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21A3D" w14:textId="1FB9205A" w:rsidR="00CB5035" w:rsidRPr="004B09AC" w:rsidRDefault="0050499D" w:rsidP="0051403E">
      <w:pPr>
        <w:spacing w:after="0"/>
      </w:pPr>
      <w:r w:rsidRPr="004B09AC">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53E6ADCB" w:rsidR="00203503" w:rsidRPr="004B09AC" w:rsidRDefault="006673DF" w:rsidP="008C6F9B">
      <w:pPr>
        <w:pStyle w:val="Country"/>
      </w:pPr>
      <w:r>
        <w:t>Romania</w:t>
      </w:r>
      <w:r w:rsidR="00203503" w:rsidRPr="004B09AC">
        <w:rPr>
          <w:rStyle w:val="CountryChar"/>
          <w:b/>
          <w:bCs/>
        </w:rPr>
        <w:t xml:space="preserve"> | </w:t>
      </w:r>
      <w:r>
        <w:t>September 2024</w:t>
      </w:r>
    </w:p>
    <w:p w14:paraId="4E728DFF" w14:textId="77777777" w:rsidR="0050499D" w:rsidRPr="004B09AC"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4B09AC"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4B09AC" w:rsidRDefault="0050499D" w:rsidP="00345D57">
      <w:pPr>
        <w:pStyle w:val="Coverheader"/>
        <w:spacing w:before="120" w:after="120"/>
        <w:rPr>
          <w:i/>
          <w:iCs/>
        </w:rPr>
      </w:pPr>
      <w:r w:rsidRPr="004B09AC">
        <w:t>Branded Content</w:t>
      </w:r>
      <w:r w:rsidRPr="004B09AC">
        <w:tab/>
      </w:r>
    </w:p>
    <w:p w14:paraId="77A98E8B" w14:textId="1084C456" w:rsidR="0050499D" w:rsidRPr="004B09AC" w:rsidRDefault="0050499D" w:rsidP="00345D57">
      <w:pPr>
        <w:pStyle w:val="Coverheader"/>
        <w:spacing w:before="120" w:after="120"/>
        <w:rPr>
          <w:i/>
          <w:iCs/>
        </w:rPr>
      </w:pPr>
      <w:r w:rsidRPr="004B09AC">
        <w:t>Governance</w:t>
      </w:r>
      <w:r w:rsidR="00345D57" w:rsidRPr="004B09AC">
        <w:rPr>
          <w:i/>
          <w:iCs/>
        </w:rPr>
        <w:t xml:space="preserve"> </w:t>
      </w:r>
      <w:r w:rsidRPr="004B09AC">
        <w:t>Project</w:t>
      </w:r>
    </w:p>
    <w:p w14:paraId="4F0820FB" w14:textId="77777777" w:rsidR="0050499D" w:rsidRPr="004B09AC" w:rsidRDefault="0050499D" w:rsidP="0050499D">
      <w:pPr>
        <w:pStyle w:val="Coversubtitle"/>
        <w:ind w:left="0"/>
      </w:pPr>
    </w:p>
    <w:p w14:paraId="6533C830" w14:textId="77777777" w:rsidR="0050499D" w:rsidRPr="004B09AC" w:rsidRDefault="0050499D" w:rsidP="0050499D">
      <w:pPr>
        <w:pStyle w:val="Coversubtitle"/>
        <w:ind w:left="0"/>
      </w:pPr>
    </w:p>
    <w:p w14:paraId="576AAD42" w14:textId="77777777" w:rsidR="0050499D" w:rsidRPr="004B09AC" w:rsidRDefault="0050499D" w:rsidP="0050499D">
      <w:pPr>
        <w:pStyle w:val="Coversubtitle"/>
        <w:ind w:left="0"/>
      </w:pPr>
    </w:p>
    <w:p w14:paraId="40BBF1A5" w14:textId="77777777" w:rsidR="0050499D" w:rsidRPr="004B09AC" w:rsidRDefault="0050499D" w:rsidP="0050499D"/>
    <w:p w14:paraId="6DFA1317" w14:textId="5B345988" w:rsidR="0038594D" w:rsidRPr="004B09AC" w:rsidRDefault="00CB5035" w:rsidP="008146FD">
      <w:r w:rsidRPr="004B09AC">
        <w:br w:type="page"/>
      </w:r>
    </w:p>
    <w:p w14:paraId="49395DFF" w14:textId="77777777" w:rsidR="00147453" w:rsidRPr="004B09AC" w:rsidRDefault="00147453" w:rsidP="00147453">
      <w:pPr>
        <w:pStyle w:val="SectionHead"/>
        <w:numPr>
          <w:ilvl w:val="0"/>
          <w:numId w:val="0"/>
        </w:numPr>
        <w:rPr>
          <w:rFonts w:cs="Arial"/>
        </w:rPr>
      </w:pPr>
      <w:bookmarkStart w:id="0" w:name="_Toc178755745"/>
      <w:r w:rsidRPr="004B09AC">
        <w:rPr>
          <w:rFonts w:cs="Arial"/>
        </w:rPr>
        <w:lastRenderedPageBreak/>
        <w:t>Contents</w:t>
      </w:r>
      <w:bookmarkEnd w:id="0"/>
    </w:p>
    <w:p w14:paraId="38D7D402" w14:textId="77777777" w:rsidR="00147453" w:rsidRPr="004B09AC" w:rsidRDefault="00147453" w:rsidP="00581055">
      <w:pPr>
        <w:pStyle w:val="TOC1"/>
        <w:rPr>
          <w:rFonts w:ascii="Arial" w:hAnsi="Arial"/>
        </w:rPr>
      </w:pPr>
    </w:p>
    <w:p w14:paraId="4AED186F" w14:textId="77777777" w:rsidR="00147453" w:rsidRPr="004B09AC" w:rsidRDefault="00147453" w:rsidP="00581055">
      <w:pPr>
        <w:pStyle w:val="TOC1"/>
        <w:rPr>
          <w:rFonts w:ascii="Arial" w:hAnsi="Arial"/>
        </w:rPr>
      </w:pPr>
    </w:p>
    <w:p w14:paraId="212186AC" w14:textId="1EB3F955" w:rsidR="005855F8" w:rsidRPr="005855F8" w:rsidRDefault="00147453">
      <w:pPr>
        <w:pStyle w:val="TOC1"/>
        <w:rPr>
          <w:rFonts w:eastAsiaTheme="minorEastAsia" w:cstheme="minorBidi"/>
          <w:b w:val="0"/>
          <w:bCs w:val="0"/>
          <w:i w:val="0"/>
          <w:iCs w:val="0"/>
          <w:noProof/>
          <w:sz w:val="22"/>
          <w:szCs w:val="22"/>
          <w:lang w:eastAsia="en-GB"/>
        </w:rPr>
      </w:pPr>
      <w:r w:rsidRPr="005855F8">
        <w:rPr>
          <w:rFonts w:ascii="Arial" w:hAnsi="Arial"/>
          <w:i w:val="0"/>
          <w:iCs w:val="0"/>
        </w:rPr>
        <w:fldChar w:fldCharType="begin"/>
      </w:r>
      <w:r w:rsidRPr="005855F8">
        <w:rPr>
          <w:rFonts w:ascii="Arial" w:hAnsi="Arial"/>
          <w:i w:val="0"/>
          <w:iCs w:val="0"/>
        </w:rPr>
        <w:instrText xml:space="preserve"> TOC \h \z \t "Style2,2,Section Head,1" </w:instrText>
      </w:r>
      <w:r w:rsidRPr="005855F8">
        <w:rPr>
          <w:rFonts w:ascii="Arial" w:hAnsi="Arial"/>
          <w:i w:val="0"/>
          <w:iCs w:val="0"/>
        </w:rPr>
        <w:fldChar w:fldCharType="separate"/>
      </w:r>
      <w:hyperlink w:anchor="_Toc178755745" w:history="1">
        <w:r w:rsidR="005855F8" w:rsidRPr="005855F8">
          <w:rPr>
            <w:rStyle w:val="Hyperlink"/>
            <w:i w:val="0"/>
            <w:iCs w:val="0"/>
            <w:noProof/>
          </w:rPr>
          <w:t>Contents</w:t>
        </w:r>
        <w:r w:rsidR="005855F8" w:rsidRPr="005855F8">
          <w:rPr>
            <w:i w:val="0"/>
            <w:iCs w:val="0"/>
            <w:noProof/>
            <w:webHidden/>
          </w:rPr>
          <w:tab/>
        </w:r>
        <w:r w:rsidR="005855F8" w:rsidRPr="005855F8">
          <w:rPr>
            <w:i w:val="0"/>
            <w:iCs w:val="0"/>
            <w:noProof/>
            <w:webHidden/>
          </w:rPr>
          <w:fldChar w:fldCharType="begin"/>
        </w:r>
        <w:r w:rsidR="005855F8" w:rsidRPr="005855F8">
          <w:rPr>
            <w:i w:val="0"/>
            <w:iCs w:val="0"/>
            <w:noProof/>
            <w:webHidden/>
          </w:rPr>
          <w:instrText xml:space="preserve"> PAGEREF _Toc178755745 \h </w:instrText>
        </w:r>
        <w:r w:rsidR="005855F8" w:rsidRPr="005855F8">
          <w:rPr>
            <w:i w:val="0"/>
            <w:iCs w:val="0"/>
            <w:noProof/>
            <w:webHidden/>
          </w:rPr>
        </w:r>
        <w:r w:rsidR="005855F8" w:rsidRPr="005855F8">
          <w:rPr>
            <w:i w:val="0"/>
            <w:iCs w:val="0"/>
            <w:noProof/>
            <w:webHidden/>
          </w:rPr>
          <w:fldChar w:fldCharType="separate"/>
        </w:r>
        <w:r w:rsidR="005855F8" w:rsidRPr="005855F8">
          <w:rPr>
            <w:i w:val="0"/>
            <w:iCs w:val="0"/>
            <w:noProof/>
            <w:webHidden/>
          </w:rPr>
          <w:t>2</w:t>
        </w:r>
        <w:r w:rsidR="005855F8" w:rsidRPr="005855F8">
          <w:rPr>
            <w:i w:val="0"/>
            <w:iCs w:val="0"/>
            <w:noProof/>
            <w:webHidden/>
          </w:rPr>
          <w:fldChar w:fldCharType="end"/>
        </w:r>
      </w:hyperlink>
    </w:p>
    <w:p w14:paraId="1E383AEB" w14:textId="794252FB" w:rsidR="005855F8" w:rsidRPr="005855F8" w:rsidRDefault="005855F8">
      <w:pPr>
        <w:pStyle w:val="TOC1"/>
        <w:rPr>
          <w:rFonts w:eastAsiaTheme="minorEastAsia" w:cstheme="minorBidi"/>
          <w:b w:val="0"/>
          <w:bCs w:val="0"/>
          <w:i w:val="0"/>
          <w:iCs w:val="0"/>
          <w:noProof/>
          <w:sz w:val="22"/>
          <w:szCs w:val="22"/>
          <w:lang w:eastAsia="en-GB"/>
        </w:rPr>
      </w:pPr>
      <w:hyperlink w:anchor="_Toc178755746" w:history="1">
        <w:r w:rsidRPr="005855F8">
          <w:rPr>
            <w:rStyle w:val="Hyperlink"/>
            <w:i w:val="0"/>
            <w:iCs w:val="0"/>
            <w:noProof/>
          </w:rPr>
          <w:t>Introduction</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_Toc178755746 \h </w:instrText>
        </w:r>
        <w:r w:rsidRPr="005855F8">
          <w:rPr>
            <w:i w:val="0"/>
            <w:iCs w:val="0"/>
            <w:noProof/>
            <w:webHidden/>
          </w:rPr>
        </w:r>
        <w:r w:rsidRPr="005855F8">
          <w:rPr>
            <w:i w:val="0"/>
            <w:iCs w:val="0"/>
            <w:noProof/>
            <w:webHidden/>
          </w:rPr>
          <w:fldChar w:fldCharType="separate"/>
        </w:r>
        <w:r w:rsidRPr="005855F8">
          <w:rPr>
            <w:i w:val="0"/>
            <w:iCs w:val="0"/>
            <w:noProof/>
            <w:webHidden/>
          </w:rPr>
          <w:t>3</w:t>
        </w:r>
        <w:r w:rsidRPr="005855F8">
          <w:rPr>
            <w:i w:val="0"/>
            <w:iCs w:val="0"/>
            <w:noProof/>
            <w:webHidden/>
          </w:rPr>
          <w:fldChar w:fldCharType="end"/>
        </w:r>
      </w:hyperlink>
    </w:p>
    <w:p w14:paraId="6E391951" w14:textId="01586267" w:rsidR="005855F8" w:rsidRPr="005855F8" w:rsidRDefault="005855F8">
      <w:pPr>
        <w:pStyle w:val="TOC1"/>
        <w:rPr>
          <w:rFonts w:eastAsiaTheme="minorEastAsia" w:cstheme="minorBidi"/>
          <w:b w:val="0"/>
          <w:bCs w:val="0"/>
          <w:i w:val="0"/>
          <w:iCs w:val="0"/>
          <w:noProof/>
          <w:sz w:val="22"/>
          <w:szCs w:val="22"/>
          <w:lang w:eastAsia="en-GB"/>
        </w:rPr>
      </w:pPr>
      <w:hyperlink w:anchor="_Toc178755747" w:history="1">
        <w:r w:rsidRPr="005855F8">
          <w:rPr>
            <w:rStyle w:val="Hyperlink"/>
            <w:i w:val="0"/>
            <w:iCs w:val="0"/>
            <w:noProof/>
          </w:rPr>
          <w:t>1.</w:t>
        </w:r>
        <w:r w:rsidRPr="005855F8">
          <w:rPr>
            <w:rFonts w:eastAsiaTheme="minorEastAsia" w:cstheme="minorBidi"/>
            <w:b w:val="0"/>
            <w:bCs w:val="0"/>
            <w:i w:val="0"/>
            <w:iCs w:val="0"/>
            <w:noProof/>
            <w:sz w:val="22"/>
            <w:szCs w:val="22"/>
            <w:lang w:eastAsia="en-GB"/>
          </w:rPr>
          <w:tab/>
        </w:r>
        <w:r w:rsidRPr="005855F8">
          <w:rPr>
            <w:rStyle w:val="Hyperlink"/>
            <w:i w:val="0"/>
            <w:iCs w:val="0"/>
            <w:noProof/>
          </w:rPr>
          <w:t>Country Data</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_Toc178755747 \h </w:instrText>
        </w:r>
        <w:r w:rsidRPr="005855F8">
          <w:rPr>
            <w:i w:val="0"/>
            <w:iCs w:val="0"/>
            <w:noProof/>
            <w:webHidden/>
          </w:rPr>
        </w:r>
        <w:r w:rsidRPr="005855F8">
          <w:rPr>
            <w:i w:val="0"/>
            <w:iCs w:val="0"/>
            <w:noProof/>
            <w:webHidden/>
          </w:rPr>
          <w:fldChar w:fldCharType="separate"/>
        </w:r>
        <w:r w:rsidRPr="005855F8">
          <w:rPr>
            <w:i w:val="0"/>
            <w:iCs w:val="0"/>
            <w:noProof/>
            <w:webHidden/>
          </w:rPr>
          <w:t>4</w:t>
        </w:r>
        <w:r w:rsidRPr="005855F8">
          <w:rPr>
            <w:i w:val="0"/>
            <w:iCs w:val="0"/>
            <w:noProof/>
            <w:webHidden/>
          </w:rPr>
          <w:fldChar w:fldCharType="end"/>
        </w:r>
      </w:hyperlink>
    </w:p>
    <w:p w14:paraId="1F8D315D" w14:textId="445B5E9E" w:rsidR="005855F8" w:rsidRPr="005855F8" w:rsidRDefault="005855F8">
      <w:pPr>
        <w:pStyle w:val="TOC1"/>
        <w:rPr>
          <w:rFonts w:eastAsiaTheme="minorEastAsia" w:cstheme="minorBidi"/>
          <w:b w:val="0"/>
          <w:bCs w:val="0"/>
          <w:i w:val="0"/>
          <w:iCs w:val="0"/>
          <w:noProof/>
          <w:sz w:val="22"/>
          <w:szCs w:val="22"/>
          <w:lang w:eastAsia="en-GB"/>
        </w:rPr>
      </w:pPr>
      <w:hyperlink w:anchor="_Toc178755748" w:history="1">
        <w:r w:rsidRPr="005855F8">
          <w:rPr>
            <w:rStyle w:val="Hyperlink"/>
            <w:i w:val="0"/>
            <w:iCs w:val="0"/>
            <w:noProof/>
          </w:rPr>
          <w:t>2.</w:t>
        </w:r>
        <w:r w:rsidRPr="005855F8">
          <w:rPr>
            <w:rFonts w:eastAsiaTheme="minorEastAsia" w:cstheme="minorBidi"/>
            <w:b w:val="0"/>
            <w:bCs w:val="0"/>
            <w:i w:val="0"/>
            <w:iCs w:val="0"/>
            <w:noProof/>
            <w:sz w:val="22"/>
            <w:szCs w:val="22"/>
            <w:lang w:eastAsia="en-GB"/>
          </w:rPr>
          <w:tab/>
        </w:r>
        <w:r w:rsidRPr="005855F8">
          <w:rPr>
            <w:rStyle w:val="Hyperlink"/>
            <w:i w:val="0"/>
            <w:iCs w:val="0"/>
            <w:noProof/>
          </w:rPr>
          <w:t>Media System; Media and Advertising Markets</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_Toc178755748 \h </w:instrText>
        </w:r>
        <w:r w:rsidRPr="005855F8">
          <w:rPr>
            <w:i w:val="0"/>
            <w:iCs w:val="0"/>
            <w:noProof/>
            <w:webHidden/>
          </w:rPr>
        </w:r>
        <w:r w:rsidRPr="005855F8">
          <w:rPr>
            <w:i w:val="0"/>
            <w:iCs w:val="0"/>
            <w:noProof/>
            <w:webHidden/>
          </w:rPr>
          <w:fldChar w:fldCharType="separate"/>
        </w:r>
        <w:r w:rsidRPr="005855F8">
          <w:rPr>
            <w:i w:val="0"/>
            <w:iCs w:val="0"/>
            <w:noProof/>
            <w:webHidden/>
          </w:rPr>
          <w:t>4</w:t>
        </w:r>
        <w:r w:rsidRPr="005855F8">
          <w:rPr>
            <w:i w:val="0"/>
            <w:iCs w:val="0"/>
            <w:noProof/>
            <w:webHidden/>
          </w:rPr>
          <w:fldChar w:fldCharType="end"/>
        </w:r>
      </w:hyperlink>
    </w:p>
    <w:p w14:paraId="06AB76DC" w14:textId="39DF50D1" w:rsidR="005855F8" w:rsidRPr="005855F8" w:rsidRDefault="005855F8">
      <w:pPr>
        <w:pStyle w:val="TOC1"/>
        <w:rPr>
          <w:rFonts w:eastAsiaTheme="minorEastAsia" w:cstheme="minorBidi"/>
          <w:b w:val="0"/>
          <w:bCs w:val="0"/>
          <w:i w:val="0"/>
          <w:iCs w:val="0"/>
          <w:noProof/>
          <w:sz w:val="22"/>
          <w:szCs w:val="22"/>
          <w:lang w:eastAsia="en-GB"/>
        </w:rPr>
      </w:pPr>
      <w:hyperlink w:anchor="_Toc178755749" w:history="1">
        <w:r w:rsidRPr="005855F8">
          <w:rPr>
            <w:rStyle w:val="Hyperlink"/>
            <w:i w:val="0"/>
            <w:iCs w:val="0"/>
            <w:noProof/>
          </w:rPr>
          <w:t>3.</w:t>
        </w:r>
        <w:r w:rsidRPr="005855F8">
          <w:rPr>
            <w:rFonts w:eastAsiaTheme="minorEastAsia" w:cstheme="minorBidi"/>
            <w:b w:val="0"/>
            <w:bCs w:val="0"/>
            <w:i w:val="0"/>
            <w:iCs w:val="0"/>
            <w:noProof/>
            <w:sz w:val="22"/>
            <w:szCs w:val="22"/>
            <w:lang w:eastAsia="en-GB"/>
          </w:rPr>
          <w:tab/>
        </w:r>
        <w:r w:rsidRPr="005855F8">
          <w:rPr>
            <w:rStyle w:val="Hyperlink"/>
            <w:i w:val="0"/>
            <w:iCs w:val="0"/>
            <w:noProof/>
          </w:rPr>
          <w:t>Communications: Legal and Regulatory Framework</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_Toc178755749 \h </w:instrText>
        </w:r>
        <w:r w:rsidRPr="005855F8">
          <w:rPr>
            <w:i w:val="0"/>
            <w:iCs w:val="0"/>
            <w:noProof/>
            <w:webHidden/>
          </w:rPr>
        </w:r>
        <w:r w:rsidRPr="005855F8">
          <w:rPr>
            <w:i w:val="0"/>
            <w:iCs w:val="0"/>
            <w:noProof/>
            <w:webHidden/>
          </w:rPr>
          <w:fldChar w:fldCharType="separate"/>
        </w:r>
        <w:r w:rsidRPr="005855F8">
          <w:rPr>
            <w:i w:val="0"/>
            <w:iCs w:val="0"/>
            <w:noProof/>
            <w:webHidden/>
          </w:rPr>
          <w:t>6</w:t>
        </w:r>
        <w:r w:rsidRPr="005855F8">
          <w:rPr>
            <w:i w:val="0"/>
            <w:iCs w:val="0"/>
            <w:noProof/>
            <w:webHidden/>
          </w:rPr>
          <w:fldChar w:fldCharType="end"/>
        </w:r>
      </w:hyperlink>
    </w:p>
    <w:p w14:paraId="7AFB80A1" w14:textId="29D6729C" w:rsidR="005855F8" w:rsidRPr="005855F8" w:rsidRDefault="005855F8">
      <w:pPr>
        <w:pStyle w:val="TOC1"/>
        <w:rPr>
          <w:rFonts w:eastAsiaTheme="minorEastAsia" w:cstheme="minorBidi"/>
          <w:b w:val="0"/>
          <w:bCs w:val="0"/>
          <w:i w:val="0"/>
          <w:iCs w:val="0"/>
          <w:noProof/>
          <w:sz w:val="22"/>
          <w:szCs w:val="22"/>
          <w:lang w:eastAsia="en-GB"/>
        </w:rPr>
      </w:pPr>
      <w:hyperlink w:anchor="_Toc178755750" w:history="1">
        <w:r w:rsidRPr="005855F8">
          <w:rPr>
            <w:rStyle w:val="Hyperlink"/>
            <w:i w:val="0"/>
            <w:iCs w:val="0"/>
            <w:noProof/>
          </w:rPr>
          <w:t>4.</w:t>
        </w:r>
        <w:r w:rsidRPr="005855F8">
          <w:rPr>
            <w:rFonts w:eastAsiaTheme="minorEastAsia" w:cstheme="minorBidi"/>
            <w:b w:val="0"/>
            <w:bCs w:val="0"/>
            <w:i w:val="0"/>
            <w:iCs w:val="0"/>
            <w:noProof/>
            <w:sz w:val="22"/>
            <w:szCs w:val="22"/>
            <w:lang w:eastAsia="en-GB"/>
          </w:rPr>
          <w:tab/>
        </w:r>
        <w:r w:rsidRPr="005855F8">
          <w:rPr>
            <w:rStyle w:val="Hyperlink"/>
            <w:i w:val="0"/>
            <w:iCs w:val="0"/>
            <w:noProof/>
          </w:rPr>
          <w:t>Advertising:  Legal and Regulatory Framework</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_Toc178755750 \h </w:instrText>
        </w:r>
        <w:r w:rsidRPr="005855F8">
          <w:rPr>
            <w:i w:val="0"/>
            <w:iCs w:val="0"/>
            <w:noProof/>
            <w:webHidden/>
          </w:rPr>
        </w:r>
        <w:r w:rsidRPr="005855F8">
          <w:rPr>
            <w:i w:val="0"/>
            <w:iCs w:val="0"/>
            <w:noProof/>
            <w:webHidden/>
          </w:rPr>
          <w:fldChar w:fldCharType="separate"/>
        </w:r>
        <w:r w:rsidRPr="005855F8">
          <w:rPr>
            <w:i w:val="0"/>
            <w:iCs w:val="0"/>
            <w:noProof/>
            <w:webHidden/>
          </w:rPr>
          <w:t>8</w:t>
        </w:r>
        <w:r w:rsidRPr="005855F8">
          <w:rPr>
            <w:i w:val="0"/>
            <w:iCs w:val="0"/>
            <w:noProof/>
            <w:webHidden/>
          </w:rPr>
          <w:fldChar w:fldCharType="end"/>
        </w:r>
      </w:hyperlink>
    </w:p>
    <w:p w14:paraId="1D828EDC" w14:textId="595F091E" w:rsidR="005855F8" w:rsidRPr="005855F8" w:rsidRDefault="005855F8">
      <w:pPr>
        <w:pStyle w:val="TOC1"/>
        <w:rPr>
          <w:rFonts w:eastAsiaTheme="minorEastAsia" w:cstheme="minorBidi"/>
          <w:b w:val="0"/>
          <w:bCs w:val="0"/>
          <w:i w:val="0"/>
          <w:iCs w:val="0"/>
          <w:noProof/>
          <w:sz w:val="22"/>
          <w:szCs w:val="22"/>
          <w:lang w:eastAsia="en-GB"/>
        </w:rPr>
      </w:pPr>
      <w:hyperlink w:anchor="_Toc178755751" w:history="1">
        <w:r w:rsidRPr="005855F8">
          <w:rPr>
            <w:rStyle w:val="Hyperlink"/>
            <w:i w:val="0"/>
            <w:iCs w:val="0"/>
            <w:noProof/>
          </w:rPr>
          <w:t>5.</w:t>
        </w:r>
        <w:r w:rsidRPr="005855F8">
          <w:rPr>
            <w:rFonts w:eastAsiaTheme="minorEastAsia" w:cstheme="minorBidi"/>
            <w:b w:val="0"/>
            <w:bCs w:val="0"/>
            <w:i w:val="0"/>
            <w:iCs w:val="0"/>
            <w:noProof/>
            <w:sz w:val="22"/>
            <w:szCs w:val="22"/>
            <w:lang w:eastAsia="en-GB"/>
          </w:rPr>
          <w:tab/>
        </w:r>
        <w:r w:rsidRPr="005855F8">
          <w:rPr>
            <w:rStyle w:val="Hyperlink"/>
            <w:i w:val="0"/>
            <w:iCs w:val="0"/>
            <w:noProof/>
          </w:rPr>
          <w:t>Advertising:  Self-regulation</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_Toc178755751 \h </w:instrText>
        </w:r>
        <w:r w:rsidRPr="005855F8">
          <w:rPr>
            <w:i w:val="0"/>
            <w:iCs w:val="0"/>
            <w:noProof/>
            <w:webHidden/>
          </w:rPr>
        </w:r>
        <w:r w:rsidRPr="005855F8">
          <w:rPr>
            <w:i w:val="0"/>
            <w:iCs w:val="0"/>
            <w:noProof/>
            <w:webHidden/>
          </w:rPr>
          <w:fldChar w:fldCharType="separate"/>
        </w:r>
        <w:r w:rsidRPr="005855F8">
          <w:rPr>
            <w:i w:val="0"/>
            <w:iCs w:val="0"/>
            <w:noProof/>
            <w:webHidden/>
          </w:rPr>
          <w:t>14</w:t>
        </w:r>
        <w:r w:rsidRPr="005855F8">
          <w:rPr>
            <w:i w:val="0"/>
            <w:iCs w:val="0"/>
            <w:noProof/>
            <w:webHidden/>
          </w:rPr>
          <w:fldChar w:fldCharType="end"/>
        </w:r>
      </w:hyperlink>
    </w:p>
    <w:p w14:paraId="34AF56D4" w14:textId="0B985D94" w:rsidR="005855F8" w:rsidRPr="005855F8" w:rsidRDefault="005855F8">
      <w:pPr>
        <w:pStyle w:val="TOC1"/>
        <w:rPr>
          <w:rFonts w:eastAsiaTheme="minorEastAsia" w:cstheme="minorBidi"/>
          <w:b w:val="0"/>
          <w:bCs w:val="0"/>
          <w:i w:val="0"/>
          <w:iCs w:val="0"/>
          <w:noProof/>
          <w:sz w:val="22"/>
          <w:szCs w:val="22"/>
          <w:lang w:eastAsia="en-GB"/>
        </w:rPr>
      </w:pPr>
      <w:hyperlink w:anchor="_Toc178755752" w:history="1">
        <w:r w:rsidRPr="005855F8">
          <w:rPr>
            <w:rStyle w:val="Hyperlink"/>
            <w:i w:val="0"/>
            <w:iCs w:val="0"/>
            <w:noProof/>
          </w:rPr>
          <w:t>6.</w:t>
        </w:r>
        <w:r w:rsidRPr="005855F8">
          <w:rPr>
            <w:rFonts w:eastAsiaTheme="minorEastAsia" w:cstheme="minorBidi"/>
            <w:b w:val="0"/>
            <w:bCs w:val="0"/>
            <w:i w:val="0"/>
            <w:iCs w:val="0"/>
            <w:noProof/>
            <w:sz w:val="22"/>
            <w:szCs w:val="22"/>
            <w:lang w:eastAsia="en-GB"/>
          </w:rPr>
          <w:tab/>
        </w:r>
        <w:r w:rsidRPr="005855F8">
          <w:rPr>
            <w:rStyle w:val="Hyperlink"/>
            <w:i w:val="0"/>
            <w:iCs w:val="0"/>
            <w:noProof/>
          </w:rPr>
          <w:t>Branded Content: General legal and regulatory framework</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_Toc178755752 \h </w:instrText>
        </w:r>
        <w:r w:rsidRPr="005855F8">
          <w:rPr>
            <w:i w:val="0"/>
            <w:iCs w:val="0"/>
            <w:noProof/>
            <w:webHidden/>
          </w:rPr>
        </w:r>
        <w:r w:rsidRPr="005855F8">
          <w:rPr>
            <w:i w:val="0"/>
            <w:iCs w:val="0"/>
            <w:noProof/>
            <w:webHidden/>
          </w:rPr>
          <w:fldChar w:fldCharType="separate"/>
        </w:r>
        <w:r w:rsidRPr="005855F8">
          <w:rPr>
            <w:i w:val="0"/>
            <w:iCs w:val="0"/>
            <w:noProof/>
            <w:webHidden/>
          </w:rPr>
          <w:t>18</w:t>
        </w:r>
        <w:r w:rsidRPr="005855F8">
          <w:rPr>
            <w:i w:val="0"/>
            <w:iCs w:val="0"/>
            <w:noProof/>
            <w:webHidden/>
          </w:rPr>
          <w:fldChar w:fldCharType="end"/>
        </w:r>
      </w:hyperlink>
    </w:p>
    <w:p w14:paraId="45A2D2BD" w14:textId="47EA9A48" w:rsidR="005855F8" w:rsidRPr="005855F8" w:rsidRDefault="005855F8">
      <w:pPr>
        <w:pStyle w:val="TOC1"/>
        <w:rPr>
          <w:rFonts w:eastAsiaTheme="minorEastAsia" w:cstheme="minorBidi"/>
          <w:b w:val="0"/>
          <w:bCs w:val="0"/>
          <w:i w:val="0"/>
          <w:iCs w:val="0"/>
          <w:noProof/>
          <w:sz w:val="22"/>
          <w:szCs w:val="22"/>
          <w:lang w:eastAsia="en-GB"/>
        </w:rPr>
      </w:pPr>
      <w:hyperlink w:anchor="_Toc178755753" w:history="1">
        <w:r w:rsidRPr="005855F8">
          <w:rPr>
            <w:rStyle w:val="Hyperlink"/>
            <w:i w:val="0"/>
            <w:iCs w:val="0"/>
            <w:noProof/>
          </w:rPr>
          <w:t>7.</w:t>
        </w:r>
        <w:r w:rsidRPr="005855F8">
          <w:rPr>
            <w:rFonts w:eastAsiaTheme="minorEastAsia" w:cstheme="minorBidi"/>
            <w:b w:val="0"/>
            <w:bCs w:val="0"/>
            <w:i w:val="0"/>
            <w:iCs w:val="0"/>
            <w:noProof/>
            <w:sz w:val="22"/>
            <w:szCs w:val="22"/>
            <w:lang w:eastAsia="en-GB"/>
          </w:rPr>
          <w:tab/>
        </w:r>
        <w:r w:rsidRPr="005855F8">
          <w:rPr>
            <w:rStyle w:val="Hyperlink"/>
            <w:i w:val="0"/>
            <w:iCs w:val="0"/>
            <w:noProof/>
          </w:rPr>
          <w:t>Publishing</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_Toc178755753 \h </w:instrText>
        </w:r>
        <w:r w:rsidRPr="005855F8">
          <w:rPr>
            <w:i w:val="0"/>
            <w:iCs w:val="0"/>
            <w:noProof/>
            <w:webHidden/>
          </w:rPr>
        </w:r>
        <w:r w:rsidRPr="005855F8">
          <w:rPr>
            <w:i w:val="0"/>
            <w:iCs w:val="0"/>
            <w:noProof/>
            <w:webHidden/>
          </w:rPr>
          <w:fldChar w:fldCharType="separate"/>
        </w:r>
        <w:r w:rsidRPr="005855F8">
          <w:rPr>
            <w:i w:val="0"/>
            <w:iCs w:val="0"/>
            <w:noProof/>
            <w:webHidden/>
          </w:rPr>
          <w:t>22</w:t>
        </w:r>
        <w:r w:rsidRPr="005855F8">
          <w:rPr>
            <w:i w:val="0"/>
            <w:iCs w:val="0"/>
            <w:noProof/>
            <w:webHidden/>
          </w:rPr>
          <w:fldChar w:fldCharType="end"/>
        </w:r>
      </w:hyperlink>
    </w:p>
    <w:p w14:paraId="127B80B1" w14:textId="618CD757" w:rsidR="005855F8" w:rsidRPr="005855F8" w:rsidRDefault="005855F8">
      <w:pPr>
        <w:pStyle w:val="TOC1"/>
        <w:rPr>
          <w:rFonts w:eastAsiaTheme="minorEastAsia" w:cstheme="minorBidi"/>
          <w:b w:val="0"/>
          <w:bCs w:val="0"/>
          <w:i w:val="0"/>
          <w:iCs w:val="0"/>
          <w:noProof/>
          <w:sz w:val="22"/>
          <w:szCs w:val="22"/>
          <w:lang w:eastAsia="en-GB"/>
        </w:rPr>
      </w:pPr>
      <w:hyperlink w:anchor="_Toc178755754" w:history="1">
        <w:r w:rsidRPr="005855F8">
          <w:rPr>
            <w:rStyle w:val="Hyperlink"/>
            <w:i w:val="0"/>
            <w:iCs w:val="0"/>
            <w:noProof/>
          </w:rPr>
          <w:t>8.</w:t>
        </w:r>
        <w:r w:rsidRPr="005855F8">
          <w:rPr>
            <w:rFonts w:eastAsiaTheme="minorEastAsia" w:cstheme="minorBidi"/>
            <w:b w:val="0"/>
            <w:bCs w:val="0"/>
            <w:i w:val="0"/>
            <w:iCs w:val="0"/>
            <w:noProof/>
            <w:sz w:val="22"/>
            <w:szCs w:val="22"/>
            <w:lang w:eastAsia="en-GB"/>
          </w:rPr>
          <w:tab/>
        </w:r>
        <w:r w:rsidRPr="005855F8">
          <w:rPr>
            <w:rStyle w:val="Hyperlink"/>
            <w:i w:val="0"/>
            <w:iCs w:val="0"/>
            <w:noProof/>
          </w:rPr>
          <w:t>Audiovisual</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_Toc178755754 \h </w:instrText>
        </w:r>
        <w:r w:rsidRPr="005855F8">
          <w:rPr>
            <w:i w:val="0"/>
            <w:iCs w:val="0"/>
            <w:noProof/>
            <w:webHidden/>
          </w:rPr>
        </w:r>
        <w:r w:rsidRPr="005855F8">
          <w:rPr>
            <w:i w:val="0"/>
            <w:iCs w:val="0"/>
            <w:noProof/>
            <w:webHidden/>
          </w:rPr>
          <w:fldChar w:fldCharType="separate"/>
        </w:r>
        <w:r w:rsidRPr="005855F8">
          <w:rPr>
            <w:i w:val="0"/>
            <w:iCs w:val="0"/>
            <w:noProof/>
            <w:webHidden/>
          </w:rPr>
          <w:t>24</w:t>
        </w:r>
        <w:r w:rsidRPr="005855F8">
          <w:rPr>
            <w:i w:val="0"/>
            <w:iCs w:val="0"/>
            <w:noProof/>
            <w:webHidden/>
          </w:rPr>
          <w:fldChar w:fldCharType="end"/>
        </w:r>
      </w:hyperlink>
    </w:p>
    <w:p w14:paraId="2704CC96" w14:textId="54ECE576" w:rsidR="005855F8" w:rsidRPr="005855F8" w:rsidRDefault="005855F8">
      <w:pPr>
        <w:pStyle w:val="TOC1"/>
        <w:rPr>
          <w:rFonts w:eastAsiaTheme="minorEastAsia" w:cstheme="minorBidi"/>
          <w:b w:val="0"/>
          <w:bCs w:val="0"/>
          <w:i w:val="0"/>
          <w:iCs w:val="0"/>
          <w:noProof/>
          <w:sz w:val="22"/>
          <w:szCs w:val="22"/>
          <w:lang w:eastAsia="en-GB"/>
        </w:rPr>
      </w:pPr>
      <w:hyperlink w:anchor="_Toc178755755" w:history="1">
        <w:r w:rsidRPr="005855F8">
          <w:rPr>
            <w:rStyle w:val="Hyperlink"/>
            <w:i w:val="0"/>
            <w:iCs w:val="0"/>
            <w:noProof/>
          </w:rPr>
          <w:t>9.</w:t>
        </w:r>
        <w:r w:rsidRPr="005855F8">
          <w:rPr>
            <w:rFonts w:eastAsiaTheme="minorEastAsia" w:cstheme="minorBidi"/>
            <w:b w:val="0"/>
            <w:bCs w:val="0"/>
            <w:i w:val="0"/>
            <w:iCs w:val="0"/>
            <w:noProof/>
            <w:sz w:val="22"/>
            <w:szCs w:val="22"/>
            <w:lang w:eastAsia="en-GB"/>
          </w:rPr>
          <w:tab/>
        </w:r>
        <w:r w:rsidRPr="005855F8">
          <w:rPr>
            <w:rStyle w:val="Hyperlink"/>
            <w:i w:val="0"/>
            <w:iCs w:val="0"/>
            <w:noProof/>
          </w:rPr>
          <w:t>Audio</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_Toc178755755 \h </w:instrText>
        </w:r>
        <w:r w:rsidRPr="005855F8">
          <w:rPr>
            <w:i w:val="0"/>
            <w:iCs w:val="0"/>
            <w:noProof/>
            <w:webHidden/>
          </w:rPr>
        </w:r>
        <w:r w:rsidRPr="005855F8">
          <w:rPr>
            <w:i w:val="0"/>
            <w:iCs w:val="0"/>
            <w:noProof/>
            <w:webHidden/>
          </w:rPr>
          <w:fldChar w:fldCharType="separate"/>
        </w:r>
        <w:r w:rsidRPr="005855F8">
          <w:rPr>
            <w:i w:val="0"/>
            <w:iCs w:val="0"/>
            <w:noProof/>
            <w:webHidden/>
          </w:rPr>
          <w:t>25</w:t>
        </w:r>
        <w:r w:rsidRPr="005855F8">
          <w:rPr>
            <w:i w:val="0"/>
            <w:iCs w:val="0"/>
            <w:noProof/>
            <w:webHidden/>
          </w:rPr>
          <w:fldChar w:fldCharType="end"/>
        </w:r>
      </w:hyperlink>
    </w:p>
    <w:p w14:paraId="7E295880" w14:textId="61630B3F" w:rsidR="005855F8" w:rsidRPr="005855F8" w:rsidRDefault="005855F8">
      <w:pPr>
        <w:pStyle w:val="TOC1"/>
        <w:rPr>
          <w:rFonts w:eastAsiaTheme="minorEastAsia" w:cstheme="minorBidi"/>
          <w:b w:val="0"/>
          <w:bCs w:val="0"/>
          <w:i w:val="0"/>
          <w:iCs w:val="0"/>
          <w:noProof/>
          <w:sz w:val="22"/>
          <w:szCs w:val="22"/>
          <w:lang w:eastAsia="en-GB"/>
        </w:rPr>
      </w:pPr>
      <w:hyperlink w:anchor="_Toc178755756" w:history="1">
        <w:r w:rsidRPr="005855F8">
          <w:rPr>
            <w:rStyle w:val="Hyperlink"/>
            <w:i w:val="0"/>
            <w:iCs w:val="0"/>
            <w:noProof/>
          </w:rPr>
          <w:t>10.</w:t>
        </w:r>
        <w:r w:rsidRPr="005855F8">
          <w:rPr>
            <w:rFonts w:eastAsiaTheme="minorEastAsia" w:cstheme="minorBidi"/>
            <w:b w:val="0"/>
            <w:bCs w:val="0"/>
            <w:i w:val="0"/>
            <w:iCs w:val="0"/>
            <w:noProof/>
            <w:sz w:val="22"/>
            <w:szCs w:val="22"/>
            <w:lang w:eastAsia="en-GB"/>
          </w:rPr>
          <w:tab/>
        </w:r>
        <w:r w:rsidRPr="005855F8">
          <w:rPr>
            <w:rStyle w:val="Hyperlink"/>
            <w:i w:val="0"/>
            <w:iCs w:val="0"/>
            <w:noProof/>
          </w:rPr>
          <w:t>Digital Media (online advertising and adtech)</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_Toc178755756 \h </w:instrText>
        </w:r>
        <w:r w:rsidRPr="005855F8">
          <w:rPr>
            <w:i w:val="0"/>
            <w:iCs w:val="0"/>
            <w:noProof/>
            <w:webHidden/>
          </w:rPr>
        </w:r>
        <w:r w:rsidRPr="005855F8">
          <w:rPr>
            <w:i w:val="0"/>
            <w:iCs w:val="0"/>
            <w:noProof/>
            <w:webHidden/>
          </w:rPr>
          <w:fldChar w:fldCharType="separate"/>
        </w:r>
        <w:r w:rsidRPr="005855F8">
          <w:rPr>
            <w:i w:val="0"/>
            <w:iCs w:val="0"/>
            <w:noProof/>
            <w:webHidden/>
          </w:rPr>
          <w:t>26</w:t>
        </w:r>
        <w:r w:rsidRPr="005855F8">
          <w:rPr>
            <w:i w:val="0"/>
            <w:iCs w:val="0"/>
            <w:noProof/>
            <w:webHidden/>
          </w:rPr>
          <w:fldChar w:fldCharType="end"/>
        </w:r>
      </w:hyperlink>
    </w:p>
    <w:p w14:paraId="133527AE" w14:textId="27AC6A3D" w:rsidR="005855F8" w:rsidRPr="005855F8" w:rsidRDefault="005855F8">
      <w:pPr>
        <w:pStyle w:val="TOC1"/>
        <w:rPr>
          <w:rFonts w:eastAsiaTheme="minorEastAsia" w:cstheme="minorBidi"/>
          <w:b w:val="0"/>
          <w:bCs w:val="0"/>
          <w:i w:val="0"/>
          <w:iCs w:val="0"/>
          <w:noProof/>
          <w:sz w:val="22"/>
          <w:szCs w:val="22"/>
          <w:lang w:eastAsia="en-GB"/>
        </w:rPr>
      </w:pPr>
      <w:hyperlink w:anchor="_Toc178755757" w:history="1">
        <w:r w:rsidRPr="005855F8">
          <w:rPr>
            <w:rStyle w:val="Hyperlink"/>
            <w:i w:val="0"/>
            <w:iCs w:val="0"/>
            <w:noProof/>
          </w:rPr>
          <w:t>11.</w:t>
        </w:r>
        <w:r w:rsidRPr="005855F8">
          <w:rPr>
            <w:rFonts w:eastAsiaTheme="minorEastAsia" w:cstheme="minorBidi"/>
            <w:b w:val="0"/>
            <w:bCs w:val="0"/>
            <w:i w:val="0"/>
            <w:iCs w:val="0"/>
            <w:noProof/>
            <w:sz w:val="22"/>
            <w:szCs w:val="22"/>
            <w:lang w:eastAsia="en-GB"/>
          </w:rPr>
          <w:tab/>
        </w:r>
        <w:r w:rsidRPr="005855F8">
          <w:rPr>
            <w:rStyle w:val="Hyperlink"/>
            <w:i w:val="0"/>
            <w:iCs w:val="0"/>
            <w:noProof/>
          </w:rPr>
          <w:t>Social Media Marketing</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_Toc178755757 \h </w:instrText>
        </w:r>
        <w:r w:rsidRPr="005855F8">
          <w:rPr>
            <w:i w:val="0"/>
            <w:iCs w:val="0"/>
            <w:noProof/>
            <w:webHidden/>
          </w:rPr>
        </w:r>
        <w:r w:rsidRPr="005855F8">
          <w:rPr>
            <w:i w:val="0"/>
            <w:iCs w:val="0"/>
            <w:noProof/>
            <w:webHidden/>
          </w:rPr>
          <w:fldChar w:fldCharType="separate"/>
        </w:r>
        <w:r w:rsidRPr="005855F8">
          <w:rPr>
            <w:i w:val="0"/>
            <w:iCs w:val="0"/>
            <w:noProof/>
            <w:webHidden/>
          </w:rPr>
          <w:t>29</w:t>
        </w:r>
        <w:r w:rsidRPr="005855F8">
          <w:rPr>
            <w:i w:val="0"/>
            <w:iCs w:val="0"/>
            <w:noProof/>
            <w:webHidden/>
          </w:rPr>
          <w:fldChar w:fldCharType="end"/>
        </w:r>
      </w:hyperlink>
    </w:p>
    <w:p w14:paraId="793FF761" w14:textId="77A2D92E" w:rsidR="005855F8" w:rsidRPr="005855F8" w:rsidRDefault="005855F8">
      <w:pPr>
        <w:pStyle w:val="TOC1"/>
        <w:rPr>
          <w:rFonts w:eastAsiaTheme="minorEastAsia" w:cstheme="minorBidi"/>
          <w:b w:val="0"/>
          <w:bCs w:val="0"/>
          <w:i w:val="0"/>
          <w:iCs w:val="0"/>
          <w:noProof/>
          <w:sz w:val="22"/>
          <w:szCs w:val="22"/>
          <w:lang w:eastAsia="en-GB"/>
        </w:rPr>
      </w:pPr>
      <w:hyperlink w:anchor="_Toc178755758" w:history="1">
        <w:r w:rsidRPr="005855F8">
          <w:rPr>
            <w:rStyle w:val="Hyperlink"/>
            <w:i w:val="0"/>
            <w:iCs w:val="0"/>
            <w:noProof/>
          </w:rPr>
          <w:t>12.</w:t>
        </w:r>
        <w:r w:rsidRPr="005855F8">
          <w:rPr>
            <w:rFonts w:eastAsiaTheme="minorEastAsia" w:cstheme="minorBidi"/>
            <w:b w:val="0"/>
            <w:bCs w:val="0"/>
            <w:i w:val="0"/>
            <w:iCs w:val="0"/>
            <w:noProof/>
            <w:sz w:val="22"/>
            <w:szCs w:val="22"/>
            <w:lang w:eastAsia="en-GB"/>
          </w:rPr>
          <w:tab/>
        </w:r>
        <w:r w:rsidRPr="005855F8">
          <w:rPr>
            <w:rStyle w:val="Hyperlink"/>
            <w:i w:val="0"/>
            <w:iCs w:val="0"/>
            <w:noProof/>
          </w:rPr>
          <w:t>Outdoor</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_Toc178755758 \h </w:instrText>
        </w:r>
        <w:r w:rsidRPr="005855F8">
          <w:rPr>
            <w:i w:val="0"/>
            <w:iCs w:val="0"/>
            <w:noProof/>
            <w:webHidden/>
          </w:rPr>
        </w:r>
        <w:r w:rsidRPr="005855F8">
          <w:rPr>
            <w:i w:val="0"/>
            <w:iCs w:val="0"/>
            <w:noProof/>
            <w:webHidden/>
          </w:rPr>
          <w:fldChar w:fldCharType="separate"/>
        </w:r>
        <w:r w:rsidRPr="005855F8">
          <w:rPr>
            <w:i w:val="0"/>
            <w:iCs w:val="0"/>
            <w:noProof/>
            <w:webHidden/>
          </w:rPr>
          <w:t>31</w:t>
        </w:r>
        <w:r w:rsidRPr="005855F8">
          <w:rPr>
            <w:i w:val="0"/>
            <w:iCs w:val="0"/>
            <w:noProof/>
            <w:webHidden/>
          </w:rPr>
          <w:fldChar w:fldCharType="end"/>
        </w:r>
      </w:hyperlink>
    </w:p>
    <w:p w14:paraId="260234C8" w14:textId="53D671D1" w:rsidR="005855F8" w:rsidRPr="005855F8" w:rsidRDefault="005855F8">
      <w:pPr>
        <w:pStyle w:val="TOC1"/>
        <w:rPr>
          <w:rFonts w:eastAsiaTheme="minorEastAsia" w:cstheme="minorBidi"/>
          <w:b w:val="0"/>
          <w:bCs w:val="0"/>
          <w:i w:val="0"/>
          <w:iCs w:val="0"/>
          <w:noProof/>
          <w:sz w:val="22"/>
          <w:szCs w:val="22"/>
          <w:lang w:eastAsia="en-GB"/>
        </w:rPr>
      </w:pPr>
      <w:hyperlink w:anchor="_Toc178755759" w:history="1">
        <w:r w:rsidRPr="005855F8">
          <w:rPr>
            <w:rStyle w:val="Hyperlink"/>
            <w:i w:val="0"/>
            <w:iCs w:val="0"/>
            <w:noProof/>
          </w:rPr>
          <w:t>13.</w:t>
        </w:r>
        <w:r w:rsidRPr="005855F8">
          <w:rPr>
            <w:rFonts w:eastAsiaTheme="minorEastAsia" w:cstheme="minorBidi"/>
            <w:b w:val="0"/>
            <w:bCs w:val="0"/>
            <w:i w:val="0"/>
            <w:iCs w:val="0"/>
            <w:noProof/>
            <w:sz w:val="22"/>
            <w:szCs w:val="22"/>
            <w:lang w:eastAsia="en-GB"/>
          </w:rPr>
          <w:tab/>
        </w:r>
        <w:r w:rsidRPr="005855F8">
          <w:rPr>
            <w:rStyle w:val="Hyperlink"/>
            <w:i w:val="0"/>
            <w:iCs w:val="0"/>
            <w:noProof/>
          </w:rPr>
          <w:t>Experiential</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_Toc178755759 \h </w:instrText>
        </w:r>
        <w:r w:rsidRPr="005855F8">
          <w:rPr>
            <w:i w:val="0"/>
            <w:iCs w:val="0"/>
            <w:noProof/>
            <w:webHidden/>
          </w:rPr>
        </w:r>
        <w:r w:rsidRPr="005855F8">
          <w:rPr>
            <w:i w:val="0"/>
            <w:iCs w:val="0"/>
            <w:noProof/>
            <w:webHidden/>
          </w:rPr>
          <w:fldChar w:fldCharType="separate"/>
        </w:r>
        <w:r w:rsidRPr="005855F8">
          <w:rPr>
            <w:i w:val="0"/>
            <w:iCs w:val="0"/>
            <w:noProof/>
            <w:webHidden/>
          </w:rPr>
          <w:t>32</w:t>
        </w:r>
        <w:r w:rsidRPr="005855F8">
          <w:rPr>
            <w:i w:val="0"/>
            <w:iCs w:val="0"/>
            <w:noProof/>
            <w:webHidden/>
          </w:rPr>
          <w:fldChar w:fldCharType="end"/>
        </w:r>
      </w:hyperlink>
    </w:p>
    <w:p w14:paraId="3DAFAFE7" w14:textId="0E405673" w:rsidR="005855F8" w:rsidRPr="005855F8" w:rsidRDefault="005855F8">
      <w:pPr>
        <w:pStyle w:val="TOC1"/>
        <w:rPr>
          <w:rFonts w:eastAsiaTheme="minorEastAsia" w:cstheme="minorBidi"/>
          <w:b w:val="0"/>
          <w:bCs w:val="0"/>
          <w:i w:val="0"/>
          <w:iCs w:val="0"/>
          <w:noProof/>
          <w:sz w:val="22"/>
          <w:szCs w:val="22"/>
          <w:lang w:eastAsia="en-GB"/>
        </w:rPr>
      </w:pPr>
      <w:hyperlink w:anchor="_Toc178755760" w:history="1">
        <w:r w:rsidRPr="005855F8">
          <w:rPr>
            <w:rStyle w:val="Hyperlink"/>
            <w:i w:val="0"/>
            <w:iCs w:val="0"/>
            <w:noProof/>
          </w:rPr>
          <w:t>14.</w:t>
        </w:r>
        <w:r w:rsidRPr="005855F8">
          <w:rPr>
            <w:rFonts w:eastAsiaTheme="minorEastAsia" w:cstheme="minorBidi"/>
            <w:b w:val="0"/>
            <w:bCs w:val="0"/>
            <w:i w:val="0"/>
            <w:iCs w:val="0"/>
            <w:noProof/>
            <w:sz w:val="22"/>
            <w:szCs w:val="22"/>
            <w:lang w:eastAsia="en-GB"/>
          </w:rPr>
          <w:tab/>
        </w:r>
        <w:r w:rsidRPr="005855F8">
          <w:rPr>
            <w:rStyle w:val="Hyperlink"/>
            <w:i w:val="0"/>
            <w:iCs w:val="0"/>
            <w:noProof/>
          </w:rPr>
          <w:t>Other</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_Toc178755760 \h </w:instrText>
        </w:r>
        <w:r w:rsidRPr="005855F8">
          <w:rPr>
            <w:i w:val="0"/>
            <w:iCs w:val="0"/>
            <w:noProof/>
            <w:webHidden/>
          </w:rPr>
        </w:r>
        <w:r w:rsidRPr="005855F8">
          <w:rPr>
            <w:i w:val="0"/>
            <w:iCs w:val="0"/>
            <w:noProof/>
            <w:webHidden/>
          </w:rPr>
          <w:fldChar w:fldCharType="separate"/>
        </w:r>
        <w:r w:rsidRPr="005855F8">
          <w:rPr>
            <w:i w:val="0"/>
            <w:iCs w:val="0"/>
            <w:noProof/>
            <w:webHidden/>
          </w:rPr>
          <w:t>32</w:t>
        </w:r>
        <w:r w:rsidRPr="005855F8">
          <w:rPr>
            <w:i w:val="0"/>
            <w:iCs w:val="0"/>
            <w:noProof/>
            <w:webHidden/>
          </w:rPr>
          <w:fldChar w:fldCharType="end"/>
        </w:r>
      </w:hyperlink>
    </w:p>
    <w:p w14:paraId="17FC0331" w14:textId="31E05A4B" w:rsidR="005855F8" w:rsidRPr="005855F8" w:rsidRDefault="005855F8">
      <w:pPr>
        <w:pStyle w:val="TOC1"/>
        <w:rPr>
          <w:rFonts w:eastAsiaTheme="minorEastAsia" w:cstheme="minorBidi"/>
          <w:b w:val="0"/>
          <w:bCs w:val="0"/>
          <w:i w:val="0"/>
          <w:iCs w:val="0"/>
          <w:noProof/>
          <w:sz w:val="22"/>
          <w:szCs w:val="22"/>
          <w:lang w:eastAsia="en-GB"/>
        </w:rPr>
      </w:pPr>
      <w:hyperlink w:anchor="_Toc178755761" w:history="1">
        <w:r w:rsidRPr="005855F8">
          <w:rPr>
            <w:rStyle w:val="Hyperlink"/>
            <w:i w:val="0"/>
            <w:iCs w:val="0"/>
            <w:noProof/>
          </w:rPr>
          <w:t>15.</w:t>
        </w:r>
        <w:r w:rsidRPr="005855F8">
          <w:rPr>
            <w:rFonts w:eastAsiaTheme="minorEastAsia" w:cstheme="minorBidi"/>
            <w:b w:val="0"/>
            <w:bCs w:val="0"/>
            <w:i w:val="0"/>
            <w:iCs w:val="0"/>
            <w:noProof/>
            <w:sz w:val="22"/>
            <w:szCs w:val="22"/>
            <w:lang w:eastAsia="en-GB"/>
          </w:rPr>
          <w:tab/>
        </w:r>
        <w:r w:rsidRPr="005855F8">
          <w:rPr>
            <w:rStyle w:val="Hyperlink"/>
            <w:i w:val="0"/>
            <w:iCs w:val="0"/>
            <w:noProof/>
          </w:rPr>
          <w:t>Convergence</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_Toc178755761 \h </w:instrText>
        </w:r>
        <w:r w:rsidRPr="005855F8">
          <w:rPr>
            <w:i w:val="0"/>
            <w:iCs w:val="0"/>
            <w:noProof/>
            <w:webHidden/>
          </w:rPr>
        </w:r>
        <w:r w:rsidRPr="005855F8">
          <w:rPr>
            <w:i w:val="0"/>
            <w:iCs w:val="0"/>
            <w:noProof/>
            <w:webHidden/>
          </w:rPr>
          <w:fldChar w:fldCharType="separate"/>
        </w:r>
        <w:r w:rsidRPr="005855F8">
          <w:rPr>
            <w:i w:val="0"/>
            <w:iCs w:val="0"/>
            <w:noProof/>
            <w:webHidden/>
          </w:rPr>
          <w:t>33</w:t>
        </w:r>
        <w:r w:rsidRPr="005855F8">
          <w:rPr>
            <w:i w:val="0"/>
            <w:iCs w:val="0"/>
            <w:noProof/>
            <w:webHidden/>
          </w:rPr>
          <w:fldChar w:fldCharType="end"/>
        </w:r>
      </w:hyperlink>
    </w:p>
    <w:p w14:paraId="3A133336" w14:textId="64F54EE3" w:rsidR="005855F8" w:rsidRPr="005855F8" w:rsidRDefault="005855F8">
      <w:pPr>
        <w:pStyle w:val="TOC1"/>
        <w:rPr>
          <w:rFonts w:eastAsiaTheme="minorEastAsia" w:cstheme="minorBidi"/>
          <w:b w:val="0"/>
          <w:bCs w:val="0"/>
          <w:i w:val="0"/>
          <w:iCs w:val="0"/>
          <w:noProof/>
          <w:sz w:val="22"/>
          <w:szCs w:val="22"/>
          <w:lang w:eastAsia="en-GB"/>
        </w:rPr>
      </w:pPr>
      <w:hyperlink w:anchor="_Toc178755762" w:history="1">
        <w:r w:rsidRPr="005855F8">
          <w:rPr>
            <w:rStyle w:val="Hyperlink"/>
            <w:i w:val="0"/>
            <w:iCs w:val="0"/>
            <w:noProof/>
          </w:rPr>
          <w:t>16.</w:t>
        </w:r>
        <w:r w:rsidRPr="005855F8">
          <w:rPr>
            <w:rFonts w:eastAsiaTheme="minorEastAsia" w:cstheme="minorBidi"/>
            <w:b w:val="0"/>
            <w:bCs w:val="0"/>
            <w:i w:val="0"/>
            <w:iCs w:val="0"/>
            <w:noProof/>
            <w:sz w:val="22"/>
            <w:szCs w:val="22"/>
            <w:lang w:eastAsia="en-GB"/>
          </w:rPr>
          <w:tab/>
        </w:r>
        <w:r w:rsidRPr="005855F8">
          <w:rPr>
            <w:rStyle w:val="Hyperlink"/>
            <w:i w:val="0"/>
            <w:iCs w:val="0"/>
            <w:noProof/>
          </w:rPr>
          <w:t>Analysis and Evaluation</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_Toc178755762 \h </w:instrText>
        </w:r>
        <w:r w:rsidRPr="005855F8">
          <w:rPr>
            <w:i w:val="0"/>
            <w:iCs w:val="0"/>
            <w:noProof/>
            <w:webHidden/>
          </w:rPr>
        </w:r>
        <w:r w:rsidRPr="005855F8">
          <w:rPr>
            <w:i w:val="0"/>
            <w:iCs w:val="0"/>
            <w:noProof/>
            <w:webHidden/>
          </w:rPr>
          <w:fldChar w:fldCharType="separate"/>
        </w:r>
        <w:r w:rsidRPr="005855F8">
          <w:rPr>
            <w:i w:val="0"/>
            <w:iCs w:val="0"/>
            <w:noProof/>
            <w:webHidden/>
          </w:rPr>
          <w:t>33</w:t>
        </w:r>
        <w:r w:rsidRPr="005855F8">
          <w:rPr>
            <w:i w:val="0"/>
            <w:iCs w:val="0"/>
            <w:noProof/>
            <w:webHidden/>
          </w:rPr>
          <w:fldChar w:fldCharType="end"/>
        </w:r>
      </w:hyperlink>
    </w:p>
    <w:p w14:paraId="0DA0723E" w14:textId="02AB2F5C" w:rsidR="005855F8" w:rsidRPr="005855F8" w:rsidRDefault="005855F8">
      <w:pPr>
        <w:pStyle w:val="TOC1"/>
        <w:rPr>
          <w:rFonts w:eastAsiaTheme="minorEastAsia" w:cstheme="minorBidi"/>
          <w:b w:val="0"/>
          <w:bCs w:val="0"/>
          <w:i w:val="0"/>
          <w:iCs w:val="0"/>
          <w:noProof/>
          <w:sz w:val="22"/>
          <w:szCs w:val="22"/>
          <w:lang w:eastAsia="en-GB"/>
        </w:rPr>
      </w:pPr>
      <w:hyperlink w:anchor="_Toc178755763" w:history="1">
        <w:r w:rsidRPr="005855F8">
          <w:rPr>
            <w:rStyle w:val="Hyperlink"/>
            <w:i w:val="0"/>
            <w:iCs w:val="0"/>
            <w:noProof/>
          </w:rPr>
          <w:t>Authorship and Acknowledgements</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_Toc178755763 \h </w:instrText>
        </w:r>
        <w:r w:rsidRPr="005855F8">
          <w:rPr>
            <w:i w:val="0"/>
            <w:iCs w:val="0"/>
            <w:noProof/>
            <w:webHidden/>
          </w:rPr>
        </w:r>
        <w:r w:rsidRPr="005855F8">
          <w:rPr>
            <w:i w:val="0"/>
            <w:iCs w:val="0"/>
            <w:noProof/>
            <w:webHidden/>
          </w:rPr>
          <w:fldChar w:fldCharType="separate"/>
        </w:r>
        <w:r w:rsidRPr="005855F8">
          <w:rPr>
            <w:i w:val="0"/>
            <w:iCs w:val="0"/>
            <w:noProof/>
            <w:webHidden/>
          </w:rPr>
          <w:t>35</w:t>
        </w:r>
        <w:r w:rsidRPr="005855F8">
          <w:rPr>
            <w:i w:val="0"/>
            <w:iCs w:val="0"/>
            <w:noProof/>
            <w:webHidden/>
          </w:rPr>
          <w:fldChar w:fldCharType="end"/>
        </w:r>
      </w:hyperlink>
    </w:p>
    <w:p w14:paraId="5F4B5CE9" w14:textId="48FB1F87" w:rsidR="005855F8" w:rsidRPr="005855F8" w:rsidRDefault="005855F8">
      <w:pPr>
        <w:pStyle w:val="TOC1"/>
        <w:rPr>
          <w:rFonts w:eastAsiaTheme="minorEastAsia" w:cstheme="minorBidi"/>
          <w:b w:val="0"/>
          <w:bCs w:val="0"/>
          <w:i w:val="0"/>
          <w:iCs w:val="0"/>
          <w:noProof/>
          <w:sz w:val="22"/>
          <w:szCs w:val="22"/>
          <w:lang w:eastAsia="en-GB"/>
        </w:rPr>
      </w:pPr>
      <w:hyperlink w:anchor="_Toc178755764" w:history="1">
        <w:r w:rsidRPr="005855F8">
          <w:rPr>
            <w:rStyle w:val="Hyperlink"/>
            <w:i w:val="0"/>
            <w:iCs w:val="0"/>
            <w:noProof/>
          </w:rPr>
          <w:t>References</w:t>
        </w:r>
        <w:r w:rsidRPr="005855F8">
          <w:rPr>
            <w:i w:val="0"/>
            <w:iCs w:val="0"/>
            <w:noProof/>
            <w:webHidden/>
          </w:rPr>
          <w:tab/>
        </w:r>
        <w:r w:rsidRPr="005855F8">
          <w:rPr>
            <w:i w:val="0"/>
            <w:iCs w:val="0"/>
            <w:noProof/>
            <w:webHidden/>
          </w:rPr>
          <w:fldChar w:fldCharType="begin"/>
        </w:r>
        <w:r w:rsidRPr="005855F8">
          <w:rPr>
            <w:i w:val="0"/>
            <w:iCs w:val="0"/>
            <w:noProof/>
            <w:webHidden/>
          </w:rPr>
          <w:instrText xml:space="preserve"> PAGEREF _Toc178755764 \h </w:instrText>
        </w:r>
        <w:r w:rsidRPr="005855F8">
          <w:rPr>
            <w:i w:val="0"/>
            <w:iCs w:val="0"/>
            <w:noProof/>
            <w:webHidden/>
          </w:rPr>
        </w:r>
        <w:r w:rsidRPr="005855F8">
          <w:rPr>
            <w:i w:val="0"/>
            <w:iCs w:val="0"/>
            <w:noProof/>
            <w:webHidden/>
          </w:rPr>
          <w:fldChar w:fldCharType="separate"/>
        </w:r>
        <w:r w:rsidRPr="005855F8">
          <w:rPr>
            <w:i w:val="0"/>
            <w:iCs w:val="0"/>
            <w:noProof/>
            <w:webHidden/>
          </w:rPr>
          <w:t>36</w:t>
        </w:r>
        <w:r w:rsidRPr="005855F8">
          <w:rPr>
            <w:i w:val="0"/>
            <w:iCs w:val="0"/>
            <w:noProof/>
            <w:webHidden/>
          </w:rPr>
          <w:fldChar w:fldCharType="end"/>
        </w:r>
      </w:hyperlink>
    </w:p>
    <w:p w14:paraId="721E32BE" w14:textId="69382CCF" w:rsidR="00147453" w:rsidRPr="004B09AC" w:rsidRDefault="00147453" w:rsidP="2A36937E">
      <w:pPr>
        <w:pStyle w:val="SubtitleH2"/>
        <w:rPr>
          <w:b w:val="0"/>
          <w:bCs w:val="0"/>
        </w:rPr>
      </w:pPr>
      <w:r w:rsidRPr="005855F8">
        <w:fldChar w:fldCharType="end"/>
      </w:r>
    </w:p>
    <w:p w14:paraId="41CA496E" w14:textId="59849A9E" w:rsidR="00147453" w:rsidRPr="004B09AC" w:rsidRDefault="00147453" w:rsidP="00147453">
      <w:pPr>
        <w:rPr>
          <w:rFonts w:eastAsia="Times New Roman"/>
          <w:b/>
          <w:bCs/>
          <w:color w:val="767171"/>
          <w:sz w:val="36"/>
          <w:szCs w:val="36"/>
          <w:shd w:val="clear" w:color="auto" w:fill="FFFFFF"/>
        </w:rPr>
      </w:pPr>
    </w:p>
    <w:p w14:paraId="615F2EBE" w14:textId="79B4040A" w:rsidR="00581055" w:rsidRPr="004B09AC" w:rsidRDefault="00147453" w:rsidP="00147453">
      <w:pPr>
        <w:pStyle w:val="SectionHead"/>
        <w:numPr>
          <w:ilvl w:val="0"/>
          <w:numId w:val="0"/>
        </w:numPr>
        <w:rPr>
          <w:rFonts w:cs="Arial"/>
        </w:rPr>
      </w:pPr>
      <w:bookmarkStart w:id="1" w:name="_Toc169692774"/>
      <w:bookmarkStart w:id="2" w:name="_Toc178755746"/>
      <w:r w:rsidRPr="004B09AC">
        <w:rPr>
          <w:rFonts w:cs="Arial"/>
        </w:rPr>
        <w:lastRenderedPageBreak/>
        <w:t>Introduction</w:t>
      </w:r>
      <w:bookmarkEnd w:id="1"/>
      <w:bookmarkEnd w:id="2"/>
    </w:p>
    <w:p w14:paraId="04BEEB4A" w14:textId="77777777" w:rsidR="00581055" w:rsidRPr="004B09AC" w:rsidRDefault="00581055" w:rsidP="00581055"/>
    <w:p w14:paraId="1B911BE6" w14:textId="0A0BE0E2" w:rsidR="00581055" w:rsidRPr="004B09AC" w:rsidRDefault="00581055" w:rsidP="00581055">
      <w:r w:rsidRPr="004B09AC">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4B09AC" w:rsidRDefault="00581055" w:rsidP="00581055">
      <w:r w:rsidRPr="004B09AC">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rsidRPr="004B09AC">
        <w:t>audiovisual</w:t>
      </w:r>
      <w:proofErr w:type="spellEnd"/>
      <w:r w:rsidRPr="004B09AC">
        <w:t xml:space="preserve">, audio, digital advertising, social media marketing, outdoor, </w:t>
      </w:r>
      <w:proofErr w:type="gramStart"/>
      <w:r w:rsidRPr="004B09AC">
        <w:t>experiential</w:t>
      </w:r>
      <w:proofErr w:type="gramEnd"/>
      <w:r w:rsidRPr="004B09AC">
        <w:t xml:space="preserve"> and other.</w:t>
      </w:r>
    </w:p>
    <w:p w14:paraId="65FFBB9F" w14:textId="77777777" w:rsidR="00581055" w:rsidRPr="004B09AC" w:rsidRDefault="00581055" w:rsidP="00581055">
      <w:r w:rsidRPr="004B09AC">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4B09AC" w:rsidRDefault="00581055" w:rsidP="00581055">
      <w:r w:rsidRPr="004B09AC">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4B09AC">
        <w:t>Sanchez-Rebato</w:t>
      </w:r>
      <w:proofErr w:type="spellEnd"/>
      <w:r w:rsidRPr="004B09AC">
        <w:t xml:space="preserve"> </w:t>
      </w:r>
      <w:proofErr w:type="spellStart"/>
      <w:r w:rsidRPr="004B09AC">
        <w:t>Valiente</w:t>
      </w:r>
      <w:proofErr w:type="spellEnd"/>
      <w:r w:rsidRPr="004B09AC">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4B09AC">
        <w:t>Complutense</w:t>
      </w:r>
      <w:proofErr w:type="spellEnd"/>
      <w:r w:rsidRPr="004B09AC">
        <w:t xml:space="preserve"> University of Madrid. Our project research team also includes </w:t>
      </w:r>
      <w:proofErr w:type="spellStart"/>
      <w:r w:rsidRPr="004B09AC">
        <w:t>Dr.</w:t>
      </w:r>
      <w:proofErr w:type="spellEnd"/>
      <w:r w:rsidRPr="004B09AC">
        <w:t xml:space="preserve"> Celia Rangel, </w:t>
      </w:r>
      <w:proofErr w:type="spellStart"/>
      <w:r w:rsidRPr="004B09AC">
        <w:t>Computense</w:t>
      </w:r>
      <w:proofErr w:type="spellEnd"/>
      <w:r w:rsidRPr="004B09AC">
        <w:t xml:space="preserve"> University, Dr Beatriz Carmen Martínez Isidoro, </w:t>
      </w:r>
      <w:proofErr w:type="spellStart"/>
      <w:r w:rsidRPr="004B09AC">
        <w:t>Complutense</w:t>
      </w:r>
      <w:proofErr w:type="spellEnd"/>
      <w:r w:rsidRPr="004B09AC">
        <w:t xml:space="preserve"> University, </w:t>
      </w:r>
      <w:proofErr w:type="spellStart"/>
      <w:r w:rsidRPr="004B09AC">
        <w:t>Dr.</w:t>
      </w:r>
      <w:proofErr w:type="spellEnd"/>
      <w:r w:rsidRPr="004B09AC">
        <w:t xml:space="preserve"> Maria Establés, University of Castilla-La Mancha and </w:t>
      </w:r>
      <w:proofErr w:type="spellStart"/>
      <w:r w:rsidRPr="004B09AC">
        <w:t>Dr.</w:t>
      </w:r>
      <w:proofErr w:type="spellEnd"/>
      <w:r w:rsidRPr="004B09AC">
        <w:t xml:space="preserve"> Lucia Gloria Vázquez Rodrígeuz, University College London. </w:t>
      </w:r>
    </w:p>
    <w:p w14:paraId="520325D9" w14:textId="77777777" w:rsidR="00581055" w:rsidRPr="004B09AC" w:rsidRDefault="00581055" w:rsidP="00581055">
      <w:r w:rsidRPr="004B09AC">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5DCFD7D6" w14:textId="77777777" w:rsidR="00581055" w:rsidRPr="004B09AC" w:rsidRDefault="00581055" w:rsidP="00581055">
      <w:r w:rsidRPr="004B09AC">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4B09AC">
          <w:rPr>
            <w:rStyle w:val="Hyperlink"/>
          </w:rPr>
          <w:t>BCGproject@arts.ac.uk</w:t>
        </w:r>
      </w:hyperlink>
      <w:r w:rsidRPr="004B09AC">
        <w:t xml:space="preserve">. </w:t>
      </w:r>
    </w:p>
    <w:p w14:paraId="09981D10" w14:textId="77777777" w:rsidR="00581055" w:rsidRPr="004B09AC" w:rsidRDefault="00581055" w:rsidP="00581055"/>
    <w:p w14:paraId="2B9FAD01" w14:textId="77777777" w:rsidR="00581055" w:rsidRPr="004B09AC" w:rsidRDefault="00581055" w:rsidP="00581055">
      <w:pPr>
        <w:rPr>
          <w:rFonts w:eastAsia="Times New Roman"/>
          <w:b/>
          <w:bCs/>
          <w:color w:val="767171"/>
          <w:sz w:val="36"/>
          <w:szCs w:val="36"/>
          <w:shd w:val="clear" w:color="auto" w:fill="FFFFFF"/>
        </w:rPr>
      </w:pPr>
      <w:r w:rsidRPr="004B09AC">
        <w:br w:type="page"/>
      </w:r>
    </w:p>
    <w:p w14:paraId="1474A564" w14:textId="71F2B714" w:rsidR="00FD6CC1" w:rsidRPr="004B09AC" w:rsidRDefault="00FD6CC1" w:rsidP="00FD6CC1">
      <w:pPr>
        <w:pStyle w:val="SubtitleH2"/>
      </w:pPr>
      <w:r w:rsidRPr="004B09AC">
        <w:lastRenderedPageBreak/>
        <w:t>Sections 1-3: Media System</w:t>
      </w:r>
    </w:p>
    <w:p w14:paraId="1C50AA3E" w14:textId="77777777" w:rsidR="005A06EA" w:rsidRPr="004B09AC" w:rsidRDefault="005A06EA" w:rsidP="005A06EA">
      <w:pPr>
        <w:pStyle w:val="SectionHead"/>
        <w:rPr>
          <w:rFonts w:cs="Arial"/>
        </w:rPr>
      </w:pPr>
      <w:bookmarkStart w:id="3" w:name="_Toc178755747"/>
      <w:r w:rsidRPr="004B09AC">
        <w:rPr>
          <w:rFonts w:cs="Arial"/>
        </w:rPr>
        <w:t>Country Data</w:t>
      </w:r>
      <w:bookmarkEnd w:id="3"/>
      <w:r w:rsidRPr="004B09AC">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4B09AC"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4B09AC" w:rsidRDefault="00FE5BD4" w:rsidP="00CB46D4">
            <w:pPr>
              <w:pStyle w:val="Tableheadings"/>
              <w:spacing w:line="240" w:lineRule="auto"/>
              <w:rPr>
                <w:b/>
                <w:bCs/>
              </w:rPr>
            </w:pPr>
            <w:r w:rsidRPr="004B09AC">
              <w:rPr>
                <w:b/>
                <w:bCs/>
              </w:rPr>
              <w:t>Item</w:t>
            </w:r>
          </w:p>
        </w:tc>
        <w:tc>
          <w:tcPr>
            <w:tcW w:w="2126" w:type="dxa"/>
            <w:tcBorders>
              <w:bottom w:val="none" w:sz="0" w:space="0" w:color="auto"/>
            </w:tcBorders>
          </w:tcPr>
          <w:p w14:paraId="40C66F0C" w14:textId="77777777" w:rsidR="00FE5BD4" w:rsidRPr="004B09AC"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179F01BE" w14:textId="77777777" w:rsidR="00FE5BD4" w:rsidRPr="004B09AC"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B09AC">
              <w:rPr>
                <w:b/>
                <w:bCs/>
              </w:rPr>
              <w:t xml:space="preserve">Classification </w:t>
            </w:r>
          </w:p>
        </w:tc>
        <w:tc>
          <w:tcPr>
            <w:tcW w:w="5670" w:type="dxa"/>
            <w:tcBorders>
              <w:bottom w:val="none" w:sz="0" w:space="0" w:color="auto"/>
            </w:tcBorders>
          </w:tcPr>
          <w:p w14:paraId="4A129C75" w14:textId="77777777" w:rsidR="00FE5BD4" w:rsidRPr="004B09AC"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Description</w:t>
            </w:r>
          </w:p>
        </w:tc>
      </w:tr>
      <w:tr w:rsidR="00FE5BD4" w:rsidRPr="004B09AC"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4B09AC" w:rsidRDefault="005A06EA" w:rsidP="00CB46D4">
            <w:pPr>
              <w:rPr>
                <w:b w:val="0"/>
                <w:bCs w:val="0"/>
                <w:color w:val="747474" w:themeColor="background2" w:themeShade="80"/>
              </w:rPr>
            </w:pPr>
            <w:r w:rsidRPr="004B09AC">
              <w:rPr>
                <w:color w:val="747474" w:themeColor="background2" w:themeShade="80"/>
              </w:rPr>
              <w:t>1</w:t>
            </w:r>
            <w:r w:rsidR="00FE5BD4" w:rsidRPr="004B09AC">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4B09AC"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4B09AC">
              <w:t>Geographical Area</w:t>
            </w:r>
          </w:p>
        </w:tc>
        <w:tc>
          <w:tcPr>
            <w:tcW w:w="2127" w:type="dxa"/>
            <w:tcBorders>
              <w:top w:val="none" w:sz="0" w:space="0" w:color="auto"/>
              <w:bottom w:val="none" w:sz="0" w:space="0" w:color="auto"/>
            </w:tcBorders>
          </w:tcPr>
          <w:p w14:paraId="0BBDE88F" w14:textId="3730C27F" w:rsidR="00FD6ABF" w:rsidRPr="004B09AC" w:rsidRDefault="004B09AC"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4B09AC">
              <w:rPr>
                <w:rStyle w:val="normaltextrun"/>
                <w:rFonts w:eastAsiaTheme="majorEastAsia"/>
                <w:color w:val="000000"/>
                <w:shd w:val="clear" w:color="auto" w:fill="FFFFFF"/>
              </w:rPr>
              <w:t>238,391 square km (</w:t>
            </w:r>
            <w:hyperlink r:id="rId13" w:tgtFrame="_blank" w:history="1">
              <w:r w:rsidRPr="004B09AC">
                <w:rPr>
                  <w:rStyle w:val="normaltextrun"/>
                  <w:rFonts w:eastAsiaTheme="majorEastAsia"/>
                  <w:color w:val="0563C1"/>
                  <w:u w:val="single"/>
                  <w:shd w:val="clear" w:color="auto" w:fill="FFFFFF"/>
                </w:rPr>
                <w:t>CIA 2023</w:t>
              </w:r>
            </w:hyperlink>
            <w:r w:rsidRPr="004B09AC">
              <w:rPr>
                <w:rStyle w:val="normaltextrun"/>
                <w:rFonts w:eastAsiaTheme="majorEastAsia"/>
                <w:color w:val="000000"/>
                <w:shd w:val="clear" w:color="auto" w:fill="FFFFFF"/>
              </w:rPr>
              <w:t>)</w:t>
            </w:r>
            <w:r w:rsidRPr="004B09AC">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4B09AC"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4B09AC"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4B09AC" w:rsidRDefault="005A06EA" w:rsidP="00CB46D4">
            <w:pPr>
              <w:rPr>
                <w:color w:val="3A3A3A" w:themeColor="background2" w:themeShade="40"/>
              </w:rPr>
            </w:pPr>
            <w:r w:rsidRPr="004B09AC">
              <w:rPr>
                <w:color w:val="747474" w:themeColor="background2" w:themeShade="80"/>
              </w:rPr>
              <w:t>1</w:t>
            </w:r>
            <w:r w:rsidR="00FE5BD4" w:rsidRPr="004B09AC">
              <w:rPr>
                <w:color w:val="747474" w:themeColor="background2" w:themeShade="80"/>
              </w:rPr>
              <w:t>.2</w:t>
            </w:r>
          </w:p>
        </w:tc>
        <w:tc>
          <w:tcPr>
            <w:tcW w:w="2126" w:type="dxa"/>
          </w:tcPr>
          <w:p w14:paraId="090658C7" w14:textId="066EEB61" w:rsidR="00FE5BD4" w:rsidRPr="004B09AC"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4B09AC">
              <w:t>Population</w:t>
            </w:r>
          </w:p>
        </w:tc>
        <w:tc>
          <w:tcPr>
            <w:tcW w:w="2127" w:type="dxa"/>
          </w:tcPr>
          <w:p w14:paraId="53888C74" w14:textId="49E671FD" w:rsidR="00FE5BD4" w:rsidRPr="004B09AC" w:rsidRDefault="004B09AC"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4B09AC">
              <w:rPr>
                <w:rStyle w:val="normaltextrun"/>
                <w:rFonts w:eastAsiaTheme="majorEastAsia"/>
                <w:color w:val="000000"/>
                <w:shd w:val="clear" w:color="auto" w:fill="FFFFFF"/>
              </w:rPr>
              <w:t>18,519,899 (2022 est.) (</w:t>
            </w:r>
            <w:hyperlink r:id="rId14" w:tgtFrame="_blank" w:history="1">
              <w:r w:rsidRPr="004B09AC">
                <w:rPr>
                  <w:rStyle w:val="normaltextrun"/>
                  <w:rFonts w:eastAsiaTheme="majorEastAsia"/>
                  <w:color w:val="0563C1"/>
                  <w:u w:val="single"/>
                  <w:shd w:val="clear" w:color="auto" w:fill="FFFFFF"/>
                </w:rPr>
                <w:t>CIA 2023</w:t>
              </w:r>
            </w:hyperlink>
            <w:r w:rsidRPr="004B09AC">
              <w:rPr>
                <w:rStyle w:val="normaltextrun"/>
                <w:rFonts w:eastAsiaTheme="majorEastAsia"/>
                <w:color w:val="000000"/>
                <w:shd w:val="clear" w:color="auto" w:fill="FFFFFF"/>
              </w:rPr>
              <w:t>)</w:t>
            </w:r>
            <w:r w:rsidRPr="004B09AC">
              <w:rPr>
                <w:rStyle w:val="eop"/>
                <w:rFonts w:eastAsiaTheme="majorEastAsia"/>
                <w:color w:val="000000"/>
                <w:shd w:val="clear" w:color="auto" w:fill="FFFFFF"/>
              </w:rPr>
              <w:t> </w:t>
            </w:r>
          </w:p>
        </w:tc>
        <w:tc>
          <w:tcPr>
            <w:tcW w:w="5670" w:type="dxa"/>
          </w:tcPr>
          <w:p w14:paraId="388126E4" w14:textId="77777777" w:rsidR="00FE5BD4" w:rsidRPr="004B09AC"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4B09AC"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4B09AC" w:rsidRDefault="005A06EA" w:rsidP="00CB46D4">
            <w:pPr>
              <w:rPr>
                <w:color w:val="747474" w:themeColor="background2" w:themeShade="80"/>
              </w:rPr>
            </w:pPr>
            <w:r w:rsidRPr="004B09AC">
              <w:rPr>
                <w:color w:val="747474" w:themeColor="background2" w:themeShade="80"/>
              </w:rPr>
              <w:t>1</w:t>
            </w:r>
            <w:r w:rsidR="00FE5BD4" w:rsidRPr="004B09AC">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4B09AC"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4B09AC">
              <w:t>High/low income</w:t>
            </w:r>
          </w:p>
        </w:tc>
        <w:tc>
          <w:tcPr>
            <w:tcW w:w="2127" w:type="dxa"/>
            <w:tcBorders>
              <w:top w:val="none" w:sz="0" w:space="0" w:color="auto"/>
              <w:bottom w:val="none" w:sz="0" w:space="0" w:color="auto"/>
            </w:tcBorders>
          </w:tcPr>
          <w:p w14:paraId="5E464A0B" w14:textId="388598FE" w:rsidR="00FE5BD4" w:rsidRPr="004B09AC" w:rsidRDefault="004B09AC"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4B09AC">
              <w:rPr>
                <w:rStyle w:val="normaltextrun"/>
                <w:rFonts w:eastAsiaTheme="majorEastAsia"/>
                <w:color w:val="000000"/>
                <w:shd w:val="clear" w:color="auto" w:fill="FFFFFF"/>
              </w:rPr>
              <w:t>High income (</w:t>
            </w:r>
            <w:hyperlink r:id="rId15" w:tgtFrame="_blank" w:history="1">
              <w:r w:rsidRPr="004B09AC">
                <w:rPr>
                  <w:rStyle w:val="normaltextrun"/>
                  <w:rFonts w:eastAsiaTheme="majorEastAsia"/>
                  <w:color w:val="0563C1"/>
                  <w:u w:val="single"/>
                  <w:shd w:val="clear" w:color="auto" w:fill="FFFFFF"/>
                </w:rPr>
                <w:t>The World Bank Data 2023</w:t>
              </w:r>
            </w:hyperlink>
            <w:r w:rsidRPr="004B09AC">
              <w:rPr>
                <w:rStyle w:val="normaltextrun"/>
                <w:rFonts w:eastAsiaTheme="majorEastAsia"/>
                <w:color w:val="000000"/>
                <w:shd w:val="clear" w:color="auto" w:fill="FFFFFF"/>
              </w:rPr>
              <w:t>)</w:t>
            </w:r>
            <w:r w:rsidRPr="004B09AC">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4B09AC"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4B09AC"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4B09AC" w:rsidRDefault="00A521A0" w:rsidP="00CB46D4">
            <w:pPr>
              <w:rPr>
                <w:color w:val="747474" w:themeColor="background2" w:themeShade="80"/>
              </w:rPr>
            </w:pPr>
            <w:r w:rsidRPr="004B09AC">
              <w:rPr>
                <w:color w:val="747474" w:themeColor="background2" w:themeShade="80"/>
              </w:rPr>
              <w:t>1.4</w:t>
            </w:r>
          </w:p>
        </w:tc>
        <w:tc>
          <w:tcPr>
            <w:tcW w:w="2126" w:type="dxa"/>
          </w:tcPr>
          <w:p w14:paraId="0EF0430D" w14:textId="714DF506" w:rsidR="00A521A0" w:rsidRPr="004B09AC"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4B09AC">
              <w:t xml:space="preserve">Real GDP </w:t>
            </w:r>
            <w:r w:rsidRPr="004B09AC">
              <w:br/>
              <w:t>per capita</w:t>
            </w:r>
          </w:p>
        </w:tc>
        <w:tc>
          <w:tcPr>
            <w:tcW w:w="2127" w:type="dxa"/>
          </w:tcPr>
          <w:p w14:paraId="324904D8" w14:textId="5E297FEF" w:rsidR="00A521A0" w:rsidRPr="004B09AC" w:rsidRDefault="004B09AC"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4B09AC">
              <w:rPr>
                <w:rStyle w:val="normaltextrun"/>
                <w:rFonts w:eastAsiaTheme="majorEastAsia"/>
                <w:color w:val="000000"/>
                <w:shd w:val="clear" w:color="auto" w:fill="FFFFFF"/>
              </w:rPr>
              <w:t>$30,800 (2021 est.) (</w:t>
            </w:r>
            <w:hyperlink r:id="rId16" w:tgtFrame="_blank" w:history="1">
              <w:r w:rsidRPr="004B09AC">
                <w:rPr>
                  <w:rStyle w:val="normaltextrun"/>
                  <w:rFonts w:eastAsiaTheme="majorEastAsia"/>
                  <w:color w:val="0563C1"/>
                  <w:u w:val="single"/>
                  <w:shd w:val="clear" w:color="auto" w:fill="FFFFFF"/>
                </w:rPr>
                <w:t>CIA 2023</w:t>
              </w:r>
            </w:hyperlink>
            <w:r w:rsidRPr="004B09AC">
              <w:rPr>
                <w:rStyle w:val="normaltextrun"/>
                <w:rFonts w:eastAsiaTheme="majorEastAsia"/>
                <w:color w:val="000000"/>
                <w:shd w:val="clear" w:color="auto" w:fill="FFFFFF"/>
              </w:rPr>
              <w:t>)</w:t>
            </w:r>
            <w:r w:rsidRPr="004B09AC">
              <w:rPr>
                <w:rStyle w:val="eop"/>
                <w:rFonts w:eastAsiaTheme="majorEastAsia"/>
                <w:color w:val="000000"/>
                <w:shd w:val="clear" w:color="auto" w:fill="FFFFFF"/>
              </w:rPr>
              <w:t> </w:t>
            </w:r>
          </w:p>
        </w:tc>
        <w:tc>
          <w:tcPr>
            <w:tcW w:w="5670" w:type="dxa"/>
          </w:tcPr>
          <w:p w14:paraId="364B9202" w14:textId="77777777" w:rsidR="00A521A0" w:rsidRPr="004B09AC"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4B09AC"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4B09AC" w:rsidRDefault="00A521A0" w:rsidP="00CB46D4">
            <w:pPr>
              <w:rPr>
                <w:color w:val="747474" w:themeColor="background2" w:themeShade="80"/>
              </w:rPr>
            </w:pPr>
            <w:r w:rsidRPr="004B09AC">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4B09AC"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4B09AC">
              <w:t>Languages (official)</w:t>
            </w:r>
          </w:p>
        </w:tc>
        <w:tc>
          <w:tcPr>
            <w:tcW w:w="2127" w:type="dxa"/>
            <w:tcBorders>
              <w:top w:val="none" w:sz="0" w:space="0" w:color="auto"/>
              <w:bottom w:val="none" w:sz="0" w:space="0" w:color="auto"/>
            </w:tcBorders>
          </w:tcPr>
          <w:p w14:paraId="694879AD" w14:textId="56064EC2" w:rsidR="00A521A0" w:rsidRPr="004B09AC" w:rsidRDefault="004B09AC"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4B09AC">
              <w:t>Romanian (official) (</w:t>
            </w:r>
            <w:hyperlink r:id="rId17" w:history="1">
              <w:r w:rsidRPr="004B09AC">
                <w:rPr>
                  <w:rStyle w:val="Hyperlink"/>
                </w:rPr>
                <w:t>CIA 2023</w:t>
              </w:r>
            </w:hyperlink>
            <w:r w:rsidRPr="004B09AC">
              <w:t>)</w:t>
            </w:r>
          </w:p>
        </w:tc>
        <w:tc>
          <w:tcPr>
            <w:tcW w:w="5670" w:type="dxa"/>
            <w:tcBorders>
              <w:top w:val="none" w:sz="0" w:space="0" w:color="auto"/>
              <w:bottom w:val="none" w:sz="0" w:space="0" w:color="auto"/>
            </w:tcBorders>
          </w:tcPr>
          <w:p w14:paraId="1C70C1FC" w14:textId="5484654E" w:rsidR="00A521A0" w:rsidRPr="004B09AC" w:rsidRDefault="004B09AC" w:rsidP="00CB46D4">
            <w:pPr>
              <w:cnfStyle w:val="000000100000" w:firstRow="0" w:lastRow="0" w:firstColumn="0" w:lastColumn="0" w:oddVBand="0" w:evenVBand="0" w:oddHBand="1" w:evenHBand="0" w:firstRowFirstColumn="0" w:firstRowLastColumn="0" w:lastRowFirstColumn="0" w:lastRowLastColumn="0"/>
            </w:pPr>
            <w:r w:rsidRPr="004B09AC">
              <w:rPr>
                <w:rStyle w:val="normaltextrun"/>
                <w:color w:val="000000"/>
                <w:shd w:val="clear" w:color="auto" w:fill="FFFFFF"/>
              </w:rPr>
              <w:t>Romanian (official) 85.4%, Hungarian 6.3%, Romani 1.2%, other 1%, unspecified 6.1% (2011 est.) (</w:t>
            </w:r>
            <w:hyperlink r:id="rId18" w:tgtFrame="_blank" w:history="1">
              <w:r w:rsidRPr="004B09AC">
                <w:rPr>
                  <w:rStyle w:val="normaltextrun"/>
                  <w:color w:val="0563C1"/>
                  <w:u w:val="single"/>
                  <w:shd w:val="clear" w:color="auto" w:fill="FFFFFF"/>
                </w:rPr>
                <w:t>CIA 2023</w:t>
              </w:r>
            </w:hyperlink>
            <w:r w:rsidRPr="004B09AC">
              <w:rPr>
                <w:rStyle w:val="normaltextrun"/>
                <w:color w:val="000000"/>
                <w:shd w:val="clear" w:color="auto" w:fill="FFFFFF"/>
              </w:rPr>
              <w:t>)</w:t>
            </w:r>
            <w:r w:rsidRPr="004B09AC">
              <w:rPr>
                <w:rStyle w:val="eop"/>
                <w:color w:val="000000"/>
                <w:shd w:val="clear" w:color="auto" w:fill="FFFFFF"/>
              </w:rPr>
              <w:t> </w:t>
            </w:r>
          </w:p>
        </w:tc>
      </w:tr>
      <w:tr w:rsidR="00A521A0" w:rsidRPr="004B09AC"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4B09AC" w:rsidRDefault="00A521A0" w:rsidP="00CB46D4">
            <w:pPr>
              <w:rPr>
                <w:color w:val="747474" w:themeColor="background2" w:themeShade="80"/>
              </w:rPr>
            </w:pPr>
            <w:r w:rsidRPr="004B09AC">
              <w:rPr>
                <w:color w:val="747474" w:themeColor="background2" w:themeShade="80"/>
              </w:rPr>
              <w:t>1.6</w:t>
            </w:r>
          </w:p>
        </w:tc>
        <w:tc>
          <w:tcPr>
            <w:tcW w:w="2126" w:type="dxa"/>
          </w:tcPr>
          <w:p w14:paraId="7E1CB711" w14:textId="6B3DCD93" w:rsidR="00A521A0" w:rsidRPr="004B09AC"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4B09AC">
              <w:t>Government type</w:t>
            </w:r>
          </w:p>
        </w:tc>
        <w:tc>
          <w:tcPr>
            <w:tcW w:w="2127" w:type="dxa"/>
          </w:tcPr>
          <w:p w14:paraId="2EA80462" w14:textId="77777777" w:rsidR="00A521A0" w:rsidRPr="004B09AC" w:rsidRDefault="00A521A0" w:rsidP="00A521A0">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5D2AAD16" w:rsidR="00A521A0" w:rsidRPr="004B09AC" w:rsidRDefault="004B09AC" w:rsidP="00CB46D4">
            <w:pPr>
              <w:cnfStyle w:val="000000000000" w:firstRow="0" w:lastRow="0" w:firstColumn="0" w:lastColumn="0" w:oddVBand="0" w:evenVBand="0" w:oddHBand="0" w:evenHBand="0" w:firstRowFirstColumn="0" w:firstRowLastColumn="0" w:lastRowFirstColumn="0" w:lastRowLastColumn="0"/>
            </w:pPr>
            <w:r w:rsidRPr="004B09AC">
              <w:rPr>
                <w:rStyle w:val="normaltextrun"/>
                <w:color w:val="000000"/>
                <w:shd w:val="clear" w:color="auto" w:fill="FFFFFF"/>
              </w:rPr>
              <w:t>Semi-presidential republic (</w:t>
            </w:r>
            <w:hyperlink r:id="rId19" w:tgtFrame="_blank" w:history="1">
              <w:r w:rsidRPr="004B09AC">
                <w:rPr>
                  <w:rStyle w:val="normaltextrun"/>
                  <w:color w:val="0563C1"/>
                  <w:u w:val="single"/>
                  <w:shd w:val="clear" w:color="auto" w:fill="FFFFFF"/>
                </w:rPr>
                <w:t>CIA 2023</w:t>
              </w:r>
            </w:hyperlink>
            <w:r w:rsidRPr="004B09AC">
              <w:rPr>
                <w:rStyle w:val="normaltextrun"/>
                <w:color w:val="000000"/>
                <w:shd w:val="clear" w:color="auto" w:fill="FFFFFF"/>
              </w:rPr>
              <w:t>)</w:t>
            </w:r>
            <w:r w:rsidRPr="004B09AC">
              <w:rPr>
                <w:rStyle w:val="eop"/>
                <w:color w:val="000000"/>
                <w:shd w:val="clear" w:color="auto" w:fill="FFFFFF"/>
              </w:rPr>
              <w:t> </w:t>
            </w:r>
          </w:p>
        </w:tc>
      </w:tr>
      <w:tr w:rsidR="00A521A0" w:rsidRPr="004B09AC"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4B09AC" w:rsidRDefault="00A521A0" w:rsidP="00CB46D4">
            <w:pPr>
              <w:rPr>
                <w:color w:val="747474" w:themeColor="background2" w:themeShade="80"/>
              </w:rPr>
            </w:pPr>
            <w:r w:rsidRPr="004B09AC">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4B09AC"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4B09AC">
              <w:t>Legal system</w:t>
            </w:r>
          </w:p>
        </w:tc>
        <w:tc>
          <w:tcPr>
            <w:tcW w:w="2127" w:type="dxa"/>
            <w:tcBorders>
              <w:top w:val="none" w:sz="0" w:space="0" w:color="auto"/>
              <w:bottom w:val="none" w:sz="0" w:space="0" w:color="auto"/>
            </w:tcBorders>
          </w:tcPr>
          <w:p w14:paraId="2C773CB3" w14:textId="2F176444" w:rsidR="00A521A0" w:rsidRPr="004B09AC" w:rsidRDefault="004B09AC"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4B09AC">
              <w:rPr>
                <w:rStyle w:val="normaltextrun"/>
                <w:rFonts w:eastAsiaTheme="majorEastAsia"/>
                <w:color w:val="000000"/>
                <w:shd w:val="clear" w:color="auto" w:fill="FFFFFF"/>
              </w:rPr>
              <w:t>Civil law system (</w:t>
            </w:r>
            <w:hyperlink r:id="rId20" w:tgtFrame="_blank" w:history="1">
              <w:r w:rsidRPr="004B09AC">
                <w:rPr>
                  <w:rStyle w:val="normaltextrun"/>
                  <w:rFonts w:eastAsiaTheme="majorEastAsia"/>
                  <w:color w:val="0563C1"/>
                  <w:u w:val="single"/>
                  <w:shd w:val="clear" w:color="auto" w:fill="FFFFFF"/>
                </w:rPr>
                <w:t>CIA 2023</w:t>
              </w:r>
            </w:hyperlink>
            <w:r w:rsidRPr="004B09AC">
              <w:rPr>
                <w:rStyle w:val="normaltextrun"/>
                <w:rFonts w:eastAsiaTheme="majorEastAsia"/>
                <w:color w:val="000000"/>
                <w:shd w:val="clear" w:color="auto" w:fill="FFFFFF"/>
              </w:rPr>
              <w:t>)</w:t>
            </w:r>
            <w:r w:rsidRPr="004B09AC">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A521A0" w:rsidRPr="004B09AC"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4B09AC"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4B09AC" w:rsidRDefault="00A521A0" w:rsidP="00CB46D4">
            <w:pPr>
              <w:rPr>
                <w:color w:val="747474" w:themeColor="background2" w:themeShade="80"/>
              </w:rPr>
            </w:pPr>
            <w:r w:rsidRPr="004B09AC">
              <w:rPr>
                <w:color w:val="747474" w:themeColor="background2" w:themeShade="80"/>
              </w:rPr>
              <w:t>1.8</w:t>
            </w:r>
          </w:p>
        </w:tc>
        <w:tc>
          <w:tcPr>
            <w:tcW w:w="2126" w:type="dxa"/>
          </w:tcPr>
          <w:p w14:paraId="40E1C827" w14:textId="31714C34" w:rsidR="00A521A0" w:rsidRPr="004B09AC"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4B09AC">
              <w:t>Internet users</w:t>
            </w:r>
            <w:r w:rsidRPr="004B09AC">
              <w:br/>
              <w:t>(% of pop)</w:t>
            </w:r>
          </w:p>
        </w:tc>
        <w:tc>
          <w:tcPr>
            <w:tcW w:w="2127" w:type="dxa"/>
          </w:tcPr>
          <w:p w14:paraId="30C858A9" w14:textId="79ADE47E" w:rsidR="00A521A0" w:rsidRPr="004B09AC" w:rsidRDefault="004B09AC"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4B09AC">
              <w:rPr>
                <w:rStyle w:val="normaltextrun"/>
                <w:rFonts w:eastAsiaTheme="majorEastAsia"/>
                <w:color w:val="000000"/>
                <w:shd w:val="clear" w:color="auto" w:fill="FFFFFF"/>
              </w:rPr>
              <w:t>78% (2020 est.) (</w:t>
            </w:r>
            <w:hyperlink r:id="rId21" w:tgtFrame="_blank" w:history="1">
              <w:r w:rsidRPr="004B09AC">
                <w:rPr>
                  <w:rStyle w:val="normaltextrun"/>
                  <w:rFonts w:eastAsiaTheme="majorEastAsia"/>
                  <w:color w:val="0563C1"/>
                  <w:u w:val="single"/>
                  <w:shd w:val="clear" w:color="auto" w:fill="FFFFFF"/>
                </w:rPr>
                <w:t>CIA 2023</w:t>
              </w:r>
            </w:hyperlink>
            <w:r w:rsidRPr="004B09AC">
              <w:rPr>
                <w:rStyle w:val="normaltextrun"/>
                <w:rFonts w:eastAsiaTheme="majorEastAsia"/>
                <w:color w:val="000000"/>
                <w:shd w:val="clear" w:color="auto" w:fill="FFFFFF"/>
              </w:rPr>
              <w:t>)</w:t>
            </w:r>
            <w:r w:rsidRPr="004B09AC">
              <w:rPr>
                <w:rStyle w:val="eop"/>
                <w:rFonts w:eastAsiaTheme="majorEastAsia"/>
                <w:color w:val="000000"/>
                <w:shd w:val="clear" w:color="auto" w:fill="FFFFFF"/>
              </w:rPr>
              <w:t> </w:t>
            </w:r>
          </w:p>
        </w:tc>
        <w:tc>
          <w:tcPr>
            <w:tcW w:w="5670" w:type="dxa"/>
          </w:tcPr>
          <w:p w14:paraId="10FE12BB" w14:textId="5BD5D01A" w:rsidR="00A521A0" w:rsidRPr="004B09AC" w:rsidRDefault="00A521A0" w:rsidP="004B09AC">
            <w:pPr>
              <w:cnfStyle w:val="000000000000" w:firstRow="0" w:lastRow="0" w:firstColumn="0" w:lastColumn="0" w:oddVBand="0" w:evenVBand="0" w:oddHBand="0" w:evenHBand="0" w:firstRowFirstColumn="0" w:firstRowLastColumn="0" w:lastRowFirstColumn="0" w:lastRowLastColumn="0"/>
            </w:pPr>
          </w:p>
        </w:tc>
      </w:tr>
      <w:tr w:rsidR="00747689" w:rsidRPr="004B09AC"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4B09AC" w:rsidRDefault="00747689" w:rsidP="00CB46D4">
            <w:pPr>
              <w:rPr>
                <w:color w:val="747474" w:themeColor="background2" w:themeShade="80"/>
              </w:rPr>
            </w:pPr>
            <w:r w:rsidRPr="004B09AC">
              <w:rPr>
                <w:color w:val="747474" w:themeColor="background2" w:themeShade="80"/>
              </w:rPr>
              <w:t>1.9</w:t>
            </w:r>
          </w:p>
        </w:tc>
        <w:tc>
          <w:tcPr>
            <w:tcW w:w="2126" w:type="dxa"/>
          </w:tcPr>
          <w:p w14:paraId="41FF2173" w14:textId="2327C125" w:rsidR="00747689" w:rsidRPr="004B09AC"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4B09AC">
              <w:t xml:space="preserve">Media </w:t>
            </w:r>
            <w:r w:rsidR="00747689" w:rsidRPr="004B09AC">
              <w:t>Freedom Ranking</w:t>
            </w:r>
          </w:p>
        </w:tc>
        <w:tc>
          <w:tcPr>
            <w:tcW w:w="2127" w:type="dxa"/>
          </w:tcPr>
          <w:p w14:paraId="349D6BAF" w14:textId="77777777" w:rsidR="004B09AC" w:rsidRDefault="004B09AC" w:rsidP="004B09AC">
            <w:pPr>
              <w:cnfStyle w:val="000000100000" w:firstRow="0" w:lastRow="0" w:firstColumn="0" w:lastColumn="0" w:oddVBand="0" w:evenVBand="0" w:oddHBand="1" w:evenHBand="0" w:firstRowFirstColumn="0" w:firstRowLastColumn="0" w:lastRowFirstColumn="0" w:lastRowLastColumn="0"/>
            </w:pPr>
            <w:r>
              <w:t>RSF 2023: 53</w:t>
            </w:r>
          </w:p>
          <w:p w14:paraId="1638E42E" w14:textId="77777777" w:rsidR="004B09AC" w:rsidRDefault="004B09AC" w:rsidP="004B09AC">
            <w:pPr>
              <w:cnfStyle w:val="000000100000" w:firstRow="0" w:lastRow="0" w:firstColumn="0" w:lastColumn="0" w:oddVBand="0" w:evenVBand="0" w:oddHBand="1" w:evenHBand="0" w:firstRowFirstColumn="0" w:firstRowLastColumn="0" w:lastRowFirstColumn="0" w:lastRowLastColumn="0"/>
            </w:pPr>
          </w:p>
          <w:p w14:paraId="73B2FE62" w14:textId="1F9676C1" w:rsidR="00747689" w:rsidRPr="004B09AC" w:rsidRDefault="004B09AC" w:rsidP="004B09AC">
            <w:pPr>
              <w:ind w:left="-30" w:right="-30"/>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t>RSF 2022: 56</w:t>
            </w:r>
          </w:p>
        </w:tc>
        <w:tc>
          <w:tcPr>
            <w:tcW w:w="5670" w:type="dxa"/>
          </w:tcPr>
          <w:p w14:paraId="749997BE" w14:textId="77777777" w:rsidR="00747689" w:rsidRPr="004B09AC" w:rsidRDefault="004B09AC" w:rsidP="00CB46D4">
            <w:pPr>
              <w:cnfStyle w:val="000000100000" w:firstRow="0" w:lastRow="0" w:firstColumn="0" w:lastColumn="0" w:oddVBand="0" w:evenVBand="0" w:oddHBand="1" w:evenHBand="0" w:firstRowFirstColumn="0" w:firstRowLastColumn="0" w:lastRowFirstColumn="0" w:lastRowLastColumn="0"/>
            </w:pPr>
            <w:r w:rsidRPr="004B09AC">
              <w:t>Problematic</w:t>
            </w:r>
          </w:p>
          <w:p w14:paraId="3AA50D06" w14:textId="77777777" w:rsidR="004B09AC" w:rsidRPr="004B09AC" w:rsidRDefault="004B09AC" w:rsidP="00CB46D4">
            <w:pPr>
              <w:cnfStyle w:val="000000100000" w:firstRow="0" w:lastRow="0" w:firstColumn="0" w:lastColumn="0" w:oddVBand="0" w:evenVBand="0" w:oddHBand="1" w:evenHBand="0" w:firstRowFirstColumn="0" w:firstRowLastColumn="0" w:lastRowFirstColumn="0" w:lastRowLastColumn="0"/>
            </w:pPr>
          </w:p>
          <w:p w14:paraId="34D5EBFD" w14:textId="19A4DF44" w:rsidR="004B09AC" w:rsidRPr="004B09AC" w:rsidRDefault="004B09AC" w:rsidP="00CB46D4">
            <w:pPr>
              <w:cnfStyle w:val="000000100000" w:firstRow="0" w:lastRow="0" w:firstColumn="0" w:lastColumn="0" w:oddVBand="0" w:evenVBand="0" w:oddHBand="1" w:evenHBand="0" w:firstRowFirstColumn="0" w:firstRowLastColumn="0" w:lastRowFirstColumn="0" w:lastRowLastColumn="0"/>
            </w:pPr>
            <w:r w:rsidRPr="004B09AC">
              <w:t>Problematic</w:t>
            </w:r>
          </w:p>
        </w:tc>
      </w:tr>
    </w:tbl>
    <w:p w14:paraId="7C1291AD" w14:textId="56BDDC37" w:rsidR="00D25F75" w:rsidRPr="004B09AC" w:rsidRDefault="00AE3D31" w:rsidP="00B653BC">
      <w:pPr>
        <w:pStyle w:val="SectionHead"/>
        <w:rPr>
          <w:rFonts w:cs="Arial"/>
        </w:rPr>
      </w:pPr>
      <w:bookmarkStart w:id="4" w:name="_Toc178755748"/>
      <w:r w:rsidRPr="004B09AC">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4B09AC" w14:paraId="09A225F1"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4B09AC" w:rsidRDefault="00786213" w:rsidP="00CB46D4">
            <w:pPr>
              <w:pStyle w:val="Tableheadings"/>
              <w:spacing w:line="240" w:lineRule="auto"/>
              <w:rPr>
                <w:b/>
                <w:bCs/>
              </w:rPr>
            </w:pPr>
            <w:r w:rsidRPr="004B09AC">
              <w:rPr>
                <w:b/>
                <w:bCs/>
              </w:rPr>
              <w:t>Item</w:t>
            </w:r>
          </w:p>
        </w:tc>
        <w:tc>
          <w:tcPr>
            <w:tcW w:w="2126" w:type="dxa"/>
            <w:tcBorders>
              <w:bottom w:val="none" w:sz="0" w:space="0" w:color="auto"/>
            </w:tcBorders>
          </w:tcPr>
          <w:p w14:paraId="0B466FD1" w14:textId="77777777" w:rsidR="00786213" w:rsidRPr="004B09AC"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283C654A" w14:textId="77777777" w:rsidR="00786213" w:rsidRPr="004B09AC"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 xml:space="preserve">Classification </w:t>
            </w:r>
          </w:p>
        </w:tc>
        <w:tc>
          <w:tcPr>
            <w:tcW w:w="5670" w:type="dxa"/>
            <w:tcBorders>
              <w:bottom w:val="none" w:sz="0" w:space="0" w:color="auto"/>
            </w:tcBorders>
          </w:tcPr>
          <w:p w14:paraId="3006A2D9" w14:textId="77777777" w:rsidR="00786213" w:rsidRPr="004B09AC"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Description</w:t>
            </w:r>
          </w:p>
        </w:tc>
      </w:tr>
      <w:tr w:rsidR="00786213" w:rsidRPr="004B09AC" w14:paraId="673365A0"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4B09AC" w:rsidRDefault="0081774C" w:rsidP="00CB46D4">
            <w:pPr>
              <w:rPr>
                <w:b w:val="0"/>
                <w:bCs w:val="0"/>
                <w:color w:val="747474" w:themeColor="background2" w:themeShade="80"/>
              </w:rPr>
            </w:pPr>
            <w:r w:rsidRPr="004B09AC">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4B09AC"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Media system classification</w:t>
            </w:r>
          </w:p>
        </w:tc>
        <w:tc>
          <w:tcPr>
            <w:tcW w:w="2127" w:type="dxa"/>
            <w:tcBorders>
              <w:top w:val="none" w:sz="0" w:space="0" w:color="auto"/>
              <w:bottom w:val="none" w:sz="0" w:space="0" w:color="auto"/>
            </w:tcBorders>
          </w:tcPr>
          <w:p w14:paraId="4FDC6444" w14:textId="36B172E9" w:rsidR="00786213" w:rsidRPr="004B09AC"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2FCE92FD" w:rsidR="00786213" w:rsidRPr="004B09AC" w:rsidRDefault="004B09AC" w:rsidP="00CB46D4">
            <w:pPr>
              <w:cnfStyle w:val="000000100000" w:firstRow="0" w:lastRow="0" w:firstColumn="0" w:lastColumn="0" w:oddVBand="0" w:evenVBand="0" w:oddHBand="1" w:evenHBand="0" w:firstRowFirstColumn="0" w:firstRowLastColumn="0" w:lastRowFirstColumn="0" w:lastRowLastColumn="0"/>
            </w:pPr>
            <w:r w:rsidRPr="004B09AC">
              <w:t>Post-Communist, a part of the ‘Southern’ Group of countries (including Hungary and Bulgaria), which are predicted to develop characteristics typical of countries aligned with Hallin and Mancini’s Mediterranean or Polarized Pluralist Model (</w:t>
            </w:r>
            <w:proofErr w:type="spellStart"/>
            <w:r w:rsidRPr="004B09AC">
              <w:t>Boshnakova</w:t>
            </w:r>
            <w:proofErr w:type="spellEnd"/>
            <w:r w:rsidRPr="004B09AC">
              <w:t xml:space="preserve"> and </w:t>
            </w:r>
            <w:proofErr w:type="spellStart"/>
            <w:r w:rsidRPr="004B09AC">
              <w:t>Dankova</w:t>
            </w:r>
            <w:proofErr w:type="spellEnd"/>
            <w:r w:rsidRPr="004B09AC">
              <w:t xml:space="preserve"> </w:t>
            </w:r>
            <w:r w:rsidRPr="004B09AC">
              <w:lastRenderedPageBreak/>
              <w:t>2023: 187-188). At present, the Romanian media system is democratic. However, political parallelism, media market polarization and traces of state influence can be identified (Balaban 2024).</w:t>
            </w:r>
          </w:p>
        </w:tc>
      </w:tr>
      <w:tr w:rsidR="00786213" w:rsidRPr="004B09AC" w14:paraId="1DF2E1DA"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4B09AC" w:rsidRDefault="0081774C" w:rsidP="00CB46D4">
            <w:pPr>
              <w:rPr>
                <w:color w:val="3A3A3A" w:themeColor="background2" w:themeShade="40"/>
              </w:rPr>
            </w:pPr>
            <w:r w:rsidRPr="004B09AC">
              <w:rPr>
                <w:color w:val="747474" w:themeColor="background2" w:themeShade="80"/>
              </w:rPr>
              <w:lastRenderedPageBreak/>
              <w:t>2.2</w:t>
            </w:r>
          </w:p>
        </w:tc>
        <w:tc>
          <w:tcPr>
            <w:tcW w:w="2126" w:type="dxa"/>
          </w:tcPr>
          <w:p w14:paraId="486D08BD" w14:textId="19459C6C" w:rsidR="00786213" w:rsidRPr="004B09AC"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Role of State (type)</w:t>
            </w:r>
          </w:p>
        </w:tc>
        <w:tc>
          <w:tcPr>
            <w:tcW w:w="2127" w:type="dxa"/>
          </w:tcPr>
          <w:p w14:paraId="19F51F24" w14:textId="509220C5" w:rsidR="00786213" w:rsidRPr="004B09AC"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49F4C85E" w:rsidR="00786213" w:rsidRPr="004B09AC" w:rsidRDefault="004B09AC" w:rsidP="00CB46D4">
            <w:pPr>
              <w:cnfStyle w:val="000000000000" w:firstRow="0" w:lastRow="0" w:firstColumn="0" w:lastColumn="0" w:oddVBand="0" w:evenVBand="0" w:oddHBand="0" w:evenHBand="0" w:firstRowFirstColumn="0" w:firstRowLastColumn="0" w:lastRowFirstColumn="0" w:lastRowLastColumn="0"/>
            </w:pPr>
            <w:r>
              <w:t xml:space="preserve">Based on the predictions in </w:t>
            </w:r>
            <w:r w:rsidRPr="359F1626">
              <w:rPr>
                <w:b/>
                <w:bCs/>
              </w:rPr>
              <w:t>2.1</w:t>
            </w:r>
            <w:r>
              <w:t>, the Romanian system should develop in line with the Mediterranean or Polarized Pluralist Model. Mediterranean or Polarized Pluralist Model is characterised by a strong state control (of both economic and social matters), and high press subsidies (Hallin and Mancini 2019). At present, the state establishes laws and regulations governing the media sector, including broadcasting and licensing regulations (Balaban 2024)</w:t>
            </w:r>
            <w:r w:rsidR="006673DF">
              <w:t>.</w:t>
            </w:r>
            <w:r>
              <w:t xml:space="preserve">  </w:t>
            </w:r>
          </w:p>
        </w:tc>
      </w:tr>
      <w:tr w:rsidR="00786213" w:rsidRPr="004B09AC" w14:paraId="05B11E5C"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4B09AC" w:rsidRDefault="0081774C" w:rsidP="00CB46D4">
            <w:pPr>
              <w:rPr>
                <w:color w:val="747474" w:themeColor="background2" w:themeShade="80"/>
              </w:rPr>
            </w:pPr>
            <w:r w:rsidRPr="004B09AC">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4B09AC"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Media Plurality indicators</w:t>
            </w:r>
          </w:p>
        </w:tc>
        <w:tc>
          <w:tcPr>
            <w:tcW w:w="2127" w:type="dxa"/>
            <w:tcBorders>
              <w:top w:val="none" w:sz="0" w:space="0" w:color="auto"/>
              <w:bottom w:val="none" w:sz="0" w:space="0" w:color="auto"/>
            </w:tcBorders>
          </w:tcPr>
          <w:p w14:paraId="3463B353" w14:textId="66BB4D1A"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rsidRPr="004B09AC">
              <w:t xml:space="preserve">Fundamental Protection: 37% - medium risk  </w:t>
            </w:r>
          </w:p>
          <w:p w14:paraId="6FE33E1B" w14:textId="77777777"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p>
          <w:p w14:paraId="7BD29288" w14:textId="3048D184"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rsidRPr="004B09AC">
              <w:t xml:space="preserve">Market Plurality: 85% - high risk  </w:t>
            </w:r>
          </w:p>
          <w:p w14:paraId="584C6E01" w14:textId="77777777"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p>
          <w:p w14:paraId="07250D49" w14:textId="66E99A50"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rsidRPr="004B09AC">
              <w:t xml:space="preserve">Political Independence: 67% - high risk </w:t>
            </w:r>
          </w:p>
          <w:p w14:paraId="337B52BB" w14:textId="77777777"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p>
          <w:p w14:paraId="1D21A607" w14:textId="5260DC29"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rsidRPr="004B09AC">
              <w:t xml:space="preserve">Social Inclusiveness: 72% - high risk </w:t>
            </w:r>
          </w:p>
          <w:p w14:paraId="2EEB2912" w14:textId="77777777" w:rsidR="004B09AC"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p>
          <w:p w14:paraId="664D761C" w14:textId="0E9358CE" w:rsidR="00786213"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rsidRPr="004B09AC">
              <w:t>(MPM 2023).</w:t>
            </w:r>
          </w:p>
        </w:tc>
        <w:tc>
          <w:tcPr>
            <w:tcW w:w="5670" w:type="dxa"/>
            <w:tcBorders>
              <w:top w:val="none" w:sz="0" w:space="0" w:color="auto"/>
              <w:bottom w:val="none" w:sz="0" w:space="0" w:color="auto"/>
            </w:tcBorders>
          </w:tcPr>
          <w:p w14:paraId="44B8EEE2" w14:textId="0B609534" w:rsidR="00786213" w:rsidRPr="004B09AC"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B09AC" w14:paraId="46216657"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4B09AC" w:rsidRDefault="0081774C" w:rsidP="00CB46D4">
            <w:pPr>
              <w:rPr>
                <w:color w:val="747474" w:themeColor="background2" w:themeShade="80"/>
              </w:rPr>
            </w:pPr>
            <w:r w:rsidRPr="004B09AC">
              <w:rPr>
                <w:color w:val="747474" w:themeColor="background2" w:themeShade="80"/>
              </w:rPr>
              <w:t>2.4</w:t>
            </w:r>
          </w:p>
        </w:tc>
        <w:tc>
          <w:tcPr>
            <w:tcW w:w="2126" w:type="dxa"/>
          </w:tcPr>
          <w:p w14:paraId="7F7582D6" w14:textId="288288B7" w:rsidR="00786213" w:rsidRPr="004B09AC"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Media Market (MM)</w:t>
            </w:r>
          </w:p>
        </w:tc>
        <w:tc>
          <w:tcPr>
            <w:tcW w:w="2127" w:type="dxa"/>
          </w:tcPr>
          <w:p w14:paraId="5A293F35" w14:textId="61E903E8" w:rsidR="00786213" w:rsidRPr="004B09AC"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2CEFA65A" w:rsidR="00786213" w:rsidRPr="004B09AC" w:rsidRDefault="28A364B3" w:rsidP="5B2FF8C1">
            <w:pPr>
              <w:cnfStyle w:val="000000000000" w:firstRow="0" w:lastRow="0" w:firstColumn="0" w:lastColumn="0" w:oddVBand="0" w:evenVBand="0" w:oddHBand="0" w:evenHBand="0" w:firstRowFirstColumn="0" w:firstRowLastColumn="0" w:lastRowFirstColumn="0" w:lastRowLastColumn="0"/>
              <w:rPr>
                <w:i/>
                <w:iCs/>
              </w:rPr>
            </w:pPr>
            <w:r w:rsidRPr="5B2FF8C1">
              <w:rPr>
                <w:i/>
                <w:iCs/>
              </w:rPr>
              <w:t>This section is under development.</w:t>
            </w:r>
          </w:p>
        </w:tc>
      </w:tr>
      <w:tr w:rsidR="00786213" w:rsidRPr="004B09AC" w14:paraId="5B6F017C"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4B09AC" w:rsidRDefault="0081774C" w:rsidP="00CB46D4">
            <w:pPr>
              <w:rPr>
                <w:color w:val="747474" w:themeColor="background2" w:themeShade="80"/>
              </w:rPr>
            </w:pPr>
            <w:r w:rsidRPr="004B09AC">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4B09AC"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MM news publishing</w:t>
            </w:r>
          </w:p>
        </w:tc>
        <w:tc>
          <w:tcPr>
            <w:tcW w:w="2127" w:type="dxa"/>
            <w:tcBorders>
              <w:top w:val="none" w:sz="0" w:space="0" w:color="auto"/>
              <w:bottom w:val="none" w:sz="0" w:space="0" w:color="auto"/>
            </w:tcBorders>
          </w:tcPr>
          <w:p w14:paraId="2C916552" w14:textId="7CD64054" w:rsidR="00786213" w:rsidRPr="004B09AC"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3D7F11B3" w:rsidR="00786213" w:rsidRPr="00042224" w:rsidRDefault="00042224" w:rsidP="00CB46D4">
            <w:pPr>
              <w:cnfStyle w:val="000000100000" w:firstRow="0" w:lastRow="0" w:firstColumn="0" w:lastColumn="0" w:oddVBand="0" w:evenVBand="0" w:oddHBand="1" w:evenHBand="0" w:firstRowFirstColumn="0" w:firstRowLastColumn="0" w:lastRowFirstColumn="0" w:lastRowLastColumn="0"/>
              <w:rPr>
                <w:i/>
                <w:iCs/>
              </w:rPr>
            </w:pPr>
            <w:r w:rsidRPr="00042224">
              <w:rPr>
                <w:i/>
                <w:iCs/>
              </w:rPr>
              <w:t>This section is under development.</w:t>
            </w:r>
          </w:p>
        </w:tc>
      </w:tr>
      <w:tr w:rsidR="00786213" w:rsidRPr="004B09AC" w14:paraId="02D0283B"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4B09AC" w:rsidRDefault="0081774C" w:rsidP="00CB46D4">
            <w:pPr>
              <w:rPr>
                <w:color w:val="747474" w:themeColor="background2" w:themeShade="80"/>
              </w:rPr>
            </w:pPr>
            <w:r w:rsidRPr="004B09AC">
              <w:rPr>
                <w:color w:val="747474" w:themeColor="background2" w:themeShade="80"/>
              </w:rPr>
              <w:t>2.6</w:t>
            </w:r>
          </w:p>
        </w:tc>
        <w:tc>
          <w:tcPr>
            <w:tcW w:w="2126" w:type="dxa"/>
          </w:tcPr>
          <w:p w14:paraId="1CAD36D2" w14:textId="2980C256" w:rsidR="00786213" w:rsidRPr="004B09AC"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MM AV production</w:t>
            </w:r>
          </w:p>
        </w:tc>
        <w:tc>
          <w:tcPr>
            <w:tcW w:w="2127" w:type="dxa"/>
          </w:tcPr>
          <w:p w14:paraId="3C1CD887" w14:textId="0CE476CC" w:rsidR="00786213" w:rsidRPr="004B09AC"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4B6FDBBB" w:rsidR="00786213" w:rsidRPr="004B09AC" w:rsidRDefault="00042224" w:rsidP="00CB46D4">
            <w:pPr>
              <w:cnfStyle w:val="000000000000" w:firstRow="0" w:lastRow="0" w:firstColumn="0" w:lastColumn="0" w:oddVBand="0" w:evenVBand="0" w:oddHBand="0" w:evenHBand="0" w:firstRowFirstColumn="0" w:firstRowLastColumn="0" w:lastRowFirstColumn="0" w:lastRowLastColumn="0"/>
            </w:pPr>
            <w:r w:rsidRPr="00042224">
              <w:rPr>
                <w:i/>
                <w:iCs/>
              </w:rPr>
              <w:t>This section is under development.</w:t>
            </w:r>
          </w:p>
        </w:tc>
      </w:tr>
      <w:tr w:rsidR="00786213" w:rsidRPr="004B09AC" w14:paraId="64476394"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4B09AC" w:rsidRDefault="0081774C" w:rsidP="00CB46D4">
            <w:pPr>
              <w:rPr>
                <w:color w:val="747474" w:themeColor="background2" w:themeShade="80"/>
              </w:rPr>
            </w:pPr>
            <w:r w:rsidRPr="004B09AC">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4B09AC"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MM Public Service Media</w:t>
            </w:r>
          </w:p>
        </w:tc>
        <w:tc>
          <w:tcPr>
            <w:tcW w:w="2127" w:type="dxa"/>
            <w:tcBorders>
              <w:top w:val="none" w:sz="0" w:space="0" w:color="auto"/>
              <w:bottom w:val="none" w:sz="0" w:space="0" w:color="auto"/>
            </w:tcBorders>
          </w:tcPr>
          <w:p w14:paraId="46184305" w14:textId="2E2642FC" w:rsidR="00786213" w:rsidRPr="004B09AC"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1D4D82DB" w:rsidR="00786213" w:rsidRPr="004B09AC" w:rsidRDefault="00042224" w:rsidP="00CB46D4">
            <w:pPr>
              <w:cnfStyle w:val="000000100000" w:firstRow="0" w:lastRow="0" w:firstColumn="0" w:lastColumn="0" w:oddVBand="0" w:evenVBand="0" w:oddHBand="1" w:evenHBand="0" w:firstRowFirstColumn="0" w:firstRowLastColumn="0" w:lastRowFirstColumn="0" w:lastRowLastColumn="0"/>
            </w:pPr>
            <w:r w:rsidRPr="00042224">
              <w:rPr>
                <w:i/>
                <w:iCs/>
              </w:rPr>
              <w:t>This section is under development.</w:t>
            </w:r>
          </w:p>
        </w:tc>
      </w:tr>
      <w:tr w:rsidR="00786213" w:rsidRPr="004B09AC" w14:paraId="26ED75E2"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4B09AC" w:rsidRDefault="0081774C" w:rsidP="00CB46D4">
            <w:pPr>
              <w:rPr>
                <w:color w:val="747474" w:themeColor="background2" w:themeShade="80"/>
              </w:rPr>
            </w:pPr>
            <w:r w:rsidRPr="004B09AC">
              <w:rPr>
                <w:color w:val="747474" w:themeColor="background2" w:themeShade="80"/>
              </w:rPr>
              <w:t>2.8</w:t>
            </w:r>
          </w:p>
        </w:tc>
        <w:tc>
          <w:tcPr>
            <w:tcW w:w="2126" w:type="dxa"/>
          </w:tcPr>
          <w:p w14:paraId="7B5B2051" w14:textId="794A7534" w:rsidR="00786213" w:rsidRPr="004B09AC"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MM other</w:t>
            </w:r>
          </w:p>
        </w:tc>
        <w:tc>
          <w:tcPr>
            <w:tcW w:w="2127" w:type="dxa"/>
          </w:tcPr>
          <w:p w14:paraId="71F3B996" w14:textId="77777777" w:rsidR="00786213" w:rsidRPr="004B09AC"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4B09AC"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B09AC" w14:paraId="6D5AD1DE"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4B09AC" w:rsidRDefault="0081774C" w:rsidP="00CB46D4">
            <w:pPr>
              <w:rPr>
                <w:color w:val="747474" w:themeColor="background2" w:themeShade="80"/>
              </w:rPr>
            </w:pPr>
            <w:r w:rsidRPr="004B09AC">
              <w:rPr>
                <w:color w:val="747474" w:themeColor="background2" w:themeShade="80"/>
              </w:rPr>
              <w:t>2.9</w:t>
            </w:r>
          </w:p>
        </w:tc>
        <w:tc>
          <w:tcPr>
            <w:tcW w:w="2126" w:type="dxa"/>
          </w:tcPr>
          <w:p w14:paraId="120ECACA" w14:textId="6C32FF1A" w:rsidR="00786213" w:rsidRPr="004B09AC"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Media Viability (from MPM)</w:t>
            </w:r>
          </w:p>
        </w:tc>
        <w:tc>
          <w:tcPr>
            <w:tcW w:w="2127" w:type="dxa"/>
          </w:tcPr>
          <w:p w14:paraId="52E61006" w14:textId="77777777" w:rsid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t xml:space="preserve">MPM 2023: 92% </w:t>
            </w:r>
          </w:p>
          <w:p w14:paraId="5F018BE5" w14:textId="77777777" w:rsid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p>
          <w:p w14:paraId="5C866F3D" w14:textId="5960C89A" w:rsidR="00786213" w:rsidRPr="004B09AC" w:rsidRDefault="004B09AC" w:rsidP="004B09AC">
            <w:pPr>
              <w:pStyle w:val="Classificationcolumntext"/>
              <w:cnfStyle w:val="000000100000" w:firstRow="0" w:lastRow="0" w:firstColumn="0" w:lastColumn="0" w:oddVBand="0" w:evenVBand="0" w:oddHBand="1" w:evenHBand="0" w:firstRowFirstColumn="0" w:firstRowLastColumn="0" w:lastRowFirstColumn="0" w:lastRowLastColumn="0"/>
            </w:pPr>
            <w:r>
              <w:t>MPM 2022: 65%</w:t>
            </w:r>
          </w:p>
        </w:tc>
        <w:tc>
          <w:tcPr>
            <w:tcW w:w="5670" w:type="dxa"/>
          </w:tcPr>
          <w:p w14:paraId="2C66586B" w14:textId="20F3F59E" w:rsidR="00786213" w:rsidRPr="004B09AC"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B09AC" w14:paraId="51A74089"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4B09AC" w:rsidRDefault="0081774C" w:rsidP="00CB46D4">
            <w:pPr>
              <w:rPr>
                <w:color w:val="747474" w:themeColor="background2" w:themeShade="80"/>
              </w:rPr>
            </w:pPr>
            <w:r w:rsidRPr="004B09AC">
              <w:rPr>
                <w:color w:val="747474" w:themeColor="background2" w:themeShade="80"/>
              </w:rPr>
              <w:lastRenderedPageBreak/>
              <w:t>2.10</w:t>
            </w:r>
          </w:p>
        </w:tc>
        <w:tc>
          <w:tcPr>
            <w:tcW w:w="2126" w:type="dxa"/>
          </w:tcPr>
          <w:p w14:paraId="2CF7D4AD" w14:textId="5F9A4C73" w:rsidR="00786213" w:rsidRPr="004B09AC"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Advertising Market (AM)</w:t>
            </w:r>
          </w:p>
        </w:tc>
        <w:tc>
          <w:tcPr>
            <w:tcW w:w="2127" w:type="dxa"/>
          </w:tcPr>
          <w:p w14:paraId="3AA6B93B" w14:textId="77777777" w:rsidR="00786213" w:rsidRPr="004B09AC"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FAD30FE" w14:textId="16984A53" w:rsidR="004B09AC" w:rsidRDefault="004B09AC" w:rsidP="00CB46D4">
            <w:pPr>
              <w:cnfStyle w:val="000000000000" w:firstRow="0" w:lastRow="0" w:firstColumn="0" w:lastColumn="0" w:oddVBand="0" w:evenVBand="0" w:oddHBand="0" w:evenHBand="0" w:firstRowFirstColumn="0" w:firstRowLastColumn="0" w:lastRowFirstColumn="0" w:lastRowLastColumn="0"/>
            </w:pPr>
            <w:r w:rsidRPr="004B09AC">
              <w:t>Media Fact Book 2023</w:t>
            </w:r>
            <w:r>
              <w:t xml:space="preserve"> estimates</w:t>
            </w:r>
            <w:r w:rsidRPr="004B09AC">
              <w:t xml:space="preserve"> t</w:t>
            </w:r>
            <w:r>
              <w:t>h</w:t>
            </w:r>
            <w:r w:rsidRPr="004B09AC">
              <w:t>at</w:t>
            </w:r>
            <w:r>
              <w:t xml:space="preserve"> by the end of 2023, the total Romanian media market will reach</w:t>
            </w:r>
            <w:r w:rsidRPr="004B09AC">
              <w:t xml:space="preserve"> 683</w:t>
            </w:r>
            <w:r>
              <w:t xml:space="preserve"> million</w:t>
            </w:r>
            <w:r w:rsidRPr="004B09AC">
              <w:t xml:space="preserve"> </w:t>
            </w:r>
            <w:r>
              <w:t>E</w:t>
            </w:r>
            <w:r w:rsidRPr="004B09AC">
              <w:t>uro</w:t>
            </w:r>
            <w:r>
              <w:t>. This includes:</w:t>
            </w:r>
          </w:p>
          <w:p w14:paraId="70E8EEE2" w14:textId="77777777" w:rsidR="004B09AC" w:rsidRDefault="004B09AC" w:rsidP="004B09AC">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 xml:space="preserve">9% growth for </w:t>
            </w:r>
            <w:r w:rsidRPr="004B09AC">
              <w:t>Digital</w:t>
            </w:r>
          </w:p>
          <w:p w14:paraId="70D26770" w14:textId="77777777" w:rsidR="004B09AC" w:rsidRDefault="004B09AC" w:rsidP="004B09AC">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8% growth for OOH</w:t>
            </w:r>
          </w:p>
          <w:p w14:paraId="21F1DC79" w14:textId="77777777" w:rsidR="004B09AC" w:rsidRDefault="004B09AC" w:rsidP="004B09AC">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3% growth for Radio</w:t>
            </w:r>
          </w:p>
          <w:p w14:paraId="1EE1A24C" w14:textId="77777777" w:rsidR="004B09AC" w:rsidRDefault="004B09AC" w:rsidP="004B09AC">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Stable TV performance</w:t>
            </w:r>
          </w:p>
          <w:p w14:paraId="2C9EA39F" w14:textId="77777777" w:rsidR="004B09AC" w:rsidRDefault="004B09AC" w:rsidP="004B09AC">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11% decrease for Print</w:t>
            </w:r>
            <w:r w:rsidRPr="004B09AC">
              <w:t xml:space="preserve"> </w:t>
            </w:r>
          </w:p>
          <w:p w14:paraId="291CD1BE" w14:textId="0F0ABE84" w:rsidR="00786213" w:rsidRPr="004B09AC" w:rsidRDefault="004B09AC" w:rsidP="004B09AC">
            <w:pPr>
              <w:ind w:left="360"/>
              <w:cnfStyle w:val="000000000000" w:firstRow="0" w:lastRow="0" w:firstColumn="0" w:lastColumn="0" w:oddVBand="0" w:evenVBand="0" w:oddHBand="0" w:evenHBand="0" w:firstRowFirstColumn="0" w:firstRowLastColumn="0" w:lastRowFirstColumn="0" w:lastRowLastColumn="0"/>
            </w:pPr>
            <w:r w:rsidRPr="004B09AC">
              <w:t>(Initiative 2023).</w:t>
            </w:r>
          </w:p>
        </w:tc>
      </w:tr>
      <w:tr w:rsidR="00786213" w:rsidRPr="004B09AC" w14:paraId="58E6BAC2"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4B09AC" w:rsidRDefault="0081774C" w:rsidP="00CB46D4">
            <w:pPr>
              <w:rPr>
                <w:color w:val="747474" w:themeColor="background2" w:themeShade="80"/>
              </w:rPr>
            </w:pPr>
            <w:r w:rsidRPr="004B09AC">
              <w:rPr>
                <w:color w:val="747474" w:themeColor="background2" w:themeShade="80"/>
              </w:rPr>
              <w:t>2.11</w:t>
            </w:r>
          </w:p>
        </w:tc>
        <w:tc>
          <w:tcPr>
            <w:tcW w:w="2126" w:type="dxa"/>
          </w:tcPr>
          <w:p w14:paraId="43A89369" w14:textId="58B58BB9" w:rsidR="00786213" w:rsidRPr="004B09AC"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Digital Ad market</w:t>
            </w:r>
          </w:p>
        </w:tc>
        <w:tc>
          <w:tcPr>
            <w:tcW w:w="2127" w:type="dxa"/>
          </w:tcPr>
          <w:p w14:paraId="352BF4BE" w14:textId="77777777" w:rsidR="00786213" w:rsidRPr="004B09AC"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50776281" w:rsidR="00786213" w:rsidRPr="004B09AC" w:rsidRDefault="00664EE6" w:rsidP="00CB46D4">
            <w:pPr>
              <w:cnfStyle w:val="000000100000" w:firstRow="0" w:lastRow="0" w:firstColumn="0" w:lastColumn="0" w:oddVBand="0" w:evenVBand="0" w:oddHBand="1" w:evenHBand="0" w:firstRowFirstColumn="0" w:firstRowLastColumn="0" w:lastRowFirstColumn="0" w:lastRowLastColumn="0"/>
            </w:pPr>
            <w:r>
              <w:t>In 2022, the shift from traditional to digital advertising continued despite economic difficulties, leading to a 25% increase in the digital market</w:t>
            </w:r>
            <w:r w:rsidRPr="00664EE6">
              <w:t xml:space="preserve"> (</w:t>
            </w:r>
            <w:proofErr w:type="spellStart"/>
            <w:r w:rsidRPr="00664EE6">
              <w:t>Initative</w:t>
            </w:r>
            <w:proofErr w:type="spellEnd"/>
            <w:r w:rsidRPr="00664EE6">
              <w:t xml:space="preserve"> 2023).</w:t>
            </w:r>
          </w:p>
        </w:tc>
      </w:tr>
      <w:tr w:rsidR="007D008B" w:rsidRPr="004B09AC" w14:paraId="3924ED6F"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4B09AC" w:rsidRDefault="0081774C" w:rsidP="00CB46D4">
            <w:pPr>
              <w:rPr>
                <w:color w:val="747474" w:themeColor="background2" w:themeShade="80"/>
              </w:rPr>
            </w:pPr>
            <w:r w:rsidRPr="004B09AC">
              <w:rPr>
                <w:color w:val="747474" w:themeColor="background2" w:themeShade="80"/>
              </w:rPr>
              <w:t>2.12</w:t>
            </w:r>
          </w:p>
        </w:tc>
        <w:tc>
          <w:tcPr>
            <w:tcW w:w="2126" w:type="dxa"/>
          </w:tcPr>
          <w:p w14:paraId="17417266" w14:textId="6C2B93EC" w:rsidR="007D008B" w:rsidRPr="004B09AC"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AM segments</w:t>
            </w:r>
          </w:p>
        </w:tc>
        <w:tc>
          <w:tcPr>
            <w:tcW w:w="2127" w:type="dxa"/>
          </w:tcPr>
          <w:p w14:paraId="44CE7DFC" w14:textId="77777777" w:rsidR="007D008B" w:rsidRPr="004B09AC"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4B09AC"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4B09AC" w:rsidRDefault="00703A7B" w:rsidP="00955813">
      <w:pPr>
        <w:pStyle w:val="SectionHead"/>
        <w:rPr>
          <w:rFonts w:cs="Arial"/>
          <w:i/>
        </w:rPr>
      </w:pPr>
      <w:bookmarkStart w:id="5" w:name="_Toc178755749"/>
      <w:r w:rsidRPr="004B09AC">
        <w:rPr>
          <w:rFonts w:cs="Arial"/>
        </w:rPr>
        <w:t>Communications: Legal and Regulatory Framework</w:t>
      </w:r>
      <w:bookmarkEnd w:id="5"/>
      <w:r w:rsidRPr="004B09AC">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4B09AC" w14:paraId="4DE4B7D6"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4B09AC" w:rsidRDefault="00703A7B" w:rsidP="00CB46D4">
            <w:pPr>
              <w:pStyle w:val="Tableheadings"/>
              <w:spacing w:line="240" w:lineRule="auto"/>
              <w:rPr>
                <w:b/>
                <w:bCs/>
              </w:rPr>
            </w:pPr>
            <w:r w:rsidRPr="004B09AC">
              <w:rPr>
                <w:b/>
                <w:bCs/>
              </w:rPr>
              <w:t>Item</w:t>
            </w:r>
          </w:p>
        </w:tc>
        <w:tc>
          <w:tcPr>
            <w:tcW w:w="2126" w:type="dxa"/>
            <w:tcBorders>
              <w:bottom w:val="none" w:sz="0" w:space="0" w:color="auto"/>
            </w:tcBorders>
          </w:tcPr>
          <w:p w14:paraId="37EE1C86" w14:textId="77777777" w:rsidR="00703A7B" w:rsidRPr="004B09AC"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44C92310" w14:textId="77777777" w:rsidR="00703A7B" w:rsidRPr="004B09AC"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 xml:space="preserve">Classification </w:t>
            </w:r>
          </w:p>
        </w:tc>
        <w:tc>
          <w:tcPr>
            <w:tcW w:w="5670" w:type="dxa"/>
            <w:tcBorders>
              <w:bottom w:val="none" w:sz="0" w:space="0" w:color="auto"/>
            </w:tcBorders>
          </w:tcPr>
          <w:p w14:paraId="7352E33E" w14:textId="77777777" w:rsidR="00703A7B" w:rsidRPr="004B09AC"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Description</w:t>
            </w:r>
          </w:p>
        </w:tc>
      </w:tr>
      <w:tr w:rsidR="00703A7B" w:rsidRPr="004B09AC" w14:paraId="10BA3DEC"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4B09AC" w:rsidRDefault="00703A7B" w:rsidP="00CB46D4">
            <w:pPr>
              <w:rPr>
                <w:b w:val="0"/>
                <w:bCs w:val="0"/>
                <w:color w:val="747474" w:themeColor="background2" w:themeShade="80"/>
              </w:rPr>
            </w:pPr>
            <w:r w:rsidRPr="004B09AC">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4B09AC"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Supranational</w:t>
            </w:r>
          </w:p>
        </w:tc>
        <w:tc>
          <w:tcPr>
            <w:tcW w:w="2127" w:type="dxa"/>
            <w:tcBorders>
              <w:top w:val="none" w:sz="0" w:space="0" w:color="auto"/>
              <w:bottom w:val="none" w:sz="0" w:space="0" w:color="auto"/>
            </w:tcBorders>
          </w:tcPr>
          <w:p w14:paraId="3239635C" w14:textId="77777777" w:rsidR="00703A7B" w:rsidRPr="004B09AC"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080354B8" w:rsidR="00D3084C" w:rsidRPr="004B09AC" w:rsidRDefault="00664EE6"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64EE6">
              <w:rPr>
                <w:rStyle w:val="normaltextrun"/>
                <w:rFonts w:ascii="Arial" w:eastAsiaTheme="majorEastAsia" w:hAnsi="Arial" w:cs="Arial"/>
                <w:sz w:val="22"/>
                <w:szCs w:val="22"/>
              </w:rPr>
              <w:t>R</w:t>
            </w:r>
            <w:r w:rsidRPr="00664EE6">
              <w:rPr>
                <w:rStyle w:val="normaltextrun"/>
                <w:rFonts w:ascii="Arial" w:eastAsiaTheme="majorEastAsia" w:hAnsi="Arial" w:cs="Arial"/>
              </w:rPr>
              <w:t xml:space="preserve">omania </w:t>
            </w:r>
            <w:r w:rsidR="00D3084C" w:rsidRPr="00664EE6">
              <w:rPr>
                <w:rStyle w:val="normaltextrun"/>
                <w:rFonts w:ascii="Arial" w:eastAsiaTheme="majorEastAsia" w:hAnsi="Arial" w:cs="Arial"/>
                <w:sz w:val="22"/>
                <w:szCs w:val="22"/>
              </w:rPr>
              <w:t>became a member of the European Union in</w:t>
            </w:r>
            <w:r>
              <w:rPr>
                <w:rStyle w:val="normaltextrun"/>
                <w:rFonts w:ascii="Arial" w:eastAsiaTheme="majorEastAsia" w:hAnsi="Arial" w:cs="Arial"/>
                <w:sz w:val="22"/>
                <w:szCs w:val="22"/>
              </w:rPr>
              <w:t xml:space="preserve"> 2007 </w:t>
            </w:r>
            <w:r w:rsidR="00D3084C" w:rsidRPr="00664EE6">
              <w:rPr>
                <w:rStyle w:val="normaltextrun"/>
                <w:rFonts w:ascii="Arial" w:eastAsiaTheme="majorEastAsia" w:hAnsi="Arial" w:cs="Arial"/>
                <w:sz w:val="22"/>
                <w:szCs w:val="22"/>
              </w:rPr>
              <w:t>and aligns with the EU regulatory framework (</w:t>
            </w:r>
            <w:hyperlink r:id="rId22" w:history="1">
              <w:r w:rsidR="00D3084C" w:rsidRPr="00664EE6">
                <w:rPr>
                  <w:rStyle w:val="Hyperlink"/>
                  <w:rFonts w:ascii="Arial" w:eastAsiaTheme="majorEastAsia" w:hAnsi="Arial" w:cs="Arial"/>
                </w:rPr>
                <w:t>EU n.d.</w:t>
              </w:r>
            </w:hyperlink>
            <w:r w:rsidR="00D3084C" w:rsidRPr="00664EE6">
              <w:rPr>
                <w:rStyle w:val="normaltextrun"/>
                <w:rFonts w:ascii="Arial" w:eastAsiaTheme="majorEastAsia" w:hAnsi="Arial" w:cs="Arial"/>
                <w:sz w:val="22"/>
                <w:szCs w:val="22"/>
              </w:rPr>
              <w:t>). In the</w:t>
            </w:r>
            <w:r w:rsidR="00D3084C" w:rsidRPr="004B09AC">
              <w:rPr>
                <w:rStyle w:val="normaltextrun"/>
                <w:rFonts w:ascii="Arial" w:eastAsiaTheme="majorEastAsia" w:hAnsi="Arial" w:cs="Arial"/>
                <w:sz w:val="22"/>
                <w:szCs w:val="22"/>
              </w:rPr>
              <w:t xml:space="preserve"> communications sector, the following key EU directives were either transposed or became directly enforceable: </w:t>
            </w:r>
            <w:r w:rsidR="00D3084C" w:rsidRPr="004B09AC">
              <w:rPr>
                <w:rStyle w:val="eop"/>
                <w:rFonts w:ascii="Arial" w:eastAsiaTheme="majorEastAsia" w:hAnsi="Arial" w:cs="Arial"/>
                <w:sz w:val="22"/>
                <w:szCs w:val="22"/>
              </w:rPr>
              <w:t> </w:t>
            </w:r>
          </w:p>
          <w:p w14:paraId="351F9DD7" w14:textId="0B80B5F5" w:rsidR="00D3084C" w:rsidRPr="004B09AC" w:rsidRDefault="00D3084C" w:rsidP="00D3084C">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The amended Audiovisual Media Services Directive</w:t>
            </w:r>
            <w:r w:rsidRPr="004B09AC">
              <w:rPr>
                <w:rStyle w:val="normaltextrun"/>
                <w:rFonts w:ascii="Arial" w:eastAsiaTheme="majorEastAsia" w:hAnsi="Arial" w:cs="Arial"/>
                <w:color w:val="333333"/>
                <w:sz w:val="22"/>
                <w:szCs w:val="22"/>
              </w:rPr>
              <w:t xml:space="preserve"> (</w:t>
            </w:r>
            <w:hyperlink r:id="rId23" w:tgtFrame="_blank" w:history="1">
              <w:r w:rsidRPr="004B09AC">
                <w:rPr>
                  <w:rStyle w:val="normaltextrun"/>
                  <w:rFonts w:ascii="Arial" w:eastAsiaTheme="majorEastAsia" w:hAnsi="Arial" w:cs="Arial"/>
                  <w:color w:val="0563C1"/>
                </w:rPr>
                <w:t>Directive 2018/1808/EU</w:t>
              </w:r>
            </w:hyperlink>
            <w:r w:rsidRPr="004B09AC">
              <w:rPr>
                <w:rStyle w:val="normaltextrun"/>
                <w:rFonts w:ascii="Arial" w:eastAsiaTheme="majorEastAsia" w:hAnsi="Arial" w:cs="Arial"/>
                <w:color w:val="333333"/>
                <w:sz w:val="22"/>
                <w:szCs w:val="22"/>
              </w:rPr>
              <w:t xml:space="preserve">) </w:t>
            </w:r>
            <w:r w:rsidRPr="004B09AC">
              <w:rPr>
                <w:rStyle w:val="normaltextrun"/>
                <w:rFonts w:ascii="Arial" w:eastAsiaTheme="majorEastAsia" w:hAnsi="Arial" w:cs="Arial"/>
                <w:sz w:val="22"/>
                <w:szCs w:val="22"/>
              </w:rPr>
              <w:t xml:space="preserve">was transposed into </w:t>
            </w:r>
            <w:r w:rsidR="00664EE6" w:rsidRPr="00664EE6">
              <w:rPr>
                <w:rFonts w:ascii="Arial" w:hAnsi="Arial" w:cs="Arial"/>
                <w:sz w:val="22"/>
                <w:szCs w:val="22"/>
              </w:rPr>
              <w:t>Audiovisual Law no. 504/2002.</w:t>
            </w:r>
          </w:p>
          <w:p w14:paraId="18F72224" w14:textId="4E816AF6" w:rsidR="00D3084C" w:rsidRPr="004B09AC" w:rsidRDefault="00D3084C" w:rsidP="00D3084C">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The European Electronic Communications Code (ECE) (</w:t>
            </w:r>
            <w:hyperlink r:id="rId24" w:tgtFrame="_blank" w:history="1">
              <w:r w:rsidRPr="004B09AC">
                <w:rPr>
                  <w:rStyle w:val="normaltextrun"/>
                  <w:rFonts w:ascii="Arial" w:eastAsiaTheme="majorEastAsia" w:hAnsi="Arial" w:cs="Arial"/>
                  <w:color w:val="0563C1"/>
                  <w:sz w:val="22"/>
                  <w:szCs w:val="22"/>
                </w:rPr>
                <w:t>Directive (EU) 2018/1972</w:t>
              </w:r>
            </w:hyperlink>
            <w:r w:rsidRPr="004B09AC">
              <w:rPr>
                <w:rStyle w:val="normaltextrun"/>
                <w:rFonts w:ascii="Arial" w:eastAsiaTheme="majorEastAsia" w:hAnsi="Arial" w:cs="Arial"/>
                <w:sz w:val="22"/>
                <w:szCs w:val="22"/>
              </w:rPr>
              <w:t xml:space="preserve">) was transposed through </w:t>
            </w:r>
            <w:r w:rsidR="001751D5" w:rsidRPr="001751D5">
              <w:rPr>
                <w:rStyle w:val="normaltextrun"/>
                <w:rFonts w:ascii="Arial" w:eastAsiaTheme="majorEastAsia" w:hAnsi="Arial" w:cs="Arial"/>
                <w:sz w:val="22"/>
                <w:szCs w:val="22"/>
              </w:rPr>
              <w:t>Emergency Ordinance no. 111/2011 on electronic communications, as amended and supplemented by Law no. 198/2022.</w:t>
            </w:r>
          </w:p>
          <w:p w14:paraId="5BE57B2B" w14:textId="7143872B" w:rsidR="00D3084C" w:rsidRPr="004B09AC" w:rsidRDefault="00D3084C" w:rsidP="00D3084C">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The Digital Content Directive (</w:t>
            </w:r>
            <w:hyperlink r:id="rId25" w:tgtFrame="_blank" w:history="1">
              <w:r w:rsidRPr="004B09AC">
                <w:rPr>
                  <w:rStyle w:val="normaltextrun"/>
                  <w:rFonts w:ascii="Arial" w:eastAsiaTheme="majorEastAsia" w:hAnsi="Arial" w:cs="Arial"/>
                  <w:color w:val="0563C1"/>
                  <w:sz w:val="22"/>
                  <w:szCs w:val="22"/>
                  <w:u w:val="single"/>
                </w:rPr>
                <w:t>Directive 2019/770</w:t>
              </w:r>
            </w:hyperlink>
            <w:r w:rsidRPr="004B09AC">
              <w:rPr>
                <w:rStyle w:val="normaltextrun"/>
                <w:rFonts w:ascii="Arial" w:eastAsiaTheme="majorEastAsia" w:hAnsi="Arial" w:cs="Arial"/>
                <w:sz w:val="22"/>
                <w:szCs w:val="22"/>
              </w:rPr>
              <w:t>) was transposed into</w:t>
            </w:r>
            <w:r w:rsidR="001751D5">
              <w:rPr>
                <w:rStyle w:val="normaltextrun"/>
                <w:rFonts w:ascii="Arial" w:eastAsiaTheme="majorEastAsia" w:hAnsi="Arial" w:cs="Arial"/>
                <w:sz w:val="22"/>
                <w:szCs w:val="22"/>
              </w:rPr>
              <w:t xml:space="preserve"> </w:t>
            </w:r>
            <w:r w:rsidR="001751D5" w:rsidRPr="001751D5">
              <w:rPr>
                <w:rStyle w:val="normaltextrun"/>
                <w:rFonts w:ascii="Arial" w:eastAsiaTheme="majorEastAsia" w:hAnsi="Arial" w:cs="Arial"/>
                <w:sz w:val="22"/>
                <w:szCs w:val="22"/>
              </w:rPr>
              <w:t>Emergency Ordinance no. 141/2021.</w:t>
            </w:r>
          </w:p>
          <w:p w14:paraId="0DB31464" w14:textId="2365AB94" w:rsidR="00D3084C" w:rsidRPr="004B09AC" w:rsidRDefault="00D3084C" w:rsidP="00D3084C">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The eCommerce Directive (</w:t>
            </w:r>
            <w:hyperlink r:id="rId26" w:tgtFrame="_blank" w:history="1">
              <w:r w:rsidRPr="004B09AC">
                <w:rPr>
                  <w:rStyle w:val="normaltextrun"/>
                  <w:rFonts w:ascii="Arial" w:eastAsiaTheme="majorEastAsia" w:hAnsi="Arial" w:cs="Arial"/>
                  <w:color w:val="0563C1"/>
                  <w:sz w:val="22"/>
                  <w:szCs w:val="22"/>
                </w:rPr>
                <w:t>Directive 2000/31/EC</w:t>
              </w:r>
            </w:hyperlink>
            <w:r w:rsidRPr="004B09AC">
              <w:rPr>
                <w:rStyle w:val="normaltextrun"/>
                <w:rFonts w:ascii="Arial" w:eastAsiaTheme="majorEastAsia" w:hAnsi="Arial" w:cs="Arial"/>
                <w:sz w:val="22"/>
                <w:szCs w:val="22"/>
              </w:rPr>
              <w:t>) was transposed through</w:t>
            </w:r>
            <w:r w:rsidR="00664EE6" w:rsidRPr="00664EE6">
              <w:rPr>
                <w:rStyle w:val="normaltextrun"/>
                <w:rFonts w:ascii="Arial" w:eastAsiaTheme="majorEastAsia" w:hAnsi="Arial" w:cs="Arial"/>
                <w:sz w:val="22"/>
                <w:szCs w:val="22"/>
              </w:rPr>
              <w:t xml:space="preserve"> Law nr. 365/2002 (CJI 2024).</w:t>
            </w:r>
          </w:p>
          <w:p w14:paraId="2A21E5CB" w14:textId="77E23B75" w:rsidR="00D3084C" w:rsidRPr="009A6F1F" w:rsidRDefault="00D3084C" w:rsidP="00D3084C">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4B09AC">
              <w:rPr>
                <w:rStyle w:val="normaltextrun"/>
                <w:rFonts w:ascii="Arial" w:eastAsiaTheme="majorEastAsia" w:hAnsi="Arial" w:cs="Arial"/>
                <w:sz w:val="22"/>
                <w:szCs w:val="22"/>
              </w:rPr>
              <w:t xml:space="preserve">The </w:t>
            </w:r>
            <w:proofErr w:type="spellStart"/>
            <w:r w:rsidRPr="004B09AC">
              <w:rPr>
                <w:rStyle w:val="normaltextrun"/>
                <w:rFonts w:ascii="Arial" w:eastAsiaTheme="majorEastAsia" w:hAnsi="Arial" w:cs="Arial"/>
                <w:sz w:val="22"/>
                <w:szCs w:val="22"/>
              </w:rPr>
              <w:t>ePrivacy</w:t>
            </w:r>
            <w:proofErr w:type="spellEnd"/>
            <w:r w:rsidRPr="004B09AC">
              <w:rPr>
                <w:rStyle w:val="normaltextrun"/>
                <w:rFonts w:ascii="Arial" w:eastAsiaTheme="majorEastAsia" w:hAnsi="Arial" w:cs="Arial"/>
                <w:sz w:val="22"/>
                <w:szCs w:val="22"/>
              </w:rPr>
              <w:t xml:space="preserve"> Directive (</w:t>
            </w:r>
            <w:hyperlink r:id="rId27" w:tgtFrame="_blank" w:history="1">
              <w:r w:rsidRPr="004B09AC">
                <w:rPr>
                  <w:rStyle w:val="normaltextrun"/>
                  <w:rFonts w:ascii="Arial" w:eastAsiaTheme="majorEastAsia" w:hAnsi="Arial" w:cs="Arial"/>
                  <w:color w:val="0563C1"/>
                  <w:sz w:val="22"/>
                  <w:szCs w:val="22"/>
                  <w:u w:val="single"/>
                </w:rPr>
                <w:t>2009/136/EC</w:t>
              </w:r>
            </w:hyperlink>
            <w:r w:rsidRPr="004B09AC">
              <w:rPr>
                <w:rStyle w:val="normaltextrun"/>
                <w:rFonts w:ascii="Arial" w:eastAsiaTheme="majorEastAsia" w:hAnsi="Arial" w:cs="Arial"/>
                <w:sz w:val="22"/>
                <w:szCs w:val="22"/>
              </w:rPr>
              <w:t>) was transposed through</w:t>
            </w:r>
            <w:r w:rsidR="001751D5">
              <w:rPr>
                <w:rStyle w:val="normaltextrun"/>
                <w:rFonts w:ascii="Arial" w:eastAsiaTheme="majorEastAsia" w:hAnsi="Arial" w:cs="Arial"/>
                <w:sz w:val="22"/>
                <w:szCs w:val="22"/>
              </w:rPr>
              <w:t xml:space="preserve"> </w:t>
            </w:r>
            <w:r w:rsidR="001751D5" w:rsidRPr="001751D5">
              <w:rPr>
                <w:rStyle w:val="normaltextrun"/>
                <w:rFonts w:ascii="Arial" w:eastAsiaTheme="majorEastAsia" w:hAnsi="Arial" w:cs="Arial"/>
                <w:sz w:val="22"/>
                <w:szCs w:val="22"/>
              </w:rPr>
              <w:t>Law No 506/2004 regarding personal data processing and the protection of private life in the electronic communication sector</w:t>
            </w:r>
            <w:r w:rsidR="001751D5">
              <w:rPr>
                <w:rStyle w:val="normaltextrun"/>
                <w:rFonts w:ascii="Arial" w:eastAsiaTheme="majorEastAsia" w:hAnsi="Arial" w:cs="Arial"/>
                <w:sz w:val="22"/>
                <w:szCs w:val="22"/>
              </w:rPr>
              <w:t>.</w:t>
            </w:r>
          </w:p>
          <w:p w14:paraId="2DD9821D" w14:textId="0C615C7E" w:rsidR="009A6F1F" w:rsidRPr="004B09AC" w:rsidRDefault="009A6F1F" w:rsidP="00D3084C">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64EE6">
              <w:rPr>
                <w:rFonts w:ascii="Arial" w:hAnsi="Arial" w:cs="Arial"/>
                <w:sz w:val="22"/>
                <w:szCs w:val="22"/>
              </w:rPr>
              <w:t xml:space="preserve">The Digital Services Act (DSA) entered into force in all EU Member States on 17 February 2024. The draft law implementing the DSA is still in the Romanian Parliament (adopted by the Chamber of </w:t>
            </w:r>
            <w:r w:rsidRPr="00664EE6">
              <w:rPr>
                <w:rFonts w:ascii="Arial" w:hAnsi="Arial" w:cs="Arial"/>
                <w:sz w:val="22"/>
                <w:szCs w:val="22"/>
              </w:rPr>
              <w:lastRenderedPageBreak/>
              <w:t>Deputies on 13 February 2024, now under debate in the Senate) (</w:t>
            </w:r>
            <w:hyperlink r:id="rId28" w:tgtFrame="_blank" w:history="1">
              <w:r w:rsidRPr="00664EE6">
                <w:rPr>
                  <w:rFonts w:ascii="Arial" w:hAnsi="Arial" w:cs="Arial"/>
                  <w:color w:val="0563C1"/>
                  <w:sz w:val="22"/>
                  <w:szCs w:val="22"/>
                  <w:u w:val="single"/>
                  <w:shd w:val="clear" w:color="auto" w:fill="E1E3E6"/>
                </w:rPr>
                <w:t>CJI 2024</w:t>
              </w:r>
            </w:hyperlink>
            <w:r w:rsidRPr="00664EE6">
              <w:rPr>
                <w:rFonts w:ascii="Arial" w:hAnsi="Arial" w:cs="Arial"/>
                <w:sz w:val="22"/>
                <w:szCs w:val="22"/>
              </w:rPr>
              <w:t>).</w:t>
            </w:r>
            <w:r w:rsidRPr="00664EE6">
              <w:t> </w:t>
            </w:r>
          </w:p>
          <w:p w14:paraId="5EA5910B" w14:textId="6A157CE0" w:rsidR="00664EE6" w:rsidRPr="009A6F1F" w:rsidRDefault="00D3084C" w:rsidP="009A6F1F">
            <w:pPr>
              <w:pStyle w:val="paragraph"/>
              <w:numPr>
                <w:ilvl w:val="0"/>
                <w:numId w:val="11"/>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 xml:space="preserve">The General Data Protection Regulation (the </w:t>
            </w:r>
            <w:r w:rsidRPr="00664EE6">
              <w:rPr>
                <w:rStyle w:val="normaltextrun"/>
                <w:rFonts w:ascii="Arial" w:eastAsiaTheme="majorEastAsia" w:hAnsi="Arial" w:cs="Arial"/>
                <w:sz w:val="22"/>
                <w:szCs w:val="22"/>
              </w:rPr>
              <w:t xml:space="preserve">GDPR, </w:t>
            </w:r>
            <w:hyperlink r:id="rId29" w:tgtFrame="_blank" w:history="1">
              <w:r w:rsidRPr="00664EE6">
                <w:rPr>
                  <w:rStyle w:val="normaltextrun"/>
                  <w:rFonts w:ascii="Arial" w:eastAsiaTheme="majorEastAsia" w:hAnsi="Arial" w:cs="Arial"/>
                  <w:color w:val="0563C1"/>
                  <w:sz w:val="22"/>
                  <w:szCs w:val="22"/>
                </w:rPr>
                <w:t>EU Regulation 2016/679</w:t>
              </w:r>
            </w:hyperlink>
            <w:r w:rsidRPr="00664EE6">
              <w:rPr>
                <w:rStyle w:val="normaltextrun"/>
                <w:rFonts w:ascii="Arial" w:eastAsiaTheme="majorEastAsia" w:hAnsi="Arial" w:cs="Arial"/>
                <w:sz w:val="22"/>
                <w:szCs w:val="22"/>
              </w:rPr>
              <w:t xml:space="preserve">) </w:t>
            </w:r>
            <w:r w:rsidR="00664EE6" w:rsidRPr="00664EE6">
              <w:rPr>
                <w:rStyle w:val="normaltextrun"/>
                <w:rFonts w:ascii="Arial" w:eastAsiaTheme="majorEastAsia" w:hAnsi="Arial" w:cs="Arial"/>
                <w:sz w:val="22"/>
                <w:szCs w:val="22"/>
              </w:rPr>
              <w:t xml:space="preserve">is </w:t>
            </w:r>
            <w:r w:rsidRPr="00664EE6">
              <w:rPr>
                <w:rStyle w:val="normaltextrun"/>
                <w:rFonts w:ascii="Arial" w:eastAsiaTheme="majorEastAsia" w:hAnsi="Arial" w:cs="Arial"/>
                <w:sz w:val="22"/>
                <w:szCs w:val="22"/>
              </w:rPr>
              <w:t xml:space="preserve">directly enforceable </w:t>
            </w:r>
            <w:r w:rsidR="00664EE6" w:rsidRPr="00664EE6">
              <w:rPr>
                <w:rStyle w:val="normaltextrun"/>
                <w:rFonts w:ascii="Arial" w:eastAsiaTheme="majorEastAsia" w:hAnsi="Arial" w:cs="Arial"/>
                <w:sz w:val="22"/>
                <w:szCs w:val="22"/>
              </w:rPr>
              <w:t>in Romania.</w:t>
            </w:r>
            <w:r w:rsidRPr="00664EE6">
              <w:rPr>
                <w:rStyle w:val="eop"/>
                <w:rFonts w:ascii="Arial" w:eastAsiaTheme="majorEastAsia" w:hAnsi="Arial" w:cs="Arial"/>
                <w:sz w:val="22"/>
                <w:szCs w:val="22"/>
              </w:rPr>
              <w:t> </w:t>
            </w:r>
          </w:p>
        </w:tc>
      </w:tr>
      <w:tr w:rsidR="00703A7B" w:rsidRPr="004B09AC" w14:paraId="5D2C35CA"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4B09AC" w:rsidRDefault="00703A7B" w:rsidP="00CB46D4">
            <w:pPr>
              <w:rPr>
                <w:color w:val="3A3A3A" w:themeColor="background2" w:themeShade="40"/>
              </w:rPr>
            </w:pPr>
            <w:r w:rsidRPr="004B09AC">
              <w:rPr>
                <w:color w:val="747474" w:themeColor="background2" w:themeShade="80"/>
              </w:rPr>
              <w:lastRenderedPageBreak/>
              <w:t>3.2</w:t>
            </w:r>
          </w:p>
        </w:tc>
        <w:tc>
          <w:tcPr>
            <w:tcW w:w="2126" w:type="dxa"/>
          </w:tcPr>
          <w:p w14:paraId="437C0DF8" w14:textId="5BFAECA1" w:rsidR="00703A7B" w:rsidRPr="004B09AC"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Major legislation</w:t>
            </w:r>
          </w:p>
        </w:tc>
        <w:tc>
          <w:tcPr>
            <w:tcW w:w="2127" w:type="dxa"/>
          </w:tcPr>
          <w:p w14:paraId="0930BA04" w14:textId="77777777" w:rsidR="00703A7B" w:rsidRPr="004B09AC"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985C8A" w14:textId="31558E7F" w:rsidR="00664EE6" w:rsidRDefault="00664EE6" w:rsidP="00664EE6">
            <w:pPr>
              <w:cnfStyle w:val="000000000000" w:firstRow="0" w:lastRow="0" w:firstColumn="0" w:lastColumn="0" w:oddVBand="0" w:evenVBand="0" w:oddHBand="0" w:evenHBand="0" w:firstRowFirstColumn="0" w:firstRowLastColumn="0" w:lastRowFirstColumn="0" w:lastRowLastColumn="0"/>
            </w:pPr>
            <w:r>
              <w:t xml:space="preserve">The ‘two pillars’ of the legislative framework governing the </w:t>
            </w:r>
            <w:proofErr w:type="spellStart"/>
            <w:r>
              <w:t>audiovisual</w:t>
            </w:r>
            <w:proofErr w:type="spellEnd"/>
            <w:r>
              <w:t xml:space="preserve"> field in Romania (CNA n.d.) are:  </w:t>
            </w:r>
          </w:p>
          <w:p w14:paraId="327845D7" w14:textId="4599CB6B" w:rsidR="00664EE6" w:rsidRDefault="00664EE6" w:rsidP="5B2FF8C1">
            <w:pPr>
              <w:pStyle w:val="ListParagraph"/>
              <w:numPr>
                <w:ilvl w:val="0"/>
                <w:numId w:val="1"/>
              </w:numPr>
              <w:cnfStyle w:val="000000000000" w:firstRow="0" w:lastRow="0" w:firstColumn="0" w:lastColumn="0" w:oddVBand="0" w:evenVBand="0" w:oddHBand="0" w:evenHBand="0" w:firstRowFirstColumn="0" w:firstRowLastColumn="0" w:lastRowFirstColumn="0" w:lastRowLastColumn="0"/>
            </w:pPr>
            <w:r>
              <w:t xml:space="preserve">Audiovisual Law no. 504/2002 adopted by the Parliament of Romania, which ‘provides the general framework for the activity of broadcasters and the National Audiovisual Council in Romania’ (CNA n.d.). The law has undergone constant modifications during the last decades to align with EU legislation (including the Audiovisual Media Services Directive) and respond to ongoing technological changes (Balaban 2024). </w:t>
            </w:r>
          </w:p>
          <w:p w14:paraId="2D5CD38B" w14:textId="70675559" w:rsidR="00703A7B" w:rsidRPr="004B09AC" w:rsidRDefault="00664EE6" w:rsidP="5B2FF8C1">
            <w:pPr>
              <w:pStyle w:val="ListParagraph"/>
              <w:numPr>
                <w:ilvl w:val="0"/>
                <w:numId w:val="1"/>
              </w:numPr>
              <w:cnfStyle w:val="000000000000" w:firstRow="0" w:lastRow="0" w:firstColumn="0" w:lastColumn="0" w:oddVBand="0" w:evenVBand="0" w:oddHBand="0" w:evenHBand="0" w:firstRowFirstColumn="0" w:firstRowLastColumn="0" w:lastRowFirstColumn="0" w:lastRowLastColumn="0"/>
            </w:pPr>
            <w:r>
              <w:t>The Code of Regulation of Audiovisual Content adopted by CNA in 2011, which ‘details the obligations of licensed radio and television stations in Romania regarding editorial content, such as accurate information, protection of human dignity, the right to reply, protection of minors, and compliance with advertising regulations’ (CNA n.d.).</w:t>
            </w:r>
          </w:p>
        </w:tc>
      </w:tr>
      <w:tr w:rsidR="00703A7B" w:rsidRPr="004B09AC" w14:paraId="745A1602"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4B09AC" w:rsidRDefault="00703A7B" w:rsidP="00CB46D4">
            <w:pPr>
              <w:rPr>
                <w:color w:val="747474" w:themeColor="background2" w:themeShade="80"/>
              </w:rPr>
            </w:pPr>
            <w:r w:rsidRPr="004B09AC">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4B09AC"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Regulatory Authorities</w:t>
            </w:r>
          </w:p>
        </w:tc>
        <w:tc>
          <w:tcPr>
            <w:tcW w:w="2127" w:type="dxa"/>
            <w:tcBorders>
              <w:top w:val="none" w:sz="0" w:space="0" w:color="auto"/>
              <w:bottom w:val="none" w:sz="0" w:space="0" w:color="auto"/>
            </w:tcBorders>
          </w:tcPr>
          <w:p w14:paraId="3C1830EA" w14:textId="77777777" w:rsidR="00703A7B" w:rsidRPr="004B09AC"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0DE227E" w14:textId="436E002F" w:rsidR="00664EE6" w:rsidRDefault="00E23A1C" w:rsidP="00664EE6">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hyperlink r:id="rId30" w:history="1">
              <w:r w:rsidR="00664EE6" w:rsidRPr="005538A4">
                <w:rPr>
                  <w:rStyle w:val="Hyperlink"/>
                </w:rPr>
                <w:t>The National Audiovisual Council</w:t>
              </w:r>
            </w:hyperlink>
            <w:r w:rsidR="00664EE6">
              <w:t xml:space="preserve"> (</w:t>
            </w:r>
            <w:proofErr w:type="spellStart"/>
            <w:r w:rsidR="00664EE6">
              <w:t>Consiliul</w:t>
            </w:r>
            <w:proofErr w:type="spellEnd"/>
            <w:r w:rsidR="00664EE6">
              <w:t xml:space="preserve"> National al </w:t>
            </w:r>
            <w:proofErr w:type="spellStart"/>
            <w:r w:rsidR="00664EE6">
              <w:t>Audiovizualului</w:t>
            </w:r>
            <w:proofErr w:type="spellEnd"/>
            <w:r w:rsidR="00664EE6">
              <w:t xml:space="preserve"> or CNA) (established in 2002) is the main regulatory authority that is responsible for monitoring broadcasting in Romania (Balaban 2024). The </w:t>
            </w:r>
            <w:r w:rsidR="002657BA">
              <w:t>CAN claims to</w:t>
            </w:r>
            <w:r w:rsidR="00664EE6">
              <w:t xml:space="preserve"> protect freedom of expression and assure accountability of </w:t>
            </w:r>
            <w:proofErr w:type="spellStart"/>
            <w:r w:rsidR="00664EE6">
              <w:t>audiovisual</w:t>
            </w:r>
            <w:proofErr w:type="spellEnd"/>
            <w:r w:rsidR="00664EE6">
              <w:t xml:space="preserve"> service providers towards the public</w:t>
            </w:r>
            <w:r w:rsidR="002657BA">
              <w:t xml:space="preserve"> (CNA </w:t>
            </w:r>
            <w:proofErr w:type="spellStart"/>
            <w:r w:rsidR="002657BA">
              <w:t>n.d.a</w:t>
            </w:r>
            <w:proofErr w:type="spellEnd"/>
            <w:r w:rsidR="002657BA">
              <w:t>)</w:t>
            </w:r>
            <w:r w:rsidR="00664EE6">
              <w:t xml:space="preserve">. Composed of 11 members appointed by the Romanian Parliament, the CNA produced its own Code of Regulation, has regular meetings to make decisions, issue recommendations, impose sanctions, and enforce </w:t>
            </w:r>
            <w:proofErr w:type="spellStart"/>
            <w:r w:rsidR="00664EE6">
              <w:t>audiovisual</w:t>
            </w:r>
            <w:proofErr w:type="spellEnd"/>
            <w:r w:rsidR="00664EE6">
              <w:t xml:space="preserve"> legislation (CNA </w:t>
            </w:r>
            <w:proofErr w:type="spellStart"/>
            <w:r w:rsidR="00664EE6">
              <w:t>n.d.a</w:t>
            </w:r>
            <w:proofErr w:type="spellEnd"/>
            <w:r w:rsidR="00664EE6">
              <w:t>)</w:t>
            </w:r>
            <w:r w:rsidR="00CE2329">
              <w:t>.</w:t>
            </w:r>
          </w:p>
          <w:p w14:paraId="5383B911" w14:textId="308E62B1" w:rsidR="00664EE6" w:rsidRDefault="00E23A1C" w:rsidP="00664EE6">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hyperlink r:id="rId31" w:history="1">
              <w:r w:rsidR="00664EE6" w:rsidRPr="005538A4">
                <w:rPr>
                  <w:rStyle w:val="Hyperlink"/>
                </w:rPr>
                <w:t>The National Regulatory Authority for Communications</w:t>
              </w:r>
            </w:hyperlink>
            <w:r w:rsidR="00664EE6">
              <w:t xml:space="preserve"> (</w:t>
            </w:r>
            <w:proofErr w:type="spellStart"/>
            <w:r w:rsidR="00664EE6">
              <w:t>Autoritatea</w:t>
            </w:r>
            <w:proofErr w:type="spellEnd"/>
            <w:r w:rsidR="00664EE6">
              <w:t xml:space="preserve"> </w:t>
            </w:r>
            <w:proofErr w:type="spellStart"/>
            <w:r w:rsidR="00664EE6">
              <w:t>Naţională</w:t>
            </w:r>
            <w:proofErr w:type="spellEnd"/>
            <w:r w:rsidR="00664EE6">
              <w:t xml:space="preserve"> </w:t>
            </w:r>
            <w:proofErr w:type="spellStart"/>
            <w:r w:rsidR="00664EE6">
              <w:t>pentru</w:t>
            </w:r>
            <w:proofErr w:type="spellEnd"/>
            <w:r w:rsidR="00664EE6">
              <w:t xml:space="preserve"> </w:t>
            </w:r>
            <w:proofErr w:type="spellStart"/>
            <w:r w:rsidR="00664EE6">
              <w:t>Administrare</w:t>
            </w:r>
            <w:proofErr w:type="spellEnd"/>
            <w:r w:rsidR="00664EE6">
              <w:t xml:space="preserve"> </w:t>
            </w:r>
            <w:proofErr w:type="spellStart"/>
            <w:r w:rsidR="00664EE6">
              <w:t>şi</w:t>
            </w:r>
            <w:proofErr w:type="spellEnd"/>
            <w:r w:rsidR="00664EE6">
              <w:t xml:space="preserve"> </w:t>
            </w:r>
            <w:proofErr w:type="spellStart"/>
            <w:r w:rsidR="00664EE6">
              <w:t>Reglementare</w:t>
            </w:r>
            <w:proofErr w:type="spellEnd"/>
            <w:r w:rsidR="00664EE6">
              <w:t xml:space="preserve"> </w:t>
            </w:r>
            <w:proofErr w:type="spellStart"/>
            <w:r w:rsidR="00664EE6">
              <w:t>în</w:t>
            </w:r>
            <w:proofErr w:type="spellEnd"/>
            <w:r w:rsidR="00664EE6">
              <w:t xml:space="preserve"> </w:t>
            </w:r>
            <w:proofErr w:type="spellStart"/>
            <w:r w:rsidR="00664EE6">
              <w:t>Comunicaţii</w:t>
            </w:r>
            <w:proofErr w:type="spellEnd"/>
            <w:r w:rsidR="00664EE6">
              <w:t xml:space="preserve"> or ANCOM), established in its current form in 2009, is an autonomous public authority under the control of the Romanian Parliament, and the main regulator of the electronic communications sector (ANCOM </w:t>
            </w:r>
            <w:proofErr w:type="spellStart"/>
            <w:r w:rsidR="00664EE6">
              <w:t>n.d.a</w:t>
            </w:r>
            <w:proofErr w:type="spellEnd"/>
            <w:r w:rsidR="00664EE6">
              <w:t xml:space="preserve">). ANCOM promotes interests of service users by promoting competition and innovation in electronic communications and postal services, being responsible for the administration of communications resources, and </w:t>
            </w:r>
            <w:r w:rsidR="00664EE6">
              <w:lastRenderedPageBreak/>
              <w:t xml:space="preserve">encouraging investment into networks and infrastructures. ANCOM consults and collaborates with the Competition Council and the National Authority for Consumer Protection, and exchanges information necessary for the enforcement of the legal provisions in the competition field, and in the field of electronic communications and postal services (ANCOM </w:t>
            </w:r>
            <w:proofErr w:type="spellStart"/>
            <w:r w:rsidR="00664EE6">
              <w:t>n.d.b</w:t>
            </w:r>
            <w:proofErr w:type="spellEnd"/>
            <w:r w:rsidR="00664EE6">
              <w:t xml:space="preserve">). </w:t>
            </w:r>
          </w:p>
          <w:p w14:paraId="5FC82FFC" w14:textId="58A686AE" w:rsidR="00664EE6" w:rsidRDefault="00E23A1C" w:rsidP="002657BA">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hyperlink r:id="rId32" w:history="1">
              <w:r w:rsidR="00664EE6" w:rsidRPr="002657BA">
                <w:rPr>
                  <w:rStyle w:val="Hyperlink"/>
                </w:rPr>
                <w:t xml:space="preserve">The </w:t>
              </w:r>
              <w:r w:rsidR="002657BA" w:rsidRPr="002657BA">
                <w:rPr>
                  <w:rStyle w:val="Hyperlink"/>
                </w:rPr>
                <w:t xml:space="preserve">Romanian </w:t>
              </w:r>
              <w:r w:rsidR="00664EE6" w:rsidRPr="002657BA">
                <w:rPr>
                  <w:rStyle w:val="Hyperlink"/>
                </w:rPr>
                <w:t>Competition Council</w:t>
              </w:r>
            </w:hyperlink>
            <w:r w:rsidR="002657BA">
              <w:t xml:space="preserve"> (</w:t>
            </w:r>
            <w:proofErr w:type="spellStart"/>
            <w:r w:rsidR="002657BA">
              <w:t>Consiliul</w:t>
            </w:r>
            <w:proofErr w:type="spellEnd"/>
            <w:r w:rsidR="002657BA">
              <w:t xml:space="preserve"> </w:t>
            </w:r>
            <w:proofErr w:type="spellStart"/>
            <w:r w:rsidR="002657BA">
              <w:t>Concurenţei</w:t>
            </w:r>
            <w:proofErr w:type="spellEnd"/>
            <w:r w:rsidR="002657BA">
              <w:t>) [website inactive].</w:t>
            </w:r>
          </w:p>
          <w:p w14:paraId="07196591" w14:textId="361BF4D6" w:rsidR="00703A7B" w:rsidRPr="004B09AC" w:rsidRDefault="00E23A1C" w:rsidP="00CE2329">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hyperlink r:id="rId33" w:history="1">
              <w:r w:rsidR="001751D5" w:rsidRPr="002657BA">
                <w:rPr>
                  <w:rStyle w:val="Hyperlink"/>
                </w:rPr>
                <w:t>The National Supervisory Authority for the Processing of Personal Data</w:t>
              </w:r>
            </w:hyperlink>
            <w:r w:rsidR="001751D5">
              <w:t xml:space="preserve"> (</w:t>
            </w:r>
            <w:proofErr w:type="spellStart"/>
            <w:r w:rsidR="001751D5" w:rsidRPr="001751D5">
              <w:t>Autoritatea</w:t>
            </w:r>
            <w:proofErr w:type="spellEnd"/>
            <w:r w:rsidR="001751D5" w:rsidRPr="001751D5">
              <w:t xml:space="preserve"> </w:t>
            </w:r>
            <w:proofErr w:type="spellStart"/>
            <w:r w:rsidR="001751D5" w:rsidRPr="001751D5">
              <w:t>Națională</w:t>
            </w:r>
            <w:proofErr w:type="spellEnd"/>
            <w:r w:rsidR="001751D5" w:rsidRPr="001751D5">
              <w:t xml:space="preserve"> de </w:t>
            </w:r>
            <w:proofErr w:type="spellStart"/>
            <w:r w:rsidR="001751D5" w:rsidRPr="001751D5">
              <w:t>Supraveghere</w:t>
            </w:r>
            <w:proofErr w:type="spellEnd"/>
            <w:r w:rsidR="001751D5" w:rsidRPr="001751D5">
              <w:t xml:space="preserve"> a </w:t>
            </w:r>
            <w:proofErr w:type="spellStart"/>
            <w:r w:rsidR="001751D5" w:rsidRPr="001751D5">
              <w:t>Prelucrării</w:t>
            </w:r>
            <w:proofErr w:type="spellEnd"/>
            <w:r w:rsidR="001751D5" w:rsidRPr="001751D5">
              <w:t xml:space="preserve"> </w:t>
            </w:r>
            <w:proofErr w:type="spellStart"/>
            <w:r w:rsidR="001751D5" w:rsidRPr="001751D5">
              <w:t>Datelor</w:t>
            </w:r>
            <w:proofErr w:type="spellEnd"/>
            <w:r w:rsidR="001751D5" w:rsidRPr="001751D5">
              <w:t xml:space="preserve"> cu Caracter Personal</w:t>
            </w:r>
            <w:r w:rsidR="001751D5">
              <w:t xml:space="preserve"> or ANS PDCP).</w:t>
            </w:r>
          </w:p>
        </w:tc>
      </w:tr>
      <w:tr w:rsidR="00703A7B" w:rsidRPr="004B09AC" w14:paraId="56718D99"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4B09AC" w:rsidRDefault="00703A7B" w:rsidP="00CB46D4">
            <w:pPr>
              <w:rPr>
                <w:color w:val="747474" w:themeColor="background2" w:themeShade="80"/>
              </w:rPr>
            </w:pPr>
            <w:r w:rsidRPr="004B09AC">
              <w:rPr>
                <w:color w:val="747474" w:themeColor="background2" w:themeShade="80"/>
              </w:rPr>
              <w:lastRenderedPageBreak/>
              <w:t>3.4</w:t>
            </w:r>
          </w:p>
        </w:tc>
        <w:tc>
          <w:tcPr>
            <w:tcW w:w="2126" w:type="dxa"/>
          </w:tcPr>
          <w:p w14:paraId="2D2156D6" w14:textId="1ECD2D01" w:rsidR="00703A7B" w:rsidRPr="004B09AC"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Co-regulation</w:t>
            </w:r>
          </w:p>
        </w:tc>
        <w:tc>
          <w:tcPr>
            <w:tcW w:w="2127" w:type="dxa"/>
          </w:tcPr>
          <w:p w14:paraId="730D169F" w14:textId="77777777" w:rsidR="00703A7B" w:rsidRPr="00CE2329"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70" w:type="dxa"/>
          </w:tcPr>
          <w:p w14:paraId="5829CB85" w14:textId="3029471F" w:rsidR="00703A7B" w:rsidRPr="00CE2329" w:rsidRDefault="00CE2329" w:rsidP="00CB46D4">
            <w:pPr>
              <w:cnfStyle w:val="000000000000" w:firstRow="0" w:lastRow="0" w:firstColumn="0" w:lastColumn="0" w:oddVBand="0" w:evenVBand="0" w:oddHBand="0" w:evenHBand="0" w:firstRowFirstColumn="0" w:firstRowLastColumn="0" w:lastRowFirstColumn="0" w:lastRowLastColumn="0"/>
              <w:rPr>
                <w:i/>
                <w:iCs/>
              </w:rPr>
            </w:pPr>
            <w:r w:rsidRPr="00CE2329">
              <w:rPr>
                <w:i/>
                <w:iCs/>
              </w:rPr>
              <w:t>This section is under development.</w:t>
            </w:r>
          </w:p>
        </w:tc>
      </w:tr>
      <w:tr w:rsidR="00703A7B" w:rsidRPr="004B09AC" w14:paraId="1B41EEFE"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4B09AC" w:rsidRDefault="00703A7B" w:rsidP="00CB46D4">
            <w:pPr>
              <w:rPr>
                <w:color w:val="747474" w:themeColor="background2" w:themeShade="80"/>
              </w:rPr>
            </w:pPr>
            <w:r w:rsidRPr="004B09AC">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4B09AC"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Self-regulation</w:t>
            </w:r>
          </w:p>
        </w:tc>
        <w:tc>
          <w:tcPr>
            <w:tcW w:w="2127" w:type="dxa"/>
            <w:tcBorders>
              <w:top w:val="none" w:sz="0" w:space="0" w:color="auto"/>
              <w:bottom w:val="none" w:sz="0" w:space="0" w:color="auto"/>
            </w:tcBorders>
          </w:tcPr>
          <w:p w14:paraId="199710D2" w14:textId="77777777" w:rsidR="00703A7B" w:rsidRPr="004B09AC"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64CBF8D" w14:textId="1F40453E" w:rsidR="00703A7B" w:rsidRDefault="00E23A1C" w:rsidP="00CB46D4">
            <w:pPr>
              <w:cnfStyle w:val="000000100000" w:firstRow="0" w:lastRow="0" w:firstColumn="0" w:lastColumn="0" w:oddVBand="0" w:evenVBand="0" w:oddHBand="1" w:evenHBand="0" w:firstRowFirstColumn="0" w:firstRowLastColumn="0" w:lastRowFirstColumn="0" w:lastRowLastColumn="0"/>
            </w:pPr>
            <w:hyperlink r:id="rId34" w:history="1">
              <w:r w:rsidR="006673DF" w:rsidRPr="006673DF">
                <w:rPr>
                  <w:rStyle w:val="Hyperlink"/>
                </w:rPr>
                <w:t>BRAT</w:t>
              </w:r>
            </w:hyperlink>
            <w:r w:rsidR="006673DF">
              <w:t xml:space="preserve"> (</w:t>
            </w:r>
            <w:r w:rsidR="005C1335" w:rsidRPr="00CE2329">
              <w:t>Roman Audit Bureau of Circulations</w:t>
            </w:r>
            <w:r w:rsidR="006673DF">
              <w:t xml:space="preserve">, or </w:t>
            </w:r>
            <w:proofErr w:type="spellStart"/>
            <w:r w:rsidR="00CE2329" w:rsidRPr="00CE2329">
              <w:t>BIroul</w:t>
            </w:r>
            <w:proofErr w:type="spellEnd"/>
            <w:r w:rsidR="00CE2329" w:rsidRPr="00CE2329">
              <w:t xml:space="preserve"> Roman de Audit al </w:t>
            </w:r>
            <w:proofErr w:type="spellStart"/>
            <w:r w:rsidR="00CE2329" w:rsidRPr="00CE2329">
              <w:t>Tirajelor</w:t>
            </w:r>
            <w:proofErr w:type="spellEnd"/>
            <w:r w:rsidR="00CE2329" w:rsidRPr="00CE2329">
              <w:t>) is a media monitor</w:t>
            </w:r>
            <w:r w:rsidR="00AB67C0">
              <w:t>ing</w:t>
            </w:r>
            <w:r w:rsidR="00CE2329" w:rsidRPr="00CE2329">
              <w:t xml:space="preserve"> association across different media types such as website, television, newspapers, radio, and OOH (BRAT 2023).</w:t>
            </w:r>
          </w:p>
          <w:p w14:paraId="3A0EAA1A" w14:textId="77777777" w:rsidR="005C1335" w:rsidRDefault="005C1335" w:rsidP="00CB46D4">
            <w:pPr>
              <w:cnfStyle w:val="000000100000" w:firstRow="0" w:lastRow="0" w:firstColumn="0" w:lastColumn="0" w:oddVBand="0" w:evenVBand="0" w:oddHBand="1" w:evenHBand="0" w:firstRowFirstColumn="0" w:firstRowLastColumn="0" w:lastRowFirstColumn="0" w:lastRowLastColumn="0"/>
            </w:pPr>
          </w:p>
          <w:p w14:paraId="536D1816" w14:textId="60092178" w:rsidR="005C1335" w:rsidRPr="004B09AC" w:rsidRDefault="00E23A1C" w:rsidP="005C1335">
            <w:pPr>
              <w:cnfStyle w:val="000000100000" w:firstRow="0" w:lastRow="0" w:firstColumn="0" w:lastColumn="0" w:oddVBand="0" w:evenVBand="0" w:oddHBand="1" w:evenHBand="0" w:firstRowFirstColumn="0" w:firstRowLastColumn="0" w:lastRowFirstColumn="0" w:lastRowLastColumn="0"/>
            </w:pPr>
            <w:hyperlink r:id="rId35" w:history="1">
              <w:r w:rsidR="005C1335" w:rsidRPr="005C1335">
                <w:rPr>
                  <w:rStyle w:val="Hyperlink"/>
                </w:rPr>
                <w:t>The Romanian Advertising Council</w:t>
              </w:r>
            </w:hyperlink>
            <w:r w:rsidR="005C1335">
              <w:t xml:space="preserve"> (RAC</w:t>
            </w:r>
            <w:r w:rsidR="006673DF">
              <w:t xml:space="preserve"> or </w:t>
            </w:r>
            <w:proofErr w:type="spellStart"/>
            <w:r w:rsidR="006673DF" w:rsidRPr="006673DF">
              <w:t>Consiliul</w:t>
            </w:r>
            <w:proofErr w:type="spellEnd"/>
            <w:r w:rsidR="006673DF" w:rsidRPr="006673DF">
              <w:t xml:space="preserve"> Roman </w:t>
            </w:r>
            <w:proofErr w:type="spellStart"/>
            <w:r w:rsidR="006673DF" w:rsidRPr="006673DF">
              <w:t>pentru</w:t>
            </w:r>
            <w:proofErr w:type="spellEnd"/>
            <w:r w:rsidR="006673DF" w:rsidRPr="006673DF">
              <w:t xml:space="preserve"> </w:t>
            </w:r>
            <w:proofErr w:type="spellStart"/>
            <w:r w:rsidR="006673DF" w:rsidRPr="006673DF">
              <w:t>Publicitate</w:t>
            </w:r>
            <w:proofErr w:type="spellEnd"/>
            <w:r w:rsidR="006673DF" w:rsidRPr="006673DF">
              <w:t xml:space="preserve"> </w:t>
            </w:r>
            <w:proofErr w:type="spellStart"/>
            <w:r w:rsidR="006673DF" w:rsidRPr="006673DF">
              <w:t>sau</w:t>
            </w:r>
            <w:proofErr w:type="spellEnd"/>
            <w:r w:rsidR="005C1335">
              <w:t>) is the main Romanian self-regulatory body regulating advertising</w:t>
            </w:r>
            <w:r w:rsidR="00303222">
              <w:t xml:space="preserve"> whose members prepared its</w:t>
            </w:r>
            <w:r w:rsidR="006673DF">
              <w:t xml:space="preserve"> </w:t>
            </w:r>
            <w:hyperlink r:id="rId36" w:history="1">
              <w:r w:rsidR="006673DF" w:rsidRPr="00303222">
                <w:rPr>
                  <w:rStyle w:val="Hyperlink"/>
                </w:rPr>
                <w:t>Code of Advertising Practice</w:t>
              </w:r>
            </w:hyperlink>
            <w:r w:rsidR="006673DF">
              <w:t xml:space="preserve"> (</w:t>
            </w:r>
            <w:hyperlink r:id="rId37" w:history="1">
              <w:r w:rsidR="006673DF" w:rsidRPr="00303222">
                <w:rPr>
                  <w:rStyle w:val="Hyperlink"/>
                </w:rPr>
                <w:t>RAC 2016</w:t>
              </w:r>
            </w:hyperlink>
            <w:r w:rsidR="006673DF">
              <w:t xml:space="preserve">; </w:t>
            </w:r>
            <w:hyperlink r:id="rId38" w:history="1">
              <w:r w:rsidR="00303222" w:rsidRPr="00303222">
                <w:rPr>
                  <w:rStyle w:val="Hyperlink"/>
                </w:rPr>
                <w:t>RAC n.d.</w:t>
              </w:r>
            </w:hyperlink>
            <w:r w:rsidR="00303222">
              <w:t>).</w:t>
            </w:r>
          </w:p>
        </w:tc>
      </w:tr>
      <w:tr w:rsidR="00703A7B" w:rsidRPr="004B09AC" w14:paraId="177E98C6"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4B09AC" w:rsidRDefault="00703A7B" w:rsidP="00CB46D4">
            <w:pPr>
              <w:rPr>
                <w:color w:val="747474" w:themeColor="background2" w:themeShade="80"/>
              </w:rPr>
            </w:pPr>
            <w:r w:rsidRPr="004B09AC">
              <w:rPr>
                <w:color w:val="747474" w:themeColor="background2" w:themeShade="80"/>
              </w:rPr>
              <w:t>3.6</w:t>
            </w:r>
          </w:p>
        </w:tc>
        <w:tc>
          <w:tcPr>
            <w:tcW w:w="2126" w:type="dxa"/>
          </w:tcPr>
          <w:p w14:paraId="2D39B313" w14:textId="366BF0B1" w:rsidR="00703A7B" w:rsidRPr="004B09AC"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 xml:space="preserve">Regulatory Environment </w:t>
            </w:r>
            <w:r w:rsidRPr="004B09AC">
              <w:br/>
              <w:t>(2020-2025)</w:t>
            </w:r>
          </w:p>
        </w:tc>
        <w:tc>
          <w:tcPr>
            <w:tcW w:w="2127" w:type="dxa"/>
          </w:tcPr>
          <w:p w14:paraId="1997B732" w14:textId="77777777" w:rsidR="00703A7B" w:rsidRPr="004B09AC"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57D9C534" w:rsidR="00703A7B" w:rsidRPr="004B09AC" w:rsidRDefault="00CE2329" w:rsidP="00CB46D4">
            <w:pPr>
              <w:cnfStyle w:val="000000000000" w:firstRow="0" w:lastRow="0" w:firstColumn="0" w:lastColumn="0" w:oddVBand="0" w:evenVBand="0" w:oddHBand="0" w:evenHBand="0" w:firstRowFirstColumn="0" w:firstRowLastColumn="0" w:lastRowFirstColumn="0" w:lastRowLastColumn="0"/>
            </w:pPr>
            <w:r w:rsidRPr="00CE2329">
              <w:rPr>
                <w:i/>
                <w:iCs/>
              </w:rPr>
              <w:t>This section is under development</w:t>
            </w:r>
            <w:r>
              <w:rPr>
                <w:i/>
                <w:iCs/>
              </w:rPr>
              <w:t>.</w:t>
            </w:r>
          </w:p>
        </w:tc>
      </w:tr>
    </w:tbl>
    <w:p w14:paraId="43FBC9B1" w14:textId="77777777" w:rsidR="004F0B6F" w:rsidRPr="004B09AC" w:rsidRDefault="004F0B6F" w:rsidP="004F0B6F">
      <w:pPr>
        <w:pStyle w:val="SubtitleH2"/>
        <w:rPr>
          <w:rFonts w:eastAsiaTheme="minorEastAsia"/>
          <w:iCs/>
          <w:color w:val="000000" w:themeColor="text1"/>
          <w:sz w:val="24"/>
          <w:szCs w:val="24"/>
          <w:shd w:val="clear" w:color="auto" w:fill="auto"/>
        </w:rPr>
      </w:pPr>
      <w:r w:rsidRPr="004B09AC">
        <w:t>Sections 4-5 Advertising Framework</w:t>
      </w:r>
    </w:p>
    <w:p w14:paraId="06A0F993" w14:textId="3D10AE4E" w:rsidR="006C07EB" w:rsidRPr="004B09AC" w:rsidRDefault="005F3475" w:rsidP="00955813">
      <w:pPr>
        <w:pStyle w:val="SectionHead"/>
        <w:rPr>
          <w:rFonts w:cs="Arial"/>
        </w:rPr>
      </w:pPr>
      <w:bookmarkStart w:id="6" w:name="_Toc178755750"/>
      <w:r w:rsidRPr="004B09AC">
        <w:rPr>
          <w:rFonts w:cs="Arial"/>
        </w:rPr>
        <w:t>Advertising:  Legal and Regulatory Framework</w:t>
      </w:r>
      <w:bookmarkEnd w:id="6"/>
      <w:r w:rsidRPr="004B09AC">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4B09AC" w14:paraId="52E68AF4"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4B09AC" w:rsidRDefault="006C07EB" w:rsidP="00CB46D4">
            <w:pPr>
              <w:pStyle w:val="Tableheadings"/>
              <w:spacing w:line="240" w:lineRule="auto"/>
              <w:rPr>
                <w:b/>
                <w:bCs/>
              </w:rPr>
            </w:pPr>
            <w:r w:rsidRPr="004B09AC">
              <w:rPr>
                <w:b/>
                <w:bCs/>
              </w:rPr>
              <w:t>Item</w:t>
            </w:r>
          </w:p>
        </w:tc>
        <w:tc>
          <w:tcPr>
            <w:tcW w:w="2126" w:type="dxa"/>
            <w:tcBorders>
              <w:bottom w:val="none" w:sz="0" w:space="0" w:color="auto"/>
            </w:tcBorders>
          </w:tcPr>
          <w:p w14:paraId="70CBE5FA" w14:textId="77777777" w:rsidR="006C07EB" w:rsidRPr="004B09AC"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5942A5A0" w14:textId="77777777" w:rsidR="006C07EB" w:rsidRPr="004B09AC"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 xml:space="preserve">Classification </w:t>
            </w:r>
          </w:p>
        </w:tc>
        <w:tc>
          <w:tcPr>
            <w:tcW w:w="5670" w:type="dxa"/>
            <w:tcBorders>
              <w:bottom w:val="none" w:sz="0" w:space="0" w:color="auto"/>
            </w:tcBorders>
          </w:tcPr>
          <w:p w14:paraId="6CD8C410" w14:textId="77777777" w:rsidR="006C07EB" w:rsidRPr="004B09AC"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Description</w:t>
            </w:r>
          </w:p>
        </w:tc>
      </w:tr>
      <w:tr w:rsidR="006C07EB" w:rsidRPr="004B09AC" w14:paraId="3A2F7508"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4B09AC" w:rsidRDefault="005F3475" w:rsidP="00CB46D4">
            <w:pPr>
              <w:rPr>
                <w:b w:val="0"/>
                <w:bCs w:val="0"/>
                <w:color w:val="747474" w:themeColor="background2" w:themeShade="80"/>
              </w:rPr>
            </w:pPr>
            <w:r w:rsidRPr="004B09AC">
              <w:rPr>
                <w:color w:val="747474" w:themeColor="background2" w:themeShade="80"/>
              </w:rPr>
              <w:t>4</w:t>
            </w:r>
            <w:r w:rsidR="006C07EB" w:rsidRPr="004B09AC">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4B09AC"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How is advertising regulated in [Country]?</w:t>
            </w:r>
          </w:p>
        </w:tc>
        <w:tc>
          <w:tcPr>
            <w:tcW w:w="2127" w:type="dxa"/>
            <w:tcBorders>
              <w:top w:val="none" w:sz="0" w:space="0" w:color="auto"/>
              <w:bottom w:val="none" w:sz="0" w:space="0" w:color="auto"/>
            </w:tcBorders>
          </w:tcPr>
          <w:p w14:paraId="03EF38DB" w14:textId="77777777" w:rsidR="006C07EB" w:rsidRPr="004B09AC"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65A41E7A" w:rsidR="00CE2329" w:rsidRPr="00CE2329" w:rsidRDefault="00D3084C" w:rsidP="00CE2329">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4B09AC">
              <w:rPr>
                <w:rStyle w:val="normaltextrun"/>
                <w:color w:val="000000"/>
                <w:shd w:val="clear" w:color="auto" w:fill="FFFFFF"/>
              </w:rPr>
              <w:t xml:space="preserve">As a member state of the EU, </w:t>
            </w:r>
            <w:r w:rsidR="00CE2329">
              <w:rPr>
                <w:rStyle w:val="normaltextrun"/>
                <w:color w:val="000000"/>
                <w:shd w:val="clear" w:color="auto" w:fill="FFFFFF"/>
              </w:rPr>
              <w:t xml:space="preserve">Romania </w:t>
            </w:r>
            <w:r w:rsidRPr="004B09AC">
              <w:rPr>
                <w:rStyle w:val="normaltextrun"/>
                <w:color w:val="000000"/>
                <w:shd w:val="clear" w:color="auto" w:fill="FFFFFF"/>
              </w:rPr>
              <w:t>is subject to European Union laws and regulation concerning marketing communications. In</w:t>
            </w:r>
            <w:r w:rsidR="00CE2329">
              <w:rPr>
                <w:rStyle w:val="normaltextrun"/>
                <w:color w:val="000000"/>
                <w:shd w:val="clear" w:color="auto" w:fill="FFFFFF"/>
              </w:rPr>
              <w:t xml:space="preserve"> Romania </w:t>
            </w:r>
            <w:r w:rsidRPr="004B09AC">
              <w:rPr>
                <w:rStyle w:val="normaltextrun"/>
                <w:color w:val="000000"/>
                <w:shd w:val="clear" w:color="auto" w:fill="FFFFFF"/>
              </w:rPr>
              <w:t xml:space="preserve">advertising is regulated through a combination of transposed and directly enforceable EU </w:t>
            </w:r>
            <w:r w:rsidRPr="00C0095E">
              <w:rPr>
                <w:rStyle w:val="normaltextrun"/>
                <w:shd w:val="clear" w:color="auto" w:fill="FFFFFF"/>
              </w:rPr>
              <w:t>regulations,</w:t>
            </w:r>
            <w:r w:rsidR="00C0095E" w:rsidRPr="00C0095E">
              <w:rPr>
                <w:rStyle w:val="normaltextrun"/>
                <w:shd w:val="clear" w:color="auto" w:fill="FFFFFF"/>
              </w:rPr>
              <w:t xml:space="preserve"> </w:t>
            </w:r>
            <w:r w:rsidRPr="00C0095E">
              <w:rPr>
                <w:rStyle w:val="normaltextrun"/>
                <w:shd w:val="clear" w:color="auto" w:fill="FFFFFF"/>
              </w:rPr>
              <w:t>national legislation</w:t>
            </w:r>
            <w:r w:rsidR="00C0095E">
              <w:rPr>
                <w:rStyle w:val="normaltextrun"/>
                <w:shd w:val="clear" w:color="auto" w:fill="FFFFFF"/>
              </w:rPr>
              <w:t>,</w:t>
            </w:r>
            <w:r w:rsidRPr="00C0095E">
              <w:rPr>
                <w:rStyle w:val="normaltextrun"/>
                <w:shd w:val="clear" w:color="auto" w:fill="FFFFFF"/>
              </w:rPr>
              <w:t xml:space="preserve"> and self-regulatory codes</w:t>
            </w:r>
            <w:r w:rsidR="00C0095E">
              <w:rPr>
                <w:rStyle w:val="normaltextrun"/>
                <w:shd w:val="clear" w:color="auto" w:fill="FFFFFF"/>
              </w:rPr>
              <w:t xml:space="preserve"> (GALA 2024: 938)</w:t>
            </w:r>
            <w:r w:rsidR="00C0095E" w:rsidRPr="00C0095E">
              <w:rPr>
                <w:rStyle w:val="normaltextrun"/>
                <w:shd w:val="clear" w:color="auto" w:fill="FFFFFF"/>
              </w:rPr>
              <w:t>.</w:t>
            </w:r>
          </w:p>
        </w:tc>
      </w:tr>
      <w:tr w:rsidR="006C07EB" w:rsidRPr="004B09AC" w14:paraId="2650530B"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4B09AC" w:rsidRDefault="005F3475" w:rsidP="00CB46D4">
            <w:pPr>
              <w:rPr>
                <w:color w:val="3A3A3A" w:themeColor="background2" w:themeShade="40"/>
              </w:rPr>
            </w:pPr>
            <w:r w:rsidRPr="004B09AC">
              <w:rPr>
                <w:color w:val="747474" w:themeColor="background2" w:themeShade="80"/>
              </w:rPr>
              <w:lastRenderedPageBreak/>
              <w:t>4</w:t>
            </w:r>
            <w:r w:rsidR="006C07EB" w:rsidRPr="004B09AC">
              <w:rPr>
                <w:color w:val="747474" w:themeColor="background2" w:themeShade="80"/>
              </w:rPr>
              <w:t>.2</w:t>
            </w:r>
          </w:p>
        </w:tc>
        <w:tc>
          <w:tcPr>
            <w:tcW w:w="2126" w:type="dxa"/>
          </w:tcPr>
          <w:p w14:paraId="0A7E753E" w14:textId="3C8D51AE" w:rsidR="006C07EB" w:rsidRPr="004B09AC"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What types of communications are deemed ‘advertising’? How is this determined?</w:t>
            </w:r>
          </w:p>
        </w:tc>
        <w:tc>
          <w:tcPr>
            <w:tcW w:w="2127" w:type="dxa"/>
          </w:tcPr>
          <w:p w14:paraId="3064733D" w14:textId="77777777" w:rsidR="006C07EB" w:rsidRPr="004B09AC"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B22BB3" w14:textId="7B9012CA" w:rsidR="004972F2" w:rsidRDefault="004972F2" w:rsidP="004972F2">
            <w:pPr>
              <w:cnfStyle w:val="000000000000" w:firstRow="0" w:lastRow="0" w:firstColumn="0" w:lastColumn="0" w:oddVBand="0" w:evenVBand="0" w:oddHBand="0" w:evenHBand="0" w:firstRowFirstColumn="0" w:firstRowLastColumn="0" w:lastRowFirstColumn="0" w:lastRowLastColumn="0"/>
            </w:pPr>
            <w:r>
              <w:t>The Romanian Advertising Law, or Law No 148/2000 on advertising (</w:t>
            </w:r>
            <w:hyperlink r:id="rId39" w:history="1">
              <w:r w:rsidRPr="004972F2">
                <w:rPr>
                  <w:rStyle w:val="Hyperlink"/>
                </w:rPr>
                <w:t xml:space="preserve">LEGE nr. 148 din 26 </w:t>
              </w:r>
              <w:proofErr w:type="spellStart"/>
              <w:r w:rsidRPr="004972F2">
                <w:rPr>
                  <w:rStyle w:val="Hyperlink"/>
                </w:rPr>
                <w:t>iulie</w:t>
              </w:r>
              <w:proofErr w:type="spellEnd"/>
              <w:r w:rsidRPr="004972F2">
                <w:rPr>
                  <w:rStyle w:val="Hyperlink"/>
                </w:rPr>
                <w:t xml:space="preserve"> 2000</w:t>
              </w:r>
            </w:hyperlink>
            <w:r>
              <w:t>) defines ‘subliminal advertising’</w:t>
            </w:r>
            <w:r w:rsidR="000B0654">
              <w:t xml:space="preserve"> (</w:t>
            </w:r>
            <w:proofErr w:type="spellStart"/>
            <w:r w:rsidR="000B0654" w:rsidRPr="000B0654">
              <w:t>publicitate</w:t>
            </w:r>
            <w:proofErr w:type="spellEnd"/>
            <w:r w:rsidR="000B0654" w:rsidRPr="000B0654">
              <w:t xml:space="preserve"> </w:t>
            </w:r>
            <w:proofErr w:type="spellStart"/>
            <w:r w:rsidR="000B0654" w:rsidRPr="000B0654">
              <w:t>subliminală</w:t>
            </w:r>
            <w:proofErr w:type="spellEnd"/>
            <w:r w:rsidR="000B0654">
              <w:t>)</w:t>
            </w:r>
            <w:r>
              <w:t xml:space="preserve"> as ‘</w:t>
            </w:r>
            <w:r w:rsidRPr="004972F2">
              <w:t xml:space="preserve">any advertising that uses stimuli that are too weak to be consciously perceived, but which can influence a person's economic </w:t>
            </w:r>
            <w:r w:rsidR="000B0654" w:rsidRPr="004972F2">
              <w:t>behaviour</w:t>
            </w:r>
            <w:r w:rsidR="000B0654">
              <w:t>’ [Google Translate] (</w:t>
            </w:r>
            <w:hyperlink r:id="rId40" w:history="1">
              <w:r w:rsidR="000B0654" w:rsidRPr="004972F2">
                <w:rPr>
                  <w:rStyle w:val="Hyperlink"/>
                </w:rPr>
                <w:t xml:space="preserve">LEGE nr. 148 din 26 </w:t>
              </w:r>
              <w:proofErr w:type="spellStart"/>
              <w:r w:rsidR="000B0654" w:rsidRPr="004972F2">
                <w:rPr>
                  <w:rStyle w:val="Hyperlink"/>
                </w:rPr>
                <w:t>iulie</w:t>
              </w:r>
              <w:proofErr w:type="spellEnd"/>
              <w:r w:rsidR="000B0654" w:rsidRPr="004972F2">
                <w:rPr>
                  <w:rStyle w:val="Hyperlink"/>
                </w:rPr>
                <w:t xml:space="preserve"> 2000</w:t>
              </w:r>
            </w:hyperlink>
            <w:r w:rsidR="000B0654">
              <w:t>, Article 4 (d)).</w:t>
            </w:r>
          </w:p>
          <w:p w14:paraId="612DBE8A" w14:textId="32F38CA0" w:rsidR="00F5764A" w:rsidRDefault="00F5764A" w:rsidP="004972F2">
            <w:pPr>
              <w:cnfStyle w:val="000000000000" w:firstRow="0" w:lastRow="0" w:firstColumn="0" w:lastColumn="0" w:oddVBand="0" w:evenVBand="0" w:oddHBand="0" w:evenHBand="0" w:firstRowFirstColumn="0" w:firstRowLastColumn="0" w:lastRowFirstColumn="0" w:lastRowLastColumn="0"/>
            </w:pPr>
          </w:p>
          <w:p w14:paraId="44669D75" w14:textId="794F3B8F" w:rsidR="00F5764A" w:rsidRDefault="00F5764A" w:rsidP="004972F2">
            <w:pPr>
              <w:cnfStyle w:val="000000000000" w:firstRow="0" w:lastRow="0" w:firstColumn="0" w:lastColumn="0" w:oddVBand="0" w:evenVBand="0" w:oddHBand="0" w:evenHBand="0" w:firstRowFirstColumn="0" w:firstRowLastColumn="0" w:lastRowFirstColumn="0" w:lastRowLastColumn="0"/>
            </w:pPr>
            <w:r>
              <w:t xml:space="preserve">The Romanian Law regulating offline/outdoor advertising, </w:t>
            </w:r>
            <w:r w:rsidRPr="00F5764A">
              <w:t>advertising</w:t>
            </w:r>
            <w:r w:rsidR="00DE4D3D">
              <w:t>, Law No 185/2013 on the placement and authorisation of advertising media – republished in 2018 (</w:t>
            </w:r>
            <w:hyperlink r:id="rId41" w:history="1">
              <w:r w:rsidR="00DE4D3D" w:rsidRPr="008439CD">
                <w:rPr>
                  <w:rStyle w:val="Hyperlink"/>
                </w:rPr>
                <w:t xml:space="preserve">LEGEA nr. 185 din 25 </w:t>
              </w:r>
              <w:proofErr w:type="spellStart"/>
              <w:r w:rsidR="00DE4D3D" w:rsidRPr="008439CD">
                <w:rPr>
                  <w:rStyle w:val="Hyperlink"/>
                </w:rPr>
                <w:t>iunie</w:t>
              </w:r>
              <w:proofErr w:type="spellEnd"/>
              <w:r w:rsidR="00DE4D3D" w:rsidRPr="008439CD">
                <w:rPr>
                  <w:rStyle w:val="Hyperlink"/>
                </w:rPr>
                <w:t xml:space="preserve"> 2013 </w:t>
              </w:r>
              <w:proofErr w:type="spellStart"/>
              <w:r w:rsidR="00DE4D3D" w:rsidRPr="008439CD">
                <w:rPr>
                  <w:rStyle w:val="Hyperlink"/>
                </w:rPr>
                <w:t>privind</w:t>
              </w:r>
              <w:proofErr w:type="spellEnd"/>
              <w:r w:rsidR="00DE4D3D" w:rsidRPr="008439CD">
                <w:rPr>
                  <w:rStyle w:val="Hyperlink"/>
                </w:rPr>
                <w:t xml:space="preserve"> </w:t>
              </w:r>
              <w:proofErr w:type="spellStart"/>
              <w:r w:rsidR="00DE4D3D" w:rsidRPr="008439CD">
                <w:rPr>
                  <w:rStyle w:val="Hyperlink"/>
                </w:rPr>
                <w:t>amplasarea</w:t>
              </w:r>
              <w:proofErr w:type="spellEnd"/>
              <w:r w:rsidR="00DE4D3D" w:rsidRPr="008439CD">
                <w:rPr>
                  <w:rStyle w:val="Hyperlink"/>
                </w:rPr>
                <w:t xml:space="preserve"> </w:t>
              </w:r>
              <w:proofErr w:type="spellStart"/>
              <w:r w:rsidR="00DE4D3D" w:rsidRPr="008439CD">
                <w:rPr>
                  <w:rStyle w:val="Hyperlink"/>
                </w:rPr>
                <w:t>și</w:t>
              </w:r>
              <w:proofErr w:type="spellEnd"/>
              <w:r w:rsidR="00DE4D3D" w:rsidRPr="008439CD">
                <w:rPr>
                  <w:rStyle w:val="Hyperlink"/>
                </w:rPr>
                <w:t xml:space="preserve"> </w:t>
              </w:r>
              <w:proofErr w:type="spellStart"/>
              <w:r w:rsidR="00DE4D3D" w:rsidRPr="008439CD">
                <w:rPr>
                  <w:rStyle w:val="Hyperlink"/>
                </w:rPr>
                <w:t>autorizarea</w:t>
              </w:r>
              <w:proofErr w:type="spellEnd"/>
              <w:r w:rsidR="00DE4D3D" w:rsidRPr="008439CD">
                <w:rPr>
                  <w:rStyle w:val="Hyperlink"/>
                </w:rPr>
                <w:t xml:space="preserve"> </w:t>
              </w:r>
              <w:proofErr w:type="spellStart"/>
              <w:r w:rsidR="00DE4D3D" w:rsidRPr="008439CD">
                <w:rPr>
                  <w:rStyle w:val="Hyperlink"/>
                </w:rPr>
                <w:t>mijloacelor</w:t>
              </w:r>
              <w:proofErr w:type="spellEnd"/>
              <w:r w:rsidR="00DE4D3D" w:rsidRPr="008439CD">
                <w:rPr>
                  <w:rStyle w:val="Hyperlink"/>
                </w:rPr>
                <w:t xml:space="preserve"> de </w:t>
              </w:r>
              <w:proofErr w:type="spellStart"/>
              <w:r w:rsidR="00DE4D3D" w:rsidRPr="008439CD">
                <w:rPr>
                  <w:rStyle w:val="Hyperlink"/>
                </w:rPr>
                <w:t>publicitate</w:t>
              </w:r>
              <w:proofErr w:type="spellEnd"/>
              <w:r w:rsidR="00DE4D3D" w:rsidRPr="008439CD">
                <w:rPr>
                  <w:rStyle w:val="Hyperlink"/>
                </w:rPr>
                <w:t xml:space="preserve">, </w:t>
              </w:r>
              <w:proofErr w:type="spellStart"/>
              <w:r w:rsidR="00DE4D3D" w:rsidRPr="008439CD">
                <w:rPr>
                  <w:rStyle w:val="Hyperlink"/>
                </w:rPr>
                <w:t>republicată</w:t>
              </w:r>
              <w:proofErr w:type="spellEnd"/>
              <w:r w:rsidR="00DE4D3D" w:rsidRPr="008439CD">
                <w:rPr>
                  <w:rStyle w:val="Hyperlink"/>
                </w:rPr>
                <w:t xml:space="preserve"> nr. 147 din 15 </w:t>
              </w:r>
              <w:proofErr w:type="spellStart"/>
              <w:r w:rsidR="00DE4D3D" w:rsidRPr="008439CD">
                <w:rPr>
                  <w:rStyle w:val="Hyperlink"/>
                </w:rPr>
                <w:t>februarie</w:t>
              </w:r>
              <w:proofErr w:type="spellEnd"/>
              <w:r w:rsidR="00DE4D3D" w:rsidRPr="008439CD">
                <w:rPr>
                  <w:rStyle w:val="Hyperlink"/>
                </w:rPr>
                <w:t xml:space="preserve"> 2018</w:t>
              </w:r>
            </w:hyperlink>
            <w:r w:rsidR="00DE4D3D">
              <w:t>) defined advertising</w:t>
            </w:r>
            <w:r w:rsidR="004108FC">
              <w:t xml:space="preserve"> (</w:t>
            </w:r>
            <w:proofErr w:type="spellStart"/>
            <w:r w:rsidR="004108FC" w:rsidRPr="004108FC">
              <w:t>reclamă</w:t>
            </w:r>
            <w:proofErr w:type="spellEnd"/>
            <w:r w:rsidR="004108FC" w:rsidRPr="004108FC">
              <w:t xml:space="preserve"> </w:t>
            </w:r>
            <w:proofErr w:type="spellStart"/>
            <w:r w:rsidR="004108FC" w:rsidRPr="004108FC">
              <w:t>publicitară</w:t>
            </w:r>
            <w:proofErr w:type="spellEnd"/>
            <w:r w:rsidR="004108FC">
              <w:t>)</w:t>
            </w:r>
            <w:r w:rsidR="00DE4D3D">
              <w:t xml:space="preserve"> as</w:t>
            </w:r>
            <w:r w:rsidRPr="00F5764A">
              <w:t xml:space="preserve"> </w:t>
            </w:r>
            <w:r>
              <w:t>‘</w:t>
            </w:r>
            <w:r w:rsidR="00DE4D3D">
              <w:t xml:space="preserve">[any] </w:t>
            </w:r>
            <w:r w:rsidRPr="00F5764A">
              <w:t xml:space="preserve">activity through which a natural or legal person promotes a brand, brand, service, useful information, activity, product, idea, using known means of promotion </w:t>
            </w:r>
            <w:proofErr w:type="gramStart"/>
            <w:r w:rsidRPr="00F5764A">
              <w:t>in order to</w:t>
            </w:r>
            <w:proofErr w:type="gramEnd"/>
            <w:r w:rsidRPr="00F5764A">
              <w:t xml:space="preserve"> convince, make known or warn the general public</w:t>
            </w:r>
            <w:r w:rsidR="00DE4D3D">
              <w:t>’ [Google Translate] (</w:t>
            </w:r>
            <w:r w:rsidR="004108FC">
              <w:t>Article 2 (</w:t>
            </w:r>
            <w:r w:rsidR="004108FC" w:rsidRPr="004108FC">
              <w:t>ș</w:t>
            </w:r>
            <w:r w:rsidR="004108FC">
              <w:t>)).</w:t>
            </w:r>
          </w:p>
          <w:p w14:paraId="66255170" w14:textId="77777777" w:rsidR="004972F2" w:rsidRDefault="004972F2"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342D00FB" w14:textId="6FACDA01" w:rsidR="00864DA5" w:rsidRDefault="00D3084C" w:rsidP="00864DA5">
            <w:pPr>
              <w:cnfStyle w:val="000000000000" w:firstRow="0" w:lastRow="0" w:firstColumn="0" w:lastColumn="0" w:oddVBand="0" w:evenVBand="0" w:oddHBand="0" w:evenHBand="0" w:firstRowFirstColumn="0" w:firstRowLastColumn="0" w:lastRowFirstColumn="0" w:lastRowLastColumn="0"/>
            </w:pPr>
            <w:r w:rsidRPr="004B09AC">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42"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43"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Article 2 (b)).</w:t>
            </w:r>
            <w:r w:rsidR="00864DA5">
              <w:rPr>
                <w:rStyle w:val="normaltextrun"/>
                <w:color w:val="000000"/>
                <w:shd w:val="clear" w:color="auto" w:fill="FFFFFF"/>
              </w:rPr>
              <w:t xml:space="preserve"> In Romania, t</w:t>
            </w:r>
            <w:r w:rsidR="00864DA5">
              <w:t>he Misleading and Comparative Advertising Law, or Law No 158/2008 on misleading and comparative advertising, updated in 2013 (</w:t>
            </w:r>
            <w:hyperlink r:id="rId44" w:history="1">
              <w:r w:rsidR="00864DA5" w:rsidRPr="000B0654">
                <w:rPr>
                  <w:rStyle w:val="Hyperlink"/>
                </w:rPr>
                <w:t xml:space="preserve">LEGE nr. 158 din 18 </w:t>
              </w:r>
              <w:proofErr w:type="spellStart"/>
              <w:r w:rsidR="00864DA5" w:rsidRPr="000B0654">
                <w:rPr>
                  <w:rStyle w:val="Hyperlink"/>
                </w:rPr>
                <w:t>iulie</w:t>
              </w:r>
              <w:proofErr w:type="spellEnd"/>
              <w:r w:rsidR="00864DA5" w:rsidRPr="000B0654">
                <w:rPr>
                  <w:rStyle w:val="Hyperlink"/>
                </w:rPr>
                <w:t xml:space="preserve"> 2008 </w:t>
              </w:r>
              <w:proofErr w:type="spellStart"/>
              <w:r w:rsidR="00864DA5" w:rsidRPr="000B0654">
                <w:rPr>
                  <w:rStyle w:val="Hyperlink"/>
                </w:rPr>
                <w:t>republicată</w:t>
              </w:r>
              <w:proofErr w:type="spellEnd"/>
              <w:r w:rsidR="00864DA5" w:rsidRPr="000B0654">
                <w:rPr>
                  <w:rStyle w:val="Hyperlink"/>
                </w:rPr>
                <w:t xml:space="preserve"> nr. 454 din 24 </w:t>
              </w:r>
              <w:proofErr w:type="spellStart"/>
              <w:r w:rsidR="00864DA5" w:rsidRPr="000B0654">
                <w:rPr>
                  <w:rStyle w:val="Hyperlink"/>
                </w:rPr>
                <w:t>iulie</w:t>
              </w:r>
              <w:proofErr w:type="spellEnd"/>
              <w:r w:rsidR="00864DA5" w:rsidRPr="000B0654">
                <w:rPr>
                  <w:rStyle w:val="Hyperlink"/>
                </w:rPr>
                <w:t xml:space="preserve"> 2013</w:t>
              </w:r>
            </w:hyperlink>
            <w:r w:rsidR="00864DA5">
              <w:t>) defines ‘advertising’ (</w:t>
            </w:r>
            <w:proofErr w:type="spellStart"/>
            <w:r w:rsidR="00864DA5" w:rsidRPr="00864DA5">
              <w:t>publicitate</w:t>
            </w:r>
            <w:proofErr w:type="spellEnd"/>
            <w:r w:rsidR="00864DA5">
              <w:t>) under Article 3 (a) as ‘</w:t>
            </w:r>
            <w:r w:rsidR="00864DA5" w:rsidRPr="000B0654">
              <w:t>any form of presentation of a commercial, industrial, artisanal or liberal activity, in order to promote the sale of goods or services, including immovable property, rights and obligations</w:t>
            </w:r>
            <w:r w:rsidR="00864DA5">
              <w:t>’ [Google Translate; original: ‘</w:t>
            </w:r>
            <w:proofErr w:type="spellStart"/>
            <w:r w:rsidR="00864DA5" w:rsidRPr="00864DA5">
              <w:t>orice</w:t>
            </w:r>
            <w:proofErr w:type="spellEnd"/>
            <w:r w:rsidR="00864DA5" w:rsidRPr="00864DA5">
              <w:t xml:space="preserve"> </w:t>
            </w:r>
            <w:proofErr w:type="spellStart"/>
            <w:r w:rsidR="00864DA5" w:rsidRPr="00864DA5">
              <w:t>formă</w:t>
            </w:r>
            <w:proofErr w:type="spellEnd"/>
            <w:r w:rsidR="00864DA5" w:rsidRPr="00864DA5">
              <w:t xml:space="preserve"> de </w:t>
            </w:r>
            <w:proofErr w:type="spellStart"/>
            <w:r w:rsidR="00864DA5" w:rsidRPr="00864DA5">
              <w:t>prezentare</w:t>
            </w:r>
            <w:proofErr w:type="spellEnd"/>
            <w:r w:rsidR="00864DA5" w:rsidRPr="00864DA5">
              <w:t xml:space="preserve"> a </w:t>
            </w:r>
            <w:proofErr w:type="spellStart"/>
            <w:r w:rsidR="00864DA5" w:rsidRPr="00864DA5">
              <w:t>unei</w:t>
            </w:r>
            <w:proofErr w:type="spellEnd"/>
            <w:r w:rsidR="00864DA5" w:rsidRPr="00864DA5">
              <w:t xml:space="preserve"> </w:t>
            </w:r>
            <w:proofErr w:type="spellStart"/>
            <w:r w:rsidR="00864DA5" w:rsidRPr="00864DA5">
              <w:t>activităţi</w:t>
            </w:r>
            <w:proofErr w:type="spellEnd"/>
            <w:r w:rsidR="00864DA5" w:rsidRPr="00864DA5">
              <w:t xml:space="preserve"> </w:t>
            </w:r>
            <w:proofErr w:type="spellStart"/>
            <w:r w:rsidR="00864DA5" w:rsidRPr="00864DA5">
              <w:t>comerciale</w:t>
            </w:r>
            <w:proofErr w:type="spellEnd"/>
            <w:r w:rsidR="00864DA5" w:rsidRPr="00864DA5">
              <w:t xml:space="preserve">, </w:t>
            </w:r>
            <w:proofErr w:type="spellStart"/>
            <w:r w:rsidR="00864DA5" w:rsidRPr="00864DA5">
              <w:t>industriale</w:t>
            </w:r>
            <w:proofErr w:type="spellEnd"/>
            <w:r w:rsidR="00864DA5" w:rsidRPr="00864DA5">
              <w:t xml:space="preserve">, </w:t>
            </w:r>
            <w:proofErr w:type="spellStart"/>
            <w:r w:rsidR="00864DA5" w:rsidRPr="00864DA5">
              <w:t>artizanale</w:t>
            </w:r>
            <w:proofErr w:type="spellEnd"/>
            <w:r w:rsidR="00864DA5" w:rsidRPr="00864DA5">
              <w:t xml:space="preserve"> </w:t>
            </w:r>
            <w:proofErr w:type="spellStart"/>
            <w:r w:rsidR="00864DA5" w:rsidRPr="00864DA5">
              <w:t>sau</w:t>
            </w:r>
            <w:proofErr w:type="spellEnd"/>
            <w:r w:rsidR="00864DA5" w:rsidRPr="00864DA5">
              <w:t xml:space="preserve"> </w:t>
            </w:r>
            <w:proofErr w:type="spellStart"/>
            <w:r w:rsidR="00864DA5" w:rsidRPr="00864DA5">
              <w:t>liberale</w:t>
            </w:r>
            <w:proofErr w:type="spellEnd"/>
            <w:r w:rsidR="00864DA5" w:rsidRPr="00864DA5">
              <w:t xml:space="preserve">, </w:t>
            </w:r>
            <w:proofErr w:type="spellStart"/>
            <w:r w:rsidR="00864DA5" w:rsidRPr="00864DA5">
              <w:t>în</w:t>
            </w:r>
            <w:proofErr w:type="spellEnd"/>
            <w:r w:rsidR="00864DA5" w:rsidRPr="00864DA5">
              <w:t xml:space="preserve"> </w:t>
            </w:r>
            <w:proofErr w:type="spellStart"/>
            <w:r w:rsidR="00864DA5" w:rsidRPr="00864DA5">
              <w:t>scopul</w:t>
            </w:r>
            <w:proofErr w:type="spellEnd"/>
            <w:r w:rsidR="00864DA5" w:rsidRPr="00864DA5">
              <w:t xml:space="preserve"> </w:t>
            </w:r>
            <w:proofErr w:type="spellStart"/>
            <w:r w:rsidR="00864DA5" w:rsidRPr="00864DA5">
              <w:t>promovării</w:t>
            </w:r>
            <w:proofErr w:type="spellEnd"/>
            <w:r w:rsidR="00864DA5" w:rsidRPr="00864DA5">
              <w:t xml:space="preserve"> </w:t>
            </w:r>
            <w:proofErr w:type="spellStart"/>
            <w:r w:rsidR="00864DA5" w:rsidRPr="00864DA5">
              <w:t>vânzării</w:t>
            </w:r>
            <w:proofErr w:type="spellEnd"/>
            <w:r w:rsidR="00864DA5" w:rsidRPr="00864DA5">
              <w:t xml:space="preserve"> de </w:t>
            </w:r>
            <w:proofErr w:type="spellStart"/>
            <w:r w:rsidR="00864DA5" w:rsidRPr="00864DA5">
              <w:t>bunuri</w:t>
            </w:r>
            <w:proofErr w:type="spellEnd"/>
            <w:r w:rsidR="00864DA5" w:rsidRPr="00864DA5">
              <w:t xml:space="preserve"> </w:t>
            </w:r>
            <w:proofErr w:type="spellStart"/>
            <w:r w:rsidR="00864DA5" w:rsidRPr="00864DA5">
              <w:t>ori</w:t>
            </w:r>
            <w:proofErr w:type="spellEnd"/>
            <w:r w:rsidR="00864DA5" w:rsidRPr="00864DA5">
              <w:t xml:space="preserve"> </w:t>
            </w:r>
            <w:proofErr w:type="spellStart"/>
            <w:r w:rsidR="00864DA5" w:rsidRPr="00864DA5">
              <w:t>servicii</w:t>
            </w:r>
            <w:proofErr w:type="spellEnd"/>
            <w:r w:rsidR="00864DA5" w:rsidRPr="00864DA5">
              <w:t xml:space="preserve">, </w:t>
            </w:r>
            <w:proofErr w:type="spellStart"/>
            <w:r w:rsidR="00864DA5" w:rsidRPr="00864DA5">
              <w:t>inclusiv</w:t>
            </w:r>
            <w:proofErr w:type="spellEnd"/>
            <w:r w:rsidR="00864DA5" w:rsidRPr="00864DA5">
              <w:t xml:space="preserve"> </w:t>
            </w:r>
            <w:proofErr w:type="spellStart"/>
            <w:r w:rsidR="00864DA5" w:rsidRPr="00864DA5">
              <w:t>bunuri</w:t>
            </w:r>
            <w:proofErr w:type="spellEnd"/>
            <w:r w:rsidR="00864DA5" w:rsidRPr="00864DA5">
              <w:t xml:space="preserve"> </w:t>
            </w:r>
            <w:proofErr w:type="spellStart"/>
            <w:r w:rsidR="00864DA5" w:rsidRPr="00864DA5">
              <w:t>imobile</w:t>
            </w:r>
            <w:proofErr w:type="spellEnd"/>
            <w:r w:rsidR="00864DA5" w:rsidRPr="00864DA5">
              <w:t xml:space="preserve">, </w:t>
            </w:r>
            <w:proofErr w:type="spellStart"/>
            <w:r w:rsidR="00864DA5" w:rsidRPr="00864DA5">
              <w:t>drepturi</w:t>
            </w:r>
            <w:proofErr w:type="spellEnd"/>
            <w:r w:rsidR="00864DA5" w:rsidRPr="00864DA5">
              <w:t xml:space="preserve"> </w:t>
            </w:r>
            <w:proofErr w:type="spellStart"/>
            <w:r w:rsidR="00864DA5" w:rsidRPr="00864DA5">
              <w:t>şi</w:t>
            </w:r>
            <w:proofErr w:type="spellEnd"/>
            <w:r w:rsidR="00864DA5" w:rsidRPr="00864DA5">
              <w:t xml:space="preserve"> </w:t>
            </w:r>
            <w:proofErr w:type="spellStart"/>
            <w:r w:rsidR="00864DA5" w:rsidRPr="00864DA5">
              <w:t>obligaţii</w:t>
            </w:r>
            <w:proofErr w:type="spellEnd"/>
            <w:r w:rsidR="00864DA5">
              <w:t>’] and ‘</w:t>
            </w:r>
            <w:r w:rsidR="00864DA5" w:rsidRPr="00864DA5">
              <w:t>misleading advertising</w:t>
            </w:r>
            <w:r w:rsidR="00864DA5">
              <w:t>’ (</w:t>
            </w:r>
            <w:proofErr w:type="spellStart"/>
            <w:r w:rsidR="00864DA5" w:rsidRPr="00864DA5">
              <w:t>publicitate</w:t>
            </w:r>
            <w:proofErr w:type="spellEnd"/>
            <w:r w:rsidR="00864DA5" w:rsidRPr="00864DA5">
              <w:t xml:space="preserve"> </w:t>
            </w:r>
            <w:proofErr w:type="spellStart"/>
            <w:r w:rsidR="00864DA5" w:rsidRPr="00864DA5">
              <w:t>înşelătoare</w:t>
            </w:r>
            <w:proofErr w:type="spellEnd"/>
            <w:r w:rsidR="00864DA5">
              <w:t>) under Article 3 (b) as ‘</w:t>
            </w:r>
            <w:r w:rsidR="00864DA5" w:rsidRPr="00864DA5">
              <w:t xml:space="preserve">advertising which, in any way, including by the way of presentation, misleads or may mislead the persons to whom it is addressed or who come into contact with it and which, due to its misleading nature, may affect their economic </w:t>
            </w:r>
            <w:r w:rsidR="00864DA5" w:rsidRPr="00864DA5">
              <w:lastRenderedPageBreak/>
              <w:t>behaviour or which, for this reason, harms or may prejudice a competitor</w:t>
            </w:r>
            <w:r w:rsidR="00864DA5">
              <w:t>’ [Google translate; original: ‘</w:t>
            </w:r>
            <w:proofErr w:type="spellStart"/>
            <w:r w:rsidR="00864DA5" w:rsidRPr="00864DA5">
              <w:t>publicitatea</w:t>
            </w:r>
            <w:proofErr w:type="spellEnd"/>
            <w:r w:rsidR="00864DA5" w:rsidRPr="00864DA5">
              <w:t xml:space="preserve"> care, </w:t>
            </w:r>
            <w:proofErr w:type="spellStart"/>
            <w:r w:rsidR="00864DA5" w:rsidRPr="00864DA5">
              <w:t>în</w:t>
            </w:r>
            <w:proofErr w:type="spellEnd"/>
            <w:r w:rsidR="00864DA5" w:rsidRPr="00864DA5">
              <w:t xml:space="preserve"> </w:t>
            </w:r>
            <w:proofErr w:type="spellStart"/>
            <w:r w:rsidR="00864DA5" w:rsidRPr="00864DA5">
              <w:t>orice</w:t>
            </w:r>
            <w:proofErr w:type="spellEnd"/>
            <w:r w:rsidR="00864DA5" w:rsidRPr="00864DA5">
              <w:t xml:space="preserve"> mod, </w:t>
            </w:r>
            <w:proofErr w:type="spellStart"/>
            <w:r w:rsidR="00864DA5" w:rsidRPr="00864DA5">
              <w:t>inclusiv</w:t>
            </w:r>
            <w:proofErr w:type="spellEnd"/>
            <w:r w:rsidR="00864DA5" w:rsidRPr="00864DA5">
              <w:t xml:space="preserve"> </w:t>
            </w:r>
            <w:proofErr w:type="spellStart"/>
            <w:r w:rsidR="00864DA5" w:rsidRPr="00864DA5">
              <w:t>prin</w:t>
            </w:r>
            <w:proofErr w:type="spellEnd"/>
            <w:r w:rsidR="00864DA5" w:rsidRPr="00864DA5">
              <w:t xml:space="preserve"> </w:t>
            </w:r>
            <w:proofErr w:type="spellStart"/>
            <w:r w:rsidR="00864DA5" w:rsidRPr="00864DA5">
              <w:t>modul</w:t>
            </w:r>
            <w:proofErr w:type="spellEnd"/>
            <w:r w:rsidR="00864DA5" w:rsidRPr="00864DA5">
              <w:t xml:space="preserve"> de </w:t>
            </w:r>
            <w:proofErr w:type="spellStart"/>
            <w:r w:rsidR="00864DA5" w:rsidRPr="00864DA5">
              <w:t>prezentare</w:t>
            </w:r>
            <w:proofErr w:type="spellEnd"/>
            <w:r w:rsidR="00864DA5" w:rsidRPr="00864DA5">
              <w:t xml:space="preserve">, induce </w:t>
            </w:r>
            <w:proofErr w:type="spellStart"/>
            <w:r w:rsidR="00864DA5" w:rsidRPr="00864DA5">
              <w:t>sau</w:t>
            </w:r>
            <w:proofErr w:type="spellEnd"/>
            <w:r w:rsidR="00864DA5" w:rsidRPr="00864DA5">
              <w:t xml:space="preserve"> </w:t>
            </w:r>
            <w:proofErr w:type="spellStart"/>
            <w:r w:rsidR="00864DA5" w:rsidRPr="00864DA5">
              <w:t>poate</w:t>
            </w:r>
            <w:proofErr w:type="spellEnd"/>
            <w:r w:rsidR="00864DA5" w:rsidRPr="00864DA5">
              <w:t xml:space="preserve"> induce </w:t>
            </w:r>
            <w:proofErr w:type="spellStart"/>
            <w:r w:rsidR="00864DA5" w:rsidRPr="00864DA5">
              <w:t>în</w:t>
            </w:r>
            <w:proofErr w:type="spellEnd"/>
            <w:r w:rsidR="00864DA5" w:rsidRPr="00864DA5">
              <w:t xml:space="preserve"> </w:t>
            </w:r>
            <w:proofErr w:type="spellStart"/>
            <w:r w:rsidR="00864DA5" w:rsidRPr="00864DA5">
              <w:t>eroare</w:t>
            </w:r>
            <w:proofErr w:type="spellEnd"/>
            <w:r w:rsidR="00864DA5" w:rsidRPr="00864DA5">
              <w:t xml:space="preserve"> </w:t>
            </w:r>
            <w:proofErr w:type="spellStart"/>
            <w:r w:rsidR="00864DA5" w:rsidRPr="00864DA5">
              <w:t>persoanele</w:t>
            </w:r>
            <w:proofErr w:type="spellEnd"/>
            <w:r w:rsidR="00864DA5" w:rsidRPr="00864DA5">
              <w:t xml:space="preserve"> </w:t>
            </w:r>
            <w:proofErr w:type="spellStart"/>
            <w:r w:rsidR="00864DA5" w:rsidRPr="00864DA5">
              <w:t>cărora</w:t>
            </w:r>
            <w:proofErr w:type="spellEnd"/>
            <w:r w:rsidR="00864DA5" w:rsidRPr="00864DA5">
              <w:t xml:space="preserve"> </w:t>
            </w:r>
            <w:proofErr w:type="spellStart"/>
            <w:r w:rsidR="00864DA5" w:rsidRPr="00864DA5">
              <w:t>i</w:t>
            </w:r>
            <w:proofErr w:type="spellEnd"/>
            <w:r w:rsidR="00864DA5" w:rsidRPr="00864DA5">
              <w:t xml:space="preserve"> se </w:t>
            </w:r>
            <w:proofErr w:type="spellStart"/>
            <w:r w:rsidR="00864DA5" w:rsidRPr="00864DA5">
              <w:t>adresează</w:t>
            </w:r>
            <w:proofErr w:type="spellEnd"/>
            <w:r w:rsidR="00864DA5" w:rsidRPr="00864DA5">
              <w:t xml:space="preserve"> </w:t>
            </w:r>
            <w:proofErr w:type="spellStart"/>
            <w:r w:rsidR="00864DA5" w:rsidRPr="00864DA5">
              <w:t>ori</w:t>
            </w:r>
            <w:proofErr w:type="spellEnd"/>
            <w:r w:rsidR="00864DA5" w:rsidRPr="00864DA5">
              <w:t xml:space="preserve"> care </w:t>
            </w:r>
            <w:proofErr w:type="spellStart"/>
            <w:r w:rsidR="00864DA5" w:rsidRPr="00864DA5">
              <w:t>iau</w:t>
            </w:r>
            <w:proofErr w:type="spellEnd"/>
            <w:r w:rsidR="00864DA5" w:rsidRPr="00864DA5">
              <w:t xml:space="preserve"> contact cu </w:t>
            </w:r>
            <w:proofErr w:type="spellStart"/>
            <w:r w:rsidR="00864DA5" w:rsidRPr="00864DA5">
              <w:t>aceasta</w:t>
            </w:r>
            <w:proofErr w:type="spellEnd"/>
            <w:r w:rsidR="00864DA5" w:rsidRPr="00864DA5">
              <w:t xml:space="preserve"> </w:t>
            </w:r>
            <w:proofErr w:type="spellStart"/>
            <w:r w:rsidR="00864DA5" w:rsidRPr="00864DA5">
              <w:t>şi</w:t>
            </w:r>
            <w:proofErr w:type="spellEnd"/>
            <w:r w:rsidR="00864DA5" w:rsidRPr="00864DA5">
              <w:t xml:space="preserve"> care, din </w:t>
            </w:r>
            <w:proofErr w:type="spellStart"/>
            <w:r w:rsidR="00864DA5" w:rsidRPr="00864DA5">
              <w:t>cauza</w:t>
            </w:r>
            <w:proofErr w:type="spellEnd"/>
            <w:r w:rsidR="00864DA5" w:rsidRPr="00864DA5">
              <w:t xml:space="preserve"> </w:t>
            </w:r>
            <w:proofErr w:type="spellStart"/>
            <w:r w:rsidR="00864DA5" w:rsidRPr="00864DA5">
              <w:t>caracterului</w:t>
            </w:r>
            <w:proofErr w:type="spellEnd"/>
            <w:r w:rsidR="00864DA5" w:rsidRPr="00864DA5">
              <w:t xml:space="preserve"> </w:t>
            </w:r>
            <w:proofErr w:type="spellStart"/>
            <w:r w:rsidR="00864DA5" w:rsidRPr="00864DA5">
              <w:t>înşelător</w:t>
            </w:r>
            <w:proofErr w:type="spellEnd"/>
            <w:r w:rsidR="00864DA5" w:rsidRPr="00864DA5">
              <w:t xml:space="preserve">, </w:t>
            </w:r>
            <w:proofErr w:type="spellStart"/>
            <w:r w:rsidR="00864DA5" w:rsidRPr="00864DA5">
              <w:t>poate</w:t>
            </w:r>
            <w:proofErr w:type="spellEnd"/>
            <w:r w:rsidR="00864DA5" w:rsidRPr="00864DA5">
              <w:t xml:space="preserve"> </w:t>
            </w:r>
            <w:proofErr w:type="spellStart"/>
            <w:r w:rsidR="00864DA5" w:rsidRPr="00864DA5">
              <w:t>afecta</w:t>
            </w:r>
            <w:proofErr w:type="spellEnd"/>
            <w:r w:rsidR="00864DA5" w:rsidRPr="00864DA5">
              <w:t xml:space="preserve"> </w:t>
            </w:r>
            <w:proofErr w:type="spellStart"/>
            <w:r w:rsidR="00864DA5" w:rsidRPr="00864DA5">
              <w:t>comportamentul</w:t>
            </w:r>
            <w:proofErr w:type="spellEnd"/>
            <w:r w:rsidR="00864DA5" w:rsidRPr="00864DA5">
              <w:t xml:space="preserve"> economic al </w:t>
            </w:r>
            <w:proofErr w:type="spellStart"/>
            <w:r w:rsidR="00864DA5" w:rsidRPr="00864DA5">
              <w:t>acestora</w:t>
            </w:r>
            <w:proofErr w:type="spellEnd"/>
            <w:r w:rsidR="00864DA5" w:rsidRPr="00864DA5">
              <w:t xml:space="preserve"> </w:t>
            </w:r>
            <w:proofErr w:type="spellStart"/>
            <w:r w:rsidR="00864DA5" w:rsidRPr="00864DA5">
              <w:t>sau</w:t>
            </w:r>
            <w:proofErr w:type="spellEnd"/>
            <w:r w:rsidR="00864DA5" w:rsidRPr="00864DA5">
              <w:t xml:space="preserve"> care, din </w:t>
            </w:r>
            <w:proofErr w:type="spellStart"/>
            <w:r w:rsidR="00864DA5" w:rsidRPr="00864DA5">
              <w:t>acest</w:t>
            </w:r>
            <w:proofErr w:type="spellEnd"/>
            <w:r w:rsidR="00864DA5" w:rsidRPr="00864DA5">
              <w:t xml:space="preserve"> </w:t>
            </w:r>
            <w:proofErr w:type="spellStart"/>
            <w:r w:rsidR="00864DA5" w:rsidRPr="00864DA5">
              <w:t>motiv</w:t>
            </w:r>
            <w:proofErr w:type="spellEnd"/>
            <w:r w:rsidR="00864DA5" w:rsidRPr="00864DA5">
              <w:t xml:space="preserve">, </w:t>
            </w:r>
            <w:proofErr w:type="spellStart"/>
            <w:r w:rsidR="00864DA5" w:rsidRPr="00864DA5">
              <w:t>prejudiciază</w:t>
            </w:r>
            <w:proofErr w:type="spellEnd"/>
            <w:r w:rsidR="00864DA5" w:rsidRPr="00864DA5">
              <w:t xml:space="preserve"> </w:t>
            </w:r>
            <w:proofErr w:type="spellStart"/>
            <w:r w:rsidR="00864DA5" w:rsidRPr="00864DA5">
              <w:t>ori</w:t>
            </w:r>
            <w:proofErr w:type="spellEnd"/>
            <w:r w:rsidR="00864DA5" w:rsidRPr="00864DA5">
              <w:t xml:space="preserve"> </w:t>
            </w:r>
            <w:proofErr w:type="spellStart"/>
            <w:r w:rsidR="00864DA5" w:rsidRPr="00864DA5">
              <w:t>poate</w:t>
            </w:r>
            <w:proofErr w:type="spellEnd"/>
            <w:r w:rsidR="00864DA5" w:rsidRPr="00864DA5">
              <w:t xml:space="preserve"> </w:t>
            </w:r>
            <w:proofErr w:type="spellStart"/>
            <w:r w:rsidR="00864DA5" w:rsidRPr="00864DA5">
              <w:t>prejudicia</w:t>
            </w:r>
            <w:proofErr w:type="spellEnd"/>
            <w:r w:rsidR="00864DA5" w:rsidRPr="00864DA5">
              <w:t xml:space="preserve"> un </w:t>
            </w:r>
            <w:proofErr w:type="spellStart"/>
            <w:r w:rsidR="00864DA5" w:rsidRPr="00864DA5">
              <w:t>concurent</w:t>
            </w:r>
            <w:proofErr w:type="spellEnd"/>
            <w:r w:rsidR="00864DA5">
              <w:t>’] (</w:t>
            </w:r>
            <w:hyperlink r:id="rId45" w:history="1">
              <w:r w:rsidR="00864DA5" w:rsidRPr="000B0654">
                <w:rPr>
                  <w:rStyle w:val="Hyperlink"/>
                </w:rPr>
                <w:t xml:space="preserve">LEGE nr. 158 din 18 </w:t>
              </w:r>
              <w:proofErr w:type="spellStart"/>
              <w:r w:rsidR="00864DA5" w:rsidRPr="000B0654">
                <w:rPr>
                  <w:rStyle w:val="Hyperlink"/>
                </w:rPr>
                <w:t>iulie</w:t>
              </w:r>
              <w:proofErr w:type="spellEnd"/>
              <w:r w:rsidR="00864DA5" w:rsidRPr="000B0654">
                <w:rPr>
                  <w:rStyle w:val="Hyperlink"/>
                </w:rPr>
                <w:t xml:space="preserve"> 2008 </w:t>
              </w:r>
              <w:proofErr w:type="spellStart"/>
              <w:r w:rsidR="00864DA5" w:rsidRPr="000B0654">
                <w:rPr>
                  <w:rStyle w:val="Hyperlink"/>
                </w:rPr>
                <w:t>republicată</w:t>
              </w:r>
              <w:proofErr w:type="spellEnd"/>
              <w:r w:rsidR="00864DA5" w:rsidRPr="000B0654">
                <w:rPr>
                  <w:rStyle w:val="Hyperlink"/>
                </w:rPr>
                <w:t xml:space="preserve"> nr. 454 din 24 </w:t>
              </w:r>
              <w:proofErr w:type="spellStart"/>
              <w:r w:rsidR="00864DA5" w:rsidRPr="000B0654">
                <w:rPr>
                  <w:rStyle w:val="Hyperlink"/>
                </w:rPr>
                <w:t>iulie</w:t>
              </w:r>
              <w:proofErr w:type="spellEnd"/>
              <w:r w:rsidR="00864DA5" w:rsidRPr="000B0654">
                <w:rPr>
                  <w:rStyle w:val="Hyperlink"/>
                </w:rPr>
                <w:t xml:space="preserve"> 2013</w:t>
              </w:r>
            </w:hyperlink>
            <w:r w:rsidR="00864DA5">
              <w:t>; Article 3 (a), Article 3 (b)).</w:t>
            </w:r>
          </w:p>
          <w:p w14:paraId="55343858" w14:textId="4F627C08" w:rsidR="004108FC" w:rsidRDefault="004108FC" w:rsidP="00864DA5">
            <w:pPr>
              <w:cnfStyle w:val="000000000000" w:firstRow="0" w:lastRow="0" w:firstColumn="0" w:lastColumn="0" w:oddVBand="0" w:evenVBand="0" w:oddHBand="0" w:evenHBand="0" w:firstRowFirstColumn="0" w:firstRowLastColumn="0" w:lastRowFirstColumn="0" w:lastRowLastColumn="0"/>
            </w:pPr>
          </w:p>
          <w:p w14:paraId="18A5A8FB" w14:textId="3F2D18DD" w:rsidR="006C07EB" w:rsidRPr="004B09AC" w:rsidRDefault="00E23A1C" w:rsidP="00CB46D4">
            <w:pPr>
              <w:cnfStyle w:val="000000000000" w:firstRow="0" w:lastRow="0" w:firstColumn="0" w:lastColumn="0" w:oddVBand="0" w:evenVBand="0" w:oddHBand="0" w:evenHBand="0" w:firstRowFirstColumn="0" w:firstRowLastColumn="0" w:lastRowFirstColumn="0" w:lastRowLastColumn="0"/>
            </w:pPr>
            <w:hyperlink r:id="rId46">
              <w:r w:rsidR="39E22249" w:rsidRPr="5B2FF8C1">
                <w:rPr>
                  <w:rStyle w:val="Hyperlink"/>
                </w:rPr>
                <w:t>The Romanian Advertising Council</w:t>
              </w:r>
            </w:hyperlink>
            <w:r w:rsidR="39E22249">
              <w:t xml:space="preserve">’s (RAC’s) </w:t>
            </w:r>
            <w:hyperlink r:id="rId47">
              <w:r w:rsidR="39E22249" w:rsidRPr="5B2FF8C1">
                <w:rPr>
                  <w:rStyle w:val="Hyperlink"/>
                </w:rPr>
                <w:t>Code of Advertising Practice</w:t>
              </w:r>
            </w:hyperlink>
            <w:r w:rsidR="39E22249">
              <w:t xml:space="preserve"> was published in 2016 and translated into English, but the 2021 remains available in Romanian only. The two versions differ regarding the definition of advertising (</w:t>
            </w:r>
            <w:hyperlink r:id="rId48">
              <w:r w:rsidR="39E22249" w:rsidRPr="5B2FF8C1">
                <w:rPr>
                  <w:rStyle w:val="Hyperlink"/>
                </w:rPr>
                <w:t>RAC 2016</w:t>
              </w:r>
            </w:hyperlink>
            <w:r w:rsidR="39E22249">
              <w:t xml:space="preserve">, </w:t>
            </w:r>
            <w:hyperlink r:id="rId49">
              <w:r w:rsidR="39E22249" w:rsidRPr="5B2FF8C1">
                <w:rPr>
                  <w:rStyle w:val="Hyperlink"/>
                </w:rPr>
                <w:t>amended in 2021</w:t>
              </w:r>
            </w:hyperlink>
            <w:r w:rsidR="39E22249">
              <w:t xml:space="preserve">; </w:t>
            </w:r>
            <w:hyperlink r:id="rId50">
              <w:r w:rsidR="39E22249" w:rsidRPr="5B2FF8C1">
                <w:rPr>
                  <w:rStyle w:val="Hyperlink"/>
                </w:rPr>
                <w:t>RAC n.d.</w:t>
              </w:r>
            </w:hyperlink>
            <w:r w:rsidR="39E22249">
              <w:t>).</w:t>
            </w:r>
            <w:r w:rsidR="5532FE21">
              <w:t xml:space="preserve"> The 2016 version defined ‘commercial communication’</w:t>
            </w:r>
            <w:r w:rsidR="7F47604D">
              <w:t xml:space="preserve"> (</w:t>
            </w:r>
            <w:proofErr w:type="spellStart"/>
            <w:r w:rsidR="7F47604D">
              <w:t>comunicare</w:t>
            </w:r>
            <w:proofErr w:type="spellEnd"/>
            <w:r w:rsidR="7F47604D">
              <w:t xml:space="preserve"> </w:t>
            </w:r>
            <w:proofErr w:type="spellStart"/>
            <w:r w:rsidR="7F47604D">
              <w:t>comercială</w:t>
            </w:r>
            <w:proofErr w:type="spellEnd"/>
            <w:r w:rsidR="7F47604D">
              <w:t>)</w:t>
            </w:r>
            <w:r w:rsidR="5532FE21">
              <w:t xml:space="preserve"> and ‘advertising’</w:t>
            </w:r>
            <w:r w:rsidR="7F47604D">
              <w:t xml:space="preserve"> (</w:t>
            </w:r>
            <w:proofErr w:type="spellStart"/>
            <w:r w:rsidR="7F47604D">
              <w:t>publicitate</w:t>
            </w:r>
            <w:proofErr w:type="spellEnd"/>
            <w:r w:rsidR="7F47604D">
              <w:t>)</w:t>
            </w:r>
            <w:r w:rsidR="5532FE21">
              <w:t>, with ‘advertising’ defined as ‘that form of commercial communication which is made known to consumers by the advertiser through mass-media, usually in exchange for payments’ (</w:t>
            </w:r>
            <w:hyperlink r:id="rId51">
              <w:r w:rsidR="5532FE21" w:rsidRPr="5B2FF8C1">
                <w:rPr>
                  <w:rStyle w:val="Hyperlink"/>
                </w:rPr>
                <w:t>RAC 2016</w:t>
              </w:r>
            </w:hyperlink>
            <w:r w:rsidR="5532FE21">
              <w:t>). The 2021 version, defined ‘commercial communication’ only, stating: ‘advertising or other means of transmitting information used by the advertiser for the purpose of informing or influencing consumer behaviour, regardless of the medium of dissemination and the promotional techniques used, including promotions, sponsorships, direct sales and presentation at the point of sale’</w:t>
            </w:r>
            <w:r w:rsidR="5BA7A5CA">
              <w:t xml:space="preserve"> [Google Translate]</w:t>
            </w:r>
            <w:r w:rsidR="5532FE21">
              <w:t xml:space="preserve"> (</w:t>
            </w:r>
            <w:hyperlink r:id="rId52">
              <w:r w:rsidR="5532FE21" w:rsidRPr="5B2FF8C1">
                <w:rPr>
                  <w:rStyle w:val="Hyperlink"/>
                </w:rPr>
                <w:t>RAC 2021</w:t>
              </w:r>
            </w:hyperlink>
            <w:r w:rsidR="5532FE21">
              <w:t xml:space="preserve">). The Code also defines </w:t>
            </w:r>
            <w:r w:rsidR="7F47604D">
              <w:t>‘disguised advertising’ and</w:t>
            </w:r>
            <w:r w:rsidR="5532FE21">
              <w:t xml:space="preserve"> ‘native advertising’</w:t>
            </w:r>
            <w:r w:rsidR="7F47604D">
              <w:t xml:space="preserve"> (</w:t>
            </w:r>
            <w:hyperlink r:id="rId53">
              <w:r w:rsidR="7F47604D" w:rsidRPr="5B2FF8C1">
                <w:rPr>
                  <w:rStyle w:val="Hyperlink"/>
                </w:rPr>
                <w:t>RAC 2021</w:t>
              </w:r>
            </w:hyperlink>
            <w:r w:rsidR="7F47604D">
              <w:t>).</w:t>
            </w:r>
          </w:p>
        </w:tc>
      </w:tr>
      <w:tr w:rsidR="006C07EB" w:rsidRPr="004B09AC" w14:paraId="294F5F43"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4B09AC" w:rsidRDefault="005F3475" w:rsidP="00CB46D4">
            <w:pPr>
              <w:rPr>
                <w:color w:val="747474" w:themeColor="background2" w:themeShade="80"/>
              </w:rPr>
            </w:pPr>
            <w:r w:rsidRPr="004B09AC">
              <w:rPr>
                <w:color w:val="747474" w:themeColor="background2" w:themeShade="80"/>
              </w:rPr>
              <w:lastRenderedPageBreak/>
              <w:t>4</w:t>
            </w:r>
            <w:r w:rsidR="006C07EB" w:rsidRPr="004B09AC">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4B09AC"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4B09AC"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3CDD96C2" w:rsidR="006C07EB" w:rsidRPr="004B09AC" w:rsidRDefault="00042224" w:rsidP="00CB46D4">
            <w:pPr>
              <w:cnfStyle w:val="000000100000" w:firstRow="0" w:lastRow="0" w:firstColumn="0" w:lastColumn="0" w:oddVBand="0" w:evenVBand="0" w:oddHBand="1" w:evenHBand="0" w:firstRowFirstColumn="0" w:firstRowLastColumn="0" w:lastRowFirstColumn="0" w:lastRowLastColumn="0"/>
            </w:pPr>
            <w:r>
              <w:t xml:space="preserve">The definitions of advertising feature in Romanian national legislation, legislation implementing EU directives, and the main self-regulatory code, testifying to the development, and stratification of the legal and regulatory system. For more information, please see </w:t>
            </w:r>
            <w:r w:rsidRPr="00042224">
              <w:rPr>
                <w:b/>
                <w:bCs/>
              </w:rPr>
              <w:t>4.2</w:t>
            </w:r>
            <w:r>
              <w:t>.</w:t>
            </w:r>
          </w:p>
        </w:tc>
      </w:tr>
      <w:tr w:rsidR="006C07EB" w:rsidRPr="004B09AC" w14:paraId="652C5989"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4B09AC" w:rsidRDefault="005F3475" w:rsidP="00CB46D4">
            <w:pPr>
              <w:rPr>
                <w:color w:val="747474" w:themeColor="background2" w:themeShade="80"/>
              </w:rPr>
            </w:pPr>
            <w:r w:rsidRPr="004B09AC">
              <w:rPr>
                <w:color w:val="747474" w:themeColor="background2" w:themeShade="80"/>
              </w:rPr>
              <w:t>4</w:t>
            </w:r>
            <w:r w:rsidR="006C07EB" w:rsidRPr="004B09AC">
              <w:rPr>
                <w:color w:val="747474" w:themeColor="background2" w:themeShade="80"/>
              </w:rPr>
              <w:t>.4</w:t>
            </w:r>
          </w:p>
        </w:tc>
        <w:tc>
          <w:tcPr>
            <w:tcW w:w="2126" w:type="dxa"/>
          </w:tcPr>
          <w:p w14:paraId="3F0D9FC6" w14:textId="5CF41791" w:rsidR="006C07EB" w:rsidRPr="004B09AC"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Supranational law</w:t>
            </w:r>
          </w:p>
        </w:tc>
        <w:tc>
          <w:tcPr>
            <w:tcW w:w="2127" w:type="dxa"/>
          </w:tcPr>
          <w:p w14:paraId="08B751B0" w14:textId="77777777" w:rsidR="006C07EB" w:rsidRPr="004B09AC"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084502AA" w:rsidR="00D3084C" w:rsidRPr="004B09AC"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In the advertising sector, the following key EU directives were either transposed or became directly enforceable</w:t>
            </w:r>
            <w:r w:rsidR="007A29E7">
              <w:rPr>
                <w:rStyle w:val="normaltextrun"/>
                <w:rFonts w:ascii="Arial" w:eastAsiaTheme="majorEastAsia" w:hAnsi="Arial" w:cs="Arial"/>
                <w:sz w:val="22"/>
                <w:szCs w:val="22"/>
              </w:rPr>
              <w:t>:</w:t>
            </w:r>
          </w:p>
          <w:p w14:paraId="3821BD81" w14:textId="6A52C60A" w:rsidR="00D3084C" w:rsidRPr="007A29E7" w:rsidRDefault="00D3084C" w:rsidP="001751D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B09AC">
              <w:rPr>
                <w:rStyle w:val="normaltextrun"/>
                <w:rFonts w:eastAsiaTheme="majorEastAsia"/>
                <w:color w:val="000000"/>
              </w:rPr>
              <w:t>The Unfair Commercial Practices Directive (</w:t>
            </w:r>
            <w:hyperlink r:id="rId54" w:tgtFrame="_blank" w:history="1">
              <w:r w:rsidRPr="004B09AC">
                <w:rPr>
                  <w:rStyle w:val="normaltextrun"/>
                  <w:rFonts w:eastAsiaTheme="majorEastAsia"/>
                  <w:color w:val="0563C1"/>
                  <w:u w:val="single"/>
                </w:rPr>
                <w:t>Directive 2005/29/EC</w:t>
              </w:r>
            </w:hyperlink>
            <w:r w:rsidRPr="004B09AC">
              <w:rPr>
                <w:rStyle w:val="normaltextrun"/>
                <w:rFonts w:eastAsiaTheme="majorEastAsia"/>
                <w:color w:val="000000"/>
              </w:rPr>
              <w:t xml:space="preserve">) </w:t>
            </w:r>
            <w:r w:rsidRPr="004B09AC">
              <w:rPr>
                <w:rStyle w:val="normaltextrun"/>
                <w:rFonts w:eastAsiaTheme="majorEastAsia"/>
              </w:rPr>
              <w:t>was transposed through</w:t>
            </w:r>
            <w:r w:rsidR="007A29E7">
              <w:rPr>
                <w:rStyle w:val="normaltextrun"/>
                <w:rFonts w:eastAsiaTheme="majorEastAsia"/>
              </w:rPr>
              <w:t xml:space="preserve"> t</w:t>
            </w:r>
            <w:r w:rsidR="007A29E7">
              <w:t xml:space="preserve">he Unfair Practices Law or </w:t>
            </w:r>
            <w:r w:rsidR="007A29E7" w:rsidRPr="007A29E7">
              <w:t xml:space="preserve">Law 363/2007 on </w:t>
            </w:r>
            <w:r w:rsidR="00302CA4">
              <w:t>c</w:t>
            </w:r>
            <w:r w:rsidR="007A29E7" w:rsidRPr="007A29E7">
              <w:t xml:space="preserve">ombating </w:t>
            </w:r>
            <w:r w:rsidR="00302CA4">
              <w:t>u</w:t>
            </w:r>
            <w:r w:rsidR="007A29E7" w:rsidRPr="007A29E7">
              <w:t xml:space="preserve">nfair </w:t>
            </w:r>
            <w:r w:rsidR="00302CA4">
              <w:t>p</w:t>
            </w:r>
            <w:r w:rsidR="007A29E7" w:rsidRPr="007A29E7">
              <w:t xml:space="preserve">ractices of </w:t>
            </w:r>
            <w:r w:rsidR="00302CA4">
              <w:t>t</w:t>
            </w:r>
            <w:r w:rsidR="007A29E7" w:rsidRPr="007A29E7">
              <w:t xml:space="preserve">raders in </w:t>
            </w:r>
            <w:r w:rsidR="00302CA4">
              <w:t>r</w:t>
            </w:r>
            <w:r w:rsidR="007A29E7" w:rsidRPr="007A29E7">
              <w:t xml:space="preserve">elation to </w:t>
            </w:r>
            <w:r w:rsidR="00302CA4">
              <w:t>c</w:t>
            </w:r>
            <w:r w:rsidR="007A29E7" w:rsidRPr="007A29E7">
              <w:t xml:space="preserve">onsumers and </w:t>
            </w:r>
            <w:r w:rsidR="00302CA4">
              <w:t>h</w:t>
            </w:r>
            <w:r w:rsidR="007A29E7" w:rsidRPr="007A29E7">
              <w:t xml:space="preserve">armonising </w:t>
            </w:r>
            <w:r w:rsidR="00302CA4">
              <w:t>r</w:t>
            </w:r>
            <w:r w:rsidR="007A29E7" w:rsidRPr="007A29E7">
              <w:t xml:space="preserve">egulations with European </w:t>
            </w:r>
            <w:r w:rsidR="00302CA4">
              <w:t>c</w:t>
            </w:r>
            <w:r w:rsidR="007A29E7" w:rsidRPr="007A29E7">
              <w:t xml:space="preserve">onsumer </w:t>
            </w:r>
            <w:r w:rsidR="00302CA4">
              <w:t>p</w:t>
            </w:r>
            <w:r w:rsidR="007A29E7" w:rsidRPr="007A29E7">
              <w:t xml:space="preserve">rotection </w:t>
            </w:r>
            <w:r w:rsidR="00302CA4">
              <w:t>l</w:t>
            </w:r>
            <w:r w:rsidR="007A29E7" w:rsidRPr="007A29E7">
              <w:t>egislation</w:t>
            </w:r>
            <w:r w:rsidR="007A29E7">
              <w:t xml:space="preserve"> (</w:t>
            </w:r>
            <w:hyperlink r:id="rId55" w:history="1">
              <w:r w:rsidR="007A29E7" w:rsidRPr="007A29E7">
                <w:rPr>
                  <w:rStyle w:val="Hyperlink"/>
                </w:rPr>
                <w:t xml:space="preserve">LEGE nr. 363 din 21 </w:t>
              </w:r>
              <w:proofErr w:type="spellStart"/>
              <w:r w:rsidR="007A29E7" w:rsidRPr="007A29E7">
                <w:rPr>
                  <w:rStyle w:val="Hyperlink"/>
                </w:rPr>
                <w:t>decembrie</w:t>
              </w:r>
              <w:proofErr w:type="spellEnd"/>
              <w:r w:rsidR="007A29E7" w:rsidRPr="007A29E7">
                <w:rPr>
                  <w:rStyle w:val="Hyperlink"/>
                </w:rPr>
                <w:t xml:space="preserve"> 2007</w:t>
              </w:r>
            </w:hyperlink>
            <w:r w:rsidR="007A29E7">
              <w:t>),</w:t>
            </w:r>
          </w:p>
          <w:p w14:paraId="016FCA38" w14:textId="38CAED0B" w:rsidR="00D3084C" w:rsidRPr="00864DA5" w:rsidRDefault="00D3084C" w:rsidP="001751D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B09AC">
              <w:rPr>
                <w:rStyle w:val="normaltextrun"/>
                <w:rFonts w:eastAsiaTheme="majorEastAsia"/>
                <w:color w:val="000000"/>
              </w:rPr>
              <w:t>The Misleading and Comparative Advertising Directive (</w:t>
            </w:r>
            <w:hyperlink r:id="rId56" w:tgtFrame="_blank" w:history="1">
              <w:r w:rsidRPr="004B09AC">
                <w:rPr>
                  <w:rStyle w:val="normaltextrun"/>
                  <w:rFonts w:eastAsiaTheme="majorEastAsia"/>
                  <w:color w:val="0563C1"/>
                  <w:u w:val="single"/>
                </w:rPr>
                <w:t>Directive 2006/114/EC</w:t>
              </w:r>
            </w:hyperlink>
            <w:r w:rsidRPr="004B09AC">
              <w:rPr>
                <w:rStyle w:val="normaltextrun"/>
                <w:rFonts w:eastAsiaTheme="majorEastAsia"/>
                <w:color w:val="000000"/>
              </w:rPr>
              <w:t xml:space="preserve">) </w:t>
            </w:r>
            <w:r w:rsidRPr="004B09AC">
              <w:rPr>
                <w:rStyle w:val="normaltextrun"/>
                <w:rFonts w:eastAsiaTheme="majorEastAsia"/>
              </w:rPr>
              <w:t>was transposed through</w:t>
            </w:r>
            <w:r w:rsidR="00864DA5">
              <w:rPr>
                <w:rStyle w:val="normaltextrun"/>
                <w:rFonts w:eastAsiaTheme="majorEastAsia"/>
              </w:rPr>
              <w:t xml:space="preserve"> t</w:t>
            </w:r>
            <w:r w:rsidR="00864DA5">
              <w:t xml:space="preserve">he Misleading and Comparative Advertising Law, or Law No 158/2008 on </w:t>
            </w:r>
            <w:r w:rsidR="00864DA5">
              <w:lastRenderedPageBreak/>
              <w:t>misleading and comparative advertising, updated in 2013 (</w:t>
            </w:r>
            <w:hyperlink r:id="rId57" w:history="1">
              <w:r w:rsidR="00864DA5" w:rsidRPr="000B0654">
                <w:rPr>
                  <w:rStyle w:val="Hyperlink"/>
                </w:rPr>
                <w:t xml:space="preserve">LEGE nr. 158 din 18 </w:t>
              </w:r>
              <w:proofErr w:type="spellStart"/>
              <w:r w:rsidR="00864DA5" w:rsidRPr="000B0654">
                <w:rPr>
                  <w:rStyle w:val="Hyperlink"/>
                </w:rPr>
                <w:t>iulie</w:t>
              </w:r>
              <w:proofErr w:type="spellEnd"/>
              <w:r w:rsidR="00864DA5" w:rsidRPr="000B0654">
                <w:rPr>
                  <w:rStyle w:val="Hyperlink"/>
                </w:rPr>
                <w:t xml:space="preserve"> 2008 </w:t>
              </w:r>
              <w:proofErr w:type="spellStart"/>
              <w:r w:rsidR="00864DA5" w:rsidRPr="000B0654">
                <w:rPr>
                  <w:rStyle w:val="Hyperlink"/>
                </w:rPr>
                <w:t>republicată</w:t>
              </w:r>
              <w:proofErr w:type="spellEnd"/>
              <w:r w:rsidR="00864DA5" w:rsidRPr="000B0654">
                <w:rPr>
                  <w:rStyle w:val="Hyperlink"/>
                </w:rPr>
                <w:t xml:space="preserve"> nr. 454 din 24 </w:t>
              </w:r>
              <w:proofErr w:type="spellStart"/>
              <w:r w:rsidR="00864DA5" w:rsidRPr="000B0654">
                <w:rPr>
                  <w:rStyle w:val="Hyperlink"/>
                </w:rPr>
                <w:t>iulie</w:t>
              </w:r>
              <w:proofErr w:type="spellEnd"/>
              <w:r w:rsidR="00864DA5" w:rsidRPr="000B0654">
                <w:rPr>
                  <w:rStyle w:val="Hyperlink"/>
                </w:rPr>
                <w:t xml:space="preserve"> 2013</w:t>
              </w:r>
            </w:hyperlink>
            <w:r w:rsidR="00864DA5">
              <w:t>).</w:t>
            </w:r>
          </w:p>
          <w:p w14:paraId="38AD7D58" w14:textId="0B187752" w:rsidR="00D3084C" w:rsidRPr="004B09AC" w:rsidRDefault="00D3084C" w:rsidP="001751D5">
            <w:pPr>
              <w:pStyle w:val="paragraph"/>
              <w:numPr>
                <w:ilvl w:val="0"/>
                <w:numId w:val="18"/>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color w:val="000000"/>
                <w:sz w:val="22"/>
                <w:szCs w:val="22"/>
              </w:rPr>
              <w:t>The eCommerce Directive (</w:t>
            </w:r>
            <w:hyperlink r:id="rId58" w:tgtFrame="_blank" w:history="1">
              <w:r w:rsidRPr="004B09AC">
                <w:rPr>
                  <w:rStyle w:val="normaltextrun"/>
                  <w:rFonts w:ascii="Arial" w:eastAsiaTheme="majorEastAsia" w:hAnsi="Arial" w:cs="Arial"/>
                  <w:color w:val="0563C1"/>
                  <w:sz w:val="22"/>
                  <w:szCs w:val="22"/>
                  <w:u w:val="single"/>
                </w:rPr>
                <w:t>2000/31/EC</w:t>
              </w:r>
            </w:hyperlink>
            <w:r w:rsidRPr="004B09AC">
              <w:rPr>
                <w:rStyle w:val="normaltextrun"/>
                <w:rFonts w:ascii="Arial" w:eastAsiaTheme="majorEastAsia" w:hAnsi="Arial" w:cs="Arial"/>
                <w:color w:val="000000"/>
                <w:sz w:val="22"/>
                <w:szCs w:val="22"/>
              </w:rPr>
              <w:t xml:space="preserve">) </w:t>
            </w:r>
            <w:r w:rsidRPr="004B09AC">
              <w:rPr>
                <w:rStyle w:val="normaltextrun"/>
                <w:rFonts w:ascii="Arial" w:eastAsiaTheme="majorEastAsia" w:hAnsi="Arial" w:cs="Arial"/>
                <w:sz w:val="22"/>
                <w:szCs w:val="22"/>
              </w:rPr>
              <w:t xml:space="preserve">was </w:t>
            </w:r>
            <w:r w:rsidRPr="001E209C">
              <w:rPr>
                <w:rStyle w:val="normaltextrun"/>
                <w:rFonts w:ascii="Arial" w:eastAsiaTheme="majorEastAsia" w:hAnsi="Arial" w:cs="Arial"/>
                <w:sz w:val="22"/>
                <w:szCs w:val="22"/>
              </w:rPr>
              <w:t xml:space="preserve">transposed through </w:t>
            </w:r>
            <w:r w:rsidR="001751D5" w:rsidRPr="001E209C">
              <w:rPr>
                <w:rStyle w:val="normaltextrun"/>
                <w:rFonts w:ascii="Arial" w:eastAsiaTheme="majorEastAsia" w:hAnsi="Arial" w:cs="Arial"/>
                <w:sz w:val="22"/>
                <w:szCs w:val="22"/>
              </w:rPr>
              <w:t>Law nr. 365/2002 on electronic commerce</w:t>
            </w:r>
            <w:r w:rsidR="001E209C" w:rsidRPr="001E209C">
              <w:rPr>
                <w:rStyle w:val="normaltextrun"/>
                <w:rFonts w:ascii="Arial" w:eastAsiaTheme="majorEastAsia" w:hAnsi="Arial" w:cs="Arial"/>
                <w:sz w:val="22"/>
                <w:szCs w:val="22"/>
              </w:rPr>
              <w:t xml:space="preserve"> </w:t>
            </w:r>
            <w:r w:rsidR="001E209C" w:rsidRPr="001E209C">
              <w:rPr>
                <w:rFonts w:ascii="Arial" w:hAnsi="Arial" w:cs="Arial"/>
                <w:sz w:val="22"/>
                <w:szCs w:val="22"/>
              </w:rPr>
              <w:t>added in November 2002, republished in 2006 (</w:t>
            </w:r>
            <w:hyperlink r:id="rId59" w:history="1">
              <w:r w:rsidR="001E209C" w:rsidRPr="001E209C">
                <w:rPr>
                  <w:rStyle w:val="Hyperlink"/>
                  <w:rFonts w:ascii="Arial" w:hAnsi="Arial" w:cs="Arial"/>
                  <w:sz w:val="22"/>
                  <w:szCs w:val="22"/>
                </w:rPr>
                <w:t xml:space="preserve">LEGE nr. 365 din 7 </w:t>
              </w:r>
              <w:proofErr w:type="spellStart"/>
              <w:r w:rsidR="001E209C" w:rsidRPr="001E209C">
                <w:rPr>
                  <w:rStyle w:val="Hyperlink"/>
                  <w:rFonts w:ascii="Arial" w:hAnsi="Arial" w:cs="Arial"/>
                  <w:sz w:val="22"/>
                  <w:szCs w:val="22"/>
                </w:rPr>
                <w:t>iunie</w:t>
              </w:r>
              <w:proofErr w:type="spellEnd"/>
              <w:r w:rsidR="001E209C" w:rsidRPr="001E209C">
                <w:rPr>
                  <w:rStyle w:val="Hyperlink"/>
                  <w:rFonts w:ascii="Arial" w:hAnsi="Arial" w:cs="Arial"/>
                  <w:sz w:val="22"/>
                  <w:szCs w:val="22"/>
                </w:rPr>
                <w:t xml:space="preserve"> 2002, </w:t>
              </w:r>
              <w:proofErr w:type="spellStart"/>
              <w:r w:rsidR="001E209C" w:rsidRPr="001E209C">
                <w:rPr>
                  <w:rStyle w:val="Hyperlink"/>
                  <w:rFonts w:ascii="Arial" w:hAnsi="Arial" w:cs="Arial"/>
                  <w:sz w:val="22"/>
                  <w:szCs w:val="22"/>
                </w:rPr>
                <w:t>republicată</w:t>
              </w:r>
              <w:proofErr w:type="spellEnd"/>
              <w:r w:rsidR="001E209C" w:rsidRPr="001E209C">
                <w:rPr>
                  <w:rStyle w:val="Hyperlink"/>
                  <w:rFonts w:ascii="Arial" w:hAnsi="Arial" w:cs="Arial"/>
                  <w:sz w:val="22"/>
                  <w:szCs w:val="22"/>
                </w:rPr>
                <w:t xml:space="preserve"> nr. 959 din 29 </w:t>
              </w:r>
              <w:proofErr w:type="spellStart"/>
              <w:r w:rsidR="001E209C" w:rsidRPr="001E209C">
                <w:rPr>
                  <w:rStyle w:val="Hyperlink"/>
                  <w:rFonts w:ascii="Arial" w:hAnsi="Arial" w:cs="Arial"/>
                  <w:sz w:val="22"/>
                  <w:szCs w:val="22"/>
                </w:rPr>
                <w:t>noiembrie</w:t>
              </w:r>
              <w:proofErr w:type="spellEnd"/>
              <w:r w:rsidR="001E209C" w:rsidRPr="001E209C">
                <w:rPr>
                  <w:rStyle w:val="Hyperlink"/>
                  <w:rFonts w:ascii="Arial" w:hAnsi="Arial" w:cs="Arial"/>
                  <w:sz w:val="22"/>
                  <w:szCs w:val="22"/>
                </w:rPr>
                <w:t xml:space="preserve"> 2006</w:t>
              </w:r>
            </w:hyperlink>
            <w:r w:rsidR="001E209C" w:rsidRPr="001E209C">
              <w:rPr>
                <w:rFonts w:ascii="Arial" w:hAnsi="Arial" w:cs="Arial"/>
                <w:sz w:val="22"/>
                <w:szCs w:val="22"/>
              </w:rPr>
              <w:t>).</w:t>
            </w:r>
          </w:p>
          <w:p w14:paraId="1433EBD3" w14:textId="77777777" w:rsidR="00D973A7" w:rsidRPr="00D973A7" w:rsidRDefault="00D3084C" w:rsidP="00D973A7">
            <w:pPr>
              <w:pStyle w:val="ListParagraph"/>
              <w:numPr>
                <w:ilvl w:val="0"/>
                <w:numId w:val="21"/>
              </w:numPr>
              <w:cnfStyle w:val="000000000000" w:firstRow="0" w:lastRow="0" w:firstColumn="0" w:lastColumn="0" w:oddVBand="0" w:evenVBand="0" w:oddHBand="0" w:evenHBand="0" w:firstRowFirstColumn="0" w:firstRowLastColumn="0" w:lastRowFirstColumn="0" w:lastRowLastColumn="0"/>
              <w:rPr>
                <w:color w:val="467886" w:themeColor="hyperlink"/>
                <w:u w:val="single"/>
              </w:rPr>
            </w:pPr>
            <w:r w:rsidRPr="004B09AC">
              <w:rPr>
                <w:rStyle w:val="normaltextrun"/>
                <w:rFonts w:eastAsiaTheme="majorEastAsia"/>
              </w:rPr>
              <w:t>The amended Audiovisual Media Services Directive</w:t>
            </w:r>
            <w:r w:rsidRPr="004B09AC">
              <w:rPr>
                <w:rStyle w:val="normaltextrun"/>
                <w:rFonts w:eastAsiaTheme="majorEastAsia"/>
                <w:color w:val="333333"/>
              </w:rPr>
              <w:t xml:space="preserve"> (</w:t>
            </w:r>
            <w:hyperlink r:id="rId60" w:tgtFrame="_blank" w:history="1">
              <w:r w:rsidRPr="004B09AC">
                <w:rPr>
                  <w:rStyle w:val="normaltextrun"/>
                  <w:rFonts w:eastAsiaTheme="majorEastAsia"/>
                  <w:color w:val="0563C1"/>
                </w:rPr>
                <w:t>Directive 2018/1808/EU</w:t>
              </w:r>
            </w:hyperlink>
            <w:r w:rsidRPr="004B09AC">
              <w:rPr>
                <w:rStyle w:val="normaltextrun"/>
                <w:rFonts w:eastAsiaTheme="majorEastAsia"/>
                <w:color w:val="333333"/>
              </w:rPr>
              <w:t xml:space="preserve">) </w:t>
            </w:r>
            <w:r w:rsidRPr="004B09AC">
              <w:rPr>
                <w:rStyle w:val="normaltextrun"/>
                <w:rFonts w:eastAsiaTheme="majorEastAsia"/>
              </w:rPr>
              <w:t xml:space="preserve">was transposed into </w:t>
            </w:r>
            <w:r w:rsidR="00C0095E" w:rsidRPr="00664EE6">
              <w:t>Audiovisual Law no. 504/2002</w:t>
            </w:r>
            <w:r w:rsidR="00D973A7">
              <w:t xml:space="preserve"> </w:t>
            </w:r>
            <w:hyperlink r:id="rId61" w:history="1">
              <w:r w:rsidR="00D973A7" w:rsidRPr="008439CD">
                <w:rPr>
                  <w:rStyle w:val="Hyperlink"/>
                </w:rPr>
                <w:t xml:space="preserve">(LEGE nr. 504 din 11 </w:t>
              </w:r>
              <w:proofErr w:type="spellStart"/>
              <w:r w:rsidR="00D973A7" w:rsidRPr="008439CD">
                <w:rPr>
                  <w:rStyle w:val="Hyperlink"/>
                </w:rPr>
                <w:t>iulie</w:t>
              </w:r>
              <w:proofErr w:type="spellEnd"/>
              <w:r w:rsidR="00D973A7" w:rsidRPr="008439CD">
                <w:rPr>
                  <w:rStyle w:val="Hyperlink"/>
                </w:rPr>
                <w:t xml:space="preserve"> 2002,</w:t>
              </w:r>
              <w:r w:rsidR="00D973A7">
                <w:rPr>
                  <w:rStyle w:val="Hyperlink"/>
                </w:rPr>
                <w:t xml:space="preserve"> </w:t>
              </w:r>
              <w:proofErr w:type="spellStart"/>
              <w:r w:rsidR="00D973A7" w:rsidRPr="008439CD">
                <w:rPr>
                  <w:rStyle w:val="Hyperlink"/>
                </w:rPr>
                <w:t>Legea</w:t>
              </w:r>
              <w:proofErr w:type="spellEnd"/>
              <w:r w:rsidR="00D973A7" w:rsidRPr="008439CD">
                <w:rPr>
                  <w:rStyle w:val="Hyperlink"/>
                </w:rPr>
                <w:t xml:space="preserve"> </w:t>
              </w:r>
              <w:proofErr w:type="spellStart"/>
              <w:r w:rsidR="00D973A7" w:rsidRPr="008439CD">
                <w:rPr>
                  <w:rStyle w:val="Hyperlink"/>
                </w:rPr>
                <w:t>audiovizualului</w:t>
              </w:r>
              <w:proofErr w:type="spellEnd"/>
            </w:hyperlink>
            <w:r w:rsidR="00D973A7">
              <w:t>)</w:t>
            </w:r>
            <w:r w:rsidR="00C0095E" w:rsidRPr="00D973A7">
              <w:t>.</w:t>
            </w:r>
          </w:p>
          <w:p w14:paraId="2594B915" w14:textId="33D52D34" w:rsidR="00D3084C" w:rsidRPr="00D973A7" w:rsidRDefault="00D3084C" w:rsidP="00D973A7">
            <w:pPr>
              <w:pStyle w:val="ListParagraph"/>
              <w:numPr>
                <w:ilvl w:val="0"/>
                <w:numId w:val="21"/>
              </w:numPr>
              <w:cnfStyle w:val="000000000000" w:firstRow="0" w:lastRow="0" w:firstColumn="0" w:lastColumn="0" w:oddVBand="0" w:evenVBand="0" w:oddHBand="0" w:evenHBand="0" w:firstRowFirstColumn="0" w:firstRowLastColumn="0" w:lastRowFirstColumn="0" w:lastRowLastColumn="0"/>
              <w:rPr>
                <w:rStyle w:val="normaltextrun"/>
                <w:color w:val="467886" w:themeColor="hyperlink"/>
                <w:u w:val="single"/>
              </w:rPr>
            </w:pPr>
            <w:r w:rsidRPr="00D973A7">
              <w:rPr>
                <w:rStyle w:val="normaltextrun"/>
                <w:rFonts w:eastAsiaTheme="majorEastAsia"/>
              </w:rPr>
              <w:t xml:space="preserve">The </w:t>
            </w:r>
            <w:proofErr w:type="spellStart"/>
            <w:r w:rsidRPr="00D973A7">
              <w:rPr>
                <w:rStyle w:val="normaltextrun"/>
                <w:rFonts w:eastAsiaTheme="majorEastAsia"/>
              </w:rPr>
              <w:t>ePrivacy</w:t>
            </w:r>
            <w:proofErr w:type="spellEnd"/>
            <w:r w:rsidRPr="00D973A7">
              <w:rPr>
                <w:rStyle w:val="normaltextrun"/>
                <w:rFonts w:eastAsiaTheme="majorEastAsia"/>
              </w:rPr>
              <w:t xml:space="preserve"> Directive (</w:t>
            </w:r>
            <w:hyperlink r:id="rId62" w:tgtFrame="_blank" w:history="1">
              <w:r w:rsidRPr="00D973A7">
                <w:rPr>
                  <w:rStyle w:val="normaltextrun"/>
                  <w:rFonts w:eastAsiaTheme="majorEastAsia"/>
                  <w:color w:val="0563C1"/>
                  <w:u w:val="single"/>
                </w:rPr>
                <w:t>2009/136/EC</w:t>
              </w:r>
            </w:hyperlink>
            <w:r w:rsidRPr="00D973A7">
              <w:rPr>
                <w:rStyle w:val="normaltextrun"/>
                <w:rFonts w:eastAsiaTheme="majorEastAsia"/>
              </w:rPr>
              <w:t>) was transposed through</w:t>
            </w:r>
            <w:r w:rsidR="001751D5" w:rsidRPr="00D973A7">
              <w:rPr>
                <w:rStyle w:val="normaltextrun"/>
                <w:rFonts w:eastAsiaTheme="majorEastAsia"/>
              </w:rPr>
              <w:t xml:space="preserve"> Law No 506/2004 regarding personal data processing and the protection of private life in the electronic communication sector</w:t>
            </w:r>
            <w:r w:rsidR="00D973A7" w:rsidRPr="00D973A7">
              <w:rPr>
                <w:rStyle w:val="normaltextrun"/>
                <w:rFonts w:eastAsiaTheme="majorEastAsia"/>
              </w:rPr>
              <w:t xml:space="preserve"> (</w:t>
            </w:r>
            <w:hyperlink r:id="rId63" w:history="1">
              <w:r w:rsidR="00D973A7" w:rsidRPr="00D973A7">
                <w:rPr>
                  <w:rStyle w:val="Hyperlink"/>
                  <w:rFonts w:eastAsiaTheme="majorEastAsia"/>
                </w:rPr>
                <w:t xml:space="preserve">LEGE nr. 506 din 17 </w:t>
              </w:r>
              <w:proofErr w:type="spellStart"/>
              <w:r w:rsidR="00D973A7" w:rsidRPr="00D973A7">
                <w:rPr>
                  <w:rStyle w:val="Hyperlink"/>
                  <w:rFonts w:eastAsiaTheme="majorEastAsia"/>
                </w:rPr>
                <w:t>noiembrie</w:t>
              </w:r>
              <w:proofErr w:type="spellEnd"/>
              <w:r w:rsidR="00D973A7" w:rsidRPr="00D973A7">
                <w:rPr>
                  <w:rStyle w:val="Hyperlink"/>
                  <w:rFonts w:eastAsiaTheme="majorEastAsia"/>
                </w:rPr>
                <w:t xml:space="preserve"> 2004 </w:t>
              </w:r>
              <w:proofErr w:type="spellStart"/>
              <w:r w:rsidR="00D973A7" w:rsidRPr="00D973A7">
                <w:rPr>
                  <w:rStyle w:val="Hyperlink"/>
                  <w:rFonts w:eastAsiaTheme="majorEastAsia"/>
                </w:rPr>
                <w:t>privind</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prelucrarea</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datelor</w:t>
              </w:r>
              <w:proofErr w:type="spellEnd"/>
              <w:r w:rsidR="00D973A7" w:rsidRPr="00D973A7">
                <w:rPr>
                  <w:rStyle w:val="Hyperlink"/>
                  <w:rFonts w:eastAsiaTheme="majorEastAsia"/>
                </w:rPr>
                <w:t xml:space="preserve"> cu </w:t>
              </w:r>
              <w:proofErr w:type="spellStart"/>
              <w:r w:rsidR="00D973A7" w:rsidRPr="00D973A7">
                <w:rPr>
                  <w:rStyle w:val="Hyperlink"/>
                  <w:rFonts w:eastAsiaTheme="majorEastAsia"/>
                </w:rPr>
                <w:t>caracter</w:t>
              </w:r>
              <w:proofErr w:type="spellEnd"/>
              <w:r w:rsidR="00D973A7" w:rsidRPr="00D973A7">
                <w:rPr>
                  <w:rStyle w:val="Hyperlink"/>
                  <w:rFonts w:eastAsiaTheme="majorEastAsia"/>
                </w:rPr>
                <w:t xml:space="preserve"> personal </w:t>
              </w:r>
              <w:proofErr w:type="spellStart"/>
              <w:r w:rsidR="00D973A7" w:rsidRPr="00D973A7">
                <w:rPr>
                  <w:rStyle w:val="Hyperlink"/>
                  <w:rFonts w:eastAsiaTheme="majorEastAsia"/>
                </w:rPr>
                <w:t>și</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protecția</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vieții</w:t>
              </w:r>
              <w:proofErr w:type="spellEnd"/>
              <w:r w:rsidR="00D973A7" w:rsidRPr="00D973A7">
                <w:rPr>
                  <w:rStyle w:val="Hyperlink"/>
                  <w:rFonts w:eastAsiaTheme="majorEastAsia"/>
                </w:rPr>
                <w:t xml:space="preserve"> private </w:t>
              </w:r>
              <w:proofErr w:type="spellStart"/>
              <w:r w:rsidR="00D973A7" w:rsidRPr="00D973A7">
                <w:rPr>
                  <w:rStyle w:val="Hyperlink"/>
                  <w:rFonts w:eastAsiaTheme="majorEastAsia"/>
                </w:rPr>
                <w:t>în</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sectorul</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comunicațiilor</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electronice</w:t>
              </w:r>
              <w:proofErr w:type="spellEnd"/>
            </w:hyperlink>
            <w:r w:rsidR="00D973A7" w:rsidRPr="00D973A7">
              <w:rPr>
                <w:rStyle w:val="normaltextrun"/>
                <w:rFonts w:eastAsiaTheme="majorEastAsia"/>
              </w:rPr>
              <w:t>)</w:t>
            </w:r>
            <w:r w:rsidR="001751D5" w:rsidRPr="00D973A7">
              <w:rPr>
                <w:rStyle w:val="normaltextrun"/>
                <w:rFonts w:eastAsiaTheme="majorEastAsia"/>
              </w:rPr>
              <w:t>.</w:t>
            </w:r>
          </w:p>
          <w:p w14:paraId="3A07CA9D" w14:textId="77B5C34C" w:rsidR="001751D5" w:rsidRPr="001751D5" w:rsidRDefault="001751D5" w:rsidP="001751D5">
            <w:pPr>
              <w:pStyle w:val="paragraph"/>
              <w:numPr>
                <w:ilvl w:val="0"/>
                <w:numId w:val="18"/>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64EE6">
              <w:rPr>
                <w:rFonts w:ascii="Arial" w:hAnsi="Arial" w:cs="Arial"/>
                <w:sz w:val="22"/>
                <w:szCs w:val="22"/>
              </w:rPr>
              <w:t>The Digital Services Act (DSA) entered into force in all EU Member States on 17 February 2024. The draft law implementing the DSA is still in the Romanian Parliament (adopted by the Chamber of Deputies on 13 February 2024, now under debate in the Senate) (</w:t>
            </w:r>
            <w:hyperlink r:id="rId64" w:tgtFrame="_blank" w:history="1">
              <w:r w:rsidRPr="00664EE6">
                <w:rPr>
                  <w:rFonts w:ascii="Arial" w:hAnsi="Arial" w:cs="Arial"/>
                  <w:color w:val="0563C1"/>
                  <w:sz w:val="22"/>
                  <w:szCs w:val="22"/>
                  <w:u w:val="single"/>
                  <w:shd w:val="clear" w:color="auto" w:fill="E1E3E6"/>
                </w:rPr>
                <w:t>CJI 2024</w:t>
              </w:r>
            </w:hyperlink>
            <w:r w:rsidRPr="00664EE6">
              <w:rPr>
                <w:rFonts w:ascii="Arial" w:hAnsi="Arial" w:cs="Arial"/>
                <w:sz w:val="22"/>
                <w:szCs w:val="22"/>
              </w:rPr>
              <w:t>).</w:t>
            </w:r>
            <w:r w:rsidRPr="00664EE6">
              <w:t> </w:t>
            </w:r>
          </w:p>
          <w:p w14:paraId="7BC58FD8" w14:textId="2E6937D9" w:rsidR="006C07EB" w:rsidRPr="004B09AC" w:rsidRDefault="00D3084C" w:rsidP="001751D5">
            <w:pPr>
              <w:pStyle w:val="paragraph"/>
              <w:numPr>
                <w:ilvl w:val="0"/>
                <w:numId w:val="18"/>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B09AC">
              <w:rPr>
                <w:rStyle w:val="normaltextrun"/>
                <w:rFonts w:ascii="Arial" w:eastAsiaTheme="majorEastAsia" w:hAnsi="Arial" w:cs="Arial"/>
                <w:sz w:val="22"/>
                <w:szCs w:val="22"/>
              </w:rPr>
              <w:t xml:space="preserve">The General Data Protection Regulation (the GDPR, </w:t>
            </w:r>
            <w:hyperlink r:id="rId65" w:tgtFrame="_blank" w:history="1">
              <w:r w:rsidRPr="004B09AC">
                <w:rPr>
                  <w:rStyle w:val="normaltextrun"/>
                  <w:rFonts w:ascii="Arial" w:eastAsiaTheme="majorEastAsia" w:hAnsi="Arial" w:cs="Arial"/>
                  <w:color w:val="0563C1"/>
                  <w:sz w:val="22"/>
                  <w:szCs w:val="22"/>
                </w:rPr>
                <w:t>EU Regulation 2016/679</w:t>
              </w:r>
            </w:hyperlink>
            <w:r w:rsidRPr="004B09AC">
              <w:rPr>
                <w:rStyle w:val="normaltextrun"/>
                <w:rFonts w:ascii="Arial" w:eastAsiaTheme="majorEastAsia" w:hAnsi="Arial" w:cs="Arial"/>
                <w:sz w:val="22"/>
                <w:szCs w:val="22"/>
              </w:rPr>
              <w:t xml:space="preserve">), the </w:t>
            </w:r>
            <w:r w:rsidRPr="004B09AC">
              <w:rPr>
                <w:rStyle w:val="normaltextrun"/>
                <w:rFonts w:ascii="Arial" w:eastAsiaTheme="majorEastAsia" w:hAnsi="Arial" w:cs="Arial"/>
                <w:color w:val="000000"/>
                <w:sz w:val="22"/>
                <w:szCs w:val="22"/>
              </w:rPr>
              <w:t>Data Governance Act (</w:t>
            </w:r>
            <w:hyperlink r:id="rId66" w:tgtFrame="_blank" w:history="1">
              <w:r w:rsidRPr="004B09AC">
                <w:rPr>
                  <w:rStyle w:val="normaltextrun"/>
                  <w:rFonts w:ascii="Arial" w:eastAsiaTheme="majorEastAsia" w:hAnsi="Arial" w:cs="Arial"/>
                  <w:color w:val="0563C1"/>
                  <w:sz w:val="22"/>
                  <w:szCs w:val="22"/>
                  <w:u w:val="single"/>
                </w:rPr>
                <w:t>2022/868</w:t>
              </w:r>
            </w:hyperlink>
            <w:r w:rsidRPr="004B09AC">
              <w:rPr>
                <w:rStyle w:val="normaltextrun"/>
                <w:rFonts w:ascii="Arial" w:eastAsiaTheme="majorEastAsia" w:hAnsi="Arial" w:cs="Arial"/>
                <w:color w:val="000000"/>
                <w:sz w:val="22"/>
                <w:szCs w:val="22"/>
              </w:rPr>
              <w:t>), The Digital Markets Act (</w:t>
            </w:r>
            <w:hyperlink r:id="rId67" w:tgtFrame="_blank" w:history="1">
              <w:r w:rsidRPr="004B09AC">
                <w:rPr>
                  <w:rStyle w:val="normaltextrun"/>
                  <w:rFonts w:ascii="Arial" w:eastAsiaTheme="majorEastAsia" w:hAnsi="Arial" w:cs="Arial"/>
                  <w:color w:val="0563C1"/>
                  <w:sz w:val="22"/>
                  <w:szCs w:val="22"/>
                  <w:u w:val="single"/>
                </w:rPr>
                <w:t>2022/1925</w:t>
              </w:r>
            </w:hyperlink>
            <w:r w:rsidRPr="004B09AC">
              <w:rPr>
                <w:rStyle w:val="normaltextrun"/>
                <w:rFonts w:ascii="Arial" w:eastAsiaTheme="majorEastAsia" w:hAnsi="Arial" w:cs="Arial"/>
                <w:color w:val="000000"/>
                <w:sz w:val="22"/>
                <w:szCs w:val="22"/>
              </w:rPr>
              <w:t>)</w:t>
            </w:r>
            <w:r w:rsidRPr="004B09AC">
              <w:rPr>
                <w:rStyle w:val="normaltextrun"/>
                <w:rFonts w:ascii="Arial" w:eastAsiaTheme="majorEastAsia" w:hAnsi="Arial" w:cs="Arial"/>
                <w:sz w:val="22"/>
                <w:szCs w:val="22"/>
              </w:rPr>
              <w:t xml:space="preserve"> are directly enforceable i</w:t>
            </w:r>
            <w:r w:rsidR="001751D5">
              <w:rPr>
                <w:rStyle w:val="normaltextrun"/>
                <w:rFonts w:ascii="Arial" w:eastAsiaTheme="majorEastAsia" w:hAnsi="Arial" w:cs="Arial"/>
                <w:sz w:val="22"/>
                <w:szCs w:val="22"/>
              </w:rPr>
              <w:t>n Romania.</w:t>
            </w:r>
          </w:p>
        </w:tc>
      </w:tr>
      <w:tr w:rsidR="006C07EB" w:rsidRPr="004B09AC" w14:paraId="50C42632"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4B09AC" w:rsidRDefault="004239C6" w:rsidP="00CB46D4">
            <w:pPr>
              <w:rPr>
                <w:color w:val="747474" w:themeColor="background2" w:themeShade="80"/>
              </w:rPr>
            </w:pPr>
            <w:r w:rsidRPr="004B09AC">
              <w:rPr>
                <w:color w:val="747474" w:themeColor="background2" w:themeShade="80"/>
              </w:rPr>
              <w:lastRenderedPageBreak/>
              <w:t>4</w:t>
            </w:r>
            <w:r w:rsidR="006C07EB" w:rsidRPr="004B09AC">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4B09AC"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Major legislation</w:t>
            </w:r>
          </w:p>
        </w:tc>
        <w:tc>
          <w:tcPr>
            <w:tcW w:w="2127" w:type="dxa"/>
            <w:tcBorders>
              <w:top w:val="none" w:sz="0" w:space="0" w:color="auto"/>
              <w:bottom w:val="none" w:sz="0" w:space="0" w:color="auto"/>
            </w:tcBorders>
          </w:tcPr>
          <w:p w14:paraId="2AEA1967" w14:textId="77777777" w:rsidR="006C07EB" w:rsidRPr="004B09AC"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62D2518" w14:textId="5144520A" w:rsidR="004972F2" w:rsidRDefault="004972F2" w:rsidP="004972F2">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The Advertising Law, or Law No 148/2000 on advertising (</w:t>
            </w:r>
            <w:hyperlink r:id="rId68" w:history="1">
              <w:r w:rsidRPr="004972F2">
                <w:rPr>
                  <w:rStyle w:val="Hyperlink"/>
                </w:rPr>
                <w:t xml:space="preserve">LEGE nr. 148 din 26 </w:t>
              </w:r>
              <w:proofErr w:type="spellStart"/>
              <w:r w:rsidRPr="004972F2">
                <w:rPr>
                  <w:rStyle w:val="Hyperlink"/>
                </w:rPr>
                <w:t>iulie</w:t>
              </w:r>
              <w:proofErr w:type="spellEnd"/>
              <w:r w:rsidRPr="004972F2">
                <w:rPr>
                  <w:rStyle w:val="Hyperlink"/>
                </w:rPr>
                <w:t xml:space="preserve"> 2000</w:t>
              </w:r>
            </w:hyperlink>
            <w:r>
              <w:t>),</w:t>
            </w:r>
          </w:p>
          <w:p w14:paraId="450C3A8D" w14:textId="444D3D5E" w:rsidR="007A29E7" w:rsidRDefault="007A29E7" w:rsidP="004972F2">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 xml:space="preserve">The Unfair Practices Law or </w:t>
            </w:r>
            <w:r w:rsidRPr="007A29E7">
              <w:t xml:space="preserve">Law 363/2007 on </w:t>
            </w:r>
            <w:r>
              <w:t>C</w:t>
            </w:r>
            <w:r w:rsidRPr="007A29E7">
              <w:t xml:space="preserve">ombating </w:t>
            </w:r>
            <w:r>
              <w:t>U</w:t>
            </w:r>
            <w:r w:rsidRPr="007A29E7">
              <w:t xml:space="preserve">nfair </w:t>
            </w:r>
            <w:r>
              <w:t>P</w:t>
            </w:r>
            <w:r w:rsidRPr="007A29E7">
              <w:t xml:space="preserve">ractices of </w:t>
            </w:r>
            <w:r>
              <w:t>T</w:t>
            </w:r>
            <w:r w:rsidRPr="007A29E7">
              <w:t xml:space="preserve">raders in </w:t>
            </w:r>
            <w:r>
              <w:t>R</w:t>
            </w:r>
            <w:r w:rsidRPr="007A29E7">
              <w:t xml:space="preserve">elation to </w:t>
            </w:r>
            <w:r>
              <w:t>C</w:t>
            </w:r>
            <w:r w:rsidRPr="007A29E7">
              <w:t xml:space="preserve">onsumers and </w:t>
            </w:r>
            <w:r>
              <w:t>H</w:t>
            </w:r>
            <w:r w:rsidRPr="007A29E7">
              <w:t xml:space="preserve">armonising </w:t>
            </w:r>
            <w:r>
              <w:t>R</w:t>
            </w:r>
            <w:r w:rsidRPr="007A29E7">
              <w:t xml:space="preserve">egulations with European </w:t>
            </w:r>
            <w:r>
              <w:t>C</w:t>
            </w:r>
            <w:r w:rsidRPr="007A29E7">
              <w:t xml:space="preserve">onsumer </w:t>
            </w:r>
            <w:r>
              <w:t>P</w:t>
            </w:r>
            <w:r w:rsidRPr="007A29E7">
              <w:t xml:space="preserve">rotection </w:t>
            </w:r>
            <w:r>
              <w:t>L</w:t>
            </w:r>
            <w:r w:rsidRPr="007A29E7">
              <w:t>egislation</w:t>
            </w:r>
            <w:r>
              <w:t xml:space="preserve"> (</w:t>
            </w:r>
            <w:hyperlink r:id="rId69" w:history="1">
              <w:r w:rsidRPr="007A29E7">
                <w:rPr>
                  <w:rStyle w:val="Hyperlink"/>
                </w:rPr>
                <w:t xml:space="preserve">LEGE nr. 363 din 21 </w:t>
              </w:r>
              <w:proofErr w:type="spellStart"/>
              <w:r w:rsidRPr="007A29E7">
                <w:rPr>
                  <w:rStyle w:val="Hyperlink"/>
                </w:rPr>
                <w:t>decembrie</w:t>
              </w:r>
              <w:proofErr w:type="spellEnd"/>
              <w:r w:rsidRPr="007A29E7">
                <w:rPr>
                  <w:rStyle w:val="Hyperlink"/>
                </w:rPr>
                <w:t xml:space="preserve"> 2007</w:t>
              </w:r>
            </w:hyperlink>
            <w:r>
              <w:t>),</w:t>
            </w:r>
          </w:p>
          <w:p w14:paraId="0B66A4DC" w14:textId="0CAC9609" w:rsidR="004972F2" w:rsidRDefault="004972F2" w:rsidP="000B0654">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The Misleading and Comparative Advertising Law, or Law No 158/2008 on misleading and comparative advertising</w:t>
            </w:r>
            <w:r w:rsidR="000B0654">
              <w:t>, updated in 2013 (</w:t>
            </w:r>
            <w:hyperlink r:id="rId70" w:history="1">
              <w:r w:rsidR="000B0654" w:rsidRPr="000B0654">
                <w:rPr>
                  <w:rStyle w:val="Hyperlink"/>
                </w:rPr>
                <w:t xml:space="preserve">LEGE nr. 158 din 18 </w:t>
              </w:r>
              <w:proofErr w:type="spellStart"/>
              <w:r w:rsidR="000B0654" w:rsidRPr="000B0654">
                <w:rPr>
                  <w:rStyle w:val="Hyperlink"/>
                </w:rPr>
                <w:t>iulie</w:t>
              </w:r>
              <w:proofErr w:type="spellEnd"/>
              <w:r w:rsidR="000B0654" w:rsidRPr="000B0654">
                <w:rPr>
                  <w:rStyle w:val="Hyperlink"/>
                </w:rPr>
                <w:t xml:space="preserve"> 2008 </w:t>
              </w:r>
              <w:proofErr w:type="spellStart"/>
              <w:r w:rsidR="000B0654" w:rsidRPr="000B0654">
                <w:rPr>
                  <w:rStyle w:val="Hyperlink"/>
                </w:rPr>
                <w:t>republicată</w:t>
              </w:r>
              <w:proofErr w:type="spellEnd"/>
              <w:r w:rsidR="000B0654" w:rsidRPr="000B0654">
                <w:rPr>
                  <w:rStyle w:val="Hyperlink"/>
                </w:rPr>
                <w:t xml:space="preserve"> nr. 454 din 24 </w:t>
              </w:r>
              <w:proofErr w:type="spellStart"/>
              <w:r w:rsidR="000B0654" w:rsidRPr="000B0654">
                <w:rPr>
                  <w:rStyle w:val="Hyperlink"/>
                </w:rPr>
                <w:t>iulie</w:t>
              </w:r>
              <w:proofErr w:type="spellEnd"/>
              <w:r w:rsidR="000B0654" w:rsidRPr="000B0654">
                <w:rPr>
                  <w:rStyle w:val="Hyperlink"/>
                </w:rPr>
                <w:t xml:space="preserve"> 2013</w:t>
              </w:r>
            </w:hyperlink>
            <w:r w:rsidR="000B0654">
              <w:t>).</w:t>
            </w:r>
          </w:p>
          <w:p w14:paraId="5476FF98" w14:textId="1CCA79DA" w:rsidR="004972F2" w:rsidRDefault="004972F2" w:rsidP="008439CD">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 xml:space="preserve">Law No 185/2013 </w:t>
            </w:r>
            <w:r w:rsidR="008439CD">
              <w:t>on the placement and authorisation of advertising media – republished in 2018 (</w:t>
            </w:r>
            <w:hyperlink r:id="rId71" w:history="1">
              <w:r w:rsidR="008439CD" w:rsidRPr="008439CD">
                <w:rPr>
                  <w:rStyle w:val="Hyperlink"/>
                </w:rPr>
                <w:t xml:space="preserve">LEGEA nr. 185 din 25 </w:t>
              </w:r>
              <w:proofErr w:type="spellStart"/>
              <w:r w:rsidR="008439CD" w:rsidRPr="008439CD">
                <w:rPr>
                  <w:rStyle w:val="Hyperlink"/>
                </w:rPr>
                <w:t>iunie</w:t>
              </w:r>
              <w:proofErr w:type="spellEnd"/>
              <w:r w:rsidR="008439CD" w:rsidRPr="008439CD">
                <w:rPr>
                  <w:rStyle w:val="Hyperlink"/>
                </w:rPr>
                <w:t xml:space="preserve"> 2013 </w:t>
              </w:r>
              <w:proofErr w:type="spellStart"/>
              <w:r w:rsidR="008439CD" w:rsidRPr="008439CD">
                <w:rPr>
                  <w:rStyle w:val="Hyperlink"/>
                </w:rPr>
                <w:t>privind</w:t>
              </w:r>
              <w:proofErr w:type="spellEnd"/>
              <w:r w:rsidR="008439CD" w:rsidRPr="008439CD">
                <w:rPr>
                  <w:rStyle w:val="Hyperlink"/>
                </w:rPr>
                <w:t xml:space="preserve"> </w:t>
              </w:r>
              <w:proofErr w:type="spellStart"/>
              <w:r w:rsidR="008439CD" w:rsidRPr="008439CD">
                <w:rPr>
                  <w:rStyle w:val="Hyperlink"/>
                </w:rPr>
                <w:t>amplasarea</w:t>
              </w:r>
              <w:proofErr w:type="spellEnd"/>
              <w:r w:rsidR="008439CD" w:rsidRPr="008439CD">
                <w:rPr>
                  <w:rStyle w:val="Hyperlink"/>
                </w:rPr>
                <w:t xml:space="preserve"> </w:t>
              </w:r>
              <w:proofErr w:type="spellStart"/>
              <w:r w:rsidR="008439CD" w:rsidRPr="008439CD">
                <w:rPr>
                  <w:rStyle w:val="Hyperlink"/>
                </w:rPr>
                <w:t>și</w:t>
              </w:r>
              <w:proofErr w:type="spellEnd"/>
              <w:r w:rsidR="008439CD" w:rsidRPr="008439CD">
                <w:rPr>
                  <w:rStyle w:val="Hyperlink"/>
                </w:rPr>
                <w:t xml:space="preserve"> </w:t>
              </w:r>
              <w:proofErr w:type="spellStart"/>
              <w:r w:rsidR="008439CD" w:rsidRPr="008439CD">
                <w:rPr>
                  <w:rStyle w:val="Hyperlink"/>
                </w:rPr>
                <w:t>autorizarea</w:t>
              </w:r>
              <w:proofErr w:type="spellEnd"/>
              <w:r w:rsidR="008439CD" w:rsidRPr="008439CD">
                <w:rPr>
                  <w:rStyle w:val="Hyperlink"/>
                </w:rPr>
                <w:t xml:space="preserve"> </w:t>
              </w:r>
              <w:proofErr w:type="spellStart"/>
              <w:r w:rsidR="008439CD" w:rsidRPr="008439CD">
                <w:rPr>
                  <w:rStyle w:val="Hyperlink"/>
                </w:rPr>
                <w:t>mijloacelor</w:t>
              </w:r>
              <w:proofErr w:type="spellEnd"/>
              <w:r w:rsidR="008439CD" w:rsidRPr="008439CD">
                <w:rPr>
                  <w:rStyle w:val="Hyperlink"/>
                </w:rPr>
                <w:t xml:space="preserve"> de </w:t>
              </w:r>
              <w:proofErr w:type="spellStart"/>
              <w:r w:rsidR="008439CD" w:rsidRPr="008439CD">
                <w:rPr>
                  <w:rStyle w:val="Hyperlink"/>
                </w:rPr>
                <w:t>publicitate</w:t>
              </w:r>
              <w:proofErr w:type="spellEnd"/>
              <w:r w:rsidR="008439CD" w:rsidRPr="008439CD">
                <w:rPr>
                  <w:rStyle w:val="Hyperlink"/>
                </w:rPr>
                <w:t xml:space="preserve">, </w:t>
              </w:r>
              <w:proofErr w:type="spellStart"/>
              <w:r w:rsidR="008439CD" w:rsidRPr="008439CD">
                <w:rPr>
                  <w:rStyle w:val="Hyperlink"/>
                </w:rPr>
                <w:t>republicată</w:t>
              </w:r>
              <w:proofErr w:type="spellEnd"/>
              <w:r w:rsidR="008439CD" w:rsidRPr="008439CD">
                <w:rPr>
                  <w:rStyle w:val="Hyperlink"/>
                </w:rPr>
                <w:t xml:space="preserve"> nr. 147 din 15 </w:t>
              </w:r>
              <w:proofErr w:type="spellStart"/>
              <w:r w:rsidR="008439CD" w:rsidRPr="008439CD">
                <w:rPr>
                  <w:rStyle w:val="Hyperlink"/>
                </w:rPr>
                <w:t>februarie</w:t>
              </w:r>
              <w:proofErr w:type="spellEnd"/>
              <w:r w:rsidR="008439CD" w:rsidRPr="008439CD">
                <w:rPr>
                  <w:rStyle w:val="Hyperlink"/>
                </w:rPr>
                <w:t xml:space="preserve"> 2018</w:t>
              </w:r>
            </w:hyperlink>
            <w:r w:rsidR="008439CD">
              <w:t>).</w:t>
            </w:r>
          </w:p>
          <w:p w14:paraId="506DE8CD" w14:textId="16C3F793" w:rsidR="008439CD" w:rsidRPr="008439CD" w:rsidRDefault="004972F2" w:rsidP="008439CD">
            <w:pPr>
              <w:pStyle w:val="ListParagraph"/>
              <w:numPr>
                <w:ilvl w:val="0"/>
                <w:numId w:val="21"/>
              </w:numPr>
              <w:cnfStyle w:val="000000100000" w:firstRow="0" w:lastRow="0" w:firstColumn="0" w:lastColumn="0" w:oddVBand="0" w:evenVBand="0" w:oddHBand="1" w:evenHBand="0" w:firstRowFirstColumn="0" w:firstRowLastColumn="0" w:lastRowFirstColumn="0" w:lastRowLastColumn="0"/>
              <w:rPr>
                <w:rStyle w:val="Hyperlink"/>
              </w:rPr>
            </w:pPr>
            <w:r>
              <w:lastRenderedPageBreak/>
              <w:t xml:space="preserve">The Audiovisual Law, </w:t>
            </w:r>
            <w:r w:rsidRPr="008439CD">
              <w:t>or Audiovisual Law No 504/2002</w:t>
            </w:r>
            <w:r w:rsidR="008439CD">
              <w:t xml:space="preserve"> </w:t>
            </w:r>
            <w:r w:rsidR="008439CD">
              <w:fldChar w:fldCharType="begin"/>
            </w:r>
            <w:r w:rsidR="008439CD">
              <w:instrText xml:space="preserve"> HYPERLINK "https://legislatie.just.ro/Public/DetaliiDocumentAfis/37503" </w:instrText>
            </w:r>
            <w:r w:rsidR="008439CD">
              <w:fldChar w:fldCharType="separate"/>
            </w:r>
            <w:r w:rsidR="008439CD" w:rsidRPr="008439CD">
              <w:rPr>
                <w:rStyle w:val="Hyperlink"/>
              </w:rPr>
              <w:t xml:space="preserve">(LEGE nr. 504 din 11 </w:t>
            </w:r>
            <w:proofErr w:type="spellStart"/>
            <w:r w:rsidR="008439CD" w:rsidRPr="008439CD">
              <w:rPr>
                <w:rStyle w:val="Hyperlink"/>
              </w:rPr>
              <w:t>iulie</w:t>
            </w:r>
            <w:proofErr w:type="spellEnd"/>
            <w:r w:rsidR="008439CD" w:rsidRPr="008439CD">
              <w:rPr>
                <w:rStyle w:val="Hyperlink"/>
              </w:rPr>
              <w:t xml:space="preserve"> 2002,</w:t>
            </w:r>
          </w:p>
          <w:p w14:paraId="6A655520" w14:textId="6BB053D8" w:rsidR="004972F2" w:rsidRDefault="008439CD" w:rsidP="008439CD">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proofErr w:type="spellStart"/>
            <w:r w:rsidRPr="008439CD">
              <w:rPr>
                <w:rStyle w:val="Hyperlink"/>
              </w:rPr>
              <w:t>Legea</w:t>
            </w:r>
            <w:proofErr w:type="spellEnd"/>
            <w:r w:rsidRPr="008439CD">
              <w:rPr>
                <w:rStyle w:val="Hyperlink"/>
              </w:rPr>
              <w:t xml:space="preserve"> </w:t>
            </w:r>
            <w:proofErr w:type="spellStart"/>
            <w:r w:rsidRPr="008439CD">
              <w:rPr>
                <w:rStyle w:val="Hyperlink"/>
              </w:rPr>
              <w:t>audiovizualului</w:t>
            </w:r>
            <w:proofErr w:type="spellEnd"/>
            <w:r>
              <w:fldChar w:fldCharType="end"/>
            </w:r>
            <w:r>
              <w:t>)</w:t>
            </w:r>
            <w:r w:rsidR="004972F2">
              <w:t>,</w:t>
            </w:r>
          </w:p>
          <w:p w14:paraId="2287BD73" w14:textId="35B1F8EF" w:rsidR="004972F2" w:rsidRDefault="004972F2" w:rsidP="004972F2">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Decision No 220/2011 regarding the Regulatory Code of the Audiovisual Content,</w:t>
            </w:r>
          </w:p>
          <w:p w14:paraId="1A510CB9" w14:textId="5E1F0440" w:rsidR="004972F2" w:rsidRDefault="004972F2" w:rsidP="001E209C">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The eCommerce Law or Law No 365/2002 regarding electronic commerce and regulation added in November 2002</w:t>
            </w:r>
            <w:r w:rsidR="00D973A7">
              <w:t>, republished in 2006 (</w:t>
            </w:r>
            <w:hyperlink r:id="rId72" w:history="1">
              <w:r w:rsidR="001E209C" w:rsidRPr="001E209C">
                <w:rPr>
                  <w:rStyle w:val="Hyperlink"/>
                </w:rPr>
                <w:t xml:space="preserve">LEGE nr. 365 din 7 </w:t>
              </w:r>
              <w:proofErr w:type="spellStart"/>
              <w:r w:rsidR="001E209C" w:rsidRPr="001E209C">
                <w:rPr>
                  <w:rStyle w:val="Hyperlink"/>
                </w:rPr>
                <w:t>iunie</w:t>
              </w:r>
              <w:proofErr w:type="spellEnd"/>
              <w:r w:rsidR="001E209C" w:rsidRPr="001E209C">
                <w:rPr>
                  <w:rStyle w:val="Hyperlink"/>
                </w:rPr>
                <w:t xml:space="preserve"> 2002, </w:t>
              </w:r>
              <w:proofErr w:type="spellStart"/>
              <w:r w:rsidR="001E209C" w:rsidRPr="001E209C">
                <w:rPr>
                  <w:rStyle w:val="Hyperlink"/>
                </w:rPr>
                <w:t>republicată</w:t>
              </w:r>
              <w:proofErr w:type="spellEnd"/>
              <w:r w:rsidR="001E209C" w:rsidRPr="001E209C">
                <w:rPr>
                  <w:rStyle w:val="Hyperlink"/>
                </w:rPr>
                <w:t xml:space="preserve"> nr. 959 din 29 </w:t>
              </w:r>
              <w:proofErr w:type="spellStart"/>
              <w:r w:rsidR="001E209C" w:rsidRPr="001E209C">
                <w:rPr>
                  <w:rStyle w:val="Hyperlink"/>
                </w:rPr>
                <w:t>noiembrie</w:t>
              </w:r>
              <w:proofErr w:type="spellEnd"/>
              <w:r w:rsidR="001E209C" w:rsidRPr="001E209C">
                <w:rPr>
                  <w:rStyle w:val="Hyperlink"/>
                </w:rPr>
                <w:t xml:space="preserve"> 2006</w:t>
              </w:r>
            </w:hyperlink>
            <w:r w:rsidR="001E209C">
              <w:t>).</w:t>
            </w:r>
          </w:p>
          <w:p w14:paraId="71DD459A" w14:textId="7693A02C" w:rsidR="006C07EB" w:rsidRPr="004B09AC" w:rsidRDefault="004972F2" w:rsidP="004972F2">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 xml:space="preserve">The </w:t>
            </w:r>
            <w:r w:rsidR="007A29E7">
              <w:t>e-</w:t>
            </w:r>
            <w:r>
              <w:t>Privacy Law or Law No 506/2004 regarding personal data processing and the protection of private life in the electronic communication sector</w:t>
            </w:r>
            <w:r w:rsidR="00D973A7">
              <w:t xml:space="preserve"> </w:t>
            </w:r>
            <w:r w:rsidR="00D973A7" w:rsidRPr="00D973A7">
              <w:rPr>
                <w:rStyle w:val="normaltextrun"/>
                <w:rFonts w:eastAsiaTheme="majorEastAsia"/>
              </w:rPr>
              <w:t>(</w:t>
            </w:r>
            <w:hyperlink r:id="rId73" w:history="1">
              <w:r w:rsidR="00D973A7" w:rsidRPr="00D973A7">
                <w:rPr>
                  <w:rStyle w:val="Hyperlink"/>
                  <w:rFonts w:eastAsiaTheme="majorEastAsia"/>
                </w:rPr>
                <w:t xml:space="preserve">LEGE nr. 506 din 17 </w:t>
              </w:r>
              <w:proofErr w:type="spellStart"/>
              <w:r w:rsidR="00D973A7" w:rsidRPr="00D973A7">
                <w:rPr>
                  <w:rStyle w:val="Hyperlink"/>
                  <w:rFonts w:eastAsiaTheme="majorEastAsia"/>
                </w:rPr>
                <w:t>noiembrie</w:t>
              </w:r>
              <w:proofErr w:type="spellEnd"/>
              <w:r w:rsidR="00D973A7" w:rsidRPr="00D973A7">
                <w:rPr>
                  <w:rStyle w:val="Hyperlink"/>
                  <w:rFonts w:eastAsiaTheme="majorEastAsia"/>
                </w:rPr>
                <w:t xml:space="preserve"> 2004 </w:t>
              </w:r>
              <w:proofErr w:type="spellStart"/>
              <w:r w:rsidR="00D973A7" w:rsidRPr="00D973A7">
                <w:rPr>
                  <w:rStyle w:val="Hyperlink"/>
                  <w:rFonts w:eastAsiaTheme="majorEastAsia"/>
                </w:rPr>
                <w:t>privind</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prelucrarea</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datelor</w:t>
              </w:r>
              <w:proofErr w:type="spellEnd"/>
              <w:r w:rsidR="00D973A7" w:rsidRPr="00D973A7">
                <w:rPr>
                  <w:rStyle w:val="Hyperlink"/>
                  <w:rFonts w:eastAsiaTheme="majorEastAsia"/>
                </w:rPr>
                <w:t xml:space="preserve"> cu </w:t>
              </w:r>
              <w:proofErr w:type="spellStart"/>
              <w:r w:rsidR="00D973A7" w:rsidRPr="00D973A7">
                <w:rPr>
                  <w:rStyle w:val="Hyperlink"/>
                  <w:rFonts w:eastAsiaTheme="majorEastAsia"/>
                </w:rPr>
                <w:t>caracter</w:t>
              </w:r>
              <w:proofErr w:type="spellEnd"/>
              <w:r w:rsidR="00D973A7" w:rsidRPr="00D973A7">
                <w:rPr>
                  <w:rStyle w:val="Hyperlink"/>
                  <w:rFonts w:eastAsiaTheme="majorEastAsia"/>
                </w:rPr>
                <w:t xml:space="preserve"> personal </w:t>
              </w:r>
              <w:proofErr w:type="spellStart"/>
              <w:r w:rsidR="00D973A7" w:rsidRPr="00D973A7">
                <w:rPr>
                  <w:rStyle w:val="Hyperlink"/>
                  <w:rFonts w:eastAsiaTheme="majorEastAsia"/>
                </w:rPr>
                <w:t>și</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protecția</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vieții</w:t>
              </w:r>
              <w:proofErr w:type="spellEnd"/>
              <w:r w:rsidR="00D973A7" w:rsidRPr="00D973A7">
                <w:rPr>
                  <w:rStyle w:val="Hyperlink"/>
                  <w:rFonts w:eastAsiaTheme="majorEastAsia"/>
                </w:rPr>
                <w:t xml:space="preserve"> private </w:t>
              </w:r>
              <w:proofErr w:type="spellStart"/>
              <w:r w:rsidR="00D973A7" w:rsidRPr="00D973A7">
                <w:rPr>
                  <w:rStyle w:val="Hyperlink"/>
                  <w:rFonts w:eastAsiaTheme="majorEastAsia"/>
                </w:rPr>
                <w:t>în</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sectorul</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comunicațiilor</w:t>
              </w:r>
              <w:proofErr w:type="spellEnd"/>
              <w:r w:rsidR="00D973A7" w:rsidRPr="00D973A7">
                <w:rPr>
                  <w:rStyle w:val="Hyperlink"/>
                  <w:rFonts w:eastAsiaTheme="majorEastAsia"/>
                </w:rPr>
                <w:t xml:space="preserve"> </w:t>
              </w:r>
              <w:proofErr w:type="spellStart"/>
              <w:r w:rsidR="00D973A7" w:rsidRPr="00D973A7">
                <w:rPr>
                  <w:rStyle w:val="Hyperlink"/>
                  <w:rFonts w:eastAsiaTheme="majorEastAsia"/>
                </w:rPr>
                <w:t>electronice</w:t>
              </w:r>
              <w:proofErr w:type="spellEnd"/>
            </w:hyperlink>
            <w:r w:rsidR="00D973A7" w:rsidRPr="00D973A7">
              <w:rPr>
                <w:rStyle w:val="normaltextrun"/>
                <w:rFonts w:eastAsiaTheme="majorEastAsia"/>
              </w:rPr>
              <w:t>)</w:t>
            </w:r>
            <w:r>
              <w:t>.</w:t>
            </w:r>
          </w:p>
        </w:tc>
      </w:tr>
      <w:tr w:rsidR="005F3475" w:rsidRPr="004B09AC" w14:paraId="4FA31358"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4B09AC" w:rsidRDefault="004239C6" w:rsidP="00CB46D4">
            <w:pPr>
              <w:rPr>
                <w:color w:val="747474" w:themeColor="background2" w:themeShade="80"/>
              </w:rPr>
            </w:pPr>
            <w:r w:rsidRPr="004B09AC">
              <w:rPr>
                <w:color w:val="747474" w:themeColor="background2" w:themeShade="80"/>
              </w:rPr>
              <w:lastRenderedPageBreak/>
              <w:t>4.6</w:t>
            </w:r>
          </w:p>
        </w:tc>
        <w:tc>
          <w:tcPr>
            <w:tcW w:w="2126" w:type="dxa"/>
          </w:tcPr>
          <w:p w14:paraId="05053392" w14:textId="504551E3" w:rsidR="005F3475" w:rsidRPr="004B09AC"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Regulatory Authorities</w:t>
            </w:r>
          </w:p>
        </w:tc>
        <w:tc>
          <w:tcPr>
            <w:tcW w:w="2127" w:type="dxa"/>
          </w:tcPr>
          <w:p w14:paraId="3398227C" w14:textId="77777777" w:rsidR="005F3475" w:rsidRPr="004B09AC"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5D2DA79" w14:textId="66EA4A6A" w:rsidR="005F3475" w:rsidRDefault="00E23A1C" w:rsidP="00C0095E">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hyperlink r:id="rId74" w:history="1">
              <w:r w:rsidR="00CE2329" w:rsidRPr="006376BE">
                <w:rPr>
                  <w:rStyle w:val="Hyperlink"/>
                </w:rPr>
                <w:t>The National Audiovisual Council</w:t>
              </w:r>
            </w:hyperlink>
            <w:r w:rsidR="00CE2329">
              <w:t xml:space="preserve"> (</w:t>
            </w:r>
            <w:proofErr w:type="spellStart"/>
            <w:r>
              <w:fldChar w:fldCharType="begin"/>
            </w:r>
            <w:r>
              <w:instrText xml:space="preserve"> HYPERLINK "https://www.cna.ro/" </w:instrText>
            </w:r>
            <w:r>
              <w:fldChar w:fldCharType="separate"/>
            </w:r>
            <w:r w:rsidR="00CE2329" w:rsidRPr="006376BE">
              <w:rPr>
                <w:rStyle w:val="Hyperlink"/>
              </w:rPr>
              <w:t>Consiliul</w:t>
            </w:r>
            <w:proofErr w:type="spellEnd"/>
            <w:r w:rsidR="00CE2329" w:rsidRPr="006376BE">
              <w:rPr>
                <w:rStyle w:val="Hyperlink"/>
              </w:rPr>
              <w:t xml:space="preserve"> National al </w:t>
            </w:r>
            <w:proofErr w:type="spellStart"/>
            <w:r w:rsidR="00CE2329" w:rsidRPr="006376BE">
              <w:rPr>
                <w:rStyle w:val="Hyperlink"/>
              </w:rPr>
              <w:t>Audiovizualului</w:t>
            </w:r>
            <w:proofErr w:type="spellEnd"/>
            <w:r>
              <w:rPr>
                <w:rStyle w:val="Hyperlink"/>
              </w:rPr>
              <w:fldChar w:fldCharType="end"/>
            </w:r>
            <w:r w:rsidR="00CE2329">
              <w:t xml:space="preserve"> or CNA) (established in 2002) is the main regulatory authority that is responsible for monitoring broadcasting in Romania (Balaban 2024). The </w:t>
            </w:r>
            <w:r w:rsidR="00C0095E">
              <w:t>CAN is responsible for the regulation and review of television advertising and can</w:t>
            </w:r>
            <w:r w:rsidR="005C1335">
              <w:t xml:space="preserve"> stop the advertisement from being broadcast and/or</w:t>
            </w:r>
            <w:r w:rsidR="00C0095E">
              <w:t xml:space="preserve"> impose sanctions if the rules are breached (</w:t>
            </w:r>
            <w:hyperlink r:id="rId75" w:history="1">
              <w:r w:rsidR="006376BE" w:rsidRPr="00AB67C0">
                <w:rPr>
                  <w:rStyle w:val="Hyperlink"/>
                </w:rPr>
                <w:t xml:space="preserve">Drakopoulos and </w:t>
              </w:r>
              <w:proofErr w:type="spellStart"/>
              <w:r w:rsidR="006376BE" w:rsidRPr="00AB67C0">
                <w:rPr>
                  <w:rStyle w:val="Hyperlink"/>
                </w:rPr>
                <w:t>Roseti</w:t>
              </w:r>
              <w:proofErr w:type="spellEnd"/>
              <w:r w:rsidR="006376BE" w:rsidRPr="00AB67C0">
                <w:rPr>
                  <w:rStyle w:val="Hyperlink"/>
                </w:rPr>
                <w:t xml:space="preserve"> </w:t>
              </w:r>
              <w:r w:rsidR="00C0095E" w:rsidRPr="00AB67C0">
                <w:rPr>
                  <w:rStyle w:val="Hyperlink"/>
                </w:rPr>
                <w:t>n.d.</w:t>
              </w:r>
            </w:hyperlink>
            <w:r w:rsidR="00AB67C0">
              <w:t>: 217 - 218</w:t>
            </w:r>
            <w:r w:rsidR="00C0095E">
              <w:t>). T</w:t>
            </w:r>
            <w:r w:rsidR="00CE2329">
              <w:t xml:space="preserve">he CNA produced its own Code of Regulation </w:t>
            </w:r>
            <w:r w:rsidR="00C0095E">
              <w:t xml:space="preserve">and enforces </w:t>
            </w:r>
            <w:r w:rsidR="00C0095E" w:rsidRPr="00664EE6">
              <w:t>Audiovisual Law no. 504/2002</w:t>
            </w:r>
            <w:r w:rsidR="006376BE">
              <w:t>, which implements th</w:t>
            </w:r>
            <w:r w:rsidR="006376BE" w:rsidRPr="004B09AC">
              <w:rPr>
                <w:rStyle w:val="normaltextrun"/>
                <w:rFonts w:eastAsiaTheme="majorEastAsia"/>
              </w:rPr>
              <w:t>e amended Audiovisual Media Services Directive</w:t>
            </w:r>
            <w:r w:rsidR="006376BE" w:rsidRPr="004B09AC">
              <w:rPr>
                <w:rStyle w:val="normaltextrun"/>
                <w:rFonts w:eastAsiaTheme="majorEastAsia"/>
                <w:color w:val="333333"/>
              </w:rPr>
              <w:t xml:space="preserve"> (</w:t>
            </w:r>
            <w:hyperlink r:id="rId76" w:tgtFrame="_blank" w:history="1">
              <w:r w:rsidR="006376BE" w:rsidRPr="004B09AC">
                <w:rPr>
                  <w:rStyle w:val="normaltextrun"/>
                  <w:rFonts w:eastAsiaTheme="majorEastAsia"/>
                  <w:color w:val="0563C1"/>
                </w:rPr>
                <w:t>Directive 2018/1808/EU</w:t>
              </w:r>
            </w:hyperlink>
            <w:r w:rsidR="006376BE" w:rsidRPr="004B09AC">
              <w:rPr>
                <w:rStyle w:val="normaltextrun"/>
                <w:rFonts w:eastAsiaTheme="majorEastAsia"/>
                <w:color w:val="333333"/>
              </w:rPr>
              <w:t>)</w:t>
            </w:r>
            <w:r w:rsidR="00C0095E">
              <w:t xml:space="preserve"> </w:t>
            </w:r>
            <w:r w:rsidR="00CE2329">
              <w:t xml:space="preserve">(CNA </w:t>
            </w:r>
            <w:proofErr w:type="spellStart"/>
            <w:r w:rsidR="00CE2329">
              <w:t>n.d.a</w:t>
            </w:r>
            <w:proofErr w:type="spellEnd"/>
            <w:r w:rsidR="00CE2329">
              <w:t xml:space="preserve">). </w:t>
            </w:r>
          </w:p>
          <w:p w14:paraId="1556FF80" w14:textId="0E7E2EF3" w:rsidR="006A1045" w:rsidRDefault="00E23A1C" w:rsidP="00C0095E">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hyperlink r:id="rId77" w:history="1">
              <w:r w:rsidR="00A703FF" w:rsidRPr="00C0264F">
                <w:rPr>
                  <w:rStyle w:val="Hyperlink"/>
                </w:rPr>
                <w:t>The National Authority for Consumer Protection</w:t>
              </w:r>
            </w:hyperlink>
            <w:r w:rsidR="00A703FF" w:rsidRPr="00A703FF">
              <w:t xml:space="preserve"> (</w:t>
            </w:r>
            <w:proofErr w:type="spellStart"/>
            <w:r>
              <w:fldChar w:fldCharType="begin"/>
            </w:r>
            <w:r>
              <w:instrText xml:space="preserve"> HYPERLINK "https://anpc.ro/" </w:instrText>
            </w:r>
            <w:r>
              <w:fldChar w:fldCharType="separate"/>
            </w:r>
            <w:r w:rsidR="004B7C55" w:rsidRPr="004B7C55">
              <w:rPr>
                <w:rStyle w:val="Hyperlink"/>
              </w:rPr>
              <w:t>Autorității</w:t>
            </w:r>
            <w:proofErr w:type="spellEnd"/>
            <w:r w:rsidR="004B7C55" w:rsidRPr="004B7C55">
              <w:rPr>
                <w:rStyle w:val="Hyperlink"/>
              </w:rPr>
              <w:t xml:space="preserve"> </w:t>
            </w:r>
            <w:proofErr w:type="spellStart"/>
            <w:r w:rsidR="004B7C55" w:rsidRPr="004B7C55">
              <w:rPr>
                <w:rStyle w:val="Hyperlink"/>
              </w:rPr>
              <w:t>Naționale</w:t>
            </w:r>
            <w:proofErr w:type="spellEnd"/>
            <w:r w:rsidR="004B7C55" w:rsidRPr="004B7C55">
              <w:rPr>
                <w:rStyle w:val="Hyperlink"/>
              </w:rPr>
              <w:t xml:space="preserve"> </w:t>
            </w:r>
            <w:proofErr w:type="spellStart"/>
            <w:r w:rsidR="004B7C55" w:rsidRPr="004B7C55">
              <w:rPr>
                <w:rStyle w:val="Hyperlink"/>
              </w:rPr>
              <w:t>pentru</w:t>
            </w:r>
            <w:proofErr w:type="spellEnd"/>
            <w:r w:rsidR="004B7C55" w:rsidRPr="004B7C55">
              <w:rPr>
                <w:rStyle w:val="Hyperlink"/>
              </w:rPr>
              <w:t xml:space="preserve"> </w:t>
            </w:r>
            <w:proofErr w:type="spellStart"/>
            <w:r w:rsidR="004B7C55" w:rsidRPr="004B7C55">
              <w:rPr>
                <w:rStyle w:val="Hyperlink"/>
              </w:rPr>
              <w:t>Protecția</w:t>
            </w:r>
            <w:proofErr w:type="spellEnd"/>
            <w:r w:rsidR="004B7C55" w:rsidRPr="004B7C55">
              <w:rPr>
                <w:rStyle w:val="Hyperlink"/>
              </w:rPr>
              <w:t xml:space="preserve"> </w:t>
            </w:r>
            <w:proofErr w:type="spellStart"/>
            <w:r w:rsidR="004B7C55" w:rsidRPr="004B7C55">
              <w:rPr>
                <w:rStyle w:val="Hyperlink"/>
              </w:rPr>
              <w:t>Consumatorilor</w:t>
            </w:r>
            <w:proofErr w:type="spellEnd"/>
            <w:r>
              <w:rPr>
                <w:rStyle w:val="Hyperlink"/>
              </w:rPr>
              <w:fldChar w:fldCharType="end"/>
            </w:r>
            <w:r w:rsidR="004B7C55">
              <w:t>, or</w:t>
            </w:r>
            <w:r w:rsidR="004B7C55" w:rsidRPr="004B7C55">
              <w:t xml:space="preserve"> </w:t>
            </w:r>
            <w:r w:rsidR="00A703FF" w:rsidRPr="004B7C55">
              <w:t>ANPC</w:t>
            </w:r>
            <w:r w:rsidR="00A703FF" w:rsidRPr="00A703FF">
              <w:t>)</w:t>
            </w:r>
            <w:r w:rsidR="00A703FF">
              <w:t xml:space="preserve">, formerly the Office for Consumer Protection (OCP) (1992 </w:t>
            </w:r>
            <w:r w:rsidR="00490BB5">
              <w:t>–</w:t>
            </w:r>
            <w:r w:rsidR="00A703FF">
              <w:t xml:space="preserve"> 20</w:t>
            </w:r>
            <w:r w:rsidR="00490BB5">
              <w:t>03), is a governmental body tasked with ‘market control and supervision’ (</w:t>
            </w:r>
            <w:hyperlink r:id="rId78" w:history="1">
              <w:r w:rsidR="00490BB5" w:rsidRPr="00490BB5">
                <w:rPr>
                  <w:rStyle w:val="Hyperlink"/>
                </w:rPr>
                <w:t>ANPC n.d.</w:t>
              </w:r>
            </w:hyperlink>
            <w:r w:rsidR="00490BB5">
              <w:t>).</w:t>
            </w:r>
            <w:r w:rsidR="004B7C55">
              <w:t xml:space="preserve"> The ANPC is responsible for harmonising Romanian consumer protection legislation with the EU and to protect consumers against unfair </w:t>
            </w:r>
            <w:r w:rsidR="00E3669C">
              <w:t>commercial practices, including monitoring compliance with the rules and enforcement (</w:t>
            </w:r>
            <w:hyperlink r:id="rId79" w:history="1">
              <w:r w:rsidR="00E3669C" w:rsidRPr="00E3669C">
                <w:rPr>
                  <w:rStyle w:val="Hyperlink"/>
                </w:rPr>
                <w:t>European Commission n.d.</w:t>
              </w:r>
            </w:hyperlink>
            <w:r w:rsidR="00E3669C">
              <w:t>: 3 – 4).</w:t>
            </w:r>
          </w:p>
          <w:p w14:paraId="19DBE956" w14:textId="1D9BE551" w:rsidR="008C5275" w:rsidRDefault="008C5275" w:rsidP="008C5275">
            <w:pPr>
              <w:pStyle w:val="ListParagraph"/>
              <w:numPr>
                <w:ilvl w:val="0"/>
                <w:numId w:val="21"/>
              </w:numPr>
              <w:cnfStyle w:val="000000000000" w:firstRow="0" w:lastRow="0" w:firstColumn="0" w:lastColumn="0" w:oddVBand="0" w:evenVBand="0" w:oddHBand="0" w:evenHBand="0" w:firstRowFirstColumn="0" w:firstRowLastColumn="0" w:lastRowFirstColumn="0" w:lastRowLastColumn="0"/>
            </w:pPr>
            <w:r>
              <w:t>The Ministry of Finance and to local governing bodies can intervene in the cases of a breach of Law No 158/2008 on misleading and comparative advertising, updated in 2013 (</w:t>
            </w:r>
            <w:hyperlink r:id="rId80" w:history="1">
              <w:r w:rsidRPr="000B0654">
                <w:rPr>
                  <w:rStyle w:val="Hyperlink"/>
                </w:rPr>
                <w:t xml:space="preserve">LEGE nr. 158 din 18 </w:t>
              </w:r>
              <w:proofErr w:type="spellStart"/>
              <w:r w:rsidRPr="000B0654">
                <w:rPr>
                  <w:rStyle w:val="Hyperlink"/>
                </w:rPr>
                <w:t>iulie</w:t>
              </w:r>
              <w:proofErr w:type="spellEnd"/>
              <w:r w:rsidRPr="000B0654">
                <w:rPr>
                  <w:rStyle w:val="Hyperlink"/>
                </w:rPr>
                <w:t xml:space="preserve"> 2008 </w:t>
              </w:r>
              <w:proofErr w:type="spellStart"/>
              <w:r w:rsidRPr="000B0654">
                <w:rPr>
                  <w:rStyle w:val="Hyperlink"/>
                </w:rPr>
                <w:t>republicată</w:t>
              </w:r>
              <w:proofErr w:type="spellEnd"/>
              <w:r w:rsidRPr="000B0654">
                <w:rPr>
                  <w:rStyle w:val="Hyperlink"/>
                </w:rPr>
                <w:t xml:space="preserve"> nr. 454 din 24 </w:t>
              </w:r>
              <w:proofErr w:type="spellStart"/>
              <w:r w:rsidRPr="000B0654">
                <w:rPr>
                  <w:rStyle w:val="Hyperlink"/>
                </w:rPr>
                <w:t>iulie</w:t>
              </w:r>
              <w:proofErr w:type="spellEnd"/>
              <w:r w:rsidRPr="000B0654">
                <w:rPr>
                  <w:rStyle w:val="Hyperlink"/>
                </w:rPr>
                <w:t xml:space="preserve"> 2013</w:t>
              </w:r>
            </w:hyperlink>
            <w:r>
              <w:t>).</w:t>
            </w:r>
          </w:p>
          <w:p w14:paraId="1D8C2304" w14:textId="77777777" w:rsidR="006A1045" w:rsidRDefault="006A1045" w:rsidP="006A1045">
            <w:pPr>
              <w:cnfStyle w:val="000000000000" w:firstRow="0" w:lastRow="0" w:firstColumn="0" w:lastColumn="0" w:oddVBand="0" w:evenVBand="0" w:oddHBand="0" w:evenHBand="0" w:firstRowFirstColumn="0" w:firstRowLastColumn="0" w:lastRowFirstColumn="0" w:lastRowLastColumn="0"/>
            </w:pPr>
          </w:p>
          <w:p w14:paraId="6E6FBC98" w14:textId="7F979AB4" w:rsidR="00A703FF" w:rsidRPr="004B09AC" w:rsidRDefault="006A1045" w:rsidP="006A1045">
            <w:pPr>
              <w:cnfStyle w:val="000000000000" w:firstRow="0" w:lastRow="0" w:firstColumn="0" w:lastColumn="0" w:oddVBand="0" w:evenVBand="0" w:oddHBand="0" w:evenHBand="0" w:firstRowFirstColumn="0" w:firstRowLastColumn="0" w:lastRowFirstColumn="0" w:lastRowLastColumn="0"/>
            </w:pPr>
            <w:r>
              <w:t xml:space="preserve">For more institutions, please see </w:t>
            </w:r>
            <w:r w:rsidRPr="006A1045">
              <w:rPr>
                <w:b/>
                <w:bCs/>
              </w:rPr>
              <w:t>4.8</w:t>
            </w:r>
            <w:r>
              <w:t>.</w:t>
            </w:r>
            <w:r w:rsidR="00E3669C">
              <w:t xml:space="preserve">   </w:t>
            </w:r>
          </w:p>
        </w:tc>
      </w:tr>
      <w:tr w:rsidR="005F3475" w:rsidRPr="004B09AC" w14:paraId="1261DC25"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4B09AC" w:rsidRDefault="004239C6" w:rsidP="00CB46D4">
            <w:pPr>
              <w:rPr>
                <w:color w:val="747474" w:themeColor="background2" w:themeShade="80"/>
              </w:rPr>
            </w:pPr>
            <w:r w:rsidRPr="004B09AC">
              <w:rPr>
                <w:color w:val="747474" w:themeColor="background2" w:themeShade="80"/>
              </w:rPr>
              <w:lastRenderedPageBreak/>
              <w:t>4.7</w:t>
            </w:r>
          </w:p>
        </w:tc>
        <w:tc>
          <w:tcPr>
            <w:tcW w:w="2126" w:type="dxa"/>
          </w:tcPr>
          <w:p w14:paraId="32786721" w14:textId="43AC07D3" w:rsidR="005F3475" w:rsidRPr="004B09AC"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Co-regulation</w:t>
            </w:r>
          </w:p>
        </w:tc>
        <w:tc>
          <w:tcPr>
            <w:tcW w:w="2127" w:type="dxa"/>
          </w:tcPr>
          <w:p w14:paraId="50193D1F" w14:textId="77777777" w:rsidR="005F3475" w:rsidRPr="004B09AC"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67B46471" w:rsidR="005F3475" w:rsidRPr="00F8279F" w:rsidRDefault="00474E8C" w:rsidP="00CB46D4">
            <w:pPr>
              <w:cnfStyle w:val="000000100000" w:firstRow="0" w:lastRow="0" w:firstColumn="0" w:lastColumn="0" w:oddVBand="0" w:evenVBand="0" w:oddHBand="1" w:evenHBand="0" w:firstRowFirstColumn="0" w:firstRowLastColumn="0" w:lastRowFirstColumn="0" w:lastRowLastColumn="0"/>
              <w:rPr>
                <w:i/>
                <w:iCs/>
              </w:rPr>
            </w:pPr>
            <w:r>
              <w:t xml:space="preserve">According to the representatives of the Drakopoulos Law Firm, </w:t>
            </w:r>
            <w:hyperlink r:id="rId81" w:history="1">
              <w:r>
                <w:rPr>
                  <w:rStyle w:val="Hyperlink"/>
                </w:rPr>
                <w:t>t</w:t>
              </w:r>
              <w:r w:rsidRPr="005C1335">
                <w:rPr>
                  <w:rStyle w:val="Hyperlink"/>
                </w:rPr>
                <w:t>he Romanian Advertising Council</w:t>
              </w:r>
            </w:hyperlink>
            <w:r>
              <w:t xml:space="preserve"> (RAC), the main advertising self-regulatory body,</w:t>
            </w:r>
            <w:r w:rsidR="008C5275">
              <w:t xml:space="preserve"> garnered respect and recognition for its</w:t>
            </w:r>
            <w:r>
              <w:t xml:space="preserve"> expertise within the field of advertising regulation</w:t>
            </w:r>
            <w:r w:rsidR="008C5275">
              <w:t>,</w:t>
            </w:r>
            <w:r>
              <w:t xml:space="preserve"> leading to </w:t>
            </w:r>
            <w:hyperlink r:id="rId82" w:history="1">
              <w:r>
                <w:rPr>
                  <w:rStyle w:val="Hyperlink"/>
                </w:rPr>
                <w:t>t</w:t>
              </w:r>
              <w:r w:rsidRPr="006376BE">
                <w:rPr>
                  <w:rStyle w:val="Hyperlink"/>
                </w:rPr>
                <w:t>he National Audiovisual Council</w:t>
              </w:r>
            </w:hyperlink>
            <w:r>
              <w:t xml:space="preserve"> (CNA) agreeing on</w:t>
            </w:r>
            <w:r w:rsidR="008C5275">
              <w:t xml:space="preserve"> </w:t>
            </w:r>
            <w:r>
              <w:t>‘a protocol’, which involves CNA securing RAC’s advice in cases requiring a ‘sophisticated media and advertising review’</w:t>
            </w:r>
            <w:r w:rsidR="008C5275">
              <w:t xml:space="preserve"> (</w:t>
            </w:r>
            <w:hyperlink r:id="rId83" w:history="1">
              <w:r w:rsidR="008C5275" w:rsidRPr="00AB67C0">
                <w:rPr>
                  <w:rStyle w:val="Hyperlink"/>
                </w:rPr>
                <w:t xml:space="preserve">Drakopoulos and </w:t>
              </w:r>
              <w:proofErr w:type="spellStart"/>
              <w:r w:rsidR="008C5275" w:rsidRPr="00AB67C0">
                <w:rPr>
                  <w:rStyle w:val="Hyperlink"/>
                </w:rPr>
                <w:t>Roseti</w:t>
              </w:r>
              <w:proofErr w:type="spellEnd"/>
              <w:r w:rsidR="008C5275" w:rsidRPr="00AB67C0">
                <w:rPr>
                  <w:rStyle w:val="Hyperlink"/>
                </w:rPr>
                <w:t xml:space="preserve"> n.d.</w:t>
              </w:r>
            </w:hyperlink>
            <w:r w:rsidR="008C5275">
              <w:t>: 218).</w:t>
            </w:r>
            <w:r>
              <w:t xml:space="preserve"> RAC</w:t>
            </w:r>
            <w:r w:rsidR="008C5275">
              <w:t xml:space="preserve"> then consults the parties</w:t>
            </w:r>
            <w:r>
              <w:t xml:space="preserve"> involved in the dispute,</w:t>
            </w:r>
            <w:r w:rsidR="008C5275">
              <w:t xml:space="preserve"> and issues an opinion, which</w:t>
            </w:r>
            <w:r>
              <w:t xml:space="preserve"> </w:t>
            </w:r>
            <w:r w:rsidR="008C5275">
              <w:t xml:space="preserve">CAN often directly accepts </w:t>
            </w:r>
            <w:r>
              <w:t>(</w:t>
            </w:r>
            <w:hyperlink r:id="rId84" w:history="1">
              <w:r w:rsidRPr="00AB67C0">
                <w:rPr>
                  <w:rStyle w:val="Hyperlink"/>
                </w:rPr>
                <w:t xml:space="preserve">Drakopoulos and </w:t>
              </w:r>
              <w:proofErr w:type="spellStart"/>
              <w:r w:rsidRPr="00AB67C0">
                <w:rPr>
                  <w:rStyle w:val="Hyperlink"/>
                </w:rPr>
                <w:t>Roseti</w:t>
              </w:r>
              <w:proofErr w:type="spellEnd"/>
              <w:r w:rsidRPr="00AB67C0">
                <w:rPr>
                  <w:rStyle w:val="Hyperlink"/>
                </w:rPr>
                <w:t xml:space="preserve"> n.d.</w:t>
              </w:r>
            </w:hyperlink>
            <w:r>
              <w:t>: 21</w:t>
            </w:r>
            <w:r w:rsidR="008C5275">
              <w:t>9</w:t>
            </w:r>
            <w:r>
              <w:t>).</w:t>
            </w:r>
          </w:p>
        </w:tc>
      </w:tr>
      <w:tr w:rsidR="005F3475" w:rsidRPr="004B09AC" w14:paraId="68B757CD"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4B09AC" w:rsidRDefault="004239C6" w:rsidP="00CB46D4">
            <w:pPr>
              <w:rPr>
                <w:color w:val="747474" w:themeColor="background2" w:themeShade="80"/>
              </w:rPr>
            </w:pPr>
            <w:r w:rsidRPr="004B09AC">
              <w:rPr>
                <w:color w:val="747474" w:themeColor="background2" w:themeShade="80"/>
              </w:rPr>
              <w:t>4.8</w:t>
            </w:r>
          </w:p>
        </w:tc>
        <w:tc>
          <w:tcPr>
            <w:tcW w:w="2126" w:type="dxa"/>
          </w:tcPr>
          <w:p w14:paraId="3DB77ADE" w14:textId="555B3FE4" w:rsidR="005F3475" w:rsidRPr="004B09AC"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How does the government enforce advertising laws?</w:t>
            </w:r>
          </w:p>
        </w:tc>
        <w:tc>
          <w:tcPr>
            <w:tcW w:w="2127" w:type="dxa"/>
          </w:tcPr>
          <w:p w14:paraId="42F15956" w14:textId="77777777" w:rsidR="005F3475" w:rsidRPr="004B09AC"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4E7AE1CF" w:rsidR="005F3475" w:rsidRPr="004B09AC" w:rsidRDefault="00F8279F" w:rsidP="00F8279F">
            <w:pPr>
              <w:cnfStyle w:val="000000000000" w:firstRow="0" w:lastRow="0" w:firstColumn="0" w:lastColumn="0" w:oddVBand="0" w:evenVBand="0" w:oddHBand="0" w:evenHBand="0" w:firstRowFirstColumn="0" w:firstRowLastColumn="0" w:lastRowFirstColumn="0" w:lastRowLastColumn="0"/>
            </w:pPr>
            <w:r>
              <w:t>According to GALA, the Romanian system involves multiple regulators tasked with enforcement, each responsible for specific legal provisions and obligated to intervene in case of a breach</w:t>
            </w:r>
            <w:r w:rsidR="006A1045">
              <w:t xml:space="preserve"> (GALA 2024: 939)</w:t>
            </w:r>
            <w:r>
              <w:t xml:space="preserve">. In the case of advertising, the following public institutions can act: </w:t>
            </w:r>
            <w:proofErr w:type="gramStart"/>
            <w:r>
              <w:t>the</w:t>
            </w:r>
            <w:proofErr w:type="gramEnd"/>
            <w:r>
              <w:t xml:space="preserve"> National Authority for Consumer Protection, the National Audiovisual Council of Romania, the Ministry of Finance, the Competition Council, local government authorities, the National Authority for Management and Regulation in Communications of Romania</w:t>
            </w:r>
            <w:r w:rsidR="006A1045">
              <w:t xml:space="preserve"> (the main telecommunications regulatory body)</w:t>
            </w:r>
            <w:r>
              <w:t>, the Ministry of Health, and the National Agency for Medicines and Medical Devices (GALA 2024: 939). The main self-regulatory body for advertising, the Romanian Advertising Council (RAC) can only intervene in cases involving its members</w:t>
            </w:r>
            <w:r w:rsidR="00AB67C0">
              <w:t xml:space="preserve"> (</w:t>
            </w:r>
            <w:hyperlink r:id="rId85" w:history="1">
              <w:r w:rsidR="00AB67C0" w:rsidRPr="00AB67C0">
                <w:rPr>
                  <w:rStyle w:val="Hyperlink"/>
                </w:rPr>
                <w:t>RAC 2021</w:t>
              </w:r>
            </w:hyperlink>
            <w:r w:rsidR="00AB67C0">
              <w:t xml:space="preserve">; </w:t>
            </w:r>
            <w:hyperlink r:id="rId86" w:history="1">
              <w:r w:rsidR="00AB67C0" w:rsidRPr="00AB67C0">
                <w:rPr>
                  <w:rStyle w:val="Hyperlink"/>
                </w:rPr>
                <w:t xml:space="preserve">Drakopoulos and </w:t>
              </w:r>
              <w:proofErr w:type="spellStart"/>
              <w:r w:rsidR="00AB67C0" w:rsidRPr="00AB67C0">
                <w:rPr>
                  <w:rStyle w:val="Hyperlink"/>
                </w:rPr>
                <w:t>Roseti</w:t>
              </w:r>
              <w:proofErr w:type="spellEnd"/>
              <w:r w:rsidR="00AB67C0" w:rsidRPr="00AB67C0">
                <w:rPr>
                  <w:rStyle w:val="Hyperlink"/>
                </w:rPr>
                <w:t xml:space="preserve"> n.d.</w:t>
              </w:r>
            </w:hyperlink>
            <w:r w:rsidR="00AB67C0">
              <w:t>: 218).</w:t>
            </w:r>
          </w:p>
        </w:tc>
      </w:tr>
      <w:tr w:rsidR="005F3475" w:rsidRPr="004B09AC" w14:paraId="6689924F"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4B09AC" w:rsidRDefault="004239C6" w:rsidP="00CB46D4">
            <w:pPr>
              <w:rPr>
                <w:color w:val="747474" w:themeColor="background2" w:themeShade="80"/>
              </w:rPr>
            </w:pPr>
            <w:r w:rsidRPr="004B09AC">
              <w:rPr>
                <w:color w:val="747474" w:themeColor="background2" w:themeShade="80"/>
              </w:rPr>
              <w:t>4.9</w:t>
            </w:r>
          </w:p>
        </w:tc>
        <w:tc>
          <w:tcPr>
            <w:tcW w:w="2126" w:type="dxa"/>
          </w:tcPr>
          <w:p w14:paraId="531F1313" w14:textId="0B2A61D6" w:rsidR="005F3475" w:rsidRPr="004B09AC"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What are the potential remedies?</w:t>
            </w:r>
          </w:p>
        </w:tc>
        <w:tc>
          <w:tcPr>
            <w:tcW w:w="2127" w:type="dxa"/>
          </w:tcPr>
          <w:p w14:paraId="6A2BA953" w14:textId="77777777" w:rsidR="005F3475" w:rsidRPr="004B09AC"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07AD87EA" w:rsidR="005F3475" w:rsidRPr="004B09AC" w:rsidRDefault="00AB67C0" w:rsidP="00CB46D4">
            <w:pPr>
              <w:cnfStyle w:val="000000100000" w:firstRow="0" w:lastRow="0" w:firstColumn="0" w:lastColumn="0" w:oddVBand="0" w:evenVBand="0" w:oddHBand="1" w:evenHBand="0" w:firstRowFirstColumn="0" w:firstRowLastColumn="0" w:lastRowFirstColumn="0" w:lastRowLastColumn="0"/>
            </w:pPr>
            <w:r w:rsidRPr="00F8279F">
              <w:rPr>
                <w:i/>
                <w:iCs/>
              </w:rPr>
              <w:t>This section is under development.</w:t>
            </w:r>
          </w:p>
        </w:tc>
      </w:tr>
      <w:tr w:rsidR="005F3475" w:rsidRPr="004B09AC" w14:paraId="57448E76"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4B09AC" w:rsidRDefault="008C6FA9" w:rsidP="00CB46D4">
            <w:pPr>
              <w:rPr>
                <w:color w:val="747474" w:themeColor="background2" w:themeShade="80"/>
              </w:rPr>
            </w:pPr>
            <w:r w:rsidRPr="004B09AC">
              <w:rPr>
                <w:color w:val="747474" w:themeColor="background2" w:themeShade="80"/>
              </w:rPr>
              <w:t>4.10</w:t>
            </w:r>
          </w:p>
        </w:tc>
        <w:tc>
          <w:tcPr>
            <w:tcW w:w="2126" w:type="dxa"/>
          </w:tcPr>
          <w:p w14:paraId="1811106B" w14:textId="77716D68" w:rsidR="005F3475" w:rsidRPr="004B09AC"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When does a competitor have a right of action?</w:t>
            </w:r>
          </w:p>
        </w:tc>
        <w:tc>
          <w:tcPr>
            <w:tcW w:w="2127" w:type="dxa"/>
          </w:tcPr>
          <w:p w14:paraId="61AF9C4E" w14:textId="77777777" w:rsidR="005F3475" w:rsidRPr="004B09AC"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2743CCB7" w:rsidR="005F3475" w:rsidRPr="004B09AC" w:rsidRDefault="00AB67C0" w:rsidP="00CB46D4">
            <w:pPr>
              <w:cnfStyle w:val="000000000000" w:firstRow="0" w:lastRow="0" w:firstColumn="0" w:lastColumn="0" w:oddVBand="0" w:evenVBand="0" w:oddHBand="0" w:evenHBand="0" w:firstRowFirstColumn="0" w:firstRowLastColumn="0" w:lastRowFirstColumn="0" w:lastRowLastColumn="0"/>
            </w:pPr>
            <w:r w:rsidRPr="00F8279F">
              <w:rPr>
                <w:i/>
                <w:iCs/>
              </w:rPr>
              <w:t>This section is under development.</w:t>
            </w:r>
          </w:p>
        </w:tc>
      </w:tr>
      <w:tr w:rsidR="005F3475" w:rsidRPr="004B09AC" w14:paraId="4E1C98A1"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4B09AC" w:rsidRDefault="008C6FA9" w:rsidP="00CB46D4">
            <w:pPr>
              <w:rPr>
                <w:color w:val="747474" w:themeColor="background2" w:themeShade="80"/>
              </w:rPr>
            </w:pPr>
            <w:r w:rsidRPr="004B09AC">
              <w:rPr>
                <w:color w:val="747474" w:themeColor="background2" w:themeShade="80"/>
              </w:rPr>
              <w:t>4.11</w:t>
            </w:r>
          </w:p>
        </w:tc>
        <w:tc>
          <w:tcPr>
            <w:tcW w:w="2126" w:type="dxa"/>
          </w:tcPr>
          <w:p w14:paraId="223F4313" w14:textId="5CD0C54A" w:rsidR="005F3475" w:rsidRPr="004B09AC"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What are the potential remedies (4.10)?</w:t>
            </w:r>
          </w:p>
        </w:tc>
        <w:tc>
          <w:tcPr>
            <w:tcW w:w="2127" w:type="dxa"/>
          </w:tcPr>
          <w:p w14:paraId="6FFCF00A" w14:textId="77777777" w:rsidR="005F3475" w:rsidRPr="004B09AC"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6F113E80" w:rsidR="005F3475" w:rsidRPr="004B09AC" w:rsidRDefault="00AB67C0" w:rsidP="00CB46D4">
            <w:pPr>
              <w:cnfStyle w:val="000000100000" w:firstRow="0" w:lastRow="0" w:firstColumn="0" w:lastColumn="0" w:oddVBand="0" w:evenVBand="0" w:oddHBand="1" w:evenHBand="0" w:firstRowFirstColumn="0" w:firstRowLastColumn="0" w:lastRowFirstColumn="0" w:lastRowLastColumn="0"/>
            </w:pPr>
            <w:r w:rsidRPr="00F8279F">
              <w:rPr>
                <w:i/>
                <w:iCs/>
              </w:rPr>
              <w:t>This section is under development.</w:t>
            </w:r>
          </w:p>
        </w:tc>
      </w:tr>
      <w:tr w:rsidR="005F3475" w:rsidRPr="004B09AC" w14:paraId="753F10CC"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4B09AC" w:rsidRDefault="008C6FA9" w:rsidP="00CB46D4">
            <w:pPr>
              <w:rPr>
                <w:color w:val="747474" w:themeColor="background2" w:themeShade="80"/>
              </w:rPr>
            </w:pPr>
            <w:r w:rsidRPr="004B09AC">
              <w:rPr>
                <w:color w:val="747474" w:themeColor="background2" w:themeShade="80"/>
              </w:rPr>
              <w:t>4.12</w:t>
            </w:r>
          </w:p>
        </w:tc>
        <w:tc>
          <w:tcPr>
            <w:tcW w:w="2126" w:type="dxa"/>
          </w:tcPr>
          <w:p w14:paraId="39123F6A" w14:textId="7CB6A0C7" w:rsidR="005F3475" w:rsidRPr="004B09AC"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When do consumers have a right of action (4.11)?</w:t>
            </w:r>
          </w:p>
        </w:tc>
        <w:tc>
          <w:tcPr>
            <w:tcW w:w="2127" w:type="dxa"/>
          </w:tcPr>
          <w:p w14:paraId="0C179C94" w14:textId="77777777" w:rsidR="005F3475" w:rsidRPr="004B09AC"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0397B348" w:rsidR="005F3475" w:rsidRPr="004B09AC" w:rsidRDefault="00AB67C0" w:rsidP="00CB46D4">
            <w:pPr>
              <w:cnfStyle w:val="000000000000" w:firstRow="0" w:lastRow="0" w:firstColumn="0" w:lastColumn="0" w:oddVBand="0" w:evenVBand="0" w:oddHBand="0" w:evenHBand="0" w:firstRowFirstColumn="0" w:firstRowLastColumn="0" w:lastRowFirstColumn="0" w:lastRowLastColumn="0"/>
            </w:pPr>
            <w:r w:rsidRPr="00F8279F">
              <w:rPr>
                <w:i/>
                <w:iCs/>
              </w:rPr>
              <w:t>This section is under development.</w:t>
            </w:r>
          </w:p>
        </w:tc>
      </w:tr>
      <w:tr w:rsidR="005F3475" w:rsidRPr="004B09AC" w14:paraId="16FEE650"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4B09AC" w:rsidRDefault="008C6FA9" w:rsidP="00CB46D4">
            <w:pPr>
              <w:rPr>
                <w:color w:val="747474" w:themeColor="background2" w:themeShade="80"/>
              </w:rPr>
            </w:pPr>
            <w:r w:rsidRPr="004B09AC">
              <w:rPr>
                <w:color w:val="747474" w:themeColor="background2" w:themeShade="80"/>
              </w:rPr>
              <w:t>4.13</w:t>
            </w:r>
          </w:p>
        </w:tc>
        <w:tc>
          <w:tcPr>
            <w:tcW w:w="2126" w:type="dxa"/>
          </w:tcPr>
          <w:p w14:paraId="5B967DD8" w14:textId="7997784F" w:rsidR="005F3475" w:rsidRPr="004B09AC"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What are the potential remedies?</w:t>
            </w:r>
          </w:p>
        </w:tc>
        <w:tc>
          <w:tcPr>
            <w:tcW w:w="2127" w:type="dxa"/>
          </w:tcPr>
          <w:p w14:paraId="3766A475" w14:textId="77777777" w:rsidR="005F3475" w:rsidRPr="004B09AC"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6DC59184" w:rsidR="005F3475" w:rsidRPr="004B09AC" w:rsidRDefault="00AB67C0" w:rsidP="00CB46D4">
            <w:pPr>
              <w:cnfStyle w:val="000000100000" w:firstRow="0" w:lastRow="0" w:firstColumn="0" w:lastColumn="0" w:oddVBand="0" w:evenVBand="0" w:oddHBand="1" w:evenHBand="0" w:firstRowFirstColumn="0" w:firstRowLastColumn="0" w:lastRowFirstColumn="0" w:lastRowLastColumn="0"/>
            </w:pPr>
            <w:r w:rsidRPr="00F8279F">
              <w:rPr>
                <w:i/>
                <w:iCs/>
              </w:rPr>
              <w:t>This section is under development.</w:t>
            </w:r>
          </w:p>
        </w:tc>
      </w:tr>
      <w:tr w:rsidR="005F3475" w:rsidRPr="004B09AC" w14:paraId="2C2F3270"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4B09AC" w:rsidRDefault="008C6FA9" w:rsidP="00CB46D4">
            <w:pPr>
              <w:rPr>
                <w:color w:val="747474" w:themeColor="background2" w:themeShade="80"/>
              </w:rPr>
            </w:pPr>
            <w:r w:rsidRPr="004B09AC">
              <w:rPr>
                <w:color w:val="747474" w:themeColor="background2" w:themeShade="80"/>
              </w:rPr>
              <w:lastRenderedPageBreak/>
              <w:t>4.14</w:t>
            </w:r>
          </w:p>
        </w:tc>
        <w:tc>
          <w:tcPr>
            <w:tcW w:w="2126" w:type="dxa"/>
          </w:tcPr>
          <w:p w14:paraId="1DA1DD58" w14:textId="61B9D048" w:rsidR="005F3475" w:rsidRPr="004B09AC"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 xml:space="preserve">Regulatory Environment </w:t>
            </w:r>
            <w:r w:rsidRPr="004B09AC">
              <w:br/>
              <w:t>(2020-2025)</w:t>
            </w:r>
          </w:p>
        </w:tc>
        <w:tc>
          <w:tcPr>
            <w:tcW w:w="2127" w:type="dxa"/>
          </w:tcPr>
          <w:p w14:paraId="65B53CDA" w14:textId="77777777" w:rsidR="005F3475" w:rsidRPr="004B09AC"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4F6C7647" w:rsidR="005F3475" w:rsidRPr="004B09AC" w:rsidRDefault="00AB67C0" w:rsidP="00CB46D4">
            <w:pPr>
              <w:cnfStyle w:val="000000000000" w:firstRow="0" w:lastRow="0" w:firstColumn="0" w:lastColumn="0" w:oddVBand="0" w:evenVBand="0" w:oddHBand="0" w:evenHBand="0" w:firstRowFirstColumn="0" w:firstRowLastColumn="0" w:lastRowFirstColumn="0" w:lastRowLastColumn="0"/>
            </w:pPr>
            <w:r w:rsidRPr="00F8279F">
              <w:rPr>
                <w:i/>
                <w:iCs/>
              </w:rPr>
              <w:t>This section is under development.</w:t>
            </w:r>
          </w:p>
        </w:tc>
      </w:tr>
    </w:tbl>
    <w:p w14:paraId="43743D72" w14:textId="12EC5DB1" w:rsidR="00955813" w:rsidRPr="004B09AC" w:rsidRDefault="00291EED" w:rsidP="00291EED">
      <w:pPr>
        <w:pStyle w:val="SectionHead"/>
        <w:rPr>
          <w:rFonts w:cs="Arial"/>
        </w:rPr>
      </w:pPr>
      <w:bookmarkStart w:id="7" w:name="_Toc178755751"/>
      <w:r w:rsidRPr="004B09AC">
        <w:rPr>
          <w:rFonts w:cs="Arial"/>
        </w:rPr>
        <w:t>Advertising:  Self-regulation</w:t>
      </w:r>
      <w:bookmarkEnd w:id="7"/>
      <w:r w:rsidR="00955813" w:rsidRPr="004B09AC">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7"/>
        <w:gridCol w:w="5618"/>
      </w:tblGrid>
      <w:tr w:rsidR="00955813" w:rsidRPr="004B09AC" w14:paraId="6C73D816"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4B09AC" w:rsidRDefault="00955813" w:rsidP="00CB46D4">
            <w:pPr>
              <w:pStyle w:val="Tableheadings"/>
              <w:spacing w:line="240" w:lineRule="auto"/>
              <w:rPr>
                <w:b/>
                <w:bCs/>
              </w:rPr>
            </w:pPr>
            <w:r w:rsidRPr="004B09AC">
              <w:rPr>
                <w:b/>
                <w:bCs/>
              </w:rPr>
              <w:t>Item</w:t>
            </w:r>
          </w:p>
        </w:tc>
        <w:tc>
          <w:tcPr>
            <w:tcW w:w="2126" w:type="dxa"/>
            <w:tcBorders>
              <w:bottom w:val="none" w:sz="0" w:space="0" w:color="auto"/>
            </w:tcBorders>
          </w:tcPr>
          <w:p w14:paraId="2DCC292C" w14:textId="77777777" w:rsidR="00955813" w:rsidRPr="004B09AC"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0C54358F" w14:textId="77777777" w:rsidR="00955813" w:rsidRPr="004B09AC"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 xml:space="preserve">Classification </w:t>
            </w:r>
          </w:p>
        </w:tc>
        <w:tc>
          <w:tcPr>
            <w:tcW w:w="5670" w:type="dxa"/>
            <w:tcBorders>
              <w:bottom w:val="none" w:sz="0" w:space="0" w:color="auto"/>
            </w:tcBorders>
          </w:tcPr>
          <w:p w14:paraId="159767BF" w14:textId="77777777" w:rsidR="00955813" w:rsidRPr="004B09AC"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Description</w:t>
            </w:r>
          </w:p>
        </w:tc>
      </w:tr>
      <w:tr w:rsidR="00955813" w:rsidRPr="004B09AC" w14:paraId="68F67FDB"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4B09AC" w:rsidRDefault="00D064B9" w:rsidP="00CB46D4">
            <w:pPr>
              <w:rPr>
                <w:b w:val="0"/>
                <w:bCs w:val="0"/>
                <w:color w:val="747474" w:themeColor="background2" w:themeShade="80"/>
              </w:rPr>
            </w:pPr>
            <w:r w:rsidRPr="004B09AC">
              <w:rPr>
                <w:color w:val="747474" w:themeColor="background2" w:themeShade="80"/>
              </w:rPr>
              <w:t>5</w:t>
            </w:r>
            <w:r w:rsidR="00955813" w:rsidRPr="004B09AC">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4B09AC"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Does [Country] have a primary advertising SRO?</w:t>
            </w:r>
          </w:p>
        </w:tc>
        <w:tc>
          <w:tcPr>
            <w:tcW w:w="2127" w:type="dxa"/>
            <w:tcBorders>
              <w:top w:val="none" w:sz="0" w:space="0" w:color="auto"/>
              <w:bottom w:val="none" w:sz="0" w:space="0" w:color="auto"/>
            </w:tcBorders>
          </w:tcPr>
          <w:p w14:paraId="3C413FE3"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2544E991" w:rsidR="00955813" w:rsidRPr="004B09AC" w:rsidRDefault="009A6F1F" w:rsidP="00CB46D4">
            <w:pPr>
              <w:cnfStyle w:val="000000100000" w:firstRow="0" w:lastRow="0" w:firstColumn="0" w:lastColumn="0" w:oddVBand="0" w:evenVBand="0" w:oddHBand="1" w:evenHBand="0" w:firstRowFirstColumn="0" w:firstRowLastColumn="0" w:lastRowFirstColumn="0" w:lastRowLastColumn="0"/>
            </w:pPr>
            <w:r>
              <w:t xml:space="preserve">Yes, </w:t>
            </w:r>
            <w:hyperlink r:id="rId87" w:history="1">
              <w:r>
                <w:rPr>
                  <w:rStyle w:val="Hyperlink"/>
                </w:rPr>
                <w:t>t</w:t>
              </w:r>
              <w:r w:rsidRPr="005C1335">
                <w:rPr>
                  <w:rStyle w:val="Hyperlink"/>
                </w:rPr>
                <w:t>he Romanian Advertising Council</w:t>
              </w:r>
            </w:hyperlink>
            <w:r>
              <w:t xml:space="preserve"> (RAC or </w:t>
            </w:r>
            <w:proofErr w:type="spellStart"/>
            <w:r w:rsidRPr="006673DF">
              <w:t>Consiliul</w:t>
            </w:r>
            <w:proofErr w:type="spellEnd"/>
            <w:r w:rsidRPr="006673DF">
              <w:t xml:space="preserve"> Roman </w:t>
            </w:r>
            <w:proofErr w:type="spellStart"/>
            <w:r w:rsidRPr="006673DF">
              <w:t>pentru</w:t>
            </w:r>
            <w:proofErr w:type="spellEnd"/>
            <w:r w:rsidRPr="006673DF">
              <w:t xml:space="preserve"> </w:t>
            </w:r>
            <w:proofErr w:type="spellStart"/>
            <w:r w:rsidRPr="006673DF">
              <w:t>Publicitate</w:t>
            </w:r>
            <w:proofErr w:type="spellEnd"/>
            <w:r w:rsidRPr="006673DF">
              <w:t xml:space="preserve"> </w:t>
            </w:r>
            <w:proofErr w:type="spellStart"/>
            <w:r w:rsidRPr="006673DF">
              <w:t>sau</w:t>
            </w:r>
            <w:proofErr w:type="spellEnd"/>
            <w:r>
              <w:t xml:space="preserve">) is the main Romanian self-regulatory body regulating advertising whose members prepared its </w:t>
            </w:r>
            <w:hyperlink r:id="rId88" w:history="1">
              <w:r w:rsidRPr="00303222">
                <w:rPr>
                  <w:rStyle w:val="Hyperlink"/>
                </w:rPr>
                <w:t>Code of Advertising Practice</w:t>
              </w:r>
            </w:hyperlink>
            <w:r>
              <w:t xml:space="preserve"> (</w:t>
            </w:r>
            <w:hyperlink r:id="rId89" w:history="1">
              <w:r w:rsidRPr="00303222">
                <w:rPr>
                  <w:rStyle w:val="Hyperlink"/>
                </w:rPr>
                <w:t>RAC 2016</w:t>
              </w:r>
            </w:hyperlink>
            <w:r w:rsidR="006A1045">
              <w:t>, amended in 2021</w:t>
            </w:r>
            <w:r>
              <w:t xml:space="preserve">; </w:t>
            </w:r>
            <w:hyperlink r:id="rId90" w:history="1">
              <w:r w:rsidRPr="00303222">
                <w:rPr>
                  <w:rStyle w:val="Hyperlink"/>
                </w:rPr>
                <w:t>RAC n.d.</w:t>
              </w:r>
            </w:hyperlink>
            <w:r>
              <w:t>).</w:t>
            </w:r>
          </w:p>
        </w:tc>
      </w:tr>
      <w:tr w:rsidR="00955813" w:rsidRPr="004B09AC" w14:paraId="03C0A1A2"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4B09AC" w:rsidRDefault="00D064B9" w:rsidP="00CB46D4">
            <w:pPr>
              <w:rPr>
                <w:color w:val="3A3A3A" w:themeColor="background2" w:themeShade="40"/>
              </w:rPr>
            </w:pPr>
            <w:r w:rsidRPr="004B09AC">
              <w:rPr>
                <w:color w:val="747474" w:themeColor="background2" w:themeShade="80"/>
              </w:rPr>
              <w:t>5</w:t>
            </w:r>
            <w:r w:rsidR="00955813" w:rsidRPr="004B09AC">
              <w:rPr>
                <w:color w:val="747474" w:themeColor="background2" w:themeShade="80"/>
              </w:rPr>
              <w:t>.2</w:t>
            </w:r>
          </w:p>
        </w:tc>
        <w:tc>
          <w:tcPr>
            <w:tcW w:w="2126" w:type="dxa"/>
          </w:tcPr>
          <w:p w14:paraId="69F45E9E" w14:textId="6049CAAC" w:rsidR="00955813" w:rsidRPr="004B09AC"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What year was the SRO created [revised]?</w:t>
            </w:r>
          </w:p>
        </w:tc>
        <w:tc>
          <w:tcPr>
            <w:tcW w:w="2127" w:type="dxa"/>
          </w:tcPr>
          <w:p w14:paraId="5EDED1A7" w14:textId="77777777" w:rsidR="00955813" w:rsidRPr="004B09AC"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01DD8996" w:rsidR="00955813" w:rsidRPr="004B09AC" w:rsidRDefault="00DE7A5B" w:rsidP="00CB46D4">
            <w:pPr>
              <w:cnfStyle w:val="000000000000" w:firstRow="0" w:lastRow="0" w:firstColumn="0" w:lastColumn="0" w:oddVBand="0" w:evenVBand="0" w:oddHBand="0" w:evenHBand="0" w:firstRowFirstColumn="0" w:firstRowLastColumn="0" w:lastRowFirstColumn="0" w:lastRowLastColumn="0"/>
            </w:pPr>
            <w:r>
              <w:t>1999 (</w:t>
            </w:r>
            <w:hyperlink r:id="rId91" w:history="1">
              <w:r w:rsidRPr="00303222">
                <w:rPr>
                  <w:rStyle w:val="Hyperlink"/>
                </w:rPr>
                <w:t>RAC n.d.</w:t>
              </w:r>
            </w:hyperlink>
            <w:r>
              <w:t>).</w:t>
            </w:r>
          </w:p>
        </w:tc>
      </w:tr>
      <w:tr w:rsidR="00955813" w:rsidRPr="004B09AC" w14:paraId="3CEC7F0A"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4B09AC"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No. of staff at SRO [year]?</w:t>
            </w:r>
          </w:p>
        </w:tc>
        <w:tc>
          <w:tcPr>
            <w:tcW w:w="2127" w:type="dxa"/>
            <w:tcBorders>
              <w:top w:val="none" w:sz="0" w:space="0" w:color="auto"/>
              <w:bottom w:val="none" w:sz="0" w:space="0" w:color="auto"/>
            </w:tcBorders>
          </w:tcPr>
          <w:p w14:paraId="67542701"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691DC0F0" w:rsidR="00955813" w:rsidRPr="00453321" w:rsidRDefault="00453321" w:rsidP="00CB46D4">
            <w:pPr>
              <w:cnfStyle w:val="000000100000" w:firstRow="0" w:lastRow="0" w:firstColumn="0" w:lastColumn="0" w:oddVBand="0" w:evenVBand="0" w:oddHBand="1" w:evenHBand="0" w:firstRowFirstColumn="0" w:firstRowLastColumn="0" w:lastRowFirstColumn="0" w:lastRowLastColumn="0"/>
            </w:pPr>
            <w:r>
              <w:t>This information is not available.</w:t>
            </w:r>
          </w:p>
        </w:tc>
      </w:tr>
      <w:tr w:rsidR="00955813" w:rsidRPr="004B09AC" w14:paraId="5F25C89C"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.4</w:t>
            </w:r>
          </w:p>
        </w:tc>
        <w:tc>
          <w:tcPr>
            <w:tcW w:w="2126" w:type="dxa"/>
          </w:tcPr>
          <w:p w14:paraId="3F5A5283" w14:textId="37CD39A6" w:rsidR="00955813" w:rsidRPr="004B09AC"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SRO Annual Budget? [year]</w:t>
            </w:r>
          </w:p>
        </w:tc>
        <w:tc>
          <w:tcPr>
            <w:tcW w:w="2127" w:type="dxa"/>
          </w:tcPr>
          <w:p w14:paraId="071C38D8" w14:textId="77777777" w:rsidR="00955813" w:rsidRPr="004B09AC"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0D1D97DC" w:rsidR="00955813" w:rsidRPr="004B09AC" w:rsidRDefault="006959E7" w:rsidP="00CB46D4">
            <w:pPr>
              <w:cnfStyle w:val="000000000000" w:firstRow="0" w:lastRow="0" w:firstColumn="0" w:lastColumn="0" w:oddVBand="0" w:evenVBand="0" w:oddHBand="0" w:evenHBand="0" w:firstRowFirstColumn="0" w:firstRowLastColumn="0" w:lastRowFirstColumn="0" w:lastRowLastColumn="0"/>
            </w:pPr>
            <w:r w:rsidRPr="006959E7">
              <w:t>Th</w:t>
            </w:r>
            <w:r w:rsidR="00453321">
              <w:t>is</w:t>
            </w:r>
            <w:r w:rsidRPr="006959E7">
              <w:t xml:space="preserve"> information is not available (Balaban 2024).</w:t>
            </w:r>
          </w:p>
        </w:tc>
      </w:tr>
      <w:tr w:rsidR="00955813" w:rsidRPr="004B09AC" w14:paraId="3B655659"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4B09AC"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How is SRO financed? [type]</w:t>
            </w:r>
          </w:p>
        </w:tc>
        <w:tc>
          <w:tcPr>
            <w:tcW w:w="2127" w:type="dxa"/>
            <w:tcBorders>
              <w:top w:val="none" w:sz="0" w:space="0" w:color="auto"/>
              <w:bottom w:val="none" w:sz="0" w:space="0" w:color="auto"/>
            </w:tcBorders>
          </w:tcPr>
          <w:p w14:paraId="512D1B8F"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3049FF4A" w:rsidR="00955813" w:rsidRPr="004B09AC" w:rsidRDefault="006959E7" w:rsidP="00CB46D4">
            <w:pPr>
              <w:cnfStyle w:val="000000100000" w:firstRow="0" w:lastRow="0" w:firstColumn="0" w:lastColumn="0" w:oddVBand="0" w:evenVBand="0" w:oddHBand="1" w:evenHBand="0" w:firstRowFirstColumn="0" w:firstRowLastColumn="0" w:lastRowFirstColumn="0" w:lastRowLastColumn="0"/>
            </w:pPr>
            <w:r>
              <w:t>Through m</w:t>
            </w:r>
            <w:r w:rsidRPr="006959E7">
              <w:t>embership</w:t>
            </w:r>
            <w:r>
              <w:t xml:space="preserve"> fees</w:t>
            </w:r>
            <w:r w:rsidRPr="006959E7">
              <w:t xml:space="preserve"> (ICAS 2021).</w:t>
            </w:r>
          </w:p>
        </w:tc>
      </w:tr>
      <w:tr w:rsidR="00D15589" w:rsidRPr="004B09AC" w14:paraId="4659D8DD"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4B09AC" w:rsidRDefault="00D15589" w:rsidP="00CB46D4">
            <w:pPr>
              <w:rPr>
                <w:color w:val="747474" w:themeColor="background2" w:themeShade="80"/>
              </w:rPr>
            </w:pPr>
            <w:r w:rsidRPr="004B09AC">
              <w:rPr>
                <w:color w:val="747474" w:themeColor="background2" w:themeShade="80"/>
              </w:rPr>
              <w:t>5.6</w:t>
            </w:r>
          </w:p>
        </w:tc>
        <w:tc>
          <w:tcPr>
            <w:tcW w:w="2126" w:type="dxa"/>
          </w:tcPr>
          <w:p w14:paraId="1EEE2356" w14:textId="45BCA62C" w:rsidR="00D15589" w:rsidRPr="004B09AC"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What are the entities (market actors/sectors) included in the SRO 5.6a[Note scope and exclusions 5.6b</w:t>
            </w:r>
          </w:p>
        </w:tc>
        <w:tc>
          <w:tcPr>
            <w:tcW w:w="2127" w:type="dxa"/>
          </w:tcPr>
          <w:p w14:paraId="30CE5596" w14:textId="77777777" w:rsidR="00D15589" w:rsidRPr="004B09AC"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F3AB7EF" w14:textId="411C31D7" w:rsidR="006959E7" w:rsidRDefault="00E23A1C" w:rsidP="00CB46D4">
            <w:pPr>
              <w:cnfStyle w:val="000000000000" w:firstRow="0" w:lastRow="0" w:firstColumn="0" w:lastColumn="0" w:oddVBand="0" w:evenVBand="0" w:oddHBand="0" w:evenHBand="0" w:firstRowFirstColumn="0" w:firstRowLastColumn="0" w:lastRowFirstColumn="0" w:lastRowLastColumn="0"/>
            </w:pPr>
            <w:hyperlink r:id="rId92" w:history="1">
              <w:r w:rsidR="006959E7">
                <w:rPr>
                  <w:rStyle w:val="Hyperlink"/>
                </w:rPr>
                <w:t>T</w:t>
              </w:r>
              <w:r w:rsidR="006959E7" w:rsidRPr="005C1335">
                <w:rPr>
                  <w:rStyle w:val="Hyperlink"/>
                </w:rPr>
                <w:t>he Romanian Advertising Council</w:t>
              </w:r>
            </w:hyperlink>
            <w:r w:rsidR="006959E7">
              <w:t xml:space="preserve"> (RAC)</w:t>
            </w:r>
            <w:r w:rsidR="006959E7" w:rsidRPr="006959E7">
              <w:t xml:space="preserve"> has 72 members</w:t>
            </w:r>
            <w:r w:rsidR="006959E7">
              <w:t>, including</w:t>
            </w:r>
            <w:r w:rsidR="006959E7" w:rsidRPr="006959E7">
              <w:t xml:space="preserve">: </w:t>
            </w:r>
          </w:p>
          <w:p w14:paraId="6D8A2CE0" w14:textId="77777777" w:rsidR="006959E7" w:rsidRDefault="006959E7" w:rsidP="006959E7">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006959E7">
              <w:t xml:space="preserve">companies, </w:t>
            </w:r>
          </w:p>
          <w:p w14:paraId="39955AA8" w14:textId="77777777" w:rsidR="006959E7" w:rsidRDefault="006959E7" w:rsidP="006959E7">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006959E7">
              <w:t xml:space="preserve">advertising agencies, </w:t>
            </w:r>
          </w:p>
          <w:p w14:paraId="6114A750" w14:textId="77777777" w:rsidR="006959E7" w:rsidRDefault="006959E7" w:rsidP="006959E7">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006959E7">
              <w:t>media and associations</w:t>
            </w:r>
            <w:r>
              <w:t xml:space="preserve"> </w:t>
            </w:r>
          </w:p>
          <w:p w14:paraId="76B62FEF" w14:textId="39E353DA" w:rsidR="00D15589" w:rsidRPr="004B09AC" w:rsidRDefault="006959E7" w:rsidP="006959E7">
            <w:pPr>
              <w:ind w:left="360"/>
              <w:cnfStyle w:val="000000000000" w:firstRow="0" w:lastRow="0" w:firstColumn="0" w:lastColumn="0" w:oddVBand="0" w:evenVBand="0" w:oddHBand="0" w:evenHBand="0" w:firstRowFirstColumn="0" w:firstRowLastColumn="0" w:lastRowFirstColumn="0" w:lastRowLastColumn="0"/>
            </w:pPr>
            <w:r>
              <w:t>(</w:t>
            </w:r>
            <w:hyperlink r:id="rId93" w:history="1">
              <w:r w:rsidRPr="00303222">
                <w:rPr>
                  <w:rStyle w:val="Hyperlink"/>
                </w:rPr>
                <w:t>RAC n.d.</w:t>
              </w:r>
            </w:hyperlink>
            <w:r>
              <w:t>).</w:t>
            </w:r>
          </w:p>
        </w:tc>
      </w:tr>
      <w:tr w:rsidR="00955813" w:rsidRPr="004B09AC" w14:paraId="35ADC04D"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.6</w:t>
            </w:r>
          </w:p>
        </w:tc>
        <w:tc>
          <w:tcPr>
            <w:tcW w:w="2126" w:type="dxa"/>
          </w:tcPr>
          <w:p w14:paraId="74215B84" w14:textId="3D5D2728" w:rsidR="00955813" w:rsidRPr="004B09AC"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Is there a self-reg. code?</w:t>
            </w:r>
          </w:p>
        </w:tc>
        <w:tc>
          <w:tcPr>
            <w:tcW w:w="2127" w:type="dxa"/>
          </w:tcPr>
          <w:p w14:paraId="3EC0C5EC"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58E72431" w:rsidR="00955813" w:rsidRPr="004B09AC" w:rsidRDefault="009A6F1F" w:rsidP="00CB46D4">
            <w:pPr>
              <w:cnfStyle w:val="000000100000" w:firstRow="0" w:lastRow="0" w:firstColumn="0" w:lastColumn="0" w:oddVBand="0" w:evenVBand="0" w:oddHBand="1" w:evenHBand="0" w:firstRowFirstColumn="0" w:firstRowLastColumn="0" w:lastRowFirstColumn="0" w:lastRowLastColumn="0"/>
            </w:pPr>
            <w:r>
              <w:t xml:space="preserve">Yes, the members of </w:t>
            </w:r>
            <w:hyperlink r:id="rId94" w:history="1">
              <w:r>
                <w:rPr>
                  <w:rStyle w:val="Hyperlink"/>
                </w:rPr>
                <w:t>t</w:t>
              </w:r>
              <w:r w:rsidRPr="005C1335">
                <w:rPr>
                  <w:rStyle w:val="Hyperlink"/>
                </w:rPr>
                <w:t>he Romanian Advertising Council</w:t>
              </w:r>
            </w:hyperlink>
            <w:r>
              <w:t xml:space="preserve"> (RAC or </w:t>
            </w:r>
            <w:proofErr w:type="spellStart"/>
            <w:r w:rsidRPr="006673DF">
              <w:t>Consiliul</w:t>
            </w:r>
            <w:proofErr w:type="spellEnd"/>
            <w:r w:rsidRPr="006673DF">
              <w:t xml:space="preserve"> Roman </w:t>
            </w:r>
            <w:proofErr w:type="spellStart"/>
            <w:r w:rsidRPr="006673DF">
              <w:t>pentru</w:t>
            </w:r>
            <w:proofErr w:type="spellEnd"/>
            <w:r w:rsidRPr="006673DF">
              <w:t xml:space="preserve"> </w:t>
            </w:r>
            <w:proofErr w:type="spellStart"/>
            <w:r w:rsidRPr="006673DF">
              <w:t>Publicitate</w:t>
            </w:r>
            <w:proofErr w:type="spellEnd"/>
            <w:r>
              <w:t xml:space="preserve">) prepared its </w:t>
            </w:r>
            <w:hyperlink r:id="rId95" w:history="1">
              <w:r w:rsidRPr="00303222">
                <w:rPr>
                  <w:rStyle w:val="Hyperlink"/>
                </w:rPr>
                <w:t>Code of Advertising Practice</w:t>
              </w:r>
            </w:hyperlink>
            <w:r>
              <w:t xml:space="preserve"> (</w:t>
            </w:r>
            <w:hyperlink r:id="rId96" w:history="1">
              <w:r w:rsidRPr="00303222">
                <w:rPr>
                  <w:rStyle w:val="Hyperlink"/>
                </w:rPr>
                <w:t>RAC 2016</w:t>
              </w:r>
            </w:hyperlink>
            <w:r w:rsidR="006A1045">
              <w:t xml:space="preserve">, </w:t>
            </w:r>
            <w:hyperlink r:id="rId97" w:history="1">
              <w:r w:rsidR="006A1045" w:rsidRPr="00244572">
                <w:rPr>
                  <w:rStyle w:val="Hyperlink"/>
                </w:rPr>
                <w:t>amended in 2021</w:t>
              </w:r>
            </w:hyperlink>
            <w:r>
              <w:t xml:space="preserve">; </w:t>
            </w:r>
            <w:hyperlink r:id="rId98" w:history="1">
              <w:r w:rsidRPr="00303222">
                <w:rPr>
                  <w:rStyle w:val="Hyperlink"/>
                </w:rPr>
                <w:t>RAC n.d.</w:t>
              </w:r>
            </w:hyperlink>
            <w:r>
              <w:t>).</w:t>
            </w:r>
            <w:r w:rsidR="00244572">
              <w:t xml:space="preserve"> [The 2016 version of the Code has been officially translated into English and made available on the English version of the RAC website. The ‘original’ Code available on the Romanian website is the version from 2021. I reference both when quoting but favour the 2021 version (which I access using Google Translate)].</w:t>
            </w:r>
          </w:p>
        </w:tc>
      </w:tr>
      <w:tr w:rsidR="00955813" w:rsidRPr="004B09AC" w14:paraId="09268F88"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4B09AC" w:rsidRDefault="00D064B9" w:rsidP="00CB46D4">
            <w:pPr>
              <w:rPr>
                <w:color w:val="747474" w:themeColor="background2" w:themeShade="80"/>
              </w:rPr>
            </w:pPr>
            <w:r w:rsidRPr="004B09AC">
              <w:rPr>
                <w:color w:val="747474" w:themeColor="background2" w:themeShade="80"/>
              </w:rPr>
              <w:lastRenderedPageBreak/>
              <w:t>5</w:t>
            </w:r>
            <w:r w:rsidR="00955813" w:rsidRPr="004B09AC">
              <w:rPr>
                <w:color w:val="747474" w:themeColor="background2" w:themeShade="80"/>
              </w:rPr>
              <w:t>.7</w:t>
            </w:r>
          </w:p>
        </w:tc>
        <w:tc>
          <w:tcPr>
            <w:tcW w:w="2126" w:type="dxa"/>
          </w:tcPr>
          <w:p w14:paraId="3A1FDFB0" w14:textId="08B9A475" w:rsidR="00955813" w:rsidRPr="004B09AC"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What are the key principles of the code?</w:t>
            </w:r>
          </w:p>
        </w:tc>
        <w:tc>
          <w:tcPr>
            <w:tcW w:w="2127" w:type="dxa"/>
          </w:tcPr>
          <w:p w14:paraId="73D53FEC" w14:textId="77777777" w:rsidR="00955813" w:rsidRPr="004B09AC"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6195EDA9" w:rsidR="00955813" w:rsidRPr="004B09AC" w:rsidRDefault="00EF6674" w:rsidP="00CB46D4">
            <w:pPr>
              <w:cnfStyle w:val="000000000000" w:firstRow="0" w:lastRow="0" w:firstColumn="0" w:lastColumn="0" w:oddVBand="0" w:evenVBand="0" w:oddHBand="0" w:evenHBand="0" w:firstRowFirstColumn="0" w:firstRowLastColumn="0" w:lastRowFirstColumn="0" w:lastRowLastColumn="0"/>
            </w:pPr>
            <w:r>
              <w:t xml:space="preserve">They key principles are aligned with </w:t>
            </w:r>
            <w:hyperlink r:id="rId99" w:history="1">
              <w:r w:rsidRPr="00DE7A5B">
                <w:rPr>
                  <w:rStyle w:val="Hyperlink"/>
                </w:rPr>
                <w:t>the International Chamber of Commerce Advertising and Marketing Communications Code</w:t>
              </w:r>
            </w:hyperlink>
            <w:r>
              <w:t xml:space="preserve"> including the rule that marketing communication must be ‘</w:t>
            </w:r>
            <w:r w:rsidRPr="00EF6674">
              <w:t>honest, truthful, clear and decent</w:t>
            </w:r>
            <w:r>
              <w:t>’</w:t>
            </w:r>
            <w:r w:rsidRPr="00EF6674">
              <w:t>.</w:t>
            </w:r>
            <w:r>
              <w:t xml:space="preserve"> Advertising cannot do anything that might ‘</w:t>
            </w:r>
            <w:r w:rsidRPr="00EF6674">
              <w:t>diminish consumer confidence</w:t>
            </w:r>
            <w:r>
              <w:t>’, exploit consumers’ lack of knowledge, mislead, deceive, or offend</w:t>
            </w:r>
            <w:r w:rsidRPr="00EF6674">
              <w:t xml:space="preserve"> </w:t>
            </w:r>
            <w:r>
              <w:t>‘(</w:t>
            </w:r>
            <w:hyperlink r:id="rId100" w:history="1">
              <w:r w:rsidRPr="00303222">
                <w:rPr>
                  <w:rStyle w:val="Hyperlink"/>
                </w:rPr>
                <w:t>RAC 2016</w:t>
              </w:r>
            </w:hyperlink>
            <w:r>
              <w:t xml:space="preserve">, </w:t>
            </w:r>
            <w:hyperlink r:id="rId101" w:history="1">
              <w:r w:rsidRPr="00EF6674">
                <w:rPr>
                  <w:rStyle w:val="Hyperlink"/>
                </w:rPr>
                <w:t>amended in 2021</w:t>
              </w:r>
            </w:hyperlink>
            <w:r>
              <w:t xml:space="preserve">; </w:t>
            </w:r>
            <w:hyperlink r:id="rId102" w:history="1">
              <w:r w:rsidRPr="00303222">
                <w:rPr>
                  <w:rStyle w:val="Hyperlink"/>
                </w:rPr>
                <w:t>RAC n.d.</w:t>
              </w:r>
            </w:hyperlink>
            <w:r>
              <w:t xml:space="preserve">; </w:t>
            </w:r>
            <w:hyperlink r:id="rId103" w:history="1">
              <w:r w:rsidRPr="00DE7A5B">
                <w:rPr>
                  <w:rStyle w:val="Hyperlink"/>
                </w:rPr>
                <w:t>ICC 2018</w:t>
              </w:r>
            </w:hyperlink>
            <w:r>
              <w:t>).</w:t>
            </w:r>
          </w:p>
        </w:tc>
      </w:tr>
      <w:tr w:rsidR="00955813" w:rsidRPr="004B09AC" w14:paraId="3B41F180"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.8</w:t>
            </w:r>
          </w:p>
        </w:tc>
        <w:tc>
          <w:tcPr>
            <w:tcW w:w="2126" w:type="dxa"/>
          </w:tcPr>
          <w:p w14:paraId="37A253A9" w14:textId="7AE84B86" w:rsidR="00955813" w:rsidRPr="004B09AC"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Is the code ICC derived?</w:t>
            </w:r>
          </w:p>
        </w:tc>
        <w:tc>
          <w:tcPr>
            <w:tcW w:w="2127" w:type="dxa"/>
          </w:tcPr>
          <w:p w14:paraId="6970574E"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3DB60AA2" w:rsidR="00955813" w:rsidRPr="004B09AC" w:rsidRDefault="00DE7A5B" w:rsidP="00CB46D4">
            <w:pPr>
              <w:cnfStyle w:val="000000100000" w:firstRow="0" w:lastRow="0" w:firstColumn="0" w:lastColumn="0" w:oddVBand="0" w:evenVBand="0" w:oddHBand="1" w:evenHBand="0" w:firstRowFirstColumn="0" w:firstRowLastColumn="0" w:lastRowFirstColumn="0" w:lastRowLastColumn="0"/>
            </w:pPr>
            <w:r>
              <w:t xml:space="preserve">Yes, </w:t>
            </w:r>
            <w:hyperlink r:id="rId104" w:history="1">
              <w:r>
                <w:rPr>
                  <w:rStyle w:val="Hyperlink"/>
                </w:rPr>
                <w:t>t</w:t>
              </w:r>
              <w:r w:rsidRPr="005C1335">
                <w:rPr>
                  <w:rStyle w:val="Hyperlink"/>
                </w:rPr>
                <w:t>he Romanian Advertising Council</w:t>
              </w:r>
            </w:hyperlink>
            <w:r>
              <w:t xml:space="preserve">’s (RAC’s) </w:t>
            </w:r>
            <w:hyperlink r:id="rId105" w:history="1">
              <w:r w:rsidRPr="00303222">
                <w:rPr>
                  <w:rStyle w:val="Hyperlink"/>
                </w:rPr>
                <w:t>Code of Advertising Practice</w:t>
              </w:r>
            </w:hyperlink>
            <w:r>
              <w:t xml:space="preserve"> is based on </w:t>
            </w:r>
            <w:hyperlink r:id="rId106" w:history="1">
              <w:r w:rsidRPr="00DE7A5B">
                <w:rPr>
                  <w:rStyle w:val="Hyperlink"/>
                </w:rPr>
                <w:t>the International Chamber of Commerce Advertising and Marketing Communications Code</w:t>
              </w:r>
            </w:hyperlink>
            <w:r>
              <w:t xml:space="preserve"> (</w:t>
            </w:r>
            <w:hyperlink r:id="rId107" w:history="1">
              <w:r w:rsidRPr="00303222">
                <w:rPr>
                  <w:rStyle w:val="Hyperlink"/>
                </w:rPr>
                <w:t>RAC 2016</w:t>
              </w:r>
            </w:hyperlink>
            <w:r>
              <w:t xml:space="preserve">; </w:t>
            </w:r>
            <w:hyperlink r:id="rId108" w:history="1">
              <w:r w:rsidRPr="00303222">
                <w:rPr>
                  <w:rStyle w:val="Hyperlink"/>
                </w:rPr>
                <w:t>RAC n.d.</w:t>
              </w:r>
            </w:hyperlink>
            <w:r>
              <w:t xml:space="preserve">; </w:t>
            </w:r>
            <w:hyperlink r:id="rId109" w:history="1">
              <w:r w:rsidRPr="00DE7A5B">
                <w:rPr>
                  <w:rStyle w:val="Hyperlink"/>
                </w:rPr>
                <w:t>ICC 2018</w:t>
              </w:r>
            </w:hyperlink>
            <w:r>
              <w:t>).</w:t>
            </w:r>
          </w:p>
        </w:tc>
      </w:tr>
      <w:tr w:rsidR="00955813" w:rsidRPr="004B09AC" w14:paraId="69A84C2C"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.9</w:t>
            </w:r>
          </w:p>
        </w:tc>
        <w:tc>
          <w:tcPr>
            <w:tcW w:w="2126" w:type="dxa"/>
          </w:tcPr>
          <w:p w14:paraId="3C2FB5D0" w14:textId="64C569D4" w:rsidR="00955813" w:rsidRPr="004B09AC"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Is the primary SRO a formal member of a supranational association?</w:t>
            </w:r>
          </w:p>
        </w:tc>
        <w:tc>
          <w:tcPr>
            <w:tcW w:w="2127" w:type="dxa"/>
          </w:tcPr>
          <w:p w14:paraId="0D5EB7B8" w14:textId="77777777" w:rsidR="00955813" w:rsidRPr="004B09AC"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6A247132" w:rsidR="00955813" w:rsidRPr="004B09AC" w:rsidRDefault="1B5ACD53" w:rsidP="00CB46D4">
            <w:pPr>
              <w:cnfStyle w:val="000000000000" w:firstRow="0" w:lastRow="0" w:firstColumn="0" w:lastColumn="0" w:oddVBand="0" w:evenVBand="0" w:oddHBand="0" w:evenHBand="0" w:firstRowFirstColumn="0" w:firstRowLastColumn="0" w:lastRowFirstColumn="0" w:lastRowLastColumn="0"/>
            </w:pPr>
            <w:r>
              <w:t xml:space="preserve">Yes, </w:t>
            </w:r>
            <w:hyperlink r:id="rId110">
              <w:r w:rsidRPr="5B2FF8C1">
                <w:rPr>
                  <w:rStyle w:val="Hyperlink"/>
                </w:rPr>
                <w:t>the Romanian Advertising Council</w:t>
              </w:r>
            </w:hyperlink>
            <w:r>
              <w:t xml:space="preserve"> (RAC) is a formal member of </w:t>
            </w:r>
            <w:r w:rsidR="006959E7">
              <w:t>EASA (European Advertising Standards Alliance)</w:t>
            </w:r>
            <w:r w:rsidR="49831E47">
              <w:t>,</w:t>
            </w:r>
            <w:r w:rsidR="006959E7">
              <w:t xml:space="preserve"> IAA (International Advertising Alliance)</w:t>
            </w:r>
            <w:r w:rsidR="21B6F6DD">
              <w:t xml:space="preserve"> and ICAS (</w:t>
            </w:r>
            <w:r w:rsidR="0146E3F1">
              <w:t>The International Council on Ad Self-Regulation)</w:t>
            </w:r>
            <w:r w:rsidR="006959E7">
              <w:t xml:space="preserve"> (</w:t>
            </w:r>
            <w:hyperlink r:id="rId111">
              <w:r w:rsidR="006959E7" w:rsidRPr="5B2FF8C1">
                <w:rPr>
                  <w:rStyle w:val="Hyperlink"/>
                </w:rPr>
                <w:t>RAC n.d.</w:t>
              </w:r>
            </w:hyperlink>
            <w:r w:rsidR="006959E7">
              <w:t xml:space="preserve">; </w:t>
            </w:r>
            <w:hyperlink r:id="rId112">
              <w:r w:rsidR="006959E7" w:rsidRPr="5B2FF8C1">
                <w:rPr>
                  <w:rStyle w:val="Hyperlink"/>
                </w:rPr>
                <w:t>EASA n.d.</w:t>
              </w:r>
            </w:hyperlink>
            <w:r w:rsidR="26EBA7D6">
              <w:t xml:space="preserve">; </w:t>
            </w:r>
            <w:hyperlink r:id="rId113">
              <w:r w:rsidR="26EBA7D6" w:rsidRPr="5B2FF8C1">
                <w:rPr>
                  <w:rStyle w:val="Hyperlink"/>
                </w:rPr>
                <w:t>ICAS n.d.</w:t>
              </w:r>
            </w:hyperlink>
            <w:r w:rsidR="26EBA7D6">
              <w:t>)</w:t>
            </w:r>
            <w:r w:rsidR="006959E7">
              <w:t>.</w:t>
            </w:r>
          </w:p>
        </w:tc>
      </w:tr>
      <w:tr w:rsidR="00955813" w:rsidRPr="004B09AC" w14:paraId="5AB641D1"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.10</w:t>
            </w:r>
          </w:p>
        </w:tc>
        <w:tc>
          <w:tcPr>
            <w:tcW w:w="2126" w:type="dxa"/>
          </w:tcPr>
          <w:p w14:paraId="41C2D577" w14:textId="16AD1739" w:rsidR="00955813" w:rsidRPr="004B09AC"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Are there multiple SRO codes?</w:t>
            </w:r>
          </w:p>
        </w:tc>
        <w:tc>
          <w:tcPr>
            <w:tcW w:w="2127" w:type="dxa"/>
          </w:tcPr>
          <w:p w14:paraId="6A840CC5"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BB1AFCF" w14:textId="5407855C" w:rsidR="00303222" w:rsidRDefault="00303222" w:rsidP="00303222">
            <w:pPr>
              <w:cnfStyle w:val="000000100000" w:firstRow="0" w:lastRow="0" w:firstColumn="0" w:lastColumn="0" w:oddVBand="0" w:evenVBand="0" w:oddHBand="1" w:evenHBand="0" w:firstRowFirstColumn="0" w:firstRowLastColumn="0" w:lastRowFirstColumn="0" w:lastRowLastColumn="0"/>
            </w:pPr>
            <w:r>
              <w:t>Apart from the main</w:t>
            </w:r>
            <w:r w:rsidR="006673DF">
              <w:t xml:space="preserve"> Romanian Advertising Council</w:t>
            </w:r>
            <w:r>
              <w:t xml:space="preserve"> </w:t>
            </w:r>
            <w:r w:rsidR="006673DF">
              <w:t>(</w:t>
            </w:r>
            <w:r>
              <w:t>RAC</w:t>
            </w:r>
            <w:r w:rsidR="006673DF">
              <w:t>) Ethics</w:t>
            </w:r>
            <w:r>
              <w:t xml:space="preserve"> Code, </w:t>
            </w:r>
            <w:hyperlink r:id="rId114" w:history="1">
              <w:r w:rsidRPr="00303222">
                <w:rPr>
                  <w:rStyle w:val="Hyperlink"/>
                </w:rPr>
                <w:t>the Code of Advertising Practice</w:t>
              </w:r>
            </w:hyperlink>
            <w:r>
              <w:t xml:space="preserve"> (</w:t>
            </w:r>
            <w:hyperlink r:id="rId115" w:history="1">
              <w:r w:rsidRPr="00303222">
                <w:rPr>
                  <w:rStyle w:val="Hyperlink"/>
                </w:rPr>
                <w:t>RAC 2016</w:t>
              </w:r>
            </w:hyperlink>
            <w:r w:rsidR="006A1045">
              <w:t>, amended in 2021</w:t>
            </w:r>
            <w:r>
              <w:t>), RAC also produced multiple industry-specific codes, such as:</w:t>
            </w:r>
          </w:p>
          <w:p w14:paraId="668B14AE" w14:textId="746A0978" w:rsidR="00303222" w:rsidRDefault="00303222" w:rsidP="00303222">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Rules on Responsible Commercial Communication for Beer,</w:t>
            </w:r>
          </w:p>
          <w:p w14:paraId="5CEA2ACC" w14:textId="22FA3389" w:rsidR="00303222" w:rsidRDefault="00303222" w:rsidP="00303222">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Spirits Romania Code of Conduct,</w:t>
            </w:r>
          </w:p>
          <w:p w14:paraId="34914748" w14:textId="7397DAD2" w:rsidR="00303222" w:rsidRDefault="00303222" w:rsidP="00303222">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The Ethical code for food product advertising targeting children,</w:t>
            </w:r>
          </w:p>
          <w:p w14:paraId="7AF26488" w14:textId="23B29224" w:rsidR="00303222" w:rsidRDefault="00303222" w:rsidP="00303222">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Best Practices in Labelling and Advertising for Food Supplements,</w:t>
            </w:r>
          </w:p>
          <w:p w14:paraId="3C5EF7A4" w14:textId="637C5955" w:rsidR="00303222" w:rsidRDefault="00303222" w:rsidP="00303222">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Principles on Responsible Advertising and Marketing Communication on Cosmetic Products, </w:t>
            </w:r>
          </w:p>
          <w:p w14:paraId="66EAD9E6" w14:textId="6A82ECD5" w:rsidR="00955813" w:rsidRPr="004B09AC" w:rsidRDefault="00303222" w:rsidP="00303222">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Rules for Commercial Communication for Telecom Services and Products (</w:t>
            </w:r>
            <w:hyperlink r:id="rId116" w:history="1">
              <w:r w:rsidRPr="00303222">
                <w:rPr>
                  <w:rStyle w:val="Hyperlink"/>
                </w:rPr>
                <w:t>RAC n.d.</w:t>
              </w:r>
            </w:hyperlink>
            <w:r>
              <w:t>).</w:t>
            </w:r>
          </w:p>
        </w:tc>
      </w:tr>
      <w:tr w:rsidR="00955813" w:rsidRPr="004B09AC" w14:paraId="5C095444"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.11</w:t>
            </w:r>
          </w:p>
        </w:tc>
        <w:tc>
          <w:tcPr>
            <w:tcW w:w="2126" w:type="dxa"/>
          </w:tcPr>
          <w:p w14:paraId="5037A728" w14:textId="0C865103" w:rsidR="00955813" w:rsidRPr="004B09AC"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Main codes (</w:t>
            </w:r>
            <w:proofErr w:type="spellStart"/>
            <w:r w:rsidRPr="004B09AC">
              <w:t>desc</w:t>
            </w:r>
            <w:proofErr w:type="spellEnd"/>
            <w:r w:rsidRPr="004B09AC">
              <w:t>.)</w:t>
            </w:r>
          </w:p>
        </w:tc>
        <w:tc>
          <w:tcPr>
            <w:tcW w:w="2127" w:type="dxa"/>
          </w:tcPr>
          <w:p w14:paraId="02148DCA" w14:textId="77777777" w:rsidR="00955813" w:rsidRPr="004B09AC"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689AD66A" w:rsidR="00955813" w:rsidRPr="00244572" w:rsidRDefault="00244572" w:rsidP="00CB46D4">
            <w:pPr>
              <w:cnfStyle w:val="000000000000" w:firstRow="0" w:lastRow="0" w:firstColumn="0" w:lastColumn="0" w:oddVBand="0" w:evenVBand="0" w:oddHBand="0" w:evenHBand="0" w:firstRowFirstColumn="0" w:firstRowLastColumn="0" w:lastRowFirstColumn="0" w:lastRowLastColumn="0"/>
              <w:rPr>
                <w:i/>
                <w:iCs/>
              </w:rPr>
            </w:pPr>
            <w:r w:rsidRPr="00244572">
              <w:rPr>
                <w:i/>
                <w:iCs/>
              </w:rPr>
              <w:t>This section is under development.</w:t>
            </w:r>
          </w:p>
        </w:tc>
      </w:tr>
      <w:tr w:rsidR="00955813" w:rsidRPr="004B09AC" w14:paraId="6354D9AE"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.12</w:t>
            </w:r>
          </w:p>
        </w:tc>
        <w:tc>
          <w:tcPr>
            <w:tcW w:w="2126" w:type="dxa"/>
          </w:tcPr>
          <w:p w14:paraId="341630D8" w14:textId="78C74C18" w:rsidR="00955813" w:rsidRPr="004B09AC"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Other SROs affecting marketing coms?</w:t>
            </w:r>
          </w:p>
        </w:tc>
        <w:tc>
          <w:tcPr>
            <w:tcW w:w="2127" w:type="dxa"/>
          </w:tcPr>
          <w:p w14:paraId="525CA875"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235DE80A" w:rsidR="00955813" w:rsidRPr="004B09AC" w:rsidRDefault="00244572" w:rsidP="00CB46D4">
            <w:pPr>
              <w:cnfStyle w:val="000000100000" w:firstRow="0" w:lastRow="0" w:firstColumn="0" w:lastColumn="0" w:oddVBand="0" w:evenVBand="0" w:oddHBand="1" w:evenHBand="0" w:firstRowFirstColumn="0" w:firstRowLastColumn="0" w:lastRowFirstColumn="0" w:lastRowLastColumn="0"/>
            </w:pPr>
            <w:r>
              <w:t>According to GALA, there are no other self-regulatory organisations in Romania (GALA 2024: 943).</w:t>
            </w:r>
          </w:p>
        </w:tc>
      </w:tr>
      <w:tr w:rsidR="00955813" w:rsidRPr="004B09AC" w14:paraId="1819B6BC"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4B09AC" w:rsidRDefault="00D064B9" w:rsidP="00CB46D4">
            <w:pPr>
              <w:rPr>
                <w:color w:val="747474" w:themeColor="background2" w:themeShade="80"/>
              </w:rPr>
            </w:pPr>
            <w:r w:rsidRPr="004B09AC">
              <w:rPr>
                <w:color w:val="747474" w:themeColor="background2" w:themeShade="80"/>
              </w:rPr>
              <w:t>5</w:t>
            </w:r>
            <w:r w:rsidR="00955813" w:rsidRPr="004B09AC">
              <w:rPr>
                <w:color w:val="747474" w:themeColor="background2" w:themeShade="80"/>
              </w:rPr>
              <w:t>.13</w:t>
            </w:r>
          </w:p>
        </w:tc>
        <w:tc>
          <w:tcPr>
            <w:tcW w:w="2126" w:type="dxa"/>
          </w:tcPr>
          <w:p w14:paraId="4C532EEE" w14:textId="70EB9785" w:rsidR="00955813" w:rsidRPr="004B09AC"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 xml:space="preserve">Are any other SROs (5.7) members of </w:t>
            </w:r>
            <w:proofErr w:type="spellStart"/>
            <w:r w:rsidRPr="004B09AC">
              <w:t>supranat</w:t>
            </w:r>
            <w:proofErr w:type="spellEnd"/>
            <w:r w:rsidRPr="004B09AC">
              <w:t>. associations?</w:t>
            </w:r>
          </w:p>
        </w:tc>
        <w:tc>
          <w:tcPr>
            <w:tcW w:w="2127" w:type="dxa"/>
          </w:tcPr>
          <w:p w14:paraId="2E3C4FF5" w14:textId="77777777" w:rsidR="00955813" w:rsidRPr="004B09AC"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48903920" w:rsidR="00955813" w:rsidRPr="004B09AC" w:rsidRDefault="00244572" w:rsidP="00CB46D4">
            <w:pPr>
              <w:cnfStyle w:val="000000000000" w:firstRow="0" w:lastRow="0" w:firstColumn="0" w:lastColumn="0" w:oddVBand="0" w:evenVBand="0" w:oddHBand="0" w:evenHBand="0" w:firstRowFirstColumn="0" w:firstRowLastColumn="0" w:lastRowFirstColumn="0" w:lastRowLastColumn="0"/>
            </w:pPr>
            <w:r>
              <w:t>According to GALA, there are no other self-regulatory organisations in Romania (GALA 2024: 943).</w:t>
            </w:r>
          </w:p>
        </w:tc>
      </w:tr>
      <w:tr w:rsidR="00955813" w:rsidRPr="004B09AC" w14:paraId="7310EF7F"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4B09AC" w:rsidRDefault="00D064B9" w:rsidP="00CB46D4">
            <w:pPr>
              <w:rPr>
                <w:color w:val="747474" w:themeColor="background2" w:themeShade="80"/>
              </w:rPr>
            </w:pPr>
            <w:r w:rsidRPr="004B09AC">
              <w:rPr>
                <w:color w:val="747474" w:themeColor="background2" w:themeShade="80"/>
              </w:rPr>
              <w:lastRenderedPageBreak/>
              <w:t>5</w:t>
            </w:r>
            <w:r w:rsidR="00955813" w:rsidRPr="004B09AC">
              <w:rPr>
                <w:color w:val="747474" w:themeColor="background2" w:themeShade="80"/>
              </w:rPr>
              <w:t>.14</w:t>
            </w:r>
          </w:p>
        </w:tc>
        <w:tc>
          <w:tcPr>
            <w:tcW w:w="2126" w:type="dxa"/>
          </w:tcPr>
          <w:p w14:paraId="3EA80434" w14:textId="1E7250A4" w:rsidR="00955813" w:rsidRPr="004B09AC"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What enforcement powers/ sanctions do these other SROs have and how are these applied?</w:t>
            </w:r>
          </w:p>
        </w:tc>
        <w:tc>
          <w:tcPr>
            <w:tcW w:w="2127" w:type="dxa"/>
          </w:tcPr>
          <w:p w14:paraId="4EB60240" w14:textId="77777777" w:rsidR="00955813" w:rsidRPr="004B09AC"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5FEC5837" w:rsidR="00955813" w:rsidRPr="004B09AC" w:rsidRDefault="00244572" w:rsidP="00CB46D4">
            <w:pPr>
              <w:cnfStyle w:val="000000100000" w:firstRow="0" w:lastRow="0" w:firstColumn="0" w:lastColumn="0" w:oddVBand="0" w:evenVBand="0" w:oddHBand="1" w:evenHBand="0" w:firstRowFirstColumn="0" w:firstRowLastColumn="0" w:lastRowFirstColumn="0" w:lastRowLastColumn="0"/>
            </w:pPr>
            <w:r>
              <w:t>According to GALA, there are no other self-regulatory organisations in Romania (GALA 2024: 943).</w:t>
            </w:r>
          </w:p>
        </w:tc>
      </w:tr>
      <w:tr w:rsidR="00794344" w:rsidRPr="004B09AC" w14:paraId="0B49DB81"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4B09AC" w:rsidRDefault="00794344" w:rsidP="00CB46D4">
            <w:pPr>
              <w:rPr>
                <w:color w:val="747474" w:themeColor="background2" w:themeShade="80"/>
              </w:rPr>
            </w:pPr>
            <w:r w:rsidRPr="004B09AC">
              <w:rPr>
                <w:color w:val="747474" w:themeColor="background2" w:themeShade="80"/>
              </w:rPr>
              <w:t>5.15</w:t>
            </w:r>
          </w:p>
        </w:tc>
        <w:tc>
          <w:tcPr>
            <w:tcW w:w="2126" w:type="dxa"/>
          </w:tcPr>
          <w:p w14:paraId="5FEFDA82" w14:textId="5382B85A" w:rsidR="00C13464" w:rsidRPr="004B09AC"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What Industry Regulatory Organisations IROs have codes (or formal guidance) concerning marketing communications (r</w:t>
            </w:r>
            <w:r w:rsidR="00A000B0">
              <w:t>elev</w:t>
            </w:r>
            <w:r w:rsidRPr="004B09AC">
              <w:t>ant to branded content)</w:t>
            </w:r>
          </w:p>
          <w:p w14:paraId="3D6F6C6C" w14:textId="0D52AFD1" w:rsidR="00794344" w:rsidRPr="004B09AC"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244572"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70" w:type="dxa"/>
          </w:tcPr>
          <w:p w14:paraId="53E82114" w14:textId="710C2AD3" w:rsidR="00794344" w:rsidRPr="00244572" w:rsidRDefault="00244572" w:rsidP="00CB46D4">
            <w:pPr>
              <w:cnfStyle w:val="000000000000" w:firstRow="0" w:lastRow="0" w:firstColumn="0" w:lastColumn="0" w:oddVBand="0" w:evenVBand="0" w:oddHBand="0" w:evenHBand="0" w:firstRowFirstColumn="0" w:firstRowLastColumn="0" w:lastRowFirstColumn="0" w:lastRowLastColumn="0"/>
              <w:rPr>
                <w:i/>
                <w:iCs/>
              </w:rPr>
            </w:pPr>
            <w:r w:rsidRPr="00244572">
              <w:rPr>
                <w:i/>
                <w:iCs/>
              </w:rPr>
              <w:t>This section is under development.</w:t>
            </w:r>
          </w:p>
        </w:tc>
      </w:tr>
      <w:tr w:rsidR="00DC4123" w:rsidRPr="004B09AC" w14:paraId="37B4A831"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4B09AC" w:rsidRDefault="00DC4123" w:rsidP="00CB46D4">
            <w:pPr>
              <w:rPr>
                <w:color w:val="747474" w:themeColor="background2" w:themeShade="80"/>
              </w:rPr>
            </w:pPr>
            <w:r w:rsidRPr="004B09AC">
              <w:rPr>
                <w:color w:val="747474" w:themeColor="background2" w:themeShade="80"/>
              </w:rPr>
              <w:t>5.15a</w:t>
            </w:r>
          </w:p>
        </w:tc>
        <w:tc>
          <w:tcPr>
            <w:tcW w:w="2126" w:type="dxa"/>
          </w:tcPr>
          <w:p w14:paraId="52FF63FA" w14:textId="282F88EC" w:rsidR="00DC4123" w:rsidRPr="004B09AC"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Indicators of effectiveness (primary SRO)</w:t>
            </w:r>
          </w:p>
        </w:tc>
        <w:tc>
          <w:tcPr>
            <w:tcW w:w="2127" w:type="dxa"/>
          </w:tcPr>
          <w:p w14:paraId="2AAB45DD" w14:textId="77777777" w:rsidR="00DC4123" w:rsidRPr="004B09AC"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1A4B3D25" w:rsidR="00DC4123" w:rsidRPr="00AC1F93" w:rsidRDefault="00AC1F93" w:rsidP="00CB46D4">
            <w:pPr>
              <w:cnfStyle w:val="000000100000" w:firstRow="0" w:lastRow="0" w:firstColumn="0" w:lastColumn="0" w:oddVBand="0" w:evenVBand="0" w:oddHBand="1" w:evenHBand="0" w:firstRowFirstColumn="0" w:firstRowLastColumn="0" w:lastRowFirstColumn="0" w:lastRowLastColumn="0"/>
              <w:rPr>
                <w:b/>
                <w:bCs/>
              </w:rPr>
            </w:pPr>
            <w:r w:rsidRPr="00244572">
              <w:rPr>
                <w:i/>
                <w:iCs/>
              </w:rPr>
              <w:t>This section is under development.</w:t>
            </w:r>
          </w:p>
        </w:tc>
      </w:tr>
      <w:tr w:rsidR="00794344" w:rsidRPr="004B09AC" w14:paraId="555B2541"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4B09AC" w:rsidRDefault="00695DEB" w:rsidP="00CB46D4">
            <w:pPr>
              <w:rPr>
                <w:color w:val="747474" w:themeColor="background2" w:themeShade="80"/>
              </w:rPr>
            </w:pPr>
            <w:r w:rsidRPr="004B09AC">
              <w:rPr>
                <w:color w:val="747474" w:themeColor="background2" w:themeShade="80"/>
              </w:rPr>
              <w:t>5.16</w:t>
            </w:r>
          </w:p>
        </w:tc>
        <w:tc>
          <w:tcPr>
            <w:tcW w:w="2126" w:type="dxa"/>
          </w:tcPr>
          <w:p w14:paraId="31ADDFD9" w14:textId="4430AD66" w:rsidR="00794344" w:rsidRPr="004B09AC"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Does the SRO system have an enforcement or dispute resolution mechanism?</w:t>
            </w:r>
          </w:p>
        </w:tc>
        <w:tc>
          <w:tcPr>
            <w:tcW w:w="2127" w:type="dxa"/>
          </w:tcPr>
          <w:p w14:paraId="76715528" w14:textId="77777777" w:rsidR="00794344" w:rsidRPr="004B09AC"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54263135" w:rsidR="00876D51" w:rsidRPr="004B09AC" w:rsidRDefault="47E538A1" w:rsidP="00654D52">
            <w:pPr>
              <w:cnfStyle w:val="000000000000" w:firstRow="0" w:lastRow="0" w:firstColumn="0" w:lastColumn="0" w:oddVBand="0" w:evenVBand="0" w:oddHBand="0" w:evenHBand="0" w:firstRowFirstColumn="0" w:firstRowLastColumn="0" w:lastRowFirstColumn="0" w:lastRowLastColumn="0"/>
            </w:pPr>
            <w:r>
              <w:t>Yes,</w:t>
            </w:r>
            <w:r w:rsidR="7F77E0EE">
              <w:t xml:space="preserve"> the</w:t>
            </w:r>
            <w:r>
              <w:t xml:space="preserve"> </w:t>
            </w:r>
            <w:hyperlink r:id="rId117">
              <w:r w:rsidRPr="5B2FF8C1">
                <w:rPr>
                  <w:rStyle w:val="Hyperlink"/>
                </w:rPr>
                <w:t>Romanian Advertising Council</w:t>
              </w:r>
            </w:hyperlink>
            <w:r>
              <w:t xml:space="preserve"> (RAC) processes complaints detailing the alleged breaches of the rules within the </w:t>
            </w:r>
            <w:hyperlink r:id="rId118">
              <w:r w:rsidRPr="5B2FF8C1">
                <w:rPr>
                  <w:rStyle w:val="Hyperlink"/>
                </w:rPr>
                <w:t>Code of Advertising Practice</w:t>
              </w:r>
            </w:hyperlink>
            <w:r>
              <w:t xml:space="preserve"> (RAC </w:t>
            </w:r>
            <w:proofErr w:type="spellStart"/>
            <w:r>
              <w:t>n.d.</w:t>
            </w:r>
            <w:r w:rsidR="7F77E0EE">
              <w:t>a</w:t>
            </w:r>
            <w:proofErr w:type="spellEnd"/>
            <w:r>
              <w:t>)</w:t>
            </w:r>
            <w:r w:rsidR="7F77E0EE">
              <w:t>.</w:t>
            </w:r>
            <w:r w:rsidR="2CC0586E">
              <w:t xml:space="preserve"> There are no limits set on who can submit a complaint for RAC’s consideration.</w:t>
            </w:r>
            <w:r w:rsidR="7F77E0EE">
              <w:t xml:space="preserve"> The Code contains a step-by-step description of the procedure of complaint processing and outlines the duties and obligations of the Ethics Committee who is responsible for</w:t>
            </w:r>
            <w:r w:rsidR="2CC0586E">
              <w:t xml:space="preserve"> issuing</w:t>
            </w:r>
            <w:r w:rsidR="7F77E0EE">
              <w:t xml:space="preserve"> the decision (Chapter III – The Implementation of the Code</w:t>
            </w:r>
            <w:r w:rsidR="2CC0586E">
              <w:t>)</w:t>
            </w:r>
            <w:r w:rsidR="7F77E0EE">
              <w:t xml:space="preserve"> </w:t>
            </w:r>
            <w:r w:rsidR="2CC0586E">
              <w:t>(</w:t>
            </w:r>
            <w:hyperlink r:id="rId119">
              <w:r w:rsidR="7F77E0EE" w:rsidRPr="5B2FF8C1">
                <w:rPr>
                  <w:rStyle w:val="Hyperlink"/>
                </w:rPr>
                <w:t>RAC 2016</w:t>
              </w:r>
            </w:hyperlink>
            <w:r w:rsidR="7F77E0EE">
              <w:t xml:space="preserve">, </w:t>
            </w:r>
            <w:hyperlink r:id="rId120">
              <w:r w:rsidR="7F77E0EE" w:rsidRPr="5B2FF8C1">
                <w:rPr>
                  <w:rStyle w:val="Hyperlink"/>
                </w:rPr>
                <w:t>amended in 2021</w:t>
              </w:r>
            </w:hyperlink>
            <w:r w:rsidR="7F77E0EE">
              <w:t>).</w:t>
            </w:r>
            <w:r w:rsidR="2CC0586E">
              <w:t xml:space="preserve"> RAC’s enforcement powers are limited to its members, but their decisions often have further ramifications and inform the thinking and decision making of Romania’s </w:t>
            </w:r>
            <w:r w:rsidR="6D2B50A4">
              <w:t>main regulator of Audiovisual media,</w:t>
            </w:r>
            <w:r w:rsidR="2CC0586E">
              <w:t xml:space="preserve"> </w:t>
            </w:r>
            <w:r w:rsidR="6D2B50A4">
              <w:t xml:space="preserve">to </w:t>
            </w:r>
            <w:hyperlink r:id="rId121">
              <w:r w:rsidR="6D2B50A4" w:rsidRPr="5B2FF8C1">
                <w:rPr>
                  <w:rStyle w:val="Hyperlink"/>
                </w:rPr>
                <w:t>the National Audiovisual Council</w:t>
              </w:r>
            </w:hyperlink>
            <w:r w:rsidR="6D2B50A4">
              <w:t xml:space="preserve"> (CNA) </w:t>
            </w:r>
            <w:r w:rsidR="2D6FFC91">
              <w:t xml:space="preserve">and the local branches of the National Fiscal Administration </w:t>
            </w:r>
            <w:r w:rsidR="6D2B50A4">
              <w:t>(</w:t>
            </w:r>
            <w:hyperlink r:id="rId122">
              <w:r w:rsidR="6D2B50A4" w:rsidRPr="5B2FF8C1">
                <w:rPr>
                  <w:rStyle w:val="Hyperlink"/>
                </w:rPr>
                <w:t xml:space="preserve">Drakopoulos and </w:t>
              </w:r>
              <w:proofErr w:type="spellStart"/>
              <w:r w:rsidR="6D2B50A4" w:rsidRPr="5B2FF8C1">
                <w:rPr>
                  <w:rStyle w:val="Hyperlink"/>
                </w:rPr>
                <w:t>Roseti</w:t>
              </w:r>
              <w:proofErr w:type="spellEnd"/>
              <w:r w:rsidR="6D2B50A4" w:rsidRPr="5B2FF8C1">
                <w:rPr>
                  <w:rStyle w:val="Hyperlink"/>
                </w:rPr>
                <w:t xml:space="preserve"> n.d.</w:t>
              </w:r>
            </w:hyperlink>
            <w:r w:rsidR="6D2B50A4">
              <w:t>: 219</w:t>
            </w:r>
            <w:r w:rsidR="2D6FFC91">
              <w:t>; GALA 2024: 943</w:t>
            </w:r>
            <w:r w:rsidR="6D2B50A4">
              <w:t>).</w:t>
            </w:r>
          </w:p>
        </w:tc>
      </w:tr>
      <w:tr w:rsidR="00794344" w:rsidRPr="004B09AC" w14:paraId="28A6CB53"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4B09AC" w:rsidRDefault="00695DEB" w:rsidP="00CB46D4">
            <w:pPr>
              <w:rPr>
                <w:color w:val="747474" w:themeColor="background2" w:themeShade="80"/>
              </w:rPr>
            </w:pPr>
            <w:r w:rsidRPr="004B09AC">
              <w:rPr>
                <w:color w:val="747474" w:themeColor="background2" w:themeShade="80"/>
              </w:rPr>
              <w:t>5.17</w:t>
            </w:r>
          </w:p>
        </w:tc>
        <w:tc>
          <w:tcPr>
            <w:tcW w:w="2126" w:type="dxa"/>
          </w:tcPr>
          <w:p w14:paraId="026C376C" w14:textId="3B2858CF" w:rsidR="00794344" w:rsidRPr="004B09AC"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Are</w:t>
            </w:r>
            <w:r w:rsidR="00854088" w:rsidRPr="004B09AC">
              <w:t xml:space="preserve"> </w:t>
            </w:r>
            <w:r w:rsidRPr="004B09AC">
              <w:t>juries</w:t>
            </w:r>
            <w:r w:rsidR="00854088" w:rsidRPr="004B09AC">
              <w:br/>
            </w:r>
            <w:r w:rsidRPr="004B09AC">
              <w:t>/adjudicators independent from the advertising sector?</w:t>
            </w:r>
          </w:p>
        </w:tc>
        <w:tc>
          <w:tcPr>
            <w:tcW w:w="2127" w:type="dxa"/>
          </w:tcPr>
          <w:p w14:paraId="0C96D46C" w14:textId="77777777" w:rsidR="00794344" w:rsidRPr="004B09AC"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78FD4621" w:rsidR="00A8283E" w:rsidRPr="004B09AC" w:rsidRDefault="00876D51" w:rsidP="00876D51">
            <w:pPr>
              <w:cnfStyle w:val="000000100000" w:firstRow="0" w:lastRow="0" w:firstColumn="0" w:lastColumn="0" w:oddVBand="0" w:evenVBand="0" w:oddHBand="1" w:evenHBand="0" w:firstRowFirstColumn="0" w:firstRowLastColumn="0" w:lastRowFirstColumn="0" w:lastRowLastColumn="0"/>
            </w:pPr>
            <w:r>
              <w:t xml:space="preserve">According to the </w:t>
            </w:r>
            <w:hyperlink r:id="rId123" w:history="1">
              <w:r w:rsidRPr="005C1335">
                <w:rPr>
                  <w:rStyle w:val="Hyperlink"/>
                </w:rPr>
                <w:t>Romanian Advertising Council</w:t>
              </w:r>
            </w:hyperlink>
            <w:r>
              <w:t xml:space="preserve">’s (RAC’s) </w:t>
            </w:r>
            <w:hyperlink r:id="rId124" w:history="1">
              <w:r w:rsidRPr="00303222">
                <w:rPr>
                  <w:rStyle w:val="Hyperlink"/>
                </w:rPr>
                <w:t>Code of Advertising Practice</w:t>
              </w:r>
            </w:hyperlink>
            <w:r>
              <w:t>, the Ethics Committee, who is responsible for processing</w:t>
            </w:r>
            <w:r w:rsidR="005538A4">
              <w:t xml:space="preserve"> complaints</w:t>
            </w:r>
            <w:r>
              <w:t xml:space="preserve"> </w:t>
            </w:r>
            <w:r w:rsidR="005538A4">
              <w:t xml:space="preserve">submitted to the Council, </w:t>
            </w:r>
            <w:r>
              <w:t>and issuing decisions, comprises of 5 members,</w:t>
            </w:r>
            <w:r w:rsidR="00A8283E">
              <w:t xml:space="preserve"> both</w:t>
            </w:r>
            <w:r>
              <w:t xml:space="preserve"> representatives of RAC members and independent </w:t>
            </w:r>
            <w:r w:rsidR="00A8283E">
              <w:t>participants (Article 38.3).</w:t>
            </w:r>
            <w:r w:rsidR="00391EA3">
              <w:t xml:space="preserve"> (</w:t>
            </w:r>
            <w:hyperlink r:id="rId125" w:history="1">
              <w:r w:rsidR="00391EA3" w:rsidRPr="00303222">
                <w:rPr>
                  <w:rStyle w:val="Hyperlink"/>
                </w:rPr>
                <w:t>RAC 2016</w:t>
              </w:r>
            </w:hyperlink>
            <w:r w:rsidR="00391EA3">
              <w:t xml:space="preserve">, </w:t>
            </w:r>
            <w:hyperlink r:id="rId126" w:history="1">
              <w:r w:rsidR="00391EA3" w:rsidRPr="00EF6674">
                <w:rPr>
                  <w:rStyle w:val="Hyperlink"/>
                </w:rPr>
                <w:t>amended in 2021</w:t>
              </w:r>
            </w:hyperlink>
            <w:r w:rsidR="00391EA3">
              <w:t>).</w:t>
            </w:r>
            <w:r w:rsidR="00A8283E">
              <w:t xml:space="preserve"> The General Assembly of RAC members nominally approves the independent participants as permanent members, although</w:t>
            </w:r>
            <w:r w:rsidR="005538A4">
              <w:t xml:space="preserve"> full</w:t>
            </w:r>
            <w:r w:rsidR="00A8283E">
              <w:t xml:space="preserve"> RAC members always have a priority status and their attendance at the Ethics </w:t>
            </w:r>
            <w:r w:rsidR="00A8283E">
              <w:lastRenderedPageBreak/>
              <w:t>Committee is considered more essential (Article 38.4, 38.5)</w:t>
            </w:r>
            <w:r w:rsidR="00391EA3">
              <w:t xml:space="preserve"> Article </w:t>
            </w:r>
            <w:r w:rsidR="00391EA3" w:rsidRPr="00391EA3">
              <w:t>38.10</w:t>
            </w:r>
            <w:r w:rsidR="00391EA3">
              <w:t xml:space="preserve"> of the Code, states that</w:t>
            </w:r>
            <w:r w:rsidR="00391EA3" w:rsidRPr="00391EA3">
              <w:t xml:space="preserve"> </w:t>
            </w:r>
            <w:r w:rsidR="00391EA3">
              <w:t>‘t</w:t>
            </w:r>
            <w:r w:rsidR="00391EA3" w:rsidRPr="00391EA3">
              <w:t>he members of the Ethics Committee</w:t>
            </w:r>
            <w:r w:rsidR="00391EA3">
              <w:t xml:space="preserve"> [must]</w:t>
            </w:r>
            <w:r w:rsidR="00391EA3" w:rsidRPr="00391EA3">
              <w:t xml:space="preserve"> fulfil their obligations based on their own convictions and not on the basis of representing the interests of the RAC members who have accepted this Code</w:t>
            </w:r>
            <w:r w:rsidR="00391EA3">
              <w:t>’ [Google Translate]</w:t>
            </w:r>
            <w:r w:rsidR="00A8283E">
              <w:t xml:space="preserve"> (</w:t>
            </w:r>
            <w:hyperlink r:id="rId127" w:history="1">
              <w:r w:rsidR="00A8283E" w:rsidRPr="00303222">
                <w:rPr>
                  <w:rStyle w:val="Hyperlink"/>
                </w:rPr>
                <w:t>RAC 2016</w:t>
              </w:r>
            </w:hyperlink>
            <w:r w:rsidR="00A8283E">
              <w:t xml:space="preserve">, </w:t>
            </w:r>
            <w:hyperlink r:id="rId128" w:history="1">
              <w:r w:rsidR="00A8283E" w:rsidRPr="00EF6674">
                <w:rPr>
                  <w:rStyle w:val="Hyperlink"/>
                </w:rPr>
                <w:t>amended in 2021</w:t>
              </w:r>
            </w:hyperlink>
            <w:r w:rsidR="00A8283E">
              <w:t>).</w:t>
            </w:r>
            <w:r w:rsidR="003C30F4">
              <w:t xml:space="preserve"> Any members of the Committee who find themselves in conflict of interest regarding a particular case, might request to withdraw and have a ‘moral obligation to abstain’ (Article 41.2(a) and 41.2(d)) (</w:t>
            </w:r>
            <w:hyperlink r:id="rId129" w:history="1">
              <w:r w:rsidR="003C30F4" w:rsidRPr="00303222">
                <w:rPr>
                  <w:rStyle w:val="Hyperlink"/>
                </w:rPr>
                <w:t>RAC 2016</w:t>
              </w:r>
            </w:hyperlink>
            <w:r w:rsidR="003C30F4">
              <w:t xml:space="preserve">, </w:t>
            </w:r>
            <w:hyperlink r:id="rId130" w:history="1">
              <w:r w:rsidR="003C30F4" w:rsidRPr="00EF6674">
                <w:rPr>
                  <w:rStyle w:val="Hyperlink"/>
                </w:rPr>
                <w:t>amended in 2021</w:t>
              </w:r>
            </w:hyperlink>
            <w:r w:rsidR="003C30F4">
              <w:t>).</w:t>
            </w:r>
          </w:p>
        </w:tc>
      </w:tr>
      <w:tr w:rsidR="00794344" w:rsidRPr="004B09AC" w14:paraId="73573724"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4B09AC" w:rsidRDefault="00695DEB" w:rsidP="00CB46D4">
            <w:pPr>
              <w:rPr>
                <w:color w:val="747474" w:themeColor="background2" w:themeShade="80"/>
              </w:rPr>
            </w:pPr>
            <w:r w:rsidRPr="004B09AC">
              <w:rPr>
                <w:color w:val="747474" w:themeColor="background2" w:themeShade="80"/>
              </w:rPr>
              <w:lastRenderedPageBreak/>
              <w:t>5.18</w:t>
            </w:r>
          </w:p>
        </w:tc>
        <w:tc>
          <w:tcPr>
            <w:tcW w:w="2126" w:type="dxa"/>
          </w:tcPr>
          <w:p w14:paraId="18878E94" w14:textId="54132730" w:rsidR="00794344" w:rsidRPr="004B09AC"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How does enforcement/dispute resolution work?</w:t>
            </w:r>
          </w:p>
        </w:tc>
        <w:tc>
          <w:tcPr>
            <w:tcW w:w="2127" w:type="dxa"/>
          </w:tcPr>
          <w:p w14:paraId="23758B66" w14:textId="77777777" w:rsidR="00794344" w:rsidRPr="004B09AC"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2BF170E1" w:rsidR="00794344" w:rsidRPr="004B09AC" w:rsidRDefault="00E23A1C" w:rsidP="00CB46D4">
            <w:pPr>
              <w:cnfStyle w:val="000000000000" w:firstRow="0" w:lastRow="0" w:firstColumn="0" w:lastColumn="0" w:oddVBand="0" w:evenVBand="0" w:oddHBand="0" w:evenHBand="0" w:firstRowFirstColumn="0" w:firstRowLastColumn="0" w:lastRowFirstColumn="0" w:lastRowLastColumn="0"/>
            </w:pPr>
            <w:hyperlink r:id="rId131" w:history="1">
              <w:r w:rsidR="005538A4">
                <w:rPr>
                  <w:rStyle w:val="Hyperlink"/>
                </w:rPr>
                <w:t>The R</w:t>
              </w:r>
              <w:r w:rsidR="005538A4" w:rsidRPr="005C1335">
                <w:rPr>
                  <w:rStyle w:val="Hyperlink"/>
                </w:rPr>
                <w:t>omanian Advertising Council</w:t>
              </w:r>
            </w:hyperlink>
            <w:r w:rsidR="005538A4">
              <w:t>’s (RAC’s) Ethics Committee meets</w:t>
            </w:r>
            <w:r w:rsidR="00A000B0">
              <w:t>, engages in a confidential debate</w:t>
            </w:r>
            <w:r w:rsidR="005538A4">
              <w:t xml:space="preserve"> to evaluate compliance with the rules of the </w:t>
            </w:r>
            <w:hyperlink r:id="rId132" w:history="1">
              <w:r w:rsidR="005538A4" w:rsidRPr="00303222">
                <w:rPr>
                  <w:rStyle w:val="Hyperlink"/>
                </w:rPr>
                <w:t>Code of Advertising Practice</w:t>
              </w:r>
            </w:hyperlink>
            <w:r w:rsidR="00A000B0">
              <w:t xml:space="preserve">, </w:t>
            </w:r>
            <w:r w:rsidR="005538A4">
              <w:t>and reaches decisions through a</w:t>
            </w:r>
            <w:r w:rsidR="00391EA3">
              <w:t>n open,</w:t>
            </w:r>
            <w:r w:rsidR="005538A4">
              <w:t xml:space="preserve"> majority vote (Article 38.6</w:t>
            </w:r>
            <w:r w:rsidR="00391EA3">
              <w:t>, 38.7</w:t>
            </w:r>
            <w:r w:rsidR="005538A4">
              <w:t xml:space="preserve">) </w:t>
            </w:r>
            <w:r w:rsidR="00391EA3">
              <w:t>(</w:t>
            </w:r>
            <w:hyperlink r:id="rId133" w:history="1">
              <w:r w:rsidR="00391EA3" w:rsidRPr="00303222">
                <w:rPr>
                  <w:rStyle w:val="Hyperlink"/>
                </w:rPr>
                <w:t>RAC 2016</w:t>
              </w:r>
            </w:hyperlink>
            <w:r w:rsidR="00391EA3">
              <w:t xml:space="preserve">, </w:t>
            </w:r>
            <w:hyperlink r:id="rId134" w:history="1">
              <w:r w:rsidR="00391EA3" w:rsidRPr="00EF6674">
                <w:rPr>
                  <w:rStyle w:val="Hyperlink"/>
                </w:rPr>
                <w:t>amended in 2021</w:t>
              </w:r>
            </w:hyperlink>
            <w:r w:rsidR="00391EA3">
              <w:t xml:space="preserve">). </w:t>
            </w:r>
            <w:r w:rsidR="00A000B0">
              <w:t xml:space="preserve">The concerned party is given an opportunity to respond, supply additional evidence, and often </w:t>
            </w:r>
            <w:r w:rsidR="003C30F4">
              <w:t xml:space="preserve">offered </w:t>
            </w:r>
            <w:r w:rsidR="00A000B0">
              <w:t>an ‘amicable’ resolution before the process reaches further stages (</w:t>
            </w:r>
            <w:r w:rsidR="003C30F4">
              <w:t xml:space="preserve">Article 40.5(c)). </w:t>
            </w:r>
            <w:r w:rsidR="006150D3">
              <w:t>The Committee works on a tight schedule and must meet within 4 days from when the complained was filed (Article 43.1, 43.2). The concerned party has five days to implement the Committee’s decision (or less in the case of serious breaches) (Article 44.1(c), 44.2(b))</w:t>
            </w:r>
            <w:r w:rsidR="00A549A2">
              <w:t xml:space="preserve"> (</w:t>
            </w:r>
            <w:hyperlink r:id="rId135" w:history="1">
              <w:r w:rsidR="00A549A2" w:rsidRPr="00303222">
                <w:rPr>
                  <w:rStyle w:val="Hyperlink"/>
                </w:rPr>
                <w:t>RAC 2016</w:t>
              </w:r>
            </w:hyperlink>
            <w:r w:rsidR="00A549A2">
              <w:t xml:space="preserve">, </w:t>
            </w:r>
            <w:hyperlink r:id="rId136" w:history="1">
              <w:r w:rsidR="00A549A2" w:rsidRPr="00EF6674">
                <w:rPr>
                  <w:rStyle w:val="Hyperlink"/>
                </w:rPr>
                <w:t>amended in 2021</w:t>
              </w:r>
            </w:hyperlink>
            <w:r w:rsidR="00A549A2">
              <w:t>)</w:t>
            </w:r>
            <w:r w:rsidR="006150D3">
              <w:t>.</w:t>
            </w:r>
            <w:r w:rsidR="00A549A2">
              <w:t xml:space="preserve"> RAC does not specify its enforcement powers on its website nor at they discussed within its Code.</w:t>
            </w:r>
          </w:p>
        </w:tc>
      </w:tr>
      <w:tr w:rsidR="00794344" w:rsidRPr="004B09AC" w14:paraId="7A8205D2"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4B09AC" w:rsidRDefault="00695DEB" w:rsidP="00CB46D4">
            <w:pPr>
              <w:rPr>
                <w:color w:val="747474" w:themeColor="background2" w:themeShade="80"/>
              </w:rPr>
            </w:pPr>
            <w:r w:rsidRPr="004B09AC">
              <w:rPr>
                <w:color w:val="747474" w:themeColor="background2" w:themeShade="80"/>
              </w:rPr>
              <w:t>5.19</w:t>
            </w:r>
          </w:p>
        </w:tc>
        <w:tc>
          <w:tcPr>
            <w:tcW w:w="2126" w:type="dxa"/>
          </w:tcPr>
          <w:p w14:paraId="59B22408" w14:textId="360C1CF0" w:rsidR="00794344" w:rsidRPr="004B09AC"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Are the SRO decisions reported?</w:t>
            </w:r>
          </w:p>
        </w:tc>
        <w:tc>
          <w:tcPr>
            <w:tcW w:w="2127" w:type="dxa"/>
          </w:tcPr>
          <w:p w14:paraId="221D24DE" w14:textId="77777777" w:rsidR="00794344" w:rsidRPr="004B09AC"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3B6D5219" w:rsidR="00794344" w:rsidRPr="004B09AC" w:rsidRDefault="00391EA3" w:rsidP="00CB46D4">
            <w:pPr>
              <w:cnfStyle w:val="000000100000" w:firstRow="0" w:lastRow="0" w:firstColumn="0" w:lastColumn="0" w:oddVBand="0" w:evenVBand="0" w:oddHBand="1" w:evenHBand="0" w:firstRowFirstColumn="0" w:firstRowLastColumn="0" w:lastRowFirstColumn="0" w:lastRowLastColumn="0"/>
            </w:pPr>
            <w:r>
              <w:t xml:space="preserve">According to GALA, the decisions of the </w:t>
            </w:r>
            <w:hyperlink r:id="rId137" w:history="1">
              <w:r>
                <w:rPr>
                  <w:rStyle w:val="Hyperlink"/>
                </w:rPr>
                <w:t>R</w:t>
              </w:r>
              <w:r w:rsidRPr="005C1335">
                <w:rPr>
                  <w:rStyle w:val="Hyperlink"/>
                </w:rPr>
                <w:t>omanian Advertising Council</w:t>
              </w:r>
            </w:hyperlink>
            <w:r>
              <w:t xml:space="preserve">’s (RAC’s) Ethics Committee are reported, but not made available to the public (GALA 2024: </w:t>
            </w:r>
            <w:r w:rsidR="00654D52">
              <w:t>943).</w:t>
            </w:r>
          </w:p>
        </w:tc>
      </w:tr>
      <w:tr w:rsidR="00695DEB" w:rsidRPr="004B09AC" w14:paraId="13B33A5E"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4B09AC" w:rsidRDefault="00695DEB" w:rsidP="00CB46D4">
            <w:pPr>
              <w:rPr>
                <w:color w:val="747474" w:themeColor="background2" w:themeShade="80"/>
              </w:rPr>
            </w:pPr>
            <w:r w:rsidRPr="004B09AC">
              <w:rPr>
                <w:color w:val="747474" w:themeColor="background2" w:themeShade="80"/>
              </w:rPr>
              <w:t>5.20</w:t>
            </w:r>
          </w:p>
        </w:tc>
        <w:tc>
          <w:tcPr>
            <w:tcW w:w="2126" w:type="dxa"/>
          </w:tcPr>
          <w:p w14:paraId="100C2B2D" w14:textId="23D3F799" w:rsidR="00695DEB" w:rsidRPr="004B09AC"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Is the self-regulation system widely used and followed?</w:t>
            </w:r>
          </w:p>
        </w:tc>
        <w:tc>
          <w:tcPr>
            <w:tcW w:w="2127" w:type="dxa"/>
          </w:tcPr>
          <w:p w14:paraId="3DE120B5" w14:textId="77777777" w:rsidR="00695DEB" w:rsidRPr="004B09AC"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5BF6F30E" w:rsidR="00654D52" w:rsidRPr="004B09AC" w:rsidRDefault="00654D52" w:rsidP="00CB46D4">
            <w:pPr>
              <w:cnfStyle w:val="000000000000" w:firstRow="0" w:lastRow="0" w:firstColumn="0" w:lastColumn="0" w:oddVBand="0" w:evenVBand="0" w:oddHBand="0" w:evenHBand="0" w:firstRowFirstColumn="0" w:firstRowLastColumn="0" w:lastRowFirstColumn="0" w:lastRowLastColumn="0"/>
            </w:pPr>
            <w:r>
              <w:t xml:space="preserve">According to GALA and the representatives of the Drakopoulos Law Firm, the </w:t>
            </w:r>
            <w:hyperlink r:id="rId138" w:history="1">
              <w:r>
                <w:rPr>
                  <w:rStyle w:val="Hyperlink"/>
                </w:rPr>
                <w:t>R</w:t>
              </w:r>
              <w:r w:rsidRPr="005C1335">
                <w:rPr>
                  <w:rStyle w:val="Hyperlink"/>
                </w:rPr>
                <w:t>omanian Advertising Council</w:t>
              </w:r>
            </w:hyperlink>
            <w:r>
              <w:t xml:space="preserve"> is an effective body which developed a sophisticated level of expertise in advertising regulation,</w:t>
            </w:r>
            <w:r w:rsidR="00F41367">
              <w:t xml:space="preserve"> with their decision-making</w:t>
            </w:r>
            <w:r>
              <w:t xml:space="preserve"> </w:t>
            </w:r>
            <w:r w:rsidR="00F41367">
              <w:t>being</w:t>
            </w:r>
            <w:r>
              <w:t xml:space="preserve"> treated as a benchmark not only by its members but also by statutory regulators (GALA 2024: 943; </w:t>
            </w:r>
            <w:hyperlink r:id="rId139" w:history="1">
              <w:r w:rsidRPr="00AB67C0">
                <w:rPr>
                  <w:rStyle w:val="Hyperlink"/>
                </w:rPr>
                <w:t xml:space="preserve">Drakopoulos and </w:t>
              </w:r>
              <w:proofErr w:type="spellStart"/>
              <w:r w:rsidRPr="00AB67C0">
                <w:rPr>
                  <w:rStyle w:val="Hyperlink"/>
                </w:rPr>
                <w:t>Roseti</w:t>
              </w:r>
              <w:proofErr w:type="spellEnd"/>
              <w:r w:rsidRPr="00AB67C0">
                <w:rPr>
                  <w:rStyle w:val="Hyperlink"/>
                </w:rPr>
                <w:t xml:space="preserve"> n.d.</w:t>
              </w:r>
            </w:hyperlink>
            <w:r>
              <w:t xml:space="preserve">: 219). However, the </w:t>
            </w:r>
            <w:r w:rsidR="009E0CC2">
              <w:t xml:space="preserve">International Press Institute notes a lack of transparency and distortions to Romanian communications </w:t>
            </w:r>
            <w:r w:rsidR="00F41367">
              <w:t>because of</w:t>
            </w:r>
            <w:r w:rsidR="009E0CC2">
              <w:t xml:space="preserve"> influx of paid political advertising</w:t>
            </w:r>
            <w:r w:rsidR="00F41367">
              <w:t>, which suggests that RAC’s decision to exclude it from the scope of the Code has wider, negative consequences for the advertising landscape (</w:t>
            </w:r>
            <w:hyperlink r:id="rId140" w:history="1">
              <w:r w:rsidR="00F41367" w:rsidRPr="00F41367">
                <w:rPr>
                  <w:rStyle w:val="Hyperlink"/>
                </w:rPr>
                <w:t>International Press Institute 2024</w:t>
              </w:r>
            </w:hyperlink>
            <w:r w:rsidR="00F41367">
              <w:t>).</w:t>
            </w:r>
          </w:p>
        </w:tc>
      </w:tr>
      <w:tr w:rsidR="00695DEB" w:rsidRPr="004B09AC" w14:paraId="37CE476E"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4B09AC" w:rsidRDefault="00695DEB" w:rsidP="00CB46D4">
            <w:pPr>
              <w:rPr>
                <w:color w:val="747474" w:themeColor="background2" w:themeShade="80"/>
              </w:rPr>
            </w:pPr>
            <w:r w:rsidRPr="004B09AC">
              <w:rPr>
                <w:color w:val="747474" w:themeColor="background2" w:themeShade="80"/>
              </w:rPr>
              <w:lastRenderedPageBreak/>
              <w:t>5.21</w:t>
            </w:r>
          </w:p>
        </w:tc>
        <w:tc>
          <w:tcPr>
            <w:tcW w:w="2126" w:type="dxa"/>
          </w:tcPr>
          <w:p w14:paraId="0A744E4E" w14:textId="77777777" w:rsidR="00CC2745" w:rsidRPr="004B09AC"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What is the evidence of (non)/compliance with adjudications/ decisions?</w:t>
            </w:r>
          </w:p>
          <w:p w14:paraId="6E68B5A2" w14:textId="2AECAFC6" w:rsidR="00695DEB" w:rsidRPr="004B09AC"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What is the (quality of) evidence of contestation of self-regulatory system’s decisions?</w:t>
            </w:r>
          </w:p>
        </w:tc>
        <w:tc>
          <w:tcPr>
            <w:tcW w:w="2127" w:type="dxa"/>
          </w:tcPr>
          <w:p w14:paraId="420CE776" w14:textId="77777777" w:rsidR="00695DEB" w:rsidRPr="004B09AC"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6A174EF1" w:rsidR="00695DEB" w:rsidRPr="004B09AC" w:rsidRDefault="005538A4" w:rsidP="00CB46D4">
            <w:pPr>
              <w:cnfStyle w:val="000000100000" w:firstRow="0" w:lastRow="0" w:firstColumn="0" w:lastColumn="0" w:oddVBand="0" w:evenVBand="0" w:oddHBand="1" w:evenHBand="0" w:firstRowFirstColumn="0" w:firstRowLastColumn="0" w:lastRowFirstColumn="0" w:lastRowLastColumn="0"/>
            </w:pPr>
            <w:r w:rsidRPr="00244572">
              <w:rPr>
                <w:i/>
                <w:iCs/>
              </w:rPr>
              <w:t>This section is under development.</w:t>
            </w:r>
          </w:p>
        </w:tc>
      </w:tr>
      <w:tr w:rsidR="00695DEB" w:rsidRPr="004B09AC" w14:paraId="7E646927"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4B09AC" w:rsidRDefault="00695DEB" w:rsidP="00CB46D4">
            <w:pPr>
              <w:rPr>
                <w:color w:val="747474" w:themeColor="background2" w:themeShade="80"/>
              </w:rPr>
            </w:pPr>
            <w:r w:rsidRPr="004B09AC">
              <w:rPr>
                <w:color w:val="747474" w:themeColor="background2" w:themeShade="80"/>
              </w:rPr>
              <w:t>5.22</w:t>
            </w:r>
          </w:p>
        </w:tc>
        <w:tc>
          <w:tcPr>
            <w:tcW w:w="2126" w:type="dxa"/>
          </w:tcPr>
          <w:p w14:paraId="78ABDDFB" w14:textId="7DEBE176" w:rsidR="00695DEB" w:rsidRPr="004B09AC"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SRO Environment (2020-2025)</w:t>
            </w:r>
          </w:p>
        </w:tc>
        <w:tc>
          <w:tcPr>
            <w:tcW w:w="2127" w:type="dxa"/>
          </w:tcPr>
          <w:p w14:paraId="746FE94E" w14:textId="77777777" w:rsidR="00695DEB" w:rsidRPr="004B09AC"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602B2EB7" w:rsidR="00695DEB" w:rsidRPr="004B09AC" w:rsidRDefault="00244572" w:rsidP="00CB46D4">
            <w:pPr>
              <w:cnfStyle w:val="000000000000" w:firstRow="0" w:lastRow="0" w:firstColumn="0" w:lastColumn="0" w:oddVBand="0" w:evenVBand="0" w:oddHBand="0" w:evenHBand="0" w:firstRowFirstColumn="0" w:firstRowLastColumn="0" w:lastRowFirstColumn="0" w:lastRowLastColumn="0"/>
            </w:pPr>
            <w:r w:rsidRPr="00244572">
              <w:rPr>
                <w:i/>
                <w:iCs/>
              </w:rPr>
              <w:t>This section is under development.</w:t>
            </w:r>
          </w:p>
        </w:tc>
      </w:tr>
      <w:tr w:rsidR="00695DEB" w:rsidRPr="004B09AC" w14:paraId="39703162"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4B09AC" w:rsidRDefault="00695DEB" w:rsidP="00CB46D4">
            <w:pPr>
              <w:rPr>
                <w:color w:val="747474" w:themeColor="background2" w:themeShade="80"/>
              </w:rPr>
            </w:pPr>
            <w:r w:rsidRPr="004B09AC">
              <w:rPr>
                <w:color w:val="747474" w:themeColor="background2" w:themeShade="80"/>
              </w:rPr>
              <w:t>5.23</w:t>
            </w:r>
          </w:p>
        </w:tc>
        <w:tc>
          <w:tcPr>
            <w:tcW w:w="2126" w:type="dxa"/>
          </w:tcPr>
          <w:p w14:paraId="2FE7805B" w14:textId="14AA6ED6" w:rsidR="00695DEB" w:rsidRPr="004B09AC"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Ranking</w:t>
            </w:r>
          </w:p>
        </w:tc>
        <w:tc>
          <w:tcPr>
            <w:tcW w:w="2127" w:type="dxa"/>
          </w:tcPr>
          <w:p w14:paraId="5F33DD6D" w14:textId="77777777" w:rsidR="00695DEB" w:rsidRPr="004B09AC"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0AD31DCE" w:rsidR="00695DEB" w:rsidRPr="004B09AC" w:rsidRDefault="00244572" w:rsidP="00CB46D4">
            <w:pPr>
              <w:cnfStyle w:val="000000100000" w:firstRow="0" w:lastRow="0" w:firstColumn="0" w:lastColumn="0" w:oddVBand="0" w:evenVBand="0" w:oddHBand="1" w:evenHBand="0" w:firstRowFirstColumn="0" w:firstRowLastColumn="0" w:lastRowFirstColumn="0" w:lastRowLastColumn="0"/>
            </w:pPr>
            <w:r w:rsidRPr="00244572">
              <w:rPr>
                <w:i/>
                <w:iCs/>
              </w:rPr>
              <w:t>This section is under development.</w:t>
            </w:r>
          </w:p>
        </w:tc>
      </w:tr>
    </w:tbl>
    <w:p w14:paraId="0CEAD6DF" w14:textId="271BA31D" w:rsidR="005D4AEB" w:rsidRPr="004B09AC" w:rsidRDefault="005D4AEB" w:rsidP="005D4AEB">
      <w:pPr>
        <w:pStyle w:val="SubtitleH2"/>
        <w:rPr>
          <w:rFonts w:eastAsiaTheme="minorEastAsia"/>
          <w:iCs/>
          <w:color w:val="000000" w:themeColor="text1"/>
          <w:sz w:val="24"/>
          <w:szCs w:val="24"/>
          <w:shd w:val="clear" w:color="auto" w:fill="auto"/>
        </w:rPr>
      </w:pPr>
      <w:r w:rsidRPr="004B09AC">
        <w:t>Sections 6-14 Advertising Framework</w:t>
      </w:r>
    </w:p>
    <w:p w14:paraId="2841DD77" w14:textId="46F44066" w:rsidR="005D4AEB" w:rsidRPr="004B09AC" w:rsidRDefault="003A19BC" w:rsidP="003A19BC">
      <w:pPr>
        <w:pStyle w:val="SectionHead"/>
        <w:rPr>
          <w:rFonts w:cs="Arial"/>
        </w:rPr>
      </w:pPr>
      <w:bookmarkStart w:id="8" w:name="_Toc178755752"/>
      <w:r w:rsidRPr="004B09AC">
        <w:rPr>
          <w:rFonts w:cs="Arial"/>
        </w:rPr>
        <w:t>Branded Content: General legal and regulatory framework</w:t>
      </w:r>
      <w:bookmarkEnd w:id="8"/>
      <w:r w:rsidR="005D4AEB" w:rsidRPr="004B09AC">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4B09AC"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4B09AC" w:rsidRDefault="005D4AEB" w:rsidP="00CB46D4">
            <w:pPr>
              <w:pStyle w:val="Tableheadings"/>
              <w:spacing w:line="240" w:lineRule="auto"/>
              <w:rPr>
                <w:b/>
                <w:bCs/>
              </w:rPr>
            </w:pPr>
            <w:r w:rsidRPr="004B09AC">
              <w:rPr>
                <w:b/>
                <w:bCs/>
              </w:rPr>
              <w:t>Item</w:t>
            </w:r>
          </w:p>
        </w:tc>
        <w:tc>
          <w:tcPr>
            <w:tcW w:w="2126" w:type="dxa"/>
            <w:tcBorders>
              <w:bottom w:val="none" w:sz="0" w:space="0" w:color="auto"/>
            </w:tcBorders>
          </w:tcPr>
          <w:p w14:paraId="1D295499" w14:textId="77777777" w:rsidR="005D4AEB" w:rsidRPr="004B09AC"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559F44AE" w14:textId="77777777" w:rsidR="005D4AEB" w:rsidRPr="004B09AC"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 xml:space="preserve">Classification </w:t>
            </w:r>
          </w:p>
        </w:tc>
        <w:tc>
          <w:tcPr>
            <w:tcW w:w="5670" w:type="dxa"/>
            <w:tcBorders>
              <w:bottom w:val="none" w:sz="0" w:space="0" w:color="auto"/>
            </w:tcBorders>
          </w:tcPr>
          <w:p w14:paraId="5A1AA28C" w14:textId="77777777" w:rsidR="005D4AEB" w:rsidRPr="004B09AC"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Description</w:t>
            </w:r>
          </w:p>
        </w:tc>
      </w:tr>
      <w:tr w:rsidR="005D4AEB" w:rsidRPr="004B09AC"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4B09AC" w:rsidRDefault="003A19BC" w:rsidP="00CB46D4">
            <w:pPr>
              <w:rPr>
                <w:b w:val="0"/>
                <w:bCs w:val="0"/>
                <w:color w:val="747474" w:themeColor="background2" w:themeShade="80"/>
              </w:rPr>
            </w:pPr>
            <w:r w:rsidRPr="004B09AC">
              <w:rPr>
                <w:color w:val="747474" w:themeColor="background2" w:themeShade="80"/>
              </w:rPr>
              <w:t>6</w:t>
            </w:r>
            <w:r w:rsidR="005D4AEB" w:rsidRPr="004B09AC">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4B09AC"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4B09AC"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860C606" w:rsidR="00D3084C" w:rsidRPr="004B09AC"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09AC">
              <w:rPr>
                <w:rFonts w:eastAsia="Times New Roman"/>
                <w:color w:val="000000"/>
                <w:lang w:eastAsia="en-GB"/>
              </w:rPr>
              <w:t>In the EU, the Unfair Commercial Practices Directive (</w:t>
            </w:r>
            <w:hyperlink r:id="rId141" w:tgtFrame="_blank" w:history="1">
              <w:r w:rsidRPr="004B09AC">
                <w:rPr>
                  <w:rFonts w:eastAsia="Times New Roman"/>
                  <w:color w:val="0563C1"/>
                  <w:u w:val="single"/>
                  <w:lang w:eastAsia="en-GB"/>
                </w:rPr>
                <w:t>Directive 2005/29/EC</w:t>
              </w:r>
            </w:hyperlink>
            <w:r w:rsidRPr="004B09AC">
              <w:rPr>
                <w:rFonts w:eastAsia="Times New Roman"/>
                <w:color w:val="000000"/>
                <w:lang w:eastAsia="en-GB"/>
              </w:rPr>
              <w:t>) and the Misleading and Comparative Advertising Directive (</w:t>
            </w:r>
            <w:hyperlink r:id="rId142" w:tgtFrame="_blank" w:history="1">
              <w:r w:rsidRPr="004B09AC">
                <w:rPr>
                  <w:rFonts w:eastAsia="Times New Roman"/>
                  <w:color w:val="0563C1"/>
                  <w:u w:val="single"/>
                  <w:lang w:eastAsia="en-GB"/>
                </w:rPr>
                <w:t>Directive 2006/114/EC</w:t>
              </w:r>
            </w:hyperlink>
            <w:r w:rsidRPr="004B09AC">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43" w:tgtFrame="_blank" w:history="1">
              <w:r w:rsidRPr="004B09AC">
                <w:rPr>
                  <w:rFonts w:eastAsia="Times New Roman"/>
                  <w:color w:val="0563C1"/>
                  <w:u w:val="single"/>
                  <w:lang w:eastAsia="en-GB"/>
                </w:rPr>
                <w:t>Directive 2005/29/EC</w:t>
              </w:r>
            </w:hyperlink>
            <w:r w:rsidRPr="004B09AC">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44" w:tgtFrame="_blank" w:history="1">
              <w:r w:rsidRPr="004B09AC">
                <w:rPr>
                  <w:rFonts w:eastAsia="Times New Roman"/>
                  <w:color w:val="0563C1"/>
                  <w:u w:val="single"/>
                  <w:lang w:eastAsia="en-GB"/>
                </w:rPr>
                <w:t>Directive 2005/29/EC</w:t>
              </w:r>
            </w:hyperlink>
            <w:r w:rsidRPr="004B09AC">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45" w:tgtFrame="_blank" w:history="1">
              <w:r w:rsidRPr="004B09AC">
                <w:rPr>
                  <w:rFonts w:eastAsia="Times New Roman"/>
                  <w:color w:val="0563C1"/>
                  <w:u w:val="single"/>
                  <w:lang w:eastAsia="en-GB"/>
                </w:rPr>
                <w:t>Directive 2006/114/EC</w:t>
              </w:r>
            </w:hyperlink>
            <w:r w:rsidRPr="004B09AC">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46" w:tgtFrame="_blank" w:history="1">
              <w:r w:rsidRPr="004B09AC">
                <w:rPr>
                  <w:rFonts w:eastAsia="Times New Roman"/>
                  <w:color w:val="0563C1"/>
                  <w:u w:val="single"/>
                  <w:lang w:eastAsia="en-GB"/>
                </w:rPr>
                <w:t>Directive 2006/114/EC</w:t>
              </w:r>
            </w:hyperlink>
            <w:r w:rsidRPr="004B09AC">
              <w:rPr>
                <w:rFonts w:eastAsia="Times New Roman"/>
                <w:color w:val="000000"/>
                <w:lang w:eastAsia="en-GB"/>
              </w:rPr>
              <w:t>, Article 4 (a)). </w:t>
            </w:r>
            <w:r w:rsidR="00475121" w:rsidRPr="004B09AC">
              <w:rPr>
                <w:rStyle w:val="normaltextrun"/>
                <w:color w:val="000000"/>
                <w:shd w:val="clear" w:color="auto" w:fill="FFFFFF"/>
              </w:rPr>
              <w:t xml:space="preserve">Jonathan Hardy adds that Article 22 in the </w:t>
            </w:r>
            <w:hyperlink r:id="rId147" w:tgtFrame="_blank" w:history="1">
              <w:r w:rsidR="00475121" w:rsidRPr="004B09AC">
                <w:rPr>
                  <w:rStyle w:val="normaltextrun"/>
                  <w:color w:val="0563C1"/>
                  <w:u w:val="single"/>
                  <w:shd w:val="clear" w:color="auto" w:fill="FFFFFF"/>
                </w:rPr>
                <w:t>Annex I to Directive 2005/29/EC</w:t>
              </w:r>
            </w:hyperlink>
            <w:r w:rsidR="00475121" w:rsidRPr="004B09AC">
              <w:rPr>
                <w:rStyle w:val="normaltextrun"/>
                <w:color w:val="000000"/>
                <w:shd w:val="clear" w:color="auto" w:fill="FFFFFF"/>
              </w:rPr>
              <w:t xml:space="preserve">, the </w:t>
            </w:r>
            <w:r w:rsidR="00475121" w:rsidRPr="004B09AC">
              <w:rPr>
                <w:rStyle w:val="normaltextrun"/>
                <w:color w:val="000000"/>
                <w:shd w:val="clear" w:color="auto" w:fill="FFFFFF"/>
              </w:rPr>
              <w:lastRenderedPageBreak/>
              <w:t xml:space="preserve">answers provided in the European Parliament (European Parliament, 2016) and by the European Commission, and the additional provisions restating the necessity of commercial communications to be clearly identifiable as such in information society services and </w:t>
            </w:r>
            <w:r w:rsidR="00EF7A2B">
              <w:rPr>
                <w:rStyle w:val="normaltextrun"/>
                <w:color w:val="000000"/>
                <w:shd w:val="clear" w:color="auto" w:fill="FFFFFF"/>
              </w:rPr>
              <w:t>A</w:t>
            </w:r>
            <w:r w:rsidR="00475121" w:rsidRPr="004B09AC">
              <w:rPr>
                <w:rStyle w:val="normaltextrun"/>
                <w:color w:val="000000"/>
                <w:shd w:val="clear" w:color="auto" w:fill="FFFFFF"/>
              </w:rPr>
              <w:t>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4B09AC"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09AC">
              <w:rPr>
                <w:rFonts w:eastAsia="Times New Roman"/>
                <w:color w:val="000000"/>
                <w:lang w:eastAsia="en-GB"/>
              </w:rPr>
              <w:t> </w:t>
            </w:r>
          </w:p>
          <w:p w14:paraId="6EA1CD6D" w14:textId="55EE6E3F" w:rsidR="005D4AEB" w:rsidRPr="00EF7A2B" w:rsidRDefault="00D3084C" w:rsidP="00EF7A2B">
            <w:pPr>
              <w:cnfStyle w:val="000000100000" w:firstRow="0" w:lastRow="0" w:firstColumn="0" w:lastColumn="0" w:oddVBand="0" w:evenVBand="0" w:oddHBand="1" w:evenHBand="0" w:firstRowFirstColumn="0" w:firstRowLastColumn="0" w:lastRowFirstColumn="0" w:lastRowLastColumn="0"/>
              <w:rPr>
                <w:color w:val="467886" w:themeColor="hyperlink"/>
                <w:u w:val="single"/>
              </w:rPr>
            </w:pPr>
            <w:r w:rsidRPr="00EF7A2B">
              <w:rPr>
                <w:rFonts w:eastAsia="Times New Roman"/>
                <w:color w:val="000000"/>
                <w:lang w:eastAsia="en-GB"/>
              </w:rPr>
              <w:t>The Unfair Commercial Practices Directive and the Misleading and Comparative Advertising Directive were transposed into</w:t>
            </w:r>
            <w:r w:rsidR="00302CA4" w:rsidRPr="00EF7A2B">
              <w:rPr>
                <w:rFonts w:eastAsia="Times New Roman"/>
                <w:color w:val="000000"/>
                <w:lang w:eastAsia="en-GB"/>
              </w:rPr>
              <w:t xml:space="preserve"> Romanian</w:t>
            </w:r>
            <w:r w:rsidRPr="00EF7A2B">
              <w:rPr>
                <w:rFonts w:eastAsia="Times New Roman"/>
                <w:color w:val="FF0000"/>
                <w:lang w:eastAsia="en-GB"/>
              </w:rPr>
              <w:t xml:space="preserve"> </w:t>
            </w:r>
            <w:r w:rsidRPr="00EF7A2B">
              <w:rPr>
                <w:rFonts w:eastAsia="Times New Roman"/>
                <w:color w:val="000000"/>
                <w:lang w:eastAsia="en-GB"/>
              </w:rPr>
              <w:t xml:space="preserve">national law through </w:t>
            </w:r>
            <w:r w:rsidR="00302CA4" w:rsidRPr="00EF7A2B">
              <w:rPr>
                <w:rStyle w:val="normaltextrun"/>
                <w:rFonts w:eastAsiaTheme="majorEastAsia"/>
              </w:rPr>
              <w:t>t</w:t>
            </w:r>
            <w:r w:rsidR="00302CA4">
              <w:t xml:space="preserve">he Unfair Practices Law or </w:t>
            </w:r>
            <w:r w:rsidR="00302CA4" w:rsidRPr="007A29E7">
              <w:t xml:space="preserve">Law 363/2007 on </w:t>
            </w:r>
            <w:r w:rsidR="00302CA4">
              <w:t>c</w:t>
            </w:r>
            <w:r w:rsidR="00302CA4" w:rsidRPr="007A29E7">
              <w:t xml:space="preserve">ombating </w:t>
            </w:r>
            <w:r w:rsidR="00302CA4">
              <w:t>u</w:t>
            </w:r>
            <w:r w:rsidR="00302CA4" w:rsidRPr="007A29E7">
              <w:t xml:space="preserve">nfair </w:t>
            </w:r>
            <w:r w:rsidR="00302CA4">
              <w:t>p</w:t>
            </w:r>
            <w:r w:rsidR="00302CA4" w:rsidRPr="007A29E7">
              <w:t xml:space="preserve">ractices of </w:t>
            </w:r>
            <w:r w:rsidR="00302CA4">
              <w:t>t</w:t>
            </w:r>
            <w:r w:rsidR="00302CA4" w:rsidRPr="007A29E7">
              <w:t xml:space="preserve">raders in </w:t>
            </w:r>
            <w:r w:rsidR="00302CA4">
              <w:t>r</w:t>
            </w:r>
            <w:r w:rsidR="00302CA4" w:rsidRPr="007A29E7">
              <w:t xml:space="preserve">elation to </w:t>
            </w:r>
            <w:r w:rsidR="00302CA4">
              <w:t>c</w:t>
            </w:r>
            <w:r w:rsidR="00302CA4" w:rsidRPr="007A29E7">
              <w:t xml:space="preserve">onsumers and </w:t>
            </w:r>
            <w:r w:rsidR="00302CA4">
              <w:t>h</w:t>
            </w:r>
            <w:r w:rsidR="00302CA4" w:rsidRPr="007A29E7">
              <w:t xml:space="preserve">armonising </w:t>
            </w:r>
            <w:r w:rsidR="00302CA4">
              <w:t>r</w:t>
            </w:r>
            <w:r w:rsidR="00302CA4" w:rsidRPr="007A29E7">
              <w:t xml:space="preserve">egulations with European </w:t>
            </w:r>
            <w:r w:rsidR="00302CA4">
              <w:t>c</w:t>
            </w:r>
            <w:r w:rsidR="00302CA4" w:rsidRPr="007A29E7">
              <w:t xml:space="preserve">onsumer </w:t>
            </w:r>
            <w:r w:rsidR="00302CA4">
              <w:t>p</w:t>
            </w:r>
            <w:r w:rsidR="00302CA4" w:rsidRPr="007A29E7">
              <w:t xml:space="preserve">rotection </w:t>
            </w:r>
            <w:r w:rsidR="00302CA4">
              <w:t>l</w:t>
            </w:r>
            <w:r w:rsidR="00302CA4" w:rsidRPr="007A29E7">
              <w:t>egislation</w:t>
            </w:r>
            <w:r w:rsidR="00302CA4">
              <w:t xml:space="preserve"> (</w:t>
            </w:r>
            <w:hyperlink r:id="rId148" w:history="1">
              <w:r w:rsidR="00302CA4" w:rsidRPr="007A29E7">
                <w:rPr>
                  <w:rStyle w:val="Hyperlink"/>
                </w:rPr>
                <w:t xml:space="preserve">LEGE nr. 363 din 21 </w:t>
              </w:r>
              <w:proofErr w:type="spellStart"/>
              <w:r w:rsidR="00302CA4" w:rsidRPr="007A29E7">
                <w:rPr>
                  <w:rStyle w:val="Hyperlink"/>
                </w:rPr>
                <w:t>decembrie</w:t>
              </w:r>
              <w:proofErr w:type="spellEnd"/>
              <w:r w:rsidR="00302CA4" w:rsidRPr="007A29E7">
                <w:rPr>
                  <w:rStyle w:val="Hyperlink"/>
                </w:rPr>
                <w:t xml:space="preserve"> 2007</w:t>
              </w:r>
            </w:hyperlink>
            <w:r w:rsidR="00302CA4">
              <w:t>), and</w:t>
            </w:r>
            <w:r w:rsidR="00302CA4" w:rsidRPr="00EF7A2B">
              <w:rPr>
                <w:rStyle w:val="normaltextrun"/>
                <w:rFonts w:eastAsiaTheme="majorEastAsia"/>
              </w:rPr>
              <w:t xml:space="preserve"> t</w:t>
            </w:r>
            <w:r w:rsidR="00302CA4">
              <w:t>he Misleading and Comparative Advertising Law, or Law No 158/2008 on misleading and comparative advertising, updated in 2013 (</w:t>
            </w:r>
            <w:hyperlink r:id="rId149" w:history="1">
              <w:r w:rsidR="00302CA4" w:rsidRPr="000B0654">
                <w:rPr>
                  <w:rStyle w:val="Hyperlink"/>
                </w:rPr>
                <w:t xml:space="preserve">LEGE nr. 158 din 18 </w:t>
              </w:r>
              <w:proofErr w:type="spellStart"/>
              <w:r w:rsidR="00302CA4" w:rsidRPr="000B0654">
                <w:rPr>
                  <w:rStyle w:val="Hyperlink"/>
                </w:rPr>
                <w:t>iulie</w:t>
              </w:r>
              <w:proofErr w:type="spellEnd"/>
              <w:r w:rsidR="00302CA4" w:rsidRPr="000B0654">
                <w:rPr>
                  <w:rStyle w:val="Hyperlink"/>
                </w:rPr>
                <w:t xml:space="preserve"> 2008 </w:t>
              </w:r>
              <w:proofErr w:type="spellStart"/>
              <w:r w:rsidR="00302CA4" w:rsidRPr="000B0654">
                <w:rPr>
                  <w:rStyle w:val="Hyperlink"/>
                </w:rPr>
                <w:t>republicată</w:t>
              </w:r>
              <w:proofErr w:type="spellEnd"/>
              <w:r w:rsidR="00302CA4" w:rsidRPr="000B0654">
                <w:rPr>
                  <w:rStyle w:val="Hyperlink"/>
                </w:rPr>
                <w:t xml:space="preserve"> nr. 454 din 24 </w:t>
              </w:r>
              <w:proofErr w:type="spellStart"/>
              <w:r w:rsidR="00302CA4" w:rsidRPr="000B0654">
                <w:rPr>
                  <w:rStyle w:val="Hyperlink"/>
                </w:rPr>
                <w:t>iulie</w:t>
              </w:r>
              <w:proofErr w:type="spellEnd"/>
              <w:r w:rsidR="00302CA4" w:rsidRPr="000B0654">
                <w:rPr>
                  <w:rStyle w:val="Hyperlink"/>
                </w:rPr>
                <w:t xml:space="preserve"> 2013</w:t>
              </w:r>
            </w:hyperlink>
            <w:r w:rsidR="00302CA4">
              <w:t>).</w:t>
            </w:r>
            <w:r w:rsidR="00EF7A2B">
              <w:t xml:space="preserve"> </w:t>
            </w:r>
            <w:r w:rsidR="00EF7A2B" w:rsidRPr="00EF7A2B">
              <w:rPr>
                <w:rStyle w:val="normaltextrun"/>
                <w:rFonts w:eastAsiaTheme="majorEastAsia"/>
              </w:rPr>
              <w:t>The amended Audiovisual Media Services Directive</w:t>
            </w:r>
            <w:r w:rsidR="00EF7A2B" w:rsidRPr="00EF7A2B">
              <w:rPr>
                <w:rStyle w:val="normaltextrun"/>
                <w:rFonts w:eastAsiaTheme="majorEastAsia"/>
                <w:color w:val="333333"/>
              </w:rPr>
              <w:t xml:space="preserve"> (</w:t>
            </w:r>
            <w:hyperlink r:id="rId150" w:tgtFrame="_blank" w:history="1">
              <w:r w:rsidR="00EF7A2B" w:rsidRPr="00EF7A2B">
                <w:rPr>
                  <w:rStyle w:val="normaltextrun"/>
                  <w:rFonts w:eastAsiaTheme="majorEastAsia"/>
                  <w:color w:val="0563C1"/>
                </w:rPr>
                <w:t>Directive 2018/1808/EU</w:t>
              </w:r>
            </w:hyperlink>
            <w:r w:rsidR="00EF7A2B" w:rsidRPr="00EF7A2B">
              <w:rPr>
                <w:rStyle w:val="normaltextrun"/>
                <w:rFonts w:eastAsiaTheme="majorEastAsia"/>
                <w:color w:val="333333"/>
              </w:rPr>
              <w:t xml:space="preserve">) </w:t>
            </w:r>
            <w:r w:rsidR="00EF7A2B" w:rsidRPr="00EF7A2B">
              <w:rPr>
                <w:rStyle w:val="normaltextrun"/>
                <w:rFonts w:eastAsiaTheme="majorEastAsia"/>
              </w:rPr>
              <w:t xml:space="preserve">was transposed into </w:t>
            </w:r>
            <w:r w:rsidR="00EF7A2B" w:rsidRPr="00664EE6">
              <w:t>Audiovisual Law no. 504/2002</w:t>
            </w:r>
            <w:r w:rsidR="00EF7A2B">
              <w:t xml:space="preserve"> </w:t>
            </w:r>
            <w:hyperlink r:id="rId151" w:history="1">
              <w:r w:rsidR="00EF7A2B" w:rsidRPr="008439CD">
                <w:rPr>
                  <w:rStyle w:val="Hyperlink"/>
                </w:rPr>
                <w:t xml:space="preserve">(LEGE nr. 504 din 11 </w:t>
              </w:r>
              <w:proofErr w:type="spellStart"/>
              <w:r w:rsidR="00EF7A2B" w:rsidRPr="008439CD">
                <w:rPr>
                  <w:rStyle w:val="Hyperlink"/>
                </w:rPr>
                <w:t>iulie</w:t>
              </w:r>
              <w:proofErr w:type="spellEnd"/>
              <w:r w:rsidR="00EF7A2B" w:rsidRPr="008439CD">
                <w:rPr>
                  <w:rStyle w:val="Hyperlink"/>
                </w:rPr>
                <w:t xml:space="preserve"> 2002,</w:t>
              </w:r>
              <w:r w:rsidR="00EF7A2B">
                <w:rPr>
                  <w:rStyle w:val="Hyperlink"/>
                </w:rPr>
                <w:t xml:space="preserve"> </w:t>
              </w:r>
              <w:proofErr w:type="spellStart"/>
              <w:r w:rsidR="00EF7A2B" w:rsidRPr="008439CD">
                <w:rPr>
                  <w:rStyle w:val="Hyperlink"/>
                </w:rPr>
                <w:t>Legea</w:t>
              </w:r>
              <w:proofErr w:type="spellEnd"/>
              <w:r w:rsidR="00EF7A2B" w:rsidRPr="008439CD">
                <w:rPr>
                  <w:rStyle w:val="Hyperlink"/>
                </w:rPr>
                <w:t xml:space="preserve"> </w:t>
              </w:r>
              <w:proofErr w:type="spellStart"/>
              <w:r w:rsidR="00EF7A2B" w:rsidRPr="008439CD">
                <w:rPr>
                  <w:rStyle w:val="Hyperlink"/>
                </w:rPr>
                <w:t>audiovizualului</w:t>
              </w:r>
              <w:proofErr w:type="spellEnd"/>
            </w:hyperlink>
            <w:r w:rsidR="00EF7A2B">
              <w:t>)</w:t>
            </w:r>
            <w:r w:rsidR="00EF7A2B" w:rsidRPr="00D973A7">
              <w:t>.</w:t>
            </w:r>
            <w:r w:rsidR="00EF7A2B">
              <w:t xml:space="preserve"> The key rule </w:t>
            </w:r>
            <w:r w:rsidR="00911BA0">
              <w:t>describing the ‘</w:t>
            </w:r>
            <w:r w:rsidR="00911BA0" w:rsidRPr="00911BA0">
              <w:t>fail</w:t>
            </w:r>
            <w:r w:rsidR="00911BA0">
              <w:t>[</w:t>
            </w:r>
            <w:proofErr w:type="spellStart"/>
            <w:r w:rsidR="00911BA0">
              <w:t>ure</w:t>
            </w:r>
            <w:proofErr w:type="spellEnd"/>
            <w:r w:rsidR="00911BA0">
              <w:t>]</w:t>
            </w:r>
            <w:r w:rsidR="00911BA0" w:rsidRPr="00911BA0">
              <w:t xml:space="preserve"> to indicate the commercial intent of the practice, where this is not already apparent from the context, and when, in either case, the average consumer is determined or likely to be induced to make a transactional decision that he or she would not have taken otherwise</w:t>
            </w:r>
            <w:r w:rsidR="00911BA0">
              <w:t>’</w:t>
            </w:r>
            <w:r w:rsidR="006B5B0B">
              <w:t xml:space="preserve"> [Google Translate]</w:t>
            </w:r>
            <w:r w:rsidR="006D61E4">
              <w:t xml:space="preserve"> </w:t>
            </w:r>
            <w:r w:rsidR="00911BA0">
              <w:t xml:space="preserve">as a misleading omission has been transposed into Article 7(2), </w:t>
            </w:r>
            <w:r w:rsidR="00911BA0" w:rsidRPr="007A29E7">
              <w:t>Law 363/2007</w:t>
            </w:r>
            <w:r w:rsidR="006D61E4">
              <w:t xml:space="preserve"> </w:t>
            </w:r>
            <w:r w:rsidR="00911BA0">
              <w:t>(</w:t>
            </w:r>
            <w:hyperlink r:id="rId152" w:history="1">
              <w:r w:rsidR="00911BA0" w:rsidRPr="007A29E7">
                <w:rPr>
                  <w:rStyle w:val="Hyperlink"/>
                </w:rPr>
                <w:t xml:space="preserve">LEGE nr. 363 din 21 </w:t>
              </w:r>
              <w:proofErr w:type="spellStart"/>
              <w:r w:rsidR="00911BA0" w:rsidRPr="007A29E7">
                <w:rPr>
                  <w:rStyle w:val="Hyperlink"/>
                </w:rPr>
                <w:t>decembrie</w:t>
              </w:r>
              <w:proofErr w:type="spellEnd"/>
              <w:r w:rsidR="00911BA0" w:rsidRPr="007A29E7">
                <w:rPr>
                  <w:rStyle w:val="Hyperlink"/>
                </w:rPr>
                <w:t xml:space="preserve"> 2007</w:t>
              </w:r>
            </w:hyperlink>
            <w:r w:rsidR="00911BA0">
              <w:t xml:space="preserve">). </w:t>
            </w:r>
          </w:p>
          <w:p w14:paraId="0F2B75D1" w14:textId="77777777" w:rsidR="000B0654" w:rsidRDefault="000B0654"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11539C35" w14:textId="09C29F2A" w:rsidR="000B0654" w:rsidRDefault="000B0654" w:rsidP="000B0654">
            <w:pPr>
              <w:cnfStyle w:val="000000100000" w:firstRow="0" w:lastRow="0" w:firstColumn="0" w:lastColumn="0" w:oddVBand="0" w:evenVBand="0" w:oddHBand="1" w:evenHBand="0" w:firstRowFirstColumn="0" w:firstRowLastColumn="0" w:lastRowFirstColumn="0" w:lastRowLastColumn="0"/>
            </w:pPr>
            <w:r>
              <w:t>The Romanian Advertising Law, or Law No 148/2000 on advertising (</w:t>
            </w:r>
            <w:hyperlink r:id="rId153" w:history="1">
              <w:r w:rsidRPr="004972F2">
                <w:rPr>
                  <w:rStyle w:val="Hyperlink"/>
                </w:rPr>
                <w:t xml:space="preserve">LEGE nr. 148 din 26 </w:t>
              </w:r>
              <w:proofErr w:type="spellStart"/>
              <w:r w:rsidRPr="004972F2">
                <w:rPr>
                  <w:rStyle w:val="Hyperlink"/>
                </w:rPr>
                <w:t>iulie</w:t>
              </w:r>
              <w:proofErr w:type="spellEnd"/>
              <w:r w:rsidRPr="004972F2">
                <w:rPr>
                  <w:rStyle w:val="Hyperlink"/>
                </w:rPr>
                <w:t xml:space="preserve"> 2000</w:t>
              </w:r>
            </w:hyperlink>
            <w:r>
              <w:t>) defines ‘subliminal advertising’ as ‘</w:t>
            </w:r>
            <w:r w:rsidRPr="004972F2">
              <w:t>any advertising that uses stimuli that are too weak to be consciously perceived, but which can influence a person's economic behaviour</w:t>
            </w:r>
            <w:r>
              <w:t xml:space="preserve">’ and prohibits it under Article 6(b) </w:t>
            </w:r>
            <w:r w:rsidR="006D61E4">
              <w:t xml:space="preserve">[Google Translate] </w:t>
            </w:r>
            <w:r>
              <w:t>(</w:t>
            </w:r>
            <w:hyperlink r:id="rId154" w:history="1">
              <w:r w:rsidRPr="004972F2">
                <w:rPr>
                  <w:rStyle w:val="Hyperlink"/>
                </w:rPr>
                <w:t xml:space="preserve">LEGE nr. 148 din 26 </w:t>
              </w:r>
              <w:proofErr w:type="spellStart"/>
              <w:r w:rsidRPr="004972F2">
                <w:rPr>
                  <w:rStyle w:val="Hyperlink"/>
                </w:rPr>
                <w:t>iulie</w:t>
              </w:r>
              <w:proofErr w:type="spellEnd"/>
              <w:r w:rsidRPr="004972F2">
                <w:rPr>
                  <w:rStyle w:val="Hyperlink"/>
                </w:rPr>
                <w:t xml:space="preserve"> 2000</w:t>
              </w:r>
            </w:hyperlink>
            <w:r>
              <w:t>, Article 4 (d)).</w:t>
            </w:r>
          </w:p>
          <w:p w14:paraId="41969F81" w14:textId="4A71F214" w:rsidR="00244572" w:rsidRDefault="00244572" w:rsidP="000B0654">
            <w:pPr>
              <w:cnfStyle w:val="000000100000" w:firstRow="0" w:lastRow="0" w:firstColumn="0" w:lastColumn="0" w:oddVBand="0" w:evenVBand="0" w:oddHBand="1" w:evenHBand="0" w:firstRowFirstColumn="0" w:firstRowLastColumn="0" w:lastRowFirstColumn="0" w:lastRowLastColumn="0"/>
            </w:pPr>
          </w:p>
          <w:p w14:paraId="03238D94" w14:textId="77777777" w:rsidR="00AE45FC" w:rsidRDefault="00E23A1C" w:rsidP="00AE45FC">
            <w:pPr>
              <w:cnfStyle w:val="000000100000" w:firstRow="0" w:lastRow="0" w:firstColumn="0" w:lastColumn="0" w:oddVBand="0" w:evenVBand="0" w:oddHBand="1" w:evenHBand="0" w:firstRowFirstColumn="0" w:firstRowLastColumn="0" w:lastRowFirstColumn="0" w:lastRowLastColumn="0"/>
            </w:pPr>
            <w:hyperlink r:id="rId155" w:history="1">
              <w:r w:rsidR="00244572" w:rsidRPr="00AE45FC">
                <w:rPr>
                  <w:rStyle w:val="Hyperlink"/>
                </w:rPr>
                <w:t>The Romanian Advertising Council</w:t>
              </w:r>
            </w:hyperlink>
            <w:r w:rsidR="00244572" w:rsidRPr="00AE45FC">
              <w:t xml:space="preserve">’s (RAC’s) </w:t>
            </w:r>
            <w:hyperlink r:id="rId156" w:history="1">
              <w:r w:rsidR="00244572" w:rsidRPr="00AE45FC">
                <w:rPr>
                  <w:rStyle w:val="Hyperlink"/>
                </w:rPr>
                <w:t>Code of Advertising Practice</w:t>
              </w:r>
            </w:hyperlink>
            <w:r w:rsidR="00244572" w:rsidRPr="00AE45FC">
              <w:t xml:space="preserve"> is broad in scope and includes all forms of media</w:t>
            </w:r>
            <w:r w:rsidR="00302CA4" w:rsidRPr="00AE45FC">
              <w:t xml:space="preserve">. The Code applies to </w:t>
            </w:r>
            <w:r w:rsidR="00AE45FC" w:rsidRPr="00AE45FC">
              <w:t>A</w:t>
            </w:r>
            <w:r w:rsidR="00302CA4" w:rsidRPr="00AE45FC">
              <w:t>udiovisual communications (including cinema and video), printed materials (newspapers, magazines, brochures, leaflets, posters, circulars, catalogues and similar materials, press releases containing commercial communications), other media used to display messages in public (</w:t>
            </w:r>
            <w:r w:rsidR="00AE45FC">
              <w:t>including</w:t>
            </w:r>
            <w:r w:rsidR="00302CA4" w:rsidRPr="00AE45FC">
              <w:t xml:space="preserve"> moving images), packaging and other promotional materials, electronic communication (also fixed and </w:t>
            </w:r>
            <w:r w:rsidR="00302CA4" w:rsidRPr="00AE45FC">
              <w:lastRenderedPageBreak/>
              <w:t xml:space="preserve">mobile phones), online communication and </w:t>
            </w:r>
            <w:r w:rsidR="00AE45FC" w:rsidRPr="00AE45FC">
              <w:t xml:space="preserve">social media, as well as ‘any other form of communication’ </w:t>
            </w:r>
            <w:r w:rsidR="00244572" w:rsidRPr="00AE45FC">
              <w:t>(</w:t>
            </w:r>
            <w:hyperlink r:id="rId157" w:history="1">
              <w:r w:rsidR="00244572" w:rsidRPr="00AE45FC">
                <w:rPr>
                  <w:rStyle w:val="Hyperlink"/>
                </w:rPr>
                <w:t>RAC 2016</w:t>
              </w:r>
            </w:hyperlink>
            <w:r w:rsidR="00244572" w:rsidRPr="00AE45FC">
              <w:t xml:space="preserve">, </w:t>
            </w:r>
            <w:hyperlink r:id="rId158" w:history="1">
              <w:r w:rsidR="00244572" w:rsidRPr="00AE45FC">
                <w:rPr>
                  <w:rStyle w:val="Hyperlink"/>
                </w:rPr>
                <w:t>amended in 2021</w:t>
              </w:r>
            </w:hyperlink>
            <w:r w:rsidR="00244572" w:rsidRPr="00AE45FC">
              <w:t>).</w:t>
            </w:r>
            <w:r w:rsidR="00AE45FC" w:rsidRPr="00AE45FC">
              <w:t xml:space="preserve"> The Code does not apply to communications about medical products and treatments, editorial content, communications originating from the state, artistic works (private or public), or political communications (</w:t>
            </w:r>
            <w:hyperlink r:id="rId159" w:history="1">
              <w:r w:rsidR="00AE45FC" w:rsidRPr="00AE45FC">
                <w:rPr>
                  <w:rStyle w:val="Hyperlink"/>
                </w:rPr>
                <w:t>RAC 2016</w:t>
              </w:r>
            </w:hyperlink>
            <w:r w:rsidR="00AE45FC" w:rsidRPr="00AE45FC">
              <w:t xml:space="preserve">, </w:t>
            </w:r>
            <w:hyperlink r:id="rId160" w:history="1">
              <w:r w:rsidR="00AE45FC" w:rsidRPr="00AE45FC">
                <w:rPr>
                  <w:rStyle w:val="Hyperlink"/>
                </w:rPr>
                <w:t>amended in 2021</w:t>
              </w:r>
            </w:hyperlink>
            <w:r w:rsidR="00AE45FC" w:rsidRPr="00AE45FC">
              <w:t xml:space="preserve">). </w:t>
            </w:r>
            <w:r w:rsidR="00AE45FC">
              <w:t xml:space="preserve">The broad scope suggests the following rules are ‘general’ and affect all forms of commercial communication. </w:t>
            </w:r>
          </w:p>
          <w:p w14:paraId="0E05045F" w14:textId="77777777" w:rsidR="00AE45FC" w:rsidRDefault="00AE45FC" w:rsidP="00AE45FC">
            <w:pPr>
              <w:cnfStyle w:val="000000100000" w:firstRow="0" w:lastRow="0" w:firstColumn="0" w:lastColumn="0" w:oddVBand="0" w:evenVBand="0" w:oddHBand="1" w:evenHBand="0" w:firstRowFirstColumn="0" w:firstRowLastColumn="0" w:lastRowFirstColumn="0" w:lastRowLastColumn="0"/>
            </w:pPr>
          </w:p>
          <w:p w14:paraId="421BD42C" w14:textId="06D01D36" w:rsidR="000B0654" w:rsidRPr="00586B38" w:rsidRDefault="00AE45FC" w:rsidP="00586B38">
            <w:pPr>
              <w:cnfStyle w:val="000000100000" w:firstRow="0" w:lastRow="0" w:firstColumn="0" w:lastColumn="0" w:oddVBand="0" w:evenVBand="0" w:oddHBand="1" w:evenHBand="0" w:firstRowFirstColumn="0" w:firstRowLastColumn="0" w:lastRowFirstColumn="0" w:lastRowLastColumn="0"/>
            </w:pPr>
            <w:r w:rsidRPr="00AE45FC">
              <w:t xml:space="preserve">RAC’s </w:t>
            </w:r>
            <w:hyperlink r:id="rId161" w:history="1">
              <w:r w:rsidRPr="00C35AC0">
                <w:rPr>
                  <w:rStyle w:val="Hyperlink"/>
                </w:rPr>
                <w:t>Code of Advertising Practice</w:t>
              </w:r>
            </w:hyperlink>
            <w:r w:rsidR="00C35AC0" w:rsidRPr="00C35AC0">
              <w:t xml:space="preserve">, Article 1 (Basic </w:t>
            </w:r>
            <w:r w:rsidR="00C35AC0" w:rsidRPr="00113F3B">
              <w:t xml:space="preserve">Principles in Communication), </w:t>
            </w:r>
            <w:r w:rsidR="00C35AC0" w:rsidRPr="00113F3B">
              <w:rPr>
                <w:shd w:val="clear" w:color="auto" w:fill="FFFFFF"/>
              </w:rPr>
              <w:t xml:space="preserve">1.6, states: ‘communication must not be masked or subliminal’, </w:t>
            </w:r>
            <w:r w:rsidR="00C35AC0" w:rsidRPr="00113F3B">
              <w:t xml:space="preserve">and 1.9 that ‘advertising messages must be designed </w:t>
            </w:r>
            <w:r w:rsidR="00C35AC0" w:rsidRPr="00C35AC0">
              <w:t>and presented in such a way that they can be recognized as such</w:t>
            </w:r>
            <w:r w:rsidR="00C35AC0">
              <w:t xml:space="preserve">’ </w:t>
            </w:r>
            <w:r w:rsidR="00C35AC0" w:rsidRPr="00C35AC0">
              <w:t>(</w:t>
            </w:r>
            <w:hyperlink r:id="rId162" w:history="1">
              <w:r w:rsidR="00C35AC0" w:rsidRPr="00C35AC0">
                <w:rPr>
                  <w:rStyle w:val="Hyperlink"/>
                </w:rPr>
                <w:t>RAC 2016</w:t>
              </w:r>
            </w:hyperlink>
            <w:r w:rsidR="00C35AC0" w:rsidRPr="00C35AC0">
              <w:t xml:space="preserve">, </w:t>
            </w:r>
            <w:hyperlink r:id="rId163" w:history="1">
              <w:r w:rsidR="00C35AC0" w:rsidRPr="00C35AC0">
                <w:rPr>
                  <w:rStyle w:val="Hyperlink"/>
                </w:rPr>
                <w:t>amended in 2021</w:t>
              </w:r>
            </w:hyperlink>
            <w:r w:rsidR="00C35AC0" w:rsidRPr="00C35AC0">
              <w:t>).</w:t>
            </w:r>
            <w:r w:rsidR="00113F3B">
              <w:t xml:space="preserve"> The prohibition against undisclosed advertising is then repeated in Art. 5, Native Advertising, which contains multiple rules requiring transparency: Article 5(a) states that native advertising must be ‘easily recognized as a commercial communication by the consumer’ and</w:t>
            </w:r>
            <w:r w:rsidR="0054723B">
              <w:t xml:space="preserve"> (</w:t>
            </w:r>
            <w:r w:rsidR="00113F3B">
              <w:t xml:space="preserve">c) the </w:t>
            </w:r>
            <w:r w:rsidR="0054723B">
              <w:t>symbols used to mark</w:t>
            </w:r>
            <w:r w:rsidR="00113F3B">
              <w:t xml:space="preserve"> advertising</w:t>
            </w:r>
            <w:r w:rsidR="0054723B">
              <w:t xml:space="preserve"> as such</w:t>
            </w:r>
            <w:r w:rsidR="00113F3B">
              <w:t xml:space="preserve"> must be </w:t>
            </w:r>
            <w:r w:rsidR="0054723B">
              <w:t>‘</w:t>
            </w:r>
            <w:r w:rsidR="00113F3B">
              <w:t>visible and easy to understand by consumers</w:t>
            </w:r>
            <w:r w:rsidR="0054723B">
              <w:t>’</w:t>
            </w:r>
            <w:r w:rsidR="00113F3B">
              <w:t xml:space="preserve"> through </w:t>
            </w:r>
            <w:r w:rsidR="0054723B">
              <w:t xml:space="preserve">the use of consistent, agreed upon conventions </w:t>
            </w:r>
            <w:r w:rsidR="0054723B" w:rsidRPr="00C35AC0">
              <w:t>(</w:t>
            </w:r>
            <w:hyperlink r:id="rId164" w:history="1">
              <w:r w:rsidR="0054723B" w:rsidRPr="00C35AC0">
                <w:rPr>
                  <w:rStyle w:val="Hyperlink"/>
                </w:rPr>
                <w:t>RAC 2016</w:t>
              </w:r>
            </w:hyperlink>
            <w:r w:rsidR="0054723B" w:rsidRPr="00C35AC0">
              <w:t xml:space="preserve">, </w:t>
            </w:r>
            <w:hyperlink r:id="rId165" w:history="1">
              <w:r w:rsidR="0054723B" w:rsidRPr="00C35AC0">
                <w:rPr>
                  <w:rStyle w:val="Hyperlink"/>
                </w:rPr>
                <w:t>amended in 2021</w:t>
              </w:r>
            </w:hyperlink>
            <w:r w:rsidR="0054723B" w:rsidRPr="00C35AC0">
              <w:t>).</w:t>
            </w:r>
            <w:r w:rsidR="0054723B">
              <w:t xml:space="preserve"> Article 15, Identity and Identification, contains multiple relevant rules including the requirement that ‘marketing c</w:t>
            </w:r>
            <w:r w:rsidR="0054723B" w:rsidRPr="0054723B">
              <w:rPr>
                <w:rFonts w:eastAsia="Times New Roman"/>
                <w:lang w:eastAsia="en-GB"/>
              </w:rPr>
              <w:t>ommunication must be clearly differentiated, regardless of the form or medium in which it is used</w:t>
            </w:r>
            <w:r w:rsidR="0054723B">
              <w:rPr>
                <w:rFonts w:eastAsia="Times New Roman"/>
                <w:lang w:eastAsia="en-GB"/>
              </w:rPr>
              <w:t>’ (</w:t>
            </w:r>
            <w:r w:rsidR="0054723B" w:rsidRPr="0054723B">
              <w:rPr>
                <w:rFonts w:eastAsia="Times New Roman"/>
                <w:lang w:eastAsia="en-GB"/>
              </w:rPr>
              <w:t>15.3</w:t>
            </w:r>
            <w:r w:rsidR="0054723B">
              <w:rPr>
                <w:rFonts w:eastAsia="Times New Roman"/>
                <w:lang w:eastAsia="en-GB"/>
              </w:rPr>
              <w:t>), and</w:t>
            </w:r>
            <w:r w:rsidR="0054723B" w:rsidRPr="0054723B">
              <w:rPr>
                <w:rFonts w:eastAsia="Times New Roman"/>
                <w:lang w:eastAsia="en-GB"/>
              </w:rPr>
              <w:t xml:space="preserve"> </w:t>
            </w:r>
            <w:r w:rsidR="00586B38">
              <w:rPr>
                <w:rFonts w:eastAsia="Times New Roman"/>
                <w:lang w:eastAsia="en-GB"/>
              </w:rPr>
              <w:t>‘t</w:t>
            </w:r>
            <w:r w:rsidR="0054723B" w:rsidRPr="0054723B">
              <w:rPr>
                <w:rFonts w:eastAsia="Times New Roman"/>
                <w:lang w:eastAsia="en-GB"/>
              </w:rPr>
              <w:t>he communication must not be concealed in marketing research, market research, consumer study, etc.</w:t>
            </w:r>
            <w:r w:rsidR="00586B38">
              <w:rPr>
                <w:rFonts w:eastAsia="Times New Roman"/>
                <w:lang w:eastAsia="en-GB"/>
              </w:rPr>
              <w:t>’ (</w:t>
            </w:r>
            <w:r w:rsidR="00586B38" w:rsidRPr="0054723B">
              <w:rPr>
                <w:rFonts w:eastAsia="Times New Roman"/>
                <w:lang w:eastAsia="en-GB"/>
              </w:rPr>
              <w:t>15.5</w:t>
            </w:r>
            <w:r w:rsidR="00586B38">
              <w:rPr>
                <w:rFonts w:eastAsia="Times New Roman"/>
                <w:lang w:eastAsia="en-GB"/>
              </w:rPr>
              <w:t xml:space="preserve">) </w:t>
            </w:r>
            <w:r w:rsidR="00586B38" w:rsidRPr="00C35AC0">
              <w:t>(</w:t>
            </w:r>
            <w:hyperlink r:id="rId166" w:history="1">
              <w:r w:rsidR="00586B38" w:rsidRPr="00C35AC0">
                <w:rPr>
                  <w:rStyle w:val="Hyperlink"/>
                </w:rPr>
                <w:t>RAC 2016</w:t>
              </w:r>
            </w:hyperlink>
            <w:r w:rsidR="00586B38" w:rsidRPr="00C35AC0">
              <w:t xml:space="preserve">, </w:t>
            </w:r>
            <w:hyperlink r:id="rId167" w:history="1">
              <w:r w:rsidR="00586B38" w:rsidRPr="00C35AC0">
                <w:rPr>
                  <w:rStyle w:val="Hyperlink"/>
                </w:rPr>
                <w:t>amended in 2021</w:t>
              </w:r>
            </w:hyperlink>
            <w:r w:rsidR="00586B38" w:rsidRPr="00C35AC0">
              <w:t>).</w:t>
            </w:r>
          </w:p>
        </w:tc>
      </w:tr>
      <w:tr w:rsidR="005D4AEB" w:rsidRPr="004B09AC"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4B09AC" w:rsidRDefault="003A19BC" w:rsidP="00CB46D4">
            <w:pPr>
              <w:rPr>
                <w:color w:val="3A3A3A" w:themeColor="background2" w:themeShade="40"/>
              </w:rPr>
            </w:pPr>
            <w:r w:rsidRPr="004B09AC">
              <w:rPr>
                <w:color w:val="747474" w:themeColor="background2" w:themeShade="80"/>
              </w:rPr>
              <w:lastRenderedPageBreak/>
              <w:t>6</w:t>
            </w:r>
            <w:r w:rsidR="005D4AEB" w:rsidRPr="004B09AC">
              <w:rPr>
                <w:color w:val="747474" w:themeColor="background2" w:themeShade="80"/>
              </w:rPr>
              <w:t>.2</w:t>
            </w:r>
          </w:p>
        </w:tc>
        <w:tc>
          <w:tcPr>
            <w:tcW w:w="2126" w:type="dxa"/>
          </w:tcPr>
          <w:p w14:paraId="46E4F5FD" w14:textId="0FD8913A" w:rsidR="005D4AEB" w:rsidRPr="004B09AC"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Are there general rules requiring that marketing communications identify who the advertiser/sponsor of the advertising is?</w:t>
            </w:r>
          </w:p>
        </w:tc>
        <w:tc>
          <w:tcPr>
            <w:tcW w:w="2127" w:type="dxa"/>
          </w:tcPr>
          <w:p w14:paraId="58BDD7EE" w14:textId="77777777" w:rsidR="005D4AEB" w:rsidRPr="004B09AC"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F9A4CA4" w14:textId="6392359A" w:rsidR="005D4AEB"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B09AC">
              <w:rPr>
                <w:rStyle w:val="normaltextrun"/>
                <w:color w:val="000000"/>
                <w:shd w:val="clear" w:color="auto" w:fill="FFFFFF"/>
              </w:rPr>
              <w:t>In the EU, the Unfair Commercial Practices Directive (</w:t>
            </w:r>
            <w:hyperlink r:id="rId168"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4B09AC">
              <w:rPr>
                <w:rStyle w:val="eop"/>
                <w:color w:val="000000"/>
                <w:shd w:val="clear" w:color="auto" w:fill="FFFFFF"/>
              </w:rPr>
              <w:t> </w:t>
            </w:r>
            <w:r w:rsidR="00EF7A2B">
              <w:rPr>
                <w:rStyle w:val="eop"/>
                <w:color w:val="000000"/>
                <w:shd w:val="clear" w:color="auto" w:fill="FFFFFF"/>
              </w:rPr>
              <w:t xml:space="preserve">The rule was transposed into national legislation through Section 1, Misleading Trading Practices, Article 6(f) within </w:t>
            </w:r>
            <w:r w:rsidR="00EF7A2B" w:rsidRPr="007A29E7">
              <w:t xml:space="preserve">Law 363/2007 on </w:t>
            </w:r>
            <w:r w:rsidR="00EF7A2B">
              <w:t>c</w:t>
            </w:r>
            <w:r w:rsidR="00EF7A2B" w:rsidRPr="007A29E7">
              <w:t xml:space="preserve">ombating </w:t>
            </w:r>
            <w:r w:rsidR="00EF7A2B">
              <w:t>u</w:t>
            </w:r>
            <w:r w:rsidR="00EF7A2B" w:rsidRPr="007A29E7">
              <w:t xml:space="preserve">nfair </w:t>
            </w:r>
            <w:r w:rsidR="00EF7A2B">
              <w:t>p</w:t>
            </w:r>
            <w:r w:rsidR="00EF7A2B" w:rsidRPr="007A29E7">
              <w:t xml:space="preserve">ractices of </w:t>
            </w:r>
            <w:r w:rsidR="00EF7A2B">
              <w:t>t</w:t>
            </w:r>
            <w:r w:rsidR="00EF7A2B" w:rsidRPr="007A29E7">
              <w:t xml:space="preserve">raders in </w:t>
            </w:r>
            <w:r w:rsidR="00EF7A2B">
              <w:t>r</w:t>
            </w:r>
            <w:r w:rsidR="00EF7A2B" w:rsidRPr="007A29E7">
              <w:t xml:space="preserve">elation to </w:t>
            </w:r>
            <w:r w:rsidR="00EF7A2B">
              <w:t>c</w:t>
            </w:r>
            <w:r w:rsidR="00EF7A2B" w:rsidRPr="007A29E7">
              <w:t xml:space="preserve">onsumers and </w:t>
            </w:r>
            <w:r w:rsidR="00EF7A2B">
              <w:t>h</w:t>
            </w:r>
            <w:r w:rsidR="00EF7A2B" w:rsidRPr="007A29E7">
              <w:t xml:space="preserve">armonising </w:t>
            </w:r>
            <w:r w:rsidR="00EF7A2B">
              <w:t>r</w:t>
            </w:r>
            <w:r w:rsidR="00EF7A2B" w:rsidRPr="007A29E7">
              <w:t xml:space="preserve">egulations with European </w:t>
            </w:r>
            <w:r w:rsidR="00EF7A2B">
              <w:t>c</w:t>
            </w:r>
            <w:r w:rsidR="00EF7A2B" w:rsidRPr="007A29E7">
              <w:t xml:space="preserve">onsumer </w:t>
            </w:r>
            <w:r w:rsidR="00EF7A2B">
              <w:t>p</w:t>
            </w:r>
            <w:r w:rsidR="00EF7A2B" w:rsidRPr="007A29E7">
              <w:t xml:space="preserve">rotection </w:t>
            </w:r>
            <w:r w:rsidR="00EF7A2B">
              <w:t>l</w:t>
            </w:r>
            <w:r w:rsidR="00EF7A2B" w:rsidRPr="007A29E7">
              <w:t>egislation</w:t>
            </w:r>
            <w:r w:rsidR="00EF7A2B">
              <w:t xml:space="preserve"> (</w:t>
            </w:r>
            <w:hyperlink r:id="rId169" w:history="1">
              <w:r w:rsidR="00EF7A2B" w:rsidRPr="007A29E7">
                <w:rPr>
                  <w:rStyle w:val="Hyperlink"/>
                </w:rPr>
                <w:t xml:space="preserve">LEGE nr. 363 din 21 </w:t>
              </w:r>
              <w:proofErr w:type="spellStart"/>
              <w:r w:rsidR="00EF7A2B" w:rsidRPr="007A29E7">
                <w:rPr>
                  <w:rStyle w:val="Hyperlink"/>
                </w:rPr>
                <w:t>decembrie</w:t>
              </w:r>
              <w:proofErr w:type="spellEnd"/>
              <w:r w:rsidR="00EF7A2B" w:rsidRPr="007A29E7">
                <w:rPr>
                  <w:rStyle w:val="Hyperlink"/>
                </w:rPr>
                <w:t xml:space="preserve"> 2007</w:t>
              </w:r>
            </w:hyperlink>
            <w:r w:rsidR="00EF7A2B">
              <w:t>).</w:t>
            </w:r>
          </w:p>
          <w:p w14:paraId="5D880BB7" w14:textId="77777777" w:rsidR="00113F3B" w:rsidRDefault="00113F3B"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611AA51" w14:textId="2188B7AC" w:rsidR="0054723B" w:rsidRPr="0077511A" w:rsidRDefault="00E23A1C" w:rsidP="0077511A">
            <w:pPr>
              <w:cnfStyle w:val="000000000000" w:firstRow="0" w:lastRow="0" w:firstColumn="0" w:lastColumn="0" w:oddVBand="0" w:evenVBand="0" w:oddHBand="0" w:evenHBand="0" w:firstRowFirstColumn="0" w:firstRowLastColumn="0" w:lastRowFirstColumn="0" w:lastRowLastColumn="0"/>
            </w:pPr>
            <w:hyperlink r:id="rId170" w:history="1">
              <w:r w:rsidR="0054723B" w:rsidRPr="00AE45FC">
                <w:rPr>
                  <w:rStyle w:val="Hyperlink"/>
                </w:rPr>
                <w:t>The Romanian Advertising Council</w:t>
              </w:r>
            </w:hyperlink>
            <w:r w:rsidR="0054723B" w:rsidRPr="00AE45FC">
              <w:t xml:space="preserve">’s (RAC’s) </w:t>
            </w:r>
            <w:hyperlink r:id="rId171" w:history="1">
              <w:r w:rsidR="0054723B" w:rsidRPr="00AE45FC">
                <w:rPr>
                  <w:rStyle w:val="Hyperlink"/>
                </w:rPr>
                <w:t>Code of Advertising Practice</w:t>
              </w:r>
            </w:hyperlink>
            <w:r w:rsidR="0054723B">
              <w:t xml:space="preserve">, </w:t>
            </w:r>
            <w:r w:rsidR="00113F3B" w:rsidRPr="00C35AC0">
              <w:t xml:space="preserve">Article 1 (Basic </w:t>
            </w:r>
            <w:r w:rsidR="00113F3B" w:rsidRPr="00113F3B">
              <w:t>Principles in Communication</w:t>
            </w:r>
            <w:r w:rsidR="009C2EC4">
              <w:t>),</w:t>
            </w:r>
            <w:r w:rsidR="00113F3B">
              <w:t xml:space="preserve"> </w:t>
            </w:r>
            <w:r w:rsidR="00113F3B" w:rsidRPr="00113F3B">
              <w:t>1.3</w:t>
            </w:r>
            <w:r w:rsidR="00113F3B">
              <w:t>, states:</w:t>
            </w:r>
            <w:r w:rsidR="00113F3B" w:rsidRPr="00113F3B">
              <w:t xml:space="preserve"> </w:t>
            </w:r>
            <w:r w:rsidR="00113F3B">
              <w:t>‘t</w:t>
            </w:r>
            <w:r w:rsidR="00113F3B" w:rsidRPr="00113F3B">
              <w:t xml:space="preserve">he communication must </w:t>
            </w:r>
            <w:r w:rsidR="00113F3B" w:rsidRPr="00113F3B">
              <w:lastRenderedPageBreak/>
              <w:t>avoid any statement or representation that could deceive consumers, including by omission, suggestion, ambiguity or exaggeration, in particular, but not exclusively, with regard to</w:t>
            </w:r>
            <w:r w:rsidR="0054723B">
              <w:t>’</w:t>
            </w:r>
            <w:r w:rsidR="00113F3B" w:rsidRPr="00113F3B">
              <w:t>:</w:t>
            </w:r>
            <w:r w:rsidR="00113F3B">
              <w:t xml:space="preserve"> (</w:t>
            </w:r>
            <w:r w:rsidR="00113F3B" w:rsidRPr="00113F3B">
              <w:t xml:space="preserve">e) </w:t>
            </w:r>
            <w:r w:rsidR="0054723B">
              <w:t>‘</w:t>
            </w:r>
            <w:r w:rsidR="00113F3B" w:rsidRPr="00113F3B">
              <w:t>the identity of the advertiser</w:t>
            </w:r>
            <w:r w:rsidR="00113F3B">
              <w:t xml:space="preserve">’ </w:t>
            </w:r>
            <w:r w:rsidR="00113F3B" w:rsidRPr="00C35AC0">
              <w:t>(</w:t>
            </w:r>
            <w:hyperlink r:id="rId172" w:history="1">
              <w:r w:rsidR="00113F3B" w:rsidRPr="00C35AC0">
                <w:rPr>
                  <w:rStyle w:val="Hyperlink"/>
                </w:rPr>
                <w:t>RAC 2016</w:t>
              </w:r>
            </w:hyperlink>
            <w:r w:rsidR="00113F3B" w:rsidRPr="00C35AC0">
              <w:t xml:space="preserve">, </w:t>
            </w:r>
            <w:hyperlink r:id="rId173" w:history="1">
              <w:r w:rsidR="00113F3B" w:rsidRPr="00C35AC0">
                <w:rPr>
                  <w:rStyle w:val="Hyperlink"/>
                </w:rPr>
                <w:t>amended in 2021</w:t>
              </w:r>
            </w:hyperlink>
            <w:r w:rsidR="00113F3B" w:rsidRPr="00C35AC0">
              <w:t>).</w:t>
            </w:r>
            <w:r w:rsidR="0077511A">
              <w:t xml:space="preserve"> </w:t>
            </w:r>
            <w:r w:rsidR="00113F3B">
              <w:t>The requirement to disclose the identity of the advertiser is repeated in Art. 5, Native Advertising</w:t>
            </w:r>
            <w:r w:rsidR="009C2EC4">
              <w:t>, which emphasises the importance of transparency and specifies the principles that must be met</w:t>
            </w:r>
            <w:r w:rsidR="0054723B">
              <w:t xml:space="preserve"> by this type of advertising</w:t>
            </w:r>
            <w:r w:rsidR="00113F3B">
              <w:t>: Article 5(b) states, ‘the identity of the advertiser can be easily verified’</w:t>
            </w:r>
            <w:r w:rsidR="009C2EC4">
              <w:t xml:space="preserve"> </w:t>
            </w:r>
            <w:r w:rsidR="009C2EC4" w:rsidRPr="00C35AC0">
              <w:t>(</w:t>
            </w:r>
            <w:hyperlink r:id="rId174" w:history="1">
              <w:r w:rsidR="009C2EC4" w:rsidRPr="00C35AC0">
                <w:rPr>
                  <w:rStyle w:val="Hyperlink"/>
                </w:rPr>
                <w:t>RAC 2016</w:t>
              </w:r>
            </w:hyperlink>
            <w:r w:rsidR="009C2EC4" w:rsidRPr="00C35AC0">
              <w:t xml:space="preserve">, </w:t>
            </w:r>
            <w:hyperlink r:id="rId175" w:history="1">
              <w:r w:rsidR="009C2EC4" w:rsidRPr="00C35AC0">
                <w:rPr>
                  <w:rStyle w:val="Hyperlink"/>
                </w:rPr>
                <w:t>amended in 2021</w:t>
              </w:r>
            </w:hyperlink>
            <w:r w:rsidR="009C2EC4" w:rsidRPr="00C35AC0">
              <w:t>).</w:t>
            </w:r>
            <w:r w:rsidR="0077511A">
              <w:t xml:space="preserve"> </w:t>
            </w:r>
            <w:r w:rsidR="0054723B" w:rsidRPr="0054723B">
              <w:rPr>
                <w:rFonts w:eastAsia="Times New Roman"/>
                <w:lang w:eastAsia="en-GB"/>
              </w:rPr>
              <w:t>Art.15</w:t>
            </w:r>
            <w:r w:rsidR="0077511A">
              <w:rPr>
                <w:rFonts w:eastAsia="Times New Roman"/>
                <w:lang w:eastAsia="en-GB"/>
              </w:rPr>
              <w:t>,</w:t>
            </w:r>
            <w:r w:rsidR="0054723B" w:rsidRPr="0054723B">
              <w:rPr>
                <w:rFonts w:eastAsia="Times New Roman"/>
                <w:lang w:eastAsia="en-GB"/>
              </w:rPr>
              <w:t xml:space="preserve"> Identity and Identification</w:t>
            </w:r>
            <w:r w:rsidR="0077511A">
              <w:rPr>
                <w:rFonts w:eastAsia="Times New Roman"/>
                <w:lang w:eastAsia="en-GB"/>
              </w:rPr>
              <w:t>, is dedicated to this obligation with Article 15.1 stating, ‘t</w:t>
            </w:r>
            <w:r w:rsidR="0054723B" w:rsidRPr="0054723B">
              <w:rPr>
                <w:rFonts w:eastAsia="Times New Roman"/>
                <w:lang w:eastAsia="en-GB"/>
              </w:rPr>
              <w:t>he identity of the advertiser or the product must be obvious</w:t>
            </w:r>
            <w:r w:rsidR="0077511A">
              <w:rPr>
                <w:rFonts w:eastAsia="Times New Roman"/>
                <w:lang w:eastAsia="en-GB"/>
              </w:rPr>
              <w:t xml:space="preserve">’, excluding ‘teasers’ and other communications which aim to attract attention to another </w:t>
            </w:r>
            <w:r w:rsidR="0077511A" w:rsidRPr="00C35AC0">
              <w:t>(</w:t>
            </w:r>
            <w:hyperlink r:id="rId176" w:history="1">
              <w:r w:rsidR="0077511A" w:rsidRPr="00C35AC0">
                <w:rPr>
                  <w:rStyle w:val="Hyperlink"/>
                </w:rPr>
                <w:t>RAC 2016</w:t>
              </w:r>
            </w:hyperlink>
            <w:r w:rsidR="0077511A" w:rsidRPr="00C35AC0">
              <w:t xml:space="preserve">, </w:t>
            </w:r>
            <w:hyperlink r:id="rId177" w:history="1">
              <w:r w:rsidR="0077511A" w:rsidRPr="00C35AC0">
                <w:rPr>
                  <w:rStyle w:val="Hyperlink"/>
                </w:rPr>
                <w:t>amended in 2021</w:t>
              </w:r>
            </w:hyperlink>
            <w:r w:rsidR="0077511A" w:rsidRPr="00C35AC0">
              <w:t>)</w:t>
            </w:r>
            <w:r w:rsidR="0054723B" w:rsidRPr="0054723B">
              <w:rPr>
                <w:rFonts w:eastAsia="Times New Roman"/>
                <w:lang w:eastAsia="en-GB"/>
              </w:rPr>
              <w:t>.</w:t>
            </w:r>
            <w:r w:rsidR="0077511A">
              <w:rPr>
                <w:rFonts w:eastAsia="Times New Roman"/>
                <w:lang w:eastAsia="en-GB"/>
              </w:rPr>
              <w:t xml:space="preserve"> Article 15.2 requires for communications to include the advertiser’s contact details ‘where relevant’ </w:t>
            </w:r>
            <w:r w:rsidR="0077511A" w:rsidRPr="00C35AC0">
              <w:t>(</w:t>
            </w:r>
            <w:hyperlink r:id="rId178" w:history="1">
              <w:r w:rsidR="0077511A" w:rsidRPr="00C35AC0">
                <w:rPr>
                  <w:rStyle w:val="Hyperlink"/>
                </w:rPr>
                <w:t>RAC 2016</w:t>
              </w:r>
            </w:hyperlink>
            <w:r w:rsidR="0077511A" w:rsidRPr="00C35AC0">
              <w:t xml:space="preserve">, </w:t>
            </w:r>
            <w:hyperlink r:id="rId179" w:history="1">
              <w:r w:rsidR="0077511A" w:rsidRPr="00C35AC0">
                <w:rPr>
                  <w:rStyle w:val="Hyperlink"/>
                </w:rPr>
                <w:t>amended in 2021</w:t>
              </w:r>
            </w:hyperlink>
            <w:r w:rsidR="0077511A" w:rsidRPr="00C35AC0">
              <w:t>)</w:t>
            </w:r>
            <w:r w:rsidR="0077511A" w:rsidRPr="0054723B">
              <w:rPr>
                <w:rFonts w:eastAsia="Times New Roman"/>
                <w:lang w:eastAsia="en-GB"/>
              </w:rPr>
              <w:t>.</w:t>
            </w:r>
          </w:p>
        </w:tc>
      </w:tr>
      <w:tr w:rsidR="005D4AEB" w:rsidRPr="004B09AC"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4B09AC" w:rsidRDefault="003A19BC" w:rsidP="00CB46D4">
            <w:pPr>
              <w:rPr>
                <w:color w:val="747474" w:themeColor="background2" w:themeShade="80"/>
              </w:rPr>
            </w:pPr>
            <w:r w:rsidRPr="004B09AC">
              <w:rPr>
                <w:color w:val="747474" w:themeColor="background2" w:themeShade="80"/>
              </w:rPr>
              <w:lastRenderedPageBreak/>
              <w:t>6</w:t>
            </w:r>
            <w:r w:rsidR="005D4AEB" w:rsidRPr="004B09AC">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4B09AC"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4B09AC"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FBA1871" w14:textId="72563C38"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B09AC">
              <w:rPr>
                <w:rStyle w:val="normaltextrun"/>
                <w:color w:val="000000"/>
                <w:shd w:val="clear" w:color="auto" w:fill="FFFFFF"/>
              </w:rPr>
              <w:t>In the EU, the Unfair Commercial Practices Directive (</w:t>
            </w:r>
            <w:hyperlink r:id="rId180"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81" w:tgtFrame="_blank" w:history="1">
              <w:r w:rsidRPr="004B09AC">
                <w:rPr>
                  <w:rStyle w:val="normaltextrun"/>
                  <w:color w:val="0563C1"/>
                  <w:u w:val="single"/>
                  <w:shd w:val="clear" w:color="auto" w:fill="FFFFFF"/>
                </w:rPr>
                <w:t>Annex I to Directive 2005/29/EC, (11)</w:t>
              </w:r>
            </w:hyperlink>
            <w:r w:rsidRPr="004B09AC">
              <w:rPr>
                <w:rStyle w:val="normaltextrun"/>
                <w:color w:val="000000"/>
                <w:shd w:val="clear" w:color="auto" w:fill="FFFFFF"/>
              </w:rPr>
              <w:t>).</w:t>
            </w:r>
            <w:r w:rsidR="004B1A50">
              <w:rPr>
                <w:rStyle w:val="normaltextrun"/>
                <w:color w:val="000000"/>
                <w:shd w:val="clear" w:color="auto" w:fill="FFFFFF"/>
              </w:rPr>
              <w:t xml:space="preserve"> The ‘blacklist’ was transposed into Romanian national legislation through Annex I within </w:t>
            </w:r>
            <w:r w:rsidR="004B1A50" w:rsidRPr="007A29E7">
              <w:t xml:space="preserve">Law 363/2007 on </w:t>
            </w:r>
            <w:r w:rsidR="004B1A50">
              <w:t>c</w:t>
            </w:r>
            <w:r w:rsidR="004B1A50" w:rsidRPr="007A29E7">
              <w:t xml:space="preserve">ombating </w:t>
            </w:r>
            <w:r w:rsidR="004B1A50">
              <w:t>u</w:t>
            </w:r>
            <w:r w:rsidR="004B1A50" w:rsidRPr="007A29E7">
              <w:t xml:space="preserve">nfair </w:t>
            </w:r>
            <w:r w:rsidR="004B1A50">
              <w:t>p</w:t>
            </w:r>
            <w:r w:rsidR="004B1A50" w:rsidRPr="007A29E7">
              <w:t xml:space="preserve">ractices of </w:t>
            </w:r>
            <w:r w:rsidR="004B1A50">
              <w:t>t</w:t>
            </w:r>
            <w:r w:rsidR="004B1A50" w:rsidRPr="007A29E7">
              <w:t xml:space="preserve">raders in </w:t>
            </w:r>
            <w:r w:rsidR="004B1A50">
              <w:t>r</w:t>
            </w:r>
            <w:r w:rsidR="004B1A50" w:rsidRPr="007A29E7">
              <w:t xml:space="preserve">elation to </w:t>
            </w:r>
            <w:r w:rsidR="004B1A50">
              <w:t>c</w:t>
            </w:r>
            <w:r w:rsidR="004B1A50" w:rsidRPr="007A29E7">
              <w:t xml:space="preserve">onsumers and </w:t>
            </w:r>
            <w:r w:rsidR="004B1A50">
              <w:t>h</w:t>
            </w:r>
            <w:r w:rsidR="004B1A50" w:rsidRPr="007A29E7">
              <w:t xml:space="preserve">armonising </w:t>
            </w:r>
            <w:r w:rsidR="004B1A50">
              <w:t>r</w:t>
            </w:r>
            <w:r w:rsidR="004B1A50" w:rsidRPr="007A29E7">
              <w:t xml:space="preserve">egulations with European </w:t>
            </w:r>
            <w:r w:rsidR="004B1A50">
              <w:t>c</w:t>
            </w:r>
            <w:r w:rsidR="004B1A50" w:rsidRPr="007A29E7">
              <w:t xml:space="preserve">onsumer </w:t>
            </w:r>
            <w:r w:rsidR="004B1A50">
              <w:t>p</w:t>
            </w:r>
            <w:r w:rsidR="004B1A50" w:rsidRPr="007A29E7">
              <w:t xml:space="preserve">rotection </w:t>
            </w:r>
            <w:r w:rsidR="004B1A50">
              <w:t>l</w:t>
            </w:r>
            <w:r w:rsidR="004B1A50" w:rsidRPr="007A29E7">
              <w:t>egislation</w:t>
            </w:r>
            <w:r w:rsidR="004B1A50">
              <w:t xml:space="preserve"> (</w:t>
            </w:r>
            <w:hyperlink r:id="rId182" w:history="1">
              <w:r w:rsidR="004B1A50" w:rsidRPr="007A29E7">
                <w:rPr>
                  <w:rStyle w:val="Hyperlink"/>
                </w:rPr>
                <w:t xml:space="preserve">LEGE nr. 363 din 21 </w:t>
              </w:r>
              <w:proofErr w:type="spellStart"/>
              <w:r w:rsidR="004B1A50" w:rsidRPr="007A29E7">
                <w:rPr>
                  <w:rStyle w:val="Hyperlink"/>
                </w:rPr>
                <w:t>decembrie</w:t>
              </w:r>
              <w:proofErr w:type="spellEnd"/>
              <w:r w:rsidR="004B1A50" w:rsidRPr="007A29E7">
                <w:rPr>
                  <w:rStyle w:val="Hyperlink"/>
                </w:rPr>
                <w:t xml:space="preserve"> 2007</w:t>
              </w:r>
            </w:hyperlink>
            <w:r w:rsidR="004B1A50">
              <w:t>) and section 11 contains the corresponding rule.</w:t>
            </w:r>
          </w:p>
          <w:p w14:paraId="32803F4A" w14:textId="77777777" w:rsidR="00586B38" w:rsidRDefault="00586B38"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2B76689" w14:textId="350A18A6" w:rsidR="00586B38" w:rsidRPr="004B1A50" w:rsidRDefault="00E23A1C"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183" w:history="1">
              <w:r w:rsidR="00586B38" w:rsidRPr="00AE45FC">
                <w:rPr>
                  <w:rStyle w:val="Hyperlink"/>
                </w:rPr>
                <w:t>The Romanian Advertising Council</w:t>
              </w:r>
            </w:hyperlink>
            <w:r w:rsidR="00586B38" w:rsidRPr="00AE45FC">
              <w:t xml:space="preserve">’s (RAC’s) </w:t>
            </w:r>
            <w:hyperlink r:id="rId184" w:history="1">
              <w:r w:rsidR="00586B38" w:rsidRPr="00AE45FC">
                <w:rPr>
                  <w:rStyle w:val="Hyperlink"/>
                </w:rPr>
                <w:t>Code of Advertising Practice</w:t>
              </w:r>
            </w:hyperlink>
            <w:r w:rsidR="00586B38">
              <w:t xml:space="preserve"> </w:t>
            </w:r>
            <w:r w:rsidR="004B1A50">
              <w:t xml:space="preserve">contains Article </w:t>
            </w:r>
            <w:r w:rsidR="00586B38" w:rsidRPr="0054723B">
              <w:rPr>
                <w:rFonts w:eastAsia="Times New Roman"/>
                <w:lang w:eastAsia="en-GB"/>
              </w:rPr>
              <w:t xml:space="preserve">15.4 </w:t>
            </w:r>
            <w:r w:rsidR="004B1A50">
              <w:rPr>
                <w:rFonts w:eastAsia="Times New Roman"/>
                <w:lang w:eastAsia="en-GB"/>
              </w:rPr>
              <w:t>stating,</w:t>
            </w:r>
            <w:r w:rsidR="00586B38" w:rsidRPr="0054723B">
              <w:rPr>
                <w:rFonts w:eastAsia="Times New Roman"/>
                <w:lang w:eastAsia="en-GB"/>
              </w:rPr>
              <w:t xml:space="preserve"> </w:t>
            </w:r>
            <w:r w:rsidR="004B1A50">
              <w:rPr>
                <w:rFonts w:eastAsia="Times New Roman"/>
                <w:lang w:eastAsia="en-GB"/>
              </w:rPr>
              <w:t>‘w</w:t>
            </w:r>
            <w:r w:rsidR="00586B38" w:rsidRPr="0054723B">
              <w:rPr>
                <w:rFonts w:eastAsia="Times New Roman"/>
                <w:lang w:eastAsia="en-GB"/>
              </w:rPr>
              <w:t>hen a communication appears in a mass media with editorial or news content, it must be represented in such a way that it can be recognized as such</w:t>
            </w:r>
            <w:r w:rsidR="004B1A50">
              <w:rPr>
                <w:rFonts w:eastAsia="Times New Roman"/>
                <w:lang w:eastAsia="en-GB"/>
              </w:rPr>
              <w:t xml:space="preserve">’ </w:t>
            </w:r>
            <w:r w:rsidR="004B1A50" w:rsidRPr="00C35AC0">
              <w:t>(</w:t>
            </w:r>
            <w:hyperlink r:id="rId185" w:history="1">
              <w:r w:rsidR="004B1A50" w:rsidRPr="00C35AC0">
                <w:rPr>
                  <w:rStyle w:val="Hyperlink"/>
                </w:rPr>
                <w:t>RAC 2016</w:t>
              </w:r>
            </w:hyperlink>
            <w:r w:rsidR="004B1A50" w:rsidRPr="00C35AC0">
              <w:t xml:space="preserve">, </w:t>
            </w:r>
            <w:hyperlink r:id="rId186" w:history="1">
              <w:r w:rsidR="004B1A50" w:rsidRPr="00C35AC0">
                <w:rPr>
                  <w:rStyle w:val="Hyperlink"/>
                </w:rPr>
                <w:t>amended in 2021</w:t>
              </w:r>
            </w:hyperlink>
            <w:r w:rsidR="004B1A50" w:rsidRPr="00C35AC0">
              <w:t>)</w:t>
            </w:r>
            <w:r w:rsidR="004B1A50" w:rsidRPr="0054723B">
              <w:rPr>
                <w:rFonts w:eastAsia="Times New Roman"/>
                <w:lang w:eastAsia="en-GB"/>
              </w:rPr>
              <w:t>.</w:t>
            </w:r>
            <w:r w:rsidR="004B1A50">
              <w:rPr>
                <w:rFonts w:eastAsia="Times New Roman"/>
                <w:lang w:eastAsia="en-GB"/>
              </w:rPr>
              <w:t xml:space="preserve"> Rules regarding Native Advertising under Article 5 are also relevant. For more detail, please see </w:t>
            </w:r>
            <w:r w:rsidR="004B1A50" w:rsidRPr="004B1A50">
              <w:rPr>
                <w:rFonts w:eastAsia="Times New Roman"/>
                <w:b/>
                <w:bCs/>
                <w:lang w:eastAsia="en-GB"/>
              </w:rPr>
              <w:t>6.2</w:t>
            </w:r>
            <w:r w:rsidR="004B1A50">
              <w:rPr>
                <w:rFonts w:eastAsia="Times New Roman"/>
                <w:lang w:eastAsia="en-GB"/>
              </w:rPr>
              <w:t>.</w:t>
            </w:r>
          </w:p>
        </w:tc>
      </w:tr>
      <w:tr w:rsidR="005D4AEB" w:rsidRPr="004B09AC"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4B09AC" w:rsidRDefault="003A19BC" w:rsidP="00CB46D4">
            <w:pPr>
              <w:rPr>
                <w:color w:val="747474" w:themeColor="background2" w:themeShade="80"/>
              </w:rPr>
            </w:pPr>
            <w:r w:rsidRPr="004B09AC">
              <w:rPr>
                <w:color w:val="747474" w:themeColor="background2" w:themeShade="80"/>
              </w:rPr>
              <w:t>6</w:t>
            </w:r>
            <w:r w:rsidR="005D4AEB" w:rsidRPr="004B09AC">
              <w:rPr>
                <w:color w:val="747474" w:themeColor="background2" w:themeShade="80"/>
              </w:rPr>
              <w:t>.4</w:t>
            </w:r>
          </w:p>
        </w:tc>
        <w:tc>
          <w:tcPr>
            <w:tcW w:w="2126" w:type="dxa"/>
          </w:tcPr>
          <w:p w14:paraId="4FA5E021" w14:textId="5165EF48" w:rsidR="005D4AEB" w:rsidRPr="004B09AC"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4B09AC">
              <w:t>What are the rules governing the use of endorsements and testimonials in advertising?</w:t>
            </w:r>
          </w:p>
        </w:tc>
        <w:tc>
          <w:tcPr>
            <w:tcW w:w="2127" w:type="dxa"/>
          </w:tcPr>
          <w:p w14:paraId="29943F29" w14:textId="77777777" w:rsidR="005D4AEB" w:rsidRPr="004B09AC"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C80241" w14:textId="2128DBC8" w:rsidR="005D4AEB" w:rsidRDefault="00294389" w:rsidP="00911BA0">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B09AC">
              <w:rPr>
                <w:rStyle w:val="normaltextrun"/>
                <w:color w:val="000000"/>
                <w:shd w:val="clear" w:color="auto" w:fill="FFFFFF"/>
              </w:rPr>
              <w:t>In the EU, the Unfair Commercial Practices Directive (</w:t>
            </w:r>
            <w:hyperlink r:id="rId187"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includes commercial practices prohibited in all circumstances (‘blacklist’). The Amending Directive (EU) 2019/2161 (</w:t>
            </w:r>
            <w:hyperlink r:id="rId188" w:tgtFrame="_blank" w:history="1">
              <w:r w:rsidRPr="004B09AC">
                <w:rPr>
                  <w:rStyle w:val="normaltextrun"/>
                  <w:color w:val="0563C1"/>
                  <w:u w:val="single"/>
                  <w:shd w:val="clear" w:color="auto" w:fill="FFFFFF"/>
                </w:rPr>
                <w:t>The Omnibus Directive</w:t>
              </w:r>
            </w:hyperlink>
            <w:r w:rsidRPr="004B09AC">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B09AC">
              <w:rPr>
                <w:rStyle w:val="eop"/>
                <w:color w:val="000000"/>
                <w:shd w:val="clear" w:color="auto" w:fill="FFFFFF"/>
              </w:rPr>
              <w:t> </w:t>
            </w:r>
            <w:r w:rsidR="00C35AC0">
              <w:rPr>
                <w:rStyle w:val="eop"/>
                <w:color w:val="000000"/>
                <w:shd w:val="clear" w:color="auto" w:fill="FFFFFF"/>
              </w:rPr>
              <w:t>The</w:t>
            </w:r>
            <w:r w:rsidR="00C35AC0" w:rsidRPr="00C35AC0">
              <w:rPr>
                <w:rStyle w:val="eop"/>
                <w:color w:val="000000"/>
                <w:shd w:val="clear" w:color="auto" w:fill="FFFFFF"/>
              </w:rPr>
              <w:t xml:space="preserve"> Omnibus Directive </w:t>
            </w:r>
            <w:r w:rsidR="00C35AC0">
              <w:rPr>
                <w:rStyle w:val="eop"/>
                <w:color w:val="000000"/>
                <w:shd w:val="clear" w:color="auto" w:fill="FFFFFF"/>
              </w:rPr>
              <w:t xml:space="preserve">was transposed </w:t>
            </w:r>
            <w:r w:rsidR="00C35AC0" w:rsidRPr="00C35AC0">
              <w:rPr>
                <w:rStyle w:val="eop"/>
                <w:color w:val="000000"/>
                <w:shd w:val="clear" w:color="auto" w:fill="FFFFFF"/>
              </w:rPr>
              <w:lastRenderedPageBreak/>
              <w:t>into Romanian national law through Emergency Government Ordinance no. 58/2022</w:t>
            </w:r>
            <w:r w:rsidR="00911BA0">
              <w:rPr>
                <w:rStyle w:val="eop"/>
                <w:color w:val="000000"/>
                <w:shd w:val="clear" w:color="auto" w:fill="FFFFFF"/>
              </w:rPr>
              <w:t xml:space="preserve"> </w:t>
            </w:r>
            <w:r w:rsidR="006D61E4">
              <w:rPr>
                <w:rStyle w:val="eop"/>
                <w:color w:val="000000"/>
                <w:shd w:val="clear" w:color="auto" w:fill="FFFFFF"/>
              </w:rPr>
              <w:t>(</w:t>
            </w:r>
            <w:hyperlink r:id="rId189" w:history="1">
              <w:r w:rsidR="00911BA0" w:rsidRPr="006D61E4">
                <w:rPr>
                  <w:rStyle w:val="Hyperlink"/>
                  <w:shd w:val="clear" w:color="auto" w:fill="FFFFFF"/>
                </w:rPr>
                <w:t xml:space="preserve">ORDONANȚĂ DE URGENȚĂ nr. 58 din 28 </w:t>
              </w:r>
              <w:proofErr w:type="spellStart"/>
              <w:r w:rsidR="00911BA0" w:rsidRPr="006D61E4">
                <w:rPr>
                  <w:rStyle w:val="Hyperlink"/>
                  <w:shd w:val="clear" w:color="auto" w:fill="FFFFFF"/>
                </w:rPr>
                <w:t>aprilie</w:t>
              </w:r>
              <w:proofErr w:type="spellEnd"/>
              <w:r w:rsidR="00911BA0" w:rsidRPr="006D61E4">
                <w:rPr>
                  <w:rStyle w:val="Hyperlink"/>
                  <w:shd w:val="clear" w:color="auto" w:fill="FFFFFF"/>
                </w:rPr>
                <w:t xml:space="preserve"> 2022 </w:t>
              </w:r>
              <w:proofErr w:type="spellStart"/>
              <w:r w:rsidR="00911BA0" w:rsidRPr="006D61E4">
                <w:rPr>
                  <w:rStyle w:val="Hyperlink"/>
                  <w:shd w:val="clear" w:color="auto" w:fill="FFFFFF"/>
                </w:rPr>
                <w:t>pentru</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modificarea</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și</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completarea</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unor</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acte</w:t>
              </w:r>
              <w:proofErr w:type="spellEnd"/>
              <w:r w:rsidR="00911BA0" w:rsidRPr="006D61E4">
                <w:rPr>
                  <w:rStyle w:val="Hyperlink"/>
                  <w:shd w:val="clear" w:color="auto" w:fill="FFFFFF"/>
                </w:rPr>
                <w:t xml:space="preserve"> normative din </w:t>
              </w:r>
              <w:proofErr w:type="spellStart"/>
              <w:r w:rsidR="00911BA0" w:rsidRPr="006D61E4">
                <w:rPr>
                  <w:rStyle w:val="Hyperlink"/>
                  <w:shd w:val="clear" w:color="auto" w:fill="FFFFFF"/>
                </w:rPr>
                <w:t>domeniul</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protecției</w:t>
              </w:r>
              <w:proofErr w:type="spellEnd"/>
              <w:r w:rsidR="00911BA0" w:rsidRPr="006D61E4">
                <w:rPr>
                  <w:rStyle w:val="Hyperlink"/>
                  <w:shd w:val="clear" w:color="auto" w:fill="FFFFFF"/>
                </w:rPr>
                <w:t xml:space="preserve"> </w:t>
              </w:r>
              <w:proofErr w:type="spellStart"/>
              <w:r w:rsidR="00911BA0" w:rsidRPr="006D61E4">
                <w:rPr>
                  <w:rStyle w:val="Hyperlink"/>
                  <w:shd w:val="clear" w:color="auto" w:fill="FFFFFF"/>
                </w:rPr>
                <w:t>consumatorilor</w:t>
              </w:r>
              <w:proofErr w:type="spellEnd"/>
            </w:hyperlink>
            <w:r w:rsidR="00911BA0">
              <w:rPr>
                <w:rStyle w:val="eop"/>
                <w:color w:val="000000"/>
                <w:shd w:val="clear" w:color="auto" w:fill="FFFFFF"/>
              </w:rPr>
              <w:t xml:space="preserve">), and Article II, Section 17 outlines the changes to </w:t>
            </w:r>
            <w:r w:rsidR="006D61E4" w:rsidRPr="007A29E7">
              <w:t xml:space="preserve">Law 363/2007 on </w:t>
            </w:r>
            <w:r w:rsidR="006D61E4">
              <w:t>c</w:t>
            </w:r>
            <w:r w:rsidR="006D61E4" w:rsidRPr="007A29E7">
              <w:t xml:space="preserve">ombating </w:t>
            </w:r>
            <w:r w:rsidR="006D61E4">
              <w:t>u</w:t>
            </w:r>
            <w:r w:rsidR="006D61E4" w:rsidRPr="007A29E7">
              <w:t xml:space="preserve">nfair </w:t>
            </w:r>
            <w:r w:rsidR="006D61E4">
              <w:t>p</w:t>
            </w:r>
            <w:r w:rsidR="006D61E4" w:rsidRPr="007A29E7">
              <w:t xml:space="preserve">ractices of </w:t>
            </w:r>
            <w:r w:rsidR="006D61E4">
              <w:t>t</w:t>
            </w:r>
            <w:r w:rsidR="006D61E4" w:rsidRPr="007A29E7">
              <w:t xml:space="preserve">raders in </w:t>
            </w:r>
            <w:r w:rsidR="006D61E4">
              <w:t>r</w:t>
            </w:r>
            <w:r w:rsidR="006D61E4" w:rsidRPr="007A29E7">
              <w:t xml:space="preserve">elation to </w:t>
            </w:r>
            <w:r w:rsidR="006D61E4">
              <w:t>c</w:t>
            </w:r>
            <w:r w:rsidR="006D61E4" w:rsidRPr="007A29E7">
              <w:t xml:space="preserve">onsumers and </w:t>
            </w:r>
            <w:r w:rsidR="006D61E4">
              <w:t>h</w:t>
            </w:r>
            <w:r w:rsidR="006D61E4" w:rsidRPr="007A29E7">
              <w:t xml:space="preserve">armonising </w:t>
            </w:r>
            <w:r w:rsidR="006D61E4">
              <w:t>r</w:t>
            </w:r>
            <w:r w:rsidR="006D61E4" w:rsidRPr="007A29E7">
              <w:t xml:space="preserve">egulations with European </w:t>
            </w:r>
            <w:r w:rsidR="006D61E4">
              <w:t>c</w:t>
            </w:r>
            <w:r w:rsidR="006D61E4" w:rsidRPr="007A29E7">
              <w:t xml:space="preserve">onsumer </w:t>
            </w:r>
            <w:r w:rsidR="006D61E4">
              <w:t>p</w:t>
            </w:r>
            <w:r w:rsidR="006D61E4" w:rsidRPr="007A29E7">
              <w:t xml:space="preserve">rotection </w:t>
            </w:r>
            <w:r w:rsidR="006D61E4">
              <w:t>l</w:t>
            </w:r>
            <w:r w:rsidR="006D61E4" w:rsidRPr="007A29E7">
              <w:t>egislation</w:t>
            </w:r>
            <w:r w:rsidR="006D61E4">
              <w:t xml:space="preserve"> (</w:t>
            </w:r>
            <w:hyperlink r:id="rId190" w:history="1">
              <w:r w:rsidR="006D61E4" w:rsidRPr="007A29E7">
                <w:rPr>
                  <w:rStyle w:val="Hyperlink"/>
                </w:rPr>
                <w:t xml:space="preserve">LEGE nr. 363 din 21 </w:t>
              </w:r>
              <w:proofErr w:type="spellStart"/>
              <w:r w:rsidR="006D61E4" w:rsidRPr="007A29E7">
                <w:rPr>
                  <w:rStyle w:val="Hyperlink"/>
                </w:rPr>
                <w:t>decembrie</w:t>
              </w:r>
              <w:proofErr w:type="spellEnd"/>
              <w:r w:rsidR="006D61E4" w:rsidRPr="007A29E7">
                <w:rPr>
                  <w:rStyle w:val="Hyperlink"/>
                </w:rPr>
                <w:t xml:space="preserve"> 2007</w:t>
              </w:r>
            </w:hyperlink>
            <w:r w:rsidR="006D61E4">
              <w:t>) to</w:t>
            </w:r>
            <w:r w:rsidR="00911BA0">
              <w:rPr>
                <w:rStyle w:val="eop"/>
                <w:color w:val="000000"/>
                <w:shd w:val="clear" w:color="auto" w:fill="FFFFFF"/>
              </w:rPr>
              <w:t xml:space="preserve"> the rules regarding endorsements and testimonials</w:t>
            </w:r>
            <w:r w:rsidR="006D61E4">
              <w:rPr>
                <w:rStyle w:val="eop"/>
                <w:color w:val="000000"/>
                <w:shd w:val="clear" w:color="auto" w:fill="FFFFFF"/>
              </w:rPr>
              <w:t xml:space="preserve"> required for them to</w:t>
            </w:r>
            <w:r w:rsidR="00911BA0">
              <w:rPr>
                <w:rStyle w:val="eop"/>
                <w:color w:val="000000"/>
                <w:shd w:val="clear" w:color="auto" w:fill="FFFFFF"/>
              </w:rPr>
              <w:t xml:space="preserve"> </w:t>
            </w:r>
            <w:r w:rsidR="006D61E4">
              <w:rPr>
                <w:rStyle w:val="eop"/>
                <w:color w:val="000000"/>
                <w:shd w:val="clear" w:color="auto" w:fill="FFFFFF"/>
              </w:rPr>
              <w:t>align</w:t>
            </w:r>
            <w:r w:rsidR="00911BA0">
              <w:rPr>
                <w:rStyle w:val="eop"/>
                <w:color w:val="000000"/>
                <w:shd w:val="clear" w:color="auto" w:fill="FFFFFF"/>
              </w:rPr>
              <w:t xml:space="preserve"> with the EU Directive</w:t>
            </w:r>
            <w:r w:rsidR="00F80F9A">
              <w:rPr>
                <w:rStyle w:val="eop"/>
                <w:color w:val="000000"/>
                <w:shd w:val="clear" w:color="auto" w:fill="FFFFFF"/>
              </w:rPr>
              <w:t xml:space="preserve"> (</w:t>
            </w:r>
            <w:hyperlink r:id="rId191" w:history="1">
              <w:r w:rsidR="00F80F9A" w:rsidRPr="00F80F9A">
                <w:rPr>
                  <w:rStyle w:val="Hyperlink"/>
                  <w:shd w:val="clear" w:color="auto" w:fill="FFFFFF"/>
                </w:rPr>
                <w:t>Popescu 2022</w:t>
              </w:r>
            </w:hyperlink>
            <w:r w:rsidR="00F80F9A">
              <w:rPr>
                <w:rStyle w:val="eop"/>
                <w:color w:val="000000"/>
                <w:shd w:val="clear" w:color="auto" w:fill="FFFFFF"/>
              </w:rPr>
              <w:t>).</w:t>
            </w:r>
          </w:p>
          <w:p w14:paraId="669FFF13" w14:textId="77777777" w:rsidR="00C35AC0" w:rsidRDefault="00C35AC0"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747D452" w14:textId="6A908722" w:rsidR="00C35AC0" w:rsidRPr="004B09AC" w:rsidRDefault="00E23A1C" w:rsidP="00C35AC0">
            <w:pPr>
              <w:cnfStyle w:val="000000000000" w:firstRow="0" w:lastRow="0" w:firstColumn="0" w:lastColumn="0" w:oddVBand="0" w:evenVBand="0" w:oddHBand="0" w:evenHBand="0" w:firstRowFirstColumn="0" w:firstRowLastColumn="0" w:lastRowFirstColumn="0" w:lastRowLastColumn="0"/>
            </w:pPr>
            <w:hyperlink r:id="rId192" w:history="1">
              <w:r w:rsidR="00C35AC0" w:rsidRPr="00AE45FC">
                <w:rPr>
                  <w:rStyle w:val="Hyperlink"/>
                </w:rPr>
                <w:t>The Romanian Advertising Council</w:t>
              </w:r>
            </w:hyperlink>
            <w:r w:rsidR="00C35AC0" w:rsidRPr="00AE45FC">
              <w:t xml:space="preserve">’s (RAC’s) </w:t>
            </w:r>
            <w:hyperlink r:id="rId193" w:history="1">
              <w:r w:rsidR="00C35AC0" w:rsidRPr="00AE45FC">
                <w:rPr>
                  <w:rStyle w:val="Hyperlink"/>
                </w:rPr>
                <w:t>Code of Advertising Practice</w:t>
              </w:r>
            </w:hyperlink>
            <w:r w:rsidR="00C35AC0" w:rsidRPr="00AE45FC">
              <w:t xml:space="preserve"> </w:t>
            </w:r>
            <w:r w:rsidR="00C35AC0">
              <w:t xml:space="preserve">Art.3, Testimonials, 3.1, states: ‘the communication must not contain or refer to testimonials, acknowledgments or supporting statements, if they are not authentic, verifiable, relevant and based on substantiating documents proving the correctness of the statement. Statements used in commercial communication may not be based exclusively on testimonials, opinions, or subjective experiences of individuals, but must be based on appropriate substantiation documents’ [Google Translate]. Additionally, testimonials and </w:t>
            </w:r>
            <w:r w:rsidR="00F80F9A">
              <w:t>endorsements</w:t>
            </w:r>
            <w:r w:rsidR="00C35AC0">
              <w:t xml:space="preserve"> cannot be used once they become outdated </w:t>
            </w:r>
            <w:r w:rsidR="00C35AC0" w:rsidRPr="00C35AC0">
              <w:t>(</w:t>
            </w:r>
            <w:hyperlink r:id="rId194" w:history="1">
              <w:r w:rsidR="00C35AC0" w:rsidRPr="00C35AC0">
                <w:rPr>
                  <w:rStyle w:val="Hyperlink"/>
                </w:rPr>
                <w:t>RAC 2016</w:t>
              </w:r>
            </w:hyperlink>
            <w:r w:rsidR="00C35AC0" w:rsidRPr="00C35AC0">
              <w:t xml:space="preserve">, </w:t>
            </w:r>
            <w:hyperlink r:id="rId195" w:history="1">
              <w:r w:rsidR="00C35AC0" w:rsidRPr="00C35AC0">
                <w:rPr>
                  <w:rStyle w:val="Hyperlink"/>
                </w:rPr>
                <w:t>amended in 2021</w:t>
              </w:r>
            </w:hyperlink>
            <w:r w:rsidR="00C35AC0" w:rsidRPr="00C35AC0">
              <w:t>)</w:t>
            </w:r>
            <w:r w:rsidR="00C35AC0">
              <w:t xml:space="preserve">. </w:t>
            </w:r>
          </w:p>
        </w:tc>
      </w:tr>
      <w:tr w:rsidR="005D4AEB" w:rsidRPr="004B09AC"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4B09AC" w:rsidRDefault="003A19BC" w:rsidP="00CB46D4">
            <w:pPr>
              <w:rPr>
                <w:color w:val="747474" w:themeColor="background2" w:themeShade="80"/>
              </w:rPr>
            </w:pPr>
            <w:r w:rsidRPr="004B09AC">
              <w:rPr>
                <w:color w:val="747474" w:themeColor="background2" w:themeShade="80"/>
              </w:rPr>
              <w:lastRenderedPageBreak/>
              <w:t>6</w:t>
            </w:r>
            <w:r w:rsidR="005D4AEB" w:rsidRPr="004B09AC">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4B09AC"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4B09AC">
              <w:t>General indicators of effectiveness (branded content)</w:t>
            </w:r>
          </w:p>
        </w:tc>
        <w:tc>
          <w:tcPr>
            <w:tcW w:w="2127" w:type="dxa"/>
            <w:tcBorders>
              <w:top w:val="none" w:sz="0" w:space="0" w:color="auto"/>
              <w:bottom w:val="none" w:sz="0" w:space="0" w:color="auto"/>
            </w:tcBorders>
          </w:tcPr>
          <w:p w14:paraId="40DFA622" w14:textId="77777777" w:rsidR="005D4AEB" w:rsidRPr="004B09AC"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338CD7E2" w:rsidR="005D4AEB" w:rsidRPr="00F80F9A" w:rsidRDefault="00F80F9A" w:rsidP="00CB46D4">
            <w:pPr>
              <w:cnfStyle w:val="000000100000" w:firstRow="0" w:lastRow="0" w:firstColumn="0" w:lastColumn="0" w:oddVBand="0" w:evenVBand="0" w:oddHBand="1" w:evenHBand="0" w:firstRowFirstColumn="0" w:firstRowLastColumn="0" w:lastRowFirstColumn="0" w:lastRowLastColumn="0"/>
              <w:rPr>
                <w:i/>
                <w:iCs/>
              </w:rPr>
            </w:pPr>
            <w:r w:rsidRPr="00F80F9A">
              <w:rPr>
                <w:i/>
                <w:iCs/>
              </w:rPr>
              <w:t>This section is under development.</w:t>
            </w:r>
          </w:p>
        </w:tc>
      </w:tr>
    </w:tbl>
    <w:p w14:paraId="3EF2E791" w14:textId="77777777" w:rsidR="008D27DF" w:rsidRPr="004B09AC" w:rsidRDefault="008D27DF" w:rsidP="00CB5035">
      <w:pPr>
        <w:spacing w:after="0"/>
      </w:pPr>
    </w:p>
    <w:p w14:paraId="536D0D92" w14:textId="57B32F5B" w:rsidR="00CF62AF" w:rsidRPr="004B09AC" w:rsidRDefault="008D27DF" w:rsidP="008D27DF">
      <w:pPr>
        <w:pStyle w:val="Tableheadings"/>
      </w:pPr>
      <w:r w:rsidRPr="004B09AC">
        <w:t>Branded content sections</w:t>
      </w:r>
    </w:p>
    <w:p w14:paraId="2CFF42D2" w14:textId="77777777" w:rsidR="008D27DF" w:rsidRPr="004B09AC" w:rsidRDefault="008D27DF" w:rsidP="008D27DF">
      <w:pPr>
        <w:pStyle w:val="Tableheadings"/>
      </w:pPr>
    </w:p>
    <w:p w14:paraId="5734EB32" w14:textId="77777777" w:rsidR="00533017" w:rsidRPr="004B09AC" w:rsidRDefault="00533017" w:rsidP="00533017">
      <w:pPr>
        <w:pStyle w:val="SectionHead"/>
        <w:rPr>
          <w:rFonts w:cs="Arial"/>
        </w:rPr>
      </w:pPr>
      <w:bookmarkStart w:id="9" w:name="_Toc178755753"/>
      <w:r w:rsidRPr="004B09AC">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4B09AC"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4B09AC" w:rsidRDefault="008D27DF" w:rsidP="0081091B">
            <w:pPr>
              <w:pStyle w:val="Tableheadings"/>
              <w:spacing w:line="240" w:lineRule="auto"/>
              <w:rPr>
                <w:b/>
                <w:bCs/>
              </w:rPr>
            </w:pPr>
            <w:r w:rsidRPr="004B09AC">
              <w:rPr>
                <w:b/>
                <w:bCs/>
              </w:rPr>
              <w:t>Item</w:t>
            </w:r>
          </w:p>
        </w:tc>
        <w:tc>
          <w:tcPr>
            <w:tcW w:w="2126" w:type="dxa"/>
            <w:tcBorders>
              <w:bottom w:val="none" w:sz="0" w:space="0" w:color="auto"/>
            </w:tcBorders>
          </w:tcPr>
          <w:p w14:paraId="2EA91F6D" w14:textId="77777777" w:rsidR="008D27DF" w:rsidRPr="004B09AC"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292767B9" w14:textId="77777777" w:rsidR="008D27DF" w:rsidRPr="004B09AC"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color w:val="595959" w:themeColor="text1" w:themeTint="A6"/>
              </w:rPr>
              <w:t xml:space="preserve">Classification </w:t>
            </w:r>
          </w:p>
        </w:tc>
        <w:tc>
          <w:tcPr>
            <w:tcW w:w="5670" w:type="dxa"/>
            <w:tcBorders>
              <w:bottom w:val="none" w:sz="0" w:space="0" w:color="auto"/>
            </w:tcBorders>
          </w:tcPr>
          <w:p w14:paraId="67C2F6DA" w14:textId="77777777" w:rsidR="008D27DF" w:rsidRPr="004B09AC"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color w:val="595959" w:themeColor="text1" w:themeTint="A6"/>
              </w:rPr>
              <w:t>Description</w:t>
            </w:r>
          </w:p>
        </w:tc>
      </w:tr>
      <w:tr w:rsidR="008D27DF" w:rsidRPr="004B09AC"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4B09AC" w:rsidRDefault="00A579EE" w:rsidP="0081091B">
            <w:pPr>
              <w:rPr>
                <w:b w:val="0"/>
                <w:bCs w:val="0"/>
                <w:color w:val="747474" w:themeColor="background2" w:themeShade="80"/>
              </w:rPr>
            </w:pPr>
            <w:r w:rsidRPr="004B09AC">
              <w:rPr>
                <w:color w:val="747474" w:themeColor="background2" w:themeShade="80"/>
              </w:rPr>
              <w:t>7</w:t>
            </w:r>
            <w:r w:rsidR="008D27DF" w:rsidRPr="004B09AC">
              <w:rPr>
                <w:color w:val="747474" w:themeColor="background2" w:themeShade="80"/>
              </w:rPr>
              <w:t>.1</w:t>
            </w:r>
          </w:p>
        </w:tc>
        <w:tc>
          <w:tcPr>
            <w:tcW w:w="2126" w:type="dxa"/>
            <w:tcBorders>
              <w:top w:val="none" w:sz="0" w:space="0" w:color="auto"/>
              <w:bottom w:val="none" w:sz="0" w:space="0" w:color="auto"/>
            </w:tcBorders>
          </w:tcPr>
          <w:p w14:paraId="6ABB7E5E" w14:textId="3D42CD06" w:rsidR="008D27DF" w:rsidRPr="004B09AC"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4B09AC"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783C8A9" w14:textId="41A775B5" w:rsidR="007D54DA" w:rsidRDefault="007D54DA" w:rsidP="007D54DA">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D54DA">
              <w:rPr>
                <w:rStyle w:val="normaltextrun"/>
                <w:color w:val="000000"/>
                <w:shd w:val="clear" w:color="auto" w:fill="FFFFFF"/>
              </w:rPr>
              <w:t>Popescu, Bodea, and Toma</w:t>
            </w:r>
            <w:r>
              <w:rPr>
                <w:rStyle w:val="normaltextrun"/>
                <w:color w:val="000000"/>
                <w:shd w:val="clear" w:color="auto" w:fill="FFFFFF"/>
              </w:rPr>
              <w:t>, the authors of the Monitoring Media Plurality reports for Romania, claim that the Romanian system lacks any regulatory and self-regulatory</w:t>
            </w:r>
            <w:r w:rsidR="00704AB5">
              <w:rPr>
                <w:rStyle w:val="normaltextrun"/>
                <w:color w:val="000000"/>
                <w:shd w:val="clear" w:color="auto" w:fill="FFFFFF"/>
              </w:rPr>
              <w:t xml:space="preserve"> structures</w:t>
            </w:r>
            <w:r w:rsidR="00A2592A">
              <w:rPr>
                <w:rStyle w:val="normaltextrun"/>
                <w:color w:val="000000"/>
                <w:shd w:val="clear" w:color="auto" w:fill="FFFFFF"/>
              </w:rPr>
              <w:t xml:space="preserve"> </w:t>
            </w:r>
            <w:r w:rsidR="00704AB5">
              <w:rPr>
                <w:rStyle w:val="normaltextrun"/>
                <w:color w:val="000000"/>
                <w:shd w:val="clear" w:color="auto" w:fill="FFFFFF"/>
              </w:rPr>
              <w:t>protect</w:t>
            </w:r>
            <w:r w:rsidR="00A2592A">
              <w:rPr>
                <w:rStyle w:val="normaltextrun"/>
                <w:color w:val="000000"/>
                <w:shd w:val="clear" w:color="auto" w:fill="FFFFFF"/>
              </w:rPr>
              <w:t>ing</w:t>
            </w:r>
            <w:r w:rsidR="00704AB5">
              <w:rPr>
                <w:rStyle w:val="normaltextrun"/>
                <w:color w:val="000000"/>
                <w:shd w:val="clear" w:color="auto" w:fill="FFFFFF"/>
              </w:rPr>
              <w:t xml:space="preserve"> journalists from political and commercial pressures, leading to deteriorating standards and a loss of public trust </w:t>
            </w:r>
            <w:r w:rsidR="00704AB5" w:rsidRPr="007D54DA">
              <w:rPr>
                <w:rStyle w:val="normaltextrun"/>
                <w:color w:val="000000"/>
                <w:shd w:val="clear" w:color="auto" w:fill="FFFFFF"/>
              </w:rPr>
              <w:t>(MPM 2023: 20).</w:t>
            </w:r>
            <w:r w:rsidR="00704AB5">
              <w:rPr>
                <w:rStyle w:val="normaltextrun"/>
                <w:color w:val="000000"/>
                <w:shd w:val="clear" w:color="auto" w:fill="FFFFFF"/>
              </w:rPr>
              <w:t xml:space="preserve"> The lack of specific laws for the written press means that it is only protected by the general rules concerning commercial enterprises, an area of law ill equipped to consider conflicts of interest and ethical problems specific </w:t>
            </w:r>
            <w:r w:rsidR="00704AB5">
              <w:rPr>
                <w:rStyle w:val="normaltextrun"/>
                <w:color w:val="000000"/>
                <w:shd w:val="clear" w:color="auto" w:fill="FFFFFF"/>
              </w:rPr>
              <w:lastRenderedPageBreak/>
              <w:t xml:space="preserve">to publishing </w:t>
            </w:r>
            <w:r w:rsidR="00704AB5" w:rsidRPr="007D54DA">
              <w:rPr>
                <w:rStyle w:val="normaltextrun"/>
                <w:color w:val="000000"/>
                <w:shd w:val="clear" w:color="auto" w:fill="FFFFFF"/>
              </w:rPr>
              <w:t xml:space="preserve">(MPM 2023: 20). </w:t>
            </w:r>
            <w:r w:rsidR="00704AB5">
              <w:rPr>
                <w:rStyle w:val="normaltextrun"/>
                <w:color w:val="000000"/>
                <w:shd w:val="clear" w:color="auto" w:fill="FFFFFF"/>
              </w:rPr>
              <w:t>Due to journalism being a relatively young industry in Romania, there are</w:t>
            </w:r>
            <w:r w:rsidRPr="007D54DA">
              <w:rPr>
                <w:rStyle w:val="normaltextrun"/>
                <w:color w:val="000000"/>
                <w:shd w:val="clear" w:color="auto" w:fill="FFFFFF"/>
              </w:rPr>
              <w:t xml:space="preserve"> ‘</w:t>
            </w:r>
            <w:r w:rsidR="00704AB5">
              <w:rPr>
                <w:rStyle w:val="normaltextrun"/>
                <w:color w:val="000000"/>
                <w:shd w:val="clear" w:color="auto" w:fill="FFFFFF"/>
              </w:rPr>
              <w:t>n</w:t>
            </w:r>
            <w:r w:rsidRPr="007D54DA">
              <w:rPr>
                <w:rStyle w:val="normaltextrun"/>
                <w:color w:val="000000"/>
                <w:shd w:val="clear" w:color="auto" w:fill="FFFFFF"/>
              </w:rPr>
              <w:t>o codes of conduct or mechanisms to lay down and enforce journalistic norms</w:t>
            </w:r>
            <w:r w:rsidR="00704AB5">
              <w:rPr>
                <w:rStyle w:val="normaltextrun"/>
                <w:color w:val="000000"/>
                <w:shd w:val="clear" w:color="auto" w:fill="FFFFFF"/>
              </w:rPr>
              <w:t xml:space="preserve">’ apart from some ethical codes produced by specific outlets </w:t>
            </w:r>
            <w:r w:rsidRPr="007D54DA">
              <w:rPr>
                <w:rStyle w:val="normaltextrun"/>
                <w:color w:val="000000"/>
                <w:shd w:val="clear" w:color="auto" w:fill="FFFFFF"/>
              </w:rPr>
              <w:t>(MPM 2023: 18-19).</w:t>
            </w:r>
            <w:r w:rsidR="00704AB5">
              <w:rPr>
                <w:rStyle w:val="normaltextrun"/>
                <w:color w:val="000000"/>
                <w:shd w:val="clear" w:color="auto" w:fill="FFFFFF"/>
              </w:rPr>
              <w:t xml:space="preserve"> </w:t>
            </w:r>
            <w:r w:rsidR="00704AB5" w:rsidRPr="007D54DA">
              <w:rPr>
                <w:rStyle w:val="normaltextrun"/>
                <w:color w:val="000000"/>
                <w:shd w:val="clear" w:color="auto" w:fill="FFFFFF"/>
              </w:rPr>
              <w:t>Popescu, Bodea, and Toma</w:t>
            </w:r>
            <w:r w:rsidR="00704AB5">
              <w:rPr>
                <w:rStyle w:val="normaltextrun"/>
                <w:color w:val="000000"/>
                <w:shd w:val="clear" w:color="auto" w:fill="FFFFFF"/>
              </w:rPr>
              <w:t xml:space="preserve"> also point out that</w:t>
            </w:r>
            <w:r w:rsidR="00A2592A">
              <w:rPr>
                <w:rStyle w:val="normaltextrun"/>
                <w:color w:val="000000"/>
                <w:shd w:val="clear" w:color="auto" w:fill="FFFFFF"/>
              </w:rPr>
              <w:t>,</w:t>
            </w:r>
            <w:r w:rsidR="00704AB5">
              <w:rPr>
                <w:rStyle w:val="normaltextrun"/>
                <w:color w:val="000000"/>
                <w:shd w:val="clear" w:color="auto" w:fill="FFFFFF"/>
              </w:rPr>
              <w:t xml:space="preserve"> even when rules are present, </w:t>
            </w:r>
            <w:r w:rsidR="00A2592A">
              <w:rPr>
                <w:rStyle w:val="normaltextrun"/>
                <w:color w:val="000000"/>
                <w:shd w:val="clear" w:color="auto" w:fill="FFFFFF"/>
              </w:rPr>
              <w:t>compliance is weak</w:t>
            </w:r>
            <w:r w:rsidRPr="007D54DA">
              <w:rPr>
                <w:rStyle w:val="normaltextrun"/>
                <w:color w:val="000000"/>
                <w:shd w:val="clear" w:color="auto" w:fill="FFFFFF"/>
              </w:rPr>
              <w:t xml:space="preserve"> (MPM 2022: 17-18).</w:t>
            </w:r>
            <w:r w:rsidR="00A2592A">
              <w:rPr>
                <w:rStyle w:val="normaltextrun"/>
                <w:color w:val="000000"/>
                <w:shd w:val="clear" w:color="auto" w:fill="FFFFFF"/>
              </w:rPr>
              <w:t xml:space="preserve"> However, as discussed below, the EU and the self-regulatory system in Romania set out a framework affecting commercial communications, with political advertising remaining the predominant gap. For more details, please see </w:t>
            </w:r>
            <w:r w:rsidR="00A2592A" w:rsidRPr="00A2592A">
              <w:rPr>
                <w:rStyle w:val="normaltextrun"/>
                <w:b/>
                <w:bCs/>
                <w:color w:val="000000"/>
                <w:shd w:val="clear" w:color="auto" w:fill="FFFFFF"/>
              </w:rPr>
              <w:t>6.1</w:t>
            </w:r>
            <w:r w:rsidR="00A2592A">
              <w:rPr>
                <w:rStyle w:val="normaltextrun"/>
                <w:color w:val="000000"/>
                <w:shd w:val="clear" w:color="auto" w:fill="FFFFFF"/>
              </w:rPr>
              <w:t xml:space="preserve"> and </w:t>
            </w:r>
            <w:r w:rsidR="00A2592A" w:rsidRPr="00A2592A">
              <w:rPr>
                <w:rStyle w:val="normaltextrun"/>
                <w:b/>
                <w:bCs/>
                <w:color w:val="000000"/>
                <w:shd w:val="clear" w:color="auto" w:fill="FFFFFF"/>
              </w:rPr>
              <w:t>5.20</w:t>
            </w:r>
            <w:r w:rsidR="00A2592A">
              <w:rPr>
                <w:rStyle w:val="normaltextrun"/>
                <w:color w:val="000000"/>
                <w:shd w:val="clear" w:color="auto" w:fill="FFFFFF"/>
              </w:rPr>
              <w:t>.</w:t>
            </w:r>
          </w:p>
          <w:p w14:paraId="184CD84E" w14:textId="77777777" w:rsidR="007D54DA" w:rsidRDefault="007D54DA" w:rsidP="006B5B0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0956948F" w14:textId="35B5BE28" w:rsidR="006B5B0B" w:rsidRDefault="00475121" w:rsidP="006B5B0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B09AC">
              <w:rPr>
                <w:rStyle w:val="normaltextrun"/>
                <w:color w:val="000000"/>
                <w:shd w:val="clear" w:color="auto" w:fill="FFFFFF"/>
              </w:rPr>
              <w:t>In the European Union, the Unfair Commercial Practices Directive (</w:t>
            </w:r>
            <w:hyperlink r:id="rId196"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and the Misleading and Comparative Advertising Directive (</w:t>
            </w:r>
            <w:hyperlink r:id="rId197"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B09AC">
              <w:rPr>
                <w:rStyle w:val="normaltextrun"/>
                <w:b/>
                <w:bCs/>
                <w:color w:val="000000"/>
                <w:shd w:val="clear" w:color="auto" w:fill="FFFFFF"/>
              </w:rPr>
              <w:t>6.1</w:t>
            </w:r>
            <w:r w:rsidRPr="004B09AC">
              <w:rPr>
                <w:rStyle w:val="normaltextrun"/>
                <w:color w:val="000000"/>
                <w:shd w:val="clear" w:color="auto" w:fill="FFFFFF"/>
              </w:rPr>
              <w:t>). The Unfair Commercial Practices Directive (</w:t>
            </w:r>
            <w:hyperlink r:id="rId198"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B09AC">
              <w:rPr>
                <w:rStyle w:val="eop"/>
                <w:color w:val="000000"/>
                <w:shd w:val="clear" w:color="auto" w:fill="FFFFFF"/>
              </w:rPr>
              <w:t> </w:t>
            </w:r>
            <w:hyperlink r:id="rId199" w:tgtFrame="_blank" w:history="1">
              <w:r w:rsidR="006B5B0B" w:rsidRPr="004B09AC">
                <w:rPr>
                  <w:rStyle w:val="normaltextrun"/>
                  <w:color w:val="0563C1"/>
                  <w:u w:val="single"/>
                  <w:shd w:val="clear" w:color="auto" w:fill="FFFFFF"/>
                </w:rPr>
                <w:t>Annex I to Directive 2005/29/EC, (11)</w:t>
              </w:r>
            </w:hyperlink>
            <w:r w:rsidR="006B5B0B" w:rsidRPr="004B09AC">
              <w:rPr>
                <w:rStyle w:val="normaltextrun"/>
                <w:color w:val="000000"/>
                <w:shd w:val="clear" w:color="auto" w:fill="FFFFFF"/>
              </w:rPr>
              <w:t>).</w:t>
            </w:r>
            <w:r w:rsidR="006B5B0B">
              <w:rPr>
                <w:rStyle w:val="normaltextrun"/>
                <w:color w:val="000000"/>
                <w:shd w:val="clear" w:color="auto" w:fill="FFFFFF"/>
              </w:rPr>
              <w:t xml:space="preserve"> The ‘blacklist’ was transposed into Romanian national legislation through Annex I within </w:t>
            </w:r>
            <w:r w:rsidR="006B5B0B" w:rsidRPr="007A29E7">
              <w:t xml:space="preserve">Law 363/2007 on </w:t>
            </w:r>
            <w:r w:rsidR="006B5B0B">
              <w:t>c</w:t>
            </w:r>
            <w:r w:rsidR="006B5B0B" w:rsidRPr="007A29E7">
              <w:t xml:space="preserve">ombating </w:t>
            </w:r>
            <w:r w:rsidR="006B5B0B">
              <w:t>u</w:t>
            </w:r>
            <w:r w:rsidR="006B5B0B" w:rsidRPr="007A29E7">
              <w:t xml:space="preserve">nfair </w:t>
            </w:r>
            <w:r w:rsidR="006B5B0B">
              <w:t>p</w:t>
            </w:r>
            <w:r w:rsidR="006B5B0B" w:rsidRPr="007A29E7">
              <w:t xml:space="preserve">ractices of </w:t>
            </w:r>
            <w:r w:rsidR="006B5B0B">
              <w:t>t</w:t>
            </w:r>
            <w:r w:rsidR="006B5B0B" w:rsidRPr="007A29E7">
              <w:t xml:space="preserve">raders in </w:t>
            </w:r>
            <w:r w:rsidR="006B5B0B">
              <w:t>r</w:t>
            </w:r>
            <w:r w:rsidR="006B5B0B" w:rsidRPr="007A29E7">
              <w:t xml:space="preserve">elation to </w:t>
            </w:r>
            <w:r w:rsidR="006B5B0B">
              <w:t>c</w:t>
            </w:r>
            <w:r w:rsidR="006B5B0B" w:rsidRPr="007A29E7">
              <w:t xml:space="preserve">onsumers and </w:t>
            </w:r>
            <w:r w:rsidR="006B5B0B">
              <w:t>h</w:t>
            </w:r>
            <w:r w:rsidR="006B5B0B" w:rsidRPr="007A29E7">
              <w:t xml:space="preserve">armonising </w:t>
            </w:r>
            <w:r w:rsidR="006B5B0B">
              <w:t>r</w:t>
            </w:r>
            <w:r w:rsidR="006B5B0B" w:rsidRPr="007A29E7">
              <w:t xml:space="preserve">egulations with European </w:t>
            </w:r>
            <w:r w:rsidR="006B5B0B">
              <w:t>c</w:t>
            </w:r>
            <w:r w:rsidR="006B5B0B" w:rsidRPr="007A29E7">
              <w:t xml:space="preserve">onsumer </w:t>
            </w:r>
            <w:r w:rsidR="006B5B0B">
              <w:t>p</w:t>
            </w:r>
            <w:r w:rsidR="006B5B0B" w:rsidRPr="007A29E7">
              <w:t xml:space="preserve">rotection </w:t>
            </w:r>
            <w:r w:rsidR="006B5B0B">
              <w:t>l</w:t>
            </w:r>
            <w:r w:rsidR="006B5B0B" w:rsidRPr="007A29E7">
              <w:t>egislation</w:t>
            </w:r>
            <w:r w:rsidR="006B5B0B">
              <w:t xml:space="preserve"> (</w:t>
            </w:r>
            <w:hyperlink r:id="rId200" w:history="1">
              <w:r w:rsidR="006B5B0B" w:rsidRPr="007A29E7">
                <w:rPr>
                  <w:rStyle w:val="Hyperlink"/>
                </w:rPr>
                <w:t xml:space="preserve">LEGE nr. 363 din 21 </w:t>
              </w:r>
              <w:proofErr w:type="spellStart"/>
              <w:r w:rsidR="006B5B0B" w:rsidRPr="007A29E7">
                <w:rPr>
                  <w:rStyle w:val="Hyperlink"/>
                </w:rPr>
                <w:t>decembrie</w:t>
              </w:r>
              <w:proofErr w:type="spellEnd"/>
              <w:r w:rsidR="006B5B0B" w:rsidRPr="007A29E7">
                <w:rPr>
                  <w:rStyle w:val="Hyperlink"/>
                </w:rPr>
                <w:t xml:space="preserve"> 2007</w:t>
              </w:r>
            </w:hyperlink>
            <w:r w:rsidR="006B5B0B">
              <w:t>) and section 11 contains the corresponding rule.</w:t>
            </w:r>
          </w:p>
          <w:p w14:paraId="598DD850" w14:textId="77777777" w:rsidR="006B5B0B" w:rsidRDefault="006B5B0B" w:rsidP="006B5B0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3140DF19" w14:textId="12A0C759" w:rsidR="008D27DF" w:rsidRPr="004B09AC" w:rsidRDefault="00E23A1C" w:rsidP="006B5B0B">
            <w:pPr>
              <w:cnfStyle w:val="000000100000" w:firstRow="0" w:lastRow="0" w:firstColumn="0" w:lastColumn="0" w:oddVBand="0" w:evenVBand="0" w:oddHBand="1" w:evenHBand="0" w:firstRowFirstColumn="0" w:firstRowLastColumn="0" w:lastRowFirstColumn="0" w:lastRowLastColumn="0"/>
            </w:pPr>
            <w:hyperlink r:id="rId201" w:history="1">
              <w:r w:rsidR="00704AB5" w:rsidRPr="00AE45FC">
                <w:rPr>
                  <w:rStyle w:val="Hyperlink"/>
                </w:rPr>
                <w:t>The Romanian Advertising Council</w:t>
              </w:r>
            </w:hyperlink>
            <w:r w:rsidR="00704AB5" w:rsidRPr="00AE45FC">
              <w:t xml:space="preserve">’s (RAC’s) </w:t>
            </w:r>
            <w:hyperlink r:id="rId202" w:history="1">
              <w:r w:rsidR="00704AB5" w:rsidRPr="00AE45FC">
                <w:rPr>
                  <w:rStyle w:val="Hyperlink"/>
                </w:rPr>
                <w:t>Code of Advertising Practice</w:t>
              </w:r>
            </w:hyperlink>
            <w:r w:rsidR="00704AB5">
              <w:t xml:space="preserve"> is general in its scope and applies to all commercial communications, including in publishing </w:t>
            </w:r>
            <w:r w:rsidR="00704AB5" w:rsidRPr="00C35AC0">
              <w:t>(</w:t>
            </w:r>
            <w:hyperlink r:id="rId203" w:history="1">
              <w:r w:rsidR="00704AB5" w:rsidRPr="00C35AC0">
                <w:rPr>
                  <w:rStyle w:val="Hyperlink"/>
                </w:rPr>
                <w:t>RAC 2016</w:t>
              </w:r>
            </w:hyperlink>
            <w:r w:rsidR="00704AB5" w:rsidRPr="00C35AC0">
              <w:t xml:space="preserve">, </w:t>
            </w:r>
            <w:hyperlink r:id="rId204" w:history="1">
              <w:r w:rsidR="00704AB5" w:rsidRPr="00C35AC0">
                <w:rPr>
                  <w:rStyle w:val="Hyperlink"/>
                </w:rPr>
                <w:t>amended in 2021</w:t>
              </w:r>
            </w:hyperlink>
            <w:r w:rsidR="00704AB5" w:rsidRPr="00C35AC0">
              <w:t>)</w:t>
            </w:r>
            <w:r w:rsidR="00704AB5" w:rsidRPr="0054723B">
              <w:rPr>
                <w:rFonts w:eastAsia="Times New Roman"/>
                <w:lang w:eastAsia="en-GB"/>
              </w:rPr>
              <w:t>.</w:t>
            </w:r>
            <w:r w:rsidR="00704AB5">
              <w:rPr>
                <w:rFonts w:eastAsia="Times New Roman"/>
                <w:lang w:eastAsia="en-GB"/>
              </w:rPr>
              <w:t xml:space="preserve"> </w:t>
            </w:r>
            <w:r w:rsidR="00704AB5">
              <w:t xml:space="preserve"> </w:t>
            </w:r>
          </w:p>
        </w:tc>
      </w:tr>
      <w:tr w:rsidR="008D27DF" w:rsidRPr="004B09AC"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4B09AC" w:rsidRDefault="00A579EE" w:rsidP="0081091B">
            <w:pPr>
              <w:rPr>
                <w:color w:val="3A3A3A" w:themeColor="background2" w:themeShade="40"/>
              </w:rPr>
            </w:pPr>
            <w:r w:rsidRPr="004B09AC">
              <w:rPr>
                <w:color w:val="747474" w:themeColor="background2" w:themeShade="80"/>
              </w:rPr>
              <w:lastRenderedPageBreak/>
              <w:t>7</w:t>
            </w:r>
            <w:r w:rsidR="008D27DF" w:rsidRPr="004B09AC">
              <w:rPr>
                <w:color w:val="747474" w:themeColor="background2" w:themeShade="80"/>
              </w:rPr>
              <w:t>.2</w:t>
            </w:r>
          </w:p>
        </w:tc>
        <w:tc>
          <w:tcPr>
            <w:tcW w:w="2126" w:type="dxa"/>
          </w:tcPr>
          <w:p w14:paraId="595C7D61" w14:textId="15A80CB3" w:rsidR="008D27DF" w:rsidRPr="004B09AC"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How is branded content described and ordered in governance?</w:t>
            </w:r>
          </w:p>
        </w:tc>
        <w:tc>
          <w:tcPr>
            <w:tcW w:w="2127" w:type="dxa"/>
          </w:tcPr>
          <w:p w14:paraId="4C42D2E5" w14:textId="77777777" w:rsidR="008D27DF" w:rsidRPr="004B09AC"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8A83E1C" w14:textId="6C40ACA6" w:rsidR="006B5B0B" w:rsidRDefault="00475121" w:rsidP="006B5B0B">
            <w:pPr>
              <w:cnfStyle w:val="000000000000" w:firstRow="0" w:lastRow="0" w:firstColumn="0" w:lastColumn="0" w:oddVBand="0" w:evenVBand="0" w:oddHBand="0" w:evenHBand="0" w:firstRowFirstColumn="0" w:firstRowLastColumn="0" w:lastRowFirstColumn="0" w:lastRowLastColumn="0"/>
            </w:pPr>
            <w:r w:rsidRPr="004B09AC">
              <w:rPr>
                <w:rStyle w:val="normaltextrun"/>
                <w:color w:val="000000"/>
                <w:shd w:val="clear" w:color="auto" w:fill="FFFFFF"/>
              </w:rPr>
              <w:t>The Unfair Commercial Practices Directive (</w:t>
            </w:r>
            <w:hyperlink r:id="rId205"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classifies undisclosed commercial communication as a misleading omission, which is a prohibited practice.</w:t>
            </w:r>
            <w:r w:rsidRPr="004B09AC">
              <w:rPr>
                <w:rStyle w:val="eop"/>
                <w:color w:val="000000"/>
                <w:shd w:val="clear" w:color="auto" w:fill="FFFFFF"/>
              </w:rPr>
              <w:t> </w:t>
            </w:r>
            <w:r w:rsidR="006B5B0B">
              <w:t xml:space="preserve">The rule was transposed into Romanian national legislation through Article 7(2), </w:t>
            </w:r>
            <w:r w:rsidR="006B5B0B" w:rsidRPr="007A29E7">
              <w:t>Law 363/2007</w:t>
            </w:r>
            <w:r w:rsidR="006B5B0B">
              <w:t xml:space="preserve"> (</w:t>
            </w:r>
            <w:hyperlink r:id="rId206" w:history="1">
              <w:r w:rsidR="006B5B0B" w:rsidRPr="007A29E7">
                <w:rPr>
                  <w:rStyle w:val="Hyperlink"/>
                </w:rPr>
                <w:t xml:space="preserve">LEGE nr. 363 din 21 </w:t>
              </w:r>
              <w:proofErr w:type="spellStart"/>
              <w:r w:rsidR="006B5B0B" w:rsidRPr="007A29E7">
                <w:rPr>
                  <w:rStyle w:val="Hyperlink"/>
                </w:rPr>
                <w:t>decembrie</w:t>
              </w:r>
              <w:proofErr w:type="spellEnd"/>
              <w:r w:rsidR="006B5B0B" w:rsidRPr="007A29E7">
                <w:rPr>
                  <w:rStyle w:val="Hyperlink"/>
                </w:rPr>
                <w:t xml:space="preserve"> 2007</w:t>
              </w:r>
            </w:hyperlink>
            <w:r w:rsidR="006B5B0B">
              <w:t xml:space="preserve">). </w:t>
            </w:r>
          </w:p>
          <w:p w14:paraId="082C3ACB" w14:textId="23D8332C" w:rsidR="00704AB5" w:rsidRDefault="00704AB5" w:rsidP="006B5B0B">
            <w:pPr>
              <w:cnfStyle w:val="000000000000" w:firstRow="0" w:lastRow="0" w:firstColumn="0" w:lastColumn="0" w:oddVBand="0" w:evenVBand="0" w:oddHBand="0" w:evenHBand="0" w:firstRowFirstColumn="0" w:firstRowLastColumn="0" w:lastRowFirstColumn="0" w:lastRowLastColumn="0"/>
              <w:rPr>
                <w:color w:val="467886" w:themeColor="hyperlink"/>
                <w:u w:val="single"/>
              </w:rPr>
            </w:pPr>
          </w:p>
          <w:p w14:paraId="3AA1812B" w14:textId="6228CB15" w:rsidR="008D27DF" w:rsidRPr="00A2592A" w:rsidRDefault="00E23A1C" w:rsidP="0081091B">
            <w:pPr>
              <w:cnfStyle w:val="000000000000" w:firstRow="0" w:lastRow="0" w:firstColumn="0" w:lastColumn="0" w:oddVBand="0" w:evenVBand="0" w:oddHBand="0" w:evenHBand="0" w:firstRowFirstColumn="0" w:firstRowLastColumn="0" w:lastRowFirstColumn="0" w:lastRowLastColumn="0"/>
              <w:rPr>
                <w:color w:val="467886" w:themeColor="hyperlink"/>
                <w:u w:val="single"/>
              </w:rPr>
            </w:pPr>
            <w:hyperlink r:id="rId207" w:history="1">
              <w:r w:rsidR="00704AB5" w:rsidRPr="00AE45FC">
                <w:rPr>
                  <w:rStyle w:val="Hyperlink"/>
                </w:rPr>
                <w:t>The Romanian Advertising Council</w:t>
              </w:r>
            </w:hyperlink>
            <w:r w:rsidR="00704AB5" w:rsidRPr="00AE45FC">
              <w:t xml:space="preserve">’s (RAC’s) </w:t>
            </w:r>
            <w:hyperlink r:id="rId208" w:history="1">
              <w:r w:rsidR="00704AB5" w:rsidRPr="00AE45FC">
                <w:rPr>
                  <w:rStyle w:val="Hyperlink"/>
                </w:rPr>
                <w:t>Code of Advertising Practice</w:t>
              </w:r>
            </w:hyperlink>
            <w:r w:rsidR="00704AB5">
              <w:t xml:space="preserve"> contains</w:t>
            </w:r>
            <w:r w:rsidR="00A2592A">
              <w:t xml:space="preserve"> the general rule that commercial communication must be recognisable as </w:t>
            </w:r>
            <w:r w:rsidR="00A2592A">
              <w:lastRenderedPageBreak/>
              <w:t xml:space="preserve">such, as described in </w:t>
            </w:r>
            <w:r w:rsidR="00A2592A" w:rsidRPr="00A2592A">
              <w:rPr>
                <w:b/>
                <w:bCs/>
              </w:rPr>
              <w:t>6.1</w:t>
            </w:r>
            <w:r w:rsidR="00A2592A">
              <w:t>, and</w:t>
            </w:r>
            <w:r w:rsidR="00704AB5">
              <w:t xml:space="preserve"> Article </w:t>
            </w:r>
            <w:r w:rsidR="00704AB5" w:rsidRPr="0054723B">
              <w:rPr>
                <w:rFonts w:eastAsia="Times New Roman"/>
                <w:lang w:eastAsia="en-GB"/>
              </w:rPr>
              <w:t xml:space="preserve">15.4 </w:t>
            </w:r>
            <w:r w:rsidR="00704AB5">
              <w:rPr>
                <w:rFonts w:eastAsia="Times New Roman"/>
                <w:lang w:eastAsia="en-GB"/>
              </w:rPr>
              <w:t>stating,</w:t>
            </w:r>
            <w:r w:rsidR="00704AB5" w:rsidRPr="0054723B">
              <w:rPr>
                <w:rFonts w:eastAsia="Times New Roman"/>
                <w:lang w:eastAsia="en-GB"/>
              </w:rPr>
              <w:t xml:space="preserve"> </w:t>
            </w:r>
            <w:r w:rsidR="00704AB5">
              <w:rPr>
                <w:rFonts w:eastAsia="Times New Roman"/>
                <w:lang w:eastAsia="en-GB"/>
              </w:rPr>
              <w:t>‘w</w:t>
            </w:r>
            <w:r w:rsidR="00704AB5" w:rsidRPr="0054723B">
              <w:rPr>
                <w:rFonts w:eastAsia="Times New Roman"/>
                <w:lang w:eastAsia="en-GB"/>
              </w:rPr>
              <w:t>hen a communication appears in a mass media with editorial or news content, it must be represented in such a way that it can be recognized as such</w:t>
            </w:r>
            <w:r w:rsidR="00704AB5">
              <w:rPr>
                <w:rFonts w:eastAsia="Times New Roman"/>
                <w:lang w:eastAsia="en-GB"/>
              </w:rPr>
              <w:t xml:space="preserve">’ </w:t>
            </w:r>
            <w:r w:rsidR="00704AB5" w:rsidRPr="00C35AC0">
              <w:t>(</w:t>
            </w:r>
            <w:hyperlink r:id="rId209" w:history="1">
              <w:r w:rsidR="00704AB5" w:rsidRPr="00C35AC0">
                <w:rPr>
                  <w:rStyle w:val="Hyperlink"/>
                </w:rPr>
                <w:t>RAC 2016</w:t>
              </w:r>
            </w:hyperlink>
            <w:r w:rsidR="00704AB5" w:rsidRPr="00C35AC0">
              <w:t xml:space="preserve">, </w:t>
            </w:r>
            <w:hyperlink r:id="rId210" w:history="1">
              <w:r w:rsidR="00704AB5" w:rsidRPr="00C35AC0">
                <w:rPr>
                  <w:rStyle w:val="Hyperlink"/>
                </w:rPr>
                <w:t>amended in 2021</w:t>
              </w:r>
            </w:hyperlink>
            <w:r w:rsidR="00704AB5" w:rsidRPr="00C35AC0">
              <w:t>)</w:t>
            </w:r>
            <w:r w:rsidR="00704AB5" w:rsidRPr="0054723B">
              <w:rPr>
                <w:rFonts w:eastAsia="Times New Roman"/>
                <w:lang w:eastAsia="en-GB"/>
              </w:rPr>
              <w:t>.</w:t>
            </w:r>
            <w:r w:rsidR="00704AB5">
              <w:rPr>
                <w:rFonts w:eastAsia="Times New Roman"/>
                <w:lang w:eastAsia="en-GB"/>
              </w:rPr>
              <w:t xml:space="preserve"> Rules regarding Native Advertising under Article 5 are also relevant. For more detail, please see </w:t>
            </w:r>
            <w:r w:rsidR="00704AB5" w:rsidRPr="004B1A50">
              <w:rPr>
                <w:rFonts w:eastAsia="Times New Roman"/>
                <w:b/>
                <w:bCs/>
                <w:lang w:eastAsia="en-GB"/>
              </w:rPr>
              <w:t>6.2</w:t>
            </w:r>
            <w:r w:rsidR="00704AB5">
              <w:rPr>
                <w:rFonts w:eastAsia="Times New Roman"/>
                <w:lang w:eastAsia="en-GB"/>
              </w:rPr>
              <w:t>.</w:t>
            </w:r>
          </w:p>
        </w:tc>
      </w:tr>
    </w:tbl>
    <w:p w14:paraId="3752E295" w14:textId="77777777" w:rsidR="00EE67D5" w:rsidRPr="004B09AC" w:rsidRDefault="00EE67D5" w:rsidP="00EE67D5">
      <w:pPr>
        <w:pStyle w:val="SectionHead"/>
        <w:rPr>
          <w:rFonts w:cs="Arial"/>
        </w:rPr>
      </w:pPr>
      <w:bookmarkStart w:id="10" w:name="_Toc178755754"/>
      <w:r w:rsidRPr="004B09AC">
        <w:rPr>
          <w:rFonts w:cs="Arial"/>
        </w:rPr>
        <w:lastRenderedPageBreak/>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4B09AC" w14:paraId="23CB444E"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4B09AC" w:rsidRDefault="007B253B" w:rsidP="0081091B">
            <w:pPr>
              <w:pStyle w:val="Tableheadings"/>
              <w:spacing w:line="240" w:lineRule="auto"/>
              <w:rPr>
                <w:b/>
                <w:bCs/>
              </w:rPr>
            </w:pPr>
            <w:r w:rsidRPr="004B09AC">
              <w:rPr>
                <w:b/>
                <w:bCs/>
              </w:rPr>
              <w:t>Item</w:t>
            </w:r>
          </w:p>
        </w:tc>
        <w:tc>
          <w:tcPr>
            <w:tcW w:w="2126" w:type="dxa"/>
            <w:tcBorders>
              <w:bottom w:val="none" w:sz="0" w:space="0" w:color="auto"/>
            </w:tcBorders>
          </w:tcPr>
          <w:p w14:paraId="43CD5043" w14:textId="77777777" w:rsidR="007B253B" w:rsidRPr="004B09AC"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368CF348" w14:textId="77777777" w:rsidR="007B253B" w:rsidRPr="004B09AC"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70" w:type="dxa"/>
            <w:tcBorders>
              <w:bottom w:val="none" w:sz="0" w:space="0" w:color="auto"/>
            </w:tcBorders>
          </w:tcPr>
          <w:p w14:paraId="585DDBEF" w14:textId="77777777" w:rsidR="007B253B" w:rsidRPr="004B09AC"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7B253B" w:rsidRPr="004B09AC" w14:paraId="43240BD8"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4B09AC" w:rsidRDefault="00EE67D5" w:rsidP="0081091B">
            <w:pPr>
              <w:rPr>
                <w:b w:val="0"/>
                <w:bCs w:val="0"/>
                <w:color w:val="747474" w:themeColor="background2" w:themeShade="80"/>
              </w:rPr>
            </w:pPr>
            <w:r w:rsidRPr="004B09AC">
              <w:rPr>
                <w:color w:val="747474" w:themeColor="background2" w:themeShade="80"/>
              </w:rPr>
              <w:t>8</w:t>
            </w:r>
            <w:r w:rsidR="007B253B" w:rsidRPr="004B09AC">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4B09AC"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across sectors</w:t>
            </w:r>
          </w:p>
        </w:tc>
        <w:tc>
          <w:tcPr>
            <w:tcW w:w="2127" w:type="dxa"/>
            <w:tcBorders>
              <w:top w:val="none" w:sz="0" w:space="0" w:color="auto"/>
              <w:bottom w:val="none" w:sz="0" w:space="0" w:color="auto"/>
            </w:tcBorders>
          </w:tcPr>
          <w:p w14:paraId="21A4A8B7" w14:textId="77777777" w:rsidR="007B253B" w:rsidRPr="004B09AC"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8D5E211" w14:textId="5EED8E2B" w:rsidR="00704AB5" w:rsidRDefault="00704AB5"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D54DA">
              <w:rPr>
                <w:rStyle w:val="normaltextrun"/>
                <w:color w:val="000000"/>
                <w:shd w:val="clear" w:color="auto" w:fill="FFFFFF"/>
              </w:rPr>
              <w:t>Popescu, Bodea, and Toma</w:t>
            </w:r>
            <w:r>
              <w:rPr>
                <w:rStyle w:val="normaltextrun"/>
                <w:color w:val="000000"/>
                <w:shd w:val="clear" w:color="auto" w:fill="FFFFFF"/>
              </w:rPr>
              <w:t>, the authors of the Monitoring Media Plurality reports for Romania, claim that</w:t>
            </w:r>
            <w:r w:rsidR="00A2592A">
              <w:rPr>
                <w:rStyle w:val="normaltextrun"/>
                <w:color w:val="000000"/>
                <w:shd w:val="clear" w:color="auto" w:fill="FFFFFF"/>
              </w:rPr>
              <w:t xml:space="preserve"> t</w:t>
            </w:r>
            <w:r w:rsidR="00F64C7E">
              <w:rPr>
                <w:rStyle w:val="normaltextrun"/>
                <w:color w:val="000000"/>
                <w:shd w:val="clear" w:color="auto" w:fill="FFFFFF"/>
              </w:rPr>
              <w:t xml:space="preserve">he </w:t>
            </w:r>
            <w:r w:rsidR="00A2592A">
              <w:rPr>
                <w:rStyle w:val="normaltextrun"/>
                <w:color w:val="000000"/>
                <w:shd w:val="clear" w:color="auto" w:fill="FFFFFF"/>
              </w:rPr>
              <w:t xml:space="preserve">Audiovisual sector </w:t>
            </w:r>
            <w:r w:rsidR="00F64C7E">
              <w:rPr>
                <w:rStyle w:val="normaltextrun"/>
                <w:color w:val="000000"/>
                <w:shd w:val="clear" w:color="auto" w:fill="FFFFFF"/>
              </w:rPr>
              <w:t>is not safeguarded against commercial and political pressures, and that Romanian</w:t>
            </w:r>
            <w:r w:rsidR="00F64C7E" w:rsidRPr="00F64C7E">
              <w:rPr>
                <w:rStyle w:val="normaltextrun"/>
                <w:color w:val="000000"/>
                <w:shd w:val="clear" w:color="auto" w:fill="FFFFFF"/>
              </w:rPr>
              <w:t xml:space="preserve"> Public Service Media is </w:t>
            </w:r>
            <w:r w:rsidR="00F64C7E">
              <w:rPr>
                <w:rStyle w:val="normaltextrun"/>
                <w:color w:val="000000"/>
                <w:shd w:val="clear" w:color="auto" w:fill="FFFFFF"/>
              </w:rPr>
              <w:t>‘</w:t>
            </w:r>
            <w:r w:rsidR="00F64C7E" w:rsidRPr="00F64C7E">
              <w:rPr>
                <w:rStyle w:val="normaltextrun"/>
                <w:color w:val="000000"/>
                <w:shd w:val="clear" w:color="auto" w:fill="FFFFFF"/>
              </w:rPr>
              <w:t>largely paralysed, underfunded and dysfunctional, with no clear standards, or protections</w:t>
            </w:r>
            <w:r w:rsidR="00F64C7E">
              <w:rPr>
                <w:rStyle w:val="normaltextrun"/>
                <w:color w:val="000000"/>
                <w:shd w:val="clear" w:color="auto" w:fill="FFFFFF"/>
              </w:rPr>
              <w:t>’</w:t>
            </w:r>
            <w:r w:rsidR="00F64C7E" w:rsidRPr="00F64C7E">
              <w:rPr>
                <w:rStyle w:val="normaltextrun"/>
                <w:color w:val="000000"/>
                <w:shd w:val="clear" w:color="auto" w:fill="FFFFFF"/>
              </w:rPr>
              <w:t xml:space="preserve"> (MPM 2023: </w:t>
            </w:r>
            <w:r w:rsidR="00F64C7E">
              <w:rPr>
                <w:rStyle w:val="normaltextrun"/>
                <w:color w:val="000000"/>
                <w:shd w:val="clear" w:color="auto" w:fill="FFFFFF"/>
              </w:rPr>
              <w:t xml:space="preserve">20 - </w:t>
            </w:r>
            <w:r w:rsidR="00F64C7E" w:rsidRPr="00F64C7E">
              <w:rPr>
                <w:rStyle w:val="normaltextrun"/>
                <w:color w:val="000000"/>
                <w:shd w:val="clear" w:color="auto" w:fill="FFFFFF"/>
              </w:rPr>
              <w:t>21).</w:t>
            </w:r>
            <w:r w:rsidR="00F64C7E">
              <w:rPr>
                <w:rStyle w:val="normaltextrun"/>
                <w:color w:val="000000"/>
                <w:shd w:val="clear" w:color="auto" w:fill="FFFFFF"/>
              </w:rPr>
              <w:t xml:space="preserve"> However, as discussed below, the EU and the self-regulatory system in Romania set out a framework regulating commercial communications and contains rules affecting branded content – both general and sector-specific. For more details, please see </w:t>
            </w:r>
            <w:r w:rsidR="00F64C7E" w:rsidRPr="00A2592A">
              <w:rPr>
                <w:rStyle w:val="normaltextrun"/>
                <w:b/>
                <w:bCs/>
                <w:color w:val="000000"/>
                <w:shd w:val="clear" w:color="auto" w:fill="FFFFFF"/>
              </w:rPr>
              <w:t>6.1</w:t>
            </w:r>
            <w:r w:rsidR="00F64C7E">
              <w:rPr>
                <w:rStyle w:val="normaltextrun"/>
                <w:color w:val="000000"/>
                <w:shd w:val="clear" w:color="auto" w:fill="FFFFFF"/>
              </w:rPr>
              <w:t>.</w:t>
            </w:r>
          </w:p>
          <w:p w14:paraId="2A0E5F1E" w14:textId="77777777" w:rsidR="00704AB5" w:rsidRDefault="00704AB5"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A09B881" w14:textId="77777777" w:rsidR="007B253B" w:rsidRDefault="00475121" w:rsidP="0081091B">
            <w:pPr>
              <w:cnfStyle w:val="000000100000" w:firstRow="0" w:lastRow="0" w:firstColumn="0" w:lastColumn="0" w:oddVBand="0" w:evenVBand="0" w:oddHBand="1" w:evenHBand="0" w:firstRowFirstColumn="0" w:firstRowLastColumn="0" w:lastRowFirstColumn="0" w:lastRowLastColumn="0"/>
            </w:pPr>
            <w:r w:rsidRPr="004B09AC">
              <w:rPr>
                <w:rStyle w:val="normaltextrun"/>
                <w:color w:val="000000"/>
                <w:shd w:val="clear" w:color="auto" w:fill="FFFFFF"/>
              </w:rPr>
              <w:t>In the European Union, the Unfair Commercial Practices Directive (</w:t>
            </w:r>
            <w:hyperlink r:id="rId211"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and the Misleading and Comparative Advertising Directive (</w:t>
            </w:r>
            <w:hyperlink r:id="rId212"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B09AC">
              <w:rPr>
                <w:rStyle w:val="normaltextrun"/>
                <w:b/>
                <w:bCs/>
                <w:color w:val="000000"/>
                <w:shd w:val="clear" w:color="auto" w:fill="FFFFFF"/>
              </w:rPr>
              <w:t>6.1</w:t>
            </w:r>
            <w:r w:rsidRPr="004B09AC">
              <w:rPr>
                <w:rStyle w:val="normaltextrun"/>
                <w:color w:val="000000"/>
                <w:shd w:val="clear" w:color="auto" w:fill="FFFFFF"/>
              </w:rPr>
              <w:t>). The Audiovisual Media Services Directive (</w:t>
            </w:r>
            <w:hyperlink r:id="rId213" w:tgtFrame="_blank" w:history="1">
              <w:r w:rsidRPr="004B09AC">
                <w:rPr>
                  <w:rStyle w:val="normaltextrun"/>
                  <w:color w:val="0563C1"/>
                  <w:u w:val="single"/>
                  <w:shd w:val="clear" w:color="auto" w:fill="FFFFFF"/>
                </w:rPr>
                <w:t>Directive 2018/1808</w:t>
              </w:r>
            </w:hyperlink>
            <w:r w:rsidRPr="004B09AC">
              <w:rPr>
                <w:rStyle w:val="normaltextrun"/>
                <w:color w:val="000000"/>
                <w:shd w:val="clear" w:color="auto" w:fill="FFFFFF"/>
              </w:rPr>
              <w:t xml:space="preserve">) (AVMSD) serves as the framework for the sector-specific legislation (its scope covers </w:t>
            </w:r>
            <w:proofErr w:type="spellStart"/>
            <w:r w:rsidRPr="004B09AC">
              <w:rPr>
                <w:rStyle w:val="normaltextrun"/>
                <w:color w:val="000000"/>
                <w:shd w:val="clear" w:color="auto" w:fill="FFFFFF"/>
              </w:rPr>
              <w:t>audiovisual</w:t>
            </w:r>
            <w:proofErr w:type="spellEnd"/>
            <w:r w:rsidRPr="004B09AC">
              <w:rPr>
                <w:rStyle w:val="normaltextrun"/>
                <w:color w:val="000000"/>
                <w:shd w:val="clear" w:color="auto" w:fill="FFFFFF"/>
              </w:rPr>
              <w:t xml:space="preserve"> broadcasting, on-demand broadcasting platforms and user-generated </w:t>
            </w:r>
            <w:proofErr w:type="spellStart"/>
            <w:r w:rsidRPr="004B09AC">
              <w:rPr>
                <w:rStyle w:val="normaltextrun"/>
                <w:color w:val="000000"/>
                <w:shd w:val="clear" w:color="auto" w:fill="FFFFFF"/>
              </w:rPr>
              <w:t>audiovisual</w:t>
            </w:r>
            <w:proofErr w:type="spellEnd"/>
            <w:r w:rsidRPr="004B09AC">
              <w:rPr>
                <w:rStyle w:val="normaltextrun"/>
                <w:color w:val="000000"/>
                <w:shd w:val="clear" w:color="auto" w:fill="FFFFFF"/>
              </w:rPr>
              <w:t xml:space="preserve"> content), contains the transparency rule stating that ‘</w:t>
            </w:r>
            <w:proofErr w:type="spellStart"/>
            <w:r w:rsidRPr="004B09AC">
              <w:rPr>
                <w:rStyle w:val="normaltextrun"/>
                <w:color w:val="000000"/>
                <w:shd w:val="clear" w:color="auto" w:fill="FFFFFF"/>
              </w:rPr>
              <w:t>audiovisual</w:t>
            </w:r>
            <w:proofErr w:type="spellEnd"/>
            <w:r w:rsidRPr="004B09AC">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4B2D0722">
              <w:rPr>
                <w:rStyle w:val="normaltextrun"/>
                <w:color w:val="000000"/>
                <w:shd w:val="clear" w:color="auto" w:fill="FFFFFF"/>
              </w:rPr>
              <w:t xml:space="preserve"> Romanian</w:t>
            </w:r>
            <w:r w:rsidRPr="004B09AC">
              <w:rPr>
                <w:rStyle w:val="normaltextrun"/>
                <w:color w:val="FF0000"/>
                <w:shd w:val="clear" w:color="auto" w:fill="FFFFFF"/>
              </w:rPr>
              <w:t xml:space="preserve"> </w:t>
            </w:r>
            <w:r w:rsidRPr="004B09AC">
              <w:rPr>
                <w:rStyle w:val="normaltextrun"/>
                <w:color w:val="000000"/>
                <w:shd w:val="clear" w:color="auto" w:fill="FFFFFF"/>
              </w:rPr>
              <w:t>national law through</w:t>
            </w:r>
            <w:r w:rsidR="614DC676">
              <w:rPr>
                <w:rStyle w:val="normaltextrun"/>
                <w:color w:val="000000"/>
                <w:shd w:val="clear" w:color="auto" w:fill="FFFFFF"/>
              </w:rPr>
              <w:t xml:space="preserve"> </w:t>
            </w:r>
            <w:r w:rsidR="614DC676" w:rsidRPr="00664EE6">
              <w:t>Audiovisual Law no. 504/2002</w:t>
            </w:r>
            <w:r w:rsidR="614DC676">
              <w:t xml:space="preserve"> </w:t>
            </w:r>
            <w:hyperlink r:id="rId214" w:history="1">
              <w:r w:rsidR="614DC676" w:rsidRPr="008439CD">
                <w:rPr>
                  <w:rStyle w:val="Hyperlink"/>
                </w:rPr>
                <w:t xml:space="preserve">(LEGE nr. 504 din 11 </w:t>
              </w:r>
              <w:proofErr w:type="spellStart"/>
              <w:r w:rsidR="614DC676" w:rsidRPr="008439CD">
                <w:rPr>
                  <w:rStyle w:val="Hyperlink"/>
                </w:rPr>
                <w:t>iulie</w:t>
              </w:r>
              <w:proofErr w:type="spellEnd"/>
              <w:r w:rsidR="614DC676" w:rsidRPr="008439CD">
                <w:rPr>
                  <w:rStyle w:val="Hyperlink"/>
                </w:rPr>
                <w:t xml:space="preserve"> 2002,</w:t>
              </w:r>
              <w:r w:rsidR="614DC676">
                <w:rPr>
                  <w:rStyle w:val="Hyperlink"/>
                </w:rPr>
                <w:t xml:space="preserve"> </w:t>
              </w:r>
              <w:proofErr w:type="spellStart"/>
              <w:r w:rsidR="614DC676" w:rsidRPr="008439CD">
                <w:rPr>
                  <w:rStyle w:val="Hyperlink"/>
                </w:rPr>
                <w:t>Legea</w:t>
              </w:r>
              <w:proofErr w:type="spellEnd"/>
              <w:r w:rsidR="614DC676" w:rsidRPr="008439CD">
                <w:rPr>
                  <w:rStyle w:val="Hyperlink"/>
                </w:rPr>
                <w:t xml:space="preserve"> </w:t>
              </w:r>
              <w:proofErr w:type="spellStart"/>
              <w:r w:rsidR="614DC676" w:rsidRPr="008439CD">
                <w:rPr>
                  <w:rStyle w:val="Hyperlink"/>
                </w:rPr>
                <w:t>audiovizualului</w:t>
              </w:r>
              <w:proofErr w:type="spellEnd"/>
            </w:hyperlink>
            <w:r w:rsidR="614DC676">
              <w:t>)</w:t>
            </w:r>
            <w:r w:rsidR="614DC676" w:rsidRPr="00D973A7">
              <w:t>.</w:t>
            </w:r>
            <w:r w:rsidR="614DC676">
              <w:t xml:space="preserve"> The main regulatory authority responsible for monitoring broadcasting in Romania, the </w:t>
            </w:r>
            <w:hyperlink r:id="rId215" w:history="1">
              <w:r w:rsidR="614DC676" w:rsidRPr="006376BE">
                <w:rPr>
                  <w:rStyle w:val="Hyperlink"/>
                </w:rPr>
                <w:t>National Audiovisual Council</w:t>
              </w:r>
            </w:hyperlink>
            <w:r w:rsidR="614DC676">
              <w:t xml:space="preserve"> (</w:t>
            </w:r>
            <w:proofErr w:type="spellStart"/>
            <w:r w:rsidR="00E23A1C">
              <w:fldChar w:fldCharType="begin"/>
            </w:r>
            <w:r w:rsidR="00E23A1C">
              <w:instrText xml:space="preserve"> HYPERLINK "https://www.cna.ro/" </w:instrText>
            </w:r>
            <w:r w:rsidR="00E23A1C">
              <w:fldChar w:fldCharType="separate"/>
            </w:r>
            <w:r w:rsidR="614DC676" w:rsidRPr="006376BE">
              <w:rPr>
                <w:rStyle w:val="Hyperlink"/>
              </w:rPr>
              <w:t>Consiliul</w:t>
            </w:r>
            <w:proofErr w:type="spellEnd"/>
            <w:r w:rsidR="614DC676" w:rsidRPr="006376BE">
              <w:rPr>
                <w:rStyle w:val="Hyperlink"/>
              </w:rPr>
              <w:t xml:space="preserve"> National al </w:t>
            </w:r>
            <w:proofErr w:type="spellStart"/>
            <w:r w:rsidR="614DC676" w:rsidRPr="006376BE">
              <w:rPr>
                <w:rStyle w:val="Hyperlink"/>
              </w:rPr>
              <w:t>Audiovizualului</w:t>
            </w:r>
            <w:proofErr w:type="spellEnd"/>
            <w:r w:rsidR="00E23A1C">
              <w:rPr>
                <w:rStyle w:val="Hyperlink"/>
              </w:rPr>
              <w:fldChar w:fldCharType="end"/>
            </w:r>
            <w:r w:rsidR="614DC676">
              <w:t xml:space="preserve"> or CNA) regulates television advertising and enforces the Romanian Audiovisual Law (</w:t>
            </w:r>
            <w:hyperlink r:id="rId216" w:history="1">
              <w:r w:rsidR="614DC676" w:rsidRPr="00AB67C0">
                <w:rPr>
                  <w:rStyle w:val="Hyperlink"/>
                </w:rPr>
                <w:t xml:space="preserve">Drakopoulos and </w:t>
              </w:r>
              <w:proofErr w:type="spellStart"/>
              <w:r w:rsidR="614DC676" w:rsidRPr="00AB67C0">
                <w:rPr>
                  <w:rStyle w:val="Hyperlink"/>
                </w:rPr>
                <w:t>Roseti</w:t>
              </w:r>
              <w:proofErr w:type="spellEnd"/>
              <w:r w:rsidR="614DC676" w:rsidRPr="00AB67C0">
                <w:rPr>
                  <w:rStyle w:val="Hyperlink"/>
                </w:rPr>
                <w:t xml:space="preserve"> n.d.</w:t>
              </w:r>
            </w:hyperlink>
            <w:r w:rsidR="614DC676">
              <w:t>: 217 - 218).</w:t>
            </w:r>
          </w:p>
          <w:p w14:paraId="2DDA767F" w14:textId="59C20155" w:rsidR="5B2FF8C1" w:rsidRDefault="5B2FF8C1">
            <w:pPr>
              <w:cnfStyle w:val="000000100000" w:firstRow="0" w:lastRow="0" w:firstColumn="0" w:lastColumn="0" w:oddVBand="0" w:evenVBand="0" w:oddHBand="1" w:evenHBand="0" w:firstRowFirstColumn="0" w:firstRowLastColumn="0" w:lastRowFirstColumn="0" w:lastRowLastColumn="0"/>
            </w:pPr>
          </w:p>
          <w:p w14:paraId="44E93F09" w14:textId="69D37B59" w:rsidR="00A336BC" w:rsidRPr="004B09AC" w:rsidRDefault="00E23A1C" w:rsidP="0081091B">
            <w:pPr>
              <w:cnfStyle w:val="000000100000" w:firstRow="0" w:lastRow="0" w:firstColumn="0" w:lastColumn="0" w:oddVBand="0" w:evenVBand="0" w:oddHBand="1" w:evenHBand="0" w:firstRowFirstColumn="0" w:firstRowLastColumn="0" w:lastRowFirstColumn="0" w:lastRowLastColumn="0"/>
            </w:pPr>
            <w:hyperlink r:id="rId217" w:history="1">
              <w:r w:rsidR="00A336BC" w:rsidRPr="00AE45FC">
                <w:rPr>
                  <w:rStyle w:val="Hyperlink"/>
                </w:rPr>
                <w:t>The Romanian Advertising Council</w:t>
              </w:r>
            </w:hyperlink>
            <w:r w:rsidR="00A336BC" w:rsidRPr="00AE45FC">
              <w:t xml:space="preserve">’s (RAC’s) </w:t>
            </w:r>
            <w:hyperlink r:id="rId218" w:history="1">
              <w:r w:rsidR="00A336BC" w:rsidRPr="00AE45FC">
                <w:rPr>
                  <w:rStyle w:val="Hyperlink"/>
                </w:rPr>
                <w:t>Code of Advertising Practice</w:t>
              </w:r>
            </w:hyperlink>
            <w:r w:rsidR="00A336BC">
              <w:t xml:space="preserve"> is general in its scope and applies to all commercial communications, including in Audiovisual content </w:t>
            </w:r>
            <w:r w:rsidR="00A336BC" w:rsidRPr="00C35AC0">
              <w:t>(</w:t>
            </w:r>
            <w:hyperlink r:id="rId219" w:history="1">
              <w:r w:rsidR="00A336BC" w:rsidRPr="00C35AC0">
                <w:rPr>
                  <w:rStyle w:val="Hyperlink"/>
                </w:rPr>
                <w:t>RAC 2016</w:t>
              </w:r>
            </w:hyperlink>
            <w:r w:rsidR="00A336BC" w:rsidRPr="00C35AC0">
              <w:t xml:space="preserve">, </w:t>
            </w:r>
            <w:hyperlink r:id="rId220" w:history="1">
              <w:r w:rsidR="00A336BC" w:rsidRPr="00C35AC0">
                <w:rPr>
                  <w:rStyle w:val="Hyperlink"/>
                </w:rPr>
                <w:t>amended in 2021</w:t>
              </w:r>
            </w:hyperlink>
            <w:r w:rsidR="00A336BC" w:rsidRPr="00C35AC0">
              <w:t>)</w:t>
            </w:r>
            <w:r w:rsidR="00A336BC" w:rsidRPr="0054723B">
              <w:rPr>
                <w:rFonts w:eastAsia="Times New Roman"/>
                <w:lang w:eastAsia="en-GB"/>
              </w:rPr>
              <w:t>.</w:t>
            </w:r>
            <w:r w:rsidR="00A336BC">
              <w:rPr>
                <w:rFonts w:eastAsia="Times New Roman"/>
                <w:lang w:eastAsia="en-GB"/>
              </w:rPr>
              <w:t xml:space="preserve"> </w:t>
            </w:r>
            <w:r w:rsidR="00A336BC">
              <w:t xml:space="preserve"> </w:t>
            </w:r>
          </w:p>
        </w:tc>
      </w:tr>
      <w:tr w:rsidR="007B253B" w:rsidRPr="004B09AC" w14:paraId="6A4F2EBE"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4B09AC" w:rsidRDefault="00EE67D5" w:rsidP="0081091B">
            <w:pPr>
              <w:rPr>
                <w:color w:val="3A3A3A" w:themeColor="background2" w:themeShade="40"/>
              </w:rPr>
            </w:pPr>
            <w:r w:rsidRPr="004B09AC">
              <w:rPr>
                <w:color w:val="747474" w:themeColor="background2" w:themeShade="80"/>
              </w:rPr>
              <w:lastRenderedPageBreak/>
              <w:t>8</w:t>
            </w:r>
            <w:r w:rsidR="007B253B" w:rsidRPr="004B09AC">
              <w:rPr>
                <w:color w:val="747474" w:themeColor="background2" w:themeShade="80"/>
              </w:rPr>
              <w:t>.2</w:t>
            </w:r>
          </w:p>
        </w:tc>
        <w:tc>
          <w:tcPr>
            <w:tcW w:w="2126" w:type="dxa"/>
          </w:tcPr>
          <w:p w14:paraId="38B1E9D7" w14:textId="45C50196" w:rsidR="007B253B" w:rsidRPr="004B09AC"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How is branded content described and ordered in governance?</w:t>
            </w:r>
          </w:p>
        </w:tc>
        <w:tc>
          <w:tcPr>
            <w:tcW w:w="2127" w:type="dxa"/>
          </w:tcPr>
          <w:p w14:paraId="1C649E5F" w14:textId="77777777" w:rsidR="007B253B" w:rsidRPr="004B09AC"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6CE0" w14:textId="77777777" w:rsidR="00A336BC" w:rsidRDefault="00A336BC" w:rsidP="00A336BC">
            <w:pPr>
              <w:cnfStyle w:val="000000000000" w:firstRow="0" w:lastRow="0" w:firstColumn="0" w:lastColumn="0" w:oddVBand="0" w:evenVBand="0" w:oddHBand="0" w:evenHBand="0" w:firstRowFirstColumn="0" w:firstRowLastColumn="0" w:lastRowFirstColumn="0" w:lastRowLastColumn="0"/>
            </w:pPr>
            <w:r w:rsidRPr="004B09AC">
              <w:rPr>
                <w:rStyle w:val="normaltextrun"/>
                <w:color w:val="000000"/>
                <w:shd w:val="clear" w:color="auto" w:fill="FFFFFF"/>
              </w:rPr>
              <w:t>The Unfair Commercial Practices Directive (</w:t>
            </w:r>
            <w:hyperlink r:id="rId221"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classifies undisclosed commercial communication as a misleading omission, which is a prohibited practice.</w:t>
            </w:r>
            <w:r w:rsidRPr="004B09AC">
              <w:rPr>
                <w:rStyle w:val="eop"/>
                <w:color w:val="000000"/>
                <w:shd w:val="clear" w:color="auto" w:fill="FFFFFF"/>
              </w:rPr>
              <w:t> </w:t>
            </w:r>
            <w:r>
              <w:t xml:space="preserve">The rule was transposed into Romanian national legislation through Article 7(2), </w:t>
            </w:r>
            <w:r w:rsidRPr="007A29E7">
              <w:t>Law 363/2007</w:t>
            </w:r>
            <w:r>
              <w:t xml:space="preserve"> (</w:t>
            </w:r>
            <w:hyperlink r:id="rId222" w:history="1">
              <w:r w:rsidRPr="007A29E7">
                <w:rPr>
                  <w:rStyle w:val="Hyperlink"/>
                </w:rPr>
                <w:t xml:space="preserve">LEGE nr. 363 din 21 </w:t>
              </w:r>
              <w:proofErr w:type="spellStart"/>
              <w:r w:rsidRPr="007A29E7">
                <w:rPr>
                  <w:rStyle w:val="Hyperlink"/>
                </w:rPr>
                <w:t>decembrie</w:t>
              </w:r>
              <w:proofErr w:type="spellEnd"/>
              <w:r w:rsidRPr="007A29E7">
                <w:rPr>
                  <w:rStyle w:val="Hyperlink"/>
                </w:rPr>
                <w:t xml:space="preserve"> 2007</w:t>
              </w:r>
            </w:hyperlink>
            <w:r>
              <w:t xml:space="preserve">). </w:t>
            </w:r>
          </w:p>
          <w:p w14:paraId="7944082A" w14:textId="77777777" w:rsidR="00A336BC" w:rsidRDefault="00A336BC"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72B7CFAF" w14:textId="3F316550" w:rsidR="007B253B" w:rsidRDefault="00475121" w:rsidP="5B2FF8C1">
            <w:pPr>
              <w:cnfStyle w:val="000000000000" w:firstRow="0" w:lastRow="0" w:firstColumn="0" w:lastColumn="0" w:oddVBand="0" w:evenVBand="0" w:oddHBand="0" w:evenHBand="0" w:firstRowFirstColumn="0" w:firstRowLastColumn="0" w:lastRowFirstColumn="0" w:lastRowLastColumn="0"/>
              <w:rPr>
                <w:shd w:val="clear" w:color="auto" w:fill="FFFFFF"/>
              </w:rPr>
            </w:pPr>
            <w:r w:rsidRPr="004B09AC">
              <w:rPr>
                <w:rStyle w:val="normaltextrun"/>
                <w:color w:val="000000"/>
                <w:shd w:val="clear" w:color="auto" w:fill="FFFFFF"/>
              </w:rPr>
              <w:t>The Audiovisual Media Services Directive (</w:t>
            </w:r>
            <w:hyperlink r:id="rId223" w:tgtFrame="_blank" w:history="1">
              <w:r w:rsidRPr="004B09AC">
                <w:rPr>
                  <w:rStyle w:val="normaltextrun"/>
                  <w:color w:val="0563C1"/>
                  <w:u w:val="single"/>
                  <w:shd w:val="clear" w:color="auto" w:fill="FFFFFF"/>
                </w:rPr>
                <w:t>Directive 2018/1808</w:t>
              </w:r>
            </w:hyperlink>
            <w:r w:rsidR="614DC676">
              <w:rPr>
                <w:rStyle w:val="normaltextrun"/>
                <w:color w:val="0563C1"/>
                <w:u w:val="single"/>
                <w:shd w:val="clear" w:color="auto" w:fill="FFFFFF"/>
              </w:rPr>
              <w:t>)</w:t>
            </w:r>
            <w:r w:rsidR="614DC676" w:rsidRPr="004B09AC">
              <w:rPr>
                <w:rStyle w:val="eop"/>
                <w:color w:val="000000"/>
                <w:shd w:val="clear" w:color="auto" w:fill="FFFFFF"/>
              </w:rPr>
              <w:t xml:space="preserve"> </w:t>
            </w:r>
            <w:r w:rsidR="614DC676">
              <w:rPr>
                <w:rStyle w:val="eop"/>
                <w:color w:val="000000"/>
                <w:shd w:val="clear" w:color="auto" w:fill="FFFFFF"/>
              </w:rPr>
              <w:t>i</w:t>
            </w:r>
            <w:r w:rsidR="614DC676">
              <w:rPr>
                <w:rStyle w:val="eop"/>
                <w:color w:val="000000"/>
              </w:rPr>
              <w:t>mplemented</w:t>
            </w:r>
            <w:r w:rsidR="614DC676" w:rsidRPr="004B09AC">
              <w:rPr>
                <w:rStyle w:val="normaltextrun"/>
                <w:color w:val="000000"/>
                <w:shd w:val="clear" w:color="auto" w:fill="FFFFFF"/>
              </w:rPr>
              <w:t xml:space="preserve"> through</w:t>
            </w:r>
            <w:r w:rsidR="614DC676">
              <w:rPr>
                <w:rStyle w:val="normaltextrun"/>
                <w:color w:val="000000"/>
                <w:shd w:val="clear" w:color="auto" w:fill="FFFFFF"/>
              </w:rPr>
              <w:t xml:space="preserve"> </w:t>
            </w:r>
            <w:r w:rsidR="614DC676" w:rsidRPr="00664EE6">
              <w:t>Audiovisual Law no. 504/2002</w:t>
            </w:r>
            <w:r w:rsidR="614DC676">
              <w:t xml:space="preserve"> </w:t>
            </w:r>
            <w:hyperlink r:id="rId224" w:history="1">
              <w:r w:rsidR="614DC676" w:rsidRPr="008439CD">
                <w:rPr>
                  <w:rStyle w:val="Hyperlink"/>
                </w:rPr>
                <w:t xml:space="preserve">(LEGE nr. 504 din 11 </w:t>
              </w:r>
              <w:proofErr w:type="spellStart"/>
              <w:r w:rsidR="614DC676" w:rsidRPr="008439CD">
                <w:rPr>
                  <w:rStyle w:val="Hyperlink"/>
                </w:rPr>
                <w:t>iulie</w:t>
              </w:r>
              <w:proofErr w:type="spellEnd"/>
              <w:r w:rsidR="614DC676" w:rsidRPr="008439CD">
                <w:rPr>
                  <w:rStyle w:val="Hyperlink"/>
                </w:rPr>
                <w:t xml:space="preserve"> 2002,</w:t>
              </w:r>
              <w:r w:rsidR="614DC676">
                <w:rPr>
                  <w:rStyle w:val="Hyperlink"/>
                </w:rPr>
                <w:t xml:space="preserve"> </w:t>
              </w:r>
              <w:proofErr w:type="spellStart"/>
              <w:r w:rsidR="614DC676" w:rsidRPr="008439CD">
                <w:rPr>
                  <w:rStyle w:val="Hyperlink"/>
                </w:rPr>
                <w:t>Legea</w:t>
              </w:r>
              <w:proofErr w:type="spellEnd"/>
              <w:r w:rsidR="614DC676" w:rsidRPr="008439CD">
                <w:rPr>
                  <w:rStyle w:val="Hyperlink"/>
                </w:rPr>
                <w:t xml:space="preserve"> </w:t>
              </w:r>
              <w:proofErr w:type="spellStart"/>
              <w:r w:rsidR="614DC676" w:rsidRPr="008439CD">
                <w:rPr>
                  <w:rStyle w:val="Hyperlink"/>
                </w:rPr>
                <w:t>audiovizualului</w:t>
              </w:r>
              <w:proofErr w:type="spellEnd"/>
            </w:hyperlink>
            <w:r w:rsidR="614DC676">
              <w:t>)</w:t>
            </w:r>
            <w:r w:rsidRPr="004B09AC">
              <w:rPr>
                <w:rStyle w:val="normaltextrun"/>
                <w:color w:val="000000"/>
                <w:shd w:val="clear" w:color="auto" w:fill="FFFFFF"/>
              </w:rPr>
              <w:t xml:space="preserve"> regulates </w:t>
            </w:r>
            <w:r w:rsidR="614DC676">
              <w:rPr>
                <w:rStyle w:val="normaltextrun"/>
                <w:color w:val="000000"/>
                <w:shd w:val="clear" w:color="auto" w:fill="FFFFFF"/>
              </w:rPr>
              <w:t>A</w:t>
            </w:r>
            <w:r w:rsidRPr="004B09AC">
              <w:rPr>
                <w:rStyle w:val="normaltextrun"/>
                <w:color w:val="000000"/>
                <w:shd w:val="clear" w:color="auto" w:fill="FFFFFF"/>
              </w:rPr>
              <w:t>udiovisual commercial communications, sponsorship</w:t>
            </w:r>
            <w:r w:rsidR="2A2D12C4">
              <w:rPr>
                <w:rStyle w:val="normaltextrun"/>
                <w:color w:val="000000"/>
                <w:shd w:val="clear" w:color="auto" w:fill="FFFFFF"/>
              </w:rPr>
              <w:t>,</w:t>
            </w:r>
            <w:r w:rsidRPr="004B09AC">
              <w:rPr>
                <w:rStyle w:val="normaltextrun"/>
                <w:color w:val="000000"/>
                <w:shd w:val="clear" w:color="auto" w:fill="FFFFFF"/>
              </w:rPr>
              <w:t xml:space="preserve"> and product placement. </w:t>
            </w:r>
            <w:r w:rsidR="2A2D12C4">
              <w:rPr>
                <w:rStyle w:val="normaltextrun"/>
                <w:color w:val="000000"/>
                <w:shd w:val="clear" w:color="auto" w:fill="FFFFFF"/>
              </w:rPr>
              <w:t xml:space="preserve">Chapter 3, Content of Audiovisual Communication, Article 27 requires that advertising and teleshopping is easily recognisable through the use appropriate symbols/marks, and separated from editorial content (Article 27(1)), prohibits the use of ‘subliminal techniques’ (Article 27(3)), and/or the use of ‘hidden’ or ‘masked’ advertising (Article 27(4)) </w:t>
            </w:r>
            <w:hyperlink r:id="rId225" w:history="1">
              <w:r w:rsidR="2A2D12C4" w:rsidRPr="008439CD">
                <w:rPr>
                  <w:rStyle w:val="Hyperlink"/>
                </w:rPr>
                <w:t xml:space="preserve">(LEGE nr. 504 din 11 </w:t>
              </w:r>
              <w:proofErr w:type="spellStart"/>
              <w:r w:rsidR="2A2D12C4" w:rsidRPr="008439CD">
                <w:rPr>
                  <w:rStyle w:val="Hyperlink"/>
                </w:rPr>
                <w:t>iulie</w:t>
              </w:r>
              <w:proofErr w:type="spellEnd"/>
              <w:r w:rsidR="2A2D12C4" w:rsidRPr="008439CD">
                <w:rPr>
                  <w:rStyle w:val="Hyperlink"/>
                </w:rPr>
                <w:t xml:space="preserve"> 2002,</w:t>
              </w:r>
              <w:r w:rsidR="2A2D12C4">
                <w:rPr>
                  <w:rStyle w:val="Hyperlink"/>
                </w:rPr>
                <w:t xml:space="preserve"> </w:t>
              </w:r>
              <w:proofErr w:type="spellStart"/>
              <w:r w:rsidR="2A2D12C4" w:rsidRPr="008439CD">
                <w:rPr>
                  <w:rStyle w:val="Hyperlink"/>
                </w:rPr>
                <w:t>Legea</w:t>
              </w:r>
              <w:proofErr w:type="spellEnd"/>
              <w:r w:rsidR="2A2D12C4" w:rsidRPr="008439CD">
                <w:rPr>
                  <w:rStyle w:val="Hyperlink"/>
                </w:rPr>
                <w:t xml:space="preserve"> </w:t>
              </w:r>
              <w:proofErr w:type="spellStart"/>
              <w:r w:rsidR="2A2D12C4" w:rsidRPr="008439CD">
                <w:rPr>
                  <w:rStyle w:val="Hyperlink"/>
                </w:rPr>
                <w:t>audiovizualului</w:t>
              </w:r>
              <w:proofErr w:type="spellEnd"/>
            </w:hyperlink>
            <w:r w:rsidR="2A2D12C4">
              <w:t>). Article 34 contains rules regulating sponsorship and, crucially, Article 34(1</w:t>
            </w:r>
            <w:r w:rsidR="67C17108">
              <w:t>)</w:t>
            </w:r>
            <w:r w:rsidR="2A2D12C4">
              <w:t>a, stating: ‘[sponsored]</w:t>
            </w:r>
            <w:r w:rsidR="2A2D12C4" w:rsidRPr="00431EB9">
              <w:t xml:space="preserve"> content and programming must not, under any circumstances, be influenced by the sponsor, so as not to affect the editorial independence and responsibility of the broadcaster in relation to the respective programs</w:t>
            </w:r>
            <w:r w:rsidR="2A2D12C4">
              <w:t xml:space="preserve">’ [Google Translate] </w:t>
            </w:r>
            <w:hyperlink r:id="rId226" w:history="1">
              <w:r w:rsidR="2A2D12C4" w:rsidRPr="008439CD">
                <w:rPr>
                  <w:rStyle w:val="Hyperlink"/>
                </w:rPr>
                <w:t xml:space="preserve">(LEGE nr. 504 din 11 </w:t>
              </w:r>
              <w:proofErr w:type="spellStart"/>
              <w:r w:rsidR="2A2D12C4" w:rsidRPr="008439CD">
                <w:rPr>
                  <w:rStyle w:val="Hyperlink"/>
                </w:rPr>
                <w:t>iulie</w:t>
              </w:r>
              <w:proofErr w:type="spellEnd"/>
              <w:r w:rsidR="2A2D12C4" w:rsidRPr="008439CD">
                <w:rPr>
                  <w:rStyle w:val="Hyperlink"/>
                </w:rPr>
                <w:t xml:space="preserve"> 2002,</w:t>
              </w:r>
              <w:r w:rsidR="2A2D12C4">
                <w:rPr>
                  <w:rStyle w:val="Hyperlink"/>
                </w:rPr>
                <w:t xml:space="preserve"> </w:t>
              </w:r>
              <w:proofErr w:type="spellStart"/>
              <w:r w:rsidR="2A2D12C4" w:rsidRPr="008439CD">
                <w:rPr>
                  <w:rStyle w:val="Hyperlink"/>
                </w:rPr>
                <w:t>Legea</w:t>
              </w:r>
              <w:proofErr w:type="spellEnd"/>
              <w:r w:rsidR="2A2D12C4" w:rsidRPr="008439CD">
                <w:rPr>
                  <w:rStyle w:val="Hyperlink"/>
                </w:rPr>
                <w:t xml:space="preserve"> </w:t>
              </w:r>
              <w:proofErr w:type="spellStart"/>
              <w:r w:rsidR="2A2D12C4" w:rsidRPr="008439CD">
                <w:rPr>
                  <w:rStyle w:val="Hyperlink"/>
                </w:rPr>
                <w:t>audiovizualului</w:t>
              </w:r>
              <w:proofErr w:type="spellEnd"/>
            </w:hyperlink>
            <w:r w:rsidR="2A2D12C4">
              <w:t>).</w:t>
            </w:r>
            <w:r w:rsidR="4EF282BE">
              <w:t xml:space="preserve"> </w:t>
            </w:r>
            <w:r w:rsidR="2D5E8E2C">
              <w:t>Article 34(1</w:t>
            </w:r>
            <w:r w:rsidR="084AFDF9">
              <w:t>)</w:t>
            </w:r>
            <w:r w:rsidR="2D5E8E2C">
              <w:t>b re</w:t>
            </w:r>
            <w:r w:rsidR="3FFC364D">
              <w:t>quires for the sponsor’s name or brand symbol to be ‘highlighted’ throughout the programs.</w:t>
            </w:r>
            <w:r w:rsidR="0327ED44">
              <w:t xml:space="preserve"> </w:t>
            </w:r>
            <w:r w:rsidR="3E2209CC">
              <w:t>The Law does not contain explicit references to product placement, with sponsorship serving as a ‘catch all’ term, including cases of paid product promotion within a programme (</w:t>
            </w:r>
            <w:r w:rsidR="6D6F2857">
              <w:t>Chapter 1, General Provisions, Article 1(</w:t>
            </w:r>
            <w:r w:rsidR="0320F0EF">
              <w:t xml:space="preserve">k)) (LEGE nr. 504 din 11 </w:t>
            </w:r>
            <w:proofErr w:type="spellStart"/>
            <w:r w:rsidR="0320F0EF" w:rsidRPr="5B2FF8C1">
              <w:rPr>
                <w:rStyle w:val="Hyperlink"/>
              </w:rPr>
              <w:t>iulie</w:t>
            </w:r>
            <w:proofErr w:type="spellEnd"/>
            <w:r w:rsidR="0320F0EF" w:rsidRPr="5B2FF8C1">
              <w:rPr>
                <w:rStyle w:val="Hyperlink"/>
              </w:rPr>
              <w:t xml:space="preserve"> 2002, </w:t>
            </w:r>
            <w:proofErr w:type="spellStart"/>
            <w:r w:rsidR="0320F0EF" w:rsidRPr="5B2FF8C1">
              <w:rPr>
                <w:rStyle w:val="Hyperlink"/>
              </w:rPr>
              <w:t>Legea</w:t>
            </w:r>
            <w:proofErr w:type="spellEnd"/>
            <w:r w:rsidR="0320F0EF" w:rsidRPr="5B2FF8C1">
              <w:rPr>
                <w:rStyle w:val="Hyperlink"/>
              </w:rPr>
              <w:t xml:space="preserve"> </w:t>
            </w:r>
            <w:proofErr w:type="spellStart"/>
            <w:r w:rsidR="0320F0EF" w:rsidRPr="5B2FF8C1">
              <w:rPr>
                <w:rStyle w:val="Hyperlink"/>
              </w:rPr>
              <w:t>audiovizualului</w:t>
            </w:r>
            <w:proofErr w:type="spellEnd"/>
            <w:r w:rsidR="0320F0EF">
              <w:t>).</w:t>
            </w:r>
          </w:p>
          <w:p w14:paraId="0318D3A1" w14:textId="77777777" w:rsidR="00A336BC" w:rsidRDefault="00A336BC" w:rsidP="0081091B">
            <w:pPr>
              <w:cnfStyle w:val="000000000000" w:firstRow="0" w:lastRow="0" w:firstColumn="0" w:lastColumn="0" w:oddVBand="0" w:evenVBand="0" w:oddHBand="0" w:evenHBand="0" w:firstRowFirstColumn="0" w:firstRowLastColumn="0" w:lastRowFirstColumn="0" w:lastRowLastColumn="0"/>
            </w:pPr>
          </w:p>
          <w:p w14:paraId="5B1C5E01" w14:textId="39D19906" w:rsidR="00A336BC" w:rsidRPr="00A336BC" w:rsidRDefault="00E23A1C" w:rsidP="0081091B">
            <w:pPr>
              <w:cnfStyle w:val="000000000000" w:firstRow="0" w:lastRow="0" w:firstColumn="0" w:lastColumn="0" w:oddVBand="0" w:evenVBand="0" w:oddHBand="0" w:evenHBand="0" w:firstRowFirstColumn="0" w:firstRowLastColumn="0" w:lastRowFirstColumn="0" w:lastRowLastColumn="0"/>
              <w:rPr>
                <w:b/>
                <w:bCs/>
              </w:rPr>
            </w:pPr>
            <w:hyperlink r:id="rId227" w:history="1">
              <w:r w:rsidR="00A336BC" w:rsidRPr="00AE45FC">
                <w:rPr>
                  <w:rStyle w:val="Hyperlink"/>
                </w:rPr>
                <w:t>The Romanian Advertising Council</w:t>
              </w:r>
            </w:hyperlink>
            <w:r w:rsidR="00A336BC" w:rsidRPr="00AE45FC">
              <w:t xml:space="preserve">’s (RAC’s) </w:t>
            </w:r>
            <w:hyperlink r:id="rId228" w:history="1">
              <w:r w:rsidR="00A336BC" w:rsidRPr="00AE45FC">
                <w:rPr>
                  <w:rStyle w:val="Hyperlink"/>
                </w:rPr>
                <w:t>Code of Advertising Practice</w:t>
              </w:r>
            </w:hyperlink>
            <w:r w:rsidR="00A336BC">
              <w:t xml:space="preserve"> contains the general rule that commercial communication must be recognisable as such, regardless of the medium (as described in </w:t>
            </w:r>
            <w:r w:rsidR="00A336BC" w:rsidRPr="00A2592A">
              <w:rPr>
                <w:b/>
                <w:bCs/>
              </w:rPr>
              <w:t>6.1</w:t>
            </w:r>
            <w:r w:rsidR="00A336BC">
              <w:rPr>
                <w:rStyle w:val="normaltextrun"/>
                <w:color w:val="000000"/>
                <w:shd w:val="clear" w:color="auto" w:fill="FFFFFF"/>
              </w:rPr>
              <w:t>).</w:t>
            </w:r>
          </w:p>
        </w:tc>
      </w:tr>
    </w:tbl>
    <w:p w14:paraId="241DEF5A" w14:textId="18CC227E" w:rsidR="009143BA" w:rsidRPr="004B09AC" w:rsidRDefault="009143BA" w:rsidP="009143BA">
      <w:pPr>
        <w:pStyle w:val="SectionHead"/>
        <w:rPr>
          <w:rFonts w:cs="Arial"/>
        </w:rPr>
      </w:pPr>
      <w:bookmarkStart w:id="11" w:name="_Toc178755755"/>
      <w:r w:rsidRPr="004B09AC">
        <w:rPr>
          <w:rFonts w:cs="Arial"/>
        </w:rPr>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4B09AC" w14:paraId="6CF8CC33"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4B09AC" w:rsidRDefault="009143BA" w:rsidP="0081091B">
            <w:pPr>
              <w:pStyle w:val="Tableheadings"/>
              <w:spacing w:line="240" w:lineRule="auto"/>
              <w:rPr>
                <w:b/>
                <w:bCs/>
              </w:rPr>
            </w:pPr>
            <w:r w:rsidRPr="004B09AC">
              <w:rPr>
                <w:b/>
                <w:bCs/>
              </w:rPr>
              <w:lastRenderedPageBreak/>
              <w:t>Item</w:t>
            </w:r>
          </w:p>
        </w:tc>
        <w:tc>
          <w:tcPr>
            <w:tcW w:w="2126" w:type="dxa"/>
            <w:tcBorders>
              <w:bottom w:val="none" w:sz="0" w:space="0" w:color="auto"/>
            </w:tcBorders>
          </w:tcPr>
          <w:p w14:paraId="21E32486" w14:textId="77777777" w:rsidR="009143BA" w:rsidRPr="004B09AC"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21FCDD95" w14:textId="77777777" w:rsidR="009143BA" w:rsidRPr="004B09AC"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70" w:type="dxa"/>
            <w:tcBorders>
              <w:bottom w:val="none" w:sz="0" w:space="0" w:color="auto"/>
            </w:tcBorders>
          </w:tcPr>
          <w:p w14:paraId="7CCD59BE" w14:textId="77777777" w:rsidR="009143BA" w:rsidRPr="004B09AC"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9143BA" w:rsidRPr="004B09AC" w14:paraId="3D1A7A2C"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4B09AC" w:rsidRDefault="009143BA" w:rsidP="0081091B">
            <w:pPr>
              <w:rPr>
                <w:b w:val="0"/>
                <w:bCs w:val="0"/>
                <w:color w:val="747474" w:themeColor="background2" w:themeShade="80"/>
              </w:rPr>
            </w:pPr>
            <w:r w:rsidRPr="004B09AC">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4B09AC"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4B09AC"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476D0ED" w14:textId="277B94A2" w:rsidR="009143BA" w:rsidRDefault="00475121" w:rsidP="5B2FF8C1">
            <w:pPr>
              <w:cnfStyle w:val="000000100000" w:firstRow="0" w:lastRow="0" w:firstColumn="0" w:lastColumn="0" w:oddVBand="0" w:evenVBand="0" w:oddHBand="1" w:evenHBand="0" w:firstRowFirstColumn="0" w:firstRowLastColumn="0" w:lastRowFirstColumn="0" w:lastRowLastColumn="0"/>
              <w:rPr>
                <w:rStyle w:val="normaltextrun"/>
                <w:color w:val="000000" w:themeColor="text1"/>
              </w:rPr>
            </w:pPr>
            <w:r w:rsidRPr="004B09AC">
              <w:rPr>
                <w:rStyle w:val="normaltextrun"/>
                <w:color w:val="000000"/>
                <w:shd w:val="clear" w:color="auto" w:fill="FFFFFF"/>
              </w:rPr>
              <w:t>In the European Union, the Unfair Commercial Practices Directive (</w:t>
            </w:r>
            <w:hyperlink r:id="rId229"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and the Misleading and Comparative Advertising Directive (</w:t>
            </w:r>
            <w:hyperlink r:id="rId230"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B09AC">
              <w:rPr>
                <w:rStyle w:val="normaltextrun"/>
                <w:b/>
                <w:bCs/>
                <w:color w:val="000000"/>
                <w:shd w:val="clear" w:color="auto" w:fill="FFFFFF"/>
              </w:rPr>
              <w:t>6.1</w:t>
            </w:r>
            <w:r w:rsidRPr="004B09AC">
              <w:rPr>
                <w:rStyle w:val="normaltextrun"/>
                <w:color w:val="000000"/>
                <w:shd w:val="clear" w:color="auto" w:fill="FFFFFF"/>
              </w:rPr>
              <w:t>). The Unfair Commercial Practices Directive (</w:t>
            </w:r>
            <w:hyperlink r:id="rId231"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B09AC">
              <w:rPr>
                <w:rStyle w:val="eop"/>
                <w:color w:val="000000"/>
                <w:shd w:val="clear" w:color="auto" w:fill="FFFFFF"/>
              </w:rPr>
              <w:t> </w:t>
            </w:r>
            <w:r w:rsidR="303E8530" w:rsidRPr="5B2FF8C1">
              <w:rPr>
                <w:rStyle w:val="normaltextrun"/>
                <w:color w:val="000000" w:themeColor="text1"/>
              </w:rPr>
              <w:t xml:space="preserve">The ‘blacklist’ was transposed into Romanian national legislation through Annex I within </w:t>
            </w:r>
            <w:r w:rsidR="303E8530">
              <w:t>Law 363/2007 on combating unfair practices of traders in relation to consumers and harmonising regulations with European consumer protection legislation (</w:t>
            </w:r>
            <w:hyperlink r:id="rId232">
              <w:r w:rsidR="303E8530" w:rsidRPr="5B2FF8C1">
                <w:rPr>
                  <w:rStyle w:val="Hyperlink"/>
                </w:rPr>
                <w:t xml:space="preserve">LEGE nr. 363 din 21 </w:t>
              </w:r>
              <w:proofErr w:type="spellStart"/>
              <w:r w:rsidR="303E8530" w:rsidRPr="5B2FF8C1">
                <w:rPr>
                  <w:rStyle w:val="Hyperlink"/>
                </w:rPr>
                <w:t>decembrie</w:t>
              </w:r>
              <w:proofErr w:type="spellEnd"/>
              <w:r w:rsidR="303E8530" w:rsidRPr="5B2FF8C1">
                <w:rPr>
                  <w:rStyle w:val="Hyperlink"/>
                </w:rPr>
                <w:t xml:space="preserve"> 2007</w:t>
              </w:r>
            </w:hyperlink>
            <w:r w:rsidR="303E8530">
              <w:t>) and section 11 contains the corresponding rule.</w:t>
            </w:r>
          </w:p>
          <w:p w14:paraId="4C737D4D" w14:textId="64BDE679" w:rsidR="009143BA" w:rsidRDefault="009143BA" w:rsidP="5B2FF8C1">
            <w:pPr>
              <w:cnfStyle w:val="000000100000" w:firstRow="0" w:lastRow="0" w:firstColumn="0" w:lastColumn="0" w:oddVBand="0" w:evenVBand="0" w:oddHBand="1" w:evenHBand="0" w:firstRowFirstColumn="0" w:firstRowLastColumn="0" w:lastRowFirstColumn="0" w:lastRowLastColumn="0"/>
            </w:pPr>
          </w:p>
          <w:p w14:paraId="63FB1D71" w14:textId="3287ED51" w:rsidR="009143BA" w:rsidRDefault="00E23A1C" w:rsidP="0081091B">
            <w:pPr>
              <w:cnfStyle w:val="000000100000" w:firstRow="0" w:lastRow="0" w:firstColumn="0" w:lastColumn="0" w:oddVBand="0" w:evenVBand="0" w:oddHBand="1" w:evenHBand="0" w:firstRowFirstColumn="0" w:firstRowLastColumn="0" w:lastRowFirstColumn="0" w:lastRowLastColumn="0"/>
            </w:pPr>
            <w:hyperlink r:id="rId233">
              <w:r w:rsidR="303E8530" w:rsidRPr="5B2FF8C1">
                <w:rPr>
                  <w:rStyle w:val="Hyperlink"/>
                </w:rPr>
                <w:t>The Romanian Advertising Council</w:t>
              </w:r>
            </w:hyperlink>
            <w:r w:rsidR="303E8530">
              <w:t xml:space="preserve">’s (RAC’s) </w:t>
            </w:r>
            <w:hyperlink r:id="rId234">
              <w:r w:rsidR="303E8530" w:rsidRPr="5B2FF8C1">
                <w:rPr>
                  <w:rStyle w:val="Hyperlink"/>
                </w:rPr>
                <w:t>Code of Advertising Practice</w:t>
              </w:r>
            </w:hyperlink>
            <w:r w:rsidR="303E8530">
              <w:t xml:space="preserve"> is general in its scope and applies to all commercial communications, including in audio content (</w:t>
            </w:r>
            <w:hyperlink r:id="rId235">
              <w:r w:rsidR="303E8530" w:rsidRPr="5B2FF8C1">
                <w:rPr>
                  <w:rStyle w:val="Hyperlink"/>
                </w:rPr>
                <w:t>RAC 2016</w:t>
              </w:r>
            </w:hyperlink>
            <w:r w:rsidR="303E8530">
              <w:t xml:space="preserve">, </w:t>
            </w:r>
            <w:hyperlink r:id="rId236">
              <w:r w:rsidR="303E8530" w:rsidRPr="5B2FF8C1">
                <w:rPr>
                  <w:rStyle w:val="Hyperlink"/>
                </w:rPr>
                <w:t>amended in 2021</w:t>
              </w:r>
            </w:hyperlink>
            <w:r w:rsidR="303E8530">
              <w:t>)</w:t>
            </w:r>
            <w:r w:rsidR="303E8530" w:rsidRPr="5B2FF8C1">
              <w:rPr>
                <w:rFonts w:eastAsia="Times New Roman"/>
                <w:lang w:eastAsia="en-GB"/>
              </w:rPr>
              <w:t xml:space="preserve">. </w:t>
            </w:r>
            <w:r w:rsidR="303E8530">
              <w:t xml:space="preserve"> </w:t>
            </w:r>
          </w:p>
          <w:p w14:paraId="7A97B9F4" w14:textId="770582A3" w:rsidR="00431EB9" w:rsidRDefault="00431EB9" w:rsidP="5B2FF8C1">
            <w:pPr>
              <w:cnfStyle w:val="000000100000" w:firstRow="0" w:lastRow="0" w:firstColumn="0" w:lastColumn="0" w:oddVBand="0" w:evenVBand="0" w:oddHBand="1" w:evenHBand="0" w:firstRowFirstColumn="0" w:firstRowLastColumn="0" w:lastRowFirstColumn="0" w:lastRowLastColumn="0"/>
              <w:rPr>
                <w:shd w:val="clear" w:color="auto" w:fill="FFFFFF"/>
              </w:rPr>
            </w:pPr>
          </w:p>
          <w:p w14:paraId="41FDB521" w14:textId="0FC72477" w:rsidR="00431EB9" w:rsidRPr="00431EB9" w:rsidRDefault="00431EB9" w:rsidP="0081091B">
            <w:pPr>
              <w:cnfStyle w:val="000000100000" w:firstRow="0" w:lastRow="0" w:firstColumn="0" w:lastColumn="0" w:oddVBand="0" w:evenVBand="0" w:oddHBand="1" w:evenHBand="0" w:firstRowFirstColumn="0" w:firstRowLastColumn="0" w:lastRowFirstColumn="0" w:lastRowLastColumn="0"/>
              <w:rPr>
                <w:i/>
                <w:iCs/>
              </w:rPr>
            </w:pPr>
            <w:r w:rsidRPr="00431EB9">
              <w:rPr>
                <w:rStyle w:val="eop"/>
                <w:i/>
                <w:iCs/>
                <w:color w:val="000000"/>
                <w:shd w:val="clear" w:color="auto" w:fill="FFFFFF"/>
              </w:rPr>
              <w:t>This section is under development.</w:t>
            </w:r>
          </w:p>
        </w:tc>
      </w:tr>
      <w:tr w:rsidR="009143BA" w:rsidRPr="004B09AC" w14:paraId="0EFCF192"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4B09AC" w:rsidRDefault="009143BA" w:rsidP="0081091B">
            <w:pPr>
              <w:rPr>
                <w:color w:val="3A3A3A" w:themeColor="background2" w:themeShade="40"/>
              </w:rPr>
            </w:pPr>
            <w:r w:rsidRPr="004B09AC">
              <w:rPr>
                <w:color w:val="747474" w:themeColor="background2" w:themeShade="80"/>
              </w:rPr>
              <w:t>9.2</w:t>
            </w:r>
          </w:p>
        </w:tc>
        <w:tc>
          <w:tcPr>
            <w:tcW w:w="2126" w:type="dxa"/>
          </w:tcPr>
          <w:p w14:paraId="5D54A48D" w14:textId="2AB3502C" w:rsidR="009143BA" w:rsidRPr="004B09AC"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rPr>
                <w:sz w:val="21"/>
                <w:szCs w:val="21"/>
              </w:rPr>
              <w:t>How is branded content described and ordered in governance?</w:t>
            </w:r>
          </w:p>
        </w:tc>
        <w:tc>
          <w:tcPr>
            <w:tcW w:w="2127" w:type="dxa"/>
          </w:tcPr>
          <w:p w14:paraId="13399941" w14:textId="77777777" w:rsidR="009143BA" w:rsidRPr="004B09AC"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BAC6469" w14:textId="6C40ACA6" w:rsidR="35B27BAD" w:rsidRDefault="35B27BAD">
            <w:pPr>
              <w:cnfStyle w:val="000000000000" w:firstRow="0" w:lastRow="0" w:firstColumn="0" w:lastColumn="0" w:oddVBand="0" w:evenVBand="0" w:oddHBand="0" w:evenHBand="0" w:firstRowFirstColumn="0" w:firstRowLastColumn="0" w:lastRowFirstColumn="0" w:lastRowLastColumn="0"/>
            </w:pPr>
            <w:r w:rsidRPr="5B2FF8C1">
              <w:rPr>
                <w:rStyle w:val="normaltextrun"/>
                <w:color w:val="000000" w:themeColor="text1"/>
              </w:rPr>
              <w:t>The Unfair Commercial Practices Directive (</w:t>
            </w:r>
            <w:hyperlink r:id="rId237">
              <w:r w:rsidRPr="5B2FF8C1">
                <w:rPr>
                  <w:rStyle w:val="normaltextrun"/>
                  <w:color w:val="0563C1"/>
                  <w:u w:val="single"/>
                </w:rPr>
                <w:t>Directive 2005/29/EC</w:t>
              </w:r>
            </w:hyperlink>
            <w:r w:rsidRPr="5B2FF8C1">
              <w:rPr>
                <w:rStyle w:val="normaltextrun"/>
                <w:color w:val="000000" w:themeColor="text1"/>
              </w:rPr>
              <w:t>) classifies undisclosed commercial communication as a misleading omission, which is a prohibited practice. </w:t>
            </w:r>
            <w:r>
              <w:t>The rule was transposed into Romanian national legislation through Article 7(2), Law 363/2007 (</w:t>
            </w:r>
            <w:hyperlink r:id="rId238">
              <w:r w:rsidRPr="5B2FF8C1">
                <w:rPr>
                  <w:rStyle w:val="Hyperlink"/>
                </w:rPr>
                <w:t xml:space="preserve">LEGE nr. 363 din 21 </w:t>
              </w:r>
              <w:proofErr w:type="spellStart"/>
              <w:r w:rsidRPr="5B2FF8C1">
                <w:rPr>
                  <w:rStyle w:val="Hyperlink"/>
                </w:rPr>
                <w:t>decembrie</w:t>
              </w:r>
              <w:proofErr w:type="spellEnd"/>
              <w:r w:rsidRPr="5B2FF8C1">
                <w:rPr>
                  <w:rStyle w:val="Hyperlink"/>
                </w:rPr>
                <w:t xml:space="preserve"> 2007</w:t>
              </w:r>
            </w:hyperlink>
            <w:r>
              <w:t xml:space="preserve">). </w:t>
            </w:r>
          </w:p>
          <w:p w14:paraId="30C01A87" w14:textId="23D8332C" w:rsidR="5B2FF8C1" w:rsidRDefault="5B2FF8C1" w:rsidP="5B2FF8C1">
            <w:pPr>
              <w:cnfStyle w:val="000000000000" w:firstRow="0" w:lastRow="0" w:firstColumn="0" w:lastColumn="0" w:oddVBand="0" w:evenVBand="0" w:oddHBand="0" w:evenHBand="0" w:firstRowFirstColumn="0" w:firstRowLastColumn="0" w:lastRowFirstColumn="0" w:lastRowLastColumn="0"/>
              <w:rPr>
                <w:color w:val="467886"/>
                <w:u w:val="single"/>
              </w:rPr>
            </w:pPr>
          </w:p>
          <w:p w14:paraId="37AA084E" w14:textId="6CA4D07F" w:rsidR="35B27BAD" w:rsidRDefault="00E23A1C" w:rsidP="5B2FF8C1">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239">
              <w:r w:rsidR="35B27BAD" w:rsidRPr="5B2FF8C1">
                <w:rPr>
                  <w:rStyle w:val="Hyperlink"/>
                </w:rPr>
                <w:t>The Romanian Advertising Council</w:t>
              </w:r>
            </w:hyperlink>
            <w:r w:rsidR="35B27BAD">
              <w:t xml:space="preserve">’s (RAC’s) </w:t>
            </w:r>
            <w:hyperlink r:id="rId240">
              <w:r w:rsidR="35B27BAD" w:rsidRPr="5B2FF8C1">
                <w:rPr>
                  <w:rStyle w:val="Hyperlink"/>
                </w:rPr>
                <w:t>Code of Advertising Practice</w:t>
              </w:r>
            </w:hyperlink>
            <w:r w:rsidR="35B27BAD">
              <w:t xml:space="preserve"> contains the general rule that commercial communication must be recognisable as such, as described in </w:t>
            </w:r>
            <w:r w:rsidR="35B27BAD" w:rsidRPr="5B2FF8C1">
              <w:rPr>
                <w:b/>
                <w:bCs/>
              </w:rPr>
              <w:t>6.1</w:t>
            </w:r>
            <w:r w:rsidR="35B27BAD">
              <w:t xml:space="preserve">, and Article </w:t>
            </w:r>
            <w:r w:rsidR="35B27BAD" w:rsidRPr="5B2FF8C1">
              <w:rPr>
                <w:rFonts w:eastAsia="Times New Roman"/>
                <w:lang w:eastAsia="en-GB"/>
              </w:rPr>
              <w:t xml:space="preserve">15.4 stating, ‘when a communication appears in a mass media with editorial or news content, it must be represented in such a way that it can be recognized as such’ </w:t>
            </w:r>
            <w:r w:rsidR="35B27BAD">
              <w:t>(</w:t>
            </w:r>
            <w:hyperlink r:id="rId241">
              <w:r w:rsidR="35B27BAD" w:rsidRPr="5B2FF8C1">
                <w:rPr>
                  <w:rStyle w:val="Hyperlink"/>
                </w:rPr>
                <w:t>RAC 2016</w:t>
              </w:r>
            </w:hyperlink>
            <w:r w:rsidR="35B27BAD">
              <w:t xml:space="preserve">, </w:t>
            </w:r>
            <w:hyperlink r:id="rId242">
              <w:r w:rsidR="35B27BAD" w:rsidRPr="5B2FF8C1">
                <w:rPr>
                  <w:rStyle w:val="Hyperlink"/>
                </w:rPr>
                <w:t>amended in 2021</w:t>
              </w:r>
            </w:hyperlink>
            <w:r w:rsidR="35B27BAD">
              <w:t>)</w:t>
            </w:r>
            <w:r w:rsidR="35B27BAD" w:rsidRPr="5B2FF8C1">
              <w:rPr>
                <w:rFonts w:eastAsia="Times New Roman"/>
                <w:lang w:eastAsia="en-GB"/>
              </w:rPr>
              <w:t xml:space="preserve">. </w:t>
            </w:r>
          </w:p>
          <w:p w14:paraId="48AF1314" w14:textId="5A2EC7B5" w:rsidR="5B2FF8C1" w:rsidRDefault="5B2FF8C1" w:rsidP="5B2FF8C1">
            <w:pPr>
              <w:cnfStyle w:val="000000000000" w:firstRow="0" w:lastRow="0" w:firstColumn="0" w:lastColumn="0" w:oddVBand="0" w:evenVBand="0" w:oddHBand="0" w:evenHBand="0" w:firstRowFirstColumn="0" w:firstRowLastColumn="0" w:lastRowFirstColumn="0" w:lastRowLastColumn="0"/>
              <w:rPr>
                <w:rStyle w:val="eop"/>
                <w:i/>
                <w:iCs/>
                <w:color w:val="000000" w:themeColor="text1"/>
              </w:rPr>
            </w:pPr>
          </w:p>
          <w:p w14:paraId="23B918E6" w14:textId="386DF7EC" w:rsidR="009143BA" w:rsidRPr="004B09AC" w:rsidRDefault="00431EB9" w:rsidP="0081091B">
            <w:pPr>
              <w:cnfStyle w:val="000000000000" w:firstRow="0" w:lastRow="0" w:firstColumn="0" w:lastColumn="0" w:oddVBand="0" w:evenVBand="0" w:oddHBand="0" w:evenHBand="0" w:firstRowFirstColumn="0" w:firstRowLastColumn="0" w:lastRowFirstColumn="0" w:lastRowLastColumn="0"/>
            </w:pPr>
            <w:r w:rsidRPr="00431EB9">
              <w:rPr>
                <w:rStyle w:val="eop"/>
                <w:i/>
                <w:iCs/>
                <w:color w:val="000000"/>
                <w:shd w:val="clear" w:color="auto" w:fill="FFFFFF"/>
              </w:rPr>
              <w:t>This section is under development.</w:t>
            </w:r>
          </w:p>
        </w:tc>
      </w:tr>
    </w:tbl>
    <w:p w14:paraId="72245D9B" w14:textId="77777777" w:rsidR="00732CCD" w:rsidRPr="004B09AC" w:rsidRDefault="00732CCD" w:rsidP="007D5857">
      <w:pPr>
        <w:pStyle w:val="SectionHead"/>
        <w:rPr>
          <w:rFonts w:cs="Arial"/>
        </w:rPr>
      </w:pPr>
      <w:bookmarkStart w:id="12" w:name="_Toc178755756"/>
      <w:r w:rsidRPr="004B09AC">
        <w:rPr>
          <w:rFonts w:cs="Arial"/>
        </w:rPr>
        <w:t xml:space="preserve">Digital Media (online advertising and </w:t>
      </w:r>
      <w:proofErr w:type="spellStart"/>
      <w:r w:rsidRPr="004B09AC">
        <w:rPr>
          <w:rFonts w:cs="Arial"/>
        </w:rPr>
        <w:t>adtech</w:t>
      </w:r>
      <w:proofErr w:type="spellEnd"/>
      <w:r w:rsidRPr="004B09AC">
        <w:rPr>
          <w:rFonts w:cs="Arial"/>
        </w:rPr>
        <w:t>)</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4B09AC" w14:paraId="2784C4B8"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4B09AC" w:rsidRDefault="003369C4" w:rsidP="0081091B">
            <w:pPr>
              <w:pStyle w:val="Tableheadings"/>
              <w:spacing w:line="240" w:lineRule="auto"/>
              <w:rPr>
                <w:b/>
                <w:bCs/>
              </w:rPr>
            </w:pPr>
            <w:r w:rsidRPr="004B09AC">
              <w:rPr>
                <w:b/>
                <w:bCs/>
              </w:rPr>
              <w:lastRenderedPageBreak/>
              <w:t>Item</w:t>
            </w:r>
          </w:p>
        </w:tc>
        <w:tc>
          <w:tcPr>
            <w:tcW w:w="2126" w:type="dxa"/>
            <w:tcBorders>
              <w:bottom w:val="none" w:sz="0" w:space="0" w:color="auto"/>
            </w:tcBorders>
          </w:tcPr>
          <w:p w14:paraId="6B731812" w14:textId="77777777" w:rsidR="003369C4" w:rsidRPr="004B09AC"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396F675F" w14:textId="77777777" w:rsidR="003369C4" w:rsidRPr="004B09AC"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70" w:type="dxa"/>
            <w:tcBorders>
              <w:bottom w:val="none" w:sz="0" w:space="0" w:color="auto"/>
            </w:tcBorders>
          </w:tcPr>
          <w:p w14:paraId="01DD72AB" w14:textId="77777777" w:rsidR="003369C4" w:rsidRPr="004B09AC"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3369C4" w:rsidRPr="004B09AC" w14:paraId="77F0DA15"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4B09AC" w:rsidRDefault="00340625" w:rsidP="0081091B">
            <w:pPr>
              <w:rPr>
                <w:b w:val="0"/>
                <w:bCs w:val="0"/>
                <w:color w:val="747474" w:themeColor="background2" w:themeShade="80"/>
              </w:rPr>
            </w:pPr>
            <w:r w:rsidRPr="004B09AC">
              <w:rPr>
                <w:color w:val="747474" w:themeColor="background2" w:themeShade="80"/>
              </w:rPr>
              <w:t>10</w:t>
            </w:r>
            <w:r w:rsidR="003369C4" w:rsidRPr="004B09AC">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4B09AC"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4B09AC"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04ACFB27" w:rsidR="00475121" w:rsidRPr="004B09AC" w:rsidRDefault="00475121" w:rsidP="5B2FF8C1">
            <w:pPr>
              <w:textAlignment w:val="baseline"/>
              <w:cnfStyle w:val="000000100000" w:firstRow="0" w:lastRow="0" w:firstColumn="0" w:lastColumn="0" w:oddVBand="0" w:evenVBand="0" w:oddHBand="1" w:evenHBand="0" w:firstRowFirstColumn="0" w:firstRowLastColumn="0" w:lastRowFirstColumn="0" w:lastRowLastColumn="0"/>
              <w:rPr>
                <w:lang w:eastAsia="en-GB"/>
              </w:rPr>
            </w:pPr>
            <w:r w:rsidRPr="5B2FF8C1">
              <w:rPr>
                <w:rFonts w:eastAsia="Times New Roman"/>
                <w:color w:val="000000" w:themeColor="text1"/>
                <w:lang w:eastAsia="en-GB"/>
              </w:rPr>
              <w:t>In the European Union, the Unfair Commercial Practices Directive (</w:t>
            </w:r>
            <w:hyperlink r:id="rId243">
              <w:r w:rsidRPr="5B2FF8C1">
                <w:rPr>
                  <w:rFonts w:eastAsia="Times New Roman"/>
                  <w:color w:val="0563C1"/>
                  <w:u w:val="single"/>
                  <w:lang w:eastAsia="en-GB"/>
                </w:rPr>
                <w:t>Directive 2005/29/EC</w:t>
              </w:r>
            </w:hyperlink>
            <w:r w:rsidRPr="5B2FF8C1">
              <w:rPr>
                <w:rFonts w:eastAsia="Times New Roman"/>
                <w:color w:val="000000" w:themeColor="text1"/>
                <w:lang w:eastAsia="en-GB"/>
              </w:rPr>
              <w:t>) and the Misleading and Comparative Advertising Directive (</w:t>
            </w:r>
            <w:hyperlink r:id="rId244">
              <w:r w:rsidRPr="5B2FF8C1">
                <w:rPr>
                  <w:rFonts w:eastAsia="Times New Roman"/>
                  <w:color w:val="0563C1"/>
                  <w:u w:val="single"/>
                  <w:lang w:eastAsia="en-GB"/>
                </w:rPr>
                <w:t>Directive 2006/114/EC</w:t>
              </w:r>
            </w:hyperlink>
            <w:r w:rsidRPr="5B2FF8C1">
              <w:rPr>
                <w:rFonts w:eastAsia="Times New Roman"/>
                <w:color w:val="000000" w:themeColor="text1"/>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5B2FF8C1">
              <w:rPr>
                <w:rFonts w:eastAsia="Times New Roman"/>
                <w:b/>
                <w:bCs/>
                <w:color w:val="000000" w:themeColor="text1"/>
                <w:lang w:eastAsia="en-GB"/>
              </w:rPr>
              <w:t>6.1</w:t>
            </w:r>
            <w:r w:rsidRPr="5B2FF8C1">
              <w:rPr>
                <w:rFonts w:eastAsia="Times New Roman"/>
                <w:color w:val="000000" w:themeColor="text1"/>
                <w:lang w:eastAsia="en-GB"/>
              </w:rPr>
              <w:t>). The Unfair Commercial Practices Directive (</w:t>
            </w:r>
            <w:hyperlink r:id="rId245">
              <w:r w:rsidRPr="5B2FF8C1">
                <w:rPr>
                  <w:rFonts w:eastAsia="Times New Roman"/>
                  <w:color w:val="0563C1"/>
                  <w:u w:val="single"/>
                  <w:lang w:eastAsia="en-GB"/>
                </w:rPr>
                <w:t>Directive 2005/29/EC</w:t>
              </w:r>
            </w:hyperlink>
            <w:r w:rsidRPr="5B2FF8C1">
              <w:rPr>
                <w:rFonts w:eastAsia="Times New Roman"/>
                <w:color w:val="000000" w:themeColor="text1"/>
                <w:lang w:eastAsia="en-GB"/>
              </w:rPr>
              <w:t xml:space="preserve">) also includes commercial practices prohibited in all circumstances (‘blacklist’). The Amending </w:t>
            </w:r>
            <w:hyperlink r:id="rId246">
              <w:r w:rsidRPr="5B2FF8C1">
                <w:rPr>
                  <w:rFonts w:eastAsia="Times New Roman"/>
                  <w:color w:val="0563C1"/>
                  <w:u w:val="single"/>
                  <w:lang w:eastAsia="en-GB"/>
                </w:rPr>
                <w:t>Directive (EU) 2019/2161</w:t>
              </w:r>
            </w:hyperlink>
            <w:r w:rsidRPr="5B2FF8C1">
              <w:rPr>
                <w:rFonts w:eastAsia="Times New Roman"/>
                <w:color w:val="000000" w:themeColor="text1"/>
                <w:lang w:eastAsia="en-GB"/>
              </w:rPr>
              <w:t xml:space="preserve"> (</w:t>
            </w:r>
            <w:hyperlink r:id="rId247">
              <w:r w:rsidRPr="5B2FF8C1">
                <w:rPr>
                  <w:rFonts w:eastAsia="Times New Roman"/>
                  <w:color w:val="0563C1"/>
                  <w:u w:val="single"/>
                  <w:lang w:eastAsia="en-GB"/>
                </w:rPr>
                <w:t>The Omnibus Directive</w:t>
              </w:r>
            </w:hyperlink>
            <w:r w:rsidRPr="5B2FF8C1">
              <w:rPr>
                <w:rFonts w:eastAsia="Times New Roman"/>
                <w:color w:val="000000" w:themeColor="text1"/>
                <w:lang w:eastAsia="en-GB"/>
              </w:rPr>
              <w:t>) has added several additional prohibited practices, with hidden advertising in search results listed amongst them (Annex I to Directive 2005/29/EC contains a list of 35 commercial practices that are considered unfair in all circumstances).  </w:t>
            </w:r>
            <w:r w:rsidR="7B5F4770" w:rsidRPr="5B2FF8C1">
              <w:rPr>
                <w:rStyle w:val="eop"/>
                <w:color w:val="000000" w:themeColor="text1"/>
              </w:rPr>
              <w:t xml:space="preserve"> The Omnibus Directive was transposed into Romanian national law through Emergency Government Ordinance no. 58/2022 (</w:t>
            </w:r>
            <w:hyperlink r:id="rId248">
              <w:r w:rsidR="7B5F4770" w:rsidRPr="5B2FF8C1">
                <w:rPr>
                  <w:rStyle w:val="Hyperlink"/>
                </w:rPr>
                <w:t xml:space="preserve">ORDONANȚĂ DE URGENȚĂ nr. 58 din 28 </w:t>
              </w:r>
              <w:proofErr w:type="spellStart"/>
              <w:r w:rsidR="7B5F4770" w:rsidRPr="5B2FF8C1">
                <w:rPr>
                  <w:rStyle w:val="Hyperlink"/>
                </w:rPr>
                <w:t>aprilie</w:t>
              </w:r>
              <w:proofErr w:type="spellEnd"/>
              <w:r w:rsidR="7B5F4770" w:rsidRPr="5B2FF8C1">
                <w:rPr>
                  <w:rStyle w:val="Hyperlink"/>
                </w:rPr>
                <w:t xml:space="preserve"> 2022 </w:t>
              </w:r>
              <w:proofErr w:type="spellStart"/>
              <w:r w:rsidR="7B5F4770" w:rsidRPr="5B2FF8C1">
                <w:rPr>
                  <w:rStyle w:val="Hyperlink"/>
                </w:rPr>
                <w:t>pentru</w:t>
              </w:r>
              <w:proofErr w:type="spellEnd"/>
              <w:r w:rsidR="7B5F4770" w:rsidRPr="5B2FF8C1">
                <w:rPr>
                  <w:rStyle w:val="Hyperlink"/>
                </w:rPr>
                <w:t xml:space="preserve"> </w:t>
              </w:r>
              <w:proofErr w:type="spellStart"/>
              <w:r w:rsidR="7B5F4770" w:rsidRPr="5B2FF8C1">
                <w:rPr>
                  <w:rStyle w:val="Hyperlink"/>
                </w:rPr>
                <w:t>modificarea</w:t>
              </w:r>
              <w:proofErr w:type="spellEnd"/>
              <w:r w:rsidR="7B5F4770" w:rsidRPr="5B2FF8C1">
                <w:rPr>
                  <w:rStyle w:val="Hyperlink"/>
                </w:rPr>
                <w:t xml:space="preserve"> </w:t>
              </w:r>
              <w:proofErr w:type="spellStart"/>
              <w:r w:rsidR="7B5F4770" w:rsidRPr="5B2FF8C1">
                <w:rPr>
                  <w:rStyle w:val="Hyperlink"/>
                </w:rPr>
                <w:t>și</w:t>
              </w:r>
              <w:proofErr w:type="spellEnd"/>
              <w:r w:rsidR="7B5F4770" w:rsidRPr="5B2FF8C1">
                <w:rPr>
                  <w:rStyle w:val="Hyperlink"/>
                </w:rPr>
                <w:t xml:space="preserve"> </w:t>
              </w:r>
              <w:proofErr w:type="spellStart"/>
              <w:r w:rsidR="7B5F4770" w:rsidRPr="5B2FF8C1">
                <w:rPr>
                  <w:rStyle w:val="Hyperlink"/>
                </w:rPr>
                <w:t>completarea</w:t>
              </w:r>
              <w:proofErr w:type="spellEnd"/>
              <w:r w:rsidR="7B5F4770" w:rsidRPr="5B2FF8C1">
                <w:rPr>
                  <w:rStyle w:val="Hyperlink"/>
                </w:rPr>
                <w:t xml:space="preserve"> </w:t>
              </w:r>
              <w:proofErr w:type="spellStart"/>
              <w:r w:rsidR="7B5F4770" w:rsidRPr="5B2FF8C1">
                <w:rPr>
                  <w:rStyle w:val="Hyperlink"/>
                </w:rPr>
                <w:t>unor</w:t>
              </w:r>
              <w:proofErr w:type="spellEnd"/>
              <w:r w:rsidR="7B5F4770" w:rsidRPr="5B2FF8C1">
                <w:rPr>
                  <w:rStyle w:val="Hyperlink"/>
                </w:rPr>
                <w:t xml:space="preserve"> </w:t>
              </w:r>
              <w:proofErr w:type="spellStart"/>
              <w:r w:rsidR="7B5F4770" w:rsidRPr="5B2FF8C1">
                <w:rPr>
                  <w:rStyle w:val="Hyperlink"/>
                </w:rPr>
                <w:t>acte</w:t>
              </w:r>
              <w:proofErr w:type="spellEnd"/>
              <w:r w:rsidR="7B5F4770" w:rsidRPr="5B2FF8C1">
                <w:rPr>
                  <w:rStyle w:val="Hyperlink"/>
                </w:rPr>
                <w:t xml:space="preserve"> normative din </w:t>
              </w:r>
              <w:proofErr w:type="spellStart"/>
              <w:r w:rsidR="7B5F4770" w:rsidRPr="5B2FF8C1">
                <w:rPr>
                  <w:rStyle w:val="Hyperlink"/>
                </w:rPr>
                <w:t>domeniul</w:t>
              </w:r>
              <w:proofErr w:type="spellEnd"/>
              <w:r w:rsidR="7B5F4770" w:rsidRPr="5B2FF8C1">
                <w:rPr>
                  <w:rStyle w:val="Hyperlink"/>
                </w:rPr>
                <w:t xml:space="preserve"> </w:t>
              </w:r>
              <w:proofErr w:type="spellStart"/>
              <w:r w:rsidR="7B5F4770" w:rsidRPr="5B2FF8C1">
                <w:rPr>
                  <w:rStyle w:val="Hyperlink"/>
                </w:rPr>
                <w:t>protecției</w:t>
              </w:r>
              <w:proofErr w:type="spellEnd"/>
              <w:r w:rsidR="7B5F4770" w:rsidRPr="5B2FF8C1">
                <w:rPr>
                  <w:rStyle w:val="Hyperlink"/>
                </w:rPr>
                <w:t xml:space="preserve"> </w:t>
              </w:r>
              <w:proofErr w:type="spellStart"/>
              <w:r w:rsidR="7B5F4770" w:rsidRPr="5B2FF8C1">
                <w:rPr>
                  <w:rStyle w:val="Hyperlink"/>
                </w:rPr>
                <w:t>consumatorilor</w:t>
              </w:r>
              <w:proofErr w:type="spellEnd"/>
            </w:hyperlink>
            <w:r w:rsidR="7B5F4770" w:rsidRPr="5B2FF8C1">
              <w:rPr>
                <w:rStyle w:val="eop"/>
                <w:color w:val="000000" w:themeColor="text1"/>
              </w:rPr>
              <w:t xml:space="preserve">), and Article II, Section 17 outlines the changes to </w:t>
            </w:r>
            <w:r w:rsidR="7B5F4770">
              <w:t>Law 363/2007 on combating unfair practices of traders in relation to consumers and harmonising regulations with European consumer protection legislation (</w:t>
            </w:r>
            <w:hyperlink r:id="rId249">
              <w:r w:rsidR="7B5F4770" w:rsidRPr="5B2FF8C1">
                <w:rPr>
                  <w:rStyle w:val="Hyperlink"/>
                </w:rPr>
                <w:t xml:space="preserve">LEGE nr. 363 din 21 </w:t>
              </w:r>
              <w:proofErr w:type="spellStart"/>
              <w:r w:rsidR="7B5F4770" w:rsidRPr="5B2FF8C1">
                <w:rPr>
                  <w:rStyle w:val="Hyperlink"/>
                </w:rPr>
                <w:t>decembrie</w:t>
              </w:r>
              <w:proofErr w:type="spellEnd"/>
              <w:r w:rsidR="7B5F4770" w:rsidRPr="5B2FF8C1">
                <w:rPr>
                  <w:rStyle w:val="Hyperlink"/>
                </w:rPr>
                <w:t xml:space="preserve"> 2007</w:t>
              </w:r>
            </w:hyperlink>
            <w:r w:rsidR="7B5F4770">
              <w:t>)</w:t>
            </w:r>
            <w:r w:rsidR="3B7666D5">
              <w:t xml:space="preserve">, including the prohibition </w:t>
            </w:r>
            <w:r w:rsidR="318F855E">
              <w:t>against ‘providing results in response to an online search by a consumer, without clearly mentioning the existence of any paid advertising or any specific payment to ensure that products rank higher in search results’ (</w:t>
            </w:r>
            <w:r w:rsidR="318F855E" w:rsidRPr="5B2FF8C1">
              <w:rPr>
                <w:rStyle w:val="eop"/>
                <w:color w:val="000000" w:themeColor="text1"/>
              </w:rPr>
              <w:t>Article II, Section 17,</w:t>
            </w:r>
            <w:r w:rsidR="318F855E">
              <w:t xml:space="preserve"> Point 24) </w:t>
            </w:r>
            <w:r w:rsidR="318F855E" w:rsidRPr="5B2FF8C1">
              <w:rPr>
                <w:rStyle w:val="eop"/>
                <w:color w:val="000000" w:themeColor="text1"/>
              </w:rPr>
              <w:t>(</w:t>
            </w:r>
            <w:hyperlink r:id="rId250">
              <w:r w:rsidR="318F855E" w:rsidRPr="5B2FF8C1">
                <w:rPr>
                  <w:rStyle w:val="Hyperlink"/>
                </w:rPr>
                <w:t xml:space="preserve">ORDONANȚĂ DE URGENȚĂ nr. 58 din 28 </w:t>
              </w:r>
              <w:proofErr w:type="spellStart"/>
              <w:r w:rsidR="318F855E" w:rsidRPr="5B2FF8C1">
                <w:rPr>
                  <w:rStyle w:val="Hyperlink"/>
                </w:rPr>
                <w:t>aprilie</w:t>
              </w:r>
              <w:proofErr w:type="spellEnd"/>
              <w:r w:rsidR="318F855E" w:rsidRPr="5B2FF8C1">
                <w:rPr>
                  <w:rStyle w:val="Hyperlink"/>
                </w:rPr>
                <w:t xml:space="preserve"> 2022 </w:t>
              </w:r>
              <w:proofErr w:type="spellStart"/>
              <w:r w:rsidR="318F855E" w:rsidRPr="5B2FF8C1">
                <w:rPr>
                  <w:rStyle w:val="Hyperlink"/>
                </w:rPr>
                <w:t>pentru</w:t>
              </w:r>
              <w:proofErr w:type="spellEnd"/>
              <w:r w:rsidR="318F855E" w:rsidRPr="5B2FF8C1">
                <w:rPr>
                  <w:rStyle w:val="Hyperlink"/>
                </w:rPr>
                <w:t xml:space="preserve"> </w:t>
              </w:r>
              <w:proofErr w:type="spellStart"/>
              <w:r w:rsidR="318F855E" w:rsidRPr="5B2FF8C1">
                <w:rPr>
                  <w:rStyle w:val="Hyperlink"/>
                </w:rPr>
                <w:t>modificarea</w:t>
              </w:r>
              <w:proofErr w:type="spellEnd"/>
              <w:r w:rsidR="318F855E" w:rsidRPr="5B2FF8C1">
                <w:rPr>
                  <w:rStyle w:val="Hyperlink"/>
                </w:rPr>
                <w:t xml:space="preserve"> </w:t>
              </w:r>
              <w:proofErr w:type="spellStart"/>
              <w:r w:rsidR="318F855E" w:rsidRPr="5B2FF8C1">
                <w:rPr>
                  <w:rStyle w:val="Hyperlink"/>
                </w:rPr>
                <w:t>și</w:t>
              </w:r>
              <w:proofErr w:type="spellEnd"/>
              <w:r w:rsidR="318F855E" w:rsidRPr="5B2FF8C1">
                <w:rPr>
                  <w:rStyle w:val="Hyperlink"/>
                </w:rPr>
                <w:t xml:space="preserve"> </w:t>
              </w:r>
              <w:proofErr w:type="spellStart"/>
              <w:r w:rsidR="318F855E" w:rsidRPr="5B2FF8C1">
                <w:rPr>
                  <w:rStyle w:val="Hyperlink"/>
                </w:rPr>
                <w:t>completarea</w:t>
              </w:r>
              <w:proofErr w:type="spellEnd"/>
              <w:r w:rsidR="318F855E" w:rsidRPr="5B2FF8C1">
                <w:rPr>
                  <w:rStyle w:val="Hyperlink"/>
                </w:rPr>
                <w:t xml:space="preserve"> </w:t>
              </w:r>
              <w:proofErr w:type="spellStart"/>
              <w:r w:rsidR="318F855E" w:rsidRPr="5B2FF8C1">
                <w:rPr>
                  <w:rStyle w:val="Hyperlink"/>
                </w:rPr>
                <w:t>unor</w:t>
              </w:r>
              <w:proofErr w:type="spellEnd"/>
              <w:r w:rsidR="318F855E" w:rsidRPr="5B2FF8C1">
                <w:rPr>
                  <w:rStyle w:val="Hyperlink"/>
                </w:rPr>
                <w:t xml:space="preserve"> </w:t>
              </w:r>
              <w:proofErr w:type="spellStart"/>
              <w:r w:rsidR="318F855E" w:rsidRPr="5B2FF8C1">
                <w:rPr>
                  <w:rStyle w:val="Hyperlink"/>
                </w:rPr>
                <w:t>acte</w:t>
              </w:r>
              <w:proofErr w:type="spellEnd"/>
              <w:r w:rsidR="318F855E" w:rsidRPr="5B2FF8C1">
                <w:rPr>
                  <w:rStyle w:val="Hyperlink"/>
                </w:rPr>
                <w:t xml:space="preserve"> normative din </w:t>
              </w:r>
              <w:proofErr w:type="spellStart"/>
              <w:r w:rsidR="318F855E" w:rsidRPr="5B2FF8C1">
                <w:rPr>
                  <w:rStyle w:val="Hyperlink"/>
                </w:rPr>
                <w:t>domeniul</w:t>
              </w:r>
              <w:proofErr w:type="spellEnd"/>
              <w:r w:rsidR="318F855E" w:rsidRPr="5B2FF8C1">
                <w:rPr>
                  <w:rStyle w:val="Hyperlink"/>
                </w:rPr>
                <w:t xml:space="preserve"> </w:t>
              </w:r>
              <w:proofErr w:type="spellStart"/>
              <w:r w:rsidR="318F855E" w:rsidRPr="5B2FF8C1">
                <w:rPr>
                  <w:rStyle w:val="Hyperlink"/>
                </w:rPr>
                <w:t>protecției</w:t>
              </w:r>
              <w:proofErr w:type="spellEnd"/>
              <w:r w:rsidR="318F855E" w:rsidRPr="5B2FF8C1">
                <w:rPr>
                  <w:rStyle w:val="Hyperlink"/>
                </w:rPr>
                <w:t xml:space="preserve"> </w:t>
              </w:r>
              <w:proofErr w:type="spellStart"/>
              <w:r w:rsidR="318F855E" w:rsidRPr="5B2FF8C1">
                <w:rPr>
                  <w:rStyle w:val="Hyperlink"/>
                </w:rPr>
                <w:t>consumatorilor</w:t>
              </w:r>
              <w:proofErr w:type="spellEnd"/>
            </w:hyperlink>
            <w:r w:rsidR="318F855E" w:rsidRPr="5B2FF8C1">
              <w:rPr>
                <w:rStyle w:val="eop"/>
                <w:color w:val="000000" w:themeColor="text1"/>
              </w:rPr>
              <w:t>)</w:t>
            </w:r>
            <w:r w:rsidR="318F855E">
              <w:t>.</w:t>
            </w:r>
          </w:p>
          <w:p w14:paraId="4EBD2C50" w14:textId="77777777" w:rsidR="00475121" w:rsidRPr="004B09AC"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B09AC">
              <w:rPr>
                <w:rFonts w:eastAsia="Times New Roman"/>
                <w:color w:val="000000"/>
                <w:lang w:val="en-US" w:eastAsia="en-GB"/>
              </w:rPr>
              <w:t> </w:t>
            </w:r>
          </w:p>
          <w:p w14:paraId="4A59DCCB" w14:textId="1B97165B" w:rsidR="00475121" w:rsidRPr="004B09AC" w:rsidRDefault="00475121" w:rsidP="5B2FF8C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5B2FF8C1">
              <w:rPr>
                <w:rFonts w:eastAsia="Times New Roman"/>
                <w:color w:val="000000" w:themeColor="text1"/>
                <w:lang w:eastAsia="en-GB"/>
              </w:rPr>
              <w:t>The Digital Services Act 2022</w:t>
            </w:r>
            <w:r w:rsidRPr="5B2FF8C1">
              <w:rPr>
                <w:rFonts w:eastAsia="Times New Roman"/>
                <w:b/>
                <w:bCs/>
                <w:color w:val="000000" w:themeColor="text1"/>
                <w:lang w:eastAsia="en-GB"/>
              </w:rPr>
              <w:t xml:space="preserve"> </w:t>
            </w:r>
            <w:r w:rsidRPr="5B2FF8C1">
              <w:rPr>
                <w:rFonts w:eastAsia="Times New Roman"/>
                <w:color w:val="000000" w:themeColor="text1"/>
                <w:lang w:eastAsia="en-GB"/>
              </w:rPr>
              <w:t xml:space="preserve">(the DSA, </w:t>
            </w:r>
            <w:hyperlink r:id="rId251">
              <w:r w:rsidRPr="5B2FF8C1">
                <w:rPr>
                  <w:rFonts w:eastAsia="Times New Roman"/>
                  <w:color w:val="0563C1"/>
                  <w:u w:val="single"/>
                  <w:lang w:eastAsia="en-GB"/>
                </w:rPr>
                <w:t>EU Regulation 2022/2065</w:t>
              </w:r>
            </w:hyperlink>
            <w:r w:rsidRPr="5B2FF8C1">
              <w:rPr>
                <w:rFonts w:eastAsia="Times New Roman"/>
                <w:color w:val="000000" w:themeColor="text1"/>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5B2FF8C1">
              <w:rPr>
                <w:rFonts w:eastAsia="Times New Roman"/>
                <w:lang w:eastAsia="en-GB"/>
              </w:rPr>
              <w:t xml:space="preserve"> The EU Digital Services Act (</w:t>
            </w:r>
            <w:hyperlink r:id="rId252">
              <w:r w:rsidRPr="5B2FF8C1">
                <w:rPr>
                  <w:rFonts w:eastAsia="Times New Roman"/>
                  <w:color w:val="0563C1"/>
                  <w:u w:val="single"/>
                  <w:lang w:eastAsia="en-GB"/>
                </w:rPr>
                <w:t>Digital Services Act, 2022</w:t>
              </w:r>
            </w:hyperlink>
            <w:r w:rsidRPr="5B2FF8C1">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w:t>
            </w:r>
            <w:r w:rsidRPr="5B2FF8C1">
              <w:rPr>
                <w:rFonts w:eastAsia="Times New Roman"/>
                <w:lang w:eastAsia="en-GB"/>
              </w:rPr>
              <w:lastRenderedPageBreak/>
              <w:t>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w:t>
            </w:r>
            <w:proofErr w:type="spellStart"/>
            <w:r w:rsidRPr="5B2FF8C1">
              <w:rPr>
                <w:rFonts w:eastAsia="Times New Roman"/>
                <w:lang w:eastAsia="en-GB"/>
              </w:rPr>
              <w:t>Krempl</w:t>
            </w:r>
            <w:proofErr w:type="spellEnd"/>
            <w:r w:rsidRPr="5B2FF8C1">
              <w:rPr>
                <w:rFonts w:eastAsia="Times New Roman"/>
                <w:lang w:eastAsia="en-GB"/>
              </w:rPr>
              <w:t>, 2024; von Rimscha 2024: 8).</w:t>
            </w:r>
            <w:r w:rsidR="7D98A13F" w:rsidRPr="5B2FF8C1">
              <w:rPr>
                <w:rFonts w:eastAsia="Times New Roman"/>
                <w:lang w:eastAsia="en-GB"/>
              </w:rPr>
              <w:t xml:space="preserve"> Despite t</w:t>
            </w:r>
            <w:r w:rsidR="7D98A13F" w:rsidRPr="5B2FF8C1">
              <w:t xml:space="preserve">he Digital Services Act (DSA) being directly </w:t>
            </w:r>
            <w:r w:rsidR="3A0994BF" w:rsidRPr="5B2FF8C1">
              <w:t>enforceable since</w:t>
            </w:r>
            <w:r w:rsidR="4434B482" w:rsidRPr="5B2FF8C1">
              <w:t xml:space="preserve"> 17 February 2024</w:t>
            </w:r>
            <w:r w:rsidR="0F338E14" w:rsidRPr="5B2FF8C1">
              <w:t>, i</w:t>
            </w:r>
            <w:r w:rsidR="0F338E14" w:rsidRPr="5B2FF8C1">
              <w:rPr>
                <w:rFonts w:eastAsia="Times New Roman"/>
                <w:lang w:eastAsia="en-GB"/>
              </w:rPr>
              <w:t>n Romania, t</w:t>
            </w:r>
            <w:r w:rsidR="4434B482" w:rsidRPr="5B2FF8C1">
              <w:t>he draft law implementing the DSA is still in the Romanian Parliament (adopted by the Chamber of Deputies on 13 February 2024, now under debate in the Senate) (</w:t>
            </w:r>
            <w:hyperlink r:id="rId253">
              <w:r w:rsidR="4434B482" w:rsidRPr="5B2FF8C1">
                <w:rPr>
                  <w:color w:val="0563C1"/>
                  <w:u w:val="single"/>
                </w:rPr>
                <w:t>CJI 2024</w:t>
              </w:r>
            </w:hyperlink>
            <w:r w:rsidR="4434B482" w:rsidRPr="5B2FF8C1">
              <w:t>). </w:t>
            </w:r>
            <w:r w:rsidRPr="5B2FF8C1">
              <w:rPr>
                <w:rFonts w:eastAsia="Times New Roman"/>
                <w:lang w:eastAsia="en-GB"/>
              </w:rPr>
              <w:t>T</w:t>
            </w:r>
            <w:r w:rsidRPr="5B2FF8C1">
              <w:rPr>
                <w:rFonts w:eastAsia="Times New Roman"/>
                <w:color w:val="000000" w:themeColor="text1"/>
                <w:lang w:eastAsia="en-GB"/>
              </w:rPr>
              <w:t xml:space="preserve">he Digital Services Act </w:t>
            </w:r>
            <w:r w:rsidRPr="5B2FF8C1">
              <w:rPr>
                <w:rFonts w:eastAsia="Times New Roman"/>
                <w:lang w:eastAsia="en-GB"/>
              </w:rPr>
              <w:t xml:space="preserve">(the DSA, </w:t>
            </w:r>
            <w:hyperlink r:id="rId254">
              <w:r w:rsidRPr="5B2FF8C1">
                <w:rPr>
                  <w:rFonts w:eastAsia="Times New Roman"/>
                  <w:color w:val="0563C1"/>
                  <w:lang w:eastAsia="en-GB"/>
                </w:rPr>
                <w:t>EU Regulation 2022/2065</w:t>
              </w:r>
            </w:hyperlink>
            <w:r w:rsidRPr="5B2FF8C1">
              <w:rPr>
                <w:rFonts w:eastAsia="Times New Roman"/>
                <w:lang w:eastAsia="en-GB"/>
              </w:rPr>
              <w:t>)</w:t>
            </w:r>
            <w:r w:rsidRPr="5B2FF8C1">
              <w:rPr>
                <w:rFonts w:eastAsia="Times New Roman"/>
                <w:color w:val="000000" w:themeColor="text1"/>
                <w:lang w:eastAsia="en-GB"/>
              </w:rPr>
              <w:t>, t</w:t>
            </w:r>
            <w:r w:rsidRPr="5B2FF8C1">
              <w:rPr>
                <w:rFonts w:eastAsia="Times New Roman"/>
                <w:lang w:eastAsia="en-GB"/>
              </w:rPr>
              <w:t xml:space="preserve">he General Data Protection Regulation (the GDPR, </w:t>
            </w:r>
            <w:hyperlink r:id="rId255">
              <w:r w:rsidRPr="5B2FF8C1">
                <w:rPr>
                  <w:rFonts w:eastAsia="Times New Roman"/>
                  <w:color w:val="0563C1"/>
                  <w:lang w:eastAsia="en-GB"/>
                </w:rPr>
                <w:t>EU Regulation 2016/679</w:t>
              </w:r>
            </w:hyperlink>
            <w:r w:rsidRPr="5B2FF8C1">
              <w:rPr>
                <w:rFonts w:eastAsia="Times New Roman"/>
                <w:lang w:eastAsia="en-GB"/>
              </w:rPr>
              <w:t xml:space="preserve">), the </w:t>
            </w:r>
            <w:r w:rsidRPr="5B2FF8C1">
              <w:rPr>
                <w:rFonts w:eastAsia="Times New Roman"/>
                <w:color w:val="000000" w:themeColor="text1"/>
                <w:lang w:eastAsia="en-GB"/>
              </w:rPr>
              <w:t>Data Governance Act (</w:t>
            </w:r>
            <w:hyperlink r:id="rId256">
              <w:r w:rsidRPr="5B2FF8C1">
                <w:rPr>
                  <w:rFonts w:eastAsia="Times New Roman"/>
                  <w:color w:val="0563C1"/>
                  <w:u w:val="single"/>
                  <w:lang w:eastAsia="en-GB"/>
                </w:rPr>
                <w:t>2022/868</w:t>
              </w:r>
            </w:hyperlink>
            <w:r w:rsidRPr="5B2FF8C1">
              <w:rPr>
                <w:rFonts w:eastAsia="Times New Roman"/>
                <w:color w:val="000000" w:themeColor="text1"/>
                <w:lang w:eastAsia="en-GB"/>
              </w:rPr>
              <w:t xml:space="preserve">), </w:t>
            </w:r>
            <w:r w:rsidRPr="5B2FF8C1">
              <w:rPr>
                <w:rFonts w:eastAsia="Times New Roman"/>
                <w:lang w:eastAsia="en-GB"/>
              </w:rPr>
              <w:t xml:space="preserve">are directly enforceable, and along with The </w:t>
            </w:r>
            <w:proofErr w:type="spellStart"/>
            <w:r w:rsidRPr="5B2FF8C1">
              <w:rPr>
                <w:rFonts w:eastAsia="Times New Roman"/>
                <w:lang w:eastAsia="en-GB"/>
              </w:rPr>
              <w:t>ePrivacy</w:t>
            </w:r>
            <w:proofErr w:type="spellEnd"/>
            <w:r w:rsidRPr="5B2FF8C1">
              <w:rPr>
                <w:rFonts w:eastAsia="Times New Roman"/>
                <w:lang w:eastAsia="en-GB"/>
              </w:rPr>
              <w:t xml:space="preserve"> Directive (</w:t>
            </w:r>
            <w:hyperlink r:id="rId257">
              <w:r w:rsidRPr="5B2FF8C1">
                <w:rPr>
                  <w:rFonts w:eastAsia="Times New Roman"/>
                  <w:color w:val="0563C1"/>
                  <w:u w:val="single"/>
                  <w:lang w:eastAsia="en-GB"/>
                </w:rPr>
                <w:t>2009/136/EC</w:t>
              </w:r>
            </w:hyperlink>
            <w:r w:rsidRPr="5B2FF8C1">
              <w:rPr>
                <w:rFonts w:eastAsia="Times New Roman"/>
                <w:lang w:eastAsia="en-GB"/>
              </w:rPr>
              <w:t>)</w:t>
            </w:r>
            <w:r w:rsidR="43F1EF42" w:rsidRPr="5B2FF8C1">
              <w:rPr>
                <w:rFonts w:eastAsia="Times New Roman"/>
                <w:lang w:eastAsia="en-GB"/>
              </w:rPr>
              <w:t xml:space="preserve">, </w:t>
            </w:r>
            <w:r w:rsidRPr="5B2FF8C1">
              <w:rPr>
                <w:rFonts w:eastAsia="Times New Roman"/>
                <w:lang w:eastAsia="en-GB"/>
              </w:rPr>
              <w:t>transposed through</w:t>
            </w:r>
            <w:r w:rsidR="6467B34B" w:rsidRPr="5B2FF8C1">
              <w:rPr>
                <w:rFonts w:eastAsia="Times New Roman"/>
                <w:lang w:eastAsia="en-GB"/>
              </w:rPr>
              <w:t xml:space="preserve"> </w:t>
            </w:r>
            <w:r w:rsidR="6467B34B" w:rsidRPr="5B2FF8C1">
              <w:rPr>
                <w:rStyle w:val="normaltextrun"/>
                <w:rFonts w:eastAsiaTheme="majorEastAsia"/>
              </w:rPr>
              <w:t>Law No 506/2004 regarding personal data processing and the protection of private life in the electronic communication sector (</w:t>
            </w:r>
            <w:hyperlink r:id="rId258">
              <w:r w:rsidR="6467B34B" w:rsidRPr="5B2FF8C1">
                <w:rPr>
                  <w:rStyle w:val="Hyperlink"/>
                  <w:rFonts w:eastAsiaTheme="majorEastAsia"/>
                </w:rPr>
                <w:t xml:space="preserve">LEGE nr. 506 din 17 </w:t>
              </w:r>
              <w:proofErr w:type="spellStart"/>
              <w:r w:rsidR="6467B34B" w:rsidRPr="5B2FF8C1">
                <w:rPr>
                  <w:rStyle w:val="Hyperlink"/>
                  <w:rFonts w:eastAsiaTheme="majorEastAsia"/>
                </w:rPr>
                <w:t>noiembrie</w:t>
              </w:r>
              <w:proofErr w:type="spellEnd"/>
              <w:r w:rsidR="6467B34B" w:rsidRPr="5B2FF8C1">
                <w:rPr>
                  <w:rStyle w:val="Hyperlink"/>
                  <w:rFonts w:eastAsiaTheme="majorEastAsia"/>
                </w:rPr>
                <w:t xml:space="preserve"> 2004 </w:t>
              </w:r>
              <w:proofErr w:type="spellStart"/>
              <w:r w:rsidR="6467B34B" w:rsidRPr="5B2FF8C1">
                <w:rPr>
                  <w:rStyle w:val="Hyperlink"/>
                  <w:rFonts w:eastAsiaTheme="majorEastAsia"/>
                </w:rPr>
                <w:t>privind</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prelucrarea</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datelor</w:t>
              </w:r>
              <w:proofErr w:type="spellEnd"/>
              <w:r w:rsidR="6467B34B" w:rsidRPr="5B2FF8C1">
                <w:rPr>
                  <w:rStyle w:val="Hyperlink"/>
                  <w:rFonts w:eastAsiaTheme="majorEastAsia"/>
                </w:rPr>
                <w:t xml:space="preserve"> cu </w:t>
              </w:r>
              <w:proofErr w:type="spellStart"/>
              <w:r w:rsidR="6467B34B" w:rsidRPr="5B2FF8C1">
                <w:rPr>
                  <w:rStyle w:val="Hyperlink"/>
                  <w:rFonts w:eastAsiaTheme="majorEastAsia"/>
                </w:rPr>
                <w:t>caracter</w:t>
              </w:r>
              <w:proofErr w:type="spellEnd"/>
              <w:r w:rsidR="6467B34B" w:rsidRPr="5B2FF8C1">
                <w:rPr>
                  <w:rStyle w:val="Hyperlink"/>
                  <w:rFonts w:eastAsiaTheme="majorEastAsia"/>
                </w:rPr>
                <w:t xml:space="preserve"> personal </w:t>
              </w:r>
              <w:proofErr w:type="spellStart"/>
              <w:r w:rsidR="6467B34B" w:rsidRPr="5B2FF8C1">
                <w:rPr>
                  <w:rStyle w:val="Hyperlink"/>
                  <w:rFonts w:eastAsiaTheme="majorEastAsia"/>
                </w:rPr>
                <w:t>și</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protecția</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vieții</w:t>
              </w:r>
              <w:proofErr w:type="spellEnd"/>
              <w:r w:rsidR="6467B34B" w:rsidRPr="5B2FF8C1">
                <w:rPr>
                  <w:rStyle w:val="Hyperlink"/>
                  <w:rFonts w:eastAsiaTheme="majorEastAsia"/>
                </w:rPr>
                <w:t xml:space="preserve"> private </w:t>
              </w:r>
              <w:proofErr w:type="spellStart"/>
              <w:r w:rsidR="6467B34B" w:rsidRPr="5B2FF8C1">
                <w:rPr>
                  <w:rStyle w:val="Hyperlink"/>
                  <w:rFonts w:eastAsiaTheme="majorEastAsia"/>
                </w:rPr>
                <w:t>în</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sectorul</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comunicațiilor</w:t>
              </w:r>
              <w:proofErr w:type="spellEnd"/>
              <w:r w:rsidR="6467B34B" w:rsidRPr="5B2FF8C1">
                <w:rPr>
                  <w:rStyle w:val="Hyperlink"/>
                  <w:rFonts w:eastAsiaTheme="majorEastAsia"/>
                </w:rPr>
                <w:t xml:space="preserve"> </w:t>
              </w:r>
              <w:proofErr w:type="spellStart"/>
              <w:r w:rsidR="6467B34B" w:rsidRPr="5B2FF8C1">
                <w:rPr>
                  <w:rStyle w:val="Hyperlink"/>
                  <w:rFonts w:eastAsiaTheme="majorEastAsia"/>
                </w:rPr>
                <w:t>electronice</w:t>
              </w:r>
              <w:proofErr w:type="spellEnd"/>
            </w:hyperlink>
            <w:r w:rsidR="6467B34B" w:rsidRPr="5B2FF8C1">
              <w:rPr>
                <w:rStyle w:val="normaltextrun"/>
                <w:rFonts w:eastAsiaTheme="majorEastAsia"/>
              </w:rPr>
              <w:t>)</w:t>
            </w:r>
            <w:r w:rsidRPr="5B2FF8C1">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4B09AC"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B09AC">
              <w:rPr>
                <w:rFonts w:eastAsia="Times New Roman"/>
                <w:lang w:eastAsia="en-GB"/>
              </w:rPr>
              <w:t> </w:t>
            </w:r>
          </w:p>
          <w:p w14:paraId="4380718F" w14:textId="199F1E6F" w:rsidR="00475121" w:rsidRDefault="00475121" w:rsidP="5B2FF8C1">
            <w:pPr>
              <w:cnfStyle w:val="000000100000" w:firstRow="0" w:lastRow="0" w:firstColumn="0" w:lastColumn="0" w:oddVBand="0" w:evenVBand="0" w:oddHBand="1" w:evenHBand="0" w:firstRowFirstColumn="0" w:firstRowLastColumn="0" w:lastRowFirstColumn="0" w:lastRowLastColumn="0"/>
            </w:pPr>
            <w:r w:rsidRPr="5B2FF8C1">
              <w:rPr>
                <w:rFonts w:eastAsia="Times New Roman"/>
                <w:color w:val="000000" w:themeColor="text1"/>
                <w:lang w:eastAsia="en-GB"/>
              </w:rPr>
              <w:t>The eCommerce Directive (</w:t>
            </w:r>
            <w:hyperlink r:id="rId259">
              <w:r w:rsidRPr="5B2FF8C1">
                <w:rPr>
                  <w:rFonts w:eastAsia="Times New Roman"/>
                  <w:color w:val="0563C1"/>
                  <w:u w:val="single"/>
                  <w:lang w:eastAsia="en-GB"/>
                </w:rPr>
                <w:t>2000/31/EC</w:t>
              </w:r>
            </w:hyperlink>
            <w:r w:rsidRPr="5B2FF8C1">
              <w:rPr>
                <w:rFonts w:eastAsia="Times New Roman"/>
                <w:color w:val="000000" w:themeColor="text1"/>
                <w:lang w:eastAsia="en-GB"/>
              </w:rPr>
              <w:t>) contains transparency and identification rules regulating online services. Article 6 states:</w:t>
            </w:r>
            <w:r w:rsidRPr="5B2FF8C1">
              <w:rPr>
                <w:rFonts w:eastAsia="Times New Roman"/>
                <w:i/>
                <w:iCs/>
                <w:color w:val="000000" w:themeColor="text1"/>
                <w:lang w:eastAsia="en-GB"/>
              </w:rPr>
              <w:t xml:space="preserve"> ‘Information to be provided </w:t>
            </w:r>
            <w:proofErr w:type="gramStart"/>
            <w:r w:rsidRPr="5B2FF8C1">
              <w:rPr>
                <w:rFonts w:eastAsia="Times New Roman"/>
                <w:i/>
                <w:iCs/>
                <w:color w:val="000000" w:themeColor="text1"/>
                <w:lang w:eastAsia="en-GB"/>
              </w:rPr>
              <w:t>In</w:t>
            </w:r>
            <w:proofErr w:type="gramEnd"/>
            <w:r w:rsidRPr="5B2FF8C1">
              <w:rPr>
                <w:rFonts w:eastAsia="Times New Roman"/>
                <w:i/>
                <w:iCs/>
                <w:color w:val="000000" w:themeColor="text1"/>
                <w:lang w:eastAsia="en-GB"/>
              </w:rPr>
              <w:t xml:space="preserve">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5B2FF8C1">
              <w:rPr>
                <w:rFonts w:eastAsia="Times New Roman"/>
                <w:color w:val="000000" w:themeColor="text1"/>
                <w:lang w:eastAsia="en-GB"/>
              </w:rPr>
              <w:t> </w:t>
            </w:r>
            <w:r w:rsidR="05E95F01" w:rsidRPr="5B2FF8C1">
              <w:rPr>
                <w:rFonts w:eastAsia="Times New Roman"/>
                <w:color w:val="000000" w:themeColor="text1"/>
                <w:lang w:eastAsia="en-GB"/>
              </w:rPr>
              <w:t>The Directive was transposed into Romanian national legislation through</w:t>
            </w:r>
            <w:r w:rsidR="05E95F01" w:rsidRPr="5B2FF8C1">
              <w:rPr>
                <w:rStyle w:val="normaltextrun"/>
                <w:rFonts w:eastAsiaTheme="majorEastAsia"/>
              </w:rPr>
              <w:t xml:space="preserve"> Law nr. 365/2002 on electronic commerce </w:t>
            </w:r>
            <w:r w:rsidR="05E95F01" w:rsidRPr="5B2FF8C1">
              <w:t>added in November 2002, republished in 2006 (</w:t>
            </w:r>
            <w:hyperlink r:id="rId260">
              <w:r w:rsidR="05E95F01" w:rsidRPr="5B2FF8C1">
                <w:rPr>
                  <w:rStyle w:val="Hyperlink"/>
                </w:rPr>
                <w:t xml:space="preserve">LEGE nr. 365 din 7 </w:t>
              </w:r>
              <w:proofErr w:type="spellStart"/>
              <w:r w:rsidR="05E95F01" w:rsidRPr="5B2FF8C1">
                <w:rPr>
                  <w:rStyle w:val="Hyperlink"/>
                </w:rPr>
                <w:t>iunie</w:t>
              </w:r>
              <w:proofErr w:type="spellEnd"/>
              <w:r w:rsidR="05E95F01" w:rsidRPr="5B2FF8C1">
                <w:rPr>
                  <w:rStyle w:val="Hyperlink"/>
                </w:rPr>
                <w:t xml:space="preserve"> 2002, </w:t>
              </w:r>
              <w:proofErr w:type="spellStart"/>
              <w:r w:rsidR="05E95F01" w:rsidRPr="5B2FF8C1">
                <w:rPr>
                  <w:rStyle w:val="Hyperlink"/>
                </w:rPr>
                <w:t>republicată</w:t>
              </w:r>
              <w:proofErr w:type="spellEnd"/>
              <w:r w:rsidR="05E95F01" w:rsidRPr="5B2FF8C1">
                <w:rPr>
                  <w:rStyle w:val="Hyperlink"/>
                </w:rPr>
                <w:t xml:space="preserve"> nr. 959 din 29 </w:t>
              </w:r>
              <w:proofErr w:type="spellStart"/>
              <w:r w:rsidR="05E95F01" w:rsidRPr="5B2FF8C1">
                <w:rPr>
                  <w:rStyle w:val="Hyperlink"/>
                </w:rPr>
                <w:t>noiembrie</w:t>
              </w:r>
              <w:proofErr w:type="spellEnd"/>
              <w:r w:rsidR="05E95F01" w:rsidRPr="5B2FF8C1">
                <w:rPr>
                  <w:rStyle w:val="Hyperlink"/>
                </w:rPr>
                <w:t xml:space="preserve"> 2006</w:t>
              </w:r>
            </w:hyperlink>
            <w:r w:rsidR="05E95F01" w:rsidRPr="5B2FF8C1">
              <w:t>).</w:t>
            </w:r>
          </w:p>
          <w:p w14:paraId="210208B3" w14:textId="4CE9FBF7" w:rsidR="5B2FF8C1" w:rsidRDefault="5B2FF8C1" w:rsidP="5B2FF8C1">
            <w:pP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en-GB"/>
              </w:rPr>
            </w:pPr>
          </w:p>
          <w:p w14:paraId="6A2F0C90" w14:textId="49530430" w:rsidR="0774E2A7" w:rsidRDefault="0774E2A7" w:rsidP="5B2FF8C1">
            <w:pPr>
              <w:cnfStyle w:val="000000100000" w:firstRow="0" w:lastRow="0" w:firstColumn="0" w:lastColumn="0" w:oddVBand="0" w:evenVBand="0" w:oddHBand="1" w:evenHBand="0" w:firstRowFirstColumn="0" w:firstRowLastColumn="0" w:lastRowFirstColumn="0" w:lastRowLastColumn="0"/>
            </w:pPr>
            <w:r w:rsidRPr="5B2FF8C1">
              <w:rPr>
                <w:rStyle w:val="normaltextrun"/>
                <w:rFonts w:eastAsiaTheme="majorEastAsia"/>
              </w:rPr>
              <w:t xml:space="preserve">The General Data Protection Regulation (the GDPR, </w:t>
            </w:r>
            <w:hyperlink r:id="rId261">
              <w:r w:rsidRPr="5B2FF8C1">
                <w:rPr>
                  <w:rStyle w:val="normaltextrun"/>
                  <w:rFonts w:eastAsiaTheme="majorEastAsia"/>
                  <w:color w:val="0563C1"/>
                </w:rPr>
                <w:t>EU Regulation 2016/679</w:t>
              </w:r>
            </w:hyperlink>
            <w:r w:rsidRPr="5B2FF8C1">
              <w:rPr>
                <w:rStyle w:val="normaltextrun"/>
                <w:rFonts w:eastAsiaTheme="majorEastAsia"/>
              </w:rPr>
              <w:t xml:space="preserve">), the </w:t>
            </w:r>
            <w:r w:rsidRPr="5B2FF8C1">
              <w:rPr>
                <w:rStyle w:val="normaltextrun"/>
                <w:rFonts w:eastAsiaTheme="majorEastAsia"/>
                <w:color w:val="000000" w:themeColor="text1"/>
              </w:rPr>
              <w:t>Data Governance Act (</w:t>
            </w:r>
            <w:hyperlink r:id="rId262">
              <w:r w:rsidRPr="5B2FF8C1">
                <w:rPr>
                  <w:rStyle w:val="normaltextrun"/>
                  <w:rFonts w:eastAsiaTheme="majorEastAsia"/>
                  <w:color w:val="0563C1"/>
                  <w:u w:val="single"/>
                </w:rPr>
                <w:t>2022/868</w:t>
              </w:r>
            </w:hyperlink>
            <w:r w:rsidRPr="5B2FF8C1">
              <w:rPr>
                <w:rStyle w:val="normaltextrun"/>
                <w:rFonts w:eastAsiaTheme="majorEastAsia"/>
                <w:color w:val="000000" w:themeColor="text1"/>
              </w:rPr>
              <w:t>), The Digital Markets Act (</w:t>
            </w:r>
            <w:hyperlink r:id="rId263">
              <w:r w:rsidRPr="5B2FF8C1">
                <w:rPr>
                  <w:rStyle w:val="normaltextrun"/>
                  <w:rFonts w:eastAsiaTheme="majorEastAsia"/>
                  <w:color w:val="0563C1"/>
                  <w:u w:val="single"/>
                </w:rPr>
                <w:t>2022/1925</w:t>
              </w:r>
            </w:hyperlink>
            <w:r w:rsidRPr="5B2FF8C1">
              <w:rPr>
                <w:rStyle w:val="normaltextrun"/>
                <w:rFonts w:eastAsiaTheme="majorEastAsia"/>
                <w:color w:val="000000" w:themeColor="text1"/>
              </w:rPr>
              <w:t>)</w:t>
            </w:r>
            <w:r w:rsidRPr="5B2FF8C1">
              <w:rPr>
                <w:rStyle w:val="normaltextrun"/>
                <w:rFonts w:eastAsiaTheme="majorEastAsia"/>
              </w:rPr>
              <w:t xml:space="preserve"> are directly enforceable in Romania</w:t>
            </w:r>
            <w:r w:rsidR="51B0C366" w:rsidRPr="5B2FF8C1">
              <w:rPr>
                <w:rStyle w:val="normaltextrun"/>
                <w:rFonts w:eastAsiaTheme="majorEastAsia"/>
              </w:rPr>
              <w:t>.</w:t>
            </w:r>
          </w:p>
          <w:p w14:paraId="2B18E15E" w14:textId="77777777" w:rsidR="006A1045" w:rsidRDefault="006A1045"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57BC9018" w14:textId="007A405C" w:rsidR="006A1045" w:rsidRPr="004B09AC" w:rsidRDefault="006A1045"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t xml:space="preserve">The 2021 amendments to </w:t>
            </w:r>
            <w:hyperlink r:id="rId264" w:history="1">
              <w:r>
                <w:rPr>
                  <w:rStyle w:val="Hyperlink"/>
                </w:rPr>
                <w:t>t</w:t>
              </w:r>
              <w:r w:rsidRPr="005C1335">
                <w:rPr>
                  <w:rStyle w:val="Hyperlink"/>
                </w:rPr>
                <w:t>he Romanian Advertising Council</w:t>
              </w:r>
            </w:hyperlink>
            <w:r>
              <w:t xml:space="preserve">’s (RAC’s) </w:t>
            </w:r>
            <w:hyperlink r:id="rId265" w:history="1">
              <w:r w:rsidRPr="00303222">
                <w:rPr>
                  <w:rStyle w:val="Hyperlink"/>
                </w:rPr>
                <w:t>Code of Advertising Practice</w:t>
              </w:r>
            </w:hyperlink>
            <w:r>
              <w:t xml:space="preserve"> represent </w:t>
            </w:r>
            <w:r>
              <w:lastRenderedPageBreak/>
              <w:t xml:space="preserve">RAC’s intention to respond to </w:t>
            </w:r>
            <w:r w:rsidR="00AB67C0">
              <w:t>the ‘current situation in Romania’, including the developments in new communications techniques, resulting in the Council expanding the rules affecting digital communications</w:t>
            </w:r>
            <w:r>
              <w:t xml:space="preserve"> (</w:t>
            </w:r>
            <w:hyperlink r:id="rId266" w:history="1">
              <w:r w:rsidR="00AB67C0" w:rsidRPr="00AB67C0">
                <w:rPr>
                  <w:rStyle w:val="Hyperlink"/>
                </w:rPr>
                <w:t>RAC 2021</w:t>
              </w:r>
            </w:hyperlink>
            <w:r w:rsidR="00AB67C0">
              <w:t xml:space="preserve">; </w:t>
            </w:r>
            <w:hyperlink r:id="rId267" w:history="1">
              <w:r w:rsidRPr="00303222">
                <w:rPr>
                  <w:rStyle w:val="Hyperlink"/>
                </w:rPr>
                <w:t>RAC 2016</w:t>
              </w:r>
            </w:hyperlink>
            <w:r>
              <w:t xml:space="preserve">; </w:t>
            </w:r>
            <w:hyperlink r:id="rId268" w:history="1">
              <w:r w:rsidRPr="00303222">
                <w:rPr>
                  <w:rStyle w:val="Hyperlink"/>
                </w:rPr>
                <w:t>RAC n.d.</w:t>
              </w:r>
            </w:hyperlink>
            <w:r>
              <w:t>).</w:t>
            </w:r>
          </w:p>
        </w:tc>
      </w:tr>
      <w:tr w:rsidR="003369C4" w:rsidRPr="004B09AC" w14:paraId="7E0A71C6"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4B09AC" w:rsidRDefault="00340625" w:rsidP="0081091B">
            <w:pPr>
              <w:rPr>
                <w:color w:val="3A3A3A" w:themeColor="background2" w:themeShade="40"/>
              </w:rPr>
            </w:pPr>
            <w:r w:rsidRPr="004B09AC">
              <w:rPr>
                <w:color w:val="747474" w:themeColor="background2" w:themeShade="80"/>
              </w:rPr>
              <w:lastRenderedPageBreak/>
              <w:t>10</w:t>
            </w:r>
            <w:r w:rsidR="003369C4" w:rsidRPr="004B09AC">
              <w:rPr>
                <w:color w:val="747474" w:themeColor="background2" w:themeShade="80"/>
              </w:rPr>
              <w:t>.2</w:t>
            </w:r>
          </w:p>
        </w:tc>
        <w:tc>
          <w:tcPr>
            <w:tcW w:w="2126" w:type="dxa"/>
          </w:tcPr>
          <w:p w14:paraId="778FC3D1" w14:textId="0C57B7D3" w:rsidR="003369C4" w:rsidRPr="004B09AC"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How is branded content described and ordered in governance?</w:t>
            </w:r>
          </w:p>
        </w:tc>
        <w:tc>
          <w:tcPr>
            <w:tcW w:w="2127" w:type="dxa"/>
          </w:tcPr>
          <w:p w14:paraId="61582023" w14:textId="77777777" w:rsidR="003369C4" w:rsidRPr="004B09AC"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7CCBC6" w14:textId="24DCF166" w:rsidR="003369C4" w:rsidRPr="004B09AC" w:rsidRDefault="00475121" w:rsidP="5B2FF8C1">
            <w:pPr>
              <w:cnfStyle w:val="000000000000" w:firstRow="0" w:lastRow="0" w:firstColumn="0" w:lastColumn="0" w:oddVBand="0" w:evenVBand="0" w:oddHBand="0" w:evenHBand="0" w:firstRowFirstColumn="0" w:firstRowLastColumn="0" w:lastRowFirstColumn="0" w:lastRowLastColumn="0"/>
            </w:pPr>
            <w:r w:rsidRPr="004B09AC">
              <w:rPr>
                <w:rStyle w:val="normaltextrun"/>
                <w:color w:val="000000"/>
                <w:shd w:val="clear" w:color="auto" w:fill="FFFFFF"/>
              </w:rPr>
              <w:t>The Unfair Commercial Practices Directive (</w:t>
            </w:r>
            <w:hyperlink r:id="rId269"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classifies undisclosed commercial communication as a misleading omission, which is a prohibited practice.</w:t>
            </w:r>
            <w:r w:rsidRPr="004B09AC">
              <w:rPr>
                <w:rStyle w:val="eop"/>
                <w:color w:val="000000"/>
                <w:shd w:val="clear" w:color="auto" w:fill="FFFFFF"/>
              </w:rPr>
              <w:t> </w:t>
            </w:r>
            <w:r w:rsidR="119BB586">
              <w:t>The rule was transposed into Romanian national legislation through Article 7(2), Law 363/2007 (</w:t>
            </w:r>
            <w:hyperlink r:id="rId270">
              <w:r w:rsidR="119BB586" w:rsidRPr="5B2FF8C1">
                <w:rPr>
                  <w:rStyle w:val="Hyperlink"/>
                </w:rPr>
                <w:t xml:space="preserve">LEGE nr. 363 din 21 </w:t>
              </w:r>
              <w:proofErr w:type="spellStart"/>
              <w:r w:rsidR="119BB586" w:rsidRPr="5B2FF8C1">
                <w:rPr>
                  <w:rStyle w:val="Hyperlink"/>
                </w:rPr>
                <w:t>decembrie</w:t>
              </w:r>
              <w:proofErr w:type="spellEnd"/>
              <w:r w:rsidR="119BB586" w:rsidRPr="5B2FF8C1">
                <w:rPr>
                  <w:rStyle w:val="Hyperlink"/>
                </w:rPr>
                <w:t xml:space="preserve"> 2007</w:t>
              </w:r>
            </w:hyperlink>
            <w:r w:rsidR="119BB586">
              <w:t>).</w:t>
            </w:r>
          </w:p>
          <w:p w14:paraId="3FABB942" w14:textId="63F3C2C4" w:rsidR="003369C4" w:rsidRPr="004B09AC" w:rsidRDefault="003369C4" w:rsidP="5B2FF8C1">
            <w:pPr>
              <w:cnfStyle w:val="000000000000" w:firstRow="0" w:lastRow="0" w:firstColumn="0" w:lastColumn="0" w:oddVBand="0" w:evenVBand="0" w:oddHBand="0" w:evenHBand="0" w:firstRowFirstColumn="0" w:firstRowLastColumn="0" w:lastRowFirstColumn="0" w:lastRowLastColumn="0"/>
              <w:rPr>
                <w:rStyle w:val="eop"/>
                <w:color w:val="000000" w:themeColor="text1"/>
              </w:rPr>
            </w:pPr>
          </w:p>
          <w:p w14:paraId="5C4E2F15" w14:textId="3A3F00F9" w:rsidR="003369C4" w:rsidRPr="004B09AC" w:rsidRDefault="00E23A1C" w:rsidP="5B2FF8C1">
            <w:pPr>
              <w:cnfStyle w:val="000000000000" w:firstRow="0" w:lastRow="0" w:firstColumn="0" w:lastColumn="0" w:oddVBand="0" w:evenVBand="0" w:oddHBand="0" w:evenHBand="0" w:firstRowFirstColumn="0" w:firstRowLastColumn="0" w:lastRowFirstColumn="0" w:lastRowLastColumn="0"/>
            </w:pPr>
            <w:hyperlink r:id="rId271">
              <w:r w:rsidR="474E3F72" w:rsidRPr="5B2FF8C1">
                <w:rPr>
                  <w:rStyle w:val="Hyperlink"/>
                </w:rPr>
                <w:t>The Romanian Advertising Council</w:t>
              </w:r>
            </w:hyperlink>
            <w:r w:rsidR="474E3F72">
              <w:t xml:space="preserve">’s (RAC’s) </w:t>
            </w:r>
            <w:hyperlink r:id="rId272">
              <w:r w:rsidR="474E3F72" w:rsidRPr="5B2FF8C1">
                <w:rPr>
                  <w:rStyle w:val="Hyperlink"/>
                </w:rPr>
                <w:t>Code of Advertising Practice</w:t>
              </w:r>
            </w:hyperlink>
            <w:r w:rsidR="474E3F72">
              <w:t xml:space="preserve"> contains the general rule that commercial communication must be recognisable as such, as described in </w:t>
            </w:r>
            <w:r w:rsidR="474E3F72" w:rsidRPr="5B2FF8C1">
              <w:rPr>
                <w:b/>
                <w:bCs/>
              </w:rPr>
              <w:t>6.1.</w:t>
            </w:r>
          </w:p>
          <w:p w14:paraId="3FDA1523" w14:textId="7BA65712" w:rsidR="003369C4" w:rsidRPr="004B09AC" w:rsidRDefault="003369C4" w:rsidP="5B2FF8C1">
            <w:pPr>
              <w:cnfStyle w:val="000000000000" w:firstRow="0" w:lastRow="0" w:firstColumn="0" w:lastColumn="0" w:oddVBand="0" w:evenVBand="0" w:oddHBand="0" w:evenHBand="0" w:firstRowFirstColumn="0" w:firstRowLastColumn="0" w:lastRowFirstColumn="0" w:lastRowLastColumn="0"/>
              <w:rPr>
                <w:rStyle w:val="eop"/>
                <w:color w:val="000000" w:themeColor="text1"/>
              </w:rPr>
            </w:pPr>
          </w:p>
          <w:p w14:paraId="0CD5B842" w14:textId="7E94BD37" w:rsidR="003369C4" w:rsidRPr="004B09AC" w:rsidRDefault="474E3F72" w:rsidP="5B2FF8C1">
            <w:pPr>
              <w:cnfStyle w:val="000000000000" w:firstRow="0" w:lastRow="0" w:firstColumn="0" w:lastColumn="0" w:oddVBand="0" w:evenVBand="0" w:oddHBand="0" w:evenHBand="0" w:firstRowFirstColumn="0" w:firstRowLastColumn="0" w:lastRowFirstColumn="0" w:lastRowLastColumn="0"/>
              <w:rPr>
                <w:rStyle w:val="eop"/>
                <w:i/>
                <w:iCs/>
                <w:color w:val="000000" w:themeColor="text1"/>
              </w:rPr>
            </w:pPr>
            <w:r w:rsidRPr="5B2FF8C1">
              <w:rPr>
                <w:rStyle w:val="eop"/>
                <w:i/>
                <w:iCs/>
                <w:color w:val="000000" w:themeColor="text1"/>
              </w:rPr>
              <w:t>This section is under development.</w:t>
            </w:r>
          </w:p>
        </w:tc>
      </w:tr>
    </w:tbl>
    <w:p w14:paraId="7435A3C0" w14:textId="77777777" w:rsidR="009F40CC" w:rsidRPr="004B09AC" w:rsidRDefault="009F40CC" w:rsidP="009F40CC">
      <w:pPr>
        <w:pStyle w:val="SectionHead"/>
        <w:rPr>
          <w:rFonts w:cs="Arial"/>
          <w:iCs w:val="0"/>
        </w:rPr>
      </w:pPr>
      <w:bookmarkStart w:id="13" w:name="_Toc178755757"/>
      <w:r w:rsidRPr="004B09AC">
        <w:rPr>
          <w:rFonts w:cs="Arial"/>
          <w:iCs w:val="0"/>
        </w:rPr>
        <w:t>Social Media Marketing</w:t>
      </w:r>
      <w:bookmarkEnd w:id="13"/>
      <w:r w:rsidRPr="004B09AC">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4B09AC" w14:paraId="4C1C6D24"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4B09AC" w:rsidRDefault="00331514" w:rsidP="0081091B">
            <w:pPr>
              <w:pStyle w:val="Tableheadings"/>
              <w:spacing w:line="240" w:lineRule="auto"/>
              <w:rPr>
                <w:b/>
                <w:bCs/>
              </w:rPr>
            </w:pPr>
            <w:r w:rsidRPr="004B09AC">
              <w:rPr>
                <w:b/>
                <w:bCs/>
              </w:rPr>
              <w:t>Item</w:t>
            </w:r>
          </w:p>
        </w:tc>
        <w:tc>
          <w:tcPr>
            <w:tcW w:w="2126" w:type="dxa"/>
            <w:tcBorders>
              <w:bottom w:val="none" w:sz="0" w:space="0" w:color="auto"/>
            </w:tcBorders>
          </w:tcPr>
          <w:p w14:paraId="3CDE25AA" w14:textId="77777777" w:rsidR="00331514" w:rsidRPr="004B09AC"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3157C114" w14:textId="77777777" w:rsidR="00331514" w:rsidRPr="004B09AC"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70" w:type="dxa"/>
            <w:tcBorders>
              <w:bottom w:val="none" w:sz="0" w:space="0" w:color="auto"/>
            </w:tcBorders>
          </w:tcPr>
          <w:p w14:paraId="0E96D956" w14:textId="77777777" w:rsidR="00331514" w:rsidRPr="004B09AC"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331514" w:rsidRPr="004B09AC" w14:paraId="016DC593"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4B09AC" w:rsidRDefault="00331514" w:rsidP="0081091B">
            <w:pPr>
              <w:rPr>
                <w:b w:val="0"/>
                <w:bCs w:val="0"/>
                <w:color w:val="747474" w:themeColor="background2" w:themeShade="80"/>
              </w:rPr>
            </w:pPr>
            <w:r w:rsidRPr="004B09AC">
              <w:rPr>
                <w:color w:val="747474" w:themeColor="background2" w:themeShade="80"/>
              </w:rPr>
              <w:t>1</w:t>
            </w:r>
            <w:r w:rsidR="006E02D3" w:rsidRPr="004B09AC">
              <w:rPr>
                <w:color w:val="747474" w:themeColor="background2" w:themeShade="80"/>
              </w:rPr>
              <w:t>1</w:t>
            </w:r>
            <w:r w:rsidRPr="004B09AC">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4B09AC"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4B09AC"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D7F9B2E" w14:textId="77777777" w:rsidR="00331514"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B09AC">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273" w:tgtFrame="_blank" w:history="1">
              <w:r w:rsidRPr="004B09AC">
                <w:rPr>
                  <w:rStyle w:val="normaltextrun"/>
                  <w:color w:val="0563C1"/>
                  <w:u w:val="single"/>
                  <w:shd w:val="clear" w:color="auto" w:fill="FFFFFF"/>
                </w:rPr>
                <w:t>European Commission 2024</w:t>
              </w:r>
            </w:hyperlink>
            <w:r w:rsidRPr="004B09AC">
              <w:rPr>
                <w:rStyle w:val="normaltextrun"/>
                <w:color w:val="000000"/>
                <w:shd w:val="clear" w:color="auto" w:fill="FFFFFF"/>
              </w:rPr>
              <w:t>). The Digital Services Act 2022</w:t>
            </w:r>
            <w:r w:rsidRPr="004B09AC">
              <w:rPr>
                <w:rStyle w:val="normaltextrun"/>
                <w:b/>
                <w:bCs/>
                <w:color w:val="000000"/>
                <w:shd w:val="clear" w:color="auto" w:fill="FFFFFF"/>
              </w:rPr>
              <w:t xml:space="preserve"> </w:t>
            </w:r>
            <w:r w:rsidRPr="004B09AC">
              <w:rPr>
                <w:rStyle w:val="normaltextrun"/>
                <w:color w:val="000000"/>
                <w:shd w:val="clear" w:color="auto" w:fill="FFFFFF"/>
              </w:rPr>
              <w:t xml:space="preserve">(the DSA, </w:t>
            </w:r>
            <w:hyperlink r:id="rId274" w:tgtFrame="_blank" w:history="1">
              <w:r w:rsidRPr="004B09AC">
                <w:rPr>
                  <w:rStyle w:val="normaltextrun"/>
                  <w:color w:val="0563C1"/>
                  <w:u w:val="single"/>
                  <w:shd w:val="clear" w:color="auto" w:fill="FFFFFF"/>
                </w:rPr>
                <w:t>EU Regulation 2022/2065</w:t>
              </w:r>
            </w:hyperlink>
            <w:r w:rsidRPr="004B09AC">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275"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xml:space="preserve">) including identifying themselves and their location (for more information, please see </w:t>
            </w:r>
            <w:r w:rsidRPr="004B09AC">
              <w:rPr>
                <w:rStyle w:val="normaltextrun"/>
                <w:b/>
                <w:bCs/>
                <w:color w:val="000000"/>
                <w:shd w:val="clear" w:color="auto" w:fill="FFFFFF"/>
              </w:rPr>
              <w:t>6.2</w:t>
            </w:r>
            <w:r w:rsidRPr="004B09AC">
              <w:rPr>
                <w:rStyle w:val="normaltextrun"/>
                <w:color w:val="000000"/>
                <w:shd w:val="clear" w:color="auto" w:fill="FFFFFF"/>
              </w:rPr>
              <w:t>). The Audiovisual Media Services Directive (</w:t>
            </w:r>
            <w:hyperlink r:id="rId276" w:tgtFrame="_blank" w:history="1">
              <w:r w:rsidRPr="004B09AC">
                <w:rPr>
                  <w:rStyle w:val="normaltextrun"/>
                  <w:color w:val="0563C1"/>
                  <w:u w:val="single"/>
                  <w:shd w:val="clear" w:color="auto" w:fill="FFFFFF"/>
                </w:rPr>
                <w:t>Directive 2018/1808</w:t>
              </w:r>
            </w:hyperlink>
            <w:r w:rsidRPr="004B09AC">
              <w:rPr>
                <w:rStyle w:val="normaltextrun"/>
                <w:color w:val="000000"/>
                <w:shd w:val="clear" w:color="auto" w:fill="FFFFFF"/>
              </w:rPr>
              <w:t xml:space="preserve">) covers many forms of </w:t>
            </w:r>
            <w:proofErr w:type="spellStart"/>
            <w:r w:rsidRPr="004B09AC">
              <w:rPr>
                <w:rStyle w:val="normaltextrun"/>
                <w:color w:val="000000"/>
                <w:shd w:val="clear" w:color="auto" w:fill="FFFFFF"/>
              </w:rPr>
              <w:t>audiovisual</w:t>
            </w:r>
            <w:proofErr w:type="spellEnd"/>
            <w:r w:rsidRPr="004B09AC">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4B09AC">
              <w:rPr>
                <w:rStyle w:val="normaltextrun"/>
                <w:b/>
                <w:bCs/>
                <w:color w:val="000000"/>
                <w:shd w:val="clear" w:color="auto" w:fill="FFFFFF"/>
              </w:rPr>
              <w:t>8.1</w:t>
            </w:r>
            <w:r w:rsidRPr="004B09AC">
              <w:rPr>
                <w:rStyle w:val="normaltextrun"/>
                <w:color w:val="000000"/>
                <w:shd w:val="clear" w:color="auto" w:fill="FFFFFF"/>
              </w:rPr>
              <w:t>) (</w:t>
            </w:r>
            <w:hyperlink r:id="rId277" w:anchor=":~:text=In%20addition%2C%20influencers%20who%20sell,into%20force%20in%20the%20EU." w:tgtFrame="_blank" w:history="1">
              <w:r w:rsidRPr="004B09AC">
                <w:rPr>
                  <w:rStyle w:val="normaltextrun"/>
                  <w:color w:val="0563C1"/>
                  <w:u w:val="single"/>
                  <w:shd w:val="clear" w:color="auto" w:fill="FFFFFF"/>
                </w:rPr>
                <w:t>Society for Computers and Law 2024</w:t>
              </w:r>
            </w:hyperlink>
            <w:r w:rsidRPr="004B09AC">
              <w:rPr>
                <w:rStyle w:val="normaltextrun"/>
                <w:color w:val="000000"/>
                <w:shd w:val="clear" w:color="auto" w:fill="FFFFFF"/>
              </w:rPr>
              <w:t>).</w:t>
            </w:r>
            <w:r w:rsidRPr="004B09AC">
              <w:rPr>
                <w:rStyle w:val="eop"/>
                <w:color w:val="000000"/>
                <w:shd w:val="clear" w:color="auto" w:fill="FFFFFF"/>
              </w:rPr>
              <w:t> </w:t>
            </w:r>
          </w:p>
          <w:p w14:paraId="33F0A2A9" w14:textId="77777777" w:rsidR="009A6F1F" w:rsidRDefault="009A6F1F"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016B16AD" w14:textId="3E37CB2D" w:rsidR="009A6F1F" w:rsidRPr="004B09AC" w:rsidRDefault="00E23A1C" w:rsidP="0081091B">
            <w:pPr>
              <w:cnfStyle w:val="000000100000" w:firstRow="0" w:lastRow="0" w:firstColumn="0" w:lastColumn="0" w:oddVBand="0" w:evenVBand="0" w:oddHBand="1" w:evenHBand="0" w:firstRowFirstColumn="0" w:firstRowLastColumn="0" w:lastRowFirstColumn="0" w:lastRowLastColumn="0"/>
            </w:pPr>
            <w:hyperlink r:id="rId278">
              <w:r w:rsidR="009A6F1F" w:rsidRPr="5B2FF8C1">
                <w:rPr>
                  <w:rStyle w:val="Hyperlink"/>
                </w:rPr>
                <w:t>The Romanian Advertising Council</w:t>
              </w:r>
            </w:hyperlink>
            <w:r w:rsidR="009A6F1F">
              <w:t xml:space="preserve"> (RAC), the main Romanian self-regulatory body regulating advertising, formulated rules pertaining to influencers in its </w:t>
            </w:r>
            <w:hyperlink r:id="rId279">
              <w:r w:rsidR="009A6F1F" w:rsidRPr="5B2FF8C1">
                <w:rPr>
                  <w:rStyle w:val="Hyperlink"/>
                </w:rPr>
                <w:t>Code of Advertising Practice</w:t>
              </w:r>
            </w:hyperlink>
            <w:r w:rsidR="009A6F1F">
              <w:t xml:space="preserve"> (</w:t>
            </w:r>
            <w:hyperlink r:id="rId280">
              <w:r w:rsidR="009A6F1F" w:rsidRPr="5B2FF8C1">
                <w:rPr>
                  <w:rStyle w:val="Hyperlink"/>
                </w:rPr>
                <w:t>RAC 2016</w:t>
              </w:r>
            </w:hyperlink>
            <w:r w:rsidR="009A6F1F">
              <w:t xml:space="preserve">; </w:t>
            </w:r>
            <w:hyperlink r:id="rId281">
              <w:r w:rsidR="009A6F1F" w:rsidRPr="5B2FF8C1">
                <w:rPr>
                  <w:rStyle w:val="Hyperlink"/>
                </w:rPr>
                <w:t>RAC n.d.</w:t>
              </w:r>
            </w:hyperlink>
            <w:r w:rsidR="009A6F1F">
              <w:t xml:space="preserve">).  </w:t>
            </w:r>
          </w:p>
          <w:p w14:paraId="51DB1F82" w14:textId="7E976BA2" w:rsidR="009A6F1F" w:rsidRPr="004B09AC" w:rsidRDefault="009A6F1F" w:rsidP="0081091B">
            <w:pPr>
              <w:cnfStyle w:val="000000100000" w:firstRow="0" w:lastRow="0" w:firstColumn="0" w:lastColumn="0" w:oddVBand="0" w:evenVBand="0" w:oddHBand="1" w:evenHBand="0" w:firstRowFirstColumn="0" w:firstRowLastColumn="0" w:lastRowFirstColumn="0" w:lastRowLastColumn="0"/>
            </w:pPr>
          </w:p>
          <w:p w14:paraId="43CF43ED" w14:textId="12A2B491" w:rsidR="009A6F1F" w:rsidRPr="004B09AC" w:rsidRDefault="00E23A1C" w:rsidP="5B2FF8C1">
            <w:pPr>
              <w:cnfStyle w:val="000000100000" w:firstRow="0" w:lastRow="0" w:firstColumn="0" w:lastColumn="0" w:oddVBand="0" w:evenVBand="0" w:oddHBand="1" w:evenHBand="0" w:firstRowFirstColumn="0" w:firstRowLastColumn="0" w:lastRowFirstColumn="0" w:lastRowLastColumn="0"/>
            </w:pPr>
            <w:hyperlink r:id="rId282">
              <w:r w:rsidR="0E8C9070" w:rsidRPr="5B2FF8C1">
                <w:rPr>
                  <w:rStyle w:val="Hyperlink"/>
                </w:rPr>
                <w:t>IA</w:t>
              </w:r>
              <w:r w:rsidR="4E32D799" w:rsidRPr="5B2FF8C1">
                <w:rPr>
                  <w:rStyle w:val="Hyperlink"/>
                </w:rPr>
                <w:t>B Romania</w:t>
              </w:r>
            </w:hyperlink>
            <w:r w:rsidR="4379ED98">
              <w:t xml:space="preserve"> (</w:t>
            </w:r>
            <w:r w:rsidR="55A0EA6F" w:rsidRPr="5B2FF8C1">
              <w:rPr>
                <w:rFonts w:eastAsia="Times New Roman"/>
                <w:color w:val="212121"/>
                <w:lang w:eastAsia="en-GB"/>
              </w:rPr>
              <w:t>Internet Advertising Bureau Romania)</w:t>
            </w:r>
            <w:r w:rsidR="4E32D799">
              <w:t>, along with collaborating institutions, including IAB Spain</w:t>
            </w:r>
            <w:r w:rsidR="0AAAA73F">
              <w:t>,</w:t>
            </w:r>
            <w:r w:rsidR="4E32D799">
              <w:t xml:space="preserve"> amongst others, produce</w:t>
            </w:r>
            <w:r w:rsidR="313BACDF">
              <w:t>d</w:t>
            </w:r>
            <w:r w:rsidR="4E32D799">
              <w:t xml:space="preserve"> the Influencer Marketing Code in 2020 (</w:t>
            </w:r>
            <w:hyperlink r:id="rId283">
              <w:r w:rsidR="4E32D799" w:rsidRPr="5B2FF8C1">
                <w:rPr>
                  <w:rStyle w:val="Hyperlink"/>
                </w:rPr>
                <w:t>IAB Romania</w:t>
              </w:r>
              <w:r w:rsidR="15DD67AA" w:rsidRPr="5B2FF8C1">
                <w:rPr>
                  <w:rStyle w:val="Hyperlink"/>
                </w:rPr>
                <w:t xml:space="preserve"> n.d.</w:t>
              </w:r>
            </w:hyperlink>
            <w:r w:rsidR="15DD67AA">
              <w:t xml:space="preserve">; </w:t>
            </w:r>
            <w:hyperlink r:id="rId284">
              <w:r w:rsidR="15DD67AA" w:rsidRPr="5B2FF8C1">
                <w:rPr>
                  <w:rStyle w:val="Hyperlink"/>
                </w:rPr>
                <w:t>Market Watch 2020</w:t>
              </w:r>
            </w:hyperlink>
            <w:r w:rsidR="15DD67AA">
              <w:t>).</w:t>
            </w:r>
            <w:r w:rsidR="4E32D799">
              <w:t xml:space="preserve"> </w:t>
            </w:r>
          </w:p>
        </w:tc>
      </w:tr>
      <w:tr w:rsidR="00331514" w:rsidRPr="004B09AC" w14:paraId="393CD97A"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4B09AC" w:rsidRDefault="00331514" w:rsidP="0081091B">
            <w:pPr>
              <w:rPr>
                <w:color w:val="3A3A3A" w:themeColor="background2" w:themeShade="40"/>
              </w:rPr>
            </w:pPr>
            <w:r w:rsidRPr="004B09AC">
              <w:rPr>
                <w:color w:val="747474" w:themeColor="background2" w:themeShade="80"/>
              </w:rPr>
              <w:lastRenderedPageBreak/>
              <w:t>1</w:t>
            </w:r>
            <w:r w:rsidR="006E02D3" w:rsidRPr="004B09AC">
              <w:rPr>
                <w:color w:val="747474" w:themeColor="background2" w:themeShade="80"/>
              </w:rPr>
              <w:t>1</w:t>
            </w:r>
            <w:r w:rsidRPr="004B09AC">
              <w:rPr>
                <w:color w:val="747474" w:themeColor="background2" w:themeShade="80"/>
              </w:rPr>
              <w:t>.2</w:t>
            </w:r>
          </w:p>
        </w:tc>
        <w:tc>
          <w:tcPr>
            <w:tcW w:w="2126" w:type="dxa"/>
          </w:tcPr>
          <w:p w14:paraId="43ACA10A" w14:textId="011FC28B" w:rsidR="00331514" w:rsidRPr="004B09AC"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How is branded content described and ordered in governance?</w:t>
            </w:r>
          </w:p>
        </w:tc>
        <w:tc>
          <w:tcPr>
            <w:tcW w:w="2127" w:type="dxa"/>
          </w:tcPr>
          <w:p w14:paraId="50AADCEA" w14:textId="77777777" w:rsidR="00331514" w:rsidRPr="004B09AC"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1CC73C8" w14:textId="21DC0311" w:rsidR="00331514" w:rsidRDefault="00475121" w:rsidP="5B2FF8C1">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B09AC">
              <w:rPr>
                <w:rStyle w:val="normaltextrun"/>
                <w:color w:val="000000"/>
                <w:shd w:val="clear" w:color="auto" w:fill="FFFFFF"/>
              </w:rPr>
              <w:t>The Unfair Commercial Practices Directive (</w:t>
            </w:r>
            <w:hyperlink r:id="rId285"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w:t>
            </w:r>
            <w:r w:rsidR="04D01952" w:rsidRPr="004B09AC">
              <w:rPr>
                <w:rStyle w:val="normaltextrun"/>
                <w:color w:val="000000"/>
                <w:shd w:val="clear" w:color="auto" w:fill="FFFFFF"/>
              </w:rPr>
              <w:t>,</w:t>
            </w:r>
            <w:r w:rsidR="04D01952">
              <w:t xml:space="preserve"> transposed into Romanian national legislation through Article 7(2), Law 363/2007 (</w:t>
            </w:r>
            <w:hyperlink r:id="rId286">
              <w:r w:rsidR="04D01952" w:rsidRPr="5B2FF8C1">
                <w:rPr>
                  <w:rStyle w:val="Hyperlink"/>
                </w:rPr>
                <w:t xml:space="preserve">LEGE nr. 363 din 21 </w:t>
              </w:r>
              <w:proofErr w:type="spellStart"/>
              <w:r w:rsidR="04D01952" w:rsidRPr="5B2FF8C1">
                <w:rPr>
                  <w:rStyle w:val="Hyperlink"/>
                </w:rPr>
                <w:t>decembrie</w:t>
              </w:r>
              <w:proofErr w:type="spellEnd"/>
              <w:r w:rsidR="04D01952" w:rsidRPr="5B2FF8C1">
                <w:rPr>
                  <w:rStyle w:val="Hyperlink"/>
                </w:rPr>
                <w:t xml:space="preserve"> 2007</w:t>
              </w:r>
            </w:hyperlink>
            <w:r w:rsidR="04D01952">
              <w:t xml:space="preserve">), </w:t>
            </w:r>
            <w:r w:rsidRPr="004B09AC">
              <w:rPr>
                <w:rStyle w:val="normaltextrun"/>
                <w:color w:val="000000"/>
                <w:shd w:val="clear" w:color="auto" w:fill="FFFFFF"/>
              </w:rPr>
              <w:t>classifies undisclosed commercial communication as a misleading omission, which is a prohibited practice. The Audiovisual Media Services Directive (</w:t>
            </w:r>
            <w:hyperlink r:id="rId287" w:tgtFrame="_blank" w:history="1">
              <w:r w:rsidRPr="004B09AC">
                <w:rPr>
                  <w:rStyle w:val="normaltextrun"/>
                  <w:color w:val="0563C1"/>
                  <w:u w:val="single"/>
                  <w:shd w:val="clear" w:color="auto" w:fill="FFFFFF"/>
                </w:rPr>
                <w:t>Directive 2018/1808</w:t>
              </w:r>
            </w:hyperlink>
            <w:r w:rsidRPr="004B09AC">
              <w:rPr>
                <w:rStyle w:val="normaltextrun"/>
                <w:color w:val="000000"/>
                <w:shd w:val="clear" w:color="auto" w:fill="FFFFFF"/>
              </w:rPr>
              <w:t>)</w:t>
            </w:r>
            <w:r w:rsidR="194D3796" w:rsidRPr="004B09AC">
              <w:rPr>
                <w:rStyle w:val="normaltextrun"/>
                <w:color w:val="000000"/>
                <w:shd w:val="clear" w:color="auto" w:fill="FFFFFF"/>
              </w:rPr>
              <w:t>,</w:t>
            </w:r>
            <w:r w:rsidR="194D3796" w:rsidRPr="5B2FF8C1">
              <w:rPr>
                <w:rStyle w:val="normaltextrun"/>
                <w:color w:val="000000" w:themeColor="text1"/>
              </w:rPr>
              <w:t xml:space="preserve"> i</w:t>
            </w:r>
            <w:r w:rsidR="194D3796" w:rsidRPr="5B2FF8C1">
              <w:rPr>
                <w:rStyle w:val="eop"/>
                <w:color w:val="000000" w:themeColor="text1"/>
              </w:rPr>
              <w:t>mplemented</w:t>
            </w:r>
            <w:r w:rsidR="194D3796" w:rsidRPr="5B2FF8C1">
              <w:rPr>
                <w:rStyle w:val="normaltextrun"/>
                <w:color w:val="000000" w:themeColor="text1"/>
              </w:rPr>
              <w:t xml:space="preserve"> through </w:t>
            </w:r>
            <w:r w:rsidR="194D3796">
              <w:t xml:space="preserve">Audiovisual Law no. 504/2002 </w:t>
            </w:r>
            <w:hyperlink r:id="rId288">
              <w:r w:rsidR="194D3796" w:rsidRPr="5B2FF8C1">
                <w:rPr>
                  <w:rStyle w:val="Hyperlink"/>
                </w:rPr>
                <w:t xml:space="preserve">(LEGE nr. 504 din 11 </w:t>
              </w:r>
              <w:proofErr w:type="spellStart"/>
              <w:r w:rsidR="194D3796" w:rsidRPr="5B2FF8C1">
                <w:rPr>
                  <w:rStyle w:val="Hyperlink"/>
                </w:rPr>
                <w:t>iulie</w:t>
              </w:r>
              <w:proofErr w:type="spellEnd"/>
              <w:r w:rsidR="194D3796" w:rsidRPr="5B2FF8C1">
                <w:rPr>
                  <w:rStyle w:val="Hyperlink"/>
                </w:rPr>
                <w:t xml:space="preserve"> 2002, </w:t>
              </w:r>
              <w:proofErr w:type="spellStart"/>
              <w:r w:rsidR="194D3796" w:rsidRPr="5B2FF8C1">
                <w:rPr>
                  <w:rStyle w:val="Hyperlink"/>
                </w:rPr>
                <w:t>Legea</w:t>
              </w:r>
              <w:proofErr w:type="spellEnd"/>
              <w:r w:rsidR="194D3796" w:rsidRPr="5B2FF8C1">
                <w:rPr>
                  <w:rStyle w:val="Hyperlink"/>
                </w:rPr>
                <w:t xml:space="preserve"> </w:t>
              </w:r>
              <w:proofErr w:type="spellStart"/>
              <w:r w:rsidR="194D3796" w:rsidRPr="5B2FF8C1">
                <w:rPr>
                  <w:rStyle w:val="Hyperlink"/>
                </w:rPr>
                <w:t>audiovizualului</w:t>
              </w:r>
              <w:proofErr w:type="spellEnd"/>
            </w:hyperlink>
            <w:r w:rsidR="194D3796">
              <w:t>),</w:t>
            </w:r>
            <w:r w:rsidR="194D3796" w:rsidRPr="5B2FF8C1">
              <w:rPr>
                <w:rStyle w:val="normaltextrun"/>
                <w:color w:val="000000" w:themeColor="text1"/>
              </w:rPr>
              <w:t xml:space="preserve"> </w:t>
            </w:r>
            <w:r w:rsidRPr="004B09AC">
              <w:rPr>
                <w:rStyle w:val="normaltextrun"/>
                <w:color w:val="000000"/>
                <w:shd w:val="clear" w:color="auto" w:fill="FFFFFF"/>
              </w:rPr>
              <w:t xml:space="preserve">regulates </w:t>
            </w:r>
            <w:proofErr w:type="spellStart"/>
            <w:r w:rsidRPr="004B09AC">
              <w:rPr>
                <w:rStyle w:val="normaltextrun"/>
                <w:color w:val="000000"/>
                <w:shd w:val="clear" w:color="auto" w:fill="FFFFFF"/>
              </w:rPr>
              <w:t>audiovisual</w:t>
            </w:r>
            <w:proofErr w:type="spellEnd"/>
            <w:r w:rsidRPr="004B09AC">
              <w:rPr>
                <w:rStyle w:val="normaltextrun"/>
                <w:color w:val="000000"/>
                <w:shd w:val="clear" w:color="auto" w:fill="FFFFFF"/>
              </w:rPr>
              <w:t xml:space="preserve"> commercial communications, </w:t>
            </w:r>
            <w:proofErr w:type="gramStart"/>
            <w:r w:rsidRPr="004B09AC">
              <w:rPr>
                <w:rStyle w:val="normaltextrun"/>
                <w:color w:val="000000"/>
                <w:shd w:val="clear" w:color="auto" w:fill="FFFFFF"/>
              </w:rPr>
              <w:t>sponsorship</w:t>
            </w:r>
            <w:proofErr w:type="gramEnd"/>
            <w:r w:rsidRPr="004B09AC">
              <w:rPr>
                <w:rStyle w:val="normaltextrun"/>
                <w:color w:val="000000"/>
                <w:shd w:val="clear" w:color="auto" w:fill="FFFFFF"/>
              </w:rPr>
              <w:t xml:space="preserve"> and product placement.</w:t>
            </w:r>
          </w:p>
          <w:p w14:paraId="3A59050E" w14:textId="2F9A82B0" w:rsidR="009A6F1F" w:rsidRDefault="009A6F1F"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5E9E682" w14:textId="10FF860F" w:rsidR="009A6F1F" w:rsidRPr="0004688E" w:rsidRDefault="00E23A1C" w:rsidP="009A6F1F">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hyperlink r:id="rId289" w:history="1">
              <w:r w:rsidR="009A6F1F">
                <w:rPr>
                  <w:rStyle w:val="Hyperlink"/>
                </w:rPr>
                <w:t>T</w:t>
              </w:r>
              <w:r w:rsidR="009A6F1F" w:rsidRPr="005C1335">
                <w:rPr>
                  <w:rStyle w:val="Hyperlink"/>
                </w:rPr>
                <w:t>he Romanian Advertising Council</w:t>
              </w:r>
            </w:hyperlink>
            <w:r w:rsidR="0004688E">
              <w:t>’s</w:t>
            </w:r>
            <w:r w:rsidR="009A6F1F">
              <w:t xml:space="preserve"> (RAC</w:t>
            </w:r>
            <w:r w:rsidR="0004688E">
              <w:t>’s</w:t>
            </w:r>
            <w:r w:rsidR="009A6F1F">
              <w:t xml:space="preserve">) </w:t>
            </w:r>
            <w:hyperlink r:id="rId290" w:history="1">
              <w:r w:rsidR="009A6F1F" w:rsidRPr="00303222">
                <w:rPr>
                  <w:rStyle w:val="Hyperlink"/>
                </w:rPr>
                <w:t>Code of Advertising Practice</w:t>
              </w:r>
            </w:hyperlink>
            <w:r w:rsidR="009A6F1F">
              <w:t xml:space="preserve"> </w:t>
            </w:r>
            <w:r w:rsidR="0004688E">
              <w:t xml:space="preserve">contains Article 4 entitled ‘Commercial Communication through Influencers’ </w:t>
            </w:r>
            <w:r w:rsidR="009A6F1F">
              <w:t>(</w:t>
            </w:r>
            <w:hyperlink r:id="rId291" w:history="1">
              <w:r w:rsidR="009A6F1F" w:rsidRPr="00303222">
                <w:rPr>
                  <w:rStyle w:val="Hyperlink"/>
                </w:rPr>
                <w:t>RAC 2016</w:t>
              </w:r>
            </w:hyperlink>
            <w:r w:rsidR="009A6F1F">
              <w:t xml:space="preserve">; </w:t>
            </w:r>
            <w:hyperlink r:id="rId292" w:history="1">
              <w:r w:rsidR="009A6F1F" w:rsidRPr="00303222">
                <w:rPr>
                  <w:rStyle w:val="Hyperlink"/>
                </w:rPr>
                <w:t>RAC n.d.</w:t>
              </w:r>
            </w:hyperlink>
            <w:r w:rsidR="009A6F1F">
              <w:t>)</w:t>
            </w:r>
            <w:r w:rsidR="0004688E">
              <w:t xml:space="preserve">, which lists four relevant rules: </w:t>
            </w:r>
            <w:r w:rsidR="009A6F1F">
              <w:t>4.1</w:t>
            </w:r>
            <w:r w:rsidR="0004688E">
              <w:t xml:space="preserve"> makes advertisers responsible for influencers’ communications and 4.2</w:t>
            </w:r>
            <w:r w:rsidR="009A6F1F">
              <w:t xml:space="preserve"> </w:t>
            </w:r>
            <w:r w:rsidR="0004688E">
              <w:t>states,</w:t>
            </w:r>
            <w:r w:rsidR="009A6F1F">
              <w:t xml:space="preserve"> </w:t>
            </w:r>
            <w:r w:rsidR="0004688E">
              <w:t>‘the</w:t>
            </w:r>
            <w:r w:rsidR="009A6F1F">
              <w:t xml:space="preserve"> contractual relationship between the influencer and the advertiser must be clearly and visibly disclosed within the communication. Disclosure must be made for each article, post, video, tweet, etc. at the beginning of the communication</w:t>
            </w:r>
            <w:r w:rsidR="0004688E">
              <w:t>’ (</w:t>
            </w:r>
            <w:hyperlink r:id="rId293" w:history="1">
              <w:r w:rsidR="0004688E" w:rsidRPr="00303222">
                <w:rPr>
                  <w:rStyle w:val="Hyperlink"/>
                </w:rPr>
                <w:t>RAC 2016</w:t>
              </w:r>
            </w:hyperlink>
            <w:r w:rsidR="0004688E">
              <w:t>)</w:t>
            </w:r>
            <w:r w:rsidR="009A6F1F">
              <w:t>.</w:t>
            </w:r>
            <w:r w:rsidR="0004688E">
              <w:t xml:space="preserve"> The remaining rules require that influencers only make ‘</w:t>
            </w:r>
            <w:r w:rsidR="009A6F1F">
              <w:t>truthful, not misleading and verifiable</w:t>
            </w:r>
            <w:r w:rsidR="0004688E">
              <w:t>’ statements (4.3) and</w:t>
            </w:r>
            <w:r w:rsidR="009A6F1F">
              <w:t xml:space="preserve"> </w:t>
            </w:r>
            <w:r w:rsidR="0004688E">
              <w:t xml:space="preserve">add requirements for ‘genuine’ testimonials, stating: </w:t>
            </w:r>
            <w:r w:rsidR="0004688E">
              <w:rPr>
                <w:color w:val="000000"/>
                <w:shd w:val="clear" w:color="auto" w:fill="FFFFFF"/>
              </w:rPr>
              <w:t>‘i</w:t>
            </w:r>
            <w:r w:rsidR="009A6F1F">
              <w:t xml:space="preserve">n case of posts about the use of the respective product by influencers, they are to make statements that represent their honest opinions and personal and authentic experience regarding the product, based on the evidence they </w:t>
            </w:r>
            <w:proofErr w:type="spellStart"/>
            <w:r w:rsidR="009A6F1F">
              <w:t>posess</w:t>
            </w:r>
            <w:proofErr w:type="spellEnd"/>
            <w:r w:rsidR="009A6F1F">
              <w:t>, providing, where appropriate, the corresponding testimonials</w:t>
            </w:r>
            <w:r w:rsidR="0004688E">
              <w:t>’ (4.4)</w:t>
            </w:r>
            <w:r w:rsidR="009A6F1F">
              <w:t>.</w:t>
            </w:r>
          </w:p>
        </w:tc>
      </w:tr>
      <w:tr w:rsidR="00E12F95" w:rsidRPr="004B09AC" w14:paraId="750A6405"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4B09AC" w:rsidRDefault="00E12F95" w:rsidP="0081091B">
            <w:pPr>
              <w:rPr>
                <w:color w:val="747474" w:themeColor="background2" w:themeShade="80"/>
              </w:rPr>
            </w:pPr>
            <w:r w:rsidRPr="004B09AC">
              <w:rPr>
                <w:color w:val="747474" w:themeColor="background2" w:themeShade="80"/>
              </w:rPr>
              <w:t>11.3</w:t>
            </w:r>
          </w:p>
        </w:tc>
        <w:tc>
          <w:tcPr>
            <w:tcW w:w="2126" w:type="dxa"/>
          </w:tcPr>
          <w:p w14:paraId="77267AD2" w14:textId="14E350A5" w:rsidR="00E12F95" w:rsidRPr="004B09AC"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Are there any special rules governing the use of social media for advertising purposes?</w:t>
            </w:r>
          </w:p>
        </w:tc>
        <w:tc>
          <w:tcPr>
            <w:tcW w:w="2127" w:type="dxa"/>
          </w:tcPr>
          <w:p w14:paraId="1A42CFBD" w14:textId="77777777" w:rsidR="00E12F95" w:rsidRPr="004B09AC"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08D40ABD" w:rsidR="00E12F95" w:rsidRPr="004B09AC" w:rsidRDefault="28E70D57" w:rsidP="5B2FF8C1">
            <w:pPr>
              <w:cnfStyle w:val="000000100000" w:firstRow="0" w:lastRow="0" w:firstColumn="0" w:lastColumn="0" w:oddVBand="0" w:evenVBand="0" w:oddHBand="1" w:evenHBand="0" w:firstRowFirstColumn="0" w:firstRowLastColumn="0" w:lastRowFirstColumn="0" w:lastRowLastColumn="0"/>
              <w:rPr>
                <w:i/>
                <w:iCs/>
              </w:rPr>
            </w:pPr>
            <w:r w:rsidRPr="5B2FF8C1">
              <w:rPr>
                <w:i/>
                <w:iCs/>
              </w:rPr>
              <w:t xml:space="preserve">This section is under development. </w:t>
            </w:r>
          </w:p>
        </w:tc>
      </w:tr>
      <w:tr w:rsidR="00E12F95" w:rsidRPr="004B09AC" w14:paraId="41DB7A4D"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4B09AC" w:rsidRDefault="00E12F95" w:rsidP="0081091B">
            <w:pPr>
              <w:rPr>
                <w:color w:val="747474" w:themeColor="background2" w:themeShade="80"/>
              </w:rPr>
            </w:pPr>
            <w:r w:rsidRPr="004B09AC">
              <w:rPr>
                <w:color w:val="747474" w:themeColor="background2" w:themeShade="80"/>
              </w:rPr>
              <w:t>11.4</w:t>
            </w:r>
          </w:p>
        </w:tc>
        <w:tc>
          <w:tcPr>
            <w:tcW w:w="2126" w:type="dxa"/>
          </w:tcPr>
          <w:p w14:paraId="6B0B5846" w14:textId="0EA2B338" w:rsidR="00E12F95" w:rsidRPr="004B09AC"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Is an advertiser responsible for advertising claims made in user generated content?</w:t>
            </w:r>
          </w:p>
        </w:tc>
        <w:tc>
          <w:tcPr>
            <w:tcW w:w="2127" w:type="dxa"/>
          </w:tcPr>
          <w:p w14:paraId="2D465AA9" w14:textId="77777777" w:rsidR="00E12F95" w:rsidRPr="004B09AC"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4F13C59A" w:rsidR="00E12F95" w:rsidRPr="004B09AC" w:rsidRDefault="00475121" w:rsidP="5B2FF8C1">
            <w:pPr>
              <w:cnfStyle w:val="000000000000" w:firstRow="0" w:lastRow="0" w:firstColumn="0" w:lastColumn="0" w:oddVBand="0" w:evenVBand="0" w:oddHBand="0" w:evenHBand="0" w:firstRowFirstColumn="0" w:firstRowLastColumn="0" w:lastRowFirstColumn="0" w:lastRowLastColumn="0"/>
            </w:pPr>
            <w:r w:rsidRPr="004B09AC">
              <w:rPr>
                <w:rStyle w:val="normaltextrun"/>
                <w:color w:val="000000"/>
                <w:shd w:val="clear" w:color="auto" w:fill="FFFFFF"/>
              </w:rPr>
              <w:t>The eCommerce Directive (</w:t>
            </w:r>
            <w:hyperlink r:id="rId294" w:tgtFrame="_blank" w:history="1">
              <w:r w:rsidRPr="004B09AC">
                <w:rPr>
                  <w:rStyle w:val="normaltextrun"/>
                  <w:color w:val="0563C1"/>
                  <w:u w:val="single"/>
                  <w:shd w:val="clear" w:color="auto" w:fill="FFFFFF"/>
                </w:rPr>
                <w:t>2000/31/EC</w:t>
              </w:r>
            </w:hyperlink>
            <w:r w:rsidRPr="004B09AC">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00E23A1C">
              <w:fldChar w:fldCharType="begin"/>
            </w:r>
            <w:r w:rsidR="00E23A1C">
              <w:instrText xml:space="preserve"> HYPERLINK "https://www.dataguidance.com/opinion/eu-personalized-advertising-europe-and-legal" \t "_blank" </w:instrText>
            </w:r>
            <w:r w:rsidR="00E23A1C">
              <w:fldChar w:fldCharType="separate"/>
            </w:r>
            <w:r w:rsidRPr="004B09AC">
              <w:rPr>
                <w:rStyle w:val="normaltextrun"/>
                <w:color w:val="0563C1"/>
                <w:u w:val="single"/>
                <w:shd w:val="clear" w:color="auto" w:fill="FFFFFF"/>
              </w:rPr>
              <w:t>DataGuidance</w:t>
            </w:r>
            <w:proofErr w:type="spellEnd"/>
            <w:r w:rsidRPr="004B09AC">
              <w:rPr>
                <w:rStyle w:val="normaltextrun"/>
                <w:color w:val="0563C1"/>
                <w:u w:val="single"/>
                <w:shd w:val="clear" w:color="auto" w:fill="FFFFFF"/>
              </w:rPr>
              <w:t xml:space="preserve"> 2023</w:t>
            </w:r>
            <w:r w:rsidR="00E23A1C">
              <w:rPr>
                <w:rStyle w:val="normaltextrun"/>
                <w:color w:val="0563C1"/>
                <w:u w:val="single"/>
                <w:shd w:val="clear" w:color="auto" w:fill="FFFFFF"/>
              </w:rPr>
              <w:fldChar w:fldCharType="end"/>
            </w:r>
            <w:r w:rsidRPr="004B09AC">
              <w:rPr>
                <w:rStyle w:val="normaltextrun"/>
                <w:color w:val="000000"/>
                <w:shd w:val="clear" w:color="auto" w:fill="FFFFFF"/>
              </w:rPr>
              <w:t>).</w:t>
            </w:r>
            <w:r w:rsidRPr="004B09AC">
              <w:rPr>
                <w:rStyle w:val="eop"/>
                <w:color w:val="000000"/>
                <w:shd w:val="clear" w:color="auto" w:fill="FFFFFF"/>
              </w:rPr>
              <w:t> </w:t>
            </w:r>
            <w:r w:rsidR="0205D638" w:rsidRPr="5B2FF8C1">
              <w:rPr>
                <w:rFonts w:eastAsia="Times New Roman"/>
                <w:color w:val="000000" w:themeColor="text1"/>
                <w:lang w:eastAsia="en-GB"/>
              </w:rPr>
              <w:t xml:space="preserve"> The Directive was transposed into Romanian </w:t>
            </w:r>
            <w:r w:rsidR="0205D638" w:rsidRPr="5B2FF8C1">
              <w:rPr>
                <w:rFonts w:eastAsia="Times New Roman"/>
                <w:color w:val="000000" w:themeColor="text1"/>
                <w:lang w:eastAsia="en-GB"/>
              </w:rPr>
              <w:lastRenderedPageBreak/>
              <w:t>national legislation through</w:t>
            </w:r>
            <w:r w:rsidR="0205D638" w:rsidRPr="5B2FF8C1">
              <w:rPr>
                <w:rStyle w:val="normaltextrun"/>
                <w:rFonts w:eastAsiaTheme="majorEastAsia"/>
              </w:rPr>
              <w:t xml:space="preserve"> Law nr. 365/2002 on electronic commerce </w:t>
            </w:r>
            <w:r w:rsidR="0205D638" w:rsidRPr="5B2FF8C1">
              <w:t>added in November 2002, republished in 2006 (</w:t>
            </w:r>
            <w:hyperlink r:id="rId295">
              <w:r w:rsidR="0205D638" w:rsidRPr="5B2FF8C1">
                <w:rPr>
                  <w:rStyle w:val="Hyperlink"/>
                </w:rPr>
                <w:t xml:space="preserve">LEGE nr. 365 din 7 </w:t>
              </w:r>
              <w:proofErr w:type="spellStart"/>
              <w:r w:rsidR="0205D638" w:rsidRPr="5B2FF8C1">
                <w:rPr>
                  <w:rStyle w:val="Hyperlink"/>
                </w:rPr>
                <w:t>iunie</w:t>
              </w:r>
              <w:proofErr w:type="spellEnd"/>
              <w:r w:rsidR="0205D638" w:rsidRPr="5B2FF8C1">
                <w:rPr>
                  <w:rStyle w:val="Hyperlink"/>
                </w:rPr>
                <w:t xml:space="preserve"> 2002, </w:t>
              </w:r>
              <w:proofErr w:type="spellStart"/>
              <w:r w:rsidR="0205D638" w:rsidRPr="5B2FF8C1">
                <w:rPr>
                  <w:rStyle w:val="Hyperlink"/>
                </w:rPr>
                <w:t>republicată</w:t>
              </w:r>
              <w:proofErr w:type="spellEnd"/>
              <w:r w:rsidR="0205D638" w:rsidRPr="5B2FF8C1">
                <w:rPr>
                  <w:rStyle w:val="Hyperlink"/>
                </w:rPr>
                <w:t xml:space="preserve"> nr. 959 din 29 </w:t>
              </w:r>
              <w:proofErr w:type="spellStart"/>
              <w:r w:rsidR="0205D638" w:rsidRPr="5B2FF8C1">
                <w:rPr>
                  <w:rStyle w:val="Hyperlink"/>
                </w:rPr>
                <w:t>noiembrie</w:t>
              </w:r>
              <w:proofErr w:type="spellEnd"/>
              <w:r w:rsidR="0205D638" w:rsidRPr="5B2FF8C1">
                <w:rPr>
                  <w:rStyle w:val="Hyperlink"/>
                </w:rPr>
                <w:t xml:space="preserve"> 2006</w:t>
              </w:r>
            </w:hyperlink>
            <w:r w:rsidR="0205D638" w:rsidRPr="5B2FF8C1">
              <w:t>).</w:t>
            </w:r>
          </w:p>
        </w:tc>
      </w:tr>
      <w:tr w:rsidR="00E12F95" w:rsidRPr="004B09AC" w14:paraId="6750F02A"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4B09AC" w:rsidRDefault="00E12F95" w:rsidP="0081091B">
            <w:pPr>
              <w:rPr>
                <w:color w:val="747474" w:themeColor="background2" w:themeShade="80"/>
              </w:rPr>
            </w:pPr>
            <w:r w:rsidRPr="004B09AC">
              <w:rPr>
                <w:color w:val="747474" w:themeColor="background2" w:themeShade="80"/>
              </w:rPr>
              <w:lastRenderedPageBreak/>
              <w:t>11.5</w:t>
            </w:r>
          </w:p>
        </w:tc>
        <w:tc>
          <w:tcPr>
            <w:tcW w:w="2126" w:type="dxa"/>
          </w:tcPr>
          <w:p w14:paraId="783C616A" w14:textId="74035EE6" w:rsidR="00E12F95" w:rsidRPr="004B09AC"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Are there any key court or self-regulatory decisions regarding the use of social media and user generated content for marketing communications?</w:t>
            </w:r>
          </w:p>
        </w:tc>
        <w:tc>
          <w:tcPr>
            <w:tcW w:w="2127" w:type="dxa"/>
          </w:tcPr>
          <w:p w14:paraId="3F7226FB" w14:textId="77777777" w:rsidR="00E12F95" w:rsidRPr="004B09AC"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3C9DDA7C" w:rsidR="00E12F95" w:rsidRPr="004B09AC" w:rsidRDefault="02195530" w:rsidP="5B2FF8C1">
            <w:pPr>
              <w:cnfStyle w:val="000000100000" w:firstRow="0" w:lastRow="0" w:firstColumn="0" w:lastColumn="0" w:oddVBand="0" w:evenVBand="0" w:oddHBand="1" w:evenHBand="0" w:firstRowFirstColumn="0" w:firstRowLastColumn="0" w:lastRowFirstColumn="0" w:lastRowLastColumn="0"/>
              <w:rPr>
                <w:i/>
                <w:iCs/>
              </w:rPr>
            </w:pPr>
            <w:r w:rsidRPr="5B2FF8C1">
              <w:rPr>
                <w:i/>
                <w:iCs/>
              </w:rPr>
              <w:t>This section is under development.</w:t>
            </w:r>
          </w:p>
        </w:tc>
      </w:tr>
    </w:tbl>
    <w:p w14:paraId="3A9CAB14" w14:textId="756A5F8C" w:rsidR="00AD163A" w:rsidRPr="004B09AC" w:rsidRDefault="003A2DAE" w:rsidP="00AD163A">
      <w:pPr>
        <w:pStyle w:val="SectionHead"/>
        <w:rPr>
          <w:rFonts w:cs="Arial"/>
          <w:iCs w:val="0"/>
        </w:rPr>
      </w:pPr>
      <w:bookmarkStart w:id="14" w:name="_Toc178755758"/>
      <w:r w:rsidRPr="004B09AC">
        <w:rPr>
          <w:rFonts w:cs="Arial"/>
          <w:iCs w:val="0"/>
        </w:rPr>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4B09AC" w14:paraId="23D78D9E"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4B09AC" w:rsidRDefault="00AD163A" w:rsidP="0081091B">
            <w:pPr>
              <w:pStyle w:val="Tableheadings"/>
              <w:spacing w:line="240" w:lineRule="auto"/>
              <w:rPr>
                <w:b/>
                <w:bCs/>
              </w:rPr>
            </w:pPr>
            <w:r w:rsidRPr="004B09AC">
              <w:rPr>
                <w:b/>
                <w:bCs/>
              </w:rPr>
              <w:t>Item</w:t>
            </w:r>
          </w:p>
        </w:tc>
        <w:tc>
          <w:tcPr>
            <w:tcW w:w="2126" w:type="dxa"/>
            <w:tcBorders>
              <w:bottom w:val="none" w:sz="0" w:space="0" w:color="auto"/>
            </w:tcBorders>
          </w:tcPr>
          <w:p w14:paraId="0FEDA29A" w14:textId="77777777" w:rsidR="00AD163A" w:rsidRPr="004B09AC"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2A83AD1D" w14:textId="77777777" w:rsidR="00AD163A" w:rsidRPr="004B09AC"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70" w:type="dxa"/>
            <w:tcBorders>
              <w:bottom w:val="none" w:sz="0" w:space="0" w:color="auto"/>
            </w:tcBorders>
          </w:tcPr>
          <w:p w14:paraId="1894E9BC" w14:textId="77777777" w:rsidR="00AD163A" w:rsidRPr="004B09AC"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AD163A" w:rsidRPr="004B09AC" w14:paraId="351A1F45"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4B09AC" w:rsidRDefault="00AD163A" w:rsidP="0081091B">
            <w:pPr>
              <w:rPr>
                <w:b w:val="0"/>
                <w:bCs w:val="0"/>
                <w:color w:val="747474" w:themeColor="background2" w:themeShade="80"/>
              </w:rPr>
            </w:pPr>
            <w:r w:rsidRPr="004B09AC">
              <w:rPr>
                <w:color w:val="747474" w:themeColor="background2" w:themeShade="80"/>
              </w:rPr>
              <w:t>1</w:t>
            </w:r>
            <w:r w:rsidR="00C43C89" w:rsidRPr="004B09AC">
              <w:rPr>
                <w:color w:val="747474" w:themeColor="background2" w:themeShade="80"/>
              </w:rPr>
              <w:t>2</w:t>
            </w:r>
            <w:r w:rsidRPr="004B09AC">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4B09AC"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4B09AC"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D4DEB5B" w14:textId="77777777" w:rsidR="00AD163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B09AC">
              <w:rPr>
                <w:rStyle w:val="normaltextrun"/>
                <w:color w:val="000000"/>
                <w:shd w:val="clear" w:color="auto" w:fill="FFFFFF"/>
              </w:rPr>
              <w:t>In the European Union, the Unfair Commercial Practices Directive (</w:t>
            </w:r>
            <w:hyperlink r:id="rId296"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and the Misleading and Comparative Advertising Directive (</w:t>
            </w:r>
            <w:hyperlink r:id="rId297"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B09AC">
              <w:rPr>
                <w:rStyle w:val="normaltextrun"/>
                <w:b/>
                <w:bCs/>
                <w:color w:val="000000"/>
                <w:shd w:val="clear" w:color="auto" w:fill="FFFFFF"/>
              </w:rPr>
              <w:t>6.1</w:t>
            </w:r>
            <w:r w:rsidRPr="004B09AC">
              <w:rPr>
                <w:rStyle w:val="normaltextrun"/>
                <w:color w:val="000000"/>
                <w:shd w:val="clear" w:color="auto" w:fill="FFFFFF"/>
              </w:rPr>
              <w:t>).</w:t>
            </w:r>
            <w:r w:rsidRPr="004B09AC">
              <w:rPr>
                <w:rStyle w:val="eop"/>
                <w:color w:val="000000"/>
                <w:shd w:val="clear" w:color="auto" w:fill="FFFFFF"/>
              </w:rPr>
              <w:t> </w:t>
            </w:r>
          </w:p>
          <w:p w14:paraId="5EA6BD74" w14:textId="77777777" w:rsidR="00F5764A" w:rsidRDefault="00F5764A"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3DBEFADC" w14:textId="318FFAAA" w:rsidR="00F5764A" w:rsidRDefault="4C52A7D7" w:rsidP="00F5764A">
            <w:pPr>
              <w:cnfStyle w:val="000000100000" w:firstRow="0" w:lastRow="0" w:firstColumn="0" w:lastColumn="0" w:oddVBand="0" w:evenVBand="0" w:oddHBand="1" w:evenHBand="0" w:firstRowFirstColumn="0" w:firstRowLastColumn="0" w:lastRowFirstColumn="0" w:lastRowLastColumn="0"/>
            </w:pPr>
            <w:r>
              <w:t>In Romanian national law, there is separate legislation regulating the placement of outdoor advertising, which applies to central and local authorities and private entities: Law No 185/2013 on the placement and authorisation of advertising media – republished in 2018 (</w:t>
            </w:r>
            <w:hyperlink r:id="rId298">
              <w:r w:rsidRPr="5B2FF8C1">
                <w:rPr>
                  <w:rStyle w:val="Hyperlink"/>
                </w:rPr>
                <w:t xml:space="preserve">LEGEA nr. 185 din 25 </w:t>
              </w:r>
              <w:proofErr w:type="spellStart"/>
              <w:r w:rsidRPr="5B2FF8C1">
                <w:rPr>
                  <w:rStyle w:val="Hyperlink"/>
                </w:rPr>
                <w:t>iunie</w:t>
              </w:r>
              <w:proofErr w:type="spellEnd"/>
              <w:r w:rsidRPr="5B2FF8C1">
                <w:rPr>
                  <w:rStyle w:val="Hyperlink"/>
                </w:rPr>
                <w:t xml:space="preserve"> 2013 </w:t>
              </w:r>
              <w:proofErr w:type="spellStart"/>
              <w:r w:rsidRPr="5B2FF8C1">
                <w:rPr>
                  <w:rStyle w:val="Hyperlink"/>
                </w:rPr>
                <w:t>privind</w:t>
              </w:r>
              <w:proofErr w:type="spellEnd"/>
              <w:r w:rsidRPr="5B2FF8C1">
                <w:rPr>
                  <w:rStyle w:val="Hyperlink"/>
                </w:rPr>
                <w:t xml:space="preserve"> </w:t>
              </w:r>
              <w:proofErr w:type="spellStart"/>
              <w:r w:rsidRPr="5B2FF8C1">
                <w:rPr>
                  <w:rStyle w:val="Hyperlink"/>
                </w:rPr>
                <w:t>amplasarea</w:t>
              </w:r>
              <w:proofErr w:type="spellEnd"/>
              <w:r w:rsidRPr="5B2FF8C1">
                <w:rPr>
                  <w:rStyle w:val="Hyperlink"/>
                </w:rPr>
                <w:t xml:space="preserve"> </w:t>
              </w:r>
              <w:proofErr w:type="spellStart"/>
              <w:r w:rsidRPr="5B2FF8C1">
                <w:rPr>
                  <w:rStyle w:val="Hyperlink"/>
                </w:rPr>
                <w:t>și</w:t>
              </w:r>
              <w:proofErr w:type="spellEnd"/>
              <w:r w:rsidRPr="5B2FF8C1">
                <w:rPr>
                  <w:rStyle w:val="Hyperlink"/>
                </w:rPr>
                <w:t xml:space="preserve"> </w:t>
              </w:r>
              <w:proofErr w:type="spellStart"/>
              <w:r w:rsidRPr="5B2FF8C1">
                <w:rPr>
                  <w:rStyle w:val="Hyperlink"/>
                </w:rPr>
                <w:t>autorizarea</w:t>
              </w:r>
              <w:proofErr w:type="spellEnd"/>
              <w:r w:rsidRPr="5B2FF8C1">
                <w:rPr>
                  <w:rStyle w:val="Hyperlink"/>
                </w:rPr>
                <w:t xml:space="preserve"> </w:t>
              </w:r>
              <w:proofErr w:type="spellStart"/>
              <w:r w:rsidRPr="5B2FF8C1">
                <w:rPr>
                  <w:rStyle w:val="Hyperlink"/>
                </w:rPr>
                <w:t>mijloacelor</w:t>
              </w:r>
              <w:proofErr w:type="spellEnd"/>
              <w:r w:rsidRPr="5B2FF8C1">
                <w:rPr>
                  <w:rStyle w:val="Hyperlink"/>
                </w:rPr>
                <w:t xml:space="preserve"> de </w:t>
              </w:r>
              <w:proofErr w:type="spellStart"/>
              <w:r w:rsidRPr="5B2FF8C1">
                <w:rPr>
                  <w:rStyle w:val="Hyperlink"/>
                </w:rPr>
                <w:t>publicitate</w:t>
              </w:r>
              <w:proofErr w:type="spellEnd"/>
              <w:r w:rsidRPr="5B2FF8C1">
                <w:rPr>
                  <w:rStyle w:val="Hyperlink"/>
                </w:rPr>
                <w:t xml:space="preserve">, </w:t>
              </w:r>
              <w:proofErr w:type="spellStart"/>
              <w:r w:rsidRPr="5B2FF8C1">
                <w:rPr>
                  <w:rStyle w:val="Hyperlink"/>
                </w:rPr>
                <w:t>republicată</w:t>
              </w:r>
              <w:proofErr w:type="spellEnd"/>
              <w:r w:rsidRPr="5B2FF8C1">
                <w:rPr>
                  <w:rStyle w:val="Hyperlink"/>
                </w:rPr>
                <w:t xml:space="preserve"> nr. 147 din 15 </w:t>
              </w:r>
              <w:proofErr w:type="spellStart"/>
              <w:r w:rsidRPr="5B2FF8C1">
                <w:rPr>
                  <w:rStyle w:val="Hyperlink"/>
                </w:rPr>
                <w:t>februarie</w:t>
              </w:r>
              <w:proofErr w:type="spellEnd"/>
              <w:r w:rsidRPr="5B2FF8C1">
                <w:rPr>
                  <w:rStyle w:val="Hyperlink"/>
                </w:rPr>
                <w:t xml:space="preserve"> 2018</w:t>
              </w:r>
            </w:hyperlink>
            <w:r>
              <w:t>).</w:t>
            </w:r>
          </w:p>
          <w:p w14:paraId="764E1CD7" w14:textId="7838A44D" w:rsidR="5B2FF8C1" w:rsidRDefault="5B2FF8C1">
            <w:pPr>
              <w:cnfStyle w:val="000000100000" w:firstRow="0" w:lastRow="0" w:firstColumn="0" w:lastColumn="0" w:oddVBand="0" w:evenVBand="0" w:oddHBand="1" w:evenHBand="0" w:firstRowFirstColumn="0" w:firstRowLastColumn="0" w:lastRowFirstColumn="0" w:lastRowLastColumn="0"/>
            </w:pPr>
          </w:p>
          <w:p w14:paraId="51682FBC" w14:textId="1DE6BBF0" w:rsidR="6DBB9235" w:rsidRDefault="6DBB9235" w:rsidP="5B2FF8C1">
            <w:pPr>
              <w:cnfStyle w:val="000000100000" w:firstRow="0" w:lastRow="0" w:firstColumn="0" w:lastColumn="0" w:oddVBand="0" w:evenVBand="0" w:oddHBand="1" w:evenHBand="0" w:firstRowFirstColumn="0" w:firstRowLastColumn="0" w:lastRowFirstColumn="0" w:lastRowLastColumn="0"/>
              <w:rPr>
                <w:rStyle w:val="normaltextrun"/>
                <w:color w:val="000000" w:themeColor="text1"/>
              </w:rPr>
            </w:pPr>
            <w:r>
              <w:t xml:space="preserve">In the cases of display screens, the Audiovisual Law no. 504/2002 (LEGE nr. 504 din 11 </w:t>
            </w:r>
            <w:proofErr w:type="spellStart"/>
            <w:r>
              <w:t>iulie</w:t>
            </w:r>
            <w:proofErr w:type="spellEnd"/>
            <w:r>
              <w:t xml:space="preserve"> 2002, </w:t>
            </w:r>
            <w:proofErr w:type="spellStart"/>
            <w:r>
              <w:t>Legea</w:t>
            </w:r>
            <w:proofErr w:type="spellEnd"/>
            <w:r>
              <w:t xml:space="preserve"> </w:t>
            </w:r>
            <w:proofErr w:type="spellStart"/>
            <w:r>
              <w:t>audiovizualului</w:t>
            </w:r>
            <w:proofErr w:type="spellEnd"/>
            <w:r>
              <w:t xml:space="preserve">) which, following the </w:t>
            </w:r>
            <w:r w:rsidR="03726112" w:rsidRPr="5B2FF8C1">
              <w:rPr>
                <w:rStyle w:val="normaltextrun"/>
                <w:color w:val="000000" w:themeColor="text1"/>
              </w:rPr>
              <w:t>Audiovisual Media Services Directive (</w:t>
            </w:r>
            <w:hyperlink r:id="rId299">
              <w:r w:rsidR="03726112" w:rsidRPr="5B2FF8C1">
                <w:rPr>
                  <w:rStyle w:val="normaltextrun"/>
                  <w:color w:val="0563C1"/>
                  <w:u w:val="single"/>
                </w:rPr>
                <w:t>Directive 2018/1808</w:t>
              </w:r>
            </w:hyperlink>
            <w:r w:rsidR="03726112" w:rsidRPr="5B2FF8C1">
              <w:rPr>
                <w:rStyle w:val="normaltextrun"/>
                <w:color w:val="0563C1"/>
                <w:u w:val="single"/>
              </w:rPr>
              <w:t>)</w:t>
            </w:r>
            <w:r w:rsidR="69662FCC">
              <w:t xml:space="preserve">, </w:t>
            </w:r>
            <w:r w:rsidRPr="5B2FF8C1">
              <w:rPr>
                <w:rStyle w:val="normaltextrun"/>
                <w:color w:val="000000" w:themeColor="text1"/>
              </w:rPr>
              <w:t xml:space="preserve">regulates all types of Audiovisual commercial communications, also apply. </w:t>
            </w:r>
            <w:r w:rsidR="06F651B9" w:rsidRPr="5B2FF8C1">
              <w:rPr>
                <w:rStyle w:val="normaltextrun"/>
                <w:color w:val="000000" w:themeColor="text1"/>
              </w:rPr>
              <w:t xml:space="preserve">For more information, please see </w:t>
            </w:r>
            <w:r w:rsidR="06F651B9" w:rsidRPr="5B2FF8C1">
              <w:rPr>
                <w:rStyle w:val="normaltextrun"/>
                <w:b/>
                <w:bCs/>
                <w:color w:val="000000" w:themeColor="text1"/>
              </w:rPr>
              <w:t>8.1</w:t>
            </w:r>
            <w:r w:rsidR="06F651B9" w:rsidRPr="5B2FF8C1">
              <w:rPr>
                <w:rStyle w:val="normaltextrun"/>
                <w:color w:val="000000" w:themeColor="text1"/>
              </w:rPr>
              <w:t>.</w:t>
            </w:r>
          </w:p>
          <w:p w14:paraId="200BC9B7" w14:textId="7D85A228" w:rsidR="00F5764A" w:rsidRPr="004B09AC" w:rsidRDefault="00F5764A" w:rsidP="0081091B">
            <w:pPr>
              <w:cnfStyle w:val="000000100000" w:firstRow="0" w:lastRow="0" w:firstColumn="0" w:lastColumn="0" w:oddVBand="0" w:evenVBand="0" w:oddHBand="1" w:evenHBand="0" w:firstRowFirstColumn="0" w:firstRowLastColumn="0" w:lastRowFirstColumn="0" w:lastRowLastColumn="0"/>
            </w:pPr>
          </w:p>
          <w:p w14:paraId="3396A3E4" w14:textId="5AEA3684" w:rsidR="00F5764A" w:rsidRPr="004B09AC" w:rsidRDefault="5F966B81" w:rsidP="5B2FF8C1">
            <w:pPr>
              <w:cnfStyle w:val="000000100000" w:firstRow="0" w:lastRow="0" w:firstColumn="0" w:lastColumn="0" w:oddVBand="0" w:evenVBand="0" w:oddHBand="1" w:evenHBand="0" w:firstRowFirstColumn="0" w:firstRowLastColumn="0" w:lastRowFirstColumn="0" w:lastRowLastColumn="0"/>
              <w:rPr>
                <w:i/>
                <w:iCs/>
              </w:rPr>
            </w:pPr>
            <w:r w:rsidRPr="5B2FF8C1">
              <w:rPr>
                <w:i/>
                <w:iCs/>
              </w:rPr>
              <w:t>This section is under development.</w:t>
            </w:r>
          </w:p>
        </w:tc>
      </w:tr>
      <w:tr w:rsidR="00AD163A" w:rsidRPr="004B09AC" w14:paraId="144E98A5"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4B09AC" w:rsidRDefault="00AD163A" w:rsidP="0081091B">
            <w:pPr>
              <w:rPr>
                <w:color w:val="3A3A3A" w:themeColor="background2" w:themeShade="40"/>
              </w:rPr>
            </w:pPr>
            <w:r w:rsidRPr="004B09AC">
              <w:rPr>
                <w:color w:val="747474" w:themeColor="background2" w:themeShade="80"/>
              </w:rPr>
              <w:t>1</w:t>
            </w:r>
            <w:r w:rsidR="00C43C89" w:rsidRPr="004B09AC">
              <w:rPr>
                <w:color w:val="747474" w:themeColor="background2" w:themeShade="80"/>
              </w:rPr>
              <w:t>2</w:t>
            </w:r>
            <w:r w:rsidRPr="004B09AC">
              <w:rPr>
                <w:color w:val="747474" w:themeColor="background2" w:themeShade="80"/>
              </w:rPr>
              <w:t>.2</w:t>
            </w:r>
          </w:p>
        </w:tc>
        <w:tc>
          <w:tcPr>
            <w:tcW w:w="2126" w:type="dxa"/>
          </w:tcPr>
          <w:p w14:paraId="7ED0E092" w14:textId="5C919167" w:rsidR="00AD163A" w:rsidRPr="004B09AC"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 xml:space="preserve">How is branded content described </w:t>
            </w:r>
            <w:r w:rsidRPr="004B09AC">
              <w:lastRenderedPageBreak/>
              <w:t>and ordered in governance?</w:t>
            </w:r>
          </w:p>
        </w:tc>
        <w:tc>
          <w:tcPr>
            <w:tcW w:w="2127" w:type="dxa"/>
          </w:tcPr>
          <w:p w14:paraId="2E444118" w14:textId="77777777" w:rsidR="00AD163A" w:rsidRPr="004B09AC"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DE7DDFC" w14:textId="698741CD" w:rsidR="00AD163A" w:rsidRPr="004B09AC" w:rsidRDefault="2E6E877C" w:rsidP="5B2FF8C1">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5B2FF8C1">
              <w:rPr>
                <w:rStyle w:val="normaltextrun"/>
                <w:color w:val="000000" w:themeColor="text1"/>
              </w:rPr>
              <w:t>The Unfair Commercial Practices Directive (</w:t>
            </w:r>
            <w:hyperlink r:id="rId300">
              <w:r w:rsidRPr="5B2FF8C1">
                <w:rPr>
                  <w:rStyle w:val="normaltextrun"/>
                  <w:color w:val="0563C1"/>
                  <w:u w:val="single"/>
                </w:rPr>
                <w:t>Directive 2005/29/EC</w:t>
              </w:r>
            </w:hyperlink>
            <w:r w:rsidRPr="5B2FF8C1">
              <w:rPr>
                <w:rStyle w:val="normaltextrun"/>
                <w:color w:val="000000" w:themeColor="text1"/>
              </w:rPr>
              <w:t xml:space="preserve">) classifies undisclosed commercial communication as a misleading omission, which is a </w:t>
            </w:r>
            <w:r w:rsidRPr="5B2FF8C1">
              <w:rPr>
                <w:rStyle w:val="normaltextrun"/>
                <w:color w:val="000000" w:themeColor="text1"/>
              </w:rPr>
              <w:lastRenderedPageBreak/>
              <w:t>prohibited practice. </w:t>
            </w:r>
            <w:r>
              <w:t>The rule was transposed into Romanian national legislation through Article 7(2), Law 363/2007 (</w:t>
            </w:r>
            <w:hyperlink r:id="rId301">
              <w:r w:rsidRPr="5B2FF8C1">
                <w:rPr>
                  <w:rStyle w:val="Hyperlink"/>
                </w:rPr>
                <w:t xml:space="preserve">LEGE nr. 363 din 21 </w:t>
              </w:r>
              <w:proofErr w:type="spellStart"/>
              <w:r w:rsidRPr="5B2FF8C1">
                <w:rPr>
                  <w:rStyle w:val="Hyperlink"/>
                </w:rPr>
                <w:t>decembrie</w:t>
              </w:r>
              <w:proofErr w:type="spellEnd"/>
              <w:r w:rsidRPr="5B2FF8C1">
                <w:rPr>
                  <w:rStyle w:val="Hyperlink"/>
                </w:rPr>
                <w:t xml:space="preserve"> 2007</w:t>
              </w:r>
            </w:hyperlink>
            <w:r>
              <w:t xml:space="preserve">). </w:t>
            </w:r>
          </w:p>
          <w:p w14:paraId="44DF88AC" w14:textId="23D8332C" w:rsidR="00AD163A" w:rsidRPr="004B09AC" w:rsidRDefault="00AD163A" w:rsidP="5B2FF8C1">
            <w:pPr>
              <w:cnfStyle w:val="000000000000" w:firstRow="0" w:lastRow="0" w:firstColumn="0" w:lastColumn="0" w:oddVBand="0" w:evenVBand="0" w:oddHBand="0" w:evenHBand="0" w:firstRowFirstColumn="0" w:firstRowLastColumn="0" w:lastRowFirstColumn="0" w:lastRowLastColumn="0"/>
              <w:rPr>
                <w:color w:val="467886"/>
                <w:u w:val="single"/>
              </w:rPr>
            </w:pPr>
          </w:p>
          <w:p w14:paraId="72BC77DC" w14:textId="19C789A6" w:rsidR="00AD163A" w:rsidRPr="004B09AC" w:rsidRDefault="00E23A1C" w:rsidP="5B2FF8C1">
            <w:pPr>
              <w:cnfStyle w:val="000000000000" w:firstRow="0" w:lastRow="0" w:firstColumn="0" w:lastColumn="0" w:oddVBand="0" w:evenVBand="0" w:oddHBand="0" w:evenHBand="0" w:firstRowFirstColumn="0" w:firstRowLastColumn="0" w:lastRowFirstColumn="0" w:lastRowLastColumn="0"/>
            </w:pPr>
            <w:hyperlink r:id="rId302">
              <w:r w:rsidR="2E6E877C" w:rsidRPr="5B2FF8C1">
                <w:rPr>
                  <w:rStyle w:val="Hyperlink"/>
                </w:rPr>
                <w:t>The Romanian Advertising Council</w:t>
              </w:r>
            </w:hyperlink>
            <w:r w:rsidR="2E6E877C">
              <w:t xml:space="preserve">’s (RAC’s) </w:t>
            </w:r>
            <w:hyperlink r:id="rId303">
              <w:r w:rsidR="2E6E877C" w:rsidRPr="5B2FF8C1">
                <w:rPr>
                  <w:rStyle w:val="Hyperlink"/>
                </w:rPr>
                <w:t>Code of Advertising Practice</w:t>
              </w:r>
            </w:hyperlink>
            <w:r w:rsidR="2E6E877C">
              <w:t xml:space="preserve"> contains the general rule that commercial communication must be recognisable as such</w:t>
            </w:r>
            <w:r w:rsidR="048E11D1">
              <w:t>,</w:t>
            </w:r>
            <w:r w:rsidR="2E6E877C">
              <w:t xml:space="preserve"> regardless of medium used, as described in </w:t>
            </w:r>
            <w:r w:rsidR="2E6E877C" w:rsidRPr="5B2FF8C1">
              <w:rPr>
                <w:b/>
                <w:bCs/>
              </w:rPr>
              <w:t>6.1.</w:t>
            </w:r>
          </w:p>
          <w:p w14:paraId="16637A4A" w14:textId="0C2D5D4E" w:rsidR="00AD163A" w:rsidRPr="004B09AC" w:rsidRDefault="00AD163A" w:rsidP="5B2FF8C1">
            <w:pPr>
              <w:cnfStyle w:val="000000000000" w:firstRow="0" w:lastRow="0" w:firstColumn="0" w:lastColumn="0" w:oddVBand="0" w:evenVBand="0" w:oddHBand="0" w:evenHBand="0" w:firstRowFirstColumn="0" w:firstRowLastColumn="0" w:lastRowFirstColumn="0" w:lastRowLastColumn="0"/>
              <w:rPr>
                <w:b/>
                <w:bCs/>
              </w:rPr>
            </w:pPr>
          </w:p>
          <w:p w14:paraId="0B81F988" w14:textId="4D7EBE83" w:rsidR="00AD163A" w:rsidRPr="004B09AC" w:rsidRDefault="2E6E877C" w:rsidP="5B2FF8C1">
            <w:pPr>
              <w:cnfStyle w:val="000000000000" w:firstRow="0" w:lastRow="0" w:firstColumn="0" w:lastColumn="0" w:oddVBand="0" w:evenVBand="0" w:oddHBand="0" w:evenHBand="0" w:firstRowFirstColumn="0" w:firstRowLastColumn="0" w:lastRowFirstColumn="0" w:lastRowLastColumn="0"/>
              <w:rPr>
                <w:i/>
                <w:iCs/>
              </w:rPr>
            </w:pPr>
            <w:r w:rsidRPr="5B2FF8C1">
              <w:rPr>
                <w:i/>
                <w:iCs/>
              </w:rPr>
              <w:t>This section is under development.</w:t>
            </w:r>
          </w:p>
        </w:tc>
      </w:tr>
    </w:tbl>
    <w:p w14:paraId="5E31E6A2" w14:textId="77777777" w:rsidR="000A52F4" w:rsidRPr="004B09AC" w:rsidRDefault="000A52F4" w:rsidP="00123C17">
      <w:pPr>
        <w:pStyle w:val="SectionHead"/>
        <w:rPr>
          <w:rFonts w:cs="Arial"/>
        </w:rPr>
      </w:pPr>
      <w:bookmarkStart w:id="15" w:name="_Toc178755759"/>
      <w:r w:rsidRPr="004B09AC">
        <w:rPr>
          <w:rFonts w:cs="Arial"/>
        </w:rPr>
        <w:lastRenderedPageBreak/>
        <w:t>Experiential</w:t>
      </w:r>
      <w:bookmarkEnd w:id="15"/>
      <w:r w:rsidRPr="004B09AC">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4B09AC" w14:paraId="0F5E283E" w14:textId="77777777" w:rsidTr="5B2FF8C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4B09AC" w:rsidRDefault="009521E3" w:rsidP="0081091B">
            <w:pPr>
              <w:pStyle w:val="Tableheadings"/>
              <w:spacing w:line="240" w:lineRule="auto"/>
              <w:rPr>
                <w:b/>
                <w:bCs/>
              </w:rPr>
            </w:pPr>
            <w:r w:rsidRPr="004B09AC">
              <w:rPr>
                <w:b/>
                <w:bCs/>
              </w:rPr>
              <w:t>Item</w:t>
            </w:r>
          </w:p>
        </w:tc>
        <w:tc>
          <w:tcPr>
            <w:tcW w:w="2126" w:type="dxa"/>
            <w:tcBorders>
              <w:bottom w:val="none" w:sz="0" w:space="0" w:color="auto"/>
            </w:tcBorders>
          </w:tcPr>
          <w:p w14:paraId="675B46BC" w14:textId="77777777" w:rsidR="009521E3" w:rsidRPr="004B09AC"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33B586B8" w14:textId="77777777" w:rsidR="009521E3" w:rsidRPr="004B09AC"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 xml:space="preserve">Classification </w:t>
            </w:r>
          </w:p>
        </w:tc>
        <w:tc>
          <w:tcPr>
            <w:tcW w:w="5670" w:type="dxa"/>
            <w:tcBorders>
              <w:bottom w:val="none" w:sz="0" w:space="0" w:color="auto"/>
            </w:tcBorders>
          </w:tcPr>
          <w:p w14:paraId="55FE1450" w14:textId="77777777" w:rsidR="009521E3" w:rsidRPr="004B09AC"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9521E3" w:rsidRPr="004B09AC" w14:paraId="7A590647" w14:textId="77777777" w:rsidTr="5B2FF8C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4B09AC" w:rsidRDefault="009521E3" w:rsidP="0081091B">
            <w:pPr>
              <w:rPr>
                <w:b w:val="0"/>
                <w:bCs w:val="0"/>
                <w:color w:val="747474" w:themeColor="background2" w:themeShade="80"/>
              </w:rPr>
            </w:pPr>
            <w:r w:rsidRPr="004B09AC">
              <w:rPr>
                <w:color w:val="747474" w:themeColor="background2" w:themeShade="80"/>
              </w:rPr>
              <w:t>1</w:t>
            </w:r>
            <w:r w:rsidR="000A52F4" w:rsidRPr="004B09AC">
              <w:rPr>
                <w:color w:val="747474" w:themeColor="background2" w:themeShade="80"/>
              </w:rPr>
              <w:t>3</w:t>
            </w:r>
            <w:r w:rsidRPr="004B09AC">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4B09AC"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4B09AC"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4B09AC" w:rsidRDefault="00475121" w:rsidP="0081091B">
            <w:pPr>
              <w:cnfStyle w:val="000000100000" w:firstRow="0" w:lastRow="0" w:firstColumn="0" w:lastColumn="0" w:oddVBand="0" w:evenVBand="0" w:oddHBand="1" w:evenHBand="0" w:firstRowFirstColumn="0" w:firstRowLastColumn="0" w:lastRowFirstColumn="0" w:lastRowLastColumn="0"/>
            </w:pPr>
            <w:r w:rsidRPr="004B09AC">
              <w:rPr>
                <w:rStyle w:val="normaltextrun"/>
                <w:color w:val="000000"/>
                <w:shd w:val="clear" w:color="auto" w:fill="FFFFFF"/>
              </w:rPr>
              <w:t>In the European Union, the Unfair Commercial Practices Directive (</w:t>
            </w:r>
            <w:hyperlink r:id="rId304" w:tgtFrame="_blank" w:history="1">
              <w:r w:rsidRPr="004B09AC">
                <w:rPr>
                  <w:rStyle w:val="normaltextrun"/>
                  <w:color w:val="0563C1"/>
                  <w:u w:val="single"/>
                  <w:shd w:val="clear" w:color="auto" w:fill="FFFFFF"/>
                </w:rPr>
                <w:t>Directive 2005/29/EC</w:t>
              </w:r>
            </w:hyperlink>
            <w:r w:rsidRPr="004B09AC">
              <w:rPr>
                <w:rStyle w:val="normaltextrun"/>
                <w:color w:val="000000"/>
                <w:shd w:val="clear" w:color="auto" w:fill="FFFFFF"/>
              </w:rPr>
              <w:t>) and the Misleading and Comparative Advertising Directive (</w:t>
            </w:r>
            <w:hyperlink r:id="rId305" w:tgtFrame="_blank" w:history="1">
              <w:r w:rsidRPr="004B09AC">
                <w:rPr>
                  <w:rStyle w:val="normaltextrun"/>
                  <w:color w:val="0563C1"/>
                  <w:u w:val="single"/>
                  <w:shd w:val="clear" w:color="auto" w:fill="FFFFFF"/>
                </w:rPr>
                <w:t>Directive 2006/114/EC</w:t>
              </w:r>
            </w:hyperlink>
            <w:r w:rsidRPr="004B09A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B09AC">
              <w:rPr>
                <w:rStyle w:val="normaltextrun"/>
                <w:b/>
                <w:bCs/>
                <w:color w:val="000000"/>
                <w:shd w:val="clear" w:color="auto" w:fill="FFFFFF"/>
              </w:rPr>
              <w:t>6.1</w:t>
            </w:r>
            <w:r w:rsidRPr="004B09AC">
              <w:rPr>
                <w:rStyle w:val="normaltextrun"/>
                <w:color w:val="000000"/>
                <w:shd w:val="clear" w:color="auto" w:fill="FFFFFF"/>
              </w:rPr>
              <w:t>).</w:t>
            </w:r>
            <w:r w:rsidRPr="004B09AC">
              <w:rPr>
                <w:rStyle w:val="eop"/>
                <w:color w:val="000000"/>
                <w:shd w:val="clear" w:color="auto" w:fill="FFFFFF"/>
              </w:rPr>
              <w:t> </w:t>
            </w:r>
          </w:p>
        </w:tc>
      </w:tr>
      <w:tr w:rsidR="009521E3" w:rsidRPr="004B09AC" w14:paraId="2207BE96" w14:textId="77777777" w:rsidTr="5B2FF8C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4B09AC" w:rsidRDefault="009521E3" w:rsidP="0081091B">
            <w:pPr>
              <w:rPr>
                <w:color w:val="3A3A3A" w:themeColor="background2" w:themeShade="40"/>
              </w:rPr>
            </w:pPr>
            <w:r w:rsidRPr="004B09AC">
              <w:rPr>
                <w:color w:val="747474" w:themeColor="background2" w:themeShade="80"/>
              </w:rPr>
              <w:t>1</w:t>
            </w:r>
            <w:r w:rsidR="00745D31" w:rsidRPr="004B09AC">
              <w:rPr>
                <w:color w:val="747474" w:themeColor="background2" w:themeShade="80"/>
              </w:rPr>
              <w:t>3</w:t>
            </w:r>
            <w:r w:rsidRPr="004B09AC">
              <w:rPr>
                <w:color w:val="747474" w:themeColor="background2" w:themeShade="80"/>
              </w:rPr>
              <w:t>.2</w:t>
            </w:r>
          </w:p>
        </w:tc>
        <w:tc>
          <w:tcPr>
            <w:tcW w:w="2126" w:type="dxa"/>
          </w:tcPr>
          <w:p w14:paraId="38A2518F" w14:textId="1FD579B4" w:rsidR="009521E3" w:rsidRPr="004B09AC"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How is branded content described and ordered in governance?</w:t>
            </w:r>
          </w:p>
        </w:tc>
        <w:tc>
          <w:tcPr>
            <w:tcW w:w="2127" w:type="dxa"/>
          </w:tcPr>
          <w:p w14:paraId="461FAFEB" w14:textId="77777777" w:rsidR="009521E3" w:rsidRPr="004B09AC"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0229730" w14:textId="698741CD" w:rsidR="009521E3" w:rsidRPr="004B09AC" w:rsidRDefault="506C94A8" w:rsidP="5B2FF8C1">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5B2FF8C1">
              <w:rPr>
                <w:rStyle w:val="normaltextrun"/>
                <w:color w:val="000000" w:themeColor="text1"/>
              </w:rPr>
              <w:t>The Unfair Commercial Practices Directive (</w:t>
            </w:r>
            <w:hyperlink r:id="rId306">
              <w:r w:rsidRPr="5B2FF8C1">
                <w:rPr>
                  <w:rStyle w:val="normaltextrun"/>
                  <w:color w:val="0563C1"/>
                  <w:u w:val="single"/>
                </w:rPr>
                <w:t>Directive 2005/29/EC</w:t>
              </w:r>
            </w:hyperlink>
            <w:r w:rsidRPr="5B2FF8C1">
              <w:rPr>
                <w:rStyle w:val="normaltextrun"/>
                <w:color w:val="000000" w:themeColor="text1"/>
              </w:rPr>
              <w:t>) classifies undisclosed commercial communication as a misleading omission, which is a prohibited practice. </w:t>
            </w:r>
            <w:r>
              <w:t>The rule was transposed into Romanian national legislation through Article 7(2), Law 363/2007 (</w:t>
            </w:r>
            <w:hyperlink r:id="rId307">
              <w:r w:rsidRPr="5B2FF8C1">
                <w:rPr>
                  <w:rStyle w:val="Hyperlink"/>
                </w:rPr>
                <w:t xml:space="preserve">LEGE nr. 363 din 21 </w:t>
              </w:r>
              <w:proofErr w:type="spellStart"/>
              <w:r w:rsidRPr="5B2FF8C1">
                <w:rPr>
                  <w:rStyle w:val="Hyperlink"/>
                </w:rPr>
                <w:t>decembrie</w:t>
              </w:r>
              <w:proofErr w:type="spellEnd"/>
              <w:r w:rsidRPr="5B2FF8C1">
                <w:rPr>
                  <w:rStyle w:val="Hyperlink"/>
                </w:rPr>
                <w:t xml:space="preserve"> 2007</w:t>
              </w:r>
            </w:hyperlink>
            <w:r>
              <w:t xml:space="preserve">). </w:t>
            </w:r>
          </w:p>
          <w:p w14:paraId="4A22BBA9" w14:textId="23D8332C" w:rsidR="009521E3" w:rsidRPr="004B09AC" w:rsidRDefault="009521E3" w:rsidP="5B2FF8C1">
            <w:pPr>
              <w:cnfStyle w:val="000000000000" w:firstRow="0" w:lastRow="0" w:firstColumn="0" w:lastColumn="0" w:oddVBand="0" w:evenVBand="0" w:oddHBand="0" w:evenHBand="0" w:firstRowFirstColumn="0" w:firstRowLastColumn="0" w:lastRowFirstColumn="0" w:lastRowLastColumn="0"/>
              <w:rPr>
                <w:color w:val="467886"/>
                <w:u w:val="single"/>
              </w:rPr>
            </w:pPr>
          </w:p>
          <w:p w14:paraId="69E64F9D" w14:textId="13F403EC" w:rsidR="009521E3" w:rsidRPr="004B09AC" w:rsidRDefault="00E23A1C" w:rsidP="5B2FF8C1">
            <w:pPr>
              <w:cnfStyle w:val="000000000000" w:firstRow="0" w:lastRow="0" w:firstColumn="0" w:lastColumn="0" w:oddVBand="0" w:evenVBand="0" w:oddHBand="0" w:evenHBand="0" w:firstRowFirstColumn="0" w:firstRowLastColumn="0" w:lastRowFirstColumn="0" w:lastRowLastColumn="0"/>
            </w:pPr>
            <w:hyperlink r:id="rId308">
              <w:r w:rsidR="506C94A8" w:rsidRPr="5B2FF8C1">
                <w:rPr>
                  <w:rStyle w:val="Hyperlink"/>
                </w:rPr>
                <w:t>The Romanian Advertising Council</w:t>
              </w:r>
            </w:hyperlink>
            <w:r w:rsidR="506C94A8">
              <w:t xml:space="preserve">’s (RAC’s) </w:t>
            </w:r>
            <w:hyperlink r:id="rId309">
              <w:r w:rsidR="506C94A8" w:rsidRPr="5B2FF8C1">
                <w:rPr>
                  <w:rStyle w:val="Hyperlink"/>
                </w:rPr>
                <w:t>Code of Advertising Practice</w:t>
              </w:r>
            </w:hyperlink>
            <w:r w:rsidR="506C94A8">
              <w:t xml:space="preserve"> contains the general rule that commercial communication must be recognisable as such regardless of medium used, as described in </w:t>
            </w:r>
            <w:r w:rsidR="506C94A8" w:rsidRPr="5B2FF8C1">
              <w:rPr>
                <w:b/>
                <w:bCs/>
              </w:rPr>
              <w:t>6.1.</w:t>
            </w:r>
          </w:p>
          <w:p w14:paraId="52CB8084" w14:textId="0C2D5D4E" w:rsidR="009521E3" w:rsidRPr="004B09AC" w:rsidRDefault="009521E3" w:rsidP="5B2FF8C1">
            <w:pPr>
              <w:cnfStyle w:val="000000000000" w:firstRow="0" w:lastRow="0" w:firstColumn="0" w:lastColumn="0" w:oddVBand="0" w:evenVBand="0" w:oddHBand="0" w:evenHBand="0" w:firstRowFirstColumn="0" w:firstRowLastColumn="0" w:lastRowFirstColumn="0" w:lastRowLastColumn="0"/>
              <w:rPr>
                <w:b/>
                <w:bCs/>
              </w:rPr>
            </w:pPr>
          </w:p>
          <w:p w14:paraId="48ACA376" w14:textId="6111114B" w:rsidR="009521E3" w:rsidRPr="004B09AC" w:rsidRDefault="506C94A8" w:rsidP="5B2FF8C1">
            <w:pPr>
              <w:cnfStyle w:val="000000000000" w:firstRow="0" w:lastRow="0" w:firstColumn="0" w:lastColumn="0" w:oddVBand="0" w:evenVBand="0" w:oddHBand="0" w:evenHBand="0" w:firstRowFirstColumn="0" w:firstRowLastColumn="0" w:lastRowFirstColumn="0" w:lastRowLastColumn="0"/>
              <w:rPr>
                <w:i/>
                <w:iCs/>
              </w:rPr>
            </w:pPr>
            <w:r w:rsidRPr="5B2FF8C1">
              <w:rPr>
                <w:i/>
                <w:iCs/>
              </w:rPr>
              <w:t>This section is under development.</w:t>
            </w:r>
          </w:p>
        </w:tc>
      </w:tr>
    </w:tbl>
    <w:p w14:paraId="32B2A124" w14:textId="77777777" w:rsidR="00454DD4" w:rsidRPr="004B09AC" w:rsidRDefault="00454DD4" w:rsidP="00123C17">
      <w:pPr>
        <w:pStyle w:val="SectionHead"/>
        <w:rPr>
          <w:rFonts w:cs="Arial"/>
        </w:rPr>
      </w:pPr>
      <w:bookmarkStart w:id="16" w:name="_Toc178755760"/>
      <w:r w:rsidRPr="004B09AC">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4B09AC"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4B09AC" w:rsidRDefault="00745D31" w:rsidP="0081091B">
            <w:pPr>
              <w:pStyle w:val="Tableheadings"/>
              <w:spacing w:line="240" w:lineRule="auto"/>
              <w:rPr>
                <w:b/>
                <w:bCs/>
              </w:rPr>
            </w:pPr>
            <w:r w:rsidRPr="004B09AC">
              <w:rPr>
                <w:b/>
                <w:bCs/>
              </w:rPr>
              <w:t>Item</w:t>
            </w:r>
          </w:p>
        </w:tc>
        <w:tc>
          <w:tcPr>
            <w:tcW w:w="2126" w:type="dxa"/>
            <w:tcBorders>
              <w:bottom w:val="none" w:sz="0" w:space="0" w:color="auto"/>
            </w:tcBorders>
          </w:tcPr>
          <w:p w14:paraId="61A6CEC6" w14:textId="77777777" w:rsidR="00745D31" w:rsidRPr="004B09AC"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7" w:type="dxa"/>
            <w:tcBorders>
              <w:bottom w:val="none" w:sz="0" w:space="0" w:color="auto"/>
            </w:tcBorders>
          </w:tcPr>
          <w:p w14:paraId="5757741F" w14:textId="77777777" w:rsidR="00745D31" w:rsidRPr="004B09AC"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70" w:type="dxa"/>
            <w:tcBorders>
              <w:bottom w:val="none" w:sz="0" w:space="0" w:color="auto"/>
            </w:tcBorders>
          </w:tcPr>
          <w:p w14:paraId="510E9C35" w14:textId="77777777" w:rsidR="00745D31" w:rsidRPr="004B09AC"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745D31" w:rsidRPr="004B09AC"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4B09AC" w:rsidRDefault="00745D31" w:rsidP="0081091B">
            <w:pPr>
              <w:rPr>
                <w:b w:val="0"/>
                <w:bCs w:val="0"/>
                <w:color w:val="747474" w:themeColor="background2" w:themeShade="80"/>
              </w:rPr>
            </w:pPr>
            <w:r w:rsidRPr="004B09AC">
              <w:rPr>
                <w:color w:val="747474" w:themeColor="background2" w:themeShade="80"/>
              </w:rPr>
              <w:t>1</w:t>
            </w:r>
            <w:r w:rsidR="00EE5DED" w:rsidRPr="004B09AC">
              <w:rPr>
                <w:color w:val="747474" w:themeColor="background2" w:themeShade="80"/>
              </w:rPr>
              <w:t>4</w:t>
            </w:r>
            <w:r w:rsidRPr="004B09AC">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4B09AC"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Rules/governance arrangements across category</w:t>
            </w:r>
          </w:p>
        </w:tc>
        <w:tc>
          <w:tcPr>
            <w:tcW w:w="2127" w:type="dxa"/>
            <w:tcBorders>
              <w:top w:val="none" w:sz="0" w:space="0" w:color="auto"/>
              <w:bottom w:val="none" w:sz="0" w:space="0" w:color="auto"/>
            </w:tcBorders>
          </w:tcPr>
          <w:p w14:paraId="2F5986FA" w14:textId="77777777" w:rsidR="00745D31" w:rsidRPr="004B09AC"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4B09AC"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4B09AC"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4B09AC" w:rsidRDefault="00745D31" w:rsidP="0081091B">
            <w:pPr>
              <w:rPr>
                <w:color w:val="3A3A3A" w:themeColor="background2" w:themeShade="40"/>
              </w:rPr>
            </w:pPr>
            <w:r w:rsidRPr="004B09AC">
              <w:rPr>
                <w:color w:val="747474" w:themeColor="background2" w:themeShade="80"/>
              </w:rPr>
              <w:lastRenderedPageBreak/>
              <w:t>1</w:t>
            </w:r>
            <w:r w:rsidR="00EE5DED" w:rsidRPr="004B09AC">
              <w:rPr>
                <w:color w:val="747474" w:themeColor="background2" w:themeShade="80"/>
              </w:rPr>
              <w:t>4</w:t>
            </w:r>
            <w:r w:rsidRPr="004B09AC">
              <w:rPr>
                <w:color w:val="747474" w:themeColor="background2" w:themeShade="80"/>
              </w:rPr>
              <w:t>.2</w:t>
            </w:r>
          </w:p>
        </w:tc>
        <w:tc>
          <w:tcPr>
            <w:tcW w:w="2126" w:type="dxa"/>
          </w:tcPr>
          <w:p w14:paraId="5A84B260" w14:textId="7E49B99B" w:rsidR="00745D31" w:rsidRPr="004B09AC"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How is branded content described and ordered in governance?</w:t>
            </w:r>
          </w:p>
        </w:tc>
        <w:tc>
          <w:tcPr>
            <w:tcW w:w="2127" w:type="dxa"/>
          </w:tcPr>
          <w:p w14:paraId="2FBBECA2" w14:textId="77777777" w:rsidR="00745D31" w:rsidRPr="004B09AC"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4B09AC"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4B09AC" w:rsidRDefault="009553F2" w:rsidP="009553F2">
      <w:pPr>
        <w:pStyle w:val="SectionHead"/>
        <w:rPr>
          <w:rFonts w:cs="Arial"/>
          <w:iCs w:val="0"/>
        </w:rPr>
      </w:pPr>
      <w:bookmarkStart w:id="17" w:name="_Toc178755761"/>
      <w:r w:rsidRPr="004B09AC">
        <w:rPr>
          <w:rFonts w:cs="Arial"/>
          <w:iCs w:val="0"/>
        </w:rPr>
        <w:t>Convergence</w:t>
      </w:r>
      <w:r w:rsidRPr="004B09AC">
        <w:rPr>
          <w:rFonts w:cs="Arial"/>
          <w:iCs w:val="0"/>
        </w:rPr>
        <w:br/>
      </w:r>
      <w:r w:rsidRPr="004B09AC">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4B09AC"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4B09AC" w:rsidRDefault="0061668B" w:rsidP="0081091B">
            <w:pPr>
              <w:pStyle w:val="Tableheadings"/>
              <w:spacing w:line="240" w:lineRule="auto"/>
              <w:rPr>
                <w:b/>
                <w:bCs/>
              </w:rPr>
            </w:pPr>
            <w:r w:rsidRPr="004B09AC">
              <w:rPr>
                <w:b/>
                <w:bCs/>
              </w:rPr>
              <w:t>Item</w:t>
            </w:r>
          </w:p>
        </w:tc>
        <w:tc>
          <w:tcPr>
            <w:tcW w:w="2143" w:type="dxa"/>
            <w:tcBorders>
              <w:bottom w:val="none" w:sz="0" w:space="0" w:color="auto"/>
            </w:tcBorders>
          </w:tcPr>
          <w:p w14:paraId="689AD725" w14:textId="77777777" w:rsidR="0061668B" w:rsidRPr="004B09AC"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5" w:type="dxa"/>
            <w:tcBorders>
              <w:bottom w:val="none" w:sz="0" w:space="0" w:color="auto"/>
            </w:tcBorders>
          </w:tcPr>
          <w:p w14:paraId="173C853A" w14:textId="77777777" w:rsidR="0061668B" w:rsidRPr="004B09AC"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56" w:type="dxa"/>
            <w:tcBorders>
              <w:bottom w:val="none" w:sz="0" w:space="0" w:color="auto"/>
            </w:tcBorders>
          </w:tcPr>
          <w:p w14:paraId="07CFD34C" w14:textId="77777777" w:rsidR="0061668B" w:rsidRPr="004B09AC"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61668B" w:rsidRPr="004B09AC"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4B09AC" w:rsidRDefault="0061668B" w:rsidP="0081091B">
            <w:pPr>
              <w:rPr>
                <w:b w:val="0"/>
                <w:bCs w:val="0"/>
                <w:color w:val="747474" w:themeColor="background2" w:themeShade="80"/>
              </w:rPr>
            </w:pPr>
            <w:r w:rsidRPr="004B09AC">
              <w:rPr>
                <w:color w:val="747474" w:themeColor="background2" w:themeShade="80"/>
              </w:rPr>
              <w:t>1</w:t>
            </w:r>
            <w:r w:rsidR="006E0408" w:rsidRPr="004B09AC">
              <w:rPr>
                <w:color w:val="747474" w:themeColor="background2" w:themeShade="80"/>
              </w:rPr>
              <w:t>5</w:t>
            </w:r>
            <w:r w:rsidRPr="004B09AC">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4B09AC"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4B09AC"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4B09AC"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4B09AC"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4B09AC" w:rsidRDefault="0061668B" w:rsidP="0081091B">
            <w:pPr>
              <w:rPr>
                <w:color w:val="3A3A3A" w:themeColor="background2" w:themeShade="40"/>
              </w:rPr>
            </w:pPr>
            <w:r w:rsidRPr="004B09AC">
              <w:rPr>
                <w:color w:val="747474" w:themeColor="background2" w:themeShade="80"/>
              </w:rPr>
              <w:t>1</w:t>
            </w:r>
            <w:r w:rsidR="006E0408" w:rsidRPr="004B09AC">
              <w:rPr>
                <w:color w:val="747474" w:themeColor="background2" w:themeShade="80"/>
              </w:rPr>
              <w:t>5</w:t>
            </w:r>
            <w:r w:rsidRPr="004B09AC">
              <w:rPr>
                <w:color w:val="747474" w:themeColor="background2" w:themeShade="80"/>
              </w:rPr>
              <w:t>.2</w:t>
            </w:r>
          </w:p>
        </w:tc>
        <w:tc>
          <w:tcPr>
            <w:tcW w:w="2143" w:type="dxa"/>
          </w:tcPr>
          <w:p w14:paraId="60DCD93F" w14:textId="58A7EBB0" w:rsidR="0061668B" w:rsidRPr="004B09AC"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Does a single SRO oversee more than one of 6-16 above? Which?</w:t>
            </w:r>
          </w:p>
        </w:tc>
        <w:tc>
          <w:tcPr>
            <w:tcW w:w="2125" w:type="dxa"/>
          </w:tcPr>
          <w:p w14:paraId="138742B8" w14:textId="77777777" w:rsidR="0061668B" w:rsidRPr="004B09AC"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4B09AC"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4B09AC"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4B09AC" w:rsidRDefault="006E0408" w:rsidP="0081091B">
            <w:pPr>
              <w:rPr>
                <w:color w:val="747474" w:themeColor="background2" w:themeShade="80"/>
              </w:rPr>
            </w:pPr>
            <w:r w:rsidRPr="004B09AC">
              <w:rPr>
                <w:color w:val="747474" w:themeColor="background2" w:themeShade="80"/>
              </w:rPr>
              <w:t>15.3</w:t>
            </w:r>
          </w:p>
        </w:tc>
        <w:tc>
          <w:tcPr>
            <w:tcW w:w="2143" w:type="dxa"/>
          </w:tcPr>
          <w:p w14:paraId="33B1F8BF" w14:textId="5B1F6461" w:rsidR="006E0408" w:rsidRPr="004B09AC"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Is there cross-platform BC governance?</w:t>
            </w:r>
          </w:p>
        </w:tc>
        <w:tc>
          <w:tcPr>
            <w:tcW w:w="2125" w:type="dxa"/>
          </w:tcPr>
          <w:p w14:paraId="4DA076DA" w14:textId="77777777" w:rsidR="006E0408" w:rsidRPr="004B09AC"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4B09AC"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B09AC"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4B09AC" w:rsidRDefault="006E0408" w:rsidP="0081091B">
            <w:pPr>
              <w:rPr>
                <w:color w:val="747474" w:themeColor="background2" w:themeShade="80"/>
              </w:rPr>
            </w:pPr>
            <w:r w:rsidRPr="004B09AC">
              <w:rPr>
                <w:color w:val="747474" w:themeColor="background2" w:themeShade="80"/>
              </w:rPr>
              <w:t>15.4</w:t>
            </w:r>
          </w:p>
        </w:tc>
        <w:tc>
          <w:tcPr>
            <w:tcW w:w="2143" w:type="dxa"/>
          </w:tcPr>
          <w:p w14:paraId="35221FD0" w14:textId="66FCBE5E" w:rsidR="006E0408" w:rsidRPr="004B09AC"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rPr>
                <w:highlight w:val="lightGray"/>
              </w:rPr>
              <w:t>Is there technology/platform neutral BC governance</w:t>
            </w:r>
            <w:r w:rsidRPr="004B09AC">
              <w:t>?</w:t>
            </w:r>
          </w:p>
        </w:tc>
        <w:tc>
          <w:tcPr>
            <w:tcW w:w="2125" w:type="dxa"/>
          </w:tcPr>
          <w:p w14:paraId="792B4208" w14:textId="77777777" w:rsidR="006E0408" w:rsidRPr="004B09AC"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4B09AC"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4B09AC"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4B09AC" w:rsidRDefault="006E0408" w:rsidP="0081091B">
            <w:pPr>
              <w:rPr>
                <w:color w:val="747474" w:themeColor="background2" w:themeShade="80"/>
              </w:rPr>
            </w:pPr>
            <w:r w:rsidRPr="004B09AC">
              <w:rPr>
                <w:color w:val="747474" w:themeColor="background2" w:themeShade="80"/>
              </w:rPr>
              <w:t>15.5</w:t>
            </w:r>
          </w:p>
        </w:tc>
        <w:tc>
          <w:tcPr>
            <w:tcW w:w="2143" w:type="dxa"/>
          </w:tcPr>
          <w:p w14:paraId="5ED130BF" w14:textId="5FD02092" w:rsidR="006E0408" w:rsidRPr="004B09AC"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4B09AC">
              <w:rPr>
                <w:highlight w:val="lightGray"/>
              </w:rPr>
              <w:t>Are there regulatory gaps and anomalies across 6-14? What?</w:t>
            </w:r>
          </w:p>
        </w:tc>
        <w:tc>
          <w:tcPr>
            <w:tcW w:w="2125" w:type="dxa"/>
          </w:tcPr>
          <w:p w14:paraId="1A47F178" w14:textId="77777777" w:rsidR="006E0408" w:rsidRPr="004B09AC"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4B09AC"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B09AC"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4B09AC" w:rsidRDefault="006E0408" w:rsidP="0081091B">
            <w:pPr>
              <w:rPr>
                <w:color w:val="747474" w:themeColor="background2" w:themeShade="80"/>
              </w:rPr>
            </w:pPr>
            <w:r w:rsidRPr="004B09AC">
              <w:rPr>
                <w:color w:val="747474" w:themeColor="background2" w:themeShade="80"/>
              </w:rPr>
              <w:t>15.6</w:t>
            </w:r>
          </w:p>
        </w:tc>
        <w:tc>
          <w:tcPr>
            <w:tcW w:w="2143" w:type="dxa"/>
          </w:tcPr>
          <w:p w14:paraId="7AF0F232" w14:textId="08C1E7E8" w:rsidR="006E0408" w:rsidRPr="004B09AC"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rPr>
                <w:highlight w:val="lightGray"/>
              </w:rPr>
              <w:t>Metrics/ranking</w:t>
            </w:r>
          </w:p>
        </w:tc>
        <w:tc>
          <w:tcPr>
            <w:tcW w:w="2125" w:type="dxa"/>
          </w:tcPr>
          <w:p w14:paraId="088865F9" w14:textId="77777777" w:rsidR="006E0408" w:rsidRPr="004B09AC"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4B09AC"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4B09AC" w:rsidRDefault="00FB6479" w:rsidP="00FB6479">
      <w:pPr>
        <w:pStyle w:val="SectionHead"/>
        <w:rPr>
          <w:rFonts w:cs="Arial"/>
          <w:iCs w:val="0"/>
        </w:rPr>
      </w:pPr>
      <w:bookmarkStart w:id="18" w:name="_Toc178755762"/>
      <w:r w:rsidRPr="004B09AC">
        <w:rPr>
          <w:rFonts w:cs="Arial"/>
          <w:iCs w:val="0"/>
        </w:rPr>
        <w:t>Analysis and Evaluation</w:t>
      </w:r>
      <w:r w:rsidR="00D91F60" w:rsidRPr="004B09AC">
        <w:rPr>
          <w:rFonts w:cs="Arial"/>
          <w:iCs w:val="0"/>
        </w:rPr>
        <w:br/>
      </w:r>
      <w:r w:rsidR="00D91F60" w:rsidRPr="004B09AC">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4B09AC"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4B09AC" w:rsidRDefault="00D91F60" w:rsidP="0081091B">
            <w:pPr>
              <w:pStyle w:val="Tableheadings"/>
              <w:spacing w:line="240" w:lineRule="auto"/>
              <w:rPr>
                <w:b/>
                <w:bCs/>
              </w:rPr>
            </w:pPr>
            <w:r w:rsidRPr="004B09AC">
              <w:rPr>
                <w:b/>
                <w:bCs/>
              </w:rPr>
              <w:t>Item</w:t>
            </w:r>
          </w:p>
        </w:tc>
        <w:tc>
          <w:tcPr>
            <w:tcW w:w="2143" w:type="dxa"/>
            <w:tcBorders>
              <w:bottom w:val="none" w:sz="0" w:space="0" w:color="auto"/>
            </w:tcBorders>
          </w:tcPr>
          <w:p w14:paraId="5D23F815" w14:textId="77777777" w:rsidR="00D91F60" w:rsidRPr="004B09AC"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B09AC">
              <w:rPr>
                <w:b/>
                <w:bCs/>
              </w:rPr>
              <w:t>Subject</w:t>
            </w:r>
          </w:p>
        </w:tc>
        <w:tc>
          <w:tcPr>
            <w:tcW w:w="2125" w:type="dxa"/>
            <w:tcBorders>
              <w:bottom w:val="none" w:sz="0" w:space="0" w:color="auto"/>
            </w:tcBorders>
          </w:tcPr>
          <w:p w14:paraId="47F119CA" w14:textId="77777777" w:rsidR="00D91F60" w:rsidRPr="004B09AC"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B09AC">
              <w:rPr>
                <w:b/>
                <w:bCs/>
              </w:rPr>
              <w:t>Classification</w:t>
            </w:r>
            <w:r w:rsidRPr="004B09AC">
              <w:rPr>
                <w:b/>
                <w:bCs/>
                <w:color w:val="595959" w:themeColor="text1" w:themeTint="A6"/>
              </w:rPr>
              <w:t xml:space="preserve"> </w:t>
            </w:r>
          </w:p>
        </w:tc>
        <w:tc>
          <w:tcPr>
            <w:tcW w:w="5656" w:type="dxa"/>
            <w:tcBorders>
              <w:bottom w:val="none" w:sz="0" w:space="0" w:color="auto"/>
            </w:tcBorders>
          </w:tcPr>
          <w:p w14:paraId="07774443" w14:textId="77777777" w:rsidR="00D91F60" w:rsidRPr="004B09AC"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B09AC">
              <w:rPr>
                <w:b/>
                <w:bCs/>
              </w:rPr>
              <w:t>Description</w:t>
            </w:r>
          </w:p>
        </w:tc>
      </w:tr>
      <w:tr w:rsidR="00D91F60" w:rsidRPr="004B09AC"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4B09AC" w:rsidRDefault="00D91F60" w:rsidP="0081091B">
            <w:pPr>
              <w:rPr>
                <w:b w:val="0"/>
                <w:bCs w:val="0"/>
                <w:color w:val="747474" w:themeColor="background2" w:themeShade="80"/>
              </w:rPr>
            </w:pPr>
            <w:r w:rsidRPr="004B09AC">
              <w:rPr>
                <w:color w:val="747474" w:themeColor="background2" w:themeShade="80"/>
              </w:rPr>
              <w:t>1</w:t>
            </w:r>
            <w:r w:rsidR="002E3655" w:rsidRPr="004B09AC">
              <w:rPr>
                <w:color w:val="747474" w:themeColor="background2" w:themeShade="80"/>
              </w:rPr>
              <w:t>6</w:t>
            </w:r>
            <w:r w:rsidRPr="004B09AC">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4B09AC"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Practices</w:t>
            </w:r>
          </w:p>
        </w:tc>
        <w:tc>
          <w:tcPr>
            <w:tcW w:w="2125" w:type="dxa"/>
            <w:tcBorders>
              <w:top w:val="none" w:sz="0" w:space="0" w:color="auto"/>
              <w:bottom w:val="none" w:sz="0" w:space="0" w:color="auto"/>
            </w:tcBorders>
          </w:tcPr>
          <w:p w14:paraId="34BCE959" w14:textId="77777777" w:rsidR="00D91F60" w:rsidRPr="004B09AC"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4B09AC"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B09AC"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4B09AC" w:rsidRDefault="00D91F60" w:rsidP="0081091B">
            <w:pPr>
              <w:rPr>
                <w:color w:val="3A3A3A" w:themeColor="background2" w:themeShade="40"/>
              </w:rPr>
            </w:pPr>
            <w:r w:rsidRPr="004B09AC">
              <w:rPr>
                <w:color w:val="747474" w:themeColor="background2" w:themeShade="80"/>
              </w:rPr>
              <w:lastRenderedPageBreak/>
              <w:t>1</w:t>
            </w:r>
            <w:r w:rsidR="002E3655" w:rsidRPr="004B09AC">
              <w:rPr>
                <w:color w:val="747474" w:themeColor="background2" w:themeShade="80"/>
              </w:rPr>
              <w:t>6</w:t>
            </w:r>
            <w:r w:rsidRPr="004B09AC">
              <w:rPr>
                <w:color w:val="747474" w:themeColor="background2" w:themeShade="80"/>
              </w:rPr>
              <w:t>.2</w:t>
            </w:r>
          </w:p>
        </w:tc>
        <w:tc>
          <w:tcPr>
            <w:tcW w:w="2143" w:type="dxa"/>
          </w:tcPr>
          <w:p w14:paraId="2DCD7BBF" w14:textId="2E681B19" w:rsidR="00D91F60" w:rsidRPr="004B09AC"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rPr>
                <w:rFonts w:eastAsia="Arial"/>
              </w:rPr>
              <w:t>Commercial influence over editorial content</w:t>
            </w:r>
          </w:p>
        </w:tc>
        <w:tc>
          <w:tcPr>
            <w:tcW w:w="2125" w:type="dxa"/>
          </w:tcPr>
          <w:p w14:paraId="3F11200F" w14:textId="77777777" w:rsidR="00D91F60" w:rsidRPr="004B09AC"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4B09AC"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B09AC"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4B09AC" w:rsidRDefault="00D91F60" w:rsidP="0081091B">
            <w:pPr>
              <w:rPr>
                <w:color w:val="747474" w:themeColor="background2" w:themeShade="80"/>
              </w:rPr>
            </w:pPr>
            <w:r w:rsidRPr="004B09AC">
              <w:rPr>
                <w:color w:val="747474" w:themeColor="background2" w:themeShade="80"/>
              </w:rPr>
              <w:t>1</w:t>
            </w:r>
            <w:r w:rsidR="002E3655" w:rsidRPr="004B09AC">
              <w:rPr>
                <w:color w:val="747474" w:themeColor="background2" w:themeShade="80"/>
              </w:rPr>
              <w:t>6</w:t>
            </w:r>
            <w:r w:rsidRPr="004B09AC">
              <w:rPr>
                <w:color w:val="747474" w:themeColor="background2" w:themeShade="80"/>
              </w:rPr>
              <w:t>.3</w:t>
            </w:r>
          </w:p>
        </w:tc>
        <w:tc>
          <w:tcPr>
            <w:tcW w:w="2143" w:type="dxa"/>
          </w:tcPr>
          <w:p w14:paraId="4649C8D4" w14:textId="15FE9633" w:rsidR="00D91F60" w:rsidRPr="004B09AC"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Rule adherence</w:t>
            </w:r>
          </w:p>
        </w:tc>
        <w:tc>
          <w:tcPr>
            <w:tcW w:w="2125" w:type="dxa"/>
          </w:tcPr>
          <w:p w14:paraId="17AA4E0D" w14:textId="77777777" w:rsidR="00D91F60" w:rsidRPr="004B09AC"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4B09AC"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B09AC"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4B09AC" w:rsidRDefault="00D91F60" w:rsidP="0081091B">
            <w:pPr>
              <w:rPr>
                <w:color w:val="747474" w:themeColor="background2" w:themeShade="80"/>
              </w:rPr>
            </w:pPr>
            <w:r w:rsidRPr="004B09AC">
              <w:rPr>
                <w:color w:val="747474" w:themeColor="background2" w:themeShade="80"/>
              </w:rPr>
              <w:t>1</w:t>
            </w:r>
            <w:r w:rsidR="002E3655" w:rsidRPr="004B09AC">
              <w:rPr>
                <w:color w:val="747474" w:themeColor="background2" w:themeShade="80"/>
              </w:rPr>
              <w:t>6</w:t>
            </w:r>
            <w:r w:rsidRPr="004B09AC">
              <w:rPr>
                <w:color w:val="747474" w:themeColor="background2" w:themeShade="80"/>
              </w:rPr>
              <w:t>.4</w:t>
            </w:r>
          </w:p>
        </w:tc>
        <w:tc>
          <w:tcPr>
            <w:tcW w:w="2143" w:type="dxa"/>
          </w:tcPr>
          <w:p w14:paraId="420DE7C9" w14:textId="03C21FDD" w:rsidR="00D91F60" w:rsidRPr="004B09AC"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Legal-reg legitimacy (support)</w:t>
            </w:r>
          </w:p>
        </w:tc>
        <w:tc>
          <w:tcPr>
            <w:tcW w:w="2125" w:type="dxa"/>
          </w:tcPr>
          <w:p w14:paraId="2A81E2A9" w14:textId="77777777" w:rsidR="00D91F60" w:rsidRPr="004B09AC"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4B09AC"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B09AC"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4B09AC" w:rsidRDefault="00D91F60" w:rsidP="0081091B">
            <w:pPr>
              <w:rPr>
                <w:color w:val="747474" w:themeColor="background2" w:themeShade="80"/>
              </w:rPr>
            </w:pPr>
            <w:r w:rsidRPr="004B09AC">
              <w:rPr>
                <w:color w:val="747474" w:themeColor="background2" w:themeShade="80"/>
              </w:rPr>
              <w:t>1</w:t>
            </w:r>
            <w:r w:rsidR="002E3655" w:rsidRPr="004B09AC">
              <w:rPr>
                <w:color w:val="747474" w:themeColor="background2" w:themeShade="80"/>
              </w:rPr>
              <w:t>6</w:t>
            </w:r>
            <w:r w:rsidRPr="004B09AC">
              <w:rPr>
                <w:color w:val="747474" w:themeColor="background2" w:themeShade="80"/>
              </w:rPr>
              <w:t>.5</w:t>
            </w:r>
          </w:p>
        </w:tc>
        <w:tc>
          <w:tcPr>
            <w:tcW w:w="2143" w:type="dxa"/>
          </w:tcPr>
          <w:p w14:paraId="367F6367" w14:textId="27A55224" w:rsidR="00D91F60" w:rsidRPr="004B09AC"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SRO legitimacy (support)</w:t>
            </w:r>
          </w:p>
        </w:tc>
        <w:tc>
          <w:tcPr>
            <w:tcW w:w="2125" w:type="dxa"/>
          </w:tcPr>
          <w:p w14:paraId="5015492C" w14:textId="77777777" w:rsidR="00D91F60" w:rsidRPr="004B09AC"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4B09AC"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4B09AC"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4B09AC" w:rsidRDefault="008E179F" w:rsidP="0081091B">
            <w:pPr>
              <w:rPr>
                <w:color w:val="747474" w:themeColor="background2" w:themeShade="80"/>
              </w:rPr>
            </w:pPr>
            <w:r w:rsidRPr="004B09AC">
              <w:rPr>
                <w:color w:val="747474" w:themeColor="background2" w:themeShade="80"/>
              </w:rPr>
              <w:t>16.6</w:t>
            </w:r>
          </w:p>
        </w:tc>
        <w:tc>
          <w:tcPr>
            <w:tcW w:w="2143" w:type="dxa"/>
          </w:tcPr>
          <w:p w14:paraId="7C8C6F7D" w14:textId="71289E50" w:rsidR="008E179F" w:rsidRPr="004B09AC"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Legal Enforcement</w:t>
            </w:r>
          </w:p>
        </w:tc>
        <w:tc>
          <w:tcPr>
            <w:tcW w:w="2125" w:type="dxa"/>
          </w:tcPr>
          <w:p w14:paraId="329E03F9" w14:textId="6AA870BC" w:rsidR="008E179F" w:rsidRPr="004B09AC"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4B09AC"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4B09AC"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4B09AC" w:rsidRDefault="00F74EB0" w:rsidP="0081091B">
            <w:pPr>
              <w:rPr>
                <w:color w:val="747474" w:themeColor="background2" w:themeShade="80"/>
              </w:rPr>
            </w:pPr>
            <w:r w:rsidRPr="004B09AC">
              <w:rPr>
                <w:color w:val="747474" w:themeColor="background2" w:themeShade="80"/>
              </w:rPr>
              <w:t>16.7</w:t>
            </w:r>
          </w:p>
        </w:tc>
        <w:tc>
          <w:tcPr>
            <w:tcW w:w="2143" w:type="dxa"/>
          </w:tcPr>
          <w:p w14:paraId="3EE8E5C8" w14:textId="77BDBF1A" w:rsidR="008E179F" w:rsidRPr="004B09AC"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SRO enforcement</w:t>
            </w:r>
          </w:p>
        </w:tc>
        <w:tc>
          <w:tcPr>
            <w:tcW w:w="2125" w:type="dxa"/>
          </w:tcPr>
          <w:p w14:paraId="07C3F364" w14:textId="77777777" w:rsidR="008E179F" w:rsidRPr="004B09AC"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4B09AC"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4B09AC"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4B09AC" w:rsidRDefault="00F74EB0" w:rsidP="0081091B">
            <w:pPr>
              <w:rPr>
                <w:color w:val="747474" w:themeColor="background2" w:themeShade="80"/>
              </w:rPr>
            </w:pPr>
            <w:r w:rsidRPr="004B09AC">
              <w:rPr>
                <w:color w:val="747474" w:themeColor="background2" w:themeShade="80"/>
              </w:rPr>
              <w:t>16.8</w:t>
            </w:r>
          </w:p>
        </w:tc>
        <w:tc>
          <w:tcPr>
            <w:tcW w:w="2143" w:type="dxa"/>
          </w:tcPr>
          <w:p w14:paraId="5DBFF646" w14:textId="1419231E" w:rsidR="008E179F" w:rsidRPr="004B09AC"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Industry self-reg enforcement</w:t>
            </w:r>
          </w:p>
        </w:tc>
        <w:tc>
          <w:tcPr>
            <w:tcW w:w="2125" w:type="dxa"/>
          </w:tcPr>
          <w:p w14:paraId="2857D4D1" w14:textId="77777777" w:rsidR="008E179F" w:rsidRPr="004B09AC"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4B09AC"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4B09AC"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4B09AC" w:rsidRDefault="00024AB0" w:rsidP="0081091B">
            <w:pPr>
              <w:rPr>
                <w:color w:val="747474" w:themeColor="background2" w:themeShade="80"/>
              </w:rPr>
            </w:pPr>
            <w:r w:rsidRPr="004B09AC">
              <w:rPr>
                <w:color w:val="747474" w:themeColor="background2" w:themeShade="80"/>
              </w:rPr>
              <w:t>16.9</w:t>
            </w:r>
          </w:p>
        </w:tc>
        <w:tc>
          <w:tcPr>
            <w:tcW w:w="2143" w:type="dxa"/>
          </w:tcPr>
          <w:p w14:paraId="6AA5FBB7" w14:textId="08425758" w:rsidR="00036FF9" w:rsidRPr="004B09AC"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4B09AC">
              <w:t>Effectiveness</w:t>
            </w:r>
          </w:p>
        </w:tc>
        <w:tc>
          <w:tcPr>
            <w:tcW w:w="2125" w:type="dxa"/>
          </w:tcPr>
          <w:p w14:paraId="7CB69D07" w14:textId="77777777" w:rsidR="00036FF9" w:rsidRPr="004B09AC"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4B09AC"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4B09AC"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4B09AC" w:rsidRDefault="00F74EB0" w:rsidP="0081091B">
            <w:pPr>
              <w:rPr>
                <w:color w:val="747474" w:themeColor="background2" w:themeShade="80"/>
              </w:rPr>
            </w:pPr>
            <w:r w:rsidRPr="004B09AC">
              <w:rPr>
                <w:color w:val="747474" w:themeColor="background2" w:themeShade="80"/>
              </w:rPr>
              <w:t>16.</w:t>
            </w:r>
            <w:r w:rsidR="00024AB0" w:rsidRPr="004B09AC">
              <w:rPr>
                <w:color w:val="747474" w:themeColor="background2" w:themeShade="80"/>
              </w:rPr>
              <w:t>10</w:t>
            </w:r>
          </w:p>
        </w:tc>
        <w:tc>
          <w:tcPr>
            <w:tcW w:w="2143" w:type="dxa"/>
          </w:tcPr>
          <w:p w14:paraId="094D0FE8" w14:textId="4907FB83" w:rsidR="008E179F" w:rsidRPr="004B09AC"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4B09AC">
              <w:t>Metrics/Ranking</w:t>
            </w:r>
          </w:p>
        </w:tc>
        <w:tc>
          <w:tcPr>
            <w:tcW w:w="2125" w:type="dxa"/>
          </w:tcPr>
          <w:p w14:paraId="6C67FCBD" w14:textId="77777777" w:rsidR="008E179F" w:rsidRPr="004B09AC"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4B09AC"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4B09AC" w:rsidRDefault="00147453" w:rsidP="008D27DF">
      <w:pPr>
        <w:pStyle w:val="Tableheadings"/>
      </w:pPr>
    </w:p>
    <w:p w14:paraId="67F8F111" w14:textId="424A9008" w:rsidR="008D27DF" w:rsidRPr="004B09AC" w:rsidRDefault="00147453" w:rsidP="00441981">
      <w:pPr>
        <w:rPr>
          <w:b/>
          <w:bCs/>
          <w:color w:val="747474" w:themeColor="background2" w:themeShade="80"/>
        </w:rPr>
      </w:pPr>
      <w:r w:rsidRPr="004B09AC">
        <w:br w:type="page"/>
      </w:r>
    </w:p>
    <w:p w14:paraId="335BA419" w14:textId="77777777" w:rsidR="00147453" w:rsidRPr="004B09AC" w:rsidRDefault="00147453" w:rsidP="00147453">
      <w:pPr>
        <w:pStyle w:val="SectionHead"/>
        <w:numPr>
          <w:ilvl w:val="0"/>
          <w:numId w:val="0"/>
        </w:numPr>
        <w:rPr>
          <w:rFonts w:cs="Arial"/>
        </w:rPr>
      </w:pPr>
      <w:bookmarkStart w:id="19" w:name="_Toc169692791"/>
      <w:bookmarkStart w:id="20" w:name="_Toc178755763"/>
      <w:r w:rsidRPr="004B09AC">
        <w:rPr>
          <w:rFonts w:cs="Arial"/>
        </w:rPr>
        <w:lastRenderedPageBreak/>
        <w:t>Authorship and Acknowledgements</w:t>
      </w:r>
      <w:bookmarkEnd w:id="19"/>
      <w:bookmarkEnd w:id="20"/>
    </w:p>
    <w:p w14:paraId="5DB316D1" w14:textId="77777777" w:rsidR="00147453" w:rsidRPr="004B09AC" w:rsidRDefault="00147453" w:rsidP="00147453">
      <w:pPr>
        <w:pStyle w:val="Tableheadings"/>
      </w:pPr>
    </w:p>
    <w:p w14:paraId="752366FB" w14:textId="7D860938" w:rsidR="00441981" w:rsidRPr="004B09AC" w:rsidRDefault="00441981" w:rsidP="00441981">
      <w:pPr>
        <w:spacing w:line="240" w:lineRule="auto"/>
      </w:pPr>
      <w:r w:rsidRPr="004B09AC">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4B09AC">
        <w:t>Sanchez-Rebato</w:t>
      </w:r>
      <w:proofErr w:type="spellEnd"/>
      <w:r w:rsidRPr="004B09AC">
        <w:t xml:space="preserve"> </w:t>
      </w:r>
      <w:proofErr w:type="spellStart"/>
      <w:r w:rsidRPr="004B09AC">
        <w:t>Valiente</w:t>
      </w:r>
      <w:proofErr w:type="spellEnd"/>
      <w:r w:rsidRPr="004B09AC">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4B09AC">
        <w:t>Complutense</w:t>
      </w:r>
      <w:proofErr w:type="spellEnd"/>
      <w:r w:rsidRPr="004B09AC">
        <w:t xml:space="preserve"> University of Madrid. Our project research team also includes </w:t>
      </w:r>
      <w:proofErr w:type="spellStart"/>
      <w:r w:rsidRPr="004B09AC">
        <w:t>Dr.</w:t>
      </w:r>
      <w:proofErr w:type="spellEnd"/>
      <w:r w:rsidRPr="004B09AC">
        <w:t xml:space="preserve"> Celia Rangel, </w:t>
      </w:r>
      <w:proofErr w:type="spellStart"/>
      <w:r w:rsidRPr="004B09AC">
        <w:t>Computense</w:t>
      </w:r>
      <w:proofErr w:type="spellEnd"/>
      <w:r w:rsidRPr="004B09AC">
        <w:t xml:space="preserve"> University, Dr Beatriz Carmen Martínez Isidoro, </w:t>
      </w:r>
      <w:proofErr w:type="spellStart"/>
      <w:r w:rsidRPr="004B09AC">
        <w:t>Complutense</w:t>
      </w:r>
      <w:proofErr w:type="spellEnd"/>
      <w:r w:rsidRPr="004B09AC">
        <w:t xml:space="preserve"> University, </w:t>
      </w:r>
      <w:proofErr w:type="spellStart"/>
      <w:r w:rsidRPr="004B09AC">
        <w:t>Dr.</w:t>
      </w:r>
      <w:proofErr w:type="spellEnd"/>
      <w:r w:rsidRPr="004B09AC">
        <w:t xml:space="preserve"> Maria Establés, University of Castilla-La Mancha and </w:t>
      </w:r>
      <w:proofErr w:type="spellStart"/>
      <w:r w:rsidRPr="004B09AC">
        <w:t>Dr.</w:t>
      </w:r>
      <w:proofErr w:type="spellEnd"/>
      <w:r w:rsidRPr="004B09AC">
        <w:t xml:space="preserve"> Lucia Gloria Vázquez Rodrígeuz, University College London. </w:t>
      </w:r>
    </w:p>
    <w:p w14:paraId="6A32AEE8" w14:textId="77777777" w:rsidR="00441981" w:rsidRPr="004B09AC" w:rsidRDefault="00441981" w:rsidP="00441981">
      <w:pPr>
        <w:spacing w:line="240" w:lineRule="auto"/>
      </w:pPr>
      <w:r w:rsidRPr="004B09AC">
        <w:t xml:space="preserve">These reports could not have been produced without the contribution of academic advisers, and of lawyers and other advisers, who have provided expert guidance to assist our team. </w:t>
      </w:r>
    </w:p>
    <w:p w14:paraId="356CE0B6" w14:textId="25A26A40" w:rsidR="00441981" w:rsidRPr="004B09AC" w:rsidRDefault="00441981" w:rsidP="00441981">
      <w:pPr>
        <w:autoSpaceDE w:val="0"/>
        <w:autoSpaceDN w:val="0"/>
        <w:rPr>
          <w:lang w:val="en-US"/>
        </w:rPr>
      </w:pPr>
      <w:r>
        <w:t xml:space="preserve">For this report we wish to thank the following members of our network of academic and other advisers for the BCG Project: </w:t>
      </w:r>
      <w:r w:rsidR="7085ED8C">
        <w:t xml:space="preserve">Prof. Delia Cristina Balaban, </w:t>
      </w:r>
      <w:r w:rsidR="615E8166">
        <w:t>Babeș-Bolyai University Cluj-Napoca.</w:t>
      </w:r>
    </w:p>
    <w:p w14:paraId="2CF56535" w14:textId="77777777" w:rsidR="00441981" w:rsidRPr="004B09AC" w:rsidRDefault="00441981" w:rsidP="00441981">
      <w:pPr>
        <w:spacing w:line="240" w:lineRule="auto"/>
      </w:pPr>
      <w:r w:rsidRPr="004B09AC">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004B09AC">
        <w:t>report</w:t>
      </w:r>
      <w:proofErr w:type="gramEnd"/>
      <w:r w:rsidRPr="004B09AC">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Pr="004B09AC" w:rsidRDefault="00441981" w:rsidP="00147453">
      <w:pPr>
        <w:rPr>
          <w:b/>
          <w:bCs/>
          <w:color w:val="747474" w:themeColor="background2" w:themeShade="80"/>
        </w:rPr>
      </w:pPr>
      <w:r w:rsidRPr="004B09AC">
        <w:rPr>
          <w:b/>
          <w:bCs/>
          <w:color w:val="747474" w:themeColor="background2" w:themeShade="80"/>
        </w:rPr>
        <w:br w:type="page"/>
      </w:r>
    </w:p>
    <w:p w14:paraId="3C9D086D" w14:textId="77777777" w:rsidR="00147453" w:rsidRPr="004B09AC" w:rsidRDefault="00147453" w:rsidP="00147453">
      <w:pPr>
        <w:pStyle w:val="SectionHead"/>
        <w:numPr>
          <w:ilvl w:val="0"/>
          <w:numId w:val="0"/>
        </w:numPr>
        <w:rPr>
          <w:rFonts w:cs="Arial"/>
        </w:rPr>
      </w:pPr>
      <w:bookmarkStart w:id="21" w:name="_Toc169692792"/>
      <w:bookmarkStart w:id="22" w:name="_Toc178755764"/>
      <w:r w:rsidRPr="004B09AC">
        <w:rPr>
          <w:rFonts w:cs="Arial"/>
        </w:rPr>
        <w:lastRenderedPageBreak/>
        <w:t>References</w:t>
      </w:r>
      <w:bookmarkEnd w:id="21"/>
      <w:bookmarkEnd w:id="22"/>
    </w:p>
    <w:p w14:paraId="176F6C74" w14:textId="77777777" w:rsidR="00147453" w:rsidRPr="004B09AC" w:rsidRDefault="00147453" w:rsidP="00147453">
      <w:pPr>
        <w:pStyle w:val="Tableheadings"/>
      </w:pPr>
    </w:p>
    <w:p w14:paraId="71477029" w14:textId="0FCF8EEB" w:rsidR="00490BB5" w:rsidRDefault="00490BB5" w:rsidP="00C0095E">
      <w:pPr>
        <w:pStyle w:val="paragraph"/>
        <w:spacing w:before="0" w:beforeAutospacing="0" w:after="0" w:afterAutospacing="0"/>
        <w:ind w:left="720" w:right="-30" w:hanging="720"/>
        <w:textAlignment w:val="baseline"/>
        <w:rPr>
          <w:rStyle w:val="normaltextrun"/>
          <w:rFonts w:ascii="Arial" w:eastAsiaTheme="majorEastAsia" w:hAnsi="Arial" w:cs="Arial"/>
          <w:color w:val="000000"/>
          <w:sz w:val="22"/>
          <w:szCs w:val="22"/>
        </w:rPr>
      </w:pPr>
      <w:r w:rsidRPr="00490BB5">
        <w:rPr>
          <w:rStyle w:val="normaltextrun"/>
          <w:rFonts w:ascii="Arial" w:eastAsiaTheme="majorEastAsia" w:hAnsi="Arial" w:cs="Arial"/>
          <w:color w:val="000000"/>
          <w:sz w:val="22"/>
          <w:szCs w:val="22"/>
        </w:rPr>
        <w:t xml:space="preserve">ANPC </w:t>
      </w:r>
      <w:r>
        <w:rPr>
          <w:rStyle w:val="normaltextrun"/>
          <w:rFonts w:ascii="Arial" w:eastAsiaTheme="majorEastAsia" w:hAnsi="Arial" w:cs="Arial"/>
          <w:color w:val="000000"/>
          <w:sz w:val="22"/>
          <w:szCs w:val="22"/>
        </w:rPr>
        <w:t>(</w:t>
      </w:r>
      <w:r w:rsidRPr="00490BB5">
        <w:rPr>
          <w:rStyle w:val="normaltextrun"/>
          <w:rFonts w:ascii="Arial" w:eastAsiaTheme="majorEastAsia" w:hAnsi="Arial" w:cs="Arial"/>
          <w:color w:val="000000"/>
          <w:sz w:val="22"/>
          <w:szCs w:val="22"/>
        </w:rPr>
        <w:t>National Authority for Consumer Protection)</w:t>
      </w:r>
      <w:r w:rsidR="00C0264F">
        <w:rPr>
          <w:rStyle w:val="normaltextrun"/>
          <w:rFonts w:ascii="Arial" w:eastAsiaTheme="majorEastAsia" w:hAnsi="Arial" w:cs="Arial"/>
          <w:color w:val="000000"/>
          <w:sz w:val="22"/>
          <w:szCs w:val="22"/>
        </w:rPr>
        <w:t xml:space="preserve">. (n.d.). </w:t>
      </w:r>
      <w:r w:rsidR="00C0264F" w:rsidRPr="00C0264F">
        <w:rPr>
          <w:rStyle w:val="normaltextrun"/>
          <w:rFonts w:ascii="Arial" w:eastAsiaTheme="majorEastAsia" w:hAnsi="Arial" w:cs="Arial"/>
          <w:i/>
          <w:iCs/>
          <w:color w:val="000000"/>
          <w:sz w:val="22"/>
          <w:szCs w:val="22"/>
        </w:rPr>
        <w:t>History</w:t>
      </w:r>
      <w:r w:rsidR="00C0264F">
        <w:rPr>
          <w:rStyle w:val="normaltextrun"/>
          <w:rFonts w:ascii="Arial" w:eastAsiaTheme="majorEastAsia" w:hAnsi="Arial" w:cs="Arial"/>
          <w:color w:val="000000"/>
          <w:sz w:val="22"/>
          <w:szCs w:val="22"/>
        </w:rPr>
        <w:t xml:space="preserve">. Bucharest: ANPC. Available: </w:t>
      </w:r>
      <w:hyperlink r:id="rId310" w:history="1">
        <w:r w:rsidR="00C0264F" w:rsidRPr="00FB42E7">
          <w:rPr>
            <w:rStyle w:val="Hyperlink"/>
            <w:rFonts w:ascii="Arial" w:eastAsiaTheme="majorEastAsia" w:hAnsi="Arial" w:cs="Arial"/>
            <w:sz w:val="22"/>
            <w:szCs w:val="22"/>
          </w:rPr>
          <w:t>https://anpc.ro/en/historic/</w:t>
        </w:r>
      </w:hyperlink>
      <w:r w:rsidR="00C0264F">
        <w:rPr>
          <w:rStyle w:val="normaltextrun"/>
          <w:rFonts w:ascii="Arial" w:eastAsiaTheme="majorEastAsia" w:hAnsi="Arial" w:cs="Arial"/>
          <w:color w:val="000000"/>
          <w:sz w:val="22"/>
          <w:szCs w:val="22"/>
        </w:rPr>
        <w:t xml:space="preserve"> (accessed: 12 September 2024).</w:t>
      </w:r>
    </w:p>
    <w:p w14:paraId="31E1B239" w14:textId="6B1A76AB" w:rsidR="00C0095E" w:rsidRDefault="00C0095E" w:rsidP="00C0095E">
      <w:pPr>
        <w:pStyle w:val="paragraph"/>
        <w:spacing w:before="0" w:beforeAutospacing="0" w:after="0" w:afterAutospacing="0"/>
        <w:ind w:left="720" w:right="-30" w:hanging="720"/>
        <w:textAlignment w:val="baseline"/>
        <w:rPr>
          <w:rStyle w:val="eop"/>
          <w:rFonts w:ascii="Arial" w:eastAsiaTheme="majorEastAsia" w:hAnsi="Arial" w:cs="Arial"/>
          <w:color w:val="000000"/>
          <w:sz w:val="22"/>
          <w:szCs w:val="22"/>
        </w:rPr>
      </w:pPr>
      <w:proofErr w:type="spellStart"/>
      <w:r w:rsidRPr="00C0095E">
        <w:rPr>
          <w:rStyle w:val="normaltextrun"/>
          <w:rFonts w:ascii="Arial" w:eastAsiaTheme="majorEastAsia" w:hAnsi="Arial" w:cs="Arial"/>
          <w:color w:val="000000"/>
          <w:sz w:val="22"/>
          <w:szCs w:val="22"/>
        </w:rPr>
        <w:t>Boshnakova</w:t>
      </w:r>
      <w:proofErr w:type="spellEnd"/>
      <w:r w:rsidRPr="00C0095E">
        <w:rPr>
          <w:rStyle w:val="normaltextrun"/>
          <w:rFonts w:ascii="Arial" w:eastAsiaTheme="majorEastAsia" w:hAnsi="Arial" w:cs="Arial"/>
          <w:color w:val="000000"/>
          <w:sz w:val="22"/>
          <w:szCs w:val="22"/>
        </w:rPr>
        <w:t xml:space="preserve">, D., </w:t>
      </w:r>
      <w:proofErr w:type="spellStart"/>
      <w:r w:rsidRPr="00C0095E">
        <w:rPr>
          <w:rStyle w:val="normaltextrun"/>
          <w:rFonts w:ascii="Arial" w:eastAsiaTheme="majorEastAsia" w:hAnsi="Arial" w:cs="Arial"/>
          <w:color w:val="000000"/>
          <w:sz w:val="22"/>
          <w:szCs w:val="22"/>
        </w:rPr>
        <w:t>Dankova</w:t>
      </w:r>
      <w:proofErr w:type="spellEnd"/>
      <w:r w:rsidRPr="00C0095E">
        <w:rPr>
          <w:rStyle w:val="normaltextrun"/>
          <w:rFonts w:ascii="Arial" w:eastAsiaTheme="majorEastAsia" w:hAnsi="Arial" w:cs="Arial"/>
          <w:color w:val="000000"/>
          <w:sz w:val="22"/>
          <w:szCs w:val="22"/>
        </w:rPr>
        <w:t xml:space="preserve">, D. (2023). ‘The Media in Eastern Europe’. In: Papathanassopoulos, S., Miconi, A. (eds) </w:t>
      </w:r>
      <w:r w:rsidRPr="00C0095E">
        <w:rPr>
          <w:rStyle w:val="normaltextrun"/>
          <w:rFonts w:ascii="Arial" w:eastAsiaTheme="majorEastAsia" w:hAnsi="Arial" w:cs="Arial"/>
          <w:i/>
          <w:iCs/>
          <w:color w:val="000000"/>
          <w:sz w:val="22"/>
          <w:szCs w:val="22"/>
        </w:rPr>
        <w:t>The Media Systems in Europe. Springer Studies in Media and Political Communication</w:t>
      </w:r>
      <w:r w:rsidRPr="00C0095E">
        <w:rPr>
          <w:rStyle w:val="normaltextrun"/>
          <w:rFonts w:ascii="Arial" w:eastAsiaTheme="majorEastAsia" w:hAnsi="Arial" w:cs="Arial"/>
          <w:color w:val="000000"/>
          <w:sz w:val="22"/>
          <w:szCs w:val="22"/>
        </w:rPr>
        <w:t>. Berlin: Springer.</w:t>
      </w:r>
      <w:r w:rsidRPr="00C0095E">
        <w:rPr>
          <w:rStyle w:val="eop"/>
          <w:rFonts w:ascii="Arial" w:eastAsiaTheme="majorEastAsia" w:hAnsi="Arial" w:cs="Arial"/>
          <w:color w:val="000000"/>
          <w:sz w:val="22"/>
          <w:szCs w:val="22"/>
        </w:rPr>
        <w:t> </w:t>
      </w:r>
    </w:p>
    <w:p w14:paraId="283C951C" w14:textId="2B5BC188" w:rsidR="003229C7" w:rsidRPr="00C0095E" w:rsidRDefault="003229C7" w:rsidP="003229C7">
      <w:pPr>
        <w:pStyle w:val="paragraph"/>
        <w:spacing w:before="0" w:beforeAutospacing="0" w:after="0" w:afterAutospacing="0"/>
        <w:ind w:left="720" w:hanging="720"/>
        <w:textAlignment w:val="baseline"/>
        <w:rPr>
          <w:rFonts w:ascii="Arial" w:hAnsi="Arial" w:cs="Arial"/>
          <w:sz w:val="18"/>
          <w:szCs w:val="18"/>
        </w:rPr>
      </w:pPr>
      <w:r w:rsidRPr="00C0095E">
        <w:rPr>
          <w:rStyle w:val="normaltextrun"/>
          <w:rFonts w:ascii="Arial" w:eastAsiaTheme="majorEastAsia" w:hAnsi="Arial" w:cs="Arial"/>
          <w:sz w:val="22"/>
          <w:szCs w:val="22"/>
        </w:rPr>
        <w:t>BRAT</w:t>
      </w:r>
      <w:r w:rsidR="006673DF">
        <w:rPr>
          <w:rStyle w:val="normaltextrun"/>
          <w:rFonts w:ascii="Arial" w:eastAsiaTheme="majorEastAsia" w:hAnsi="Arial" w:cs="Arial"/>
          <w:sz w:val="22"/>
          <w:szCs w:val="22"/>
        </w:rPr>
        <w:t xml:space="preserve"> (</w:t>
      </w:r>
      <w:r w:rsidR="006673DF" w:rsidRPr="006673DF">
        <w:rPr>
          <w:rStyle w:val="normaltextrun"/>
          <w:rFonts w:ascii="Arial" w:eastAsiaTheme="majorEastAsia" w:hAnsi="Arial" w:cs="Arial"/>
          <w:sz w:val="22"/>
          <w:szCs w:val="22"/>
        </w:rPr>
        <w:t xml:space="preserve">Roman Audit Bureau of Circulations, or </w:t>
      </w:r>
      <w:proofErr w:type="spellStart"/>
      <w:r w:rsidR="006673DF" w:rsidRPr="006673DF">
        <w:rPr>
          <w:rStyle w:val="normaltextrun"/>
          <w:rFonts w:ascii="Arial" w:eastAsiaTheme="majorEastAsia" w:hAnsi="Arial" w:cs="Arial"/>
          <w:sz w:val="22"/>
          <w:szCs w:val="22"/>
        </w:rPr>
        <w:t>BIroul</w:t>
      </w:r>
      <w:proofErr w:type="spellEnd"/>
      <w:r w:rsidR="006673DF" w:rsidRPr="006673DF">
        <w:rPr>
          <w:rStyle w:val="normaltextrun"/>
          <w:rFonts w:ascii="Arial" w:eastAsiaTheme="majorEastAsia" w:hAnsi="Arial" w:cs="Arial"/>
          <w:sz w:val="22"/>
          <w:szCs w:val="22"/>
        </w:rPr>
        <w:t xml:space="preserve"> Roman de Audit al </w:t>
      </w:r>
      <w:proofErr w:type="spellStart"/>
      <w:r w:rsidR="006673DF" w:rsidRPr="006673DF">
        <w:rPr>
          <w:rStyle w:val="normaltextrun"/>
          <w:rFonts w:ascii="Arial" w:eastAsiaTheme="majorEastAsia" w:hAnsi="Arial" w:cs="Arial"/>
          <w:sz w:val="22"/>
          <w:szCs w:val="22"/>
        </w:rPr>
        <w:t>Tirajelor</w:t>
      </w:r>
      <w:proofErr w:type="spellEnd"/>
      <w:r w:rsidR="006673DF" w:rsidRPr="006673DF">
        <w:rPr>
          <w:rStyle w:val="normaltextrun"/>
          <w:rFonts w:ascii="Arial" w:eastAsiaTheme="majorEastAsia" w:hAnsi="Arial" w:cs="Arial"/>
          <w:sz w:val="22"/>
          <w:szCs w:val="22"/>
        </w:rPr>
        <w:t>)</w:t>
      </w:r>
      <w:r w:rsidR="006673DF">
        <w:rPr>
          <w:rStyle w:val="normaltextrun"/>
          <w:rFonts w:ascii="Arial" w:eastAsiaTheme="majorEastAsia" w:hAnsi="Arial" w:cs="Arial"/>
          <w:sz w:val="22"/>
          <w:szCs w:val="22"/>
        </w:rPr>
        <w:t>.</w:t>
      </w:r>
      <w:r w:rsidRPr="00C0095E">
        <w:rPr>
          <w:rStyle w:val="normaltextrun"/>
          <w:rFonts w:ascii="Arial" w:eastAsiaTheme="majorEastAsia" w:hAnsi="Arial" w:cs="Arial"/>
          <w:sz w:val="22"/>
          <w:szCs w:val="22"/>
        </w:rPr>
        <w:t xml:space="preserve"> (2024)</w:t>
      </w:r>
      <w:r>
        <w:rPr>
          <w:rStyle w:val="normaltextrun"/>
          <w:rFonts w:ascii="Arial" w:eastAsiaTheme="majorEastAsia" w:hAnsi="Arial" w:cs="Arial"/>
          <w:sz w:val="22"/>
          <w:szCs w:val="22"/>
        </w:rPr>
        <w:t>.</w:t>
      </w:r>
      <w:r w:rsidRPr="00C0095E">
        <w:rPr>
          <w:rStyle w:val="normaltextrun"/>
          <w:rFonts w:ascii="Arial" w:eastAsiaTheme="majorEastAsia" w:hAnsi="Arial" w:cs="Arial"/>
          <w:sz w:val="22"/>
          <w:szCs w:val="22"/>
        </w:rPr>
        <w:t xml:space="preserve"> </w:t>
      </w:r>
      <w:r w:rsidR="006673DF">
        <w:rPr>
          <w:rStyle w:val="normaltextrun"/>
          <w:rFonts w:ascii="Arial" w:eastAsiaTheme="majorEastAsia" w:hAnsi="Arial" w:cs="Arial"/>
          <w:i/>
          <w:iCs/>
          <w:sz w:val="22"/>
          <w:szCs w:val="22"/>
        </w:rPr>
        <w:t>Global Results</w:t>
      </w:r>
      <w:r w:rsidRPr="00C0095E">
        <w:rPr>
          <w:rStyle w:val="normaltextrun"/>
          <w:rFonts w:ascii="Arial" w:eastAsiaTheme="majorEastAsia" w:hAnsi="Arial" w:cs="Arial"/>
          <w:sz w:val="22"/>
          <w:szCs w:val="22"/>
        </w:rPr>
        <w:t>.</w:t>
      </w:r>
      <w:r>
        <w:rPr>
          <w:rStyle w:val="normaltextrun"/>
          <w:rFonts w:ascii="Arial" w:eastAsiaTheme="majorEastAsia" w:hAnsi="Arial" w:cs="Arial"/>
          <w:sz w:val="22"/>
          <w:szCs w:val="22"/>
        </w:rPr>
        <w:t xml:space="preserve"> Bucharest: BRAT. Available: </w:t>
      </w:r>
      <w:r w:rsidRPr="00C0095E">
        <w:rPr>
          <w:rStyle w:val="normaltextrun"/>
          <w:rFonts w:ascii="Arial" w:eastAsiaTheme="majorEastAsia" w:hAnsi="Arial" w:cs="Arial"/>
          <w:sz w:val="22"/>
          <w:szCs w:val="22"/>
        </w:rPr>
        <w:t xml:space="preserve"> </w:t>
      </w:r>
      <w:hyperlink r:id="rId311" w:history="1">
        <w:r w:rsidRPr="00FB42E7">
          <w:rPr>
            <w:rStyle w:val="Hyperlink"/>
            <w:rFonts w:ascii="Arial" w:eastAsiaTheme="majorEastAsia" w:hAnsi="Arial" w:cs="Arial"/>
            <w:sz w:val="22"/>
            <w:szCs w:val="22"/>
          </w:rPr>
          <w:t>https://www.brat.ro/?lang=en</w:t>
        </w:r>
      </w:hyperlink>
      <w:r>
        <w:rPr>
          <w:rStyle w:val="normaltextrun"/>
          <w:rFonts w:ascii="Arial" w:eastAsiaTheme="majorEastAsia" w:hAnsi="Arial" w:cs="Arial"/>
          <w:sz w:val="22"/>
          <w:szCs w:val="22"/>
        </w:rPr>
        <w:t xml:space="preserve"> (accessed: 11 September 2024).</w:t>
      </w:r>
      <w:r w:rsidRPr="00C0095E">
        <w:rPr>
          <w:rStyle w:val="eop"/>
          <w:rFonts w:ascii="Arial" w:eastAsiaTheme="majorEastAsia" w:hAnsi="Arial" w:cs="Arial"/>
          <w:color w:val="D13438"/>
          <w:sz w:val="22"/>
          <w:szCs w:val="22"/>
        </w:rPr>
        <w:t> </w:t>
      </w:r>
      <w:r>
        <w:rPr>
          <w:rStyle w:val="eop"/>
          <w:rFonts w:ascii="Arial" w:eastAsiaTheme="majorEastAsia" w:hAnsi="Arial" w:cs="Arial"/>
          <w:color w:val="D13438"/>
          <w:sz w:val="22"/>
          <w:szCs w:val="22"/>
        </w:rPr>
        <w:t xml:space="preserve"> </w:t>
      </w:r>
    </w:p>
    <w:p w14:paraId="3A7F010F" w14:textId="77777777" w:rsidR="00C0095E" w:rsidRPr="00C0095E" w:rsidRDefault="00C0095E" w:rsidP="00C0095E">
      <w:pPr>
        <w:pStyle w:val="paragraph"/>
        <w:spacing w:before="0" w:beforeAutospacing="0" w:after="0" w:afterAutospacing="0"/>
        <w:ind w:left="720" w:right="-30" w:hanging="720"/>
        <w:textAlignment w:val="baseline"/>
        <w:rPr>
          <w:rFonts w:ascii="Arial" w:hAnsi="Arial" w:cs="Arial"/>
          <w:sz w:val="18"/>
          <w:szCs w:val="18"/>
        </w:rPr>
      </w:pPr>
      <w:proofErr w:type="spellStart"/>
      <w:r w:rsidRPr="00C0095E">
        <w:rPr>
          <w:rStyle w:val="normaltextrun"/>
          <w:rFonts w:ascii="Arial" w:eastAsiaTheme="majorEastAsia" w:hAnsi="Arial" w:cs="Arial"/>
          <w:color w:val="000000"/>
          <w:sz w:val="22"/>
          <w:szCs w:val="22"/>
        </w:rPr>
        <w:t>Center</w:t>
      </w:r>
      <w:proofErr w:type="spellEnd"/>
      <w:r w:rsidRPr="00C0095E">
        <w:rPr>
          <w:rStyle w:val="normaltextrun"/>
          <w:rFonts w:ascii="Arial" w:eastAsiaTheme="majorEastAsia" w:hAnsi="Arial" w:cs="Arial"/>
          <w:color w:val="000000"/>
          <w:sz w:val="22"/>
          <w:szCs w:val="22"/>
        </w:rPr>
        <w:t xml:space="preserve"> for Independent Journalism (</w:t>
      </w:r>
      <w:proofErr w:type="spellStart"/>
      <w:r w:rsidRPr="00C0095E">
        <w:rPr>
          <w:rStyle w:val="normaltextrun"/>
          <w:rFonts w:ascii="Arial" w:eastAsiaTheme="majorEastAsia" w:hAnsi="Arial" w:cs="Arial"/>
          <w:color w:val="000000"/>
          <w:sz w:val="22"/>
          <w:szCs w:val="22"/>
        </w:rPr>
        <w:t>Centrul</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pentru</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Jurnalism</w:t>
      </w:r>
      <w:proofErr w:type="spellEnd"/>
      <w:r w:rsidRPr="00C0095E">
        <w:rPr>
          <w:rStyle w:val="normaltextrun"/>
          <w:rFonts w:ascii="Arial" w:eastAsiaTheme="majorEastAsia" w:hAnsi="Arial" w:cs="Arial"/>
          <w:color w:val="000000"/>
          <w:sz w:val="22"/>
          <w:szCs w:val="22"/>
        </w:rPr>
        <w:t xml:space="preserve"> Independent or CJI). (n.d.). </w:t>
      </w:r>
      <w:proofErr w:type="spellStart"/>
      <w:r w:rsidRPr="00C0095E">
        <w:rPr>
          <w:rStyle w:val="normaltextrun"/>
          <w:rFonts w:ascii="Arial" w:eastAsiaTheme="majorEastAsia" w:hAnsi="Arial" w:cs="Arial"/>
          <w:i/>
          <w:iCs/>
          <w:color w:val="000000"/>
          <w:sz w:val="22"/>
          <w:szCs w:val="22"/>
        </w:rPr>
        <w:t>Scrisoare</w:t>
      </w:r>
      <w:proofErr w:type="spellEnd"/>
      <w:r w:rsidRPr="00C0095E">
        <w:rPr>
          <w:rStyle w:val="normaltextrun"/>
          <w:rFonts w:ascii="Arial" w:eastAsiaTheme="majorEastAsia" w:hAnsi="Arial" w:cs="Arial"/>
          <w:i/>
          <w:iCs/>
          <w:color w:val="000000"/>
          <w:sz w:val="22"/>
          <w:szCs w:val="22"/>
        </w:rPr>
        <w:t xml:space="preserve"> </w:t>
      </w:r>
      <w:proofErr w:type="spellStart"/>
      <w:r w:rsidRPr="00C0095E">
        <w:rPr>
          <w:rStyle w:val="normaltextrun"/>
          <w:rFonts w:ascii="Arial" w:eastAsiaTheme="majorEastAsia" w:hAnsi="Arial" w:cs="Arial"/>
          <w:i/>
          <w:iCs/>
          <w:color w:val="000000"/>
          <w:sz w:val="22"/>
          <w:szCs w:val="22"/>
        </w:rPr>
        <w:t>deschisă</w:t>
      </w:r>
      <w:proofErr w:type="spellEnd"/>
      <w:r w:rsidRPr="00C0095E">
        <w:rPr>
          <w:rStyle w:val="normaltextrun"/>
          <w:rFonts w:ascii="Arial" w:eastAsiaTheme="majorEastAsia" w:hAnsi="Arial" w:cs="Arial"/>
          <w:i/>
          <w:iCs/>
          <w:color w:val="000000"/>
          <w:sz w:val="22"/>
          <w:szCs w:val="22"/>
        </w:rPr>
        <w:t xml:space="preserve"> </w:t>
      </w:r>
      <w:proofErr w:type="spellStart"/>
      <w:r w:rsidRPr="00C0095E">
        <w:rPr>
          <w:rStyle w:val="normaltextrun"/>
          <w:rFonts w:ascii="Arial" w:eastAsiaTheme="majorEastAsia" w:hAnsi="Arial" w:cs="Arial"/>
          <w:i/>
          <w:iCs/>
          <w:color w:val="000000"/>
          <w:sz w:val="22"/>
          <w:szCs w:val="22"/>
        </w:rPr>
        <w:t>privind</w:t>
      </w:r>
      <w:proofErr w:type="spellEnd"/>
      <w:r w:rsidRPr="00C0095E">
        <w:rPr>
          <w:rStyle w:val="normaltextrun"/>
          <w:rFonts w:ascii="Arial" w:eastAsiaTheme="majorEastAsia" w:hAnsi="Arial" w:cs="Arial"/>
          <w:i/>
          <w:iCs/>
          <w:color w:val="000000"/>
          <w:sz w:val="22"/>
          <w:szCs w:val="22"/>
        </w:rPr>
        <w:t xml:space="preserve"> </w:t>
      </w:r>
      <w:proofErr w:type="spellStart"/>
      <w:r w:rsidRPr="00C0095E">
        <w:rPr>
          <w:rStyle w:val="normaltextrun"/>
          <w:rFonts w:ascii="Arial" w:eastAsiaTheme="majorEastAsia" w:hAnsi="Arial" w:cs="Arial"/>
          <w:i/>
          <w:iCs/>
          <w:color w:val="000000"/>
          <w:sz w:val="22"/>
          <w:szCs w:val="22"/>
        </w:rPr>
        <w:t>proiectul</w:t>
      </w:r>
      <w:proofErr w:type="spellEnd"/>
      <w:r w:rsidRPr="00C0095E">
        <w:rPr>
          <w:rStyle w:val="normaltextrun"/>
          <w:rFonts w:ascii="Arial" w:eastAsiaTheme="majorEastAsia" w:hAnsi="Arial" w:cs="Arial"/>
          <w:i/>
          <w:iCs/>
          <w:color w:val="000000"/>
          <w:sz w:val="22"/>
          <w:szCs w:val="22"/>
        </w:rPr>
        <w:t xml:space="preserve"> de </w:t>
      </w:r>
      <w:proofErr w:type="spellStart"/>
      <w:r w:rsidRPr="00C0095E">
        <w:rPr>
          <w:rStyle w:val="normaltextrun"/>
          <w:rFonts w:ascii="Arial" w:eastAsiaTheme="majorEastAsia" w:hAnsi="Arial" w:cs="Arial"/>
          <w:i/>
          <w:iCs/>
          <w:color w:val="000000"/>
          <w:sz w:val="22"/>
          <w:szCs w:val="22"/>
        </w:rPr>
        <w:t>lege</w:t>
      </w:r>
      <w:proofErr w:type="spellEnd"/>
      <w:r w:rsidRPr="00C0095E">
        <w:rPr>
          <w:rStyle w:val="normaltextrun"/>
          <w:rFonts w:ascii="Arial" w:eastAsiaTheme="majorEastAsia" w:hAnsi="Arial" w:cs="Arial"/>
          <w:i/>
          <w:iCs/>
          <w:color w:val="000000"/>
          <w:sz w:val="22"/>
          <w:szCs w:val="22"/>
        </w:rPr>
        <w:t xml:space="preserve"> care </w:t>
      </w:r>
      <w:proofErr w:type="spellStart"/>
      <w:r w:rsidRPr="00C0095E">
        <w:rPr>
          <w:rStyle w:val="normaltextrun"/>
          <w:rFonts w:ascii="Arial" w:eastAsiaTheme="majorEastAsia" w:hAnsi="Arial" w:cs="Arial"/>
          <w:i/>
          <w:iCs/>
          <w:color w:val="000000"/>
          <w:sz w:val="22"/>
          <w:szCs w:val="22"/>
        </w:rPr>
        <w:t>reglementează</w:t>
      </w:r>
      <w:proofErr w:type="spellEnd"/>
      <w:r w:rsidRPr="00C0095E">
        <w:rPr>
          <w:rStyle w:val="normaltextrun"/>
          <w:rFonts w:ascii="Arial" w:eastAsiaTheme="majorEastAsia" w:hAnsi="Arial" w:cs="Arial"/>
          <w:i/>
          <w:iCs/>
          <w:color w:val="000000"/>
          <w:sz w:val="22"/>
          <w:szCs w:val="22"/>
        </w:rPr>
        <w:t xml:space="preserve"> </w:t>
      </w:r>
      <w:proofErr w:type="spellStart"/>
      <w:r w:rsidRPr="00C0095E">
        <w:rPr>
          <w:rStyle w:val="normaltextrun"/>
          <w:rFonts w:ascii="Arial" w:eastAsiaTheme="majorEastAsia" w:hAnsi="Arial" w:cs="Arial"/>
          <w:i/>
          <w:iCs/>
          <w:color w:val="000000"/>
          <w:sz w:val="22"/>
          <w:szCs w:val="22"/>
        </w:rPr>
        <w:t>implementarea</w:t>
      </w:r>
      <w:proofErr w:type="spellEnd"/>
      <w:r w:rsidRPr="00C0095E">
        <w:rPr>
          <w:rStyle w:val="normaltextrun"/>
          <w:rFonts w:ascii="Arial" w:eastAsiaTheme="majorEastAsia" w:hAnsi="Arial" w:cs="Arial"/>
          <w:i/>
          <w:iCs/>
          <w:color w:val="000000"/>
          <w:sz w:val="22"/>
          <w:szCs w:val="22"/>
        </w:rPr>
        <w:t xml:space="preserve"> Digital Services Act</w:t>
      </w:r>
      <w:r w:rsidRPr="00C0095E">
        <w:rPr>
          <w:rStyle w:val="normaltextrun"/>
          <w:rFonts w:ascii="Arial" w:eastAsiaTheme="majorEastAsia" w:hAnsi="Arial" w:cs="Arial"/>
          <w:color w:val="000000"/>
          <w:sz w:val="22"/>
          <w:szCs w:val="22"/>
        </w:rPr>
        <w:t xml:space="preserve"> (</w:t>
      </w:r>
      <w:r w:rsidRPr="00C0095E">
        <w:rPr>
          <w:rStyle w:val="normaltextrun"/>
          <w:rFonts w:ascii="Arial" w:eastAsiaTheme="majorEastAsia" w:hAnsi="Arial" w:cs="Arial"/>
          <w:i/>
          <w:iCs/>
          <w:color w:val="000000"/>
          <w:sz w:val="22"/>
          <w:szCs w:val="22"/>
        </w:rPr>
        <w:t>Open Letter Regarding the Draft Law Regulating the Implementation of the Digital Services Act</w:t>
      </w:r>
      <w:r w:rsidRPr="00C0095E">
        <w:rPr>
          <w:rStyle w:val="normaltextrun"/>
          <w:rFonts w:ascii="Arial" w:eastAsiaTheme="majorEastAsia" w:hAnsi="Arial" w:cs="Arial"/>
          <w:color w:val="000000"/>
          <w:sz w:val="22"/>
          <w:szCs w:val="22"/>
        </w:rPr>
        <w:t>). Bucharest: CJI. Available: https://cji.ro/scrisoare-deschisa-privind-proiectul-de-lege-care-reglementeaza-implementarea-digital-services-act/ (accessed: 22 February 2024).  </w:t>
      </w:r>
      <w:r w:rsidRPr="00C0095E">
        <w:rPr>
          <w:rStyle w:val="eop"/>
          <w:rFonts w:ascii="Arial" w:eastAsiaTheme="majorEastAsia" w:hAnsi="Arial" w:cs="Arial"/>
          <w:color w:val="000000"/>
          <w:sz w:val="22"/>
          <w:szCs w:val="22"/>
        </w:rPr>
        <w:t> </w:t>
      </w:r>
    </w:p>
    <w:p w14:paraId="2F865ACD" w14:textId="1E45E07B" w:rsidR="00475121" w:rsidRPr="00C0095E" w:rsidRDefault="00C0095E" w:rsidP="00C0095E">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 xml:space="preserve">CIA (Central Intelligence Agency). (2022). </w:t>
      </w:r>
      <w:r w:rsidRPr="00C0095E">
        <w:rPr>
          <w:rStyle w:val="normaltextrun"/>
          <w:rFonts w:ascii="Arial" w:eastAsiaTheme="majorEastAsia" w:hAnsi="Arial" w:cs="Arial"/>
          <w:i/>
          <w:iCs/>
          <w:color w:val="000000"/>
          <w:sz w:val="22"/>
          <w:szCs w:val="22"/>
        </w:rPr>
        <w:t>The World Factbook</w:t>
      </w:r>
      <w:r w:rsidRPr="00C0095E">
        <w:rPr>
          <w:rStyle w:val="normaltextrun"/>
          <w:rFonts w:ascii="Arial" w:eastAsiaTheme="majorEastAsia" w:hAnsi="Arial" w:cs="Arial"/>
          <w:color w:val="000000"/>
          <w:sz w:val="22"/>
          <w:szCs w:val="22"/>
        </w:rPr>
        <w:t xml:space="preserve">. Virginia: CIA. Available: </w:t>
      </w:r>
      <w:hyperlink r:id="rId312" w:tgtFrame="_blank" w:history="1">
        <w:r w:rsidRPr="00C0095E">
          <w:rPr>
            <w:rStyle w:val="normaltextrun"/>
            <w:rFonts w:ascii="Arial" w:eastAsiaTheme="majorEastAsia" w:hAnsi="Arial" w:cs="Arial"/>
            <w:color w:val="0563C1"/>
            <w:sz w:val="22"/>
            <w:szCs w:val="22"/>
            <w:u w:val="single"/>
            <w:shd w:val="clear" w:color="auto" w:fill="E1E3E6"/>
          </w:rPr>
          <w:t>https://www.cia.gov/the-world-factbook/</w:t>
        </w:r>
      </w:hyperlink>
      <w:r w:rsidRPr="00C0095E">
        <w:rPr>
          <w:rStyle w:val="normaltextrun"/>
          <w:rFonts w:ascii="Arial" w:eastAsiaTheme="majorEastAsia" w:hAnsi="Arial" w:cs="Arial"/>
          <w:color w:val="000000"/>
          <w:sz w:val="22"/>
          <w:szCs w:val="22"/>
        </w:rPr>
        <w:t xml:space="preserve"> (accessed: 12 December 2022).</w:t>
      </w:r>
      <w:r w:rsidRPr="00C0095E">
        <w:rPr>
          <w:rStyle w:val="eop"/>
          <w:rFonts w:ascii="Arial" w:eastAsiaTheme="majorEastAsia" w:hAnsi="Arial" w:cs="Arial"/>
          <w:color w:val="000000"/>
          <w:sz w:val="22"/>
          <w:szCs w:val="22"/>
        </w:rPr>
        <w:t> </w:t>
      </w:r>
    </w:p>
    <w:p w14:paraId="60F54107" w14:textId="38D8BEE6" w:rsidR="00475121" w:rsidRDefault="00475121" w:rsidP="00475121">
      <w:pPr>
        <w:spacing w:after="0" w:line="240" w:lineRule="auto"/>
        <w:ind w:left="270" w:hanging="270"/>
        <w:textAlignment w:val="baseline"/>
        <w:rPr>
          <w:rFonts w:eastAsia="Times New Roman"/>
          <w:lang w:eastAsia="en-GB"/>
        </w:rPr>
      </w:pPr>
      <w:bookmarkStart w:id="23" w:name="_Hlk172231208"/>
      <w:proofErr w:type="spellStart"/>
      <w:r w:rsidRPr="004B09AC">
        <w:rPr>
          <w:rFonts w:eastAsia="Times New Roman"/>
          <w:lang w:val="en-US" w:eastAsia="en-GB"/>
        </w:rPr>
        <w:t>DataGuidance</w:t>
      </w:r>
      <w:proofErr w:type="spellEnd"/>
      <w:r w:rsidRPr="004B09AC">
        <w:rPr>
          <w:rFonts w:eastAsia="Times New Roman"/>
          <w:lang w:val="en-US" w:eastAsia="en-GB"/>
        </w:rPr>
        <w:t xml:space="preserve">. (2023). </w:t>
      </w:r>
      <w:r w:rsidRPr="004B09AC">
        <w:rPr>
          <w:rFonts w:eastAsia="Times New Roman"/>
          <w:i/>
          <w:iCs/>
          <w:lang w:val="en-US" w:eastAsia="en-GB"/>
        </w:rPr>
        <w:t>EU: Personalized Advertising in Europe and Legal Consequences in Line with Recent Regulations</w:t>
      </w:r>
      <w:r w:rsidRPr="004B09AC">
        <w:rPr>
          <w:rFonts w:eastAsia="Times New Roman"/>
          <w:lang w:val="en-US" w:eastAsia="en-GB"/>
        </w:rPr>
        <w:t xml:space="preserve">. Available:  </w:t>
      </w:r>
      <w:hyperlink r:id="rId313" w:tgtFrame="_blank" w:history="1">
        <w:r w:rsidRPr="004B09AC">
          <w:rPr>
            <w:rFonts w:eastAsia="Times New Roman"/>
            <w:color w:val="0563C1"/>
            <w:u w:val="single"/>
            <w:lang w:val="en-US" w:eastAsia="en-GB"/>
          </w:rPr>
          <w:t>https://www.dataguidance.com/opinion/eu-personalized-advertising-europe-and-legal</w:t>
        </w:r>
      </w:hyperlink>
      <w:r w:rsidRPr="004B09AC">
        <w:rPr>
          <w:rFonts w:eastAsia="Times New Roman"/>
          <w:lang w:val="en-US" w:eastAsia="en-GB"/>
        </w:rPr>
        <w:t xml:space="preserve"> (accessed: 14 May 2024).</w:t>
      </w:r>
      <w:r w:rsidRPr="004B09AC">
        <w:rPr>
          <w:rFonts w:eastAsia="Times New Roman"/>
          <w:lang w:eastAsia="en-GB"/>
        </w:rPr>
        <w:t> </w:t>
      </w:r>
    </w:p>
    <w:p w14:paraId="36BEDAF7" w14:textId="77777777" w:rsidR="006959E7" w:rsidRDefault="003229C7" w:rsidP="00475121">
      <w:pPr>
        <w:spacing w:after="0" w:line="240" w:lineRule="auto"/>
        <w:ind w:left="270" w:hanging="270"/>
        <w:textAlignment w:val="baseline"/>
      </w:pPr>
      <w:r>
        <w:t xml:space="preserve">Drakopoulos, P. and </w:t>
      </w:r>
      <w:proofErr w:type="spellStart"/>
      <w:r>
        <w:t>Roseti</w:t>
      </w:r>
      <w:proofErr w:type="spellEnd"/>
      <w:r>
        <w:t xml:space="preserve">, A. (n.d.). </w:t>
      </w:r>
      <w:r>
        <w:rPr>
          <w:rStyle w:val="Emphasis"/>
        </w:rPr>
        <w:t>Romania: Media Law Overview.</w:t>
      </w:r>
      <w:r>
        <w:t xml:space="preserve"> Bucharest: Drakopoulos Law Firm. Available: </w:t>
      </w:r>
      <w:hyperlink r:id="rId314" w:tgtFrame="_new" w:history="1">
        <w:r>
          <w:rPr>
            <w:rStyle w:val="Hyperlink"/>
          </w:rPr>
          <w:t>https://www.medialawinternational.com/Romania%20Article.pdf</w:t>
        </w:r>
      </w:hyperlink>
      <w:r>
        <w:t xml:space="preserve"> (accessed: 2 September 2024).</w:t>
      </w:r>
      <w:r w:rsidR="006959E7">
        <w:t xml:space="preserve"> </w:t>
      </w:r>
    </w:p>
    <w:p w14:paraId="54D3637B" w14:textId="2637C5A3" w:rsidR="006959E7" w:rsidRPr="006959E7" w:rsidRDefault="006959E7" w:rsidP="006959E7">
      <w:pPr>
        <w:spacing w:after="0" w:line="240" w:lineRule="auto"/>
        <w:ind w:left="270" w:hanging="270"/>
        <w:textAlignment w:val="baseline"/>
      </w:pPr>
      <w:r>
        <w:t>European Advertising Standards Alliance (</w:t>
      </w:r>
      <w:r w:rsidRPr="006959E7">
        <w:t>EASA</w:t>
      </w:r>
      <w:r>
        <w:t>).</w:t>
      </w:r>
      <w:r w:rsidRPr="006959E7">
        <w:t xml:space="preserve"> </w:t>
      </w:r>
      <w:r>
        <w:t>(</w:t>
      </w:r>
      <w:r w:rsidRPr="006959E7">
        <w:t>n.d.</w:t>
      </w:r>
      <w:r>
        <w:t>).</w:t>
      </w:r>
      <w:r w:rsidRPr="006959E7">
        <w:t xml:space="preserve"> </w:t>
      </w:r>
      <w:r w:rsidRPr="006959E7">
        <w:rPr>
          <w:i/>
          <w:iCs/>
        </w:rPr>
        <w:t>Romania - EASA Members</w:t>
      </w:r>
      <w:r w:rsidRPr="006959E7">
        <w:t xml:space="preserve">. </w:t>
      </w:r>
      <w:r>
        <w:t>Brussels: EASA.</w:t>
      </w:r>
      <w:r w:rsidRPr="006959E7">
        <w:t xml:space="preserve"> Availabl</w:t>
      </w:r>
      <w:r>
        <w:t>e</w:t>
      </w:r>
      <w:r w:rsidRPr="006959E7">
        <w:t xml:space="preserve">: </w:t>
      </w:r>
      <w:hyperlink r:id="rId315" w:history="1">
        <w:r w:rsidRPr="00FB42E7">
          <w:rPr>
            <w:rStyle w:val="Hyperlink"/>
          </w:rPr>
          <w:t>https://www.easa-alliance.org/members/romania/</w:t>
        </w:r>
      </w:hyperlink>
      <w:r>
        <w:t xml:space="preserve"> (a</w:t>
      </w:r>
      <w:r w:rsidRPr="006959E7">
        <w:t>ccessed</w:t>
      </w:r>
      <w:r>
        <w:t>:</w:t>
      </w:r>
      <w:r w:rsidRPr="006959E7">
        <w:t xml:space="preserve"> 2 September 2024</w:t>
      </w:r>
      <w:r>
        <w:t>)</w:t>
      </w:r>
      <w:r w:rsidRPr="006959E7">
        <w:t>.</w:t>
      </w:r>
    </w:p>
    <w:p w14:paraId="3BCC919E" w14:textId="4722986C" w:rsidR="00475121" w:rsidRDefault="00475121" w:rsidP="00475121">
      <w:pPr>
        <w:spacing w:after="0" w:line="240" w:lineRule="auto"/>
        <w:ind w:left="270" w:hanging="270"/>
        <w:textAlignment w:val="baseline"/>
        <w:rPr>
          <w:rFonts w:eastAsia="Times New Roman"/>
          <w:lang w:eastAsia="en-GB"/>
        </w:rPr>
      </w:pPr>
      <w:r w:rsidRPr="004B09AC">
        <w:rPr>
          <w:rFonts w:eastAsia="Times New Roman"/>
          <w:lang w:val="en-US" w:eastAsia="en-GB"/>
        </w:rPr>
        <w:t xml:space="preserve">European Commission. (2024). </w:t>
      </w:r>
      <w:r w:rsidRPr="004B09AC">
        <w:rPr>
          <w:rFonts w:eastAsia="Times New Roman"/>
          <w:i/>
          <w:iCs/>
          <w:lang w:val="en-US" w:eastAsia="en-GB"/>
        </w:rPr>
        <w:t>Investigation of the Commission and Consumer Authorities Finds That Online Influencers Rarely Disclose Commercial Content</w:t>
      </w:r>
      <w:r w:rsidRPr="004B09AC">
        <w:rPr>
          <w:rFonts w:eastAsia="Times New Roman"/>
          <w:lang w:val="en-US" w:eastAsia="en-GB"/>
        </w:rPr>
        <w:t xml:space="preserve">. Brussels: European Commission. Available: </w:t>
      </w:r>
      <w:hyperlink r:id="rId316" w:tgtFrame="_blank" w:history="1">
        <w:r w:rsidRPr="004B09AC">
          <w:rPr>
            <w:rFonts w:eastAsia="Times New Roman"/>
            <w:color w:val="0563C1"/>
            <w:u w:val="single"/>
            <w:lang w:val="en-US" w:eastAsia="en-GB"/>
          </w:rPr>
          <w:t>https://ec.europa.eu/commission/presscorner/detail/en/ip_24_708</w:t>
        </w:r>
      </w:hyperlink>
      <w:r w:rsidRPr="004B09AC">
        <w:rPr>
          <w:rFonts w:eastAsia="Times New Roman"/>
          <w:lang w:val="en-US" w:eastAsia="en-GB"/>
        </w:rPr>
        <w:t xml:space="preserve"> (accessed: 14 May 2024).</w:t>
      </w:r>
      <w:r w:rsidRPr="004B09AC">
        <w:rPr>
          <w:rFonts w:eastAsia="Times New Roman"/>
          <w:lang w:eastAsia="en-GB"/>
        </w:rPr>
        <w:t> </w:t>
      </w:r>
    </w:p>
    <w:p w14:paraId="153E3F21" w14:textId="0CE00D79" w:rsidR="00CB0040" w:rsidRDefault="00CB0040" w:rsidP="00475121">
      <w:pPr>
        <w:spacing w:after="0" w:line="240" w:lineRule="auto"/>
        <w:ind w:left="270" w:hanging="270"/>
        <w:textAlignment w:val="baseline"/>
        <w:rPr>
          <w:rFonts w:eastAsia="Times New Roman"/>
          <w:lang w:eastAsia="en-GB"/>
        </w:rPr>
      </w:pPr>
      <w:r w:rsidRPr="004B09AC">
        <w:rPr>
          <w:rFonts w:eastAsia="Times New Roman"/>
          <w:lang w:val="en-US" w:eastAsia="en-GB"/>
        </w:rPr>
        <w:t>European Commission. (</w:t>
      </w:r>
      <w:r>
        <w:rPr>
          <w:rFonts w:eastAsia="Times New Roman"/>
          <w:lang w:val="en-US" w:eastAsia="en-GB"/>
        </w:rPr>
        <w:t>n.d.</w:t>
      </w:r>
      <w:r w:rsidRPr="004B09AC">
        <w:rPr>
          <w:rFonts w:eastAsia="Times New Roman"/>
          <w:lang w:val="en-US" w:eastAsia="en-GB"/>
        </w:rPr>
        <w:t>).</w:t>
      </w:r>
      <w:r>
        <w:rPr>
          <w:rFonts w:eastAsia="Times New Roman"/>
          <w:lang w:val="en-US" w:eastAsia="en-GB"/>
        </w:rPr>
        <w:t xml:space="preserve"> </w:t>
      </w:r>
      <w:r w:rsidRPr="00CB0040">
        <w:rPr>
          <w:rFonts w:eastAsia="Times New Roman"/>
          <w:i/>
          <w:iCs/>
          <w:lang w:val="en-US" w:eastAsia="en-GB"/>
        </w:rPr>
        <w:t>Romania</w:t>
      </w:r>
      <w:r>
        <w:rPr>
          <w:rFonts w:eastAsia="Times New Roman"/>
          <w:lang w:val="en-US" w:eastAsia="en-GB"/>
        </w:rPr>
        <w:t xml:space="preserve">. </w:t>
      </w:r>
      <w:r w:rsidRPr="004B09AC">
        <w:rPr>
          <w:rFonts w:eastAsia="Times New Roman"/>
          <w:lang w:val="en-US" w:eastAsia="en-GB"/>
        </w:rPr>
        <w:t>Brussels: European Commission. Available:</w:t>
      </w:r>
      <w:r>
        <w:rPr>
          <w:rFonts w:eastAsia="Times New Roman"/>
          <w:lang w:val="en-US" w:eastAsia="en-GB"/>
        </w:rPr>
        <w:t xml:space="preserve"> </w:t>
      </w:r>
      <w:hyperlink r:id="rId317" w:history="1">
        <w:r w:rsidRPr="00FB42E7">
          <w:rPr>
            <w:rStyle w:val="Hyperlink"/>
            <w:rFonts w:eastAsia="Times New Roman"/>
            <w:lang w:val="en-US" w:eastAsia="en-GB"/>
          </w:rPr>
          <w:t>https://commission.europa.eu/document/download/64675a85-834d-4494-97f3-dbf37da089cc_en?filename=romania_country_fich_en.pdf</w:t>
        </w:r>
      </w:hyperlink>
      <w:r>
        <w:rPr>
          <w:rFonts w:eastAsia="Times New Roman"/>
          <w:lang w:val="en-US" w:eastAsia="en-GB"/>
        </w:rPr>
        <w:t xml:space="preserve"> (accessed: 12 September 2024).</w:t>
      </w:r>
    </w:p>
    <w:p w14:paraId="149DA182" w14:textId="77777777" w:rsidR="003229C7" w:rsidRPr="00C0095E"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Global Advertising Lawyers Alliance</w:t>
      </w:r>
      <w:r w:rsidRPr="00C0095E">
        <w:rPr>
          <w:rStyle w:val="normaltextrun"/>
          <w:rFonts w:ascii="Arial" w:eastAsiaTheme="majorEastAsia" w:hAnsi="Arial" w:cs="Arial"/>
          <w:sz w:val="22"/>
          <w:szCs w:val="22"/>
        </w:rPr>
        <w:t>. (2019).</w:t>
      </w:r>
      <w:r w:rsidRPr="00C0095E">
        <w:rPr>
          <w:rStyle w:val="normaltextrun"/>
          <w:rFonts w:ascii="Arial" w:eastAsiaTheme="majorEastAsia" w:hAnsi="Arial" w:cs="Arial"/>
          <w:i/>
          <w:iCs/>
          <w:sz w:val="22"/>
          <w:szCs w:val="22"/>
        </w:rPr>
        <w:t xml:space="preserve"> Advertising Law: A Global Legal Perspective</w:t>
      </w:r>
      <w:r w:rsidRPr="00C0095E">
        <w:rPr>
          <w:rStyle w:val="normaltextrun"/>
          <w:rFonts w:ascii="Arial" w:eastAsiaTheme="majorEastAsia" w:hAnsi="Arial" w:cs="Arial"/>
          <w:sz w:val="22"/>
          <w:szCs w:val="22"/>
        </w:rPr>
        <w:t>. New York: GALA.</w:t>
      </w:r>
      <w:r w:rsidRPr="00C0095E">
        <w:rPr>
          <w:rStyle w:val="eop"/>
          <w:rFonts w:ascii="Arial" w:eastAsiaTheme="majorEastAsia" w:hAnsi="Arial" w:cs="Arial"/>
          <w:sz w:val="22"/>
          <w:szCs w:val="22"/>
        </w:rPr>
        <w:t> </w:t>
      </w:r>
    </w:p>
    <w:p w14:paraId="73F18C3B" w14:textId="6A55B52F" w:rsidR="003229C7" w:rsidRPr="003229C7" w:rsidRDefault="003229C7" w:rsidP="003229C7">
      <w:pPr>
        <w:pStyle w:val="paragraph"/>
        <w:spacing w:before="0" w:beforeAutospacing="0" w:after="0" w:afterAutospacing="0"/>
        <w:ind w:left="692" w:right="-28"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 xml:space="preserve">Hallin, D.C. and Mancini, P. (2004). </w:t>
      </w:r>
      <w:r w:rsidRPr="00C0095E">
        <w:rPr>
          <w:rStyle w:val="normaltextrun"/>
          <w:rFonts w:ascii="Arial" w:eastAsiaTheme="majorEastAsia" w:hAnsi="Arial" w:cs="Arial"/>
          <w:i/>
          <w:iCs/>
          <w:color w:val="000000"/>
          <w:sz w:val="22"/>
          <w:szCs w:val="22"/>
        </w:rPr>
        <w:t>Comparing Media Systems: Three Models of Media and Politics</w:t>
      </w:r>
      <w:r w:rsidRPr="00C0095E">
        <w:rPr>
          <w:rStyle w:val="normaltextrun"/>
          <w:rFonts w:ascii="Arial" w:eastAsiaTheme="majorEastAsia" w:hAnsi="Arial" w:cs="Arial"/>
          <w:color w:val="000000"/>
          <w:sz w:val="22"/>
          <w:szCs w:val="22"/>
        </w:rPr>
        <w:t>. Cambridge: Cambridge University Press.  </w:t>
      </w:r>
      <w:r w:rsidRPr="00C0095E">
        <w:rPr>
          <w:rStyle w:val="eop"/>
          <w:rFonts w:ascii="Arial" w:eastAsiaTheme="majorEastAsia" w:hAnsi="Arial" w:cs="Arial"/>
          <w:color w:val="000000"/>
          <w:sz w:val="22"/>
          <w:szCs w:val="22"/>
        </w:rPr>
        <w:t> </w:t>
      </w:r>
    </w:p>
    <w:p w14:paraId="194EBE15" w14:textId="77777777" w:rsidR="003229C7" w:rsidRDefault="00475121" w:rsidP="00475121">
      <w:pPr>
        <w:spacing w:after="0" w:line="240" w:lineRule="auto"/>
        <w:ind w:left="270" w:hanging="270"/>
        <w:textAlignment w:val="baseline"/>
        <w:rPr>
          <w:rFonts w:eastAsia="Times New Roman"/>
          <w:color w:val="212121"/>
          <w:lang w:eastAsia="en-GB"/>
        </w:rPr>
      </w:pPr>
      <w:r w:rsidRPr="5B2FF8C1">
        <w:rPr>
          <w:rFonts w:eastAsia="Times New Roman"/>
          <w:lang w:eastAsia="en-GB"/>
        </w:rPr>
        <w:t xml:space="preserve">Hardy, J.  (2022). </w:t>
      </w:r>
      <w:hyperlink r:id="rId318">
        <w:r w:rsidRPr="5B2FF8C1">
          <w:rPr>
            <w:rFonts w:eastAsia="Times New Roman"/>
            <w:i/>
            <w:iCs/>
            <w:color w:val="0563C1"/>
            <w:u w:val="single"/>
            <w:lang w:eastAsia="en-GB"/>
          </w:rPr>
          <w:t>Branded Content: The Fateful Merging of Media and Marketing.</w:t>
        </w:r>
      </w:hyperlink>
      <w:r w:rsidRPr="5B2FF8C1">
        <w:rPr>
          <w:rFonts w:eastAsia="Times New Roman"/>
          <w:color w:val="212121"/>
          <w:lang w:eastAsia="en-GB"/>
        </w:rPr>
        <w:t xml:space="preserve"> London: Routledge.</w:t>
      </w:r>
    </w:p>
    <w:p w14:paraId="29413041" w14:textId="7B6D464F" w:rsidR="551890A0" w:rsidRDefault="551890A0" w:rsidP="5B2FF8C1">
      <w:pPr>
        <w:spacing w:after="0" w:line="240" w:lineRule="auto"/>
        <w:ind w:left="270" w:hanging="270"/>
        <w:rPr>
          <w:rFonts w:eastAsia="Times New Roman"/>
          <w:color w:val="212121"/>
          <w:lang w:eastAsia="en-GB"/>
        </w:rPr>
      </w:pPr>
      <w:r w:rsidRPr="5B2FF8C1">
        <w:rPr>
          <w:rFonts w:eastAsia="Times New Roman"/>
          <w:color w:val="212121"/>
          <w:lang w:eastAsia="en-GB"/>
        </w:rPr>
        <w:t xml:space="preserve">IAB Romania (Internet Advertising Bureau Romania). (n.d.). </w:t>
      </w:r>
      <w:r w:rsidR="493ED9EC" w:rsidRPr="5B2FF8C1">
        <w:rPr>
          <w:rFonts w:eastAsia="Times New Roman"/>
          <w:i/>
          <w:iCs/>
          <w:color w:val="212121"/>
          <w:lang w:eastAsia="en-GB"/>
        </w:rPr>
        <w:t>The Code of Practice in Influencer Marketing</w:t>
      </w:r>
      <w:r w:rsidR="493ED9EC" w:rsidRPr="5B2FF8C1">
        <w:rPr>
          <w:rFonts w:eastAsia="Times New Roman"/>
          <w:color w:val="212121"/>
          <w:lang w:eastAsia="en-GB"/>
        </w:rPr>
        <w:t>.</w:t>
      </w:r>
      <w:r w:rsidR="3B67414C" w:rsidRPr="5B2FF8C1">
        <w:rPr>
          <w:rFonts w:eastAsia="Times New Roman"/>
          <w:color w:val="212121"/>
          <w:lang w:eastAsia="en-GB"/>
        </w:rPr>
        <w:t xml:space="preserve"> Bucharest: IAB Romania.</w:t>
      </w:r>
      <w:r w:rsidR="493ED9EC" w:rsidRPr="5B2FF8C1">
        <w:rPr>
          <w:rFonts w:eastAsia="Times New Roman"/>
          <w:color w:val="212121"/>
          <w:lang w:eastAsia="en-GB"/>
        </w:rPr>
        <w:t xml:space="preserve"> Available: </w:t>
      </w:r>
      <w:hyperlink r:id="rId319">
        <w:r w:rsidR="493ED9EC" w:rsidRPr="5B2FF8C1">
          <w:rPr>
            <w:rStyle w:val="Hyperlink"/>
            <w:rFonts w:eastAsia="Times New Roman"/>
            <w:lang w:eastAsia="en-GB"/>
          </w:rPr>
          <w:t>https://iab-romania.ro/influencer-marketing?cn-reloaded=1</w:t>
        </w:r>
      </w:hyperlink>
      <w:r w:rsidR="493ED9EC" w:rsidRPr="5B2FF8C1">
        <w:rPr>
          <w:rFonts w:eastAsia="Times New Roman"/>
          <w:color w:val="212121"/>
          <w:lang w:eastAsia="en-GB"/>
        </w:rPr>
        <w:t xml:space="preserve"> </w:t>
      </w:r>
      <w:r w:rsidR="4DB72F96" w:rsidRPr="5B2FF8C1">
        <w:rPr>
          <w:rFonts w:eastAsia="Times New Roman"/>
          <w:color w:val="212121"/>
          <w:lang w:eastAsia="en-GB"/>
        </w:rPr>
        <w:t>(accessed: 17 September 2024).</w:t>
      </w:r>
    </w:p>
    <w:p w14:paraId="0EFA602F" w14:textId="57692EDD" w:rsidR="120EA376" w:rsidRDefault="120EA376" w:rsidP="5B2FF8C1">
      <w:pPr>
        <w:spacing w:after="0" w:line="240" w:lineRule="auto"/>
        <w:ind w:left="270" w:hanging="270"/>
        <w:rPr>
          <w:rStyle w:val="eop"/>
          <w:rFonts w:eastAsiaTheme="majorEastAsia"/>
          <w:color w:val="000000" w:themeColor="text1"/>
        </w:rPr>
      </w:pPr>
      <w:r w:rsidRPr="5B2FF8C1">
        <w:rPr>
          <w:rStyle w:val="normaltextrun"/>
          <w:rFonts w:eastAsiaTheme="majorEastAsia"/>
          <w:color w:val="000000" w:themeColor="text1"/>
        </w:rPr>
        <w:t>ICAS (</w:t>
      </w:r>
      <w:r w:rsidRPr="5B2FF8C1">
        <w:rPr>
          <w:rFonts w:eastAsia="Times New Roman"/>
          <w:color w:val="212121"/>
          <w:lang w:eastAsia="en-GB"/>
        </w:rPr>
        <w:t>The International Council on Ad Self-Regulation). (n.d.)</w:t>
      </w:r>
      <w:r w:rsidR="52B8B834" w:rsidRPr="5B2FF8C1">
        <w:rPr>
          <w:rFonts w:eastAsia="Times New Roman"/>
          <w:color w:val="212121"/>
          <w:lang w:eastAsia="en-GB"/>
        </w:rPr>
        <w:t xml:space="preserve">. </w:t>
      </w:r>
      <w:r w:rsidR="52B8B834" w:rsidRPr="5B2FF8C1">
        <w:rPr>
          <w:rFonts w:eastAsia="Times New Roman"/>
          <w:i/>
          <w:iCs/>
          <w:color w:val="212121"/>
          <w:lang w:eastAsia="en-GB"/>
        </w:rPr>
        <w:t>ICAS Members</w:t>
      </w:r>
      <w:r w:rsidR="52B8B834" w:rsidRPr="5B2FF8C1">
        <w:rPr>
          <w:rFonts w:eastAsia="Times New Roman"/>
          <w:color w:val="212121"/>
          <w:lang w:eastAsia="en-GB"/>
        </w:rPr>
        <w:t xml:space="preserve">. </w:t>
      </w:r>
      <w:r w:rsidR="52B8B834" w:rsidRPr="5B2FF8C1">
        <w:rPr>
          <w:rStyle w:val="normaltextrun"/>
          <w:rFonts w:eastAsiaTheme="majorEastAsia"/>
          <w:color w:val="000000" w:themeColor="text1"/>
        </w:rPr>
        <w:t xml:space="preserve">Belgium: ICAS. Available: </w:t>
      </w:r>
      <w:hyperlink r:id="rId320">
        <w:r w:rsidR="52B8B834" w:rsidRPr="5B2FF8C1">
          <w:rPr>
            <w:rStyle w:val="Hyperlink"/>
            <w:rFonts w:eastAsiaTheme="majorEastAsia"/>
          </w:rPr>
          <w:t>https://icas.global/about/members/</w:t>
        </w:r>
      </w:hyperlink>
      <w:r w:rsidR="52B8B834" w:rsidRPr="5B2FF8C1">
        <w:rPr>
          <w:rStyle w:val="normaltextrun"/>
          <w:rFonts w:eastAsiaTheme="majorEastAsia"/>
          <w:color w:val="000000" w:themeColor="text1"/>
        </w:rPr>
        <w:t xml:space="preserve"> (accessed: 16</w:t>
      </w:r>
      <w:r w:rsidR="565D6CD6" w:rsidRPr="5B2FF8C1">
        <w:rPr>
          <w:rStyle w:val="normaltextrun"/>
          <w:rFonts w:eastAsiaTheme="majorEastAsia"/>
          <w:color w:val="000000" w:themeColor="text1"/>
        </w:rPr>
        <w:t xml:space="preserve"> September 2024).</w:t>
      </w:r>
    </w:p>
    <w:p w14:paraId="661D386A" w14:textId="77777777" w:rsidR="003229C7" w:rsidRDefault="003229C7" w:rsidP="003229C7">
      <w:pPr>
        <w:pStyle w:val="paragraph"/>
        <w:spacing w:before="0" w:beforeAutospacing="0" w:after="0" w:afterAutospacing="0"/>
        <w:ind w:left="720" w:right="-30" w:hanging="720"/>
        <w:textAlignment w:val="baseline"/>
        <w:rPr>
          <w:color w:val="212121"/>
        </w:rPr>
      </w:pPr>
      <w:r w:rsidRPr="5B2FF8C1">
        <w:rPr>
          <w:rStyle w:val="normaltextrun"/>
          <w:rFonts w:ascii="Arial" w:eastAsiaTheme="majorEastAsia" w:hAnsi="Arial" w:cs="Arial"/>
          <w:color w:val="000000"/>
          <w:sz w:val="22"/>
          <w:szCs w:val="22"/>
        </w:rPr>
        <w:t xml:space="preserve">ICAS (The International Council on Ad Self-Regulation). 2021. </w:t>
      </w:r>
      <w:r w:rsidRPr="5B2FF8C1">
        <w:rPr>
          <w:rStyle w:val="normaltextrun"/>
          <w:rFonts w:ascii="Arial" w:eastAsiaTheme="majorEastAsia" w:hAnsi="Arial" w:cs="Arial"/>
          <w:i/>
          <w:iCs/>
          <w:color w:val="000000"/>
          <w:sz w:val="22"/>
          <w:szCs w:val="22"/>
        </w:rPr>
        <w:t>The ICAS Global SRO Database</w:t>
      </w:r>
      <w:r w:rsidRPr="5B2FF8C1">
        <w:rPr>
          <w:rStyle w:val="normaltextrun"/>
          <w:rFonts w:ascii="Arial" w:eastAsiaTheme="majorEastAsia" w:hAnsi="Arial" w:cs="Arial"/>
          <w:color w:val="000000"/>
          <w:sz w:val="22"/>
          <w:szCs w:val="22"/>
        </w:rPr>
        <w:t xml:space="preserve">. Belgium: ICAS. Available: </w:t>
      </w:r>
      <w:hyperlink r:id="rId321" w:tgtFrame="_blank" w:history="1">
        <w:r w:rsidRPr="5B2FF8C1">
          <w:rPr>
            <w:rStyle w:val="normaltextrun"/>
            <w:rFonts w:ascii="Arial" w:eastAsiaTheme="majorEastAsia" w:hAnsi="Arial" w:cs="Arial"/>
            <w:color w:val="0563C1"/>
            <w:sz w:val="22"/>
            <w:szCs w:val="22"/>
            <w:u w:val="single"/>
            <w:shd w:val="clear" w:color="auto" w:fill="E1E3E6"/>
          </w:rPr>
          <w:t>https://icas.global/srodatabase/</w:t>
        </w:r>
      </w:hyperlink>
      <w:r w:rsidRPr="5B2FF8C1">
        <w:rPr>
          <w:rStyle w:val="normaltextrun"/>
          <w:rFonts w:ascii="Arial" w:eastAsiaTheme="majorEastAsia" w:hAnsi="Arial" w:cs="Arial"/>
          <w:color w:val="000000"/>
          <w:sz w:val="22"/>
          <w:szCs w:val="22"/>
        </w:rPr>
        <w:t xml:space="preserve"> (accessed: 12 December 2022).</w:t>
      </w:r>
      <w:r w:rsidRPr="5B2FF8C1">
        <w:rPr>
          <w:rStyle w:val="eop"/>
          <w:rFonts w:ascii="Arial" w:eastAsiaTheme="majorEastAsia" w:hAnsi="Arial" w:cs="Arial"/>
          <w:color w:val="000000"/>
          <w:sz w:val="22"/>
          <w:szCs w:val="22"/>
        </w:rPr>
        <w:t> </w:t>
      </w:r>
    </w:p>
    <w:p w14:paraId="663D4173" w14:textId="7DD2A85E" w:rsidR="00511D37" w:rsidRDefault="00511D37" w:rsidP="5B2FF8C1">
      <w:pPr>
        <w:pStyle w:val="paragraph"/>
        <w:spacing w:before="0" w:beforeAutospacing="0" w:after="0" w:afterAutospacing="0"/>
        <w:ind w:left="720" w:right="-30" w:hanging="720"/>
        <w:textAlignment w:val="baseline"/>
        <w:rPr>
          <w:rFonts w:ascii="Arial" w:hAnsi="Arial" w:cs="Arial"/>
          <w:color w:val="212121"/>
          <w:sz w:val="22"/>
          <w:szCs w:val="22"/>
        </w:rPr>
      </w:pPr>
      <w:r w:rsidRPr="5B2FF8C1">
        <w:rPr>
          <w:rFonts w:ascii="Arial" w:hAnsi="Arial" w:cs="Arial"/>
          <w:color w:val="212121"/>
          <w:sz w:val="22"/>
          <w:szCs w:val="22"/>
        </w:rPr>
        <w:t xml:space="preserve">ICC (International Chamber of Commerce). (2018). </w:t>
      </w:r>
      <w:r w:rsidRPr="5B2FF8C1">
        <w:rPr>
          <w:rFonts w:ascii="Arial" w:hAnsi="Arial" w:cs="Arial"/>
          <w:i/>
          <w:iCs/>
          <w:color w:val="212121"/>
          <w:sz w:val="22"/>
          <w:szCs w:val="22"/>
        </w:rPr>
        <w:t>ICC Advertising and Marketing Communications Code</w:t>
      </w:r>
      <w:r w:rsidRPr="5B2FF8C1">
        <w:rPr>
          <w:rFonts w:ascii="Arial" w:hAnsi="Arial" w:cs="Arial"/>
          <w:color w:val="212121"/>
          <w:sz w:val="22"/>
          <w:szCs w:val="22"/>
        </w:rPr>
        <w:t xml:space="preserve">. Paris: ICC. Available: </w:t>
      </w:r>
      <w:hyperlink r:id="rId322">
        <w:r w:rsidRPr="5B2FF8C1">
          <w:rPr>
            <w:rStyle w:val="Hyperlink"/>
            <w:rFonts w:ascii="Arial" w:hAnsi="Arial" w:cs="Arial"/>
            <w:sz w:val="22"/>
            <w:szCs w:val="22"/>
          </w:rPr>
          <w:t>https://iccwbo.org/news-publications/policies-reports/icc-advertising-and-marketing-communications-code/</w:t>
        </w:r>
      </w:hyperlink>
      <w:r w:rsidRPr="5B2FF8C1">
        <w:rPr>
          <w:rFonts w:ascii="Arial" w:hAnsi="Arial" w:cs="Arial"/>
          <w:color w:val="212121"/>
          <w:sz w:val="22"/>
          <w:szCs w:val="22"/>
        </w:rPr>
        <w:t xml:space="preserve"> (accessed: 11 September 2024).</w:t>
      </w:r>
    </w:p>
    <w:p w14:paraId="7DAE9445" w14:textId="14806291" w:rsidR="7EBC0DD8" w:rsidRDefault="7EBC0DD8" w:rsidP="5B2FF8C1">
      <w:pPr>
        <w:pStyle w:val="paragraph"/>
        <w:spacing w:before="0" w:beforeAutospacing="0" w:after="0" w:afterAutospacing="0"/>
        <w:ind w:left="720" w:right="-30" w:hanging="720"/>
        <w:rPr>
          <w:rFonts w:ascii="Arial" w:hAnsi="Arial" w:cs="Arial"/>
          <w:color w:val="212121"/>
          <w:sz w:val="22"/>
          <w:szCs w:val="22"/>
        </w:rPr>
      </w:pPr>
      <w:r w:rsidRPr="5B2FF8C1">
        <w:rPr>
          <w:rFonts w:ascii="Arial" w:hAnsi="Arial" w:cs="Arial"/>
          <w:color w:val="212121"/>
          <w:sz w:val="22"/>
          <w:szCs w:val="22"/>
        </w:rPr>
        <w:t xml:space="preserve">Initiative (2023). </w:t>
      </w:r>
      <w:r w:rsidRPr="5B2FF8C1">
        <w:rPr>
          <w:rFonts w:ascii="Arial" w:hAnsi="Arial" w:cs="Arial"/>
          <w:i/>
          <w:iCs/>
          <w:color w:val="212121"/>
          <w:sz w:val="22"/>
          <w:szCs w:val="22"/>
        </w:rPr>
        <w:t>Media Fact Book 2023</w:t>
      </w:r>
      <w:r w:rsidRPr="5B2FF8C1">
        <w:rPr>
          <w:rFonts w:ascii="Arial" w:hAnsi="Arial" w:cs="Arial"/>
          <w:color w:val="212121"/>
          <w:sz w:val="22"/>
          <w:szCs w:val="22"/>
        </w:rPr>
        <w:t xml:space="preserve">. Bucharest: Initiative Media. Available: </w:t>
      </w:r>
      <w:hyperlink r:id="rId323">
        <w:r w:rsidRPr="5B2FF8C1">
          <w:rPr>
            <w:rStyle w:val="Hyperlink"/>
            <w:rFonts w:ascii="Arial" w:hAnsi="Arial" w:cs="Arial"/>
            <w:sz w:val="22"/>
            <w:szCs w:val="22"/>
          </w:rPr>
          <w:t>http://mediafactbook.ro/MFB2023.pdf</w:t>
        </w:r>
      </w:hyperlink>
      <w:r w:rsidRPr="5B2FF8C1">
        <w:rPr>
          <w:rFonts w:ascii="Arial" w:hAnsi="Arial" w:cs="Arial"/>
          <w:color w:val="212121"/>
          <w:sz w:val="22"/>
          <w:szCs w:val="22"/>
        </w:rPr>
        <w:t xml:space="preserve"> (accessed: 11 September 2024).</w:t>
      </w:r>
    </w:p>
    <w:p w14:paraId="159207E0" w14:textId="54546A51" w:rsidR="00F41367" w:rsidRPr="003229C7" w:rsidRDefault="00F41367" w:rsidP="5B2FF8C1">
      <w:pPr>
        <w:pStyle w:val="paragraph"/>
        <w:spacing w:before="0" w:beforeAutospacing="0" w:after="0" w:afterAutospacing="0"/>
        <w:ind w:left="720" w:right="-30" w:hanging="720"/>
        <w:textAlignment w:val="baseline"/>
        <w:rPr>
          <w:rFonts w:ascii="Arial" w:hAnsi="Arial" w:cs="Arial"/>
          <w:color w:val="212121"/>
          <w:sz w:val="22"/>
          <w:szCs w:val="22"/>
        </w:rPr>
      </w:pPr>
      <w:r w:rsidRPr="5B2FF8C1">
        <w:rPr>
          <w:rFonts w:ascii="Arial" w:hAnsi="Arial" w:cs="Arial"/>
          <w:color w:val="212121"/>
          <w:sz w:val="22"/>
          <w:szCs w:val="22"/>
        </w:rPr>
        <w:t>International Press Institute (IPI Media). (2023</w:t>
      </w:r>
      <w:r w:rsidRPr="5B2FF8C1">
        <w:rPr>
          <w:rFonts w:ascii="Arial" w:hAnsi="Arial" w:cs="Arial"/>
          <w:i/>
          <w:iCs/>
          <w:color w:val="212121"/>
          <w:sz w:val="22"/>
          <w:szCs w:val="22"/>
        </w:rPr>
        <w:t>). Romania: Political Advertising in Media is Further Corroding Independent Journalism</w:t>
      </w:r>
      <w:r w:rsidRPr="5B2FF8C1">
        <w:rPr>
          <w:rFonts w:ascii="Arial" w:hAnsi="Arial" w:cs="Arial"/>
          <w:color w:val="212121"/>
          <w:sz w:val="22"/>
          <w:szCs w:val="22"/>
        </w:rPr>
        <w:t xml:space="preserve">. </w:t>
      </w:r>
      <w:r w:rsidR="00A000B0" w:rsidRPr="5B2FF8C1">
        <w:rPr>
          <w:rFonts w:ascii="Arial" w:hAnsi="Arial" w:cs="Arial"/>
          <w:color w:val="212121"/>
          <w:sz w:val="22"/>
          <w:szCs w:val="22"/>
        </w:rPr>
        <w:t xml:space="preserve">Vienna: </w:t>
      </w:r>
      <w:r w:rsidRPr="5B2FF8C1">
        <w:rPr>
          <w:rFonts w:ascii="Arial" w:hAnsi="Arial" w:cs="Arial"/>
          <w:color w:val="212121"/>
          <w:sz w:val="22"/>
          <w:szCs w:val="22"/>
        </w:rPr>
        <w:t>IPI</w:t>
      </w:r>
      <w:r w:rsidR="00A000B0" w:rsidRPr="5B2FF8C1">
        <w:rPr>
          <w:rFonts w:ascii="Arial" w:hAnsi="Arial" w:cs="Arial"/>
          <w:color w:val="212121"/>
          <w:sz w:val="22"/>
          <w:szCs w:val="22"/>
        </w:rPr>
        <w:t>.</w:t>
      </w:r>
      <w:r w:rsidRPr="5B2FF8C1">
        <w:rPr>
          <w:rFonts w:ascii="Arial" w:hAnsi="Arial" w:cs="Arial"/>
          <w:color w:val="212121"/>
          <w:sz w:val="22"/>
          <w:szCs w:val="22"/>
        </w:rPr>
        <w:t xml:space="preserve"> Available: </w:t>
      </w:r>
      <w:hyperlink r:id="rId324">
        <w:r w:rsidR="00A000B0" w:rsidRPr="5B2FF8C1">
          <w:rPr>
            <w:rStyle w:val="Hyperlink"/>
            <w:rFonts w:ascii="Arial" w:hAnsi="Arial" w:cs="Arial"/>
            <w:sz w:val="22"/>
            <w:szCs w:val="22"/>
          </w:rPr>
          <w:t>https://ipi.media/romania-political-advertising-in-media-is-further-corroding-independent-journalism/</w:t>
        </w:r>
      </w:hyperlink>
      <w:r w:rsidR="00A000B0" w:rsidRPr="5B2FF8C1">
        <w:rPr>
          <w:rFonts w:ascii="Arial" w:hAnsi="Arial" w:cs="Arial"/>
          <w:color w:val="212121"/>
          <w:sz w:val="22"/>
          <w:szCs w:val="22"/>
        </w:rPr>
        <w:t xml:space="preserve"> (a</w:t>
      </w:r>
      <w:r w:rsidRPr="5B2FF8C1">
        <w:rPr>
          <w:rFonts w:ascii="Arial" w:hAnsi="Arial" w:cs="Arial"/>
          <w:color w:val="212121"/>
          <w:sz w:val="22"/>
          <w:szCs w:val="22"/>
        </w:rPr>
        <w:t>ccessed</w:t>
      </w:r>
      <w:r w:rsidR="00A000B0" w:rsidRPr="5B2FF8C1">
        <w:rPr>
          <w:rFonts w:ascii="Arial" w:hAnsi="Arial" w:cs="Arial"/>
          <w:color w:val="212121"/>
          <w:sz w:val="22"/>
          <w:szCs w:val="22"/>
        </w:rPr>
        <w:t>:</w:t>
      </w:r>
      <w:r w:rsidRPr="5B2FF8C1">
        <w:rPr>
          <w:rFonts w:ascii="Arial" w:hAnsi="Arial" w:cs="Arial"/>
          <w:color w:val="212121"/>
          <w:sz w:val="22"/>
          <w:szCs w:val="22"/>
        </w:rPr>
        <w:t xml:space="preserve"> 1</w:t>
      </w:r>
      <w:r w:rsidR="00A000B0" w:rsidRPr="5B2FF8C1">
        <w:rPr>
          <w:rFonts w:ascii="Arial" w:hAnsi="Arial" w:cs="Arial"/>
          <w:color w:val="212121"/>
          <w:sz w:val="22"/>
          <w:szCs w:val="22"/>
        </w:rPr>
        <w:t>6</w:t>
      </w:r>
      <w:r w:rsidRPr="5B2FF8C1">
        <w:rPr>
          <w:rFonts w:ascii="Arial" w:hAnsi="Arial" w:cs="Arial"/>
          <w:color w:val="212121"/>
          <w:sz w:val="22"/>
          <w:szCs w:val="22"/>
        </w:rPr>
        <w:t xml:space="preserve"> September 2024</w:t>
      </w:r>
      <w:r w:rsidR="00A000B0" w:rsidRPr="5B2FF8C1">
        <w:rPr>
          <w:rFonts w:ascii="Arial" w:hAnsi="Arial" w:cs="Arial"/>
          <w:color w:val="212121"/>
          <w:sz w:val="22"/>
          <w:szCs w:val="22"/>
        </w:rPr>
        <w:t>)</w:t>
      </w:r>
      <w:r w:rsidRPr="5B2FF8C1">
        <w:rPr>
          <w:rFonts w:ascii="Arial" w:hAnsi="Arial" w:cs="Arial"/>
          <w:color w:val="212121"/>
          <w:sz w:val="22"/>
          <w:szCs w:val="22"/>
        </w:rPr>
        <w:t>.</w:t>
      </w:r>
    </w:p>
    <w:p w14:paraId="59BFA21E" w14:textId="76401473" w:rsidR="439DA7B9" w:rsidRDefault="439DA7B9" w:rsidP="5B2FF8C1">
      <w:pPr>
        <w:pStyle w:val="paragraph"/>
        <w:spacing w:before="0" w:beforeAutospacing="0" w:after="0" w:afterAutospacing="0"/>
        <w:ind w:left="720" w:right="-30" w:hanging="720"/>
        <w:rPr>
          <w:rFonts w:ascii="Arial" w:hAnsi="Arial" w:cs="Arial"/>
          <w:color w:val="212121"/>
          <w:sz w:val="22"/>
          <w:szCs w:val="22"/>
        </w:rPr>
      </w:pPr>
      <w:r w:rsidRPr="5B2FF8C1">
        <w:rPr>
          <w:rFonts w:ascii="Arial" w:hAnsi="Arial" w:cs="Arial"/>
          <w:color w:val="212121"/>
          <w:sz w:val="22"/>
          <w:szCs w:val="22"/>
        </w:rPr>
        <w:t>Market</w:t>
      </w:r>
      <w:r w:rsidR="0E9A0F59" w:rsidRPr="5B2FF8C1">
        <w:rPr>
          <w:rFonts w:ascii="Arial" w:hAnsi="Arial" w:cs="Arial"/>
          <w:color w:val="212121"/>
          <w:sz w:val="22"/>
          <w:szCs w:val="22"/>
        </w:rPr>
        <w:t xml:space="preserve"> </w:t>
      </w:r>
      <w:r w:rsidRPr="5B2FF8C1">
        <w:rPr>
          <w:rFonts w:ascii="Arial" w:hAnsi="Arial" w:cs="Arial"/>
          <w:color w:val="212121"/>
          <w:sz w:val="22"/>
          <w:szCs w:val="22"/>
        </w:rPr>
        <w:t xml:space="preserve">Watch. (2020). </w:t>
      </w:r>
      <w:r w:rsidRPr="5B2FF8C1">
        <w:rPr>
          <w:rFonts w:ascii="Arial" w:hAnsi="Arial" w:cs="Arial"/>
          <w:i/>
          <w:iCs/>
          <w:color w:val="212121"/>
          <w:sz w:val="22"/>
          <w:szCs w:val="22"/>
        </w:rPr>
        <w:t>Code of Practice in Influencer Marketing in Romania</w:t>
      </w:r>
      <w:r w:rsidRPr="5B2FF8C1">
        <w:rPr>
          <w:rFonts w:ascii="Arial" w:hAnsi="Arial" w:cs="Arial"/>
          <w:color w:val="212121"/>
          <w:sz w:val="22"/>
          <w:szCs w:val="22"/>
        </w:rPr>
        <w:t xml:space="preserve"> [</w:t>
      </w:r>
      <w:proofErr w:type="spellStart"/>
      <w:r w:rsidRPr="5B2FF8C1">
        <w:rPr>
          <w:rFonts w:ascii="Arial" w:hAnsi="Arial" w:cs="Arial"/>
          <w:i/>
          <w:iCs/>
          <w:color w:val="212121"/>
          <w:sz w:val="22"/>
          <w:szCs w:val="22"/>
        </w:rPr>
        <w:t>Codul</w:t>
      </w:r>
      <w:proofErr w:type="spellEnd"/>
      <w:r w:rsidRPr="5B2FF8C1">
        <w:rPr>
          <w:rFonts w:ascii="Arial" w:hAnsi="Arial" w:cs="Arial"/>
          <w:i/>
          <w:iCs/>
          <w:color w:val="212121"/>
          <w:sz w:val="22"/>
          <w:szCs w:val="22"/>
        </w:rPr>
        <w:t xml:space="preserve"> de </w:t>
      </w:r>
      <w:proofErr w:type="spellStart"/>
      <w:r w:rsidRPr="5B2FF8C1">
        <w:rPr>
          <w:rFonts w:ascii="Arial" w:hAnsi="Arial" w:cs="Arial"/>
          <w:i/>
          <w:iCs/>
          <w:color w:val="212121"/>
          <w:sz w:val="22"/>
          <w:szCs w:val="22"/>
        </w:rPr>
        <w:t>bune</w:t>
      </w:r>
      <w:proofErr w:type="spellEnd"/>
      <w:r w:rsidRPr="5B2FF8C1">
        <w:rPr>
          <w:rFonts w:ascii="Arial" w:hAnsi="Arial" w:cs="Arial"/>
          <w:i/>
          <w:iCs/>
          <w:color w:val="212121"/>
          <w:sz w:val="22"/>
          <w:szCs w:val="22"/>
        </w:rPr>
        <w:t xml:space="preserve"> </w:t>
      </w:r>
      <w:proofErr w:type="spellStart"/>
      <w:r w:rsidRPr="5B2FF8C1">
        <w:rPr>
          <w:rFonts w:ascii="Arial" w:hAnsi="Arial" w:cs="Arial"/>
          <w:i/>
          <w:iCs/>
          <w:color w:val="212121"/>
          <w:sz w:val="22"/>
          <w:szCs w:val="22"/>
        </w:rPr>
        <w:t>practici</w:t>
      </w:r>
      <w:proofErr w:type="spellEnd"/>
      <w:r w:rsidRPr="5B2FF8C1">
        <w:rPr>
          <w:rFonts w:ascii="Arial" w:hAnsi="Arial" w:cs="Arial"/>
          <w:i/>
          <w:iCs/>
          <w:color w:val="212121"/>
          <w:sz w:val="22"/>
          <w:szCs w:val="22"/>
        </w:rPr>
        <w:t xml:space="preserve"> </w:t>
      </w:r>
      <w:proofErr w:type="spellStart"/>
      <w:r w:rsidRPr="5B2FF8C1">
        <w:rPr>
          <w:rFonts w:ascii="Arial" w:hAnsi="Arial" w:cs="Arial"/>
          <w:i/>
          <w:iCs/>
          <w:color w:val="212121"/>
          <w:sz w:val="22"/>
          <w:szCs w:val="22"/>
        </w:rPr>
        <w:t>în</w:t>
      </w:r>
      <w:proofErr w:type="spellEnd"/>
      <w:r w:rsidRPr="5B2FF8C1">
        <w:rPr>
          <w:rFonts w:ascii="Arial" w:hAnsi="Arial" w:cs="Arial"/>
          <w:i/>
          <w:iCs/>
          <w:color w:val="212121"/>
          <w:sz w:val="22"/>
          <w:szCs w:val="22"/>
        </w:rPr>
        <w:t xml:space="preserve"> influencer marketing din </w:t>
      </w:r>
      <w:proofErr w:type="spellStart"/>
      <w:r w:rsidRPr="5B2FF8C1">
        <w:rPr>
          <w:rFonts w:ascii="Arial" w:hAnsi="Arial" w:cs="Arial"/>
          <w:i/>
          <w:iCs/>
          <w:color w:val="212121"/>
          <w:sz w:val="22"/>
          <w:szCs w:val="22"/>
        </w:rPr>
        <w:t>România</w:t>
      </w:r>
      <w:proofErr w:type="spellEnd"/>
      <w:r w:rsidRPr="5B2FF8C1">
        <w:rPr>
          <w:rFonts w:ascii="Arial" w:hAnsi="Arial" w:cs="Arial"/>
          <w:color w:val="212121"/>
          <w:sz w:val="22"/>
          <w:szCs w:val="22"/>
        </w:rPr>
        <w:t>].</w:t>
      </w:r>
      <w:r w:rsidR="5AFBED7E" w:rsidRPr="5B2FF8C1">
        <w:rPr>
          <w:rFonts w:ascii="Arial" w:hAnsi="Arial" w:cs="Arial"/>
          <w:color w:val="212121"/>
          <w:sz w:val="22"/>
          <w:szCs w:val="22"/>
        </w:rPr>
        <w:t xml:space="preserve"> Bucharest: </w:t>
      </w:r>
      <w:r w:rsidR="6FADD4F5" w:rsidRPr="5B2FF8C1">
        <w:rPr>
          <w:rFonts w:ascii="Arial" w:hAnsi="Arial" w:cs="Arial"/>
          <w:color w:val="212121"/>
          <w:sz w:val="22"/>
          <w:szCs w:val="22"/>
        </w:rPr>
        <w:t>Market Watch.</w:t>
      </w:r>
      <w:r w:rsidRPr="5B2FF8C1">
        <w:rPr>
          <w:rFonts w:ascii="Arial" w:hAnsi="Arial" w:cs="Arial"/>
          <w:color w:val="212121"/>
          <w:sz w:val="22"/>
          <w:szCs w:val="22"/>
        </w:rPr>
        <w:t xml:space="preserve"> Available: </w:t>
      </w:r>
      <w:hyperlink r:id="rId325">
        <w:r w:rsidRPr="5B2FF8C1">
          <w:rPr>
            <w:rStyle w:val="Hyperlink"/>
            <w:rFonts w:ascii="Arial" w:hAnsi="Arial" w:cs="Arial"/>
            <w:sz w:val="22"/>
            <w:szCs w:val="22"/>
          </w:rPr>
          <w:t>https://www.marketwatch.ro/articol/17036/Codul_de_bune_practici_in_influencer_marketing_din_Romania/</w:t>
        </w:r>
      </w:hyperlink>
      <w:r w:rsidRPr="5B2FF8C1">
        <w:rPr>
          <w:rFonts w:ascii="Arial" w:hAnsi="Arial" w:cs="Arial"/>
          <w:color w:val="212121"/>
          <w:sz w:val="22"/>
          <w:szCs w:val="22"/>
        </w:rPr>
        <w:t xml:space="preserve"> </w:t>
      </w:r>
      <w:r w:rsidR="365A7683" w:rsidRPr="5B2FF8C1">
        <w:rPr>
          <w:rFonts w:ascii="Arial" w:hAnsi="Arial" w:cs="Arial"/>
          <w:color w:val="212121"/>
          <w:sz w:val="22"/>
          <w:szCs w:val="22"/>
        </w:rPr>
        <w:t xml:space="preserve"> (a</w:t>
      </w:r>
      <w:r w:rsidRPr="5B2FF8C1">
        <w:rPr>
          <w:rFonts w:ascii="Arial" w:hAnsi="Arial" w:cs="Arial"/>
          <w:color w:val="212121"/>
          <w:sz w:val="22"/>
          <w:szCs w:val="22"/>
        </w:rPr>
        <w:t>ccessed</w:t>
      </w:r>
      <w:r w:rsidR="18B81E64" w:rsidRPr="5B2FF8C1">
        <w:rPr>
          <w:rFonts w:ascii="Arial" w:hAnsi="Arial" w:cs="Arial"/>
          <w:color w:val="212121"/>
          <w:sz w:val="22"/>
          <w:szCs w:val="22"/>
        </w:rPr>
        <w:t>:</w:t>
      </w:r>
      <w:r w:rsidRPr="5B2FF8C1">
        <w:rPr>
          <w:rFonts w:ascii="Arial" w:hAnsi="Arial" w:cs="Arial"/>
          <w:color w:val="212121"/>
          <w:sz w:val="22"/>
          <w:szCs w:val="22"/>
        </w:rPr>
        <w:t xml:space="preserve"> 1</w:t>
      </w:r>
      <w:r w:rsidR="37F6AFBB" w:rsidRPr="5B2FF8C1">
        <w:rPr>
          <w:rFonts w:ascii="Arial" w:hAnsi="Arial" w:cs="Arial"/>
          <w:color w:val="212121"/>
          <w:sz w:val="22"/>
          <w:szCs w:val="22"/>
        </w:rPr>
        <w:t>7</w:t>
      </w:r>
      <w:r w:rsidRPr="5B2FF8C1">
        <w:rPr>
          <w:rFonts w:ascii="Arial" w:hAnsi="Arial" w:cs="Arial"/>
          <w:color w:val="212121"/>
          <w:sz w:val="22"/>
          <w:szCs w:val="22"/>
        </w:rPr>
        <w:t xml:space="preserve"> September 2024</w:t>
      </w:r>
      <w:r w:rsidR="20C1C850" w:rsidRPr="5B2FF8C1">
        <w:rPr>
          <w:rFonts w:ascii="Arial" w:hAnsi="Arial" w:cs="Arial"/>
          <w:color w:val="212121"/>
          <w:sz w:val="22"/>
          <w:szCs w:val="22"/>
        </w:rPr>
        <w:t>)</w:t>
      </w:r>
      <w:r w:rsidRPr="5B2FF8C1">
        <w:rPr>
          <w:rFonts w:ascii="Arial" w:hAnsi="Arial" w:cs="Arial"/>
          <w:color w:val="212121"/>
          <w:sz w:val="22"/>
          <w:szCs w:val="22"/>
        </w:rPr>
        <w:t>.</w:t>
      </w:r>
    </w:p>
    <w:p w14:paraId="5EE2FC9F" w14:textId="6822B083" w:rsidR="003229C7" w:rsidRDefault="003229C7" w:rsidP="003229C7">
      <w:pPr>
        <w:pStyle w:val="paragraph"/>
        <w:spacing w:before="0" w:beforeAutospacing="0" w:after="0" w:afterAutospacing="0"/>
        <w:ind w:left="705" w:hanging="705"/>
        <w:textAlignment w:val="baseline"/>
        <w:rPr>
          <w:rStyle w:val="eop"/>
          <w:rFonts w:ascii="Arial" w:eastAsiaTheme="majorEastAsia" w:hAnsi="Arial" w:cs="Arial"/>
          <w:sz w:val="22"/>
          <w:szCs w:val="22"/>
        </w:rPr>
      </w:pPr>
      <w:r w:rsidRPr="00C0095E">
        <w:rPr>
          <w:rStyle w:val="normaltextrun"/>
          <w:rFonts w:ascii="Arial" w:eastAsiaTheme="majorEastAsia" w:hAnsi="Arial" w:cs="Arial"/>
          <w:sz w:val="22"/>
          <w:szCs w:val="22"/>
          <w:lang w:val="sk-SK"/>
        </w:rPr>
        <w:lastRenderedPageBreak/>
        <w:t xml:space="preserve">Newman, N., Fletcher, R., Eddy, K., Robertson, C. T., &amp; Kleis Nielsen, R. (2023). </w:t>
      </w:r>
      <w:r w:rsidRPr="00C0095E">
        <w:rPr>
          <w:rStyle w:val="normaltextrun"/>
          <w:rFonts w:ascii="Arial" w:eastAsiaTheme="majorEastAsia" w:hAnsi="Arial" w:cs="Arial"/>
          <w:i/>
          <w:iCs/>
          <w:sz w:val="22"/>
          <w:szCs w:val="22"/>
          <w:lang w:val="sk-SK"/>
        </w:rPr>
        <w:t xml:space="preserve">Reuters Institute digital news report. </w:t>
      </w:r>
      <w:r w:rsidRPr="00C0095E">
        <w:rPr>
          <w:rStyle w:val="normaltextrun"/>
          <w:rFonts w:ascii="Arial" w:eastAsiaTheme="majorEastAsia" w:hAnsi="Arial" w:cs="Arial"/>
          <w:sz w:val="22"/>
          <w:szCs w:val="22"/>
          <w:lang w:val="sk-SK"/>
        </w:rPr>
        <w:t xml:space="preserve">Reuters Institute for the Study of Journalism. </w:t>
      </w:r>
      <w:r w:rsidR="00E23A1C">
        <w:fldChar w:fldCharType="begin"/>
      </w:r>
      <w:r w:rsidR="00E23A1C">
        <w:instrText xml:space="preserve"> HYPERLINK "https://www.digitalnewsreport.org/" </w:instrText>
      </w:r>
      <w:r w:rsidR="00E23A1C">
        <w:fldChar w:fldCharType="separate"/>
      </w:r>
      <w:r w:rsidR="00511D37" w:rsidRPr="00FB42E7">
        <w:rPr>
          <w:rStyle w:val="Hyperlink"/>
          <w:rFonts w:ascii="Arial" w:eastAsiaTheme="majorEastAsia" w:hAnsi="Arial" w:cs="Arial"/>
          <w:sz w:val="22"/>
          <w:szCs w:val="22"/>
          <w:lang w:val="sk-SK"/>
        </w:rPr>
        <w:t>https://www.digitalnewsreport.org/</w:t>
      </w:r>
      <w:r w:rsidR="00E23A1C">
        <w:rPr>
          <w:rStyle w:val="Hyperlink"/>
          <w:rFonts w:ascii="Arial" w:eastAsiaTheme="majorEastAsia" w:hAnsi="Arial" w:cs="Arial"/>
          <w:sz w:val="22"/>
          <w:szCs w:val="22"/>
          <w:lang w:val="sk-SK"/>
        </w:rPr>
        <w:fldChar w:fldCharType="end"/>
      </w:r>
      <w:r w:rsidR="00511D37">
        <w:rPr>
          <w:rStyle w:val="normaltextrun"/>
          <w:rFonts w:ascii="Arial" w:eastAsiaTheme="majorEastAsia" w:hAnsi="Arial" w:cs="Arial"/>
          <w:sz w:val="22"/>
          <w:szCs w:val="22"/>
          <w:lang w:val="sk-SK"/>
        </w:rPr>
        <w:t xml:space="preserve"> </w:t>
      </w:r>
      <w:r w:rsidR="00303222" w:rsidRPr="00303222">
        <w:rPr>
          <w:rStyle w:val="eop"/>
          <w:rFonts w:ascii="Arial" w:eastAsiaTheme="majorEastAsia" w:hAnsi="Arial" w:cs="Arial"/>
          <w:sz w:val="22"/>
          <w:szCs w:val="22"/>
        </w:rPr>
        <w:t>(accessed: 11 September 2024).</w:t>
      </w:r>
    </w:p>
    <w:p w14:paraId="4AEF26F6" w14:textId="167D6D96" w:rsidR="0025461B" w:rsidRDefault="0025461B" w:rsidP="0025461B">
      <w:pPr>
        <w:pStyle w:val="paragraph"/>
        <w:spacing w:before="0" w:beforeAutospacing="0" w:after="0" w:afterAutospacing="0"/>
        <w:ind w:left="705" w:hanging="705"/>
        <w:textAlignment w:val="baseline"/>
        <w:rPr>
          <w:rStyle w:val="eop"/>
          <w:rFonts w:ascii="Arial" w:eastAsiaTheme="majorEastAsia" w:hAnsi="Arial" w:cs="Arial"/>
          <w:sz w:val="22"/>
          <w:szCs w:val="22"/>
        </w:rPr>
      </w:pPr>
      <w:r w:rsidRPr="00303222">
        <w:rPr>
          <w:rStyle w:val="eop"/>
          <w:rFonts w:ascii="Arial" w:eastAsiaTheme="majorEastAsia" w:hAnsi="Arial" w:cs="Arial"/>
          <w:sz w:val="22"/>
          <w:szCs w:val="22"/>
        </w:rPr>
        <w:t>Romanian Advertising Council</w:t>
      </w:r>
      <w:r>
        <w:rPr>
          <w:rStyle w:val="eop"/>
          <w:rFonts w:ascii="Arial" w:eastAsiaTheme="majorEastAsia" w:hAnsi="Arial" w:cs="Arial"/>
          <w:sz w:val="22"/>
          <w:szCs w:val="22"/>
        </w:rPr>
        <w:t xml:space="preserve"> (</w:t>
      </w:r>
      <w:r w:rsidRPr="00303222">
        <w:rPr>
          <w:rStyle w:val="eop"/>
          <w:rFonts w:ascii="Arial" w:eastAsiaTheme="majorEastAsia" w:hAnsi="Arial" w:cs="Arial"/>
          <w:sz w:val="22"/>
          <w:szCs w:val="22"/>
        </w:rPr>
        <w:t>RAC</w:t>
      </w:r>
      <w:r>
        <w:rPr>
          <w:rStyle w:val="eop"/>
          <w:rFonts w:ascii="Arial" w:eastAsiaTheme="majorEastAsia" w:hAnsi="Arial" w:cs="Arial"/>
          <w:sz w:val="22"/>
          <w:szCs w:val="22"/>
        </w:rPr>
        <w:t>). (2021).</w:t>
      </w:r>
      <w:r w:rsidRPr="00303222">
        <w:rPr>
          <w:rStyle w:val="eop"/>
          <w:rFonts w:ascii="Arial" w:eastAsiaTheme="majorEastAsia" w:hAnsi="Arial" w:cs="Arial"/>
          <w:sz w:val="22"/>
          <w:szCs w:val="22"/>
        </w:rPr>
        <w:t xml:space="preserve"> </w:t>
      </w:r>
      <w:proofErr w:type="spellStart"/>
      <w:r w:rsidRPr="0025461B">
        <w:rPr>
          <w:rStyle w:val="eop"/>
          <w:rFonts w:ascii="Arial" w:eastAsiaTheme="majorEastAsia" w:hAnsi="Arial" w:cs="Arial"/>
          <w:i/>
          <w:iCs/>
          <w:sz w:val="22"/>
          <w:szCs w:val="22"/>
        </w:rPr>
        <w:t>Codul</w:t>
      </w:r>
      <w:proofErr w:type="spellEnd"/>
      <w:r w:rsidRPr="0025461B">
        <w:rPr>
          <w:rStyle w:val="eop"/>
          <w:rFonts w:ascii="Arial" w:eastAsiaTheme="majorEastAsia" w:hAnsi="Arial" w:cs="Arial"/>
          <w:i/>
          <w:iCs/>
          <w:sz w:val="22"/>
          <w:szCs w:val="22"/>
        </w:rPr>
        <w:t xml:space="preserve"> de Practică </w:t>
      </w:r>
      <w:proofErr w:type="spellStart"/>
      <w:r w:rsidRPr="0025461B">
        <w:rPr>
          <w:rStyle w:val="eop"/>
          <w:rFonts w:ascii="Arial" w:eastAsiaTheme="majorEastAsia" w:hAnsi="Arial" w:cs="Arial"/>
          <w:i/>
          <w:iCs/>
          <w:sz w:val="22"/>
          <w:szCs w:val="22"/>
        </w:rPr>
        <w:t>în</w:t>
      </w:r>
      <w:proofErr w:type="spellEnd"/>
      <w:r w:rsidRPr="0025461B">
        <w:rPr>
          <w:rStyle w:val="eop"/>
          <w:rFonts w:ascii="Arial" w:eastAsiaTheme="majorEastAsia" w:hAnsi="Arial" w:cs="Arial"/>
          <w:i/>
          <w:iCs/>
          <w:sz w:val="22"/>
          <w:szCs w:val="22"/>
        </w:rPr>
        <w:t xml:space="preserve"> </w:t>
      </w:r>
      <w:proofErr w:type="spellStart"/>
      <w:r w:rsidRPr="0025461B">
        <w:rPr>
          <w:rStyle w:val="eop"/>
          <w:rFonts w:ascii="Arial" w:eastAsiaTheme="majorEastAsia" w:hAnsi="Arial" w:cs="Arial"/>
          <w:i/>
          <w:iCs/>
          <w:sz w:val="22"/>
          <w:szCs w:val="22"/>
        </w:rPr>
        <w:t>Comunicarea</w:t>
      </w:r>
      <w:proofErr w:type="spellEnd"/>
      <w:r w:rsidRPr="0025461B">
        <w:rPr>
          <w:rStyle w:val="eop"/>
          <w:rFonts w:ascii="Arial" w:eastAsiaTheme="majorEastAsia" w:hAnsi="Arial" w:cs="Arial"/>
          <w:i/>
          <w:iCs/>
          <w:sz w:val="22"/>
          <w:szCs w:val="22"/>
        </w:rPr>
        <w:t xml:space="preserve"> </w:t>
      </w:r>
      <w:proofErr w:type="spellStart"/>
      <w:r w:rsidRPr="0025461B">
        <w:rPr>
          <w:rStyle w:val="eop"/>
          <w:rFonts w:ascii="Arial" w:eastAsiaTheme="majorEastAsia" w:hAnsi="Arial" w:cs="Arial"/>
          <w:i/>
          <w:iCs/>
          <w:sz w:val="22"/>
          <w:szCs w:val="22"/>
        </w:rPr>
        <w:t>Comercială</w:t>
      </w:r>
      <w:proofErr w:type="spellEnd"/>
      <w:r w:rsidRPr="0025461B">
        <w:rPr>
          <w:rStyle w:val="eop"/>
          <w:rFonts w:ascii="Arial" w:eastAsiaTheme="majorEastAsia" w:hAnsi="Arial" w:cs="Arial"/>
          <w:sz w:val="22"/>
          <w:szCs w:val="22"/>
        </w:rPr>
        <w:t xml:space="preserve"> </w:t>
      </w:r>
      <w:r>
        <w:rPr>
          <w:rStyle w:val="eop"/>
          <w:rFonts w:ascii="Arial" w:eastAsiaTheme="majorEastAsia" w:hAnsi="Arial" w:cs="Arial"/>
          <w:sz w:val="22"/>
          <w:szCs w:val="22"/>
        </w:rPr>
        <w:t>[</w:t>
      </w:r>
      <w:r w:rsidRPr="00303222">
        <w:rPr>
          <w:rStyle w:val="eop"/>
          <w:rFonts w:ascii="Arial" w:eastAsiaTheme="majorEastAsia" w:hAnsi="Arial" w:cs="Arial"/>
          <w:i/>
          <w:iCs/>
          <w:sz w:val="22"/>
          <w:szCs w:val="22"/>
        </w:rPr>
        <w:t>The Code of Advertising Practice</w:t>
      </w:r>
      <w:r>
        <w:rPr>
          <w:rStyle w:val="eop"/>
          <w:rFonts w:ascii="Arial" w:eastAsiaTheme="majorEastAsia" w:hAnsi="Arial" w:cs="Arial"/>
          <w:sz w:val="22"/>
          <w:szCs w:val="22"/>
        </w:rPr>
        <w:t>]</w:t>
      </w:r>
      <w:r w:rsidRPr="00303222">
        <w:rPr>
          <w:rStyle w:val="eop"/>
          <w:rFonts w:ascii="Arial" w:eastAsiaTheme="majorEastAsia" w:hAnsi="Arial" w:cs="Arial"/>
          <w:sz w:val="22"/>
          <w:szCs w:val="22"/>
        </w:rPr>
        <w:t>.</w:t>
      </w:r>
      <w:r>
        <w:rPr>
          <w:rStyle w:val="eop"/>
          <w:rFonts w:ascii="Arial" w:eastAsiaTheme="majorEastAsia" w:hAnsi="Arial" w:cs="Arial"/>
          <w:sz w:val="22"/>
          <w:szCs w:val="22"/>
        </w:rPr>
        <w:t xml:space="preserve"> Bucharest: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 xml:space="preserve">RAC. </w:t>
      </w:r>
      <w:r w:rsidRPr="00303222">
        <w:rPr>
          <w:rStyle w:val="eop"/>
          <w:rFonts w:ascii="Arial" w:eastAsiaTheme="majorEastAsia" w:hAnsi="Arial" w:cs="Arial"/>
          <w:sz w:val="22"/>
          <w:szCs w:val="22"/>
        </w:rPr>
        <w:t>Available:</w:t>
      </w:r>
      <w:r>
        <w:rPr>
          <w:rStyle w:val="eop"/>
          <w:rFonts w:ascii="Arial" w:eastAsiaTheme="majorEastAsia" w:hAnsi="Arial" w:cs="Arial"/>
          <w:sz w:val="22"/>
          <w:szCs w:val="22"/>
        </w:rPr>
        <w:t xml:space="preserve"> </w:t>
      </w:r>
      <w:hyperlink r:id="rId326" w:history="1">
        <w:r w:rsidRPr="00FB42E7">
          <w:rPr>
            <w:rStyle w:val="Hyperlink"/>
            <w:rFonts w:ascii="Arial" w:eastAsiaTheme="majorEastAsia" w:hAnsi="Arial" w:cs="Arial"/>
            <w:sz w:val="22"/>
            <w:szCs w:val="22"/>
          </w:rPr>
          <w:t>https://www.rac.ro/ro/cod/codul-de-practic%C4%82-%C3%8En-comunicarea-comercial%C4%82</w:t>
        </w:r>
      </w:hyperlink>
      <w:r>
        <w:rPr>
          <w:rStyle w:val="eop"/>
          <w:rFonts w:ascii="Arial" w:eastAsiaTheme="majorEastAsia" w:hAnsi="Arial" w:cs="Arial"/>
          <w:sz w:val="22"/>
          <w:szCs w:val="22"/>
        </w:rPr>
        <w:t xml:space="preserve"> (a</w:t>
      </w:r>
      <w:r w:rsidRPr="00303222">
        <w:rPr>
          <w:rStyle w:val="eop"/>
          <w:rFonts w:ascii="Arial" w:eastAsiaTheme="majorEastAsia" w:hAnsi="Arial" w:cs="Arial"/>
          <w:sz w:val="22"/>
          <w:szCs w:val="22"/>
        </w:rPr>
        <w:t>ccessed</w:t>
      </w:r>
      <w:r>
        <w:rPr>
          <w:rStyle w:val="eop"/>
          <w:rFonts w:ascii="Arial" w:eastAsiaTheme="majorEastAsia" w:hAnsi="Arial" w:cs="Arial"/>
          <w:sz w:val="22"/>
          <w:szCs w:val="22"/>
        </w:rPr>
        <w: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15</w:t>
      </w:r>
      <w:r w:rsidRPr="00303222">
        <w:rPr>
          <w:rStyle w:val="eop"/>
          <w:rFonts w:ascii="Arial" w:eastAsiaTheme="majorEastAsia" w:hAnsi="Arial" w:cs="Arial"/>
          <w:sz w:val="22"/>
          <w:szCs w:val="22"/>
        </w:rPr>
        <w:t xml:space="preserve"> September 2024</w:t>
      </w:r>
      <w:r>
        <w:rPr>
          <w:rStyle w:val="eop"/>
          <w:rFonts w:ascii="Arial" w:eastAsiaTheme="majorEastAsia" w:hAnsi="Arial" w:cs="Arial"/>
          <w:sz w:val="22"/>
          <w:szCs w:val="22"/>
        </w:rPr>
        <w:t>)</w:t>
      </w:r>
      <w:r w:rsidRPr="00303222">
        <w:rPr>
          <w:rStyle w:val="eop"/>
          <w:rFonts w:ascii="Arial" w:eastAsiaTheme="majorEastAsia" w:hAnsi="Arial" w:cs="Arial"/>
          <w:sz w:val="22"/>
          <w:szCs w:val="22"/>
        </w:rPr>
        <w:t>.</w:t>
      </w:r>
    </w:p>
    <w:p w14:paraId="64E1DFB1" w14:textId="5ED47441" w:rsidR="0025461B" w:rsidRPr="00303222" w:rsidRDefault="0025461B" w:rsidP="0025461B">
      <w:pPr>
        <w:pStyle w:val="paragraph"/>
        <w:spacing w:before="0" w:beforeAutospacing="0" w:after="0" w:afterAutospacing="0"/>
        <w:ind w:left="705" w:hanging="705"/>
        <w:textAlignment w:val="baseline"/>
        <w:rPr>
          <w:rStyle w:val="eop"/>
          <w:rFonts w:ascii="Arial" w:eastAsiaTheme="majorEastAsia" w:hAnsi="Arial" w:cs="Arial"/>
          <w:sz w:val="22"/>
          <w:szCs w:val="22"/>
        </w:rPr>
      </w:pPr>
      <w:r w:rsidRPr="00303222">
        <w:rPr>
          <w:rStyle w:val="eop"/>
          <w:rFonts w:ascii="Arial" w:eastAsiaTheme="majorEastAsia" w:hAnsi="Arial" w:cs="Arial"/>
          <w:sz w:val="22"/>
          <w:szCs w:val="22"/>
        </w:rPr>
        <w:t>Romanian Advertising Council</w:t>
      </w:r>
      <w:r>
        <w:rPr>
          <w:rStyle w:val="eop"/>
          <w:rFonts w:ascii="Arial" w:eastAsiaTheme="majorEastAsia" w:hAnsi="Arial" w:cs="Arial"/>
          <w:sz w:val="22"/>
          <w:szCs w:val="22"/>
        </w:rPr>
        <w:t xml:space="preserve"> (</w:t>
      </w:r>
      <w:r w:rsidRPr="00303222">
        <w:rPr>
          <w:rStyle w:val="eop"/>
          <w:rFonts w:ascii="Arial" w:eastAsiaTheme="majorEastAsia" w:hAnsi="Arial" w:cs="Arial"/>
          <w:sz w:val="22"/>
          <w:szCs w:val="22"/>
        </w:rPr>
        <w:t>RAC</w:t>
      </w:r>
      <w:r>
        <w:rPr>
          <w:rStyle w:val="eop"/>
          <w:rFonts w:ascii="Arial" w:eastAsiaTheme="majorEastAsia" w:hAnsi="Arial" w:cs="Arial"/>
          <w:sz w:val="22"/>
          <w:szCs w:val="22"/>
        </w:rPr>
        <w:t>). (</w:t>
      </w:r>
      <w:proofErr w:type="spellStart"/>
      <w:r>
        <w:rPr>
          <w:rStyle w:val="eop"/>
          <w:rFonts w:ascii="Arial" w:eastAsiaTheme="majorEastAsia" w:hAnsi="Arial" w:cs="Arial"/>
          <w:sz w:val="22"/>
          <w:szCs w:val="22"/>
        </w:rPr>
        <w:t>n.d.a</w:t>
      </w:r>
      <w:proofErr w:type="spellEnd"/>
      <w:r>
        <w:rPr>
          <w:rStyle w:val="eop"/>
          <w:rFonts w:ascii="Arial" w:eastAsiaTheme="majorEastAsia" w:hAnsi="Arial" w:cs="Arial"/>
          <w:sz w:val="22"/>
          <w:szCs w:val="22"/>
        </w:rPr>
        <w:t xml:space="preserve">). </w:t>
      </w:r>
      <w:r w:rsidRPr="0025461B">
        <w:rPr>
          <w:rStyle w:val="eop"/>
          <w:rFonts w:ascii="Arial" w:eastAsiaTheme="majorEastAsia" w:hAnsi="Arial" w:cs="Arial"/>
          <w:i/>
          <w:iCs/>
          <w:sz w:val="22"/>
          <w:szCs w:val="22"/>
        </w:rPr>
        <w:t xml:space="preserve">How Do I File A </w:t>
      </w:r>
      <w:proofErr w:type="gramStart"/>
      <w:r w:rsidRPr="0025461B">
        <w:rPr>
          <w:rStyle w:val="eop"/>
          <w:rFonts w:ascii="Arial" w:eastAsiaTheme="majorEastAsia" w:hAnsi="Arial" w:cs="Arial"/>
          <w:i/>
          <w:iCs/>
          <w:sz w:val="22"/>
          <w:szCs w:val="22"/>
        </w:rPr>
        <w:t>Complaint?</w:t>
      </w:r>
      <w:r>
        <w:rPr>
          <w:rStyle w:val="eop"/>
          <w:rFonts w:ascii="Arial" w:eastAsiaTheme="majorEastAsia" w:hAnsi="Arial" w:cs="Arial"/>
          <w:sz w:val="22"/>
          <w:szCs w:val="22"/>
        </w:rPr>
        <w:t>.</w:t>
      </w:r>
      <w:proofErr w:type="gramEnd"/>
      <w:r>
        <w:rPr>
          <w:rStyle w:val="eop"/>
          <w:rFonts w:ascii="Arial" w:eastAsiaTheme="majorEastAsia" w:hAnsi="Arial" w:cs="Arial"/>
          <w:sz w:val="22"/>
          <w:szCs w:val="22"/>
        </w:rPr>
        <w:t xml:space="preserve"> Bucharest: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 xml:space="preserve">RAC. </w:t>
      </w:r>
      <w:r w:rsidRPr="00303222">
        <w:rPr>
          <w:rStyle w:val="eop"/>
          <w:rFonts w:ascii="Arial" w:eastAsiaTheme="majorEastAsia" w:hAnsi="Arial" w:cs="Arial"/>
          <w:sz w:val="22"/>
          <w:szCs w:val="22"/>
        </w:rPr>
        <w:t>Available:</w:t>
      </w:r>
      <w:r>
        <w:rPr>
          <w:rStyle w:val="eop"/>
          <w:rFonts w:ascii="Arial" w:eastAsiaTheme="majorEastAsia" w:hAnsi="Arial" w:cs="Arial"/>
          <w:sz w:val="22"/>
          <w:szCs w:val="22"/>
        </w:rPr>
        <w:t xml:space="preserve">  </w:t>
      </w:r>
      <w:hyperlink r:id="rId327" w:anchor="rac" w:history="1">
        <w:r w:rsidRPr="00FB42E7">
          <w:rPr>
            <w:rStyle w:val="Hyperlink"/>
            <w:rFonts w:ascii="Arial" w:eastAsiaTheme="majorEastAsia" w:hAnsi="Arial" w:cs="Arial"/>
            <w:sz w:val="22"/>
            <w:szCs w:val="22"/>
          </w:rPr>
          <w:t>https://www.rac.ro/ro#rac</w:t>
        </w:r>
      </w:hyperlink>
      <w:r>
        <w:rPr>
          <w:rStyle w:val="eop"/>
          <w:rFonts w:ascii="Arial" w:eastAsiaTheme="majorEastAsia" w:hAnsi="Arial" w:cs="Arial"/>
          <w:sz w:val="22"/>
          <w:szCs w:val="22"/>
        </w:rPr>
        <w:t xml:space="preserve"> (a</w:t>
      </w:r>
      <w:r w:rsidRPr="00303222">
        <w:rPr>
          <w:rStyle w:val="eop"/>
          <w:rFonts w:ascii="Arial" w:eastAsiaTheme="majorEastAsia" w:hAnsi="Arial" w:cs="Arial"/>
          <w:sz w:val="22"/>
          <w:szCs w:val="22"/>
        </w:rPr>
        <w:t>ccessed</w:t>
      </w:r>
      <w:r>
        <w:rPr>
          <w:rStyle w:val="eop"/>
          <w:rFonts w:ascii="Arial" w:eastAsiaTheme="majorEastAsia" w:hAnsi="Arial" w:cs="Arial"/>
          <w:sz w:val="22"/>
          <w:szCs w:val="22"/>
        </w:rPr>
        <w: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15</w:t>
      </w:r>
      <w:r w:rsidRPr="00303222">
        <w:rPr>
          <w:rStyle w:val="eop"/>
          <w:rFonts w:ascii="Arial" w:eastAsiaTheme="majorEastAsia" w:hAnsi="Arial" w:cs="Arial"/>
          <w:sz w:val="22"/>
          <w:szCs w:val="22"/>
        </w:rPr>
        <w:t xml:space="preserve"> September 2024</w:t>
      </w:r>
      <w:r>
        <w:rPr>
          <w:rStyle w:val="eop"/>
          <w:rFonts w:ascii="Arial" w:eastAsiaTheme="majorEastAsia" w:hAnsi="Arial" w:cs="Arial"/>
          <w:sz w:val="22"/>
          <w:szCs w:val="22"/>
        </w:rPr>
        <w:t>)</w:t>
      </w:r>
      <w:r w:rsidRPr="00303222">
        <w:rPr>
          <w:rStyle w:val="eop"/>
          <w:rFonts w:ascii="Arial" w:eastAsiaTheme="majorEastAsia" w:hAnsi="Arial" w:cs="Arial"/>
          <w:sz w:val="22"/>
          <w:szCs w:val="22"/>
        </w:rPr>
        <w:t>.</w:t>
      </w:r>
    </w:p>
    <w:p w14:paraId="2D8B4E64" w14:textId="1C602FF5" w:rsidR="00303222" w:rsidRDefault="00303222" w:rsidP="003229C7">
      <w:pPr>
        <w:pStyle w:val="paragraph"/>
        <w:spacing w:before="0" w:beforeAutospacing="0" w:after="0" w:afterAutospacing="0"/>
        <w:ind w:left="705" w:hanging="705"/>
        <w:textAlignment w:val="baseline"/>
        <w:rPr>
          <w:rStyle w:val="eop"/>
          <w:rFonts w:ascii="Arial" w:eastAsiaTheme="majorEastAsia" w:hAnsi="Arial" w:cs="Arial"/>
          <w:sz w:val="22"/>
          <w:szCs w:val="22"/>
        </w:rPr>
      </w:pPr>
      <w:r w:rsidRPr="00303222">
        <w:rPr>
          <w:rStyle w:val="eop"/>
          <w:rFonts w:ascii="Arial" w:eastAsiaTheme="majorEastAsia" w:hAnsi="Arial" w:cs="Arial"/>
          <w:sz w:val="22"/>
          <w:szCs w:val="22"/>
        </w:rPr>
        <w:t>Romanian Advertising Council</w:t>
      </w:r>
      <w:r>
        <w:rPr>
          <w:rStyle w:val="eop"/>
          <w:rFonts w:ascii="Arial" w:eastAsiaTheme="majorEastAsia" w:hAnsi="Arial" w:cs="Arial"/>
          <w:sz w:val="22"/>
          <w:szCs w:val="22"/>
        </w:rPr>
        <w:t xml:space="preserve"> (</w:t>
      </w:r>
      <w:r w:rsidRPr="00303222">
        <w:rPr>
          <w:rStyle w:val="eop"/>
          <w:rFonts w:ascii="Arial" w:eastAsiaTheme="majorEastAsia" w:hAnsi="Arial" w:cs="Arial"/>
          <w:sz w:val="22"/>
          <w:szCs w:val="22"/>
        </w:rPr>
        <w:t>RAC</w:t>
      </w:r>
      <w:r>
        <w:rPr>
          <w:rStyle w:val="eop"/>
          <w:rFonts w:ascii="Arial" w:eastAsiaTheme="majorEastAsia" w:hAnsi="Arial" w:cs="Arial"/>
          <w:sz w:val="22"/>
          <w:szCs w:val="22"/>
        </w:rPr>
        <w:t>). (2016).</w:t>
      </w:r>
      <w:r w:rsidRPr="00303222">
        <w:rPr>
          <w:rStyle w:val="eop"/>
          <w:rFonts w:ascii="Arial" w:eastAsiaTheme="majorEastAsia" w:hAnsi="Arial" w:cs="Arial"/>
          <w:sz w:val="22"/>
          <w:szCs w:val="22"/>
        </w:rPr>
        <w:t xml:space="preserve"> </w:t>
      </w:r>
      <w:r w:rsidRPr="00303222">
        <w:rPr>
          <w:rStyle w:val="eop"/>
          <w:rFonts w:ascii="Arial" w:eastAsiaTheme="majorEastAsia" w:hAnsi="Arial" w:cs="Arial"/>
          <w:i/>
          <w:iCs/>
          <w:sz w:val="22"/>
          <w:szCs w:val="22"/>
        </w:rPr>
        <w:t>The Code of Advertising Practice</w:t>
      </w:r>
      <w:r w:rsidRPr="00303222">
        <w:rPr>
          <w:rStyle w:val="eop"/>
          <w:rFonts w:ascii="Arial" w:eastAsiaTheme="majorEastAsia" w:hAnsi="Arial" w:cs="Arial"/>
          <w:sz w:val="22"/>
          <w:szCs w:val="22"/>
        </w:rPr>
        <w:t>.</w:t>
      </w:r>
      <w:r w:rsidR="00510A97">
        <w:rPr>
          <w:rStyle w:val="eop"/>
          <w:rFonts w:ascii="Arial" w:eastAsiaTheme="majorEastAsia" w:hAnsi="Arial" w:cs="Arial"/>
          <w:sz w:val="22"/>
          <w:szCs w:val="22"/>
        </w:rPr>
        <w:t xml:space="preserve"> Bucharest: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 xml:space="preserve">RAC. </w:t>
      </w:r>
      <w:r w:rsidRPr="00303222">
        <w:rPr>
          <w:rStyle w:val="eop"/>
          <w:rFonts w:ascii="Arial" w:eastAsiaTheme="majorEastAsia" w:hAnsi="Arial" w:cs="Arial"/>
          <w:sz w:val="22"/>
          <w:szCs w:val="22"/>
        </w:rPr>
        <w:t xml:space="preserve">Available: </w:t>
      </w:r>
      <w:hyperlink r:id="rId328" w:history="1">
        <w:r w:rsidR="00511D37" w:rsidRPr="00FB42E7">
          <w:rPr>
            <w:rStyle w:val="Hyperlink"/>
            <w:rFonts w:ascii="Arial" w:eastAsiaTheme="majorEastAsia" w:hAnsi="Arial" w:cs="Arial"/>
            <w:sz w:val="22"/>
            <w:szCs w:val="22"/>
          </w:rPr>
          <w:t>https://www.rac.ro/en/cod/the-code-of-advertising-practice</w:t>
        </w:r>
      </w:hyperlink>
      <w:r w:rsidR="00511D37">
        <w:rPr>
          <w:rStyle w:val="eop"/>
          <w:rFonts w:ascii="Arial" w:eastAsiaTheme="majorEastAsia" w:hAnsi="Arial" w:cs="Arial"/>
          <w:sz w:val="22"/>
          <w:szCs w:val="22"/>
        </w:rPr>
        <w:t xml:space="preserve"> (a</w:t>
      </w:r>
      <w:r w:rsidRPr="00303222">
        <w:rPr>
          <w:rStyle w:val="eop"/>
          <w:rFonts w:ascii="Arial" w:eastAsiaTheme="majorEastAsia" w:hAnsi="Arial" w:cs="Arial"/>
          <w:sz w:val="22"/>
          <w:szCs w:val="22"/>
        </w:rPr>
        <w:t>ccessed</w:t>
      </w:r>
      <w:r w:rsidR="00511D37">
        <w:rPr>
          <w:rStyle w:val="eop"/>
          <w:rFonts w:ascii="Arial" w:eastAsiaTheme="majorEastAsia" w:hAnsi="Arial" w:cs="Arial"/>
          <w:sz w:val="22"/>
          <w:szCs w:val="22"/>
        </w:rPr>
        <w:t>:</w:t>
      </w:r>
      <w:r w:rsidRPr="00303222">
        <w:rPr>
          <w:rStyle w:val="eop"/>
          <w:rFonts w:ascii="Arial" w:eastAsiaTheme="majorEastAsia" w:hAnsi="Arial" w:cs="Arial"/>
          <w:sz w:val="22"/>
          <w:szCs w:val="22"/>
        </w:rPr>
        <w:t xml:space="preserve"> </w:t>
      </w:r>
      <w:r w:rsidR="00511D37">
        <w:rPr>
          <w:rStyle w:val="eop"/>
          <w:rFonts w:ascii="Arial" w:eastAsiaTheme="majorEastAsia" w:hAnsi="Arial" w:cs="Arial"/>
          <w:sz w:val="22"/>
          <w:szCs w:val="22"/>
        </w:rPr>
        <w:t>11</w:t>
      </w:r>
      <w:r w:rsidRPr="00303222">
        <w:rPr>
          <w:rStyle w:val="eop"/>
          <w:rFonts w:ascii="Arial" w:eastAsiaTheme="majorEastAsia" w:hAnsi="Arial" w:cs="Arial"/>
          <w:sz w:val="22"/>
          <w:szCs w:val="22"/>
        </w:rPr>
        <w:t xml:space="preserve"> September 2024</w:t>
      </w:r>
      <w:r w:rsidR="00511D37">
        <w:rPr>
          <w:rStyle w:val="eop"/>
          <w:rFonts w:ascii="Arial" w:eastAsiaTheme="majorEastAsia" w:hAnsi="Arial" w:cs="Arial"/>
          <w:sz w:val="22"/>
          <w:szCs w:val="22"/>
        </w:rPr>
        <w:t>)</w:t>
      </w:r>
      <w:r w:rsidRPr="00303222">
        <w:rPr>
          <w:rStyle w:val="eop"/>
          <w:rFonts w:ascii="Arial" w:eastAsiaTheme="majorEastAsia" w:hAnsi="Arial" w:cs="Arial"/>
          <w:sz w:val="22"/>
          <w:szCs w:val="22"/>
        </w:rPr>
        <w:t>.</w:t>
      </w:r>
    </w:p>
    <w:p w14:paraId="311C8FC3" w14:textId="177CD275" w:rsidR="0025461B" w:rsidRPr="00303222" w:rsidRDefault="0025461B" w:rsidP="0025461B">
      <w:pPr>
        <w:pStyle w:val="paragraph"/>
        <w:spacing w:before="0" w:beforeAutospacing="0" w:after="0" w:afterAutospacing="0"/>
        <w:ind w:left="705" w:hanging="705"/>
        <w:textAlignment w:val="baseline"/>
        <w:rPr>
          <w:rStyle w:val="eop"/>
          <w:rFonts w:ascii="Arial" w:eastAsiaTheme="majorEastAsia" w:hAnsi="Arial" w:cs="Arial"/>
          <w:sz w:val="22"/>
          <w:szCs w:val="22"/>
        </w:rPr>
      </w:pPr>
      <w:r w:rsidRPr="00303222">
        <w:rPr>
          <w:rStyle w:val="eop"/>
          <w:rFonts w:ascii="Arial" w:eastAsiaTheme="majorEastAsia" w:hAnsi="Arial" w:cs="Arial"/>
          <w:sz w:val="22"/>
          <w:szCs w:val="22"/>
        </w:rPr>
        <w:t>Romanian Advertising Council</w:t>
      </w:r>
      <w:r>
        <w:rPr>
          <w:rStyle w:val="eop"/>
          <w:rFonts w:ascii="Arial" w:eastAsiaTheme="majorEastAsia" w:hAnsi="Arial" w:cs="Arial"/>
          <w:sz w:val="22"/>
          <w:szCs w:val="22"/>
        </w:rPr>
        <w:t xml:space="preserve"> (</w:t>
      </w:r>
      <w:r w:rsidRPr="00303222">
        <w:rPr>
          <w:rStyle w:val="eop"/>
          <w:rFonts w:ascii="Arial" w:eastAsiaTheme="majorEastAsia" w:hAnsi="Arial" w:cs="Arial"/>
          <w:sz w:val="22"/>
          <w:szCs w:val="22"/>
        </w:rPr>
        <w:t>RAC</w:t>
      </w:r>
      <w:r>
        <w:rPr>
          <w:rStyle w:val="eop"/>
          <w:rFonts w:ascii="Arial" w:eastAsiaTheme="majorEastAsia" w:hAnsi="Arial" w:cs="Arial"/>
          <w:sz w:val="22"/>
          <w:szCs w:val="22"/>
        </w:rPr>
        <w:t>). (</w:t>
      </w:r>
      <w:proofErr w:type="spellStart"/>
      <w:r>
        <w:rPr>
          <w:rStyle w:val="eop"/>
          <w:rFonts w:ascii="Arial" w:eastAsiaTheme="majorEastAsia" w:hAnsi="Arial" w:cs="Arial"/>
          <w:sz w:val="22"/>
          <w:szCs w:val="22"/>
        </w:rPr>
        <w:t>n.d.b</w:t>
      </w:r>
      <w:proofErr w:type="spellEnd"/>
      <w:r>
        <w:rPr>
          <w:rStyle w:val="eop"/>
          <w:rFonts w:ascii="Arial" w:eastAsiaTheme="majorEastAsia" w:hAnsi="Arial" w:cs="Arial"/>
          <w:sz w:val="22"/>
          <w:szCs w:val="22"/>
        </w:rPr>
        <w:t xml:space="preserve">). </w:t>
      </w:r>
      <w:r w:rsidRPr="0025461B">
        <w:rPr>
          <w:rStyle w:val="eop"/>
          <w:rFonts w:ascii="Arial" w:eastAsiaTheme="majorEastAsia" w:hAnsi="Arial" w:cs="Arial"/>
          <w:i/>
          <w:iCs/>
          <w:sz w:val="22"/>
          <w:szCs w:val="22"/>
        </w:rPr>
        <w:t xml:space="preserve">What is </w:t>
      </w:r>
      <w:proofErr w:type="gramStart"/>
      <w:r w:rsidRPr="0025461B">
        <w:rPr>
          <w:rStyle w:val="eop"/>
          <w:rFonts w:ascii="Arial" w:eastAsiaTheme="majorEastAsia" w:hAnsi="Arial" w:cs="Arial"/>
          <w:i/>
          <w:iCs/>
          <w:sz w:val="22"/>
          <w:szCs w:val="22"/>
        </w:rPr>
        <w:t>RAC</w:t>
      </w:r>
      <w:r>
        <w:rPr>
          <w:rStyle w:val="eop"/>
          <w:rFonts w:ascii="Arial" w:eastAsiaTheme="majorEastAsia" w:hAnsi="Arial" w:cs="Arial"/>
          <w:i/>
          <w:iCs/>
          <w:sz w:val="22"/>
          <w:szCs w:val="22"/>
        </w:rPr>
        <w:t>?</w:t>
      </w:r>
      <w:r>
        <w:rPr>
          <w:rStyle w:val="eop"/>
          <w:rFonts w:ascii="Arial" w:eastAsiaTheme="majorEastAsia" w:hAnsi="Arial" w:cs="Arial"/>
          <w:sz w:val="22"/>
          <w:szCs w:val="22"/>
        </w:rPr>
        <w:t>.</w:t>
      </w:r>
      <w:proofErr w:type="gramEnd"/>
      <w:r>
        <w:rPr>
          <w:rStyle w:val="eop"/>
          <w:rFonts w:ascii="Arial" w:eastAsiaTheme="majorEastAsia" w:hAnsi="Arial" w:cs="Arial"/>
          <w:sz w:val="22"/>
          <w:szCs w:val="22"/>
        </w:rPr>
        <w:t xml:space="preserve"> Bucharest: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 xml:space="preserve">RAC. Available: </w:t>
      </w:r>
      <w:hyperlink r:id="rId329" w:anchor="rac" w:history="1">
        <w:r w:rsidRPr="00FB42E7">
          <w:rPr>
            <w:rStyle w:val="Hyperlink"/>
            <w:rFonts w:ascii="Arial" w:eastAsiaTheme="majorEastAsia" w:hAnsi="Arial" w:cs="Arial"/>
            <w:sz w:val="22"/>
            <w:szCs w:val="22"/>
          </w:rPr>
          <w:t>https://www.rac.ro/ro#rac</w:t>
        </w:r>
      </w:hyperlink>
      <w:r>
        <w:rPr>
          <w:rStyle w:val="eop"/>
          <w:rFonts w:ascii="Arial" w:eastAsiaTheme="majorEastAsia" w:hAnsi="Arial" w:cs="Arial"/>
          <w:sz w:val="22"/>
          <w:szCs w:val="22"/>
        </w:rPr>
        <w:t xml:space="preserve"> (a</w:t>
      </w:r>
      <w:r w:rsidRPr="00303222">
        <w:rPr>
          <w:rStyle w:val="eop"/>
          <w:rFonts w:ascii="Arial" w:eastAsiaTheme="majorEastAsia" w:hAnsi="Arial" w:cs="Arial"/>
          <w:sz w:val="22"/>
          <w:szCs w:val="22"/>
        </w:rPr>
        <w:t>ccessed</w:t>
      </w:r>
      <w:r>
        <w:rPr>
          <w:rStyle w:val="eop"/>
          <w:rFonts w:ascii="Arial" w:eastAsiaTheme="majorEastAsia" w:hAnsi="Arial" w:cs="Arial"/>
          <w:sz w:val="22"/>
          <w:szCs w:val="22"/>
        </w:rPr>
        <w:t>:</w:t>
      </w:r>
      <w:r w:rsidRPr="00303222">
        <w:rPr>
          <w:rStyle w:val="eop"/>
          <w:rFonts w:ascii="Arial" w:eastAsiaTheme="majorEastAsia" w:hAnsi="Arial" w:cs="Arial"/>
          <w:sz w:val="22"/>
          <w:szCs w:val="22"/>
        </w:rPr>
        <w:t xml:space="preserve"> </w:t>
      </w:r>
      <w:r>
        <w:rPr>
          <w:rStyle w:val="eop"/>
          <w:rFonts w:ascii="Arial" w:eastAsiaTheme="majorEastAsia" w:hAnsi="Arial" w:cs="Arial"/>
          <w:sz w:val="22"/>
          <w:szCs w:val="22"/>
        </w:rPr>
        <w:t>15</w:t>
      </w:r>
      <w:r w:rsidRPr="00303222">
        <w:rPr>
          <w:rStyle w:val="eop"/>
          <w:rFonts w:ascii="Arial" w:eastAsiaTheme="majorEastAsia" w:hAnsi="Arial" w:cs="Arial"/>
          <w:sz w:val="22"/>
          <w:szCs w:val="22"/>
        </w:rPr>
        <w:t xml:space="preserve"> September 2024</w:t>
      </w:r>
      <w:r>
        <w:rPr>
          <w:rStyle w:val="eop"/>
          <w:rFonts w:ascii="Arial" w:eastAsiaTheme="majorEastAsia" w:hAnsi="Arial" w:cs="Arial"/>
          <w:sz w:val="22"/>
          <w:szCs w:val="22"/>
        </w:rPr>
        <w:t>)</w:t>
      </w:r>
      <w:r w:rsidRPr="00303222">
        <w:rPr>
          <w:rStyle w:val="eop"/>
          <w:rFonts w:ascii="Arial" w:eastAsiaTheme="majorEastAsia" w:hAnsi="Arial" w:cs="Arial"/>
          <w:sz w:val="22"/>
          <w:szCs w:val="22"/>
        </w:rPr>
        <w:t>.</w:t>
      </w:r>
    </w:p>
    <w:p w14:paraId="69848552" w14:textId="1DAF7CDF" w:rsidR="003229C7" w:rsidRPr="003229C7"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 xml:space="preserve">Reporters Sans </w:t>
      </w:r>
      <w:proofErr w:type="spellStart"/>
      <w:r w:rsidRPr="00C0095E">
        <w:rPr>
          <w:rStyle w:val="normaltextrun"/>
          <w:rFonts w:ascii="Arial" w:eastAsiaTheme="majorEastAsia" w:hAnsi="Arial" w:cs="Arial"/>
          <w:color w:val="000000"/>
          <w:sz w:val="22"/>
          <w:szCs w:val="22"/>
        </w:rPr>
        <w:t>Frontières</w:t>
      </w:r>
      <w:proofErr w:type="spellEnd"/>
      <w:r w:rsidRPr="00C0095E">
        <w:rPr>
          <w:rStyle w:val="normaltextrun"/>
          <w:rFonts w:ascii="Arial" w:eastAsiaTheme="majorEastAsia" w:hAnsi="Arial" w:cs="Arial"/>
          <w:color w:val="000000"/>
          <w:sz w:val="22"/>
          <w:szCs w:val="22"/>
        </w:rPr>
        <w:t xml:space="preserve">. (2023). </w:t>
      </w:r>
      <w:r w:rsidRPr="00C0095E">
        <w:rPr>
          <w:rStyle w:val="normaltextrun"/>
          <w:rFonts w:ascii="Arial" w:eastAsiaTheme="majorEastAsia" w:hAnsi="Arial" w:cs="Arial"/>
          <w:i/>
          <w:iCs/>
          <w:color w:val="000000"/>
          <w:sz w:val="22"/>
          <w:szCs w:val="22"/>
        </w:rPr>
        <w:t>World Press Freedom Index</w:t>
      </w:r>
      <w:r w:rsidRPr="00C0095E">
        <w:rPr>
          <w:rStyle w:val="normaltextrun"/>
          <w:rFonts w:ascii="Arial" w:eastAsiaTheme="majorEastAsia" w:hAnsi="Arial" w:cs="Arial"/>
          <w:color w:val="000000"/>
          <w:sz w:val="22"/>
          <w:szCs w:val="22"/>
        </w:rPr>
        <w:t xml:space="preserve">. Version 2023. Available: </w:t>
      </w:r>
      <w:hyperlink r:id="rId330" w:tgtFrame="_blank" w:history="1">
        <w:r w:rsidRPr="00C0095E">
          <w:rPr>
            <w:rStyle w:val="normaltextrun"/>
            <w:rFonts w:ascii="Arial" w:eastAsiaTheme="majorEastAsia" w:hAnsi="Arial" w:cs="Arial"/>
            <w:color w:val="0563C1"/>
            <w:sz w:val="22"/>
            <w:szCs w:val="22"/>
            <w:u w:val="single"/>
            <w:shd w:val="clear" w:color="auto" w:fill="E1E3E6"/>
          </w:rPr>
          <w:t>https://rsf.org/en/index</w:t>
        </w:r>
      </w:hyperlink>
      <w:r w:rsidRPr="00C0095E">
        <w:rPr>
          <w:rStyle w:val="normaltextrun"/>
          <w:rFonts w:ascii="Arial" w:eastAsiaTheme="majorEastAsia" w:hAnsi="Arial" w:cs="Arial"/>
          <w:color w:val="000000"/>
          <w:sz w:val="22"/>
          <w:szCs w:val="22"/>
        </w:rPr>
        <w:t xml:space="preserve"> (accessed: 20</w:t>
      </w:r>
      <w:r w:rsidRPr="00C0095E">
        <w:rPr>
          <w:rStyle w:val="normaltextrun"/>
          <w:rFonts w:ascii="Arial" w:eastAsiaTheme="majorEastAsia" w:hAnsi="Arial" w:cs="Arial"/>
          <w:color w:val="000000"/>
          <w:sz w:val="17"/>
          <w:szCs w:val="17"/>
          <w:vertAlign w:val="superscript"/>
        </w:rPr>
        <w:t>th</w:t>
      </w:r>
      <w:r w:rsidRPr="00C0095E">
        <w:rPr>
          <w:rStyle w:val="normaltextrun"/>
          <w:rFonts w:ascii="Arial" w:eastAsiaTheme="majorEastAsia" w:hAnsi="Arial" w:cs="Arial"/>
          <w:color w:val="000000"/>
          <w:sz w:val="22"/>
          <w:szCs w:val="22"/>
        </w:rPr>
        <w:t xml:space="preserve"> November 2023).</w:t>
      </w:r>
      <w:r w:rsidRPr="00C0095E">
        <w:rPr>
          <w:rStyle w:val="eop"/>
          <w:rFonts w:ascii="Arial" w:eastAsiaTheme="majorEastAsia" w:hAnsi="Arial" w:cs="Arial"/>
          <w:color w:val="000000"/>
          <w:sz w:val="22"/>
          <w:szCs w:val="22"/>
        </w:rPr>
        <w:t> </w:t>
      </w:r>
    </w:p>
    <w:p w14:paraId="0EC7A60C" w14:textId="1A95DB48" w:rsidR="00475121" w:rsidRDefault="00475121" w:rsidP="00475121">
      <w:pPr>
        <w:spacing w:after="0" w:line="240" w:lineRule="auto"/>
        <w:ind w:left="270" w:hanging="270"/>
        <w:textAlignment w:val="baseline"/>
        <w:rPr>
          <w:rFonts w:eastAsia="Times New Roman"/>
          <w:lang w:eastAsia="en-GB"/>
        </w:rPr>
      </w:pPr>
      <w:r w:rsidRPr="004B09AC">
        <w:rPr>
          <w:rFonts w:eastAsia="Times New Roman"/>
          <w:lang w:val="en-US" w:eastAsia="en-GB"/>
        </w:rPr>
        <w:t xml:space="preserve">Society for Computers and Law. (2024). </w:t>
      </w:r>
      <w:r w:rsidRPr="004B09AC">
        <w:rPr>
          <w:rFonts w:eastAsia="Times New Roman"/>
          <w:i/>
          <w:iCs/>
          <w:lang w:val="en-US" w:eastAsia="en-GB"/>
        </w:rPr>
        <w:t>European Commission and Consumer Authorities Investigate Online Influencers</w:t>
      </w:r>
      <w:r w:rsidRPr="004B09AC">
        <w:rPr>
          <w:rFonts w:eastAsia="Times New Roman"/>
          <w:lang w:val="en-US" w:eastAsia="en-GB"/>
        </w:rPr>
        <w:t xml:space="preserve">. Bristol: Society for Computers and Law. Available: </w:t>
      </w:r>
      <w:hyperlink r:id="rId331" w:anchor=":~:text=In%20addition%2C%20influencers%20who%20sell,into%20force%20in%20the%20EU" w:tgtFrame="_blank" w:history="1">
        <w:r w:rsidRPr="004B09AC">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B09AC">
        <w:rPr>
          <w:rFonts w:eastAsia="Times New Roman"/>
          <w:lang w:val="en-US" w:eastAsia="en-GB"/>
        </w:rPr>
        <w:t xml:space="preserve"> (accessed: 14 May 2024).</w:t>
      </w:r>
      <w:r w:rsidRPr="004B09AC">
        <w:rPr>
          <w:rFonts w:eastAsia="Times New Roman"/>
          <w:lang w:eastAsia="en-GB"/>
        </w:rPr>
        <w:t> </w:t>
      </w:r>
    </w:p>
    <w:p w14:paraId="020A07B1" w14:textId="55E98E82" w:rsidR="003229C7" w:rsidRPr="008E73C6" w:rsidRDefault="003229C7" w:rsidP="008E73C6">
      <w:pPr>
        <w:pStyle w:val="paragraph"/>
        <w:spacing w:before="0" w:beforeAutospacing="0" w:after="0" w:afterAutospacing="0"/>
        <w:ind w:left="720" w:hanging="720"/>
        <w:textAlignment w:val="baseline"/>
        <w:rPr>
          <w:rFonts w:ascii="Arial" w:hAnsi="Arial" w:cs="Arial"/>
          <w:b/>
          <w:bCs/>
          <w:sz w:val="18"/>
          <w:szCs w:val="18"/>
        </w:rPr>
      </w:pPr>
      <w:r w:rsidRPr="00C0095E">
        <w:rPr>
          <w:rStyle w:val="normaltextrun"/>
          <w:rFonts w:ascii="Arial" w:eastAsiaTheme="majorEastAsia" w:hAnsi="Arial" w:cs="Arial"/>
          <w:sz w:val="22"/>
          <w:szCs w:val="22"/>
        </w:rPr>
        <w:t>Statista (202</w:t>
      </w:r>
      <w:r w:rsidRPr="00C0095E">
        <w:rPr>
          <w:rStyle w:val="normaltextrun"/>
          <w:rFonts w:ascii="Arial" w:eastAsiaTheme="majorEastAsia" w:hAnsi="Arial" w:cs="Arial"/>
          <w:sz w:val="22"/>
          <w:szCs w:val="22"/>
          <w:lang w:val="en-US"/>
        </w:rPr>
        <w:t>4</w:t>
      </w:r>
      <w:r w:rsidRPr="008E73C6">
        <w:rPr>
          <w:rStyle w:val="normaltextrun"/>
          <w:rFonts w:ascii="Arial" w:eastAsiaTheme="majorEastAsia" w:hAnsi="Arial" w:cs="Arial"/>
          <w:sz w:val="22"/>
          <w:szCs w:val="22"/>
        </w:rPr>
        <w:t xml:space="preserve">). </w:t>
      </w:r>
      <w:r w:rsidRPr="008E73C6">
        <w:rPr>
          <w:rStyle w:val="normaltextrun"/>
          <w:rFonts w:ascii="Arial" w:eastAsiaTheme="majorEastAsia" w:hAnsi="Arial" w:cs="Arial"/>
          <w:i/>
          <w:iCs/>
          <w:sz w:val="22"/>
          <w:szCs w:val="22"/>
        </w:rPr>
        <w:t>Advertising expenditure in Romania 2022</w:t>
      </w:r>
      <w:r w:rsidR="008E73C6">
        <w:rPr>
          <w:rStyle w:val="normaltextrun"/>
          <w:rFonts w:ascii="Arial" w:eastAsiaTheme="majorEastAsia" w:hAnsi="Arial" w:cs="Arial"/>
          <w:sz w:val="22"/>
          <w:szCs w:val="22"/>
          <w:lang w:val="en-US"/>
        </w:rPr>
        <w:t>. Medium/Statista.</w:t>
      </w:r>
      <w:r w:rsidRPr="008E73C6">
        <w:rPr>
          <w:rStyle w:val="normaltextrun"/>
          <w:rFonts w:ascii="Arial" w:eastAsiaTheme="majorEastAsia" w:hAnsi="Arial" w:cs="Arial"/>
          <w:sz w:val="22"/>
          <w:szCs w:val="22"/>
          <w:lang w:val="en-US"/>
        </w:rPr>
        <w:t xml:space="preserve"> </w:t>
      </w:r>
      <w:r w:rsidR="008E73C6" w:rsidRPr="008E73C6">
        <w:rPr>
          <w:rStyle w:val="normaltextrun"/>
          <w:rFonts w:ascii="Arial" w:eastAsiaTheme="majorEastAsia" w:hAnsi="Arial" w:cs="Arial"/>
          <w:sz w:val="22"/>
          <w:szCs w:val="22"/>
          <w:lang w:val="en-US"/>
        </w:rPr>
        <w:t>Available:</w:t>
      </w:r>
      <w:r w:rsidRPr="008E73C6">
        <w:rPr>
          <w:rStyle w:val="normaltextrun"/>
          <w:rFonts w:ascii="Arial" w:eastAsiaTheme="majorEastAsia" w:hAnsi="Arial" w:cs="Arial"/>
          <w:sz w:val="22"/>
          <w:szCs w:val="22"/>
          <w:lang w:val="en-US"/>
        </w:rPr>
        <w:t xml:space="preserve"> </w:t>
      </w:r>
      <w:hyperlink r:id="rId332" w:history="1">
        <w:r w:rsidR="008E73C6" w:rsidRPr="00FB42E7">
          <w:rPr>
            <w:rStyle w:val="Hyperlink"/>
            <w:rFonts w:ascii="Arial" w:eastAsiaTheme="majorEastAsia" w:hAnsi="Arial" w:cs="Arial"/>
            <w:sz w:val="22"/>
            <w:szCs w:val="22"/>
            <w:lang w:val="en-US"/>
          </w:rPr>
          <w:t>https://www.statista.com/statistics/491832/advertising-spend-by-medium-romania/</w:t>
        </w:r>
      </w:hyperlink>
      <w:r w:rsidR="008E73C6">
        <w:rPr>
          <w:rStyle w:val="normaltextrun"/>
          <w:rFonts w:ascii="Arial" w:eastAsiaTheme="majorEastAsia" w:hAnsi="Arial" w:cs="Arial"/>
          <w:sz w:val="22"/>
          <w:szCs w:val="22"/>
          <w:lang w:val="en-US"/>
        </w:rPr>
        <w:t xml:space="preserve"> (accessed: 11 September 2024).</w:t>
      </w:r>
      <w:r w:rsidRPr="008E73C6">
        <w:rPr>
          <w:rStyle w:val="eop"/>
          <w:rFonts w:ascii="Arial" w:eastAsiaTheme="majorEastAsia" w:hAnsi="Arial" w:cs="Arial"/>
          <w:b/>
          <w:bCs/>
          <w:sz w:val="22"/>
          <w:szCs w:val="22"/>
        </w:rPr>
        <w:t> </w:t>
      </w:r>
    </w:p>
    <w:p w14:paraId="514E5AE5" w14:textId="77777777" w:rsidR="003229C7" w:rsidRPr="00C0095E"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The National Audiovisual Council (</w:t>
      </w:r>
      <w:proofErr w:type="spellStart"/>
      <w:r w:rsidRPr="00C0095E">
        <w:rPr>
          <w:rStyle w:val="normaltextrun"/>
          <w:rFonts w:ascii="Arial" w:eastAsiaTheme="majorEastAsia" w:hAnsi="Arial" w:cs="Arial"/>
          <w:color w:val="000000"/>
          <w:sz w:val="22"/>
          <w:szCs w:val="22"/>
        </w:rPr>
        <w:t>Consiliul</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Național</w:t>
      </w:r>
      <w:proofErr w:type="spellEnd"/>
      <w:r w:rsidRPr="00C0095E">
        <w:rPr>
          <w:rStyle w:val="normaltextrun"/>
          <w:rFonts w:ascii="Arial" w:eastAsiaTheme="majorEastAsia" w:hAnsi="Arial" w:cs="Arial"/>
          <w:color w:val="000000"/>
          <w:sz w:val="22"/>
          <w:szCs w:val="22"/>
        </w:rPr>
        <w:t xml:space="preserve"> al </w:t>
      </w:r>
      <w:proofErr w:type="spellStart"/>
      <w:r w:rsidRPr="00C0095E">
        <w:rPr>
          <w:rStyle w:val="normaltextrun"/>
          <w:rFonts w:ascii="Arial" w:eastAsiaTheme="majorEastAsia" w:hAnsi="Arial" w:cs="Arial"/>
          <w:color w:val="000000"/>
          <w:sz w:val="22"/>
          <w:szCs w:val="22"/>
        </w:rPr>
        <w:t>Audiovizualului</w:t>
      </w:r>
      <w:proofErr w:type="spellEnd"/>
      <w:r w:rsidRPr="00C0095E">
        <w:rPr>
          <w:rStyle w:val="normaltextrun"/>
          <w:rFonts w:ascii="Arial" w:eastAsiaTheme="majorEastAsia" w:hAnsi="Arial" w:cs="Arial"/>
          <w:color w:val="000000"/>
          <w:sz w:val="22"/>
          <w:szCs w:val="22"/>
        </w:rPr>
        <w:t xml:space="preserve"> or CNA). (</w:t>
      </w:r>
      <w:proofErr w:type="spellStart"/>
      <w:r w:rsidRPr="00C0095E">
        <w:rPr>
          <w:rStyle w:val="normaltextrun"/>
          <w:rFonts w:ascii="Arial" w:eastAsiaTheme="majorEastAsia" w:hAnsi="Arial" w:cs="Arial"/>
          <w:color w:val="000000"/>
          <w:sz w:val="22"/>
          <w:szCs w:val="22"/>
        </w:rPr>
        <w:t>n.d.a</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Consiliul</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Național</w:t>
      </w:r>
      <w:proofErr w:type="spellEnd"/>
      <w:r w:rsidRPr="00C0095E">
        <w:rPr>
          <w:rStyle w:val="normaltextrun"/>
          <w:rFonts w:ascii="Arial" w:eastAsiaTheme="majorEastAsia" w:hAnsi="Arial" w:cs="Arial"/>
          <w:color w:val="000000"/>
          <w:sz w:val="22"/>
          <w:szCs w:val="22"/>
        </w:rPr>
        <w:t xml:space="preserve"> al </w:t>
      </w:r>
      <w:proofErr w:type="spellStart"/>
      <w:r w:rsidRPr="00C0095E">
        <w:rPr>
          <w:rStyle w:val="normaltextrun"/>
          <w:rFonts w:ascii="Arial" w:eastAsiaTheme="majorEastAsia" w:hAnsi="Arial" w:cs="Arial"/>
          <w:color w:val="000000"/>
          <w:sz w:val="22"/>
          <w:szCs w:val="22"/>
        </w:rPr>
        <w:t>Audiovizualului</w:t>
      </w:r>
      <w:proofErr w:type="spellEnd"/>
      <w:r w:rsidRPr="00C0095E">
        <w:rPr>
          <w:rStyle w:val="normaltextrun"/>
          <w:rFonts w:ascii="Arial" w:eastAsiaTheme="majorEastAsia" w:hAnsi="Arial" w:cs="Arial"/>
          <w:color w:val="000000"/>
          <w:sz w:val="22"/>
          <w:szCs w:val="22"/>
        </w:rPr>
        <w:t>. Bucharest: CNA. Available: https://www.cna.ro/\ (accessed: 22 February 2024).</w:t>
      </w:r>
      <w:r w:rsidRPr="00C0095E">
        <w:rPr>
          <w:rStyle w:val="eop"/>
          <w:rFonts w:ascii="Arial" w:eastAsiaTheme="majorEastAsia" w:hAnsi="Arial" w:cs="Arial"/>
          <w:color w:val="000000"/>
          <w:sz w:val="22"/>
          <w:szCs w:val="22"/>
        </w:rPr>
        <w:t> </w:t>
      </w:r>
    </w:p>
    <w:p w14:paraId="4601D157" w14:textId="77777777" w:rsidR="003229C7" w:rsidRPr="00C0095E"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The National Audiovisual Council (</w:t>
      </w:r>
      <w:proofErr w:type="spellStart"/>
      <w:r w:rsidRPr="00C0095E">
        <w:rPr>
          <w:rStyle w:val="normaltextrun"/>
          <w:rFonts w:ascii="Arial" w:eastAsiaTheme="majorEastAsia" w:hAnsi="Arial" w:cs="Arial"/>
          <w:color w:val="000000"/>
          <w:sz w:val="22"/>
          <w:szCs w:val="22"/>
        </w:rPr>
        <w:t>Consiliul</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Național</w:t>
      </w:r>
      <w:proofErr w:type="spellEnd"/>
      <w:r w:rsidRPr="00C0095E">
        <w:rPr>
          <w:rStyle w:val="normaltextrun"/>
          <w:rFonts w:ascii="Arial" w:eastAsiaTheme="majorEastAsia" w:hAnsi="Arial" w:cs="Arial"/>
          <w:color w:val="000000"/>
          <w:sz w:val="22"/>
          <w:szCs w:val="22"/>
        </w:rPr>
        <w:t xml:space="preserve"> al </w:t>
      </w:r>
      <w:proofErr w:type="spellStart"/>
      <w:r w:rsidRPr="00C0095E">
        <w:rPr>
          <w:rStyle w:val="normaltextrun"/>
          <w:rFonts w:ascii="Arial" w:eastAsiaTheme="majorEastAsia" w:hAnsi="Arial" w:cs="Arial"/>
          <w:color w:val="000000"/>
          <w:sz w:val="22"/>
          <w:szCs w:val="22"/>
        </w:rPr>
        <w:t>Audiovizualului</w:t>
      </w:r>
      <w:proofErr w:type="spellEnd"/>
      <w:r w:rsidRPr="00C0095E">
        <w:rPr>
          <w:rStyle w:val="normaltextrun"/>
          <w:rFonts w:ascii="Arial" w:eastAsiaTheme="majorEastAsia" w:hAnsi="Arial" w:cs="Arial"/>
          <w:color w:val="000000"/>
          <w:sz w:val="22"/>
          <w:szCs w:val="22"/>
        </w:rPr>
        <w:t xml:space="preserve"> or CNA). (</w:t>
      </w:r>
      <w:proofErr w:type="spellStart"/>
      <w:r w:rsidRPr="00C0095E">
        <w:rPr>
          <w:rStyle w:val="normaltextrun"/>
          <w:rFonts w:ascii="Arial" w:eastAsiaTheme="majorEastAsia" w:hAnsi="Arial" w:cs="Arial"/>
          <w:color w:val="000000"/>
          <w:sz w:val="22"/>
          <w:szCs w:val="22"/>
        </w:rPr>
        <w:t>n.d.b</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Legislație</w:t>
      </w:r>
      <w:proofErr w:type="spellEnd"/>
      <w:r w:rsidRPr="00C0095E">
        <w:rPr>
          <w:rStyle w:val="normaltextrun"/>
          <w:rFonts w:ascii="Arial" w:eastAsiaTheme="majorEastAsia" w:hAnsi="Arial" w:cs="Arial"/>
          <w:color w:val="000000"/>
          <w:sz w:val="22"/>
          <w:szCs w:val="22"/>
        </w:rPr>
        <w:t xml:space="preserve"> (Legislation), </w:t>
      </w:r>
      <w:proofErr w:type="spellStart"/>
      <w:r w:rsidRPr="00C0095E">
        <w:rPr>
          <w:rStyle w:val="normaltextrun"/>
          <w:rFonts w:ascii="Arial" w:eastAsiaTheme="majorEastAsia" w:hAnsi="Arial" w:cs="Arial"/>
          <w:color w:val="000000"/>
          <w:sz w:val="22"/>
          <w:szCs w:val="22"/>
        </w:rPr>
        <w:t>Consiliul</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Național</w:t>
      </w:r>
      <w:proofErr w:type="spellEnd"/>
      <w:r w:rsidRPr="00C0095E">
        <w:rPr>
          <w:rStyle w:val="normaltextrun"/>
          <w:rFonts w:ascii="Arial" w:eastAsiaTheme="majorEastAsia" w:hAnsi="Arial" w:cs="Arial"/>
          <w:color w:val="000000"/>
          <w:sz w:val="22"/>
          <w:szCs w:val="22"/>
        </w:rPr>
        <w:t xml:space="preserve"> al </w:t>
      </w:r>
      <w:proofErr w:type="spellStart"/>
      <w:r w:rsidRPr="00C0095E">
        <w:rPr>
          <w:rStyle w:val="normaltextrun"/>
          <w:rFonts w:ascii="Arial" w:eastAsiaTheme="majorEastAsia" w:hAnsi="Arial" w:cs="Arial"/>
          <w:color w:val="000000"/>
          <w:sz w:val="22"/>
          <w:szCs w:val="22"/>
        </w:rPr>
        <w:t>Audiovizualului</w:t>
      </w:r>
      <w:proofErr w:type="spellEnd"/>
      <w:r w:rsidRPr="00C0095E">
        <w:rPr>
          <w:rStyle w:val="normaltextrun"/>
          <w:rFonts w:ascii="Arial" w:eastAsiaTheme="majorEastAsia" w:hAnsi="Arial" w:cs="Arial"/>
          <w:color w:val="000000"/>
          <w:sz w:val="22"/>
          <w:szCs w:val="22"/>
        </w:rPr>
        <w:t>. Bucharest: CNA. Available: https://www.cna.ro/-Legisla-ie-.html\ (accessed: 22 February 2024).</w:t>
      </w:r>
      <w:r w:rsidRPr="00C0095E">
        <w:rPr>
          <w:rStyle w:val="eop"/>
          <w:rFonts w:ascii="Arial" w:eastAsiaTheme="majorEastAsia" w:hAnsi="Arial" w:cs="Arial"/>
          <w:color w:val="000000"/>
          <w:sz w:val="22"/>
          <w:szCs w:val="22"/>
        </w:rPr>
        <w:t> </w:t>
      </w:r>
    </w:p>
    <w:p w14:paraId="4EC8E1C1" w14:textId="77777777" w:rsidR="003229C7" w:rsidRPr="00C0095E"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 xml:space="preserve">The National </w:t>
      </w:r>
      <w:r w:rsidRPr="00C0095E">
        <w:rPr>
          <w:rStyle w:val="normaltextrun"/>
          <w:rFonts w:ascii="Arial" w:eastAsiaTheme="majorEastAsia" w:hAnsi="Arial" w:cs="Arial"/>
          <w:sz w:val="22"/>
          <w:szCs w:val="22"/>
        </w:rPr>
        <w:t>Regulatory Authority for Communications</w:t>
      </w:r>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Autoritatea</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Naţională</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pentru</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Administrare</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şi</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Reglementare</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în</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Comunicaţii</w:t>
      </w:r>
      <w:proofErr w:type="spellEnd"/>
      <w:r w:rsidRPr="00C0095E">
        <w:rPr>
          <w:rStyle w:val="normaltextrun"/>
          <w:rFonts w:ascii="Arial" w:eastAsiaTheme="majorEastAsia" w:hAnsi="Arial" w:cs="Arial"/>
          <w:color w:val="000000"/>
          <w:sz w:val="22"/>
          <w:szCs w:val="22"/>
        </w:rPr>
        <w:t xml:space="preserve"> or ANCOM.) (</w:t>
      </w:r>
      <w:proofErr w:type="spellStart"/>
      <w:r w:rsidRPr="00C0095E">
        <w:rPr>
          <w:rStyle w:val="normaltextrun"/>
          <w:rFonts w:ascii="Arial" w:eastAsiaTheme="majorEastAsia" w:hAnsi="Arial" w:cs="Arial"/>
          <w:color w:val="000000"/>
          <w:sz w:val="22"/>
          <w:szCs w:val="22"/>
        </w:rPr>
        <w:t>n.d.a</w:t>
      </w:r>
      <w:proofErr w:type="spellEnd"/>
      <w:r w:rsidRPr="00C0095E">
        <w:rPr>
          <w:rStyle w:val="normaltextrun"/>
          <w:rFonts w:ascii="Arial" w:eastAsiaTheme="majorEastAsia" w:hAnsi="Arial" w:cs="Arial"/>
          <w:color w:val="000000"/>
          <w:sz w:val="22"/>
          <w:szCs w:val="22"/>
        </w:rPr>
        <w:t xml:space="preserve">). ANCOM. Bucharest: </w:t>
      </w:r>
      <w:r w:rsidRPr="00C0095E">
        <w:rPr>
          <w:rStyle w:val="normaltextrun"/>
          <w:rFonts w:ascii="Arial" w:eastAsiaTheme="majorEastAsia" w:hAnsi="Arial" w:cs="Arial"/>
          <w:i/>
          <w:iCs/>
          <w:color w:val="000000"/>
          <w:sz w:val="22"/>
          <w:szCs w:val="22"/>
        </w:rPr>
        <w:t>ANCOM</w:t>
      </w:r>
      <w:r w:rsidRPr="00C0095E">
        <w:rPr>
          <w:rStyle w:val="normaltextrun"/>
          <w:rFonts w:ascii="Arial" w:eastAsiaTheme="majorEastAsia" w:hAnsi="Arial" w:cs="Arial"/>
          <w:color w:val="000000"/>
          <w:sz w:val="22"/>
          <w:szCs w:val="22"/>
        </w:rPr>
        <w:t xml:space="preserve">. Available at: </w:t>
      </w:r>
      <w:hyperlink w:tgtFrame="_blank" w:history="1">
        <w:proofErr w:type="spellStart"/>
        <w:r w:rsidRPr="00C0095E">
          <w:rPr>
            <w:rStyle w:val="normaltextrun"/>
            <w:rFonts w:ascii="Arial" w:eastAsiaTheme="majorEastAsia" w:hAnsi="Arial" w:cs="Arial"/>
            <w:color w:val="0563C1"/>
            <w:sz w:val="22"/>
            <w:szCs w:val="22"/>
            <w:u w:val="single"/>
            <w:shd w:val="clear" w:color="auto" w:fill="E1E3E6"/>
          </w:rPr>
          <w:t>Ancom</w:t>
        </w:r>
        <w:proofErr w:type="spellEnd"/>
        <w:r w:rsidRPr="00C0095E">
          <w:rPr>
            <w:rStyle w:val="normaltextrun"/>
            <w:rFonts w:ascii="Arial" w:eastAsiaTheme="majorEastAsia" w:hAnsi="Arial" w:cs="Arial"/>
            <w:color w:val="0563C1"/>
            <w:sz w:val="22"/>
            <w:szCs w:val="22"/>
            <w:u w:val="single"/>
            <w:shd w:val="clear" w:color="auto" w:fill="E1E3E6"/>
          </w:rPr>
          <w:t xml:space="preserve"> - ANCOM</w:t>
        </w:r>
      </w:hyperlink>
      <w:r w:rsidRPr="00C0095E">
        <w:rPr>
          <w:rStyle w:val="normaltextrun"/>
          <w:rFonts w:ascii="Arial" w:eastAsiaTheme="majorEastAsia" w:hAnsi="Arial" w:cs="Arial"/>
          <w:color w:val="000000"/>
          <w:sz w:val="22"/>
          <w:szCs w:val="22"/>
        </w:rPr>
        <w:t xml:space="preserve"> (accessed: 22 February 2024).</w:t>
      </w:r>
      <w:r w:rsidRPr="00C0095E">
        <w:rPr>
          <w:rStyle w:val="eop"/>
          <w:rFonts w:ascii="Arial" w:eastAsiaTheme="majorEastAsia" w:hAnsi="Arial" w:cs="Arial"/>
          <w:color w:val="000000"/>
          <w:sz w:val="22"/>
          <w:szCs w:val="22"/>
        </w:rPr>
        <w:t> </w:t>
      </w:r>
    </w:p>
    <w:p w14:paraId="0B897937" w14:textId="77777777" w:rsidR="003229C7" w:rsidRPr="00C0095E"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color w:val="000000"/>
          <w:sz w:val="22"/>
          <w:szCs w:val="22"/>
        </w:rPr>
        <w:t xml:space="preserve">The National </w:t>
      </w:r>
      <w:r w:rsidRPr="00C0095E">
        <w:rPr>
          <w:rStyle w:val="normaltextrun"/>
          <w:rFonts w:ascii="Arial" w:eastAsiaTheme="majorEastAsia" w:hAnsi="Arial" w:cs="Arial"/>
          <w:sz w:val="22"/>
          <w:szCs w:val="22"/>
        </w:rPr>
        <w:t>Regulatory Authority for Communications</w:t>
      </w:r>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Autoritatea</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Naţională</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pentru</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Administrare</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şi</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Reglementare</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în</w:t>
      </w:r>
      <w:proofErr w:type="spellEnd"/>
      <w:r w:rsidRPr="00C0095E">
        <w:rPr>
          <w:rStyle w:val="normaltextrun"/>
          <w:rFonts w:ascii="Arial" w:eastAsiaTheme="majorEastAsia" w:hAnsi="Arial" w:cs="Arial"/>
          <w:color w:val="000000"/>
          <w:sz w:val="22"/>
          <w:szCs w:val="22"/>
        </w:rPr>
        <w:t xml:space="preserve"> </w:t>
      </w:r>
      <w:proofErr w:type="spellStart"/>
      <w:r w:rsidRPr="00C0095E">
        <w:rPr>
          <w:rStyle w:val="normaltextrun"/>
          <w:rFonts w:ascii="Arial" w:eastAsiaTheme="majorEastAsia" w:hAnsi="Arial" w:cs="Arial"/>
          <w:color w:val="000000"/>
          <w:sz w:val="22"/>
          <w:szCs w:val="22"/>
        </w:rPr>
        <w:t>Comunicaţii</w:t>
      </w:r>
      <w:proofErr w:type="spellEnd"/>
      <w:r w:rsidRPr="00C0095E">
        <w:rPr>
          <w:rStyle w:val="normaltextrun"/>
          <w:rFonts w:ascii="Arial" w:eastAsiaTheme="majorEastAsia" w:hAnsi="Arial" w:cs="Arial"/>
          <w:color w:val="000000"/>
          <w:sz w:val="22"/>
          <w:szCs w:val="22"/>
        </w:rPr>
        <w:t xml:space="preserve"> or ANCOM.) (</w:t>
      </w:r>
      <w:proofErr w:type="spellStart"/>
      <w:r w:rsidRPr="00C0095E">
        <w:rPr>
          <w:rStyle w:val="normaltextrun"/>
          <w:rFonts w:ascii="Arial" w:eastAsiaTheme="majorEastAsia" w:hAnsi="Arial" w:cs="Arial"/>
          <w:color w:val="000000"/>
          <w:sz w:val="22"/>
          <w:szCs w:val="22"/>
        </w:rPr>
        <w:t>n.d.b</w:t>
      </w:r>
      <w:proofErr w:type="spellEnd"/>
      <w:r w:rsidRPr="00C0095E">
        <w:rPr>
          <w:rStyle w:val="normaltextrun"/>
          <w:rFonts w:ascii="Arial" w:eastAsiaTheme="majorEastAsia" w:hAnsi="Arial" w:cs="Arial"/>
          <w:color w:val="000000"/>
          <w:sz w:val="22"/>
          <w:szCs w:val="22"/>
        </w:rPr>
        <w:t>).</w:t>
      </w:r>
      <w:r w:rsidRPr="00C0095E">
        <w:rPr>
          <w:rStyle w:val="normaltextrun"/>
          <w:rFonts w:ascii="Arial" w:eastAsiaTheme="majorEastAsia" w:hAnsi="Arial" w:cs="Arial"/>
          <w:i/>
          <w:iCs/>
          <w:color w:val="000000"/>
          <w:sz w:val="22"/>
          <w:szCs w:val="22"/>
        </w:rPr>
        <w:t xml:space="preserve"> Brief History</w:t>
      </w:r>
      <w:r w:rsidRPr="00C0095E">
        <w:rPr>
          <w:rStyle w:val="normaltextrun"/>
          <w:rFonts w:ascii="Arial" w:eastAsiaTheme="majorEastAsia" w:hAnsi="Arial" w:cs="Arial"/>
          <w:color w:val="000000"/>
          <w:sz w:val="22"/>
          <w:szCs w:val="22"/>
        </w:rPr>
        <w:t>. Bucharest: ANCOM. Available at: https://www.ancom.ro/en/brief-history_919 (accessed: 22 February 2024).</w:t>
      </w:r>
      <w:r w:rsidRPr="00C0095E">
        <w:rPr>
          <w:rStyle w:val="eop"/>
          <w:rFonts w:ascii="Arial" w:eastAsiaTheme="majorEastAsia" w:hAnsi="Arial" w:cs="Arial"/>
          <w:color w:val="000000"/>
          <w:sz w:val="22"/>
          <w:szCs w:val="22"/>
        </w:rPr>
        <w:t> </w:t>
      </w:r>
    </w:p>
    <w:p w14:paraId="33FBED20" w14:textId="77777777" w:rsidR="003229C7" w:rsidRPr="00C0095E"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sz w:val="22"/>
          <w:szCs w:val="22"/>
        </w:rPr>
        <w:t xml:space="preserve">Toma, R., Popescu, M., Bodea, R. (2023). </w:t>
      </w:r>
      <w:r w:rsidRPr="00C0095E">
        <w:rPr>
          <w:rStyle w:val="normaltextrun"/>
          <w:rFonts w:ascii="Arial" w:eastAsiaTheme="majorEastAsia" w:hAnsi="Arial" w:cs="Arial"/>
          <w:color w:val="333333"/>
          <w:sz w:val="22"/>
          <w:szCs w:val="22"/>
        </w:rPr>
        <w:t xml:space="preserve">‘Country Report: Romania’, in </w:t>
      </w:r>
      <w:r w:rsidRPr="00C0095E">
        <w:rPr>
          <w:rStyle w:val="normaltextrun"/>
          <w:rFonts w:ascii="Arial" w:eastAsiaTheme="majorEastAsia" w:hAnsi="Arial" w:cs="Arial"/>
          <w:i/>
          <w:iCs/>
          <w:color w:val="333333"/>
          <w:sz w:val="22"/>
          <w:szCs w:val="22"/>
        </w:rPr>
        <w:t>Monitoring Media Pluralism in the Digital Era</w:t>
      </w:r>
      <w:r w:rsidRPr="00C0095E">
        <w:rPr>
          <w:rStyle w:val="normaltextrun"/>
          <w:rFonts w:ascii="Arial" w:eastAsiaTheme="majorEastAsia" w:hAnsi="Arial" w:cs="Arial"/>
          <w:color w:val="333333"/>
          <w:sz w:val="22"/>
          <w:szCs w:val="22"/>
        </w:rPr>
        <w:t>.</w:t>
      </w:r>
      <w:r w:rsidRPr="00C0095E">
        <w:rPr>
          <w:rStyle w:val="normaltextrun"/>
          <w:rFonts w:ascii="Arial" w:eastAsiaTheme="majorEastAsia" w:hAnsi="Arial" w:cs="Arial"/>
          <w:i/>
          <w:iCs/>
          <w:color w:val="333333"/>
          <w:sz w:val="22"/>
          <w:szCs w:val="22"/>
        </w:rPr>
        <w:t xml:space="preserve"> </w:t>
      </w:r>
      <w:r w:rsidRPr="00C0095E">
        <w:rPr>
          <w:rStyle w:val="normaltextrun"/>
          <w:rFonts w:ascii="Arial" w:eastAsiaTheme="majorEastAsia" w:hAnsi="Arial" w:cs="Arial"/>
          <w:color w:val="333333"/>
          <w:sz w:val="22"/>
          <w:szCs w:val="22"/>
        </w:rPr>
        <w:t xml:space="preserve">Florence: Centre for Media Pluralism and Media Freedom (CMPF), Media Pluralism Monitor (MPM). Available: </w:t>
      </w:r>
      <w:hyperlink r:id="rId333" w:tgtFrame="_blank" w:history="1">
        <w:r w:rsidRPr="00C0095E">
          <w:rPr>
            <w:rStyle w:val="normaltextrun"/>
            <w:rFonts w:ascii="Arial" w:eastAsiaTheme="majorEastAsia" w:hAnsi="Arial" w:cs="Arial"/>
            <w:color w:val="0563C1"/>
            <w:sz w:val="22"/>
            <w:szCs w:val="22"/>
            <w:u w:val="single"/>
            <w:shd w:val="clear" w:color="auto" w:fill="E1E3E6"/>
          </w:rPr>
          <w:t>https://cadmus.eui.eu/bitstream/handle/1814/75735/romania_results_mpm_2023_cmpf.pdf?sequence=1&amp;isAllowed=y</w:t>
        </w:r>
      </w:hyperlink>
      <w:r w:rsidRPr="00C0095E">
        <w:rPr>
          <w:rStyle w:val="normaltextrun"/>
          <w:rFonts w:ascii="Arial" w:eastAsiaTheme="majorEastAsia" w:hAnsi="Arial" w:cs="Arial"/>
          <w:color w:val="000000"/>
          <w:sz w:val="22"/>
          <w:szCs w:val="22"/>
        </w:rPr>
        <w:t xml:space="preserve"> </w:t>
      </w:r>
      <w:r w:rsidRPr="00C0095E">
        <w:rPr>
          <w:rStyle w:val="normaltextrun"/>
          <w:rFonts w:ascii="Arial" w:eastAsiaTheme="majorEastAsia" w:hAnsi="Arial" w:cs="Arial"/>
          <w:sz w:val="22"/>
          <w:szCs w:val="22"/>
        </w:rPr>
        <w:t>(accessed: 22 February 2024).</w:t>
      </w:r>
      <w:r w:rsidRPr="00C0095E">
        <w:rPr>
          <w:rStyle w:val="eop"/>
          <w:rFonts w:ascii="Arial" w:eastAsiaTheme="majorEastAsia" w:hAnsi="Arial" w:cs="Arial"/>
          <w:sz w:val="22"/>
          <w:szCs w:val="22"/>
        </w:rPr>
        <w:t> </w:t>
      </w:r>
    </w:p>
    <w:p w14:paraId="7BB45C85" w14:textId="3086B002" w:rsidR="003229C7" w:rsidRPr="003229C7" w:rsidRDefault="003229C7" w:rsidP="003229C7">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sz w:val="22"/>
          <w:szCs w:val="22"/>
        </w:rPr>
        <w:t xml:space="preserve">Toma, R., Popescu, M., Bodea, R. (2022). </w:t>
      </w:r>
      <w:r w:rsidRPr="00C0095E">
        <w:rPr>
          <w:rStyle w:val="normaltextrun"/>
          <w:rFonts w:ascii="Arial" w:eastAsiaTheme="majorEastAsia" w:hAnsi="Arial" w:cs="Arial"/>
          <w:color w:val="333333"/>
          <w:sz w:val="22"/>
          <w:szCs w:val="22"/>
        </w:rPr>
        <w:t xml:space="preserve">‘Country Report: Romania’, in </w:t>
      </w:r>
      <w:r w:rsidRPr="00C0095E">
        <w:rPr>
          <w:rStyle w:val="normaltextrun"/>
          <w:rFonts w:ascii="Arial" w:eastAsiaTheme="majorEastAsia" w:hAnsi="Arial" w:cs="Arial"/>
          <w:i/>
          <w:iCs/>
          <w:color w:val="333333"/>
          <w:sz w:val="22"/>
          <w:szCs w:val="22"/>
        </w:rPr>
        <w:t>Monitoring Media Pluralism in the Digital Era</w:t>
      </w:r>
      <w:r w:rsidRPr="00C0095E">
        <w:rPr>
          <w:rStyle w:val="normaltextrun"/>
          <w:rFonts w:ascii="Arial" w:eastAsiaTheme="majorEastAsia" w:hAnsi="Arial" w:cs="Arial"/>
          <w:color w:val="333333"/>
          <w:sz w:val="22"/>
          <w:szCs w:val="22"/>
        </w:rPr>
        <w:t>.</w:t>
      </w:r>
      <w:r w:rsidRPr="00C0095E">
        <w:rPr>
          <w:rStyle w:val="normaltextrun"/>
          <w:rFonts w:ascii="Arial" w:eastAsiaTheme="majorEastAsia" w:hAnsi="Arial" w:cs="Arial"/>
          <w:i/>
          <w:iCs/>
          <w:color w:val="333333"/>
          <w:sz w:val="22"/>
          <w:szCs w:val="22"/>
        </w:rPr>
        <w:t xml:space="preserve"> </w:t>
      </w:r>
      <w:r w:rsidRPr="00C0095E">
        <w:rPr>
          <w:rStyle w:val="normaltextrun"/>
          <w:rFonts w:ascii="Arial" w:eastAsiaTheme="majorEastAsia" w:hAnsi="Arial" w:cs="Arial"/>
          <w:color w:val="333333"/>
          <w:sz w:val="22"/>
          <w:szCs w:val="22"/>
        </w:rPr>
        <w:t xml:space="preserve">Florence: Centre for Media Pluralism and Media Freedom (CMPF), Media Pluralism Monitor (MPM). Available: </w:t>
      </w:r>
      <w:hyperlink r:id="rId334" w:tgtFrame="_blank" w:history="1">
        <w:r w:rsidRPr="00C0095E">
          <w:rPr>
            <w:rStyle w:val="normaltextrun"/>
            <w:rFonts w:ascii="Arial" w:eastAsiaTheme="majorEastAsia" w:hAnsi="Arial" w:cs="Arial"/>
            <w:color w:val="0563C1"/>
            <w:sz w:val="22"/>
            <w:szCs w:val="22"/>
            <w:u w:val="single"/>
            <w:shd w:val="clear" w:color="auto" w:fill="E1E3E6"/>
          </w:rPr>
          <w:t>https://cadmus.eui.eu/handle/1814/74702</w:t>
        </w:r>
      </w:hyperlink>
      <w:r w:rsidRPr="00C0095E">
        <w:rPr>
          <w:rStyle w:val="normaltextrun"/>
          <w:rFonts w:ascii="Arial" w:eastAsiaTheme="majorEastAsia" w:hAnsi="Arial" w:cs="Arial"/>
          <w:color w:val="333333"/>
          <w:sz w:val="22"/>
          <w:szCs w:val="22"/>
        </w:rPr>
        <w:t xml:space="preserve"> </w:t>
      </w:r>
      <w:r w:rsidRPr="00C0095E">
        <w:rPr>
          <w:rStyle w:val="normaltextrun"/>
          <w:rFonts w:ascii="Arial" w:eastAsiaTheme="majorEastAsia" w:hAnsi="Arial" w:cs="Arial"/>
          <w:sz w:val="22"/>
          <w:szCs w:val="22"/>
        </w:rPr>
        <w:t>(accessed: 26 September 2022).</w:t>
      </w:r>
      <w:r w:rsidRPr="00C0095E">
        <w:rPr>
          <w:rStyle w:val="eop"/>
          <w:rFonts w:ascii="Arial" w:eastAsiaTheme="majorEastAsia" w:hAnsi="Arial" w:cs="Arial"/>
          <w:sz w:val="22"/>
          <w:szCs w:val="22"/>
        </w:rPr>
        <w:t> </w:t>
      </w:r>
    </w:p>
    <w:p w14:paraId="244C2FFF" w14:textId="39BF670F" w:rsidR="00C0095E" w:rsidRPr="003229C7" w:rsidRDefault="00475121" w:rsidP="003229C7">
      <w:pPr>
        <w:spacing w:after="0" w:line="240" w:lineRule="auto"/>
        <w:ind w:left="270" w:hanging="270"/>
        <w:textAlignment w:val="baseline"/>
        <w:rPr>
          <w:rFonts w:eastAsia="Times New Roman"/>
          <w:sz w:val="18"/>
          <w:szCs w:val="18"/>
          <w:lang w:eastAsia="en-GB"/>
        </w:rPr>
      </w:pPr>
      <w:r w:rsidRPr="004B09AC">
        <w:rPr>
          <w:rFonts w:eastAsia="Times New Roman"/>
          <w:lang w:val="de-DE" w:eastAsia="en-GB"/>
        </w:rPr>
        <w:t xml:space="preserve">von Rimscha, M. B. (2024). Regulierung von Werbeinhalten [Regulation of Advertising Content]. In H. Gundlach (ed.), </w:t>
      </w:r>
      <w:r w:rsidRPr="004B09AC">
        <w:rPr>
          <w:rFonts w:eastAsia="Times New Roman"/>
          <w:i/>
          <w:iCs/>
          <w:lang w:val="de-DE" w:eastAsia="en-GB"/>
        </w:rPr>
        <w:t>Handbuch Medienregulierung: Handbuch für Wissenschaft und Studium</w:t>
      </w:r>
      <w:r w:rsidRPr="004B09AC">
        <w:rPr>
          <w:rFonts w:eastAsia="Times New Roman"/>
          <w:lang w:val="de-DE" w:eastAsia="en-GB"/>
        </w:rPr>
        <w:t xml:space="preserve"> (Upcoming).</w:t>
      </w:r>
      <w:r w:rsidRPr="004B09AC">
        <w:rPr>
          <w:rFonts w:eastAsia="Times New Roman"/>
          <w:lang w:eastAsia="en-GB"/>
        </w:rPr>
        <w:t> </w:t>
      </w:r>
      <w:bookmarkEnd w:id="23"/>
    </w:p>
    <w:p w14:paraId="71C2F802" w14:textId="77777777" w:rsidR="00C0095E" w:rsidRPr="00C0095E" w:rsidRDefault="00C0095E" w:rsidP="00C0095E">
      <w:pPr>
        <w:pStyle w:val="paragraph"/>
        <w:spacing w:before="0" w:beforeAutospacing="0" w:after="0" w:afterAutospacing="0"/>
        <w:ind w:left="720" w:right="-30" w:hanging="720"/>
        <w:textAlignment w:val="baseline"/>
        <w:rPr>
          <w:rFonts w:ascii="Arial" w:hAnsi="Arial" w:cs="Arial"/>
          <w:sz w:val="18"/>
          <w:szCs w:val="18"/>
        </w:rPr>
      </w:pPr>
      <w:r w:rsidRPr="00C0095E">
        <w:rPr>
          <w:rStyle w:val="normaltextrun"/>
          <w:rFonts w:ascii="Arial" w:eastAsiaTheme="majorEastAsia" w:hAnsi="Arial" w:cs="Arial"/>
          <w:sz w:val="22"/>
          <w:szCs w:val="22"/>
        </w:rPr>
        <w:t xml:space="preserve">World Bank, The. 2021/2022. </w:t>
      </w:r>
      <w:r w:rsidRPr="00C0095E">
        <w:rPr>
          <w:rStyle w:val="normaltextrun"/>
          <w:rFonts w:ascii="Arial" w:eastAsiaTheme="majorEastAsia" w:hAnsi="Arial" w:cs="Arial"/>
          <w:i/>
          <w:iCs/>
          <w:sz w:val="22"/>
          <w:szCs w:val="22"/>
        </w:rPr>
        <w:t>World Development Indicators: The World by Income and Region</w:t>
      </w:r>
      <w:r w:rsidRPr="00C0095E">
        <w:rPr>
          <w:rStyle w:val="normaltextrun"/>
          <w:rFonts w:ascii="Arial" w:eastAsiaTheme="majorEastAsia" w:hAnsi="Arial" w:cs="Arial"/>
          <w:sz w:val="22"/>
          <w:szCs w:val="22"/>
        </w:rPr>
        <w:t xml:space="preserve">. Washington: The World Bank. Available: </w:t>
      </w:r>
      <w:hyperlink r:id="rId335" w:anchor=":~:text=The%20World%20Bank%20classifies%20economies%20for%20analytical%20purposes,which%20is%20applied%20to%20smooth%20exchange%20rate%20fluctuations" w:tgtFrame="_blank" w:history="1">
        <w:r w:rsidRPr="00C0095E">
          <w:rPr>
            <w:rStyle w:val="normaltextrun"/>
            <w:rFonts w:ascii="Arial" w:eastAsiaTheme="majorEastAsia" w:hAnsi="Arial" w:cs="Arial"/>
            <w:color w:val="0563C1"/>
            <w:sz w:val="22"/>
            <w:szCs w:val="22"/>
            <w:u w:val="single"/>
            <w:shd w:val="clear" w:color="auto" w:fill="E1E3E6"/>
          </w:rPr>
          <w:t>https://datatopics.worldbank.org/world-development-indicators/the-world-by-income-and-region.html#:~:text=The%20World%20Bank%20classifies%20economies%20for%20analytical%20purposes,which%20is%20applied%20to%20smooth%20exchange%20rate%20fluctuations</w:t>
        </w:r>
      </w:hyperlink>
      <w:r w:rsidRPr="00C0095E">
        <w:rPr>
          <w:rStyle w:val="normaltextrun"/>
          <w:rFonts w:ascii="Arial" w:eastAsiaTheme="majorEastAsia" w:hAnsi="Arial" w:cs="Arial"/>
          <w:sz w:val="22"/>
          <w:szCs w:val="22"/>
        </w:rPr>
        <w:t xml:space="preserve"> (accessed: 12 December 2022).</w:t>
      </w:r>
      <w:r w:rsidRPr="00C0095E">
        <w:rPr>
          <w:rStyle w:val="eop"/>
          <w:rFonts w:ascii="Arial" w:eastAsiaTheme="majorEastAsia" w:hAnsi="Arial" w:cs="Arial"/>
          <w:color w:val="D13438"/>
          <w:sz w:val="22"/>
          <w:szCs w:val="22"/>
        </w:rPr>
        <w:t> </w:t>
      </w:r>
    </w:p>
    <w:p w14:paraId="31660836" w14:textId="77777777" w:rsidR="00C0095E" w:rsidRPr="00C0095E" w:rsidRDefault="00C0095E" w:rsidP="00C0095E">
      <w:pPr>
        <w:pStyle w:val="paragraph"/>
        <w:spacing w:before="0" w:beforeAutospacing="0" w:after="0" w:afterAutospacing="0"/>
        <w:textAlignment w:val="baseline"/>
        <w:rPr>
          <w:rFonts w:ascii="Arial" w:hAnsi="Arial" w:cs="Arial"/>
          <w:sz w:val="18"/>
          <w:szCs w:val="18"/>
        </w:rPr>
      </w:pPr>
      <w:r w:rsidRPr="00C0095E">
        <w:rPr>
          <w:rStyle w:val="eop"/>
          <w:rFonts w:ascii="Arial" w:eastAsiaTheme="majorEastAsia" w:hAnsi="Arial" w:cs="Arial"/>
          <w:color w:val="D13438"/>
          <w:sz w:val="22"/>
          <w:szCs w:val="22"/>
        </w:rPr>
        <w:t> </w:t>
      </w:r>
    </w:p>
    <w:p w14:paraId="1E0F0285" w14:textId="77777777" w:rsidR="00C0095E" w:rsidRPr="00C0095E" w:rsidRDefault="00C0095E" w:rsidP="00C0095E">
      <w:pPr>
        <w:pStyle w:val="paragraph"/>
        <w:spacing w:before="0" w:beforeAutospacing="0" w:after="0" w:afterAutospacing="0"/>
        <w:textAlignment w:val="baseline"/>
        <w:rPr>
          <w:rFonts w:ascii="Arial" w:hAnsi="Arial" w:cs="Arial"/>
          <w:sz w:val="18"/>
          <w:szCs w:val="18"/>
        </w:rPr>
      </w:pPr>
      <w:r w:rsidRPr="00C0095E">
        <w:rPr>
          <w:rStyle w:val="eop"/>
          <w:rFonts w:ascii="Arial" w:eastAsiaTheme="majorEastAsia" w:hAnsi="Arial" w:cs="Arial"/>
          <w:color w:val="D13438"/>
          <w:sz w:val="22"/>
          <w:szCs w:val="22"/>
        </w:rPr>
        <w:t> </w:t>
      </w:r>
    </w:p>
    <w:p w14:paraId="5C9AECBA" w14:textId="77777777" w:rsidR="00C0095E" w:rsidRDefault="00C0095E" w:rsidP="00C0095E">
      <w:pPr>
        <w:pStyle w:val="paragraph"/>
        <w:spacing w:before="0" w:beforeAutospacing="0" w:after="0" w:afterAutospacing="0"/>
        <w:textAlignment w:val="baseline"/>
        <w:rPr>
          <w:rFonts w:ascii="Segoe UI" w:hAnsi="Segoe UI" w:cs="Segoe UI"/>
          <w:sz w:val="18"/>
          <w:szCs w:val="18"/>
        </w:rPr>
      </w:pPr>
      <w:r>
        <w:rPr>
          <w:rStyle w:val="eop"/>
          <w:rFonts w:ascii="Calibri" w:eastAsiaTheme="majorEastAsia" w:hAnsi="Calibri" w:cs="Calibri"/>
          <w:color w:val="D13438"/>
          <w:sz w:val="22"/>
          <w:szCs w:val="22"/>
        </w:rPr>
        <w:t> </w:t>
      </w:r>
    </w:p>
    <w:p w14:paraId="5912AC48" w14:textId="77777777" w:rsidR="00C0095E" w:rsidRPr="004B09AC" w:rsidRDefault="00C0095E" w:rsidP="008D27DF">
      <w:pPr>
        <w:pStyle w:val="Tableheadings"/>
      </w:pPr>
    </w:p>
    <w:sectPr w:rsidR="00C0095E" w:rsidRPr="004B09AC" w:rsidSect="000D63FE">
      <w:headerReference w:type="default" r:id="rId336"/>
      <w:footerReference w:type="first" r:id="rId337"/>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3A9CC6" w14:textId="77777777" w:rsidR="00E23A1C" w:rsidRDefault="00E23A1C" w:rsidP="00CB5035">
      <w:pPr>
        <w:spacing w:after="0" w:line="240" w:lineRule="auto"/>
      </w:pPr>
      <w:r>
        <w:separator/>
      </w:r>
    </w:p>
  </w:endnote>
  <w:endnote w:type="continuationSeparator" w:id="0">
    <w:p w14:paraId="415DA8D6" w14:textId="77777777" w:rsidR="00E23A1C" w:rsidRDefault="00E23A1C"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Body CS)">
    <w:altName w:val="Times New Roman"/>
    <w:charset w:val="00"/>
    <w:family w:val="roman"/>
    <w:pitch w:val="default"/>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F989B" w14:textId="7044C98B" w:rsidR="00A336BC" w:rsidRDefault="00A336BC"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D05218" w14:textId="77777777" w:rsidR="00E23A1C" w:rsidRDefault="00E23A1C" w:rsidP="00CB5035">
      <w:pPr>
        <w:spacing w:after="0" w:line="240" w:lineRule="auto"/>
      </w:pPr>
      <w:r>
        <w:separator/>
      </w:r>
    </w:p>
  </w:footnote>
  <w:footnote w:type="continuationSeparator" w:id="0">
    <w:p w14:paraId="3A7AD098" w14:textId="77777777" w:rsidR="00E23A1C" w:rsidRDefault="00E23A1C"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14:paraId="6CC362E6" w14:textId="48355DA1" w:rsidR="00A336BC" w:rsidRPr="0016559B" w:rsidRDefault="00A336BC"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6E134585" w:rsidR="00A336BC" w:rsidRPr="00CB5035" w:rsidRDefault="00A336BC"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Romania September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4" w15:restartNumberingAfterBreak="0">
    <w:nsid w:val="3AC42220"/>
    <w:multiLevelType w:val="hybridMultilevel"/>
    <w:tmpl w:val="B0B6C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0"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4A31861"/>
    <w:multiLevelType w:val="hybridMultilevel"/>
    <w:tmpl w:val="D5DA9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19" w15:restartNumberingAfterBreak="0">
    <w:nsid w:val="779F7075"/>
    <w:multiLevelType w:val="hybridMultilevel"/>
    <w:tmpl w:val="F55C5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89D0969"/>
    <w:multiLevelType w:val="hybridMultilevel"/>
    <w:tmpl w:val="FFFFFFFF"/>
    <w:lvl w:ilvl="0" w:tplc="B9E05272">
      <w:start w:val="1"/>
      <w:numFmt w:val="bullet"/>
      <w:lvlText w:val=""/>
      <w:lvlJc w:val="left"/>
      <w:pPr>
        <w:ind w:left="720" w:hanging="360"/>
      </w:pPr>
      <w:rPr>
        <w:rFonts w:ascii="Symbol" w:hAnsi="Symbol" w:hint="default"/>
      </w:rPr>
    </w:lvl>
    <w:lvl w:ilvl="1" w:tplc="35184D30">
      <w:start w:val="1"/>
      <w:numFmt w:val="bullet"/>
      <w:lvlText w:val="o"/>
      <w:lvlJc w:val="left"/>
      <w:pPr>
        <w:ind w:left="1440" w:hanging="360"/>
      </w:pPr>
      <w:rPr>
        <w:rFonts w:ascii="Courier New" w:hAnsi="Courier New" w:hint="default"/>
      </w:rPr>
    </w:lvl>
    <w:lvl w:ilvl="2" w:tplc="B78C1C24">
      <w:start w:val="1"/>
      <w:numFmt w:val="bullet"/>
      <w:lvlText w:val=""/>
      <w:lvlJc w:val="left"/>
      <w:pPr>
        <w:ind w:left="2160" w:hanging="360"/>
      </w:pPr>
      <w:rPr>
        <w:rFonts w:ascii="Wingdings" w:hAnsi="Wingdings" w:hint="default"/>
      </w:rPr>
    </w:lvl>
    <w:lvl w:ilvl="3" w:tplc="04E41A94">
      <w:start w:val="1"/>
      <w:numFmt w:val="bullet"/>
      <w:lvlText w:val=""/>
      <w:lvlJc w:val="left"/>
      <w:pPr>
        <w:ind w:left="2880" w:hanging="360"/>
      </w:pPr>
      <w:rPr>
        <w:rFonts w:ascii="Symbol" w:hAnsi="Symbol" w:hint="default"/>
      </w:rPr>
    </w:lvl>
    <w:lvl w:ilvl="4" w:tplc="EBA60536">
      <w:start w:val="1"/>
      <w:numFmt w:val="bullet"/>
      <w:lvlText w:val="o"/>
      <w:lvlJc w:val="left"/>
      <w:pPr>
        <w:ind w:left="3600" w:hanging="360"/>
      </w:pPr>
      <w:rPr>
        <w:rFonts w:ascii="Courier New" w:hAnsi="Courier New" w:hint="default"/>
      </w:rPr>
    </w:lvl>
    <w:lvl w:ilvl="5" w:tplc="6CCC28C8">
      <w:start w:val="1"/>
      <w:numFmt w:val="bullet"/>
      <w:lvlText w:val=""/>
      <w:lvlJc w:val="left"/>
      <w:pPr>
        <w:ind w:left="4320" w:hanging="360"/>
      </w:pPr>
      <w:rPr>
        <w:rFonts w:ascii="Wingdings" w:hAnsi="Wingdings" w:hint="default"/>
      </w:rPr>
    </w:lvl>
    <w:lvl w:ilvl="6" w:tplc="FF18C3A0">
      <w:start w:val="1"/>
      <w:numFmt w:val="bullet"/>
      <w:lvlText w:val=""/>
      <w:lvlJc w:val="left"/>
      <w:pPr>
        <w:ind w:left="5040" w:hanging="360"/>
      </w:pPr>
      <w:rPr>
        <w:rFonts w:ascii="Symbol" w:hAnsi="Symbol" w:hint="default"/>
      </w:rPr>
    </w:lvl>
    <w:lvl w:ilvl="7" w:tplc="4CCECFB2">
      <w:start w:val="1"/>
      <w:numFmt w:val="bullet"/>
      <w:lvlText w:val="o"/>
      <w:lvlJc w:val="left"/>
      <w:pPr>
        <w:ind w:left="5760" w:hanging="360"/>
      </w:pPr>
      <w:rPr>
        <w:rFonts w:ascii="Courier New" w:hAnsi="Courier New" w:hint="default"/>
      </w:rPr>
    </w:lvl>
    <w:lvl w:ilvl="8" w:tplc="5F26BECA">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18"/>
  </w:num>
  <w:num w:numId="4">
    <w:abstractNumId w:val="11"/>
  </w:num>
  <w:num w:numId="5">
    <w:abstractNumId w:val="9"/>
  </w:num>
  <w:num w:numId="6">
    <w:abstractNumId w:val="15"/>
  </w:num>
  <w:num w:numId="7">
    <w:abstractNumId w:val="6"/>
  </w:num>
  <w:num w:numId="8">
    <w:abstractNumId w:val="17"/>
  </w:num>
  <w:num w:numId="9">
    <w:abstractNumId w:val="0"/>
  </w:num>
  <w:num w:numId="10">
    <w:abstractNumId w:val="1"/>
  </w:num>
  <w:num w:numId="11">
    <w:abstractNumId w:val="10"/>
  </w:num>
  <w:num w:numId="12">
    <w:abstractNumId w:val="13"/>
  </w:num>
  <w:num w:numId="13">
    <w:abstractNumId w:val="5"/>
  </w:num>
  <w:num w:numId="14">
    <w:abstractNumId w:val="2"/>
  </w:num>
  <w:num w:numId="15">
    <w:abstractNumId w:val="14"/>
  </w:num>
  <w:num w:numId="16">
    <w:abstractNumId w:val="7"/>
  </w:num>
  <w:num w:numId="17">
    <w:abstractNumId w:val="8"/>
  </w:num>
  <w:num w:numId="18">
    <w:abstractNumId w:val="12"/>
  </w:num>
  <w:num w:numId="19">
    <w:abstractNumId w:val="16"/>
  </w:num>
  <w:num w:numId="20">
    <w:abstractNumId w:val="19"/>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42224"/>
    <w:rsid w:val="0004688E"/>
    <w:rsid w:val="000674B7"/>
    <w:rsid w:val="00084A9E"/>
    <w:rsid w:val="00087DB1"/>
    <w:rsid w:val="00091100"/>
    <w:rsid w:val="000A52F4"/>
    <w:rsid w:val="000A78D6"/>
    <w:rsid w:val="000B0654"/>
    <w:rsid w:val="000D0D7E"/>
    <w:rsid w:val="000D1BAA"/>
    <w:rsid w:val="000D20CC"/>
    <w:rsid w:val="000D63FE"/>
    <w:rsid w:val="000F2B22"/>
    <w:rsid w:val="000F4BA5"/>
    <w:rsid w:val="00113F3B"/>
    <w:rsid w:val="001224E4"/>
    <w:rsid w:val="00123C17"/>
    <w:rsid w:val="00123F66"/>
    <w:rsid w:val="00147453"/>
    <w:rsid w:val="00160A18"/>
    <w:rsid w:val="00170454"/>
    <w:rsid w:val="001747D6"/>
    <w:rsid w:val="001751D5"/>
    <w:rsid w:val="00175614"/>
    <w:rsid w:val="0018415B"/>
    <w:rsid w:val="001A52C7"/>
    <w:rsid w:val="001A5A18"/>
    <w:rsid w:val="001B6A2D"/>
    <w:rsid w:val="001C71EA"/>
    <w:rsid w:val="001E209C"/>
    <w:rsid w:val="001E6AB2"/>
    <w:rsid w:val="001E71EB"/>
    <w:rsid w:val="00203503"/>
    <w:rsid w:val="002036C5"/>
    <w:rsid w:val="002073BF"/>
    <w:rsid w:val="00230580"/>
    <w:rsid w:val="00242DEA"/>
    <w:rsid w:val="00244572"/>
    <w:rsid w:val="0025461B"/>
    <w:rsid w:val="00257F09"/>
    <w:rsid w:val="00261858"/>
    <w:rsid w:val="00265191"/>
    <w:rsid w:val="002657BA"/>
    <w:rsid w:val="00280B57"/>
    <w:rsid w:val="0028141F"/>
    <w:rsid w:val="002912A5"/>
    <w:rsid w:val="00291EED"/>
    <w:rsid w:val="00294389"/>
    <w:rsid w:val="002A238A"/>
    <w:rsid w:val="002C19FA"/>
    <w:rsid w:val="002E3655"/>
    <w:rsid w:val="00301103"/>
    <w:rsid w:val="00302CA4"/>
    <w:rsid w:val="00303222"/>
    <w:rsid w:val="003035C7"/>
    <w:rsid w:val="00305480"/>
    <w:rsid w:val="003229C7"/>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91EA3"/>
    <w:rsid w:val="003A19BC"/>
    <w:rsid w:val="003A2DAE"/>
    <w:rsid w:val="003C30F4"/>
    <w:rsid w:val="003C3F7D"/>
    <w:rsid w:val="003D0506"/>
    <w:rsid w:val="003D3F51"/>
    <w:rsid w:val="003E1666"/>
    <w:rsid w:val="003E47F1"/>
    <w:rsid w:val="00403A01"/>
    <w:rsid w:val="00405A8F"/>
    <w:rsid w:val="00405D10"/>
    <w:rsid w:val="004108FC"/>
    <w:rsid w:val="00414CD2"/>
    <w:rsid w:val="004239C6"/>
    <w:rsid w:val="00424EE4"/>
    <w:rsid w:val="00431EB9"/>
    <w:rsid w:val="00440862"/>
    <w:rsid w:val="00441981"/>
    <w:rsid w:val="004513EF"/>
    <w:rsid w:val="00453321"/>
    <w:rsid w:val="00454DD4"/>
    <w:rsid w:val="00462C9F"/>
    <w:rsid w:val="004745EA"/>
    <w:rsid w:val="00474E8C"/>
    <w:rsid w:val="00475121"/>
    <w:rsid w:val="00490BB5"/>
    <w:rsid w:val="00493B26"/>
    <w:rsid w:val="004972F2"/>
    <w:rsid w:val="00497630"/>
    <w:rsid w:val="004A4073"/>
    <w:rsid w:val="004A5C6A"/>
    <w:rsid w:val="004B0364"/>
    <w:rsid w:val="004B09AC"/>
    <w:rsid w:val="004B1A50"/>
    <w:rsid w:val="004B7C55"/>
    <w:rsid w:val="004C2A2B"/>
    <w:rsid w:val="004D0D1C"/>
    <w:rsid w:val="004D7135"/>
    <w:rsid w:val="004F0B6F"/>
    <w:rsid w:val="004F7DF9"/>
    <w:rsid w:val="0050499D"/>
    <w:rsid w:val="0050578D"/>
    <w:rsid w:val="005066B0"/>
    <w:rsid w:val="00510A97"/>
    <w:rsid w:val="00511D37"/>
    <w:rsid w:val="0051403E"/>
    <w:rsid w:val="00533017"/>
    <w:rsid w:val="005372F1"/>
    <w:rsid w:val="00542A2C"/>
    <w:rsid w:val="00544E52"/>
    <w:rsid w:val="0054723B"/>
    <w:rsid w:val="005538A4"/>
    <w:rsid w:val="0056173F"/>
    <w:rsid w:val="00566A9E"/>
    <w:rsid w:val="00581055"/>
    <w:rsid w:val="005855F8"/>
    <w:rsid w:val="00586B38"/>
    <w:rsid w:val="00592538"/>
    <w:rsid w:val="00593EEB"/>
    <w:rsid w:val="005A06EA"/>
    <w:rsid w:val="005A5AF2"/>
    <w:rsid w:val="005C1335"/>
    <w:rsid w:val="005C4DA3"/>
    <w:rsid w:val="005D31FB"/>
    <w:rsid w:val="005D4AEB"/>
    <w:rsid w:val="005E40F5"/>
    <w:rsid w:val="005F05C3"/>
    <w:rsid w:val="005F3475"/>
    <w:rsid w:val="005F4D68"/>
    <w:rsid w:val="00610E7C"/>
    <w:rsid w:val="006150D3"/>
    <w:rsid w:val="0061668B"/>
    <w:rsid w:val="00616C4F"/>
    <w:rsid w:val="00635C53"/>
    <w:rsid w:val="006376BE"/>
    <w:rsid w:val="00642E6A"/>
    <w:rsid w:val="0065030F"/>
    <w:rsid w:val="00654D52"/>
    <w:rsid w:val="00664EE6"/>
    <w:rsid w:val="006673DF"/>
    <w:rsid w:val="006771EA"/>
    <w:rsid w:val="00682A54"/>
    <w:rsid w:val="00686D2A"/>
    <w:rsid w:val="0069024D"/>
    <w:rsid w:val="00693A1A"/>
    <w:rsid w:val="006943EA"/>
    <w:rsid w:val="00695889"/>
    <w:rsid w:val="006959E7"/>
    <w:rsid w:val="00695DEB"/>
    <w:rsid w:val="006A1045"/>
    <w:rsid w:val="006A2D6F"/>
    <w:rsid w:val="006A6461"/>
    <w:rsid w:val="006B5B0B"/>
    <w:rsid w:val="006B642B"/>
    <w:rsid w:val="006C07EB"/>
    <w:rsid w:val="006D61E4"/>
    <w:rsid w:val="006D6B7B"/>
    <w:rsid w:val="006D6FCB"/>
    <w:rsid w:val="006E02D3"/>
    <w:rsid w:val="006E0408"/>
    <w:rsid w:val="006F0366"/>
    <w:rsid w:val="006F5D2F"/>
    <w:rsid w:val="00703A7B"/>
    <w:rsid w:val="00704AB5"/>
    <w:rsid w:val="00720585"/>
    <w:rsid w:val="00731726"/>
    <w:rsid w:val="00732CCD"/>
    <w:rsid w:val="0073470E"/>
    <w:rsid w:val="0073703E"/>
    <w:rsid w:val="007402B6"/>
    <w:rsid w:val="00745D31"/>
    <w:rsid w:val="00747689"/>
    <w:rsid w:val="00751111"/>
    <w:rsid w:val="00766B69"/>
    <w:rsid w:val="007706CA"/>
    <w:rsid w:val="0077511A"/>
    <w:rsid w:val="00776DCB"/>
    <w:rsid w:val="00776FE6"/>
    <w:rsid w:val="00777481"/>
    <w:rsid w:val="007861BA"/>
    <w:rsid w:val="00786213"/>
    <w:rsid w:val="00790884"/>
    <w:rsid w:val="00794344"/>
    <w:rsid w:val="00795967"/>
    <w:rsid w:val="007A29E7"/>
    <w:rsid w:val="007B253B"/>
    <w:rsid w:val="007D008B"/>
    <w:rsid w:val="007D344D"/>
    <w:rsid w:val="007D54D6"/>
    <w:rsid w:val="007D54DA"/>
    <w:rsid w:val="007D5857"/>
    <w:rsid w:val="008009A2"/>
    <w:rsid w:val="00810206"/>
    <w:rsid w:val="0081091B"/>
    <w:rsid w:val="008146FD"/>
    <w:rsid w:val="0081774C"/>
    <w:rsid w:val="00830F3F"/>
    <w:rsid w:val="00832DB0"/>
    <w:rsid w:val="008378E8"/>
    <w:rsid w:val="008439CD"/>
    <w:rsid w:val="008459E6"/>
    <w:rsid w:val="00854088"/>
    <w:rsid w:val="00864DA5"/>
    <w:rsid w:val="0087539C"/>
    <w:rsid w:val="00876D51"/>
    <w:rsid w:val="0088057A"/>
    <w:rsid w:val="00880DD6"/>
    <w:rsid w:val="00880FEF"/>
    <w:rsid w:val="00881DE3"/>
    <w:rsid w:val="00886027"/>
    <w:rsid w:val="00887711"/>
    <w:rsid w:val="00890751"/>
    <w:rsid w:val="008952F2"/>
    <w:rsid w:val="008A4517"/>
    <w:rsid w:val="008C5275"/>
    <w:rsid w:val="008C6F9B"/>
    <w:rsid w:val="008C6FA9"/>
    <w:rsid w:val="008D27DF"/>
    <w:rsid w:val="008E179F"/>
    <w:rsid w:val="008E3C69"/>
    <w:rsid w:val="008E72A6"/>
    <w:rsid w:val="008E73C6"/>
    <w:rsid w:val="00911BA0"/>
    <w:rsid w:val="009143BA"/>
    <w:rsid w:val="0093305E"/>
    <w:rsid w:val="009455D5"/>
    <w:rsid w:val="009521E3"/>
    <w:rsid w:val="00954313"/>
    <w:rsid w:val="009553F2"/>
    <w:rsid w:val="00955813"/>
    <w:rsid w:val="00963ED0"/>
    <w:rsid w:val="009720A1"/>
    <w:rsid w:val="00972E90"/>
    <w:rsid w:val="009742CF"/>
    <w:rsid w:val="0098472F"/>
    <w:rsid w:val="009A6F1F"/>
    <w:rsid w:val="009A7161"/>
    <w:rsid w:val="009B6C29"/>
    <w:rsid w:val="009B7219"/>
    <w:rsid w:val="009C2EC4"/>
    <w:rsid w:val="009E0CC2"/>
    <w:rsid w:val="009E1808"/>
    <w:rsid w:val="009F40CC"/>
    <w:rsid w:val="00A000B0"/>
    <w:rsid w:val="00A0365B"/>
    <w:rsid w:val="00A055C2"/>
    <w:rsid w:val="00A169F5"/>
    <w:rsid w:val="00A24B81"/>
    <w:rsid w:val="00A2592A"/>
    <w:rsid w:val="00A336BC"/>
    <w:rsid w:val="00A34651"/>
    <w:rsid w:val="00A41D8F"/>
    <w:rsid w:val="00A43155"/>
    <w:rsid w:val="00A46F61"/>
    <w:rsid w:val="00A521A0"/>
    <w:rsid w:val="00A549A2"/>
    <w:rsid w:val="00A579EE"/>
    <w:rsid w:val="00A703FF"/>
    <w:rsid w:val="00A74615"/>
    <w:rsid w:val="00A752F0"/>
    <w:rsid w:val="00A8283E"/>
    <w:rsid w:val="00A84F49"/>
    <w:rsid w:val="00A95B08"/>
    <w:rsid w:val="00AA21EB"/>
    <w:rsid w:val="00AA6CC5"/>
    <w:rsid w:val="00AB67C0"/>
    <w:rsid w:val="00AC1F93"/>
    <w:rsid w:val="00AD163A"/>
    <w:rsid w:val="00AE3D31"/>
    <w:rsid w:val="00AE45FC"/>
    <w:rsid w:val="00B03769"/>
    <w:rsid w:val="00B10ED0"/>
    <w:rsid w:val="00B343A7"/>
    <w:rsid w:val="00B4777B"/>
    <w:rsid w:val="00B5660E"/>
    <w:rsid w:val="00B63DBB"/>
    <w:rsid w:val="00B653BC"/>
    <w:rsid w:val="00B8084B"/>
    <w:rsid w:val="00B86D1B"/>
    <w:rsid w:val="00B96F8C"/>
    <w:rsid w:val="00BA0B3E"/>
    <w:rsid w:val="00BA30FC"/>
    <w:rsid w:val="00BA515F"/>
    <w:rsid w:val="00BB5706"/>
    <w:rsid w:val="00BC2547"/>
    <w:rsid w:val="00BE5233"/>
    <w:rsid w:val="00BE7143"/>
    <w:rsid w:val="00BF6506"/>
    <w:rsid w:val="00C0095E"/>
    <w:rsid w:val="00C014A1"/>
    <w:rsid w:val="00C0264F"/>
    <w:rsid w:val="00C13464"/>
    <w:rsid w:val="00C14C4C"/>
    <w:rsid w:val="00C22592"/>
    <w:rsid w:val="00C34644"/>
    <w:rsid w:val="00C35AC0"/>
    <w:rsid w:val="00C43C89"/>
    <w:rsid w:val="00C45054"/>
    <w:rsid w:val="00C50A43"/>
    <w:rsid w:val="00C51054"/>
    <w:rsid w:val="00C51E00"/>
    <w:rsid w:val="00C845F3"/>
    <w:rsid w:val="00C9615F"/>
    <w:rsid w:val="00CA11D5"/>
    <w:rsid w:val="00CB0040"/>
    <w:rsid w:val="00CB2105"/>
    <w:rsid w:val="00CB46D4"/>
    <w:rsid w:val="00CB5035"/>
    <w:rsid w:val="00CB548B"/>
    <w:rsid w:val="00CC2745"/>
    <w:rsid w:val="00CD0651"/>
    <w:rsid w:val="00CE2231"/>
    <w:rsid w:val="00CE2329"/>
    <w:rsid w:val="00CE46BB"/>
    <w:rsid w:val="00CF62AF"/>
    <w:rsid w:val="00D03D57"/>
    <w:rsid w:val="00D064B9"/>
    <w:rsid w:val="00D11059"/>
    <w:rsid w:val="00D15589"/>
    <w:rsid w:val="00D21A60"/>
    <w:rsid w:val="00D25F75"/>
    <w:rsid w:val="00D3084C"/>
    <w:rsid w:val="00D33AB3"/>
    <w:rsid w:val="00D47D24"/>
    <w:rsid w:val="00D60689"/>
    <w:rsid w:val="00D60778"/>
    <w:rsid w:val="00D63336"/>
    <w:rsid w:val="00D84FB9"/>
    <w:rsid w:val="00D91F60"/>
    <w:rsid w:val="00D96343"/>
    <w:rsid w:val="00D973A7"/>
    <w:rsid w:val="00DC061D"/>
    <w:rsid w:val="00DC4123"/>
    <w:rsid w:val="00DC6E12"/>
    <w:rsid w:val="00DD4A13"/>
    <w:rsid w:val="00DE0225"/>
    <w:rsid w:val="00DE2768"/>
    <w:rsid w:val="00DE4D3D"/>
    <w:rsid w:val="00DE7A5B"/>
    <w:rsid w:val="00E11AB6"/>
    <w:rsid w:val="00E12F95"/>
    <w:rsid w:val="00E23A1C"/>
    <w:rsid w:val="00E34F7F"/>
    <w:rsid w:val="00E3669C"/>
    <w:rsid w:val="00E37258"/>
    <w:rsid w:val="00E57650"/>
    <w:rsid w:val="00E62DE5"/>
    <w:rsid w:val="00E7374A"/>
    <w:rsid w:val="00E80B65"/>
    <w:rsid w:val="00E833A6"/>
    <w:rsid w:val="00E972C2"/>
    <w:rsid w:val="00EA1243"/>
    <w:rsid w:val="00EB630F"/>
    <w:rsid w:val="00EE5CBF"/>
    <w:rsid w:val="00EE5DED"/>
    <w:rsid w:val="00EE67D5"/>
    <w:rsid w:val="00EE701D"/>
    <w:rsid w:val="00EE73B2"/>
    <w:rsid w:val="00EF6674"/>
    <w:rsid w:val="00EF7A2B"/>
    <w:rsid w:val="00F10F3F"/>
    <w:rsid w:val="00F11C67"/>
    <w:rsid w:val="00F31298"/>
    <w:rsid w:val="00F4103B"/>
    <w:rsid w:val="00F41367"/>
    <w:rsid w:val="00F52602"/>
    <w:rsid w:val="00F5764A"/>
    <w:rsid w:val="00F57C90"/>
    <w:rsid w:val="00F64C7E"/>
    <w:rsid w:val="00F70690"/>
    <w:rsid w:val="00F74EB0"/>
    <w:rsid w:val="00F80F9A"/>
    <w:rsid w:val="00F8279F"/>
    <w:rsid w:val="00FA3E75"/>
    <w:rsid w:val="00FB05E9"/>
    <w:rsid w:val="00FB0C75"/>
    <w:rsid w:val="00FB6479"/>
    <w:rsid w:val="00FC3362"/>
    <w:rsid w:val="00FC4962"/>
    <w:rsid w:val="00FD6ABF"/>
    <w:rsid w:val="00FD6CC1"/>
    <w:rsid w:val="00FE5BD4"/>
    <w:rsid w:val="0146E3F1"/>
    <w:rsid w:val="01F84F5E"/>
    <w:rsid w:val="0205D638"/>
    <w:rsid w:val="02195530"/>
    <w:rsid w:val="0320F0EF"/>
    <w:rsid w:val="0327ED44"/>
    <w:rsid w:val="03726112"/>
    <w:rsid w:val="048E11D1"/>
    <w:rsid w:val="04D01952"/>
    <w:rsid w:val="05C88350"/>
    <w:rsid w:val="05E95F01"/>
    <w:rsid w:val="06F651B9"/>
    <w:rsid w:val="0751328A"/>
    <w:rsid w:val="0774E2A7"/>
    <w:rsid w:val="084AFDF9"/>
    <w:rsid w:val="093C2977"/>
    <w:rsid w:val="0AAAA73F"/>
    <w:rsid w:val="0CC205BC"/>
    <w:rsid w:val="0E31E4F0"/>
    <w:rsid w:val="0E8C9070"/>
    <w:rsid w:val="0E9A0F59"/>
    <w:rsid w:val="0F338E14"/>
    <w:rsid w:val="119BB586"/>
    <w:rsid w:val="11D9DBB4"/>
    <w:rsid w:val="11FECC4D"/>
    <w:rsid w:val="120EA376"/>
    <w:rsid w:val="15DD67AA"/>
    <w:rsid w:val="1620C963"/>
    <w:rsid w:val="17A13D3A"/>
    <w:rsid w:val="184E56FC"/>
    <w:rsid w:val="18B81E64"/>
    <w:rsid w:val="1908B788"/>
    <w:rsid w:val="194D3796"/>
    <w:rsid w:val="19A6EE6C"/>
    <w:rsid w:val="1B5ACD53"/>
    <w:rsid w:val="1BD7B4C1"/>
    <w:rsid w:val="1E658984"/>
    <w:rsid w:val="1FA9F4D0"/>
    <w:rsid w:val="1FAAE858"/>
    <w:rsid w:val="20C1C850"/>
    <w:rsid w:val="21B6F6DD"/>
    <w:rsid w:val="2265ED66"/>
    <w:rsid w:val="2354B0B4"/>
    <w:rsid w:val="23AC0EC9"/>
    <w:rsid w:val="26EBA7D6"/>
    <w:rsid w:val="2706AEDA"/>
    <w:rsid w:val="287F51F1"/>
    <w:rsid w:val="28A364B3"/>
    <w:rsid w:val="28E70D57"/>
    <w:rsid w:val="292185B3"/>
    <w:rsid w:val="2A2D12C4"/>
    <w:rsid w:val="2A36937E"/>
    <w:rsid w:val="2A8934EE"/>
    <w:rsid w:val="2CC0586E"/>
    <w:rsid w:val="2D5E8E2C"/>
    <w:rsid w:val="2D6FFC91"/>
    <w:rsid w:val="2E6E877C"/>
    <w:rsid w:val="2F42C77B"/>
    <w:rsid w:val="303E8530"/>
    <w:rsid w:val="313BACDF"/>
    <w:rsid w:val="318F855E"/>
    <w:rsid w:val="3292503D"/>
    <w:rsid w:val="3351AFA5"/>
    <w:rsid w:val="351D49B7"/>
    <w:rsid w:val="359F1626"/>
    <w:rsid w:val="35B27BAD"/>
    <w:rsid w:val="365A7683"/>
    <w:rsid w:val="36AD29A7"/>
    <w:rsid w:val="37F6AFBB"/>
    <w:rsid w:val="38E10D9C"/>
    <w:rsid w:val="39E22249"/>
    <w:rsid w:val="3A0994BF"/>
    <w:rsid w:val="3A3879D2"/>
    <w:rsid w:val="3B67414C"/>
    <w:rsid w:val="3B7666D5"/>
    <w:rsid w:val="3B993C94"/>
    <w:rsid w:val="3C67A34D"/>
    <w:rsid w:val="3E2209CC"/>
    <w:rsid w:val="3E62187F"/>
    <w:rsid w:val="3EE19471"/>
    <w:rsid w:val="3FB77804"/>
    <w:rsid w:val="3FFC364D"/>
    <w:rsid w:val="402FB09A"/>
    <w:rsid w:val="4099E150"/>
    <w:rsid w:val="4379ED98"/>
    <w:rsid w:val="439DA7B9"/>
    <w:rsid w:val="43F1EF42"/>
    <w:rsid w:val="4434B482"/>
    <w:rsid w:val="448C388D"/>
    <w:rsid w:val="461FFB0B"/>
    <w:rsid w:val="474E3F72"/>
    <w:rsid w:val="47E538A1"/>
    <w:rsid w:val="493ED9EC"/>
    <w:rsid w:val="49831E47"/>
    <w:rsid w:val="4B2D0722"/>
    <w:rsid w:val="4B4C9B69"/>
    <w:rsid w:val="4BCE9FDA"/>
    <w:rsid w:val="4C50F462"/>
    <w:rsid w:val="4C52A7D7"/>
    <w:rsid w:val="4D180E6C"/>
    <w:rsid w:val="4DB72F96"/>
    <w:rsid w:val="4E32D799"/>
    <w:rsid w:val="4E3911C1"/>
    <w:rsid w:val="4EF282BE"/>
    <w:rsid w:val="4F50A6CA"/>
    <w:rsid w:val="506C94A8"/>
    <w:rsid w:val="5095B806"/>
    <w:rsid w:val="51B0C366"/>
    <w:rsid w:val="5223E856"/>
    <w:rsid w:val="52B8B834"/>
    <w:rsid w:val="53E9F027"/>
    <w:rsid w:val="54801191"/>
    <w:rsid w:val="551890A0"/>
    <w:rsid w:val="5532FE21"/>
    <w:rsid w:val="55A0EA6F"/>
    <w:rsid w:val="562F89B4"/>
    <w:rsid w:val="565D6CD6"/>
    <w:rsid w:val="5858A429"/>
    <w:rsid w:val="5AFBD7FB"/>
    <w:rsid w:val="5AFBED7E"/>
    <w:rsid w:val="5B2FF8C1"/>
    <w:rsid w:val="5BA7A5CA"/>
    <w:rsid w:val="5C671695"/>
    <w:rsid w:val="5F26C976"/>
    <w:rsid w:val="5F966B81"/>
    <w:rsid w:val="60A001AD"/>
    <w:rsid w:val="60F5DCCF"/>
    <w:rsid w:val="614DC676"/>
    <w:rsid w:val="615E8166"/>
    <w:rsid w:val="6467B34B"/>
    <w:rsid w:val="6790908B"/>
    <w:rsid w:val="67C17108"/>
    <w:rsid w:val="67E0CF2D"/>
    <w:rsid w:val="6855194C"/>
    <w:rsid w:val="69662FCC"/>
    <w:rsid w:val="69DB4473"/>
    <w:rsid w:val="69ED170C"/>
    <w:rsid w:val="6A854425"/>
    <w:rsid w:val="6A8D114B"/>
    <w:rsid w:val="6B09CCA5"/>
    <w:rsid w:val="6B188E43"/>
    <w:rsid w:val="6BC137C5"/>
    <w:rsid w:val="6D2B50A4"/>
    <w:rsid w:val="6D6F2857"/>
    <w:rsid w:val="6DBB9235"/>
    <w:rsid w:val="6DF93798"/>
    <w:rsid w:val="6E488E14"/>
    <w:rsid w:val="6ECEA722"/>
    <w:rsid w:val="6FADD4F5"/>
    <w:rsid w:val="7085ED8C"/>
    <w:rsid w:val="70E53F18"/>
    <w:rsid w:val="724EF0C1"/>
    <w:rsid w:val="73054C54"/>
    <w:rsid w:val="748C8DB2"/>
    <w:rsid w:val="778C3A7F"/>
    <w:rsid w:val="79B1E0FB"/>
    <w:rsid w:val="7B5F4770"/>
    <w:rsid w:val="7D98A13F"/>
    <w:rsid w:val="7E509632"/>
    <w:rsid w:val="7EBC0DD8"/>
    <w:rsid w:val="7EF8F019"/>
    <w:rsid w:val="7F47604D"/>
    <w:rsid w:val="7F77E0EE"/>
    <w:rsid w:val="7FB279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3"/>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4"/>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5"/>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4B09AC"/>
    <w:rPr>
      <w:color w:val="605E5C"/>
      <w:shd w:val="clear" w:color="auto" w:fill="E1DFDD"/>
    </w:rPr>
  </w:style>
  <w:style w:type="character" w:styleId="FollowedHyperlink">
    <w:name w:val="FollowedHyperlink"/>
    <w:basedOn w:val="DefaultParagraphFont"/>
    <w:uiPriority w:val="99"/>
    <w:semiHidden/>
    <w:unhideWhenUsed/>
    <w:rsid w:val="003229C7"/>
    <w:rPr>
      <w:color w:val="96607D" w:themeColor="followedHyperlink"/>
      <w:u w:val="single"/>
    </w:rPr>
  </w:style>
  <w:style w:type="character" w:styleId="Emphasis">
    <w:name w:val="Emphasis"/>
    <w:basedOn w:val="DefaultParagraphFont"/>
    <w:uiPriority w:val="20"/>
    <w:qFormat/>
    <w:rsid w:val="003229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7937019">
      <w:bodyDiv w:val="1"/>
      <w:marLeft w:val="0"/>
      <w:marRight w:val="0"/>
      <w:marTop w:val="0"/>
      <w:marBottom w:val="0"/>
      <w:divBdr>
        <w:top w:val="none" w:sz="0" w:space="0" w:color="auto"/>
        <w:left w:val="none" w:sz="0" w:space="0" w:color="auto"/>
        <w:bottom w:val="none" w:sz="0" w:space="0" w:color="auto"/>
        <w:right w:val="none" w:sz="0" w:space="0" w:color="auto"/>
      </w:divBdr>
      <w:divsChild>
        <w:div w:id="2047441531">
          <w:marLeft w:val="0"/>
          <w:marRight w:val="0"/>
          <w:marTop w:val="0"/>
          <w:marBottom w:val="0"/>
          <w:divBdr>
            <w:top w:val="none" w:sz="0" w:space="0" w:color="auto"/>
            <w:left w:val="none" w:sz="0" w:space="0" w:color="auto"/>
            <w:bottom w:val="none" w:sz="0" w:space="0" w:color="auto"/>
            <w:right w:val="none" w:sz="0" w:space="0" w:color="auto"/>
          </w:divBdr>
        </w:div>
        <w:div w:id="877397293">
          <w:marLeft w:val="0"/>
          <w:marRight w:val="0"/>
          <w:marTop w:val="0"/>
          <w:marBottom w:val="0"/>
          <w:divBdr>
            <w:top w:val="none" w:sz="0" w:space="0" w:color="auto"/>
            <w:left w:val="none" w:sz="0" w:space="0" w:color="auto"/>
            <w:bottom w:val="none" w:sz="0" w:space="0" w:color="auto"/>
            <w:right w:val="none" w:sz="0" w:space="0" w:color="auto"/>
          </w:divBdr>
        </w:div>
        <w:div w:id="890504646">
          <w:marLeft w:val="0"/>
          <w:marRight w:val="0"/>
          <w:marTop w:val="0"/>
          <w:marBottom w:val="0"/>
          <w:divBdr>
            <w:top w:val="none" w:sz="0" w:space="0" w:color="auto"/>
            <w:left w:val="none" w:sz="0" w:space="0" w:color="auto"/>
            <w:bottom w:val="none" w:sz="0" w:space="0" w:color="auto"/>
            <w:right w:val="none" w:sz="0" w:space="0" w:color="auto"/>
          </w:divBdr>
        </w:div>
      </w:divsChild>
    </w:div>
    <w:div w:id="135031872">
      <w:bodyDiv w:val="1"/>
      <w:marLeft w:val="0"/>
      <w:marRight w:val="0"/>
      <w:marTop w:val="0"/>
      <w:marBottom w:val="0"/>
      <w:divBdr>
        <w:top w:val="none" w:sz="0" w:space="0" w:color="auto"/>
        <w:left w:val="none" w:sz="0" w:space="0" w:color="auto"/>
        <w:bottom w:val="none" w:sz="0" w:space="0" w:color="auto"/>
        <w:right w:val="none" w:sz="0" w:space="0" w:color="auto"/>
      </w:divBdr>
    </w:div>
    <w:div w:id="176770989">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94797083">
      <w:bodyDiv w:val="1"/>
      <w:marLeft w:val="0"/>
      <w:marRight w:val="0"/>
      <w:marTop w:val="0"/>
      <w:marBottom w:val="0"/>
      <w:divBdr>
        <w:top w:val="none" w:sz="0" w:space="0" w:color="auto"/>
        <w:left w:val="none" w:sz="0" w:space="0" w:color="auto"/>
        <w:bottom w:val="none" w:sz="0" w:space="0" w:color="auto"/>
        <w:right w:val="none" w:sz="0" w:space="0" w:color="auto"/>
      </w:divBdr>
      <w:divsChild>
        <w:div w:id="1369572087">
          <w:marLeft w:val="0"/>
          <w:marRight w:val="0"/>
          <w:marTop w:val="0"/>
          <w:marBottom w:val="0"/>
          <w:divBdr>
            <w:top w:val="none" w:sz="0" w:space="0" w:color="auto"/>
            <w:left w:val="none" w:sz="0" w:space="0" w:color="auto"/>
            <w:bottom w:val="none" w:sz="0" w:space="0" w:color="auto"/>
            <w:right w:val="none" w:sz="0" w:space="0" w:color="auto"/>
          </w:divBdr>
        </w:div>
        <w:div w:id="1014767709">
          <w:marLeft w:val="0"/>
          <w:marRight w:val="0"/>
          <w:marTop w:val="0"/>
          <w:marBottom w:val="0"/>
          <w:divBdr>
            <w:top w:val="none" w:sz="0" w:space="0" w:color="auto"/>
            <w:left w:val="none" w:sz="0" w:space="0" w:color="auto"/>
            <w:bottom w:val="none" w:sz="0" w:space="0" w:color="auto"/>
            <w:right w:val="none" w:sz="0" w:space="0" w:color="auto"/>
          </w:divBdr>
        </w:div>
      </w:divsChild>
    </w:div>
    <w:div w:id="428280398">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94466115">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199465480">
      <w:bodyDiv w:val="1"/>
      <w:marLeft w:val="0"/>
      <w:marRight w:val="0"/>
      <w:marTop w:val="0"/>
      <w:marBottom w:val="0"/>
      <w:divBdr>
        <w:top w:val="none" w:sz="0" w:space="0" w:color="auto"/>
        <w:left w:val="none" w:sz="0" w:space="0" w:color="auto"/>
        <w:bottom w:val="none" w:sz="0" w:space="0" w:color="auto"/>
        <w:right w:val="none" w:sz="0" w:space="0" w:color="auto"/>
      </w:divBdr>
      <w:divsChild>
        <w:div w:id="295986927">
          <w:marLeft w:val="0"/>
          <w:marRight w:val="0"/>
          <w:marTop w:val="0"/>
          <w:marBottom w:val="0"/>
          <w:divBdr>
            <w:top w:val="none" w:sz="0" w:space="0" w:color="auto"/>
            <w:left w:val="none" w:sz="0" w:space="0" w:color="auto"/>
            <w:bottom w:val="none" w:sz="0" w:space="0" w:color="auto"/>
            <w:right w:val="none" w:sz="0" w:space="0" w:color="auto"/>
          </w:divBdr>
        </w:div>
        <w:div w:id="297221760">
          <w:marLeft w:val="0"/>
          <w:marRight w:val="0"/>
          <w:marTop w:val="0"/>
          <w:marBottom w:val="0"/>
          <w:divBdr>
            <w:top w:val="none" w:sz="0" w:space="0" w:color="auto"/>
            <w:left w:val="none" w:sz="0" w:space="0" w:color="auto"/>
            <w:bottom w:val="none" w:sz="0" w:space="0" w:color="auto"/>
            <w:right w:val="none" w:sz="0" w:space="0" w:color="auto"/>
          </w:divBdr>
        </w:div>
      </w:divsChild>
    </w:div>
    <w:div w:id="1542329096">
      <w:bodyDiv w:val="1"/>
      <w:marLeft w:val="0"/>
      <w:marRight w:val="0"/>
      <w:marTop w:val="0"/>
      <w:marBottom w:val="0"/>
      <w:divBdr>
        <w:top w:val="none" w:sz="0" w:space="0" w:color="auto"/>
        <w:left w:val="none" w:sz="0" w:space="0" w:color="auto"/>
        <w:bottom w:val="none" w:sz="0" w:space="0" w:color="auto"/>
        <w:right w:val="none" w:sz="0" w:space="0" w:color="auto"/>
      </w:divBdr>
    </w:div>
    <w:div w:id="1822766978">
      <w:bodyDiv w:val="1"/>
      <w:marLeft w:val="0"/>
      <w:marRight w:val="0"/>
      <w:marTop w:val="0"/>
      <w:marBottom w:val="0"/>
      <w:divBdr>
        <w:top w:val="none" w:sz="0" w:space="0" w:color="auto"/>
        <w:left w:val="none" w:sz="0" w:space="0" w:color="auto"/>
        <w:bottom w:val="none" w:sz="0" w:space="0" w:color="auto"/>
        <w:right w:val="none" w:sz="0" w:space="0" w:color="auto"/>
      </w:divBdr>
    </w:div>
    <w:div w:id="1917855507">
      <w:bodyDiv w:val="1"/>
      <w:marLeft w:val="0"/>
      <w:marRight w:val="0"/>
      <w:marTop w:val="0"/>
      <w:marBottom w:val="0"/>
      <w:divBdr>
        <w:top w:val="none" w:sz="0" w:space="0" w:color="auto"/>
        <w:left w:val="none" w:sz="0" w:space="0" w:color="auto"/>
        <w:bottom w:val="none" w:sz="0" w:space="0" w:color="auto"/>
        <w:right w:val="none" w:sz="0" w:space="0" w:color="auto"/>
      </w:divBdr>
      <w:divsChild>
        <w:div w:id="1831142380">
          <w:marLeft w:val="0"/>
          <w:marRight w:val="0"/>
          <w:marTop w:val="0"/>
          <w:marBottom w:val="0"/>
          <w:divBdr>
            <w:top w:val="none" w:sz="0" w:space="0" w:color="auto"/>
            <w:left w:val="none" w:sz="0" w:space="0" w:color="auto"/>
            <w:bottom w:val="none" w:sz="0" w:space="0" w:color="auto"/>
            <w:right w:val="none" w:sz="0" w:space="0" w:color="auto"/>
          </w:divBdr>
        </w:div>
        <w:div w:id="1848589881">
          <w:marLeft w:val="0"/>
          <w:marRight w:val="0"/>
          <w:marTop w:val="0"/>
          <w:marBottom w:val="0"/>
          <w:divBdr>
            <w:top w:val="none" w:sz="0" w:space="0" w:color="auto"/>
            <w:left w:val="none" w:sz="0" w:space="0" w:color="auto"/>
            <w:bottom w:val="none" w:sz="0" w:space="0" w:color="auto"/>
            <w:right w:val="none" w:sz="0" w:space="0" w:color="auto"/>
          </w:divBdr>
        </w:div>
        <w:div w:id="953245526">
          <w:marLeft w:val="0"/>
          <w:marRight w:val="0"/>
          <w:marTop w:val="0"/>
          <w:marBottom w:val="0"/>
          <w:divBdr>
            <w:top w:val="none" w:sz="0" w:space="0" w:color="auto"/>
            <w:left w:val="none" w:sz="0" w:space="0" w:color="auto"/>
            <w:bottom w:val="none" w:sz="0" w:space="0" w:color="auto"/>
            <w:right w:val="none" w:sz="0" w:space="0" w:color="auto"/>
          </w:divBdr>
        </w:div>
        <w:div w:id="294914193">
          <w:marLeft w:val="0"/>
          <w:marRight w:val="0"/>
          <w:marTop w:val="0"/>
          <w:marBottom w:val="0"/>
          <w:divBdr>
            <w:top w:val="none" w:sz="0" w:space="0" w:color="auto"/>
            <w:left w:val="none" w:sz="0" w:space="0" w:color="auto"/>
            <w:bottom w:val="none" w:sz="0" w:space="0" w:color="auto"/>
            <w:right w:val="none" w:sz="0" w:space="0" w:color="auto"/>
          </w:divBdr>
        </w:div>
        <w:div w:id="935744595">
          <w:marLeft w:val="0"/>
          <w:marRight w:val="0"/>
          <w:marTop w:val="0"/>
          <w:marBottom w:val="0"/>
          <w:divBdr>
            <w:top w:val="none" w:sz="0" w:space="0" w:color="auto"/>
            <w:left w:val="none" w:sz="0" w:space="0" w:color="auto"/>
            <w:bottom w:val="none" w:sz="0" w:space="0" w:color="auto"/>
            <w:right w:val="none" w:sz="0" w:space="0" w:color="auto"/>
          </w:divBdr>
        </w:div>
        <w:div w:id="64845234">
          <w:marLeft w:val="0"/>
          <w:marRight w:val="0"/>
          <w:marTop w:val="0"/>
          <w:marBottom w:val="0"/>
          <w:divBdr>
            <w:top w:val="none" w:sz="0" w:space="0" w:color="auto"/>
            <w:left w:val="none" w:sz="0" w:space="0" w:color="auto"/>
            <w:bottom w:val="none" w:sz="0" w:space="0" w:color="auto"/>
            <w:right w:val="none" w:sz="0" w:space="0" w:color="auto"/>
          </w:divBdr>
        </w:div>
        <w:div w:id="1700207095">
          <w:marLeft w:val="0"/>
          <w:marRight w:val="0"/>
          <w:marTop w:val="0"/>
          <w:marBottom w:val="0"/>
          <w:divBdr>
            <w:top w:val="none" w:sz="0" w:space="0" w:color="auto"/>
            <w:left w:val="none" w:sz="0" w:space="0" w:color="auto"/>
            <w:bottom w:val="none" w:sz="0" w:space="0" w:color="auto"/>
            <w:right w:val="none" w:sz="0" w:space="0" w:color="auto"/>
          </w:divBdr>
        </w:div>
        <w:div w:id="512378306">
          <w:marLeft w:val="0"/>
          <w:marRight w:val="0"/>
          <w:marTop w:val="0"/>
          <w:marBottom w:val="0"/>
          <w:divBdr>
            <w:top w:val="none" w:sz="0" w:space="0" w:color="auto"/>
            <w:left w:val="none" w:sz="0" w:space="0" w:color="auto"/>
            <w:bottom w:val="none" w:sz="0" w:space="0" w:color="auto"/>
            <w:right w:val="none" w:sz="0" w:space="0" w:color="auto"/>
          </w:divBdr>
        </w:div>
        <w:div w:id="846137634">
          <w:marLeft w:val="0"/>
          <w:marRight w:val="0"/>
          <w:marTop w:val="0"/>
          <w:marBottom w:val="0"/>
          <w:divBdr>
            <w:top w:val="none" w:sz="0" w:space="0" w:color="auto"/>
            <w:left w:val="none" w:sz="0" w:space="0" w:color="auto"/>
            <w:bottom w:val="none" w:sz="0" w:space="0" w:color="auto"/>
            <w:right w:val="none" w:sz="0" w:space="0" w:color="auto"/>
          </w:divBdr>
        </w:div>
        <w:div w:id="1795096667">
          <w:marLeft w:val="0"/>
          <w:marRight w:val="0"/>
          <w:marTop w:val="0"/>
          <w:marBottom w:val="0"/>
          <w:divBdr>
            <w:top w:val="none" w:sz="0" w:space="0" w:color="auto"/>
            <w:left w:val="none" w:sz="0" w:space="0" w:color="auto"/>
            <w:bottom w:val="none" w:sz="0" w:space="0" w:color="auto"/>
            <w:right w:val="none" w:sz="0" w:space="0" w:color="auto"/>
          </w:divBdr>
        </w:div>
        <w:div w:id="941688482">
          <w:marLeft w:val="0"/>
          <w:marRight w:val="0"/>
          <w:marTop w:val="0"/>
          <w:marBottom w:val="0"/>
          <w:divBdr>
            <w:top w:val="none" w:sz="0" w:space="0" w:color="auto"/>
            <w:left w:val="none" w:sz="0" w:space="0" w:color="auto"/>
            <w:bottom w:val="none" w:sz="0" w:space="0" w:color="auto"/>
            <w:right w:val="none" w:sz="0" w:space="0" w:color="auto"/>
          </w:divBdr>
        </w:div>
        <w:div w:id="170486593">
          <w:marLeft w:val="0"/>
          <w:marRight w:val="0"/>
          <w:marTop w:val="0"/>
          <w:marBottom w:val="0"/>
          <w:divBdr>
            <w:top w:val="none" w:sz="0" w:space="0" w:color="auto"/>
            <w:left w:val="none" w:sz="0" w:space="0" w:color="auto"/>
            <w:bottom w:val="none" w:sz="0" w:space="0" w:color="auto"/>
            <w:right w:val="none" w:sz="0" w:space="0" w:color="auto"/>
          </w:divBdr>
        </w:div>
        <w:div w:id="1195852529">
          <w:marLeft w:val="0"/>
          <w:marRight w:val="0"/>
          <w:marTop w:val="0"/>
          <w:marBottom w:val="0"/>
          <w:divBdr>
            <w:top w:val="none" w:sz="0" w:space="0" w:color="auto"/>
            <w:left w:val="none" w:sz="0" w:space="0" w:color="auto"/>
            <w:bottom w:val="none" w:sz="0" w:space="0" w:color="auto"/>
            <w:right w:val="none" w:sz="0" w:space="0" w:color="auto"/>
          </w:divBdr>
        </w:div>
        <w:div w:id="843131191">
          <w:marLeft w:val="0"/>
          <w:marRight w:val="0"/>
          <w:marTop w:val="0"/>
          <w:marBottom w:val="0"/>
          <w:divBdr>
            <w:top w:val="none" w:sz="0" w:space="0" w:color="auto"/>
            <w:left w:val="none" w:sz="0" w:space="0" w:color="auto"/>
            <w:bottom w:val="none" w:sz="0" w:space="0" w:color="auto"/>
            <w:right w:val="none" w:sz="0" w:space="0" w:color="auto"/>
          </w:divBdr>
        </w:div>
        <w:div w:id="633369265">
          <w:marLeft w:val="0"/>
          <w:marRight w:val="0"/>
          <w:marTop w:val="0"/>
          <w:marBottom w:val="0"/>
          <w:divBdr>
            <w:top w:val="none" w:sz="0" w:space="0" w:color="auto"/>
            <w:left w:val="none" w:sz="0" w:space="0" w:color="auto"/>
            <w:bottom w:val="none" w:sz="0" w:space="0" w:color="auto"/>
            <w:right w:val="none" w:sz="0" w:space="0" w:color="auto"/>
          </w:divBdr>
        </w:div>
        <w:div w:id="541134196">
          <w:marLeft w:val="0"/>
          <w:marRight w:val="0"/>
          <w:marTop w:val="0"/>
          <w:marBottom w:val="0"/>
          <w:divBdr>
            <w:top w:val="none" w:sz="0" w:space="0" w:color="auto"/>
            <w:left w:val="none" w:sz="0" w:space="0" w:color="auto"/>
            <w:bottom w:val="none" w:sz="0" w:space="0" w:color="auto"/>
            <w:right w:val="none" w:sz="0" w:space="0" w:color="auto"/>
          </w:divBdr>
        </w:div>
        <w:div w:id="427581008">
          <w:marLeft w:val="0"/>
          <w:marRight w:val="0"/>
          <w:marTop w:val="0"/>
          <w:marBottom w:val="0"/>
          <w:divBdr>
            <w:top w:val="none" w:sz="0" w:space="0" w:color="auto"/>
            <w:left w:val="none" w:sz="0" w:space="0" w:color="auto"/>
            <w:bottom w:val="none" w:sz="0" w:space="0" w:color="auto"/>
            <w:right w:val="none" w:sz="0" w:space="0" w:color="auto"/>
          </w:divBdr>
        </w:div>
        <w:div w:id="1005397894">
          <w:marLeft w:val="0"/>
          <w:marRight w:val="0"/>
          <w:marTop w:val="0"/>
          <w:marBottom w:val="0"/>
          <w:divBdr>
            <w:top w:val="none" w:sz="0" w:space="0" w:color="auto"/>
            <w:left w:val="none" w:sz="0" w:space="0" w:color="auto"/>
            <w:bottom w:val="none" w:sz="0" w:space="0" w:color="auto"/>
            <w:right w:val="none" w:sz="0" w:space="0" w:color="auto"/>
          </w:divBdr>
        </w:div>
        <w:div w:id="1460143190">
          <w:marLeft w:val="0"/>
          <w:marRight w:val="0"/>
          <w:marTop w:val="0"/>
          <w:marBottom w:val="0"/>
          <w:divBdr>
            <w:top w:val="none" w:sz="0" w:space="0" w:color="auto"/>
            <w:left w:val="none" w:sz="0" w:space="0" w:color="auto"/>
            <w:bottom w:val="none" w:sz="0" w:space="0" w:color="auto"/>
            <w:right w:val="none" w:sz="0" w:space="0" w:color="auto"/>
          </w:divBdr>
        </w:div>
        <w:div w:id="1610896665">
          <w:marLeft w:val="0"/>
          <w:marRight w:val="0"/>
          <w:marTop w:val="0"/>
          <w:marBottom w:val="0"/>
          <w:divBdr>
            <w:top w:val="none" w:sz="0" w:space="0" w:color="auto"/>
            <w:left w:val="none" w:sz="0" w:space="0" w:color="auto"/>
            <w:bottom w:val="none" w:sz="0" w:space="0" w:color="auto"/>
            <w:right w:val="none" w:sz="0" w:space="0" w:color="auto"/>
          </w:divBdr>
        </w:div>
        <w:div w:id="1000932602">
          <w:marLeft w:val="0"/>
          <w:marRight w:val="0"/>
          <w:marTop w:val="0"/>
          <w:marBottom w:val="0"/>
          <w:divBdr>
            <w:top w:val="none" w:sz="0" w:space="0" w:color="auto"/>
            <w:left w:val="none" w:sz="0" w:space="0" w:color="auto"/>
            <w:bottom w:val="none" w:sz="0" w:space="0" w:color="auto"/>
            <w:right w:val="none" w:sz="0" w:space="0" w:color="auto"/>
          </w:divBdr>
        </w:div>
        <w:div w:id="66272757">
          <w:marLeft w:val="0"/>
          <w:marRight w:val="0"/>
          <w:marTop w:val="0"/>
          <w:marBottom w:val="0"/>
          <w:divBdr>
            <w:top w:val="none" w:sz="0" w:space="0" w:color="auto"/>
            <w:left w:val="none" w:sz="0" w:space="0" w:color="auto"/>
            <w:bottom w:val="none" w:sz="0" w:space="0" w:color="auto"/>
            <w:right w:val="none" w:sz="0" w:space="0" w:color="auto"/>
          </w:divBdr>
        </w:div>
        <w:div w:id="22943545">
          <w:marLeft w:val="0"/>
          <w:marRight w:val="0"/>
          <w:marTop w:val="0"/>
          <w:marBottom w:val="0"/>
          <w:divBdr>
            <w:top w:val="none" w:sz="0" w:space="0" w:color="auto"/>
            <w:left w:val="none" w:sz="0" w:space="0" w:color="auto"/>
            <w:bottom w:val="none" w:sz="0" w:space="0" w:color="auto"/>
            <w:right w:val="none" w:sz="0" w:space="0" w:color="auto"/>
          </w:divBdr>
        </w:div>
      </w:divsChild>
    </w:div>
    <w:div w:id="2023972673">
      <w:bodyDiv w:val="1"/>
      <w:marLeft w:val="0"/>
      <w:marRight w:val="0"/>
      <w:marTop w:val="0"/>
      <w:marBottom w:val="0"/>
      <w:divBdr>
        <w:top w:val="none" w:sz="0" w:space="0" w:color="auto"/>
        <w:left w:val="none" w:sz="0" w:space="0" w:color="auto"/>
        <w:bottom w:val="none" w:sz="0" w:space="0" w:color="auto"/>
        <w:right w:val="none" w:sz="0" w:space="0" w:color="auto"/>
      </w:divBdr>
      <w:divsChild>
        <w:div w:id="935670653">
          <w:marLeft w:val="0"/>
          <w:marRight w:val="0"/>
          <w:marTop w:val="0"/>
          <w:marBottom w:val="0"/>
          <w:divBdr>
            <w:top w:val="none" w:sz="0" w:space="0" w:color="auto"/>
            <w:left w:val="none" w:sz="0" w:space="0" w:color="auto"/>
            <w:bottom w:val="none" w:sz="0" w:space="0" w:color="auto"/>
            <w:right w:val="none" w:sz="0" w:space="0" w:color="auto"/>
          </w:divBdr>
        </w:div>
        <w:div w:id="1615820114">
          <w:marLeft w:val="0"/>
          <w:marRight w:val="0"/>
          <w:marTop w:val="0"/>
          <w:marBottom w:val="0"/>
          <w:divBdr>
            <w:top w:val="none" w:sz="0" w:space="0" w:color="auto"/>
            <w:left w:val="none" w:sz="0" w:space="0" w:color="auto"/>
            <w:bottom w:val="none" w:sz="0" w:space="0" w:color="auto"/>
            <w:right w:val="none" w:sz="0" w:space="0" w:color="auto"/>
          </w:divBdr>
        </w:div>
        <w:div w:id="1957523520">
          <w:marLeft w:val="0"/>
          <w:marRight w:val="0"/>
          <w:marTop w:val="0"/>
          <w:marBottom w:val="0"/>
          <w:divBdr>
            <w:top w:val="none" w:sz="0" w:space="0" w:color="auto"/>
            <w:left w:val="none" w:sz="0" w:space="0" w:color="auto"/>
            <w:bottom w:val="none" w:sz="0" w:space="0" w:color="auto"/>
            <w:right w:val="none" w:sz="0" w:space="0" w:color="auto"/>
          </w:divBdr>
        </w:div>
      </w:divsChild>
    </w:div>
    <w:div w:id="2035568893">
      <w:bodyDiv w:val="1"/>
      <w:marLeft w:val="0"/>
      <w:marRight w:val="0"/>
      <w:marTop w:val="0"/>
      <w:marBottom w:val="0"/>
      <w:divBdr>
        <w:top w:val="none" w:sz="0" w:space="0" w:color="auto"/>
        <w:left w:val="none" w:sz="0" w:space="0" w:color="auto"/>
        <w:bottom w:val="none" w:sz="0" w:space="0" w:color="auto"/>
        <w:right w:val="none" w:sz="0" w:space="0" w:color="auto"/>
      </w:divBdr>
    </w:div>
    <w:div w:id="2094085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rac.ro/en" TargetMode="External"/><Relationship Id="rId299" Type="http://schemas.openxmlformats.org/officeDocument/2006/relationships/hyperlink" Target="https://eur-lex.europa.eu/eli/dir/2018/1808/oj" TargetMode="External"/><Relationship Id="rId21" Type="http://schemas.openxmlformats.org/officeDocument/2006/relationships/hyperlink" Target="https://www.cia.gov/the-world-factbook/countries/romania/" TargetMode="External"/><Relationship Id="rId63" Type="http://schemas.openxmlformats.org/officeDocument/2006/relationships/hyperlink" Target="https://legislatie.just.ro/Public/DetaliiDocument/56973" TargetMode="External"/><Relationship Id="rId159" Type="http://schemas.openxmlformats.org/officeDocument/2006/relationships/hyperlink" Target="https://www.rac.ro/en/cod/the-code-of-advertising-practice" TargetMode="External"/><Relationship Id="rId324" Type="http://schemas.openxmlformats.org/officeDocument/2006/relationships/hyperlink" Target="https://ipi.media/romania-political-advertising-in-media-is-further-corroding-independent-journalism/" TargetMode="External"/><Relationship Id="rId170" Type="http://schemas.openxmlformats.org/officeDocument/2006/relationships/hyperlink" Target="https://www.rac.ro/en" TargetMode="External"/><Relationship Id="rId226" Type="http://schemas.openxmlformats.org/officeDocument/2006/relationships/hyperlink" Target="https://legislatie.just.ro/Public/DetaliiDocumentAfis/37503" TargetMode="External"/><Relationship Id="rId268" Type="http://schemas.openxmlformats.org/officeDocument/2006/relationships/hyperlink" Target="https://www.rac.ro/en" TargetMode="External"/><Relationship Id="rId32" Type="http://schemas.openxmlformats.org/officeDocument/2006/relationships/hyperlink" Target="https://www.consiliulconcurentei.ro/en/" TargetMode="External"/><Relationship Id="rId74" Type="http://schemas.openxmlformats.org/officeDocument/2006/relationships/hyperlink" Target="https://www.cna.ro/-English-.html" TargetMode="External"/><Relationship Id="rId128" Type="http://schemas.openxmlformats.org/officeDocument/2006/relationships/hyperlink" Target="https://www.rac.ro/ro/cod/codul-de-practic%C4%82-%C3%8En-comunicarea-comercial%C4%82" TargetMode="External"/><Relationship Id="rId335" Type="http://schemas.openxmlformats.org/officeDocument/2006/relationships/hyperlink" Target="https://datatopics.worldbank.org/world-development-indicators/the-world-by-income-and-region.html" TargetMode="External"/><Relationship Id="rId5" Type="http://schemas.openxmlformats.org/officeDocument/2006/relationships/numbering" Target="numbering.xml"/><Relationship Id="rId181" Type="http://schemas.openxmlformats.org/officeDocument/2006/relationships/hyperlink" Target="https://eur-lex.europa.eu/legal-content/EN/TXT/?uri=celex%3A32005L0029" TargetMode="External"/><Relationship Id="rId237" Type="http://schemas.openxmlformats.org/officeDocument/2006/relationships/hyperlink" Target="https://eur-lex.europa.eu/legal-content/EN/TXT/?uri=celex%3A32005L0029" TargetMode="External"/><Relationship Id="rId279" Type="http://schemas.openxmlformats.org/officeDocument/2006/relationships/hyperlink" Target="https://www.rac.ro/en/cod/the-code-of-advertising-practice" TargetMode="External"/><Relationship Id="rId43" Type="http://schemas.openxmlformats.org/officeDocument/2006/relationships/hyperlink" Target="https://eur-lex.europa.eu/legal-content/EN/TXT/?uri=celex%3A32006L0114" TargetMode="External"/><Relationship Id="rId139" Type="http://schemas.openxmlformats.org/officeDocument/2006/relationships/hyperlink" Target="https://www.medialawinternational.com/Romania%20Article.pdf" TargetMode="External"/><Relationship Id="rId290" Type="http://schemas.openxmlformats.org/officeDocument/2006/relationships/hyperlink" Target="https://www.rac.ro/en/cod/the-code-of-advertising-practice" TargetMode="External"/><Relationship Id="rId304" Type="http://schemas.openxmlformats.org/officeDocument/2006/relationships/hyperlink" Target="https://eur-lex.europa.eu/legal-content/EN/TXT/?uri=celex%3A32005L0029" TargetMode="External"/><Relationship Id="rId85" Type="http://schemas.openxmlformats.org/officeDocument/2006/relationships/hyperlink" Target="https://www.rac.ro/ro/cod/codul-de-practic%C4%82-%C3%8En-comunicarea-comercial%C4%82" TargetMode="External"/><Relationship Id="rId150" Type="http://schemas.openxmlformats.org/officeDocument/2006/relationships/hyperlink" Target="https://eur-lex.europa.eu/eli/dir/2018/1808/oj" TargetMode="External"/><Relationship Id="rId192" Type="http://schemas.openxmlformats.org/officeDocument/2006/relationships/hyperlink" Target="https://www.rac.ro/en" TargetMode="External"/><Relationship Id="rId206" Type="http://schemas.openxmlformats.org/officeDocument/2006/relationships/hyperlink" Target="https://legislatie.just.ro/Public/DetaliiDocument/88290" TargetMode="External"/><Relationship Id="rId248" Type="http://schemas.openxmlformats.org/officeDocument/2006/relationships/hyperlink" Target="https://legislatie.just.ro/Public/DetaliiDocument/254946" TargetMode="External"/><Relationship Id="rId12" Type="http://schemas.openxmlformats.org/officeDocument/2006/relationships/hyperlink" Target="mailto:BCGproject@arts.ac.uk" TargetMode="External"/><Relationship Id="rId108" Type="http://schemas.openxmlformats.org/officeDocument/2006/relationships/hyperlink" Target="https://www.rac.ro/en" TargetMode="External"/><Relationship Id="rId315" Type="http://schemas.openxmlformats.org/officeDocument/2006/relationships/hyperlink" Target="https://www.easa-alliance.org/members/romania/" TargetMode="External"/><Relationship Id="rId54" Type="http://schemas.openxmlformats.org/officeDocument/2006/relationships/hyperlink" Target="https://eur-lex.europa.eu/legal-content/EN/TXT/?uri=celex%3A32005L0029" TargetMode="External"/><Relationship Id="rId96" Type="http://schemas.openxmlformats.org/officeDocument/2006/relationships/hyperlink" Target="https://www.rac.ro/en/cod/the-code-of-advertising-practice" TargetMode="External"/><Relationship Id="rId161" Type="http://schemas.openxmlformats.org/officeDocument/2006/relationships/hyperlink" Target="https://www.rac.ro/en/cod/the-code-of-advertising-practice" TargetMode="External"/><Relationship Id="rId217" Type="http://schemas.openxmlformats.org/officeDocument/2006/relationships/hyperlink" Target="https://www.rac.ro/en" TargetMode="External"/><Relationship Id="rId259" Type="http://schemas.openxmlformats.org/officeDocument/2006/relationships/hyperlink" Target="https://eur-lex.europa.eu/legal-content/EN/ALL/?uri=celex%3A32000L0031" TargetMode="External"/><Relationship Id="rId23" Type="http://schemas.openxmlformats.org/officeDocument/2006/relationships/hyperlink" Target="https://eur-lex.europa.eu/eli/dir/2018/1808/oj" TargetMode="External"/><Relationship Id="rId119" Type="http://schemas.openxmlformats.org/officeDocument/2006/relationships/hyperlink" Target="https://www.rac.ro/en/cod/the-code-of-advertising-practice" TargetMode="External"/><Relationship Id="rId270" Type="http://schemas.openxmlformats.org/officeDocument/2006/relationships/hyperlink" Target="https://legislatie.just.ro/Public/DetaliiDocument/88290" TargetMode="External"/><Relationship Id="rId326" Type="http://schemas.openxmlformats.org/officeDocument/2006/relationships/hyperlink" Target="https://www.rac.ro/ro/cod/codul-de-practic%C4%82-%C3%8En-comunicarea-comercial%C4%82" TargetMode="External"/><Relationship Id="rId65" Type="http://schemas.openxmlformats.org/officeDocument/2006/relationships/hyperlink" Target="https://eur-lex.europa.eu/eli/reg/2016/679/oj" TargetMode="External"/><Relationship Id="rId130" Type="http://schemas.openxmlformats.org/officeDocument/2006/relationships/hyperlink" Target="https://www.rac.ro/ro/cod/codul-de-practic%C4%82-%C3%8En-comunicarea-comercial%C4%82" TargetMode="External"/><Relationship Id="rId172" Type="http://schemas.openxmlformats.org/officeDocument/2006/relationships/hyperlink" Target="https://www.rac.ro/en/cod/the-code-of-advertising-practice" TargetMode="External"/><Relationship Id="rId228" Type="http://schemas.openxmlformats.org/officeDocument/2006/relationships/hyperlink" Target="https://www.rac.ro/en/cod/the-code-of-advertising-practice" TargetMode="External"/><Relationship Id="rId281" Type="http://schemas.openxmlformats.org/officeDocument/2006/relationships/hyperlink" Target="https://www.rac.ro/en" TargetMode="External"/><Relationship Id="rId337" Type="http://schemas.openxmlformats.org/officeDocument/2006/relationships/footer" Target="footer1.xml"/><Relationship Id="rId34" Type="http://schemas.openxmlformats.org/officeDocument/2006/relationships/hyperlink" Target="https://www.brat.ro/?lang=en" TargetMode="External"/><Relationship Id="rId76" Type="http://schemas.openxmlformats.org/officeDocument/2006/relationships/hyperlink" Target="https://eur-lex.europa.eu/eli/dir/2018/1808/oj" TargetMode="External"/><Relationship Id="rId141" Type="http://schemas.openxmlformats.org/officeDocument/2006/relationships/hyperlink" Target="https://eur-lex.europa.eu/legal-content/EN/TXT/?uri=celex%3A32005L0029" TargetMode="External"/><Relationship Id="rId7" Type="http://schemas.openxmlformats.org/officeDocument/2006/relationships/settings" Target="settings.xml"/><Relationship Id="rId183" Type="http://schemas.openxmlformats.org/officeDocument/2006/relationships/hyperlink" Target="https://www.rac.ro/en" TargetMode="External"/><Relationship Id="rId239" Type="http://schemas.openxmlformats.org/officeDocument/2006/relationships/hyperlink" Target="https://www.rac.ro/en" TargetMode="External"/><Relationship Id="rId250" Type="http://schemas.openxmlformats.org/officeDocument/2006/relationships/hyperlink" Target="https://legislatie.just.ro/Public/DetaliiDocument/254946" TargetMode="External"/><Relationship Id="rId292" Type="http://schemas.openxmlformats.org/officeDocument/2006/relationships/hyperlink" Target="https://www.rac.ro/en" TargetMode="External"/><Relationship Id="rId306" Type="http://schemas.openxmlformats.org/officeDocument/2006/relationships/hyperlink" Target="https://eur-lex.europa.eu/legal-content/EN/TXT/?uri=celex%3A32005L0029" TargetMode="External"/><Relationship Id="rId45" Type="http://schemas.openxmlformats.org/officeDocument/2006/relationships/hyperlink" Target="https://legislatie.just.ro/Public/DetaliiDocument/95934" TargetMode="External"/><Relationship Id="rId87" Type="http://schemas.openxmlformats.org/officeDocument/2006/relationships/hyperlink" Target="https://www.rac.ro/en" TargetMode="External"/><Relationship Id="rId110" Type="http://schemas.openxmlformats.org/officeDocument/2006/relationships/hyperlink" Target="https://www.rac.ro/en" TargetMode="External"/><Relationship Id="rId152" Type="http://schemas.openxmlformats.org/officeDocument/2006/relationships/hyperlink" Target="https://legislatie.just.ro/Public/DetaliiDocument/88290" TargetMode="External"/><Relationship Id="rId173" Type="http://schemas.openxmlformats.org/officeDocument/2006/relationships/hyperlink" Target="https://www.rac.ro/ro/cod/codul-de-practic%C4%82-%C3%8En-comunicarea-comercial%C4%82" TargetMode="External"/><Relationship Id="rId194" Type="http://schemas.openxmlformats.org/officeDocument/2006/relationships/hyperlink" Target="https://www.rac.ro/en/cod/the-code-of-advertising-practice" TargetMode="External"/><Relationship Id="rId208" Type="http://schemas.openxmlformats.org/officeDocument/2006/relationships/hyperlink" Target="https://www.rac.ro/en/cod/the-code-of-advertising-practice" TargetMode="External"/><Relationship Id="rId229" Type="http://schemas.openxmlformats.org/officeDocument/2006/relationships/hyperlink" Target="https://eur-lex.europa.eu/legal-content/EN/TXT/?uri=celex%3A32005L0029" TargetMode="External"/><Relationship Id="rId240" Type="http://schemas.openxmlformats.org/officeDocument/2006/relationships/hyperlink" Target="https://www.rac.ro/en/cod/the-code-of-advertising-practice" TargetMode="External"/><Relationship Id="rId261" Type="http://schemas.openxmlformats.org/officeDocument/2006/relationships/hyperlink" Target="https://eur-lex.europa.eu/eli/reg/2016/679/oj" TargetMode="External"/><Relationship Id="rId14" Type="http://schemas.openxmlformats.org/officeDocument/2006/relationships/hyperlink" Target="https://www.cia.gov/the-world-factbook/countries/romania/" TargetMode="External"/><Relationship Id="rId35" Type="http://schemas.openxmlformats.org/officeDocument/2006/relationships/hyperlink" Target="https://www.rac.ro/en" TargetMode="External"/><Relationship Id="rId56" Type="http://schemas.openxmlformats.org/officeDocument/2006/relationships/hyperlink" Target="https://eur-lex.europa.eu/legal-content/EN/TXT/?uri=celex%3A32006L0114" TargetMode="External"/><Relationship Id="rId77" Type="http://schemas.openxmlformats.org/officeDocument/2006/relationships/hyperlink" Target="https://anpc.ro/en/" TargetMode="External"/><Relationship Id="rId100" Type="http://schemas.openxmlformats.org/officeDocument/2006/relationships/hyperlink" Target="https://www.rac.ro/en/cod/the-code-of-advertising-practice" TargetMode="External"/><Relationship Id="rId282" Type="http://schemas.openxmlformats.org/officeDocument/2006/relationships/hyperlink" Target="https://iab-romania.ro/" TargetMode="External"/><Relationship Id="rId317" Type="http://schemas.openxmlformats.org/officeDocument/2006/relationships/hyperlink" Target="https://commission.europa.eu/document/download/64675a85-834d-4494-97f3-dbf37da089cc_en?filename=romania_country_fich_en.pdf" TargetMode="External"/><Relationship Id="rId338" Type="http://schemas.openxmlformats.org/officeDocument/2006/relationships/fontTable" Target="fontTable.xml"/><Relationship Id="rId8" Type="http://schemas.openxmlformats.org/officeDocument/2006/relationships/webSettings" Target="webSettings.xml"/><Relationship Id="rId98" Type="http://schemas.openxmlformats.org/officeDocument/2006/relationships/hyperlink" Target="https://www.rac.ro/en" TargetMode="External"/><Relationship Id="rId121" Type="http://schemas.openxmlformats.org/officeDocument/2006/relationships/hyperlink" Target="https://www.cna.ro/-English-.html" TargetMode="External"/><Relationship Id="rId142" Type="http://schemas.openxmlformats.org/officeDocument/2006/relationships/hyperlink" Target="https://eur-lex.europa.eu/legal-content/EN/TXT/?uri=celex%3A32006L0114" TargetMode="External"/><Relationship Id="rId163" Type="http://schemas.openxmlformats.org/officeDocument/2006/relationships/hyperlink" Target="https://www.rac.ro/ro/cod/codul-de-practic%C4%82-%C3%8En-comunicarea-comercial%C4%82" TargetMode="External"/><Relationship Id="rId184" Type="http://schemas.openxmlformats.org/officeDocument/2006/relationships/hyperlink" Target="https://www.rac.ro/en/cod/the-code-of-advertising-practice" TargetMode="External"/><Relationship Id="rId219" Type="http://schemas.openxmlformats.org/officeDocument/2006/relationships/hyperlink" Target="https://www.rac.ro/en/cod/the-code-of-advertising-practice" TargetMode="External"/><Relationship Id="rId230" Type="http://schemas.openxmlformats.org/officeDocument/2006/relationships/hyperlink" Target="https://eur-lex.europa.eu/legal-content/EN/TXT/?uri=celex%3A32006L0114" TargetMode="External"/><Relationship Id="rId251" Type="http://schemas.openxmlformats.org/officeDocument/2006/relationships/hyperlink" Target="https://eur-lex.europa.eu/legal-content/EN/TXT/?uri=celex%3A32022R2065" TargetMode="External"/><Relationship Id="rId25" Type="http://schemas.openxmlformats.org/officeDocument/2006/relationships/hyperlink" Target="https://eur-lex.europa.eu/legal-content/en/ALL/?uri=CELEX%3A32019L0770" TargetMode="External"/><Relationship Id="rId46" Type="http://schemas.openxmlformats.org/officeDocument/2006/relationships/hyperlink" Target="https://www.rac.ro/en" TargetMode="External"/><Relationship Id="rId67" Type="http://schemas.openxmlformats.org/officeDocument/2006/relationships/hyperlink" Target="https://eur-lex.europa.eu/eli/reg/2022/1925/oj" TargetMode="External"/><Relationship Id="rId272" Type="http://schemas.openxmlformats.org/officeDocument/2006/relationships/hyperlink" Target="https://www.rac.ro/en/cod/the-code-of-advertising-practice" TargetMode="External"/><Relationship Id="rId293" Type="http://schemas.openxmlformats.org/officeDocument/2006/relationships/hyperlink" Target="https://www.rac.ro/en/cod/the-code-of-advertising-practice" TargetMode="External"/><Relationship Id="rId307" Type="http://schemas.openxmlformats.org/officeDocument/2006/relationships/hyperlink" Target="https://legislatie.just.ro/Public/DetaliiDocument/88290" TargetMode="External"/><Relationship Id="rId328" Type="http://schemas.openxmlformats.org/officeDocument/2006/relationships/hyperlink" Target="https://www.rac.ro/en/cod/the-code-of-advertising-practice" TargetMode="External"/><Relationship Id="rId88" Type="http://schemas.openxmlformats.org/officeDocument/2006/relationships/hyperlink" Target="https://www.rac.ro/en/cod/the-code-of-advertising-practice" TargetMode="External"/><Relationship Id="rId111" Type="http://schemas.openxmlformats.org/officeDocument/2006/relationships/hyperlink" Target="https://www.rac.ro/en" TargetMode="External"/><Relationship Id="rId132" Type="http://schemas.openxmlformats.org/officeDocument/2006/relationships/hyperlink" Target="https://www.rac.ro/en/cod/the-code-of-advertising-practice" TargetMode="External"/><Relationship Id="rId153" Type="http://schemas.openxmlformats.org/officeDocument/2006/relationships/hyperlink" Target="https://legislatie.just.ro/Public/DetaliiDocument/23593" TargetMode="External"/><Relationship Id="rId174" Type="http://schemas.openxmlformats.org/officeDocument/2006/relationships/hyperlink" Target="https://www.rac.ro/en/cod/the-code-of-advertising-practice" TargetMode="External"/><Relationship Id="rId195" Type="http://schemas.openxmlformats.org/officeDocument/2006/relationships/hyperlink" Target="https://www.rac.ro/ro/cod/codul-de-practic%C4%82-%C3%8En-comunicarea-comercial%C4%82" TargetMode="External"/><Relationship Id="rId209" Type="http://schemas.openxmlformats.org/officeDocument/2006/relationships/hyperlink" Target="https://www.rac.ro/en/cod/the-code-of-advertising-practice" TargetMode="External"/><Relationship Id="rId220" Type="http://schemas.openxmlformats.org/officeDocument/2006/relationships/hyperlink" Target="https://www.rac.ro/ro/cod/codul-de-practic%C4%82-%C3%8En-comunicarea-comercial%C4%82" TargetMode="External"/><Relationship Id="rId241" Type="http://schemas.openxmlformats.org/officeDocument/2006/relationships/hyperlink" Target="https://www.rac.ro/en/cod/the-code-of-advertising-practice" TargetMode="External"/><Relationship Id="rId15" Type="http://schemas.openxmlformats.org/officeDocument/2006/relationships/hyperlink" Target="https://data.worldbank.org/country/romania" TargetMode="External"/><Relationship Id="rId36" Type="http://schemas.openxmlformats.org/officeDocument/2006/relationships/hyperlink" Target="https://www.rac.ro/en/cod/the-code-of-advertising-practice" TargetMode="External"/><Relationship Id="rId57" Type="http://schemas.openxmlformats.org/officeDocument/2006/relationships/hyperlink" Target="https://legislatie.just.ro/Public/DetaliiDocument/95934" TargetMode="External"/><Relationship Id="rId262" Type="http://schemas.openxmlformats.org/officeDocument/2006/relationships/hyperlink" Target="https://eur-lex.europa.eu/eli/reg/2022/868/oj" TargetMode="External"/><Relationship Id="rId283" Type="http://schemas.openxmlformats.org/officeDocument/2006/relationships/hyperlink" Target="https://www.iab-romania.ro/influencer-marketing" TargetMode="External"/><Relationship Id="rId318" Type="http://schemas.openxmlformats.org/officeDocument/2006/relationships/hyperlink" Target="https://routledge.pub/branded-content" TargetMode="External"/><Relationship Id="rId339" Type="http://schemas.openxmlformats.org/officeDocument/2006/relationships/theme" Target="theme/theme1.xml"/><Relationship Id="rId78" Type="http://schemas.openxmlformats.org/officeDocument/2006/relationships/hyperlink" Target="https://anpc.ro/en/historic/" TargetMode="External"/><Relationship Id="rId99" Type="http://schemas.openxmlformats.org/officeDocument/2006/relationships/hyperlink" Target="https://iccwbo.org/news-publications/policies-reports/icc-advertising-and-marketing-communications-code/" TargetMode="External"/><Relationship Id="rId101" Type="http://schemas.openxmlformats.org/officeDocument/2006/relationships/hyperlink" Target="https://www.rac.ro/ro/cod/codul-de-practic%C4%82-%C3%8En-comunicarea-comercial%C4%82" TargetMode="External"/><Relationship Id="rId122" Type="http://schemas.openxmlformats.org/officeDocument/2006/relationships/hyperlink" Target="https://www.medialawinternational.com/Romania%20Article.pdf" TargetMode="External"/><Relationship Id="rId143" Type="http://schemas.openxmlformats.org/officeDocument/2006/relationships/hyperlink" Target="https://eur-lex.europa.eu/legal-content/EN/TXT/?uri=celex%3A32005L0029" TargetMode="External"/><Relationship Id="rId164" Type="http://schemas.openxmlformats.org/officeDocument/2006/relationships/hyperlink" Target="https://www.rac.ro/en/cod/the-code-of-advertising-practice" TargetMode="External"/><Relationship Id="rId185" Type="http://schemas.openxmlformats.org/officeDocument/2006/relationships/hyperlink" Target="https://www.rac.ro/en/cod/the-code-of-advertising-practice" TargetMode="External"/><Relationship Id="rId9" Type="http://schemas.openxmlformats.org/officeDocument/2006/relationships/footnotes" Target="footnotes.xml"/><Relationship Id="rId210" Type="http://schemas.openxmlformats.org/officeDocument/2006/relationships/hyperlink" Target="https://www.rac.ro/ro/cod/codul-de-practic%C4%82-%C3%8En-comunicarea-comercial%C4%82" TargetMode="External"/><Relationship Id="rId26" Type="http://schemas.openxmlformats.org/officeDocument/2006/relationships/hyperlink" Target="https://eur-lex.europa.eu/legal-content/EN/ALL/?uri=celex%3A32000L0031" TargetMode="External"/><Relationship Id="rId231" Type="http://schemas.openxmlformats.org/officeDocument/2006/relationships/hyperlink" Target="https://eur-lex.europa.eu/legal-content/EN/TXT/?uri=celex%3A32005L0029" TargetMode="External"/><Relationship Id="rId252" Type="http://schemas.openxmlformats.org/officeDocument/2006/relationships/hyperlink" Target="https://eur-lex.europa.eu/legal-content/EN/TXT/?uri=celex%3A32022R2065" TargetMode="External"/><Relationship Id="rId273" Type="http://schemas.openxmlformats.org/officeDocument/2006/relationships/hyperlink" Target="https://ec.europa.eu/commission/presscorner/detail/en/ip_24_708" TargetMode="External"/><Relationship Id="rId294" Type="http://schemas.openxmlformats.org/officeDocument/2006/relationships/hyperlink" Target="https://eur-lex.europa.eu/legal-content/EN/ALL/?uri=celex%3A32000L0031" TargetMode="External"/><Relationship Id="rId308" Type="http://schemas.openxmlformats.org/officeDocument/2006/relationships/hyperlink" Target="https://www.rac.ro/en" TargetMode="External"/><Relationship Id="rId329" Type="http://schemas.openxmlformats.org/officeDocument/2006/relationships/hyperlink" Target="https://www.rac.ro/ro" TargetMode="External"/><Relationship Id="rId47" Type="http://schemas.openxmlformats.org/officeDocument/2006/relationships/hyperlink" Target="https://www.rac.ro/en/cod/the-code-of-advertising-practice" TargetMode="External"/><Relationship Id="rId68" Type="http://schemas.openxmlformats.org/officeDocument/2006/relationships/hyperlink" Target="https://legislatie.just.ro/Public/DetaliiDocument/23593" TargetMode="External"/><Relationship Id="rId89" Type="http://schemas.openxmlformats.org/officeDocument/2006/relationships/hyperlink" Target="https://www.rac.ro/en/cod/the-code-of-advertising-practice" TargetMode="External"/><Relationship Id="rId112" Type="http://schemas.openxmlformats.org/officeDocument/2006/relationships/hyperlink" Target="https://www.easa-alliance.org/members/romania/" TargetMode="External"/><Relationship Id="rId133" Type="http://schemas.openxmlformats.org/officeDocument/2006/relationships/hyperlink" Target="https://www.rac.ro/en/cod/the-code-of-advertising-practice" TargetMode="External"/><Relationship Id="rId154" Type="http://schemas.openxmlformats.org/officeDocument/2006/relationships/hyperlink" Target="https://legislatie.just.ro/Public/DetaliiDocument/23593" TargetMode="External"/><Relationship Id="rId175" Type="http://schemas.openxmlformats.org/officeDocument/2006/relationships/hyperlink" Target="https://www.rac.ro/ro/cod/codul-de-practic%C4%82-%C3%8En-comunicarea-comercial%C4%82" TargetMode="External"/><Relationship Id="rId196" Type="http://schemas.openxmlformats.org/officeDocument/2006/relationships/hyperlink" Target="https://eur-lex.europa.eu/legal-content/EN/TXT/?uri=celex%3A32005L0029" TargetMode="External"/><Relationship Id="rId200" Type="http://schemas.openxmlformats.org/officeDocument/2006/relationships/hyperlink" Target="https://legislatie.just.ro/Public/DetaliiDocument/88290" TargetMode="External"/><Relationship Id="rId16" Type="http://schemas.openxmlformats.org/officeDocument/2006/relationships/hyperlink" Target="https://www.cia.gov/the-world-factbook/countries/romania/" TargetMode="External"/><Relationship Id="rId221" Type="http://schemas.openxmlformats.org/officeDocument/2006/relationships/hyperlink" Target="https://eur-lex.europa.eu/legal-content/EN/TXT/?uri=celex%3A32005L0029" TargetMode="External"/><Relationship Id="rId242" Type="http://schemas.openxmlformats.org/officeDocument/2006/relationships/hyperlink" Target="https://www.rac.ro/ro/cod/codul-de-practic%C4%82-%C3%8En-comunicarea-comercial%C4%82" TargetMode="External"/><Relationship Id="rId263" Type="http://schemas.openxmlformats.org/officeDocument/2006/relationships/hyperlink" Target="https://eur-lex.europa.eu/eli/reg/2022/1925/oj" TargetMode="External"/><Relationship Id="rId284" Type="http://schemas.openxmlformats.org/officeDocument/2006/relationships/hyperlink" Target="https://www.marketwatch.ro/articol/17036/Codul_de_bune_practici_in_influencer_marketing_din_Romania/" TargetMode="External"/><Relationship Id="rId319" Type="http://schemas.openxmlformats.org/officeDocument/2006/relationships/hyperlink" Target="https://iab-romania.ro/influencer-marketing?cn-reloaded=1" TargetMode="External"/><Relationship Id="rId37" Type="http://schemas.openxmlformats.org/officeDocument/2006/relationships/hyperlink" Target="https://www.rac.ro/en/cod/the-code-of-advertising-practice" TargetMode="External"/><Relationship Id="rId58" Type="http://schemas.openxmlformats.org/officeDocument/2006/relationships/hyperlink" Target="https://eur-lex.europa.eu/legal-content/EN/ALL/?uri=celex%3A32000L0031" TargetMode="External"/><Relationship Id="rId79" Type="http://schemas.openxmlformats.org/officeDocument/2006/relationships/hyperlink" Target="https://commission.europa.eu/document/download/64675a85-834d-4494-97f3-dbf37da089cc_en?filename=romania_country_fich_en.pdf" TargetMode="External"/><Relationship Id="rId102" Type="http://schemas.openxmlformats.org/officeDocument/2006/relationships/hyperlink" Target="https://www.rac.ro/en" TargetMode="External"/><Relationship Id="rId123" Type="http://schemas.openxmlformats.org/officeDocument/2006/relationships/hyperlink" Target="https://www.rac.ro/en" TargetMode="External"/><Relationship Id="rId144" Type="http://schemas.openxmlformats.org/officeDocument/2006/relationships/hyperlink" Target="https://eur-lex.europa.eu/legal-content/EN/TXT/?uri=celex%3A32005L0029" TargetMode="External"/><Relationship Id="rId330" Type="http://schemas.openxmlformats.org/officeDocument/2006/relationships/hyperlink" Target="https://rsf.org/en/index" TargetMode="External"/><Relationship Id="rId90" Type="http://schemas.openxmlformats.org/officeDocument/2006/relationships/hyperlink" Target="https://www.rac.ro/en" TargetMode="External"/><Relationship Id="rId165" Type="http://schemas.openxmlformats.org/officeDocument/2006/relationships/hyperlink" Target="https://www.rac.ro/ro/cod/codul-de-practic%C4%82-%C3%8En-comunicarea-comercial%C4%82" TargetMode="External"/><Relationship Id="rId186" Type="http://schemas.openxmlformats.org/officeDocument/2006/relationships/hyperlink" Target="https://www.rac.ro/ro/cod/codul-de-practic%C4%82-%C3%8En-comunicarea-comercial%C4%82" TargetMode="External"/><Relationship Id="rId211" Type="http://schemas.openxmlformats.org/officeDocument/2006/relationships/hyperlink" Target="https://eur-lex.europa.eu/legal-content/EN/TXT/?uri=celex%3A32005L0029" TargetMode="External"/><Relationship Id="rId232" Type="http://schemas.openxmlformats.org/officeDocument/2006/relationships/hyperlink" Target="https://legislatie.just.ro/Public/DetaliiDocument/88290" TargetMode="External"/><Relationship Id="rId253" Type="http://schemas.openxmlformats.org/officeDocument/2006/relationships/hyperlink" Target="https://cji.ro/scrisoare-deschisa-privind-proiectul-de-lege-care-reglementeaza-implementarea-digital-services-act/" TargetMode="External"/><Relationship Id="rId274" Type="http://schemas.openxmlformats.org/officeDocument/2006/relationships/hyperlink" Target="https://eur-lex.europa.eu/legal-content/EN/TXT/?uri=celex%3A32022R2065" TargetMode="External"/><Relationship Id="rId295" Type="http://schemas.openxmlformats.org/officeDocument/2006/relationships/hyperlink" Target="https://legislatie.just.ro/Public/DetaliiDocument/37075" TargetMode="External"/><Relationship Id="rId309" Type="http://schemas.openxmlformats.org/officeDocument/2006/relationships/hyperlink" Target="https://www.rac.ro/en/cod/the-code-of-advertising-practice" TargetMode="External"/><Relationship Id="rId27" Type="http://schemas.openxmlformats.org/officeDocument/2006/relationships/hyperlink" Target="https://eur-lex.europa.eu/legal-content/EN/TXT/?uri=celex%3A32009L0136" TargetMode="External"/><Relationship Id="rId48" Type="http://schemas.openxmlformats.org/officeDocument/2006/relationships/hyperlink" Target="https://www.rac.ro/en/cod/the-code-of-advertising-practice" TargetMode="External"/><Relationship Id="rId69" Type="http://schemas.openxmlformats.org/officeDocument/2006/relationships/hyperlink" Target="https://legislatie.just.ro/Public/DetaliiDocument/88290" TargetMode="External"/><Relationship Id="rId113" Type="http://schemas.openxmlformats.org/officeDocument/2006/relationships/hyperlink" Target="https://icas.global/about/members/" TargetMode="External"/><Relationship Id="rId134" Type="http://schemas.openxmlformats.org/officeDocument/2006/relationships/hyperlink" Target="https://www.rac.ro/ro/cod/codul-de-practic%C4%82-%C3%8En-comunicarea-comercial%C4%82" TargetMode="External"/><Relationship Id="rId320" Type="http://schemas.openxmlformats.org/officeDocument/2006/relationships/hyperlink" Target="https://icas.global/about/members/" TargetMode="External"/><Relationship Id="rId80" Type="http://schemas.openxmlformats.org/officeDocument/2006/relationships/hyperlink" Target="https://legislatie.just.ro/Public/DetaliiDocument/95934" TargetMode="External"/><Relationship Id="rId155" Type="http://schemas.openxmlformats.org/officeDocument/2006/relationships/hyperlink" Target="https://www.rac.ro/en" TargetMode="External"/><Relationship Id="rId176" Type="http://schemas.openxmlformats.org/officeDocument/2006/relationships/hyperlink" Target="https://www.rac.ro/en/cod/the-code-of-advertising-practice" TargetMode="External"/><Relationship Id="rId197" Type="http://schemas.openxmlformats.org/officeDocument/2006/relationships/hyperlink" Target="https://eur-lex.europa.eu/legal-content/EN/TXT/?uri=celex%3A32006L0114" TargetMode="External"/><Relationship Id="rId201" Type="http://schemas.openxmlformats.org/officeDocument/2006/relationships/hyperlink" Target="https://www.rac.ro/en" TargetMode="External"/><Relationship Id="rId222" Type="http://schemas.openxmlformats.org/officeDocument/2006/relationships/hyperlink" Target="https://legislatie.just.ro/Public/DetaliiDocument/88290" TargetMode="External"/><Relationship Id="rId243" Type="http://schemas.openxmlformats.org/officeDocument/2006/relationships/hyperlink" Target="https://eur-lex.europa.eu/legal-content/EN/TXT/?uri=celex%3A32005L0029" TargetMode="External"/><Relationship Id="rId264" Type="http://schemas.openxmlformats.org/officeDocument/2006/relationships/hyperlink" Target="https://www.rac.ro/en" TargetMode="External"/><Relationship Id="rId285" Type="http://schemas.openxmlformats.org/officeDocument/2006/relationships/hyperlink" Target="https://eur-lex.europa.eu/legal-content/EN/TXT/?uri=celex%3A32005L0029" TargetMode="External"/><Relationship Id="rId17" Type="http://schemas.openxmlformats.org/officeDocument/2006/relationships/hyperlink" Target="https://www.cia.gov/the-world-factbook/countries/romania/" TargetMode="External"/><Relationship Id="rId38" Type="http://schemas.openxmlformats.org/officeDocument/2006/relationships/hyperlink" Target="https://www.rac.ro/en" TargetMode="External"/><Relationship Id="rId59" Type="http://schemas.openxmlformats.org/officeDocument/2006/relationships/hyperlink" Target="https://legislatie.just.ro/Public/DetaliiDocument/37075" TargetMode="External"/><Relationship Id="rId103" Type="http://schemas.openxmlformats.org/officeDocument/2006/relationships/hyperlink" Target="https://iccwbo.org/news-publications/policies-reports/icc-advertising-and-marketing-communications-code/" TargetMode="External"/><Relationship Id="rId124" Type="http://schemas.openxmlformats.org/officeDocument/2006/relationships/hyperlink" Target="https://www.rac.ro/en/cod/the-code-of-advertising-practice" TargetMode="External"/><Relationship Id="rId310" Type="http://schemas.openxmlformats.org/officeDocument/2006/relationships/hyperlink" Target="https://anpc.ro/en/historic/" TargetMode="External"/><Relationship Id="rId70" Type="http://schemas.openxmlformats.org/officeDocument/2006/relationships/hyperlink" Target="https://legislatie.just.ro/Public/DetaliiDocument/95934" TargetMode="External"/><Relationship Id="rId91" Type="http://schemas.openxmlformats.org/officeDocument/2006/relationships/hyperlink" Target="https://www.rac.ro/en" TargetMode="External"/><Relationship Id="rId145" Type="http://schemas.openxmlformats.org/officeDocument/2006/relationships/hyperlink" Target="https://eur-lex.europa.eu/legal-content/EN/TXT/?uri=celex%3A32006L0114" TargetMode="External"/><Relationship Id="rId166" Type="http://schemas.openxmlformats.org/officeDocument/2006/relationships/hyperlink" Target="https://www.rac.ro/en/cod/the-code-of-advertising-practice" TargetMode="External"/><Relationship Id="rId187" Type="http://schemas.openxmlformats.org/officeDocument/2006/relationships/hyperlink" Target="https://eur-lex.europa.eu/legal-content/EN/TXT/?uri=celex%3A32005L0029" TargetMode="External"/><Relationship Id="rId331" Type="http://schemas.openxmlformats.org/officeDocument/2006/relationships/hyperlink" Target="https://www.scl.org/european-commission-and-consumer-authorities-investigate-online-influencers/" TargetMode="External"/><Relationship Id="rId1" Type="http://schemas.openxmlformats.org/officeDocument/2006/relationships/customXml" Target="../customXml/item1.xml"/><Relationship Id="rId212" Type="http://schemas.openxmlformats.org/officeDocument/2006/relationships/hyperlink" Target="https://eur-lex.europa.eu/legal-content/EN/TXT/?uri=celex%3A32006L0114" TargetMode="External"/><Relationship Id="rId233" Type="http://schemas.openxmlformats.org/officeDocument/2006/relationships/hyperlink" Target="https://www.rac.ro/en" TargetMode="External"/><Relationship Id="rId254" Type="http://schemas.openxmlformats.org/officeDocument/2006/relationships/hyperlink" Target="https://eur-lex.europa.eu/legal-content/EN/TXT/?uri=celex%3A32022R2065" TargetMode="External"/><Relationship Id="rId28" Type="http://schemas.openxmlformats.org/officeDocument/2006/relationships/hyperlink" Target="https://cji.ro/scrisoare-deschisa-privind-proiectul-de-lege-care-reglementeaza-implementarea-digital-services-act/" TargetMode="External"/><Relationship Id="rId49" Type="http://schemas.openxmlformats.org/officeDocument/2006/relationships/hyperlink" Target="https://www.rac.ro/ro/cod/codul-de-practic%C4%82-%C3%8En-comunicarea-comercial%C4%82" TargetMode="External"/><Relationship Id="rId114" Type="http://schemas.openxmlformats.org/officeDocument/2006/relationships/hyperlink" Target="https://www.rac.ro/en/cod/the-code-of-advertising-practice" TargetMode="External"/><Relationship Id="rId275" Type="http://schemas.openxmlformats.org/officeDocument/2006/relationships/hyperlink" Target="https://eur-lex.europa.eu/legal-content/EN/TXT/?uri=celex%3A32005L0029" TargetMode="External"/><Relationship Id="rId296" Type="http://schemas.openxmlformats.org/officeDocument/2006/relationships/hyperlink" Target="https://eur-lex.europa.eu/legal-content/EN/TXT/?uri=celex%3A32005L0029" TargetMode="External"/><Relationship Id="rId300" Type="http://schemas.openxmlformats.org/officeDocument/2006/relationships/hyperlink" Target="https://eur-lex.europa.eu/legal-content/EN/TXT/?uri=celex%3A32005L0029" TargetMode="External"/><Relationship Id="rId60" Type="http://schemas.openxmlformats.org/officeDocument/2006/relationships/hyperlink" Target="https://eur-lex.europa.eu/eli/dir/2018/1808/oj" TargetMode="External"/><Relationship Id="rId81" Type="http://schemas.openxmlformats.org/officeDocument/2006/relationships/hyperlink" Target="https://www.rac.ro/en" TargetMode="External"/><Relationship Id="rId135" Type="http://schemas.openxmlformats.org/officeDocument/2006/relationships/hyperlink" Target="https://www.rac.ro/en/cod/the-code-of-advertising-practice" TargetMode="External"/><Relationship Id="rId156" Type="http://schemas.openxmlformats.org/officeDocument/2006/relationships/hyperlink" Target="https://www.rac.ro/en/cod/the-code-of-advertising-practice" TargetMode="External"/><Relationship Id="rId177" Type="http://schemas.openxmlformats.org/officeDocument/2006/relationships/hyperlink" Target="https://www.rac.ro/ro/cod/codul-de-practic%C4%82-%C3%8En-comunicarea-comercial%C4%82" TargetMode="External"/><Relationship Id="rId198" Type="http://schemas.openxmlformats.org/officeDocument/2006/relationships/hyperlink" Target="https://eur-lex.europa.eu/legal-content/EN/TXT/?uri=celex%3A32005L0029" TargetMode="External"/><Relationship Id="rId321" Type="http://schemas.openxmlformats.org/officeDocument/2006/relationships/hyperlink" Target="https://icas.global/srodatabase/" TargetMode="External"/><Relationship Id="rId202" Type="http://schemas.openxmlformats.org/officeDocument/2006/relationships/hyperlink" Target="https://www.rac.ro/en/cod/the-code-of-advertising-practice" TargetMode="External"/><Relationship Id="rId223" Type="http://schemas.openxmlformats.org/officeDocument/2006/relationships/hyperlink" Target="https://eur-lex.europa.eu/eli/dir/2018/1808/oj" TargetMode="External"/><Relationship Id="rId244" Type="http://schemas.openxmlformats.org/officeDocument/2006/relationships/hyperlink" Target="https://eur-lex.europa.eu/legal-content/EN/TXT/?uri=celex%3A32006L0114" TargetMode="External"/><Relationship Id="rId18" Type="http://schemas.openxmlformats.org/officeDocument/2006/relationships/hyperlink" Target="https://www.cia.gov/the-world-factbook/countries/romania/" TargetMode="External"/><Relationship Id="rId39" Type="http://schemas.openxmlformats.org/officeDocument/2006/relationships/hyperlink" Target="https://legislatie.just.ro/Public/DetaliiDocument/23593" TargetMode="External"/><Relationship Id="rId265" Type="http://schemas.openxmlformats.org/officeDocument/2006/relationships/hyperlink" Target="https://www.rac.ro/en/cod/the-code-of-advertising-practice" TargetMode="External"/><Relationship Id="rId286" Type="http://schemas.openxmlformats.org/officeDocument/2006/relationships/hyperlink" Target="https://legislatie.just.ro/Public/DetaliiDocument/88290" TargetMode="External"/><Relationship Id="rId50" Type="http://schemas.openxmlformats.org/officeDocument/2006/relationships/hyperlink" Target="https://www.rac.ro/en" TargetMode="External"/><Relationship Id="rId104" Type="http://schemas.openxmlformats.org/officeDocument/2006/relationships/hyperlink" Target="https://www.rac.ro/en" TargetMode="External"/><Relationship Id="rId125" Type="http://schemas.openxmlformats.org/officeDocument/2006/relationships/hyperlink" Target="https://www.rac.ro/en/cod/the-code-of-advertising-practice" TargetMode="External"/><Relationship Id="rId146" Type="http://schemas.openxmlformats.org/officeDocument/2006/relationships/hyperlink" Target="https://eur-lex.europa.eu/legal-content/EN/TXT/?uri=celex%3A32006L0114" TargetMode="External"/><Relationship Id="rId167" Type="http://schemas.openxmlformats.org/officeDocument/2006/relationships/hyperlink" Target="https://www.rac.ro/ro/cod/codul-de-practic%C4%82-%C3%8En-comunicarea-comercial%C4%82" TargetMode="External"/><Relationship Id="rId188" Type="http://schemas.openxmlformats.org/officeDocument/2006/relationships/hyperlink" Target="https://eur-lex.europa.eu/eli/dir/2019/2161/oj" TargetMode="External"/><Relationship Id="rId311" Type="http://schemas.openxmlformats.org/officeDocument/2006/relationships/hyperlink" Target="https://www.brat.ro/?lang=en" TargetMode="External"/><Relationship Id="rId332" Type="http://schemas.openxmlformats.org/officeDocument/2006/relationships/hyperlink" Target="https://www.statista.com/statistics/491832/advertising-spend-by-medium-romania/" TargetMode="External"/><Relationship Id="rId71" Type="http://schemas.openxmlformats.org/officeDocument/2006/relationships/hyperlink" Target="https://legislatie.just.ro/Public/DetaliiDocument/149533" TargetMode="External"/><Relationship Id="rId92" Type="http://schemas.openxmlformats.org/officeDocument/2006/relationships/hyperlink" Target="https://www.rac.ro/en" TargetMode="External"/><Relationship Id="rId213" Type="http://schemas.openxmlformats.org/officeDocument/2006/relationships/hyperlink" Target="https://eur-lex.europa.eu/eli/dir/2018/1808/oj" TargetMode="External"/><Relationship Id="rId234" Type="http://schemas.openxmlformats.org/officeDocument/2006/relationships/hyperlink" Target="https://www.rac.ro/en/cod/the-code-of-advertising-practice" TargetMode="External"/><Relationship Id="rId2" Type="http://schemas.openxmlformats.org/officeDocument/2006/relationships/customXml" Target="../customXml/item2.xml"/><Relationship Id="rId29" Type="http://schemas.openxmlformats.org/officeDocument/2006/relationships/hyperlink" Target="https://eur-lex.europa.eu/eli/reg/2016/679/oj" TargetMode="External"/><Relationship Id="rId255" Type="http://schemas.openxmlformats.org/officeDocument/2006/relationships/hyperlink" Target="https://eur-lex.europa.eu/eli/reg/2016/679/oj" TargetMode="External"/><Relationship Id="rId276" Type="http://schemas.openxmlformats.org/officeDocument/2006/relationships/hyperlink" Target="https://eur-lex.europa.eu/eli/dir/2018/1808/oj" TargetMode="External"/><Relationship Id="rId297" Type="http://schemas.openxmlformats.org/officeDocument/2006/relationships/hyperlink" Target="https://eur-lex.europa.eu/legal-content/EN/TXT/?uri=celex%3A32006L0114" TargetMode="External"/><Relationship Id="rId40" Type="http://schemas.openxmlformats.org/officeDocument/2006/relationships/hyperlink" Target="https://legislatie.just.ro/Public/DetaliiDocument/23593" TargetMode="External"/><Relationship Id="rId115" Type="http://schemas.openxmlformats.org/officeDocument/2006/relationships/hyperlink" Target="https://www.rac.ro/en/cod/the-code-of-advertising-practice" TargetMode="External"/><Relationship Id="rId136" Type="http://schemas.openxmlformats.org/officeDocument/2006/relationships/hyperlink" Target="https://www.rac.ro/ro/cod/codul-de-practic%C4%82-%C3%8En-comunicarea-comercial%C4%82" TargetMode="External"/><Relationship Id="rId157" Type="http://schemas.openxmlformats.org/officeDocument/2006/relationships/hyperlink" Target="https://www.rac.ro/en/cod/the-code-of-advertising-practice" TargetMode="External"/><Relationship Id="rId178" Type="http://schemas.openxmlformats.org/officeDocument/2006/relationships/hyperlink" Target="https://www.rac.ro/en/cod/the-code-of-advertising-practice" TargetMode="External"/><Relationship Id="rId301" Type="http://schemas.openxmlformats.org/officeDocument/2006/relationships/hyperlink" Target="https://legislatie.just.ro/Public/DetaliiDocument/88290" TargetMode="External"/><Relationship Id="rId322" Type="http://schemas.openxmlformats.org/officeDocument/2006/relationships/hyperlink" Target="https://iccwbo.org/news-publications/policies-reports/icc-advertising-and-marketing-communications-code/" TargetMode="External"/><Relationship Id="rId61" Type="http://schemas.openxmlformats.org/officeDocument/2006/relationships/hyperlink" Target="https://legislatie.just.ro/Public/DetaliiDocumentAfis/37503" TargetMode="External"/><Relationship Id="rId82" Type="http://schemas.openxmlformats.org/officeDocument/2006/relationships/hyperlink" Target="https://www.cna.ro/-English-.html" TargetMode="External"/><Relationship Id="rId199" Type="http://schemas.openxmlformats.org/officeDocument/2006/relationships/hyperlink" Target="https://eur-lex.europa.eu/legal-content/EN/TXT/?uri=celex%3A32005L0029" TargetMode="External"/><Relationship Id="rId203" Type="http://schemas.openxmlformats.org/officeDocument/2006/relationships/hyperlink" Target="https://www.rac.ro/en/cod/the-code-of-advertising-practice" TargetMode="External"/><Relationship Id="rId19" Type="http://schemas.openxmlformats.org/officeDocument/2006/relationships/hyperlink" Target="https://www.cia.gov/the-world-factbook/countries/romania/" TargetMode="External"/><Relationship Id="rId224" Type="http://schemas.openxmlformats.org/officeDocument/2006/relationships/hyperlink" Target="https://legislatie.just.ro/Public/DetaliiDocumentAfis/37503" TargetMode="External"/><Relationship Id="rId245" Type="http://schemas.openxmlformats.org/officeDocument/2006/relationships/hyperlink" Target="https://eur-lex.europa.eu/legal-content/EN/TXT/?uri=celex%3A32005L0029" TargetMode="External"/><Relationship Id="rId266" Type="http://schemas.openxmlformats.org/officeDocument/2006/relationships/hyperlink" Target="https://www.rac.ro/ro/cod/codul-de-practic%C4%82-%C3%8En-comunicarea-comercial%C4%82" TargetMode="External"/><Relationship Id="rId287" Type="http://schemas.openxmlformats.org/officeDocument/2006/relationships/hyperlink" Target="https://eur-lex.europa.eu/eli/dir/2018/1808/oj" TargetMode="External"/><Relationship Id="rId30" Type="http://schemas.openxmlformats.org/officeDocument/2006/relationships/hyperlink" Target="https://www.cna.ro/" TargetMode="External"/><Relationship Id="rId105" Type="http://schemas.openxmlformats.org/officeDocument/2006/relationships/hyperlink" Target="https://www.rac.ro/en/cod/the-code-of-advertising-practice" TargetMode="External"/><Relationship Id="rId126" Type="http://schemas.openxmlformats.org/officeDocument/2006/relationships/hyperlink" Target="https://www.rac.ro/ro/cod/codul-de-practic%C4%82-%C3%8En-comunicarea-comercial%C4%82" TargetMode="External"/><Relationship Id="rId147" Type="http://schemas.openxmlformats.org/officeDocument/2006/relationships/hyperlink" Target="https://eur-lex.europa.eu/legal-content/EN/TXT/?uri=celex%3A32005L0029" TargetMode="External"/><Relationship Id="rId168" Type="http://schemas.openxmlformats.org/officeDocument/2006/relationships/hyperlink" Target="https://eur-lex.europa.eu/legal-content/EN/TXT/?uri=celex%3A32005L0029" TargetMode="External"/><Relationship Id="rId312" Type="http://schemas.openxmlformats.org/officeDocument/2006/relationships/hyperlink" Target="https://www.cia.gov/the-world-factbook/" TargetMode="External"/><Relationship Id="rId333" Type="http://schemas.openxmlformats.org/officeDocument/2006/relationships/hyperlink" Target="https://cadmus.eui.eu/bitstream/handle/1814/75735/romania_results_mpm_2023_cmpf.pdf?sequence=1&amp;isAllowed=y" TargetMode="External"/><Relationship Id="rId51" Type="http://schemas.openxmlformats.org/officeDocument/2006/relationships/hyperlink" Target="https://www.rac.ro/en/cod/the-code-of-advertising-practice" TargetMode="External"/><Relationship Id="rId72" Type="http://schemas.openxmlformats.org/officeDocument/2006/relationships/hyperlink" Target="https://legislatie.just.ro/Public/DetaliiDocument/37075" TargetMode="External"/><Relationship Id="rId93" Type="http://schemas.openxmlformats.org/officeDocument/2006/relationships/hyperlink" Target="https://www.rac.ro/en" TargetMode="External"/><Relationship Id="rId189" Type="http://schemas.openxmlformats.org/officeDocument/2006/relationships/hyperlink" Target="https://legislatie.just.ro/Public/DetaliiDocument/254946" TargetMode="External"/><Relationship Id="rId3" Type="http://schemas.openxmlformats.org/officeDocument/2006/relationships/customXml" Target="../customXml/item3.xml"/><Relationship Id="rId214" Type="http://schemas.openxmlformats.org/officeDocument/2006/relationships/hyperlink" Target="https://legislatie.just.ro/Public/DetaliiDocumentAfis/37503" TargetMode="External"/><Relationship Id="rId235" Type="http://schemas.openxmlformats.org/officeDocument/2006/relationships/hyperlink" Target="https://www.rac.ro/en/cod/the-code-of-advertising-practice" TargetMode="External"/><Relationship Id="rId256" Type="http://schemas.openxmlformats.org/officeDocument/2006/relationships/hyperlink" Target="https://eur-lex.europa.eu/eli/reg/2022/868/oj" TargetMode="External"/><Relationship Id="rId277" Type="http://schemas.openxmlformats.org/officeDocument/2006/relationships/hyperlink" Target="https://www.scl.org/european-commission-and-consumer-authorities-investigate-online-influencers/" TargetMode="External"/><Relationship Id="rId298" Type="http://schemas.openxmlformats.org/officeDocument/2006/relationships/hyperlink" Target="https://legislatie.just.ro/Public/DetaliiDocument/149533" TargetMode="External"/><Relationship Id="rId116" Type="http://schemas.openxmlformats.org/officeDocument/2006/relationships/hyperlink" Target="https://www.rac.ro/en" TargetMode="External"/><Relationship Id="rId137" Type="http://schemas.openxmlformats.org/officeDocument/2006/relationships/hyperlink" Target="https://www.rac.ro/en" TargetMode="External"/><Relationship Id="rId158" Type="http://schemas.openxmlformats.org/officeDocument/2006/relationships/hyperlink" Target="https://www.rac.ro/ro/cod/codul-de-practic%C4%82-%C3%8En-comunicarea-comercial%C4%82" TargetMode="External"/><Relationship Id="rId302" Type="http://schemas.openxmlformats.org/officeDocument/2006/relationships/hyperlink" Target="https://www.rac.ro/en" TargetMode="External"/><Relationship Id="rId323" Type="http://schemas.openxmlformats.org/officeDocument/2006/relationships/hyperlink" Target="http://mediafactbook.ro/MFB2023.pdf" TargetMode="External"/><Relationship Id="rId20" Type="http://schemas.openxmlformats.org/officeDocument/2006/relationships/hyperlink" Target="https://www.cia.gov/the-world-factbook/countries/romania/" TargetMode="External"/><Relationship Id="rId41" Type="http://schemas.openxmlformats.org/officeDocument/2006/relationships/hyperlink" Target="https://legislatie.just.ro/Public/DetaliiDocument/149533" TargetMode="External"/><Relationship Id="rId62" Type="http://schemas.openxmlformats.org/officeDocument/2006/relationships/hyperlink" Target="https://eur-lex.europa.eu/legal-content/EN/TXT/?uri=celex%3A32009L0136" TargetMode="External"/><Relationship Id="rId83" Type="http://schemas.openxmlformats.org/officeDocument/2006/relationships/hyperlink" Target="https://www.medialawinternational.com/Romania%20Article.pdf" TargetMode="External"/><Relationship Id="rId179" Type="http://schemas.openxmlformats.org/officeDocument/2006/relationships/hyperlink" Target="https://www.rac.ro/ro/cod/codul-de-practic%C4%82-%C3%8En-comunicarea-comercial%C4%82" TargetMode="External"/><Relationship Id="rId190" Type="http://schemas.openxmlformats.org/officeDocument/2006/relationships/hyperlink" Target="https://legislatie.just.ro/Public/DetaliiDocument/88290" TargetMode="External"/><Relationship Id="rId204" Type="http://schemas.openxmlformats.org/officeDocument/2006/relationships/hyperlink" Target="https://www.rac.ro/ro/cod/codul-de-practic%C4%82-%C3%8En-comunicarea-comercial%C4%82" TargetMode="External"/><Relationship Id="rId225" Type="http://schemas.openxmlformats.org/officeDocument/2006/relationships/hyperlink" Target="https://legislatie.just.ro/Public/DetaliiDocumentAfis/37503" TargetMode="External"/><Relationship Id="rId246" Type="http://schemas.openxmlformats.org/officeDocument/2006/relationships/hyperlink" Target="https://eur-lex.europa.eu/eli/dir/2019/2161/oj" TargetMode="External"/><Relationship Id="rId267" Type="http://schemas.openxmlformats.org/officeDocument/2006/relationships/hyperlink" Target="https://www.rac.ro/en/cod/the-code-of-advertising-practice" TargetMode="External"/><Relationship Id="rId288" Type="http://schemas.openxmlformats.org/officeDocument/2006/relationships/hyperlink" Target="https://legislatie.just.ro/Public/DetaliiDocumentAfis/37503" TargetMode="External"/><Relationship Id="rId106" Type="http://schemas.openxmlformats.org/officeDocument/2006/relationships/hyperlink" Target="https://iccwbo.org/news-publications/policies-reports/icc-advertising-and-marketing-communications-code/" TargetMode="External"/><Relationship Id="rId127" Type="http://schemas.openxmlformats.org/officeDocument/2006/relationships/hyperlink" Target="https://www.rac.ro/en/cod/the-code-of-advertising-practice" TargetMode="External"/><Relationship Id="rId313" Type="http://schemas.openxmlformats.org/officeDocument/2006/relationships/hyperlink" Target="https://www.dataguidance.com/opinion/eu-personalized-advertising-europe-and-legal" TargetMode="External"/><Relationship Id="rId10" Type="http://schemas.openxmlformats.org/officeDocument/2006/relationships/endnotes" Target="endnotes.xml"/><Relationship Id="rId31" Type="http://schemas.openxmlformats.org/officeDocument/2006/relationships/hyperlink" Target="https://www.ancom.ro/" TargetMode="External"/><Relationship Id="rId52" Type="http://schemas.openxmlformats.org/officeDocument/2006/relationships/hyperlink" Target="https://www.rac.ro/ro/cod/codul-de-practic%C4%82-%C3%8En-comunicarea-comercial%C4%82" TargetMode="External"/><Relationship Id="rId73" Type="http://schemas.openxmlformats.org/officeDocument/2006/relationships/hyperlink" Target="https://legislatie.just.ro/Public/DetaliiDocument/56973" TargetMode="External"/><Relationship Id="rId94" Type="http://schemas.openxmlformats.org/officeDocument/2006/relationships/hyperlink" Target="https://www.rac.ro/en" TargetMode="External"/><Relationship Id="rId148" Type="http://schemas.openxmlformats.org/officeDocument/2006/relationships/hyperlink" Target="https://legislatie.just.ro/Public/DetaliiDocument/88290" TargetMode="External"/><Relationship Id="rId169" Type="http://schemas.openxmlformats.org/officeDocument/2006/relationships/hyperlink" Target="https://legislatie.just.ro/Public/DetaliiDocument/88290" TargetMode="External"/><Relationship Id="rId334" Type="http://schemas.openxmlformats.org/officeDocument/2006/relationships/hyperlink" Target="https://cadmus.eui.eu/handle/1814/74702" TargetMode="External"/><Relationship Id="rId4" Type="http://schemas.openxmlformats.org/officeDocument/2006/relationships/customXml" Target="../customXml/item4.xml"/><Relationship Id="rId180" Type="http://schemas.openxmlformats.org/officeDocument/2006/relationships/hyperlink" Target="https://eur-lex.europa.eu/legal-content/EN/TXT/?uri=celex%3A32005L0029" TargetMode="External"/><Relationship Id="rId215" Type="http://schemas.openxmlformats.org/officeDocument/2006/relationships/hyperlink" Target="https://www.cna.ro/-English-.html" TargetMode="External"/><Relationship Id="rId236" Type="http://schemas.openxmlformats.org/officeDocument/2006/relationships/hyperlink" Target="https://www.rac.ro/ro/cod/codul-de-practic%C4%82-%C3%8En-comunicarea-comercial%C4%82" TargetMode="External"/><Relationship Id="rId257" Type="http://schemas.openxmlformats.org/officeDocument/2006/relationships/hyperlink" Target="https://eur-lex.europa.eu/legal-content/EN/TXT/?uri=celex%3A32009L0136" TargetMode="External"/><Relationship Id="rId278" Type="http://schemas.openxmlformats.org/officeDocument/2006/relationships/hyperlink" Target="https://www.rac.ro/en" TargetMode="External"/><Relationship Id="rId303" Type="http://schemas.openxmlformats.org/officeDocument/2006/relationships/hyperlink" Target="https://www.rac.ro/en/cod/the-code-of-advertising-practice" TargetMode="External"/><Relationship Id="rId42" Type="http://schemas.openxmlformats.org/officeDocument/2006/relationships/hyperlink" Target="https://eur-lex.europa.eu/legal-content/EN/TXT/?uri=celex%3A32006L0114" TargetMode="External"/><Relationship Id="rId84" Type="http://schemas.openxmlformats.org/officeDocument/2006/relationships/hyperlink" Target="https://www.medialawinternational.com/Romania%20Article.pdf" TargetMode="External"/><Relationship Id="rId138" Type="http://schemas.openxmlformats.org/officeDocument/2006/relationships/hyperlink" Target="https://www.rac.ro/en" TargetMode="External"/><Relationship Id="rId191" Type="http://schemas.openxmlformats.org/officeDocument/2006/relationships/hyperlink" Target="https://cms-lawnow.com/en/ealerts/2022/07/romania-transposes-omnibus-directive-into-national-law" TargetMode="External"/><Relationship Id="rId205" Type="http://schemas.openxmlformats.org/officeDocument/2006/relationships/hyperlink" Target="https://eur-lex.europa.eu/legal-content/EN/TXT/?uri=celex%3A32005L0029" TargetMode="External"/><Relationship Id="rId247" Type="http://schemas.openxmlformats.org/officeDocument/2006/relationships/hyperlink" Target="https://eur-lex.europa.eu/eli/dir/2019/2161/oj" TargetMode="External"/><Relationship Id="rId107" Type="http://schemas.openxmlformats.org/officeDocument/2006/relationships/hyperlink" Target="https://www.rac.ro/en/cod/the-code-of-advertising-practice" TargetMode="External"/><Relationship Id="rId289" Type="http://schemas.openxmlformats.org/officeDocument/2006/relationships/hyperlink" Target="https://www.rac.ro/en" TargetMode="External"/><Relationship Id="rId11" Type="http://schemas.openxmlformats.org/officeDocument/2006/relationships/image" Target="media/image1.png"/><Relationship Id="rId53" Type="http://schemas.openxmlformats.org/officeDocument/2006/relationships/hyperlink" Target="https://www.rac.ro/ro/cod/codul-de-practic%C4%82-%C3%8En-comunicarea-comercial%C4%82" TargetMode="External"/><Relationship Id="rId149" Type="http://schemas.openxmlformats.org/officeDocument/2006/relationships/hyperlink" Target="https://legislatie.just.ro/Public/DetaliiDocument/95934" TargetMode="External"/><Relationship Id="rId314" Type="http://schemas.openxmlformats.org/officeDocument/2006/relationships/hyperlink" Target="https://www.medialawinternational.com/Romania%20Article.pdf" TargetMode="External"/><Relationship Id="rId95" Type="http://schemas.openxmlformats.org/officeDocument/2006/relationships/hyperlink" Target="https://www.rac.ro/en/cod/the-code-of-advertising-practice" TargetMode="External"/><Relationship Id="rId160" Type="http://schemas.openxmlformats.org/officeDocument/2006/relationships/hyperlink" Target="https://www.rac.ro/ro/cod/codul-de-practic%C4%82-%C3%8En-comunicarea-comercial%C4%82" TargetMode="External"/><Relationship Id="rId216" Type="http://schemas.openxmlformats.org/officeDocument/2006/relationships/hyperlink" Target="https://www.medialawinternational.com/Romania%20Article.pdf" TargetMode="External"/><Relationship Id="rId258" Type="http://schemas.openxmlformats.org/officeDocument/2006/relationships/hyperlink" Target="https://legislatie.just.ro/Public/DetaliiDocument/56973" TargetMode="External"/><Relationship Id="rId22" Type="http://schemas.openxmlformats.org/officeDocument/2006/relationships/hyperlink" Target="https://european-union.europa.eu/principles-countries-history/country-profiles/romania_en" TargetMode="External"/><Relationship Id="rId64" Type="http://schemas.openxmlformats.org/officeDocument/2006/relationships/hyperlink" Target="https://cji.ro/scrisoare-deschisa-privind-proiectul-de-lege-care-reglementeaza-implementarea-digital-services-act/" TargetMode="External"/><Relationship Id="rId118" Type="http://schemas.openxmlformats.org/officeDocument/2006/relationships/hyperlink" Target="https://www.rac.ro/en/cod/the-code-of-advertising-practice" TargetMode="External"/><Relationship Id="rId325" Type="http://schemas.openxmlformats.org/officeDocument/2006/relationships/hyperlink" Target="https://www.marketwatch.ro/articol/17036/Codul_de_bune_practici_in_influencer_marketing_din_Romania/" TargetMode="External"/><Relationship Id="rId171" Type="http://schemas.openxmlformats.org/officeDocument/2006/relationships/hyperlink" Target="https://www.rac.ro/en/cod/the-code-of-advertising-practice" TargetMode="External"/><Relationship Id="rId227" Type="http://schemas.openxmlformats.org/officeDocument/2006/relationships/hyperlink" Target="https://www.rac.ro/en" TargetMode="External"/><Relationship Id="rId269" Type="http://schemas.openxmlformats.org/officeDocument/2006/relationships/hyperlink" Target="https://eur-lex.europa.eu/legal-content/EN/TXT/?uri=celex%3A32005L0029" TargetMode="External"/><Relationship Id="rId33" Type="http://schemas.openxmlformats.org/officeDocument/2006/relationships/hyperlink" Target="https://www.dataprotection.ro/index.jsp?page=home&amp;lang=en" TargetMode="External"/><Relationship Id="rId129" Type="http://schemas.openxmlformats.org/officeDocument/2006/relationships/hyperlink" Target="https://www.rac.ro/en/cod/the-code-of-advertising-practice" TargetMode="External"/><Relationship Id="rId280" Type="http://schemas.openxmlformats.org/officeDocument/2006/relationships/hyperlink" Target="https://www.rac.ro/en/cod/the-code-of-advertising-practice" TargetMode="External"/><Relationship Id="rId336" Type="http://schemas.openxmlformats.org/officeDocument/2006/relationships/header" Target="header1.xml"/><Relationship Id="rId75" Type="http://schemas.openxmlformats.org/officeDocument/2006/relationships/hyperlink" Target="https://www.medialawinternational.com/Romania%20Article.pdf" TargetMode="External"/><Relationship Id="rId140" Type="http://schemas.openxmlformats.org/officeDocument/2006/relationships/hyperlink" Target="https://ipi.media/romania-political-advertising-in-media-is-further-corroding-independent-journalism/" TargetMode="External"/><Relationship Id="rId182" Type="http://schemas.openxmlformats.org/officeDocument/2006/relationships/hyperlink" Target="https://legislatie.just.ro/Public/DetaliiDocument/88290" TargetMode="External"/><Relationship Id="rId6" Type="http://schemas.openxmlformats.org/officeDocument/2006/relationships/styles" Target="styles.xml"/><Relationship Id="rId238" Type="http://schemas.openxmlformats.org/officeDocument/2006/relationships/hyperlink" Target="https://legislatie.just.ro/Public/DetaliiDocument/88290" TargetMode="External"/><Relationship Id="rId291" Type="http://schemas.openxmlformats.org/officeDocument/2006/relationships/hyperlink" Target="https://www.rac.ro/en/cod/the-code-of-advertising-practice" TargetMode="External"/><Relationship Id="rId305" Type="http://schemas.openxmlformats.org/officeDocument/2006/relationships/hyperlink" Target="https://eur-lex.europa.eu/legal-content/EN/TXT/?uri=celex%3A32006L0114" TargetMode="External"/><Relationship Id="rId44" Type="http://schemas.openxmlformats.org/officeDocument/2006/relationships/hyperlink" Target="https://legislatie.just.ro/Public/DetaliiDocument/95934" TargetMode="External"/><Relationship Id="rId86" Type="http://schemas.openxmlformats.org/officeDocument/2006/relationships/hyperlink" Target="https://www.medialawinternational.com/Romania%20Article.pdf" TargetMode="External"/><Relationship Id="rId151" Type="http://schemas.openxmlformats.org/officeDocument/2006/relationships/hyperlink" Target="https://legislatie.just.ro/Public/DetaliiDocumentAfis/37503" TargetMode="External"/><Relationship Id="rId193" Type="http://schemas.openxmlformats.org/officeDocument/2006/relationships/hyperlink" Target="https://www.rac.ro/en/cod/the-code-of-advertising-practice" TargetMode="External"/><Relationship Id="rId207" Type="http://schemas.openxmlformats.org/officeDocument/2006/relationships/hyperlink" Target="https://www.rac.ro/en" TargetMode="External"/><Relationship Id="rId249" Type="http://schemas.openxmlformats.org/officeDocument/2006/relationships/hyperlink" Target="https://legislatie.just.ro/Public/DetaliiDocument/88290" TargetMode="External"/><Relationship Id="rId13" Type="http://schemas.openxmlformats.org/officeDocument/2006/relationships/hyperlink" Target="https://www.cia.gov/the-world-factbook/countries/romania/" TargetMode="External"/><Relationship Id="rId109" Type="http://schemas.openxmlformats.org/officeDocument/2006/relationships/hyperlink" Target="https://iccwbo.org/news-publications/policies-reports/icc-advertising-and-marketing-communications-code/" TargetMode="External"/><Relationship Id="rId260" Type="http://schemas.openxmlformats.org/officeDocument/2006/relationships/hyperlink" Target="https://legislatie.just.ro/Public/DetaliiDocument/37075" TargetMode="External"/><Relationship Id="rId316" Type="http://schemas.openxmlformats.org/officeDocument/2006/relationships/hyperlink" Target="https://ec.europa.eu/commission/presscorner/detail/en/ip_24_708" TargetMode="External"/><Relationship Id="rId55" Type="http://schemas.openxmlformats.org/officeDocument/2006/relationships/hyperlink" Target="https://legislatie.just.ro/Public/DetaliiDocument/88290" TargetMode="External"/><Relationship Id="rId97" Type="http://schemas.openxmlformats.org/officeDocument/2006/relationships/hyperlink" Target="https://www.rac.ro/ro/cod/codul-de-practic%C4%82-%C3%8En-comunicarea-comercial%C4%82" TargetMode="External"/><Relationship Id="rId120" Type="http://schemas.openxmlformats.org/officeDocument/2006/relationships/hyperlink" Target="https://www.rac.ro/ro/cod/codul-de-practic%C4%82-%C3%8En-comunicarea-comercial%C4%82" TargetMode="External"/><Relationship Id="rId162" Type="http://schemas.openxmlformats.org/officeDocument/2006/relationships/hyperlink" Target="https://www.rac.ro/en/cod/the-code-of-advertising-practice" TargetMode="External"/><Relationship Id="rId218" Type="http://schemas.openxmlformats.org/officeDocument/2006/relationships/hyperlink" Target="https://www.rac.ro/en/cod/the-code-of-advertising-practice" TargetMode="External"/><Relationship Id="rId271" Type="http://schemas.openxmlformats.org/officeDocument/2006/relationships/hyperlink" Target="https://www.rac.ro/en" TargetMode="External"/><Relationship Id="rId24" Type="http://schemas.openxmlformats.org/officeDocument/2006/relationships/hyperlink" Target="https://eur-lex.europa.eu/EN/legal-content/summary/european-electronic-communications-code.html" TargetMode="External"/><Relationship Id="rId66" Type="http://schemas.openxmlformats.org/officeDocument/2006/relationships/hyperlink" Target="https://eur-lex.europa.eu/eli/reg/2022/868/oj" TargetMode="External"/><Relationship Id="rId131" Type="http://schemas.openxmlformats.org/officeDocument/2006/relationships/hyperlink" Target="https://www.rac.ro/en" TargetMode="External"/><Relationship Id="rId327" Type="http://schemas.openxmlformats.org/officeDocument/2006/relationships/hyperlink" Target="https://www.rac.ro/ro"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EB8CC970-9F67-406D-90AF-350C0E55E8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FF2BBE-9E51-4054-A94F-EFAE0AFE274E}">
  <ds:schemaRefs>
    <ds:schemaRef ds:uri="http://schemas.microsoft.com/sharepoint/v3/contenttype/forms"/>
  </ds:schemaRefs>
</ds:datastoreItem>
</file>

<file path=customXml/itemProps4.xml><?xml version="1.0" encoding="utf-8"?>
<ds:datastoreItem xmlns:ds="http://schemas.openxmlformats.org/officeDocument/2006/customXml" ds:itemID="{9935EA4C-5F9C-4D14-8ABC-01E4520BACC0}">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15843</Words>
  <Characters>90311</Characters>
  <Application>Microsoft Office Word</Application>
  <DocSecurity>0</DocSecurity>
  <Lines>752</Lines>
  <Paragraphs>211</Paragraphs>
  <ScaleCrop>false</ScaleCrop>
  <Company/>
  <LinksUpToDate>false</LinksUpToDate>
  <CharactersWithSpaces>105943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25</cp:revision>
  <cp:lastPrinted>2024-05-13T12:36:00Z</cp:lastPrinted>
  <dcterms:created xsi:type="dcterms:W3CDTF">2024-09-17T09:27:00Z</dcterms:created>
  <dcterms:modified xsi:type="dcterms:W3CDTF">2024-10-02T09:02:00Z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