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2D1C2E" w:rsidRDefault="0050499D" w:rsidP="0051403E">
      <w:pPr>
        <w:spacing w:after="0"/>
      </w:pPr>
      <w:r w:rsidRPr="002D1C2E">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7839BFB3" w:rsidR="00203503" w:rsidRPr="002D1C2E" w:rsidRDefault="00D3084C" w:rsidP="008C6F9B">
      <w:pPr>
        <w:pStyle w:val="Country"/>
      </w:pPr>
      <w:r w:rsidRPr="002D1C2E">
        <w:t>C</w:t>
      </w:r>
      <w:r w:rsidR="003B5608" w:rsidRPr="002D1C2E">
        <w:t>roatia</w:t>
      </w:r>
      <w:r w:rsidR="00203503" w:rsidRPr="002D1C2E">
        <w:rPr>
          <w:rStyle w:val="CountryChar"/>
          <w:b/>
          <w:bCs/>
        </w:rPr>
        <w:t xml:space="preserve"> | </w:t>
      </w:r>
      <w:r w:rsidR="003B5608" w:rsidRPr="002D1C2E">
        <w:t>September 2024</w:t>
      </w:r>
    </w:p>
    <w:p w14:paraId="4E728DFF" w14:textId="77777777" w:rsidR="0050499D" w:rsidRPr="002D1C2E"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2D1C2E"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2D1C2E" w:rsidRDefault="0050499D" w:rsidP="00345D57">
      <w:pPr>
        <w:pStyle w:val="Coverheader"/>
        <w:spacing w:before="120" w:after="120"/>
        <w:rPr>
          <w:i/>
          <w:iCs/>
        </w:rPr>
      </w:pPr>
      <w:r w:rsidRPr="002D1C2E">
        <w:t>Branded Content</w:t>
      </w:r>
      <w:r w:rsidRPr="002D1C2E">
        <w:tab/>
      </w:r>
    </w:p>
    <w:p w14:paraId="77A98E8B" w14:textId="1084C456" w:rsidR="0050499D" w:rsidRPr="002D1C2E" w:rsidRDefault="0050499D" w:rsidP="00345D57">
      <w:pPr>
        <w:pStyle w:val="Coverheader"/>
        <w:spacing w:before="120" w:after="120"/>
        <w:rPr>
          <w:i/>
          <w:iCs/>
        </w:rPr>
      </w:pPr>
      <w:r w:rsidRPr="002D1C2E">
        <w:t>Governance</w:t>
      </w:r>
      <w:r w:rsidR="00345D57" w:rsidRPr="002D1C2E">
        <w:rPr>
          <w:i/>
          <w:iCs/>
        </w:rPr>
        <w:t xml:space="preserve"> </w:t>
      </w:r>
      <w:r w:rsidRPr="002D1C2E">
        <w:t>Project</w:t>
      </w:r>
    </w:p>
    <w:p w14:paraId="4F0820FB" w14:textId="77777777" w:rsidR="0050499D" w:rsidRPr="002D1C2E" w:rsidRDefault="0050499D" w:rsidP="0050499D">
      <w:pPr>
        <w:pStyle w:val="Coversubtitle"/>
        <w:ind w:left="0"/>
      </w:pPr>
    </w:p>
    <w:p w14:paraId="6533C830" w14:textId="77777777" w:rsidR="0050499D" w:rsidRPr="002D1C2E" w:rsidRDefault="0050499D" w:rsidP="0050499D">
      <w:pPr>
        <w:pStyle w:val="Coversubtitle"/>
        <w:ind w:left="0"/>
      </w:pPr>
    </w:p>
    <w:p w14:paraId="576AAD42" w14:textId="77777777" w:rsidR="0050499D" w:rsidRPr="002D1C2E" w:rsidRDefault="0050499D" w:rsidP="0050499D">
      <w:pPr>
        <w:pStyle w:val="Coversubtitle"/>
        <w:ind w:left="0"/>
      </w:pPr>
    </w:p>
    <w:p w14:paraId="40BBF1A5" w14:textId="77777777" w:rsidR="0050499D" w:rsidRPr="002D1C2E" w:rsidRDefault="0050499D" w:rsidP="0050499D"/>
    <w:p w14:paraId="6DFA1317" w14:textId="5B345988" w:rsidR="0038594D" w:rsidRPr="002D1C2E" w:rsidRDefault="00CB5035" w:rsidP="008146FD">
      <w:r w:rsidRPr="002D1C2E">
        <w:br w:type="page"/>
      </w:r>
    </w:p>
    <w:p w14:paraId="49395DFF" w14:textId="77777777" w:rsidR="00147453" w:rsidRPr="002D1C2E" w:rsidRDefault="00147453" w:rsidP="00147453">
      <w:pPr>
        <w:pStyle w:val="SectionHead"/>
        <w:numPr>
          <w:ilvl w:val="0"/>
          <w:numId w:val="0"/>
        </w:numPr>
        <w:rPr>
          <w:rFonts w:cs="Arial"/>
        </w:rPr>
      </w:pPr>
      <w:bookmarkStart w:id="0" w:name="_Toc177573038"/>
      <w:r w:rsidRPr="002D1C2E">
        <w:rPr>
          <w:rFonts w:cs="Arial"/>
        </w:rPr>
        <w:lastRenderedPageBreak/>
        <w:t>Contents</w:t>
      </w:r>
      <w:bookmarkEnd w:id="0"/>
    </w:p>
    <w:p w14:paraId="38D7D402" w14:textId="77777777" w:rsidR="00147453" w:rsidRPr="002D1C2E" w:rsidRDefault="00147453" w:rsidP="00581055">
      <w:pPr>
        <w:pStyle w:val="TOC1"/>
        <w:rPr>
          <w:rFonts w:ascii="Arial" w:hAnsi="Arial"/>
        </w:rPr>
      </w:pPr>
    </w:p>
    <w:p w14:paraId="4AED186F" w14:textId="77777777" w:rsidR="00147453" w:rsidRPr="002D1C2E" w:rsidRDefault="00147453" w:rsidP="00581055">
      <w:pPr>
        <w:pStyle w:val="TOC1"/>
        <w:rPr>
          <w:rFonts w:ascii="Arial" w:hAnsi="Arial"/>
        </w:rPr>
      </w:pPr>
    </w:p>
    <w:p w14:paraId="1A33833A" w14:textId="5770836F" w:rsidR="00956583" w:rsidRPr="00956583" w:rsidRDefault="00147453">
      <w:pPr>
        <w:pStyle w:val="TOC1"/>
        <w:rPr>
          <w:rFonts w:eastAsiaTheme="minorEastAsia" w:cstheme="minorBidi"/>
          <w:b w:val="0"/>
          <w:bCs w:val="0"/>
          <w:i w:val="0"/>
          <w:iCs w:val="0"/>
          <w:noProof/>
          <w:sz w:val="22"/>
          <w:szCs w:val="22"/>
          <w:lang w:eastAsia="en-GB"/>
        </w:rPr>
      </w:pPr>
      <w:r w:rsidRPr="002D1C2E">
        <w:rPr>
          <w:rFonts w:ascii="Arial" w:hAnsi="Arial"/>
        </w:rPr>
        <w:fldChar w:fldCharType="begin"/>
      </w:r>
      <w:r w:rsidRPr="002D1C2E">
        <w:rPr>
          <w:rFonts w:ascii="Arial" w:hAnsi="Arial"/>
        </w:rPr>
        <w:instrText xml:space="preserve"> TOC \h \z \t "Style2,2,Section Head,1" </w:instrText>
      </w:r>
      <w:r w:rsidRPr="002D1C2E">
        <w:rPr>
          <w:rFonts w:ascii="Arial" w:hAnsi="Arial"/>
        </w:rPr>
        <w:fldChar w:fldCharType="separate"/>
      </w:r>
      <w:hyperlink w:anchor="_Toc177573038" w:history="1">
        <w:r w:rsidR="00956583" w:rsidRPr="00956583">
          <w:rPr>
            <w:rStyle w:val="Hyperlink"/>
            <w:i w:val="0"/>
            <w:iCs w:val="0"/>
            <w:noProof/>
          </w:rPr>
          <w:t>Contents</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_Toc177573038 \h </w:instrText>
        </w:r>
        <w:r w:rsidR="00956583" w:rsidRPr="00956583">
          <w:rPr>
            <w:i w:val="0"/>
            <w:iCs w:val="0"/>
            <w:noProof/>
            <w:webHidden/>
          </w:rPr>
        </w:r>
        <w:r w:rsidR="00956583" w:rsidRPr="00956583">
          <w:rPr>
            <w:i w:val="0"/>
            <w:iCs w:val="0"/>
            <w:noProof/>
            <w:webHidden/>
          </w:rPr>
          <w:fldChar w:fldCharType="separate"/>
        </w:r>
        <w:r w:rsidR="008760A7">
          <w:rPr>
            <w:i w:val="0"/>
            <w:iCs w:val="0"/>
            <w:noProof/>
            <w:webHidden/>
          </w:rPr>
          <w:t>2</w:t>
        </w:r>
        <w:r w:rsidR="00956583" w:rsidRPr="00956583">
          <w:rPr>
            <w:i w:val="0"/>
            <w:iCs w:val="0"/>
            <w:noProof/>
            <w:webHidden/>
          </w:rPr>
          <w:fldChar w:fldCharType="end"/>
        </w:r>
      </w:hyperlink>
    </w:p>
    <w:p w14:paraId="453DFE3E" w14:textId="33860F3A" w:rsidR="00956583" w:rsidRPr="00956583" w:rsidRDefault="008760A7">
      <w:pPr>
        <w:pStyle w:val="TOC1"/>
        <w:rPr>
          <w:rFonts w:eastAsiaTheme="minorEastAsia" w:cstheme="minorBidi"/>
          <w:b w:val="0"/>
          <w:bCs w:val="0"/>
          <w:i w:val="0"/>
          <w:iCs w:val="0"/>
          <w:noProof/>
          <w:sz w:val="22"/>
          <w:szCs w:val="22"/>
          <w:lang w:eastAsia="en-GB"/>
        </w:rPr>
      </w:pPr>
      <w:hyperlink w:anchor="_Toc177573039" w:history="1">
        <w:r w:rsidR="00956583" w:rsidRPr="00956583">
          <w:rPr>
            <w:rStyle w:val="Hyperlink"/>
            <w:i w:val="0"/>
            <w:iCs w:val="0"/>
            <w:noProof/>
          </w:rPr>
          <w:t>Introduction</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_Toc177573039 \h </w:instrText>
        </w:r>
        <w:r w:rsidR="00956583" w:rsidRPr="00956583">
          <w:rPr>
            <w:i w:val="0"/>
            <w:iCs w:val="0"/>
            <w:noProof/>
            <w:webHidden/>
          </w:rPr>
        </w:r>
        <w:r w:rsidR="00956583" w:rsidRPr="00956583">
          <w:rPr>
            <w:i w:val="0"/>
            <w:iCs w:val="0"/>
            <w:noProof/>
            <w:webHidden/>
          </w:rPr>
          <w:fldChar w:fldCharType="separate"/>
        </w:r>
        <w:r>
          <w:rPr>
            <w:i w:val="0"/>
            <w:iCs w:val="0"/>
            <w:noProof/>
            <w:webHidden/>
          </w:rPr>
          <w:t>3</w:t>
        </w:r>
        <w:r w:rsidR="00956583" w:rsidRPr="00956583">
          <w:rPr>
            <w:i w:val="0"/>
            <w:iCs w:val="0"/>
            <w:noProof/>
            <w:webHidden/>
          </w:rPr>
          <w:fldChar w:fldCharType="end"/>
        </w:r>
      </w:hyperlink>
    </w:p>
    <w:p w14:paraId="764F76DF" w14:textId="60D516A1" w:rsidR="00956583" w:rsidRPr="00956583" w:rsidRDefault="008760A7">
      <w:pPr>
        <w:pStyle w:val="TOC1"/>
        <w:rPr>
          <w:rFonts w:eastAsiaTheme="minorEastAsia" w:cstheme="minorBidi"/>
          <w:b w:val="0"/>
          <w:bCs w:val="0"/>
          <w:i w:val="0"/>
          <w:iCs w:val="0"/>
          <w:noProof/>
          <w:sz w:val="22"/>
          <w:szCs w:val="22"/>
          <w:lang w:eastAsia="en-GB"/>
        </w:rPr>
      </w:pPr>
      <w:hyperlink w:anchor="_Toc177573040" w:history="1">
        <w:r w:rsidR="00956583" w:rsidRPr="00956583">
          <w:rPr>
            <w:rStyle w:val="Hyperlink"/>
            <w:i w:val="0"/>
            <w:iCs w:val="0"/>
            <w:noProof/>
          </w:rPr>
          <w:t>1.</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Country Data</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_Toc177573040 \h </w:instrText>
        </w:r>
        <w:r w:rsidR="00956583" w:rsidRPr="00956583">
          <w:rPr>
            <w:i w:val="0"/>
            <w:iCs w:val="0"/>
            <w:noProof/>
            <w:webHidden/>
          </w:rPr>
        </w:r>
        <w:r w:rsidR="00956583" w:rsidRPr="00956583">
          <w:rPr>
            <w:i w:val="0"/>
            <w:iCs w:val="0"/>
            <w:noProof/>
            <w:webHidden/>
          </w:rPr>
          <w:fldChar w:fldCharType="separate"/>
        </w:r>
        <w:r>
          <w:rPr>
            <w:i w:val="0"/>
            <w:iCs w:val="0"/>
            <w:noProof/>
            <w:webHidden/>
          </w:rPr>
          <w:t>4</w:t>
        </w:r>
        <w:r w:rsidR="00956583" w:rsidRPr="00956583">
          <w:rPr>
            <w:i w:val="0"/>
            <w:iCs w:val="0"/>
            <w:noProof/>
            <w:webHidden/>
          </w:rPr>
          <w:fldChar w:fldCharType="end"/>
        </w:r>
      </w:hyperlink>
    </w:p>
    <w:p w14:paraId="61904DDC" w14:textId="2F2759ED" w:rsidR="00956583" w:rsidRPr="00956583" w:rsidRDefault="008760A7">
      <w:pPr>
        <w:pStyle w:val="TOC1"/>
        <w:rPr>
          <w:rFonts w:eastAsiaTheme="minorEastAsia" w:cstheme="minorBidi"/>
          <w:b w:val="0"/>
          <w:bCs w:val="0"/>
          <w:i w:val="0"/>
          <w:iCs w:val="0"/>
          <w:noProof/>
          <w:sz w:val="22"/>
          <w:szCs w:val="22"/>
          <w:lang w:eastAsia="en-GB"/>
        </w:rPr>
      </w:pPr>
      <w:hyperlink w:anchor="_Toc177573041" w:history="1">
        <w:r w:rsidR="00956583" w:rsidRPr="00956583">
          <w:rPr>
            <w:rStyle w:val="Hyperlink"/>
            <w:i w:val="0"/>
            <w:iCs w:val="0"/>
            <w:noProof/>
          </w:rPr>
          <w:t>2.</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Media System; Media and Advertising Markets</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_Toc177573041 \h </w:instrText>
        </w:r>
        <w:r w:rsidR="00956583" w:rsidRPr="00956583">
          <w:rPr>
            <w:i w:val="0"/>
            <w:iCs w:val="0"/>
            <w:noProof/>
            <w:webHidden/>
          </w:rPr>
        </w:r>
        <w:r w:rsidR="00956583" w:rsidRPr="00956583">
          <w:rPr>
            <w:i w:val="0"/>
            <w:iCs w:val="0"/>
            <w:noProof/>
            <w:webHidden/>
          </w:rPr>
          <w:fldChar w:fldCharType="separate"/>
        </w:r>
        <w:r>
          <w:rPr>
            <w:i w:val="0"/>
            <w:iCs w:val="0"/>
            <w:noProof/>
            <w:webHidden/>
          </w:rPr>
          <w:t>4</w:t>
        </w:r>
        <w:r w:rsidR="00956583" w:rsidRPr="00956583">
          <w:rPr>
            <w:i w:val="0"/>
            <w:iCs w:val="0"/>
            <w:noProof/>
            <w:webHidden/>
          </w:rPr>
          <w:fldChar w:fldCharType="end"/>
        </w:r>
      </w:hyperlink>
    </w:p>
    <w:p w14:paraId="7807CCB5" w14:textId="035761BC" w:rsidR="00956583" w:rsidRPr="00956583" w:rsidRDefault="008760A7">
      <w:pPr>
        <w:pStyle w:val="TOC1"/>
        <w:rPr>
          <w:rFonts w:eastAsiaTheme="minorEastAsia" w:cstheme="minorBidi"/>
          <w:b w:val="0"/>
          <w:bCs w:val="0"/>
          <w:i w:val="0"/>
          <w:iCs w:val="0"/>
          <w:noProof/>
          <w:sz w:val="22"/>
          <w:szCs w:val="22"/>
          <w:lang w:eastAsia="en-GB"/>
        </w:rPr>
      </w:pPr>
      <w:hyperlink w:anchor="_Toc177573042" w:history="1">
        <w:r w:rsidR="00956583" w:rsidRPr="00956583">
          <w:rPr>
            <w:rStyle w:val="Hyperlink"/>
            <w:i w:val="0"/>
            <w:iCs w:val="0"/>
            <w:noProof/>
          </w:rPr>
          <w:t>3.</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Communications: Legal and Regulatory Framework</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_Toc177573042 \h </w:instrText>
        </w:r>
        <w:r w:rsidR="00956583" w:rsidRPr="00956583">
          <w:rPr>
            <w:i w:val="0"/>
            <w:iCs w:val="0"/>
            <w:noProof/>
            <w:webHidden/>
          </w:rPr>
        </w:r>
        <w:r w:rsidR="00956583" w:rsidRPr="00956583">
          <w:rPr>
            <w:i w:val="0"/>
            <w:iCs w:val="0"/>
            <w:noProof/>
            <w:webHidden/>
          </w:rPr>
          <w:fldChar w:fldCharType="separate"/>
        </w:r>
        <w:r>
          <w:rPr>
            <w:i w:val="0"/>
            <w:iCs w:val="0"/>
            <w:noProof/>
            <w:webHidden/>
          </w:rPr>
          <w:t>8</w:t>
        </w:r>
        <w:r w:rsidR="00956583" w:rsidRPr="00956583">
          <w:rPr>
            <w:i w:val="0"/>
            <w:iCs w:val="0"/>
            <w:noProof/>
            <w:webHidden/>
          </w:rPr>
          <w:fldChar w:fldCharType="end"/>
        </w:r>
      </w:hyperlink>
    </w:p>
    <w:p w14:paraId="5E452926" w14:textId="60A4BD65" w:rsidR="00956583" w:rsidRPr="00956583" w:rsidRDefault="008760A7">
      <w:pPr>
        <w:pStyle w:val="TOC1"/>
        <w:rPr>
          <w:rFonts w:eastAsiaTheme="minorEastAsia" w:cstheme="minorBidi"/>
          <w:b w:val="0"/>
          <w:bCs w:val="0"/>
          <w:i w:val="0"/>
          <w:iCs w:val="0"/>
          <w:noProof/>
          <w:sz w:val="22"/>
          <w:szCs w:val="22"/>
          <w:lang w:eastAsia="en-GB"/>
        </w:rPr>
      </w:pPr>
      <w:hyperlink w:anchor="_Toc177573043" w:history="1">
        <w:r w:rsidR="00956583" w:rsidRPr="00956583">
          <w:rPr>
            <w:rStyle w:val="Hyperlink"/>
            <w:i w:val="0"/>
            <w:iCs w:val="0"/>
            <w:noProof/>
          </w:rPr>
          <w:t>4.</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Advertising:  Legal and Regulatory Framework</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_Toc177573043 \h </w:instrText>
        </w:r>
        <w:r w:rsidR="00956583" w:rsidRPr="00956583">
          <w:rPr>
            <w:i w:val="0"/>
            <w:iCs w:val="0"/>
            <w:noProof/>
            <w:webHidden/>
          </w:rPr>
        </w:r>
        <w:r w:rsidR="00956583" w:rsidRPr="00956583">
          <w:rPr>
            <w:i w:val="0"/>
            <w:iCs w:val="0"/>
            <w:noProof/>
            <w:webHidden/>
          </w:rPr>
          <w:fldChar w:fldCharType="separate"/>
        </w:r>
        <w:r>
          <w:rPr>
            <w:i w:val="0"/>
            <w:iCs w:val="0"/>
            <w:noProof/>
            <w:webHidden/>
          </w:rPr>
          <w:t>10</w:t>
        </w:r>
        <w:r w:rsidR="00956583" w:rsidRPr="00956583">
          <w:rPr>
            <w:i w:val="0"/>
            <w:iCs w:val="0"/>
            <w:noProof/>
            <w:webHidden/>
          </w:rPr>
          <w:fldChar w:fldCharType="end"/>
        </w:r>
      </w:hyperlink>
    </w:p>
    <w:p w14:paraId="1E487824" w14:textId="3145AEEE" w:rsidR="00956583" w:rsidRPr="00956583" w:rsidRDefault="008760A7">
      <w:pPr>
        <w:pStyle w:val="TOC1"/>
        <w:rPr>
          <w:rFonts w:eastAsiaTheme="minorEastAsia" w:cstheme="minorBidi"/>
          <w:b w:val="0"/>
          <w:bCs w:val="0"/>
          <w:i w:val="0"/>
          <w:iCs w:val="0"/>
          <w:noProof/>
          <w:sz w:val="22"/>
          <w:szCs w:val="22"/>
          <w:lang w:eastAsia="en-GB"/>
        </w:rPr>
      </w:pPr>
      <w:hyperlink w:anchor="_Toc177573044" w:history="1">
        <w:r w:rsidR="00956583" w:rsidRPr="00956583">
          <w:rPr>
            <w:rStyle w:val="Hyperlink"/>
            <w:i w:val="0"/>
            <w:iCs w:val="0"/>
            <w:noProof/>
          </w:rPr>
          <w:t>5.</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Advertising:  Self-regulation</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_Toc177573044 \h </w:instrText>
        </w:r>
        <w:r w:rsidR="00956583" w:rsidRPr="00956583">
          <w:rPr>
            <w:i w:val="0"/>
            <w:iCs w:val="0"/>
            <w:noProof/>
            <w:webHidden/>
          </w:rPr>
        </w:r>
        <w:r w:rsidR="00956583" w:rsidRPr="00956583">
          <w:rPr>
            <w:i w:val="0"/>
            <w:iCs w:val="0"/>
            <w:noProof/>
            <w:webHidden/>
          </w:rPr>
          <w:fldChar w:fldCharType="separate"/>
        </w:r>
        <w:r>
          <w:rPr>
            <w:i w:val="0"/>
            <w:iCs w:val="0"/>
            <w:noProof/>
            <w:webHidden/>
          </w:rPr>
          <w:t>14</w:t>
        </w:r>
        <w:r w:rsidR="00956583" w:rsidRPr="00956583">
          <w:rPr>
            <w:i w:val="0"/>
            <w:iCs w:val="0"/>
            <w:noProof/>
            <w:webHidden/>
          </w:rPr>
          <w:fldChar w:fldCharType="end"/>
        </w:r>
      </w:hyperlink>
    </w:p>
    <w:p w14:paraId="5D35AEAE" w14:textId="097DCA9D" w:rsidR="00956583" w:rsidRPr="00956583" w:rsidRDefault="008760A7">
      <w:pPr>
        <w:pStyle w:val="TOC1"/>
        <w:rPr>
          <w:rFonts w:eastAsiaTheme="minorEastAsia" w:cstheme="minorBidi"/>
          <w:b w:val="0"/>
          <w:bCs w:val="0"/>
          <w:i w:val="0"/>
          <w:iCs w:val="0"/>
          <w:noProof/>
          <w:sz w:val="22"/>
          <w:szCs w:val="22"/>
          <w:lang w:eastAsia="en-GB"/>
        </w:rPr>
      </w:pPr>
      <w:hyperlink w:anchor="_Toc177573045" w:history="1">
        <w:r w:rsidR="00956583" w:rsidRPr="00956583">
          <w:rPr>
            <w:rStyle w:val="Hyperlink"/>
            <w:i w:val="0"/>
            <w:iCs w:val="0"/>
            <w:noProof/>
          </w:rPr>
          <w:t>6.</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Branded Content: General legal and regulatory framework</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_Toc177573045 \h </w:instrText>
        </w:r>
        <w:r w:rsidR="00956583" w:rsidRPr="00956583">
          <w:rPr>
            <w:i w:val="0"/>
            <w:iCs w:val="0"/>
            <w:noProof/>
            <w:webHidden/>
          </w:rPr>
        </w:r>
        <w:r w:rsidR="00956583" w:rsidRPr="00956583">
          <w:rPr>
            <w:i w:val="0"/>
            <w:iCs w:val="0"/>
            <w:noProof/>
            <w:webHidden/>
          </w:rPr>
          <w:fldChar w:fldCharType="separate"/>
        </w:r>
        <w:r>
          <w:rPr>
            <w:i w:val="0"/>
            <w:iCs w:val="0"/>
            <w:noProof/>
            <w:webHidden/>
          </w:rPr>
          <w:t>18</w:t>
        </w:r>
        <w:r w:rsidR="00956583" w:rsidRPr="00956583">
          <w:rPr>
            <w:i w:val="0"/>
            <w:iCs w:val="0"/>
            <w:noProof/>
            <w:webHidden/>
          </w:rPr>
          <w:fldChar w:fldCharType="end"/>
        </w:r>
      </w:hyperlink>
    </w:p>
    <w:p w14:paraId="6F7B2C7D" w14:textId="61666915" w:rsidR="00956583" w:rsidRPr="00956583" w:rsidRDefault="008760A7">
      <w:pPr>
        <w:pStyle w:val="TOC1"/>
        <w:rPr>
          <w:rFonts w:eastAsiaTheme="minorEastAsia" w:cstheme="minorBidi"/>
          <w:b w:val="0"/>
          <w:bCs w:val="0"/>
          <w:i w:val="0"/>
          <w:iCs w:val="0"/>
          <w:noProof/>
          <w:sz w:val="22"/>
          <w:szCs w:val="22"/>
          <w:lang w:eastAsia="en-GB"/>
        </w:rPr>
      </w:pPr>
      <w:hyperlink w:anchor="_Toc177573046" w:history="1">
        <w:r w:rsidR="00956583" w:rsidRPr="00956583">
          <w:rPr>
            <w:rStyle w:val="Hyperlink"/>
            <w:i w:val="0"/>
            <w:iCs w:val="0"/>
            <w:noProof/>
          </w:rPr>
          <w:t>7.</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Publishing</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_Toc177573046 \h </w:instrText>
        </w:r>
        <w:r w:rsidR="00956583" w:rsidRPr="00956583">
          <w:rPr>
            <w:i w:val="0"/>
            <w:iCs w:val="0"/>
            <w:noProof/>
            <w:webHidden/>
          </w:rPr>
        </w:r>
        <w:r w:rsidR="00956583" w:rsidRPr="00956583">
          <w:rPr>
            <w:i w:val="0"/>
            <w:iCs w:val="0"/>
            <w:noProof/>
            <w:webHidden/>
          </w:rPr>
          <w:fldChar w:fldCharType="separate"/>
        </w:r>
        <w:r>
          <w:rPr>
            <w:i w:val="0"/>
            <w:iCs w:val="0"/>
            <w:noProof/>
            <w:webHidden/>
          </w:rPr>
          <w:t>22</w:t>
        </w:r>
        <w:r w:rsidR="00956583" w:rsidRPr="00956583">
          <w:rPr>
            <w:i w:val="0"/>
            <w:iCs w:val="0"/>
            <w:noProof/>
            <w:webHidden/>
          </w:rPr>
          <w:fldChar w:fldCharType="end"/>
        </w:r>
      </w:hyperlink>
    </w:p>
    <w:p w14:paraId="6366AB19" w14:textId="3F2D85DB" w:rsidR="00956583" w:rsidRPr="00956583" w:rsidRDefault="008760A7">
      <w:pPr>
        <w:pStyle w:val="TOC1"/>
        <w:rPr>
          <w:rFonts w:eastAsiaTheme="minorEastAsia" w:cstheme="minorBidi"/>
          <w:b w:val="0"/>
          <w:bCs w:val="0"/>
          <w:i w:val="0"/>
          <w:iCs w:val="0"/>
          <w:noProof/>
          <w:sz w:val="22"/>
          <w:szCs w:val="22"/>
          <w:lang w:eastAsia="en-GB"/>
        </w:rPr>
      </w:pPr>
      <w:hyperlink w:anchor="_Toc177573047" w:history="1">
        <w:r w:rsidR="00956583" w:rsidRPr="00956583">
          <w:rPr>
            <w:rStyle w:val="Hyperlink"/>
            <w:i w:val="0"/>
            <w:iCs w:val="0"/>
            <w:noProof/>
          </w:rPr>
          <w:t>8.</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Audiovisual</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_Toc177573047 \h </w:instrText>
        </w:r>
        <w:r w:rsidR="00956583" w:rsidRPr="00956583">
          <w:rPr>
            <w:i w:val="0"/>
            <w:iCs w:val="0"/>
            <w:noProof/>
            <w:webHidden/>
          </w:rPr>
        </w:r>
        <w:r w:rsidR="00956583" w:rsidRPr="00956583">
          <w:rPr>
            <w:i w:val="0"/>
            <w:iCs w:val="0"/>
            <w:noProof/>
            <w:webHidden/>
          </w:rPr>
          <w:fldChar w:fldCharType="separate"/>
        </w:r>
        <w:r>
          <w:rPr>
            <w:i w:val="0"/>
            <w:iCs w:val="0"/>
            <w:noProof/>
            <w:webHidden/>
          </w:rPr>
          <w:t>25</w:t>
        </w:r>
        <w:r w:rsidR="00956583" w:rsidRPr="00956583">
          <w:rPr>
            <w:i w:val="0"/>
            <w:iCs w:val="0"/>
            <w:noProof/>
            <w:webHidden/>
          </w:rPr>
          <w:fldChar w:fldCharType="end"/>
        </w:r>
      </w:hyperlink>
    </w:p>
    <w:p w14:paraId="74BEC94D" w14:textId="05174BA9" w:rsidR="00956583" w:rsidRPr="00956583" w:rsidRDefault="008760A7">
      <w:pPr>
        <w:pStyle w:val="TOC1"/>
        <w:rPr>
          <w:rFonts w:eastAsiaTheme="minorEastAsia" w:cstheme="minorBidi"/>
          <w:b w:val="0"/>
          <w:bCs w:val="0"/>
          <w:i w:val="0"/>
          <w:iCs w:val="0"/>
          <w:noProof/>
          <w:sz w:val="22"/>
          <w:szCs w:val="22"/>
          <w:lang w:eastAsia="en-GB"/>
        </w:rPr>
      </w:pPr>
      <w:hyperlink w:anchor="_Toc177573048" w:history="1">
        <w:r w:rsidR="00956583" w:rsidRPr="00956583">
          <w:rPr>
            <w:rStyle w:val="Hyperlink"/>
            <w:i w:val="0"/>
            <w:iCs w:val="0"/>
            <w:noProof/>
          </w:rPr>
          <w:t>9.</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Audio</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_Toc177573048 \h </w:instrText>
        </w:r>
        <w:r w:rsidR="00956583" w:rsidRPr="00956583">
          <w:rPr>
            <w:i w:val="0"/>
            <w:iCs w:val="0"/>
            <w:noProof/>
            <w:webHidden/>
          </w:rPr>
        </w:r>
        <w:r w:rsidR="00956583" w:rsidRPr="00956583">
          <w:rPr>
            <w:i w:val="0"/>
            <w:iCs w:val="0"/>
            <w:noProof/>
            <w:webHidden/>
          </w:rPr>
          <w:fldChar w:fldCharType="separate"/>
        </w:r>
        <w:r>
          <w:rPr>
            <w:i w:val="0"/>
            <w:iCs w:val="0"/>
            <w:noProof/>
            <w:webHidden/>
          </w:rPr>
          <w:t>27</w:t>
        </w:r>
        <w:r w:rsidR="00956583" w:rsidRPr="00956583">
          <w:rPr>
            <w:i w:val="0"/>
            <w:iCs w:val="0"/>
            <w:noProof/>
            <w:webHidden/>
          </w:rPr>
          <w:fldChar w:fldCharType="end"/>
        </w:r>
      </w:hyperlink>
    </w:p>
    <w:p w14:paraId="563D8C67" w14:textId="5A09D66F" w:rsidR="00956583" w:rsidRPr="00956583" w:rsidRDefault="008760A7">
      <w:pPr>
        <w:pStyle w:val="TOC1"/>
        <w:rPr>
          <w:rFonts w:eastAsiaTheme="minorEastAsia" w:cstheme="minorBidi"/>
          <w:b w:val="0"/>
          <w:bCs w:val="0"/>
          <w:i w:val="0"/>
          <w:iCs w:val="0"/>
          <w:noProof/>
          <w:sz w:val="22"/>
          <w:szCs w:val="22"/>
          <w:lang w:eastAsia="en-GB"/>
        </w:rPr>
      </w:pPr>
      <w:hyperlink w:anchor="_Toc177573049" w:history="1">
        <w:r w:rsidR="00956583" w:rsidRPr="00956583">
          <w:rPr>
            <w:rStyle w:val="Hyperlink"/>
            <w:i w:val="0"/>
            <w:iCs w:val="0"/>
            <w:noProof/>
          </w:rPr>
          <w:t>10.</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Digital Media (online advertising and adtech)</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_Toc177573049 \h </w:instrText>
        </w:r>
        <w:r w:rsidR="00956583" w:rsidRPr="00956583">
          <w:rPr>
            <w:i w:val="0"/>
            <w:iCs w:val="0"/>
            <w:noProof/>
            <w:webHidden/>
          </w:rPr>
        </w:r>
        <w:r w:rsidR="00956583" w:rsidRPr="00956583">
          <w:rPr>
            <w:i w:val="0"/>
            <w:iCs w:val="0"/>
            <w:noProof/>
            <w:webHidden/>
          </w:rPr>
          <w:fldChar w:fldCharType="separate"/>
        </w:r>
        <w:r>
          <w:rPr>
            <w:i w:val="0"/>
            <w:iCs w:val="0"/>
            <w:noProof/>
            <w:webHidden/>
          </w:rPr>
          <w:t>29</w:t>
        </w:r>
        <w:r w:rsidR="00956583" w:rsidRPr="00956583">
          <w:rPr>
            <w:i w:val="0"/>
            <w:iCs w:val="0"/>
            <w:noProof/>
            <w:webHidden/>
          </w:rPr>
          <w:fldChar w:fldCharType="end"/>
        </w:r>
      </w:hyperlink>
    </w:p>
    <w:p w14:paraId="124027F5" w14:textId="0FFC1126" w:rsidR="00956583" w:rsidRPr="00956583" w:rsidRDefault="008760A7">
      <w:pPr>
        <w:pStyle w:val="TOC1"/>
        <w:rPr>
          <w:rFonts w:eastAsiaTheme="minorEastAsia" w:cstheme="minorBidi"/>
          <w:b w:val="0"/>
          <w:bCs w:val="0"/>
          <w:i w:val="0"/>
          <w:iCs w:val="0"/>
          <w:noProof/>
          <w:sz w:val="22"/>
          <w:szCs w:val="22"/>
          <w:lang w:eastAsia="en-GB"/>
        </w:rPr>
      </w:pPr>
      <w:hyperlink w:anchor="_Toc177573050" w:history="1">
        <w:r w:rsidR="00956583" w:rsidRPr="00956583">
          <w:rPr>
            <w:rStyle w:val="Hyperlink"/>
            <w:i w:val="0"/>
            <w:iCs w:val="0"/>
            <w:noProof/>
          </w:rPr>
          <w:t>11.</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Social Media Marketing</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_Toc177573050 \h </w:instrText>
        </w:r>
        <w:r w:rsidR="00956583" w:rsidRPr="00956583">
          <w:rPr>
            <w:i w:val="0"/>
            <w:iCs w:val="0"/>
            <w:noProof/>
            <w:webHidden/>
          </w:rPr>
        </w:r>
        <w:r w:rsidR="00956583" w:rsidRPr="00956583">
          <w:rPr>
            <w:i w:val="0"/>
            <w:iCs w:val="0"/>
            <w:noProof/>
            <w:webHidden/>
          </w:rPr>
          <w:fldChar w:fldCharType="separate"/>
        </w:r>
        <w:r>
          <w:rPr>
            <w:i w:val="0"/>
            <w:iCs w:val="0"/>
            <w:noProof/>
            <w:webHidden/>
          </w:rPr>
          <w:t>31</w:t>
        </w:r>
        <w:r w:rsidR="00956583" w:rsidRPr="00956583">
          <w:rPr>
            <w:i w:val="0"/>
            <w:iCs w:val="0"/>
            <w:noProof/>
            <w:webHidden/>
          </w:rPr>
          <w:fldChar w:fldCharType="end"/>
        </w:r>
      </w:hyperlink>
    </w:p>
    <w:p w14:paraId="4249A1FE" w14:textId="1A446ED8" w:rsidR="00956583" w:rsidRPr="00956583" w:rsidRDefault="008760A7">
      <w:pPr>
        <w:pStyle w:val="TOC1"/>
        <w:rPr>
          <w:rFonts w:eastAsiaTheme="minorEastAsia" w:cstheme="minorBidi"/>
          <w:b w:val="0"/>
          <w:bCs w:val="0"/>
          <w:i w:val="0"/>
          <w:iCs w:val="0"/>
          <w:noProof/>
          <w:sz w:val="22"/>
          <w:szCs w:val="22"/>
          <w:lang w:eastAsia="en-GB"/>
        </w:rPr>
      </w:pPr>
      <w:hyperlink w:anchor="_Toc177573051" w:history="1">
        <w:r w:rsidR="00956583" w:rsidRPr="00956583">
          <w:rPr>
            <w:rStyle w:val="Hyperlink"/>
            <w:i w:val="0"/>
            <w:iCs w:val="0"/>
            <w:noProof/>
          </w:rPr>
          <w:t>12.</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Outdoor</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_Toc177573051 \h </w:instrText>
        </w:r>
        <w:r w:rsidR="00956583" w:rsidRPr="00956583">
          <w:rPr>
            <w:i w:val="0"/>
            <w:iCs w:val="0"/>
            <w:noProof/>
            <w:webHidden/>
          </w:rPr>
        </w:r>
        <w:r w:rsidR="00956583" w:rsidRPr="00956583">
          <w:rPr>
            <w:i w:val="0"/>
            <w:iCs w:val="0"/>
            <w:noProof/>
            <w:webHidden/>
          </w:rPr>
          <w:fldChar w:fldCharType="separate"/>
        </w:r>
        <w:r>
          <w:rPr>
            <w:i w:val="0"/>
            <w:iCs w:val="0"/>
            <w:noProof/>
            <w:webHidden/>
          </w:rPr>
          <w:t>33</w:t>
        </w:r>
        <w:r w:rsidR="00956583" w:rsidRPr="00956583">
          <w:rPr>
            <w:i w:val="0"/>
            <w:iCs w:val="0"/>
            <w:noProof/>
            <w:webHidden/>
          </w:rPr>
          <w:fldChar w:fldCharType="end"/>
        </w:r>
      </w:hyperlink>
    </w:p>
    <w:p w14:paraId="1DD86BC3" w14:textId="743EE5E9" w:rsidR="00956583" w:rsidRPr="00956583" w:rsidRDefault="008760A7">
      <w:pPr>
        <w:pStyle w:val="TOC1"/>
        <w:rPr>
          <w:rFonts w:eastAsiaTheme="minorEastAsia" w:cstheme="minorBidi"/>
          <w:b w:val="0"/>
          <w:bCs w:val="0"/>
          <w:i w:val="0"/>
          <w:iCs w:val="0"/>
          <w:noProof/>
          <w:sz w:val="22"/>
          <w:szCs w:val="22"/>
          <w:lang w:eastAsia="en-GB"/>
        </w:rPr>
      </w:pPr>
      <w:hyperlink w:anchor="_Toc177573052" w:history="1">
        <w:r w:rsidR="00956583" w:rsidRPr="00956583">
          <w:rPr>
            <w:rStyle w:val="Hyperlink"/>
            <w:i w:val="0"/>
            <w:iCs w:val="0"/>
            <w:noProof/>
          </w:rPr>
          <w:t>13.</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Experiential</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_Toc177573052 \h </w:instrText>
        </w:r>
        <w:r w:rsidR="00956583" w:rsidRPr="00956583">
          <w:rPr>
            <w:i w:val="0"/>
            <w:iCs w:val="0"/>
            <w:noProof/>
            <w:webHidden/>
          </w:rPr>
        </w:r>
        <w:r w:rsidR="00956583" w:rsidRPr="00956583">
          <w:rPr>
            <w:i w:val="0"/>
            <w:iCs w:val="0"/>
            <w:noProof/>
            <w:webHidden/>
          </w:rPr>
          <w:fldChar w:fldCharType="separate"/>
        </w:r>
        <w:r>
          <w:rPr>
            <w:i w:val="0"/>
            <w:iCs w:val="0"/>
            <w:noProof/>
            <w:webHidden/>
          </w:rPr>
          <w:t>33</w:t>
        </w:r>
        <w:r w:rsidR="00956583" w:rsidRPr="00956583">
          <w:rPr>
            <w:i w:val="0"/>
            <w:iCs w:val="0"/>
            <w:noProof/>
            <w:webHidden/>
          </w:rPr>
          <w:fldChar w:fldCharType="end"/>
        </w:r>
      </w:hyperlink>
    </w:p>
    <w:p w14:paraId="12AACD31" w14:textId="2B047C1A" w:rsidR="00956583" w:rsidRPr="00956583" w:rsidRDefault="008760A7">
      <w:pPr>
        <w:pStyle w:val="TOC1"/>
        <w:rPr>
          <w:rFonts w:eastAsiaTheme="minorEastAsia" w:cstheme="minorBidi"/>
          <w:b w:val="0"/>
          <w:bCs w:val="0"/>
          <w:i w:val="0"/>
          <w:iCs w:val="0"/>
          <w:noProof/>
          <w:sz w:val="22"/>
          <w:szCs w:val="22"/>
          <w:lang w:eastAsia="en-GB"/>
        </w:rPr>
      </w:pPr>
      <w:hyperlink w:anchor="_Toc177573053" w:history="1">
        <w:r w:rsidR="00956583" w:rsidRPr="00956583">
          <w:rPr>
            <w:rStyle w:val="Hyperlink"/>
            <w:i w:val="0"/>
            <w:iCs w:val="0"/>
            <w:noProof/>
          </w:rPr>
          <w:t>14.</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Other</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_Toc177573053 \h </w:instrText>
        </w:r>
        <w:r w:rsidR="00956583" w:rsidRPr="00956583">
          <w:rPr>
            <w:i w:val="0"/>
            <w:iCs w:val="0"/>
            <w:noProof/>
            <w:webHidden/>
          </w:rPr>
        </w:r>
        <w:r w:rsidR="00956583" w:rsidRPr="00956583">
          <w:rPr>
            <w:i w:val="0"/>
            <w:iCs w:val="0"/>
            <w:noProof/>
            <w:webHidden/>
          </w:rPr>
          <w:fldChar w:fldCharType="separate"/>
        </w:r>
        <w:r>
          <w:rPr>
            <w:i w:val="0"/>
            <w:iCs w:val="0"/>
            <w:noProof/>
            <w:webHidden/>
          </w:rPr>
          <w:t>34</w:t>
        </w:r>
        <w:r w:rsidR="00956583" w:rsidRPr="00956583">
          <w:rPr>
            <w:i w:val="0"/>
            <w:iCs w:val="0"/>
            <w:noProof/>
            <w:webHidden/>
          </w:rPr>
          <w:fldChar w:fldCharType="end"/>
        </w:r>
      </w:hyperlink>
    </w:p>
    <w:p w14:paraId="3D8E90DD" w14:textId="0A2CCAB9" w:rsidR="00956583" w:rsidRPr="00956583" w:rsidRDefault="008760A7">
      <w:pPr>
        <w:pStyle w:val="TOC1"/>
        <w:rPr>
          <w:rFonts w:eastAsiaTheme="minorEastAsia" w:cstheme="minorBidi"/>
          <w:b w:val="0"/>
          <w:bCs w:val="0"/>
          <w:i w:val="0"/>
          <w:iCs w:val="0"/>
          <w:noProof/>
          <w:sz w:val="22"/>
          <w:szCs w:val="22"/>
          <w:lang w:eastAsia="en-GB"/>
        </w:rPr>
      </w:pPr>
      <w:hyperlink w:anchor="_Toc177573054" w:history="1">
        <w:r w:rsidR="00956583" w:rsidRPr="00956583">
          <w:rPr>
            <w:rStyle w:val="Hyperlink"/>
            <w:i w:val="0"/>
            <w:iCs w:val="0"/>
            <w:noProof/>
          </w:rPr>
          <w:t>15.</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 xml:space="preserve">Convergence </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_Toc177573054 \h </w:instrText>
        </w:r>
        <w:r w:rsidR="00956583" w:rsidRPr="00956583">
          <w:rPr>
            <w:i w:val="0"/>
            <w:iCs w:val="0"/>
            <w:noProof/>
            <w:webHidden/>
          </w:rPr>
        </w:r>
        <w:r w:rsidR="00956583" w:rsidRPr="00956583">
          <w:rPr>
            <w:i w:val="0"/>
            <w:iCs w:val="0"/>
            <w:noProof/>
            <w:webHidden/>
          </w:rPr>
          <w:fldChar w:fldCharType="separate"/>
        </w:r>
        <w:r>
          <w:rPr>
            <w:i w:val="0"/>
            <w:iCs w:val="0"/>
            <w:noProof/>
            <w:webHidden/>
          </w:rPr>
          <w:t>34</w:t>
        </w:r>
        <w:r w:rsidR="00956583" w:rsidRPr="00956583">
          <w:rPr>
            <w:i w:val="0"/>
            <w:iCs w:val="0"/>
            <w:noProof/>
            <w:webHidden/>
          </w:rPr>
          <w:fldChar w:fldCharType="end"/>
        </w:r>
      </w:hyperlink>
    </w:p>
    <w:p w14:paraId="215853BE" w14:textId="79FC60F5" w:rsidR="00956583" w:rsidRPr="00956583" w:rsidRDefault="008760A7">
      <w:pPr>
        <w:pStyle w:val="TOC1"/>
        <w:rPr>
          <w:rFonts w:eastAsiaTheme="minorEastAsia" w:cstheme="minorBidi"/>
          <w:b w:val="0"/>
          <w:bCs w:val="0"/>
          <w:i w:val="0"/>
          <w:iCs w:val="0"/>
          <w:noProof/>
          <w:sz w:val="22"/>
          <w:szCs w:val="22"/>
          <w:lang w:eastAsia="en-GB"/>
        </w:rPr>
      </w:pPr>
      <w:hyperlink w:anchor="_Toc177573055" w:history="1">
        <w:r w:rsidR="00956583" w:rsidRPr="00956583">
          <w:rPr>
            <w:rStyle w:val="Hyperlink"/>
            <w:i w:val="0"/>
            <w:iCs w:val="0"/>
            <w:noProof/>
          </w:rPr>
          <w:t>16.</w:t>
        </w:r>
        <w:r w:rsidR="00956583" w:rsidRPr="00956583">
          <w:rPr>
            <w:rFonts w:eastAsiaTheme="minorEastAsia" w:cstheme="minorBidi"/>
            <w:b w:val="0"/>
            <w:bCs w:val="0"/>
            <w:i w:val="0"/>
            <w:iCs w:val="0"/>
            <w:noProof/>
            <w:sz w:val="22"/>
            <w:szCs w:val="22"/>
            <w:lang w:eastAsia="en-GB"/>
          </w:rPr>
          <w:tab/>
        </w:r>
        <w:r w:rsidR="00956583" w:rsidRPr="00956583">
          <w:rPr>
            <w:rStyle w:val="Hyperlink"/>
            <w:i w:val="0"/>
            <w:iCs w:val="0"/>
            <w:noProof/>
          </w:rPr>
          <w:t>Analysis and Evaluation</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_Toc177573055 \h </w:instrText>
        </w:r>
        <w:r w:rsidR="00956583" w:rsidRPr="00956583">
          <w:rPr>
            <w:i w:val="0"/>
            <w:iCs w:val="0"/>
            <w:noProof/>
            <w:webHidden/>
          </w:rPr>
        </w:r>
        <w:r w:rsidR="00956583" w:rsidRPr="00956583">
          <w:rPr>
            <w:i w:val="0"/>
            <w:iCs w:val="0"/>
            <w:noProof/>
            <w:webHidden/>
          </w:rPr>
          <w:fldChar w:fldCharType="separate"/>
        </w:r>
        <w:r>
          <w:rPr>
            <w:i w:val="0"/>
            <w:iCs w:val="0"/>
            <w:noProof/>
            <w:webHidden/>
          </w:rPr>
          <w:t>35</w:t>
        </w:r>
        <w:r w:rsidR="00956583" w:rsidRPr="00956583">
          <w:rPr>
            <w:i w:val="0"/>
            <w:iCs w:val="0"/>
            <w:noProof/>
            <w:webHidden/>
          </w:rPr>
          <w:fldChar w:fldCharType="end"/>
        </w:r>
      </w:hyperlink>
    </w:p>
    <w:p w14:paraId="54915140" w14:textId="02288150" w:rsidR="00956583" w:rsidRPr="00956583" w:rsidRDefault="008760A7">
      <w:pPr>
        <w:pStyle w:val="TOC1"/>
        <w:rPr>
          <w:rFonts w:eastAsiaTheme="minorEastAsia" w:cstheme="minorBidi"/>
          <w:b w:val="0"/>
          <w:bCs w:val="0"/>
          <w:i w:val="0"/>
          <w:iCs w:val="0"/>
          <w:noProof/>
          <w:sz w:val="22"/>
          <w:szCs w:val="22"/>
          <w:lang w:eastAsia="en-GB"/>
        </w:rPr>
      </w:pPr>
      <w:hyperlink w:anchor="_Toc177573056" w:history="1">
        <w:r w:rsidR="00956583" w:rsidRPr="00956583">
          <w:rPr>
            <w:rStyle w:val="Hyperlink"/>
            <w:i w:val="0"/>
            <w:iCs w:val="0"/>
            <w:noProof/>
          </w:rPr>
          <w:t>Authorship and Acknowledgements</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_Toc177573056 \h </w:instrText>
        </w:r>
        <w:r w:rsidR="00956583" w:rsidRPr="00956583">
          <w:rPr>
            <w:i w:val="0"/>
            <w:iCs w:val="0"/>
            <w:noProof/>
            <w:webHidden/>
          </w:rPr>
        </w:r>
        <w:r w:rsidR="00956583" w:rsidRPr="00956583">
          <w:rPr>
            <w:i w:val="0"/>
            <w:iCs w:val="0"/>
            <w:noProof/>
            <w:webHidden/>
          </w:rPr>
          <w:fldChar w:fldCharType="separate"/>
        </w:r>
        <w:r>
          <w:rPr>
            <w:i w:val="0"/>
            <w:iCs w:val="0"/>
            <w:noProof/>
            <w:webHidden/>
          </w:rPr>
          <w:t>37</w:t>
        </w:r>
        <w:r w:rsidR="00956583" w:rsidRPr="00956583">
          <w:rPr>
            <w:i w:val="0"/>
            <w:iCs w:val="0"/>
            <w:noProof/>
            <w:webHidden/>
          </w:rPr>
          <w:fldChar w:fldCharType="end"/>
        </w:r>
      </w:hyperlink>
    </w:p>
    <w:p w14:paraId="65E6EB0D" w14:textId="2CEBA050" w:rsidR="00956583" w:rsidRDefault="008760A7">
      <w:pPr>
        <w:pStyle w:val="TOC1"/>
        <w:rPr>
          <w:rFonts w:eastAsiaTheme="minorEastAsia" w:cstheme="minorBidi"/>
          <w:b w:val="0"/>
          <w:bCs w:val="0"/>
          <w:i w:val="0"/>
          <w:iCs w:val="0"/>
          <w:noProof/>
          <w:sz w:val="22"/>
          <w:szCs w:val="22"/>
          <w:lang w:eastAsia="en-GB"/>
        </w:rPr>
      </w:pPr>
      <w:hyperlink w:anchor="_Toc177573057" w:history="1">
        <w:r w:rsidR="00956583" w:rsidRPr="00956583">
          <w:rPr>
            <w:rStyle w:val="Hyperlink"/>
            <w:i w:val="0"/>
            <w:iCs w:val="0"/>
            <w:noProof/>
          </w:rPr>
          <w:t>References</w:t>
        </w:r>
        <w:r w:rsidR="00956583" w:rsidRPr="00956583">
          <w:rPr>
            <w:i w:val="0"/>
            <w:iCs w:val="0"/>
            <w:noProof/>
            <w:webHidden/>
          </w:rPr>
          <w:tab/>
        </w:r>
        <w:r w:rsidR="00956583" w:rsidRPr="00956583">
          <w:rPr>
            <w:i w:val="0"/>
            <w:iCs w:val="0"/>
            <w:noProof/>
            <w:webHidden/>
          </w:rPr>
          <w:fldChar w:fldCharType="begin"/>
        </w:r>
        <w:r w:rsidR="00956583" w:rsidRPr="00956583">
          <w:rPr>
            <w:i w:val="0"/>
            <w:iCs w:val="0"/>
            <w:noProof/>
            <w:webHidden/>
          </w:rPr>
          <w:instrText xml:space="preserve"> PAGEREF _Toc177573057 \h </w:instrText>
        </w:r>
        <w:r w:rsidR="00956583" w:rsidRPr="00956583">
          <w:rPr>
            <w:i w:val="0"/>
            <w:iCs w:val="0"/>
            <w:noProof/>
            <w:webHidden/>
          </w:rPr>
        </w:r>
        <w:r w:rsidR="00956583" w:rsidRPr="00956583">
          <w:rPr>
            <w:i w:val="0"/>
            <w:iCs w:val="0"/>
            <w:noProof/>
            <w:webHidden/>
          </w:rPr>
          <w:fldChar w:fldCharType="separate"/>
        </w:r>
        <w:r>
          <w:rPr>
            <w:i w:val="0"/>
            <w:iCs w:val="0"/>
            <w:noProof/>
            <w:webHidden/>
          </w:rPr>
          <w:t>38</w:t>
        </w:r>
        <w:r w:rsidR="00956583" w:rsidRPr="00956583">
          <w:rPr>
            <w:i w:val="0"/>
            <w:iCs w:val="0"/>
            <w:noProof/>
            <w:webHidden/>
          </w:rPr>
          <w:fldChar w:fldCharType="end"/>
        </w:r>
      </w:hyperlink>
    </w:p>
    <w:p w14:paraId="721E32BE" w14:textId="66D433A7" w:rsidR="00147453" w:rsidRPr="002D1C2E" w:rsidRDefault="00147453" w:rsidP="00147453">
      <w:pPr>
        <w:pStyle w:val="SubtitleH2"/>
      </w:pPr>
      <w:r w:rsidRPr="002D1C2E">
        <w:fldChar w:fldCharType="end"/>
      </w:r>
    </w:p>
    <w:p w14:paraId="41CA496E" w14:textId="59849A9E" w:rsidR="00147453" w:rsidRPr="002D1C2E" w:rsidRDefault="00147453" w:rsidP="00147453">
      <w:pPr>
        <w:rPr>
          <w:rFonts w:eastAsia="Times New Roman"/>
          <w:b/>
          <w:bCs/>
          <w:color w:val="767171"/>
          <w:sz w:val="36"/>
          <w:szCs w:val="36"/>
          <w:shd w:val="clear" w:color="auto" w:fill="FFFFFF"/>
        </w:rPr>
      </w:pPr>
    </w:p>
    <w:p w14:paraId="615F2EBE" w14:textId="79B4040A" w:rsidR="00581055" w:rsidRPr="002D1C2E" w:rsidRDefault="00147453" w:rsidP="00147453">
      <w:pPr>
        <w:pStyle w:val="SectionHead"/>
        <w:numPr>
          <w:ilvl w:val="0"/>
          <w:numId w:val="0"/>
        </w:numPr>
        <w:rPr>
          <w:rFonts w:cs="Arial"/>
        </w:rPr>
      </w:pPr>
      <w:bookmarkStart w:id="1" w:name="_Toc169692774"/>
      <w:bookmarkStart w:id="2" w:name="_Toc177573039"/>
      <w:r w:rsidRPr="002D1C2E">
        <w:rPr>
          <w:rFonts w:cs="Arial"/>
        </w:rPr>
        <w:lastRenderedPageBreak/>
        <w:t>Introduction</w:t>
      </w:r>
      <w:bookmarkEnd w:id="1"/>
      <w:bookmarkEnd w:id="2"/>
    </w:p>
    <w:p w14:paraId="04BEEB4A" w14:textId="77777777" w:rsidR="00581055" w:rsidRPr="002D1C2E" w:rsidRDefault="00581055" w:rsidP="00581055"/>
    <w:p w14:paraId="1B911BE6" w14:textId="0A0BE0E2" w:rsidR="00581055" w:rsidRPr="002D1C2E" w:rsidRDefault="00581055" w:rsidP="00581055">
      <w:r w:rsidRPr="002D1C2E">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2D1C2E" w:rsidRDefault="00581055" w:rsidP="00581055">
      <w:r w:rsidRPr="002D1C2E">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rsidRPr="002D1C2E">
        <w:t>audiovisual</w:t>
      </w:r>
      <w:proofErr w:type="spellEnd"/>
      <w:r w:rsidRPr="002D1C2E">
        <w:t xml:space="preserve">, audio, digital advertising, social media marketing, outdoor, </w:t>
      </w:r>
      <w:proofErr w:type="gramStart"/>
      <w:r w:rsidRPr="002D1C2E">
        <w:t>experiential</w:t>
      </w:r>
      <w:proofErr w:type="gramEnd"/>
      <w:r w:rsidRPr="002D1C2E">
        <w:t xml:space="preserve"> and other.</w:t>
      </w:r>
    </w:p>
    <w:p w14:paraId="65FFBB9F" w14:textId="77777777" w:rsidR="00581055" w:rsidRPr="002D1C2E" w:rsidRDefault="00581055" w:rsidP="00581055">
      <w:r w:rsidRPr="002D1C2E">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2D1C2E" w:rsidRDefault="00581055" w:rsidP="00581055">
      <w:r w:rsidRPr="002D1C2E">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2D1C2E">
        <w:t>Sanchez-Rebato</w:t>
      </w:r>
      <w:proofErr w:type="spellEnd"/>
      <w:r w:rsidRPr="002D1C2E">
        <w:t xml:space="preserve"> </w:t>
      </w:r>
      <w:proofErr w:type="spellStart"/>
      <w:r w:rsidRPr="002D1C2E">
        <w:t>Valiente</w:t>
      </w:r>
      <w:proofErr w:type="spellEnd"/>
      <w:r w:rsidRPr="002D1C2E">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2D1C2E">
        <w:t>Complutense</w:t>
      </w:r>
      <w:proofErr w:type="spellEnd"/>
      <w:r w:rsidRPr="002D1C2E">
        <w:t xml:space="preserve"> University of Madrid. Our project research team also includes </w:t>
      </w:r>
      <w:proofErr w:type="spellStart"/>
      <w:r w:rsidRPr="002D1C2E">
        <w:t>Dr.</w:t>
      </w:r>
      <w:proofErr w:type="spellEnd"/>
      <w:r w:rsidRPr="002D1C2E">
        <w:t xml:space="preserve"> Celia Rangel, </w:t>
      </w:r>
      <w:proofErr w:type="spellStart"/>
      <w:r w:rsidRPr="002D1C2E">
        <w:t>Computense</w:t>
      </w:r>
      <w:proofErr w:type="spellEnd"/>
      <w:r w:rsidRPr="002D1C2E">
        <w:t xml:space="preserve"> University, Dr Beatriz Carmen Martínez Isidoro, </w:t>
      </w:r>
      <w:proofErr w:type="spellStart"/>
      <w:r w:rsidRPr="002D1C2E">
        <w:t>Complutense</w:t>
      </w:r>
      <w:proofErr w:type="spellEnd"/>
      <w:r w:rsidRPr="002D1C2E">
        <w:t xml:space="preserve"> University, </w:t>
      </w:r>
      <w:proofErr w:type="spellStart"/>
      <w:r w:rsidRPr="002D1C2E">
        <w:t>Dr.</w:t>
      </w:r>
      <w:proofErr w:type="spellEnd"/>
      <w:r w:rsidRPr="002D1C2E">
        <w:t xml:space="preserve"> Maria Establés, University of Castilla-La Mancha and </w:t>
      </w:r>
      <w:proofErr w:type="spellStart"/>
      <w:r w:rsidRPr="002D1C2E">
        <w:t>Dr.</w:t>
      </w:r>
      <w:proofErr w:type="spellEnd"/>
      <w:r w:rsidRPr="002D1C2E">
        <w:t xml:space="preserve"> Lucia Gloria Vázquez Rodrígeuz, University College London. </w:t>
      </w:r>
    </w:p>
    <w:p w14:paraId="520325D9" w14:textId="77777777" w:rsidR="00581055" w:rsidRPr="002D1C2E" w:rsidRDefault="00581055" w:rsidP="00581055">
      <w:r w:rsidRPr="002D1C2E">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DCFD7D6" w14:textId="77777777" w:rsidR="00581055" w:rsidRPr="002D1C2E" w:rsidRDefault="00581055" w:rsidP="00581055">
      <w:r w:rsidRPr="002D1C2E">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2D1C2E">
          <w:rPr>
            <w:rStyle w:val="Hyperlink"/>
          </w:rPr>
          <w:t>BCGproject@arts.ac.uk</w:t>
        </w:r>
      </w:hyperlink>
      <w:r w:rsidRPr="002D1C2E">
        <w:t xml:space="preserve">. </w:t>
      </w:r>
    </w:p>
    <w:p w14:paraId="09981D10" w14:textId="77777777" w:rsidR="00581055" w:rsidRPr="002D1C2E" w:rsidRDefault="00581055" w:rsidP="00581055"/>
    <w:p w14:paraId="2B9FAD01" w14:textId="77777777" w:rsidR="00581055" w:rsidRPr="002D1C2E" w:rsidRDefault="00581055" w:rsidP="00581055">
      <w:pPr>
        <w:rPr>
          <w:rFonts w:eastAsia="Times New Roman"/>
          <w:b/>
          <w:bCs/>
          <w:color w:val="767171"/>
          <w:sz w:val="36"/>
          <w:szCs w:val="36"/>
          <w:shd w:val="clear" w:color="auto" w:fill="FFFFFF"/>
        </w:rPr>
      </w:pPr>
      <w:r w:rsidRPr="002D1C2E">
        <w:br w:type="page"/>
      </w:r>
    </w:p>
    <w:p w14:paraId="1474A564" w14:textId="71F2B714" w:rsidR="00FD6CC1" w:rsidRPr="002D1C2E" w:rsidRDefault="00FD6CC1" w:rsidP="00FD6CC1">
      <w:pPr>
        <w:pStyle w:val="SubtitleH2"/>
      </w:pPr>
      <w:r w:rsidRPr="002D1C2E">
        <w:lastRenderedPageBreak/>
        <w:t>Sections 1-3: Media System</w:t>
      </w:r>
    </w:p>
    <w:p w14:paraId="1C50AA3E" w14:textId="77777777" w:rsidR="005A06EA" w:rsidRPr="002D1C2E" w:rsidRDefault="005A06EA" w:rsidP="005A06EA">
      <w:pPr>
        <w:pStyle w:val="SectionHead"/>
        <w:rPr>
          <w:rFonts w:cs="Arial"/>
        </w:rPr>
      </w:pPr>
      <w:bookmarkStart w:id="3" w:name="_Toc177573040"/>
      <w:r w:rsidRPr="002D1C2E">
        <w:rPr>
          <w:rFonts w:cs="Arial"/>
        </w:rPr>
        <w:t>Country Data</w:t>
      </w:r>
      <w:bookmarkEnd w:id="3"/>
      <w:r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2D1C2E" w14:paraId="47090474" w14:textId="77777777" w:rsidTr="7E565CC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2D1C2E" w:rsidRDefault="00FE5BD4" w:rsidP="00CB46D4">
            <w:pPr>
              <w:pStyle w:val="Tableheadings"/>
              <w:spacing w:line="240" w:lineRule="auto"/>
              <w:rPr>
                <w:b/>
                <w:bCs/>
              </w:rPr>
            </w:pPr>
            <w:r w:rsidRPr="002D1C2E">
              <w:rPr>
                <w:b/>
                <w:bCs/>
              </w:rPr>
              <w:t>Item</w:t>
            </w:r>
          </w:p>
        </w:tc>
        <w:tc>
          <w:tcPr>
            <w:tcW w:w="2126" w:type="dxa"/>
            <w:tcBorders>
              <w:bottom w:val="none" w:sz="0" w:space="0" w:color="auto"/>
            </w:tcBorders>
          </w:tcPr>
          <w:p w14:paraId="40C66F0C" w14:textId="77777777" w:rsidR="00FE5BD4" w:rsidRPr="002D1C2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179F01BE" w14:textId="77777777" w:rsidR="00FE5BD4" w:rsidRPr="002D1C2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4A129C75" w14:textId="77777777" w:rsidR="00FE5BD4" w:rsidRPr="002D1C2E"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FE5BD4" w:rsidRPr="002D1C2E" w14:paraId="0A5C5CD4" w14:textId="77777777" w:rsidTr="7E565CC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2D1C2E" w:rsidRDefault="005A06EA" w:rsidP="00CB46D4">
            <w:pPr>
              <w:rPr>
                <w:b w:val="0"/>
                <w:bCs w:val="0"/>
                <w:color w:val="747474" w:themeColor="background2" w:themeShade="80"/>
              </w:rPr>
            </w:pPr>
            <w:r w:rsidRPr="002D1C2E">
              <w:rPr>
                <w:color w:val="747474" w:themeColor="background2" w:themeShade="80"/>
              </w:rPr>
              <w:t>1</w:t>
            </w:r>
            <w:r w:rsidR="00FE5BD4" w:rsidRPr="002D1C2E">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2D1C2E"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2D1C2E">
              <w:t>Geographical Area</w:t>
            </w:r>
          </w:p>
        </w:tc>
        <w:tc>
          <w:tcPr>
            <w:tcW w:w="2127" w:type="dxa"/>
            <w:tcBorders>
              <w:top w:val="none" w:sz="0" w:space="0" w:color="auto"/>
              <w:bottom w:val="none" w:sz="0" w:space="0" w:color="auto"/>
            </w:tcBorders>
          </w:tcPr>
          <w:p w14:paraId="0BBDE88F" w14:textId="25F1591D" w:rsidR="00FD6ABF" w:rsidRPr="002D1C2E" w:rsidRDefault="003B5608"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2D1C2E">
              <w:rPr>
                <w:rStyle w:val="normaltextrun"/>
                <w:rFonts w:eastAsiaTheme="majorEastAsia"/>
                <w:color w:val="000000"/>
                <w:shd w:val="clear" w:color="auto" w:fill="FFFFFF"/>
              </w:rPr>
              <w:t>56,594 square km (</w:t>
            </w:r>
            <w:hyperlink r:id="rId13" w:tgtFrame="_blank" w:history="1">
              <w:r w:rsidRPr="002D1C2E">
                <w:rPr>
                  <w:rStyle w:val="normaltextrun"/>
                  <w:rFonts w:eastAsiaTheme="majorEastAsia"/>
                  <w:color w:val="0563C1"/>
                  <w:u w:val="single"/>
                  <w:shd w:val="clear" w:color="auto" w:fill="FFFFFF"/>
                </w:rPr>
                <w:t>CIA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2D1C2E"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2D1C2E" w14:paraId="4DBDD01E" w14:textId="77777777" w:rsidTr="7E565CC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2D1C2E" w:rsidRDefault="005A06EA" w:rsidP="00CB46D4">
            <w:pPr>
              <w:rPr>
                <w:color w:val="3A3A3A" w:themeColor="background2" w:themeShade="40"/>
              </w:rPr>
            </w:pPr>
            <w:r w:rsidRPr="002D1C2E">
              <w:rPr>
                <w:color w:val="747474" w:themeColor="background2" w:themeShade="80"/>
              </w:rPr>
              <w:t>1</w:t>
            </w:r>
            <w:r w:rsidR="00FE5BD4" w:rsidRPr="002D1C2E">
              <w:rPr>
                <w:color w:val="747474" w:themeColor="background2" w:themeShade="80"/>
              </w:rPr>
              <w:t>.2</w:t>
            </w:r>
          </w:p>
        </w:tc>
        <w:tc>
          <w:tcPr>
            <w:tcW w:w="2126" w:type="dxa"/>
          </w:tcPr>
          <w:p w14:paraId="090658C7" w14:textId="066EEB61" w:rsidR="00FE5BD4" w:rsidRPr="002D1C2E"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2D1C2E">
              <w:t>Population</w:t>
            </w:r>
          </w:p>
        </w:tc>
        <w:tc>
          <w:tcPr>
            <w:tcW w:w="2127" w:type="dxa"/>
          </w:tcPr>
          <w:p w14:paraId="53888C74" w14:textId="37FB63D1" w:rsidR="00FE5BD4" w:rsidRPr="002D1C2E" w:rsidRDefault="003B5608"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2D1C2E">
              <w:rPr>
                <w:rStyle w:val="normaltextrun"/>
                <w:rFonts w:eastAsiaTheme="majorEastAsia"/>
                <w:color w:val="000000"/>
                <w:shd w:val="clear" w:color="auto" w:fill="FFFFFF"/>
              </w:rPr>
              <w:t>4,169,239 (2023 est.) (</w:t>
            </w:r>
            <w:hyperlink r:id="rId14" w:tgtFrame="_blank" w:history="1">
              <w:r w:rsidRPr="002D1C2E">
                <w:rPr>
                  <w:rStyle w:val="normaltextrun"/>
                  <w:rFonts w:eastAsiaTheme="majorEastAsia"/>
                  <w:color w:val="0563C1"/>
                  <w:u w:val="single"/>
                  <w:shd w:val="clear" w:color="auto" w:fill="FFFFFF"/>
                </w:rPr>
                <w:t>CIA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Pr>
          <w:p w14:paraId="388126E4" w14:textId="77777777" w:rsidR="00FE5BD4" w:rsidRPr="002D1C2E"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2D1C2E" w14:paraId="3A72AE7F" w14:textId="77777777" w:rsidTr="7E565CC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2D1C2E" w:rsidRDefault="005A06EA" w:rsidP="00CB46D4">
            <w:pPr>
              <w:rPr>
                <w:color w:val="747474" w:themeColor="background2" w:themeShade="80"/>
              </w:rPr>
            </w:pPr>
            <w:r w:rsidRPr="002D1C2E">
              <w:rPr>
                <w:color w:val="747474" w:themeColor="background2" w:themeShade="80"/>
              </w:rPr>
              <w:t>1</w:t>
            </w:r>
            <w:r w:rsidR="00FE5BD4" w:rsidRPr="002D1C2E">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2D1C2E"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2D1C2E">
              <w:t>High/low income</w:t>
            </w:r>
          </w:p>
        </w:tc>
        <w:tc>
          <w:tcPr>
            <w:tcW w:w="2127" w:type="dxa"/>
            <w:tcBorders>
              <w:top w:val="none" w:sz="0" w:space="0" w:color="auto"/>
              <w:bottom w:val="none" w:sz="0" w:space="0" w:color="auto"/>
            </w:tcBorders>
          </w:tcPr>
          <w:p w14:paraId="5E464A0B" w14:textId="7CAB867D" w:rsidR="00FE5BD4" w:rsidRPr="002D1C2E" w:rsidRDefault="003B5608"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2D1C2E">
              <w:rPr>
                <w:rStyle w:val="normaltextrun"/>
                <w:rFonts w:eastAsiaTheme="majorEastAsia"/>
                <w:color w:val="000000"/>
                <w:shd w:val="clear" w:color="auto" w:fill="FFFFFF"/>
              </w:rPr>
              <w:t>High income (</w:t>
            </w:r>
            <w:hyperlink r:id="rId15" w:tgtFrame="_blank" w:history="1">
              <w:r w:rsidRPr="002D1C2E">
                <w:rPr>
                  <w:rStyle w:val="normaltextrun"/>
                  <w:rFonts w:eastAsiaTheme="majorEastAsia"/>
                  <w:color w:val="0563C1"/>
                  <w:u w:val="single"/>
                  <w:shd w:val="clear" w:color="auto" w:fill="FFFFFF"/>
                </w:rPr>
                <w:t>The World Bank Data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2D1C2E"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2D1C2E" w14:paraId="0C2D31C5" w14:textId="77777777" w:rsidTr="7E565CC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2D1C2E" w:rsidRDefault="00A521A0" w:rsidP="00CB46D4">
            <w:pPr>
              <w:rPr>
                <w:color w:val="747474" w:themeColor="background2" w:themeShade="80"/>
              </w:rPr>
            </w:pPr>
            <w:r w:rsidRPr="002D1C2E">
              <w:rPr>
                <w:color w:val="747474" w:themeColor="background2" w:themeShade="80"/>
              </w:rPr>
              <w:t>1.4</w:t>
            </w:r>
          </w:p>
        </w:tc>
        <w:tc>
          <w:tcPr>
            <w:tcW w:w="2126" w:type="dxa"/>
          </w:tcPr>
          <w:p w14:paraId="0EF0430D" w14:textId="714DF506" w:rsidR="00A521A0" w:rsidRPr="002D1C2E"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2D1C2E">
              <w:t xml:space="preserve">Real GDP </w:t>
            </w:r>
            <w:r w:rsidRPr="002D1C2E">
              <w:br/>
              <w:t>per capita</w:t>
            </w:r>
          </w:p>
        </w:tc>
        <w:tc>
          <w:tcPr>
            <w:tcW w:w="2127" w:type="dxa"/>
          </w:tcPr>
          <w:p w14:paraId="324904D8" w14:textId="1449D60F" w:rsidR="00A521A0" w:rsidRPr="002D1C2E" w:rsidRDefault="003B5608"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2D1C2E">
              <w:rPr>
                <w:rStyle w:val="normaltextrun"/>
                <w:rFonts w:eastAsiaTheme="majorEastAsia"/>
                <w:color w:val="000000"/>
                <w:shd w:val="clear" w:color="auto" w:fill="FFFFFF"/>
              </w:rPr>
              <w:t>$31,600 (2021 est.) (</w:t>
            </w:r>
            <w:hyperlink r:id="rId16" w:tgtFrame="_blank" w:history="1">
              <w:r w:rsidRPr="002D1C2E">
                <w:rPr>
                  <w:rStyle w:val="normaltextrun"/>
                  <w:rFonts w:eastAsiaTheme="majorEastAsia"/>
                  <w:color w:val="0563C1"/>
                  <w:u w:val="single"/>
                  <w:shd w:val="clear" w:color="auto" w:fill="FFFFFF"/>
                </w:rPr>
                <w:t>CIA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Pr>
          <w:p w14:paraId="364B9202" w14:textId="77777777" w:rsidR="00A521A0" w:rsidRPr="002D1C2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2D1C2E" w14:paraId="2CCE95BF" w14:textId="77777777" w:rsidTr="7E565CC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2D1C2E" w:rsidRDefault="00A521A0" w:rsidP="00CB46D4">
            <w:pPr>
              <w:rPr>
                <w:color w:val="747474" w:themeColor="background2" w:themeShade="80"/>
              </w:rPr>
            </w:pPr>
            <w:r w:rsidRPr="002D1C2E">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2D1C2E"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2D1C2E">
              <w:t>Languages (official)</w:t>
            </w:r>
          </w:p>
        </w:tc>
        <w:tc>
          <w:tcPr>
            <w:tcW w:w="2127" w:type="dxa"/>
            <w:tcBorders>
              <w:top w:val="none" w:sz="0" w:space="0" w:color="auto"/>
              <w:bottom w:val="none" w:sz="0" w:space="0" w:color="auto"/>
            </w:tcBorders>
          </w:tcPr>
          <w:p w14:paraId="694879AD" w14:textId="73E3FC9A" w:rsidR="00A521A0" w:rsidRPr="002D1C2E" w:rsidRDefault="00EE4C8F"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2D1C2E">
              <w:rPr>
                <w:rStyle w:val="normaltextrun"/>
                <w:rFonts w:eastAsiaTheme="majorEastAsia"/>
                <w:color w:val="000000"/>
                <w:shd w:val="clear" w:color="auto" w:fill="FFFFFF"/>
              </w:rPr>
              <w:t>Croatian (official) (</w:t>
            </w:r>
            <w:hyperlink r:id="rId17" w:tgtFrame="_blank" w:history="1">
              <w:r w:rsidRPr="002D1C2E">
                <w:rPr>
                  <w:rStyle w:val="normaltextrun"/>
                  <w:rFonts w:eastAsiaTheme="majorEastAsia"/>
                  <w:color w:val="0563C1"/>
                  <w:u w:val="single"/>
                  <w:shd w:val="clear" w:color="auto" w:fill="FFFFFF"/>
                </w:rPr>
                <w:t>CIA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1F2E9ED8" w:rsidR="00A521A0" w:rsidRPr="002D1C2E" w:rsidRDefault="00EE4C8F" w:rsidP="00CB46D4">
            <w:pPr>
              <w:cnfStyle w:val="000000100000" w:firstRow="0" w:lastRow="0" w:firstColumn="0" w:lastColumn="0" w:oddVBand="0" w:evenVBand="0" w:oddHBand="1" w:evenHBand="0" w:firstRowFirstColumn="0" w:firstRowLastColumn="0" w:lastRowFirstColumn="0" w:lastRowLastColumn="0"/>
            </w:pPr>
            <w:r w:rsidRPr="002D1C2E">
              <w:rPr>
                <w:rStyle w:val="normaltextrun"/>
                <w:color w:val="000000"/>
                <w:shd w:val="clear" w:color="auto" w:fill="FFFFFF"/>
              </w:rPr>
              <w:t>Croatian (official) 95.6%, Serbian 1.2%, other 3% (including Hungarian, Czech, Slovak, and Albanian), unspecified 0.2% (2011 est.) (</w:t>
            </w:r>
            <w:hyperlink r:id="rId18" w:tgtFrame="_blank" w:history="1">
              <w:r w:rsidRPr="002D1C2E">
                <w:rPr>
                  <w:rStyle w:val="normaltextrun"/>
                  <w:color w:val="0563C1"/>
                  <w:u w:val="single"/>
                  <w:shd w:val="clear" w:color="auto" w:fill="FFFFFF"/>
                </w:rPr>
                <w:t>CIA 2023</w:t>
              </w:r>
            </w:hyperlink>
            <w:r w:rsidRPr="002D1C2E">
              <w:rPr>
                <w:rStyle w:val="normaltextrun"/>
                <w:color w:val="000000"/>
                <w:shd w:val="clear" w:color="auto" w:fill="FFFFFF"/>
              </w:rPr>
              <w:t>)</w:t>
            </w:r>
            <w:r w:rsidRPr="002D1C2E">
              <w:rPr>
                <w:rStyle w:val="eop"/>
                <w:color w:val="000000"/>
                <w:shd w:val="clear" w:color="auto" w:fill="FFFFFF"/>
              </w:rPr>
              <w:t> </w:t>
            </w:r>
          </w:p>
        </w:tc>
      </w:tr>
      <w:tr w:rsidR="00A521A0" w:rsidRPr="002D1C2E" w14:paraId="30964948" w14:textId="77777777" w:rsidTr="7E565CC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2D1C2E" w:rsidRDefault="00A521A0" w:rsidP="00CB46D4">
            <w:pPr>
              <w:rPr>
                <w:color w:val="747474" w:themeColor="background2" w:themeShade="80"/>
              </w:rPr>
            </w:pPr>
            <w:r w:rsidRPr="002D1C2E">
              <w:rPr>
                <w:color w:val="747474" w:themeColor="background2" w:themeShade="80"/>
              </w:rPr>
              <w:t>1.6</w:t>
            </w:r>
          </w:p>
        </w:tc>
        <w:tc>
          <w:tcPr>
            <w:tcW w:w="2126" w:type="dxa"/>
          </w:tcPr>
          <w:p w14:paraId="7E1CB711" w14:textId="6B3DCD93" w:rsidR="00A521A0" w:rsidRPr="002D1C2E"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2D1C2E">
              <w:t>Government type</w:t>
            </w:r>
          </w:p>
        </w:tc>
        <w:tc>
          <w:tcPr>
            <w:tcW w:w="2127" w:type="dxa"/>
          </w:tcPr>
          <w:p w14:paraId="2EA80462" w14:textId="30B2C1C9" w:rsidR="00A521A0" w:rsidRPr="002D1C2E" w:rsidRDefault="00EE4C8F"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2D1C2E">
              <w:rPr>
                <w:rStyle w:val="normaltextrun"/>
                <w:rFonts w:eastAsiaTheme="majorEastAsia"/>
                <w:color w:val="000000"/>
                <w:shd w:val="clear" w:color="auto" w:fill="FFFFFF"/>
              </w:rPr>
              <w:t>Parliamentary republic (</w:t>
            </w:r>
            <w:hyperlink r:id="rId19" w:tgtFrame="_blank" w:history="1">
              <w:r w:rsidRPr="002D1C2E">
                <w:rPr>
                  <w:rStyle w:val="normaltextrun"/>
                  <w:rFonts w:eastAsiaTheme="majorEastAsia"/>
                  <w:color w:val="0563C1"/>
                  <w:u w:val="single"/>
                  <w:shd w:val="clear" w:color="auto" w:fill="FFFFFF"/>
                </w:rPr>
                <w:t>CIA 2023</w:t>
              </w:r>
            </w:hyperlink>
            <w:r w:rsidRPr="002D1C2E">
              <w:rPr>
                <w:rStyle w:val="normaltextrun"/>
                <w:rFonts w:eastAsiaTheme="majorEastAsia"/>
                <w:color w:val="000000"/>
                <w:shd w:val="clear" w:color="auto" w:fill="FFFFFF"/>
              </w:rPr>
              <w:t>)</w:t>
            </w:r>
            <w:r w:rsidRPr="002D1C2E">
              <w:rPr>
                <w:rStyle w:val="eop"/>
                <w:rFonts w:eastAsiaTheme="majorEastAsia"/>
                <w:color w:val="000000"/>
                <w:shd w:val="clear" w:color="auto" w:fill="FFFFFF"/>
              </w:rPr>
              <w:t> </w:t>
            </w:r>
          </w:p>
        </w:tc>
        <w:tc>
          <w:tcPr>
            <w:tcW w:w="5670" w:type="dxa"/>
          </w:tcPr>
          <w:p w14:paraId="7EBCEB28" w14:textId="77777777" w:rsidR="00A521A0" w:rsidRPr="002D1C2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2D1C2E" w14:paraId="0F632CD6" w14:textId="77777777" w:rsidTr="7E565CC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2D1C2E" w:rsidRDefault="00A521A0" w:rsidP="00CB46D4">
            <w:pPr>
              <w:rPr>
                <w:color w:val="747474" w:themeColor="background2" w:themeShade="80"/>
              </w:rPr>
            </w:pPr>
            <w:r w:rsidRPr="002D1C2E">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2D1C2E"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2D1C2E">
              <w:t>Legal system</w:t>
            </w:r>
          </w:p>
        </w:tc>
        <w:tc>
          <w:tcPr>
            <w:tcW w:w="2127" w:type="dxa"/>
            <w:tcBorders>
              <w:top w:val="none" w:sz="0" w:space="0" w:color="auto"/>
              <w:bottom w:val="none" w:sz="0" w:space="0" w:color="auto"/>
            </w:tcBorders>
          </w:tcPr>
          <w:p w14:paraId="2C773CB3" w14:textId="77777777" w:rsidR="00A521A0" w:rsidRPr="002D1C2E"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726E3586" w:rsidR="00A521A0" w:rsidRPr="002D1C2E" w:rsidRDefault="00EE4C8F" w:rsidP="00CB46D4">
            <w:pPr>
              <w:cnfStyle w:val="000000100000" w:firstRow="0" w:lastRow="0" w:firstColumn="0" w:lastColumn="0" w:oddVBand="0" w:evenVBand="0" w:oddHBand="1" w:evenHBand="0" w:firstRowFirstColumn="0" w:firstRowLastColumn="0" w:lastRowFirstColumn="0" w:lastRowLastColumn="0"/>
            </w:pPr>
            <w:r w:rsidRPr="002D1C2E">
              <w:rPr>
                <w:rStyle w:val="normaltextrun"/>
                <w:color w:val="000000"/>
                <w:shd w:val="clear" w:color="auto" w:fill="FFFFFF"/>
              </w:rPr>
              <w:t>Civil law system influenced by legal heritage of Austria-Hungary; note - Croatian law was fully harmonized with the European Community acquis as of the June 2010 completion of EU accession negotiations (</w:t>
            </w:r>
            <w:hyperlink r:id="rId20" w:tgtFrame="_blank" w:history="1">
              <w:r w:rsidRPr="002D1C2E">
                <w:rPr>
                  <w:rStyle w:val="normaltextrun"/>
                  <w:color w:val="0563C1"/>
                  <w:u w:val="single"/>
                  <w:shd w:val="clear" w:color="auto" w:fill="FFFFFF"/>
                </w:rPr>
                <w:t>CIA 2023</w:t>
              </w:r>
            </w:hyperlink>
            <w:r w:rsidRPr="002D1C2E">
              <w:rPr>
                <w:rStyle w:val="normaltextrun"/>
                <w:color w:val="000000"/>
                <w:shd w:val="clear" w:color="auto" w:fill="FFFFFF"/>
              </w:rPr>
              <w:t>)</w:t>
            </w:r>
            <w:r w:rsidRPr="002D1C2E">
              <w:rPr>
                <w:rStyle w:val="eop"/>
                <w:color w:val="000000"/>
                <w:shd w:val="clear" w:color="auto" w:fill="FFFFFF"/>
              </w:rPr>
              <w:t> </w:t>
            </w:r>
          </w:p>
        </w:tc>
      </w:tr>
      <w:tr w:rsidR="00A521A0" w:rsidRPr="002D1C2E" w14:paraId="7E214069" w14:textId="77777777" w:rsidTr="7E565CC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2D1C2E" w:rsidRDefault="00A521A0" w:rsidP="00CB46D4">
            <w:pPr>
              <w:rPr>
                <w:color w:val="747474" w:themeColor="background2" w:themeShade="80"/>
              </w:rPr>
            </w:pPr>
            <w:r w:rsidRPr="002D1C2E">
              <w:rPr>
                <w:color w:val="747474" w:themeColor="background2" w:themeShade="80"/>
              </w:rPr>
              <w:t>1.8</w:t>
            </w:r>
          </w:p>
        </w:tc>
        <w:tc>
          <w:tcPr>
            <w:tcW w:w="2126" w:type="dxa"/>
          </w:tcPr>
          <w:p w14:paraId="40E1C827" w14:textId="31714C34" w:rsidR="00A521A0" w:rsidRPr="002D1C2E"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2D1C2E">
              <w:t>Internet users</w:t>
            </w:r>
            <w:r w:rsidRPr="002D1C2E">
              <w:br/>
              <w:t>(% of pop)</w:t>
            </w:r>
          </w:p>
        </w:tc>
        <w:tc>
          <w:tcPr>
            <w:tcW w:w="2127" w:type="dxa"/>
          </w:tcPr>
          <w:p w14:paraId="30C858A9" w14:textId="77777777" w:rsidR="00A521A0" w:rsidRPr="002D1C2E"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0FE12BB" w14:textId="717DAB1E" w:rsidR="00A521A0" w:rsidRPr="002D1C2E" w:rsidRDefault="009A0730" w:rsidP="00CB46D4">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78% (2020 est.) (</w:t>
            </w:r>
            <w:hyperlink r:id="rId21" w:tgtFrame="_blank" w:history="1">
              <w:r w:rsidRPr="002D1C2E">
                <w:rPr>
                  <w:rStyle w:val="normaltextrun"/>
                  <w:color w:val="0563C1"/>
                  <w:u w:val="single"/>
                  <w:shd w:val="clear" w:color="auto" w:fill="FFFFFF"/>
                </w:rPr>
                <w:t>CIA 2023</w:t>
              </w:r>
            </w:hyperlink>
            <w:r w:rsidRPr="002D1C2E">
              <w:rPr>
                <w:rStyle w:val="normaltextrun"/>
                <w:color w:val="000000"/>
                <w:shd w:val="clear" w:color="auto" w:fill="FFFFFF"/>
              </w:rPr>
              <w:t>)</w:t>
            </w:r>
            <w:r w:rsidRPr="002D1C2E">
              <w:rPr>
                <w:rStyle w:val="eop"/>
                <w:color w:val="000000"/>
                <w:shd w:val="clear" w:color="auto" w:fill="FFFFFF"/>
              </w:rPr>
              <w:t> </w:t>
            </w:r>
          </w:p>
        </w:tc>
      </w:tr>
      <w:tr w:rsidR="00747689" w:rsidRPr="002D1C2E" w14:paraId="0DCB2274" w14:textId="77777777" w:rsidTr="7E565CC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2D1C2E" w:rsidRDefault="00747689" w:rsidP="00CB46D4">
            <w:pPr>
              <w:rPr>
                <w:color w:val="747474" w:themeColor="background2" w:themeShade="80"/>
              </w:rPr>
            </w:pPr>
            <w:r w:rsidRPr="002D1C2E">
              <w:rPr>
                <w:color w:val="747474" w:themeColor="background2" w:themeShade="80"/>
              </w:rPr>
              <w:t>1.9</w:t>
            </w:r>
          </w:p>
        </w:tc>
        <w:tc>
          <w:tcPr>
            <w:tcW w:w="2126" w:type="dxa"/>
          </w:tcPr>
          <w:p w14:paraId="41FF2173" w14:textId="2327C125" w:rsidR="00747689" w:rsidRPr="002D1C2E"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2D1C2E">
              <w:t xml:space="preserve">Media </w:t>
            </w:r>
            <w:r w:rsidR="00747689" w:rsidRPr="002D1C2E">
              <w:t>Freedom Ranking</w:t>
            </w:r>
          </w:p>
        </w:tc>
        <w:tc>
          <w:tcPr>
            <w:tcW w:w="2127" w:type="dxa"/>
          </w:tcPr>
          <w:p w14:paraId="27B2794D" w14:textId="75AE9CE8" w:rsidR="009A0730" w:rsidRPr="002D1C2E" w:rsidRDefault="009A0730" w:rsidP="00A521A0">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7E565CC6">
              <w:rPr>
                <w:rStyle w:val="normaltextrun"/>
                <w:rFonts w:eastAsiaTheme="majorEastAsia"/>
                <w:color w:val="000000"/>
                <w:shd w:val="clear" w:color="auto" w:fill="FFFFFF"/>
              </w:rPr>
              <w:t>RSF 2024: 48</w:t>
            </w:r>
          </w:p>
          <w:p w14:paraId="1E1BAE16" w14:textId="024FD754" w:rsidR="7E565CC6" w:rsidRDefault="7E565CC6" w:rsidP="7E565CC6">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14:paraId="12DCBA66" w14:textId="38E797AC" w:rsidR="009A0730" w:rsidRPr="002D1C2E" w:rsidRDefault="009A0730" w:rsidP="00A521A0">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002D1C2E">
              <w:rPr>
                <w:rStyle w:val="normaltextrun"/>
                <w:rFonts w:eastAsiaTheme="majorEastAsia"/>
                <w:color w:val="000000"/>
                <w:shd w:val="clear" w:color="auto" w:fill="FFFFFF"/>
              </w:rPr>
              <w:t>RSF 2023: 42</w:t>
            </w:r>
          </w:p>
          <w:p w14:paraId="73B2FE62" w14:textId="4072E58A" w:rsidR="00747689" w:rsidRPr="002D1C2E" w:rsidRDefault="009A0730"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2D1C2E">
              <w:rPr>
                <w:rStyle w:val="eop"/>
                <w:rFonts w:eastAsiaTheme="majorEastAsia"/>
                <w:color w:val="000000"/>
                <w:shd w:val="clear" w:color="auto" w:fill="FFFFFF"/>
              </w:rPr>
              <w:t> </w:t>
            </w:r>
          </w:p>
        </w:tc>
        <w:tc>
          <w:tcPr>
            <w:tcW w:w="5670" w:type="dxa"/>
          </w:tcPr>
          <w:p w14:paraId="4429CA23" w14:textId="23385663" w:rsidR="009A0730" w:rsidRPr="002D1C2E" w:rsidRDefault="009A0730" w:rsidP="00CB46D4">
            <w:pPr>
              <w:cnfStyle w:val="000000100000" w:firstRow="0" w:lastRow="0" w:firstColumn="0" w:lastColumn="0" w:oddVBand="0" w:evenVBand="0" w:oddHBand="1" w:evenHBand="0" w:firstRowFirstColumn="0" w:firstRowLastColumn="0" w:lastRowFirstColumn="0" w:lastRowLastColumn="0"/>
            </w:pPr>
            <w:r>
              <w:t>Problematic</w:t>
            </w:r>
          </w:p>
          <w:p w14:paraId="7B4A57C8" w14:textId="534E6A2B" w:rsidR="7E565CC6" w:rsidRDefault="7E565CC6">
            <w:pPr>
              <w:cnfStyle w:val="000000100000" w:firstRow="0" w:lastRow="0" w:firstColumn="0" w:lastColumn="0" w:oddVBand="0" w:evenVBand="0" w:oddHBand="1" w:evenHBand="0" w:firstRowFirstColumn="0" w:firstRowLastColumn="0" w:lastRowFirstColumn="0" w:lastRowLastColumn="0"/>
            </w:pPr>
          </w:p>
          <w:p w14:paraId="34D5EBFD" w14:textId="46C66552" w:rsidR="00747689" w:rsidRPr="002D1C2E" w:rsidRDefault="009A0730" w:rsidP="00CB46D4">
            <w:pPr>
              <w:cnfStyle w:val="000000100000" w:firstRow="0" w:lastRow="0" w:firstColumn="0" w:lastColumn="0" w:oddVBand="0" w:evenVBand="0" w:oddHBand="1" w:evenHBand="0" w:firstRowFirstColumn="0" w:firstRowLastColumn="0" w:lastRowFirstColumn="0" w:lastRowLastColumn="0"/>
            </w:pPr>
            <w:r w:rsidRPr="002D1C2E">
              <w:t>Satisfactory</w:t>
            </w:r>
          </w:p>
        </w:tc>
      </w:tr>
    </w:tbl>
    <w:p w14:paraId="7C1291AD" w14:textId="56BDDC37" w:rsidR="00D25F75" w:rsidRPr="002D1C2E" w:rsidRDefault="00AE3D31" w:rsidP="00B653BC">
      <w:pPr>
        <w:pStyle w:val="SectionHead"/>
        <w:rPr>
          <w:rFonts w:cs="Arial"/>
        </w:rPr>
      </w:pPr>
      <w:bookmarkStart w:id="4" w:name="_Toc177573041"/>
      <w:r w:rsidRPr="002D1C2E">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2D1C2E"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2D1C2E" w:rsidRDefault="00786213" w:rsidP="00CB46D4">
            <w:pPr>
              <w:pStyle w:val="Tableheadings"/>
              <w:spacing w:line="240" w:lineRule="auto"/>
              <w:rPr>
                <w:b/>
                <w:bCs/>
              </w:rPr>
            </w:pPr>
            <w:r w:rsidRPr="002D1C2E">
              <w:rPr>
                <w:b/>
                <w:bCs/>
              </w:rPr>
              <w:lastRenderedPageBreak/>
              <w:t>Item</w:t>
            </w:r>
          </w:p>
        </w:tc>
        <w:tc>
          <w:tcPr>
            <w:tcW w:w="2126" w:type="dxa"/>
            <w:tcBorders>
              <w:bottom w:val="none" w:sz="0" w:space="0" w:color="auto"/>
            </w:tcBorders>
          </w:tcPr>
          <w:p w14:paraId="0B466FD1" w14:textId="77777777" w:rsidR="00786213" w:rsidRPr="002D1C2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283C654A" w14:textId="77777777" w:rsidR="00786213" w:rsidRPr="002D1C2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3006A2D9" w14:textId="77777777" w:rsidR="00786213" w:rsidRPr="002D1C2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786213" w:rsidRPr="002D1C2E"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2D1C2E" w:rsidRDefault="0081774C" w:rsidP="00CB46D4">
            <w:pPr>
              <w:rPr>
                <w:b w:val="0"/>
                <w:bCs w:val="0"/>
                <w:color w:val="747474" w:themeColor="background2" w:themeShade="80"/>
              </w:rPr>
            </w:pPr>
            <w:r w:rsidRPr="002D1C2E">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2D1C2E"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Media system classification</w:t>
            </w:r>
          </w:p>
        </w:tc>
        <w:tc>
          <w:tcPr>
            <w:tcW w:w="2127" w:type="dxa"/>
            <w:tcBorders>
              <w:top w:val="none" w:sz="0" w:space="0" w:color="auto"/>
              <w:bottom w:val="none" w:sz="0" w:space="0" w:color="auto"/>
            </w:tcBorders>
          </w:tcPr>
          <w:p w14:paraId="4FDC6444" w14:textId="36B172E9" w:rsidR="00786213" w:rsidRPr="002D1C2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2081C516" w:rsidR="00786213" w:rsidRPr="002D1C2E" w:rsidRDefault="009A0730" w:rsidP="00CB46D4">
            <w:pPr>
              <w:cnfStyle w:val="000000100000" w:firstRow="0" w:lastRow="0" w:firstColumn="0" w:lastColumn="0" w:oddVBand="0" w:evenVBand="0" w:oddHBand="1" w:evenHBand="0" w:firstRowFirstColumn="0" w:firstRowLastColumn="0" w:lastRowFirstColumn="0" w:lastRowLastColumn="0"/>
            </w:pPr>
            <w:r w:rsidRPr="002D1C2E">
              <w:rPr>
                <w:rStyle w:val="normaltextrun"/>
                <w:color w:val="000000"/>
                <w:shd w:val="clear" w:color="auto" w:fill="FFFFFF"/>
              </w:rPr>
              <w:t>Post-Communist, a part of the ‘Central’ Group of countries (including Czech Republic, Poland, and Slovenia), which are predicted to develop characteristics typical of countries aligned with Hallin and Mancini’s Northern European or Democratic Corporatist Model (</w:t>
            </w:r>
            <w:proofErr w:type="spellStart"/>
            <w:r w:rsidRPr="002D1C2E">
              <w:rPr>
                <w:rStyle w:val="normaltextrun"/>
                <w:color w:val="000000"/>
                <w:shd w:val="clear" w:color="auto" w:fill="FFFFFF"/>
              </w:rPr>
              <w:t>Boshnakova</w:t>
            </w:r>
            <w:proofErr w:type="spellEnd"/>
            <w:r w:rsidRPr="002D1C2E">
              <w:rPr>
                <w:rStyle w:val="normaltextrun"/>
                <w:color w:val="000000"/>
                <w:shd w:val="clear" w:color="auto" w:fill="FFFFFF"/>
              </w:rPr>
              <w:t xml:space="preserve"> and </w:t>
            </w:r>
            <w:proofErr w:type="spellStart"/>
            <w:r w:rsidRPr="002D1C2E">
              <w:rPr>
                <w:rStyle w:val="normaltextrun"/>
                <w:color w:val="000000"/>
                <w:shd w:val="clear" w:color="auto" w:fill="FFFFFF"/>
              </w:rPr>
              <w:t>Dankova</w:t>
            </w:r>
            <w:proofErr w:type="spellEnd"/>
            <w:r w:rsidRPr="002D1C2E">
              <w:rPr>
                <w:rStyle w:val="normaltextrun"/>
                <w:color w:val="000000"/>
                <w:shd w:val="clear" w:color="auto" w:fill="FFFFFF"/>
              </w:rPr>
              <w:t xml:space="preserve"> 2023: 187-188).</w:t>
            </w:r>
            <w:r w:rsidRPr="002D1C2E">
              <w:rPr>
                <w:rStyle w:val="eop"/>
                <w:color w:val="000000"/>
                <w:shd w:val="clear" w:color="auto" w:fill="FFFFFF"/>
              </w:rPr>
              <w:t> </w:t>
            </w:r>
          </w:p>
        </w:tc>
      </w:tr>
      <w:tr w:rsidR="00786213" w:rsidRPr="002D1C2E"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2D1C2E" w:rsidRDefault="0081774C" w:rsidP="00CB46D4">
            <w:pPr>
              <w:rPr>
                <w:color w:val="3A3A3A" w:themeColor="background2" w:themeShade="40"/>
              </w:rPr>
            </w:pPr>
            <w:r w:rsidRPr="002D1C2E">
              <w:rPr>
                <w:color w:val="747474" w:themeColor="background2" w:themeShade="80"/>
              </w:rPr>
              <w:t>2.2</w:t>
            </w:r>
          </w:p>
        </w:tc>
        <w:tc>
          <w:tcPr>
            <w:tcW w:w="2126" w:type="dxa"/>
          </w:tcPr>
          <w:p w14:paraId="486D08BD" w14:textId="19459C6C" w:rsidR="00786213" w:rsidRPr="002D1C2E"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Role of State (type)</w:t>
            </w:r>
          </w:p>
        </w:tc>
        <w:tc>
          <w:tcPr>
            <w:tcW w:w="2127" w:type="dxa"/>
          </w:tcPr>
          <w:p w14:paraId="19F51F24" w14:textId="509220C5" w:rsidR="00786213" w:rsidRPr="002D1C2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0772EBF1" w:rsidR="00786213" w:rsidRPr="002D1C2E" w:rsidRDefault="009A0730" w:rsidP="00CB46D4">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 xml:space="preserve">Following Hallin and Mancini’s model and assuming the future alignment with the Northern European or Democratic Corporatist Model, the country is typified by strong state intervention, with the freedom of the press being protected, and involves state press subsidies and a strong public service broadcasting system (Hallin and Mancini 2004; </w:t>
            </w:r>
            <w:proofErr w:type="spellStart"/>
            <w:r w:rsidRPr="002D1C2E">
              <w:rPr>
                <w:rStyle w:val="normaltextrun"/>
                <w:color w:val="000000"/>
                <w:shd w:val="clear" w:color="auto" w:fill="FFFFFF"/>
              </w:rPr>
              <w:t>Boshnakova</w:t>
            </w:r>
            <w:proofErr w:type="spellEnd"/>
            <w:r w:rsidRPr="002D1C2E">
              <w:rPr>
                <w:rStyle w:val="normaltextrun"/>
                <w:color w:val="000000"/>
                <w:shd w:val="clear" w:color="auto" w:fill="FFFFFF"/>
              </w:rPr>
              <w:t xml:space="preserve"> and </w:t>
            </w:r>
            <w:proofErr w:type="spellStart"/>
            <w:r w:rsidRPr="002D1C2E">
              <w:rPr>
                <w:rStyle w:val="normaltextrun"/>
                <w:color w:val="000000"/>
                <w:shd w:val="clear" w:color="auto" w:fill="FFFFFF"/>
              </w:rPr>
              <w:t>Dankova</w:t>
            </w:r>
            <w:proofErr w:type="spellEnd"/>
            <w:r w:rsidRPr="002D1C2E">
              <w:rPr>
                <w:rStyle w:val="normaltextrun"/>
                <w:color w:val="000000"/>
                <w:shd w:val="clear" w:color="auto" w:fill="FFFFFF"/>
              </w:rPr>
              <w:t xml:space="preserve"> 2023: 187-188).</w:t>
            </w:r>
            <w:r w:rsidRPr="002D1C2E">
              <w:rPr>
                <w:rStyle w:val="eop"/>
                <w:color w:val="000000"/>
                <w:shd w:val="clear" w:color="auto" w:fill="FFFFFF"/>
              </w:rPr>
              <w:t> </w:t>
            </w:r>
          </w:p>
        </w:tc>
      </w:tr>
      <w:tr w:rsidR="00786213" w:rsidRPr="002D1C2E"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2D1C2E" w:rsidRDefault="0081774C" w:rsidP="00CB46D4">
            <w:pPr>
              <w:rPr>
                <w:color w:val="747474" w:themeColor="background2" w:themeShade="80"/>
              </w:rPr>
            </w:pPr>
            <w:r w:rsidRPr="002D1C2E">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2D1C2E"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Media Plurality indicators</w:t>
            </w:r>
          </w:p>
        </w:tc>
        <w:tc>
          <w:tcPr>
            <w:tcW w:w="2127" w:type="dxa"/>
            <w:tcBorders>
              <w:top w:val="none" w:sz="0" w:space="0" w:color="auto"/>
              <w:bottom w:val="none" w:sz="0" w:space="0" w:color="auto"/>
            </w:tcBorders>
          </w:tcPr>
          <w:p w14:paraId="197D5F79" w14:textId="047CCAD8"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Fundamental Protection: 47% - medium risk  </w:t>
            </w:r>
          </w:p>
          <w:p w14:paraId="427E7F09" w14:textId="77777777"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79C4744E" w14:textId="09DC4973"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Market Plurality: 66% - medium risk  </w:t>
            </w:r>
          </w:p>
          <w:p w14:paraId="62FA77B3" w14:textId="77777777"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48ACD846" w14:textId="77777777"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Political Independence: 57% - medium risk</w:t>
            </w:r>
          </w:p>
          <w:p w14:paraId="00AEBBE4" w14:textId="243CB9B3"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  </w:t>
            </w:r>
          </w:p>
          <w:p w14:paraId="4A6ACE81" w14:textId="1EFBC076"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Social Inclusiveness: 59% - medium risk </w:t>
            </w:r>
          </w:p>
          <w:p w14:paraId="3FBFD82D" w14:textId="77777777" w:rsidR="009A0730"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664D761C" w14:textId="3B133AEC" w:rsidR="00786213" w:rsidRPr="002D1C2E" w:rsidRDefault="009A0730" w:rsidP="009A073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(MPM 2023). </w:t>
            </w:r>
          </w:p>
        </w:tc>
        <w:tc>
          <w:tcPr>
            <w:tcW w:w="5670" w:type="dxa"/>
            <w:tcBorders>
              <w:top w:val="none" w:sz="0" w:space="0" w:color="auto"/>
              <w:bottom w:val="none" w:sz="0" w:space="0" w:color="auto"/>
            </w:tcBorders>
          </w:tcPr>
          <w:p w14:paraId="44B8EEE2" w14:textId="0B609534" w:rsidR="00786213" w:rsidRPr="002D1C2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2D1C2E"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2D1C2E" w:rsidRDefault="0081774C" w:rsidP="00CB46D4">
            <w:pPr>
              <w:rPr>
                <w:color w:val="747474" w:themeColor="background2" w:themeShade="80"/>
              </w:rPr>
            </w:pPr>
            <w:r w:rsidRPr="002D1C2E">
              <w:rPr>
                <w:color w:val="747474" w:themeColor="background2" w:themeShade="80"/>
              </w:rPr>
              <w:t>2.4</w:t>
            </w:r>
          </w:p>
        </w:tc>
        <w:tc>
          <w:tcPr>
            <w:tcW w:w="2126" w:type="dxa"/>
          </w:tcPr>
          <w:p w14:paraId="7F7582D6" w14:textId="288288B7" w:rsidR="00786213" w:rsidRPr="002D1C2E"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Media Market (MM)</w:t>
            </w:r>
          </w:p>
        </w:tc>
        <w:tc>
          <w:tcPr>
            <w:tcW w:w="2127" w:type="dxa"/>
          </w:tcPr>
          <w:p w14:paraId="5A293F35" w14:textId="61E903E8" w:rsidR="00786213" w:rsidRPr="002D1C2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52C8C11A" w:rsidR="00786213" w:rsidRPr="002D1C2E" w:rsidRDefault="00B109DD" w:rsidP="00CB46D4">
            <w:pPr>
              <w:cnfStyle w:val="000000000000" w:firstRow="0" w:lastRow="0" w:firstColumn="0" w:lastColumn="0" w:oddVBand="0" w:evenVBand="0" w:oddHBand="0" w:evenHBand="0" w:firstRowFirstColumn="0" w:firstRowLastColumn="0" w:lastRowFirstColumn="0" w:lastRowLastColumn="0"/>
            </w:pPr>
            <w:r w:rsidRPr="002D1C2E">
              <w:t xml:space="preserve">In 2024, </w:t>
            </w:r>
            <w:r w:rsidR="00E155C3" w:rsidRPr="002D1C2E">
              <w:t xml:space="preserve">Croatia’s media market is small </w:t>
            </w:r>
            <w:r w:rsidRPr="002D1C2E">
              <w:t>and continues to shrink due to</w:t>
            </w:r>
            <w:r w:rsidR="00E155C3" w:rsidRPr="002D1C2E">
              <w:t xml:space="preserve"> </w:t>
            </w:r>
            <w:r w:rsidRPr="002D1C2E">
              <w:t xml:space="preserve">the </w:t>
            </w:r>
            <w:r w:rsidR="00E155C3" w:rsidRPr="002D1C2E">
              <w:t xml:space="preserve">recent economic </w:t>
            </w:r>
            <w:r w:rsidRPr="002D1C2E">
              <w:t xml:space="preserve">downturns. Overpowered by </w:t>
            </w:r>
            <w:r w:rsidR="00E155C3" w:rsidRPr="002D1C2E">
              <w:t>big digital platforms</w:t>
            </w:r>
            <w:r w:rsidRPr="002D1C2E">
              <w:t xml:space="preserve"> and </w:t>
            </w:r>
            <w:r w:rsidR="00E155C3" w:rsidRPr="002D1C2E">
              <w:t>foreign-owned TV news channels (Nova and RTL)</w:t>
            </w:r>
            <w:r w:rsidRPr="002D1C2E">
              <w:t>,</w:t>
            </w:r>
            <w:r w:rsidR="00E155C3" w:rsidRPr="002D1C2E">
              <w:t xml:space="preserve"> local TV and radio stations</w:t>
            </w:r>
            <w:r w:rsidRPr="002D1C2E">
              <w:t xml:space="preserve"> continue to close (</w:t>
            </w:r>
            <w:hyperlink r:id="rId22" w:history="1">
              <w:r w:rsidRPr="002D1C2E">
                <w:rPr>
                  <w:rStyle w:val="Hyperlink"/>
                </w:rPr>
                <w:t>Peruško 2024</w:t>
              </w:r>
            </w:hyperlink>
            <w:r w:rsidRPr="002D1C2E">
              <w:t xml:space="preserve">). Croatian Radio-Television or Hrvatska </w:t>
            </w:r>
            <w:proofErr w:type="spellStart"/>
            <w:r w:rsidRPr="002D1C2E">
              <w:t>Radiotelevizija</w:t>
            </w:r>
            <w:proofErr w:type="spellEnd"/>
            <w:r w:rsidRPr="002D1C2E">
              <w:t xml:space="preserve"> (HRT), the public broadcaster, is under pressure due to its main funding source, the license fee, being frozen for nearly 15 years (</w:t>
            </w:r>
            <w:hyperlink r:id="rId23" w:history="1">
              <w:r w:rsidRPr="002D1C2E">
                <w:rPr>
                  <w:rStyle w:val="Hyperlink"/>
                </w:rPr>
                <w:t>Peruško 2024</w:t>
              </w:r>
            </w:hyperlink>
            <w:r w:rsidRPr="002D1C2E">
              <w:t xml:space="preserve">). Advertising is the main source of revenue. For more information, please see </w:t>
            </w:r>
            <w:r w:rsidRPr="002D1C2E">
              <w:rPr>
                <w:b/>
                <w:bCs/>
              </w:rPr>
              <w:t>2.10</w:t>
            </w:r>
            <w:r w:rsidRPr="002D1C2E">
              <w:t xml:space="preserve"> and </w:t>
            </w:r>
            <w:r w:rsidRPr="002D1C2E">
              <w:rPr>
                <w:b/>
                <w:bCs/>
              </w:rPr>
              <w:t>2.11</w:t>
            </w:r>
            <w:r w:rsidRPr="002D1C2E">
              <w:t xml:space="preserve">. </w:t>
            </w:r>
          </w:p>
        </w:tc>
      </w:tr>
      <w:tr w:rsidR="00786213" w:rsidRPr="002D1C2E"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2D1C2E" w:rsidRDefault="0081774C" w:rsidP="00CB46D4">
            <w:pPr>
              <w:rPr>
                <w:color w:val="747474" w:themeColor="background2" w:themeShade="80"/>
              </w:rPr>
            </w:pPr>
            <w:r w:rsidRPr="002D1C2E">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2D1C2E"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MM news publishing</w:t>
            </w:r>
          </w:p>
        </w:tc>
        <w:tc>
          <w:tcPr>
            <w:tcW w:w="2127" w:type="dxa"/>
            <w:tcBorders>
              <w:top w:val="none" w:sz="0" w:space="0" w:color="auto"/>
              <w:bottom w:val="none" w:sz="0" w:space="0" w:color="auto"/>
            </w:tcBorders>
          </w:tcPr>
          <w:p w14:paraId="2C916552" w14:textId="7CD64054" w:rsidR="00786213" w:rsidRPr="002D1C2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BD2DE88" w14:textId="2F05F1F3" w:rsidR="005A795A" w:rsidRPr="002D1C2E" w:rsidRDefault="005A795A" w:rsidP="005A795A">
            <w:pPr>
              <w:cnfStyle w:val="000000100000" w:firstRow="0" w:lastRow="0" w:firstColumn="0" w:lastColumn="0" w:oddVBand="0" w:evenVBand="0" w:oddHBand="1" w:evenHBand="0" w:firstRowFirstColumn="0" w:firstRowLastColumn="0" w:lastRowFirstColumn="0" w:lastRowLastColumn="0"/>
            </w:pPr>
            <w:r w:rsidRPr="002D1C2E">
              <w:t xml:space="preserve">In 2023, the Croatian news publishing market is largely dominated by foreign-owned commercial TV companies, with major players like the United Group operating N1 cable news channel and Nova, the top-ranked free-to-air station. Czech-based CME has owned RTL TV for the past year, further indicating foreign influence in the market. In the print sector, Austrian and German </w:t>
            </w:r>
            <w:r w:rsidRPr="002D1C2E">
              <w:lastRenderedPageBreak/>
              <w:t>companies hold significant sway, with the Austria Styria group owning the best-selling newspaper, 24 Sata, which also enjoys substantial online readership</w:t>
            </w:r>
            <w:r w:rsidR="001139DE" w:rsidRPr="002D1C2E">
              <w:t xml:space="preserve"> (</w:t>
            </w:r>
            <w:hyperlink r:id="rId24" w:anchor="_ftn1" w:history="1">
              <w:r w:rsidR="001139DE" w:rsidRPr="002D1C2E">
                <w:rPr>
                  <w:rStyle w:val="Hyperlink"/>
                </w:rPr>
                <w:t>Peruško 2023</w:t>
              </w:r>
            </w:hyperlink>
            <w:r w:rsidR="001139DE" w:rsidRPr="002D1C2E">
              <w:t>).</w:t>
            </w:r>
          </w:p>
          <w:p w14:paraId="44D5DC7F" w14:textId="5B78DCF6" w:rsidR="005A795A" w:rsidRPr="002D1C2E" w:rsidRDefault="005A795A" w:rsidP="005A795A">
            <w:pPr>
              <w:cnfStyle w:val="000000100000" w:firstRow="0" w:lastRow="0" w:firstColumn="0" w:lastColumn="0" w:oddVBand="0" w:evenVBand="0" w:oddHBand="1" w:evenHBand="0" w:firstRowFirstColumn="0" w:firstRowLastColumn="0" w:lastRowFirstColumn="0" w:lastRowLastColumn="0"/>
            </w:pPr>
          </w:p>
          <w:p w14:paraId="60E8BB87" w14:textId="4DF3D905" w:rsidR="00786213" w:rsidRPr="002D1C2E" w:rsidRDefault="005A795A" w:rsidP="005A795A">
            <w:pPr>
              <w:cnfStyle w:val="000000100000" w:firstRow="0" w:lastRow="0" w:firstColumn="0" w:lastColumn="0" w:oddVBand="0" w:evenVBand="0" w:oddHBand="1" w:evenHBand="0" w:firstRowFirstColumn="0" w:firstRowLastColumn="0" w:lastRowFirstColumn="0" w:lastRowLastColumn="0"/>
            </w:pPr>
            <w:r w:rsidRPr="002D1C2E">
              <w:t>In 2024, JOJ Media House, Slovak media holding, sold its share in the publisher of three local papers (Novi list) to Media Solutions, an organisation with ties to the</w:t>
            </w:r>
            <w:r w:rsidR="001139DE" w:rsidRPr="002D1C2E">
              <w:t xml:space="preserve"> Croatian</w:t>
            </w:r>
            <w:r w:rsidRPr="002D1C2E">
              <w:t xml:space="preserve"> ruling party</w:t>
            </w:r>
            <w:r w:rsidR="001139DE" w:rsidRPr="002D1C2E">
              <w:t xml:space="preserve"> (HDZ)</w:t>
            </w:r>
            <w:r w:rsidRPr="002D1C2E">
              <w:t>. This and other examples of</w:t>
            </w:r>
            <w:r w:rsidR="00B109DD" w:rsidRPr="002D1C2E">
              <w:t xml:space="preserve"> consolidation in the local newspaper sector </w:t>
            </w:r>
            <w:r w:rsidRPr="002D1C2E">
              <w:t>led to growing</w:t>
            </w:r>
            <w:r w:rsidR="00B109DD" w:rsidRPr="002D1C2E">
              <w:t xml:space="preserve"> concerns about increased political </w:t>
            </w:r>
            <w:r w:rsidR="001139DE" w:rsidRPr="002D1C2E">
              <w:t>influence</w:t>
            </w:r>
            <w:r w:rsidRPr="002D1C2E">
              <w:t xml:space="preserve"> on the media, an especially significant threat during the ‘super-election’ </w:t>
            </w:r>
            <w:r w:rsidR="001139DE" w:rsidRPr="002D1C2E">
              <w:t>period</w:t>
            </w:r>
            <w:r w:rsidRPr="002D1C2E">
              <w:t xml:space="preserve">, with </w:t>
            </w:r>
            <w:r w:rsidR="001139DE" w:rsidRPr="002D1C2E">
              <w:t>parliamentary, EU and presidential elections all due in 2024</w:t>
            </w:r>
            <w:r w:rsidR="00B109DD" w:rsidRPr="002D1C2E">
              <w:t xml:space="preserve"> (</w:t>
            </w:r>
            <w:hyperlink r:id="rId25" w:history="1">
              <w:r w:rsidR="00B109DD" w:rsidRPr="002D1C2E">
                <w:rPr>
                  <w:rStyle w:val="Hyperlink"/>
                </w:rPr>
                <w:t>Peruško 2024</w:t>
              </w:r>
            </w:hyperlink>
            <w:r w:rsidR="00B109DD" w:rsidRPr="002D1C2E">
              <w:t>).</w:t>
            </w:r>
          </w:p>
        </w:tc>
      </w:tr>
      <w:tr w:rsidR="00786213" w:rsidRPr="002D1C2E"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2D1C2E" w:rsidRDefault="0081774C" w:rsidP="00CB46D4">
            <w:pPr>
              <w:rPr>
                <w:color w:val="747474" w:themeColor="background2" w:themeShade="80"/>
              </w:rPr>
            </w:pPr>
            <w:r w:rsidRPr="002D1C2E">
              <w:rPr>
                <w:color w:val="747474" w:themeColor="background2" w:themeShade="80"/>
              </w:rPr>
              <w:lastRenderedPageBreak/>
              <w:t>2.6</w:t>
            </w:r>
          </w:p>
        </w:tc>
        <w:tc>
          <w:tcPr>
            <w:tcW w:w="2126" w:type="dxa"/>
          </w:tcPr>
          <w:p w14:paraId="1CAD36D2" w14:textId="2980C256" w:rsidR="00786213" w:rsidRPr="002D1C2E"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MM AV production</w:t>
            </w:r>
          </w:p>
        </w:tc>
        <w:tc>
          <w:tcPr>
            <w:tcW w:w="2127" w:type="dxa"/>
          </w:tcPr>
          <w:p w14:paraId="3C1CD887" w14:textId="0CE476CC" w:rsidR="00786213" w:rsidRPr="002D1C2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797078" w14:textId="77777777" w:rsidR="004A141D" w:rsidRPr="002D1C2E" w:rsidRDefault="004A141D" w:rsidP="004A141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 xml:space="preserve">The Croatian </w:t>
            </w:r>
            <w:proofErr w:type="spellStart"/>
            <w:r w:rsidRPr="002D1C2E">
              <w:rPr>
                <w:rStyle w:val="normaltextrun"/>
                <w:rFonts w:ascii="Arial" w:eastAsiaTheme="majorEastAsia" w:hAnsi="Arial" w:cs="Arial"/>
                <w:sz w:val="22"/>
                <w:szCs w:val="22"/>
              </w:rPr>
              <w:t>audiovisual</w:t>
            </w:r>
            <w:proofErr w:type="spellEnd"/>
            <w:r w:rsidRPr="002D1C2E">
              <w:rPr>
                <w:rStyle w:val="normaltextrun"/>
                <w:rFonts w:ascii="Arial" w:eastAsiaTheme="majorEastAsia" w:hAnsi="Arial" w:cs="Arial"/>
                <w:sz w:val="22"/>
                <w:szCs w:val="22"/>
              </w:rPr>
              <w:t xml:space="preserve"> production market is small, but well supported by the government, mainly through grants approved by the Ministry of Culture. Croatian Audiovisual Centre offers funding for local productions and international co-productions. It co-financed eight Croatian feature fiction films and sixteen feature co-productions in 2023 (</w:t>
            </w:r>
            <w:hyperlink r:id="rId26" w:tgtFrame="_blank" w:history="1">
              <w:r w:rsidRPr="002D1C2E">
                <w:rPr>
                  <w:rStyle w:val="normaltextrun"/>
                  <w:rFonts w:ascii="Arial" w:eastAsiaTheme="majorEastAsia" w:hAnsi="Arial" w:cs="Arial"/>
                  <w:color w:val="0563C1"/>
                  <w:sz w:val="22"/>
                  <w:szCs w:val="22"/>
                  <w:u w:val="single"/>
                </w:rPr>
                <w:t>Croatian Audiovisual Centre 2024</w:t>
              </w:r>
            </w:hyperlink>
            <w:r w:rsidRPr="002D1C2E">
              <w:rPr>
                <w:rStyle w:val="normaltextrun"/>
                <w:rFonts w:ascii="Arial" w:eastAsiaTheme="majorEastAsia" w:hAnsi="Arial" w:cs="Arial"/>
                <w:sz w:val="22"/>
                <w:szCs w:val="22"/>
              </w:rPr>
              <w:t>: 10). Croatia promotes itself as a desirable filming destination and offers its local film services: </w:t>
            </w:r>
            <w:r w:rsidRPr="002D1C2E">
              <w:rPr>
                <w:rStyle w:val="eop"/>
                <w:rFonts w:ascii="Arial" w:eastAsiaTheme="majorEastAsia" w:hAnsi="Arial" w:cs="Arial"/>
                <w:sz w:val="22"/>
                <w:szCs w:val="22"/>
              </w:rPr>
              <w:t> </w:t>
            </w:r>
          </w:p>
          <w:p w14:paraId="02DC79AC" w14:textId="77777777" w:rsidR="004A141D" w:rsidRPr="002D1C2E" w:rsidRDefault="004A141D" w:rsidP="004A141D">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In 2023, there were 14 projects which generated spending of 40.8 million euros.</w:t>
            </w:r>
            <w:r w:rsidRPr="002D1C2E">
              <w:rPr>
                <w:rStyle w:val="eop"/>
                <w:rFonts w:ascii="Arial" w:eastAsiaTheme="majorEastAsia" w:hAnsi="Arial" w:cs="Arial"/>
                <w:sz w:val="22"/>
                <w:szCs w:val="22"/>
              </w:rPr>
              <w:t> </w:t>
            </w:r>
          </w:p>
          <w:p w14:paraId="5F34794C" w14:textId="77777777" w:rsidR="004A141D" w:rsidRPr="002D1C2E" w:rsidRDefault="004A141D" w:rsidP="004A141D">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Between 2012 and 2023, there was a total of 123 projects, with the local consumption exceeding 258 million euros (</w:t>
            </w:r>
            <w:hyperlink r:id="rId27" w:tgtFrame="_blank" w:history="1">
              <w:r w:rsidRPr="002D1C2E">
                <w:rPr>
                  <w:rStyle w:val="normaltextrun"/>
                  <w:rFonts w:ascii="Arial" w:eastAsiaTheme="majorEastAsia" w:hAnsi="Arial" w:cs="Arial"/>
                  <w:color w:val="0563C1"/>
                  <w:sz w:val="22"/>
                  <w:szCs w:val="22"/>
                  <w:u w:val="single"/>
                </w:rPr>
                <w:t>Croatian Audiovisual Centre 2024</w:t>
              </w:r>
            </w:hyperlink>
            <w:r w:rsidRPr="002D1C2E">
              <w:rPr>
                <w:rStyle w:val="normaltextrun"/>
                <w:rFonts w:ascii="Arial" w:eastAsiaTheme="majorEastAsia" w:hAnsi="Arial" w:cs="Arial"/>
                <w:sz w:val="22"/>
                <w:szCs w:val="22"/>
              </w:rPr>
              <w:t>: 10).</w:t>
            </w:r>
            <w:r w:rsidRPr="002D1C2E">
              <w:rPr>
                <w:rStyle w:val="eop"/>
                <w:rFonts w:ascii="Arial" w:eastAsiaTheme="majorEastAsia" w:hAnsi="Arial" w:cs="Arial"/>
                <w:sz w:val="22"/>
                <w:szCs w:val="22"/>
              </w:rPr>
              <w:t> </w:t>
            </w:r>
          </w:p>
          <w:p w14:paraId="39AB7C66" w14:textId="2DB2B4A2" w:rsidR="00786213" w:rsidRPr="002D1C2E" w:rsidRDefault="004A141D" w:rsidP="004A141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In 2020, the Croatian Audiovisual Centre and the Croatian Ministry of Culture commissioned a study aiming to assess the feasibility of a new film and television studio, suggesting the industry will keep expanding in the future (</w:t>
            </w:r>
            <w:hyperlink r:id="rId28" w:tgtFrame="_blank" w:history="1">
              <w:r w:rsidRPr="002D1C2E">
                <w:rPr>
                  <w:rStyle w:val="normaltextrun"/>
                  <w:rFonts w:ascii="Arial" w:eastAsiaTheme="majorEastAsia" w:hAnsi="Arial" w:cs="Arial"/>
                  <w:color w:val="0563C1"/>
                  <w:sz w:val="22"/>
                  <w:szCs w:val="22"/>
                  <w:u w:val="single"/>
                </w:rPr>
                <w:t>Olsberg SPI 2020</w:t>
              </w:r>
            </w:hyperlink>
            <w:r w:rsidRPr="002D1C2E">
              <w:rPr>
                <w:rStyle w:val="normaltextrun"/>
                <w:rFonts w:ascii="Arial" w:eastAsiaTheme="majorEastAsia" w:hAnsi="Arial" w:cs="Arial"/>
                <w:sz w:val="22"/>
                <w:szCs w:val="22"/>
              </w:rPr>
              <w:t>).</w:t>
            </w:r>
            <w:r w:rsidRPr="002D1C2E">
              <w:rPr>
                <w:rStyle w:val="eop"/>
                <w:rFonts w:ascii="Arial" w:eastAsiaTheme="majorEastAsia" w:hAnsi="Arial" w:cs="Arial"/>
                <w:sz w:val="22"/>
                <w:szCs w:val="22"/>
              </w:rPr>
              <w:t> </w:t>
            </w:r>
          </w:p>
        </w:tc>
      </w:tr>
      <w:tr w:rsidR="00786213" w:rsidRPr="002D1C2E"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2D1C2E" w:rsidRDefault="0081774C" w:rsidP="00CB46D4">
            <w:pPr>
              <w:rPr>
                <w:color w:val="747474" w:themeColor="background2" w:themeShade="80"/>
              </w:rPr>
            </w:pPr>
            <w:r w:rsidRPr="002D1C2E">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2D1C2E"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MM Public Service Media</w:t>
            </w:r>
          </w:p>
        </w:tc>
        <w:tc>
          <w:tcPr>
            <w:tcW w:w="2127" w:type="dxa"/>
            <w:tcBorders>
              <w:top w:val="none" w:sz="0" w:space="0" w:color="auto"/>
              <w:bottom w:val="none" w:sz="0" w:space="0" w:color="auto"/>
            </w:tcBorders>
          </w:tcPr>
          <w:p w14:paraId="46184305" w14:textId="2E2642FC" w:rsidR="00786213" w:rsidRPr="002D1C2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21BE5BA" w14:textId="175F0292" w:rsidR="003D7274" w:rsidRPr="002D1C2E" w:rsidRDefault="003D7274" w:rsidP="00CB46D4">
            <w:pPr>
              <w:cnfStyle w:val="000000100000" w:firstRow="0" w:lastRow="0" w:firstColumn="0" w:lastColumn="0" w:oddVBand="0" w:evenVBand="0" w:oddHBand="1" w:evenHBand="0" w:firstRowFirstColumn="0" w:firstRowLastColumn="0" w:lastRowFirstColumn="0" w:lastRowLastColumn="0"/>
            </w:pPr>
            <w:r w:rsidRPr="002D1C2E">
              <w:t xml:space="preserve">Croatian Radio-Television or Hrvatska </w:t>
            </w:r>
            <w:proofErr w:type="spellStart"/>
            <w:r w:rsidRPr="002D1C2E">
              <w:t>Radiotelevizija</w:t>
            </w:r>
            <w:proofErr w:type="spellEnd"/>
            <w:r w:rsidRPr="002D1C2E">
              <w:t xml:space="preserve"> (HRT) is the main public broadcaster in the Republic of Croatia (</w:t>
            </w:r>
            <w:hyperlink r:id="rId29" w:history="1">
              <w:r w:rsidRPr="002D1C2E">
                <w:rPr>
                  <w:rStyle w:val="Hyperlink"/>
                </w:rPr>
                <w:t>HRT n.d.</w:t>
              </w:r>
            </w:hyperlink>
            <w:r w:rsidRPr="002D1C2E">
              <w:t xml:space="preserve">) HRT </w:t>
            </w:r>
            <w:r w:rsidR="004A141D" w:rsidRPr="002D1C2E">
              <w:t>relies on a compulsory licence</w:t>
            </w:r>
            <w:r w:rsidRPr="002D1C2E">
              <w:t xml:space="preserve"> fee of approximately €10.40 a month as specified in </w:t>
            </w:r>
            <w:r w:rsidRPr="002D1C2E">
              <w:rPr>
                <w:rStyle w:val="normaltextrun"/>
                <w:color w:val="000000"/>
                <w:shd w:val="clear" w:color="auto" w:fill="FFFFFF"/>
              </w:rPr>
              <w:t>The Croatian Radio-Television Act (NN 137/10, 76/12, 78/16, 46/17, 73/17, 94/18, 114/22, 20/23) (</w:t>
            </w:r>
            <w:hyperlink r:id="rId30" w:tgtFrame="_blank" w:history="1">
              <w:r w:rsidRPr="002D1C2E">
                <w:rPr>
                  <w:rStyle w:val="normaltextrun"/>
                  <w:color w:val="0563C1"/>
                  <w:u w:val="single"/>
                  <w:shd w:val="clear" w:color="auto" w:fill="FFFFFF"/>
                </w:rPr>
                <w:t xml:space="preserve">Zakon o </w:t>
              </w:r>
              <w:proofErr w:type="spellStart"/>
              <w:r w:rsidRPr="002D1C2E">
                <w:rPr>
                  <w:rStyle w:val="normaltextrun"/>
                  <w:color w:val="0563C1"/>
                  <w:u w:val="single"/>
                  <w:shd w:val="clear" w:color="auto" w:fill="FFFFFF"/>
                </w:rPr>
                <w:t>Hrvatskoj</w:t>
              </w:r>
              <w:proofErr w:type="spellEnd"/>
              <w:r w:rsidRPr="002D1C2E">
                <w:rPr>
                  <w:rStyle w:val="normaltextrun"/>
                  <w:color w:val="0563C1"/>
                  <w:u w:val="single"/>
                  <w:shd w:val="clear" w:color="auto" w:fill="FFFFFF"/>
                </w:rPr>
                <w:t xml:space="preserve"> </w:t>
              </w:r>
              <w:proofErr w:type="spellStart"/>
              <w:r w:rsidRPr="002D1C2E">
                <w:rPr>
                  <w:rStyle w:val="normaltextrun"/>
                  <w:color w:val="0563C1"/>
                  <w:u w:val="single"/>
                  <w:shd w:val="clear" w:color="auto" w:fill="FFFFFF"/>
                </w:rPr>
                <w:t>radioteleviziji</w:t>
              </w:r>
              <w:proofErr w:type="spellEnd"/>
            </w:hyperlink>
            <w:r w:rsidRPr="002D1C2E">
              <w:rPr>
                <w:rStyle w:val="normaltextrun"/>
                <w:color w:val="000000"/>
                <w:shd w:val="clear" w:color="auto" w:fill="FFFFFF"/>
              </w:rPr>
              <w:t>)</w:t>
            </w:r>
            <w:r w:rsidRPr="002D1C2E">
              <w:t>. The license fee is the main source of funding, with advertising playing a supplementary role and making up only 7% of HRT’s income (</w:t>
            </w:r>
            <w:hyperlink r:id="rId31" w:history="1">
              <w:r w:rsidRPr="002D1C2E">
                <w:rPr>
                  <w:rStyle w:val="Hyperlink"/>
                </w:rPr>
                <w:t>Peruško 2024</w:t>
              </w:r>
            </w:hyperlink>
            <w:r w:rsidRPr="002D1C2E">
              <w:t>).</w:t>
            </w:r>
            <w:r w:rsidR="00DE41D6" w:rsidRPr="002D1C2E">
              <w:t xml:space="preserve"> </w:t>
            </w:r>
          </w:p>
          <w:p w14:paraId="17CE2216" w14:textId="77777777" w:rsidR="00DE41D6" w:rsidRPr="002D1C2E" w:rsidRDefault="00DE41D6" w:rsidP="00CB46D4">
            <w:pPr>
              <w:cnfStyle w:val="000000100000" w:firstRow="0" w:lastRow="0" w:firstColumn="0" w:lastColumn="0" w:oddVBand="0" w:evenVBand="0" w:oddHBand="1" w:evenHBand="0" w:firstRowFirstColumn="0" w:firstRowLastColumn="0" w:lastRowFirstColumn="0" w:lastRowLastColumn="0"/>
            </w:pPr>
            <w:r w:rsidRPr="002D1C2E">
              <w:t>Croatia Radio-Television has:</w:t>
            </w:r>
          </w:p>
          <w:p w14:paraId="06EB1CC8" w14:textId="064F287D" w:rsidR="00DE41D6" w:rsidRPr="002D1C2E" w:rsidRDefault="00DE41D6" w:rsidP="00DE41D6">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2D1C2E">
              <w:t>three national radio stations: HR 1</w:t>
            </w:r>
            <w:r w:rsidR="002D39F2" w:rsidRPr="002D1C2E">
              <w:t>,</w:t>
            </w:r>
            <w:r w:rsidRPr="002D1C2E">
              <w:t xml:space="preserve"> HR 2</w:t>
            </w:r>
            <w:r w:rsidR="002D39F2" w:rsidRPr="002D1C2E">
              <w:t>,</w:t>
            </w:r>
            <w:r w:rsidRPr="002D1C2E">
              <w:t xml:space="preserve"> HR 3</w:t>
            </w:r>
            <w:r w:rsidR="002D39F2" w:rsidRPr="002D1C2E">
              <w:t>,</w:t>
            </w:r>
            <w:r w:rsidRPr="002D1C2E">
              <w:t xml:space="preserve"> </w:t>
            </w:r>
          </w:p>
          <w:p w14:paraId="48662B1A" w14:textId="5E26026B" w:rsidR="00DE41D6" w:rsidRPr="002D1C2E" w:rsidRDefault="00DE41D6" w:rsidP="00DE41D6">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2D1C2E">
              <w:t>eight regional radio stations: Radio Dubrovnik</w:t>
            </w:r>
            <w:r w:rsidR="002D39F2" w:rsidRPr="002D1C2E">
              <w:t>,</w:t>
            </w:r>
            <w:r w:rsidRPr="002D1C2E">
              <w:t xml:space="preserve"> Radio Knin</w:t>
            </w:r>
            <w:r w:rsidR="002D39F2" w:rsidRPr="002D1C2E">
              <w:t>,</w:t>
            </w:r>
            <w:r w:rsidRPr="002D1C2E">
              <w:t xml:space="preserve"> Radio Osijek</w:t>
            </w:r>
            <w:r w:rsidR="002D39F2" w:rsidRPr="002D1C2E">
              <w:t>,</w:t>
            </w:r>
            <w:r w:rsidRPr="002D1C2E">
              <w:t xml:space="preserve"> Radio Pula</w:t>
            </w:r>
            <w:r w:rsidR="002D39F2" w:rsidRPr="002D1C2E">
              <w:t>,</w:t>
            </w:r>
            <w:r w:rsidRPr="002D1C2E">
              <w:t xml:space="preserve"> Radio Rijeka</w:t>
            </w:r>
            <w:r w:rsidR="002D39F2" w:rsidRPr="002D1C2E">
              <w:t>,</w:t>
            </w:r>
            <w:r w:rsidRPr="002D1C2E">
              <w:t xml:space="preserve"> Radio </w:t>
            </w:r>
            <w:proofErr w:type="spellStart"/>
            <w:r w:rsidRPr="002D1C2E">
              <w:t>Sljeme</w:t>
            </w:r>
            <w:proofErr w:type="spellEnd"/>
            <w:r w:rsidR="002D39F2" w:rsidRPr="002D1C2E">
              <w:t>,</w:t>
            </w:r>
            <w:r w:rsidRPr="002D1C2E">
              <w:t xml:space="preserve"> Radio Split</w:t>
            </w:r>
            <w:r w:rsidR="002D39F2" w:rsidRPr="002D1C2E">
              <w:t>,</w:t>
            </w:r>
            <w:r w:rsidRPr="002D1C2E">
              <w:t xml:space="preserve"> Radio Zadar</w:t>
            </w:r>
            <w:r w:rsidR="002D39F2" w:rsidRPr="002D1C2E">
              <w:t>,</w:t>
            </w:r>
            <w:r w:rsidRPr="002D1C2E">
              <w:t xml:space="preserve"> </w:t>
            </w:r>
          </w:p>
          <w:p w14:paraId="45A67D67" w14:textId="1684AF6B" w:rsidR="00DE41D6" w:rsidRPr="002D1C2E" w:rsidRDefault="00DE41D6" w:rsidP="00DE41D6">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2D1C2E">
              <w:t>eight regional centres</w:t>
            </w:r>
            <w:r w:rsidR="002D39F2" w:rsidRPr="002D1C2E">
              <w:t>,</w:t>
            </w:r>
            <w:r w:rsidRPr="002D1C2E">
              <w:t xml:space="preserve"> </w:t>
            </w:r>
          </w:p>
          <w:p w14:paraId="779FD774" w14:textId="34F2D525" w:rsidR="00DE41D6" w:rsidRPr="002D1C2E" w:rsidRDefault="00DE41D6" w:rsidP="00DE41D6">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2D1C2E">
              <w:lastRenderedPageBreak/>
              <w:t>and four terrestrial television programs: HTV 1</w:t>
            </w:r>
            <w:r w:rsidR="002D39F2" w:rsidRPr="002D1C2E">
              <w:t>,</w:t>
            </w:r>
            <w:r w:rsidRPr="002D1C2E">
              <w:t xml:space="preserve"> HTV 2</w:t>
            </w:r>
            <w:r w:rsidR="002D39F2" w:rsidRPr="002D1C2E">
              <w:t xml:space="preserve">, </w:t>
            </w:r>
            <w:r w:rsidRPr="002D1C2E">
              <w:t>HTV 3</w:t>
            </w:r>
            <w:r w:rsidR="002D39F2" w:rsidRPr="002D1C2E">
              <w:t xml:space="preserve">, </w:t>
            </w:r>
            <w:r w:rsidRPr="002D1C2E">
              <w:t>HTV 4</w:t>
            </w:r>
            <w:r w:rsidR="002D39F2" w:rsidRPr="002D1C2E">
              <w:t xml:space="preserve"> (</w:t>
            </w:r>
            <w:hyperlink r:id="rId32" w:history="1">
              <w:r w:rsidR="002D39F2" w:rsidRPr="002D1C2E">
                <w:rPr>
                  <w:rStyle w:val="Hyperlink"/>
                </w:rPr>
                <w:t>HRT n.d.</w:t>
              </w:r>
            </w:hyperlink>
            <w:r w:rsidR="002D39F2" w:rsidRPr="002D1C2E">
              <w:t>)</w:t>
            </w:r>
            <w:r w:rsidRPr="002D1C2E">
              <w:t>.</w:t>
            </w:r>
          </w:p>
          <w:p w14:paraId="2BCFF71A" w14:textId="0CE6029E" w:rsidR="00786213" w:rsidRPr="002D1C2E" w:rsidRDefault="002D39F2" w:rsidP="00CB46D4">
            <w:pPr>
              <w:cnfStyle w:val="000000100000" w:firstRow="0" w:lastRow="0" w:firstColumn="0" w:lastColumn="0" w:oddVBand="0" w:evenVBand="0" w:oddHBand="1" w:evenHBand="0" w:firstRowFirstColumn="0" w:firstRowLastColumn="0" w:lastRowFirstColumn="0" w:lastRowLastColumn="0"/>
            </w:pPr>
            <w:r w:rsidRPr="002D1C2E">
              <w:t xml:space="preserve">Croatian public services are underfunded due to the license fee freeze, in place </w:t>
            </w:r>
            <w:r w:rsidR="004A141D" w:rsidRPr="002D1C2E">
              <w:t xml:space="preserve">since 2010, </w:t>
            </w:r>
            <w:r w:rsidRPr="002D1C2E">
              <w:t xml:space="preserve">and affected by </w:t>
            </w:r>
            <w:r w:rsidR="004A141D" w:rsidRPr="002D1C2E">
              <w:t>rises in inflation</w:t>
            </w:r>
            <w:r w:rsidRPr="002D1C2E">
              <w:t>, leading to cuts and job losses (</w:t>
            </w:r>
            <w:hyperlink r:id="rId33" w:history="1">
              <w:r w:rsidRPr="002D1C2E">
                <w:rPr>
                  <w:rStyle w:val="Hyperlink"/>
                </w:rPr>
                <w:t>Peruško 2024</w:t>
              </w:r>
            </w:hyperlink>
            <w:r w:rsidRPr="002D1C2E">
              <w:t>). Despite HRT’s editorial independence being require</w:t>
            </w:r>
            <w:r w:rsidR="00E155C3" w:rsidRPr="002D1C2E">
              <w:t>d</w:t>
            </w:r>
            <w:r w:rsidRPr="002D1C2E">
              <w:t xml:space="preserve"> by law, trust levels are low (in comparison to commercial news providers), and there are frequent accusations of pro-government bias (</w:t>
            </w:r>
            <w:hyperlink r:id="rId34" w:history="1">
              <w:r w:rsidRPr="002D1C2E">
                <w:rPr>
                  <w:rStyle w:val="Hyperlink"/>
                </w:rPr>
                <w:t>Peruško 2024</w:t>
              </w:r>
            </w:hyperlink>
            <w:r w:rsidRPr="002D1C2E">
              <w:t>).</w:t>
            </w:r>
          </w:p>
        </w:tc>
      </w:tr>
      <w:tr w:rsidR="00786213" w:rsidRPr="002D1C2E"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2D1C2E" w:rsidRDefault="0081774C" w:rsidP="00CB46D4">
            <w:pPr>
              <w:rPr>
                <w:color w:val="747474" w:themeColor="background2" w:themeShade="80"/>
              </w:rPr>
            </w:pPr>
            <w:r w:rsidRPr="002D1C2E">
              <w:rPr>
                <w:color w:val="747474" w:themeColor="background2" w:themeShade="80"/>
              </w:rPr>
              <w:lastRenderedPageBreak/>
              <w:t>2.8</w:t>
            </w:r>
          </w:p>
        </w:tc>
        <w:tc>
          <w:tcPr>
            <w:tcW w:w="2126" w:type="dxa"/>
          </w:tcPr>
          <w:p w14:paraId="7B5B2051" w14:textId="794A7534" w:rsidR="00786213" w:rsidRPr="002D1C2E"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MM other</w:t>
            </w:r>
          </w:p>
        </w:tc>
        <w:tc>
          <w:tcPr>
            <w:tcW w:w="2127" w:type="dxa"/>
          </w:tcPr>
          <w:p w14:paraId="71F3B996" w14:textId="77777777" w:rsidR="00786213" w:rsidRPr="002D1C2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2D1C2E"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2D1C2E"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2D1C2E" w:rsidRDefault="0081774C" w:rsidP="00CB46D4">
            <w:pPr>
              <w:rPr>
                <w:color w:val="747474" w:themeColor="background2" w:themeShade="80"/>
              </w:rPr>
            </w:pPr>
            <w:r w:rsidRPr="002D1C2E">
              <w:rPr>
                <w:color w:val="747474" w:themeColor="background2" w:themeShade="80"/>
              </w:rPr>
              <w:t>2.9</w:t>
            </w:r>
          </w:p>
        </w:tc>
        <w:tc>
          <w:tcPr>
            <w:tcW w:w="2126" w:type="dxa"/>
          </w:tcPr>
          <w:p w14:paraId="120ECACA" w14:textId="6C32FF1A" w:rsidR="00786213" w:rsidRPr="002D1C2E"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Media Viability (from MPM)</w:t>
            </w:r>
          </w:p>
        </w:tc>
        <w:tc>
          <w:tcPr>
            <w:tcW w:w="2127" w:type="dxa"/>
          </w:tcPr>
          <w:p w14:paraId="511C61E5" w14:textId="7E14403D" w:rsidR="001139DE" w:rsidRPr="002D1C2E" w:rsidRDefault="001139DE" w:rsidP="001139D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MPM 2023: 59%</w:t>
            </w:r>
            <w:r w:rsidRPr="002D1C2E">
              <w:rPr>
                <w:rStyle w:val="eop"/>
                <w:rFonts w:ascii="Arial" w:eastAsiaTheme="majorEastAsia" w:hAnsi="Arial" w:cs="Arial"/>
                <w:sz w:val="22"/>
                <w:szCs w:val="22"/>
              </w:rPr>
              <w:t> (medium risk)</w:t>
            </w:r>
          </w:p>
          <w:p w14:paraId="5C866F3D" w14:textId="69A7E5C1" w:rsidR="00786213" w:rsidRPr="002D1C2E" w:rsidRDefault="001139DE" w:rsidP="001139D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MPM 2022: 56% (medium risk)</w:t>
            </w:r>
            <w:r w:rsidRPr="002D1C2E">
              <w:rPr>
                <w:rStyle w:val="eop"/>
                <w:rFonts w:ascii="Arial" w:eastAsiaTheme="majorEastAsia" w:hAnsi="Arial" w:cs="Arial"/>
                <w:sz w:val="22"/>
                <w:szCs w:val="22"/>
              </w:rPr>
              <w:t> </w:t>
            </w:r>
          </w:p>
        </w:tc>
        <w:tc>
          <w:tcPr>
            <w:tcW w:w="5670" w:type="dxa"/>
          </w:tcPr>
          <w:p w14:paraId="2C66586B" w14:textId="20F3F59E" w:rsidR="00786213" w:rsidRPr="002D1C2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2D1C2E"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2D1C2E" w:rsidRDefault="0081774C" w:rsidP="00CB46D4">
            <w:pPr>
              <w:rPr>
                <w:color w:val="747474" w:themeColor="background2" w:themeShade="80"/>
              </w:rPr>
            </w:pPr>
            <w:r w:rsidRPr="002D1C2E">
              <w:rPr>
                <w:color w:val="747474" w:themeColor="background2" w:themeShade="80"/>
              </w:rPr>
              <w:t>2.10</w:t>
            </w:r>
          </w:p>
        </w:tc>
        <w:tc>
          <w:tcPr>
            <w:tcW w:w="2126" w:type="dxa"/>
          </w:tcPr>
          <w:p w14:paraId="2CF7D4AD" w14:textId="5F9A4C73" w:rsidR="00786213" w:rsidRPr="002D1C2E"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Advertising Market (AM)</w:t>
            </w:r>
          </w:p>
        </w:tc>
        <w:tc>
          <w:tcPr>
            <w:tcW w:w="2127" w:type="dxa"/>
          </w:tcPr>
          <w:p w14:paraId="3AA6B93B" w14:textId="77777777" w:rsidR="00786213" w:rsidRPr="002D1C2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EB2C849" w14:textId="3D22D54E" w:rsidR="00C9604A" w:rsidRPr="002D1C2E" w:rsidRDefault="00C9604A" w:rsidP="00CB46D4">
            <w:pPr>
              <w:cnfStyle w:val="000000000000" w:firstRow="0" w:lastRow="0" w:firstColumn="0" w:lastColumn="0" w:oddVBand="0" w:evenVBand="0" w:oddHBand="0" w:evenHBand="0" w:firstRowFirstColumn="0" w:firstRowLastColumn="0" w:lastRowFirstColumn="0" w:lastRowLastColumn="0"/>
              <w:rPr>
                <w:rStyle w:val="normaltextrun"/>
                <w:shd w:val="clear" w:color="auto" w:fill="FFFFFF"/>
              </w:rPr>
            </w:pPr>
            <w:r w:rsidRPr="002D1C2E">
              <w:rPr>
                <w:rStyle w:val="normaltextrun"/>
                <w:shd w:val="clear" w:color="auto" w:fill="FFFFFF"/>
              </w:rPr>
              <w:t xml:space="preserve">According to </w:t>
            </w:r>
            <w:hyperlink r:id="rId35" w:history="1">
              <w:r w:rsidRPr="002D1C2E">
                <w:rPr>
                  <w:rStyle w:val="Hyperlink"/>
                  <w:shd w:val="clear" w:color="auto" w:fill="FFFFFF"/>
                </w:rPr>
                <w:t>HURA</w:t>
              </w:r>
            </w:hyperlink>
            <w:r w:rsidRPr="002D1C2E">
              <w:rPr>
                <w:rStyle w:val="normaltextrun"/>
                <w:shd w:val="clear" w:color="auto" w:fill="FFFFFF"/>
              </w:rPr>
              <w:t xml:space="preserve"> (the Croatian Association of Communications Companies, or Hrvatska </w:t>
            </w:r>
            <w:proofErr w:type="spellStart"/>
            <w:r w:rsidRPr="002D1C2E">
              <w:rPr>
                <w:rStyle w:val="normaltextrun"/>
                <w:shd w:val="clear" w:color="auto" w:fill="FFFFFF"/>
              </w:rPr>
              <w:t>udruga</w:t>
            </w:r>
            <w:proofErr w:type="spellEnd"/>
            <w:r w:rsidRPr="002D1C2E">
              <w:rPr>
                <w:rStyle w:val="normaltextrun"/>
                <w:shd w:val="clear" w:color="auto" w:fill="FFFFFF"/>
              </w:rPr>
              <w:t xml:space="preserve"> </w:t>
            </w:r>
            <w:proofErr w:type="spellStart"/>
            <w:r w:rsidRPr="002D1C2E">
              <w:rPr>
                <w:rStyle w:val="normaltextrun"/>
                <w:shd w:val="clear" w:color="auto" w:fill="FFFFFF"/>
              </w:rPr>
              <w:t>društava</w:t>
            </w:r>
            <w:proofErr w:type="spellEnd"/>
            <w:r w:rsidRPr="002D1C2E">
              <w:rPr>
                <w:rStyle w:val="normaltextrun"/>
                <w:shd w:val="clear" w:color="auto" w:fill="FFFFFF"/>
              </w:rPr>
              <w:t xml:space="preserve"> za </w:t>
            </w:r>
            <w:proofErr w:type="spellStart"/>
            <w:r w:rsidRPr="002D1C2E">
              <w:rPr>
                <w:rStyle w:val="normaltextrun"/>
                <w:shd w:val="clear" w:color="auto" w:fill="FFFFFF"/>
              </w:rPr>
              <w:t>tržišno</w:t>
            </w:r>
            <w:proofErr w:type="spellEnd"/>
            <w:r w:rsidRPr="002D1C2E">
              <w:rPr>
                <w:rStyle w:val="normaltextrun"/>
                <w:shd w:val="clear" w:color="auto" w:fill="FFFFFF"/>
              </w:rPr>
              <w:t xml:space="preserve"> </w:t>
            </w:r>
            <w:proofErr w:type="spellStart"/>
            <w:r w:rsidRPr="002D1C2E">
              <w:rPr>
                <w:rStyle w:val="normaltextrun"/>
                <w:shd w:val="clear" w:color="auto" w:fill="FFFFFF"/>
              </w:rPr>
              <w:t>komuniciranje</w:t>
            </w:r>
            <w:proofErr w:type="spellEnd"/>
            <w:r w:rsidRPr="002D1C2E">
              <w:rPr>
                <w:rStyle w:val="normaltextrun"/>
                <w:shd w:val="clear" w:color="auto" w:fill="FFFFFF"/>
              </w:rPr>
              <w:t>), in 2022, its members, 61 agencies employing 1364 members of staff, who represent more than 80% of advertising income in Croatia, reached a total revenue of nearly EUR 307 million in 2022, which is a 3% increase compared to 2021 (</w:t>
            </w:r>
            <w:hyperlink r:id="rId36" w:tgtFrame="_blank" w:history="1">
              <w:r w:rsidRPr="002D1C2E">
                <w:rPr>
                  <w:rStyle w:val="normaltextrun"/>
                  <w:color w:val="0563C1"/>
                  <w:u w:val="single"/>
                  <w:shd w:val="clear" w:color="auto" w:fill="FFFFFF"/>
                </w:rPr>
                <w:t>HURA 2022b</w:t>
              </w:r>
            </w:hyperlink>
            <w:r w:rsidRPr="002D1C2E">
              <w:rPr>
                <w:rStyle w:val="normaltextrun"/>
                <w:shd w:val="clear" w:color="auto" w:fill="FFFFFF"/>
              </w:rPr>
              <w:t>).  </w:t>
            </w:r>
          </w:p>
          <w:p w14:paraId="4971B439" w14:textId="77777777" w:rsidR="00C9604A" w:rsidRPr="002D1C2E" w:rsidRDefault="00C9604A" w:rsidP="00CB46D4">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14:paraId="290760C0" w14:textId="22CF635A"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The data below represents estimated 2023 net investments in above-the-line (ATL) advertising, specifically media space rental, categorized by media type in millions of euros. The figures exclude creative, production, and special format costs:</w:t>
            </w:r>
            <w:r w:rsidRPr="002D1C2E">
              <w:rPr>
                <w:rStyle w:val="eop"/>
                <w:rFonts w:ascii="Arial" w:eastAsiaTheme="majorEastAsia" w:hAnsi="Arial" w:cs="Arial"/>
                <w:sz w:val="22"/>
                <w:szCs w:val="22"/>
              </w:rPr>
              <w:t> </w:t>
            </w:r>
          </w:p>
          <w:p w14:paraId="1B177CF8" w14:textId="5632C785"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TV: 121 million Euros </w:t>
            </w:r>
            <w:r w:rsidRPr="002D1C2E">
              <w:rPr>
                <w:rStyle w:val="eop"/>
                <w:rFonts w:ascii="Arial" w:eastAsiaTheme="majorEastAsia" w:hAnsi="Arial" w:cs="Arial"/>
                <w:sz w:val="22"/>
                <w:szCs w:val="22"/>
              </w:rPr>
              <w:t> </w:t>
            </w:r>
          </w:p>
          <w:p w14:paraId="6F21FA0D" w14:textId="14D6CBAE"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Press: 15 million Euros </w:t>
            </w:r>
            <w:r w:rsidRPr="002D1C2E">
              <w:rPr>
                <w:rStyle w:val="eop"/>
                <w:rFonts w:ascii="Arial" w:eastAsiaTheme="majorEastAsia" w:hAnsi="Arial" w:cs="Arial"/>
                <w:sz w:val="22"/>
                <w:szCs w:val="22"/>
              </w:rPr>
              <w:t> </w:t>
            </w:r>
          </w:p>
          <w:p w14:paraId="0582BB43" w14:textId="18A9D5D0"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Radio: 19 million Euros </w:t>
            </w:r>
            <w:r w:rsidRPr="002D1C2E">
              <w:rPr>
                <w:rStyle w:val="eop"/>
                <w:rFonts w:ascii="Arial" w:eastAsiaTheme="majorEastAsia" w:hAnsi="Arial" w:cs="Arial"/>
                <w:sz w:val="22"/>
                <w:szCs w:val="22"/>
              </w:rPr>
              <w:t> </w:t>
            </w:r>
          </w:p>
          <w:p w14:paraId="0356BA9B" w14:textId="3450CA71"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OOH (Out-of-Home): 35 million Euros </w:t>
            </w:r>
            <w:r w:rsidRPr="002D1C2E">
              <w:rPr>
                <w:rStyle w:val="eop"/>
                <w:rFonts w:ascii="Arial" w:eastAsiaTheme="majorEastAsia" w:hAnsi="Arial" w:cs="Arial"/>
                <w:sz w:val="22"/>
                <w:szCs w:val="22"/>
              </w:rPr>
              <w:t> </w:t>
            </w:r>
          </w:p>
          <w:p w14:paraId="314187CE" w14:textId="44DCFB59"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Other: 1 million Euros </w:t>
            </w:r>
            <w:r w:rsidRPr="002D1C2E">
              <w:rPr>
                <w:rStyle w:val="eop"/>
                <w:rFonts w:ascii="Arial" w:eastAsiaTheme="majorEastAsia" w:hAnsi="Arial" w:cs="Arial"/>
                <w:sz w:val="22"/>
                <w:szCs w:val="22"/>
              </w:rPr>
              <w:t> </w:t>
            </w:r>
          </w:p>
          <w:p w14:paraId="3A03A5DB" w14:textId="6E3620C9"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Internet – DISPLAY (search and social off): 63 million Euros </w:t>
            </w:r>
            <w:r w:rsidRPr="002D1C2E">
              <w:rPr>
                <w:rStyle w:val="eop"/>
                <w:rFonts w:ascii="Arial" w:eastAsiaTheme="majorEastAsia" w:hAnsi="Arial" w:cs="Arial"/>
                <w:sz w:val="22"/>
                <w:szCs w:val="22"/>
              </w:rPr>
              <w:t> </w:t>
            </w:r>
          </w:p>
          <w:p w14:paraId="38FE88FE" w14:textId="262EBFE2" w:rsidR="00C9604A"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Altogether: 254 million Euros</w:t>
            </w:r>
            <w:r w:rsidRPr="002D1C2E">
              <w:rPr>
                <w:rStyle w:val="eop"/>
                <w:rFonts w:ascii="Arial" w:eastAsiaTheme="majorEastAsia" w:hAnsi="Arial" w:cs="Arial"/>
                <w:sz w:val="22"/>
                <w:szCs w:val="22"/>
              </w:rPr>
              <w:t> </w:t>
            </w:r>
          </w:p>
          <w:p w14:paraId="291CD1BE" w14:textId="26DE9AEC" w:rsidR="00786213" w:rsidRPr="002D1C2E" w:rsidRDefault="00C9604A" w:rsidP="00C960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w:t>
            </w:r>
            <w:hyperlink r:id="rId37" w:tgtFrame="_blank" w:history="1">
              <w:r w:rsidRPr="002D1C2E">
                <w:rPr>
                  <w:rStyle w:val="normaltextrun"/>
                  <w:rFonts w:ascii="Arial" w:eastAsiaTheme="majorEastAsia" w:hAnsi="Arial" w:cs="Arial"/>
                  <w:color w:val="0563C1"/>
                  <w:sz w:val="22"/>
                  <w:szCs w:val="22"/>
                  <w:u w:val="single"/>
                </w:rPr>
                <w:t>HURA 2022a</w:t>
              </w:r>
            </w:hyperlink>
            <w:r w:rsidRPr="002D1C2E">
              <w:rPr>
                <w:rStyle w:val="normaltextrun"/>
                <w:rFonts w:ascii="Arial" w:eastAsiaTheme="majorEastAsia" w:hAnsi="Arial" w:cs="Arial"/>
                <w:sz w:val="22"/>
                <w:szCs w:val="22"/>
              </w:rPr>
              <w:t>).</w:t>
            </w:r>
            <w:r w:rsidRPr="002D1C2E">
              <w:rPr>
                <w:rStyle w:val="eop"/>
                <w:rFonts w:ascii="Arial" w:eastAsiaTheme="majorEastAsia" w:hAnsi="Arial" w:cs="Arial"/>
                <w:sz w:val="22"/>
                <w:szCs w:val="22"/>
              </w:rPr>
              <w:t> </w:t>
            </w:r>
          </w:p>
        </w:tc>
      </w:tr>
      <w:tr w:rsidR="00786213" w:rsidRPr="002D1C2E"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2D1C2E" w:rsidRDefault="0081774C" w:rsidP="00CB46D4">
            <w:pPr>
              <w:rPr>
                <w:color w:val="747474" w:themeColor="background2" w:themeShade="80"/>
              </w:rPr>
            </w:pPr>
            <w:r w:rsidRPr="002D1C2E">
              <w:rPr>
                <w:color w:val="747474" w:themeColor="background2" w:themeShade="80"/>
              </w:rPr>
              <w:t>2.11</w:t>
            </w:r>
          </w:p>
        </w:tc>
        <w:tc>
          <w:tcPr>
            <w:tcW w:w="2126" w:type="dxa"/>
          </w:tcPr>
          <w:p w14:paraId="43A89369" w14:textId="58B58BB9" w:rsidR="00786213" w:rsidRPr="002D1C2E"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Digital Ad market</w:t>
            </w:r>
          </w:p>
        </w:tc>
        <w:tc>
          <w:tcPr>
            <w:tcW w:w="2127" w:type="dxa"/>
          </w:tcPr>
          <w:p w14:paraId="352BF4BE" w14:textId="77777777" w:rsidR="00786213" w:rsidRPr="002D1C2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9F396E3" w14:textId="78534EA6" w:rsidR="00C9604A" w:rsidRPr="002D1C2E" w:rsidRDefault="008760A7"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38" w:history="1">
              <w:r w:rsidR="00C9604A" w:rsidRPr="002D1C2E">
                <w:rPr>
                  <w:rStyle w:val="Hyperlink"/>
                  <w:rFonts w:ascii="Arial" w:eastAsiaTheme="majorEastAsia" w:hAnsi="Arial" w:cs="Arial"/>
                  <w:sz w:val="22"/>
                  <w:szCs w:val="22"/>
                </w:rPr>
                <w:t>HUDI</w:t>
              </w:r>
            </w:hyperlink>
            <w:r w:rsidR="00C9604A" w:rsidRPr="002D1C2E">
              <w:rPr>
                <w:rStyle w:val="normaltextrun"/>
                <w:rFonts w:ascii="Arial" w:eastAsiaTheme="majorEastAsia" w:hAnsi="Arial" w:cs="Arial"/>
                <w:sz w:val="22"/>
                <w:szCs w:val="22"/>
              </w:rPr>
              <w:t xml:space="preserve"> (</w:t>
            </w:r>
            <w:r w:rsidR="00BF471C" w:rsidRPr="002D1C2E">
              <w:rPr>
                <w:rStyle w:val="normaltextrun"/>
                <w:rFonts w:ascii="Arial" w:eastAsiaTheme="majorEastAsia" w:hAnsi="Arial" w:cs="Arial"/>
                <w:sz w:val="22"/>
                <w:szCs w:val="22"/>
              </w:rPr>
              <w:t xml:space="preserve">the </w:t>
            </w:r>
            <w:r w:rsidR="00C9604A" w:rsidRPr="002D1C2E">
              <w:rPr>
                <w:rStyle w:val="normaltextrun"/>
                <w:rFonts w:ascii="Arial" w:eastAsiaTheme="majorEastAsia" w:hAnsi="Arial" w:cs="Arial"/>
                <w:color w:val="000000"/>
                <w:sz w:val="22"/>
                <w:szCs w:val="22"/>
                <w:bdr w:val="none" w:sz="0" w:space="0" w:color="auto" w:frame="1"/>
              </w:rPr>
              <w:t xml:space="preserve">Croatian Association of Digital Publishers, or Hrvatska </w:t>
            </w:r>
            <w:proofErr w:type="spellStart"/>
            <w:r w:rsidR="00C9604A" w:rsidRPr="002D1C2E">
              <w:rPr>
                <w:rStyle w:val="normaltextrun"/>
                <w:rFonts w:ascii="Arial" w:eastAsiaTheme="majorEastAsia" w:hAnsi="Arial" w:cs="Arial"/>
                <w:color w:val="000000"/>
                <w:sz w:val="22"/>
                <w:szCs w:val="22"/>
                <w:bdr w:val="none" w:sz="0" w:space="0" w:color="auto" w:frame="1"/>
              </w:rPr>
              <w:t>Udruga</w:t>
            </w:r>
            <w:proofErr w:type="spellEnd"/>
            <w:r w:rsidR="00C9604A" w:rsidRPr="002D1C2E">
              <w:rPr>
                <w:rStyle w:val="normaltextrun"/>
                <w:rFonts w:ascii="Arial" w:eastAsiaTheme="majorEastAsia" w:hAnsi="Arial" w:cs="Arial"/>
                <w:color w:val="000000"/>
                <w:sz w:val="22"/>
                <w:szCs w:val="22"/>
                <w:bdr w:val="none" w:sz="0" w:space="0" w:color="auto" w:frame="1"/>
              </w:rPr>
              <w:t xml:space="preserve"> </w:t>
            </w:r>
            <w:proofErr w:type="spellStart"/>
            <w:r w:rsidR="00C9604A" w:rsidRPr="002D1C2E">
              <w:rPr>
                <w:rStyle w:val="normaltextrun"/>
                <w:rFonts w:ascii="Arial" w:eastAsiaTheme="majorEastAsia" w:hAnsi="Arial" w:cs="Arial"/>
                <w:color w:val="000000"/>
                <w:sz w:val="22"/>
                <w:szCs w:val="22"/>
                <w:bdr w:val="none" w:sz="0" w:space="0" w:color="auto" w:frame="1"/>
              </w:rPr>
              <w:t>Digitalnih</w:t>
            </w:r>
            <w:proofErr w:type="spellEnd"/>
            <w:r w:rsidR="00C9604A" w:rsidRPr="002D1C2E">
              <w:rPr>
                <w:rStyle w:val="normaltextrun"/>
                <w:rFonts w:ascii="Arial" w:eastAsiaTheme="majorEastAsia" w:hAnsi="Arial" w:cs="Arial"/>
                <w:color w:val="000000"/>
                <w:sz w:val="22"/>
                <w:szCs w:val="22"/>
                <w:bdr w:val="none" w:sz="0" w:space="0" w:color="auto" w:frame="1"/>
              </w:rPr>
              <w:t xml:space="preserve"> </w:t>
            </w:r>
            <w:proofErr w:type="spellStart"/>
            <w:r w:rsidR="00C9604A" w:rsidRPr="002D1C2E">
              <w:rPr>
                <w:rStyle w:val="normaltextrun"/>
                <w:rFonts w:ascii="Arial" w:eastAsiaTheme="majorEastAsia" w:hAnsi="Arial" w:cs="Arial"/>
                <w:color w:val="000000"/>
                <w:sz w:val="22"/>
                <w:szCs w:val="22"/>
                <w:bdr w:val="none" w:sz="0" w:space="0" w:color="auto" w:frame="1"/>
              </w:rPr>
              <w:t>Izdavača</w:t>
            </w:r>
            <w:proofErr w:type="spellEnd"/>
            <w:r w:rsidR="00C9604A" w:rsidRPr="002D1C2E">
              <w:rPr>
                <w:rStyle w:val="normaltextrun"/>
                <w:rFonts w:ascii="Arial" w:eastAsiaTheme="majorEastAsia" w:hAnsi="Arial" w:cs="Arial"/>
                <w:color w:val="000000"/>
                <w:sz w:val="22"/>
                <w:szCs w:val="22"/>
                <w:bdr w:val="none" w:sz="0" w:space="0" w:color="auto" w:frame="1"/>
              </w:rPr>
              <w:t xml:space="preserve">) </w:t>
            </w:r>
            <w:r w:rsidR="00C9604A" w:rsidRPr="002D1C2E">
              <w:rPr>
                <w:rStyle w:val="normaltextrun"/>
                <w:rFonts w:ascii="Arial" w:eastAsiaTheme="majorEastAsia" w:hAnsi="Arial" w:cs="Arial"/>
                <w:sz w:val="22"/>
                <w:szCs w:val="22"/>
              </w:rPr>
              <w:t>2022 estimate is digital advertising spending in Croatia is 63.8 million Euros.</w:t>
            </w:r>
            <w:r w:rsidR="00C9604A" w:rsidRPr="002D1C2E">
              <w:rPr>
                <w:rStyle w:val="eop"/>
                <w:rFonts w:ascii="Arial" w:eastAsiaTheme="majorEastAsia" w:hAnsi="Arial" w:cs="Arial"/>
                <w:sz w:val="22"/>
                <w:szCs w:val="22"/>
              </w:rPr>
              <w:t> </w:t>
            </w:r>
          </w:p>
          <w:p w14:paraId="70F0758D" w14:textId="77777777" w:rsidR="00C9604A"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This breaks down to:</w:t>
            </w:r>
            <w:r w:rsidRPr="002D1C2E">
              <w:rPr>
                <w:rStyle w:val="eop"/>
                <w:rFonts w:ascii="Arial" w:eastAsiaTheme="majorEastAsia" w:hAnsi="Arial" w:cs="Arial"/>
                <w:sz w:val="22"/>
                <w:szCs w:val="22"/>
              </w:rPr>
              <w:t> </w:t>
            </w:r>
          </w:p>
          <w:p w14:paraId="53DAA26D" w14:textId="5065BF60" w:rsidR="00C9604A"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Digital advertising: 36 million Euros</w:t>
            </w:r>
            <w:r w:rsidRPr="002D1C2E">
              <w:rPr>
                <w:rStyle w:val="eop"/>
                <w:rFonts w:ascii="Arial" w:eastAsiaTheme="majorEastAsia" w:hAnsi="Arial" w:cs="Arial"/>
                <w:sz w:val="22"/>
                <w:szCs w:val="22"/>
              </w:rPr>
              <w:t> </w:t>
            </w:r>
          </w:p>
          <w:p w14:paraId="05960159" w14:textId="68B350E9" w:rsidR="00C9604A"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Native advertising: 14.5 million Euros</w:t>
            </w:r>
            <w:r w:rsidRPr="002D1C2E">
              <w:rPr>
                <w:rStyle w:val="eop"/>
                <w:rFonts w:ascii="Arial" w:eastAsiaTheme="majorEastAsia" w:hAnsi="Arial" w:cs="Arial"/>
                <w:sz w:val="22"/>
                <w:szCs w:val="22"/>
              </w:rPr>
              <w:t> </w:t>
            </w:r>
          </w:p>
          <w:p w14:paraId="66BE6D53" w14:textId="7C87ACFE" w:rsidR="00C9604A"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Video advertising: 8.2 million Euros</w:t>
            </w:r>
            <w:r w:rsidRPr="002D1C2E">
              <w:rPr>
                <w:rStyle w:val="eop"/>
                <w:rFonts w:ascii="Arial" w:eastAsiaTheme="majorEastAsia" w:hAnsi="Arial" w:cs="Arial"/>
                <w:sz w:val="22"/>
                <w:szCs w:val="22"/>
              </w:rPr>
              <w:t> </w:t>
            </w:r>
          </w:p>
          <w:p w14:paraId="3274F99F" w14:textId="77777777" w:rsidR="00C9604A"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lastRenderedPageBreak/>
              <w:t>Other formats – 5.1 million Euros</w:t>
            </w:r>
            <w:r w:rsidRPr="002D1C2E">
              <w:rPr>
                <w:rStyle w:val="eop"/>
                <w:rFonts w:ascii="Arial" w:eastAsiaTheme="majorEastAsia" w:hAnsi="Arial" w:cs="Arial"/>
                <w:sz w:val="22"/>
                <w:szCs w:val="22"/>
              </w:rPr>
              <w:t> </w:t>
            </w:r>
          </w:p>
          <w:p w14:paraId="7258EF71" w14:textId="5993E380" w:rsidR="00786213" w:rsidRPr="002D1C2E" w:rsidRDefault="00C9604A" w:rsidP="00C9604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w:t>
            </w:r>
            <w:hyperlink r:id="rId39" w:tgtFrame="_blank" w:history="1">
              <w:r w:rsidRPr="002D1C2E">
                <w:rPr>
                  <w:rStyle w:val="normaltextrun"/>
                  <w:rFonts w:ascii="Arial" w:eastAsiaTheme="majorEastAsia" w:hAnsi="Arial" w:cs="Arial"/>
                  <w:color w:val="0563C1"/>
                  <w:sz w:val="22"/>
                  <w:szCs w:val="22"/>
                  <w:u w:val="single"/>
                </w:rPr>
                <w:t>HUDI 2022</w:t>
              </w:r>
            </w:hyperlink>
            <w:r w:rsidRPr="002D1C2E">
              <w:rPr>
                <w:rStyle w:val="normaltextrun"/>
                <w:rFonts w:ascii="Arial" w:eastAsiaTheme="majorEastAsia" w:hAnsi="Arial" w:cs="Arial"/>
                <w:sz w:val="22"/>
                <w:szCs w:val="22"/>
              </w:rPr>
              <w:t>).</w:t>
            </w:r>
            <w:r w:rsidRPr="002D1C2E">
              <w:rPr>
                <w:rStyle w:val="eop"/>
                <w:rFonts w:ascii="Arial" w:eastAsiaTheme="majorEastAsia" w:hAnsi="Arial" w:cs="Arial"/>
                <w:sz w:val="22"/>
                <w:szCs w:val="22"/>
              </w:rPr>
              <w:t> </w:t>
            </w:r>
          </w:p>
        </w:tc>
      </w:tr>
      <w:tr w:rsidR="007D008B" w:rsidRPr="002D1C2E"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2D1C2E" w:rsidRDefault="0081774C" w:rsidP="00CB46D4">
            <w:pPr>
              <w:rPr>
                <w:color w:val="747474" w:themeColor="background2" w:themeShade="80"/>
              </w:rPr>
            </w:pPr>
            <w:r w:rsidRPr="002D1C2E">
              <w:rPr>
                <w:color w:val="747474" w:themeColor="background2" w:themeShade="80"/>
              </w:rPr>
              <w:lastRenderedPageBreak/>
              <w:t>2.12</w:t>
            </w:r>
          </w:p>
        </w:tc>
        <w:tc>
          <w:tcPr>
            <w:tcW w:w="2126" w:type="dxa"/>
          </w:tcPr>
          <w:p w14:paraId="17417266" w14:textId="6C2B93EC" w:rsidR="007D008B" w:rsidRPr="002D1C2E"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AM segments</w:t>
            </w:r>
          </w:p>
        </w:tc>
        <w:tc>
          <w:tcPr>
            <w:tcW w:w="2127" w:type="dxa"/>
          </w:tcPr>
          <w:p w14:paraId="44CE7DFC" w14:textId="77777777" w:rsidR="007D008B" w:rsidRPr="002D1C2E"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2D1C2E"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2D1C2E" w:rsidRDefault="00703A7B" w:rsidP="00955813">
      <w:pPr>
        <w:pStyle w:val="SectionHead"/>
        <w:rPr>
          <w:rFonts w:cs="Arial"/>
          <w:i/>
        </w:rPr>
      </w:pPr>
      <w:bookmarkStart w:id="5" w:name="_Toc177573042"/>
      <w:r w:rsidRPr="002D1C2E">
        <w:rPr>
          <w:rFonts w:cs="Arial"/>
        </w:rPr>
        <w:t>Communications: Legal and Regulatory Framework</w:t>
      </w:r>
      <w:bookmarkEnd w:id="5"/>
      <w:r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2D1C2E" w14:paraId="4DE4B7D6" w14:textId="77777777" w:rsidTr="01EDEEB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2D1C2E" w:rsidRDefault="00703A7B" w:rsidP="00CB46D4">
            <w:pPr>
              <w:pStyle w:val="Tableheadings"/>
              <w:spacing w:line="240" w:lineRule="auto"/>
              <w:rPr>
                <w:b/>
                <w:bCs/>
              </w:rPr>
            </w:pPr>
            <w:r w:rsidRPr="002D1C2E">
              <w:rPr>
                <w:b/>
                <w:bCs/>
              </w:rPr>
              <w:t>Item</w:t>
            </w:r>
          </w:p>
        </w:tc>
        <w:tc>
          <w:tcPr>
            <w:tcW w:w="2126" w:type="dxa"/>
            <w:tcBorders>
              <w:bottom w:val="none" w:sz="0" w:space="0" w:color="auto"/>
            </w:tcBorders>
          </w:tcPr>
          <w:p w14:paraId="37EE1C86" w14:textId="77777777" w:rsidR="00703A7B" w:rsidRPr="002D1C2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44C92310" w14:textId="77777777" w:rsidR="00703A7B" w:rsidRPr="002D1C2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7352E33E" w14:textId="77777777" w:rsidR="00703A7B" w:rsidRPr="002D1C2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703A7B" w:rsidRPr="002D1C2E" w14:paraId="10BA3DEC" w14:textId="77777777" w:rsidTr="01EDEEB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2D1C2E" w:rsidRDefault="00703A7B" w:rsidP="00CB46D4">
            <w:pPr>
              <w:rPr>
                <w:b w:val="0"/>
                <w:bCs w:val="0"/>
                <w:color w:val="747474" w:themeColor="background2" w:themeShade="80"/>
              </w:rPr>
            </w:pPr>
            <w:r w:rsidRPr="002D1C2E">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2D1C2E"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Supranational</w:t>
            </w:r>
          </w:p>
        </w:tc>
        <w:tc>
          <w:tcPr>
            <w:tcW w:w="2127" w:type="dxa"/>
            <w:tcBorders>
              <w:top w:val="none" w:sz="0" w:space="0" w:color="auto"/>
              <w:bottom w:val="none" w:sz="0" w:space="0" w:color="auto"/>
            </w:tcBorders>
          </w:tcPr>
          <w:p w14:paraId="3239635C" w14:textId="77777777" w:rsidR="00703A7B" w:rsidRPr="002D1C2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016A60F8" w:rsidR="00D3084C" w:rsidRPr="00F75579" w:rsidRDefault="00C9604A" w:rsidP="01EDEEB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1EDEEBD">
              <w:rPr>
                <w:rStyle w:val="normaltextrun"/>
                <w:rFonts w:ascii="Arial" w:eastAsiaTheme="majorEastAsia" w:hAnsi="Arial" w:cs="Arial"/>
                <w:sz w:val="22"/>
                <w:szCs w:val="22"/>
              </w:rPr>
              <w:t>The former Yugoslavia had signed and ratified the ICCPR</w:t>
            </w:r>
            <w:r w:rsidR="002D1C2E" w:rsidRPr="01EDEEBD">
              <w:rPr>
                <w:rStyle w:val="normaltextrun"/>
                <w:rFonts w:ascii="Arial" w:eastAsiaTheme="majorEastAsia" w:hAnsi="Arial" w:cs="Arial"/>
                <w:sz w:val="22"/>
                <w:szCs w:val="22"/>
              </w:rPr>
              <w:t xml:space="preserve"> (</w:t>
            </w:r>
            <w:hyperlink r:id="rId40">
              <w:r w:rsidR="002D1C2E" w:rsidRPr="01EDEEBD">
                <w:rPr>
                  <w:rStyle w:val="Hyperlink"/>
                  <w:rFonts w:ascii="Arial" w:eastAsiaTheme="majorEastAsia" w:hAnsi="Arial" w:cs="Arial"/>
                  <w:sz w:val="22"/>
                  <w:szCs w:val="22"/>
                </w:rPr>
                <w:t>International Covenant on Civil and Political Rights</w:t>
              </w:r>
            </w:hyperlink>
            <w:r w:rsidR="002D1C2E" w:rsidRPr="01EDEEBD">
              <w:rPr>
                <w:rStyle w:val="normaltextrun"/>
                <w:rFonts w:ascii="Arial" w:eastAsiaTheme="majorEastAsia" w:hAnsi="Arial" w:cs="Arial"/>
                <w:sz w:val="22"/>
                <w:szCs w:val="22"/>
              </w:rPr>
              <w:t>)</w:t>
            </w:r>
            <w:r w:rsidRPr="01EDEEBD">
              <w:rPr>
                <w:rStyle w:val="normaltextrun"/>
                <w:rFonts w:ascii="Arial" w:eastAsiaTheme="majorEastAsia" w:hAnsi="Arial" w:cs="Arial"/>
                <w:sz w:val="22"/>
                <w:szCs w:val="22"/>
              </w:rPr>
              <w:t xml:space="preserve"> on 8 August 1967 and 2 June 1971. Croatia declared succession on 12 October 1992</w:t>
            </w:r>
            <w:r w:rsidR="00F75579" w:rsidRPr="01EDEEBD">
              <w:rPr>
                <w:rStyle w:val="normaltextrun"/>
                <w:rFonts w:ascii="Arial" w:eastAsiaTheme="majorEastAsia" w:hAnsi="Arial" w:cs="Arial"/>
                <w:sz w:val="22"/>
                <w:szCs w:val="22"/>
              </w:rPr>
              <w:t xml:space="preserve"> (</w:t>
            </w:r>
            <w:hyperlink r:id="rId41">
              <w:r w:rsidR="00F75579" w:rsidRPr="01EDEEBD">
                <w:rPr>
                  <w:rStyle w:val="Hyperlink"/>
                  <w:rFonts w:ascii="Arial" w:eastAsiaTheme="majorEastAsia" w:hAnsi="Arial" w:cs="Arial"/>
                  <w:sz w:val="22"/>
                  <w:szCs w:val="22"/>
                </w:rPr>
                <w:t>The Government of Croatia n.d.</w:t>
              </w:r>
            </w:hyperlink>
            <w:r w:rsidR="00F75579" w:rsidRPr="01EDEEBD">
              <w:rPr>
                <w:rStyle w:val="normaltextrun"/>
                <w:rFonts w:ascii="Arial" w:eastAsiaTheme="majorEastAsia" w:hAnsi="Arial" w:cs="Arial"/>
                <w:sz w:val="22"/>
                <w:szCs w:val="22"/>
              </w:rPr>
              <w:t>)</w:t>
            </w:r>
            <w:r w:rsidRPr="01EDEEBD">
              <w:rPr>
                <w:rStyle w:val="normaltextrun"/>
                <w:rFonts w:ascii="Arial" w:eastAsiaTheme="majorEastAsia" w:hAnsi="Arial" w:cs="Arial"/>
                <w:sz w:val="22"/>
                <w:szCs w:val="22"/>
              </w:rPr>
              <w:t xml:space="preserve">. </w:t>
            </w:r>
            <w:hyperlink r:id="rId42">
              <w:r w:rsidRPr="01EDEEBD">
                <w:rPr>
                  <w:rStyle w:val="Hyperlink"/>
                  <w:rFonts w:ascii="Arial" w:eastAsiaTheme="majorEastAsia" w:hAnsi="Arial" w:cs="Arial"/>
                  <w:sz w:val="22"/>
                  <w:szCs w:val="22"/>
                </w:rPr>
                <w:t>The European Convention on Human Rights</w:t>
              </w:r>
            </w:hyperlink>
            <w:r w:rsidRPr="01EDEEBD">
              <w:rPr>
                <w:rStyle w:val="normaltextrun"/>
                <w:rFonts w:ascii="Arial" w:eastAsiaTheme="majorEastAsia" w:hAnsi="Arial" w:cs="Arial"/>
                <w:sz w:val="22"/>
                <w:szCs w:val="22"/>
              </w:rPr>
              <w:t xml:space="preserve"> has been ratified in 1997</w:t>
            </w:r>
            <w:r w:rsidR="00F75579" w:rsidRPr="01EDEEBD">
              <w:rPr>
                <w:rStyle w:val="normaltextrun"/>
                <w:rFonts w:ascii="Arial" w:eastAsiaTheme="majorEastAsia" w:hAnsi="Arial" w:cs="Arial"/>
                <w:sz w:val="22"/>
                <w:szCs w:val="22"/>
              </w:rPr>
              <w:t xml:space="preserve"> (</w:t>
            </w:r>
            <w:hyperlink r:id="rId43">
              <w:r w:rsidR="00F75579" w:rsidRPr="01EDEEBD">
                <w:rPr>
                  <w:rStyle w:val="Hyperlink"/>
                  <w:rFonts w:ascii="Arial" w:eastAsiaTheme="majorEastAsia" w:hAnsi="Arial" w:cs="Arial"/>
                  <w:sz w:val="22"/>
                  <w:szCs w:val="22"/>
                </w:rPr>
                <w:t>Council of Europe n.d.</w:t>
              </w:r>
            </w:hyperlink>
            <w:r w:rsidR="00F75579" w:rsidRPr="01EDEEBD">
              <w:rPr>
                <w:rStyle w:val="normaltextrun"/>
                <w:rFonts w:ascii="Arial" w:eastAsiaTheme="majorEastAsia" w:hAnsi="Arial" w:cs="Arial"/>
                <w:sz w:val="22"/>
                <w:szCs w:val="22"/>
              </w:rPr>
              <w:t>)</w:t>
            </w:r>
            <w:r w:rsidRPr="01EDEEBD">
              <w:rPr>
                <w:rStyle w:val="normaltextrun"/>
                <w:rFonts w:ascii="Arial" w:eastAsiaTheme="majorEastAsia" w:hAnsi="Arial" w:cs="Arial"/>
                <w:sz w:val="22"/>
                <w:szCs w:val="22"/>
              </w:rPr>
              <w:t xml:space="preserve">. Croatia </w:t>
            </w:r>
            <w:r w:rsidR="00D3084C" w:rsidRPr="01EDEEBD">
              <w:rPr>
                <w:rStyle w:val="normaltextrun"/>
                <w:rFonts w:ascii="Arial" w:eastAsiaTheme="majorEastAsia" w:hAnsi="Arial" w:cs="Arial"/>
                <w:sz w:val="22"/>
                <w:szCs w:val="22"/>
              </w:rPr>
              <w:t xml:space="preserve">became a member of the European Union in </w:t>
            </w:r>
            <w:r w:rsidRPr="01EDEEBD">
              <w:rPr>
                <w:rStyle w:val="normaltextrun"/>
                <w:rFonts w:ascii="Arial" w:eastAsiaTheme="majorEastAsia" w:hAnsi="Arial" w:cs="Arial"/>
                <w:sz w:val="22"/>
                <w:szCs w:val="22"/>
              </w:rPr>
              <w:t>2013</w:t>
            </w:r>
            <w:r w:rsidR="00D3084C" w:rsidRPr="01EDEEBD">
              <w:rPr>
                <w:rStyle w:val="normaltextrun"/>
                <w:rFonts w:ascii="Arial" w:eastAsiaTheme="majorEastAsia" w:hAnsi="Arial" w:cs="Arial"/>
                <w:sz w:val="22"/>
                <w:szCs w:val="22"/>
              </w:rPr>
              <w:t xml:space="preserve"> and aligns with the EU regulatory framework (</w:t>
            </w:r>
            <w:hyperlink r:id="rId44">
              <w:r w:rsidR="00D3084C" w:rsidRPr="01EDEEBD">
                <w:rPr>
                  <w:rStyle w:val="Hyperlink"/>
                  <w:rFonts w:ascii="Arial" w:eastAsiaTheme="majorEastAsia" w:hAnsi="Arial" w:cs="Arial"/>
                  <w:sz w:val="22"/>
                  <w:szCs w:val="22"/>
                </w:rPr>
                <w:t>EU n.d.</w:t>
              </w:r>
            </w:hyperlink>
            <w:r w:rsidR="00D3084C" w:rsidRPr="01EDEEBD">
              <w:rPr>
                <w:rStyle w:val="normaltextrun"/>
                <w:rFonts w:ascii="Arial" w:eastAsiaTheme="majorEastAsia" w:hAnsi="Arial" w:cs="Arial"/>
                <w:sz w:val="22"/>
                <w:szCs w:val="22"/>
              </w:rPr>
              <w:t>). In the communications sector, the following key EU directives were either transposed or became directly enforceable: </w:t>
            </w:r>
            <w:r w:rsidR="00D3084C" w:rsidRPr="01EDEEBD">
              <w:rPr>
                <w:rStyle w:val="eop"/>
                <w:rFonts w:ascii="Arial" w:eastAsiaTheme="majorEastAsia" w:hAnsi="Arial" w:cs="Arial"/>
                <w:sz w:val="22"/>
                <w:szCs w:val="22"/>
              </w:rPr>
              <w:t> </w:t>
            </w:r>
          </w:p>
          <w:p w14:paraId="39567862" w14:textId="77777777" w:rsidR="00941DA0" w:rsidRPr="002D1C2E" w:rsidRDefault="00D3084C" w:rsidP="00941DA0">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2D1C2E">
              <w:rPr>
                <w:rStyle w:val="normaltextrun"/>
                <w:rFonts w:ascii="Arial" w:eastAsiaTheme="majorEastAsia" w:hAnsi="Arial" w:cs="Arial"/>
                <w:sz w:val="22"/>
                <w:szCs w:val="22"/>
              </w:rPr>
              <w:t>The amended Audiovisual Media Services Directive</w:t>
            </w:r>
            <w:r w:rsidRPr="002D1C2E">
              <w:rPr>
                <w:rStyle w:val="normaltextrun"/>
                <w:rFonts w:ascii="Arial" w:eastAsiaTheme="majorEastAsia" w:hAnsi="Arial" w:cs="Arial"/>
                <w:color w:val="333333"/>
                <w:sz w:val="22"/>
                <w:szCs w:val="22"/>
              </w:rPr>
              <w:t xml:space="preserve"> (</w:t>
            </w:r>
            <w:hyperlink r:id="rId45" w:tgtFrame="_blank" w:history="1">
              <w:r w:rsidRPr="002D1C2E">
                <w:rPr>
                  <w:rStyle w:val="normaltextrun"/>
                  <w:rFonts w:ascii="Arial" w:eastAsiaTheme="majorEastAsia" w:hAnsi="Arial" w:cs="Arial"/>
                  <w:color w:val="0563C1"/>
                </w:rPr>
                <w:t>Directive 2018/1808/EU</w:t>
              </w:r>
            </w:hyperlink>
            <w:r w:rsidRPr="002D1C2E">
              <w:rPr>
                <w:rStyle w:val="normaltextrun"/>
                <w:rFonts w:ascii="Arial" w:eastAsiaTheme="majorEastAsia" w:hAnsi="Arial" w:cs="Arial"/>
                <w:color w:val="333333"/>
                <w:sz w:val="22"/>
                <w:szCs w:val="22"/>
              </w:rPr>
              <w:t xml:space="preserve">) </w:t>
            </w:r>
            <w:r w:rsidRPr="002D1C2E">
              <w:rPr>
                <w:rStyle w:val="normaltextrun"/>
                <w:rFonts w:ascii="Arial" w:eastAsiaTheme="majorEastAsia" w:hAnsi="Arial" w:cs="Arial"/>
                <w:sz w:val="22"/>
                <w:szCs w:val="22"/>
              </w:rPr>
              <w:t>was transposed into</w:t>
            </w:r>
            <w:r w:rsidR="00C9604A" w:rsidRPr="002D1C2E">
              <w:rPr>
                <w:rStyle w:val="normaltextrun"/>
                <w:rFonts w:ascii="Arial" w:eastAsiaTheme="majorEastAsia" w:hAnsi="Arial" w:cs="Arial"/>
                <w:sz w:val="22"/>
                <w:szCs w:val="22"/>
              </w:rPr>
              <w:t xml:space="preserve"> </w:t>
            </w:r>
            <w:r w:rsidR="00C9604A" w:rsidRPr="002D1C2E">
              <w:rPr>
                <w:rStyle w:val="normaltextrun"/>
                <w:rFonts w:ascii="Arial" w:eastAsiaTheme="majorEastAsia" w:hAnsi="Arial" w:cs="Arial"/>
                <w:sz w:val="22"/>
                <w:szCs w:val="22"/>
                <w:shd w:val="clear" w:color="auto" w:fill="FFFFFF"/>
              </w:rPr>
              <w:t>Electronic Media Act (NN 111/21)</w:t>
            </w:r>
            <w:r w:rsidR="00C9604A" w:rsidRPr="002D1C2E">
              <w:rPr>
                <w:rStyle w:val="normaltextrun"/>
                <w:rFonts w:ascii="Arial" w:eastAsiaTheme="majorEastAsia" w:hAnsi="Arial" w:cs="Arial"/>
                <w:color w:val="000000"/>
                <w:sz w:val="22"/>
                <w:szCs w:val="22"/>
                <w:shd w:val="clear" w:color="auto" w:fill="FFFFFF"/>
              </w:rPr>
              <w:t xml:space="preserve"> (</w:t>
            </w:r>
            <w:hyperlink r:id="rId46" w:tgtFrame="_blank" w:history="1">
              <w:r w:rsidR="00C9604A" w:rsidRPr="002D1C2E">
                <w:rPr>
                  <w:rStyle w:val="normaltextrun"/>
                  <w:rFonts w:ascii="Arial" w:eastAsiaTheme="majorEastAsia" w:hAnsi="Arial" w:cs="Arial"/>
                  <w:color w:val="0563C1"/>
                  <w:sz w:val="22"/>
                  <w:szCs w:val="22"/>
                  <w:u w:val="single"/>
                  <w:shd w:val="clear" w:color="auto" w:fill="FFFFFF"/>
                </w:rPr>
                <w:t xml:space="preserve">Zakon o </w:t>
              </w:r>
              <w:proofErr w:type="spellStart"/>
              <w:r w:rsidR="00C9604A" w:rsidRPr="002D1C2E">
                <w:rPr>
                  <w:rStyle w:val="normaltextrun"/>
                  <w:rFonts w:ascii="Arial" w:eastAsiaTheme="majorEastAsia" w:hAnsi="Arial" w:cs="Arial"/>
                  <w:color w:val="0563C1"/>
                  <w:sz w:val="22"/>
                  <w:szCs w:val="22"/>
                  <w:u w:val="single"/>
                  <w:shd w:val="clear" w:color="auto" w:fill="FFFFFF"/>
                </w:rPr>
                <w:t>elektroničkim</w:t>
              </w:r>
              <w:proofErr w:type="spellEnd"/>
              <w:r w:rsidR="00C9604A" w:rsidRPr="002D1C2E">
                <w:rPr>
                  <w:rStyle w:val="normaltextrun"/>
                  <w:rFonts w:ascii="Arial" w:eastAsiaTheme="majorEastAsia" w:hAnsi="Arial" w:cs="Arial"/>
                  <w:color w:val="0563C1"/>
                  <w:sz w:val="22"/>
                  <w:szCs w:val="22"/>
                  <w:u w:val="single"/>
                  <w:shd w:val="clear" w:color="auto" w:fill="FFFFFF"/>
                </w:rPr>
                <w:t xml:space="preserve"> </w:t>
              </w:r>
              <w:proofErr w:type="spellStart"/>
              <w:r w:rsidR="00C9604A" w:rsidRPr="002D1C2E">
                <w:rPr>
                  <w:rStyle w:val="normaltextrun"/>
                  <w:rFonts w:ascii="Arial" w:eastAsiaTheme="majorEastAsia" w:hAnsi="Arial" w:cs="Arial"/>
                  <w:color w:val="0563C1"/>
                  <w:sz w:val="22"/>
                  <w:szCs w:val="22"/>
                  <w:u w:val="single"/>
                  <w:shd w:val="clear" w:color="auto" w:fill="FFFFFF"/>
                </w:rPr>
                <w:t>medijima</w:t>
              </w:r>
              <w:proofErr w:type="spellEnd"/>
            </w:hyperlink>
            <w:r w:rsidR="00C9604A" w:rsidRPr="002D1C2E">
              <w:rPr>
                <w:rStyle w:val="normaltextrun"/>
                <w:rFonts w:ascii="Arial" w:eastAsiaTheme="majorEastAsia" w:hAnsi="Arial" w:cs="Arial"/>
                <w:color w:val="000000"/>
                <w:sz w:val="22"/>
                <w:szCs w:val="22"/>
                <w:shd w:val="clear" w:color="auto" w:fill="FFFFFF"/>
              </w:rPr>
              <w:t xml:space="preserve"> in 2021. The Act is also an implementation of the Directive on Misleading and Comparative Advertising (</w:t>
            </w:r>
            <w:hyperlink r:id="rId47" w:tgtFrame="_blank" w:history="1">
              <w:r w:rsidR="00C9604A" w:rsidRPr="002D1C2E">
                <w:rPr>
                  <w:rStyle w:val="normaltextrun"/>
                  <w:rFonts w:ascii="Arial" w:eastAsiaTheme="majorEastAsia" w:hAnsi="Arial" w:cs="Arial"/>
                  <w:color w:val="0563C1"/>
                  <w:sz w:val="22"/>
                  <w:szCs w:val="22"/>
                  <w:u w:val="single"/>
                  <w:shd w:val="clear" w:color="auto" w:fill="FFFFFF"/>
                </w:rPr>
                <w:t>2006/114/EC</w:t>
              </w:r>
            </w:hyperlink>
            <w:r w:rsidR="00C9604A" w:rsidRPr="002D1C2E">
              <w:rPr>
                <w:rStyle w:val="normaltextrun"/>
                <w:rFonts w:ascii="Arial" w:eastAsiaTheme="majorEastAsia" w:hAnsi="Arial" w:cs="Arial"/>
                <w:color w:val="000000"/>
                <w:sz w:val="22"/>
                <w:szCs w:val="22"/>
                <w:shd w:val="clear" w:color="auto" w:fill="FFFFFF"/>
              </w:rPr>
              <w:t>) (</w:t>
            </w:r>
            <w:hyperlink r:id="rId48" w:tgtFrame="_blank" w:history="1">
              <w:r w:rsidR="00C9604A" w:rsidRPr="002D1C2E">
                <w:rPr>
                  <w:rStyle w:val="normaltextrun"/>
                  <w:rFonts w:ascii="Arial" w:eastAsiaTheme="majorEastAsia" w:hAnsi="Arial" w:cs="Arial"/>
                  <w:color w:val="0563C1"/>
                  <w:sz w:val="22"/>
                  <w:szCs w:val="22"/>
                  <w:u w:val="single"/>
                  <w:shd w:val="clear" w:color="auto" w:fill="FFFFFF"/>
                </w:rPr>
                <w:t>European Audiovisual Observatory 2024</w:t>
              </w:r>
            </w:hyperlink>
            <w:r w:rsidR="00C9604A" w:rsidRPr="002D1C2E">
              <w:rPr>
                <w:rStyle w:val="normaltextrun"/>
                <w:rFonts w:ascii="Arial" w:eastAsiaTheme="majorEastAsia" w:hAnsi="Arial" w:cs="Arial"/>
                <w:color w:val="000000"/>
                <w:sz w:val="22"/>
                <w:szCs w:val="22"/>
                <w:shd w:val="clear" w:color="auto" w:fill="FFFFFF"/>
              </w:rPr>
              <w:t>).</w:t>
            </w:r>
            <w:r w:rsidRPr="002D1C2E">
              <w:rPr>
                <w:rStyle w:val="normaltextrun"/>
                <w:rFonts w:ascii="Arial" w:eastAsiaTheme="majorEastAsia" w:hAnsi="Arial" w:cs="Arial"/>
                <w:sz w:val="22"/>
                <w:szCs w:val="22"/>
              </w:rPr>
              <w:t xml:space="preserve"> </w:t>
            </w:r>
          </w:p>
          <w:p w14:paraId="18F72224" w14:textId="4F102489" w:rsidR="00D3084C" w:rsidRPr="002D1C2E" w:rsidRDefault="00D3084C" w:rsidP="00941DA0">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European Electronic Communications Code (ECE) (</w:t>
            </w:r>
            <w:hyperlink r:id="rId49" w:tgtFrame="_blank" w:history="1">
              <w:r w:rsidRPr="002D1C2E">
                <w:rPr>
                  <w:rStyle w:val="normaltextrun"/>
                  <w:rFonts w:ascii="Arial" w:eastAsiaTheme="majorEastAsia" w:hAnsi="Arial" w:cs="Arial"/>
                  <w:color w:val="0563C1"/>
                  <w:sz w:val="22"/>
                  <w:szCs w:val="22"/>
                </w:rPr>
                <w:t>Directive (EU) 2018/1972</w:t>
              </w:r>
            </w:hyperlink>
            <w:r w:rsidRPr="002D1C2E">
              <w:rPr>
                <w:rStyle w:val="normaltextrun"/>
                <w:rFonts w:ascii="Arial" w:eastAsiaTheme="majorEastAsia" w:hAnsi="Arial" w:cs="Arial"/>
                <w:sz w:val="22"/>
                <w:szCs w:val="22"/>
              </w:rPr>
              <w:t xml:space="preserve">) was transposed through </w:t>
            </w:r>
            <w:r w:rsidR="00941DA0" w:rsidRPr="002D1C2E">
              <w:rPr>
                <w:rStyle w:val="normaltextrun"/>
                <w:rFonts w:ascii="Arial" w:eastAsiaTheme="majorEastAsia" w:hAnsi="Arial" w:cs="Arial"/>
                <w:sz w:val="22"/>
                <w:szCs w:val="22"/>
              </w:rPr>
              <w:t xml:space="preserve">Electronic Communications Act (NN 76/22, 14/24) </w:t>
            </w:r>
            <w:r w:rsidR="00941DA0" w:rsidRPr="002D1C2E">
              <w:rPr>
                <w:rFonts w:ascii="Arial" w:hAnsi="Arial" w:cs="Arial"/>
                <w:sz w:val="22"/>
                <w:szCs w:val="22"/>
              </w:rPr>
              <w:t>(</w:t>
            </w:r>
            <w:hyperlink r:id="rId50" w:tgtFrame="_blank" w:history="1">
              <w:r w:rsidR="00941DA0" w:rsidRPr="002D1C2E">
                <w:rPr>
                  <w:rFonts w:ascii="Arial" w:hAnsi="Arial" w:cs="Arial"/>
                  <w:color w:val="0563C1"/>
                  <w:sz w:val="22"/>
                  <w:szCs w:val="22"/>
                  <w:u w:val="single"/>
                </w:rPr>
                <w:t xml:space="preserve">Zakon o </w:t>
              </w:r>
              <w:proofErr w:type="spellStart"/>
              <w:r w:rsidR="00941DA0" w:rsidRPr="002D1C2E">
                <w:rPr>
                  <w:rFonts w:ascii="Arial" w:hAnsi="Arial" w:cs="Arial"/>
                  <w:color w:val="0563C1"/>
                  <w:sz w:val="22"/>
                  <w:szCs w:val="22"/>
                  <w:u w:val="single"/>
                </w:rPr>
                <w:t>elektroničkim</w:t>
              </w:r>
              <w:proofErr w:type="spellEnd"/>
              <w:r w:rsidR="00941DA0" w:rsidRPr="002D1C2E">
                <w:rPr>
                  <w:rFonts w:ascii="Arial" w:hAnsi="Arial" w:cs="Arial"/>
                  <w:color w:val="0563C1"/>
                  <w:sz w:val="22"/>
                  <w:szCs w:val="22"/>
                  <w:u w:val="single"/>
                </w:rPr>
                <w:t xml:space="preserve"> </w:t>
              </w:r>
              <w:proofErr w:type="spellStart"/>
              <w:r w:rsidR="00941DA0" w:rsidRPr="002D1C2E">
                <w:rPr>
                  <w:rFonts w:ascii="Arial" w:hAnsi="Arial" w:cs="Arial"/>
                  <w:color w:val="0563C1"/>
                  <w:sz w:val="22"/>
                  <w:szCs w:val="22"/>
                  <w:u w:val="single"/>
                </w:rPr>
                <w:t>komunikacijama</w:t>
              </w:r>
              <w:proofErr w:type="spellEnd"/>
            </w:hyperlink>
            <w:r w:rsidR="00941DA0" w:rsidRPr="002D1C2E">
              <w:rPr>
                <w:rFonts w:ascii="Arial" w:hAnsi="Arial" w:cs="Arial"/>
                <w:sz w:val="22"/>
                <w:szCs w:val="22"/>
              </w:rPr>
              <w:t>), current version effective from February 2024.</w:t>
            </w:r>
          </w:p>
          <w:p w14:paraId="0DB31464" w14:textId="091B7032" w:rsidR="00D3084C" w:rsidRPr="002D1C2E" w:rsidRDefault="00D3084C"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Style w:val="normaltextrun"/>
                <w:rFonts w:eastAsiaTheme="majorEastAsia"/>
              </w:rPr>
              <w:t>The eCommerce Directive (</w:t>
            </w:r>
            <w:hyperlink r:id="rId51" w:tgtFrame="_blank" w:history="1">
              <w:r w:rsidRPr="002D1C2E">
                <w:rPr>
                  <w:rStyle w:val="normaltextrun"/>
                  <w:rFonts w:eastAsiaTheme="majorEastAsia"/>
                  <w:color w:val="0563C1"/>
                </w:rPr>
                <w:t>Directive 2000/31/EC</w:t>
              </w:r>
            </w:hyperlink>
            <w:r w:rsidRPr="002D1C2E">
              <w:rPr>
                <w:rStyle w:val="normaltextrun"/>
                <w:rFonts w:eastAsiaTheme="majorEastAsia"/>
              </w:rPr>
              <w:t>) was transposed through</w:t>
            </w:r>
            <w:r w:rsidR="002D1C2E" w:rsidRPr="002D1C2E">
              <w:rPr>
                <w:rStyle w:val="normaltextrun"/>
                <w:rFonts w:eastAsiaTheme="majorEastAsia"/>
              </w:rPr>
              <w:t xml:space="preserve"> t</w:t>
            </w:r>
            <w:r w:rsidR="002D1C2E" w:rsidRPr="002D1C2E">
              <w:rPr>
                <w:rFonts w:eastAsia="Times New Roman"/>
                <w:lang w:eastAsia="en-GB"/>
              </w:rPr>
              <w:t>he Electronic Commerce Act (NN 173/03, 67/08, 36/09, 130/11, 30/14, 32/19) (</w:t>
            </w:r>
            <w:hyperlink r:id="rId52" w:tgtFrame="_blank" w:history="1">
              <w:r w:rsidR="002D1C2E" w:rsidRPr="002D1C2E">
                <w:rPr>
                  <w:rFonts w:eastAsia="Times New Roman"/>
                  <w:color w:val="0563C1"/>
                  <w:u w:val="single"/>
                  <w:lang w:eastAsia="en-GB"/>
                </w:rPr>
                <w:t xml:space="preserve">Zakon o </w:t>
              </w:r>
              <w:proofErr w:type="spellStart"/>
              <w:r w:rsidR="002D1C2E" w:rsidRPr="002D1C2E">
                <w:rPr>
                  <w:rFonts w:eastAsia="Times New Roman"/>
                  <w:color w:val="0563C1"/>
                  <w:u w:val="single"/>
                  <w:lang w:eastAsia="en-GB"/>
                </w:rPr>
                <w:t>elektroničkoj</w:t>
              </w:r>
              <w:proofErr w:type="spellEnd"/>
              <w:r w:rsidR="002D1C2E" w:rsidRPr="002D1C2E">
                <w:rPr>
                  <w:rFonts w:eastAsia="Times New Roman"/>
                  <w:color w:val="0563C1"/>
                  <w:u w:val="single"/>
                  <w:lang w:eastAsia="en-GB"/>
                </w:rPr>
                <w:t xml:space="preserve"> </w:t>
              </w:r>
              <w:proofErr w:type="spellStart"/>
              <w:r w:rsidR="002D1C2E" w:rsidRPr="002D1C2E">
                <w:rPr>
                  <w:rFonts w:eastAsia="Times New Roman"/>
                  <w:color w:val="0563C1"/>
                  <w:u w:val="single"/>
                  <w:lang w:eastAsia="en-GB"/>
                </w:rPr>
                <w:t>trgovini</w:t>
              </w:r>
              <w:proofErr w:type="spellEnd"/>
            </w:hyperlink>
            <w:r w:rsidR="002D1C2E" w:rsidRPr="002D1C2E">
              <w:rPr>
                <w:rFonts w:eastAsia="Times New Roman"/>
                <w:lang w:eastAsia="en-GB"/>
              </w:rPr>
              <w:t>), the current version effective from April 2019. </w:t>
            </w:r>
          </w:p>
          <w:p w14:paraId="5EA5910B" w14:textId="5EC105CF" w:rsidR="00703A7B" w:rsidRPr="002D1C2E" w:rsidRDefault="00D3084C" w:rsidP="00CB46D4">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 xml:space="preserve">The General Data Protection Regulation (the GDPR, </w:t>
            </w:r>
            <w:hyperlink r:id="rId53" w:tgtFrame="_blank" w:history="1">
              <w:r w:rsidRPr="002D1C2E">
                <w:rPr>
                  <w:rStyle w:val="normaltextrun"/>
                  <w:rFonts w:ascii="Arial" w:eastAsiaTheme="majorEastAsia" w:hAnsi="Arial" w:cs="Arial"/>
                  <w:color w:val="0563C1"/>
                  <w:sz w:val="22"/>
                  <w:szCs w:val="22"/>
                </w:rPr>
                <w:t>EU Regulation 2016/679</w:t>
              </w:r>
            </w:hyperlink>
            <w:r w:rsidRPr="002D1C2E">
              <w:rPr>
                <w:rStyle w:val="normaltextrun"/>
                <w:rFonts w:ascii="Arial" w:eastAsiaTheme="majorEastAsia" w:hAnsi="Arial" w:cs="Arial"/>
                <w:sz w:val="22"/>
                <w:szCs w:val="22"/>
              </w:rPr>
              <w:t xml:space="preserve">) and the Digital Services Act (the DSA, </w:t>
            </w:r>
            <w:hyperlink r:id="rId54" w:tgtFrame="_blank" w:history="1">
              <w:r w:rsidRPr="002D1C2E">
                <w:rPr>
                  <w:rStyle w:val="normaltextrun"/>
                  <w:rFonts w:ascii="Arial" w:eastAsiaTheme="majorEastAsia" w:hAnsi="Arial" w:cs="Arial"/>
                  <w:color w:val="0563C1"/>
                  <w:sz w:val="22"/>
                  <w:szCs w:val="22"/>
                </w:rPr>
                <w:t>EU Regulation 2022/2065</w:t>
              </w:r>
            </w:hyperlink>
            <w:r w:rsidRPr="002D1C2E">
              <w:rPr>
                <w:rStyle w:val="normaltextrun"/>
                <w:rFonts w:ascii="Arial" w:eastAsiaTheme="majorEastAsia" w:hAnsi="Arial" w:cs="Arial"/>
                <w:sz w:val="22"/>
                <w:szCs w:val="22"/>
              </w:rPr>
              <w:t>) are directly enforceable in</w:t>
            </w:r>
            <w:r w:rsidR="002D1C2E">
              <w:rPr>
                <w:rStyle w:val="normaltextrun"/>
                <w:rFonts w:ascii="Arial" w:eastAsiaTheme="majorEastAsia" w:hAnsi="Arial" w:cs="Arial"/>
                <w:sz w:val="22"/>
                <w:szCs w:val="22"/>
              </w:rPr>
              <w:t xml:space="preserve"> Croatia.</w:t>
            </w:r>
          </w:p>
        </w:tc>
      </w:tr>
      <w:tr w:rsidR="00703A7B" w:rsidRPr="002D1C2E" w14:paraId="5D2C35CA" w14:textId="77777777" w:rsidTr="01EDEEB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2D1C2E" w:rsidRDefault="00703A7B" w:rsidP="00CB46D4">
            <w:pPr>
              <w:rPr>
                <w:color w:val="3A3A3A" w:themeColor="background2" w:themeShade="40"/>
              </w:rPr>
            </w:pPr>
            <w:r w:rsidRPr="002D1C2E">
              <w:rPr>
                <w:color w:val="747474" w:themeColor="background2" w:themeShade="80"/>
              </w:rPr>
              <w:t>3.2</w:t>
            </w:r>
          </w:p>
        </w:tc>
        <w:tc>
          <w:tcPr>
            <w:tcW w:w="2126" w:type="dxa"/>
          </w:tcPr>
          <w:p w14:paraId="437C0DF8" w14:textId="5BFAECA1" w:rsidR="00703A7B" w:rsidRPr="002D1C2E"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Major legislation</w:t>
            </w:r>
          </w:p>
        </w:tc>
        <w:tc>
          <w:tcPr>
            <w:tcW w:w="2127" w:type="dxa"/>
          </w:tcPr>
          <w:p w14:paraId="0930BA04" w14:textId="77777777" w:rsidR="00703A7B" w:rsidRPr="002D1C2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0AF00" w14:textId="77777777" w:rsidR="00C9604A" w:rsidRPr="002D1C2E" w:rsidRDefault="00C9604A" w:rsidP="00C9604A">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Fonts w:eastAsia="Times New Roman"/>
                <w:lang w:eastAsia="en-GB"/>
              </w:rPr>
              <w:t>The Media Act (NN 59/04, NN 84/11; NN 81/13) (</w:t>
            </w:r>
            <w:hyperlink r:id="rId55"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medijima</w:t>
              </w:r>
              <w:proofErr w:type="spellEnd"/>
            </w:hyperlink>
            <w:r w:rsidRPr="002D1C2E">
              <w:rPr>
                <w:rFonts w:eastAsia="Times New Roman"/>
                <w:lang w:eastAsia="en-GB"/>
              </w:rPr>
              <w:t>), current version effective from January 2023. </w:t>
            </w:r>
          </w:p>
          <w:p w14:paraId="646672FB" w14:textId="77777777" w:rsidR="00C9604A" w:rsidRPr="002D1C2E" w:rsidRDefault="00C9604A" w:rsidP="00C9604A">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Fonts w:eastAsia="Times New Roman"/>
                <w:lang w:eastAsia="en-GB"/>
              </w:rPr>
              <w:lastRenderedPageBreak/>
              <w:t>The Electronic Media Act (NN 111/21) (</w:t>
            </w:r>
            <w:hyperlink r:id="rId56"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elektroničkim</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medijima</w:t>
              </w:r>
              <w:proofErr w:type="spellEnd"/>
            </w:hyperlink>
            <w:r w:rsidRPr="002D1C2E">
              <w:rPr>
                <w:rFonts w:eastAsia="Times New Roman"/>
                <w:lang w:eastAsia="en-GB"/>
              </w:rPr>
              <w:t>), current version effective from 2023.  </w:t>
            </w:r>
          </w:p>
          <w:p w14:paraId="4955FB2C" w14:textId="4FFB37C9" w:rsidR="00C9604A" w:rsidRPr="002D1C2E" w:rsidRDefault="00C9604A" w:rsidP="00C9604A">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Fonts w:eastAsia="Times New Roman"/>
                <w:lang w:eastAsia="en-GB"/>
              </w:rPr>
              <w:t>The Electronic Communications Act (</w:t>
            </w:r>
            <w:hyperlink r:id="rId57"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elektroničkim</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komunikacijama</w:t>
              </w:r>
              <w:proofErr w:type="spellEnd"/>
            </w:hyperlink>
            <w:r w:rsidRPr="002D1C2E">
              <w:rPr>
                <w:rFonts w:eastAsia="Times New Roman"/>
                <w:lang w:eastAsia="en-GB"/>
              </w:rPr>
              <w:t xml:space="preserve">), </w:t>
            </w:r>
            <w:r w:rsidR="00941DA0" w:rsidRPr="002D1C2E">
              <w:t>current version effective from February 2024.</w:t>
            </w:r>
          </w:p>
          <w:p w14:paraId="0291A7B9" w14:textId="77777777" w:rsidR="00C9604A" w:rsidRPr="002D1C2E" w:rsidRDefault="00C9604A" w:rsidP="00C9604A">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Fonts w:eastAsia="Times New Roman"/>
                <w:lang w:eastAsia="en-GB"/>
              </w:rPr>
              <w:t>The Croatian Radio-Television Act (NN 137/10, 76/12, 78/16, 46/17, 73/17, 94/18, 114/22, 20/23) (</w:t>
            </w:r>
            <w:hyperlink r:id="rId58"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Hrvatskoj</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radioteleviziji</w:t>
              </w:r>
              <w:proofErr w:type="spellEnd"/>
            </w:hyperlink>
            <w:r w:rsidRPr="002D1C2E">
              <w:rPr>
                <w:rFonts w:eastAsia="Times New Roman"/>
                <w:lang w:eastAsia="en-GB"/>
              </w:rPr>
              <w:t>), current version effective from January 2023. </w:t>
            </w:r>
          </w:p>
          <w:p w14:paraId="28DC046E" w14:textId="0FDFBBC8" w:rsidR="00C9604A" w:rsidRPr="002D1C2E" w:rsidRDefault="00C9604A" w:rsidP="00C960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2D5CD38B" w14:textId="5223C611" w:rsidR="00703A7B" w:rsidRPr="002D1C2E" w:rsidRDefault="00C9604A" w:rsidP="00C960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Fonts w:eastAsia="Times New Roman"/>
                <w:lang w:eastAsia="en-GB"/>
              </w:rPr>
              <w:t>Official page</w:t>
            </w:r>
            <w:r w:rsidR="00F61259" w:rsidRPr="002D1C2E">
              <w:rPr>
                <w:rFonts w:eastAsia="Times New Roman"/>
                <w:lang w:eastAsia="en-GB"/>
              </w:rPr>
              <w:t>,</w:t>
            </w:r>
            <w:r w:rsidRPr="002D1C2E">
              <w:rPr>
                <w:rFonts w:eastAsia="Times New Roman"/>
                <w:lang w:eastAsia="en-GB"/>
              </w:rPr>
              <w:t xml:space="preserve"> laws on media and communications: </w:t>
            </w:r>
            <w:hyperlink r:id="rId59" w:tgtFrame="_blank" w:history="1">
              <w:r w:rsidRPr="002D1C2E">
                <w:rPr>
                  <w:rFonts w:eastAsia="Times New Roman"/>
                  <w:color w:val="0563C1"/>
                  <w:u w:val="single"/>
                  <w:lang w:eastAsia="en-GB"/>
                </w:rPr>
                <w:t xml:space="preserve">Media, </w:t>
              </w:r>
              <w:proofErr w:type="gramStart"/>
              <w:r w:rsidRPr="002D1C2E">
                <w:rPr>
                  <w:rFonts w:eastAsia="Times New Roman"/>
                  <w:color w:val="0563C1"/>
                  <w:u w:val="single"/>
                  <w:lang w:eastAsia="en-GB"/>
                </w:rPr>
                <w:t>telecommunications</w:t>
              </w:r>
              <w:proofErr w:type="gramEnd"/>
              <w:r w:rsidRPr="002D1C2E">
                <w:rPr>
                  <w:rFonts w:eastAsia="Times New Roman"/>
                  <w:color w:val="0563C1"/>
                  <w:u w:val="single"/>
                  <w:lang w:eastAsia="en-GB"/>
                </w:rPr>
                <w:t xml:space="preserve"> and electronic things - Zakon.hr</w:t>
              </w:r>
            </w:hyperlink>
            <w:r w:rsidRPr="002D1C2E">
              <w:rPr>
                <w:rFonts w:eastAsia="Times New Roman"/>
                <w:lang w:eastAsia="en-GB"/>
              </w:rPr>
              <w:t> </w:t>
            </w:r>
          </w:p>
        </w:tc>
      </w:tr>
      <w:tr w:rsidR="00703A7B" w:rsidRPr="002D1C2E" w14:paraId="745A1602" w14:textId="77777777" w:rsidTr="01EDEEB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2D1C2E" w:rsidRDefault="00703A7B" w:rsidP="00CB46D4">
            <w:pPr>
              <w:rPr>
                <w:color w:val="747474" w:themeColor="background2" w:themeShade="80"/>
              </w:rPr>
            </w:pPr>
            <w:r w:rsidRPr="002D1C2E">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2D1C2E"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Regulatory Authorities</w:t>
            </w:r>
          </w:p>
        </w:tc>
        <w:tc>
          <w:tcPr>
            <w:tcW w:w="2127" w:type="dxa"/>
            <w:tcBorders>
              <w:top w:val="none" w:sz="0" w:space="0" w:color="auto"/>
              <w:bottom w:val="none" w:sz="0" w:space="0" w:color="auto"/>
            </w:tcBorders>
          </w:tcPr>
          <w:p w14:paraId="3C1830EA" w14:textId="77777777" w:rsidR="00703A7B" w:rsidRPr="002D1C2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63B59EB" w14:textId="77777777" w:rsidR="00F61259" w:rsidRPr="002D1C2E" w:rsidRDefault="00F61259" w:rsidP="00F61259">
            <w:pPr>
              <w:pStyle w:val="ListParagraph"/>
              <w:numPr>
                <w:ilvl w:val="0"/>
                <w:numId w:val="3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The Agency for Electronic Media (</w:t>
            </w:r>
            <w:proofErr w:type="spellStart"/>
            <w:r w:rsidRPr="002D1C2E">
              <w:rPr>
                <w:rFonts w:eastAsia="Times New Roman"/>
                <w:sz w:val="18"/>
                <w:szCs w:val="18"/>
                <w:lang w:eastAsia="en-GB"/>
              </w:rPr>
              <w:fldChar w:fldCharType="begin"/>
            </w:r>
            <w:r w:rsidRPr="002D1C2E">
              <w:rPr>
                <w:rFonts w:eastAsia="Times New Roman"/>
                <w:sz w:val="18"/>
                <w:szCs w:val="18"/>
                <w:lang w:eastAsia="en-GB"/>
              </w:rPr>
              <w:instrText xml:space="preserve"> HYPERLINK "https://www.aem.hr/" \t "_blank" </w:instrText>
            </w:r>
            <w:r w:rsidRPr="002D1C2E">
              <w:rPr>
                <w:rFonts w:eastAsia="Times New Roman"/>
                <w:sz w:val="18"/>
                <w:szCs w:val="18"/>
                <w:lang w:eastAsia="en-GB"/>
              </w:rPr>
              <w:fldChar w:fldCharType="separate"/>
            </w:r>
            <w:r w:rsidRPr="002D1C2E">
              <w:rPr>
                <w:rFonts w:eastAsia="Times New Roman"/>
                <w:color w:val="0563C1"/>
                <w:u w:val="single"/>
                <w:shd w:val="clear" w:color="auto" w:fill="E1E3E6"/>
                <w:lang w:eastAsia="en-GB"/>
              </w:rPr>
              <w:t>Agencija</w:t>
            </w:r>
            <w:proofErr w:type="spellEnd"/>
            <w:r w:rsidRPr="002D1C2E">
              <w:rPr>
                <w:rFonts w:eastAsia="Times New Roman"/>
                <w:color w:val="0563C1"/>
                <w:u w:val="single"/>
                <w:shd w:val="clear" w:color="auto" w:fill="E1E3E6"/>
                <w:lang w:eastAsia="en-GB"/>
              </w:rPr>
              <w:t xml:space="preserve"> za </w:t>
            </w:r>
            <w:proofErr w:type="spellStart"/>
            <w:r w:rsidRPr="002D1C2E">
              <w:rPr>
                <w:rFonts w:eastAsia="Times New Roman"/>
                <w:color w:val="0563C1"/>
                <w:u w:val="single"/>
                <w:shd w:val="clear" w:color="auto" w:fill="E1E3E6"/>
                <w:lang w:eastAsia="en-GB"/>
              </w:rPr>
              <w:t>Elektronicke</w:t>
            </w:r>
            <w:proofErr w:type="spellEnd"/>
            <w:r w:rsidRPr="002D1C2E">
              <w:rPr>
                <w:rFonts w:eastAsia="Times New Roman"/>
                <w:color w:val="0563C1"/>
                <w:u w:val="single"/>
                <w:shd w:val="clear" w:color="auto" w:fill="E1E3E6"/>
                <w:lang w:eastAsia="en-GB"/>
              </w:rPr>
              <w:t xml:space="preserve"> </w:t>
            </w:r>
            <w:proofErr w:type="spellStart"/>
            <w:r w:rsidRPr="002D1C2E">
              <w:rPr>
                <w:rFonts w:eastAsia="Times New Roman"/>
                <w:color w:val="0563C1"/>
                <w:u w:val="single"/>
                <w:shd w:val="clear" w:color="auto" w:fill="E1E3E6"/>
                <w:lang w:eastAsia="en-GB"/>
              </w:rPr>
              <w:t>Medije</w:t>
            </w:r>
            <w:proofErr w:type="spellEnd"/>
            <w:r w:rsidRPr="002D1C2E">
              <w:rPr>
                <w:rFonts w:eastAsia="Times New Roman"/>
                <w:color w:val="0563C1"/>
                <w:u w:val="single"/>
                <w:shd w:val="clear" w:color="auto" w:fill="E1E3E6"/>
                <w:lang w:eastAsia="en-GB"/>
              </w:rPr>
              <w:t xml:space="preserve"> - AEM</w:t>
            </w:r>
            <w:r w:rsidRPr="002D1C2E">
              <w:rPr>
                <w:rFonts w:eastAsia="Times New Roman"/>
                <w:sz w:val="18"/>
                <w:szCs w:val="18"/>
                <w:lang w:eastAsia="en-GB"/>
              </w:rPr>
              <w:fldChar w:fldCharType="end"/>
            </w:r>
            <w:r w:rsidRPr="002D1C2E">
              <w:rPr>
                <w:rFonts w:eastAsia="Times New Roman"/>
                <w:lang w:eastAsia="en-GB"/>
              </w:rPr>
              <w:t xml:space="preserve">) is an independent regulatory authority responsible for promoting media pluralism, public </w:t>
            </w:r>
            <w:proofErr w:type="gramStart"/>
            <w:r w:rsidRPr="002D1C2E">
              <w:rPr>
                <w:rFonts w:eastAsia="Times New Roman"/>
                <w:lang w:eastAsia="en-GB"/>
              </w:rPr>
              <w:t>interest</w:t>
            </w:r>
            <w:proofErr w:type="gramEnd"/>
            <w:r w:rsidRPr="002D1C2E">
              <w:rPr>
                <w:rFonts w:eastAsia="Times New Roman"/>
                <w:lang w:eastAsia="en-GB"/>
              </w:rPr>
              <w:t xml:space="preserve"> and media literacy, as well as for creating favourable conditions for Croatian </w:t>
            </w:r>
            <w:proofErr w:type="spellStart"/>
            <w:r w:rsidRPr="002D1C2E">
              <w:rPr>
                <w:rFonts w:eastAsia="Times New Roman"/>
                <w:lang w:eastAsia="en-GB"/>
              </w:rPr>
              <w:t>audiovisual</w:t>
            </w:r>
            <w:proofErr w:type="spellEnd"/>
            <w:r w:rsidRPr="002D1C2E">
              <w:rPr>
                <w:rFonts w:eastAsia="Times New Roman"/>
                <w:lang w:eastAsia="en-GB"/>
              </w:rPr>
              <w:t xml:space="preserve"> production market, assuring media development and media freedom. The institution was created in accordance with the provisions of The Electronic Media Act (NN 111/21) (</w:t>
            </w:r>
            <w:hyperlink r:id="rId60" w:tgtFrame="_blank" w:history="1">
              <w:r w:rsidRPr="002D1C2E">
                <w:rPr>
                  <w:rFonts w:eastAsia="Times New Roman"/>
                  <w:color w:val="0563C1"/>
                  <w:u w:val="single"/>
                  <w:lang w:eastAsia="en-GB"/>
                </w:rPr>
                <w:t>AEM n.d.</w:t>
              </w:r>
            </w:hyperlink>
            <w:r w:rsidRPr="002D1C2E">
              <w:rPr>
                <w:rFonts w:eastAsia="Times New Roman"/>
                <w:lang w:eastAsia="en-GB"/>
              </w:rPr>
              <w:t>).  </w:t>
            </w:r>
          </w:p>
          <w:p w14:paraId="623539FB" w14:textId="1F500792" w:rsidR="00F61259" w:rsidRPr="002D1C2E" w:rsidRDefault="00F61259" w:rsidP="00F61259">
            <w:pPr>
              <w:pStyle w:val="ListParagraph"/>
              <w:numPr>
                <w:ilvl w:val="0"/>
                <w:numId w:val="3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The Council for Electronic Media (</w:t>
            </w:r>
            <w:proofErr w:type="spellStart"/>
            <w:r w:rsidRPr="002D1C2E">
              <w:rPr>
                <w:rFonts w:eastAsia="Times New Roman"/>
                <w:lang w:eastAsia="en-GB"/>
              </w:rPr>
              <w:t>Vijeće</w:t>
            </w:r>
            <w:proofErr w:type="spellEnd"/>
            <w:r w:rsidRPr="002D1C2E">
              <w:rPr>
                <w:rFonts w:eastAsia="Times New Roman"/>
                <w:lang w:eastAsia="en-GB"/>
              </w:rPr>
              <w:t xml:space="preserve"> za </w:t>
            </w:r>
            <w:proofErr w:type="spellStart"/>
            <w:r w:rsidRPr="002D1C2E">
              <w:rPr>
                <w:rFonts w:eastAsia="Times New Roman"/>
                <w:lang w:eastAsia="en-GB"/>
              </w:rPr>
              <w:t>elektroničke</w:t>
            </w:r>
            <w:proofErr w:type="spellEnd"/>
            <w:r w:rsidRPr="002D1C2E">
              <w:rPr>
                <w:rFonts w:eastAsia="Times New Roman"/>
                <w:lang w:eastAsia="en-GB"/>
              </w:rPr>
              <w:t xml:space="preserve"> </w:t>
            </w:r>
            <w:proofErr w:type="spellStart"/>
            <w:r w:rsidRPr="002D1C2E">
              <w:rPr>
                <w:rFonts w:eastAsia="Times New Roman"/>
                <w:lang w:eastAsia="en-GB"/>
              </w:rPr>
              <w:t>medije</w:t>
            </w:r>
            <w:proofErr w:type="spellEnd"/>
            <w:r w:rsidRPr="002D1C2E">
              <w:rPr>
                <w:rFonts w:eastAsia="Times New Roman"/>
                <w:lang w:eastAsia="en-GB"/>
              </w:rPr>
              <w:t xml:space="preserve"> - VEM) is AEM’s governing body which controls the Croatian broadcasting market and oversees the relevant laws and regulations. The head of the Council is appointed by the Croatian government </w:t>
            </w:r>
            <w:proofErr w:type="gramStart"/>
            <w:r w:rsidRPr="002D1C2E">
              <w:rPr>
                <w:rFonts w:eastAsia="Times New Roman"/>
                <w:lang w:eastAsia="en-GB"/>
              </w:rPr>
              <w:t>and also</w:t>
            </w:r>
            <w:proofErr w:type="gramEnd"/>
            <w:r w:rsidRPr="002D1C2E">
              <w:rPr>
                <w:rFonts w:eastAsia="Times New Roman"/>
                <w:lang w:eastAsia="en-GB"/>
              </w:rPr>
              <w:t xml:space="preserve"> serves as the head of the agency (Grbeša and Volarević 2021).  </w:t>
            </w:r>
          </w:p>
          <w:p w14:paraId="2EFE34DE" w14:textId="77777777" w:rsidR="00F61259" w:rsidRPr="002D1C2E" w:rsidRDefault="00F61259" w:rsidP="00F61259">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Croatian Regulatory Authority for Network Industries (</w:t>
            </w:r>
            <w:hyperlink r:id="rId61" w:tgtFrame="_blank" w:history="1">
              <w:r w:rsidRPr="002D1C2E">
                <w:rPr>
                  <w:rFonts w:eastAsia="Times New Roman"/>
                  <w:color w:val="0563C1"/>
                  <w:u w:val="single"/>
                  <w:lang w:eastAsia="en-GB"/>
                </w:rPr>
                <w:t xml:space="preserve">Hrvatska </w:t>
              </w:r>
              <w:proofErr w:type="spellStart"/>
              <w:r w:rsidRPr="002D1C2E">
                <w:rPr>
                  <w:rFonts w:eastAsia="Times New Roman"/>
                  <w:color w:val="0563C1"/>
                  <w:u w:val="single"/>
                  <w:lang w:eastAsia="en-GB"/>
                </w:rPr>
                <w:t>Regulatorna</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Agencija</w:t>
              </w:r>
              <w:proofErr w:type="spellEnd"/>
              <w:r w:rsidRPr="002D1C2E">
                <w:rPr>
                  <w:rFonts w:eastAsia="Times New Roman"/>
                  <w:color w:val="0563C1"/>
                  <w:u w:val="single"/>
                  <w:lang w:eastAsia="en-GB"/>
                </w:rPr>
                <w:t xml:space="preserve"> za </w:t>
              </w:r>
              <w:proofErr w:type="spellStart"/>
              <w:r w:rsidRPr="002D1C2E">
                <w:rPr>
                  <w:rFonts w:eastAsia="Times New Roman"/>
                  <w:color w:val="0563C1"/>
                  <w:u w:val="single"/>
                  <w:lang w:eastAsia="en-GB"/>
                </w:rPr>
                <w:t>Mrežne</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Djelatnosti</w:t>
              </w:r>
              <w:proofErr w:type="spellEnd"/>
              <w:r w:rsidRPr="002D1C2E">
                <w:rPr>
                  <w:rFonts w:eastAsia="Times New Roman"/>
                  <w:color w:val="0563C1"/>
                  <w:u w:val="single"/>
                  <w:lang w:eastAsia="en-GB"/>
                </w:rPr>
                <w:t xml:space="preserve"> - HAKOM</w:t>
              </w:r>
            </w:hyperlink>
            <w:r w:rsidRPr="002D1C2E">
              <w:rPr>
                <w:rFonts w:eastAsia="Times New Roman"/>
                <w:lang w:eastAsia="en-GB"/>
              </w:rPr>
              <w:t>).   </w:t>
            </w:r>
          </w:p>
          <w:p w14:paraId="693EE497" w14:textId="77777777" w:rsidR="00F61259" w:rsidRPr="002D1C2E" w:rsidRDefault="00F61259" w:rsidP="00F61259">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The Croatian Competition Agency - CCA (</w:t>
            </w:r>
            <w:proofErr w:type="spellStart"/>
            <w:r w:rsidRPr="002D1C2E">
              <w:rPr>
                <w:rFonts w:eastAsia="Times New Roman"/>
                <w:lang w:eastAsia="en-GB"/>
              </w:rPr>
              <w:fldChar w:fldCharType="begin"/>
            </w:r>
            <w:r w:rsidRPr="002D1C2E">
              <w:rPr>
                <w:rFonts w:eastAsia="Times New Roman"/>
                <w:lang w:eastAsia="en-GB"/>
              </w:rPr>
              <w:instrText xml:space="preserve"> HYPERLINK "https://www.aztn.hr/" \t "_blank" </w:instrText>
            </w:r>
            <w:r w:rsidRPr="002D1C2E">
              <w:rPr>
                <w:rFonts w:eastAsia="Times New Roman"/>
                <w:lang w:eastAsia="en-GB"/>
              </w:rPr>
              <w:fldChar w:fldCharType="separate"/>
            </w:r>
            <w:r w:rsidRPr="002D1C2E">
              <w:rPr>
                <w:rFonts w:eastAsia="Times New Roman"/>
                <w:color w:val="0563C1"/>
                <w:u w:val="single"/>
                <w:shd w:val="clear" w:color="auto" w:fill="E1E3E6"/>
                <w:lang w:eastAsia="en-GB"/>
              </w:rPr>
              <w:t>Agencija</w:t>
            </w:r>
            <w:proofErr w:type="spellEnd"/>
            <w:r w:rsidRPr="002D1C2E">
              <w:rPr>
                <w:rFonts w:eastAsia="Times New Roman"/>
                <w:color w:val="0563C1"/>
                <w:u w:val="single"/>
                <w:shd w:val="clear" w:color="auto" w:fill="E1E3E6"/>
                <w:lang w:eastAsia="en-GB"/>
              </w:rPr>
              <w:t xml:space="preserve"> za </w:t>
            </w:r>
            <w:proofErr w:type="spellStart"/>
            <w:r w:rsidRPr="002D1C2E">
              <w:rPr>
                <w:rFonts w:eastAsia="Times New Roman"/>
                <w:color w:val="0563C1"/>
                <w:u w:val="single"/>
                <w:shd w:val="clear" w:color="auto" w:fill="E1E3E6"/>
                <w:lang w:eastAsia="en-GB"/>
              </w:rPr>
              <w:t>Zaštitu</w:t>
            </w:r>
            <w:proofErr w:type="spellEnd"/>
            <w:r w:rsidRPr="002D1C2E">
              <w:rPr>
                <w:rFonts w:eastAsia="Times New Roman"/>
                <w:color w:val="0563C1"/>
                <w:u w:val="single"/>
                <w:shd w:val="clear" w:color="auto" w:fill="E1E3E6"/>
                <w:lang w:eastAsia="en-GB"/>
              </w:rPr>
              <w:t xml:space="preserve"> </w:t>
            </w:r>
            <w:proofErr w:type="spellStart"/>
            <w:r w:rsidRPr="002D1C2E">
              <w:rPr>
                <w:rFonts w:eastAsia="Times New Roman"/>
                <w:color w:val="0563C1"/>
                <w:u w:val="single"/>
                <w:shd w:val="clear" w:color="auto" w:fill="E1E3E6"/>
                <w:lang w:eastAsia="en-GB"/>
              </w:rPr>
              <w:t>Tržišnog</w:t>
            </w:r>
            <w:proofErr w:type="spellEnd"/>
            <w:r w:rsidRPr="002D1C2E">
              <w:rPr>
                <w:rFonts w:eastAsia="Times New Roman"/>
                <w:color w:val="0563C1"/>
                <w:u w:val="single"/>
                <w:shd w:val="clear" w:color="auto" w:fill="E1E3E6"/>
                <w:lang w:eastAsia="en-GB"/>
              </w:rPr>
              <w:t xml:space="preserve"> </w:t>
            </w:r>
            <w:proofErr w:type="spellStart"/>
            <w:r w:rsidRPr="002D1C2E">
              <w:rPr>
                <w:rFonts w:eastAsia="Times New Roman"/>
                <w:color w:val="0563C1"/>
                <w:u w:val="single"/>
                <w:shd w:val="clear" w:color="auto" w:fill="E1E3E6"/>
                <w:lang w:eastAsia="en-GB"/>
              </w:rPr>
              <w:t>Natjecanja</w:t>
            </w:r>
            <w:proofErr w:type="spellEnd"/>
            <w:r w:rsidRPr="002D1C2E">
              <w:rPr>
                <w:rFonts w:eastAsia="Times New Roman"/>
                <w:color w:val="0563C1"/>
                <w:u w:val="single"/>
                <w:shd w:val="clear" w:color="auto" w:fill="E1E3E6"/>
                <w:lang w:eastAsia="en-GB"/>
              </w:rPr>
              <w:t xml:space="preserve"> - AZTN</w:t>
            </w:r>
            <w:r w:rsidRPr="002D1C2E">
              <w:rPr>
                <w:rFonts w:eastAsia="Times New Roman"/>
                <w:lang w:eastAsia="en-GB"/>
              </w:rPr>
              <w:fldChar w:fldCharType="end"/>
            </w:r>
            <w:r w:rsidRPr="002D1C2E">
              <w:rPr>
                <w:rFonts w:eastAsia="Times New Roman"/>
                <w:lang w:eastAsia="en-GB"/>
              </w:rPr>
              <w:t>). </w:t>
            </w:r>
          </w:p>
          <w:p w14:paraId="07196591" w14:textId="5835F585" w:rsidR="00703A7B" w:rsidRPr="002D1C2E" w:rsidRDefault="00F61259" w:rsidP="00F61259">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24"/>
                <w:szCs w:val="24"/>
                <w:lang w:eastAsia="en-GB"/>
              </w:rPr>
            </w:pPr>
            <w:r w:rsidRPr="002D1C2E">
              <w:rPr>
                <w:rFonts w:eastAsia="Times New Roman"/>
                <w:lang w:eastAsia="en-GB"/>
              </w:rPr>
              <w:t>The Croatian Personal Data Protection Agency (</w:t>
            </w:r>
            <w:proofErr w:type="spellStart"/>
            <w:r w:rsidRPr="002D1C2E">
              <w:rPr>
                <w:rFonts w:eastAsia="Times New Roman"/>
                <w:sz w:val="24"/>
                <w:szCs w:val="24"/>
                <w:lang w:eastAsia="en-GB"/>
              </w:rPr>
              <w:fldChar w:fldCharType="begin"/>
            </w:r>
            <w:r w:rsidRPr="002D1C2E">
              <w:rPr>
                <w:rFonts w:eastAsia="Times New Roman"/>
                <w:sz w:val="24"/>
                <w:szCs w:val="24"/>
                <w:lang w:eastAsia="en-GB"/>
              </w:rPr>
              <w:instrText xml:space="preserve"> HYPERLINK "https://azop.hr/" \t "_blank" </w:instrText>
            </w:r>
            <w:r w:rsidRPr="002D1C2E">
              <w:rPr>
                <w:rFonts w:eastAsia="Times New Roman"/>
                <w:sz w:val="24"/>
                <w:szCs w:val="24"/>
                <w:lang w:eastAsia="en-GB"/>
              </w:rPr>
              <w:fldChar w:fldCharType="separate"/>
            </w:r>
            <w:r w:rsidRPr="002D1C2E">
              <w:rPr>
                <w:rFonts w:eastAsia="Times New Roman"/>
                <w:color w:val="0563C1"/>
                <w:u w:val="single"/>
                <w:shd w:val="clear" w:color="auto" w:fill="E1E3E6"/>
                <w:lang w:eastAsia="en-GB"/>
              </w:rPr>
              <w:t>Agencija</w:t>
            </w:r>
            <w:proofErr w:type="spellEnd"/>
            <w:r w:rsidRPr="002D1C2E">
              <w:rPr>
                <w:rFonts w:eastAsia="Times New Roman"/>
                <w:color w:val="0563C1"/>
                <w:u w:val="single"/>
                <w:shd w:val="clear" w:color="auto" w:fill="E1E3E6"/>
                <w:lang w:eastAsia="en-GB"/>
              </w:rPr>
              <w:t xml:space="preserve"> za </w:t>
            </w:r>
            <w:proofErr w:type="spellStart"/>
            <w:r w:rsidRPr="002D1C2E">
              <w:rPr>
                <w:rFonts w:eastAsia="Times New Roman"/>
                <w:color w:val="0563C1"/>
                <w:u w:val="single"/>
                <w:shd w:val="clear" w:color="auto" w:fill="E1E3E6"/>
                <w:lang w:eastAsia="en-GB"/>
              </w:rPr>
              <w:t>Zaštitu</w:t>
            </w:r>
            <w:proofErr w:type="spellEnd"/>
            <w:r w:rsidRPr="002D1C2E">
              <w:rPr>
                <w:rFonts w:eastAsia="Times New Roman"/>
                <w:color w:val="0563C1"/>
                <w:u w:val="single"/>
                <w:shd w:val="clear" w:color="auto" w:fill="E1E3E6"/>
                <w:lang w:eastAsia="en-GB"/>
              </w:rPr>
              <w:t xml:space="preserve"> </w:t>
            </w:r>
            <w:proofErr w:type="spellStart"/>
            <w:r w:rsidRPr="002D1C2E">
              <w:rPr>
                <w:rFonts w:eastAsia="Times New Roman"/>
                <w:color w:val="0563C1"/>
                <w:u w:val="single"/>
                <w:shd w:val="clear" w:color="auto" w:fill="E1E3E6"/>
                <w:lang w:eastAsia="en-GB"/>
              </w:rPr>
              <w:t>Osobnih</w:t>
            </w:r>
            <w:proofErr w:type="spellEnd"/>
            <w:r w:rsidRPr="002D1C2E">
              <w:rPr>
                <w:rFonts w:eastAsia="Times New Roman"/>
                <w:color w:val="0563C1"/>
                <w:u w:val="single"/>
                <w:shd w:val="clear" w:color="auto" w:fill="E1E3E6"/>
                <w:lang w:eastAsia="en-GB"/>
              </w:rPr>
              <w:t xml:space="preserve"> </w:t>
            </w:r>
            <w:proofErr w:type="spellStart"/>
            <w:r w:rsidRPr="002D1C2E">
              <w:rPr>
                <w:rFonts w:eastAsia="Times New Roman"/>
                <w:color w:val="0563C1"/>
                <w:u w:val="single"/>
                <w:shd w:val="clear" w:color="auto" w:fill="E1E3E6"/>
                <w:lang w:eastAsia="en-GB"/>
              </w:rPr>
              <w:t>P</w:t>
            </w:r>
            <w:r w:rsidRPr="002D1C2E">
              <w:rPr>
                <w:rFonts w:eastAsia="Times New Roman"/>
                <w:color w:val="0563C1"/>
                <w:sz w:val="24"/>
                <w:szCs w:val="24"/>
                <w:u w:val="single"/>
                <w:shd w:val="clear" w:color="auto" w:fill="E1E3E6"/>
                <w:lang w:eastAsia="en-GB"/>
              </w:rPr>
              <w:t>odataka</w:t>
            </w:r>
            <w:proofErr w:type="spellEnd"/>
            <w:r w:rsidRPr="002D1C2E">
              <w:rPr>
                <w:rFonts w:eastAsia="Times New Roman"/>
                <w:color w:val="0563C1"/>
                <w:sz w:val="24"/>
                <w:szCs w:val="24"/>
                <w:u w:val="single"/>
                <w:shd w:val="clear" w:color="auto" w:fill="E1E3E6"/>
                <w:lang w:eastAsia="en-GB"/>
              </w:rPr>
              <w:t xml:space="preserve"> – AZOP</w:t>
            </w:r>
            <w:r w:rsidRPr="002D1C2E">
              <w:rPr>
                <w:rFonts w:eastAsia="Times New Roman"/>
                <w:sz w:val="24"/>
                <w:szCs w:val="24"/>
                <w:lang w:eastAsia="en-GB"/>
              </w:rPr>
              <w:fldChar w:fldCharType="end"/>
            </w:r>
            <w:r w:rsidRPr="002D1C2E">
              <w:rPr>
                <w:rFonts w:eastAsia="Times New Roman"/>
                <w:sz w:val="24"/>
                <w:szCs w:val="24"/>
                <w:lang w:eastAsia="en-GB"/>
              </w:rPr>
              <w:t>). </w:t>
            </w:r>
          </w:p>
        </w:tc>
      </w:tr>
      <w:tr w:rsidR="00703A7B" w:rsidRPr="002D1C2E" w14:paraId="56718D99" w14:textId="77777777" w:rsidTr="01EDEEB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2D1C2E" w:rsidRDefault="00703A7B" w:rsidP="00CB46D4">
            <w:pPr>
              <w:rPr>
                <w:color w:val="747474" w:themeColor="background2" w:themeShade="80"/>
              </w:rPr>
            </w:pPr>
            <w:r w:rsidRPr="002D1C2E">
              <w:rPr>
                <w:color w:val="747474" w:themeColor="background2" w:themeShade="80"/>
              </w:rPr>
              <w:t>3.4</w:t>
            </w:r>
          </w:p>
        </w:tc>
        <w:tc>
          <w:tcPr>
            <w:tcW w:w="2126" w:type="dxa"/>
          </w:tcPr>
          <w:p w14:paraId="2D2156D6" w14:textId="1ECD2D01" w:rsidR="00703A7B" w:rsidRPr="002D1C2E"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Co-regulation</w:t>
            </w:r>
          </w:p>
        </w:tc>
        <w:tc>
          <w:tcPr>
            <w:tcW w:w="2127" w:type="dxa"/>
          </w:tcPr>
          <w:p w14:paraId="730D169F" w14:textId="77777777" w:rsidR="00703A7B" w:rsidRPr="002D1C2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18D1372E" w:rsidR="00703A7B" w:rsidRPr="00575052" w:rsidRDefault="00575052" w:rsidP="00CB46D4">
            <w:pPr>
              <w:cnfStyle w:val="000000000000" w:firstRow="0" w:lastRow="0" w:firstColumn="0" w:lastColumn="0" w:oddVBand="0" w:evenVBand="0" w:oddHBand="0" w:evenHBand="0" w:firstRowFirstColumn="0" w:firstRowLastColumn="0" w:lastRowFirstColumn="0" w:lastRowLastColumn="0"/>
              <w:rPr>
                <w:i/>
                <w:iCs/>
              </w:rPr>
            </w:pPr>
            <w:r w:rsidRPr="00575052">
              <w:rPr>
                <w:i/>
                <w:iCs/>
              </w:rPr>
              <w:t>This section is under development.</w:t>
            </w:r>
          </w:p>
        </w:tc>
      </w:tr>
      <w:tr w:rsidR="00703A7B" w:rsidRPr="002D1C2E" w14:paraId="1B41EEFE" w14:textId="77777777" w:rsidTr="01EDEEB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2D1C2E" w:rsidRDefault="00703A7B" w:rsidP="00CB46D4">
            <w:pPr>
              <w:rPr>
                <w:color w:val="747474" w:themeColor="background2" w:themeShade="80"/>
              </w:rPr>
            </w:pPr>
            <w:r w:rsidRPr="002D1C2E">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2D1C2E"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Self-regulation</w:t>
            </w:r>
          </w:p>
        </w:tc>
        <w:tc>
          <w:tcPr>
            <w:tcW w:w="2127" w:type="dxa"/>
            <w:tcBorders>
              <w:top w:val="none" w:sz="0" w:space="0" w:color="auto"/>
              <w:bottom w:val="none" w:sz="0" w:space="0" w:color="auto"/>
            </w:tcBorders>
          </w:tcPr>
          <w:p w14:paraId="199710D2" w14:textId="77777777" w:rsidR="00703A7B" w:rsidRPr="002D1C2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FC94281" w14:textId="1FE33339" w:rsidR="00F61259" w:rsidRPr="002D1C2E" w:rsidRDefault="008760A7" w:rsidP="00BF471C">
            <w:pPr>
              <w:pStyle w:val="ListParagraph"/>
              <w:numPr>
                <w:ilvl w:val="0"/>
                <w:numId w:val="3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2" w:history="1">
              <w:r w:rsidR="00F61259" w:rsidRPr="002D1C2E">
                <w:rPr>
                  <w:rStyle w:val="Hyperlink"/>
                  <w:rFonts w:eastAsia="Times New Roman"/>
                  <w:lang w:eastAsia="en-GB"/>
                </w:rPr>
                <w:t>The Croatian Association of Advertising Agencies</w:t>
              </w:r>
            </w:hyperlink>
            <w:r w:rsidR="00F61259" w:rsidRPr="002D1C2E">
              <w:rPr>
                <w:rFonts w:eastAsia="Times New Roman"/>
                <w:lang w:eastAsia="en-GB"/>
              </w:rPr>
              <w:t xml:space="preserve"> (HURA</w:t>
            </w:r>
            <w:r w:rsidR="00BF471C" w:rsidRPr="002D1C2E">
              <w:rPr>
                <w:rFonts w:eastAsia="Times New Roman"/>
                <w:lang w:eastAsia="en-GB"/>
              </w:rPr>
              <w:t xml:space="preserve">, or </w:t>
            </w:r>
            <w:r w:rsidR="00BF471C" w:rsidRPr="002D1C2E">
              <w:rPr>
                <w:rStyle w:val="normaltextrun"/>
                <w:shd w:val="clear" w:color="auto" w:fill="FFFFFF"/>
              </w:rPr>
              <w:t xml:space="preserve">Hrvatska </w:t>
            </w:r>
            <w:proofErr w:type="spellStart"/>
            <w:r w:rsidR="00BF471C" w:rsidRPr="002D1C2E">
              <w:rPr>
                <w:rStyle w:val="normaltextrun"/>
                <w:shd w:val="clear" w:color="auto" w:fill="FFFFFF"/>
              </w:rPr>
              <w:t>udruga</w:t>
            </w:r>
            <w:proofErr w:type="spellEnd"/>
            <w:r w:rsidR="00BF471C" w:rsidRPr="002D1C2E">
              <w:rPr>
                <w:rStyle w:val="normaltextrun"/>
                <w:shd w:val="clear" w:color="auto" w:fill="FFFFFF"/>
              </w:rPr>
              <w:t xml:space="preserve"> </w:t>
            </w:r>
            <w:proofErr w:type="spellStart"/>
            <w:r w:rsidR="00BF471C" w:rsidRPr="002D1C2E">
              <w:rPr>
                <w:rStyle w:val="normaltextrun"/>
                <w:shd w:val="clear" w:color="auto" w:fill="FFFFFF"/>
              </w:rPr>
              <w:t>društava</w:t>
            </w:r>
            <w:proofErr w:type="spellEnd"/>
            <w:r w:rsidR="00BF471C" w:rsidRPr="002D1C2E">
              <w:rPr>
                <w:rStyle w:val="normaltextrun"/>
                <w:shd w:val="clear" w:color="auto" w:fill="FFFFFF"/>
              </w:rPr>
              <w:t xml:space="preserve"> za </w:t>
            </w:r>
            <w:proofErr w:type="spellStart"/>
            <w:r w:rsidR="00BF471C" w:rsidRPr="002D1C2E">
              <w:rPr>
                <w:rStyle w:val="normaltextrun"/>
                <w:shd w:val="clear" w:color="auto" w:fill="FFFFFF"/>
              </w:rPr>
              <w:t>tržišno</w:t>
            </w:r>
            <w:proofErr w:type="spellEnd"/>
            <w:r w:rsidR="00BF471C" w:rsidRPr="002D1C2E">
              <w:rPr>
                <w:rStyle w:val="normaltextrun"/>
                <w:shd w:val="clear" w:color="auto" w:fill="FFFFFF"/>
              </w:rPr>
              <w:t xml:space="preserve"> </w:t>
            </w:r>
            <w:proofErr w:type="spellStart"/>
            <w:r w:rsidR="00BF471C" w:rsidRPr="002D1C2E">
              <w:rPr>
                <w:rStyle w:val="normaltextrun"/>
                <w:shd w:val="clear" w:color="auto" w:fill="FFFFFF"/>
              </w:rPr>
              <w:t>komuniciranje</w:t>
            </w:r>
            <w:proofErr w:type="spellEnd"/>
            <w:r w:rsidR="00F61259" w:rsidRPr="002D1C2E">
              <w:rPr>
                <w:rFonts w:eastAsia="Times New Roman"/>
                <w:lang w:eastAsia="en-GB"/>
              </w:rPr>
              <w:t>)</w:t>
            </w:r>
            <w:r w:rsidR="00BF471C" w:rsidRPr="002D1C2E">
              <w:rPr>
                <w:rFonts w:eastAsia="Times New Roman"/>
                <w:lang w:eastAsia="en-GB"/>
              </w:rPr>
              <w:t xml:space="preserve">. </w:t>
            </w:r>
          </w:p>
          <w:p w14:paraId="536D1816" w14:textId="3E209DFD" w:rsidR="00F61259" w:rsidRPr="002D1C2E" w:rsidRDefault="008760A7" w:rsidP="00BF471C">
            <w:pPr>
              <w:pStyle w:val="ListParagraph"/>
              <w:numPr>
                <w:ilvl w:val="0"/>
                <w:numId w:val="3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3" w:history="1">
              <w:r w:rsidR="00F61259" w:rsidRPr="002D1C2E">
                <w:rPr>
                  <w:rStyle w:val="Hyperlink"/>
                  <w:rFonts w:eastAsia="Times New Roman"/>
                  <w:lang w:eastAsia="en-GB"/>
                </w:rPr>
                <w:t>The Croatian Association of Digital Publishers</w:t>
              </w:r>
            </w:hyperlink>
            <w:r w:rsidR="00F61259" w:rsidRPr="002D1C2E">
              <w:rPr>
                <w:rFonts w:eastAsia="Times New Roman"/>
                <w:lang w:eastAsia="en-GB"/>
              </w:rPr>
              <w:t xml:space="preserve"> (HUDI</w:t>
            </w:r>
            <w:r w:rsidR="00BF471C" w:rsidRPr="002D1C2E">
              <w:rPr>
                <w:rFonts w:eastAsia="Times New Roman"/>
                <w:lang w:eastAsia="en-GB"/>
              </w:rPr>
              <w:t xml:space="preserve">, </w:t>
            </w:r>
            <w:r w:rsidR="00BF471C" w:rsidRPr="01EDEEBD">
              <w:rPr>
                <w:rStyle w:val="normaltextrun"/>
                <w:rFonts w:eastAsiaTheme="majorEastAsia"/>
                <w:color w:val="000000"/>
                <w:bdr w:val="none" w:sz="0" w:space="0" w:color="auto" w:frame="1"/>
              </w:rPr>
              <w:t xml:space="preserve">or Hrvatska </w:t>
            </w:r>
            <w:proofErr w:type="spellStart"/>
            <w:r w:rsidR="00BF471C" w:rsidRPr="01EDEEBD">
              <w:rPr>
                <w:rStyle w:val="normaltextrun"/>
                <w:rFonts w:eastAsiaTheme="majorEastAsia"/>
                <w:color w:val="000000"/>
                <w:bdr w:val="none" w:sz="0" w:space="0" w:color="auto" w:frame="1"/>
              </w:rPr>
              <w:t>Udruga</w:t>
            </w:r>
            <w:proofErr w:type="spellEnd"/>
            <w:r w:rsidR="00BF471C" w:rsidRPr="01EDEEBD">
              <w:rPr>
                <w:rStyle w:val="normaltextrun"/>
                <w:rFonts w:eastAsiaTheme="majorEastAsia"/>
                <w:color w:val="000000"/>
                <w:bdr w:val="none" w:sz="0" w:space="0" w:color="auto" w:frame="1"/>
              </w:rPr>
              <w:t xml:space="preserve"> </w:t>
            </w:r>
            <w:proofErr w:type="spellStart"/>
            <w:r w:rsidR="00BF471C" w:rsidRPr="01EDEEBD">
              <w:rPr>
                <w:rStyle w:val="normaltextrun"/>
                <w:rFonts w:eastAsiaTheme="majorEastAsia"/>
                <w:color w:val="000000"/>
                <w:bdr w:val="none" w:sz="0" w:space="0" w:color="auto" w:frame="1"/>
              </w:rPr>
              <w:t>Digitalnih</w:t>
            </w:r>
            <w:proofErr w:type="spellEnd"/>
            <w:r w:rsidR="00BF471C" w:rsidRPr="01EDEEBD">
              <w:rPr>
                <w:rStyle w:val="normaltextrun"/>
                <w:rFonts w:eastAsiaTheme="majorEastAsia"/>
                <w:color w:val="000000"/>
                <w:bdr w:val="none" w:sz="0" w:space="0" w:color="auto" w:frame="1"/>
              </w:rPr>
              <w:t xml:space="preserve"> </w:t>
            </w:r>
            <w:proofErr w:type="spellStart"/>
            <w:r w:rsidR="00BF471C" w:rsidRPr="01EDEEBD">
              <w:rPr>
                <w:rStyle w:val="normaltextrun"/>
                <w:rFonts w:eastAsiaTheme="majorEastAsia"/>
                <w:color w:val="000000"/>
                <w:bdr w:val="none" w:sz="0" w:space="0" w:color="auto" w:frame="1"/>
              </w:rPr>
              <w:t>Izdavača</w:t>
            </w:r>
            <w:proofErr w:type="spellEnd"/>
            <w:r w:rsidR="00BF471C" w:rsidRPr="01EDEEBD">
              <w:rPr>
                <w:rStyle w:val="normaltextrun"/>
                <w:rFonts w:eastAsiaTheme="majorEastAsia"/>
                <w:color w:val="000000"/>
                <w:bdr w:val="none" w:sz="0" w:space="0" w:color="auto" w:frame="1"/>
              </w:rPr>
              <w:t>).</w:t>
            </w:r>
          </w:p>
        </w:tc>
      </w:tr>
      <w:tr w:rsidR="00703A7B" w:rsidRPr="002D1C2E" w14:paraId="177E98C6" w14:textId="77777777" w:rsidTr="01EDEEB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2D1C2E" w:rsidRDefault="00703A7B" w:rsidP="00CB46D4">
            <w:pPr>
              <w:rPr>
                <w:color w:val="747474" w:themeColor="background2" w:themeShade="80"/>
              </w:rPr>
            </w:pPr>
            <w:r w:rsidRPr="002D1C2E">
              <w:rPr>
                <w:color w:val="747474" w:themeColor="background2" w:themeShade="80"/>
              </w:rPr>
              <w:lastRenderedPageBreak/>
              <w:t>3.6</w:t>
            </w:r>
          </w:p>
        </w:tc>
        <w:tc>
          <w:tcPr>
            <w:tcW w:w="2126" w:type="dxa"/>
          </w:tcPr>
          <w:p w14:paraId="2D39B313" w14:textId="366BF0B1" w:rsidR="00703A7B" w:rsidRPr="002D1C2E"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 xml:space="preserve">Regulatory Environment </w:t>
            </w:r>
            <w:r w:rsidRPr="002D1C2E">
              <w:br/>
              <w:t>(2020-2025)</w:t>
            </w:r>
          </w:p>
        </w:tc>
        <w:tc>
          <w:tcPr>
            <w:tcW w:w="2127" w:type="dxa"/>
          </w:tcPr>
          <w:p w14:paraId="1997B732" w14:textId="77777777" w:rsidR="00703A7B" w:rsidRPr="002D1C2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8892BED" w:rsidR="00703A7B" w:rsidRPr="002D1C2E" w:rsidRDefault="00941DA0" w:rsidP="00CB46D4">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The Croatian Journalists’ Association (HND) received notice on 5 July 2023 about a draft media bill from the Ministry of Culture and Media. The HND expressed concerns about restrictive provisions like banning criticism of courts and prosecutor’s offices, obligating journalists to reveal sources, and changes to the regulatory bodies which would make them more open to potential political influence. On 19 July, HND expressed its apprehensions to the Minister of Culture and Media, warning that the bill, if enacted, could undermine independent journalism and establish state control over the media, a sentiment echoed by the European and International Federations of Journalists on 27 July (</w:t>
            </w:r>
            <w:hyperlink r:id="rId64" w:tgtFrame="_blank" w:history="1">
              <w:r w:rsidRPr="002D1C2E">
                <w:rPr>
                  <w:rStyle w:val="normaltextrun"/>
                  <w:color w:val="0563C1"/>
                  <w:u w:val="single"/>
                  <w:shd w:val="clear" w:color="auto" w:fill="FFFFFF"/>
                </w:rPr>
                <w:t>Council of Europe 2023</w:t>
              </w:r>
            </w:hyperlink>
            <w:r w:rsidRPr="002D1C2E">
              <w:rPr>
                <w:rStyle w:val="normaltextrun"/>
                <w:color w:val="000000"/>
                <w:shd w:val="clear" w:color="auto" w:fill="FFFFFF"/>
              </w:rPr>
              <w:t>).</w:t>
            </w:r>
            <w:r w:rsidRPr="002D1C2E">
              <w:rPr>
                <w:rStyle w:val="eop"/>
                <w:color w:val="000000"/>
                <w:shd w:val="clear" w:color="auto" w:fill="FFFFFF"/>
              </w:rPr>
              <w:t> </w:t>
            </w:r>
          </w:p>
        </w:tc>
      </w:tr>
    </w:tbl>
    <w:p w14:paraId="43FBC9B1" w14:textId="77777777" w:rsidR="004F0B6F" w:rsidRPr="002D1C2E" w:rsidRDefault="004F0B6F" w:rsidP="004F0B6F">
      <w:pPr>
        <w:pStyle w:val="SubtitleH2"/>
        <w:rPr>
          <w:rFonts w:eastAsiaTheme="minorEastAsia"/>
          <w:iCs/>
          <w:color w:val="000000" w:themeColor="text1"/>
          <w:sz w:val="24"/>
          <w:szCs w:val="24"/>
          <w:shd w:val="clear" w:color="auto" w:fill="auto"/>
        </w:rPr>
      </w:pPr>
      <w:r w:rsidRPr="002D1C2E">
        <w:t>Sections 4-5 Advertising Framework</w:t>
      </w:r>
    </w:p>
    <w:p w14:paraId="06A0F993" w14:textId="3D10AE4E" w:rsidR="006C07EB" w:rsidRPr="002D1C2E" w:rsidRDefault="005F3475" w:rsidP="00955813">
      <w:pPr>
        <w:pStyle w:val="SectionHead"/>
        <w:rPr>
          <w:rFonts w:cs="Arial"/>
        </w:rPr>
      </w:pPr>
      <w:bookmarkStart w:id="6" w:name="_Toc177573043"/>
      <w:r w:rsidRPr="002D1C2E">
        <w:rPr>
          <w:rFonts w:cs="Arial"/>
        </w:rPr>
        <w:t>Advertising:  Legal and Regulatory Framework</w:t>
      </w:r>
      <w:bookmarkEnd w:id="6"/>
      <w:r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2D1C2E" w14:paraId="52E68AF4"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2D1C2E" w:rsidRDefault="006C07EB" w:rsidP="00CB46D4">
            <w:pPr>
              <w:pStyle w:val="Tableheadings"/>
              <w:spacing w:line="240" w:lineRule="auto"/>
              <w:rPr>
                <w:b/>
                <w:bCs/>
              </w:rPr>
            </w:pPr>
            <w:r w:rsidRPr="002D1C2E">
              <w:rPr>
                <w:b/>
                <w:bCs/>
              </w:rPr>
              <w:t>Item</w:t>
            </w:r>
          </w:p>
        </w:tc>
        <w:tc>
          <w:tcPr>
            <w:tcW w:w="2126" w:type="dxa"/>
            <w:tcBorders>
              <w:bottom w:val="none" w:sz="0" w:space="0" w:color="auto"/>
            </w:tcBorders>
          </w:tcPr>
          <w:p w14:paraId="70CBE5FA" w14:textId="77777777" w:rsidR="006C07EB" w:rsidRPr="002D1C2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5942A5A0" w14:textId="77777777" w:rsidR="006C07EB" w:rsidRPr="002D1C2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6CD8C410" w14:textId="77777777" w:rsidR="006C07EB" w:rsidRPr="002D1C2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6C07EB" w:rsidRPr="002D1C2E" w14:paraId="3A2F7508"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2D1C2E" w:rsidRDefault="005F3475" w:rsidP="00CB46D4">
            <w:pPr>
              <w:rPr>
                <w:b w:val="0"/>
                <w:bCs w:val="0"/>
                <w:color w:val="747474" w:themeColor="background2" w:themeShade="80"/>
              </w:rPr>
            </w:pPr>
            <w:r w:rsidRPr="002D1C2E">
              <w:rPr>
                <w:color w:val="747474" w:themeColor="background2" w:themeShade="80"/>
              </w:rPr>
              <w:t>4</w:t>
            </w:r>
            <w:r w:rsidR="006C07EB" w:rsidRPr="002D1C2E">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2D1C2E"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How is advertising regulated in [Country]?</w:t>
            </w:r>
          </w:p>
        </w:tc>
        <w:tc>
          <w:tcPr>
            <w:tcW w:w="2127" w:type="dxa"/>
            <w:tcBorders>
              <w:top w:val="none" w:sz="0" w:space="0" w:color="auto"/>
              <w:bottom w:val="none" w:sz="0" w:space="0" w:color="auto"/>
            </w:tcBorders>
          </w:tcPr>
          <w:p w14:paraId="03EF38DB" w14:textId="77777777" w:rsidR="006C07EB" w:rsidRPr="002D1C2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559F883" w14:textId="133527E3" w:rsidR="00392FD4" w:rsidRPr="002D1C2E" w:rsidRDefault="00D3084C" w:rsidP="00392F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normaltextrun"/>
                <w:rFonts w:ascii="Arial" w:hAnsi="Arial" w:cs="Arial"/>
                <w:color w:val="000000"/>
                <w:sz w:val="22"/>
                <w:szCs w:val="22"/>
                <w:shd w:val="clear" w:color="auto" w:fill="FFFFFF"/>
              </w:rPr>
              <w:t xml:space="preserve">As a member state of the EU, </w:t>
            </w:r>
            <w:r w:rsidR="00392FD4" w:rsidRPr="002D1C2E">
              <w:rPr>
                <w:rStyle w:val="normaltextrun"/>
                <w:rFonts w:ascii="Arial" w:hAnsi="Arial" w:cs="Arial"/>
                <w:color w:val="000000"/>
                <w:sz w:val="22"/>
                <w:szCs w:val="22"/>
                <w:shd w:val="clear" w:color="auto" w:fill="FFFFFF"/>
              </w:rPr>
              <w:t xml:space="preserve">Croatia </w:t>
            </w:r>
            <w:r w:rsidRPr="002D1C2E">
              <w:rPr>
                <w:rStyle w:val="normaltextrun"/>
                <w:rFonts w:ascii="Arial" w:hAnsi="Arial" w:cs="Arial"/>
                <w:color w:val="000000"/>
                <w:sz w:val="22"/>
                <w:szCs w:val="22"/>
                <w:shd w:val="clear" w:color="auto" w:fill="FFFFFF"/>
              </w:rPr>
              <w:t xml:space="preserve">is subject to European Union laws and regulation concerning marketing communications. In </w:t>
            </w:r>
            <w:r w:rsidR="00392FD4" w:rsidRPr="002D1C2E">
              <w:rPr>
                <w:rStyle w:val="normaltextrun"/>
                <w:rFonts w:ascii="Arial" w:hAnsi="Arial" w:cs="Arial"/>
                <w:color w:val="000000"/>
                <w:sz w:val="22"/>
                <w:szCs w:val="22"/>
                <w:shd w:val="clear" w:color="auto" w:fill="FFFFFF"/>
              </w:rPr>
              <w:t xml:space="preserve">Croatia </w:t>
            </w:r>
            <w:r w:rsidRPr="002D1C2E">
              <w:rPr>
                <w:rStyle w:val="normaltextrun"/>
                <w:rFonts w:ascii="Arial" w:hAnsi="Arial" w:cs="Arial"/>
                <w:color w:val="000000"/>
                <w:sz w:val="22"/>
                <w:szCs w:val="22"/>
                <w:shd w:val="clear" w:color="auto" w:fill="FFFFFF"/>
              </w:rPr>
              <w:t>advertising is regulated through a combination of transposed and directly enforceable EU regulations,</w:t>
            </w:r>
            <w:r w:rsidR="00392FD4" w:rsidRPr="002D1C2E">
              <w:rPr>
                <w:rStyle w:val="normaltextrun"/>
                <w:rFonts w:ascii="Arial" w:hAnsi="Arial" w:cs="Arial"/>
                <w:color w:val="FF0000"/>
                <w:sz w:val="22"/>
                <w:szCs w:val="22"/>
                <w:shd w:val="clear" w:color="auto" w:fill="FFFFFF"/>
              </w:rPr>
              <w:t xml:space="preserve"> </w:t>
            </w:r>
            <w:r w:rsidRPr="002D1C2E">
              <w:rPr>
                <w:rStyle w:val="normaltextrun"/>
                <w:rFonts w:ascii="Arial" w:hAnsi="Arial" w:cs="Arial"/>
                <w:sz w:val="22"/>
                <w:szCs w:val="22"/>
                <w:shd w:val="clear" w:color="auto" w:fill="FFFFFF"/>
              </w:rPr>
              <w:t>national legislation</w:t>
            </w:r>
            <w:r w:rsidR="00392FD4" w:rsidRPr="002D1C2E">
              <w:rPr>
                <w:rStyle w:val="normaltextrun"/>
                <w:rFonts w:ascii="Arial" w:hAnsi="Arial" w:cs="Arial"/>
                <w:sz w:val="22"/>
                <w:szCs w:val="22"/>
                <w:shd w:val="clear" w:color="auto" w:fill="FFFFFF"/>
              </w:rPr>
              <w:t>,</w:t>
            </w:r>
            <w:r w:rsidRPr="002D1C2E">
              <w:rPr>
                <w:rStyle w:val="normaltextrun"/>
                <w:rFonts w:ascii="Arial" w:hAnsi="Arial" w:cs="Arial"/>
                <w:sz w:val="22"/>
                <w:szCs w:val="22"/>
                <w:shd w:val="clear" w:color="auto" w:fill="FFFFFF"/>
              </w:rPr>
              <w:t xml:space="preserve"> and self-regulatory codes</w:t>
            </w:r>
            <w:r w:rsidR="00392FD4" w:rsidRPr="002D1C2E">
              <w:rPr>
                <w:rStyle w:val="normaltextrun"/>
                <w:rFonts w:ascii="Arial" w:hAnsi="Arial" w:cs="Arial"/>
                <w:sz w:val="22"/>
                <w:szCs w:val="22"/>
                <w:shd w:val="clear" w:color="auto" w:fill="FFFFFF"/>
              </w:rPr>
              <w:t>.</w:t>
            </w:r>
          </w:p>
          <w:p w14:paraId="679F5B28" w14:textId="77777777" w:rsidR="00392FD4" w:rsidRPr="002D1C2E" w:rsidRDefault="00392FD4" w:rsidP="00392F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D1C2E">
              <w:rPr>
                <w:rStyle w:val="eop"/>
                <w:rFonts w:ascii="Arial" w:eastAsiaTheme="majorEastAsia" w:hAnsi="Arial" w:cs="Arial"/>
                <w:sz w:val="22"/>
                <w:szCs w:val="22"/>
              </w:rPr>
              <w:t> </w:t>
            </w:r>
          </w:p>
          <w:p w14:paraId="0B64EEF2" w14:textId="45024AF6" w:rsidR="006C07EB" w:rsidRPr="002D1C2E" w:rsidRDefault="00392FD4" w:rsidP="00392FD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Statutory regulation involves a mix of advertising law (</w:t>
            </w:r>
            <w:hyperlink r:id="rId65" w:tgtFrame="_blank" w:history="1">
              <w:r w:rsidRPr="002D1C2E">
                <w:rPr>
                  <w:rStyle w:val="normaltextrun"/>
                  <w:rFonts w:ascii="Arial" w:eastAsiaTheme="majorEastAsia" w:hAnsi="Arial" w:cs="Arial"/>
                  <w:color w:val="0563C1"/>
                  <w:sz w:val="22"/>
                  <w:szCs w:val="22"/>
                  <w:u w:val="single"/>
                </w:rPr>
                <w:t>The Law on Prohibited Advertising</w:t>
              </w:r>
            </w:hyperlink>
            <w:r w:rsidRPr="002D1C2E">
              <w:rPr>
                <w:rStyle w:val="normaltextrun"/>
                <w:rFonts w:ascii="Arial" w:eastAsiaTheme="majorEastAsia" w:hAnsi="Arial" w:cs="Arial"/>
                <w:sz w:val="22"/>
                <w:szCs w:val="22"/>
              </w:rPr>
              <w:t xml:space="preserve">) media law (especially </w:t>
            </w:r>
            <w:hyperlink r:id="rId66" w:tgtFrame="_blank" w:history="1">
              <w:r w:rsidRPr="002D1C2E">
                <w:rPr>
                  <w:rStyle w:val="normaltextrun"/>
                  <w:rFonts w:ascii="Arial" w:eastAsiaTheme="majorEastAsia" w:hAnsi="Arial" w:cs="Arial"/>
                  <w:color w:val="0563C1"/>
                  <w:sz w:val="22"/>
                  <w:szCs w:val="22"/>
                  <w:u w:val="single"/>
                </w:rPr>
                <w:t>The Media Act</w:t>
              </w:r>
            </w:hyperlink>
            <w:r w:rsidRPr="002D1C2E">
              <w:rPr>
                <w:rStyle w:val="normaltextrun"/>
                <w:rFonts w:ascii="Arial" w:eastAsiaTheme="majorEastAsia" w:hAnsi="Arial" w:cs="Arial"/>
                <w:sz w:val="22"/>
                <w:szCs w:val="22"/>
              </w:rPr>
              <w:t xml:space="preserve">, </w:t>
            </w:r>
            <w:hyperlink r:id="rId67" w:tgtFrame="_blank" w:history="1">
              <w:r w:rsidRPr="002D1C2E">
                <w:rPr>
                  <w:rStyle w:val="normaltextrun"/>
                  <w:rFonts w:ascii="Arial" w:eastAsiaTheme="majorEastAsia" w:hAnsi="Arial" w:cs="Arial"/>
                  <w:color w:val="0563C1"/>
                  <w:sz w:val="22"/>
                  <w:szCs w:val="22"/>
                  <w:u w:val="single"/>
                </w:rPr>
                <w:t>The Electronic Media Act</w:t>
              </w:r>
            </w:hyperlink>
            <w:r w:rsidRPr="002D1C2E">
              <w:rPr>
                <w:rStyle w:val="normaltextrun"/>
                <w:rFonts w:ascii="Arial" w:eastAsiaTheme="majorEastAsia" w:hAnsi="Arial" w:cs="Arial"/>
                <w:sz w:val="22"/>
                <w:szCs w:val="22"/>
              </w:rPr>
              <w:t xml:space="preserve">), and consumer protection legislation. Croatian consumer protection legislation, despite harmonisation with the EU, successful implementation of many of its directives, and the continuing development of its </w:t>
            </w:r>
            <w:hyperlink r:id="rId68" w:tgtFrame="_blank" w:history="1">
              <w:r w:rsidRPr="002D1C2E">
                <w:rPr>
                  <w:rStyle w:val="normaltextrun"/>
                  <w:rFonts w:ascii="Arial" w:eastAsiaTheme="majorEastAsia" w:hAnsi="Arial" w:cs="Arial"/>
                  <w:color w:val="0563C1"/>
                  <w:sz w:val="22"/>
                  <w:szCs w:val="22"/>
                  <w:u w:val="single"/>
                </w:rPr>
                <w:t>Law on Consumer Protection</w:t>
              </w:r>
            </w:hyperlink>
            <w:r w:rsidRPr="002D1C2E">
              <w:rPr>
                <w:rStyle w:val="normaltextrun"/>
                <w:rFonts w:ascii="Arial" w:eastAsiaTheme="majorEastAsia" w:hAnsi="Arial" w:cs="Arial"/>
                <w:sz w:val="22"/>
                <w:szCs w:val="22"/>
              </w:rPr>
              <w:t xml:space="preserve">, still involves a range of other acts containing provisions on consumer protection in private and public law. Law Professor Emilia </w:t>
            </w:r>
            <w:proofErr w:type="spellStart"/>
            <w:r w:rsidRPr="002D1C2E">
              <w:rPr>
                <w:rStyle w:val="normaltextrun"/>
                <w:rFonts w:ascii="Arial" w:eastAsiaTheme="majorEastAsia" w:hAnsi="Arial" w:cs="Arial"/>
                <w:sz w:val="22"/>
                <w:szCs w:val="22"/>
              </w:rPr>
              <w:t>Mišćenić</w:t>
            </w:r>
            <w:proofErr w:type="spellEnd"/>
            <w:r w:rsidRPr="002D1C2E">
              <w:rPr>
                <w:rStyle w:val="normaltextrun"/>
                <w:rFonts w:ascii="Arial" w:eastAsiaTheme="majorEastAsia" w:hAnsi="Arial" w:cs="Arial"/>
                <w:sz w:val="22"/>
                <w:szCs w:val="22"/>
              </w:rPr>
              <w:t xml:space="preserve"> notes that such ‘sporadic and fragmented regulation’ affects enforcement and transparency, complicating the application of the law in practice (</w:t>
            </w:r>
            <w:proofErr w:type="spellStart"/>
            <w:r w:rsidRPr="002D1C2E">
              <w:rPr>
                <w:rStyle w:val="normaltextrun"/>
                <w:rFonts w:ascii="Arial" w:eastAsiaTheme="majorEastAsia" w:hAnsi="Arial" w:cs="Arial"/>
                <w:sz w:val="22"/>
                <w:szCs w:val="22"/>
              </w:rPr>
              <w:t>Mišćenić</w:t>
            </w:r>
            <w:proofErr w:type="spellEnd"/>
            <w:r w:rsidRPr="002D1C2E">
              <w:rPr>
                <w:rStyle w:val="normaltextrun"/>
                <w:rFonts w:ascii="Arial" w:eastAsiaTheme="majorEastAsia" w:hAnsi="Arial" w:cs="Arial"/>
                <w:sz w:val="22"/>
                <w:szCs w:val="22"/>
              </w:rPr>
              <w:t xml:space="preserve"> 2018: 197).</w:t>
            </w:r>
            <w:r w:rsidRPr="002D1C2E">
              <w:rPr>
                <w:rStyle w:val="eop"/>
                <w:rFonts w:ascii="Arial" w:eastAsiaTheme="majorEastAsia" w:hAnsi="Arial" w:cs="Arial"/>
                <w:sz w:val="22"/>
                <w:szCs w:val="22"/>
              </w:rPr>
              <w:t> </w:t>
            </w:r>
          </w:p>
        </w:tc>
      </w:tr>
      <w:tr w:rsidR="006C07EB" w:rsidRPr="002D1C2E" w14:paraId="2650530B"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2D1C2E" w:rsidRDefault="005F3475" w:rsidP="00CB46D4">
            <w:pPr>
              <w:rPr>
                <w:color w:val="3A3A3A" w:themeColor="background2" w:themeShade="40"/>
              </w:rPr>
            </w:pPr>
            <w:r w:rsidRPr="002D1C2E">
              <w:rPr>
                <w:color w:val="747474" w:themeColor="background2" w:themeShade="80"/>
              </w:rPr>
              <w:t>4</w:t>
            </w:r>
            <w:r w:rsidR="006C07EB" w:rsidRPr="002D1C2E">
              <w:rPr>
                <w:color w:val="747474" w:themeColor="background2" w:themeShade="80"/>
              </w:rPr>
              <w:t>.2</w:t>
            </w:r>
          </w:p>
        </w:tc>
        <w:tc>
          <w:tcPr>
            <w:tcW w:w="2126" w:type="dxa"/>
          </w:tcPr>
          <w:p w14:paraId="0A7E753E" w14:textId="3C8D51AE" w:rsidR="006C07EB" w:rsidRPr="002D1C2E"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What types of communications are deemed ‘advertising’? How is this determined?</w:t>
            </w:r>
          </w:p>
        </w:tc>
        <w:tc>
          <w:tcPr>
            <w:tcW w:w="2127" w:type="dxa"/>
          </w:tcPr>
          <w:p w14:paraId="3064733D" w14:textId="77777777" w:rsidR="006C07EB" w:rsidRPr="002D1C2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68B9514"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Law on Prohibited Advertising (NN 43/09) (</w:t>
            </w:r>
            <w:hyperlink r:id="rId69" w:tgtFrame="_blank" w:history="1">
              <w:r w:rsidRPr="002D1C2E">
                <w:rPr>
                  <w:rStyle w:val="normaltextrun"/>
                  <w:rFonts w:ascii="Arial" w:eastAsiaTheme="majorEastAsia" w:hAnsi="Arial" w:cs="Arial"/>
                  <w:color w:val="0563C1"/>
                  <w:sz w:val="22"/>
                  <w:szCs w:val="22"/>
                  <w:u w:val="single"/>
                </w:rPr>
                <w:t xml:space="preserve">Zakon o </w:t>
              </w:r>
              <w:proofErr w:type="spellStart"/>
              <w:r w:rsidRPr="002D1C2E">
                <w:rPr>
                  <w:rStyle w:val="normaltextrun"/>
                  <w:rFonts w:ascii="Arial" w:eastAsiaTheme="majorEastAsia" w:hAnsi="Arial" w:cs="Arial"/>
                  <w:color w:val="0563C1"/>
                  <w:sz w:val="22"/>
                  <w:szCs w:val="22"/>
                  <w:u w:val="single"/>
                </w:rPr>
                <w:t>nedopuštenom</w:t>
              </w:r>
              <w:proofErr w:type="spellEnd"/>
              <w:r w:rsidRPr="002D1C2E">
                <w:rPr>
                  <w:rStyle w:val="normaltextrun"/>
                  <w:rFonts w:ascii="Arial" w:eastAsiaTheme="majorEastAsia" w:hAnsi="Arial" w:cs="Arial"/>
                  <w:color w:val="0563C1"/>
                  <w:sz w:val="22"/>
                  <w:szCs w:val="22"/>
                  <w:u w:val="single"/>
                </w:rPr>
                <w:t xml:space="preserve"> </w:t>
              </w:r>
              <w:proofErr w:type="spellStart"/>
              <w:r w:rsidRPr="002D1C2E">
                <w:rPr>
                  <w:rStyle w:val="normaltextrun"/>
                  <w:rFonts w:ascii="Arial" w:eastAsiaTheme="majorEastAsia" w:hAnsi="Arial" w:cs="Arial"/>
                  <w:color w:val="0563C1"/>
                  <w:sz w:val="22"/>
                  <w:szCs w:val="22"/>
                  <w:u w:val="single"/>
                </w:rPr>
                <w:t>oglašavanju</w:t>
              </w:r>
              <w:proofErr w:type="spellEnd"/>
            </w:hyperlink>
            <w:r w:rsidRPr="002D1C2E">
              <w:rPr>
                <w:rStyle w:val="normaltextrun"/>
                <w:rFonts w:ascii="Arial" w:eastAsiaTheme="majorEastAsia" w:hAnsi="Arial" w:cs="Arial"/>
                <w:sz w:val="22"/>
                <w:szCs w:val="22"/>
              </w:rPr>
              <w:t xml:space="preserve">) defines advertising as ‘any expression in any form that someone gives in the course of their business activities or within the scope of their freelance activities, which is aimed at promoting with the </w:t>
            </w:r>
            <w:r w:rsidRPr="002D1C2E">
              <w:rPr>
                <w:rStyle w:val="normaltextrun"/>
                <w:rFonts w:ascii="Arial" w:eastAsiaTheme="majorEastAsia" w:hAnsi="Arial" w:cs="Arial"/>
                <w:sz w:val="22"/>
                <w:szCs w:val="22"/>
              </w:rPr>
              <w:lastRenderedPageBreak/>
              <w:t>intention of promoting the sale of products or services, including real estate, rights, and obligations’ (</w:t>
            </w:r>
            <w:hyperlink r:id="rId70" w:tgtFrame="_blank" w:history="1">
              <w:r w:rsidRPr="002D1C2E">
                <w:rPr>
                  <w:rStyle w:val="normaltextrun"/>
                  <w:rFonts w:ascii="Arial" w:eastAsiaTheme="majorEastAsia" w:hAnsi="Arial" w:cs="Arial"/>
                  <w:color w:val="0563C1"/>
                  <w:sz w:val="22"/>
                  <w:szCs w:val="22"/>
                  <w:u w:val="single"/>
                </w:rPr>
                <w:t>The Law on Prohibited Advertising</w:t>
              </w:r>
            </w:hyperlink>
            <w:r w:rsidRPr="002D1C2E">
              <w:rPr>
                <w:rStyle w:val="normaltextrun"/>
                <w:rFonts w:ascii="Arial" w:eastAsiaTheme="majorEastAsia" w:hAnsi="Arial" w:cs="Arial"/>
                <w:sz w:val="22"/>
                <w:szCs w:val="22"/>
              </w:rPr>
              <w:t>, Article 3). [</w:t>
            </w:r>
            <w:proofErr w:type="spellStart"/>
            <w:r w:rsidRPr="002D1C2E">
              <w:rPr>
                <w:rStyle w:val="normaltextrun"/>
                <w:rFonts w:ascii="Arial" w:eastAsiaTheme="majorEastAsia" w:hAnsi="Arial" w:cs="Arial"/>
                <w:sz w:val="22"/>
                <w:szCs w:val="22"/>
              </w:rPr>
              <w:t>ChatGPT</w:t>
            </w:r>
            <w:proofErr w:type="spellEnd"/>
            <w:r w:rsidRPr="002D1C2E">
              <w:rPr>
                <w:rStyle w:val="normaltextrun"/>
                <w:rFonts w:ascii="Arial" w:eastAsiaTheme="majorEastAsia" w:hAnsi="Arial" w:cs="Arial"/>
                <w:sz w:val="22"/>
                <w:szCs w:val="22"/>
              </w:rPr>
              <w:t xml:space="preserve"> translation. Original: »</w:t>
            </w:r>
            <w:proofErr w:type="spellStart"/>
            <w:r w:rsidRPr="002D1C2E">
              <w:rPr>
                <w:rStyle w:val="normaltextrun"/>
                <w:rFonts w:ascii="Arial" w:eastAsiaTheme="majorEastAsia" w:hAnsi="Arial" w:cs="Arial"/>
                <w:sz w:val="22"/>
                <w:szCs w:val="22"/>
              </w:rPr>
              <w:t>oglašavanje</w:t>
            </w:r>
            <w:proofErr w:type="spellEnd"/>
            <w:r w:rsidRPr="002D1C2E">
              <w:rPr>
                <w:rStyle w:val="normaltextrun"/>
                <w:rFonts w:ascii="Arial" w:eastAsiaTheme="majorEastAsia" w:hAnsi="Arial" w:cs="Arial"/>
                <w:sz w:val="22"/>
                <w:szCs w:val="22"/>
              </w:rPr>
              <w:t xml:space="preserve">« je </w:t>
            </w:r>
            <w:proofErr w:type="spellStart"/>
            <w:r w:rsidRPr="002D1C2E">
              <w:rPr>
                <w:rStyle w:val="normaltextrun"/>
                <w:rFonts w:ascii="Arial" w:eastAsiaTheme="majorEastAsia" w:hAnsi="Arial" w:cs="Arial"/>
                <w:sz w:val="22"/>
                <w:szCs w:val="22"/>
              </w:rPr>
              <w:t>svako</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očitovanje</w:t>
            </w:r>
            <w:proofErr w:type="spellEnd"/>
            <w:r w:rsidRPr="002D1C2E">
              <w:rPr>
                <w:rStyle w:val="normaltextrun"/>
                <w:rFonts w:ascii="Arial" w:eastAsiaTheme="majorEastAsia" w:hAnsi="Arial" w:cs="Arial"/>
                <w:sz w:val="22"/>
                <w:szCs w:val="22"/>
              </w:rPr>
              <w:t xml:space="preserve"> u </w:t>
            </w:r>
            <w:proofErr w:type="spellStart"/>
            <w:r w:rsidRPr="002D1C2E">
              <w:rPr>
                <w:rStyle w:val="normaltextrun"/>
                <w:rFonts w:ascii="Arial" w:eastAsiaTheme="majorEastAsia" w:hAnsi="Arial" w:cs="Arial"/>
                <w:sz w:val="22"/>
                <w:szCs w:val="22"/>
              </w:rPr>
              <w:t>bilo</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kojem</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obliku</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koje</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netko</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daje</w:t>
            </w:r>
            <w:proofErr w:type="spellEnd"/>
            <w:r w:rsidRPr="002D1C2E">
              <w:rPr>
                <w:rStyle w:val="normaltextrun"/>
                <w:rFonts w:ascii="Arial" w:eastAsiaTheme="majorEastAsia" w:hAnsi="Arial" w:cs="Arial"/>
                <w:sz w:val="22"/>
                <w:szCs w:val="22"/>
              </w:rPr>
              <w:t xml:space="preserve"> u </w:t>
            </w:r>
            <w:proofErr w:type="spellStart"/>
            <w:r w:rsidRPr="002D1C2E">
              <w:rPr>
                <w:rStyle w:val="normaltextrun"/>
                <w:rFonts w:ascii="Arial" w:eastAsiaTheme="majorEastAsia" w:hAnsi="Arial" w:cs="Arial"/>
                <w:sz w:val="22"/>
                <w:szCs w:val="22"/>
              </w:rPr>
              <w:t>okviru</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obavljanja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svoje</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poslovne</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djelatnosti</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odnosno</w:t>
            </w:r>
            <w:proofErr w:type="spellEnd"/>
            <w:r w:rsidRPr="002D1C2E">
              <w:rPr>
                <w:rStyle w:val="normaltextrun"/>
                <w:rFonts w:ascii="Arial" w:eastAsiaTheme="majorEastAsia" w:hAnsi="Arial" w:cs="Arial"/>
                <w:sz w:val="22"/>
                <w:szCs w:val="22"/>
              </w:rPr>
              <w:t xml:space="preserve"> u </w:t>
            </w:r>
            <w:proofErr w:type="spellStart"/>
            <w:r w:rsidRPr="002D1C2E">
              <w:rPr>
                <w:rStyle w:val="normaltextrun"/>
                <w:rFonts w:ascii="Arial" w:eastAsiaTheme="majorEastAsia" w:hAnsi="Arial" w:cs="Arial"/>
                <w:sz w:val="22"/>
                <w:szCs w:val="22"/>
              </w:rPr>
              <w:t>okviru</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obavljanja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djelatnosti</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slobodnog</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zanimanja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koje</w:t>
            </w:r>
            <w:proofErr w:type="spellEnd"/>
            <w:r w:rsidRPr="002D1C2E">
              <w:rPr>
                <w:rStyle w:val="normaltextrun"/>
                <w:rFonts w:ascii="Arial" w:eastAsiaTheme="majorEastAsia" w:hAnsi="Arial" w:cs="Arial"/>
                <w:sz w:val="22"/>
                <w:szCs w:val="22"/>
              </w:rPr>
              <w:t xml:space="preserve"> je </w:t>
            </w:r>
            <w:proofErr w:type="spellStart"/>
            <w:r w:rsidRPr="002D1C2E">
              <w:rPr>
                <w:rStyle w:val="normaltextrun"/>
                <w:rFonts w:ascii="Arial" w:eastAsiaTheme="majorEastAsia" w:hAnsi="Arial" w:cs="Arial"/>
                <w:sz w:val="22"/>
                <w:szCs w:val="22"/>
              </w:rPr>
              <w:t>usmjereno</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na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promidžbu</w:t>
            </w:r>
            <w:proofErr w:type="spellEnd"/>
            <w:r w:rsidRPr="002D1C2E">
              <w:rPr>
                <w:rStyle w:val="normaltextrun"/>
                <w:rFonts w:ascii="Arial" w:eastAsiaTheme="majorEastAsia" w:hAnsi="Arial" w:cs="Arial"/>
                <w:sz w:val="22"/>
                <w:szCs w:val="22"/>
              </w:rPr>
              <w:t xml:space="preserve"> s </w:t>
            </w:r>
            <w:proofErr w:type="spellStart"/>
            <w:r w:rsidRPr="002D1C2E">
              <w:rPr>
                <w:rStyle w:val="normaltextrun"/>
                <w:rFonts w:ascii="Arial" w:eastAsiaTheme="majorEastAsia" w:hAnsi="Arial" w:cs="Arial"/>
                <w:sz w:val="22"/>
                <w:szCs w:val="22"/>
              </w:rPr>
              <w:t>namjerom</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pospješenja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prodaje</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proizvoda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ili</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usluga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uključujući</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nekretnine</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prava</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i</w:t>
            </w:r>
            <w:proofErr w:type="spellEnd"/>
            <w:r w:rsidRPr="002D1C2E">
              <w:rPr>
                <w:rStyle w:val="normaltextrun"/>
                <w:rFonts w:ascii="Arial" w:eastAsiaTheme="majorEastAsia" w:hAnsi="Arial" w:cs="Arial"/>
                <w:sz w:val="22"/>
                <w:szCs w:val="22"/>
              </w:rPr>
              <w:t xml:space="preserve"> </w:t>
            </w:r>
            <w:proofErr w:type="spellStart"/>
            <w:r w:rsidRPr="002D1C2E">
              <w:rPr>
                <w:rStyle w:val="normaltextrun"/>
                <w:rFonts w:ascii="Arial" w:eastAsiaTheme="majorEastAsia" w:hAnsi="Arial" w:cs="Arial"/>
                <w:sz w:val="22"/>
                <w:szCs w:val="22"/>
              </w:rPr>
              <w:t>obveze</w:t>
            </w:r>
            <w:proofErr w:type="spellEnd"/>
            <w:r w:rsidRPr="002D1C2E">
              <w:rPr>
                <w:rStyle w:val="normaltextrun"/>
                <w:rFonts w:ascii="Arial" w:eastAsiaTheme="majorEastAsia" w:hAnsi="Arial" w:cs="Arial"/>
                <w:sz w:val="22"/>
                <w:szCs w:val="22"/>
              </w:rPr>
              <w:t>].</w:t>
            </w:r>
            <w:r w:rsidRPr="002D1C2E">
              <w:rPr>
                <w:rStyle w:val="eop"/>
                <w:rFonts w:ascii="Arial" w:eastAsiaTheme="majorEastAsia" w:hAnsi="Arial" w:cs="Arial"/>
                <w:sz w:val="22"/>
                <w:szCs w:val="22"/>
              </w:rPr>
              <w:t> </w:t>
            </w:r>
          </w:p>
          <w:p w14:paraId="23E2F89C"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eop"/>
                <w:rFonts w:ascii="Arial" w:eastAsiaTheme="majorEastAsia" w:hAnsi="Arial" w:cs="Arial"/>
                <w:sz w:val="22"/>
                <w:szCs w:val="22"/>
              </w:rPr>
              <w:t> </w:t>
            </w:r>
          </w:p>
          <w:p w14:paraId="55683211"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Media Act (NN 59/04, NN 84/11; NN 81/13) (</w:t>
            </w:r>
            <w:hyperlink r:id="rId71" w:tgtFrame="_blank" w:history="1">
              <w:r w:rsidRPr="002D1C2E">
                <w:rPr>
                  <w:rStyle w:val="normaltextrun"/>
                  <w:rFonts w:ascii="Arial" w:eastAsiaTheme="majorEastAsia" w:hAnsi="Arial" w:cs="Arial"/>
                  <w:color w:val="0563C1"/>
                  <w:sz w:val="22"/>
                  <w:szCs w:val="22"/>
                  <w:u w:val="single"/>
                </w:rPr>
                <w:t xml:space="preserve">Zakon o </w:t>
              </w:r>
              <w:proofErr w:type="spellStart"/>
              <w:r w:rsidRPr="002D1C2E">
                <w:rPr>
                  <w:rStyle w:val="normaltextrun"/>
                  <w:rFonts w:ascii="Arial" w:eastAsiaTheme="majorEastAsia" w:hAnsi="Arial" w:cs="Arial"/>
                  <w:color w:val="0563C1"/>
                  <w:sz w:val="22"/>
                  <w:szCs w:val="22"/>
                  <w:u w:val="single"/>
                </w:rPr>
                <w:t>medijima</w:t>
              </w:r>
              <w:proofErr w:type="spellEnd"/>
            </w:hyperlink>
            <w:r w:rsidRPr="002D1C2E">
              <w:rPr>
                <w:rStyle w:val="normaltextrun"/>
                <w:rFonts w:ascii="Arial" w:eastAsiaTheme="majorEastAsia" w:hAnsi="Arial" w:cs="Arial"/>
                <w:sz w:val="22"/>
                <w:szCs w:val="22"/>
              </w:rPr>
              <w:t>) defines an advertisement as ‘a paid notice, the publication of which is ordered by a legal or natural person with the intention of promoting the legal circulation of products, services, real estate, rights or obligations, gaining business partners, or achieving reputation or good name in the public. Advertising is done for monetary or other compensation or for the purpose of self-promotion' (</w:t>
            </w:r>
            <w:hyperlink r:id="rId72" w:tgtFrame="_blank" w:history="1">
              <w:r w:rsidRPr="002D1C2E">
                <w:rPr>
                  <w:rStyle w:val="normaltextrun"/>
                  <w:rFonts w:ascii="Arial" w:eastAsiaTheme="majorEastAsia" w:hAnsi="Arial" w:cs="Arial"/>
                  <w:color w:val="0563C1"/>
                  <w:sz w:val="22"/>
                  <w:szCs w:val="22"/>
                  <w:u w:val="single"/>
                </w:rPr>
                <w:t>The Media Act</w:t>
              </w:r>
            </w:hyperlink>
            <w:r w:rsidRPr="002D1C2E">
              <w:rPr>
                <w:rStyle w:val="normaltextrun"/>
                <w:rFonts w:ascii="Arial" w:eastAsiaTheme="majorEastAsia" w:hAnsi="Arial" w:cs="Arial"/>
                <w:sz w:val="22"/>
                <w:szCs w:val="22"/>
              </w:rPr>
              <w:t>, 5. Advertising, Article 20 (1)).</w:t>
            </w:r>
            <w:r w:rsidRPr="002D1C2E">
              <w:rPr>
                <w:rStyle w:val="eop"/>
                <w:rFonts w:ascii="Arial" w:eastAsiaTheme="majorEastAsia" w:hAnsi="Arial" w:cs="Arial"/>
                <w:sz w:val="22"/>
                <w:szCs w:val="22"/>
              </w:rPr>
              <w:t> </w:t>
            </w:r>
          </w:p>
          <w:p w14:paraId="19559543"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eop"/>
                <w:rFonts w:ascii="Arial" w:eastAsiaTheme="majorEastAsia" w:hAnsi="Arial" w:cs="Arial"/>
                <w:sz w:val="22"/>
                <w:szCs w:val="22"/>
              </w:rPr>
              <w:t> </w:t>
            </w:r>
          </w:p>
          <w:p w14:paraId="034BF214"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Electronic Media Act (NN 111/21) (</w:t>
            </w:r>
            <w:hyperlink r:id="rId73" w:tgtFrame="_blank" w:history="1">
              <w:r w:rsidRPr="002D1C2E">
                <w:rPr>
                  <w:rStyle w:val="normaltextrun"/>
                  <w:rFonts w:ascii="Arial" w:eastAsiaTheme="majorEastAsia" w:hAnsi="Arial" w:cs="Arial"/>
                  <w:color w:val="0563C1"/>
                  <w:sz w:val="22"/>
                  <w:szCs w:val="22"/>
                  <w:u w:val="single"/>
                </w:rPr>
                <w:t xml:space="preserve">Zakon o </w:t>
              </w:r>
              <w:proofErr w:type="spellStart"/>
              <w:r w:rsidRPr="002D1C2E">
                <w:rPr>
                  <w:rStyle w:val="normaltextrun"/>
                  <w:rFonts w:ascii="Arial" w:eastAsiaTheme="majorEastAsia" w:hAnsi="Arial" w:cs="Arial"/>
                  <w:color w:val="0563C1"/>
                  <w:sz w:val="22"/>
                  <w:szCs w:val="22"/>
                  <w:u w:val="single"/>
                </w:rPr>
                <w:t>elektroničkim</w:t>
              </w:r>
              <w:proofErr w:type="spellEnd"/>
              <w:r w:rsidRPr="002D1C2E">
                <w:rPr>
                  <w:rStyle w:val="normaltextrun"/>
                  <w:rFonts w:ascii="Arial" w:eastAsiaTheme="majorEastAsia" w:hAnsi="Arial" w:cs="Arial"/>
                  <w:color w:val="0563C1"/>
                  <w:sz w:val="22"/>
                  <w:szCs w:val="22"/>
                  <w:u w:val="single"/>
                </w:rPr>
                <w:t xml:space="preserve"> </w:t>
              </w:r>
              <w:proofErr w:type="spellStart"/>
              <w:r w:rsidRPr="002D1C2E">
                <w:rPr>
                  <w:rStyle w:val="normaltextrun"/>
                  <w:rFonts w:ascii="Arial" w:eastAsiaTheme="majorEastAsia" w:hAnsi="Arial" w:cs="Arial"/>
                  <w:color w:val="0563C1"/>
                  <w:sz w:val="22"/>
                  <w:szCs w:val="22"/>
                  <w:u w:val="single"/>
                </w:rPr>
                <w:t>medijima</w:t>
              </w:r>
              <w:proofErr w:type="spellEnd"/>
            </w:hyperlink>
            <w:r w:rsidRPr="002D1C2E">
              <w:rPr>
                <w:rStyle w:val="normaltextrun"/>
                <w:rFonts w:ascii="Arial" w:eastAsiaTheme="majorEastAsia" w:hAnsi="Arial" w:cs="Arial"/>
                <w:sz w:val="22"/>
                <w:szCs w:val="22"/>
              </w:rPr>
              <w:t xml:space="preserve"> defines advertising as ‘any form of publication broadcast in exchange for payment or for similar compensation or broadcast for the purpose of self-promotion by a public or private business entity or a natural person in connection with trade, entrepreneurship, craft or profession in order to promote the offer of goods or services, including immovable property, rights and obligations’ [Google translate] (The Electronic Media Act, Article 3 (1) 19).</w:t>
            </w:r>
            <w:r w:rsidRPr="002D1C2E">
              <w:rPr>
                <w:rStyle w:val="eop"/>
                <w:rFonts w:ascii="Arial" w:eastAsiaTheme="majorEastAsia" w:hAnsi="Arial" w:cs="Arial"/>
                <w:sz w:val="22"/>
                <w:szCs w:val="22"/>
              </w:rPr>
              <w:t> </w:t>
            </w:r>
          </w:p>
          <w:p w14:paraId="1392885D"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eop"/>
                <w:rFonts w:ascii="Arial" w:eastAsiaTheme="majorEastAsia" w:hAnsi="Arial" w:cs="Arial"/>
                <w:sz w:val="22"/>
                <w:szCs w:val="22"/>
              </w:rPr>
              <w:t> </w:t>
            </w:r>
          </w:p>
          <w:p w14:paraId="778619DF" w14:textId="77777777" w:rsidR="00392FD4" w:rsidRPr="002D1C2E" w:rsidRDefault="00392FD4" w:rsidP="00392FD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Electronic Media Act (NN 111/21) (</w:t>
            </w:r>
            <w:hyperlink r:id="rId74" w:tgtFrame="_blank" w:history="1">
              <w:r w:rsidRPr="002D1C2E">
                <w:rPr>
                  <w:rStyle w:val="normaltextrun"/>
                  <w:rFonts w:ascii="Arial" w:eastAsiaTheme="majorEastAsia" w:hAnsi="Arial" w:cs="Arial"/>
                  <w:color w:val="0563C1"/>
                  <w:sz w:val="22"/>
                  <w:szCs w:val="22"/>
                  <w:u w:val="single"/>
                </w:rPr>
                <w:t xml:space="preserve">Zakon o </w:t>
              </w:r>
              <w:proofErr w:type="spellStart"/>
              <w:r w:rsidRPr="002D1C2E">
                <w:rPr>
                  <w:rStyle w:val="normaltextrun"/>
                  <w:rFonts w:ascii="Arial" w:eastAsiaTheme="majorEastAsia" w:hAnsi="Arial" w:cs="Arial"/>
                  <w:color w:val="0563C1"/>
                  <w:sz w:val="22"/>
                  <w:szCs w:val="22"/>
                  <w:u w:val="single"/>
                </w:rPr>
                <w:t>elektroničkim</w:t>
              </w:r>
              <w:proofErr w:type="spellEnd"/>
              <w:r w:rsidRPr="002D1C2E">
                <w:rPr>
                  <w:rStyle w:val="normaltextrun"/>
                  <w:rFonts w:ascii="Arial" w:eastAsiaTheme="majorEastAsia" w:hAnsi="Arial" w:cs="Arial"/>
                  <w:color w:val="0563C1"/>
                  <w:sz w:val="22"/>
                  <w:szCs w:val="22"/>
                  <w:u w:val="single"/>
                </w:rPr>
                <w:t xml:space="preserve"> </w:t>
              </w:r>
              <w:proofErr w:type="spellStart"/>
              <w:r w:rsidRPr="002D1C2E">
                <w:rPr>
                  <w:rStyle w:val="normaltextrun"/>
                  <w:rFonts w:ascii="Arial" w:eastAsiaTheme="majorEastAsia" w:hAnsi="Arial" w:cs="Arial"/>
                  <w:color w:val="0563C1"/>
                  <w:sz w:val="22"/>
                  <w:szCs w:val="22"/>
                  <w:u w:val="single"/>
                </w:rPr>
                <w:t>medijima</w:t>
              </w:r>
              <w:proofErr w:type="spellEnd"/>
            </w:hyperlink>
            <w:r w:rsidRPr="002D1C2E">
              <w:rPr>
                <w:rStyle w:val="normaltextrun"/>
                <w:rFonts w:ascii="Arial" w:eastAsiaTheme="majorEastAsia" w:hAnsi="Arial" w:cs="Arial"/>
                <w:sz w:val="22"/>
                <w:szCs w:val="22"/>
              </w:rPr>
              <w:t xml:space="preserve"> defines </w:t>
            </w:r>
            <w:proofErr w:type="spellStart"/>
            <w:r w:rsidRPr="002D1C2E">
              <w:rPr>
                <w:rStyle w:val="normaltextrun"/>
                <w:rFonts w:ascii="Arial" w:eastAsiaTheme="majorEastAsia" w:hAnsi="Arial" w:cs="Arial"/>
                <w:sz w:val="22"/>
                <w:szCs w:val="22"/>
              </w:rPr>
              <w:t>audiovisual</w:t>
            </w:r>
            <w:proofErr w:type="spellEnd"/>
            <w:r w:rsidRPr="002D1C2E">
              <w:rPr>
                <w:rStyle w:val="normaltextrun"/>
                <w:rFonts w:ascii="Arial" w:eastAsiaTheme="majorEastAsia" w:hAnsi="Arial" w:cs="Arial"/>
                <w:sz w:val="22"/>
                <w:szCs w:val="22"/>
              </w:rPr>
              <w:t xml:space="preserve"> commercial communication as ‘</w:t>
            </w:r>
            <w:proofErr w:type="spellStart"/>
            <w:r w:rsidRPr="002D1C2E">
              <w:rPr>
                <w:rStyle w:val="normaltextrun"/>
                <w:rFonts w:ascii="Arial" w:eastAsiaTheme="majorEastAsia" w:hAnsi="Arial" w:cs="Arial"/>
                <w:sz w:val="22"/>
                <w:szCs w:val="22"/>
              </w:rPr>
              <w:t>audiovisual</w:t>
            </w:r>
            <w:proofErr w:type="spellEnd"/>
            <w:r w:rsidRPr="002D1C2E">
              <w:rPr>
                <w:rStyle w:val="normaltextrun"/>
                <w:rFonts w:ascii="Arial" w:eastAsiaTheme="majorEastAsia" w:hAnsi="Arial" w:cs="Arial"/>
                <w:sz w:val="22"/>
                <w:szCs w:val="22"/>
              </w:rPr>
              <w:t xml:space="preserve"> commercial communication is an image with or without sound, as well as sound that are made to promote, directly or indirectly, goods, services or the reputation of a natural or legal person engaged in economic activity; those images accompany or are included in a user-generated program or video in exchange for payment or similar compensation or for self-promotional purposes. Forms of </w:t>
            </w:r>
            <w:proofErr w:type="spellStart"/>
            <w:r w:rsidRPr="002D1C2E">
              <w:rPr>
                <w:rStyle w:val="normaltextrun"/>
                <w:rFonts w:ascii="Arial" w:eastAsiaTheme="majorEastAsia" w:hAnsi="Arial" w:cs="Arial"/>
                <w:sz w:val="22"/>
                <w:szCs w:val="22"/>
              </w:rPr>
              <w:t>audiovisual</w:t>
            </w:r>
            <w:proofErr w:type="spellEnd"/>
            <w:r w:rsidRPr="002D1C2E">
              <w:rPr>
                <w:rStyle w:val="normaltextrun"/>
                <w:rFonts w:ascii="Arial" w:eastAsiaTheme="majorEastAsia" w:hAnsi="Arial" w:cs="Arial"/>
                <w:sz w:val="22"/>
                <w:szCs w:val="22"/>
              </w:rPr>
              <w:t xml:space="preserve"> commercial communication include, among others, television and radio advertising and teletext, sponsorship, telecommerce and product placement’ [Google translate] (</w:t>
            </w:r>
            <w:hyperlink r:id="rId75" w:tgtFrame="_blank" w:history="1">
              <w:r w:rsidRPr="002D1C2E">
                <w:rPr>
                  <w:rStyle w:val="normaltextrun"/>
                  <w:rFonts w:ascii="Arial" w:eastAsiaTheme="majorEastAsia" w:hAnsi="Arial" w:cs="Arial"/>
                  <w:color w:val="0563C1"/>
                  <w:sz w:val="22"/>
                  <w:szCs w:val="22"/>
                  <w:u w:val="single"/>
                </w:rPr>
                <w:t>The Electronic Media Act</w:t>
              </w:r>
            </w:hyperlink>
            <w:r w:rsidRPr="002D1C2E">
              <w:rPr>
                <w:rStyle w:val="normaltextrun"/>
                <w:rFonts w:ascii="Arial" w:eastAsiaTheme="majorEastAsia" w:hAnsi="Arial" w:cs="Arial"/>
                <w:sz w:val="22"/>
                <w:szCs w:val="22"/>
              </w:rPr>
              <w:t>, Article 3 (1) 1).</w:t>
            </w:r>
            <w:r w:rsidRPr="002D1C2E">
              <w:rPr>
                <w:rStyle w:val="eop"/>
                <w:rFonts w:ascii="Arial" w:eastAsiaTheme="majorEastAsia" w:hAnsi="Arial" w:cs="Arial"/>
                <w:sz w:val="22"/>
                <w:szCs w:val="22"/>
              </w:rPr>
              <w:t> </w:t>
            </w:r>
          </w:p>
          <w:p w14:paraId="281241AF" w14:textId="77777777" w:rsidR="00392FD4" w:rsidRPr="002D1C2E" w:rsidRDefault="00392FD4"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5612BE10" w:rsidR="006C07EB" w:rsidRPr="002D1C2E" w:rsidRDefault="00D3084C" w:rsidP="00CB46D4">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 xml:space="preserve">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w:t>
            </w:r>
            <w:r w:rsidRPr="002D1C2E">
              <w:rPr>
                <w:rStyle w:val="normaltextrun"/>
                <w:color w:val="000000"/>
                <w:shd w:val="clear" w:color="auto" w:fill="FFFFFF"/>
              </w:rPr>
              <w:lastRenderedPageBreak/>
              <w:t>obligations’ (</w:t>
            </w:r>
            <w:hyperlink r:id="rId76" w:tgtFrame="_blank" w:history="1">
              <w:r w:rsidRPr="002D1C2E">
                <w:rPr>
                  <w:rStyle w:val="normaltextrun"/>
                  <w:color w:val="0563C1"/>
                  <w:u w:val="single"/>
                  <w:shd w:val="clear" w:color="auto" w:fill="FFFFFF"/>
                </w:rPr>
                <w:t>Directive 2006/114/EC</w:t>
              </w:r>
            </w:hyperlink>
            <w:r w:rsidRPr="002D1C2E">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77" w:tgtFrame="_blank" w:history="1">
              <w:r w:rsidRPr="002D1C2E">
                <w:rPr>
                  <w:rStyle w:val="normaltextrun"/>
                  <w:color w:val="0563C1"/>
                  <w:u w:val="single"/>
                  <w:shd w:val="clear" w:color="auto" w:fill="FFFFFF"/>
                </w:rPr>
                <w:t>Directive 2006/114/EC</w:t>
              </w:r>
            </w:hyperlink>
            <w:r w:rsidRPr="002D1C2E">
              <w:rPr>
                <w:rStyle w:val="normaltextrun"/>
                <w:color w:val="000000"/>
                <w:shd w:val="clear" w:color="auto" w:fill="FFFFFF"/>
              </w:rPr>
              <w:t>), Article 2 (b)).</w:t>
            </w:r>
            <w:r w:rsidRPr="002D1C2E">
              <w:rPr>
                <w:rStyle w:val="eop"/>
                <w:color w:val="000000"/>
                <w:shd w:val="clear" w:color="auto" w:fill="FFFFFF"/>
              </w:rPr>
              <w:t> </w:t>
            </w:r>
          </w:p>
        </w:tc>
      </w:tr>
      <w:tr w:rsidR="006C07EB" w:rsidRPr="002D1C2E" w14:paraId="294F5F43"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2D1C2E" w:rsidRDefault="005F3475" w:rsidP="00CB46D4">
            <w:pPr>
              <w:rPr>
                <w:color w:val="747474" w:themeColor="background2" w:themeShade="80"/>
              </w:rPr>
            </w:pPr>
            <w:r w:rsidRPr="002D1C2E">
              <w:rPr>
                <w:color w:val="747474" w:themeColor="background2" w:themeShade="80"/>
              </w:rPr>
              <w:lastRenderedPageBreak/>
              <w:t>4</w:t>
            </w:r>
            <w:r w:rsidR="006C07EB" w:rsidRPr="002D1C2E">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2D1C2E"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2D1C2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084D47A2" w:rsidR="006C07EB" w:rsidRPr="002D1C2E" w:rsidRDefault="00392FD4" w:rsidP="00CB46D4">
            <w:pPr>
              <w:cnfStyle w:val="000000100000" w:firstRow="0" w:lastRow="0" w:firstColumn="0" w:lastColumn="0" w:oddVBand="0" w:evenVBand="0" w:oddHBand="1" w:evenHBand="0" w:firstRowFirstColumn="0" w:firstRowLastColumn="0" w:lastRowFirstColumn="0" w:lastRowLastColumn="0"/>
            </w:pPr>
            <w:r w:rsidRPr="002D1C2E">
              <w:t xml:space="preserve">The Croatian </w:t>
            </w:r>
            <w:r w:rsidRPr="002D1C2E">
              <w:rPr>
                <w:rStyle w:val="normaltextrun"/>
              </w:rPr>
              <w:t>Law on Prohibited Advertising (NN 43/09) (</w:t>
            </w:r>
            <w:hyperlink r:id="rId78" w:tgtFrame="_blank" w:history="1">
              <w:r w:rsidRPr="002D1C2E">
                <w:rPr>
                  <w:rStyle w:val="normaltextrun"/>
                  <w:color w:val="0563C1"/>
                  <w:u w:val="single"/>
                </w:rPr>
                <w:t xml:space="preserve">Zakon o </w:t>
              </w:r>
              <w:proofErr w:type="spellStart"/>
              <w:r w:rsidRPr="002D1C2E">
                <w:rPr>
                  <w:rStyle w:val="normaltextrun"/>
                  <w:color w:val="0563C1"/>
                  <w:u w:val="single"/>
                </w:rPr>
                <w:t>nedopuštenom</w:t>
              </w:r>
              <w:proofErr w:type="spellEnd"/>
              <w:r w:rsidRPr="002D1C2E">
                <w:rPr>
                  <w:rStyle w:val="normaltextrun"/>
                  <w:color w:val="0563C1"/>
                  <w:u w:val="single"/>
                </w:rPr>
                <w:t xml:space="preserve"> </w:t>
              </w:r>
              <w:proofErr w:type="spellStart"/>
              <w:r w:rsidRPr="002D1C2E">
                <w:rPr>
                  <w:rStyle w:val="normaltextrun"/>
                  <w:color w:val="0563C1"/>
                  <w:u w:val="single"/>
                </w:rPr>
                <w:t>oglašavanju</w:t>
              </w:r>
              <w:proofErr w:type="spellEnd"/>
            </w:hyperlink>
            <w:r w:rsidRPr="002D1C2E">
              <w:rPr>
                <w:rStyle w:val="normaltextrun"/>
              </w:rPr>
              <w:t xml:space="preserve">) contains a broad definition of advertising, which applies across all formats and media. However, there are competing definitions in other legal acts. For more details, please see </w:t>
            </w:r>
            <w:r w:rsidRPr="002D1C2E">
              <w:rPr>
                <w:rStyle w:val="normaltextrun"/>
                <w:b/>
                <w:bCs/>
              </w:rPr>
              <w:t>4.2</w:t>
            </w:r>
            <w:r w:rsidRPr="002D1C2E">
              <w:rPr>
                <w:rStyle w:val="normaltextrun"/>
              </w:rPr>
              <w:t>.</w:t>
            </w:r>
          </w:p>
        </w:tc>
      </w:tr>
      <w:tr w:rsidR="006C07EB" w:rsidRPr="002D1C2E" w14:paraId="652C5989"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2D1C2E" w:rsidRDefault="005F3475" w:rsidP="00CB46D4">
            <w:pPr>
              <w:rPr>
                <w:color w:val="747474" w:themeColor="background2" w:themeShade="80"/>
              </w:rPr>
            </w:pPr>
            <w:r w:rsidRPr="002D1C2E">
              <w:rPr>
                <w:color w:val="747474" w:themeColor="background2" w:themeShade="80"/>
              </w:rPr>
              <w:t>4</w:t>
            </w:r>
            <w:r w:rsidR="006C07EB" w:rsidRPr="002D1C2E">
              <w:rPr>
                <w:color w:val="747474" w:themeColor="background2" w:themeShade="80"/>
              </w:rPr>
              <w:t>.4</w:t>
            </w:r>
          </w:p>
        </w:tc>
        <w:tc>
          <w:tcPr>
            <w:tcW w:w="2126" w:type="dxa"/>
          </w:tcPr>
          <w:p w14:paraId="3F0D9FC6" w14:textId="5CF41791" w:rsidR="006C07EB" w:rsidRPr="002D1C2E"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Supranational law</w:t>
            </w:r>
          </w:p>
        </w:tc>
        <w:tc>
          <w:tcPr>
            <w:tcW w:w="2127" w:type="dxa"/>
          </w:tcPr>
          <w:p w14:paraId="08B751B0" w14:textId="77777777" w:rsidR="006C07EB" w:rsidRPr="002D1C2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369670F" w14:textId="77777777" w:rsidR="00BF471C" w:rsidRPr="002D1C2E" w:rsidRDefault="00BF471C" w:rsidP="00BF471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2D1C2E">
              <w:rPr>
                <w:rStyle w:val="normaltextrun"/>
                <w:rFonts w:ascii="Arial" w:eastAsiaTheme="majorEastAsia" w:hAnsi="Arial" w:cs="Arial"/>
                <w:sz w:val="22"/>
                <w:szCs w:val="22"/>
              </w:rPr>
              <w:t xml:space="preserve">Croatia’s consumer protection legislation is developing in line with the European Union. Since 2001, under </w:t>
            </w:r>
            <w:hyperlink r:id="rId79" w:tgtFrame="_blank" w:history="1">
              <w:r w:rsidRPr="002D1C2E">
                <w:rPr>
                  <w:rStyle w:val="normaltextrun"/>
                  <w:rFonts w:ascii="Arial" w:eastAsiaTheme="majorEastAsia" w:hAnsi="Arial" w:cs="Arial"/>
                  <w:color w:val="0563C1"/>
                  <w:sz w:val="22"/>
                  <w:szCs w:val="22"/>
                  <w:u w:val="single"/>
                </w:rPr>
                <w:t>the Stabilisation and Association Agreement between the European Communities and their Member States</w:t>
              </w:r>
            </w:hyperlink>
            <w:r w:rsidRPr="002D1C2E">
              <w:rPr>
                <w:rStyle w:val="normaltextrun"/>
                <w:rFonts w:ascii="Arial" w:eastAsiaTheme="majorEastAsia" w:hAnsi="Arial" w:cs="Arial"/>
                <w:sz w:val="22"/>
                <w:szCs w:val="22"/>
              </w:rPr>
              <w:t>, the Republic of Croatia obliged itself to gradual approximation of existing acts and of future legislation. Before signing the agreement, Croatian consumer protection was indirect and split between numerous private and public law provisions (</w:t>
            </w:r>
            <w:proofErr w:type="spellStart"/>
            <w:r w:rsidRPr="002D1C2E">
              <w:rPr>
                <w:rStyle w:val="normaltextrun"/>
                <w:rFonts w:ascii="Arial" w:eastAsiaTheme="majorEastAsia" w:hAnsi="Arial" w:cs="Arial"/>
                <w:sz w:val="22"/>
                <w:szCs w:val="22"/>
              </w:rPr>
              <w:t>Mišćenić</w:t>
            </w:r>
            <w:proofErr w:type="spellEnd"/>
            <w:r w:rsidRPr="002D1C2E">
              <w:rPr>
                <w:rStyle w:val="normaltextrun"/>
                <w:rFonts w:ascii="Arial" w:eastAsiaTheme="majorEastAsia" w:hAnsi="Arial" w:cs="Arial"/>
                <w:sz w:val="22"/>
                <w:szCs w:val="22"/>
              </w:rPr>
              <w:t xml:space="preserve"> 2018: 190). The first Croatian Consumer Protection Act (CPA) was</w:t>
            </w:r>
            <w:r w:rsidRPr="002D1C2E">
              <w:rPr>
                <w:rStyle w:val="eop"/>
                <w:rFonts w:ascii="Arial" w:eastAsiaTheme="majorEastAsia" w:hAnsi="Arial" w:cs="Arial"/>
                <w:sz w:val="22"/>
                <w:szCs w:val="22"/>
              </w:rPr>
              <w:t> </w:t>
            </w:r>
          </w:p>
          <w:p w14:paraId="2DA3A15D" w14:textId="3F024CC6" w:rsidR="00BF471C" w:rsidRPr="002D1C2E" w:rsidRDefault="00BF471C" w:rsidP="00BF471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2D1C2E">
              <w:rPr>
                <w:rStyle w:val="normaltextrun"/>
                <w:rFonts w:ascii="Arial" w:eastAsiaTheme="majorEastAsia" w:hAnsi="Arial" w:cs="Arial"/>
                <w:sz w:val="22"/>
                <w:szCs w:val="22"/>
              </w:rPr>
              <w:t>enacted in 2003 and continued to be amended to implement multiple EU Directives (</w:t>
            </w:r>
            <w:proofErr w:type="spellStart"/>
            <w:r w:rsidRPr="002D1C2E">
              <w:rPr>
                <w:rStyle w:val="normaltextrun"/>
                <w:rFonts w:ascii="Arial" w:eastAsiaTheme="majorEastAsia" w:hAnsi="Arial" w:cs="Arial"/>
                <w:sz w:val="22"/>
                <w:szCs w:val="22"/>
              </w:rPr>
              <w:t>Mišćenić</w:t>
            </w:r>
            <w:proofErr w:type="spellEnd"/>
            <w:r w:rsidRPr="002D1C2E">
              <w:rPr>
                <w:rStyle w:val="normaltextrun"/>
                <w:rFonts w:ascii="Arial" w:eastAsiaTheme="majorEastAsia" w:hAnsi="Arial" w:cs="Arial"/>
                <w:sz w:val="22"/>
                <w:szCs w:val="22"/>
              </w:rPr>
              <w:t xml:space="preserve"> 2018: 191).</w:t>
            </w:r>
          </w:p>
          <w:p w14:paraId="56480FB6" w14:textId="77777777" w:rsidR="00BF471C" w:rsidRPr="002D1C2E" w:rsidRDefault="00BF471C" w:rsidP="00BF471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534FD16A" w14:textId="378C1066" w:rsidR="00D3084C" w:rsidRPr="002D1C2E" w:rsidRDefault="00BF471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w:t>
            </w:r>
            <w:r w:rsidR="00D3084C" w:rsidRPr="002D1C2E">
              <w:rPr>
                <w:rStyle w:val="normaltextrun"/>
                <w:rFonts w:ascii="Arial" w:eastAsiaTheme="majorEastAsia" w:hAnsi="Arial" w:cs="Arial"/>
                <w:sz w:val="22"/>
                <w:szCs w:val="22"/>
              </w:rPr>
              <w:t xml:space="preserve"> following key EU directives were either transposed or became directly enforceable</w:t>
            </w:r>
            <w:r w:rsidRPr="002D1C2E">
              <w:rPr>
                <w:rStyle w:val="normaltextrun"/>
                <w:rFonts w:ascii="Arial" w:eastAsiaTheme="majorEastAsia" w:hAnsi="Arial" w:cs="Arial"/>
                <w:sz w:val="22"/>
                <w:szCs w:val="22"/>
              </w:rPr>
              <w:t>:</w:t>
            </w:r>
            <w:r w:rsidR="00D3084C" w:rsidRPr="002D1C2E">
              <w:rPr>
                <w:rStyle w:val="normaltextrun"/>
                <w:rFonts w:ascii="Arial" w:eastAsiaTheme="majorEastAsia" w:hAnsi="Arial" w:cs="Arial"/>
                <w:sz w:val="22"/>
                <w:szCs w:val="22"/>
              </w:rPr>
              <w:t xml:space="preserve"> </w:t>
            </w:r>
          </w:p>
          <w:p w14:paraId="3821BD81" w14:textId="029E5295" w:rsidR="00D3084C" w:rsidRPr="000B06B2" w:rsidRDefault="00D3084C" w:rsidP="000B06B2">
            <w:pPr>
              <w:pStyle w:val="ListParagraph"/>
              <w:numPr>
                <w:ilvl w:val="0"/>
                <w:numId w:val="40"/>
              </w:numPr>
              <w:textAlignment w:val="baseline"/>
              <w:cnfStyle w:val="000000000000" w:firstRow="0" w:lastRow="0" w:firstColumn="0" w:lastColumn="0" w:oddVBand="0" w:evenVBand="0" w:oddHBand="0" w:evenHBand="0" w:firstRowFirstColumn="0" w:firstRowLastColumn="0" w:lastRowFirstColumn="0" w:lastRowLastColumn="0"/>
              <w:rPr>
                <w:rStyle w:val="eop"/>
                <w:rFonts w:eastAsia="Times New Roman"/>
                <w:lang w:eastAsia="en-GB"/>
              </w:rPr>
            </w:pPr>
            <w:r w:rsidRPr="002D1C2E">
              <w:rPr>
                <w:rStyle w:val="normaltextrun"/>
                <w:rFonts w:eastAsiaTheme="majorEastAsia"/>
                <w:color w:val="000000"/>
              </w:rPr>
              <w:t>The Unfair Commercial Practices Directive (</w:t>
            </w:r>
            <w:hyperlink r:id="rId80" w:tgtFrame="_blank" w:history="1">
              <w:r w:rsidRPr="002D1C2E">
                <w:rPr>
                  <w:rStyle w:val="normaltextrun"/>
                  <w:rFonts w:eastAsiaTheme="majorEastAsia"/>
                  <w:color w:val="0563C1"/>
                  <w:u w:val="single"/>
                </w:rPr>
                <w:t>Directive 2005/29/EC</w:t>
              </w:r>
            </w:hyperlink>
            <w:r w:rsidRPr="002D1C2E">
              <w:rPr>
                <w:rStyle w:val="normaltextrun"/>
                <w:rFonts w:eastAsiaTheme="majorEastAsia"/>
                <w:color w:val="000000"/>
              </w:rPr>
              <w:t xml:space="preserve">) </w:t>
            </w:r>
            <w:r w:rsidRPr="002D1C2E">
              <w:rPr>
                <w:rStyle w:val="normaltextrun"/>
                <w:rFonts w:eastAsiaTheme="majorEastAsia"/>
              </w:rPr>
              <w:t xml:space="preserve">was transposed through </w:t>
            </w:r>
            <w:r w:rsidR="000B06B2">
              <w:rPr>
                <w:rStyle w:val="normaltextrun"/>
                <w:rFonts w:eastAsiaTheme="majorEastAsia"/>
              </w:rPr>
              <w:t>t</w:t>
            </w:r>
            <w:r w:rsidR="000B06B2" w:rsidRPr="002D1C2E">
              <w:rPr>
                <w:rFonts w:eastAsia="Times New Roman"/>
                <w:lang w:eastAsia="en-GB"/>
              </w:rPr>
              <w:t>he Law on Consumer Protection, last amended in 2022 (</w:t>
            </w:r>
            <w:hyperlink r:id="rId81" w:tgtFrame="_blank" w:history="1">
              <w:r w:rsidR="000B06B2" w:rsidRPr="002D1C2E">
                <w:rPr>
                  <w:rFonts w:eastAsia="Times New Roman"/>
                  <w:color w:val="0563C1"/>
                  <w:u w:val="single"/>
                  <w:lang w:eastAsia="en-GB"/>
                </w:rPr>
                <w:t xml:space="preserve">Zakon o </w:t>
              </w:r>
              <w:proofErr w:type="spellStart"/>
              <w:r w:rsidR="000B06B2" w:rsidRPr="002D1C2E">
                <w:rPr>
                  <w:rFonts w:eastAsia="Times New Roman"/>
                  <w:color w:val="0563C1"/>
                  <w:u w:val="single"/>
                  <w:lang w:eastAsia="en-GB"/>
                </w:rPr>
                <w:t>zaštiti</w:t>
              </w:r>
              <w:proofErr w:type="spellEnd"/>
              <w:r w:rsidR="000B06B2" w:rsidRPr="002D1C2E">
                <w:rPr>
                  <w:rFonts w:eastAsia="Times New Roman"/>
                  <w:color w:val="0563C1"/>
                  <w:u w:val="single"/>
                  <w:lang w:eastAsia="en-GB"/>
                </w:rPr>
                <w:t xml:space="preserve"> </w:t>
              </w:r>
              <w:proofErr w:type="spellStart"/>
              <w:r w:rsidR="000B06B2" w:rsidRPr="002D1C2E">
                <w:rPr>
                  <w:rFonts w:eastAsia="Times New Roman"/>
                  <w:color w:val="0563C1"/>
                  <w:u w:val="single"/>
                  <w:lang w:eastAsia="en-GB"/>
                </w:rPr>
                <w:t>potrošača</w:t>
              </w:r>
              <w:proofErr w:type="spellEnd"/>
            </w:hyperlink>
            <w:r w:rsidR="000B06B2" w:rsidRPr="002D1C2E">
              <w:rPr>
                <w:rFonts w:eastAsia="Times New Roman"/>
                <w:lang w:eastAsia="en-GB"/>
              </w:rPr>
              <w:t>). </w:t>
            </w:r>
          </w:p>
          <w:p w14:paraId="34BDD35B" w14:textId="5A6D2629" w:rsidR="000B06B2" w:rsidRPr="000B06B2" w:rsidRDefault="000B06B2" w:rsidP="000B06B2">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The amended Audiovisual Media Services Directive</w:t>
            </w:r>
            <w:r w:rsidRPr="002D1C2E">
              <w:rPr>
                <w:rStyle w:val="normaltextrun"/>
                <w:rFonts w:ascii="Arial" w:eastAsiaTheme="majorEastAsia" w:hAnsi="Arial" w:cs="Arial"/>
                <w:color w:val="333333"/>
                <w:sz w:val="22"/>
                <w:szCs w:val="22"/>
              </w:rPr>
              <w:t xml:space="preserve"> (</w:t>
            </w:r>
            <w:hyperlink r:id="rId82" w:tgtFrame="_blank" w:history="1">
              <w:r w:rsidRPr="002D1C2E">
                <w:rPr>
                  <w:rStyle w:val="normaltextrun"/>
                  <w:rFonts w:ascii="Arial" w:eastAsiaTheme="majorEastAsia" w:hAnsi="Arial" w:cs="Arial"/>
                  <w:color w:val="0563C1"/>
                </w:rPr>
                <w:t>Directive 2018/1808/EU</w:t>
              </w:r>
            </w:hyperlink>
            <w:r w:rsidRPr="002D1C2E">
              <w:rPr>
                <w:rStyle w:val="normaltextrun"/>
                <w:rFonts w:ascii="Arial" w:eastAsiaTheme="majorEastAsia" w:hAnsi="Arial" w:cs="Arial"/>
                <w:color w:val="333333"/>
                <w:sz w:val="22"/>
                <w:szCs w:val="22"/>
              </w:rPr>
              <w:t xml:space="preserve">) </w:t>
            </w:r>
            <w:r w:rsidRPr="002D1C2E">
              <w:rPr>
                <w:rStyle w:val="normaltextrun"/>
                <w:rFonts w:ascii="Arial" w:eastAsiaTheme="majorEastAsia" w:hAnsi="Arial" w:cs="Arial"/>
                <w:sz w:val="22"/>
                <w:szCs w:val="22"/>
              </w:rPr>
              <w:t xml:space="preserve">was transposed into </w:t>
            </w:r>
            <w:r w:rsidRPr="002D1C2E">
              <w:rPr>
                <w:rStyle w:val="normaltextrun"/>
                <w:rFonts w:ascii="Arial" w:eastAsiaTheme="majorEastAsia" w:hAnsi="Arial" w:cs="Arial"/>
                <w:sz w:val="22"/>
                <w:szCs w:val="22"/>
                <w:shd w:val="clear" w:color="auto" w:fill="FFFFFF"/>
              </w:rPr>
              <w:t>Electronic Media Act (NN 111/21)</w:t>
            </w:r>
            <w:r w:rsidRPr="002D1C2E">
              <w:rPr>
                <w:rStyle w:val="normaltextrun"/>
                <w:rFonts w:ascii="Arial" w:eastAsiaTheme="majorEastAsia" w:hAnsi="Arial" w:cs="Arial"/>
                <w:color w:val="000000"/>
                <w:sz w:val="22"/>
                <w:szCs w:val="22"/>
                <w:shd w:val="clear" w:color="auto" w:fill="FFFFFF"/>
              </w:rPr>
              <w:t xml:space="preserve"> (</w:t>
            </w:r>
            <w:hyperlink r:id="rId83" w:tgtFrame="_blank" w:history="1">
              <w:r w:rsidRPr="002D1C2E">
                <w:rPr>
                  <w:rStyle w:val="normaltextrun"/>
                  <w:rFonts w:ascii="Arial" w:eastAsiaTheme="majorEastAsia" w:hAnsi="Arial" w:cs="Arial"/>
                  <w:color w:val="0563C1"/>
                  <w:sz w:val="22"/>
                  <w:szCs w:val="22"/>
                  <w:u w:val="single"/>
                  <w:shd w:val="clear" w:color="auto" w:fill="FFFFFF"/>
                </w:rPr>
                <w:t xml:space="preserve">Zakon o </w:t>
              </w:r>
              <w:proofErr w:type="spellStart"/>
              <w:r w:rsidRPr="002D1C2E">
                <w:rPr>
                  <w:rStyle w:val="normaltextrun"/>
                  <w:rFonts w:ascii="Arial" w:eastAsiaTheme="majorEastAsia" w:hAnsi="Arial" w:cs="Arial"/>
                  <w:color w:val="0563C1"/>
                  <w:sz w:val="22"/>
                  <w:szCs w:val="22"/>
                  <w:u w:val="single"/>
                  <w:shd w:val="clear" w:color="auto" w:fill="FFFFFF"/>
                </w:rPr>
                <w:t>elektroničkim</w:t>
              </w:r>
              <w:proofErr w:type="spellEnd"/>
              <w:r w:rsidRPr="002D1C2E">
                <w:rPr>
                  <w:rStyle w:val="normaltextrun"/>
                  <w:rFonts w:ascii="Arial" w:eastAsiaTheme="majorEastAsia" w:hAnsi="Arial" w:cs="Arial"/>
                  <w:color w:val="0563C1"/>
                  <w:sz w:val="22"/>
                  <w:szCs w:val="22"/>
                  <w:u w:val="single"/>
                  <w:shd w:val="clear" w:color="auto" w:fill="FFFFFF"/>
                </w:rPr>
                <w:t xml:space="preserve"> </w:t>
              </w:r>
              <w:proofErr w:type="spellStart"/>
              <w:r w:rsidRPr="002D1C2E">
                <w:rPr>
                  <w:rStyle w:val="normaltextrun"/>
                  <w:rFonts w:ascii="Arial" w:eastAsiaTheme="majorEastAsia" w:hAnsi="Arial" w:cs="Arial"/>
                  <w:color w:val="0563C1"/>
                  <w:sz w:val="22"/>
                  <w:szCs w:val="22"/>
                  <w:u w:val="single"/>
                  <w:shd w:val="clear" w:color="auto" w:fill="FFFFFF"/>
                </w:rPr>
                <w:t>medijima</w:t>
              </w:r>
              <w:proofErr w:type="spellEnd"/>
            </w:hyperlink>
            <w:r w:rsidRPr="002D1C2E">
              <w:rPr>
                <w:rStyle w:val="normaltextrun"/>
                <w:rFonts w:ascii="Arial" w:eastAsiaTheme="majorEastAsia" w:hAnsi="Arial" w:cs="Arial"/>
                <w:color w:val="000000"/>
                <w:sz w:val="22"/>
                <w:szCs w:val="22"/>
                <w:shd w:val="clear" w:color="auto" w:fill="FFFFFF"/>
              </w:rPr>
              <w:t xml:space="preserve"> in 2021. The Act is also an implementation of the Directive on Misleading and Comparative Advertising (</w:t>
            </w:r>
            <w:hyperlink r:id="rId84" w:tgtFrame="_blank" w:history="1">
              <w:r w:rsidRPr="002D1C2E">
                <w:rPr>
                  <w:rStyle w:val="normaltextrun"/>
                  <w:rFonts w:ascii="Arial" w:eastAsiaTheme="majorEastAsia" w:hAnsi="Arial" w:cs="Arial"/>
                  <w:color w:val="0563C1"/>
                  <w:sz w:val="22"/>
                  <w:szCs w:val="22"/>
                  <w:u w:val="single"/>
                  <w:shd w:val="clear" w:color="auto" w:fill="FFFFFF"/>
                </w:rPr>
                <w:t>2006/114/EC</w:t>
              </w:r>
            </w:hyperlink>
            <w:r w:rsidRPr="002D1C2E">
              <w:rPr>
                <w:rStyle w:val="normaltextrun"/>
                <w:rFonts w:ascii="Arial" w:eastAsiaTheme="majorEastAsia" w:hAnsi="Arial" w:cs="Arial"/>
                <w:color w:val="000000"/>
                <w:sz w:val="22"/>
                <w:szCs w:val="22"/>
                <w:shd w:val="clear" w:color="auto" w:fill="FFFFFF"/>
              </w:rPr>
              <w:t>) (</w:t>
            </w:r>
            <w:hyperlink r:id="rId85" w:tgtFrame="_blank" w:history="1">
              <w:r w:rsidRPr="002D1C2E">
                <w:rPr>
                  <w:rStyle w:val="normaltextrun"/>
                  <w:rFonts w:ascii="Arial" w:eastAsiaTheme="majorEastAsia" w:hAnsi="Arial" w:cs="Arial"/>
                  <w:color w:val="0563C1"/>
                  <w:sz w:val="22"/>
                  <w:szCs w:val="22"/>
                  <w:u w:val="single"/>
                  <w:shd w:val="clear" w:color="auto" w:fill="FFFFFF"/>
                </w:rPr>
                <w:t>European Audiovisual Observatory 2024</w:t>
              </w:r>
            </w:hyperlink>
            <w:r w:rsidRPr="002D1C2E">
              <w:rPr>
                <w:rStyle w:val="normaltextrun"/>
                <w:rFonts w:ascii="Arial" w:eastAsiaTheme="majorEastAsia" w:hAnsi="Arial" w:cs="Arial"/>
                <w:color w:val="000000"/>
                <w:sz w:val="22"/>
                <w:szCs w:val="22"/>
                <w:shd w:val="clear" w:color="auto" w:fill="FFFFFF"/>
              </w:rPr>
              <w:t>).</w:t>
            </w:r>
            <w:r w:rsidRPr="002D1C2E">
              <w:rPr>
                <w:rStyle w:val="normaltextrun"/>
                <w:rFonts w:ascii="Arial" w:eastAsiaTheme="majorEastAsia" w:hAnsi="Arial" w:cs="Arial"/>
                <w:sz w:val="22"/>
                <w:szCs w:val="22"/>
              </w:rPr>
              <w:t xml:space="preserve"> </w:t>
            </w:r>
          </w:p>
          <w:p w14:paraId="38AD7D58" w14:textId="25BA0D85" w:rsidR="00D3084C" w:rsidRPr="002D1C2E" w:rsidRDefault="00D3084C" w:rsidP="000B06B2">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color w:val="000000"/>
                <w:sz w:val="22"/>
                <w:szCs w:val="22"/>
              </w:rPr>
              <w:t xml:space="preserve">The </w:t>
            </w:r>
            <w:r w:rsidRPr="000B06B2">
              <w:rPr>
                <w:rStyle w:val="normaltextrun"/>
                <w:rFonts w:ascii="Arial" w:eastAsiaTheme="majorEastAsia" w:hAnsi="Arial" w:cs="Arial"/>
                <w:color w:val="000000"/>
                <w:sz w:val="22"/>
                <w:szCs w:val="22"/>
              </w:rPr>
              <w:t>eCommerce Directive (</w:t>
            </w:r>
            <w:hyperlink r:id="rId86" w:tgtFrame="_blank" w:history="1">
              <w:r w:rsidRPr="000B06B2">
                <w:rPr>
                  <w:rStyle w:val="normaltextrun"/>
                  <w:rFonts w:ascii="Arial" w:eastAsiaTheme="majorEastAsia" w:hAnsi="Arial" w:cs="Arial"/>
                  <w:color w:val="0563C1"/>
                  <w:sz w:val="22"/>
                  <w:szCs w:val="22"/>
                  <w:u w:val="single"/>
                </w:rPr>
                <w:t>2000/31/EC</w:t>
              </w:r>
            </w:hyperlink>
            <w:r w:rsidRPr="000B06B2">
              <w:rPr>
                <w:rStyle w:val="normaltextrun"/>
                <w:rFonts w:ascii="Arial" w:eastAsiaTheme="majorEastAsia" w:hAnsi="Arial" w:cs="Arial"/>
                <w:color w:val="000000"/>
                <w:sz w:val="22"/>
                <w:szCs w:val="22"/>
              </w:rPr>
              <w:t xml:space="preserve">) </w:t>
            </w:r>
            <w:r w:rsidRPr="000B06B2">
              <w:rPr>
                <w:rStyle w:val="normaltextrun"/>
                <w:rFonts w:ascii="Arial" w:eastAsiaTheme="majorEastAsia" w:hAnsi="Arial" w:cs="Arial"/>
                <w:sz w:val="22"/>
                <w:szCs w:val="22"/>
              </w:rPr>
              <w:t xml:space="preserve">was transposed </w:t>
            </w:r>
            <w:r w:rsidR="000B06B2" w:rsidRPr="000B06B2">
              <w:rPr>
                <w:rStyle w:val="normaltextrun"/>
                <w:rFonts w:ascii="Arial" w:eastAsiaTheme="majorEastAsia" w:hAnsi="Arial" w:cs="Arial"/>
                <w:sz w:val="22"/>
                <w:szCs w:val="22"/>
              </w:rPr>
              <w:t>through t</w:t>
            </w:r>
            <w:r w:rsidR="000B06B2" w:rsidRPr="000B06B2">
              <w:rPr>
                <w:rFonts w:ascii="Arial" w:hAnsi="Arial" w:cs="Arial"/>
                <w:sz w:val="22"/>
                <w:szCs w:val="22"/>
              </w:rPr>
              <w:t>he Electronic Commerce Act (NN 173/03, 67/08, 36/09, 130/11, 30/14, 32/19) (</w:t>
            </w:r>
            <w:hyperlink r:id="rId87" w:tgtFrame="_blank" w:history="1">
              <w:r w:rsidR="000B06B2" w:rsidRPr="000B06B2">
                <w:rPr>
                  <w:rFonts w:ascii="Arial" w:hAnsi="Arial" w:cs="Arial"/>
                  <w:color w:val="0563C1"/>
                  <w:sz w:val="22"/>
                  <w:szCs w:val="22"/>
                  <w:u w:val="single"/>
                </w:rPr>
                <w:t xml:space="preserve">Zakon o </w:t>
              </w:r>
              <w:proofErr w:type="spellStart"/>
              <w:r w:rsidR="000B06B2" w:rsidRPr="000B06B2">
                <w:rPr>
                  <w:rFonts w:ascii="Arial" w:hAnsi="Arial" w:cs="Arial"/>
                  <w:color w:val="0563C1"/>
                  <w:sz w:val="22"/>
                  <w:szCs w:val="22"/>
                  <w:u w:val="single"/>
                </w:rPr>
                <w:t>elektroničkoj</w:t>
              </w:r>
              <w:proofErr w:type="spellEnd"/>
              <w:r w:rsidR="000B06B2" w:rsidRPr="000B06B2">
                <w:rPr>
                  <w:rFonts w:ascii="Arial" w:hAnsi="Arial" w:cs="Arial"/>
                  <w:color w:val="0563C1"/>
                  <w:sz w:val="22"/>
                  <w:szCs w:val="22"/>
                  <w:u w:val="single"/>
                </w:rPr>
                <w:t xml:space="preserve"> </w:t>
              </w:r>
              <w:proofErr w:type="spellStart"/>
              <w:r w:rsidR="000B06B2" w:rsidRPr="000B06B2">
                <w:rPr>
                  <w:rFonts w:ascii="Arial" w:hAnsi="Arial" w:cs="Arial"/>
                  <w:color w:val="0563C1"/>
                  <w:sz w:val="22"/>
                  <w:szCs w:val="22"/>
                  <w:u w:val="single"/>
                </w:rPr>
                <w:t>trgovini</w:t>
              </w:r>
              <w:proofErr w:type="spellEnd"/>
            </w:hyperlink>
            <w:r w:rsidR="000B06B2" w:rsidRPr="000B06B2">
              <w:rPr>
                <w:rFonts w:ascii="Arial" w:hAnsi="Arial" w:cs="Arial"/>
                <w:sz w:val="22"/>
                <w:szCs w:val="22"/>
              </w:rPr>
              <w:t>), the current version effective from April 2019.</w:t>
            </w:r>
            <w:r w:rsidR="000B06B2" w:rsidRPr="002D1C2E">
              <w:t> </w:t>
            </w:r>
          </w:p>
          <w:p w14:paraId="7BC58FD8" w14:textId="606A2A3D" w:rsidR="006C07EB" w:rsidRPr="002D1C2E" w:rsidRDefault="00D3084C" w:rsidP="000B06B2">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D1C2E">
              <w:rPr>
                <w:rStyle w:val="normaltextrun"/>
                <w:rFonts w:ascii="Arial" w:eastAsiaTheme="majorEastAsia" w:hAnsi="Arial" w:cs="Arial"/>
                <w:sz w:val="22"/>
                <w:szCs w:val="22"/>
              </w:rPr>
              <w:t xml:space="preserve">The General Data Protection Regulation (the GDPR, </w:t>
            </w:r>
            <w:hyperlink r:id="rId88" w:tgtFrame="_blank" w:history="1">
              <w:r w:rsidRPr="002D1C2E">
                <w:rPr>
                  <w:rStyle w:val="normaltextrun"/>
                  <w:rFonts w:ascii="Arial" w:eastAsiaTheme="majorEastAsia" w:hAnsi="Arial" w:cs="Arial"/>
                  <w:color w:val="0563C1"/>
                  <w:sz w:val="22"/>
                  <w:szCs w:val="22"/>
                </w:rPr>
                <w:t>EU Regulation 2016/679</w:t>
              </w:r>
            </w:hyperlink>
            <w:r w:rsidRPr="002D1C2E">
              <w:rPr>
                <w:rStyle w:val="normaltextrun"/>
                <w:rFonts w:ascii="Arial" w:eastAsiaTheme="majorEastAsia" w:hAnsi="Arial" w:cs="Arial"/>
                <w:sz w:val="22"/>
                <w:szCs w:val="22"/>
              </w:rPr>
              <w:t xml:space="preserve">), the </w:t>
            </w:r>
            <w:r w:rsidRPr="002D1C2E">
              <w:rPr>
                <w:rStyle w:val="normaltextrun"/>
                <w:rFonts w:ascii="Arial" w:eastAsiaTheme="majorEastAsia" w:hAnsi="Arial" w:cs="Arial"/>
                <w:color w:val="000000"/>
                <w:sz w:val="22"/>
                <w:szCs w:val="22"/>
              </w:rPr>
              <w:t>Data Governance Act (</w:t>
            </w:r>
            <w:hyperlink r:id="rId89" w:tgtFrame="_blank" w:history="1">
              <w:r w:rsidRPr="002D1C2E">
                <w:rPr>
                  <w:rStyle w:val="normaltextrun"/>
                  <w:rFonts w:ascii="Arial" w:eastAsiaTheme="majorEastAsia" w:hAnsi="Arial" w:cs="Arial"/>
                  <w:color w:val="0563C1"/>
                  <w:sz w:val="22"/>
                  <w:szCs w:val="22"/>
                  <w:u w:val="single"/>
                </w:rPr>
                <w:t>2022/868</w:t>
              </w:r>
            </w:hyperlink>
            <w:r w:rsidRPr="002D1C2E">
              <w:rPr>
                <w:rStyle w:val="normaltextrun"/>
                <w:rFonts w:ascii="Arial" w:eastAsiaTheme="majorEastAsia" w:hAnsi="Arial" w:cs="Arial"/>
                <w:color w:val="000000"/>
                <w:sz w:val="22"/>
                <w:szCs w:val="22"/>
              </w:rPr>
              <w:t xml:space="preserve">), </w:t>
            </w:r>
            <w:r w:rsidRPr="002D1C2E">
              <w:rPr>
                <w:rStyle w:val="normaltextrun"/>
                <w:rFonts w:ascii="Arial" w:eastAsiaTheme="majorEastAsia" w:hAnsi="Arial" w:cs="Arial"/>
                <w:sz w:val="22"/>
                <w:szCs w:val="22"/>
              </w:rPr>
              <w:t xml:space="preserve">the Digital Services </w:t>
            </w:r>
            <w:r w:rsidRPr="002D1C2E">
              <w:rPr>
                <w:rStyle w:val="normaltextrun"/>
                <w:rFonts w:ascii="Arial" w:eastAsiaTheme="majorEastAsia" w:hAnsi="Arial" w:cs="Arial"/>
                <w:sz w:val="22"/>
                <w:szCs w:val="22"/>
              </w:rPr>
              <w:lastRenderedPageBreak/>
              <w:t xml:space="preserve">Act (the DSA, </w:t>
            </w:r>
            <w:hyperlink r:id="rId90" w:tgtFrame="_blank" w:history="1">
              <w:r w:rsidRPr="002D1C2E">
                <w:rPr>
                  <w:rStyle w:val="normaltextrun"/>
                  <w:rFonts w:ascii="Arial" w:eastAsiaTheme="majorEastAsia" w:hAnsi="Arial" w:cs="Arial"/>
                  <w:color w:val="0563C1"/>
                  <w:sz w:val="22"/>
                  <w:szCs w:val="22"/>
                </w:rPr>
                <w:t>EU Regulation 2022/2065</w:t>
              </w:r>
            </w:hyperlink>
            <w:r w:rsidRPr="002D1C2E">
              <w:rPr>
                <w:rStyle w:val="normaltextrun"/>
                <w:rFonts w:ascii="Arial" w:eastAsiaTheme="majorEastAsia" w:hAnsi="Arial" w:cs="Arial"/>
                <w:sz w:val="22"/>
                <w:szCs w:val="22"/>
              </w:rPr>
              <w:t xml:space="preserve">), </w:t>
            </w:r>
            <w:r w:rsidRPr="002D1C2E">
              <w:rPr>
                <w:rStyle w:val="normaltextrun"/>
                <w:rFonts w:ascii="Arial" w:eastAsiaTheme="majorEastAsia" w:hAnsi="Arial" w:cs="Arial"/>
                <w:color w:val="000000"/>
                <w:sz w:val="22"/>
                <w:szCs w:val="22"/>
              </w:rPr>
              <w:t>The Digital Markets Act (</w:t>
            </w:r>
            <w:hyperlink r:id="rId91" w:tgtFrame="_blank" w:history="1">
              <w:r w:rsidRPr="002D1C2E">
                <w:rPr>
                  <w:rStyle w:val="normaltextrun"/>
                  <w:rFonts w:ascii="Arial" w:eastAsiaTheme="majorEastAsia" w:hAnsi="Arial" w:cs="Arial"/>
                  <w:color w:val="0563C1"/>
                  <w:sz w:val="22"/>
                  <w:szCs w:val="22"/>
                  <w:u w:val="single"/>
                </w:rPr>
                <w:t>2022/1925</w:t>
              </w:r>
            </w:hyperlink>
            <w:r w:rsidRPr="002D1C2E">
              <w:rPr>
                <w:rStyle w:val="normaltextrun"/>
                <w:rFonts w:ascii="Arial" w:eastAsiaTheme="majorEastAsia" w:hAnsi="Arial" w:cs="Arial"/>
                <w:color w:val="000000"/>
                <w:sz w:val="22"/>
                <w:szCs w:val="22"/>
              </w:rPr>
              <w:t>)</w:t>
            </w:r>
            <w:r w:rsidRPr="002D1C2E">
              <w:rPr>
                <w:rStyle w:val="normaltextrun"/>
                <w:rFonts w:ascii="Arial" w:eastAsiaTheme="majorEastAsia" w:hAnsi="Arial" w:cs="Arial"/>
                <w:sz w:val="22"/>
                <w:szCs w:val="22"/>
              </w:rPr>
              <w:t xml:space="preserve"> are directly enforceable i</w:t>
            </w:r>
            <w:r w:rsidR="000B06B2">
              <w:rPr>
                <w:rStyle w:val="normaltextrun"/>
                <w:rFonts w:ascii="Arial" w:eastAsiaTheme="majorEastAsia" w:hAnsi="Arial" w:cs="Arial"/>
                <w:sz w:val="22"/>
                <w:szCs w:val="22"/>
              </w:rPr>
              <w:t>n Croatia.</w:t>
            </w:r>
          </w:p>
        </w:tc>
      </w:tr>
      <w:tr w:rsidR="006C07EB" w:rsidRPr="002D1C2E" w14:paraId="50C42632"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2D1C2E" w:rsidRDefault="004239C6" w:rsidP="00CB46D4">
            <w:pPr>
              <w:rPr>
                <w:color w:val="747474" w:themeColor="background2" w:themeShade="80"/>
              </w:rPr>
            </w:pPr>
            <w:r w:rsidRPr="002D1C2E">
              <w:rPr>
                <w:color w:val="747474" w:themeColor="background2" w:themeShade="80"/>
              </w:rPr>
              <w:lastRenderedPageBreak/>
              <w:t>4</w:t>
            </w:r>
            <w:r w:rsidR="006C07EB" w:rsidRPr="002D1C2E">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2D1C2E"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Major legislation</w:t>
            </w:r>
          </w:p>
        </w:tc>
        <w:tc>
          <w:tcPr>
            <w:tcW w:w="2127" w:type="dxa"/>
            <w:tcBorders>
              <w:top w:val="none" w:sz="0" w:space="0" w:color="auto"/>
              <w:bottom w:val="none" w:sz="0" w:space="0" w:color="auto"/>
            </w:tcBorders>
          </w:tcPr>
          <w:p w14:paraId="2AEA1967" w14:textId="77777777" w:rsidR="006C07EB" w:rsidRPr="002D1C2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FD718A" w14:textId="77777777" w:rsidR="00BF471C" w:rsidRPr="002D1C2E" w:rsidRDefault="00BF471C"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roofErr w:type="gramStart"/>
            <w:r w:rsidRPr="002D1C2E">
              <w:rPr>
                <w:rFonts w:eastAsia="Times New Roman"/>
                <w:lang w:eastAsia="en-GB"/>
              </w:rPr>
              <w:t>The Law on Consumer Protection,</w:t>
            </w:r>
            <w:proofErr w:type="gramEnd"/>
            <w:r w:rsidRPr="002D1C2E">
              <w:rPr>
                <w:rFonts w:eastAsia="Times New Roman"/>
                <w:lang w:eastAsia="en-GB"/>
              </w:rPr>
              <w:t xml:space="preserve"> last amended in 2022 (</w:t>
            </w:r>
            <w:hyperlink r:id="rId92"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zaštiti</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potrošača</w:t>
              </w:r>
              <w:proofErr w:type="spellEnd"/>
            </w:hyperlink>
            <w:r w:rsidRPr="002D1C2E">
              <w:rPr>
                <w:rFonts w:eastAsia="Times New Roman"/>
                <w:lang w:eastAsia="en-GB"/>
              </w:rPr>
              <w:t>). </w:t>
            </w:r>
          </w:p>
          <w:p w14:paraId="3CF9AFDF" w14:textId="77777777" w:rsidR="00BF471C" w:rsidRPr="002D1C2E" w:rsidRDefault="00BF471C"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The Law on Prohibited Advertising (NN 43/09) (</w:t>
            </w:r>
            <w:hyperlink r:id="rId93"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nedopuštenom</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oglašavanju</w:t>
              </w:r>
              <w:proofErr w:type="spellEnd"/>
            </w:hyperlink>
            <w:r w:rsidRPr="002D1C2E">
              <w:rPr>
                <w:rFonts w:eastAsia="Times New Roman"/>
                <w:lang w:eastAsia="en-GB"/>
              </w:rPr>
              <w:t>). </w:t>
            </w:r>
          </w:p>
          <w:p w14:paraId="51DCD7B3" w14:textId="77777777" w:rsidR="00BF471C" w:rsidRPr="002D1C2E" w:rsidRDefault="00BF471C"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The Electronic Commerce Act (NN 173/03, 67/08, 36/09, 130/11, 30/14, 32/19) (</w:t>
            </w:r>
            <w:hyperlink r:id="rId94"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elektroničkoj</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trgovini</w:t>
              </w:r>
              <w:proofErr w:type="spellEnd"/>
            </w:hyperlink>
            <w:r w:rsidRPr="002D1C2E">
              <w:rPr>
                <w:rFonts w:eastAsia="Times New Roman"/>
                <w:lang w:eastAsia="en-GB"/>
              </w:rPr>
              <w:t>), the current version effective from April 2019. </w:t>
            </w:r>
          </w:p>
          <w:p w14:paraId="204BD821" w14:textId="77777777" w:rsidR="00BF471C" w:rsidRPr="002D1C2E" w:rsidRDefault="567F02C6" w:rsidP="1567F2D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Arial"/>
                <w:lang w:eastAsia="en-GB"/>
              </w:rPr>
            </w:pPr>
            <w:r w:rsidRPr="1567F2DE">
              <w:rPr>
                <w:rFonts w:eastAsia="Times New Roman"/>
                <w:lang w:eastAsia="en-GB"/>
              </w:rPr>
              <w:t>The Media Act (NN 59/04, NN 84/11; NN 81/13) (</w:t>
            </w:r>
            <w:hyperlink r:id="rId95">
              <w:r w:rsidRPr="1567F2DE">
                <w:rPr>
                  <w:rFonts w:eastAsia="Times New Roman"/>
                  <w:color w:val="0563C1"/>
                  <w:u w:val="single"/>
                  <w:lang w:eastAsia="en-GB"/>
                </w:rPr>
                <w:t xml:space="preserve">Zakon o </w:t>
              </w:r>
              <w:proofErr w:type="spellStart"/>
              <w:r w:rsidRPr="1567F2DE">
                <w:rPr>
                  <w:rFonts w:eastAsia="Times New Roman"/>
                  <w:color w:val="0563C1"/>
                  <w:u w:val="single"/>
                  <w:lang w:eastAsia="en-GB"/>
                </w:rPr>
                <w:t>medijima</w:t>
              </w:r>
              <w:proofErr w:type="spellEnd"/>
            </w:hyperlink>
            <w:r w:rsidRPr="1567F2DE">
              <w:rPr>
                <w:rFonts w:eastAsia="Times New Roman"/>
                <w:lang w:eastAsia="en-GB"/>
              </w:rPr>
              <w:t xml:space="preserve">), current version effective from </w:t>
            </w:r>
            <w:r w:rsidRPr="1567F2DE">
              <w:rPr>
                <w:rFonts w:eastAsia="Arial"/>
                <w:lang w:eastAsia="en-GB"/>
              </w:rPr>
              <w:t>January 2023. </w:t>
            </w:r>
          </w:p>
          <w:p w14:paraId="3BD3FAA7" w14:textId="231B8FC4" w:rsidR="25B3A5B7" w:rsidRDefault="25B3A5B7" w:rsidP="1567F2DE">
            <w:pPr>
              <w:pStyle w:val="ListParagraph"/>
              <w:numPr>
                <w:ilvl w:val="0"/>
                <w:numId w:val="40"/>
              </w:numPr>
              <w:cnfStyle w:val="000000100000" w:firstRow="0" w:lastRow="0" w:firstColumn="0" w:lastColumn="0" w:oddVBand="0" w:evenVBand="0" w:oddHBand="1" w:evenHBand="0" w:firstRowFirstColumn="0" w:firstRowLastColumn="0" w:lastRowFirstColumn="0" w:lastRowLastColumn="0"/>
              <w:rPr>
                <w:rFonts w:eastAsia="Arial"/>
              </w:rPr>
            </w:pPr>
            <w:r w:rsidRPr="1567F2DE">
              <w:rPr>
                <w:rFonts w:eastAsia="Arial"/>
                <w:color w:val="000000" w:themeColor="text1"/>
              </w:rPr>
              <w:t>The Law on Croatian Radio-Television (NN 137/10, 76/12, 78/16, 46/17, 73/17, 94/18, 114/22, 20/23) (</w:t>
            </w:r>
            <w:hyperlink r:id="rId96">
              <w:r w:rsidRPr="1567F2DE">
                <w:rPr>
                  <w:rStyle w:val="Hyperlink"/>
                  <w:rFonts w:eastAsia="Arial"/>
                </w:rPr>
                <w:t xml:space="preserve">Zakon o </w:t>
              </w:r>
              <w:proofErr w:type="spellStart"/>
              <w:r w:rsidRPr="1567F2DE">
                <w:rPr>
                  <w:rStyle w:val="Hyperlink"/>
                  <w:rFonts w:eastAsia="Arial"/>
                </w:rPr>
                <w:t>Hrvatskoj</w:t>
              </w:r>
              <w:proofErr w:type="spellEnd"/>
              <w:r w:rsidRPr="1567F2DE">
                <w:rPr>
                  <w:rStyle w:val="Hyperlink"/>
                  <w:rFonts w:eastAsia="Arial"/>
                </w:rPr>
                <w:t xml:space="preserve"> </w:t>
              </w:r>
              <w:proofErr w:type="spellStart"/>
              <w:r w:rsidRPr="1567F2DE">
                <w:rPr>
                  <w:rStyle w:val="Hyperlink"/>
                  <w:rFonts w:eastAsia="Arial"/>
                </w:rPr>
                <w:t>radioteleviziji</w:t>
              </w:r>
              <w:proofErr w:type="spellEnd"/>
            </w:hyperlink>
            <w:r w:rsidRPr="1567F2DE">
              <w:rPr>
                <w:rFonts w:eastAsia="Arial"/>
                <w:color w:val="000000" w:themeColor="text1"/>
              </w:rPr>
              <w:t>).</w:t>
            </w:r>
          </w:p>
          <w:p w14:paraId="18AF2542" w14:textId="77777777" w:rsidR="00BF471C" w:rsidRPr="002D1C2E" w:rsidRDefault="00BF471C"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D1C2E">
              <w:rPr>
                <w:rFonts w:eastAsia="Times New Roman"/>
                <w:lang w:eastAsia="en-GB"/>
              </w:rPr>
              <w:t>The Electronic Media Act (NN 111/21) (</w:t>
            </w:r>
            <w:hyperlink r:id="rId97" w:tgtFrame="_blank" w:history="1">
              <w:r w:rsidRPr="002D1C2E">
                <w:rPr>
                  <w:rFonts w:eastAsia="Times New Roman"/>
                  <w:color w:val="0563C1"/>
                  <w:u w:val="single"/>
                  <w:lang w:eastAsia="en-GB"/>
                </w:rPr>
                <w:t xml:space="preserve">Zakon o </w:t>
              </w:r>
              <w:proofErr w:type="spellStart"/>
              <w:r w:rsidRPr="002D1C2E">
                <w:rPr>
                  <w:rFonts w:eastAsia="Times New Roman"/>
                  <w:color w:val="0563C1"/>
                  <w:u w:val="single"/>
                  <w:lang w:eastAsia="en-GB"/>
                </w:rPr>
                <w:t>elektroničkim</w:t>
              </w:r>
              <w:proofErr w:type="spellEnd"/>
              <w:r w:rsidRPr="002D1C2E">
                <w:rPr>
                  <w:rFonts w:eastAsia="Times New Roman"/>
                  <w:color w:val="0563C1"/>
                  <w:u w:val="single"/>
                  <w:lang w:eastAsia="en-GB"/>
                </w:rPr>
                <w:t xml:space="preserve"> </w:t>
              </w:r>
              <w:proofErr w:type="spellStart"/>
              <w:r w:rsidRPr="002D1C2E">
                <w:rPr>
                  <w:rFonts w:eastAsia="Times New Roman"/>
                  <w:color w:val="0563C1"/>
                  <w:u w:val="single"/>
                  <w:lang w:eastAsia="en-GB"/>
                </w:rPr>
                <w:t>medijima</w:t>
              </w:r>
              <w:proofErr w:type="spellEnd"/>
            </w:hyperlink>
            <w:r w:rsidRPr="002D1C2E">
              <w:rPr>
                <w:rFonts w:eastAsia="Times New Roman"/>
                <w:lang w:eastAsia="en-GB"/>
              </w:rPr>
              <w:t>), current version effective from 2023. </w:t>
            </w:r>
          </w:p>
          <w:p w14:paraId="12352275" w14:textId="77777777" w:rsidR="00BF471C" w:rsidRPr="002D1C2E" w:rsidRDefault="008760A7" w:rsidP="002D1C2E">
            <w:pPr>
              <w:pStyle w:val="ListParagraph"/>
              <w:numPr>
                <w:ilvl w:val="0"/>
                <w:numId w:val="4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98" w:tgtFrame="_blank" w:history="1">
              <w:r w:rsidR="00BF471C" w:rsidRPr="002D1C2E">
                <w:rPr>
                  <w:rFonts w:eastAsia="Times New Roman"/>
                  <w:color w:val="0563C1"/>
                  <w:u w:val="single"/>
                  <w:lang w:eastAsia="en-GB"/>
                </w:rPr>
                <w:t>Consumer Protection Act - Zakon.hr</w:t>
              </w:r>
            </w:hyperlink>
            <w:r w:rsidR="00BF471C" w:rsidRPr="002D1C2E">
              <w:rPr>
                <w:rFonts w:eastAsia="Times New Roman"/>
                <w:lang w:eastAsia="en-GB"/>
              </w:rPr>
              <w:t> </w:t>
            </w:r>
          </w:p>
          <w:p w14:paraId="1B778EF0" w14:textId="77777777" w:rsidR="00BF471C" w:rsidRPr="00BF471C" w:rsidRDefault="00BF471C" w:rsidP="00BF47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F471C">
              <w:rPr>
                <w:rFonts w:eastAsia="Times New Roman"/>
                <w:lang w:eastAsia="en-GB"/>
              </w:rPr>
              <w:t> </w:t>
            </w:r>
          </w:p>
          <w:p w14:paraId="71DD459A" w14:textId="78F0C5EF" w:rsidR="006C07EB" w:rsidRPr="002D1C2E" w:rsidRDefault="00BF471C" w:rsidP="002D1C2E">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F471C">
              <w:rPr>
                <w:rFonts w:eastAsia="Times New Roman"/>
                <w:lang w:eastAsia="en-GB"/>
              </w:rPr>
              <w:t>Official page</w:t>
            </w:r>
            <w:r w:rsidRPr="002D1C2E">
              <w:rPr>
                <w:rFonts w:eastAsia="Times New Roman"/>
                <w:lang w:eastAsia="en-GB"/>
              </w:rPr>
              <w:t>,</w:t>
            </w:r>
            <w:r w:rsidRPr="00BF471C">
              <w:rPr>
                <w:rFonts w:eastAsia="Times New Roman"/>
                <w:lang w:eastAsia="en-GB"/>
              </w:rPr>
              <w:t xml:space="preserve"> list of laws mentioning advertising - </w:t>
            </w:r>
            <w:hyperlink r:id="rId99" w:tgtFrame="_blank" w:history="1">
              <w:r w:rsidRPr="00BF471C">
                <w:rPr>
                  <w:rFonts w:eastAsia="Times New Roman"/>
                  <w:color w:val="0563C1"/>
                  <w:u w:val="single"/>
                  <w:lang w:eastAsia="en-GB"/>
                </w:rPr>
                <w:t>Advertising - Zakon.hr</w:t>
              </w:r>
            </w:hyperlink>
            <w:r w:rsidRPr="00BF471C">
              <w:rPr>
                <w:rFonts w:eastAsia="Times New Roman"/>
                <w:lang w:eastAsia="en-GB"/>
              </w:rPr>
              <w:t> </w:t>
            </w:r>
          </w:p>
        </w:tc>
      </w:tr>
      <w:tr w:rsidR="005F3475" w:rsidRPr="002D1C2E" w14:paraId="4FA31358"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2D1C2E" w:rsidRDefault="004239C6" w:rsidP="00CB46D4">
            <w:pPr>
              <w:rPr>
                <w:color w:val="747474" w:themeColor="background2" w:themeShade="80"/>
              </w:rPr>
            </w:pPr>
            <w:r w:rsidRPr="002D1C2E">
              <w:rPr>
                <w:color w:val="747474" w:themeColor="background2" w:themeShade="80"/>
              </w:rPr>
              <w:t>4.6</w:t>
            </w:r>
          </w:p>
        </w:tc>
        <w:tc>
          <w:tcPr>
            <w:tcW w:w="2126" w:type="dxa"/>
          </w:tcPr>
          <w:p w14:paraId="05053392" w14:textId="504551E3" w:rsidR="005F3475" w:rsidRPr="002D1C2E"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Regulatory Authorities</w:t>
            </w:r>
          </w:p>
        </w:tc>
        <w:tc>
          <w:tcPr>
            <w:tcW w:w="2127" w:type="dxa"/>
          </w:tcPr>
          <w:p w14:paraId="3398227C" w14:textId="77777777" w:rsidR="005F3475" w:rsidRPr="002D1C2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E6FBC98" w14:textId="020A0987" w:rsidR="005F3475" w:rsidRPr="00291F4E" w:rsidRDefault="00575052" w:rsidP="00291F4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Pr>
                <w:rFonts w:eastAsia="Times New Roman"/>
                <w:lang w:eastAsia="en-GB"/>
              </w:rPr>
              <w:t>The main</w:t>
            </w:r>
            <w:r w:rsidR="00A85D1C">
              <w:rPr>
                <w:rFonts w:eastAsia="Times New Roman"/>
                <w:lang w:eastAsia="en-GB"/>
              </w:rPr>
              <w:t xml:space="preserve"> statutory</w:t>
            </w:r>
            <w:r>
              <w:rPr>
                <w:rFonts w:eastAsia="Times New Roman"/>
                <w:lang w:eastAsia="en-GB"/>
              </w:rPr>
              <w:t xml:space="preserve"> </w:t>
            </w:r>
            <w:r w:rsidR="00A85D1C">
              <w:rPr>
                <w:rFonts w:eastAsia="Times New Roman"/>
                <w:lang w:eastAsia="en-GB"/>
              </w:rPr>
              <w:t>regulatory bodies responsible for advertising are t</w:t>
            </w:r>
            <w:r w:rsidRPr="00575052">
              <w:rPr>
                <w:rFonts w:eastAsia="Times New Roman"/>
                <w:lang w:eastAsia="en-GB"/>
              </w:rPr>
              <w:t>he Agency for Electronic Media (</w:t>
            </w:r>
            <w:proofErr w:type="spellStart"/>
            <w:r w:rsidRPr="00575052">
              <w:rPr>
                <w:rFonts w:eastAsia="Times New Roman"/>
                <w:sz w:val="18"/>
                <w:szCs w:val="18"/>
                <w:lang w:eastAsia="en-GB"/>
              </w:rPr>
              <w:fldChar w:fldCharType="begin"/>
            </w:r>
            <w:r w:rsidRPr="00575052">
              <w:rPr>
                <w:rFonts w:eastAsia="Times New Roman"/>
                <w:sz w:val="18"/>
                <w:szCs w:val="18"/>
                <w:lang w:eastAsia="en-GB"/>
              </w:rPr>
              <w:instrText xml:space="preserve"> HYPERLINK "https://www.aem.hr/" \t "_blank" </w:instrText>
            </w:r>
            <w:r w:rsidRPr="00575052">
              <w:rPr>
                <w:rFonts w:eastAsia="Times New Roman"/>
                <w:sz w:val="18"/>
                <w:szCs w:val="18"/>
                <w:lang w:eastAsia="en-GB"/>
              </w:rPr>
              <w:fldChar w:fldCharType="separate"/>
            </w:r>
            <w:r w:rsidRPr="00575052">
              <w:rPr>
                <w:rFonts w:eastAsia="Times New Roman"/>
                <w:color w:val="0563C1"/>
                <w:u w:val="single"/>
                <w:shd w:val="clear" w:color="auto" w:fill="E1E3E6"/>
                <w:lang w:eastAsia="en-GB"/>
              </w:rPr>
              <w:t>Agencija</w:t>
            </w:r>
            <w:proofErr w:type="spellEnd"/>
            <w:r w:rsidRPr="00575052">
              <w:rPr>
                <w:rFonts w:eastAsia="Times New Roman"/>
                <w:color w:val="0563C1"/>
                <w:u w:val="single"/>
                <w:shd w:val="clear" w:color="auto" w:fill="E1E3E6"/>
                <w:lang w:eastAsia="en-GB"/>
              </w:rPr>
              <w:t xml:space="preserve"> za </w:t>
            </w:r>
            <w:proofErr w:type="spellStart"/>
            <w:r w:rsidRPr="00575052">
              <w:rPr>
                <w:rFonts w:eastAsia="Times New Roman"/>
                <w:color w:val="0563C1"/>
                <w:u w:val="single"/>
                <w:shd w:val="clear" w:color="auto" w:fill="E1E3E6"/>
                <w:lang w:eastAsia="en-GB"/>
              </w:rPr>
              <w:t>Elektronicke</w:t>
            </w:r>
            <w:proofErr w:type="spellEnd"/>
            <w:r w:rsidRPr="00575052">
              <w:rPr>
                <w:rFonts w:eastAsia="Times New Roman"/>
                <w:color w:val="0563C1"/>
                <w:u w:val="single"/>
                <w:shd w:val="clear" w:color="auto" w:fill="E1E3E6"/>
                <w:lang w:eastAsia="en-GB"/>
              </w:rPr>
              <w:t xml:space="preserve"> </w:t>
            </w:r>
            <w:proofErr w:type="spellStart"/>
            <w:r w:rsidRPr="00575052">
              <w:rPr>
                <w:rFonts w:eastAsia="Times New Roman"/>
                <w:color w:val="0563C1"/>
                <w:u w:val="single"/>
                <w:shd w:val="clear" w:color="auto" w:fill="E1E3E6"/>
                <w:lang w:eastAsia="en-GB"/>
              </w:rPr>
              <w:t>Medije</w:t>
            </w:r>
            <w:proofErr w:type="spellEnd"/>
            <w:r w:rsidRPr="00575052">
              <w:rPr>
                <w:rFonts w:eastAsia="Times New Roman"/>
                <w:color w:val="0563C1"/>
                <w:u w:val="single"/>
                <w:shd w:val="clear" w:color="auto" w:fill="E1E3E6"/>
                <w:lang w:eastAsia="en-GB"/>
              </w:rPr>
              <w:t xml:space="preserve"> - AEM</w:t>
            </w:r>
            <w:r w:rsidRPr="00575052">
              <w:rPr>
                <w:rFonts w:eastAsia="Times New Roman"/>
                <w:sz w:val="18"/>
                <w:szCs w:val="18"/>
                <w:lang w:eastAsia="en-GB"/>
              </w:rPr>
              <w:fldChar w:fldCharType="end"/>
            </w:r>
            <w:r w:rsidRPr="00575052">
              <w:rPr>
                <w:rFonts w:eastAsia="Times New Roman"/>
                <w:lang w:eastAsia="en-GB"/>
              </w:rPr>
              <w:t>)</w:t>
            </w:r>
            <w:r w:rsidR="00291F4E">
              <w:rPr>
                <w:rFonts w:eastAsia="Times New Roman"/>
                <w:lang w:eastAsia="en-GB"/>
              </w:rPr>
              <w:t>,</w:t>
            </w:r>
            <w:r w:rsidRPr="00575052">
              <w:rPr>
                <w:rFonts w:eastAsia="Times New Roman"/>
                <w:lang w:eastAsia="en-GB"/>
              </w:rPr>
              <w:t xml:space="preserve"> an independent regulatory authority responsible for promoting media pluralism, public interest and media literacy</w:t>
            </w:r>
            <w:r w:rsidR="00291F4E">
              <w:rPr>
                <w:rFonts w:eastAsia="Times New Roman"/>
                <w:lang w:eastAsia="en-GB"/>
              </w:rPr>
              <w:t xml:space="preserve">, </w:t>
            </w:r>
            <w:r w:rsidRPr="00575052">
              <w:rPr>
                <w:rFonts w:eastAsia="Times New Roman"/>
                <w:lang w:eastAsia="en-GB"/>
              </w:rPr>
              <w:t>in accordance with the provisions of The Electronic Media Act (NN 111/21) (</w:t>
            </w:r>
            <w:hyperlink r:id="rId100" w:tgtFrame="_blank" w:history="1">
              <w:r w:rsidRPr="00575052">
                <w:rPr>
                  <w:rFonts w:eastAsia="Times New Roman"/>
                  <w:color w:val="0563C1"/>
                  <w:u w:val="single"/>
                  <w:lang w:eastAsia="en-GB"/>
                </w:rPr>
                <w:t>AEM n.d.</w:t>
              </w:r>
            </w:hyperlink>
            <w:r w:rsidRPr="00575052">
              <w:rPr>
                <w:rFonts w:eastAsia="Times New Roman"/>
                <w:lang w:eastAsia="en-GB"/>
              </w:rPr>
              <w:t>)</w:t>
            </w:r>
            <w:r w:rsidR="00291F4E">
              <w:rPr>
                <w:rFonts w:eastAsia="Times New Roman"/>
                <w:lang w:eastAsia="en-GB"/>
              </w:rPr>
              <w:t xml:space="preserve"> and t</w:t>
            </w:r>
            <w:r w:rsidRPr="00291F4E">
              <w:rPr>
                <w:rFonts w:eastAsia="Times New Roman"/>
                <w:lang w:eastAsia="en-GB"/>
              </w:rPr>
              <w:t>he Council for Electronic Media (</w:t>
            </w:r>
            <w:proofErr w:type="spellStart"/>
            <w:r w:rsidRPr="00291F4E">
              <w:rPr>
                <w:rFonts w:eastAsia="Times New Roman"/>
                <w:lang w:eastAsia="en-GB"/>
              </w:rPr>
              <w:t>Vijeće</w:t>
            </w:r>
            <w:proofErr w:type="spellEnd"/>
            <w:r w:rsidRPr="00291F4E">
              <w:rPr>
                <w:rFonts w:eastAsia="Times New Roman"/>
                <w:lang w:eastAsia="en-GB"/>
              </w:rPr>
              <w:t xml:space="preserve"> za </w:t>
            </w:r>
            <w:proofErr w:type="spellStart"/>
            <w:r w:rsidRPr="00291F4E">
              <w:rPr>
                <w:rFonts w:eastAsia="Times New Roman"/>
                <w:lang w:eastAsia="en-GB"/>
              </w:rPr>
              <w:t>elektroničke</w:t>
            </w:r>
            <w:proofErr w:type="spellEnd"/>
            <w:r w:rsidRPr="00291F4E">
              <w:rPr>
                <w:rFonts w:eastAsia="Times New Roman"/>
                <w:lang w:eastAsia="en-GB"/>
              </w:rPr>
              <w:t xml:space="preserve"> </w:t>
            </w:r>
            <w:proofErr w:type="spellStart"/>
            <w:r w:rsidRPr="00291F4E">
              <w:rPr>
                <w:rFonts w:eastAsia="Times New Roman"/>
                <w:lang w:eastAsia="en-GB"/>
              </w:rPr>
              <w:t>medije</w:t>
            </w:r>
            <w:proofErr w:type="spellEnd"/>
            <w:r w:rsidRPr="00291F4E">
              <w:rPr>
                <w:rFonts w:eastAsia="Times New Roman"/>
                <w:lang w:eastAsia="en-GB"/>
              </w:rPr>
              <w:t xml:space="preserve"> - VEM) </w:t>
            </w:r>
            <w:r w:rsidR="00291F4E">
              <w:rPr>
                <w:rFonts w:eastAsia="Times New Roman"/>
                <w:lang w:eastAsia="en-GB"/>
              </w:rPr>
              <w:t xml:space="preserve">which </w:t>
            </w:r>
            <w:r w:rsidRPr="00291F4E">
              <w:rPr>
                <w:rFonts w:eastAsia="Times New Roman"/>
                <w:lang w:eastAsia="en-GB"/>
              </w:rPr>
              <w:t xml:space="preserve">is AEM’s governing body </w:t>
            </w:r>
            <w:r w:rsidR="00291F4E" w:rsidRPr="00291F4E">
              <w:rPr>
                <w:rFonts w:eastAsia="Times New Roman"/>
                <w:lang w:eastAsia="en-GB"/>
              </w:rPr>
              <w:t>control</w:t>
            </w:r>
            <w:r w:rsidR="00291F4E">
              <w:rPr>
                <w:rFonts w:eastAsia="Times New Roman"/>
                <w:lang w:eastAsia="en-GB"/>
              </w:rPr>
              <w:t>ling</w:t>
            </w:r>
            <w:r w:rsidRPr="00291F4E">
              <w:rPr>
                <w:rFonts w:eastAsia="Times New Roman"/>
                <w:lang w:eastAsia="en-GB"/>
              </w:rPr>
              <w:t xml:space="preserve"> the Croatian broadcasting market and oversees the relevant laws and regulations</w:t>
            </w:r>
            <w:r w:rsidR="00291F4E">
              <w:rPr>
                <w:rFonts w:eastAsia="Times New Roman"/>
                <w:lang w:eastAsia="en-GB"/>
              </w:rPr>
              <w:t xml:space="preserve"> </w:t>
            </w:r>
            <w:r w:rsidRPr="00291F4E">
              <w:rPr>
                <w:rFonts w:eastAsia="Times New Roman"/>
                <w:lang w:eastAsia="en-GB"/>
              </w:rPr>
              <w:t>(Grbeša and Volarević 2021). </w:t>
            </w:r>
            <w:r w:rsidR="00291F4E">
              <w:rPr>
                <w:rFonts w:eastAsia="Times New Roman"/>
                <w:lang w:eastAsia="en-GB"/>
              </w:rPr>
              <w:t xml:space="preserve">Other bodies are responsible in cases when advertising breaches competition or data protection laws. For more information, please see </w:t>
            </w:r>
            <w:r w:rsidR="00291F4E" w:rsidRPr="00511906">
              <w:rPr>
                <w:rFonts w:eastAsia="Times New Roman"/>
                <w:b/>
                <w:bCs/>
                <w:lang w:eastAsia="en-GB"/>
              </w:rPr>
              <w:t>3.3</w:t>
            </w:r>
            <w:r w:rsidR="00291F4E">
              <w:rPr>
                <w:rFonts w:eastAsia="Times New Roman"/>
                <w:lang w:eastAsia="en-GB"/>
              </w:rPr>
              <w:t>.</w:t>
            </w:r>
          </w:p>
        </w:tc>
      </w:tr>
      <w:tr w:rsidR="005F3475" w:rsidRPr="002D1C2E" w14:paraId="1261DC25"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2D1C2E" w:rsidRDefault="004239C6" w:rsidP="00CB46D4">
            <w:pPr>
              <w:rPr>
                <w:color w:val="747474" w:themeColor="background2" w:themeShade="80"/>
              </w:rPr>
            </w:pPr>
            <w:r w:rsidRPr="002D1C2E">
              <w:rPr>
                <w:color w:val="747474" w:themeColor="background2" w:themeShade="80"/>
              </w:rPr>
              <w:t>4.7</w:t>
            </w:r>
          </w:p>
        </w:tc>
        <w:tc>
          <w:tcPr>
            <w:tcW w:w="2126" w:type="dxa"/>
          </w:tcPr>
          <w:p w14:paraId="32786721" w14:textId="43AC07D3" w:rsidR="005F3475" w:rsidRPr="002D1C2E"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Co-regulation</w:t>
            </w:r>
          </w:p>
        </w:tc>
        <w:tc>
          <w:tcPr>
            <w:tcW w:w="2127" w:type="dxa"/>
          </w:tcPr>
          <w:p w14:paraId="50193D1F" w14:textId="77777777" w:rsidR="005F3475" w:rsidRPr="002D1C2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69676883" w:rsidR="005F3475" w:rsidRPr="00511906" w:rsidRDefault="4F9B2A69" w:rsidP="1567F2DE">
            <w:pPr>
              <w:cnfStyle w:val="000000100000" w:firstRow="0" w:lastRow="0" w:firstColumn="0" w:lastColumn="0" w:oddVBand="0" w:evenVBand="0" w:oddHBand="1" w:evenHBand="0" w:firstRowFirstColumn="0" w:firstRowLastColumn="0" w:lastRowFirstColumn="0" w:lastRowLastColumn="0"/>
            </w:pPr>
            <w:r w:rsidRPr="1567F2DE">
              <w:t>In line with common practices in the European Union, t</w:t>
            </w:r>
            <w:r w:rsidRPr="1567F2DE">
              <w:rPr>
                <w:rFonts w:eastAsia="Times New Roman"/>
                <w:lang w:eastAsia="en-GB"/>
              </w:rPr>
              <w:t>he Agency for Electronic Media (</w:t>
            </w:r>
            <w:proofErr w:type="spellStart"/>
            <w:r w:rsidR="00511906" w:rsidRPr="1567F2DE">
              <w:rPr>
                <w:rFonts w:eastAsia="Times New Roman"/>
                <w:sz w:val="18"/>
                <w:szCs w:val="18"/>
                <w:lang w:eastAsia="en-GB"/>
              </w:rPr>
              <w:fldChar w:fldCharType="begin"/>
            </w:r>
            <w:r w:rsidR="00511906" w:rsidRPr="1567F2DE">
              <w:rPr>
                <w:rFonts w:eastAsia="Times New Roman"/>
                <w:sz w:val="18"/>
                <w:szCs w:val="18"/>
                <w:lang w:eastAsia="en-GB"/>
              </w:rPr>
              <w:instrText xml:space="preserve"> HYPERLINK "https://www.aem.hr/" \t "_blank" </w:instrText>
            </w:r>
            <w:r w:rsidR="00511906" w:rsidRPr="1567F2DE">
              <w:rPr>
                <w:rFonts w:eastAsia="Times New Roman"/>
                <w:sz w:val="18"/>
                <w:szCs w:val="18"/>
                <w:lang w:eastAsia="en-GB"/>
              </w:rPr>
              <w:fldChar w:fldCharType="separate"/>
            </w:r>
            <w:r w:rsidRPr="1567F2DE">
              <w:rPr>
                <w:rFonts w:eastAsia="Times New Roman"/>
                <w:color w:val="0563C1"/>
                <w:u w:val="single"/>
                <w:lang w:eastAsia="en-GB"/>
              </w:rPr>
              <w:t>Agencija</w:t>
            </w:r>
            <w:proofErr w:type="spellEnd"/>
            <w:r w:rsidRPr="1567F2DE">
              <w:rPr>
                <w:rFonts w:eastAsia="Times New Roman"/>
                <w:color w:val="0563C1"/>
                <w:u w:val="single"/>
                <w:lang w:eastAsia="en-GB"/>
              </w:rPr>
              <w:t xml:space="preserve"> za </w:t>
            </w:r>
            <w:proofErr w:type="spellStart"/>
            <w:r w:rsidRPr="1567F2DE">
              <w:rPr>
                <w:rFonts w:eastAsia="Times New Roman"/>
                <w:color w:val="0563C1"/>
                <w:u w:val="single"/>
                <w:lang w:eastAsia="en-GB"/>
              </w:rPr>
              <w:t>Elektronicke</w:t>
            </w:r>
            <w:proofErr w:type="spellEnd"/>
            <w:r w:rsidRPr="1567F2DE">
              <w:rPr>
                <w:rFonts w:eastAsia="Times New Roman"/>
                <w:color w:val="0563C1"/>
                <w:u w:val="single"/>
                <w:lang w:eastAsia="en-GB"/>
              </w:rPr>
              <w:t xml:space="preserve"> </w:t>
            </w:r>
            <w:proofErr w:type="spellStart"/>
            <w:r w:rsidRPr="1567F2DE">
              <w:rPr>
                <w:rFonts w:eastAsia="Times New Roman"/>
                <w:color w:val="0563C1"/>
                <w:u w:val="single"/>
                <w:lang w:eastAsia="en-GB"/>
              </w:rPr>
              <w:t>Medije</w:t>
            </w:r>
            <w:proofErr w:type="spellEnd"/>
            <w:r w:rsidRPr="1567F2DE">
              <w:rPr>
                <w:rFonts w:eastAsia="Times New Roman"/>
                <w:color w:val="0563C1"/>
                <w:u w:val="single"/>
                <w:lang w:eastAsia="en-GB"/>
              </w:rPr>
              <w:t xml:space="preserve"> - AEM</w:t>
            </w:r>
            <w:r w:rsidR="00511906" w:rsidRPr="1567F2DE">
              <w:rPr>
                <w:rFonts w:eastAsia="Times New Roman"/>
                <w:sz w:val="18"/>
                <w:szCs w:val="18"/>
                <w:lang w:eastAsia="en-GB"/>
              </w:rPr>
              <w:fldChar w:fldCharType="end"/>
            </w:r>
            <w:r w:rsidRPr="1567F2DE">
              <w:rPr>
                <w:rFonts w:eastAsia="Times New Roman"/>
                <w:lang w:eastAsia="en-GB"/>
              </w:rPr>
              <w:t>)</w:t>
            </w:r>
            <w:r w:rsidRPr="1567F2DE">
              <w:t xml:space="preserve"> </w:t>
            </w:r>
            <w:r w:rsidR="2532318B" w:rsidRPr="1567F2DE">
              <w:t xml:space="preserve">encourages media service providers to ‘establish rules of conduct or guidelines through the process of self-regulation or co-regulation' to create a more effective and better coordinated system, suggesting the process is at the </w:t>
            </w:r>
            <w:r w:rsidR="12811711" w:rsidRPr="1567F2DE">
              <w:t>early sta</w:t>
            </w:r>
            <w:r w:rsidR="10AE48B9" w:rsidRPr="1567F2DE">
              <w:t>ge</w:t>
            </w:r>
            <w:r w:rsidR="12811711" w:rsidRPr="1567F2DE">
              <w:t xml:space="preserve"> of development, but is</w:t>
            </w:r>
            <w:r w:rsidR="1C629369" w:rsidRPr="1567F2DE">
              <w:t xml:space="preserve"> progressing</w:t>
            </w:r>
            <w:r w:rsidR="12811711" w:rsidRPr="1567F2DE">
              <w:t xml:space="preserve"> towards a better alignment</w:t>
            </w:r>
            <w:r w:rsidR="2532318B" w:rsidRPr="1567F2DE">
              <w:t xml:space="preserve"> (</w:t>
            </w:r>
            <w:hyperlink r:id="rId101">
              <w:r w:rsidR="2532318B" w:rsidRPr="1567F2DE">
                <w:rPr>
                  <w:rStyle w:val="Hyperlink"/>
                </w:rPr>
                <w:t>AEM</w:t>
              </w:r>
              <w:r w:rsidR="4633A7EA" w:rsidRPr="1567F2DE">
                <w:rPr>
                  <w:rStyle w:val="Hyperlink"/>
                </w:rPr>
                <w:t xml:space="preserve"> </w:t>
              </w:r>
              <w:proofErr w:type="spellStart"/>
              <w:r w:rsidR="4633A7EA" w:rsidRPr="1567F2DE">
                <w:rPr>
                  <w:rStyle w:val="Hyperlink"/>
                </w:rPr>
                <w:t>n.d.</w:t>
              </w:r>
              <w:r w:rsidR="6ED2B5A7" w:rsidRPr="1567F2DE">
                <w:rPr>
                  <w:rStyle w:val="Hyperlink"/>
                </w:rPr>
                <w:t>b</w:t>
              </w:r>
              <w:proofErr w:type="spellEnd"/>
            </w:hyperlink>
            <w:r w:rsidR="4633A7EA" w:rsidRPr="1567F2DE">
              <w:t>).</w:t>
            </w:r>
            <w:r w:rsidR="2532318B" w:rsidRPr="1567F2DE">
              <w:t xml:space="preserve">  </w:t>
            </w:r>
          </w:p>
        </w:tc>
      </w:tr>
      <w:tr w:rsidR="005F3475" w:rsidRPr="002D1C2E" w14:paraId="68B757CD"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2D1C2E" w:rsidRDefault="004239C6" w:rsidP="00CB46D4">
            <w:pPr>
              <w:rPr>
                <w:color w:val="747474" w:themeColor="background2" w:themeShade="80"/>
              </w:rPr>
            </w:pPr>
            <w:r w:rsidRPr="002D1C2E">
              <w:rPr>
                <w:color w:val="747474" w:themeColor="background2" w:themeShade="80"/>
              </w:rPr>
              <w:lastRenderedPageBreak/>
              <w:t>4.8</w:t>
            </w:r>
          </w:p>
        </w:tc>
        <w:tc>
          <w:tcPr>
            <w:tcW w:w="2126" w:type="dxa"/>
          </w:tcPr>
          <w:p w14:paraId="3DB77ADE" w14:textId="555B3FE4" w:rsidR="005F3475" w:rsidRPr="002D1C2E"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How does the government enforce advertising laws?</w:t>
            </w:r>
          </w:p>
        </w:tc>
        <w:tc>
          <w:tcPr>
            <w:tcW w:w="2127" w:type="dxa"/>
          </w:tcPr>
          <w:p w14:paraId="42F15956" w14:textId="77777777" w:rsidR="005F3475" w:rsidRPr="002D1C2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64C96624" w:rsidR="005F3475" w:rsidRPr="002D1C2E" w:rsidRDefault="285C1F53" w:rsidP="1567F2DE">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t xml:space="preserve">According to GALA, in the case of a breach of rules, the Government can initiate a </w:t>
            </w:r>
            <w:proofErr w:type="spellStart"/>
            <w:r>
              <w:t>a</w:t>
            </w:r>
            <w:proofErr w:type="spellEnd"/>
            <w:r>
              <w:t xml:space="preserve"> </w:t>
            </w:r>
            <w:r w:rsidR="20D8CF69">
              <w:t>misdemeanour</w:t>
            </w:r>
            <w:r w:rsidR="2F285C54">
              <w:t xml:space="preserve"> procedure</w:t>
            </w:r>
            <w:r w:rsidR="19084C4B">
              <w:t>, which involves</w:t>
            </w:r>
            <w:r w:rsidR="2F285C54">
              <w:t xml:space="preserve"> </w:t>
            </w:r>
            <w:r w:rsidR="7778D27A">
              <w:t>misdemeanour</w:t>
            </w:r>
            <w:r w:rsidR="2F285C54">
              <w:t xml:space="preserve"> courts</w:t>
            </w:r>
            <w:r w:rsidR="4BC6CFCB">
              <w:t xml:space="preserve"> and can </w:t>
            </w:r>
            <w:r w:rsidR="5B84EBE8">
              <w:t xml:space="preserve">proceed in two </w:t>
            </w:r>
            <w:proofErr w:type="gramStart"/>
            <w:r w:rsidR="5B84EBE8">
              <w:t>stages</w:t>
            </w:r>
            <w:r w:rsidR="0E103AE9">
              <w:t>,</w:t>
            </w:r>
            <w:r w:rsidR="5B84EBE8">
              <w:t xml:space="preserve"> if</w:t>
            </w:r>
            <w:proofErr w:type="gramEnd"/>
            <w:r w:rsidR="5B84EBE8">
              <w:t xml:space="preserve"> the accused party appeals (GALA 2024: </w:t>
            </w:r>
            <w:r w:rsidR="2B221A1A">
              <w:t xml:space="preserve">247). </w:t>
            </w:r>
            <w:r w:rsidR="30899F37">
              <w:t>T</w:t>
            </w:r>
            <w:r w:rsidR="30899F37" w:rsidRPr="1567F2DE">
              <w:rPr>
                <w:rFonts w:eastAsia="Times New Roman"/>
                <w:lang w:eastAsia="en-GB"/>
              </w:rPr>
              <w:t>he Agency for Electronic Media (</w:t>
            </w:r>
            <w:proofErr w:type="spellStart"/>
            <w:r w:rsidR="005F3475" w:rsidRPr="1567F2DE">
              <w:rPr>
                <w:rFonts w:eastAsia="Times New Roman"/>
                <w:sz w:val="18"/>
                <w:szCs w:val="18"/>
                <w:lang w:eastAsia="en-GB"/>
              </w:rPr>
              <w:fldChar w:fldCharType="begin"/>
            </w:r>
            <w:r w:rsidR="005F3475" w:rsidRPr="1567F2DE">
              <w:rPr>
                <w:rFonts w:eastAsia="Times New Roman"/>
                <w:sz w:val="18"/>
                <w:szCs w:val="18"/>
                <w:lang w:eastAsia="en-GB"/>
              </w:rPr>
              <w:instrText xml:space="preserve"> HYPERLINK "https://www.aem.hr/" \t "_blank" </w:instrText>
            </w:r>
            <w:r w:rsidR="005F3475" w:rsidRPr="1567F2DE">
              <w:rPr>
                <w:rFonts w:eastAsia="Times New Roman"/>
                <w:sz w:val="18"/>
                <w:szCs w:val="18"/>
                <w:lang w:eastAsia="en-GB"/>
              </w:rPr>
              <w:fldChar w:fldCharType="separate"/>
            </w:r>
            <w:r w:rsidR="30899F37" w:rsidRPr="1567F2DE">
              <w:rPr>
                <w:rFonts w:eastAsia="Times New Roman"/>
                <w:color w:val="0563C1"/>
                <w:u w:val="single"/>
                <w:lang w:eastAsia="en-GB"/>
              </w:rPr>
              <w:t>Agencija</w:t>
            </w:r>
            <w:proofErr w:type="spellEnd"/>
            <w:r w:rsidR="30899F37" w:rsidRPr="1567F2DE">
              <w:rPr>
                <w:rFonts w:eastAsia="Times New Roman"/>
                <w:color w:val="0563C1"/>
                <w:u w:val="single"/>
                <w:lang w:eastAsia="en-GB"/>
              </w:rPr>
              <w:t xml:space="preserve"> za </w:t>
            </w:r>
            <w:proofErr w:type="spellStart"/>
            <w:r w:rsidR="30899F37" w:rsidRPr="1567F2DE">
              <w:rPr>
                <w:rFonts w:eastAsia="Times New Roman"/>
                <w:color w:val="0563C1"/>
                <w:u w:val="single"/>
                <w:lang w:eastAsia="en-GB"/>
              </w:rPr>
              <w:t>Elektronicke</w:t>
            </w:r>
            <w:proofErr w:type="spellEnd"/>
            <w:r w:rsidR="30899F37" w:rsidRPr="1567F2DE">
              <w:rPr>
                <w:rFonts w:eastAsia="Times New Roman"/>
                <w:color w:val="0563C1"/>
                <w:u w:val="single"/>
                <w:lang w:eastAsia="en-GB"/>
              </w:rPr>
              <w:t xml:space="preserve"> </w:t>
            </w:r>
            <w:proofErr w:type="spellStart"/>
            <w:r w:rsidR="30899F37" w:rsidRPr="1567F2DE">
              <w:rPr>
                <w:rFonts w:eastAsia="Times New Roman"/>
                <w:color w:val="0563C1"/>
                <w:u w:val="single"/>
                <w:lang w:eastAsia="en-GB"/>
              </w:rPr>
              <w:t>Medije</w:t>
            </w:r>
            <w:proofErr w:type="spellEnd"/>
            <w:r w:rsidR="30899F37" w:rsidRPr="1567F2DE">
              <w:rPr>
                <w:rFonts w:eastAsia="Times New Roman"/>
                <w:color w:val="0563C1"/>
                <w:u w:val="single"/>
                <w:lang w:eastAsia="en-GB"/>
              </w:rPr>
              <w:t xml:space="preserve"> - AEM</w:t>
            </w:r>
            <w:r w:rsidR="005F3475" w:rsidRPr="1567F2DE">
              <w:rPr>
                <w:rFonts w:eastAsia="Times New Roman"/>
                <w:sz w:val="18"/>
                <w:szCs w:val="18"/>
                <w:lang w:eastAsia="en-GB"/>
              </w:rPr>
              <w:fldChar w:fldCharType="end"/>
            </w:r>
            <w:r w:rsidR="30899F37" w:rsidRPr="1567F2DE">
              <w:rPr>
                <w:rFonts w:eastAsia="Times New Roman"/>
                <w:lang w:eastAsia="en-GB"/>
              </w:rPr>
              <w:t>)</w:t>
            </w:r>
            <w:r w:rsidR="1EDBBEA8" w:rsidRPr="1567F2DE">
              <w:rPr>
                <w:rFonts w:eastAsia="Times New Roman"/>
                <w:lang w:eastAsia="en-GB"/>
              </w:rPr>
              <w:t xml:space="preserve"> is the statutory regulatory body responsible for enforcing </w:t>
            </w:r>
            <w:r w:rsidR="77A9DC56" w:rsidRPr="1567F2DE">
              <w:rPr>
                <w:rFonts w:eastAsia="Times New Roman"/>
                <w:lang w:eastAsia="en-GB"/>
              </w:rPr>
              <w:t>the Electronic Media Act (NN 111/21) (</w:t>
            </w:r>
            <w:hyperlink r:id="rId102">
              <w:r w:rsidR="77A9DC56" w:rsidRPr="1567F2DE">
                <w:rPr>
                  <w:rFonts w:eastAsia="Times New Roman"/>
                  <w:color w:val="0563C1"/>
                  <w:u w:val="single"/>
                  <w:lang w:eastAsia="en-GB"/>
                </w:rPr>
                <w:t xml:space="preserve">Zakon o </w:t>
              </w:r>
              <w:proofErr w:type="spellStart"/>
              <w:r w:rsidR="77A9DC56" w:rsidRPr="1567F2DE">
                <w:rPr>
                  <w:rFonts w:eastAsia="Times New Roman"/>
                  <w:color w:val="0563C1"/>
                  <w:u w:val="single"/>
                  <w:lang w:eastAsia="en-GB"/>
                </w:rPr>
                <w:t>elektroničkim</w:t>
              </w:r>
              <w:proofErr w:type="spellEnd"/>
              <w:r w:rsidR="77A9DC56" w:rsidRPr="1567F2DE">
                <w:rPr>
                  <w:rFonts w:eastAsia="Times New Roman"/>
                  <w:color w:val="0563C1"/>
                  <w:u w:val="single"/>
                  <w:lang w:eastAsia="en-GB"/>
                </w:rPr>
                <w:t xml:space="preserve"> </w:t>
              </w:r>
              <w:proofErr w:type="spellStart"/>
              <w:r w:rsidR="77A9DC56" w:rsidRPr="1567F2DE">
                <w:rPr>
                  <w:rFonts w:eastAsia="Times New Roman"/>
                  <w:color w:val="0563C1"/>
                  <w:u w:val="single"/>
                  <w:lang w:eastAsia="en-GB"/>
                </w:rPr>
                <w:t>medijima</w:t>
              </w:r>
              <w:proofErr w:type="spellEnd"/>
            </w:hyperlink>
            <w:r w:rsidR="77A9DC56" w:rsidRPr="1567F2DE">
              <w:rPr>
                <w:rFonts w:eastAsia="Times New Roman"/>
                <w:lang w:eastAsia="en-GB"/>
              </w:rPr>
              <w:t>),</w:t>
            </w:r>
            <w:r w:rsidR="66A467E0" w:rsidRPr="1567F2DE">
              <w:rPr>
                <w:rFonts w:eastAsia="Times New Roman"/>
                <w:lang w:eastAsia="en-GB"/>
              </w:rPr>
              <w:t xml:space="preserve"> which regulates </w:t>
            </w:r>
            <w:proofErr w:type="spellStart"/>
            <w:r w:rsidR="66A467E0" w:rsidRPr="1567F2DE">
              <w:rPr>
                <w:rFonts w:eastAsia="Times New Roman"/>
                <w:lang w:eastAsia="en-GB"/>
              </w:rPr>
              <w:t>audiovisual</w:t>
            </w:r>
            <w:proofErr w:type="spellEnd"/>
            <w:r w:rsidR="66A467E0" w:rsidRPr="1567F2DE">
              <w:rPr>
                <w:rFonts w:eastAsia="Times New Roman"/>
                <w:lang w:eastAsia="en-GB"/>
              </w:rPr>
              <w:t xml:space="preserve"> commercial communication,</w:t>
            </w:r>
            <w:r w:rsidR="77A9DC56" w:rsidRPr="1567F2DE">
              <w:rPr>
                <w:rFonts w:eastAsia="Times New Roman"/>
                <w:lang w:eastAsia="en-GB"/>
              </w:rPr>
              <w:t xml:space="preserve"> and </w:t>
            </w:r>
            <w:r w:rsidR="44778F8F" w:rsidRPr="1567F2DE">
              <w:rPr>
                <w:rFonts w:eastAsia="Times New Roman"/>
                <w:lang w:eastAsia="en-GB"/>
              </w:rPr>
              <w:t>t</w:t>
            </w:r>
            <w:r w:rsidR="44778F8F" w:rsidRPr="1567F2DE">
              <w:rPr>
                <w:rFonts w:eastAsia="Arial"/>
                <w:color w:val="000000" w:themeColor="text1"/>
              </w:rPr>
              <w:t>he Law on Croatian Radio-Television (NN 137/10, 76/12, 78/16, 46/17, 73/17, 94/18, 114/22, 20/23) (</w:t>
            </w:r>
            <w:hyperlink r:id="rId103">
              <w:r w:rsidR="44778F8F" w:rsidRPr="1567F2DE">
                <w:rPr>
                  <w:rStyle w:val="Hyperlink"/>
                  <w:rFonts w:eastAsia="Arial"/>
                </w:rPr>
                <w:t xml:space="preserve">Zakon o </w:t>
              </w:r>
              <w:proofErr w:type="spellStart"/>
              <w:r w:rsidR="44778F8F" w:rsidRPr="1567F2DE">
                <w:rPr>
                  <w:rStyle w:val="Hyperlink"/>
                  <w:rFonts w:eastAsia="Arial"/>
                </w:rPr>
                <w:t>Hrvatskoj</w:t>
              </w:r>
              <w:proofErr w:type="spellEnd"/>
              <w:r w:rsidR="44778F8F" w:rsidRPr="1567F2DE">
                <w:rPr>
                  <w:rStyle w:val="Hyperlink"/>
                  <w:rFonts w:eastAsia="Arial"/>
                </w:rPr>
                <w:t xml:space="preserve"> </w:t>
              </w:r>
              <w:proofErr w:type="spellStart"/>
              <w:r w:rsidR="44778F8F" w:rsidRPr="1567F2DE">
                <w:rPr>
                  <w:rStyle w:val="Hyperlink"/>
                  <w:rFonts w:eastAsia="Arial"/>
                </w:rPr>
                <w:t>radioteleviziji</w:t>
              </w:r>
              <w:proofErr w:type="spellEnd"/>
            </w:hyperlink>
            <w:r w:rsidR="44778F8F" w:rsidRPr="1567F2DE">
              <w:rPr>
                <w:rFonts w:eastAsia="Arial"/>
                <w:color w:val="000000" w:themeColor="text1"/>
              </w:rPr>
              <w:t>)</w:t>
            </w:r>
            <w:r w:rsidR="2E2BD438" w:rsidRPr="1567F2DE">
              <w:rPr>
                <w:rFonts w:eastAsia="Arial"/>
                <w:color w:val="000000" w:themeColor="text1"/>
              </w:rPr>
              <w:t>, which regulates Croatian public service broadcasting</w:t>
            </w:r>
            <w:r w:rsidR="0A554198" w:rsidRPr="1567F2DE">
              <w:rPr>
                <w:rFonts w:eastAsia="Arial"/>
                <w:color w:val="000000" w:themeColor="text1"/>
              </w:rPr>
              <w:t xml:space="preserve"> (Croatian Radio-Television)</w:t>
            </w:r>
            <w:r w:rsidR="2E2BD438" w:rsidRPr="1567F2DE">
              <w:rPr>
                <w:rFonts w:eastAsia="Arial"/>
                <w:color w:val="000000" w:themeColor="text1"/>
              </w:rPr>
              <w:t xml:space="preserve"> and</w:t>
            </w:r>
            <w:r w:rsidR="6FCB0CAF" w:rsidRPr="1567F2DE">
              <w:rPr>
                <w:rFonts w:eastAsia="Arial"/>
                <w:color w:val="000000" w:themeColor="text1"/>
              </w:rPr>
              <w:t xml:space="preserve"> protects</w:t>
            </w:r>
            <w:r w:rsidR="2E2BD438" w:rsidRPr="1567F2DE">
              <w:rPr>
                <w:rFonts w:eastAsia="Arial"/>
                <w:color w:val="000000" w:themeColor="text1"/>
              </w:rPr>
              <w:t xml:space="preserve"> its independence from commercial pressures and interests (</w:t>
            </w:r>
            <w:r w:rsidR="4E2BB0E5" w:rsidRPr="1567F2DE">
              <w:rPr>
                <w:rFonts w:eastAsia="Arial"/>
                <w:color w:val="000000" w:themeColor="text1"/>
              </w:rPr>
              <w:t>Chapter 1, Article 1(4)</w:t>
            </w:r>
            <w:r w:rsidR="3F8DB89E" w:rsidRPr="1567F2DE">
              <w:rPr>
                <w:rFonts w:eastAsia="Arial"/>
                <w:color w:val="000000" w:themeColor="text1"/>
              </w:rPr>
              <w:t>) (</w:t>
            </w:r>
            <w:hyperlink r:id="rId104">
              <w:r w:rsidR="3F8DB89E" w:rsidRPr="1567F2DE">
                <w:rPr>
                  <w:rStyle w:val="Hyperlink"/>
                  <w:rFonts w:eastAsia="Arial"/>
                </w:rPr>
                <w:t xml:space="preserve">Zakon o </w:t>
              </w:r>
              <w:proofErr w:type="spellStart"/>
              <w:r w:rsidR="3F8DB89E" w:rsidRPr="1567F2DE">
                <w:rPr>
                  <w:rStyle w:val="Hyperlink"/>
                  <w:rFonts w:eastAsia="Arial"/>
                </w:rPr>
                <w:t>Hrvatskoj</w:t>
              </w:r>
              <w:proofErr w:type="spellEnd"/>
              <w:r w:rsidR="3F8DB89E" w:rsidRPr="1567F2DE">
                <w:rPr>
                  <w:rStyle w:val="Hyperlink"/>
                  <w:rFonts w:eastAsia="Arial"/>
                </w:rPr>
                <w:t xml:space="preserve"> </w:t>
              </w:r>
              <w:proofErr w:type="spellStart"/>
              <w:r w:rsidR="3F8DB89E" w:rsidRPr="1567F2DE">
                <w:rPr>
                  <w:rStyle w:val="Hyperlink"/>
                  <w:rFonts w:eastAsia="Arial"/>
                </w:rPr>
                <w:t>radioteleviziji</w:t>
              </w:r>
              <w:proofErr w:type="spellEnd"/>
            </w:hyperlink>
            <w:r w:rsidR="3F8DB89E" w:rsidRPr="1567F2DE">
              <w:rPr>
                <w:rFonts w:eastAsia="Arial"/>
                <w:color w:val="000000" w:themeColor="text1"/>
              </w:rPr>
              <w:t>)</w:t>
            </w:r>
            <w:r w:rsidR="2AAC122F" w:rsidRPr="1567F2DE">
              <w:rPr>
                <w:rFonts w:eastAsia="Arial"/>
                <w:color w:val="000000" w:themeColor="text1"/>
              </w:rPr>
              <w:t xml:space="preserve"> (</w:t>
            </w:r>
            <w:hyperlink r:id="rId105">
              <w:r w:rsidR="2AAC122F" w:rsidRPr="1567F2DE">
                <w:rPr>
                  <w:rStyle w:val="Hyperlink"/>
                  <w:rFonts w:eastAsia="Arial"/>
                </w:rPr>
                <w:t>AEM n.d.</w:t>
              </w:r>
            </w:hyperlink>
            <w:r w:rsidR="2AAC122F" w:rsidRPr="1567F2DE">
              <w:rPr>
                <w:rFonts w:eastAsia="Arial"/>
                <w:color w:val="000000" w:themeColor="text1"/>
              </w:rPr>
              <w:t>)</w:t>
            </w:r>
            <w:r w:rsidR="44778F8F" w:rsidRPr="1567F2DE">
              <w:rPr>
                <w:rFonts w:eastAsia="Arial"/>
                <w:color w:val="000000" w:themeColor="text1"/>
              </w:rPr>
              <w:t>.</w:t>
            </w:r>
          </w:p>
        </w:tc>
      </w:tr>
      <w:tr w:rsidR="005F3475" w:rsidRPr="002D1C2E" w14:paraId="6689924F"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2D1C2E" w:rsidRDefault="004239C6" w:rsidP="00CB46D4">
            <w:pPr>
              <w:rPr>
                <w:color w:val="747474" w:themeColor="background2" w:themeShade="80"/>
              </w:rPr>
            </w:pPr>
            <w:r w:rsidRPr="002D1C2E">
              <w:rPr>
                <w:color w:val="747474" w:themeColor="background2" w:themeShade="80"/>
              </w:rPr>
              <w:t>4.9</w:t>
            </w:r>
          </w:p>
        </w:tc>
        <w:tc>
          <w:tcPr>
            <w:tcW w:w="2126" w:type="dxa"/>
          </w:tcPr>
          <w:p w14:paraId="531F1313" w14:textId="0B2A61D6" w:rsidR="005F3475" w:rsidRPr="002D1C2E"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are the potential remedies?</w:t>
            </w:r>
          </w:p>
        </w:tc>
        <w:tc>
          <w:tcPr>
            <w:tcW w:w="2127" w:type="dxa"/>
          </w:tcPr>
          <w:p w14:paraId="6A2BA953" w14:textId="77777777" w:rsidR="005F3475" w:rsidRPr="002D1C2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E9F39EA" w14:textId="36747099" w:rsidR="005F3475" w:rsidRPr="002D1C2E" w:rsidRDefault="7E4304A0"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t>According to GALA, when advertising rules are breached, the Government can impose fines which vary between a few thousand to ten</w:t>
            </w:r>
            <w:r w:rsidR="1DE30AA0">
              <w:t xml:space="preserve">s of thousands of Euros, or order the advertisement to be removed, often resulting in the advertisers or the agency willingly removing </w:t>
            </w:r>
            <w:r w:rsidR="5427250B">
              <w:t>their materials (GALA 2024: 247).</w:t>
            </w:r>
          </w:p>
          <w:p w14:paraId="05E93083" w14:textId="65E54644" w:rsidR="005F3475" w:rsidRPr="002D1C2E" w:rsidRDefault="005F3475" w:rsidP="1567F2DE">
            <w:pPr>
              <w:cnfStyle w:val="000000100000" w:firstRow="0" w:lastRow="0" w:firstColumn="0" w:lastColumn="0" w:oddVBand="0" w:evenVBand="0" w:oddHBand="1" w:evenHBand="0" w:firstRowFirstColumn="0" w:firstRowLastColumn="0" w:lastRowFirstColumn="0" w:lastRowLastColumn="0"/>
            </w:pPr>
          </w:p>
          <w:p w14:paraId="280BC4CC" w14:textId="39B8896F" w:rsidR="005F3475" w:rsidRPr="002D1C2E" w:rsidRDefault="01BA1D6D" w:rsidP="00CB46D4">
            <w:pPr>
              <w:cnfStyle w:val="000000100000" w:firstRow="0" w:lastRow="0" w:firstColumn="0" w:lastColumn="0" w:oddVBand="0" w:evenVBand="0" w:oddHBand="1" w:evenHBand="0" w:firstRowFirstColumn="0" w:firstRowLastColumn="0" w:lastRowFirstColumn="0" w:lastRowLastColumn="0"/>
            </w:pPr>
            <w:r w:rsidRPr="1567F2DE">
              <w:rPr>
                <w:i/>
                <w:iCs/>
              </w:rPr>
              <w:t>This section is under development.</w:t>
            </w:r>
          </w:p>
        </w:tc>
      </w:tr>
      <w:tr w:rsidR="005F3475" w:rsidRPr="002D1C2E" w14:paraId="57448E76"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2D1C2E" w:rsidRDefault="008C6FA9" w:rsidP="00CB46D4">
            <w:pPr>
              <w:rPr>
                <w:color w:val="747474" w:themeColor="background2" w:themeShade="80"/>
              </w:rPr>
            </w:pPr>
            <w:r w:rsidRPr="002D1C2E">
              <w:rPr>
                <w:color w:val="747474" w:themeColor="background2" w:themeShade="80"/>
              </w:rPr>
              <w:t>4.10</w:t>
            </w:r>
          </w:p>
        </w:tc>
        <w:tc>
          <w:tcPr>
            <w:tcW w:w="2126" w:type="dxa"/>
          </w:tcPr>
          <w:p w14:paraId="1811106B" w14:textId="77716D68" w:rsidR="005F3475" w:rsidRPr="002D1C2E"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When does a competitor have a right of action?</w:t>
            </w:r>
          </w:p>
        </w:tc>
        <w:tc>
          <w:tcPr>
            <w:tcW w:w="2127" w:type="dxa"/>
          </w:tcPr>
          <w:p w14:paraId="61AF9C4E" w14:textId="77777777" w:rsidR="005F3475" w:rsidRPr="002D1C2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3B5D9A74" w:rsidR="005F3475" w:rsidRPr="002D1C2E" w:rsidRDefault="00511906" w:rsidP="00CB46D4">
            <w:pPr>
              <w:cnfStyle w:val="000000000000" w:firstRow="0" w:lastRow="0" w:firstColumn="0" w:lastColumn="0" w:oddVBand="0" w:evenVBand="0" w:oddHBand="0" w:evenHBand="0" w:firstRowFirstColumn="0" w:firstRowLastColumn="0" w:lastRowFirstColumn="0" w:lastRowLastColumn="0"/>
            </w:pPr>
            <w:r w:rsidRPr="00511906">
              <w:rPr>
                <w:i/>
                <w:iCs/>
              </w:rPr>
              <w:t>This section is under development.</w:t>
            </w:r>
          </w:p>
        </w:tc>
      </w:tr>
      <w:tr w:rsidR="005F3475" w:rsidRPr="002D1C2E" w14:paraId="4E1C98A1"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2D1C2E" w:rsidRDefault="008C6FA9" w:rsidP="00CB46D4">
            <w:pPr>
              <w:rPr>
                <w:color w:val="747474" w:themeColor="background2" w:themeShade="80"/>
              </w:rPr>
            </w:pPr>
            <w:r w:rsidRPr="002D1C2E">
              <w:rPr>
                <w:color w:val="747474" w:themeColor="background2" w:themeShade="80"/>
              </w:rPr>
              <w:t>4.11</w:t>
            </w:r>
          </w:p>
        </w:tc>
        <w:tc>
          <w:tcPr>
            <w:tcW w:w="2126" w:type="dxa"/>
          </w:tcPr>
          <w:p w14:paraId="223F4313" w14:textId="5CD0C54A" w:rsidR="005F3475" w:rsidRPr="002D1C2E"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are the potential remedies (4.10)?</w:t>
            </w:r>
          </w:p>
        </w:tc>
        <w:tc>
          <w:tcPr>
            <w:tcW w:w="2127" w:type="dxa"/>
          </w:tcPr>
          <w:p w14:paraId="6FFCF00A" w14:textId="77777777" w:rsidR="005F3475" w:rsidRPr="002D1C2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10FB249E" w:rsidR="005F3475" w:rsidRPr="002D1C2E" w:rsidRDefault="00511906" w:rsidP="00CB46D4">
            <w:pPr>
              <w:cnfStyle w:val="000000100000" w:firstRow="0" w:lastRow="0" w:firstColumn="0" w:lastColumn="0" w:oddVBand="0" w:evenVBand="0" w:oddHBand="1" w:evenHBand="0" w:firstRowFirstColumn="0" w:firstRowLastColumn="0" w:lastRowFirstColumn="0" w:lastRowLastColumn="0"/>
            </w:pPr>
            <w:r w:rsidRPr="00511906">
              <w:rPr>
                <w:i/>
                <w:iCs/>
              </w:rPr>
              <w:t>This section is under development.</w:t>
            </w:r>
          </w:p>
        </w:tc>
      </w:tr>
      <w:tr w:rsidR="005F3475" w:rsidRPr="002D1C2E" w14:paraId="753F10CC"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2D1C2E" w:rsidRDefault="008C6FA9" w:rsidP="00CB46D4">
            <w:pPr>
              <w:rPr>
                <w:color w:val="747474" w:themeColor="background2" w:themeShade="80"/>
              </w:rPr>
            </w:pPr>
            <w:r w:rsidRPr="002D1C2E">
              <w:rPr>
                <w:color w:val="747474" w:themeColor="background2" w:themeShade="80"/>
              </w:rPr>
              <w:t>4.12</w:t>
            </w:r>
          </w:p>
        </w:tc>
        <w:tc>
          <w:tcPr>
            <w:tcW w:w="2126" w:type="dxa"/>
          </w:tcPr>
          <w:p w14:paraId="39123F6A" w14:textId="7CB6A0C7" w:rsidR="005F3475" w:rsidRPr="002D1C2E"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When do consumers have a right of action (4.11)?</w:t>
            </w:r>
          </w:p>
        </w:tc>
        <w:tc>
          <w:tcPr>
            <w:tcW w:w="2127" w:type="dxa"/>
          </w:tcPr>
          <w:p w14:paraId="0C179C94" w14:textId="77777777" w:rsidR="005F3475" w:rsidRPr="002D1C2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0DB87806" w:rsidR="005F3475" w:rsidRPr="002D1C2E" w:rsidRDefault="00511906" w:rsidP="00CB46D4">
            <w:pPr>
              <w:cnfStyle w:val="000000000000" w:firstRow="0" w:lastRow="0" w:firstColumn="0" w:lastColumn="0" w:oddVBand="0" w:evenVBand="0" w:oddHBand="0" w:evenHBand="0" w:firstRowFirstColumn="0" w:firstRowLastColumn="0" w:lastRowFirstColumn="0" w:lastRowLastColumn="0"/>
            </w:pPr>
            <w:r w:rsidRPr="00511906">
              <w:rPr>
                <w:i/>
                <w:iCs/>
              </w:rPr>
              <w:t>This section is under development.</w:t>
            </w:r>
          </w:p>
        </w:tc>
      </w:tr>
      <w:tr w:rsidR="005F3475" w:rsidRPr="002D1C2E" w14:paraId="16FEE650"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2D1C2E" w:rsidRDefault="008C6FA9" w:rsidP="00CB46D4">
            <w:pPr>
              <w:rPr>
                <w:color w:val="747474" w:themeColor="background2" w:themeShade="80"/>
              </w:rPr>
            </w:pPr>
            <w:r w:rsidRPr="002D1C2E">
              <w:rPr>
                <w:color w:val="747474" w:themeColor="background2" w:themeShade="80"/>
              </w:rPr>
              <w:t>4.13</w:t>
            </w:r>
          </w:p>
        </w:tc>
        <w:tc>
          <w:tcPr>
            <w:tcW w:w="2126" w:type="dxa"/>
          </w:tcPr>
          <w:p w14:paraId="5B967DD8" w14:textId="7997784F" w:rsidR="005F3475" w:rsidRPr="002D1C2E"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are the potential remedies?</w:t>
            </w:r>
          </w:p>
        </w:tc>
        <w:tc>
          <w:tcPr>
            <w:tcW w:w="2127" w:type="dxa"/>
          </w:tcPr>
          <w:p w14:paraId="3766A475" w14:textId="77777777" w:rsidR="005F3475" w:rsidRPr="002D1C2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78E1419D" w:rsidR="005F3475" w:rsidRPr="002D1C2E" w:rsidRDefault="00511906" w:rsidP="00CB46D4">
            <w:pPr>
              <w:cnfStyle w:val="000000100000" w:firstRow="0" w:lastRow="0" w:firstColumn="0" w:lastColumn="0" w:oddVBand="0" w:evenVBand="0" w:oddHBand="1" w:evenHBand="0" w:firstRowFirstColumn="0" w:firstRowLastColumn="0" w:lastRowFirstColumn="0" w:lastRowLastColumn="0"/>
            </w:pPr>
            <w:r w:rsidRPr="00511906">
              <w:rPr>
                <w:i/>
                <w:iCs/>
              </w:rPr>
              <w:t>This section is under development.</w:t>
            </w:r>
          </w:p>
        </w:tc>
      </w:tr>
      <w:tr w:rsidR="005F3475" w:rsidRPr="002D1C2E" w14:paraId="2C2F3270"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2D1C2E" w:rsidRDefault="008C6FA9" w:rsidP="00CB46D4">
            <w:pPr>
              <w:rPr>
                <w:color w:val="747474" w:themeColor="background2" w:themeShade="80"/>
              </w:rPr>
            </w:pPr>
            <w:r w:rsidRPr="002D1C2E">
              <w:rPr>
                <w:color w:val="747474" w:themeColor="background2" w:themeShade="80"/>
              </w:rPr>
              <w:t>4.14</w:t>
            </w:r>
          </w:p>
        </w:tc>
        <w:tc>
          <w:tcPr>
            <w:tcW w:w="2126" w:type="dxa"/>
          </w:tcPr>
          <w:p w14:paraId="1DA1DD58" w14:textId="61B9D048" w:rsidR="005F3475" w:rsidRPr="002D1C2E"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 xml:space="preserve">Regulatory Environment </w:t>
            </w:r>
            <w:r w:rsidRPr="002D1C2E">
              <w:br/>
              <w:t>(2020-2025)</w:t>
            </w:r>
          </w:p>
        </w:tc>
        <w:tc>
          <w:tcPr>
            <w:tcW w:w="2127" w:type="dxa"/>
          </w:tcPr>
          <w:p w14:paraId="65B53CDA" w14:textId="77777777" w:rsidR="005F3475" w:rsidRPr="002D1C2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49F1027" w:rsidR="005F3475" w:rsidRPr="002D1C2E" w:rsidRDefault="00511906" w:rsidP="00CB46D4">
            <w:pPr>
              <w:cnfStyle w:val="000000000000" w:firstRow="0" w:lastRow="0" w:firstColumn="0" w:lastColumn="0" w:oddVBand="0" w:evenVBand="0" w:oddHBand="0" w:evenHBand="0" w:firstRowFirstColumn="0" w:firstRowLastColumn="0" w:lastRowFirstColumn="0" w:lastRowLastColumn="0"/>
            </w:pPr>
            <w:r w:rsidRPr="00511906">
              <w:rPr>
                <w:i/>
                <w:iCs/>
              </w:rPr>
              <w:t>This section is under development.</w:t>
            </w:r>
          </w:p>
        </w:tc>
      </w:tr>
    </w:tbl>
    <w:p w14:paraId="43743D72" w14:textId="12EC5DB1" w:rsidR="00955813" w:rsidRPr="002D1C2E" w:rsidRDefault="00291EED" w:rsidP="00291EED">
      <w:pPr>
        <w:pStyle w:val="SectionHead"/>
        <w:rPr>
          <w:rFonts w:cs="Arial"/>
        </w:rPr>
      </w:pPr>
      <w:bookmarkStart w:id="7" w:name="_Toc177573044"/>
      <w:r w:rsidRPr="002D1C2E">
        <w:rPr>
          <w:rFonts w:cs="Arial"/>
        </w:rPr>
        <w:t>Advertising:  Self-regulation</w:t>
      </w:r>
      <w:bookmarkEnd w:id="7"/>
      <w:r w:rsidR="00955813"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00955813" w:rsidRPr="002D1C2E" w14:paraId="6C73D816"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2D1C2E" w:rsidRDefault="00955813" w:rsidP="00CB46D4">
            <w:pPr>
              <w:pStyle w:val="Tableheadings"/>
              <w:spacing w:line="240" w:lineRule="auto"/>
              <w:rPr>
                <w:b/>
                <w:bCs/>
              </w:rPr>
            </w:pPr>
            <w:r w:rsidRPr="002D1C2E">
              <w:rPr>
                <w:b/>
                <w:bCs/>
              </w:rPr>
              <w:lastRenderedPageBreak/>
              <w:t>Item</w:t>
            </w:r>
          </w:p>
        </w:tc>
        <w:tc>
          <w:tcPr>
            <w:tcW w:w="2126" w:type="dxa"/>
            <w:tcBorders>
              <w:bottom w:val="none" w:sz="0" w:space="0" w:color="auto"/>
            </w:tcBorders>
          </w:tcPr>
          <w:p w14:paraId="2DCC292C" w14:textId="77777777" w:rsidR="00955813" w:rsidRPr="002D1C2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0C54358F" w14:textId="77777777" w:rsidR="00955813" w:rsidRPr="002D1C2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159767BF" w14:textId="77777777" w:rsidR="00955813" w:rsidRPr="002D1C2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955813" w:rsidRPr="002D1C2E" w14:paraId="68F67FDB"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2D1C2E" w:rsidRDefault="00D064B9" w:rsidP="00CB46D4">
            <w:pPr>
              <w:rPr>
                <w:b w:val="0"/>
                <w:bCs w:val="0"/>
                <w:color w:val="747474" w:themeColor="background2" w:themeShade="80"/>
              </w:rPr>
            </w:pPr>
            <w:r w:rsidRPr="002D1C2E">
              <w:rPr>
                <w:color w:val="747474" w:themeColor="background2" w:themeShade="80"/>
              </w:rPr>
              <w:t>5</w:t>
            </w:r>
            <w:r w:rsidR="00955813" w:rsidRPr="002D1C2E">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2D1C2E"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Does [Country] have a primary advertising SRO?</w:t>
            </w:r>
          </w:p>
        </w:tc>
        <w:tc>
          <w:tcPr>
            <w:tcW w:w="2127" w:type="dxa"/>
            <w:tcBorders>
              <w:top w:val="none" w:sz="0" w:space="0" w:color="auto"/>
              <w:bottom w:val="none" w:sz="0" w:space="0" w:color="auto"/>
            </w:tcBorders>
          </w:tcPr>
          <w:p w14:paraId="3C413FE3"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40D63A91" w:rsidR="00955813" w:rsidRPr="002D1C2E" w:rsidRDefault="66CD82FD" w:rsidP="1567F2DE">
            <w:pPr>
              <w:spacing w:line="259" w:lineRule="auto"/>
              <w:cnfStyle w:val="000000100000" w:firstRow="0" w:lastRow="0" w:firstColumn="0" w:lastColumn="0" w:oddVBand="0" w:evenVBand="0" w:oddHBand="1" w:evenHBand="0" w:firstRowFirstColumn="0" w:firstRowLastColumn="0" w:lastRowFirstColumn="0" w:lastRowLastColumn="0"/>
            </w:pPr>
            <w:r>
              <w:t xml:space="preserve">Yes, the </w:t>
            </w:r>
            <w:hyperlink r:id="rId106">
              <w:r w:rsidRPr="1567F2DE">
                <w:rPr>
                  <w:rStyle w:val="Hyperlink"/>
                </w:rPr>
                <w:t>Croatian Association of Communications Agencies</w:t>
              </w:r>
            </w:hyperlink>
            <w:r>
              <w:t xml:space="preserve"> (</w:t>
            </w:r>
            <w:r w:rsidR="2C20395A">
              <w:t xml:space="preserve">Hrvatska </w:t>
            </w:r>
            <w:proofErr w:type="spellStart"/>
            <w:r w:rsidR="2C20395A">
              <w:t>udruga</w:t>
            </w:r>
            <w:proofErr w:type="spellEnd"/>
            <w:r w:rsidR="2C20395A">
              <w:t xml:space="preserve"> </w:t>
            </w:r>
            <w:proofErr w:type="spellStart"/>
            <w:r w:rsidR="2C20395A">
              <w:t>društava</w:t>
            </w:r>
            <w:proofErr w:type="spellEnd"/>
            <w:r w:rsidR="2C20395A">
              <w:t xml:space="preserve"> za </w:t>
            </w:r>
            <w:proofErr w:type="spellStart"/>
            <w:r w:rsidR="2C20395A">
              <w:t>tržišno</w:t>
            </w:r>
            <w:proofErr w:type="spellEnd"/>
            <w:r w:rsidR="2C20395A">
              <w:t xml:space="preserve"> </w:t>
            </w:r>
            <w:proofErr w:type="spellStart"/>
            <w:r w:rsidR="2C20395A">
              <w:t>komuniciranje</w:t>
            </w:r>
            <w:proofErr w:type="spellEnd"/>
            <w:r w:rsidR="2C20395A">
              <w:t xml:space="preserve">, or </w:t>
            </w:r>
            <w:r>
              <w:t>HURA</w:t>
            </w:r>
            <w:r w:rsidR="6D3F3230">
              <w:t>!</w:t>
            </w:r>
            <w:r>
              <w:t>)</w:t>
            </w:r>
            <w:r w:rsidR="54509A7B">
              <w:t xml:space="preserve"> is the main self-regulatory body</w:t>
            </w:r>
            <w:r w:rsidR="779515BD">
              <w:t xml:space="preserve"> in Croatia (</w:t>
            </w:r>
            <w:hyperlink r:id="rId107">
              <w:r w:rsidR="779515BD" w:rsidRPr="1567F2DE">
                <w:rPr>
                  <w:rStyle w:val="Hyperlink"/>
                </w:rPr>
                <w:t>HURA n.d.</w:t>
              </w:r>
            </w:hyperlink>
            <w:r w:rsidR="779515BD">
              <w:t>)</w:t>
            </w:r>
            <w:r>
              <w:t>.</w:t>
            </w:r>
            <w:r w:rsidR="2A976661">
              <w:t xml:space="preserve"> </w:t>
            </w:r>
            <w:r w:rsidR="1338E29B">
              <w:t>The system is</w:t>
            </w:r>
            <w:r w:rsidR="035CE65D">
              <w:t xml:space="preserve"> young and</w:t>
            </w:r>
            <w:r w:rsidR="1338E29B">
              <w:t xml:space="preserve"> going through changes. In 2015, Bilić, </w:t>
            </w:r>
            <w:proofErr w:type="spellStart"/>
            <w:r w:rsidR="1338E29B">
              <w:t>Balabanić</w:t>
            </w:r>
            <w:proofErr w:type="spellEnd"/>
            <w:r w:rsidR="1338E29B">
              <w:t xml:space="preserve">, and </w:t>
            </w:r>
            <w:proofErr w:type="spellStart"/>
            <w:r w:rsidR="1338E29B">
              <w:t>Petričušić</w:t>
            </w:r>
            <w:proofErr w:type="spellEnd"/>
            <w:r w:rsidR="1338E29B">
              <w:t xml:space="preserve"> described the</w:t>
            </w:r>
            <w:r w:rsidR="3FA0F3D5">
              <w:t xml:space="preserve"> Croatian self-regulat</w:t>
            </w:r>
            <w:r w:rsidR="3D7B29C9">
              <w:t>ory</w:t>
            </w:r>
            <w:r w:rsidR="3FA0F3D5">
              <w:t xml:space="preserve"> </w:t>
            </w:r>
            <w:r w:rsidR="3D7B29C9">
              <w:t>system as</w:t>
            </w:r>
            <w:r w:rsidR="3FA0F3D5">
              <w:t xml:space="preserve"> ‘weak’, ‘systematically ignored’ and ‘not implemented’ (</w:t>
            </w:r>
            <w:r w:rsidR="4E44CFED">
              <w:t>MPM 2015)</w:t>
            </w:r>
            <w:r w:rsidR="3FA0F3D5">
              <w:t>.</w:t>
            </w:r>
            <w:r w:rsidR="5071B188">
              <w:t xml:space="preserve"> </w:t>
            </w:r>
            <w:r w:rsidR="736B8477">
              <w:t xml:space="preserve">According to GALA, the bodies connected to the Croatian Chamber of Economy, especially the Association for Marketing, established in 2001, </w:t>
            </w:r>
            <w:r w:rsidR="19835188">
              <w:t>are the ‘major’ self-regulatory institutions, with HURA appearing as</w:t>
            </w:r>
            <w:r w:rsidR="6A417F5E">
              <w:t xml:space="preserve"> simply</w:t>
            </w:r>
            <w:r w:rsidR="19835188">
              <w:t xml:space="preserve"> another professional association (GALA 2024: </w:t>
            </w:r>
            <w:r w:rsidR="4C89923A">
              <w:t>245). However, HURA’s 2020 update of the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4C89923A" w:rsidRPr="1567F2DE">
              <w:rPr>
                <w:rStyle w:val="Hyperlink"/>
              </w:rPr>
              <w:t>Kodeks</w:t>
            </w:r>
            <w:proofErr w:type="spellEnd"/>
            <w:r w:rsidR="4C89923A" w:rsidRPr="1567F2DE">
              <w:rPr>
                <w:rStyle w:val="Hyperlink"/>
              </w:rPr>
              <w:t xml:space="preserve"> </w:t>
            </w:r>
            <w:proofErr w:type="spellStart"/>
            <w:r w:rsidR="4C89923A" w:rsidRPr="1567F2DE">
              <w:rPr>
                <w:rStyle w:val="Hyperlink"/>
              </w:rPr>
              <w:t>oglašavanja</w:t>
            </w:r>
            <w:proofErr w:type="spellEnd"/>
            <w:r w:rsidR="4C89923A" w:rsidRPr="1567F2DE">
              <w:rPr>
                <w:rStyle w:val="Hyperlink"/>
              </w:rPr>
              <w:t xml:space="preserve"> </w:t>
            </w:r>
            <w:proofErr w:type="spellStart"/>
            <w:r w:rsidR="4C89923A" w:rsidRPr="1567F2DE">
              <w:rPr>
                <w:rStyle w:val="Hyperlink"/>
              </w:rPr>
              <w:t>i</w:t>
            </w:r>
            <w:proofErr w:type="spellEnd"/>
            <w:r w:rsidR="4C89923A" w:rsidRPr="1567F2DE">
              <w:rPr>
                <w:rStyle w:val="Hyperlink"/>
              </w:rPr>
              <w:t xml:space="preserve"> </w:t>
            </w:r>
            <w:proofErr w:type="spellStart"/>
            <w:r w:rsidR="4C89923A" w:rsidRPr="1567F2DE">
              <w:rPr>
                <w:rStyle w:val="Hyperlink"/>
              </w:rPr>
              <w:t>tržišnog</w:t>
            </w:r>
            <w:proofErr w:type="spellEnd"/>
            <w:r w:rsidR="4C89923A" w:rsidRPr="1567F2DE">
              <w:rPr>
                <w:rStyle w:val="Hyperlink"/>
              </w:rPr>
              <w:t xml:space="preserve"> </w:t>
            </w:r>
            <w:proofErr w:type="spellStart"/>
            <w:r w:rsidR="4C89923A" w:rsidRPr="1567F2DE">
              <w:rPr>
                <w:rStyle w:val="Hyperlink"/>
              </w:rPr>
              <w:t>komuniciranja</w:t>
            </w:r>
            <w:proofErr w:type="spellEnd"/>
            <w:r w:rsidR="002B3862">
              <w:rPr>
                <w:rStyle w:val="Hyperlink"/>
              </w:rPr>
              <w:fldChar w:fldCharType="end"/>
            </w:r>
            <w:r w:rsidR="4C89923A">
              <w:t xml:space="preserve">) makes it a body responsible for the most up-to-date self-regulatory </w:t>
            </w:r>
            <w:r w:rsidR="1DCBE7CD">
              <w:t>Code in Croatia</w:t>
            </w:r>
            <w:r w:rsidR="7C761218">
              <w:t xml:space="preserve"> (</w:t>
            </w:r>
            <w:hyperlink r:id="rId108">
              <w:r w:rsidR="7C761218" w:rsidRPr="1567F2DE">
                <w:rPr>
                  <w:rStyle w:val="Hyperlink"/>
                </w:rPr>
                <w:t>HURA 2020</w:t>
              </w:r>
            </w:hyperlink>
            <w:r w:rsidR="7C761218">
              <w:t>).</w:t>
            </w:r>
            <w:r w:rsidR="1D10C856">
              <w:t xml:space="preserve"> HURA’s membership </w:t>
            </w:r>
            <w:r w:rsidR="36ADDBCC">
              <w:t>numbers are strong</w:t>
            </w:r>
            <w:r w:rsidR="6497EB78">
              <w:t xml:space="preserve"> and</w:t>
            </w:r>
            <w:r w:rsidR="36ADDBCC">
              <w:t xml:space="preserve"> includ</w:t>
            </w:r>
            <w:r w:rsidR="1AC5ED35">
              <w:t>e</w:t>
            </w:r>
            <w:r w:rsidR="36ADDBCC">
              <w:t xml:space="preserve"> most</w:t>
            </w:r>
            <w:r w:rsidR="59A83D5C">
              <w:t xml:space="preserve"> domestic</w:t>
            </w:r>
            <w:r w:rsidR="36ADDBCC">
              <w:t xml:space="preserve"> advertising agencies</w:t>
            </w:r>
            <w:r w:rsidR="1D10C856">
              <w:t xml:space="preserve"> (</w:t>
            </w:r>
            <w:r w:rsidR="116FCB44">
              <w:t>at 62 members as of 2024</w:t>
            </w:r>
            <w:r w:rsidR="11146224">
              <w:t>)</w:t>
            </w:r>
            <w:r w:rsidR="1D10C856">
              <w:t xml:space="preserve"> </w:t>
            </w:r>
            <w:r w:rsidR="1606033C">
              <w:t>(</w:t>
            </w:r>
            <w:r w:rsidR="277BEB97">
              <w:t xml:space="preserve">HURA </w:t>
            </w:r>
            <w:proofErr w:type="spellStart"/>
            <w:r w:rsidR="277BEB97">
              <w:t>n.d.</w:t>
            </w:r>
            <w:r w:rsidR="05414A55">
              <w:t>b</w:t>
            </w:r>
            <w:proofErr w:type="spellEnd"/>
            <w:r w:rsidR="277BEB97">
              <w:t>)</w:t>
            </w:r>
            <w:r w:rsidR="1DCBE7CD">
              <w:t>.</w:t>
            </w:r>
          </w:p>
        </w:tc>
      </w:tr>
      <w:tr w:rsidR="00955813" w:rsidRPr="002D1C2E" w14:paraId="03C0A1A2"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2D1C2E" w:rsidRDefault="00D064B9" w:rsidP="00CB46D4">
            <w:pPr>
              <w:rPr>
                <w:color w:val="3A3A3A" w:themeColor="background2" w:themeShade="40"/>
              </w:rPr>
            </w:pPr>
            <w:r w:rsidRPr="002D1C2E">
              <w:rPr>
                <w:color w:val="747474" w:themeColor="background2" w:themeShade="80"/>
              </w:rPr>
              <w:t>5</w:t>
            </w:r>
            <w:r w:rsidR="00955813" w:rsidRPr="002D1C2E">
              <w:rPr>
                <w:color w:val="747474" w:themeColor="background2" w:themeShade="80"/>
              </w:rPr>
              <w:t>.2</w:t>
            </w:r>
          </w:p>
        </w:tc>
        <w:tc>
          <w:tcPr>
            <w:tcW w:w="2126" w:type="dxa"/>
          </w:tcPr>
          <w:p w14:paraId="69F45E9E" w14:textId="6049CAAC" w:rsidR="00955813" w:rsidRPr="002D1C2E"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What year was the SRO created [revised]?</w:t>
            </w:r>
          </w:p>
        </w:tc>
        <w:tc>
          <w:tcPr>
            <w:tcW w:w="2127" w:type="dxa"/>
          </w:tcPr>
          <w:p w14:paraId="5EDED1A7" w14:textId="77777777" w:rsidR="00955813" w:rsidRPr="002D1C2E" w:rsidRDefault="00955813" w:rsidP="1567F2DE">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251DCFFB" w14:textId="0A8F1E08" w:rsidR="00955813" w:rsidRPr="002D1C2E" w:rsidRDefault="58B74F14" w:rsidP="1567F2DE">
            <w:pPr>
              <w:cnfStyle w:val="000000000000" w:firstRow="0" w:lastRow="0" w:firstColumn="0" w:lastColumn="0" w:oddVBand="0" w:evenVBand="0" w:oddHBand="0" w:evenHBand="0" w:firstRowFirstColumn="0" w:firstRowLastColumn="0" w:lastRowFirstColumn="0" w:lastRowLastColumn="0"/>
              <w:rPr>
                <w:i/>
                <w:iCs/>
              </w:rPr>
            </w:pPr>
            <w:r w:rsidRPr="1567F2DE">
              <w:rPr>
                <w:i/>
                <w:iCs/>
              </w:rPr>
              <w:t>This section is under development.</w:t>
            </w:r>
          </w:p>
        </w:tc>
      </w:tr>
      <w:tr w:rsidR="00955813" w:rsidRPr="002D1C2E" w14:paraId="3CEC7F0A"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2D1C2E"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No. of staff at SRO [year]?</w:t>
            </w:r>
          </w:p>
        </w:tc>
        <w:tc>
          <w:tcPr>
            <w:tcW w:w="2127" w:type="dxa"/>
            <w:tcBorders>
              <w:top w:val="none" w:sz="0" w:space="0" w:color="auto"/>
              <w:bottom w:val="none" w:sz="0" w:space="0" w:color="auto"/>
            </w:tcBorders>
          </w:tcPr>
          <w:p w14:paraId="67542701"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73872D48" w:rsidR="00955813" w:rsidRPr="002D1C2E" w:rsidRDefault="77AB5711" w:rsidP="00CB46D4">
            <w:pPr>
              <w:cnfStyle w:val="000000100000" w:firstRow="0" w:lastRow="0" w:firstColumn="0" w:lastColumn="0" w:oddVBand="0" w:evenVBand="0" w:oddHBand="1" w:evenHBand="0" w:firstRowFirstColumn="0" w:firstRowLastColumn="0" w:lastRowFirstColumn="0" w:lastRowLastColumn="0"/>
            </w:pPr>
            <w:r>
              <w:t>This information is not available.</w:t>
            </w:r>
          </w:p>
        </w:tc>
      </w:tr>
      <w:tr w:rsidR="00955813" w:rsidRPr="002D1C2E" w14:paraId="5F25C89C"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.4</w:t>
            </w:r>
          </w:p>
        </w:tc>
        <w:tc>
          <w:tcPr>
            <w:tcW w:w="2126" w:type="dxa"/>
          </w:tcPr>
          <w:p w14:paraId="3F5A5283" w14:textId="37CD39A6" w:rsidR="00955813" w:rsidRPr="002D1C2E"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SRO Annual Budget? [year]</w:t>
            </w:r>
          </w:p>
        </w:tc>
        <w:tc>
          <w:tcPr>
            <w:tcW w:w="2127" w:type="dxa"/>
          </w:tcPr>
          <w:p w14:paraId="071C38D8" w14:textId="77777777" w:rsidR="00955813" w:rsidRPr="002D1C2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52DD0E7" w14:textId="73872D48" w:rsidR="00955813" w:rsidRPr="002D1C2E" w:rsidRDefault="48D6EE20" w:rsidP="00CB46D4">
            <w:pPr>
              <w:cnfStyle w:val="000000000000" w:firstRow="0" w:lastRow="0" w:firstColumn="0" w:lastColumn="0" w:oddVBand="0" w:evenVBand="0" w:oddHBand="0" w:evenHBand="0" w:firstRowFirstColumn="0" w:firstRowLastColumn="0" w:lastRowFirstColumn="0" w:lastRowLastColumn="0"/>
            </w:pPr>
            <w:r>
              <w:t>This information is not available.</w:t>
            </w:r>
          </w:p>
          <w:p w14:paraId="60BD745C" w14:textId="10D9716F" w:rsidR="00955813" w:rsidRPr="002D1C2E" w:rsidRDefault="00955813" w:rsidP="00CB46D4">
            <w:pPr>
              <w:cnfStyle w:val="000000000000" w:firstRow="0" w:lastRow="0" w:firstColumn="0" w:lastColumn="0" w:oddVBand="0" w:evenVBand="0" w:oddHBand="0" w:evenHBand="0" w:firstRowFirstColumn="0" w:firstRowLastColumn="0" w:lastRowFirstColumn="0" w:lastRowLastColumn="0"/>
            </w:pPr>
          </w:p>
        </w:tc>
      </w:tr>
      <w:tr w:rsidR="00955813" w:rsidRPr="002D1C2E" w14:paraId="3B655659"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2D1C2E"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How is SRO financed? [type]</w:t>
            </w:r>
          </w:p>
        </w:tc>
        <w:tc>
          <w:tcPr>
            <w:tcW w:w="2127" w:type="dxa"/>
            <w:tcBorders>
              <w:top w:val="none" w:sz="0" w:space="0" w:color="auto"/>
              <w:bottom w:val="none" w:sz="0" w:space="0" w:color="auto"/>
            </w:tcBorders>
          </w:tcPr>
          <w:p w14:paraId="512D1B8F"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9E25FF" w14:textId="0A8F1E08" w:rsidR="00955813" w:rsidRPr="002D1C2E" w:rsidRDefault="4DAA17C0" w:rsidP="1567F2DE">
            <w:pPr>
              <w:cnfStyle w:val="000000100000" w:firstRow="0" w:lastRow="0" w:firstColumn="0" w:lastColumn="0" w:oddVBand="0" w:evenVBand="0" w:oddHBand="1" w:evenHBand="0" w:firstRowFirstColumn="0" w:firstRowLastColumn="0" w:lastRowFirstColumn="0" w:lastRowLastColumn="0"/>
              <w:rPr>
                <w:i/>
                <w:iCs/>
              </w:rPr>
            </w:pPr>
            <w:r w:rsidRPr="1567F2DE">
              <w:rPr>
                <w:i/>
                <w:iCs/>
              </w:rPr>
              <w:t>This section is under development.</w:t>
            </w:r>
          </w:p>
          <w:p w14:paraId="4A87160A" w14:textId="7252093D" w:rsidR="00955813" w:rsidRPr="002D1C2E" w:rsidRDefault="00955813" w:rsidP="00CB46D4">
            <w:pPr>
              <w:cnfStyle w:val="000000100000" w:firstRow="0" w:lastRow="0" w:firstColumn="0" w:lastColumn="0" w:oddVBand="0" w:evenVBand="0" w:oddHBand="1" w:evenHBand="0" w:firstRowFirstColumn="0" w:firstRowLastColumn="0" w:lastRowFirstColumn="0" w:lastRowLastColumn="0"/>
            </w:pPr>
          </w:p>
        </w:tc>
      </w:tr>
      <w:tr w:rsidR="00D15589" w:rsidRPr="002D1C2E" w14:paraId="4659D8DD"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2D1C2E" w:rsidRDefault="00D15589" w:rsidP="00CB46D4">
            <w:pPr>
              <w:rPr>
                <w:color w:val="747474" w:themeColor="background2" w:themeShade="80"/>
              </w:rPr>
            </w:pPr>
            <w:r w:rsidRPr="002D1C2E">
              <w:rPr>
                <w:color w:val="747474" w:themeColor="background2" w:themeShade="80"/>
              </w:rPr>
              <w:t>5.6</w:t>
            </w:r>
          </w:p>
        </w:tc>
        <w:tc>
          <w:tcPr>
            <w:tcW w:w="2126" w:type="dxa"/>
          </w:tcPr>
          <w:p w14:paraId="1EEE2356" w14:textId="45BCA62C" w:rsidR="00D15589" w:rsidRPr="002D1C2E"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What are the entities (market actors/sectors) included in the SRO 5.6a[Note scope and exclusions 5.6b</w:t>
            </w:r>
          </w:p>
        </w:tc>
        <w:tc>
          <w:tcPr>
            <w:tcW w:w="2127" w:type="dxa"/>
          </w:tcPr>
          <w:p w14:paraId="30CE5596" w14:textId="77777777" w:rsidR="00D15589" w:rsidRPr="002D1C2E"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3F48CFE2" w:rsidR="00D15589" w:rsidRPr="002D1C2E" w:rsidRDefault="008760A7" w:rsidP="1567F2DE">
            <w:pPr>
              <w:cnfStyle w:val="000000000000" w:firstRow="0" w:lastRow="0" w:firstColumn="0" w:lastColumn="0" w:oddVBand="0" w:evenVBand="0" w:oddHBand="0" w:evenHBand="0" w:firstRowFirstColumn="0" w:firstRowLastColumn="0" w:lastRowFirstColumn="0" w:lastRowLastColumn="0"/>
              <w:rPr>
                <w:rFonts w:eastAsia="Arial"/>
              </w:rPr>
            </w:pPr>
            <w:hyperlink r:id="rId109">
              <w:r w:rsidR="37F37A1C" w:rsidRPr="1567F2DE">
                <w:rPr>
                  <w:rStyle w:val="Hyperlink"/>
                </w:rPr>
                <w:t>The Croatian Association of Communications Agencies</w:t>
              </w:r>
            </w:hyperlink>
            <w:r w:rsidR="37F37A1C">
              <w:t xml:space="preserve"> (HURA!) has 62 members</w:t>
            </w:r>
            <w:r w:rsidR="68940A88">
              <w:t xml:space="preserve"> (in 2024)</w:t>
            </w:r>
            <w:r w:rsidR="37F37A1C">
              <w:t>,</w:t>
            </w:r>
            <w:r w:rsidR="4232383E">
              <w:t xml:space="preserve"> who are </w:t>
            </w:r>
            <w:r w:rsidR="2FD1E0BC">
              <w:t>domestic</w:t>
            </w:r>
            <w:r w:rsidR="37F37A1C">
              <w:t xml:space="preserve"> advertising agencies. For a full list of members please see: </w:t>
            </w:r>
            <w:hyperlink r:id="rId110">
              <w:r w:rsidR="37F37A1C" w:rsidRPr="1567F2DE">
                <w:rPr>
                  <w:rStyle w:val="Hyperlink"/>
                  <w:rFonts w:eastAsia="Arial"/>
                </w:rPr>
                <w:t>HURRAH | HURA Membership</w:t>
              </w:r>
            </w:hyperlink>
            <w:r w:rsidR="162FC788" w:rsidRPr="1567F2DE">
              <w:rPr>
                <w:rFonts w:eastAsia="Arial"/>
              </w:rPr>
              <w:t xml:space="preserve"> (</w:t>
            </w:r>
            <w:hyperlink r:id="rId111">
              <w:r w:rsidR="162FC788" w:rsidRPr="1567F2DE">
                <w:rPr>
                  <w:rStyle w:val="Hyperlink"/>
                </w:rPr>
                <w:t>HURA n.d.</w:t>
              </w:r>
            </w:hyperlink>
            <w:r w:rsidR="162FC788">
              <w:t>).</w:t>
            </w:r>
          </w:p>
        </w:tc>
      </w:tr>
      <w:tr w:rsidR="00955813" w:rsidRPr="002D1C2E" w14:paraId="35ADC04D"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.6</w:t>
            </w:r>
          </w:p>
        </w:tc>
        <w:tc>
          <w:tcPr>
            <w:tcW w:w="2126" w:type="dxa"/>
          </w:tcPr>
          <w:p w14:paraId="74215B84" w14:textId="3D5D2728" w:rsidR="00955813" w:rsidRPr="002D1C2E"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Is there a self-reg. code?</w:t>
            </w:r>
          </w:p>
        </w:tc>
        <w:tc>
          <w:tcPr>
            <w:tcW w:w="2127" w:type="dxa"/>
          </w:tcPr>
          <w:p w14:paraId="3EC0C5EC"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064FEB42" w:rsidR="00955813" w:rsidRPr="002D1C2E" w:rsidRDefault="0B839860" w:rsidP="1567F2DE">
            <w:pPr>
              <w:cnfStyle w:val="000000100000" w:firstRow="0" w:lastRow="0" w:firstColumn="0" w:lastColumn="0" w:oddVBand="0" w:evenVBand="0" w:oddHBand="1" w:evenHBand="0" w:firstRowFirstColumn="0" w:firstRowLastColumn="0" w:lastRowFirstColumn="0" w:lastRowLastColumn="0"/>
            </w:pPr>
            <w:r>
              <w:t>Yes,</w:t>
            </w:r>
            <w:r w:rsidR="7A44CD0C">
              <w:t xml:space="preserve"> the </w:t>
            </w:r>
            <w:hyperlink r:id="rId112">
              <w:r w:rsidR="7A44CD0C" w:rsidRPr="1567F2DE">
                <w:rPr>
                  <w:rStyle w:val="Hyperlink"/>
                </w:rPr>
                <w:t>Croatian Association of Communications Agencies</w:t>
              </w:r>
            </w:hyperlink>
            <w:r w:rsidR="7A44CD0C">
              <w:t xml:space="preserve"> (HURA)</w:t>
            </w:r>
            <w:r>
              <w:t xml:space="preserve"> </w:t>
            </w:r>
            <w:r w:rsidR="44CACEFB">
              <w:t>produced</w:t>
            </w:r>
            <w:r w:rsidR="38CDCCD5">
              <w:t xml:space="preserve"> </w:t>
            </w:r>
            <w:r>
              <w:t>the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0D6A3C30" w:rsidRPr="1567F2DE">
              <w:rPr>
                <w:rStyle w:val="Hyperlink"/>
              </w:rPr>
              <w:t>Kodeks</w:t>
            </w:r>
            <w:proofErr w:type="spellEnd"/>
            <w:r w:rsidR="0D6A3C30" w:rsidRPr="1567F2DE">
              <w:rPr>
                <w:rStyle w:val="Hyperlink"/>
              </w:rPr>
              <w:t xml:space="preserve"> </w:t>
            </w:r>
            <w:proofErr w:type="spellStart"/>
            <w:r w:rsidR="0D6A3C30" w:rsidRPr="1567F2DE">
              <w:rPr>
                <w:rStyle w:val="Hyperlink"/>
              </w:rPr>
              <w:t>oglašavanja</w:t>
            </w:r>
            <w:proofErr w:type="spellEnd"/>
            <w:r w:rsidR="0D6A3C30" w:rsidRPr="1567F2DE">
              <w:rPr>
                <w:rStyle w:val="Hyperlink"/>
              </w:rPr>
              <w:t xml:space="preserve"> </w:t>
            </w:r>
            <w:proofErr w:type="spellStart"/>
            <w:r w:rsidR="0D6A3C30" w:rsidRPr="1567F2DE">
              <w:rPr>
                <w:rStyle w:val="Hyperlink"/>
              </w:rPr>
              <w:t>i</w:t>
            </w:r>
            <w:proofErr w:type="spellEnd"/>
            <w:r w:rsidR="0D6A3C30" w:rsidRPr="1567F2DE">
              <w:rPr>
                <w:rStyle w:val="Hyperlink"/>
              </w:rPr>
              <w:t xml:space="preserve"> </w:t>
            </w:r>
            <w:proofErr w:type="spellStart"/>
            <w:r w:rsidR="0D6A3C30" w:rsidRPr="1567F2DE">
              <w:rPr>
                <w:rStyle w:val="Hyperlink"/>
              </w:rPr>
              <w:t>tržišnog</w:t>
            </w:r>
            <w:proofErr w:type="spellEnd"/>
            <w:r w:rsidR="0D6A3C30" w:rsidRPr="1567F2DE">
              <w:rPr>
                <w:rStyle w:val="Hyperlink"/>
              </w:rPr>
              <w:t xml:space="preserve"> </w:t>
            </w:r>
            <w:proofErr w:type="spellStart"/>
            <w:r w:rsidR="0D6A3C30" w:rsidRPr="1567F2DE">
              <w:rPr>
                <w:rStyle w:val="Hyperlink"/>
              </w:rPr>
              <w:t>komuniciranja</w:t>
            </w:r>
            <w:proofErr w:type="spellEnd"/>
            <w:r w:rsidR="002B3862">
              <w:rPr>
                <w:rStyle w:val="Hyperlink"/>
              </w:rPr>
              <w:fldChar w:fldCharType="end"/>
            </w:r>
            <w:r w:rsidR="0D6A3C30">
              <w:t>)</w:t>
            </w:r>
            <w:r w:rsidR="61AF23EF">
              <w:t>;</w:t>
            </w:r>
            <w:r w:rsidR="3CEA626E">
              <w:t xml:space="preserve"> </w:t>
            </w:r>
            <w:r w:rsidR="6A052640">
              <w:t>the</w:t>
            </w:r>
            <w:r w:rsidR="666BB110">
              <w:t xml:space="preserve"> 2016</w:t>
            </w:r>
            <w:r w:rsidR="05854779">
              <w:t xml:space="preserve"> version was last revised in</w:t>
            </w:r>
            <w:r w:rsidR="6B41B88F">
              <w:t xml:space="preserve"> 2020</w:t>
            </w:r>
            <w:r w:rsidR="2C38DFD6">
              <w:t xml:space="preserve"> (10</w:t>
            </w:r>
            <w:r w:rsidR="2C38DFD6" w:rsidRPr="1567F2DE">
              <w:rPr>
                <w:vertAlign w:val="superscript"/>
              </w:rPr>
              <w:t>th</w:t>
            </w:r>
            <w:r w:rsidR="2C38DFD6">
              <w:t xml:space="preserve"> edition)</w:t>
            </w:r>
            <w:r w:rsidR="3213C48B">
              <w:t xml:space="preserve"> </w:t>
            </w:r>
            <w:r w:rsidR="6B41B88F">
              <w:t>(</w:t>
            </w:r>
            <w:hyperlink r:id="rId113">
              <w:r w:rsidR="6B41B88F" w:rsidRPr="1567F2DE">
                <w:rPr>
                  <w:rStyle w:val="Hyperlink"/>
                </w:rPr>
                <w:t>HURA 2020</w:t>
              </w:r>
            </w:hyperlink>
            <w:r w:rsidR="6B41B88F">
              <w:t>)</w:t>
            </w:r>
            <w:r w:rsidR="0D6A3C30">
              <w:t xml:space="preserve">. </w:t>
            </w:r>
          </w:p>
        </w:tc>
      </w:tr>
      <w:tr w:rsidR="00955813" w:rsidRPr="002D1C2E" w14:paraId="09268F88"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2D1C2E" w:rsidRDefault="00D064B9" w:rsidP="00CB46D4">
            <w:pPr>
              <w:rPr>
                <w:color w:val="747474" w:themeColor="background2" w:themeShade="80"/>
              </w:rPr>
            </w:pPr>
            <w:r w:rsidRPr="002D1C2E">
              <w:rPr>
                <w:color w:val="747474" w:themeColor="background2" w:themeShade="80"/>
              </w:rPr>
              <w:lastRenderedPageBreak/>
              <w:t>5</w:t>
            </w:r>
            <w:r w:rsidR="00955813" w:rsidRPr="002D1C2E">
              <w:rPr>
                <w:color w:val="747474" w:themeColor="background2" w:themeShade="80"/>
              </w:rPr>
              <w:t>.7</w:t>
            </w:r>
          </w:p>
        </w:tc>
        <w:tc>
          <w:tcPr>
            <w:tcW w:w="2126" w:type="dxa"/>
          </w:tcPr>
          <w:p w14:paraId="3A1FDFB0" w14:textId="08B9A475" w:rsidR="00955813" w:rsidRPr="002D1C2E"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What are the key principles of the code?</w:t>
            </w:r>
          </w:p>
        </w:tc>
        <w:tc>
          <w:tcPr>
            <w:tcW w:w="2127" w:type="dxa"/>
          </w:tcPr>
          <w:p w14:paraId="73D53FEC" w14:textId="77777777" w:rsidR="00955813" w:rsidRPr="002D1C2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2869FC2F" w:rsidR="00955813" w:rsidRPr="002D1C2E" w:rsidRDefault="59FECFCE" w:rsidP="1567F2DE">
            <w:pPr>
              <w:cnfStyle w:val="000000000000" w:firstRow="0" w:lastRow="0" w:firstColumn="0" w:lastColumn="0" w:oddVBand="0" w:evenVBand="0" w:oddHBand="0" w:evenHBand="0" w:firstRowFirstColumn="0" w:firstRowLastColumn="0" w:lastRowFirstColumn="0" w:lastRowLastColumn="0"/>
            </w:pPr>
            <w:r>
              <w:t>The key principles of the</w:t>
            </w:r>
            <w:r w:rsidR="249E4C20">
              <w:t xml:space="preserve"> </w:t>
            </w:r>
            <w:hyperlink r:id="rId114">
              <w:r w:rsidR="249E4C20" w:rsidRPr="1567F2DE">
                <w:rPr>
                  <w:rStyle w:val="Hyperlink"/>
                </w:rPr>
                <w:t>Croatian Association of Communications Agencies</w:t>
              </w:r>
            </w:hyperlink>
            <w:r w:rsidR="249E4C20">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249E4C20" w:rsidRPr="1567F2DE">
              <w:rPr>
                <w:rStyle w:val="Hyperlink"/>
              </w:rPr>
              <w:t>Kodeks</w:t>
            </w:r>
            <w:proofErr w:type="spellEnd"/>
            <w:r w:rsidR="249E4C20" w:rsidRPr="1567F2DE">
              <w:rPr>
                <w:rStyle w:val="Hyperlink"/>
              </w:rPr>
              <w:t xml:space="preserve"> </w:t>
            </w:r>
            <w:proofErr w:type="spellStart"/>
            <w:r w:rsidR="249E4C20" w:rsidRPr="1567F2DE">
              <w:rPr>
                <w:rStyle w:val="Hyperlink"/>
              </w:rPr>
              <w:t>oglašavanja</w:t>
            </w:r>
            <w:proofErr w:type="spellEnd"/>
            <w:r w:rsidR="249E4C20" w:rsidRPr="1567F2DE">
              <w:rPr>
                <w:rStyle w:val="Hyperlink"/>
              </w:rPr>
              <w:t xml:space="preserve"> </w:t>
            </w:r>
            <w:proofErr w:type="spellStart"/>
            <w:r w:rsidR="249E4C20" w:rsidRPr="1567F2DE">
              <w:rPr>
                <w:rStyle w:val="Hyperlink"/>
              </w:rPr>
              <w:t>i</w:t>
            </w:r>
            <w:proofErr w:type="spellEnd"/>
            <w:r w:rsidR="249E4C20" w:rsidRPr="1567F2DE">
              <w:rPr>
                <w:rStyle w:val="Hyperlink"/>
              </w:rPr>
              <w:t xml:space="preserve"> </w:t>
            </w:r>
            <w:proofErr w:type="spellStart"/>
            <w:r w:rsidR="249E4C20" w:rsidRPr="1567F2DE">
              <w:rPr>
                <w:rStyle w:val="Hyperlink"/>
              </w:rPr>
              <w:t>tržišnog</w:t>
            </w:r>
            <w:proofErr w:type="spellEnd"/>
            <w:r w:rsidR="249E4C20" w:rsidRPr="1567F2DE">
              <w:rPr>
                <w:rStyle w:val="Hyperlink"/>
              </w:rPr>
              <w:t xml:space="preserve"> </w:t>
            </w:r>
            <w:proofErr w:type="spellStart"/>
            <w:r w:rsidR="249E4C20" w:rsidRPr="1567F2DE">
              <w:rPr>
                <w:rStyle w:val="Hyperlink"/>
              </w:rPr>
              <w:t>komuniciranja</w:t>
            </w:r>
            <w:proofErr w:type="spellEnd"/>
            <w:r w:rsidR="002B3862">
              <w:rPr>
                <w:rStyle w:val="Hyperlink"/>
              </w:rPr>
              <w:fldChar w:fldCharType="end"/>
            </w:r>
            <w:r w:rsidR="249E4C20">
              <w:t>) align with</w:t>
            </w:r>
            <w:r>
              <w:t xml:space="preserve"> </w:t>
            </w:r>
            <w:r w:rsidR="6E00BB34" w:rsidRPr="1567F2DE">
              <w:rPr>
                <w:rFonts w:eastAsia="Arial"/>
                <w:color w:val="467886"/>
                <w:u w:val="single"/>
              </w:rPr>
              <w:t>the International Chamber of Commerce Advertising and Marketing Communications Code</w:t>
            </w:r>
            <w:r w:rsidR="0B23A051">
              <w:t>, and include</w:t>
            </w:r>
            <w:r w:rsidR="535563BD">
              <w:t xml:space="preserve"> ‘social responsibility’, ‘decency’,</w:t>
            </w:r>
            <w:r w:rsidR="0B23A051">
              <w:t xml:space="preserve"> ‘honesty’,</w:t>
            </w:r>
            <w:r w:rsidR="151751DD">
              <w:t xml:space="preserve"> ‘sincerity’, acting on evidence</w:t>
            </w:r>
            <w:r w:rsidR="3608B694">
              <w:t>,</w:t>
            </w:r>
            <w:r w:rsidR="151751DD">
              <w:t xml:space="preserve"> and the dedication to transparency, which involves clear identificatio</w:t>
            </w:r>
            <w:r w:rsidR="52D20748">
              <w:t>n</w:t>
            </w:r>
            <w:r w:rsidR="151751DD">
              <w:t xml:space="preserve"> of commercial content</w:t>
            </w:r>
            <w:r w:rsidR="0B23A051">
              <w:t xml:space="preserve"> </w:t>
            </w:r>
            <w:r w:rsidR="6E00BB34" w:rsidRPr="1567F2DE">
              <w:rPr>
                <w:rFonts w:eastAsia="Arial"/>
                <w:color w:val="467886"/>
                <w:u w:val="single"/>
              </w:rPr>
              <w:t>(</w:t>
            </w:r>
            <w:hyperlink r:id="rId115">
              <w:r w:rsidR="6E00BB34" w:rsidRPr="1567F2DE">
                <w:rPr>
                  <w:rStyle w:val="Hyperlink"/>
                </w:rPr>
                <w:t>ICC 2018</w:t>
              </w:r>
            </w:hyperlink>
            <w:r w:rsidR="69F855C2">
              <w:t xml:space="preserve">; </w:t>
            </w:r>
            <w:hyperlink r:id="rId116">
              <w:r w:rsidR="69F855C2" w:rsidRPr="1567F2DE">
                <w:rPr>
                  <w:rStyle w:val="Hyperlink"/>
                </w:rPr>
                <w:t>HURA 2020</w:t>
              </w:r>
            </w:hyperlink>
            <w:r w:rsidR="69F855C2">
              <w:t>).</w:t>
            </w:r>
            <w:r w:rsidR="48CF312C">
              <w:t xml:space="preserve">  </w:t>
            </w:r>
          </w:p>
        </w:tc>
      </w:tr>
      <w:tr w:rsidR="00955813" w:rsidRPr="002D1C2E" w14:paraId="3B41F180"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.8</w:t>
            </w:r>
          </w:p>
        </w:tc>
        <w:tc>
          <w:tcPr>
            <w:tcW w:w="2126" w:type="dxa"/>
          </w:tcPr>
          <w:p w14:paraId="37A253A9" w14:textId="7AE84B86" w:rsidR="00955813" w:rsidRPr="002D1C2E"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Is the code ICC derived?</w:t>
            </w:r>
          </w:p>
        </w:tc>
        <w:tc>
          <w:tcPr>
            <w:tcW w:w="2127" w:type="dxa"/>
          </w:tcPr>
          <w:p w14:paraId="6970574E"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242B2425" w:rsidR="00955813" w:rsidRPr="002D1C2E" w:rsidRDefault="3628B51A" w:rsidP="1567F2DE">
            <w:pPr>
              <w:cnfStyle w:val="000000100000" w:firstRow="0" w:lastRow="0" w:firstColumn="0" w:lastColumn="0" w:oddVBand="0" w:evenVBand="0" w:oddHBand="1" w:evenHBand="0" w:firstRowFirstColumn="0" w:firstRowLastColumn="0" w:lastRowFirstColumn="0" w:lastRowLastColumn="0"/>
            </w:pPr>
            <w:r>
              <w:t xml:space="preserve">Yes, </w:t>
            </w:r>
            <w:r w:rsidR="052399B0">
              <w:t xml:space="preserve">in 2020, </w:t>
            </w:r>
            <w:r w:rsidR="1473A74D">
              <w:t>the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1473A74D" w:rsidRPr="1567F2DE">
              <w:rPr>
                <w:rStyle w:val="Hyperlink"/>
              </w:rPr>
              <w:t>Kodeks</w:t>
            </w:r>
            <w:proofErr w:type="spellEnd"/>
            <w:r w:rsidR="1473A74D" w:rsidRPr="1567F2DE">
              <w:rPr>
                <w:rStyle w:val="Hyperlink"/>
              </w:rPr>
              <w:t xml:space="preserve"> </w:t>
            </w:r>
            <w:proofErr w:type="spellStart"/>
            <w:r w:rsidR="1473A74D" w:rsidRPr="1567F2DE">
              <w:rPr>
                <w:rStyle w:val="Hyperlink"/>
              </w:rPr>
              <w:t>oglašavanja</w:t>
            </w:r>
            <w:proofErr w:type="spellEnd"/>
            <w:r w:rsidR="1473A74D" w:rsidRPr="1567F2DE">
              <w:rPr>
                <w:rStyle w:val="Hyperlink"/>
              </w:rPr>
              <w:t xml:space="preserve"> </w:t>
            </w:r>
            <w:proofErr w:type="spellStart"/>
            <w:r w:rsidR="1473A74D" w:rsidRPr="1567F2DE">
              <w:rPr>
                <w:rStyle w:val="Hyperlink"/>
              </w:rPr>
              <w:t>i</w:t>
            </w:r>
            <w:proofErr w:type="spellEnd"/>
            <w:r w:rsidR="1473A74D" w:rsidRPr="1567F2DE">
              <w:rPr>
                <w:rStyle w:val="Hyperlink"/>
              </w:rPr>
              <w:t xml:space="preserve"> </w:t>
            </w:r>
            <w:proofErr w:type="spellStart"/>
            <w:r w:rsidR="1473A74D" w:rsidRPr="1567F2DE">
              <w:rPr>
                <w:rStyle w:val="Hyperlink"/>
              </w:rPr>
              <w:t>tržišnog</w:t>
            </w:r>
            <w:proofErr w:type="spellEnd"/>
            <w:r w:rsidR="1473A74D" w:rsidRPr="1567F2DE">
              <w:rPr>
                <w:rStyle w:val="Hyperlink"/>
              </w:rPr>
              <w:t xml:space="preserve"> </w:t>
            </w:r>
            <w:proofErr w:type="spellStart"/>
            <w:r w:rsidR="1473A74D" w:rsidRPr="1567F2DE">
              <w:rPr>
                <w:rStyle w:val="Hyperlink"/>
              </w:rPr>
              <w:t>komuniciranja</w:t>
            </w:r>
            <w:proofErr w:type="spellEnd"/>
            <w:r w:rsidR="002B3862">
              <w:rPr>
                <w:rStyle w:val="Hyperlink"/>
              </w:rPr>
              <w:fldChar w:fldCharType="end"/>
            </w:r>
            <w:r w:rsidR="1473A74D">
              <w:t>)</w:t>
            </w:r>
            <w:r w:rsidR="052399B0">
              <w:t xml:space="preserve"> </w:t>
            </w:r>
            <w:r w:rsidR="6B7587DC">
              <w:t>was revised to</w:t>
            </w:r>
            <w:r w:rsidR="052399B0">
              <w:t xml:space="preserve"> </w:t>
            </w:r>
            <w:r w:rsidR="0139F9D5">
              <w:t>assure</w:t>
            </w:r>
            <w:r w:rsidR="052399B0">
              <w:t xml:space="preserve"> better alignment with</w:t>
            </w:r>
            <w:r w:rsidRPr="1567F2DE">
              <w:rPr>
                <w:rFonts w:eastAsia="Arial"/>
              </w:rPr>
              <w:t xml:space="preserve"> </w:t>
            </w:r>
            <w:hyperlink r:id="rId117">
              <w:r w:rsidRPr="1567F2DE">
                <w:rPr>
                  <w:rStyle w:val="Hyperlink"/>
                  <w:rFonts w:eastAsia="Arial"/>
                  <w:color w:val="467886"/>
                </w:rPr>
                <w:t>the International Chamber of Commerce Advertising and Marketing Communications Code</w:t>
              </w:r>
            </w:hyperlink>
            <w:r w:rsidR="0F778059" w:rsidRPr="1567F2DE">
              <w:rPr>
                <w:rFonts w:eastAsia="Arial"/>
                <w:color w:val="467886"/>
                <w:u w:val="single"/>
              </w:rPr>
              <w:t xml:space="preserve"> (</w:t>
            </w:r>
            <w:hyperlink r:id="rId118">
              <w:r w:rsidR="0F778059" w:rsidRPr="1567F2DE">
                <w:rPr>
                  <w:rStyle w:val="Hyperlink"/>
                </w:rPr>
                <w:t xml:space="preserve">ICC </w:t>
              </w:r>
              <w:r w:rsidR="12BDE7B5" w:rsidRPr="1567F2DE">
                <w:rPr>
                  <w:rStyle w:val="Hyperlink"/>
                </w:rPr>
                <w:t>2018</w:t>
              </w:r>
            </w:hyperlink>
            <w:r w:rsidR="5DB82A3D">
              <w:t xml:space="preserve">; </w:t>
            </w:r>
            <w:hyperlink r:id="rId119">
              <w:r w:rsidR="5DB82A3D" w:rsidRPr="1567F2DE">
                <w:rPr>
                  <w:rStyle w:val="Hyperlink"/>
                </w:rPr>
                <w:t>HURA 2020</w:t>
              </w:r>
            </w:hyperlink>
            <w:r w:rsidR="5DB82A3D">
              <w:t>).</w:t>
            </w:r>
          </w:p>
        </w:tc>
      </w:tr>
      <w:tr w:rsidR="00955813" w:rsidRPr="002D1C2E" w14:paraId="69A84C2C"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.9</w:t>
            </w:r>
          </w:p>
        </w:tc>
        <w:tc>
          <w:tcPr>
            <w:tcW w:w="2126" w:type="dxa"/>
          </w:tcPr>
          <w:p w14:paraId="3C2FB5D0" w14:textId="64C569D4" w:rsidR="00955813" w:rsidRPr="002D1C2E"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Is the primary SRO a formal member of a supranational association?</w:t>
            </w:r>
          </w:p>
        </w:tc>
        <w:tc>
          <w:tcPr>
            <w:tcW w:w="2127" w:type="dxa"/>
          </w:tcPr>
          <w:p w14:paraId="0D5EB7B8" w14:textId="77777777" w:rsidR="00955813" w:rsidRPr="002D1C2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581963E9" w:rsidR="00955813" w:rsidRPr="002D1C2E" w:rsidRDefault="008760A7" w:rsidP="1567F2DE">
            <w:pPr>
              <w:cnfStyle w:val="000000000000" w:firstRow="0" w:lastRow="0" w:firstColumn="0" w:lastColumn="0" w:oddVBand="0" w:evenVBand="0" w:oddHBand="0" w:evenHBand="0" w:firstRowFirstColumn="0" w:firstRowLastColumn="0" w:lastRowFirstColumn="0" w:lastRowLastColumn="0"/>
            </w:pPr>
            <w:hyperlink r:id="rId120">
              <w:r w:rsidR="02BD56D3" w:rsidRPr="1567F2DE">
                <w:rPr>
                  <w:rStyle w:val="Hyperlink"/>
                </w:rPr>
                <w:t>The Croatian Association of Communications Agencies</w:t>
              </w:r>
            </w:hyperlink>
            <w:r w:rsidR="02BD56D3">
              <w:t xml:space="preserve"> (HURA) is a member of EACA (</w:t>
            </w:r>
            <w:hyperlink r:id="rId121">
              <w:r w:rsidR="02BD56D3" w:rsidRPr="1567F2DE">
                <w:rPr>
                  <w:rStyle w:val="Hyperlink"/>
                </w:rPr>
                <w:t>European Association of Marketing Communication Agencies</w:t>
              </w:r>
            </w:hyperlink>
            <w:r w:rsidR="02BD56D3">
              <w:t>) and IAB (Inte</w:t>
            </w:r>
            <w:r w:rsidR="716906C1">
              <w:t>ractive</w:t>
            </w:r>
            <w:r w:rsidR="02BD56D3">
              <w:t xml:space="preserve"> Advertising Bureau) Global Network (</w:t>
            </w:r>
            <w:hyperlink r:id="rId122">
              <w:r w:rsidR="02BD56D3" w:rsidRPr="1567F2DE">
                <w:rPr>
                  <w:rStyle w:val="Hyperlink"/>
                </w:rPr>
                <w:t>EACA n.d.</w:t>
              </w:r>
            </w:hyperlink>
            <w:r w:rsidR="02BD56D3">
              <w:t xml:space="preserve">; </w:t>
            </w:r>
            <w:hyperlink r:id="rId123">
              <w:r w:rsidR="02BD56D3" w:rsidRPr="1567F2DE">
                <w:rPr>
                  <w:rStyle w:val="Hyperlink"/>
                </w:rPr>
                <w:t>IAB Global Network n.d.</w:t>
              </w:r>
            </w:hyperlink>
            <w:r w:rsidR="02BD56D3">
              <w:t>).</w:t>
            </w:r>
          </w:p>
        </w:tc>
      </w:tr>
      <w:tr w:rsidR="00955813" w:rsidRPr="002D1C2E" w14:paraId="5AB641D1"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.10</w:t>
            </w:r>
          </w:p>
        </w:tc>
        <w:tc>
          <w:tcPr>
            <w:tcW w:w="2126" w:type="dxa"/>
          </w:tcPr>
          <w:p w14:paraId="41C2D577" w14:textId="16AD1739" w:rsidR="00955813" w:rsidRPr="002D1C2E"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Are there multiple SRO codes?</w:t>
            </w:r>
          </w:p>
        </w:tc>
        <w:tc>
          <w:tcPr>
            <w:tcW w:w="2127" w:type="dxa"/>
          </w:tcPr>
          <w:p w14:paraId="6A840CC5"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379A6A4E" w:rsidR="00955813" w:rsidRPr="002D1C2E" w:rsidRDefault="008760A7" w:rsidP="1567F2DE">
            <w:pPr>
              <w:cnfStyle w:val="000000100000" w:firstRow="0" w:lastRow="0" w:firstColumn="0" w:lastColumn="0" w:oddVBand="0" w:evenVBand="0" w:oddHBand="1" w:evenHBand="0" w:firstRowFirstColumn="0" w:firstRowLastColumn="0" w:lastRowFirstColumn="0" w:lastRowLastColumn="0"/>
            </w:pPr>
            <w:hyperlink r:id="rId124">
              <w:r w:rsidR="13B0CC0E" w:rsidRPr="1567F2DE">
                <w:rPr>
                  <w:rStyle w:val="Hyperlink"/>
                </w:rPr>
                <w:t>The C</w:t>
              </w:r>
              <w:r w:rsidR="1ECF28C1" w:rsidRPr="1567F2DE">
                <w:rPr>
                  <w:rStyle w:val="Hyperlink"/>
                </w:rPr>
                <w:t>roatian Association of Communications Agencies</w:t>
              </w:r>
            </w:hyperlink>
            <w:r w:rsidR="1ECF28C1">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1ECF28C1" w:rsidRPr="1567F2DE">
              <w:rPr>
                <w:rStyle w:val="Hyperlink"/>
              </w:rPr>
              <w:t>Kodeks</w:t>
            </w:r>
            <w:proofErr w:type="spellEnd"/>
            <w:r w:rsidR="1ECF28C1" w:rsidRPr="1567F2DE">
              <w:rPr>
                <w:rStyle w:val="Hyperlink"/>
              </w:rPr>
              <w:t xml:space="preserve"> </w:t>
            </w:r>
            <w:proofErr w:type="spellStart"/>
            <w:r w:rsidR="1ECF28C1" w:rsidRPr="1567F2DE">
              <w:rPr>
                <w:rStyle w:val="Hyperlink"/>
              </w:rPr>
              <w:t>oglašavanja</w:t>
            </w:r>
            <w:proofErr w:type="spellEnd"/>
            <w:r w:rsidR="1ECF28C1" w:rsidRPr="1567F2DE">
              <w:rPr>
                <w:rStyle w:val="Hyperlink"/>
              </w:rPr>
              <w:t xml:space="preserve"> </w:t>
            </w:r>
            <w:proofErr w:type="spellStart"/>
            <w:r w:rsidR="1ECF28C1" w:rsidRPr="1567F2DE">
              <w:rPr>
                <w:rStyle w:val="Hyperlink"/>
              </w:rPr>
              <w:t>i</w:t>
            </w:r>
            <w:proofErr w:type="spellEnd"/>
            <w:r w:rsidR="1ECF28C1" w:rsidRPr="1567F2DE">
              <w:rPr>
                <w:rStyle w:val="Hyperlink"/>
              </w:rPr>
              <w:t xml:space="preserve"> </w:t>
            </w:r>
            <w:proofErr w:type="spellStart"/>
            <w:r w:rsidR="1ECF28C1" w:rsidRPr="1567F2DE">
              <w:rPr>
                <w:rStyle w:val="Hyperlink"/>
              </w:rPr>
              <w:t>tržišnog</w:t>
            </w:r>
            <w:proofErr w:type="spellEnd"/>
            <w:r w:rsidR="1ECF28C1" w:rsidRPr="1567F2DE">
              <w:rPr>
                <w:rStyle w:val="Hyperlink"/>
              </w:rPr>
              <w:t xml:space="preserve"> </w:t>
            </w:r>
            <w:proofErr w:type="spellStart"/>
            <w:r w:rsidR="1ECF28C1" w:rsidRPr="1567F2DE">
              <w:rPr>
                <w:rStyle w:val="Hyperlink"/>
              </w:rPr>
              <w:t>komuniciranja</w:t>
            </w:r>
            <w:proofErr w:type="spellEnd"/>
            <w:r w:rsidR="002B3862">
              <w:rPr>
                <w:rStyle w:val="Hyperlink"/>
              </w:rPr>
              <w:fldChar w:fldCharType="end"/>
            </w:r>
            <w:r w:rsidR="1ECF28C1">
              <w:t>)</w:t>
            </w:r>
            <w:r w:rsidR="5104F139">
              <w:t xml:space="preserve"> is the only Code of Ethics</w:t>
            </w:r>
            <w:r w:rsidR="1ECF28C1">
              <w:t xml:space="preserve"> HURA</w:t>
            </w:r>
            <w:r w:rsidR="5FC1F196">
              <w:t xml:space="preserve"> produced, but</w:t>
            </w:r>
            <w:r w:rsidR="1ECF28C1">
              <w:t xml:space="preserve"> </w:t>
            </w:r>
            <w:r w:rsidR="6991A42E">
              <w:t>they also translate</w:t>
            </w:r>
            <w:r w:rsidR="4FE4995D">
              <w:t>, compile,</w:t>
            </w:r>
            <w:r w:rsidR="6991A42E">
              <w:t xml:space="preserve"> and promote guidelines produced by other institutions, such as</w:t>
            </w:r>
            <w:r w:rsidR="1ECF28C1">
              <w:t xml:space="preserve"> </w:t>
            </w:r>
            <w:r w:rsidR="5F172B7B">
              <w:t>Global Guidelines for Environmental Claims</w:t>
            </w:r>
            <w:r w:rsidR="5FA9F36F">
              <w:t xml:space="preserve"> (</w:t>
            </w:r>
            <w:hyperlink r:id="rId125">
              <w:r w:rsidR="6502E93E" w:rsidRPr="1567F2DE">
                <w:rPr>
                  <w:rStyle w:val="Hyperlink"/>
                </w:rPr>
                <w:t>World Federation of Advertisers 2022</w:t>
              </w:r>
            </w:hyperlink>
            <w:r w:rsidR="5FA9F36F">
              <w:t>)</w:t>
            </w:r>
            <w:r w:rsidR="1FD09B4D">
              <w:t xml:space="preserve"> and </w:t>
            </w:r>
            <w:hyperlink r:id="rId126">
              <w:r w:rsidR="68727FB3" w:rsidRPr="1567F2DE">
                <w:rPr>
                  <w:rStyle w:val="Hyperlink"/>
                </w:rPr>
                <w:t>Guidelines for Progressive Gender Representation in Advertising</w:t>
              </w:r>
            </w:hyperlink>
            <w:r w:rsidR="68727FB3">
              <w:t xml:space="preserve"> (</w:t>
            </w:r>
            <w:hyperlink r:id="rId127">
              <w:r w:rsidR="76EFF4C3" w:rsidRPr="1567F2DE">
                <w:rPr>
                  <w:rStyle w:val="Hyperlink"/>
                </w:rPr>
                <w:t>HURA 2019</w:t>
              </w:r>
            </w:hyperlink>
            <w:r w:rsidR="76EFF4C3">
              <w:t>).</w:t>
            </w:r>
          </w:p>
        </w:tc>
      </w:tr>
      <w:tr w:rsidR="00955813" w:rsidRPr="002D1C2E" w14:paraId="5C095444"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.11</w:t>
            </w:r>
          </w:p>
        </w:tc>
        <w:tc>
          <w:tcPr>
            <w:tcW w:w="2126" w:type="dxa"/>
          </w:tcPr>
          <w:p w14:paraId="5037A728" w14:textId="0C865103" w:rsidR="00955813" w:rsidRPr="002D1C2E"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Main codes (</w:t>
            </w:r>
            <w:proofErr w:type="spellStart"/>
            <w:r w:rsidRPr="002D1C2E">
              <w:t>desc</w:t>
            </w:r>
            <w:proofErr w:type="spellEnd"/>
            <w:r w:rsidRPr="002D1C2E">
              <w:t>.)</w:t>
            </w:r>
          </w:p>
        </w:tc>
        <w:tc>
          <w:tcPr>
            <w:tcW w:w="2127" w:type="dxa"/>
          </w:tcPr>
          <w:p w14:paraId="02148DCA" w14:textId="77777777" w:rsidR="00955813" w:rsidRPr="002D1C2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7332C2E5" w:rsidR="00955813" w:rsidRPr="002B3862" w:rsidRDefault="3A08C53C" w:rsidP="1567F2DE">
            <w:pPr>
              <w:cnfStyle w:val="000000000000" w:firstRow="0" w:lastRow="0" w:firstColumn="0" w:lastColumn="0" w:oddVBand="0" w:evenVBand="0" w:oddHBand="0" w:evenHBand="0" w:firstRowFirstColumn="0" w:firstRowLastColumn="0" w:lastRowFirstColumn="0" w:lastRowLastColumn="0"/>
            </w:pPr>
            <w:r w:rsidRPr="002B3862">
              <w:t>Not applicable.</w:t>
            </w:r>
          </w:p>
        </w:tc>
      </w:tr>
      <w:tr w:rsidR="00955813" w:rsidRPr="002D1C2E" w14:paraId="6354D9AE"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.12</w:t>
            </w:r>
          </w:p>
        </w:tc>
        <w:tc>
          <w:tcPr>
            <w:tcW w:w="2126" w:type="dxa"/>
          </w:tcPr>
          <w:p w14:paraId="341630D8" w14:textId="78C74C18" w:rsidR="00955813" w:rsidRPr="002D1C2E"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Other SROs affecting marketing coms?</w:t>
            </w:r>
          </w:p>
        </w:tc>
        <w:tc>
          <w:tcPr>
            <w:tcW w:w="2127" w:type="dxa"/>
          </w:tcPr>
          <w:p w14:paraId="525CA875"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12AA8199" w:rsidR="00955813" w:rsidRPr="002D1C2E" w:rsidRDefault="008760A7" w:rsidP="1567F2DE">
            <w:pPr>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themeColor="text1"/>
              </w:rPr>
            </w:pPr>
            <w:hyperlink r:id="rId128">
              <w:r w:rsidR="4FDA5135" w:rsidRPr="1567F2DE">
                <w:rPr>
                  <w:rStyle w:val="Hyperlink"/>
                  <w:rFonts w:eastAsia="Times New Roman"/>
                  <w:lang w:eastAsia="en-GB"/>
                </w:rPr>
                <w:t>The Croatian Association of Digital Publishers</w:t>
              </w:r>
            </w:hyperlink>
            <w:r w:rsidR="4FDA5135" w:rsidRPr="1567F2DE">
              <w:rPr>
                <w:rFonts w:eastAsia="Times New Roman"/>
                <w:lang w:eastAsia="en-GB"/>
              </w:rPr>
              <w:t xml:space="preserve"> (HUDI</w:t>
            </w:r>
            <w:r w:rsidR="4FDA5135" w:rsidRPr="1567F2DE">
              <w:rPr>
                <w:rStyle w:val="normaltextrun"/>
                <w:rFonts w:eastAsiaTheme="majorEastAsia"/>
                <w:color w:val="000000" w:themeColor="text1"/>
              </w:rPr>
              <w:t>) is a young organisation</w:t>
            </w:r>
            <w:r w:rsidR="7321B8BD" w:rsidRPr="1567F2DE">
              <w:rPr>
                <w:rStyle w:val="normaltextrun"/>
                <w:rFonts w:eastAsiaTheme="majorEastAsia"/>
                <w:color w:val="000000" w:themeColor="text1"/>
              </w:rPr>
              <w:t xml:space="preserve"> </w:t>
            </w:r>
            <w:r w:rsidR="4FDA5135" w:rsidRPr="1567F2DE">
              <w:rPr>
                <w:rStyle w:val="normaltextrun"/>
                <w:rFonts w:eastAsiaTheme="majorEastAsia"/>
                <w:color w:val="000000" w:themeColor="text1"/>
              </w:rPr>
              <w:t>aim</w:t>
            </w:r>
            <w:r w:rsidR="17739CE2" w:rsidRPr="1567F2DE">
              <w:rPr>
                <w:rStyle w:val="normaltextrun"/>
                <w:rFonts w:eastAsiaTheme="majorEastAsia"/>
                <w:color w:val="000000" w:themeColor="text1"/>
              </w:rPr>
              <w:t>ing</w:t>
            </w:r>
            <w:r w:rsidR="4FDA5135" w:rsidRPr="1567F2DE">
              <w:rPr>
                <w:rStyle w:val="normaltextrun"/>
                <w:rFonts w:eastAsiaTheme="majorEastAsia"/>
                <w:color w:val="000000" w:themeColor="text1"/>
              </w:rPr>
              <w:t xml:space="preserve"> to set and protect standards within the digital advertising market</w:t>
            </w:r>
            <w:r w:rsidR="6F54CD58" w:rsidRPr="1567F2DE">
              <w:rPr>
                <w:rStyle w:val="normaltextrun"/>
                <w:rFonts w:eastAsiaTheme="majorEastAsia"/>
                <w:color w:val="000000" w:themeColor="text1"/>
              </w:rPr>
              <w:t>, as well as educate and share relevant resources (</w:t>
            </w:r>
            <w:hyperlink r:id="rId129">
              <w:r w:rsidR="6F54CD58" w:rsidRPr="1567F2DE">
                <w:rPr>
                  <w:rStyle w:val="Hyperlink"/>
                  <w:rFonts w:eastAsiaTheme="majorEastAsia"/>
                </w:rPr>
                <w:t>HUDI n.d.</w:t>
              </w:r>
            </w:hyperlink>
            <w:r w:rsidR="6F54CD58" w:rsidRPr="1567F2DE">
              <w:rPr>
                <w:rStyle w:val="normaltextrun"/>
                <w:rFonts w:eastAsiaTheme="majorEastAsia"/>
                <w:color w:val="000000" w:themeColor="text1"/>
              </w:rPr>
              <w:t xml:space="preserve">; </w:t>
            </w:r>
            <w:r w:rsidR="6F54CD58">
              <w:t>Bilić 2023).</w:t>
            </w:r>
          </w:p>
        </w:tc>
      </w:tr>
      <w:tr w:rsidR="00955813" w:rsidRPr="002D1C2E" w14:paraId="1819B6BC"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2D1C2E" w:rsidRDefault="00D064B9" w:rsidP="00CB46D4">
            <w:pPr>
              <w:rPr>
                <w:color w:val="747474" w:themeColor="background2" w:themeShade="80"/>
              </w:rPr>
            </w:pPr>
            <w:r w:rsidRPr="002D1C2E">
              <w:rPr>
                <w:color w:val="747474" w:themeColor="background2" w:themeShade="80"/>
              </w:rPr>
              <w:t>5</w:t>
            </w:r>
            <w:r w:rsidR="00955813" w:rsidRPr="002D1C2E">
              <w:rPr>
                <w:color w:val="747474" w:themeColor="background2" w:themeShade="80"/>
              </w:rPr>
              <w:t>.13</w:t>
            </w:r>
          </w:p>
        </w:tc>
        <w:tc>
          <w:tcPr>
            <w:tcW w:w="2126" w:type="dxa"/>
          </w:tcPr>
          <w:p w14:paraId="4C532EEE" w14:textId="70EB9785" w:rsidR="00955813" w:rsidRPr="002D1C2E"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 xml:space="preserve">Are any other SROs (5.7) members of </w:t>
            </w:r>
            <w:proofErr w:type="spellStart"/>
            <w:r w:rsidRPr="002D1C2E">
              <w:t>supranat</w:t>
            </w:r>
            <w:proofErr w:type="spellEnd"/>
            <w:r w:rsidRPr="002D1C2E">
              <w:t>. associations?</w:t>
            </w:r>
          </w:p>
        </w:tc>
        <w:tc>
          <w:tcPr>
            <w:tcW w:w="2127" w:type="dxa"/>
          </w:tcPr>
          <w:p w14:paraId="2E3C4FF5" w14:textId="77777777" w:rsidR="00955813" w:rsidRPr="002D1C2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13A1F62B" w:rsidR="00955813" w:rsidRPr="002D1C2E" w:rsidRDefault="76FBD398" w:rsidP="1567F2DE">
            <w:pPr>
              <w:cnfStyle w:val="000000000000" w:firstRow="0" w:lastRow="0" w:firstColumn="0" w:lastColumn="0" w:oddVBand="0" w:evenVBand="0" w:oddHBand="0" w:evenHBand="0" w:firstRowFirstColumn="0" w:firstRowLastColumn="0" w:lastRowFirstColumn="0" w:lastRowLastColumn="0"/>
            </w:pPr>
            <w:r>
              <w:t xml:space="preserve">The information on the </w:t>
            </w:r>
            <w:hyperlink r:id="rId130">
              <w:r w:rsidRPr="1567F2DE">
                <w:rPr>
                  <w:rStyle w:val="Hyperlink"/>
                  <w:rFonts w:eastAsia="Times New Roman"/>
                  <w:lang w:eastAsia="en-GB"/>
                </w:rPr>
                <w:t>Croatian Association of Digital Publishers</w:t>
              </w:r>
            </w:hyperlink>
            <w:r w:rsidRPr="1567F2DE">
              <w:rPr>
                <w:rFonts w:eastAsia="Times New Roman"/>
                <w:lang w:eastAsia="en-GB"/>
              </w:rPr>
              <w:t xml:space="preserve"> (HUDI, </w:t>
            </w:r>
            <w:r w:rsidRPr="1567F2DE">
              <w:rPr>
                <w:rStyle w:val="normaltextrun"/>
                <w:rFonts w:eastAsiaTheme="majorEastAsia"/>
                <w:color w:val="000000" w:themeColor="text1"/>
              </w:rPr>
              <w:t xml:space="preserve">or Hrvatska </w:t>
            </w:r>
            <w:proofErr w:type="spellStart"/>
            <w:r w:rsidRPr="1567F2DE">
              <w:rPr>
                <w:rStyle w:val="normaltextrun"/>
                <w:rFonts w:eastAsiaTheme="majorEastAsia"/>
                <w:color w:val="000000" w:themeColor="text1"/>
              </w:rPr>
              <w:t>Udruga</w:t>
            </w:r>
            <w:proofErr w:type="spellEnd"/>
            <w:r w:rsidRPr="1567F2DE">
              <w:rPr>
                <w:rStyle w:val="normaltextrun"/>
                <w:rFonts w:eastAsiaTheme="majorEastAsia"/>
                <w:color w:val="000000" w:themeColor="text1"/>
              </w:rPr>
              <w:t xml:space="preserve"> </w:t>
            </w:r>
            <w:proofErr w:type="spellStart"/>
            <w:r w:rsidRPr="1567F2DE">
              <w:rPr>
                <w:rStyle w:val="normaltextrun"/>
                <w:rFonts w:eastAsiaTheme="majorEastAsia"/>
                <w:color w:val="000000" w:themeColor="text1"/>
              </w:rPr>
              <w:t>Digitalnih</w:t>
            </w:r>
            <w:proofErr w:type="spellEnd"/>
            <w:r w:rsidRPr="1567F2DE">
              <w:rPr>
                <w:rStyle w:val="normaltextrun"/>
                <w:rFonts w:eastAsiaTheme="majorEastAsia"/>
                <w:color w:val="000000" w:themeColor="text1"/>
              </w:rPr>
              <w:t xml:space="preserve"> </w:t>
            </w:r>
            <w:proofErr w:type="spellStart"/>
            <w:r w:rsidRPr="1567F2DE">
              <w:rPr>
                <w:rStyle w:val="normaltextrun"/>
                <w:rFonts w:eastAsiaTheme="majorEastAsia"/>
                <w:color w:val="000000" w:themeColor="text1"/>
              </w:rPr>
              <w:t>Izdavača</w:t>
            </w:r>
            <w:proofErr w:type="spellEnd"/>
            <w:r w:rsidRPr="1567F2DE">
              <w:rPr>
                <w:rStyle w:val="normaltextrun"/>
                <w:rFonts w:eastAsiaTheme="majorEastAsia"/>
                <w:color w:val="000000" w:themeColor="text1"/>
              </w:rPr>
              <w:t>) website is limited.</w:t>
            </w:r>
          </w:p>
        </w:tc>
      </w:tr>
      <w:tr w:rsidR="00955813" w:rsidRPr="002D1C2E" w14:paraId="7310EF7F"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2D1C2E" w:rsidRDefault="00D064B9" w:rsidP="00CB46D4">
            <w:pPr>
              <w:rPr>
                <w:color w:val="747474" w:themeColor="background2" w:themeShade="80"/>
              </w:rPr>
            </w:pPr>
            <w:r w:rsidRPr="002D1C2E">
              <w:rPr>
                <w:color w:val="747474" w:themeColor="background2" w:themeShade="80"/>
              </w:rPr>
              <w:lastRenderedPageBreak/>
              <w:t>5</w:t>
            </w:r>
            <w:r w:rsidR="00955813" w:rsidRPr="002D1C2E">
              <w:rPr>
                <w:color w:val="747474" w:themeColor="background2" w:themeShade="80"/>
              </w:rPr>
              <w:t>.14</w:t>
            </w:r>
          </w:p>
        </w:tc>
        <w:tc>
          <w:tcPr>
            <w:tcW w:w="2126" w:type="dxa"/>
          </w:tcPr>
          <w:p w14:paraId="3EA80434" w14:textId="1E7250A4" w:rsidR="00955813" w:rsidRPr="002D1C2E"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enforcement powers/ sanctions do these other SROs have and how are these applied?</w:t>
            </w:r>
          </w:p>
        </w:tc>
        <w:tc>
          <w:tcPr>
            <w:tcW w:w="2127" w:type="dxa"/>
          </w:tcPr>
          <w:p w14:paraId="4EB60240" w14:textId="77777777" w:rsidR="00955813" w:rsidRPr="002D1C2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6B3F87E9" w:rsidR="00955813" w:rsidRPr="002D1C2E" w:rsidRDefault="008760A7" w:rsidP="1567F2DE">
            <w:pPr>
              <w:cnfStyle w:val="000000100000" w:firstRow="0" w:lastRow="0" w:firstColumn="0" w:lastColumn="0" w:oddVBand="0" w:evenVBand="0" w:oddHBand="1" w:evenHBand="0" w:firstRowFirstColumn="0" w:firstRowLastColumn="0" w:lastRowFirstColumn="0" w:lastRowLastColumn="0"/>
            </w:pPr>
            <w:hyperlink r:id="rId131">
              <w:r w:rsidR="0F970DCB" w:rsidRPr="1567F2DE">
                <w:rPr>
                  <w:rStyle w:val="Hyperlink"/>
                  <w:rFonts w:eastAsia="Times New Roman"/>
                  <w:lang w:eastAsia="en-GB"/>
                </w:rPr>
                <w:t>The Croatian Association of Digital Publishers</w:t>
              </w:r>
            </w:hyperlink>
            <w:r w:rsidR="0F970DCB" w:rsidRPr="1567F2DE">
              <w:rPr>
                <w:rFonts w:eastAsia="Times New Roman"/>
                <w:lang w:eastAsia="en-GB"/>
              </w:rPr>
              <w:t xml:space="preserve"> (HUDI</w:t>
            </w:r>
            <w:r w:rsidR="0F970DCB" w:rsidRPr="1567F2DE">
              <w:rPr>
                <w:rStyle w:val="normaltextrun"/>
                <w:rFonts w:eastAsiaTheme="majorEastAsia"/>
                <w:color w:val="000000" w:themeColor="text1"/>
              </w:rPr>
              <w:t>) does not have enforcement powers and prioritises market monitoring and resource sharing (</w:t>
            </w:r>
            <w:hyperlink r:id="rId132">
              <w:r w:rsidR="0F970DCB" w:rsidRPr="1567F2DE">
                <w:rPr>
                  <w:rStyle w:val="Hyperlink"/>
                  <w:rFonts w:eastAsiaTheme="majorEastAsia"/>
                </w:rPr>
                <w:t>HUDI n.d.</w:t>
              </w:r>
            </w:hyperlink>
            <w:r w:rsidR="0F970DCB" w:rsidRPr="1567F2DE">
              <w:rPr>
                <w:rStyle w:val="normaltextrun"/>
                <w:rFonts w:eastAsiaTheme="majorEastAsia"/>
                <w:color w:val="000000" w:themeColor="text1"/>
              </w:rPr>
              <w:t>).</w:t>
            </w:r>
          </w:p>
        </w:tc>
      </w:tr>
      <w:tr w:rsidR="00794344" w:rsidRPr="002D1C2E" w14:paraId="0B49DB81"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2D1C2E" w:rsidRDefault="00794344" w:rsidP="00CB46D4">
            <w:pPr>
              <w:rPr>
                <w:color w:val="747474" w:themeColor="background2" w:themeShade="80"/>
              </w:rPr>
            </w:pPr>
            <w:r w:rsidRPr="002D1C2E">
              <w:rPr>
                <w:color w:val="747474" w:themeColor="background2" w:themeShade="80"/>
              </w:rPr>
              <w:t>5.15</w:t>
            </w:r>
          </w:p>
        </w:tc>
        <w:tc>
          <w:tcPr>
            <w:tcW w:w="2126" w:type="dxa"/>
          </w:tcPr>
          <w:p w14:paraId="5FEFDA82" w14:textId="77777777" w:rsidR="00C13464" w:rsidRPr="002D1C2E"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What Industry Regulatory Organisations IROs have codes (or formal guidance) concerning marketing communications (</w:t>
            </w:r>
            <w:proofErr w:type="spellStart"/>
            <w:r w:rsidRPr="002D1C2E">
              <w:t>revelant</w:t>
            </w:r>
            <w:proofErr w:type="spellEnd"/>
            <w:r w:rsidRPr="002D1C2E">
              <w:t xml:space="preserve"> to branded content)</w:t>
            </w:r>
          </w:p>
          <w:p w14:paraId="3D6F6C6C" w14:textId="0D52AFD1" w:rsidR="00794344" w:rsidRPr="002D1C2E"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2D1C2E" w:rsidRDefault="00794344" w:rsidP="1567F2DE">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53E82114" w14:textId="09CD2033" w:rsidR="00794344" w:rsidRPr="002D1C2E" w:rsidRDefault="7923945C" w:rsidP="1567F2DE">
            <w:pPr>
              <w:cnfStyle w:val="000000000000" w:firstRow="0" w:lastRow="0" w:firstColumn="0" w:lastColumn="0" w:oddVBand="0" w:evenVBand="0" w:oddHBand="0" w:evenHBand="0" w:firstRowFirstColumn="0" w:firstRowLastColumn="0" w:lastRowFirstColumn="0" w:lastRowLastColumn="0"/>
              <w:rPr>
                <w:i/>
                <w:iCs/>
              </w:rPr>
            </w:pPr>
            <w:r w:rsidRPr="1567F2DE">
              <w:rPr>
                <w:i/>
                <w:iCs/>
              </w:rPr>
              <w:t>This section is under development.</w:t>
            </w:r>
          </w:p>
        </w:tc>
      </w:tr>
      <w:tr w:rsidR="00DC4123" w:rsidRPr="002D1C2E" w14:paraId="37B4A831"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2D1C2E" w:rsidRDefault="00DC4123" w:rsidP="00CB46D4">
            <w:pPr>
              <w:rPr>
                <w:color w:val="747474" w:themeColor="background2" w:themeShade="80"/>
              </w:rPr>
            </w:pPr>
            <w:r w:rsidRPr="002D1C2E">
              <w:rPr>
                <w:color w:val="747474" w:themeColor="background2" w:themeShade="80"/>
              </w:rPr>
              <w:t>5.15a</w:t>
            </w:r>
          </w:p>
        </w:tc>
        <w:tc>
          <w:tcPr>
            <w:tcW w:w="2126" w:type="dxa"/>
          </w:tcPr>
          <w:p w14:paraId="52FF63FA" w14:textId="282F88EC" w:rsidR="00DC4123" w:rsidRPr="002D1C2E"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Indicators of effectiveness (primary SRO)</w:t>
            </w:r>
          </w:p>
        </w:tc>
        <w:tc>
          <w:tcPr>
            <w:tcW w:w="2127" w:type="dxa"/>
          </w:tcPr>
          <w:p w14:paraId="2AAB45DD" w14:textId="77777777" w:rsidR="00DC4123" w:rsidRPr="002D1C2E"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6D6F3614" w:rsidR="00DC4123" w:rsidRPr="002D1C2E" w:rsidRDefault="164B2A5C" w:rsidP="1567F2DE">
            <w:pPr>
              <w:cnfStyle w:val="000000100000" w:firstRow="0" w:lastRow="0" w:firstColumn="0" w:lastColumn="0" w:oddVBand="0" w:evenVBand="0" w:oddHBand="1" w:evenHBand="0" w:firstRowFirstColumn="0" w:firstRowLastColumn="0" w:lastRowFirstColumn="0" w:lastRowLastColumn="0"/>
            </w:pPr>
            <w:r>
              <w:t>The information about the functioning and effectiveness of the Croatian self-regulatory system is limited</w:t>
            </w:r>
            <w:r w:rsidR="4DC626DC">
              <w:t xml:space="preserve"> (Bilić 2023)</w:t>
            </w:r>
            <w:r w:rsidR="67F1EC16">
              <w:t>.</w:t>
            </w:r>
            <w:r>
              <w:t xml:space="preserve"> </w:t>
            </w:r>
            <w:r w:rsidR="6B661BC1">
              <w:t>T</w:t>
            </w:r>
            <w:r>
              <w:t>he organisations are still developing and</w:t>
            </w:r>
            <w:r w:rsidR="0E694382">
              <w:t xml:space="preserve"> </w:t>
            </w:r>
            <w:r w:rsidR="4C443792">
              <w:t xml:space="preserve">synchronising with international </w:t>
            </w:r>
            <w:r w:rsidR="61B43D9F">
              <w:t xml:space="preserve">bodies and </w:t>
            </w:r>
            <w:r w:rsidR="4C443792">
              <w:t xml:space="preserve">standards. For more information, please see </w:t>
            </w:r>
            <w:r w:rsidR="4C443792" w:rsidRPr="1567F2DE">
              <w:rPr>
                <w:b/>
                <w:bCs/>
              </w:rPr>
              <w:t>5.1</w:t>
            </w:r>
            <w:r w:rsidR="4C443792">
              <w:t>. According to GALA, the system is effective, but they also note tha</w:t>
            </w:r>
            <w:r w:rsidR="507EF308">
              <w:t>t</w:t>
            </w:r>
            <w:r w:rsidR="2F3F7171">
              <w:t>, to the best of their knowledge,</w:t>
            </w:r>
            <w:r w:rsidR="507EF308">
              <w:t xml:space="preserve"> on most years there a few, or no</w:t>
            </w:r>
            <w:r w:rsidR="582B0925">
              <w:t>,</w:t>
            </w:r>
            <w:r w:rsidR="507EF308">
              <w:t xml:space="preserve"> disputes</w:t>
            </w:r>
            <w:r w:rsidR="15CB6ADA">
              <w:t>, and the decisions of the HURA Court of Honour are not reported, which adds to the lack of transparency</w:t>
            </w:r>
            <w:r w:rsidR="507EF308">
              <w:t xml:space="preserve"> (GALA </w:t>
            </w:r>
            <w:r w:rsidR="342B1B05">
              <w:t xml:space="preserve">2024: </w:t>
            </w:r>
            <w:r w:rsidR="31AEE1B3">
              <w:t>249).</w:t>
            </w:r>
          </w:p>
        </w:tc>
      </w:tr>
      <w:tr w:rsidR="00794344" w:rsidRPr="002D1C2E" w14:paraId="555B2541"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2D1C2E" w:rsidRDefault="00695DEB" w:rsidP="00CB46D4">
            <w:pPr>
              <w:rPr>
                <w:color w:val="747474" w:themeColor="background2" w:themeShade="80"/>
              </w:rPr>
            </w:pPr>
            <w:r w:rsidRPr="002D1C2E">
              <w:rPr>
                <w:color w:val="747474" w:themeColor="background2" w:themeShade="80"/>
              </w:rPr>
              <w:t>5.16</w:t>
            </w:r>
          </w:p>
        </w:tc>
        <w:tc>
          <w:tcPr>
            <w:tcW w:w="2126" w:type="dxa"/>
          </w:tcPr>
          <w:p w14:paraId="31ADDFD9" w14:textId="4430AD66" w:rsidR="00794344" w:rsidRPr="002D1C2E"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Does the SRO system have an enforcement or dispute resolution mechanism?</w:t>
            </w:r>
          </w:p>
        </w:tc>
        <w:tc>
          <w:tcPr>
            <w:tcW w:w="2127" w:type="dxa"/>
          </w:tcPr>
          <w:p w14:paraId="76715528" w14:textId="77777777" w:rsidR="00794344" w:rsidRPr="002D1C2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1CD4AF42" w:rsidR="00794344" w:rsidRPr="002D1C2E" w:rsidRDefault="008760A7" w:rsidP="1567F2DE">
            <w:pPr>
              <w:cnfStyle w:val="000000000000" w:firstRow="0" w:lastRow="0" w:firstColumn="0" w:lastColumn="0" w:oddVBand="0" w:evenVBand="0" w:oddHBand="0" w:evenHBand="0" w:firstRowFirstColumn="0" w:firstRowLastColumn="0" w:lastRowFirstColumn="0" w:lastRowLastColumn="0"/>
              <w:rPr>
                <w:rFonts w:eastAsia="Arial"/>
              </w:rPr>
            </w:pPr>
            <w:hyperlink r:id="rId133">
              <w:r w:rsidR="07A4787B" w:rsidRPr="1567F2DE">
                <w:rPr>
                  <w:rStyle w:val="Hyperlink"/>
                </w:rPr>
                <w:t>The Croatian Association of Communications Agencies</w:t>
              </w:r>
            </w:hyperlink>
            <w:r w:rsidR="07A4787B">
              <w:t xml:space="preserve"> (HURA)</w:t>
            </w:r>
            <w:r w:rsidR="26C0FC32">
              <w:t xml:space="preserve"> has a complaint system and a dispute resolution mechanism involving its own Court of Honour, which conducts hearings, makes decisions</w:t>
            </w:r>
            <w:r w:rsidR="79A759F3">
              <w:t>, judgements and recommendations, assessing breaches of rules against the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79A759F3" w:rsidRPr="1567F2DE">
              <w:rPr>
                <w:rStyle w:val="Hyperlink"/>
              </w:rPr>
              <w:t>Kodeks</w:t>
            </w:r>
            <w:proofErr w:type="spellEnd"/>
            <w:r w:rsidR="79A759F3" w:rsidRPr="1567F2DE">
              <w:rPr>
                <w:rStyle w:val="Hyperlink"/>
              </w:rPr>
              <w:t xml:space="preserve"> </w:t>
            </w:r>
            <w:proofErr w:type="spellStart"/>
            <w:r w:rsidR="79A759F3" w:rsidRPr="1567F2DE">
              <w:rPr>
                <w:rStyle w:val="Hyperlink"/>
              </w:rPr>
              <w:t>oglašavanja</w:t>
            </w:r>
            <w:proofErr w:type="spellEnd"/>
            <w:r w:rsidR="79A759F3" w:rsidRPr="1567F2DE">
              <w:rPr>
                <w:rStyle w:val="Hyperlink"/>
              </w:rPr>
              <w:t xml:space="preserve"> </w:t>
            </w:r>
            <w:proofErr w:type="spellStart"/>
            <w:r w:rsidR="79A759F3" w:rsidRPr="1567F2DE">
              <w:rPr>
                <w:rStyle w:val="Hyperlink"/>
              </w:rPr>
              <w:t>i</w:t>
            </w:r>
            <w:proofErr w:type="spellEnd"/>
            <w:r w:rsidR="79A759F3" w:rsidRPr="1567F2DE">
              <w:rPr>
                <w:rStyle w:val="Hyperlink"/>
              </w:rPr>
              <w:t xml:space="preserve"> </w:t>
            </w:r>
            <w:proofErr w:type="spellStart"/>
            <w:r w:rsidR="79A759F3" w:rsidRPr="1567F2DE">
              <w:rPr>
                <w:rStyle w:val="Hyperlink"/>
              </w:rPr>
              <w:t>tržišnog</w:t>
            </w:r>
            <w:proofErr w:type="spellEnd"/>
            <w:r w:rsidR="79A759F3" w:rsidRPr="1567F2DE">
              <w:rPr>
                <w:rStyle w:val="Hyperlink"/>
              </w:rPr>
              <w:t xml:space="preserve"> </w:t>
            </w:r>
            <w:proofErr w:type="spellStart"/>
            <w:r w:rsidR="79A759F3" w:rsidRPr="1567F2DE">
              <w:rPr>
                <w:rStyle w:val="Hyperlink"/>
              </w:rPr>
              <w:t>komuniciranja</w:t>
            </w:r>
            <w:proofErr w:type="spellEnd"/>
            <w:r w:rsidR="002B3862">
              <w:rPr>
                <w:rStyle w:val="Hyperlink"/>
              </w:rPr>
              <w:fldChar w:fldCharType="end"/>
            </w:r>
            <w:r w:rsidR="79A759F3">
              <w:t>)</w:t>
            </w:r>
            <w:r w:rsidR="26C0FC32">
              <w:t xml:space="preserve"> </w:t>
            </w:r>
            <w:r w:rsidR="0C60179B">
              <w:t>(</w:t>
            </w:r>
            <w:hyperlink r:id="rId134">
              <w:r w:rsidR="0C60179B" w:rsidRPr="1567F2DE">
                <w:rPr>
                  <w:rStyle w:val="Hyperlink"/>
                </w:rPr>
                <w:t xml:space="preserve">HURA </w:t>
              </w:r>
              <w:proofErr w:type="spellStart"/>
              <w:r w:rsidR="0C60179B" w:rsidRPr="1567F2DE">
                <w:rPr>
                  <w:rStyle w:val="Hyperlink"/>
                </w:rPr>
                <w:t>n.d.a</w:t>
              </w:r>
              <w:proofErr w:type="spellEnd"/>
            </w:hyperlink>
            <w:r w:rsidR="0C60179B">
              <w:t xml:space="preserve">). </w:t>
            </w:r>
            <w:r w:rsidR="743B0F7F">
              <w:t xml:space="preserve">The Code specifies the </w:t>
            </w:r>
            <w:r w:rsidR="5C262917">
              <w:t>available</w:t>
            </w:r>
            <w:r w:rsidR="743B0F7F">
              <w:t xml:space="preserve"> sanctions</w:t>
            </w:r>
            <w:r w:rsidR="65335151">
              <w:t xml:space="preserve"> </w:t>
            </w:r>
            <w:r w:rsidR="4C1913A9">
              <w:t>(</w:t>
            </w:r>
            <w:hyperlink r:id="rId135">
              <w:r w:rsidR="4C1913A9" w:rsidRPr="1567F2DE">
                <w:rPr>
                  <w:rStyle w:val="Hyperlink"/>
                </w:rPr>
                <w:t>HURA 2020</w:t>
              </w:r>
            </w:hyperlink>
            <w:r w:rsidR="4C1913A9">
              <w:t xml:space="preserve">; HURA </w:t>
            </w:r>
            <w:proofErr w:type="spellStart"/>
            <w:r w:rsidR="4C1913A9" w:rsidRPr="1567F2DE">
              <w:rPr>
                <w:rStyle w:val="Hyperlink"/>
              </w:rPr>
              <w:t>n.d.a</w:t>
            </w:r>
            <w:proofErr w:type="spellEnd"/>
            <w:r w:rsidR="4C1913A9">
              <w:t>).</w:t>
            </w:r>
          </w:p>
        </w:tc>
      </w:tr>
      <w:tr w:rsidR="00794344" w:rsidRPr="002D1C2E" w14:paraId="28A6CB53"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2D1C2E" w:rsidRDefault="00695DEB" w:rsidP="00CB46D4">
            <w:pPr>
              <w:rPr>
                <w:color w:val="747474" w:themeColor="background2" w:themeShade="80"/>
              </w:rPr>
            </w:pPr>
            <w:r w:rsidRPr="002D1C2E">
              <w:rPr>
                <w:color w:val="747474" w:themeColor="background2" w:themeShade="80"/>
              </w:rPr>
              <w:t>5.17</w:t>
            </w:r>
          </w:p>
        </w:tc>
        <w:tc>
          <w:tcPr>
            <w:tcW w:w="2126" w:type="dxa"/>
          </w:tcPr>
          <w:p w14:paraId="026C376C" w14:textId="3B2858CF" w:rsidR="00794344" w:rsidRPr="002D1C2E"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Are</w:t>
            </w:r>
            <w:r w:rsidR="00854088" w:rsidRPr="002D1C2E">
              <w:t xml:space="preserve"> </w:t>
            </w:r>
            <w:r w:rsidRPr="002D1C2E">
              <w:t>juries</w:t>
            </w:r>
            <w:r w:rsidR="00854088" w:rsidRPr="002D1C2E">
              <w:br/>
            </w:r>
            <w:r w:rsidRPr="002D1C2E">
              <w:t>/adjudicators independent from the advertising sector?</w:t>
            </w:r>
          </w:p>
        </w:tc>
        <w:tc>
          <w:tcPr>
            <w:tcW w:w="2127" w:type="dxa"/>
          </w:tcPr>
          <w:p w14:paraId="0C96D46C" w14:textId="77777777" w:rsidR="00794344" w:rsidRPr="002D1C2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2C65361D" w:rsidR="00794344" w:rsidRPr="002D1C2E" w:rsidRDefault="282721B3" w:rsidP="1567F2DE">
            <w:pPr>
              <w:cnfStyle w:val="000000100000" w:firstRow="0" w:lastRow="0" w:firstColumn="0" w:lastColumn="0" w:oddVBand="0" w:evenVBand="0" w:oddHBand="1" w:evenHBand="0" w:firstRowFirstColumn="0" w:firstRowLastColumn="0" w:lastRowFirstColumn="0" w:lastRowLastColumn="0"/>
              <w:rPr>
                <w:i/>
                <w:iCs/>
              </w:rPr>
            </w:pPr>
            <w:r w:rsidRPr="1567F2DE">
              <w:rPr>
                <w:i/>
                <w:iCs/>
              </w:rPr>
              <w:t>This section is under development.</w:t>
            </w:r>
          </w:p>
        </w:tc>
      </w:tr>
      <w:tr w:rsidR="00794344" w:rsidRPr="002D1C2E" w14:paraId="73573724"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2D1C2E" w:rsidRDefault="00695DEB" w:rsidP="00CB46D4">
            <w:pPr>
              <w:rPr>
                <w:color w:val="747474" w:themeColor="background2" w:themeShade="80"/>
              </w:rPr>
            </w:pPr>
            <w:r w:rsidRPr="002D1C2E">
              <w:rPr>
                <w:color w:val="747474" w:themeColor="background2" w:themeShade="80"/>
              </w:rPr>
              <w:t>5.18</w:t>
            </w:r>
          </w:p>
        </w:tc>
        <w:tc>
          <w:tcPr>
            <w:tcW w:w="2126" w:type="dxa"/>
          </w:tcPr>
          <w:p w14:paraId="18878E94" w14:textId="54132730" w:rsidR="00794344" w:rsidRPr="002D1C2E"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How does enforcement/dispute resolution work?</w:t>
            </w:r>
          </w:p>
        </w:tc>
        <w:tc>
          <w:tcPr>
            <w:tcW w:w="2127" w:type="dxa"/>
          </w:tcPr>
          <w:p w14:paraId="23758B66" w14:textId="77777777" w:rsidR="00794344" w:rsidRPr="002D1C2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236F192B" w:rsidR="00794344" w:rsidRPr="002D1C2E" w:rsidRDefault="056E1AEB" w:rsidP="1567F2DE">
            <w:pPr>
              <w:cnfStyle w:val="000000000000" w:firstRow="0" w:lastRow="0" w:firstColumn="0" w:lastColumn="0" w:oddVBand="0" w:evenVBand="0" w:oddHBand="0" w:evenHBand="0" w:firstRowFirstColumn="0" w:firstRowLastColumn="0" w:lastRowFirstColumn="0" w:lastRowLastColumn="0"/>
            </w:pPr>
            <w:r>
              <w:t xml:space="preserve">The information on the </w:t>
            </w:r>
            <w:hyperlink r:id="rId136">
              <w:r w:rsidRPr="1567F2DE">
                <w:rPr>
                  <w:rStyle w:val="Hyperlink"/>
                </w:rPr>
                <w:t>Croatian Association of Communications Agencies (HURA) website</w:t>
              </w:r>
            </w:hyperlink>
            <w:r w:rsidRPr="1567F2DE">
              <w:rPr>
                <w:rStyle w:val="normaltextrun"/>
                <w:rFonts w:eastAsiaTheme="majorEastAsia"/>
                <w:color w:val="000000" w:themeColor="text1"/>
              </w:rPr>
              <w:t xml:space="preserve"> is limited</w:t>
            </w:r>
            <w:r w:rsidR="7A924705" w:rsidRPr="1567F2DE">
              <w:rPr>
                <w:rStyle w:val="normaltextrun"/>
                <w:rFonts w:eastAsiaTheme="majorEastAsia"/>
                <w:color w:val="000000" w:themeColor="text1"/>
              </w:rPr>
              <w:t>. T</w:t>
            </w:r>
            <w:r w:rsidRPr="1567F2DE">
              <w:rPr>
                <w:rStyle w:val="normaltextrun"/>
                <w:rFonts w:eastAsiaTheme="majorEastAsia"/>
                <w:color w:val="000000" w:themeColor="text1"/>
              </w:rPr>
              <w:t>he ‘</w:t>
            </w:r>
            <w:r w:rsidR="2DA90AEA" w:rsidRPr="1567F2DE">
              <w:rPr>
                <w:rStyle w:val="normaltextrun"/>
                <w:rFonts w:eastAsiaTheme="majorEastAsia"/>
                <w:color w:val="000000" w:themeColor="text1"/>
              </w:rPr>
              <w:t>Enforcement</w:t>
            </w:r>
            <w:r w:rsidRPr="1567F2DE">
              <w:rPr>
                <w:rStyle w:val="normaltextrun"/>
                <w:rFonts w:eastAsiaTheme="majorEastAsia"/>
                <w:color w:val="000000" w:themeColor="text1"/>
              </w:rPr>
              <w:t>’ section</w:t>
            </w:r>
            <w:r w:rsidR="0E8BC170" w:rsidRPr="1567F2DE">
              <w:rPr>
                <w:rStyle w:val="normaltextrun"/>
                <w:rFonts w:eastAsiaTheme="majorEastAsia"/>
                <w:color w:val="000000" w:themeColor="text1"/>
              </w:rPr>
              <w:t xml:space="preserve"> </w:t>
            </w:r>
            <w:r w:rsidR="0E8BC170">
              <w:t>(Article 25)</w:t>
            </w:r>
            <w:r w:rsidRPr="1567F2DE">
              <w:rPr>
                <w:rStyle w:val="normaltextrun"/>
                <w:rFonts w:eastAsiaTheme="majorEastAsia"/>
                <w:color w:val="000000" w:themeColor="text1"/>
              </w:rPr>
              <w:t xml:space="preserve"> of the</w:t>
            </w:r>
            <w:r>
              <w:t xml:space="preserve"> Code of Advertising and Marketing Communication</w:t>
            </w:r>
            <w:r w:rsidR="32AA9E40">
              <w:t xml:space="preserve"> </w:t>
            </w:r>
            <w:r w:rsidR="0DC02F77">
              <w:t xml:space="preserve">mostly </w:t>
            </w:r>
            <w:r w:rsidR="0DC02F77">
              <w:lastRenderedPageBreak/>
              <w:t xml:space="preserve">emphasises </w:t>
            </w:r>
            <w:r w:rsidR="32AA9E40">
              <w:t>the importance of upholding</w:t>
            </w:r>
            <w:r w:rsidR="4DA3298B">
              <w:t xml:space="preserve"> </w:t>
            </w:r>
            <w:r w:rsidR="4DA3298B" w:rsidRPr="1567F2DE">
              <w:rPr>
                <w:rFonts w:eastAsia="Arial"/>
                <w:color w:val="467886"/>
                <w:u w:val="single"/>
              </w:rPr>
              <w:t>the International Chamber of Commerce Advertising and Marketing Communications Code (</w:t>
            </w:r>
            <w:hyperlink r:id="rId137">
              <w:r w:rsidR="4DA3298B" w:rsidRPr="1567F2DE">
                <w:rPr>
                  <w:rStyle w:val="Hyperlink"/>
                </w:rPr>
                <w:t>ICC 2018</w:t>
              </w:r>
            </w:hyperlink>
            <w:r w:rsidR="4DA3298B">
              <w:t>) (</w:t>
            </w:r>
            <w:hyperlink r:id="rId138">
              <w:r w:rsidR="4DA3298B" w:rsidRPr="1567F2DE">
                <w:rPr>
                  <w:rStyle w:val="Hyperlink"/>
                </w:rPr>
                <w:t>HURA 2020</w:t>
              </w:r>
            </w:hyperlink>
            <w:r w:rsidR="4DA3298B">
              <w:t xml:space="preserve">: 17). </w:t>
            </w:r>
          </w:p>
        </w:tc>
      </w:tr>
      <w:tr w:rsidR="00794344" w:rsidRPr="002D1C2E" w14:paraId="7A8205D2"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2D1C2E" w:rsidRDefault="00695DEB" w:rsidP="00CB46D4">
            <w:pPr>
              <w:rPr>
                <w:color w:val="747474" w:themeColor="background2" w:themeShade="80"/>
              </w:rPr>
            </w:pPr>
            <w:r w:rsidRPr="002D1C2E">
              <w:rPr>
                <w:color w:val="747474" w:themeColor="background2" w:themeShade="80"/>
              </w:rPr>
              <w:lastRenderedPageBreak/>
              <w:t>5.19</w:t>
            </w:r>
          </w:p>
        </w:tc>
        <w:tc>
          <w:tcPr>
            <w:tcW w:w="2126" w:type="dxa"/>
          </w:tcPr>
          <w:p w14:paraId="59B22408" w14:textId="360C1CF0" w:rsidR="00794344" w:rsidRPr="002D1C2E"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Are the SRO decisions reported?</w:t>
            </w:r>
          </w:p>
        </w:tc>
        <w:tc>
          <w:tcPr>
            <w:tcW w:w="2127" w:type="dxa"/>
          </w:tcPr>
          <w:p w14:paraId="221D24DE" w14:textId="77777777" w:rsidR="00794344" w:rsidRPr="002D1C2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4E6D1003" w:rsidR="00794344" w:rsidRPr="002D1C2E" w:rsidRDefault="53B78A66" w:rsidP="1567F2DE">
            <w:pPr>
              <w:cnfStyle w:val="000000100000" w:firstRow="0" w:lastRow="0" w:firstColumn="0" w:lastColumn="0" w:oddVBand="0" w:evenVBand="0" w:oddHBand="1" w:evenHBand="0" w:firstRowFirstColumn="0" w:firstRowLastColumn="0" w:lastRowFirstColumn="0" w:lastRowLastColumn="0"/>
            </w:pPr>
            <w:r>
              <w:t xml:space="preserve">The information on the </w:t>
            </w:r>
            <w:hyperlink r:id="rId139">
              <w:r w:rsidRPr="1567F2DE">
                <w:rPr>
                  <w:rStyle w:val="Hyperlink"/>
                </w:rPr>
                <w:t>Croatian Association of Communications Agencies (HURA) website</w:t>
              </w:r>
            </w:hyperlink>
            <w:r w:rsidRPr="1567F2DE">
              <w:rPr>
                <w:rStyle w:val="normaltextrun"/>
                <w:rFonts w:eastAsiaTheme="majorEastAsia"/>
                <w:color w:val="000000" w:themeColor="text1"/>
              </w:rPr>
              <w:t xml:space="preserve"> is limited. According to GALA, the decisions are not reported or published </w:t>
            </w:r>
            <w:r>
              <w:t>(GALA 2024: 249)</w:t>
            </w:r>
            <w:r w:rsidRPr="1567F2DE">
              <w:rPr>
                <w:rStyle w:val="normaltextrun"/>
                <w:rFonts w:eastAsiaTheme="majorEastAsia"/>
                <w:color w:val="000000" w:themeColor="text1"/>
              </w:rPr>
              <w:t xml:space="preserve">. </w:t>
            </w:r>
          </w:p>
        </w:tc>
      </w:tr>
      <w:tr w:rsidR="00695DEB" w:rsidRPr="002D1C2E" w14:paraId="13B33A5E"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2D1C2E" w:rsidRDefault="00695DEB" w:rsidP="00CB46D4">
            <w:pPr>
              <w:rPr>
                <w:color w:val="747474" w:themeColor="background2" w:themeShade="80"/>
              </w:rPr>
            </w:pPr>
            <w:r w:rsidRPr="002D1C2E">
              <w:rPr>
                <w:color w:val="747474" w:themeColor="background2" w:themeShade="80"/>
              </w:rPr>
              <w:t>5.20</w:t>
            </w:r>
          </w:p>
        </w:tc>
        <w:tc>
          <w:tcPr>
            <w:tcW w:w="2126" w:type="dxa"/>
          </w:tcPr>
          <w:p w14:paraId="100C2B2D" w14:textId="23D3F799" w:rsidR="00695DEB" w:rsidRPr="002D1C2E"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Is the self-regulation system widely used and followed?</w:t>
            </w:r>
          </w:p>
        </w:tc>
        <w:tc>
          <w:tcPr>
            <w:tcW w:w="2127" w:type="dxa"/>
          </w:tcPr>
          <w:p w14:paraId="3DE120B5" w14:textId="77777777" w:rsidR="00695DEB" w:rsidRPr="002D1C2E"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346A31F1" w:rsidR="00695DEB" w:rsidRPr="002D1C2E" w:rsidRDefault="76E1DA4A" w:rsidP="00CB46D4">
            <w:pPr>
              <w:cnfStyle w:val="000000000000" w:firstRow="0" w:lastRow="0" w:firstColumn="0" w:lastColumn="0" w:oddVBand="0" w:evenVBand="0" w:oddHBand="0" w:evenHBand="0" w:firstRowFirstColumn="0" w:firstRowLastColumn="0" w:lastRowFirstColumn="0" w:lastRowLastColumn="0"/>
            </w:pPr>
            <w:r>
              <w:t xml:space="preserve">Please see </w:t>
            </w:r>
            <w:r w:rsidRPr="1567F2DE">
              <w:rPr>
                <w:b/>
                <w:bCs/>
              </w:rPr>
              <w:t>5.1</w:t>
            </w:r>
            <w:r>
              <w:t xml:space="preserve"> and </w:t>
            </w:r>
            <w:r w:rsidRPr="1567F2DE">
              <w:rPr>
                <w:b/>
                <w:bCs/>
              </w:rPr>
              <w:t>5.15a</w:t>
            </w:r>
            <w:r>
              <w:t>.</w:t>
            </w:r>
          </w:p>
        </w:tc>
      </w:tr>
      <w:tr w:rsidR="00695DEB" w:rsidRPr="002D1C2E" w14:paraId="37CE476E"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2D1C2E" w:rsidRDefault="00695DEB" w:rsidP="00CB46D4">
            <w:pPr>
              <w:rPr>
                <w:color w:val="747474" w:themeColor="background2" w:themeShade="80"/>
              </w:rPr>
            </w:pPr>
            <w:r w:rsidRPr="002D1C2E">
              <w:rPr>
                <w:color w:val="747474" w:themeColor="background2" w:themeShade="80"/>
              </w:rPr>
              <w:t>5.21</w:t>
            </w:r>
          </w:p>
        </w:tc>
        <w:tc>
          <w:tcPr>
            <w:tcW w:w="2126" w:type="dxa"/>
          </w:tcPr>
          <w:p w14:paraId="0A744E4E" w14:textId="77777777" w:rsidR="00CC2745" w:rsidRPr="002D1C2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is the evidence of (non)/compliance with adjudications/ decisions?</w:t>
            </w:r>
          </w:p>
          <w:p w14:paraId="6E68B5A2" w14:textId="2AECAFC6" w:rsidR="00695DEB" w:rsidRPr="002D1C2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What is the (quality of) evidence of contestation of self-regulatory system’s decisions?</w:t>
            </w:r>
          </w:p>
        </w:tc>
        <w:tc>
          <w:tcPr>
            <w:tcW w:w="2127" w:type="dxa"/>
          </w:tcPr>
          <w:p w14:paraId="420CE776" w14:textId="77777777" w:rsidR="00695DEB" w:rsidRPr="002D1C2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61FE8F89" w:rsidR="00695DEB" w:rsidRPr="002D1C2E" w:rsidRDefault="62E913C4" w:rsidP="1567F2DE">
            <w:pPr>
              <w:cnfStyle w:val="000000100000" w:firstRow="0" w:lastRow="0" w:firstColumn="0" w:lastColumn="0" w:oddVBand="0" w:evenVBand="0" w:oddHBand="1" w:evenHBand="0" w:firstRowFirstColumn="0" w:firstRowLastColumn="0" w:lastRowFirstColumn="0" w:lastRowLastColumn="0"/>
            </w:pPr>
            <w:r>
              <w:t xml:space="preserve">The information about the functioning and effectiveness of the Croatian self-regulatory system is limited (Bilić 2023). </w:t>
            </w:r>
            <w:r w:rsidR="127FEAAE" w:rsidRPr="1567F2DE">
              <w:rPr>
                <w:rStyle w:val="normaltextrun"/>
                <w:rFonts w:eastAsiaTheme="majorEastAsia"/>
                <w:color w:val="000000" w:themeColor="text1"/>
              </w:rPr>
              <w:t xml:space="preserve">According to GALA, the decisions are not reported or published, and there are very few disputes per year, often none </w:t>
            </w:r>
            <w:r w:rsidR="127FEAAE">
              <w:t>(GALA 2024: 249)</w:t>
            </w:r>
            <w:r w:rsidR="127FEAAE" w:rsidRPr="1567F2DE">
              <w:rPr>
                <w:rStyle w:val="normaltextrun"/>
                <w:rFonts w:eastAsiaTheme="majorEastAsia"/>
                <w:color w:val="000000" w:themeColor="text1"/>
              </w:rPr>
              <w:t>.</w:t>
            </w:r>
          </w:p>
        </w:tc>
      </w:tr>
      <w:tr w:rsidR="00695DEB" w:rsidRPr="002D1C2E" w14:paraId="7E646927"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2D1C2E" w:rsidRDefault="00695DEB" w:rsidP="00CB46D4">
            <w:pPr>
              <w:rPr>
                <w:color w:val="747474" w:themeColor="background2" w:themeShade="80"/>
              </w:rPr>
            </w:pPr>
            <w:r w:rsidRPr="002D1C2E">
              <w:rPr>
                <w:color w:val="747474" w:themeColor="background2" w:themeShade="80"/>
              </w:rPr>
              <w:t>5.22</w:t>
            </w:r>
          </w:p>
        </w:tc>
        <w:tc>
          <w:tcPr>
            <w:tcW w:w="2126" w:type="dxa"/>
          </w:tcPr>
          <w:p w14:paraId="78ABDDFB" w14:textId="7DEBE176" w:rsidR="00695DEB" w:rsidRPr="002D1C2E"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SRO Environment (2020-2025)</w:t>
            </w:r>
          </w:p>
        </w:tc>
        <w:tc>
          <w:tcPr>
            <w:tcW w:w="2127" w:type="dxa"/>
          </w:tcPr>
          <w:p w14:paraId="746FE94E" w14:textId="77777777" w:rsidR="00695DEB" w:rsidRPr="002D1C2E" w:rsidRDefault="00695DEB" w:rsidP="1567F2DE">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045650BF" w14:textId="4377E219" w:rsidR="00695DEB" w:rsidRPr="002D1C2E" w:rsidRDefault="4636B7A6" w:rsidP="1567F2DE">
            <w:pPr>
              <w:cnfStyle w:val="000000000000" w:firstRow="0" w:lastRow="0" w:firstColumn="0" w:lastColumn="0" w:oddVBand="0" w:evenVBand="0" w:oddHBand="0" w:evenHBand="0" w:firstRowFirstColumn="0" w:firstRowLastColumn="0" w:lastRowFirstColumn="0" w:lastRowLastColumn="0"/>
              <w:rPr>
                <w:i/>
                <w:iCs/>
              </w:rPr>
            </w:pPr>
            <w:r w:rsidRPr="1567F2DE">
              <w:rPr>
                <w:i/>
                <w:iCs/>
              </w:rPr>
              <w:t>This section is under development.</w:t>
            </w:r>
          </w:p>
        </w:tc>
      </w:tr>
      <w:tr w:rsidR="00695DEB" w:rsidRPr="002D1C2E" w14:paraId="39703162"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2D1C2E" w:rsidRDefault="00695DEB" w:rsidP="00CB46D4">
            <w:pPr>
              <w:rPr>
                <w:color w:val="747474" w:themeColor="background2" w:themeShade="80"/>
              </w:rPr>
            </w:pPr>
            <w:r w:rsidRPr="002D1C2E">
              <w:rPr>
                <w:color w:val="747474" w:themeColor="background2" w:themeShade="80"/>
              </w:rPr>
              <w:t>5.23</w:t>
            </w:r>
          </w:p>
        </w:tc>
        <w:tc>
          <w:tcPr>
            <w:tcW w:w="2126" w:type="dxa"/>
          </w:tcPr>
          <w:p w14:paraId="2FE7805B" w14:textId="14AA6ED6" w:rsidR="00695DEB" w:rsidRPr="002D1C2E"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Ranking</w:t>
            </w:r>
          </w:p>
        </w:tc>
        <w:tc>
          <w:tcPr>
            <w:tcW w:w="2127" w:type="dxa"/>
          </w:tcPr>
          <w:p w14:paraId="5F33DD6D" w14:textId="77777777" w:rsidR="00695DEB" w:rsidRPr="002D1C2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C6EEBB5" w14:textId="4377E219" w:rsidR="00695DEB" w:rsidRPr="002D1C2E" w:rsidRDefault="224C2CD2" w:rsidP="1567F2DE">
            <w:pPr>
              <w:cnfStyle w:val="000000100000" w:firstRow="0" w:lastRow="0" w:firstColumn="0" w:lastColumn="0" w:oddVBand="0" w:evenVBand="0" w:oddHBand="1" w:evenHBand="0" w:firstRowFirstColumn="0" w:firstRowLastColumn="0" w:lastRowFirstColumn="0" w:lastRowLastColumn="0"/>
              <w:rPr>
                <w:i/>
                <w:iCs/>
              </w:rPr>
            </w:pPr>
            <w:r w:rsidRPr="1567F2DE">
              <w:rPr>
                <w:i/>
                <w:iCs/>
              </w:rPr>
              <w:t>This section is under development.</w:t>
            </w:r>
          </w:p>
          <w:p w14:paraId="63C28B8B" w14:textId="68A57D3D" w:rsidR="00695DEB" w:rsidRPr="002D1C2E" w:rsidRDefault="00695DEB" w:rsidP="00CB46D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2D1C2E" w:rsidRDefault="005D4AEB" w:rsidP="005D4AEB">
      <w:pPr>
        <w:pStyle w:val="SubtitleH2"/>
        <w:rPr>
          <w:rFonts w:eastAsiaTheme="minorEastAsia"/>
          <w:iCs/>
          <w:color w:val="000000" w:themeColor="text1"/>
          <w:sz w:val="24"/>
          <w:szCs w:val="24"/>
          <w:shd w:val="clear" w:color="auto" w:fill="auto"/>
        </w:rPr>
      </w:pPr>
      <w:r w:rsidRPr="002D1C2E">
        <w:t>Sections 6-14 Advertising Framework</w:t>
      </w:r>
    </w:p>
    <w:p w14:paraId="2841DD77" w14:textId="46F44066" w:rsidR="005D4AEB" w:rsidRPr="002D1C2E" w:rsidRDefault="003A19BC" w:rsidP="003A19BC">
      <w:pPr>
        <w:pStyle w:val="SectionHead"/>
        <w:rPr>
          <w:rFonts w:cs="Arial"/>
        </w:rPr>
      </w:pPr>
      <w:bookmarkStart w:id="8" w:name="_Toc177573045"/>
      <w:r w:rsidRPr="002D1C2E">
        <w:rPr>
          <w:rFonts w:cs="Arial"/>
        </w:rPr>
        <w:t>Branded Content: General legal and regulatory framework</w:t>
      </w:r>
      <w:bookmarkEnd w:id="8"/>
      <w:r w:rsidR="005D4AEB"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2D1C2E" w14:paraId="4ADABECF"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2D1C2E" w:rsidRDefault="005D4AEB" w:rsidP="00CB46D4">
            <w:pPr>
              <w:pStyle w:val="Tableheadings"/>
              <w:spacing w:line="240" w:lineRule="auto"/>
              <w:rPr>
                <w:b/>
                <w:bCs/>
              </w:rPr>
            </w:pPr>
            <w:r w:rsidRPr="002D1C2E">
              <w:rPr>
                <w:b/>
                <w:bCs/>
              </w:rPr>
              <w:t>Item</w:t>
            </w:r>
          </w:p>
        </w:tc>
        <w:tc>
          <w:tcPr>
            <w:tcW w:w="2126" w:type="dxa"/>
            <w:tcBorders>
              <w:bottom w:val="none" w:sz="0" w:space="0" w:color="auto"/>
            </w:tcBorders>
          </w:tcPr>
          <w:p w14:paraId="1D295499" w14:textId="77777777" w:rsidR="005D4AEB" w:rsidRPr="002D1C2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559F44AE" w14:textId="77777777" w:rsidR="005D4AEB" w:rsidRPr="002D1C2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 xml:space="preserve">Classification </w:t>
            </w:r>
          </w:p>
        </w:tc>
        <w:tc>
          <w:tcPr>
            <w:tcW w:w="5670" w:type="dxa"/>
            <w:tcBorders>
              <w:bottom w:val="none" w:sz="0" w:space="0" w:color="auto"/>
            </w:tcBorders>
          </w:tcPr>
          <w:p w14:paraId="5A1AA28C" w14:textId="77777777" w:rsidR="005D4AEB" w:rsidRPr="002D1C2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Description</w:t>
            </w:r>
          </w:p>
        </w:tc>
      </w:tr>
      <w:tr w:rsidR="005D4AEB" w:rsidRPr="002D1C2E" w14:paraId="40A76C9C"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2D1C2E" w:rsidRDefault="003A19BC" w:rsidP="00CB46D4">
            <w:pPr>
              <w:rPr>
                <w:b w:val="0"/>
                <w:bCs w:val="0"/>
                <w:color w:val="747474" w:themeColor="background2" w:themeShade="80"/>
              </w:rPr>
            </w:pPr>
            <w:r w:rsidRPr="002D1C2E">
              <w:rPr>
                <w:color w:val="747474" w:themeColor="background2" w:themeShade="80"/>
              </w:rPr>
              <w:t>6</w:t>
            </w:r>
            <w:r w:rsidR="005D4AEB" w:rsidRPr="002D1C2E">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2D1C2E"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2D1C2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612DF0B" w14:textId="5E8A1F25" w:rsidR="00D3084C" w:rsidRPr="002D1C2E" w:rsidRDefault="196129F7"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1567F2DE">
              <w:rPr>
                <w:rFonts w:eastAsia="Arial"/>
                <w:color w:val="000000" w:themeColor="text1"/>
              </w:rPr>
              <w:t>The Law on Prohibited Advertising (NN 43/09) (</w:t>
            </w:r>
            <w:hyperlink r:id="rId140">
              <w:r w:rsidRPr="1567F2DE">
                <w:rPr>
                  <w:rStyle w:val="Hyperlink"/>
                  <w:rFonts w:eastAsia="Arial"/>
                </w:rPr>
                <w:t xml:space="preserve">Zakon o </w:t>
              </w:r>
              <w:proofErr w:type="spellStart"/>
              <w:r w:rsidRPr="1567F2DE">
                <w:rPr>
                  <w:rStyle w:val="Hyperlink"/>
                  <w:rFonts w:eastAsia="Arial"/>
                </w:rPr>
                <w:t>nedopuštenom</w:t>
              </w:r>
              <w:proofErr w:type="spellEnd"/>
              <w:r w:rsidRPr="1567F2DE">
                <w:rPr>
                  <w:rStyle w:val="Hyperlink"/>
                  <w:rFonts w:eastAsia="Arial"/>
                </w:rPr>
                <w:t xml:space="preserve"> </w:t>
              </w:r>
              <w:proofErr w:type="spellStart"/>
              <w:r w:rsidRPr="1567F2DE">
                <w:rPr>
                  <w:rStyle w:val="Hyperlink"/>
                  <w:rFonts w:eastAsia="Arial"/>
                </w:rPr>
                <w:t>oglašavanju</w:t>
              </w:r>
              <w:proofErr w:type="spellEnd"/>
            </w:hyperlink>
            <w:r w:rsidRPr="1567F2DE">
              <w:rPr>
                <w:rFonts w:eastAsia="Arial"/>
                <w:color w:val="000000" w:themeColor="text1"/>
              </w:rPr>
              <w:t xml:space="preserve">) prohibits misleading advertising (Article 4(1)), but its definition does include significant omissions (such as failing to reveal the commercial intent of the content) and is limited to assuring the accuracy of the information about the </w:t>
            </w:r>
            <w:r w:rsidRPr="1567F2DE">
              <w:rPr>
                <w:rFonts w:eastAsia="Arial"/>
                <w:color w:val="000000" w:themeColor="text1"/>
              </w:rPr>
              <w:lastRenderedPageBreak/>
              <w:t>product, the service and the advertiser (Article 5). According to GALA, as of 2024, there are no rules specifically governing the use of disclosures in advertising within the Croatian legal system (GALA 2024: 250).</w:t>
            </w:r>
          </w:p>
          <w:p w14:paraId="7CD28864" w14:textId="62EFEAA6" w:rsidR="00D3084C" w:rsidRPr="002D1C2E" w:rsidRDefault="00D3084C"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5A31EE59" w14:textId="76D9759E" w:rsidR="00D3084C" w:rsidRPr="002D1C2E" w:rsidRDefault="196129F7"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1567F2DE">
              <w:rPr>
                <w:rFonts w:eastAsia="Arial"/>
                <w:color w:val="000000" w:themeColor="text1"/>
              </w:rPr>
              <w:t>However, The Law on Consumer Protection (</w:t>
            </w:r>
            <w:hyperlink r:id="rId141">
              <w:r w:rsidRPr="1567F2DE">
                <w:rPr>
                  <w:rStyle w:val="Hyperlink"/>
                  <w:rFonts w:eastAsia="Arial"/>
                </w:rPr>
                <w:t xml:space="preserve">Zakon o </w:t>
              </w:r>
              <w:proofErr w:type="spellStart"/>
              <w:r w:rsidRPr="1567F2DE">
                <w:rPr>
                  <w:rStyle w:val="Hyperlink"/>
                  <w:rFonts w:eastAsia="Arial"/>
                </w:rPr>
                <w:t>zaštiti</w:t>
              </w:r>
              <w:proofErr w:type="spellEnd"/>
              <w:r w:rsidRPr="1567F2DE">
                <w:rPr>
                  <w:rStyle w:val="Hyperlink"/>
                  <w:rFonts w:eastAsia="Arial"/>
                </w:rPr>
                <w:t xml:space="preserve"> </w:t>
              </w:r>
              <w:proofErr w:type="spellStart"/>
              <w:r w:rsidRPr="1567F2DE">
                <w:rPr>
                  <w:rStyle w:val="Hyperlink"/>
                  <w:rFonts w:eastAsia="Arial"/>
                </w:rPr>
                <w:t>potrošača</w:t>
              </w:r>
              <w:proofErr w:type="spellEnd"/>
            </w:hyperlink>
            <w:r w:rsidRPr="1567F2DE">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Pr="1567F2DE">
              <w:rPr>
                <w:rFonts w:eastAsia="Arial"/>
                <w:color w:val="000000" w:themeColor="text1"/>
              </w:rPr>
              <w:t>ChatGPT</w:t>
            </w:r>
            <w:proofErr w:type="spellEnd"/>
            <w:r w:rsidRPr="1567F2DE">
              <w:rPr>
                <w:rFonts w:eastAsia="Arial"/>
                <w:color w:val="000000" w:themeColor="text1"/>
              </w:rPr>
              <w:t xml:space="preserve"> translation] (</w:t>
            </w:r>
            <w:hyperlink r:id="rId142">
              <w:r w:rsidRPr="1567F2DE">
                <w:rPr>
                  <w:rStyle w:val="Hyperlink"/>
                  <w:rFonts w:eastAsia="Arial"/>
                </w:rPr>
                <w:t>The Law on Consumer Protection</w:t>
              </w:r>
            </w:hyperlink>
            <w:r w:rsidRPr="1567F2DE">
              <w:rPr>
                <w:rFonts w:eastAsia="Arial"/>
                <w:color w:val="000000" w:themeColor="text1"/>
              </w:rPr>
              <w:t>, Chapter II. Misleading Business Practices, Misleading omissions, Article 36, 2(2)).</w:t>
            </w:r>
          </w:p>
          <w:p w14:paraId="48585D29" w14:textId="3D6ACEE8" w:rsidR="00D3084C" w:rsidRPr="002D1C2E" w:rsidRDefault="00D3084C"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0D5E2DD0" w14:textId="09DDD31B" w:rsidR="00D3084C" w:rsidRPr="002D1C2E" w:rsidRDefault="196129F7"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rPr>
                <w:rFonts w:eastAsia="Arial"/>
                <w:color w:val="000000" w:themeColor="text1"/>
                <w:lang w:eastAsia="en-GB"/>
              </w:rPr>
            </w:pPr>
            <w:r w:rsidRPr="1567F2DE">
              <w:rPr>
                <w:rFonts w:eastAsia="Arial"/>
                <w:color w:val="000000" w:themeColor="text1"/>
              </w:rPr>
              <w:t>According to The Law on Consumer Protection (</w:t>
            </w:r>
            <w:hyperlink r:id="rId143">
              <w:r w:rsidRPr="1567F2DE">
                <w:rPr>
                  <w:rStyle w:val="Hyperlink"/>
                  <w:rFonts w:eastAsia="Arial"/>
                </w:rPr>
                <w:t xml:space="preserve">Zakon o </w:t>
              </w:r>
              <w:proofErr w:type="spellStart"/>
              <w:r w:rsidRPr="1567F2DE">
                <w:rPr>
                  <w:rStyle w:val="Hyperlink"/>
                  <w:rFonts w:eastAsia="Arial"/>
                </w:rPr>
                <w:t>zaštiti</w:t>
              </w:r>
              <w:proofErr w:type="spellEnd"/>
              <w:r w:rsidRPr="1567F2DE">
                <w:rPr>
                  <w:rStyle w:val="Hyperlink"/>
                  <w:rFonts w:eastAsia="Arial"/>
                </w:rPr>
                <w:t xml:space="preserve"> </w:t>
              </w:r>
              <w:proofErr w:type="spellStart"/>
              <w:r w:rsidRPr="1567F2DE">
                <w:rPr>
                  <w:rStyle w:val="Hyperlink"/>
                  <w:rFonts w:eastAsia="Arial"/>
                </w:rPr>
                <w:t>potrošača</w:t>
              </w:r>
              <w:proofErr w:type="spellEnd"/>
            </w:hyperlink>
            <w:r w:rsidRPr="1567F2DE">
              <w:rPr>
                <w:rFonts w:eastAsia="Arial"/>
                <w:color w:val="000000" w:themeColor="text1"/>
              </w:rPr>
              <w:t>), ‘to use editorial content in the media for paid product promotion, without clearly expressing in those contents, by words, signs, or sounds that the consumer can clearly recognize, that it is advertising’ is a misleading business practice [</w:t>
            </w:r>
            <w:proofErr w:type="spellStart"/>
            <w:r w:rsidRPr="1567F2DE">
              <w:rPr>
                <w:rFonts w:eastAsia="Arial"/>
                <w:color w:val="000000" w:themeColor="text1"/>
              </w:rPr>
              <w:t>ChatGPT</w:t>
            </w:r>
            <w:proofErr w:type="spellEnd"/>
            <w:r w:rsidRPr="1567F2DE">
              <w:rPr>
                <w:rFonts w:eastAsia="Arial"/>
                <w:color w:val="000000" w:themeColor="text1"/>
              </w:rPr>
              <w:t xml:space="preserve"> translation] (</w:t>
            </w:r>
            <w:hyperlink r:id="rId144">
              <w:r w:rsidRPr="1567F2DE">
                <w:rPr>
                  <w:rStyle w:val="Hyperlink"/>
                  <w:rFonts w:eastAsia="Arial"/>
                </w:rPr>
                <w:t>The Law on Consumer Protection</w:t>
              </w:r>
            </w:hyperlink>
            <w:r w:rsidRPr="1567F2DE">
              <w:rPr>
                <w:rFonts w:eastAsia="Arial"/>
                <w:color w:val="000000" w:themeColor="text1"/>
              </w:rPr>
              <w:t>, Chapter II. Misleading Business Practices, Misleading omissions, Article 37, 11.).</w:t>
            </w:r>
            <w:r w:rsidRPr="1567F2DE">
              <w:rPr>
                <w:rFonts w:eastAsia="Arial"/>
                <w:color w:val="000000" w:themeColor="text1"/>
                <w:lang w:eastAsia="en-GB"/>
              </w:rPr>
              <w:t xml:space="preserve"> </w:t>
            </w:r>
          </w:p>
          <w:p w14:paraId="6F90BC56" w14:textId="4B1A52B7" w:rsidR="00D3084C" w:rsidRPr="002D1C2E" w:rsidRDefault="00D3084C" w:rsidP="1567F2D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en-GB"/>
              </w:rPr>
            </w:pPr>
          </w:p>
          <w:p w14:paraId="0B3DC07E" w14:textId="4C1B7F45" w:rsidR="00D3084C" w:rsidRPr="002D1C2E" w:rsidRDefault="1BB187F1"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color w:val="000000"/>
                <w:lang w:eastAsia="en-GB"/>
              </w:rPr>
              <w:t>In the EU, the Unfair Commercial Practices Directive (</w:t>
            </w:r>
            <w:hyperlink r:id="rId145" w:tgtFrame="_blank" w:history="1">
              <w:r w:rsidRPr="002D1C2E">
                <w:rPr>
                  <w:rFonts w:eastAsia="Times New Roman"/>
                  <w:color w:val="0563C1"/>
                  <w:u w:val="single"/>
                  <w:lang w:eastAsia="en-GB"/>
                </w:rPr>
                <w:t>Directive 2005/29/EC</w:t>
              </w:r>
            </w:hyperlink>
            <w:r w:rsidRPr="002D1C2E">
              <w:rPr>
                <w:rFonts w:eastAsia="Times New Roman"/>
                <w:color w:val="000000"/>
                <w:lang w:eastAsia="en-GB"/>
              </w:rPr>
              <w:t>) and the Misleading and Comparative Advertising Directive (</w:t>
            </w:r>
            <w:hyperlink r:id="rId146" w:tgtFrame="_blank" w:history="1">
              <w:r w:rsidRPr="002D1C2E">
                <w:rPr>
                  <w:rFonts w:eastAsia="Times New Roman"/>
                  <w:color w:val="0563C1"/>
                  <w:u w:val="single"/>
                  <w:lang w:eastAsia="en-GB"/>
                </w:rPr>
                <w:t>Directive 2006/114/EC</w:t>
              </w:r>
            </w:hyperlink>
            <w:r w:rsidRPr="002D1C2E">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47" w:tgtFrame="_blank" w:history="1">
              <w:r w:rsidRPr="002D1C2E">
                <w:rPr>
                  <w:rFonts w:eastAsia="Times New Roman"/>
                  <w:color w:val="0563C1"/>
                  <w:u w:val="single"/>
                  <w:lang w:eastAsia="en-GB"/>
                </w:rPr>
                <w:t>Directive 2005/29/EC</w:t>
              </w:r>
            </w:hyperlink>
            <w:r w:rsidRPr="002D1C2E">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48" w:tgtFrame="_blank" w:history="1">
              <w:r w:rsidRPr="002D1C2E">
                <w:rPr>
                  <w:rFonts w:eastAsia="Times New Roman"/>
                  <w:color w:val="0563C1"/>
                  <w:u w:val="single"/>
                  <w:lang w:eastAsia="en-GB"/>
                </w:rPr>
                <w:t>Directive 2005/29/EC</w:t>
              </w:r>
            </w:hyperlink>
            <w:r w:rsidRPr="002D1C2E">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49" w:tgtFrame="_blank" w:history="1">
              <w:r w:rsidRPr="002D1C2E">
                <w:rPr>
                  <w:rFonts w:eastAsia="Times New Roman"/>
                  <w:color w:val="0563C1"/>
                  <w:u w:val="single"/>
                  <w:lang w:eastAsia="en-GB"/>
                </w:rPr>
                <w:t>Directive 2006/114/EC</w:t>
              </w:r>
            </w:hyperlink>
            <w:r w:rsidRPr="002D1C2E">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50" w:tgtFrame="_blank" w:history="1">
              <w:r w:rsidRPr="002D1C2E">
                <w:rPr>
                  <w:rFonts w:eastAsia="Times New Roman"/>
                  <w:color w:val="0563C1"/>
                  <w:u w:val="single"/>
                  <w:lang w:eastAsia="en-GB"/>
                </w:rPr>
                <w:t>Directive 2006/114/EC</w:t>
              </w:r>
            </w:hyperlink>
            <w:r w:rsidRPr="002D1C2E">
              <w:rPr>
                <w:rFonts w:eastAsia="Times New Roman"/>
                <w:color w:val="000000"/>
                <w:lang w:eastAsia="en-GB"/>
              </w:rPr>
              <w:t>, Article 4 (a)). </w:t>
            </w:r>
            <w:r w:rsidR="7E4C2FFC" w:rsidRPr="002D1C2E">
              <w:rPr>
                <w:rStyle w:val="normaltextrun"/>
                <w:color w:val="000000"/>
                <w:shd w:val="clear" w:color="auto" w:fill="FFFFFF"/>
              </w:rPr>
              <w:t xml:space="preserve">Jonathan Hardy adds that Article 22 in the </w:t>
            </w:r>
            <w:hyperlink r:id="rId151" w:tgtFrame="_blank" w:history="1">
              <w:r w:rsidR="7E4C2FFC" w:rsidRPr="002D1C2E">
                <w:rPr>
                  <w:rStyle w:val="normaltextrun"/>
                  <w:color w:val="0563C1"/>
                  <w:u w:val="single"/>
                  <w:shd w:val="clear" w:color="auto" w:fill="FFFFFF"/>
                </w:rPr>
                <w:t>Annex I to Directive 2005/29/EC</w:t>
              </w:r>
            </w:hyperlink>
            <w:r w:rsidR="7E4C2FFC" w:rsidRPr="002D1C2E">
              <w:rPr>
                <w:rStyle w:val="normaltextrun"/>
                <w:color w:val="000000"/>
                <w:shd w:val="clear" w:color="auto" w:fill="FFFFFF"/>
              </w:rPr>
              <w:t xml:space="preserve">, the answers provided in the European Parliament (European </w:t>
            </w:r>
            <w:r w:rsidR="7E4C2FFC" w:rsidRPr="002D1C2E">
              <w:rPr>
                <w:rStyle w:val="normaltextrun"/>
                <w:color w:val="000000"/>
                <w:shd w:val="clear" w:color="auto" w:fill="FFFFFF"/>
              </w:rPr>
              <w:lastRenderedPageBreak/>
              <w:t xml:space="preserve">Parliament, 2016) and by the European Commission, and the additional provisions restating the necessity of commercial communications to be clearly identifiable as such in information society services and </w:t>
            </w:r>
            <w:proofErr w:type="spellStart"/>
            <w:r w:rsidR="7E4C2FFC" w:rsidRPr="002D1C2E">
              <w:rPr>
                <w:rStyle w:val="normaltextrun"/>
                <w:color w:val="000000"/>
                <w:shd w:val="clear" w:color="auto" w:fill="FFFFFF"/>
              </w:rPr>
              <w:t>audiovisual</w:t>
            </w:r>
            <w:proofErr w:type="spellEnd"/>
            <w:r w:rsidR="7E4C2FFC" w:rsidRPr="002D1C2E">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2D1C2E"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color w:val="000000"/>
                <w:lang w:eastAsia="en-GB"/>
              </w:rPr>
              <w:t> </w:t>
            </w:r>
          </w:p>
          <w:p w14:paraId="79AE7AD6" w14:textId="49B48643" w:rsidR="005D4AEB" w:rsidRPr="002D1C2E" w:rsidRDefault="1BB187F1" w:rsidP="1567F2DE">
            <w:pPr>
              <w:spacing w:line="259" w:lineRule="auto"/>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themeColor="text1"/>
              </w:rPr>
            </w:pPr>
            <w:r w:rsidRPr="1567F2DE">
              <w:rPr>
                <w:rFonts w:eastAsia="Times New Roman"/>
                <w:color w:val="000000" w:themeColor="text1"/>
                <w:lang w:eastAsia="en-GB"/>
              </w:rPr>
              <w:t>The Unfair Commercial Practices Directive and the Misleading and Comparative Advertising Directive were transposed into</w:t>
            </w:r>
            <w:r w:rsidR="7E140780" w:rsidRPr="1567F2DE">
              <w:rPr>
                <w:rFonts w:eastAsia="Times New Roman"/>
                <w:color w:val="000000" w:themeColor="text1"/>
                <w:lang w:eastAsia="en-GB"/>
              </w:rPr>
              <w:t xml:space="preserve"> Croatian </w:t>
            </w:r>
            <w:r w:rsidRPr="1567F2DE">
              <w:rPr>
                <w:rFonts w:eastAsia="Times New Roman"/>
                <w:color w:val="000000" w:themeColor="text1"/>
                <w:lang w:eastAsia="en-GB"/>
              </w:rPr>
              <w:t>national law through</w:t>
            </w:r>
            <w:r w:rsidR="454A91B5" w:rsidRPr="1567F2DE">
              <w:rPr>
                <w:rFonts w:eastAsia="Times New Roman"/>
                <w:color w:val="000000" w:themeColor="text1"/>
                <w:lang w:eastAsia="en-GB"/>
              </w:rPr>
              <w:t xml:space="preserve"> </w:t>
            </w:r>
            <w:r w:rsidR="454A91B5" w:rsidRPr="1567F2DE">
              <w:rPr>
                <w:rStyle w:val="normaltextrun"/>
                <w:rFonts w:eastAsiaTheme="majorEastAsia"/>
              </w:rPr>
              <w:t>t</w:t>
            </w:r>
            <w:r w:rsidR="454A91B5" w:rsidRPr="1567F2DE">
              <w:rPr>
                <w:rFonts w:eastAsia="Times New Roman"/>
                <w:lang w:eastAsia="en-GB"/>
              </w:rPr>
              <w:t>he Law on Consumer Protection (</w:t>
            </w:r>
            <w:hyperlink r:id="rId152">
              <w:r w:rsidR="454A91B5" w:rsidRPr="1567F2DE">
                <w:rPr>
                  <w:rFonts w:eastAsia="Times New Roman"/>
                  <w:color w:val="0563C1"/>
                  <w:u w:val="single"/>
                  <w:lang w:eastAsia="en-GB"/>
                </w:rPr>
                <w:t xml:space="preserve">Zakon o </w:t>
              </w:r>
              <w:proofErr w:type="spellStart"/>
              <w:r w:rsidR="454A91B5" w:rsidRPr="1567F2DE">
                <w:rPr>
                  <w:rFonts w:eastAsia="Times New Roman"/>
                  <w:color w:val="0563C1"/>
                  <w:u w:val="single"/>
                  <w:lang w:eastAsia="en-GB"/>
                </w:rPr>
                <w:t>zaštiti</w:t>
              </w:r>
              <w:proofErr w:type="spellEnd"/>
              <w:r w:rsidR="454A91B5" w:rsidRPr="1567F2DE">
                <w:rPr>
                  <w:rFonts w:eastAsia="Times New Roman"/>
                  <w:color w:val="0563C1"/>
                  <w:u w:val="single"/>
                  <w:lang w:eastAsia="en-GB"/>
                </w:rPr>
                <w:t xml:space="preserve"> </w:t>
              </w:r>
              <w:proofErr w:type="spellStart"/>
              <w:r w:rsidR="454A91B5" w:rsidRPr="1567F2DE">
                <w:rPr>
                  <w:rFonts w:eastAsia="Times New Roman"/>
                  <w:color w:val="0563C1"/>
                  <w:u w:val="single"/>
                  <w:lang w:eastAsia="en-GB"/>
                </w:rPr>
                <w:t>potrošača</w:t>
              </w:r>
              <w:proofErr w:type="spellEnd"/>
            </w:hyperlink>
            <w:r w:rsidR="454A91B5" w:rsidRPr="1567F2DE">
              <w:rPr>
                <w:rFonts w:eastAsia="Times New Roman"/>
                <w:lang w:eastAsia="en-GB"/>
              </w:rPr>
              <w:t xml:space="preserve">), and </w:t>
            </w:r>
            <w:r w:rsidR="089D2B0B" w:rsidRPr="1567F2DE">
              <w:rPr>
                <w:rFonts w:eastAsia="Times New Roman"/>
                <w:lang w:eastAsia="en-GB"/>
              </w:rPr>
              <w:t xml:space="preserve">the </w:t>
            </w:r>
            <w:r w:rsidR="089D2B0B" w:rsidRPr="1567F2DE">
              <w:rPr>
                <w:rStyle w:val="normaltextrun"/>
                <w:rFonts w:eastAsiaTheme="majorEastAsia"/>
              </w:rPr>
              <w:t>Electronic Media Act (NN 111/21)</w:t>
            </w:r>
            <w:r w:rsidR="089D2B0B" w:rsidRPr="1567F2DE">
              <w:rPr>
                <w:rStyle w:val="normaltextrun"/>
                <w:rFonts w:eastAsiaTheme="majorEastAsia"/>
                <w:color w:val="000000" w:themeColor="text1"/>
              </w:rPr>
              <w:t xml:space="preserve"> (</w:t>
            </w:r>
            <w:hyperlink r:id="rId153">
              <w:r w:rsidR="089D2B0B" w:rsidRPr="1567F2DE">
                <w:rPr>
                  <w:rStyle w:val="normaltextrun"/>
                  <w:rFonts w:eastAsiaTheme="majorEastAsia"/>
                  <w:color w:val="0563C1"/>
                  <w:u w:val="single"/>
                </w:rPr>
                <w:t xml:space="preserve">Zakon o </w:t>
              </w:r>
              <w:proofErr w:type="spellStart"/>
              <w:r w:rsidR="089D2B0B" w:rsidRPr="1567F2DE">
                <w:rPr>
                  <w:rStyle w:val="normaltextrun"/>
                  <w:rFonts w:eastAsiaTheme="majorEastAsia"/>
                  <w:color w:val="0563C1"/>
                  <w:u w:val="single"/>
                </w:rPr>
                <w:t>elektroničkim</w:t>
              </w:r>
              <w:proofErr w:type="spellEnd"/>
              <w:r w:rsidR="089D2B0B" w:rsidRPr="1567F2DE">
                <w:rPr>
                  <w:rStyle w:val="normaltextrun"/>
                  <w:rFonts w:eastAsiaTheme="majorEastAsia"/>
                  <w:color w:val="0563C1"/>
                  <w:u w:val="single"/>
                </w:rPr>
                <w:t xml:space="preserve"> </w:t>
              </w:r>
              <w:proofErr w:type="spellStart"/>
              <w:r w:rsidR="089D2B0B" w:rsidRPr="1567F2DE">
                <w:rPr>
                  <w:rStyle w:val="normaltextrun"/>
                  <w:rFonts w:eastAsiaTheme="majorEastAsia"/>
                  <w:color w:val="0563C1"/>
                  <w:u w:val="single"/>
                </w:rPr>
                <w:t>medijima</w:t>
              </w:r>
              <w:proofErr w:type="spellEnd"/>
            </w:hyperlink>
            <w:r w:rsidR="089D2B0B" w:rsidRPr="1567F2DE">
              <w:rPr>
                <w:rStyle w:val="normaltextrun"/>
                <w:rFonts w:eastAsiaTheme="majorEastAsia"/>
              </w:rPr>
              <w:t>).</w:t>
            </w:r>
          </w:p>
          <w:p w14:paraId="0DEDDE2C" w14:textId="6B440FC3" w:rsidR="005D4AEB" w:rsidRPr="002D1C2E" w:rsidRDefault="005D4AEB" w:rsidP="1567F2DE">
            <w:pPr>
              <w:spacing w:line="259" w:lineRule="auto"/>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14:paraId="421BD42C" w14:textId="71139040" w:rsidR="005D4AEB" w:rsidRPr="002D1C2E" w:rsidRDefault="008760A7" w:rsidP="1567F2DE">
            <w:pPr>
              <w:spacing w:line="259" w:lineRule="auto"/>
              <w:textAlignment w:val="baseline"/>
              <w:cnfStyle w:val="000000100000" w:firstRow="0" w:lastRow="0" w:firstColumn="0" w:lastColumn="0" w:oddVBand="0" w:evenVBand="0" w:oddHBand="1" w:evenHBand="0" w:firstRowFirstColumn="0" w:firstRowLastColumn="0" w:lastRowFirstColumn="0" w:lastRowLastColumn="0"/>
            </w:pPr>
            <w:hyperlink r:id="rId154">
              <w:r w:rsidR="1D5A41BD" w:rsidRPr="1567F2DE">
                <w:rPr>
                  <w:rStyle w:val="Hyperlink"/>
                </w:rPr>
                <w:t>The Croatian Association of Communications Agencies</w:t>
              </w:r>
            </w:hyperlink>
            <w:r w:rsidR="1D5A41BD">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1D5A41BD" w:rsidRPr="1567F2DE">
              <w:rPr>
                <w:rStyle w:val="Hyperlink"/>
              </w:rPr>
              <w:t>Kodeks</w:t>
            </w:r>
            <w:proofErr w:type="spellEnd"/>
            <w:r w:rsidR="1D5A41BD" w:rsidRPr="1567F2DE">
              <w:rPr>
                <w:rStyle w:val="Hyperlink"/>
              </w:rPr>
              <w:t xml:space="preserve"> </w:t>
            </w:r>
            <w:proofErr w:type="spellStart"/>
            <w:r w:rsidR="1D5A41BD" w:rsidRPr="1567F2DE">
              <w:rPr>
                <w:rStyle w:val="Hyperlink"/>
              </w:rPr>
              <w:t>oglašavanja</w:t>
            </w:r>
            <w:proofErr w:type="spellEnd"/>
            <w:r w:rsidR="1D5A41BD" w:rsidRPr="1567F2DE">
              <w:rPr>
                <w:rStyle w:val="Hyperlink"/>
              </w:rPr>
              <w:t xml:space="preserve"> </w:t>
            </w:r>
            <w:proofErr w:type="spellStart"/>
            <w:r w:rsidR="1D5A41BD" w:rsidRPr="1567F2DE">
              <w:rPr>
                <w:rStyle w:val="Hyperlink"/>
              </w:rPr>
              <w:t>i</w:t>
            </w:r>
            <w:proofErr w:type="spellEnd"/>
            <w:r w:rsidR="1D5A41BD" w:rsidRPr="1567F2DE">
              <w:rPr>
                <w:rStyle w:val="Hyperlink"/>
              </w:rPr>
              <w:t xml:space="preserve"> </w:t>
            </w:r>
            <w:proofErr w:type="spellStart"/>
            <w:r w:rsidR="1D5A41BD" w:rsidRPr="1567F2DE">
              <w:rPr>
                <w:rStyle w:val="Hyperlink"/>
              </w:rPr>
              <w:t>tržišnog</w:t>
            </w:r>
            <w:proofErr w:type="spellEnd"/>
            <w:r w:rsidR="1D5A41BD" w:rsidRPr="1567F2DE">
              <w:rPr>
                <w:rStyle w:val="Hyperlink"/>
              </w:rPr>
              <w:t xml:space="preserve"> </w:t>
            </w:r>
            <w:proofErr w:type="spellStart"/>
            <w:r w:rsidR="1D5A41BD" w:rsidRPr="1567F2DE">
              <w:rPr>
                <w:rStyle w:val="Hyperlink"/>
              </w:rPr>
              <w:t>komuniciranja</w:t>
            </w:r>
            <w:proofErr w:type="spellEnd"/>
            <w:r w:rsidR="002B3862">
              <w:rPr>
                <w:rStyle w:val="Hyperlink"/>
              </w:rPr>
              <w:fldChar w:fldCharType="end"/>
            </w:r>
            <w:r w:rsidR="1D5A41BD">
              <w:t>) was revised in 2020</w:t>
            </w:r>
            <w:r w:rsidR="39F6F2AC">
              <w:t xml:space="preserve"> (</w:t>
            </w:r>
            <w:hyperlink r:id="rId155">
              <w:r w:rsidR="39F6F2AC" w:rsidRPr="1567F2DE">
                <w:rPr>
                  <w:rStyle w:val="Hyperlink"/>
                </w:rPr>
                <w:t>HURA 2020</w:t>
              </w:r>
            </w:hyperlink>
            <w:r w:rsidR="39F6F2AC">
              <w:t>) to focus on, amongst other issues,</w:t>
            </w:r>
            <w:r w:rsidR="39F6F2AC" w:rsidRPr="1567F2DE">
              <w:rPr>
                <w:rFonts w:eastAsia="Arial"/>
              </w:rPr>
              <w:t xml:space="preserve"> the ‘clear distinction between commercial, editorial, and user-generated content’ [Google Translate] (HURA 2020: 4). </w:t>
            </w:r>
            <w:r w:rsidR="0A942280" w:rsidRPr="1567F2DE">
              <w:rPr>
                <w:rFonts w:eastAsia="Arial"/>
              </w:rPr>
              <w:t>Article 7 is dedicated solely to identification and transparency, stating: ‘</w:t>
            </w:r>
            <w:r w:rsidR="65E63A8E" w:rsidRPr="1567F2DE">
              <w:rPr>
                <w:rFonts w:eastAsia="Arial"/>
              </w:rPr>
              <w:t xml:space="preserve">Marketing communications should be clearly distinguishable as such, regardless of their form or the medium used. When an advertisement appears in media containing news or editorial content, including so-called "native advertising," it should be presented in a way that makes it easily recognizable as an advertisement and, if necessary, labelled as such. The true commercial purpose of marketing communications must be transparent and must not be misrepresented. For instance, communications promoting the sale of products must not be disguised as market research, consumer surveys, user-generated content, private blogs, personal social media posts, or independent reviews’ </w:t>
            </w:r>
            <w:r w:rsidR="65E63A8E">
              <w:t>(</w:t>
            </w:r>
            <w:hyperlink r:id="rId156">
              <w:r w:rsidR="65E63A8E" w:rsidRPr="1567F2DE">
                <w:rPr>
                  <w:rStyle w:val="Hyperlink"/>
                </w:rPr>
                <w:t>HURA 2020</w:t>
              </w:r>
            </w:hyperlink>
            <w:r w:rsidR="6B516151">
              <w:t xml:space="preserve">: 10). </w:t>
            </w:r>
          </w:p>
        </w:tc>
      </w:tr>
      <w:tr w:rsidR="005D4AEB" w:rsidRPr="002D1C2E" w14:paraId="6EBFABA2"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2D1C2E" w:rsidRDefault="003A19BC" w:rsidP="00CB46D4">
            <w:pPr>
              <w:rPr>
                <w:color w:val="3A3A3A" w:themeColor="background2" w:themeShade="40"/>
              </w:rPr>
            </w:pPr>
            <w:r w:rsidRPr="002D1C2E">
              <w:rPr>
                <w:color w:val="747474" w:themeColor="background2" w:themeShade="80"/>
              </w:rPr>
              <w:lastRenderedPageBreak/>
              <w:t>6</w:t>
            </w:r>
            <w:r w:rsidR="005D4AEB" w:rsidRPr="002D1C2E">
              <w:rPr>
                <w:color w:val="747474" w:themeColor="background2" w:themeShade="80"/>
              </w:rPr>
              <w:t>.2</w:t>
            </w:r>
          </w:p>
        </w:tc>
        <w:tc>
          <w:tcPr>
            <w:tcW w:w="2126" w:type="dxa"/>
          </w:tcPr>
          <w:p w14:paraId="46E4F5FD" w14:textId="0FD8913A" w:rsidR="005D4AEB" w:rsidRPr="002D1C2E"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Are there general rules requiring that marketing communications identify who the advertiser/sponsor of the advertising is?</w:t>
            </w:r>
          </w:p>
        </w:tc>
        <w:tc>
          <w:tcPr>
            <w:tcW w:w="2127" w:type="dxa"/>
          </w:tcPr>
          <w:p w14:paraId="58BDD7EE" w14:textId="77777777" w:rsidR="005D4AEB" w:rsidRPr="002D1C2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E55E74A" w14:textId="24956385" w:rsidR="005D4AEB" w:rsidRPr="002D1C2E" w:rsidRDefault="1BB187F1" w:rsidP="1567F2DE">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D1C2E">
              <w:rPr>
                <w:rStyle w:val="normaltextrun"/>
                <w:color w:val="000000"/>
                <w:shd w:val="clear" w:color="auto" w:fill="FFFFFF"/>
              </w:rPr>
              <w:t>In the EU, the Unfair Commercial Practices Directive (</w:t>
            </w:r>
            <w:hyperlink r:id="rId157"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2D1C2E">
              <w:rPr>
                <w:rStyle w:val="eop"/>
                <w:color w:val="000000"/>
                <w:shd w:val="clear" w:color="auto" w:fill="FFFFFF"/>
              </w:rPr>
              <w:t> </w:t>
            </w:r>
            <w:r w:rsidR="6DA9495D" w:rsidRPr="002D1C2E">
              <w:rPr>
                <w:rStyle w:val="eop"/>
                <w:color w:val="000000"/>
                <w:shd w:val="clear" w:color="auto" w:fill="FFFFFF"/>
              </w:rPr>
              <w:t xml:space="preserve">The Directive was transposed into Croatian national legislation </w:t>
            </w:r>
            <w:r w:rsidR="6DA9495D" w:rsidRPr="002D1C2E">
              <w:rPr>
                <w:rStyle w:val="eop"/>
                <w:color w:val="000000"/>
                <w:shd w:val="clear" w:color="auto" w:fill="FFFFFF"/>
              </w:rPr>
              <w:lastRenderedPageBreak/>
              <w:t xml:space="preserve">through </w:t>
            </w:r>
            <w:r w:rsidR="6DA9495D" w:rsidRPr="1567F2DE">
              <w:rPr>
                <w:rStyle w:val="normaltextrun"/>
                <w:rFonts w:eastAsiaTheme="majorEastAsia"/>
              </w:rPr>
              <w:t>t</w:t>
            </w:r>
            <w:r w:rsidR="6DA9495D" w:rsidRPr="1567F2DE">
              <w:rPr>
                <w:rFonts w:eastAsia="Times New Roman"/>
                <w:lang w:eastAsia="en-GB"/>
              </w:rPr>
              <w:t>he Law on Consumer Protection (</w:t>
            </w:r>
            <w:hyperlink r:id="rId158">
              <w:r w:rsidR="6DA9495D" w:rsidRPr="1567F2DE">
                <w:rPr>
                  <w:rFonts w:eastAsia="Times New Roman"/>
                  <w:color w:val="0563C1"/>
                  <w:u w:val="single"/>
                  <w:lang w:eastAsia="en-GB"/>
                </w:rPr>
                <w:t xml:space="preserve">Zakon o </w:t>
              </w:r>
              <w:proofErr w:type="spellStart"/>
              <w:r w:rsidR="6DA9495D" w:rsidRPr="1567F2DE">
                <w:rPr>
                  <w:rFonts w:eastAsia="Times New Roman"/>
                  <w:color w:val="0563C1"/>
                  <w:u w:val="single"/>
                  <w:lang w:eastAsia="en-GB"/>
                </w:rPr>
                <w:t>zaštiti</w:t>
              </w:r>
              <w:proofErr w:type="spellEnd"/>
              <w:r w:rsidR="6DA9495D" w:rsidRPr="1567F2DE">
                <w:rPr>
                  <w:rFonts w:eastAsia="Times New Roman"/>
                  <w:color w:val="0563C1"/>
                  <w:u w:val="single"/>
                  <w:lang w:eastAsia="en-GB"/>
                </w:rPr>
                <w:t xml:space="preserve"> </w:t>
              </w:r>
              <w:proofErr w:type="spellStart"/>
              <w:r w:rsidR="6DA9495D" w:rsidRPr="1567F2DE">
                <w:rPr>
                  <w:rFonts w:eastAsia="Times New Roman"/>
                  <w:color w:val="0563C1"/>
                  <w:u w:val="single"/>
                  <w:lang w:eastAsia="en-GB"/>
                </w:rPr>
                <w:t>potrošača</w:t>
              </w:r>
              <w:proofErr w:type="spellEnd"/>
            </w:hyperlink>
            <w:r w:rsidR="6DA9495D" w:rsidRPr="1567F2DE">
              <w:rPr>
                <w:rFonts w:eastAsia="Times New Roman"/>
                <w:lang w:eastAsia="en-GB"/>
              </w:rPr>
              <w:t xml:space="preserve">), and the corresponding rule </w:t>
            </w:r>
            <w:r w:rsidR="7A0CB1A0" w:rsidRPr="1567F2DE">
              <w:rPr>
                <w:rFonts w:eastAsia="Times New Roman"/>
                <w:lang w:eastAsia="en-GB"/>
              </w:rPr>
              <w:t>exists under Chapter II, Misleading Business Practices, Article 35(2)6.</w:t>
            </w:r>
          </w:p>
          <w:p w14:paraId="070C588E" w14:textId="6D8EB79A" w:rsidR="005D4AEB" w:rsidRPr="002D1C2E" w:rsidRDefault="005D4AEB" w:rsidP="1567F2DE">
            <w:pPr>
              <w:cnfStyle w:val="000000000000" w:firstRow="0" w:lastRow="0" w:firstColumn="0" w:lastColumn="0" w:oddVBand="0" w:evenVBand="0" w:oddHBand="0" w:evenHBand="0" w:firstRowFirstColumn="0" w:firstRowLastColumn="0" w:lastRowFirstColumn="0" w:lastRowLastColumn="0"/>
              <w:rPr>
                <w:rFonts w:eastAsia="Arial"/>
                <w:lang w:eastAsia="en-GB"/>
              </w:rPr>
            </w:pPr>
          </w:p>
          <w:p w14:paraId="1D80595A" w14:textId="231A0904" w:rsidR="005D4AEB" w:rsidRPr="002D1C2E" w:rsidRDefault="790B527F" w:rsidP="1567F2DE">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1567F2DE">
              <w:rPr>
                <w:rFonts w:eastAsia="Arial"/>
                <w:color w:val="000000" w:themeColor="text1"/>
              </w:rPr>
              <w:t>The Media Act (NN 59/04, NN 84/11; NN 81/13) (</w:t>
            </w:r>
            <w:hyperlink r:id="rId159">
              <w:r w:rsidRPr="1567F2DE">
                <w:rPr>
                  <w:rStyle w:val="Hyperlink"/>
                  <w:rFonts w:eastAsia="Arial"/>
                </w:rPr>
                <w:t xml:space="preserve">Zakon o </w:t>
              </w:r>
              <w:proofErr w:type="spellStart"/>
              <w:r w:rsidRPr="1567F2DE">
                <w:rPr>
                  <w:rStyle w:val="Hyperlink"/>
                  <w:rFonts w:eastAsia="Arial"/>
                </w:rPr>
                <w:t>medijima</w:t>
              </w:r>
              <w:proofErr w:type="spellEnd"/>
            </w:hyperlink>
            <w:r w:rsidRPr="1567F2DE">
              <w:rPr>
                <w:rFonts w:eastAsia="Arial"/>
                <w:color w:val="000000" w:themeColor="text1"/>
              </w:rPr>
              <w:t>) regulates sponsorship in publishing and states: ‘Sponsored program content must be clearly marked as such with the name of the sponsor or its logo when published’ (</w:t>
            </w:r>
            <w:hyperlink r:id="rId160">
              <w:r w:rsidRPr="1567F2DE">
                <w:rPr>
                  <w:rStyle w:val="Hyperlink"/>
                  <w:rFonts w:eastAsia="Arial"/>
                </w:rPr>
                <w:t>The Media Act</w:t>
              </w:r>
            </w:hyperlink>
            <w:r w:rsidRPr="1567F2DE">
              <w:rPr>
                <w:rFonts w:eastAsia="Arial"/>
                <w:color w:val="000000" w:themeColor="text1"/>
              </w:rPr>
              <w:t>, III. Rights and Obligations of The Publisher, 5. Advertising, Article 20 (5)).</w:t>
            </w:r>
          </w:p>
          <w:p w14:paraId="7ECE0238" w14:textId="2069BD86" w:rsidR="005D4AEB" w:rsidRPr="002D1C2E" w:rsidRDefault="005D4AEB" w:rsidP="1567F2DE">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p>
          <w:p w14:paraId="135559EB" w14:textId="16F73D53" w:rsidR="005D4AEB" w:rsidRPr="002D1C2E" w:rsidRDefault="008760A7" w:rsidP="1567F2DE">
            <w:pPr>
              <w:spacing w:line="259" w:lineRule="auto"/>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hyperlink r:id="rId161">
              <w:r w:rsidR="790B527F" w:rsidRPr="1567F2DE">
                <w:rPr>
                  <w:rStyle w:val="Hyperlink"/>
                  <w:rFonts w:eastAsia="Arial"/>
                </w:rPr>
                <w:t>The Electronic Media Act</w:t>
              </w:r>
            </w:hyperlink>
            <w:r w:rsidR="790B527F" w:rsidRPr="1567F2DE">
              <w:rPr>
                <w:rFonts w:eastAsia="Arial"/>
                <w:color w:val="000000" w:themeColor="text1"/>
              </w:rPr>
              <w:t>, Article 22(1) regulates sponsorship in line with the rules of the AMSD, specifying sponsored content must be clearly identified as such, not affect the editorial independence of the broadcaster, and reveal the identity of the sponsor: ‘sponsored programs must be clearly marked as such with the sponsor's name, company logo and/or other symbol, such as a reference to its/its product(s) or its/its service(s) or its trademark in a manner appropriate to the programs and in an appropriate manner duration at the beginning, during and at the end of the program, show or each individual item’ (</w:t>
            </w:r>
            <w:hyperlink r:id="rId162">
              <w:r w:rsidR="790B527F" w:rsidRPr="1567F2DE">
                <w:rPr>
                  <w:rStyle w:val="Hyperlink"/>
                  <w:rFonts w:eastAsia="Arial"/>
                </w:rPr>
                <w:t>The Electronic Media Act</w:t>
              </w:r>
            </w:hyperlink>
            <w:r w:rsidR="790B527F" w:rsidRPr="1567F2DE">
              <w:rPr>
                <w:rFonts w:eastAsia="Arial"/>
                <w:color w:val="000000" w:themeColor="text1"/>
              </w:rPr>
              <w:t>, Article 22(1)).</w:t>
            </w:r>
          </w:p>
          <w:p w14:paraId="699C4B0E" w14:textId="714A996E" w:rsidR="005D4AEB" w:rsidRPr="002D1C2E" w:rsidRDefault="005D4AEB" w:rsidP="1567F2DE">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14:paraId="0611AA51" w14:textId="2252492B" w:rsidR="005D4AEB" w:rsidRPr="002D1C2E" w:rsidRDefault="008760A7" w:rsidP="1567F2DE">
            <w:pPr>
              <w:cnfStyle w:val="000000000000" w:firstRow="0" w:lastRow="0" w:firstColumn="0" w:lastColumn="0" w:oddVBand="0" w:evenVBand="0" w:oddHBand="0" w:evenHBand="0" w:firstRowFirstColumn="0" w:firstRowLastColumn="0" w:lastRowFirstColumn="0" w:lastRowLastColumn="0"/>
              <w:rPr>
                <w:rFonts w:eastAsia="Arial"/>
              </w:rPr>
            </w:pPr>
            <w:hyperlink r:id="rId163">
              <w:r w:rsidR="62F62435" w:rsidRPr="1567F2DE">
                <w:rPr>
                  <w:rStyle w:val="Hyperlink"/>
                </w:rPr>
                <w:t>The Croatian Association of Communications Agencies</w:t>
              </w:r>
            </w:hyperlink>
            <w:r w:rsidR="62F62435">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62F62435" w:rsidRPr="1567F2DE">
              <w:rPr>
                <w:rStyle w:val="Hyperlink"/>
              </w:rPr>
              <w:t>Kodeks</w:t>
            </w:r>
            <w:proofErr w:type="spellEnd"/>
            <w:r w:rsidR="62F62435" w:rsidRPr="1567F2DE">
              <w:rPr>
                <w:rStyle w:val="Hyperlink"/>
              </w:rPr>
              <w:t xml:space="preserve"> </w:t>
            </w:r>
            <w:proofErr w:type="spellStart"/>
            <w:r w:rsidR="62F62435" w:rsidRPr="1567F2DE">
              <w:rPr>
                <w:rStyle w:val="Hyperlink"/>
              </w:rPr>
              <w:t>oglašavanja</w:t>
            </w:r>
            <w:proofErr w:type="spellEnd"/>
            <w:r w:rsidR="62F62435" w:rsidRPr="1567F2DE">
              <w:rPr>
                <w:rStyle w:val="Hyperlink"/>
              </w:rPr>
              <w:t xml:space="preserve"> </w:t>
            </w:r>
            <w:proofErr w:type="spellStart"/>
            <w:r w:rsidR="62F62435" w:rsidRPr="1567F2DE">
              <w:rPr>
                <w:rStyle w:val="Hyperlink"/>
              </w:rPr>
              <w:t>i</w:t>
            </w:r>
            <w:proofErr w:type="spellEnd"/>
            <w:r w:rsidR="62F62435" w:rsidRPr="1567F2DE">
              <w:rPr>
                <w:rStyle w:val="Hyperlink"/>
              </w:rPr>
              <w:t xml:space="preserve"> </w:t>
            </w:r>
            <w:proofErr w:type="spellStart"/>
            <w:r w:rsidR="62F62435" w:rsidRPr="1567F2DE">
              <w:rPr>
                <w:rStyle w:val="Hyperlink"/>
              </w:rPr>
              <w:t>tržišnog</w:t>
            </w:r>
            <w:proofErr w:type="spellEnd"/>
            <w:r w:rsidR="62F62435" w:rsidRPr="1567F2DE">
              <w:rPr>
                <w:rStyle w:val="Hyperlink"/>
              </w:rPr>
              <w:t xml:space="preserve"> </w:t>
            </w:r>
            <w:proofErr w:type="spellStart"/>
            <w:r w:rsidR="62F62435" w:rsidRPr="1567F2DE">
              <w:rPr>
                <w:rStyle w:val="Hyperlink"/>
              </w:rPr>
              <w:t>komuniciranja</w:t>
            </w:r>
            <w:proofErr w:type="spellEnd"/>
            <w:r w:rsidR="002B3862">
              <w:rPr>
                <w:rStyle w:val="Hyperlink"/>
              </w:rPr>
              <w:fldChar w:fldCharType="end"/>
            </w:r>
            <w:r w:rsidR="62F62435">
              <w:t xml:space="preserve">) </w:t>
            </w:r>
            <w:r w:rsidR="62F62435" w:rsidRPr="1567F2DE">
              <w:rPr>
                <w:rFonts w:eastAsia="Arial"/>
              </w:rPr>
              <w:t xml:space="preserve">Article 8, Identity of the Marketer, states, ‘the identity of the marketer must be clear. Marketing communication should, where possible, include contact details that allow the consumer to easily reach the marketer. This does not apply to communications intended solely to draw attention to further communication activities (e.g., "teaser" ads)’ </w:t>
            </w:r>
            <w:r w:rsidR="3BBC2BED">
              <w:t>(</w:t>
            </w:r>
            <w:hyperlink r:id="rId164">
              <w:r w:rsidR="3BBC2BED" w:rsidRPr="1567F2DE">
                <w:rPr>
                  <w:rStyle w:val="Hyperlink"/>
                </w:rPr>
                <w:t>HURA 2020</w:t>
              </w:r>
            </w:hyperlink>
            <w:r w:rsidR="3BBC2BED">
              <w:t>: 10)</w:t>
            </w:r>
            <w:r w:rsidR="62F62435" w:rsidRPr="1567F2DE">
              <w:rPr>
                <w:rFonts w:eastAsia="Arial"/>
              </w:rPr>
              <w:t>.</w:t>
            </w:r>
          </w:p>
        </w:tc>
      </w:tr>
      <w:tr w:rsidR="005D4AEB" w:rsidRPr="002D1C2E" w14:paraId="60E57D78"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2D1C2E" w:rsidRDefault="003A19BC" w:rsidP="00CB46D4">
            <w:pPr>
              <w:rPr>
                <w:color w:val="747474" w:themeColor="background2" w:themeShade="80"/>
              </w:rPr>
            </w:pPr>
            <w:r w:rsidRPr="002D1C2E">
              <w:rPr>
                <w:color w:val="747474" w:themeColor="background2" w:themeShade="80"/>
              </w:rPr>
              <w:lastRenderedPageBreak/>
              <w:t>6</w:t>
            </w:r>
            <w:r w:rsidR="005D4AEB" w:rsidRPr="002D1C2E">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2D1C2E"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2D1C2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2B76689" w14:textId="43A3BE9F" w:rsidR="005D4AEB" w:rsidRPr="002D1C2E" w:rsidRDefault="1FFA88C3" w:rsidP="1567F2DE">
            <w:pPr>
              <w:cnfStyle w:val="000000100000" w:firstRow="0" w:lastRow="0" w:firstColumn="0" w:lastColumn="0" w:oddVBand="0" w:evenVBand="0" w:oddHBand="1" w:evenHBand="0" w:firstRowFirstColumn="0" w:firstRowLastColumn="0" w:lastRowFirstColumn="0" w:lastRowLastColumn="0"/>
              <w:rPr>
                <w:rFonts w:eastAsia="Arial"/>
              </w:rPr>
            </w:pPr>
            <w:r w:rsidRPr="002D1C2E">
              <w:rPr>
                <w:rStyle w:val="normaltextrun"/>
                <w:color w:val="000000"/>
                <w:shd w:val="clear" w:color="auto" w:fill="FFFFFF"/>
              </w:rPr>
              <w:t>In the EU, the Unfair Commercial Practices Directive (</w:t>
            </w:r>
            <w:hyperlink r:id="rId165"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66" w:tgtFrame="_blank" w:history="1">
              <w:r w:rsidRPr="002D1C2E">
                <w:rPr>
                  <w:rStyle w:val="normaltextrun"/>
                  <w:color w:val="0563C1"/>
                  <w:u w:val="single"/>
                  <w:shd w:val="clear" w:color="auto" w:fill="FFFFFF"/>
                </w:rPr>
                <w:t>Annex I to Directive 2005/29/EC, (11)</w:t>
              </w:r>
            </w:hyperlink>
            <w:r w:rsidRPr="002D1C2E">
              <w:rPr>
                <w:rStyle w:val="normaltextrun"/>
                <w:color w:val="000000"/>
                <w:shd w:val="clear" w:color="auto" w:fill="FFFFFF"/>
              </w:rPr>
              <w:t>).</w:t>
            </w:r>
            <w:r w:rsidR="3B634F79" w:rsidRPr="002D1C2E">
              <w:rPr>
                <w:rStyle w:val="normaltextrun"/>
                <w:color w:val="000000"/>
                <w:shd w:val="clear" w:color="auto" w:fill="FFFFFF"/>
              </w:rPr>
              <w:t xml:space="preserve"> </w:t>
            </w:r>
            <w:r w:rsidR="3B634F79" w:rsidRPr="1567F2DE">
              <w:rPr>
                <w:rStyle w:val="eop"/>
                <w:color w:val="000000" w:themeColor="text1"/>
              </w:rPr>
              <w:t xml:space="preserve">The Directive was transposed into Croatian national legislation through </w:t>
            </w:r>
            <w:r w:rsidR="3B634F79" w:rsidRPr="1567F2DE">
              <w:rPr>
                <w:rStyle w:val="normaltextrun"/>
                <w:rFonts w:eastAsiaTheme="majorEastAsia"/>
              </w:rPr>
              <w:t>t</w:t>
            </w:r>
            <w:r w:rsidR="3B634F79" w:rsidRPr="1567F2DE">
              <w:rPr>
                <w:rFonts w:eastAsia="Times New Roman"/>
                <w:lang w:eastAsia="en-GB"/>
              </w:rPr>
              <w:t>he Law on Consumer Protection (</w:t>
            </w:r>
            <w:hyperlink r:id="rId167">
              <w:r w:rsidR="3B634F79" w:rsidRPr="1567F2DE">
                <w:rPr>
                  <w:rFonts w:eastAsia="Times New Roman"/>
                  <w:color w:val="0563C1"/>
                  <w:u w:val="single"/>
                  <w:lang w:eastAsia="en-GB"/>
                </w:rPr>
                <w:t xml:space="preserve">Zakon o </w:t>
              </w:r>
              <w:proofErr w:type="spellStart"/>
              <w:r w:rsidR="3B634F79" w:rsidRPr="1567F2DE">
                <w:rPr>
                  <w:rFonts w:eastAsia="Times New Roman"/>
                  <w:color w:val="0563C1"/>
                  <w:u w:val="single"/>
                  <w:lang w:eastAsia="en-GB"/>
                </w:rPr>
                <w:t>zaštiti</w:t>
              </w:r>
              <w:proofErr w:type="spellEnd"/>
              <w:r w:rsidR="3B634F79" w:rsidRPr="1567F2DE">
                <w:rPr>
                  <w:rFonts w:eastAsia="Times New Roman"/>
                  <w:color w:val="0563C1"/>
                  <w:u w:val="single"/>
                  <w:lang w:eastAsia="en-GB"/>
                </w:rPr>
                <w:t xml:space="preserve"> </w:t>
              </w:r>
              <w:proofErr w:type="spellStart"/>
              <w:r w:rsidR="3B634F79" w:rsidRPr="1567F2DE">
                <w:rPr>
                  <w:rFonts w:eastAsia="Times New Roman"/>
                  <w:color w:val="0563C1"/>
                  <w:u w:val="single"/>
                  <w:lang w:eastAsia="en-GB"/>
                </w:rPr>
                <w:t>potrošača</w:t>
              </w:r>
              <w:proofErr w:type="spellEnd"/>
            </w:hyperlink>
            <w:r w:rsidR="3B634F79" w:rsidRPr="1567F2DE">
              <w:rPr>
                <w:rFonts w:eastAsia="Times New Roman"/>
                <w:lang w:eastAsia="en-GB"/>
              </w:rPr>
              <w:t>)</w:t>
            </w:r>
            <w:r w:rsidR="28CC50AB" w:rsidRPr="1567F2DE">
              <w:rPr>
                <w:rFonts w:eastAsia="Times New Roman"/>
                <w:lang w:eastAsia="en-GB"/>
              </w:rPr>
              <w:t xml:space="preserve">, with the corresponding rule under </w:t>
            </w:r>
            <w:r w:rsidR="193B32B2" w:rsidRPr="1567F2DE">
              <w:rPr>
                <w:rFonts w:eastAsia="Arial"/>
                <w:color w:val="000000" w:themeColor="text1"/>
              </w:rPr>
              <w:t>Chapter II. Misleading Business Practices, Article 37, 11).</w:t>
            </w:r>
          </w:p>
        </w:tc>
      </w:tr>
      <w:tr w:rsidR="005D4AEB" w:rsidRPr="002D1C2E" w14:paraId="59A9321E"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2D1C2E" w:rsidRDefault="003A19BC" w:rsidP="00CB46D4">
            <w:pPr>
              <w:rPr>
                <w:color w:val="747474" w:themeColor="background2" w:themeShade="80"/>
              </w:rPr>
            </w:pPr>
            <w:r w:rsidRPr="002D1C2E">
              <w:rPr>
                <w:color w:val="747474" w:themeColor="background2" w:themeShade="80"/>
              </w:rPr>
              <w:t>6</w:t>
            </w:r>
            <w:r w:rsidR="005D4AEB" w:rsidRPr="002D1C2E">
              <w:rPr>
                <w:color w:val="747474" w:themeColor="background2" w:themeShade="80"/>
              </w:rPr>
              <w:t>.4</w:t>
            </w:r>
          </w:p>
        </w:tc>
        <w:tc>
          <w:tcPr>
            <w:tcW w:w="2126" w:type="dxa"/>
          </w:tcPr>
          <w:p w14:paraId="4FA5E021" w14:textId="5165EF48" w:rsidR="005D4AEB" w:rsidRPr="002D1C2E"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2D1C2E">
              <w:t xml:space="preserve">What are the rules governing the use </w:t>
            </w:r>
            <w:r w:rsidRPr="002D1C2E">
              <w:lastRenderedPageBreak/>
              <w:t>of endorsements and testimonials in advertising?</w:t>
            </w:r>
          </w:p>
        </w:tc>
        <w:tc>
          <w:tcPr>
            <w:tcW w:w="2127" w:type="dxa"/>
          </w:tcPr>
          <w:p w14:paraId="29943F29" w14:textId="77777777" w:rsidR="005D4AEB" w:rsidRPr="002D1C2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D953D0A" w14:textId="0F85B45A" w:rsidR="005D4AEB" w:rsidRPr="002D1C2E" w:rsidRDefault="1FFA88C3" w:rsidP="00CB46D4">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In the EU, the Unfair Commercial Practices Directive (</w:t>
            </w:r>
            <w:hyperlink r:id="rId168"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xml:space="preserve">) includes commercial practices </w:t>
            </w:r>
            <w:r w:rsidRPr="002D1C2E">
              <w:rPr>
                <w:rStyle w:val="normaltextrun"/>
                <w:color w:val="000000"/>
                <w:shd w:val="clear" w:color="auto" w:fill="FFFFFF"/>
              </w:rPr>
              <w:lastRenderedPageBreak/>
              <w:t>prohibited in all circumstances (‘blacklist’). The Amending Directive (EU) 2019/2161 (</w:t>
            </w:r>
            <w:hyperlink r:id="rId169" w:tgtFrame="_blank" w:history="1">
              <w:r w:rsidRPr="002D1C2E">
                <w:rPr>
                  <w:rStyle w:val="normaltextrun"/>
                  <w:color w:val="0563C1"/>
                  <w:u w:val="single"/>
                  <w:shd w:val="clear" w:color="auto" w:fill="FFFFFF"/>
                </w:rPr>
                <w:t>The Omnibus Directive</w:t>
              </w:r>
            </w:hyperlink>
            <w:r w:rsidRPr="002D1C2E">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2D1C2E">
              <w:rPr>
                <w:rStyle w:val="eop"/>
                <w:color w:val="000000"/>
                <w:shd w:val="clear" w:color="auto" w:fill="FFFFFF"/>
              </w:rPr>
              <w:t> </w:t>
            </w:r>
          </w:p>
          <w:p w14:paraId="6844AA5D" w14:textId="433F3E6B" w:rsidR="005D4AEB" w:rsidRPr="002D1C2E" w:rsidRDefault="005D4AEB" w:rsidP="1567F2DE">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14:paraId="5C40044D" w14:textId="3FD53B4A" w:rsidR="005D4AEB" w:rsidRPr="002D1C2E" w:rsidRDefault="008760A7" w:rsidP="1567F2DE">
            <w:pPr>
              <w:cnfStyle w:val="000000000000" w:firstRow="0" w:lastRow="0" w:firstColumn="0" w:lastColumn="0" w:oddVBand="0" w:evenVBand="0" w:oddHBand="0" w:evenHBand="0" w:firstRowFirstColumn="0" w:firstRowLastColumn="0" w:lastRowFirstColumn="0" w:lastRowLastColumn="0"/>
              <w:rPr>
                <w:rFonts w:eastAsia="Arial"/>
              </w:rPr>
            </w:pPr>
            <w:hyperlink r:id="rId170">
              <w:r w:rsidR="0057574A">
                <w:rPr>
                  <w:rStyle w:val="Hyperlink"/>
                </w:rPr>
                <w:t>Th</w:t>
              </w:r>
              <w:r w:rsidR="099E5212" w:rsidRPr="1567F2DE">
                <w:rPr>
                  <w:rStyle w:val="Hyperlink"/>
                </w:rPr>
                <w:t>e Croatian Association of Communications Agencies</w:t>
              </w:r>
            </w:hyperlink>
            <w:r w:rsidR="099E5212">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099E5212" w:rsidRPr="1567F2DE">
              <w:rPr>
                <w:rStyle w:val="Hyperlink"/>
              </w:rPr>
              <w:t>Kodeks</w:t>
            </w:r>
            <w:proofErr w:type="spellEnd"/>
            <w:r w:rsidR="099E5212" w:rsidRPr="1567F2DE">
              <w:rPr>
                <w:rStyle w:val="Hyperlink"/>
              </w:rPr>
              <w:t xml:space="preserve"> </w:t>
            </w:r>
            <w:proofErr w:type="spellStart"/>
            <w:r w:rsidR="099E5212" w:rsidRPr="1567F2DE">
              <w:rPr>
                <w:rStyle w:val="Hyperlink"/>
              </w:rPr>
              <w:t>oglašavanja</w:t>
            </w:r>
            <w:proofErr w:type="spellEnd"/>
            <w:r w:rsidR="099E5212" w:rsidRPr="1567F2DE">
              <w:rPr>
                <w:rStyle w:val="Hyperlink"/>
              </w:rPr>
              <w:t xml:space="preserve"> </w:t>
            </w:r>
            <w:proofErr w:type="spellStart"/>
            <w:r w:rsidR="099E5212" w:rsidRPr="1567F2DE">
              <w:rPr>
                <w:rStyle w:val="Hyperlink"/>
              </w:rPr>
              <w:t>i</w:t>
            </w:r>
            <w:proofErr w:type="spellEnd"/>
            <w:r w:rsidR="099E5212" w:rsidRPr="1567F2DE">
              <w:rPr>
                <w:rStyle w:val="Hyperlink"/>
              </w:rPr>
              <w:t xml:space="preserve"> </w:t>
            </w:r>
            <w:proofErr w:type="spellStart"/>
            <w:r w:rsidR="099E5212" w:rsidRPr="1567F2DE">
              <w:rPr>
                <w:rStyle w:val="Hyperlink"/>
              </w:rPr>
              <w:t>tržišnog</w:t>
            </w:r>
            <w:proofErr w:type="spellEnd"/>
            <w:r w:rsidR="099E5212" w:rsidRPr="1567F2DE">
              <w:rPr>
                <w:rStyle w:val="Hyperlink"/>
              </w:rPr>
              <w:t xml:space="preserve"> </w:t>
            </w:r>
            <w:proofErr w:type="spellStart"/>
            <w:r w:rsidR="099E5212" w:rsidRPr="1567F2DE">
              <w:rPr>
                <w:rStyle w:val="Hyperlink"/>
              </w:rPr>
              <w:t>komuniciranja</w:t>
            </w:r>
            <w:proofErr w:type="spellEnd"/>
            <w:r w:rsidR="002B3862">
              <w:rPr>
                <w:rStyle w:val="Hyperlink"/>
              </w:rPr>
              <w:fldChar w:fldCharType="end"/>
            </w:r>
            <w:r w:rsidR="099E5212">
              <w:t xml:space="preserve">) </w:t>
            </w:r>
            <w:r w:rsidR="099E5212" w:rsidRPr="1567F2DE">
              <w:rPr>
                <w:rFonts w:eastAsia="Arial"/>
              </w:rPr>
              <w:t>Article 13, Testimonials,</w:t>
            </w:r>
            <w:r w:rsidR="00EA6666">
              <w:rPr>
                <w:rFonts w:eastAsia="Arial"/>
              </w:rPr>
              <w:t xml:space="preserve"> states,</w:t>
            </w:r>
            <w:r w:rsidR="099E5212" w:rsidRPr="1567F2DE">
              <w:rPr>
                <w:rFonts w:eastAsia="Arial"/>
              </w:rPr>
              <w:t xml:space="preserve"> </w:t>
            </w:r>
          </w:p>
          <w:p w14:paraId="3747D452" w14:textId="676E184A" w:rsidR="005D4AEB" w:rsidRPr="002D1C2E" w:rsidRDefault="00EA6666" w:rsidP="1567F2DE">
            <w:pPr>
              <w:cnfStyle w:val="000000000000" w:firstRow="0" w:lastRow="0" w:firstColumn="0" w:lastColumn="0" w:oddVBand="0" w:evenVBand="0" w:oddHBand="0" w:evenHBand="0" w:firstRowFirstColumn="0" w:firstRowLastColumn="0" w:lastRowFirstColumn="0" w:lastRowLastColumn="0"/>
            </w:pPr>
            <w:r>
              <w:rPr>
                <w:rFonts w:eastAsia="Arial"/>
              </w:rPr>
              <w:t>‘m</w:t>
            </w:r>
            <w:r w:rsidR="204139FA" w:rsidRPr="1567F2DE">
              <w:rPr>
                <w:rFonts w:eastAsia="Arial"/>
              </w:rPr>
              <w:t>arketing communications must not include or refer to any testimonial, endorsement, or supporting documentation unless it is truthful, verifiable, and relevant. Testimonials or endorsements that have become outdated or misleading over time should not be used. The sponsored nature of statements or testimonials should be clearly communicated unless the form and format of the communication are already understood as a sponsored message</w:t>
            </w:r>
            <w:r>
              <w:rPr>
                <w:rFonts w:eastAsia="Arial"/>
              </w:rPr>
              <w:t xml:space="preserve">’ </w:t>
            </w:r>
            <w:r>
              <w:t>(</w:t>
            </w:r>
            <w:hyperlink r:id="rId171">
              <w:r w:rsidRPr="1567F2DE">
                <w:rPr>
                  <w:rStyle w:val="Hyperlink"/>
                </w:rPr>
                <w:t>HURA 2020</w:t>
              </w:r>
            </w:hyperlink>
            <w:r>
              <w:t>: 11)</w:t>
            </w:r>
            <w:r w:rsidR="204139FA" w:rsidRPr="1567F2DE">
              <w:rPr>
                <w:rFonts w:eastAsia="Arial"/>
              </w:rPr>
              <w:t>.</w:t>
            </w:r>
          </w:p>
        </w:tc>
      </w:tr>
      <w:tr w:rsidR="005D4AEB" w:rsidRPr="002D1C2E" w14:paraId="006A77F6"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2D1C2E" w:rsidRDefault="003A19BC" w:rsidP="00CB46D4">
            <w:pPr>
              <w:rPr>
                <w:color w:val="747474" w:themeColor="background2" w:themeShade="80"/>
              </w:rPr>
            </w:pPr>
            <w:r w:rsidRPr="002D1C2E">
              <w:rPr>
                <w:color w:val="747474" w:themeColor="background2" w:themeShade="80"/>
              </w:rPr>
              <w:lastRenderedPageBreak/>
              <w:t>6</w:t>
            </w:r>
            <w:r w:rsidR="005D4AEB" w:rsidRPr="002D1C2E">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2D1C2E"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2D1C2E">
              <w:t>General indicators of effectiveness (branded content)</w:t>
            </w:r>
          </w:p>
        </w:tc>
        <w:tc>
          <w:tcPr>
            <w:tcW w:w="2127" w:type="dxa"/>
            <w:tcBorders>
              <w:top w:val="none" w:sz="0" w:space="0" w:color="auto"/>
              <w:bottom w:val="none" w:sz="0" w:space="0" w:color="auto"/>
            </w:tcBorders>
          </w:tcPr>
          <w:p w14:paraId="40DFA622" w14:textId="77777777" w:rsidR="005D4AEB" w:rsidRPr="002D1C2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58BFB1F2" w:rsidR="005D4AEB" w:rsidRPr="002D1C2E" w:rsidRDefault="54A8E39D" w:rsidP="1567F2DE">
            <w:pPr>
              <w:cnfStyle w:val="000000100000" w:firstRow="0" w:lastRow="0" w:firstColumn="0" w:lastColumn="0" w:oddVBand="0" w:evenVBand="0" w:oddHBand="1" w:evenHBand="0" w:firstRowFirstColumn="0" w:firstRowLastColumn="0" w:lastRowFirstColumn="0" w:lastRowLastColumn="0"/>
              <w:rPr>
                <w:i/>
                <w:iCs/>
              </w:rPr>
            </w:pPr>
            <w:r w:rsidRPr="1567F2DE">
              <w:rPr>
                <w:i/>
                <w:iCs/>
              </w:rPr>
              <w:t>This section is under development.</w:t>
            </w:r>
          </w:p>
        </w:tc>
      </w:tr>
    </w:tbl>
    <w:p w14:paraId="3EF2E791" w14:textId="77777777" w:rsidR="008D27DF" w:rsidRPr="002D1C2E" w:rsidRDefault="008D27DF" w:rsidP="00CB5035">
      <w:pPr>
        <w:spacing w:after="0"/>
      </w:pPr>
    </w:p>
    <w:p w14:paraId="536D0D92" w14:textId="57B32F5B" w:rsidR="00CF62AF" w:rsidRPr="002D1C2E" w:rsidRDefault="008D27DF" w:rsidP="008D27DF">
      <w:pPr>
        <w:pStyle w:val="Tableheadings"/>
      </w:pPr>
      <w:r w:rsidRPr="002D1C2E">
        <w:t>Branded content sections</w:t>
      </w:r>
    </w:p>
    <w:p w14:paraId="2CFF42D2" w14:textId="77777777" w:rsidR="008D27DF" w:rsidRPr="002D1C2E" w:rsidRDefault="008D27DF" w:rsidP="008D27DF">
      <w:pPr>
        <w:pStyle w:val="Tableheadings"/>
      </w:pPr>
    </w:p>
    <w:p w14:paraId="5734EB32" w14:textId="77777777" w:rsidR="00533017" w:rsidRPr="002D1C2E" w:rsidRDefault="00533017" w:rsidP="00533017">
      <w:pPr>
        <w:pStyle w:val="SectionHead"/>
        <w:rPr>
          <w:rFonts w:cs="Arial"/>
        </w:rPr>
      </w:pPr>
      <w:bookmarkStart w:id="9" w:name="_Toc177573046"/>
      <w:r w:rsidRPr="002D1C2E">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2D1C2E" w14:paraId="3D84F072"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2D1C2E" w:rsidRDefault="008D27DF" w:rsidP="0081091B">
            <w:pPr>
              <w:pStyle w:val="Tableheadings"/>
              <w:spacing w:line="240" w:lineRule="auto"/>
              <w:rPr>
                <w:b/>
                <w:bCs/>
              </w:rPr>
            </w:pPr>
            <w:r w:rsidRPr="002D1C2E">
              <w:rPr>
                <w:b/>
                <w:bCs/>
              </w:rPr>
              <w:t>Item</w:t>
            </w:r>
          </w:p>
        </w:tc>
        <w:tc>
          <w:tcPr>
            <w:tcW w:w="2126" w:type="dxa"/>
            <w:tcBorders>
              <w:bottom w:val="none" w:sz="0" w:space="0" w:color="auto"/>
            </w:tcBorders>
          </w:tcPr>
          <w:p w14:paraId="2EA91F6D" w14:textId="77777777" w:rsidR="008D27DF" w:rsidRPr="002D1C2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292767B9" w14:textId="77777777" w:rsidR="008D27DF" w:rsidRPr="002D1C2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color w:val="595959" w:themeColor="text1" w:themeTint="A6"/>
              </w:rPr>
              <w:t xml:space="preserve">Classification </w:t>
            </w:r>
          </w:p>
        </w:tc>
        <w:tc>
          <w:tcPr>
            <w:tcW w:w="5670" w:type="dxa"/>
            <w:tcBorders>
              <w:bottom w:val="none" w:sz="0" w:space="0" w:color="auto"/>
            </w:tcBorders>
          </w:tcPr>
          <w:p w14:paraId="67C2F6DA" w14:textId="77777777" w:rsidR="008D27DF" w:rsidRPr="002D1C2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color w:val="595959" w:themeColor="text1" w:themeTint="A6"/>
              </w:rPr>
              <w:t>Description</w:t>
            </w:r>
          </w:p>
        </w:tc>
      </w:tr>
      <w:tr w:rsidR="008D27DF" w:rsidRPr="002D1C2E" w14:paraId="20BB8897"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2D1C2E" w:rsidRDefault="00A579EE" w:rsidP="0081091B">
            <w:pPr>
              <w:rPr>
                <w:b w:val="0"/>
                <w:bCs w:val="0"/>
                <w:color w:val="747474" w:themeColor="background2" w:themeShade="80"/>
              </w:rPr>
            </w:pPr>
            <w:r w:rsidRPr="002D1C2E">
              <w:rPr>
                <w:color w:val="747474" w:themeColor="background2" w:themeShade="80"/>
              </w:rPr>
              <w:t>7</w:t>
            </w:r>
            <w:r w:rsidR="008D27DF" w:rsidRPr="002D1C2E">
              <w:rPr>
                <w:color w:val="747474" w:themeColor="background2" w:themeShade="80"/>
              </w:rPr>
              <w:t>.1</w:t>
            </w:r>
          </w:p>
        </w:tc>
        <w:tc>
          <w:tcPr>
            <w:tcW w:w="2126" w:type="dxa"/>
            <w:tcBorders>
              <w:top w:val="none" w:sz="0" w:space="0" w:color="auto"/>
              <w:bottom w:val="none" w:sz="0" w:space="0" w:color="auto"/>
            </w:tcBorders>
          </w:tcPr>
          <w:p w14:paraId="6ABB7E5E" w14:textId="7309AF1E" w:rsidR="008D27DF" w:rsidRPr="002D1C2E" w:rsidRDefault="13F37373" w:rsidP="0081091B">
            <w:pPr>
              <w:pStyle w:val="Subjectcolumntext"/>
              <w:cnfStyle w:val="000000100000" w:firstRow="0" w:lastRow="0" w:firstColumn="0" w:lastColumn="0" w:oddVBand="0" w:evenVBand="0" w:oddHBand="1" w:evenHBand="0" w:firstRowFirstColumn="0" w:firstRowLastColumn="0" w:lastRowFirstColumn="0" w:lastRowLastColumn="0"/>
            </w:pPr>
            <w:r>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2D1C2E" w:rsidRDefault="008D27DF" w:rsidP="1567F2DE">
            <w:pPr>
              <w:pStyle w:val="Classificationcolumntext"/>
              <w:cnfStyle w:val="000000100000" w:firstRow="0" w:lastRow="0" w:firstColumn="0" w:lastColumn="0" w:oddVBand="0" w:evenVBand="0" w:oddHBand="1" w:evenHBand="0" w:firstRowFirstColumn="0" w:firstRowLastColumn="0" w:lastRowFirstColumn="0" w:lastRowLastColumn="0"/>
              <w:rPr>
                <w:rFonts w:eastAsia="Arial"/>
              </w:rPr>
            </w:pPr>
          </w:p>
        </w:tc>
        <w:tc>
          <w:tcPr>
            <w:tcW w:w="5670" w:type="dxa"/>
            <w:tcBorders>
              <w:top w:val="none" w:sz="0" w:space="0" w:color="auto"/>
              <w:bottom w:val="none" w:sz="0" w:space="0" w:color="auto"/>
            </w:tcBorders>
          </w:tcPr>
          <w:p w14:paraId="5DE014F8" w14:textId="228F45F2" w:rsidR="008D27DF" w:rsidRPr="002D1C2E" w:rsidRDefault="14A7BFB0"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1567F2DE">
              <w:rPr>
                <w:rFonts w:eastAsia="Arial"/>
                <w:b/>
                <w:bCs/>
                <w:color w:val="000000" w:themeColor="text1"/>
              </w:rPr>
              <w:t>Consumer protection law:</w:t>
            </w:r>
          </w:p>
          <w:p w14:paraId="70320B0E" w14:textId="426A6C21" w:rsidR="008D27DF" w:rsidRDefault="008D27DF"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268681C7" w14:textId="7DCABD26" w:rsidR="0057574A" w:rsidRPr="002D1C2E" w:rsidRDefault="002B3862" w:rsidP="0057574A">
            <w:pPr>
              <w:spacing w:line="259" w:lineRule="auto"/>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t>In the European Union, the Unfair Commercial Practices Directive</w:t>
            </w:r>
            <w:r w:rsidR="00EA6666">
              <w:t xml:space="preserve"> </w:t>
            </w:r>
            <w:r w:rsidR="00EA6666" w:rsidRPr="002D1C2E">
              <w:rPr>
                <w:rStyle w:val="normaltextrun"/>
                <w:color w:val="000000"/>
                <w:shd w:val="clear" w:color="auto" w:fill="FFFFFF"/>
              </w:rPr>
              <w:t>(</w:t>
            </w:r>
            <w:hyperlink r:id="rId172" w:tgtFrame="_blank" w:history="1">
              <w:r w:rsidR="00EA6666" w:rsidRPr="002D1C2E">
                <w:rPr>
                  <w:rStyle w:val="normaltextrun"/>
                  <w:color w:val="0563C1"/>
                  <w:u w:val="single"/>
                  <w:shd w:val="clear" w:color="auto" w:fill="FFFFFF"/>
                </w:rPr>
                <w:t>Directive 2005/29/EC</w:t>
              </w:r>
            </w:hyperlink>
            <w:r w:rsidR="00EA6666" w:rsidRPr="002D1C2E">
              <w:rPr>
                <w:rStyle w:val="normaltextrun"/>
                <w:color w:val="000000"/>
                <w:shd w:val="clear" w:color="auto" w:fill="FFFFFF"/>
              </w:rPr>
              <w:t>)</w:t>
            </w:r>
            <w:r w:rsidRPr="002D1C2E">
              <w:rPr>
                <w:rStyle w:val="normaltextrun"/>
                <w:color w:val="000000"/>
                <w:shd w:val="clear" w:color="auto" w:fill="FFFFFF"/>
              </w:rPr>
              <w:t xml:space="preserve"> and the Misleading and Comparative Advertising Directive (</w:t>
            </w:r>
            <w:hyperlink r:id="rId173" w:tgtFrame="_blank" w:history="1">
              <w:r w:rsidRPr="002D1C2E">
                <w:rPr>
                  <w:rStyle w:val="normaltextrun"/>
                  <w:color w:val="0563C1"/>
                  <w:u w:val="single"/>
                  <w:shd w:val="clear" w:color="auto" w:fill="FFFFFF"/>
                </w:rPr>
                <w:t>Directive 2006/114/EC</w:t>
              </w:r>
            </w:hyperlink>
            <w:r w:rsidRPr="002D1C2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D1C2E">
              <w:rPr>
                <w:rStyle w:val="normaltextrun"/>
                <w:b/>
                <w:bCs/>
                <w:color w:val="000000"/>
                <w:shd w:val="clear" w:color="auto" w:fill="FFFFFF"/>
              </w:rPr>
              <w:t>6.1</w:t>
            </w:r>
            <w:r w:rsidRPr="002D1C2E">
              <w:rPr>
                <w:rStyle w:val="normaltextrun"/>
                <w:color w:val="000000"/>
                <w:shd w:val="clear" w:color="auto" w:fill="FFFFFF"/>
              </w:rPr>
              <w:t xml:space="preserve">). </w:t>
            </w:r>
            <w:r w:rsidR="0057574A">
              <w:rPr>
                <w:rStyle w:val="normaltextrun"/>
                <w:color w:val="000000"/>
                <w:shd w:val="clear" w:color="auto" w:fill="FFFFFF"/>
              </w:rPr>
              <w:t>In Croatia, t</w:t>
            </w:r>
            <w:r w:rsidR="0057574A" w:rsidRPr="1567F2DE">
              <w:rPr>
                <w:rFonts w:eastAsia="Arial"/>
                <w:color w:val="000000" w:themeColor="text1"/>
              </w:rPr>
              <w:t>he Law on Consumer Protection (</w:t>
            </w:r>
            <w:hyperlink r:id="rId174">
              <w:r w:rsidR="0057574A" w:rsidRPr="1567F2DE">
                <w:rPr>
                  <w:rStyle w:val="Hyperlink"/>
                  <w:rFonts w:eastAsia="Arial"/>
                </w:rPr>
                <w:t xml:space="preserve">Zakon o </w:t>
              </w:r>
              <w:proofErr w:type="spellStart"/>
              <w:r w:rsidR="0057574A" w:rsidRPr="1567F2DE">
                <w:rPr>
                  <w:rStyle w:val="Hyperlink"/>
                  <w:rFonts w:eastAsia="Arial"/>
                </w:rPr>
                <w:t>zaštiti</w:t>
              </w:r>
              <w:proofErr w:type="spellEnd"/>
              <w:r w:rsidR="0057574A" w:rsidRPr="1567F2DE">
                <w:rPr>
                  <w:rStyle w:val="Hyperlink"/>
                  <w:rFonts w:eastAsia="Arial"/>
                </w:rPr>
                <w:t xml:space="preserve"> </w:t>
              </w:r>
              <w:proofErr w:type="spellStart"/>
              <w:r w:rsidR="0057574A" w:rsidRPr="1567F2DE">
                <w:rPr>
                  <w:rStyle w:val="Hyperlink"/>
                  <w:rFonts w:eastAsia="Arial"/>
                </w:rPr>
                <w:t>potrošača</w:t>
              </w:r>
              <w:proofErr w:type="spellEnd"/>
            </w:hyperlink>
            <w:r w:rsidR="0057574A" w:rsidRPr="1567F2DE">
              <w:rPr>
                <w:rFonts w:eastAsia="Arial"/>
                <w:color w:val="000000" w:themeColor="text1"/>
              </w:rPr>
              <w:t>),</w:t>
            </w:r>
            <w:r w:rsidR="00EA6666">
              <w:rPr>
                <w:rFonts w:eastAsia="Arial"/>
                <w:color w:val="000000" w:themeColor="text1"/>
              </w:rPr>
              <w:t xml:space="preserve"> which implements the </w:t>
            </w:r>
            <w:r w:rsidR="00EA6666">
              <w:t xml:space="preserve">Unfair Commercial Practices Directive </w:t>
            </w:r>
            <w:r w:rsidR="00EA6666" w:rsidRPr="002D1C2E">
              <w:rPr>
                <w:rStyle w:val="normaltextrun"/>
                <w:color w:val="000000"/>
                <w:shd w:val="clear" w:color="auto" w:fill="FFFFFF"/>
              </w:rPr>
              <w:t>(</w:t>
            </w:r>
            <w:hyperlink r:id="rId175" w:tgtFrame="_blank" w:history="1">
              <w:r w:rsidR="00EA6666" w:rsidRPr="002D1C2E">
                <w:rPr>
                  <w:rStyle w:val="normaltextrun"/>
                  <w:color w:val="0563C1"/>
                  <w:u w:val="single"/>
                  <w:shd w:val="clear" w:color="auto" w:fill="FFFFFF"/>
                </w:rPr>
                <w:t>Directive 2005/29/EC</w:t>
              </w:r>
            </w:hyperlink>
            <w:r w:rsidR="00EA6666">
              <w:rPr>
                <w:rStyle w:val="normaltextrun"/>
                <w:color w:val="0563C1"/>
                <w:u w:val="single"/>
                <w:shd w:val="clear" w:color="auto" w:fill="FFFFFF"/>
              </w:rPr>
              <w:t>)</w:t>
            </w:r>
            <w:r w:rsidR="00EA6666">
              <w:rPr>
                <w:rFonts w:eastAsia="Arial"/>
                <w:color w:val="000000" w:themeColor="text1"/>
              </w:rPr>
              <w:t>,</w:t>
            </w:r>
            <w:r w:rsidR="0057574A" w:rsidRPr="1567F2DE">
              <w:rPr>
                <w:rFonts w:eastAsia="Arial"/>
                <w:color w:val="000000" w:themeColor="text1"/>
              </w:rPr>
              <w:t xml:space="preserve"> states that it is a misleading omission, ‘If the trader does not disclose the commercial purpose of the commercial practice, and it is </w:t>
            </w:r>
            <w:r w:rsidR="0057574A" w:rsidRPr="1567F2DE">
              <w:rPr>
                <w:rFonts w:eastAsia="Arial"/>
                <w:color w:val="000000" w:themeColor="text1"/>
              </w:rPr>
              <w:lastRenderedPageBreak/>
              <w:t>not apparent from the context, and in both cases, such a practice causes or is likely to cause the average consumer to make a transactional decision that he would not otherwise have made’ [</w:t>
            </w:r>
            <w:proofErr w:type="spellStart"/>
            <w:r w:rsidR="0057574A" w:rsidRPr="1567F2DE">
              <w:rPr>
                <w:rFonts w:eastAsia="Arial"/>
                <w:color w:val="000000" w:themeColor="text1"/>
              </w:rPr>
              <w:t>ChatGPT</w:t>
            </w:r>
            <w:proofErr w:type="spellEnd"/>
            <w:r w:rsidR="0057574A" w:rsidRPr="1567F2DE">
              <w:rPr>
                <w:rFonts w:eastAsia="Arial"/>
                <w:color w:val="000000" w:themeColor="text1"/>
              </w:rPr>
              <w:t xml:space="preserve"> translation] (</w:t>
            </w:r>
            <w:hyperlink r:id="rId176">
              <w:r w:rsidR="0057574A" w:rsidRPr="1567F2DE">
                <w:rPr>
                  <w:rStyle w:val="Hyperlink"/>
                  <w:rFonts w:eastAsia="Arial"/>
                </w:rPr>
                <w:t>The Law on Consumer Protection</w:t>
              </w:r>
            </w:hyperlink>
            <w:r w:rsidR="0057574A" w:rsidRPr="1567F2DE">
              <w:rPr>
                <w:rFonts w:eastAsia="Arial"/>
                <w:color w:val="000000" w:themeColor="text1"/>
              </w:rPr>
              <w:t>, Chapter II. Misleading Business Practices, Article 36, 2(2)).</w:t>
            </w:r>
          </w:p>
          <w:p w14:paraId="487FD018" w14:textId="77777777" w:rsidR="002B3862" w:rsidRDefault="002B3862" w:rsidP="002B3862">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60B9BA0E" w14:textId="346C921C" w:rsidR="002B3862" w:rsidRPr="002D1C2E" w:rsidRDefault="002B3862" w:rsidP="002B3862">
            <w:pPr>
              <w:cnfStyle w:val="000000100000" w:firstRow="0" w:lastRow="0" w:firstColumn="0" w:lastColumn="0" w:oddVBand="0" w:evenVBand="0" w:oddHBand="1" w:evenHBand="0" w:firstRowFirstColumn="0" w:firstRowLastColumn="0" w:lastRowFirstColumn="0" w:lastRowLastColumn="0"/>
              <w:rPr>
                <w:rStyle w:val="eop"/>
                <w:rFonts w:eastAsia="Arial"/>
                <w:color w:val="000000" w:themeColor="text1"/>
              </w:rPr>
            </w:pPr>
            <w:r w:rsidRPr="002D1C2E">
              <w:rPr>
                <w:rStyle w:val="normaltextrun"/>
                <w:color w:val="000000"/>
                <w:shd w:val="clear" w:color="auto" w:fill="FFFFFF"/>
              </w:rPr>
              <w:t>The Unfair Commercial Practices Directive (</w:t>
            </w:r>
            <w:hyperlink r:id="rId177"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0057574A">
              <w:rPr>
                <w:rStyle w:val="normaltextrun"/>
                <w:color w:val="000000"/>
                <w:shd w:val="clear" w:color="auto" w:fill="FFFFFF"/>
              </w:rPr>
              <w:t xml:space="preserve">. </w:t>
            </w:r>
            <w:r w:rsidR="0057574A" w:rsidRPr="1567F2DE">
              <w:rPr>
                <w:rStyle w:val="eop"/>
                <w:color w:val="000000" w:themeColor="text1"/>
              </w:rPr>
              <w:t xml:space="preserve">The Directive was transposed into Croatian national legislation through </w:t>
            </w:r>
            <w:r w:rsidR="0057574A" w:rsidRPr="1567F2DE">
              <w:rPr>
                <w:rStyle w:val="normaltextrun"/>
                <w:rFonts w:eastAsiaTheme="majorEastAsia"/>
              </w:rPr>
              <w:t>t</w:t>
            </w:r>
            <w:r w:rsidR="0057574A" w:rsidRPr="1567F2DE">
              <w:rPr>
                <w:rFonts w:eastAsia="Times New Roman"/>
                <w:lang w:eastAsia="en-GB"/>
              </w:rPr>
              <w:t>he Law on Consumer Protection (</w:t>
            </w:r>
            <w:hyperlink r:id="rId178">
              <w:r w:rsidR="0057574A" w:rsidRPr="1567F2DE">
                <w:rPr>
                  <w:rFonts w:eastAsia="Times New Roman"/>
                  <w:color w:val="0563C1"/>
                  <w:u w:val="single"/>
                  <w:lang w:eastAsia="en-GB"/>
                </w:rPr>
                <w:t xml:space="preserve">Zakon o </w:t>
              </w:r>
              <w:proofErr w:type="spellStart"/>
              <w:r w:rsidR="0057574A" w:rsidRPr="1567F2DE">
                <w:rPr>
                  <w:rFonts w:eastAsia="Times New Roman"/>
                  <w:color w:val="0563C1"/>
                  <w:u w:val="single"/>
                  <w:lang w:eastAsia="en-GB"/>
                </w:rPr>
                <w:t>zaštiti</w:t>
              </w:r>
              <w:proofErr w:type="spellEnd"/>
              <w:r w:rsidR="0057574A" w:rsidRPr="1567F2DE">
                <w:rPr>
                  <w:rFonts w:eastAsia="Times New Roman"/>
                  <w:color w:val="0563C1"/>
                  <w:u w:val="single"/>
                  <w:lang w:eastAsia="en-GB"/>
                </w:rPr>
                <w:t xml:space="preserve"> </w:t>
              </w:r>
              <w:proofErr w:type="spellStart"/>
              <w:r w:rsidR="0057574A" w:rsidRPr="1567F2DE">
                <w:rPr>
                  <w:rFonts w:eastAsia="Times New Roman"/>
                  <w:color w:val="0563C1"/>
                  <w:u w:val="single"/>
                  <w:lang w:eastAsia="en-GB"/>
                </w:rPr>
                <w:t>potrošača</w:t>
              </w:r>
              <w:proofErr w:type="spellEnd"/>
            </w:hyperlink>
            <w:r w:rsidR="0057574A" w:rsidRPr="1567F2DE">
              <w:rPr>
                <w:rFonts w:eastAsia="Times New Roman"/>
                <w:lang w:eastAsia="en-GB"/>
              </w:rPr>
              <w:t xml:space="preserve">), with the corresponding rule under </w:t>
            </w:r>
            <w:r w:rsidR="0057574A" w:rsidRPr="1567F2DE">
              <w:rPr>
                <w:rFonts w:eastAsia="Arial"/>
                <w:color w:val="000000" w:themeColor="text1"/>
              </w:rPr>
              <w:t>Chapter II. Misleading Business Practices, Article 37, 11).</w:t>
            </w:r>
          </w:p>
          <w:p w14:paraId="2E59B0C5" w14:textId="47059CCC" w:rsidR="008D27DF" w:rsidRPr="002D1C2E" w:rsidRDefault="008D27DF"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59265395" w14:textId="4D3F5924" w:rsidR="008D27DF" w:rsidRPr="002D1C2E" w:rsidRDefault="14A7BFB0"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1567F2DE">
              <w:rPr>
                <w:rFonts w:eastAsia="Arial"/>
                <w:b/>
                <w:bCs/>
                <w:color w:val="000000" w:themeColor="text1"/>
              </w:rPr>
              <w:t>Media law:</w:t>
            </w:r>
          </w:p>
          <w:p w14:paraId="28223EC2" w14:textId="44D98998" w:rsidR="008D27DF" w:rsidRPr="002D1C2E" w:rsidRDefault="008D27DF" w:rsidP="1567F2DE">
            <w:pPr>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2DDC5051" w14:textId="24B06B31" w:rsidR="008D27DF" w:rsidRPr="002D1C2E" w:rsidRDefault="14A7BFB0" w:rsidP="1567F2DE">
            <w:pPr>
              <w:cnfStyle w:val="000000100000" w:firstRow="0" w:lastRow="0" w:firstColumn="0" w:lastColumn="0" w:oddVBand="0" w:evenVBand="0" w:oddHBand="1" w:evenHBand="0" w:firstRowFirstColumn="0" w:firstRowLastColumn="0" w:lastRowFirstColumn="0" w:lastRowLastColumn="0"/>
              <w:rPr>
                <w:rStyle w:val="normaltextrun"/>
                <w:rFonts w:eastAsia="Arial"/>
                <w:color w:val="000000" w:themeColor="text1"/>
              </w:rPr>
            </w:pPr>
            <w:r w:rsidRPr="1567F2DE">
              <w:rPr>
                <w:rFonts w:eastAsia="Arial"/>
                <w:color w:val="000000" w:themeColor="text1"/>
              </w:rPr>
              <w:t>The Media Act (NN 59/04, NN 84/11; NN 81/13) (</w:t>
            </w:r>
            <w:hyperlink r:id="rId179">
              <w:r w:rsidRPr="1567F2DE">
                <w:rPr>
                  <w:rStyle w:val="Hyperlink"/>
                  <w:rFonts w:eastAsia="Arial"/>
                </w:rPr>
                <w:t xml:space="preserve">Zakon o </w:t>
              </w:r>
              <w:proofErr w:type="spellStart"/>
              <w:r w:rsidRPr="1567F2DE">
                <w:rPr>
                  <w:rStyle w:val="Hyperlink"/>
                  <w:rFonts w:eastAsia="Arial"/>
                </w:rPr>
                <w:t>medijima</w:t>
              </w:r>
              <w:proofErr w:type="spellEnd"/>
            </w:hyperlink>
            <w:r w:rsidRPr="1567F2DE">
              <w:rPr>
                <w:rFonts w:eastAsia="Arial"/>
                <w:color w:val="000000" w:themeColor="text1"/>
              </w:rPr>
              <w:t>) is broad in scope (media: ‘newspapers and other press, radio and television programs, programs of news agencies, electronic publications, teletext and other forms of daily or periodic publication of editorially designed program content by transmission of records, voice, sound or image’), and encompasses the rights and obligations of publishers as well as protects journalists (</w:t>
            </w:r>
            <w:hyperlink r:id="rId180">
              <w:r w:rsidRPr="1567F2DE">
                <w:rPr>
                  <w:rStyle w:val="Hyperlink"/>
                  <w:rFonts w:eastAsia="Arial"/>
                </w:rPr>
                <w:t>The Media Act</w:t>
              </w:r>
            </w:hyperlink>
            <w:r w:rsidRPr="1567F2DE">
              <w:rPr>
                <w:rFonts w:eastAsia="Arial"/>
                <w:color w:val="000000" w:themeColor="text1"/>
              </w:rPr>
              <w:t>, I. General Provisions, Article 1 and 2). The Electronic Media Act (NN 111/21) (</w:t>
            </w:r>
            <w:hyperlink r:id="rId181">
              <w:r w:rsidRPr="1567F2DE">
                <w:rPr>
                  <w:rStyle w:val="Hyperlink"/>
                  <w:rFonts w:eastAsia="Arial"/>
                </w:rPr>
                <w:t xml:space="preserve">Zakon o </w:t>
              </w:r>
              <w:proofErr w:type="spellStart"/>
              <w:r w:rsidRPr="1567F2DE">
                <w:rPr>
                  <w:rStyle w:val="Hyperlink"/>
                  <w:rFonts w:eastAsia="Arial"/>
                </w:rPr>
                <w:t>elektroničkim</w:t>
              </w:r>
              <w:proofErr w:type="spellEnd"/>
              <w:r w:rsidRPr="1567F2DE">
                <w:rPr>
                  <w:rStyle w:val="Hyperlink"/>
                  <w:rFonts w:eastAsia="Arial"/>
                </w:rPr>
                <w:t xml:space="preserve"> </w:t>
              </w:r>
              <w:proofErr w:type="spellStart"/>
              <w:r w:rsidRPr="1567F2DE">
                <w:rPr>
                  <w:rStyle w:val="Hyperlink"/>
                  <w:rFonts w:eastAsia="Arial"/>
                </w:rPr>
                <w:t>medijima</w:t>
              </w:r>
              <w:proofErr w:type="spellEnd"/>
            </w:hyperlink>
            <w:r w:rsidRPr="1567F2DE">
              <w:rPr>
                <w:rFonts w:eastAsia="Arial"/>
                <w:color w:val="000000" w:themeColor="text1"/>
              </w:rPr>
              <w:t xml:space="preserve"> which is an implementation of the amended Audiovisual Media Services Directive</w:t>
            </w:r>
            <w:r w:rsidRPr="1567F2DE">
              <w:rPr>
                <w:rFonts w:eastAsia="Arial"/>
                <w:color w:val="333333"/>
              </w:rPr>
              <w:t xml:space="preserve"> (</w:t>
            </w:r>
            <w:hyperlink r:id="rId182">
              <w:r w:rsidRPr="1567F2DE">
                <w:rPr>
                  <w:rStyle w:val="Hyperlink"/>
                  <w:rFonts w:eastAsia="Arial"/>
                </w:rPr>
                <w:t>Directive 2018/1808/EU</w:t>
              </w:r>
            </w:hyperlink>
            <w:r w:rsidRPr="1567F2DE">
              <w:rPr>
                <w:rFonts w:eastAsia="Arial"/>
                <w:color w:val="333333"/>
              </w:rPr>
              <w:t>) and</w:t>
            </w:r>
            <w:r w:rsidRPr="1567F2DE">
              <w:rPr>
                <w:rFonts w:eastAsia="Arial"/>
                <w:color w:val="000000" w:themeColor="text1"/>
              </w:rPr>
              <w:t xml:space="preserve"> the Directive on Misleading and Comparative Advertising (</w:t>
            </w:r>
            <w:hyperlink r:id="rId183">
              <w:r w:rsidRPr="1567F2DE">
                <w:rPr>
                  <w:rStyle w:val="Hyperlink"/>
                  <w:rFonts w:eastAsia="Arial"/>
                </w:rPr>
                <w:t>2006/114/EC</w:t>
              </w:r>
            </w:hyperlink>
            <w:r w:rsidRPr="1567F2DE">
              <w:rPr>
                <w:rFonts w:eastAsia="Arial"/>
                <w:color w:val="000000" w:themeColor="text1"/>
              </w:rPr>
              <w:t>) includes rules relevant to digital publishing (</w:t>
            </w:r>
            <w:hyperlink r:id="rId184">
              <w:r w:rsidRPr="1567F2DE">
                <w:rPr>
                  <w:rStyle w:val="Hyperlink"/>
                  <w:rFonts w:eastAsia="Arial"/>
                </w:rPr>
                <w:t>European Audiovisual Observatory 2024</w:t>
              </w:r>
            </w:hyperlink>
            <w:r w:rsidRPr="1567F2DE">
              <w:rPr>
                <w:rFonts w:eastAsia="Arial"/>
                <w:color w:val="000000" w:themeColor="text1"/>
              </w:rPr>
              <w:t>). Both regulate branded content in their respective mediums.</w:t>
            </w:r>
            <w:r w:rsidRPr="1567F2DE">
              <w:rPr>
                <w:rStyle w:val="normaltextrun"/>
                <w:rFonts w:eastAsia="Arial"/>
                <w:color w:val="000000"/>
                <w:shd w:val="clear" w:color="auto" w:fill="FFFFFF"/>
              </w:rPr>
              <w:t xml:space="preserve"> </w:t>
            </w:r>
          </w:p>
          <w:p w14:paraId="1043C73E" w14:textId="00AA8D9F" w:rsidR="008D27DF" w:rsidRDefault="008D27DF" w:rsidP="1567F2DE">
            <w:pPr>
              <w:cnfStyle w:val="000000100000" w:firstRow="0" w:lastRow="0" w:firstColumn="0" w:lastColumn="0" w:oddVBand="0" w:evenVBand="0" w:oddHBand="1" w:evenHBand="0" w:firstRowFirstColumn="0" w:firstRowLastColumn="0" w:lastRowFirstColumn="0" w:lastRowLastColumn="0"/>
              <w:rPr>
                <w:rStyle w:val="normaltextrun"/>
                <w:rFonts w:eastAsia="Arial"/>
                <w:color w:val="000000" w:themeColor="text1"/>
              </w:rPr>
            </w:pPr>
          </w:p>
          <w:p w14:paraId="2A07AF28" w14:textId="2811267A" w:rsidR="0057574A" w:rsidRPr="0057574A" w:rsidRDefault="0057574A" w:rsidP="1567F2DE">
            <w:pPr>
              <w:cnfStyle w:val="000000100000" w:firstRow="0" w:lastRow="0" w:firstColumn="0" w:lastColumn="0" w:oddVBand="0" w:evenVBand="0" w:oddHBand="1" w:evenHBand="0" w:firstRowFirstColumn="0" w:firstRowLastColumn="0" w:lastRowFirstColumn="0" w:lastRowLastColumn="0"/>
              <w:rPr>
                <w:rStyle w:val="normaltextrun"/>
                <w:rFonts w:eastAsia="Arial"/>
                <w:b/>
                <w:bCs/>
                <w:color w:val="000000" w:themeColor="text1"/>
              </w:rPr>
            </w:pPr>
            <w:r w:rsidRPr="0057574A">
              <w:rPr>
                <w:rStyle w:val="normaltextrun"/>
                <w:rFonts w:eastAsia="Arial"/>
                <w:b/>
                <w:bCs/>
                <w:color w:val="000000" w:themeColor="text1"/>
              </w:rPr>
              <w:t>Self-regulation:</w:t>
            </w:r>
          </w:p>
          <w:p w14:paraId="76A44232" w14:textId="77777777" w:rsidR="0057574A" w:rsidRPr="002D1C2E" w:rsidRDefault="0057574A" w:rsidP="1567F2DE">
            <w:pPr>
              <w:cnfStyle w:val="000000100000" w:firstRow="0" w:lastRow="0" w:firstColumn="0" w:lastColumn="0" w:oddVBand="0" w:evenVBand="0" w:oddHBand="1" w:evenHBand="0" w:firstRowFirstColumn="0" w:firstRowLastColumn="0" w:lastRowFirstColumn="0" w:lastRowLastColumn="0"/>
              <w:rPr>
                <w:rStyle w:val="normaltextrun"/>
                <w:rFonts w:eastAsia="Arial"/>
                <w:color w:val="000000" w:themeColor="text1"/>
              </w:rPr>
            </w:pPr>
          </w:p>
          <w:p w14:paraId="3140DF19" w14:textId="701E48B2" w:rsidR="008D27DF" w:rsidRPr="0057574A" w:rsidRDefault="008760A7" w:rsidP="1567F2DE">
            <w:pPr>
              <w:cnfStyle w:val="000000100000" w:firstRow="0" w:lastRow="0" w:firstColumn="0" w:lastColumn="0" w:oddVBand="0" w:evenVBand="0" w:oddHBand="1" w:evenHBand="0" w:firstRowFirstColumn="0" w:firstRowLastColumn="0" w:lastRowFirstColumn="0" w:lastRowLastColumn="0"/>
            </w:pPr>
            <w:hyperlink r:id="rId185">
              <w:r w:rsidR="0057574A">
                <w:rPr>
                  <w:rStyle w:val="Hyperlink"/>
                </w:rPr>
                <w:t>Th</w:t>
              </w:r>
              <w:r w:rsidR="0057574A" w:rsidRPr="1567F2DE">
                <w:rPr>
                  <w:rStyle w:val="Hyperlink"/>
                </w:rPr>
                <w:t>e Croatian Association of Communications Agencies</w:t>
              </w:r>
            </w:hyperlink>
            <w:r w:rsidR="0057574A">
              <w:t>’ (HURA’s) Code of Advertising and Marketing Communication (</w:t>
            </w:r>
            <w:proofErr w:type="spellStart"/>
            <w:r w:rsidR="0057574A">
              <w:fldChar w:fldCharType="begin"/>
            </w:r>
            <w:r w:rsidR="0057574A">
              <w:instrText xml:space="preserve"> HYPERLINK "https://hura.hr/wp-content/uploads/2016/11/hura_kodeks-oglasavanja-i-trzisnog-komuniciranja.pdf" \h </w:instrText>
            </w:r>
            <w:r w:rsidR="0057574A">
              <w:fldChar w:fldCharType="separate"/>
            </w:r>
            <w:r w:rsidR="0057574A" w:rsidRPr="1567F2DE">
              <w:rPr>
                <w:rStyle w:val="Hyperlink"/>
              </w:rPr>
              <w:t>Kodeks</w:t>
            </w:r>
            <w:proofErr w:type="spellEnd"/>
            <w:r w:rsidR="0057574A" w:rsidRPr="1567F2DE">
              <w:rPr>
                <w:rStyle w:val="Hyperlink"/>
              </w:rPr>
              <w:t xml:space="preserve"> </w:t>
            </w:r>
            <w:proofErr w:type="spellStart"/>
            <w:r w:rsidR="0057574A" w:rsidRPr="1567F2DE">
              <w:rPr>
                <w:rStyle w:val="Hyperlink"/>
              </w:rPr>
              <w:t>oglašavanja</w:t>
            </w:r>
            <w:proofErr w:type="spellEnd"/>
            <w:r w:rsidR="0057574A" w:rsidRPr="1567F2DE">
              <w:rPr>
                <w:rStyle w:val="Hyperlink"/>
              </w:rPr>
              <w:t xml:space="preserve"> </w:t>
            </w:r>
            <w:proofErr w:type="spellStart"/>
            <w:r w:rsidR="0057574A" w:rsidRPr="1567F2DE">
              <w:rPr>
                <w:rStyle w:val="Hyperlink"/>
              </w:rPr>
              <w:t>i</w:t>
            </w:r>
            <w:proofErr w:type="spellEnd"/>
            <w:r w:rsidR="0057574A" w:rsidRPr="1567F2DE">
              <w:rPr>
                <w:rStyle w:val="Hyperlink"/>
              </w:rPr>
              <w:t xml:space="preserve"> </w:t>
            </w:r>
            <w:proofErr w:type="spellStart"/>
            <w:r w:rsidR="0057574A" w:rsidRPr="1567F2DE">
              <w:rPr>
                <w:rStyle w:val="Hyperlink"/>
              </w:rPr>
              <w:t>tržišnog</w:t>
            </w:r>
            <w:proofErr w:type="spellEnd"/>
            <w:r w:rsidR="0057574A" w:rsidRPr="1567F2DE">
              <w:rPr>
                <w:rStyle w:val="Hyperlink"/>
              </w:rPr>
              <w:t xml:space="preserve"> </w:t>
            </w:r>
            <w:proofErr w:type="spellStart"/>
            <w:r w:rsidR="0057574A" w:rsidRPr="1567F2DE">
              <w:rPr>
                <w:rStyle w:val="Hyperlink"/>
              </w:rPr>
              <w:t>komuniciranja</w:t>
            </w:r>
            <w:proofErr w:type="spellEnd"/>
            <w:r w:rsidR="0057574A">
              <w:rPr>
                <w:rStyle w:val="Hyperlink"/>
              </w:rPr>
              <w:fldChar w:fldCharType="end"/>
            </w:r>
            <w:r w:rsidR="0057574A">
              <w:t xml:space="preserve">) contains relevant general rules requiring disclosure and identification (for details, please see </w:t>
            </w:r>
            <w:r w:rsidR="0057574A" w:rsidRPr="0057574A">
              <w:rPr>
                <w:b/>
                <w:bCs/>
              </w:rPr>
              <w:t>6.1</w:t>
            </w:r>
            <w:r w:rsidR="0057574A">
              <w:t xml:space="preserve">). However, Bilić and </w:t>
            </w:r>
            <w:proofErr w:type="spellStart"/>
            <w:r w:rsidR="0057574A">
              <w:t>Petričušić</w:t>
            </w:r>
            <w:proofErr w:type="spellEnd"/>
            <w:r w:rsidR="0057574A">
              <w:t xml:space="preserve"> state that, </w:t>
            </w:r>
            <w:r w:rsidR="6C7AF71A" w:rsidRPr="1567F2DE">
              <w:rPr>
                <w:rFonts w:eastAsia="Arial"/>
              </w:rPr>
              <w:t>‘</w:t>
            </w:r>
            <w:r w:rsidR="0057574A">
              <w:rPr>
                <w:rFonts w:eastAsia="Arial"/>
              </w:rPr>
              <w:t>n</w:t>
            </w:r>
            <w:r w:rsidR="6C7AF71A" w:rsidRPr="1567F2DE">
              <w:rPr>
                <w:rFonts w:eastAsia="Arial"/>
              </w:rPr>
              <w:t>o self-regulatory schemes guarantee a clear separation between news organisations' editorial and commercial activities’ (MPM 2024: 17).</w:t>
            </w:r>
          </w:p>
        </w:tc>
      </w:tr>
      <w:tr w:rsidR="008D27DF" w:rsidRPr="002D1C2E" w14:paraId="60E530A0"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2D1C2E" w:rsidRDefault="00A579EE" w:rsidP="0081091B">
            <w:pPr>
              <w:rPr>
                <w:color w:val="3A3A3A" w:themeColor="background2" w:themeShade="40"/>
              </w:rPr>
            </w:pPr>
            <w:r w:rsidRPr="002D1C2E">
              <w:rPr>
                <w:color w:val="747474" w:themeColor="background2" w:themeShade="80"/>
              </w:rPr>
              <w:lastRenderedPageBreak/>
              <w:t>7</w:t>
            </w:r>
            <w:r w:rsidR="008D27DF" w:rsidRPr="002D1C2E">
              <w:rPr>
                <w:color w:val="747474" w:themeColor="background2" w:themeShade="80"/>
              </w:rPr>
              <w:t>.2</w:t>
            </w:r>
          </w:p>
        </w:tc>
        <w:tc>
          <w:tcPr>
            <w:tcW w:w="2126" w:type="dxa"/>
          </w:tcPr>
          <w:p w14:paraId="595C7D61" w14:textId="15A80CB3" w:rsidR="008D27DF" w:rsidRPr="002D1C2E"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4C42D2E5" w14:textId="77777777" w:rsidR="008D27DF" w:rsidRPr="002D1C2E"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06605E5" w14:textId="52CC6CCE"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normaltextrun"/>
                <w:rFonts w:ascii="Arial" w:eastAsiaTheme="majorEastAsia" w:hAnsi="Arial" w:cs="Arial"/>
                <w:b/>
                <w:bCs/>
                <w:sz w:val="22"/>
                <w:szCs w:val="22"/>
              </w:rPr>
              <w:t>Advertorials:</w:t>
            </w:r>
            <w:r w:rsidRPr="0057574A">
              <w:rPr>
                <w:rStyle w:val="eop"/>
                <w:rFonts w:ascii="Arial" w:eastAsiaTheme="majorEastAsia" w:hAnsi="Arial" w:cs="Arial"/>
                <w:sz w:val="22"/>
                <w:szCs w:val="22"/>
              </w:rPr>
              <w:t> </w:t>
            </w:r>
          </w:p>
          <w:p w14:paraId="74FD0CBD"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eop"/>
                <w:rFonts w:ascii="Arial" w:eastAsiaTheme="majorEastAsia" w:hAnsi="Arial" w:cs="Arial"/>
                <w:sz w:val="22"/>
                <w:szCs w:val="22"/>
              </w:rPr>
              <w:t> </w:t>
            </w:r>
          </w:p>
          <w:p w14:paraId="2ADE93BD"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normaltextrun"/>
                <w:rFonts w:ascii="Arial" w:eastAsiaTheme="majorEastAsia" w:hAnsi="Arial" w:cs="Arial"/>
                <w:sz w:val="22"/>
                <w:szCs w:val="22"/>
              </w:rPr>
              <w:t>According to The Law on Consumer Protection (</w:t>
            </w:r>
            <w:hyperlink r:id="rId186" w:tgtFrame="_blank" w:history="1">
              <w:r w:rsidRPr="0057574A">
                <w:rPr>
                  <w:rStyle w:val="normaltextrun"/>
                  <w:rFonts w:ascii="Arial" w:eastAsiaTheme="majorEastAsia" w:hAnsi="Arial" w:cs="Arial"/>
                  <w:color w:val="0563C1"/>
                  <w:sz w:val="22"/>
                  <w:szCs w:val="22"/>
                  <w:u w:val="single"/>
                </w:rPr>
                <w:t xml:space="preserve">Zakon o </w:t>
              </w:r>
              <w:proofErr w:type="spellStart"/>
              <w:r w:rsidRPr="0057574A">
                <w:rPr>
                  <w:rStyle w:val="normaltextrun"/>
                  <w:rFonts w:ascii="Arial" w:eastAsiaTheme="majorEastAsia" w:hAnsi="Arial" w:cs="Arial"/>
                  <w:color w:val="0563C1"/>
                  <w:sz w:val="22"/>
                  <w:szCs w:val="22"/>
                  <w:u w:val="single"/>
                </w:rPr>
                <w:t>zaštiti</w:t>
              </w:r>
              <w:proofErr w:type="spellEnd"/>
              <w:r w:rsidRPr="0057574A">
                <w:rPr>
                  <w:rStyle w:val="normaltextrun"/>
                  <w:rFonts w:ascii="Arial" w:eastAsiaTheme="majorEastAsia" w:hAnsi="Arial" w:cs="Arial"/>
                  <w:color w:val="0563C1"/>
                  <w:sz w:val="22"/>
                  <w:szCs w:val="22"/>
                  <w:u w:val="single"/>
                </w:rPr>
                <w:t xml:space="preserve"> </w:t>
              </w:r>
              <w:proofErr w:type="spellStart"/>
              <w:r w:rsidRPr="0057574A">
                <w:rPr>
                  <w:rStyle w:val="normaltextrun"/>
                  <w:rFonts w:ascii="Arial" w:eastAsiaTheme="majorEastAsia" w:hAnsi="Arial" w:cs="Arial"/>
                  <w:color w:val="0563C1"/>
                  <w:sz w:val="22"/>
                  <w:szCs w:val="22"/>
                  <w:u w:val="single"/>
                </w:rPr>
                <w:t>potrošača</w:t>
              </w:r>
              <w:proofErr w:type="spellEnd"/>
            </w:hyperlink>
            <w:r w:rsidRPr="0057574A">
              <w:rPr>
                <w:rStyle w:val="normaltextrun"/>
                <w:rFonts w:ascii="Arial" w:eastAsiaTheme="majorEastAsia" w:hAnsi="Arial" w:cs="Arial"/>
                <w:sz w:val="22"/>
                <w:szCs w:val="22"/>
              </w:rPr>
              <w:t>), ‘to use editorial content in the media for paid product promotion, without clearly expressing in those contents, by words, signs, or sounds that the consumer can clearly recognize, that it is advertising’ is a misleading business practice [</w:t>
            </w:r>
            <w:proofErr w:type="spellStart"/>
            <w:r w:rsidRPr="0057574A">
              <w:rPr>
                <w:rStyle w:val="normaltextrun"/>
                <w:rFonts w:ascii="Arial" w:eastAsiaTheme="majorEastAsia" w:hAnsi="Arial" w:cs="Arial"/>
                <w:sz w:val="22"/>
                <w:szCs w:val="22"/>
              </w:rPr>
              <w:t>ChatGPT</w:t>
            </w:r>
            <w:proofErr w:type="spellEnd"/>
            <w:r w:rsidRPr="0057574A">
              <w:rPr>
                <w:rStyle w:val="normaltextrun"/>
                <w:rFonts w:ascii="Arial" w:eastAsiaTheme="majorEastAsia" w:hAnsi="Arial" w:cs="Arial"/>
                <w:sz w:val="22"/>
                <w:szCs w:val="22"/>
              </w:rPr>
              <w:t xml:space="preserve"> translation] (</w:t>
            </w:r>
            <w:hyperlink r:id="rId187" w:tgtFrame="_blank" w:history="1">
              <w:r w:rsidRPr="0057574A">
                <w:rPr>
                  <w:rStyle w:val="normaltextrun"/>
                  <w:rFonts w:ascii="Arial" w:eastAsiaTheme="majorEastAsia" w:hAnsi="Arial" w:cs="Arial"/>
                  <w:color w:val="0563C1"/>
                  <w:sz w:val="22"/>
                  <w:szCs w:val="22"/>
                  <w:u w:val="single"/>
                </w:rPr>
                <w:t>The Law on Consumer Protection</w:t>
              </w:r>
            </w:hyperlink>
            <w:r w:rsidRPr="0057574A">
              <w:rPr>
                <w:rStyle w:val="normaltextrun"/>
                <w:rFonts w:ascii="Arial" w:eastAsiaTheme="majorEastAsia" w:hAnsi="Arial" w:cs="Arial"/>
                <w:sz w:val="22"/>
                <w:szCs w:val="22"/>
              </w:rPr>
              <w:t>, Chapter II. Misleading Business Practices, Misleading omissions, Article 37, 11.).</w:t>
            </w:r>
            <w:r w:rsidRPr="0057574A">
              <w:rPr>
                <w:rStyle w:val="eop"/>
                <w:rFonts w:ascii="Arial" w:eastAsiaTheme="majorEastAsia" w:hAnsi="Arial" w:cs="Arial"/>
                <w:sz w:val="22"/>
                <w:szCs w:val="22"/>
              </w:rPr>
              <w:t> </w:t>
            </w:r>
          </w:p>
          <w:p w14:paraId="37D694D9"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eop"/>
                <w:rFonts w:ascii="Arial" w:eastAsiaTheme="majorEastAsia" w:hAnsi="Arial" w:cs="Arial"/>
                <w:sz w:val="22"/>
                <w:szCs w:val="22"/>
              </w:rPr>
              <w:t> </w:t>
            </w:r>
          </w:p>
          <w:p w14:paraId="3E1924D8"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normaltextrun"/>
                <w:rFonts w:ascii="Arial" w:eastAsiaTheme="majorEastAsia" w:hAnsi="Arial" w:cs="Arial"/>
                <w:b/>
                <w:bCs/>
                <w:sz w:val="22"/>
                <w:szCs w:val="22"/>
              </w:rPr>
              <w:t>Hidden Advertising:</w:t>
            </w:r>
            <w:r w:rsidRPr="0057574A">
              <w:rPr>
                <w:rStyle w:val="eop"/>
                <w:rFonts w:ascii="Arial" w:eastAsiaTheme="majorEastAsia" w:hAnsi="Arial" w:cs="Arial"/>
                <w:sz w:val="22"/>
                <w:szCs w:val="22"/>
              </w:rPr>
              <w:t> </w:t>
            </w:r>
          </w:p>
          <w:p w14:paraId="65A74E67"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eop"/>
                <w:rFonts w:ascii="Arial" w:eastAsiaTheme="majorEastAsia" w:hAnsi="Arial" w:cs="Arial"/>
                <w:sz w:val="22"/>
                <w:szCs w:val="22"/>
              </w:rPr>
              <w:t> </w:t>
            </w:r>
          </w:p>
          <w:p w14:paraId="5E77C0C0"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574A">
              <w:rPr>
                <w:rStyle w:val="normaltextrun"/>
                <w:rFonts w:ascii="Arial" w:eastAsiaTheme="majorEastAsia" w:hAnsi="Arial" w:cs="Arial"/>
                <w:sz w:val="22"/>
                <w:szCs w:val="22"/>
              </w:rPr>
              <w:t>The Media Act (NN 59/04, NN 84/11; NN 81/13) (</w:t>
            </w:r>
            <w:hyperlink r:id="rId188" w:tgtFrame="_blank" w:history="1">
              <w:r w:rsidRPr="0057574A">
                <w:rPr>
                  <w:rStyle w:val="normaltextrun"/>
                  <w:rFonts w:ascii="Arial" w:eastAsiaTheme="majorEastAsia" w:hAnsi="Arial" w:cs="Arial"/>
                  <w:color w:val="0563C1"/>
                  <w:sz w:val="22"/>
                  <w:szCs w:val="22"/>
                  <w:u w:val="single"/>
                </w:rPr>
                <w:t xml:space="preserve">Zakon o </w:t>
              </w:r>
              <w:proofErr w:type="spellStart"/>
              <w:r w:rsidRPr="0057574A">
                <w:rPr>
                  <w:rStyle w:val="normaltextrun"/>
                  <w:rFonts w:ascii="Arial" w:eastAsiaTheme="majorEastAsia" w:hAnsi="Arial" w:cs="Arial"/>
                  <w:color w:val="0563C1"/>
                  <w:sz w:val="22"/>
                  <w:szCs w:val="22"/>
                  <w:u w:val="single"/>
                </w:rPr>
                <w:t>medijima</w:t>
              </w:r>
              <w:proofErr w:type="spellEnd"/>
            </w:hyperlink>
            <w:r w:rsidRPr="0057574A">
              <w:rPr>
                <w:rStyle w:val="normaltextrun"/>
                <w:rFonts w:ascii="Arial" w:eastAsiaTheme="majorEastAsia" w:hAnsi="Arial" w:cs="Arial"/>
                <w:sz w:val="22"/>
                <w:szCs w:val="22"/>
              </w:rPr>
              <w:t>), contains a general rule about identification of commercial communication and describes undisclosed branded content as ‘covert’ or ‘hidden’ (‘</w:t>
            </w:r>
            <w:proofErr w:type="spellStart"/>
            <w:r w:rsidRPr="0057574A">
              <w:rPr>
                <w:rStyle w:val="normaltextrun"/>
                <w:rFonts w:ascii="Arial" w:eastAsiaTheme="majorEastAsia" w:hAnsi="Arial" w:cs="Arial"/>
                <w:sz w:val="22"/>
                <w:szCs w:val="22"/>
              </w:rPr>
              <w:t>prikriveno</w:t>
            </w:r>
            <w:proofErr w:type="spellEnd"/>
            <w:r w:rsidRPr="0057574A">
              <w:rPr>
                <w:rStyle w:val="normaltextrun"/>
                <w:rFonts w:ascii="Arial" w:eastAsiaTheme="majorEastAsia" w:hAnsi="Arial" w:cs="Arial"/>
                <w:sz w:val="22"/>
                <w:szCs w:val="22"/>
              </w:rPr>
              <w:t>’) advertising. It states: </w:t>
            </w:r>
            <w:r w:rsidRPr="0057574A">
              <w:rPr>
                <w:rStyle w:val="eop"/>
                <w:rFonts w:ascii="Arial" w:eastAsiaTheme="majorEastAsia" w:hAnsi="Arial" w:cs="Arial"/>
                <w:sz w:val="22"/>
                <w:szCs w:val="22"/>
              </w:rPr>
              <w:t> </w:t>
            </w:r>
          </w:p>
          <w:p w14:paraId="719E4E6C" w14:textId="77777777" w:rsidR="0057574A" w:rsidRDefault="0057574A" w:rsidP="0057574A">
            <w:pPr>
              <w:pStyle w:val="paragraph"/>
              <w:numPr>
                <w:ilvl w:val="0"/>
                <w:numId w:val="4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57574A">
              <w:rPr>
                <w:rStyle w:val="normaltextrun"/>
                <w:rFonts w:ascii="Arial" w:eastAsiaTheme="majorEastAsia" w:hAnsi="Arial" w:cs="Arial"/>
                <w:sz w:val="22"/>
                <w:szCs w:val="22"/>
              </w:rPr>
              <w:t>‘The ad must be clearly marked as such and visibly separated from other program content. The ad must not be such that it gives viewers, listeners or readers the impression that it is about program content of the media’ [Google Translate]. (</w:t>
            </w:r>
            <w:hyperlink r:id="rId189" w:tgtFrame="_blank" w:history="1">
              <w:r w:rsidRPr="0057574A">
                <w:rPr>
                  <w:rStyle w:val="normaltextrun"/>
                  <w:rFonts w:ascii="Arial" w:eastAsiaTheme="majorEastAsia" w:hAnsi="Arial" w:cs="Arial"/>
                  <w:color w:val="0563C1"/>
                  <w:sz w:val="22"/>
                  <w:szCs w:val="22"/>
                  <w:u w:val="single"/>
                </w:rPr>
                <w:t>The Media Act</w:t>
              </w:r>
            </w:hyperlink>
            <w:r w:rsidRPr="0057574A">
              <w:rPr>
                <w:rStyle w:val="normaltextrun"/>
                <w:rFonts w:ascii="Arial" w:eastAsiaTheme="majorEastAsia" w:hAnsi="Arial" w:cs="Arial"/>
                <w:sz w:val="22"/>
                <w:szCs w:val="22"/>
              </w:rPr>
              <w:t>, Part III. Rights and Obligations of The Publisher, 5. Advertising, Article 20 (1)).</w:t>
            </w:r>
            <w:r w:rsidRPr="0057574A">
              <w:rPr>
                <w:rStyle w:val="eop"/>
                <w:rFonts w:ascii="Arial" w:eastAsiaTheme="majorEastAsia" w:hAnsi="Arial" w:cs="Arial"/>
                <w:sz w:val="22"/>
                <w:szCs w:val="22"/>
              </w:rPr>
              <w:t> </w:t>
            </w:r>
          </w:p>
          <w:p w14:paraId="6F88E0D7" w14:textId="77777777" w:rsidR="0057574A" w:rsidRDefault="0057574A" w:rsidP="0057574A">
            <w:pPr>
              <w:pStyle w:val="paragraph"/>
              <w:numPr>
                <w:ilvl w:val="0"/>
                <w:numId w:val="4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57574A">
              <w:rPr>
                <w:rStyle w:val="normaltextrun"/>
                <w:rFonts w:ascii="Arial" w:eastAsiaTheme="majorEastAsia" w:hAnsi="Arial" w:cs="Arial"/>
                <w:sz w:val="22"/>
                <w:szCs w:val="22"/>
              </w:rPr>
              <w:t>The law also requires separate labelling for ‘free’ advertising (</w:t>
            </w:r>
            <w:hyperlink r:id="rId190" w:tgtFrame="_blank" w:history="1">
              <w:r w:rsidRPr="0057574A">
                <w:rPr>
                  <w:rStyle w:val="normaltextrun"/>
                  <w:rFonts w:ascii="Arial" w:eastAsiaTheme="majorEastAsia" w:hAnsi="Arial" w:cs="Arial"/>
                  <w:color w:val="0563C1"/>
                  <w:sz w:val="22"/>
                  <w:szCs w:val="22"/>
                  <w:u w:val="single"/>
                </w:rPr>
                <w:t>The Media Act</w:t>
              </w:r>
            </w:hyperlink>
            <w:r w:rsidRPr="0057574A">
              <w:rPr>
                <w:rStyle w:val="normaltextrun"/>
                <w:rFonts w:ascii="Arial" w:eastAsiaTheme="majorEastAsia" w:hAnsi="Arial" w:cs="Arial"/>
                <w:sz w:val="22"/>
                <w:szCs w:val="22"/>
              </w:rPr>
              <w:t>, III. Rights and Obligations of The Publisher, 5. Advertising, Article 20 (3)).</w:t>
            </w:r>
            <w:r w:rsidRPr="0057574A">
              <w:rPr>
                <w:rStyle w:val="eop"/>
                <w:rFonts w:ascii="Arial" w:eastAsiaTheme="majorEastAsia" w:hAnsi="Arial" w:cs="Arial"/>
                <w:sz w:val="22"/>
                <w:szCs w:val="22"/>
              </w:rPr>
              <w:t> </w:t>
            </w:r>
          </w:p>
          <w:p w14:paraId="4094F287" w14:textId="71268679" w:rsidR="0057574A" w:rsidRPr="0057574A" w:rsidRDefault="0057574A" w:rsidP="0057574A">
            <w:pPr>
              <w:pStyle w:val="paragraph"/>
              <w:numPr>
                <w:ilvl w:val="0"/>
                <w:numId w:val="44"/>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57574A">
              <w:rPr>
                <w:rStyle w:val="normaltextrun"/>
                <w:rFonts w:ascii="Arial" w:eastAsiaTheme="majorEastAsia" w:hAnsi="Arial" w:cs="Arial"/>
                <w:sz w:val="22"/>
                <w:szCs w:val="22"/>
              </w:rPr>
              <w:t>‘Covert and fraudulent advertising is not allowed. Any journalistic form (written text, photo, picture, drawing, etc.) that is paid for in any way and is not clearly marked as advertising will be considered as covert advertising [Google Translate]’ (</w:t>
            </w:r>
            <w:hyperlink r:id="rId191" w:tgtFrame="_blank" w:history="1">
              <w:r w:rsidRPr="0057574A">
                <w:rPr>
                  <w:rStyle w:val="normaltextrun"/>
                  <w:rFonts w:ascii="Arial" w:eastAsiaTheme="majorEastAsia" w:hAnsi="Arial" w:cs="Arial"/>
                  <w:color w:val="0563C1"/>
                  <w:sz w:val="22"/>
                  <w:szCs w:val="22"/>
                  <w:u w:val="single"/>
                </w:rPr>
                <w:t>The Media Act</w:t>
              </w:r>
            </w:hyperlink>
            <w:r w:rsidRPr="0057574A">
              <w:rPr>
                <w:rStyle w:val="normaltextrun"/>
                <w:rFonts w:ascii="Arial" w:eastAsiaTheme="majorEastAsia" w:hAnsi="Arial" w:cs="Arial"/>
                <w:sz w:val="22"/>
                <w:szCs w:val="22"/>
              </w:rPr>
              <w:t>, III. Rights and Obligations of The Publisher, 5. Advertising, Article 20 (4)).</w:t>
            </w:r>
            <w:r w:rsidRPr="0057574A">
              <w:rPr>
                <w:rStyle w:val="eop"/>
                <w:rFonts w:ascii="Arial" w:eastAsiaTheme="majorEastAsia" w:hAnsi="Arial" w:cs="Arial"/>
                <w:sz w:val="22"/>
                <w:szCs w:val="22"/>
              </w:rPr>
              <w:t> </w:t>
            </w:r>
          </w:p>
          <w:p w14:paraId="6E01BF39" w14:textId="5411E3DE" w:rsid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eastAsiaTheme="majorEastAsia"/>
              </w:rPr>
            </w:pPr>
          </w:p>
          <w:p w14:paraId="552F2587" w14:textId="77777777" w:rsidR="0057574A" w:rsidRPr="0057574A" w:rsidRDefault="0057574A" w:rsidP="005757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7574A">
              <w:rPr>
                <w:rFonts w:eastAsia="Times New Roman"/>
                <w:b/>
                <w:bCs/>
                <w:lang w:eastAsia="en-GB"/>
              </w:rPr>
              <w:t>Sponsorship:</w:t>
            </w:r>
            <w:r w:rsidRPr="0057574A">
              <w:rPr>
                <w:rFonts w:eastAsia="Times New Roman"/>
                <w:lang w:eastAsia="en-GB"/>
              </w:rPr>
              <w:t> </w:t>
            </w:r>
          </w:p>
          <w:p w14:paraId="0CBF9013" w14:textId="77777777" w:rsidR="0057574A" w:rsidRPr="0057574A" w:rsidRDefault="0057574A" w:rsidP="005757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7574A">
              <w:rPr>
                <w:rFonts w:eastAsia="Times New Roman"/>
                <w:lang w:eastAsia="en-GB"/>
              </w:rPr>
              <w:t> </w:t>
            </w:r>
          </w:p>
          <w:p w14:paraId="2C06EF30" w14:textId="42ED8FD8" w:rsidR="0057574A" w:rsidRDefault="0057574A" w:rsidP="005757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7574A">
              <w:rPr>
                <w:rFonts w:eastAsia="Times New Roman"/>
                <w:lang w:eastAsia="en-GB"/>
              </w:rPr>
              <w:t>The Media Act (NN 59/04, NN 84/11; NN 81/13) (</w:t>
            </w:r>
            <w:hyperlink r:id="rId192" w:tgtFrame="_blank" w:history="1">
              <w:r w:rsidRPr="0057574A">
                <w:rPr>
                  <w:rFonts w:eastAsia="Times New Roman"/>
                  <w:color w:val="0563C1"/>
                  <w:u w:val="single"/>
                  <w:lang w:eastAsia="en-GB"/>
                </w:rPr>
                <w:t xml:space="preserve">Zakon o </w:t>
              </w:r>
              <w:proofErr w:type="spellStart"/>
              <w:r w:rsidRPr="0057574A">
                <w:rPr>
                  <w:rFonts w:eastAsia="Times New Roman"/>
                  <w:color w:val="0563C1"/>
                  <w:u w:val="single"/>
                  <w:lang w:eastAsia="en-GB"/>
                </w:rPr>
                <w:t>medijima</w:t>
              </w:r>
              <w:proofErr w:type="spellEnd"/>
            </w:hyperlink>
            <w:r w:rsidRPr="0057574A">
              <w:rPr>
                <w:rFonts w:eastAsia="Times New Roman"/>
                <w:lang w:eastAsia="en-GB"/>
              </w:rPr>
              <w:t>) regulates sponsorship in publishing and states: ‘Sponsored program content must be clearly marked as such with the name of the sponsor or its logo when published’ (</w:t>
            </w:r>
            <w:hyperlink r:id="rId193" w:tgtFrame="_blank" w:history="1">
              <w:r w:rsidRPr="0057574A">
                <w:rPr>
                  <w:rFonts w:eastAsia="Times New Roman"/>
                  <w:color w:val="0563C1"/>
                  <w:u w:val="single"/>
                  <w:lang w:eastAsia="en-GB"/>
                </w:rPr>
                <w:t>The Media Act</w:t>
              </w:r>
            </w:hyperlink>
            <w:r w:rsidRPr="0057574A">
              <w:rPr>
                <w:rFonts w:eastAsia="Times New Roman"/>
                <w:lang w:eastAsia="en-GB"/>
              </w:rPr>
              <w:t>, III. Rights and Obligations of The Publisher, 5. Advertising, Article 20 (5)). </w:t>
            </w:r>
          </w:p>
          <w:p w14:paraId="2EB42518" w14:textId="4FFFC91C" w:rsidR="0057574A" w:rsidRDefault="0057574A" w:rsidP="005757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p>
          <w:p w14:paraId="22D30446" w14:textId="130E82B7" w:rsidR="0057574A" w:rsidRPr="0057574A" w:rsidRDefault="008760A7" w:rsidP="0057574A">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194">
              <w:r w:rsidR="0057574A">
                <w:rPr>
                  <w:rStyle w:val="Hyperlink"/>
                </w:rPr>
                <w:t>Th</w:t>
              </w:r>
              <w:r w:rsidR="0057574A" w:rsidRPr="1567F2DE">
                <w:rPr>
                  <w:rStyle w:val="Hyperlink"/>
                </w:rPr>
                <w:t>e Croatian Association of Communications Agencies</w:t>
              </w:r>
            </w:hyperlink>
            <w:r w:rsidR="0057574A">
              <w:t>’ (HURA’s) Code of Advertising and Marketing Communication (</w:t>
            </w:r>
            <w:proofErr w:type="spellStart"/>
            <w:r w:rsidR="0057574A">
              <w:fldChar w:fldCharType="begin"/>
            </w:r>
            <w:r w:rsidR="0057574A">
              <w:instrText xml:space="preserve"> HYPERLINK "https://hura.hr/wp-content/uploads/2016/11/hura_kodeks-oglasavanja-i-trzisnog-komuniciranja.pdf" \h </w:instrText>
            </w:r>
            <w:r w:rsidR="0057574A">
              <w:fldChar w:fldCharType="separate"/>
            </w:r>
            <w:r w:rsidR="0057574A" w:rsidRPr="1567F2DE">
              <w:rPr>
                <w:rStyle w:val="Hyperlink"/>
              </w:rPr>
              <w:t>Kodeks</w:t>
            </w:r>
            <w:proofErr w:type="spellEnd"/>
            <w:r w:rsidR="0057574A" w:rsidRPr="1567F2DE">
              <w:rPr>
                <w:rStyle w:val="Hyperlink"/>
              </w:rPr>
              <w:t xml:space="preserve"> </w:t>
            </w:r>
            <w:proofErr w:type="spellStart"/>
            <w:r w:rsidR="0057574A" w:rsidRPr="1567F2DE">
              <w:rPr>
                <w:rStyle w:val="Hyperlink"/>
              </w:rPr>
              <w:t>oglašavanja</w:t>
            </w:r>
            <w:proofErr w:type="spellEnd"/>
            <w:r w:rsidR="0057574A" w:rsidRPr="1567F2DE">
              <w:rPr>
                <w:rStyle w:val="Hyperlink"/>
              </w:rPr>
              <w:t xml:space="preserve"> </w:t>
            </w:r>
            <w:proofErr w:type="spellStart"/>
            <w:r w:rsidR="0057574A" w:rsidRPr="1567F2DE">
              <w:rPr>
                <w:rStyle w:val="Hyperlink"/>
              </w:rPr>
              <w:t>i</w:t>
            </w:r>
            <w:proofErr w:type="spellEnd"/>
            <w:r w:rsidR="0057574A" w:rsidRPr="1567F2DE">
              <w:rPr>
                <w:rStyle w:val="Hyperlink"/>
              </w:rPr>
              <w:t xml:space="preserve"> </w:t>
            </w:r>
            <w:proofErr w:type="spellStart"/>
            <w:r w:rsidR="0057574A" w:rsidRPr="1567F2DE">
              <w:rPr>
                <w:rStyle w:val="Hyperlink"/>
              </w:rPr>
              <w:t>tržišnog</w:t>
            </w:r>
            <w:proofErr w:type="spellEnd"/>
            <w:r w:rsidR="0057574A" w:rsidRPr="1567F2DE">
              <w:rPr>
                <w:rStyle w:val="Hyperlink"/>
              </w:rPr>
              <w:t xml:space="preserve"> </w:t>
            </w:r>
            <w:proofErr w:type="spellStart"/>
            <w:r w:rsidR="0057574A" w:rsidRPr="1567F2DE">
              <w:rPr>
                <w:rStyle w:val="Hyperlink"/>
              </w:rPr>
              <w:t>komuniciranja</w:t>
            </w:r>
            <w:proofErr w:type="spellEnd"/>
            <w:r w:rsidR="0057574A">
              <w:rPr>
                <w:rStyle w:val="Hyperlink"/>
              </w:rPr>
              <w:fldChar w:fldCharType="end"/>
            </w:r>
            <w:r w:rsidR="0057574A">
              <w:t>) contains an entire chapter dedicated to sponsorship (</w:t>
            </w:r>
            <w:r w:rsidR="00EA6666">
              <w:t>Chapter B) but excludes ‘disguised’ advertising from its scope (</w:t>
            </w:r>
            <w:hyperlink r:id="rId195">
              <w:r w:rsidR="00EA6666" w:rsidRPr="1567F2DE">
                <w:rPr>
                  <w:rStyle w:val="Hyperlink"/>
                </w:rPr>
                <w:t>HURA 2020</w:t>
              </w:r>
            </w:hyperlink>
            <w:r w:rsidR="00EA6666">
              <w:t>: 26)</w:t>
            </w:r>
            <w:r w:rsidR="00EA6666" w:rsidRPr="1567F2DE">
              <w:rPr>
                <w:rFonts w:eastAsia="Arial"/>
              </w:rPr>
              <w:t>.</w:t>
            </w:r>
          </w:p>
          <w:p w14:paraId="4D5FA6B8" w14:textId="77777777" w:rsidR="0057574A" w:rsidRPr="0057574A" w:rsidRDefault="0057574A" w:rsidP="0057574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3AA1812B" w14:textId="2D28EF99" w:rsidR="008D27DF" w:rsidRPr="002D1C2E" w:rsidRDefault="008D27DF" w:rsidP="0081091B">
            <w:pPr>
              <w:cnfStyle w:val="000000000000" w:firstRow="0" w:lastRow="0" w:firstColumn="0" w:lastColumn="0" w:oddVBand="0" w:evenVBand="0" w:oddHBand="0" w:evenHBand="0" w:firstRowFirstColumn="0" w:firstRowLastColumn="0" w:lastRowFirstColumn="0" w:lastRowLastColumn="0"/>
            </w:pPr>
          </w:p>
        </w:tc>
      </w:tr>
    </w:tbl>
    <w:p w14:paraId="3752E295" w14:textId="77777777" w:rsidR="00EE67D5" w:rsidRPr="002D1C2E" w:rsidRDefault="00EE67D5" w:rsidP="00EE67D5">
      <w:pPr>
        <w:pStyle w:val="SectionHead"/>
        <w:rPr>
          <w:rFonts w:cs="Arial"/>
        </w:rPr>
      </w:pPr>
      <w:bookmarkStart w:id="10" w:name="_Toc177573047"/>
      <w:r w:rsidRPr="002D1C2E">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2D1C2E"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2D1C2E" w:rsidRDefault="007B253B" w:rsidP="0081091B">
            <w:pPr>
              <w:pStyle w:val="Tableheadings"/>
              <w:spacing w:line="240" w:lineRule="auto"/>
              <w:rPr>
                <w:b/>
                <w:bCs/>
              </w:rPr>
            </w:pPr>
            <w:r w:rsidRPr="002D1C2E">
              <w:rPr>
                <w:b/>
                <w:bCs/>
              </w:rPr>
              <w:t>Item</w:t>
            </w:r>
          </w:p>
        </w:tc>
        <w:tc>
          <w:tcPr>
            <w:tcW w:w="2126" w:type="dxa"/>
            <w:tcBorders>
              <w:bottom w:val="none" w:sz="0" w:space="0" w:color="auto"/>
            </w:tcBorders>
          </w:tcPr>
          <w:p w14:paraId="43CD5043" w14:textId="77777777" w:rsidR="007B253B" w:rsidRPr="002D1C2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368CF348" w14:textId="77777777" w:rsidR="007B253B" w:rsidRPr="002D1C2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585DDBEF" w14:textId="77777777" w:rsidR="007B253B" w:rsidRPr="002D1C2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7B253B" w:rsidRPr="002D1C2E"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2D1C2E" w:rsidRDefault="00EE67D5" w:rsidP="0081091B">
            <w:pPr>
              <w:rPr>
                <w:b w:val="0"/>
                <w:bCs w:val="0"/>
                <w:color w:val="747474" w:themeColor="background2" w:themeShade="80"/>
              </w:rPr>
            </w:pPr>
            <w:r w:rsidRPr="002D1C2E">
              <w:rPr>
                <w:color w:val="747474" w:themeColor="background2" w:themeShade="80"/>
              </w:rPr>
              <w:t>8</w:t>
            </w:r>
            <w:r w:rsidR="007B253B" w:rsidRPr="002D1C2E">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2D1C2E"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across sectors</w:t>
            </w:r>
          </w:p>
        </w:tc>
        <w:tc>
          <w:tcPr>
            <w:tcW w:w="2127" w:type="dxa"/>
            <w:tcBorders>
              <w:top w:val="none" w:sz="0" w:space="0" w:color="auto"/>
              <w:bottom w:val="none" w:sz="0" w:space="0" w:color="auto"/>
            </w:tcBorders>
          </w:tcPr>
          <w:p w14:paraId="21A4A8B7" w14:textId="77777777" w:rsidR="007B253B" w:rsidRPr="002D1C2E"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7FA44BE"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Consumer protection law:</w:t>
            </w:r>
            <w:r w:rsidRPr="00EA6666">
              <w:rPr>
                <w:rFonts w:eastAsia="Times New Roman"/>
                <w:lang w:eastAsia="en-GB"/>
              </w:rPr>
              <w:t> </w:t>
            </w:r>
          </w:p>
          <w:p w14:paraId="572C29C7"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5DEA5E56" w14:textId="77777777" w:rsidR="00EA6666" w:rsidRPr="00EA6666" w:rsidRDefault="00EA6666" w:rsidP="00EA6666">
            <w:pPr>
              <w:spacing w:line="259" w:lineRule="auto"/>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00EA6666">
              <w:t xml:space="preserve">In the European Union, the Unfair Commercial Practices Directive </w:t>
            </w:r>
            <w:r w:rsidRPr="00EA6666">
              <w:rPr>
                <w:rStyle w:val="normaltextrun"/>
                <w:color w:val="000000"/>
                <w:shd w:val="clear" w:color="auto" w:fill="FFFFFF"/>
              </w:rPr>
              <w:t>(</w:t>
            </w:r>
            <w:hyperlink r:id="rId196" w:tgtFrame="_blank" w:history="1">
              <w:r w:rsidRPr="00EA6666">
                <w:rPr>
                  <w:rStyle w:val="normaltextrun"/>
                  <w:color w:val="0563C1"/>
                  <w:u w:val="single"/>
                  <w:shd w:val="clear" w:color="auto" w:fill="FFFFFF"/>
                </w:rPr>
                <w:t>Directive 2005/29/EC</w:t>
              </w:r>
            </w:hyperlink>
            <w:r w:rsidRPr="00EA6666">
              <w:rPr>
                <w:rStyle w:val="normaltextrun"/>
                <w:color w:val="000000"/>
                <w:shd w:val="clear" w:color="auto" w:fill="FFFFFF"/>
              </w:rPr>
              <w:t>) and the Misleading and Comparative Advertising Directive (</w:t>
            </w:r>
            <w:hyperlink r:id="rId197" w:tgtFrame="_blank" w:history="1">
              <w:r w:rsidRPr="00EA6666">
                <w:rPr>
                  <w:rStyle w:val="normaltextrun"/>
                  <w:color w:val="0563C1"/>
                  <w:u w:val="single"/>
                  <w:shd w:val="clear" w:color="auto" w:fill="FFFFFF"/>
                </w:rPr>
                <w:t>Directive 2006/114/EC</w:t>
              </w:r>
            </w:hyperlink>
            <w:r w:rsidRPr="00EA6666">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A6666">
              <w:rPr>
                <w:rStyle w:val="normaltextrun"/>
                <w:b/>
                <w:bCs/>
                <w:color w:val="000000"/>
                <w:shd w:val="clear" w:color="auto" w:fill="FFFFFF"/>
              </w:rPr>
              <w:t>6.1</w:t>
            </w:r>
            <w:r w:rsidRPr="00EA6666">
              <w:rPr>
                <w:rStyle w:val="normaltextrun"/>
                <w:color w:val="000000"/>
                <w:shd w:val="clear" w:color="auto" w:fill="FFFFFF"/>
              </w:rPr>
              <w:t>). In Croatia, t</w:t>
            </w:r>
            <w:r w:rsidRPr="00EA6666">
              <w:rPr>
                <w:rFonts w:eastAsia="Arial"/>
                <w:color w:val="000000" w:themeColor="text1"/>
              </w:rPr>
              <w:t>he Law on Consumer Protection (</w:t>
            </w:r>
            <w:hyperlink r:id="rId198">
              <w:r w:rsidRPr="00EA6666">
                <w:rPr>
                  <w:rStyle w:val="Hyperlink"/>
                  <w:rFonts w:eastAsia="Arial"/>
                </w:rPr>
                <w:t xml:space="preserve">Zakon o </w:t>
              </w:r>
              <w:proofErr w:type="spellStart"/>
              <w:r w:rsidRPr="00EA6666">
                <w:rPr>
                  <w:rStyle w:val="Hyperlink"/>
                  <w:rFonts w:eastAsia="Arial"/>
                </w:rPr>
                <w:t>zaštiti</w:t>
              </w:r>
              <w:proofErr w:type="spellEnd"/>
              <w:r w:rsidRPr="00EA6666">
                <w:rPr>
                  <w:rStyle w:val="Hyperlink"/>
                  <w:rFonts w:eastAsia="Arial"/>
                </w:rPr>
                <w:t xml:space="preserve"> </w:t>
              </w:r>
              <w:proofErr w:type="spellStart"/>
              <w:r w:rsidRPr="00EA6666">
                <w:rPr>
                  <w:rStyle w:val="Hyperlink"/>
                  <w:rFonts w:eastAsia="Arial"/>
                </w:rPr>
                <w:t>potrošača</w:t>
              </w:r>
              <w:proofErr w:type="spellEnd"/>
            </w:hyperlink>
            <w:r w:rsidRPr="00EA6666">
              <w:rPr>
                <w:rFonts w:eastAsia="Arial"/>
                <w:color w:val="000000" w:themeColor="text1"/>
              </w:rPr>
              <w:t xml:space="preserve">), which implements the </w:t>
            </w:r>
            <w:r w:rsidRPr="00EA6666">
              <w:t xml:space="preserve">Unfair Commercial Practices Directive </w:t>
            </w:r>
            <w:r w:rsidRPr="00EA6666">
              <w:rPr>
                <w:rStyle w:val="normaltextrun"/>
                <w:color w:val="000000"/>
                <w:shd w:val="clear" w:color="auto" w:fill="FFFFFF"/>
              </w:rPr>
              <w:t>(</w:t>
            </w:r>
            <w:hyperlink r:id="rId199" w:tgtFrame="_blank" w:history="1">
              <w:r w:rsidRPr="00EA6666">
                <w:rPr>
                  <w:rStyle w:val="normaltextrun"/>
                  <w:color w:val="0563C1"/>
                  <w:u w:val="single"/>
                  <w:shd w:val="clear" w:color="auto" w:fill="FFFFFF"/>
                </w:rPr>
                <w:t>Directive 2005/29/EC</w:t>
              </w:r>
            </w:hyperlink>
            <w:r w:rsidRPr="00EA6666">
              <w:rPr>
                <w:rStyle w:val="normaltextrun"/>
                <w:color w:val="0563C1"/>
                <w:u w:val="single"/>
                <w:shd w:val="clear" w:color="auto" w:fill="FFFFFF"/>
              </w:rPr>
              <w:t>)</w:t>
            </w:r>
            <w:r w:rsidRPr="00EA6666">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Pr="00EA6666">
              <w:rPr>
                <w:rFonts w:eastAsia="Arial"/>
                <w:color w:val="000000" w:themeColor="text1"/>
              </w:rPr>
              <w:t>ChatGPT</w:t>
            </w:r>
            <w:proofErr w:type="spellEnd"/>
            <w:r w:rsidRPr="00EA6666">
              <w:rPr>
                <w:rFonts w:eastAsia="Arial"/>
                <w:color w:val="000000" w:themeColor="text1"/>
              </w:rPr>
              <w:t xml:space="preserve"> translation] (</w:t>
            </w:r>
            <w:hyperlink r:id="rId200">
              <w:r w:rsidRPr="00EA6666">
                <w:rPr>
                  <w:rStyle w:val="Hyperlink"/>
                  <w:rFonts w:eastAsia="Arial"/>
                </w:rPr>
                <w:t>The Law on Consumer Protection</w:t>
              </w:r>
            </w:hyperlink>
            <w:r w:rsidRPr="00EA6666">
              <w:rPr>
                <w:rFonts w:eastAsia="Arial"/>
                <w:color w:val="000000" w:themeColor="text1"/>
              </w:rPr>
              <w:t>, Chapter II. Misleading Business Practices, Article 36, 2(2)).</w:t>
            </w:r>
          </w:p>
          <w:p w14:paraId="7489BA4F"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62BD6E4B"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Media law:</w:t>
            </w:r>
            <w:r w:rsidRPr="00EA6666">
              <w:rPr>
                <w:rFonts w:eastAsia="Times New Roman"/>
                <w:lang w:eastAsia="en-GB"/>
              </w:rPr>
              <w:t> </w:t>
            </w:r>
          </w:p>
          <w:p w14:paraId="183D2E5B"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7E281D3D" w14:textId="5BD6B9D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The Electronic Media Act (NN 111/21) (</w:t>
            </w:r>
            <w:hyperlink r:id="rId201" w:tgtFrame="_blank" w:history="1">
              <w:r w:rsidRPr="00EA6666">
                <w:rPr>
                  <w:rFonts w:eastAsia="Times New Roman"/>
                  <w:color w:val="0563C1"/>
                  <w:u w:val="single"/>
                  <w:lang w:eastAsia="en-GB"/>
                </w:rPr>
                <w:t xml:space="preserve">Zakon o </w:t>
              </w:r>
              <w:proofErr w:type="spellStart"/>
              <w:r w:rsidRPr="00EA6666">
                <w:rPr>
                  <w:rFonts w:eastAsia="Times New Roman"/>
                  <w:color w:val="0563C1"/>
                  <w:u w:val="single"/>
                  <w:lang w:eastAsia="en-GB"/>
                </w:rPr>
                <w:t>elektroničkim</w:t>
              </w:r>
              <w:proofErr w:type="spellEnd"/>
              <w:r w:rsidRPr="00EA6666">
                <w:rPr>
                  <w:rFonts w:eastAsia="Times New Roman"/>
                  <w:color w:val="0563C1"/>
                  <w:u w:val="single"/>
                  <w:lang w:eastAsia="en-GB"/>
                </w:rPr>
                <w:t xml:space="preserve"> </w:t>
              </w:r>
              <w:proofErr w:type="spellStart"/>
              <w:r w:rsidRPr="00EA6666">
                <w:rPr>
                  <w:rFonts w:eastAsia="Times New Roman"/>
                  <w:color w:val="0563C1"/>
                  <w:u w:val="single"/>
                  <w:lang w:eastAsia="en-GB"/>
                </w:rPr>
                <w:t>medijima</w:t>
              </w:r>
              <w:proofErr w:type="spellEnd"/>
            </w:hyperlink>
            <w:r w:rsidR="001B4AA0">
              <w:rPr>
                <w:rFonts w:eastAsia="Times New Roman"/>
                <w:lang w:eastAsia="en-GB"/>
              </w:rPr>
              <w:t xml:space="preserve">), </w:t>
            </w:r>
            <w:r w:rsidRPr="00EA6666">
              <w:rPr>
                <w:rFonts w:eastAsia="Times New Roman"/>
                <w:lang w:eastAsia="en-GB"/>
              </w:rPr>
              <w:t>which is an implementation of the amended Audiovisual Media Services Directive</w:t>
            </w:r>
            <w:r w:rsidRPr="00EA6666">
              <w:rPr>
                <w:rFonts w:eastAsia="Times New Roman"/>
                <w:color w:val="333333"/>
                <w:lang w:eastAsia="en-GB"/>
              </w:rPr>
              <w:t xml:space="preserve"> (</w:t>
            </w:r>
            <w:hyperlink r:id="rId202" w:tgtFrame="_blank" w:history="1">
              <w:r w:rsidRPr="00EA6666">
                <w:rPr>
                  <w:rFonts w:eastAsia="Times New Roman"/>
                  <w:color w:val="0563C1"/>
                  <w:u w:val="single"/>
                  <w:lang w:eastAsia="en-GB"/>
                </w:rPr>
                <w:t>Directive 2018/1808/EU</w:t>
              </w:r>
            </w:hyperlink>
            <w:r w:rsidRPr="00EA6666">
              <w:rPr>
                <w:rFonts w:eastAsia="Times New Roman"/>
                <w:color w:val="333333"/>
                <w:lang w:eastAsia="en-GB"/>
              </w:rPr>
              <w:t>) and</w:t>
            </w:r>
            <w:r w:rsidRPr="00EA6666">
              <w:rPr>
                <w:rFonts w:eastAsia="Times New Roman"/>
                <w:lang w:eastAsia="en-GB"/>
              </w:rPr>
              <w:t xml:space="preserve"> the Directive on Misleading and Comparative Advertising (</w:t>
            </w:r>
            <w:hyperlink r:id="rId203" w:tgtFrame="_blank" w:history="1">
              <w:r w:rsidRPr="00EA6666">
                <w:rPr>
                  <w:rFonts w:eastAsia="Times New Roman"/>
                  <w:color w:val="0563C1"/>
                  <w:u w:val="single"/>
                  <w:lang w:eastAsia="en-GB"/>
                </w:rPr>
                <w:t>2006/114/EC</w:t>
              </w:r>
            </w:hyperlink>
            <w:r w:rsidRPr="00EA6666">
              <w:rPr>
                <w:rFonts w:eastAsia="Times New Roman"/>
                <w:lang w:eastAsia="en-GB"/>
              </w:rPr>
              <w:t xml:space="preserve">) includes rules relevant to </w:t>
            </w:r>
            <w:proofErr w:type="spellStart"/>
            <w:r w:rsidRPr="00EA6666">
              <w:rPr>
                <w:rFonts w:eastAsia="Times New Roman"/>
                <w:lang w:eastAsia="en-GB"/>
              </w:rPr>
              <w:t>audiovisual</w:t>
            </w:r>
            <w:proofErr w:type="spellEnd"/>
            <w:r w:rsidRPr="00EA6666">
              <w:rPr>
                <w:rFonts w:eastAsia="Times New Roman"/>
                <w:lang w:eastAsia="en-GB"/>
              </w:rPr>
              <w:t xml:space="preserve"> commercial communication (</w:t>
            </w:r>
            <w:hyperlink r:id="rId204" w:tgtFrame="_blank" w:history="1">
              <w:r w:rsidRPr="00EA6666">
                <w:rPr>
                  <w:rFonts w:eastAsia="Times New Roman"/>
                  <w:color w:val="0563C1"/>
                  <w:u w:val="single"/>
                  <w:lang w:eastAsia="en-GB"/>
                </w:rPr>
                <w:t>European Audiovisual Observatory 2024</w:t>
              </w:r>
            </w:hyperlink>
            <w:r w:rsidRPr="00EA6666">
              <w:rPr>
                <w:rFonts w:eastAsia="Times New Roman"/>
                <w:lang w:eastAsia="en-GB"/>
              </w:rPr>
              <w:t xml:space="preserve">). The scope of the Act is broad and encompasses ‘audio and </w:t>
            </w:r>
            <w:proofErr w:type="spellStart"/>
            <w:r w:rsidRPr="00EA6666">
              <w:rPr>
                <w:rFonts w:eastAsia="Times New Roman"/>
                <w:lang w:eastAsia="en-GB"/>
              </w:rPr>
              <w:t>audiovisual</w:t>
            </w:r>
            <w:proofErr w:type="spellEnd"/>
            <w:r w:rsidRPr="00EA6666">
              <w:rPr>
                <w:rFonts w:eastAsia="Times New Roman"/>
                <w:lang w:eastAsia="en-GB"/>
              </w:rPr>
              <w:t xml:space="preserve"> media services, electronic publication services through electronic communication networks, on-demand video-sharing platforms, and the interests of the Republic of Croatia in the field of electronic media’ [Chat GPT translation] (</w:t>
            </w:r>
            <w:hyperlink r:id="rId205" w:tgtFrame="_blank" w:history="1">
              <w:r w:rsidRPr="00EA6666">
                <w:rPr>
                  <w:rFonts w:eastAsia="Times New Roman"/>
                  <w:color w:val="0563C1"/>
                  <w:u w:val="single"/>
                  <w:lang w:eastAsia="en-GB"/>
                </w:rPr>
                <w:t>The Electronic Media Act</w:t>
              </w:r>
            </w:hyperlink>
            <w:r w:rsidRPr="00EA6666">
              <w:rPr>
                <w:rFonts w:eastAsia="Times New Roman"/>
                <w:lang w:eastAsia="en-GB"/>
              </w:rPr>
              <w:t>, I. Article 1). </w:t>
            </w:r>
          </w:p>
          <w:p w14:paraId="240AE4CB" w14:textId="77777777" w:rsidR="00EA6666" w:rsidRPr="00EA6666" w:rsidRDefault="00EA6666"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44E93F09" w14:textId="6A680DCD" w:rsidR="007B253B" w:rsidRPr="00EA6666" w:rsidRDefault="00475121" w:rsidP="0081091B">
            <w:pPr>
              <w:cnfStyle w:val="000000100000" w:firstRow="0" w:lastRow="0" w:firstColumn="0" w:lastColumn="0" w:oddVBand="0" w:evenVBand="0" w:oddHBand="1" w:evenHBand="0" w:firstRowFirstColumn="0" w:firstRowLastColumn="0" w:lastRowFirstColumn="0" w:lastRowLastColumn="0"/>
            </w:pPr>
            <w:r w:rsidRPr="00EA6666">
              <w:rPr>
                <w:rStyle w:val="normaltextrun"/>
                <w:color w:val="000000"/>
                <w:shd w:val="clear" w:color="auto" w:fill="FFFFFF"/>
              </w:rPr>
              <w:t>The Audiovisual Media Services Directive (</w:t>
            </w:r>
            <w:hyperlink r:id="rId206" w:tgtFrame="_blank" w:history="1">
              <w:r w:rsidRPr="00EA6666">
                <w:rPr>
                  <w:rStyle w:val="normaltextrun"/>
                  <w:color w:val="0563C1"/>
                  <w:u w:val="single"/>
                  <w:shd w:val="clear" w:color="auto" w:fill="FFFFFF"/>
                </w:rPr>
                <w:t>Directive 2018/1808</w:t>
              </w:r>
            </w:hyperlink>
            <w:r w:rsidRPr="00EA6666">
              <w:rPr>
                <w:rStyle w:val="normaltextrun"/>
                <w:color w:val="000000"/>
                <w:shd w:val="clear" w:color="auto" w:fill="FFFFFF"/>
              </w:rPr>
              <w:t xml:space="preserve">) (AVMSD) serves as the framework for the sector-specific legislation (its scope covers </w:t>
            </w:r>
            <w:proofErr w:type="spellStart"/>
            <w:r w:rsidRPr="00EA6666">
              <w:rPr>
                <w:rStyle w:val="normaltextrun"/>
                <w:color w:val="000000"/>
                <w:shd w:val="clear" w:color="auto" w:fill="FFFFFF"/>
              </w:rPr>
              <w:t>audiovisual</w:t>
            </w:r>
            <w:proofErr w:type="spellEnd"/>
            <w:r w:rsidRPr="00EA6666">
              <w:rPr>
                <w:rStyle w:val="normaltextrun"/>
                <w:color w:val="000000"/>
                <w:shd w:val="clear" w:color="auto" w:fill="FFFFFF"/>
              </w:rPr>
              <w:t xml:space="preserve"> broadcasting, on-demand broadcasting platforms and </w:t>
            </w:r>
            <w:r w:rsidRPr="00EA6666">
              <w:rPr>
                <w:rStyle w:val="normaltextrun"/>
                <w:color w:val="000000"/>
                <w:shd w:val="clear" w:color="auto" w:fill="FFFFFF"/>
              </w:rPr>
              <w:lastRenderedPageBreak/>
              <w:t xml:space="preserve">user-generated </w:t>
            </w:r>
            <w:proofErr w:type="spellStart"/>
            <w:r w:rsidRPr="00EA6666">
              <w:rPr>
                <w:rStyle w:val="normaltextrun"/>
                <w:color w:val="000000"/>
                <w:shd w:val="clear" w:color="auto" w:fill="FFFFFF"/>
              </w:rPr>
              <w:t>audiovisual</w:t>
            </w:r>
            <w:proofErr w:type="spellEnd"/>
            <w:r w:rsidRPr="00EA6666">
              <w:rPr>
                <w:rStyle w:val="normaltextrun"/>
                <w:color w:val="000000"/>
                <w:shd w:val="clear" w:color="auto" w:fill="FFFFFF"/>
              </w:rPr>
              <w:t xml:space="preserve"> content), contains the transparency rule stating that ‘</w:t>
            </w:r>
            <w:proofErr w:type="spellStart"/>
            <w:r w:rsidRPr="00EA6666">
              <w:rPr>
                <w:rStyle w:val="normaltextrun"/>
                <w:color w:val="000000"/>
                <w:shd w:val="clear" w:color="auto" w:fill="FFFFFF"/>
              </w:rPr>
              <w:t>audiovisual</w:t>
            </w:r>
            <w:proofErr w:type="spellEnd"/>
            <w:r w:rsidRPr="00EA6666">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w:t>
            </w:r>
          </w:p>
        </w:tc>
      </w:tr>
      <w:tr w:rsidR="007B253B" w:rsidRPr="002D1C2E"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2D1C2E" w:rsidRDefault="00EE67D5" w:rsidP="0081091B">
            <w:pPr>
              <w:rPr>
                <w:color w:val="3A3A3A" w:themeColor="background2" w:themeShade="40"/>
              </w:rPr>
            </w:pPr>
            <w:r w:rsidRPr="002D1C2E">
              <w:rPr>
                <w:color w:val="747474" w:themeColor="background2" w:themeShade="80"/>
              </w:rPr>
              <w:lastRenderedPageBreak/>
              <w:t>8</w:t>
            </w:r>
            <w:r w:rsidR="007B253B" w:rsidRPr="002D1C2E">
              <w:rPr>
                <w:color w:val="747474" w:themeColor="background2" w:themeShade="80"/>
              </w:rPr>
              <w:t>.2</w:t>
            </w:r>
          </w:p>
        </w:tc>
        <w:tc>
          <w:tcPr>
            <w:tcW w:w="2126" w:type="dxa"/>
          </w:tcPr>
          <w:p w14:paraId="38B1E9D7" w14:textId="45C50196" w:rsidR="007B253B" w:rsidRPr="002D1C2E"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1C649E5F" w14:textId="77777777" w:rsidR="007B253B" w:rsidRPr="002D1C2E"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505EF21"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Commercial Communication:</w:t>
            </w:r>
            <w:r w:rsidRPr="00EA6666">
              <w:rPr>
                <w:rFonts w:eastAsia="Times New Roman"/>
                <w:lang w:eastAsia="en-GB"/>
              </w:rPr>
              <w:t> </w:t>
            </w:r>
          </w:p>
          <w:p w14:paraId="3FB39E01"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68C15E1C"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The Electronic Media Act (NN 111/21) (</w:t>
            </w:r>
            <w:hyperlink r:id="rId207" w:tgtFrame="_blank" w:history="1">
              <w:r w:rsidRPr="00EA6666">
                <w:rPr>
                  <w:rFonts w:eastAsia="Times New Roman"/>
                  <w:color w:val="0563C1"/>
                  <w:u w:val="single"/>
                  <w:lang w:eastAsia="en-GB"/>
                </w:rPr>
                <w:t xml:space="preserve">Zakon o </w:t>
              </w:r>
              <w:proofErr w:type="spellStart"/>
              <w:r w:rsidRPr="00EA6666">
                <w:rPr>
                  <w:rFonts w:eastAsia="Times New Roman"/>
                  <w:color w:val="0563C1"/>
                  <w:u w:val="single"/>
                  <w:lang w:eastAsia="en-GB"/>
                </w:rPr>
                <w:t>elektroničkim</w:t>
              </w:r>
              <w:proofErr w:type="spellEnd"/>
              <w:r w:rsidRPr="00EA6666">
                <w:rPr>
                  <w:rFonts w:eastAsia="Times New Roman"/>
                  <w:color w:val="0563C1"/>
                  <w:u w:val="single"/>
                  <w:lang w:eastAsia="en-GB"/>
                </w:rPr>
                <w:t xml:space="preserve"> </w:t>
              </w:r>
              <w:proofErr w:type="spellStart"/>
              <w:r w:rsidRPr="00EA6666">
                <w:rPr>
                  <w:rFonts w:eastAsia="Times New Roman"/>
                  <w:color w:val="0563C1"/>
                  <w:u w:val="single"/>
                  <w:lang w:eastAsia="en-GB"/>
                </w:rPr>
                <w:t>medijima</w:t>
              </w:r>
              <w:proofErr w:type="spellEnd"/>
            </w:hyperlink>
            <w:r w:rsidRPr="00EA6666">
              <w:rPr>
                <w:rFonts w:eastAsia="Times New Roman"/>
                <w:lang w:eastAsia="en-GB"/>
              </w:rPr>
              <w:t xml:space="preserve"> defines hidden </w:t>
            </w:r>
            <w:proofErr w:type="spellStart"/>
            <w:r w:rsidRPr="00EA6666">
              <w:rPr>
                <w:rFonts w:eastAsia="Times New Roman"/>
                <w:lang w:eastAsia="en-GB"/>
              </w:rPr>
              <w:t>audiovisual</w:t>
            </w:r>
            <w:proofErr w:type="spellEnd"/>
            <w:r w:rsidRPr="00EA6666">
              <w:rPr>
                <w:rFonts w:eastAsia="Times New Roman"/>
                <w:lang w:eastAsia="en-GB"/>
              </w:rPr>
              <w:t xml:space="preserve"> commercial communication (</w:t>
            </w:r>
            <w:proofErr w:type="spellStart"/>
            <w:r w:rsidRPr="00EA6666">
              <w:rPr>
                <w:rFonts w:eastAsia="Times New Roman"/>
                <w:lang w:eastAsia="en-GB"/>
              </w:rPr>
              <w:t>prikrivena</w:t>
            </w:r>
            <w:proofErr w:type="spellEnd"/>
            <w:r w:rsidRPr="00EA6666">
              <w:rPr>
                <w:rFonts w:eastAsia="Times New Roman"/>
                <w:lang w:eastAsia="en-GB"/>
              </w:rPr>
              <w:t xml:space="preserve"> </w:t>
            </w:r>
            <w:proofErr w:type="spellStart"/>
            <w:r w:rsidRPr="00EA6666">
              <w:rPr>
                <w:rFonts w:eastAsia="Times New Roman"/>
                <w:lang w:eastAsia="en-GB"/>
              </w:rPr>
              <w:t>audiovizualna</w:t>
            </w:r>
            <w:proofErr w:type="spellEnd"/>
            <w:r w:rsidRPr="00EA6666">
              <w:rPr>
                <w:rFonts w:eastAsia="Times New Roman"/>
                <w:lang w:eastAsia="en-GB"/>
              </w:rPr>
              <w:t xml:space="preserve"> </w:t>
            </w:r>
            <w:proofErr w:type="spellStart"/>
            <w:r w:rsidRPr="00EA6666">
              <w:rPr>
                <w:rFonts w:eastAsia="Times New Roman"/>
                <w:lang w:eastAsia="en-GB"/>
              </w:rPr>
              <w:t>komercijalna</w:t>
            </w:r>
            <w:proofErr w:type="spellEnd"/>
            <w:r w:rsidRPr="00EA6666">
              <w:rPr>
                <w:rFonts w:eastAsia="Times New Roman"/>
                <w:lang w:eastAsia="en-GB"/>
              </w:rPr>
              <w:t>) as ‘the presentation of goods, services, names, trademarks or activities of goods producers or service providers in programs in the form of words or images when the intention of the media service provider is that such presentation serves for advertising and may mislead the public regarding its nature’ [Google translate] (</w:t>
            </w:r>
            <w:hyperlink r:id="rId208" w:tgtFrame="_blank" w:history="1">
              <w:r w:rsidRPr="00EA6666">
                <w:rPr>
                  <w:rFonts w:eastAsia="Times New Roman"/>
                  <w:color w:val="0563C1"/>
                  <w:u w:val="single"/>
                  <w:lang w:eastAsia="en-GB"/>
                </w:rPr>
                <w:t>The Electronic Media Act</w:t>
              </w:r>
            </w:hyperlink>
            <w:r w:rsidRPr="00EA6666">
              <w:rPr>
                <w:rFonts w:eastAsia="Times New Roman"/>
                <w:lang w:eastAsia="en-GB"/>
              </w:rPr>
              <w:t>, Article 3 (1) 24). [Might be worth noting that there is also a separate definition of misleading advertising]. </w:t>
            </w:r>
          </w:p>
          <w:p w14:paraId="5D443887"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1D398383" w14:textId="77777777" w:rsidR="00EA6666" w:rsidRPr="00EA6666" w:rsidRDefault="008760A7"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209"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xml:space="preserve"> states that ‘Audiovisual commercial communication must be immediately recognizable as such’ (</w:t>
            </w:r>
            <w:hyperlink r:id="rId210"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xml:space="preserve">, III, Article 21 (1)) and prohibits ‘covert </w:t>
            </w:r>
            <w:proofErr w:type="spellStart"/>
            <w:r w:rsidR="00EA6666" w:rsidRPr="00EA6666">
              <w:rPr>
                <w:rFonts w:eastAsia="Times New Roman"/>
                <w:lang w:eastAsia="en-GB"/>
              </w:rPr>
              <w:t>audiovisual</w:t>
            </w:r>
            <w:proofErr w:type="spellEnd"/>
            <w:r w:rsidR="00EA6666" w:rsidRPr="00EA6666">
              <w:rPr>
                <w:rFonts w:eastAsia="Times New Roman"/>
                <w:lang w:eastAsia="en-GB"/>
              </w:rPr>
              <w:t xml:space="preserve"> communications,’ and the use of ‘subliminal techniques’ in commercial communication (</w:t>
            </w:r>
            <w:hyperlink r:id="rId211"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III. Audio and Audiovisual Media Services, Article 21(2) and (3)). The Act also includes a rule focused specifically on advertising in television, stating: ‘Advertising and telecommerce must be easily recognizable and distinguishable from editorial content. Without prejudice to the use of new advertising techniques, advertising and telecommerce must be clearly separated from other parts of the program by means of visual/graphic and audio means’ (</w:t>
            </w:r>
            <w:hyperlink r:id="rId212"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V. Television and Radio Media Services, Article 33 (1)). </w:t>
            </w:r>
          </w:p>
          <w:p w14:paraId="427704B8"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6AFCCF4C"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Sponsorship:</w:t>
            </w:r>
            <w:r w:rsidRPr="00EA6666">
              <w:rPr>
                <w:rFonts w:eastAsia="Times New Roman"/>
                <w:lang w:eastAsia="en-GB"/>
              </w:rPr>
              <w:t> </w:t>
            </w:r>
          </w:p>
          <w:p w14:paraId="7FA9893F"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260332CB" w14:textId="77777777" w:rsidR="00EA6666" w:rsidRPr="00EA6666" w:rsidRDefault="008760A7"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213"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xml:space="preserve">, Article 22(1) regulates sponsorship in line with the rules of the AMSD, specifying sponsored content must be clearly identified as such, not affect the editorial independence of the broadcaster, and reveal the identity of the sponsor: ‘sponsored programs must be clearly marked as such with the sponsor's name, company logo and/or other symbol, such as a reference to its/its product(s) or its/its service(s) or its trademark in a manner appropriate to the programs and in an </w:t>
            </w:r>
            <w:r w:rsidR="00EA6666" w:rsidRPr="00EA6666">
              <w:rPr>
                <w:rFonts w:eastAsia="Times New Roman"/>
                <w:lang w:eastAsia="en-GB"/>
              </w:rPr>
              <w:lastRenderedPageBreak/>
              <w:t>appropriate manner duration at the beginning, during and at the end of the program, show or each individual item’ (</w:t>
            </w:r>
            <w:hyperlink r:id="rId214"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Article 22(1)). </w:t>
            </w:r>
          </w:p>
          <w:p w14:paraId="63C067CA"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675AAC9D"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Product placement:</w:t>
            </w:r>
            <w:r w:rsidRPr="00EA6666">
              <w:rPr>
                <w:rFonts w:eastAsia="Times New Roman"/>
                <w:lang w:eastAsia="en-GB"/>
              </w:rPr>
              <w:t> </w:t>
            </w:r>
          </w:p>
          <w:p w14:paraId="1C9CE305"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49BE0471"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The Electronic Media Act (NN 111/21) (</w:t>
            </w:r>
            <w:hyperlink r:id="rId215" w:tgtFrame="_blank" w:history="1">
              <w:r w:rsidRPr="00EA6666">
                <w:rPr>
                  <w:rFonts w:eastAsia="Times New Roman"/>
                  <w:color w:val="0563C1"/>
                  <w:u w:val="single"/>
                  <w:lang w:eastAsia="en-GB"/>
                </w:rPr>
                <w:t xml:space="preserve">Zakon o </w:t>
              </w:r>
              <w:proofErr w:type="spellStart"/>
              <w:r w:rsidRPr="00EA6666">
                <w:rPr>
                  <w:rFonts w:eastAsia="Times New Roman"/>
                  <w:color w:val="0563C1"/>
                  <w:u w:val="single"/>
                  <w:lang w:eastAsia="en-GB"/>
                </w:rPr>
                <w:t>elektroničkim</w:t>
              </w:r>
              <w:proofErr w:type="spellEnd"/>
              <w:r w:rsidRPr="00EA6666">
                <w:rPr>
                  <w:rFonts w:eastAsia="Times New Roman"/>
                  <w:color w:val="0563C1"/>
                  <w:u w:val="single"/>
                  <w:lang w:eastAsia="en-GB"/>
                </w:rPr>
                <w:t xml:space="preserve"> </w:t>
              </w:r>
              <w:proofErr w:type="spellStart"/>
              <w:r w:rsidRPr="00EA6666">
                <w:rPr>
                  <w:rFonts w:eastAsia="Times New Roman"/>
                  <w:color w:val="0563C1"/>
                  <w:u w:val="single"/>
                  <w:lang w:eastAsia="en-GB"/>
                </w:rPr>
                <w:t>medijima</w:t>
              </w:r>
              <w:proofErr w:type="spellEnd"/>
            </w:hyperlink>
            <w:r w:rsidRPr="00EA6666">
              <w:rPr>
                <w:rFonts w:eastAsia="Times New Roman"/>
                <w:lang w:eastAsia="en-GB"/>
              </w:rPr>
              <w:t xml:space="preserve"> defines product placement as ‘any form of </w:t>
            </w:r>
            <w:proofErr w:type="spellStart"/>
            <w:r w:rsidRPr="00EA6666">
              <w:rPr>
                <w:rFonts w:eastAsia="Times New Roman"/>
                <w:lang w:eastAsia="en-GB"/>
              </w:rPr>
              <w:t>audiovisual</w:t>
            </w:r>
            <w:proofErr w:type="spellEnd"/>
            <w:r w:rsidRPr="00EA6666">
              <w:rPr>
                <w:rFonts w:eastAsia="Times New Roman"/>
                <w:lang w:eastAsia="en-GB"/>
              </w:rPr>
              <w:t xml:space="preserve"> commercial communication that consists of the inclusion of a product, service, or associated trademark or reference to them, displayed in a program or video generated by the user in exchange for payment or similar compensation.’ [</w:t>
            </w:r>
            <w:proofErr w:type="spellStart"/>
            <w:r w:rsidRPr="00EA6666">
              <w:rPr>
                <w:rFonts w:eastAsia="Times New Roman"/>
                <w:lang w:eastAsia="en-GB"/>
              </w:rPr>
              <w:t>ChatGPT</w:t>
            </w:r>
            <w:proofErr w:type="spellEnd"/>
            <w:r w:rsidRPr="00EA6666">
              <w:rPr>
                <w:rFonts w:eastAsia="Times New Roman"/>
                <w:lang w:eastAsia="en-GB"/>
              </w:rPr>
              <w:t xml:space="preserve"> translation] (The Electronic Media Act, Article 3 (1) 22). </w:t>
            </w:r>
          </w:p>
          <w:p w14:paraId="19BD43C9" w14:textId="77777777" w:rsidR="00EA6666" w:rsidRPr="00EA6666" w:rsidRDefault="00EA6666"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5B1C5E01" w14:textId="17A026CA" w:rsidR="007B253B" w:rsidRPr="00EA6666" w:rsidRDefault="008760A7" w:rsidP="00EA6666">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216"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xml:space="preserve">, Article 23(1) prohibits product placement in news and programs on current events, programs on consumer issues, religious </w:t>
            </w:r>
            <w:proofErr w:type="gramStart"/>
            <w:r w:rsidR="00EA6666" w:rsidRPr="00EA6666">
              <w:rPr>
                <w:rFonts w:eastAsia="Times New Roman"/>
                <w:lang w:eastAsia="en-GB"/>
              </w:rPr>
              <w:t>programs</w:t>
            </w:r>
            <w:proofErr w:type="gramEnd"/>
            <w:r w:rsidR="00EA6666" w:rsidRPr="00EA6666">
              <w:rPr>
                <w:rFonts w:eastAsia="Times New Roman"/>
                <w:lang w:eastAsia="en-GB"/>
              </w:rPr>
              <w:t xml:space="preserve"> and children's programs. If allowed, product placement is regulated in line with the rules of the AMSD, which means it must be clearly identified as such, not affect the editorial independence of the broadcaster (</w:t>
            </w:r>
            <w:hyperlink r:id="rId217"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Article 23(2)). The Act specifies an exception to the identification rule for programs ‘not produced or ordered by the media service provider itself or an economic entity associated with the media service provider’ (</w:t>
            </w:r>
            <w:hyperlink r:id="rId218"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Article 23(3)). Product placement involving cigarettes (also electronic), or prescription medicine and treatment products is prohibited (</w:t>
            </w:r>
            <w:hyperlink r:id="rId219"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Article 23(4)). The Council for Electronic Media (</w:t>
            </w:r>
            <w:proofErr w:type="spellStart"/>
            <w:r w:rsidR="00EA6666" w:rsidRPr="00EA6666">
              <w:rPr>
                <w:rFonts w:eastAsia="Times New Roman"/>
                <w:lang w:eastAsia="en-GB"/>
              </w:rPr>
              <w:t>Vijeće</w:t>
            </w:r>
            <w:proofErr w:type="spellEnd"/>
            <w:r w:rsidR="00EA6666" w:rsidRPr="00EA6666">
              <w:rPr>
                <w:rFonts w:eastAsia="Times New Roman"/>
                <w:lang w:eastAsia="en-GB"/>
              </w:rPr>
              <w:t xml:space="preserve"> za </w:t>
            </w:r>
            <w:proofErr w:type="spellStart"/>
            <w:r w:rsidR="00EA6666" w:rsidRPr="00EA6666">
              <w:rPr>
                <w:rFonts w:eastAsia="Times New Roman"/>
                <w:lang w:eastAsia="en-GB"/>
              </w:rPr>
              <w:t>elektroničke</w:t>
            </w:r>
            <w:proofErr w:type="spellEnd"/>
            <w:r w:rsidR="00EA6666" w:rsidRPr="00EA6666">
              <w:rPr>
                <w:rFonts w:eastAsia="Times New Roman"/>
                <w:lang w:eastAsia="en-GB"/>
              </w:rPr>
              <w:t xml:space="preserve"> </w:t>
            </w:r>
            <w:proofErr w:type="spellStart"/>
            <w:r w:rsidR="00EA6666" w:rsidRPr="00EA6666">
              <w:rPr>
                <w:rFonts w:eastAsia="Times New Roman"/>
                <w:lang w:eastAsia="en-GB"/>
              </w:rPr>
              <w:t>medije</w:t>
            </w:r>
            <w:proofErr w:type="spellEnd"/>
            <w:r w:rsidR="00EA6666" w:rsidRPr="00EA6666">
              <w:rPr>
                <w:rFonts w:eastAsia="Times New Roman"/>
                <w:lang w:eastAsia="en-GB"/>
              </w:rPr>
              <w:t xml:space="preserve"> - VEM) is tasked with providing guidance on ‘technical and other measures by which viewers are informed about the placement of products in programs’ (</w:t>
            </w:r>
            <w:hyperlink r:id="rId220" w:tgtFrame="_blank" w:history="1">
              <w:r w:rsidR="00EA6666" w:rsidRPr="00EA6666">
                <w:rPr>
                  <w:rFonts w:eastAsia="Times New Roman"/>
                  <w:color w:val="0563C1"/>
                  <w:u w:val="single"/>
                  <w:lang w:eastAsia="en-GB"/>
                </w:rPr>
                <w:t>The Electronic Media Act</w:t>
              </w:r>
            </w:hyperlink>
            <w:r w:rsidR="00EA6666" w:rsidRPr="00EA6666">
              <w:rPr>
                <w:rFonts w:eastAsia="Times New Roman"/>
                <w:lang w:eastAsia="en-GB"/>
              </w:rPr>
              <w:t>, Article 23(6)). </w:t>
            </w:r>
          </w:p>
        </w:tc>
      </w:tr>
    </w:tbl>
    <w:p w14:paraId="241DEF5A" w14:textId="18CC227E" w:rsidR="009143BA" w:rsidRPr="002D1C2E" w:rsidRDefault="009143BA" w:rsidP="009143BA">
      <w:pPr>
        <w:pStyle w:val="SectionHead"/>
        <w:rPr>
          <w:rFonts w:cs="Arial"/>
        </w:rPr>
      </w:pPr>
      <w:bookmarkStart w:id="11" w:name="_Toc177573048"/>
      <w:r w:rsidRPr="002D1C2E">
        <w:rPr>
          <w:rFonts w:cs="Arial"/>
        </w:rPr>
        <w:lastRenderedPageBreak/>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2D1C2E"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2D1C2E" w:rsidRDefault="009143BA" w:rsidP="0081091B">
            <w:pPr>
              <w:pStyle w:val="Tableheadings"/>
              <w:spacing w:line="240" w:lineRule="auto"/>
              <w:rPr>
                <w:b/>
                <w:bCs/>
              </w:rPr>
            </w:pPr>
            <w:r w:rsidRPr="002D1C2E">
              <w:rPr>
                <w:b/>
                <w:bCs/>
              </w:rPr>
              <w:t>Item</w:t>
            </w:r>
          </w:p>
        </w:tc>
        <w:tc>
          <w:tcPr>
            <w:tcW w:w="2126" w:type="dxa"/>
            <w:tcBorders>
              <w:bottom w:val="none" w:sz="0" w:space="0" w:color="auto"/>
            </w:tcBorders>
          </w:tcPr>
          <w:p w14:paraId="21E32486" w14:textId="77777777" w:rsidR="009143BA" w:rsidRPr="002D1C2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21FCDD95" w14:textId="77777777" w:rsidR="009143BA" w:rsidRPr="002D1C2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7CCD59BE" w14:textId="77777777" w:rsidR="009143BA" w:rsidRPr="002D1C2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9143BA" w:rsidRPr="002D1C2E"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2D1C2E" w:rsidRDefault="009143BA" w:rsidP="0081091B">
            <w:pPr>
              <w:rPr>
                <w:b w:val="0"/>
                <w:bCs w:val="0"/>
                <w:color w:val="747474" w:themeColor="background2" w:themeShade="80"/>
              </w:rPr>
            </w:pPr>
            <w:r w:rsidRPr="002D1C2E">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2D1C2E"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2D1C2E"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E04C2DF" w14:textId="77777777" w:rsidR="004C31B1" w:rsidRPr="00EA6666" w:rsidRDefault="004C31B1" w:rsidP="004C31B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Consumer protection law:</w:t>
            </w:r>
            <w:r w:rsidRPr="00EA6666">
              <w:rPr>
                <w:rFonts w:eastAsia="Times New Roman"/>
                <w:lang w:eastAsia="en-GB"/>
              </w:rPr>
              <w:t> </w:t>
            </w:r>
          </w:p>
          <w:p w14:paraId="47B4D7F4" w14:textId="77777777" w:rsidR="004C31B1" w:rsidRPr="00EA6666" w:rsidRDefault="004C31B1" w:rsidP="004C31B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7FCD77B0" w14:textId="0875A928" w:rsidR="004C31B1" w:rsidRDefault="004C31B1" w:rsidP="004C31B1">
            <w:pPr>
              <w:spacing w:line="259" w:lineRule="auto"/>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r w:rsidRPr="00EA6666">
              <w:t xml:space="preserve">In the European Union, the Unfair Commercial Practices Directive </w:t>
            </w:r>
            <w:r w:rsidRPr="00EA6666">
              <w:rPr>
                <w:rStyle w:val="normaltextrun"/>
                <w:color w:val="000000"/>
                <w:shd w:val="clear" w:color="auto" w:fill="FFFFFF"/>
              </w:rPr>
              <w:t>(</w:t>
            </w:r>
            <w:hyperlink r:id="rId221" w:tgtFrame="_blank" w:history="1">
              <w:r w:rsidRPr="00EA6666">
                <w:rPr>
                  <w:rStyle w:val="normaltextrun"/>
                  <w:color w:val="0563C1"/>
                  <w:u w:val="single"/>
                  <w:shd w:val="clear" w:color="auto" w:fill="FFFFFF"/>
                </w:rPr>
                <w:t>Directive 2005/29/EC</w:t>
              </w:r>
            </w:hyperlink>
            <w:r w:rsidRPr="00EA6666">
              <w:rPr>
                <w:rStyle w:val="normaltextrun"/>
                <w:color w:val="000000"/>
                <w:shd w:val="clear" w:color="auto" w:fill="FFFFFF"/>
              </w:rPr>
              <w:t>) and the Misleading and Comparative Advertising Directive (</w:t>
            </w:r>
            <w:hyperlink r:id="rId222" w:tgtFrame="_blank" w:history="1">
              <w:r w:rsidRPr="00EA6666">
                <w:rPr>
                  <w:rStyle w:val="normaltextrun"/>
                  <w:color w:val="0563C1"/>
                  <w:u w:val="single"/>
                  <w:shd w:val="clear" w:color="auto" w:fill="FFFFFF"/>
                </w:rPr>
                <w:t>Directive 2006/114/EC</w:t>
              </w:r>
            </w:hyperlink>
            <w:r w:rsidRPr="00EA6666">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A6666">
              <w:rPr>
                <w:rStyle w:val="normaltextrun"/>
                <w:b/>
                <w:bCs/>
                <w:color w:val="000000"/>
                <w:shd w:val="clear" w:color="auto" w:fill="FFFFFF"/>
              </w:rPr>
              <w:t>6.1</w:t>
            </w:r>
            <w:r w:rsidRPr="00EA6666">
              <w:rPr>
                <w:rStyle w:val="normaltextrun"/>
                <w:color w:val="000000"/>
                <w:shd w:val="clear" w:color="auto" w:fill="FFFFFF"/>
              </w:rPr>
              <w:t xml:space="preserve">). In </w:t>
            </w:r>
            <w:r w:rsidRPr="00EA6666">
              <w:rPr>
                <w:rStyle w:val="normaltextrun"/>
                <w:color w:val="000000"/>
                <w:shd w:val="clear" w:color="auto" w:fill="FFFFFF"/>
              </w:rPr>
              <w:lastRenderedPageBreak/>
              <w:t>Croatia, t</w:t>
            </w:r>
            <w:r w:rsidRPr="00EA6666">
              <w:rPr>
                <w:rFonts w:eastAsia="Arial"/>
                <w:color w:val="000000" w:themeColor="text1"/>
              </w:rPr>
              <w:t>he Law on Consumer Protection (</w:t>
            </w:r>
            <w:hyperlink r:id="rId223">
              <w:r w:rsidRPr="00EA6666">
                <w:rPr>
                  <w:rStyle w:val="Hyperlink"/>
                  <w:rFonts w:eastAsia="Arial"/>
                </w:rPr>
                <w:t xml:space="preserve">Zakon o </w:t>
              </w:r>
              <w:proofErr w:type="spellStart"/>
              <w:r w:rsidRPr="00EA6666">
                <w:rPr>
                  <w:rStyle w:val="Hyperlink"/>
                  <w:rFonts w:eastAsia="Arial"/>
                </w:rPr>
                <w:t>zaštiti</w:t>
              </w:r>
              <w:proofErr w:type="spellEnd"/>
              <w:r w:rsidRPr="00EA6666">
                <w:rPr>
                  <w:rStyle w:val="Hyperlink"/>
                  <w:rFonts w:eastAsia="Arial"/>
                </w:rPr>
                <w:t xml:space="preserve"> </w:t>
              </w:r>
              <w:proofErr w:type="spellStart"/>
              <w:r w:rsidRPr="00EA6666">
                <w:rPr>
                  <w:rStyle w:val="Hyperlink"/>
                  <w:rFonts w:eastAsia="Arial"/>
                </w:rPr>
                <w:t>potrošača</w:t>
              </w:r>
              <w:proofErr w:type="spellEnd"/>
            </w:hyperlink>
            <w:r w:rsidRPr="00EA6666">
              <w:rPr>
                <w:rFonts w:eastAsia="Arial"/>
                <w:color w:val="000000" w:themeColor="text1"/>
              </w:rPr>
              <w:t xml:space="preserve">), which implements the </w:t>
            </w:r>
            <w:r w:rsidRPr="00EA6666">
              <w:t xml:space="preserve">Unfair Commercial Practices Directive </w:t>
            </w:r>
            <w:r w:rsidRPr="00EA6666">
              <w:rPr>
                <w:rStyle w:val="normaltextrun"/>
                <w:color w:val="000000"/>
                <w:shd w:val="clear" w:color="auto" w:fill="FFFFFF"/>
              </w:rPr>
              <w:t>(</w:t>
            </w:r>
            <w:hyperlink r:id="rId224" w:tgtFrame="_blank" w:history="1">
              <w:r w:rsidRPr="00EA6666">
                <w:rPr>
                  <w:rStyle w:val="normaltextrun"/>
                  <w:color w:val="0563C1"/>
                  <w:u w:val="single"/>
                  <w:shd w:val="clear" w:color="auto" w:fill="FFFFFF"/>
                </w:rPr>
                <w:t>Directive 2005/29/EC</w:t>
              </w:r>
            </w:hyperlink>
            <w:r w:rsidRPr="00EA6666">
              <w:rPr>
                <w:rStyle w:val="normaltextrun"/>
                <w:color w:val="0563C1"/>
                <w:u w:val="single"/>
                <w:shd w:val="clear" w:color="auto" w:fill="FFFFFF"/>
              </w:rPr>
              <w:t>)</w:t>
            </w:r>
            <w:r w:rsidRPr="00EA6666">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Pr="00EA6666">
              <w:rPr>
                <w:rFonts w:eastAsia="Arial"/>
                <w:color w:val="000000" w:themeColor="text1"/>
              </w:rPr>
              <w:t>ChatGPT</w:t>
            </w:r>
            <w:proofErr w:type="spellEnd"/>
            <w:r w:rsidRPr="00EA6666">
              <w:rPr>
                <w:rFonts w:eastAsia="Arial"/>
                <w:color w:val="000000" w:themeColor="text1"/>
              </w:rPr>
              <w:t xml:space="preserve"> translation] (</w:t>
            </w:r>
            <w:hyperlink r:id="rId225">
              <w:r w:rsidRPr="00EA6666">
                <w:rPr>
                  <w:rStyle w:val="Hyperlink"/>
                  <w:rFonts w:eastAsia="Arial"/>
                </w:rPr>
                <w:t>The Law on Consumer Protection</w:t>
              </w:r>
            </w:hyperlink>
            <w:r w:rsidRPr="00EA6666">
              <w:rPr>
                <w:rFonts w:eastAsia="Arial"/>
                <w:color w:val="000000" w:themeColor="text1"/>
              </w:rPr>
              <w:t>, Chapter II. Misleading Business Practices, Article 36, 2(2)).</w:t>
            </w:r>
          </w:p>
          <w:p w14:paraId="24E70DB8" w14:textId="77777777" w:rsidR="004C31B1" w:rsidRPr="00EA6666" w:rsidRDefault="004C31B1" w:rsidP="004C31B1">
            <w:pPr>
              <w:spacing w:line="259" w:lineRule="auto"/>
              <w:cnfStyle w:val="000000100000" w:firstRow="0" w:lastRow="0" w:firstColumn="0" w:lastColumn="0" w:oddVBand="0" w:evenVBand="0" w:oddHBand="1" w:evenHBand="0" w:firstRowFirstColumn="0" w:firstRowLastColumn="0" w:lastRowFirstColumn="0" w:lastRowLastColumn="0"/>
              <w:rPr>
                <w:rFonts w:eastAsia="Arial"/>
                <w:color w:val="000000" w:themeColor="text1"/>
              </w:rPr>
            </w:pPr>
          </w:p>
          <w:p w14:paraId="0E596580" w14:textId="77777777" w:rsidR="004C31B1" w:rsidRPr="002D1C2E" w:rsidRDefault="004C31B1" w:rsidP="004C31B1">
            <w:pPr>
              <w:cnfStyle w:val="000000100000" w:firstRow="0" w:lastRow="0" w:firstColumn="0" w:lastColumn="0" w:oddVBand="0" w:evenVBand="0" w:oddHBand="1" w:evenHBand="0" w:firstRowFirstColumn="0" w:firstRowLastColumn="0" w:lastRowFirstColumn="0" w:lastRowLastColumn="0"/>
              <w:rPr>
                <w:rStyle w:val="eop"/>
                <w:rFonts w:eastAsia="Arial"/>
                <w:color w:val="000000" w:themeColor="text1"/>
              </w:rPr>
            </w:pPr>
            <w:r w:rsidRPr="002D1C2E">
              <w:rPr>
                <w:rStyle w:val="normaltextrun"/>
                <w:color w:val="000000"/>
                <w:shd w:val="clear" w:color="auto" w:fill="FFFFFF"/>
              </w:rPr>
              <w:t>The Unfair Commercial Practices Directive (</w:t>
            </w:r>
            <w:hyperlink r:id="rId226"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Pr>
                <w:rStyle w:val="normaltextrun"/>
                <w:color w:val="000000"/>
                <w:shd w:val="clear" w:color="auto" w:fill="FFFFFF"/>
              </w:rPr>
              <w:t xml:space="preserve">. </w:t>
            </w:r>
            <w:r w:rsidRPr="1567F2DE">
              <w:rPr>
                <w:rStyle w:val="eop"/>
                <w:color w:val="000000" w:themeColor="text1"/>
              </w:rPr>
              <w:t xml:space="preserve">The Directive was transposed into Croatian national legislation through </w:t>
            </w:r>
            <w:r w:rsidRPr="1567F2DE">
              <w:rPr>
                <w:rStyle w:val="normaltextrun"/>
                <w:rFonts w:eastAsiaTheme="majorEastAsia"/>
              </w:rPr>
              <w:t>t</w:t>
            </w:r>
            <w:r w:rsidRPr="1567F2DE">
              <w:rPr>
                <w:rFonts w:eastAsia="Times New Roman"/>
                <w:lang w:eastAsia="en-GB"/>
              </w:rPr>
              <w:t>he Law on Consumer Protection (</w:t>
            </w:r>
            <w:hyperlink r:id="rId227">
              <w:r w:rsidRPr="1567F2DE">
                <w:rPr>
                  <w:rFonts w:eastAsia="Times New Roman"/>
                  <w:color w:val="0563C1"/>
                  <w:u w:val="single"/>
                  <w:lang w:eastAsia="en-GB"/>
                </w:rPr>
                <w:t xml:space="preserve">Zakon o </w:t>
              </w:r>
              <w:proofErr w:type="spellStart"/>
              <w:r w:rsidRPr="1567F2DE">
                <w:rPr>
                  <w:rFonts w:eastAsia="Times New Roman"/>
                  <w:color w:val="0563C1"/>
                  <w:u w:val="single"/>
                  <w:lang w:eastAsia="en-GB"/>
                </w:rPr>
                <w:t>zaštiti</w:t>
              </w:r>
              <w:proofErr w:type="spellEnd"/>
              <w:r w:rsidRPr="1567F2DE">
                <w:rPr>
                  <w:rFonts w:eastAsia="Times New Roman"/>
                  <w:color w:val="0563C1"/>
                  <w:u w:val="single"/>
                  <w:lang w:eastAsia="en-GB"/>
                </w:rPr>
                <w:t xml:space="preserve"> </w:t>
              </w:r>
              <w:proofErr w:type="spellStart"/>
              <w:r w:rsidRPr="1567F2DE">
                <w:rPr>
                  <w:rFonts w:eastAsia="Times New Roman"/>
                  <w:color w:val="0563C1"/>
                  <w:u w:val="single"/>
                  <w:lang w:eastAsia="en-GB"/>
                </w:rPr>
                <w:t>potrošača</w:t>
              </w:r>
              <w:proofErr w:type="spellEnd"/>
            </w:hyperlink>
            <w:r w:rsidRPr="1567F2DE">
              <w:rPr>
                <w:rFonts w:eastAsia="Times New Roman"/>
                <w:lang w:eastAsia="en-GB"/>
              </w:rPr>
              <w:t xml:space="preserve">), with the corresponding rule under </w:t>
            </w:r>
            <w:r w:rsidRPr="1567F2DE">
              <w:rPr>
                <w:rFonts w:eastAsia="Arial"/>
                <w:color w:val="000000" w:themeColor="text1"/>
              </w:rPr>
              <w:t>Chapter II. Misleading Business Practices, Article 37, 11).</w:t>
            </w:r>
          </w:p>
          <w:p w14:paraId="723FA60C" w14:textId="77777777" w:rsidR="00EA6666" w:rsidRDefault="00EA6666"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60A864B8"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Media law:</w:t>
            </w:r>
            <w:r w:rsidRPr="00EA6666">
              <w:rPr>
                <w:rFonts w:eastAsia="Times New Roman"/>
                <w:lang w:eastAsia="en-GB"/>
              </w:rPr>
              <w:t> </w:t>
            </w:r>
          </w:p>
          <w:p w14:paraId="372CDAD5" w14:textId="77777777" w:rsidR="00EA6666" w:rsidRP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lang w:eastAsia="en-GB"/>
              </w:rPr>
              <w:t> </w:t>
            </w:r>
          </w:p>
          <w:p w14:paraId="6399160A" w14:textId="77777777" w:rsidR="00EA6666" w:rsidRDefault="00EA6666" w:rsidP="00EA6666">
            <w:p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en-GB"/>
              </w:rPr>
            </w:pPr>
            <w:r w:rsidRPr="00EA6666">
              <w:rPr>
                <w:rFonts w:eastAsia="Times New Roman"/>
                <w:lang w:eastAsia="en-GB"/>
              </w:rPr>
              <w:t>The Media Act (NN 59/04, NN 84/11; NN 81/13) (</w:t>
            </w:r>
            <w:hyperlink r:id="rId228" w:tgtFrame="_blank" w:history="1">
              <w:r w:rsidRPr="00EA6666">
                <w:rPr>
                  <w:rFonts w:eastAsia="Times New Roman"/>
                  <w:color w:val="0563C1"/>
                  <w:u w:val="single"/>
                  <w:lang w:eastAsia="en-GB"/>
                </w:rPr>
                <w:t xml:space="preserve">Zakon o </w:t>
              </w:r>
              <w:proofErr w:type="spellStart"/>
              <w:r w:rsidRPr="00EA6666">
                <w:rPr>
                  <w:rFonts w:eastAsia="Times New Roman"/>
                  <w:color w:val="0563C1"/>
                  <w:u w:val="single"/>
                  <w:lang w:eastAsia="en-GB"/>
                </w:rPr>
                <w:t>medijima</w:t>
              </w:r>
              <w:proofErr w:type="spellEnd"/>
            </w:hyperlink>
            <w:r w:rsidRPr="00EA6666">
              <w:rPr>
                <w:rFonts w:eastAsia="Times New Roman"/>
                <w:lang w:eastAsia="en-GB"/>
              </w:rPr>
              <w:t>) is broad in scope and includes radio and ‘other forms of daily or periodic publication of editorially designed program content by transmission of records, voice, sound or image’ (</w:t>
            </w:r>
            <w:hyperlink r:id="rId229" w:tgtFrame="_blank" w:history="1">
              <w:r w:rsidRPr="00EA6666">
                <w:rPr>
                  <w:rFonts w:eastAsia="Times New Roman"/>
                  <w:color w:val="0563C1"/>
                  <w:u w:val="single"/>
                  <w:lang w:eastAsia="en-GB"/>
                </w:rPr>
                <w:t>The Media Act</w:t>
              </w:r>
            </w:hyperlink>
            <w:r w:rsidRPr="00EA6666">
              <w:rPr>
                <w:rFonts w:eastAsia="Times New Roman"/>
                <w:lang w:eastAsia="en-GB"/>
              </w:rPr>
              <w:t>, I. General Provisions, Article 1 and 2).</w:t>
            </w:r>
            <w:r w:rsidRPr="00EA6666">
              <w:rPr>
                <w:rFonts w:ascii="Calibri" w:eastAsia="Times New Roman" w:hAnsi="Calibri" w:cs="Calibri"/>
                <w:lang w:eastAsia="en-GB"/>
              </w:rPr>
              <w:t> </w:t>
            </w:r>
          </w:p>
          <w:p w14:paraId="3CAB500F" w14:textId="77777777" w:rsidR="004C31B1" w:rsidRDefault="004C31B1" w:rsidP="00EA6666">
            <w:p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18"/>
                <w:szCs w:val="18"/>
                <w:lang w:eastAsia="en-GB"/>
              </w:rPr>
            </w:pPr>
          </w:p>
          <w:p w14:paraId="41FDB521" w14:textId="132B2E89" w:rsidR="004C31B1" w:rsidRPr="00EA6666" w:rsidRDefault="004C31B1" w:rsidP="00EA6666">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8"/>
                <w:szCs w:val="18"/>
                <w:lang w:eastAsia="en-GB"/>
              </w:rPr>
            </w:pPr>
            <w:r w:rsidRPr="004C31B1">
              <w:rPr>
                <w:i/>
                <w:iCs/>
              </w:rPr>
              <w:t>This section is under development.</w:t>
            </w:r>
          </w:p>
        </w:tc>
      </w:tr>
      <w:tr w:rsidR="009143BA" w:rsidRPr="002D1C2E"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2D1C2E" w:rsidRDefault="009143BA" w:rsidP="0081091B">
            <w:pPr>
              <w:rPr>
                <w:color w:val="3A3A3A" w:themeColor="background2" w:themeShade="40"/>
              </w:rPr>
            </w:pPr>
            <w:r w:rsidRPr="002D1C2E">
              <w:rPr>
                <w:color w:val="747474" w:themeColor="background2" w:themeShade="80"/>
              </w:rPr>
              <w:lastRenderedPageBreak/>
              <w:t>9.2</w:t>
            </w:r>
          </w:p>
        </w:tc>
        <w:tc>
          <w:tcPr>
            <w:tcW w:w="2126" w:type="dxa"/>
          </w:tcPr>
          <w:p w14:paraId="5D54A48D" w14:textId="2AB3502C" w:rsidR="009143BA" w:rsidRPr="002D1C2E"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rPr>
                <w:sz w:val="21"/>
                <w:szCs w:val="21"/>
              </w:rPr>
              <w:t>How is branded content described and ordered in governance?</w:t>
            </w:r>
          </w:p>
        </w:tc>
        <w:tc>
          <w:tcPr>
            <w:tcW w:w="2127" w:type="dxa"/>
          </w:tcPr>
          <w:p w14:paraId="13399941" w14:textId="77777777" w:rsidR="009143BA" w:rsidRPr="002D1C2E"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A128EB" w14:textId="77777777" w:rsidR="004C31B1" w:rsidRPr="004C31B1" w:rsidRDefault="004C31B1" w:rsidP="004C31B1">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C31B1">
              <w:rPr>
                <w:rStyle w:val="normaltextrun"/>
                <w:rFonts w:ascii="Arial" w:eastAsiaTheme="majorEastAsia" w:hAnsi="Arial" w:cs="Arial"/>
                <w:sz w:val="22"/>
                <w:szCs w:val="22"/>
              </w:rPr>
              <w:t>The Media Act (NN 59/04, NN 84/11; NN 81/13) (</w:t>
            </w:r>
            <w:hyperlink r:id="rId230" w:tgtFrame="_blank" w:history="1">
              <w:r w:rsidRPr="004C31B1">
                <w:rPr>
                  <w:rStyle w:val="normaltextrun"/>
                  <w:rFonts w:ascii="Arial" w:eastAsiaTheme="majorEastAsia" w:hAnsi="Arial" w:cs="Arial"/>
                  <w:color w:val="0563C1"/>
                  <w:sz w:val="22"/>
                  <w:szCs w:val="22"/>
                  <w:u w:val="single"/>
                </w:rPr>
                <w:t xml:space="preserve">Zakon o </w:t>
              </w:r>
              <w:proofErr w:type="spellStart"/>
              <w:r w:rsidRPr="004C31B1">
                <w:rPr>
                  <w:rStyle w:val="normaltextrun"/>
                  <w:rFonts w:ascii="Arial" w:eastAsiaTheme="majorEastAsia" w:hAnsi="Arial" w:cs="Arial"/>
                  <w:color w:val="0563C1"/>
                  <w:sz w:val="22"/>
                  <w:szCs w:val="22"/>
                  <w:u w:val="single"/>
                </w:rPr>
                <w:t>medijima</w:t>
              </w:r>
              <w:proofErr w:type="spellEnd"/>
            </w:hyperlink>
            <w:r w:rsidRPr="004C31B1">
              <w:rPr>
                <w:rStyle w:val="normaltextrun"/>
                <w:rFonts w:ascii="Arial" w:eastAsiaTheme="majorEastAsia" w:hAnsi="Arial" w:cs="Arial"/>
                <w:sz w:val="22"/>
                <w:szCs w:val="22"/>
              </w:rPr>
              <w:t>), states: </w:t>
            </w:r>
            <w:r w:rsidRPr="004C31B1">
              <w:rPr>
                <w:rStyle w:val="eop"/>
                <w:rFonts w:ascii="Arial" w:eastAsiaTheme="majorEastAsia" w:hAnsi="Arial" w:cs="Arial"/>
                <w:sz w:val="22"/>
                <w:szCs w:val="22"/>
              </w:rPr>
              <w:t> </w:t>
            </w:r>
          </w:p>
          <w:p w14:paraId="14ABB071" w14:textId="77777777" w:rsidR="004C31B1" w:rsidRPr="004C31B1" w:rsidRDefault="004C31B1" w:rsidP="004C31B1">
            <w:pPr>
              <w:pStyle w:val="paragraph"/>
              <w:numPr>
                <w:ilvl w:val="0"/>
                <w:numId w:val="4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C31B1">
              <w:rPr>
                <w:rStyle w:val="normaltextrun"/>
                <w:rFonts w:ascii="Arial" w:eastAsiaTheme="majorEastAsia" w:hAnsi="Arial" w:cs="Arial"/>
                <w:sz w:val="22"/>
                <w:szCs w:val="22"/>
              </w:rPr>
              <w:t>‘The ad must be clearly marked as such and visibly separated from other program content. The ad must not be such that it gives viewers, listeners or readers the impression that it is about program content of the media’ [Google Translate]. (</w:t>
            </w:r>
            <w:hyperlink r:id="rId231" w:tgtFrame="_blank" w:history="1">
              <w:r w:rsidRPr="004C31B1">
                <w:rPr>
                  <w:rStyle w:val="normaltextrun"/>
                  <w:rFonts w:ascii="Arial" w:eastAsiaTheme="majorEastAsia" w:hAnsi="Arial" w:cs="Arial"/>
                  <w:color w:val="0563C1"/>
                  <w:sz w:val="22"/>
                  <w:szCs w:val="22"/>
                  <w:u w:val="single"/>
                </w:rPr>
                <w:t>The Media Act</w:t>
              </w:r>
            </w:hyperlink>
            <w:r w:rsidRPr="004C31B1">
              <w:rPr>
                <w:rStyle w:val="normaltextrun"/>
                <w:rFonts w:ascii="Arial" w:eastAsiaTheme="majorEastAsia" w:hAnsi="Arial" w:cs="Arial"/>
                <w:sz w:val="22"/>
                <w:szCs w:val="22"/>
              </w:rPr>
              <w:t>, Part III. Rights and Obligations of The Publisher, 5. Advertising, Article 20 (1)).</w:t>
            </w:r>
            <w:r w:rsidRPr="004C31B1">
              <w:rPr>
                <w:rStyle w:val="eop"/>
                <w:rFonts w:ascii="Arial" w:eastAsiaTheme="majorEastAsia" w:hAnsi="Arial" w:cs="Arial"/>
                <w:sz w:val="22"/>
                <w:szCs w:val="22"/>
              </w:rPr>
              <w:t> </w:t>
            </w:r>
          </w:p>
          <w:p w14:paraId="199C9647" w14:textId="77777777" w:rsidR="004C31B1" w:rsidRPr="004C31B1" w:rsidRDefault="004C31B1" w:rsidP="004C31B1">
            <w:pPr>
              <w:pStyle w:val="paragraph"/>
              <w:numPr>
                <w:ilvl w:val="0"/>
                <w:numId w:val="4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C31B1">
              <w:rPr>
                <w:rStyle w:val="normaltextrun"/>
                <w:rFonts w:ascii="Arial" w:eastAsiaTheme="majorEastAsia" w:hAnsi="Arial" w:cs="Arial"/>
                <w:sz w:val="22"/>
                <w:szCs w:val="22"/>
              </w:rPr>
              <w:t>The law also requires separate labelling for ‘free’ advertising (</w:t>
            </w:r>
            <w:hyperlink r:id="rId232" w:tgtFrame="_blank" w:history="1">
              <w:r w:rsidRPr="004C31B1">
                <w:rPr>
                  <w:rStyle w:val="normaltextrun"/>
                  <w:rFonts w:ascii="Arial" w:eastAsiaTheme="majorEastAsia" w:hAnsi="Arial" w:cs="Arial"/>
                  <w:color w:val="0563C1"/>
                  <w:sz w:val="22"/>
                  <w:szCs w:val="22"/>
                  <w:u w:val="single"/>
                </w:rPr>
                <w:t>The Media Act</w:t>
              </w:r>
            </w:hyperlink>
            <w:r w:rsidRPr="004C31B1">
              <w:rPr>
                <w:rStyle w:val="normaltextrun"/>
                <w:rFonts w:ascii="Arial" w:eastAsiaTheme="majorEastAsia" w:hAnsi="Arial" w:cs="Arial"/>
                <w:sz w:val="22"/>
                <w:szCs w:val="22"/>
              </w:rPr>
              <w:t>, III. Rights and Obligations of The Publisher, 5. Advertising, Article 20 (3)).</w:t>
            </w:r>
            <w:r w:rsidRPr="004C31B1">
              <w:rPr>
                <w:rStyle w:val="eop"/>
                <w:rFonts w:ascii="Arial" w:eastAsiaTheme="majorEastAsia" w:hAnsi="Arial" w:cs="Arial"/>
                <w:sz w:val="22"/>
                <w:szCs w:val="22"/>
              </w:rPr>
              <w:t> </w:t>
            </w:r>
          </w:p>
          <w:p w14:paraId="5EE76D11" w14:textId="77777777" w:rsidR="009143BA" w:rsidRDefault="009143BA" w:rsidP="0081091B">
            <w:pPr>
              <w:cnfStyle w:val="000000000000" w:firstRow="0" w:lastRow="0" w:firstColumn="0" w:lastColumn="0" w:oddVBand="0" w:evenVBand="0" w:oddHBand="0" w:evenHBand="0" w:firstRowFirstColumn="0" w:firstRowLastColumn="0" w:lastRowFirstColumn="0" w:lastRowLastColumn="0"/>
            </w:pPr>
          </w:p>
          <w:p w14:paraId="23B918E6" w14:textId="52588F47" w:rsidR="004C31B1" w:rsidRPr="004C31B1" w:rsidRDefault="004C31B1" w:rsidP="0081091B">
            <w:pPr>
              <w:cnfStyle w:val="000000000000" w:firstRow="0" w:lastRow="0" w:firstColumn="0" w:lastColumn="0" w:oddVBand="0" w:evenVBand="0" w:oddHBand="0" w:evenHBand="0" w:firstRowFirstColumn="0" w:firstRowLastColumn="0" w:lastRowFirstColumn="0" w:lastRowLastColumn="0"/>
              <w:rPr>
                <w:i/>
                <w:iCs/>
              </w:rPr>
            </w:pPr>
            <w:r w:rsidRPr="004C31B1">
              <w:rPr>
                <w:i/>
                <w:iCs/>
              </w:rPr>
              <w:t>This section is under development.</w:t>
            </w:r>
          </w:p>
        </w:tc>
      </w:tr>
    </w:tbl>
    <w:p w14:paraId="72245D9B" w14:textId="77777777" w:rsidR="00732CCD" w:rsidRPr="002D1C2E" w:rsidRDefault="00732CCD" w:rsidP="007D5857">
      <w:pPr>
        <w:pStyle w:val="SectionHead"/>
        <w:rPr>
          <w:rFonts w:cs="Arial"/>
        </w:rPr>
      </w:pPr>
      <w:bookmarkStart w:id="12" w:name="_Toc177573049"/>
      <w:r w:rsidRPr="002D1C2E">
        <w:rPr>
          <w:rFonts w:cs="Arial"/>
        </w:rPr>
        <w:lastRenderedPageBreak/>
        <w:t xml:space="preserve">Digital Media (online advertising and </w:t>
      </w:r>
      <w:proofErr w:type="spellStart"/>
      <w:r w:rsidRPr="002D1C2E">
        <w:rPr>
          <w:rFonts w:cs="Arial"/>
        </w:rPr>
        <w:t>adtech</w:t>
      </w:r>
      <w:proofErr w:type="spellEnd"/>
      <w:r w:rsidRPr="002D1C2E">
        <w:rPr>
          <w:rFonts w:cs="Arial"/>
        </w:rPr>
        <w:t>)</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2D1C2E" w14:paraId="2784C4B8"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2D1C2E" w:rsidRDefault="003369C4" w:rsidP="0081091B">
            <w:pPr>
              <w:pStyle w:val="Tableheadings"/>
              <w:spacing w:line="240" w:lineRule="auto"/>
              <w:rPr>
                <w:b/>
                <w:bCs/>
              </w:rPr>
            </w:pPr>
            <w:r w:rsidRPr="002D1C2E">
              <w:rPr>
                <w:b/>
                <w:bCs/>
              </w:rPr>
              <w:t>Item</w:t>
            </w:r>
          </w:p>
        </w:tc>
        <w:tc>
          <w:tcPr>
            <w:tcW w:w="2126" w:type="dxa"/>
            <w:tcBorders>
              <w:bottom w:val="none" w:sz="0" w:space="0" w:color="auto"/>
            </w:tcBorders>
          </w:tcPr>
          <w:p w14:paraId="6B731812" w14:textId="77777777" w:rsidR="003369C4" w:rsidRPr="002D1C2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396F675F" w14:textId="77777777" w:rsidR="003369C4" w:rsidRPr="002D1C2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01DD72AB" w14:textId="77777777" w:rsidR="003369C4" w:rsidRPr="002D1C2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3369C4" w:rsidRPr="002D1C2E" w14:paraId="77F0DA15"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2D1C2E" w:rsidRDefault="00340625" w:rsidP="0081091B">
            <w:pPr>
              <w:rPr>
                <w:b w:val="0"/>
                <w:bCs w:val="0"/>
                <w:color w:val="747474" w:themeColor="background2" w:themeShade="80"/>
              </w:rPr>
            </w:pPr>
            <w:r w:rsidRPr="002D1C2E">
              <w:rPr>
                <w:color w:val="747474" w:themeColor="background2" w:themeShade="80"/>
              </w:rPr>
              <w:t>10</w:t>
            </w:r>
            <w:r w:rsidR="003369C4" w:rsidRPr="002D1C2E">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2D1C2E"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2D1C2E"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0170245" w14:textId="77777777" w:rsidR="00E67863" w:rsidRPr="00EA6666" w:rsidRDefault="00E67863" w:rsidP="00E6786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A6666">
              <w:rPr>
                <w:rFonts w:eastAsia="Times New Roman"/>
                <w:b/>
                <w:bCs/>
                <w:lang w:eastAsia="en-GB"/>
              </w:rPr>
              <w:t>Consumer protection law:</w:t>
            </w:r>
            <w:r w:rsidRPr="00EA6666">
              <w:rPr>
                <w:rFonts w:eastAsia="Times New Roman"/>
                <w:lang w:eastAsia="en-GB"/>
              </w:rPr>
              <w:t> </w:t>
            </w:r>
          </w:p>
          <w:p w14:paraId="2016A725" w14:textId="77777777" w:rsidR="00E67863" w:rsidRDefault="00E67863"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67075232" w14:textId="0F3E23DB" w:rsidR="00E67863"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2D1C2E">
              <w:rPr>
                <w:rFonts w:eastAsia="Times New Roman"/>
                <w:color w:val="000000"/>
                <w:lang w:eastAsia="en-GB"/>
              </w:rPr>
              <w:t>In the European Union, the Unfair Commercial Practices Directive (</w:t>
            </w:r>
            <w:hyperlink r:id="rId233" w:tgtFrame="_blank" w:history="1">
              <w:r w:rsidRPr="002D1C2E">
                <w:rPr>
                  <w:rFonts w:eastAsia="Times New Roman"/>
                  <w:color w:val="0563C1"/>
                  <w:u w:val="single"/>
                  <w:lang w:eastAsia="en-GB"/>
                </w:rPr>
                <w:t>Directive 2005/29/EC</w:t>
              </w:r>
            </w:hyperlink>
            <w:r w:rsidRPr="002D1C2E">
              <w:rPr>
                <w:rFonts w:eastAsia="Times New Roman"/>
                <w:color w:val="000000"/>
                <w:lang w:eastAsia="en-GB"/>
              </w:rPr>
              <w:t>) and the Misleading and Comparative Advertising Directive (</w:t>
            </w:r>
            <w:hyperlink r:id="rId234" w:tgtFrame="_blank" w:history="1">
              <w:r w:rsidRPr="002D1C2E">
                <w:rPr>
                  <w:rFonts w:eastAsia="Times New Roman"/>
                  <w:color w:val="0563C1"/>
                  <w:u w:val="single"/>
                  <w:lang w:eastAsia="en-GB"/>
                </w:rPr>
                <w:t>Directive 2006/114/EC</w:t>
              </w:r>
            </w:hyperlink>
            <w:r w:rsidRPr="002D1C2E">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D1C2E">
              <w:rPr>
                <w:rFonts w:eastAsia="Times New Roman"/>
                <w:b/>
                <w:bCs/>
                <w:color w:val="000000"/>
                <w:lang w:eastAsia="en-GB"/>
              </w:rPr>
              <w:t>6.1</w:t>
            </w:r>
            <w:r w:rsidRPr="002D1C2E">
              <w:rPr>
                <w:rFonts w:eastAsia="Times New Roman"/>
                <w:color w:val="000000"/>
                <w:lang w:eastAsia="en-GB"/>
              </w:rPr>
              <w:t xml:space="preserve">). </w:t>
            </w:r>
            <w:r w:rsidR="00E67863" w:rsidRPr="00EA6666">
              <w:rPr>
                <w:rStyle w:val="normaltextrun"/>
                <w:color w:val="000000"/>
                <w:shd w:val="clear" w:color="auto" w:fill="FFFFFF"/>
              </w:rPr>
              <w:t>In Croatia, t</w:t>
            </w:r>
            <w:r w:rsidR="00E67863" w:rsidRPr="00EA6666">
              <w:rPr>
                <w:rFonts w:eastAsia="Arial"/>
                <w:color w:val="000000" w:themeColor="text1"/>
              </w:rPr>
              <w:t>he Law on Consumer Protection (</w:t>
            </w:r>
            <w:hyperlink r:id="rId235">
              <w:r w:rsidR="00E67863" w:rsidRPr="00EA6666">
                <w:rPr>
                  <w:rStyle w:val="Hyperlink"/>
                  <w:rFonts w:eastAsia="Arial"/>
                </w:rPr>
                <w:t xml:space="preserve">Zakon o </w:t>
              </w:r>
              <w:proofErr w:type="spellStart"/>
              <w:r w:rsidR="00E67863" w:rsidRPr="00EA6666">
                <w:rPr>
                  <w:rStyle w:val="Hyperlink"/>
                  <w:rFonts w:eastAsia="Arial"/>
                </w:rPr>
                <w:t>zaštiti</w:t>
              </w:r>
              <w:proofErr w:type="spellEnd"/>
              <w:r w:rsidR="00E67863" w:rsidRPr="00EA6666">
                <w:rPr>
                  <w:rStyle w:val="Hyperlink"/>
                  <w:rFonts w:eastAsia="Arial"/>
                </w:rPr>
                <w:t xml:space="preserve"> </w:t>
              </w:r>
              <w:proofErr w:type="spellStart"/>
              <w:r w:rsidR="00E67863" w:rsidRPr="00EA6666">
                <w:rPr>
                  <w:rStyle w:val="Hyperlink"/>
                  <w:rFonts w:eastAsia="Arial"/>
                </w:rPr>
                <w:t>potrošača</w:t>
              </w:r>
              <w:proofErr w:type="spellEnd"/>
            </w:hyperlink>
            <w:r w:rsidR="00E67863" w:rsidRPr="00EA6666">
              <w:rPr>
                <w:rFonts w:eastAsia="Arial"/>
                <w:color w:val="000000" w:themeColor="text1"/>
              </w:rPr>
              <w:t xml:space="preserve">), which implements the </w:t>
            </w:r>
            <w:r w:rsidR="00E67863" w:rsidRPr="00EA6666">
              <w:t xml:space="preserve">Unfair Commercial Practices Directive </w:t>
            </w:r>
            <w:r w:rsidR="00E67863" w:rsidRPr="00EA6666">
              <w:rPr>
                <w:rStyle w:val="normaltextrun"/>
                <w:color w:val="000000"/>
                <w:shd w:val="clear" w:color="auto" w:fill="FFFFFF"/>
              </w:rPr>
              <w:t>(</w:t>
            </w:r>
            <w:hyperlink r:id="rId236" w:tgtFrame="_blank" w:history="1">
              <w:r w:rsidR="00E67863" w:rsidRPr="00EA6666">
                <w:rPr>
                  <w:rStyle w:val="normaltextrun"/>
                  <w:color w:val="0563C1"/>
                  <w:u w:val="single"/>
                  <w:shd w:val="clear" w:color="auto" w:fill="FFFFFF"/>
                </w:rPr>
                <w:t>Directive 2005/29/EC</w:t>
              </w:r>
            </w:hyperlink>
            <w:r w:rsidR="00E67863" w:rsidRPr="00EA6666">
              <w:rPr>
                <w:rStyle w:val="normaltextrun"/>
                <w:color w:val="0563C1"/>
                <w:u w:val="single"/>
                <w:shd w:val="clear" w:color="auto" w:fill="FFFFFF"/>
              </w:rPr>
              <w:t>)</w:t>
            </w:r>
            <w:r w:rsidR="00E67863" w:rsidRPr="00EA6666">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00E67863" w:rsidRPr="00EA6666">
              <w:rPr>
                <w:rFonts w:eastAsia="Arial"/>
                <w:color w:val="000000" w:themeColor="text1"/>
              </w:rPr>
              <w:t>ChatGPT</w:t>
            </w:r>
            <w:proofErr w:type="spellEnd"/>
            <w:r w:rsidR="00E67863" w:rsidRPr="00EA6666">
              <w:rPr>
                <w:rFonts w:eastAsia="Arial"/>
                <w:color w:val="000000" w:themeColor="text1"/>
              </w:rPr>
              <w:t xml:space="preserve"> translation] (</w:t>
            </w:r>
            <w:hyperlink r:id="rId237">
              <w:r w:rsidR="00E67863" w:rsidRPr="00EA6666">
                <w:rPr>
                  <w:rStyle w:val="Hyperlink"/>
                  <w:rFonts w:eastAsia="Arial"/>
                </w:rPr>
                <w:t>The Law on Consumer Protection</w:t>
              </w:r>
            </w:hyperlink>
            <w:r w:rsidR="00E67863" w:rsidRPr="00EA6666">
              <w:rPr>
                <w:rFonts w:eastAsia="Arial"/>
                <w:color w:val="000000" w:themeColor="text1"/>
              </w:rPr>
              <w:t>, Chapter II. Misleading Business Practices, Article 36, 2(2)).</w:t>
            </w:r>
          </w:p>
          <w:p w14:paraId="715A0B91" w14:textId="77777777" w:rsidR="00E67863" w:rsidRDefault="00E67863"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00C633C8" w14:textId="5DF23716" w:rsid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2D1C2E">
              <w:rPr>
                <w:rFonts w:eastAsia="Times New Roman"/>
                <w:color w:val="000000"/>
                <w:lang w:eastAsia="en-GB"/>
              </w:rPr>
              <w:t>The Unfair Commercial Practices Directive (</w:t>
            </w:r>
            <w:hyperlink r:id="rId238" w:tgtFrame="_blank" w:history="1">
              <w:r w:rsidRPr="002D1C2E">
                <w:rPr>
                  <w:rFonts w:eastAsia="Times New Roman"/>
                  <w:color w:val="0563C1"/>
                  <w:u w:val="single"/>
                  <w:lang w:eastAsia="en-GB"/>
                </w:rPr>
                <w:t>Directive 2005/29/EC</w:t>
              </w:r>
            </w:hyperlink>
            <w:r w:rsidRPr="002D1C2E">
              <w:rPr>
                <w:rFonts w:eastAsia="Times New Roman"/>
                <w:color w:val="000000"/>
                <w:lang w:eastAsia="en-GB"/>
              </w:rPr>
              <w:t xml:space="preserve">) also includes commercial practices prohibited in all circumstances (‘blacklist’). The Amending </w:t>
            </w:r>
            <w:hyperlink r:id="rId239" w:tgtFrame="_blank" w:history="1">
              <w:r w:rsidRPr="002D1C2E">
                <w:rPr>
                  <w:rFonts w:eastAsia="Times New Roman"/>
                  <w:color w:val="0563C1"/>
                  <w:u w:val="single"/>
                  <w:lang w:eastAsia="en-GB"/>
                </w:rPr>
                <w:t>Directive (EU) 2019/2161</w:t>
              </w:r>
            </w:hyperlink>
            <w:r w:rsidRPr="002D1C2E">
              <w:rPr>
                <w:rFonts w:eastAsia="Times New Roman"/>
                <w:color w:val="000000"/>
                <w:lang w:eastAsia="en-GB"/>
              </w:rPr>
              <w:t xml:space="preserve"> (</w:t>
            </w:r>
            <w:hyperlink r:id="rId240" w:tgtFrame="_blank" w:history="1">
              <w:r w:rsidRPr="002D1C2E">
                <w:rPr>
                  <w:rFonts w:eastAsia="Times New Roman"/>
                  <w:color w:val="0563C1"/>
                  <w:u w:val="single"/>
                  <w:lang w:eastAsia="en-GB"/>
                </w:rPr>
                <w:t>The Omnibus Directive</w:t>
              </w:r>
            </w:hyperlink>
            <w:r w:rsidRPr="002D1C2E">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30383F7A" w14:textId="71676AD7" w:rsidR="00E67863" w:rsidRDefault="00E67863"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277AA554" w14:textId="686D24FE" w:rsidR="00E67863" w:rsidRPr="00E67863" w:rsidRDefault="00E67863"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b/>
                <w:bCs/>
                <w:lang w:eastAsia="en-GB"/>
              </w:rPr>
            </w:pPr>
            <w:r w:rsidRPr="00E67863">
              <w:rPr>
                <w:rFonts w:eastAsia="Times New Roman"/>
                <w:b/>
                <w:bCs/>
                <w:color w:val="000000"/>
                <w:lang w:eastAsia="en-GB"/>
              </w:rPr>
              <w:t>Media Law:</w:t>
            </w:r>
          </w:p>
          <w:p w14:paraId="4EBD2C50" w14:textId="77777777" w:rsidR="00475121" w:rsidRPr="002D1C2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2D1C2E">
              <w:rPr>
                <w:rFonts w:eastAsia="Times New Roman"/>
                <w:color w:val="000000"/>
                <w:lang w:val="en-US" w:eastAsia="en-GB"/>
              </w:rPr>
              <w:t> </w:t>
            </w:r>
          </w:p>
          <w:p w14:paraId="4A59DCCB" w14:textId="623E8173" w:rsidR="00475121" w:rsidRPr="002D1C2E" w:rsidRDefault="00E67863"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Pr>
                <w:rFonts w:eastAsia="Times New Roman"/>
                <w:color w:val="000000"/>
                <w:lang w:eastAsia="en-GB"/>
              </w:rPr>
              <w:t>In the European Union, t</w:t>
            </w:r>
            <w:r w:rsidR="00475121" w:rsidRPr="002D1C2E">
              <w:rPr>
                <w:rFonts w:eastAsia="Times New Roman"/>
                <w:color w:val="000000"/>
                <w:lang w:eastAsia="en-GB"/>
              </w:rPr>
              <w:t>he Digital Services Act 2022</w:t>
            </w:r>
            <w:r w:rsidR="00475121" w:rsidRPr="002D1C2E">
              <w:rPr>
                <w:rFonts w:eastAsia="Times New Roman"/>
                <w:b/>
                <w:bCs/>
                <w:color w:val="000000"/>
                <w:lang w:eastAsia="en-GB"/>
              </w:rPr>
              <w:t xml:space="preserve"> </w:t>
            </w:r>
            <w:r w:rsidR="00475121" w:rsidRPr="002D1C2E">
              <w:rPr>
                <w:rFonts w:eastAsia="Times New Roman"/>
                <w:color w:val="000000"/>
                <w:lang w:eastAsia="en-GB"/>
              </w:rPr>
              <w:t xml:space="preserve">(the DSA, </w:t>
            </w:r>
            <w:hyperlink r:id="rId241" w:tgtFrame="_blank" w:history="1">
              <w:r w:rsidR="00475121" w:rsidRPr="002D1C2E">
                <w:rPr>
                  <w:rFonts w:eastAsia="Times New Roman"/>
                  <w:color w:val="0563C1"/>
                  <w:u w:val="single"/>
                  <w:lang w:eastAsia="en-GB"/>
                </w:rPr>
                <w:t>EU Regulation 2022/2065</w:t>
              </w:r>
            </w:hyperlink>
            <w:r w:rsidR="00475121" w:rsidRPr="002D1C2E">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00475121" w:rsidRPr="002D1C2E">
              <w:rPr>
                <w:rFonts w:eastAsia="Times New Roman"/>
                <w:lang w:eastAsia="en-GB"/>
              </w:rPr>
              <w:t xml:space="preserve"> The EU Digital Services Act (</w:t>
            </w:r>
            <w:hyperlink r:id="rId242" w:tgtFrame="_blank" w:history="1">
              <w:r w:rsidR="00475121" w:rsidRPr="002D1C2E">
                <w:rPr>
                  <w:rFonts w:eastAsia="Times New Roman"/>
                  <w:color w:val="0563C1"/>
                  <w:u w:val="single"/>
                  <w:lang w:eastAsia="en-GB"/>
                </w:rPr>
                <w:t>Digital Services Act, 2022</w:t>
              </w:r>
            </w:hyperlink>
            <w:r w:rsidR="00475121" w:rsidRPr="002D1C2E">
              <w:rPr>
                <w:rFonts w:eastAsia="Times New Roman"/>
                <w:lang w:eastAsia="en-GB"/>
              </w:rPr>
              <w:t xml:space="preserve">) requires that online platforms clearly communicate whether content is advertising and who paid for the communication (Article 26 Digital Services </w:t>
            </w:r>
            <w:r w:rsidR="00475121" w:rsidRPr="002D1C2E">
              <w:rPr>
                <w:rFonts w:eastAsia="Times New Roman"/>
                <w:lang w:eastAsia="en-GB"/>
              </w:rPr>
              <w:lastRenderedPageBreak/>
              <w:t>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w:t>
            </w:r>
            <w:proofErr w:type="spellStart"/>
            <w:r w:rsidR="00475121" w:rsidRPr="002D1C2E">
              <w:rPr>
                <w:rFonts w:eastAsia="Times New Roman"/>
                <w:lang w:eastAsia="en-GB"/>
              </w:rPr>
              <w:t>Krempl</w:t>
            </w:r>
            <w:proofErr w:type="spellEnd"/>
            <w:r w:rsidR="00475121" w:rsidRPr="002D1C2E">
              <w:rPr>
                <w:rFonts w:eastAsia="Times New Roman"/>
                <w:lang w:eastAsia="en-GB"/>
              </w:rPr>
              <w:t>, 2024; von Rimscha 2024: 8). T</w:t>
            </w:r>
            <w:r w:rsidR="00475121" w:rsidRPr="002D1C2E">
              <w:rPr>
                <w:rFonts w:eastAsia="Times New Roman"/>
                <w:color w:val="000000"/>
                <w:lang w:eastAsia="en-GB"/>
              </w:rPr>
              <w:t xml:space="preserve">he Digital Services Act </w:t>
            </w:r>
            <w:r w:rsidR="00475121" w:rsidRPr="002D1C2E">
              <w:rPr>
                <w:rFonts w:eastAsia="Times New Roman"/>
                <w:lang w:eastAsia="en-GB"/>
              </w:rPr>
              <w:t xml:space="preserve">(the DSA, </w:t>
            </w:r>
            <w:hyperlink r:id="rId243" w:tgtFrame="_blank" w:history="1">
              <w:r w:rsidR="00475121" w:rsidRPr="002D1C2E">
                <w:rPr>
                  <w:rFonts w:eastAsia="Times New Roman"/>
                  <w:color w:val="0563C1"/>
                  <w:lang w:eastAsia="en-GB"/>
                </w:rPr>
                <w:t>EU Regulation 2022/2065</w:t>
              </w:r>
            </w:hyperlink>
            <w:r w:rsidR="00475121" w:rsidRPr="002D1C2E">
              <w:rPr>
                <w:rFonts w:eastAsia="Times New Roman"/>
                <w:lang w:eastAsia="en-GB"/>
              </w:rPr>
              <w:t>)</w:t>
            </w:r>
            <w:r w:rsidR="00475121" w:rsidRPr="002D1C2E">
              <w:rPr>
                <w:rFonts w:eastAsia="Times New Roman"/>
                <w:color w:val="000000"/>
                <w:lang w:eastAsia="en-GB"/>
              </w:rPr>
              <w:t>, t</w:t>
            </w:r>
            <w:r w:rsidR="00475121" w:rsidRPr="002D1C2E">
              <w:rPr>
                <w:rFonts w:eastAsia="Times New Roman"/>
                <w:lang w:eastAsia="en-GB"/>
              </w:rPr>
              <w:t xml:space="preserve">he General Data Protection Regulation (the GDPR, </w:t>
            </w:r>
            <w:hyperlink r:id="rId244" w:tgtFrame="_blank" w:history="1">
              <w:r w:rsidR="00475121" w:rsidRPr="002D1C2E">
                <w:rPr>
                  <w:rFonts w:eastAsia="Times New Roman"/>
                  <w:color w:val="0563C1"/>
                  <w:lang w:eastAsia="en-GB"/>
                </w:rPr>
                <w:t>EU Regulation 2016/679</w:t>
              </w:r>
            </w:hyperlink>
            <w:r w:rsidR="00475121" w:rsidRPr="002D1C2E">
              <w:rPr>
                <w:rFonts w:eastAsia="Times New Roman"/>
                <w:lang w:eastAsia="en-GB"/>
              </w:rPr>
              <w:t xml:space="preserve">), the </w:t>
            </w:r>
            <w:r w:rsidR="00475121" w:rsidRPr="002D1C2E">
              <w:rPr>
                <w:rFonts w:eastAsia="Times New Roman"/>
                <w:color w:val="000000"/>
                <w:lang w:eastAsia="en-GB"/>
              </w:rPr>
              <w:t>Data Governance Act (</w:t>
            </w:r>
            <w:hyperlink r:id="rId245" w:tgtFrame="_blank" w:history="1">
              <w:r w:rsidR="00475121" w:rsidRPr="002D1C2E">
                <w:rPr>
                  <w:rFonts w:eastAsia="Times New Roman"/>
                  <w:color w:val="0563C1"/>
                  <w:u w:val="single"/>
                  <w:lang w:eastAsia="en-GB"/>
                </w:rPr>
                <w:t>2022/868</w:t>
              </w:r>
            </w:hyperlink>
            <w:r w:rsidR="00475121" w:rsidRPr="002D1C2E">
              <w:rPr>
                <w:rFonts w:eastAsia="Times New Roman"/>
                <w:color w:val="000000"/>
                <w:lang w:eastAsia="en-GB"/>
              </w:rPr>
              <w:t xml:space="preserve">), </w:t>
            </w:r>
            <w:r w:rsidR="00475121" w:rsidRPr="002D1C2E">
              <w:rPr>
                <w:rFonts w:eastAsia="Times New Roman"/>
                <w:lang w:eastAsia="en-GB"/>
              </w:rPr>
              <w:t xml:space="preserve">are directly enforceable, and along with The </w:t>
            </w:r>
            <w:proofErr w:type="spellStart"/>
            <w:r w:rsidR="00475121" w:rsidRPr="002D1C2E">
              <w:rPr>
                <w:rFonts w:eastAsia="Times New Roman"/>
                <w:lang w:eastAsia="en-GB"/>
              </w:rPr>
              <w:t>ePrivacy</w:t>
            </w:r>
            <w:proofErr w:type="spellEnd"/>
            <w:r w:rsidR="00475121" w:rsidRPr="002D1C2E">
              <w:rPr>
                <w:rFonts w:eastAsia="Times New Roman"/>
                <w:lang w:eastAsia="en-GB"/>
              </w:rPr>
              <w:t xml:space="preserve"> Directive (</w:t>
            </w:r>
            <w:hyperlink r:id="rId246" w:tgtFrame="_blank" w:history="1">
              <w:r w:rsidR="00475121" w:rsidRPr="002D1C2E">
                <w:rPr>
                  <w:rFonts w:eastAsia="Times New Roman"/>
                  <w:color w:val="0563C1"/>
                  <w:u w:val="single"/>
                  <w:lang w:eastAsia="en-GB"/>
                </w:rPr>
                <w:t>2009/136/EC</w:t>
              </w:r>
            </w:hyperlink>
            <w:r w:rsidR="00475121" w:rsidRPr="002D1C2E">
              <w:rPr>
                <w:rFonts w:eastAsia="Times New Roman"/>
                <w:lang w:eastAsia="en-GB"/>
              </w:rPr>
              <w:t>)</w:t>
            </w:r>
            <w:r>
              <w:rPr>
                <w:rFonts w:eastAsia="Times New Roman"/>
                <w:lang w:eastAsia="en-GB"/>
              </w:rPr>
              <w:t>,</w:t>
            </w:r>
            <w:r w:rsidR="00475121" w:rsidRPr="002D1C2E">
              <w:rPr>
                <w:rFonts w:eastAsia="Times New Roman"/>
                <w:lang w:eastAsia="en-GB"/>
              </w:rPr>
              <w:t xml:space="preserve">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2D1C2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2D1C2E">
              <w:rPr>
                <w:rFonts w:eastAsia="Times New Roman"/>
                <w:lang w:eastAsia="en-GB"/>
              </w:rPr>
              <w:t> </w:t>
            </w:r>
          </w:p>
          <w:p w14:paraId="47E2956D" w14:textId="637ECAF5" w:rsidR="003369C4" w:rsidRDefault="7E4C2FFC" w:rsidP="1567F2DE">
            <w:pPr>
              <w:textAlignment w:val="baseline"/>
              <w:cnfStyle w:val="000000100000" w:firstRow="0" w:lastRow="0" w:firstColumn="0" w:lastColumn="0" w:oddVBand="0" w:evenVBand="0" w:oddHBand="1" w:evenHBand="0" w:firstRowFirstColumn="0" w:firstRowLastColumn="0" w:lastRowFirstColumn="0" w:lastRowLastColumn="0"/>
            </w:pPr>
            <w:r w:rsidRPr="1567F2DE">
              <w:rPr>
                <w:rFonts w:eastAsia="Times New Roman"/>
                <w:color w:val="000000" w:themeColor="text1"/>
                <w:lang w:eastAsia="en-GB"/>
              </w:rPr>
              <w:t>The eCommerce Directive (</w:t>
            </w:r>
            <w:hyperlink r:id="rId247">
              <w:r w:rsidRPr="1567F2DE">
                <w:rPr>
                  <w:rFonts w:eastAsia="Times New Roman"/>
                  <w:color w:val="0563C1"/>
                  <w:u w:val="single"/>
                  <w:lang w:eastAsia="en-GB"/>
                </w:rPr>
                <w:t>2000/31/EC</w:t>
              </w:r>
            </w:hyperlink>
            <w:r w:rsidRPr="1567F2DE">
              <w:rPr>
                <w:rFonts w:eastAsia="Times New Roman"/>
                <w:color w:val="000000" w:themeColor="text1"/>
                <w:lang w:eastAsia="en-GB"/>
              </w:rPr>
              <w:t>) contains transparency and identification rules regulating online services. Article 6 states:</w:t>
            </w:r>
            <w:r w:rsidRPr="1567F2DE">
              <w:rPr>
                <w:rFonts w:eastAsia="Times New Roman"/>
                <w:i/>
                <w:iCs/>
                <w:color w:val="000000" w:themeColor="text1"/>
                <w:lang w:eastAsia="en-GB"/>
              </w:rPr>
              <w:t xml:space="preserve"> ‘Information to be provided </w:t>
            </w:r>
            <w:proofErr w:type="gramStart"/>
            <w:r w:rsidRPr="1567F2DE">
              <w:rPr>
                <w:rFonts w:eastAsia="Times New Roman"/>
                <w:i/>
                <w:iCs/>
                <w:color w:val="000000" w:themeColor="text1"/>
                <w:lang w:eastAsia="en-GB"/>
              </w:rPr>
              <w:t>In</w:t>
            </w:r>
            <w:proofErr w:type="gramEnd"/>
            <w:r w:rsidRPr="1567F2DE">
              <w:rPr>
                <w:rFonts w:eastAsia="Times New Roman"/>
                <w:i/>
                <w:iCs/>
                <w:color w:val="000000" w:themeColor="text1"/>
                <w:lang w:eastAsia="en-GB"/>
              </w:rPr>
              <w:t xml:space="preserve">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1567F2DE">
              <w:rPr>
                <w:rFonts w:eastAsia="Times New Roman"/>
                <w:color w:val="000000" w:themeColor="text1"/>
                <w:lang w:eastAsia="en-GB"/>
              </w:rPr>
              <w:t> </w:t>
            </w:r>
            <w:r w:rsidR="00E67863">
              <w:rPr>
                <w:rFonts w:eastAsia="Times New Roman"/>
                <w:color w:val="000000" w:themeColor="text1"/>
                <w:lang w:eastAsia="en-GB"/>
              </w:rPr>
              <w:t xml:space="preserve">The Directive was implemented into Croatian national legislation through </w:t>
            </w:r>
            <w:r w:rsidR="00E67863" w:rsidRPr="000B06B2">
              <w:rPr>
                <w:rStyle w:val="normaltextrun"/>
                <w:rFonts w:eastAsiaTheme="majorEastAsia"/>
              </w:rPr>
              <w:t>t</w:t>
            </w:r>
            <w:r w:rsidR="00E67863" w:rsidRPr="000B06B2">
              <w:t>he Electronic Commerce Act (NN 173/03, 67/08, 36/09, 130/11, 30/14, 32/19) (</w:t>
            </w:r>
            <w:hyperlink r:id="rId248" w:tgtFrame="_blank" w:history="1">
              <w:r w:rsidR="00E67863" w:rsidRPr="000B06B2">
                <w:rPr>
                  <w:color w:val="0563C1"/>
                  <w:u w:val="single"/>
                </w:rPr>
                <w:t xml:space="preserve">Zakon o </w:t>
              </w:r>
              <w:proofErr w:type="spellStart"/>
              <w:r w:rsidR="00E67863" w:rsidRPr="000B06B2">
                <w:rPr>
                  <w:color w:val="0563C1"/>
                  <w:u w:val="single"/>
                </w:rPr>
                <w:t>elektroničkoj</w:t>
              </w:r>
              <w:proofErr w:type="spellEnd"/>
              <w:r w:rsidR="00E67863" w:rsidRPr="000B06B2">
                <w:rPr>
                  <w:color w:val="0563C1"/>
                  <w:u w:val="single"/>
                </w:rPr>
                <w:t xml:space="preserve"> </w:t>
              </w:r>
              <w:proofErr w:type="spellStart"/>
              <w:r w:rsidR="00E67863" w:rsidRPr="000B06B2">
                <w:rPr>
                  <w:color w:val="0563C1"/>
                  <w:u w:val="single"/>
                </w:rPr>
                <w:t>trgovini</w:t>
              </w:r>
              <w:proofErr w:type="spellEnd"/>
            </w:hyperlink>
            <w:r w:rsidR="00E67863" w:rsidRPr="000B06B2">
              <w:t>)</w:t>
            </w:r>
            <w:r w:rsidR="00E67863">
              <w:t>.</w:t>
            </w:r>
          </w:p>
          <w:p w14:paraId="123D0547" w14:textId="4A003A53" w:rsidR="00E67863" w:rsidRDefault="00E67863" w:rsidP="1567F2DE">
            <w:pPr>
              <w:textAlignment w:val="baseline"/>
              <w:cnfStyle w:val="000000100000" w:firstRow="0" w:lastRow="0" w:firstColumn="0" w:lastColumn="0" w:oddVBand="0" w:evenVBand="0" w:oddHBand="1" w:evenHBand="0" w:firstRowFirstColumn="0" w:firstRowLastColumn="0" w:lastRowFirstColumn="0" w:lastRowLastColumn="0"/>
            </w:pPr>
          </w:p>
          <w:p w14:paraId="05CA7193" w14:textId="20009C14" w:rsidR="00E67863" w:rsidRPr="00E67863" w:rsidRDefault="00E67863" w:rsidP="1567F2DE">
            <w:pPr>
              <w:textAlignment w:val="baseline"/>
              <w:cnfStyle w:val="000000100000" w:firstRow="0" w:lastRow="0" w:firstColumn="0" w:lastColumn="0" w:oddVBand="0" w:evenVBand="0" w:oddHBand="1" w:evenHBand="0" w:firstRowFirstColumn="0" w:firstRowLastColumn="0" w:lastRowFirstColumn="0" w:lastRowLastColumn="0"/>
              <w:rPr>
                <w:rFonts w:eastAsia="Times New Roman"/>
                <w:b/>
                <w:bCs/>
                <w:color w:val="000000" w:themeColor="text1"/>
                <w:lang w:eastAsia="en-GB"/>
              </w:rPr>
            </w:pPr>
            <w:r w:rsidRPr="00E67863">
              <w:rPr>
                <w:b/>
                <w:bCs/>
              </w:rPr>
              <w:t>Self-regulation:</w:t>
            </w:r>
          </w:p>
          <w:p w14:paraId="3B59E503" w14:textId="124C1C38" w:rsidR="003369C4" w:rsidRPr="002D1C2E" w:rsidRDefault="003369C4" w:rsidP="1567F2D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en-GB"/>
              </w:rPr>
            </w:pPr>
          </w:p>
          <w:p w14:paraId="34DFC1F1" w14:textId="77777777" w:rsidR="003369C4" w:rsidRDefault="008760A7" w:rsidP="1567F2DE">
            <w:pPr>
              <w:textAlignment w:val="baseline"/>
              <w:cnfStyle w:val="000000100000" w:firstRow="0" w:lastRow="0" w:firstColumn="0" w:lastColumn="0" w:oddVBand="0" w:evenVBand="0" w:oddHBand="1" w:evenHBand="0" w:firstRowFirstColumn="0" w:firstRowLastColumn="0" w:lastRowFirstColumn="0" w:lastRowLastColumn="0"/>
              <w:rPr>
                <w:rFonts w:eastAsia="Arial"/>
              </w:rPr>
            </w:pPr>
            <w:hyperlink r:id="rId249">
              <w:r w:rsidR="32755BBE" w:rsidRPr="1567F2DE">
                <w:rPr>
                  <w:rStyle w:val="Hyperlink"/>
                </w:rPr>
                <w:t>The Croatian Association of Communications Agencies</w:t>
              </w:r>
            </w:hyperlink>
            <w:r w:rsidR="32755BBE">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32755BBE" w:rsidRPr="1567F2DE">
              <w:rPr>
                <w:rStyle w:val="Hyperlink"/>
              </w:rPr>
              <w:t>Kodeks</w:t>
            </w:r>
            <w:proofErr w:type="spellEnd"/>
            <w:r w:rsidR="32755BBE" w:rsidRPr="1567F2DE">
              <w:rPr>
                <w:rStyle w:val="Hyperlink"/>
              </w:rPr>
              <w:t xml:space="preserve"> </w:t>
            </w:r>
            <w:proofErr w:type="spellStart"/>
            <w:r w:rsidR="32755BBE" w:rsidRPr="1567F2DE">
              <w:rPr>
                <w:rStyle w:val="Hyperlink"/>
              </w:rPr>
              <w:t>oglašavanja</w:t>
            </w:r>
            <w:proofErr w:type="spellEnd"/>
            <w:r w:rsidR="32755BBE" w:rsidRPr="1567F2DE">
              <w:rPr>
                <w:rStyle w:val="Hyperlink"/>
              </w:rPr>
              <w:t xml:space="preserve"> </w:t>
            </w:r>
            <w:proofErr w:type="spellStart"/>
            <w:r w:rsidR="32755BBE" w:rsidRPr="1567F2DE">
              <w:rPr>
                <w:rStyle w:val="Hyperlink"/>
              </w:rPr>
              <w:t>i</w:t>
            </w:r>
            <w:proofErr w:type="spellEnd"/>
            <w:r w:rsidR="32755BBE" w:rsidRPr="1567F2DE">
              <w:rPr>
                <w:rStyle w:val="Hyperlink"/>
              </w:rPr>
              <w:t xml:space="preserve"> </w:t>
            </w:r>
            <w:proofErr w:type="spellStart"/>
            <w:r w:rsidR="32755BBE" w:rsidRPr="1567F2DE">
              <w:rPr>
                <w:rStyle w:val="Hyperlink"/>
              </w:rPr>
              <w:t>tržišnog</w:t>
            </w:r>
            <w:proofErr w:type="spellEnd"/>
            <w:r w:rsidR="32755BBE" w:rsidRPr="1567F2DE">
              <w:rPr>
                <w:rStyle w:val="Hyperlink"/>
              </w:rPr>
              <w:t xml:space="preserve"> </w:t>
            </w:r>
            <w:proofErr w:type="spellStart"/>
            <w:r w:rsidR="32755BBE" w:rsidRPr="1567F2DE">
              <w:rPr>
                <w:rStyle w:val="Hyperlink"/>
              </w:rPr>
              <w:t>komuniciranja</w:t>
            </w:r>
            <w:proofErr w:type="spellEnd"/>
            <w:r w:rsidR="002B3862">
              <w:rPr>
                <w:rStyle w:val="Hyperlink"/>
              </w:rPr>
              <w:fldChar w:fldCharType="end"/>
            </w:r>
            <w:r w:rsidR="32755BBE">
              <w:t>)</w:t>
            </w:r>
            <w:r w:rsidR="077780DC">
              <w:t xml:space="preserve"> was</w:t>
            </w:r>
            <w:r w:rsidR="32755BBE">
              <w:t xml:space="preserve"> revised in 2020 (</w:t>
            </w:r>
            <w:hyperlink r:id="rId250">
              <w:r w:rsidR="32755BBE" w:rsidRPr="1567F2DE">
                <w:rPr>
                  <w:rStyle w:val="Hyperlink"/>
                </w:rPr>
                <w:t>HURA 2020</w:t>
              </w:r>
            </w:hyperlink>
            <w:r w:rsidR="32755BBE">
              <w:t>)</w:t>
            </w:r>
            <w:r w:rsidR="30B7AA69">
              <w:t xml:space="preserve"> to focus</w:t>
            </w:r>
            <w:r w:rsidR="32755BBE">
              <w:t xml:space="preserve"> </w:t>
            </w:r>
            <w:r w:rsidR="32755BBE" w:rsidRPr="1567F2DE">
              <w:rPr>
                <w:rFonts w:eastAsia="Arial"/>
              </w:rPr>
              <w:t>‘on direct marketing and digital market communications</w:t>
            </w:r>
            <w:r w:rsidR="6F8599FF" w:rsidRPr="1567F2DE">
              <w:rPr>
                <w:rFonts w:eastAsia="Arial"/>
              </w:rPr>
              <w:t>’ and</w:t>
            </w:r>
            <w:r w:rsidR="3B6660C1" w:rsidRPr="1567F2DE">
              <w:rPr>
                <w:rFonts w:eastAsia="Arial"/>
              </w:rPr>
              <w:t>,</w:t>
            </w:r>
            <w:r w:rsidR="6F8599FF" w:rsidRPr="1567F2DE">
              <w:rPr>
                <w:rFonts w:eastAsia="Arial"/>
              </w:rPr>
              <w:t xml:space="preserve"> especially</w:t>
            </w:r>
            <w:r w:rsidR="007CAA2F" w:rsidRPr="1567F2DE">
              <w:rPr>
                <w:rFonts w:eastAsia="Arial"/>
              </w:rPr>
              <w:t>,</w:t>
            </w:r>
            <w:r w:rsidR="6F8599FF" w:rsidRPr="1567F2DE">
              <w:rPr>
                <w:rFonts w:eastAsia="Arial"/>
              </w:rPr>
              <w:t xml:space="preserve"> on the</w:t>
            </w:r>
            <w:r w:rsidR="32755BBE" w:rsidRPr="1567F2DE">
              <w:rPr>
                <w:rFonts w:eastAsia="Arial"/>
              </w:rPr>
              <w:t xml:space="preserve"> </w:t>
            </w:r>
            <w:r w:rsidR="2259524A" w:rsidRPr="1567F2DE">
              <w:rPr>
                <w:rFonts w:eastAsia="Arial"/>
              </w:rPr>
              <w:t>‘</w:t>
            </w:r>
            <w:r w:rsidR="32755BBE" w:rsidRPr="1567F2DE">
              <w:rPr>
                <w:rFonts w:eastAsia="Arial"/>
              </w:rPr>
              <w:t>clear distinction between commercial, editorial, and user-generated content</w:t>
            </w:r>
            <w:r w:rsidR="03A90C6A" w:rsidRPr="1567F2DE">
              <w:rPr>
                <w:rFonts w:eastAsia="Arial"/>
              </w:rPr>
              <w:t>’</w:t>
            </w:r>
            <w:r w:rsidR="50EEDDF2" w:rsidRPr="1567F2DE">
              <w:rPr>
                <w:rFonts w:eastAsia="Arial"/>
              </w:rPr>
              <w:t xml:space="preserve"> [Google Translate]</w:t>
            </w:r>
            <w:r w:rsidR="03A90C6A" w:rsidRPr="1567F2DE">
              <w:rPr>
                <w:rFonts w:eastAsia="Arial"/>
              </w:rPr>
              <w:t xml:space="preserve"> (</w:t>
            </w:r>
            <w:hyperlink r:id="rId251">
              <w:r w:rsidR="03A90C6A" w:rsidRPr="1567F2DE">
                <w:rPr>
                  <w:rStyle w:val="Hyperlink"/>
                  <w:rFonts w:eastAsia="Arial"/>
                </w:rPr>
                <w:t>HURA 2020</w:t>
              </w:r>
            </w:hyperlink>
            <w:r w:rsidR="03A90C6A" w:rsidRPr="1567F2DE">
              <w:rPr>
                <w:rFonts w:eastAsia="Arial"/>
              </w:rPr>
              <w:t xml:space="preserve">: </w:t>
            </w:r>
            <w:r w:rsidR="2250CB33" w:rsidRPr="1567F2DE">
              <w:rPr>
                <w:rFonts w:eastAsia="Arial"/>
              </w:rPr>
              <w:t>4</w:t>
            </w:r>
            <w:r w:rsidR="03A90C6A" w:rsidRPr="1567F2DE">
              <w:rPr>
                <w:rFonts w:eastAsia="Arial"/>
              </w:rPr>
              <w:t>)</w:t>
            </w:r>
            <w:r w:rsidR="154866AA" w:rsidRPr="1567F2DE">
              <w:rPr>
                <w:rFonts w:eastAsia="Arial"/>
              </w:rPr>
              <w:t>.</w:t>
            </w:r>
            <w:r w:rsidR="03A90C6A" w:rsidRPr="1567F2DE">
              <w:rPr>
                <w:rFonts w:eastAsia="Arial"/>
              </w:rPr>
              <w:t xml:space="preserve"> The Code considers the new players in</w:t>
            </w:r>
            <w:r w:rsidR="32755BBE" w:rsidRPr="1567F2DE">
              <w:rPr>
                <w:rFonts w:eastAsia="Arial"/>
              </w:rPr>
              <w:t xml:space="preserve"> the in the marketing ecosystem</w:t>
            </w:r>
            <w:r w:rsidR="370EFE50" w:rsidRPr="1567F2DE">
              <w:rPr>
                <w:rFonts w:eastAsia="Arial"/>
              </w:rPr>
              <w:t>, such as</w:t>
            </w:r>
            <w:r w:rsidR="32755BBE" w:rsidRPr="1567F2DE">
              <w:rPr>
                <w:rFonts w:eastAsia="Arial"/>
              </w:rPr>
              <w:t xml:space="preserve"> influencers, bloggers, vloggers, ad tech</w:t>
            </w:r>
            <w:r w:rsidR="5D858EEB" w:rsidRPr="1567F2DE">
              <w:rPr>
                <w:rFonts w:eastAsia="Arial"/>
              </w:rPr>
              <w:t>,</w:t>
            </w:r>
            <w:r w:rsidR="32755BBE" w:rsidRPr="1567F2DE">
              <w:rPr>
                <w:rFonts w:eastAsia="Arial"/>
              </w:rPr>
              <w:t xml:space="preserve"> and platforms</w:t>
            </w:r>
            <w:r w:rsidR="6B9789E5" w:rsidRPr="1567F2DE">
              <w:rPr>
                <w:rFonts w:eastAsia="Arial"/>
              </w:rPr>
              <w:t xml:space="preserve"> (</w:t>
            </w:r>
            <w:hyperlink r:id="rId252">
              <w:r w:rsidR="6B9789E5" w:rsidRPr="1567F2DE">
                <w:rPr>
                  <w:rStyle w:val="Hyperlink"/>
                  <w:rFonts w:eastAsia="Arial"/>
                </w:rPr>
                <w:t>HURA 2020</w:t>
              </w:r>
            </w:hyperlink>
            <w:r w:rsidR="6B9789E5" w:rsidRPr="1567F2DE">
              <w:rPr>
                <w:rFonts w:eastAsia="Arial"/>
              </w:rPr>
              <w:t xml:space="preserve">: </w:t>
            </w:r>
            <w:r w:rsidR="3E6E4784" w:rsidRPr="1567F2DE">
              <w:rPr>
                <w:rFonts w:eastAsia="Arial"/>
              </w:rPr>
              <w:t>4</w:t>
            </w:r>
            <w:r w:rsidR="6B9789E5" w:rsidRPr="1567F2DE">
              <w:rPr>
                <w:rFonts w:eastAsia="Arial"/>
              </w:rPr>
              <w:t>)</w:t>
            </w:r>
            <w:r w:rsidR="52DF4520" w:rsidRPr="1567F2DE">
              <w:rPr>
                <w:rFonts w:eastAsia="Arial"/>
              </w:rPr>
              <w:t>.</w:t>
            </w:r>
          </w:p>
          <w:p w14:paraId="7450B6C8" w14:textId="77777777" w:rsidR="00E67863" w:rsidRDefault="00E67863" w:rsidP="1567F2DE">
            <w:pPr>
              <w:textAlignment w:val="baseline"/>
              <w:cnfStyle w:val="000000100000" w:firstRow="0" w:lastRow="0" w:firstColumn="0" w:lastColumn="0" w:oddVBand="0" w:evenVBand="0" w:oddHBand="1" w:evenHBand="0" w:firstRowFirstColumn="0" w:firstRowLastColumn="0" w:lastRowFirstColumn="0" w:lastRowLastColumn="0"/>
              <w:rPr>
                <w:rFonts w:eastAsia="Arial"/>
              </w:rPr>
            </w:pPr>
          </w:p>
          <w:p w14:paraId="57BC9018" w14:textId="5781156F" w:rsidR="00E67863" w:rsidRPr="002D1C2E" w:rsidRDefault="00E67863" w:rsidP="1567F2DE">
            <w:pPr>
              <w:textAlignment w:val="baseline"/>
              <w:cnfStyle w:val="000000100000" w:firstRow="0" w:lastRow="0" w:firstColumn="0" w:lastColumn="0" w:oddVBand="0" w:evenVBand="0" w:oddHBand="1" w:evenHBand="0" w:firstRowFirstColumn="0" w:firstRowLastColumn="0" w:lastRowFirstColumn="0" w:lastRowLastColumn="0"/>
              <w:rPr>
                <w:rFonts w:eastAsia="Arial"/>
              </w:rPr>
            </w:pPr>
            <w:r w:rsidRPr="004C31B1">
              <w:rPr>
                <w:i/>
                <w:iCs/>
              </w:rPr>
              <w:t>This section is under development.</w:t>
            </w:r>
          </w:p>
        </w:tc>
      </w:tr>
      <w:tr w:rsidR="003369C4" w:rsidRPr="002D1C2E" w14:paraId="7E0A71C6"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2D1C2E" w:rsidRDefault="00340625" w:rsidP="0081091B">
            <w:pPr>
              <w:rPr>
                <w:color w:val="3A3A3A" w:themeColor="background2" w:themeShade="40"/>
              </w:rPr>
            </w:pPr>
            <w:r w:rsidRPr="002D1C2E">
              <w:rPr>
                <w:color w:val="747474" w:themeColor="background2" w:themeShade="80"/>
              </w:rPr>
              <w:lastRenderedPageBreak/>
              <w:t>10</w:t>
            </w:r>
            <w:r w:rsidR="003369C4" w:rsidRPr="002D1C2E">
              <w:rPr>
                <w:color w:val="747474" w:themeColor="background2" w:themeShade="80"/>
              </w:rPr>
              <w:t>.2</w:t>
            </w:r>
          </w:p>
        </w:tc>
        <w:tc>
          <w:tcPr>
            <w:tcW w:w="2126" w:type="dxa"/>
          </w:tcPr>
          <w:p w14:paraId="778FC3D1" w14:textId="0C57B7D3" w:rsidR="003369C4" w:rsidRPr="002D1C2E"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61582023" w14:textId="77777777" w:rsidR="003369C4" w:rsidRPr="002D1C2E"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E1E9CDA" w14:textId="50AA518A" w:rsidR="00E67863" w:rsidRPr="00E67863" w:rsidRDefault="00E67863" w:rsidP="0081091B">
            <w:pPr>
              <w:cnfStyle w:val="000000000000" w:firstRow="0" w:lastRow="0" w:firstColumn="0" w:lastColumn="0" w:oddVBand="0" w:evenVBand="0" w:oddHBand="0" w:evenHBand="0" w:firstRowFirstColumn="0" w:firstRowLastColumn="0" w:lastRowFirstColumn="0" w:lastRowLastColumn="0"/>
              <w:rPr>
                <w:rStyle w:val="eop"/>
                <w:b/>
                <w:bCs/>
                <w:color w:val="000000"/>
                <w:shd w:val="clear" w:color="auto" w:fill="FFFFFF"/>
              </w:rPr>
            </w:pPr>
            <w:r w:rsidRPr="00E67863">
              <w:rPr>
                <w:rStyle w:val="eop"/>
                <w:b/>
                <w:bCs/>
                <w:color w:val="000000"/>
                <w:shd w:val="clear" w:color="auto" w:fill="FFFFFF"/>
              </w:rPr>
              <w:t>Product placement:</w:t>
            </w:r>
          </w:p>
          <w:p w14:paraId="6D11CCB9" w14:textId="77777777" w:rsidR="00E67863" w:rsidRDefault="00E67863"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2FA0FB1" w14:textId="77777777" w:rsidR="00E67863" w:rsidRDefault="00E67863"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67863">
              <w:rPr>
                <w:rStyle w:val="normaltextrun"/>
                <w:shd w:val="clear" w:color="auto" w:fill="FFFFFF"/>
              </w:rPr>
              <w:t>The Electronic Media Act (NN 111/21) (</w:t>
            </w:r>
            <w:hyperlink r:id="rId253" w:tgtFrame="_blank" w:history="1">
              <w:r w:rsidRPr="00E67863">
                <w:rPr>
                  <w:rStyle w:val="normaltextrun"/>
                  <w:color w:val="0563C1"/>
                  <w:u w:val="single"/>
                  <w:shd w:val="clear" w:color="auto" w:fill="FFFFFF"/>
                </w:rPr>
                <w:t xml:space="preserve">Zakon o </w:t>
              </w:r>
              <w:proofErr w:type="spellStart"/>
              <w:r w:rsidRPr="00E67863">
                <w:rPr>
                  <w:rStyle w:val="normaltextrun"/>
                  <w:color w:val="0563C1"/>
                  <w:u w:val="single"/>
                  <w:shd w:val="clear" w:color="auto" w:fill="FFFFFF"/>
                </w:rPr>
                <w:t>elektroničkim</w:t>
              </w:r>
              <w:proofErr w:type="spellEnd"/>
              <w:r w:rsidRPr="00E67863">
                <w:rPr>
                  <w:rStyle w:val="normaltextrun"/>
                  <w:color w:val="0563C1"/>
                  <w:u w:val="single"/>
                  <w:shd w:val="clear" w:color="auto" w:fill="FFFFFF"/>
                </w:rPr>
                <w:t xml:space="preserve"> </w:t>
              </w:r>
              <w:proofErr w:type="spellStart"/>
              <w:r w:rsidRPr="00E67863">
                <w:rPr>
                  <w:rStyle w:val="normaltextrun"/>
                  <w:color w:val="0563C1"/>
                  <w:u w:val="single"/>
                  <w:shd w:val="clear" w:color="auto" w:fill="FFFFFF"/>
                </w:rPr>
                <w:t>medijima</w:t>
              </w:r>
              <w:proofErr w:type="spellEnd"/>
            </w:hyperlink>
            <w:r w:rsidRPr="00E67863">
              <w:rPr>
                <w:rStyle w:val="normaltextrun"/>
                <w:color w:val="000000"/>
                <w:shd w:val="clear" w:color="auto" w:fill="FFFFFF"/>
              </w:rPr>
              <w:t xml:space="preserve"> defines product placement as ‘any form of </w:t>
            </w:r>
            <w:proofErr w:type="spellStart"/>
            <w:r w:rsidRPr="00E67863">
              <w:rPr>
                <w:rStyle w:val="normaltextrun"/>
                <w:color w:val="000000"/>
                <w:shd w:val="clear" w:color="auto" w:fill="FFFFFF"/>
              </w:rPr>
              <w:t>audiovisual</w:t>
            </w:r>
            <w:proofErr w:type="spellEnd"/>
            <w:r w:rsidRPr="00E67863">
              <w:rPr>
                <w:rStyle w:val="normaltextrun"/>
                <w:color w:val="000000"/>
                <w:shd w:val="clear" w:color="auto" w:fill="FFFFFF"/>
              </w:rPr>
              <w:t xml:space="preserve"> commercial communication that consists of the inclusion of a product, service, or associated trademark or reference to them, displayed in a program or video generated by the user in exchange for payment or similar compensation.’ [</w:t>
            </w:r>
            <w:proofErr w:type="spellStart"/>
            <w:r w:rsidRPr="00E67863">
              <w:rPr>
                <w:rStyle w:val="normaltextrun"/>
                <w:color w:val="000000"/>
                <w:shd w:val="clear" w:color="auto" w:fill="FFFFFF"/>
              </w:rPr>
              <w:t>ChatGPT</w:t>
            </w:r>
            <w:proofErr w:type="spellEnd"/>
            <w:r w:rsidRPr="00E67863">
              <w:rPr>
                <w:rStyle w:val="normaltextrun"/>
                <w:color w:val="000000"/>
                <w:shd w:val="clear" w:color="auto" w:fill="FFFFFF"/>
              </w:rPr>
              <w:t xml:space="preserve"> translation] (The Electronic Media Act, Article 3 (1) 22).</w:t>
            </w:r>
            <w:r w:rsidRPr="00E67863">
              <w:rPr>
                <w:rStyle w:val="eop"/>
                <w:color w:val="000000"/>
                <w:shd w:val="clear" w:color="auto" w:fill="FFFFFF"/>
              </w:rPr>
              <w:t> </w:t>
            </w:r>
          </w:p>
          <w:p w14:paraId="6C7A804C" w14:textId="77777777" w:rsidR="00E67863" w:rsidRDefault="00E67863"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CD5B842" w14:textId="3298CE75" w:rsidR="00E67863" w:rsidRPr="00E67863" w:rsidRDefault="00E67863" w:rsidP="0081091B">
            <w:pPr>
              <w:cnfStyle w:val="000000000000" w:firstRow="0" w:lastRow="0" w:firstColumn="0" w:lastColumn="0" w:oddVBand="0" w:evenVBand="0" w:oddHBand="0" w:evenHBand="0" w:firstRowFirstColumn="0" w:firstRowLastColumn="0" w:lastRowFirstColumn="0" w:lastRowLastColumn="0"/>
            </w:pPr>
            <w:r w:rsidRPr="004C31B1">
              <w:rPr>
                <w:i/>
                <w:iCs/>
              </w:rPr>
              <w:t>This section is under development.</w:t>
            </w:r>
          </w:p>
        </w:tc>
      </w:tr>
    </w:tbl>
    <w:p w14:paraId="7435A3C0" w14:textId="77777777" w:rsidR="009F40CC" w:rsidRPr="002D1C2E" w:rsidRDefault="009F40CC" w:rsidP="009F40CC">
      <w:pPr>
        <w:pStyle w:val="SectionHead"/>
        <w:rPr>
          <w:rFonts w:cs="Arial"/>
          <w:iCs w:val="0"/>
        </w:rPr>
      </w:pPr>
      <w:bookmarkStart w:id="13" w:name="_Toc177573050"/>
      <w:r w:rsidRPr="002D1C2E">
        <w:rPr>
          <w:rFonts w:cs="Arial"/>
          <w:iCs w:val="0"/>
        </w:rPr>
        <w:t>Social Media Marketing</w:t>
      </w:r>
      <w:bookmarkEnd w:id="13"/>
      <w:r w:rsidRPr="002D1C2E">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2D1C2E" w14:paraId="4C1C6D24" w14:textId="77777777" w:rsidTr="1567F2D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2D1C2E" w:rsidRDefault="00331514" w:rsidP="0081091B">
            <w:pPr>
              <w:pStyle w:val="Tableheadings"/>
              <w:spacing w:line="240" w:lineRule="auto"/>
              <w:rPr>
                <w:b/>
                <w:bCs/>
              </w:rPr>
            </w:pPr>
            <w:r w:rsidRPr="002D1C2E">
              <w:rPr>
                <w:b/>
                <w:bCs/>
              </w:rPr>
              <w:t>Item</w:t>
            </w:r>
          </w:p>
        </w:tc>
        <w:tc>
          <w:tcPr>
            <w:tcW w:w="2126" w:type="dxa"/>
            <w:tcBorders>
              <w:bottom w:val="none" w:sz="0" w:space="0" w:color="auto"/>
            </w:tcBorders>
          </w:tcPr>
          <w:p w14:paraId="3CDE25AA" w14:textId="77777777" w:rsidR="00331514" w:rsidRPr="002D1C2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3157C114" w14:textId="77777777" w:rsidR="00331514" w:rsidRPr="002D1C2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0E96D956" w14:textId="77777777" w:rsidR="00331514" w:rsidRPr="002D1C2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331514" w:rsidRPr="002D1C2E" w14:paraId="016DC593"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2D1C2E" w:rsidRDefault="00331514" w:rsidP="0081091B">
            <w:pPr>
              <w:rPr>
                <w:b w:val="0"/>
                <w:bCs w:val="0"/>
                <w:color w:val="747474" w:themeColor="background2" w:themeShade="80"/>
              </w:rPr>
            </w:pPr>
            <w:r w:rsidRPr="002D1C2E">
              <w:rPr>
                <w:color w:val="747474" w:themeColor="background2" w:themeShade="80"/>
              </w:rPr>
              <w:t>1</w:t>
            </w:r>
            <w:r w:rsidR="006E02D3" w:rsidRPr="002D1C2E">
              <w:rPr>
                <w:color w:val="747474" w:themeColor="background2" w:themeShade="80"/>
              </w:rPr>
              <w:t>1</w:t>
            </w:r>
            <w:r w:rsidRPr="002D1C2E">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2D1C2E"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2D1C2E"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00685EE" w14:textId="2C9E198F" w:rsidR="00331514" w:rsidRDefault="7E4C2FFC"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2D1C2E">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54" w:tgtFrame="_blank" w:history="1">
              <w:r w:rsidRPr="002D1C2E">
                <w:rPr>
                  <w:rStyle w:val="normaltextrun"/>
                  <w:color w:val="0563C1"/>
                  <w:u w:val="single"/>
                  <w:shd w:val="clear" w:color="auto" w:fill="FFFFFF"/>
                </w:rPr>
                <w:t>European Commission 2024</w:t>
              </w:r>
            </w:hyperlink>
            <w:r w:rsidRPr="002D1C2E">
              <w:rPr>
                <w:rStyle w:val="normaltextrun"/>
                <w:color w:val="000000"/>
                <w:shd w:val="clear" w:color="auto" w:fill="FFFFFF"/>
              </w:rPr>
              <w:t>). The Digital Services Act 2022</w:t>
            </w:r>
            <w:r w:rsidRPr="002D1C2E">
              <w:rPr>
                <w:rStyle w:val="normaltextrun"/>
                <w:b/>
                <w:bCs/>
                <w:color w:val="000000"/>
                <w:shd w:val="clear" w:color="auto" w:fill="FFFFFF"/>
              </w:rPr>
              <w:t xml:space="preserve"> </w:t>
            </w:r>
            <w:r w:rsidRPr="002D1C2E">
              <w:rPr>
                <w:rStyle w:val="normaltextrun"/>
                <w:color w:val="000000"/>
                <w:shd w:val="clear" w:color="auto" w:fill="FFFFFF"/>
              </w:rPr>
              <w:t xml:space="preserve">(the DSA, </w:t>
            </w:r>
            <w:hyperlink r:id="rId255" w:tgtFrame="_blank" w:history="1">
              <w:r w:rsidRPr="002D1C2E">
                <w:rPr>
                  <w:rStyle w:val="normaltextrun"/>
                  <w:color w:val="0563C1"/>
                  <w:u w:val="single"/>
                  <w:shd w:val="clear" w:color="auto" w:fill="FFFFFF"/>
                </w:rPr>
                <w:t>EU Regulation 2022/2065</w:t>
              </w:r>
            </w:hyperlink>
            <w:r w:rsidRPr="002D1C2E">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256"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xml:space="preserve">) including identifying themselves and their location (for more information, please see </w:t>
            </w:r>
            <w:r w:rsidRPr="002D1C2E">
              <w:rPr>
                <w:rStyle w:val="normaltextrun"/>
                <w:b/>
                <w:bCs/>
                <w:color w:val="000000"/>
                <w:shd w:val="clear" w:color="auto" w:fill="FFFFFF"/>
              </w:rPr>
              <w:t>6.2</w:t>
            </w:r>
            <w:r w:rsidRPr="002D1C2E">
              <w:rPr>
                <w:rStyle w:val="normaltextrun"/>
                <w:color w:val="000000"/>
                <w:shd w:val="clear" w:color="auto" w:fill="FFFFFF"/>
              </w:rPr>
              <w:t>). The Audiovisual Media Services Directive (</w:t>
            </w:r>
            <w:hyperlink r:id="rId257" w:tgtFrame="_blank" w:history="1">
              <w:r w:rsidRPr="002D1C2E">
                <w:rPr>
                  <w:rStyle w:val="normaltextrun"/>
                  <w:color w:val="0563C1"/>
                  <w:u w:val="single"/>
                  <w:shd w:val="clear" w:color="auto" w:fill="FFFFFF"/>
                </w:rPr>
                <w:t>Directive 2018/1808</w:t>
              </w:r>
            </w:hyperlink>
            <w:r w:rsidRPr="002D1C2E">
              <w:rPr>
                <w:rStyle w:val="normaltextrun"/>
                <w:color w:val="000000"/>
                <w:shd w:val="clear" w:color="auto" w:fill="FFFFFF"/>
              </w:rPr>
              <w:t xml:space="preserve">) covers many forms of </w:t>
            </w:r>
            <w:proofErr w:type="spellStart"/>
            <w:r w:rsidRPr="002D1C2E">
              <w:rPr>
                <w:rStyle w:val="normaltextrun"/>
                <w:color w:val="000000"/>
                <w:shd w:val="clear" w:color="auto" w:fill="FFFFFF"/>
              </w:rPr>
              <w:t>audiovisual</w:t>
            </w:r>
            <w:proofErr w:type="spellEnd"/>
            <w:r w:rsidRPr="002D1C2E">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2D1C2E">
              <w:rPr>
                <w:rStyle w:val="normaltextrun"/>
                <w:b/>
                <w:bCs/>
                <w:color w:val="000000"/>
                <w:shd w:val="clear" w:color="auto" w:fill="FFFFFF"/>
              </w:rPr>
              <w:t>8.1</w:t>
            </w:r>
            <w:r w:rsidRPr="002D1C2E">
              <w:rPr>
                <w:rStyle w:val="normaltextrun"/>
                <w:color w:val="000000"/>
                <w:shd w:val="clear" w:color="auto" w:fill="FFFFFF"/>
              </w:rPr>
              <w:t>) (</w:t>
            </w:r>
            <w:hyperlink r:id="rId258" w:anchor=":~:text=In%20addition%2C%20influencers%20who%20sell,into%20force%20in%20the%20EU." w:tgtFrame="_blank" w:history="1">
              <w:r w:rsidRPr="002D1C2E">
                <w:rPr>
                  <w:rStyle w:val="normaltextrun"/>
                  <w:color w:val="0563C1"/>
                  <w:u w:val="single"/>
                  <w:shd w:val="clear" w:color="auto" w:fill="FFFFFF"/>
                </w:rPr>
                <w:t>Society for Computers and Law 2024</w:t>
              </w:r>
            </w:hyperlink>
            <w:r w:rsidRPr="002D1C2E">
              <w:rPr>
                <w:rStyle w:val="normaltextrun"/>
                <w:color w:val="000000"/>
                <w:shd w:val="clear" w:color="auto" w:fill="FFFFFF"/>
              </w:rPr>
              <w:t>).</w:t>
            </w:r>
            <w:r w:rsidRPr="002D1C2E">
              <w:rPr>
                <w:rStyle w:val="eop"/>
                <w:color w:val="000000"/>
                <w:shd w:val="clear" w:color="auto" w:fill="FFFFFF"/>
              </w:rPr>
              <w:t> </w:t>
            </w:r>
          </w:p>
          <w:p w14:paraId="484757EB" w14:textId="7404AB75" w:rsidR="001B4AA0" w:rsidRDefault="001B4AA0" w:rsidP="0081091B">
            <w:pPr>
              <w:cnfStyle w:val="000000100000" w:firstRow="0" w:lastRow="0" w:firstColumn="0" w:lastColumn="0" w:oddVBand="0" w:evenVBand="0" w:oddHBand="1" w:evenHBand="0" w:firstRowFirstColumn="0" w:firstRowLastColumn="0" w:lastRowFirstColumn="0" w:lastRowLastColumn="0"/>
              <w:rPr>
                <w:rStyle w:val="eop"/>
              </w:rPr>
            </w:pPr>
          </w:p>
          <w:p w14:paraId="7232A694" w14:textId="0C8D3FC2" w:rsidR="001B4AA0" w:rsidRDefault="001B4AA0"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1B4AA0">
              <w:rPr>
                <w:rStyle w:val="normaltextrun"/>
                <w:shd w:val="clear" w:color="auto" w:fill="FFFFFF"/>
              </w:rPr>
              <w:t>The Electronic Media Act (NN 111/21) (</w:t>
            </w:r>
            <w:hyperlink r:id="rId259" w:tgtFrame="_blank" w:history="1">
              <w:r w:rsidRPr="001B4AA0">
                <w:rPr>
                  <w:rStyle w:val="normaltextrun"/>
                  <w:color w:val="0563C1"/>
                  <w:u w:val="single"/>
                  <w:shd w:val="clear" w:color="auto" w:fill="FFFFFF"/>
                </w:rPr>
                <w:t xml:space="preserve">Zakon o </w:t>
              </w:r>
              <w:proofErr w:type="spellStart"/>
              <w:r w:rsidRPr="001B4AA0">
                <w:rPr>
                  <w:rStyle w:val="normaltextrun"/>
                  <w:color w:val="0563C1"/>
                  <w:u w:val="single"/>
                  <w:shd w:val="clear" w:color="auto" w:fill="FFFFFF"/>
                </w:rPr>
                <w:t>elektroničkim</w:t>
              </w:r>
              <w:proofErr w:type="spellEnd"/>
              <w:r w:rsidRPr="001B4AA0">
                <w:rPr>
                  <w:rStyle w:val="normaltextrun"/>
                  <w:color w:val="0563C1"/>
                  <w:u w:val="single"/>
                  <w:shd w:val="clear" w:color="auto" w:fill="FFFFFF"/>
                </w:rPr>
                <w:t xml:space="preserve"> </w:t>
              </w:r>
              <w:proofErr w:type="spellStart"/>
              <w:r w:rsidRPr="001B4AA0">
                <w:rPr>
                  <w:rStyle w:val="normaltextrun"/>
                  <w:color w:val="0563C1"/>
                  <w:u w:val="single"/>
                  <w:shd w:val="clear" w:color="auto" w:fill="FFFFFF"/>
                </w:rPr>
                <w:t>medijima</w:t>
              </w:r>
              <w:proofErr w:type="spellEnd"/>
            </w:hyperlink>
            <w:r w:rsidRPr="001B4AA0">
              <w:rPr>
                <w:rStyle w:val="normaltextrun"/>
                <w:color w:val="000000"/>
                <w:shd w:val="clear" w:color="auto" w:fill="FFFFFF"/>
              </w:rPr>
              <w:t xml:space="preserve"> defines </w:t>
            </w:r>
            <w:proofErr w:type="spellStart"/>
            <w:r w:rsidRPr="001B4AA0">
              <w:rPr>
                <w:rStyle w:val="normaltextrun"/>
                <w:color w:val="000000"/>
                <w:shd w:val="clear" w:color="auto" w:fill="FFFFFF"/>
              </w:rPr>
              <w:t>audiovisual</w:t>
            </w:r>
            <w:proofErr w:type="spellEnd"/>
            <w:r w:rsidRPr="001B4AA0">
              <w:rPr>
                <w:rStyle w:val="normaltextrun"/>
                <w:color w:val="000000"/>
                <w:shd w:val="clear" w:color="auto" w:fill="FFFFFF"/>
              </w:rPr>
              <w:t xml:space="preserve"> commercial communication as ‘</w:t>
            </w:r>
            <w:proofErr w:type="spellStart"/>
            <w:r w:rsidRPr="001B4AA0">
              <w:rPr>
                <w:rStyle w:val="normaltextrun"/>
                <w:color w:val="000000"/>
                <w:shd w:val="clear" w:color="auto" w:fill="FFFFFF"/>
              </w:rPr>
              <w:t>audiovisual</w:t>
            </w:r>
            <w:proofErr w:type="spellEnd"/>
            <w:r w:rsidRPr="001B4AA0">
              <w:rPr>
                <w:rStyle w:val="normaltextrun"/>
                <w:color w:val="000000"/>
                <w:shd w:val="clear" w:color="auto" w:fill="FFFFFF"/>
              </w:rPr>
              <w:t xml:space="preserve"> commercial communication is an image with or without sound, as well as sound that are made to promote, directly or indirectly, goods, services or the reputation of a natural or legal person engaged in economic activity; those images accompany or are included in a user-generated program or video in exchange for payment or similar compensation or for self-promotional purposes. Forms of </w:t>
            </w:r>
            <w:proofErr w:type="spellStart"/>
            <w:r w:rsidRPr="001B4AA0">
              <w:rPr>
                <w:rStyle w:val="normaltextrun"/>
                <w:color w:val="000000"/>
                <w:shd w:val="clear" w:color="auto" w:fill="FFFFFF"/>
              </w:rPr>
              <w:t>audiovisual</w:t>
            </w:r>
            <w:proofErr w:type="spellEnd"/>
            <w:r w:rsidRPr="001B4AA0">
              <w:rPr>
                <w:rStyle w:val="normaltextrun"/>
                <w:color w:val="000000"/>
                <w:shd w:val="clear" w:color="auto" w:fill="FFFFFF"/>
              </w:rPr>
              <w:t xml:space="preserve"> commercial communication include, among others, television and radio advertising and teletext, sponsorship, </w:t>
            </w:r>
            <w:r w:rsidRPr="001B4AA0">
              <w:rPr>
                <w:rStyle w:val="normaltextrun"/>
                <w:color w:val="000000"/>
                <w:shd w:val="clear" w:color="auto" w:fill="FFFFFF"/>
              </w:rPr>
              <w:lastRenderedPageBreak/>
              <w:t>telecommerce and product placement’ [Google translate] (</w:t>
            </w:r>
            <w:hyperlink r:id="rId260" w:tgtFrame="_blank" w:history="1">
              <w:r w:rsidRPr="001B4AA0">
                <w:rPr>
                  <w:rStyle w:val="normaltextrun"/>
                  <w:color w:val="0563C1"/>
                  <w:u w:val="single"/>
                  <w:shd w:val="clear" w:color="auto" w:fill="FFFFFF"/>
                </w:rPr>
                <w:t>The Electronic Media Act</w:t>
              </w:r>
            </w:hyperlink>
            <w:r w:rsidRPr="001B4AA0">
              <w:rPr>
                <w:rStyle w:val="normaltextrun"/>
                <w:color w:val="000000"/>
                <w:shd w:val="clear" w:color="auto" w:fill="FFFFFF"/>
              </w:rPr>
              <w:t xml:space="preserve">, Article 3 (1) 1). This broad definition means that all the provisions regulating commercial communication (including sponsorship and product placement) discussed in </w:t>
            </w:r>
            <w:r w:rsidRPr="001B4AA0">
              <w:rPr>
                <w:rStyle w:val="normaltextrun"/>
                <w:b/>
                <w:bCs/>
                <w:color w:val="000000"/>
                <w:shd w:val="clear" w:color="auto" w:fill="FFFFFF"/>
              </w:rPr>
              <w:t>8.2</w:t>
            </w:r>
            <w:r w:rsidRPr="001B4AA0">
              <w:rPr>
                <w:rStyle w:val="normaltextrun"/>
                <w:color w:val="000000"/>
                <w:shd w:val="clear" w:color="auto" w:fill="FFFFFF"/>
              </w:rPr>
              <w:t xml:space="preserve"> also apply to </w:t>
            </w:r>
            <w:proofErr w:type="spellStart"/>
            <w:r w:rsidRPr="001B4AA0">
              <w:rPr>
                <w:rStyle w:val="normaltextrun"/>
                <w:color w:val="000000"/>
                <w:shd w:val="clear" w:color="auto" w:fill="FFFFFF"/>
              </w:rPr>
              <w:t>audiovisual</w:t>
            </w:r>
            <w:proofErr w:type="spellEnd"/>
            <w:r w:rsidRPr="001B4AA0">
              <w:rPr>
                <w:rStyle w:val="normaltextrun"/>
                <w:color w:val="000000"/>
                <w:shd w:val="clear" w:color="auto" w:fill="FFFFFF"/>
              </w:rPr>
              <w:t xml:space="preserve"> content on social media.</w:t>
            </w:r>
            <w:r w:rsidRPr="001B4AA0">
              <w:rPr>
                <w:rStyle w:val="eop"/>
                <w:color w:val="000000"/>
                <w:shd w:val="clear" w:color="auto" w:fill="FFFFFF"/>
              </w:rPr>
              <w:t> </w:t>
            </w:r>
          </w:p>
          <w:p w14:paraId="21D3A44F" w14:textId="4F533254" w:rsidR="001B4AA0" w:rsidRDefault="001B4AA0" w:rsidP="0081091B">
            <w:pPr>
              <w:cnfStyle w:val="000000100000" w:firstRow="0" w:lastRow="0" w:firstColumn="0" w:lastColumn="0" w:oddVBand="0" w:evenVBand="0" w:oddHBand="1" w:evenHBand="0" w:firstRowFirstColumn="0" w:firstRowLastColumn="0" w:lastRowFirstColumn="0" w:lastRowLastColumn="0"/>
              <w:rPr>
                <w:rStyle w:val="eop"/>
              </w:rPr>
            </w:pPr>
          </w:p>
          <w:p w14:paraId="45BEB33B" w14:textId="1410B35D" w:rsidR="001B4AA0" w:rsidRPr="001B4AA0" w:rsidRDefault="001B4AA0" w:rsidP="0081091B">
            <w:pPr>
              <w:cnfStyle w:val="000000100000" w:firstRow="0" w:lastRow="0" w:firstColumn="0" w:lastColumn="0" w:oddVBand="0" w:evenVBand="0" w:oddHBand="1" w:evenHBand="0" w:firstRowFirstColumn="0" w:firstRowLastColumn="0" w:lastRowFirstColumn="0" w:lastRowLastColumn="0"/>
              <w:rPr>
                <w:b/>
                <w:bCs/>
              </w:rPr>
            </w:pPr>
            <w:r w:rsidRPr="001B4AA0">
              <w:rPr>
                <w:rStyle w:val="eop"/>
                <w:b/>
                <w:bCs/>
              </w:rPr>
              <w:t>Self-regulation:</w:t>
            </w:r>
          </w:p>
          <w:p w14:paraId="0FF4F59E" w14:textId="0CA79EB4" w:rsidR="00331514" w:rsidRPr="002D1C2E" w:rsidRDefault="00331514" w:rsidP="1567F2DE">
            <w:pPr>
              <w:cnfStyle w:val="000000100000" w:firstRow="0" w:lastRow="0" w:firstColumn="0" w:lastColumn="0" w:oddVBand="0" w:evenVBand="0" w:oddHBand="1" w:evenHBand="0" w:firstRowFirstColumn="0" w:firstRowLastColumn="0" w:lastRowFirstColumn="0" w:lastRowLastColumn="0"/>
              <w:rPr>
                <w:rStyle w:val="eop"/>
                <w:color w:val="000000" w:themeColor="text1"/>
              </w:rPr>
            </w:pPr>
          </w:p>
          <w:p w14:paraId="28E916F7" w14:textId="77777777" w:rsidR="00331514" w:rsidRDefault="008760A7" w:rsidP="1567F2DE">
            <w:pPr>
              <w:cnfStyle w:val="000000100000" w:firstRow="0" w:lastRow="0" w:firstColumn="0" w:lastColumn="0" w:oddVBand="0" w:evenVBand="0" w:oddHBand="1" w:evenHBand="0" w:firstRowFirstColumn="0" w:firstRowLastColumn="0" w:lastRowFirstColumn="0" w:lastRowLastColumn="0"/>
              <w:rPr>
                <w:rFonts w:eastAsia="Arial"/>
              </w:rPr>
            </w:pPr>
            <w:hyperlink r:id="rId261">
              <w:r w:rsidR="63724EF0" w:rsidRPr="1567F2DE">
                <w:rPr>
                  <w:rStyle w:val="Hyperlink"/>
                </w:rPr>
                <w:t>The Croatian Association of Communications Agencies</w:t>
              </w:r>
            </w:hyperlink>
            <w:r w:rsidR="63724EF0">
              <w:t>’ (HURA’s) Code of Advertising and Marketing Communication (</w:t>
            </w:r>
            <w:proofErr w:type="spellStart"/>
            <w:r w:rsidR="002B3862">
              <w:fldChar w:fldCharType="begin"/>
            </w:r>
            <w:r w:rsidR="002B3862">
              <w:instrText xml:space="preserve"> HYPERLINK "https://hura.hr/wp-content/uploads/2016/11/hura_kodeks-oglasavanja-i-trzisnog-komuniciranja.pdf" \h </w:instrText>
            </w:r>
            <w:r w:rsidR="002B3862">
              <w:fldChar w:fldCharType="separate"/>
            </w:r>
            <w:r w:rsidR="63724EF0" w:rsidRPr="1567F2DE">
              <w:rPr>
                <w:rStyle w:val="Hyperlink"/>
              </w:rPr>
              <w:t>Kodeks</w:t>
            </w:r>
            <w:proofErr w:type="spellEnd"/>
            <w:r w:rsidR="63724EF0" w:rsidRPr="1567F2DE">
              <w:rPr>
                <w:rStyle w:val="Hyperlink"/>
              </w:rPr>
              <w:t xml:space="preserve"> </w:t>
            </w:r>
            <w:proofErr w:type="spellStart"/>
            <w:r w:rsidR="63724EF0" w:rsidRPr="1567F2DE">
              <w:rPr>
                <w:rStyle w:val="Hyperlink"/>
              </w:rPr>
              <w:t>oglašavanja</w:t>
            </w:r>
            <w:proofErr w:type="spellEnd"/>
            <w:r w:rsidR="63724EF0" w:rsidRPr="1567F2DE">
              <w:rPr>
                <w:rStyle w:val="Hyperlink"/>
              </w:rPr>
              <w:t xml:space="preserve"> </w:t>
            </w:r>
            <w:proofErr w:type="spellStart"/>
            <w:r w:rsidR="63724EF0" w:rsidRPr="1567F2DE">
              <w:rPr>
                <w:rStyle w:val="Hyperlink"/>
              </w:rPr>
              <w:t>i</w:t>
            </w:r>
            <w:proofErr w:type="spellEnd"/>
            <w:r w:rsidR="63724EF0" w:rsidRPr="1567F2DE">
              <w:rPr>
                <w:rStyle w:val="Hyperlink"/>
              </w:rPr>
              <w:t xml:space="preserve"> </w:t>
            </w:r>
            <w:proofErr w:type="spellStart"/>
            <w:r w:rsidR="63724EF0" w:rsidRPr="1567F2DE">
              <w:rPr>
                <w:rStyle w:val="Hyperlink"/>
              </w:rPr>
              <w:t>tržišnog</w:t>
            </w:r>
            <w:proofErr w:type="spellEnd"/>
            <w:r w:rsidR="63724EF0" w:rsidRPr="1567F2DE">
              <w:rPr>
                <w:rStyle w:val="Hyperlink"/>
              </w:rPr>
              <w:t xml:space="preserve"> </w:t>
            </w:r>
            <w:proofErr w:type="spellStart"/>
            <w:r w:rsidR="63724EF0" w:rsidRPr="1567F2DE">
              <w:rPr>
                <w:rStyle w:val="Hyperlink"/>
              </w:rPr>
              <w:t>komuniciranja</w:t>
            </w:r>
            <w:proofErr w:type="spellEnd"/>
            <w:r w:rsidR="002B3862">
              <w:rPr>
                <w:rStyle w:val="Hyperlink"/>
              </w:rPr>
              <w:fldChar w:fldCharType="end"/>
            </w:r>
            <w:r w:rsidR="63724EF0">
              <w:t>), published in 2016, was revised in 2020 (</w:t>
            </w:r>
            <w:hyperlink r:id="rId262">
              <w:r w:rsidR="63724EF0" w:rsidRPr="1567F2DE">
                <w:rPr>
                  <w:rStyle w:val="Hyperlink"/>
                </w:rPr>
                <w:t>HURA 2020</w:t>
              </w:r>
            </w:hyperlink>
            <w:r w:rsidR="63724EF0">
              <w:t xml:space="preserve">) to focus </w:t>
            </w:r>
            <w:r w:rsidR="63724EF0" w:rsidRPr="1567F2DE">
              <w:rPr>
                <w:rFonts w:eastAsia="Arial"/>
              </w:rPr>
              <w:t>‘on direct marketing and digital market communications’ and, especially, on the ‘clear distinction between commercial, editorial, and user-generated content’ [Google Translate] (</w:t>
            </w:r>
            <w:hyperlink r:id="rId263">
              <w:r w:rsidR="63724EF0" w:rsidRPr="1567F2DE">
                <w:rPr>
                  <w:rStyle w:val="Hyperlink"/>
                  <w:rFonts w:eastAsia="Arial"/>
                </w:rPr>
                <w:t>HURA 2020</w:t>
              </w:r>
            </w:hyperlink>
            <w:r w:rsidR="63724EF0" w:rsidRPr="1567F2DE">
              <w:rPr>
                <w:rFonts w:eastAsia="Arial"/>
              </w:rPr>
              <w:t>: 4). The Code considers the new players in the in the marketing ecosystem, such as influencers, bloggers, vloggers, ad tech, and platforms (</w:t>
            </w:r>
            <w:hyperlink r:id="rId264">
              <w:r w:rsidR="63724EF0" w:rsidRPr="1567F2DE">
                <w:rPr>
                  <w:rStyle w:val="Hyperlink"/>
                  <w:rFonts w:eastAsia="Arial"/>
                </w:rPr>
                <w:t>HURA 2020</w:t>
              </w:r>
            </w:hyperlink>
            <w:r w:rsidR="63724EF0" w:rsidRPr="1567F2DE">
              <w:rPr>
                <w:rFonts w:eastAsia="Arial"/>
              </w:rPr>
              <w:t>: 4).</w:t>
            </w:r>
          </w:p>
          <w:p w14:paraId="00BE882E" w14:textId="77777777" w:rsidR="001B4AA0" w:rsidRDefault="001B4AA0" w:rsidP="1567F2DE">
            <w:pPr>
              <w:cnfStyle w:val="000000100000" w:firstRow="0" w:lastRow="0" w:firstColumn="0" w:lastColumn="0" w:oddVBand="0" w:evenVBand="0" w:oddHBand="1" w:evenHBand="0" w:firstRowFirstColumn="0" w:firstRowLastColumn="0" w:lastRowFirstColumn="0" w:lastRowLastColumn="0"/>
              <w:rPr>
                <w:rFonts w:eastAsia="Arial"/>
              </w:rPr>
            </w:pPr>
          </w:p>
          <w:p w14:paraId="43CF43ED" w14:textId="5D39C6D2" w:rsidR="001B4AA0" w:rsidRPr="002D1C2E" w:rsidRDefault="001B4AA0" w:rsidP="1567F2DE">
            <w:pPr>
              <w:cnfStyle w:val="000000100000" w:firstRow="0" w:lastRow="0" w:firstColumn="0" w:lastColumn="0" w:oddVBand="0" w:evenVBand="0" w:oddHBand="1" w:evenHBand="0" w:firstRowFirstColumn="0" w:firstRowLastColumn="0" w:lastRowFirstColumn="0" w:lastRowLastColumn="0"/>
              <w:rPr>
                <w:rFonts w:eastAsia="Arial"/>
              </w:rPr>
            </w:pPr>
            <w:r w:rsidRPr="001B4AA0">
              <w:rPr>
                <w:rFonts w:eastAsia="Arial"/>
                <w:i/>
                <w:iCs/>
              </w:rPr>
              <w:t>This section is under development</w:t>
            </w:r>
            <w:r>
              <w:rPr>
                <w:rFonts w:eastAsia="Arial"/>
              </w:rPr>
              <w:t>.</w:t>
            </w:r>
          </w:p>
        </w:tc>
      </w:tr>
      <w:tr w:rsidR="00331514" w:rsidRPr="002D1C2E" w14:paraId="393CD97A"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2D1C2E" w:rsidRDefault="00331514" w:rsidP="0081091B">
            <w:pPr>
              <w:rPr>
                <w:color w:val="3A3A3A" w:themeColor="background2" w:themeShade="40"/>
              </w:rPr>
            </w:pPr>
            <w:r w:rsidRPr="002D1C2E">
              <w:rPr>
                <w:color w:val="747474" w:themeColor="background2" w:themeShade="80"/>
              </w:rPr>
              <w:lastRenderedPageBreak/>
              <w:t>1</w:t>
            </w:r>
            <w:r w:rsidR="006E02D3" w:rsidRPr="002D1C2E">
              <w:rPr>
                <w:color w:val="747474" w:themeColor="background2" w:themeShade="80"/>
              </w:rPr>
              <w:t>1</w:t>
            </w:r>
            <w:r w:rsidRPr="002D1C2E">
              <w:rPr>
                <w:color w:val="747474" w:themeColor="background2" w:themeShade="80"/>
              </w:rPr>
              <w:t>.2</w:t>
            </w:r>
          </w:p>
        </w:tc>
        <w:tc>
          <w:tcPr>
            <w:tcW w:w="2126" w:type="dxa"/>
          </w:tcPr>
          <w:p w14:paraId="43ACA10A" w14:textId="011FC28B" w:rsidR="00331514" w:rsidRPr="002D1C2E"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50AADCEA" w14:textId="77777777" w:rsidR="00331514" w:rsidRPr="002D1C2E"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C77F5B" w14:textId="001F8C5A" w:rsidR="00331514"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2D1C2E">
              <w:rPr>
                <w:rStyle w:val="normaltextrun"/>
                <w:color w:val="000000"/>
                <w:shd w:val="clear" w:color="auto" w:fill="FFFFFF"/>
              </w:rPr>
              <w:t>The Unfair Commercial Practices Directive (</w:t>
            </w:r>
            <w:hyperlink r:id="rId265"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w:t>
            </w:r>
            <w:r w:rsidR="001B4AA0">
              <w:rPr>
                <w:rStyle w:val="normaltextrun"/>
                <w:color w:val="000000"/>
                <w:shd w:val="clear" w:color="auto" w:fill="FFFFFF"/>
              </w:rPr>
              <w:t xml:space="preserve"> implemented into Croatian national legislation through </w:t>
            </w:r>
            <w:r w:rsidR="001B4AA0" w:rsidRPr="00EA6666">
              <w:rPr>
                <w:rStyle w:val="normaltextrun"/>
                <w:color w:val="000000"/>
                <w:shd w:val="clear" w:color="auto" w:fill="FFFFFF"/>
              </w:rPr>
              <w:t>t</w:t>
            </w:r>
            <w:r w:rsidR="001B4AA0" w:rsidRPr="00EA6666">
              <w:rPr>
                <w:rFonts w:eastAsia="Arial"/>
                <w:color w:val="000000" w:themeColor="text1"/>
              </w:rPr>
              <w:t>he Law on Consumer Protection (</w:t>
            </w:r>
            <w:hyperlink r:id="rId266">
              <w:r w:rsidR="001B4AA0" w:rsidRPr="00EA6666">
                <w:rPr>
                  <w:rStyle w:val="Hyperlink"/>
                  <w:rFonts w:eastAsia="Arial"/>
                </w:rPr>
                <w:t xml:space="preserve">Zakon o </w:t>
              </w:r>
              <w:proofErr w:type="spellStart"/>
              <w:r w:rsidR="001B4AA0" w:rsidRPr="00EA6666">
                <w:rPr>
                  <w:rStyle w:val="Hyperlink"/>
                  <w:rFonts w:eastAsia="Arial"/>
                </w:rPr>
                <w:t>zaštiti</w:t>
              </w:r>
              <w:proofErr w:type="spellEnd"/>
              <w:r w:rsidR="001B4AA0" w:rsidRPr="00EA6666">
                <w:rPr>
                  <w:rStyle w:val="Hyperlink"/>
                  <w:rFonts w:eastAsia="Arial"/>
                </w:rPr>
                <w:t xml:space="preserve"> </w:t>
              </w:r>
              <w:proofErr w:type="spellStart"/>
              <w:r w:rsidR="001B4AA0" w:rsidRPr="00EA6666">
                <w:rPr>
                  <w:rStyle w:val="Hyperlink"/>
                  <w:rFonts w:eastAsia="Arial"/>
                </w:rPr>
                <w:t>potrošača</w:t>
              </w:r>
              <w:proofErr w:type="spellEnd"/>
            </w:hyperlink>
            <w:r w:rsidR="001B4AA0" w:rsidRPr="00EA6666">
              <w:rPr>
                <w:rFonts w:eastAsia="Arial"/>
                <w:color w:val="000000" w:themeColor="text1"/>
              </w:rPr>
              <w:t xml:space="preserve">), </w:t>
            </w:r>
            <w:r w:rsidRPr="002D1C2E">
              <w:rPr>
                <w:rStyle w:val="normaltextrun"/>
                <w:color w:val="000000"/>
                <w:shd w:val="clear" w:color="auto" w:fill="FFFFFF"/>
              </w:rPr>
              <w:t>classifies undisclosed commercial communication as a misleading omission, which is a prohibited practice. The Audiovisual Media Services Directive (</w:t>
            </w:r>
            <w:hyperlink r:id="rId267" w:tgtFrame="_blank" w:history="1">
              <w:r w:rsidRPr="002D1C2E">
                <w:rPr>
                  <w:rStyle w:val="normaltextrun"/>
                  <w:color w:val="0563C1"/>
                  <w:u w:val="single"/>
                  <w:shd w:val="clear" w:color="auto" w:fill="FFFFFF"/>
                </w:rPr>
                <w:t>Directive 2018/1808</w:t>
              </w:r>
            </w:hyperlink>
            <w:r w:rsidRPr="002D1C2E">
              <w:rPr>
                <w:rStyle w:val="normaltextrun"/>
                <w:color w:val="000000"/>
                <w:shd w:val="clear" w:color="auto" w:fill="FFFFFF"/>
              </w:rPr>
              <w:t>)</w:t>
            </w:r>
            <w:r w:rsidR="00EA053D">
              <w:rPr>
                <w:rStyle w:val="normaltextrun"/>
                <w:color w:val="000000"/>
                <w:shd w:val="clear" w:color="auto" w:fill="FFFFFF"/>
              </w:rPr>
              <w:t xml:space="preserve"> implemented through t</w:t>
            </w:r>
            <w:r w:rsidR="00EA053D" w:rsidRPr="00EA6666">
              <w:rPr>
                <w:rFonts w:eastAsia="Times New Roman"/>
                <w:lang w:eastAsia="en-GB"/>
              </w:rPr>
              <w:t>he Electronic Media Act (NN 111/21) (</w:t>
            </w:r>
            <w:hyperlink r:id="rId268" w:tgtFrame="_blank" w:history="1">
              <w:r w:rsidR="00EA053D" w:rsidRPr="00EA6666">
                <w:rPr>
                  <w:rFonts w:eastAsia="Times New Roman"/>
                  <w:color w:val="0563C1"/>
                  <w:u w:val="single"/>
                  <w:lang w:eastAsia="en-GB"/>
                </w:rPr>
                <w:t xml:space="preserve">Zakon o </w:t>
              </w:r>
              <w:proofErr w:type="spellStart"/>
              <w:r w:rsidR="00EA053D" w:rsidRPr="00EA6666">
                <w:rPr>
                  <w:rFonts w:eastAsia="Times New Roman"/>
                  <w:color w:val="0563C1"/>
                  <w:u w:val="single"/>
                  <w:lang w:eastAsia="en-GB"/>
                </w:rPr>
                <w:t>elektroničkim</w:t>
              </w:r>
              <w:proofErr w:type="spellEnd"/>
              <w:r w:rsidR="00EA053D" w:rsidRPr="00EA6666">
                <w:rPr>
                  <w:rFonts w:eastAsia="Times New Roman"/>
                  <w:color w:val="0563C1"/>
                  <w:u w:val="single"/>
                  <w:lang w:eastAsia="en-GB"/>
                </w:rPr>
                <w:t xml:space="preserve"> </w:t>
              </w:r>
              <w:proofErr w:type="spellStart"/>
              <w:r w:rsidR="00EA053D" w:rsidRPr="00EA6666">
                <w:rPr>
                  <w:rFonts w:eastAsia="Times New Roman"/>
                  <w:color w:val="0563C1"/>
                  <w:u w:val="single"/>
                  <w:lang w:eastAsia="en-GB"/>
                </w:rPr>
                <w:t>medijima</w:t>
              </w:r>
              <w:proofErr w:type="spellEnd"/>
            </w:hyperlink>
            <w:r w:rsidR="00EA053D">
              <w:rPr>
                <w:rFonts w:eastAsia="Times New Roman"/>
                <w:lang w:eastAsia="en-GB"/>
              </w:rPr>
              <w:t xml:space="preserve">), </w:t>
            </w:r>
            <w:r w:rsidRPr="002D1C2E">
              <w:rPr>
                <w:rStyle w:val="normaltextrun"/>
                <w:color w:val="000000"/>
                <w:shd w:val="clear" w:color="auto" w:fill="FFFFFF"/>
              </w:rPr>
              <w:t xml:space="preserve">regulates </w:t>
            </w:r>
            <w:proofErr w:type="spellStart"/>
            <w:r w:rsidRPr="002D1C2E">
              <w:rPr>
                <w:rStyle w:val="normaltextrun"/>
                <w:color w:val="000000"/>
                <w:shd w:val="clear" w:color="auto" w:fill="FFFFFF"/>
              </w:rPr>
              <w:t>audiovisual</w:t>
            </w:r>
            <w:proofErr w:type="spellEnd"/>
            <w:r w:rsidRPr="002D1C2E">
              <w:rPr>
                <w:rStyle w:val="normaltextrun"/>
                <w:color w:val="000000"/>
                <w:shd w:val="clear" w:color="auto" w:fill="FFFFFF"/>
              </w:rPr>
              <w:t xml:space="preserve"> commercial communications, sponsorship and product placement. </w:t>
            </w:r>
          </w:p>
          <w:p w14:paraId="16975CF5" w14:textId="77777777" w:rsidR="001B4AA0" w:rsidRDefault="001B4AA0"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5E9E682" w14:textId="485C362C" w:rsidR="001B4AA0" w:rsidRPr="001B4AA0" w:rsidRDefault="00EA053D" w:rsidP="0081091B">
            <w:pPr>
              <w:cnfStyle w:val="000000000000" w:firstRow="0" w:lastRow="0" w:firstColumn="0" w:lastColumn="0" w:oddVBand="0" w:evenVBand="0" w:oddHBand="0" w:evenHBand="0" w:firstRowFirstColumn="0" w:firstRowLastColumn="0" w:lastRowFirstColumn="0" w:lastRowLastColumn="0"/>
            </w:pPr>
            <w:r w:rsidRPr="001B4AA0">
              <w:rPr>
                <w:rFonts w:eastAsia="Arial"/>
                <w:i/>
                <w:iCs/>
              </w:rPr>
              <w:t>This section is under development</w:t>
            </w:r>
            <w:r>
              <w:rPr>
                <w:rFonts w:eastAsia="Arial"/>
              </w:rPr>
              <w:t>.</w:t>
            </w:r>
          </w:p>
        </w:tc>
      </w:tr>
      <w:tr w:rsidR="00E12F95" w:rsidRPr="002D1C2E" w14:paraId="750A6405"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2D1C2E" w:rsidRDefault="00E12F95" w:rsidP="0081091B">
            <w:pPr>
              <w:rPr>
                <w:color w:val="747474" w:themeColor="background2" w:themeShade="80"/>
              </w:rPr>
            </w:pPr>
            <w:r w:rsidRPr="002D1C2E">
              <w:rPr>
                <w:color w:val="747474" w:themeColor="background2" w:themeShade="80"/>
              </w:rPr>
              <w:t>11.3</w:t>
            </w:r>
          </w:p>
        </w:tc>
        <w:tc>
          <w:tcPr>
            <w:tcW w:w="2126" w:type="dxa"/>
          </w:tcPr>
          <w:p w14:paraId="77267AD2" w14:textId="14E350A5" w:rsidR="00E12F95" w:rsidRPr="002D1C2E"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Are there any special rules governing the use of social media for advertising purposes?</w:t>
            </w:r>
          </w:p>
        </w:tc>
        <w:tc>
          <w:tcPr>
            <w:tcW w:w="2127" w:type="dxa"/>
          </w:tcPr>
          <w:p w14:paraId="1A42CFBD" w14:textId="77777777" w:rsidR="00E12F95" w:rsidRPr="002D1C2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5F46D1F" w14:textId="77777777" w:rsidR="00E12F95" w:rsidRDefault="00EA053D" w:rsidP="0081091B">
            <w:pPr>
              <w:cnfStyle w:val="000000100000" w:firstRow="0" w:lastRow="0" w:firstColumn="0" w:lastColumn="0" w:oddVBand="0" w:evenVBand="0" w:oddHBand="1" w:evenHBand="0" w:firstRowFirstColumn="0" w:firstRowLastColumn="0" w:lastRowFirstColumn="0" w:lastRowLastColumn="0"/>
            </w:pPr>
            <w:r>
              <w:t>According to GALA, there are no special rules governing the use of social media for advertising purposes in Croatia (GALA 2024: 254).</w:t>
            </w:r>
          </w:p>
          <w:p w14:paraId="744862E3" w14:textId="77777777" w:rsidR="00EA053D" w:rsidRDefault="00EA053D" w:rsidP="0081091B">
            <w:pPr>
              <w:cnfStyle w:val="000000100000" w:firstRow="0" w:lastRow="0" w:firstColumn="0" w:lastColumn="0" w:oddVBand="0" w:evenVBand="0" w:oddHBand="1" w:evenHBand="0" w:firstRowFirstColumn="0" w:firstRowLastColumn="0" w:lastRowFirstColumn="0" w:lastRowLastColumn="0"/>
            </w:pPr>
          </w:p>
          <w:p w14:paraId="4FCE45A1" w14:textId="77777777" w:rsidR="00EA053D" w:rsidRDefault="00EA053D" w:rsidP="0081091B">
            <w:pPr>
              <w:cnfStyle w:val="000000100000" w:firstRow="0" w:lastRow="0" w:firstColumn="0" w:lastColumn="0" w:oddVBand="0" w:evenVBand="0" w:oddHBand="1" w:evenHBand="0" w:firstRowFirstColumn="0" w:firstRowLastColumn="0" w:lastRowFirstColumn="0" w:lastRowLastColumn="0"/>
            </w:pPr>
          </w:p>
          <w:p w14:paraId="10284C78" w14:textId="5538A0D2" w:rsidR="00EA053D" w:rsidRPr="002D1C2E" w:rsidRDefault="00EA053D" w:rsidP="0081091B">
            <w:pPr>
              <w:cnfStyle w:val="000000100000" w:firstRow="0" w:lastRow="0" w:firstColumn="0" w:lastColumn="0" w:oddVBand="0" w:evenVBand="0" w:oddHBand="1" w:evenHBand="0" w:firstRowFirstColumn="0" w:firstRowLastColumn="0" w:lastRowFirstColumn="0" w:lastRowLastColumn="0"/>
            </w:pPr>
            <w:r w:rsidRPr="001B4AA0">
              <w:rPr>
                <w:rFonts w:eastAsia="Arial"/>
                <w:i/>
                <w:iCs/>
              </w:rPr>
              <w:t>This section is under development</w:t>
            </w:r>
            <w:r>
              <w:rPr>
                <w:rFonts w:eastAsia="Arial"/>
              </w:rPr>
              <w:t>.</w:t>
            </w:r>
          </w:p>
        </w:tc>
      </w:tr>
      <w:tr w:rsidR="00E12F95" w:rsidRPr="002D1C2E" w14:paraId="41DB7A4D" w14:textId="77777777" w:rsidTr="1567F2D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2D1C2E" w:rsidRDefault="00E12F95" w:rsidP="0081091B">
            <w:pPr>
              <w:rPr>
                <w:color w:val="747474" w:themeColor="background2" w:themeShade="80"/>
              </w:rPr>
            </w:pPr>
            <w:r w:rsidRPr="002D1C2E">
              <w:rPr>
                <w:color w:val="747474" w:themeColor="background2" w:themeShade="80"/>
              </w:rPr>
              <w:t>11.4</w:t>
            </w:r>
          </w:p>
        </w:tc>
        <w:tc>
          <w:tcPr>
            <w:tcW w:w="2126" w:type="dxa"/>
          </w:tcPr>
          <w:p w14:paraId="6B0B5846" w14:textId="0EA2B338" w:rsidR="00E12F95" w:rsidRPr="002D1C2E"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Is an advertiser responsible for advertising claims made in user generated content?</w:t>
            </w:r>
          </w:p>
        </w:tc>
        <w:tc>
          <w:tcPr>
            <w:tcW w:w="2127" w:type="dxa"/>
          </w:tcPr>
          <w:p w14:paraId="2D465AA9" w14:textId="77777777" w:rsidR="00E12F95" w:rsidRPr="002D1C2E"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0E4C3716" w:rsidR="00E12F95" w:rsidRPr="002D1C2E" w:rsidRDefault="00475121" w:rsidP="0081091B">
            <w:pPr>
              <w:cnfStyle w:val="000000000000" w:firstRow="0" w:lastRow="0" w:firstColumn="0" w:lastColumn="0" w:oddVBand="0" w:evenVBand="0" w:oddHBand="0" w:evenHBand="0" w:firstRowFirstColumn="0" w:firstRowLastColumn="0" w:lastRowFirstColumn="0" w:lastRowLastColumn="0"/>
            </w:pPr>
            <w:r w:rsidRPr="002D1C2E">
              <w:rPr>
                <w:rStyle w:val="normaltextrun"/>
                <w:color w:val="000000"/>
                <w:shd w:val="clear" w:color="auto" w:fill="FFFFFF"/>
              </w:rPr>
              <w:t>The eCommerce Directive (</w:t>
            </w:r>
            <w:hyperlink r:id="rId269" w:tgtFrame="_blank" w:history="1">
              <w:r w:rsidRPr="002D1C2E">
                <w:rPr>
                  <w:rStyle w:val="normaltextrun"/>
                  <w:color w:val="0563C1"/>
                  <w:u w:val="single"/>
                  <w:shd w:val="clear" w:color="auto" w:fill="FFFFFF"/>
                </w:rPr>
                <w:t>2000/31/EC</w:t>
              </w:r>
            </w:hyperlink>
            <w:r w:rsidRPr="002D1C2E">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2D1C2E">
              <w:fldChar w:fldCharType="begin"/>
            </w:r>
            <w:r w:rsidRPr="002D1C2E">
              <w:instrText xml:space="preserve"> HYPERLINK "https://www.dataguidance.com/opinion/eu-personalized-advertising-europe-and-legal" \t "_blank" </w:instrText>
            </w:r>
            <w:r w:rsidRPr="002D1C2E">
              <w:fldChar w:fldCharType="separate"/>
            </w:r>
            <w:r w:rsidRPr="002D1C2E">
              <w:rPr>
                <w:rStyle w:val="normaltextrun"/>
                <w:color w:val="0563C1"/>
                <w:u w:val="single"/>
                <w:shd w:val="clear" w:color="auto" w:fill="FFFFFF"/>
              </w:rPr>
              <w:t>DataGuidance</w:t>
            </w:r>
            <w:proofErr w:type="spellEnd"/>
            <w:r w:rsidRPr="002D1C2E">
              <w:rPr>
                <w:rStyle w:val="normaltextrun"/>
                <w:color w:val="0563C1"/>
                <w:u w:val="single"/>
                <w:shd w:val="clear" w:color="auto" w:fill="FFFFFF"/>
              </w:rPr>
              <w:t xml:space="preserve"> 2023</w:t>
            </w:r>
            <w:r w:rsidRPr="002D1C2E">
              <w:fldChar w:fldCharType="end"/>
            </w:r>
            <w:r w:rsidRPr="002D1C2E">
              <w:rPr>
                <w:rStyle w:val="normaltextrun"/>
                <w:color w:val="000000"/>
                <w:shd w:val="clear" w:color="auto" w:fill="FFFFFF"/>
              </w:rPr>
              <w:t>).</w:t>
            </w:r>
            <w:r w:rsidRPr="002D1C2E">
              <w:rPr>
                <w:rStyle w:val="eop"/>
                <w:color w:val="000000"/>
                <w:shd w:val="clear" w:color="auto" w:fill="FFFFFF"/>
              </w:rPr>
              <w:t> </w:t>
            </w:r>
            <w:r w:rsidR="001B4AA0">
              <w:rPr>
                <w:rFonts w:eastAsia="Times New Roman"/>
                <w:color w:val="000000" w:themeColor="text1"/>
                <w:lang w:eastAsia="en-GB"/>
              </w:rPr>
              <w:t xml:space="preserve">The Directive was implemented into Croatian </w:t>
            </w:r>
            <w:r w:rsidR="001B4AA0">
              <w:rPr>
                <w:rFonts w:eastAsia="Times New Roman"/>
                <w:color w:val="000000" w:themeColor="text1"/>
                <w:lang w:eastAsia="en-GB"/>
              </w:rPr>
              <w:lastRenderedPageBreak/>
              <w:t xml:space="preserve">national legislation through </w:t>
            </w:r>
            <w:r w:rsidR="001B4AA0" w:rsidRPr="000B06B2">
              <w:rPr>
                <w:rStyle w:val="normaltextrun"/>
                <w:rFonts w:eastAsiaTheme="majorEastAsia"/>
              </w:rPr>
              <w:t>t</w:t>
            </w:r>
            <w:r w:rsidR="001B4AA0" w:rsidRPr="000B06B2">
              <w:t>he Electronic Commerce Act (NN 173/03, 67/08, 36/09, 130/11, 30/14, 32/19) (</w:t>
            </w:r>
            <w:hyperlink r:id="rId270" w:tgtFrame="_blank" w:history="1">
              <w:r w:rsidR="001B4AA0" w:rsidRPr="000B06B2">
                <w:rPr>
                  <w:color w:val="0563C1"/>
                  <w:u w:val="single"/>
                </w:rPr>
                <w:t xml:space="preserve">Zakon o </w:t>
              </w:r>
              <w:proofErr w:type="spellStart"/>
              <w:r w:rsidR="001B4AA0" w:rsidRPr="000B06B2">
                <w:rPr>
                  <w:color w:val="0563C1"/>
                  <w:u w:val="single"/>
                </w:rPr>
                <w:t>elektroničkoj</w:t>
              </w:r>
              <w:proofErr w:type="spellEnd"/>
              <w:r w:rsidR="001B4AA0" w:rsidRPr="000B06B2">
                <w:rPr>
                  <w:color w:val="0563C1"/>
                  <w:u w:val="single"/>
                </w:rPr>
                <w:t xml:space="preserve"> </w:t>
              </w:r>
              <w:proofErr w:type="spellStart"/>
              <w:r w:rsidR="001B4AA0" w:rsidRPr="000B06B2">
                <w:rPr>
                  <w:color w:val="0563C1"/>
                  <w:u w:val="single"/>
                </w:rPr>
                <w:t>trgovini</w:t>
              </w:r>
              <w:proofErr w:type="spellEnd"/>
            </w:hyperlink>
            <w:r w:rsidR="001B4AA0" w:rsidRPr="000B06B2">
              <w:t>)</w:t>
            </w:r>
            <w:r w:rsidR="001B4AA0">
              <w:t>.</w:t>
            </w:r>
          </w:p>
        </w:tc>
      </w:tr>
      <w:tr w:rsidR="00E12F95" w:rsidRPr="002D1C2E" w14:paraId="6750F02A" w14:textId="77777777" w:rsidTr="1567F2D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2D1C2E" w:rsidRDefault="00E12F95" w:rsidP="0081091B">
            <w:pPr>
              <w:rPr>
                <w:color w:val="747474" w:themeColor="background2" w:themeShade="80"/>
              </w:rPr>
            </w:pPr>
            <w:r w:rsidRPr="002D1C2E">
              <w:rPr>
                <w:color w:val="747474" w:themeColor="background2" w:themeShade="80"/>
              </w:rPr>
              <w:lastRenderedPageBreak/>
              <w:t>11.5</w:t>
            </w:r>
          </w:p>
        </w:tc>
        <w:tc>
          <w:tcPr>
            <w:tcW w:w="2126" w:type="dxa"/>
          </w:tcPr>
          <w:p w14:paraId="783C616A" w14:textId="74035EE6" w:rsidR="00E12F95" w:rsidRPr="002D1C2E"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Are there any key court or self-regulatory decisions regarding the use of social media and user generated content for marketing communications?</w:t>
            </w:r>
          </w:p>
        </w:tc>
        <w:tc>
          <w:tcPr>
            <w:tcW w:w="2127" w:type="dxa"/>
          </w:tcPr>
          <w:p w14:paraId="3F7226FB" w14:textId="77777777" w:rsidR="00E12F95" w:rsidRPr="002D1C2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68E266B" w14:textId="77777777" w:rsidR="00E12F95" w:rsidRDefault="00EA053D" w:rsidP="0081091B">
            <w:pPr>
              <w:cnfStyle w:val="000000100000" w:firstRow="0" w:lastRow="0" w:firstColumn="0" w:lastColumn="0" w:oddVBand="0" w:evenVBand="0" w:oddHBand="1" w:evenHBand="0" w:firstRowFirstColumn="0" w:firstRowLastColumn="0" w:lastRowFirstColumn="0" w:lastRowLastColumn="0"/>
            </w:pPr>
            <w:r>
              <w:t>According to GALA, there are no notable cases or self-regulatory rulings in this area in Croatia (GALA 2024: 255).</w:t>
            </w:r>
          </w:p>
          <w:p w14:paraId="4FB98957" w14:textId="4E02D186" w:rsidR="00EA053D" w:rsidRDefault="00EA053D" w:rsidP="0081091B">
            <w:pPr>
              <w:cnfStyle w:val="000000100000" w:firstRow="0" w:lastRow="0" w:firstColumn="0" w:lastColumn="0" w:oddVBand="0" w:evenVBand="0" w:oddHBand="1" w:evenHBand="0" w:firstRowFirstColumn="0" w:firstRowLastColumn="0" w:lastRowFirstColumn="0" w:lastRowLastColumn="0"/>
            </w:pPr>
          </w:p>
          <w:p w14:paraId="5D2CD7FF" w14:textId="1C673512" w:rsidR="00010311" w:rsidRDefault="00010311" w:rsidP="0081091B">
            <w:pPr>
              <w:cnfStyle w:val="000000100000" w:firstRow="0" w:lastRow="0" w:firstColumn="0" w:lastColumn="0" w:oddVBand="0" w:evenVBand="0" w:oddHBand="1" w:evenHBand="0" w:firstRowFirstColumn="0" w:firstRowLastColumn="0" w:lastRowFirstColumn="0" w:lastRowLastColumn="0"/>
            </w:pPr>
          </w:p>
          <w:p w14:paraId="3E6BA870" w14:textId="4329B3AB" w:rsidR="00010311" w:rsidRDefault="00010311" w:rsidP="0081091B">
            <w:pPr>
              <w:cnfStyle w:val="000000100000" w:firstRow="0" w:lastRow="0" w:firstColumn="0" w:lastColumn="0" w:oddVBand="0" w:evenVBand="0" w:oddHBand="1" w:evenHBand="0" w:firstRowFirstColumn="0" w:firstRowLastColumn="0" w:lastRowFirstColumn="0" w:lastRowLastColumn="0"/>
            </w:pPr>
          </w:p>
          <w:p w14:paraId="31DE7EF0" w14:textId="77777777" w:rsidR="00010311" w:rsidRDefault="00010311" w:rsidP="0081091B">
            <w:pPr>
              <w:cnfStyle w:val="000000100000" w:firstRow="0" w:lastRow="0" w:firstColumn="0" w:lastColumn="0" w:oddVBand="0" w:evenVBand="0" w:oddHBand="1" w:evenHBand="0" w:firstRowFirstColumn="0" w:firstRowLastColumn="0" w:lastRowFirstColumn="0" w:lastRowLastColumn="0"/>
            </w:pPr>
          </w:p>
          <w:p w14:paraId="194E2E3F" w14:textId="1BD6B316" w:rsidR="00EA053D" w:rsidRPr="002D1C2E" w:rsidRDefault="00EA053D" w:rsidP="0081091B">
            <w:pPr>
              <w:cnfStyle w:val="000000100000" w:firstRow="0" w:lastRow="0" w:firstColumn="0" w:lastColumn="0" w:oddVBand="0" w:evenVBand="0" w:oddHBand="1" w:evenHBand="0" w:firstRowFirstColumn="0" w:firstRowLastColumn="0" w:lastRowFirstColumn="0" w:lastRowLastColumn="0"/>
            </w:pPr>
            <w:r w:rsidRPr="001B4AA0">
              <w:rPr>
                <w:rFonts w:eastAsia="Arial"/>
                <w:i/>
                <w:iCs/>
              </w:rPr>
              <w:t>This section is under development</w:t>
            </w:r>
            <w:r>
              <w:rPr>
                <w:rFonts w:eastAsia="Arial"/>
              </w:rPr>
              <w:t>.</w:t>
            </w:r>
          </w:p>
        </w:tc>
      </w:tr>
    </w:tbl>
    <w:p w14:paraId="3A9CAB14" w14:textId="756A5F8C" w:rsidR="00AD163A" w:rsidRPr="002D1C2E" w:rsidRDefault="003A2DAE" w:rsidP="00AD163A">
      <w:pPr>
        <w:pStyle w:val="SectionHead"/>
        <w:rPr>
          <w:rFonts w:cs="Arial"/>
          <w:iCs w:val="0"/>
        </w:rPr>
      </w:pPr>
      <w:bookmarkStart w:id="14" w:name="_Toc177573051"/>
      <w:r w:rsidRPr="002D1C2E">
        <w:rPr>
          <w:rFonts w:cs="Arial"/>
          <w:iCs w:val="0"/>
        </w:rPr>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2D1C2E"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2D1C2E" w:rsidRDefault="00AD163A" w:rsidP="0081091B">
            <w:pPr>
              <w:pStyle w:val="Tableheadings"/>
              <w:spacing w:line="240" w:lineRule="auto"/>
              <w:rPr>
                <w:b/>
                <w:bCs/>
              </w:rPr>
            </w:pPr>
            <w:r w:rsidRPr="002D1C2E">
              <w:rPr>
                <w:b/>
                <w:bCs/>
              </w:rPr>
              <w:t>Item</w:t>
            </w:r>
          </w:p>
        </w:tc>
        <w:tc>
          <w:tcPr>
            <w:tcW w:w="2126" w:type="dxa"/>
            <w:tcBorders>
              <w:bottom w:val="none" w:sz="0" w:space="0" w:color="auto"/>
            </w:tcBorders>
          </w:tcPr>
          <w:p w14:paraId="0FEDA29A" w14:textId="77777777" w:rsidR="00AD163A" w:rsidRPr="002D1C2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2A83AD1D" w14:textId="77777777" w:rsidR="00AD163A" w:rsidRPr="002D1C2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1894E9BC" w14:textId="77777777" w:rsidR="00AD163A" w:rsidRPr="002D1C2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AD163A" w:rsidRPr="002D1C2E"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2D1C2E" w:rsidRDefault="00AD163A" w:rsidP="0081091B">
            <w:pPr>
              <w:rPr>
                <w:b w:val="0"/>
                <w:bCs w:val="0"/>
                <w:color w:val="747474" w:themeColor="background2" w:themeShade="80"/>
              </w:rPr>
            </w:pPr>
            <w:r w:rsidRPr="002D1C2E">
              <w:rPr>
                <w:color w:val="747474" w:themeColor="background2" w:themeShade="80"/>
              </w:rPr>
              <w:t>1</w:t>
            </w:r>
            <w:r w:rsidR="00C43C89" w:rsidRPr="002D1C2E">
              <w:rPr>
                <w:color w:val="747474" w:themeColor="background2" w:themeShade="80"/>
              </w:rPr>
              <w:t>2</w:t>
            </w:r>
            <w:r w:rsidRPr="002D1C2E">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2D1C2E"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2D1C2E"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DD7B4DB" w14:textId="2FCCA33A" w:rsidR="00AD163A" w:rsidRPr="00EA053D" w:rsidRDefault="00475121" w:rsidP="00EA053D">
            <w:pPr>
              <w:textAlignment w:val="baseline"/>
              <w:cnfStyle w:val="000000100000" w:firstRow="0" w:lastRow="0" w:firstColumn="0" w:lastColumn="0" w:oddVBand="0" w:evenVBand="0" w:oddHBand="1" w:evenHBand="0" w:firstRowFirstColumn="0" w:firstRowLastColumn="0" w:lastRowFirstColumn="0" w:lastRowLastColumn="0"/>
              <w:rPr>
                <w:rStyle w:val="eop"/>
                <w:rFonts w:eastAsia="Times New Roman"/>
                <w:color w:val="000000"/>
                <w:lang w:eastAsia="en-GB"/>
              </w:rPr>
            </w:pPr>
            <w:r w:rsidRPr="002D1C2E">
              <w:rPr>
                <w:rStyle w:val="normaltextrun"/>
                <w:color w:val="000000"/>
                <w:shd w:val="clear" w:color="auto" w:fill="FFFFFF"/>
              </w:rPr>
              <w:t>In the European Union, the Unfair Commercial Practices Directive (</w:t>
            </w:r>
            <w:hyperlink r:id="rId271"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and the Misleading and Comparative Advertising Directive (</w:t>
            </w:r>
            <w:hyperlink r:id="rId272" w:tgtFrame="_blank" w:history="1">
              <w:r w:rsidRPr="002D1C2E">
                <w:rPr>
                  <w:rStyle w:val="normaltextrun"/>
                  <w:color w:val="0563C1"/>
                  <w:u w:val="single"/>
                  <w:shd w:val="clear" w:color="auto" w:fill="FFFFFF"/>
                </w:rPr>
                <w:t>Directive 2006/114/EC</w:t>
              </w:r>
            </w:hyperlink>
            <w:r w:rsidRPr="002D1C2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D1C2E">
              <w:rPr>
                <w:rStyle w:val="normaltextrun"/>
                <w:b/>
                <w:bCs/>
                <w:color w:val="000000"/>
                <w:shd w:val="clear" w:color="auto" w:fill="FFFFFF"/>
              </w:rPr>
              <w:t>6.1</w:t>
            </w:r>
            <w:r w:rsidRPr="002D1C2E">
              <w:rPr>
                <w:rStyle w:val="normaltextrun"/>
                <w:color w:val="000000"/>
                <w:shd w:val="clear" w:color="auto" w:fill="FFFFFF"/>
              </w:rPr>
              <w:t>).</w:t>
            </w:r>
            <w:r w:rsidRPr="002D1C2E">
              <w:rPr>
                <w:rStyle w:val="eop"/>
                <w:color w:val="000000"/>
                <w:shd w:val="clear" w:color="auto" w:fill="FFFFFF"/>
              </w:rPr>
              <w:t> </w:t>
            </w:r>
            <w:r w:rsidR="00EA053D" w:rsidRPr="00EA6666">
              <w:rPr>
                <w:rStyle w:val="normaltextrun"/>
                <w:color w:val="000000"/>
                <w:shd w:val="clear" w:color="auto" w:fill="FFFFFF"/>
              </w:rPr>
              <w:t>In Croatia, t</w:t>
            </w:r>
            <w:r w:rsidR="00EA053D" w:rsidRPr="00EA6666">
              <w:rPr>
                <w:rFonts w:eastAsia="Arial"/>
                <w:color w:val="000000" w:themeColor="text1"/>
              </w:rPr>
              <w:t>he Law on Consumer Protection (</w:t>
            </w:r>
            <w:hyperlink r:id="rId273">
              <w:r w:rsidR="00EA053D" w:rsidRPr="00EA6666">
                <w:rPr>
                  <w:rStyle w:val="Hyperlink"/>
                  <w:rFonts w:eastAsia="Arial"/>
                </w:rPr>
                <w:t xml:space="preserve">Zakon o </w:t>
              </w:r>
              <w:proofErr w:type="spellStart"/>
              <w:r w:rsidR="00EA053D" w:rsidRPr="00EA6666">
                <w:rPr>
                  <w:rStyle w:val="Hyperlink"/>
                  <w:rFonts w:eastAsia="Arial"/>
                </w:rPr>
                <w:t>zaštiti</w:t>
              </w:r>
              <w:proofErr w:type="spellEnd"/>
              <w:r w:rsidR="00EA053D" w:rsidRPr="00EA6666">
                <w:rPr>
                  <w:rStyle w:val="Hyperlink"/>
                  <w:rFonts w:eastAsia="Arial"/>
                </w:rPr>
                <w:t xml:space="preserve"> </w:t>
              </w:r>
              <w:proofErr w:type="spellStart"/>
              <w:r w:rsidR="00EA053D" w:rsidRPr="00EA6666">
                <w:rPr>
                  <w:rStyle w:val="Hyperlink"/>
                  <w:rFonts w:eastAsia="Arial"/>
                </w:rPr>
                <w:t>potrošača</w:t>
              </w:r>
              <w:proofErr w:type="spellEnd"/>
            </w:hyperlink>
            <w:r w:rsidR="00EA053D" w:rsidRPr="00EA6666">
              <w:rPr>
                <w:rFonts w:eastAsia="Arial"/>
                <w:color w:val="000000" w:themeColor="text1"/>
              </w:rPr>
              <w:t xml:space="preserve">), which implements the </w:t>
            </w:r>
            <w:r w:rsidR="00EA053D" w:rsidRPr="00EA6666">
              <w:t xml:space="preserve">Unfair Commercial Practices Directive </w:t>
            </w:r>
            <w:r w:rsidR="00EA053D" w:rsidRPr="00EA6666">
              <w:rPr>
                <w:rStyle w:val="normaltextrun"/>
                <w:color w:val="000000"/>
                <w:shd w:val="clear" w:color="auto" w:fill="FFFFFF"/>
              </w:rPr>
              <w:t>(</w:t>
            </w:r>
            <w:hyperlink r:id="rId274" w:tgtFrame="_blank" w:history="1">
              <w:r w:rsidR="00EA053D" w:rsidRPr="00EA6666">
                <w:rPr>
                  <w:rStyle w:val="normaltextrun"/>
                  <w:color w:val="0563C1"/>
                  <w:u w:val="single"/>
                  <w:shd w:val="clear" w:color="auto" w:fill="FFFFFF"/>
                </w:rPr>
                <w:t>Directive 2005/29/EC</w:t>
              </w:r>
            </w:hyperlink>
            <w:r w:rsidR="00EA053D" w:rsidRPr="00EA6666">
              <w:rPr>
                <w:rStyle w:val="normaltextrun"/>
                <w:color w:val="0563C1"/>
                <w:u w:val="single"/>
                <w:shd w:val="clear" w:color="auto" w:fill="FFFFFF"/>
              </w:rPr>
              <w:t>)</w:t>
            </w:r>
            <w:r w:rsidR="00EA053D" w:rsidRPr="00EA6666">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00EA053D" w:rsidRPr="00EA6666">
              <w:rPr>
                <w:rFonts w:eastAsia="Arial"/>
                <w:color w:val="000000" w:themeColor="text1"/>
              </w:rPr>
              <w:t>ChatGPT</w:t>
            </w:r>
            <w:proofErr w:type="spellEnd"/>
            <w:r w:rsidR="00EA053D" w:rsidRPr="00EA6666">
              <w:rPr>
                <w:rFonts w:eastAsia="Arial"/>
                <w:color w:val="000000" w:themeColor="text1"/>
              </w:rPr>
              <w:t xml:space="preserve"> translation] (</w:t>
            </w:r>
            <w:hyperlink r:id="rId275">
              <w:r w:rsidR="00EA053D" w:rsidRPr="00EA6666">
                <w:rPr>
                  <w:rStyle w:val="Hyperlink"/>
                  <w:rFonts w:eastAsia="Arial"/>
                </w:rPr>
                <w:t>The Law on Consumer Protection</w:t>
              </w:r>
            </w:hyperlink>
            <w:r w:rsidR="00EA053D" w:rsidRPr="00EA6666">
              <w:rPr>
                <w:rFonts w:eastAsia="Arial"/>
                <w:color w:val="000000" w:themeColor="text1"/>
              </w:rPr>
              <w:t>, Chapter II. Misleading Business Practices, Article 36, 2(2)).</w:t>
            </w:r>
          </w:p>
          <w:p w14:paraId="6D62B14F" w14:textId="77777777" w:rsidR="00EA053D" w:rsidRDefault="00EA053D"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396A3E4" w14:textId="7E3917D6" w:rsidR="00EA053D" w:rsidRPr="002D1C2E" w:rsidRDefault="00EA053D" w:rsidP="0081091B">
            <w:pPr>
              <w:cnfStyle w:val="000000100000" w:firstRow="0" w:lastRow="0" w:firstColumn="0" w:lastColumn="0" w:oddVBand="0" w:evenVBand="0" w:oddHBand="1" w:evenHBand="0" w:firstRowFirstColumn="0" w:firstRowLastColumn="0" w:lastRowFirstColumn="0" w:lastRowLastColumn="0"/>
            </w:pPr>
            <w:r w:rsidRPr="001B4AA0">
              <w:rPr>
                <w:rFonts w:eastAsia="Arial"/>
                <w:i/>
                <w:iCs/>
              </w:rPr>
              <w:t>This section is under development</w:t>
            </w:r>
            <w:r>
              <w:rPr>
                <w:rFonts w:eastAsia="Arial"/>
              </w:rPr>
              <w:t>.</w:t>
            </w:r>
          </w:p>
        </w:tc>
      </w:tr>
      <w:tr w:rsidR="00AD163A" w:rsidRPr="002D1C2E"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2D1C2E" w:rsidRDefault="00AD163A" w:rsidP="0081091B">
            <w:pPr>
              <w:rPr>
                <w:color w:val="3A3A3A" w:themeColor="background2" w:themeShade="40"/>
              </w:rPr>
            </w:pPr>
            <w:r w:rsidRPr="002D1C2E">
              <w:rPr>
                <w:color w:val="747474" w:themeColor="background2" w:themeShade="80"/>
              </w:rPr>
              <w:t>1</w:t>
            </w:r>
            <w:r w:rsidR="00C43C89" w:rsidRPr="002D1C2E">
              <w:rPr>
                <w:color w:val="747474" w:themeColor="background2" w:themeShade="80"/>
              </w:rPr>
              <w:t>2</w:t>
            </w:r>
            <w:r w:rsidRPr="002D1C2E">
              <w:rPr>
                <w:color w:val="747474" w:themeColor="background2" w:themeShade="80"/>
              </w:rPr>
              <w:t>.2</w:t>
            </w:r>
          </w:p>
        </w:tc>
        <w:tc>
          <w:tcPr>
            <w:tcW w:w="2126" w:type="dxa"/>
          </w:tcPr>
          <w:p w14:paraId="7ED0E092" w14:textId="5C919167" w:rsidR="00AD163A" w:rsidRPr="002D1C2E"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2E444118" w14:textId="77777777" w:rsidR="00AD163A" w:rsidRPr="002D1C2E"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2496FAB" w14:textId="77777777" w:rsidR="00AD163A"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2D1C2E">
              <w:rPr>
                <w:rStyle w:val="normaltextrun"/>
                <w:color w:val="000000"/>
                <w:shd w:val="clear" w:color="auto" w:fill="FFFFFF"/>
              </w:rPr>
              <w:t>The Unfair Commercial Practices Directive (</w:t>
            </w:r>
            <w:hyperlink r:id="rId276"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classifies undisclosed commercial communication as a misleading omission, which is a prohibited practice.</w:t>
            </w:r>
            <w:r w:rsidRPr="002D1C2E">
              <w:rPr>
                <w:rStyle w:val="eop"/>
                <w:color w:val="000000"/>
                <w:shd w:val="clear" w:color="auto" w:fill="FFFFFF"/>
              </w:rPr>
              <w:t> </w:t>
            </w:r>
          </w:p>
          <w:p w14:paraId="5A430E52" w14:textId="77777777" w:rsidR="00EA053D" w:rsidRDefault="00EA053D"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B81F988" w14:textId="59894252" w:rsidR="00EA053D" w:rsidRPr="002D1C2E" w:rsidRDefault="00EA053D" w:rsidP="0081091B">
            <w:pPr>
              <w:cnfStyle w:val="000000000000" w:firstRow="0" w:lastRow="0" w:firstColumn="0" w:lastColumn="0" w:oddVBand="0" w:evenVBand="0" w:oddHBand="0" w:evenHBand="0" w:firstRowFirstColumn="0" w:firstRowLastColumn="0" w:lastRowFirstColumn="0" w:lastRowLastColumn="0"/>
            </w:pPr>
            <w:r w:rsidRPr="001B4AA0">
              <w:rPr>
                <w:rFonts w:eastAsia="Arial"/>
                <w:i/>
                <w:iCs/>
              </w:rPr>
              <w:t>This section is under development</w:t>
            </w:r>
            <w:r>
              <w:rPr>
                <w:rFonts w:eastAsia="Arial"/>
              </w:rPr>
              <w:t>.</w:t>
            </w:r>
          </w:p>
        </w:tc>
      </w:tr>
    </w:tbl>
    <w:p w14:paraId="5E31E6A2" w14:textId="77777777" w:rsidR="000A52F4" w:rsidRPr="002D1C2E" w:rsidRDefault="000A52F4" w:rsidP="00123C17">
      <w:pPr>
        <w:pStyle w:val="SectionHead"/>
        <w:rPr>
          <w:rFonts w:cs="Arial"/>
        </w:rPr>
      </w:pPr>
      <w:bookmarkStart w:id="15" w:name="_Toc177573052"/>
      <w:r w:rsidRPr="002D1C2E">
        <w:rPr>
          <w:rFonts w:cs="Arial"/>
        </w:rPr>
        <w:t>Experiential</w:t>
      </w:r>
      <w:bookmarkEnd w:id="15"/>
      <w:r w:rsidRPr="002D1C2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2D1C2E"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2D1C2E" w:rsidRDefault="009521E3" w:rsidP="0081091B">
            <w:pPr>
              <w:pStyle w:val="Tableheadings"/>
              <w:spacing w:line="240" w:lineRule="auto"/>
              <w:rPr>
                <w:b/>
                <w:bCs/>
              </w:rPr>
            </w:pPr>
            <w:r w:rsidRPr="002D1C2E">
              <w:rPr>
                <w:b/>
                <w:bCs/>
              </w:rPr>
              <w:lastRenderedPageBreak/>
              <w:t>Item</w:t>
            </w:r>
          </w:p>
        </w:tc>
        <w:tc>
          <w:tcPr>
            <w:tcW w:w="2126" w:type="dxa"/>
            <w:tcBorders>
              <w:bottom w:val="none" w:sz="0" w:space="0" w:color="auto"/>
            </w:tcBorders>
          </w:tcPr>
          <w:p w14:paraId="675B46BC" w14:textId="77777777" w:rsidR="009521E3" w:rsidRPr="002D1C2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33B586B8" w14:textId="77777777" w:rsidR="009521E3" w:rsidRPr="002D1C2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 xml:space="preserve">Classification </w:t>
            </w:r>
          </w:p>
        </w:tc>
        <w:tc>
          <w:tcPr>
            <w:tcW w:w="5670" w:type="dxa"/>
            <w:tcBorders>
              <w:bottom w:val="none" w:sz="0" w:space="0" w:color="auto"/>
            </w:tcBorders>
          </w:tcPr>
          <w:p w14:paraId="55FE1450" w14:textId="77777777" w:rsidR="009521E3" w:rsidRPr="002D1C2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9521E3" w:rsidRPr="002D1C2E"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2D1C2E" w:rsidRDefault="009521E3" w:rsidP="0081091B">
            <w:pPr>
              <w:rPr>
                <w:b w:val="0"/>
                <w:bCs w:val="0"/>
                <w:color w:val="747474" w:themeColor="background2" w:themeShade="80"/>
              </w:rPr>
            </w:pPr>
            <w:r w:rsidRPr="002D1C2E">
              <w:rPr>
                <w:color w:val="747474" w:themeColor="background2" w:themeShade="80"/>
              </w:rPr>
              <w:t>1</w:t>
            </w:r>
            <w:r w:rsidR="000A52F4" w:rsidRPr="002D1C2E">
              <w:rPr>
                <w:color w:val="747474" w:themeColor="background2" w:themeShade="80"/>
              </w:rPr>
              <w:t>3</w:t>
            </w:r>
            <w:r w:rsidRPr="002D1C2E">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2D1C2E"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2D1C2E"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E25A49B" w14:textId="40068E58" w:rsidR="009521E3" w:rsidRPr="00EA053D" w:rsidRDefault="00475121" w:rsidP="00EA053D">
            <w:pPr>
              <w:textAlignment w:val="baseline"/>
              <w:cnfStyle w:val="000000100000" w:firstRow="0" w:lastRow="0" w:firstColumn="0" w:lastColumn="0" w:oddVBand="0" w:evenVBand="0" w:oddHBand="1" w:evenHBand="0" w:firstRowFirstColumn="0" w:firstRowLastColumn="0" w:lastRowFirstColumn="0" w:lastRowLastColumn="0"/>
              <w:rPr>
                <w:rStyle w:val="eop"/>
                <w:rFonts w:eastAsia="Times New Roman"/>
                <w:color w:val="000000"/>
                <w:lang w:eastAsia="en-GB"/>
              </w:rPr>
            </w:pPr>
            <w:r w:rsidRPr="002D1C2E">
              <w:rPr>
                <w:rStyle w:val="normaltextrun"/>
                <w:color w:val="000000"/>
                <w:shd w:val="clear" w:color="auto" w:fill="FFFFFF"/>
              </w:rPr>
              <w:t>In the European Union, the Unfair Commercial Practices Directive (</w:t>
            </w:r>
            <w:hyperlink r:id="rId277"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and the Misleading and Comparative Advertising Directive (</w:t>
            </w:r>
            <w:hyperlink r:id="rId278" w:tgtFrame="_blank" w:history="1">
              <w:r w:rsidRPr="002D1C2E">
                <w:rPr>
                  <w:rStyle w:val="normaltextrun"/>
                  <w:color w:val="0563C1"/>
                  <w:u w:val="single"/>
                  <w:shd w:val="clear" w:color="auto" w:fill="FFFFFF"/>
                </w:rPr>
                <w:t>Directive 2006/114/EC</w:t>
              </w:r>
            </w:hyperlink>
            <w:r w:rsidRPr="002D1C2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D1C2E">
              <w:rPr>
                <w:rStyle w:val="normaltextrun"/>
                <w:b/>
                <w:bCs/>
                <w:color w:val="000000"/>
                <w:shd w:val="clear" w:color="auto" w:fill="FFFFFF"/>
              </w:rPr>
              <w:t>6.1</w:t>
            </w:r>
            <w:r w:rsidRPr="002D1C2E">
              <w:rPr>
                <w:rStyle w:val="normaltextrun"/>
                <w:color w:val="000000"/>
                <w:shd w:val="clear" w:color="auto" w:fill="FFFFFF"/>
              </w:rPr>
              <w:t>).</w:t>
            </w:r>
            <w:r w:rsidRPr="002D1C2E">
              <w:rPr>
                <w:rStyle w:val="eop"/>
                <w:color w:val="000000"/>
                <w:shd w:val="clear" w:color="auto" w:fill="FFFFFF"/>
              </w:rPr>
              <w:t> </w:t>
            </w:r>
            <w:r w:rsidR="00EA053D" w:rsidRPr="00EA6666">
              <w:rPr>
                <w:rStyle w:val="normaltextrun"/>
                <w:color w:val="000000"/>
                <w:shd w:val="clear" w:color="auto" w:fill="FFFFFF"/>
              </w:rPr>
              <w:t>In Croatia, t</w:t>
            </w:r>
            <w:r w:rsidR="00EA053D" w:rsidRPr="00EA6666">
              <w:rPr>
                <w:rFonts w:eastAsia="Arial"/>
                <w:color w:val="000000" w:themeColor="text1"/>
              </w:rPr>
              <w:t>he Law on Consumer Protection (</w:t>
            </w:r>
            <w:hyperlink r:id="rId279">
              <w:r w:rsidR="00EA053D" w:rsidRPr="00EA6666">
                <w:rPr>
                  <w:rStyle w:val="Hyperlink"/>
                  <w:rFonts w:eastAsia="Arial"/>
                </w:rPr>
                <w:t xml:space="preserve">Zakon o </w:t>
              </w:r>
              <w:proofErr w:type="spellStart"/>
              <w:r w:rsidR="00EA053D" w:rsidRPr="00EA6666">
                <w:rPr>
                  <w:rStyle w:val="Hyperlink"/>
                  <w:rFonts w:eastAsia="Arial"/>
                </w:rPr>
                <w:t>zaštiti</w:t>
              </w:r>
              <w:proofErr w:type="spellEnd"/>
              <w:r w:rsidR="00EA053D" w:rsidRPr="00EA6666">
                <w:rPr>
                  <w:rStyle w:val="Hyperlink"/>
                  <w:rFonts w:eastAsia="Arial"/>
                </w:rPr>
                <w:t xml:space="preserve"> </w:t>
              </w:r>
              <w:proofErr w:type="spellStart"/>
              <w:r w:rsidR="00EA053D" w:rsidRPr="00EA6666">
                <w:rPr>
                  <w:rStyle w:val="Hyperlink"/>
                  <w:rFonts w:eastAsia="Arial"/>
                </w:rPr>
                <w:t>potrošača</w:t>
              </w:r>
              <w:proofErr w:type="spellEnd"/>
            </w:hyperlink>
            <w:r w:rsidR="00EA053D" w:rsidRPr="00EA6666">
              <w:rPr>
                <w:rFonts w:eastAsia="Arial"/>
                <w:color w:val="000000" w:themeColor="text1"/>
              </w:rPr>
              <w:t xml:space="preserve">), which implements the </w:t>
            </w:r>
            <w:r w:rsidR="00EA053D" w:rsidRPr="00EA6666">
              <w:t xml:space="preserve">Unfair Commercial Practices Directive </w:t>
            </w:r>
            <w:r w:rsidR="00EA053D" w:rsidRPr="00EA6666">
              <w:rPr>
                <w:rStyle w:val="normaltextrun"/>
                <w:color w:val="000000"/>
                <w:shd w:val="clear" w:color="auto" w:fill="FFFFFF"/>
              </w:rPr>
              <w:t>(</w:t>
            </w:r>
            <w:hyperlink r:id="rId280" w:tgtFrame="_blank" w:history="1">
              <w:r w:rsidR="00EA053D" w:rsidRPr="00EA6666">
                <w:rPr>
                  <w:rStyle w:val="normaltextrun"/>
                  <w:color w:val="0563C1"/>
                  <w:u w:val="single"/>
                  <w:shd w:val="clear" w:color="auto" w:fill="FFFFFF"/>
                </w:rPr>
                <w:t>Directive 2005/29/EC</w:t>
              </w:r>
            </w:hyperlink>
            <w:r w:rsidR="00EA053D" w:rsidRPr="00EA6666">
              <w:rPr>
                <w:rStyle w:val="normaltextrun"/>
                <w:color w:val="0563C1"/>
                <w:u w:val="single"/>
                <w:shd w:val="clear" w:color="auto" w:fill="FFFFFF"/>
              </w:rPr>
              <w:t>)</w:t>
            </w:r>
            <w:r w:rsidR="00EA053D" w:rsidRPr="00EA6666">
              <w:rPr>
                <w:rFonts w:eastAsia="Arial"/>
                <w:color w:val="000000" w:themeColor="text1"/>
              </w:rPr>
              <w:t>, states that it is a misleading omission, ‘If the trader does not disclose the commercial purpose of the commercial practice, and it is not apparent from the context, and in both cases, such a practice causes or is likely to cause the average consumer to make a transactional decision that he would not otherwise have made’ [</w:t>
            </w:r>
            <w:proofErr w:type="spellStart"/>
            <w:r w:rsidR="00EA053D" w:rsidRPr="00EA6666">
              <w:rPr>
                <w:rFonts w:eastAsia="Arial"/>
                <w:color w:val="000000" w:themeColor="text1"/>
              </w:rPr>
              <w:t>ChatGPT</w:t>
            </w:r>
            <w:proofErr w:type="spellEnd"/>
            <w:r w:rsidR="00EA053D" w:rsidRPr="00EA6666">
              <w:rPr>
                <w:rFonts w:eastAsia="Arial"/>
                <w:color w:val="000000" w:themeColor="text1"/>
              </w:rPr>
              <w:t xml:space="preserve"> translation] (</w:t>
            </w:r>
            <w:hyperlink r:id="rId281">
              <w:r w:rsidR="00EA053D" w:rsidRPr="00EA6666">
                <w:rPr>
                  <w:rStyle w:val="Hyperlink"/>
                  <w:rFonts w:eastAsia="Arial"/>
                </w:rPr>
                <w:t>The Law on Consumer Protection</w:t>
              </w:r>
            </w:hyperlink>
            <w:r w:rsidR="00EA053D" w:rsidRPr="00EA6666">
              <w:rPr>
                <w:rFonts w:eastAsia="Arial"/>
                <w:color w:val="000000" w:themeColor="text1"/>
              </w:rPr>
              <w:t>, Chapter II. Misleading Business Practices, Article 36, 2(2)).</w:t>
            </w:r>
          </w:p>
          <w:p w14:paraId="29898752" w14:textId="77777777" w:rsidR="00EA053D" w:rsidRDefault="00EA053D"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1D30F5F9" w14:textId="1C191FF2" w:rsidR="00EA053D" w:rsidRPr="002D1C2E" w:rsidRDefault="00EA053D" w:rsidP="0081091B">
            <w:pPr>
              <w:cnfStyle w:val="000000100000" w:firstRow="0" w:lastRow="0" w:firstColumn="0" w:lastColumn="0" w:oddVBand="0" w:evenVBand="0" w:oddHBand="1" w:evenHBand="0" w:firstRowFirstColumn="0" w:firstRowLastColumn="0" w:lastRowFirstColumn="0" w:lastRowLastColumn="0"/>
            </w:pPr>
            <w:r w:rsidRPr="001B4AA0">
              <w:rPr>
                <w:rFonts w:eastAsia="Arial"/>
                <w:i/>
                <w:iCs/>
              </w:rPr>
              <w:t>This section is under development</w:t>
            </w:r>
            <w:r>
              <w:rPr>
                <w:rFonts w:eastAsia="Arial"/>
              </w:rPr>
              <w:t>.</w:t>
            </w:r>
          </w:p>
        </w:tc>
      </w:tr>
      <w:tr w:rsidR="009521E3" w:rsidRPr="002D1C2E"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2D1C2E" w:rsidRDefault="009521E3" w:rsidP="0081091B">
            <w:pPr>
              <w:rPr>
                <w:color w:val="3A3A3A" w:themeColor="background2" w:themeShade="40"/>
              </w:rPr>
            </w:pPr>
            <w:r w:rsidRPr="002D1C2E">
              <w:rPr>
                <w:color w:val="747474" w:themeColor="background2" w:themeShade="80"/>
              </w:rPr>
              <w:t>1</w:t>
            </w:r>
            <w:r w:rsidR="00745D31" w:rsidRPr="002D1C2E">
              <w:rPr>
                <w:color w:val="747474" w:themeColor="background2" w:themeShade="80"/>
              </w:rPr>
              <w:t>3</w:t>
            </w:r>
            <w:r w:rsidRPr="002D1C2E">
              <w:rPr>
                <w:color w:val="747474" w:themeColor="background2" w:themeShade="80"/>
              </w:rPr>
              <w:t>.2</w:t>
            </w:r>
          </w:p>
        </w:tc>
        <w:tc>
          <w:tcPr>
            <w:tcW w:w="2126" w:type="dxa"/>
          </w:tcPr>
          <w:p w14:paraId="38A2518F" w14:textId="1FD579B4" w:rsidR="009521E3" w:rsidRPr="002D1C2E"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461FAFEB" w14:textId="77777777" w:rsidR="009521E3" w:rsidRPr="002D1C2E"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3CF3B6" w14:textId="77777777" w:rsidR="009521E3"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2D1C2E">
              <w:rPr>
                <w:rStyle w:val="normaltextrun"/>
                <w:color w:val="000000"/>
                <w:shd w:val="clear" w:color="auto" w:fill="FFFFFF"/>
              </w:rPr>
              <w:t>The Unfair Commercial Practices Directive (</w:t>
            </w:r>
            <w:hyperlink r:id="rId282" w:tgtFrame="_blank" w:history="1">
              <w:r w:rsidRPr="002D1C2E">
                <w:rPr>
                  <w:rStyle w:val="normaltextrun"/>
                  <w:color w:val="0563C1"/>
                  <w:u w:val="single"/>
                  <w:shd w:val="clear" w:color="auto" w:fill="FFFFFF"/>
                </w:rPr>
                <w:t>Directive 2005/29/EC</w:t>
              </w:r>
            </w:hyperlink>
            <w:r w:rsidRPr="002D1C2E">
              <w:rPr>
                <w:rStyle w:val="normaltextrun"/>
                <w:color w:val="000000"/>
                <w:shd w:val="clear" w:color="auto" w:fill="FFFFFF"/>
              </w:rPr>
              <w:t>) classifies undisclosed commercial communication as a misleading omission, which is a prohibited practice.</w:t>
            </w:r>
            <w:r w:rsidRPr="002D1C2E">
              <w:rPr>
                <w:rStyle w:val="eop"/>
                <w:color w:val="000000"/>
                <w:shd w:val="clear" w:color="auto" w:fill="FFFFFF"/>
              </w:rPr>
              <w:t> </w:t>
            </w:r>
          </w:p>
          <w:p w14:paraId="29ED47B2" w14:textId="77777777" w:rsidR="00EA053D" w:rsidRDefault="00EA053D"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8ACA376" w14:textId="0EE44AB1" w:rsidR="00EA053D" w:rsidRPr="002D1C2E" w:rsidRDefault="00EA053D" w:rsidP="0081091B">
            <w:pPr>
              <w:cnfStyle w:val="000000000000" w:firstRow="0" w:lastRow="0" w:firstColumn="0" w:lastColumn="0" w:oddVBand="0" w:evenVBand="0" w:oddHBand="0" w:evenHBand="0" w:firstRowFirstColumn="0" w:firstRowLastColumn="0" w:lastRowFirstColumn="0" w:lastRowLastColumn="0"/>
            </w:pPr>
            <w:r w:rsidRPr="001B4AA0">
              <w:rPr>
                <w:rFonts w:eastAsia="Arial"/>
                <w:i/>
                <w:iCs/>
              </w:rPr>
              <w:t>This section is under development</w:t>
            </w:r>
            <w:r>
              <w:rPr>
                <w:rFonts w:eastAsia="Arial"/>
              </w:rPr>
              <w:t>.</w:t>
            </w:r>
          </w:p>
        </w:tc>
      </w:tr>
    </w:tbl>
    <w:p w14:paraId="32B2A124" w14:textId="77777777" w:rsidR="00454DD4" w:rsidRPr="002D1C2E" w:rsidRDefault="00454DD4" w:rsidP="00123C17">
      <w:pPr>
        <w:pStyle w:val="SectionHead"/>
        <w:rPr>
          <w:rFonts w:cs="Arial"/>
        </w:rPr>
      </w:pPr>
      <w:bookmarkStart w:id="16" w:name="_Toc177573053"/>
      <w:r w:rsidRPr="002D1C2E">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2D1C2E"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2D1C2E" w:rsidRDefault="00745D31" w:rsidP="0081091B">
            <w:pPr>
              <w:pStyle w:val="Tableheadings"/>
              <w:spacing w:line="240" w:lineRule="auto"/>
              <w:rPr>
                <w:b/>
                <w:bCs/>
              </w:rPr>
            </w:pPr>
            <w:r w:rsidRPr="002D1C2E">
              <w:rPr>
                <w:b/>
                <w:bCs/>
              </w:rPr>
              <w:t>Item</w:t>
            </w:r>
          </w:p>
        </w:tc>
        <w:tc>
          <w:tcPr>
            <w:tcW w:w="2126" w:type="dxa"/>
            <w:tcBorders>
              <w:bottom w:val="none" w:sz="0" w:space="0" w:color="auto"/>
            </w:tcBorders>
          </w:tcPr>
          <w:p w14:paraId="61A6CEC6" w14:textId="77777777" w:rsidR="00745D31" w:rsidRPr="002D1C2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7" w:type="dxa"/>
            <w:tcBorders>
              <w:bottom w:val="none" w:sz="0" w:space="0" w:color="auto"/>
            </w:tcBorders>
          </w:tcPr>
          <w:p w14:paraId="5757741F" w14:textId="77777777" w:rsidR="00745D31" w:rsidRPr="002D1C2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70" w:type="dxa"/>
            <w:tcBorders>
              <w:bottom w:val="none" w:sz="0" w:space="0" w:color="auto"/>
            </w:tcBorders>
          </w:tcPr>
          <w:p w14:paraId="510E9C35" w14:textId="77777777" w:rsidR="00745D31" w:rsidRPr="002D1C2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745D31" w:rsidRPr="002D1C2E"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2D1C2E" w:rsidRDefault="00745D31" w:rsidP="0081091B">
            <w:pPr>
              <w:rPr>
                <w:b w:val="0"/>
                <w:bCs w:val="0"/>
                <w:color w:val="747474" w:themeColor="background2" w:themeShade="80"/>
              </w:rPr>
            </w:pPr>
            <w:r w:rsidRPr="002D1C2E">
              <w:rPr>
                <w:color w:val="747474" w:themeColor="background2" w:themeShade="80"/>
              </w:rPr>
              <w:t>1</w:t>
            </w:r>
            <w:r w:rsidR="00EE5DED" w:rsidRPr="002D1C2E">
              <w:rPr>
                <w:color w:val="747474" w:themeColor="background2" w:themeShade="80"/>
              </w:rPr>
              <w:t>4</w:t>
            </w:r>
            <w:r w:rsidRPr="002D1C2E">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2D1C2E"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Rules/governance arrangements across category</w:t>
            </w:r>
          </w:p>
        </w:tc>
        <w:tc>
          <w:tcPr>
            <w:tcW w:w="2127" w:type="dxa"/>
            <w:tcBorders>
              <w:top w:val="none" w:sz="0" w:space="0" w:color="auto"/>
              <w:bottom w:val="none" w:sz="0" w:space="0" w:color="auto"/>
            </w:tcBorders>
          </w:tcPr>
          <w:p w14:paraId="2F5986FA" w14:textId="77777777" w:rsidR="00745D31" w:rsidRPr="002D1C2E"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2D1C2E"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2D1C2E"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2D1C2E" w:rsidRDefault="00745D31" w:rsidP="0081091B">
            <w:pPr>
              <w:rPr>
                <w:color w:val="3A3A3A" w:themeColor="background2" w:themeShade="40"/>
              </w:rPr>
            </w:pPr>
            <w:r w:rsidRPr="002D1C2E">
              <w:rPr>
                <w:color w:val="747474" w:themeColor="background2" w:themeShade="80"/>
              </w:rPr>
              <w:t>1</w:t>
            </w:r>
            <w:r w:rsidR="00EE5DED" w:rsidRPr="002D1C2E">
              <w:rPr>
                <w:color w:val="747474" w:themeColor="background2" w:themeShade="80"/>
              </w:rPr>
              <w:t>4</w:t>
            </w:r>
            <w:r w:rsidRPr="002D1C2E">
              <w:rPr>
                <w:color w:val="747474" w:themeColor="background2" w:themeShade="80"/>
              </w:rPr>
              <w:t>.2</w:t>
            </w:r>
          </w:p>
        </w:tc>
        <w:tc>
          <w:tcPr>
            <w:tcW w:w="2126" w:type="dxa"/>
          </w:tcPr>
          <w:p w14:paraId="5A84B260" w14:textId="7E49B99B" w:rsidR="00745D31" w:rsidRPr="002D1C2E"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How is branded content described and ordered in governance?</w:t>
            </w:r>
          </w:p>
        </w:tc>
        <w:tc>
          <w:tcPr>
            <w:tcW w:w="2127" w:type="dxa"/>
          </w:tcPr>
          <w:p w14:paraId="2FBBECA2" w14:textId="77777777" w:rsidR="00745D31" w:rsidRPr="002D1C2E"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2D1C2E"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2D1C2E" w:rsidRDefault="009553F2" w:rsidP="009553F2">
      <w:pPr>
        <w:pStyle w:val="SectionHead"/>
        <w:rPr>
          <w:rFonts w:cs="Arial"/>
          <w:iCs w:val="0"/>
        </w:rPr>
      </w:pPr>
      <w:bookmarkStart w:id="17" w:name="_Toc177573054"/>
      <w:r w:rsidRPr="002D1C2E">
        <w:rPr>
          <w:rFonts w:cs="Arial"/>
          <w:iCs w:val="0"/>
        </w:rPr>
        <w:t>Convergence</w:t>
      </w:r>
      <w:r w:rsidRPr="002D1C2E">
        <w:rPr>
          <w:rFonts w:cs="Arial"/>
          <w:iCs w:val="0"/>
        </w:rPr>
        <w:br/>
      </w:r>
      <w:r w:rsidRPr="002D1C2E">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2D1C2E"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2D1C2E" w:rsidRDefault="0061668B" w:rsidP="0081091B">
            <w:pPr>
              <w:pStyle w:val="Tableheadings"/>
              <w:spacing w:line="240" w:lineRule="auto"/>
              <w:rPr>
                <w:b/>
                <w:bCs/>
              </w:rPr>
            </w:pPr>
            <w:r w:rsidRPr="002D1C2E">
              <w:rPr>
                <w:b/>
                <w:bCs/>
              </w:rPr>
              <w:lastRenderedPageBreak/>
              <w:t>Item</w:t>
            </w:r>
          </w:p>
        </w:tc>
        <w:tc>
          <w:tcPr>
            <w:tcW w:w="2143" w:type="dxa"/>
            <w:tcBorders>
              <w:bottom w:val="none" w:sz="0" w:space="0" w:color="auto"/>
            </w:tcBorders>
          </w:tcPr>
          <w:p w14:paraId="689AD725" w14:textId="77777777" w:rsidR="0061668B" w:rsidRPr="002D1C2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5" w:type="dxa"/>
            <w:tcBorders>
              <w:bottom w:val="none" w:sz="0" w:space="0" w:color="auto"/>
            </w:tcBorders>
          </w:tcPr>
          <w:p w14:paraId="173C853A" w14:textId="77777777" w:rsidR="0061668B" w:rsidRPr="002D1C2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56" w:type="dxa"/>
            <w:tcBorders>
              <w:bottom w:val="none" w:sz="0" w:space="0" w:color="auto"/>
            </w:tcBorders>
          </w:tcPr>
          <w:p w14:paraId="07CFD34C" w14:textId="77777777" w:rsidR="0061668B" w:rsidRPr="002D1C2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61668B" w:rsidRPr="002D1C2E"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2D1C2E" w:rsidRDefault="0061668B" w:rsidP="0081091B">
            <w:pPr>
              <w:rPr>
                <w:b w:val="0"/>
                <w:bCs w:val="0"/>
                <w:color w:val="747474" w:themeColor="background2" w:themeShade="80"/>
              </w:rPr>
            </w:pPr>
            <w:r w:rsidRPr="002D1C2E">
              <w:rPr>
                <w:color w:val="747474" w:themeColor="background2" w:themeShade="80"/>
              </w:rPr>
              <w:t>1</w:t>
            </w:r>
            <w:r w:rsidR="006E0408" w:rsidRPr="002D1C2E">
              <w:rPr>
                <w:color w:val="747474" w:themeColor="background2" w:themeShade="80"/>
              </w:rPr>
              <w:t>5</w:t>
            </w:r>
            <w:r w:rsidRPr="002D1C2E">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2D1C2E"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2D1C2E"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2D1C2E"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2D1C2E"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2D1C2E" w:rsidRDefault="0061668B" w:rsidP="0081091B">
            <w:pPr>
              <w:rPr>
                <w:color w:val="3A3A3A" w:themeColor="background2" w:themeShade="40"/>
              </w:rPr>
            </w:pPr>
            <w:r w:rsidRPr="002D1C2E">
              <w:rPr>
                <w:color w:val="747474" w:themeColor="background2" w:themeShade="80"/>
              </w:rPr>
              <w:t>1</w:t>
            </w:r>
            <w:r w:rsidR="006E0408" w:rsidRPr="002D1C2E">
              <w:rPr>
                <w:color w:val="747474" w:themeColor="background2" w:themeShade="80"/>
              </w:rPr>
              <w:t>5</w:t>
            </w:r>
            <w:r w:rsidRPr="002D1C2E">
              <w:rPr>
                <w:color w:val="747474" w:themeColor="background2" w:themeShade="80"/>
              </w:rPr>
              <w:t>.2</w:t>
            </w:r>
          </w:p>
        </w:tc>
        <w:tc>
          <w:tcPr>
            <w:tcW w:w="2143" w:type="dxa"/>
          </w:tcPr>
          <w:p w14:paraId="60DCD93F" w14:textId="58A7EBB0" w:rsidR="0061668B" w:rsidRPr="002D1C2E"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Does a single SRO oversee more than one of 6-16 above? Which?</w:t>
            </w:r>
          </w:p>
        </w:tc>
        <w:tc>
          <w:tcPr>
            <w:tcW w:w="2125" w:type="dxa"/>
          </w:tcPr>
          <w:p w14:paraId="138742B8" w14:textId="77777777" w:rsidR="0061668B" w:rsidRPr="002D1C2E"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2D1C2E"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2D1C2E"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2D1C2E" w:rsidRDefault="006E0408" w:rsidP="0081091B">
            <w:pPr>
              <w:rPr>
                <w:color w:val="747474" w:themeColor="background2" w:themeShade="80"/>
              </w:rPr>
            </w:pPr>
            <w:r w:rsidRPr="002D1C2E">
              <w:rPr>
                <w:color w:val="747474" w:themeColor="background2" w:themeShade="80"/>
              </w:rPr>
              <w:t>15.3</w:t>
            </w:r>
          </w:p>
        </w:tc>
        <w:tc>
          <w:tcPr>
            <w:tcW w:w="2143" w:type="dxa"/>
          </w:tcPr>
          <w:p w14:paraId="33B1F8BF" w14:textId="5B1F6461" w:rsidR="006E0408" w:rsidRPr="002D1C2E"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Is there cross-platform BC governance?</w:t>
            </w:r>
          </w:p>
        </w:tc>
        <w:tc>
          <w:tcPr>
            <w:tcW w:w="2125" w:type="dxa"/>
          </w:tcPr>
          <w:p w14:paraId="4DA076DA" w14:textId="77777777" w:rsidR="006E0408" w:rsidRPr="002D1C2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2D1C2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2D1C2E"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2D1C2E" w:rsidRDefault="006E0408" w:rsidP="0081091B">
            <w:pPr>
              <w:rPr>
                <w:color w:val="747474" w:themeColor="background2" w:themeShade="80"/>
              </w:rPr>
            </w:pPr>
            <w:r w:rsidRPr="002D1C2E">
              <w:rPr>
                <w:color w:val="747474" w:themeColor="background2" w:themeShade="80"/>
              </w:rPr>
              <w:t>15.4</w:t>
            </w:r>
          </w:p>
        </w:tc>
        <w:tc>
          <w:tcPr>
            <w:tcW w:w="2143" w:type="dxa"/>
          </w:tcPr>
          <w:p w14:paraId="35221FD0" w14:textId="66FCBE5E" w:rsidR="006E0408" w:rsidRPr="002D1C2E"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rPr>
                <w:highlight w:val="lightGray"/>
              </w:rPr>
              <w:t>Is there technology/platform neutral BC governance</w:t>
            </w:r>
            <w:r w:rsidRPr="002D1C2E">
              <w:t>?</w:t>
            </w:r>
          </w:p>
        </w:tc>
        <w:tc>
          <w:tcPr>
            <w:tcW w:w="2125" w:type="dxa"/>
          </w:tcPr>
          <w:p w14:paraId="792B4208" w14:textId="77777777" w:rsidR="006E0408" w:rsidRPr="002D1C2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2D1C2E"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2D1C2E"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2D1C2E" w:rsidRDefault="006E0408" w:rsidP="0081091B">
            <w:pPr>
              <w:rPr>
                <w:color w:val="747474" w:themeColor="background2" w:themeShade="80"/>
              </w:rPr>
            </w:pPr>
            <w:r w:rsidRPr="002D1C2E">
              <w:rPr>
                <w:color w:val="747474" w:themeColor="background2" w:themeShade="80"/>
              </w:rPr>
              <w:t>15.5</w:t>
            </w:r>
          </w:p>
        </w:tc>
        <w:tc>
          <w:tcPr>
            <w:tcW w:w="2143" w:type="dxa"/>
          </w:tcPr>
          <w:p w14:paraId="5ED130BF" w14:textId="5FD02092" w:rsidR="006E0408" w:rsidRPr="002D1C2E"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2D1C2E">
              <w:rPr>
                <w:highlight w:val="lightGray"/>
              </w:rPr>
              <w:t>Are there regulatory gaps and anomalies across 6-14? What?</w:t>
            </w:r>
          </w:p>
        </w:tc>
        <w:tc>
          <w:tcPr>
            <w:tcW w:w="2125" w:type="dxa"/>
          </w:tcPr>
          <w:p w14:paraId="1A47F178" w14:textId="77777777" w:rsidR="006E0408" w:rsidRPr="002D1C2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2D1C2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2D1C2E"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2D1C2E" w:rsidRDefault="006E0408" w:rsidP="0081091B">
            <w:pPr>
              <w:rPr>
                <w:color w:val="747474" w:themeColor="background2" w:themeShade="80"/>
              </w:rPr>
            </w:pPr>
            <w:r w:rsidRPr="002D1C2E">
              <w:rPr>
                <w:color w:val="747474" w:themeColor="background2" w:themeShade="80"/>
              </w:rPr>
              <w:t>15.6</w:t>
            </w:r>
          </w:p>
        </w:tc>
        <w:tc>
          <w:tcPr>
            <w:tcW w:w="2143" w:type="dxa"/>
          </w:tcPr>
          <w:p w14:paraId="7AF0F232" w14:textId="08C1E7E8" w:rsidR="006E0408" w:rsidRPr="002D1C2E"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rPr>
                <w:highlight w:val="lightGray"/>
              </w:rPr>
              <w:t>Metrics/ranking</w:t>
            </w:r>
          </w:p>
        </w:tc>
        <w:tc>
          <w:tcPr>
            <w:tcW w:w="2125" w:type="dxa"/>
          </w:tcPr>
          <w:p w14:paraId="088865F9" w14:textId="77777777" w:rsidR="006E0408" w:rsidRPr="002D1C2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2D1C2E"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2D1C2E" w:rsidRDefault="00FB6479" w:rsidP="00FB6479">
      <w:pPr>
        <w:pStyle w:val="SectionHead"/>
        <w:rPr>
          <w:rFonts w:cs="Arial"/>
          <w:iCs w:val="0"/>
        </w:rPr>
      </w:pPr>
      <w:bookmarkStart w:id="18" w:name="_Toc177573055"/>
      <w:r w:rsidRPr="002D1C2E">
        <w:rPr>
          <w:rFonts w:cs="Arial"/>
          <w:iCs w:val="0"/>
        </w:rPr>
        <w:t>Analysis and Evaluation</w:t>
      </w:r>
      <w:r w:rsidR="00D91F60" w:rsidRPr="002D1C2E">
        <w:rPr>
          <w:rFonts w:cs="Arial"/>
          <w:iCs w:val="0"/>
        </w:rPr>
        <w:br/>
      </w:r>
      <w:r w:rsidR="00D91F60" w:rsidRPr="002D1C2E">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2D1C2E"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2D1C2E" w:rsidRDefault="00D91F60" w:rsidP="0081091B">
            <w:pPr>
              <w:pStyle w:val="Tableheadings"/>
              <w:spacing w:line="240" w:lineRule="auto"/>
              <w:rPr>
                <w:b/>
                <w:bCs/>
              </w:rPr>
            </w:pPr>
            <w:r w:rsidRPr="002D1C2E">
              <w:rPr>
                <w:b/>
                <w:bCs/>
              </w:rPr>
              <w:t>Item</w:t>
            </w:r>
          </w:p>
        </w:tc>
        <w:tc>
          <w:tcPr>
            <w:tcW w:w="2143" w:type="dxa"/>
            <w:tcBorders>
              <w:bottom w:val="none" w:sz="0" w:space="0" w:color="auto"/>
            </w:tcBorders>
          </w:tcPr>
          <w:p w14:paraId="5D23F815" w14:textId="77777777" w:rsidR="00D91F60" w:rsidRPr="002D1C2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2D1C2E">
              <w:rPr>
                <w:b/>
                <w:bCs/>
              </w:rPr>
              <w:t>Subject</w:t>
            </w:r>
          </w:p>
        </w:tc>
        <w:tc>
          <w:tcPr>
            <w:tcW w:w="2125" w:type="dxa"/>
            <w:tcBorders>
              <w:bottom w:val="none" w:sz="0" w:space="0" w:color="auto"/>
            </w:tcBorders>
          </w:tcPr>
          <w:p w14:paraId="47F119CA" w14:textId="77777777" w:rsidR="00D91F60" w:rsidRPr="002D1C2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2D1C2E">
              <w:rPr>
                <w:b/>
                <w:bCs/>
              </w:rPr>
              <w:t>Classification</w:t>
            </w:r>
            <w:r w:rsidRPr="002D1C2E">
              <w:rPr>
                <w:b/>
                <w:bCs/>
                <w:color w:val="595959" w:themeColor="text1" w:themeTint="A6"/>
              </w:rPr>
              <w:t xml:space="preserve"> </w:t>
            </w:r>
          </w:p>
        </w:tc>
        <w:tc>
          <w:tcPr>
            <w:tcW w:w="5656" w:type="dxa"/>
            <w:tcBorders>
              <w:bottom w:val="none" w:sz="0" w:space="0" w:color="auto"/>
            </w:tcBorders>
          </w:tcPr>
          <w:p w14:paraId="07774443" w14:textId="77777777" w:rsidR="00D91F60" w:rsidRPr="002D1C2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2D1C2E">
              <w:rPr>
                <w:b/>
                <w:bCs/>
              </w:rPr>
              <w:t>Description</w:t>
            </w:r>
          </w:p>
        </w:tc>
      </w:tr>
      <w:tr w:rsidR="00D91F60" w:rsidRPr="002D1C2E"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2D1C2E" w:rsidRDefault="00D91F60" w:rsidP="0081091B">
            <w:pPr>
              <w:rPr>
                <w:b w:val="0"/>
                <w:bCs w:val="0"/>
                <w:color w:val="747474" w:themeColor="background2" w:themeShade="80"/>
              </w:rPr>
            </w:pPr>
            <w:r w:rsidRPr="002D1C2E">
              <w:rPr>
                <w:color w:val="747474" w:themeColor="background2" w:themeShade="80"/>
              </w:rPr>
              <w:t>1</w:t>
            </w:r>
            <w:r w:rsidR="002E3655" w:rsidRPr="002D1C2E">
              <w:rPr>
                <w:color w:val="747474" w:themeColor="background2" w:themeShade="80"/>
              </w:rPr>
              <w:t>6</w:t>
            </w:r>
            <w:r w:rsidRPr="002D1C2E">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2D1C2E"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Practices</w:t>
            </w:r>
          </w:p>
        </w:tc>
        <w:tc>
          <w:tcPr>
            <w:tcW w:w="2125" w:type="dxa"/>
            <w:tcBorders>
              <w:top w:val="none" w:sz="0" w:space="0" w:color="auto"/>
              <w:bottom w:val="none" w:sz="0" w:space="0" w:color="auto"/>
            </w:tcBorders>
          </w:tcPr>
          <w:p w14:paraId="34BCE959" w14:textId="77777777" w:rsidR="00D91F60" w:rsidRPr="002D1C2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2D1C2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2D1C2E"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2D1C2E" w:rsidRDefault="00D91F60" w:rsidP="0081091B">
            <w:pPr>
              <w:rPr>
                <w:color w:val="3A3A3A" w:themeColor="background2" w:themeShade="40"/>
              </w:rPr>
            </w:pPr>
            <w:r w:rsidRPr="002D1C2E">
              <w:rPr>
                <w:color w:val="747474" w:themeColor="background2" w:themeShade="80"/>
              </w:rPr>
              <w:t>1</w:t>
            </w:r>
            <w:r w:rsidR="002E3655" w:rsidRPr="002D1C2E">
              <w:rPr>
                <w:color w:val="747474" w:themeColor="background2" w:themeShade="80"/>
              </w:rPr>
              <w:t>6</w:t>
            </w:r>
            <w:r w:rsidRPr="002D1C2E">
              <w:rPr>
                <w:color w:val="747474" w:themeColor="background2" w:themeShade="80"/>
              </w:rPr>
              <w:t>.2</w:t>
            </w:r>
          </w:p>
        </w:tc>
        <w:tc>
          <w:tcPr>
            <w:tcW w:w="2143" w:type="dxa"/>
          </w:tcPr>
          <w:p w14:paraId="2DCD7BBF" w14:textId="2E681B19" w:rsidR="00D91F60" w:rsidRPr="002D1C2E"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rPr>
                <w:rFonts w:eastAsia="Arial"/>
              </w:rPr>
              <w:t>Commercial influence over editorial content</w:t>
            </w:r>
          </w:p>
        </w:tc>
        <w:tc>
          <w:tcPr>
            <w:tcW w:w="2125" w:type="dxa"/>
          </w:tcPr>
          <w:p w14:paraId="3F11200F" w14:textId="77777777" w:rsidR="00D91F60" w:rsidRPr="002D1C2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2D1C2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2D1C2E"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2D1C2E" w:rsidRDefault="00D91F60" w:rsidP="0081091B">
            <w:pPr>
              <w:rPr>
                <w:color w:val="747474" w:themeColor="background2" w:themeShade="80"/>
              </w:rPr>
            </w:pPr>
            <w:r w:rsidRPr="002D1C2E">
              <w:rPr>
                <w:color w:val="747474" w:themeColor="background2" w:themeShade="80"/>
              </w:rPr>
              <w:t>1</w:t>
            </w:r>
            <w:r w:rsidR="002E3655" w:rsidRPr="002D1C2E">
              <w:rPr>
                <w:color w:val="747474" w:themeColor="background2" w:themeShade="80"/>
              </w:rPr>
              <w:t>6</w:t>
            </w:r>
            <w:r w:rsidRPr="002D1C2E">
              <w:rPr>
                <w:color w:val="747474" w:themeColor="background2" w:themeShade="80"/>
              </w:rPr>
              <w:t>.3</w:t>
            </w:r>
          </w:p>
        </w:tc>
        <w:tc>
          <w:tcPr>
            <w:tcW w:w="2143" w:type="dxa"/>
          </w:tcPr>
          <w:p w14:paraId="4649C8D4" w14:textId="15FE9633" w:rsidR="00D91F60" w:rsidRPr="002D1C2E"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Rule adherence</w:t>
            </w:r>
          </w:p>
        </w:tc>
        <w:tc>
          <w:tcPr>
            <w:tcW w:w="2125" w:type="dxa"/>
          </w:tcPr>
          <w:p w14:paraId="17AA4E0D" w14:textId="77777777" w:rsidR="00D91F60" w:rsidRPr="002D1C2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2D1C2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2D1C2E"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2D1C2E" w:rsidRDefault="00D91F60" w:rsidP="0081091B">
            <w:pPr>
              <w:rPr>
                <w:color w:val="747474" w:themeColor="background2" w:themeShade="80"/>
              </w:rPr>
            </w:pPr>
            <w:r w:rsidRPr="002D1C2E">
              <w:rPr>
                <w:color w:val="747474" w:themeColor="background2" w:themeShade="80"/>
              </w:rPr>
              <w:t>1</w:t>
            </w:r>
            <w:r w:rsidR="002E3655" w:rsidRPr="002D1C2E">
              <w:rPr>
                <w:color w:val="747474" w:themeColor="background2" w:themeShade="80"/>
              </w:rPr>
              <w:t>6</w:t>
            </w:r>
            <w:r w:rsidRPr="002D1C2E">
              <w:rPr>
                <w:color w:val="747474" w:themeColor="background2" w:themeShade="80"/>
              </w:rPr>
              <w:t>.4</w:t>
            </w:r>
          </w:p>
        </w:tc>
        <w:tc>
          <w:tcPr>
            <w:tcW w:w="2143" w:type="dxa"/>
          </w:tcPr>
          <w:p w14:paraId="420DE7C9" w14:textId="03C21FDD" w:rsidR="00D91F60" w:rsidRPr="002D1C2E"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Legal-reg legitimacy (support)</w:t>
            </w:r>
          </w:p>
        </w:tc>
        <w:tc>
          <w:tcPr>
            <w:tcW w:w="2125" w:type="dxa"/>
          </w:tcPr>
          <w:p w14:paraId="2A81E2A9" w14:textId="77777777" w:rsidR="00D91F60" w:rsidRPr="002D1C2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2D1C2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2D1C2E"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2D1C2E" w:rsidRDefault="00D91F60" w:rsidP="0081091B">
            <w:pPr>
              <w:rPr>
                <w:color w:val="747474" w:themeColor="background2" w:themeShade="80"/>
              </w:rPr>
            </w:pPr>
            <w:r w:rsidRPr="002D1C2E">
              <w:rPr>
                <w:color w:val="747474" w:themeColor="background2" w:themeShade="80"/>
              </w:rPr>
              <w:lastRenderedPageBreak/>
              <w:t>1</w:t>
            </w:r>
            <w:r w:rsidR="002E3655" w:rsidRPr="002D1C2E">
              <w:rPr>
                <w:color w:val="747474" w:themeColor="background2" w:themeShade="80"/>
              </w:rPr>
              <w:t>6</w:t>
            </w:r>
            <w:r w:rsidRPr="002D1C2E">
              <w:rPr>
                <w:color w:val="747474" w:themeColor="background2" w:themeShade="80"/>
              </w:rPr>
              <w:t>.5</w:t>
            </w:r>
          </w:p>
        </w:tc>
        <w:tc>
          <w:tcPr>
            <w:tcW w:w="2143" w:type="dxa"/>
          </w:tcPr>
          <w:p w14:paraId="367F6367" w14:textId="27A55224" w:rsidR="00D91F60" w:rsidRPr="002D1C2E"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SRO legitimacy (support)</w:t>
            </w:r>
          </w:p>
        </w:tc>
        <w:tc>
          <w:tcPr>
            <w:tcW w:w="2125" w:type="dxa"/>
          </w:tcPr>
          <w:p w14:paraId="5015492C" w14:textId="77777777" w:rsidR="00D91F60" w:rsidRPr="002D1C2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2D1C2E"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2D1C2E"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2D1C2E" w:rsidRDefault="008E179F" w:rsidP="0081091B">
            <w:pPr>
              <w:rPr>
                <w:color w:val="747474" w:themeColor="background2" w:themeShade="80"/>
              </w:rPr>
            </w:pPr>
            <w:r w:rsidRPr="002D1C2E">
              <w:rPr>
                <w:color w:val="747474" w:themeColor="background2" w:themeShade="80"/>
              </w:rPr>
              <w:t>16.6</w:t>
            </w:r>
          </w:p>
        </w:tc>
        <w:tc>
          <w:tcPr>
            <w:tcW w:w="2143" w:type="dxa"/>
          </w:tcPr>
          <w:p w14:paraId="7C8C6F7D" w14:textId="71289E50" w:rsidR="008E179F" w:rsidRPr="002D1C2E"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Legal Enforcement</w:t>
            </w:r>
          </w:p>
        </w:tc>
        <w:tc>
          <w:tcPr>
            <w:tcW w:w="2125" w:type="dxa"/>
          </w:tcPr>
          <w:p w14:paraId="329E03F9" w14:textId="6AA870BC" w:rsidR="008E179F" w:rsidRPr="002D1C2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2D1C2E"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2D1C2E"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2D1C2E" w:rsidRDefault="00F74EB0" w:rsidP="0081091B">
            <w:pPr>
              <w:rPr>
                <w:color w:val="747474" w:themeColor="background2" w:themeShade="80"/>
              </w:rPr>
            </w:pPr>
            <w:r w:rsidRPr="002D1C2E">
              <w:rPr>
                <w:color w:val="747474" w:themeColor="background2" w:themeShade="80"/>
              </w:rPr>
              <w:t>16.7</w:t>
            </w:r>
          </w:p>
        </w:tc>
        <w:tc>
          <w:tcPr>
            <w:tcW w:w="2143" w:type="dxa"/>
          </w:tcPr>
          <w:p w14:paraId="3EE8E5C8" w14:textId="77BDBF1A" w:rsidR="008E179F" w:rsidRPr="002D1C2E"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SRO enforcement</w:t>
            </w:r>
          </w:p>
        </w:tc>
        <w:tc>
          <w:tcPr>
            <w:tcW w:w="2125" w:type="dxa"/>
          </w:tcPr>
          <w:p w14:paraId="07C3F364" w14:textId="77777777" w:rsidR="008E179F" w:rsidRPr="002D1C2E"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2D1C2E"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2D1C2E"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2D1C2E" w:rsidRDefault="00F74EB0" w:rsidP="0081091B">
            <w:pPr>
              <w:rPr>
                <w:color w:val="747474" w:themeColor="background2" w:themeShade="80"/>
              </w:rPr>
            </w:pPr>
            <w:r w:rsidRPr="002D1C2E">
              <w:rPr>
                <w:color w:val="747474" w:themeColor="background2" w:themeShade="80"/>
              </w:rPr>
              <w:t>16.8</w:t>
            </w:r>
          </w:p>
        </w:tc>
        <w:tc>
          <w:tcPr>
            <w:tcW w:w="2143" w:type="dxa"/>
          </w:tcPr>
          <w:p w14:paraId="5DBFF646" w14:textId="1419231E" w:rsidR="008E179F" w:rsidRPr="002D1C2E"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Industry self-reg enforcement</w:t>
            </w:r>
          </w:p>
        </w:tc>
        <w:tc>
          <w:tcPr>
            <w:tcW w:w="2125" w:type="dxa"/>
          </w:tcPr>
          <w:p w14:paraId="2857D4D1" w14:textId="77777777" w:rsidR="008E179F" w:rsidRPr="002D1C2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2D1C2E"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2D1C2E"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2D1C2E" w:rsidRDefault="00024AB0" w:rsidP="0081091B">
            <w:pPr>
              <w:rPr>
                <w:color w:val="747474" w:themeColor="background2" w:themeShade="80"/>
              </w:rPr>
            </w:pPr>
            <w:r w:rsidRPr="002D1C2E">
              <w:rPr>
                <w:color w:val="747474" w:themeColor="background2" w:themeShade="80"/>
              </w:rPr>
              <w:t>16.9</w:t>
            </w:r>
          </w:p>
        </w:tc>
        <w:tc>
          <w:tcPr>
            <w:tcW w:w="2143" w:type="dxa"/>
          </w:tcPr>
          <w:p w14:paraId="6AA5FBB7" w14:textId="08425758" w:rsidR="00036FF9" w:rsidRPr="002D1C2E"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2D1C2E">
              <w:t>Effectiveness</w:t>
            </w:r>
          </w:p>
        </w:tc>
        <w:tc>
          <w:tcPr>
            <w:tcW w:w="2125" w:type="dxa"/>
          </w:tcPr>
          <w:p w14:paraId="7CB69D07" w14:textId="77777777" w:rsidR="00036FF9" w:rsidRPr="002D1C2E"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2D1C2E"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2D1C2E"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2D1C2E" w:rsidRDefault="00F74EB0" w:rsidP="0081091B">
            <w:pPr>
              <w:rPr>
                <w:color w:val="747474" w:themeColor="background2" w:themeShade="80"/>
              </w:rPr>
            </w:pPr>
            <w:r w:rsidRPr="002D1C2E">
              <w:rPr>
                <w:color w:val="747474" w:themeColor="background2" w:themeShade="80"/>
              </w:rPr>
              <w:t>16.</w:t>
            </w:r>
            <w:r w:rsidR="00024AB0" w:rsidRPr="002D1C2E">
              <w:rPr>
                <w:color w:val="747474" w:themeColor="background2" w:themeShade="80"/>
              </w:rPr>
              <w:t>10</w:t>
            </w:r>
          </w:p>
        </w:tc>
        <w:tc>
          <w:tcPr>
            <w:tcW w:w="2143" w:type="dxa"/>
          </w:tcPr>
          <w:p w14:paraId="094D0FE8" w14:textId="4907FB83" w:rsidR="008E179F" w:rsidRPr="002D1C2E"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2D1C2E">
              <w:t>Metrics/Ranking</w:t>
            </w:r>
          </w:p>
        </w:tc>
        <w:tc>
          <w:tcPr>
            <w:tcW w:w="2125" w:type="dxa"/>
          </w:tcPr>
          <w:p w14:paraId="6C67FCBD" w14:textId="77777777" w:rsidR="008E179F" w:rsidRPr="002D1C2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2D1C2E"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2D1C2E" w:rsidRDefault="00147453" w:rsidP="008D27DF">
      <w:pPr>
        <w:pStyle w:val="Tableheadings"/>
      </w:pPr>
    </w:p>
    <w:p w14:paraId="67F8F111" w14:textId="424A9008" w:rsidR="008D27DF" w:rsidRPr="002D1C2E" w:rsidRDefault="00147453" w:rsidP="00441981">
      <w:pPr>
        <w:rPr>
          <w:b/>
          <w:bCs/>
          <w:color w:val="747474" w:themeColor="background2" w:themeShade="80"/>
        </w:rPr>
      </w:pPr>
      <w:r w:rsidRPr="002D1C2E">
        <w:br w:type="page"/>
      </w:r>
    </w:p>
    <w:p w14:paraId="335BA419" w14:textId="77777777" w:rsidR="00147453" w:rsidRPr="002D1C2E" w:rsidRDefault="00147453" w:rsidP="00147453">
      <w:pPr>
        <w:pStyle w:val="SectionHead"/>
        <w:numPr>
          <w:ilvl w:val="0"/>
          <w:numId w:val="0"/>
        </w:numPr>
        <w:rPr>
          <w:rFonts w:cs="Arial"/>
        </w:rPr>
      </w:pPr>
      <w:bookmarkStart w:id="19" w:name="_Toc169692791"/>
      <w:bookmarkStart w:id="20" w:name="_Toc177573056"/>
      <w:r w:rsidRPr="002D1C2E">
        <w:rPr>
          <w:rFonts w:cs="Arial"/>
        </w:rPr>
        <w:lastRenderedPageBreak/>
        <w:t>Authorship and Acknowledgements</w:t>
      </w:r>
      <w:bookmarkEnd w:id="19"/>
      <w:bookmarkEnd w:id="20"/>
    </w:p>
    <w:p w14:paraId="5DB316D1" w14:textId="77777777" w:rsidR="00147453" w:rsidRPr="002D1C2E" w:rsidRDefault="00147453" w:rsidP="00147453">
      <w:pPr>
        <w:pStyle w:val="Tableheadings"/>
      </w:pPr>
    </w:p>
    <w:p w14:paraId="752366FB" w14:textId="7D860938" w:rsidR="00441981" w:rsidRPr="002D1C2E" w:rsidRDefault="00441981" w:rsidP="00441981">
      <w:pPr>
        <w:spacing w:line="240" w:lineRule="auto"/>
      </w:pPr>
      <w:r w:rsidRPr="002D1C2E">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2D1C2E">
        <w:t>Sanchez-Rebato</w:t>
      </w:r>
      <w:proofErr w:type="spellEnd"/>
      <w:r w:rsidRPr="002D1C2E">
        <w:t xml:space="preserve"> </w:t>
      </w:r>
      <w:proofErr w:type="spellStart"/>
      <w:r w:rsidRPr="002D1C2E">
        <w:t>Valiente</w:t>
      </w:r>
      <w:proofErr w:type="spellEnd"/>
      <w:r w:rsidRPr="002D1C2E">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2D1C2E">
        <w:t>Complutense</w:t>
      </w:r>
      <w:proofErr w:type="spellEnd"/>
      <w:r w:rsidRPr="002D1C2E">
        <w:t xml:space="preserve"> University of Madrid. Our project research team also includes </w:t>
      </w:r>
      <w:proofErr w:type="spellStart"/>
      <w:r w:rsidRPr="002D1C2E">
        <w:t>Dr.</w:t>
      </w:r>
      <w:proofErr w:type="spellEnd"/>
      <w:r w:rsidRPr="002D1C2E">
        <w:t xml:space="preserve"> Celia Rangel, </w:t>
      </w:r>
      <w:proofErr w:type="spellStart"/>
      <w:r w:rsidRPr="002D1C2E">
        <w:t>Computense</w:t>
      </w:r>
      <w:proofErr w:type="spellEnd"/>
      <w:r w:rsidRPr="002D1C2E">
        <w:t xml:space="preserve"> University, Dr Beatriz Carmen Martínez Isidoro, </w:t>
      </w:r>
      <w:proofErr w:type="spellStart"/>
      <w:r w:rsidRPr="002D1C2E">
        <w:t>Complutense</w:t>
      </w:r>
      <w:proofErr w:type="spellEnd"/>
      <w:r w:rsidRPr="002D1C2E">
        <w:t xml:space="preserve"> University, </w:t>
      </w:r>
      <w:proofErr w:type="spellStart"/>
      <w:r w:rsidRPr="002D1C2E">
        <w:t>Dr.</w:t>
      </w:r>
      <w:proofErr w:type="spellEnd"/>
      <w:r w:rsidRPr="002D1C2E">
        <w:t xml:space="preserve"> Maria Establés, University of Castilla-La Mancha and </w:t>
      </w:r>
      <w:proofErr w:type="spellStart"/>
      <w:r w:rsidRPr="002D1C2E">
        <w:t>Dr.</w:t>
      </w:r>
      <w:proofErr w:type="spellEnd"/>
      <w:r w:rsidRPr="002D1C2E">
        <w:t xml:space="preserve"> Lucia Gloria Vázquez Rodrígeuz, University College London. </w:t>
      </w:r>
    </w:p>
    <w:p w14:paraId="6A32AEE8" w14:textId="77777777" w:rsidR="00441981" w:rsidRPr="002D1C2E" w:rsidRDefault="00441981" w:rsidP="00441981">
      <w:pPr>
        <w:spacing w:line="240" w:lineRule="auto"/>
      </w:pPr>
      <w:r w:rsidRPr="002D1C2E">
        <w:t xml:space="preserve">These reports could not have been produced without the contribution of academic advisers, and of lawyers and other advisers, who have provided expert guidance to assist our team. </w:t>
      </w:r>
    </w:p>
    <w:p w14:paraId="356CE0B6" w14:textId="6E12BE6C" w:rsidR="00441981" w:rsidRPr="00D742D5" w:rsidRDefault="00441981" w:rsidP="00D742D5">
      <w:pPr>
        <w:autoSpaceDE w:val="0"/>
        <w:autoSpaceDN w:val="0"/>
      </w:pPr>
      <w:r w:rsidRPr="002D1C2E">
        <w:t xml:space="preserve">For this report we wish to thank the following members of our network of academic and other advisers for the BCG Project: </w:t>
      </w:r>
      <w:r w:rsidR="00EA053D">
        <w:t xml:space="preserve">Dr Paško Bilić, </w:t>
      </w:r>
      <w:proofErr w:type="spellStart"/>
      <w:r w:rsidR="00D742D5">
        <w:t>Üsküdar</w:t>
      </w:r>
      <w:proofErr w:type="spellEnd"/>
      <w:r w:rsidR="00D742D5">
        <w:t xml:space="preserve"> </w:t>
      </w:r>
      <w:proofErr w:type="spellStart"/>
      <w:r w:rsidR="00D742D5">
        <w:t>Üniversitesi</w:t>
      </w:r>
      <w:proofErr w:type="spellEnd"/>
      <w:r w:rsidR="00D742D5">
        <w:t>.</w:t>
      </w:r>
    </w:p>
    <w:p w14:paraId="2CF56535" w14:textId="77777777" w:rsidR="00441981" w:rsidRPr="002D1C2E" w:rsidRDefault="00441981" w:rsidP="00441981">
      <w:pPr>
        <w:spacing w:line="240" w:lineRule="auto"/>
      </w:pPr>
      <w:r w:rsidRPr="002D1C2E">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2D1C2E">
        <w:t>report</w:t>
      </w:r>
      <w:proofErr w:type="gramEnd"/>
      <w:r w:rsidRPr="002D1C2E">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Pr="002D1C2E" w:rsidRDefault="00441981" w:rsidP="00147453">
      <w:pPr>
        <w:rPr>
          <w:b/>
          <w:bCs/>
          <w:color w:val="747474" w:themeColor="background2" w:themeShade="80"/>
        </w:rPr>
      </w:pPr>
      <w:r w:rsidRPr="002D1C2E">
        <w:rPr>
          <w:b/>
          <w:bCs/>
          <w:color w:val="747474" w:themeColor="background2" w:themeShade="80"/>
        </w:rPr>
        <w:br w:type="page"/>
      </w:r>
    </w:p>
    <w:p w14:paraId="3C9D086D" w14:textId="77777777" w:rsidR="00147453" w:rsidRPr="002D1C2E" w:rsidRDefault="00147453" w:rsidP="00147453">
      <w:pPr>
        <w:pStyle w:val="SectionHead"/>
        <w:numPr>
          <w:ilvl w:val="0"/>
          <w:numId w:val="0"/>
        </w:numPr>
        <w:rPr>
          <w:rFonts w:cs="Arial"/>
        </w:rPr>
      </w:pPr>
      <w:bookmarkStart w:id="21" w:name="_Toc169692792"/>
      <w:bookmarkStart w:id="22" w:name="_Toc177573057"/>
      <w:r w:rsidRPr="002D1C2E">
        <w:rPr>
          <w:rFonts w:cs="Arial"/>
        </w:rPr>
        <w:lastRenderedPageBreak/>
        <w:t>References</w:t>
      </w:r>
      <w:bookmarkEnd w:id="21"/>
      <w:bookmarkEnd w:id="22"/>
    </w:p>
    <w:p w14:paraId="2F865ACD" w14:textId="77777777" w:rsidR="00475121" w:rsidRPr="002D1C2E" w:rsidRDefault="00475121" w:rsidP="00010311">
      <w:pPr>
        <w:spacing w:after="0" w:line="240" w:lineRule="auto"/>
        <w:textAlignment w:val="baseline"/>
        <w:rPr>
          <w:rFonts w:eastAsia="Times New Roman"/>
          <w:lang w:val="en-US" w:eastAsia="en-GB"/>
        </w:rPr>
      </w:pPr>
    </w:p>
    <w:p w14:paraId="291C5348"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bookmarkStart w:id="23" w:name="_Hlk172231208"/>
      <w:r w:rsidRPr="00010311">
        <w:rPr>
          <w:rStyle w:val="normaltextrun"/>
          <w:rFonts w:ascii="Arial" w:eastAsiaTheme="majorEastAsia" w:hAnsi="Arial" w:cs="Arial"/>
          <w:sz w:val="22"/>
          <w:szCs w:val="22"/>
        </w:rPr>
        <w:t>Agency for Electronic Media (AEM). (</w:t>
      </w:r>
      <w:proofErr w:type="spellStart"/>
      <w:r w:rsidRPr="00010311">
        <w:rPr>
          <w:rStyle w:val="normaltextrun"/>
          <w:rFonts w:ascii="Arial" w:eastAsiaTheme="majorEastAsia" w:hAnsi="Arial" w:cs="Arial"/>
          <w:sz w:val="22"/>
          <w:szCs w:val="22"/>
        </w:rPr>
        <w:t>n.d.a</w:t>
      </w:r>
      <w:proofErr w:type="spellEnd"/>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i/>
          <w:iCs/>
          <w:sz w:val="22"/>
          <w:szCs w:val="22"/>
        </w:rPr>
        <w:t>About the Agency. AEM - Agency for Electronic Media</w:t>
      </w:r>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color w:val="000000"/>
          <w:sz w:val="22"/>
          <w:szCs w:val="22"/>
        </w:rPr>
        <w:t>Zagreb: AEM.</w:t>
      </w:r>
      <w:r w:rsidRPr="00010311">
        <w:rPr>
          <w:rStyle w:val="normaltextrun"/>
          <w:rFonts w:ascii="Arial" w:eastAsiaTheme="majorEastAsia" w:hAnsi="Arial" w:cs="Arial"/>
          <w:sz w:val="22"/>
          <w:szCs w:val="22"/>
        </w:rPr>
        <w:t xml:space="preserve"> Available: </w:t>
      </w:r>
      <w:hyperlink r:id="rId283" w:tgtFrame="_blank" w:history="1">
        <w:r w:rsidRPr="00010311">
          <w:rPr>
            <w:rStyle w:val="normaltextrun"/>
            <w:rFonts w:ascii="Arial" w:eastAsiaTheme="majorEastAsia" w:hAnsi="Arial" w:cs="Arial"/>
            <w:color w:val="0563C1"/>
            <w:sz w:val="22"/>
            <w:szCs w:val="22"/>
            <w:u w:val="single"/>
          </w:rPr>
          <w:t>https://www.aem.hr/about-the-agency/</w:t>
        </w:r>
      </w:hyperlink>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color w:val="000000"/>
          <w:sz w:val="22"/>
          <w:szCs w:val="22"/>
        </w:rPr>
        <w:t>(accessed: 10 April 2024).</w:t>
      </w:r>
      <w:r w:rsidRPr="00010311">
        <w:rPr>
          <w:rStyle w:val="eop"/>
          <w:rFonts w:ascii="Arial" w:eastAsiaTheme="majorEastAsia" w:hAnsi="Arial" w:cs="Arial"/>
          <w:color w:val="000000"/>
          <w:sz w:val="22"/>
          <w:szCs w:val="22"/>
        </w:rPr>
        <w:t> </w:t>
      </w:r>
    </w:p>
    <w:p w14:paraId="3EB3B80A"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Agency for Electronic Media (AEM). (</w:t>
      </w:r>
      <w:proofErr w:type="spellStart"/>
      <w:r w:rsidRPr="00010311">
        <w:rPr>
          <w:rStyle w:val="normaltextrun"/>
          <w:rFonts w:ascii="Arial" w:eastAsiaTheme="majorEastAsia" w:hAnsi="Arial" w:cs="Arial"/>
          <w:sz w:val="22"/>
          <w:szCs w:val="22"/>
        </w:rPr>
        <w:t>n.d.b</w:t>
      </w:r>
      <w:proofErr w:type="spellEnd"/>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i/>
          <w:iCs/>
          <w:sz w:val="22"/>
          <w:szCs w:val="22"/>
        </w:rPr>
        <w:t>Self-regulation and Co-regulation</w:t>
      </w:r>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color w:val="000000"/>
          <w:sz w:val="22"/>
          <w:szCs w:val="22"/>
        </w:rPr>
        <w:t>Zagreb: AEM.</w:t>
      </w:r>
      <w:r w:rsidRPr="00010311">
        <w:rPr>
          <w:rStyle w:val="normaltextrun"/>
          <w:rFonts w:ascii="Arial" w:eastAsiaTheme="majorEastAsia" w:hAnsi="Arial" w:cs="Arial"/>
          <w:sz w:val="22"/>
          <w:szCs w:val="22"/>
        </w:rPr>
        <w:t xml:space="preserve"> Available: </w:t>
      </w:r>
      <w:hyperlink r:id="rId284" w:tgtFrame="_blank" w:history="1">
        <w:r w:rsidRPr="00010311">
          <w:rPr>
            <w:rStyle w:val="normaltextrun"/>
            <w:rFonts w:ascii="Arial" w:eastAsiaTheme="majorEastAsia" w:hAnsi="Arial" w:cs="Arial"/>
            <w:color w:val="0563C1"/>
            <w:sz w:val="22"/>
            <w:szCs w:val="22"/>
            <w:u w:val="single"/>
          </w:rPr>
          <w:t>https://www.aem.hr/samoregulacija-i-koregulacija/</w:t>
        </w:r>
      </w:hyperlink>
      <w:r w:rsidRPr="00010311">
        <w:rPr>
          <w:rStyle w:val="normaltextrun"/>
          <w:rFonts w:ascii="Arial" w:eastAsiaTheme="majorEastAsia" w:hAnsi="Arial" w:cs="Arial"/>
          <w:sz w:val="22"/>
          <w:szCs w:val="22"/>
        </w:rPr>
        <w:t xml:space="preserve"> (accessed: 17 September 2024).</w:t>
      </w:r>
      <w:r w:rsidRPr="00010311">
        <w:rPr>
          <w:rStyle w:val="eop"/>
          <w:rFonts w:ascii="Arial" w:eastAsiaTheme="majorEastAsia" w:hAnsi="Arial" w:cs="Arial"/>
          <w:sz w:val="22"/>
          <w:szCs w:val="22"/>
        </w:rPr>
        <w:t> </w:t>
      </w:r>
    </w:p>
    <w:p w14:paraId="0FA82B08"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Bilić, P., </w:t>
      </w:r>
      <w:proofErr w:type="spellStart"/>
      <w:r w:rsidRPr="00010311">
        <w:rPr>
          <w:rStyle w:val="normaltextrun"/>
          <w:rFonts w:ascii="Arial" w:eastAsiaTheme="majorEastAsia" w:hAnsi="Arial" w:cs="Arial"/>
          <w:sz w:val="22"/>
          <w:szCs w:val="22"/>
        </w:rPr>
        <w:t>Valecic</w:t>
      </w:r>
      <w:proofErr w:type="spellEnd"/>
      <w:r w:rsidRPr="00010311">
        <w:rPr>
          <w:rStyle w:val="normaltextrun"/>
          <w:rFonts w:ascii="Arial" w:eastAsiaTheme="majorEastAsia" w:hAnsi="Arial" w:cs="Arial"/>
          <w:sz w:val="22"/>
          <w:szCs w:val="22"/>
        </w:rPr>
        <w:t xml:space="preserve">, M. </w:t>
      </w:r>
      <w:r w:rsidRPr="00010311">
        <w:rPr>
          <w:rStyle w:val="normaltextrun"/>
          <w:rFonts w:ascii="Arial" w:eastAsiaTheme="majorEastAsia" w:hAnsi="Arial" w:cs="Arial"/>
          <w:color w:val="333333"/>
          <w:sz w:val="22"/>
          <w:szCs w:val="22"/>
        </w:rPr>
        <w:t xml:space="preserve">(2023). ‘Country Report: Croatia’, in </w:t>
      </w:r>
      <w:r w:rsidRPr="00010311">
        <w:rPr>
          <w:rStyle w:val="normaltextrun"/>
          <w:rFonts w:ascii="Arial" w:eastAsiaTheme="majorEastAsia" w:hAnsi="Arial" w:cs="Arial"/>
          <w:i/>
          <w:iCs/>
          <w:color w:val="333333"/>
          <w:sz w:val="22"/>
          <w:szCs w:val="22"/>
        </w:rPr>
        <w:t>Monitoring Media Pluralism in the Digital Era</w:t>
      </w:r>
      <w:r w:rsidRPr="00010311">
        <w:rPr>
          <w:rStyle w:val="normaltextrun"/>
          <w:rFonts w:ascii="Arial" w:eastAsiaTheme="majorEastAsia" w:hAnsi="Arial" w:cs="Arial"/>
          <w:color w:val="333333"/>
          <w:sz w:val="22"/>
          <w:szCs w:val="22"/>
        </w:rPr>
        <w:t>.</w:t>
      </w:r>
      <w:r w:rsidRPr="00010311">
        <w:rPr>
          <w:rStyle w:val="normaltextrun"/>
          <w:rFonts w:ascii="Arial" w:eastAsiaTheme="majorEastAsia" w:hAnsi="Arial" w:cs="Arial"/>
          <w:i/>
          <w:iCs/>
          <w:color w:val="333333"/>
          <w:sz w:val="22"/>
          <w:szCs w:val="22"/>
        </w:rPr>
        <w:t xml:space="preserve"> </w:t>
      </w:r>
      <w:r w:rsidRPr="00010311">
        <w:rPr>
          <w:rStyle w:val="normaltextrun"/>
          <w:rFonts w:ascii="Arial" w:eastAsiaTheme="majorEastAsia" w:hAnsi="Arial" w:cs="Arial"/>
          <w:color w:val="333333"/>
          <w:sz w:val="22"/>
          <w:szCs w:val="22"/>
        </w:rPr>
        <w:t>Florence: Centre for Media Pluralism and Media Freedom (CMPF)</w:t>
      </w:r>
      <w:r w:rsidRPr="00010311">
        <w:rPr>
          <w:rStyle w:val="normaltextrun"/>
          <w:rFonts w:ascii="Arial" w:eastAsiaTheme="majorEastAsia" w:hAnsi="Arial" w:cs="Arial"/>
          <w:sz w:val="22"/>
          <w:szCs w:val="22"/>
        </w:rPr>
        <w:t xml:space="preserve">, Media Pluralism Monitor (MPM). Available: </w:t>
      </w:r>
      <w:hyperlink r:id="rId285" w:tgtFrame="_blank" w:history="1">
        <w:r w:rsidRPr="00010311">
          <w:rPr>
            <w:rStyle w:val="normaltextrun"/>
            <w:rFonts w:ascii="Arial" w:eastAsiaTheme="majorEastAsia" w:hAnsi="Arial" w:cs="Arial"/>
            <w:color w:val="0563C1"/>
            <w:sz w:val="22"/>
            <w:szCs w:val="22"/>
            <w:u w:val="single"/>
          </w:rPr>
          <w:t>https://cadmus.eui.eu/bitstream/handle/1814/75717/Croatia_results_mpm_2023_cmpf.pdf?sequence=1&amp;isAllowed=y</w:t>
        </w:r>
      </w:hyperlink>
      <w:r w:rsidRPr="00010311">
        <w:rPr>
          <w:rStyle w:val="normaltextrun"/>
          <w:rFonts w:ascii="Arial" w:eastAsiaTheme="majorEastAsia" w:hAnsi="Arial" w:cs="Arial"/>
          <w:sz w:val="22"/>
          <w:szCs w:val="22"/>
        </w:rPr>
        <w:t xml:space="preserve"> (accessed: 18 February 2024).</w:t>
      </w:r>
      <w:r w:rsidRPr="00010311">
        <w:rPr>
          <w:rStyle w:val="eop"/>
          <w:rFonts w:ascii="Arial" w:eastAsiaTheme="majorEastAsia" w:hAnsi="Arial" w:cs="Arial"/>
          <w:sz w:val="22"/>
          <w:szCs w:val="22"/>
        </w:rPr>
        <w:t> </w:t>
      </w:r>
    </w:p>
    <w:p w14:paraId="41878BC0"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Bilić, P., </w:t>
      </w:r>
      <w:proofErr w:type="spellStart"/>
      <w:r w:rsidRPr="00010311">
        <w:rPr>
          <w:rStyle w:val="normaltextrun"/>
          <w:rFonts w:ascii="Arial" w:eastAsiaTheme="majorEastAsia" w:hAnsi="Arial" w:cs="Arial"/>
          <w:sz w:val="22"/>
          <w:szCs w:val="22"/>
        </w:rPr>
        <w:t>Valecic</w:t>
      </w:r>
      <w:proofErr w:type="spellEnd"/>
      <w:r w:rsidRPr="00010311">
        <w:rPr>
          <w:rStyle w:val="normaltextrun"/>
          <w:rFonts w:ascii="Arial" w:eastAsiaTheme="majorEastAsia" w:hAnsi="Arial" w:cs="Arial"/>
          <w:sz w:val="22"/>
          <w:szCs w:val="22"/>
        </w:rPr>
        <w:t xml:space="preserve">, M., </w:t>
      </w:r>
      <w:proofErr w:type="spellStart"/>
      <w:r w:rsidRPr="00010311">
        <w:rPr>
          <w:rStyle w:val="normaltextrun"/>
          <w:rFonts w:ascii="Arial" w:eastAsiaTheme="majorEastAsia" w:hAnsi="Arial" w:cs="Arial"/>
          <w:sz w:val="22"/>
          <w:szCs w:val="22"/>
        </w:rPr>
        <w:t>Prug</w:t>
      </w:r>
      <w:proofErr w:type="spellEnd"/>
      <w:r w:rsidRPr="00010311">
        <w:rPr>
          <w:rStyle w:val="normaltextrun"/>
          <w:rFonts w:ascii="Arial" w:eastAsiaTheme="majorEastAsia" w:hAnsi="Arial" w:cs="Arial"/>
          <w:sz w:val="22"/>
          <w:szCs w:val="22"/>
        </w:rPr>
        <w:t xml:space="preserve">, T. </w:t>
      </w:r>
      <w:r w:rsidRPr="00010311">
        <w:rPr>
          <w:rStyle w:val="normaltextrun"/>
          <w:rFonts w:ascii="Arial" w:eastAsiaTheme="majorEastAsia" w:hAnsi="Arial" w:cs="Arial"/>
          <w:color w:val="333333"/>
          <w:sz w:val="22"/>
          <w:szCs w:val="22"/>
        </w:rPr>
        <w:t xml:space="preserve">(2022). ‘Country Report: Croatia’, in </w:t>
      </w:r>
      <w:r w:rsidRPr="00010311">
        <w:rPr>
          <w:rStyle w:val="normaltextrun"/>
          <w:rFonts w:ascii="Arial" w:eastAsiaTheme="majorEastAsia" w:hAnsi="Arial" w:cs="Arial"/>
          <w:i/>
          <w:iCs/>
          <w:color w:val="333333"/>
          <w:sz w:val="22"/>
          <w:szCs w:val="22"/>
        </w:rPr>
        <w:t>Monitoring Media Pluralism in the Digital Era</w:t>
      </w:r>
      <w:r w:rsidRPr="00010311">
        <w:rPr>
          <w:rStyle w:val="normaltextrun"/>
          <w:rFonts w:ascii="Arial" w:eastAsiaTheme="majorEastAsia" w:hAnsi="Arial" w:cs="Arial"/>
          <w:color w:val="333333"/>
          <w:sz w:val="22"/>
          <w:szCs w:val="22"/>
        </w:rPr>
        <w:t>.</w:t>
      </w:r>
      <w:r w:rsidRPr="00010311">
        <w:rPr>
          <w:rStyle w:val="normaltextrun"/>
          <w:rFonts w:ascii="Arial" w:eastAsiaTheme="majorEastAsia" w:hAnsi="Arial" w:cs="Arial"/>
          <w:i/>
          <w:iCs/>
          <w:color w:val="333333"/>
          <w:sz w:val="22"/>
          <w:szCs w:val="22"/>
        </w:rPr>
        <w:t xml:space="preserve"> </w:t>
      </w:r>
      <w:r w:rsidRPr="00010311">
        <w:rPr>
          <w:rStyle w:val="normaltextrun"/>
          <w:rFonts w:ascii="Arial" w:eastAsiaTheme="majorEastAsia" w:hAnsi="Arial" w:cs="Arial"/>
          <w:color w:val="333333"/>
          <w:sz w:val="22"/>
          <w:szCs w:val="22"/>
        </w:rPr>
        <w:t>Florence: Centre for Media Pluralism and Media Freedom (CMPF)</w:t>
      </w:r>
      <w:r w:rsidRPr="00010311">
        <w:rPr>
          <w:rStyle w:val="normaltextrun"/>
          <w:rFonts w:ascii="Arial" w:eastAsiaTheme="majorEastAsia" w:hAnsi="Arial" w:cs="Arial"/>
          <w:sz w:val="22"/>
          <w:szCs w:val="22"/>
        </w:rPr>
        <w:t xml:space="preserve">, Media Pluralism Monitor (MPM). Available: </w:t>
      </w:r>
      <w:hyperlink r:id="rId286" w:tgtFrame="_blank" w:history="1">
        <w:r w:rsidRPr="00010311">
          <w:rPr>
            <w:rStyle w:val="normaltextrun"/>
            <w:rFonts w:ascii="Arial" w:eastAsiaTheme="majorEastAsia" w:hAnsi="Arial" w:cs="Arial"/>
            <w:color w:val="0563C1"/>
            <w:sz w:val="22"/>
            <w:szCs w:val="22"/>
            <w:u w:val="single"/>
          </w:rPr>
          <w:t>https://cadmus.eui.eu/handle/1814/74684</w:t>
        </w:r>
      </w:hyperlink>
      <w:r w:rsidRPr="00010311">
        <w:rPr>
          <w:rStyle w:val="normaltextrun"/>
          <w:rFonts w:ascii="Arial" w:eastAsiaTheme="majorEastAsia" w:hAnsi="Arial" w:cs="Arial"/>
          <w:sz w:val="22"/>
          <w:szCs w:val="22"/>
        </w:rPr>
        <w:t xml:space="preserve"> (accessed: 26 September 2022).</w:t>
      </w:r>
      <w:r w:rsidRPr="00010311">
        <w:rPr>
          <w:rStyle w:val="eop"/>
          <w:rFonts w:ascii="Arial" w:eastAsiaTheme="majorEastAsia" w:hAnsi="Arial" w:cs="Arial"/>
          <w:sz w:val="22"/>
          <w:szCs w:val="22"/>
        </w:rPr>
        <w:t> </w:t>
      </w:r>
    </w:p>
    <w:p w14:paraId="08092749"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proofErr w:type="spellStart"/>
      <w:r w:rsidRPr="00010311">
        <w:rPr>
          <w:rStyle w:val="normaltextrun"/>
          <w:rFonts w:ascii="Arial" w:eastAsiaTheme="majorEastAsia" w:hAnsi="Arial" w:cs="Arial"/>
          <w:color w:val="000000"/>
          <w:sz w:val="22"/>
          <w:szCs w:val="22"/>
        </w:rPr>
        <w:t>Boshnakova</w:t>
      </w:r>
      <w:proofErr w:type="spellEnd"/>
      <w:r w:rsidRPr="00010311">
        <w:rPr>
          <w:rStyle w:val="normaltextrun"/>
          <w:rFonts w:ascii="Arial" w:eastAsiaTheme="majorEastAsia" w:hAnsi="Arial" w:cs="Arial"/>
          <w:color w:val="000000"/>
          <w:sz w:val="22"/>
          <w:szCs w:val="22"/>
        </w:rPr>
        <w:t xml:space="preserve">, D., </w:t>
      </w:r>
      <w:proofErr w:type="spellStart"/>
      <w:r w:rsidRPr="00010311">
        <w:rPr>
          <w:rStyle w:val="normaltextrun"/>
          <w:rFonts w:ascii="Arial" w:eastAsiaTheme="majorEastAsia" w:hAnsi="Arial" w:cs="Arial"/>
          <w:color w:val="000000"/>
          <w:sz w:val="22"/>
          <w:szCs w:val="22"/>
        </w:rPr>
        <w:t>Dankova</w:t>
      </w:r>
      <w:proofErr w:type="spellEnd"/>
      <w:r w:rsidRPr="00010311">
        <w:rPr>
          <w:rStyle w:val="normaltextrun"/>
          <w:rFonts w:ascii="Arial" w:eastAsiaTheme="majorEastAsia" w:hAnsi="Arial" w:cs="Arial"/>
          <w:color w:val="000000"/>
          <w:sz w:val="22"/>
          <w:szCs w:val="22"/>
        </w:rPr>
        <w:t xml:space="preserve">, D. (2023). ‘The Media in Eastern Europe’. In: Papathanassopoulos, S., Miconi, A. (eds) </w:t>
      </w:r>
      <w:r w:rsidRPr="00010311">
        <w:rPr>
          <w:rStyle w:val="normaltextrun"/>
          <w:rFonts w:ascii="Arial" w:eastAsiaTheme="majorEastAsia" w:hAnsi="Arial" w:cs="Arial"/>
          <w:i/>
          <w:iCs/>
          <w:color w:val="000000"/>
          <w:sz w:val="22"/>
          <w:szCs w:val="22"/>
        </w:rPr>
        <w:t>The Media Systems in Europe. Springer Studies in Media and Political Communication</w:t>
      </w:r>
      <w:r w:rsidRPr="00010311">
        <w:rPr>
          <w:rStyle w:val="normaltextrun"/>
          <w:rFonts w:ascii="Arial" w:eastAsiaTheme="majorEastAsia" w:hAnsi="Arial" w:cs="Arial"/>
          <w:color w:val="000000"/>
          <w:sz w:val="22"/>
          <w:szCs w:val="22"/>
        </w:rPr>
        <w:t>. Berlin: Springer.</w:t>
      </w:r>
      <w:r w:rsidRPr="00010311">
        <w:rPr>
          <w:rStyle w:val="eop"/>
          <w:rFonts w:ascii="Arial" w:eastAsiaTheme="majorEastAsia" w:hAnsi="Arial" w:cs="Arial"/>
          <w:color w:val="000000"/>
          <w:sz w:val="22"/>
          <w:szCs w:val="22"/>
        </w:rPr>
        <w:t> </w:t>
      </w:r>
    </w:p>
    <w:p w14:paraId="6234C986"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CIA (Central Intelligence Agency). 2022. </w:t>
      </w:r>
      <w:r w:rsidRPr="00010311">
        <w:rPr>
          <w:rStyle w:val="normaltextrun"/>
          <w:rFonts w:ascii="Arial" w:eastAsiaTheme="majorEastAsia" w:hAnsi="Arial" w:cs="Arial"/>
          <w:i/>
          <w:iCs/>
          <w:sz w:val="22"/>
          <w:szCs w:val="22"/>
        </w:rPr>
        <w:t>The World Factbook</w:t>
      </w:r>
      <w:r w:rsidRPr="00010311">
        <w:rPr>
          <w:rStyle w:val="normaltextrun"/>
          <w:rFonts w:ascii="Arial" w:eastAsiaTheme="majorEastAsia" w:hAnsi="Arial" w:cs="Arial"/>
          <w:sz w:val="22"/>
          <w:szCs w:val="22"/>
        </w:rPr>
        <w:t xml:space="preserve">. Virginia: CIA. Available: </w:t>
      </w:r>
      <w:hyperlink r:id="rId287" w:tgtFrame="_blank" w:history="1">
        <w:r w:rsidRPr="00010311">
          <w:rPr>
            <w:rStyle w:val="normaltextrun"/>
            <w:rFonts w:ascii="Arial" w:eastAsiaTheme="majorEastAsia" w:hAnsi="Arial" w:cs="Arial"/>
            <w:color w:val="0563C1"/>
            <w:sz w:val="22"/>
            <w:szCs w:val="22"/>
            <w:u w:val="single"/>
          </w:rPr>
          <w:t>https://www.cia.gov/the-world-factbook/</w:t>
        </w:r>
      </w:hyperlink>
      <w:r w:rsidRPr="00010311">
        <w:rPr>
          <w:rStyle w:val="normaltextrun"/>
          <w:rFonts w:ascii="Arial" w:eastAsiaTheme="majorEastAsia" w:hAnsi="Arial" w:cs="Arial"/>
          <w:color w:val="000000"/>
          <w:sz w:val="22"/>
          <w:szCs w:val="22"/>
        </w:rPr>
        <w:t xml:space="preserve"> (accessed: 12 December 2022).</w:t>
      </w:r>
      <w:r w:rsidRPr="00010311">
        <w:rPr>
          <w:rStyle w:val="eop"/>
          <w:rFonts w:ascii="Arial" w:eastAsiaTheme="majorEastAsia" w:hAnsi="Arial" w:cs="Arial"/>
          <w:color w:val="000000"/>
          <w:sz w:val="22"/>
          <w:szCs w:val="22"/>
        </w:rPr>
        <w:t> </w:t>
      </w:r>
    </w:p>
    <w:p w14:paraId="1E2407C0"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Council of Europe. (2023). ‘Croatia (No. 184/2023) Alarm </w:t>
      </w:r>
      <w:proofErr w:type="gramStart"/>
      <w:r w:rsidRPr="00010311">
        <w:rPr>
          <w:rStyle w:val="normaltextrun"/>
          <w:rFonts w:ascii="Arial" w:eastAsiaTheme="majorEastAsia" w:hAnsi="Arial" w:cs="Arial"/>
          <w:sz w:val="22"/>
          <w:szCs w:val="22"/>
        </w:rPr>
        <w:t>Over Draft</w:t>
      </w:r>
      <w:proofErr w:type="gramEnd"/>
      <w:r w:rsidRPr="00010311">
        <w:rPr>
          <w:rStyle w:val="normaltextrun"/>
          <w:rFonts w:ascii="Arial" w:eastAsiaTheme="majorEastAsia" w:hAnsi="Arial" w:cs="Arial"/>
          <w:sz w:val="22"/>
          <w:szCs w:val="22"/>
        </w:rPr>
        <w:t xml:space="preserve"> Bill on Media’. </w:t>
      </w:r>
      <w:r w:rsidRPr="00010311">
        <w:rPr>
          <w:rStyle w:val="normaltextrun"/>
          <w:rFonts w:ascii="Arial" w:eastAsiaTheme="majorEastAsia" w:hAnsi="Arial" w:cs="Arial"/>
          <w:i/>
          <w:iCs/>
          <w:sz w:val="22"/>
          <w:szCs w:val="22"/>
        </w:rPr>
        <w:t>Platform to Promote the Protection of Journalism and Safety of Journalists</w:t>
      </w:r>
      <w:r w:rsidRPr="00010311">
        <w:rPr>
          <w:rStyle w:val="normaltextrun"/>
          <w:rFonts w:ascii="Arial" w:eastAsiaTheme="majorEastAsia" w:hAnsi="Arial" w:cs="Arial"/>
          <w:sz w:val="22"/>
          <w:szCs w:val="22"/>
        </w:rPr>
        <w:t xml:space="preserve">. Available: </w:t>
      </w:r>
      <w:hyperlink r:id="rId288" w:tgtFrame="_blank" w:history="1">
        <w:r w:rsidRPr="00010311">
          <w:rPr>
            <w:rStyle w:val="normaltextrun"/>
            <w:rFonts w:ascii="Arial" w:eastAsiaTheme="majorEastAsia" w:hAnsi="Arial" w:cs="Arial"/>
            <w:color w:val="0563C1"/>
            <w:sz w:val="22"/>
            <w:szCs w:val="22"/>
            <w:u w:val="single"/>
          </w:rPr>
          <w:t>https://fom.coe.int/en/alerte/detail/107639678</w:t>
        </w:r>
      </w:hyperlink>
      <w:r w:rsidRPr="00010311">
        <w:rPr>
          <w:rStyle w:val="normaltextrun"/>
          <w:rFonts w:ascii="Arial" w:eastAsiaTheme="majorEastAsia" w:hAnsi="Arial" w:cs="Arial"/>
          <w:sz w:val="22"/>
          <w:szCs w:val="22"/>
        </w:rPr>
        <w:t xml:space="preserve"> (accessed: 18 February 2024).</w:t>
      </w:r>
      <w:r w:rsidRPr="00010311">
        <w:rPr>
          <w:rStyle w:val="eop"/>
          <w:rFonts w:ascii="Arial" w:eastAsiaTheme="majorEastAsia" w:hAnsi="Arial" w:cs="Arial"/>
          <w:sz w:val="22"/>
          <w:szCs w:val="22"/>
        </w:rPr>
        <w:t> </w:t>
      </w:r>
    </w:p>
    <w:p w14:paraId="685F3FB8" w14:textId="22569FC8"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Croatian Audiovisual Centre. (2024). </w:t>
      </w:r>
      <w:r w:rsidRPr="00010311">
        <w:rPr>
          <w:rStyle w:val="normaltextrun"/>
          <w:rFonts w:ascii="Arial" w:eastAsiaTheme="majorEastAsia" w:hAnsi="Arial" w:cs="Arial"/>
          <w:i/>
          <w:iCs/>
          <w:color w:val="000000"/>
          <w:sz w:val="22"/>
          <w:szCs w:val="22"/>
        </w:rPr>
        <w:t>Croatian Audiovisual Centre: Facts and Figures 2023</w:t>
      </w:r>
      <w:r w:rsidRPr="00010311">
        <w:rPr>
          <w:rStyle w:val="normaltextrun"/>
          <w:rFonts w:ascii="Arial" w:eastAsiaTheme="majorEastAsia" w:hAnsi="Arial" w:cs="Arial"/>
          <w:color w:val="000000"/>
          <w:sz w:val="22"/>
          <w:szCs w:val="22"/>
        </w:rPr>
        <w:t>. Zagreb: Croatian Audiovisual Centre. Available: https://havc.hr/file/publication/file/havc-facts-figures-2024-web.pdf (accessed: 10 April 2024).</w:t>
      </w:r>
      <w:r w:rsidRPr="00010311">
        <w:rPr>
          <w:rStyle w:val="eop"/>
          <w:rFonts w:ascii="Arial" w:eastAsiaTheme="majorEastAsia" w:hAnsi="Arial" w:cs="Arial"/>
          <w:color w:val="000000"/>
          <w:sz w:val="22"/>
          <w:szCs w:val="22"/>
        </w:rPr>
        <w:t> </w:t>
      </w:r>
    </w:p>
    <w:p w14:paraId="60F54107" w14:textId="30487FE5" w:rsidR="00475121" w:rsidRPr="002D1C2E" w:rsidRDefault="00475121" w:rsidP="00475121">
      <w:pPr>
        <w:spacing w:after="0" w:line="240" w:lineRule="auto"/>
        <w:ind w:left="270" w:hanging="270"/>
        <w:textAlignment w:val="baseline"/>
        <w:rPr>
          <w:rFonts w:eastAsia="Times New Roman"/>
          <w:sz w:val="18"/>
          <w:szCs w:val="18"/>
          <w:lang w:eastAsia="en-GB"/>
        </w:rPr>
      </w:pPr>
      <w:proofErr w:type="spellStart"/>
      <w:r w:rsidRPr="002D1C2E">
        <w:rPr>
          <w:rFonts w:eastAsia="Times New Roman"/>
          <w:lang w:val="en-US" w:eastAsia="en-GB"/>
        </w:rPr>
        <w:t>DataGuidance</w:t>
      </w:r>
      <w:proofErr w:type="spellEnd"/>
      <w:r w:rsidRPr="002D1C2E">
        <w:rPr>
          <w:rFonts w:eastAsia="Times New Roman"/>
          <w:lang w:val="en-US" w:eastAsia="en-GB"/>
        </w:rPr>
        <w:t xml:space="preserve">. (2023). </w:t>
      </w:r>
      <w:r w:rsidRPr="002D1C2E">
        <w:rPr>
          <w:rFonts w:eastAsia="Times New Roman"/>
          <w:i/>
          <w:iCs/>
          <w:lang w:val="en-US" w:eastAsia="en-GB"/>
        </w:rPr>
        <w:t>EU: Personalized Advertising in Europe and Legal Consequences in Line with Recent Regulations</w:t>
      </w:r>
      <w:r w:rsidRPr="002D1C2E">
        <w:rPr>
          <w:rFonts w:eastAsia="Times New Roman"/>
          <w:lang w:val="en-US" w:eastAsia="en-GB"/>
        </w:rPr>
        <w:t xml:space="preserve">. Available:  </w:t>
      </w:r>
      <w:hyperlink r:id="rId289" w:tgtFrame="_blank" w:history="1">
        <w:r w:rsidRPr="002D1C2E">
          <w:rPr>
            <w:rFonts w:eastAsia="Times New Roman"/>
            <w:color w:val="0563C1"/>
            <w:u w:val="single"/>
            <w:lang w:val="en-US" w:eastAsia="en-GB"/>
          </w:rPr>
          <w:t>https://www.dataguidance.com/opinion/eu-personalized-advertising-europe-and-legal</w:t>
        </w:r>
      </w:hyperlink>
      <w:r w:rsidRPr="002D1C2E">
        <w:rPr>
          <w:rFonts w:eastAsia="Times New Roman"/>
          <w:lang w:val="en-US" w:eastAsia="en-GB"/>
        </w:rPr>
        <w:t xml:space="preserve"> (accessed: 14 May 2024).</w:t>
      </w:r>
      <w:r w:rsidRPr="002D1C2E">
        <w:rPr>
          <w:rFonts w:eastAsia="Times New Roman"/>
          <w:lang w:eastAsia="en-GB"/>
        </w:rPr>
        <w:t> </w:t>
      </w:r>
    </w:p>
    <w:p w14:paraId="3BCC919E" w14:textId="1357FD73" w:rsidR="00475121" w:rsidRDefault="00475121" w:rsidP="00475121">
      <w:pPr>
        <w:spacing w:after="0" w:line="240" w:lineRule="auto"/>
        <w:ind w:left="270" w:hanging="270"/>
        <w:textAlignment w:val="baseline"/>
        <w:rPr>
          <w:rFonts w:eastAsia="Times New Roman"/>
          <w:lang w:eastAsia="en-GB"/>
        </w:rPr>
      </w:pPr>
      <w:r w:rsidRPr="002D1C2E">
        <w:rPr>
          <w:rFonts w:eastAsia="Times New Roman"/>
          <w:lang w:val="en-US" w:eastAsia="en-GB"/>
        </w:rPr>
        <w:t xml:space="preserve">European Commission. (2024). </w:t>
      </w:r>
      <w:r w:rsidRPr="002D1C2E">
        <w:rPr>
          <w:rFonts w:eastAsia="Times New Roman"/>
          <w:i/>
          <w:iCs/>
          <w:lang w:val="en-US" w:eastAsia="en-GB"/>
        </w:rPr>
        <w:t>Investigation of the Commission and Consumer Authorities Finds That Online Influencers Rarely Disclose Commercial Content</w:t>
      </w:r>
      <w:r w:rsidRPr="002D1C2E">
        <w:rPr>
          <w:rFonts w:eastAsia="Times New Roman"/>
          <w:lang w:val="en-US" w:eastAsia="en-GB"/>
        </w:rPr>
        <w:t xml:space="preserve">. Brussels: European Commission. Available: </w:t>
      </w:r>
      <w:hyperlink r:id="rId290" w:tgtFrame="_blank" w:history="1">
        <w:r w:rsidRPr="002D1C2E">
          <w:rPr>
            <w:rFonts w:eastAsia="Times New Roman"/>
            <w:color w:val="0563C1"/>
            <w:u w:val="single"/>
            <w:lang w:val="en-US" w:eastAsia="en-GB"/>
          </w:rPr>
          <w:t>https://ec.europa.eu/commission/presscorner/detail/en/ip_24_708</w:t>
        </w:r>
      </w:hyperlink>
      <w:r w:rsidRPr="002D1C2E">
        <w:rPr>
          <w:rFonts w:eastAsia="Times New Roman"/>
          <w:lang w:val="en-US" w:eastAsia="en-GB"/>
        </w:rPr>
        <w:t xml:space="preserve"> (accessed: 14 May 2024).</w:t>
      </w:r>
      <w:r w:rsidRPr="002D1C2E">
        <w:rPr>
          <w:rFonts w:eastAsia="Times New Roman"/>
          <w:lang w:eastAsia="en-GB"/>
        </w:rPr>
        <w:t> </w:t>
      </w:r>
    </w:p>
    <w:p w14:paraId="4E2CB459"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Global Advertising Lawyers Alliance</w:t>
      </w:r>
      <w:r w:rsidRPr="00010311">
        <w:rPr>
          <w:rStyle w:val="normaltextrun"/>
          <w:rFonts w:ascii="Arial" w:eastAsiaTheme="majorEastAsia" w:hAnsi="Arial" w:cs="Arial"/>
          <w:sz w:val="22"/>
          <w:szCs w:val="22"/>
        </w:rPr>
        <w:t>. (2024).</w:t>
      </w:r>
      <w:r w:rsidRPr="00010311">
        <w:rPr>
          <w:rStyle w:val="normaltextrun"/>
          <w:rFonts w:ascii="Arial" w:eastAsiaTheme="majorEastAsia" w:hAnsi="Arial" w:cs="Arial"/>
          <w:i/>
          <w:iCs/>
          <w:sz w:val="22"/>
          <w:szCs w:val="22"/>
        </w:rPr>
        <w:t xml:space="preserve"> Advertising Law: A Global Legal Perspective</w:t>
      </w:r>
      <w:r w:rsidRPr="00010311">
        <w:rPr>
          <w:rStyle w:val="normaltextrun"/>
          <w:rFonts w:ascii="Arial" w:eastAsiaTheme="majorEastAsia" w:hAnsi="Arial" w:cs="Arial"/>
          <w:sz w:val="22"/>
          <w:szCs w:val="22"/>
        </w:rPr>
        <w:t>. New York: GALA.</w:t>
      </w:r>
      <w:r w:rsidRPr="00010311">
        <w:rPr>
          <w:rStyle w:val="eop"/>
          <w:rFonts w:ascii="Arial" w:eastAsiaTheme="majorEastAsia" w:hAnsi="Arial" w:cs="Arial"/>
          <w:sz w:val="22"/>
          <w:szCs w:val="22"/>
        </w:rPr>
        <w:t> </w:t>
      </w:r>
    </w:p>
    <w:p w14:paraId="240F8DF4"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Global Advertising Lawyers Alliance</w:t>
      </w:r>
      <w:r w:rsidRPr="00010311">
        <w:rPr>
          <w:rStyle w:val="normaltextrun"/>
          <w:rFonts w:ascii="Arial" w:eastAsiaTheme="majorEastAsia" w:hAnsi="Arial" w:cs="Arial"/>
          <w:sz w:val="22"/>
          <w:szCs w:val="22"/>
        </w:rPr>
        <w:t>. (2019).</w:t>
      </w:r>
      <w:r w:rsidRPr="00010311">
        <w:rPr>
          <w:rStyle w:val="normaltextrun"/>
          <w:rFonts w:ascii="Arial" w:eastAsiaTheme="majorEastAsia" w:hAnsi="Arial" w:cs="Arial"/>
          <w:i/>
          <w:iCs/>
          <w:sz w:val="22"/>
          <w:szCs w:val="22"/>
        </w:rPr>
        <w:t xml:space="preserve"> Advertising Law: A Global Legal Perspective</w:t>
      </w:r>
      <w:r w:rsidRPr="00010311">
        <w:rPr>
          <w:rStyle w:val="normaltextrun"/>
          <w:rFonts w:ascii="Arial" w:eastAsiaTheme="majorEastAsia" w:hAnsi="Arial" w:cs="Arial"/>
          <w:sz w:val="22"/>
          <w:szCs w:val="22"/>
        </w:rPr>
        <w:t>. New York: GALA.</w:t>
      </w:r>
      <w:r w:rsidRPr="00010311">
        <w:rPr>
          <w:rStyle w:val="eop"/>
          <w:rFonts w:ascii="Arial" w:eastAsiaTheme="majorEastAsia" w:hAnsi="Arial" w:cs="Arial"/>
          <w:sz w:val="22"/>
          <w:szCs w:val="22"/>
        </w:rPr>
        <w:t> </w:t>
      </w:r>
    </w:p>
    <w:p w14:paraId="03C59865"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Grbeša, M., &amp; Volarević, M. (2021). ‘Media in Croatia: from freedom fighters to tabloid avengers’, in </w:t>
      </w:r>
      <w:proofErr w:type="spellStart"/>
      <w:r w:rsidRPr="00010311">
        <w:rPr>
          <w:rStyle w:val="normaltextrun"/>
          <w:rFonts w:ascii="Arial" w:eastAsiaTheme="majorEastAsia" w:hAnsi="Arial" w:cs="Arial"/>
          <w:i/>
          <w:iCs/>
          <w:sz w:val="22"/>
          <w:szCs w:val="22"/>
        </w:rPr>
        <w:t>Publizistik</w:t>
      </w:r>
      <w:proofErr w:type="spellEnd"/>
      <w:r w:rsidRPr="00010311">
        <w:rPr>
          <w:rStyle w:val="normaltextrun"/>
          <w:rFonts w:ascii="Arial" w:eastAsiaTheme="majorEastAsia" w:hAnsi="Arial" w:cs="Arial"/>
          <w:sz w:val="22"/>
          <w:szCs w:val="22"/>
        </w:rPr>
        <w:t>, 66(3-4), 621–636. https://doi.org/10.1007/s11616-021-00683-y</w:t>
      </w:r>
      <w:r w:rsidRPr="00010311">
        <w:rPr>
          <w:rStyle w:val="eop"/>
          <w:rFonts w:ascii="Arial" w:eastAsiaTheme="majorEastAsia" w:hAnsi="Arial" w:cs="Arial"/>
          <w:sz w:val="22"/>
          <w:szCs w:val="22"/>
        </w:rPr>
        <w:t> </w:t>
      </w:r>
    </w:p>
    <w:p w14:paraId="31A2D0B0" w14:textId="54C37FA1" w:rsidR="00010311" w:rsidRPr="00010311" w:rsidRDefault="00010311" w:rsidP="00010311">
      <w:pPr>
        <w:pStyle w:val="paragraph"/>
        <w:spacing w:before="0" w:beforeAutospacing="0" w:after="0" w:afterAutospacing="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Hallin, D.C. and Mancini, P. (2004). </w:t>
      </w:r>
      <w:r w:rsidRPr="00010311">
        <w:rPr>
          <w:rStyle w:val="normaltextrun"/>
          <w:rFonts w:ascii="Arial" w:eastAsiaTheme="majorEastAsia" w:hAnsi="Arial" w:cs="Arial"/>
          <w:i/>
          <w:iCs/>
          <w:color w:val="000000"/>
          <w:sz w:val="22"/>
          <w:szCs w:val="22"/>
        </w:rPr>
        <w:t>Comparing Media Systems: Three Models of Media and Politics</w:t>
      </w:r>
      <w:r w:rsidRPr="00010311">
        <w:rPr>
          <w:rStyle w:val="normaltextrun"/>
          <w:rFonts w:ascii="Arial" w:eastAsiaTheme="majorEastAsia" w:hAnsi="Arial" w:cs="Arial"/>
          <w:color w:val="000000"/>
          <w:sz w:val="22"/>
          <w:szCs w:val="22"/>
        </w:rPr>
        <w:t>. Cambridge: Cambridge University Press.  </w:t>
      </w:r>
      <w:r w:rsidRPr="00010311">
        <w:rPr>
          <w:rStyle w:val="eop"/>
          <w:rFonts w:ascii="Arial" w:eastAsiaTheme="majorEastAsia" w:hAnsi="Arial" w:cs="Arial"/>
          <w:color w:val="000000"/>
          <w:sz w:val="22"/>
          <w:szCs w:val="22"/>
        </w:rPr>
        <w:t> </w:t>
      </w:r>
    </w:p>
    <w:p w14:paraId="31FB3FB4" w14:textId="3B609953" w:rsidR="00475121" w:rsidRDefault="00475121" w:rsidP="00475121">
      <w:pPr>
        <w:spacing w:after="0" w:line="240" w:lineRule="auto"/>
        <w:ind w:left="270" w:hanging="270"/>
        <w:textAlignment w:val="baseline"/>
        <w:rPr>
          <w:rFonts w:eastAsia="Times New Roman"/>
          <w:color w:val="212121"/>
          <w:lang w:eastAsia="en-GB"/>
        </w:rPr>
      </w:pPr>
      <w:r w:rsidRPr="002D1C2E">
        <w:rPr>
          <w:rFonts w:eastAsia="Times New Roman"/>
          <w:lang w:eastAsia="en-GB"/>
        </w:rPr>
        <w:t xml:space="preserve">Hardy, J.  (2022). </w:t>
      </w:r>
      <w:hyperlink r:id="rId291" w:tgtFrame="_blank" w:history="1">
        <w:r w:rsidRPr="002D1C2E">
          <w:rPr>
            <w:rFonts w:eastAsia="Times New Roman"/>
            <w:i/>
            <w:iCs/>
            <w:color w:val="0563C1"/>
            <w:u w:val="single"/>
            <w:lang w:eastAsia="en-GB"/>
          </w:rPr>
          <w:t>Branded Content: The Fateful Merging of Media and Marketing.</w:t>
        </w:r>
      </w:hyperlink>
      <w:r w:rsidRPr="002D1C2E">
        <w:rPr>
          <w:rFonts w:eastAsia="Times New Roman"/>
          <w:color w:val="212121"/>
          <w:lang w:eastAsia="en-GB"/>
        </w:rPr>
        <w:t xml:space="preserve"> London: Routledge. </w:t>
      </w:r>
    </w:p>
    <w:p w14:paraId="03E6D541" w14:textId="049B3019" w:rsidR="00010311" w:rsidRPr="00010311" w:rsidRDefault="00010311" w:rsidP="00010311">
      <w:pPr>
        <w:pStyle w:val="paragraph"/>
        <w:spacing w:before="0" w:beforeAutospacing="0" w:after="0" w:afterAutospacing="0"/>
        <w:ind w:left="720" w:right="-30" w:hanging="720"/>
        <w:textAlignment w:val="baseline"/>
        <w:rPr>
          <w:rFonts w:ascii="Arial" w:hAnsi="Arial" w:cs="Arial"/>
          <w:color w:val="212121"/>
          <w:sz w:val="22"/>
          <w:szCs w:val="22"/>
        </w:rPr>
      </w:pPr>
      <w:r w:rsidRPr="3292503D">
        <w:rPr>
          <w:rFonts w:ascii="Arial" w:hAnsi="Arial" w:cs="Arial"/>
          <w:color w:val="212121"/>
          <w:sz w:val="22"/>
          <w:szCs w:val="22"/>
        </w:rPr>
        <w:t xml:space="preserve">ICC (International Chamber of Commerce). (2018). </w:t>
      </w:r>
      <w:r w:rsidRPr="3292503D">
        <w:rPr>
          <w:rFonts w:ascii="Arial" w:hAnsi="Arial" w:cs="Arial"/>
          <w:i/>
          <w:iCs/>
          <w:color w:val="212121"/>
          <w:sz w:val="22"/>
          <w:szCs w:val="22"/>
        </w:rPr>
        <w:t>ICC Advertising and Marketing Communications Code</w:t>
      </w:r>
      <w:r w:rsidRPr="3292503D">
        <w:rPr>
          <w:rFonts w:ascii="Arial" w:hAnsi="Arial" w:cs="Arial"/>
          <w:color w:val="212121"/>
          <w:sz w:val="22"/>
          <w:szCs w:val="22"/>
        </w:rPr>
        <w:t xml:space="preserve">. Paris: ICC. Available: </w:t>
      </w:r>
      <w:hyperlink r:id="rId292">
        <w:r w:rsidRPr="3292503D">
          <w:rPr>
            <w:rStyle w:val="Hyperlink"/>
            <w:rFonts w:ascii="Arial" w:hAnsi="Arial" w:cs="Arial"/>
            <w:sz w:val="22"/>
            <w:szCs w:val="22"/>
          </w:rPr>
          <w:t>https://iccwbo.org/news-publications/policies-reports/icc-advertising-and-marketing-communications-code/</w:t>
        </w:r>
      </w:hyperlink>
      <w:r w:rsidRPr="3292503D">
        <w:rPr>
          <w:rFonts w:ascii="Arial" w:hAnsi="Arial" w:cs="Arial"/>
          <w:color w:val="212121"/>
          <w:sz w:val="22"/>
          <w:szCs w:val="22"/>
        </w:rPr>
        <w:t xml:space="preserve"> (accessed: 11 September 2024).</w:t>
      </w:r>
    </w:p>
    <w:p w14:paraId="37938903" w14:textId="77777777" w:rsidR="00010311" w:rsidRPr="00010311" w:rsidRDefault="00010311" w:rsidP="00010311">
      <w:pPr>
        <w:pStyle w:val="paragraph"/>
        <w:spacing w:before="0" w:beforeAutospacing="0" w:after="0" w:afterAutospacing="0"/>
        <w:textAlignment w:val="baseline"/>
        <w:rPr>
          <w:rFonts w:ascii="Arial" w:hAnsi="Arial" w:cs="Arial"/>
          <w:sz w:val="18"/>
          <w:szCs w:val="18"/>
        </w:rPr>
      </w:pPr>
      <w:r w:rsidRPr="00010311">
        <w:rPr>
          <w:rStyle w:val="normaltextrun"/>
          <w:rFonts w:ascii="Arial" w:eastAsiaTheme="majorEastAsia" w:hAnsi="Arial" w:cs="Arial"/>
          <w:sz w:val="22"/>
          <w:szCs w:val="22"/>
        </w:rPr>
        <w:t xml:space="preserve">HRT (The Croatian Radio-Television). (n.d.). </w:t>
      </w:r>
      <w:r w:rsidRPr="00010311">
        <w:rPr>
          <w:rStyle w:val="normaltextrun"/>
          <w:rFonts w:ascii="Arial" w:eastAsiaTheme="majorEastAsia" w:hAnsi="Arial" w:cs="Arial"/>
          <w:i/>
          <w:iCs/>
          <w:sz w:val="22"/>
          <w:szCs w:val="22"/>
        </w:rPr>
        <w:t>About HRT.</w:t>
      </w:r>
      <w:r w:rsidRPr="00010311">
        <w:rPr>
          <w:rStyle w:val="normaltextrun"/>
          <w:rFonts w:ascii="Arial" w:eastAsiaTheme="majorEastAsia" w:hAnsi="Arial" w:cs="Arial"/>
          <w:sz w:val="22"/>
          <w:szCs w:val="22"/>
        </w:rPr>
        <w:t xml:space="preserve"> Zagreb: HRT. Available: </w:t>
      </w:r>
      <w:hyperlink r:id="rId293" w:tgtFrame="_blank" w:history="1">
        <w:r w:rsidRPr="00010311">
          <w:rPr>
            <w:rStyle w:val="normaltextrun"/>
            <w:rFonts w:ascii="Arial" w:eastAsiaTheme="majorEastAsia" w:hAnsi="Arial" w:cs="Arial"/>
            <w:color w:val="0563C1"/>
            <w:sz w:val="22"/>
            <w:szCs w:val="22"/>
            <w:u w:val="single"/>
          </w:rPr>
          <w:t>https://o-nama.hrt.hr/hrt/o-hrt-u-4665</w:t>
        </w:r>
      </w:hyperlink>
      <w:r w:rsidRPr="00010311">
        <w:rPr>
          <w:rStyle w:val="normaltextrun"/>
          <w:rFonts w:ascii="Arial" w:eastAsiaTheme="majorEastAsia" w:hAnsi="Arial" w:cs="Arial"/>
          <w:sz w:val="22"/>
          <w:szCs w:val="22"/>
        </w:rPr>
        <w:t xml:space="preserve"> (accessed: 2 September 2024).</w:t>
      </w:r>
      <w:r w:rsidRPr="00010311">
        <w:rPr>
          <w:rStyle w:val="eop"/>
          <w:rFonts w:ascii="Arial" w:eastAsiaTheme="majorEastAsia" w:hAnsi="Arial" w:cs="Arial"/>
          <w:sz w:val="22"/>
          <w:szCs w:val="22"/>
        </w:rPr>
        <w:t> </w:t>
      </w:r>
    </w:p>
    <w:p w14:paraId="31FC021F" w14:textId="63F99AF8" w:rsidR="00010311" w:rsidRDefault="00010311" w:rsidP="00010311">
      <w:pPr>
        <w:pStyle w:val="paragraph"/>
        <w:spacing w:before="0" w:beforeAutospacing="0" w:after="0" w:afterAutospacing="0"/>
        <w:ind w:left="720" w:hanging="720"/>
        <w:textAlignment w:val="baseline"/>
        <w:rPr>
          <w:rStyle w:val="eop"/>
          <w:rFonts w:ascii="Arial" w:eastAsiaTheme="majorEastAsia" w:hAnsi="Arial" w:cs="Arial"/>
          <w:sz w:val="22"/>
          <w:szCs w:val="22"/>
        </w:rPr>
      </w:pPr>
      <w:r w:rsidRPr="00010311">
        <w:rPr>
          <w:rStyle w:val="normaltextrun"/>
          <w:rFonts w:ascii="Arial" w:eastAsiaTheme="majorEastAsia" w:hAnsi="Arial" w:cs="Arial"/>
          <w:sz w:val="22"/>
          <w:szCs w:val="22"/>
        </w:rPr>
        <w:t xml:space="preserve">HUDI (The Croatian Association of Digital Publishers). (2022). </w:t>
      </w:r>
      <w:r w:rsidRPr="00010311">
        <w:rPr>
          <w:rStyle w:val="normaltextrun"/>
          <w:rFonts w:ascii="Arial" w:eastAsiaTheme="majorEastAsia" w:hAnsi="Arial" w:cs="Arial"/>
          <w:i/>
          <w:iCs/>
          <w:sz w:val="22"/>
          <w:szCs w:val="22"/>
        </w:rPr>
        <w:t>Digital Index: Net Advertising of Croatian Publishers in 2022</w:t>
      </w:r>
      <w:r w:rsidRPr="00010311">
        <w:rPr>
          <w:rStyle w:val="normaltextrun"/>
          <w:rFonts w:ascii="Arial" w:eastAsiaTheme="majorEastAsia" w:hAnsi="Arial" w:cs="Arial"/>
          <w:sz w:val="22"/>
          <w:szCs w:val="22"/>
        </w:rPr>
        <w:t xml:space="preserve">. Zagreb: HUDI. Available: </w:t>
      </w:r>
      <w:hyperlink r:id="rId294" w:tgtFrame="_blank" w:history="1">
        <w:r w:rsidRPr="00010311">
          <w:rPr>
            <w:rStyle w:val="normaltextrun"/>
            <w:rFonts w:ascii="Arial" w:eastAsiaTheme="majorEastAsia" w:hAnsi="Arial" w:cs="Arial"/>
            <w:color w:val="0563C1"/>
            <w:sz w:val="22"/>
            <w:szCs w:val="22"/>
            <w:u w:val="single"/>
          </w:rPr>
          <w:t>https://adex.hudi.hr/</w:t>
        </w:r>
      </w:hyperlink>
      <w:r w:rsidRPr="00010311">
        <w:rPr>
          <w:rStyle w:val="normaltextrun"/>
          <w:rFonts w:ascii="Arial" w:eastAsiaTheme="majorEastAsia" w:hAnsi="Arial" w:cs="Arial"/>
          <w:sz w:val="22"/>
          <w:szCs w:val="22"/>
        </w:rPr>
        <w:t xml:space="preserve"> (accessed: 4 March 2023).</w:t>
      </w:r>
      <w:r w:rsidRPr="00010311">
        <w:rPr>
          <w:rStyle w:val="eop"/>
          <w:rFonts w:ascii="Arial" w:eastAsiaTheme="majorEastAsia" w:hAnsi="Arial" w:cs="Arial"/>
          <w:sz w:val="22"/>
          <w:szCs w:val="22"/>
        </w:rPr>
        <w:t> </w:t>
      </w:r>
    </w:p>
    <w:p w14:paraId="79BB0A3C" w14:textId="5F66DE45" w:rsidR="00010311" w:rsidRPr="00010311" w:rsidRDefault="00010311" w:rsidP="00010311">
      <w:pPr>
        <w:pStyle w:val="paragraph"/>
        <w:spacing w:before="0" w:beforeAutospacing="0" w:after="0" w:afterAutospacing="0"/>
        <w:ind w:left="720" w:hanging="720"/>
        <w:textAlignment w:val="baseline"/>
        <w:rPr>
          <w:rFonts w:ascii="Arial" w:hAnsi="Arial" w:cs="Arial"/>
          <w:sz w:val="22"/>
          <w:szCs w:val="22"/>
        </w:rPr>
      </w:pPr>
      <w:r w:rsidRPr="00010311">
        <w:rPr>
          <w:rStyle w:val="normaltextrun"/>
          <w:rFonts w:ascii="Arial" w:eastAsiaTheme="majorEastAsia" w:hAnsi="Arial" w:cs="Arial"/>
          <w:sz w:val="22"/>
          <w:szCs w:val="22"/>
        </w:rPr>
        <w:t xml:space="preserve">HURA! </w:t>
      </w:r>
      <w:r w:rsidRPr="00010311">
        <w:rPr>
          <w:rStyle w:val="normaltextrun"/>
          <w:rFonts w:ascii="Arial" w:eastAsiaTheme="majorEastAsia" w:hAnsi="Arial" w:cs="Arial"/>
          <w:color w:val="000000"/>
          <w:sz w:val="22"/>
          <w:szCs w:val="22"/>
        </w:rPr>
        <w:t>(The Croatian Association of Communications Agencies). (</w:t>
      </w:r>
      <w:r>
        <w:rPr>
          <w:rStyle w:val="normaltextrun"/>
          <w:rFonts w:ascii="Arial" w:eastAsiaTheme="majorEastAsia" w:hAnsi="Arial" w:cs="Arial"/>
          <w:color w:val="000000"/>
          <w:sz w:val="22"/>
          <w:szCs w:val="22"/>
        </w:rPr>
        <w:t>2020</w:t>
      </w:r>
      <w:r w:rsidRPr="00010311">
        <w:rPr>
          <w:rStyle w:val="normaltextrun"/>
          <w:rFonts w:ascii="Arial" w:eastAsiaTheme="majorEastAsia" w:hAnsi="Arial" w:cs="Arial"/>
          <w:color w:val="000000"/>
          <w:sz w:val="22"/>
          <w:szCs w:val="22"/>
        </w:rPr>
        <w:t xml:space="preserve">). </w:t>
      </w:r>
      <w:r w:rsidRPr="00956583">
        <w:rPr>
          <w:rFonts w:ascii="Arial" w:hAnsi="Arial" w:cs="Arial"/>
          <w:i/>
          <w:iCs/>
          <w:sz w:val="22"/>
          <w:szCs w:val="22"/>
        </w:rPr>
        <w:t>Code of Advertising and Marketing Communication</w:t>
      </w:r>
      <w:r w:rsidRPr="00010311">
        <w:rPr>
          <w:rFonts w:ascii="Arial" w:hAnsi="Arial" w:cs="Arial"/>
          <w:sz w:val="22"/>
          <w:szCs w:val="22"/>
        </w:rPr>
        <w:t xml:space="preserve"> [</w:t>
      </w:r>
      <w:hyperlink r:id="rId295">
        <w:r w:rsidRPr="00010311">
          <w:rPr>
            <w:rStyle w:val="Hyperlink"/>
            <w:rFonts w:ascii="Arial" w:hAnsi="Arial" w:cs="Arial"/>
            <w:sz w:val="22"/>
            <w:szCs w:val="22"/>
          </w:rPr>
          <w:t>Kodeks oglašavanja i tržišnog komuniciranja</w:t>
        </w:r>
      </w:hyperlink>
      <w:r w:rsidRPr="00010311">
        <w:rPr>
          <w:rFonts w:ascii="Arial" w:hAnsi="Arial" w:cs="Arial"/>
          <w:sz w:val="22"/>
          <w:szCs w:val="22"/>
        </w:rPr>
        <w:t>]</w:t>
      </w:r>
      <w:r w:rsidR="00956583">
        <w:rPr>
          <w:rFonts w:ascii="Arial" w:hAnsi="Arial" w:cs="Arial"/>
          <w:sz w:val="22"/>
          <w:szCs w:val="22"/>
        </w:rPr>
        <w:t>.</w:t>
      </w:r>
      <w:r w:rsidRPr="00010311">
        <w:rPr>
          <w:rFonts w:ascii="Arial" w:hAnsi="Arial" w:cs="Arial"/>
          <w:sz w:val="22"/>
          <w:szCs w:val="22"/>
        </w:rPr>
        <w:t xml:space="preserve"> </w:t>
      </w:r>
      <w:r w:rsidR="00956583" w:rsidRPr="00010311">
        <w:rPr>
          <w:rStyle w:val="normaltextrun"/>
          <w:rFonts w:ascii="Arial" w:eastAsiaTheme="majorEastAsia" w:hAnsi="Arial" w:cs="Arial"/>
          <w:color w:val="000000"/>
          <w:sz w:val="22"/>
          <w:szCs w:val="22"/>
        </w:rPr>
        <w:t>Zagreb: HURA.</w:t>
      </w:r>
      <w:r w:rsidR="00956583">
        <w:rPr>
          <w:rStyle w:val="normaltextrun"/>
          <w:rFonts w:ascii="Arial" w:eastAsiaTheme="majorEastAsia" w:hAnsi="Arial" w:cs="Arial"/>
          <w:color w:val="000000"/>
          <w:sz w:val="22"/>
          <w:szCs w:val="22"/>
        </w:rPr>
        <w:t xml:space="preserve"> </w:t>
      </w:r>
      <w:r w:rsidR="00956583">
        <w:rPr>
          <w:rFonts w:ascii="Arial" w:hAnsi="Arial" w:cs="Arial"/>
          <w:sz w:val="22"/>
          <w:szCs w:val="22"/>
        </w:rPr>
        <w:t xml:space="preserve">Available: </w:t>
      </w:r>
      <w:r w:rsidRPr="00010311">
        <w:rPr>
          <w:rFonts w:ascii="Arial" w:hAnsi="Arial" w:cs="Arial"/>
          <w:sz w:val="22"/>
          <w:szCs w:val="22"/>
        </w:rPr>
        <w:t>https://hura.hr/wp-content/uploads/2016/11/hura_kodeks-oglasavanja-i-trzisnog-komuniciranja.pdf</w:t>
      </w:r>
    </w:p>
    <w:p w14:paraId="2BEA246C"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HURA! </w:t>
      </w:r>
      <w:r w:rsidRPr="00010311">
        <w:rPr>
          <w:rStyle w:val="normaltextrun"/>
          <w:rFonts w:ascii="Arial" w:eastAsiaTheme="majorEastAsia" w:hAnsi="Arial" w:cs="Arial"/>
          <w:color w:val="000000"/>
          <w:sz w:val="22"/>
          <w:szCs w:val="22"/>
        </w:rPr>
        <w:t>(The Croatian Association of Communications Agencies). (</w:t>
      </w:r>
      <w:proofErr w:type="spellStart"/>
      <w:r w:rsidRPr="00010311">
        <w:rPr>
          <w:rStyle w:val="normaltextrun"/>
          <w:rFonts w:ascii="Arial" w:eastAsiaTheme="majorEastAsia" w:hAnsi="Arial" w:cs="Arial"/>
          <w:color w:val="000000"/>
          <w:sz w:val="22"/>
          <w:szCs w:val="22"/>
        </w:rPr>
        <w:t>n.d.a</w:t>
      </w:r>
      <w:proofErr w:type="spellEnd"/>
      <w:r w:rsidRPr="00010311">
        <w:rPr>
          <w:rStyle w:val="normaltextrun"/>
          <w:rFonts w:ascii="Arial" w:eastAsiaTheme="majorEastAsia" w:hAnsi="Arial" w:cs="Arial"/>
          <w:color w:val="000000"/>
          <w:sz w:val="22"/>
          <w:szCs w:val="22"/>
        </w:rPr>
        <w:t xml:space="preserve">). </w:t>
      </w:r>
      <w:r w:rsidRPr="00010311">
        <w:rPr>
          <w:rStyle w:val="normaltextrun"/>
          <w:rFonts w:ascii="Arial" w:eastAsiaTheme="majorEastAsia" w:hAnsi="Arial" w:cs="Arial"/>
          <w:i/>
          <w:iCs/>
          <w:color w:val="000000"/>
          <w:sz w:val="22"/>
          <w:szCs w:val="22"/>
        </w:rPr>
        <w:t>HURA</w:t>
      </w:r>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i/>
          <w:iCs/>
          <w:sz w:val="22"/>
          <w:szCs w:val="22"/>
        </w:rPr>
        <w:t>Court of Honour</w:t>
      </w:r>
      <w:r w:rsidRPr="00010311">
        <w:rPr>
          <w:rStyle w:val="normaltextrun"/>
          <w:rFonts w:ascii="Arial" w:eastAsiaTheme="majorEastAsia" w:hAnsi="Arial" w:cs="Arial"/>
          <w:sz w:val="22"/>
          <w:szCs w:val="22"/>
        </w:rPr>
        <w:t xml:space="preserve">. </w:t>
      </w:r>
      <w:r w:rsidRPr="00010311">
        <w:rPr>
          <w:rStyle w:val="normaltextrun"/>
          <w:rFonts w:ascii="Arial" w:eastAsiaTheme="majorEastAsia" w:hAnsi="Arial" w:cs="Arial"/>
          <w:color w:val="000000"/>
          <w:sz w:val="22"/>
          <w:szCs w:val="22"/>
        </w:rPr>
        <w:t xml:space="preserve">Zagreb: HURA. Available: </w:t>
      </w:r>
      <w:hyperlink r:id="rId296" w:tgtFrame="_blank" w:history="1">
        <w:r w:rsidRPr="00010311">
          <w:rPr>
            <w:rStyle w:val="normaltextrun"/>
            <w:rFonts w:ascii="Arial" w:eastAsiaTheme="majorEastAsia" w:hAnsi="Arial" w:cs="Arial"/>
            <w:color w:val="0563C1"/>
            <w:sz w:val="22"/>
            <w:szCs w:val="22"/>
            <w:u w:val="single"/>
          </w:rPr>
          <w:t>https://hura.hr/dobra-praksa/sud-casti-hura-e/</w:t>
        </w:r>
      </w:hyperlink>
      <w:r w:rsidRPr="00010311">
        <w:rPr>
          <w:rStyle w:val="normaltextrun"/>
          <w:rFonts w:ascii="Arial" w:eastAsiaTheme="majorEastAsia" w:hAnsi="Arial" w:cs="Arial"/>
          <w:sz w:val="22"/>
          <w:szCs w:val="22"/>
        </w:rPr>
        <w:t xml:space="preserve"> (accessed 18 September 2024).</w:t>
      </w:r>
      <w:r w:rsidRPr="00010311">
        <w:rPr>
          <w:rStyle w:val="eop"/>
          <w:rFonts w:ascii="Arial" w:eastAsiaTheme="majorEastAsia" w:hAnsi="Arial" w:cs="Arial"/>
          <w:sz w:val="22"/>
          <w:szCs w:val="22"/>
        </w:rPr>
        <w:t> </w:t>
      </w:r>
    </w:p>
    <w:p w14:paraId="50840FCF"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HURA! (The Croatian Association of Communications Agencies). (2022a). </w:t>
      </w:r>
      <w:r w:rsidRPr="00010311">
        <w:rPr>
          <w:rStyle w:val="normaltextrun"/>
          <w:rFonts w:ascii="Arial" w:eastAsiaTheme="majorEastAsia" w:hAnsi="Arial" w:cs="Arial"/>
          <w:i/>
          <w:iCs/>
          <w:color w:val="000000"/>
          <w:sz w:val="22"/>
          <w:szCs w:val="22"/>
        </w:rPr>
        <w:t xml:space="preserve">HURA Media </w:t>
      </w:r>
      <w:proofErr w:type="spellStart"/>
      <w:r w:rsidRPr="00010311">
        <w:rPr>
          <w:rStyle w:val="normaltextrun"/>
          <w:rFonts w:ascii="Arial" w:eastAsiaTheme="majorEastAsia" w:hAnsi="Arial" w:cs="Arial"/>
          <w:i/>
          <w:iCs/>
          <w:color w:val="000000"/>
          <w:sz w:val="22"/>
          <w:szCs w:val="22"/>
        </w:rPr>
        <w:t>AdEx</w:t>
      </w:r>
      <w:proofErr w:type="spellEnd"/>
      <w:r w:rsidRPr="00010311">
        <w:rPr>
          <w:rStyle w:val="normaltextrun"/>
          <w:rFonts w:ascii="Arial" w:eastAsiaTheme="majorEastAsia" w:hAnsi="Arial" w:cs="Arial"/>
          <w:i/>
          <w:iCs/>
          <w:color w:val="000000"/>
          <w:sz w:val="22"/>
          <w:szCs w:val="22"/>
        </w:rPr>
        <w:t xml:space="preserve"> Media Consumption</w:t>
      </w:r>
      <w:r w:rsidRPr="00010311">
        <w:rPr>
          <w:rStyle w:val="normaltextrun"/>
          <w:rFonts w:ascii="Arial" w:eastAsiaTheme="majorEastAsia" w:hAnsi="Arial" w:cs="Arial"/>
          <w:color w:val="000000"/>
          <w:sz w:val="22"/>
          <w:szCs w:val="22"/>
        </w:rPr>
        <w:t xml:space="preserve">. Zagreb: HURA. Available: </w:t>
      </w:r>
      <w:hyperlink r:id="rId297" w:tgtFrame="_blank" w:history="1">
        <w:r w:rsidRPr="00010311">
          <w:rPr>
            <w:rStyle w:val="normaltextrun"/>
            <w:rFonts w:ascii="Arial" w:eastAsiaTheme="majorEastAsia" w:hAnsi="Arial" w:cs="Arial"/>
            <w:color w:val="0563C1"/>
            <w:sz w:val="22"/>
            <w:szCs w:val="22"/>
            <w:u w:val="single"/>
          </w:rPr>
          <w:t>HOORAY | Contact (hura.hr)</w:t>
        </w:r>
      </w:hyperlink>
      <w:r w:rsidRPr="00010311">
        <w:rPr>
          <w:rStyle w:val="normaltextrun"/>
          <w:rFonts w:ascii="Arial" w:eastAsiaTheme="majorEastAsia" w:hAnsi="Arial" w:cs="Arial"/>
          <w:color w:val="000000"/>
          <w:sz w:val="22"/>
          <w:szCs w:val="22"/>
        </w:rPr>
        <w:t xml:space="preserve"> (accessed: 4 March 2024).</w:t>
      </w:r>
      <w:r w:rsidRPr="00010311">
        <w:rPr>
          <w:rStyle w:val="eop"/>
          <w:rFonts w:ascii="Arial" w:eastAsiaTheme="majorEastAsia" w:hAnsi="Arial" w:cs="Arial"/>
          <w:color w:val="000000"/>
          <w:sz w:val="22"/>
          <w:szCs w:val="22"/>
        </w:rPr>
        <w:t> </w:t>
      </w:r>
    </w:p>
    <w:p w14:paraId="755F6A76"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t xml:space="preserve">HURA! </w:t>
      </w:r>
      <w:r w:rsidRPr="00010311">
        <w:rPr>
          <w:rStyle w:val="normaltextrun"/>
          <w:rFonts w:ascii="Arial" w:eastAsiaTheme="majorEastAsia" w:hAnsi="Arial" w:cs="Arial"/>
          <w:color w:val="000000"/>
          <w:sz w:val="22"/>
          <w:szCs w:val="22"/>
        </w:rPr>
        <w:t>(The Croatian Association of Communications Agencies). (</w:t>
      </w:r>
      <w:proofErr w:type="spellStart"/>
      <w:r w:rsidRPr="00010311">
        <w:rPr>
          <w:rStyle w:val="normaltextrun"/>
          <w:rFonts w:ascii="Arial" w:eastAsiaTheme="majorEastAsia" w:hAnsi="Arial" w:cs="Arial"/>
          <w:color w:val="000000"/>
          <w:sz w:val="22"/>
          <w:szCs w:val="22"/>
        </w:rPr>
        <w:t>n.d.b</w:t>
      </w:r>
      <w:proofErr w:type="spellEnd"/>
      <w:r w:rsidRPr="00010311">
        <w:rPr>
          <w:rStyle w:val="normaltextrun"/>
          <w:rFonts w:ascii="Arial" w:eastAsiaTheme="majorEastAsia" w:hAnsi="Arial" w:cs="Arial"/>
          <w:color w:val="000000"/>
          <w:sz w:val="22"/>
          <w:szCs w:val="22"/>
        </w:rPr>
        <w:t xml:space="preserve">). </w:t>
      </w:r>
      <w:r w:rsidRPr="00010311">
        <w:rPr>
          <w:rStyle w:val="normaltextrun"/>
          <w:rFonts w:ascii="Arial" w:eastAsiaTheme="majorEastAsia" w:hAnsi="Arial" w:cs="Arial"/>
          <w:i/>
          <w:iCs/>
          <w:color w:val="000000"/>
          <w:sz w:val="22"/>
          <w:szCs w:val="22"/>
        </w:rPr>
        <w:t>HURA Membership</w:t>
      </w:r>
      <w:r w:rsidRPr="00010311">
        <w:rPr>
          <w:rStyle w:val="normaltextrun"/>
          <w:rFonts w:ascii="Arial" w:eastAsiaTheme="majorEastAsia" w:hAnsi="Arial" w:cs="Arial"/>
          <w:color w:val="000000"/>
          <w:sz w:val="22"/>
          <w:szCs w:val="22"/>
        </w:rPr>
        <w:t xml:space="preserve">. Zagreb: HURA. Available: </w:t>
      </w:r>
      <w:hyperlink r:id="rId298" w:tgtFrame="_blank" w:history="1">
        <w:r w:rsidRPr="00010311">
          <w:rPr>
            <w:rStyle w:val="normaltextrun"/>
            <w:rFonts w:ascii="Arial" w:eastAsiaTheme="majorEastAsia" w:hAnsi="Arial" w:cs="Arial"/>
            <w:color w:val="0563C1"/>
            <w:sz w:val="22"/>
            <w:szCs w:val="22"/>
            <w:u w:val="single"/>
          </w:rPr>
          <w:t>HURRAH | HURA Membership</w:t>
        </w:r>
      </w:hyperlink>
      <w:r w:rsidRPr="00010311">
        <w:rPr>
          <w:rStyle w:val="normaltextrun"/>
          <w:rFonts w:ascii="Arial" w:eastAsiaTheme="majorEastAsia" w:hAnsi="Arial" w:cs="Arial"/>
          <w:sz w:val="22"/>
          <w:szCs w:val="22"/>
        </w:rPr>
        <w:t xml:space="preserve"> (accessed: 17 September 2024).</w:t>
      </w:r>
      <w:r w:rsidRPr="00010311">
        <w:rPr>
          <w:rStyle w:val="eop"/>
          <w:rFonts w:ascii="Arial" w:eastAsiaTheme="majorEastAsia" w:hAnsi="Arial" w:cs="Arial"/>
          <w:sz w:val="22"/>
          <w:szCs w:val="22"/>
        </w:rPr>
        <w:t> </w:t>
      </w:r>
    </w:p>
    <w:p w14:paraId="68843124"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sz w:val="22"/>
          <w:szCs w:val="22"/>
        </w:rPr>
        <w:lastRenderedPageBreak/>
        <w:t xml:space="preserve">HURA! </w:t>
      </w:r>
      <w:r w:rsidRPr="00010311">
        <w:rPr>
          <w:rStyle w:val="normaltextrun"/>
          <w:rFonts w:ascii="Arial" w:eastAsiaTheme="majorEastAsia" w:hAnsi="Arial" w:cs="Arial"/>
          <w:color w:val="000000"/>
          <w:sz w:val="22"/>
          <w:szCs w:val="22"/>
        </w:rPr>
        <w:t>(The Croatian Association of Communications Agencies).</w:t>
      </w:r>
      <w:r w:rsidRPr="00010311">
        <w:rPr>
          <w:rStyle w:val="normaltextrun"/>
          <w:rFonts w:ascii="Arial" w:eastAsiaTheme="majorEastAsia" w:hAnsi="Arial" w:cs="Arial"/>
          <w:sz w:val="22"/>
          <w:szCs w:val="22"/>
        </w:rPr>
        <w:t xml:space="preserve"> (2022b). </w:t>
      </w:r>
      <w:proofErr w:type="spellStart"/>
      <w:r w:rsidRPr="00010311">
        <w:rPr>
          <w:rStyle w:val="normaltextrun"/>
          <w:rFonts w:ascii="Arial" w:eastAsiaTheme="majorEastAsia" w:hAnsi="Arial" w:cs="Arial"/>
          <w:i/>
          <w:iCs/>
          <w:sz w:val="22"/>
          <w:szCs w:val="22"/>
        </w:rPr>
        <w:t>Prihodi</w:t>
      </w:r>
      <w:proofErr w:type="spellEnd"/>
      <w:r w:rsidRPr="00010311">
        <w:rPr>
          <w:rStyle w:val="normaltextrun"/>
          <w:rFonts w:ascii="Arial" w:eastAsiaTheme="majorEastAsia" w:hAnsi="Arial" w:cs="Arial"/>
          <w:i/>
          <w:iCs/>
          <w:sz w:val="22"/>
          <w:szCs w:val="22"/>
        </w:rPr>
        <w:t xml:space="preserve"> HURA-</w:t>
      </w:r>
      <w:proofErr w:type="spellStart"/>
      <w:r w:rsidRPr="00010311">
        <w:rPr>
          <w:rStyle w:val="normaltextrun"/>
          <w:rFonts w:ascii="Arial" w:eastAsiaTheme="majorEastAsia" w:hAnsi="Arial" w:cs="Arial"/>
          <w:i/>
          <w:iCs/>
          <w:sz w:val="22"/>
          <w:szCs w:val="22"/>
        </w:rPr>
        <w:t>inih</w:t>
      </w:r>
      <w:proofErr w:type="spellEnd"/>
      <w:r w:rsidRPr="00010311">
        <w:rPr>
          <w:rStyle w:val="normaltextrun"/>
          <w:rFonts w:ascii="Arial" w:eastAsiaTheme="majorEastAsia" w:hAnsi="Arial" w:cs="Arial"/>
          <w:i/>
          <w:iCs/>
          <w:sz w:val="22"/>
          <w:szCs w:val="22"/>
        </w:rPr>
        <w:t xml:space="preserve"> </w:t>
      </w:r>
      <w:proofErr w:type="spellStart"/>
      <w:r w:rsidRPr="00010311">
        <w:rPr>
          <w:rStyle w:val="normaltextrun"/>
          <w:rFonts w:ascii="Arial" w:eastAsiaTheme="majorEastAsia" w:hAnsi="Arial" w:cs="Arial"/>
          <w:i/>
          <w:iCs/>
          <w:sz w:val="22"/>
          <w:szCs w:val="22"/>
        </w:rPr>
        <w:t>članica</w:t>
      </w:r>
      <w:proofErr w:type="spellEnd"/>
      <w:r w:rsidRPr="00010311">
        <w:rPr>
          <w:rStyle w:val="normaltextrun"/>
          <w:rFonts w:ascii="Arial" w:eastAsiaTheme="majorEastAsia" w:hAnsi="Arial" w:cs="Arial"/>
          <w:i/>
          <w:iCs/>
          <w:sz w:val="22"/>
          <w:szCs w:val="22"/>
        </w:rPr>
        <w:t xml:space="preserve"> u 2021 </w:t>
      </w:r>
      <w:r w:rsidRPr="00010311">
        <w:rPr>
          <w:rStyle w:val="normaltextrun"/>
          <w:rFonts w:ascii="Arial" w:eastAsiaTheme="majorEastAsia" w:hAnsi="Arial" w:cs="Arial"/>
          <w:sz w:val="22"/>
          <w:szCs w:val="22"/>
        </w:rPr>
        <w:t>[</w:t>
      </w:r>
      <w:r w:rsidRPr="00010311">
        <w:rPr>
          <w:rStyle w:val="normaltextrun"/>
          <w:rFonts w:ascii="Arial" w:eastAsiaTheme="majorEastAsia" w:hAnsi="Arial" w:cs="Arial"/>
          <w:i/>
          <w:iCs/>
          <w:sz w:val="22"/>
          <w:szCs w:val="22"/>
        </w:rPr>
        <w:t>The Revenues of HURA Members in 2021</w:t>
      </w:r>
      <w:r w:rsidRPr="00010311">
        <w:rPr>
          <w:rStyle w:val="normaltextrun"/>
          <w:rFonts w:ascii="Arial" w:eastAsiaTheme="majorEastAsia" w:hAnsi="Arial" w:cs="Arial"/>
          <w:sz w:val="22"/>
          <w:szCs w:val="22"/>
        </w:rPr>
        <w:t>]</w:t>
      </w:r>
      <w:r w:rsidRPr="00010311">
        <w:rPr>
          <w:rStyle w:val="normaltextrun"/>
          <w:rFonts w:ascii="Arial" w:eastAsiaTheme="majorEastAsia" w:hAnsi="Arial" w:cs="Arial"/>
          <w:i/>
          <w:iCs/>
          <w:sz w:val="22"/>
          <w:szCs w:val="22"/>
        </w:rPr>
        <w:t xml:space="preserve">. </w:t>
      </w:r>
      <w:r w:rsidRPr="00010311">
        <w:rPr>
          <w:rStyle w:val="normaltextrun"/>
          <w:rFonts w:ascii="Arial" w:eastAsiaTheme="majorEastAsia" w:hAnsi="Arial" w:cs="Arial"/>
          <w:sz w:val="22"/>
          <w:szCs w:val="22"/>
        </w:rPr>
        <w:t xml:space="preserve">Zagreb: HURA. Available: </w:t>
      </w:r>
      <w:hyperlink r:id="rId299" w:tgtFrame="_blank" w:history="1">
        <w:r w:rsidRPr="00010311">
          <w:rPr>
            <w:rStyle w:val="normaltextrun"/>
            <w:rFonts w:ascii="Arial" w:eastAsiaTheme="majorEastAsia" w:hAnsi="Arial" w:cs="Arial"/>
            <w:color w:val="0563C1"/>
            <w:sz w:val="22"/>
            <w:szCs w:val="22"/>
            <w:u w:val="single"/>
          </w:rPr>
          <w:t>https://hura.hr/istrazivanja/prihodi-hura-inih-clanica-u-2021/</w:t>
        </w:r>
      </w:hyperlink>
      <w:r w:rsidRPr="00010311">
        <w:rPr>
          <w:rStyle w:val="normaltextrun"/>
          <w:rFonts w:ascii="Arial" w:eastAsiaTheme="majorEastAsia" w:hAnsi="Arial" w:cs="Arial"/>
          <w:sz w:val="22"/>
          <w:szCs w:val="22"/>
        </w:rPr>
        <w:t xml:space="preserve"> (accessed: 2 September 2024).</w:t>
      </w:r>
      <w:r w:rsidRPr="00010311">
        <w:rPr>
          <w:rStyle w:val="eop"/>
          <w:rFonts w:ascii="Arial" w:eastAsiaTheme="majorEastAsia" w:hAnsi="Arial" w:cs="Arial"/>
          <w:sz w:val="22"/>
          <w:szCs w:val="22"/>
        </w:rPr>
        <w:t> </w:t>
      </w:r>
    </w:p>
    <w:p w14:paraId="325E3115"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Olsberg SPI. (2020). </w:t>
      </w:r>
      <w:r w:rsidRPr="00010311">
        <w:rPr>
          <w:rStyle w:val="normaltextrun"/>
          <w:rFonts w:ascii="Arial" w:eastAsiaTheme="majorEastAsia" w:hAnsi="Arial" w:cs="Arial"/>
          <w:i/>
          <w:iCs/>
          <w:sz w:val="22"/>
          <w:szCs w:val="22"/>
        </w:rPr>
        <w:t>Feasibility Study for a New Studio in Croatia</w:t>
      </w:r>
      <w:r w:rsidRPr="00010311">
        <w:rPr>
          <w:rStyle w:val="normaltextrun"/>
          <w:rFonts w:ascii="Arial" w:eastAsiaTheme="majorEastAsia" w:hAnsi="Arial" w:cs="Arial"/>
          <w:color w:val="000000"/>
          <w:sz w:val="22"/>
          <w:szCs w:val="22"/>
        </w:rPr>
        <w:t>. London: Olsberg SPI. Available: https://havc.hr/file/publication/file/croatia-studio-final-report-2020-06-18.pdf (accessed: 10 April 2024).</w:t>
      </w:r>
      <w:r w:rsidRPr="00010311">
        <w:rPr>
          <w:rStyle w:val="eop"/>
          <w:rFonts w:ascii="Arial" w:eastAsiaTheme="majorEastAsia" w:hAnsi="Arial" w:cs="Arial"/>
          <w:color w:val="000000"/>
          <w:sz w:val="22"/>
          <w:szCs w:val="22"/>
        </w:rPr>
        <w:t> </w:t>
      </w:r>
    </w:p>
    <w:p w14:paraId="628DC7E5"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Peruško, Z. (2024). </w:t>
      </w:r>
      <w:r w:rsidRPr="00010311">
        <w:rPr>
          <w:rStyle w:val="normaltextrun"/>
          <w:rFonts w:ascii="Arial" w:eastAsiaTheme="majorEastAsia" w:hAnsi="Arial" w:cs="Arial"/>
          <w:i/>
          <w:iCs/>
          <w:color w:val="000000"/>
          <w:sz w:val="22"/>
          <w:szCs w:val="22"/>
        </w:rPr>
        <w:t>Reuters Digital News Report 2024:</w:t>
      </w:r>
      <w:r w:rsidRPr="00010311">
        <w:rPr>
          <w:rStyle w:val="normaltextrun"/>
          <w:rFonts w:ascii="Arial" w:eastAsiaTheme="majorEastAsia" w:hAnsi="Arial" w:cs="Arial"/>
          <w:color w:val="000000"/>
          <w:sz w:val="22"/>
          <w:szCs w:val="22"/>
        </w:rPr>
        <w:t xml:space="preserve"> </w:t>
      </w:r>
      <w:r w:rsidRPr="00010311">
        <w:rPr>
          <w:rStyle w:val="normaltextrun"/>
          <w:rFonts w:ascii="Arial" w:eastAsiaTheme="majorEastAsia" w:hAnsi="Arial" w:cs="Arial"/>
          <w:i/>
          <w:iCs/>
          <w:color w:val="000000"/>
          <w:sz w:val="22"/>
          <w:szCs w:val="22"/>
        </w:rPr>
        <w:t>Croatia</w:t>
      </w:r>
      <w:r w:rsidRPr="00010311">
        <w:rPr>
          <w:rStyle w:val="normaltextrun"/>
          <w:rFonts w:ascii="Arial" w:eastAsiaTheme="majorEastAsia" w:hAnsi="Arial" w:cs="Arial"/>
          <w:color w:val="000000"/>
          <w:sz w:val="22"/>
          <w:szCs w:val="22"/>
        </w:rPr>
        <w:t xml:space="preserve">. Oxford: Reuters Institute for the Study of Journalism. Available: </w:t>
      </w:r>
      <w:hyperlink r:id="rId300" w:tgtFrame="_blank" w:history="1">
        <w:r w:rsidRPr="00010311">
          <w:rPr>
            <w:rStyle w:val="normaltextrun"/>
            <w:rFonts w:ascii="Arial" w:eastAsiaTheme="majorEastAsia" w:hAnsi="Arial" w:cs="Arial"/>
            <w:color w:val="0563C1"/>
            <w:sz w:val="22"/>
            <w:szCs w:val="22"/>
            <w:u w:val="single"/>
          </w:rPr>
          <w:t>https://reutersinstitute.politics.ox.ac.uk/digital-news-report/2024/croatia</w:t>
        </w:r>
      </w:hyperlink>
      <w:r w:rsidRPr="00010311">
        <w:rPr>
          <w:rStyle w:val="normaltextrun"/>
          <w:rFonts w:ascii="Arial" w:eastAsiaTheme="majorEastAsia" w:hAnsi="Arial" w:cs="Arial"/>
          <w:color w:val="000000"/>
          <w:sz w:val="22"/>
          <w:szCs w:val="22"/>
        </w:rPr>
        <w:t xml:space="preserve"> (accessed: 3</w:t>
      </w:r>
      <w:r w:rsidRPr="00010311">
        <w:rPr>
          <w:rStyle w:val="normaltextrun"/>
          <w:rFonts w:ascii="Arial" w:eastAsiaTheme="majorEastAsia" w:hAnsi="Arial" w:cs="Arial"/>
          <w:color w:val="000000"/>
          <w:sz w:val="17"/>
          <w:szCs w:val="17"/>
          <w:vertAlign w:val="superscript"/>
        </w:rPr>
        <w:t>rd</w:t>
      </w:r>
      <w:r w:rsidRPr="00010311">
        <w:rPr>
          <w:rStyle w:val="normaltextrun"/>
          <w:rFonts w:ascii="Arial" w:eastAsiaTheme="majorEastAsia" w:hAnsi="Arial" w:cs="Arial"/>
          <w:color w:val="000000"/>
          <w:sz w:val="22"/>
          <w:szCs w:val="22"/>
        </w:rPr>
        <w:t xml:space="preserve"> September 2024).</w:t>
      </w:r>
      <w:r w:rsidRPr="00010311">
        <w:rPr>
          <w:rStyle w:val="eop"/>
          <w:rFonts w:ascii="Arial" w:eastAsiaTheme="majorEastAsia" w:hAnsi="Arial" w:cs="Arial"/>
          <w:color w:val="000000"/>
          <w:sz w:val="22"/>
          <w:szCs w:val="22"/>
        </w:rPr>
        <w:t> </w:t>
      </w:r>
    </w:p>
    <w:p w14:paraId="743A9127" w14:textId="77777777"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Peruško, Z. (2023). </w:t>
      </w:r>
      <w:r w:rsidRPr="00010311">
        <w:rPr>
          <w:rStyle w:val="normaltextrun"/>
          <w:rFonts w:ascii="Arial" w:eastAsiaTheme="majorEastAsia" w:hAnsi="Arial" w:cs="Arial"/>
          <w:i/>
          <w:iCs/>
          <w:color w:val="000000"/>
          <w:sz w:val="22"/>
          <w:szCs w:val="22"/>
        </w:rPr>
        <w:t>Reuters Digital News Report 2023:</w:t>
      </w:r>
      <w:r w:rsidRPr="00010311">
        <w:rPr>
          <w:rStyle w:val="normaltextrun"/>
          <w:rFonts w:ascii="Arial" w:eastAsiaTheme="majorEastAsia" w:hAnsi="Arial" w:cs="Arial"/>
          <w:color w:val="000000"/>
          <w:sz w:val="22"/>
          <w:szCs w:val="22"/>
        </w:rPr>
        <w:t xml:space="preserve"> </w:t>
      </w:r>
      <w:r w:rsidRPr="00010311">
        <w:rPr>
          <w:rStyle w:val="normaltextrun"/>
          <w:rFonts w:ascii="Arial" w:eastAsiaTheme="majorEastAsia" w:hAnsi="Arial" w:cs="Arial"/>
          <w:i/>
          <w:iCs/>
          <w:color w:val="000000"/>
          <w:sz w:val="22"/>
          <w:szCs w:val="22"/>
        </w:rPr>
        <w:t>Croatia</w:t>
      </w:r>
      <w:r w:rsidRPr="00010311">
        <w:rPr>
          <w:rStyle w:val="normaltextrun"/>
          <w:rFonts w:ascii="Arial" w:eastAsiaTheme="majorEastAsia" w:hAnsi="Arial" w:cs="Arial"/>
          <w:color w:val="000000"/>
          <w:sz w:val="22"/>
          <w:szCs w:val="22"/>
        </w:rPr>
        <w:t xml:space="preserve">. Oxford: Reuters Institute for the Study of Journalism. Available: </w:t>
      </w:r>
      <w:hyperlink r:id="rId301" w:anchor="_ftn1" w:tgtFrame="_blank" w:history="1">
        <w:r w:rsidRPr="00010311">
          <w:rPr>
            <w:rStyle w:val="normaltextrun"/>
            <w:rFonts w:ascii="Arial" w:eastAsiaTheme="majorEastAsia" w:hAnsi="Arial" w:cs="Arial"/>
            <w:color w:val="0563C1"/>
            <w:sz w:val="22"/>
            <w:szCs w:val="22"/>
            <w:u w:val="single"/>
          </w:rPr>
          <w:t>https://reutersinstitute.politics.ox.ac.uk/digital-news-report/2023/croatia#_ftn1</w:t>
        </w:r>
      </w:hyperlink>
      <w:r w:rsidRPr="00010311">
        <w:rPr>
          <w:rStyle w:val="normaltextrun"/>
          <w:rFonts w:ascii="Arial" w:eastAsiaTheme="majorEastAsia" w:hAnsi="Arial" w:cs="Arial"/>
          <w:color w:val="000000"/>
          <w:sz w:val="22"/>
          <w:szCs w:val="22"/>
        </w:rPr>
        <w:t xml:space="preserve"> (accessed: 9 April 2024).</w:t>
      </w:r>
      <w:r w:rsidRPr="00010311">
        <w:rPr>
          <w:rStyle w:val="eop"/>
          <w:rFonts w:ascii="Arial" w:eastAsiaTheme="majorEastAsia" w:hAnsi="Arial" w:cs="Arial"/>
          <w:color w:val="000000"/>
          <w:sz w:val="22"/>
          <w:szCs w:val="22"/>
        </w:rPr>
        <w:t> </w:t>
      </w:r>
    </w:p>
    <w:p w14:paraId="69DEB844" w14:textId="6868DD93"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Reporters Sans </w:t>
      </w:r>
      <w:proofErr w:type="spellStart"/>
      <w:r w:rsidRPr="00010311">
        <w:rPr>
          <w:rStyle w:val="normaltextrun"/>
          <w:rFonts w:ascii="Arial" w:eastAsiaTheme="majorEastAsia" w:hAnsi="Arial" w:cs="Arial"/>
          <w:color w:val="000000"/>
          <w:sz w:val="22"/>
          <w:szCs w:val="22"/>
        </w:rPr>
        <w:t>Frontières</w:t>
      </w:r>
      <w:proofErr w:type="spellEnd"/>
      <w:r w:rsidRPr="00010311">
        <w:rPr>
          <w:rStyle w:val="normaltextrun"/>
          <w:rFonts w:ascii="Arial" w:eastAsiaTheme="majorEastAsia" w:hAnsi="Arial" w:cs="Arial"/>
          <w:color w:val="000000"/>
          <w:sz w:val="22"/>
          <w:szCs w:val="22"/>
        </w:rPr>
        <w:t xml:space="preserve">. (2023). </w:t>
      </w:r>
      <w:r w:rsidRPr="00010311">
        <w:rPr>
          <w:rStyle w:val="normaltextrun"/>
          <w:rFonts w:ascii="Arial" w:eastAsiaTheme="majorEastAsia" w:hAnsi="Arial" w:cs="Arial"/>
          <w:i/>
          <w:iCs/>
          <w:color w:val="000000"/>
          <w:sz w:val="22"/>
          <w:szCs w:val="22"/>
        </w:rPr>
        <w:t>World Press Freedom Index</w:t>
      </w:r>
      <w:r w:rsidRPr="00010311">
        <w:rPr>
          <w:rStyle w:val="normaltextrun"/>
          <w:rFonts w:ascii="Arial" w:eastAsiaTheme="majorEastAsia" w:hAnsi="Arial" w:cs="Arial"/>
          <w:color w:val="000000"/>
          <w:sz w:val="22"/>
          <w:szCs w:val="22"/>
        </w:rPr>
        <w:t xml:space="preserve">. Version 2023. Available: </w:t>
      </w:r>
      <w:hyperlink r:id="rId302" w:tgtFrame="_blank" w:history="1">
        <w:r w:rsidRPr="00010311">
          <w:rPr>
            <w:rStyle w:val="normaltextrun"/>
            <w:rFonts w:ascii="Arial" w:eastAsiaTheme="majorEastAsia" w:hAnsi="Arial" w:cs="Arial"/>
            <w:color w:val="0563C1"/>
            <w:sz w:val="22"/>
            <w:szCs w:val="22"/>
            <w:u w:val="single"/>
          </w:rPr>
          <w:t>https://rsf.org/en/index</w:t>
        </w:r>
      </w:hyperlink>
      <w:r w:rsidRPr="00010311">
        <w:rPr>
          <w:rStyle w:val="normaltextrun"/>
          <w:rFonts w:ascii="Arial" w:eastAsiaTheme="majorEastAsia" w:hAnsi="Arial" w:cs="Arial"/>
          <w:color w:val="000000"/>
          <w:sz w:val="22"/>
          <w:szCs w:val="22"/>
        </w:rPr>
        <w:t xml:space="preserve"> (accessed: 20 November 2023).</w:t>
      </w:r>
      <w:r w:rsidRPr="00010311">
        <w:rPr>
          <w:rStyle w:val="eop"/>
          <w:rFonts w:ascii="Arial" w:eastAsiaTheme="majorEastAsia" w:hAnsi="Arial" w:cs="Arial"/>
          <w:color w:val="000000"/>
          <w:sz w:val="22"/>
          <w:szCs w:val="22"/>
        </w:rPr>
        <w:t> </w:t>
      </w:r>
    </w:p>
    <w:p w14:paraId="0EC7A60C" w14:textId="6DFC6ECE" w:rsidR="00475121" w:rsidRDefault="00475121" w:rsidP="00475121">
      <w:pPr>
        <w:spacing w:after="0" w:line="240" w:lineRule="auto"/>
        <w:ind w:left="270" w:hanging="270"/>
        <w:textAlignment w:val="baseline"/>
        <w:rPr>
          <w:rFonts w:eastAsia="Times New Roman"/>
          <w:lang w:eastAsia="en-GB"/>
        </w:rPr>
      </w:pPr>
      <w:r w:rsidRPr="002D1C2E">
        <w:rPr>
          <w:rFonts w:eastAsia="Times New Roman"/>
          <w:lang w:val="en-US" w:eastAsia="en-GB"/>
        </w:rPr>
        <w:t xml:space="preserve">Society for Computers and Law. (2024). </w:t>
      </w:r>
      <w:r w:rsidRPr="002D1C2E">
        <w:rPr>
          <w:rFonts w:eastAsia="Times New Roman"/>
          <w:i/>
          <w:iCs/>
          <w:lang w:val="en-US" w:eastAsia="en-GB"/>
        </w:rPr>
        <w:t>European Commission and Consumer Authorities Investigate Online Influencers</w:t>
      </w:r>
      <w:r w:rsidRPr="002D1C2E">
        <w:rPr>
          <w:rFonts w:eastAsia="Times New Roman"/>
          <w:lang w:val="en-US" w:eastAsia="en-GB"/>
        </w:rPr>
        <w:t xml:space="preserve">. Bristol: Society for Computers and Law. Available: </w:t>
      </w:r>
      <w:hyperlink r:id="rId303" w:anchor=":~:text=In%20addition%2C%20influencers%20who%20sell,into%20force%20in%20the%20EU" w:tgtFrame="_blank" w:history="1">
        <w:r w:rsidRPr="002D1C2E">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2D1C2E">
        <w:rPr>
          <w:rFonts w:eastAsia="Times New Roman"/>
          <w:lang w:val="en-US" w:eastAsia="en-GB"/>
        </w:rPr>
        <w:t xml:space="preserve"> (accessed: 14 May 2024).</w:t>
      </w:r>
      <w:r w:rsidRPr="002D1C2E">
        <w:rPr>
          <w:rFonts w:eastAsia="Times New Roman"/>
          <w:lang w:eastAsia="en-GB"/>
        </w:rPr>
        <w:t> </w:t>
      </w:r>
    </w:p>
    <w:p w14:paraId="0833B68C" w14:textId="5D52DA39" w:rsidR="00010311" w:rsidRPr="00010311" w:rsidRDefault="00010311" w:rsidP="00010311">
      <w:pPr>
        <w:pStyle w:val="paragraph"/>
        <w:spacing w:before="0" w:beforeAutospacing="0" w:after="0" w:afterAutospacing="0"/>
        <w:ind w:left="720" w:hanging="720"/>
        <w:textAlignment w:val="baseline"/>
        <w:rPr>
          <w:rFonts w:ascii="Arial" w:hAnsi="Arial" w:cs="Arial"/>
          <w:sz w:val="18"/>
          <w:szCs w:val="18"/>
        </w:rPr>
      </w:pPr>
      <w:r w:rsidRPr="00010311">
        <w:rPr>
          <w:rStyle w:val="normaltextrun"/>
          <w:rFonts w:ascii="Arial" w:eastAsiaTheme="majorEastAsia" w:hAnsi="Arial" w:cs="Arial"/>
          <w:color w:val="000000"/>
          <w:sz w:val="22"/>
          <w:szCs w:val="22"/>
        </w:rPr>
        <w:t xml:space="preserve">Tsoneva, A. (2023). </w:t>
      </w:r>
      <w:r w:rsidRPr="00010311">
        <w:rPr>
          <w:rStyle w:val="normaltextrun"/>
          <w:rFonts w:ascii="Arial" w:eastAsiaTheme="majorEastAsia" w:hAnsi="Arial" w:cs="Arial"/>
          <w:i/>
          <w:iCs/>
          <w:color w:val="000000"/>
          <w:sz w:val="22"/>
          <w:szCs w:val="22"/>
        </w:rPr>
        <w:t xml:space="preserve">Online media </w:t>
      </w:r>
      <w:proofErr w:type="spellStart"/>
      <w:r w:rsidRPr="00010311">
        <w:rPr>
          <w:rStyle w:val="normaltextrun"/>
          <w:rFonts w:ascii="Arial" w:eastAsiaTheme="majorEastAsia" w:hAnsi="Arial" w:cs="Arial"/>
          <w:i/>
          <w:iCs/>
          <w:color w:val="000000"/>
          <w:sz w:val="22"/>
          <w:szCs w:val="22"/>
        </w:rPr>
        <w:t>AdEx</w:t>
      </w:r>
      <w:proofErr w:type="spellEnd"/>
      <w:r w:rsidRPr="00010311">
        <w:rPr>
          <w:rStyle w:val="normaltextrun"/>
          <w:rFonts w:ascii="Arial" w:eastAsiaTheme="majorEastAsia" w:hAnsi="Arial" w:cs="Arial"/>
          <w:i/>
          <w:iCs/>
          <w:color w:val="000000"/>
          <w:sz w:val="22"/>
          <w:szCs w:val="22"/>
        </w:rPr>
        <w:t xml:space="preserve"> in Croatia to rise 12% in 2023 - Research</w:t>
      </w:r>
      <w:r w:rsidRPr="00010311">
        <w:rPr>
          <w:rStyle w:val="normaltextrun"/>
          <w:rFonts w:ascii="Arial" w:eastAsiaTheme="majorEastAsia" w:hAnsi="Arial" w:cs="Arial"/>
          <w:color w:val="000000"/>
          <w:sz w:val="22"/>
          <w:szCs w:val="22"/>
        </w:rPr>
        <w:t>. Zagreb: See News. Available: https://seenews.com/news/online-media-adex-in-croatia-to-rise-12-in-2023-research-817514 (accessed: 9 April 2024).</w:t>
      </w:r>
      <w:r w:rsidRPr="00010311">
        <w:rPr>
          <w:rStyle w:val="eop"/>
          <w:rFonts w:ascii="Arial" w:eastAsiaTheme="majorEastAsia" w:hAnsi="Arial" w:cs="Arial"/>
          <w:color w:val="000000"/>
          <w:sz w:val="22"/>
          <w:szCs w:val="22"/>
        </w:rPr>
        <w:t> </w:t>
      </w:r>
    </w:p>
    <w:p w14:paraId="1E0C610A" w14:textId="3888256C" w:rsidR="00956583" w:rsidRPr="00956583" w:rsidRDefault="00475121" w:rsidP="00956583">
      <w:pPr>
        <w:spacing w:after="0" w:line="240" w:lineRule="auto"/>
        <w:ind w:left="270" w:hanging="270"/>
        <w:textAlignment w:val="baseline"/>
        <w:rPr>
          <w:rFonts w:eastAsia="Times New Roman"/>
          <w:lang w:eastAsia="en-GB"/>
        </w:rPr>
      </w:pPr>
      <w:r w:rsidRPr="002D1C2E">
        <w:rPr>
          <w:rFonts w:eastAsia="Times New Roman"/>
          <w:lang w:val="de-DE" w:eastAsia="en-GB"/>
        </w:rPr>
        <w:t xml:space="preserve">von Rimscha, M. B. (2024). Regulierung von Werbeinhalten [Regulation of Advertising Content]. In H. Gundlach (ed.), </w:t>
      </w:r>
      <w:r w:rsidRPr="002D1C2E">
        <w:rPr>
          <w:rFonts w:eastAsia="Times New Roman"/>
          <w:i/>
          <w:iCs/>
          <w:lang w:val="de-DE" w:eastAsia="en-GB"/>
        </w:rPr>
        <w:t>Handbuch Medienregulierung: Handbuch für Wissenschaft und Studium</w:t>
      </w:r>
      <w:r w:rsidRPr="002D1C2E">
        <w:rPr>
          <w:rFonts w:eastAsia="Times New Roman"/>
          <w:lang w:val="de-DE" w:eastAsia="en-GB"/>
        </w:rPr>
        <w:t xml:space="preserve"> (Upcoming).</w:t>
      </w:r>
      <w:r w:rsidRPr="002D1C2E">
        <w:rPr>
          <w:rFonts w:eastAsia="Times New Roman"/>
          <w:lang w:eastAsia="en-GB"/>
        </w:rPr>
        <w:t> </w:t>
      </w:r>
      <w:bookmarkEnd w:id="23"/>
    </w:p>
    <w:p w14:paraId="18638A11" w14:textId="77777777" w:rsidR="00956583" w:rsidRDefault="00010311" w:rsidP="00956583">
      <w:pPr>
        <w:pStyle w:val="paragraph"/>
        <w:spacing w:before="0" w:beforeAutospacing="0" w:after="0" w:afterAutospacing="0"/>
        <w:ind w:left="720" w:hanging="720"/>
        <w:textAlignment w:val="baseline"/>
        <w:rPr>
          <w:rStyle w:val="eop"/>
          <w:rFonts w:ascii="Arial" w:eastAsiaTheme="majorEastAsia" w:hAnsi="Arial" w:cs="Arial"/>
          <w:sz w:val="22"/>
          <w:szCs w:val="22"/>
        </w:rPr>
      </w:pPr>
      <w:r w:rsidRPr="00010311">
        <w:rPr>
          <w:rStyle w:val="normaltextrun"/>
          <w:rFonts w:ascii="Arial" w:eastAsiaTheme="majorEastAsia" w:hAnsi="Arial" w:cs="Arial"/>
          <w:sz w:val="22"/>
          <w:szCs w:val="22"/>
        </w:rPr>
        <w:t xml:space="preserve">World Bank, The. 2021/2022. </w:t>
      </w:r>
      <w:r w:rsidRPr="00010311">
        <w:rPr>
          <w:rStyle w:val="normaltextrun"/>
          <w:rFonts w:ascii="Arial" w:eastAsiaTheme="majorEastAsia" w:hAnsi="Arial" w:cs="Arial"/>
          <w:i/>
          <w:iCs/>
          <w:sz w:val="22"/>
          <w:szCs w:val="22"/>
        </w:rPr>
        <w:t>World Development Indicators: The World by Income and Region</w:t>
      </w:r>
      <w:r w:rsidRPr="00010311">
        <w:rPr>
          <w:rStyle w:val="normaltextrun"/>
          <w:rFonts w:ascii="Arial" w:eastAsiaTheme="majorEastAsia" w:hAnsi="Arial" w:cs="Arial"/>
          <w:sz w:val="22"/>
          <w:szCs w:val="22"/>
        </w:rPr>
        <w:t xml:space="preserve">. Washington: The World Bank. Available: </w:t>
      </w:r>
      <w:hyperlink r:id="rId304" w:anchor=":~:text=The%20World%20Bank%20classifies%20economies%20for%20analytical%20purposes,which%20is%20applied%20to%20smooth%20exchange%20rate%20fluctuations" w:tgtFrame="_blank" w:history="1">
        <w:r w:rsidRPr="00010311">
          <w:rPr>
            <w:rStyle w:val="normaltextrun"/>
            <w:rFonts w:ascii="Arial" w:eastAsiaTheme="majorEastAsia" w:hAnsi="Arial" w:cs="Arial"/>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010311">
        <w:rPr>
          <w:rStyle w:val="normaltextrun"/>
          <w:rFonts w:ascii="Arial" w:eastAsiaTheme="majorEastAsia" w:hAnsi="Arial" w:cs="Arial"/>
          <w:sz w:val="22"/>
          <w:szCs w:val="22"/>
        </w:rPr>
        <w:t xml:space="preserve"> (accessed 12 December 2022).</w:t>
      </w:r>
      <w:r w:rsidRPr="00010311">
        <w:rPr>
          <w:rStyle w:val="eop"/>
          <w:rFonts w:ascii="Arial" w:eastAsiaTheme="majorEastAsia" w:hAnsi="Arial" w:cs="Arial"/>
          <w:sz w:val="22"/>
          <w:szCs w:val="22"/>
        </w:rPr>
        <w:t> </w:t>
      </w:r>
    </w:p>
    <w:p w14:paraId="42819B18" w14:textId="3B9A7E6D" w:rsidR="00956583" w:rsidRPr="00956583" w:rsidRDefault="00956583" w:rsidP="00956583">
      <w:pPr>
        <w:pStyle w:val="paragraph"/>
        <w:spacing w:before="0" w:beforeAutospacing="0" w:after="0" w:afterAutospacing="0"/>
        <w:ind w:left="720" w:hanging="720"/>
        <w:textAlignment w:val="baseline"/>
        <w:rPr>
          <w:rFonts w:ascii="Arial" w:eastAsiaTheme="majorEastAsia" w:hAnsi="Arial" w:cs="Arial"/>
          <w:sz w:val="22"/>
          <w:szCs w:val="22"/>
        </w:rPr>
      </w:pPr>
      <w:r w:rsidRPr="00956583">
        <w:rPr>
          <w:rFonts w:ascii="Arial" w:hAnsi="Arial" w:cs="Arial"/>
          <w:sz w:val="22"/>
          <w:szCs w:val="22"/>
        </w:rPr>
        <w:t>World Federation of Advertisers</w:t>
      </w:r>
      <w:r>
        <w:rPr>
          <w:rFonts w:ascii="Arial" w:hAnsi="Arial" w:cs="Arial"/>
          <w:sz w:val="22"/>
          <w:szCs w:val="22"/>
        </w:rPr>
        <w:t>.</w:t>
      </w:r>
      <w:r w:rsidRPr="00956583">
        <w:rPr>
          <w:rFonts w:ascii="Arial" w:hAnsi="Arial" w:cs="Arial"/>
          <w:sz w:val="22"/>
          <w:szCs w:val="22"/>
        </w:rPr>
        <w:t xml:space="preserve"> </w:t>
      </w:r>
      <w:r>
        <w:rPr>
          <w:rFonts w:ascii="Arial" w:hAnsi="Arial" w:cs="Arial"/>
          <w:sz w:val="22"/>
          <w:szCs w:val="22"/>
        </w:rPr>
        <w:t>(</w:t>
      </w:r>
      <w:r w:rsidRPr="00956583">
        <w:rPr>
          <w:rFonts w:ascii="Arial" w:hAnsi="Arial" w:cs="Arial"/>
          <w:sz w:val="22"/>
          <w:szCs w:val="22"/>
        </w:rPr>
        <w:t>2022</w:t>
      </w:r>
      <w:r>
        <w:rPr>
          <w:rFonts w:ascii="Arial" w:hAnsi="Arial" w:cs="Arial"/>
          <w:sz w:val="22"/>
          <w:szCs w:val="22"/>
        </w:rPr>
        <w:t xml:space="preserve">). </w:t>
      </w:r>
      <w:r w:rsidRPr="00956583">
        <w:rPr>
          <w:rFonts w:ascii="Arial" w:hAnsi="Arial" w:cs="Arial"/>
          <w:i/>
          <w:iCs/>
          <w:sz w:val="22"/>
          <w:szCs w:val="22"/>
        </w:rPr>
        <w:t>Global Guidance on Environmental Claims</w:t>
      </w:r>
      <w:r>
        <w:rPr>
          <w:rFonts w:ascii="Arial" w:hAnsi="Arial" w:cs="Arial"/>
          <w:sz w:val="22"/>
          <w:szCs w:val="22"/>
        </w:rPr>
        <w:t xml:space="preserve">. London: </w:t>
      </w:r>
      <w:r w:rsidRPr="00956583">
        <w:rPr>
          <w:rFonts w:ascii="Arial" w:hAnsi="Arial" w:cs="Arial"/>
          <w:sz w:val="22"/>
          <w:szCs w:val="22"/>
        </w:rPr>
        <w:t>World Federation of Advertisers</w:t>
      </w:r>
      <w:r>
        <w:rPr>
          <w:rFonts w:ascii="Arial" w:hAnsi="Arial" w:cs="Arial"/>
          <w:sz w:val="22"/>
          <w:szCs w:val="22"/>
        </w:rPr>
        <w:t>.</w:t>
      </w:r>
      <w:r w:rsidRPr="00956583">
        <w:rPr>
          <w:rFonts w:ascii="Arial" w:hAnsi="Arial" w:cs="Arial"/>
          <w:sz w:val="22"/>
          <w:szCs w:val="22"/>
        </w:rPr>
        <w:t xml:space="preserve"> </w:t>
      </w:r>
      <w:r>
        <w:rPr>
          <w:rFonts w:ascii="Arial" w:hAnsi="Arial" w:cs="Arial"/>
          <w:sz w:val="22"/>
          <w:szCs w:val="22"/>
        </w:rPr>
        <w:t xml:space="preserve">Available: </w:t>
      </w:r>
      <w:hyperlink r:id="rId305" w:history="1">
        <w:r w:rsidRPr="00FB42E7">
          <w:rPr>
            <w:rStyle w:val="Hyperlink"/>
            <w:rFonts w:ascii="Arial" w:hAnsi="Arial" w:cs="Arial"/>
            <w:sz w:val="22"/>
            <w:szCs w:val="22"/>
          </w:rPr>
          <w:t>https://hura.hr/wp-content/uploads/2022/04/global-guidance-on-environmental-claims-2022.pdf</w:t>
        </w:r>
      </w:hyperlink>
      <w:r>
        <w:rPr>
          <w:rFonts w:ascii="Arial" w:hAnsi="Arial" w:cs="Arial"/>
          <w:sz w:val="22"/>
          <w:szCs w:val="22"/>
        </w:rPr>
        <w:t xml:space="preserve"> (accessed: 18 September 2024).</w:t>
      </w:r>
    </w:p>
    <w:p w14:paraId="189B0948" w14:textId="77777777" w:rsidR="00010311" w:rsidRPr="002D1C2E" w:rsidRDefault="00010311" w:rsidP="008D27DF">
      <w:pPr>
        <w:pStyle w:val="Tableheadings"/>
      </w:pPr>
    </w:p>
    <w:sectPr w:rsidR="00010311" w:rsidRPr="002D1C2E" w:rsidSect="000D63FE">
      <w:headerReference w:type="default" r:id="rId306"/>
      <w:footerReference w:type="first" r:id="rId307"/>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C5D888" w14:textId="77777777" w:rsidR="00AB1027" w:rsidRDefault="00AB1027" w:rsidP="00CB5035">
      <w:pPr>
        <w:spacing w:after="0" w:line="240" w:lineRule="auto"/>
      </w:pPr>
      <w:r>
        <w:separator/>
      </w:r>
    </w:p>
  </w:endnote>
  <w:endnote w:type="continuationSeparator" w:id="0">
    <w:p w14:paraId="654C657E" w14:textId="77777777" w:rsidR="00AB1027" w:rsidRDefault="00AB1027"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8760A7" w:rsidRDefault="008760A7"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461009" w14:textId="77777777" w:rsidR="00AB1027" w:rsidRDefault="00AB1027" w:rsidP="00CB5035">
      <w:pPr>
        <w:spacing w:after="0" w:line="240" w:lineRule="auto"/>
      </w:pPr>
      <w:r>
        <w:separator/>
      </w:r>
    </w:p>
  </w:footnote>
  <w:footnote w:type="continuationSeparator" w:id="0">
    <w:p w14:paraId="035BD250" w14:textId="77777777" w:rsidR="00AB1027" w:rsidRDefault="00AB1027"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Content>
      <w:p w14:paraId="6CC362E6" w14:textId="48355DA1" w:rsidR="008760A7" w:rsidRPr="0016559B" w:rsidRDefault="008760A7"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4D8A3439" w:rsidR="008760A7" w:rsidRPr="00CB5035" w:rsidRDefault="008760A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Croatia &amp; September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FC6F78"/>
    <w:multiLevelType w:val="multilevel"/>
    <w:tmpl w:val="1C506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D70997"/>
    <w:multiLevelType w:val="hybridMultilevel"/>
    <w:tmpl w:val="4A9A5F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5C7535"/>
    <w:multiLevelType w:val="multilevel"/>
    <w:tmpl w:val="A9360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7783B40"/>
    <w:multiLevelType w:val="multilevel"/>
    <w:tmpl w:val="81F4F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4C35CD"/>
    <w:multiLevelType w:val="multilevel"/>
    <w:tmpl w:val="5566A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7C3ABC"/>
    <w:multiLevelType w:val="multilevel"/>
    <w:tmpl w:val="E924B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E52F29"/>
    <w:multiLevelType w:val="hybridMultilevel"/>
    <w:tmpl w:val="E7146A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5F0855"/>
    <w:multiLevelType w:val="multilevel"/>
    <w:tmpl w:val="CA12B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6E16C26"/>
    <w:multiLevelType w:val="multilevel"/>
    <w:tmpl w:val="9E525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6413C4C"/>
    <w:multiLevelType w:val="hybridMultilevel"/>
    <w:tmpl w:val="C54CA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183698"/>
    <w:multiLevelType w:val="hybridMultilevel"/>
    <w:tmpl w:val="67E2A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5" w15:restartNumberingAfterBreak="0">
    <w:nsid w:val="355C3EDC"/>
    <w:multiLevelType w:val="multilevel"/>
    <w:tmpl w:val="5B4E3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BC71297"/>
    <w:multiLevelType w:val="hybridMultilevel"/>
    <w:tmpl w:val="D6BC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F715F3"/>
    <w:multiLevelType w:val="multilevel"/>
    <w:tmpl w:val="65B08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48D296F"/>
    <w:multiLevelType w:val="hybridMultilevel"/>
    <w:tmpl w:val="7AD00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EE4344C"/>
    <w:multiLevelType w:val="multilevel"/>
    <w:tmpl w:val="223EF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0A475E0"/>
    <w:multiLevelType w:val="multilevel"/>
    <w:tmpl w:val="A3047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271136"/>
    <w:multiLevelType w:val="multilevel"/>
    <w:tmpl w:val="F9B2A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7" w15:restartNumberingAfterBreak="0">
    <w:nsid w:val="564718F4"/>
    <w:multiLevelType w:val="multilevel"/>
    <w:tmpl w:val="00BA2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8B56423"/>
    <w:multiLevelType w:val="multilevel"/>
    <w:tmpl w:val="D6786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ABE615A"/>
    <w:multiLevelType w:val="hybridMultilevel"/>
    <w:tmpl w:val="409E4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CC54545"/>
    <w:multiLevelType w:val="multilevel"/>
    <w:tmpl w:val="38FA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EBD3D26"/>
    <w:multiLevelType w:val="multilevel"/>
    <w:tmpl w:val="232EF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265765D"/>
    <w:multiLevelType w:val="multilevel"/>
    <w:tmpl w:val="1F4A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6E10FE6"/>
    <w:multiLevelType w:val="hybridMultilevel"/>
    <w:tmpl w:val="234A42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C2F09FE"/>
    <w:multiLevelType w:val="multilevel"/>
    <w:tmpl w:val="03169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C605C2E"/>
    <w:multiLevelType w:val="multilevel"/>
    <w:tmpl w:val="527A6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E8773A8"/>
    <w:multiLevelType w:val="hybridMultilevel"/>
    <w:tmpl w:val="8BFA8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5917F87"/>
    <w:multiLevelType w:val="multilevel"/>
    <w:tmpl w:val="88140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45" w15:restartNumberingAfterBreak="0">
    <w:nsid w:val="7A4C11E3"/>
    <w:multiLevelType w:val="multilevel"/>
    <w:tmpl w:val="BA48F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C2865B5"/>
    <w:multiLevelType w:val="multilevel"/>
    <w:tmpl w:val="38A6A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4"/>
  </w:num>
  <w:num w:numId="2">
    <w:abstractNumId w:val="44"/>
  </w:num>
  <w:num w:numId="3">
    <w:abstractNumId w:val="30"/>
  </w:num>
  <w:num w:numId="4">
    <w:abstractNumId w:val="26"/>
  </w:num>
  <w:num w:numId="5">
    <w:abstractNumId w:val="37"/>
  </w:num>
  <w:num w:numId="6">
    <w:abstractNumId w:val="20"/>
  </w:num>
  <w:num w:numId="7">
    <w:abstractNumId w:val="39"/>
  </w:num>
  <w:num w:numId="8">
    <w:abstractNumId w:val="0"/>
  </w:num>
  <w:num w:numId="9">
    <w:abstractNumId w:val="5"/>
  </w:num>
  <w:num w:numId="10">
    <w:abstractNumId w:val="29"/>
  </w:num>
  <w:num w:numId="11">
    <w:abstractNumId w:val="33"/>
  </w:num>
  <w:num w:numId="12">
    <w:abstractNumId w:val="17"/>
  </w:num>
  <w:num w:numId="13">
    <w:abstractNumId w:val="12"/>
  </w:num>
  <w:num w:numId="14">
    <w:abstractNumId w:val="35"/>
  </w:num>
  <w:num w:numId="15">
    <w:abstractNumId w:val="21"/>
  </w:num>
  <w:num w:numId="16">
    <w:abstractNumId w:val="22"/>
  </w:num>
  <w:num w:numId="17">
    <w:abstractNumId w:val="31"/>
  </w:num>
  <w:num w:numId="18">
    <w:abstractNumId w:val="27"/>
  </w:num>
  <w:num w:numId="19">
    <w:abstractNumId w:val="18"/>
  </w:num>
  <w:num w:numId="20">
    <w:abstractNumId w:val="16"/>
  </w:num>
  <w:num w:numId="21">
    <w:abstractNumId w:val="8"/>
  </w:num>
  <w:num w:numId="22">
    <w:abstractNumId w:val="41"/>
  </w:num>
  <w:num w:numId="23">
    <w:abstractNumId w:val="3"/>
  </w:num>
  <w:num w:numId="24">
    <w:abstractNumId w:val="1"/>
  </w:num>
  <w:num w:numId="25">
    <w:abstractNumId w:val="10"/>
  </w:num>
  <w:num w:numId="26">
    <w:abstractNumId w:val="23"/>
  </w:num>
  <w:num w:numId="27">
    <w:abstractNumId w:val="28"/>
  </w:num>
  <w:num w:numId="28">
    <w:abstractNumId w:val="4"/>
  </w:num>
  <w:num w:numId="29">
    <w:abstractNumId w:val="13"/>
  </w:num>
  <w:num w:numId="30">
    <w:abstractNumId w:val="11"/>
  </w:num>
  <w:num w:numId="31">
    <w:abstractNumId w:val="6"/>
  </w:num>
  <w:num w:numId="32">
    <w:abstractNumId w:val="24"/>
  </w:num>
  <w:num w:numId="33">
    <w:abstractNumId w:val="2"/>
  </w:num>
  <w:num w:numId="34">
    <w:abstractNumId w:val="34"/>
  </w:num>
  <w:num w:numId="35">
    <w:abstractNumId w:val="36"/>
  </w:num>
  <w:num w:numId="36">
    <w:abstractNumId w:val="25"/>
  </w:num>
  <w:num w:numId="37">
    <w:abstractNumId w:val="45"/>
  </w:num>
  <w:num w:numId="38">
    <w:abstractNumId w:val="46"/>
  </w:num>
  <w:num w:numId="39">
    <w:abstractNumId w:val="43"/>
  </w:num>
  <w:num w:numId="40">
    <w:abstractNumId w:val="19"/>
  </w:num>
  <w:num w:numId="41">
    <w:abstractNumId w:val="9"/>
  </w:num>
  <w:num w:numId="42">
    <w:abstractNumId w:val="40"/>
  </w:num>
  <w:num w:numId="43">
    <w:abstractNumId w:val="32"/>
  </w:num>
  <w:num w:numId="44">
    <w:abstractNumId w:val="42"/>
  </w:num>
  <w:num w:numId="45">
    <w:abstractNumId w:val="7"/>
  </w:num>
  <w:num w:numId="46">
    <w:abstractNumId w:val="15"/>
  </w:num>
  <w:num w:numId="47">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0311"/>
    <w:rsid w:val="000173F0"/>
    <w:rsid w:val="00024AB0"/>
    <w:rsid w:val="00025818"/>
    <w:rsid w:val="00036FF9"/>
    <w:rsid w:val="000674B7"/>
    <w:rsid w:val="00084A9E"/>
    <w:rsid w:val="00087DB1"/>
    <w:rsid w:val="00091100"/>
    <w:rsid w:val="000A52F4"/>
    <w:rsid w:val="000A78D6"/>
    <w:rsid w:val="000B06B2"/>
    <w:rsid w:val="000D0D7E"/>
    <w:rsid w:val="000D1BAA"/>
    <w:rsid w:val="000D20CC"/>
    <w:rsid w:val="000D63FE"/>
    <w:rsid w:val="000F2B22"/>
    <w:rsid w:val="000F4BA5"/>
    <w:rsid w:val="001139DE"/>
    <w:rsid w:val="001224E4"/>
    <w:rsid w:val="00123C17"/>
    <w:rsid w:val="00123F66"/>
    <w:rsid w:val="00147453"/>
    <w:rsid w:val="00160A18"/>
    <w:rsid w:val="00170454"/>
    <w:rsid w:val="001747D6"/>
    <w:rsid w:val="00175614"/>
    <w:rsid w:val="0018415B"/>
    <w:rsid w:val="001A52C7"/>
    <w:rsid w:val="001A5A18"/>
    <w:rsid w:val="001B4AA0"/>
    <w:rsid w:val="001B6A2D"/>
    <w:rsid w:val="001C71EA"/>
    <w:rsid w:val="001E6AB2"/>
    <w:rsid w:val="001E71EB"/>
    <w:rsid w:val="00203503"/>
    <w:rsid w:val="002036C5"/>
    <w:rsid w:val="002073BF"/>
    <w:rsid w:val="00230580"/>
    <w:rsid w:val="00242DEA"/>
    <w:rsid w:val="00257F09"/>
    <w:rsid w:val="00261858"/>
    <w:rsid w:val="00265191"/>
    <w:rsid w:val="00280B57"/>
    <w:rsid w:val="0028141F"/>
    <w:rsid w:val="00291EED"/>
    <w:rsid w:val="00291F4E"/>
    <w:rsid w:val="00294389"/>
    <w:rsid w:val="002A238A"/>
    <w:rsid w:val="002B3862"/>
    <w:rsid w:val="002C19FA"/>
    <w:rsid w:val="002D1C2E"/>
    <w:rsid w:val="002D39F2"/>
    <w:rsid w:val="002E3655"/>
    <w:rsid w:val="00301103"/>
    <w:rsid w:val="003035C7"/>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92FD4"/>
    <w:rsid w:val="003A19BC"/>
    <w:rsid w:val="003A2DAE"/>
    <w:rsid w:val="003B5608"/>
    <w:rsid w:val="003C3F7D"/>
    <w:rsid w:val="003C536A"/>
    <w:rsid w:val="003D0506"/>
    <w:rsid w:val="003D3F51"/>
    <w:rsid w:val="003D7274"/>
    <w:rsid w:val="003E1666"/>
    <w:rsid w:val="003E47F1"/>
    <w:rsid w:val="00403A01"/>
    <w:rsid w:val="00405A8F"/>
    <w:rsid w:val="00405D10"/>
    <w:rsid w:val="00414CD2"/>
    <w:rsid w:val="004239C6"/>
    <w:rsid w:val="00424EE4"/>
    <w:rsid w:val="00440862"/>
    <w:rsid w:val="00441981"/>
    <w:rsid w:val="004513EF"/>
    <w:rsid w:val="00454DD4"/>
    <w:rsid w:val="00462C9F"/>
    <w:rsid w:val="004745EA"/>
    <w:rsid w:val="00475121"/>
    <w:rsid w:val="00493B26"/>
    <w:rsid w:val="00497630"/>
    <w:rsid w:val="004A141D"/>
    <w:rsid w:val="004A4073"/>
    <w:rsid w:val="004A5C6A"/>
    <w:rsid w:val="004B0364"/>
    <w:rsid w:val="004C2A2B"/>
    <w:rsid w:val="004C31B1"/>
    <w:rsid w:val="004D0D1C"/>
    <w:rsid w:val="004D7135"/>
    <w:rsid w:val="004F0B6F"/>
    <w:rsid w:val="004F7DF9"/>
    <w:rsid w:val="0050499D"/>
    <w:rsid w:val="0050578D"/>
    <w:rsid w:val="005066B0"/>
    <w:rsid w:val="00511906"/>
    <w:rsid w:val="0051403E"/>
    <w:rsid w:val="00533017"/>
    <w:rsid w:val="005372F1"/>
    <w:rsid w:val="00542A2C"/>
    <w:rsid w:val="00544E52"/>
    <w:rsid w:val="0056173F"/>
    <w:rsid w:val="00566A9E"/>
    <w:rsid w:val="00575052"/>
    <w:rsid w:val="0057574A"/>
    <w:rsid w:val="00581055"/>
    <w:rsid w:val="00592538"/>
    <w:rsid w:val="00593EEB"/>
    <w:rsid w:val="005A06EA"/>
    <w:rsid w:val="005A5AF2"/>
    <w:rsid w:val="005A795A"/>
    <w:rsid w:val="005C4DA3"/>
    <w:rsid w:val="005D31FB"/>
    <w:rsid w:val="005D4AEB"/>
    <w:rsid w:val="005E40F5"/>
    <w:rsid w:val="005F05C3"/>
    <w:rsid w:val="005F3475"/>
    <w:rsid w:val="005F4D68"/>
    <w:rsid w:val="00610E7C"/>
    <w:rsid w:val="0061668B"/>
    <w:rsid w:val="00616C4F"/>
    <w:rsid w:val="00635C53"/>
    <w:rsid w:val="00642E6A"/>
    <w:rsid w:val="0065030F"/>
    <w:rsid w:val="006771EA"/>
    <w:rsid w:val="00682A54"/>
    <w:rsid w:val="00686D2A"/>
    <w:rsid w:val="0069024D"/>
    <w:rsid w:val="00693A1A"/>
    <w:rsid w:val="006943EA"/>
    <w:rsid w:val="00695889"/>
    <w:rsid w:val="00695DEB"/>
    <w:rsid w:val="006A2D6F"/>
    <w:rsid w:val="006A6461"/>
    <w:rsid w:val="006C07EB"/>
    <w:rsid w:val="006C581A"/>
    <w:rsid w:val="006D6B7B"/>
    <w:rsid w:val="006D6FCB"/>
    <w:rsid w:val="006E02D3"/>
    <w:rsid w:val="006E0408"/>
    <w:rsid w:val="006F0366"/>
    <w:rsid w:val="006F5D2F"/>
    <w:rsid w:val="00703A7B"/>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95967"/>
    <w:rsid w:val="007B253B"/>
    <w:rsid w:val="007CAA2F"/>
    <w:rsid w:val="007D008B"/>
    <w:rsid w:val="007D344D"/>
    <w:rsid w:val="007D54D6"/>
    <w:rsid w:val="007D5857"/>
    <w:rsid w:val="00810206"/>
    <w:rsid w:val="0081091B"/>
    <w:rsid w:val="008146FD"/>
    <w:rsid w:val="0081774C"/>
    <w:rsid w:val="00830F3F"/>
    <w:rsid w:val="00832DB0"/>
    <w:rsid w:val="008378E8"/>
    <w:rsid w:val="008459E6"/>
    <w:rsid w:val="00854088"/>
    <w:rsid w:val="0087539C"/>
    <w:rsid w:val="008760A7"/>
    <w:rsid w:val="0088057A"/>
    <w:rsid w:val="00880DD6"/>
    <w:rsid w:val="00880FEF"/>
    <w:rsid w:val="00881DE3"/>
    <w:rsid w:val="00887711"/>
    <w:rsid w:val="00890751"/>
    <w:rsid w:val="008952F2"/>
    <w:rsid w:val="008A4517"/>
    <w:rsid w:val="008C6F9B"/>
    <w:rsid w:val="008C6FA9"/>
    <w:rsid w:val="008D27DF"/>
    <w:rsid w:val="008E179F"/>
    <w:rsid w:val="008E3C69"/>
    <w:rsid w:val="008E72A6"/>
    <w:rsid w:val="009143BA"/>
    <w:rsid w:val="0093305E"/>
    <w:rsid w:val="00941DA0"/>
    <w:rsid w:val="009455D5"/>
    <w:rsid w:val="009521E3"/>
    <w:rsid w:val="00954313"/>
    <w:rsid w:val="009553F2"/>
    <w:rsid w:val="00955813"/>
    <w:rsid w:val="00956583"/>
    <w:rsid w:val="00963ED0"/>
    <w:rsid w:val="00972E90"/>
    <w:rsid w:val="009742CF"/>
    <w:rsid w:val="0098472F"/>
    <w:rsid w:val="009A0730"/>
    <w:rsid w:val="009A7161"/>
    <w:rsid w:val="009B6C29"/>
    <w:rsid w:val="009B7219"/>
    <w:rsid w:val="009E1808"/>
    <w:rsid w:val="009F40CC"/>
    <w:rsid w:val="00A0365B"/>
    <w:rsid w:val="00A055C2"/>
    <w:rsid w:val="00A169F5"/>
    <w:rsid w:val="00A24B81"/>
    <w:rsid w:val="00A34651"/>
    <w:rsid w:val="00A41D8F"/>
    <w:rsid w:val="00A43155"/>
    <w:rsid w:val="00A46F61"/>
    <w:rsid w:val="00A521A0"/>
    <w:rsid w:val="00A579EE"/>
    <w:rsid w:val="00A74615"/>
    <w:rsid w:val="00A752F0"/>
    <w:rsid w:val="00A84F49"/>
    <w:rsid w:val="00A85D1C"/>
    <w:rsid w:val="00A95B08"/>
    <w:rsid w:val="00AA21EB"/>
    <w:rsid w:val="00AA6CC5"/>
    <w:rsid w:val="00AB1027"/>
    <w:rsid w:val="00AD163A"/>
    <w:rsid w:val="00AE3D31"/>
    <w:rsid w:val="00B03769"/>
    <w:rsid w:val="00B109DD"/>
    <w:rsid w:val="00B10ED0"/>
    <w:rsid w:val="00B343A7"/>
    <w:rsid w:val="00B4777B"/>
    <w:rsid w:val="00B5660E"/>
    <w:rsid w:val="00B63DBB"/>
    <w:rsid w:val="00B653BC"/>
    <w:rsid w:val="00B8084B"/>
    <w:rsid w:val="00B81910"/>
    <w:rsid w:val="00B86D1B"/>
    <w:rsid w:val="00B96F8C"/>
    <w:rsid w:val="00BA0B3E"/>
    <w:rsid w:val="00BA30FC"/>
    <w:rsid w:val="00BA43EE"/>
    <w:rsid w:val="00BA515F"/>
    <w:rsid w:val="00BB5706"/>
    <w:rsid w:val="00BC2547"/>
    <w:rsid w:val="00BE5233"/>
    <w:rsid w:val="00BE7143"/>
    <w:rsid w:val="00BF471C"/>
    <w:rsid w:val="00BF6506"/>
    <w:rsid w:val="00C014A1"/>
    <w:rsid w:val="00C13464"/>
    <w:rsid w:val="00C14C4C"/>
    <w:rsid w:val="00C22592"/>
    <w:rsid w:val="00C34644"/>
    <w:rsid w:val="00C43C89"/>
    <w:rsid w:val="00C45054"/>
    <w:rsid w:val="00C50A43"/>
    <w:rsid w:val="00C51054"/>
    <w:rsid w:val="00C51E00"/>
    <w:rsid w:val="00C81E04"/>
    <w:rsid w:val="00C845F3"/>
    <w:rsid w:val="00C9604A"/>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742D5"/>
    <w:rsid w:val="00D84FB9"/>
    <w:rsid w:val="00D91F60"/>
    <w:rsid w:val="00D96343"/>
    <w:rsid w:val="00DC061D"/>
    <w:rsid w:val="00DC4123"/>
    <w:rsid w:val="00DC6E12"/>
    <w:rsid w:val="00DD4A13"/>
    <w:rsid w:val="00DE0225"/>
    <w:rsid w:val="00DE2768"/>
    <w:rsid w:val="00DE41D6"/>
    <w:rsid w:val="00E12F95"/>
    <w:rsid w:val="00E155C3"/>
    <w:rsid w:val="00E34F7F"/>
    <w:rsid w:val="00E37258"/>
    <w:rsid w:val="00E57650"/>
    <w:rsid w:val="00E62DE5"/>
    <w:rsid w:val="00E67863"/>
    <w:rsid w:val="00E7374A"/>
    <w:rsid w:val="00E833A6"/>
    <w:rsid w:val="00E972C2"/>
    <w:rsid w:val="00EA053D"/>
    <w:rsid w:val="00EA1243"/>
    <w:rsid w:val="00EA6666"/>
    <w:rsid w:val="00EB630F"/>
    <w:rsid w:val="00EE4C8F"/>
    <w:rsid w:val="00EE5DED"/>
    <w:rsid w:val="00EE67D5"/>
    <w:rsid w:val="00EE701D"/>
    <w:rsid w:val="00EE73B2"/>
    <w:rsid w:val="00F10F3F"/>
    <w:rsid w:val="00F11C67"/>
    <w:rsid w:val="00F31298"/>
    <w:rsid w:val="00F4103B"/>
    <w:rsid w:val="00F52602"/>
    <w:rsid w:val="00F57C90"/>
    <w:rsid w:val="00F61259"/>
    <w:rsid w:val="00F70690"/>
    <w:rsid w:val="00F74EB0"/>
    <w:rsid w:val="00F75579"/>
    <w:rsid w:val="00FB05E9"/>
    <w:rsid w:val="00FB0C75"/>
    <w:rsid w:val="00FB6479"/>
    <w:rsid w:val="00FC3362"/>
    <w:rsid w:val="00FC4962"/>
    <w:rsid w:val="00FD6ABF"/>
    <w:rsid w:val="00FD6CC1"/>
    <w:rsid w:val="00FE5BD4"/>
    <w:rsid w:val="01357DBF"/>
    <w:rsid w:val="0139F9D5"/>
    <w:rsid w:val="017F4656"/>
    <w:rsid w:val="019758DE"/>
    <w:rsid w:val="01BA1D6D"/>
    <w:rsid w:val="01EDEEBD"/>
    <w:rsid w:val="02554347"/>
    <w:rsid w:val="02BD56D3"/>
    <w:rsid w:val="02F93B87"/>
    <w:rsid w:val="035CE65D"/>
    <w:rsid w:val="03878D3D"/>
    <w:rsid w:val="03A90C6A"/>
    <w:rsid w:val="03E7A036"/>
    <w:rsid w:val="052399B0"/>
    <w:rsid w:val="05414A55"/>
    <w:rsid w:val="056E1AEB"/>
    <w:rsid w:val="05854779"/>
    <w:rsid w:val="05B313ED"/>
    <w:rsid w:val="068AD591"/>
    <w:rsid w:val="072ACAF6"/>
    <w:rsid w:val="077780DC"/>
    <w:rsid w:val="0786C358"/>
    <w:rsid w:val="078CBE60"/>
    <w:rsid w:val="07A4787B"/>
    <w:rsid w:val="07C80437"/>
    <w:rsid w:val="089D2B0B"/>
    <w:rsid w:val="099E5212"/>
    <w:rsid w:val="0A27ED96"/>
    <w:rsid w:val="0A554198"/>
    <w:rsid w:val="0A942280"/>
    <w:rsid w:val="0A98EAB3"/>
    <w:rsid w:val="0B23A051"/>
    <w:rsid w:val="0B839860"/>
    <w:rsid w:val="0BC450EC"/>
    <w:rsid w:val="0C02F6BF"/>
    <w:rsid w:val="0C3B48CA"/>
    <w:rsid w:val="0C60179B"/>
    <w:rsid w:val="0CEBF199"/>
    <w:rsid w:val="0D4DAC41"/>
    <w:rsid w:val="0D6071FC"/>
    <w:rsid w:val="0D6A3C30"/>
    <w:rsid w:val="0DC02F77"/>
    <w:rsid w:val="0E103AE9"/>
    <w:rsid w:val="0E694382"/>
    <w:rsid w:val="0E848D7C"/>
    <w:rsid w:val="0E8BC170"/>
    <w:rsid w:val="0F114475"/>
    <w:rsid w:val="0F778059"/>
    <w:rsid w:val="0F970DCB"/>
    <w:rsid w:val="10AE48B9"/>
    <w:rsid w:val="10C10CE6"/>
    <w:rsid w:val="10C457A7"/>
    <w:rsid w:val="10E948F9"/>
    <w:rsid w:val="111177CC"/>
    <w:rsid w:val="11146224"/>
    <w:rsid w:val="116FCB44"/>
    <w:rsid w:val="11736BE0"/>
    <w:rsid w:val="11BA1A13"/>
    <w:rsid w:val="127FEAAE"/>
    <w:rsid w:val="12811711"/>
    <w:rsid w:val="12BDE7B5"/>
    <w:rsid w:val="1338E29B"/>
    <w:rsid w:val="1397F17B"/>
    <w:rsid w:val="13B0CC0E"/>
    <w:rsid w:val="13F37373"/>
    <w:rsid w:val="145D31CD"/>
    <w:rsid w:val="1473A74D"/>
    <w:rsid w:val="147A3557"/>
    <w:rsid w:val="1485BA73"/>
    <w:rsid w:val="14A7BFB0"/>
    <w:rsid w:val="14E3777C"/>
    <w:rsid w:val="15018CDB"/>
    <w:rsid w:val="151751DD"/>
    <w:rsid w:val="152864CE"/>
    <w:rsid w:val="154866AA"/>
    <w:rsid w:val="1567F2DE"/>
    <w:rsid w:val="15AE97E0"/>
    <w:rsid w:val="15CB6ADA"/>
    <w:rsid w:val="1606033C"/>
    <w:rsid w:val="162FC788"/>
    <w:rsid w:val="164B2A5C"/>
    <w:rsid w:val="17739CE2"/>
    <w:rsid w:val="17ED2C04"/>
    <w:rsid w:val="18922522"/>
    <w:rsid w:val="18EECA14"/>
    <w:rsid w:val="19084C4B"/>
    <w:rsid w:val="1915E09F"/>
    <w:rsid w:val="191E1ED7"/>
    <w:rsid w:val="193B32B2"/>
    <w:rsid w:val="195296B9"/>
    <w:rsid w:val="196129F7"/>
    <w:rsid w:val="19835188"/>
    <w:rsid w:val="1AC5ED35"/>
    <w:rsid w:val="1BB187F1"/>
    <w:rsid w:val="1BD68347"/>
    <w:rsid w:val="1C629369"/>
    <w:rsid w:val="1D10C856"/>
    <w:rsid w:val="1D41C013"/>
    <w:rsid w:val="1D5A41BD"/>
    <w:rsid w:val="1D712690"/>
    <w:rsid w:val="1DA95E0D"/>
    <w:rsid w:val="1DCBE7CD"/>
    <w:rsid w:val="1DE30AA0"/>
    <w:rsid w:val="1E615ADE"/>
    <w:rsid w:val="1ECF28C1"/>
    <w:rsid w:val="1EDBBEA8"/>
    <w:rsid w:val="1F2DF2E9"/>
    <w:rsid w:val="1F899C9E"/>
    <w:rsid w:val="1F993EBA"/>
    <w:rsid w:val="1FBD289E"/>
    <w:rsid w:val="1FBF646C"/>
    <w:rsid w:val="1FD09B4D"/>
    <w:rsid w:val="1FFA88C3"/>
    <w:rsid w:val="204139FA"/>
    <w:rsid w:val="20D66979"/>
    <w:rsid w:val="20D8CF69"/>
    <w:rsid w:val="20DB5394"/>
    <w:rsid w:val="212972FB"/>
    <w:rsid w:val="224C2CD2"/>
    <w:rsid w:val="2250CB33"/>
    <w:rsid w:val="2259524A"/>
    <w:rsid w:val="239C5E96"/>
    <w:rsid w:val="23AE221F"/>
    <w:rsid w:val="247C6A38"/>
    <w:rsid w:val="249E4C20"/>
    <w:rsid w:val="2532318B"/>
    <w:rsid w:val="255FBAEE"/>
    <w:rsid w:val="25A03E4F"/>
    <w:rsid w:val="25B3A5B7"/>
    <w:rsid w:val="267B1C18"/>
    <w:rsid w:val="26C0FC32"/>
    <w:rsid w:val="26F69767"/>
    <w:rsid w:val="2774376C"/>
    <w:rsid w:val="277BEB97"/>
    <w:rsid w:val="282721B3"/>
    <w:rsid w:val="285C1F53"/>
    <w:rsid w:val="28B5FA20"/>
    <w:rsid w:val="28CC50AB"/>
    <w:rsid w:val="29EFBD0A"/>
    <w:rsid w:val="2A976661"/>
    <w:rsid w:val="2AAC122F"/>
    <w:rsid w:val="2B221A1A"/>
    <w:rsid w:val="2BF6A780"/>
    <w:rsid w:val="2C20395A"/>
    <w:rsid w:val="2C38DFD6"/>
    <w:rsid w:val="2CAF3917"/>
    <w:rsid w:val="2CBDAFFC"/>
    <w:rsid w:val="2DA90AEA"/>
    <w:rsid w:val="2E2BD438"/>
    <w:rsid w:val="2F285C54"/>
    <w:rsid w:val="2F3F7171"/>
    <w:rsid w:val="2F8E2CA7"/>
    <w:rsid w:val="2FD1E0BC"/>
    <w:rsid w:val="300F5867"/>
    <w:rsid w:val="30899F37"/>
    <w:rsid w:val="309303DB"/>
    <w:rsid w:val="30B18A6B"/>
    <w:rsid w:val="30B7AA69"/>
    <w:rsid w:val="311F7F77"/>
    <w:rsid w:val="319072AE"/>
    <w:rsid w:val="31AEE1B3"/>
    <w:rsid w:val="320DE983"/>
    <w:rsid w:val="3213C48B"/>
    <w:rsid w:val="32755BBE"/>
    <w:rsid w:val="32AA9E40"/>
    <w:rsid w:val="32DBD80B"/>
    <w:rsid w:val="32E35F3B"/>
    <w:rsid w:val="3325968E"/>
    <w:rsid w:val="33977A0D"/>
    <w:rsid w:val="342B1B05"/>
    <w:rsid w:val="34AA2A1C"/>
    <w:rsid w:val="35FCF8BF"/>
    <w:rsid w:val="3608B694"/>
    <w:rsid w:val="3628B51A"/>
    <w:rsid w:val="36ADDBCC"/>
    <w:rsid w:val="370EFE50"/>
    <w:rsid w:val="37990D72"/>
    <w:rsid w:val="37DA6DC0"/>
    <w:rsid w:val="37F37A1C"/>
    <w:rsid w:val="382DE651"/>
    <w:rsid w:val="38CDCCD5"/>
    <w:rsid w:val="38E1ED61"/>
    <w:rsid w:val="39F6F2AC"/>
    <w:rsid w:val="3A08C53C"/>
    <w:rsid w:val="3A24E480"/>
    <w:rsid w:val="3A3D949E"/>
    <w:rsid w:val="3AB52695"/>
    <w:rsid w:val="3B634F79"/>
    <w:rsid w:val="3B6660C1"/>
    <w:rsid w:val="3BBBADCF"/>
    <w:rsid w:val="3BBC2BED"/>
    <w:rsid w:val="3BF51B9F"/>
    <w:rsid w:val="3CB69B1D"/>
    <w:rsid w:val="3CBB90A2"/>
    <w:rsid w:val="3CEA626E"/>
    <w:rsid w:val="3D7B29C9"/>
    <w:rsid w:val="3DC11608"/>
    <w:rsid w:val="3E6107DA"/>
    <w:rsid w:val="3E6E4784"/>
    <w:rsid w:val="3E6ED0BB"/>
    <w:rsid w:val="3EA28DF1"/>
    <w:rsid w:val="3F0E0BE2"/>
    <w:rsid w:val="3F7274B0"/>
    <w:rsid w:val="3F8DB89E"/>
    <w:rsid w:val="3FA0F3D5"/>
    <w:rsid w:val="3FDF4411"/>
    <w:rsid w:val="401EB90E"/>
    <w:rsid w:val="40C3546C"/>
    <w:rsid w:val="4232383E"/>
    <w:rsid w:val="42AC723D"/>
    <w:rsid w:val="43059CF9"/>
    <w:rsid w:val="43CBBA3A"/>
    <w:rsid w:val="44412FE5"/>
    <w:rsid w:val="44778F8F"/>
    <w:rsid w:val="44CACEFB"/>
    <w:rsid w:val="44EC4040"/>
    <w:rsid w:val="454A91B5"/>
    <w:rsid w:val="457339F4"/>
    <w:rsid w:val="45EBFD9D"/>
    <w:rsid w:val="4633A7EA"/>
    <w:rsid w:val="4636B7A6"/>
    <w:rsid w:val="46863508"/>
    <w:rsid w:val="473C964C"/>
    <w:rsid w:val="47D15FFF"/>
    <w:rsid w:val="4831313A"/>
    <w:rsid w:val="48CF312C"/>
    <w:rsid w:val="48D6EE20"/>
    <w:rsid w:val="48F79B61"/>
    <w:rsid w:val="494CDD23"/>
    <w:rsid w:val="49B3FC67"/>
    <w:rsid w:val="4A9C2373"/>
    <w:rsid w:val="4AD84AD1"/>
    <w:rsid w:val="4B9708F7"/>
    <w:rsid w:val="4BC6CFCB"/>
    <w:rsid w:val="4C1913A9"/>
    <w:rsid w:val="4C443792"/>
    <w:rsid w:val="4C4CDCD5"/>
    <w:rsid w:val="4C89923A"/>
    <w:rsid w:val="4D295C56"/>
    <w:rsid w:val="4DA3298B"/>
    <w:rsid w:val="4DAA17C0"/>
    <w:rsid w:val="4DC626DC"/>
    <w:rsid w:val="4DCE951F"/>
    <w:rsid w:val="4DED5661"/>
    <w:rsid w:val="4E1A6BF6"/>
    <w:rsid w:val="4E2BB0E5"/>
    <w:rsid w:val="4E44CFED"/>
    <w:rsid w:val="4EFB3465"/>
    <w:rsid w:val="4F9B2A69"/>
    <w:rsid w:val="4FDA5135"/>
    <w:rsid w:val="4FE4995D"/>
    <w:rsid w:val="5071B188"/>
    <w:rsid w:val="507EF308"/>
    <w:rsid w:val="50EEDDF2"/>
    <w:rsid w:val="5104F139"/>
    <w:rsid w:val="515301AE"/>
    <w:rsid w:val="51F721B6"/>
    <w:rsid w:val="51FEB4A0"/>
    <w:rsid w:val="526A110C"/>
    <w:rsid w:val="5283E428"/>
    <w:rsid w:val="52CD069D"/>
    <w:rsid w:val="52D20748"/>
    <w:rsid w:val="52DF4520"/>
    <w:rsid w:val="52F44EA0"/>
    <w:rsid w:val="535563BD"/>
    <w:rsid w:val="53674511"/>
    <w:rsid w:val="53B78A66"/>
    <w:rsid w:val="5427250B"/>
    <w:rsid w:val="54509A7B"/>
    <w:rsid w:val="54A8E39D"/>
    <w:rsid w:val="550687C8"/>
    <w:rsid w:val="55124E53"/>
    <w:rsid w:val="554EA31D"/>
    <w:rsid w:val="55858C23"/>
    <w:rsid w:val="55AF8BEE"/>
    <w:rsid w:val="563BE222"/>
    <w:rsid w:val="566CA090"/>
    <w:rsid w:val="567F02C6"/>
    <w:rsid w:val="5693FA81"/>
    <w:rsid w:val="56C430F0"/>
    <w:rsid w:val="575CE3BE"/>
    <w:rsid w:val="5772EB1E"/>
    <w:rsid w:val="57DE76D3"/>
    <w:rsid w:val="582B0925"/>
    <w:rsid w:val="5831AB4B"/>
    <w:rsid w:val="58B74F14"/>
    <w:rsid w:val="58C54F7F"/>
    <w:rsid w:val="59A83D5C"/>
    <w:rsid w:val="59AF91F8"/>
    <w:rsid w:val="59ECA3F3"/>
    <w:rsid w:val="59FECFCE"/>
    <w:rsid w:val="5B2624D8"/>
    <w:rsid w:val="5B620036"/>
    <w:rsid w:val="5B84EBE8"/>
    <w:rsid w:val="5BCCE1CC"/>
    <w:rsid w:val="5BD4966C"/>
    <w:rsid w:val="5BE0EC5B"/>
    <w:rsid w:val="5C262917"/>
    <w:rsid w:val="5C5D04FB"/>
    <w:rsid w:val="5C629C20"/>
    <w:rsid w:val="5C64A20B"/>
    <w:rsid w:val="5D858EEB"/>
    <w:rsid w:val="5DB82A3D"/>
    <w:rsid w:val="5E591C05"/>
    <w:rsid w:val="5EC479A0"/>
    <w:rsid w:val="5EFBF5A7"/>
    <w:rsid w:val="5F172B7B"/>
    <w:rsid w:val="5F912FED"/>
    <w:rsid w:val="5FA9F36F"/>
    <w:rsid w:val="5FC1F196"/>
    <w:rsid w:val="60BD27C9"/>
    <w:rsid w:val="61672DDB"/>
    <w:rsid w:val="61AF23EF"/>
    <w:rsid w:val="61B43D9F"/>
    <w:rsid w:val="6205B578"/>
    <w:rsid w:val="6248631E"/>
    <w:rsid w:val="62E913C4"/>
    <w:rsid w:val="62EE2660"/>
    <w:rsid w:val="62F62435"/>
    <w:rsid w:val="63233F48"/>
    <w:rsid w:val="633EE527"/>
    <w:rsid w:val="63724EF0"/>
    <w:rsid w:val="63B82E99"/>
    <w:rsid w:val="63D6B498"/>
    <w:rsid w:val="63D79C55"/>
    <w:rsid w:val="63F9E752"/>
    <w:rsid w:val="6497EB78"/>
    <w:rsid w:val="6502E93E"/>
    <w:rsid w:val="65335151"/>
    <w:rsid w:val="659E4CE5"/>
    <w:rsid w:val="65E63A8E"/>
    <w:rsid w:val="666BB110"/>
    <w:rsid w:val="66A467E0"/>
    <w:rsid w:val="66CD82FD"/>
    <w:rsid w:val="66FA723C"/>
    <w:rsid w:val="67C5CB1D"/>
    <w:rsid w:val="67DDD411"/>
    <w:rsid w:val="67F1EC16"/>
    <w:rsid w:val="68190C47"/>
    <w:rsid w:val="68599D35"/>
    <w:rsid w:val="68727FB3"/>
    <w:rsid w:val="68940A88"/>
    <w:rsid w:val="68C3B026"/>
    <w:rsid w:val="68E491DD"/>
    <w:rsid w:val="6913568C"/>
    <w:rsid w:val="6991A42E"/>
    <w:rsid w:val="69B5998A"/>
    <w:rsid w:val="69C2BDCC"/>
    <w:rsid w:val="69F855C2"/>
    <w:rsid w:val="6A052640"/>
    <w:rsid w:val="6A2025F3"/>
    <w:rsid w:val="6A3E1E60"/>
    <w:rsid w:val="6A417F5E"/>
    <w:rsid w:val="6B41B88F"/>
    <w:rsid w:val="6B516151"/>
    <w:rsid w:val="6B661BC1"/>
    <w:rsid w:val="6B7587DC"/>
    <w:rsid w:val="6B9789E5"/>
    <w:rsid w:val="6C3649D5"/>
    <w:rsid w:val="6C7AF71A"/>
    <w:rsid w:val="6CF7C46B"/>
    <w:rsid w:val="6D2E99E2"/>
    <w:rsid w:val="6D3F3230"/>
    <w:rsid w:val="6DA9495D"/>
    <w:rsid w:val="6E00BB34"/>
    <w:rsid w:val="6E0EF85B"/>
    <w:rsid w:val="6ED2B5A7"/>
    <w:rsid w:val="6F54CD58"/>
    <w:rsid w:val="6F8599FF"/>
    <w:rsid w:val="6F9E4490"/>
    <w:rsid w:val="6FBC94AC"/>
    <w:rsid w:val="6FCB0CAF"/>
    <w:rsid w:val="702CD5DA"/>
    <w:rsid w:val="705257A0"/>
    <w:rsid w:val="7121B596"/>
    <w:rsid w:val="716906C1"/>
    <w:rsid w:val="72112D3E"/>
    <w:rsid w:val="72985E0A"/>
    <w:rsid w:val="72A22CEA"/>
    <w:rsid w:val="72D22C93"/>
    <w:rsid w:val="731A2D16"/>
    <w:rsid w:val="731EBBA0"/>
    <w:rsid w:val="7321B8BD"/>
    <w:rsid w:val="733C2742"/>
    <w:rsid w:val="736B8477"/>
    <w:rsid w:val="73A7CFB1"/>
    <w:rsid w:val="7410D6F7"/>
    <w:rsid w:val="743B0F7F"/>
    <w:rsid w:val="748A55E1"/>
    <w:rsid w:val="74E1E9B3"/>
    <w:rsid w:val="750B7F3A"/>
    <w:rsid w:val="750FB82E"/>
    <w:rsid w:val="75B4CB56"/>
    <w:rsid w:val="75F125FA"/>
    <w:rsid w:val="76AA6A65"/>
    <w:rsid w:val="76E1DA4A"/>
    <w:rsid w:val="76EFF4C3"/>
    <w:rsid w:val="76FBD398"/>
    <w:rsid w:val="77573397"/>
    <w:rsid w:val="7778D27A"/>
    <w:rsid w:val="779515BD"/>
    <w:rsid w:val="77A9DC56"/>
    <w:rsid w:val="77AB5711"/>
    <w:rsid w:val="780B6DA7"/>
    <w:rsid w:val="782BB2B0"/>
    <w:rsid w:val="78A50052"/>
    <w:rsid w:val="78C577C6"/>
    <w:rsid w:val="790B527F"/>
    <w:rsid w:val="7923945C"/>
    <w:rsid w:val="79A759F3"/>
    <w:rsid w:val="7A0CB1A0"/>
    <w:rsid w:val="7A44CD0C"/>
    <w:rsid w:val="7A8D6FD5"/>
    <w:rsid w:val="7A924705"/>
    <w:rsid w:val="7AF15024"/>
    <w:rsid w:val="7B208284"/>
    <w:rsid w:val="7C761218"/>
    <w:rsid w:val="7CF389D6"/>
    <w:rsid w:val="7DAC20D1"/>
    <w:rsid w:val="7E140780"/>
    <w:rsid w:val="7E4304A0"/>
    <w:rsid w:val="7E4C2FFC"/>
    <w:rsid w:val="7E565CC6"/>
    <w:rsid w:val="7E6E47DE"/>
    <w:rsid w:val="7F6836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3D7274"/>
    <w:rPr>
      <w:color w:val="605E5C"/>
      <w:shd w:val="clear" w:color="auto" w:fill="E1DFDD"/>
    </w:rPr>
  </w:style>
  <w:style w:type="character" w:styleId="FollowedHyperlink">
    <w:name w:val="FollowedHyperlink"/>
    <w:basedOn w:val="DefaultParagraphFont"/>
    <w:uiPriority w:val="99"/>
    <w:semiHidden/>
    <w:unhideWhenUsed/>
    <w:rsid w:val="005A795A"/>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81634">
      <w:bodyDiv w:val="1"/>
      <w:marLeft w:val="0"/>
      <w:marRight w:val="0"/>
      <w:marTop w:val="0"/>
      <w:marBottom w:val="0"/>
      <w:divBdr>
        <w:top w:val="none" w:sz="0" w:space="0" w:color="auto"/>
        <w:left w:val="none" w:sz="0" w:space="0" w:color="auto"/>
        <w:bottom w:val="none" w:sz="0" w:space="0" w:color="auto"/>
        <w:right w:val="none" w:sz="0" w:space="0" w:color="auto"/>
      </w:divBdr>
      <w:divsChild>
        <w:div w:id="868640234">
          <w:marLeft w:val="0"/>
          <w:marRight w:val="0"/>
          <w:marTop w:val="0"/>
          <w:marBottom w:val="0"/>
          <w:divBdr>
            <w:top w:val="none" w:sz="0" w:space="0" w:color="auto"/>
            <w:left w:val="none" w:sz="0" w:space="0" w:color="auto"/>
            <w:bottom w:val="none" w:sz="0" w:space="0" w:color="auto"/>
            <w:right w:val="none" w:sz="0" w:space="0" w:color="auto"/>
          </w:divBdr>
        </w:div>
        <w:div w:id="1976638472">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62417818">
      <w:bodyDiv w:val="1"/>
      <w:marLeft w:val="0"/>
      <w:marRight w:val="0"/>
      <w:marTop w:val="0"/>
      <w:marBottom w:val="0"/>
      <w:divBdr>
        <w:top w:val="none" w:sz="0" w:space="0" w:color="auto"/>
        <w:left w:val="none" w:sz="0" w:space="0" w:color="auto"/>
        <w:bottom w:val="none" w:sz="0" w:space="0" w:color="auto"/>
        <w:right w:val="none" w:sz="0" w:space="0" w:color="auto"/>
      </w:divBdr>
      <w:divsChild>
        <w:div w:id="146407757">
          <w:marLeft w:val="0"/>
          <w:marRight w:val="0"/>
          <w:marTop w:val="0"/>
          <w:marBottom w:val="0"/>
          <w:divBdr>
            <w:top w:val="none" w:sz="0" w:space="0" w:color="auto"/>
            <w:left w:val="none" w:sz="0" w:space="0" w:color="auto"/>
            <w:bottom w:val="none" w:sz="0" w:space="0" w:color="auto"/>
            <w:right w:val="none" w:sz="0" w:space="0" w:color="auto"/>
          </w:divBdr>
        </w:div>
        <w:div w:id="1632900251">
          <w:marLeft w:val="0"/>
          <w:marRight w:val="0"/>
          <w:marTop w:val="0"/>
          <w:marBottom w:val="0"/>
          <w:divBdr>
            <w:top w:val="none" w:sz="0" w:space="0" w:color="auto"/>
            <w:left w:val="none" w:sz="0" w:space="0" w:color="auto"/>
            <w:bottom w:val="none" w:sz="0" w:space="0" w:color="auto"/>
            <w:right w:val="none" w:sz="0" w:space="0" w:color="auto"/>
          </w:divBdr>
        </w:div>
        <w:div w:id="92285745">
          <w:marLeft w:val="0"/>
          <w:marRight w:val="0"/>
          <w:marTop w:val="0"/>
          <w:marBottom w:val="0"/>
          <w:divBdr>
            <w:top w:val="none" w:sz="0" w:space="0" w:color="auto"/>
            <w:left w:val="none" w:sz="0" w:space="0" w:color="auto"/>
            <w:bottom w:val="none" w:sz="0" w:space="0" w:color="auto"/>
            <w:right w:val="none" w:sz="0" w:space="0" w:color="auto"/>
          </w:divBdr>
        </w:div>
        <w:div w:id="2092581623">
          <w:marLeft w:val="0"/>
          <w:marRight w:val="0"/>
          <w:marTop w:val="0"/>
          <w:marBottom w:val="0"/>
          <w:divBdr>
            <w:top w:val="none" w:sz="0" w:space="0" w:color="auto"/>
            <w:left w:val="none" w:sz="0" w:space="0" w:color="auto"/>
            <w:bottom w:val="none" w:sz="0" w:space="0" w:color="auto"/>
            <w:right w:val="none" w:sz="0" w:space="0" w:color="auto"/>
          </w:divBdr>
        </w:div>
        <w:div w:id="708921044">
          <w:marLeft w:val="0"/>
          <w:marRight w:val="0"/>
          <w:marTop w:val="0"/>
          <w:marBottom w:val="0"/>
          <w:divBdr>
            <w:top w:val="none" w:sz="0" w:space="0" w:color="auto"/>
            <w:left w:val="none" w:sz="0" w:space="0" w:color="auto"/>
            <w:bottom w:val="none" w:sz="0" w:space="0" w:color="auto"/>
            <w:right w:val="none" w:sz="0" w:space="0" w:color="auto"/>
          </w:divBdr>
        </w:div>
        <w:div w:id="1469854153">
          <w:marLeft w:val="0"/>
          <w:marRight w:val="0"/>
          <w:marTop w:val="0"/>
          <w:marBottom w:val="0"/>
          <w:divBdr>
            <w:top w:val="none" w:sz="0" w:space="0" w:color="auto"/>
            <w:left w:val="none" w:sz="0" w:space="0" w:color="auto"/>
            <w:bottom w:val="none" w:sz="0" w:space="0" w:color="auto"/>
            <w:right w:val="none" w:sz="0" w:space="0" w:color="auto"/>
          </w:divBdr>
        </w:div>
        <w:div w:id="1969236141">
          <w:marLeft w:val="0"/>
          <w:marRight w:val="0"/>
          <w:marTop w:val="0"/>
          <w:marBottom w:val="0"/>
          <w:divBdr>
            <w:top w:val="none" w:sz="0" w:space="0" w:color="auto"/>
            <w:left w:val="none" w:sz="0" w:space="0" w:color="auto"/>
            <w:bottom w:val="none" w:sz="0" w:space="0" w:color="auto"/>
            <w:right w:val="none" w:sz="0" w:space="0" w:color="auto"/>
          </w:divBdr>
        </w:div>
      </w:divsChild>
    </w:div>
    <w:div w:id="288166373">
      <w:bodyDiv w:val="1"/>
      <w:marLeft w:val="0"/>
      <w:marRight w:val="0"/>
      <w:marTop w:val="0"/>
      <w:marBottom w:val="0"/>
      <w:divBdr>
        <w:top w:val="none" w:sz="0" w:space="0" w:color="auto"/>
        <w:left w:val="none" w:sz="0" w:space="0" w:color="auto"/>
        <w:bottom w:val="none" w:sz="0" w:space="0" w:color="auto"/>
        <w:right w:val="none" w:sz="0" w:space="0" w:color="auto"/>
      </w:divBdr>
      <w:divsChild>
        <w:div w:id="1997613159">
          <w:marLeft w:val="0"/>
          <w:marRight w:val="0"/>
          <w:marTop w:val="0"/>
          <w:marBottom w:val="0"/>
          <w:divBdr>
            <w:top w:val="none" w:sz="0" w:space="0" w:color="auto"/>
            <w:left w:val="none" w:sz="0" w:space="0" w:color="auto"/>
            <w:bottom w:val="none" w:sz="0" w:space="0" w:color="auto"/>
            <w:right w:val="none" w:sz="0" w:space="0" w:color="auto"/>
          </w:divBdr>
        </w:div>
        <w:div w:id="691079810">
          <w:marLeft w:val="0"/>
          <w:marRight w:val="0"/>
          <w:marTop w:val="0"/>
          <w:marBottom w:val="0"/>
          <w:divBdr>
            <w:top w:val="none" w:sz="0" w:space="0" w:color="auto"/>
            <w:left w:val="none" w:sz="0" w:space="0" w:color="auto"/>
            <w:bottom w:val="none" w:sz="0" w:space="0" w:color="auto"/>
            <w:right w:val="none" w:sz="0" w:space="0" w:color="auto"/>
          </w:divBdr>
        </w:div>
        <w:div w:id="844324557">
          <w:marLeft w:val="0"/>
          <w:marRight w:val="0"/>
          <w:marTop w:val="0"/>
          <w:marBottom w:val="0"/>
          <w:divBdr>
            <w:top w:val="none" w:sz="0" w:space="0" w:color="auto"/>
            <w:left w:val="none" w:sz="0" w:space="0" w:color="auto"/>
            <w:bottom w:val="none" w:sz="0" w:space="0" w:color="auto"/>
            <w:right w:val="none" w:sz="0" w:space="0" w:color="auto"/>
          </w:divBdr>
        </w:div>
      </w:divsChild>
    </w:div>
    <w:div w:id="322899570">
      <w:bodyDiv w:val="1"/>
      <w:marLeft w:val="0"/>
      <w:marRight w:val="0"/>
      <w:marTop w:val="0"/>
      <w:marBottom w:val="0"/>
      <w:divBdr>
        <w:top w:val="none" w:sz="0" w:space="0" w:color="auto"/>
        <w:left w:val="none" w:sz="0" w:space="0" w:color="auto"/>
        <w:bottom w:val="none" w:sz="0" w:space="0" w:color="auto"/>
        <w:right w:val="none" w:sz="0" w:space="0" w:color="auto"/>
      </w:divBdr>
    </w:div>
    <w:div w:id="333387861">
      <w:bodyDiv w:val="1"/>
      <w:marLeft w:val="0"/>
      <w:marRight w:val="0"/>
      <w:marTop w:val="0"/>
      <w:marBottom w:val="0"/>
      <w:divBdr>
        <w:top w:val="none" w:sz="0" w:space="0" w:color="auto"/>
        <w:left w:val="none" w:sz="0" w:space="0" w:color="auto"/>
        <w:bottom w:val="none" w:sz="0" w:space="0" w:color="auto"/>
        <w:right w:val="none" w:sz="0" w:space="0" w:color="auto"/>
      </w:divBdr>
      <w:divsChild>
        <w:div w:id="457988918">
          <w:marLeft w:val="0"/>
          <w:marRight w:val="0"/>
          <w:marTop w:val="0"/>
          <w:marBottom w:val="0"/>
          <w:divBdr>
            <w:top w:val="none" w:sz="0" w:space="0" w:color="auto"/>
            <w:left w:val="none" w:sz="0" w:space="0" w:color="auto"/>
            <w:bottom w:val="none" w:sz="0" w:space="0" w:color="auto"/>
            <w:right w:val="none" w:sz="0" w:space="0" w:color="auto"/>
          </w:divBdr>
        </w:div>
        <w:div w:id="1040857731">
          <w:marLeft w:val="0"/>
          <w:marRight w:val="0"/>
          <w:marTop w:val="0"/>
          <w:marBottom w:val="0"/>
          <w:divBdr>
            <w:top w:val="none" w:sz="0" w:space="0" w:color="auto"/>
            <w:left w:val="none" w:sz="0" w:space="0" w:color="auto"/>
            <w:bottom w:val="none" w:sz="0" w:space="0" w:color="auto"/>
            <w:right w:val="none" w:sz="0" w:space="0" w:color="auto"/>
          </w:divBdr>
        </w:div>
        <w:div w:id="1577082477">
          <w:marLeft w:val="0"/>
          <w:marRight w:val="0"/>
          <w:marTop w:val="0"/>
          <w:marBottom w:val="0"/>
          <w:divBdr>
            <w:top w:val="none" w:sz="0" w:space="0" w:color="auto"/>
            <w:left w:val="none" w:sz="0" w:space="0" w:color="auto"/>
            <w:bottom w:val="none" w:sz="0" w:space="0" w:color="auto"/>
            <w:right w:val="none" w:sz="0" w:space="0" w:color="auto"/>
          </w:divBdr>
        </w:div>
      </w:divsChild>
    </w:div>
    <w:div w:id="410010221">
      <w:bodyDiv w:val="1"/>
      <w:marLeft w:val="0"/>
      <w:marRight w:val="0"/>
      <w:marTop w:val="0"/>
      <w:marBottom w:val="0"/>
      <w:divBdr>
        <w:top w:val="none" w:sz="0" w:space="0" w:color="auto"/>
        <w:left w:val="none" w:sz="0" w:space="0" w:color="auto"/>
        <w:bottom w:val="none" w:sz="0" w:space="0" w:color="auto"/>
        <w:right w:val="none" w:sz="0" w:space="0" w:color="auto"/>
      </w:divBdr>
      <w:divsChild>
        <w:div w:id="2102408978">
          <w:marLeft w:val="0"/>
          <w:marRight w:val="0"/>
          <w:marTop w:val="0"/>
          <w:marBottom w:val="0"/>
          <w:divBdr>
            <w:top w:val="none" w:sz="0" w:space="0" w:color="auto"/>
            <w:left w:val="none" w:sz="0" w:space="0" w:color="auto"/>
            <w:bottom w:val="none" w:sz="0" w:space="0" w:color="auto"/>
            <w:right w:val="none" w:sz="0" w:space="0" w:color="auto"/>
          </w:divBdr>
        </w:div>
        <w:div w:id="923954715">
          <w:marLeft w:val="0"/>
          <w:marRight w:val="0"/>
          <w:marTop w:val="0"/>
          <w:marBottom w:val="0"/>
          <w:divBdr>
            <w:top w:val="none" w:sz="0" w:space="0" w:color="auto"/>
            <w:left w:val="none" w:sz="0" w:space="0" w:color="auto"/>
            <w:bottom w:val="none" w:sz="0" w:space="0" w:color="auto"/>
            <w:right w:val="none" w:sz="0" w:space="0" w:color="auto"/>
          </w:divBdr>
        </w:div>
        <w:div w:id="654066327">
          <w:marLeft w:val="0"/>
          <w:marRight w:val="0"/>
          <w:marTop w:val="0"/>
          <w:marBottom w:val="0"/>
          <w:divBdr>
            <w:top w:val="none" w:sz="0" w:space="0" w:color="auto"/>
            <w:left w:val="none" w:sz="0" w:space="0" w:color="auto"/>
            <w:bottom w:val="none" w:sz="0" w:space="0" w:color="auto"/>
            <w:right w:val="none" w:sz="0" w:space="0" w:color="auto"/>
          </w:divBdr>
        </w:div>
        <w:div w:id="803890821">
          <w:marLeft w:val="0"/>
          <w:marRight w:val="0"/>
          <w:marTop w:val="0"/>
          <w:marBottom w:val="0"/>
          <w:divBdr>
            <w:top w:val="none" w:sz="0" w:space="0" w:color="auto"/>
            <w:left w:val="none" w:sz="0" w:space="0" w:color="auto"/>
            <w:bottom w:val="none" w:sz="0" w:space="0" w:color="auto"/>
            <w:right w:val="none" w:sz="0" w:space="0" w:color="auto"/>
          </w:divBdr>
        </w:div>
        <w:div w:id="803426170">
          <w:marLeft w:val="0"/>
          <w:marRight w:val="0"/>
          <w:marTop w:val="0"/>
          <w:marBottom w:val="0"/>
          <w:divBdr>
            <w:top w:val="none" w:sz="0" w:space="0" w:color="auto"/>
            <w:left w:val="none" w:sz="0" w:space="0" w:color="auto"/>
            <w:bottom w:val="none" w:sz="0" w:space="0" w:color="auto"/>
            <w:right w:val="none" w:sz="0" w:space="0" w:color="auto"/>
          </w:divBdr>
        </w:div>
        <w:div w:id="447552521">
          <w:marLeft w:val="0"/>
          <w:marRight w:val="0"/>
          <w:marTop w:val="0"/>
          <w:marBottom w:val="0"/>
          <w:divBdr>
            <w:top w:val="none" w:sz="0" w:space="0" w:color="auto"/>
            <w:left w:val="none" w:sz="0" w:space="0" w:color="auto"/>
            <w:bottom w:val="none" w:sz="0" w:space="0" w:color="auto"/>
            <w:right w:val="none" w:sz="0" w:space="0" w:color="auto"/>
          </w:divBdr>
        </w:div>
        <w:div w:id="320351583">
          <w:marLeft w:val="0"/>
          <w:marRight w:val="0"/>
          <w:marTop w:val="0"/>
          <w:marBottom w:val="0"/>
          <w:divBdr>
            <w:top w:val="none" w:sz="0" w:space="0" w:color="auto"/>
            <w:left w:val="none" w:sz="0" w:space="0" w:color="auto"/>
            <w:bottom w:val="none" w:sz="0" w:space="0" w:color="auto"/>
            <w:right w:val="none" w:sz="0" w:space="0" w:color="auto"/>
          </w:divBdr>
        </w:div>
      </w:divsChild>
    </w:div>
    <w:div w:id="529029390">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41575413">
      <w:bodyDiv w:val="1"/>
      <w:marLeft w:val="0"/>
      <w:marRight w:val="0"/>
      <w:marTop w:val="0"/>
      <w:marBottom w:val="0"/>
      <w:divBdr>
        <w:top w:val="none" w:sz="0" w:space="0" w:color="auto"/>
        <w:left w:val="none" w:sz="0" w:space="0" w:color="auto"/>
        <w:bottom w:val="none" w:sz="0" w:space="0" w:color="auto"/>
        <w:right w:val="none" w:sz="0" w:space="0" w:color="auto"/>
      </w:divBdr>
    </w:div>
    <w:div w:id="1118572417">
      <w:bodyDiv w:val="1"/>
      <w:marLeft w:val="0"/>
      <w:marRight w:val="0"/>
      <w:marTop w:val="0"/>
      <w:marBottom w:val="0"/>
      <w:divBdr>
        <w:top w:val="none" w:sz="0" w:space="0" w:color="auto"/>
        <w:left w:val="none" w:sz="0" w:space="0" w:color="auto"/>
        <w:bottom w:val="none" w:sz="0" w:space="0" w:color="auto"/>
        <w:right w:val="none" w:sz="0" w:space="0" w:color="auto"/>
      </w:divBdr>
      <w:divsChild>
        <w:div w:id="1925841497">
          <w:marLeft w:val="0"/>
          <w:marRight w:val="0"/>
          <w:marTop w:val="0"/>
          <w:marBottom w:val="0"/>
          <w:divBdr>
            <w:top w:val="none" w:sz="0" w:space="0" w:color="auto"/>
            <w:left w:val="none" w:sz="0" w:space="0" w:color="auto"/>
            <w:bottom w:val="none" w:sz="0" w:space="0" w:color="auto"/>
            <w:right w:val="none" w:sz="0" w:space="0" w:color="auto"/>
          </w:divBdr>
        </w:div>
        <w:div w:id="583153329">
          <w:marLeft w:val="0"/>
          <w:marRight w:val="0"/>
          <w:marTop w:val="0"/>
          <w:marBottom w:val="0"/>
          <w:divBdr>
            <w:top w:val="none" w:sz="0" w:space="0" w:color="auto"/>
            <w:left w:val="none" w:sz="0" w:space="0" w:color="auto"/>
            <w:bottom w:val="none" w:sz="0" w:space="0" w:color="auto"/>
            <w:right w:val="none" w:sz="0" w:space="0" w:color="auto"/>
          </w:divBdr>
        </w:div>
        <w:div w:id="733772588">
          <w:marLeft w:val="0"/>
          <w:marRight w:val="0"/>
          <w:marTop w:val="0"/>
          <w:marBottom w:val="0"/>
          <w:divBdr>
            <w:top w:val="none" w:sz="0" w:space="0" w:color="auto"/>
            <w:left w:val="none" w:sz="0" w:space="0" w:color="auto"/>
            <w:bottom w:val="none" w:sz="0" w:space="0" w:color="auto"/>
            <w:right w:val="none" w:sz="0" w:space="0" w:color="auto"/>
          </w:divBdr>
        </w:div>
        <w:div w:id="1644382231">
          <w:marLeft w:val="0"/>
          <w:marRight w:val="0"/>
          <w:marTop w:val="0"/>
          <w:marBottom w:val="0"/>
          <w:divBdr>
            <w:top w:val="none" w:sz="0" w:space="0" w:color="auto"/>
            <w:left w:val="none" w:sz="0" w:space="0" w:color="auto"/>
            <w:bottom w:val="none" w:sz="0" w:space="0" w:color="auto"/>
            <w:right w:val="none" w:sz="0" w:space="0" w:color="auto"/>
          </w:divBdr>
        </w:div>
        <w:div w:id="675235172">
          <w:marLeft w:val="0"/>
          <w:marRight w:val="0"/>
          <w:marTop w:val="0"/>
          <w:marBottom w:val="0"/>
          <w:divBdr>
            <w:top w:val="none" w:sz="0" w:space="0" w:color="auto"/>
            <w:left w:val="none" w:sz="0" w:space="0" w:color="auto"/>
            <w:bottom w:val="none" w:sz="0" w:space="0" w:color="auto"/>
            <w:right w:val="none" w:sz="0" w:space="0" w:color="auto"/>
          </w:divBdr>
        </w:div>
        <w:div w:id="607390517">
          <w:marLeft w:val="0"/>
          <w:marRight w:val="0"/>
          <w:marTop w:val="0"/>
          <w:marBottom w:val="0"/>
          <w:divBdr>
            <w:top w:val="none" w:sz="0" w:space="0" w:color="auto"/>
            <w:left w:val="none" w:sz="0" w:space="0" w:color="auto"/>
            <w:bottom w:val="none" w:sz="0" w:space="0" w:color="auto"/>
            <w:right w:val="none" w:sz="0" w:space="0" w:color="auto"/>
          </w:divBdr>
        </w:div>
        <w:div w:id="1886675896">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20675118">
      <w:bodyDiv w:val="1"/>
      <w:marLeft w:val="0"/>
      <w:marRight w:val="0"/>
      <w:marTop w:val="0"/>
      <w:marBottom w:val="0"/>
      <w:divBdr>
        <w:top w:val="none" w:sz="0" w:space="0" w:color="auto"/>
        <w:left w:val="none" w:sz="0" w:space="0" w:color="auto"/>
        <w:bottom w:val="none" w:sz="0" w:space="0" w:color="auto"/>
        <w:right w:val="none" w:sz="0" w:space="0" w:color="auto"/>
      </w:divBdr>
      <w:divsChild>
        <w:div w:id="2062703959">
          <w:marLeft w:val="0"/>
          <w:marRight w:val="0"/>
          <w:marTop w:val="0"/>
          <w:marBottom w:val="0"/>
          <w:divBdr>
            <w:top w:val="none" w:sz="0" w:space="0" w:color="auto"/>
            <w:left w:val="none" w:sz="0" w:space="0" w:color="auto"/>
            <w:bottom w:val="none" w:sz="0" w:space="0" w:color="auto"/>
            <w:right w:val="none" w:sz="0" w:space="0" w:color="auto"/>
          </w:divBdr>
        </w:div>
        <w:div w:id="1746339721">
          <w:marLeft w:val="0"/>
          <w:marRight w:val="0"/>
          <w:marTop w:val="0"/>
          <w:marBottom w:val="0"/>
          <w:divBdr>
            <w:top w:val="none" w:sz="0" w:space="0" w:color="auto"/>
            <w:left w:val="none" w:sz="0" w:space="0" w:color="auto"/>
            <w:bottom w:val="none" w:sz="0" w:space="0" w:color="auto"/>
            <w:right w:val="none" w:sz="0" w:space="0" w:color="auto"/>
          </w:divBdr>
        </w:div>
        <w:div w:id="222328088">
          <w:marLeft w:val="0"/>
          <w:marRight w:val="0"/>
          <w:marTop w:val="0"/>
          <w:marBottom w:val="0"/>
          <w:divBdr>
            <w:top w:val="none" w:sz="0" w:space="0" w:color="auto"/>
            <w:left w:val="none" w:sz="0" w:space="0" w:color="auto"/>
            <w:bottom w:val="none" w:sz="0" w:space="0" w:color="auto"/>
            <w:right w:val="none" w:sz="0" w:space="0" w:color="auto"/>
          </w:divBdr>
        </w:div>
      </w:divsChild>
    </w:div>
    <w:div w:id="1294215447">
      <w:bodyDiv w:val="1"/>
      <w:marLeft w:val="0"/>
      <w:marRight w:val="0"/>
      <w:marTop w:val="0"/>
      <w:marBottom w:val="0"/>
      <w:divBdr>
        <w:top w:val="none" w:sz="0" w:space="0" w:color="auto"/>
        <w:left w:val="none" w:sz="0" w:space="0" w:color="auto"/>
        <w:bottom w:val="none" w:sz="0" w:space="0" w:color="auto"/>
        <w:right w:val="none" w:sz="0" w:space="0" w:color="auto"/>
      </w:divBdr>
      <w:divsChild>
        <w:div w:id="241916708">
          <w:marLeft w:val="0"/>
          <w:marRight w:val="0"/>
          <w:marTop w:val="0"/>
          <w:marBottom w:val="0"/>
          <w:divBdr>
            <w:top w:val="none" w:sz="0" w:space="0" w:color="auto"/>
            <w:left w:val="none" w:sz="0" w:space="0" w:color="auto"/>
            <w:bottom w:val="none" w:sz="0" w:space="0" w:color="auto"/>
            <w:right w:val="none" w:sz="0" w:space="0" w:color="auto"/>
          </w:divBdr>
        </w:div>
        <w:div w:id="343359028">
          <w:marLeft w:val="0"/>
          <w:marRight w:val="0"/>
          <w:marTop w:val="0"/>
          <w:marBottom w:val="0"/>
          <w:divBdr>
            <w:top w:val="none" w:sz="0" w:space="0" w:color="auto"/>
            <w:left w:val="none" w:sz="0" w:space="0" w:color="auto"/>
            <w:bottom w:val="none" w:sz="0" w:space="0" w:color="auto"/>
            <w:right w:val="none" w:sz="0" w:space="0" w:color="auto"/>
          </w:divBdr>
        </w:div>
        <w:div w:id="1702706229">
          <w:marLeft w:val="0"/>
          <w:marRight w:val="0"/>
          <w:marTop w:val="0"/>
          <w:marBottom w:val="0"/>
          <w:divBdr>
            <w:top w:val="none" w:sz="0" w:space="0" w:color="auto"/>
            <w:left w:val="none" w:sz="0" w:space="0" w:color="auto"/>
            <w:bottom w:val="none" w:sz="0" w:space="0" w:color="auto"/>
            <w:right w:val="none" w:sz="0" w:space="0" w:color="auto"/>
          </w:divBdr>
        </w:div>
      </w:divsChild>
    </w:div>
    <w:div w:id="1309362042">
      <w:bodyDiv w:val="1"/>
      <w:marLeft w:val="0"/>
      <w:marRight w:val="0"/>
      <w:marTop w:val="0"/>
      <w:marBottom w:val="0"/>
      <w:divBdr>
        <w:top w:val="none" w:sz="0" w:space="0" w:color="auto"/>
        <w:left w:val="none" w:sz="0" w:space="0" w:color="auto"/>
        <w:bottom w:val="none" w:sz="0" w:space="0" w:color="auto"/>
        <w:right w:val="none" w:sz="0" w:space="0" w:color="auto"/>
      </w:divBdr>
      <w:divsChild>
        <w:div w:id="151144405">
          <w:marLeft w:val="0"/>
          <w:marRight w:val="0"/>
          <w:marTop w:val="0"/>
          <w:marBottom w:val="0"/>
          <w:divBdr>
            <w:top w:val="none" w:sz="0" w:space="0" w:color="auto"/>
            <w:left w:val="none" w:sz="0" w:space="0" w:color="auto"/>
            <w:bottom w:val="none" w:sz="0" w:space="0" w:color="auto"/>
            <w:right w:val="none" w:sz="0" w:space="0" w:color="auto"/>
          </w:divBdr>
        </w:div>
        <w:div w:id="1420516077">
          <w:marLeft w:val="0"/>
          <w:marRight w:val="0"/>
          <w:marTop w:val="0"/>
          <w:marBottom w:val="0"/>
          <w:divBdr>
            <w:top w:val="none" w:sz="0" w:space="0" w:color="auto"/>
            <w:left w:val="none" w:sz="0" w:space="0" w:color="auto"/>
            <w:bottom w:val="none" w:sz="0" w:space="0" w:color="auto"/>
            <w:right w:val="none" w:sz="0" w:space="0" w:color="auto"/>
          </w:divBdr>
        </w:div>
        <w:div w:id="1772628238">
          <w:marLeft w:val="0"/>
          <w:marRight w:val="0"/>
          <w:marTop w:val="0"/>
          <w:marBottom w:val="0"/>
          <w:divBdr>
            <w:top w:val="none" w:sz="0" w:space="0" w:color="auto"/>
            <w:left w:val="none" w:sz="0" w:space="0" w:color="auto"/>
            <w:bottom w:val="none" w:sz="0" w:space="0" w:color="auto"/>
            <w:right w:val="none" w:sz="0" w:space="0" w:color="auto"/>
          </w:divBdr>
        </w:div>
        <w:div w:id="354157767">
          <w:marLeft w:val="0"/>
          <w:marRight w:val="0"/>
          <w:marTop w:val="0"/>
          <w:marBottom w:val="0"/>
          <w:divBdr>
            <w:top w:val="none" w:sz="0" w:space="0" w:color="auto"/>
            <w:left w:val="none" w:sz="0" w:space="0" w:color="auto"/>
            <w:bottom w:val="none" w:sz="0" w:space="0" w:color="auto"/>
            <w:right w:val="none" w:sz="0" w:space="0" w:color="auto"/>
          </w:divBdr>
        </w:div>
        <w:div w:id="1455709281">
          <w:marLeft w:val="0"/>
          <w:marRight w:val="0"/>
          <w:marTop w:val="0"/>
          <w:marBottom w:val="0"/>
          <w:divBdr>
            <w:top w:val="none" w:sz="0" w:space="0" w:color="auto"/>
            <w:left w:val="none" w:sz="0" w:space="0" w:color="auto"/>
            <w:bottom w:val="none" w:sz="0" w:space="0" w:color="auto"/>
            <w:right w:val="none" w:sz="0" w:space="0" w:color="auto"/>
          </w:divBdr>
        </w:div>
        <w:div w:id="503590227">
          <w:marLeft w:val="0"/>
          <w:marRight w:val="0"/>
          <w:marTop w:val="0"/>
          <w:marBottom w:val="0"/>
          <w:divBdr>
            <w:top w:val="none" w:sz="0" w:space="0" w:color="auto"/>
            <w:left w:val="none" w:sz="0" w:space="0" w:color="auto"/>
            <w:bottom w:val="none" w:sz="0" w:space="0" w:color="auto"/>
            <w:right w:val="none" w:sz="0" w:space="0" w:color="auto"/>
          </w:divBdr>
        </w:div>
        <w:div w:id="1516074199">
          <w:marLeft w:val="0"/>
          <w:marRight w:val="0"/>
          <w:marTop w:val="0"/>
          <w:marBottom w:val="0"/>
          <w:divBdr>
            <w:top w:val="none" w:sz="0" w:space="0" w:color="auto"/>
            <w:left w:val="none" w:sz="0" w:space="0" w:color="auto"/>
            <w:bottom w:val="none" w:sz="0" w:space="0" w:color="auto"/>
            <w:right w:val="none" w:sz="0" w:space="0" w:color="auto"/>
          </w:divBdr>
        </w:div>
        <w:div w:id="334501114">
          <w:marLeft w:val="0"/>
          <w:marRight w:val="0"/>
          <w:marTop w:val="0"/>
          <w:marBottom w:val="0"/>
          <w:divBdr>
            <w:top w:val="none" w:sz="0" w:space="0" w:color="auto"/>
            <w:left w:val="none" w:sz="0" w:space="0" w:color="auto"/>
            <w:bottom w:val="none" w:sz="0" w:space="0" w:color="auto"/>
            <w:right w:val="none" w:sz="0" w:space="0" w:color="auto"/>
          </w:divBdr>
        </w:div>
        <w:div w:id="1348600725">
          <w:marLeft w:val="0"/>
          <w:marRight w:val="0"/>
          <w:marTop w:val="0"/>
          <w:marBottom w:val="0"/>
          <w:divBdr>
            <w:top w:val="none" w:sz="0" w:space="0" w:color="auto"/>
            <w:left w:val="none" w:sz="0" w:space="0" w:color="auto"/>
            <w:bottom w:val="none" w:sz="0" w:space="0" w:color="auto"/>
            <w:right w:val="none" w:sz="0" w:space="0" w:color="auto"/>
          </w:divBdr>
        </w:div>
        <w:div w:id="52051639">
          <w:marLeft w:val="0"/>
          <w:marRight w:val="0"/>
          <w:marTop w:val="0"/>
          <w:marBottom w:val="0"/>
          <w:divBdr>
            <w:top w:val="none" w:sz="0" w:space="0" w:color="auto"/>
            <w:left w:val="none" w:sz="0" w:space="0" w:color="auto"/>
            <w:bottom w:val="none" w:sz="0" w:space="0" w:color="auto"/>
            <w:right w:val="none" w:sz="0" w:space="0" w:color="auto"/>
          </w:divBdr>
        </w:div>
        <w:div w:id="103237051">
          <w:marLeft w:val="0"/>
          <w:marRight w:val="0"/>
          <w:marTop w:val="0"/>
          <w:marBottom w:val="0"/>
          <w:divBdr>
            <w:top w:val="none" w:sz="0" w:space="0" w:color="auto"/>
            <w:left w:val="none" w:sz="0" w:space="0" w:color="auto"/>
            <w:bottom w:val="none" w:sz="0" w:space="0" w:color="auto"/>
            <w:right w:val="none" w:sz="0" w:space="0" w:color="auto"/>
          </w:divBdr>
        </w:div>
        <w:div w:id="896626611">
          <w:marLeft w:val="0"/>
          <w:marRight w:val="0"/>
          <w:marTop w:val="0"/>
          <w:marBottom w:val="0"/>
          <w:divBdr>
            <w:top w:val="none" w:sz="0" w:space="0" w:color="auto"/>
            <w:left w:val="none" w:sz="0" w:space="0" w:color="auto"/>
            <w:bottom w:val="none" w:sz="0" w:space="0" w:color="auto"/>
            <w:right w:val="none" w:sz="0" w:space="0" w:color="auto"/>
          </w:divBdr>
        </w:div>
        <w:div w:id="1066340525">
          <w:marLeft w:val="0"/>
          <w:marRight w:val="0"/>
          <w:marTop w:val="0"/>
          <w:marBottom w:val="0"/>
          <w:divBdr>
            <w:top w:val="none" w:sz="0" w:space="0" w:color="auto"/>
            <w:left w:val="none" w:sz="0" w:space="0" w:color="auto"/>
            <w:bottom w:val="none" w:sz="0" w:space="0" w:color="auto"/>
            <w:right w:val="none" w:sz="0" w:space="0" w:color="auto"/>
          </w:divBdr>
        </w:div>
        <w:div w:id="1233538371">
          <w:marLeft w:val="0"/>
          <w:marRight w:val="0"/>
          <w:marTop w:val="0"/>
          <w:marBottom w:val="0"/>
          <w:divBdr>
            <w:top w:val="none" w:sz="0" w:space="0" w:color="auto"/>
            <w:left w:val="none" w:sz="0" w:space="0" w:color="auto"/>
            <w:bottom w:val="none" w:sz="0" w:space="0" w:color="auto"/>
            <w:right w:val="none" w:sz="0" w:space="0" w:color="auto"/>
          </w:divBdr>
        </w:div>
        <w:div w:id="861821806">
          <w:marLeft w:val="0"/>
          <w:marRight w:val="0"/>
          <w:marTop w:val="0"/>
          <w:marBottom w:val="0"/>
          <w:divBdr>
            <w:top w:val="none" w:sz="0" w:space="0" w:color="auto"/>
            <w:left w:val="none" w:sz="0" w:space="0" w:color="auto"/>
            <w:bottom w:val="none" w:sz="0" w:space="0" w:color="auto"/>
            <w:right w:val="none" w:sz="0" w:space="0" w:color="auto"/>
          </w:divBdr>
        </w:div>
        <w:div w:id="996766270">
          <w:marLeft w:val="0"/>
          <w:marRight w:val="0"/>
          <w:marTop w:val="0"/>
          <w:marBottom w:val="0"/>
          <w:divBdr>
            <w:top w:val="none" w:sz="0" w:space="0" w:color="auto"/>
            <w:left w:val="none" w:sz="0" w:space="0" w:color="auto"/>
            <w:bottom w:val="none" w:sz="0" w:space="0" w:color="auto"/>
            <w:right w:val="none" w:sz="0" w:space="0" w:color="auto"/>
          </w:divBdr>
        </w:div>
        <w:div w:id="1659190458">
          <w:marLeft w:val="0"/>
          <w:marRight w:val="0"/>
          <w:marTop w:val="0"/>
          <w:marBottom w:val="0"/>
          <w:divBdr>
            <w:top w:val="none" w:sz="0" w:space="0" w:color="auto"/>
            <w:left w:val="none" w:sz="0" w:space="0" w:color="auto"/>
            <w:bottom w:val="none" w:sz="0" w:space="0" w:color="auto"/>
            <w:right w:val="none" w:sz="0" w:space="0" w:color="auto"/>
          </w:divBdr>
        </w:div>
        <w:div w:id="1194031720">
          <w:marLeft w:val="0"/>
          <w:marRight w:val="0"/>
          <w:marTop w:val="0"/>
          <w:marBottom w:val="0"/>
          <w:divBdr>
            <w:top w:val="none" w:sz="0" w:space="0" w:color="auto"/>
            <w:left w:val="none" w:sz="0" w:space="0" w:color="auto"/>
            <w:bottom w:val="none" w:sz="0" w:space="0" w:color="auto"/>
            <w:right w:val="none" w:sz="0" w:space="0" w:color="auto"/>
          </w:divBdr>
        </w:div>
        <w:div w:id="392311944">
          <w:marLeft w:val="0"/>
          <w:marRight w:val="0"/>
          <w:marTop w:val="0"/>
          <w:marBottom w:val="0"/>
          <w:divBdr>
            <w:top w:val="none" w:sz="0" w:space="0" w:color="auto"/>
            <w:left w:val="none" w:sz="0" w:space="0" w:color="auto"/>
            <w:bottom w:val="none" w:sz="0" w:space="0" w:color="auto"/>
            <w:right w:val="none" w:sz="0" w:space="0" w:color="auto"/>
          </w:divBdr>
        </w:div>
        <w:div w:id="1847984979">
          <w:marLeft w:val="0"/>
          <w:marRight w:val="0"/>
          <w:marTop w:val="0"/>
          <w:marBottom w:val="0"/>
          <w:divBdr>
            <w:top w:val="none" w:sz="0" w:space="0" w:color="auto"/>
            <w:left w:val="none" w:sz="0" w:space="0" w:color="auto"/>
            <w:bottom w:val="none" w:sz="0" w:space="0" w:color="auto"/>
            <w:right w:val="none" w:sz="0" w:space="0" w:color="auto"/>
          </w:divBdr>
        </w:div>
        <w:div w:id="396056378">
          <w:marLeft w:val="0"/>
          <w:marRight w:val="0"/>
          <w:marTop w:val="0"/>
          <w:marBottom w:val="0"/>
          <w:divBdr>
            <w:top w:val="none" w:sz="0" w:space="0" w:color="auto"/>
            <w:left w:val="none" w:sz="0" w:space="0" w:color="auto"/>
            <w:bottom w:val="none" w:sz="0" w:space="0" w:color="auto"/>
            <w:right w:val="none" w:sz="0" w:space="0" w:color="auto"/>
          </w:divBdr>
        </w:div>
        <w:div w:id="1562403937">
          <w:marLeft w:val="0"/>
          <w:marRight w:val="0"/>
          <w:marTop w:val="0"/>
          <w:marBottom w:val="0"/>
          <w:divBdr>
            <w:top w:val="none" w:sz="0" w:space="0" w:color="auto"/>
            <w:left w:val="none" w:sz="0" w:space="0" w:color="auto"/>
            <w:bottom w:val="none" w:sz="0" w:space="0" w:color="auto"/>
            <w:right w:val="none" w:sz="0" w:space="0" w:color="auto"/>
          </w:divBdr>
        </w:div>
        <w:div w:id="313804429">
          <w:marLeft w:val="0"/>
          <w:marRight w:val="0"/>
          <w:marTop w:val="0"/>
          <w:marBottom w:val="0"/>
          <w:divBdr>
            <w:top w:val="none" w:sz="0" w:space="0" w:color="auto"/>
            <w:left w:val="none" w:sz="0" w:space="0" w:color="auto"/>
            <w:bottom w:val="none" w:sz="0" w:space="0" w:color="auto"/>
            <w:right w:val="none" w:sz="0" w:space="0" w:color="auto"/>
          </w:divBdr>
        </w:div>
        <w:div w:id="711149969">
          <w:marLeft w:val="0"/>
          <w:marRight w:val="0"/>
          <w:marTop w:val="0"/>
          <w:marBottom w:val="0"/>
          <w:divBdr>
            <w:top w:val="none" w:sz="0" w:space="0" w:color="auto"/>
            <w:left w:val="none" w:sz="0" w:space="0" w:color="auto"/>
            <w:bottom w:val="none" w:sz="0" w:space="0" w:color="auto"/>
            <w:right w:val="none" w:sz="0" w:space="0" w:color="auto"/>
          </w:divBdr>
        </w:div>
      </w:divsChild>
    </w:div>
    <w:div w:id="1314874412">
      <w:bodyDiv w:val="1"/>
      <w:marLeft w:val="0"/>
      <w:marRight w:val="0"/>
      <w:marTop w:val="0"/>
      <w:marBottom w:val="0"/>
      <w:divBdr>
        <w:top w:val="none" w:sz="0" w:space="0" w:color="auto"/>
        <w:left w:val="none" w:sz="0" w:space="0" w:color="auto"/>
        <w:bottom w:val="none" w:sz="0" w:space="0" w:color="auto"/>
        <w:right w:val="none" w:sz="0" w:space="0" w:color="auto"/>
      </w:divBdr>
    </w:div>
    <w:div w:id="1365322173">
      <w:bodyDiv w:val="1"/>
      <w:marLeft w:val="0"/>
      <w:marRight w:val="0"/>
      <w:marTop w:val="0"/>
      <w:marBottom w:val="0"/>
      <w:divBdr>
        <w:top w:val="none" w:sz="0" w:space="0" w:color="auto"/>
        <w:left w:val="none" w:sz="0" w:space="0" w:color="auto"/>
        <w:bottom w:val="none" w:sz="0" w:space="0" w:color="auto"/>
        <w:right w:val="none" w:sz="0" w:space="0" w:color="auto"/>
      </w:divBdr>
      <w:divsChild>
        <w:div w:id="973222177">
          <w:marLeft w:val="0"/>
          <w:marRight w:val="0"/>
          <w:marTop w:val="0"/>
          <w:marBottom w:val="0"/>
          <w:divBdr>
            <w:top w:val="none" w:sz="0" w:space="0" w:color="auto"/>
            <w:left w:val="none" w:sz="0" w:space="0" w:color="auto"/>
            <w:bottom w:val="none" w:sz="0" w:space="0" w:color="auto"/>
            <w:right w:val="none" w:sz="0" w:space="0" w:color="auto"/>
          </w:divBdr>
        </w:div>
        <w:div w:id="1452700116">
          <w:marLeft w:val="0"/>
          <w:marRight w:val="0"/>
          <w:marTop w:val="0"/>
          <w:marBottom w:val="0"/>
          <w:divBdr>
            <w:top w:val="none" w:sz="0" w:space="0" w:color="auto"/>
            <w:left w:val="none" w:sz="0" w:space="0" w:color="auto"/>
            <w:bottom w:val="none" w:sz="0" w:space="0" w:color="auto"/>
            <w:right w:val="none" w:sz="0" w:space="0" w:color="auto"/>
          </w:divBdr>
        </w:div>
        <w:div w:id="23555692">
          <w:marLeft w:val="0"/>
          <w:marRight w:val="0"/>
          <w:marTop w:val="0"/>
          <w:marBottom w:val="0"/>
          <w:divBdr>
            <w:top w:val="none" w:sz="0" w:space="0" w:color="auto"/>
            <w:left w:val="none" w:sz="0" w:space="0" w:color="auto"/>
            <w:bottom w:val="none" w:sz="0" w:space="0" w:color="auto"/>
            <w:right w:val="none" w:sz="0" w:space="0" w:color="auto"/>
          </w:divBdr>
        </w:div>
        <w:div w:id="1090543788">
          <w:marLeft w:val="0"/>
          <w:marRight w:val="0"/>
          <w:marTop w:val="0"/>
          <w:marBottom w:val="0"/>
          <w:divBdr>
            <w:top w:val="none" w:sz="0" w:space="0" w:color="auto"/>
            <w:left w:val="none" w:sz="0" w:space="0" w:color="auto"/>
            <w:bottom w:val="none" w:sz="0" w:space="0" w:color="auto"/>
            <w:right w:val="none" w:sz="0" w:space="0" w:color="auto"/>
          </w:divBdr>
        </w:div>
        <w:div w:id="798838942">
          <w:marLeft w:val="0"/>
          <w:marRight w:val="0"/>
          <w:marTop w:val="0"/>
          <w:marBottom w:val="0"/>
          <w:divBdr>
            <w:top w:val="none" w:sz="0" w:space="0" w:color="auto"/>
            <w:left w:val="none" w:sz="0" w:space="0" w:color="auto"/>
            <w:bottom w:val="none" w:sz="0" w:space="0" w:color="auto"/>
            <w:right w:val="none" w:sz="0" w:space="0" w:color="auto"/>
          </w:divBdr>
        </w:div>
        <w:div w:id="1218738591">
          <w:marLeft w:val="0"/>
          <w:marRight w:val="0"/>
          <w:marTop w:val="0"/>
          <w:marBottom w:val="0"/>
          <w:divBdr>
            <w:top w:val="none" w:sz="0" w:space="0" w:color="auto"/>
            <w:left w:val="none" w:sz="0" w:space="0" w:color="auto"/>
            <w:bottom w:val="none" w:sz="0" w:space="0" w:color="auto"/>
            <w:right w:val="none" w:sz="0" w:space="0" w:color="auto"/>
          </w:divBdr>
        </w:div>
        <w:div w:id="222570964">
          <w:marLeft w:val="0"/>
          <w:marRight w:val="0"/>
          <w:marTop w:val="0"/>
          <w:marBottom w:val="0"/>
          <w:divBdr>
            <w:top w:val="none" w:sz="0" w:space="0" w:color="auto"/>
            <w:left w:val="none" w:sz="0" w:space="0" w:color="auto"/>
            <w:bottom w:val="none" w:sz="0" w:space="0" w:color="auto"/>
            <w:right w:val="none" w:sz="0" w:space="0" w:color="auto"/>
          </w:divBdr>
        </w:div>
      </w:divsChild>
    </w:div>
    <w:div w:id="1481574514">
      <w:bodyDiv w:val="1"/>
      <w:marLeft w:val="0"/>
      <w:marRight w:val="0"/>
      <w:marTop w:val="0"/>
      <w:marBottom w:val="0"/>
      <w:divBdr>
        <w:top w:val="none" w:sz="0" w:space="0" w:color="auto"/>
        <w:left w:val="none" w:sz="0" w:space="0" w:color="auto"/>
        <w:bottom w:val="none" w:sz="0" w:space="0" w:color="auto"/>
        <w:right w:val="none" w:sz="0" w:space="0" w:color="auto"/>
      </w:divBdr>
      <w:divsChild>
        <w:div w:id="999042627">
          <w:marLeft w:val="0"/>
          <w:marRight w:val="0"/>
          <w:marTop w:val="0"/>
          <w:marBottom w:val="0"/>
          <w:divBdr>
            <w:top w:val="none" w:sz="0" w:space="0" w:color="auto"/>
            <w:left w:val="none" w:sz="0" w:space="0" w:color="auto"/>
            <w:bottom w:val="none" w:sz="0" w:space="0" w:color="auto"/>
            <w:right w:val="none" w:sz="0" w:space="0" w:color="auto"/>
          </w:divBdr>
        </w:div>
        <w:div w:id="1294825577">
          <w:marLeft w:val="0"/>
          <w:marRight w:val="0"/>
          <w:marTop w:val="0"/>
          <w:marBottom w:val="0"/>
          <w:divBdr>
            <w:top w:val="none" w:sz="0" w:space="0" w:color="auto"/>
            <w:left w:val="none" w:sz="0" w:space="0" w:color="auto"/>
            <w:bottom w:val="none" w:sz="0" w:space="0" w:color="auto"/>
            <w:right w:val="none" w:sz="0" w:space="0" w:color="auto"/>
          </w:divBdr>
        </w:div>
        <w:div w:id="1897399191">
          <w:marLeft w:val="0"/>
          <w:marRight w:val="0"/>
          <w:marTop w:val="0"/>
          <w:marBottom w:val="0"/>
          <w:divBdr>
            <w:top w:val="none" w:sz="0" w:space="0" w:color="auto"/>
            <w:left w:val="none" w:sz="0" w:space="0" w:color="auto"/>
            <w:bottom w:val="none" w:sz="0" w:space="0" w:color="auto"/>
            <w:right w:val="none" w:sz="0" w:space="0" w:color="auto"/>
          </w:divBdr>
        </w:div>
        <w:div w:id="1244946448">
          <w:marLeft w:val="0"/>
          <w:marRight w:val="0"/>
          <w:marTop w:val="0"/>
          <w:marBottom w:val="0"/>
          <w:divBdr>
            <w:top w:val="none" w:sz="0" w:space="0" w:color="auto"/>
            <w:left w:val="none" w:sz="0" w:space="0" w:color="auto"/>
            <w:bottom w:val="none" w:sz="0" w:space="0" w:color="auto"/>
            <w:right w:val="none" w:sz="0" w:space="0" w:color="auto"/>
          </w:divBdr>
        </w:div>
        <w:div w:id="1654138869">
          <w:marLeft w:val="0"/>
          <w:marRight w:val="0"/>
          <w:marTop w:val="0"/>
          <w:marBottom w:val="0"/>
          <w:divBdr>
            <w:top w:val="none" w:sz="0" w:space="0" w:color="auto"/>
            <w:left w:val="none" w:sz="0" w:space="0" w:color="auto"/>
            <w:bottom w:val="none" w:sz="0" w:space="0" w:color="auto"/>
            <w:right w:val="none" w:sz="0" w:space="0" w:color="auto"/>
          </w:divBdr>
        </w:div>
        <w:div w:id="1957330725">
          <w:marLeft w:val="0"/>
          <w:marRight w:val="0"/>
          <w:marTop w:val="0"/>
          <w:marBottom w:val="0"/>
          <w:divBdr>
            <w:top w:val="none" w:sz="0" w:space="0" w:color="auto"/>
            <w:left w:val="none" w:sz="0" w:space="0" w:color="auto"/>
            <w:bottom w:val="none" w:sz="0" w:space="0" w:color="auto"/>
            <w:right w:val="none" w:sz="0" w:space="0" w:color="auto"/>
          </w:divBdr>
        </w:div>
      </w:divsChild>
    </w:div>
    <w:div w:id="1519583635">
      <w:bodyDiv w:val="1"/>
      <w:marLeft w:val="0"/>
      <w:marRight w:val="0"/>
      <w:marTop w:val="0"/>
      <w:marBottom w:val="0"/>
      <w:divBdr>
        <w:top w:val="none" w:sz="0" w:space="0" w:color="auto"/>
        <w:left w:val="none" w:sz="0" w:space="0" w:color="auto"/>
        <w:bottom w:val="none" w:sz="0" w:space="0" w:color="auto"/>
        <w:right w:val="none" w:sz="0" w:space="0" w:color="auto"/>
      </w:divBdr>
    </w:div>
    <w:div w:id="1799102221">
      <w:bodyDiv w:val="1"/>
      <w:marLeft w:val="0"/>
      <w:marRight w:val="0"/>
      <w:marTop w:val="0"/>
      <w:marBottom w:val="0"/>
      <w:divBdr>
        <w:top w:val="none" w:sz="0" w:space="0" w:color="auto"/>
        <w:left w:val="none" w:sz="0" w:space="0" w:color="auto"/>
        <w:bottom w:val="none" w:sz="0" w:space="0" w:color="auto"/>
        <w:right w:val="none" w:sz="0" w:space="0" w:color="auto"/>
      </w:divBdr>
      <w:divsChild>
        <w:div w:id="1585068899">
          <w:marLeft w:val="0"/>
          <w:marRight w:val="0"/>
          <w:marTop w:val="0"/>
          <w:marBottom w:val="0"/>
          <w:divBdr>
            <w:top w:val="none" w:sz="0" w:space="0" w:color="auto"/>
            <w:left w:val="none" w:sz="0" w:space="0" w:color="auto"/>
            <w:bottom w:val="none" w:sz="0" w:space="0" w:color="auto"/>
            <w:right w:val="none" w:sz="0" w:space="0" w:color="auto"/>
          </w:divBdr>
        </w:div>
        <w:div w:id="1383596139">
          <w:marLeft w:val="0"/>
          <w:marRight w:val="0"/>
          <w:marTop w:val="0"/>
          <w:marBottom w:val="0"/>
          <w:divBdr>
            <w:top w:val="none" w:sz="0" w:space="0" w:color="auto"/>
            <w:left w:val="none" w:sz="0" w:space="0" w:color="auto"/>
            <w:bottom w:val="none" w:sz="0" w:space="0" w:color="auto"/>
            <w:right w:val="none" w:sz="0" w:space="0" w:color="auto"/>
          </w:divBdr>
        </w:div>
        <w:div w:id="480464618">
          <w:marLeft w:val="0"/>
          <w:marRight w:val="0"/>
          <w:marTop w:val="0"/>
          <w:marBottom w:val="0"/>
          <w:divBdr>
            <w:top w:val="none" w:sz="0" w:space="0" w:color="auto"/>
            <w:left w:val="none" w:sz="0" w:space="0" w:color="auto"/>
            <w:bottom w:val="none" w:sz="0" w:space="0" w:color="auto"/>
            <w:right w:val="none" w:sz="0" w:space="0" w:color="auto"/>
          </w:divBdr>
        </w:div>
        <w:div w:id="47536309">
          <w:marLeft w:val="0"/>
          <w:marRight w:val="0"/>
          <w:marTop w:val="0"/>
          <w:marBottom w:val="0"/>
          <w:divBdr>
            <w:top w:val="none" w:sz="0" w:space="0" w:color="auto"/>
            <w:left w:val="none" w:sz="0" w:space="0" w:color="auto"/>
            <w:bottom w:val="none" w:sz="0" w:space="0" w:color="auto"/>
            <w:right w:val="none" w:sz="0" w:space="0" w:color="auto"/>
          </w:divBdr>
        </w:div>
        <w:div w:id="1148936078">
          <w:marLeft w:val="0"/>
          <w:marRight w:val="0"/>
          <w:marTop w:val="0"/>
          <w:marBottom w:val="0"/>
          <w:divBdr>
            <w:top w:val="none" w:sz="0" w:space="0" w:color="auto"/>
            <w:left w:val="none" w:sz="0" w:space="0" w:color="auto"/>
            <w:bottom w:val="none" w:sz="0" w:space="0" w:color="auto"/>
            <w:right w:val="none" w:sz="0" w:space="0" w:color="auto"/>
          </w:divBdr>
        </w:div>
        <w:div w:id="1899700972">
          <w:marLeft w:val="0"/>
          <w:marRight w:val="0"/>
          <w:marTop w:val="0"/>
          <w:marBottom w:val="0"/>
          <w:divBdr>
            <w:top w:val="none" w:sz="0" w:space="0" w:color="auto"/>
            <w:left w:val="none" w:sz="0" w:space="0" w:color="auto"/>
            <w:bottom w:val="none" w:sz="0" w:space="0" w:color="auto"/>
            <w:right w:val="none" w:sz="0" w:space="0" w:color="auto"/>
          </w:divBdr>
        </w:div>
        <w:div w:id="995955765">
          <w:marLeft w:val="0"/>
          <w:marRight w:val="0"/>
          <w:marTop w:val="0"/>
          <w:marBottom w:val="0"/>
          <w:divBdr>
            <w:top w:val="none" w:sz="0" w:space="0" w:color="auto"/>
            <w:left w:val="none" w:sz="0" w:space="0" w:color="auto"/>
            <w:bottom w:val="none" w:sz="0" w:space="0" w:color="auto"/>
            <w:right w:val="none" w:sz="0" w:space="0" w:color="auto"/>
          </w:divBdr>
        </w:div>
        <w:div w:id="860974996">
          <w:marLeft w:val="0"/>
          <w:marRight w:val="0"/>
          <w:marTop w:val="0"/>
          <w:marBottom w:val="0"/>
          <w:divBdr>
            <w:top w:val="none" w:sz="0" w:space="0" w:color="auto"/>
            <w:left w:val="none" w:sz="0" w:space="0" w:color="auto"/>
            <w:bottom w:val="none" w:sz="0" w:space="0" w:color="auto"/>
            <w:right w:val="none" w:sz="0" w:space="0" w:color="auto"/>
          </w:divBdr>
        </w:div>
        <w:div w:id="1000767133">
          <w:marLeft w:val="0"/>
          <w:marRight w:val="0"/>
          <w:marTop w:val="0"/>
          <w:marBottom w:val="0"/>
          <w:divBdr>
            <w:top w:val="none" w:sz="0" w:space="0" w:color="auto"/>
            <w:left w:val="none" w:sz="0" w:space="0" w:color="auto"/>
            <w:bottom w:val="none" w:sz="0" w:space="0" w:color="auto"/>
            <w:right w:val="none" w:sz="0" w:space="0" w:color="auto"/>
          </w:divBdr>
        </w:div>
        <w:div w:id="123818872">
          <w:marLeft w:val="0"/>
          <w:marRight w:val="0"/>
          <w:marTop w:val="0"/>
          <w:marBottom w:val="0"/>
          <w:divBdr>
            <w:top w:val="none" w:sz="0" w:space="0" w:color="auto"/>
            <w:left w:val="none" w:sz="0" w:space="0" w:color="auto"/>
            <w:bottom w:val="none" w:sz="0" w:space="0" w:color="auto"/>
            <w:right w:val="none" w:sz="0" w:space="0" w:color="auto"/>
          </w:divBdr>
        </w:div>
        <w:div w:id="1299070809">
          <w:marLeft w:val="0"/>
          <w:marRight w:val="0"/>
          <w:marTop w:val="0"/>
          <w:marBottom w:val="0"/>
          <w:divBdr>
            <w:top w:val="none" w:sz="0" w:space="0" w:color="auto"/>
            <w:left w:val="none" w:sz="0" w:space="0" w:color="auto"/>
            <w:bottom w:val="none" w:sz="0" w:space="0" w:color="auto"/>
            <w:right w:val="none" w:sz="0" w:space="0" w:color="auto"/>
          </w:divBdr>
        </w:div>
        <w:div w:id="1326283259">
          <w:marLeft w:val="0"/>
          <w:marRight w:val="0"/>
          <w:marTop w:val="0"/>
          <w:marBottom w:val="0"/>
          <w:divBdr>
            <w:top w:val="none" w:sz="0" w:space="0" w:color="auto"/>
            <w:left w:val="none" w:sz="0" w:space="0" w:color="auto"/>
            <w:bottom w:val="none" w:sz="0" w:space="0" w:color="auto"/>
            <w:right w:val="none" w:sz="0" w:space="0" w:color="auto"/>
          </w:divBdr>
        </w:div>
        <w:div w:id="1336568036">
          <w:marLeft w:val="0"/>
          <w:marRight w:val="0"/>
          <w:marTop w:val="0"/>
          <w:marBottom w:val="0"/>
          <w:divBdr>
            <w:top w:val="none" w:sz="0" w:space="0" w:color="auto"/>
            <w:left w:val="none" w:sz="0" w:space="0" w:color="auto"/>
            <w:bottom w:val="none" w:sz="0" w:space="0" w:color="auto"/>
            <w:right w:val="none" w:sz="0" w:space="0" w:color="auto"/>
          </w:divBdr>
        </w:div>
        <w:div w:id="121702492">
          <w:marLeft w:val="0"/>
          <w:marRight w:val="0"/>
          <w:marTop w:val="0"/>
          <w:marBottom w:val="0"/>
          <w:divBdr>
            <w:top w:val="none" w:sz="0" w:space="0" w:color="auto"/>
            <w:left w:val="none" w:sz="0" w:space="0" w:color="auto"/>
            <w:bottom w:val="none" w:sz="0" w:space="0" w:color="auto"/>
            <w:right w:val="none" w:sz="0" w:space="0" w:color="auto"/>
          </w:divBdr>
        </w:div>
        <w:div w:id="880749390">
          <w:marLeft w:val="0"/>
          <w:marRight w:val="0"/>
          <w:marTop w:val="0"/>
          <w:marBottom w:val="0"/>
          <w:divBdr>
            <w:top w:val="none" w:sz="0" w:space="0" w:color="auto"/>
            <w:left w:val="none" w:sz="0" w:space="0" w:color="auto"/>
            <w:bottom w:val="none" w:sz="0" w:space="0" w:color="auto"/>
            <w:right w:val="none" w:sz="0" w:space="0" w:color="auto"/>
          </w:divBdr>
        </w:div>
      </w:divsChild>
    </w:div>
    <w:div w:id="1985811292">
      <w:bodyDiv w:val="1"/>
      <w:marLeft w:val="0"/>
      <w:marRight w:val="0"/>
      <w:marTop w:val="0"/>
      <w:marBottom w:val="0"/>
      <w:divBdr>
        <w:top w:val="none" w:sz="0" w:space="0" w:color="auto"/>
        <w:left w:val="none" w:sz="0" w:space="0" w:color="auto"/>
        <w:bottom w:val="none" w:sz="0" w:space="0" w:color="auto"/>
        <w:right w:val="none" w:sz="0" w:space="0" w:color="auto"/>
      </w:divBdr>
      <w:divsChild>
        <w:div w:id="160195775">
          <w:marLeft w:val="0"/>
          <w:marRight w:val="0"/>
          <w:marTop w:val="0"/>
          <w:marBottom w:val="0"/>
          <w:divBdr>
            <w:top w:val="none" w:sz="0" w:space="0" w:color="auto"/>
            <w:left w:val="none" w:sz="0" w:space="0" w:color="auto"/>
            <w:bottom w:val="none" w:sz="0" w:space="0" w:color="auto"/>
            <w:right w:val="none" w:sz="0" w:space="0" w:color="auto"/>
          </w:divBdr>
        </w:div>
        <w:div w:id="121845084">
          <w:marLeft w:val="0"/>
          <w:marRight w:val="0"/>
          <w:marTop w:val="0"/>
          <w:marBottom w:val="0"/>
          <w:divBdr>
            <w:top w:val="none" w:sz="0" w:space="0" w:color="auto"/>
            <w:left w:val="none" w:sz="0" w:space="0" w:color="auto"/>
            <w:bottom w:val="none" w:sz="0" w:space="0" w:color="auto"/>
            <w:right w:val="none" w:sz="0" w:space="0" w:color="auto"/>
          </w:divBdr>
        </w:div>
        <w:div w:id="575742863">
          <w:marLeft w:val="0"/>
          <w:marRight w:val="0"/>
          <w:marTop w:val="0"/>
          <w:marBottom w:val="0"/>
          <w:divBdr>
            <w:top w:val="none" w:sz="0" w:space="0" w:color="auto"/>
            <w:left w:val="none" w:sz="0" w:space="0" w:color="auto"/>
            <w:bottom w:val="none" w:sz="0" w:space="0" w:color="auto"/>
            <w:right w:val="none" w:sz="0" w:space="0" w:color="auto"/>
          </w:divBdr>
        </w:div>
        <w:div w:id="651254649">
          <w:marLeft w:val="0"/>
          <w:marRight w:val="0"/>
          <w:marTop w:val="0"/>
          <w:marBottom w:val="0"/>
          <w:divBdr>
            <w:top w:val="none" w:sz="0" w:space="0" w:color="auto"/>
            <w:left w:val="none" w:sz="0" w:space="0" w:color="auto"/>
            <w:bottom w:val="none" w:sz="0" w:space="0" w:color="auto"/>
            <w:right w:val="none" w:sz="0" w:space="0" w:color="auto"/>
          </w:divBdr>
        </w:div>
        <w:div w:id="1286472924">
          <w:marLeft w:val="0"/>
          <w:marRight w:val="0"/>
          <w:marTop w:val="0"/>
          <w:marBottom w:val="0"/>
          <w:divBdr>
            <w:top w:val="none" w:sz="0" w:space="0" w:color="auto"/>
            <w:left w:val="none" w:sz="0" w:space="0" w:color="auto"/>
            <w:bottom w:val="none" w:sz="0" w:space="0" w:color="auto"/>
            <w:right w:val="none" w:sz="0" w:space="0" w:color="auto"/>
          </w:divBdr>
        </w:div>
        <w:div w:id="1769082974">
          <w:marLeft w:val="0"/>
          <w:marRight w:val="0"/>
          <w:marTop w:val="0"/>
          <w:marBottom w:val="0"/>
          <w:divBdr>
            <w:top w:val="none" w:sz="0" w:space="0" w:color="auto"/>
            <w:left w:val="none" w:sz="0" w:space="0" w:color="auto"/>
            <w:bottom w:val="none" w:sz="0" w:space="0" w:color="auto"/>
            <w:right w:val="none" w:sz="0" w:space="0" w:color="auto"/>
          </w:divBdr>
        </w:div>
        <w:div w:id="1933581827">
          <w:marLeft w:val="0"/>
          <w:marRight w:val="0"/>
          <w:marTop w:val="0"/>
          <w:marBottom w:val="0"/>
          <w:divBdr>
            <w:top w:val="none" w:sz="0" w:space="0" w:color="auto"/>
            <w:left w:val="none" w:sz="0" w:space="0" w:color="auto"/>
            <w:bottom w:val="none" w:sz="0" w:space="0" w:color="auto"/>
            <w:right w:val="none" w:sz="0" w:space="0" w:color="auto"/>
          </w:divBdr>
        </w:div>
        <w:div w:id="2022776335">
          <w:marLeft w:val="0"/>
          <w:marRight w:val="0"/>
          <w:marTop w:val="0"/>
          <w:marBottom w:val="0"/>
          <w:divBdr>
            <w:top w:val="none" w:sz="0" w:space="0" w:color="auto"/>
            <w:left w:val="none" w:sz="0" w:space="0" w:color="auto"/>
            <w:bottom w:val="none" w:sz="0" w:space="0" w:color="auto"/>
            <w:right w:val="none" w:sz="0" w:space="0" w:color="auto"/>
          </w:divBdr>
        </w:div>
        <w:div w:id="1169373478">
          <w:marLeft w:val="0"/>
          <w:marRight w:val="0"/>
          <w:marTop w:val="0"/>
          <w:marBottom w:val="0"/>
          <w:divBdr>
            <w:top w:val="none" w:sz="0" w:space="0" w:color="auto"/>
            <w:left w:val="none" w:sz="0" w:space="0" w:color="auto"/>
            <w:bottom w:val="none" w:sz="0" w:space="0" w:color="auto"/>
            <w:right w:val="none" w:sz="0" w:space="0" w:color="auto"/>
          </w:divBdr>
        </w:div>
      </w:divsChild>
    </w:div>
    <w:div w:id="2099792291">
      <w:bodyDiv w:val="1"/>
      <w:marLeft w:val="0"/>
      <w:marRight w:val="0"/>
      <w:marTop w:val="0"/>
      <w:marBottom w:val="0"/>
      <w:divBdr>
        <w:top w:val="none" w:sz="0" w:space="0" w:color="auto"/>
        <w:left w:val="none" w:sz="0" w:space="0" w:color="auto"/>
        <w:bottom w:val="none" w:sz="0" w:space="0" w:color="auto"/>
        <w:right w:val="none" w:sz="0" w:space="0" w:color="auto"/>
      </w:divBdr>
      <w:divsChild>
        <w:div w:id="1051003724">
          <w:marLeft w:val="0"/>
          <w:marRight w:val="0"/>
          <w:marTop w:val="0"/>
          <w:marBottom w:val="0"/>
          <w:divBdr>
            <w:top w:val="none" w:sz="0" w:space="0" w:color="auto"/>
            <w:left w:val="none" w:sz="0" w:space="0" w:color="auto"/>
            <w:bottom w:val="none" w:sz="0" w:space="0" w:color="auto"/>
            <w:right w:val="none" w:sz="0" w:space="0" w:color="auto"/>
          </w:divBdr>
          <w:divsChild>
            <w:div w:id="1273829813">
              <w:marLeft w:val="0"/>
              <w:marRight w:val="0"/>
              <w:marTop w:val="0"/>
              <w:marBottom w:val="0"/>
              <w:divBdr>
                <w:top w:val="none" w:sz="0" w:space="0" w:color="auto"/>
                <w:left w:val="none" w:sz="0" w:space="0" w:color="auto"/>
                <w:bottom w:val="none" w:sz="0" w:space="0" w:color="auto"/>
                <w:right w:val="none" w:sz="0" w:space="0" w:color="auto"/>
              </w:divBdr>
              <w:divsChild>
                <w:div w:id="186872105">
                  <w:marLeft w:val="0"/>
                  <w:marRight w:val="0"/>
                  <w:marTop w:val="0"/>
                  <w:marBottom w:val="0"/>
                  <w:divBdr>
                    <w:top w:val="none" w:sz="0" w:space="0" w:color="auto"/>
                    <w:left w:val="none" w:sz="0" w:space="0" w:color="auto"/>
                    <w:bottom w:val="none" w:sz="0" w:space="0" w:color="auto"/>
                    <w:right w:val="none" w:sz="0" w:space="0" w:color="auto"/>
                  </w:divBdr>
                </w:div>
                <w:div w:id="1625427924">
                  <w:marLeft w:val="0"/>
                  <w:marRight w:val="0"/>
                  <w:marTop w:val="0"/>
                  <w:marBottom w:val="0"/>
                  <w:divBdr>
                    <w:top w:val="none" w:sz="0" w:space="0" w:color="auto"/>
                    <w:left w:val="none" w:sz="0" w:space="0" w:color="auto"/>
                    <w:bottom w:val="none" w:sz="0" w:space="0" w:color="auto"/>
                    <w:right w:val="none" w:sz="0" w:space="0" w:color="auto"/>
                  </w:divBdr>
                  <w:divsChild>
                    <w:div w:id="1373922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9907237">
      <w:bodyDiv w:val="1"/>
      <w:marLeft w:val="0"/>
      <w:marRight w:val="0"/>
      <w:marTop w:val="0"/>
      <w:marBottom w:val="0"/>
      <w:divBdr>
        <w:top w:val="none" w:sz="0" w:space="0" w:color="auto"/>
        <w:left w:val="none" w:sz="0" w:space="0" w:color="auto"/>
        <w:bottom w:val="none" w:sz="0" w:space="0" w:color="auto"/>
        <w:right w:val="none" w:sz="0" w:space="0" w:color="auto"/>
      </w:divBdr>
    </w:div>
    <w:div w:id="2119371126">
      <w:bodyDiv w:val="1"/>
      <w:marLeft w:val="0"/>
      <w:marRight w:val="0"/>
      <w:marTop w:val="0"/>
      <w:marBottom w:val="0"/>
      <w:divBdr>
        <w:top w:val="none" w:sz="0" w:space="0" w:color="auto"/>
        <w:left w:val="none" w:sz="0" w:space="0" w:color="auto"/>
        <w:bottom w:val="none" w:sz="0" w:space="0" w:color="auto"/>
        <w:right w:val="none" w:sz="0" w:space="0" w:color="auto"/>
      </w:divBdr>
      <w:divsChild>
        <w:div w:id="232400667">
          <w:marLeft w:val="0"/>
          <w:marRight w:val="0"/>
          <w:marTop w:val="0"/>
          <w:marBottom w:val="0"/>
          <w:divBdr>
            <w:top w:val="none" w:sz="0" w:space="0" w:color="auto"/>
            <w:left w:val="none" w:sz="0" w:space="0" w:color="auto"/>
            <w:bottom w:val="none" w:sz="0" w:space="0" w:color="auto"/>
            <w:right w:val="none" w:sz="0" w:space="0" w:color="auto"/>
          </w:divBdr>
        </w:div>
        <w:div w:id="1962225095">
          <w:marLeft w:val="0"/>
          <w:marRight w:val="0"/>
          <w:marTop w:val="0"/>
          <w:marBottom w:val="0"/>
          <w:divBdr>
            <w:top w:val="none" w:sz="0" w:space="0" w:color="auto"/>
            <w:left w:val="none" w:sz="0" w:space="0" w:color="auto"/>
            <w:bottom w:val="none" w:sz="0" w:space="0" w:color="auto"/>
            <w:right w:val="none" w:sz="0" w:space="0" w:color="auto"/>
          </w:divBdr>
        </w:div>
        <w:div w:id="1268542067">
          <w:marLeft w:val="0"/>
          <w:marRight w:val="0"/>
          <w:marTop w:val="0"/>
          <w:marBottom w:val="0"/>
          <w:divBdr>
            <w:top w:val="none" w:sz="0" w:space="0" w:color="auto"/>
            <w:left w:val="none" w:sz="0" w:space="0" w:color="auto"/>
            <w:bottom w:val="none" w:sz="0" w:space="0" w:color="auto"/>
            <w:right w:val="none" w:sz="0" w:space="0" w:color="auto"/>
          </w:divBdr>
        </w:div>
        <w:div w:id="19782227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iccwbo.org/news-publications/policies-reports/icc-advertising-and-marketing-communications-code/" TargetMode="External"/><Relationship Id="rId299" Type="http://schemas.openxmlformats.org/officeDocument/2006/relationships/hyperlink" Target="https://hura.hr/istrazivanja/prihodi-hura-inih-clanica-u-2021/" TargetMode="External"/><Relationship Id="rId21" Type="http://schemas.openxmlformats.org/officeDocument/2006/relationships/hyperlink" Target="https://www.cia.gov/the-world-factbook/countries/croatia/" TargetMode="External"/><Relationship Id="rId63" Type="http://schemas.openxmlformats.org/officeDocument/2006/relationships/hyperlink" Target="https://hudi.hr/" TargetMode="External"/><Relationship Id="rId159" Type="http://schemas.openxmlformats.org/officeDocument/2006/relationships/hyperlink" Target="https://www.zakon.hr/z/38/Zakon-o-medijima" TargetMode="External"/><Relationship Id="rId170" Type="http://schemas.openxmlformats.org/officeDocument/2006/relationships/hyperlink" Target="https://hura.hr/" TargetMode="External"/><Relationship Id="rId226" Type="http://schemas.openxmlformats.org/officeDocument/2006/relationships/hyperlink" Target="https://eur-lex.europa.eu/legal-content/EN/TXT/?uri=celex%3A32005L0029" TargetMode="External"/><Relationship Id="rId268" Type="http://schemas.openxmlformats.org/officeDocument/2006/relationships/hyperlink" Target="https://www.zakon.hr/z/196/Zakon-o-elektroni%C4%8Dkim-medijima" TargetMode="External"/><Relationship Id="rId32" Type="http://schemas.openxmlformats.org/officeDocument/2006/relationships/hyperlink" Target="https://o-nama.hrt.hr/hrt/o-hrt-u-4665" TargetMode="External"/><Relationship Id="rId74" Type="http://schemas.openxmlformats.org/officeDocument/2006/relationships/hyperlink" Target="https://www.zakon.hr/z/196/Zakon-o-elektroni%C4%8Dkim-medijima" TargetMode="External"/><Relationship Id="rId128" Type="http://schemas.openxmlformats.org/officeDocument/2006/relationships/hyperlink" Target="https://hudi.hr/" TargetMode="External"/><Relationship Id="rId5" Type="http://schemas.openxmlformats.org/officeDocument/2006/relationships/numbering" Target="numbering.xml"/><Relationship Id="rId181" Type="http://schemas.openxmlformats.org/officeDocument/2006/relationships/hyperlink" Target="https://www.zakon.hr/z/196/Zakon-o-elektroni%C4%8Dkim-medijima" TargetMode="External"/><Relationship Id="rId237" Type="http://schemas.openxmlformats.org/officeDocument/2006/relationships/hyperlink" Target="https://narodne-novine.nn.hr/clanci/sluzbeni/2022_02_19_203.html" TargetMode="External"/><Relationship Id="rId279" Type="http://schemas.openxmlformats.org/officeDocument/2006/relationships/hyperlink" Target="https://narodne-novine.nn.hr/clanci/sluzbeni/2022_02_19_203.html" TargetMode="External"/><Relationship Id="rId43" Type="http://schemas.openxmlformats.org/officeDocument/2006/relationships/hyperlink" Target="https://www.coe.int/en/web/impact-convention-human-rights/croatia" TargetMode="External"/><Relationship Id="rId139" Type="http://schemas.openxmlformats.org/officeDocument/2006/relationships/hyperlink" Target="https://hura.hr/" TargetMode="External"/><Relationship Id="rId290" Type="http://schemas.openxmlformats.org/officeDocument/2006/relationships/hyperlink" Target="https://ec.europa.eu/commission/presscorner/detail/en/ip_24_708" TargetMode="External"/><Relationship Id="rId304" Type="http://schemas.openxmlformats.org/officeDocument/2006/relationships/hyperlink" Target="https://datatopics.worldbank.org/world-development-indicators/the-world-by-income-and-region.html" TargetMode="External"/><Relationship Id="rId85" Type="http://schemas.openxmlformats.org/officeDocument/2006/relationships/hyperlink" Target="https://www.obs.coe.int/en/web/observatoire/avmsd-tracking" TargetMode="External"/><Relationship Id="rId150" Type="http://schemas.openxmlformats.org/officeDocument/2006/relationships/hyperlink" Target="https://eur-lex.europa.eu/legal-content/EN/TXT/?uri=celex%3A32006L0114" TargetMode="External"/><Relationship Id="rId192" Type="http://schemas.openxmlformats.org/officeDocument/2006/relationships/hyperlink" Target="https://www.zakon.hr/z/38/Zakon-o-medijima" TargetMode="External"/><Relationship Id="rId206" Type="http://schemas.openxmlformats.org/officeDocument/2006/relationships/hyperlink" Target="https://eur-lex.europa.eu/eli/dir/2018/1808/oj" TargetMode="External"/><Relationship Id="rId248" Type="http://schemas.openxmlformats.org/officeDocument/2006/relationships/hyperlink" Target="https://www.zakon.hr/z/199/Zakon-o-elektroni%C4%8Dkoj-trgovini" TargetMode="External"/><Relationship Id="rId12" Type="http://schemas.openxmlformats.org/officeDocument/2006/relationships/hyperlink" Target="mailto:BCGproject@arts.ac.uk" TargetMode="External"/><Relationship Id="rId108" Type="http://schemas.openxmlformats.org/officeDocument/2006/relationships/hyperlink" Target="https://hura.hr/wp-content/uploads/2016/11/hura_kodeks-oglasavanja-i-trzisnog-komuniciranja.pdf" TargetMode="External"/><Relationship Id="rId54" Type="http://schemas.openxmlformats.org/officeDocument/2006/relationships/hyperlink" Target="https://eur-lex.europa.eu/legal-content/EN/TXT/?uri=celex%3A32022R2065" TargetMode="External"/><Relationship Id="rId96" Type="http://schemas.openxmlformats.org/officeDocument/2006/relationships/hyperlink" Target="https://www.zakon.hr/z/392/Zakon-o-Hrvatskoj-radioteleviziji" TargetMode="External"/><Relationship Id="rId161" Type="http://schemas.openxmlformats.org/officeDocument/2006/relationships/hyperlink" Target="https://www.zakon.hr/z/196/Zakon-o-elektroni%C4%8Dkim-medijima" TargetMode="External"/><Relationship Id="rId217" Type="http://schemas.openxmlformats.org/officeDocument/2006/relationships/hyperlink" Target="https://www.zakon.hr/z/196/Zakon-o-elektroni%C4%8Dkim-medijima" TargetMode="External"/><Relationship Id="rId259" Type="http://schemas.openxmlformats.org/officeDocument/2006/relationships/hyperlink" Target="https://www.zakon.hr/z/196/Zakon-o-elektroni%C4%8Dkim-medijima" TargetMode="External"/><Relationship Id="rId23" Type="http://schemas.openxmlformats.org/officeDocument/2006/relationships/hyperlink" Target="https://reutersinstitute.politics.ox.ac.uk/digital-news-report/2024/croatia" TargetMode="External"/><Relationship Id="rId119" Type="http://schemas.openxmlformats.org/officeDocument/2006/relationships/hyperlink" Target="https://hura.hr/wp-content/uploads/2016/11/hura_kodeks-oglasavanja-i-trzisnog-komuniciranja.pdf" TargetMode="External"/><Relationship Id="rId270" Type="http://schemas.openxmlformats.org/officeDocument/2006/relationships/hyperlink" Target="https://www.zakon.hr/z/199/Zakon-o-elektroni%C4%8Dkoj-trgovini" TargetMode="External"/><Relationship Id="rId44" Type="http://schemas.openxmlformats.org/officeDocument/2006/relationships/hyperlink" Target="https://european-union.europa.eu/principles-countries-history/country-profiles/croatia_en" TargetMode="External"/><Relationship Id="rId65" Type="http://schemas.openxmlformats.org/officeDocument/2006/relationships/hyperlink" Target="https://www.zakon.hr/z/229/Zakon-o-nedopu%C5%A1tenom-ogla%C5%A1avanju" TargetMode="External"/><Relationship Id="rId86" Type="http://schemas.openxmlformats.org/officeDocument/2006/relationships/hyperlink" Target="https://eur-lex.europa.eu/legal-content/EN/ALL/?uri=celex%3A32000L0031" TargetMode="External"/><Relationship Id="rId130" Type="http://schemas.openxmlformats.org/officeDocument/2006/relationships/hyperlink" Target="https://hudi.hr/" TargetMode="External"/><Relationship Id="rId151" Type="http://schemas.openxmlformats.org/officeDocument/2006/relationships/hyperlink" Target="https://eur-lex.europa.eu/legal-content/EN/TXT/?uri=celex%3A32005L0029" TargetMode="External"/><Relationship Id="rId172" Type="http://schemas.openxmlformats.org/officeDocument/2006/relationships/hyperlink" Target="https://eur-lex.europa.eu/legal-content/EN/TXT/?uri=celex%3A32005L0029" TargetMode="External"/><Relationship Id="rId193" Type="http://schemas.openxmlformats.org/officeDocument/2006/relationships/hyperlink" Target="https://www.zakon.hr/z/38/Zakon-o-medijima" TargetMode="External"/><Relationship Id="rId207" Type="http://schemas.openxmlformats.org/officeDocument/2006/relationships/hyperlink" Target="https://www.zakon.hr/z/196/Zakon-o-elektroni%C4%8Dkim-medijima" TargetMode="External"/><Relationship Id="rId228" Type="http://schemas.openxmlformats.org/officeDocument/2006/relationships/hyperlink" Target="https://www.zakon.hr/z/38/Zakon-o-medijima" TargetMode="External"/><Relationship Id="rId249" Type="http://schemas.openxmlformats.org/officeDocument/2006/relationships/hyperlink" Target="https://hura.hr/" TargetMode="External"/><Relationship Id="rId13" Type="http://schemas.openxmlformats.org/officeDocument/2006/relationships/hyperlink" Target="https://www.cia.gov/the-world-factbook/countries/croatia/" TargetMode="External"/><Relationship Id="rId109" Type="http://schemas.openxmlformats.org/officeDocument/2006/relationships/hyperlink" Target="https://hura.hr/" TargetMode="External"/><Relationship Id="rId260" Type="http://schemas.openxmlformats.org/officeDocument/2006/relationships/hyperlink" Target="https://www.zakon.hr/z/196/Zakon-o-elektroni%C4%8Dkim-medijima" TargetMode="External"/><Relationship Id="rId281" Type="http://schemas.openxmlformats.org/officeDocument/2006/relationships/hyperlink" Target="https://narodne-novine.nn.hr/clanci/sluzbeni/2022_02_19_203.html" TargetMode="External"/><Relationship Id="rId34" Type="http://schemas.openxmlformats.org/officeDocument/2006/relationships/hyperlink" Target="https://reutersinstitute.politics.ox.ac.uk/digital-news-report/2024/croatia" TargetMode="External"/><Relationship Id="rId55" Type="http://schemas.openxmlformats.org/officeDocument/2006/relationships/hyperlink" Target="https://www.zakon.hr/z/38/Zakon-o-medijima" TargetMode="External"/><Relationship Id="rId76" Type="http://schemas.openxmlformats.org/officeDocument/2006/relationships/hyperlink" Target="https://eur-lex.europa.eu/legal-content/EN/TXT/?uri=celex%3A32006L0114" TargetMode="External"/><Relationship Id="rId97" Type="http://schemas.openxmlformats.org/officeDocument/2006/relationships/hyperlink" Target="https://www.zakon.hr/z/196/Zakon-o-elektroni%C4%8Dkim-medijima" TargetMode="External"/><Relationship Id="rId120" Type="http://schemas.openxmlformats.org/officeDocument/2006/relationships/hyperlink" Target="https://hura.hr/" TargetMode="External"/><Relationship Id="rId141" Type="http://schemas.openxmlformats.org/officeDocument/2006/relationships/hyperlink" Target="https://narodne-novine.nn.hr/clanci/sluzbeni/2022_02_19_203.html" TargetMode="External"/><Relationship Id="rId7" Type="http://schemas.openxmlformats.org/officeDocument/2006/relationships/settings" Target="settings.xml"/><Relationship Id="rId162" Type="http://schemas.openxmlformats.org/officeDocument/2006/relationships/hyperlink" Target="https://www.zakon.hr/z/196/Zakon-o-elektroni%C4%8Dkim-medijima" TargetMode="External"/><Relationship Id="rId183" Type="http://schemas.openxmlformats.org/officeDocument/2006/relationships/hyperlink" Target="https://eur-lex.europa.eu/legal-content/EN/TXT/?uri=CELEX%3A32006L0114" TargetMode="External"/><Relationship Id="rId218" Type="http://schemas.openxmlformats.org/officeDocument/2006/relationships/hyperlink" Target="https://www.zakon.hr/z/196/Zakon-o-elektroni%C4%8Dkim-medijima" TargetMode="External"/><Relationship Id="rId239" Type="http://schemas.openxmlformats.org/officeDocument/2006/relationships/hyperlink" Target="https://eur-lex.europa.eu/eli/dir/2019/2161/oj" TargetMode="External"/><Relationship Id="rId250" Type="http://schemas.openxmlformats.org/officeDocument/2006/relationships/hyperlink" Target="https://hura.hr/wp-content/uploads/2016/11/hura_kodeks-oglasavanja-i-trzisnog-komuniciranja.pdf" TargetMode="External"/><Relationship Id="rId271" Type="http://schemas.openxmlformats.org/officeDocument/2006/relationships/hyperlink" Target="https://eur-lex.europa.eu/legal-content/EN/TXT/?uri=celex%3A32005L0029" TargetMode="External"/><Relationship Id="rId292" Type="http://schemas.openxmlformats.org/officeDocument/2006/relationships/hyperlink" Target="https://iccwbo.org/news-publications/policies-reports/icc-advertising-and-marketing-communications-code/" TargetMode="External"/><Relationship Id="rId306" Type="http://schemas.openxmlformats.org/officeDocument/2006/relationships/header" Target="header1.xml"/><Relationship Id="rId24" Type="http://schemas.openxmlformats.org/officeDocument/2006/relationships/hyperlink" Target="https://reutersinstitute.politics.ox.ac.uk/digital-news-report/2023/croatia" TargetMode="External"/><Relationship Id="rId45" Type="http://schemas.openxmlformats.org/officeDocument/2006/relationships/hyperlink" Target="https://eur-lex.europa.eu/eli/dir/2018/1808/oj" TargetMode="External"/><Relationship Id="rId66" Type="http://schemas.openxmlformats.org/officeDocument/2006/relationships/hyperlink" Target="https://www.zakon.hr/z/38/Zakon-o-medijima" TargetMode="External"/><Relationship Id="rId87" Type="http://schemas.openxmlformats.org/officeDocument/2006/relationships/hyperlink" Target="https://www.zakon.hr/z/199/Zakon-o-elektroni%C4%8Dkoj-trgovini" TargetMode="External"/><Relationship Id="rId110" Type="http://schemas.openxmlformats.org/officeDocument/2006/relationships/hyperlink" Target="https://hura.hr/hura-clanovi/" TargetMode="External"/><Relationship Id="rId131" Type="http://schemas.openxmlformats.org/officeDocument/2006/relationships/hyperlink" Target="https://hudi.hr/" TargetMode="External"/><Relationship Id="rId152" Type="http://schemas.openxmlformats.org/officeDocument/2006/relationships/hyperlink" Target="https://narodne-novine.nn.hr/clanci/sluzbeni/2022_02_19_203.html" TargetMode="External"/><Relationship Id="rId173" Type="http://schemas.openxmlformats.org/officeDocument/2006/relationships/hyperlink" Target="https://eur-lex.europa.eu/legal-content/EN/TXT/?uri=celex%3A32006L0114" TargetMode="External"/><Relationship Id="rId194" Type="http://schemas.openxmlformats.org/officeDocument/2006/relationships/hyperlink" Target="https://hura.hr/" TargetMode="External"/><Relationship Id="rId208" Type="http://schemas.openxmlformats.org/officeDocument/2006/relationships/hyperlink" Target="https://www.zakon.hr/z/196/Zakon-o-elektroni%C4%8Dkim-medijima" TargetMode="External"/><Relationship Id="rId229" Type="http://schemas.openxmlformats.org/officeDocument/2006/relationships/hyperlink" Target="https://www.zakon.hr/z/38/Zakon-o-medijima" TargetMode="External"/><Relationship Id="rId240" Type="http://schemas.openxmlformats.org/officeDocument/2006/relationships/hyperlink" Target="https://eur-lex.europa.eu/eli/dir/2019/2161/oj" TargetMode="External"/><Relationship Id="rId261" Type="http://schemas.openxmlformats.org/officeDocument/2006/relationships/hyperlink" Target="https://hura.hr/" TargetMode="External"/><Relationship Id="rId14" Type="http://schemas.openxmlformats.org/officeDocument/2006/relationships/hyperlink" Target="https://www.cia.gov/the-world-factbook/countries/croatia/" TargetMode="External"/><Relationship Id="rId35" Type="http://schemas.openxmlformats.org/officeDocument/2006/relationships/hyperlink" Target="https://hura.hr/" TargetMode="External"/><Relationship Id="rId56" Type="http://schemas.openxmlformats.org/officeDocument/2006/relationships/hyperlink" Target="https://www.zakon.hr/z/196/Zakon-o-elektroni%C4%8Dkim-medijima" TargetMode="External"/><Relationship Id="rId77" Type="http://schemas.openxmlformats.org/officeDocument/2006/relationships/hyperlink" Target="https://eur-lex.europa.eu/legal-content/EN/TXT/?uri=celex%3A32006L0114" TargetMode="External"/><Relationship Id="rId100" Type="http://schemas.openxmlformats.org/officeDocument/2006/relationships/hyperlink" Target="https://www.aem.hr/about-the-agency/" TargetMode="External"/><Relationship Id="rId282" Type="http://schemas.openxmlformats.org/officeDocument/2006/relationships/hyperlink" Target="https://eur-lex.europa.eu/legal-content/EN/TXT/?uri=celex%3A32005L0029" TargetMode="External"/><Relationship Id="rId8" Type="http://schemas.openxmlformats.org/officeDocument/2006/relationships/webSettings" Target="webSettings.xml"/><Relationship Id="rId98" Type="http://schemas.openxmlformats.org/officeDocument/2006/relationships/hyperlink" Target="https://www.zakon.hr/z/193/Zakon-o-za%C5%A1titi-potro%C5%A1a%C4%8Da" TargetMode="External"/><Relationship Id="rId121" Type="http://schemas.openxmlformats.org/officeDocument/2006/relationships/hyperlink" Target="https://eaca.eu/" TargetMode="External"/><Relationship Id="rId142" Type="http://schemas.openxmlformats.org/officeDocument/2006/relationships/hyperlink" Target="https://narodne-novine.nn.hr/clanci/sluzbeni/2022_02_19_203.html" TargetMode="External"/><Relationship Id="rId163" Type="http://schemas.openxmlformats.org/officeDocument/2006/relationships/hyperlink" Target="https://hura.hr/" TargetMode="External"/><Relationship Id="rId184" Type="http://schemas.openxmlformats.org/officeDocument/2006/relationships/hyperlink" Target="https://www.obs.coe.int/en/web/observatoire/avmsd-tracking" TargetMode="External"/><Relationship Id="rId219" Type="http://schemas.openxmlformats.org/officeDocument/2006/relationships/hyperlink" Target="https://www.zakon.hr/z/196/Zakon-o-elektroni%C4%8Dkim-medijima" TargetMode="External"/><Relationship Id="rId230" Type="http://schemas.openxmlformats.org/officeDocument/2006/relationships/hyperlink" Target="https://www.zakon.hr/z/38/Zakon-o-medijima" TargetMode="External"/><Relationship Id="rId251" Type="http://schemas.openxmlformats.org/officeDocument/2006/relationships/hyperlink" Target="https://hura.hr/wp-content/uploads/2016/11/hura_kodeks-oglasavanja-i-trzisnog-komuniciranja.pdf" TargetMode="External"/><Relationship Id="rId25" Type="http://schemas.openxmlformats.org/officeDocument/2006/relationships/hyperlink" Target="https://reutersinstitute.politics.ox.ac.uk/digital-news-report/2024/croatia" TargetMode="External"/><Relationship Id="rId46" Type="http://schemas.openxmlformats.org/officeDocument/2006/relationships/hyperlink" Target="https://www.zakon.hr/z/196/Zakon-o-elektroni%C4%8Dkim-medijima" TargetMode="External"/><Relationship Id="rId67" Type="http://schemas.openxmlformats.org/officeDocument/2006/relationships/hyperlink" Target="https://www.zakon.hr/z/196/Zakon-o-elektroni%C4%8Dkim-medijima" TargetMode="External"/><Relationship Id="rId272" Type="http://schemas.openxmlformats.org/officeDocument/2006/relationships/hyperlink" Target="https://eur-lex.europa.eu/legal-content/EN/TXT/?uri=celex%3A32006L0114" TargetMode="External"/><Relationship Id="rId293" Type="http://schemas.openxmlformats.org/officeDocument/2006/relationships/hyperlink" Target="https://o-nama.hrt.hr/hrt/o-hrt-u-4665" TargetMode="External"/><Relationship Id="rId307" Type="http://schemas.openxmlformats.org/officeDocument/2006/relationships/footer" Target="footer1.xml"/><Relationship Id="rId88" Type="http://schemas.openxmlformats.org/officeDocument/2006/relationships/hyperlink" Target="https://eur-lex.europa.eu/eli/reg/2016/679/oj" TargetMode="External"/><Relationship Id="rId111" Type="http://schemas.openxmlformats.org/officeDocument/2006/relationships/hyperlink" Target="https://hura.hr/hura-clanovi/" TargetMode="External"/><Relationship Id="rId132" Type="http://schemas.openxmlformats.org/officeDocument/2006/relationships/hyperlink" Target="https://hudi.hr/" TargetMode="External"/><Relationship Id="rId153" Type="http://schemas.openxmlformats.org/officeDocument/2006/relationships/hyperlink" Target="https://www.zakon.hr/z/196/Zakon-o-elektroni%C4%8Dkim-medijima" TargetMode="External"/><Relationship Id="rId174" Type="http://schemas.openxmlformats.org/officeDocument/2006/relationships/hyperlink" Target="https://narodne-novine.nn.hr/clanci/sluzbeni/2022_02_19_203.html" TargetMode="External"/><Relationship Id="rId195" Type="http://schemas.openxmlformats.org/officeDocument/2006/relationships/hyperlink" Target="https://hura.hr/wp-content/uploads/2016/11/hura_kodeks-oglasavanja-i-trzisnog-komuniciranja.pdf" TargetMode="External"/><Relationship Id="rId209" Type="http://schemas.openxmlformats.org/officeDocument/2006/relationships/hyperlink" Target="https://www.zakon.hr/z/196/Zakon-o-elektroni%C4%8Dkim-medijima" TargetMode="External"/><Relationship Id="rId220" Type="http://schemas.openxmlformats.org/officeDocument/2006/relationships/hyperlink" Target="https://www.zakon.hr/z/196/Zakon-o-elektroni%C4%8Dkim-medijima" TargetMode="External"/><Relationship Id="rId241" Type="http://schemas.openxmlformats.org/officeDocument/2006/relationships/hyperlink" Target="https://eur-lex.europa.eu/legal-content/EN/TXT/?uri=celex%3A32022R2065" TargetMode="External"/><Relationship Id="rId15" Type="http://schemas.openxmlformats.org/officeDocument/2006/relationships/hyperlink" Target="https://data.worldbank.org/country/croatia" TargetMode="External"/><Relationship Id="rId36" Type="http://schemas.openxmlformats.org/officeDocument/2006/relationships/hyperlink" Target="https://hura.hr/istrazivanja/prihodi-hura-inih-clanica-u-2021/" TargetMode="External"/><Relationship Id="rId57" Type="http://schemas.openxmlformats.org/officeDocument/2006/relationships/hyperlink" Target="https://www.zakon.hr/z/196/Zakon-o-elektroni%C4%8Dkim-medijima" TargetMode="External"/><Relationship Id="rId262" Type="http://schemas.openxmlformats.org/officeDocument/2006/relationships/hyperlink" Target="https://hura.hr/wp-content/uploads/2016/11/hura_kodeks-oglasavanja-i-trzisnog-komuniciranja.pdf" TargetMode="External"/><Relationship Id="rId283" Type="http://schemas.openxmlformats.org/officeDocument/2006/relationships/hyperlink" Target="https://www.aem.hr/about-the-agency/" TargetMode="External"/><Relationship Id="rId78" Type="http://schemas.openxmlformats.org/officeDocument/2006/relationships/hyperlink" Target="https://www.zakon.hr/z/229/Zakon-o-nedopu%C5%A1tenom-ogla%C5%A1avanju" TargetMode="External"/><Relationship Id="rId99" Type="http://schemas.openxmlformats.org/officeDocument/2006/relationships/hyperlink" Target="https://www.zakon.hr/search.htm?searchString=Ogla%c5%a1avanje&amp;sdt=0" TargetMode="External"/><Relationship Id="rId101" Type="http://schemas.openxmlformats.org/officeDocument/2006/relationships/hyperlink" Target="https://www.aem.hr/samoregulacija-i-koregulacija/" TargetMode="External"/><Relationship Id="rId122" Type="http://schemas.openxmlformats.org/officeDocument/2006/relationships/hyperlink" Target="https://eaca.eu/about-us/members-directory/" TargetMode="External"/><Relationship Id="rId143" Type="http://schemas.openxmlformats.org/officeDocument/2006/relationships/hyperlink" Target="https://narodne-novine.nn.hr/clanci/sluzbeni/2022_02_19_203.html" TargetMode="External"/><Relationship Id="rId164" Type="http://schemas.openxmlformats.org/officeDocument/2006/relationships/hyperlink" Target="https://hura.hr/wp-content/uploads/2016/11/hura_kodeks-oglasavanja-i-trzisnog-komuniciranja.pdf" TargetMode="External"/><Relationship Id="rId185" Type="http://schemas.openxmlformats.org/officeDocument/2006/relationships/hyperlink" Target="https://hura.hr/" TargetMode="External"/><Relationship Id="rId9" Type="http://schemas.openxmlformats.org/officeDocument/2006/relationships/footnotes" Target="footnotes.xml"/><Relationship Id="rId210" Type="http://schemas.openxmlformats.org/officeDocument/2006/relationships/hyperlink" Target="https://www.zakon.hr/z/196/Zakon-o-elektroni%C4%8Dkim-medijima" TargetMode="External"/><Relationship Id="rId26" Type="http://schemas.openxmlformats.org/officeDocument/2006/relationships/hyperlink" Target="https://havc.hr/file/publication/file/havc-facts-figures-2024-web.pdf" TargetMode="External"/><Relationship Id="rId231" Type="http://schemas.openxmlformats.org/officeDocument/2006/relationships/hyperlink" Target="https://www.zakon.hr/z/38/Zakon-o-medijima" TargetMode="External"/><Relationship Id="rId252" Type="http://schemas.openxmlformats.org/officeDocument/2006/relationships/hyperlink" Target="https://hura.hr/wp-content/uploads/2016/11/hura_kodeks-oglasavanja-i-trzisnog-komuniciranja.pdf" TargetMode="External"/><Relationship Id="rId273" Type="http://schemas.openxmlformats.org/officeDocument/2006/relationships/hyperlink" Target="https://narodne-novine.nn.hr/clanci/sluzbeni/2022_02_19_203.html" TargetMode="External"/><Relationship Id="rId294" Type="http://schemas.openxmlformats.org/officeDocument/2006/relationships/hyperlink" Target="https://adex.hudi.hr/" TargetMode="External"/><Relationship Id="rId308" Type="http://schemas.openxmlformats.org/officeDocument/2006/relationships/fontTable" Target="fontTable.xml"/><Relationship Id="rId47" Type="http://schemas.openxmlformats.org/officeDocument/2006/relationships/hyperlink" Target="https://eur-lex.europa.eu/legal-content/EN/TXT/?uri=CELEX%3A32006L0114" TargetMode="External"/><Relationship Id="rId68" Type="http://schemas.openxmlformats.org/officeDocument/2006/relationships/hyperlink" Target="https://narodne-novine.nn.hr/clanci/sluzbeni/2022_02_19_203.html" TargetMode="External"/><Relationship Id="rId89" Type="http://schemas.openxmlformats.org/officeDocument/2006/relationships/hyperlink" Target="https://eur-lex.europa.eu/eli/reg/2022/868/oj" TargetMode="External"/><Relationship Id="rId112" Type="http://schemas.openxmlformats.org/officeDocument/2006/relationships/hyperlink" Target="https://hura.hr/" TargetMode="External"/><Relationship Id="rId133" Type="http://schemas.openxmlformats.org/officeDocument/2006/relationships/hyperlink" Target="https://hura.hr/" TargetMode="External"/><Relationship Id="rId154" Type="http://schemas.openxmlformats.org/officeDocument/2006/relationships/hyperlink" Target="https://hura.hr/" TargetMode="External"/><Relationship Id="rId175" Type="http://schemas.openxmlformats.org/officeDocument/2006/relationships/hyperlink" Target="https://eur-lex.europa.eu/legal-content/EN/TXT/?uri=celex%3A32005L0029" TargetMode="External"/><Relationship Id="rId196" Type="http://schemas.openxmlformats.org/officeDocument/2006/relationships/hyperlink" Target="https://eur-lex.europa.eu/legal-content/EN/TXT/?uri=celex%3A32005L0029" TargetMode="External"/><Relationship Id="rId200" Type="http://schemas.openxmlformats.org/officeDocument/2006/relationships/hyperlink" Target="https://narodne-novine.nn.hr/clanci/sluzbeni/2022_02_19_203.html" TargetMode="External"/><Relationship Id="rId16" Type="http://schemas.openxmlformats.org/officeDocument/2006/relationships/hyperlink" Target="https://www.cia.gov/the-world-factbook/countries/croatia/" TargetMode="External"/><Relationship Id="rId221" Type="http://schemas.openxmlformats.org/officeDocument/2006/relationships/hyperlink" Target="https://eur-lex.europa.eu/legal-content/EN/TXT/?uri=celex%3A32005L0029" TargetMode="External"/><Relationship Id="rId242" Type="http://schemas.openxmlformats.org/officeDocument/2006/relationships/hyperlink" Target="https://eur-lex.europa.eu/legal-content/EN/TXT/?uri=celex%3A32022R2065" TargetMode="External"/><Relationship Id="rId263" Type="http://schemas.openxmlformats.org/officeDocument/2006/relationships/hyperlink" Target="https://hura.hr/wp-content/uploads/2016/11/hura_kodeks-oglasavanja-i-trzisnog-komuniciranja.pdf" TargetMode="External"/><Relationship Id="rId284" Type="http://schemas.openxmlformats.org/officeDocument/2006/relationships/hyperlink" Target="https://www.aem.hr/samoregulacija-i-koregulacija/" TargetMode="External"/><Relationship Id="rId37" Type="http://schemas.openxmlformats.org/officeDocument/2006/relationships/hyperlink" Target="https://hura.hr/istrazivanja/medijska-potrosnja-u-hr/" TargetMode="External"/><Relationship Id="rId58" Type="http://schemas.openxmlformats.org/officeDocument/2006/relationships/hyperlink" Target="https://www.zakon.hr/z/392/Zakon-o-Hrvatskoj-radioteleviziji" TargetMode="External"/><Relationship Id="rId79" Type="http://schemas.openxmlformats.org/officeDocument/2006/relationships/hyperlink" Target="https://eur-lex.europa.eu/legal-content/EN/ALL/?uri=CELEX%3A22005A0128%2801%29" TargetMode="External"/><Relationship Id="rId102" Type="http://schemas.openxmlformats.org/officeDocument/2006/relationships/hyperlink" Target="https://www.zakon.hr/z/196/Zakon-o-elektroni%C4%8Dkim-medijima" TargetMode="External"/><Relationship Id="rId123" Type="http://schemas.openxmlformats.org/officeDocument/2006/relationships/hyperlink" Target="https://www.iabuk.com/member-directory" TargetMode="External"/><Relationship Id="rId144" Type="http://schemas.openxmlformats.org/officeDocument/2006/relationships/hyperlink" Target="https://narodne-novine.nn.hr/clanci/sluzbeni/2022_02_19_203.html" TargetMode="External"/><Relationship Id="rId90" Type="http://schemas.openxmlformats.org/officeDocument/2006/relationships/hyperlink" Target="https://eur-lex.europa.eu/legal-content/EN/TXT/?uri=celex%3A32022R2065" TargetMode="External"/><Relationship Id="rId165" Type="http://schemas.openxmlformats.org/officeDocument/2006/relationships/hyperlink" Target="https://eur-lex.europa.eu/legal-content/EN/TXT/?uri=celex%3A32005L0029" TargetMode="External"/><Relationship Id="rId186" Type="http://schemas.openxmlformats.org/officeDocument/2006/relationships/hyperlink" Target="https://narodne-novine.nn.hr/clanci/sluzbeni/2022_02_19_203.html" TargetMode="External"/><Relationship Id="rId211" Type="http://schemas.openxmlformats.org/officeDocument/2006/relationships/hyperlink" Target="https://www.zakon.hr/z/196/Zakon-o-elektroni%C4%8Dkim-medijima" TargetMode="External"/><Relationship Id="rId232" Type="http://schemas.openxmlformats.org/officeDocument/2006/relationships/hyperlink" Target="https://www.zakon.hr/z/38/Zakon-o-medijima" TargetMode="External"/><Relationship Id="rId253" Type="http://schemas.openxmlformats.org/officeDocument/2006/relationships/hyperlink" Target="https://www.zakon.hr/z/196/Zakon-o-elektroni%C4%8Dkim-medijima" TargetMode="External"/><Relationship Id="rId274" Type="http://schemas.openxmlformats.org/officeDocument/2006/relationships/hyperlink" Target="https://eur-lex.europa.eu/legal-content/EN/TXT/?uri=celex%3A32005L0029" TargetMode="External"/><Relationship Id="rId295" Type="http://schemas.openxmlformats.org/officeDocument/2006/relationships/hyperlink" Target="https://hura.hr/wp-content/uploads/2016/11/hura_kodeks-oglasavanja-i-trzisnog-komuniciranja.pdf" TargetMode="External"/><Relationship Id="rId309" Type="http://schemas.openxmlformats.org/officeDocument/2006/relationships/theme" Target="theme/theme1.xml"/><Relationship Id="rId27" Type="http://schemas.openxmlformats.org/officeDocument/2006/relationships/hyperlink" Target="https://havc.hr/file/publication/file/havc-facts-figures-2024-web.pdf" TargetMode="External"/><Relationship Id="rId48" Type="http://schemas.openxmlformats.org/officeDocument/2006/relationships/hyperlink" Target="https://www.obs.coe.int/en/web/observatoire/avmsd-tracking" TargetMode="External"/><Relationship Id="rId69" Type="http://schemas.openxmlformats.org/officeDocument/2006/relationships/hyperlink" Target="https://www.zakon.hr/z/229/Zakon-o-nedopu%C5%A1tenom-ogla%C5%A1avanju" TargetMode="External"/><Relationship Id="rId113" Type="http://schemas.openxmlformats.org/officeDocument/2006/relationships/hyperlink" Target="https://hura.hr/wp-content/uploads/2016/11/hura_kodeks-oglasavanja-i-trzisnog-komuniciranja.pdf" TargetMode="External"/><Relationship Id="rId134" Type="http://schemas.openxmlformats.org/officeDocument/2006/relationships/hyperlink" Target="https://hura.hr/dobra-praksa/sud-casti-hura-e/" TargetMode="External"/><Relationship Id="rId80" Type="http://schemas.openxmlformats.org/officeDocument/2006/relationships/hyperlink" Target="https://eur-lex.europa.eu/legal-content/EN/TXT/?uri=celex%3A32005L0029" TargetMode="External"/><Relationship Id="rId155" Type="http://schemas.openxmlformats.org/officeDocument/2006/relationships/hyperlink" Target="https://hura.hr/wp-content/uploads/2016/11/hura_kodeks-oglasavanja-i-trzisnog-komuniciranja.pdf" TargetMode="External"/><Relationship Id="rId176" Type="http://schemas.openxmlformats.org/officeDocument/2006/relationships/hyperlink" Target="https://narodne-novine.nn.hr/clanci/sluzbeni/2022_02_19_203.html" TargetMode="External"/><Relationship Id="rId197" Type="http://schemas.openxmlformats.org/officeDocument/2006/relationships/hyperlink" Target="https://eur-lex.europa.eu/legal-content/EN/TXT/?uri=celex%3A32006L0114" TargetMode="External"/><Relationship Id="rId201" Type="http://schemas.openxmlformats.org/officeDocument/2006/relationships/hyperlink" Target="https://www.zakon.hr/z/196/Zakon-o-elektroni%C4%8Dkim-medijima" TargetMode="External"/><Relationship Id="rId222" Type="http://schemas.openxmlformats.org/officeDocument/2006/relationships/hyperlink" Target="https://eur-lex.europa.eu/legal-content/EN/TXT/?uri=celex%3A32006L0114" TargetMode="External"/><Relationship Id="rId243" Type="http://schemas.openxmlformats.org/officeDocument/2006/relationships/hyperlink" Target="https://eur-lex.europa.eu/legal-content/EN/TXT/?uri=celex%3A32022R2065" TargetMode="External"/><Relationship Id="rId264" Type="http://schemas.openxmlformats.org/officeDocument/2006/relationships/hyperlink" Target="https://hura.hr/wp-content/uploads/2016/11/hura_kodeks-oglasavanja-i-trzisnog-komuniciranja.pdf" TargetMode="External"/><Relationship Id="rId285" Type="http://schemas.openxmlformats.org/officeDocument/2006/relationships/hyperlink" Target="https://cadmus.eui.eu/bitstream/handle/1814/75717/Croatia_results_mpm_2023_cmpf.pdf?sequence=1&amp;isAllowed=y" TargetMode="External"/><Relationship Id="rId17" Type="http://schemas.openxmlformats.org/officeDocument/2006/relationships/hyperlink" Target="https://www.cia.gov/the-world-factbook/countries/croatia/" TargetMode="External"/><Relationship Id="rId38" Type="http://schemas.openxmlformats.org/officeDocument/2006/relationships/hyperlink" Target="https://hudi.hr/" TargetMode="External"/><Relationship Id="rId59" Type="http://schemas.openxmlformats.org/officeDocument/2006/relationships/hyperlink" Target="https://www.zakon.hr/search.htm?k=5" TargetMode="External"/><Relationship Id="rId103" Type="http://schemas.openxmlformats.org/officeDocument/2006/relationships/hyperlink" Target="https://www.zakon.hr/z/392/Zakon-o-Hrvatskoj-radioteleviziji" TargetMode="External"/><Relationship Id="rId124" Type="http://schemas.openxmlformats.org/officeDocument/2006/relationships/hyperlink" Target="https://hura.hr/" TargetMode="External"/><Relationship Id="rId70" Type="http://schemas.openxmlformats.org/officeDocument/2006/relationships/hyperlink" Target="https://www.zakon.hr/z/229/Zakon-o-nedopu%C5%A1tenom-ogla%C5%A1avanju" TargetMode="External"/><Relationship Id="rId91" Type="http://schemas.openxmlformats.org/officeDocument/2006/relationships/hyperlink" Target="https://eur-lex.europa.eu/eli/reg/2022/1925/oj" TargetMode="External"/><Relationship Id="rId145" Type="http://schemas.openxmlformats.org/officeDocument/2006/relationships/hyperlink" Target="https://eur-lex.europa.eu/legal-content/EN/TXT/?uri=celex%3A32005L0029" TargetMode="External"/><Relationship Id="rId166" Type="http://schemas.openxmlformats.org/officeDocument/2006/relationships/hyperlink" Target="https://eur-lex.europa.eu/legal-content/EN/TXT/?uri=celex%3A32005L0029" TargetMode="External"/><Relationship Id="rId187" Type="http://schemas.openxmlformats.org/officeDocument/2006/relationships/hyperlink" Target="https://narodne-novine.nn.hr/clanci/sluzbeni/2022_02_19_203.html" TargetMode="External"/><Relationship Id="rId1" Type="http://schemas.openxmlformats.org/officeDocument/2006/relationships/customXml" Target="../customXml/item1.xml"/><Relationship Id="rId212" Type="http://schemas.openxmlformats.org/officeDocument/2006/relationships/hyperlink" Target="https://www.zakon.hr/z/196/Zakon-o-elektroni%C4%8Dkim-medijima" TargetMode="External"/><Relationship Id="rId233" Type="http://schemas.openxmlformats.org/officeDocument/2006/relationships/hyperlink" Target="https://eur-lex.europa.eu/legal-content/EN/TXT/?uri=celex%3A32005L0029" TargetMode="External"/><Relationship Id="rId254" Type="http://schemas.openxmlformats.org/officeDocument/2006/relationships/hyperlink" Target="https://ec.europa.eu/commission/presscorner/detail/en/ip_24_708" TargetMode="External"/><Relationship Id="rId28" Type="http://schemas.openxmlformats.org/officeDocument/2006/relationships/hyperlink" Target="https://havc.hr/file/publication/file/croatia-studio-final-report-2020-06-18.pdf" TargetMode="External"/><Relationship Id="rId49" Type="http://schemas.openxmlformats.org/officeDocument/2006/relationships/hyperlink" Target="https://eur-lex.europa.eu/EN/legal-content/summary/european-electronic-communications-code.html" TargetMode="External"/><Relationship Id="rId114" Type="http://schemas.openxmlformats.org/officeDocument/2006/relationships/hyperlink" Target="https://hura.hr/" TargetMode="External"/><Relationship Id="rId275" Type="http://schemas.openxmlformats.org/officeDocument/2006/relationships/hyperlink" Target="https://narodne-novine.nn.hr/clanci/sluzbeni/2022_02_19_203.html" TargetMode="External"/><Relationship Id="rId296" Type="http://schemas.openxmlformats.org/officeDocument/2006/relationships/hyperlink" Target="https://hura.hr/dobra-praksa/sud-casti-hura-e/" TargetMode="External"/><Relationship Id="rId300" Type="http://schemas.openxmlformats.org/officeDocument/2006/relationships/hyperlink" Target="https://reutersinstitute.politics.ox.ac.uk/digital-news-report/2024/croatia" TargetMode="External"/><Relationship Id="rId60" Type="http://schemas.openxmlformats.org/officeDocument/2006/relationships/hyperlink" Target="https://www.aem.hr/about-the-agency/" TargetMode="External"/><Relationship Id="rId81" Type="http://schemas.openxmlformats.org/officeDocument/2006/relationships/hyperlink" Target="https://narodne-novine.nn.hr/clanci/sluzbeni/2022_02_19_203.html" TargetMode="External"/><Relationship Id="rId135" Type="http://schemas.openxmlformats.org/officeDocument/2006/relationships/hyperlink" Target="https://hura.hr/wp-content/uploads/2016/11/hura_kodeks-oglasavanja-i-trzisnog-komuniciranja.pdf" TargetMode="External"/><Relationship Id="rId156" Type="http://schemas.openxmlformats.org/officeDocument/2006/relationships/hyperlink" Target="https://hura.hr/wp-content/uploads/2016/11/hura_kodeks-oglasavanja-i-trzisnog-komuniciranja.pdf" TargetMode="External"/><Relationship Id="rId177" Type="http://schemas.openxmlformats.org/officeDocument/2006/relationships/hyperlink" Target="https://eur-lex.europa.eu/legal-content/EN/TXT/?uri=celex%3A32005L0029" TargetMode="External"/><Relationship Id="rId198" Type="http://schemas.openxmlformats.org/officeDocument/2006/relationships/hyperlink" Target="https://narodne-novine.nn.hr/clanci/sluzbeni/2022_02_19_203.html" TargetMode="External"/><Relationship Id="rId202" Type="http://schemas.openxmlformats.org/officeDocument/2006/relationships/hyperlink" Target="https://eur-lex.europa.eu/eli/dir/2018/1808/oj" TargetMode="External"/><Relationship Id="rId223" Type="http://schemas.openxmlformats.org/officeDocument/2006/relationships/hyperlink" Target="https://narodne-novine.nn.hr/clanci/sluzbeni/2022_02_19_203.html" TargetMode="External"/><Relationship Id="rId244" Type="http://schemas.openxmlformats.org/officeDocument/2006/relationships/hyperlink" Target="https://eur-lex.europa.eu/eli/reg/2016/679/oj" TargetMode="External"/><Relationship Id="rId18" Type="http://schemas.openxmlformats.org/officeDocument/2006/relationships/hyperlink" Target="https://www.cia.gov/the-world-factbook/countries/croatia/" TargetMode="External"/><Relationship Id="rId39" Type="http://schemas.openxmlformats.org/officeDocument/2006/relationships/hyperlink" Target="https://adex.hudi.hr/" TargetMode="External"/><Relationship Id="rId265" Type="http://schemas.openxmlformats.org/officeDocument/2006/relationships/hyperlink" Target="https://eur-lex.europa.eu/legal-content/EN/TXT/?uri=celex%3A32005L0029" TargetMode="External"/><Relationship Id="rId286" Type="http://schemas.openxmlformats.org/officeDocument/2006/relationships/hyperlink" Target="https://cadmus.eui.eu/handle/1814/74684" TargetMode="External"/><Relationship Id="rId50" Type="http://schemas.openxmlformats.org/officeDocument/2006/relationships/hyperlink" Target="https://www.zakon.hr/z/196/Zakon-o-elektroni%C4%8Dkim-medijima" TargetMode="External"/><Relationship Id="rId104" Type="http://schemas.openxmlformats.org/officeDocument/2006/relationships/hyperlink" Target="https://www.zakon.hr/z/392/Zakon-o-Hrvatskoj-radioteleviziji" TargetMode="External"/><Relationship Id="rId125" Type="http://schemas.openxmlformats.org/officeDocument/2006/relationships/hyperlink" Target="https://hura.hr/wp-content/uploads/2022/04/global-guidance-on-environmental-claims-2022.pdf" TargetMode="External"/><Relationship Id="rId146" Type="http://schemas.openxmlformats.org/officeDocument/2006/relationships/hyperlink" Target="https://eur-lex.europa.eu/legal-content/EN/TXT/?uri=celex%3A32006L0114" TargetMode="External"/><Relationship Id="rId167" Type="http://schemas.openxmlformats.org/officeDocument/2006/relationships/hyperlink" Target="https://narodne-novine.nn.hr/clanci/sluzbeni/2022_02_19_203.html" TargetMode="External"/><Relationship Id="rId188" Type="http://schemas.openxmlformats.org/officeDocument/2006/relationships/hyperlink" Target="https://www.zakon.hr/z/38/Zakon-o-medijima" TargetMode="External"/><Relationship Id="rId71" Type="http://schemas.openxmlformats.org/officeDocument/2006/relationships/hyperlink" Target="https://www.zakon.hr/z/38/Zakon-o-medijima" TargetMode="External"/><Relationship Id="rId92" Type="http://schemas.openxmlformats.org/officeDocument/2006/relationships/hyperlink" Target="https://narodne-novine.nn.hr/clanci/sluzbeni/2022_02_19_203.html" TargetMode="External"/><Relationship Id="rId213" Type="http://schemas.openxmlformats.org/officeDocument/2006/relationships/hyperlink" Target="https://www.zakon.hr/z/196/Zakon-o-elektroni%C4%8Dkim-medijima" TargetMode="External"/><Relationship Id="rId234" Type="http://schemas.openxmlformats.org/officeDocument/2006/relationships/hyperlink" Target="https://eur-lex.europa.eu/legal-content/EN/TXT/?uri=celex%3A32006L0114" TargetMode="External"/><Relationship Id="rId2" Type="http://schemas.openxmlformats.org/officeDocument/2006/relationships/customXml" Target="../customXml/item2.xml"/><Relationship Id="rId29" Type="http://schemas.openxmlformats.org/officeDocument/2006/relationships/hyperlink" Target="https://o-nama.hrt.hr/hrt/o-hrt-u-4665" TargetMode="External"/><Relationship Id="rId255" Type="http://schemas.openxmlformats.org/officeDocument/2006/relationships/hyperlink" Target="https://eur-lex.europa.eu/legal-content/EN/TXT/?uri=celex%3A32022R2065" TargetMode="External"/><Relationship Id="rId276" Type="http://schemas.openxmlformats.org/officeDocument/2006/relationships/hyperlink" Target="https://eur-lex.europa.eu/legal-content/EN/TXT/?uri=celex%3A32005L0029" TargetMode="External"/><Relationship Id="rId297" Type="http://schemas.openxmlformats.org/officeDocument/2006/relationships/hyperlink" Target="https://hura.hr/kontakt/" TargetMode="External"/><Relationship Id="rId40" Type="http://schemas.openxmlformats.org/officeDocument/2006/relationships/hyperlink" Target="https://www.ohchr.org/en/instruments-mechanisms/instruments/international-covenant-civil-and-political-rights" TargetMode="External"/><Relationship Id="rId115" Type="http://schemas.openxmlformats.org/officeDocument/2006/relationships/hyperlink" Target="https://iccwbo.org/news-publications/policies-reports/icc-advertising-and-marketing-communications-code/" TargetMode="External"/><Relationship Id="rId136" Type="http://schemas.openxmlformats.org/officeDocument/2006/relationships/hyperlink" Target="https://hura.hr/" TargetMode="External"/><Relationship Id="rId157" Type="http://schemas.openxmlformats.org/officeDocument/2006/relationships/hyperlink" Target="https://eur-lex.europa.eu/legal-content/EN/TXT/?uri=celex%3A32005L0029" TargetMode="External"/><Relationship Id="rId178" Type="http://schemas.openxmlformats.org/officeDocument/2006/relationships/hyperlink" Target="https://narodne-novine.nn.hr/clanci/sluzbeni/2022_02_19_203.html" TargetMode="External"/><Relationship Id="rId301" Type="http://schemas.openxmlformats.org/officeDocument/2006/relationships/hyperlink" Target="https://reutersinstitute.politics.ox.ac.uk/digital-news-report/2023/croatia" TargetMode="External"/><Relationship Id="rId61" Type="http://schemas.openxmlformats.org/officeDocument/2006/relationships/hyperlink" Target="https://www.hakom.hr/" TargetMode="External"/><Relationship Id="rId82" Type="http://schemas.openxmlformats.org/officeDocument/2006/relationships/hyperlink" Target="https://eur-lex.europa.eu/eli/dir/2018/1808/oj" TargetMode="External"/><Relationship Id="rId199" Type="http://schemas.openxmlformats.org/officeDocument/2006/relationships/hyperlink" Target="https://eur-lex.europa.eu/legal-content/EN/TXT/?uri=celex%3A32005L0029" TargetMode="External"/><Relationship Id="rId203" Type="http://schemas.openxmlformats.org/officeDocument/2006/relationships/hyperlink" Target="https://eur-lex.europa.eu/legal-content/EN/TXT/?uri=CELEX%3A32006L0114" TargetMode="External"/><Relationship Id="rId19" Type="http://schemas.openxmlformats.org/officeDocument/2006/relationships/hyperlink" Target="https://www.cia.gov/the-world-factbook/countries/croatia/" TargetMode="External"/><Relationship Id="rId224" Type="http://schemas.openxmlformats.org/officeDocument/2006/relationships/hyperlink" Target="https://eur-lex.europa.eu/legal-content/EN/TXT/?uri=celex%3A32005L0029" TargetMode="External"/><Relationship Id="rId245" Type="http://schemas.openxmlformats.org/officeDocument/2006/relationships/hyperlink" Target="https://eur-lex.europa.eu/eli/reg/2022/868/oj" TargetMode="External"/><Relationship Id="rId266" Type="http://schemas.openxmlformats.org/officeDocument/2006/relationships/hyperlink" Target="https://narodne-novine.nn.hr/clanci/sluzbeni/2022_02_19_203.html" TargetMode="External"/><Relationship Id="rId287" Type="http://schemas.openxmlformats.org/officeDocument/2006/relationships/hyperlink" Target="https://www.cia.gov/the-world-factbook/" TargetMode="External"/><Relationship Id="rId30" Type="http://schemas.openxmlformats.org/officeDocument/2006/relationships/hyperlink" Target="https://www.zakon.hr/z/392/Zakon-o-Hrvatskoj-radioteleviziji" TargetMode="External"/><Relationship Id="rId105" Type="http://schemas.openxmlformats.org/officeDocument/2006/relationships/hyperlink" Target="https://www.aem.hr/about-the-agency/" TargetMode="External"/><Relationship Id="rId126" Type="http://schemas.openxmlformats.org/officeDocument/2006/relationships/hyperlink" Target="https://hura.hr/wp-content/uploads/2018/05/hura_2019_progresivno_prikazivanje_roda.pdf" TargetMode="External"/><Relationship Id="rId147" Type="http://schemas.openxmlformats.org/officeDocument/2006/relationships/hyperlink" Target="https://eur-lex.europa.eu/legal-content/EN/TXT/?uri=celex%3A32005L0029" TargetMode="External"/><Relationship Id="rId168" Type="http://schemas.openxmlformats.org/officeDocument/2006/relationships/hyperlink" Target="https://eur-lex.europa.eu/legal-content/EN/TXT/?uri=celex%3A32005L0029" TargetMode="External"/><Relationship Id="rId51" Type="http://schemas.openxmlformats.org/officeDocument/2006/relationships/hyperlink" Target="https://eur-lex.europa.eu/legal-content/EN/ALL/?uri=celex%3A32000L0031" TargetMode="External"/><Relationship Id="rId72" Type="http://schemas.openxmlformats.org/officeDocument/2006/relationships/hyperlink" Target="https://www.zakon.hr/z/38/Zakon-o-medijima" TargetMode="External"/><Relationship Id="rId93" Type="http://schemas.openxmlformats.org/officeDocument/2006/relationships/hyperlink" Target="https://www.zakon.hr/z/229/Zakon-o-nedopu%C5%A1tenom-ogla%C5%A1avanju" TargetMode="External"/><Relationship Id="rId189" Type="http://schemas.openxmlformats.org/officeDocument/2006/relationships/hyperlink" Target="https://www.zakon.hr/z/38/Zakon-o-medijima" TargetMode="External"/><Relationship Id="rId3" Type="http://schemas.openxmlformats.org/officeDocument/2006/relationships/customXml" Target="../customXml/item3.xml"/><Relationship Id="rId214" Type="http://schemas.openxmlformats.org/officeDocument/2006/relationships/hyperlink" Target="https://www.zakon.hr/z/196/Zakon-o-elektroni%C4%8Dkim-medijima" TargetMode="External"/><Relationship Id="rId235" Type="http://schemas.openxmlformats.org/officeDocument/2006/relationships/hyperlink" Target="https://narodne-novine.nn.hr/clanci/sluzbeni/2022_02_19_203.html" TargetMode="External"/><Relationship Id="rId256" Type="http://schemas.openxmlformats.org/officeDocument/2006/relationships/hyperlink" Target="https://eur-lex.europa.eu/legal-content/EN/TXT/?uri=celex%3A32005L0029" TargetMode="External"/><Relationship Id="rId277" Type="http://schemas.openxmlformats.org/officeDocument/2006/relationships/hyperlink" Target="https://eur-lex.europa.eu/legal-content/EN/TXT/?uri=celex%3A32005L0029" TargetMode="External"/><Relationship Id="rId298" Type="http://schemas.openxmlformats.org/officeDocument/2006/relationships/hyperlink" Target="https://hura.hr/hura-clanovi/" TargetMode="External"/><Relationship Id="rId116" Type="http://schemas.openxmlformats.org/officeDocument/2006/relationships/hyperlink" Target="https://hura.hr/wp-content/uploads/2016/11/hura_kodeks-oglasavanja-i-trzisnog-komuniciranja.pdf" TargetMode="External"/><Relationship Id="rId137" Type="http://schemas.openxmlformats.org/officeDocument/2006/relationships/hyperlink" Target="https://iccwbo.org/news-publications/policies-reports/icc-advertising-and-marketing-communications-code/" TargetMode="External"/><Relationship Id="rId158" Type="http://schemas.openxmlformats.org/officeDocument/2006/relationships/hyperlink" Target="https://narodne-novine.nn.hr/clanci/sluzbeni/2022_02_19_203.html" TargetMode="External"/><Relationship Id="rId302" Type="http://schemas.openxmlformats.org/officeDocument/2006/relationships/hyperlink" Target="https://rsf.org/en/index" TargetMode="External"/><Relationship Id="rId20" Type="http://schemas.openxmlformats.org/officeDocument/2006/relationships/hyperlink" Target="https://www.cia.gov/the-world-factbook/countries/croatia/" TargetMode="External"/><Relationship Id="rId41" Type="http://schemas.openxmlformats.org/officeDocument/2006/relationships/hyperlink" Target="https://croatia.eu/index.php/en/home-en/history/contemporary-croatia" TargetMode="External"/><Relationship Id="rId62" Type="http://schemas.openxmlformats.org/officeDocument/2006/relationships/hyperlink" Target="https://hura.hr/" TargetMode="External"/><Relationship Id="rId83" Type="http://schemas.openxmlformats.org/officeDocument/2006/relationships/hyperlink" Target="https://www.zakon.hr/z/196/Zakon-o-elektroni%C4%8Dkim-medijima" TargetMode="External"/><Relationship Id="rId179" Type="http://schemas.openxmlformats.org/officeDocument/2006/relationships/hyperlink" Target="https://www.zakon.hr/z/38/Zakon-o-medijima" TargetMode="External"/><Relationship Id="rId190" Type="http://schemas.openxmlformats.org/officeDocument/2006/relationships/hyperlink" Target="https://www.zakon.hr/z/38/Zakon-o-medijima" TargetMode="External"/><Relationship Id="rId204" Type="http://schemas.openxmlformats.org/officeDocument/2006/relationships/hyperlink" Target="https://www.obs.coe.int/en/web/observatoire/avmsd-tracking" TargetMode="External"/><Relationship Id="rId225" Type="http://schemas.openxmlformats.org/officeDocument/2006/relationships/hyperlink" Target="https://narodne-novine.nn.hr/clanci/sluzbeni/2022_02_19_203.html" TargetMode="External"/><Relationship Id="rId246" Type="http://schemas.openxmlformats.org/officeDocument/2006/relationships/hyperlink" Target="https://eur-lex.europa.eu/legal-content/EN/TXT/?uri=celex%3A32009L0136" TargetMode="External"/><Relationship Id="rId267" Type="http://schemas.openxmlformats.org/officeDocument/2006/relationships/hyperlink" Target="https://eur-lex.europa.eu/eli/dir/2018/1808/oj" TargetMode="External"/><Relationship Id="rId288" Type="http://schemas.openxmlformats.org/officeDocument/2006/relationships/hyperlink" Target="https://fom.coe.int/en/alerte/detail/107639678" TargetMode="External"/><Relationship Id="rId106" Type="http://schemas.openxmlformats.org/officeDocument/2006/relationships/hyperlink" Target="https://hura.hr/" TargetMode="External"/><Relationship Id="rId127" Type="http://schemas.openxmlformats.org/officeDocument/2006/relationships/hyperlink" Target="https://hura.hr/wp-content/uploads/2018/05/hura_2019_progresivno_prikazivanje_roda.pdf" TargetMode="External"/><Relationship Id="rId10" Type="http://schemas.openxmlformats.org/officeDocument/2006/relationships/endnotes" Target="endnotes.xml"/><Relationship Id="rId31" Type="http://schemas.openxmlformats.org/officeDocument/2006/relationships/hyperlink" Target="https://reutersinstitute.politics.ox.ac.uk/digital-news-report/2024/croatia" TargetMode="External"/><Relationship Id="rId52" Type="http://schemas.openxmlformats.org/officeDocument/2006/relationships/hyperlink" Target="https://www.zakon.hr/z/199/Zakon-o-elektroni%C4%8Dkoj-trgovini" TargetMode="External"/><Relationship Id="rId73" Type="http://schemas.openxmlformats.org/officeDocument/2006/relationships/hyperlink" Target="https://www.zakon.hr/z/196/Zakon-o-elektroni%C4%8Dkim-medijima" TargetMode="External"/><Relationship Id="rId94" Type="http://schemas.openxmlformats.org/officeDocument/2006/relationships/hyperlink" Target="https://www.zakon.hr/z/199/Zakon-o-elektroni%C4%8Dkoj-trgovini" TargetMode="External"/><Relationship Id="rId148" Type="http://schemas.openxmlformats.org/officeDocument/2006/relationships/hyperlink" Target="https://eur-lex.europa.eu/legal-content/EN/TXT/?uri=celex%3A32005L0029" TargetMode="External"/><Relationship Id="rId169" Type="http://schemas.openxmlformats.org/officeDocument/2006/relationships/hyperlink" Target="https://eur-lex.europa.eu/eli/dir/2019/2161/oj" TargetMode="External"/><Relationship Id="rId4" Type="http://schemas.openxmlformats.org/officeDocument/2006/relationships/customXml" Target="../customXml/item4.xml"/><Relationship Id="rId180" Type="http://schemas.openxmlformats.org/officeDocument/2006/relationships/hyperlink" Target="https://www.zakon.hr/z/38/Zakon-o-medijima" TargetMode="External"/><Relationship Id="rId215" Type="http://schemas.openxmlformats.org/officeDocument/2006/relationships/hyperlink" Target="https://www.zakon.hr/z/196/Zakon-o-elektroni%C4%8Dkim-medijima" TargetMode="External"/><Relationship Id="rId236" Type="http://schemas.openxmlformats.org/officeDocument/2006/relationships/hyperlink" Target="https://eur-lex.europa.eu/legal-content/EN/TXT/?uri=celex%3A32005L0029" TargetMode="External"/><Relationship Id="rId257" Type="http://schemas.openxmlformats.org/officeDocument/2006/relationships/hyperlink" Target="https://eur-lex.europa.eu/eli/dir/2018/1808/oj" TargetMode="External"/><Relationship Id="rId278" Type="http://schemas.openxmlformats.org/officeDocument/2006/relationships/hyperlink" Target="https://eur-lex.europa.eu/legal-content/EN/TXT/?uri=celex%3A32006L0114" TargetMode="External"/><Relationship Id="rId303" Type="http://schemas.openxmlformats.org/officeDocument/2006/relationships/hyperlink" Target="https://www.scl.org/european-commission-and-consumer-authorities-investigate-online-influencers/" TargetMode="External"/><Relationship Id="rId42" Type="http://schemas.openxmlformats.org/officeDocument/2006/relationships/hyperlink" Target="https://www.coe.int/en/web/human-rights-convention" TargetMode="External"/><Relationship Id="rId84" Type="http://schemas.openxmlformats.org/officeDocument/2006/relationships/hyperlink" Target="https://eur-lex.europa.eu/legal-content/EN/TXT/?uri=CELEX%3A32006L0114" TargetMode="External"/><Relationship Id="rId138" Type="http://schemas.openxmlformats.org/officeDocument/2006/relationships/hyperlink" Target="https://hura.hr/wp-content/uploads/2016/11/hura_kodeks-oglasavanja-i-trzisnog-komuniciranja.pdf" TargetMode="External"/><Relationship Id="rId191" Type="http://schemas.openxmlformats.org/officeDocument/2006/relationships/hyperlink" Target="https://www.zakon.hr/z/38/Zakon-o-medijima" TargetMode="External"/><Relationship Id="rId205" Type="http://schemas.openxmlformats.org/officeDocument/2006/relationships/hyperlink" Target="https://www.zakon.hr/z/196/Zakon-o-elektroni%C4%8Dkim-medijima" TargetMode="External"/><Relationship Id="rId247" Type="http://schemas.openxmlformats.org/officeDocument/2006/relationships/hyperlink" Target="https://eur-lex.europa.eu/legal-content/EN/ALL/?uri=celex%3A32000L0031" TargetMode="External"/><Relationship Id="rId107" Type="http://schemas.openxmlformats.org/officeDocument/2006/relationships/hyperlink" Target="https://hura.hr/o-nama/" TargetMode="External"/><Relationship Id="rId289" Type="http://schemas.openxmlformats.org/officeDocument/2006/relationships/hyperlink" Target="https://www.dataguidance.com/opinion/eu-personalized-advertising-europe-and-legal" TargetMode="External"/><Relationship Id="rId11" Type="http://schemas.openxmlformats.org/officeDocument/2006/relationships/image" Target="media/image1.png"/><Relationship Id="rId53" Type="http://schemas.openxmlformats.org/officeDocument/2006/relationships/hyperlink" Target="https://eur-lex.europa.eu/eli/reg/2016/679/oj" TargetMode="External"/><Relationship Id="rId149" Type="http://schemas.openxmlformats.org/officeDocument/2006/relationships/hyperlink" Target="https://eur-lex.europa.eu/legal-content/EN/TXT/?uri=celex%3A32006L0114" TargetMode="External"/><Relationship Id="rId95" Type="http://schemas.openxmlformats.org/officeDocument/2006/relationships/hyperlink" Target="https://www.zakon.hr/z/38/Zakon-o-medijima" TargetMode="External"/><Relationship Id="rId160" Type="http://schemas.openxmlformats.org/officeDocument/2006/relationships/hyperlink" Target="https://www.zakon.hr/z/38/Zakon-o-medijima" TargetMode="External"/><Relationship Id="rId216" Type="http://schemas.openxmlformats.org/officeDocument/2006/relationships/hyperlink" Target="https://www.zakon.hr/z/196/Zakon-o-elektroni%C4%8Dkim-medijima" TargetMode="External"/><Relationship Id="rId258" Type="http://schemas.openxmlformats.org/officeDocument/2006/relationships/hyperlink" Target="https://www.scl.org/european-commission-and-consumer-authorities-investigate-online-influencers/" TargetMode="External"/><Relationship Id="rId22" Type="http://schemas.openxmlformats.org/officeDocument/2006/relationships/hyperlink" Target="https://reutersinstitute.politics.ox.ac.uk/digital-news-report/2024/croatia" TargetMode="External"/><Relationship Id="rId64" Type="http://schemas.openxmlformats.org/officeDocument/2006/relationships/hyperlink" Target="https://fom.coe.int/en/alerte/detail/107639678" TargetMode="External"/><Relationship Id="rId118" Type="http://schemas.openxmlformats.org/officeDocument/2006/relationships/hyperlink" Target="https://iccwbo.org/news-publications/policies-reports/icc-advertising-and-marketing-communications-code/" TargetMode="External"/><Relationship Id="rId171" Type="http://schemas.openxmlformats.org/officeDocument/2006/relationships/hyperlink" Target="https://hura.hr/wp-content/uploads/2016/11/hura_kodeks-oglasavanja-i-trzisnog-komuniciranja.pdf" TargetMode="External"/><Relationship Id="rId227" Type="http://schemas.openxmlformats.org/officeDocument/2006/relationships/hyperlink" Target="https://narodne-novine.nn.hr/clanci/sluzbeni/2022_02_19_203.html" TargetMode="External"/><Relationship Id="rId269" Type="http://schemas.openxmlformats.org/officeDocument/2006/relationships/hyperlink" Target="https://eur-lex.europa.eu/legal-content/EN/ALL/?uri=celex%3A32000L0031" TargetMode="External"/><Relationship Id="rId33" Type="http://schemas.openxmlformats.org/officeDocument/2006/relationships/hyperlink" Target="https://reutersinstitute.politics.ox.ac.uk/digital-news-report/2024/croatia" TargetMode="External"/><Relationship Id="rId129" Type="http://schemas.openxmlformats.org/officeDocument/2006/relationships/hyperlink" Target="https://hudi.hr/" TargetMode="External"/><Relationship Id="rId280" Type="http://schemas.openxmlformats.org/officeDocument/2006/relationships/hyperlink" Target="https://eur-lex.europa.eu/legal-content/EN/TXT/?uri=celex%3A32005L0029" TargetMode="External"/><Relationship Id="rId75" Type="http://schemas.openxmlformats.org/officeDocument/2006/relationships/hyperlink" Target="https://www.zakon.hr/z/196/Zakon-o-elektroni%C4%8Dkim-medijima" TargetMode="External"/><Relationship Id="rId140" Type="http://schemas.openxmlformats.org/officeDocument/2006/relationships/hyperlink" Target="https://www.zakon.hr/z/229/Zakon-o-nedopu%C5%A1tenom-ogla%C5%A1avanju" TargetMode="External"/><Relationship Id="rId182" Type="http://schemas.openxmlformats.org/officeDocument/2006/relationships/hyperlink" Target="https://eur-lex.europa.eu/eli/dir/2018/1808/oj" TargetMode="External"/><Relationship Id="rId6" Type="http://schemas.openxmlformats.org/officeDocument/2006/relationships/styles" Target="styles.xml"/><Relationship Id="rId238" Type="http://schemas.openxmlformats.org/officeDocument/2006/relationships/hyperlink" Target="https://eur-lex.europa.eu/legal-content/EN/TXT/?uri=celex%3A32005L0029" TargetMode="External"/><Relationship Id="rId291" Type="http://schemas.openxmlformats.org/officeDocument/2006/relationships/hyperlink" Target="https://routledge.pub/branded-content" TargetMode="External"/><Relationship Id="rId305" Type="http://schemas.openxmlformats.org/officeDocument/2006/relationships/hyperlink" Target="https://hura.hr/wp-content/uploads/2022/04/global-guidance-on-environmental-claims-2022.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EE2C87FD-B394-4CE3-96AB-6F28248C65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5E7F06-7312-442C-B243-E98FE349ADDA}">
  <ds:schemaRefs>
    <ds:schemaRef ds:uri="http://schemas.microsoft.com/sharepoint/v3/contenttype/forms"/>
  </ds:schemaRefs>
</ds:datastoreItem>
</file>

<file path=customXml/itemProps4.xml><?xml version="1.0" encoding="utf-8"?>
<ds:datastoreItem xmlns:ds="http://schemas.openxmlformats.org/officeDocument/2006/customXml" ds:itemID="{6F6FE727-8D40-47CD-AB73-81A16B46B5AA}">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39</Pages>
  <Words>16296</Words>
  <Characters>92889</Characters>
  <Application>Microsoft Office Word</Application>
  <DocSecurity>0</DocSecurity>
  <Lines>774</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10</cp:revision>
  <cp:lastPrinted>2024-05-13T12:36:00Z</cp:lastPrinted>
  <dcterms:created xsi:type="dcterms:W3CDTF">2024-09-02T13:59:00Z</dcterms:created>
  <dcterms:modified xsi:type="dcterms:W3CDTF">2024-10-02T09:32:00Z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