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FC1AA1" w:rsidRDefault="0050499D" w:rsidP="0051403E">
      <w:pPr>
        <w:spacing w:after="0"/>
        <w:rPr>
          <w:rFonts w:cs="Arial"/>
        </w:rPr>
      </w:pPr>
      <w:r w:rsidRPr="00FC1AA1">
        <w:rPr>
          <w:rFonts w:cs="Arial"/>
          <w:b/>
          <w:bCs/>
          <w:noProof/>
        </w:rPr>
        <w:drawing>
          <wp:anchor distT="0" distB="0" distL="114300" distR="114300" simplePos="0" relativeHeight="251658240" behindDoc="1" locked="1" layoutInCell="1" allowOverlap="1" wp14:anchorId="73799FE7" wp14:editId="0E379D70">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77BBEC2D" w:rsidR="00203503" w:rsidRDefault="00ED5BDE" w:rsidP="006D6B7B">
      <w:pPr>
        <w:pStyle w:val="Country"/>
      </w:pPr>
      <w:r>
        <w:t>The U</w:t>
      </w:r>
      <w:r w:rsidR="00E477F1">
        <w:t>nited Kingdom</w:t>
      </w:r>
      <w:r w:rsidR="00203503" w:rsidRPr="3CD720B8">
        <w:rPr>
          <w:rStyle w:val="CountryChar"/>
        </w:rPr>
        <w:t xml:space="preserve"> | </w:t>
      </w:r>
      <w:r w:rsidR="4D574CF1" w:rsidRPr="3CD720B8">
        <w:rPr>
          <w:rStyle w:val="CountryChar"/>
        </w:rPr>
        <w:t>June</w:t>
      </w:r>
      <w:r w:rsidR="00E477F1">
        <w:rPr>
          <w:b w:val="0"/>
          <w:bCs w:val="0"/>
        </w:rPr>
        <w:t xml:space="preserve"> </w:t>
      </w:r>
      <w:r w:rsidR="004B7234">
        <w:rPr>
          <w:b w:val="0"/>
          <w:bCs w:val="0"/>
        </w:rPr>
        <w:t>2024</w:t>
      </w:r>
    </w:p>
    <w:p w14:paraId="18D9EEA8" w14:textId="77777777" w:rsidR="00E477F1" w:rsidRDefault="00E477F1" w:rsidP="006D6B7B">
      <w:pPr>
        <w:pStyle w:val="Country"/>
      </w:pPr>
    </w:p>
    <w:p w14:paraId="0FD7F7B4" w14:textId="77777777" w:rsidR="00E477F1" w:rsidRPr="00FC1AA1" w:rsidRDefault="00E477F1" w:rsidP="006D6B7B">
      <w:pPr>
        <w:pStyle w:val="Country"/>
      </w:pPr>
    </w:p>
    <w:p w14:paraId="4E728DFF" w14:textId="77777777" w:rsidR="0050499D" w:rsidRPr="00FC1AA1" w:rsidRDefault="0050499D" w:rsidP="0050499D">
      <w:pPr>
        <w:pStyle w:val="Quote"/>
        <w:tabs>
          <w:tab w:val="right" w:pos="13076"/>
        </w:tabs>
        <w:spacing w:line="240" w:lineRule="auto"/>
        <w:jc w:val="left"/>
        <w:rPr>
          <w:rFonts w:cs="Arial"/>
          <w:b/>
          <w:bCs/>
          <w:i w:val="0"/>
          <w:iCs w:val="0"/>
          <w:color w:val="262626" w:themeColor="text1" w:themeTint="D9"/>
          <w:sz w:val="72"/>
          <w:szCs w:val="72"/>
        </w:rPr>
      </w:pPr>
    </w:p>
    <w:p w14:paraId="59009A7D" w14:textId="77777777" w:rsidR="00203503" w:rsidRPr="00FC1AA1" w:rsidRDefault="00203503" w:rsidP="0050499D">
      <w:pPr>
        <w:pStyle w:val="Quote"/>
        <w:tabs>
          <w:tab w:val="right" w:pos="13076"/>
        </w:tabs>
        <w:spacing w:line="240" w:lineRule="auto"/>
        <w:jc w:val="left"/>
        <w:rPr>
          <w:rFonts w:cs="Arial"/>
          <w:b/>
          <w:bCs/>
          <w:i w:val="0"/>
          <w:iCs w:val="0"/>
          <w:color w:val="262626" w:themeColor="text1" w:themeTint="D9"/>
          <w:sz w:val="72"/>
          <w:szCs w:val="72"/>
        </w:rPr>
      </w:pPr>
    </w:p>
    <w:p w14:paraId="46F76E60" w14:textId="464055AC" w:rsidR="0050499D" w:rsidRPr="00FC1AA1" w:rsidRDefault="0050499D" w:rsidP="00345D57">
      <w:pPr>
        <w:pStyle w:val="Coverheader"/>
        <w:spacing w:before="120" w:after="120"/>
        <w:rPr>
          <w:i/>
          <w:iCs/>
        </w:rPr>
      </w:pPr>
      <w:r w:rsidRPr="00FC1AA1">
        <w:t>Branded Content</w:t>
      </w:r>
      <w:r w:rsidRPr="00FC1AA1">
        <w:tab/>
      </w:r>
    </w:p>
    <w:p w14:paraId="77A98E8B" w14:textId="1084C456" w:rsidR="0050499D" w:rsidRPr="00FC1AA1" w:rsidRDefault="0050499D" w:rsidP="00345D57">
      <w:pPr>
        <w:pStyle w:val="Coverheader"/>
        <w:spacing w:before="120" w:after="120"/>
        <w:rPr>
          <w:i/>
          <w:iCs/>
        </w:rPr>
      </w:pPr>
      <w:r w:rsidRPr="00FC1AA1">
        <w:t>Governance</w:t>
      </w:r>
      <w:r w:rsidR="00345D57" w:rsidRPr="00FC1AA1">
        <w:rPr>
          <w:i/>
          <w:iCs/>
        </w:rPr>
        <w:t xml:space="preserve"> </w:t>
      </w:r>
      <w:r w:rsidRPr="00FC1AA1">
        <w:t>Project</w:t>
      </w:r>
    </w:p>
    <w:p w14:paraId="4F0820FB" w14:textId="77777777" w:rsidR="0050499D" w:rsidRPr="00FC1AA1" w:rsidRDefault="0050499D" w:rsidP="0050499D">
      <w:pPr>
        <w:pStyle w:val="Coversubtitle"/>
        <w:ind w:left="0"/>
      </w:pPr>
    </w:p>
    <w:p w14:paraId="6533C830" w14:textId="77777777" w:rsidR="0050499D" w:rsidRPr="00FC1AA1" w:rsidRDefault="0050499D" w:rsidP="0050499D">
      <w:pPr>
        <w:pStyle w:val="Coversubtitle"/>
        <w:ind w:left="0"/>
      </w:pPr>
    </w:p>
    <w:p w14:paraId="576AAD42" w14:textId="77777777" w:rsidR="0050499D" w:rsidRPr="00FC1AA1" w:rsidRDefault="0050499D" w:rsidP="0050499D">
      <w:pPr>
        <w:pStyle w:val="Coversubtitle"/>
        <w:ind w:left="0"/>
      </w:pPr>
    </w:p>
    <w:p w14:paraId="40BBF1A5" w14:textId="77777777" w:rsidR="0050499D" w:rsidRPr="00FC1AA1" w:rsidRDefault="0050499D" w:rsidP="0050499D">
      <w:pPr>
        <w:rPr>
          <w:rFonts w:cs="Arial"/>
        </w:rPr>
      </w:pPr>
    </w:p>
    <w:p w14:paraId="6DFA1317" w14:textId="5B345988" w:rsidR="0038594D" w:rsidRPr="00FC1AA1" w:rsidRDefault="00CB5035" w:rsidP="008146FD">
      <w:pPr>
        <w:rPr>
          <w:rFonts w:cs="Arial"/>
        </w:rPr>
      </w:pPr>
      <w:r w:rsidRPr="00FC1AA1">
        <w:rPr>
          <w:rFonts w:cs="Arial"/>
        </w:rPr>
        <w:br w:type="page"/>
      </w:r>
    </w:p>
    <w:p w14:paraId="4A1FBB0B" w14:textId="77777777" w:rsidR="00AA36FE" w:rsidRPr="007A32B3" w:rsidRDefault="00AA36FE" w:rsidP="00AA36FE">
      <w:pPr>
        <w:pStyle w:val="SectionHead"/>
        <w:numPr>
          <w:ilvl w:val="0"/>
          <w:numId w:val="0"/>
        </w:numPr>
      </w:pPr>
      <w:bookmarkStart w:id="0" w:name="_Toc169693485"/>
      <w:bookmarkStart w:id="1" w:name="_Toc169768304"/>
      <w:bookmarkStart w:id="2" w:name="_Toc170135739"/>
      <w:r w:rsidRPr="007A32B3">
        <w:lastRenderedPageBreak/>
        <w:t>Contents</w:t>
      </w:r>
      <w:bookmarkEnd w:id="0"/>
      <w:bookmarkEnd w:id="1"/>
      <w:bookmarkEnd w:id="2"/>
    </w:p>
    <w:p w14:paraId="3E5767CB" w14:textId="77777777" w:rsidR="00AA36FE" w:rsidRPr="00AA36FE" w:rsidRDefault="00AA36FE" w:rsidP="002422EA">
      <w:pPr>
        <w:pStyle w:val="TOC1"/>
      </w:pPr>
    </w:p>
    <w:p w14:paraId="09BE47CE" w14:textId="1B3012D7" w:rsidR="00AA36FE" w:rsidRPr="00AA36FE" w:rsidRDefault="00AA36FE" w:rsidP="002422EA">
      <w:pPr>
        <w:pStyle w:val="TOC1"/>
        <w:rPr>
          <w:rFonts w:eastAsiaTheme="minorEastAsia"/>
          <w:noProof/>
          <w:kern w:val="2"/>
          <w:lang w:eastAsia="en-GB"/>
          <w14:ligatures w14:val="standardContextual"/>
        </w:rPr>
      </w:pPr>
      <w:r w:rsidRPr="00AA36FE">
        <w:fldChar w:fldCharType="begin"/>
      </w:r>
      <w:r w:rsidRPr="00AA36FE">
        <w:instrText xml:space="preserve"> TOC \h \z \t "Style2,2,Section Head,1" </w:instrText>
      </w:r>
      <w:r w:rsidRPr="00AA36FE">
        <w:fldChar w:fldCharType="separate"/>
      </w:r>
      <w:hyperlink w:anchor="_Toc170135739" w:history="1">
        <w:r w:rsidRPr="00AA36FE">
          <w:rPr>
            <w:rStyle w:val="Hyperlink"/>
            <w:rFonts w:ascii="Arial" w:hAnsi="Arial"/>
            <w:i w:val="0"/>
            <w:iCs w:val="0"/>
            <w:noProof/>
          </w:rPr>
          <w:t>Contents</w:t>
        </w:r>
        <w:r w:rsidRPr="00AA36FE">
          <w:rPr>
            <w:noProof/>
            <w:webHidden/>
          </w:rPr>
          <w:tab/>
        </w:r>
        <w:r w:rsidRPr="00AA36FE">
          <w:rPr>
            <w:noProof/>
            <w:webHidden/>
          </w:rPr>
          <w:fldChar w:fldCharType="begin"/>
        </w:r>
        <w:r w:rsidRPr="00AA36FE">
          <w:rPr>
            <w:noProof/>
            <w:webHidden/>
          </w:rPr>
          <w:instrText xml:space="preserve"> PAGEREF _Toc170135739 \h </w:instrText>
        </w:r>
        <w:r w:rsidRPr="00AA36FE">
          <w:rPr>
            <w:noProof/>
            <w:webHidden/>
          </w:rPr>
        </w:r>
        <w:r w:rsidRPr="00AA36FE">
          <w:rPr>
            <w:noProof/>
            <w:webHidden/>
          </w:rPr>
          <w:fldChar w:fldCharType="separate"/>
        </w:r>
        <w:r w:rsidRPr="00AA36FE">
          <w:rPr>
            <w:noProof/>
            <w:webHidden/>
          </w:rPr>
          <w:t>2</w:t>
        </w:r>
        <w:r w:rsidRPr="00AA36FE">
          <w:rPr>
            <w:noProof/>
            <w:webHidden/>
          </w:rPr>
          <w:fldChar w:fldCharType="end"/>
        </w:r>
      </w:hyperlink>
    </w:p>
    <w:p w14:paraId="63D571FD" w14:textId="6CF0BDAC" w:rsidR="00AA36FE" w:rsidRPr="00AA36FE" w:rsidRDefault="00AA36FE" w:rsidP="002422EA">
      <w:pPr>
        <w:pStyle w:val="TOC1"/>
        <w:rPr>
          <w:rFonts w:eastAsiaTheme="minorEastAsia"/>
          <w:noProof/>
          <w:kern w:val="2"/>
          <w:lang w:eastAsia="en-GB"/>
          <w14:ligatures w14:val="standardContextual"/>
        </w:rPr>
      </w:pPr>
      <w:hyperlink w:anchor="_Toc170135740" w:history="1">
        <w:r w:rsidRPr="00AA36FE">
          <w:rPr>
            <w:rStyle w:val="Hyperlink"/>
            <w:rFonts w:ascii="Arial" w:hAnsi="Arial"/>
            <w:i w:val="0"/>
            <w:iCs w:val="0"/>
            <w:noProof/>
          </w:rPr>
          <w:t>Introduction</w:t>
        </w:r>
        <w:r w:rsidRPr="00AA36FE">
          <w:rPr>
            <w:noProof/>
            <w:webHidden/>
          </w:rPr>
          <w:tab/>
        </w:r>
        <w:r w:rsidRPr="00AA36FE">
          <w:rPr>
            <w:noProof/>
            <w:webHidden/>
          </w:rPr>
          <w:fldChar w:fldCharType="begin"/>
        </w:r>
        <w:r w:rsidRPr="00AA36FE">
          <w:rPr>
            <w:noProof/>
            <w:webHidden/>
          </w:rPr>
          <w:instrText xml:space="preserve"> PAGEREF _Toc170135740 \h </w:instrText>
        </w:r>
        <w:r w:rsidRPr="00AA36FE">
          <w:rPr>
            <w:noProof/>
            <w:webHidden/>
          </w:rPr>
        </w:r>
        <w:r w:rsidRPr="00AA36FE">
          <w:rPr>
            <w:noProof/>
            <w:webHidden/>
          </w:rPr>
          <w:fldChar w:fldCharType="separate"/>
        </w:r>
        <w:r w:rsidRPr="00AA36FE">
          <w:rPr>
            <w:noProof/>
            <w:webHidden/>
          </w:rPr>
          <w:t>3</w:t>
        </w:r>
        <w:r w:rsidRPr="00AA36FE">
          <w:rPr>
            <w:noProof/>
            <w:webHidden/>
          </w:rPr>
          <w:fldChar w:fldCharType="end"/>
        </w:r>
      </w:hyperlink>
    </w:p>
    <w:p w14:paraId="0E82F40B" w14:textId="00319012" w:rsidR="00AA36FE" w:rsidRPr="00AA36FE" w:rsidRDefault="00AA36FE" w:rsidP="002422EA">
      <w:pPr>
        <w:pStyle w:val="TOC1"/>
        <w:rPr>
          <w:rFonts w:eastAsiaTheme="minorEastAsia"/>
          <w:noProof/>
          <w:kern w:val="2"/>
          <w:lang w:eastAsia="en-GB"/>
          <w14:ligatures w14:val="standardContextual"/>
        </w:rPr>
      </w:pPr>
      <w:hyperlink w:anchor="_Toc170135741" w:history="1">
        <w:r w:rsidRPr="00AA36FE">
          <w:rPr>
            <w:rStyle w:val="Hyperlink"/>
            <w:rFonts w:ascii="Arial" w:hAnsi="Arial"/>
            <w:i w:val="0"/>
            <w:iCs w:val="0"/>
            <w:noProof/>
          </w:rPr>
          <w:t>1.</w:t>
        </w:r>
        <w:r w:rsidRPr="00AA36FE">
          <w:rPr>
            <w:rFonts w:eastAsiaTheme="minorEastAsia"/>
            <w:noProof/>
            <w:kern w:val="2"/>
            <w:lang w:eastAsia="en-GB"/>
            <w14:ligatures w14:val="standardContextual"/>
          </w:rPr>
          <w:tab/>
        </w:r>
        <w:r w:rsidRPr="00AA36FE">
          <w:rPr>
            <w:rStyle w:val="Hyperlink"/>
            <w:rFonts w:ascii="Arial" w:hAnsi="Arial"/>
            <w:i w:val="0"/>
            <w:iCs w:val="0"/>
            <w:noProof/>
          </w:rPr>
          <w:t>Country Data</w:t>
        </w:r>
        <w:r w:rsidRPr="00AA36FE">
          <w:rPr>
            <w:noProof/>
            <w:webHidden/>
          </w:rPr>
          <w:tab/>
        </w:r>
        <w:r w:rsidRPr="00AA36FE">
          <w:rPr>
            <w:noProof/>
            <w:webHidden/>
          </w:rPr>
          <w:fldChar w:fldCharType="begin"/>
        </w:r>
        <w:r w:rsidRPr="00AA36FE">
          <w:rPr>
            <w:noProof/>
            <w:webHidden/>
          </w:rPr>
          <w:instrText xml:space="preserve"> PAGEREF _Toc170135741 \h </w:instrText>
        </w:r>
        <w:r w:rsidRPr="00AA36FE">
          <w:rPr>
            <w:noProof/>
            <w:webHidden/>
          </w:rPr>
        </w:r>
        <w:r w:rsidRPr="00AA36FE">
          <w:rPr>
            <w:noProof/>
            <w:webHidden/>
          </w:rPr>
          <w:fldChar w:fldCharType="separate"/>
        </w:r>
        <w:r w:rsidRPr="00AA36FE">
          <w:rPr>
            <w:noProof/>
            <w:webHidden/>
          </w:rPr>
          <w:t>4</w:t>
        </w:r>
        <w:r w:rsidRPr="00AA36FE">
          <w:rPr>
            <w:noProof/>
            <w:webHidden/>
          </w:rPr>
          <w:fldChar w:fldCharType="end"/>
        </w:r>
      </w:hyperlink>
    </w:p>
    <w:p w14:paraId="50D90A82" w14:textId="64D8C216" w:rsidR="00AA36FE" w:rsidRPr="00AA36FE" w:rsidRDefault="00AA36FE" w:rsidP="002422EA">
      <w:pPr>
        <w:pStyle w:val="TOC1"/>
        <w:rPr>
          <w:rFonts w:eastAsiaTheme="minorEastAsia"/>
          <w:noProof/>
          <w:kern w:val="2"/>
          <w:lang w:eastAsia="en-GB"/>
          <w14:ligatures w14:val="standardContextual"/>
        </w:rPr>
      </w:pPr>
      <w:hyperlink w:anchor="_Toc170135742" w:history="1">
        <w:r w:rsidRPr="00AA36FE">
          <w:rPr>
            <w:rStyle w:val="Hyperlink"/>
            <w:rFonts w:ascii="Arial" w:hAnsi="Arial"/>
            <w:i w:val="0"/>
            <w:iCs w:val="0"/>
            <w:noProof/>
          </w:rPr>
          <w:t>2.</w:t>
        </w:r>
        <w:r w:rsidRPr="00AA36FE">
          <w:rPr>
            <w:rFonts w:eastAsiaTheme="minorEastAsia"/>
            <w:noProof/>
            <w:kern w:val="2"/>
            <w:lang w:eastAsia="en-GB"/>
            <w14:ligatures w14:val="standardContextual"/>
          </w:rPr>
          <w:tab/>
        </w:r>
        <w:r w:rsidRPr="00AA36FE">
          <w:rPr>
            <w:rStyle w:val="Hyperlink"/>
            <w:rFonts w:ascii="Arial" w:hAnsi="Arial"/>
            <w:i w:val="0"/>
            <w:iCs w:val="0"/>
            <w:noProof/>
          </w:rPr>
          <w:t>Media System; Media and Advertising Markets</w:t>
        </w:r>
        <w:r w:rsidRPr="00AA36FE">
          <w:rPr>
            <w:noProof/>
            <w:webHidden/>
          </w:rPr>
          <w:tab/>
        </w:r>
        <w:r w:rsidRPr="00AA36FE">
          <w:rPr>
            <w:noProof/>
            <w:webHidden/>
          </w:rPr>
          <w:fldChar w:fldCharType="begin"/>
        </w:r>
        <w:r w:rsidRPr="00AA36FE">
          <w:rPr>
            <w:noProof/>
            <w:webHidden/>
          </w:rPr>
          <w:instrText xml:space="preserve"> PAGEREF _Toc170135742 \h </w:instrText>
        </w:r>
        <w:r w:rsidRPr="00AA36FE">
          <w:rPr>
            <w:noProof/>
            <w:webHidden/>
          </w:rPr>
        </w:r>
        <w:r w:rsidRPr="00AA36FE">
          <w:rPr>
            <w:noProof/>
            <w:webHidden/>
          </w:rPr>
          <w:fldChar w:fldCharType="separate"/>
        </w:r>
        <w:r w:rsidRPr="00AA36FE">
          <w:rPr>
            <w:noProof/>
            <w:webHidden/>
          </w:rPr>
          <w:t>5</w:t>
        </w:r>
        <w:r w:rsidRPr="00AA36FE">
          <w:rPr>
            <w:noProof/>
            <w:webHidden/>
          </w:rPr>
          <w:fldChar w:fldCharType="end"/>
        </w:r>
      </w:hyperlink>
    </w:p>
    <w:p w14:paraId="31750621" w14:textId="497EFDB4" w:rsidR="00AA36FE" w:rsidRPr="00AA36FE" w:rsidRDefault="00AA36FE" w:rsidP="002422EA">
      <w:pPr>
        <w:pStyle w:val="TOC1"/>
        <w:rPr>
          <w:rFonts w:eastAsiaTheme="minorEastAsia"/>
          <w:noProof/>
          <w:kern w:val="2"/>
          <w:lang w:eastAsia="en-GB"/>
          <w14:ligatures w14:val="standardContextual"/>
        </w:rPr>
      </w:pPr>
      <w:hyperlink w:anchor="_Toc170135743" w:history="1">
        <w:r w:rsidRPr="00AA36FE">
          <w:rPr>
            <w:rStyle w:val="Hyperlink"/>
            <w:rFonts w:ascii="Arial" w:hAnsi="Arial"/>
            <w:i w:val="0"/>
            <w:iCs w:val="0"/>
            <w:noProof/>
          </w:rPr>
          <w:t>3.</w:t>
        </w:r>
        <w:r w:rsidRPr="00AA36FE">
          <w:rPr>
            <w:rFonts w:eastAsiaTheme="minorEastAsia"/>
            <w:noProof/>
            <w:kern w:val="2"/>
            <w:lang w:eastAsia="en-GB"/>
            <w14:ligatures w14:val="standardContextual"/>
          </w:rPr>
          <w:tab/>
        </w:r>
        <w:r w:rsidRPr="00AA36FE">
          <w:rPr>
            <w:rStyle w:val="Hyperlink"/>
            <w:rFonts w:ascii="Arial" w:hAnsi="Arial"/>
            <w:i w:val="0"/>
            <w:iCs w:val="0"/>
            <w:noProof/>
          </w:rPr>
          <w:t>Communic</w:t>
        </w:r>
        <w:r w:rsidRPr="00AA36FE">
          <w:rPr>
            <w:rStyle w:val="Hyperlink"/>
            <w:rFonts w:ascii="Arial" w:hAnsi="Arial"/>
            <w:i w:val="0"/>
            <w:iCs w:val="0"/>
            <w:noProof/>
          </w:rPr>
          <w:t>a</w:t>
        </w:r>
        <w:r w:rsidRPr="00AA36FE">
          <w:rPr>
            <w:rStyle w:val="Hyperlink"/>
            <w:rFonts w:ascii="Arial" w:hAnsi="Arial"/>
            <w:i w:val="0"/>
            <w:iCs w:val="0"/>
            <w:noProof/>
          </w:rPr>
          <w:t>tions: Legal and Regulatory Framework</w:t>
        </w:r>
        <w:r w:rsidRPr="00AA36FE">
          <w:rPr>
            <w:noProof/>
            <w:webHidden/>
          </w:rPr>
          <w:tab/>
        </w:r>
        <w:r w:rsidRPr="00AA36FE">
          <w:rPr>
            <w:noProof/>
            <w:webHidden/>
          </w:rPr>
          <w:fldChar w:fldCharType="begin"/>
        </w:r>
        <w:r w:rsidRPr="00AA36FE">
          <w:rPr>
            <w:noProof/>
            <w:webHidden/>
          </w:rPr>
          <w:instrText xml:space="preserve"> PAGEREF _Toc170135743 \h </w:instrText>
        </w:r>
        <w:r w:rsidRPr="00AA36FE">
          <w:rPr>
            <w:noProof/>
            <w:webHidden/>
          </w:rPr>
        </w:r>
        <w:r w:rsidRPr="00AA36FE">
          <w:rPr>
            <w:noProof/>
            <w:webHidden/>
          </w:rPr>
          <w:fldChar w:fldCharType="separate"/>
        </w:r>
        <w:r w:rsidRPr="00AA36FE">
          <w:rPr>
            <w:noProof/>
            <w:webHidden/>
          </w:rPr>
          <w:t>8</w:t>
        </w:r>
        <w:r w:rsidRPr="00AA36FE">
          <w:rPr>
            <w:noProof/>
            <w:webHidden/>
          </w:rPr>
          <w:fldChar w:fldCharType="end"/>
        </w:r>
      </w:hyperlink>
    </w:p>
    <w:p w14:paraId="7178DEDA" w14:textId="18772AF7" w:rsidR="00AA36FE" w:rsidRPr="00AA36FE" w:rsidRDefault="00AA36FE" w:rsidP="002422EA">
      <w:pPr>
        <w:pStyle w:val="TOC1"/>
        <w:rPr>
          <w:rFonts w:eastAsiaTheme="minorEastAsia"/>
          <w:noProof/>
          <w:kern w:val="2"/>
          <w:lang w:eastAsia="en-GB"/>
          <w14:ligatures w14:val="standardContextual"/>
        </w:rPr>
      </w:pPr>
      <w:hyperlink w:anchor="_Toc170135744" w:history="1">
        <w:r w:rsidRPr="00AA36FE">
          <w:rPr>
            <w:rStyle w:val="Hyperlink"/>
            <w:rFonts w:ascii="Arial" w:hAnsi="Arial"/>
            <w:i w:val="0"/>
            <w:iCs w:val="0"/>
            <w:noProof/>
          </w:rPr>
          <w:t>4.</w:t>
        </w:r>
        <w:r w:rsidRPr="00AA36FE">
          <w:rPr>
            <w:rFonts w:eastAsiaTheme="minorEastAsia"/>
            <w:noProof/>
            <w:kern w:val="2"/>
            <w:lang w:eastAsia="en-GB"/>
            <w14:ligatures w14:val="standardContextual"/>
          </w:rPr>
          <w:tab/>
        </w:r>
        <w:r w:rsidRPr="00AA36FE">
          <w:rPr>
            <w:rStyle w:val="Hyperlink"/>
            <w:rFonts w:ascii="Arial" w:hAnsi="Arial"/>
            <w:i w:val="0"/>
            <w:iCs w:val="0"/>
            <w:noProof/>
          </w:rPr>
          <w:t>Advertising:  Legal and Regulatory Framework</w:t>
        </w:r>
        <w:r w:rsidRPr="00AA36FE">
          <w:rPr>
            <w:noProof/>
            <w:webHidden/>
          </w:rPr>
          <w:tab/>
        </w:r>
        <w:r w:rsidRPr="00AA36FE">
          <w:rPr>
            <w:noProof/>
            <w:webHidden/>
          </w:rPr>
          <w:fldChar w:fldCharType="begin"/>
        </w:r>
        <w:r w:rsidRPr="00AA36FE">
          <w:rPr>
            <w:noProof/>
            <w:webHidden/>
          </w:rPr>
          <w:instrText xml:space="preserve"> PAGEREF _Toc170135744 \h </w:instrText>
        </w:r>
        <w:r w:rsidRPr="00AA36FE">
          <w:rPr>
            <w:noProof/>
            <w:webHidden/>
          </w:rPr>
        </w:r>
        <w:r w:rsidRPr="00AA36FE">
          <w:rPr>
            <w:noProof/>
            <w:webHidden/>
          </w:rPr>
          <w:fldChar w:fldCharType="separate"/>
        </w:r>
        <w:r w:rsidRPr="00AA36FE">
          <w:rPr>
            <w:noProof/>
            <w:webHidden/>
          </w:rPr>
          <w:t>10</w:t>
        </w:r>
        <w:r w:rsidRPr="00AA36FE">
          <w:rPr>
            <w:noProof/>
            <w:webHidden/>
          </w:rPr>
          <w:fldChar w:fldCharType="end"/>
        </w:r>
      </w:hyperlink>
    </w:p>
    <w:p w14:paraId="450A3A3F" w14:textId="63B20E7C" w:rsidR="00AA36FE" w:rsidRPr="00AA36FE" w:rsidRDefault="00AA36FE" w:rsidP="002422EA">
      <w:pPr>
        <w:pStyle w:val="TOC1"/>
        <w:rPr>
          <w:rFonts w:eastAsiaTheme="minorEastAsia"/>
          <w:noProof/>
          <w:kern w:val="2"/>
          <w:lang w:eastAsia="en-GB"/>
          <w14:ligatures w14:val="standardContextual"/>
        </w:rPr>
      </w:pPr>
      <w:hyperlink w:anchor="_Toc170135745" w:history="1">
        <w:r w:rsidRPr="00AA36FE">
          <w:rPr>
            <w:rStyle w:val="Hyperlink"/>
            <w:rFonts w:ascii="Arial" w:hAnsi="Arial"/>
            <w:i w:val="0"/>
            <w:iCs w:val="0"/>
            <w:noProof/>
          </w:rPr>
          <w:t>5.</w:t>
        </w:r>
        <w:r w:rsidRPr="00AA36FE">
          <w:rPr>
            <w:rFonts w:eastAsiaTheme="minorEastAsia"/>
            <w:noProof/>
            <w:kern w:val="2"/>
            <w:lang w:eastAsia="en-GB"/>
            <w14:ligatures w14:val="standardContextual"/>
          </w:rPr>
          <w:tab/>
        </w:r>
        <w:r w:rsidRPr="00AA36FE">
          <w:rPr>
            <w:rStyle w:val="Hyperlink"/>
            <w:rFonts w:ascii="Arial" w:hAnsi="Arial"/>
            <w:i w:val="0"/>
            <w:iCs w:val="0"/>
            <w:noProof/>
          </w:rPr>
          <w:t>Advertising:  Self-regulation</w:t>
        </w:r>
        <w:r w:rsidRPr="00AA36FE">
          <w:rPr>
            <w:noProof/>
            <w:webHidden/>
          </w:rPr>
          <w:tab/>
        </w:r>
        <w:r w:rsidRPr="00AA36FE">
          <w:rPr>
            <w:noProof/>
            <w:webHidden/>
          </w:rPr>
          <w:fldChar w:fldCharType="begin"/>
        </w:r>
        <w:r w:rsidRPr="00AA36FE">
          <w:rPr>
            <w:noProof/>
            <w:webHidden/>
          </w:rPr>
          <w:instrText xml:space="preserve"> PAGEREF _Toc170135745 \h </w:instrText>
        </w:r>
        <w:r w:rsidRPr="00AA36FE">
          <w:rPr>
            <w:noProof/>
            <w:webHidden/>
          </w:rPr>
        </w:r>
        <w:r w:rsidRPr="00AA36FE">
          <w:rPr>
            <w:noProof/>
            <w:webHidden/>
          </w:rPr>
          <w:fldChar w:fldCharType="separate"/>
        </w:r>
        <w:r w:rsidRPr="00AA36FE">
          <w:rPr>
            <w:noProof/>
            <w:webHidden/>
          </w:rPr>
          <w:t>15</w:t>
        </w:r>
        <w:r w:rsidRPr="00AA36FE">
          <w:rPr>
            <w:noProof/>
            <w:webHidden/>
          </w:rPr>
          <w:fldChar w:fldCharType="end"/>
        </w:r>
      </w:hyperlink>
    </w:p>
    <w:p w14:paraId="34694FB0" w14:textId="4DE86070" w:rsidR="00AA36FE" w:rsidRPr="00AA36FE" w:rsidRDefault="00AA36FE" w:rsidP="002422EA">
      <w:pPr>
        <w:pStyle w:val="TOC1"/>
        <w:rPr>
          <w:rFonts w:eastAsiaTheme="minorEastAsia"/>
          <w:noProof/>
          <w:kern w:val="2"/>
          <w:lang w:eastAsia="en-GB"/>
          <w14:ligatures w14:val="standardContextual"/>
        </w:rPr>
      </w:pPr>
      <w:hyperlink w:anchor="_Toc170135746" w:history="1">
        <w:r w:rsidRPr="00AA36FE">
          <w:rPr>
            <w:rStyle w:val="Hyperlink"/>
            <w:rFonts w:ascii="Arial" w:hAnsi="Arial"/>
            <w:i w:val="0"/>
            <w:iCs w:val="0"/>
            <w:noProof/>
          </w:rPr>
          <w:t>6.</w:t>
        </w:r>
        <w:r w:rsidRPr="00AA36FE">
          <w:rPr>
            <w:rFonts w:eastAsiaTheme="minorEastAsia"/>
            <w:noProof/>
            <w:kern w:val="2"/>
            <w:lang w:eastAsia="en-GB"/>
            <w14:ligatures w14:val="standardContextual"/>
          </w:rPr>
          <w:tab/>
        </w:r>
        <w:r w:rsidRPr="00AA36FE">
          <w:rPr>
            <w:rStyle w:val="Hyperlink"/>
            <w:rFonts w:ascii="Arial" w:hAnsi="Arial"/>
            <w:i w:val="0"/>
            <w:iCs w:val="0"/>
            <w:noProof/>
          </w:rPr>
          <w:t>Branded Content: General legal and regulatory framework</w:t>
        </w:r>
        <w:r w:rsidRPr="00AA36FE">
          <w:rPr>
            <w:noProof/>
            <w:webHidden/>
          </w:rPr>
          <w:tab/>
        </w:r>
        <w:r w:rsidRPr="00AA36FE">
          <w:rPr>
            <w:noProof/>
            <w:webHidden/>
          </w:rPr>
          <w:fldChar w:fldCharType="begin"/>
        </w:r>
        <w:r w:rsidRPr="00AA36FE">
          <w:rPr>
            <w:noProof/>
            <w:webHidden/>
          </w:rPr>
          <w:instrText xml:space="preserve"> PAGEREF _Toc170135746 \h </w:instrText>
        </w:r>
        <w:r w:rsidRPr="00AA36FE">
          <w:rPr>
            <w:noProof/>
            <w:webHidden/>
          </w:rPr>
        </w:r>
        <w:r w:rsidRPr="00AA36FE">
          <w:rPr>
            <w:noProof/>
            <w:webHidden/>
          </w:rPr>
          <w:fldChar w:fldCharType="separate"/>
        </w:r>
        <w:r w:rsidRPr="00AA36FE">
          <w:rPr>
            <w:noProof/>
            <w:webHidden/>
          </w:rPr>
          <w:t>24</w:t>
        </w:r>
        <w:r w:rsidRPr="00AA36FE">
          <w:rPr>
            <w:noProof/>
            <w:webHidden/>
          </w:rPr>
          <w:fldChar w:fldCharType="end"/>
        </w:r>
      </w:hyperlink>
    </w:p>
    <w:p w14:paraId="4722F3BF" w14:textId="34DFAB3E" w:rsidR="00AA36FE" w:rsidRPr="00AA36FE" w:rsidRDefault="00AA36FE" w:rsidP="002422EA">
      <w:pPr>
        <w:pStyle w:val="TOC1"/>
        <w:rPr>
          <w:rFonts w:eastAsiaTheme="minorEastAsia"/>
          <w:noProof/>
          <w:kern w:val="2"/>
          <w:lang w:eastAsia="en-GB"/>
          <w14:ligatures w14:val="standardContextual"/>
        </w:rPr>
      </w:pPr>
      <w:hyperlink w:anchor="_Toc170135747" w:history="1">
        <w:r w:rsidRPr="00AA36FE">
          <w:rPr>
            <w:rStyle w:val="Hyperlink"/>
            <w:rFonts w:ascii="Arial" w:hAnsi="Arial"/>
            <w:i w:val="0"/>
            <w:iCs w:val="0"/>
            <w:noProof/>
          </w:rPr>
          <w:t>7.</w:t>
        </w:r>
        <w:r w:rsidRPr="00AA36FE">
          <w:rPr>
            <w:rFonts w:eastAsiaTheme="minorEastAsia"/>
            <w:noProof/>
            <w:kern w:val="2"/>
            <w:lang w:eastAsia="en-GB"/>
            <w14:ligatures w14:val="standardContextual"/>
          </w:rPr>
          <w:tab/>
        </w:r>
        <w:r w:rsidRPr="00AA36FE">
          <w:rPr>
            <w:rStyle w:val="Hyperlink"/>
            <w:rFonts w:ascii="Arial" w:hAnsi="Arial"/>
            <w:i w:val="0"/>
            <w:iCs w:val="0"/>
            <w:noProof/>
          </w:rPr>
          <w:t>Publishing</w:t>
        </w:r>
        <w:r w:rsidRPr="00AA36FE">
          <w:rPr>
            <w:noProof/>
            <w:webHidden/>
          </w:rPr>
          <w:tab/>
        </w:r>
        <w:r w:rsidRPr="00AA36FE">
          <w:rPr>
            <w:noProof/>
            <w:webHidden/>
          </w:rPr>
          <w:fldChar w:fldCharType="begin"/>
        </w:r>
        <w:r w:rsidRPr="00AA36FE">
          <w:rPr>
            <w:noProof/>
            <w:webHidden/>
          </w:rPr>
          <w:instrText xml:space="preserve"> PAGEREF _Toc170135747 \h </w:instrText>
        </w:r>
        <w:r w:rsidRPr="00AA36FE">
          <w:rPr>
            <w:noProof/>
            <w:webHidden/>
          </w:rPr>
        </w:r>
        <w:r w:rsidRPr="00AA36FE">
          <w:rPr>
            <w:noProof/>
            <w:webHidden/>
          </w:rPr>
          <w:fldChar w:fldCharType="separate"/>
        </w:r>
        <w:r w:rsidRPr="00AA36FE">
          <w:rPr>
            <w:noProof/>
            <w:webHidden/>
          </w:rPr>
          <w:t>28</w:t>
        </w:r>
        <w:r w:rsidRPr="00AA36FE">
          <w:rPr>
            <w:noProof/>
            <w:webHidden/>
          </w:rPr>
          <w:fldChar w:fldCharType="end"/>
        </w:r>
      </w:hyperlink>
    </w:p>
    <w:p w14:paraId="22EDB3F1" w14:textId="73E74923" w:rsidR="00AA36FE" w:rsidRPr="00AA36FE" w:rsidRDefault="00AA36FE" w:rsidP="002422EA">
      <w:pPr>
        <w:pStyle w:val="TOC1"/>
        <w:rPr>
          <w:rFonts w:eastAsiaTheme="minorEastAsia"/>
          <w:noProof/>
          <w:kern w:val="2"/>
          <w:lang w:eastAsia="en-GB"/>
          <w14:ligatures w14:val="standardContextual"/>
        </w:rPr>
      </w:pPr>
      <w:hyperlink w:anchor="_Toc170135748" w:history="1">
        <w:r w:rsidRPr="00AA36FE">
          <w:rPr>
            <w:rStyle w:val="Hyperlink"/>
            <w:rFonts w:ascii="Arial" w:hAnsi="Arial"/>
            <w:i w:val="0"/>
            <w:iCs w:val="0"/>
            <w:noProof/>
          </w:rPr>
          <w:t>8.</w:t>
        </w:r>
        <w:r w:rsidRPr="00AA36FE">
          <w:rPr>
            <w:rFonts w:eastAsiaTheme="minorEastAsia"/>
            <w:noProof/>
            <w:kern w:val="2"/>
            <w:lang w:eastAsia="en-GB"/>
            <w14:ligatures w14:val="standardContextual"/>
          </w:rPr>
          <w:tab/>
        </w:r>
        <w:r w:rsidRPr="00AA36FE">
          <w:rPr>
            <w:rStyle w:val="Hyperlink"/>
            <w:rFonts w:ascii="Arial" w:hAnsi="Arial"/>
            <w:i w:val="0"/>
            <w:iCs w:val="0"/>
            <w:noProof/>
          </w:rPr>
          <w:t>Audiovisual</w:t>
        </w:r>
        <w:r w:rsidRPr="00AA36FE">
          <w:rPr>
            <w:noProof/>
            <w:webHidden/>
          </w:rPr>
          <w:tab/>
        </w:r>
        <w:r w:rsidRPr="00AA36FE">
          <w:rPr>
            <w:noProof/>
            <w:webHidden/>
          </w:rPr>
          <w:fldChar w:fldCharType="begin"/>
        </w:r>
        <w:r w:rsidRPr="00AA36FE">
          <w:rPr>
            <w:noProof/>
            <w:webHidden/>
          </w:rPr>
          <w:instrText xml:space="preserve"> PAGEREF _Toc170135748 \h </w:instrText>
        </w:r>
        <w:r w:rsidRPr="00AA36FE">
          <w:rPr>
            <w:noProof/>
            <w:webHidden/>
          </w:rPr>
        </w:r>
        <w:r w:rsidRPr="00AA36FE">
          <w:rPr>
            <w:noProof/>
            <w:webHidden/>
          </w:rPr>
          <w:fldChar w:fldCharType="separate"/>
        </w:r>
        <w:r w:rsidRPr="00AA36FE">
          <w:rPr>
            <w:noProof/>
            <w:webHidden/>
          </w:rPr>
          <w:t>31</w:t>
        </w:r>
        <w:r w:rsidRPr="00AA36FE">
          <w:rPr>
            <w:noProof/>
            <w:webHidden/>
          </w:rPr>
          <w:fldChar w:fldCharType="end"/>
        </w:r>
      </w:hyperlink>
    </w:p>
    <w:p w14:paraId="141CD7F4" w14:textId="5D9ECA42" w:rsidR="00AA36FE" w:rsidRPr="00AA36FE" w:rsidRDefault="00AA36FE" w:rsidP="002422EA">
      <w:pPr>
        <w:pStyle w:val="TOC1"/>
        <w:rPr>
          <w:rFonts w:eastAsiaTheme="minorEastAsia"/>
          <w:noProof/>
          <w:kern w:val="2"/>
          <w:lang w:eastAsia="en-GB"/>
          <w14:ligatures w14:val="standardContextual"/>
        </w:rPr>
      </w:pPr>
      <w:hyperlink w:anchor="_Toc170135749" w:history="1">
        <w:r w:rsidRPr="00AA36FE">
          <w:rPr>
            <w:rStyle w:val="Hyperlink"/>
            <w:rFonts w:ascii="Arial" w:hAnsi="Arial"/>
            <w:i w:val="0"/>
            <w:iCs w:val="0"/>
            <w:noProof/>
          </w:rPr>
          <w:t>9.</w:t>
        </w:r>
        <w:r w:rsidRPr="00AA36FE">
          <w:rPr>
            <w:rFonts w:eastAsiaTheme="minorEastAsia"/>
            <w:noProof/>
            <w:kern w:val="2"/>
            <w:lang w:eastAsia="en-GB"/>
            <w14:ligatures w14:val="standardContextual"/>
          </w:rPr>
          <w:tab/>
        </w:r>
        <w:r w:rsidRPr="00AA36FE">
          <w:rPr>
            <w:rStyle w:val="Hyperlink"/>
            <w:rFonts w:ascii="Arial" w:hAnsi="Arial"/>
            <w:i w:val="0"/>
            <w:iCs w:val="0"/>
            <w:noProof/>
          </w:rPr>
          <w:t>Audio</w:t>
        </w:r>
        <w:r w:rsidRPr="00AA36FE">
          <w:rPr>
            <w:noProof/>
            <w:webHidden/>
          </w:rPr>
          <w:tab/>
        </w:r>
        <w:r w:rsidRPr="00AA36FE">
          <w:rPr>
            <w:noProof/>
            <w:webHidden/>
          </w:rPr>
          <w:fldChar w:fldCharType="begin"/>
        </w:r>
        <w:r w:rsidRPr="00AA36FE">
          <w:rPr>
            <w:noProof/>
            <w:webHidden/>
          </w:rPr>
          <w:instrText xml:space="preserve"> PAGEREF _Toc170135749 \h </w:instrText>
        </w:r>
        <w:r w:rsidRPr="00AA36FE">
          <w:rPr>
            <w:noProof/>
            <w:webHidden/>
          </w:rPr>
        </w:r>
        <w:r w:rsidRPr="00AA36FE">
          <w:rPr>
            <w:noProof/>
            <w:webHidden/>
          </w:rPr>
          <w:fldChar w:fldCharType="separate"/>
        </w:r>
        <w:r w:rsidRPr="00AA36FE">
          <w:rPr>
            <w:noProof/>
            <w:webHidden/>
          </w:rPr>
          <w:t>35</w:t>
        </w:r>
        <w:r w:rsidRPr="00AA36FE">
          <w:rPr>
            <w:noProof/>
            <w:webHidden/>
          </w:rPr>
          <w:fldChar w:fldCharType="end"/>
        </w:r>
      </w:hyperlink>
    </w:p>
    <w:p w14:paraId="31957658" w14:textId="4805E72C" w:rsidR="00AA36FE" w:rsidRPr="00AA36FE" w:rsidRDefault="00AA36FE" w:rsidP="002422EA">
      <w:pPr>
        <w:pStyle w:val="TOC1"/>
        <w:rPr>
          <w:rFonts w:eastAsiaTheme="minorEastAsia"/>
          <w:noProof/>
          <w:kern w:val="2"/>
          <w:lang w:eastAsia="en-GB"/>
          <w14:ligatures w14:val="standardContextual"/>
        </w:rPr>
      </w:pPr>
      <w:hyperlink w:anchor="_Toc170135750" w:history="1">
        <w:r w:rsidRPr="00AA36FE">
          <w:rPr>
            <w:rStyle w:val="Hyperlink"/>
            <w:rFonts w:ascii="Arial" w:hAnsi="Arial"/>
            <w:i w:val="0"/>
            <w:iCs w:val="0"/>
            <w:noProof/>
          </w:rPr>
          <w:t>10.</w:t>
        </w:r>
        <w:r w:rsidRPr="00AA36FE">
          <w:rPr>
            <w:rFonts w:eastAsiaTheme="minorEastAsia"/>
            <w:noProof/>
            <w:kern w:val="2"/>
            <w:lang w:eastAsia="en-GB"/>
            <w14:ligatures w14:val="standardContextual"/>
          </w:rPr>
          <w:tab/>
        </w:r>
        <w:r w:rsidRPr="00AA36FE">
          <w:rPr>
            <w:rStyle w:val="Hyperlink"/>
            <w:rFonts w:ascii="Arial" w:hAnsi="Arial"/>
            <w:i w:val="0"/>
            <w:iCs w:val="0"/>
            <w:noProof/>
          </w:rPr>
          <w:t>Digital Media (online advertising and adtech)</w:t>
        </w:r>
        <w:r w:rsidRPr="00AA36FE">
          <w:rPr>
            <w:noProof/>
            <w:webHidden/>
          </w:rPr>
          <w:tab/>
        </w:r>
        <w:r w:rsidRPr="00AA36FE">
          <w:rPr>
            <w:noProof/>
            <w:webHidden/>
          </w:rPr>
          <w:fldChar w:fldCharType="begin"/>
        </w:r>
        <w:r w:rsidRPr="00AA36FE">
          <w:rPr>
            <w:noProof/>
            <w:webHidden/>
          </w:rPr>
          <w:instrText xml:space="preserve"> PAGEREF _Toc170135750 \h </w:instrText>
        </w:r>
        <w:r w:rsidRPr="00AA36FE">
          <w:rPr>
            <w:noProof/>
            <w:webHidden/>
          </w:rPr>
        </w:r>
        <w:r w:rsidRPr="00AA36FE">
          <w:rPr>
            <w:noProof/>
            <w:webHidden/>
          </w:rPr>
          <w:fldChar w:fldCharType="separate"/>
        </w:r>
        <w:r w:rsidRPr="00AA36FE">
          <w:rPr>
            <w:noProof/>
            <w:webHidden/>
          </w:rPr>
          <w:t>37</w:t>
        </w:r>
        <w:r w:rsidRPr="00AA36FE">
          <w:rPr>
            <w:noProof/>
            <w:webHidden/>
          </w:rPr>
          <w:fldChar w:fldCharType="end"/>
        </w:r>
      </w:hyperlink>
    </w:p>
    <w:p w14:paraId="4DE9EB7B" w14:textId="148643F5" w:rsidR="00AA36FE" w:rsidRPr="00AA36FE" w:rsidRDefault="00AA36FE" w:rsidP="002422EA">
      <w:pPr>
        <w:pStyle w:val="TOC1"/>
        <w:rPr>
          <w:rFonts w:eastAsiaTheme="minorEastAsia"/>
          <w:noProof/>
          <w:kern w:val="2"/>
          <w:lang w:eastAsia="en-GB"/>
          <w14:ligatures w14:val="standardContextual"/>
        </w:rPr>
      </w:pPr>
      <w:hyperlink w:anchor="_Toc170135751" w:history="1">
        <w:r w:rsidRPr="00AA36FE">
          <w:rPr>
            <w:rStyle w:val="Hyperlink"/>
            <w:rFonts w:ascii="Arial" w:hAnsi="Arial"/>
            <w:i w:val="0"/>
            <w:iCs w:val="0"/>
            <w:noProof/>
          </w:rPr>
          <w:t>11.</w:t>
        </w:r>
        <w:r w:rsidRPr="00AA36FE">
          <w:rPr>
            <w:rFonts w:eastAsiaTheme="minorEastAsia"/>
            <w:noProof/>
            <w:kern w:val="2"/>
            <w:lang w:eastAsia="en-GB"/>
            <w14:ligatures w14:val="standardContextual"/>
          </w:rPr>
          <w:tab/>
        </w:r>
        <w:r w:rsidRPr="00AA36FE">
          <w:rPr>
            <w:rStyle w:val="Hyperlink"/>
            <w:rFonts w:ascii="Arial" w:hAnsi="Arial"/>
            <w:i w:val="0"/>
            <w:iCs w:val="0"/>
            <w:noProof/>
          </w:rPr>
          <w:t>Social Media Marketing</w:t>
        </w:r>
        <w:r w:rsidRPr="00AA36FE">
          <w:rPr>
            <w:noProof/>
            <w:webHidden/>
          </w:rPr>
          <w:tab/>
        </w:r>
        <w:r w:rsidRPr="00AA36FE">
          <w:rPr>
            <w:noProof/>
            <w:webHidden/>
          </w:rPr>
          <w:fldChar w:fldCharType="begin"/>
        </w:r>
        <w:r w:rsidRPr="00AA36FE">
          <w:rPr>
            <w:noProof/>
            <w:webHidden/>
          </w:rPr>
          <w:instrText xml:space="preserve"> PAGEREF _Toc170135751 \h </w:instrText>
        </w:r>
        <w:r w:rsidRPr="00AA36FE">
          <w:rPr>
            <w:noProof/>
            <w:webHidden/>
          </w:rPr>
        </w:r>
        <w:r w:rsidRPr="00AA36FE">
          <w:rPr>
            <w:noProof/>
            <w:webHidden/>
          </w:rPr>
          <w:fldChar w:fldCharType="separate"/>
        </w:r>
        <w:r w:rsidRPr="00AA36FE">
          <w:rPr>
            <w:noProof/>
            <w:webHidden/>
          </w:rPr>
          <w:t>38</w:t>
        </w:r>
        <w:r w:rsidRPr="00AA36FE">
          <w:rPr>
            <w:noProof/>
            <w:webHidden/>
          </w:rPr>
          <w:fldChar w:fldCharType="end"/>
        </w:r>
      </w:hyperlink>
    </w:p>
    <w:p w14:paraId="21FB9B89" w14:textId="0D9067C3" w:rsidR="00AA36FE" w:rsidRPr="00AA36FE" w:rsidRDefault="00AA36FE" w:rsidP="002422EA">
      <w:pPr>
        <w:pStyle w:val="TOC1"/>
        <w:rPr>
          <w:rFonts w:eastAsiaTheme="minorEastAsia"/>
          <w:noProof/>
          <w:kern w:val="2"/>
          <w:lang w:eastAsia="en-GB"/>
          <w14:ligatures w14:val="standardContextual"/>
        </w:rPr>
      </w:pPr>
      <w:hyperlink w:anchor="_Toc170135752" w:history="1">
        <w:r w:rsidRPr="00AA36FE">
          <w:rPr>
            <w:rStyle w:val="Hyperlink"/>
            <w:rFonts w:ascii="Arial" w:hAnsi="Arial"/>
            <w:i w:val="0"/>
            <w:iCs w:val="0"/>
            <w:noProof/>
          </w:rPr>
          <w:t>12.</w:t>
        </w:r>
        <w:r w:rsidRPr="00AA36FE">
          <w:rPr>
            <w:rFonts w:eastAsiaTheme="minorEastAsia"/>
            <w:noProof/>
            <w:kern w:val="2"/>
            <w:lang w:eastAsia="en-GB"/>
            <w14:ligatures w14:val="standardContextual"/>
          </w:rPr>
          <w:tab/>
        </w:r>
        <w:r w:rsidRPr="00AA36FE">
          <w:rPr>
            <w:rStyle w:val="Hyperlink"/>
            <w:rFonts w:ascii="Arial" w:hAnsi="Arial"/>
            <w:i w:val="0"/>
            <w:iCs w:val="0"/>
            <w:noProof/>
          </w:rPr>
          <w:t>Outdoor</w:t>
        </w:r>
        <w:r w:rsidRPr="00AA36FE">
          <w:rPr>
            <w:noProof/>
            <w:webHidden/>
          </w:rPr>
          <w:tab/>
        </w:r>
        <w:r w:rsidRPr="00AA36FE">
          <w:rPr>
            <w:noProof/>
            <w:webHidden/>
          </w:rPr>
          <w:fldChar w:fldCharType="begin"/>
        </w:r>
        <w:r w:rsidRPr="00AA36FE">
          <w:rPr>
            <w:noProof/>
            <w:webHidden/>
          </w:rPr>
          <w:instrText xml:space="preserve"> PAGEREF _Toc170135752 \h </w:instrText>
        </w:r>
        <w:r w:rsidRPr="00AA36FE">
          <w:rPr>
            <w:noProof/>
            <w:webHidden/>
          </w:rPr>
        </w:r>
        <w:r w:rsidRPr="00AA36FE">
          <w:rPr>
            <w:noProof/>
            <w:webHidden/>
          </w:rPr>
          <w:fldChar w:fldCharType="separate"/>
        </w:r>
        <w:r w:rsidRPr="00AA36FE">
          <w:rPr>
            <w:noProof/>
            <w:webHidden/>
          </w:rPr>
          <w:t>44</w:t>
        </w:r>
        <w:r w:rsidRPr="00AA36FE">
          <w:rPr>
            <w:noProof/>
            <w:webHidden/>
          </w:rPr>
          <w:fldChar w:fldCharType="end"/>
        </w:r>
      </w:hyperlink>
    </w:p>
    <w:p w14:paraId="4C8AA60B" w14:textId="4E124CBC" w:rsidR="00AA36FE" w:rsidRPr="00AA36FE" w:rsidRDefault="00AA36FE" w:rsidP="002422EA">
      <w:pPr>
        <w:pStyle w:val="TOC1"/>
        <w:rPr>
          <w:rFonts w:eastAsiaTheme="minorEastAsia"/>
          <w:noProof/>
          <w:kern w:val="2"/>
          <w:lang w:eastAsia="en-GB"/>
          <w14:ligatures w14:val="standardContextual"/>
        </w:rPr>
      </w:pPr>
      <w:hyperlink w:anchor="_Toc170135753" w:history="1">
        <w:r w:rsidRPr="00AA36FE">
          <w:rPr>
            <w:rStyle w:val="Hyperlink"/>
            <w:rFonts w:ascii="Arial" w:hAnsi="Arial"/>
            <w:i w:val="0"/>
            <w:iCs w:val="0"/>
            <w:noProof/>
          </w:rPr>
          <w:t>13.</w:t>
        </w:r>
        <w:r w:rsidRPr="00AA36FE">
          <w:rPr>
            <w:rFonts w:eastAsiaTheme="minorEastAsia"/>
            <w:noProof/>
            <w:kern w:val="2"/>
            <w:lang w:eastAsia="en-GB"/>
            <w14:ligatures w14:val="standardContextual"/>
          </w:rPr>
          <w:tab/>
        </w:r>
        <w:r w:rsidRPr="00AA36FE">
          <w:rPr>
            <w:rStyle w:val="Hyperlink"/>
            <w:rFonts w:ascii="Arial" w:hAnsi="Arial"/>
            <w:i w:val="0"/>
            <w:iCs w:val="0"/>
            <w:noProof/>
          </w:rPr>
          <w:t>Experiential</w:t>
        </w:r>
        <w:r w:rsidRPr="00AA36FE">
          <w:rPr>
            <w:noProof/>
            <w:webHidden/>
          </w:rPr>
          <w:tab/>
        </w:r>
        <w:r w:rsidRPr="00AA36FE">
          <w:rPr>
            <w:noProof/>
            <w:webHidden/>
          </w:rPr>
          <w:fldChar w:fldCharType="begin"/>
        </w:r>
        <w:r w:rsidRPr="00AA36FE">
          <w:rPr>
            <w:noProof/>
            <w:webHidden/>
          </w:rPr>
          <w:instrText xml:space="preserve"> PAGEREF _Toc170135753 \h </w:instrText>
        </w:r>
        <w:r w:rsidRPr="00AA36FE">
          <w:rPr>
            <w:noProof/>
            <w:webHidden/>
          </w:rPr>
        </w:r>
        <w:r w:rsidRPr="00AA36FE">
          <w:rPr>
            <w:noProof/>
            <w:webHidden/>
          </w:rPr>
          <w:fldChar w:fldCharType="separate"/>
        </w:r>
        <w:r w:rsidRPr="00AA36FE">
          <w:rPr>
            <w:noProof/>
            <w:webHidden/>
          </w:rPr>
          <w:t>46</w:t>
        </w:r>
        <w:r w:rsidRPr="00AA36FE">
          <w:rPr>
            <w:noProof/>
            <w:webHidden/>
          </w:rPr>
          <w:fldChar w:fldCharType="end"/>
        </w:r>
      </w:hyperlink>
    </w:p>
    <w:p w14:paraId="7E10D493" w14:textId="13765D75" w:rsidR="00AA36FE" w:rsidRPr="00AA36FE" w:rsidRDefault="00AA36FE" w:rsidP="002422EA">
      <w:pPr>
        <w:pStyle w:val="TOC1"/>
        <w:rPr>
          <w:rFonts w:eastAsiaTheme="minorEastAsia"/>
          <w:noProof/>
          <w:kern w:val="2"/>
          <w:lang w:eastAsia="en-GB"/>
          <w14:ligatures w14:val="standardContextual"/>
        </w:rPr>
      </w:pPr>
      <w:hyperlink w:anchor="_Toc170135754" w:history="1">
        <w:r w:rsidRPr="00AA36FE">
          <w:rPr>
            <w:rStyle w:val="Hyperlink"/>
            <w:rFonts w:ascii="Arial" w:hAnsi="Arial"/>
            <w:i w:val="0"/>
            <w:iCs w:val="0"/>
            <w:noProof/>
          </w:rPr>
          <w:t>14.</w:t>
        </w:r>
        <w:r w:rsidRPr="00AA36FE">
          <w:rPr>
            <w:rFonts w:eastAsiaTheme="minorEastAsia"/>
            <w:noProof/>
            <w:kern w:val="2"/>
            <w:lang w:eastAsia="en-GB"/>
            <w14:ligatures w14:val="standardContextual"/>
          </w:rPr>
          <w:tab/>
        </w:r>
        <w:r w:rsidRPr="00AA36FE">
          <w:rPr>
            <w:rStyle w:val="Hyperlink"/>
            <w:rFonts w:ascii="Arial" w:hAnsi="Arial"/>
            <w:i w:val="0"/>
            <w:iCs w:val="0"/>
            <w:noProof/>
          </w:rPr>
          <w:t>Other</w:t>
        </w:r>
        <w:r w:rsidRPr="00AA36FE">
          <w:rPr>
            <w:noProof/>
            <w:webHidden/>
          </w:rPr>
          <w:tab/>
        </w:r>
        <w:r w:rsidRPr="00AA36FE">
          <w:rPr>
            <w:noProof/>
            <w:webHidden/>
          </w:rPr>
          <w:fldChar w:fldCharType="begin"/>
        </w:r>
        <w:r w:rsidRPr="00AA36FE">
          <w:rPr>
            <w:noProof/>
            <w:webHidden/>
          </w:rPr>
          <w:instrText xml:space="preserve"> PAGEREF _Toc170135754 \h </w:instrText>
        </w:r>
        <w:r w:rsidRPr="00AA36FE">
          <w:rPr>
            <w:noProof/>
            <w:webHidden/>
          </w:rPr>
        </w:r>
        <w:r w:rsidRPr="00AA36FE">
          <w:rPr>
            <w:noProof/>
            <w:webHidden/>
          </w:rPr>
          <w:fldChar w:fldCharType="separate"/>
        </w:r>
        <w:r w:rsidRPr="00AA36FE">
          <w:rPr>
            <w:noProof/>
            <w:webHidden/>
          </w:rPr>
          <w:t>48</w:t>
        </w:r>
        <w:r w:rsidRPr="00AA36FE">
          <w:rPr>
            <w:noProof/>
            <w:webHidden/>
          </w:rPr>
          <w:fldChar w:fldCharType="end"/>
        </w:r>
      </w:hyperlink>
    </w:p>
    <w:p w14:paraId="66B810C6" w14:textId="4DB2D2C8" w:rsidR="00AA36FE" w:rsidRPr="00AA36FE" w:rsidRDefault="00AA36FE" w:rsidP="002422EA">
      <w:pPr>
        <w:pStyle w:val="TOC1"/>
        <w:rPr>
          <w:rFonts w:eastAsiaTheme="minorEastAsia"/>
          <w:noProof/>
          <w:kern w:val="2"/>
          <w:lang w:eastAsia="en-GB"/>
          <w14:ligatures w14:val="standardContextual"/>
        </w:rPr>
      </w:pPr>
      <w:hyperlink w:anchor="_Toc170135755" w:history="1">
        <w:r w:rsidRPr="00AA36FE">
          <w:rPr>
            <w:rStyle w:val="Hyperlink"/>
            <w:rFonts w:ascii="Arial" w:hAnsi="Arial"/>
            <w:i w:val="0"/>
            <w:iCs w:val="0"/>
            <w:noProof/>
          </w:rPr>
          <w:t>15.</w:t>
        </w:r>
        <w:r w:rsidRPr="00AA36FE">
          <w:rPr>
            <w:rFonts w:eastAsiaTheme="minorEastAsia"/>
            <w:noProof/>
            <w:kern w:val="2"/>
            <w:lang w:eastAsia="en-GB"/>
            <w14:ligatures w14:val="standardContextual"/>
          </w:rPr>
          <w:tab/>
        </w:r>
        <w:r w:rsidRPr="00AA36FE">
          <w:rPr>
            <w:rStyle w:val="Hyperlink"/>
            <w:rFonts w:ascii="Arial" w:hAnsi="Arial"/>
            <w:i w:val="0"/>
            <w:iCs w:val="0"/>
            <w:noProof/>
          </w:rPr>
          <w:t xml:space="preserve">Convergence </w:t>
        </w:r>
        <w:r w:rsidRPr="00AA36FE">
          <w:rPr>
            <w:noProof/>
            <w:webHidden/>
          </w:rPr>
          <w:tab/>
        </w:r>
        <w:r w:rsidRPr="00AA36FE">
          <w:rPr>
            <w:noProof/>
            <w:webHidden/>
          </w:rPr>
          <w:fldChar w:fldCharType="begin"/>
        </w:r>
        <w:r w:rsidRPr="00AA36FE">
          <w:rPr>
            <w:noProof/>
            <w:webHidden/>
          </w:rPr>
          <w:instrText xml:space="preserve"> PAGEREF _Toc170135755 \h </w:instrText>
        </w:r>
        <w:r w:rsidRPr="00AA36FE">
          <w:rPr>
            <w:noProof/>
            <w:webHidden/>
          </w:rPr>
        </w:r>
        <w:r w:rsidRPr="00AA36FE">
          <w:rPr>
            <w:noProof/>
            <w:webHidden/>
          </w:rPr>
          <w:fldChar w:fldCharType="separate"/>
        </w:r>
        <w:r w:rsidRPr="00AA36FE">
          <w:rPr>
            <w:noProof/>
            <w:webHidden/>
          </w:rPr>
          <w:t>48</w:t>
        </w:r>
        <w:r w:rsidRPr="00AA36FE">
          <w:rPr>
            <w:noProof/>
            <w:webHidden/>
          </w:rPr>
          <w:fldChar w:fldCharType="end"/>
        </w:r>
      </w:hyperlink>
    </w:p>
    <w:p w14:paraId="3E68620F" w14:textId="4183B7AE" w:rsidR="00AA36FE" w:rsidRPr="00AA36FE" w:rsidRDefault="00AA36FE" w:rsidP="002422EA">
      <w:pPr>
        <w:pStyle w:val="TOC1"/>
        <w:rPr>
          <w:rFonts w:eastAsiaTheme="minorEastAsia"/>
          <w:noProof/>
          <w:kern w:val="2"/>
          <w:lang w:eastAsia="en-GB"/>
          <w14:ligatures w14:val="standardContextual"/>
        </w:rPr>
      </w:pPr>
      <w:hyperlink w:anchor="_Toc170135756" w:history="1">
        <w:r w:rsidRPr="00AA36FE">
          <w:rPr>
            <w:rStyle w:val="Hyperlink"/>
            <w:rFonts w:ascii="Arial" w:hAnsi="Arial"/>
            <w:i w:val="0"/>
            <w:iCs w:val="0"/>
            <w:noProof/>
          </w:rPr>
          <w:t>16.</w:t>
        </w:r>
        <w:r w:rsidRPr="00AA36FE">
          <w:rPr>
            <w:rFonts w:eastAsiaTheme="minorEastAsia"/>
            <w:noProof/>
            <w:kern w:val="2"/>
            <w:lang w:eastAsia="en-GB"/>
            <w14:ligatures w14:val="standardContextual"/>
          </w:rPr>
          <w:tab/>
        </w:r>
        <w:r w:rsidRPr="00AA36FE">
          <w:rPr>
            <w:rStyle w:val="Hyperlink"/>
            <w:rFonts w:ascii="Arial" w:hAnsi="Arial"/>
            <w:i w:val="0"/>
            <w:iCs w:val="0"/>
            <w:noProof/>
          </w:rPr>
          <w:t xml:space="preserve">Analysis and Evaluation </w:t>
        </w:r>
        <w:r w:rsidRPr="00AA36FE">
          <w:rPr>
            <w:noProof/>
            <w:webHidden/>
          </w:rPr>
          <w:tab/>
        </w:r>
        <w:r w:rsidRPr="00AA36FE">
          <w:rPr>
            <w:noProof/>
            <w:webHidden/>
          </w:rPr>
          <w:fldChar w:fldCharType="begin"/>
        </w:r>
        <w:r w:rsidRPr="00AA36FE">
          <w:rPr>
            <w:noProof/>
            <w:webHidden/>
          </w:rPr>
          <w:instrText xml:space="preserve"> PAGEREF _Toc170135756 \h </w:instrText>
        </w:r>
        <w:r w:rsidRPr="00AA36FE">
          <w:rPr>
            <w:noProof/>
            <w:webHidden/>
          </w:rPr>
        </w:r>
        <w:r w:rsidRPr="00AA36FE">
          <w:rPr>
            <w:noProof/>
            <w:webHidden/>
          </w:rPr>
          <w:fldChar w:fldCharType="separate"/>
        </w:r>
        <w:r w:rsidRPr="00AA36FE">
          <w:rPr>
            <w:noProof/>
            <w:webHidden/>
          </w:rPr>
          <w:t>49</w:t>
        </w:r>
        <w:r w:rsidRPr="00AA36FE">
          <w:rPr>
            <w:noProof/>
            <w:webHidden/>
          </w:rPr>
          <w:fldChar w:fldCharType="end"/>
        </w:r>
      </w:hyperlink>
    </w:p>
    <w:p w14:paraId="4586A307" w14:textId="332B9FCD" w:rsidR="00AA36FE" w:rsidRPr="00AA36FE" w:rsidRDefault="00AA36FE" w:rsidP="002422EA">
      <w:pPr>
        <w:pStyle w:val="TOC1"/>
        <w:rPr>
          <w:rFonts w:eastAsiaTheme="minorEastAsia"/>
          <w:noProof/>
          <w:kern w:val="2"/>
          <w:lang w:eastAsia="en-GB"/>
          <w14:ligatures w14:val="standardContextual"/>
        </w:rPr>
      </w:pPr>
      <w:hyperlink w:anchor="_Toc170135757" w:history="1">
        <w:r w:rsidRPr="00AA36FE">
          <w:rPr>
            <w:rStyle w:val="Hyperlink"/>
            <w:rFonts w:ascii="Arial" w:hAnsi="Arial"/>
            <w:i w:val="0"/>
            <w:iCs w:val="0"/>
            <w:noProof/>
          </w:rPr>
          <w:t>Authorship and Acknowledgements</w:t>
        </w:r>
        <w:r w:rsidRPr="00AA36FE">
          <w:rPr>
            <w:noProof/>
            <w:webHidden/>
          </w:rPr>
          <w:tab/>
        </w:r>
        <w:r w:rsidRPr="00AA36FE">
          <w:rPr>
            <w:noProof/>
            <w:webHidden/>
          </w:rPr>
          <w:fldChar w:fldCharType="begin"/>
        </w:r>
        <w:r w:rsidRPr="00AA36FE">
          <w:rPr>
            <w:noProof/>
            <w:webHidden/>
          </w:rPr>
          <w:instrText xml:space="preserve"> PAGEREF _Toc170135757 \h </w:instrText>
        </w:r>
        <w:r w:rsidRPr="00AA36FE">
          <w:rPr>
            <w:noProof/>
            <w:webHidden/>
          </w:rPr>
        </w:r>
        <w:r w:rsidRPr="00AA36FE">
          <w:rPr>
            <w:noProof/>
            <w:webHidden/>
          </w:rPr>
          <w:fldChar w:fldCharType="separate"/>
        </w:r>
        <w:r w:rsidRPr="00AA36FE">
          <w:rPr>
            <w:noProof/>
            <w:webHidden/>
          </w:rPr>
          <w:t>50</w:t>
        </w:r>
        <w:r w:rsidRPr="00AA36FE">
          <w:rPr>
            <w:noProof/>
            <w:webHidden/>
          </w:rPr>
          <w:fldChar w:fldCharType="end"/>
        </w:r>
      </w:hyperlink>
    </w:p>
    <w:p w14:paraId="59292B9E" w14:textId="73A91654" w:rsidR="00AA36FE" w:rsidRPr="00AA36FE" w:rsidRDefault="00AA36FE" w:rsidP="002422EA">
      <w:pPr>
        <w:pStyle w:val="TOC1"/>
        <w:rPr>
          <w:rFonts w:eastAsiaTheme="minorEastAsia"/>
          <w:noProof/>
          <w:kern w:val="2"/>
          <w:lang w:eastAsia="en-GB"/>
          <w14:ligatures w14:val="standardContextual"/>
        </w:rPr>
      </w:pPr>
      <w:hyperlink w:anchor="_Toc170135758" w:history="1">
        <w:r w:rsidRPr="00AA36FE">
          <w:rPr>
            <w:rStyle w:val="Hyperlink"/>
            <w:rFonts w:ascii="Arial" w:hAnsi="Arial"/>
            <w:i w:val="0"/>
            <w:iCs w:val="0"/>
            <w:noProof/>
          </w:rPr>
          <w:t>References</w:t>
        </w:r>
        <w:r w:rsidRPr="00AA36FE">
          <w:rPr>
            <w:noProof/>
            <w:webHidden/>
          </w:rPr>
          <w:tab/>
        </w:r>
        <w:r w:rsidRPr="00AA36FE">
          <w:rPr>
            <w:noProof/>
            <w:webHidden/>
          </w:rPr>
          <w:fldChar w:fldCharType="begin"/>
        </w:r>
        <w:r w:rsidRPr="00AA36FE">
          <w:rPr>
            <w:noProof/>
            <w:webHidden/>
          </w:rPr>
          <w:instrText xml:space="preserve"> PAGEREF _Toc170135758 \h </w:instrText>
        </w:r>
        <w:r w:rsidRPr="00AA36FE">
          <w:rPr>
            <w:noProof/>
            <w:webHidden/>
          </w:rPr>
        </w:r>
        <w:r w:rsidRPr="00AA36FE">
          <w:rPr>
            <w:noProof/>
            <w:webHidden/>
          </w:rPr>
          <w:fldChar w:fldCharType="separate"/>
        </w:r>
        <w:r w:rsidRPr="00AA36FE">
          <w:rPr>
            <w:noProof/>
            <w:webHidden/>
          </w:rPr>
          <w:t>51</w:t>
        </w:r>
        <w:r w:rsidRPr="00AA36FE">
          <w:rPr>
            <w:noProof/>
            <w:webHidden/>
          </w:rPr>
          <w:fldChar w:fldCharType="end"/>
        </w:r>
      </w:hyperlink>
    </w:p>
    <w:p w14:paraId="421EDBAC" w14:textId="1B7B31B4" w:rsidR="00E64A55" w:rsidRDefault="00AA36FE" w:rsidP="00B20FE6">
      <w:pPr>
        <w:spacing w:line="360" w:lineRule="auto"/>
        <w:rPr>
          <w:rFonts w:eastAsia="Times New Roman" w:cs="Arial"/>
          <w:b/>
          <w:bCs/>
          <w:color w:val="767171"/>
          <w:sz w:val="36"/>
          <w:szCs w:val="36"/>
          <w:shd w:val="clear" w:color="auto" w:fill="FFFFFF"/>
        </w:rPr>
      </w:pPr>
      <w:r w:rsidRPr="00AA36FE">
        <w:rPr>
          <w:rFonts w:cs="Arial"/>
          <w:sz w:val="24"/>
          <w:szCs w:val="24"/>
        </w:rPr>
        <w:fldChar w:fldCharType="end"/>
      </w:r>
      <w:r w:rsidR="00E64A55">
        <w:br w:type="page"/>
      </w:r>
    </w:p>
    <w:p w14:paraId="0C40008A" w14:textId="77777777" w:rsidR="00BA3A9C" w:rsidRDefault="00BA3A9C" w:rsidP="00BA3A9C">
      <w:pPr>
        <w:pStyle w:val="SectionHead"/>
        <w:numPr>
          <w:ilvl w:val="0"/>
          <w:numId w:val="0"/>
        </w:numPr>
      </w:pPr>
      <w:bookmarkStart w:id="3" w:name="_Toc169692774"/>
      <w:bookmarkStart w:id="4" w:name="_Toc170135740"/>
      <w:r w:rsidRPr="00E74877">
        <w:lastRenderedPageBreak/>
        <w:t>Introduction</w:t>
      </w:r>
      <w:bookmarkEnd w:id="3"/>
      <w:bookmarkEnd w:id="4"/>
    </w:p>
    <w:p w14:paraId="0E61662F" w14:textId="77777777" w:rsidR="00BA3A9C" w:rsidRDefault="00BA3A9C" w:rsidP="00BA3A9C"/>
    <w:p w14:paraId="4999C774" w14:textId="77777777" w:rsidR="00BA3A9C" w:rsidRDefault="00BA3A9C" w:rsidP="00BA3A9C">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B8597B1" w14:textId="77777777" w:rsidR="00BA3A9C" w:rsidRDefault="00BA3A9C" w:rsidP="00BA3A9C">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3F192004" w14:textId="77777777" w:rsidR="00BA3A9C" w:rsidRDefault="00BA3A9C" w:rsidP="00BA3A9C">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41EE1491" w14:textId="77777777" w:rsidR="00BA3A9C" w:rsidRDefault="00BA3A9C" w:rsidP="00BA3A9C">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w:t>
      </w:r>
      <w:proofErr w:type="spellStart"/>
      <w:r>
        <w:t>Kubicka</w:t>
      </w:r>
      <w:proofErr w:type="spellEnd"/>
      <w:r>
        <w:t xml:space="preserve"> and Dr </w:t>
      </w:r>
      <w:r w:rsidRPr="00B821EF">
        <w:t>Clara Sanchez-</w:t>
      </w:r>
      <w:proofErr w:type="spellStart"/>
      <w:r w:rsidRPr="00B821EF">
        <w:t>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proofErr w:type="spellStart"/>
      <w:r w:rsidRPr="00E92B8E">
        <w:t>Núñez</w:t>
      </w:r>
      <w:proofErr w:type="spellEnd"/>
      <w:r w:rsidRPr="00E92B8E">
        <w:t xml:space="preserve">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 xml:space="preserve">Martínez </w:t>
      </w:r>
      <w:proofErr w:type="spellStart"/>
      <w:r w:rsidRPr="008146C0">
        <w:rPr>
          <w:rFonts w:ascii="Helvetica Neue" w:hAnsi="Helvetica Neue"/>
        </w:rPr>
        <w:t>Isidoro</w:t>
      </w:r>
      <w:proofErr w:type="spellEnd"/>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Maria </w:t>
      </w:r>
      <w:proofErr w:type="spellStart"/>
      <w:r w:rsidRPr="008A2F85">
        <w:rPr>
          <w:rFonts w:ascii="Helvetica Neue" w:hAnsi="Helvetica Neue"/>
        </w:rPr>
        <w:t>Establés</w:t>
      </w:r>
      <w:proofErr w:type="spellEnd"/>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Lucia Gloria Vázquez </w:t>
      </w:r>
      <w:proofErr w:type="spellStart"/>
      <w:r w:rsidRPr="008A2F85">
        <w:rPr>
          <w:rFonts w:ascii="Helvetica Neue" w:hAnsi="Helvetica Neue"/>
        </w:rPr>
        <w:t>Rodrígeuz</w:t>
      </w:r>
      <w:proofErr w:type="spellEnd"/>
      <w:r>
        <w:rPr>
          <w:rFonts w:ascii="Helvetica Neue" w:hAnsi="Helvetica Neue"/>
        </w:rPr>
        <w:t xml:space="preserve">, University College London. </w:t>
      </w:r>
    </w:p>
    <w:p w14:paraId="6597D3B8" w14:textId="77777777" w:rsidR="00BA3A9C" w:rsidRDefault="00BA3A9C" w:rsidP="00BA3A9C">
      <w:pPr>
        <w:rPr>
          <w:rFonts w:ascii="Helvetica Neue" w:hAnsi="Helvetica Neue"/>
        </w:rPr>
      </w:pPr>
      <w:r>
        <w:rPr>
          <w:rFonts w:ascii="Helvetica Neue" w:hAnsi="Helvetica Neue"/>
        </w:rPr>
        <w:t xml:space="preserve">These reports could not have been produced without the contribution of academic, legal and </w:t>
      </w:r>
      <w:proofErr w:type="gramStart"/>
      <w:r>
        <w:rPr>
          <w:rFonts w:ascii="Helvetica Neue" w:hAnsi="Helvetica Neue"/>
        </w:rPr>
        <w:t>industry  advisers</w:t>
      </w:r>
      <w:proofErr w:type="gramEnd"/>
      <w:r>
        <w:rPr>
          <w:rFonts w:ascii="Helvetica Neue" w:hAnsi="Helvetica Neue"/>
        </w:rPr>
        <w:t xml:space="preserve">,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Pr>
          <w:rFonts w:ascii="Helvetica Neue" w:hAnsi="Helvetica Neue"/>
        </w:rPr>
        <w:t>time</w:t>
      </w:r>
      <w:proofErr w:type="gramEnd"/>
      <w:r>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0CA219E8" w14:textId="77777777" w:rsidR="00BA3A9C" w:rsidRDefault="00BA3A9C" w:rsidP="00BA3A9C">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41C88783" w14:textId="77777777" w:rsidR="00BA3A9C" w:rsidRPr="00E74877" w:rsidRDefault="00BA3A9C" w:rsidP="00BA3A9C"/>
    <w:p w14:paraId="49B0A17F" w14:textId="66E5854C" w:rsidR="00E64A55" w:rsidRDefault="00E64A55">
      <w:pPr>
        <w:rPr>
          <w:rFonts w:eastAsia="Times New Roman" w:cs="Arial"/>
          <w:b/>
          <w:bCs/>
          <w:color w:val="767171"/>
          <w:sz w:val="36"/>
          <w:szCs w:val="36"/>
          <w:shd w:val="clear" w:color="auto" w:fill="FFFFFF"/>
        </w:rPr>
      </w:pPr>
    </w:p>
    <w:p w14:paraId="2CDF98D8" w14:textId="77777777" w:rsidR="00BA3A9C" w:rsidRDefault="00BA3A9C">
      <w:pPr>
        <w:rPr>
          <w:rFonts w:eastAsia="Times New Roman" w:cs="Arial"/>
          <w:b/>
          <w:bCs/>
          <w:color w:val="767171"/>
          <w:sz w:val="36"/>
          <w:szCs w:val="36"/>
          <w:shd w:val="clear" w:color="auto" w:fill="FFFFFF"/>
        </w:rPr>
      </w:pPr>
      <w:r>
        <w:br w:type="page"/>
      </w:r>
    </w:p>
    <w:p w14:paraId="1474A564" w14:textId="65F96D36" w:rsidR="00FD6CC1" w:rsidRPr="00FC1AA1" w:rsidRDefault="00FD6CC1" w:rsidP="00FD6CC1">
      <w:pPr>
        <w:pStyle w:val="SubtitleH2"/>
      </w:pPr>
      <w:r w:rsidRPr="00FC1AA1">
        <w:lastRenderedPageBreak/>
        <w:t>Sections 1-3: Media System</w:t>
      </w:r>
    </w:p>
    <w:p w14:paraId="1C50AA3E" w14:textId="77777777" w:rsidR="005A06EA" w:rsidRPr="00FC1AA1" w:rsidRDefault="005A06EA" w:rsidP="005A06EA">
      <w:pPr>
        <w:pStyle w:val="SectionHead"/>
        <w:rPr>
          <w:rFonts w:cs="Arial"/>
        </w:rPr>
      </w:pPr>
      <w:bookmarkStart w:id="5" w:name="_Toc170135741"/>
      <w:r w:rsidRPr="00FC1AA1">
        <w:rPr>
          <w:rFonts w:cs="Arial"/>
        </w:rPr>
        <w:t>Country Data</w:t>
      </w:r>
      <w:bookmarkEnd w:id="5"/>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FC1AA1" w14:paraId="4709047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FC1AA1" w:rsidRDefault="00FE5BD4" w:rsidP="003773EA">
            <w:pPr>
              <w:pStyle w:val="Tableheadings"/>
              <w:rPr>
                <w:b/>
                <w:bCs/>
              </w:rPr>
            </w:pPr>
            <w:r w:rsidRPr="00FC1AA1">
              <w:rPr>
                <w:b/>
                <w:bCs/>
              </w:rPr>
              <w:t>Item</w:t>
            </w:r>
          </w:p>
        </w:tc>
        <w:tc>
          <w:tcPr>
            <w:tcW w:w="2126" w:type="dxa"/>
            <w:tcBorders>
              <w:bottom w:val="none" w:sz="0" w:space="0" w:color="auto"/>
            </w:tcBorders>
          </w:tcPr>
          <w:p w14:paraId="40C66F0C" w14:textId="77777777" w:rsidR="00FE5BD4" w:rsidRPr="00FC1AA1"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179F01BE" w14:textId="77777777" w:rsidR="00FE5BD4" w:rsidRPr="00FC1AA1"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4A129C75" w14:textId="77777777" w:rsidR="00FE5BD4" w:rsidRPr="00FC1AA1"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FE5BD4" w:rsidRPr="00FC1AA1" w14:paraId="0A5C5CD4"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FC1AA1" w:rsidRDefault="005A06EA" w:rsidP="003773EA">
            <w:pPr>
              <w:spacing w:line="276" w:lineRule="auto"/>
              <w:rPr>
                <w:rFonts w:cs="Arial"/>
                <w:b w:val="0"/>
                <w:bCs w:val="0"/>
                <w:color w:val="747474" w:themeColor="background2" w:themeShade="80"/>
              </w:rPr>
            </w:pPr>
            <w:r w:rsidRPr="00FC1AA1">
              <w:rPr>
                <w:rFonts w:cs="Arial"/>
                <w:color w:val="747474" w:themeColor="background2" w:themeShade="80"/>
              </w:rPr>
              <w:t>1</w:t>
            </w:r>
            <w:r w:rsidR="00FE5BD4" w:rsidRPr="00FC1AA1">
              <w:rPr>
                <w:rFonts w:cs="Arial"/>
                <w:color w:val="747474" w:themeColor="background2" w:themeShade="80"/>
              </w:rPr>
              <w:t>.1</w:t>
            </w:r>
          </w:p>
        </w:tc>
        <w:tc>
          <w:tcPr>
            <w:tcW w:w="2126" w:type="dxa"/>
            <w:tcBorders>
              <w:top w:val="none" w:sz="0" w:space="0" w:color="auto"/>
              <w:bottom w:val="none" w:sz="0" w:space="0" w:color="auto"/>
            </w:tcBorders>
          </w:tcPr>
          <w:p w14:paraId="5AE12E66" w14:textId="7C6A952C" w:rsidR="00FE5BD4" w:rsidRPr="00FC1AA1" w:rsidRDefault="00E833A6"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Geographical Area</w:t>
            </w:r>
          </w:p>
        </w:tc>
        <w:tc>
          <w:tcPr>
            <w:tcW w:w="2127" w:type="dxa"/>
            <w:tcBorders>
              <w:top w:val="none" w:sz="0" w:space="0" w:color="auto"/>
              <w:bottom w:val="none" w:sz="0" w:space="0" w:color="auto"/>
            </w:tcBorders>
          </w:tcPr>
          <w:p w14:paraId="0BBDE88F" w14:textId="1FC4A489" w:rsidR="00FE5BD4" w:rsidRPr="00FC1AA1" w:rsidRDefault="004B7234" w:rsidP="003773EA">
            <w:pPr>
              <w:pStyle w:val="Classificationcolumntext"/>
              <w:cnfStyle w:val="000000100000" w:firstRow="0" w:lastRow="0" w:firstColumn="0" w:lastColumn="0" w:oddVBand="0" w:evenVBand="0" w:oddHBand="1" w:evenHBand="0" w:firstRowFirstColumn="0" w:firstRowLastColumn="0" w:lastRowFirstColumn="0" w:lastRowLastColumn="0"/>
            </w:pPr>
            <w:r w:rsidRPr="00FC1AA1">
              <w:rPr>
                <w:rStyle w:val="normaltextrun"/>
                <w:rFonts w:eastAsiaTheme="majorEastAsia"/>
                <w:color w:val="000000"/>
                <w:shd w:val="clear" w:color="auto" w:fill="FFFFFF"/>
              </w:rPr>
              <w:t xml:space="preserve">243,610 </w:t>
            </w:r>
            <w:proofErr w:type="spellStart"/>
            <w:r w:rsidRPr="00FC1AA1">
              <w:rPr>
                <w:rStyle w:val="normaltextrun"/>
                <w:rFonts w:eastAsiaTheme="majorEastAsia"/>
                <w:color w:val="000000"/>
                <w:shd w:val="clear" w:color="auto" w:fill="FFFFFF"/>
              </w:rPr>
              <w:t>sq</w:t>
            </w:r>
            <w:proofErr w:type="spellEnd"/>
            <w:r w:rsidRPr="00FC1AA1">
              <w:rPr>
                <w:rStyle w:val="normaltextrun"/>
                <w:rFonts w:eastAsiaTheme="majorEastAsia"/>
                <w:color w:val="000000"/>
                <w:shd w:val="clear" w:color="auto" w:fill="FFFFFF"/>
              </w:rPr>
              <w:t xml:space="preserve"> km (</w:t>
            </w:r>
            <w:hyperlink r:id="rId13" w:tgtFrame="_blank" w:history="1">
              <w:r w:rsidRPr="00FC1AA1">
                <w:rPr>
                  <w:rStyle w:val="normaltextrun"/>
                  <w:rFonts w:eastAsiaTheme="majorEastAsia"/>
                  <w:color w:val="0563C1"/>
                  <w:u w:val="single"/>
                  <w:shd w:val="clear" w:color="auto" w:fill="FFFFFF"/>
                </w:rPr>
                <w:t>CIA 2024</w:t>
              </w:r>
            </w:hyperlink>
            <w:r w:rsidRPr="00FC1AA1">
              <w:rPr>
                <w:rStyle w:val="normaltextrun"/>
                <w:rFonts w:eastAsiaTheme="majorEastAsia"/>
                <w:color w:val="000000"/>
                <w:shd w:val="clear" w:color="auto" w:fill="FFFFFF"/>
              </w:rPr>
              <w:t>).</w:t>
            </w:r>
            <w:r w:rsidRPr="00FC1AA1">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1D8E4AA6" w:rsidR="00310047" w:rsidRPr="00FC1AA1" w:rsidRDefault="00310047"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FE5BD4" w:rsidRPr="00FC1AA1" w14:paraId="4DBDD01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FC1AA1" w:rsidRDefault="005A06EA" w:rsidP="003773EA">
            <w:pPr>
              <w:spacing w:line="276" w:lineRule="auto"/>
              <w:rPr>
                <w:rFonts w:cs="Arial"/>
                <w:color w:val="3A3A3A" w:themeColor="background2" w:themeShade="40"/>
              </w:rPr>
            </w:pPr>
            <w:r w:rsidRPr="00FC1AA1">
              <w:rPr>
                <w:rFonts w:cs="Arial"/>
                <w:color w:val="747474" w:themeColor="background2" w:themeShade="80"/>
              </w:rPr>
              <w:t>1</w:t>
            </w:r>
            <w:r w:rsidR="00FE5BD4" w:rsidRPr="00FC1AA1">
              <w:rPr>
                <w:rFonts w:cs="Arial"/>
                <w:color w:val="747474" w:themeColor="background2" w:themeShade="80"/>
              </w:rPr>
              <w:t>.2</w:t>
            </w:r>
          </w:p>
        </w:tc>
        <w:tc>
          <w:tcPr>
            <w:tcW w:w="2126" w:type="dxa"/>
          </w:tcPr>
          <w:p w14:paraId="090658C7" w14:textId="066EEB61" w:rsidR="00FE5BD4" w:rsidRPr="00FC1AA1" w:rsidRDefault="00BA0B3E"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Population</w:t>
            </w:r>
          </w:p>
        </w:tc>
        <w:tc>
          <w:tcPr>
            <w:tcW w:w="2127" w:type="dxa"/>
          </w:tcPr>
          <w:p w14:paraId="53888C74" w14:textId="3A37B855" w:rsidR="00FE5BD4" w:rsidRPr="00FC1AA1" w:rsidRDefault="004B7234" w:rsidP="003773EA">
            <w:pPr>
              <w:pStyle w:val="Classificationcolumntext"/>
              <w:cnfStyle w:val="000000000000" w:firstRow="0" w:lastRow="0" w:firstColumn="0" w:lastColumn="0" w:oddVBand="0" w:evenVBand="0" w:oddHBand="0" w:evenHBand="0" w:firstRowFirstColumn="0" w:firstRowLastColumn="0" w:lastRowFirstColumn="0" w:lastRowLastColumn="0"/>
            </w:pPr>
            <w:r w:rsidRPr="00FC1AA1">
              <w:rPr>
                <w:rStyle w:val="normaltextrun"/>
                <w:rFonts w:eastAsiaTheme="majorEastAsia"/>
                <w:color w:val="000000"/>
                <w:shd w:val="clear" w:color="auto" w:fill="FFFFFF"/>
              </w:rPr>
              <w:t>68,138,484 (2023 est.) (</w:t>
            </w:r>
            <w:hyperlink r:id="rId14" w:tgtFrame="_blank" w:history="1">
              <w:r w:rsidRPr="00FC1AA1">
                <w:rPr>
                  <w:rStyle w:val="normaltextrun"/>
                  <w:rFonts w:eastAsiaTheme="majorEastAsia"/>
                  <w:color w:val="0563C1"/>
                  <w:u w:val="single"/>
                  <w:shd w:val="clear" w:color="auto" w:fill="FFFFFF"/>
                </w:rPr>
                <w:t>CIA 2024</w:t>
              </w:r>
            </w:hyperlink>
            <w:r w:rsidRPr="00FC1AA1">
              <w:rPr>
                <w:rStyle w:val="normaltextrun"/>
                <w:rFonts w:eastAsiaTheme="majorEastAsia"/>
                <w:color w:val="000000"/>
                <w:shd w:val="clear" w:color="auto" w:fill="FFFFFF"/>
              </w:rPr>
              <w:t>).</w:t>
            </w:r>
            <w:r w:rsidRPr="00FC1AA1">
              <w:rPr>
                <w:rStyle w:val="eop"/>
                <w:rFonts w:eastAsiaTheme="majorEastAsia"/>
                <w:color w:val="000000"/>
                <w:shd w:val="clear" w:color="auto" w:fill="FFFFFF"/>
              </w:rPr>
              <w:t> </w:t>
            </w:r>
          </w:p>
        </w:tc>
        <w:tc>
          <w:tcPr>
            <w:tcW w:w="5670" w:type="dxa"/>
          </w:tcPr>
          <w:p w14:paraId="388126E4" w14:textId="77777777" w:rsidR="00FE5BD4" w:rsidRPr="00FC1AA1" w:rsidRDefault="00FE5BD4" w:rsidP="003773EA">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FE5BD4" w:rsidRPr="00FC1AA1" w14:paraId="3A72AE7F"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FC1AA1" w:rsidRDefault="005A06EA" w:rsidP="003773EA">
            <w:pPr>
              <w:spacing w:line="276" w:lineRule="auto"/>
              <w:rPr>
                <w:rFonts w:cs="Arial"/>
                <w:color w:val="747474" w:themeColor="background2" w:themeShade="80"/>
              </w:rPr>
            </w:pPr>
            <w:r w:rsidRPr="00FC1AA1">
              <w:rPr>
                <w:rFonts w:cs="Arial"/>
                <w:color w:val="747474" w:themeColor="background2" w:themeShade="80"/>
              </w:rPr>
              <w:t>1</w:t>
            </w:r>
            <w:r w:rsidR="00FE5BD4" w:rsidRPr="00FC1AA1">
              <w:rPr>
                <w:rFonts w:cs="Arial"/>
                <w:color w:val="747474" w:themeColor="background2" w:themeShade="80"/>
              </w:rPr>
              <w:t>.3</w:t>
            </w:r>
          </w:p>
        </w:tc>
        <w:tc>
          <w:tcPr>
            <w:tcW w:w="2126" w:type="dxa"/>
            <w:tcBorders>
              <w:top w:val="none" w:sz="0" w:space="0" w:color="auto"/>
              <w:bottom w:val="none" w:sz="0" w:space="0" w:color="auto"/>
            </w:tcBorders>
          </w:tcPr>
          <w:p w14:paraId="63A223DA" w14:textId="55D39221" w:rsidR="00FE5BD4" w:rsidRPr="00FC1AA1" w:rsidRDefault="00CD0651"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High/low income</w:t>
            </w:r>
          </w:p>
        </w:tc>
        <w:tc>
          <w:tcPr>
            <w:tcW w:w="2127" w:type="dxa"/>
            <w:tcBorders>
              <w:top w:val="none" w:sz="0" w:space="0" w:color="auto"/>
              <w:bottom w:val="none" w:sz="0" w:space="0" w:color="auto"/>
            </w:tcBorders>
          </w:tcPr>
          <w:p w14:paraId="5E464A0B" w14:textId="02DB4797" w:rsidR="00FE5BD4" w:rsidRPr="00FC1AA1" w:rsidRDefault="004B7234" w:rsidP="003773EA">
            <w:pPr>
              <w:pStyle w:val="Classificationcolumntext"/>
              <w:cnfStyle w:val="000000100000" w:firstRow="0" w:lastRow="0" w:firstColumn="0" w:lastColumn="0" w:oddVBand="0" w:evenVBand="0" w:oddHBand="1" w:evenHBand="0" w:firstRowFirstColumn="0" w:firstRowLastColumn="0" w:lastRowFirstColumn="0" w:lastRowLastColumn="0"/>
            </w:pPr>
            <w:r w:rsidRPr="00FC1AA1">
              <w:rPr>
                <w:rStyle w:val="normaltextrun"/>
                <w:rFonts w:eastAsiaTheme="majorEastAsia"/>
                <w:color w:val="000000"/>
                <w:shd w:val="clear" w:color="auto" w:fill="FFFFFF"/>
              </w:rPr>
              <w:t>High income (</w:t>
            </w:r>
            <w:hyperlink r:id="rId15" w:tgtFrame="_blank" w:history="1">
              <w:r w:rsidRPr="00FC1AA1">
                <w:rPr>
                  <w:rStyle w:val="normaltextrun"/>
                  <w:rFonts w:eastAsiaTheme="majorEastAsia"/>
                  <w:color w:val="0563C1"/>
                  <w:u w:val="single"/>
                  <w:shd w:val="clear" w:color="auto" w:fill="FFFFFF"/>
                </w:rPr>
                <w:t>CIA 2024</w:t>
              </w:r>
            </w:hyperlink>
            <w:r w:rsidRPr="00FC1AA1">
              <w:rPr>
                <w:rStyle w:val="normaltextrun"/>
                <w:rFonts w:eastAsiaTheme="majorEastAsia"/>
                <w:color w:val="000000"/>
                <w:shd w:val="clear" w:color="auto" w:fill="FFFFFF"/>
              </w:rPr>
              <w:t>).</w:t>
            </w:r>
            <w:r w:rsidRPr="00FC1AA1">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FC1AA1" w:rsidRDefault="00FE5BD4"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A521A0" w:rsidRPr="00FC1AA1" w14:paraId="0C2D31C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FC1AA1" w:rsidRDefault="00A521A0" w:rsidP="006F02D4">
            <w:pPr>
              <w:rPr>
                <w:rFonts w:cs="Arial"/>
                <w:color w:val="747474" w:themeColor="background2" w:themeShade="80"/>
              </w:rPr>
            </w:pPr>
            <w:r w:rsidRPr="00FC1AA1">
              <w:rPr>
                <w:rFonts w:cs="Arial"/>
                <w:color w:val="747474" w:themeColor="background2" w:themeShade="80"/>
              </w:rPr>
              <w:t>1.4</w:t>
            </w:r>
          </w:p>
        </w:tc>
        <w:tc>
          <w:tcPr>
            <w:tcW w:w="2126" w:type="dxa"/>
          </w:tcPr>
          <w:p w14:paraId="0EF0430D" w14:textId="6A88028E" w:rsidR="00A521A0" w:rsidRPr="00FC1AA1" w:rsidRDefault="00A521A0"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Real GDP </w:t>
            </w:r>
            <w:r w:rsidRPr="00FC1AA1">
              <w:br/>
              <w:t xml:space="preserve">per capita </w:t>
            </w:r>
          </w:p>
        </w:tc>
        <w:tc>
          <w:tcPr>
            <w:tcW w:w="2127" w:type="dxa"/>
          </w:tcPr>
          <w:p w14:paraId="6FDD5363"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2023: £33,271</w:t>
            </w:r>
            <w:r w:rsidRPr="00FC1AA1">
              <w:rPr>
                <w:rStyle w:val="eop"/>
                <w:rFonts w:ascii="Arial" w:eastAsiaTheme="majorEastAsia" w:hAnsi="Arial" w:cs="Arial"/>
                <w:sz w:val="22"/>
                <w:szCs w:val="22"/>
              </w:rPr>
              <w:t> </w:t>
            </w:r>
          </w:p>
          <w:p w14:paraId="18D4DD2E"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2022: £33,497</w:t>
            </w:r>
            <w:r w:rsidRPr="00FC1AA1">
              <w:rPr>
                <w:rStyle w:val="eop"/>
                <w:rFonts w:ascii="Arial" w:eastAsiaTheme="majorEastAsia" w:hAnsi="Arial" w:cs="Arial"/>
                <w:sz w:val="22"/>
                <w:szCs w:val="22"/>
              </w:rPr>
              <w:t> </w:t>
            </w:r>
          </w:p>
          <w:p w14:paraId="3935DA98"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2021: £32,468 </w:t>
            </w:r>
            <w:r w:rsidRPr="00FC1AA1">
              <w:rPr>
                <w:rStyle w:val="eop"/>
                <w:rFonts w:ascii="Arial" w:eastAsiaTheme="majorEastAsia" w:hAnsi="Arial" w:cs="Arial"/>
                <w:sz w:val="22"/>
                <w:szCs w:val="22"/>
              </w:rPr>
              <w:t> </w:t>
            </w:r>
          </w:p>
          <w:p w14:paraId="620FCB7D"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w:t>
            </w:r>
            <w:hyperlink r:id="rId16" w:tgtFrame="_blank" w:history="1">
              <w:r w:rsidRPr="00FC1AA1">
                <w:rPr>
                  <w:rStyle w:val="normaltextrun"/>
                  <w:rFonts w:ascii="Arial" w:eastAsiaTheme="majorEastAsia" w:hAnsi="Arial" w:cs="Arial"/>
                  <w:color w:val="0563C1"/>
                  <w:sz w:val="22"/>
                  <w:szCs w:val="22"/>
                  <w:u w:val="single"/>
                </w:rPr>
                <w:t>Statista 2024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324904D8" w14:textId="77777777" w:rsidR="00A521A0" w:rsidRPr="00FC1AA1" w:rsidRDefault="00A521A0"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64B9202" w14:textId="77777777" w:rsidR="00A521A0" w:rsidRPr="00FC1AA1" w:rsidRDefault="00A521A0"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A521A0" w:rsidRPr="00FC1AA1" w14:paraId="2CCE95BF"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FC1AA1" w:rsidRDefault="00A521A0" w:rsidP="006F02D4">
            <w:pPr>
              <w:rPr>
                <w:rFonts w:cs="Arial"/>
                <w:color w:val="747474" w:themeColor="background2" w:themeShade="80"/>
              </w:rPr>
            </w:pPr>
            <w:r w:rsidRPr="00FC1AA1">
              <w:rPr>
                <w:rFonts w:cs="Arial"/>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FC1AA1" w:rsidRDefault="001747D6" w:rsidP="006F02D4">
            <w:pPr>
              <w:pStyle w:val="Subjectcolumntext"/>
              <w:cnfStyle w:val="000000100000" w:firstRow="0" w:lastRow="0" w:firstColumn="0" w:lastColumn="0" w:oddVBand="0" w:evenVBand="0" w:oddHBand="1" w:evenHBand="0" w:firstRowFirstColumn="0" w:firstRowLastColumn="0" w:lastRowFirstColumn="0" w:lastRowLastColumn="0"/>
              <w:rPr>
                <w:b w:val="0"/>
                <w:bCs w:val="0"/>
              </w:rPr>
            </w:pPr>
            <w:r w:rsidRPr="00FC1AA1">
              <w:t>Languages</w:t>
            </w:r>
            <w:r w:rsidRPr="00FC1AA1">
              <w:rPr>
                <w:b w:val="0"/>
                <w:bCs w:val="0"/>
              </w:rPr>
              <w:t xml:space="preserve"> (official)</w:t>
            </w:r>
          </w:p>
        </w:tc>
        <w:tc>
          <w:tcPr>
            <w:tcW w:w="2127" w:type="dxa"/>
            <w:tcBorders>
              <w:top w:val="none" w:sz="0" w:space="0" w:color="auto"/>
              <w:bottom w:val="none" w:sz="0" w:space="0" w:color="auto"/>
            </w:tcBorders>
          </w:tcPr>
          <w:p w14:paraId="694879AD" w14:textId="267BC4DA" w:rsidR="00A521A0" w:rsidRPr="00FC1AA1" w:rsidRDefault="004B7234" w:rsidP="006F02D4">
            <w:pPr>
              <w:pStyle w:val="Classificationcolumntext"/>
              <w:cnfStyle w:val="000000100000" w:firstRow="0" w:lastRow="0" w:firstColumn="0" w:lastColumn="0" w:oddVBand="0" w:evenVBand="0" w:oddHBand="1" w:evenHBand="0" w:firstRowFirstColumn="0" w:firstRowLastColumn="0" w:lastRowFirstColumn="0" w:lastRowLastColumn="0"/>
            </w:pPr>
            <w:r w:rsidRPr="00FC1AA1">
              <w:rPr>
                <w:rStyle w:val="normaltextrun"/>
                <w:rFonts w:eastAsiaTheme="majorEastAsia"/>
                <w:color w:val="000000"/>
                <w:shd w:val="clear" w:color="auto" w:fill="FFFFFF"/>
              </w:rPr>
              <w:t>English (official) (</w:t>
            </w:r>
            <w:hyperlink r:id="rId17" w:tgtFrame="_blank" w:history="1">
              <w:r w:rsidRPr="00FC1AA1">
                <w:rPr>
                  <w:rStyle w:val="normaltextrun"/>
                  <w:rFonts w:eastAsiaTheme="majorEastAsia"/>
                  <w:color w:val="0563C1"/>
                  <w:u w:val="single"/>
                  <w:shd w:val="clear" w:color="auto" w:fill="FFFFFF"/>
                </w:rPr>
                <w:t>CIA 2024</w:t>
              </w:r>
            </w:hyperlink>
            <w:r w:rsidRPr="00FC1AA1">
              <w:rPr>
                <w:rStyle w:val="normaltextrun"/>
                <w:rFonts w:eastAsiaTheme="majorEastAsia"/>
                <w:color w:val="000000"/>
                <w:shd w:val="clear" w:color="auto" w:fill="FFFFFF"/>
              </w:rPr>
              <w:t>).</w:t>
            </w:r>
            <w:r w:rsidRPr="00FC1AA1">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5CBC6131" w:rsidR="00A521A0" w:rsidRPr="00FC1AA1" w:rsidRDefault="004B7234"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Recognized regional languages: Scots (about 30% of the population of Scotland), Scottish Gaelic (about 60,000 speakers in Scotland), Welsh (about 20% of the population of Wales), Irish (about 10% of the population of Northern Ireland), Cornish (some 2,000 to 3,000 people in Cornwall) (2012 est.) (</w:t>
            </w:r>
            <w:hyperlink r:id="rId18" w:tgtFrame="_blank" w:history="1">
              <w:r w:rsidRPr="00FC1AA1">
                <w:rPr>
                  <w:rStyle w:val="normaltextrun"/>
                  <w:rFonts w:cs="Arial"/>
                  <w:color w:val="0563C1"/>
                  <w:u w:val="single"/>
                  <w:shd w:val="clear" w:color="auto" w:fill="FFFFFF"/>
                </w:rPr>
                <w:t>CIA 2024</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A521A0" w:rsidRPr="00FC1AA1" w14:paraId="30964948"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FC1AA1" w:rsidRDefault="00A521A0" w:rsidP="006F02D4">
            <w:pPr>
              <w:rPr>
                <w:rFonts w:cs="Arial"/>
                <w:color w:val="747474" w:themeColor="background2" w:themeShade="80"/>
              </w:rPr>
            </w:pPr>
            <w:r w:rsidRPr="00FC1AA1">
              <w:rPr>
                <w:rFonts w:cs="Arial"/>
                <w:color w:val="747474" w:themeColor="background2" w:themeShade="80"/>
              </w:rPr>
              <w:t>1.6</w:t>
            </w:r>
          </w:p>
        </w:tc>
        <w:tc>
          <w:tcPr>
            <w:tcW w:w="2126" w:type="dxa"/>
          </w:tcPr>
          <w:p w14:paraId="7E1CB711" w14:textId="6B3DCD93" w:rsidR="00A521A0" w:rsidRPr="00FC1AA1" w:rsidRDefault="00A46F6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Government type</w:t>
            </w:r>
          </w:p>
        </w:tc>
        <w:tc>
          <w:tcPr>
            <w:tcW w:w="2127" w:type="dxa"/>
          </w:tcPr>
          <w:p w14:paraId="2EA80462" w14:textId="77777777" w:rsidR="00A521A0" w:rsidRPr="00FC1AA1" w:rsidRDefault="00A521A0"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25ACCE7E" w:rsidR="00A521A0" w:rsidRPr="00FC1AA1" w:rsidRDefault="004B7234"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Parliamentary constitutional monarchy; a Commonwealth realm (</w:t>
            </w:r>
            <w:hyperlink r:id="rId19" w:tgtFrame="_blank" w:history="1">
              <w:r w:rsidRPr="00FC1AA1">
                <w:rPr>
                  <w:rStyle w:val="normaltextrun"/>
                  <w:rFonts w:cs="Arial"/>
                  <w:color w:val="0563C1"/>
                  <w:u w:val="single"/>
                  <w:shd w:val="clear" w:color="auto" w:fill="FFFFFF"/>
                </w:rPr>
                <w:t>CIA 2024</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A521A0" w:rsidRPr="00FC1AA1" w14:paraId="0F632CD6"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FC1AA1" w:rsidRDefault="00A521A0" w:rsidP="006F02D4">
            <w:pPr>
              <w:rPr>
                <w:rFonts w:cs="Arial"/>
                <w:color w:val="747474" w:themeColor="background2" w:themeShade="80"/>
              </w:rPr>
            </w:pPr>
            <w:r w:rsidRPr="00FC1AA1">
              <w:rPr>
                <w:rFonts w:cs="Arial"/>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FC1AA1" w:rsidRDefault="00731726"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Legal system</w:t>
            </w:r>
          </w:p>
        </w:tc>
        <w:tc>
          <w:tcPr>
            <w:tcW w:w="2127" w:type="dxa"/>
            <w:tcBorders>
              <w:top w:val="none" w:sz="0" w:space="0" w:color="auto"/>
              <w:bottom w:val="none" w:sz="0" w:space="0" w:color="auto"/>
            </w:tcBorders>
          </w:tcPr>
          <w:p w14:paraId="2C773CB3" w14:textId="77777777" w:rsidR="00A521A0" w:rsidRPr="00FC1AA1" w:rsidRDefault="00A521A0"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187FA394" w:rsidR="00A521A0" w:rsidRPr="00FC1AA1" w:rsidRDefault="004B7234"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Common law system; has nonbinding judicial review of Acts of Parliament under the Human Rights Act of 1998 (</w:t>
            </w:r>
            <w:hyperlink r:id="rId20" w:tgtFrame="_blank" w:history="1">
              <w:r w:rsidRPr="00FC1AA1">
                <w:rPr>
                  <w:rStyle w:val="normaltextrun"/>
                  <w:rFonts w:cs="Arial"/>
                  <w:color w:val="0563C1"/>
                  <w:u w:val="single"/>
                  <w:shd w:val="clear" w:color="auto" w:fill="FFFFFF"/>
                </w:rPr>
                <w:t>CIA 2024</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A521A0" w:rsidRPr="00FC1AA1" w14:paraId="7E214069"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FC1AA1" w:rsidRDefault="00A521A0" w:rsidP="006F02D4">
            <w:pPr>
              <w:rPr>
                <w:rFonts w:cs="Arial"/>
                <w:color w:val="747474" w:themeColor="background2" w:themeShade="80"/>
              </w:rPr>
            </w:pPr>
            <w:r w:rsidRPr="00FC1AA1">
              <w:rPr>
                <w:rFonts w:cs="Arial"/>
                <w:color w:val="747474" w:themeColor="background2" w:themeShade="80"/>
              </w:rPr>
              <w:t>1.8</w:t>
            </w:r>
          </w:p>
        </w:tc>
        <w:tc>
          <w:tcPr>
            <w:tcW w:w="2126" w:type="dxa"/>
          </w:tcPr>
          <w:p w14:paraId="40E1C827" w14:textId="31714C34" w:rsidR="00A521A0" w:rsidRPr="00FC1AA1" w:rsidRDefault="00542A2C"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Internet users</w:t>
            </w:r>
            <w:r w:rsidRPr="00FC1AA1">
              <w:br/>
            </w:r>
            <w:r w:rsidRPr="00FC1AA1">
              <w:rPr>
                <w:b w:val="0"/>
                <w:bCs w:val="0"/>
              </w:rPr>
              <w:t>(% of pop)</w:t>
            </w:r>
          </w:p>
        </w:tc>
        <w:tc>
          <w:tcPr>
            <w:tcW w:w="2127" w:type="dxa"/>
          </w:tcPr>
          <w:p w14:paraId="30C858A9" w14:textId="4C14E918" w:rsidR="00A521A0" w:rsidRPr="00FC1AA1" w:rsidRDefault="004B7234"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FC1AA1">
              <w:rPr>
                <w:rStyle w:val="normaltextrun"/>
                <w:rFonts w:eastAsiaTheme="majorEastAsia"/>
                <w:color w:val="000000"/>
                <w:shd w:val="clear" w:color="auto" w:fill="FFFFFF"/>
              </w:rPr>
              <w:t>Total: 64.99 million (2021 est.)</w:t>
            </w:r>
            <w:r w:rsidRPr="00FC1AA1">
              <w:rPr>
                <w:rStyle w:val="scxw244859832"/>
                <w:rFonts w:eastAsiaTheme="majorEastAsia"/>
                <w:color w:val="000000"/>
                <w:shd w:val="clear" w:color="auto" w:fill="FFFFFF"/>
              </w:rPr>
              <w:t> </w:t>
            </w:r>
            <w:r w:rsidRPr="00FC1AA1">
              <w:rPr>
                <w:color w:val="000000"/>
                <w:shd w:val="clear" w:color="auto" w:fill="FFFFFF"/>
              </w:rPr>
              <w:br/>
            </w:r>
            <w:r w:rsidRPr="00FC1AA1">
              <w:rPr>
                <w:rStyle w:val="normaltextrun"/>
                <w:rFonts w:eastAsiaTheme="majorEastAsia"/>
                <w:color w:val="000000"/>
                <w:shd w:val="clear" w:color="auto" w:fill="FFFFFF"/>
              </w:rPr>
              <w:t>Percent of population: 97% (2021 est.) (</w:t>
            </w:r>
            <w:hyperlink r:id="rId21" w:tgtFrame="_blank" w:history="1">
              <w:r w:rsidRPr="00FC1AA1">
                <w:rPr>
                  <w:rStyle w:val="normaltextrun"/>
                  <w:rFonts w:eastAsiaTheme="majorEastAsia"/>
                  <w:color w:val="0563C1"/>
                  <w:u w:val="single"/>
                  <w:shd w:val="clear" w:color="auto" w:fill="FFFFFF"/>
                </w:rPr>
                <w:t>CIA 2024</w:t>
              </w:r>
            </w:hyperlink>
            <w:r w:rsidRPr="00FC1AA1">
              <w:rPr>
                <w:rStyle w:val="normaltextrun"/>
                <w:rFonts w:eastAsiaTheme="majorEastAsia"/>
                <w:color w:val="000000"/>
                <w:shd w:val="clear" w:color="auto" w:fill="FFFFFF"/>
              </w:rPr>
              <w:t>).</w:t>
            </w:r>
            <w:r w:rsidRPr="00FC1AA1">
              <w:rPr>
                <w:rStyle w:val="eop"/>
                <w:rFonts w:eastAsiaTheme="majorEastAsia"/>
                <w:color w:val="000000"/>
                <w:shd w:val="clear" w:color="auto" w:fill="FFFFFF"/>
              </w:rPr>
              <w:t> </w:t>
            </w:r>
          </w:p>
        </w:tc>
        <w:tc>
          <w:tcPr>
            <w:tcW w:w="5670" w:type="dxa"/>
          </w:tcPr>
          <w:p w14:paraId="10FE12BB" w14:textId="7A63D835" w:rsidR="00A521A0" w:rsidRPr="00FC1AA1" w:rsidRDefault="004B7234"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According to Ofcom, in 2022, 93% of people in the UK had at-home internet access (</w:t>
            </w:r>
            <w:hyperlink r:id="rId22" w:tgtFrame="_blank" w:history="1">
              <w:r w:rsidRPr="00FC1AA1">
                <w:rPr>
                  <w:rStyle w:val="normaltextrun"/>
                  <w:rFonts w:cs="Arial"/>
                  <w:color w:val="0563C1"/>
                  <w:u w:val="single"/>
                  <w:shd w:val="clear" w:color="auto" w:fill="FFFFFF"/>
                </w:rPr>
                <w:t>Ofcom 2023</w:t>
              </w:r>
            </w:hyperlink>
            <w:r w:rsidRPr="00FC1AA1">
              <w:rPr>
                <w:rStyle w:val="normaltextrun"/>
                <w:rFonts w:cs="Arial"/>
                <w:color w:val="000000"/>
                <w:shd w:val="clear" w:color="auto" w:fill="FFFFFF"/>
              </w:rPr>
              <w:t>: 4). This represents an increase from 87% in 2019, with the change motivated by the Covid lockdown. The two groups which are reported to have below-average access in 2022 are: the lowest DE socio-economic group (83%) and over 75s (70%) (</w:t>
            </w:r>
            <w:hyperlink r:id="rId23" w:tgtFrame="_blank" w:history="1">
              <w:r w:rsidRPr="00FC1AA1">
                <w:rPr>
                  <w:rStyle w:val="normaltextrun"/>
                  <w:rFonts w:cs="Arial"/>
                  <w:color w:val="0563C1"/>
                  <w:u w:val="single"/>
                  <w:shd w:val="clear" w:color="auto" w:fill="FFFFFF"/>
                </w:rPr>
                <w:t>Ofcom 2023</w:t>
              </w:r>
            </w:hyperlink>
            <w:r w:rsidRPr="00FC1AA1">
              <w:rPr>
                <w:rStyle w:val="normaltextrun"/>
                <w:rFonts w:cs="Arial"/>
                <w:color w:val="000000"/>
                <w:shd w:val="clear" w:color="auto" w:fill="FFFFFF"/>
              </w:rPr>
              <w:t>: 4).</w:t>
            </w:r>
            <w:r w:rsidRPr="00FC1AA1">
              <w:rPr>
                <w:rStyle w:val="eop"/>
                <w:rFonts w:cs="Arial"/>
                <w:color w:val="000000"/>
                <w:shd w:val="clear" w:color="auto" w:fill="FFFFFF"/>
              </w:rPr>
              <w:t> </w:t>
            </w:r>
          </w:p>
        </w:tc>
      </w:tr>
      <w:tr w:rsidR="00E477F1" w:rsidRPr="00FC1AA1" w14:paraId="49256CD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7B80367" w14:textId="6935368D" w:rsidR="00E477F1" w:rsidRPr="00FC1AA1" w:rsidRDefault="00E477F1" w:rsidP="006F02D4">
            <w:pPr>
              <w:rPr>
                <w:rFonts w:cs="Arial"/>
                <w:color w:val="747474" w:themeColor="background2" w:themeShade="80"/>
              </w:rPr>
            </w:pPr>
            <w:r>
              <w:rPr>
                <w:rFonts w:cs="Arial"/>
                <w:color w:val="747474" w:themeColor="background2" w:themeShade="80"/>
              </w:rPr>
              <w:t>1.9</w:t>
            </w:r>
          </w:p>
        </w:tc>
        <w:tc>
          <w:tcPr>
            <w:tcW w:w="2126" w:type="dxa"/>
          </w:tcPr>
          <w:p w14:paraId="29674E80" w14:textId="397ABB74" w:rsidR="00E477F1" w:rsidRPr="00FC1AA1" w:rsidRDefault="00E477F1" w:rsidP="006F02D4">
            <w:pPr>
              <w:pStyle w:val="Subjectcolumntext"/>
              <w:cnfStyle w:val="000000100000" w:firstRow="0" w:lastRow="0" w:firstColumn="0" w:lastColumn="0" w:oddVBand="0" w:evenVBand="0" w:oddHBand="1" w:evenHBand="0" w:firstRowFirstColumn="0" w:firstRowLastColumn="0" w:lastRowFirstColumn="0" w:lastRowLastColumn="0"/>
            </w:pPr>
            <w:r>
              <w:t>World Press Freedom Ranking</w:t>
            </w:r>
          </w:p>
        </w:tc>
        <w:tc>
          <w:tcPr>
            <w:tcW w:w="2127" w:type="dxa"/>
          </w:tcPr>
          <w:p w14:paraId="7B3B544C" w14:textId="62C639B5" w:rsidR="00E477F1" w:rsidRPr="00FC1AA1" w:rsidRDefault="00D57B00" w:rsidP="006F02D4">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Pr>
                <w:rStyle w:val="normaltextrun"/>
                <w:rFonts w:eastAsiaTheme="majorEastAsia"/>
                <w:color w:val="000000"/>
                <w:shd w:val="clear" w:color="auto" w:fill="FFFFFF"/>
              </w:rPr>
              <w:t>Satisfactory</w:t>
            </w:r>
          </w:p>
        </w:tc>
        <w:tc>
          <w:tcPr>
            <w:tcW w:w="5670" w:type="dxa"/>
          </w:tcPr>
          <w:p w14:paraId="41511364" w14:textId="77777777" w:rsidR="00E477F1" w:rsidRDefault="00D57B00" w:rsidP="006F02D4">
            <w:pPr>
              <w:cnfStyle w:val="000000100000" w:firstRow="0" w:lastRow="0" w:firstColumn="0" w:lastColumn="0" w:oddVBand="0" w:evenVBand="0" w:oddHBand="1" w:evenHBand="0" w:firstRowFirstColumn="0" w:firstRowLastColumn="0" w:lastRowFirstColumn="0" w:lastRowLastColumn="0"/>
              <w:rPr>
                <w:rStyle w:val="normaltextrun"/>
                <w:rFonts w:ascii="Calibri" w:hAnsi="Calibri" w:cs="Calibri"/>
                <w:color w:val="000000"/>
                <w:shd w:val="clear" w:color="auto" w:fill="FFFFFF"/>
              </w:rPr>
            </w:pPr>
            <w:r>
              <w:rPr>
                <w:rStyle w:val="normaltextrun"/>
                <w:rFonts w:ascii="Calibri" w:hAnsi="Calibri" w:cs="Calibri"/>
                <w:color w:val="000000"/>
                <w:shd w:val="clear" w:color="auto" w:fill="FFFFFF"/>
              </w:rPr>
              <w:t>Reporters without Borders (RSF 2023: 26).</w:t>
            </w:r>
          </w:p>
          <w:p w14:paraId="641F0943" w14:textId="77777777" w:rsidR="00D57B00" w:rsidRDefault="00D57B00" w:rsidP="006F02D4">
            <w:pPr>
              <w:cnfStyle w:val="000000100000" w:firstRow="0" w:lastRow="0" w:firstColumn="0" w:lastColumn="0" w:oddVBand="0" w:evenVBand="0" w:oddHBand="1" w:evenHBand="0" w:firstRowFirstColumn="0" w:firstRowLastColumn="0" w:lastRowFirstColumn="0" w:lastRowLastColumn="0"/>
              <w:rPr>
                <w:rStyle w:val="normaltextrun"/>
                <w:rFonts w:cs="Arial"/>
                <w:color w:val="000000"/>
                <w:shd w:val="clear" w:color="auto" w:fill="FFFFFF"/>
              </w:rPr>
            </w:pPr>
          </w:p>
          <w:p w14:paraId="2E1DD29C" w14:textId="4C702385" w:rsidR="00D57B00" w:rsidRPr="00FC1AA1" w:rsidRDefault="00D57B00" w:rsidP="006F02D4">
            <w:pPr>
              <w:cnfStyle w:val="000000100000" w:firstRow="0" w:lastRow="0" w:firstColumn="0" w:lastColumn="0" w:oddVBand="0" w:evenVBand="0" w:oddHBand="1" w:evenHBand="0" w:firstRowFirstColumn="0" w:firstRowLastColumn="0" w:lastRowFirstColumn="0" w:lastRowLastColumn="0"/>
              <w:rPr>
                <w:rStyle w:val="normaltextrun"/>
                <w:rFonts w:cs="Arial"/>
                <w:color w:val="000000"/>
                <w:shd w:val="clear" w:color="auto" w:fill="FFFFFF"/>
              </w:rPr>
            </w:pPr>
          </w:p>
        </w:tc>
      </w:tr>
    </w:tbl>
    <w:p w14:paraId="7C1291AD" w14:textId="36DA4F85" w:rsidR="00D25F75" w:rsidRPr="00FC1AA1" w:rsidRDefault="00AE3D31" w:rsidP="006F02D4">
      <w:pPr>
        <w:pStyle w:val="SectionHead"/>
        <w:rPr>
          <w:rFonts w:cs="Arial"/>
        </w:rPr>
      </w:pPr>
      <w:bookmarkStart w:id="6" w:name="_Toc170135742"/>
      <w:r w:rsidRPr="00FC1AA1">
        <w:rPr>
          <w:rFonts w:cs="Arial"/>
        </w:rPr>
        <w:lastRenderedPageBreak/>
        <w:t>Media System; Media and Advertising Markets</w:t>
      </w:r>
      <w:bookmarkEnd w:id="6"/>
      <w:r w:rsidR="00D25F75"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FC1AA1" w14:paraId="673365A0" w14:textId="77777777" w:rsidTr="00832DB0">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C96507D" w14:textId="07BC2B1D" w:rsidR="00786213" w:rsidRPr="00FC1AA1" w:rsidRDefault="0081774C" w:rsidP="006F02D4">
            <w:pPr>
              <w:rPr>
                <w:rFonts w:cs="Arial"/>
                <w:b w:val="0"/>
                <w:bCs w:val="0"/>
                <w:color w:val="747474" w:themeColor="background2" w:themeShade="80"/>
              </w:rPr>
            </w:pPr>
            <w:r w:rsidRPr="00FC1AA1">
              <w:rPr>
                <w:rFonts w:cs="Arial"/>
                <w:color w:val="747474" w:themeColor="background2" w:themeShade="80"/>
              </w:rPr>
              <w:t>2.1</w:t>
            </w:r>
          </w:p>
        </w:tc>
        <w:tc>
          <w:tcPr>
            <w:tcW w:w="2126" w:type="dxa"/>
            <w:tcBorders>
              <w:bottom w:val="none" w:sz="0" w:space="0" w:color="auto"/>
            </w:tcBorders>
          </w:tcPr>
          <w:p w14:paraId="1D9A9F42" w14:textId="17F05BBC" w:rsidR="00786213" w:rsidRPr="00FC1AA1" w:rsidRDefault="00F10F3F" w:rsidP="006F02D4">
            <w:pPr>
              <w:pStyle w:val="Subjectcolumntext"/>
              <w:cnfStyle w:val="100000000000" w:firstRow="1" w:lastRow="0" w:firstColumn="0" w:lastColumn="0" w:oddVBand="0" w:evenVBand="0" w:oddHBand="0" w:evenHBand="0" w:firstRowFirstColumn="0" w:firstRowLastColumn="0" w:lastRowFirstColumn="0" w:lastRowLastColumn="0"/>
              <w:rPr>
                <w:b/>
                <w:bCs/>
              </w:rPr>
            </w:pPr>
            <w:r w:rsidRPr="00FC1AA1">
              <w:rPr>
                <w:b/>
                <w:bCs/>
              </w:rPr>
              <w:t>Media system classification</w:t>
            </w:r>
          </w:p>
        </w:tc>
        <w:tc>
          <w:tcPr>
            <w:tcW w:w="2127" w:type="dxa"/>
            <w:tcBorders>
              <w:bottom w:val="none" w:sz="0" w:space="0" w:color="auto"/>
            </w:tcBorders>
          </w:tcPr>
          <w:p w14:paraId="4FDC6444" w14:textId="53A38199" w:rsidR="00786213" w:rsidRPr="00FC1AA1" w:rsidRDefault="004B7234" w:rsidP="006F02D4">
            <w:pPr>
              <w:pStyle w:val="paragraph"/>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FC1AA1">
              <w:rPr>
                <w:rStyle w:val="normaltextrun"/>
                <w:rFonts w:ascii="Arial" w:eastAsiaTheme="majorEastAsia" w:hAnsi="Arial" w:cs="Arial"/>
                <w:b w:val="0"/>
                <w:bCs w:val="0"/>
                <w:sz w:val="22"/>
                <w:szCs w:val="22"/>
              </w:rPr>
              <w:t>North Atlantic or Liberal Model (</w:t>
            </w:r>
            <w:proofErr w:type="spellStart"/>
            <w:r w:rsidRPr="00FC1AA1">
              <w:rPr>
                <w:rStyle w:val="normaltextrun"/>
                <w:rFonts w:ascii="Arial" w:eastAsiaTheme="majorEastAsia" w:hAnsi="Arial" w:cs="Arial"/>
                <w:b w:val="0"/>
                <w:bCs w:val="0"/>
                <w:sz w:val="22"/>
                <w:szCs w:val="22"/>
              </w:rPr>
              <w:t>Hallin</w:t>
            </w:r>
            <w:proofErr w:type="spellEnd"/>
            <w:r w:rsidRPr="00FC1AA1">
              <w:rPr>
                <w:rStyle w:val="normaltextrun"/>
                <w:rFonts w:ascii="Arial" w:eastAsiaTheme="majorEastAsia" w:hAnsi="Arial" w:cs="Arial"/>
                <w:b w:val="0"/>
                <w:bCs w:val="0"/>
                <w:sz w:val="22"/>
                <w:szCs w:val="22"/>
              </w:rPr>
              <w:t xml:space="preserve"> and Mancini 2004).  </w:t>
            </w:r>
            <w:r w:rsidRPr="00FC1AA1">
              <w:rPr>
                <w:rStyle w:val="eop"/>
                <w:rFonts w:ascii="Arial" w:eastAsiaTheme="majorEastAsia" w:hAnsi="Arial" w:cs="Arial"/>
                <w:b w:val="0"/>
                <w:bCs w:val="0"/>
                <w:sz w:val="22"/>
                <w:szCs w:val="22"/>
              </w:rPr>
              <w:t> </w:t>
            </w:r>
          </w:p>
        </w:tc>
        <w:tc>
          <w:tcPr>
            <w:tcW w:w="5670" w:type="dxa"/>
            <w:tcBorders>
              <w:bottom w:val="none" w:sz="0" w:space="0" w:color="auto"/>
            </w:tcBorders>
          </w:tcPr>
          <w:p w14:paraId="54FF74DF" w14:textId="32FC1E37" w:rsidR="00786213" w:rsidRPr="00FC1AA1" w:rsidRDefault="00786213" w:rsidP="006F02D4">
            <w:pPr>
              <w:cnfStyle w:val="100000000000" w:firstRow="1" w:lastRow="0" w:firstColumn="0" w:lastColumn="0" w:oddVBand="0" w:evenVBand="0" w:oddHBand="0" w:evenHBand="0" w:firstRowFirstColumn="0" w:firstRowLastColumn="0" w:lastRowFirstColumn="0" w:lastRowLastColumn="0"/>
              <w:rPr>
                <w:rFonts w:cs="Arial"/>
              </w:rPr>
            </w:pPr>
          </w:p>
        </w:tc>
      </w:tr>
      <w:tr w:rsidR="00786213" w:rsidRPr="00FC1AA1" w14:paraId="1DF2E1DA"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FC1AA1" w:rsidRDefault="0081774C" w:rsidP="006F02D4">
            <w:pPr>
              <w:rPr>
                <w:rFonts w:cs="Arial"/>
                <w:color w:val="3A3A3A" w:themeColor="background2" w:themeShade="40"/>
              </w:rPr>
            </w:pPr>
            <w:r w:rsidRPr="00FC1AA1">
              <w:rPr>
                <w:rFonts w:cs="Arial"/>
                <w:color w:val="747474" w:themeColor="background2" w:themeShade="80"/>
              </w:rPr>
              <w:t>2.2</w:t>
            </w:r>
          </w:p>
        </w:tc>
        <w:tc>
          <w:tcPr>
            <w:tcW w:w="2126" w:type="dxa"/>
          </w:tcPr>
          <w:p w14:paraId="486D08BD" w14:textId="19459C6C" w:rsidR="00786213" w:rsidRPr="00FC1AA1" w:rsidRDefault="006F5D2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Role of State </w:t>
            </w:r>
            <w:r w:rsidRPr="00FC1AA1">
              <w:rPr>
                <w:b w:val="0"/>
                <w:bCs w:val="0"/>
              </w:rPr>
              <w:t>(type)</w:t>
            </w:r>
          </w:p>
        </w:tc>
        <w:tc>
          <w:tcPr>
            <w:tcW w:w="2127" w:type="dxa"/>
          </w:tcPr>
          <w:p w14:paraId="19F51F24" w14:textId="509220C5"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BB871CE" w14:textId="11DD64F6" w:rsidR="00786213" w:rsidRPr="00FC1AA1" w:rsidRDefault="004B7234"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UK system has formally high rational-legal authority, with strong adherence to legal, Parliamentary and regulatory processes. However, the executive has important powers over appointments to public media and regulatory boards and governing parties can be highly ‘interventionist’ in areas of media policymaking (relations between Government and public service broadcasting; political-press relations and press regulation).</w:t>
            </w:r>
            <w:r w:rsidRPr="00FC1AA1">
              <w:rPr>
                <w:rStyle w:val="eop"/>
                <w:rFonts w:cs="Arial"/>
                <w:color w:val="000000"/>
                <w:shd w:val="clear" w:color="auto" w:fill="FFFFFF"/>
              </w:rPr>
              <w:t> </w:t>
            </w:r>
          </w:p>
        </w:tc>
      </w:tr>
      <w:tr w:rsidR="00786213" w:rsidRPr="00FC1AA1" w14:paraId="05B11E5C"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CF1EF9" w14:textId="63158650" w:rsidR="00786213" w:rsidRPr="00FC1AA1" w:rsidRDefault="0081774C" w:rsidP="006F02D4">
            <w:pPr>
              <w:rPr>
                <w:rFonts w:cs="Arial"/>
                <w:color w:val="747474" w:themeColor="background2" w:themeShade="80"/>
              </w:rPr>
            </w:pPr>
            <w:r w:rsidRPr="00FC1AA1">
              <w:rPr>
                <w:rFonts w:cs="Arial"/>
                <w:color w:val="747474" w:themeColor="background2" w:themeShade="80"/>
              </w:rPr>
              <w:t>2.3</w:t>
            </w:r>
          </w:p>
        </w:tc>
        <w:tc>
          <w:tcPr>
            <w:tcW w:w="2126" w:type="dxa"/>
          </w:tcPr>
          <w:p w14:paraId="69E3E177" w14:textId="5F29F339" w:rsidR="00786213" w:rsidRPr="00FC1AA1" w:rsidRDefault="00D6068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Media Plurality indicators</w:t>
            </w:r>
          </w:p>
        </w:tc>
        <w:tc>
          <w:tcPr>
            <w:tcW w:w="2127" w:type="dxa"/>
          </w:tcPr>
          <w:p w14:paraId="664D761C" w14:textId="4347D4E4"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69A4C40"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UK was last included in the Media Pluralism Monitor (MPM) report for 2020which covers the years 2018-19, then excluded because of the UK’s exit from the European Union. The following material is taken from the 2020 Media Plurality report (</w:t>
            </w:r>
            <w:hyperlink r:id="rId24" w:tgtFrame="_blank" w:history="1">
              <w:r w:rsidRPr="00FC1AA1">
                <w:rPr>
                  <w:rStyle w:val="normaltextrun"/>
                  <w:rFonts w:ascii="Arial" w:eastAsiaTheme="majorEastAsia" w:hAnsi="Arial" w:cs="Arial"/>
                  <w:color w:val="0563C1"/>
                  <w:sz w:val="22"/>
                  <w:szCs w:val="22"/>
                  <w:u w:val="single"/>
                </w:rPr>
                <w:t>Media Pluralism Monitor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686BE3BA"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E0C446B"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u w:val="single"/>
              </w:rPr>
              <w:t>Basic Protections indicators</w:t>
            </w:r>
            <w:r w:rsidRPr="00FC1AA1">
              <w:rPr>
                <w:rStyle w:val="eop"/>
                <w:rFonts w:ascii="Arial" w:eastAsiaTheme="majorEastAsia" w:hAnsi="Arial" w:cs="Arial"/>
                <w:sz w:val="22"/>
                <w:szCs w:val="22"/>
              </w:rPr>
              <w:t> </w:t>
            </w:r>
          </w:p>
          <w:p w14:paraId="07A97B4A"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Protection of freedom of expression: Low Risk (24%)</w:t>
            </w:r>
            <w:r w:rsidRPr="00FC1AA1">
              <w:rPr>
                <w:rStyle w:val="eop"/>
                <w:rFonts w:ascii="Arial" w:eastAsiaTheme="majorEastAsia" w:hAnsi="Arial" w:cs="Arial"/>
                <w:sz w:val="22"/>
                <w:szCs w:val="22"/>
              </w:rPr>
              <w:t> </w:t>
            </w:r>
          </w:p>
          <w:p w14:paraId="0BEB8520"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Protection of right to information: Medium Risk (38%)</w:t>
            </w:r>
            <w:r w:rsidRPr="00FC1AA1">
              <w:rPr>
                <w:rStyle w:val="eop"/>
                <w:rFonts w:ascii="Arial" w:eastAsiaTheme="majorEastAsia" w:hAnsi="Arial" w:cs="Arial"/>
                <w:sz w:val="22"/>
                <w:szCs w:val="22"/>
              </w:rPr>
              <w:t> </w:t>
            </w:r>
          </w:p>
          <w:p w14:paraId="655EDBCA"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Journalistic profession, standards and protection: Medium Risk (59%)</w:t>
            </w:r>
            <w:r w:rsidRPr="00FC1AA1">
              <w:rPr>
                <w:rStyle w:val="eop"/>
                <w:rFonts w:ascii="Arial" w:eastAsiaTheme="majorEastAsia" w:hAnsi="Arial" w:cs="Arial"/>
                <w:sz w:val="22"/>
                <w:szCs w:val="22"/>
              </w:rPr>
              <w:t> </w:t>
            </w:r>
          </w:p>
          <w:p w14:paraId="0322B2F2"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Independence and effectiveness of the media authority: Low Risk (7%)</w:t>
            </w:r>
            <w:r w:rsidRPr="00FC1AA1">
              <w:rPr>
                <w:rStyle w:val="eop"/>
                <w:rFonts w:ascii="Arial" w:eastAsiaTheme="majorEastAsia" w:hAnsi="Arial" w:cs="Arial"/>
                <w:sz w:val="22"/>
                <w:szCs w:val="22"/>
              </w:rPr>
              <w:t> </w:t>
            </w:r>
          </w:p>
          <w:p w14:paraId="6537AA3B"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Universal reach of traditional media across the internet: Low Risk (21%)</w:t>
            </w:r>
            <w:r w:rsidRPr="00FC1AA1">
              <w:rPr>
                <w:rStyle w:val="eop"/>
                <w:rFonts w:ascii="Arial" w:eastAsiaTheme="majorEastAsia" w:hAnsi="Arial" w:cs="Arial"/>
                <w:sz w:val="22"/>
                <w:szCs w:val="22"/>
              </w:rPr>
              <w:t> </w:t>
            </w:r>
          </w:p>
          <w:p w14:paraId="238A7BBE"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u w:val="single"/>
              </w:rPr>
              <w:t>Market Plurality indicators</w:t>
            </w:r>
            <w:r w:rsidRPr="00FC1AA1">
              <w:rPr>
                <w:rStyle w:val="eop"/>
                <w:rFonts w:ascii="Arial" w:eastAsiaTheme="majorEastAsia" w:hAnsi="Arial" w:cs="Arial"/>
                <w:sz w:val="22"/>
                <w:szCs w:val="22"/>
              </w:rPr>
              <w:t> </w:t>
            </w:r>
          </w:p>
          <w:p w14:paraId="12B9FE7E"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Transparency of media ownership: Medium Risk (58%)</w:t>
            </w:r>
            <w:r w:rsidRPr="00FC1AA1">
              <w:rPr>
                <w:rStyle w:val="eop"/>
                <w:rFonts w:ascii="Arial" w:eastAsiaTheme="majorEastAsia" w:hAnsi="Arial" w:cs="Arial"/>
                <w:sz w:val="22"/>
                <w:szCs w:val="22"/>
              </w:rPr>
              <w:t> </w:t>
            </w:r>
          </w:p>
          <w:p w14:paraId="0464F2C8"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News media concentration: High Risk (70%)</w:t>
            </w:r>
            <w:r w:rsidRPr="00FC1AA1">
              <w:rPr>
                <w:rStyle w:val="eop"/>
                <w:rFonts w:ascii="Arial" w:eastAsiaTheme="majorEastAsia" w:hAnsi="Arial" w:cs="Arial"/>
                <w:sz w:val="22"/>
                <w:szCs w:val="22"/>
              </w:rPr>
              <w:t> </w:t>
            </w:r>
          </w:p>
          <w:p w14:paraId="2FC28F51"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Online platforms concentration and competition enforcement: Medium Risk (45%)</w:t>
            </w:r>
            <w:r w:rsidRPr="00FC1AA1">
              <w:rPr>
                <w:rStyle w:val="eop"/>
                <w:rFonts w:ascii="Arial" w:eastAsiaTheme="majorEastAsia" w:hAnsi="Arial" w:cs="Arial"/>
                <w:sz w:val="22"/>
                <w:szCs w:val="22"/>
              </w:rPr>
              <w:t> </w:t>
            </w:r>
          </w:p>
          <w:p w14:paraId="5600D3CB"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b/>
                <w:bCs/>
                <w:sz w:val="22"/>
                <w:szCs w:val="22"/>
              </w:rPr>
              <w:t>Media viability</w:t>
            </w:r>
            <w:r w:rsidRPr="00FC1AA1">
              <w:rPr>
                <w:rStyle w:val="normaltextrun"/>
                <w:rFonts w:ascii="Arial" w:eastAsiaTheme="majorEastAsia" w:hAnsi="Arial" w:cs="Arial"/>
                <w:sz w:val="22"/>
                <w:szCs w:val="22"/>
              </w:rPr>
              <w:t>: Medium Risk (65%)</w:t>
            </w:r>
            <w:r w:rsidRPr="00FC1AA1">
              <w:rPr>
                <w:rStyle w:val="eop"/>
                <w:rFonts w:ascii="Arial" w:eastAsiaTheme="majorEastAsia" w:hAnsi="Arial" w:cs="Arial"/>
                <w:sz w:val="22"/>
                <w:szCs w:val="22"/>
              </w:rPr>
              <w:t> </w:t>
            </w:r>
          </w:p>
          <w:p w14:paraId="78C9E384"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b/>
                <w:bCs/>
                <w:sz w:val="22"/>
                <w:szCs w:val="22"/>
              </w:rPr>
              <w:t>Commercial &amp; owner influence over editorial content</w:t>
            </w:r>
            <w:r w:rsidRPr="00FC1AA1">
              <w:rPr>
                <w:rStyle w:val="normaltextrun"/>
                <w:rFonts w:ascii="Arial" w:eastAsiaTheme="majorEastAsia" w:hAnsi="Arial" w:cs="Arial"/>
                <w:sz w:val="22"/>
                <w:szCs w:val="22"/>
              </w:rPr>
              <w:t>: Medium Risk (50%)</w:t>
            </w:r>
            <w:r w:rsidRPr="00FC1AA1">
              <w:rPr>
                <w:rStyle w:val="eop"/>
                <w:rFonts w:ascii="Arial" w:eastAsiaTheme="majorEastAsia" w:hAnsi="Arial" w:cs="Arial"/>
                <w:sz w:val="22"/>
                <w:szCs w:val="22"/>
              </w:rPr>
              <w:t> </w:t>
            </w:r>
          </w:p>
          <w:p w14:paraId="742A37CF"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u w:val="single"/>
              </w:rPr>
              <w:t>Political Independence indicators</w:t>
            </w:r>
            <w:r w:rsidRPr="00FC1AA1">
              <w:rPr>
                <w:rStyle w:val="eop"/>
                <w:rFonts w:ascii="Arial" w:eastAsiaTheme="majorEastAsia" w:hAnsi="Arial" w:cs="Arial"/>
                <w:sz w:val="22"/>
                <w:szCs w:val="22"/>
              </w:rPr>
              <w:t> </w:t>
            </w:r>
          </w:p>
          <w:p w14:paraId="12ABFFF4"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Political independence of media: Medium Risk (54%)</w:t>
            </w:r>
            <w:r w:rsidRPr="00FC1AA1">
              <w:rPr>
                <w:rStyle w:val="eop"/>
                <w:rFonts w:ascii="Arial" w:eastAsiaTheme="majorEastAsia" w:hAnsi="Arial" w:cs="Arial"/>
                <w:sz w:val="22"/>
                <w:szCs w:val="22"/>
              </w:rPr>
              <w:t> </w:t>
            </w:r>
          </w:p>
          <w:p w14:paraId="6B8701F0"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b/>
                <w:bCs/>
                <w:sz w:val="22"/>
                <w:szCs w:val="22"/>
              </w:rPr>
              <w:t>Editorial autonomy</w:t>
            </w:r>
            <w:r w:rsidRPr="00FC1AA1">
              <w:rPr>
                <w:rStyle w:val="normaltextrun"/>
                <w:rFonts w:ascii="Arial" w:eastAsiaTheme="majorEastAsia" w:hAnsi="Arial" w:cs="Arial"/>
                <w:sz w:val="22"/>
                <w:szCs w:val="22"/>
              </w:rPr>
              <w:t>: Medium Risk (65%)</w:t>
            </w:r>
            <w:r w:rsidRPr="00FC1AA1">
              <w:rPr>
                <w:rStyle w:val="eop"/>
                <w:rFonts w:ascii="Arial" w:eastAsiaTheme="majorEastAsia" w:hAnsi="Arial" w:cs="Arial"/>
                <w:sz w:val="22"/>
                <w:szCs w:val="22"/>
              </w:rPr>
              <w:t> </w:t>
            </w:r>
          </w:p>
          <w:p w14:paraId="35624D46"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Audio visual media, online platforms and elections: Low Risk (24%)</w:t>
            </w:r>
            <w:r w:rsidRPr="00FC1AA1">
              <w:rPr>
                <w:rStyle w:val="eop"/>
                <w:rFonts w:ascii="Arial" w:eastAsiaTheme="majorEastAsia" w:hAnsi="Arial" w:cs="Arial"/>
                <w:sz w:val="22"/>
                <w:szCs w:val="22"/>
              </w:rPr>
              <w:t> </w:t>
            </w:r>
          </w:p>
          <w:p w14:paraId="173B3E4A"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State regulation of resources and support to media sector: Low Risk (8%)</w:t>
            </w:r>
            <w:r w:rsidRPr="00FC1AA1">
              <w:rPr>
                <w:rStyle w:val="eop"/>
                <w:rFonts w:ascii="Arial" w:eastAsiaTheme="majorEastAsia" w:hAnsi="Arial" w:cs="Arial"/>
                <w:sz w:val="22"/>
                <w:szCs w:val="22"/>
              </w:rPr>
              <w:t> </w:t>
            </w:r>
          </w:p>
          <w:p w14:paraId="56D157C6"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Independence of PSM governance and funding: Medium Risk (42%)</w:t>
            </w:r>
            <w:r w:rsidRPr="00FC1AA1">
              <w:rPr>
                <w:rStyle w:val="eop"/>
                <w:rFonts w:ascii="Arial" w:eastAsiaTheme="majorEastAsia" w:hAnsi="Arial" w:cs="Arial"/>
                <w:sz w:val="22"/>
                <w:szCs w:val="22"/>
              </w:rPr>
              <w:t> </w:t>
            </w:r>
          </w:p>
          <w:p w14:paraId="38213E4B"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u w:val="single"/>
              </w:rPr>
              <w:t>Social inclusiveness indicators</w:t>
            </w:r>
            <w:r w:rsidRPr="00FC1AA1">
              <w:rPr>
                <w:rStyle w:val="eop"/>
                <w:rFonts w:ascii="Arial" w:eastAsiaTheme="majorEastAsia" w:hAnsi="Arial" w:cs="Arial"/>
                <w:sz w:val="22"/>
                <w:szCs w:val="22"/>
              </w:rPr>
              <w:t> </w:t>
            </w:r>
          </w:p>
          <w:p w14:paraId="6E5F8448"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Access to media for minorities: Low Risk (33%)</w:t>
            </w:r>
            <w:r w:rsidRPr="00FC1AA1">
              <w:rPr>
                <w:rStyle w:val="eop"/>
                <w:rFonts w:ascii="Arial" w:eastAsiaTheme="majorEastAsia" w:hAnsi="Arial" w:cs="Arial"/>
                <w:sz w:val="22"/>
                <w:szCs w:val="22"/>
              </w:rPr>
              <w:t> </w:t>
            </w:r>
          </w:p>
          <w:p w14:paraId="6162B178"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Access to media for local/regional communities and for community media (31%): Low Risk (31%)</w:t>
            </w:r>
            <w:r w:rsidRPr="00FC1AA1">
              <w:rPr>
                <w:rStyle w:val="eop"/>
                <w:rFonts w:ascii="Arial" w:eastAsiaTheme="majorEastAsia" w:hAnsi="Arial" w:cs="Arial"/>
                <w:sz w:val="22"/>
                <w:szCs w:val="22"/>
              </w:rPr>
              <w:t> </w:t>
            </w:r>
          </w:p>
          <w:p w14:paraId="223F376A"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lastRenderedPageBreak/>
              <w:t>Access to media for people with disabilities: Low Risk (25%)</w:t>
            </w:r>
            <w:r w:rsidRPr="00FC1AA1">
              <w:rPr>
                <w:rStyle w:val="eop"/>
                <w:rFonts w:ascii="Arial" w:eastAsiaTheme="majorEastAsia" w:hAnsi="Arial" w:cs="Arial"/>
                <w:sz w:val="22"/>
                <w:szCs w:val="22"/>
              </w:rPr>
              <w:t> </w:t>
            </w:r>
          </w:p>
          <w:p w14:paraId="6E3DA9C8"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Access to media for women: Medium Risk (48%)</w:t>
            </w:r>
            <w:r w:rsidRPr="00FC1AA1">
              <w:rPr>
                <w:rStyle w:val="eop"/>
                <w:rFonts w:ascii="Arial" w:eastAsiaTheme="majorEastAsia" w:hAnsi="Arial" w:cs="Arial"/>
                <w:sz w:val="22"/>
                <w:szCs w:val="22"/>
              </w:rPr>
              <w:t> </w:t>
            </w:r>
          </w:p>
          <w:p w14:paraId="4EA75A69" w14:textId="77777777" w:rsidR="004B7234"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Media literacy: Medium Risk (34%)</w:t>
            </w:r>
            <w:r w:rsidRPr="00FC1AA1">
              <w:rPr>
                <w:rStyle w:val="eop"/>
                <w:rFonts w:ascii="Arial" w:eastAsiaTheme="majorEastAsia" w:hAnsi="Arial" w:cs="Arial"/>
                <w:sz w:val="22"/>
                <w:szCs w:val="22"/>
              </w:rPr>
              <w:t> </w:t>
            </w:r>
          </w:p>
          <w:p w14:paraId="44B8EEE2" w14:textId="49A11089" w:rsidR="00786213" w:rsidRPr="00FC1AA1" w:rsidRDefault="004B7234"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w:t>
            </w:r>
            <w:hyperlink r:id="rId25" w:tgtFrame="_blank" w:history="1">
              <w:r w:rsidRPr="00FC1AA1">
                <w:rPr>
                  <w:rStyle w:val="normaltextrun"/>
                  <w:rFonts w:ascii="Arial" w:eastAsiaTheme="majorEastAsia" w:hAnsi="Arial" w:cs="Arial"/>
                  <w:color w:val="0563C1"/>
                  <w:sz w:val="22"/>
                  <w:szCs w:val="22"/>
                  <w:u w:val="single"/>
                </w:rPr>
                <w:t>Media Pluralism Monitor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786213" w:rsidRPr="00FC1AA1" w14:paraId="46216657"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FC1AA1" w:rsidRDefault="0081774C" w:rsidP="006F02D4">
            <w:pPr>
              <w:rPr>
                <w:rFonts w:cs="Arial"/>
                <w:color w:val="747474" w:themeColor="background2" w:themeShade="80"/>
              </w:rPr>
            </w:pPr>
            <w:r w:rsidRPr="00FC1AA1">
              <w:rPr>
                <w:rFonts w:cs="Arial"/>
                <w:color w:val="747474" w:themeColor="background2" w:themeShade="80"/>
              </w:rPr>
              <w:lastRenderedPageBreak/>
              <w:t>2.4</w:t>
            </w:r>
          </w:p>
        </w:tc>
        <w:tc>
          <w:tcPr>
            <w:tcW w:w="2126" w:type="dxa"/>
          </w:tcPr>
          <w:p w14:paraId="7F7582D6" w14:textId="288288B7" w:rsidR="00786213" w:rsidRPr="00FC1AA1" w:rsidRDefault="001E71EB"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Media Market (</w:t>
            </w:r>
            <w:r w:rsidRPr="00FC1AA1">
              <w:rPr>
                <w:b w:val="0"/>
                <w:bCs w:val="0"/>
              </w:rPr>
              <w:t>MM)</w:t>
            </w:r>
          </w:p>
        </w:tc>
        <w:tc>
          <w:tcPr>
            <w:tcW w:w="2127" w:type="dxa"/>
          </w:tcPr>
          <w:p w14:paraId="5A293F35" w14:textId="61E903E8"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B6AAAA5" w14:textId="14A26C44" w:rsidR="00786213" w:rsidRPr="00FC1AA1" w:rsidRDefault="004B7234"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shd w:val="clear" w:color="auto" w:fill="FFFFFF"/>
              </w:rPr>
              <w:t>In 2023, the UK became Europe’s largest entertainment and media market (position previously held by Germany), which also makes it the world’s fourth largest market after Japan, China, and the US (</w:t>
            </w:r>
            <w:hyperlink r:id="rId26" w:tgtFrame="_blank" w:history="1">
              <w:r w:rsidRPr="00FC1AA1">
                <w:rPr>
                  <w:rStyle w:val="normaltextrun"/>
                  <w:rFonts w:cs="Arial"/>
                  <w:color w:val="0563C1"/>
                  <w:u w:val="single"/>
                  <w:shd w:val="clear" w:color="auto" w:fill="FFFFFF"/>
                </w:rPr>
                <w:t>Consultancy 2023</w:t>
              </w:r>
            </w:hyperlink>
            <w:r w:rsidRPr="00FC1AA1">
              <w:rPr>
                <w:rStyle w:val="normaltextrun"/>
                <w:rFonts w:cs="Arial"/>
                <w:shd w:val="clear" w:color="auto" w:fill="FFFFFF"/>
              </w:rPr>
              <w:t>). The UK media market is predicted to reach US $67.11 billion in 2024 (</w:t>
            </w:r>
            <w:hyperlink r:id="rId27" w:tgtFrame="_blank" w:history="1">
              <w:r w:rsidRPr="00FC1AA1">
                <w:rPr>
                  <w:rStyle w:val="normaltextrun"/>
                  <w:rFonts w:cs="Arial"/>
                  <w:color w:val="0563C1"/>
                  <w:u w:val="single"/>
                  <w:shd w:val="clear" w:color="auto" w:fill="FFFFFF"/>
                </w:rPr>
                <w:t>Statista 2024</w:t>
              </w:r>
            </w:hyperlink>
            <w:r w:rsidRPr="00FC1AA1">
              <w:rPr>
                <w:rStyle w:val="normaltextrun"/>
                <w:rFonts w:cs="Arial"/>
                <w:shd w:val="clear" w:color="auto" w:fill="FFFFFF"/>
              </w:rPr>
              <w:t>). TV and video make up the largest segment of the market (estimated value of US $33.35 billion in 2024) (</w:t>
            </w:r>
            <w:hyperlink r:id="rId28" w:tgtFrame="_blank" w:history="1">
              <w:r w:rsidRPr="00FC1AA1">
                <w:rPr>
                  <w:rStyle w:val="normaltextrun"/>
                  <w:rFonts w:cs="Arial"/>
                  <w:color w:val="0563C1"/>
                  <w:u w:val="single"/>
                  <w:shd w:val="clear" w:color="auto" w:fill="FFFFFF"/>
                </w:rPr>
                <w:t>Statista 2024</w:t>
              </w:r>
            </w:hyperlink>
            <w:r w:rsidRPr="00FC1AA1">
              <w:rPr>
                <w:rStyle w:val="normaltextrun"/>
                <w:rFonts w:cs="Arial"/>
                <w:shd w:val="clear" w:color="auto" w:fill="FFFFFF"/>
              </w:rPr>
              <w:t>). </w:t>
            </w:r>
            <w:r w:rsidRPr="00FC1AA1">
              <w:rPr>
                <w:rStyle w:val="eop"/>
                <w:rFonts w:cs="Arial"/>
                <w:shd w:val="clear" w:color="auto" w:fill="FFFFFF"/>
              </w:rPr>
              <w:t> </w:t>
            </w:r>
          </w:p>
        </w:tc>
      </w:tr>
      <w:tr w:rsidR="00786213" w:rsidRPr="00FC1AA1" w14:paraId="5B6F017C"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A5FEEC0" w14:textId="0404002F" w:rsidR="00786213" w:rsidRPr="00FC1AA1" w:rsidRDefault="0081774C" w:rsidP="006F02D4">
            <w:pPr>
              <w:rPr>
                <w:rFonts w:cs="Arial"/>
                <w:color w:val="747474" w:themeColor="background2" w:themeShade="80"/>
              </w:rPr>
            </w:pPr>
            <w:r w:rsidRPr="00FC1AA1">
              <w:rPr>
                <w:rFonts w:cs="Arial"/>
                <w:color w:val="747474" w:themeColor="background2" w:themeShade="80"/>
              </w:rPr>
              <w:t>2.5</w:t>
            </w:r>
          </w:p>
        </w:tc>
        <w:tc>
          <w:tcPr>
            <w:tcW w:w="2126" w:type="dxa"/>
          </w:tcPr>
          <w:p w14:paraId="1D56F8BE" w14:textId="52565816" w:rsidR="00786213" w:rsidRPr="00FC1AA1" w:rsidRDefault="00544E52"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MM news publishing</w:t>
            </w:r>
          </w:p>
        </w:tc>
        <w:tc>
          <w:tcPr>
            <w:tcW w:w="2127" w:type="dxa"/>
          </w:tcPr>
          <w:p w14:paraId="2C916552" w14:textId="7CD64054"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E8BB87" w14:textId="3817FA5D" w:rsidR="00786213" w:rsidRPr="00FC1AA1" w:rsidRDefault="004B7234"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In 2022, total news publishing revenues (which comprise of print and digital, both within the home and the export market) reached £6.9 billion (</w:t>
            </w:r>
            <w:hyperlink r:id="rId29" w:tgtFrame="_blank" w:history="1">
              <w:r w:rsidRPr="00FC1AA1">
                <w:rPr>
                  <w:rStyle w:val="normaltextrun"/>
                  <w:rFonts w:cs="Arial"/>
                  <w:color w:val="0563C1"/>
                  <w:u w:val="single"/>
                  <w:shd w:val="clear" w:color="auto" w:fill="FFFFFF"/>
                </w:rPr>
                <w:t>The Publishers’ Association 2023</w:t>
              </w:r>
            </w:hyperlink>
            <w:r w:rsidRPr="00FC1AA1">
              <w:rPr>
                <w:rStyle w:val="normaltextrun"/>
                <w:rFonts w:cs="Arial"/>
                <w:color w:val="000000"/>
                <w:shd w:val="clear" w:color="auto" w:fill="FFFFFF"/>
              </w:rPr>
              <w:t>). Since 2020, the reach of print/online newspapers in the UK decreased from 47% to 38% in 2022.  The Covid</w:t>
            </w:r>
            <w:r w:rsidRPr="00FC1AA1">
              <w:rPr>
                <w:rStyle w:val="normaltextrun"/>
                <w:rFonts w:cs="Arial"/>
                <w:color w:val="D13438"/>
                <w:u w:val="single"/>
                <w:shd w:val="clear" w:color="auto" w:fill="FFFFFF"/>
              </w:rPr>
              <w:t xml:space="preserve"> </w:t>
            </w:r>
            <w:r w:rsidRPr="00FC1AA1">
              <w:rPr>
                <w:rStyle w:val="normaltextrun"/>
                <w:rFonts w:cs="Arial"/>
                <w:color w:val="000000"/>
                <w:shd w:val="clear" w:color="auto" w:fill="FFFFFF"/>
              </w:rPr>
              <w:t>pandemic exacerbated the decline in print sales, while online newspaper reach remained stable (</w:t>
            </w:r>
            <w:hyperlink r:id="rId30" w:tgtFrame="_blank" w:history="1">
              <w:r w:rsidRPr="00FC1AA1">
                <w:rPr>
                  <w:rStyle w:val="normaltextrun"/>
                  <w:rFonts w:cs="Arial"/>
                  <w:color w:val="0563C1"/>
                  <w:u w:val="single"/>
                  <w:shd w:val="clear" w:color="auto" w:fill="FFFFFF"/>
                </w:rPr>
                <w:t>Ofcom 2022b</w:t>
              </w:r>
            </w:hyperlink>
            <w:r w:rsidRPr="00FC1AA1">
              <w:rPr>
                <w:rStyle w:val="normaltextrun"/>
                <w:rFonts w:cs="Arial"/>
                <w:color w:val="000000"/>
                <w:shd w:val="clear" w:color="auto" w:fill="FFFFFF"/>
              </w:rPr>
              <w:t>: 6). Overall, n</w:t>
            </w:r>
            <w:r w:rsidRPr="00FC1AA1">
              <w:rPr>
                <w:rStyle w:val="normaltextrun"/>
                <w:rFonts w:cs="Arial"/>
                <w:shd w:val="clear" w:color="auto" w:fill="FFFFFF"/>
              </w:rPr>
              <w:t>ewspaper consumption expenditure fell from fell from over £9.9 billion in 2005 to £2.9 billion in 2022</w:t>
            </w:r>
            <w:r w:rsidRPr="00FC1AA1">
              <w:rPr>
                <w:rStyle w:val="normaltextrun"/>
                <w:rFonts w:cs="Arial"/>
                <w:color w:val="FF0000"/>
                <w:shd w:val="clear" w:color="auto" w:fill="FFFFFF"/>
              </w:rPr>
              <w:t xml:space="preserve"> </w:t>
            </w:r>
            <w:r w:rsidRPr="00FC1AA1">
              <w:rPr>
                <w:rStyle w:val="normaltextrun"/>
                <w:rFonts w:cs="Arial"/>
                <w:shd w:val="clear" w:color="auto" w:fill="FFFFFF"/>
              </w:rPr>
              <w:t>(</w:t>
            </w:r>
            <w:hyperlink r:id="rId31" w:anchor="topicOverview" w:tgtFrame="_blank" w:history="1">
              <w:r w:rsidRPr="00FC1AA1">
                <w:rPr>
                  <w:rStyle w:val="normaltextrun"/>
                  <w:rFonts w:cs="Arial"/>
                  <w:color w:val="0563C1"/>
                  <w:u w:val="single"/>
                  <w:shd w:val="clear" w:color="auto" w:fill="FFFFFF"/>
                </w:rPr>
                <w:t>Statista</w:t>
              </w:r>
              <w:r w:rsidRPr="00FC1AA1">
                <w:rPr>
                  <w:rStyle w:val="normaltextrun"/>
                  <w:rFonts w:cs="Arial"/>
                  <w:color w:val="FF0000"/>
                  <w:u w:val="single"/>
                  <w:shd w:val="clear" w:color="auto" w:fill="FFFFFF"/>
                </w:rPr>
                <w:t xml:space="preserve"> </w:t>
              </w:r>
              <w:r w:rsidRPr="00FC1AA1">
                <w:rPr>
                  <w:rStyle w:val="normaltextrun"/>
                  <w:rFonts w:cs="Arial"/>
                  <w:color w:val="0563C1"/>
                  <w:u w:val="single"/>
                  <w:shd w:val="clear" w:color="auto" w:fill="FFFFFF"/>
                </w:rPr>
                <w:t>2024</w:t>
              </w:r>
            </w:hyperlink>
            <w:r w:rsidRPr="00FC1AA1">
              <w:rPr>
                <w:rStyle w:val="normaltextrun"/>
                <w:rFonts w:cs="Arial"/>
                <w:shd w:val="clear" w:color="auto" w:fill="FFFFFF"/>
              </w:rPr>
              <w:t>).</w:t>
            </w:r>
            <w:r w:rsidRPr="00FC1AA1">
              <w:rPr>
                <w:rStyle w:val="eop"/>
                <w:rFonts w:cs="Arial"/>
                <w:shd w:val="clear" w:color="auto" w:fill="FFFFFF"/>
              </w:rPr>
              <w:t> </w:t>
            </w:r>
          </w:p>
        </w:tc>
      </w:tr>
      <w:tr w:rsidR="00786213" w:rsidRPr="00FC1AA1" w14:paraId="02D0283B"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FC1AA1" w:rsidRDefault="0081774C" w:rsidP="006F02D4">
            <w:pPr>
              <w:rPr>
                <w:rFonts w:cs="Arial"/>
                <w:color w:val="747474" w:themeColor="background2" w:themeShade="80"/>
              </w:rPr>
            </w:pPr>
            <w:r w:rsidRPr="00FC1AA1">
              <w:rPr>
                <w:rFonts w:cs="Arial"/>
                <w:color w:val="747474" w:themeColor="background2" w:themeShade="80"/>
              </w:rPr>
              <w:t>2.6</w:t>
            </w:r>
          </w:p>
        </w:tc>
        <w:tc>
          <w:tcPr>
            <w:tcW w:w="2126" w:type="dxa"/>
          </w:tcPr>
          <w:p w14:paraId="1CAD36D2" w14:textId="2980C256" w:rsidR="00786213" w:rsidRPr="00FC1AA1" w:rsidRDefault="00D33AB3"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MM AV production</w:t>
            </w:r>
          </w:p>
        </w:tc>
        <w:tc>
          <w:tcPr>
            <w:tcW w:w="2127" w:type="dxa"/>
          </w:tcPr>
          <w:p w14:paraId="3C1CD887" w14:textId="0CE476CC"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72954C5" w14:textId="77777777" w:rsidR="004B7234" w:rsidRPr="00FC1AA1" w:rsidRDefault="004B7234"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 2022, total audiovisual revenues (which comprise of online video advertising revenue, subscription video-on-demand revenue, pay TV revenue, TV advertising revenue, and commercial Public Service Broadcasting revenue) reached £20 billion (</w:t>
            </w:r>
            <w:hyperlink r:id="rId32" w:tgtFrame="_blank" w:history="1">
              <w:r w:rsidRPr="00FC1AA1">
                <w:rPr>
                  <w:rStyle w:val="normaltextrun"/>
                  <w:rFonts w:ascii="Arial" w:eastAsiaTheme="majorEastAsia" w:hAnsi="Arial" w:cs="Arial"/>
                  <w:color w:val="0563C1"/>
                  <w:sz w:val="22"/>
                  <w:szCs w:val="22"/>
                  <w:u w:val="single"/>
                </w:rPr>
                <w:t>Ofcom 2023a</w:t>
              </w:r>
            </w:hyperlink>
            <w:r w:rsidRPr="00FC1AA1">
              <w:rPr>
                <w:rStyle w:val="normaltextrun"/>
                <w:rFonts w:ascii="Arial" w:eastAsiaTheme="majorEastAsia" w:hAnsi="Arial" w:cs="Arial"/>
                <w:sz w:val="22"/>
                <w:szCs w:val="22"/>
              </w:rPr>
              <w:t>: 1). This represents a 5.3% increase since 2021 (revenue increases for subscription video-on-demand services and online video advertising were the main drivers of growth, while the commercial broadcast TV revenue fell by 1.8%) (</w:t>
            </w:r>
            <w:hyperlink r:id="rId33" w:tgtFrame="_blank" w:history="1">
              <w:r w:rsidRPr="00FC1AA1">
                <w:rPr>
                  <w:rStyle w:val="normaltextrun"/>
                  <w:rFonts w:ascii="Arial" w:eastAsiaTheme="majorEastAsia" w:hAnsi="Arial" w:cs="Arial"/>
                  <w:color w:val="0563C1"/>
                  <w:sz w:val="22"/>
                  <w:szCs w:val="22"/>
                  <w:u w:val="single"/>
                </w:rPr>
                <w:t>Ofcom 2023a</w:t>
              </w:r>
            </w:hyperlink>
            <w:r w:rsidRPr="00FC1AA1">
              <w:rPr>
                <w:rStyle w:val="normaltextrun"/>
                <w:rFonts w:ascii="Arial" w:eastAsiaTheme="majorEastAsia" w:hAnsi="Arial" w:cs="Arial"/>
                <w:sz w:val="22"/>
                <w:szCs w:val="22"/>
              </w:rPr>
              <w:t>: 1). Growth slowed down after a post-Covid recovery increase in 2021 (16.9% in comparison to 2020) (</w:t>
            </w:r>
            <w:hyperlink r:id="rId34" w:tgtFrame="_blank" w:history="1">
              <w:r w:rsidRPr="00FC1AA1">
                <w:rPr>
                  <w:rStyle w:val="normaltextrun"/>
                  <w:rFonts w:ascii="Arial" w:eastAsiaTheme="majorEastAsia" w:hAnsi="Arial" w:cs="Arial"/>
                  <w:color w:val="0563C1"/>
                  <w:sz w:val="22"/>
                  <w:szCs w:val="22"/>
                  <w:u w:val="single"/>
                </w:rPr>
                <w:t>Ofcom 2022a</w:t>
              </w:r>
            </w:hyperlink>
            <w:r w:rsidRPr="00FC1AA1">
              <w:rPr>
                <w:rStyle w:val="normaltextrun"/>
                <w:rFonts w:ascii="Arial" w:eastAsiaTheme="majorEastAsia" w:hAnsi="Arial" w:cs="Arial"/>
                <w:sz w:val="22"/>
                <w:szCs w:val="22"/>
              </w:rPr>
              <w:t>: 2).   </w:t>
            </w:r>
            <w:r w:rsidRPr="00FC1AA1">
              <w:rPr>
                <w:rStyle w:val="eop"/>
                <w:rFonts w:ascii="Arial" w:eastAsiaTheme="majorEastAsia" w:hAnsi="Arial" w:cs="Arial"/>
                <w:sz w:val="22"/>
                <w:szCs w:val="22"/>
              </w:rPr>
              <w:t> </w:t>
            </w:r>
          </w:p>
          <w:p w14:paraId="67A5F217" w14:textId="77777777" w:rsidR="004B7234" w:rsidRPr="00FC1AA1" w:rsidRDefault="004B7234"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39AB7C66" w14:textId="7166B2ED" w:rsidR="00786213" w:rsidRPr="00FC1AA1" w:rsidRDefault="004B7234"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 2021, Ofcom noted an increase in revenues across all sectors, but online audio-visual accounted for most of the growth with an increase from £3.8 billion to £5.3 billion (</w:t>
            </w:r>
            <w:hyperlink r:id="rId35" w:tgtFrame="_blank" w:history="1">
              <w:r w:rsidRPr="00FC1AA1">
                <w:rPr>
                  <w:rStyle w:val="normaltextrun"/>
                  <w:rFonts w:ascii="Arial" w:eastAsiaTheme="majorEastAsia" w:hAnsi="Arial" w:cs="Arial"/>
                  <w:color w:val="0563C1"/>
                  <w:sz w:val="22"/>
                  <w:szCs w:val="22"/>
                  <w:u w:val="single"/>
                </w:rPr>
                <w:t>Ofcom 2022a</w:t>
              </w:r>
            </w:hyperlink>
            <w:r w:rsidRPr="00FC1AA1">
              <w:rPr>
                <w:rStyle w:val="normaltextrun"/>
                <w:rFonts w:ascii="Arial" w:eastAsiaTheme="majorEastAsia" w:hAnsi="Arial" w:cs="Arial"/>
                <w:sz w:val="22"/>
                <w:szCs w:val="22"/>
              </w:rPr>
              <w:t>: 2). During the same year, commercial broadcast revenues raised by 10.6% in comparison to 2020, to £11.3 billion (also 4.5% higher than the 2019 total) (</w:t>
            </w:r>
            <w:hyperlink r:id="rId36" w:tgtFrame="_blank" w:history="1">
              <w:r w:rsidRPr="00FC1AA1">
                <w:rPr>
                  <w:rStyle w:val="normaltextrun"/>
                  <w:rFonts w:ascii="Arial" w:eastAsiaTheme="majorEastAsia" w:hAnsi="Arial" w:cs="Arial"/>
                  <w:color w:val="0563C1"/>
                  <w:sz w:val="22"/>
                  <w:szCs w:val="22"/>
                  <w:u w:val="single"/>
                </w:rPr>
                <w:t>Ofcom 2022a</w:t>
              </w:r>
            </w:hyperlink>
            <w:r w:rsidRPr="00FC1AA1">
              <w:rPr>
                <w:rStyle w:val="normaltextrun"/>
                <w:rFonts w:ascii="Arial" w:eastAsiaTheme="majorEastAsia" w:hAnsi="Arial" w:cs="Arial"/>
                <w:sz w:val="22"/>
                <w:szCs w:val="22"/>
              </w:rPr>
              <w:t>: 4). </w:t>
            </w:r>
            <w:r w:rsidRPr="00FC1AA1">
              <w:rPr>
                <w:rStyle w:val="eop"/>
                <w:rFonts w:ascii="Arial" w:eastAsiaTheme="majorEastAsia" w:hAnsi="Arial" w:cs="Arial"/>
                <w:sz w:val="22"/>
                <w:szCs w:val="22"/>
              </w:rPr>
              <w:t> </w:t>
            </w:r>
          </w:p>
        </w:tc>
      </w:tr>
      <w:tr w:rsidR="00786213" w:rsidRPr="00FC1AA1" w14:paraId="64476394"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6A40461" w14:textId="51DF4BAC" w:rsidR="00786213" w:rsidRPr="00FC1AA1" w:rsidRDefault="0081774C" w:rsidP="006F02D4">
            <w:pPr>
              <w:rPr>
                <w:rFonts w:cs="Arial"/>
                <w:color w:val="747474" w:themeColor="background2" w:themeShade="80"/>
              </w:rPr>
            </w:pPr>
            <w:r w:rsidRPr="00FC1AA1">
              <w:rPr>
                <w:rFonts w:cs="Arial"/>
                <w:color w:val="747474" w:themeColor="background2" w:themeShade="80"/>
              </w:rPr>
              <w:t>2.7</w:t>
            </w:r>
          </w:p>
        </w:tc>
        <w:tc>
          <w:tcPr>
            <w:tcW w:w="2126" w:type="dxa"/>
          </w:tcPr>
          <w:p w14:paraId="5D489F68" w14:textId="1254CC99" w:rsidR="00786213" w:rsidRPr="00FC1AA1" w:rsidRDefault="00343DF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MM Public Service Media</w:t>
            </w:r>
          </w:p>
        </w:tc>
        <w:tc>
          <w:tcPr>
            <w:tcW w:w="2127" w:type="dxa"/>
          </w:tcPr>
          <w:p w14:paraId="46184305" w14:textId="2E2642FC"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BCFF71A" w14:textId="495BDC09" w:rsidR="00786213"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In 2022, Public Service Media (PSM) spending on first-run UK originated content reached £2.9 billion, up from £2.6 billion the year previous and £2.1 billion in 2020 (the highest level in real terms since 2010) (</w:t>
            </w:r>
            <w:hyperlink r:id="rId37"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xml:space="preserve">: 3). Increased output and cost, including Covid-related </w:t>
            </w:r>
            <w:r w:rsidRPr="00FC1AA1">
              <w:rPr>
                <w:rStyle w:val="normaltextrun"/>
                <w:rFonts w:cs="Arial"/>
                <w:color w:val="000000"/>
                <w:shd w:val="clear" w:color="auto" w:fill="FFFFFF"/>
              </w:rPr>
              <w:lastRenderedPageBreak/>
              <w:t>expenditure, were both contributing factors. All channels (apart from BBC One, which noted a slight decline after a more drastic increase during the post-Covid recovery period) experienced an annual increase (</w:t>
            </w:r>
            <w:hyperlink r:id="rId38"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3). In 2022, spending on third-party UK first run PSB content (which includes co-productions with other commissioners, government high-end TV tax credit, deficit financing, and advances from independent producers) reached £680 million, the highest annual total to date (</w:t>
            </w:r>
            <w:hyperlink r:id="rId39"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3 - 4). Within the same year, commercial PSB channels experienced a decline of their combined advertising revenue, down 5.9% (a £165 million decline in 2022) after reaching its highest revenue total since 2017 in 2021 (</w:t>
            </w:r>
            <w:hyperlink r:id="rId40"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xml:space="preserve">: 3; </w:t>
            </w:r>
            <w:hyperlink r:id="rId41" w:tgtFrame="_blank" w:history="1">
              <w:r w:rsidRPr="00FC1AA1">
                <w:rPr>
                  <w:rStyle w:val="normaltextrun"/>
                  <w:rFonts w:cs="Arial"/>
                  <w:color w:val="0563C1"/>
                  <w:u w:val="single"/>
                  <w:shd w:val="clear" w:color="auto" w:fill="FFFFFF"/>
                </w:rPr>
                <w:t>Ofcom 2022a</w:t>
              </w:r>
            </w:hyperlink>
            <w:r w:rsidRPr="00FC1AA1">
              <w:rPr>
                <w:rStyle w:val="normaltextrun"/>
                <w:rFonts w:cs="Arial"/>
                <w:color w:val="000000"/>
                <w:shd w:val="clear" w:color="auto" w:fill="FFFFFF"/>
              </w:rPr>
              <w:t>: 4).</w:t>
            </w:r>
            <w:r w:rsidRPr="00FC1AA1">
              <w:rPr>
                <w:rStyle w:val="eop"/>
                <w:rFonts w:cs="Arial"/>
                <w:color w:val="000000"/>
                <w:shd w:val="clear" w:color="auto" w:fill="FFFFFF"/>
              </w:rPr>
              <w:t> </w:t>
            </w:r>
          </w:p>
        </w:tc>
      </w:tr>
      <w:tr w:rsidR="00786213" w:rsidRPr="00FC1AA1" w14:paraId="26ED75E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FC1AA1" w:rsidRDefault="0081774C" w:rsidP="006F02D4">
            <w:pPr>
              <w:rPr>
                <w:rFonts w:cs="Arial"/>
                <w:color w:val="747474" w:themeColor="background2" w:themeShade="80"/>
              </w:rPr>
            </w:pPr>
            <w:r w:rsidRPr="00FC1AA1">
              <w:rPr>
                <w:rFonts w:cs="Arial"/>
                <w:color w:val="747474" w:themeColor="background2" w:themeShade="80"/>
              </w:rPr>
              <w:lastRenderedPageBreak/>
              <w:t>2.8</w:t>
            </w:r>
          </w:p>
        </w:tc>
        <w:tc>
          <w:tcPr>
            <w:tcW w:w="2126" w:type="dxa"/>
          </w:tcPr>
          <w:p w14:paraId="7B5B2051" w14:textId="794A7534" w:rsidR="00786213" w:rsidRPr="00FC1AA1" w:rsidRDefault="00C845F3"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MM other</w:t>
            </w:r>
          </w:p>
        </w:tc>
        <w:tc>
          <w:tcPr>
            <w:tcW w:w="2127" w:type="dxa"/>
          </w:tcPr>
          <w:p w14:paraId="71F3B996" w14:textId="77777777"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E239A91" w14:textId="76185EBA" w:rsidR="00786213"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Radio: in 2022, commercial radio revenues reached £656 million, with local advertising and sponsorships serving as the main source of growth (</w:t>
            </w:r>
            <w:hyperlink r:id="rId42"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1). This represents an increase since 2021 (from £638 million) (</w:t>
            </w:r>
            <w:hyperlink r:id="rId43" w:tgtFrame="_blank" w:history="1">
              <w:r w:rsidRPr="00FC1AA1">
                <w:rPr>
                  <w:rStyle w:val="normaltextrun"/>
                  <w:rFonts w:cs="Arial"/>
                  <w:color w:val="0563C1"/>
                  <w:u w:val="single"/>
                  <w:shd w:val="clear" w:color="auto" w:fill="FFFFFF"/>
                </w:rPr>
                <w:t>Ofcom 2022a</w:t>
              </w:r>
            </w:hyperlink>
            <w:r w:rsidRPr="00FC1AA1">
              <w:rPr>
                <w:rStyle w:val="normaltextrun"/>
                <w:rFonts w:cs="Arial"/>
                <w:color w:val="000000"/>
                <w:shd w:val="clear" w:color="auto" w:fill="FFFFFF"/>
              </w:rPr>
              <w:t>: 2). The number of UK radio listeners decreased between 2021 and 2022 from 90% to 88% (average listening time: 20 hours a week) (</w:t>
            </w:r>
            <w:hyperlink r:id="rId44" w:tgtFrame="_blank" w:history="1">
              <w:r w:rsidRPr="00FC1AA1">
                <w:rPr>
                  <w:rStyle w:val="normaltextrun"/>
                  <w:rFonts w:cs="Arial"/>
                  <w:color w:val="0563C1"/>
                  <w:u w:val="single"/>
                  <w:shd w:val="clear" w:color="auto" w:fill="FFFFFF"/>
                </w:rPr>
                <w:t>Ofcom 2022a</w:t>
              </w:r>
            </w:hyperlink>
            <w:r w:rsidRPr="00FC1AA1">
              <w:rPr>
                <w:rStyle w:val="normaltextrun"/>
                <w:rFonts w:cs="Arial"/>
                <w:color w:val="000000"/>
                <w:shd w:val="clear" w:color="auto" w:fill="FFFFFF"/>
              </w:rPr>
              <w:t xml:space="preserve">: 2; </w:t>
            </w:r>
            <w:hyperlink r:id="rId45"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1).</w:t>
            </w:r>
            <w:r w:rsidRPr="00FC1AA1">
              <w:rPr>
                <w:rStyle w:val="eop"/>
                <w:rFonts w:cs="Arial"/>
                <w:color w:val="000000"/>
                <w:shd w:val="clear" w:color="auto" w:fill="FFFFFF"/>
              </w:rPr>
              <w:t> </w:t>
            </w:r>
          </w:p>
        </w:tc>
      </w:tr>
      <w:tr w:rsidR="00786213" w:rsidRPr="00FC1AA1" w14:paraId="6D5AD1DE"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FC1AA1" w:rsidRDefault="0081774C" w:rsidP="006F02D4">
            <w:pPr>
              <w:rPr>
                <w:rFonts w:cs="Arial"/>
                <w:color w:val="747474" w:themeColor="background2" w:themeShade="80"/>
              </w:rPr>
            </w:pPr>
            <w:r w:rsidRPr="00FC1AA1">
              <w:rPr>
                <w:rFonts w:cs="Arial"/>
                <w:color w:val="747474" w:themeColor="background2" w:themeShade="80"/>
              </w:rPr>
              <w:t>2.9</w:t>
            </w:r>
          </w:p>
        </w:tc>
        <w:tc>
          <w:tcPr>
            <w:tcW w:w="2126" w:type="dxa"/>
          </w:tcPr>
          <w:p w14:paraId="120ECACA" w14:textId="5583C21F" w:rsidR="00786213" w:rsidRPr="00FC1AA1" w:rsidRDefault="00A84F4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Media Viability </w:t>
            </w:r>
          </w:p>
        </w:tc>
        <w:tc>
          <w:tcPr>
            <w:tcW w:w="2127" w:type="dxa"/>
          </w:tcPr>
          <w:p w14:paraId="5C866F3D" w14:textId="4386BAEC" w:rsidR="00786213" w:rsidRPr="00FC1AA1" w:rsidRDefault="003773EA"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FC1AA1">
              <w:rPr>
                <w:rStyle w:val="normaltextrun"/>
                <w:rFonts w:eastAsiaTheme="majorEastAsia"/>
                <w:color w:val="000000"/>
                <w:shd w:val="clear" w:color="auto" w:fill="FFFFFF"/>
              </w:rPr>
              <w:t xml:space="preserve">Medium Risk (65%) </w:t>
            </w:r>
          </w:p>
        </w:tc>
        <w:tc>
          <w:tcPr>
            <w:tcW w:w="5670" w:type="dxa"/>
          </w:tcPr>
          <w:p w14:paraId="2C66586B" w14:textId="46A7DFCF" w:rsidR="00786213" w:rsidRPr="00FC1AA1" w:rsidRDefault="0034249E" w:rsidP="006F02D4">
            <w:pPr>
              <w:cnfStyle w:val="000000000000" w:firstRow="0" w:lastRow="0" w:firstColumn="0" w:lastColumn="0" w:oddVBand="0" w:evenVBand="0" w:oddHBand="0" w:evenHBand="0" w:firstRowFirstColumn="0" w:firstRowLastColumn="0" w:lastRowFirstColumn="0" w:lastRowLastColumn="0"/>
              <w:rPr>
                <w:rFonts w:cs="Arial"/>
              </w:rPr>
            </w:pPr>
            <w:r>
              <w:t xml:space="preserve"> </w:t>
            </w:r>
            <w:hyperlink r:id="rId46" w:tgtFrame="_blank" w:history="1">
              <w:r>
                <w:rPr>
                  <w:rStyle w:val="normaltextrun"/>
                  <w:rFonts w:eastAsiaTheme="majorEastAsia"/>
                  <w:color w:val="0563C1"/>
                  <w:u w:val="single"/>
                  <w:shd w:val="clear" w:color="auto" w:fill="FFFFFF"/>
                </w:rPr>
                <w:t>Media Pluralism Monitor (2020).</w:t>
              </w:r>
            </w:hyperlink>
          </w:p>
        </w:tc>
      </w:tr>
      <w:tr w:rsidR="00786213" w:rsidRPr="00FC1AA1" w14:paraId="51A74089"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FC1AA1" w:rsidRDefault="0081774C" w:rsidP="006F02D4">
            <w:pPr>
              <w:rPr>
                <w:rFonts w:cs="Arial"/>
                <w:color w:val="747474" w:themeColor="background2" w:themeShade="80"/>
              </w:rPr>
            </w:pPr>
            <w:r w:rsidRPr="00FC1AA1">
              <w:rPr>
                <w:rFonts w:cs="Arial"/>
                <w:color w:val="747474" w:themeColor="background2" w:themeShade="80"/>
              </w:rPr>
              <w:t>2.10</w:t>
            </w:r>
          </w:p>
        </w:tc>
        <w:tc>
          <w:tcPr>
            <w:tcW w:w="2126" w:type="dxa"/>
          </w:tcPr>
          <w:p w14:paraId="2CF7D4AD" w14:textId="5F9A4C73" w:rsidR="00786213" w:rsidRPr="00FC1AA1" w:rsidRDefault="00E37258"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Advertising Market </w:t>
            </w:r>
            <w:r w:rsidRPr="00FC1AA1">
              <w:rPr>
                <w:b w:val="0"/>
                <w:bCs w:val="0"/>
              </w:rPr>
              <w:t>(AM)</w:t>
            </w:r>
          </w:p>
        </w:tc>
        <w:tc>
          <w:tcPr>
            <w:tcW w:w="2127" w:type="dxa"/>
          </w:tcPr>
          <w:p w14:paraId="3AA6B93B" w14:textId="77777777"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91CD1BE" w14:textId="5F2FA80C" w:rsidR="00786213"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UK is the largest national advertising market in Europe and is one of the largest advertising markets worldwide. In 2022, total advertising spending was £35 billion (</w:t>
            </w:r>
            <w:hyperlink r:id="rId47" w:anchor="topicOverview" w:tgtFrame="_blank" w:history="1">
              <w:r w:rsidRPr="00FC1AA1">
                <w:rPr>
                  <w:rStyle w:val="normaltextrun"/>
                  <w:rFonts w:cs="Arial"/>
                  <w:color w:val="0563C1"/>
                  <w:u w:val="single"/>
                  <w:shd w:val="clear" w:color="auto" w:fill="FFFFFF"/>
                </w:rPr>
                <w:t>Statista Research Department 2023</w:t>
              </w:r>
            </w:hyperlink>
            <w:r w:rsidRPr="00FC1AA1">
              <w:rPr>
                <w:rStyle w:val="normaltextrun"/>
                <w:rFonts w:cs="Arial"/>
                <w:color w:val="000000"/>
                <w:shd w:val="clear" w:color="auto" w:fill="FFFFFF"/>
              </w:rPr>
              <w:t xml:space="preserve">; </w:t>
            </w:r>
            <w:hyperlink r:id="rId48" w:tgtFrame="_blank" w:history="1">
              <w:r w:rsidRPr="00FC1AA1">
                <w:rPr>
                  <w:rStyle w:val="normaltextrun"/>
                  <w:rFonts w:cs="Arial"/>
                  <w:color w:val="0563C1"/>
                  <w:u w:val="single"/>
                  <w:shd w:val="clear" w:color="auto" w:fill="FFFFFF"/>
                </w:rPr>
                <w:t>Ofcom 2023b</w:t>
              </w:r>
            </w:hyperlink>
            <w:r w:rsidRPr="00FC1AA1">
              <w:rPr>
                <w:rStyle w:val="normaltextrun"/>
                <w:rFonts w:cs="Arial"/>
                <w:color w:val="000000"/>
                <w:shd w:val="clear" w:color="auto" w:fill="FFFFFF"/>
              </w:rPr>
              <w:t>). 2022 was the second year of healthy growth following a slump in advertising revenue during the Covid-19 pandemic. However, growth has been uneven, with digital advertising taking an increasing share of total revenue. According to Ofcom, advertising spending in 2022 was distributed amongst various sectors as follows: Online (26.1 billion), TV (£4.4 billion), Out of Home (£1.2 billion), direct mail (£1.1 billion), Newspapers (print) (£697 million), Radio (£663 million), Magazines (print) (£250 million), Cinema (£229 million) (</w:t>
            </w:r>
            <w:hyperlink r:id="rId49" w:tgtFrame="_blank" w:history="1">
              <w:r w:rsidRPr="00FC1AA1">
                <w:rPr>
                  <w:rStyle w:val="normaltextrun"/>
                  <w:rFonts w:cs="Arial"/>
                  <w:color w:val="0563C1"/>
                  <w:u w:val="single"/>
                  <w:shd w:val="clear" w:color="auto" w:fill="FFFFFF"/>
                </w:rPr>
                <w:t>Ofcom 2023b</w:t>
              </w:r>
            </w:hyperlink>
            <w:r w:rsidRPr="00FC1AA1">
              <w:rPr>
                <w:rStyle w:val="normaltextrun"/>
                <w:rFonts w:cs="Arial"/>
                <w:color w:val="000000"/>
                <w:shd w:val="clear" w:color="auto" w:fill="FFFFFF"/>
              </w:rPr>
              <w:t>). The rise of digital media comes at a cost to other sectors, with traditional media experiencing a fall in advertising revenue: TV, news brands, and magazines recorded a lower value in 2022 than 2021 (</w:t>
            </w:r>
            <w:hyperlink r:id="rId50" w:anchor="topicOverview" w:tgtFrame="_blank" w:history="1">
              <w:r w:rsidRPr="00FC1AA1">
                <w:rPr>
                  <w:rStyle w:val="normaltextrun"/>
                  <w:rFonts w:cs="Arial"/>
                  <w:color w:val="0563C1"/>
                  <w:u w:val="single"/>
                  <w:shd w:val="clear" w:color="auto" w:fill="FFFFFF"/>
                </w:rPr>
                <w:t>Statista Research Department 2023</w:t>
              </w:r>
            </w:hyperlink>
            <w:r w:rsidRPr="00FC1AA1">
              <w:rPr>
                <w:rStyle w:val="normaltextrun"/>
                <w:rFonts w:cs="Arial"/>
                <w:color w:val="000000"/>
                <w:shd w:val="clear" w:color="auto" w:fill="FFFFFF"/>
              </w:rPr>
              <w:t>). However, direct mail, the radio, out-of-home (OOH), and the cinema, all recorded growth during the post-pandemic recovery period, without reaching the pre-pandemic levels of revenue (</w:t>
            </w:r>
            <w:hyperlink r:id="rId51" w:anchor="topicOverview" w:tgtFrame="_blank" w:history="1">
              <w:r w:rsidRPr="00FC1AA1">
                <w:rPr>
                  <w:rStyle w:val="normaltextrun"/>
                  <w:rFonts w:cs="Arial"/>
                  <w:color w:val="0563C1"/>
                  <w:u w:val="single"/>
                  <w:shd w:val="clear" w:color="auto" w:fill="FFFFFF"/>
                </w:rPr>
                <w:t>Statista Research Department 2023</w:t>
              </w:r>
            </w:hyperlink>
            <w:r w:rsidRPr="00FC1AA1">
              <w:rPr>
                <w:rStyle w:val="normaltextrun"/>
                <w:rFonts w:cs="Arial"/>
                <w:color w:val="000000"/>
                <w:shd w:val="clear" w:color="auto" w:fill="FFFFFF"/>
              </w:rPr>
              <w:t>). Audiovisual advertising (TV and online) grew by 3.1% in 2022 (up to £6.4 billion), a slow-down after the drastic post-pandemic recovery increase of 39.1% between 2020 and 2021 (</w:t>
            </w:r>
            <w:hyperlink r:id="rId52" w:tgtFrame="_blank" w:history="1">
              <w:r w:rsidRPr="00FC1AA1">
                <w:rPr>
                  <w:rStyle w:val="normaltextrun"/>
                  <w:rFonts w:cs="Arial"/>
                  <w:color w:val="0563C1"/>
                  <w:u w:val="single"/>
                  <w:shd w:val="clear" w:color="auto" w:fill="FFFFFF"/>
                </w:rPr>
                <w:t>Ofcom 2023a</w:t>
              </w:r>
            </w:hyperlink>
            <w:r w:rsidRPr="00FC1AA1">
              <w:rPr>
                <w:rStyle w:val="normaltextrun"/>
                <w:rFonts w:cs="Arial"/>
                <w:color w:val="000000"/>
                <w:shd w:val="clear" w:color="auto" w:fill="FFFFFF"/>
              </w:rPr>
              <w:t>: 3).</w:t>
            </w:r>
            <w:r w:rsidRPr="00FC1AA1">
              <w:rPr>
                <w:rStyle w:val="eop"/>
                <w:rFonts w:cs="Arial"/>
                <w:color w:val="000000"/>
                <w:shd w:val="clear" w:color="auto" w:fill="FFFFFF"/>
              </w:rPr>
              <w:t> </w:t>
            </w:r>
          </w:p>
        </w:tc>
      </w:tr>
      <w:tr w:rsidR="00786213" w:rsidRPr="00FC1AA1" w14:paraId="58E6BAC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FC1AA1" w:rsidRDefault="0081774C" w:rsidP="006F02D4">
            <w:pPr>
              <w:rPr>
                <w:rFonts w:cs="Arial"/>
                <w:color w:val="747474" w:themeColor="background2" w:themeShade="80"/>
              </w:rPr>
            </w:pPr>
            <w:r w:rsidRPr="00FC1AA1">
              <w:rPr>
                <w:rFonts w:cs="Arial"/>
                <w:color w:val="747474" w:themeColor="background2" w:themeShade="80"/>
              </w:rPr>
              <w:lastRenderedPageBreak/>
              <w:t>2.11</w:t>
            </w:r>
          </w:p>
        </w:tc>
        <w:tc>
          <w:tcPr>
            <w:tcW w:w="2126" w:type="dxa"/>
          </w:tcPr>
          <w:p w14:paraId="43A89369" w14:textId="58B58BB9" w:rsidR="00786213" w:rsidRPr="00FC1AA1" w:rsidRDefault="007D008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Digital Ad market</w:t>
            </w:r>
          </w:p>
        </w:tc>
        <w:tc>
          <w:tcPr>
            <w:tcW w:w="2127" w:type="dxa"/>
          </w:tcPr>
          <w:p w14:paraId="352BF4BE" w14:textId="77777777"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258EF71" w14:textId="49D2C1EF" w:rsidR="00786213"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The UK is Europe’s top online advertising market (</w:t>
            </w:r>
            <w:hyperlink r:id="rId53" w:anchor="topicOverview" w:tgtFrame="_blank" w:history="1">
              <w:r w:rsidRPr="00FC1AA1">
                <w:rPr>
                  <w:rStyle w:val="normaltextrun"/>
                  <w:rFonts w:cs="Arial"/>
                  <w:color w:val="0563C1"/>
                  <w:u w:val="single"/>
                  <w:shd w:val="clear" w:color="auto" w:fill="FFFFFF"/>
                </w:rPr>
                <w:t>Statista Research Department 2023</w:t>
              </w:r>
            </w:hyperlink>
            <w:r w:rsidRPr="00FC1AA1">
              <w:rPr>
                <w:rStyle w:val="normaltextrun"/>
                <w:rFonts w:cs="Arial"/>
                <w:color w:val="000000"/>
                <w:shd w:val="clear" w:color="auto" w:fill="FFFFFF"/>
              </w:rPr>
              <w:t>). Online advertising is the top contributor to the UK’s share of advertising revenue, reaching 26.1 billion in 2022 (against the £34.65 billion total) (</w:t>
            </w:r>
            <w:hyperlink r:id="rId54" w:tgtFrame="_blank" w:history="1">
              <w:r w:rsidRPr="00FC1AA1">
                <w:rPr>
                  <w:rStyle w:val="normaltextrun"/>
                  <w:rFonts w:cs="Arial"/>
                  <w:color w:val="0563C1"/>
                  <w:u w:val="single"/>
                  <w:shd w:val="clear" w:color="auto" w:fill="FFFFFF"/>
                </w:rPr>
                <w:t>Ofcom 2023b</w:t>
              </w:r>
            </w:hyperlink>
            <w:r w:rsidRPr="00FC1AA1">
              <w:rPr>
                <w:rStyle w:val="normaltextrun"/>
                <w:rFonts w:cs="Arial"/>
                <w:color w:val="000000"/>
                <w:shd w:val="clear" w:color="auto" w:fill="FFFFFF"/>
              </w:rPr>
              <w:t xml:space="preserve">; </w:t>
            </w:r>
            <w:hyperlink r:id="rId55" w:anchor="topicOverview" w:tgtFrame="_blank" w:history="1">
              <w:r w:rsidRPr="00FC1AA1">
                <w:rPr>
                  <w:rStyle w:val="normaltextrun"/>
                  <w:rFonts w:cs="Arial"/>
                  <w:color w:val="0563C1"/>
                  <w:u w:val="single"/>
                  <w:shd w:val="clear" w:color="auto" w:fill="FFFFFF"/>
                </w:rPr>
                <w:t>Statista Research Department 2023</w:t>
              </w:r>
            </w:hyperlink>
            <w:r w:rsidRPr="00FC1AA1">
              <w:rPr>
                <w:rStyle w:val="normaltextrun"/>
                <w:rFonts w:cs="Arial"/>
                <w:color w:val="000000"/>
                <w:shd w:val="clear" w:color="auto" w:fill="FFFFFF"/>
              </w:rPr>
              <w:t>). It was the biggest contributor to the overall TV and online audiovisual advertising spend growth in 2021, increasing by little over £1 billion since 2020 (</w:t>
            </w:r>
            <w:hyperlink r:id="rId56" w:tgtFrame="_blank" w:history="1">
              <w:r w:rsidRPr="00FC1AA1">
                <w:rPr>
                  <w:rStyle w:val="normaltextrun"/>
                  <w:rFonts w:cs="Arial"/>
                  <w:color w:val="0563C1"/>
                  <w:u w:val="single"/>
                  <w:shd w:val="clear" w:color="auto" w:fill="FFFFFF"/>
                </w:rPr>
                <w:t>Ofcom 2022a</w:t>
              </w:r>
            </w:hyperlink>
            <w:r w:rsidRPr="00FC1AA1">
              <w:rPr>
                <w:rStyle w:val="normaltextrun"/>
                <w:rFonts w:cs="Arial"/>
                <w:color w:val="000000"/>
                <w:shd w:val="clear" w:color="auto" w:fill="FFFFFF"/>
              </w:rPr>
              <w:t>: 2). According to Statista, in 2022, online advertising spending was distributed amongst various types as follows: search (£13.1 billion), social media (£7.25 billion), digital video (£6 billion), FAST Ad spend (£128 million) (</w:t>
            </w:r>
            <w:hyperlink r:id="rId57" w:anchor="topicOverview" w:tgtFrame="_blank" w:history="1">
              <w:r w:rsidRPr="00FC1AA1">
                <w:rPr>
                  <w:rStyle w:val="normaltextrun"/>
                  <w:rFonts w:cs="Arial"/>
                  <w:color w:val="0563C1"/>
                  <w:u w:val="single"/>
                  <w:shd w:val="clear" w:color="auto" w:fill="FFFFFF"/>
                </w:rPr>
                <w:t>Statista Research Department 2023</w:t>
              </w:r>
            </w:hyperlink>
            <w:r w:rsidRPr="00FC1AA1">
              <w:rPr>
                <w:rStyle w:val="normaltextrun"/>
                <w:rFonts w:cs="Arial"/>
                <w:color w:val="000000"/>
                <w:shd w:val="clear" w:color="auto" w:fill="FFFFFF"/>
              </w:rPr>
              <w:t>). Influencer marketing expenditure has more than tripled between 2019 and 2023, reaching £791 million in 2023, and overtaking cinema, radio, and magazine advertising spending. Statista predicts a continuous growth leading to influencer marketing advertising spending exceeding £1 billion by the end of 2025 (</w:t>
            </w:r>
            <w:hyperlink r:id="rId58" w:anchor="topicOverview" w:tgtFrame="_blank" w:history="1">
              <w:r w:rsidRPr="00FC1AA1">
                <w:rPr>
                  <w:rStyle w:val="normaltextrun"/>
                  <w:rFonts w:cs="Arial"/>
                  <w:color w:val="0563C1"/>
                  <w:u w:val="single"/>
                  <w:shd w:val="clear" w:color="auto" w:fill="FFFFFF"/>
                </w:rPr>
                <w:t>Statista Research Department 2024</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7D008B" w:rsidRPr="00FC1AA1" w14:paraId="3924ED6F"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FC1AA1" w:rsidRDefault="0081774C" w:rsidP="006F02D4">
            <w:pPr>
              <w:rPr>
                <w:rFonts w:cs="Arial"/>
                <w:color w:val="747474" w:themeColor="background2" w:themeShade="80"/>
              </w:rPr>
            </w:pPr>
            <w:r w:rsidRPr="00FC1AA1">
              <w:rPr>
                <w:rFonts w:cs="Arial"/>
                <w:color w:val="747474" w:themeColor="background2" w:themeShade="80"/>
              </w:rPr>
              <w:t>2.12</w:t>
            </w:r>
          </w:p>
        </w:tc>
        <w:tc>
          <w:tcPr>
            <w:tcW w:w="2126" w:type="dxa"/>
          </w:tcPr>
          <w:p w14:paraId="17417266" w14:textId="6C2B93EC" w:rsidR="007D008B" w:rsidRPr="00FC1AA1" w:rsidRDefault="0081774C"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AM segments</w:t>
            </w:r>
          </w:p>
        </w:tc>
        <w:tc>
          <w:tcPr>
            <w:tcW w:w="2127" w:type="dxa"/>
          </w:tcPr>
          <w:p w14:paraId="44CE7DFC" w14:textId="77777777" w:rsidR="007D008B" w:rsidRPr="00FC1AA1" w:rsidRDefault="007D008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0C3F899" w14:textId="7A95CA18" w:rsidR="007D008B"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Fonts w:cs="Arial"/>
              </w:rPr>
              <w:t>N/A</w:t>
            </w:r>
          </w:p>
        </w:tc>
      </w:tr>
    </w:tbl>
    <w:p w14:paraId="193EAC79" w14:textId="3CAC4E79" w:rsidR="00703A7B" w:rsidRPr="00FC1AA1" w:rsidRDefault="00703A7B" w:rsidP="006F02D4">
      <w:pPr>
        <w:pStyle w:val="SectionHead"/>
        <w:rPr>
          <w:rFonts w:cs="Arial"/>
          <w:i/>
        </w:rPr>
      </w:pPr>
      <w:bookmarkStart w:id="7" w:name="_Toc170135743"/>
      <w:r w:rsidRPr="00FC1AA1">
        <w:rPr>
          <w:rFonts w:cs="Arial"/>
        </w:rPr>
        <w:t>Communications: Legal and Regulatory Framework</w:t>
      </w:r>
      <w:bookmarkEnd w:id="7"/>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FC1AA1"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FC1AA1" w:rsidRDefault="00703A7B" w:rsidP="006F02D4">
            <w:pPr>
              <w:pStyle w:val="Tableheadings"/>
              <w:spacing w:line="240" w:lineRule="auto"/>
              <w:rPr>
                <w:b/>
                <w:bCs/>
              </w:rPr>
            </w:pPr>
            <w:r w:rsidRPr="00FC1AA1">
              <w:rPr>
                <w:b/>
                <w:bCs/>
              </w:rPr>
              <w:t>Item</w:t>
            </w:r>
          </w:p>
        </w:tc>
        <w:tc>
          <w:tcPr>
            <w:tcW w:w="2126" w:type="dxa"/>
            <w:tcBorders>
              <w:bottom w:val="none" w:sz="0" w:space="0" w:color="auto"/>
            </w:tcBorders>
          </w:tcPr>
          <w:p w14:paraId="37EE1C86" w14:textId="77777777" w:rsidR="00703A7B" w:rsidRPr="00FC1AA1"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44C92310" w14:textId="77777777" w:rsidR="00703A7B" w:rsidRPr="00FC1AA1"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7352E33E" w14:textId="77777777" w:rsidR="00703A7B" w:rsidRPr="00FC1AA1"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703A7B" w:rsidRPr="00FC1AA1"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FC1AA1" w:rsidRDefault="00703A7B" w:rsidP="006F02D4">
            <w:pPr>
              <w:rPr>
                <w:rFonts w:cs="Arial"/>
                <w:b w:val="0"/>
                <w:bCs w:val="0"/>
                <w:color w:val="747474" w:themeColor="background2" w:themeShade="80"/>
              </w:rPr>
            </w:pPr>
            <w:r w:rsidRPr="00FC1AA1">
              <w:rPr>
                <w:rFonts w:cs="Arial"/>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FC1AA1" w:rsidRDefault="00091100"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Supranational</w:t>
            </w:r>
          </w:p>
        </w:tc>
        <w:tc>
          <w:tcPr>
            <w:tcW w:w="2127" w:type="dxa"/>
            <w:tcBorders>
              <w:top w:val="none" w:sz="0" w:space="0" w:color="auto"/>
              <w:bottom w:val="none" w:sz="0" w:space="0" w:color="auto"/>
            </w:tcBorders>
          </w:tcPr>
          <w:p w14:paraId="3239635C" w14:textId="77777777" w:rsidR="00703A7B" w:rsidRPr="00FC1AA1" w:rsidRDefault="00703A7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A5910B" w14:textId="1DF67BC5" w:rsidR="00703A7B"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UK joined the European Economic Community in 1973, alongside Denmark and Ireland, and continued to harmonise with the European Union regulatory framework until the Brexit referendum in 2016 led to the UK leaving the EU on 31 December 2020 (</w:t>
            </w:r>
            <w:hyperlink r:id="rId59" w:tgtFrame="_blank" w:history="1">
              <w:r w:rsidRPr="00FC1AA1">
                <w:rPr>
                  <w:rStyle w:val="normaltextrun"/>
                  <w:rFonts w:cs="Arial"/>
                  <w:color w:val="0563C1"/>
                  <w:u w:val="single"/>
                  <w:shd w:val="clear" w:color="auto" w:fill="FFFFFF"/>
                </w:rPr>
                <w:t>UK Parliament n.d.</w:t>
              </w:r>
            </w:hyperlink>
            <w:r w:rsidRPr="00FC1AA1">
              <w:rPr>
                <w:rStyle w:val="normaltextrun"/>
                <w:rFonts w:cs="Arial"/>
                <w:color w:val="000000"/>
                <w:shd w:val="clear" w:color="auto" w:fill="FFFFFF"/>
              </w:rPr>
              <w:t>). The UK has a mixture of domestic law and regulations, and legislation implementing EU Directives and other EU legislation (the EU Common Regulatory Framework). EU legislation as it applied to the UK on that date is now a part of UK domestic legislation, under the control of the UK’s Parliaments and Assemblies, and is published on legislation.gov.uk. The future of EU derived legislation is now subject to review post-Brexit (</w:t>
            </w:r>
            <w:hyperlink r:id="rId60" w:tgtFrame="_blank" w:history="1">
              <w:r w:rsidRPr="00FC1AA1">
                <w:rPr>
                  <w:rStyle w:val="normaltextrun"/>
                  <w:rFonts w:cs="Arial"/>
                  <w:color w:val="0563C1"/>
                  <w:u w:val="single"/>
                  <w:shd w:val="clear" w:color="auto" w:fill="FFFFFF"/>
                </w:rPr>
                <w:t>The National Archives Website n.d.</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703A7B" w:rsidRPr="00FC1AA1"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FC1AA1" w:rsidRDefault="00703A7B" w:rsidP="006F02D4">
            <w:pPr>
              <w:rPr>
                <w:rFonts w:cs="Arial"/>
                <w:color w:val="3A3A3A" w:themeColor="background2" w:themeShade="40"/>
              </w:rPr>
            </w:pPr>
            <w:r w:rsidRPr="00FC1AA1">
              <w:rPr>
                <w:rFonts w:cs="Arial"/>
                <w:color w:val="747474" w:themeColor="background2" w:themeShade="80"/>
              </w:rPr>
              <w:t>3.2</w:t>
            </w:r>
          </w:p>
        </w:tc>
        <w:tc>
          <w:tcPr>
            <w:tcW w:w="2126" w:type="dxa"/>
          </w:tcPr>
          <w:p w14:paraId="437C0DF8" w14:textId="5BFAECA1" w:rsidR="00703A7B" w:rsidRPr="00FC1AA1" w:rsidRDefault="00776FE6"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Major legislation</w:t>
            </w:r>
          </w:p>
        </w:tc>
        <w:tc>
          <w:tcPr>
            <w:tcW w:w="2127" w:type="dxa"/>
          </w:tcPr>
          <w:p w14:paraId="0930BA04" w14:textId="77777777" w:rsidR="00703A7B" w:rsidRPr="00FC1AA1" w:rsidRDefault="00703A7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738816E" w14:textId="77777777" w:rsidR="003773EA" w:rsidRPr="00FC1AA1" w:rsidRDefault="002422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61" w:tgtFrame="_blank" w:history="1">
              <w:r w:rsidR="003773EA" w:rsidRPr="00FC1AA1">
                <w:rPr>
                  <w:rStyle w:val="normaltextrun"/>
                  <w:rFonts w:ascii="Arial" w:eastAsiaTheme="majorEastAsia" w:hAnsi="Arial" w:cs="Arial"/>
                  <w:color w:val="0563C1"/>
                  <w:sz w:val="22"/>
                  <w:szCs w:val="22"/>
                  <w:u w:val="single"/>
                </w:rPr>
                <w:t>The Communications Act 2003</w:t>
              </w:r>
            </w:hyperlink>
            <w:r w:rsidR="003773EA" w:rsidRPr="00FC1AA1">
              <w:rPr>
                <w:rStyle w:val="normaltextrun"/>
                <w:rFonts w:ascii="Arial" w:eastAsiaTheme="majorEastAsia" w:hAnsi="Arial" w:cs="Arial"/>
                <w:sz w:val="22"/>
                <w:szCs w:val="22"/>
              </w:rPr>
              <w:t xml:space="preserve">, </w:t>
            </w:r>
            <w:hyperlink r:id="rId62" w:tgtFrame="_blank" w:history="1">
              <w:r w:rsidR="003773EA" w:rsidRPr="00FC1AA1">
                <w:rPr>
                  <w:rStyle w:val="normaltextrun"/>
                  <w:rFonts w:ascii="Arial" w:eastAsiaTheme="majorEastAsia" w:hAnsi="Arial" w:cs="Arial"/>
                  <w:color w:val="0563C1"/>
                  <w:sz w:val="22"/>
                  <w:szCs w:val="22"/>
                  <w:u w:val="single"/>
                </w:rPr>
                <w:t>the Wireless Telegraphy Act 2006</w:t>
              </w:r>
            </w:hyperlink>
            <w:r w:rsidR="003773EA" w:rsidRPr="00FC1AA1">
              <w:rPr>
                <w:rStyle w:val="normaltextrun"/>
                <w:rFonts w:ascii="Arial" w:eastAsiaTheme="majorEastAsia" w:hAnsi="Arial" w:cs="Arial"/>
                <w:sz w:val="22"/>
                <w:szCs w:val="22"/>
              </w:rPr>
              <w:t xml:space="preserve">, </w:t>
            </w:r>
            <w:hyperlink r:id="rId63" w:tgtFrame="_blank" w:history="1">
              <w:r w:rsidR="003773EA" w:rsidRPr="00FC1AA1">
                <w:rPr>
                  <w:rStyle w:val="normaltextrun"/>
                  <w:rFonts w:ascii="Arial" w:eastAsiaTheme="majorEastAsia" w:hAnsi="Arial" w:cs="Arial"/>
                  <w:color w:val="0563C1"/>
                  <w:sz w:val="22"/>
                  <w:szCs w:val="22"/>
                  <w:u w:val="single"/>
                </w:rPr>
                <w:t>Online Safety Act 2023</w:t>
              </w:r>
            </w:hyperlink>
            <w:r w:rsidR="003773EA" w:rsidRPr="00FC1AA1">
              <w:rPr>
                <w:rStyle w:val="normaltextrun"/>
                <w:rFonts w:ascii="Arial" w:eastAsiaTheme="majorEastAsia" w:hAnsi="Arial" w:cs="Arial"/>
                <w:sz w:val="22"/>
                <w:szCs w:val="22"/>
              </w:rPr>
              <w:t>. </w:t>
            </w:r>
            <w:r w:rsidR="003773EA" w:rsidRPr="00FC1AA1">
              <w:rPr>
                <w:rStyle w:val="eop"/>
                <w:rFonts w:ascii="Arial" w:eastAsiaTheme="majorEastAsia" w:hAnsi="Arial" w:cs="Arial"/>
                <w:sz w:val="22"/>
                <w:szCs w:val="22"/>
              </w:rPr>
              <w:t> </w:t>
            </w:r>
          </w:p>
          <w:p w14:paraId="2D5CD38B" w14:textId="72B324B7" w:rsidR="00703A7B"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Currently under consideration: </w:t>
            </w:r>
            <w:hyperlink r:id="rId64" w:tgtFrame="_blank" w:history="1">
              <w:r w:rsidRPr="00FC1AA1">
                <w:rPr>
                  <w:rStyle w:val="normaltextrun"/>
                  <w:rFonts w:ascii="Arial" w:eastAsiaTheme="majorEastAsia" w:hAnsi="Arial" w:cs="Arial"/>
                  <w:color w:val="0563C1"/>
                  <w:sz w:val="22"/>
                  <w:szCs w:val="22"/>
                  <w:u w:val="single"/>
                </w:rPr>
                <w:t>Media Bill</w:t>
              </w:r>
            </w:hyperlink>
            <w:r w:rsidRPr="00FC1AA1">
              <w:rPr>
                <w:rStyle w:val="normaltextrun"/>
                <w:rFonts w:ascii="Arial" w:eastAsiaTheme="majorEastAsia" w:hAnsi="Arial" w:cs="Arial"/>
                <w:sz w:val="22"/>
                <w:szCs w:val="22"/>
              </w:rPr>
              <w:t xml:space="preserve"> (Woodhouse 2022). In February 2024, Ofcom published </w:t>
            </w:r>
            <w:hyperlink r:id="rId65" w:tgtFrame="_blank" w:history="1">
              <w:r w:rsidRPr="00FC1AA1">
                <w:rPr>
                  <w:rStyle w:val="normaltextrun"/>
                  <w:rFonts w:ascii="Arial" w:eastAsiaTheme="majorEastAsia" w:hAnsi="Arial" w:cs="Arial"/>
                  <w:color w:val="0563C1"/>
                  <w:sz w:val="22"/>
                  <w:szCs w:val="22"/>
                  <w:u w:val="single"/>
                </w:rPr>
                <w:t>Media Bill: Ofcom’s Roadmap to Regulation</w:t>
              </w:r>
            </w:hyperlink>
            <w:r w:rsidRPr="00FC1AA1">
              <w:rPr>
                <w:rStyle w:val="normaltextrun"/>
                <w:rFonts w:ascii="Arial" w:eastAsiaTheme="majorEastAsia" w:hAnsi="Arial" w:cs="Arial"/>
                <w:sz w:val="22"/>
                <w:szCs w:val="22"/>
              </w:rPr>
              <w:t>, which offers more details about the upcoming regulatory changes (</w:t>
            </w:r>
            <w:hyperlink r:id="rId66" w:tgtFrame="_blank" w:history="1">
              <w:r w:rsidRPr="00FC1AA1">
                <w:rPr>
                  <w:rStyle w:val="normaltextrun"/>
                  <w:rFonts w:ascii="Arial" w:eastAsiaTheme="majorEastAsia" w:hAnsi="Arial" w:cs="Arial"/>
                  <w:color w:val="0563C1"/>
                  <w:sz w:val="22"/>
                  <w:szCs w:val="22"/>
                  <w:u w:val="single"/>
                </w:rPr>
                <w:t>Ofcom 2024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703A7B" w:rsidRPr="00FC1AA1"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FC1AA1" w:rsidRDefault="00703A7B" w:rsidP="006F02D4">
            <w:pPr>
              <w:rPr>
                <w:rFonts w:cs="Arial"/>
                <w:color w:val="747474" w:themeColor="background2" w:themeShade="80"/>
              </w:rPr>
            </w:pPr>
            <w:r w:rsidRPr="00FC1AA1">
              <w:rPr>
                <w:rFonts w:cs="Arial"/>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FC1AA1" w:rsidRDefault="0050578D"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Regulatory Authorities</w:t>
            </w:r>
          </w:p>
        </w:tc>
        <w:tc>
          <w:tcPr>
            <w:tcW w:w="2127" w:type="dxa"/>
            <w:tcBorders>
              <w:top w:val="none" w:sz="0" w:space="0" w:color="auto"/>
              <w:bottom w:val="none" w:sz="0" w:space="0" w:color="auto"/>
            </w:tcBorders>
          </w:tcPr>
          <w:p w14:paraId="3C1830EA" w14:textId="77777777" w:rsidR="00703A7B" w:rsidRPr="00FC1AA1" w:rsidRDefault="00703A7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7196591" w14:textId="0AC67E17" w:rsidR="00703A7B"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Ofcom is the principal UK statutory regulator for UK communications services. It regulates broadband, home phone and mobile services, as well as TV and radio, and the universal postal service (</w:t>
            </w:r>
            <w:hyperlink r:id="rId67" w:tgtFrame="_blank" w:history="1">
              <w:r w:rsidRPr="00FC1AA1">
                <w:rPr>
                  <w:rStyle w:val="normaltextrun"/>
                  <w:rFonts w:cs="Arial"/>
                  <w:color w:val="0563C1"/>
                  <w:u w:val="single"/>
                  <w:shd w:val="clear" w:color="auto" w:fill="FFFFFF"/>
                </w:rPr>
                <w:t>Ofcom 2022</w:t>
              </w:r>
            </w:hyperlink>
            <w:r w:rsidRPr="00FC1AA1">
              <w:rPr>
                <w:rStyle w:val="normaltextrun"/>
                <w:rFonts w:cs="Arial"/>
                <w:color w:val="000000"/>
                <w:shd w:val="clear" w:color="auto" w:fill="FFFFFF"/>
              </w:rPr>
              <w:t xml:space="preserve">). This wide remit encompasses most UK communications services, excluding premium-rate telephone services, which are regulated by the </w:t>
            </w:r>
            <w:hyperlink r:id="rId68" w:tgtFrame="_blank" w:history="1">
              <w:r w:rsidRPr="00FC1AA1">
                <w:rPr>
                  <w:rStyle w:val="normaltextrun"/>
                  <w:rFonts w:cs="Arial"/>
                  <w:color w:val="0563C1"/>
                  <w:u w:val="single"/>
                  <w:shd w:val="clear" w:color="auto" w:fill="FFFFFF"/>
                </w:rPr>
                <w:t>Phone-paid Services Authority</w:t>
              </w:r>
            </w:hyperlink>
            <w:r w:rsidRPr="00FC1AA1">
              <w:rPr>
                <w:rStyle w:val="normaltextrun"/>
                <w:rFonts w:cs="Arial"/>
                <w:color w:val="000000"/>
                <w:shd w:val="clear" w:color="auto" w:fill="FFFFFF"/>
              </w:rPr>
              <w:t>, and newspapers and magazines, which are subject to self-regulation (see 3.5) (</w:t>
            </w:r>
            <w:hyperlink r:id="rId69" w:tgtFrame="_blank" w:history="1">
              <w:r w:rsidRPr="00FC1AA1">
                <w:rPr>
                  <w:rStyle w:val="normaltextrun"/>
                  <w:rFonts w:cs="Arial"/>
                  <w:color w:val="0563C1"/>
                  <w:u w:val="single"/>
                  <w:shd w:val="clear" w:color="auto" w:fill="FFFFFF"/>
                </w:rPr>
                <w:t>Ofcom 2022</w:t>
              </w:r>
            </w:hyperlink>
            <w:r w:rsidRPr="00FC1AA1">
              <w:rPr>
                <w:rStyle w:val="normaltextrun"/>
                <w:rFonts w:cs="Arial"/>
                <w:color w:val="000000"/>
                <w:shd w:val="clear" w:color="auto" w:fill="FFFFFF"/>
              </w:rPr>
              <w:t>). Ofcom also shares responsibility for the regulation of the British Broadcasting Corporation (the BBC) with the BBC Board, which sets ‘strategy and governance arrangements’ for the BBC’s commercial activities (</w:t>
            </w:r>
            <w:hyperlink r:id="rId70" w:tgtFrame="_blank" w:history="1">
              <w:r w:rsidRPr="00FC1AA1">
                <w:rPr>
                  <w:rStyle w:val="normaltextrun"/>
                  <w:rFonts w:cs="Arial"/>
                  <w:color w:val="0563C1"/>
                  <w:u w:val="single"/>
                  <w:shd w:val="clear" w:color="auto" w:fill="FFFFFF"/>
                </w:rPr>
                <w:t>BBC n.d.</w:t>
              </w:r>
            </w:hyperlink>
            <w:r w:rsidRPr="00FC1AA1">
              <w:rPr>
                <w:rStyle w:val="normaltextrun"/>
                <w:rFonts w:cs="Arial"/>
                <w:color w:val="000000"/>
                <w:shd w:val="clear" w:color="auto" w:fill="FFFFFF"/>
              </w:rPr>
              <w:t>). Ofcom is also the competition authority for communications.</w:t>
            </w:r>
            <w:r w:rsidRPr="00FC1AA1">
              <w:rPr>
                <w:rStyle w:val="eop"/>
                <w:rFonts w:cs="Arial"/>
                <w:color w:val="000000"/>
                <w:shd w:val="clear" w:color="auto" w:fill="FFFFFF"/>
              </w:rPr>
              <w:t> </w:t>
            </w:r>
          </w:p>
        </w:tc>
      </w:tr>
      <w:tr w:rsidR="00703A7B" w:rsidRPr="00FC1AA1"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FC1AA1" w:rsidRDefault="00703A7B" w:rsidP="006F02D4">
            <w:pPr>
              <w:rPr>
                <w:rFonts w:cs="Arial"/>
                <w:color w:val="747474" w:themeColor="background2" w:themeShade="80"/>
              </w:rPr>
            </w:pPr>
            <w:r w:rsidRPr="00FC1AA1">
              <w:rPr>
                <w:rFonts w:cs="Arial"/>
                <w:color w:val="747474" w:themeColor="background2" w:themeShade="80"/>
              </w:rPr>
              <w:t>3.4</w:t>
            </w:r>
          </w:p>
        </w:tc>
        <w:tc>
          <w:tcPr>
            <w:tcW w:w="2126" w:type="dxa"/>
          </w:tcPr>
          <w:p w14:paraId="2D2156D6" w14:textId="1ECD2D01" w:rsidR="00703A7B" w:rsidRPr="00FC1AA1" w:rsidRDefault="003D3F5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Co-regulation</w:t>
            </w:r>
          </w:p>
        </w:tc>
        <w:tc>
          <w:tcPr>
            <w:tcW w:w="2127" w:type="dxa"/>
          </w:tcPr>
          <w:p w14:paraId="730D169F" w14:textId="77777777" w:rsidR="00703A7B" w:rsidRPr="00FC1AA1" w:rsidRDefault="00703A7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0903D4"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Ofcom is a statutory regulator. It has powers to adopt co-regulatory arrangements in certain areas and has done so to designate the Advertising Standards Authority (the ASA) as co-regulator for broadcast advertising since 2004 (</w:t>
            </w:r>
            <w:hyperlink r:id="rId71" w:tgtFrame="_blank" w:history="1">
              <w:r w:rsidRPr="00FC1AA1">
                <w:rPr>
                  <w:rStyle w:val="normaltextrun"/>
                  <w:rFonts w:ascii="Arial" w:eastAsiaTheme="majorEastAsia" w:hAnsi="Arial" w:cs="Arial"/>
                  <w:color w:val="0563C1"/>
                  <w:sz w:val="22"/>
                  <w:szCs w:val="22"/>
                  <w:u w:val="single"/>
                </w:rPr>
                <w:t>Ofcom 2008: 2</w:t>
              </w:r>
            </w:hyperlink>
            <w:r w:rsidRPr="00FC1AA1">
              <w:rPr>
                <w:rStyle w:val="normaltextrun"/>
                <w:rFonts w:ascii="Arial" w:eastAsiaTheme="majorEastAsia" w:hAnsi="Arial" w:cs="Arial"/>
                <w:sz w:val="22"/>
                <w:szCs w:val="22"/>
              </w:rPr>
              <w:t xml:space="preserve">; </w:t>
            </w:r>
            <w:hyperlink r:id="rId72" w:tgtFrame="_blank" w:history="1">
              <w:r w:rsidRPr="00FC1AA1">
                <w:rPr>
                  <w:rStyle w:val="normaltextrun"/>
                  <w:rFonts w:ascii="Arial" w:eastAsiaTheme="majorEastAsia" w:hAnsi="Arial" w:cs="Arial"/>
                  <w:color w:val="0563C1"/>
                  <w:sz w:val="22"/>
                  <w:szCs w:val="22"/>
                  <w:u w:val="single"/>
                </w:rPr>
                <w:t>ASA 2016b</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17E4DC5F"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1E6E1D5"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British Board of Film Classification (BBFC) is ‘an independent, non-governmental, not-for-profit, co-regulatory body’, which operates ‘co-regulatory and self-regulatory classification and labelling systems in the UK’ (</w:t>
            </w:r>
            <w:hyperlink r:id="rId73" w:tgtFrame="_blank" w:history="1">
              <w:r w:rsidRPr="00FC1AA1">
                <w:rPr>
                  <w:rStyle w:val="normaltextrun"/>
                  <w:rFonts w:ascii="Arial" w:eastAsiaTheme="majorEastAsia" w:hAnsi="Arial" w:cs="Arial"/>
                  <w:color w:val="0563C1"/>
                  <w:sz w:val="22"/>
                  <w:szCs w:val="22"/>
                  <w:u w:val="single"/>
                </w:rPr>
                <w:t>BBFC n.d.</w:t>
              </w:r>
            </w:hyperlink>
            <w:r w:rsidRPr="00FC1AA1">
              <w:rPr>
                <w:rStyle w:val="normaltextrun"/>
                <w:rFonts w:ascii="Arial" w:eastAsiaTheme="majorEastAsia" w:hAnsi="Arial" w:cs="Arial"/>
                <w:sz w:val="22"/>
                <w:szCs w:val="22"/>
              </w:rPr>
              <w:t xml:space="preserve">). The BBFC is responsible for the classification of content played in cinemas (films and trailers), distributed on physical media (DVDs, etc.), and streamed over the internet. It performs that function on behalf of the local authorities who license cinemas under </w:t>
            </w:r>
            <w:hyperlink r:id="rId74" w:tgtFrame="_blank" w:history="1">
              <w:r w:rsidRPr="00FC1AA1">
                <w:rPr>
                  <w:rStyle w:val="normaltextrun"/>
                  <w:rFonts w:ascii="Arial" w:eastAsiaTheme="majorEastAsia" w:hAnsi="Arial" w:cs="Arial"/>
                  <w:color w:val="0563C1"/>
                  <w:sz w:val="22"/>
                  <w:szCs w:val="22"/>
                  <w:u w:val="single"/>
                </w:rPr>
                <w:t>the Licensing Act 2003</w:t>
              </w:r>
            </w:hyperlink>
            <w:r w:rsidRPr="00FC1AA1">
              <w:rPr>
                <w:rStyle w:val="normaltextrun"/>
                <w:rFonts w:ascii="Arial" w:eastAsiaTheme="majorEastAsia" w:hAnsi="Arial" w:cs="Arial"/>
                <w:sz w:val="22"/>
                <w:szCs w:val="22"/>
              </w:rPr>
              <w:t xml:space="preserve">, and works distributed on physical media under </w:t>
            </w:r>
            <w:hyperlink r:id="rId75" w:tgtFrame="_blank" w:history="1">
              <w:r w:rsidRPr="00FC1AA1">
                <w:rPr>
                  <w:rStyle w:val="normaltextrun"/>
                  <w:rFonts w:ascii="Arial" w:eastAsiaTheme="majorEastAsia" w:hAnsi="Arial" w:cs="Arial"/>
                  <w:color w:val="0563C1"/>
                  <w:sz w:val="22"/>
                  <w:szCs w:val="22"/>
                  <w:u w:val="single"/>
                </w:rPr>
                <w:t>the Video Recordings Act 1984</w:t>
              </w:r>
            </w:hyperlink>
            <w:r w:rsidRPr="00FC1AA1">
              <w:rPr>
                <w:rStyle w:val="normaltextrun"/>
                <w:rFonts w:ascii="Arial" w:eastAsiaTheme="majorEastAsia" w:hAnsi="Arial" w:cs="Arial"/>
                <w:sz w:val="22"/>
                <w:szCs w:val="22"/>
              </w:rPr>
              <w:t xml:space="preserve"> (</w:t>
            </w:r>
            <w:hyperlink r:id="rId76" w:tgtFrame="_blank" w:history="1">
              <w:r w:rsidRPr="00FC1AA1">
                <w:rPr>
                  <w:rStyle w:val="normaltextrun"/>
                  <w:rFonts w:ascii="Arial" w:eastAsiaTheme="majorEastAsia" w:hAnsi="Arial" w:cs="Arial"/>
                  <w:color w:val="0563C1"/>
                  <w:sz w:val="22"/>
                  <w:szCs w:val="22"/>
                  <w:u w:val="single"/>
                </w:rPr>
                <w:t>BBFC 2021</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5172807E"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829CB85" w14:textId="3BC1CCEE" w:rsidR="00703A7B"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Ofcom works with other organisations and networks including </w:t>
            </w:r>
            <w:hyperlink r:id="rId77" w:tgtFrame="_blank" w:history="1">
              <w:r w:rsidRPr="00FC1AA1">
                <w:rPr>
                  <w:rStyle w:val="normaltextrun"/>
                  <w:rFonts w:ascii="Arial" w:eastAsiaTheme="majorEastAsia" w:hAnsi="Arial" w:cs="Arial"/>
                  <w:color w:val="0563C1"/>
                  <w:sz w:val="22"/>
                  <w:szCs w:val="22"/>
                  <w:u w:val="single"/>
                </w:rPr>
                <w:t>the Digital Regulation Cooperation Forum (DRCF)</w:t>
              </w:r>
            </w:hyperlink>
            <w:r w:rsidRPr="00FC1AA1">
              <w:rPr>
                <w:rStyle w:val="normaltextrun"/>
                <w:rFonts w:ascii="Arial" w:eastAsiaTheme="majorEastAsia" w:hAnsi="Arial" w:cs="Arial"/>
                <w:sz w:val="22"/>
                <w:szCs w:val="22"/>
              </w:rPr>
              <w:t xml:space="preserve">, </w:t>
            </w:r>
            <w:hyperlink r:id="rId78" w:tgtFrame="_blank" w:history="1">
              <w:r w:rsidRPr="00FC1AA1">
                <w:rPr>
                  <w:rStyle w:val="normaltextrun"/>
                  <w:rFonts w:ascii="Arial" w:eastAsiaTheme="majorEastAsia" w:hAnsi="Arial" w:cs="Arial"/>
                  <w:color w:val="0563C1"/>
                  <w:sz w:val="22"/>
                  <w:szCs w:val="22"/>
                  <w:u w:val="single"/>
                </w:rPr>
                <w:t>the National Cyber Security Centre (NCSC)</w:t>
              </w:r>
            </w:hyperlink>
            <w:r w:rsidRPr="00FC1AA1">
              <w:rPr>
                <w:rStyle w:val="normaltextrun"/>
                <w:rFonts w:ascii="Arial" w:eastAsiaTheme="majorEastAsia" w:hAnsi="Arial" w:cs="Arial"/>
                <w:sz w:val="22"/>
                <w:szCs w:val="22"/>
              </w:rPr>
              <w:t xml:space="preserve">, </w:t>
            </w:r>
            <w:hyperlink r:id="rId79" w:tgtFrame="_blank" w:history="1">
              <w:r w:rsidRPr="00FC1AA1">
                <w:rPr>
                  <w:rStyle w:val="normaltextrun"/>
                  <w:rFonts w:ascii="Arial" w:eastAsiaTheme="majorEastAsia" w:hAnsi="Arial" w:cs="Arial"/>
                  <w:color w:val="0563C1"/>
                  <w:sz w:val="22"/>
                  <w:szCs w:val="22"/>
                  <w:u w:val="single"/>
                </w:rPr>
                <w:t>the Information Commissioner’s Office (ICO)</w:t>
              </w:r>
            </w:hyperlink>
            <w:r w:rsidRPr="00FC1AA1">
              <w:rPr>
                <w:rStyle w:val="normaltextrun"/>
                <w:rFonts w:ascii="Arial" w:eastAsiaTheme="majorEastAsia" w:hAnsi="Arial" w:cs="Arial"/>
                <w:sz w:val="22"/>
                <w:szCs w:val="22"/>
              </w:rPr>
              <w:t xml:space="preserve">, </w:t>
            </w:r>
            <w:hyperlink r:id="rId80" w:tgtFrame="_blank" w:history="1">
              <w:r w:rsidRPr="00FC1AA1">
                <w:rPr>
                  <w:rStyle w:val="normaltextrun"/>
                  <w:rFonts w:ascii="Arial" w:eastAsiaTheme="majorEastAsia" w:hAnsi="Arial" w:cs="Arial"/>
                  <w:color w:val="0563C1"/>
                  <w:sz w:val="22"/>
                  <w:szCs w:val="22"/>
                  <w:u w:val="single"/>
                </w:rPr>
                <w:t>the UK Regulators Network (UKRN)</w:t>
              </w:r>
            </w:hyperlink>
            <w:r w:rsidRPr="00FC1AA1">
              <w:rPr>
                <w:rStyle w:val="normaltextrun"/>
                <w:rFonts w:ascii="Arial" w:eastAsiaTheme="majorEastAsia" w:hAnsi="Arial" w:cs="Arial"/>
                <w:sz w:val="22"/>
                <w:szCs w:val="22"/>
              </w:rPr>
              <w:t xml:space="preserve"> and </w:t>
            </w:r>
            <w:hyperlink r:id="rId81" w:tgtFrame="_blank" w:history="1">
              <w:r w:rsidRPr="00FC1AA1">
                <w:rPr>
                  <w:rStyle w:val="normaltextrun"/>
                  <w:rFonts w:ascii="Arial" w:eastAsiaTheme="majorEastAsia" w:hAnsi="Arial" w:cs="Arial"/>
                  <w:color w:val="0563C1"/>
                  <w:sz w:val="22"/>
                  <w:szCs w:val="22"/>
                  <w:u w:val="single"/>
                </w:rPr>
                <w:t>the European Platform of Regulatory Authorities (EPRA)</w:t>
              </w:r>
            </w:hyperlink>
            <w:r w:rsidRPr="00FC1AA1">
              <w:rPr>
                <w:rStyle w:val="normaltextrun"/>
                <w:rFonts w:ascii="Arial" w:eastAsiaTheme="majorEastAsia" w:hAnsi="Arial" w:cs="Arial"/>
                <w:sz w:val="22"/>
                <w:szCs w:val="22"/>
              </w:rPr>
              <w:t xml:space="preserve"> (</w:t>
            </w:r>
            <w:hyperlink r:id="rId82" w:tgtFrame="_blank" w:history="1">
              <w:r w:rsidRPr="00FC1AA1">
                <w:rPr>
                  <w:rStyle w:val="normaltextrun"/>
                  <w:rFonts w:ascii="Arial" w:eastAsiaTheme="majorEastAsia" w:hAnsi="Arial" w:cs="Arial"/>
                  <w:color w:val="0563C1"/>
                  <w:sz w:val="22"/>
                  <w:szCs w:val="22"/>
                  <w:u w:val="single"/>
                </w:rPr>
                <w:t>Ofcom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703A7B" w:rsidRPr="00FC1AA1"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FC1AA1" w:rsidRDefault="00703A7B" w:rsidP="006F02D4">
            <w:pPr>
              <w:rPr>
                <w:rFonts w:cs="Arial"/>
                <w:color w:val="747474" w:themeColor="background2" w:themeShade="80"/>
              </w:rPr>
            </w:pPr>
            <w:r w:rsidRPr="00FC1AA1">
              <w:rPr>
                <w:rFonts w:cs="Arial"/>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FC1AA1" w:rsidRDefault="00963ED0"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Self-regulation</w:t>
            </w:r>
          </w:p>
        </w:tc>
        <w:tc>
          <w:tcPr>
            <w:tcW w:w="2127" w:type="dxa"/>
            <w:tcBorders>
              <w:top w:val="none" w:sz="0" w:space="0" w:color="auto"/>
              <w:bottom w:val="none" w:sz="0" w:space="0" w:color="auto"/>
            </w:tcBorders>
          </w:tcPr>
          <w:p w14:paraId="199710D2" w14:textId="77777777" w:rsidR="00703A7B" w:rsidRPr="00FC1AA1" w:rsidRDefault="00703A7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6D1816" w14:textId="49D8DCAA" w:rsidR="00703A7B"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There are self-regulatory organisations for the press (publishers), Independent Press Standards Organisation (</w:t>
            </w:r>
            <w:hyperlink r:id="rId83" w:tgtFrame="_blank" w:history="1">
              <w:r w:rsidRPr="00FC1AA1">
                <w:rPr>
                  <w:rStyle w:val="normaltextrun"/>
                  <w:rFonts w:cs="Arial"/>
                  <w:color w:val="0563C1"/>
                  <w:u w:val="single"/>
                  <w:shd w:val="clear" w:color="auto" w:fill="FFFFFF"/>
                </w:rPr>
                <w:t>IPSO</w:t>
              </w:r>
            </w:hyperlink>
            <w:r w:rsidRPr="00FC1AA1">
              <w:rPr>
                <w:rStyle w:val="normaltextrun"/>
                <w:rFonts w:cs="Arial"/>
                <w:color w:val="000000"/>
                <w:shd w:val="clear" w:color="auto" w:fill="FFFFFF"/>
              </w:rPr>
              <w:t>) and the Independent Monitor of the Press (</w:t>
            </w:r>
            <w:hyperlink r:id="rId84" w:tgtFrame="_blank" w:history="1">
              <w:r w:rsidRPr="00FC1AA1">
                <w:rPr>
                  <w:rStyle w:val="normaltextrun"/>
                  <w:rFonts w:cs="Arial"/>
                  <w:color w:val="0563C1"/>
                  <w:u w:val="single"/>
                  <w:shd w:val="clear" w:color="auto" w:fill="FFFFFF"/>
                </w:rPr>
                <w:t>Impress</w:t>
              </w:r>
            </w:hyperlink>
            <w:r w:rsidRPr="00FC1AA1">
              <w:rPr>
                <w:rStyle w:val="normaltextrun"/>
                <w:rFonts w:cs="Arial"/>
                <w:color w:val="000000"/>
                <w:shd w:val="clear" w:color="auto" w:fill="FFFFFF"/>
              </w:rPr>
              <w:t>); the internet and digital media (</w:t>
            </w:r>
            <w:hyperlink r:id="rId85" w:tgtFrame="_blank" w:history="1">
              <w:r w:rsidRPr="00FC1AA1">
                <w:rPr>
                  <w:rStyle w:val="normaltextrun"/>
                  <w:rFonts w:cs="Arial"/>
                  <w:color w:val="0563C1"/>
                  <w:u w:val="single"/>
                  <w:shd w:val="clear" w:color="auto" w:fill="FFFFFF"/>
                </w:rPr>
                <w:t>Internet Watch Foundation</w:t>
              </w:r>
            </w:hyperlink>
            <w:r w:rsidRPr="00FC1AA1">
              <w:rPr>
                <w:rStyle w:val="normaltextrun"/>
                <w:rFonts w:cs="Arial"/>
                <w:color w:val="000000"/>
                <w:shd w:val="clear" w:color="auto" w:fill="FFFFFF"/>
              </w:rPr>
              <w:t xml:space="preserve">). The advertising standards on TV, radio or the internet are subject to self- and co-regulation by </w:t>
            </w:r>
            <w:hyperlink r:id="rId86" w:tgtFrame="_blank" w:history="1">
              <w:r w:rsidRPr="00FC1AA1">
                <w:rPr>
                  <w:rStyle w:val="normaltextrun"/>
                  <w:rFonts w:cs="Arial"/>
                  <w:color w:val="0563C1"/>
                  <w:u w:val="single"/>
                  <w:shd w:val="clear" w:color="auto" w:fill="FFFFFF"/>
                </w:rPr>
                <w:t>the Advertising Standards Authority</w:t>
              </w:r>
            </w:hyperlink>
            <w:r w:rsidRPr="00FC1AA1">
              <w:rPr>
                <w:rStyle w:val="normaltextrun"/>
                <w:rFonts w:cs="Arial"/>
                <w:color w:val="000000"/>
                <w:shd w:val="clear" w:color="auto" w:fill="FFFFFF"/>
              </w:rPr>
              <w:t xml:space="preserve"> (</w:t>
            </w:r>
            <w:hyperlink r:id="rId87"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n.d.a</w:t>
              </w:r>
              <w:proofErr w:type="spellEnd"/>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703A7B" w:rsidRPr="00FC1AA1"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FC1AA1" w:rsidRDefault="00703A7B" w:rsidP="006F02D4">
            <w:pPr>
              <w:rPr>
                <w:rFonts w:cs="Arial"/>
                <w:color w:val="747474" w:themeColor="background2" w:themeShade="80"/>
              </w:rPr>
            </w:pPr>
            <w:r w:rsidRPr="00FC1AA1">
              <w:rPr>
                <w:rFonts w:cs="Arial"/>
                <w:color w:val="747474" w:themeColor="background2" w:themeShade="80"/>
              </w:rPr>
              <w:lastRenderedPageBreak/>
              <w:t>3.6</w:t>
            </w:r>
          </w:p>
        </w:tc>
        <w:tc>
          <w:tcPr>
            <w:tcW w:w="2126" w:type="dxa"/>
          </w:tcPr>
          <w:p w14:paraId="2D39B313" w14:textId="366BF0B1" w:rsidR="00703A7B" w:rsidRPr="00FC1AA1" w:rsidRDefault="000D63FE"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Regulatory Environment </w:t>
            </w:r>
            <w:r w:rsidRPr="00FC1AA1">
              <w:br/>
            </w:r>
            <w:r w:rsidRPr="00FC1AA1">
              <w:rPr>
                <w:b w:val="0"/>
                <w:bCs w:val="0"/>
              </w:rPr>
              <w:t>(2020-2025)</w:t>
            </w:r>
          </w:p>
        </w:tc>
        <w:tc>
          <w:tcPr>
            <w:tcW w:w="2127" w:type="dxa"/>
          </w:tcPr>
          <w:p w14:paraId="1997B732" w14:textId="77777777" w:rsidR="00703A7B" w:rsidRPr="00FC1AA1" w:rsidRDefault="00703A7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52EF4474" w:rsidR="00703A7B"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There have been no major domestic changes to media legislation since the 2003 Communications Act (</w:t>
            </w:r>
            <w:hyperlink r:id="rId88" w:tgtFrame="_blank" w:history="1">
              <w:r w:rsidRPr="00FC1AA1">
                <w:rPr>
                  <w:rStyle w:val="normaltextrun"/>
                  <w:rFonts w:cs="Arial"/>
                  <w:color w:val="0563C1"/>
                  <w:u w:val="single"/>
                  <w:shd w:val="clear" w:color="auto" w:fill="FFFFFF"/>
                </w:rPr>
                <w:t>The Communications Act 2003</w:t>
              </w:r>
            </w:hyperlink>
            <w:r w:rsidRPr="00FC1AA1">
              <w:rPr>
                <w:rStyle w:val="normaltextrun"/>
                <w:rFonts w:cs="Arial"/>
                <w:color w:val="000000"/>
                <w:shd w:val="clear" w:color="auto" w:fill="FFFFFF"/>
              </w:rPr>
              <w:t xml:space="preserve">). The UK, before Brexit, has incorporated EU directives, including </w:t>
            </w:r>
            <w:hyperlink r:id="rId89" w:tgtFrame="_blank" w:history="1">
              <w:r w:rsidRPr="00FC1AA1">
                <w:rPr>
                  <w:rStyle w:val="normaltextrun"/>
                  <w:rFonts w:cs="Arial"/>
                  <w:color w:val="0563C1"/>
                  <w:u w:val="single"/>
                  <w:shd w:val="clear" w:color="auto" w:fill="FFFFFF"/>
                </w:rPr>
                <w:t>the Audiovisual Media Services Directive (2010/13/EU)</w:t>
              </w:r>
            </w:hyperlink>
            <w:r w:rsidRPr="00FC1AA1">
              <w:rPr>
                <w:rStyle w:val="normaltextrun"/>
                <w:rFonts w:cs="Arial"/>
                <w:color w:val="000000"/>
                <w:shd w:val="clear" w:color="auto" w:fill="FFFFFF"/>
              </w:rPr>
              <w:t xml:space="preserve">, revised in </w:t>
            </w:r>
            <w:hyperlink r:id="rId90" w:tgtFrame="_blank" w:history="1">
              <w:r w:rsidRPr="00FC1AA1">
                <w:rPr>
                  <w:rStyle w:val="normaltextrun"/>
                  <w:rFonts w:cs="Arial"/>
                  <w:color w:val="0563C1"/>
                  <w:u w:val="single"/>
                  <w:shd w:val="clear" w:color="auto" w:fill="FFFFFF"/>
                </w:rPr>
                <w:t>2018</w:t>
              </w:r>
            </w:hyperlink>
            <w:r w:rsidRPr="00FC1AA1">
              <w:rPr>
                <w:rStyle w:val="normaltextrun"/>
                <w:rFonts w:cs="Arial"/>
                <w:color w:val="000000"/>
                <w:shd w:val="clear" w:color="auto" w:fill="FFFFFF"/>
              </w:rPr>
              <w:t xml:space="preserve"> (2018/1808/EU) including rules on product placement set out in </w:t>
            </w:r>
            <w:hyperlink r:id="rId91" w:tgtFrame="_blank" w:history="1">
              <w:r w:rsidRPr="00FC1AA1">
                <w:rPr>
                  <w:rStyle w:val="normaltextrun"/>
                  <w:rFonts w:cs="Arial"/>
                  <w:color w:val="0563C1"/>
                  <w:u w:val="single"/>
                  <w:shd w:val="clear" w:color="auto" w:fill="FFFFFF"/>
                </w:rPr>
                <w:t xml:space="preserve">The </w:t>
              </w:r>
              <w:proofErr w:type="spellStart"/>
              <w:r w:rsidRPr="00FC1AA1">
                <w:rPr>
                  <w:rStyle w:val="normaltextrun"/>
                  <w:rFonts w:cs="Arial"/>
                  <w:color w:val="0563C1"/>
                  <w:u w:val="single"/>
                  <w:shd w:val="clear" w:color="auto" w:fill="FFFFFF"/>
                </w:rPr>
                <w:t>The</w:t>
              </w:r>
              <w:proofErr w:type="spellEnd"/>
              <w:r w:rsidRPr="00FC1AA1">
                <w:rPr>
                  <w:rStyle w:val="normaltextrun"/>
                  <w:rFonts w:cs="Arial"/>
                  <w:color w:val="0563C1"/>
                  <w:u w:val="single"/>
                  <w:shd w:val="clear" w:color="auto" w:fill="FFFFFF"/>
                </w:rPr>
                <w:t xml:space="preserve"> Audiovisual Media Services (Product Placement) Regulations 2010</w:t>
              </w:r>
            </w:hyperlink>
            <w:r w:rsidRPr="00FC1AA1">
              <w:rPr>
                <w:rStyle w:val="normaltextrun"/>
                <w:rFonts w:cs="Arial"/>
                <w:color w:val="000000"/>
                <w:shd w:val="clear" w:color="auto" w:fill="FFFFFF"/>
              </w:rPr>
              <w:t>. In 2022, the government introduced a draft Media Bill with new legislation expected to influence broadcasting (</w:t>
            </w:r>
            <w:hyperlink r:id="rId92" w:tgtFrame="_blank" w:history="1">
              <w:r w:rsidRPr="00FC1AA1">
                <w:rPr>
                  <w:rStyle w:val="normaltextrun"/>
                  <w:rFonts w:cs="Arial"/>
                  <w:color w:val="0563C1"/>
                  <w:u w:val="single"/>
                  <w:shd w:val="clear" w:color="auto" w:fill="FFFFFF"/>
                </w:rPr>
                <w:t>Media Bill</w:t>
              </w:r>
            </w:hyperlink>
            <w:r w:rsidRPr="00FC1AA1">
              <w:rPr>
                <w:rStyle w:val="normaltextrun"/>
                <w:rFonts w:cs="Arial"/>
                <w:color w:val="000000"/>
                <w:shd w:val="clear" w:color="auto" w:fill="FFFFFF"/>
              </w:rPr>
              <w:t>) and platform governance (</w:t>
            </w:r>
            <w:hyperlink r:id="rId93" w:tgtFrame="_blank" w:history="1">
              <w:r w:rsidRPr="00FC1AA1">
                <w:rPr>
                  <w:rStyle w:val="normaltextrun"/>
                  <w:rFonts w:cs="Arial"/>
                  <w:color w:val="0563C1"/>
                  <w:u w:val="single"/>
                  <w:shd w:val="clear" w:color="auto" w:fill="FFFFFF"/>
                </w:rPr>
                <w:t>Online Safety Bill</w:t>
              </w:r>
            </w:hyperlink>
            <w:r w:rsidRPr="00FC1AA1">
              <w:rPr>
                <w:rStyle w:val="normaltextrun"/>
                <w:rFonts w:cs="Arial"/>
                <w:color w:val="000000"/>
                <w:shd w:val="clear" w:color="auto" w:fill="FFFFFF"/>
              </w:rPr>
              <w:t xml:space="preserve">) (Woodhouse 2022), enacted in 2023 as </w:t>
            </w:r>
            <w:hyperlink r:id="rId94" w:tgtFrame="_blank" w:history="1">
              <w:r w:rsidRPr="00FC1AA1">
                <w:rPr>
                  <w:rStyle w:val="normaltextrun"/>
                  <w:rFonts w:cs="Arial"/>
                  <w:color w:val="0563C1"/>
                  <w:u w:val="single"/>
                  <w:shd w:val="clear" w:color="auto" w:fill="FFFFFF"/>
                </w:rPr>
                <w:t>the Online Safety Act</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bl>
    <w:p w14:paraId="43FBC9B1" w14:textId="77777777" w:rsidR="004F0B6F" w:rsidRPr="00FC1AA1" w:rsidRDefault="004F0B6F" w:rsidP="006F02D4">
      <w:pPr>
        <w:pStyle w:val="SubtitleH2"/>
        <w:rPr>
          <w:rFonts w:eastAsiaTheme="minorEastAsia"/>
          <w:iCs/>
          <w:color w:val="000000" w:themeColor="text1"/>
          <w:sz w:val="24"/>
          <w:szCs w:val="24"/>
          <w:shd w:val="clear" w:color="auto" w:fill="auto"/>
        </w:rPr>
      </w:pPr>
      <w:r w:rsidRPr="00FC1AA1">
        <w:t>Sections 4-5 Advertising Framework</w:t>
      </w:r>
    </w:p>
    <w:p w14:paraId="06A0F993" w14:textId="3D10AE4E" w:rsidR="006C07EB" w:rsidRPr="00FC1AA1" w:rsidRDefault="005F3475" w:rsidP="006F02D4">
      <w:pPr>
        <w:pStyle w:val="SectionHead"/>
        <w:rPr>
          <w:rFonts w:cs="Arial"/>
        </w:rPr>
      </w:pPr>
      <w:bookmarkStart w:id="8" w:name="_Toc170135744"/>
      <w:r w:rsidRPr="00FC1AA1">
        <w:rPr>
          <w:rFonts w:cs="Arial"/>
        </w:rPr>
        <w:t>Advertising:  Legal and Regulatory Framework</w:t>
      </w:r>
      <w:bookmarkEnd w:id="8"/>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FC1AA1"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FC1AA1" w:rsidRDefault="006C07EB" w:rsidP="006F02D4">
            <w:pPr>
              <w:pStyle w:val="Tableheadings"/>
              <w:spacing w:line="240" w:lineRule="auto"/>
              <w:rPr>
                <w:b/>
                <w:bCs/>
              </w:rPr>
            </w:pPr>
            <w:r w:rsidRPr="00FC1AA1">
              <w:rPr>
                <w:b/>
                <w:bCs/>
              </w:rPr>
              <w:t>Item</w:t>
            </w:r>
          </w:p>
        </w:tc>
        <w:tc>
          <w:tcPr>
            <w:tcW w:w="2126" w:type="dxa"/>
            <w:tcBorders>
              <w:bottom w:val="none" w:sz="0" w:space="0" w:color="auto"/>
            </w:tcBorders>
          </w:tcPr>
          <w:p w14:paraId="70CBE5FA" w14:textId="77777777" w:rsidR="006C07EB" w:rsidRPr="00FC1AA1"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5942A5A0" w14:textId="77777777" w:rsidR="006C07EB" w:rsidRPr="00FC1AA1"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6CD8C410" w14:textId="77777777" w:rsidR="006C07EB" w:rsidRPr="00FC1AA1"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6C07EB" w:rsidRPr="00FC1AA1"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FC1AA1" w:rsidRDefault="005F3475" w:rsidP="006F02D4">
            <w:pPr>
              <w:rPr>
                <w:rFonts w:cs="Arial"/>
                <w:b w:val="0"/>
                <w:bCs w:val="0"/>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.1</w:t>
            </w:r>
          </w:p>
        </w:tc>
        <w:tc>
          <w:tcPr>
            <w:tcW w:w="2126" w:type="dxa"/>
            <w:tcBorders>
              <w:top w:val="none" w:sz="0" w:space="0" w:color="auto"/>
              <w:bottom w:val="none" w:sz="0" w:space="0" w:color="auto"/>
            </w:tcBorders>
          </w:tcPr>
          <w:p w14:paraId="145109BC" w14:textId="275BAAED" w:rsidR="006C07EB" w:rsidRPr="00FC1AA1" w:rsidRDefault="00AA6CC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How is advertising regulated in </w:t>
            </w:r>
            <w:r w:rsidRPr="00FC1AA1">
              <w:rPr>
                <w:b w:val="0"/>
                <w:bCs w:val="0"/>
              </w:rPr>
              <w:t>[Country]</w:t>
            </w:r>
            <w:r w:rsidRPr="00FC1AA1">
              <w:t>?</w:t>
            </w:r>
          </w:p>
        </w:tc>
        <w:tc>
          <w:tcPr>
            <w:tcW w:w="2127" w:type="dxa"/>
            <w:tcBorders>
              <w:top w:val="none" w:sz="0" w:space="0" w:color="auto"/>
              <w:bottom w:val="none" w:sz="0" w:space="0" w:color="auto"/>
            </w:tcBorders>
          </w:tcPr>
          <w:p w14:paraId="03EF38DB" w14:textId="77777777" w:rsidR="006C07EB" w:rsidRPr="00FC1AA1"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2F55529" w14:textId="77777777" w:rsidR="003773EA" w:rsidRPr="00FC1AA1" w:rsidRDefault="003773EA"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Advertising in the UK is regulated through a combination of statutory, co- and self-regulation. Advertising is subject to over 200 laws made in Parliament including consumer protection laws, intellectual property laws, and sector specific laws (</w:t>
            </w:r>
            <w:hyperlink r:id="rId95"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n.d.c</w:t>
              </w:r>
              <w:proofErr w:type="spellEnd"/>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18D0BB05" w14:textId="77777777" w:rsidR="003773EA" w:rsidRPr="00FC1AA1" w:rsidRDefault="003773EA"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AA38058" w14:textId="77777777" w:rsidR="003773EA" w:rsidRPr="00FC1AA1" w:rsidRDefault="003773EA"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Self-regulation is particularly significant in the UK and the main regulator is the Advertising Standards Authority (ASA) (</w:t>
            </w:r>
            <w:hyperlink r:id="rId96"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n.d.a</w:t>
              </w:r>
              <w:proofErr w:type="spellEnd"/>
            </w:hyperlink>
            <w:r w:rsidRPr="00FC1AA1">
              <w:rPr>
                <w:rStyle w:val="normaltextrun"/>
                <w:rFonts w:ascii="Arial" w:eastAsiaTheme="majorEastAsia" w:hAnsi="Arial" w:cs="Arial"/>
                <w:sz w:val="22"/>
                <w:szCs w:val="22"/>
              </w:rPr>
              <w:t>). There are also other statutory and self-regulatory bodies governing specific industries and sectors (GALA 2024: 1173). Statutory bodies exercising some controls on marketing communications include The Gambling Commission, Financial Conduct Authority, The Electoral Commission, and the Medicines and Healthcare products Regulatory Agency (MHRA), together with the Information Commissioner’s Office, the Competition and Markets Authority and Ofcom.</w:t>
            </w:r>
            <w:r w:rsidRPr="00FC1AA1">
              <w:rPr>
                <w:rStyle w:val="eop"/>
                <w:rFonts w:ascii="Arial" w:eastAsiaTheme="majorEastAsia" w:hAnsi="Arial" w:cs="Arial"/>
                <w:sz w:val="22"/>
                <w:szCs w:val="22"/>
              </w:rPr>
              <w:t> </w:t>
            </w:r>
          </w:p>
          <w:p w14:paraId="0D7F6C11" w14:textId="77777777" w:rsidR="003773EA" w:rsidRPr="00FC1AA1" w:rsidRDefault="003773EA"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B64EEF2" w14:textId="37D81C47" w:rsidR="006C07EB" w:rsidRPr="00FC1AA1" w:rsidRDefault="003773EA"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Other SROs include regulators of premium rate telephone lines (</w:t>
            </w:r>
            <w:hyperlink r:id="rId97" w:tgtFrame="_blank" w:history="1">
              <w:r w:rsidRPr="00FC1AA1">
                <w:rPr>
                  <w:rStyle w:val="normaltextrun"/>
                  <w:rFonts w:ascii="Arial" w:eastAsiaTheme="majorEastAsia" w:hAnsi="Arial" w:cs="Arial"/>
                  <w:color w:val="0563C1"/>
                  <w:sz w:val="22"/>
                  <w:szCs w:val="22"/>
                  <w:u w:val="single"/>
                </w:rPr>
                <w:t>Phone-paid Services Authority</w:t>
              </w:r>
            </w:hyperlink>
            <w:r w:rsidRPr="00FC1AA1">
              <w:rPr>
                <w:rStyle w:val="normaltextrun"/>
                <w:rFonts w:ascii="Arial" w:eastAsiaTheme="majorEastAsia" w:hAnsi="Arial" w:cs="Arial"/>
                <w:sz w:val="22"/>
                <w:szCs w:val="22"/>
              </w:rPr>
              <w:t>), alcohol (</w:t>
            </w:r>
            <w:hyperlink r:id="rId98" w:tgtFrame="_blank" w:history="1">
              <w:r w:rsidRPr="00FC1AA1">
                <w:rPr>
                  <w:rStyle w:val="normaltextrun"/>
                  <w:rFonts w:ascii="Arial" w:eastAsiaTheme="majorEastAsia" w:hAnsi="Arial" w:cs="Arial"/>
                  <w:color w:val="0563C1"/>
                  <w:sz w:val="22"/>
                  <w:szCs w:val="22"/>
                  <w:u w:val="single"/>
                </w:rPr>
                <w:t>Portman Group</w:t>
              </w:r>
            </w:hyperlink>
            <w:r w:rsidRPr="00FC1AA1">
              <w:rPr>
                <w:rStyle w:val="normaltextrun"/>
                <w:rFonts w:ascii="Arial" w:eastAsiaTheme="majorEastAsia" w:hAnsi="Arial" w:cs="Arial"/>
                <w:sz w:val="22"/>
                <w:szCs w:val="22"/>
              </w:rPr>
              <w:t>) and direct marketing (</w:t>
            </w:r>
            <w:hyperlink r:id="rId99" w:tgtFrame="_blank" w:history="1">
              <w:r w:rsidRPr="00FC1AA1">
                <w:rPr>
                  <w:rStyle w:val="normaltextrun"/>
                  <w:rFonts w:ascii="Arial" w:eastAsiaTheme="majorEastAsia" w:hAnsi="Arial" w:cs="Arial"/>
                  <w:color w:val="0563C1"/>
                  <w:sz w:val="22"/>
                  <w:szCs w:val="22"/>
                  <w:u w:val="single"/>
                </w:rPr>
                <w:t>Data &amp; Marketing Association</w:t>
              </w:r>
            </w:hyperlink>
            <w:r w:rsidRPr="00FC1AA1">
              <w:rPr>
                <w:rStyle w:val="normaltextrun"/>
                <w:rFonts w:ascii="Arial" w:eastAsiaTheme="majorEastAsia" w:hAnsi="Arial" w:cs="Arial"/>
                <w:sz w:val="22"/>
                <w:szCs w:val="22"/>
              </w:rPr>
              <w:t xml:space="preserve">). There are also other organizations which are involved in the application of the CAP Code, such as </w:t>
            </w:r>
            <w:hyperlink r:id="rId100" w:tgtFrame="_blank" w:history="1">
              <w:r w:rsidRPr="00FC1AA1">
                <w:rPr>
                  <w:rStyle w:val="normaltextrun"/>
                  <w:rFonts w:ascii="Arial" w:eastAsiaTheme="majorEastAsia" w:hAnsi="Arial" w:cs="Arial"/>
                  <w:color w:val="0563C1"/>
                  <w:sz w:val="22"/>
                  <w:szCs w:val="22"/>
                  <w:u w:val="single"/>
                </w:rPr>
                <w:t>the Cinema Advertising Association</w:t>
              </w:r>
            </w:hyperlink>
            <w:r w:rsidRPr="00FC1AA1">
              <w:rPr>
                <w:rStyle w:val="normaltextrun"/>
                <w:rFonts w:ascii="Arial" w:eastAsiaTheme="majorEastAsia" w:hAnsi="Arial" w:cs="Arial"/>
                <w:sz w:val="22"/>
                <w:szCs w:val="22"/>
              </w:rPr>
              <w:t>. (GALA 2024: 1179).</w:t>
            </w:r>
            <w:r w:rsidRPr="00FC1AA1">
              <w:rPr>
                <w:rStyle w:val="eop"/>
                <w:rFonts w:ascii="Arial" w:eastAsiaTheme="majorEastAsia" w:hAnsi="Arial" w:cs="Arial"/>
                <w:sz w:val="22"/>
                <w:szCs w:val="22"/>
              </w:rPr>
              <w:t> </w:t>
            </w:r>
          </w:p>
        </w:tc>
      </w:tr>
      <w:tr w:rsidR="006C07EB" w:rsidRPr="00FC1AA1"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FC1AA1" w:rsidRDefault="005F3475" w:rsidP="006F02D4">
            <w:pPr>
              <w:rPr>
                <w:rFonts w:cs="Arial"/>
                <w:color w:val="3A3A3A" w:themeColor="background2" w:themeShade="40"/>
              </w:rPr>
            </w:pPr>
            <w:r w:rsidRPr="00FC1AA1">
              <w:rPr>
                <w:rFonts w:cs="Arial"/>
                <w:color w:val="747474" w:themeColor="background2" w:themeShade="80"/>
              </w:rPr>
              <w:t>4</w:t>
            </w:r>
            <w:r w:rsidR="006C07EB" w:rsidRPr="00FC1AA1">
              <w:rPr>
                <w:rFonts w:cs="Arial"/>
                <w:color w:val="747474" w:themeColor="background2" w:themeShade="80"/>
              </w:rPr>
              <w:t>.2</w:t>
            </w:r>
          </w:p>
        </w:tc>
        <w:tc>
          <w:tcPr>
            <w:tcW w:w="2126" w:type="dxa"/>
          </w:tcPr>
          <w:p w14:paraId="0A7E753E" w14:textId="3C8D51AE" w:rsidR="006C07EB" w:rsidRPr="00FC1AA1" w:rsidRDefault="00A752F0"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What types of communications are deemed </w:t>
            </w:r>
            <w:r w:rsidRPr="00FC1AA1">
              <w:lastRenderedPageBreak/>
              <w:t>‘advertising’? How is this determined?</w:t>
            </w:r>
          </w:p>
        </w:tc>
        <w:tc>
          <w:tcPr>
            <w:tcW w:w="2127" w:type="dxa"/>
          </w:tcPr>
          <w:p w14:paraId="3064733D" w14:textId="77777777" w:rsidR="006C07EB" w:rsidRPr="00FC1AA1" w:rsidRDefault="006C07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A5A8FB" w14:textId="756A56A8" w:rsidR="006C07EB"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There are multiple definitions of advertising. Post-Brexit, the EU definition remains in the UK legislation after being introduced through the implementation of the EU </w:t>
            </w:r>
            <w:r w:rsidRPr="00FC1AA1">
              <w:rPr>
                <w:rStyle w:val="normaltextrun"/>
                <w:rFonts w:cs="Arial"/>
                <w:color w:val="000000"/>
                <w:shd w:val="clear" w:color="auto" w:fill="FFFFFF"/>
              </w:rPr>
              <w:lastRenderedPageBreak/>
              <w:t>Comparative Advertising Directive. The definition in the directive states: ‘the making of a representation in any form in connection with a trade, business, craft or profession in order to promote the supply of goods or services, including immovable property, rights and obligations’ (</w:t>
            </w:r>
            <w:hyperlink r:id="rId101" w:tgtFrame="_blank" w:history="1">
              <w:r w:rsidRPr="00FC1AA1">
                <w:rPr>
                  <w:rStyle w:val="normaltextrun"/>
                  <w:rFonts w:cs="Arial"/>
                  <w:color w:val="0563C1"/>
                  <w:u w:val="single"/>
                  <w:shd w:val="clear" w:color="auto" w:fill="FFFFFF"/>
                </w:rPr>
                <w:t>Directive 2006/144/EC of the European Parliament and of the Council</w:t>
              </w:r>
            </w:hyperlink>
            <w:r w:rsidRPr="00FC1AA1">
              <w:rPr>
                <w:rStyle w:val="normaltextrun"/>
                <w:rFonts w:cs="Arial"/>
                <w:color w:val="000000"/>
                <w:shd w:val="clear" w:color="auto" w:fill="FFFFFF"/>
              </w:rPr>
              <w:t>). </w:t>
            </w:r>
            <w:r w:rsidRPr="00FC1AA1">
              <w:rPr>
                <w:rStyle w:val="eop"/>
                <w:rFonts w:cs="Arial"/>
                <w:color w:val="000000"/>
                <w:shd w:val="clear" w:color="auto" w:fill="FFFFFF"/>
              </w:rPr>
              <w:t> </w:t>
            </w:r>
          </w:p>
        </w:tc>
      </w:tr>
      <w:tr w:rsidR="006C07EB" w:rsidRPr="00FC1AA1"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FC1AA1" w:rsidRDefault="005F3475" w:rsidP="006F02D4">
            <w:pPr>
              <w:rPr>
                <w:rFonts w:cs="Arial"/>
                <w:color w:val="747474" w:themeColor="background2" w:themeShade="80"/>
              </w:rPr>
            </w:pPr>
            <w:r w:rsidRPr="00FC1AA1">
              <w:rPr>
                <w:rFonts w:cs="Arial"/>
                <w:color w:val="747474" w:themeColor="background2" w:themeShade="80"/>
              </w:rPr>
              <w:lastRenderedPageBreak/>
              <w:t>4</w:t>
            </w:r>
            <w:r w:rsidR="006C07EB" w:rsidRPr="00FC1AA1">
              <w:rPr>
                <w:rFonts w:cs="Arial"/>
                <w:color w:val="747474" w:themeColor="background2" w:themeShade="80"/>
              </w:rPr>
              <w:t>.3</w:t>
            </w:r>
          </w:p>
        </w:tc>
        <w:tc>
          <w:tcPr>
            <w:tcW w:w="2126" w:type="dxa"/>
            <w:tcBorders>
              <w:top w:val="none" w:sz="0" w:space="0" w:color="auto"/>
              <w:bottom w:val="none" w:sz="0" w:space="0" w:color="auto"/>
            </w:tcBorders>
          </w:tcPr>
          <w:p w14:paraId="60D4E8C4" w14:textId="2C9E92BD" w:rsidR="006C07EB" w:rsidRPr="00FC1AA1" w:rsidRDefault="00A055C2"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Is there a general definition, or many sector</w:t>
            </w:r>
            <w:r w:rsidR="00DC6130" w:rsidRPr="00FC1AA1">
              <w:t xml:space="preserve">al/ </w:t>
            </w:r>
            <w:r w:rsidRPr="00FC1AA1">
              <w:t>legislation-specific definitions?</w:t>
            </w:r>
          </w:p>
        </w:tc>
        <w:tc>
          <w:tcPr>
            <w:tcW w:w="2127" w:type="dxa"/>
            <w:tcBorders>
              <w:top w:val="none" w:sz="0" w:space="0" w:color="auto"/>
              <w:bottom w:val="none" w:sz="0" w:space="0" w:color="auto"/>
            </w:tcBorders>
          </w:tcPr>
          <w:p w14:paraId="62F27FD7" w14:textId="77777777" w:rsidR="006C07EB" w:rsidRPr="00FC1AA1"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2E0EBC8C" w:rsidR="006C07EB"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There is no general definition in UK law other than the EU definition, see 4.2 (GALA 2024: 1173). This definition is set out in </w:t>
            </w:r>
            <w:hyperlink r:id="rId102" w:tgtFrame="_blank" w:history="1">
              <w:r w:rsidRPr="00FC1AA1">
                <w:rPr>
                  <w:rStyle w:val="normaltextrun"/>
                  <w:rFonts w:cs="Arial"/>
                  <w:color w:val="0563C1"/>
                  <w:u w:val="single"/>
                  <w:shd w:val="clear" w:color="auto" w:fill="FFFFFF"/>
                </w:rPr>
                <w:t xml:space="preserve">the </w:t>
              </w:r>
              <w:r w:rsidRPr="00FC1AA1">
                <w:rPr>
                  <w:rStyle w:val="normaltextrun"/>
                  <w:rFonts w:cs="Arial"/>
                  <w:color w:val="0563C1"/>
                  <w:u w:val="single"/>
                  <w:shd w:val="clear" w:color="auto" w:fill="FFFFFF"/>
                  <w:lang w:val="en-US"/>
                </w:rPr>
                <w:t>Business Protection from Misleading Marketing Regulations 2008</w:t>
              </w:r>
            </w:hyperlink>
            <w:r w:rsidRPr="00FC1AA1">
              <w:rPr>
                <w:rStyle w:val="normaltextrun"/>
                <w:rFonts w:cs="Arial"/>
                <w:color w:val="000000"/>
                <w:shd w:val="clear" w:color="auto" w:fill="FFFFFF"/>
                <w:lang w:val="en-US"/>
              </w:rPr>
              <w:t xml:space="preserve">, which apply the EU Regulations, including </w:t>
            </w:r>
            <w:hyperlink r:id="rId103" w:tgtFrame="_blank" w:history="1">
              <w:r w:rsidRPr="00FC1AA1">
                <w:rPr>
                  <w:rStyle w:val="normaltextrun"/>
                  <w:rFonts w:cs="Arial"/>
                  <w:color w:val="0563C1"/>
                  <w:u w:val="single"/>
                  <w:shd w:val="clear" w:color="auto" w:fill="FFFFFF"/>
                  <w:lang w:val="en-US"/>
                </w:rPr>
                <w:t>Directive 2006/114/EC</w:t>
              </w:r>
            </w:hyperlink>
            <w:r w:rsidRPr="00FC1AA1">
              <w:rPr>
                <w:rStyle w:val="normaltextrun"/>
                <w:rFonts w:cs="Arial"/>
                <w:color w:val="000000"/>
                <w:shd w:val="clear" w:color="auto" w:fill="FFFFFF"/>
                <w:lang w:val="en-US"/>
              </w:rPr>
              <w:t xml:space="preserve"> concerning misleading and comparative advertising.</w:t>
            </w:r>
            <w:r w:rsidRPr="00FC1AA1">
              <w:rPr>
                <w:rStyle w:val="eop"/>
                <w:rFonts w:cs="Arial"/>
                <w:color w:val="000000"/>
                <w:shd w:val="clear" w:color="auto" w:fill="FFFFFF"/>
              </w:rPr>
              <w:t> </w:t>
            </w:r>
          </w:p>
        </w:tc>
      </w:tr>
      <w:tr w:rsidR="006C07EB" w:rsidRPr="00FC1AA1"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FC1AA1" w:rsidRDefault="005F3475" w:rsidP="006F02D4">
            <w:pPr>
              <w:rPr>
                <w:rFonts w:cs="Arial"/>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.4</w:t>
            </w:r>
          </w:p>
        </w:tc>
        <w:tc>
          <w:tcPr>
            <w:tcW w:w="2126" w:type="dxa"/>
          </w:tcPr>
          <w:p w14:paraId="3F0D9FC6" w14:textId="5CF41791" w:rsidR="006C07EB" w:rsidRPr="00FC1AA1" w:rsidRDefault="0075111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Supranational law</w:t>
            </w:r>
          </w:p>
        </w:tc>
        <w:tc>
          <w:tcPr>
            <w:tcW w:w="2127" w:type="dxa"/>
          </w:tcPr>
          <w:p w14:paraId="08B751B0" w14:textId="77777777" w:rsidR="006C07EB" w:rsidRPr="00FC1AA1" w:rsidRDefault="006C07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C58FD8" w14:textId="01EA9F3E" w:rsidR="006C07EB"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The consumer protection law originating in the European Union (EU), the Unfair Commercial Practices Directive (</w:t>
            </w:r>
            <w:hyperlink r:id="rId104" w:anchor=":~:text=Directive%202005%2F29%2FEC%20of%20the%20European%20Parliament%20and%20of,%28%E2%80%98Unfair%20Commercial%20Practices%20Directive%E2%80%99%29%20%28Text%20with%20EEA%20relevance%29" w:tgtFrame="_blank" w:history="1">
              <w:r w:rsidRPr="00FC1AA1">
                <w:rPr>
                  <w:rStyle w:val="normaltextrun"/>
                  <w:rFonts w:cs="Arial"/>
                  <w:color w:val="0563C1"/>
                  <w:u w:val="single"/>
                  <w:shd w:val="clear" w:color="auto" w:fill="FFFFFF"/>
                </w:rPr>
                <w:t>Directive 2005/29/EC of the European Parliament and of the Council</w:t>
              </w:r>
            </w:hyperlink>
            <w:r w:rsidRPr="00FC1AA1">
              <w:rPr>
                <w:rStyle w:val="normaltextrun"/>
                <w:rFonts w:cs="Arial"/>
                <w:color w:val="000000"/>
                <w:shd w:val="clear" w:color="auto" w:fill="FFFFFF"/>
              </w:rPr>
              <w:t>), was incorporated into UK law (</w:t>
            </w:r>
            <w:hyperlink r:id="rId105" w:tgtFrame="_blank" w:history="1">
              <w:r w:rsidRPr="00FC1AA1">
                <w:rPr>
                  <w:rStyle w:val="normaltextrun"/>
                  <w:rFonts w:cs="Arial"/>
                  <w:color w:val="0563C1"/>
                  <w:u w:val="single"/>
                  <w:shd w:val="clear" w:color="auto" w:fill="FFFFFF"/>
                </w:rPr>
                <w:t>The Consumer Protection from Unfair Trading Regulations 2008</w:t>
              </w:r>
            </w:hyperlink>
            <w:r w:rsidRPr="00FC1AA1">
              <w:rPr>
                <w:rStyle w:val="normaltextrun"/>
                <w:rFonts w:cs="Arial"/>
                <w:color w:val="000000"/>
                <w:shd w:val="clear" w:color="auto" w:fill="FFFFFF"/>
              </w:rPr>
              <w:t>). The future of EU derived legislation is now subject to review post-Brexit (</w:t>
            </w:r>
            <w:hyperlink r:id="rId106" w:tgtFrame="_blank" w:history="1">
              <w:r w:rsidRPr="00FC1AA1">
                <w:rPr>
                  <w:rStyle w:val="normaltextrun"/>
                  <w:rFonts w:cs="Arial"/>
                  <w:color w:val="0563C1"/>
                  <w:u w:val="single"/>
                  <w:shd w:val="clear" w:color="auto" w:fill="FFFFFF"/>
                </w:rPr>
                <w:t>The National Archives Website n.d.</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C07EB" w:rsidRPr="00FC1AA1"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FC1AA1" w:rsidRDefault="004239C6" w:rsidP="006F02D4">
            <w:pPr>
              <w:rPr>
                <w:rFonts w:cs="Arial"/>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.5</w:t>
            </w:r>
          </w:p>
        </w:tc>
        <w:tc>
          <w:tcPr>
            <w:tcW w:w="2126" w:type="dxa"/>
            <w:tcBorders>
              <w:top w:val="none" w:sz="0" w:space="0" w:color="auto"/>
              <w:bottom w:val="none" w:sz="0" w:space="0" w:color="auto"/>
            </w:tcBorders>
          </w:tcPr>
          <w:p w14:paraId="04221772" w14:textId="58ACBC46" w:rsidR="006C07EB" w:rsidRPr="00FC1AA1" w:rsidRDefault="00F4103B"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Major legislation</w:t>
            </w:r>
          </w:p>
        </w:tc>
        <w:tc>
          <w:tcPr>
            <w:tcW w:w="2127" w:type="dxa"/>
            <w:tcBorders>
              <w:top w:val="none" w:sz="0" w:space="0" w:color="auto"/>
              <w:bottom w:val="none" w:sz="0" w:space="0" w:color="auto"/>
            </w:tcBorders>
          </w:tcPr>
          <w:p w14:paraId="2AEA1967" w14:textId="77777777" w:rsidR="006C07EB" w:rsidRPr="00FC1AA1"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1DD459A" w14:textId="0B672BB7" w:rsidR="006C07EB"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 relevant laws and regulations are </w:t>
            </w:r>
            <w:hyperlink r:id="rId107" w:tgtFrame="_blank" w:history="1">
              <w:r w:rsidRPr="00FC1AA1">
                <w:rPr>
                  <w:rStyle w:val="normaltextrun"/>
                  <w:rFonts w:cs="Arial"/>
                  <w:color w:val="0563C1"/>
                  <w:u w:val="single"/>
                  <w:shd w:val="clear" w:color="auto" w:fill="FFFFFF"/>
                </w:rPr>
                <w:t>the Consumer Protection Regulations 2008</w:t>
              </w:r>
            </w:hyperlink>
            <w:r w:rsidRPr="00FC1AA1">
              <w:rPr>
                <w:rStyle w:val="normaltextrun"/>
                <w:rFonts w:cs="Arial"/>
                <w:color w:val="000000"/>
                <w:shd w:val="clear" w:color="auto" w:fill="FFFFFF"/>
              </w:rPr>
              <w:t xml:space="preserve">, </w:t>
            </w:r>
            <w:hyperlink r:id="rId108" w:tgtFrame="_blank" w:history="1">
              <w:r w:rsidRPr="00FC1AA1">
                <w:rPr>
                  <w:rStyle w:val="normaltextrun"/>
                  <w:rFonts w:cs="Arial"/>
                  <w:color w:val="0563C1"/>
                  <w:u w:val="single"/>
                  <w:shd w:val="clear" w:color="auto" w:fill="FFFFFF"/>
                </w:rPr>
                <w:t>Consumer Rights Act 2015</w:t>
              </w:r>
            </w:hyperlink>
            <w:r w:rsidRPr="00FC1AA1">
              <w:rPr>
                <w:rStyle w:val="normaltextrun"/>
                <w:rFonts w:cs="Arial"/>
                <w:color w:val="000000"/>
                <w:shd w:val="clear" w:color="auto" w:fill="FFFFFF"/>
              </w:rPr>
              <w:t xml:space="preserve">, </w:t>
            </w:r>
            <w:hyperlink r:id="rId109" w:tgtFrame="_blank" w:history="1">
              <w:r w:rsidRPr="00FC1AA1">
                <w:rPr>
                  <w:rStyle w:val="normaltextrun"/>
                  <w:rFonts w:cs="Arial"/>
                  <w:color w:val="0563C1"/>
                  <w:u w:val="single"/>
                  <w:shd w:val="clear" w:color="auto" w:fill="FFFFFF"/>
                </w:rPr>
                <w:t>the Data Protection Act 2018</w:t>
              </w:r>
            </w:hyperlink>
            <w:r w:rsidRPr="00FC1AA1">
              <w:rPr>
                <w:rStyle w:val="normaltextrun"/>
                <w:rFonts w:cs="Arial"/>
                <w:color w:val="000000"/>
                <w:shd w:val="clear" w:color="auto" w:fill="FFFFFF"/>
              </w:rPr>
              <w:t xml:space="preserve">, </w:t>
            </w:r>
            <w:hyperlink r:id="rId110" w:tgtFrame="_blank" w:history="1">
              <w:r w:rsidRPr="00FC1AA1">
                <w:rPr>
                  <w:rStyle w:val="normaltextrun"/>
                  <w:rFonts w:cs="Arial"/>
                  <w:color w:val="0563C1"/>
                  <w:u w:val="single"/>
                  <w:shd w:val="clear" w:color="auto" w:fill="FFFFFF"/>
                </w:rPr>
                <w:t>the Copyright, Designs and Patents Act 1988</w:t>
              </w:r>
            </w:hyperlink>
            <w:r w:rsidRPr="00FC1AA1">
              <w:rPr>
                <w:rStyle w:val="normaltextrun"/>
                <w:rFonts w:cs="Arial"/>
                <w:color w:val="000000"/>
                <w:shd w:val="clear" w:color="auto" w:fill="FFFFFF"/>
              </w:rPr>
              <w:t xml:space="preserve">, </w:t>
            </w:r>
            <w:hyperlink r:id="rId111" w:tgtFrame="_blank" w:history="1">
              <w:r w:rsidRPr="00FC1AA1">
                <w:rPr>
                  <w:rStyle w:val="normaltextrun"/>
                  <w:rFonts w:cs="Arial"/>
                  <w:color w:val="0563C1"/>
                  <w:u w:val="single"/>
                  <w:shd w:val="clear" w:color="auto" w:fill="FFFFFF"/>
                </w:rPr>
                <w:t>Trade Marks Act 1994</w:t>
              </w:r>
            </w:hyperlink>
            <w:r w:rsidRPr="00FC1AA1">
              <w:rPr>
                <w:rStyle w:val="normaltextrun"/>
                <w:rFonts w:cs="Arial"/>
                <w:color w:val="000000"/>
                <w:shd w:val="clear" w:color="auto" w:fill="FFFFFF"/>
              </w:rPr>
              <w:t xml:space="preserve">, and Sector Specific Laws regulating specific goods and services (GALA 2024: 1173; Jordan and Butcher 2021: 577). </w:t>
            </w:r>
            <w:hyperlink r:id="rId112" w:tgtFrame="_blank" w:history="1">
              <w:r w:rsidRPr="00FC1AA1">
                <w:rPr>
                  <w:rStyle w:val="normaltextrun"/>
                  <w:rFonts w:cs="Arial"/>
                  <w:color w:val="0563C1"/>
                  <w:u w:val="single"/>
                  <w:shd w:val="clear" w:color="auto" w:fill="FFFFFF"/>
                </w:rPr>
                <w:t>The Communications Act 2003</w:t>
              </w:r>
            </w:hyperlink>
            <w:r w:rsidRPr="00FC1AA1">
              <w:rPr>
                <w:rStyle w:val="normaltextrun"/>
                <w:rFonts w:cs="Arial"/>
                <w:color w:val="000000"/>
                <w:shd w:val="clear" w:color="auto" w:fill="FFFFFF"/>
              </w:rPr>
              <w:t xml:space="preserve"> provides the regulatory framework for electronic communication networks and services, including advertising.</w:t>
            </w:r>
            <w:r w:rsidRPr="00FC1AA1">
              <w:rPr>
                <w:rStyle w:val="eop"/>
                <w:rFonts w:cs="Arial"/>
                <w:color w:val="000000"/>
                <w:shd w:val="clear" w:color="auto" w:fill="FFFFFF"/>
              </w:rPr>
              <w:t> </w:t>
            </w:r>
          </w:p>
        </w:tc>
      </w:tr>
      <w:tr w:rsidR="005F3475" w:rsidRPr="00FC1AA1"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FC1AA1" w:rsidRDefault="004239C6" w:rsidP="006F02D4">
            <w:pPr>
              <w:rPr>
                <w:rFonts w:cs="Arial"/>
                <w:color w:val="747474" w:themeColor="background2" w:themeShade="80"/>
              </w:rPr>
            </w:pPr>
            <w:r w:rsidRPr="00FC1AA1">
              <w:rPr>
                <w:rFonts w:cs="Arial"/>
                <w:color w:val="747474" w:themeColor="background2" w:themeShade="80"/>
              </w:rPr>
              <w:t>4.6</w:t>
            </w:r>
          </w:p>
        </w:tc>
        <w:tc>
          <w:tcPr>
            <w:tcW w:w="2126" w:type="dxa"/>
          </w:tcPr>
          <w:p w14:paraId="05053392" w14:textId="504551E3" w:rsidR="005F3475" w:rsidRPr="00FC1AA1" w:rsidRDefault="00B8084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Regulatory Authorities</w:t>
            </w:r>
          </w:p>
        </w:tc>
        <w:tc>
          <w:tcPr>
            <w:tcW w:w="2127" w:type="dxa"/>
          </w:tcPr>
          <w:p w14:paraId="3398227C"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E6FBC98" w14:textId="5C7277DD" w:rsidR="005F3475"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The UK’s main advertising regulatory authority is the Advertising Standards Authority (ASA). The ASA is a formally independent regulatory body which assures that adverts in UK media are compliant with the advertising rules specified within the advertising codes. The Committee of Advertising Practice (CAP) writes the codes (</w:t>
            </w:r>
            <w:hyperlink r:id="rId113"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n.d.a</w:t>
              </w:r>
              <w:proofErr w:type="spellEnd"/>
            </w:hyperlink>
            <w:r w:rsidRPr="00FC1AA1">
              <w:rPr>
                <w:rStyle w:val="normaltextrun"/>
                <w:rFonts w:cs="Arial"/>
                <w:color w:val="000000"/>
                <w:shd w:val="clear" w:color="auto" w:fill="FFFFFF"/>
              </w:rPr>
              <w:t>). CAP members represent the advertising and media industries, and include professional associations and representatives of advertisers, media owners and marketing agencies (</w:t>
            </w:r>
            <w:hyperlink r:id="rId114"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n.d.a</w:t>
              </w:r>
              <w:proofErr w:type="spellEnd"/>
            </w:hyperlink>
            <w:r w:rsidRPr="00FC1AA1">
              <w:rPr>
                <w:rStyle w:val="normaltextrun"/>
                <w:rFonts w:cs="Arial"/>
                <w:color w:val="000000"/>
                <w:shd w:val="clear" w:color="auto" w:fill="FFFFFF"/>
              </w:rPr>
              <w:t>). </w:t>
            </w:r>
            <w:r w:rsidRPr="00FC1AA1">
              <w:rPr>
                <w:rStyle w:val="eop"/>
                <w:rFonts w:cs="Arial"/>
                <w:color w:val="000000"/>
                <w:shd w:val="clear" w:color="auto" w:fill="FFFFFF"/>
              </w:rPr>
              <w:t> </w:t>
            </w:r>
          </w:p>
        </w:tc>
      </w:tr>
      <w:tr w:rsidR="005F3475" w:rsidRPr="00FC1AA1"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FC1AA1" w:rsidRDefault="004239C6" w:rsidP="006F02D4">
            <w:pPr>
              <w:rPr>
                <w:rFonts w:cs="Arial"/>
                <w:color w:val="747474" w:themeColor="background2" w:themeShade="80"/>
              </w:rPr>
            </w:pPr>
            <w:r w:rsidRPr="00FC1AA1">
              <w:rPr>
                <w:rFonts w:cs="Arial"/>
                <w:color w:val="747474" w:themeColor="background2" w:themeShade="80"/>
              </w:rPr>
              <w:t>4.7</w:t>
            </w:r>
          </w:p>
        </w:tc>
        <w:tc>
          <w:tcPr>
            <w:tcW w:w="2126" w:type="dxa"/>
          </w:tcPr>
          <w:p w14:paraId="32786721" w14:textId="43AC07D3" w:rsidR="005F3475" w:rsidRPr="00FC1AA1" w:rsidRDefault="005F4D68"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Co-regulation</w:t>
            </w:r>
          </w:p>
        </w:tc>
        <w:tc>
          <w:tcPr>
            <w:tcW w:w="2127" w:type="dxa"/>
          </w:tcPr>
          <w:p w14:paraId="50193D1F"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486550C7" w:rsidR="005F3475"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There is a co-regulatory arrangement between the Advertising Standards Authority (ASA) and Ofcom, first established in 2004. They are both responsible for regulating broadcast advertising. The ASA is responsible </w:t>
            </w:r>
            <w:r w:rsidRPr="00FC1AA1">
              <w:rPr>
                <w:rStyle w:val="normaltextrun"/>
                <w:rFonts w:cs="Arial"/>
                <w:color w:val="000000"/>
                <w:shd w:val="clear" w:color="auto" w:fill="FFFFFF"/>
              </w:rPr>
              <w:lastRenderedPageBreak/>
              <w:t>for the content of advertisements. Ofcom acts as the ASA’s legal ‘backstop’ for broadcast advertising. The advertisers who fail to comply with an ASA ruling can be referred to Ofcom, who can take legal action (</w:t>
            </w:r>
            <w:hyperlink r:id="rId115" w:tgtFrame="_blank" w:history="1">
              <w:r w:rsidRPr="00FC1AA1">
                <w:rPr>
                  <w:rStyle w:val="normaltextrun"/>
                  <w:rFonts w:cs="Arial"/>
                  <w:color w:val="0563C1"/>
                  <w:u w:val="single"/>
                  <w:shd w:val="clear" w:color="auto" w:fill="FFFFFF"/>
                </w:rPr>
                <w:t>ASA 2016c</w:t>
              </w:r>
            </w:hyperlink>
            <w:r w:rsidRPr="00FC1AA1">
              <w:rPr>
                <w:rStyle w:val="normaltextrun"/>
                <w:rFonts w:cs="Arial"/>
                <w:color w:val="000000"/>
                <w:shd w:val="clear" w:color="auto" w:fill="FFFFFF"/>
              </w:rPr>
              <w:t xml:space="preserve">). Ofcom retains all legal powers from </w:t>
            </w:r>
            <w:hyperlink r:id="rId116" w:tgtFrame="_blank" w:history="1">
              <w:r w:rsidRPr="00FC1AA1">
                <w:rPr>
                  <w:rStyle w:val="normaltextrun"/>
                  <w:rFonts w:cs="Arial"/>
                  <w:color w:val="0563C1"/>
                  <w:u w:val="single"/>
                  <w:shd w:val="clear" w:color="auto" w:fill="FFFFFF"/>
                </w:rPr>
                <w:t>the Communications Act 2003</w:t>
              </w:r>
            </w:hyperlink>
            <w:r w:rsidRPr="00FC1AA1">
              <w:rPr>
                <w:rStyle w:val="normaltextrun"/>
                <w:rFonts w:cs="Arial"/>
                <w:color w:val="000000"/>
                <w:shd w:val="clear" w:color="auto" w:fill="FFFFFF"/>
              </w:rPr>
              <w:t xml:space="preserve"> and exercises direct authority over the amount and scheduling of advertising, commercial communications in programmes, sponsorship, political advertising and OnDemand Programme Services (</w:t>
            </w:r>
            <w:hyperlink r:id="rId117" w:tgtFrame="_blank" w:history="1">
              <w:r w:rsidRPr="00FC1AA1">
                <w:rPr>
                  <w:rStyle w:val="normaltextrun"/>
                  <w:rFonts w:cs="Arial"/>
                  <w:color w:val="0563C1"/>
                  <w:u w:val="single"/>
                  <w:shd w:val="clear" w:color="auto" w:fill="FFFFFF"/>
                </w:rPr>
                <w:t>Ofcom 2021</w:t>
              </w:r>
            </w:hyperlink>
            <w:r w:rsidRPr="00FC1AA1">
              <w:rPr>
                <w:rStyle w:val="normaltextrun"/>
                <w:rFonts w:cs="Arial"/>
                <w:color w:val="000000"/>
                <w:shd w:val="clear" w:color="auto" w:fill="FFFFFF"/>
              </w:rPr>
              <w:t xml:space="preserve">; </w:t>
            </w:r>
            <w:hyperlink r:id="rId118" w:tgtFrame="_blank" w:history="1">
              <w:r w:rsidRPr="00FC1AA1">
                <w:rPr>
                  <w:rStyle w:val="normaltextrun"/>
                  <w:rFonts w:cs="Arial"/>
                  <w:color w:val="0563C1"/>
                  <w:u w:val="single"/>
                  <w:shd w:val="clear" w:color="auto" w:fill="FFFFFF"/>
                </w:rPr>
                <w:t>Ofcom 2008</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5F3475" w:rsidRPr="00FC1AA1"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FC1AA1" w:rsidRDefault="004239C6" w:rsidP="006F02D4">
            <w:pPr>
              <w:rPr>
                <w:rFonts w:cs="Arial"/>
                <w:color w:val="747474" w:themeColor="background2" w:themeShade="80"/>
              </w:rPr>
            </w:pPr>
            <w:r w:rsidRPr="00FC1AA1">
              <w:rPr>
                <w:rFonts w:cs="Arial"/>
                <w:color w:val="747474" w:themeColor="background2" w:themeShade="80"/>
              </w:rPr>
              <w:lastRenderedPageBreak/>
              <w:t>4.8</w:t>
            </w:r>
          </w:p>
        </w:tc>
        <w:tc>
          <w:tcPr>
            <w:tcW w:w="2126" w:type="dxa"/>
          </w:tcPr>
          <w:p w14:paraId="3DB77ADE" w14:textId="555B3FE4" w:rsidR="005F3475" w:rsidRPr="00FC1AA1" w:rsidRDefault="00EE701D"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How does the government enforce advertising laws?</w:t>
            </w:r>
          </w:p>
        </w:tc>
        <w:tc>
          <w:tcPr>
            <w:tcW w:w="2127" w:type="dxa"/>
          </w:tcPr>
          <w:p w14:paraId="42F15956"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B927EA4"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 general, the UK system relies on advertising self-regulation. There is provision for ‘backstop’ legal powers in cases where ASA adjudications on non-broadcast advertising are ignored (</w:t>
            </w:r>
            <w:hyperlink r:id="rId119" w:tgtFrame="_blank" w:history="1">
              <w:r w:rsidRPr="00FC1AA1">
                <w:rPr>
                  <w:rStyle w:val="normaltextrun"/>
                  <w:rFonts w:ascii="Arial" w:eastAsiaTheme="majorEastAsia" w:hAnsi="Arial" w:cs="Arial"/>
                  <w:color w:val="0563C1"/>
                  <w:sz w:val="22"/>
                  <w:szCs w:val="22"/>
                  <w:u w:val="single"/>
                </w:rPr>
                <w:t>ASA 2016c</w:t>
              </w:r>
            </w:hyperlink>
            <w:r w:rsidRPr="00FC1AA1">
              <w:rPr>
                <w:rStyle w:val="normaltextrun"/>
                <w:rFonts w:ascii="Arial" w:eastAsiaTheme="majorEastAsia" w:hAnsi="Arial" w:cs="Arial"/>
                <w:sz w:val="22"/>
                <w:szCs w:val="22"/>
              </w:rPr>
              <w:t xml:space="preserve">). Ofcom acts as the statutory backstop regulator for broadcast advertising (please see </w:t>
            </w:r>
            <w:r w:rsidRPr="00FC1AA1">
              <w:rPr>
                <w:rStyle w:val="normaltextrun"/>
                <w:rFonts w:ascii="Arial" w:eastAsiaTheme="majorEastAsia" w:hAnsi="Arial" w:cs="Arial"/>
                <w:b/>
                <w:bCs/>
                <w:sz w:val="22"/>
                <w:szCs w:val="22"/>
              </w:rPr>
              <w:t>4.7</w:t>
            </w:r>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2E112E8C"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643389F2"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Government agencies usually only enforce advertising law in areas not covered by self-regulation, when the self-regulatory system has failed to work, or where there is a serious issue concerning consumer welfare. </w:t>
            </w:r>
            <w:r w:rsidRPr="00FC1AA1">
              <w:rPr>
                <w:rStyle w:val="eop"/>
                <w:rFonts w:ascii="Arial" w:eastAsiaTheme="majorEastAsia" w:hAnsi="Arial" w:cs="Arial"/>
                <w:sz w:val="22"/>
                <w:szCs w:val="22"/>
              </w:rPr>
              <w:t> </w:t>
            </w:r>
          </w:p>
          <w:p w14:paraId="284007FF"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There are five agencies which might act in those situations: The Office of Communications (</w:t>
            </w:r>
            <w:hyperlink r:id="rId120" w:tgtFrame="_blank" w:history="1">
              <w:r w:rsidRPr="00FC1AA1">
                <w:rPr>
                  <w:rStyle w:val="normaltextrun"/>
                  <w:rFonts w:ascii="Arial" w:eastAsiaTheme="majorEastAsia" w:hAnsi="Arial" w:cs="Arial"/>
                  <w:color w:val="0563C1"/>
                  <w:sz w:val="22"/>
                  <w:szCs w:val="22"/>
                  <w:u w:val="single"/>
                </w:rPr>
                <w:t>Ofcom</w:t>
              </w:r>
            </w:hyperlink>
            <w:r w:rsidRPr="00FC1AA1">
              <w:rPr>
                <w:rStyle w:val="normaltextrun"/>
                <w:rFonts w:ascii="Arial" w:eastAsiaTheme="majorEastAsia" w:hAnsi="Arial" w:cs="Arial"/>
                <w:sz w:val="22"/>
                <w:szCs w:val="22"/>
              </w:rPr>
              <w:t>) The Medicines Healthcare Regulatory Agency (</w:t>
            </w:r>
            <w:hyperlink r:id="rId121" w:tgtFrame="_blank" w:history="1">
              <w:r w:rsidRPr="00FC1AA1">
                <w:rPr>
                  <w:rStyle w:val="normaltextrun"/>
                  <w:rFonts w:ascii="Arial" w:eastAsiaTheme="majorEastAsia" w:hAnsi="Arial" w:cs="Arial"/>
                  <w:color w:val="0563C1"/>
                  <w:sz w:val="22"/>
                  <w:szCs w:val="22"/>
                  <w:u w:val="single"/>
                </w:rPr>
                <w:t>MHRA</w:t>
              </w:r>
            </w:hyperlink>
            <w:r w:rsidRPr="00FC1AA1">
              <w:rPr>
                <w:rStyle w:val="normaltextrun"/>
                <w:rFonts w:ascii="Arial" w:eastAsiaTheme="majorEastAsia" w:hAnsi="Arial" w:cs="Arial"/>
                <w:sz w:val="22"/>
                <w:szCs w:val="22"/>
              </w:rPr>
              <w:t>), The Competition and Markets Authority (</w:t>
            </w:r>
            <w:hyperlink r:id="rId122" w:tgtFrame="_blank" w:history="1">
              <w:r w:rsidRPr="00FC1AA1">
                <w:rPr>
                  <w:rStyle w:val="normaltextrun"/>
                  <w:rFonts w:ascii="Arial" w:eastAsiaTheme="majorEastAsia" w:hAnsi="Arial" w:cs="Arial"/>
                  <w:color w:val="0563C1"/>
                  <w:sz w:val="22"/>
                  <w:szCs w:val="22"/>
                  <w:u w:val="single"/>
                </w:rPr>
                <w:t>CMA</w:t>
              </w:r>
            </w:hyperlink>
            <w:r w:rsidRPr="00FC1AA1">
              <w:rPr>
                <w:rStyle w:val="normaltextrun"/>
                <w:rFonts w:ascii="Arial" w:eastAsiaTheme="majorEastAsia" w:hAnsi="Arial" w:cs="Arial"/>
                <w:sz w:val="22"/>
                <w:szCs w:val="22"/>
              </w:rPr>
              <w:t>), Local Government Trading Standards Departments, and The Information Commissioner’s Office (</w:t>
            </w:r>
            <w:hyperlink r:id="rId123" w:tgtFrame="_blank" w:history="1">
              <w:r w:rsidRPr="00FC1AA1">
                <w:rPr>
                  <w:rStyle w:val="normaltextrun"/>
                  <w:rFonts w:ascii="Arial" w:eastAsiaTheme="majorEastAsia" w:hAnsi="Arial" w:cs="Arial"/>
                  <w:color w:val="0563C1"/>
                  <w:sz w:val="22"/>
                  <w:szCs w:val="22"/>
                  <w:u w:val="single"/>
                </w:rPr>
                <w:t>ICO</w:t>
              </w:r>
            </w:hyperlink>
            <w:r w:rsidRPr="00FC1AA1">
              <w:rPr>
                <w:rStyle w:val="normaltextrun"/>
                <w:rFonts w:ascii="Arial" w:eastAsiaTheme="majorEastAsia" w:hAnsi="Arial" w:cs="Arial"/>
                <w:sz w:val="22"/>
                <w:szCs w:val="22"/>
              </w:rPr>
              <w:t xml:space="preserve">) (which is not a regulator of advertising content, but does regulate aspects of advertising services, including the collection and use of data, including personal data) (GALA 2024: 1175-1176). As of April 2024, </w:t>
            </w:r>
            <w:hyperlink r:id="rId124" w:tgtFrame="_blank" w:history="1">
              <w:r w:rsidRPr="00FC1AA1">
                <w:rPr>
                  <w:rStyle w:val="normaltextrun"/>
                  <w:rFonts w:ascii="Arial" w:eastAsiaTheme="majorEastAsia" w:hAnsi="Arial" w:cs="Arial"/>
                  <w:color w:val="0563C1"/>
                  <w:sz w:val="22"/>
                  <w:szCs w:val="22"/>
                  <w:u w:val="single"/>
                </w:rPr>
                <w:t>The Digital Markets, Competition and Consumers Bill (‘DMCC Bill’)</w:t>
              </w:r>
            </w:hyperlink>
            <w:r w:rsidRPr="00FC1AA1">
              <w:rPr>
                <w:rStyle w:val="normaltextrun"/>
                <w:rFonts w:ascii="Arial" w:eastAsiaTheme="majorEastAsia" w:hAnsi="Arial" w:cs="Arial"/>
                <w:sz w:val="22"/>
                <w:szCs w:val="22"/>
              </w:rPr>
              <w:t>, which is going to strengthen the CMA’s enforcement powers and give it the ability to impose fines without a court order, is at the final stages of consideration of amendments (</w:t>
            </w:r>
            <w:hyperlink r:id="rId125" w:tgtFrame="_blank" w:history="1">
              <w:r w:rsidRPr="00FC1AA1">
                <w:rPr>
                  <w:rStyle w:val="normaltextrun"/>
                  <w:rFonts w:ascii="Arial" w:eastAsiaTheme="majorEastAsia" w:hAnsi="Arial" w:cs="Arial"/>
                  <w:color w:val="0563C1"/>
                  <w:sz w:val="22"/>
                  <w:szCs w:val="22"/>
                  <w:u w:val="single"/>
                </w:rPr>
                <w:t>UK Parliament 2024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3B7F7783"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2418A712" w14:textId="77777777" w:rsidR="003773EA" w:rsidRPr="00FC1AA1" w:rsidRDefault="002422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6" w:tgtFrame="_blank" w:history="1">
              <w:r w:rsidR="003773EA" w:rsidRPr="00FC1AA1">
                <w:rPr>
                  <w:rStyle w:val="normaltextrun"/>
                  <w:rFonts w:ascii="Arial" w:eastAsiaTheme="majorEastAsia" w:hAnsi="Arial" w:cs="Arial"/>
                  <w:color w:val="0563C1"/>
                  <w:sz w:val="22"/>
                  <w:szCs w:val="22"/>
                  <w:u w:val="single"/>
                </w:rPr>
                <w:t>The Online Safety Act 2023</w:t>
              </w:r>
            </w:hyperlink>
            <w:r w:rsidR="003773EA" w:rsidRPr="00FC1AA1">
              <w:rPr>
                <w:rStyle w:val="normaltextrun"/>
                <w:rFonts w:ascii="Arial" w:eastAsiaTheme="majorEastAsia" w:hAnsi="Arial" w:cs="Arial"/>
                <w:sz w:val="22"/>
                <w:szCs w:val="22"/>
              </w:rPr>
              <w:t xml:space="preserve"> introduced duties on providers of certain regulated user-to-user services and regulated search services relating to fraudulent advertising.</w:t>
            </w:r>
            <w:r w:rsidR="003773EA" w:rsidRPr="00FC1AA1">
              <w:rPr>
                <w:rStyle w:val="eop"/>
                <w:rFonts w:ascii="Arial" w:eastAsiaTheme="majorEastAsia" w:hAnsi="Arial" w:cs="Arial"/>
                <w:sz w:val="22"/>
                <w:szCs w:val="22"/>
              </w:rPr>
              <w:t> </w:t>
            </w:r>
          </w:p>
          <w:p w14:paraId="60CE2625"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3FFD050B" w14:textId="61160D05" w:rsidR="005F3475"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Government launched an Online Advertising Programme (OAP) consultation in March 2022 (</w:t>
            </w:r>
            <w:hyperlink r:id="rId127" w:tgtFrame="_blank" w:history="1">
              <w:r w:rsidRPr="00FC1AA1">
                <w:rPr>
                  <w:rStyle w:val="normaltextrun"/>
                  <w:rFonts w:ascii="Arial" w:eastAsiaTheme="majorEastAsia" w:hAnsi="Arial" w:cs="Arial"/>
                  <w:color w:val="0563C1"/>
                  <w:sz w:val="22"/>
                  <w:szCs w:val="22"/>
                  <w:u w:val="single"/>
                </w:rPr>
                <w:t>DCMS 2022b</w:t>
              </w:r>
            </w:hyperlink>
            <w:r w:rsidRPr="00FC1AA1">
              <w:rPr>
                <w:rStyle w:val="normaltextrun"/>
                <w:rFonts w:ascii="Arial" w:eastAsiaTheme="majorEastAsia" w:hAnsi="Arial" w:cs="Arial"/>
                <w:sz w:val="22"/>
                <w:szCs w:val="22"/>
              </w:rPr>
              <w:t>) and published its response to the Consultation in July 2023 (</w:t>
            </w:r>
            <w:hyperlink r:id="rId128" w:tgtFrame="_blank" w:history="1">
              <w:r w:rsidRPr="00FC1AA1">
                <w:rPr>
                  <w:rStyle w:val="normaltextrun"/>
                  <w:rFonts w:ascii="Arial" w:eastAsiaTheme="majorEastAsia" w:hAnsi="Arial" w:cs="Arial"/>
                  <w:color w:val="0563C1"/>
                  <w:sz w:val="22"/>
                  <w:szCs w:val="22"/>
                  <w:u w:val="single"/>
                </w:rPr>
                <w:t>DCMS 2023</w:t>
              </w:r>
            </w:hyperlink>
            <w:r w:rsidRPr="00FC1AA1">
              <w:rPr>
                <w:rStyle w:val="normaltextrun"/>
                <w:rFonts w:ascii="Arial" w:eastAsiaTheme="majorEastAsia" w:hAnsi="Arial" w:cs="Arial"/>
                <w:sz w:val="22"/>
                <w:szCs w:val="22"/>
              </w:rPr>
              <w:t xml:space="preserve">). The Government proposed a </w:t>
            </w:r>
            <w:r w:rsidRPr="00FC1AA1">
              <w:rPr>
                <w:rStyle w:val="normaltextrun"/>
                <w:rFonts w:ascii="Arial" w:eastAsiaTheme="majorEastAsia" w:hAnsi="Arial" w:cs="Arial"/>
                <w:b/>
                <w:bCs/>
                <w:sz w:val="22"/>
                <w:szCs w:val="22"/>
              </w:rPr>
              <w:t xml:space="preserve">new and targeted regulatory framework </w:t>
            </w:r>
            <w:r w:rsidRPr="00FC1AA1">
              <w:rPr>
                <w:rStyle w:val="normaltextrun"/>
                <w:rFonts w:ascii="Arial" w:eastAsiaTheme="majorEastAsia" w:hAnsi="Arial" w:cs="Arial"/>
                <w:sz w:val="22"/>
                <w:szCs w:val="22"/>
              </w:rPr>
              <w:t xml:space="preserve">for online advertising, focused on </w:t>
            </w:r>
            <w:r w:rsidRPr="00FC1AA1">
              <w:rPr>
                <w:rStyle w:val="normaltextrun"/>
                <w:rFonts w:ascii="Arial" w:eastAsiaTheme="majorEastAsia" w:hAnsi="Arial" w:cs="Arial"/>
                <w:b/>
                <w:bCs/>
                <w:sz w:val="22"/>
                <w:szCs w:val="22"/>
              </w:rPr>
              <w:t xml:space="preserve">illegal advertising </w:t>
            </w:r>
            <w:r w:rsidRPr="00FC1AA1">
              <w:rPr>
                <w:rStyle w:val="normaltextrun"/>
                <w:rFonts w:ascii="Arial" w:eastAsiaTheme="majorEastAsia" w:hAnsi="Arial" w:cs="Arial"/>
                <w:sz w:val="22"/>
                <w:szCs w:val="22"/>
              </w:rPr>
              <w:t xml:space="preserve">and increasing the </w:t>
            </w:r>
            <w:r w:rsidRPr="00FC1AA1">
              <w:rPr>
                <w:rStyle w:val="normaltextrun"/>
                <w:rFonts w:ascii="Arial" w:eastAsiaTheme="majorEastAsia" w:hAnsi="Arial" w:cs="Arial"/>
                <w:b/>
                <w:bCs/>
                <w:sz w:val="22"/>
                <w:szCs w:val="22"/>
              </w:rPr>
              <w:t xml:space="preserve">protection of under-18s </w:t>
            </w:r>
            <w:r w:rsidRPr="00FC1AA1">
              <w:rPr>
                <w:rStyle w:val="normaltextrun"/>
                <w:rFonts w:ascii="Arial" w:eastAsiaTheme="majorEastAsia" w:hAnsi="Arial" w:cs="Arial"/>
                <w:sz w:val="22"/>
                <w:szCs w:val="22"/>
              </w:rPr>
              <w:t xml:space="preserve">online. The new framework is expected to introduce statutory regulation of parties in the online advertising supply chain that are not </w:t>
            </w:r>
            <w:r w:rsidRPr="00FC1AA1">
              <w:rPr>
                <w:rStyle w:val="normaltextrun"/>
                <w:rFonts w:ascii="Arial" w:eastAsiaTheme="majorEastAsia" w:hAnsi="Arial" w:cs="Arial"/>
                <w:sz w:val="22"/>
                <w:szCs w:val="22"/>
              </w:rPr>
              <w:lastRenderedPageBreak/>
              <w:t>currently regulated by statute for some types of illegal advertising (including fraud and scams) or for the protection of children and young people - namely platforms, intermediaries and publishers (PIPs). The scope and processes of UK online advertising policymaking are examined in reports by the BCG Project including</w:t>
            </w:r>
            <w:r w:rsidRPr="00FC1AA1">
              <w:rPr>
                <w:rStyle w:val="normaltextrun"/>
                <w:rFonts w:ascii="Arial" w:eastAsiaTheme="majorEastAsia" w:hAnsi="Arial" w:cs="Arial"/>
                <w:color w:val="FF0000"/>
                <w:sz w:val="22"/>
                <w:szCs w:val="22"/>
              </w:rPr>
              <w:t xml:space="preserve"> </w:t>
            </w:r>
            <w:hyperlink r:id="rId129" w:tgtFrame="_blank" w:history="1">
              <w:r w:rsidRPr="00FC1AA1">
                <w:rPr>
                  <w:rStyle w:val="normaltextrun"/>
                  <w:rFonts w:ascii="Arial" w:eastAsiaTheme="majorEastAsia" w:hAnsi="Arial" w:cs="Arial"/>
                  <w:color w:val="0563C1"/>
                  <w:sz w:val="22"/>
                  <w:szCs w:val="22"/>
                  <w:u w:val="single"/>
                </w:rPr>
                <w:t>the Policy Briefing</w:t>
              </w:r>
            </w:hyperlink>
            <w:r w:rsidRPr="00FC1AA1">
              <w:rPr>
                <w:rStyle w:val="normaltextrun"/>
                <w:rFonts w:ascii="Arial" w:eastAsiaTheme="majorEastAsia" w:hAnsi="Arial" w:cs="Arial"/>
                <w:color w:val="A6A6A6"/>
                <w:sz w:val="22"/>
                <w:szCs w:val="22"/>
              </w:rPr>
              <w:t xml:space="preserve"> </w:t>
            </w:r>
            <w:r w:rsidRPr="00FC1AA1">
              <w:rPr>
                <w:rStyle w:val="normaltextrun"/>
                <w:rFonts w:ascii="Arial" w:eastAsiaTheme="majorEastAsia" w:hAnsi="Arial" w:cs="Arial"/>
                <w:sz w:val="22"/>
                <w:szCs w:val="22"/>
              </w:rPr>
              <w:t>(</w:t>
            </w:r>
            <w:hyperlink r:id="rId130" w:tgtFrame="_blank" w:history="1">
              <w:r w:rsidRPr="00FC1AA1">
                <w:rPr>
                  <w:rStyle w:val="normaltextrun"/>
                  <w:rFonts w:ascii="Arial" w:eastAsiaTheme="majorEastAsia" w:hAnsi="Arial" w:cs="Arial"/>
                  <w:color w:val="0563C1"/>
                  <w:sz w:val="22"/>
                  <w:szCs w:val="22"/>
                  <w:u w:val="single"/>
                </w:rPr>
                <w:t>BCG Project 2023</w:t>
              </w:r>
            </w:hyperlink>
            <w:r w:rsidRPr="00FC1AA1">
              <w:rPr>
                <w:rStyle w:val="normaltextrun"/>
                <w:rFonts w:ascii="Arial" w:eastAsiaTheme="majorEastAsia" w:hAnsi="Arial" w:cs="Arial"/>
                <w:sz w:val="22"/>
                <w:szCs w:val="22"/>
              </w:rPr>
              <w:t>)</w:t>
            </w:r>
            <w:r w:rsidRPr="00FC1AA1">
              <w:rPr>
                <w:rStyle w:val="normaltextrun"/>
                <w:rFonts w:ascii="Arial" w:eastAsiaTheme="majorEastAsia" w:hAnsi="Arial" w:cs="Arial"/>
                <w:color w:val="A6A6A6"/>
                <w:sz w:val="22"/>
                <w:szCs w:val="22"/>
              </w:rPr>
              <w:t xml:space="preserve"> </w:t>
            </w:r>
            <w:r w:rsidRPr="00FC1AA1">
              <w:rPr>
                <w:rStyle w:val="normaltextrun"/>
                <w:rFonts w:ascii="Arial" w:eastAsiaTheme="majorEastAsia" w:hAnsi="Arial" w:cs="Arial"/>
                <w:sz w:val="22"/>
                <w:szCs w:val="22"/>
              </w:rPr>
              <w:t xml:space="preserve">and </w:t>
            </w:r>
            <w:hyperlink r:id="rId131" w:tgtFrame="_blank" w:history="1">
              <w:r w:rsidRPr="00FC1AA1">
                <w:rPr>
                  <w:rStyle w:val="normaltextrun"/>
                  <w:rFonts w:ascii="Arial" w:eastAsiaTheme="majorEastAsia" w:hAnsi="Arial" w:cs="Arial"/>
                  <w:color w:val="0563C1"/>
                  <w:sz w:val="22"/>
                  <w:szCs w:val="22"/>
                  <w:u w:val="single"/>
                </w:rPr>
                <w:t>the Online Advertising Policy Report</w:t>
              </w:r>
            </w:hyperlink>
            <w:r w:rsidRPr="00FC1AA1">
              <w:rPr>
                <w:rStyle w:val="normaltextrun"/>
                <w:rFonts w:ascii="Arial" w:eastAsiaTheme="majorEastAsia" w:hAnsi="Arial" w:cs="Arial"/>
                <w:sz w:val="22"/>
                <w:szCs w:val="22"/>
              </w:rPr>
              <w:t xml:space="preserve"> (</w:t>
            </w:r>
            <w:hyperlink r:id="rId132" w:tgtFrame="_blank" w:history="1">
              <w:r w:rsidRPr="00FC1AA1">
                <w:rPr>
                  <w:rStyle w:val="normaltextrun"/>
                  <w:rFonts w:ascii="Arial" w:eastAsiaTheme="majorEastAsia" w:hAnsi="Arial" w:cs="Arial"/>
                  <w:color w:val="0563C1"/>
                  <w:sz w:val="22"/>
                  <w:szCs w:val="22"/>
                  <w:u w:val="single"/>
                </w:rPr>
                <w:t>BCG Project 2024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5F3475" w:rsidRPr="00FC1AA1"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FC1AA1" w:rsidRDefault="004239C6" w:rsidP="006F02D4">
            <w:pPr>
              <w:rPr>
                <w:rFonts w:cs="Arial"/>
                <w:color w:val="747474" w:themeColor="background2" w:themeShade="80"/>
              </w:rPr>
            </w:pPr>
            <w:r w:rsidRPr="00FC1AA1">
              <w:rPr>
                <w:rFonts w:cs="Arial"/>
                <w:color w:val="747474" w:themeColor="background2" w:themeShade="80"/>
              </w:rPr>
              <w:lastRenderedPageBreak/>
              <w:t>4.9</w:t>
            </w:r>
          </w:p>
        </w:tc>
        <w:tc>
          <w:tcPr>
            <w:tcW w:w="2126" w:type="dxa"/>
          </w:tcPr>
          <w:p w14:paraId="531F1313" w14:textId="0B2A61D6" w:rsidR="005F3475" w:rsidRPr="00FC1AA1" w:rsidRDefault="001B6A2D"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potential remedies?</w:t>
            </w:r>
          </w:p>
        </w:tc>
        <w:tc>
          <w:tcPr>
            <w:tcW w:w="2127" w:type="dxa"/>
          </w:tcPr>
          <w:p w14:paraId="6A2BA953"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503F1D35" w:rsidR="005F3475"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potential remedies include negotiations which are meant to deescalate the situation before the case reaches the courts, imposing fines, and, finally, if all other measures fail, bringing on criminal proceedings which can lead to prison sentences and unlimited fines (GALA 2024: 1175-1176).</w:t>
            </w:r>
            <w:r w:rsidRPr="00FC1AA1">
              <w:rPr>
                <w:rStyle w:val="eop"/>
                <w:rFonts w:cs="Arial"/>
                <w:color w:val="000000"/>
                <w:shd w:val="clear" w:color="auto" w:fill="FFFFFF"/>
              </w:rPr>
              <w:t> </w:t>
            </w:r>
          </w:p>
        </w:tc>
      </w:tr>
      <w:tr w:rsidR="005F3475" w:rsidRPr="00FC1AA1"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FC1AA1" w:rsidRDefault="008C6FA9" w:rsidP="006F02D4">
            <w:pPr>
              <w:rPr>
                <w:rFonts w:cs="Arial"/>
                <w:color w:val="747474" w:themeColor="background2" w:themeShade="80"/>
              </w:rPr>
            </w:pPr>
            <w:r w:rsidRPr="00FC1AA1">
              <w:rPr>
                <w:rFonts w:cs="Arial"/>
                <w:color w:val="747474" w:themeColor="background2" w:themeShade="80"/>
              </w:rPr>
              <w:t>4.10</w:t>
            </w:r>
          </w:p>
        </w:tc>
        <w:tc>
          <w:tcPr>
            <w:tcW w:w="2126" w:type="dxa"/>
          </w:tcPr>
          <w:p w14:paraId="1811106B" w14:textId="77716D68" w:rsidR="005F3475" w:rsidRPr="00FC1AA1" w:rsidRDefault="001C71EA"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When does a competitor have a right of action?</w:t>
            </w:r>
          </w:p>
        </w:tc>
        <w:tc>
          <w:tcPr>
            <w:tcW w:w="2127" w:type="dxa"/>
          </w:tcPr>
          <w:p w14:paraId="61AF9C4E"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CD40218" w:rsidR="005F3475"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 xml:space="preserve">As above, bringing the issue to the relevant SRO is the first recommended action: competitors can submit a complaint to the ASA. </w:t>
            </w:r>
            <w:hyperlink r:id="rId133" w:anchor=":~:text=Directive%202005%2F29%2FEC%20of%20the%20European%20Parliament%20and%20of,%28%E2%80%98Unfair%20Commercial%20Practices%20Directive%E2%80%99%29%20%28Text%20with%20EEA%20relevance%29" w:tgtFrame="_blank" w:history="1">
              <w:r w:rsidRPr="00FC1AA1">
                <w:rPr>
                  <w:rStyle w:val="normaltextrun"/>
                  <w:rFonts w:cs="Arial"/>
                  <w:color w:val="0563C1"/>
                  <w:u w:val="single"/>
                  <w:shd w:val="clear" w:color="auto" w:fill="FFFFFF"/>
                </w:rPr>
                <w:t>The Unfair Commercial Practices Directive (Directive 2005/29/EC)</w:t>
              </w:r>
            </w:hyperlink>
            <w:r w:rsidRPr="00FC1AA1">
              <w:rPr>
                <w:rStyle w:val="normaltextrun"/>
                <w:rFonts w:cs="Arial"/>
                <w:color w:val="000000"/>
                <w:shd w:val="clear" w:color="auto" w:fill="FFFFFF"/>
              </w:rPr>
              <w:t xml:space="preserve">, which was transposed into the UK law, contained no specific right of action for competitors. Competitors can claim trademark infringement in cases where they are being named in the advertisement. They can also bring proceedings if they believe an advertisement contains a ‘malicious falsehood’: a claim that is false, reckless and has caused damage to the claimant (GALA 2024: 1176; </w:t>
            </w:r>
            <w:hyperlink r:id="rId134" w:tgtFrame="_blank" w:history="1">
              <w:r w:rsidRPr="00FC1AA1">
                <w:rPr>
                  <w:rStyle w:val="normaltextrun"/>
                  <w:rFonts w:cs="Arial"/>
                  <w:color w:val="0563C1"/>
                  <w:u w:val="single"/>
                  <w:shd w:val="clear" w:color="auto" w:fill="FFFFFF"/>
                </w:rPr>
                <w:t>Lloyd-Taylor and Dresden 2023</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5F3475" w:rsidRPr="00FC1AA1"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FC1AA1" w:rsidRDefault="008C6FA9" w:rsidP="006F02D4">
            <w:pPr>
              <w:rPr>
                <w:rFonts w:cs="Arial"/>
                <w:color w:val="747474" w:themeColor="background2" w:themeShade="80"/>
              </w:rPr>
            </w:pPr>
            <w:r w:rsidRPr="00FC1AA1">
              <w:rPr>
                <w:rFonts w:cs="Arial"/>
                <w:color w:val="747474" w:themeColor="background2" w:themeShade="80"/>
              </w:rPr>
              <w:t>4.11</w:t>
            </w:r>
          </w:p>
        </w:tc>
        <w:tc>
          <w:tcPr>
            <w:tcW w:w="2126" w:type="dxa"/>
          </w:tcPr>
          <w:p w14:paraId="223F4313" w14:textId="1EAFD903" w:rsidR="005F3475" w:rsidRPr="00FC1AA1" w:rsidRDefault="00414CD2"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potential remedies?</w:t>
            </w:r>
          </w:p>
        </w:tc>
        <w:tc>
          <w:tcPr>
            <w:tcW w:w="2127" w:type="dxa"/>
          </w:tcPr>
          <w:p w14:paraId="6FFCF00A"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2B7FD0E3" w:rsidR="005F3475"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claimant might be entitled to damages (or an account of profits) in cases involving ‘malicious falsehood’ or a trademark infringement. The court can issue a cease-and-desist order and stop the offending advertisement from being publicised. In some rare cases, orders for corrective advertising can be issued. Competitors can also take the route of ‘private prosecution’ if they believe a breach of the criminal law took place – this is a rarely chosen solution (GALA 2024: 1176). Trading Standards can act when breaches of standards affect businesses and put them at a disadvantage. It is a statutory duty of local authorities to promote economic growth, which puts the protection of compliant business high on their agenda, including a possibility of formal enforcement action (</w:t>
            </w:r>
            <w:hyperlink r:id="rId135" w:tgtFrame="_blank" w:history="1">
              <w:r w:rsidRPr="00FC1AA1">
                <w:rPr>
                  <w:rStyle w:val="normaltextrun"/>
                  <w:rFonts w:cs="Arial"/>
                  <w:color w:val="0563C1"/>
                  <w:u w:val="single"/>
                  <w:shd w:val="clear" w:color="auto" w:fill="FFFFFF"/>
                </w:rPr>
                <w:t>Business Companion 2024</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5F3475" w:rsidRPr="00FC1AA1"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FC1AA1" w:rsidRDefault="008C6FA9" w:rsidP="006F02D4">
            <w:pPr>
              <w:rPr>
                <w:rFonts w:cs="Arial"/>
                <w:color w:val="747474" w:themeColor="background2" w:themeShade="80"/>
              </w:rPr>
            </w:pPr>
            <w:r w:rsidRPr="00FC1AA1">
              <w:rPr>
                <w:rFonts w:cs="Arial"/>
                <w:color w:val="747474" w:themeColor="background2" w:themeShade="80"/>
              </w:rPr>
              <w:t>4.12</w:t>
            </w:r>
          </w:p>
        </w:tc>
        <w:tc>
          <w:tcPr>
            <w:tcW w:w="2126" w:type="dxa"/>
          </w:tcPr>
          <w:p w14:paraId="39123F6A" w14:textId="13EB3FE1" w:rsidR="005F3475" w:rsidRPr="00FC1AA1" w:rsidRDefault="00C34644"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When do consumers have a right of action?</w:t>
            </w:r>
          </w:p>
        </w:tc>
        <w:tc>
          <w:tcPr>
            <w:tcW w:w="2127" w:type="dxa"/>
          </w:tcPr>
          <w:p w14:paraId="0C179C94"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34B61DA2" w:rsidR="005F3475" w:rsidRPr="00FC1AA1" w:rsidRDefault="003773EA"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 xml:space="preserve">Consumers have both the right to complain (to various regulators, including the ASA, and to sector-specific ombudsmen) and to take direct action. The right to direct action came as a part of </w:t>
            </w:r>
            <w:hyperlink r:id="rId136" w:tgtFrame="_blank" w:history="1">
              <w:r w:rsidRPr="00FC1AA1">
                <w:rPr>
                  <w:rStyle w:val="normaltextrun"/>
                  <w:rFonts w:cs="Arial"/>
                  <w:color w:val="0563C1"/>
                  <w:u w:val="single"/>
                  <w:shd w:val="clear" w:color="auto" w:fill="FFFFFF"/>
                </w:rPr>
                <w:t>the Consumer Protection (Amendment) Regulations 2014</w:t>
              </w:r>
            </w:hyperlink>
            <w:r w:rsidRPr="00FC1AA1">
              <w:rPr>
                <w:rStyle w:val="normaltextrun"/>
                <w:rFonts w:cs="Arial"/>
                <w:color w:val="000000"/>
                <w:shd w:val="clear" w:color="auto" w:fill="FFFFFF"/>
              </w:rPr>
              <w:t xml:space="preserve">. Any action taken by a </w:t>
            </w:r>
            <w:r w:rsidRPr="00FC1AA1">
              <w:rPr>
                <w:rStyle w:val="normaltextrun"/>
                <w:rFonts w:cs="Arial"/>
                <w:color w:val="000000"/>
                <w:shd w:val="clear" w:color="auto" w:fill="FFFFFF"/>
              </w:rPr>
              <w:lastRenderedPageBreak/>
              <w:t xml:space="preserve">trader which contradicts the CPR can be addressed this way. Consumers’ rights are also protected by </w:t>
            </w:r>
            <w:hyperlink r:id="rId137" w:tgtFrame="_blank" w:history="1">
              <w:r w:rsidRPr="00FC1AA1">
                <w:rPr>
                  <w:rStyle w:val="normaltextrun"/>
                  <w:rFonts w:cs="Arial"/>
                  <w:color w:val="0563C1"/>
                  <w:u w:val="single"/>
                  <w:shd w:val="clear" w:color="auto" w:fill="FFFFFF"/>
                </w:rPr>
                <w:t>the Data Protection Act 2018</w:t>
              </w:r>
            </w:hyperlink>
            <w:r w:rsidRPr="00FC1AA1">
              <w:rPr>
                <w:rStyle w:val="normaltextrun"/>
                <w:rFonts w:cs="Arial"/>
                <w:color w:val="000000"/>
                <w:shd w:val="clear" w:color="auto" w:fill="FFFFFF"/>
              </w:rPr>
              <w:t xml:space="preserve">: this can take form of direct action, or ‘subject access requests’ which obliges data controllers to provide information about the data that they hold about the specific consumer (GALA 2024: 1177; </w:t>
            </w:r>
            <w:hyperlink r:id="rId138" w:tgtFrame="_blank" w:history="1">
              <w:r w:rsidRPr="00FC1AA1">
                <w:rPr>
                  <w:rStyle w:val="normaltextrun"/>
                  <w:rFonts w:cs="Arial"/>
                  <w:color w:val="0563C1"/>
                  <w:u w:val="single"/>
                  <w:shd w:val="clear" w:color="auto" w:fill="FFFFFF"/>
                </w:rPr>
                <w:t>Lloyd-Taylor and Dresden 2023</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5F3475" w:rsidRPr="00FC1AA1"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FC1AA1" w:rsidRDefault="008C6FA9" w:rsidP="006F02D4">
            <w:pPr>
              <w:rPr>
                <w:rFonts w:cs="Arial"/>
                <w:color w:val="747474" w:themeColor="background2" w:themeShade="80"/>
              </w:rPr>
            </w:pPr>
            <w:r w:rsidRPr="00FC1AA1">
              <w:rPr>
                <w:rFonts w:cs="Arial"/>
                <w:color w:val="747474" w:themeColor="background2" w:themeShade="80"/>
              </w:rPr>
              <w:lastRenderedPageBreak/>
              <w:t>4.13</w:t>
            </w:r>
          </w:p>
        </w:tc>
        <w:tc>
          <w:tcPr>
            <w:tcW w:w="2126" w:type="dxa"/>
          </w:tcPr>
          <w:p w14:paraId="5B967DD8" w14:textId="7997784F" w:rsidR="005F3475" w:rsidRPr="00FC1AA1" w:rsidRDefault="004513E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potential remedies?</w:t>
            </w:r>
          </w:p>
        </w:tc>
        <w:tc>
          <w:tcPr>
            <w:tcW w:w="2127" w:type="dxa"/>
          </w:tcPr>
          <w:p w14:paraId="3766A475"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74E6110C" w:rsidR="005F3475" w:rsidRPr="00FC1AA1" w:rsidRDefault="003773EA"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 right to unwind the contract, the right to a discount, and the right to damages. The burden of evidence is on the consumers who must show that the trader used a prohibited practice to motivate an action they wouldn’t have taken otherwise (a purchase or an agreement to a specific product value). If </w:t>
            </w:r>
            <w:hyperlink r:id="rId139" w:tgtFrame="_blank" w:history="1">
              <w:r w:rsidRPr="00FC1AA1">
                <w:rPr>
                  <w:rStyle w:val="normaltextrun"/>
                  <w:rFonts w:cs="Arial"/>
                  <w:color w:val="0563C1"/>
                  <w:u w:val="single"/>
                  <w:shd w:val="clear" w:color="auto" w:fill="FFFFFF"/>
                </w:rPr>
                <w:t>the Data Protection Act 2018</w:t>
              </w:r>
            </w:hyperlink>
            <w:r w:rsidRPr="00FC1AA1">
              <w:rPr>
                <w:rStyle w:val="normaltextrun"/>
                <w:rFonts w:cs="Arial"/>
                <w:color w:val="000000"/>
                <w:shd w:val="clear" w:color="auto" w:fill="FFFFFF"/>
              </w:rPr>
              <w:t xml:space="preserve"> is breached, the trader can be penalised with high fines (up to 20 million Euro or 4% of the trader’s total annual worldwide turnover), but this only applies in especially serious cases. Many of the ombudsmen consumers can complain to are able to offer compensation (GALA 2024: 1177; </w:t>
            </w:r>
            <w:hyperlink r:id="rId140" w:tgtFrame="_blank" w:history="1">
              <w:r w:rsidRPr="00FC1AA1">
                <w:rPr>
                  <w:rStyle w:val="normaltextrun"/>
                  <w:rFonts w:cs="Arial"/>
                  <w:color w:val="0563C1"/>
                  <w:u w:val="single"/>
                  <w:shd w:val="clear" w:color="auto" w:fill="FFFFFF"/>
                </w:rPr>
                <w:t>Lloyd-Taylor and Dresden 2023</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5F3475" w:rsidRPr="00FC1AA1"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FC1AA1" w:rsidRDefault="008C6FA9" w:rsidP="006F02D4">
            <w:pPr>
              <w:rPr>
                <w:rFonts w:cs="Arial"/>
                <w:color w:val="747474" w:themeColor="background2" w:themeShade="80"/>
              </w:rPr>
            </w:pPr>
            <w:r w:rsidRPr="00FC1AA1">
              <w:rPr>
                <w:rFonts w:cs="Arial"/>
                <w:color w:val="747474" w:themeColor="background2" w:themeShade="80"/>
              </w:rPr>
              <w:t>4.14</w:t>
            </w:r>
          </w:p>
        </w:tc>
        <w:tc>
          <w:tcPr>
            <w:tcW w:w="2126" w:type="dxa"/>
          </w:tcPr>
          <w:p w14:paraId="1DA1DD58" w14:textId="61B9D048" w:rsidR="005F3475" w:rsidRPr="00FC1AA1" w:rsidRDefault="009A716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Regulatory Environment </w:t>
            </w:r>
            <w:r w:rsidRPr="00FC1AA1">
              <w:br/>
            </w:r>
            <w:r w:rsidRPr="00FC1AA1">
              <w:rPr>
                <w:b w:val="0"/>
                <w:bCs w:val="0"/>
              </w:rPr>
              <w:t>(2020-2025)</w:t>
            </w:r>
          </w:p>
        </w:tc>
        <w:tc>
          <w:tcPr>
            <w:tcW w:w="2127" w:type="dxa"/>
          </w:tcPr>
          <w:p w14:paraId="65B53CDA"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00F9AF"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UK government set forward proposals for the regulation on online advertising to complement the measures being introduced through </w:t>
            </w:r>
            <w:hyperlink r:id="rId141" w:tgtFrame="_blank" w:history="1">
              <w:r w:rsidRPr="00FC1AA1">
                <w:rPr>
                  <w:rStyle w:val="normaltextrun"/>
                  <w:rFonts w:ascii="Arial" w:eastAsiaTheme="majorEastAsia" w:hAnsi="Arial" w:cs="Arial"/>
                  <w:color w:val="0563C1"/>
                  <w:sz w:val="22"/>
                  <w:szCs w:val="22"/>
                  <w:u w:val="single"/>
                </w:rPr>
                <w:t>the Online Safety Bill</w:t>
              </w:r>
            </w:hyperlink>
            <w:r w:rsidRPr="00FC1AA1">
              <w:rPr>
                <w:rStyle w:val="normaltextrun"/>
                <w:rFonts w:ascii="Arial" w:eastAsiaTheme="majorEastAsia" w:hAnsi="Arial" w:cs="Arial"/>
                <w:sz w:val="22"/>
                <w:szCs w:val="22"/>
              </w:rPr>
              <w:t>, as well as on competition and data protection issues across the online landscape. The Online Advertising Programme (OAP) consultation in March 2022 (</w:t>
            </w:r>
            <w:hyperlink r:id="rId142" w:tgtFrame="_blank" w:history="1">
              <w:r w:rsidRPr="00FC1AA1">
                <w:rPr>
                  <w:rStyle w:val="normaltextrun"/>
                  <w:rFonts w:ascii="Arial" w:eastAsiaTheme="majorEastAsia" w:hAnsi="Arial" w:cs="Arial"/>
                  <w:color w:val="0563C1"/>
                  <w:sz w:val="22"/>
                  <w:szCs w:val="22"/>
                  <w:u w:val="single"/>
                </w:rPr>
                <w:t>DCMS 2022b</w:t>
              </w:r>
            </w:hyperlink>
            <w:r w:rsidRPr="00FC1AA1">
              <w:rPr>
                <w:rStyle w:val="normaltextrun"/>
                <w:rFonts w:ascii="Arial" w:eastAsiaTheme="majorEastAsia" w:hAnsi="Arial" w:cs="Arial"/>
                <w:sz w:val="22"/>
                <w:szCs w:val="22"/>
              </w:rPr>
              <w:t>) set out three options for regulation:</w:t>
            </w:r>
            <w:r w:rsidRPr="00FC1AA1">
              <w:rPr>
                <w:rStyle w:val="eop"/>
                <w:rFonts w:ascii="Arial" w:eastAsiaTheme="majorEastAsia" w:hAnsi="Arial" w:cs="Arial"/>
                <w:sz w:val="22"/>
                <w:szCs w:val="22"/>
              </w:rPr>
              <w:t> </w:t>
            </w:r>
          </w:p>
          <w:p w14:paraId="7577900E"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6DE4EFE"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b/>
                <w:bCs/>
                <w:sz w:val="22"/>
                <w:szCs w:val="22"/>
              </w:rPr>
              <w:t>1. Self-regulatory approach</w:t>
            </w:r>
            <w:r w:rsidRPr="00FC1AA1">
              <w:rPr>
                <w:rStyle w:val="eop"/>
                <w:rFonts w:ascii="Arial" w:eastAsiaTheme="majorEastAsia" w:hAnsi="Arial" w:cs="Arial"/>
                <w:sz w:val="22"/>
                <w:szCs w:val="22"/>
              </w:rPr>
              <w:t> </w:t>
            </w:r>
          </w:p>
          <w:p w14:paraId="19891AF3"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Maintain Advertising Standards Authority (ASA) </w:t>
            </w:r>
            <w:proofErr w:type="gramStart"/>
            <w:r w:rsidRPr="00FC1AA1">
              <w:rPr>
                <w:rStyle w:val="normaltextrun"/>
                <w:rFonts w:ascii="Arial" w:eastAsiaTheme="majorEastAsia" w:hAnsi="Arial" w:cs="Arial"/>
                <w:sz w:val="22"/>
                <w:szCs w:val="22"/>
              </w:rPr>
              <w:t>regulation;</w:t>
            </w:r>
            <w:proofErr w:type="gramEnd"/>
            <w:r w:rsidRPr="00FC1AA1">
              <w:rPr>
                <w:rStyle w:val="normaltextrun"/>
                <w:rFonts w:ascii="Arial" w:eastAsiaTheme="majorEastAsia" w:hAnsi="Arial" w:cs="Arial"/>
                <w:sz w:val="22"/>
                <w:szCs w:val="22"/>
              </w:rPr>
              <w:t xml:space="preserve"> new requirements for intermediaries, publishers and platforms </w:t>
            </w:r>
            <w:r w:rsidRPr="00FC1AA1">
              <w:rPr>
                <w:rStyle w:val="eop"/>
                <w:rFonts w:ascii="Arial" w:eastAsiaTheme="majorEastAsia" w:hAnsi="Arial" w:cs="Arial"/>
                <w:sz w:val="22"/>
                <w:szCs w:val="22"/>
              </w:rPr>
              <w:t> </w:t>
            </w:r>
          </w:p>
          <w:p w14:paraId="3BDBAA5A"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b/>
                <w:bCs/>
                <w:sz w:val="22"/>
                <w:szCs w:val="22"/>
              </w:rPr>
              <w:t>2.  Statutory regulator to backstop more fully the self-regulatory approach</w:t>
            </w:r>
            <w:r w:rsidRPr="00FC1AA1">
              <w:rPr>
                <w:rStyle w:val="eop"/>
                <w:rFonts w:ascii="Arial" w:eastAsiaTheme="majorEastAsia" w:hAnsi="Arial" w:cs="Arial"/>
                <w:sz w:val="22"/>
                <w:szCs w:val="22"/>
              </w:rPr>
              <w:t> </w:t>
            </w:r>
          </w:p>
          <w:p w14:paraId="752322DF"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ASA as frontline regulator but </w:t>
            </w:r>
            <w:r w:rsidRPr="00FC1AA1">
              <w:rPr>
                <w:rStyle w:val="normaltextrun"/>
                <w:rFonts w:ascii="Arial" w:eastAsiaTheme="majorEastAsia" w:hAnsi="Arial" w:cs="Arial"/>
                <w:b/>
                <w:bCs/>
                <w:sz w:val="22"/>
                <w:szCs w:val="22"/>
              </w:rPr>
              <w:t>‘</w:t>
            </w:r>
            <w:r w:rsidRPr="00FC1AA1">
              <w:rPr>
                <w:rStyle w:val="normaltextrun"/>
                <w:rFonts w:ascii="Arial" w:eastAsiaTheme="majorEastAsia" w:hAnsi="Arial" w:cs="Arial"/>
                <w:sz w:val="22"/>
                <w:szCs w:val="22"/>
              </w:rPr>
              <w:t>backstopped more fully by a newly appointed statutory regulator, to provide stronger powers of enforcement where needed’.</w:t>
            </w:r>
            <w:r w:rsidRPr="00FC1AA1">
              <w:rPr>
                <w:rStyle w:val="eop"/>
                <w:rFonts w:ascii="Arial" w:eastAsiaTheme="majorEastAsia" w:hAnsi="Arial" w:cs="Arial"/>
                <w:sz w:val="22"/>
                <w:szCs w:val="22"/>
              </w:rPr>
              <w:t> </w:t>
            </w:r>
          </w:p>
          <w:p w14:paraId="5FFDBF98"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b/>
                <w:bCs/>
                <w:sz w:val="22"/>
                <w:szCs w:val="22"/>
              </w:rPr>
              <w:t>3.  Full statutory approach</w:t>
            </w:r>
            <w:r w:rsidRPr="00FC1AA1">
              <w:rPr>
                <w:rStyle w:val="eop"/>
                <w:rFonts w:ascii="Arial" w:eastAsiaTheme="majorEastAsia" w:hAnsi="Arial" w:cs="Arial"/>
                <w:sz w:val="22"/>
                <w:szCs w:val="22"/>
              </w:rPr>
              <w:t> </w:t>
            </w:r>
          </w:p>
          <w:p w14:paraId="24AC0A5B"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‘Appointing a statutory regulator to introduce measures designed to increase transparency and accountability across the ecosystem’.</w:t>
            </w:r>
            <w:r w:rsidRPr="00FC1AA1">
              <w:rPr>
                <w:rStyle w:val="eop"/>
                <w:rFonts w:ascii="Arial" w:eastAsiaTheme="majorEastAsia" w:hAnsi="Arial" w:cs="Arial"/>
                <w:sz w:val="22"/>
                <w:szCs w:val="22"/>
              </w:rPr>
              <w:t> </w:t>
            </w:r>
          </w:p>
          <w:p w14:paraId="74EC66C3" w14:textId="648F32CF" w:rsidR="005F3475"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Government’s Response to the Consultation, published in July 2023, proposed a </w:t>
            </w:r>
            <w:r w:rsidRPr="00FC1AA1">
              <w:rPr>
                <w:rStyle w:val="normaltextrun"/>
                <w:rFonts w:ascii="Arial" w:eastAsiaTheme="majorEastAsia" w:hAnsi="Arial" w:cs="Arial"/>
                <w:b/>
                <w:bCs/>
                <w:sz w:val="22"/>
                <w:szCs w:val="22"/>
              </w:rPr>
              <w:t xml:space="preserve">new and targeted regulatory framework </w:t>
            </w:r>
            <w:r w:rsidRPr="00FC1AA1">
              <w:rPr>
                <w:rStyle w:val="normaltextrun"/>
                <w:rFonts w:ascii="Arial" w:eastAsiaTheme="majorEastAsia" w:hAnsi="Arial" w:cs="Arial"/>
                <w:sz w:val="22"/>
                <w:szCs w:val="22"/>
              </w:rPr>
              <w:t xml:space="preserve">for online advertising, focused on </w:t>
            </w:r>
            <w:r w:rsidRPr="00FC1AA1">
              <w:rPr>
                <w:rStyle w:val="normaltextrun"/>
                <w:rFonts w:ascii="Arial" w:eastAsiaTheme="majorEastAsia" w:hAnsi="Arial" w:cs="Arial"/>
                <w:b/>
                <w:bCs/>
                <w:sz w:val="22"/>
                <w:szCs w:val="22"/>
              </w:rPr>
              <w:t xml:space="preserve">illegal advertising </w:t>
            </w:r>
            <w:r w:rsidRPr="00FC1AA1">
              <w:rPr>
                <w:rStyle w:val="normaltextrun"/>
                <w:rFonts w:ascii="Arial" w:eastAsiaTheme="majorEastAsia" w:hAnsi="Arial" w:cs="Arial"/>
                <w:sz w:val="22"/>
                <w:szCs w:val="22"/>
              </w:rPr>
              <w:t xml:space="preserve">and increasing the </w:t>
            </w:r>
            <w:r w:rsidRPr="00FC1AA1">
              <w:rPr>
                <w:rStyle w:val="normaltextrun"/>
                <w:rFonts w:ascii="Arial" w:eastAsiaTheme="majorEastAsia" w:hAnsi="Arial" w:cs="Arial"/>
                <w:b/>
                <w:bCs/>
                <w:sz w:val="22"/>
                <w:szCs w:val="22"/>
              </w:rPr>
              <w:t xml:space="preserve">protection of under-18s </w:t>
            </w:r>
            <w:r w:rsidRPr="00FC1AA1">
              <w:rPr>
                <w:rStyle w:val="normaltextrun"/>
                <w:rFonts w:ascii="Arial" w:eastAsiaTheme="majorEastAsia" w:hAnsi="Arial" w:cs="Arial"/>
                <w:sz w:val="22"/>
                <w:szCs w:val="22"/>
              </w:rPr>
              <w:t>online (</w:t>
            </w:r>
            <w:hyperlink r:id="rId143" w:tgtFrame="_blank" w:history="1">
              <w:r w:rsidRPr="00FC1AA1">
                <w:rPr>
                  <w:rStyle w:val="normaltextrun"/>
                  <w:rFonts w:ascii="Arial" w:eastAsiaTheme="majorEastAsia" w:hAnsi="Arial" w:cs="Arial"/>
                  <w:color w:val="0563C1"/>
                  <w:sz w:val="22"/>
                  <w:szCs w:val="22"/>
                  <w:u w:val="single"/>
                </w:rPr>
                <w:t>DCMS 2023</w:t>
              </w:r>
            </w:hyperlink>
            <w:r w:rsidRPr="00FC1AA1">
              <w:rPr>
                <w:rStyle w:val="normaltextrun"/>
                <w:rFonts w:ascii="Arial" w:eastAsiaTheme="majorEastAsia" w:hAnsi="Arial" w:cs="Arial"/>
                <w:sz w:val="22"/>
                <w:szCs w:val="22"/>
              </w:rPr>
              <w:t xml:space="preserve">). The new framework ‘will introduce statutory regulation of parties in the online advertising supply chain that are not currently regulated by statute for some types of illegal advertising (including fraud and scams) or for the protection of children and </w:t>
            </w:r>
            <w:r w:rsidRPr="00FC1AA1">
              <w:rPr>
                <w:rStyle w:val="normaltextrun"/>
                <w:rFonts w:ascii="Arial" w:eastAsiaTheme="majorEastAsia" w:hAnsi="Arial" w:cs="Arial"/>
                <w:sz w:val="22"/>
                <w:szCs w:val="22"/>
              </w:rPr>
              <w:lastRenderedPageBreak/>
              <w:t>young people - namely platforms, intermediaries and publishers (PIPs)’. This proposed statutory regulation but only covering the scope. The government also announced the setting up of a</w:t>
            </w:r>
            <w:r w:rsidRPr="00FC1AA1">
              <w:rPr>
                <w:rStyle w:val="normaltextrun"/>
                <w:rFonts w:ascii="Arial" w:eastAsiaTheme="majorEastAsia" w:hAnsi="Arial" w:cs="Arial"/>
                <w:b/>
                <w:bCs/>
                <w:sz w:val="22"/>
                <w:szCs w:val="22"/>
              </w:rPr>
              <w:t xml:space="preserve"> t</w:t>
            </w:r>
            <w:r w:rsidRPr="00FC1AA1">
              <w:rPr>
                <w:rStyle w:val="normaltextrun"/>
                <w:rFonts w:ascii="Arial" w:eastAsiaTheme="majorEastAsia" w:hAnsi="Arial" w:cs="Arial"/>
                <w:b/>
                <w:bCs/>
                <w:color w:val="000000"/>
                <w:sz w:val="22"/>
                <w:szCs w:val="22"/>
              </w:rPr>
              <w:t>askforce</w:t>
            </w:r>
            <w:r w:rsidRPr="00FC1AA1">
              <w:rPr>
                <w:rStyle w:val="normaltextrun"/>
                <w:rFonts w:ascii="Arial" w:eastAsiaTheme="majorEastAsia" w:hAnsi="Arial" w:cs="Arial"/>
                <w:sz w:val="22"/>
                <w:szCs w:val="22"/>
              </w:rPr>
              <w:t xml:space="preserve"> ‘</w:t>
            </w:r>
            <w:r w:rsidRPr="00FC1AA1">
              <w:rPr>
                <w:rStyle w:val="normaltextrun"/>
                <w:rFonts w:ascii="Arial" w:eastAsiaTheme="majorEastAsia" w:hAnsi="Arial" w:cs="Arial"/>
                <w:color w:val="000000"/>
                <w:sz w:val="22"/>
                <w:szCs w:val="22"/>
              </w:rPr>
              <w:t>to bring together</w:t>
            </w:r>
            <w:r w:rsidRPr="00FC1AA1">
              <w:rPr>
                <w:rStyle w:val="normaltextrun"/>
                <w:rFonts w:ascii="Arial" w:eastAsiaTheme="majorEastAsia" w:hAnsi="Arial" w:cs="Arial"/>
                <w:sz w:val="22"/>
                <w:szCs w:val="22"/>
              </w:rPr>
              <w:t xml:space="preserve"> </w:t>
            </w:r>
            <w:r w:rsidRPr="00FC1AA1">
              <w:rPr>
                <w:rStyle w:val="normaltextrun"/>
                <w:rFonts w:ascii="Arial" w:eastAsiaTheme="majorEastAsia" w:hAnsi="Arial" w:cs="Arial"/>
                <w:color w:val="000000"/>
                <w:sz w:val="22"/>
                <w:szCs w:val="22"/>
              </w:rPr>
              <w:t>industry and government to explore non-legislative action to address illegal</w:t>
            </w:r>
            <w:r w:rsidRPr="00FC1AA1">
              <w:rPr>
                <w:rStyle w:val="normaltextrun"/>
                <w:rFonts w:ascii="Arial" w:eastAsiaTheme="majorEastAsia" w:hAnsi="Arial" w:cs="Arial"/>
                <w:sz w:val="22"/>
                <w:szCs w:val="22"/>
              </w:rPr>
              <w:t xml:space="preserve"> </w:t>
            </w:r>
            <w:r w:rsidRPr="00FC1AA1">
              <w:rPr>
                <w:rStyle w:val="normaltextrun"/>
                <w:rFonts w:ascii="Arial" w:eastAsiaTheme="majorEastAsia" w:hAnsi="Arial" w:cs="Arial"/>
                <w:color w:val="000000"/>
                <w:sz w:val="22"/>
                <w:szCs w:val="22"/>
              </w:rPr>
              <w:t xml:space="preserve">harms arising from online advertising </w:t>
            </w:r>
            <w:r w:rsidRPr="00FC1AA1">
              <w:rPr>
                <w:rStyle w:val="normaltextrun"/>
                <w:rFonts w:ascii="Arial" w:eastAsiaTheme="majorEastAsia" w:hAnsi="Arial" w:cs="Arial"/>
                <w:sz w:val="22"/>
                <w:szCs w:val="22"/>
              </w:rPr>
              <w:t xml:space="preserve">[fraud, scams, ads for illegal products] and increase the protection of children [from alcohol, gambling, vapes and other products/services prohibited to be sold to them]’. The UK policy process is examined in greater detail in other BCG reports including </w:t>
            </w:r>
            <w:hyperlink r:id="rId144" w:tgtFrame="_blank" w:history="1">
              <w:r w:rsidRPr="00FC1AA1">
                <w:rPr>
                  <w:rStyle w:val="normaltextrun"/>
                  <w:rFonts w:ascii="Arial" w:eastAsiaTheme="majorEastAsia" w:hAnsi="Arial" w:cs="Arial"/>
                  <w:color w:val="0563C1"/>
                  <w:sz w:val="22"/>
                  <w:szCs w:val="22"/>
                  <w:u w:val="single"/>
                </w:rPr>
                <w:t>the Policy Briefing</w:t>
              </w:r>
            </w:hyperlink>
            <w:r w:rsidRPr="00FC1AA1">
              <w:rPr>
                <w:rStyle w:val="normaltextrun"/>
                <w:rFonts w:ascii="Arial" w:eastAsiaTheme="majorEastAsia" w:hAnsi="Arial" w:cs="Arial"/>
                <w:color w:val="0563C1"/>
                <w:sz w:val="22"/>
                <w:szCs w:val="22"/>
                <w:u w:val="single"/>
              </w:rPr>
              <w:t xml:space="preserve"> (</w:t>
            </w:r>
            <w:hyperlink r:id="rId145" w:tgtFrame="_blank" w:history="1">
              <w:r w:rsidRPr="00FC1AA1">
                <w:rPr>
                  <w:rStyle w:val="normaltextrun"/>
                  <w:rFonts w:ascii="Arial" w:eastAsiaTheme="majorEastAsia" w:hAnsi="Arial" w:cs="Arial"/>
                  <w:color w:val="0563C1"/>
                  <w:sz w:val="22"/>
                  <w:szCs w:val="22"/>
                  <w:u w:val="single"/>
                </w:rPr>
                <w:t>BCG Project 2023</w:t>
              </w:r>
            </w:hyperlink>
            <w:r w:rsidRPr="00FC1AA1">
              <w:rPr>
                <w:rStyle w:val="normaltextrun"/>
                <w:rFonts w:ascii="Arial" w:eastAsiaTheme="majorEastAsia" w:hAnsi="Arial" w:cs="Arial"/>
                <w:color w:val="0563C1"/>
                <w:sz w:val="22"/>
                <w:szCs w:val="22"/>
                <w:u w:val="single"/>
              </w:rPr>
              <w:t>)</w:t>
            </w:r>
            <w:r w:rsidRPr="00FC1AA1">
              <w:rPr>
                <w:rStyle w:val="normaltextrun"/>
                <w:rFonts w:ascii="Arial" w:eastAsiaTheme="majorEastAsia" w:hAnsi="Arial" w:cs="Arial"/>
                <w:sz w:val="22"/>
                <w:szCs w:val="22"/>
              </w:rPr>
              <w:t xml:space="preserve"> and </w:t>
            </w:r>
            <w:hyperlink r:id="rId146" w:tgtFrame="_blank" w:history="1">
              <w:r w:rsidRPr="00FC1AA1">
                <w:rPr>
                  <w:rStyle w:val="normaltextrun"/>
                  <w:rFonts w:ascii="Arial" w:eastAsiaTheme="majorEastAsia" w:hAnsi="Arial" w:cs="Arial"/>
                  <w:color w:val="0563C1"/>
                  <w:sz w:val="22"/>
                  <w:szCs w:val="22"/>
                  <w:u w:val="single"/>
                </w:rPr>
                <w:t>the Online Advertising Policy Report</w:t>
              </w:r>
            </w:hyperlink>
            <w:r w:rsidRPr="00FC1AA1">
              <w:rPr>
                <w:rStyle w:val="normaltextrun"/>
                <w:rFonts w:ascii="Arial" w:eastAsiaTheme="majorEastAsia" w:hAnsi="Arial" w:cs="Arial"/>
                <w:sz w:val="22"/>
                <w:szCs w:val="22"/>
              </w:rPr>
              <w:t xml:space="preserve"> (</w:t>
            </w:r>
            <w:hyperlink r:id="rId147" w:tgtFrame="_blank" w:history="1">
              <w:r w:rsidRPr="00FC1AA1">
                <w:rPr>
                  <w:rStyle w:val="normaltextrun"/>
                  <w:rFonts w:ascii="Arial" w:eastAsiaTheme="majorEastAsia" w:hAnsi="Arial" w:cs="Arial"/>
                  <w:color w:val="0563C1"/>
                  <w:sz w:val="22"/>
                  <w:szCs w:val="22"/>
                  <w:u w:val="single"/>
                </w:rPr>
                <w:t>BCG Project 2024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bl>
    <w:p w14:paraId="43743D72" w14:textId="12EC5DB1" w:rsidR="00955813" w:rsidRPr="00FC1AA1" w:rsidRDefault="00291EED" w:rsidP="006F02D4">
      <w:pPr>
        <w:pStyle w:val="SectionHead"/>
        <w:rPr>
          <w:rFonts w:cs="Arial"/>
        </w:rPr>
      </w:pPr>
      <w:bookmarkStart w:id="9" w:name="_Toc170135745"/>
      <w:r w:rsidRPr="00FC1AA1">
        <w:rPr>
          <w:rFonts w:cs="Arial"/>
        </w:rPr>
        <w:lastRenderedPageBreak/>
        <w:t>Advertising:  Self-regulation</w:t>
      </w:r>
      <w:bookmarkEnd w:id="9"/>
      <w:r w:rsidR="00955813" w:rsidRPr="00FC1AA1">
        <w:rPr>
          <w:rFonts w:cs="Arial"/>
        </w:rPr>
        <w:t xml:space="preserve"> </w:t>
      </w:r>
    </w:p>
    <w:tbl>
      <w:tblPr>
        <w:tblStyle w:val="PlainTable2"/>
        <w:tblW w:w="10386" w:type="dxa"/>
        <w:tblInd w:w="-142" w:type="dxa"/>
        <w:tblBorders>
          <w:top w:val="none" w:sz="0" w:space="0" w:color="auto"/>
          <w:bottom w:val="none" w:sz="0" w:space="0" w:color="auto"/>
          <w:insideH w:val="single" w:sz="4" w:space="0" w:color="auto"/>
        </w:tblBorders>
        <w:tblLayout w:type="fixed"/>
        <w:tblCellMar>
          <w:top w:w="227" w:type="dxa"/>
          <w:left w:w="28" w:type="dxa"/>
          <w:bottom w:w="227" w:type="dxa"/>
          <w:right w:w="0" w:type="dxa"/>
        </w:tblCellMar>
        <w:tblLook w:val="04A0" w:firstRow="1" w:lastRow="0" w:firstColumn="1" w:lastColumn="0" w:noHBand="0" w:noVBand="1"/>
        <w:tblCaption w:val="Advertising:  Self-regulation"/>
      </w:tblPr>
      <w:tblGrid>
        <w:gridCol w:w="857"/>
        <w:gridCol w:w="2192"/>
        <w:gridCol w:w="2196"/>
        <w:gridCol w:w="5141"/>
      </w:tblGrid>
      <w:tr w:rsidR="0062739A" w:rsidRPr="00FC1AA1" w14:paraId="6C73D816" w14:textId="77777777" w:rsidTr="0062739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7" w:type="dxa"/>
          </w:tcPr>
          <w:p w14:paraId="5D66049F" w14:textId="77777777" w:rsidR="00955813" w:rsidRPr="00FC1AA1" w:rsidRDefault="00955813" w:rsidP="006F02D4">
            <w:pPr>
              <w:pStyle w:val="Tableheadings"/>
              <w:spacing w:line="240" w:lineRule="auto"/>
              <w:rPr>
                <w:b/>
                <w:bCs/>
              </w:rPr>
            </w:pPr>
            <w:r w:rsidRPr="00FC1AA1">
              <w:rPr>
                <w:b/>
                <w:bCs/>
              </w:rPr>
              <w:t>Item</w:t>
            </w:r>
          </w:p>
        </w:tc>
        <w:tc>
          <w:tcPr>
            <w:tcW w:w="2192" w:type="dxa"/>
          </w:tcPr>
          <w:p w14:paraId="2DCC292C" w14:textId="77777777" w:rsidR="00955813" w:rsidRPr="00FC1AA1" w:rsidRDefault="00955813"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96" w:type="dxa"/>
          </w:tcPr>
          <w:p w14:paraId="0C54358F" w14:textId="77777777" w:rsidR="00955813" w:rsidRPr="00FC1AA1" w:rsidRDefault="00955813"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141" w:type="dxa"/>
          </w:tcPr>
          <w:p w14:paraId="159767BF" w14:textId="29E45461" w:rsidR="00955813" w:rsidRPr="00FC1AA1" w:rsidRDefault="00955813" w:rsidP="0062739A">
            <w:pPr>
              <w:pStyle w:val="Tableheadings"/>
              <w:spacing w:line="240" w:lineRule="auto"/>
              <w:ind w:left="-417" w:hanging="141"/>
              <w:cnfStyle w:val="100000000000" w:firstRow="1" w:lastRow="0" w:firstColumn="0" w:lastColumn="0" w:oddVBand="0" w:evenVBand="0" w:oddHBand="0" w:evenHBand="0" w:firstRowFirstColumn="0" w:firstRowLastColumn="0" w:lastRowFirstColumn="0" w:lastRowLastColumn="0"/>
              <w:rPr>
                <w:b/>
                <w:bCs/>
              </w:rPr>
            </w:pPr>
            <w:proofErr w:type="spellStart"/>
            <w:r w:rsidRPr="00FC1AA1">
              <w:rPr>
                <w:b/>
                <w:bCs/>
              </w:rPr>
              <w:t>Desc</w:t>
            </w:r>
            <w:r w:rsidR="0062739A">
              <w:rPr>
                <w:b/>
                <w:bCs/>
              </w:rPr>
              <w:t>Description</w:t>
            </w:r>
            <w:proofErr w:type="spellEnd"/>
          </w:p>
        </w:tc>
      </w:tr>
      <w:tr w:rsidR="0062739A" w:rsidRPr="00FC1AA1" w14:paraId="68F67FDB"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3335ABB2" w14:textId="0B6FD89A" w:rsidR="00955813" w:rsidRPr="00FC1AA1" w:rsidRDefault="00D064B9" w:rsidP="006F02D4">
            <w:pPr>
              <w:rPr>
                <w:rFonts w:cs="Arial"/>
                <w:b w:val="0"/>
                <w:bCs w:val="0"/>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w:t>
            </w:r>
          </w:p>
        </w:tc>
        <w:tc>
          <w:tcPr>
            <w:tcW w:w="2192" w:type="dxa"/>
          </w:tcPr>
          <w:p w14:paraId="2D088E20" w14:textId="2B61A3BC" w:rsidR="00955813" w:rsidRPr="00FC1AA1" w:rsidRDefault="009742C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Does </w:t>
            </w:r>
            <w:r w:rsidRPr="00FC1AA1">
              <w:rPr>
                <w:b w:val="0"/>
                <w:bCs w:val="0"/>
              </w:rPr>
              <w:t>[Country]</w:t>
            </w:r>
            <w:r w:rsidRPr="00FC1AA1">
              <w:t xml:space="preserve"> have a primary advertising SRO?</w:t>
            </w:r>
          </w:p>
        </w:tc>
        <w:tc>
          <w:tcPr>
            <w:tcW w:w="2196" w:type="dxa"/>
          </w:tcPr>
          <w:p w14:paraId="3C413FE3" w14:textId="3141F0CD" w:rsidR="00955813" w:rsidRPr="00FC1AA1" w:rsidRDefault="00CB500E" w:rsidP="00011FCE">
            <w:pPr>
              <w:pStyle w:val="Classificationcolumntext"/>
              <w:ind w:right="524"/>
              <w:cnfStyle w:val="000000100000" w:firstRow="0" w:lastRow="0" w:firstColumn="0" w:lastColumn="0" w:oddVBand="0" w:evenVBand="0" w:oddHBand="1" w:evenHBand="0" w:firstRowFirstColumn="0" w:firstRowLastColumn="0" w:lastRowFirstColumn="0" w:lastRowLastColumn="0"/>
            </w:pPr>
            <w:r w:rsidRPr="00FC1AA1">
              <w:rPr>
                <w:rStyle w:val="normaltextrun"/>
                <w:rFonts w:eastAsiaTheme="majorEastAsia"/>
                <w:color w:val="000000"/>
                <w:shd w:val="clear" w:color="auto" w:fill="FFFFFF"/>
              </w:rPr>
              <w:t xml:space="preserve">Yes </w:t>
            </w:r>
          </w:p>
        </w:tc>
        <w:tc>
          <w:tcPr>
            <w:tcW w:w="5141" w:type="dxa"/>
          </w:tcPr>
          <w:p w14:paraId="2E3CAE46" w14:textId="43BA043A" w:rsidR="00955813" w:rsidRPr="00FC1AA1" w:rsidRDefault="003773EA" w:rsidP="00011FCE">
            <w:pPr>
              <w:ind w:hanging="558"/>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Yes, </w:t>
            </w:r>
            <w:r w:rsidR="002E750A">
              <w:rPr>
                <w:rStyle w:val="normaltextrun"/>
                <w:rFonts w:cs="Arial"/>
                <w:color w:val="000000"/>
                <w:shd w:val="clear" w:color="auto" w:fill="FFFFFF"/>
              </w:rPr>
              <w:t>T</w:t>
            </w:r>
            <w:r w:rsidRPr="00FC1AA1">
              <w:rPr>
                <w:rStyle w:val="normaltextrun"/>
                <w:rFonts w:cs="Arial"/>
                <w:color w:val="000000"/>
                <w:shd w:val="clear" w:color="auto" w:fill="FFFFFF"/>
              </w:rPr>
              <w:t>he Advertising Standards Authority (ASA). It is an independent self-regulatory body which oversees and enforces the rules set out in the two codes for Broadcast and non-Broadcast advertising written by the Committee of Advertising Practice (CAP) and Broadcasting Committee of Advertising Practice (BCAP) (</w:t>
            </w:r>
            <w:hyperlink r:id="rId148"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n.d.a</w:t>
              </w:r>
              <w:proofErr w:type="spellEnd"/>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03C0A1A2"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5393D8E3" w14:textId="7DEBAD03" w:rsidR="00955813" w:rsidRPr="00FC1AA1" w:rsidRDefault="00D064B9" w:rsidP="006F02D4">
            <w:pPr>
              <w:rPr>
                <w:rFonts w:cs="Arial"/>
                <w:color w:val="3A3A3A" w:themeColor="background2" w:themeShade="40"/>
              </w:rPr>
            </w:pPr>
            <w:r w:rsidRPr="00FC1AA1">
              <w:rPr>
                <w:rFonts w:cs="Arial"/>
                <w:color w:val="747474" w:themeColor="background2" w:themeShade="80"/>
              </w:rPr>
              <w:t>5</w:t>
            </w:r>
            <w:r w:rsidR="00955813" w:rsidRPr="00FC1AA1">
              <w:rPr>
                <w:rFonts w:cs="Arial"/>
                <w:color w:val="747474" w:themeColor="background2" w:themeShade="80"/>
              </w:rPr>
              <w:t>.2</w:t>
            </w:r>
          </w:p>
        </w:tc>
        <w:tc>
          <w:tcPr>
            <w:tcW w:w="2192" w:type="dxa"/>
          </w:tcPr>
          <w:p w14:paraId="69F45E9E" w14:textId="1BE392DD" w:rsidR="00955813" w:rsidRPr="00FC1AA1" w:rsidRDefault="00DC061D"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year was the SRO created?</w:t>
            </w:r>
          </w:p>
        </w:tc>
        <w:tc>
          <w:tcPr>
            <w:tcW w:w="2196" w:type="dxa"/>
          </w:tcPr>
          <w:p w14:paraId="5EDED1A7"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251DCFFB" w14:textId="47AB50AD" w:rsidR="00955813" w:rsidRPr="00FC1AA1" w:rsidRDefault="003773EA" w:rsidP="00011FCE">
            <w:pPr>
              <w:ind w:hanging="558"/>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1962 (</w:t>
            </w:r>
            <w:hyperlink r:id="rId149" w:tgtFrame="_blank" w:history="1">
              <w:r w:rsidRPr="00FC1AA1">
                <w:rPr>
                  <w:rStyle w:val="normaltextrun"/>
                  <w:rFonts w:cs="Arial"/>
                  <w:color w:val="0563C1"/>
                  <w:u w:val="single"/>
                  <w:shd w:val="clear" w:color="auto" w:fill="FFFFFF"/>
                </w:rPr>
                <w:t>ICAS 2021</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3CEC7F0A"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10058857" w14:textId="5DAB4CBF"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.3</w:t>
            </w:r>
          </w:p>
        </w:tc>
        <w:tc>
          <w:tcPr>
            <w:tcW w:w="2192" w:type="dxa"/>
          </w:tcPr>
          <w:p w14:paraId="3F4C25D5" w14:textId="7ED40D97" w:rsidR="00955813" w:rsidRPr="00FC1AA1" w:rsidRDefault="00DE022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No. of staff at SRO</w:t>
            </w:r>
            <w:r w:rsidR="00E120CC" w:rsidRPr="00FC1AA1">
              <w:t>?</w:t>
            </w:r>
            <w:r w:rsidRPr="00FC1AA1">
              <w:t xml:space="preserve"> </w:t>
            </w:r>
            <w:r w:rsidR="005E4546" w:rsidRPr="00FC1AA1">
              <w:rPr>
                <w:b w:val="0"/>
                <w:bCs w:val="0"/>
              </w:rPr>
              <w:t>(</w:t>
            </w:r>
            <w:r w:rsidRPr="00FC1AA1">
              <w:rPr>
                <w:b w:val="0"/>
                <w:bCs w:val="0"/>
              </w:rPr>
              <w:t>year</w:t>
            </w:r>
            <w:r w:rsidR="005E4546" w:rsidRPr="00FC1AA1">
              <w:rPr>
                <w:b w:val="0"/>
                <w:bCs w:val="0"/>
              </w:rPr>
              <w:t>)</w:t>
            </w:r>
          </w:p>
        </w:tc>
        <w:tc>
          <w:tcPr>
            <w:tcW w:w="2196" w:type="dxa"/>
          </w:tcPr>
          <w:p w14:paraId="67542701"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2FEB05C8" w14:textId="64118A60" w:rsidR="003773EA" w:rsidRPr="00FC1AA1" w:rsidRDefault="003773EA" w:rsidP="00011FCE">
            <w:pPr>
              <w:pStyle w:val="paragraph"/>
              <w:spacing w:before="0" w:beforeAutospacing="0" w:after="0" w:afterAutospacing="0"/>
              <w:ind w:hanging="558"/>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roofErr w:type="spellStart"/>
            <w:r w:rsidRPr="00FC1AA1">
              <w:rPr>
                <w:rStyle w:val="normaltextrun"/>
                <w:rFonts w:ascii="Arial" w:eastAsiaTheme="majorEastAsia" w:hAnsi="Arial" w:cs="Arial"/>
                <w:sz w:val="22"/>
                <w:szCs w:val="22"/>
              </w:rPr>
              <w:t>Thee</w:t>
            </w:r>
            <w:r w:rsidR="002E750A">
              <w:rPr>
                <w:rStyle w:val="normaltextrun"/>
                <w:rFonts w:ascii="Arial" w:eastAsiaTheme="majorEastAsia" w:hAnsi="Arial" w:cs="Arial"/>
                <w:sz w:val="22"/>
                <w:szCs w:val="22"/>
              </w:rPr>
              <w:t>The</w:t>
            </w:r>
            <w:proofErr w:type="spellEnd"/>
            <w:r w:rsidR="002E750A">
              <w:rPr>
                <w:rStyle w:val="normaltextrun"/>
                <w:rFonts w:ascii="Arial" w:eastAsiaTheme="majorEastAsia" w:hAnsi="Arial" w:cs="Arial"/>
                <w:sz w:val="22"/>
                <w:szCs w:val="22"/>
              </w:rPr>
              <w:t xml:space="preserve"> se</w:t>
            </w:r>
            <w:r w:rsidR="00C76CF7">
              <w:rPr>
                <w:rStyle w:val="normaltextrun"/>
                <w:rFonts w:ascii="Arial" w:eastAsiaTheme="majorEastAsia" w:hAnsi="Arial" w:cs="Arial"/>
                <w:sz w:val="22"/>
                <w:szCs w:val="22"/>
              </w:rPr>
              <w:t xml:space="preserve">nior </w:t>
            </w:r>
            <w:r w:rsidRPr="00FC1AA1">
              <w:rPr>
                <w:rStyle w:val="normaltextrun"/>
                <w:rFonts w:ascii="Arial" w:eastAsiaTheme="majorEastAsia" w:hAnsi="Arial" w:cs="Arial"/>
                <w:sz w:val="22"/>
                <w:szCs w:val="22"/>
              </w:rPr>
              <w:t>management, including the Chief Executive Guy Parker, comprises eight members. The ASA Council, which oversees the CAP and BCAP Codes is made up of two Councils, broadcast and non-broadcast, and they have twelve members and the Chair.</w:t>
            </w:r>
            <w:r w:rsidRPr="00FC1AA1">
              <w:rPr>
                <w:rStyle w:val="normaltextrun"/>
                <w:rFonts w:ascii="Arial" w:eastAsiaTheme="majorEastAsia" w:hAnsi="Arial" w:cs="Arial"/>
                <w:color w:val="C00000"/>
                <w:sz w:val="22"/>
                <w:szCs w:val="22"/>
              </w:rPr>
              <w:t xml:space="preserve"> </w:t>
            </w:r>
            <w:r w:rsidRPr="00FC1AA1">
              <w:rPr>
                <w:rStyle w:val="normaltextrun"/>
                <w:rFonts w:ascii="Arial" w:eastAsiaTheme="majorEastAsia" w:hAnsi="Arial" w:cs="Arial"/>
                <w:sz w:val="22"/>
                <w:szCs w:val="22"/>
              </w:rPr>
              <w:t>The Committee of Advertising Practice, which produces the Codes, has the CAP and BCAP Committees. CAP has an executive board and a series of industry panels comprising:</w:t>
            </w:r>
            <w:r w:rsidRPr="00FC1AA1">
              <w:rPr>
                <w:rStyle w:val="eop"/>
                <w:rFonts w:ascii="Arial" w:eastAsiaTheme="majorEastAsia" w:hAnsi="Arial" w:cs="Arial"/>
                <w:sz w:val="22"/>
                <w:szCs w:val="22"/>
              </w:rPr>
              <w:t> </w:t>
            </w:r>
          </w:p>
          <w:p w14:paraId="22694E45" w14:textId="27CCE76D" w:rsidR="00955813" w:rsidRPr="00FC1AA1" w:rsidRDefault="002422EA" w:rsidP="00011FCE">
            <w:pPr>
              <w:pStyle w:val="paragraph"/>
              <w:spacing w:before="0" w:beforeAutospacing="0" w:after="0" w:afterAutospacing="0"/>
              <w:ind w:hanging="558"/>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50" w:anchor="IAP" w:tgtFrame="_blank" w:history="1">
              <w:r w:rsidR="003773EA" w:rsidRPr="00FC1AA1">
                <w:rPr>
                  <w:rStyle w:val="normaltextrun"/>
                  <w:rFonts w:ascii="Arial" w:eastAsiaTheme="majorEastAsia" w:hAnsi="Arial" w:cs="Arial"/>
                  <w:color w:val="0563C1"/>
                  <w:sz w:val="22"/>
                  <w:szCs w:val="22"/>
                  <w:u w:val="single"/>
                </w:rPr>
                <w:t>Industry Advisory Panel</w:t>
              </w:r>
            </w:hyperlink>
            <w:r w:rsidR="003773EA" w:rsidRPr="00FC1AA1">
              <w:rPr>
                <w:rStyle w:val="normaltextrun"/>
                <w:rFonts w:ascii="Arial" w:eastAsiaTheme="majorEastAsia" w:hAnsi="Arial" w:cs="Arial"/>
                <w:sz w:val="22"/>
                <w:szCs w:val="22"/>
                <w:lang w:val="fr-FR"/>
              </w:rPr>
              <w:t xml:space="preserve">, </w:t>
            </w:r>
            <w:hyperlink r:id="rId151" w:anchor="PMDRP" w:tgtFrame="_blank" w:history="1">
              <w:r w:rsidR="003773EA" w:rsidRPr="00FC1AA1">
                <w:rPr>
                  <w:rStyle w:val="normaltextrun"/>
                  <w:rFonts w:ascii="Arial" w:eastAsiaTheme="majorEastAsia" w:hAnsi="Arial" w:cs="Arial"/>
                  <w:color w:val="0563C1"/>
                  <w:sz w:val="22"/>
                  <w:szCs w:val="22"/>
                  <w:u w:val="single"/>
                </w:rPr>
                <w:t>Promotional Marketing and Direct Response Panel</w:t>
              </w:r>
            </w:hyperlink>
            <w:r w:rsidR="003773EA" w:rsidRPr="00FC1AA1">
              <w:rPr>
                <w:rStyle w:val="normaltextrun"/>
                <w:rFonts w:ascii="Arial" w:eastAsiaTheme="majorEastAsia" w:hAnsi="Arial" w:cs="Arial"/>
                <w:sz w:val="22"/>
                <w:szCs w:val="22"/>
                <w:lang w:val="fr-FR"/>
              </w:rPr>
              <w:t xml:space="preserve">, </w:t>
            </w:r>
            <w:hyperlink r:id="rId152" w:anchor="AAC" w:tgtFrame="_blank" w:history="1">
              <w:r w:rsidR="003773EA" w:rsidRPr="00FC1AA1">
                <w:rPr>
                  <w:rStyle w:val="normaltextrun"/>
                  <w:rFonts w:ascii="Arial" w:eastAsiaTheme="majorEastAsia" w:hAnsi="Arial" w:cs="Arial"/>
                  <w:color w:val="0563C1"/>
                  <w:sz w:val="22"/>
                  <w:szCs w:val="22"/>
                  <w:u w:val="single"/>
                </w:rPr>
                <w:t>Advertising Advisory Committee</w:t>
              </w:r>
            </w:hyperlink>
            <w:r w:rsidR="003773EA" w:rsidRPr="00FC1AA1">
              <w:rPr>
                <w:rStyle w:val="normaltextrun"/>
                <w:rFonts w:ascii="Arial" w:eastAsiaTheme="majorEastAsia" w:hAnsi="Arial" w:cs="Arial"/>
                <w:sz w:val="22"/>
                <w:szCs w:val="22"/>
                <w:lang w:val="fr-FR"/>
              </w:rPr>
              <w:t xml:space="preserve">, and </w:t>
            </w:r>
            <w:hyperlink r:id="rId153" w:anchor="OPMP" w:tgtFrame="_blank" w:history="1">
              <w:r w:rsidR="003773EA" w:rsidRPr="00FC1AA1">
                <w:rPr>
                  <w:rStyle w:val="normaltextrun"/>
                  <w:rFonts w:ascii="Arial" w:eastAsiaTheme="majorEastAsia" w:hAnsi="Arial" w:cs="Arial"/>
                  <w:color w:val="0563C1"/>
                  <w:sz w:val="22"/>
                  <w:szCs w:val="22"/>
                  <w:u w:val="single"/>
                </w:rPr>
                <w:t>Online Publications Media Panel</w:t>
              </w:r>
            </w:hyperlink>
            <w:r w:rsidR="003773EA" w:rsidRPr="00FC1AA1">
              <w:rPr>
                <w:rStyle w:val="normaltextrun"/>
                <w:rFonts w:ascii="Arial" w:eastAsiaTheme="majorEastAsia" w:hAnsi="Arial" w:cs="Arial"/>
                <w:sz w:val="22"/>
                <w:szCs w:val="22"/>
                <w:lang w:val="fr-FR"/>
              </w:rPr>
              <w:t xml:space="preserve"> (</w:t>
            </w:r>
            <w:hyperlink r:id="rId154" w:tgtFrame="_blank" w:history="1">
              <w:r w:rsidR="003773EA" w:rsidRPr="00FC1AA1">
                <w:rPr>
                  <w:rStyle w:val="normaltextrun"/>
                  <w:rFonts w:ascii="Arial" w:eastAsiaTheme="majorEastAsia" w:hAnsi="Arial" w:cs="Arial"/>
                  <w:color w:val="0563C1"/>
                  <w:sz w:val="22"/>
                  <w:szCs w:val="22"/>
                  <w:u w:val="single"/>
                  <w:lang w:val="fr-FR"/>
                </w:rPr>
                <w:t xml:space="preserve">ASA and CAP </w:t>
              </w:r>
              <w:proofErr w:type="spellStart"/>
              <w:r w:rsidR="003773EA" w:rsidRPr="00FC1AA1">
                <w:rPr>
                  <w:rStyle w:val="normaltextrun"/>
                  <w:rFonts w:ascii="Arial" w:eastAsiaTheme="majorEastAsia" w:hAnsi="Arial" w:cs="Arial"/>
                  <w:color w:val="0563C1"/>
                  <w:sz w:val="22"/>
                  <w:szCs w:val="22"/>
                  <w:u w:val="single"/>
                  <w:lang w:val="fr-FR"/>
                </w:rPr>
                <w:t>n.d.a</w:t>
              </w:r>
              <w:proofErr w:type="spellEnd"/>
            </w:hyperlink>
            <w:r w:rsidR="003773EA" w:rsidRPr="00FC1AA1">
              <w:rPr>
                <w:rStyle w:val="normaltextrun"/>
                <w:rFonts w:ascii="Arial" w:eastAsiaTheme="majorEastAsia" w:hAnsi="Arial" w:cs="Arial"/>
                <w:sz w:val="22"/>
                <w:szCs w:val="22"/>
                <w:lang w:val="fr-FR"/>
              </w:rPr>
              <w:t xml:space="preserve">). The ASA </w:t>
            </w:r>
            <w:proofErr w:type="spellStart"/>
            <w:r w:rsidR="003773EA" w:rsidRPr="00FC1AA1">
              <w:rPr>
                <w:rStyle w:val="normaltextrun"/>
                <w:rFonts w:ascii="Arial" w:eastAsiaTheme="majorEastAsia" w:hAnsi="Arial" w:cs="Arial"/>
                <w:sz w:val="22"/>
                <w:szCs w:val="22"/>
                <w:lang w:val="fr-FR"/>
              </w:rPr>
              <w:t>employs</w:t>
            </w:r>
            <w:proofErr w:type="spellEnd"/>
            <w:r w:rsidR="003773EA" w:rsidRPr="00FC1AA1">
              <w:rPr>
                <w:rStyle w:val="normaltextrun"/>
                <w:rFonts w:ascii="Arial" w:eastAsiaTheme="majorEastAsia" w:hAnsi="Arial" w:cs="Arial"/>
                <w:sz w:val="22"/>
                <w:szCs w:val="22"/>
                <w:lang w:val="fr-FR"/>
              </w:rPr>
              <w:t xml:space="preserve"> </w:t>
            </w:r>
            <w:proofErr w:type="spellStart"/>
            <w:r w:rsidR="003773EA" w:rsidRPr="00FC1AA1">
              <w:rPr>
                <w:rStyle w:val="normaltextrun"/>
                <w:rFonts w:ascii="Arial" w:eastAsiaTheme="majorEastAsia" w:hAnsi="Arial" w:cs="Arial"/>
                <w:sz w:val="22"/>
                <w:szCs w:val="22"/>
                <w:lang w:val="fr-FR"/>
              </w:rPr>
              <w:t>approximately</w:t>
            </w:r>
            <w:proofErr w:type="spellEnd"/>
            <w:r w:rsidR="003773EA" w:rsidRPr="00FC1AA1">
              <w:rPr>
                <w:rStyle w:val="normaltextrun"/>
                <w:rFonts w:ascii="Arial" w:eastAsiaTheme="majorEastAsia" w:hAnsi="Arial" w:cs="Arial"/>
                <w:sz w:val="22"/>
                <w:szCs w:val="22"/>
                <w:lang w:val="fr-FR"/>
              </w:rPr>
              <w:t xml:space="preserve"> 110 people (</w:t>
            </w:r>
            <w:hyperlink r:id="rId155" w:tgtFrame="_blank" w:history="1">
              <w:r w:rsidR="003773EA" w:rsidRPr="00FC1AA1">
                <w:rPr>
                  <w:rStyle w:val="normaltextrun"/>
                  <w:rFonts w:ascii="Arial" w:eastAsiaTheme="majorEastAsia" w:hAnsi="Arial" w:cs="Arial"/>
                  <w:color w:val="0563C1"/>
                  <w:sz w:val="22"/>
                  <w:szCs w:val="22"/>
                  <w:u w:val="single"/>
                  <w:lang w:val="fr-FR"/>
                </w:rPr>
                <w:t xml:space="preserve">ASA </w:t>
              </w:r>
              <w:proofErr w:type="gramStart"/>
              <w:r w:rsidR="003773EA" w:rsidRPr="00FC1AA1">
                <w:rPr>
                  <w:rStyle w:val="normaltextrun"/>
                  <w:rFonts w:ascii="Arial" w:eastAsiaTheme="majorEastAsia" w:hAnsi="Arial" w:cs="Arial"/>
                  <w:color w:val="0563C1"/>
                  <w:sz w:val="22"/>
                  <w:szCs w:val="22"/>
                  <w:u w:val="single"/>
                  <w:lang w:val="fr-FR"/>
                </w:rPr>
                <w:t>2020:</w:t>
              </w:r>
              <w:proofErr w:type="gramEnd"/>
              <w:r w:rsidR="003773EA" w:rsidRPr="00FC1AA1">
                <w:rPr>
                  <w:rStyle w:val="normaltextrun"/>
                  <w:rFonts w:ascii="Arial" w:eastAsiaTheme="majorEastAsia" w:hAnsi="Arial" w:cs="Arial"/>
                  <w:color w:val="0563C1"/>
                  <w:sz w:val="22"/>
                  <w:szCs w:val="22"/>
                  <w:u w:val="single"/>
                  <w:lang w:val="fr-FR"/>
                </w:rPr>
                <w:t xml:space="preserve"> 3</w:t>
              </w:r>
            </w:hyperlink>
            <w:r w:rsidR="003773EA" w:rsidRPr="00FC1AA1">
              <w:rPr>
                <w:rStyle w:val="normaltextrun"/>
                <w:rFonts w:ascii="Arial" w:eastAsiaTheme="majorEastAsia" w:hAnsi="Arial" w:cs="Arial"/>
                <w:sz w:val="22"/>
                <w:szCs w:val="22"/>
                <w:lang w:val="fr-FR"/>
              </w:rPr>
              <w:t>).</w:t>
            </w:r>
            <w:r w:rsidR="003773EA" w:rsidRPr="00FC1AA1">
              <w:rPr>
                <w:rStyle w:val="eop"/>
                <w:rFonts w:ascii="Arial" w:eastAsiaTheme="majorEastAsia" w:hAnsi="Arial" w:cs="Arial"/>
                <w:sz w:val="22"/>
                <w:szCs w:val="22"/>
              </w:rPr>
              <w:t> </w:t>
            </w:r>
          </w:p>
        </w:tc>
      </w:tr>
      <w:tr w:rsidR="0062739A" w:rsidRPr="00FC1AA1" w14:paraId="5F25C89C"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57D27188" w14:textId="5C041235"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.4</w:t>
            </w:r>
          </w:p>
        </w:tc>
        <w:tc>
          <w:tcPr>
            <w:tcW w:w="2192" w:type="dxa"/>
          </w:tcPr>
          <w:p w14:paraId="3F5A5283" w14:textId="4534B336" w:rsidR="00955813" w:rsidRPr="00FC1AA1" w:rsidRDefault="00FB05E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SRO Annual Budget? </w:t>
            </w:r>
            <w:r w:rsidR="005E4546" w:rsidRPr="00FC1AA1">
              <w:rPr>
                <w:b w:val="0"/>
                <w:bCs w:val="0"/>
              </w:rPr>
              <w:t>(year)</w:t>
            </w:r>
          </w:p>
        </w:tc>
        <w:tc>
          <w:tcPr>
            <w:tcW w:w="2196" w:type="dxa"/>
          </w:tcPr>
          <w:p w14:paraId="071C38D8"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7866B1C8"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u w:val="single"/>
              </w:rPr>
              <w:t>Figures for 2022</w:t>
            </w:r>
            <w:r w:rsidRPr="00FC1AA1">
              <w:rPr>
                <w:rStyle w:val="eop"/>
                <w:rFonts w:ascii="Arial" w:eastAsiaTheme="majorEastAsia" w:hAnsi="Arial" w:cs="Arial"/>
                <w:sz w:val="22"/>
                <w:szCs w:val="22"/>
              </w:rPr>
              <w:t> </w:t>
            </w:r>
          </w:p>
          <w:p w14:paraId="16BF37C6"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Total levy income: £8,847,000</w:t>
            </w:r>
            <w:r w:rsidRPr="00FC1AA1">
              <w:rPr>
                <w:rStyle w:val="eop"/>
                <w:rFonts w:ascii="Arial" w:eastAsiaTheme="majorEastAsia" w:hAnsi="Arial" w:cs="Arial"/>
                <w:sz w:val="22"/>
                <w:szCs w:val="22"/>
              </w:rPr>
              <w:t> </w:t>
            </w:r>
          </w:p>
          <w:p w14:paraId="40CB72FB"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Expenditure: £9,384,000</w:t>
            </w:r>
            <w:r w:rsidRPr="00FC1AA1">
              <w:rPr>
                <w:rStyle w:val="eop"/>
                <w:rFonts w:ascii="Arial" w:eastAsiaTheme="majorEastAsia" w:hAnsi="Arial" w:cs="Arial"/>
                <w:sz w:val="22"/>
                <w:szCs w:val="22"/>
              </w:rPr>
              <w:t> </w:t>
            </w:r>
          </w:p>
          <w:p w14:paraId="5806EF08"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lastRenderedPageBreak/>
              <w:t>Operating Loss (levy income/expenditure): £537,000</w:t>
            </w:r>
            <w:r w:rsidRPr="00FC1AA1">
              <w:rPr>
                <w:rStyle w:val="eop"/>
                <w:rFonts w:ascii="Arial" w:eastAsiaTheme="majorEastAsia" w:hAnsi="Arial" w:cs="Arial"/>
                <w:sz w:val="22"/>
                <w:szCs w:val="22"/>
              </w:rPr>
              <w:t> </w:t>
            </w:r>
          </w:p>
          <w:p w14:paraId="1D0CFCAC"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Other income £617,000</w:t>
            </w:r>
            <w:r w:rsidRPr="00FC1AA1">
              <w:rPr>
                <w:rStyle w:val="eop"/>
                <w:rFonts w:ascii="Arial" w:eastAsiaTheme="majorEastAsia" w:hAnsi="Arial" w:cs="Arial"/>
                <w:sz w:val="22"/>
                <w:szCs w:val="22"/>
              </w:rPr>
              <w:t> </w:t>
            </w:r>
          </w:p>
          <w:p w14:paraId="16460224" w14:textId="77777777" w:rsidR="003773EA"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Profit on ordinary activities before tax: £90,000</w:t>
            </w:r>
            <w:r w:rsidRPr="00FC1AA1">
              <w:rPr>
                <w:rStyle w:val="eop"/>
                <w:rFonts w:ascii="Arial" w:eastAsiaTheme="majorEastAsia" w:hAnsi="Arial" w:cs="Arial"/>
                <w:sz w:val="22"/>
                <w:szCs w:val="22"/>
              </w:rPr>
              <w:t> </w:t>
            </w:r>
          </w:p>
          <w:p w14:paraId="60BD745C" w14:textId="739A3EB6" w:rsidR="00955813" w:rsidRPr="00FC1AA1" w:rsidRDefault="003773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w:t>
            </w:r>
            <w:hyperlink r:id="rId156" w:tgtFrame="_blank" w:history="1">
              <w:r w:rsidRPr="00FC1AA1">
                <w:rPr>
                  <w:rStyle w:val="normaltextrun"/>
                  <w:rFonts w:ascii="Arial" w:eastAsiaTheme="majorEastAsia" w:hAnsi="Arial" w:cs="Arial"/>
                  <w:color w:val="0563C1"/>
                  <w:sz w:val="22"/>
                  <w:szCs w:val="22"/>
                  <w:u w:val="single"/>
                </w:rPr>
                <w:t>ASA and CAP 2022</w:t>
              </w:r>
            </w:hyperlink>
            <w:r w:rsidRPr="00FC1AA1">
              <w:rPr>
                <w:rStyle w:val="normaltextrun"/>
                <w:rFonts w:ascii="Arial" w:eastAsiaTheme="majorEastAsia" w:hAnsi="Arial" w:cs="Arial"/>
                <w:sz w:val="22"/>
                <w:szCs w:val="22"/>
              </w:rPr>
              <w:t xml:space="preserve">; </w:t>
            </w:r>
            <w:hyperlink r:id="rId157" w:tgtFrame="_blank" w:history="1">
              <w:r w:rsidRPr="00FC1AA1">
                <w:rPr>
                  <w:rStyle w:val="normaltextrun"/>
                  <w:rFonts w:ascii="Arial" w:eastAsiaTheme="majorEastAsia" w:hAnsi="Arial" w:cs="Arial"/>
                  <w:color w:val="0563C1"/>
                  <w:sz w:val="22"/>
                  <w:szCs w:val="22"/>
                  <w:u w:val="single"/>
                </w:rPr>
                <w:t>ASA and CAP 2021</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62739A" w:rsidRPr="00FC1AA1" w14:paraId="3B655659"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78DE4AF" w14:textId="3B18F365" w:rsidR="00955813" w:rsidRPr="00FC1AA1" w:rsidRDefault="00D064B9" w:rsidP="006F02D4">
            <w:pPr>
              <w:rPr>
                <w:rFonts w:cs="Arial"/>
                <w:color w:val="747474" w:themeColor="background2" w:themeShade="80"/>
              </w:rPr>
            </w:pPr>
            <w:r w:rsidRPr="00FC1AA1">
              <w:rPr>
                <w:rFonts w:cs="Arial"/>
                <w:color w:val="747474" w:themeColor="background2" w:themeShade="80"/>
              </w:rPr>
              <w:lastRenderedPageBreak/>
              <w:t>5</w:t>
            </w:r>
            <w:r w:rsidR="00955813" w:rsidRPr="00FC1AA1">
              <w:rPr>
                <w:rFonts w:cs="Arial"/>
                <w:color w:val="747474" w:themeColor="background2" w:themeShade="80"/>
              </w:rPr>
              <w:t>.5</w:t>
            </w:r>
          </w:p>
        </w:tc>
        <w:tc>
          <w:tcPr>
            <w:tcW w:w="2192" w:type="dxa"/>
          </w:tcPr>
          <w:p w14:paraId="298AE983" w14:textId="36BCBD0B" w:rsidR="00955813" w:rsidRPr="00FC1AA1" w:rsidRDefault="006F0366"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How is SRO financed? </w:t>
            </w:r>
            <w:r w:rsidR="005E4546" w:rsidRPr="00FC1AA1">
              <w:rPr>
                <w:b w:val="0"/>
                <w:bCs w:val="0"/>
              </w:rPr>
              <w:t>(year)</w:t>
            </w:r>
          </w:p>
        </w:tc>
        <w:tc>
          <w:tcPr>
            <w:tcW w:w="2196" w:type="dxa"/>
          </w:tcPr>
          <w:p w14:paraId="444D128C" w14:textId="7023872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Levy (Levy/Membership/</w:t>
            </w:r>
            <w:r w:rsidR="0062739A">
              <w:rPr>
                <w:rStyle w:val="normaltextrun"/>
                <w:rFonts w:ascii="Arial" w:eastAsiaTheme="majorEastAsia" w:hAnsi="Arial" w:cs="Arial"/>
                <w:sz w:val="22"/>
                <w:szCs w:val="22"/>
              </w:rPr>
              <w:br/>
            </w:r>
            <w:r w:rsidRPr="00FC1AA1">
              <w:rPr>
                <w:rStyle w:val="normaltextrun"/>
                <w:rFonts w:ascii="Arial" w:eastAsiaTheme="majorEastAsia" w:hAnsi="Arial" w:cs="Arial"/>
                <w:sz w:val="22"/>
                <w:szCs w:val="22"/>
              </w:rPr>
              <w:t>Other)</w:t>
            </w:r>
            <w:r w:rsidRPr="00FC1AA1">
              <w:rPr>
                <w:rStyle w:val="eop"/>
                <w:rFonts w:ascii="Arial" w:eastAsiaTheme="majorEastAsia" w:hAnsi="Arial" w:cs="Arial"/>
                <w:sz w:val="22"/>
                <w:szCs w:val="22"/>
              </w:rPr>
              <w:t> </w:t>
            </w:r>
          </w:p>
          <w:p w14:paraId="5BCD667D" w14:textId="7777777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Levy (ICAS 2021).</w:t>
            </w:r>
            <w:r w:rsidRPr="00FC1AA1">
              <w:rPr>
                <w:rStyle w:val="eop"/>
                <w:rFonts w:ascii="Arial" w:eastAsiaTheme="majorEastAsia" w:hAnsi="Arial" w:cs="Arial"/>
                <w:sz w:val="22"/>
                <w:szCs w:val="22"/>
              </w:rPr>
              <w:t> </w:t>
            </w:r>
          </w:p>
          <w:p w14:paraId="71E1BD3F" w14:textId="7777777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12D1B8F"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4A87160A" w14:textId="15C6AB12" w:rsidR="00955813" w:rsidRPr="00FC1AA1" w:rsidRDefault="002422EA" w:rsidP="006F02D4">
            <w:pPr>
              <w:cnfStyle w:val="000000100000" w:firstRow="0" w:lastRow="0" w:firstColumn="0" w:lastColumn="0" w:oddVBand="0" w:evenVBand="0" w:oddHBand="1" w:evenHBand="0" w:firstRowFirstColumn="0" w:firstRowLastColumn="0" w:lastRowFirstColumn="0" w:lastRowLastColumn="0"/>
              <w:rPr>
                <w:rFonts w:cs="Arial"/>
              </w:rPr>
            </w:pPr>
            <w:hyperlink r:id="rId158" w:tgtFrame="_blank" w:history="1">
              <w:r w:rsidR="003773EA" w:rsidRPr="00FC1AA1">
                <w:rPr>
                  <w:rStyle w:val="normaltextrun"/>
                  <w:rFonts w:cs="Arial"/>
                  <w:color w:val="0563C1"/>
                  <w:u w:val="single"/>
                  <w:shd w:val="clear" w:color="auto" w:fill="FFFFFF"/>
                </w:rPr>
                <w:t>The Advertising Standards Board of Finance</w:t>
              </w:r>
            </w:hyperlink>
            <w:r w:rsidR="003773EA" w:rsidRPr="00FC1AA1">
              <w:rPr>
                <w:rStyle w:val="normaltextrun"/>
                <w:rFonts w:cs="Arial"/>
                <w:color w:val="000000"/>
                <w:shd w:val="clear" w:color="auto" w:fill="FFFFFF"/>
              </w:rPr>
              <w:t xml:space="preserve"> (ASBOF) is responsible for handling funding for the ASA. ASBOF funds the ASA’s non-broadcast work and the Mailing Preference Service by collecting and distributing a levy on non-broadcast advertising and direct mail (</w:t>
            </w:r>
            <w:hyperlink r:id="rId159" w:tgtFrame="_blank" w:history="1">
              <w:r w:rsidR="003773EA" w:rsidRPr="00FC1AA1">
                <w:rPr>
                  <w:rStyle w:val="normaltextrun"/>
                  <w:rFonts w:cs="Arial"/>
                  <w:color w:val="0563C1"/>
                  <w:u w:val="single"/>
                  <w:shd w:val="clear" w:color="auto" w:fill="FFFFFF"/>
                </w:rPr>
                <w:t>ASA 2016</w:t>
              </w:r>
            </w:hyperlink>
            <w:r w:rsidR="003773EA" w:rsidRPr="00FC1AA1">
              <w:rPr>
                <w:rStyle w:val="normaltextrun"/>
                <w:rFonts w:cs="Arial"/>
                <w:color w:val="000000"/>
                <w:shd w:val="clear" w:color="auto" w:fill="FFFFFF"/>
              </w:rPr>
              <w:t>).</w:t>
            </w:r>
            <w:r w:rsidR="003773EA" w:rsidRPr="00FC1AA1">
              <w:rPr>
                <w:rStyle w:val="eop"/>
                <w:rFonts w:cs="Arial"/>
                <w:color w:val="000000"/>
                <w:shd w:val="clear" w:color="auto" w:fill="FFFFFF"/>
              </w:rPr>
              <w:t> </w:t>
            </w:r>
          </w:p>
        </w:tc>
      </w:tr>
      <w:tr w:rsidR="0062739A" w:rsidRPr="00FC1AA1" w14:paraId="35ADC04D"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39AE7092" w14:textId="37AC4CDE"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.6</w:t>
            </w:r>
          </w:p>
        </w:tc>
        <w:tc>
          <w:tcPr>
            <w:tcW w:w="2192" w:type="dxa"/>
          </w:tcPr>
          <w:p w14:paraId="74215B84" w14:textId="5846D9F6" w:rsidR="00955813" w:rsidRPr="00FC1AA1" w:rsidRDefault="001A5A18"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Is there </w:t>
            </w:r>
            <w:r w:rsidR="00421F91" w:rsidRPr="00FC1AA1">
              <w:t xml:space="preserve">a self-regulatory </w:t>
            </w:r>
            <w:r w:rsidRPr="00FC1AA1">
              <w:t>code</w:t>
            </w:r>
            <w:r w:rsidR="00421F91" w:rsidRPr="00FC1AA1">
              <w:t>/codes</w:t>
            </w:r>
            <w:r w:rsidRPr="00FC1AA1">
              <w:t>?</w:t>
            </w:r>
          </w:p>
        </w:tc>
        <w:tc>
          <w:tcPr>
            <w:tcW w:w="2196" w:type="dxa"/>
          </w:tcPr>
          <w:p w14:paraId="3EC0C5EC" w14:textId="61BD6087" w:rsidR="00955813" w:rsidRPr="00FC1AA1" w:rsidRDefault="00CB500E"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FC1AA1">
              <w:rPr>
                <w:rStyle w:val="normaltextrun"/>
                <w:rFonts w:eastAsiaTheme="majorEastAsia"/>
                <w:color w:val="000000"/>
                <w:shd w:val="clear" w:color="auto" w:fill="FFFFFF"/>
              </w:rPr>
              <w:t>Yes (Yes/No/No info)</w:t>
            </w:r>
            <w:r w:rsidRPr="00FC1AA1">
              <w:rPr>
                <w:rStyle w:val="eop"/>
                <w:rFonts w:eastAsiaTheme="majorEastAsia"/>
                <w:color w:val="000000"/>
                <w:shd w:val="clear" w:color="auto" w:fill="FFFFFF"/>
              </w:rPr>
              <w:t> </w:t>
            </w:r>
          </w:p>
        </w:tc>
        <w:tc>
          <w:tcPr>
            <w:tcW w:w="5141" w:type="dxa"/>
          </w:tcPr>
          <w:p w14:paraId="0475C907" w14:textId="1DABB797" w:rsidR="00955813" w:rsidRPr="00FC1AA1" w:rsidRDefault="00CB500E"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Yes, there are two: the CAP Code (The UK Code of Non-broadcast Advertising and Direct &amp; Promotional Marketing) (</w:t>
            </w:r>
            <w:hyperlink r:id="rId160" w:tgtFrame="_blank" w:history="1">
              <w:r w:rsidRPr="00FC1AA1">
                <w:rPr>
                  <w:rStyle w:val="normaltextrun"/>
                  <w:rFonts w:cs="Arial"/>
                  <w:color w:val="0563C1"/>
                  <w:u w:val="single"/>
                  <w:shd w:val="clear" w:color="auto" w:fill="FFFFFF"/>
                </w:rPr>
                <w:t>CAP 2014</w:t>
              </w:r>
            </w:hyperlink>
            <w:r w:rsidRPr="00FC1AA1">
              <w:rPr>
                <w:rStyle w:val="normaltextrun"/>
                <w:rFonts w:cs="Arial"/>
                <w:color w:val="000000"/>
                <w:shd w:val="clear" w:color="auto" w:fill="FFFFFF"/>
              </w:rPr>
              <w:t>) and the BCAP Code (The UK Code of Broadcast Advertising) (</w:t>
            </w:r>
            <w:hyperlink r:id="rId161" w:tgtFrame="_blank" w:history="1">
              <w:r w:rsidRPr="00FC1AA1">
                <w:rPr>
                  <w:rStyle w:val="normaltextrun"/>
                  <w:rFonts w:cs="Arial"/>
                  <w:color w:val="0563C1"/>
                  <w:u w:val="single"/>
                  <w:shd w:val="clear" w:color="auto" w:fill="FFFFFF"/>
                </w:rPr>
                <w:t>CAP 2010</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09268F88"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65B70AA2" w14:textId="710E86B6"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.7</w:t>
            </w:r>
          </w:p>
        </w:tc>
        <w:tc>
          <w:tcPr>
            <w:tcW w:w="2192" w:type="dxa"/>
          </w:tcPr>
          <w:p w14:paraId="3A1FDFB0" w14:textId="017710D7" w:rsidR="00955813" w:rsidRPr="00FC1AA1" w:rsidRDefault="000D0D7E"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key principles of the code?</w:t>
            </w:r>
          </w:p>
        </w:tc>
        <w:tc>
          <w:tcPr>
            <w:tcW w:w="2196" w:type="dxa"/>
          </w:tcPr>
          <w:p w14:paraId="73D53FEC"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57022A88" w14:textId="36EF49E9" w:rsidR="00955813" w:rsidRPr="00FC1AA1" w:rsidRDefault="00CB500E"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code requires for the advertisements to be ‘legal, decent, honest, truthful, socially responsible, fair, respecting privacy rules’ (ICAS 2021).</w:t>
            </w:r>
            <w:r w:rsidRPr="00FC1AA1">
              <w:rPr>
                <w:rStyle w:val="eop"/>
                <w:rFonts w:cs="Arial"/>
                <w:color w:val="000000"/>
                <w:shd w:val="clear" w:color="auto" w:fill="FFFFFF"/>
              </w:rPr>
              <w:t> </w:t>
            </w:r>
          </w:p>
        </w:tc>
      </w:tr>
      <w:tr w:rsidR="0062739A" w:rsidRPr="00FC1AA1" w14:paraId="3B41F180"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275D0C01" w14:textId="66940C3A"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.8</w:t>
            </w:r>
          </w:p>
        </w:tc>
        <w:tc>
          <w:tcPr>
            <w:tcW w:w="2192" w:type="dxa"/>
          </w:tcPr>
          <w:p w14:paraId="37A253A9" w14:textId="7AE84B86" w:rsidR="00955813" w:rsidRPr="00FC1AA1" w:rsidRDefault="005F05C3"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Is the code ICC derived?</w:t>
            </w:r>
          </w:p>
        </w:tc>
        <w:tc>
          <w:tcPr>
            <w:tcW w:w="2196" w:type="dxa"/>
          </w:tcPr>
          <w:p w14:paraId="6970574E" w14:textId="176B8340" w:rsidR="00955813" w:rsidRPr="00FC1AA1" w:rsidRDefault="00CB500E"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FC1AA1">
              <w:rPr>
                <w:rStyle w:val="normaltextrun"/>
                <w:rFonts w:eastAsiaTheme="majorEastAsia"/>
                <w:color w:val="000000"/>
                <w:shd w:val="clear" w:color="auto" w:fill="FFFFFF"/>
              </w:rPr>
              <w:t>Yes (Yes/No/No info)</w:t>
            </w:r>
            <w:r w:rsidRPr="00FC1AA1">
              <w:rPr>
                <w:rStyle w:val="eop"/>
                <w:rFonts w:eastAsiaTheme="majorEastAsia"/>
                <w:color w:val="000000"/>
                <w:shd w:val="clear" w:color="auto" w:fill="FFFFFF"/>
              </w:rPr>
              <w:t> </w:t>
            </w:r>
          </w:p>
        </w:tc>
        <w:tc>
          <w:tcPr>
            <w:tcW w:w="5141" w:type="dxa"/>
          </w:tcPr>
          <w:p w14:paraId="15D22E2B" w14:textId="35F082BE" w:rsidR="00955813" w:rsidRPr="00FC1AA1" w:rsidRDefault="00CB500E"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Yes, the UK code is based on the ICC Code (</w:t>
            </w:r>
            <w:hyperlink r:id="rId162" w:tgtFrame="_blank" w:history="1">
              <w:r w:rsidRPr="00FC1AA1">
                <w:rPr>
                  <w:rStyle w:val="normaltextrun"/>
                  <w:rFonts w:cs="Arial"/>
                  <w:color w:val="0563C1"/>
                  <w:u w:val="single"/>
                  <w:shd w:val="clear" w:color="auto" w:fill="FFFFFF"/>
                </w:rPr>
                <w:t>ICC 2018</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69A84C2C"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6BDA9915" w14:textId="71F6CF07"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.9</w:t>
            </w:r>
          </w:p>
        </w:tc>
        <w:tc>
          <w:tcPr>
            <w:tcW w:w="2192" w:type="dxa"/>
          </w:tcPr>
          <w:p w14:paraId="3C2FB5D0" w14:textId="64C569D4" w:rsidR="00955813" w:rsidRPr="00FC1AA1" w:rsidRDefault="001224E4"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Is the primary SRO a formal member of a supranational association?</w:t>
            </w:r>
          </w:p>
        </w:tc>
        <w:tc>
          <w:tcPr>
            <w:tcW w:w="2196" w:type="dxa"/>
          </w:tcPr>
          <w:p w14:paraId="0D5EB7B8"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05BAC871" w14:textId="562ECF81" w:rsidR="00955813" w:rsidRPr="00FC1AA1" w:rsidRDefault="00CB500E"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ASA is a formal member of the European Advertising Standards Alliance (EASA), an organisation which ‘co-ordinates cross-border complaints between self-regulatory organisations across most members of the European Union and many non-European countries’ (</w:t>
            </w:r>
            <w:hyperlink r:id="rId163" w:anchor=":~:text=The%20ASA%20is%20a%20member%20of%20the%20European,of%20the%20European%20Union%20and%20many%20non-European%20countries." w:tgtFrame="_blank" w:history="1">
              <w:r w:rsidRPr="00FC1AA1">
                <w:rPr>
                  <w:rStyle w:val="normaltextrun"/>
                  <w:rFonts w:cs="Arial"/>
                  <w:color w:val="0563C1"/>
                  <w:u w:val="single"/>
                  <w:shd w:val="clear" w:color="auto" w:fill="FFFFFF"/>
                </w:rPr>
                <w:t>ASA 2021a</w:t>
              </w:r>
            </w:hyperlink>
            <w:r w:rsidRPr="00FC1AA1">
              <w:rPr>
                <w:rStyle w:val="normaltextrun"/>
                <w:rFonts w:cs="Arial"/>
                <w:color w:val="000000"/>
                <w:shd w:val="clear" w:color="auto" w:fill="FFFFFF"/>
              </w:rPr>
              <w:t>). The ASA was a founding member of EASA and has played a leading role in its work.</w:t>
            </w:r>
            <w:r w:rsidRPr="00FC1AA1">
              <w:rPr>
                <w:rStyle w:val="eop"/>
                <w:rFonts w:cs="Arial"/>
                <w:color w:val="000000"/>
                <w:shd w:val="clear" w:color="auto" w:fill="FFFFFF"/>
              </w:rPr>
              <w:t> </w:t>
            </w:r>
          </w:p>
        </w:tc>
      </w:tr>
      <w:tr w:rsidR="0062739A" w:rsidRPr="00FC1AA1" w14:paraId="5AB641D1"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787F2BDE" w14:textId="23C1E0F0"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.10</w:t>
            </w:r>
          </w:p>
        </w:tc>
        <w:tc>
          <w:tcPr>
            <w:tcW w:w="2192" w:type="dxa"/>
          </w:tcPr>
          <w:p w14:paraId="41C2D577" w14:textId="16AD1739" w:rsidR="00955813" w:rsidRPr="00FC1AA1" w:rsidRDefault="00D47D24"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Are there multiple SRO codes?</w:t>
            </w:r>
          </w:p>
        </w:tc>
        <w:tc>
          <w:tcPr>
            <w:tcW w:w="2196" w:type="dxa"/>
          </w:tcPr>
          <w:p w14:paraId="6A840CC5" w14:textId="5D70CAC9" w:rsidR="00955813" w:rsidRPr="00FC1AA1" w:rsidRDefault="00CB500E"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FC1AA1">
              <w:rPr>
                <w:rStyle w:val="normaltextrun"/>
                <w:rFonts w:eastAsiaTheme="majorEastAsia"/>
                <w:color w:val="000000"/>
                <w:shd w:val="clear" w:color="auto" w:fill="FFFFFF"/>
              </w:rPr>
              <w:t>Yes (Yes/No/No info)</w:t>
            </w:r>
            <w:r w:rsidRPr="00FC1AA1">
              <w:rPr>
                <w:rStyle w:val="eop"/>
                <w:rFonts w:eastAsiaTheme="majorEastAsia"/>
                <w:color w:val="000000"/>
                <w:shd w:val="clear" w:color="auto" w:fill="FFFFFF"/>
              </w:rPr>
              <w:t> </w:t>
            </w:r>
          </w:p>
        </w:tc>
        <w:tc>
          <w:tcPr>
            <w:tcW w:w="5141" w:type="dxa"/>
          </w:tcPr>
          <w:p w14:paraId="66EAD9E6" w14:textId="6CFF6798" w:rsidR="00955813" w:rsidRPr="00FC1AA1" w:rsidRDefault="00CB500E"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Yes, there are two: The UK Code of Non-broadcast Advertising and Direct &amp; Promotional Marketing, known as ‘the CAP Code’ (</w:t>
            </w:r>
            <w:hyperlink r:id="rId164" w:tgtFrame="_blank" w:history="1">
              <w:r w:rsidRPr="00FC1AA1">
                <w:rPr>
                  <w:rStyle w:val="normaltextrun"/>
                  <w:rFonts w:cs="Arial"/>
                  <w:color w:val="0563C1"/>
                  <w:u w:val="single"/>
                  <w:shd w:val="clear" w:color="auto" w:fill="FFFFFF"/>
                </w:rPr>
                <w:t>CAP 2014</w:t>
              </w:r>
            </w:hyperlink>
            <w:r w:rsidRPr="00FC1AA1">
              <w:rPr>
                <w:rStyle w:val="normaltextrun"/>
                <w:rFonts w:cs="Arial"/>
                <w:color w:val="000000"/>
                <w:shd w:val="clear" w:color="auto" w:fill="FFFFFF"/>
              </w:rPr>
              <w:t>) and the BCAP Code, The UK Code of Broadcast Advertising (</w:t>
            </w:r>
            <w:hyperlink r:id="rId165" w:tgtFrame="_blank" w:history="1">
              <w:r w:rsidRPr="00FC1AA1">
                <w:rPr>
                  <w:rStyle w:val="normaltextrun"/>
                  <w:rFonts w:cs="Arial"/>
                  <w:color w:val="0563C1"/>
                  <w:u w:val="single"/>
                  <w:shd w:val="clear" w:color="auto" w:fill="FFFFFF"/>
                </w:rPr>
                <w:t>CAP 2010</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5C095444"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1D07D308" w14:textId="0C2CFBF9"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.11</w:t>
            </w:r>
          </w:p>
        </w:tc>
        <w:tc>
          <w:tcPr>
            <w:tcW w:w="2192" w:type="dxa"/>
          </w:tcPr>
          <w:p w14:paraId="5037A728" w14:textId="61FE180C" w:rsidR="00955813" w:rsidRPr="00FC1AA1" w:rsidRDefault="0088057A"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Main codes </w:t>
            </w:r>
            <w:r w:rsidR="003F4ABE" w:rsidRPr="00FC1AA1">
              <w:rPr>
                <w:b w:val="0"/>
                <w:bCs w:val="0"/>
              </w:rPr>
              <w:t>(description)</w:t>
            </w:r>
          </w:p>
        </w:tc>
        <w:tc>
          <w:tcPr>
            <w:tcW w:w="2196" w:type="dxa"/>
          </w:tcPr>
          <w:p w14:paraId="02148DCA"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69903334" w14:textId="0758FD00" w:rsidR="00955813" w:rsidRPr="00FC1AA1" w:rsidRDefault="00CB500E"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Both codes are based on the same principles, that ‘all marketing communications be legal, decent, honest and truthful’ as well as created with a ‘sense of responsibility to consumers and society as a whole’ (</w:t>
            </w:r>
            <w:hyperlink r:id="rId166" w:tgtFrame="_blank" w:history="1">
              <w:r w:rsidRPr="00FC1AA1">
                <w:rPr>
                  <w:rStyle w:val="normaltextrun"/>
                  <w:rFonts w:cs="Arial"/>
                  <w:color w:val="0563C1"/>
                  <w:u w:val="single"/>
                  <w:shd w:val="clear" w:color="auto" w:fill="FFFFFF"/>
                </w:rPr>
                <w:t>CAP 2014: 12</w:t>
              </w:r>
            </w:hyperlink>
            <w:r w:rsidRPr="00FC1AA1">
              <w:rPr>
                <w:rStyle w:val="normaltextrun"/>
                <w:rFonts w:cs="Arial"/>
                <w:color w:val="000000"/>
                <w:shd w:val="clear" w:color="auto" w:fill="FFFFFF"/>
              </w:rPr>
              <w:t xml:space="preserve">). Their role is to prevent advertisers from bringing advertising into disrepute. Advertisers are required to be fair in their dealings </w:t>
            </w:r>
            <w:r w:rsidRPr="00FC1AA1">
              <w:rPr>
                <w:rStyle w:val="normaltextrun"/>
                <w:rFonts w:cs="Arial"/>
                <w:color w:val="000000"/>
                <w:shd w:val="clear" w:color="auto" w:fill="FFFFFF"/>
              </w:rPr>
              <w:lastRenderedPageBreak/>
              <w:t>with consumers, and not engage in excessive puffery, which can mislead and create a false sense of the product’s capacity, or value. The codes target misrepresentation through either misinformation or an omission. The codes also protect consumers from being portrayed in advertising without their permission. Advertising ‘must not cause harm’ or ‘widespread offence against generally accepted social, moral or culture standards’ (</w:t>
            </w:r>
            <w:hyperlink r:id="rId167" w:tgtFrame="_blank" w:history="1">
              <w:r w:rsidRPr="00FC1AA1">
                <w:rPr>
                  <w:rStyle w:val="normaltextrun"/>
                  <w:rFonts w:cs="Arial"/>
                  <w:color w:val="0563C1"/>
                  <w:u w:val="single"/>
                  <w:shd w:val="clear" w:color="auto" w:fill="FFFFFF"/>
                </w:rPr>
                <w:t>CAP 2014: 26</w:t>
              </w:r>
            </w:hyperlink>
            <w:r w:rsidRPr="00FC1AA1">
              <w:rPr>
                <w:rStyle w:val="normaltextrun"/>
                <w:rFonts w:cs="Arial"/>
                <w:color w:val="000000"/>
                <w:shd w:val="clear" w:color="auto" w:fill="FFFFFF"/>
              </w:rPr>
              <w:t>). Amongst other antisocial behaviours, advertisements should not encourage violence, bigotry or motivate causing harm to the environment. There are special protections extended to children. Both codes protect the separation between editorial and commercial content. The CAP code requires that ‘marketing communications must be obviously identifiable as such’ (</w:t>
            </w:r>
            <w:hyperlink r:id="rId168" w:tgtFrame="_blank" w:history="1">
              <w:r w:rsidRPr="00FC1AA1">
                <w:rPr>
                  <w:rStyle w:val="normaltextrun"/>
                  <w:rFonts w:cs="Arial"/>
                  <w:color w:val="0563C1"/>
                  <w:u w:val="single"/>
                  <w:shd w:val="clear" w:color="auto" w:fill="FFFFFF"/>
                </w:rPr>
                <w:t>CAP 2014: 15</w:t>
              </w:r>
            </w:hyperlink>
            <w:r w:rsidRPr="00FC1AA1">
              <w:rPr>
                <w:rStyle w:val="normaltextrun"/>
                <w:rFonts w:cs="Arial"/>
                <w:color w:val="000000"/>
                <w:shd w:val="clear" w:color="auto" w:fill="FFFFFF"/>
              </w:rPr>
              <w:t>, Rule 2.1) and that ‘marketers and publishers must make clear that advertorials are marketing communications; for example, by heading them "advertisement feature”’ (</w:t>
            </w:r>
            <w:hyperlink r:id="rId169" w:tgtFrame="_blank" w:history="1">
              <w:r w:rsidRPr="00FC1AA1">
                <w:rPr>
                  <w:rStyle w:val="normaltextrun"/>
                  <w:rFonts w:cs="Arial"/>
                  <w:color w:val="0563C1"/>
                  <w:u w:val="single"/>
                  <w:shd w:val="clear" w:color="auto" w:fill="FFFFFF"/>
                </w:rPr>
                <w:t>CAP 2014: 15</w:t>
              </w:r>
            </w:hyperlink>
            <w:r w:rsidRPr="00FC1AA1">
              <w:rPr>
                <w:rStyle w:val="normaltextrun"/>
                <w:rFonts w:cs="Arial"/>
                <w:color w:val="000000"/>
                <w:shd w:val="clear" w:color="auto" w:fill="FFFFFF"/>
              </w:rPr>
              <w:t>, Rule 2.4).</w:t>
            </w:r>
            <w:r w:rsidRPr="00FC1AA1">
              <w:rPr>
                <w:rStyle w:val="eop"/>
                <w:rFonts w:cs="Arial"/>
                <w:color w:val="000000"/>
                <w:shd w:val="clear" w:color="auto" w:fill="FFFFFF"/>
              </w:rPr>
              <w:t> </w:t>
            </w:r>
          </w:p>
        </w:tc>
      </w:tr>
      <w:tr w:rsidR="0062739A" w:rsidRPr="00FC1AA1" w14:paraId="6354D9AE"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6CF2A7A4" w14:textId="75398C4A" w:rsidR="00955813" w:rsidRPr="00FC1AA1" w:rsidRDefault="00D064B9" w:rsidP="006F02D4">
            <w:pPr>
              <w:rPr>
                <w:rFonts w:cs="Arial"/>
                <w:color w:val="747474" w:themeColor="background2" w:themeShade="80"/>
              </w:rPr>
            </w:pPr>
            <w:r w:rsidRPr="00FC1AA1">
              <w:rPr>
                <w:rFonts w:cs="Arial"/>
                <w:color w:val="747474" w:themeColor="background2" w:themeShade="80"/>
              </w:rPr>
              <w:lastRenderedPageBreak/>
              <w:t>5</w:t>
            </w:r>
            <w:r w:rsidR="00955813" w:rsidRPr="00FC1AA1">
              <w:rPr>
                <w:rFonts w:cs="Arial"/>
                <w:color w:val="747474" w:themeColor="background2" w:themeShade="80"/>
              </w:rPr>
              <w:t>.12</w:t>
            </w:r>
          </w:p>
        </w:tc>
        <w:tc>
          <w:tcPr>
            <w:tcW w:w="2192" w:type="dxa"/>
          </w:tcPr>
          <w:p w14:paraId="341630D8" w14:textId="22E5D223" w:rsidR="00955813" w:rsidRPr="00FC1AA1" w:rsidRDefault="0027072E"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Are there o</w:t>
            </w:r>
            <w:r w:rsidR="005E40F5" w:rsidRPr="00FC1AA1">
              <w:t>ther SROs affecting marketing com</w:t>
            </w:r>
            <w:r w:rsidR="003F4ABE" w:rsidRPr="00FC1AA1">
              <w:t>munications</w:t>
            </w:r>
            <w:r w:rsidR="005E40F5" w:rsidRPr="00FC1AA1">
              <w:t>?</w:t>
            </w:r>
          </w:p>
        </w:tc>
        <w:tc>
          <w:tcPr>
            <w:tcW w:w="2196" w:type="dxa"/>
          </w:tcPr>
          <w:p w14:paraId="525CA875"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35133449"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2F5496"/>
                <w:sz w:val="18"/>
                <w:szCs w:val="18"/>
              </w:rPr>
            </w:pPr>
            <w:r w:rsidRPr="00FC1AA1">
              <w:rPr>
                <w:rStyle w:val="normaltextrun"/>
                <w:rFonts w:ascii="Arial" w:eastAsiaTheme="majorEastAsia" w:hAnsi="Arial" w:cs="Arial"/>
                <w:sz w:val="22"/>
                <w:szCs w:val="22"/>
              </w:rPr>
              <w:t xml:space="preserve">The UK press regulation system changed following Leveson Inquiry </w:t>
            </w:r>
            <w:hyperlink r:id="rId170" w:tgtFrame="_blank" w:history="1">
              <w:r w:rsidRPr="00FC1AA1">
                <w:rPr>
                  <w:rStyle w:val="normaltextrun"/>
                  <w:rFonts w:ascii="Arial" w:eastAsiaTheme="majorEastAsia" w:hAnsi="Arial" w:cs="Arial"/>
                  <w:i/>
                  <w:iCs/>
                  <w:color w:val="0563C1"/>
                  <w:sz w:val="22"/>
                  <w:szCs w:val="22"/>
                  <w:u w:val="single"/>
                </w:rPr>
                <w:t>Report into the Culture, Practices and Ethics of the Press</w:t>
              </w:r>
            </w:hyperlink>
            <w:r w:rsidRPr="00FC1AA1">
              <w:rPr>
                <w:rStyle w:val="normaltextrun"/>
                <w:rFonts w:ascii="Arial" w:eastAsiaTheme="majorEastAsia" w:hAnsi="Arial" w:cs="Arial"/>
                <w:sz w:val="22"/>
                <w:szCs w:val="22"/>
              </w:rPr>
              <w:t xml:space="preserve"> (2012). The UK Government legislated to establish the Press Recognition Panel (PRP), an independent body which issues accreditation to the regulators of the press (and other publishers), if they fulfil the criteria as specified in the Royal Charter (</w:t>
            </w:r>
            <w:hyperlink r:id="rId171" w:tgtFrame="_blank" w:history="1">
              <w:r w:rsidRPr="00FC1AA1">
                <w:rPr>
                  <w:rStyle w:val="normaltextrun"/>
                  <w:rFonts w:ascii="Arial" w:eastAsiaTheme="majorEastAsia" w:hAnsi="Arial" w:cs="Arial"/>
                  <w:color w:val="0563C1"/>
                  <w:sz w:val="22"/>
                  <w:szCs w:val="22"/>
                  <w:u w:val="single"/>
                </w:rPr>
                <w:t>PRP n.d.</w:t>
              </w:r>
            </w:hyperlink>
            <w:r w:rsidRPr="00FC1AA1">
              <w:rPr>
                <w:rStyle w:val="normaltextrun"/>
                <w:rFonts w:ascii="Arial" w:eastAsiaTheme="majorEastAsia" w:hAnsi="Arial" w:cs="Arial"/>
                <w:sz w:val="22"/>
                <w:szCs w:val="22"/>
              </w:rPr>
              <w:t>). This aimed to achieve a press system that was subject to oversight but not direct government control. Parliament supported the creation of independent self-regulatory bodies, which can draw statutory advantages from the Press Recognition Panel accreditation (</w:t>
            </w:r>
            <w:hyperlink r:id="rId172" w:tgtFrame="_blank" w:history="1">
              <w:r w:rsidRPr="00FC1AA1">
                <w:rPr>
                  <w:rStyle w:val="normaltextrun"/>
                  <w:rFonts w:ascii="Arial" w:eastAsiaTheme="majorEastAsia" w:hAnsi="Arial" w:cs="Arial"/>
                  <w:color w:val="0563C1"/>
                  <w:sz w:val="22"/>
                  <w:szCs w:val="22"/>
                  <w:u w:val="single"/>
                </w:rPr>
                <w:t>House of Lords 2015: 5</w:t>
              </w:r>
            </w:hyperlink>
            <w:r w:rsidRPr="00FC1AA1">
              <w:rPr>
                <w:rStyle w:val="normaltextrun"/>
                <w:rFonts w:ascii="Arial" w:eastAsiaTheme="majorEastAsia" w:hAnsi="Arial" w:cs="Arial"/>
                <w:sz w:val="22"/>
                <w:szCs w:val="22"/>
              </w:rPr>
              <w:t>). This means that publishing, as a sector, is overseen by self-regulatory institutions.</w:t>
            </w:r>
            <w:r w:rsidRPr="00FC1AA1">
              <w:rPr>
                <w:rStyle w:val="eop"/>
                <w:rFonts w:ascii="Arial" w:eastAsiaTheme="majorEastAsia" w:hAnsi="Arial" w:cs="Arial"/>
                <w:sz w:val="22"/>
                <w:szCs w:val="22"/>
              </w:rPr>
              <w:t> </w:t>
            </w:r>
          </w:p>
          <w:p w14:paraId="3CC9AB49"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FBCF666"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Independent Monitor of the Press (</w:t>
            </w:r>
            <w:hyperlink r:id="rId173" w:tgtFrame="_blank" w:history="1">
              <w:r w:rsidRPr="00FC1AA1">
                <w:rPr>
                  <w:rStyle w:val="normaltextrun"/>
                  <w:rFonts w:ascii="Arial" w:eastAsiaTheme="majorEastAsia" w:hAnsi="Arial" w:cs="Arial"/>
                  <w:color w:val="0563C1"/>
                  <w:sz w:val="22"/>
                  <w:szCs w:val="22"/>
                  <w:u w:val="single"/>
                </w:rPr>
                <w:t>Impress</w:t>
              </w:r>
            </w:hyperlink>
            <w:r w:rsidRPr="00FC1AA1">
              <w:rPr>
                <w:rStyle w:val="normaltextrun"/>
                <w:rFonts w:ascii="Arial" w:eastAsiaTheme="majorEastAsia" w:hAnsi="Arial" w:cs="Arial"/>
                <w:sz w:val="22"/>
                <w:szCs w:val="22"/>
              </w:rPr>
              <w:t>) is a regulator which Leveson-compliant and currently, also, the only organisation accredited by the Press Recognition Panel (</w:t>
            </w:r>
            <w:hyperlink r:id="rId174" w:tgtFrame="_blank" w:history="1">
              <w:r w:rsidRPr="00FC1AA1">
                <w:rPr>
                  <w:rStyle w:val="normaltextrun"/>
                  <w:rFonts w:ascii="Arial" w:eastAsiaTheme="majorEastAsia" w:hAnsi="Arial" w:cs="Arial"/>
                  <w:color w:val="0563C1"/>
                  <w:sz w:val="22"/>
                  <w:szCs w:val="22"/>
                  <w:u w:val="single"/>
                </w:rPr>
                <w:t>Impress n.d.</w:t>
              </w:r>
            </w:hyperlink>
            <w:r w:rsidRPr="00FC1AA1">
              <w:rPr>
                <w:rStyle w:val="normaltextrun"/>
                <w:rFonts w:ascii="Arial" w:eastAsiaTheme="majorEastAsia" w:hAnsi="Arial" w:cs="Arial"/>
                <w:sz w:val="22"/>
                <w:szCs w:val="22"/>
              </w:rPr>
              <w:t>). They claim to ‘lead the charge’ in assuring high press standards and ‘promoting confidence in news so the sector can thrive’ and offer membership to all UK news publishers (</w:t>
            </w:r>
            <w:hyperlink r:id="rId175" w:tgtFrame="_blank" w:history="1">
              <w:r w:rsidRPr="00FC1AA1">
                <w:rPr>
                  <w:rStyle w:val="normaltextrun"/>
                  <w:rFonts w:ascii="Arial" w:eastAsiaTheme="majorEastAsia" w:hAnsi="Arial" w:cs="Arial"/>
                  <w:color w:val="0563C1"/>
                  <w:sz w:val="22"/>
                  <w:szCs w:val="22"/>
                  <w:u w:val="single"/>
                </w:rPr>
                <w:t>Impress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2F456998"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4F0AB16"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Many of the large press publishing groups refused to join an accredited regulator and instead established the Independent Press Standards </w:t>
            </w:r>
            <w:r w:rsidRPr="00FC1AA1">
              <w:rPr>
                <w:rStyle w:val="normaltextrun"/>
                <w:rFonts w:ascii="Arial" w:eastAsiaTheme="majorEastAsia" w:hAnsi="Arial" w:cs="Arial"/>
                <w:sz w:val="22"/>
                <w:szCs w:val="22"/>
              </w:rPr>
              <w:lastRenderedPageBreak/>
              <w:t>Organisation (</w:t>
            </w:r>
            <w:hyperlink r:id="rId176" w:tgtFrame="_blank" w:history="1">
              <w:r w:rsidRPr="00FC1AA1">
                <w:rPr>
                  <w:rStyle w:val="normaltextrun"/>
                  <w:rFonts w:ascii="Arial" w:eastAsiaTheme="majorEastAsia" w:hAnsi="Arial" w:cs="Arial"/>
                  <w:color w:val="0563C1"/>
                  <w:sz w:val="22"/>
                  <w:szCs w:val="22"/>
                  <w:u w:val="single"/>
                </w:rPr>
                <w:t>IPSO</w:t>
              </w:r>
            </w:hyperlink>
            <w:r w:rsidRPr="00FC1AA1">
              <w:rPr>
                <w:rStyle w:val="normaltextrun"/>
                <w:rFonts w:ascii="Arial" w:eastAsiaTheme="majorEastAsia" w:hAnsi="Arial" w:cs="Arial"/>
                <w:sz w:val="22"/>
                <w:szCs w:val="22"/>
              </w:rPr>
              <w:t>) in 2014 as successor to the previous self-regulatory organisation, the Press Complaints Commission (PCC), IPSO has never sought accreditation from the Press Recognition Panel (</w:t>
            </w:r>
            <w:hyperlink r:id="rId177" w:tgtFrame="_blank" w:history="1">
              <w:r w:rsidRPr="00FC1AA1">
                <w:rPr>
                  <w:rStyle w:val="normaltextrun"/>
                  <w:rFonts w:ascii="Arial" w:eastAsiaTheme="majorEastAsia" w:hAnsi="Arial" w:cs="Arial"/>
                  <w:color w:val="0563C1"/>
                  <w:sz w:val="22"/>
                  <w:szCs w:val="22"/>
                  <w:u w:val="single"/>
                </w:rPr>
                <w:t>House of Lords 2015: 5</w:t>
              </w:r>
            </w:hyperlink>
            <w:r w:rsidRPr="00FC1AA1">
              <w:rPr>
                <w:rStyle w:val="normaltextrun"/>
                <w:rFonts w:ascii="Arial" w:eastAsiaTheme="majorEastAsia" w:hAnsi="Arial" w:cs="Arial"/>
                <w:sz w:val="22"/>
                <w:szCs w:val="22"/>
              </w:rPr>
              <w:t>). IPSO describes itself as ‘the independent regulator for the newspaper and magazine industry in the UK’ and claims to ‘hold newspapers and magazines to account for their actions’, protect individual rights, ‘uphold high standards of journalism’ and ‘help to maintain freedom of expression for the press’ (</w:t>
            </w:r>
            <w:hyperlink r:id="rId178" w:anchor=":~:text=We%20can%20investigate%20serious%20standards,scheme%20to%20settle%20legal%20disputes." w:tgtFrame="_blank" w:history="1">
              <w:r w:rsidRPr="00FC1AA1">
                <w:rPr>
                  <w:rStyle w:val="normaltextrun"/>
                  <w:rFonts w:ascii="Arial" w:eastAsiaTheme="majorEastAsia" w:hAnsi="Arial" w:cs="Arial"/>
                  <w:color w:val="0563C1"/>
                  <w:sz w:val="22"/>
                  <w:szCs w:val="22"/>
                  <w:u w:val="single"/>
                </w:rPr>
                <w:t>IPSO 2020</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6FE02DAD"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6453904"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Internet Watch Foundation (</w:t>
            </w:r>
            <w:hyperlink r:id="rId179" w:tgtFrame="_blank" w:history="1">
              <w:r w:rsidRPr="00FC1AA1">
                <w:rPr>
                  <w:rStyle w:val="normaltextrun"/>
                  <w:rFonts w:ascii="Arial" w:eastAsiaTheme="majorEastAsia" w:hAnsi="Arial" w:cs="Arial"/>
                  <w:color w:val="0563C1"/>
                  <w:sz w:val="22"/>
                  <w:szCs w:val="22"/>
                  <w:u w:val="single"/>
                </w:rPr>
                <w:t>IWF</w:t>
              </w:r>
            </w:hyperlink>
            <w:r w:rsidRPr="00FC1AA1">
              <w:rPr>
                <w:rStyle w:val="normaltextrun"/>
                <w:rFonts w:ascii="Arial" w:eastAsiaTheme="majorEastAsia" w:hAnsi="Arial" w:cs="Arial"/>
                <w:sz w:val="22"/>
                <w:szCs w:val="22"/>
              </w:rPr>
              <w:t>) is a UK-based self-regulatory organization and a charity, which co-operates with the internet industry, the government, and law enforcement to track and remove illegal content, specifically CSAM (online child sexual abuse material). Their remit encompasses CSAM content hosted anywhere in the world and non-photographic images hosted in the UK (</w:t>
            </w:r>
            <w:hyperlink r:id="rId180" w:tgtFrame="_blank" w:history="1">
              <w:r w:rsidRPr="00FC1AA1">
                <w:rPr>
                  <w:rStyle w:val="normaltextrun"/>
                  <w:rFonts w:ascii="Arial" w:eastAsiaTheme="majorEastAsia" w:hAnsi="Arial" w:cs="Arial"/>
                  <w:color w:val="0563C1"/>
                  <w:sz w:val="22"/>
                  <w:szCs w:val="22"/>
                  <w:u w:val="single"/>
                </w:rPr>
                <w:t>IWF 2021: 3</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28A908F9"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7B7701D" w14:textId="45E7988F" w:rsidR="00955813"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Other SROs include regulators of premium rate telephone lines (</w:t>
            </w:r>
            <w:hyperlink r:id="rId181" w:tgtFrame="_blank" w:history="1">
              <w:r w:rsidRPr="00FC1AA1">
                <w:rPr>
                  <w:rStyle w:val="normaltextrun"/>
                  <w:rFonts w:ascii="Arial" w:eastAsiaTheme="majorEastAsia" w:hAnsi="Arial" w:cs="Arial"/>
                  <w:color w:val="0563C1"/>
                  <w:sz w:val="22"/>
                  <w:szCs w:val="22"/>
                  <w:u w:val="single"/>
                </w:rPr>
                <w:t>Phone-paid Services Authority</w:t>
              </w:r>
            </w:hyperlink>
            <w:r w:rsidRPr="00FC1AA1">
              <w:rPr>
                <w:rStyle w:val="normaltextrun"/>
                <w:rFonts w:ascii="Arial" w:eastAsiaTheme="majorEastAsia" w:hAnsi="Arial" w:cs="Arial"/>
                <w:sz w:val="22"/>
                <w:szCs w:val="22"/>
              </w:rPr>
              <w:t>), alcohol (</w:t>
            </w:r>
            <w:hyperlink r:id="rId182" w:tgtFrame="_blank" w:history="1">
              <w:r w:rsidRPr="00FC1AA1">
                <w:rPr>
                  <w:rStyle w:val="normaltextrun"/>
                  <w:rFonts w:ascii="Arial" w:eastAsiaTheme="majorEastAsia" w:hAnsi="Arial" w:cs="Arial"/>
                  <w:color w:val="0563C1"/>
                  <w:sz w:val="22"/>
                  <w:szCs w:val="22"/>
                  <w:u w:val="single"/>
                </w:rPr>
                <w:t>Portman Group</w:t>
              </w:r>
            </w:hyperlink>
            <w:r w:rsidRPr="00FC1AA1">
              <w:rPr>
                <w:rStyle w:val="normaltextrun"/>
                <w:rFonts w:ascii="Arial" w:eastAsiaTheme="majorEastAsia" w:hAnsi="Arial" w:cs="Arial"/>
                <w:sz w:val="22"/>
                <w:szCs w:val="22"/>
              </w:rPr>
              <w:t>) and direct marketing (</w:t>
            </w:r>
            <w:hyperlink r:id="rId183" w:tgtFrame="_blank" w:history="1">
              <w:r w:rsidRPr="00FC1AA1">
                <w:rPr>
                  <w:rStyle w:val="normaltextrun"/>
                  <w:rFonts w:ascii="Arial" w:eastAsiaTheme="majorEastAsia" w:hAnsi="Arial" w:cs="Arial"/>
                  <w:color w:val="0563C1"/>
                  <w:sz w:val="22"/>
                  <w:szCs w:val="22"/>
                  <w:u w:val="single"/>
                </w:rPr>
                <w:t>Data &amp; Marketing Association</w:t>
              </w:r>
            </w:hyperlink>
            <w:r w:rsidRPr="00FC1AA1">
              <w:rPr>
                <w:rStyle w:val="normaltextrun"/>
                <w:rFonts w:ascii="Arial" w:eastAsiaTheme="majorEastAsia" w:hAnsi="Arial" w:cs="Arial"/>
                <w:sz w:val="22"/>
                <w:szCs w:val="22"/>
              </w:rPr>
              <w:t xml:space="preserve">). There are also other organizations which are involved in the application of the CAP Code, such as </w:t>
            </w:r>
            <w:hyperlink r:id="rId184" w:tgtFrame="_blank" w:history="1">
              <w:r w:rsidRPr="00FC1AA1">
                <w:rPr>
                  <w:rStyle w:val="normaltextrun"/>
                  <w:rFonts w:ascii="Arial" w:eastAsiaTheme="majorEastAsia" w:hAnsi="Arial" w:cs="Arial"/>
                  <w:color w:val="0563C1"/>
                  <w:sz w:val="22"/>
                  <w:szCs w:val="22"/>
                  <w:u w:val="single"/>
                </w:rPr>
                <w:t>the Cinema Advertising Association</w:t>
              </w:r>
            </w:hyperlink>
            <w:r w:rsidRPr="00FC1AA1">
              <w:rPr>
                <w:rStyle w:val="normaltextrun"/>
                <w:rFonts w:ascii="Arial" w:eastAsiaTheme="majorEastAsia" w:hAnsi="Arial" w:cs="Arial"/>
                <w:sz w:val="22"/>
                <w:szCs w:val="22"/>
              </w:rPr>
              <w:t>. (GALA 2024: 1179).</w:t>
            </w:r>
            <w:r w:rsidRPr="00FC1AA1">
              <w:rPr>
                <w:rStyle w:val="eop"/>
                <w:rFonts w:ascii="Arial" w:eastAsiaTheme="majorEastAsia" w:hAnsi="Arial" w:cs="Arial"/>
                <w:sz w:val="22"/>
                <w:szCs w:val="22"/>
              </w:rPr>
              <w:t> </w:t>
            </w:r>
          </w:p>
        </w:tc>
      </w:tr>
      <w:tr w:rsidR="0062739A" w:rsidRPr="00FC1AA1" w14:paraId="1819B6BC"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92FDD8C" w14:textId="0226F4E9" w:rsidR="00955813" w:rsidRPr="00FC1AA1" w:rsidRDefault="00D064B9" w:rsidP="006F02D4">
            <w:pPr>
              <w:rPr>
                <w:rFonts w:cs="Arial"/>
                <w:color w:val="747474" w:themeColor="background2" w:themeShade="80"/>
              </w:rPr>
            </w:pPr>
            <w:r w:rsidRPr="00FC1AA1">
              <w:rPr>
                <w:rFonts w:cs="Arial"/>
                <w:color w:val="747474" w:themeColor="background2" w:themeShade="80"/>
              </w:rPr>
              <w:lastRenderedPageBreak/>
              <w:t>5</w:t>
            </w:r>
            <w:r w:rsidR="00955813" w:rsidRPr="00FC1AA1">
              <w:rPr>
                <w:rFonts w:cs="Arial"/>
                <w:color w:val="747474" w:themeColor="background2" w:themeShade="80"/>
              </w:rPr>
              <w:t>.13</w:t>
            </w:r>
          </w:p>
        </w:tc>
        <w:tc>
          <w:tcPr>
            <w:tcW w:w="2192" w:type="dxa"/>
          </w:tcPr>
          <w:p w14:paraId="4C532EEE" w14:textId="20FD7BC9" w:rsidR="00955813" w:rsidRPr="00FC1AA1" w:rsidRDefault="006A2D6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any other SROs (5.</w:t>
            </w:r>
            <w:r w:rsidR="0027072E" w:rsidRPr="00FC1AA1">
              <w:t>12</w:t>
            </w:r>
            <w:r w:rsidRPr="00FC1AA1">
              <w:t>) members of supranat</w:t>
            </w:r>
            <w:r w:rsidR="0027072E" w:rsidRPr="00FC1AA1">
              <w:t>ional</w:t>
            </w:r>
            <w:r w:rsidR="00657C88" w:rsidRPr="00FC1AA1">
              <w:t xml:space="preserve"> </w:t>
            </w:r>
            <w:r w:rsidRPr="00FC1AA1">
              <w:t>associations?</w:t>
            </w:r>
          </w:p>
        </w:tc>
        <w:tc>
          <w:tcPr>
            <w:tcW w:w="2196" w:type="dxa"/>
          </w:tcPr>
          <w:p w14:paraId="2E3C4FF5"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4740CC89" w14:textId="7777777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Internet Watch Foundation (</w:t>
            </w:r>
            <w:hyperlink r:id="rId185" w:tgtFrame="_blank" w:history="1">
              <w:r w:rsidRPr="00FC1AA1">
                <w:rPr>
                  <w:rStyle w:val="normaltextrun"/>
                  <w:rFonts w:ascii="Arial" w:eastAsiaTheme="majorEastAsia" w:hAnsi="Arial" w:cs="Arial"/>
                  <w:color w:val="0563C1"/>
                  <w:sz w:val="22"/>
                  <w:szCs w:val="22"/>
                  <w:u w:val="single"/>
                </w:rPr>
                <w:t>IWF</w:t>
              </w:r>
            </w:hyperlink>
            <w:r w:rsidRPr="00FC1AA1">
              <w:rPr>
                <w:rStyle w:val="normaltextrun"/>
                <w:rFonts w:ascii="Arial" w:eastAsiaTheme="majorEastAsia" w:hAnsi="Arial" w:cs="Arial"/>
                <w:sz w:val="22"/>
                <w:szCs w:val="22"/>
              </w:rPr>
              <w:t>) is a member of INHOPE, an international network, which connects and supports Child Sexual Abuse Material (CSAM) hotlines in 50 countries with European Commission Funding (</w:t>
            </w:r>
            <w:hyperlink r:id="rId186" w:tgtFrame="_blank" w:history="1">
              <w:r w:rsidRPr="00FC1AA1">
                <w:rPr>
                  <w:rStyle w:val="normaltextrun"/>
                  <w:rFonts w:ascii="Arial" w:eastAsiaTheme="majorEastAsia" w:hAnsi="Arial" w:cs="Arial"/>
                  <w:color w:val="0563C1"/>
                  <w:sz w:val="22"/>
                  <w:szCs w:val="22"/>
                  <w:u w:val="single"/>
                </w:rPr>
                <w:t xml:space="preserve">INHOPE </w:t>
              </w:r>
              <w:proofErr w:type="spellStart"/>
              <w:r w:rsidRPr="00FC1AA1">
                <w:rPr>
                  <w:rStyle w:val="normaltextrun"/>
                  <w:rFonts w:ascii="Arial" w:eastAsiaTheme="majorEastAsia" w:hAnsi="Arial" w:cs="Arial"/>
                  <w:color w:val="0563C1"/>
                  <w:sz w:val="22"/>
                  <w:szCs w:val="22"/>
                  <w:u w:val="single"/>
                </w:rPr>
                <w:t>n.d</w:t>
              </w:r>
              <w:proofErr w:type="spellEnd"/>
            </w:hyperlink>
            <w:r w:rsidRPr="00FC1AA1">
              <w:rPr>
                <w:rStyle w:val="normaltextrun"/>
                <w:rFonts w:ascii="Arial" w:eastAsiaTheme="majorEastAsia" w:hAnsi="Arial" w:cs="Arial"/>
                <w:sz w:val="22"/>
                <w:szCs w:val="22"/>
              </w:rPr>
              <w:t>). It supports identification and removal of CSAM material from the digital world (</w:t>
            </w:r>
            <w:hyperlink r:id="rId187" w:tgtFrame="_blank" w:history="1">
              <w:r w:rsidRPr="00FC1AA1">
                <w:rPr>
                  <w:rStyle w:val="normaltextrun"/>
                  <w:rFonts w:ascii="Arial" w:eastAsiaTheme="majorEastAsia" w:hAnsi="Arial" w:cs="Arial"/>
                  <w:color w:val="0563C1"/>
                  <w:sz w:val="22"/>
                  <w:szCs w:val="22"/>
                  <w:u w:val="single"/>
                </w:rPr>
                <w:t xml:space="preserve">INHOPE </w:t>
              </w:r>
              <w:proofErr w:type="spellStart"/>
              <w:proofErr w:type="gramStart"/>
              <w:r w:rsidRPr="00FC1AA1">
                <w:rPr>
                  <w:rStyle w:val="normaltextrun"/>
                  <w:rFonts w:ascii="Arial" w:eastAsiaTheme="majorEastAsia" w:hAnsi="Arial" w:cs="Arial"/>
                  <w:color w:val="0563C1"/>
                  <w:sz w:val="22"/>
                  <w:szCs w:val="22"/>
                  <w:u w:val="single"/>
                </w:rPr>
                <w:t>n.d</w:t>
              </w:r>
              <w:proofErr w:type="spellEnd"/>
              <w:proofErr w:type="gramEnd"/>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1BF36CE7" w14:textId="7777777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64A5982E" w14:textId="7777777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Data &amp; Marketing Association (DMA) is a supranational association. It describes itself as ‘Europe’s largest community of data-driven marketers’ (</w:t>
            </w:r>
            <w:hyperlink r:id="rId188" w:tgtFrame="_blank" w:history="1">
              <w:r w:rsidRPr="00FC1AA1">
                <w:rPr>
                  <w:rStyle w:val="normaltextrun"/>
                  <w:rFonts w:ascii="Arial" w:eastAsiaTheme="majorEastAsia" w:hAnsi="Arial" w:cs="Arial"/>
                  <w:color w:val="0563C1"/>
                  <w:sz w:val="22"/>
                  <w:szCs w:val="22"/>
                  <w:u w:val="single"/>
                </w:rPr>
                <w:t>DMA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3FCC1ABE" w14:textId="77777777" w:rsidR="00CB500E"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AD42845" w14:textId="17A1AA0A" w:rsidR="00955813" w:rsidRPr="00FC1AA1" w:rsidRDefault="00CB50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is an institution which advises on compliance with the CAP codes by examining pre-production scripts and offering pre-transmission clearance to finished TV ads (</w:t>
            </w:r>
            <w:hyperlink r:id="rId189" w:tgtFrame="_blank" w:history="1">
              <w:r w:rsidRPr="00FC1AA1">
                <w:rPr>
                  <w:rStyle w:val="normaltextrun"/>
                  <w:rFonts w:ascii="Arial" w:eastAsiaTheme="majorEastAsia" w:hAnsi="Arial" w:cs="Arial"/>
                  <w:color w:val="0563C1"/>
                  <w:sz w:val="22"/>
                  <w:szCs w:val="22"/>
                  <w:u w:val="single"/>
                </w:rPr>
                <w:t>EASA n.d.</w:t>
              </w:r>
            </w:hyperlink>
            <w:r w:rsidRPr="00FC1AA1">
              <w:rPr>
                <w:rStyle w:val="normaltextrun"/>
                <w:rFonts w:ascii="Arial" w:eastAsiaTheme="majorEastAsia" w:hAnsi="Arial" w:cs="Arial"/>
                <w:sz w:val="22"/>
                <w:szCs w:val="22"/>
              </w:rPr>
              <w:t xml:space="preserve">). </w:t>
            </w: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is not a regulator, as it does not contribute to rule creation, and cannot ‘ban’ ads (</w:t>
            </w:r>
            <w:proofErr w:type="spellStart"/>
            <w:r w:rsidR="008E24D2">
              <w:fldChar w:fldCharType="begin"/>
            </w:r>
            <w:r w:rsidR="008E24D2">
              <w:instrText>HYPERLINK "https://clearcast.co.uk/clearance-and-regulation/" \t "_blank"</w:instrText>
            </w:r>
            <w:r w:rsidR="008E24D2">
              <w:fldChar w:fldCharType="separate"/>
            </w:r>
            <w:r w:rsidRPr="00FC1AA1">
              <w:rPr>
                <w:rStyle w:val="normaltextrun"/>
                <w:rFonts w:ascii="Arial" w:eastAsiaTheme="majorEastAsia" w:hAnsi="Arial" w:cs="Arial"/>
                <w:color w:val="0563C1"/>
                <w:sz w:val="22"/>
                <w:szCs w:val="22"/>
                <w:u w:val="single"/>
              </w:rPr>
              <w:t>Clearcast</w:t>
            </w:r>
            <w:proofErr w:type="spellEnd"/>
            <w:r w:rsidRPr="00FC1AA1">
              <w:rPr>
                <w:rStyle w:val="normaltextrun"/>
                <w:rFonts w:ascii="Arial" w:eastAsiaTheme="majorEastAsia" w:hAnsi="Arial" w:cs="Arial"/>
                <w:color w:val="0563C1"/>
                <w:sz w:val="22"/>
                <w:szCs w:val="22"/>
                <w:u w:val="single"/>
              </w:rPr>
              <w:t xml:space="preserve"> </w:t>
            </w:r>
            <w:proofErr w:type="spellStart"/>
            <w:r w:rsidRPr="00FC1AA1">
              <w:rPr>
                <w:rStyle w:val="normaltextrun"/>
                <w:rFonts w:ascii="Arial" w:eastAsiaTheme="majorEastAsia" w:hAnsi="Arial" w:cs="Arial"/>
                <w:color w:val="0563C1"/>
                <w:sz w:val="22"/>
                <w:szCs w:val="22"/>
                <w:u w:val="single"/>
              </w:rPr>
              <w:t>n.d.a</w:t>
            </w:r>
            <w:proofErr w:type="spellEnd"/>
            <w:r w:rsidR="008E24D2">
              <w:rPr>
                <w:rStyle w:val="normaltextrun"/>
                <w:rFonts w:ascii="Arial" w:eastAsiaTheme="majorEastAsia" w:hAnsi="Arial" w:cs="Arial"/>
                <w:color w:val="0563C1"/>
                <w:sz w:val="22"/>
                <w:szCs w:val="22"/>
                <w:u w:val="single"/>
              </w:rPr>
              <w:fldChar w:fldCharType="end"/>
            </w:r>
            <w:r w:rsidRPr="00FC1AA1">
              <w:rPr>
                <w:rStyle w:val="normaltextrun"/>
                <w:rFonts w:ascii="Arial" w:eastAsiaTheme="majorEastAsia" w:hAnsi="Arial" w:cs="Arial"/>
                <w:sz w:val="22"/>
                <w:szCs w:val="22"/>
              </w:rPr>
              <w:t xml:space="preserve">). However, it is a member of the European </w:t>
            </w:r>
            <w:r w:rsidRPr="00FC1AA1">
              <w:rPr>
                <w:rStyle w:val="normaltextrun"/>
                <w:rFonts w:ascii="Arial" w:eastAsiaTheme="majorEastAsia" w:hAnsi="Arial" w:cs="Arial"/>
                <w:sz w:val="22"/>
                <w:szCs w:val="22"/>
              </w:rPr>
              <w:lastRenderedPageBreak/>
              <w:t>Advertising Standards Alliance (EASA) as a UK self-regulatory organisation (</w:t>
            </w:r>
            <w:hyperlink r:id="rId190" w:tgtFrame="_blank" w:history="1">
              <w:r w:rsidRPr="00FC1AA1">
                <w:rPr>
                  <w:rStyle w:val="normaltextrun"/>
                  <w:rFonts w:ascii="Arial" w:eastAsiaTheme="majorEastAsia" w:hAnsi="Arial" w:cs="Arial"/>
                  <w:color w:val="0563C1"/>
                  <w:sz w:val="22"/>
                  <w:szCs w:val="22"/>
                  <w:u w:val="single"/>
                </w:rPr>
                <w:t>EASA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62739A" w:rsidRPr="00FC1AA1" w14:paraId="7310EF7F"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2D8411B4" w14:textId="0C5787C2" w:rsidR="00955813" w:rsidRPr="00FC1AA1" w:rsidRDefault="00D064B9" w:rsidP="006F02D4">
            <w:pPr>
              <w:rPr>
                <w:rFonts w:cs="Arial"/>
                <w:color w:val="747474" w:themeColor="background2" w:themeShade="80"/>
              </w:rPr>
            </w:pPr>
            <w:r w:rsidRPr="00FC1AA1">
              <w:rPr>
                <w:rFonts w:cs="Arial"/>
                <w:color w:val="747474" w:themeColor="background2" w:themeShade="80"/>
              </w:rPr>
              <w:lastRenderedPageBreak/>
              <w:t>5</w:t>
            </w:r>
            <w:r w:rsidR="00955813" w:rsidRPr="00FC1AA1">
              <w:rPr>
                <w:rFonts w:cs="Arial"/>
                <w:color w:val="747474" w:themeColor="background2" w:themeShade="80"/>
              </w:rPr>
              <w:t>.14</w:t>
            </w:r>
          </w:p>
        </w:tc>
        <w:tc>
          <w:tcPr>
            <w:tcW w:w="2192" w:type="dxa"/>
          </w:tcPr>
          <w:p w14:paraId="3EA80434" w14:textId="29745FD9" w:rsidR="00955813" w:rsidRPr="00FC1AA1" w:rsidRDefault="00794344"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enforcement powers/ sanctions do these other SROs have and how are these applied?</w:t>
            </w:r>
          </w:p>
        </w:tc>
        <w:tc>
          <w:tcPr>
            <w:tcW w:w="2196" w:type="dxa"/>
          </w:tcPr>
          <w:p w14:paraId="4EB60240"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539025CB"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Impress, the independent monitor of the press (</w:t>
            </w:r>
            <w:hyperlink r:id="rId191" w:tgtFrame="_blank" w:history="1">
              <w:r w:rsidRPr="00FC1AA1">
                <w:rPr>
                  <w:rStyle w:val="normaltextrun"/>
                  <w:rFonts w:ascii="Arial" w:eastAsiaTheme="majorEastAsia" w:hAnsi="Arial" w:cs="Arial"/>
                  <w:color w:val="0563C1"/>
                  <w:sz w:val="22"/>
                  <w:szCs w:val="22"/>
                  <w:u w:val="single"/>
                </w:rPr>
                <w:t>Impress</w:t>
              </w:r>
            </w:hyperlink>
            <w:r w:rsidRPr="00FC1AA1">
              <w:rPr>
                <w:rStyle w:val="normaltextrun"/>
                <w:rFonts w:ascii="Arial" w:eastAsiaTheme="majorEastAsia" w:hAnsi="Arial" w:cs="Arial"/>
                <w:sz w:val="22"/>
                <w:szCs w:val="22"/>
              </w:rPr>
              <w:t xml:space="preserve">) can direct publishers to make corrections or to issue an apology. They also can award fines (financial sanctions) in the case of serious or systemic breaches of </w:t>
            </w:r>
            <w:hyperlink r:id="rId192" w:tgtFrame="_blank" w:history="1">
              <w:r w:rsidRPr="00FC1AA1">
                <w:rPr>
                  <w:rStyle w:val="normaltextrun"/>
                  <w:rFonts w:ascii="Arial" w:eastAsiaTheme="majorEastAsia" w:hAnsi="Arial" w:cs="Arial"/>
                  <w:color w:val="0563C1"/>
                  <w:sz w:val="22"/>
                  <w:szCs w:val="22"/>
                  <w:u w:val="single"/>
                </w:rPr>
                <w:t>their Code</w:t>
              </w:r>
            </w:hyperlink>
            <w:r w:rsidRPr="00FC1AA1">
              <w:rPr>
                <w:rStyle w:val="normaltextrun"/>
                <w:rFonts w:ascii="Arial" w:eastAsiaTheme="majorEastAsia" w:hAnsi="Arial" w:cs="Arial"/>
                <w:sz w:val="22"/>
                <w:szCs w:val="22"/>
              </w:rPr>
              <w:t xml:space="preserve"> or governance requirements (</w:t>
            </w:r>
            <w:hyperlink r:id="rId193" w:tgtFrame="_blank" w:history="1">
              <w:r w:rsidRPr="00FC1AA1">
                <w:rPr>
                  <w:rStyle w:val="normaltextrun"/>
                  <w:rFonts w:ascii="Arial" w:eastAsiaTheme="majorEastAsia" w:hAnsi="Arial" w:cs="Arial"/>
                  <w:color w:val="0563C1"/>
                  <w:sz w:val="22"/>
                  <w:szCs w:val="22"/>
                  <w:u w:val="single"/>
                </w:rPr>
                <w:t>Impress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5C06D1A2"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CA51B7B"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Independent Press Standards Organisation (</w:t>
            </w:r>
            <w:hyperlink r:id="rId194" w:tgtFrame="_blank" w:history="1">
              <w:r w:rsidRPr="00FC1AA1">
                <w:rPr>
                  <w:rStyle w:val="normaltextrun"/>
                  <w:rFonts w:ascii="Arial" w:eastAsiaTheme="majorEastAsia" w:hAnsi="Arial" w:cs="Arial"/>
                  <w:color w:val="0563C1"/>
                  <w:sz w:val="22"/>
                  <w:szCs w:val="22"/>
                  <w:u w:val="single"/>
                </w:rPr>
                <w:t>IPSO</w:t>
              </w:r>
            </w:hyperlink>
            <w:r w:rsidRPr="00FC1AA1">
              <w:rPr>
                <w:rStyle w:val="normaltextrun"/>
                <w:rFonts w:ascii="Arial" w:eastAsiaTheme="majorEastAsia" w:hAnsi="Arial" w:cs="Arial"/>
                <w:sz w:val="22"/>
                <w:szCs w:val="22"/>
              </w:rPr>
              <w:t xml:space="preserve">) can direct publishers to make corrections or to issue an apology, including on their front page, if they breach IPSO’s </w:t>
            </w:r>
            <w:hyperlink r:id="rId195" w:tgtFrame="_blank" w:history="1">
              <w:r w:rsidRPr="00FC1AA1">
                <w:rPr>
                  <w:rStyle w:val="normaltextrun"/>
                  <w:rFonts w:ascii="Arial" w:eastAsiaTheme="majorEastAsia" w:hAnsi="Arial" w:cs="Arial"/>
                  <w:color w:val="0563C1"/>
                  <w:sz w:val="22"/>
                  <w:szCs w:val="22"/>
                  <w:u w:val="single"/>
                </w:rPr>
                <w:t>Editors’ Code of Practice</w:t>
              </w:r>
            </w:hyperlink>
            <w:r w:rsidRPr="00FC1AA1">
              <w:rPr>
                <w:rStyle w:val="normaltextrun"/>
                <w:rFonts w:ascii="Arial" w:eastAsiaTheme="majorEastAsia" w:hAnsi="Arial" w:cs="Arial"/>
                <w:sz w:val="22"/>
                <w:szCs w:val="22"/>
              </w:rPr>
              <w:t>. IPSO claims to monitor press standards and receive annual statements detailing their members’ compliance with Editor’s Code. They handle complaints and can investigate serious failures to meet the necessary standards, with the possibility of fining publishers ‘up to £1 million in cases where they are particularly serious and systemic’ (</w:t>
            </w:r>
            <w:hyperlink r:id="rId196" w:anchor=":~:text=We%20can%20investigate%20serious%20standards,scheme%20to%20settle%20legal%20disputes." w:tgtFrame="_blank" w:history="1">
              <w:r w:rsidRPr="00FC1AA1">
                <w:rPr>
                  <w:rStyle w:val="normaltextrun"/>
                  <w:rFonts w:ascii="Arial" w:eastAsiaTheme="majorEastAsia" w:hAnsi="Arial" w:cs="Arial"/>
                  <w:color w:val="0563C1"/>
                  <w:sz w:val="22"/>
                  <w:szCs w:val="22"/>
                  <w:u w:val="single"/>
                </w:rPr>
                <w:t>IPSO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351BF92D"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D3315BB"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Internet Watch Foundation (</w:t>
            </w:r>
            <w:hyperlink r:id="rId197" w:tgtFrame="_blank" w:history="1">
              <w:r w:rsidRPr="00FC1AA1">
                <w:rPr>
                  <w:rStyle w:val="normaltextrun"/>
                  <w:rFonts w:ascii="Arial" w:eastAsiaTheme="majorEastAsia" w:hAnsi="Arial" w:cs="Arial"/>
                  <w:color w:val="0563C1"/>
                  <w:sz w:val="22"/>
                  <w:szCs w:val="22"/>
                  <w:u w:val="single"/>
                </w:rPr>
                <w:t>IWF</w:t>
              </w:r>
            </w:hyperlink>
            <w:r w:rsidRPr="00FC1AA1">
              <w:rPr>
                <w:rStyle w:val="normaltextrun"/>
                <w:rFonts w:ascii="Arial" w:eastAsiaTheme="majorEastAsia" w:hAnsi="Arial" w:cs="Arial"/>
                <w:sz w:val="22"/>
                <w:szCs w:val="22"/>
              </w:rPr>
              <w:t xml:space="preserve">) can issue </w:t>
            </w:r>
            <w:hyperlink r:id="rId198" w:tgtFrame="_blank" w:history="1">
              <w:r w:rsidRPr="00FC1AA1">
                <w:rPr>
                  <w:rStyle w:val="normaltextrun"/>
                  <w:rFonts w:ascii="Arial" w:eastAsiaTheme="majorEastAsia" w:hAnsi="Arial" w:cs="Arial"/>
                  <w:color w:val="0563C1"/>
                  <w:sz w:val="22"/>
                  <w:szCs w:val="22"/>
                  <w:u w:val="single"/>
                </w:rPr>
                <w:t>takedown notices</w:t>
              </w:r>
            </w:hyperlink>
            <w:r w:rsidRPr="00FC1AA1">
              <w:rPr>
                <w:rStyle w:val="normaltextrun"/>
                <w:rFonts w:ascii="Arial" w:eastAsiaTheme="majorEastAsia" w:hAnsi="Arial" w:cs="Arial"/>
                <w:sz w:val="22"/>
                <w:szCs w:val="22"/>
              </w:rPr>
              <w:t xml:space="preserve"> in the UK and use its INHOPE membership to start the process of removing non-UK content (</w:t>
            </w:r>
            <w:hyperlink r:id="rId199" w:tgtFrame="_blank" w:history="1">
              <w:r w:rsidRPr="00FC1AA1">
                <w:rPr>
                  <w:rStyle w:val="normaltextrun"/>
                  <w:rFonts w:ascii="Arial" w:eastAsiaTheme="majorEastAsia" w:hAnsi="Arial" w:cs="Arial"/>
                  <w:color w:val="0563C1"/>
                  <w:sz w:val="22"/>
                  <w:szCs w:val="22"/>
                  <w:u w:val="single"/>
                </w:rPr>
                <w:t>IWF n.d.</w:t>
              </w:r>
            </w:hyperlink>
            <w:r w:rsidRPr="00FC1AA1">
              <w:rPr>
                <w:rStyle w:val="normaltextrun"/>
                <w:rFonts w:ascii="Arial" w:eastAsiaTheme="majorEastAsia" w:hAnsi="Arial" w:cs="Arial"/>
                <w:sz w:val="22"/>
                <w:szCs w:val="22"/>
              </w:rPr>
              <w:t>). IWF also closely collaborates with law enforcement, shares Child Sexual Abuse Material (CSAM) with National Crime Agency’s CEOP Command and reports to local and international police forces (</w:t>
            </w:r>
            <w:hyperlink r:id="rId200" w:tgtFrame="_blank" w:history="1">
              <w:r w:rsidRPr="00FC1AA1">
                <w:rPr>
                  <w:rStyle w:val="normaltextrun"/>
                  <w:rFonts w:ascii="Arial" w:eastAsiaTheme="majorEastAsia" w:hAnsi="Arial" w:cs="Arial"/>
                  <w:color w:val="0563C1"/>
                  <w:sz w:val="22"/>
                  <w:szCs w:val="22"/>
                  <w:u w:val="single"/>
                </w:rPr>
                <w:t>IWF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7BD56D5D"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5D17F19"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Phone-paid Services Authority (PSA) was appointed by Ofcom to carry out day-to-day operations involving regulating premium rate services. This means PSA shares enforcement powers with Ofcom and can impose sanctions if they identify a breach of their </w:t>
            </w:r>
            <w:hyperlink r:id="rId201" w:tgtFrame="_blank" w:history="1">
              <w:r w:rsidRPr="00FC1AA1">
                <w:rPr>
                  <w:rStyle w:val="normaltextrun"/>
                  <w:rFonts w:ascii="Arial" w:eastAsiaTheme="majorEastAsia" w:hAnsi="Arial" w:cs="Arial"/>
                  <w:color w:val="0563C1"/>
                  <w:sz w:val="22"/>
                  <w:szCs w:val="22"/>
                  <w:u w:val="single"/>
                </w:rPr>
                <w:t>Code of Practice</w:t>
              </w:r>
            </w:hyperlink>
            <w:r w:rsidRPr="00FC1AA1">
              <w:rPr>
                <w:rStyle w:val="normaltextrun"/>
                <w:rFonts w:ascii="Arial" w:eastAsiaTheme="majorEastAsia" w:hAnsi="Arial" w:cs="Arial"/>
                <w:sz w:val="22"/>
                <w:szCs w:val="22"/>
              </w:rPr>
              <w:t xml:space="preserve"> (PSA 2021). They can process complaints and bring cases to the Code Adjudication Tribunal, the constitution of which is drawn from CAP members (</w:t>
            </w:r>
            <w:hyperlink r:id="rId202" w:tgtFrame="_blank" w:history="1">
              <w:r w:rsidRPr="00FC1AA1">
                <w:rPr>
                  <w:rStyle w:val="normaltextrun"/>
                  <w:rFonts w:ascii="Arial" w:eastAsiaTheme="majorEastAsia" w:hAnsi="Arial" w:cs="Arial"/>
                  <w:color w:val="0563C1"/>
                  <w:sz w:val="22"/>
                  <w:szCs w:val="22"/>
                  <w:u w:val="single"/>
                </w:rPr>
                <w:t>PSA 2022a: 2</w:t>
              </w:r>
            </w:hyperlink>
            <w:r w:rsidRPr="00FC1AA1">
              <w:rPr>
                <w:rStyle w:val="normaltextrun"/>
                <w:rFonts w:ascii="Arial" w:eastAsiaTheme="majorEastAsia" w:hAnsi="Arial" w:cs="Arial"/>
                <w:sz w:val="22"/>
                <w:szCs w:val="22"/>
              </w:rPr>
              <w:t>). Their statement of strategic purpose specifies that PSA is responsible for ‘investigations and sanctioning, including fines and ordering consumer redress’ and can refer providers who causing harm to consumers to relevant enforcement authorities (</w:t>
            </w:r>
            <w:hyperlink r:id="rId203" w:tgtFrame="_blank" w:history="1">
              <w:r w:rsidRPr="00FC1AA1">
                <w:rPr>
                  <w:rStyle w:val="normaltextrun"/>
                  <w:rFonts w:ascii="Arial" w:eastAsiaTheme="majorEastAsia" w:hAnsi="Arial" w:cs="Arial"/>
                  <w:color w:val="0563C1"/>
                  <w:sz w:val="22"/>
                  <w:szCs w:val="22"/>
                  <w:u w:val="single"/>
                </w:rPr>
                <w:t>PSA 2022b</w:t>
              </w:r>
            </w:hyperlink>
            <w:r w:rsidRPr="00FC1AA1">
              <w:rPr>
                <w:rStyle w:val="normaltextrun"/>
                <w:rFonts w:ascii="Arial" w:eastAsiaTheme="majorEastAsia" w:hAnsi="Arial" w:cs="Arial"/>
                <w:color w:val="0563C1"/>
                <w:sz w:val="22"/>
                <w:szCs w:val="22"/>
                <w:u w:val="single"/>
              </w:rPr>
              <w:t>: 4</w:t>
            </w:r>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1105B4BB"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22F32AD3"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Portman Group can process complaints. The Independent Complaints Panel decides whether they are not upheld or upheld based on the </w:t>
            </w:r>
            <w:hyperlink r:id="rId204" w:tgtFrame="_blank" w:history="1">
              <w:r w:rsidRPr="00FC1AA1">
                <w:rPr>
                  <w:rStyle w:val="normaltextrun"/>
                  <w:rFonts w:ascii="Arial" w:eastAsiaTheme="majorEastAsia" w:hAnsi="Arial" w:cs="Arial"/>
                  <w:color w:val="0563C1"/>
                  <w:sz w:val="22"/>
                  <w:szCs w:val="22"/>
                  <w:u w:val="single"/>
                </w:rPr>
                <w:t xml:space="preserve">Portman </w:t>
              </w:r>
              <w:r w:rsidRPr="00FC1AA1">
                <w:rPr>
                  <w:rStyle w:val="normaltextrun"/>
                  <w:rFonts w:ascii="Arial" w:eastAsiaTheme="majorEastAsia" w:hAnsi="Arial" w:cs="Arial"/>
                  <w:color w:val="0563C1"/>
                  <w:sz w:val="22"/>
                  <w:szCs w:val="22"/>
                  <w:u w:val="single"/>
                </w:rPr>
                <w:lastRenderedPageBreak/>
                <w:t>Group’s Codes of Practice</w:t>
              </w:r>
            </w:hyperlink>
            <w:r w:rsidRPr="00FC1AA1">
              <w:rPr>
                <w:rStyle w:val="normaltextrun"/>
                <w:rFonts w:ascii="Arial" w:eastAsiaTheme="majorEastAsia" w:hAnsi="Arial" w:cs="Arial"/>
                <w:sz w:val="22"/>
                <w:szCs w:val="22"/>
              </w:rPr>
              <w:t xml:space="preserve"> and publishes their decisions on its </w:t>
            </w:r>
            <w:hyperlink r:id="rId205" w:tgtFrame="_blank" w:history="1">
              <w:r w:rsidRPr="00FC1AA1">
                <w:rPr>
                  <w:rStyle w:val="normaltextrun"/>
                  <w:rFonts w:ascii="Arial" w:eastAsiaTheme="majorEastAsia" w:hAnsi="Arial" w:cs="Arial"/>
                  <w:color w:val="0563C1"/>
                  <w:sz w:val="22"/>
                  <w:szCs w:val="22"/>
                  <w:u w:val="single"/>
                </w:rPr>
                <w:t>website</w:t>
              </w:r>
            </w:hyperlink>
            <w:r w:rsidRPr="00FC1AA1">
              <w:rPr>
                <w:rStyle w:val="normaltextrun"/>
                <w:rFonts w:ascii="Arial" w:eastAsiaTheme="majorEastAsia" w:hAnsi="Arial" w:cs="Arial"/>
                <w:sz w:val="22"/>
                <w:szCs w:val="22"/>
              </w:rPr>
              <w:t xml:space="preserve"> (</w:t>
            </w:r>
            <w:hyperlink r:id="rId206" w:tgtFrame="_blank" w:history="1">
              <w:r w:rsidRPr="00FC1AA1">
                <w:rPr>
                  <w:rStyle w:val="normaltextrun"/>
                  <w:rFonts w:ascii="Arial" w:eastAsiaTheme="majorEastAsia" w:hAnsi="Arial" w:cs="Arial"/>
                  <w:color w:val="0563C1"/>
                  <w:sz w:val="22"/>
                  <w:szCs w:val="22"/>
                  <w:u w:val="single"/>
                </w:rPr>
                <w:t>Portman Group n.d.</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65BE9FAA"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color w:val="D13438"/>
                <w:sz w:val="22"/>
                <w:szCs w:val="22"/>
              </w:rPr>
              <w:t> </w:t>
            </w:r>
          </w:p>
          <w:p w14:paraId="5D0033BE"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Data &amp; Marketing Association publishes </w:t>
            </w:r>
            <w:hyperlink r:id="rId207" w:tgtFrame="_blank" w:history="1">
              <w:r w:rsidRPr="00FC1AA1">
                <w:rPr>
                  <w:rStyle w:val="normaltextrun"/>
                  <w:rFonts w:ascii="Arial" w:eastAsiaTheme="majorEastAsia" w:hAnsi="Arial" w:cs="Arial"/>
                  <w:color w:val="0563C1"/>
                  <w:sz w:val="22"/>
                  <w:szCs w:val="22"/>
                  <w:u w:val="single"/>
                </w:rPr>
                <w:t>The DMA Code</w:t>
              </w:r>
            </w:hyperlink>
            <w:r w:rsidRPr="00FC1AA1">
              <w:rPr>
                <w:rStyle w:val="normaltextrun"/>
                <w:rFonts w:ascii="Arial" w:eastAsiaTheme="majorEastAsia" w:hAnsi="Arial" w:cs="Arial"/>
                <w:sz w:val="22"/>
                <w:szCs w:val="22"/>
              </w:rPr>
              <w:t xml:space="preserve"> and urges its members to adhere to it. The Data &amp; Marketing Commission (DMC) is the body which oversees and enforces the Code. It can process complaints about DMA members, and their adjudications on complaints are regularly published on </w:t>
            </w:r>
            <w:hyperlink r:id="rId208" w:tgtFrame="_blank" w:history="1">
              <w:r w:rsidRPr="00FC1AA1">
                <w:rPr>
                  <w:rStyle w:val="normaltextrun"/>
                  <w:rFonts w:ascii="Arial" w:eastAsiaTheme="majorEastAsia" w:hAnsi="Arial" w:cs="Arial"/>
                  <w:color w:val="0563C1"/>
                  <w:sz w:val="22"/>
                  <w:szCs w:val="22"/>
                  <w:u w:val="single"/>
                </w:rPr>
                <w:t>the DMC website</w:t>
              </w:r>
            </w:hyperlink>
            <w:r w:rsidRPr="00FC1AA1">
              <w:rPr>
                <w:rStyle w:val="normaltextrun"/>
                <w:rFonts w:ascii="Arial" w:eastAsiaTheme="majorEastAsia" w:hAnsi="Arial" w:cs="Arial"/>
                <w:sz w:val="22"/>
                <w:szCs w:val="22"/>
              </w:rPr>
              <w:t xml:space="preserve"> (</w:t>
            </w:r>
            <w:hyperlink r:id="rId209" w:tgtFrame="_blank" w:history="1">
              <w:r w:rsidRPr="00FC1AA1">
                <w:rPr>
                  <w:rStyle w:val="normaltextrun"/>
                  <w:rFonts w:ascii="Arial" w:eastAsiaTheme="majorEastAsia" w:hAnsi="Arial" w:cs="Arial"/>
                  <w:color w:val="0563C1"/>
                  <w:sz w:val="22"/>
                  <w:szCs w:val="22"/>
                  <w:u w:val="single"/>
                </w:rPr>
                <w:t>DMA n.d.</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6BCDEAF2" w14:textId="77777777" w:rsidR="00CB500E"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37813667" w14:textId="1BF7BB0A" w:rsidR="00955813" w:rsidRPr="00FC1AA1" w:rsidRDefault="00CB500E"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Instead of imposing sanctions, the Cinema Advertising Association pre-vets all cinema commercials to ensure conformity with relevant advertising codes, especially the CAP code (</w:t>
            </w:r>
            <w:hyperlink r:id="rId210"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No commercial may be exhibited in a cinema unless it has been cleared (</w:t>
            </w:r>
            <w:hyperlink r:id="rId211" w:tgtFrame="_blank" w:history="1">
              <w:r w:rsidRPr="00FC1AA1">
                <w:rPr>
                  <w:rStyle w:val="normaltextrun"/>
                  <w:rFonts w:ascii="Arial" w:eastAsiaTheme="majorEastAsia" w:hAnsi="Arial" w:cs="Arial"/>
                  <w:color w:val="0563C1"/>
                  <w:sz w:val="22"/>
                  <w:szCs w:val="22"/>
                  <w:u w:val="single"/>
                </w:rPr>
                <w:t>CAA n.d.</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62739A" w:rsidRPr="00FC1AA1" w14:paraId="0B49DB81"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82E90A2" w14:textId="21DBEC01" w:rsidR="00794344" w:rsidRPr="00FC1AA1" w:rsidRDefault="00794344" w:rsidP="006F02D4">
            <w:pPr>
              <w:rPr>
                <w:rFonts w:cs="Arial"/>
                <w:color w:val="747474" w:themeColor="background2" w:themeShade="80"/>
              </w:rPr>
            </w:pPr>
            <w:r w:rsidRPr="00FC1AA1">
              <w:rPr>
                <w:rFonts w:cs="Arial"/>
                <w:color w:val="747474" w:themeColor="background2" w:themeShade="80"/>
              </w:rPr>
              <w:lastRenderedPageBreak/>
              <w:t>5.15</w:t>
            </w:r>
          </w:p>
        </w:tc>
        <w:tc>
          <w:tcPr>
            <w:tcW w:w="2192" w:type="dxa"/>
          </w:tcPr>
          <w:p w14:paraId="3D6F6C6C" w14:textId="646D6258" w:rsidR="00794344" w:rsidRPr="00FC1AA1" w:rsidRDefault="00C13464"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Industry Regulatory Organisations IROs have codes (or formal guidance) concerning marketing communications</w:t>
            </w:r>
          </w:p>
        </w:tc>
        <w:tc>
          <w:tcPr>
            <w:tcW w:w="2196" w:type="dxa"/>
          </w:tcPr>
          <w:p w14:paraId="769F2F57" w14:textId="77777777" w:rsidR="00794344" w:rsidRPr="00FC1AA1" w:rsidRDefault="00794344"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396CEA69" w14:textId="6A35E26D" w:rsidR="009006B4" w:rsidRPr="00FC1AA1" w:rsidRDefault="008663EA"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The Internet Advertising Bureau (</w:t>
            </w:r>
            <w:r w:rsidR="009006B4" w:rsidRPr="00FC1AA1">
              <w:rPr>
                <w:rFonts w:ascii="Arial" w:hAnsi="Arial" w:cs="Arial"/>
                <w:sz w:val="22"/>
                <w:szCs w:val="22"/>
              </w:rPr>
              <w:t>IAB</w:t>
            </w:r>
            <w:r>
              <w:rPr>
                <w:rFonts w:ascii="Arial" w:hAnsi="Arial" w:cs="Arial"/>
                <w:sz w:val="22"/>
                <w:szCs w:val="22"/>
              </w:rPr>
              <w:t>)</w:t>
            </w:r>
            <w:r w:rsidR="009006B4" w:rsidRPr="00FC1AA1">
              <w:rPr>
                <w:rFonts w:ascii="Arial" w:hAnsi="Arial" w:cs="Arial"/>
                <w:sz w:val="22"/>
                <w:szCs w:val="22"/>
              </w:rPr>
              <w:t xml:space="preserve"> produced </w:t>
            </w:r>
            <w:r>
              <w:rPr>
                <w:rFonts w:ascii="Arial" w:hAnsi="Arial" w:cs="Arial"/>
                <w:sz w:val="22"/>
                <w:szCs w:val="22"/>
              </w:rPr>
              <w:t xml:space="preserve">a </w:t>
            </w:r>
            <w:hyperlink r:id="rId212" w:tgtFrame="_blank" w:history="1">
              <w:r w:rsidR="009006B4" w:rsidRPr="00FC1AA1">
                <w:rPr>
                  <w:rStyle w:val="normaltextrun"/>
                  <w:rFonts w:ascii="Arial" w:eastAsiaTheme="majorEastAsia" w:hAnsi="Arial" w:cs="Arial"/>
                  <w:color w:val="0563C1"/>
                  <w:sz w:val="22"/>
                  <w:szCs w:val="22"/>
                  <w:u w:val="single"/>
                </w:rPr>
                <w:t>Code of Conduct</w:t>
              </w:r>
            </w:hyperlink>
            <w:r w:rsidR="009006B4" w:rsidRPr="00FC1AA1">
              <w:rPr>
                <w:rStyle w:val="normaltextrun"/>
                <w:rFonts w:ascii="Arial" w:eastAsiaTheme="majorEastAsia" w:hAnsi="Arial" w:cs="Arial"/>
                <w:sz w:val="22"/>
                <w:szCs w:val="22"/>
              </w:rPr>
              <w:t xml:space="preserve"> (focused on Online Behavioural Advertising)</w:t>
            </w:r>
            <w:r w:rsidR="009006B4" w:rsidRPr="00FC1AA1">
              <w:rPr>
                <w:rStyle w:val="eop"/>
                <w:rFonts w:ascii="Arial" w:eastAsiaTheme="majorEastAsia" w:hAnsi="Arial" w:cs="Arial"/>
                <w:sz w:val="22"/>
                <w:szCs w:val="22"/>
              </w:rPr>
              <w:t> </w:t>
            </w:r>
            <w:r w:rsidR="009006B4" w:rsidRPr="00FC1AA1">
              <w:rPr>
                <w:rStyle w:val="normaltextrun"/>
                <w:rFonts w:ascii="Arial" w:eastAsiaTheme="majorEastAsia" w:hAnsi="Arial" w:cs="Arial"/>
                <w:sz w:val="22"/>
                <w:szCs w:val="22"/>
              </w:rPr>
              <w:t>(</w:t>
            </w:r>
            <w:hyperlink r:id="rId213" w:history="1">
              <w:r w:rsidR="009006B4" w:rsidRPr="00FC1AA1">
                <w:rPr>
                  <w:rStyle w:val="Hyperlink"/>
                  <w:rFonts w:ascii="Arial" w:eastAsiaTheme="majorEastAsia" w:hAnsi="Arial" w:cs="Arial"/>
                  <w:sz w:val="22"/>
                  <w:szCs w:val="22"/>
                </w:rPr>
                <w:t>IAB 2018</w:t>
              </w:r>
            </w:hyperlink>
            <w:r w:rsidR="009006B4" w:rsidRPr="00FC1AA1">
              <w:rPr>
                <w:rStyle w:val="normaltextrun"/>
                <w:rFonts w:ascii="Arial" w:eastAsiaTheme="majorEastAsia" w:hAnsi="Arial" w:cs="Arial"/>
                <w:sz w:val="22"/>
                <w:szCs w:val="22"/>
              </w:rPr>
              <w:t>)</w:t>
            </w:r>
            <w:r w:rsidR="009006B4" w:rsidRPr="00FC1AA1">
              <w:rPr>
                <w:rStyle w:val="normaltextrun"/>
                <w:rFonts w:ascii="Arial" w:hAnsi="Arial" w:cs="Arial"/>
                <w:sz w:val="22"/>
                <w:szCs w:val="22"/>
              </w:rPr>
              <w:t>.</w:t>
            </w:r>
          </w:p>
          <w:p w14:paraId="472F3945" w14:textId="77777777" w:rsidR="009006B4" w:rsidRPr="00FC1AA1" w:rsidRDefault="009006B4"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73786A36" w14:textId="5A82C7B9" w:rsidR="006B2BA4" w:rsidRPr="00FC1AA1" w:rsidRDefault="00DC67C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Pr>
                <w:rFonts w:ascii="Arial" w:hAnsi="Arial" w:cs="Arial"/>
                <w:sz w:val="22"/>
                <w:szCs w:val="22"/>
              </w:rPr>
              <w:t>The Incorporated Society of British Advertisers (</w:t>
            </w:r>
            <w:r w:rsidR="006B2BA4" w:rsidRPr="00FC1AA1">
              <w:rPr>
                <w:rFonts w:ascii="Arial" w:hAnsi="Arial" w:cs="Arial"/>
                <w:sz w:val="22"/>
                <w:szCs w:val="22"/>
              </w:rPr>
              <w:t>ISBA</w:t>
            </w:r>
            <w:r>
              <w:rPr>
                <w:rFonts w:ascii="Arial" w:hAnsi="Arial" w:cs="Arial"/>
                <w:sz w:val="22"/>
                <w:szCs w:val="22"/>
              </w:rPr>
              <w:t>)</w:t>
            </w:r>
            <w:r w:rsidR="009006B4" w:rsidRPr="00FC1AA1">
              <w:rPr>
                <w:rFonts w:ascii="Arial" w:hAnsi="Arial" w:cs="Arial"/>
                <w:sz w:val="22"/>
                <w:szCs w:val="22"/>
              </w:rPr>
              <w:t xml:space="preserve"> produced</w:t>
            </w:r>
            <w:r>
              <w:rPr>
                <w:rFonts w:ascii="Arial" w:hAnsi="Arial" w:cs="Arial"/>
                <w:sz w:val="22"/>
                <w:szCs w:val="22"/>
              </w:rPr>
              <w:t xml:space="preserve"> the</w:t>
            </w:r>
            <w:r w:rsidR="009006B4" w:rsidRPr="00FC1AA1">
              <w:rPr>
                <w:rFonts w:ascii="Arial" w:hAnsi="Arial" w:cs="Arial"/>
                <w:sz w:val="22"/>
                <w:szCs w:val="22"/>
              </w:rPr>
              <w:t xml:space="preserve"> </w:t>
            </w:r>
            <w:hyperlink r:id="rId214" w:tgtFrame="_blank" w:history="1">
              <w:r w:rsidR="006B2BA4" w:rsidRPr="00FC1AA1">
                <w:rPr>
                  <w:rStyle w:val="normaltextrun"/>
                  <w:rFonts w:ascii="Arial" w:eastAsiaTheme="majorEastAsia" w:hAnsi="Arial" w:cs="Arial"/>
                  <w:color w:val="0563C1"/>
                  <w:sz w:val="22"/>
                  <w:szCs w:val="22"/>
                  <w:u w:val="single"/>
                </w:rPr>
                <w:t>Influencer Marketing Code of Conduct</w:t>
              </w:r>
            </w:hyperlink>
            <w:r w:rsidR="006B2BA4" w:rsidRPr="00FC1AA1">
              <w:rPr>
                <w:rStyle w:val="normaltextrun"/>
                <w:rFonts w:ascii="Arial" w:eastAsiaTheme="majorEastAsia" w:hAnsi="Arial" w:cs="Arial"/>
                <w:sz w:val="22"/>
                <w:szCs w:val="22"/>
              </w:rPr>
              <w:t xml:space="preserve"> (</w:t>
            </w:r>
            <w:hyperlink r:id="rId215" w:history="1">
              <w:r w:rsidR="006B2BA4" w:rsidRPr="00FC1AA1">
                <w:rPr>
                  <w:rStyle w:val="Hyperlink"/>
                  <w:rFonts w:ascii="Arial" w:eastAsiaTheme="majorEastAsia" w:hAnsi="Arial" w:cs="Arial"/>
                  <w:sz w:val="22"/>
                  <w:szCs w:val="22"/>
                </w:rPr>
                <w:t>ISBA 2022a</w:t>
              </w:r>
            </w:hyperlink>
            <w:r w:rsidR="006B2BA4" w:rsidRPr="00FC1AA1">
              <w:rPr>
                <w:rStyle w:val="normaltextrun"/>
                <w:rFonts w:ascii="Arial" w:eastAsiaTheme="majorEastAsia" w:hAnsi="Arial" w:cs="Arial"/>
                <w:sz w:val="22"/>
                <w:szCs w:val="22"/>
              </w:rPr>
              <w:t>)</w:t>
            </w:r>
            <w:r w:rsidR="006B2BA4" w:rsidRPr="00FC1AA1">
              <w:rPr>
                <w:rStyle w:val="eop"/>
                <w:rFonts w:ascii="Arial" w:eastAsiaTheme="majorEastAsia" w:hAnsi="Arial" w:cs="Arial"/>
                <w:sz w:val="22"/>
                <w:szCs w:val="22"/>
              </w:rPr>
              <w:t> </w:t>
            </w:r>
            <w:r w:rsidR="009006B4" w:rsidRPr="00FC1AA1">
              <w:rPr>
                <w:rStyle w:val="eop"/>
                <w:rFonts w:ascii="Arial" w:eastAsiaTheme="majorEastAsia" w:hAnsi="Arial" w:cs="Arial"/>
                <w:sz w:val="22"/>
                <w:szCs w:val="22"/>
              </w:rPr>
              <w:t xml:space="preserve">and </w:t>
            </w:r>
            <w:r w:rsidR="009006B4" w:rsidRPr="00FC1AA1">
              <w:rPr>
                <w:rStyle w:val="eop"/>
                <w:rFonts w:ascii="Arial" w:hAnsi="Arial" w:cs="Arial"/>
                <w:sz w:val="22"/>
                <w:szCs w:val="22"/>
              </w:rPr>
              <w:t>t</w:t>
            </w:r>
            <w:r w:rsidR="006B2BA4" w:rsidRPr="00FC1AA1">
              <w:rPr>
                <w:rStyle w:val="normaltextrun"/>
                <w:rFonts w:ascii="Arial" w:eastAsiaTheme="majorEastAsia" w:hAnsi="Arial" w:cs="Arial"/>
                <w:sz w:val="22"/>
                <w:szCs w:val="22"/>
              </w:rPr>
              <w:t xml:space="preserve">emplate contracts: (1) for marketers employing talent either directly or through an agency; (2) for </w:t>
            </w:r>
            <w:hyperlink r:id="rId216" w:tgtFrame="_blank" w:history="1">
              <w:r w:rsidR="006B2BA4" w:rsidRPr="00FC1AA1">
                <w:rPr>
                  <w:rStyle w:val="normaltextrun"/>
                  <w:rFonts w:ascii="Arial" w:eastAsiaTheme="majorEastAsia" w:hAnsi="Arial" w:cs="Arial"/>
                  <w:color w:val="0563C1"/>
                  <w:sz w:val="22"/>
                  <w:szCs w:val="22"/>
                  <w:u w:val="single"/>
                </w:rPr>
                <w:t>contracting micro-influencers</w:t>
              </w:r>
            </w:hyperlink>
            <w:r w:rsidR="006B2BA4" w:rsidRPr="00FC1AA1">
              <w:rPr>
                <w:rStyle w:val="normaltextrun"/>
                <w:rFonts w:ascii="Arial" w:eastAsiaTheme="majorEastAsia" w:hAnsi="Arial" w:cs="Arial"/>
                <w:sz w:val="22"/>
                <w:szCs w:val="22"/>
              </w:rPr>
              <w:t xml:space="preserve"> (</w:t>
            </w:r>
            <w:hyperlink r:id="rId217" w:tgtFrame="_blank" w:history="1">
              <w:r w:rsidR="006B2BA4" w:rsidRPr="00FC1AA1">
                <w:rPr>
                  <w:rStyle w:val="normaltextrun"/>
                  <w:rFonts w:ascii="Arial" w:eastAsiaTheme="majorEastAsia" w:hAnsi="Arial" w:cs="Arial"/>
                  <w:color w:val="0563C1"/>
                  <w:sz w:val="22"/>
                  <w:szCs w:val="22"/>
                  <w:u w:val="single"/>
                </w:rPr>
                <w:t>ISBA 2022b</w:t>
              </w:r>
            </w:hyperlink>
            <w:r w:rsidR="006B2BA4" w:rsidRPr="00FC1AA1">
              <w:rPr>
                <w:rStyle w:val="normaltextrun"/>
                <w:rFonts w:ascii="Arial" w:eastAsiaTheme="majorEastAsia" w:hAnsi="Arial" w:cs="Arial"/>
                <w:sz w:val="22"/>
                <w:szCs w:val="22"/>
              </w:rPr>
              <w:t>).</w:t>
            </w:r>
            <w:r w:rsidR="006B2BA4" w:rsidRPr="00FC1AA1">
              <w:rPr>
                <w:rStyle w:val="eop"/>
                <w:rFonts w:ascii="Arial" w:eastAsiaTheme="majorEastAsia" w:hAnsi="Arial" w:cs="Arial"/>
                <w:sz w:val="22"/>
                <w:szCs w:val="22"/>
              </w:rPr>
              <w:t> </w:t>
            </w:r>
          </w:p>
          <w:p w14:paraId="6F5A8DDC" w14:textId="480895AB" w:rsidR="009006B4" w:rsidRPr="00ED5783" w:rsidRDefault="00DC67CD" w:rsidP="00ED5783">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color w:val="000000"/>
                <w:sz w:val="22"/>
                <w:szCs w:val="22"/>
              </w:rPr>
            </w:pPr>
            <w:r>
              <w:rPr>
                <w:rFonts w:ascii="Arial" w:hAnsi="Arial" w:cs="Arial"/>
                <w:sz w:val="22"/>
                <w:szCs w:val="22"/>
              </w:rPr>
              <w:t>The Branded Content Marketing Association (</w:t>
            </w:r>
            <w:r w:rsidR="009006B4" w:rsidRPr="00FC1AA1">
              <w:rPr>
                <w:rFonts w:ascii="Arial" w:hAnsi="Arial" w:cs="Arial"/>
                <w:sz w:val="22"/>
                <w:szCs w:val="22"/>
              </w:rPr>
              <w:t>BCMA</w:t>
            </w:r>
            <w:r>
              <w:rPr>
                <w:rFonts w:ascii="Arial" w:hAnsi="Arial" w:cs="Arial"/>
                <w:sz w:val="22"/>
                <w:szCs w:val="22"/>
              </w:rPr>
              <w:t xml:space="preserve">) is </w:t>
            </w:r>
            <w:r w:rsidR="006C418C">
              <w:rPr>
                <w:rFonts w:ascii="Arial" w:hAnsi="Arial" w:cs="Arial"/>
                <w:sz w:val="22"/>
                <w:szCs w:val="22"/>
              </w:rPr>
              <w:t xml:space="preserve">a </w:t>
            </w:r>
            <w:r w:rsidR="006C418C" w:rsidRPr="006C418C">
              <w:rPr>
                <w:rFonts w:ascii="Arial" w:hAnsi="Arial" w:cs="Arial"/>
                <w:sz w:val="22"/>
                <w:szCs w:val="22"/>
              </w:rPr>
              <w:t>global</w:t>
            </w:r>
            <w:r w:rsidR="006C418C">
              <w:rPr>
                <w:rFonts w:ascii="Arial" w:hAnsi="Arial" w:cs="Arial"/>
                <w:sz w:val="22"/>
                <w:szCs w:val="22"/>
              </w:rPr>
              <w:t xml:space="preserve"> </w:t>
            </w:r>
            <w:r w:rsidR="006C418C" w:rsidRPr="006C418C">
              <w:rPr>
                <w:rFonts w:ascii="Arial" w:hAnsi="Arial" w:cs="Arial"/>
                <w:sz w:val="22"/>
                <w:szCs w:val="22"/>
              </w:rPr>
              <w:t>member association promoting</w:t>
            </w:r>
            <w:r w:rsidR="006C418C">
              <w:rPr>
                <w:rFonts w:ascii="Arial" w:hAnsi="Arial" w:cs="Arial"/>
                <w:sz w:val="22"/>
                <w:szCs w:val="22"/>
              </w:rPr>
              <w:t xml:space="preserve"> </w:t>
            </w:r>
            <w:r w:rsidR="006C418C" w:rsidRPr="006C418C">
              <w:rPr>
                <w:rFonts w:ascii="Arial" w:hAnsi="Arial" w:cs="Arial"/>
                <w:sz w:val="22"/>
                <w:szCs w:val="22"/>
              </w:rPr>
              <w:t>the value of branded content</w:t>
            </w:r>
            <w:r w:rsidR="006C418C">
              <w:rPr>
                <w:rFonts w:ascii="Arial" w:hAnsi="Arial" w:cs="Arial"/>
                <w:sz w:val="22"/>
                <w:szCs w:val="22"/>
              </w:rPr>
              <w:t xml:space="preserve"> </w:t>
            </w:r>
            <w:r w:rsidR="006C418C" w:rsidRPr="006C418C">
              <w:rPr>
                <w:rFonts w:ascii="Arial" w:hAnsi="Arial" w:cs="Arial"/>
                <w:sz w:val="22"/>
                <w:szCs w:val="22"/>
              </w:rPr>
              <w:t>and influencer marketing.</w:t>
            </w:r>
            <w:r w:rsidR="0011580D">
              <w:rPr>
                <w:rFonts w:ascii="Arial" w:hAnsi="Arial" w:cs="Arial"/>
                <w:sz w:val="22"/>
                <w:szCs w:val="22"/>
              </w:rPr>
              <w:t xml:space="preserve"> It was first established in the UK in 20</w:t>
            </w:r>
            <w:r w:rsidR="00ED5783">
              <w:rPr>
                <w:rFonts w:ascii="Arial" w:hAnsi="Arial" w:cs="Arial"/>
                <w:sz w:val="22"/>
                <w:szCs w:val="22"/>
              </w:rPr>
              <w:t>0</w:t>
            </w:r>
            <w:r w:rsidR="0011580D">
              <w:rPr>
                <w:rFonts w:ascii="Arial" w:hAnsi="Arial" w:cs="Arial"/>
                <w:sz w:val="22"/>
                <w:szCs w:val="22"/>
              </w:rPr>
              <w:t xml:space="preserve">3 </w:t>
            </w:r>
            <w:r w:rsidR="0011580D" w:rsidRPr="00ED5783">
              <w:rPr>
                <w:rFonts w:ascii="Arial" w:hAnsi="Arial" w:cs="Arial"/>
                <w:sz w:val="22"/>
                <w:szCs w:val="22"/>
              </w:rPr>
              <w:t xml:space="preserve">as a </w:t>
            </w:r>
            <w:r w:rsidR="0011580D" w:rsidRPr="00ED5783">
              <w:rPr>
                <w:rStyle w:val="A7"/>
                <w:rFonts w:ascii="Arial" w:eastAsiaTheme="majorEastAsia" w:hAnsi="Arial" w:cs="Arial"/>
              </w:rPr>
              <w:t>forum for brands to meet producers. The BCMA</w:t>
            </w:r>
            <w:r w:rsidR="00A74991" w:rsidRPr="00ED5783">
              <w:rPr>
                <w:rStyle w:val="A7"/>
                <w:rFonts w:ascii="Arial" w:eastAsiaTheme="majorEastAsia" w:hAnsi="Arial" w:cs="Arial"/>
              </w:rPr>
              <w:t xml:space="preserve"> produced </w:t>
            </w:r>
            <w:r w:rsidR="00E64D1C" w:rsidRPr="00ED5783">
              <w:rPr>
                <w:rStyle w:val="A7"/>
                <w:rFonts w:ascii="Arial" w:eastAsiaTheme="majorEastAsia" w:hAnsi="Arial" w:cs="Arial"/>
              </w:rPr>
              <w:t xml:space="preserve">its </w:t>
            </w:r>
            <w:hyperlink r:id="rId218" w:history="1">
              <w:r w:rsidR="00F655E8" w:rsidRPr="00ED5783">
                <w:rPr>
                  <w:rStyle w:val="Hyperlink"/>
                  <w:rFonts w:ascii="Arial" w:eastAsiaTheme="majorEastAsia" w:hAnsi="Arial" w:cs="Arial"/>
                  <w:sz w:val="22"/>
                  <w:szCs w:val="22"/>
                </w:rPr>
                <w:t>BCMA Influencer Marketing Guidelines and Best Practice UK</w:t>
              </w:r>
            </w:hyperlink>
            <w:r w:rsidR="00F655E8" w:rsidRPr="00ED5783">
              <w:rPr>
                <w:rStyle w:val="A7"/>
                <w:rFonts w:ascii="Arial" w:eastAsiaTheme="majorEastAsia" w:hAnsi="Arial" w:cs="Arial"/>
              </w:rPr>
              <w:t xml:space="preserve"> in </w:t>
            </w:r>
            <w:r w:rsidR="00ED5783" w:rsidRPr="00ED5783">
              <w:rPr>
                <w:rStyle w:val="A7"/>
                <w:rFonts w:ascii="Arial" w:eastAsiaTheme="majorEastAsia" w:hAnsi="Arial" w:cs="Arial"/>
              </w:rPr>
              <w:t>2021</w:t>
            </w:r>
            <w:r w:rsidR="00ED5783">
              <w:rPr>
                <w:rStyle w:val="A7"/>
                <w:rFonts w:ascii="Arial" w:eastAsiaTheme="majorEastAsia" w:hAnsi="Arial" w:cs="Arial"/>
              </w:rPr>
              <w:t>.</w:t>
            </w:r>
            <w:r w:rsidR="009006B4" w:rsidRPr="00FC1AA1">
              <w:rPr>
                <w:rFonts w:ascii="Arial" w:hAnsi="Arial" w:cs="Arial"/>
                <w:sz w:val="22"/>
                <w:szCs w:val="22"/>
              </w:rPr>
              <w:t xml:space="preserve"> (</w:t>
            </w:r>
            <w:r w:rsidR="009006B4" w:rsidRPr="00FC1AA1">
              <w:rPr>
                <w:rStyle w:val="normaltextrun"/>
                <w:rFonts w:ascii="Arial" w:eastAsiaTheme="majorEastAsia" w:hAnsi="Arial" w:cs="Arial"/>
                <w:color w:val="000000"/>
                <w:sz w:val="22"/>
                <w:szCs w:val="22"/>
                <w:shd w:val="clear" w:color="auto" w:fill="FFFFFF"/>
              </w:rPr>
              <w:t xml:space="preserve">‘The </w:t>
            </w:r>
            <w:r w:rsidR="009006B4" w:rsidRPr="00FC1AA1">
              <w:rPr>
                <w:rStyle w:val="findhit"/>
                <w:rFonts w:ascii="Arial" w:eastAsiaTheme="majorEastAsia" w:hAnsi="Arial" w:cs="Arial"/>
                <w:color w:val="000000"/>
                <w:sz w:val="22"/>
                <w:szCs w:val="22"/>
                <w:shd w:val="clear" w:color="auto" w:fill="FFFFFF"/>
              </w:rPr>
              <w:t>BCMA</w:t>
            </w:r>
            <w:r w:rsidR="009006B4" w:rsidRPr="00FC1AA1">
              <w:rPr>
                <w:rStyle w:val="normaltextrun"/>
                <w:rFonts w:ascii="Arial" w:eastAsiaTheme="majorEastAsia" w:hAnsi="Arial" w:cs="Arial"/>
                <w:color w:val="000000"/>
                <w:sz w:val="22"/>
                <w:szCs w:val="22"/>
                <w:shd w:val="clear" w:color="auto" w:fill="FFFFFF"/>
              </w:rPr>
              <w:t xml:space="preserve"> will be commissioning research, producing best practice guides and extending its accreditation scheme to give additional confidence to brands that are planning to engage with Influencers as part of their marketing strategy’ (</w:t>
            </w:r>
            <w:r w:rsidR="009006B4" w:rsidRPr="00FC1AA1">
              <w:rPr>
                <w:rStyle w:val="findhit"/>
                <w:rFonts w:ascii="Arial" w:eastAsiaTheme="majorEastAsia" w:hAnsi="Arial" w:cs="Arial"/>
                <w:color w:val="000000"/>
                <w:sz w:val="22"/>
                <w:szCs w:val="22"/>
                <w:shd w:val="clear" w:color="auto" w:fill="FFFFFF"/>
              </w:rPr>
              <w:t>BCMA</w:t>
            </w:r>
            <w:r w:rsidR="009006B4" w:rsidRPr="00FC1AA1">
              <w:rPr>
                <w:rStyle w:val="normaltextrun"/>
                <w:rFonts w:ascii="Arial" w:eastAsiaTheme="majorEastAsia" w:hAnsi="Arial" w:cs="Arial"/>
                <w:color w:val="000000"/>
                <w:sz w:val="22"/>
                <w:szCs w:val="22"/>
                <w:shd w:val="clear" w:color="auto" w:fill="FFFFFF"/>
              </w:rPr>
              <w:t xml:space="preserve"> n.d.))</w:t>
            </w:r>
            <w:r w:rsidR="009006B4" w:rsidRPr="00FC1AA1">
              <w:rPr>
                <w:rStyle w:val="normaltextrun"/>
                <w:rFonts w:ascii="Arial" w:hAnsi="Arial" w:cs="Arial"/>
                <w:color w:val="000000"/>
                <w:sz w:val="22"/>
                <w:szCs w:val="22"/>
                <w:shd w:val="clear" w:color="auto" w:fill="FFFFFF"/>
              </w:rPr>
              <w:t>.</w:t>
            </w:r>
            <w:r w:rsidR="009006B4" w:rsidRPr="00FC1AA1">
              <w:rPr>
                <w:rFonts w:ascii="Arial" w:hAnsi="Arial" w:cs="Arial"/>
                <w:sz w:val="22"/>
                <w:szCs w:val="22"/>
              </w:rPr>
              <w:t xml:space="preserve"> </w:t>
            </w:r>
          </w:p>
          <w:p w14:paraId="53E82114" w14:textId="4F17539C" w:rsidR="009006B4" w:rsidRPr="00FC1AA1" w:rsidRDefault="00ED5783"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The </w:t>
            </w:r>
            <w:r w:rsidR="009006B4" w:rsidRPr="00FC1AA1">
              <w:rPr>
                <w:rFonts w:ascii="Arial" w:hAnsi="Arial" w:cs="Arial"/>
                <w:sz w:val="22"/>
                <w:szCs w:val="22"/>
              </w:rPr>
              <w:t>Influencer Marketing Trade Body</w:t>
            </w:r>
            <w:r>
              <w:rPr>
                <w:rFonts w:ascii="Arial" w:hAnsi="Arial" w:cs="Arial"/>
                <w:sz w:val="22"/>
                <w:szCs w:val="22"/>
              </w:rPr>
              <w:t xml:space="preserve"> </w:t>
            </w:r>
            <w:r w:rsidR="00496B8C">
              <w:rPr>
                <w:rFonts w:ascii="Arial" w:hAnsi="Arial" w:cs="Arial"/>
                <w:sz w:val="22"/>
                <w:szCs w:val="22"/>
              </w:rPr>
              <w:t>(</w:t>
            </w:r>
            <w:hyperlink r:id="rId219" w:history="1">
              <w:r w:rsidR="00496B8C" w:rsidRPr="00024F6C">
                <w:rPr>
                  <w:rStyle w:val="Hyperlink"/>
                  <w:rFonts w:ascii="Arial" w:hAnsi="Arial" w:cs="Arial"/>
                  <w:sz w:val="22"/>
                  <w:szCs w:val="22"/>
                </w:rPr>
                <w:t>IMTB</w:t>
              </w:r>
            </w:hyperlink>
            <w:r w:rsidR="00496B8C">
              <w:rPr>
                <w:rFonts w:ascii="Arial" w:hAnsi="Arial" w:cs="Arial"/>
                <w:sz w:val="22"/>
                <w:szCs w:val="22"/>
              </w:rPr>
              <w:t xml:space="preserve">) </w:t>
            </w:r>
            <w:r>
              <w:rPr>
                <w:rFonts w:ascii="Arial" w:hAnsi="Arial" w:cs="Arial"/>
                <w:sz w:val="22"/>
                <w:szCs w:val="22"/>
              </w:rPr>
              <w:t xml:space="preserve">was </w:t>
            </w:r>
            <w:r w:rsidR="00AC0786">
              <w:rPr>
                <w:rFonts w:ascii="Arial" w:hAnsi="Arial" w:cs="Arial"/>
                <w:sz w:val="22"/>
                <w:szCs w:val="22"/>
              </w:rPr>
              <w:t xml:space="preserve">launched </w:t>
            </w:r>
            <w:r>
              <w:rPr>
                <w:rFonts w:ascii="Arial" w:hAnsi="Arial" w:cs="Arial"/>
                <w:sz w:val="22"/>
                <w:szCs w:val="22"/>
              </w:rPr>
              <w:t>in</w:t>
            </w:r>
            <w:r w:rsidR="00EC45D5">
              <w:rPr>
                <w:rFonts w:ascii="Arial" w:hAnsi="Arial" w:cs="Arial"/>
                <w:sz w:val="22"/>
                <w:szCs w:val="22"/>
              </w:rPr>
              <w:t xml:space="preserve"> </w:t>
            </w:r>
            <w:r w:rsidR="00AC0786">
              <w:rPr>
                <w:rFonts w:ascii="Arial" w:hAnsi="Arial" w:cs="Arial"/>
                <w:sz w:val="22"/>
                <w:szCs w:val="22"/>
              </w:rPr>
              <w:t xml:space="preserve">October </w:t>
            </w:r>
            <w:r w:rsidR="00EC45D5">
              <w:rPr>
                <w:rFonts w:ascii="Arial" w:hAnsi="Arial" w:cs="Arial"/>
                <w:sz w:val="22"/>
                <w:szCs w:val="22"/>
              </w:rPr>
              <w:t>2021</w:t>
            </w:r>
            <w:r>
              <w:rPr>
                <w:rFonts w:ascii="Arial" w:hAnsi="Arial" w:cs="Arial"/>
                <w:sz w:val="22"/>
                <w:szCs w:val="22"/>
              </w:rPr>
              <w:t xml:space="preserve"> </w:t>
            </w:r>
            <w:r w:rsidR="00AC0786">
              <w:rPr>
                <w:rFonts w:ascii="Arial" w:hAnsi="Arial" w:cs="Arial"/>
                <w:sz w:val="22"/>
                <w:szCs w:val="22"/>
              </w:rPr>
              <w:t>and has produced</w:t>
            </w:r>
            <w:r w:rsidR="00496B8C">
              <w:rPr>
                <w:rFonts w:ascii="Arial" w:hAnsi="Arial" w:cs="Arial"/>
                <w:sz w:val="22"/>
                <w:szCs w:val="22"/>
              </w:rPr>
              <w:t xml:space="preserve"> best practice guidance and a code of conduct for members.</w:t>
            </w:r>
          </w:p>
        </w:tc>
      </w:tr>
      <w:tr w:rsidR="0062739A" w:rsidRPr="00FC1AA1" w14:paraId="555B2541"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208BE3C6" w14:textId="72F96BF2" w:rsidR="00794344" w:rsidRPr="00FC1AA1" w:rsidRDefault="00A74991" w:rsidP="006F02D4">
            <w:pPr>
              <w:rPr>
                <w:rFonts w:cs="Arial"/>
                <w:color w:val="747474" w:themeColor="background2" w:themeShade="80"/>
              </w:rPr>
            </w:pPr>
            <w:proofErr w:type="spellStart"/>
            <w:r>
              <w:rPr>
                <w:rFonts w:cs="Arial"/>
                <w:color w:val="747474" w:themeColor="background2" w:themeShade="80"/>
              </w:rPr>
              <w:t>Prdiced</w:t>
            </w:r>
            <w:proofErr w:type="spellEnd"/>
            <w:r>
              <w:rPr>
                <w:rFonts w:cs="Arial"/>
                <w:color w:val="747474" w:themeColor="background2" w:themeShade="80"/>
              </w:rPr>
              <w:t xml:space="preserve"> </w:t>
            </w:r>
            <w:r w:rsidR="00695DEB" w:rsidRPr="00FC1AA1">
              <w:rPr>
                <w:rFonts w:cs="Arial"/>
                <w:color w:val="747474" w:themeColor="background2" w:themeShade="80"/>
              </w:rPr>
              <w:t>5.16</w:t>
            </w:r>
          </w:p>
        </w:tc>
        <w:tc>
          <w:tcPr>
            <w:tcW w:w="2192" w:type="dxa"/>
          </w:tcPr>
          <w:p w14:paraId="31ADDFD9" w14:textId="4430AD66" w:rsidR="00794344" w:rsidRPr="00FC1AA1" w:rsidRDefault="00D84FB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Does the SRO system have an enforcement or </w:t>
            </w:r>
            <w:r w:rsidRPr="00FC1AA1">
              <w:lastRenderedPageBreak/>
              <w:t>dispute resolution mechanism?</w:t>
            </w:r>
          </w:p>
        </w:tc>
        <w:tc>
          <w:tcPr>
            <w:tcW w:w="2196" w:type="dxa"/>
          </w:tcPr>
          <w:p w14:paraId="76715528" w14:textId="406E34CA" w:rsidR="00794344" w:rsidRPr="00FC1AA1" w:rsidRDefault="00024F6C" w:rsidP="006F02D4">
            <w:pPr>
              <w:pStyle w:val="Classificationcolumntext"/>
              <w:cnfStyle w:val="000000000000" w:firstRow="0" w:lastRow="0" w:firstColumn="0" w:lastColumn="0" w:oddVBand="0" w:evenVBand="0" w:oddHBand="0" w:evenHBand="0" w:firstRowFirstColumn="0" w:firstRowLastColumn="0" w:lastRowFirstColumn="0" w:lastRowLastColumn="0"/>
            </w:pPr>
            <w:r>
              <w:lastRenderedPageBreak/>
              <w:t>Yes</w:t>
            </w:r>
          </w:p>
        </w:tc>
        <w:tc>
          <w:tcPr>
            <w:tcW w:w="5141" w:type="dxa"/>
          </w:tcPr>
          <w:p w14:paraId="74DCCAC0" w14:textId="71E4F10E" w:rsidR="00794344" w:rsidRPr="00FC1AA1" w:rsidRDefault="0039378D"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 xml:space="preserve">Yes, the ASA adjudicates on complaints alleging that an advertisement breached the code. Consumers can make complaints, which are then assessed against the rules. If the complaint is </w:t>
            </w:r>
            <w:r w:rsidRPr="00FC1AA1">
              <w:rPr>
                <w:rStyle w:val="normaltextrun"/>
                <w:rFonts w:cs="Arial"/>
                <w:color w:val="000000"/>
                <w:shd w:val="clear" w:color="auto" w:fill="FFFFFF"/>
              </w:rPr>
              <w:lastRenderedPageBreak/>
              <w:t>upheld and the advertiser refuses to amend or withdraw a non-compliant ad, the ASA can respond in a variety of ways. It can create adverse publicity for the company by publishing their findings, deny media space to advertisers who refuse to comply, or delegitimise the business by making sure it is no longer recognised by trade associations and professional bodies (which involves a loss of trading privileges), or enforce pre-approval for all their advertising (</w:t>
            </w:r>
            <w:hyperlink r:id="rId220"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n.d.e</w:t>
              </w:r>
              <w:proofErr w:type="spellEnd"/>
            </w:hyperlink>
            <w:r w:rsidRPr="00FC1AA1">
              <w:rPr>
                <w:rStyle w:val="normaltextrun"/>
                <w:rFonts w:cs="Arial"/>
                <w:shd w:val="clear" w:color="auto" w:fill="FFFFFF"/>
              </w:rPr>
              <w:t>) T</w:t>
            </w:r>
            <w:r w:rsidRPr="00FC1AA1">
              <w:rPr>
                <w:rStyle w:val="normaltextrun"/>
                <w:rFonts w:cs="Arial"/>
                <w:color w:val="000000"/>
                <w:shd w:val="clear" w:color="auto" w:fill="FFFFFF"/>
              </w:rPr>
              <w:t xml:space="preserve">he ASA has no legal statutory powers. However, through a co-regulatory arrangement with Ofcom, it has so-called ‘backstop powers’ (please see </w:t>
            </w:r>
            <w:r w:rsidRPr="00FC1AA1">
              <w:rPr>
                <w:rStyle w:val="normaltextrun"/>
                <w:rFonts w:cs="Arial"/>
                <w:b/>
                <w:bCs/>
                <w:color w:val="000000"/>
                <w:shd w:val="clear" w:color="auto" w:fill="FFFFFF"/>
              </w:rPr>
              <w:t xml:space="preserve">4.7 </w:t>
            </w:r>
            <w:r w:rsidRPr="00FC1AA1">
              <w:rPr>
                <w:rStyle w:val="normaltextrun"/>
                <w:rFonts w:cs="Arial"/>
                <w:color w:val="000000"/>
                <w:shd w:val="clear" w:color="auto" w:fill="FFFFFF"/>
              </w:rPr>
              <w:t>for more details). In serious cases involving a marketer who is unwilling, or not able to, follow the rules despite further sanctions, the ASA can refer a case to Trading Standards. This is the last resort, which can lead to unlimited fines and imprisonment (</w:t>
            </w:r>
            <w:hyperlink r:id="rId221" w:tgtFrame="_blank" w:history="1">
              <w:r w:rsidRPr="00FC1AA1">
                <w:rPr>
                  <w:rStyle w:val="normaltextrun"/>
                  <w:rFonts w:cs="Arial"/>
                  <w:color w:val="0563C1"/>
                  <w:u w:val="single"/>
                  <w:shd w:val="clear" w:color="auto" w:fill="FFFFFF"/>
                </w:rPr>
                <w:t xml:space="preserve">ASA and CAP </w:t>
              </w:r>
              <w:proofErr w:type="spellStart"/>
              <w:r w:rsidRPr="00FC1AA1">
                <w:rPr>
                  <w:rStyle w:val="normaltextrun"/>
                  <w:rFonts w:cs="Arial"/>
                  <w:color w:val="0563C1"/>
                  <w:u w:val="single"/>
                  <w:shd w:val="clear" w:color="auto" w:fill="FFFFFF"/>
                </w:rPr>
                <w:t>n.d.b</w:t>
              </w:r>
              <w:proofErr w:type="spellEnd"/>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28A6CB53"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6DAC34A3" w14:textId="5EDA7806" w:rsidR="00794344" w:rsidRPr="00FC1AA1" w:rsidRDefault="00695DEB" w:rsidP="006F02D4">
            <w:pPr>
              <w:rPr>
                <w:rFonts w:cs="Arial"/>
                <w:color w:val="747474" w:themeColor="background2" w:themeShade="80"/>
              </w:rPr>
            </w:pPr>
            <w:r w:rsidRPr="00FC1AA1">
              <w:rPr>
                <w:rFonts w:cs="Arial"/>
                <w:color w:val="747474" w:themeColor="background2" w:themeShade="80"/>
              </w:rPr>
              <w:lastRenderedPageBreak/>
              <w:t>5.17</w:t>
            </w:r>
          </w:p>
        </w:tc>
        <w:tc>
          <w:tcPr>
            <w:tcW w:w="2192" w:type="dxa"/>
          </w:tcPr>
          <w:p w14:paraId="026C376C" w14:textId="3B2858CF" w:rsidR="00794344" w:rsidRPr="00FC1AA1" w:rsidRDefault="00010174"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w:t>
            </w:r>
            <w:r w:rsidR="00854088" w:rsidRPr="00FC1AA1">
              <w:t xml:space="preserve"> </w:t>
            </w:r>
            <w:r w:rsidRPr="00FC1AA1">
              <w:t>juries</w:t>
            </w:r>
            <w:r w:rsidR="00854088" w:rsidRPr="00FC1AA1">
              <w:br/>
            </w:r>
            <w:r w:rsidRPr="00FC1AA1">
              <w:t>/adjudicators independent from the advertising sector?</w:t>
            </w:r>
          </w:p>
        </w:tc>
        <w:tc>
          <w:tcPr>
            <w:tcW w:w="2196" w:type="dxa"/>
          </w:tcPr>
          <w:p w14:paraId="0C96D46C" w14:textId="77777777" w:rsidR="00794344" w:rsidRPr="00FC1AA1" w:rsidRDefault="00794344"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589B44AA"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Council comprises 12 members (excluding the chair) and considers broadcast and non-broadcast cases. The ASA claims that ‘two-thirds of [the council members] are independent of industry and the remaining members have a recent or current knowledge of the advertiser, agency or media sectors’ (</w:t>
            </w:r>
            <w:hyperlink r:id="rId222"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n.d.b</w:t>
              </w:r>
              <w:proofErr w:type="spellEnd"/>
            </w:hyperlink>
            <w:r w:rsidRPr="00FC1AA1">
              <w:rPr>
                <w:rStyle w:val="normaltextrun"/>
                <w:rFonts w:ascii="Arial" w:eastAsiaTheme="majorEastAsia" w:hAnsi="Arial" w:cs="Arial"/>
                <w:sz w:val="22"/>
                <w:szCs w:val="22"/>
              </w:rPr>
              <w:t>). As the distance from, the experience of, and familiarity with the industry varies between members, so does their ‘quality of independence’ (Hardy 2018: 129). In 2022, of the 8 ‘independent’ members, one was a former newspaper editor and was one of three with professional careers in media organisations (</w:t>
            </w:r>
            <w:hyperlink r:id="rId223" w:tgtFrame="_blank" w:history="1">
              <w:r w:rsidRPr="00FC1AA1">
                <w:rPr>
                  <w:rStyle w:val="normaltextrun"/>
                  <w:rFonts w:ascii="Arial" w:eastAsiaTheme="majorEastAsia" w:hAnsi="Arial" w:cs="Arial"/>
                  <w:color w:val="0563C1"/>
                  <w:sz w:val="22"/>
                  <w:szCs w:val="22"/>
                  <w:u w:val="single"/>
                </w:rPr>
                <w:t>ASA and CAP Annual Report 2022: 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57A6220C"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15FF0D5" w14:textId="37580AF0" w:rsidR="00794344"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codes originate from the marketing industry, and a part of the Council represents the advertising industry, with its members sharing the aim of protecting self-regulation and serving the business interests of advertisers. The organisation is reactive – revises the code due to external pressures, such as bad publicity, consumers demanding change, political shifts, and at the threat of a government intervention. Consequently, ‘how far the ASA serves the wider public interest, as it claims, or serves the overriding interests of the advertising industry, are matters of ongoing scrutiny and debate’ (Hardy 2018: 129).</w:t>
            </w:r>
            <w:r w:rsidRPr="00FC1AA1">
              <w:rPr>
                <w:rStyle w:val="eop"/>
                <w:rFonts w:ascii="Arial" w:eastAsiaTheme="majorEastAsia" w:hAnsi="Arial" w:cs="Arial"/>
                <w:sz w:val="22"/>
                <w:szCs w:val="22"/>
              </w:rPr>
              <w:t> </w:t>
            </w:r>
          </w:p>
        </w:tc>
      </w:tr>
      <w:tr w:rsidR="0062739A" w:rsidRPr="00FC1AA1" w14:paraId="73573724"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3D9F04CA" w14:textId="6A0F19E4" w:rsidR="00794344" w:rsidRPr="00FC1AA1" w:rsidRDefault="00695DEB" w:rsidP="006F02D4">
            <w:pPr>
              <w:rPr>
                <w:rFonts w:cs="Arial"/>
                <w:color w:val="747474" w:themeColor="background2" w:themeShade="80"/>
              </w:rPr>
            </w:pPr>
            <w:r w:rsidRPr="00FC1AA1">
              <w:rPr>
                <w:rFonts w:cs="Arial"/>
                <w:color w:val="747474" w:themeColor="background2" w:themeShade="80"/>
              </w:rPr>
              <w:t>5.18</w:t>
            </w:r>
          </w:p>
        </w:tc>
        <w:tc>
          <w:tcPr>
            <w:tcW w:w="2192" w:type="dxa"/>
          </w:tcPr>
          <w:p w14:paraId="18878E94" w14:textId="54132730" w:rsidR="00794344" w:rsidRPr="00FC1AA1" w:rsidRDefault="00854088"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How does enforcement/dispute resolution work?</w:t>
            </w:r>
          </w:p>
        </w:tc>
        <w:tc>
          <w:tcPr>
            <w:tcW w:w="2196" w:type="dxa"/>
          </w:tcPr>
          <w:p w14:paraId="23758B66" w14:textId="77777777" w:rsidR="00794344" w:rsidRPr="00FC1AA1" w:rsidRDefault="00794344"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6F719467" w14:textId="53AD1EE9" w:rsidR="00794344" w:rsidRPr="00FC1AA1" w:rsidRDefault="0039378D"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 xml:space="preserve">Beginning with a complaint or an independent investigation into a case of interest, the ASA proceeds to judge whether the advertisement has </w:t>
            </w:r>
            <w:r w:rsidRPr="00FC1AA1">
              <w:rPr>
                <w:rStyle w:val="normaltextrun"/>
                <w:rFonts w:cs="Arial"/>
                <w:color w:val="000000"/>
                <w:shd w:val="clear" w:color="auto" w:fill="FFFFFF"/>
              </w:rPr>
              <w:lastRenderedPageBreak/>
              <w:t>broken the rules. Throughout the process, it communicates with the party issuing the complaint and the advertisers. It gives the advertiser a chance to respond to its assessment of the ad, or to choose an informal resolution. The advertiser can comply and remove the advert before the complaint is upheld. If the advertiser breached the Code and refuses to comply, ASA has means to respond, including creating adverse publicity, and withdrawing various trading benefits (for example, removing sponsored ad searches). As a last resort, ASA can refer to Trading Standards, which is responsible for enforcing the CPRs, and can impose fines and begin criminal prosecutions (</w:t>
            </w:r>
            <w:hyperlink r:id="rId224"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n.d.e</w:t>
              </w:r>
              <w:proofErr w:type="spellEnd"/>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7A8205D2"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442BA6FD" w14:textId="342082F2" w:rsidR="00794344" w:rsidRPr="00FC1AA1" w:rsidRDefault="00695DEB" w:rsidP="006F02D4">
            <w:pPr>
              <w:rPr>
                <w:rFonts w:cs="Arial"/>
                <w:color w:val="747474" w:themeColor="background2" w:themeShade="80"/>
              </w:rPr>
            </w:pPr>
            <w:r w:rsidRPr="00FC1AA1">
              <w:rPr>
                <w:rFonts w:cs="Arial"/>
                <w:color w:val="747474" w:themeColor="background2" w:themeShade="80"/>
              </w:rPr>
              <w:lastRenderedPageBreak/>
              <w:t>5.19</w:t>
            </w:r>
          </w:p>
        </w:tc>
        <w:tc>
          <w:tcPr>
            <w:tcW w:w="2192" w:type="dxa"/>
          </w:tcPr>
          <w:p w14:paraId="59B22408" w14:textId="360C1CF0" w:rsidR="00794344" w:rsidRPr="00FC1AA1" w:rsidRDefault="006D6FCB"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the SRO decisions reported?</w:t>
            </w:r>
          </w:p>
        </w:tc>
        <w:tc>
          <w:tcPr>
            <w:tcW w:w="2196" w:type="dxa"/>
          </w:tcPr>
          <w:p w14:paraId="221D24DE" w14:textId="77777777" w:rsidR="00794344" w:rsidRPr="00FC1AA1" w:rsidRDefault="00794344"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531C29F2" w14:textId="4197DDE8" w:rsidR="00794344" w:rsidRPr="00FC1AA1" w:rsidRDefault="0039378D"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The formal decisions of the ASA Council are reported (</w:t>
            </w:r>
            <w:hyperlink r:id="rId225" w:tgtFrame="_blank" w:history="1">
              <w:r w:rsidRPr="00FC1AA1">
                <w:rPr>
                  <w:rStyle w:val="normaltextrun"/>
                  <w:rFonts w:cs="Arial"/>
                  <w:color w:val="0563C1"/>
                  <w:u w:val="single"/>
                  <w:shd w:val="clear" w:color="auto" w:fill="FFFFFF"/>
                </w:rPr>
                <w:t xml:space="preserve">ASA </w:t>
              </w:r>
              <w:proofErr w:type="spellStart"/>
              <w:r w:rsidRPr="00FC1AA1">
                <w:rPr>
                  <w:rStyle w:val="normaltextrun"/>
                  <w:rFonts w:cs="Arial"/>
                  <w:color w:val="0563C1"/>
                  <w:u w:val="single"/>
                  <w:shd w:val="clear" w:color="auto" w:fill="FFFFFF"/>
                </w:rPr>
                <w:t>n.</w:t>
              </w:r>
              <w:proofErr w:type="gramStart"/>
              <w:r w:rsidRPr="00FC1AA1">
                <w:rPr>
                  <w:rStyle w:val="normaltextrun"/>
                  <w:rFonts w:cs="Arial"/>
                  <w:color w:val="0563C1"/>
                  <w:u w:val="single"/>
                  <w:shd w:val="clear" w:color="auto" w:fill="FFFFFF"/>
                </w:rPr>
                <w:t>d.e</w:t>
              </w:r>
              <w:proofErr w:type="spellEnd"/>
              <w:proofErr w:type="gramEnd"/>
            </w:hyperlink>
            <w:r w:rsidRPr="00FC1AA1">
              <w:rPr>
                <w:rStyle w:val="normaltextrun"/>
                <w:rFonts w:cs="Arial"/>
                <w:color w:val="000000"/>
                <w:shd w:val="clear" w:color="auto" w:fill="FFFFFF"/>
              </w:rPr>
              <w:t xml:space="preserve">). However, where this is informal resolution at an earlier stage, the details are not reported. The number of complaints made, number of ASA initiated investigations, and the subsequent action is summarised numerically in the Annual Report and other documents, but the detail of complaint handling that does not result in a formal adjudication is only rarely divulged. Please see </w:t>
            </w:r>
            <w:hyperlink r:id="rId226" w:tgtFrame="_blank" w:history="1">
              <w:r w:rsidRPr="00FC1AA1">
                <w:rPr>
                  <w:rStyle w:val="normaltextrun"/>
                  <w:rFonts w:cs="Arial"/>
                  <w:color w:val="0563C1"/>
                  <w:u w:val="single"/>
                  <w:shd w:val="clear" w:color="auto" w:fill="FFFFFF"/>
                </w:rPr>
                <w:t>the latest Annual Report here</w:t>
              </w:r>
            </w:hyperlink>
            <w:r w:rsidRPr="00FC1AA1">
              <w:rPr>
                <w:rStyle w:val="normaltextrun"/>
                <w:rFonts w:cs="Arial"/>
                <w:color w:val="000000"/>
                <w:shd w:val="clear" w:color="auto" w:fill="FFFFFF"/>
              </w:rPr>
              <w:t xml:space="preserve"> (</w:t>
            </w:r>
            <w:hyperlink r:id="rId227" w:tgtFrame="_blank" w:history="1">
              <w:r w:rsidRPr="00FC1AA1">
                <w:rPr>
                  <w:rStyle w:val="normaltextrun"/>
                  <w:rFonts w:cs="Arial"/>
                  <w:color w:val="0563C1"/>
                  <w:u w:val="single"/>
                  <w:shd w:val="clear" w:color="auto" w:fill="FFFFFF"/>
                </w:rPr>
                <w:t>ASA and CAP 2023</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13B33A5E"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03DB5302" w14:textId="02812BE7" w:rsidR="00695DEB" w:rsidRPr="00FC1AA1" w:rsidRDefault="00695DEB" w:rsidP="006F02D4">
            <w:pPr>
              <w:rPr>
                <w:rFonts w:cs="Arial"/>
                <w:color w:val="747474" w:themeColor="background2" w:themeShade="80"/>
              </w:rPr>
            </w:pPr>
            <w:r w:rsidRPr="00FC1AA1">
              <w:rPr>
                <w:rFonts w:cs="Arial"/>
                <w:color w:val="747474" w:themeColor="background2" w:themeShade="80"/>
              </w:rPr>
              <w:t>5.20</w:t>
            </w:r>
          </w:p>
        </w:tc>
        <w:tc>
          <w:tcPr>
            <w:tcW w:w="2192" w:type="dxa"/>
          </w:tcPr>
          <w:p w14:paraId="100C2B2D" w14:textId="23D3F799" w:rsidR="00695DEB" w:rsidRPr="00FC1AA1" w:rsidRDefault="0018415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Is the self-regulation system widely used and followed?</w:t>
            </w:r>
          </w:p>
        </w:tc>
        <w:tc>
          <w:tcPr>
            <w:tcW w:w="2196" w:type="dxa"/>
          </w:tcPr>
          <w:p w14:paraId="3DE120B5" w14:textId="77777777" w:rsidR="00695DEB" w:rsidRPr="00FC1AA1" w:rsidRDefault="00695D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4FF69B90"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ASA and Ofcom have a strong hold over broadcasting advertisements because ‘broadcaster’s licenses hold the condition that they must comply with the BCAP Code’, which contributes to the effectiveness of the system (GALA 2024: 1179; </w:t>
            </w:r>
            <w:hyperlink r:id="rId228"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 Non-broadcast advertisers tend to comply with the ASA’s requests and requirements before being referred to Trading Standards as it allows them to avoid high fines and criminal investigations. ASA helps advertisers and tries to reach an amicable solution, resolving the complains informally if possible, and prefers not to resort to formal investigations (</w:t>
            </w:r>
            <w:hyperlink r:id="rId229"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n.d.e</w:t>
              </w:r>
              <w:proofErr w:type="spellEnd"/>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42BAC6BE"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0B0A4E9" w14:textId="6DAF1BC4" w:rsidR="00695DEB"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According to the ASA Annual Report, the ASA processed 40,533 complaints in 2023, suggesting the system is widely used (</w:t>
            </w:r>
            <w:hyperlink r:id="rId230" w:tgtFrame="_blank" w:history="1">
              <w:r w:rsidRPr="00FC1AA1">
                <w:rPr>
                  <w:rStyle w:val="normaltextrun"/>
                  <w:rFonts w:ascii="Arial" w:eastAsiaTheme="majorEastAsia" w:hAnsi="Arial" w:cs="Arial"/>
                  <w:color w:val="0563C1"/>
                  <w:sz w:val="22"/>
                  <w:szCs w:val="22"/>
                  <w:u w:val="single"/>
                </w:rPr>
                <w:t>ASA 2024</w:t>
              </w:r>
            </w:hyperlink>
            <w:r w:rsidRPr="00FC1AA1">
              <w:rPr>
                <w:rStyle w:val="normaltextrun"/>
                <w:rFonts w:ascii="Arial" w:eastAsiaTheme="majorEastAsia" w:hAnsi="Arial" w:cs="Arial"/>
                <w:sz w:val="22"/>
                <w:szCs w:val="22"/>
              </w:rPr>
              <w:t xml:space="preserve">). In a joint publication, produced by the ASA and an advertising trade body, the Advertising Association, they claim that the awareness campaign they run (first trial in 2020) increased the understanding of the role of the ASA, and overall trust in advertising: seeing the ASA’s ads, and understanding that advertising is regulated, made it 80% more likely that the respondent would trust the advertising industry, </w:t>
            </w:r>
            <w:r w:rsidRPr="00FC1AA1">
              <w:rPr>
                <w:rStyle w:val="normaltextrun"/>
                <w:rFonts w:ascii="Arial" w:eastAsiaTheme="majorEastAsia" w:hAnsi="Arial" w:cs="Arial"/>
                <w:sz w:val="22"/>
                <w:szCs w:val="22"/>
              </w:rPr>
              <w:lastRenderedPageBreak/>
              <w:t>including trust in online ads raising from 16% to 32% (</w:t>
            </w:r>
            <w:hyperlink r:id="rId231" w:tgtFrame="_blank" w:history="1">
              <w:r w:rsidRPr="00FC1AA1">
                <w:rPr>
                  <w:rStyle w:val="normaltextrun"/>
                  <w:rFonts w:ascii="Arial" w:eastAsiaTheme="majorEastAsia" w:hAnsi="Arial" w:cs="Arial"/>
                  <w:color w:val="0563C1"/>
                  <w:sz w:val="22"/>
                  <w:szCs w:val="22"/>
                  <w:u w:val="single"/>
                </w:rPr>
                <w:t>AA and ASA 2023</w:t>
              </w:r>
            </w:hyperlink>
            <w:r w:rsidRPr="00FC1AA1">
              <w:rPr>
                <w:rStyle w:val="normaltextrun"/>
                <w:rFonts w:ascii="Arial" w:eastAsiaTheme="majorEastAsia" w:hAnsi="Arial" w:cs="Arial"/>
                <w:sz w:val="22"/>
                <w:szCs w:val="22"/>
              </w:rPr>
              <w:t>). In contrast, Ipsos lists advertising executives amongst the five least trusted professions in the UK - only 16% respondents consider them trustworthy, with only government ministers and politicians rating lower (at 10% and 9% respectively) (</w:t>
            </w:r>
            <w:hyperlink r:id="rId232" w:tgtFrame="_blank" w:history="1">
              <w:r w:rsidRPr="00FC1AA1">
                <w:rPr>
                  <w:rStyle w:val="normaltextrun"/>
                  <w:rFonts w:ascii="Arial" w:eastAsiaTheme="majorEastAsia" w:hAnsi="Arial" w:cs="Arial"/>
                  <w:color w:val="0563C1"/>
                  <w:sz w:val="22"/>
                  <w:szCs w:val="22"/>
                  <w:u w:val="single"/>
                </w:rPr>
                <w:t>IPSOS Mori 2023</w:t>
              </w:r>
            </w:hyperlink>
            <w:r w:rsidRPr="00FC1AA1">
              <w:rPr>
                <w:rStyle w:val="normaltextrun"/>
                <w:rFonts w:ascii="Arial" w:eastAsiaTheme="majorEastAsia" w:hAnsi="Arial" w:cs="Arial"/>
                <w:sz w:val="22"/>
                <w:szCs w:val="22"/>
              </w:rPr>
              <w:t>). A 2021 YouGov survey found that trust in advertising on social media is exceptionally low, with 10% finding it trustworthy and only 1% very trustworthy, globally. In the UK, only one in ten people trust social media advertising, a trend which appears to remain consistent over the years (</w:t>
            </w:r>
            <w:hyperlink r:id="rId233" w:tgtFrame="_blank" w:history="1">
              <w:r w:rsidRPr="00FC1AA1">
                <w:rPr>
                  <w:rStyle w:val="normaltextrun"/>
                  <w:rFonts w:ascii="Arial" w:eastAsiaTheme="majorEastAsia" w:hAnsi="Arial" w:cs="Arial"/>
                  <w:color w:val="0563C1"/>
                  <w:sz w:val="22"/>
                  <w:szCs w:val="22"/>
                  <w:u w:val="single"/>
                </w:rPr>
                <w:t>Campaign 2021</w:t>
              </w:r>
            </w:hyperlink>
            <w:r w:rsidRPr="00FC1AA1">
              <w:rPr>
                <w:rStyle w:val="normaltextrun"/>
                <w:rFonts w:ascii="Arial" w:eastAsiaTheme="majorEastAsia" w:hAnsi="Arial" w:cs="Arial"/>
                <w:sz w:val="22"/>
                <w:szCs w:val="22"/>
              </w:rPr>
              <w:t>). Overall, the data paints a conflicted picture, which indicates some interest from the public, but also suspicion and weariness with advertising in general.</w:t>
            </w:r>
            <w:r w:rsidRPr="00FC1AA1">
              <w:rPr>
                <w:rStyle w:val="eop"/>
                <w:rFonts w:ascii="Arial" w:eastAsiaTheme="majorEastAsia" w:hAnsi="Arial" w:cs="Arial"/>
                <w:sz w:val="22"/>
                <w:szCs w:val="22"/>
              </w:rPr>
              <w:t> </w:t>
            </w:r>
          </w:p>
        </w:tc>
      </w:tr>
      <w:tr w:rsidR="0062739A" w:rsidRPr="00FC1AA1" w14:paraId="37CE476E"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1E8BA5EA" w14:textId="2B91AFE1" w:rsidR="00695DEB" w:rsidRPr="00FC1AA1" w:rsidRDefault="00695DEB" w:rsidP="006F02D4">
            <w:pPr>
              <w:rPr>
                <w:rFonts w:cs="Arial"/>
                <w:color w:val="747474" w:themeColor="background2" w:themeShade="80"/>
              </w:rPr>
            </w:pPr>
            <w:r w:rsidRPr="00FC1AA1">
              <w:rPr>
                <w:rFonts w:cs="Arial"/>
                <w:color w:val="747474" w:themeColor="background2" w:themeShade="80"/>
              </w:rPr>
              <w:lastRenderedPageBreak/>
              <w:t>5.21</w:t>
            </w:r>
          </w:p>
        </w:tc>
        <w:tc>
          <w:tcPr>
            <w:tcW w:w="2192" w:type="dxa"/>
          </w:tcPr>
          <w:p w14:paraId="0A744E4E" w14:textId="77777777" w:rsidR="00CC2745" w:rsidRPr="00FC1AA1" w:rsidRDefault="00CC274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is the evidence of (non)/compliance with adjudications/ decisions?</w:t>
            </w:r>
          </w:p>
          <w:p w14:paraId="6E68B5A2" w14:textId="2AECAFC6" w:rsidR="00695DEB" w:rsidRPr="00FC1AA1" w:rsidRDefault="00CC274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is the (quality of) evidence of contestation of self-regulatory system’s decisions?</w:t>
            </w:r>
          </w:p>
        </w:tc>
        <w:tc>
          <w:tcPr>
            <w:tcW w:w="2196" w:type="dxa"/>
          </w:tcPr>
          <w:p w14:paraId="420CE776" w14:textId="77777777" w:rsidR="00695DEB" w:rsidRPr="00FC1AA1" w:rsidRDefault="00695D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04186B05" w14:textId="572964A2" w:rsidR="00695DEB" w:rsidRPr="00FC1AA1" w:rsidRDefault="0039378D" w:rsidP="006F02D4">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A request for review of the ASA Council’s adjudication can be made by advertisers or complainants, which triggers action from an Independent Reviewer who is tasked with establishing whether the ruling was ‘irrational’ or ‘indefensible’ (</w:t>
            </w:r>
            <w:hyperlink r:id="rId234" w:tgtFrame="_blank" w:history="1">
              <w:r w:rsidRPr="00FC1AA1">
                <w:rPr>
                  <w:rStyle w:val="normaltextrun"/>
                  <w:rFonts w:cs="Arial"/>
                  <w:color w:val="0563C1"/>
                  <w:u w:val="single"/>
                  <w:shd w:val="clear" w:color="auto" w:fill="FFFFFF"/>
                </w:rPr>
                <w:t>ASA 2023</w:t>
              </w:r>
            </w:hyperlink>
            <w:r w:rsidRPr="00FC1AA1">
              <w:rPr>
                <w:rStyle w:val="normaltextrun"/>
                <w:rFonts w:cs="Arial"/>
                <w:color w:val="000000"/>
                <w:shd w:val="clear" w:color="auto" w:fill="FFFFFF"/>
              </w:rPr>
              <w:t>). For the Independent Reviewer to accept a request, he must be offered evidence that there has been a substantial flaw in the process of adjuration and that there is additional relevant evidence (</w:t>
            </w:r>
            <w:hyperlink r:id="rId235" w:tgtFrame="_blank" w:history="1">
              <w:r w:rsidRPr="00FC1AA1">
                <w:rPr>
                  <w:rStyle w:val="normaltextrun"/>
                  <w:rFonts w:cs="Arial"/>
                  <w:color w:val="0563C1"/>
                  <w:u w:val="single"/>
                  <w:shd w:val="clear" w:color="auto" w:fill="FFFFFF"/>
                </w:rPr>
                <w:t>Conway 2020: 10</w:t>
              </w:r>
            </w:hyperlink>
            <w:r w:rsidRPr="00FC1AA1">
              <w:rPr>
                <w:rStyle w:val="normaltextrun"/>
                <w:rFonts w:cs="Arial"/>
                <w:color w:val="000000"/>
                <w:shd w:val="clear" w:color="auto" w:fill="FFFFFF"/>
              </w:rPr>
              <w:t>). If accepted, the Reviewer informs the other parties to the case and invites their comments on the submission. The case concludes with a recommendation, and the Reviewer can ask the Council to reconsider its decision, which the ASA must then announce on their website (</w:t>
            </w:r>
            <w:hyperlink r:id="rId236" w:tgtFrame="_blank" w:history="1">
              <w:r w:rsidRPr="00FC1AA1">
                <w:rPr>
                  <w:rStyle w:val="normaltextrun"/>
                  <w:rFonts w:cs="Arial"/>
                  <w:color w:val="0563C1"/>
                  <w:u w:val="single"/>
                  <w:shd w:val="clear" w:color="auto" w:fill="FFFFFF"/>
                </w:rPr>
                <w:t>Conway 2020: 10</w:t>
              </w:r>
            </w:hyperlink>
            <w:r w:rsidRPr="00FC1AA1">
              <w:rPr>
                <w:rStyle w:val="normaltextrun"/>
                <w:rFonts w:cs="Arial"/>
                <w:color w:val="000000"/>
                <w:shd w:val="clear" w:color="auto" w:fill="FFFFFF"/>
              </w:rPr>
              <w:t>). In 2023, the Reviewer received 26 non-broadcast cases (in comparison to 14 in 2022), and 7 broadcast cases (in comparison to 13 in 2022). None of the decisions were reversed, although in some cases the investigation was re-opened (</w:t>
            </w:r>
            <w:hyperlink r:id="rId237" w:tgtFrame="_blank" w:history="1">
              <w:r w:rsidRPr="00FC1AA1">
                <w:rPr>
                  <w:rStyle w:val="normaltextrun"/>
                  <w:rFonts w:cs="Arial"/>
                  <w:color w:val="0563C1"/>
                  <w:u w:val="single"/>
                  <w:shd w:val="clear" w:color="auto" w:fill="FFFFFF"/>
                </w:rPr>
                <w:t>ASA 2023</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tc>
      </w:tr>
      <w:tr w:rsidR="0062739A" w:rsidRPr="00FC1AA1" w14:paraId="7E646927" w14:textId="77777777" w:rsidTr="0062739A">
        <w:trPr>
          <w:trHeight w:val="170"/>
        </w:trPr>
        <w:tc>
          <w:tcPr>
            <w:cnfStyle w:val="001000000000" w:firstRow="0" w:lastRow="0" w:firstColumn="1" w:lastColumn="0" w:oddVBand="0" w:evenVBand="0" w:oddHBand="0" w:evenHBand="0" w:firstRowFirstColumn="0" w:firstRowLastColumn="0" w:lastRowFirstColumn="0" w:lastRowLastColumn="0"/>
            <w:tcW w:w="857" w:type="dxa"/>
          </w:tcPr>
          <w:p w14:paraId="57873292" w14:textId="2EF551AE" w:rsidR="00695DEB" w:rsidRPr="00FC1AA1" w:rsidRDefault="00695DEB" w:rsidP="006F02D4">
            <w:pPr>
              <w:rPr>
                <w:rFonts w:cs="Arial"/>
                <w:color w:val="747474" w:themeColor="background2" w:themeShade="80"/>
              </w:rPr>
            </w:pPr>
            <w:r w:rsidRPr="00FC1AA1">
              <w:rPr>
                <w:rFonts w:cs="Arial"/>
                <w:color w:val="747474" w:themeColor="background2" w:themeShade="80"/>
              </w:rPr>
              <w:t>5.22</w:t>
            </w:r>
          </w:p>
        </w:tc>
        <w:tc>
          <w:tcPr>
            <w:tcW w:w="2192" w:type="dxa"/>
          </w:tcPr>
          <w:p w14:paraId="78ABDDFB" w14:textId="7DEBE176" w:rsidR="00695DEB" w:rsidRPr="00FC1AA1" w:rsidRDefault="00EA1243"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SRO Environment (2020-2025)</w:t>
            </w:r>
          </w:p>
        </w:tc>
        <w:tc>
          <w:tcPr>
            <w:tcW w:w="2196" w:type="dxa"/>
          </w:tcPr>
          <w:p w14:paraId="746FE94E" w14:textId="77777777" w:rsidR="00695DEB" w:rsidRPr="00FC1AA1" w:rsidRDefault="00695D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141" w:type="dxa"/>
          </w:tcPr>
          <w:p w14:paraId="045650BF" w14:textId="1EB1F38F" w:rsidR="00695DEB" w:rsidRPr="00FC1AA1" w:rsidRDefault="0039378D" w:rsidP="006F02D4">
            <w:pPr>
              <w:cnfStyle w:val="000000000000" w:firstRow="0" w:lastRow="0" w:firstColumn="0" w:lastColumn="0" w:oddVBand="0" w:evenVBand="0" w:oddHBand="0" w:evenHBand="0" w:firstRowFirstColumn="0" w:firstRowLastColumn="0" w:lastRowFirstColumn="0" w:lastRowLastColumn="0"/>
              <w:rPr>
                <w:rFonts w:cs="Arial"/>
              </w:rPr>
            </w:pPr>
            <w:r w:rsidRPr="00FC1AA1">
              <w:rPr>
                <w:rFonts w:cs="Arial"/>
              </w:rPr>
              <w:t>*</w:t>
            </w:r>
          </w:p>
        </w:tc>
      </w:tr>
      <w:tr w:rsidR="0062739A" w:rsidRPr="00FC1AA1" w14:paraId="39703162" w14:textId="77777777" w:rsidTr="006273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7" w:type="dxa"/>
          </w:tcPr>
          <w:p w14:paraId="25119E02" w14:textId="6EB725DA" w:rsidR="00695DEB" w:rsidRPr="00FC1AA1" w:rsidRDefault="00695DEB" w:rsidP="006F02D4">
            <w:pPr>
              <w:rPr>
                <w:rFonts w:cs="Arial"/>
                <w:color w:val="747474" w:themeColor="background2" w:themeShade="80"/>
              </w:rPr>
            </w:pPr>
            <w:r w:rsidRPr="00FC1AA1">
              <w:rPr>
                <w:rFonts w:cs="Arial"/>
                <w:color w:val="747474" w:themeColor="background2" w:themeShade="80"/>
              </w:rPr>
              <w:t>5.23</w:t>
            </w:r>
          </w:p>
        </w:tc>
        <w:tc>
          <w:tcPr>
            <w:tcW w:w="2192" w:type="dxa"/>
          </w:tcPr>
          <w:p w14:paraId="2FE7805B" w14:textId="458DA41E" w:rsidR="00695DEB" w:rsidRPr="00FC1AA1" w:rsidRDefault="00A90F4D"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Indicators of effectiveness</w:t>
            </w:r>
            <w:r w:rsidR="00390821" w:rsidRPr="00FC1AA1">
              <w:t xml:space="preserve"> (primary SRO); </w:t>
            </w:r>
            <w:r w:rsidR="00E62DE5" w:rsidRPr="00FC1AA1">
              <w:t>Ranking</w:t>
            </w:r>
          </w:p>
        </w:tc>
        <w:tc>
          <w:tcPr>
            <w:tcW w:w="2196" w:type="dxa"/>
          </w:tcPr>
          <w:p w14:paraId="5F33DD6D" w14:textId="77777777" w:rsidR="00695DEB" w:rsidRPr="00FC1AA1" w:rsidRDefault="00695D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141" w:type="dxa"/>
          </w:tcPr>
          <w:p w14:paraId="68EB90DF"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 The ASA outlines its own indicators of effectiveness: high budget, public visibility and recognisability (the original reason for establishing the levy), strong and trust-based relationship with the industry, the ability to refer to statutory powers (which means it is not powerless when ignored or challenged), the ability to create value for the industry and shield it against statutory powers by </w:t>
            </w:r>
            <w:r w:rsidRPr="00FC1AA1">
              <w:rPr>
                <w:rStyle w:val="normaltextrun"/>
                <w:rFonts w:ascii="Arial" w:eastAsiaTheme="majorEastAsia" w:hAnsi="Arial" w:cs="Arial"/>
                <w:sz w:val="22"/>
                <w:szCs w:val="22"/>
              </w:rPr>
              <w:lastRenderedPageBreak/>
              <w:t>preventing greater government intervention (introducing stricter self-regulatory measures to prevent stricter laws). One of its key features is adaptability: addressing the concerns, restructuring and adjusting its measures to remain a step ahead the government (</w:t>
            </w:r>
            <w:hyperlink r:id="rId238" w:tgtFrame="_blank" w:history="1">
              <w:r w:rsidRPr="00FC1AA1">
                <w:rPr>
                  <w:rStyle w:val="normaltextrun"/>
                  <w:rFonts w:ascii="Arial" w:eastAsiaTheme="majorEastAsia" w:hAnsi="Arial" w:cs="Arial"/>
                  <w:color w:val="0563C1"/>
                  <w:sz w:val="22"/>
                  <w:szCs w:val="22"/>
                  <w:u w:val="single"/>
                </w:rPr>
                <w:t>ASA 2019</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3021B60C"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63C28B8B" w14:textId="5F373B23" w:rsidR="00695DEB"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Fast and accurate online monitoring systems are the key to effective advertising regulation in an advertising market dominated by digital solutions. The ASA’s recent effectiveness claims relate to their use of AI to monitor online advertising – despite the system being under development, it helped them to process over 500,000 ads per month by the end of 2023, adding up to 3 million ads over the course of the entire year, according to their Annual Report (</w:t>
            </w:r>
            <w:hyperlink r:id="rId239" w:tgtFrame="_blank" w:history="1">
              <w:r w:rsidRPr="00FC1AA1">
                <w:rPr>
                  <w:rStyle w:val="normaltextrun"/>
                  <w:rFonts w:ascii="Arial" w:eastAsiaTheme="majorEastAsia" w:hAnsi="Arial" w:cs="Arial"/>
                  <w:color w:val="0563C1"/>
                  <w:sz w:val="22"/>
                  <w:szCs w:val="22"/>
                  <w:u w:val="single"/>
                </w:rPr>
                <w:t>ASA and CAP 2023</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tc>
      </w:tr>
    </w:tbl>
    <w:p w14:paraId="0CEAD6DF" w14:textId="1DA348E7" w:rsidR="005D4AEB" w:rsidRPr="00FC1AA1" w:rsidRDefault="005D4AEB" w:rsidP="006F02D4">
      <w:pPr>
        <w:pStyle w:val="SubtitleH2"/>
        <w:rPr>
          <w:rFonts w:eastAsiaTheme="minorEastAsia"/>
          <w:iCs/>
          <w:color w:val="000000" w:themeColor="text1"/>
          <w:sz w:val="24"/>
          <w:szCs w:val="24"/>
          <w:shd w:val="clear" w:color="auto" w:fill="auto"/>
        </w:rPr>
      </w:pPr>
      <w:r w:rsidRPr="00FC1AA1">
        <w:lastRenderedPageBreak/>
        <w:t xml:space="preserve">Sections 6-14 </w:t>
      </w:r>
      <w:r w:rsidR="00AC13AC" w:rsidRPr="00FC1AA1">
        <w:t>Branded Content Practices and Governance</w:t>
      </w:r>
    </w:p>
    <w:p w14:paraId="2841DD77" w14:textId="46F44066" w:rsidR="005D4AEB" w:rsidRPr="00FC1AA1" w:rsidRDefault="003A19BC" w:rsidP="006F02D4">
      <w:pPr>
        <w:pStyle w:val="SectionHead"/>
        <w:rPr>
          <w:rFonts w:cs="Arial"/>
        </w:rPr>
      </w:pPr>
      <w:bookmarkStart w:id="10" w:name="_Toc170135746"/>
      <w:r w:rsidRPr="00FC1AA1">
        <w:rPr>
          <w:rFonts w:cs="Arial"/>
        </w:rPr>
        <w:t>Branded Content: General legal and regulatory framework</w:t>
      </w:r>
      <w:bookmarkEnd w:id="10"/>
      <w:r w:rsidR="005D4AEB"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FC1AA1" w14:paraId="4ADABECF"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FC1AA1" w:rsidRDefault="005D4AEB" w:rsidP="006F02D4">
            <w:pPr>
              <w:pStyle w:val="Tableheadings"/>
              <w:spacing w:line="240" w:lineRule="auto"/>
              <w:rPr>
                <w:b/>
                <w:bCs/>
              </w:rPr>
            </w:pPr>
            <w:r w:rsidRPr="00FC1AA1">
              <w:rPr>
                <w:b/>
                <w:bCs/>
              </w:rPr>
              <w:t>Item</w:t>
            </w:r>
          </w:p>
        </w:tc>
        <w:tc>
          <w:tcPr>
            <w:tcW w:w="2126" w:type="dxa"/>
            <w:tcBorders>
              <w:bottom w:val="none" w:sz="0" w:space="0" w:color="auto"/>
            </w:tcBorders>
          </w:tcPr>
          <w:p w14:paraId="1D295499" w14:textId="77777777" w:rsidR="005D4AEB" w:rsidRPr="00FC1AA1"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559F44AE" w14:textId="77777777" w:rsidR="005D4AEB" w:rsidRPr="00FC1AA1"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5A1AA28C" w14:textId="77777777" w:rsidR="005D4AEB" w:rsidRPr="00FC1AA1"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5D4AEB" w:rsidRPr="00FC1AA1" w14:paraId="40A76C9C"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FC1AA1" w:rsidRDefault="003A19BC" w:rsidP="006F02D4">
            <w:pPr>
              <w:rPr>
                <w:rFonts w:cs="Arial"/>
                <w:b w:val="0"/>
                <w:bCs w:val="0"/>
                <w:color w:val="747474" w:themeColor="background2" w:themeShade="80"/>
              </w:rPr>
            </w:pPr>
            <w:r w:rsidRPr="00FC1AA1">
              <w:rPr>
                <w:rFonts w:cs="Arial"/>
                <w:color w:val="747474" w:themeColor="background2" w:themeShade="80"/>
              </w:rPr>
              <w:t>6</w:t>
            </w:r>
            <w:r w:rsidR="005D4AEB" w:rsidRPr="00FC1AA1">
              <w:rPr>
                <w:rFonts w:cs="Arial"/>
                <w:color w:val="747474" w:themeColor="background2" w:themeShade="80"/>
              </w:rPr>
              <w:t>.1</w:t>
            </w:r>
          </w:p>
        </w:tc>
        <w:tc>
          <w:tcPr>
            <w:tcW w:w="2126" w:type="dxa"/>
            <w:tcBorders>
              <w:top w:val="none" w:sz="0" w:space="0" w:color="auto"/>
              <w:bottom w:val="none" w:sz="0" w:space="0" w:color="auto"/>
            </w:tcBorders>
          </w:tcPr>
          <w:p w14:paraId="0231CCEA" w14:textId="274F524B" w:rsidR="005D4AEB" w:rsidRPr="00FC1AA1" w:rsidRDefault="006A6461"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FC1AA1" w:rsidRDefault="005D4A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060EE88" w14:textId="77777777" w:rsidR="006B650E"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r w:rsidRPr="00FC1AA1">
              <w:rPr>
                <w:rStyle w:val="normaltextrun"/>
                <w:rFonts w:ascii="Arial" w:eastAsiaTheme="majorEastAsia" w:hAnsi="Arial" w:cs="Arial"/>
                <w:sz w:val="22"/>
                <w:szCs w:val="22"/>
              </w:rPr>
              <w:t xml:space="preserve">UK law, incorporating European legislation, requires identification in certain contexts under </w:t>
            </w:r>
            <w:hyperlink r:id="rId240"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18"/>
                <w:szCs w:val="18"/>
              </w:rPr>
              <w:t xml:space="preserve">, </w:t>
            </w:r>
            <w:r w:rsidRPr="00FC1AA1">
              <w:rPr>
                <w:rStyle w:val="normaltextrun"/>
                <w:rFonts w:ascii="Arial" w:eastAsiaTheme="majorEastAsia" w:hAnsi="Arial" w:cs="Arial"/>
                <w:sz w:val="22"/>
                <w:szCs w:val="22"/>
              </w:rPr>
              <w:t>which</w:t>
            </w:r>
            <w:r w:rsidRPr="00FC1AA1">
              <w:rPr>
                <w:rStyle w:val="normaltextrun"/>
                <w:rFonts w:ascii="Arial" w:eastAsiaTheme="majorEastAsia" w:hAnsi="Arial" w:cs="Arial"/>
                <w:sz w:val="18"/>
                <w:szCs w:val="18"/>
              </w:rPr>
              <w:t xml:space="preserve"> </w:t>
            </w:r>
            <w:r w:rsidRPr="00FC1AA1">
              <w:rPr>
                <w:rStyle w:val="normaltextrun"/>
                <w:rFonts w:ascii="Arial" w:eastAsiaTheme="majorEastAsia" w:hAnsi="Arial" w:cs="Arial"/>
                <w:sz w:val="22"/>
                <w:szCs w:val="22"/>
              </w:rPr>
              <w:t xml:space="preserve">incorporated the </w:t>
            </w:r>
            <w:hyperlink r:id="rId241" w:tgtFrame="_blank" w:history="1">
              <w:r w:rsidRPr="00FC1AA1">
                <w:rPr>
                  <w:rStyle w:val="normaltextrun"/>
                  <w:rFonts w:ascii="Arial" w:eastAsiaTheme="majorEastAsia" w:hAnsi="Arial" w:cs="Arial"/>
                  <w:color w:val="0563C1"/>
                  <w:sz w:val="22"/>
                  <w:szCs w:val="22"/>
                  <w:u w:val="single"/>
                </w:rPr>
                <w:t>EU Unfair Commercial Practices Directive</w:t>
              </w:r>
            </w:hyperlink>
            <w:r w:rsidRPr="00FC1AA1">
              <w:rPr>
                <w:rStyle w:val="normaltextrun"/>
                <w:rFonts w:ascii="Arial" w:eastAsiaTheme="majorEastAsia" w:hAnsi="Arial" w:cs="Arial"/>
                <w:sz w:val="22"/>
                <w:szCs w:val="22"/>
              </w:rPr>
              <w:t xml:space="preserve">. </w:t>
            </w:r>
            <w:r w:rsidRPr="00FC1AA1">
              <w:rPr>
                <w:rStyle w:val="normaltextrun"/>
                <w:rFonts w:ascii="Arial" w:eastAsiaTheme="majorEastAsia" w:hAnsi="Arial" w:cs="Arial"/>
                <w:color w:val="000000"/>
                <w:sz w:val="22"/>
                <w:szCs w:val="22"/>
              </w:rPr>
              <w:t>Article 7 of the Unfair Commercial Practices Directive (</w:t>
            </w:r>
            <w:hyperlink r:id="rId242" w:tgtFrame="_blank" w:history="1">
              <w:r w:rsidRPr="00FC1AA1">
                <w:rPr>
                  <w:rStyle w:val="normaltextrun"/>
                  <w:rFonts w:ascii="Arial" w:eastAsiaTheme="majorEastAsia" w:hAnsi="Arial" w:cs="Arial"/>
                  <w:color w:val="0563C1"/>
                  <w:sz w:val="22"/>
                  <w:szCs w:val="22"/>
                  <w:u w:val="single"/>
                </w:rPr>
                <w:t>Directive 2005/29/EC</w:t>
              </w:r>
            </w:hyperlink>
            <w:r w:rsidRPr="00FC1AA1">
              <w:rPr>
                <w:rStyle w:val="normaltextrun"/>
                <w:rFonts w:ascii="Arial" w:eastAsiaTheme="majorEastAsia" w:hAnsi="Arial" w:cs="Arial"/>
                <w:color w:val="000000"/>
                <w:sz w:val="22"/>
                <w:szCs w:val="22"/>
              </w:rPr>
              <w:t>) classifies the failure to ‘identify the commercial intent of the commercial practice if not already apparent from the context’ as a misleading omission, which is a prohibited practice (</w:t>
            </w:r>
            <w:hyperlink r:id="rId243" w:tgtFrame="_blank" w:history="1">
              <w:r w:rsidRPr="00FC1AA1">
                <w:rPr>
                  <w:rStyle w:val="normaltextrun"/>
                  <w:rFonts w:ascii="Arial" w:eastAsiaTheme="majorEastAsia" w:hAnsi="Arial" w:cs="Arial"/>
                  <w:color w:val="0563C1"/>
                  <w:sz w:val="22"/>
                  <w:szCs w:val="22"/>
                  <w:u w:val="single"/>
                </w:rPr>
                <w:t>Directive 2005/29/EC</w:t>
              </w:r>
            </w:hyperlink>
            <w:r w:rsidRPr="00FC1AA1">
              <w:rPr>
                <w:rStyle w:val="normaltextrun"/>
                <w:rFonts w:ascii="Arial" w:eastAsiaTheme="majorEastAsia" w:hAnsi="Arial" w:cs="Arial"/>
                <w:color w:val="000000"/>
                <w:sz w:val="22"/>
                <w:szCs w:val="22"/>
              </w:rPr>
              <w:t xml:space="preserve"> Article 7, (2)). </w:t>
            </w:r>
          </w:p>
          <w:p w14:paraId="00B135FF" w14:textId="77777777" w:rsidR="00AD55BC" w:rsidRDefault="00AD55BC"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Calibri" w:eastAsia="Calibri" w:hAnsi="Calibri" w:cs="Calibri"/>
                <w:color w:val="000000" w:themeColor="text1"/>
                <w:sz w:val="22"/>
                <w:szCs w:val="22"/>
              </w:rPr>
            </w:pPr>
          </w:p>
          <w:p w14:paraId="11A4BC1B" w14:textId="328DB04D" w:rsidR="006B650E" w:rsidRPr="00AD55BC" w:rsidRDefault="00AD55BC"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rPr>
            </w:pPr>
            <w:r w:rsidRPr="00AD55BC">
              <w:rPr>
                <w:rStyle w:val="normaltextrun"/>
                <w:rFonts w:ascii="Arial" w:eastAsia="Calibri" w:hAnsi="Arial" w:cs="Arial"/>
                <w:color w:val="000000" w:themeColor="text1"/>
                <w:sz w:val="22"/>
                <w:szCs w:val="22"/>
              </w:rPr>
              <w:t>The Unfair Commercial Practices Directive (</w:t>
            </w:r>
            <w:hyperlink r:id="rId244">
              <w:r w:rsidRPr="00AD55BC">
                <w:rPr>
                  <w:rStyle w:val="Hyperlink"/>
                  <w:rFonts w:ascii="Arial" w:eastAsiaTheme="majorEastAsia" w:hAnsi="Arial" w:cs="Arial"/>
                  <w:color w:val="0563C1"/>
                  <w:sz w:val="22"/>
                  <w:szCs w:val="22"/>
                </w:rPr>
                <w:t>Directive 2005/29/EC</w:t>
              </w:r>
            </w:hyperlink>
            <w:r w:rsidRPr="00AD55BC">
              <w:rPr>
                <w:rStyle w:val="normaltextrun"/>
                <w:rFonts w:ascii="Arial" w:eastAsia="Calibri" w:hAnsi="Arial" w:cs="Arial"/>
                <w:color w:val="000000" w:themeColor="text1"/>
                <w:sz w:val="22"/>
                <w:szCs w:val="22"/>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p>
          <w:p w14:paraId="2C03862A" w14:textId="77777777" w:rsidR="006B650E" w:rsidRDefault="006B650E"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rPr>
            </w:pPr>
          </w:p>
          <w:p w14:paraId="733EADD2" w14:textId="77D11AF1"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At the time of the last amendment of </w:t>
            </w:r>
            <w:hyperlink r:id="rId245"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xml:space="preserve"> (2014), Competition and Markets Authority (CMA) was responsible for enforcing European law </w:t>
            </w:r>
            <w:r w:rsidRPr="00FC1AA1">
              <w:rPr>
                <w:rStyle w:val="normaltextrun"/>
                <w:rFonts w:ascii="Arial" w:eastAsiaTheme="majorEastAsia" w:hAnsi="Arial" w:cs="Arial"/>
                <w:color w:val="000000"/>
                <w:sz w:val="22"/>
                <w:szCs w:val="22"/>
              </w:rPr>
              <w:t>(</w:t>
            </w:r>
            <w:hyperlink r:id="rId246" w:tgtFrame="_blank" w:history="1">
              <w:r w:rsidRPr="00FC1AA1">
                <w:rPr>
                  <w:rStyle w:val="normaltextrun"/>
                  <w:rFonts w:ascii="Arial" w:eastAsiaTheme="majorEastAsia" w:hAnsi="Arial" w:cs="Arial"/>
                  <w:color w:val="0563C1"/>
                  <w:sz w:val="22"/>
                  <w:szCs w:val="22"/>
                  <w:u w:val="single"/>
                </w:rPr>
                <w:t>CMA n.d.</w:t>
              </w:r>
            </w:hyperlink>
            <w:r w:rsidRPr="00FC1AA1">
              <w:rPr>
                <w:rStyle w:val="normaltextrun"/>
                <w:rFonts w:ascii="Arial" w:eastAsiaTheme="majorEastAsia" w:hAnsi="Arial" w:cs="Arial"/>
                <w:color w:val="000000"/>
                <w:sz w:val="22"/>
                <w:szCs w:val="22"/>
              </w:rPr>
              <w:t xml:space="preserve">; </w:t>
            </w:r>
            <w:hyperlink r:id="rId247" w:tgtFrame="_blank" w:history="1">
              <w:r w:rsidRPr="00FC1AA1">
                <w:rPr>
                  <w:rStyle w:val="normaltextrun"/>
                  <w:rFonts w:ascii="Arial" w:eastAsiaTheme="majorEastAsia" w:hAnsi="Arial" w:cs="Arial"/>
                  <w:color w:val="0563C1"/>
                  <w:sz w:val="22"/>
                  <w:szCs w:val="22"/>
                  <w:u w:val="single"/>
                </w:rPr>
                <w:t>Business Companion 2023</w:t>
              </w:r>
            </w:hyperlink>
            <w:r w:rsidRPr="00FC1AA1">
              <w:rPr>
                <w:rStyle w:val="normaltextrun"/>
                <w:rFonts w:ascii="Arial" w:eastAsiaTheme="majorEastAsia" w:hAnsi="Arial" w:cs="Arial"/>
                <w:color w:val="000000"/>
                <w:sz w:val="22"/>
                <w:szCs w:val="22"/>
              </w:rPr>
              <w:t>)</w:t>
            </w:r>
            <w:r w:rsidRPr="00FC1AA1">
              <w:rPr>
                <w:rStyle w:val="normaltextrun"/>
                <w:rFonts w:ascii="Arial" w:eastAsiaTheme="majorEastAsia" w:hAnsi="Arial" w:cs="Arial"/>
                <w:sz w:val="22"/>
                <w:szCs w:val="22"/>
              </w:rPr>
              <w:t xml:space="preserve">. Since the end of the Brexit transition period on December 31, 2020, the UK and EU competition law regimes operate separately, and the CMA enforces UK competition law and not the EU competition law prohibitions. For more information see </w:t>
            </w:r>
            <w:hyperlink r:id="rId248" w:tgtFrame="_blank" w:history="1">
              <w:r w:rsidRPr="00FC1AA1">
                <w:rPr>
                  <w:rStyle w:val="normaltextrun"/>
                  <w:rFonts w:ascii="Arial" w:eastAsiaTheme="majorEastAsia" w:hAnsi="Arial" w:cs="Arial"/>
                  <w:color w:val="0563C1"/>
                  <w:sz w:val="22"/>
                  <w:szCs w:val="22"/>
                  <w:u w:val="single"/>
                </w:rPr>
                <w:t>Guidance on the Functions of the CMA After the End of the Transition Period</w:t>
              </w:r>
            </w:hyperlink>
            <w:r w:rsidRPr="00FC1AA1">
              <w:rPr>
                <w:rStyle w:val="normaltextrun"/>
                <w:rFonts w:ascii="Arial" w:eastAsiaTheme="majorEastAsia" w:hAnsi="Arial" w:cs="Arial"/>
                <w:sz w:val="22"/>
                <w:szCs w:val="22"/>
              </w:rPr>
              <w:t> (</w:t>
            </w:r>
            <w:hyperlink r:id="rId249" w:tgtFrame="_blank" w:history="1">
              <w:r w:rsidRPr="00FC1AA1">
                <w:rPr>
                  <w:rStyle w:val="normaltextrun"/>
                  <w:rFonts w:ascii="Arial" w:eastAsiaTheme="majorEastAsia" w:hAnsi="Arial" w:cs="Arial"/>
                  <w:color w:val="0563C1"/>
                  <w:sz w:val="22"/>
                  <w:szCs w:val="22"/>
                  <w:u w:val="single"/>
                </w:rPr>
                <w:t>CMA 2020</w:t>
              </w:r>
            </w:hyperlink>
            <w:r w:rsidRPr="00FC1AA1">
              <w:rPr>
                <w:rStyle w:val="normaltextrun"/>
                <w:rFonts w:ascii="Arial" w:eastAsiaTheme="majorEastAsia" w:hAnsi="Arial" w:cs="Arial"/>
                <w:sz w:val="22"/>
                <w:szCs w:val="22"/>
              </w:rPr>
              <w:t>). The Consumer Protection Regulations are still in effect, largely unchanged by Brexit, and make up a part of ‘retained EU law’, although the UK is no longer bound by new EU regulations unless it chooses to align with them (</w:t>
            </w:r>
            <w:hyperlink r:id="rId250" w:tgtFrame="_blank" w:history="1">
              <w:r w:rsidRPr="00FC1AA1">
                <w:rPr>
                  <w:rStyle w:val="normaltextrun"/>
                  <w:rFonts w:ascii="Arial" w:eastAsiaTheme="majorEastAsia" w:hAnsi="Arial" w:cs="Arial"/>
                  <w:color w:val="0563C1"/>
                  <w:sz w:val="22"/>
                  <w:szCs w:val="22"/>
                  <w:u w:val="single"/>
                </w:rPr>
                <w:t>Conway 2021</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469F3A6A"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6590C85A"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There is no comprehensive, general rule on identification set out in law. However, the advertising self-regulatory system stands on the principle that ‘marketing communications must be obviously identifiable as such’ (Rule 2.1 CAP Code) (</w:t>
            </w:r>
            <w:hyperlink r:id="rId251"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w:t>
            </w:r>
            <w:r w:rsidRPr="00FC1AA1">
              <w:rPr>
                <w:rStyle w:val="normaltextrun"/>
                <w:rFonts w:ascii="Arial" w:eastAsiaTheme="majorEastAsia" w:hAnsi="Arial" w:cs="Arial"/>
              </w:rPr>
              <w:t xml:space="preserve"> </w:t>
            </w:r>
            <w:r w:rsidRPr="00FC1AA1">
              <w:rPr>
                <w:rStyle w:val="normaltextrun"/>
                <w:rFonts w:ascii="Arial" w:eastAsiaTheme="majorEastAsia" w:hAnsi="Arial" w:cs="Arial"/>
                <w:sz w:val="22"/>
                <w:szCs w:val="22"/>
              </w:rPr>
              <w:t xml:space="preserve">The Committees of Advertising Practice (CAP), the body producing the codes for the ASA, recognises the ICC’s </w:t>
            </w:r>
            <w:hyperlink r:id="rId252" w:tgtFrame="_blank" w:history="1">
              <w:r w:rsidRPr="00FC1AA1">
                <w:rPr>
                  <w:rStyle w:val="normaltextrun"/>
                  <w:rFonts w:ascii="Arial" w:eastAsiaTheme="majorEastAsia" w:hAnsi="Arial" w:cs="Arial"/>
                  <w:color w:val="0563C1"/>
                  <w:sz w:val="22"/>
                  <w:szCs w:val="22"/>
                  <w:u w:val="single"/>
                </w:rPr>
                <w:t>Advertising and Marketing Communications Code</w:t>
              </w:r>
            </w:hyperlink>
            <w:r w:rsidRPr="00FC1AA1">
              <w:rPr>
                <w:rStyle w:val="normaltextrun"/>
                <w:rFonts w:ascii="Arial" w:eastAsiaTheme="majorEastAsia" w:hAnsi="Arial" w:cs="Arial"/>
                <w:sz w:val="22"/>
                <w:szCs w:val="22"/>
              </w:rPr>
              <w:t xml:space="preserve"> </w:t>
            </w:r>
            <w:r w:rsidRPr="00FC1AA1">
              <w:rPr>
                <w:rStyle w:val="normaltextrun"/>
                <w:rFonts w:ascii="Arial" w:eastAsiaTheme="majorEastAsia" w:hAnsi="Arial" w:cs="Arial"/>
                <w:color w:val="000000"/>
                <w:sz w:val="22"/>
                <w:szCs w:val="22"/>
              </w:rPr>
              <w:t>(</w:t>
            </w:r>
            <w:hyperlink r:id="rId253"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n.d.a</w:t>
              </w:r>
              <w:proofErr w:type="spellEnd"/>
            </w:hyperlink>
            <w:r w:rsidRPr="00FC1AA1">
              <w:rPr>
                <w:rStyle w:val="normaltextrun"/>
                <w:rFonts w:ascii="Arial" w:eastAsiaTheme="majorEastAsia" w:hAnsi="Arial" w:cs="Arial"/>
                <w:color w:val="000000"/>
                <w:sz w:val="22"/>
                <w:szCs w:val="22"/>
              </w:rPr>
              <w:t>)</w:t>
            </w:r>
            <w:r w:rsidRPr="00FC1AA1">
              <w:rPr>
                <w:rStyle w:val="normaltextrun"/>
                <w:rFonts w:ascii="Arial" w:eastAsiaTheme="majorEastAsia" w:hAnsi="Arial" w:cs="Arial"/>
                <w:sz w:val="22"/>
                <w:szCs w:val="22"/>
              </w:rPr>
              <w:t xml:space="preserve">. In Article 7 (Identification and Transparency), </w:t>
            </w:r>
            <w:hyperlink r:id="rId254" w:tgtFrame="_blank" w:history="1">
              <w:r w:rsidRPr="00FC1AA1">
                <w:rPr>
                  <w:rStyle w:val="normaltextrun"/>
                  <w:rFonts w:ascii="Arial" w:eastAsiaTheme="majorEastAsia" w:hAnsi="Arial" w:cs="Arial"/>
                  <w:color w:val="0563C1"/>
                  <w:sz w:val="22"/>
                  <w:szCs w:val="22"/>
                  <w:u w:val="single"/>
                </w:rPr>
                <w:t>The ICC Code</w:t>
              </w:r>
            </w:hyperlink>
            <w:r w:rsidRPr="00FC1AA1">
              <w:rPr>
                <w:rStyle w:val="normaltextrun"/>
                <w:rFonts w:ascii="Arial" w:eastAsiaTheme="majorEastAsia" w:hAnsi="Arial" w:cs="Arial"/>
                <w:sz w:val="22"/>
                <w:szCs w:val="22"/>
              </w:rPr>
              <w:t xml:space="preserve"> states that all marketing communication must be recognisable as such (</w:t>
            </w:r>
            <w:hyperlink r:id="rId255" w:tgtFrame="_blank" w:history="1">
              <w:r w:rsidRPr="00FC1AA1">
                <w:rPr>
                  <w:rStyle w:val="normaltextrun"/>
                  <w:rFonts w:ascii="Arial" w:eastAsiaTheme="majorEastAsia" w:hAnsi="Arial" w:cs="Arial"/>
                  <w:color w:val="0563C1"/>
                  <w:sz w:val="22"/>
                  <w:szCs w:val="22"/>
                  <w:u w:val="single"/>
                </w:rPr>
                <w:t>ICC 2018</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7E630859"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21BD42C" w14:textId="63C3DAC6" w:rsidR="005D4AEB"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GALA states that both </w:t>
            </w:r>
            <w:hyperlink r:id="rId256" w:tgtFrame="_blank" w:history="1">
              <w:r w:rsidRPr="00FC1AA1">
                <w:rPr>
                  <w:rStyle w:val="normaltextrun"/>
                  <w:rFonts w:ascii="Arial" w:eastAsiaTheme="majorEastAsia" w:hAnsi="Arial" w:cs="Arial"/>
                  <w:color w:val="0563C1"/>
                  <w:sz w:val="22"/>
                  <w:szCs w:val="22"/>
                  <w:u w:val="single"/>
                </w:rPr>
                <w:t>the CAP code</w:t>
              </w:r>
            </w:hyperlink>
            <w:r w:rsidRPr="00FC1AA1">
              <w:rPr>
                <w:rStyle w:val="normaltextrun"/>
                <w:rFonts w:ascii="Arial" w:eastAsiaTheme="majorEastAsia" w:hAnsi="Arial" w:cs="Arial"/>
                <w:sz w:val="22"/>
                <w:szCs w:val="22"/>
              </w:rPr>
              <w:t xml:space="preserve"> and </w:t>
            </w:r>
            <w:hyperlink r:id="rId257" w:tgtFrame="_blank" w:history="1">
              <w:r w:rsidRPr="00FC1AA1">
                <w:rPr>
                  <w:rStyle w:val="normaltextrun"/>
                  <w:rFonts w:ascii="Arial" w:eastAsiaTheme="majorEastAsia" w:hAnsi="Arial" w:cs="Arial"/>
                  <w:color w:val="0563C1"/>
                  <w:sz w:val="22"/>
                  <w:szCs w:val="22"/>
                  <w:u w:val="single"/>
                </w:rPr>
                <w:t>the BCAP code</w:t>
              </w:r>
            </w:hyperlink>
            <w:r w:rsidRPr="00FC1AA1">
              <w:rPr>
                <w:rStyle w:val="normaltextrun"/>
                <w:rFonts w:ascii="Arial" w:eastAsiaTheme="majorEastAsia" w:hAnsi="Arial" w:cs="Arial"/>
                <w:sz w:val="22"/>
                <w:szCs w:val="22"/>
              </w:rPr>
              <w:t xml:space="preserve"> ‘reflect the principle that advertising, and editorial must generally be kept separate, and that advertising should be readily recognizable as such, whether by visual or aural representations, or through the use of the appropriate disclosures’ (GALA 2024: 1178; </w:t>
            </w:r>
            <w:hyperlink r:id="rId258"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xml:space="preserve">; </w:t>
            </w:r>
            <w:hyperlink r:id="rId259"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5D4AEB" w:rsidRPr="00FC1AA1" w14:paraId="6EBFABA2"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FC1AA1" w:rsidRDefault="003A19BC" w:rsidP="006F02D4">
            <w:pPr>
              <w:rPr>
                <w:rFonts w:cs="Arial"/>
                <w:color w:val="3A3A3A" w:themeColor="background2" w:themeShade="40"/>
              </w:rPr>
            </w:pPr>
            <w:r w:rsidRPr="00FC1AA1">
              <w:rPr>
                <w:rFonts w:cs="Arial"/>
                <w:color w:val="747474" w:themeColor="background2" w:themeShade="80"/>
              </w:rPr>
              <w:lastRenderedPageBreak/>
              <w:t>6</w:t>
            </w:r>
            <w:r w:rsidR="005D4AEB" w:rsidRPr="00FC1AA1">
              <w:rPr>
                <w:rFonts w:cs="Arial"/>
                <w:color w:val="747474" w:themeColor="background2" w:themeShade="80"/>
              </w:rPr>
              <w:t>.2</w:t>
            </w:r>
          </w:p>
        </w:tc>
        <w:tc>
          <w:tcPr>
            <w:tcW w:w="2126" w:type="dxa"/>
          </w:tcPr>
          <w:p w14:paraId="46E4F5FD" w14:textId="0FD8913A" w:rsidR="005D4AEB" w:rsidRPr="00FC1AA1" w:rsidRDefault="00C51E00"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Are there general rules requiring that marketing communications identify who the advertiser/sponsor of the advertising is?</w:t>
            </w:r>
          </w:p>
        </w:tc>
        <w:tc>
          <w:tcPr>
            <w:tcW w:w="2127" w:type="dxa"/>
          </w:tcPr>
          <w:p w14:paraId="58BDD7EE" w14:textId="77777777" w:rsidR="005D4AEB" w:rsidRPr="00FC1AA1" w:rsidRDefault="005D4A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9C9853A" w14:textId="77777777" w:rsidR="0039378D" w:rsidRPr="00FC1AA1" w:rsidRDefault="002422EA"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260" w:tgtFrame="_blank" w:history="1">
              <w:r w:rsidR="0039378D" w:rsidRPr="00FC1AA1">
                <w:rPr>
                  <w:rStyle w:val="normaltextrun"/>
                  <w:rFonts w:ascii="Arial" w:eastAsiaTheme="majorEastAsia" w:hAnsi="Arial" w:cs="Arial"/>
                  <w:color w:val="0563C1"/>
                  <w:sz w:val="22"/>
                  <w:szCs w:val="22"/>
                  <w:u w:val="single"/>
                </w:rPr>
                <w:t>The Ofcom Broadcasting Code</w:t>
              </w:r>
            </w:hyperlink>
            <w:r w:rsidR="0039378D" w:rsidRPr="00FC1AA1">
              <w:rPr>
                <w:rStyle w:val="normaltextrun"/>
                <w:rFonts w:ascii="Arial" w:eastAsiaTheme="majorEastAsia" w:hAnsi="Arial" w:cs="Arial"/>
                <w:sz w:val="22"/>
                <w:szCs w:val="22"/>
              </w:rPr>
              <w:t xml:space="preserve">, the CAP codes (CAP and BCAP), and </w:t>
            </w:r>
            <w:hyperlink r:id="rId261" w:tgtFrame="_blank" w:history="1">
              <w:r w:rsidR="0039378D" w:rsidRPr="00FC1AA1">
                <w:rPr>
                  <w:rStyle w:val="normaltextrun"/>
                  <w:rFonts w:ascii="Arial" w:eastAsiaTheme="majorEastAsia" w:hAnsi="Arial" w:cs="Arial"/>
                  <w:color w:val="0563C1"/>
                  <w:u w:val="single"/>
                </w:rPr>
                <w:t>t</w:t>
              </w:r>
              <w:r w:rsidR="0039378D" w:rsidRPr="00FC1AA1">
                <w:rPr>
                  <w:rStyle w:val="normaltextrun"/>
                  <w:rFonts w:ascii="Arial" w:eastAsiaTheme="majorEastAsia" w:hAnsi="Arial" w:cs="Arial"/>
                  <w:color w:val="0563C1"/>
                  <w:sz w:val="22"/>
                  <w:szCs w:val="22"/>
                  <w:u w:val="single"/>
                </w:rPr>
                <w:t>he Consumer Protection from Unfair Trading Regulations 2008</w:t>
              </w:r>
            </w:hyperlink>
            <w:r w:rsidR="0039378D" w:rsidRPr="00FC1AA1">
              <w:rPr>
                <w:rStyle w:val="normaltextrun"/>
                <w:rFonts w:ascii="Arial" w:eastAsiaTheme="majorEastAsia" w:hAnsi="Arial" w:cs="Arial"/>
                <w:sz w:val="18"/>
                <w:szCs w:val="18"/>
              </w:rPr>
              <w:t xml:space="preserve">, </w:t>
            </w:r>
            <w:r w:rsidR="0039378D" w:rsidRPr="00FC1AA1">
              <w:rPr>
                <w:rStyle w:val="normaltextrun"/>
                <w:rFonts w:ascii="Arial" w:eastAsiaTheme="majorEastAsia" w:hAnsi="Arial" w:cs="Arial"/>
                <w:sz w:val="22"/>
                <w:szCs w:val="22"/>
              </w:rPr>
              <w:t xml:space="preserve">all contain rules which aim to assure marketing communications are recognisable as such but vary when it comes to how strict they are regarding the identification of the sponsor of the message (GALA 2024: 1188; </w:t>
            </w:r>
            <w:hyperlink r:id="rId262" w:tgtFrame="_blank" w:history="1">
              <w:r w:rsidR="0039378D" w:rsidRPr="00FC1AA1">
                <w:rPr>
                  <w:rStyle w:val="normaltextrun"/>
                  <w:rFonts w:ascii="Arial" w:eastAsiaTheme="majorEastAsia" w:hAnsi="Arial" w:cs="Arial"/>
                  <w:color w:val="0563C1"/>
                  <w:sz w:val="22"/>
                  <w:szCs w:val="22"/>
                  <w:u w:val="single"/>
                </w:rPr>
                <w:t>CAP 2014</w:t>
              </w:r>
            </w:hyperlink>
            <w:r w:rsidR="0039378D" w:rsidRPr="00FC1AA1">
              <w:rPr>
                <w:rStyle w:val="normaltextrun"/>
                <w:rFonts w:ascii="Arial" w:eastAsiaTheme="majorEastAsia" w:hAnsi="Arial" w:cs="Arial"/>
                <w:sz w:val="22"/>
                <w:szCs w:val="22"/>
              </w:rPr>
              <w:t xml:space="preserve">; </w:t>
            </w:r>
            <w:hyperlink r:id="rId263" w:tgtFrame="_blank" w:history="1">
              <w:r w:rsidR="0039378D" w:rsidRPr="00FC1AA1">
                <w:rPr>
                  <w:rStyle w:val="normaltextrun"/>
                  <w:rFonts w:ascii="Arial" w:eastAsiaTheme="majorEastAsia" w:hAnsi="Arial" w:cs="Arial"/>
                  <w:color w:val="0563C1"/>
                  <w:sz w:val="22"/>
                  <w:szCs w:val="22"/>
                  <w:u w:val="single"/>
                </w:rPr>
                <w:t>CAP 2010</w:t>
              </w:r>
            </w:hyperlink>
            <w:r w:rsidR="0039378D" w:rsidRPr="00FC1AA1">
              <w:rPr>
                <w:rStyle w:val="normaltextrun"/>
                <w:rFonts w:ascii="Arial" w:eastAsiaTheme="majorEastAsia" w:hAnsi="Arial" w:cs="Arial"/>
                <w:sz w:val="22"/>
                <w:szCs w:val="22"/>
              </w:rPr>
              <w:t>). </w:t>
            </w:r>
            <w:r w:rsidR="0039378D" w:rsidRPr="00FC1AA1">
              <w:rPr>
                <w:rStyle w:val="eop"/>
                <w:rFonts w:ascii="Arial" w:eastAsiaTheme="majorEastAsia" w:hAnsi="Arial" w:cs="Arial"/>
                <w:sz w:val="22"/>
                <w:szCs w:val="22"/>
              </w:rPr>
              <w:t> </w:t>
            </w:r>
          </w:p>
          <w:p w14:paraId="43090BF0"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D1BD86B"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Broadcasters face stricter, statutory regulations in this area, with Ofcom proving the most specifics in its handling of the issue. </w:t>
            </w:r>
            <w:hyperlink r:id="rId264" w:tgtFrame="_blank" w:history="1">
              <w:r w:rsidRPr="00FC1AA1">
                <w:rPr>
                  <w:rStyle w:val="normaltextrun"/>
                  <w:rFonts w:ascii="Arial" w:eastAsiaTheme="majorEastAsia" w:hAnsi="Arial" w:cs="Arial"/>
                  <w:color w:val="0563C1"/>
                  <w:sz w:val="22"/>
                  <w:szCs w:val="22"/>
                  <w:u w:val="single"/>
                </w:rPr>
                <w:t>Section 9</w:t>
              </w:r>
            </w:hyperlink>
            <w:r w:rsidRPr="00FC1AA1">
              <w:rPr>
                <w:rStyle w:val="normaltextrun"/>
                <w:rFonts w:ascii="Arial" w:eastAsiaTheme="majorEastAsia" w:hAnsi="Arial" w:cs="Arial"/>
                <w:sz w:val="22"/>
                <w:szCs w:val="22"/>
              </w:rPr>
              <w:t xml:space="preserve"> of the Ofcom code aims to ‘ensure that the principles of editorial independence; distinction between advertising and editorial content; transparency of commercial arrangements; and consumer protection are maintained’ (</w:t>
            </w:r>
            <w:hyperlink r:id="rId265"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color w:val="0563C1"/>
                <w:sz w:val="22"/>
                <w:szCs w:val="22"/>
                <w:u w:val="single"/>
              </w:rPr>
              <w:t>: 50</w:t>
            </w:r>
            <w:r w:rsidRPr="00FC1AA1">
              <w:rPr>
                <w:rStyle w:val="normaltextrun"/>
                <w:rFonts w:ascii="Arial" w:eastAsiaTheme="majorEastAsia" w:hAnsi="Arial" w:cs="Arial"/>
                <w:sz w:val="22"/>
                <w:szCs w:val="22"/>
              </w:rPr>
              <w:t>). It contains a definition of ‘sponsored programming’, which includes ‘advertiser-funded programmes’, and specifies that under the rule 9.19, ‘sponsorship must be clearly identified by means of sponsorship credits’ (</w:t>
            </w:r>
            <w:hyperlink r:id="rId266"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color w:val="0563C1"/>
                <w:sz w:val="22"/>
                <w:szCs w:val="22"/>
                <w:u w:val="single"/>
              </w:rPr>
              <w:t>: 58</w:t>
            </w:r>
            <w:r w:rsidRPr="00FC1AA1">
              <w:rPr>
                <w:rStyle w:val="normaltextrun"/>
                <w:rFonts w:ascii="Arial" w:eastAsiaTheme="majorEastAsia" w:hAnsi="Arial" w:cs="Arial"/>
                <w:sz w:val="22"/>
                <w:szCs w:val="22"/>
              </w:rPr>
              <w:t xml:space="preserve">). The </w:t>
            </w:r>
            <w:r w:rsidRPr="00FC1AA1">
              <w:rPr>
                <w:rStyle w:val="normaltextrun"/>
                <w:rFonts w:ascii="Arial" w:eastAsiaTheme="majorEastAsia" w:hAnsi="Arial" w:cs="Arial"/>
                <w:sz w:val="22"/>
                <w:szCs w:val="22"/>
              </w:rPr>
              <w:lastRenderedPageBreak/>
              <w:t>credits must make clear ‘the identity of the sponsor by reference to its name or trade mark; and the association between the sponsor and the sponsored content’ (</w:t>
            </w:r>
            <w:hyperlink r:id="rId267"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color w:val="0563C1"/>
                <w:sz w:val="22"/>
                <w:szCs w:val="22"/>
                <w:u w:val="single"/>
              </w:rPr>
              <w:t>: 60</w:t>
            </w:r>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404A5FBB"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0476121"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CAP code states under the rule 2.1 that ‘marketing communications must be obviously identifiable as such’ (</w:t>
            </w:r>
            <w:hyperlink r:id="rId268" w:tgtFrame="_blank" w:history="1">
              <w:r w:rsidRPr="00FC1AA1">
                <w:rPr>
                  <w:rStyle w:val="normaltextrun"/>
                  <w:rFonts w:ascii="Arial" w:eastAsiaTheme="majorEastAsia" w:hAnsi="Arial" w:cs="Arial"/>
                  <w:color w:val="0563C1"/>
                  <w:sz w:val="22"/>
                  <w:szCs w:val="22"/>
                  <w:u w:val="single"/>
                </w:rPr>
                <w:t>CAP 2014: 16</w:t>
              </w:r>
            </w:hyperlink>
            <w:r w:rsidRPr="00FC1AA1">
              <w:rPr>
                <w:rStyle w:val="normaltextrun"/>
                <w:rFonts w:ascii="Arial" w:eastAsiaTheme="majorEastAsia" w:hAnsi="Arial" w:cs="Arial"/>
                <w:sz w:val="22"/>
                <w:szCs w:val="22"/>
              </w:rPr>
              <w:t>). The BCAP code’s 2.1 rule goes further by referring to native advertising and insisting on ‘quick’ identification: ‘advertisements must be obviously distinguishable from editorial content, especially if they use a situation, performance or style reminiscent of editorial content, to prevent the audience being confused between the two. The audience should quickly recognise the message as an advertisement’ (</w:t>
            </w:r>
            <w:hyperlink r:id="rId269" w:tgtFrame="_blank" w:history="1">
              <w:r w:rsidRPr="00FC1AA1">
                <w:rPr>
                  <w:rStyle w:val="normaltextrun"/>
                  <w:rFonts w:ascii="Arial" w:eastAsiaTheme="majorEastAsia" w:hAnsi="Arial" w:cs="Arial"/>
                  <w:color w:val="0563C1"/>
                  <w:sz w:val="22"/>
                  <w:szCs w:val="22"/>
                  <w:u w:val="single"/>
                </w:rPr>
                <w:t>CAP 2010: 11</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4D65DA72"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77A2EBE"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Consumer Protection Regulations also contain rules which might lead to the identification of the advertiser becoming necessary, although this is a context-dependant requirement based on the CPRs’ three prohibitions: one against ‘using editorial content in the media to promote a product where a trader has paid for the promotion without making that clear in the content or by images or sounds clearly identifiable by the consumer (advertorial)’ (Paragraph 11 of Schedule 1, which lists universally prohibited practices); second against ‘falsely claiming or creating the impression that the trader is not acting for purposes relating to his trade, business, craft or profession, or falsely representing oneself as a consumer.’ (Paragraph 22 of Schedule 1), or under provision 6 of </w:t>
            </w:r>
            <w:hyperlink r:id="rId270"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which prohibits any misleading omissions, which include omitting or hiding material information or presenting them in a ‘manner which is unclear, unintelligible, ambiguous or untimely’ (paragraphs a-c). Paragraph d is especially relevant as it concerns cases when ‘the commercial practice fails to identify its commercial intent, unless this is already apparent from the context, and as a result it causes or is likely to cause the average consumer to take a transactional decision he would not have taken otherwise’ (</w:t>
            </w:r>
            <w:hyperlink r:id="rId271"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05600366"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611AA51" w14:textId="058F0C44" w:rsidR="005D4AEB"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normaltextrun"/>
                <w:rFonts w:ascii="Arial" w:eastAsiaTheme="majorEastAsia" w:hAnsi="Arial" w:cs="Arial"/>
                <w:sz w:val="22"/>
                <w:szCs w:val="22"/>
              </w:rPr>
              <w:t xml:space="preserve">According to GALA, the prohibition against marketers impersonating consumers, or misrepresenting their role and/or profession, and therefore misleading those seeking genuine opinions about the product, while presenting their communication as non-commercial, breaks the rules of the CAP Code and is a practice which is considered always unfair under the CPRs (GALA 2024: 1189; </w:t>
            </w:r>
            <w:hyperlink r:id="rId272"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xml:space="preserve">; </w:t>
            </w:r>
            <w:hyperlink r:id="rId273" w:tgtFrame="_blank" w:history="1">
              <w:r w:rsidRPr="00FC1AA1">
                <w:rPr>
                  <w:rStyle w:val="normaltextrun"/>
                  <w:rFonts w:ascii="Arial" w:eastAsiaTheme="majorEastAsia" w:hAnsi="Arial" w:cs="Arial"/>
                  <w:color w:val="0563C1"/>
                  <w:sz w:val="22"/>
                  <w:szCs w:val="22"/>
                  <w:u w:val="single"/>
                </w:rPr>
                <w:t>CAP 2014: 16</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lang w:val="en-US"/>
              </w:rPr>
              <w:t> </w:t>
            </w:r>
          </w:p>
        </w:tc>
      </w:tr>
      <w:tr w:rsidR="005D4AEB" w:rsidRPr="00FC1AA1" w14:paraId="60E57D78"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FC1AA1" w:rsidRDefault="003A19BC" w:rsidP="006F02D4">
            <w:pPr>
              <w:rPr>
                <w:rFonts w:cs="Arial"/>
                <w:color w:val="747474" w:themeColor="background2" w:themeShade="80"/>
              </w:rPr>
            </w:pPr>
            <w:r w:rsidRPr="00FC1AA1">
              <w:rPr>
                <w:rFonts w:cs="Arial"/>
                <w:color w:val="747474" w:themeColor="background2" w:themeShade="80"/>
              </w:rPr>
              <w:lastRenderedPageBreak/>
              <w:t>6</w:t>
            </w:r>
            <w:r w:rsidR="005D4AEB" w:rsidRPr="00FC1AA1">
              <w:rPr>
                <w:rFonts w:cs="Arial"/>
                <w:color w:val="747474" w:themeColor="background2" w:themeShade="80"/>
              </w:rPr>
              <w:t>.3</w:t>
            </w:r>
          </w:p>
        </w:tc>
        <w:tc>
          <w:tcPr>
            <w:tcW w:w="2126" w:type="dxa"/>
            <w:tcBorders>
              <w:top w:val="none" w:sz="0" w:space="0" w:color="auto"/>
              <w:bottom w:val="none" w:sz="0" w:space="0" w:color="auto"/>
            </w:tcBorders>
          </w:tcPr>
          <w:p w14:paraId="06428DEA" w14:textId="76DAB5A0" w:rsidR="005D4AEB" w:rsidRPr="00FC1AA1" w:rsidRDefault="00954313"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FC1AA1" w:rsidRDefault="005D4A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7679756"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There are general rules requiring the identification of marketing communications, but no general rules on how such identification should be achieved. Instead, there are sectoral rules that have developed around a specific medium, or mode of delivery for media and communication service, some of which apply rules across more than one media delivery platform. For instance, there are specific rules for commercial communications in television and radio services, in news and other periodical publishing. There are obligations for disclosure of marketing communications in digital and social media. These set out a general requirement and recommend and de-limit what kinds of disclosure are acceptable (such as #ad) but do not prescribe specific or common forms to be used across media. </w:t>
            </w:r>
            <w:r w:rsidRPr="00FC1AA1">
              <w:rPr>
                <w:rStyle w:val="eop"/>
                <w:rFonts w:ascii="Arial" w:eastAsiaTheme="majorEastAsia" w:hAnsi="Arial" w:cs="Arial"/>
                <w:sz w:val="22"/>
                <w:szCs w:val="22"/>
              </w:rPr>
              <w:t> </w:t>
            </w:r>
          </w:p>
          <w:p w14:paraId="7C258220" w14:textId="77777777" w:rsidR="0039378D"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2B76689" w14:textId="7885D59D" w:rsidR="005D4AEB" w:rsidRPr="00FC1AA1" w:rsidRDefault="0039378D"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general principles such as honesty and transparency apply, but their individual implementation varies, with product placement, advertorials, social media disclosures, and other forms of integrated advertising content functioning under the separate remits of Ofcom, the ASA, being treated differently in the CAP and BCAP Codes, by other regulatory agencies such as the press regulator Impress, and under the CPRs.</w:t>
            </w:r>
            <w:r w:rsidRPr="00FC1AA1">
              <w:rPr>
                <w:rStyle w:val="eop"/>
                <w:rFonts w:ascii="Arial" w:eastAsiaTheme="majorEastAsia" w:hAnsi="Arial" w:cs="Arial"/>
                <w:sz w:val="22"/>
                <w:szCs w:val="22"/>
              </w:rPr>
              <w:t> </w:t>
            </w:r>
          </w:p>
        </w:tc>
      </w:tr>
      <w:tr w:rsidR="005D4AEB" w:rsidRPr="00FC1AA1" w14:paraId="59A9321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FC1AA1" w:rsidRDefault="003A19BC" w:rsidP="006F02D4">
            <w:pPr>
              <w:rPr>
                <w:rFonts w:cs="Arial"/>
                <w:color w:val="747474" w:themeColor="background2" w:themeShade="80"/>
              </w:rPr>
            </w:pPr>
            <w:r w:rsidRPr="00FC1AA1">
              <w:rPr>
                <w:rFonts w:cs="Arial"/>
                <w:color w:val="747474" w:themeColor="background2" w:themeShade="80"/>
              </w:rPr>
              <w:t>6</w:t>
            </w:r>
            <w:r w:rsidR="005D4AEB" w:rsidRPr="00FC1AA1">
              <w:rPr>
                <w:rFonts w:cs="Arial"/>
                <w:color w:val="747474" w:themeColor="background2" w:themeShade="80"/>
              </w:rPr>
              <w:t>.4</w:t>
            </w:r>
          </w:p>
        </w:tc>
        <w:tc>
          <w:tcPr>
            <w:tcW w:w="2126" w:type="dxa"/>
          </w:tcPr>
          <w:p w14:paraId="4FA5E021" w14:textId="5165EF48" w:rsidR="005D4AEB" w:rsidRPr="00FC1AA1" w:rsidRDefault="00610E7C"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are the rules governing the use of endorsements and testimonials in advertising?</w:t>
            </w:r>
          </w:p>
        </w:tc>
        <w:tc>
          <w:tcPr>
            <w:tcW w:w="2127" w:type="dxa"/>
          </w:tcPr>
          <w:p w14:paraId="29943F29" w14:textId="77777777" w:rsidR="005D4AEB" w:rsidRPr="00FC1AA1" w:rsidRDefault="005D4A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A691026"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Marketers must hold documentary evidence to show that a testimonial or endorsement used in marketing communications is genuine and retain contact details for the person or organisation that made it (CAP Code for non-broadcast advertising rule 3.45) (</w:t>
            </w:r>
            <w:hyperlink r:id="rId274" w:tgtFrame="_blank" w:history="1">
              <w:r w:rsidRPr="00FC1AA1">
                <w:rPr>
                  <w:rStyle w:val="normaltextrun"/>
                  <w:rFonts w:ascii="Arial" w:eastAsiaTheme="majorEastAsia" w:hAnsi="Arial" w:cs="Arial"/>
                  <w:color w:val="0563C1"/>
                  <w:sz w:val="22"/>
                  <w:szCs w:val="22"/>
                  <w:u w:val="single"/>
                </w:rPr>
                <w:t>CAP 2014: 23</w:t>
              </w:r>
            </w:hyperlink>
            <w:r w:rsidRPr="00FC1AA1">
              <w:rPr>
                <w:rStyle w:val="normaltextrun"/>
                <w:rFonts w:ascii="Arial" w:eastAsiaTheme="majorEastAsia" w:hAnsi="Arial" w:cs="Arial"/>
                <w:sz w:val="22"/>
                <w:szCs w:val="22"/>
              </w:rPr>
              <w:t xml:space="preserve">; </w:t>
            </w:r>
            <w:hyperlink r:id="rId275" w:tgtFrame="_blank" w:history="1">
              <w:r w:rsidRPr="00FC1AA1">
                <w:rPr>
                  <w:rStyle w:val="normaltextrun"/>
                  <w:rFonts w:ascii="Arial" w:eastAsiaTheme="majorEastAsia" w:hAnsi="Arial" w:cs="Arial"/>
                  <w:color w:val="0563C1"/>
                  <w:sz w:val="22"/>
                  <w:szCs w:val="22"/>
                  <w:u w:val="single"/>
                </w:rPr>
                <w:t>CAP 2023</w:t>
              </w:r>
            </w:hyperlink>
            <w:r w:rsidRPr="00FC1AA1">
              <w:rPr>
                <w:rStyle w:val="normaltextrun"/>
                <w:rFonts w:ascii="Arial" w:eastAsiaTheme="majorEastAsia" w:hAnsi="Arial" w:cs="Arial"/>
                <w:sz w:val="22"/>
                <w:szCs w:val="22"/>
              </w:rPr>
              <w:t>). Claims made within a testimonial must not mislead, or be likely to mislead, the consumer (CAP code, rule 3.47) (</w:t>
            </w:r>
            <w:hyperlink r:id="rId276" w:tgtFrame="_blank" w:history="1">
              <w:r w:rsidRPr="00FC1AA1">
                <w:rPr>
                  <w:rStyle w:val="normaltextrun"/>
                  <w:rFonts w:ascii="Arial" w:eastAsiaTheme="majorEastAsia" w:hAnsi="Arial" w:cs="Arial"/>
                  <w:color w:val="0563C1"/>
                  <w:sz w:val="22"/>
                  <w:szCs w:val="22"/>
                  <w:u w:val="single"/>
                </w:rPr>
                <w:t>CAP 2014: 23</w:t>
              </w:r>
            </w:hyperlink>
            <w:r w:rsidRPr="00FC1AA1">
              <w:rPr>
                <w:rStyle w:val="normaltextrun"/>
                <w:rFonts w:ascii="Arial" w:eastAsiaTheme="majorEastAsia" w:hAnsi="Arial" w:cs="Arial"/>
                <w:sz w:val="22"/>
                <w:szCs w:val="22"/>
              </w:rPr>
              <w:t>). Marketers must obtain permission from the provider and must not present a testimonial without permission. Rule 3.48 allows for some exceptions to the requirement to get permission when making accurate quotes from a published source. Marketers quoting from a published source need to hold evidence that the statements are genuine and accurate (</w:t>
            </w:r>
            <w:hyperlink r:id="rId277" w:tgtFrame="_blank" w:history="1">
              <w:r w:rsidRPr="00FC1AA1">
                <w:rPr>
                  <w:rStyle w:val="normaltextrun"/>
                  <w:rFonts w:ascii="Arial" w:eastAsiaTheme="majorEastAsia" w:hAnsi="Arial" w:cs="Arial"/>
                  <w:color w:val="0563C1"/>
                  <w:sz w:val="22"/>
                  <w:szCs w:val="22"/>
                  <w:u w:val="single"/>
                </w:rPr>
                <w:t>CAP 2014: 23</w:t>
              </w:r>
            </w:hyperlink>
            <w:r w:rsidRPr="00FC1AA1">
              <w:rPr>
                <w:rStyle w:val="normaltextrun"/>
                <w:rFonts w:ascii="Arial" w:eastAsiaTheme="majorEastAsia" w:hAnsi="Arial" w:cs="Arial"/>
                <w:sz w:val="22"/>
                <w:szCs w:val="22"/>
              </w:rPr>
              <w:t>). No endorsement can claim support of an institution, which did not give it or use its symbols (CAP Code for non-broadcast advertising rule 3.50) (</w:t>
            </w:r>
            <w:hyperlink r:id="rId278" w:tgtFrame="_blank" w:history="1">
              <w:r w:rsidRPr="00FC1AA1">
                <w:rPr>
                  <w:rStyle w:val="normaltextrun"/>
                  <w:rFonts w:ascii="Arial" w:eastAsiaTheme="majorEastAsia" w:hAnsi="Arial" w:cs="Arial"/>
                  <w:color w:val="0563C1"/>
                  <w:sz w:val="22"/>
                  <w:szCs w:val="22"/>
                  <w:u w:val="single"/>
                </w:rPr>
                <w:t>CAP 2014: 24</w:t>
              </w:r>
            </w:hyperlink>
            <w:r w:rsidRPr="00FC1AA1">
              <w:rPr>
                <w:rStyle w:val="normaltextrun"/>
                <w:rFonts w:ascii="Arial" w:eastAsiaTheme="majorEastAsia" w:hAnsi="Arial" w:cs="Arial"/>
                <w:sz w:val="22"/>
                <w:szCs w:val="22"/>
              </w:rPr>
              <w:t>). CMA’s guidelines for content creators make it clear that testimonials and endorsements by celebrities who use social media, and any social media influencer, ‘must make clear whether they are paid for or part of an overall commercial arrangement with an advertiser’ (</w:t>
            </w:r>
            <w:hyperlink r:id="rId279" w:tgtFrame="_blank" w:history="1">
              <w:r w:rsidRPr="00FC1AA1">
                <w:rPr>
                  <w:rStyle w:val="normaltextrun"/>
                  <w:rFonts w:ascii="Arial" w:eastAsiaTheme="majorEastAsia" w:hAnsi="Arial" w:cs="Arial"/>
                  <w:color w:val="0563C1"/>
                  <w:sz w:val="22"/>
                  <w:szCs w:val="22"/>
                  <w:u w:val="single"/>
                </w:rPr>
                <w:t>CMA 2022b</w:t>
              </w:r>
            </w:hyperlink>
            <w:r w:rsidRPr="00FC1AA1">
              <w:rPr>
                <w:rStyle w:val="normaltextrun"/>
                <w:rFonts w:ascii="Arial" w:eastAsiaTheme="majorEastAsia" w:hAnsi="Arial" w:cs="Arial"/>
                <w:sz w:val="22"/>
                <w:szCs w:val="22"/>
              </w:rPr>
              <w:t xml:space="preserve">; GALA 2024: 1182; </w:t>
            </w:r>
            <w:hyperlink r:id="rId280" w:tgtFrame="_blank" w:history="1">
              <w:r w:rsidRPr="00FC1AA1">
                <w:rPr>
                  <w:rStyle w:val="normaltextrun"/>
                  <w:rFonts w:ascii="Arial" w:eastAsiaTheme="majorEastAsia" w:hAnsi="Arial" w:cs="Arial"/>
                  <w:color w:val="0563C1"/>
                  <w:sz w:val="22"/>
                  <w:szCs w:val="22"/>
                  <w:u w:val="single"/>
                </w:rPr>
                <w:t>Lloyd-Taylor and Dresden 2023</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1B9D5AAC" w14:textId="77777777" w:rsidR="0039378D"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3747D452" w14:textId="64A0939B" w:rsidR="005D4AEB" w:rsidRPr="00FC1AA1" w:rsidRDefault="0039378D"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According to both the CAP Code (</w:t>
            </w:r>
            <w:hyperlink r:id="rId281"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xml:space="preserve">) and the CPRs, marketing communications must not falsely claim or imply that the marketer is acting as a consumer or for </w:t>
            </w:r>
            <w:r w:rsidRPr="00FC1AA1">
              <w:rPr>
                <w:rStyle w:val="normaltextrun"/>
                <w:rFonts w:ascii="Arial" w:eastAsiaTheme="majorEastAsia" w:hAnsi="Arial" w:cs="Arial"/>
                <w:sz w:val="22"/>
                <w:szCs w:val="22"/>
              </w:rPr>
              <w:lastRenderedPageBreak/>
              <w:t xml:space="preserve">purposes outside its trade, business, craft or profession (CAP Code, rule 2.3; </w:t>
            </w:r>
            <w:hyperlink r:id="rId282"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Paragraph 22 of Schedule 1). It is a breach of the Code for a marketer to write reviews of their own products whilst posing as a genuine consumer. Marketers may encourage people to leave genuine, unbiased reviews but CAP guidance states that ‘directly and explicitly incentivising consumers to leave positive reviews or testimonials is likely to be considered problematic’ (</w:t>
            </w:r>
            <w:hyperlink r:id="rId283" w:tgtFrame="_blank" w:history="1">
              <w:r w:rsidRPr="00FC1AA1">
                <w:rPr>
                  <w:rStyle w:val="normaltextrun"/>
                  <w:rFonts w:ascii="Arial" w:eastAsiaTheme="majorEastAsia" w:hAnsi="Arial" w:cs="Arial"/>
                  <w:color w:val="0563C1"/>
                  <w:sz w:val="22"/>
                  <w:szCs w:val="22"/>
                  <w:u w:val="single"/>
                </w:rPr>
                <w:t>CAP 2023</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5D4AEB" w:rsidRPr="00FC1AA1" w14:paraId="006A77F6"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FC1AA1" w:rsidRDefault="003A19BC" w:rsidP="003773EA">
            <w:pPr>
              <w:spacing w:line="276" w:lineRule="auto"/>
              <w:rPr>
                <w:rFonts w:cs="Arial"/>
                <w:color w:val="747474" w:themeColor="background2" w:themeShade="80"/>
              </w:rPr>
            </w:pPr>
            <w:r w:rsidRPr="00FC1AA1">
              <w:rPr>
                <w:rFonts w:cs="Arial"/>
                <w:color w:val="747474" w:themeColor="background2" w:themeShade="80"/>
              </w:rPr>
              <w:lastRenderedPageBreak/>
              <w:t>6</w:t>
            </w:r>
            <w:r w:rsidR="005D4AEB" w:rsidRPr="00FC1AA1">
              <w:rPr>
                <w:rFonts w:cs="Arial"/>
                <w:color w:val="747474" w:themeColor="background2" w:themeShade="80"/>
              </w:rPr>
              <w:t>.5</w:t>
            </w:r>
          </w:p>
        </w:tc>
        <w:tc>
          <w:tcPr>
            <w:tcW w:w="2126" w:type="dxa"/>
            <w:tcBorders>
              <w:top w:val="none" w:sz="0" w:space="0" w:color="auto"/>
              <w:bottom w:val="none" w:sz="0" w:space="0" w:color="auto"/>
            </w:tcBorders>
          </w:tcPr>
          <w:p w14:paraId="22876FFB" w14:textId="19B9BE8A" w:rsidR="005D4AEB" w:rsidRPr="00FC1AA1" w:rsidRDefault="00FC4962"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General indicators of effectiveness (branded content)</w:t>
            </w:r>
          </w:p>
        </w:tc>
        <w:tc>
          <w:tcPr>
            <w:tcW w:w="2127" w:type="dxa"/>
            <w:tcBorders>
              <w:top w:val="none" w:sz="0" w:space="0" w:color="auto"/>
              <w:bottom w:val="none" w:sz="0" w:space="0" w:color="auto"/>
            </w:tcBorders>
          </w:tcPr>
          <w:p w14:paraId="40DFA622" w14:textId="77777777" w:rsidR="005D4AEB" w:rsidRPr="00FC1AA1" w:rsidRDefault="005D4AEB"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FC1AA1" w:rsidRDefault="005D4AEB"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bl>
    <w:p w14:paraId="3EF2E791" w14:textId="77777777" w:rsidR="008D27DF" w:rsidRPr="00FC1AA1" w:rsidRDefault="008D27DF" w:rsidP="00CB5035">
      <w:pPr>
        <w:spacing w:after="0"/>
        <w:rPr>
          <w:rFonts w:cs="Arial"/>
        </w:rPr>
      </w:pPr>
    </w:p>
    <w:p w14:paraId="536D0D92" w14:textId="57B32F5B" w:rsidR="00CF62AF" w:rsidRPr="00FC1AA1" w:rsidRDefault="008D27DF" w:rsidP="008D27DF">
      <w:pPr>
        <w:pStyle w:val="Tableheadings"/>
      </w:pPr>
      <w:r w:rsidRPr="00FC1AA1">
        <w:t>Branded content sections</w:t>
      </w:r>
    </w:p>
    <w:p w14:paraId="2CFF42D2" w14:textId="77777777" w:rsidR="008D27DF" w:rsidRPr="00FC1AA1" w:rsidRDefault="008D27DF" w:rsidP="008D27DF">
      <w:pPr>
        <w:pStyle w:val="Tableheadings"/>
      </w:pPr>
    </w:p>
    <w:p w14:paraId="5734EB32" w14:textId="77777777" w:rsidR="00533017" w:rsidRPr="00FC1AA1" w:rsidRDefault="00533017" w:rsidP="00533017">
      <w:pPr>
        <w:pStyle w:val="SectionHead"/>
        <w:rPr>
          <w:rFonts w:cs="Arial"/>
        </w:rPr>
      </w:pPr>
      <w:bookmarkStart w:id="11" w:name="_Toc170135747"/>
      <w:r w:rsidRPr="00FC1AA1">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FC1AA1" w14:paraId="3D84F072"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FC1AA1" w:rsidRDefault="008D27DF" w:rsidP="003773EA">
            <w:pPr>
              <w:pStyle w:val="Tableheadings"/>
              <w:rPr>
                <w:b/>
                <w:bCs/>
              </w:rPr>
            </w:pPr>
            <w:r w:rsidRPr="00FC1AA1">
              <w:rPr>
                <w:b/>
                <w:bCs/>
              </w:rPr>
              <w:t>Item</w:t>
            </w:r>
          </w:p>
        </w:tc>
        <w:tc>
          <w:tcPr>
            <w:tcW w:w="2126" w:type="dxa"/>
            <w:tcBorders>
              <w:bottom w:val="none" w:sz="0" w:space="0" w:color="auto"/>
            </w:tcBorders>
          </w:tcPr>
          <w:p w14:paraId="2EA91F6D" w14:textId="77777777" w:rsidR="008D27DF" w:rsidRPr="00FC1AA1"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292767B9" w14:textId="77777777" w:rsidR="008D27DF" w:rsidRPr="00FC1AA1"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color w:val="595959" w:themeColor="text1" w:themeTint="A6"/>
              </w:rPr>
              <w:t xml:space="preserve">Classification </w:t>
            </w:r>
          </w:p>
        </w:tc>
        <w:tc>
          <w:tcPr>
            <w:tcW w:w="5670" w:type="dxa"/>
            <w:tcBorders>
              <w:bottom w:val="none" w:sz="0" w:space="0" w:color="auto"/>
            </w:tcBorders>
          </w:tcPr>
          <w:p w14:paraId="67C2F6DA" w14:textId="77777777" w:rsidR="008D27DF" w:rsidRPr="00FC1AA1"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color w:val="595959" w:themeColor="text1" w:themeTint="A6"/>
              </w:rPr>
              <w:t>Description</w:t>
            </w:r>
          </w:p>
        </w:tc>
      </w:tr>
      <w:tr w:rsidR="008D27DF" w:rsidRPr="00FC1AA1" w14:paraId="20BB889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FC1AA1" w:rsidRDefault="00A579EE" w:rsidP="003773EA">
            <w:pPr>
              <w:spacing w:line="276" w:lineRule="auto"/>
              <w:rPr>
                <w:rFonts w:cs="Arial"/>
                <w:b w:val="0"/>
                <w:bCs w:val="0"/>
                <w:color w:val="747474" w:themeColor="background2" w:themeShade="80"/>
              </w:rPr>
            </w:pPr>
            <w:r w:rsidRPr="00FC1AA1">
              <w:rPr>
                <w:rFonts w:cs="Arial"/>
                <w:color w:val="747474" w:themeColor="background2" w:themeShade="80"/>
              </w:rPr>
              <w:t>7</w:t>
            </w:r>
            <w:r w:rsidR="008D27DF" w:rsidRPr="00FC1AA1">
              <w:rPr>
                <w:rFonts w:cs="Arial"/>
                <w:color w:val="747474" w:themeColor="background2" w:themeShade="80"/>
              </w:rPr>
              <w:t>.1</w:t>
            </w:r>
          </w:p>
        </w:tc>
        <w:tc>
          <w:tcPr>
            <w:tcW w:w="2126" w:type="dxa"/>
            <w:tcBorders>
              <w:top w:val="none" w:sz="0" w:space="0" w:color="auto"/>
              <w:bottom w:val="none" w:sz="0" w:space="0" w:color="auto"/>
            </w:tcBorders>
          </w:tcPr>
          <w:p w14:paraId="6ABB7E5E" w14:textId="38049F5D" w:rsidR="008D27DF" w:rsidRPr="00FC1AA1" w:rsidRDefault="0087539C"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Rules/governance arrangements across sectors </w:t>
            </w:r>
            <w:r w:rsidRPr="00FC1AA1">
              <w:rPr>
                <w:b w:val="0"/>
                <w:bCs w:val="0"/>
              </w:rPr>
              <w:t xml:space="preserve">(news publishing; magazines; contract </w:t>
            </w:r>
            <w:proofErr w:type="spellStart"/>
            <w:proofErr w:type="gramStart"/>
            <w:r w:rsidRPr="00FC1AA1">
              <w:rPr>
                <w:b w:val="0"/>
                <w:bCs w:val="0"/>
              </w:rPr>
              <w:t>publishing</w:t>
            </w:r>
            <w:r w:rsidR="0023424F" w:rsidRPr="00FC1AA1">
              <w:rPr>
                <w:b w:val="0"/>
                <w:bCs w:val="0"/>
              </w:rPr>
              <w:t>,etc</w:t>
            </w:r>
            <w:proofErr w:type="spellEnd"/>
            <w:r w:rsidR="0023424F" w:rsidRPr="00FC1AA1">
              <w:rPr>
                <w:b w:val="0"/>
                <w:bCs w:val="0"/>
              </w:rPr>
              <w:t>.</w:t>
            </w:r>
            <w:proofErr w:type="gramEnd"/>
            <w:r w:rsidRPr="00FC1AA1">
              <w:rPr>
                <w:b w:val="0"/>
                <w:bCs w:val="0"/>
              </w:rPr>
              <w:t>)</w:t>
            </w:r>
          </w:p>
        </w:tc>
        <w:tc>
          <w:tcPr>
            <w:tcW w:w="2127" w:type="dxa"/>
            <w:tcBorders>
              <w:top w:val="none" w:sz="0" w:space="0" w:color="auto"/>
              <w:bottom w:val="none" w:sz="0" w:space="0" w:color="auto"/>
            </w:tcBorders>
          </w:tcPr>
          <w:p w14:paraId="35EBC712" w14:textId="77777777" w:rsidR="008D27DF" w:rsidRPr="00FC1AA1" w:rsidRDefault="008D27DF"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76FC5A" w14:textId="77777777" w:rsidR="006B2BA4" w:rsidRPr="00975A56" w:rsidRDefault="006B2BA4" w:rsidP="00975A5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975A56">
              <w:rPr>
                <w:rStyle w:val="normaltextrun"/>
                <w:rFonts w:ascii="Arial" w:eastAsiaTheme="majorEastAsia" w:hAnsi="Arial" w:cs="Arial"/>
                <w:sz w:val="22"/>
                <w:szCs w:val="22"/>
              </w:rPr>
              <w:t>The UK press regulation system involves the Press Recognition Panel (PRP), an independent body which issues accreditation to the regulators of the press (and other publishers), if they fulfil the criteria as specified in the Royal Charter (</w:t>
            </w:r>
            <w:hyperlink r:id="rId284" w:tgtFrame="_blank" w:history="1">
              <w:r w:rsidRPr="00975A56">
                <w:rPr>
                  <w:rStyle w:val="normaltextrun"/>
                  <w:rFonts w:ascii="Arial" w:eastAsiaTheme="majorEastAsia" w:hAnsi="Arial" w:cs="Arial"/>
                  <w:color w:val="0563C1"/>
                  <w:sz w:val="22"/>
                  <w:szCs w:val="22"/>
                  <w:u w:val="single"/>
                </w:rPr>
                <w:t>PRP n.d.</w:t>
              </w:r>
            </w:hyperlink>
            <w:r w:rsidRPr="00975A56">
              <w:rPr>
                <w:rStyle w:val="normaltextrun"/>
                <w:rFonts w:ascii="Arial" w:eastAsiaTheme="majorEastAsia" w:hAnsi="Arial" w:cs="Arial"/>
                <w:sz w:val="22"/>
                <w:szCs w:val="22"/>
              </w:rPr>
              <w:t>) This results in a press system being regulated without a statutory body directly overseeing its activities. Instead, the UK Parliament supported the creation of independent self-regulatory bodies, which can draw statutory advantages from the Press Recognition Panel accreditation (</w:t>
            </w:r>
            <w:hyperlink r:id="rId285" w:tgtFrame="_blank" w:history="1">
              <w:r w:rsidRPr="00975A56">
                <w:rPr>
                  <w:rStyle w:val="normaltextrun"/>
                  <w:rFonts w:ascii="Arial" w:eastAsiaTheme="majorEastAsia" w:hAnsi="Arial" w:cs="Arial"/>
                  <w:color w:val="0563C1"/>
                  <w:sz w:val="22"/>
                  <w:szCs w:val="22"/>
                  <w:u w:val="single"/>
                </w:rPr>
                <w:t>House of Lords 2015: 5</w:t>
              </w:r>
            </w:hyperlink>
            <w:r w:rsidRPr="00975A56">
              <w:rPr>
                <w:rStyle w:val="normaltextrun"/>
                <w:rFonts w:ascii="Arial" w:eastAsiaTheme="majorEastAsia" w:hAnsi="Arial" w:cs="Arial"/>
                <w:sz w:val="22"/>
                <w:szCs w:val="22"/>
              </w:rPr>
              <w:t>). The two institutions which are the main regulators of the press in the UK are the Independent Monitor of the Press (</w:t>
            </w:r>
            <w:hyperlink r:id="rId286" w:tgtFrame="_blank" w:history="1">
              <w:r w:rsidRPr="00975A56">
                <w:rPr>
                  <w:rStyle w:val="normaltextrun"/>
                  <w:rFonts w:ascii="Arial" w:eastAsiaTheme="majorEastAsia" w:hAnsi="Arial" w:cs="Arial"/>
                  <w:color w:val="0563C1"/>
                  <w:sz w:val="22"/>
                  <w:szCs w:val="22"/>
                  <w:u w:val="single"/>
                </w:rPr>
                <w:t>Impress</w:t>
              </w:r>
            </w:hyperlink>
            <w:r w:rsidRPr="00975A56">
              <w:rPr>
                <w:rStyle w:val="normaltextrun"/>
                <w:rFonts w:ascii="Arial" w:eastAsiaTheme="majorEastAsia" w:hAnsi="Arial" w:cs="Arial"/>
                <w:sz w:val="22"/>
                <w:szCs w:val="22"/>
              </w:rPr>
              <w:t>) and Independent Press Standards Organisation (</w:t>
            </w:r>
            <w:hyperlink r:id="rId287" w:tgtFrame="_blank" w:history="1">
              <w:r w:rsidRPr="00975A56">
                <w:rPr>
                  <w:rStyle w:val="normaltextrun"/>
                  <w:rFonts w:ascii="Arial" w:eastAsiaTheme="majorEastAsia" w:hAnsi="Arial" w:cs="Arial"/>
                  <w:color w:val="0563C1"/>
                  <w:sz w:val="22"/>
                  <w:szCs w:val="22"/>
                  <w:u w:val="single"/>
                </w:rPr>
                <w:t>IPSO</w:t>
              </w:r>
            </w:hyperlink>
            <w:r w:rsidRPr="00975A56">
              <w:rPr>
                <w:rStyle w:val="normaltextrun"/>
                <w:rFonts w:ascii="Arial" w:eastAsiaTheme="majorEastAsia" w:hAnsi="Arial" w:cs="Arial"/>
                <w:sz w:val="22"/>
                <w:szCs w:val="22"/>
              </w:rPr>
              <w:t xml:space="preserve">) (see </w:t>
            </w:r>
            <w:r w:rsidRPr="00975A56">
              <w:rPr>
                <w:rStyle w:val="normaltextrun"/>
                <w:rFonts w:ascii="Arial" w:eastAsiaTheme="majorEastAsia" w:hAnsi="Arial" w:cs="Arial"/>
                <w:b/>
                <w:bCs/>
                <w:sz w:val="22"/>
                <w:szCs w:val="22"/>
              </w:rPr>
              <w:t xml:space="preserve">5.12 </w:t>
            </w:r>
            <w:r w:rsidRPr="00975A56">
              <w:rPr>
                <w:rStyle w:val="normaltextrun"/>
                <w:rFonts w:ascii="Arial" w:eastAsiaTheme="majorEastAsia" w:hAnsi="Arial" w:cs="Arial"/>
                <w:sz w:val="22"/>
                <w:szCs w:val="22"/>
              </w:rPr>
              <w:t xml:space="preserve">and </w:t>
            </w:r>
            <w:r w:rsidRPr="00975A56">
              <w:rPr>
                <w:rStyle w:val="normaltextrun"/>
                <w:rFonts w:ascii="Arial" w:eastAsiaTheme="majorEastAsia" w:hAnsi="Arial" w:cs="Arial"/>
                <w:b/>
                <w:bCs/>
                <w:sz w:val="22"/>
                <w:szCs w:val="22"/>
              </w:rPr>
              <w:t>5.14</w:t>
            </w:r>
            <w:r w:rsidRPr="00975A56">
              <w:rPr>
                <w:rStyle w:val="normaltextrun"/>
                <w:rFonts w:ascii="Arial" w:eastAsiaTheme="majorEastAsia" w:hAnsi="Arial" w:cs="Arial"/>
                <w:sz w:val="22"/>
                <w:szCs w:val="22"/>
              </w:rPr>
              <w:t xml:space="preserve"> for more details). Most large commercial news publishers joined IPSO, although some including the Financial Times and the Guardian remained outside. Impress oversees a membership comprising many smaller, independent publishers and digital-only publications. Overall, publishing, as a sector, is overseen by self-regulatory institutions, with advertising in the press being predominantly regulated by the Advertising Standards Authority.</w:t>
            </w:r>
            <w:r w:rsidRPr="00975A56">
              <w:rPr>
                <w:rStyle w:val="eop"/>
                <w:rFonts w:ascii="Arial" w:eastAsiaTheme="majorEastAsia" w:hAnsi="Arial" w:cs="Arial"/>
                <w:sz w:val="22"/>
                <w:szCs w:val="22"/>
              </w:rPr>
              <w:t> </w:t>
            </w:r>
          </w:p>
          <w:p w14:paraId="6EBBCE87" w14:textId="77777777" w:rsidR="006B2BA4" w:rsidRPr="00975A56" w:rsidRDefault="006B2BA4" w:rsidP="00975A5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975A56">
              <w:rPr>
                <w:rStyle w:val="eop"/>
                <w:rFonts w:ascii="Arial" w:eastAsiaTheme="majorEastAsia" w:hAnsi="Arial" w:cs="Arial"/>
                <w:sz w:val="22"/>
                <w:szCs w:val="22"/>
              </w:rPr>
              <w:t> </w:t>
            </w:r>
          </w:p>
          <w:p w14:paraId="35EEF5F9" w14:textId="77777777" w:rsidR="006B2BA4" w:rsidRPr="00975A56" w:rsidRDefault="006B2BA4" w:rsidP="00975A5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975A56">
              <w:rPr>
                <w:rStyle w:val="normaltextrun"/>
                <w:rFonts w:ascii="Arial" w:eastAsiaTheme="majorEastAsia" w:hAnsi="Arial" w:cs="Arial"/>
                <w:sz w:val="22"/>
                <w:szCs w:val="22"/>
              </w:rPr>
              <w:t xml:space="preserve">Publishing falls under the CAP Code for non-broadcast advertising, as this includes thee category ‘adverts published in the press, in leaflets, in magazines, in direct </w:t>
            </w:r>
            <w:r w:rsidRPr="00975A56">
              <w:rPr>
                <w:rStyle w:val="normaltextrun"/>
                <w:rFonts w:ascii="Arial" w:eastAsiaTheme="majorEastAsia" w:hAnsi="Arial" w:cs="Arial"/>
                <w:sz w:val="22"/>
                <w:szCs w:val="22"/>
              </w:rPr>
              <w:lastRenderedPageBreak/>
              <w:t>mail, or displayed on posters or billboards’, as well as ‘commercial email and text messages and paid for space on the internet’ (</w:t>
            </w:r>
            <w:hyperlink r:id="rId288" w:tgtFrame="_blank" w:history="1">
              <w:r w:rsidRPr="00975A56">
                <w:rPr>
                  <w:rStyle w:val="normaltextrun"/>
                  <w:rFonts w:ascii="Arial" w:eastAsiaTheme="majorEastAsia" w:hAnsi="Arial" w:cs="Arial"/>
                  <w:color w:val="0563C1"/>
                  <w:sz w:val="22"/>
                  <w:szCs w:val="22"/>
                  <w:u w:val="single"/>
                </w:rPr>
                <w:t>Conway 2020</w:t>
              </w:r>
            </w:hyperlink>
            <w:r w:rsidRPr="00975A56">
              <w:rPr>
                <w:rStyle w:val="normaltextrun"/>
                <w:rFonts w:ascii="Arial" w:eastAsiaTheme="majorEastAsia" w:hAnsi="Arial" w:cs="Arial"/>
                <w:color w:val="0563C1"/>
                <w:sz w:val="22"/>
                <w:szCs w:val="22"/>
                <w:u w:val="single"/>
              </w:rPr>
              <w:t>: 4</w:t>
            </w:r>
            <w:r w:rsidRPr="00975A56">
              <w:rPr>
                <w:rStyle w:val="normaltextrun"/>
                <w:rFonts w:ascii="Arial" w:eastAsiaTheme="majorEastAsia" w:hAnsi="Arial" w:cs="Arial"/>
                <w:sz w:val="22"/>
                <w:szCs w:val="22"/>
              </w:rPr>
              <w:t>). The CAP code specifies that is does not cover ‘editorial content; for example, of the media or of books...’ (Introduction, section II, k.) nor ‘editorial content, news or public relations material’ in website content (Introduction, section II, q.) nor ‘press releases and other public relations material’ (Introduction, section II, j.) (</w:t>
            </w:r>
            <w:hyperlink r:id="rId289" w:tgtFrame="_blank" w:history="1">
              <w:r w:rsidRPr="00975A56">
                <w:rPr>
                  <w:rStyle w:val="normaltextrun"/>
                  <w:rFonts w:ascii="Arial" w:eastAsiaTheme="majorEastAsia" w:hAnsi="Arial" w:cs="Arial"/>
                  <w:color w:val="0563C1"/>
                  <w:sz w:val="22"/>
                  <w:szCs w:val="22"/>
                  <w:u w:val="single"/>
                </w:rPr>
                <w:t>CAP 2014</w:t>
              </w:r>
            </w:hyperlink>
            <w:r w:rsidRPr="00975A56">
              <w:rPr>
                <w:rStyle w:val="normaltextrun"/>
                <w:rFonts w:ascii="Arial" w:eastAsiaTheme="majorEastAsia" w:hAnsi="Arial" w:cs="Arial"/>
                <w:sz w:val="22"/>
                <w:szCs w:val="22"/>
              </w:rPr>
              <w:t>).</w:t>
            </w:r>
            <w:r w:rsidRPr="00975A56">
              <w:rPr>
                <w:rStyle w:val="eop"/>
                <w:rFonts w:ascii="Arial" w:eastAsiaTheme="majorEastAsia" w:hAnsi="Arial" w:cs="Arial"/>
                <w:sz w:val="22"/>
                <w:szCs w:val="22"/>
              </w:rPr>
              <w:t> </w:t>
            </w:r>
          </w:p>
          <w:p w14:paraId="2B5F1EB6" w14:textId="77777777" w:rsidR="006B2BA4" w:rsidRPr="00975A56" w:rsidRDefault="006B2BA4" w:rsidP="00975A5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975A56">
              <w:rPr>
                <w:rStyle w:val="eop"/>
                <w:rFonts w:ascii="Arial" w:eastAsiaTheme="majorEastAsia" w:hAnsi="Arial" w:cs="Arial"/>
                <w:sz w:val="22"/>
                <w:szCs w:val="22"/>
              </w:rPr>
              <w:t> </w:t>
            </w:r>
          </w:p>
          <w:p w14:paraId="70525D37" w14:textId="78EC94C3" w:rsidR="00724BD8" w:rsidRPr="00975A56" w:rsidRDefault="006B2BA4" w:rsidP="00975A5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sidRPr="00975A56">
              <w:rPr>
                <w:rStyle w:val="normaltextrun"/>
                <w:rFonts w:ascii="Arial" w:eastAsiaTheme="majorEastAsia" w:hAnsi="Arial" w:cs="Arial"/>
                <w:sz w:val="22"/>
                <w:szCs w:val="22"/>
              </w:rPr>
              <w:t>Advertorials are listed separately in section I g (</w:t>
            </w:r>
            <w:hyperlink r:id="rId290" w:tgtFrame="_blank" w:history="1">
              <w:r w:rsidRPr="00975A56">
                <w:rPr>
                  <w:rStyle w:val="normaltextrun"/>
                  <w:rFonts w:ascii="Arial" w:eastAsiaTheme="majorEastAsia" w:hAnsi="Arial" w:cs="Arial"/>
                  <w:color w:val="0563C1"/>
                  <w:sz w:val="22"/>
                  <w:szCs w:val="22"/>
                  <w:u w:val="single"/>
                </w:rPr>
                <w:t>CAP 2014: 5</w:t>
              </w:r>
            </w:hyperlink>
            <w:r w:rsidRPr="00975A56">
              <w:rPr>
                <w:rStyle w:val="normaltextrun"/>
                <w:rFonts w:ascii="Arial" w:eastAsiaTheme="majorEastAsia" w:hAnsi="Arial" w:cs="Arial"/>
                <w:sz w:val="22"/>
                <w:szCs w:val="22"/>
              </w:rPr>
              <w:t>). From 2011 on, the ASA’s remit also includes marketing communications on companies’ own websites and in other third-party space under their control, such as social networking sites like Twitter and Facebook. (</w:t>
            </w:r>
            <w:hyperlink r:id="rId291" w:tgtFrame="_blank" w:history="1">
              <w:r w:rsidRPr="00975A56">
                <w:rPr>
                  <w:rStyle w:val="normaltextrun"/>
                  <w:rFonts w:ascii="Arial" w:eastAsiaTheme="majorEastAsia" w:hAnsi="Arial" w:cs="Arial"/>
                  <w:color w:val="0563C1"/>
                  <w:sz w:val="22"/>
                  <w:szCs w:val="22"/>
                  <w:u w:val="single"/>
                </w:rPr>
                <w:t>Conway 2020</w:t>
              </w:r>
            </w:hyperlink>
            <w:r w:rsidRPr="00975A56">
              <w:rPr>
                <w:rStyle w:val="normaltextrun"/>
                <w:rFonts w:ascii="Arial" w:eastAsiaTheme="majorEastAsia" w:hAnsi="Arial" w:cs="Arial"/>
                <w:color w:val="0563C1"/>
                <w:sz w:val="22"/>
                <w:szCs w:val="22"/>
                <w:u w:val="single"/>
              </w:rPr>
              <w:t>: 4</w:t>
            </w:r>
            <w:r w:rsidRPr="00975A56">
              <w:rPr>
                <w:rStyle w:val="normaltextrun"/>
                <w:rFonts w:ascii="Arial" w:eastAsiaTheme="majorEastAsia" w:hAnsi="Arial" w:cs="Arial"/>
                <w:sz w:val="22"/>
                <w:szCs w:val="22"/>
              </w:rPr>
              <w:t>). The parts of social media and company’s own website which do not qualify as marketing communications remain outside of the ASA’s remit. These include ‘editorial content, news or public relations material, corporate reports, investor reports and heritage advertising’ (GALA 2024: 1179). </w:t>
            </w:r>
            <w:r w:rsidRPr="00975A56">
              <w:rPr>
                <w:rStyle w:val="eop"/>
                <w:rFonts w:ascii="Arial" w:eastAsiaTheme="majorEastAsia" w:hAnsi="Arial" w:cs="Arial"/>
                <w:sz w:val="22"/>
                <w:szCs w:val="22"/>
              </w:rPr>
              <w:t> </w:t>
            </w:r>
          </w:p>
          <w:p w14:paraId="3140DF19" w14:textId="59328972" w:rsidR="00724BD8" w:rsidRPr="004A4B52" w:rsidRDefault="00975A56" w:rsidP="004A4B52">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975A56">
              <w:rPr>
                <w:rStyle w:val="eop"/>
                <w:rFonts w:ascii="Arial" w:eastAsiaTheme="majorEastAsia" w:hAnsi="Arial" w:cs="Arial"/>
                <w:sz w:val="22"/>
                <w:szCs w:val="22"/>
              </w:rPr>
              <w:t>The CAP warns against any labelling that disguises</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advertising or is otherwise unclear to consumers. So, terms like ‘sponsored by’ and</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brought to you by’ are not permitted where the relevant content is controlled by</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brands. However, there is a significant gap in enforcement. The CAP’s (2017) rules</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allow brands to pay for content without that being disclosed to readers, based on the</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distinction between brand control (marketing) and publisher control (editorial).</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Undisclosed payment for ‘advertorial’/brand-sponsored editorial is not permitted</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under the CMA’s consumer protection regulations. Yet the CMA does not pursue</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individual enforcement action but rather investigates activities sector-wide, while</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working with local trading standards enforcement. For the ASA, as the self-regulatory</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 xml:space="preserve">agency that does </w:t>
            </w:r>
            <w:proofErr w:type="gramStart"/>
            <w:r w:rsidRPr="00975A56">
              <w:rPr>
                <w:rStyle w:val="eop"/>
                <w:rFonts w:ascii="Arial" w:eastAsiaTheme="majorEastAsia" w:hAnsi="Arial" w:cs="Arial"/>
                <w:sz w:val="22"/>
                <w:szCs w:val="22"/>
              </w:rPr>
              <w:t>take action</w:t>
            </w:r>
            <w:proofErr w:type="gramEnd"/>
            <w:r w:rsidRPr="00975A56">
              <w:rPr>
                <w:rStyle w:val="eop"/>
                <w:rFonts w:ascii="Arial" w:eastAsiaTheme="majorEastAsia" w:hAnsi="Arial" w:cs="Arial"/>
                <w:sz w:val="22"/>
                <w:szCs w:val="22"/>
              </w:rPr>
              <w:t xml:space="preserve"> over CAP Code breaches, the approach taken is significantly</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different. The ASA applies a dual test of whether the brand pays and exercises</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content control. As the IAB UK (2018) advises its members:</w:t>
            </w:r>
            <w:r w:rsidR="00580564">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Editorial content that a brand has paid to be associated with but over which</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the publisher has full editorial control does not fall within the remit of the</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CAP Code or this guidance. This content may, however, be subject to other</w:t>
            </w:r>
            <w:r>
              <w:rPr>
                <w:rStyle w:val="eop"/>
                <w:rFonts w:ascii="Arial" w:eastAsiaTheme="majorEastAsia" w:hAnsi="Arial" w:cs="Arial"/>
                <w:sz w:val="22"/>
                <w:szCs w:val="22"/>
              </w:rPr>
              <w:t xml:space="preserve"> </w:t>
            </w:r>
            <w:r w:rsidRPr="00975A56">
              <w:rPr>
                <w:rStyle w:val="eop"/>
                <w:rFonts w:ascii="Arial" w:eastAsiaTheme="majorEastAsia" w:hAnsi="Arial" w:cs="Arial"/>
                <w:sz w:val="22"/>
                <w:szCs w:val="22"/>
              </w:rPr>
              <w:t xml:space="preserve">legislation, regulatory codes or industry </w:t>
            </w:r>
            <w:proofErr w:type="gramStart"/>
            <w:r w:rsidRPr="00975A56">
              <w:rPr>
                <w:rStyle w:val="eop"/>
                <w:rFonts w:ascii="Arial" w:eastAsiaTheme="majorEastAsia" w:hAnsi="Arial" w:cs="Arial"/>
                <w:sz w:val="22"/>
                <w:szCs w:val="22"/>
              </w:rPr>
              <w:t>codes</w:t>
            </w:r>
            <w:r w:rsidR="00580564">
              <w:rPr>
                <w:rStyle w:val="eop"/>
                <w:rFonts w:ascii="Arial" w:eastAsiaTheme="majorEastAsia" w:hAnsi="Arial" w:cs="Arial"/>
                <w:sz w:val="22"/>
                <w:szCs w:val="22"/>
              </w:rPr>
              <w:t>’</w:t>
            </w:r>
            <w:proofErr w:type="gramEnd"/>
            <w:r w:rsidRPr="00975A56">
              <w:rPr>
                <w:rStyle w:val="eop"/>
                <w:rFonts w:ascii="Arial" w:eastAsiaTheme="majorEastAsia" w:hAnsi="Arial" w:cs="Arial"/>
                <w:sz w:val="22"/>
                <w:szCs w:val="22"/>
              </w:rPr>
              <w:t>.</w:t>
            </w:r>
            <w:r w:rsidR="004A4B52">
              <w:rPr>
                <w:rStyle w:val="eop"/>
                <w:rFonts w:ascii="Arial" w:eastAsiaTheme="majorEastAsia" w:hAnsi="Arial" w:cs="Arial"/>
                <w:sz w:val="22"/>
                <w:szCs w:val="22"/>
              </w:rPr>
              <w:t xml:space="preserve"> </w:t>
            </w:r>
            <w:r w:rsidR="004A4B52" w:rsidRPr="004A4B52">
              <w:rPr>
                <w:rStyle w:val="eop"/>
                <w:rFonts w:ascii="Arial" w:eastAsiaTheme="majorEastAsia" w:hAnsi="Arial" w:cs="Arial"/>
                <w:sz w:val="22"/>
                <w:szCs w:val="22"/>
              </w:rPr>
              <w:t>Content supplied or paid for by brands can be published without identification to notify</w:t>
            </w:r>
            <w:r w:rsidR="004A4B52">
              <w:rPr>
                <w:rStyle w:val="eop"/>
                <w:rFonts w:ascii="Arial" w:eastAsiaTheme="majorEastAsia" w:hAnsi="Arial" w:cs="Arial"/>
                <w:sz w:val="22"/>
                <w:szCs w:val="22"/>
              </w:rPr>
              <w:t xml:space="preserve"> </w:t>
            </w:r>
            <w:r w:rsidR="004A4B52" w:rsidRPr="004A4B52">
              <w:rPr>
                <w:rStyle w:val="eop"/>
                <w:rFonts w:ascii="Arial" w:eastAsiaTheme="majorEastAsia" w:hAnsi="Arial" w:cs="Arial"/>
                <w:sz w:val="22"/>
                <w:szCs w:val="22"/>
              </w:rPr>
              <w:t>readers, or ASA oversight, where no ‘control’ over editorial is exercised by marketers</w:t>
            </w:r>
            <w:r w:rsidR="004A4B52">
              <w:rPr>
                <w:rStyle w:val="eop"/>
                <w:rFonts w:ascii="Arial" w:eastAsiaTheme="majorEastAsia" w:hAnsi="Arial" w:cs="Arial"/>
                <w:sz w:val="22"/>
                <w:szCs w:val="22"/>
              </w:rPr>
              <w:t xml:space="preserve"> (Hardy 2022: 155-156)</w:t>
            </w:r>
            <w:r w:rsidR="004A4B52" w:rsidRPr="004A4B52">
              <w:rPr>
                <w:rStyle w:val="eop"/>
                <w:rFonts w:ascii="Arial" w:eastAsiaTheme="majorEastAsia" w:hAnsi="Arial" w:cs="Arial"/>
                <w:sz w:val="22"/>
                <w:szCs w:val="22"/>
              </w:rPr>
              <w:t>.</w:t>
            </w:r>
          </w:p>
        </w:tc>
      </w:tr>
      <w:tr w:rsidR="008D27DF" w:rsidRPr="00FC1AA1" w14:paraId="60E530A0"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FC1AA1" w:rsidRDefault="00A579EE" w:rsidP="003773EA">
            <w:pPr>
              <w:spacing w:line="276" w:lineRule="auto"/>
              <w:rPr>
                <w:rFonts w:cs="Arial"/>
                <w:color w:val="3A3A3A" w:themeColor="background2" w:themeShade="40"/>
              </w:rPr>
            </w:pPr>
            <w:r w:rsidRPr="00FC1AA1">
              <w:rPr>
                <w:rFonts w:cs="Arial"/>
                <w:color w:val="747474" w:themeColor="background2" w:themeShade="80"/>
              </w:rPr>
              <w:lastRenderedPageBreak/>
              <w:t>7</w:t>
            </w:r>
            <w:r w:rsidR="008D27DF" w:rsidRPr="00FC1AA1">
              <w:rPr>
                <w:rFonts w:cs="Arial"/>
                <w:color w:val="747474" w:themeColor="background2" w:themeShade="80"/>
              </w:rPr>
              <w:t>.2</w:t>
            </w:r>
          </w:p>
        </w:tc>
        <w:tc>
          <w:tcPr>
            <w:tcW w:w="2126" w:type="dxa"/>
          </w:tcPr>
          <w:p w14:paraId="595C7D61" w14:textId="15A80CB3" w:rsidR="008D27DF" w:rsidRPr="00FC1AA1" w:rsidRDefault="007B253B"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4C42D2E5" w14:textId="77777777" w:rsidR="008D27DF" w:rsidRPr="00FC1AA1" w:rsidRDefault="008D27DF"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0431E94"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Independent Monitor of the Press (</w:t>
            </w:r>
            <w:hyperlink r:id="rId292" w:tgtFrame="_blank" w:history="1">
              <w:r w:rsidRPr="00FC1AA1">
                <w:rPr>
                  <w:rStyle w:val="normaltextrun"/>
                  <w:rFonts w:ascii="Arial" w:eastAsiaTheme="majorEastAsia" w:hAnsi="Arial" w:cs="Arial"/>
                  <w:color w:val="0563C1"/>
                  <w:sz w:val="22"/>
                  <w:szCs w:val="22"/>
                  <w:u w:val="single"/>
                </w:rPr>
                <w:t>Impress</w:t>
              </w:r>
            </w:hyperlink>
            <w:r w:rsidRPr="00FC1AA1">
              <w:rPr>
                <w:rStyle w:val="normaltextrun"/>
                <w:rFonts w:ascii="Arial" w:eastAsiaTheme="majorEastAsia" w:hAnsi="Arial" w:cs="Arial"/>
                <w:sz w:val="22"/>
                <w:szCs w:val="22"/>
              </w:rPr>
              <w:t xml:space="preserve">) specified rules regarding their members’ obligations towards transparency in clause 10 of their </w:t>
            </w:r>
            <w:hyperlink r:id="rId293" w:tgtFrame="_blank" w:history="1">
              <w:r w:rsidRPr="00FC1AA1">
                <w:rPr>
                  <w:rStyle w:val="normaltextrun"/>
                  <w:rFonts w:ascii="Arial" w:eastAsiaTheme="majorEastAsia" w:hAnsi="Arial" w:cs="Arial"/>
                  <w:color w:val="0563C1"/>
                  <w:sz w:val="22"/>
                  <w:szCs w:val="22"/>
                  <w:u w:val="single"/>
                </w:rPr>
                <w:t>Standards Code</w:t>
              </w:r>
            </w:hyperlink>
            <w:r w:rsidRPr="00FC1AA1">
              <w:rPr>
                <w:rStyle w:val="normaltextrun"/>
                <w:rFonts w:ascii="Arial" w:eastAsiaTheme="majorEastAsia" w:hAnsi="Arial" w:cs="Arial"/>
                <w:sz w:val="22"/>
                <w:szCs w:val="22"/>
              </w:rPr>
              <w:t>. Clause 10.1 states: ‘Publishers must clearly identify content that appears to be editorial but has been paid for, financially or through a reciprocal arrangement, by a third party’ (</w:t>
            </w:r>
            <w:hyperlink r:id="rId294" w:tgtFrame="_blank" w:history="1">
              <w:r w:rsidRPr="00FC1AA1">
                <w:rPr>
                  <w:rStyle w:val="normaltextrun"/>
                  <w:rFonts w:ascii="Arial" w:eastAsiaTheme="majorEastAsia" w:hAnsi="Arial" w:cs="Arial"/>
                  <w:color w:val="0563C1"/>
                  <w:sz w:val="22"/>
                  <w:szCs w:val="22"/>
                  <w:u w:val="single"/>
                </w:rPr>
                <w:t>Impress 2023: 67</w:t>
              </w:r>
            </w:hyperlink>
            <w:r w:rsidRPr="00FC1AA1">
              <w:rPr>
                <w:rStyle w:val="normaltextrun"/>
                <w:rFonts w:ascii="Arial" w:eastAsiaTheme="majorEastAsia" w:hAnsi="Arial" w:cs="Arial"/>
                <w:sz w:val="22"/>
                <w:szCs w:val="22"/>
              </w:rPr>
              <w:t>). The expanded version of the clause emphasises the importance of disclosing any material connections and ensuring that all paid-for and sponsored content is clearly identified and recognisable to readers (</w:t>
            </w:r>
            <w:hyperlink r:id="rId295" w:tgtFrame="_blank" w:history="1">
              <w:r w:rsidRPr="00FC1AA1">
                <w:rPr>
                  <w:rStyle w:val="normaltextrun"/>
                  <w:rFonts w:ascii="Arial" w:eastAsiaTheme="majorEastAsia" w:hAnsi="Arial" w:cs="Arial"/>
                  <w:color w:val="0563C1"/>
                  <w:sz w:val="22"/>
                  <w:szCs w:val="22"/>
                  <w:u w:val="single"/>
                </w:rPr>
                <w:t>Impress 2023: 68</w:t>
              </w:r>
            </w:hyperlink>
            <w:r w:rsidRPr="00FC1AA1">
              <w:rPr>
                <w:rStyle w:val="normaltextrun"/>
                <w:rFonts w:ascii="Arial" w:eastAsiaTheme="majorEastAsia" w:hAnsi="Arial" w:cs="Arial"/>
                <w:sz w:val="22"/>
                <w:szCs w:val="22"/>
              </w:rPr>
              <w:t>). The following clause, 10.2, states that</w:t>
            </w:r>
            <w:r w:rsidRPr="00FC1AA1">
              <w:rPr>
                <w:rStyle w:val="normaltextrun"/>
                <w:rFonts w:ascii="Arial" w:eastAsiaTheme="majorEastAsia" w:hAnsi="Arial" w:cs="Arial"/>
              </w:rPr>
              <w:t xml:space="preserve"> ‘</w:t>
            </w:r>
            <w:r w:rsidRPr="00FC1AA1">
              <w:rPr>
                <w:rStyle w:val="normaltextrun"/>
                <w:rFonts w:ascii="Arial" w:eastAsiaTheme="majorEastAsia" w:hAnsi="Arial" w:cs="Arial"/>
                <w:sz w:val="22"/>
                <w:szCs w:val="22"/>
              </w:rPr>
              <w:t>declarations of significant conflicts of interest must be made promptly (at the earliest opportunity) and with “due prominence” (</w:t>
            </w:r>
            <w:hyperlink r:id="rId296" w:tgtFrame="_blank" w:history="1">
              <w:r w:rsidRPr="00FC1AA1">
                <w:rPr>
                  <w:rStyle w:val="normaltextrun"/>
                  <w:rFonts w:ascii="Arial" w:eastAsiaTheme="majorEastAsia" w:hAnsi="Arial" w:cs="Arial"/>
                  <w:color w:val="0563C1"/>
                  <w:sz w:val="22"/>
                  <w:szCs w:val="22"/>
                  <w:u w:val="single"/>
                </w:rPr>
                <w:t>Impress 2023: 68</w:t>
              </w:r>
            </w:hyperlink>
            <w:r w:rsidRPr="00FC1AA1">
              <w:rPr>
                <w:rStyle w:val="normaltextrun"/>
                <w:rFonts w:ascii="Arial" w:eastAsiaTheme="majorEastAsia" w:hAnsi="Arial" w:cs="Arial"/>
                <w:sz w:val="22"/>
                <w:szCs w:val="22"/>
              </w:rPr>
              <w:t>). The clause defines ‘a significant conflict of interest’ as any ‘perceived benefit’ to a journalist or a publisher, which could influence the type of content produced or the article’s content (</w:t>
            </w:r>
            <w:hyperlink r:id="rId297" w:tgtFrame="_blank" w:history="1">
              <w:r w:rsidRPr="00FC1AA1">
                <w:rPr>
                  <w:rStyle w:val="normaltextrun"/>
                  <w:rFonts w:ascii="Arial" w:eastAsiaTheme="majorEastAsia" w:hAnsi="Arial" w:cs="Arial"/>
                  <w:color w:val="0563C1"/>
                  <w:sz w:val="22"/>
                  <w:szCs w:val="22"/>
                  <w:u w:val="single"/>
                </w:rPr>
                <w:t>Impress 2023: 68</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49F8D10F"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6978F640"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By contrast, Independent Press Standards Organisation (</w:t>
            </w:r>
            <w:hyperlink r:id="rId298" w:tgtFrame="_blank" w:history="1">
              <w:r w:rsidRPr="00FC1AA1">
                <w:rPr>
                  <w:rStyle w:val="normaltextrun"/>
                  <w:rFonts w:ascii="Arial" w:eastAsiaTheme="majorEastAsia" w:hAnsi="Arial" w:cs="Arial"/>
                  <w:color w:val="0563C1"/>
                  <w:sz w:val="22"/>
                  <w:szCs w:val="22"/>
                  <w:u w:val="single"/>
                </w:rPr>
                <w:t>IPSO</w:t>
              </w:r>
            </w:hyperlink>
            <w:r w:rsidRPr="00FC1AA1">
              <w:rPr>
                <w:rStyle w:val="normaltextrun"/>
                <w:rFonts w:ascii="Arial" w:eastAsiaTheme="majorEastAsia" w:hAnsi="Arial" w:cs="Arial"/>
                <w:sz w:val="22"/>
                <w:szCs w:val="22"/>
              </w:rPr>
              <w:t xml:space="preserve">) has no rules concerning advertising in their </w:t>
            </w:r>
            <w:hyperlink r:id="rId299" w:tgtFrame="_blank" w:history="1">
              <w:r w:rsidRPr="00FC1AA1">
                <w:rPr>
                  <w:rStyle w:val="normaltextrun"/>
                  <w:rFonts w:ascii="Arial" w:eastAsiaTheme="majorEastAsia" w:hAnsi="Arial" w:cs="Arial"/>
                  <w:color w:val="0563C1"/>
                  <w:sz w:val="22"/>
                  <w:szCs w:val="22"/>
                  <w:u w:val="single"/>
                </w:rPr>
                <w:t>Editor’s Code of Practice</w:t>
              </w:r>
            </w:hyperlink>
            <w:r w:rsidRPr="00FC1AA1">
              <w:rPr>
                <w:rStyle w:val="normaltextrun"/>
                <w:rFonts w:ascii="Arial" w:eastAsiaTheme="majorEastAsia" w:hAnsi="Arial" w:cs="Arial"/>
                <w:sz w:val="22"/>
                <w:szCs w:val="22"/>
              </w:rPr>
              <w:t xml:space="preserve"> (</w:t>
            </w:r>
            <w:hyperlink r:id="rId300" w:tgtFrame="_blank" w:history="1">
              <w:r w:rsidRPr="00FC1AA1">
                <w:rPr>
                  <w:rStyle w:val="normaltextrun"/>
                  <w:rFonts w:ascii="Arial" w:eastAsiaTheme="majorEastAsia" w:hAnsi="Arial" w:cs="Arial"/>
                  <w:color w:val="0563C1"/>
                  <w:sz w:val="22"/>
                  <w:szCs w:val="22"/>
                  <w:u w:val="single"/>
                </w:rPr>
                <w:t>IPSO 2021</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608BF23B"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73D89A5F"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CAP code contains rules concerning branded content. Section III k of the Code offers a definition for an ‘advertorial’: ‘an advertorial is an advertisement feature, announcement or promotion, the content of which is controlled by the marketer, not the publisher, that is disseminated in exchange for a payment or other reciprocal arrangement’ (</w:t>
            </w:r>
            <w:hyperlink r:id="rId301" w:tgtFrame="_blank" w:history="1">
              <w:r w:rsidRPr="00FC1AA1">
                <w:rPr>
                  <w:rStyle w:val="normaltextrun"/>
                  <w:rFonts w:ascii="Arial" w:eastAsiaTheme="majorEastAsia" w:hAnsi="Arial" w:cs="Arial"/>
                  <w:color w:val="0563C1"/>
                  <w:sz w:val="22"/>
                  <w:szCs w:val="22"/>
                  <w:u w:val="single"/>
                </w:rPr>
                <w:t>CAP 2014: 8</w:t>
              </w:r>
            </w:hyperlink>
            <w:r w:rsidRPr="00FC1AA1">
              <w:rPr>
                <w:rStyle w:val="normaltextrun"/>
                <w:rFonts w:ascii="Arial" w:eastAsiaTheme="majorEastAsia" w:hAnsi="Arial" w:cs="Arial"/>
                <w:sz w:val="22"/>
                <w:szCs w:val="22"/>
              </w:rPr>
              <w:t>). The distinction is especially significant as editorial content is excluded from the Code, which means that ASA can only intervene once they positively identify a piece of branded content. The Online Publications Media Panel advises on the proper distinction between editorial and advertising in online publications. The Panel was established ‘at the instigation of the Council of the Advertising Association and with the endorsement of CAP’ to meet the challenge of policing ‘the boundary between advertisements and other marketing communications and other forms of content, on websites and other non-paid for space online under the control of an online publication’ (</w:t>
            </w:r>
            <w:hyperlink r:id="rId302"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w:t>
              </w:r>
            </w:hyperlink>
            <w:r w:rsidRPr="00FC1AA1">
              <w:rPr>
                <w:rStyle w:val="normaltextrun"/>
                <w:rFonts w:ascii="Arial" w:eastAsiaTheme="majorEastAsia" w:hAnsi="Arial" w:cs="Arial"/>
                <w:color w:val="0563C1"/>
                <w:sz w:val="22"/>
                <w:szCs w:val="22"/>
                <w:u w:val="single"/>
              </w:rPr>
              <w:t>d</w:t>
            </w:r>
            <w:proofErr w:type="spellEnd"/>
            <w:r w:rsidRPr="00FC1AA1">
              <w:rPr>
                <w:rStyle w:val="normaltextrun"/>
                <w:rFonts w:ascii="Arial" w:eastAsiaTheme="majorEastAsia" w:hAnsi="Arial" w:cs="Arial"/>
                <w:sz w:val="22"/>
                <w:szCs w:val="22"/>
              </w:rPr>
              <w:t>). Also, rule 2.4 of the CAP Code specifies that ‘marketers and publishers must make clear that advertorials are marketing communications; for example, by heading them “advertisement feature”’ (</w:t>
            </w:r>
            <w:hyperlink r:id="rId303" w:tgtFrame="_blank" w:history="1">
              <w:r w:rsidRPr="00FC1AA1">
                <w:rPr>
                  <w:rStyle w:val="normaltextrun"/>
                  <w:rFonts w:ascii="Arial" w:eastAsiaTheme="majorEastAsia" w:hAnsi="Arial" w:cs="Arial"/>
                  <w:color w:val="0563C1"/>
                  <w:sz w:val="22"/>
                  <w:szCs w:val="22"/>
                  <w:u w:val="single"/>
                </w:rPr>
                <w:t>CAP 2014: 15</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57A71FA7"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3AA1812B" w14:textId="204C9A6A" w:rsidR="008D27DF"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Section II r of the CAP Code specifies that its remit does not cover sponsorships but does cover ‘marketing communications that refer to sponsorship’ (</w:t>
            </w:r>
            <w:hyperlink r:id="rId304" w:tgtFrame="_blank" w:history="1">
              <w:r w:rsidRPr="00FC1AA1">
                <w:rPr>
                  <w:rStyle w:val="normaltextrun"/>
                  <w:rFonts w:ascii="Arial" w:eastAsiaTheme="majorEastAsia" w:hAnsi="Arial" w:cs="Arial"/>
                  <w:color w:val="0563C1"/>
                  <w:sz w:val="22"/>
                  <w:szCs w:val="22"/>
                  <w:u w:val="single"/>
                </w:rPr>
                <w:t>CAP 2014: 7</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bl>
    <w:p w14:paraId="3752E295" w14:textId="77777777" w:rsidR="00EE67D5" w:rsidRPr="00FC1AA1" w:rsidRDefault="00EE67D5" w:rsidP="00EE67D5">
      <w:pPr>
        <w:pStyle w:val="SectionHead"/>
        <w:rPr>
          <w:rFonts w:cs="Arial"/>
        </w:rPr>
      </w:pPr>
      <w:bookmarkStart w:id="12" w:name="_Toc170135748"/>
      <w:r w:rsidRPr="00FC1AA1">
        <w:rPr>
          <w:rFonts w:cs="Arial"/>
        </w:rPr>
        <w:lastRenderedPageBreak/>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FC1AA1" w14:paraId="23CB444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FC1AA1" w:rsidRDefault="007B253B" w:rsidP="003773EA">
            <w:pPr>
              <w:pStyle w:val="Tableheadings"/>
              <w:rPr>
                <w:b/>
                <w:bCs/>
              </w:rPr>
            </w:pPr>
            <w:r w:rsidRPr="00FC1AA1">
              <w:rPr>
                <w:b/>
                <w:bCs/>
              </w:rPr>
              <w:t>Item</w:t>
            </w:r>
          </w:p>
        </w:tc>
        <w:tc>
          <w:tcPr>
            <w:tcW w:w="2126" w:type="dxa"/>
            <w:tcBorders>
              <w:bottom w:val="none" w:sz="0" w:space="0" w:color="auto"/>
            </w:tcBorders>
          </w:tcPr>
          <w:p w14:paraId="43CD5043" w14:textId="77777777" w:rsidR="007B253B" w:rsidRPr="00FC1AA1"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68CF348" w14:textId="77777777" w:rsidR="007B253B" w:rsidRPr="00FC1AA1"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585DDBEF" w14:textId="77777777" w:rsidR="007B253B" w:rsidRPr="00FC1AA1"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7B253B" w:rsidRPr="00FC1AA1" w14:paraId="43240BD8"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FC1AA1" w:rsidRDefault="00EE67D5" w:rsidP="003773EA">
            <w:pPr>
              <w:spacing w:line="276" w:lineRule="auto"/>
              <w:rPr>
                <w:rFonts w:cs="Arial"/>
                <w:b w:val="0"/>
                <w:bCs w:val="0"/>
                <w:color w:val="747474" w:themeColor="background2" w:themeShade="80"/>
              </w:rPr>
            </w:pPr>
            <w:r w:rsidRPr="00FC1AA1">
              <w:rPr>
                <w:rFonts w:cs="Arial"/>
                <w:color w:val="747474" w:themeColor="background2" w:themeShade="80"/>
              </w:rPr>
              <w:t>8</w:t>
            </w:r>
            <w:r w:rsidR="007B253B" w:rsidRPr="00FC1AA1">
              <w:rPr>
                <w:rFonts w:cs="Arial"/>
                <w:color w:val="747474" w:themeColor="background2" w:themeShade="80"/>
              </w:rPr>
              <w:t>.1</w:t>
            </w:r>
          </w:p>
        </w:tc>
        <w:tc>
          <w:tcPr>
            <w:tcW w:w="2126" w:type="dxa"/>
            <w:tcBorders>
              <w:top w:val="none" w:sz="0" w:space="0" w:color="auto"/>
              <w:bottom w:val="none" w:sz="0" w:space="0" w:color="auto"/>
            </w:tcBorders>
          </w:tcPr>
          <w:p w14:paraId="7CDC11D2" w14:textId="79732D70" w:rsidR="007B253B" w:rsidRPr="00FC1AA1" w:rsidRDefault="0065030F"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across sectors</w:t>
            </w:r>
          </w:p>
        </w:tc>
        <w:tc>
          <w:tcPr>
            <w:tcW w:w="2127" w:type="dxa"/>
            <w:tcBorders>
              <w:top w:val="none" w:sz="0" w:space="0" w:color="auto"/>
              <w:bottom w:val="none" w:sz="0" w:space="0" w:color="auto"/>
            </w:tcBorders>
          </w:tcPr>
          <w:p w14:paraId="21A4A8B7" w14:textId="77777777" w:rsidR="007B253B" w:rsidRPr="00FC1AA1" w:rsidRDefault="007B253B"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60FA2AA"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FC1AA1">
              <w:rPr>
                <w:rStyle w:val="normaltextrun"/>
                <w:rFonts w:ascii="Arial" w:eastAsiaTheme="majorEastAsia" w:hAnsi="Arial" w:cs="Arial"/>
                <w:sz w:val="22"/>
                <w:szCs w:val="22"/>
              </w:rPr>
              <w:t xml:space="preserve">Audiovisual advertising is subject to statutory regulation (Competition and Markets Authority enforcing the CPRs, see </w:t>
            </w:r>
            <w:r w:rsidRPr="00FC1AA1">
              <w:rPr>
                <w:rStyle w:val="normaltextrun"/>
                <w:rFonts w:ascii="Arial" w:eastAsiaTheme="majorEastAsia" w:hAnsi="Arial" w:cs="Arial"/>
                <w:b/>
                <w:bCs/>
                <w:sz w:val="22"/>
                <w:szCs w:val="22"/>
              </w:rPr>
              <w:t>6.1</w:t>
            </w:r>
            <w:r w:rsidRPr="00FC1AA1">
              <w:rPr>
                <w:rStyle w:val="normaltextrun"/>
                <w:rFonts w:ascii="Arial" w:eastAsiaTheme="majorEastAsia" w:hAnsi="Arial" w:cs="Arial"/>
                <w:sz w:val="22"/>
                <w:szCs w:val="22"/>
              </w:rPr>
              <w:t xml:space="preserve">) self-regulation (the ASA) and co-regulatory arrangements between the ASA and Ofcom (as broadcasting constitutes their shared remit). </w:t>
            </w:r>
            <w:r w:rsidRPr="00FC1AA1">
              <w:rPr>
                <w:rStyle w:val="normaltextrun"/>
                <w:rFonts w:ascii="Arial" w:eastAsiaTheme="majorEastAsia" w:hAnsi="Arial" w:cs="Arial"/>
                <w:color w:val="000000"/>
                <w:sz w:val="22"/>
                <w:szCs w:val="22"/>
              </w:rPr>
              <w:t>Ofcom licenses all commercial television and radio services, and its Broadcasting Code (</w:t>
            </w:r>
            <w:hyperlink r:id="rId305"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w:t>
            </w:r>
            <w:r w:rsidRPr="00FC1AA1">
              <w:rPr>
                <w:rStyle w:val="normaltextrun"/>
                <w:rFonts w:ascii="Arial" w:eastAsiaTheme="majorEastAsia" w:hAnsi="Arial" w:cs="Arial"/>
                <w:color w:val="000000"/>
                <w:sz w:val="22"/>
                <w:szCs w:val="22"/>
              </w:rPr>
              <w:t xml:space="preserve"> sets out the rules that television and radio broadcasters must follow in order to retain their licence to broadcast </w:t>
            </w:r>
            <w:r w:rsidRPr="00FC1AA1">
              <w:rPr>
                <w:rStyle w:val="normaltextrun"/>
                <w:rFonts w:ascii="Arial" w:eastAsiaTheme="majorEastAsia" w:hAnsi="Arial" w:cs="Arial"/>
                <w:sz w:val="22"/>
                <w:szCs w:val="22"/>
              </w:rPr>
              <w:t>(Jordan and Butcher 2021)</w:t>
            </w:r>
            <w:r w:rsidRPr="00FC1AA1">
              <w:rPr>
                <w:rStyle w:val="normaltextrun"/>
                <w:rFonts w:ascii="Arial" w:eastAsiaTheme="majorEastAsia" w:hAnsi="Arial" w:cs="Arial"/>
                <w:color w:val="000000"/>
                <w:sz w:val="22"/>
                <w:szCs w:val="22"/>
              </w:rPr>
              <w:t>. Ofcom also regulates non-broadcast audiovisual including licenced video-on-demand (VOD) services. Ofcom is responsible for all broadcast/VOD a</w:t>
            </w:r>
            <w:r w:rsidRPr="00FC1AA1">
              <w:rPr>
                <w:rStyle w:val="normaltextrun"/>
                <w:rFonts w:ascii="Arial" w:eastAsiaTheme="majorEastAsia" w:hAnsi="Arial" w:cs="Arial"/>
                <w:sz w:val="22"/>
                <w:szCs w:val="22"/>
              </w:rPr>
              <w:t xml:space="preserve">udiovisual content including advertising under </w:t>
            </w:r>
            <w:hyperlink r:id="rId306" w:tgtFrame="_blank" w:history="1">
              <w:r w:rsidRPr="00FC1AA1">
                <w:rPr>
                  <w:rStyle w:val="normaltextrun"/>
                  <w:rFonts w:ascii="Arial" w:eastAsiaTheme="majorEastAsia" w:hAnsi="Arial" w:cs="Arial"/>
                  <w:color w:val="0563C1"/>
                  <w:sz w:val="22"/>
                  <w:szCs w:val="22"/>
                  <w:u w:val="single"/>
                </w:rPr>
                <w:t>The Communications Act 2003</w:t>
              </w:r>
            </w:hyperlink>
            <w:r w:rsidRPr="00FC1AA1">
              <w:rPr>
                <w:rStyle w:val="normaltextrun"/>
                <w:rFonts w:ascii="Arial" w:eastAsiaTheme="majorEastAsia" w:hAnsi="Arial" w:cs="Arial"/>
                <w:sz w:val="22"/>
                <w:szCs w:val="22"/>
              </w:rPr>
              <w:t>. Ofcom exercised its power to establish a co-regulatory arrangement with the ASA for advertising content. Ofcom acts as the legal ‘backstop’ for broadcast advertising. If a marketer fails to adhere to an ASA ruling, the ASA can refer them to Ofcom, which has the power to take legal action (</w:t>
            </w:r>
            <w:hyperlink r:id="rId307" w:tgtFrame="_blank" w:history="1">
              <w:r w:rsidRPr="00FC1AA1">
                <w:rPr>
                  <w:rStyle w:val="normaltextrun"/>
                  <w:rFonts w:ascii="Arial" w:eastAsiaTheme="majorEastAsia" w:hAnsi="Arial" w:cs="Arial"/>
                  <w:color w:val="0563C1"/>
                  <w:sz w:val="22"/>
                  <w:szCs w:val="22"/>
                  <w:u w:val="single"/>
                </w:rPr>
                <w:t>ASA 2016b</w:t>
              </w:r>
            </w:hyperlink>
            <w:r w:rsidRPr="00FC1AA1">
              <w:rPr>
                <w:rStyle w:val="normaltextrun"/>
                <w:rFonts w:ascii="Arial" w:eastAsiaTheme="majorEastAsia" w:hAnsi="Arial" w:cs="Arial"/>
                <w:sz w:val="22"/>
                <w:szCs w:val="22"/>
              </w:rPr>
              <w:t>). Ofcom retains direct control over the amount and scheduling of advertising, commercial references in programme content (including product placement), sponsorship, cross-promotion and other matters including rules on the advertising of HFSS food and drink to children.</w:t>
            </w:r>
            <w:r w:rsidRPr="00FC1AA1">
              <w:rPr>
                <w:rStyle w:val="eop"/>
                <w:rFonts w:ascii="Arial" w:eastAsiaTheme="majorEastAsia" w:hAnsi="Arial" w:cs="Arial"/>
                <w:sz w:val="22"/>
                <w:szCs w:val="22"/>
                <w:lang w:val="en-US"/>
              </w:rPr>
              <w:t> </w:t>
            </w:r>
          </w:p>
          <w:p w14:paraId="50E04F8A"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8583DAB"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ASA has responsibility for day-to-day regulation of the content of broadcast (TV and radio) adverts under contract from Ofcom. Broadcast advertising includes ‘radio and television advertising in the UK, teleshopping, television text, interactive television advertisements, and the content on self-promotional television channels’ (</w:t>
            </w:r>
            <w:hyperlink r:id="rId308" w:tgtFrame="_blank" w:history="1">
              <w:r w:rsidRPr="00FC1AA1">
                <w:rPr>
                  <w:rStyle w:val="normaltextrun"/>
                  <w:rFonts w:ascii="Arial" w:eastAsiaTheme="majorEastAsia" w:hAnsi="Arial" w:cs="Arial"/>
                  <w:color w:val="0563C1"/>
                  <w:sz w:val="22"/>
                  <w:szCs w:val="22"/>
                  <w:u w:val="single"/>
                </w:rPr>
                <w:t>Conway 2020</w:t>
              </w:r>
            </w:hyperlink>
            <w:r w:rsidRPr="00FC1AA1">
              <w:rPr>
                <w:rStyle w:val="normaltextrun"/>
                <w:rFonts w:ascii="Arial" w:eastAsiaTheme="majorEastAsia" w:hAnsi="Arial" w:cs="Arial"/>
                <w:color w:val="0563C1"/>
                <w:sz w:val="22"/>
                <w:szCs w:val="22"/>
                <w:u w:val="single"/>
              </w:rPr>
              <w:t>: 5</w:t>
            </w:r>
            <w:r w:rsidRPr="00FC1AA1">
              <w:rPr>
                <w:rStyle w:val="normaltextrun"/>
                <w:rFonts w:ascii="Arial" w:eastAsiaTheme="majorEastAsia" w:hAnsi="Arial" w:cs="Arial"/>
                <w:sz w:val="22"/>
                <w:szCs w:val="22"/>
              </w:rPr>
              <w:t>). Television and radio broadcasters must ensure the ads they transmit comply with the BCAP Code (</w:t>
            </w:r>
            <w:hyperlink r:id="rId309"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 xml:space="preserve">). In contrast to non-broadcast advertising, all broadcast advertising must go through a clearance process before it is aired (Jordan and Butcher 2021: 578). Television advertising by UK broadcasters requires clearance from </w:t>
            </w: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w:t>
            </w: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is not a regulator, does not contribute to rule creation, and cannot ‘ban’ ads, but rather provides clearance advice and helps to ensure the ad complies with the Code (</w:t>
            </w:r>
            <w:proofErr w:type="spellStart"/>
            <w:r w:rsidR="008E24D2">
              <w:fldChar w:fldCharType="begin"/>
            </w:r>
            <w:r w:rsidR="008E24D2">
              <w:instrText>HYPERLINK "https://clearcast.co.uk/clearance-and-regulation/" \t "_blank"</w:instrText>
            </w:r>
            <w:r w:rsidR="008E24D2">
              <w:fldChar w:fldCharType="separate"/>
            </w:r>
            <w:r w:rsidRPr="00FC1AA1">
              <w:rPr>
                <w:rStyle w:val="normaltextrun"/>
                <w:rFonts w:ascii="Arial" w:eastAsiaTheme="majorEastAsia" w:hAnsi="Arial" w:cs="Arial"/>
                <w:color w:val="0563C1"/>
                <w:sz w:val="22"/>
                <w:szCs w:val="22"/>
                <w:u w:val="single"/>
              </w:rPr>
              <w:t>Clearcast</w:t>
            </w:r>
            <w:proofErr w:type="spellEnd"/>
            <w:r w:rsidRPr="00FC1AA1">
              <w:rPr>
                <w:rStyle w:val="normaltextrun"/>
                <w:rFonts w:ascii="Arial" w:eastAsiaTheme="majorEastAsia" w:hAnsi="Arial" w:cs="Arial"/>
                <w:color w:val="0563C1"/>
                <w:sz w:val="22"/>
                <w:szCs w:val="22"/>
                <w:u w:val="single"/>
              </w:rPr>
              <w:t xml:space="preserve"> </w:t>
            </w:r>
            <w:proofErr w:type="spellStart"/>
            <w:r w:rsidRPr="00FC1AA1">
              <w:rPr>
                <w:rStyle w:val="normaltextrun"/>
                <w:rFonts w:ascii="Arial" w:eastAsiaTheme="majorEastAsia" w:hAnsi="Arial" w:cs="Arial"/>
                <w:color w:val="0563C1"/>
                <w:sz w:val="22"/>
                <w:szCs w:val="22"/>
                <w:u w:val="single"/>
              </w:rPr>
              <w:t>n.d.a</w:t>
            </w:r>
            <w:proofErr w:type="spellEnd"/>
            <w:r w:rsidR="008E24D2">
              <w:rPr>
                <w:rStyle w:val="normaltextrun"/>
                <w:rFonts w:ascii="Arial" w:eastAsiaTheme="majorEastAsia" w:hAnsi="Arial" w:cs="Arial"/>
                <w:color w:val="0563C1"/>
                <w:sz w:val="22"/>
                <w:szCs w:val="22"/>
                <w:u w:val="single"/>
              </w:rPr>
              <w:fldChar w:fldCharType="end"/>
            </w:r>
            <w:r w:rsidRPr="00FC1AA1">
              <w:rPr>
                <w:rStyle w:val="normaltextrun"/>
                <w:rFonts w:ascii="Arial" w:eastAsiaTheme="majorEastAsia" w:hAnsi="Arial" w:cs="Arial"/>
                <w:sz w:val="22"/>
                <w:szCs w:val="22"/>
              </w:rPr>
              <w:t xml:space="preserve">). The </w:t>
            </w: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process involves three stages that run alongside production of an ad: 1. Pre-production entered into </w:t>
            </w:r>
            <w:proofErr w:type="spellStart"/>
            <w:proofErr w:type="gramStart"/>
            <w:r w:rsidRPr="00FC1AA1">
              <w:rPr>
                <w:rStyle w:val="normaltextrun"/>
                <w:rFonts w:ascii="Arial" w:eastAsiaTheme="majorEastAsia" w:hAnsi="Arial" w:cs="Arial"/>
                <w:sz w:val="22"/>
                <w:szCs w:val="22"/>
              </w:rPr>
              <w:t>Clearcast’s</w:t>
            </w:r>
            <w:proofErr w:type="spellEnd"/>
            <w:r w:rsidRPr="00FC1AA1">
              <w:rPr>
                <w:rStyle w:val="normaltextrun"/>
                <w:rFonts w:ascii="Arial" w:eastAsiaTheme="majorEastAsia" w:hAnsi="Arial" w:cs="Arial"/>
                <w:sz w:val="22"/>
                <w:szCs w:val="22"/>
              </w:rPr>
              <w:t>  online</w:t>
            </w:r>
            <w:proofErr w:type="gramEnd"/>
            <w:r w:rsidRPr="00FC1AA1">
              <w:rPr>
                <w:rStyle w:val="normaltextrun"/>
                <w:rFonts w:ascii="Arial" w:eastAsiaTheme="majorEastAsia" w:hAnsi="Arial" w:cs="Arial"/>
                <w:sz w:val="22"/>
                <w:szCs w:val="22"/>
              </w:rPr>
              <w:t xml:space="preserve"> system </w:t>
            </w:r>
            <w:proofErr w:type="spellStart"/>
            <w:r w:rsidRPr="00FC1AA1">
              <w:rPr>
                <w:rStyle w:val="normaltextrun"/>
                <w:rFonts w:ascii="Arial" w:eastAsiaTheme="majorEastAsia" w:hAnsi="Arial" w:cs="Arial"/>
                <w:sz w:val="22"/>
                <w:szCs w:val="22"/>
              </w:rPr>
              <w:t>CopyCentral</w:t>
            </w:r>
            <w:proofErr w:type="spellEnd"/>
            <w:r w:rsidRPr="00FC1AA1">
              <w:rPr>
                <w:rStyle w:val="normaltextrun"/>
                <w:rFonts w:ascii="Arial" w:eastAsiaTheme="majorEastAsia" w:hAnsi="Arial" w:cs="Arial"/>
                <w:sz w:val="22"/>
                <w:szCs w:val="22"/>
              </w:rPr>
              <w:t xml:space="preserve"> 2. Post-production in </w:t>
            </w:r>
            <w:proofErr w:type="spellStart"/>
            <w:r w:rsidRPr="00FC1AA1">
              <w:rPr>
                <w:rStyle w:val="normaltextrun"/>
                <w:rFonts w:ascii="Arial" w:eastAsiaTheme="majorEastAsia" w:hAnsi="Arial" w:cs="Arial"/>
                <w:sz w:val="22"/>
                <w:szCs w:val="22"/>
              </w:rPr>
              <w:t>CopyCentral</w:t>
            </w:r>
            <w:proofErr w:type="spellEnd"/>
            <w:r w:rsidRPr="00FC1AA1">
              <w:rPr>
                <w:rStyle w:val="normaltextrun"/>
                <w:rFonts w:ascii="Arial" w:eastAsiaTheme="majorEastAsia" w:hAnsi="Arial" w:cs="Arial"/>
                <w:sz w:val="22"/>
                <w:szCs w:val="22"/>
              </w:rPr>
              <w:t xml:space="preserve"> and 3. Final clocked ad for approval (</w:t>
            </w:r>
            <w:proofErr w:type="spellStart"/>
            <w:r w:rsidR="008E24D2">
              <w:fldChar w:fldCharType="begin"/>
            </w:r>
            <w:r w:rsidR="008E24D2">
              <w:instrText>HYPERLINK "https://clearcast.co.uk/clearance-process/" \t "_blank"</w:instrText>
            </w:r>
            <w:r w:rsidR="008E24D2">
              <w:fldChar w:fldCharType="separate"/>
            </w:r>
            <w:r w:rsidRPr="00FC1AA1">
              <w:rPr>
                <w:rStyle w:val="normaltextrun"/>
                <w:rFonts w:ascii="Arial" w:eastAsiaTheme="majorEastAsia" w:hAnsi="Arial" w:cs="Arial"/>
                <w:color w:val="0563C1"/>
                <w:sz w:val="22"/>
                <w:szCs w:val="22"/>
                <w:u w:val="single"/>
              </w:rPr>
              <w:t>Clearcast</w:t>
            </w:r>
            <w:proofErr w:type="spellEnd"/>
            <w:r w:rsidRPr="00FC1AA1">
              <w:rPr>
                <w:rStyle w:val="normaltextrun"/>
                <w:rFonts w:ascii="Arial" w:eastAsiaTheme="majorEastAsia" w:hAnsi="Arial" w:cs="Arial"/>
                <w:color w:val="0563C1"/>
                <w:sz w:val="22"/>
                <w:szCs w:val="22"/>
                <w:u w:val="single"/>
              </w:rPr>
              <w:t xml:space="preserve"> </w:t>
            </w:r>
            <w:proofErr w:type="spellStart"/>
            <w:r w:rsidRPr="00FC1AA1">
              <w:rPr>
                <w:rStyle w:val="normaltextrun"/>
                <w:rFonts w:ascii="Arial" w:eastAsiaTheme="majorEastAsia" w:hAnsi="Arial" w:cs="Arial"/>
                <w:color w:val="0563C1"/>
                <w:sz w:val="22"/>
                <w:szCs w:val="22"/>
                <w:u w:val="single"/>
              </w:rPr>
              <w:t>n.d.c</w:t>
            </w:r>
            <w:proofErr w:type="spellEnd"/>
            <w:r w:rsidR="008E24D2">
              <w:rPr>
                <w:rStyle w:val="normaltextrun"/>
                <w:rFonts w:ascii="Arial" w:eastAsiaTheme="majorEastAsia" w:hAnsi="Arial" w:cs="Arial"/>
                <w:color w:val="0563C1"/>
                <w:sz w:val="22"/>
                <w:szCs w:val="22"/>
                <w:u w:val="single"/>
              </w:rPr>
              <w:fldChar w:fldCharType="end"/>
            </w:r>
            <w:r w:rsidRPr="00FC1AA1">
              <w:rPr>
                <w:rStyle w:val="normaltextrun"/>
                <w:rFonts w:ascii="Arial" w:eastAsiaTheme="majorEastAsia" w:hAnsi="Arial" w:cs="Arial"/>
                <w:sz w:val="22"/>
                <w:szCs w:val="22"/>
              </w:rPr>
              <w:t xml:space="preserve">). The ASA might still disagree with an assessment coming from </w:t>
            </w: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and judge the pre-cleared ad has broken the BCAP Code rules.</w:t>
            </w:r>
            <w:r w:rsidRPr="00FC1AA1">
              <w:rPr>
                <w:rStyle w:val="eop"/>
                <w:rFonts w:ascii="Arial" w:eastAsiaTheme="majorEastAsia" w:hAnsi="Arial" w:cs="Arial"/>
                <w:sz w:val="22"/>
                <w:szCs w:val="22"/>
              </w:rPr>
              <w:t> </w:t>
            </w:r>
          </w:p>
          <w:p w14:paraId="7C42AF78"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25529372"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lastRenderedPageBreak/>
              <w:t xml:space="preserve">VOD advertising does not require </w:t>
            </w:r>
            <w:proofErr w:type="spellStart"/>
            <w:r w:rsidRPr="00FC1AA1">
              <w:rPr>
                <w:rStyle w:val="normaltextrun"/>
                <w:rFonts w:ascii="Arial" w:eastAsiaTheme="majorEastAsia" w:hAnsi="Arial" w:cs="Arial"/>
                <w:sz w:val="22"/>
                <w:szCs w:val="22"/>
              </w:rPr>
              <w:t>Clearcast</w:t>
            </w:r>
            <w:proofErr w:type="spellEnd"/>
            <w:r w:rsidRPr="00FC1AA1">
              <w:rPr>
                <w:rStyle w:val="normaltextrun"/>
                <w:rFonts w:ascii="Arial" w:eastAsiaTheme="majorEastAsia" w:hAnsi="Arial" w:cs="Arial"/>
                <w:sz w:val="22"/>
                <w:szCs w:val="22"/>
              </w:rPr>
              <w:t xml:space="preserve"> approval but must meet the same advertising regulations and standards as broadcast ads. VOD advertising is under the remit of the ASA (</w:t>
            </w:r>
            <w:proofErr w:type="spellStart"/>
            <w:r w:rsidR="008E24D2">
              <w:fldChar w:fldCharType="begin"/>
            </w:r>
            <w:r w:rsidR="008E24D2">
              <w:instrText>HYPERLINK "https://help.clearcast.co.uk/en/article/clearance-faq" \t "_blank"</w:instrText>
            </w:r>
            <w:r w:rsidR="008E24D2">
              <w:fldChar w:fldCharType="separate"/>
            </w:r>
            <w:r w:rsidRPr="00FC1AA1">
              <w:rPr>
                <w:rStyle w:val="normaltextrun"/>
                <w:rFonts w:ascii="Arial" w:eastAsiaTheme="majorEastAsia" w:hAnsi="Arial" w:cs="Arial"/>
                <w:color w:val="0563C1"/>
                <w:sz w:val="22"/>
                <w:szCs w:val="22"/>
                <w:u w:val="single"/>
              </w:rPr>
              <w:t>Clearcast</w:t>
            </w:r>
            <w:proofErr w:type="spellEnd"/>
            <w:r w:rsidRPr="00FC1AA1">
              <w:rPr>
                <w:rStyle w:val="normaltextrun"/>
                <w:rFonts w:ascii="Arial" w:eastAsiaTheme="majorEastAsia" w:hAnsi="Arial" w:cs="Arial"/>
                <w:color w:val="0563C1"/>
                <w:sz w:val="22"/>
                <w:szCs w:val="22"/>
                <w:u w:val="single"/>
              </w:rPr>
              <w:t xml:space="preserve"> </w:t>
            </w:r>
            <w:proofErr w:type="spellStart"/>
            <w:r w:rsidRPr="00FC1AA1">
              <w:rPr>
                <w:rStyle w:val="normaltextrun"/>
                <w:rFonts w:ascii="Arial" w:eastAsiaTheme="majorEastAsia" w:hAnsi="Arial" w:cs="Arial"/>
                <w:color w:val="0563C1"/>
                <w:sz w:val="22"/>
                <w:szCs w:val="22"/>
                <w:u w:val="single"/>
              </w:rPr>
              <w:t>n.</w:t>
            </w:r>
            <w:proofErr w:type="gramStart"/>
            <w:r w:rsidRPr="00FC1AA1">
              <w:rPr>
                <w:rStyle w:val="normaltextrun"/>
                <w:rFonts w:ascii="Arial" w:eastAsiaTheme="majorEastAsia" w:hAnsi="Arial" w:cs="Arial"/>
                <w:color w:val="0563C1"/>
                <w:sz w:val="22"/>
                <w:szCs w:val="22"/>
                <w:u w:val="single"/>
              </w:rPr>
              <w:t>d.b</w:t>
            </w:r>
            <w:proofErr w:type="spellEnd"/>
            <w:proofErr w:type="gramEnd"/>
            <w:r w:rsidR="008E24D2">
              <w:rPr>
                <w:rStyle w:val="normaltextrun"/>
                <w:rFonts w:ascii="Arial" w:eastAsiaTheme="majorEastAsia" w:hAnsi="Arial" w:cs="Arial"/>
                <w:color w:val="0563C1"/>
                <w:sz w:val="22"/>
                <w:szCs w:val="22"/>
                <w:u w:val="single"/>
              </w:rPr>
              <w:fldChar w:fldCharType="end"/>
            </w:r>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6BEF31D6"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4E93F09" w14:textId="75B5036E" w:rsidR="007B253B"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pieces of legislation underpinning Ofcom’s rules regulating broadcasters are the Audiovisual Media Services Regulations, which implemented the EU </w:t>
            </w:r>
            <w:hyperlink r:id="rId310" w:tgtFrame="_blank" w:history="1">
              <w:r w:rsidRPr="00FC1AA1">
                <w:rPr>
                  <w:rStyle w:val="normaltextrun"/>
                  <w:rFonts w:ascii="Arial" w:eastAsiaTheme="majorEastAsia" w:hAnsi="Arial" w:cs="Arial"/>
                  <w:color w:val="0563C1"/>
                  <w:sz w:val="22"/>
                  <w:szCs w:val="22"/>
                  <w:u w:val="single"/>
                </w:rPr>
                <w:t>Audiovisual Media Services Directive (2010/13/EU)</w:t>
              </w:r>
            </w:hyperlink>
            <w:r w:rsidRPr="00FC1AA1">
              <w:rPr>
                <w:rStyle w:val="normaltextrun"/>
                <w:rFonts w:ascii="Arial" w:eastAsiaTheme="majorEastAsia" w:hAnsi="Arial" w:cs="Arial"/>
                <w:sz w:val="22"/>
                <w:szCs w:val="22"/>
              </w:rPr>
              <w:t>, and came into force in December 2009 and April 2010 respectively (</w:t>
            </w:r>
            <w:hyperlink r:id="rId311" w:tgtFrame="_blank" w:history="1">
              <w:r w:rsidRPr="00FC1AA1">
                <w:rPr>
                  <w:rStyle w:val="normaltextrun"/>
                  <w:rFonts w:ascii="Arial" w:eastAsiaTheme="majorEastAsia" w:hAnsi="Arial" w:cs="Arial"/>
                  <w:color w:val="0563C1"/>
                  <w:sz w:val="22"/>
                  <w:szCs w:val="22"/>
                  <w:u w:val="single"/>
                </w:rPr>
                <w:t>The Audiovisual Media Services Regulations 2009</w:t>
              </w:r>
            </w:hyperlink>
            <w:r w:rsidRPr="00FC1AA1">
              <w:rPr>
                <w:rStyle w:val="normaltextrun"/>
                <w:rFonts w:ascii="Arial" w:eastAsiaTheme="majorEastAsia" w:hAnsi="Arial" w:cs="Arial"/>
                <w:sz w:val="22"/>
                <w:szCs w:val="22"/>
              </w:rPr>
              <w:t xml:space="preserve"> dealt with on-demand programme services amongst others, and the </w:t>
            </w:r>
            <w:hyperlink r:id="rId312" w:tgtFrame="_blank" w:history="1">
              <w:r w:rsidRPr="00FC1AA1">
                <w:rPr>
                  <w:rStyle w:val="normaltextrun"/>
                  <w:rFonts w:ascii="Arial" w:eastAsiaTheme="majorEastAsia" w:hAnsi="Arial" w:cs="Arial"/>
                  <w:color w:val="0563C1"/>
                  <w:sz w:val="22"/>
                  <w:szCs w:val="22"/>
                  <w:u w:val="single"/>
                </w:rPr>
                <w:t>Audiovisual Media Services Regulations 2010</w:t>
              </w:r>
            </w:hyperlink>
            <w:r w:rsidRPr="00FC1AA1">
              <w:rPr>
                <w:rStyle w:val="normaltextrun"/>
                <w:rFonts w:ascii="Arial" w:eastAsiaTheme="majorEastAsia" w:hAnsi="Arial" w:cs="Arial"/>
                <w:sz w:val="22"/>
                <w:szCs w:val="22"/>
              </w:rPr>
              <w:t xml:space="preserve"> with product placement). The current version of the legislation, </w:t>
            </w:r>
            <w:hyperlink r:id="rId313" w:tgtFrame="_blank" w:history="1">
              <w:r w:rsidRPr="00FC1AA1">
                <w:rPr>
                  <w:rStyle w:val="normaltextrun"/>
                  <w:rFonts w:ascii="Arial" w:eastAsiaTheme="majorEastAsia" w:hAnsi="Arial" w:cs="Arial"/>
                  <w:color w:val="0563C1"/>
                  <w:sz w:val="22"/>
                  <w:szCs w:val="22"/>
                  <w:u w:val="single"/>
                </w:rPr>
                <w:t>The Audiovisual Media Services Regulations 2020</w:t>
              </w:r>
            </w:hyperlink>
            <w:r w:rsidRPr="00FC1AA1">
              <w:rPr>
                <w:rStyle w:val="normaltextrun"/>
                <w:rFonts w:ascii="Arial" w:eastAsiaTheme="majorEastAsia" w:hAnsi="Arial" w:cs="Arial"/>
                <w:sz w:val="22"/>
                <w:szCs w:val="22"/>
              </w:rPr>
              <w:t>, represents an amendment motivated by the UK’s exit from the EU and governs how on-demand programming and video-sharing platforms will be regulated after the Brexit transition period ends (</w:t>
            </w:r>
            <w:hyperlink r:id="rId314" w:tgtFrame="_blank" w:history="1">
              <w:r w:rsidRPr="00FC1AA1">
                <w:rPr>
                  <w:rStyle w:val="normaltextrun"/>
                  <w:rFonts w:ascii="Arial" w:eastAsiaTheme="majorEastAsia" w:hAnsi="Arial" w:cs="Arial"/>
                  <w:color w:val="0563C1"/>
                  <w:sz w:val="22"/>
                  <w:szCs w:val="22"/>
                  <w:u w:val="single"/>
                </w:rPr>
                <w:t>Goddard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7B253B" w:rsidRPr="00FC1AA1" w14:paraId="6A4F2EB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FC1AA1" w:rsidRDefault="00EE67D5" w:rsidP="003773EA">
            <w:pPr>
              <w:spacing w:line="276" w:lineRule="auto"/>
              <w:rPr>
                <w:rFonts w:cs="Arial"/>
                <w:color w:val="3A3A3A" w:themeColor="background2" w:themeShade="40"/>
              </w:rPr>
            </w:pPr>
            <w:r w:rsidRPr="00FC1AA1">
              <w:rPr>
                <w:rFonts w:cs="Arial"/>
                <w:color w:val="747474" w:themeColor="background2" w:themeShade="80"/>
              </w:rPr>
              <w:lastRenderedPageBreak/>
              <w:t>8</w:t>
            </w:r>
            <w:r w:rsidR="007B253B" w:rsidRPr="00FC1AA1">
              <w:rPr>
                <w:rFonts w:cs="Arial"/>
                <w:color w:val="747474" w:themeColor="background2" w:themeShade="80"/>
              </w:rPr>
              <w:t>.2</w:t>
            </w:r>
          </w:p>
        </w:tc>
        <w:tc>
          <w:tcPr>
            <w:tcW w:w="2126" w:type="dxa"/>
          </w:tcPr>
          <w:p w14:paraId="38B1E9D7" w14:textId="45C50196" w:rsidR="007B253B" w:rsidRPr="00FC1AA1" w:rsidRDefault="009143BA"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1C649E5F" w14:textId="77777777" w:rsidR="007B253B" w:rsidRPr="00FC1AA1" w:rsidRDefault="007B253B"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42932F9"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As discussed above, The Ofcom code, the BCAP code, and the Consumer Protection Regulations, all contain rules which aim to assure marketing communications are recognisable as such (GALA 2024: 1178; </w:t>
            </w:r>
            <w:hyperlink r:id="rId315"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 xml:space="preserve">; </w:t>
            </w:r>
            <w:hyperlink r:id="rId316"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 xml:space="preserve">; </w:t>
            </w:r>
            <w:hyperlink r:id="rId317"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xml:space="preserve">). In the case of audiovisual media, this </w:t>
            </w:r>
            <w:proofErr w:type="gramStart"/>
            <w:r w:rsidRPr="00FC1AA1">
              <w:rPr>
                <w:rStyle w:val="normaltextrun"/>
                <w:rFonts w:ascii="Arial" w:eastAsiaTheme="majorEastAsia" w:hAnsi="Arial" w:cs="Arial"/>
                <w:sz w:val="22"/>
                <w:szCs w:val="22"/>
              </w:rPr>
              <w:t>principle</w:t>
            </w:r>
            <w:proofErr w:type="gramEnd"/>
            <w:r w:rsidRPr="00FC1AA1">
              <w:rPr>
                <w:rStyle w:val="normaltextrun"/>
                <w:rFonts w:ascii="Arial" w:eastAsiaTheme="majorEastAsia" w:hAnsi="Arial" w:cs="Arial"/>
                <w:sz w:val="22"/>
                <w:szCs w:val="22"/>
              </w:rPr>
              <w:t xml:space="preserve"> manifests through the regulation of commercial references in content, including product placement, sponsorship and advertising rules.</w:t>
            </w:r>
            <w:r w:rsidRPr="00FC1AA1">
              <w:rPr>
                <w:rStyle w:val="eop"/>
                <w:rFonts w:ascii="Arial" w:eastAsiaTheme="majorEastAsia" w:hAnsi="Arial" w:cs="Arial"/>
                <w:sz w:val="22"/>
                <w:szCs w:val="22"/>
              </w:rPr>
              <w:t> </w:t>
            </w:r>
          </w:p>
          <w:p w14:paraId="2B955439"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eop"/>
                <w:rFonts w:ascii="Arial" w:eastAsiaTheme="majorEastAsia" w:hAnsi="Arial" w:cs="Arial"/>
                <w:sz w:val="22"/>
                <w:szCs w:val="22"/>
                <w:lang w:val="en-US"/>
              </w:rPr>
              <w:t> </w:t>
            </w:r>
          </w:p>
          <w:p w14:paraId="1ACCD96A"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normaltextrun"/>
                <w:rFonts w:ascii="Arial" w:eastAsiaTheme="majorEastAsia" w:hAnsi="Arial" w:cs="Arial"/>
                <w:color w:val="000000"/>
                <w:sz w:val="22"/>
                <w:szCs w:val="22"/>
              </w:rPr>
              <w:t>In the European Union, the Audiovisual Media Services Directive (</w:t>
            </w:r>
            <w:hyperlink r:id="rId318" w:tgtFrame="_blank" w:history="1">
              <w:r w:rsidRPr="00FC1AA1">
                <w:rPr>
                  <w:rStyle w:val="normaltextrun"/>
                  <w:rFonts w:ascii="Arial" w:eastAsiaTheme="majorEastAsia" w:hAnsi="Arial" w:cs="Arial"/>
                  <w:color w:val="0563C1"/>
                  <w:sz w:val="22"/>
                  <w:szCs w:val="22"/>
                  <w:u w:val="single"/>
                </w:rPr>
                <w:t>Directive 2018/1808</w:t>
              </w:r>
            </w:hyperlink>
            <w:r w:rsidRPr="00FC1AA1">
              <w:rPr>
                <w:rStyle w:val="normaltextrun"/>
                <w:rFonts w:ascii="Arial" w:eastAsiaTheme="majorEastAsia" w:hAnsi="Arial" w:cs="Arial"/>
                <w:color w:val="000000"/>
                <w:sz w:val="22"/>
                <w:szCs w:val="22"/>
              </w:rPr>
              <w:t xml:space="preserve">) (AMSD)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w:t>
            </w:r>
            <w:r w:rsidRPr="00FC1AA1">
              <w:rPr>
                <w:rStyle w:val="normaltextrun"/>
                <w:rFonts w:ascii="Arial" w:eastAsiaTheme="majorEastAsia" w:hAnsi="Arial" w:cs="Arial"/>
                <w:sz w:val="22"/>
                <w:szCs w:val="22"/>
              </w:rPr>
              <w:t xml:space="preserve">The UK law implementing the Directive, </w:t>
            </w:r>
            <w:hyperlink r:id="rId319" w:tgtFrame="_blank" w:history="1">
              <w:r w:rsidRPr="00FC1AA1">
                <w:rPr>
                  <w:rStyle w:val="normaltextrun"/>
                  <w:rFonts w:ascii="Arial" w:eastAsiaTheme="majorEastAsia" w:hAnsi="Arial" w:cs="Arial"/>
                  <w:color w:val="0563C1"/>
                  <w:sz w:val="22"/>
                  <w:szCs w:val="22"/>
                  <w:u w:val="single"/>
                </w:rPr>
                <w:t>The Audiovisual Media Services Regulations 2020</w:t>
              </w:r>
            </w:hyperlink>
            <w:r w:rsidRPr="00FC1AA1">
              <w:rPr>
                <w:rStyle w:val="normaltextrun"/>
                <w:rFonts w:ascii="Arial" w:eastAsiaTheme="majorEastAsia" w:hAnsi="Arial" w:cs="Arial"/>
                <w:sz w:val="22"/>
                <w:szCs w:val="22"/>
              </w:rPr>
              <w:t>, amended to mark the UK’s exit from the EU, governs how on-demand programming and video-sharing platforms will be regulated after the Brexit transition period ends (</w:t>
            </w:r>
            <w:hyperlink r:id="rId320" w:tgtFrame="_blank" w:history="1">
              <w:r w:rsidRPr="00FC1AA1">
                <w:rPr>
                  <w:rStyle w:val="normaltextrun"/>
                  <w:rFonts w:ascii="Arial" w:eastAsiaTheme="majorEastAsia" w:hAnsi="Arial" w:cs="Arial"/>
                  <w:color w:val="0563C1"/>
                  <w:sz w:val="22"/>
                  <w:szCs w:val="22"/>
                  <w:u w:val="single"/>
                </w:rPr>
                <w:t>Goddard 2020</w:t>
              </w:r>
            </w:hyperlink>
            <w:r w:rsidRPr="00FC1AA1">
              <w:rPr>
                <w:rStyle w:val="normaltextrun"/>
                <w:rFonts w:ascii="Arial" w:eastAsiaTheme="majorEastAsia" w:hAnsi="Arial" w:cs="Arial"/>
                <w:sz w:val="22"/>
                <w:szCs w:val="22"/>
              </w:rPr>
              <w:t xml:space="preserve">). </w:t>
            </w:r>
            <w:hyperlink r:id="rId321" w:tgtFrame="_blank" w:history="1">
              <w:r w:rsidRPr="00FC1AA1">
                <w:rPr>
                  <w:rStyle w:val="normaltextrun"/>
                  <w:rFonts w:ascii="Arial" w:eastAsiaTheme="majorEastAsia" w:hAnsi="Arial" w:cs="Arial"/>
                  <w:color w:val="0563C1"/>
                  <w:sz w:val="22"/>
                  <w:szCs w:val="22"/>
                  <w:u w:val="single"/>
                </w:rPr>
                <w:t>The Audiovisual Media Services Regulations 2020</w:t>
              </w:r>
            </w:hyperlink>
            <w:r w:rsidRPr="00FC1AA1">
              <w:rPr>
                <w:rStyle w:val="normaltextrun"/>
                <w:rFonts w:ascii="Arial" w:eastAsiaTheme="majorEastAsia" w:hAnsi="Arial" w:cs="Arial"/>
                <w:sz w:val="22"/>
                <w:szCs w:val="22"/>
              </w:rPr>
              <w:t xml:space="preserve"> define ‘audiovisual commercial communication’ as ‘a set of moving or still images, or of legible text, or of a combination of those things (with or without sounds), </w:t>
            </w:r>
            <w:r w:rsidRPr="00FC1AA1">
              <w:rPr>
                <w:rStyle w:val="normaltextrun"/>
                <w:rFonts w:ascii="Arial" w:eastAsiaTheme="majorEastAsia" w:hAnsi="Arial" w:cs="Arial"/>
                <w:sz w:val="22"/>
                <w:szCs w:val="22"/>
              </w:rPr>
              <w:lastRenderedPageBreak/>
              <w:t>which— (a) is designed to promote (directly or indirectly) the goods, services or image of a person pursuing an economic activity, and (b) accompanies or is included in a video in return for payment, or for other valuable consideration, or for self-promotional purposes’ (</w:t>
            </w:r>
            <w:hyperlink r:id="rId322" w:tgtFrame="_blank" w:history="1">
              <w:r w:rsidRPr="00FC1AA1">
                <w:rPr>
                  <w:rStyle w:val="normaltextrun"/>
                  <w:rFonts w:ascii="Arial" w:eastAsiaTheme="majorEastAsia" w:hAnsi="Arial" w:cs="Arial"/>
                  <w:color w:val="0563C1"/>
                  <w:sz w:val="22"/>
                  <w:szCs w:val="22"/>
                  <w:u w:val="single"/>
                </w:rPr>
                <w:t>The Audiovisual Media Services Regulations 2020</w:t>
              </w:r>
            </w:hyperlink>
            <w:r w:rsidRPr="00FC1AA1">
              <w:rPr>
                <w:rStyle w:val="normaltextrun"/>
                <w:rFonts w:ascii="Arial" w:eastAsiaTheme="majorEastAsia" w:hAnsi="Arial" w:cs="Arial"/>
                <w:sz w:val="22"/>
                <w:szCs w:val="22"/>
              </w:rPr>
              <w:t>, No. 1062, Interpretation for Part 4b). Product placement and sponsorship feature as forms of audiovisual commercial communication (along with advertising and teleshopping) and have following definitions: ‘product placement’ is ‘the inclusion of, or of a reference to, a product, a service or a trademark within a video in return for payment or for other valuable consideration’, and ‘sponsorship’, ‘any contribution made by a person not engaged in providing video-sharing platform services to the financing of video-sharing platform services or videos with a view to promoting the name, trade mark, image, activities, services or products of that person or another person’</w:t>
            </w:r>
            <w:r w:rsidRPr="00FC1AA1">
              <w:rPr>
                <w:rStyle w:val="eop"/>
                <w:rFonts w:ascii="Arial" w:eastAsiaTheme="majorEastAsia" w:hAnsi="Arial" w:cs="Arial"/>
                <w:sz w:val="22"/>
                <w:szCs w:val="22"/>
                <w:lang w:val="en-US"/>
              </w:rPr>
              <w:t> </w:t>
            </w:r>
          </w:p>
          <w:p w14:paraId="3FBD6EA8"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normaltextrun"/>
                <w:rFonts w:ascii="Arial" w:eastAsiaTheme="majorEastAsia" w:hAnsi="Arial" w:cs="Arial"/>
                <w:sz w:val="22"/>
                <w:szCs w:val="22"/>
              </w:rPr>
              <w:t>(</w:t>
            </w:r>
            <w:hyperlink r:id="rId323" w:tgtFrame="_blank" w:history="1">
              <w:r w:rsidRPr="00FC1AA1">
                <w:rPr>
                  <w:rStyle w:val="normaltextrun"/>
                  <w:rFonts w:ascii="Arial" w:eastAsiaTheme="majorEastAsia" w:hAnsi="Arial" w:cs="Arial"/>
                  <w:color w:val="0563C1"/>
                  <w:sz w:val="22"/>
                  <w:szCs w:val="22"/>
                  <w:u w:val="single"/>
                </w:rPr>
                <w:t>The Audiovisual Media Services Regulations 2020</w:t>
              </w:r>
            </w:hyperlink>
            <w:r w:rsidRPr="00FC1AA1">
              <w:rPr>
                <w:rStyle w:val="normaltextrun"/>
                <w:rFonts w:ascii="Arial" w:eastAsiaTheme="majorEastAsia" w:hAnsi="Arial" w:cs="Arial"/>
                <w:sz w:val="22"/>
                <w:szCs w:val="22"/>
              </w:rPr>
              <w:t>, No. 1062, Interpretation for Part 4b). The law specifies that, ‘audiovisual commercial communications included in a video-sharing platform service— (a)must be readily recognisable as such, and (b) must not use techniques which exploit the possibility of conveying a message subliminally or surreptitiously’ (</w:t>
            </w:r>
            <w:hyperlink r:id="rId324" w:tgtFrame="_blank" w:history="1">
              <w:r w:rsidRPr="00FC1AA1">
                <w:rPr>
                  <w:rStyle w:val="normaltextrun"/>
                  <w:rFonts w:ascii="Arial" w:eastAsiaTheme="majorEastAsia" w:hAnsi="Arial" w:cs="Arial"/>
                  <w:color w:val="0563C1"/>
                  <w:sz w:val="22"/>
                  <w:szCs w:val="22"/>
                  <w:u w:val="single"/>
                </w:rPr>
                <w:t>The Audiovisual Media Services Regulations 2020</w:t>
              </w:r>
            </w:hyperlink>
            <w:r w:rsidRPr="00FC1AA1">
              <w:rPr>
                <w:rStyle w:val="normaltextrun"/>
                <w:rFonts w:ascii="Arial" w:eastAsiaTheme="majorEastAsia" w:hAnsi="Arial" w:cs="Arial"/>
                <w:sz w:val="22"/>
                <w:szCs w:val="22"/>
              </w:rPr>
              <w:t>, Part 4B Video-sharing Platform Services, 368Z, Advertising etc controlled by service providers, (4)). Otherwise, the product placement and sponsorship rules follow the broader European trajectory of increasing liberalisation: the revision in the 2007 Audiovisual Media Services Directive removed the general prohibition on product placement, and the original exceptions. Initially, the European Commission aimed for full liberalisation, with hope of strengthening the European audiovisual industry’s international position. However, member states opposed this approach, resulting in a compromise: a symbolic prohibition, with liberal exceptions and optional harmonisation (</w:t>
            </w:r>
            <w:hyperlink r:id="rId325" w:tgtFrame="_blank" w:history="1">
              <w:r w:rsidRPr="00FC1AA1">
                <w:rPr>
                  <w:rStyle w:val="normaltextrun"/>
                  <w:rFonts w:ascii="Arial" w:eastAsiaTheme="majorEastAsia" w:hAnsi="Arial" w:cs="Arial"/>
                  <w:color w:val="0563C1"/>
                  <w:sz w:val="22"/>
                  <w:szCs w:val="22"/>
                  <w:u w:val="single"/>
                </w:rPr>
                <w:t xml:space="preserve">European </w:t>
              </w:r>
              <w:proofErr w:type="spellStart"/>
              <w:r w:rsidRPr="00FC1AA1">
                <w:rPr>
                  <w:rStyle w:val="normaltextrun"/>
                  <w:rFonts w:ascii="Arial" w:eastAsiaTheme="majorEastAsia" w:hAnsi="Arial" w:cs="Arial"/>
                  <w:color w:val="0563C1"/>
                  <w:sz w:val="22"/>
                  <w:szCs w:val="22"/>
                  <w:u w:val="single"/>
                </w:rPr>
                <w:t>Audiovidual</w:t>
              </w:r>
              <w:proofErr w:type="spellEnd"/>
              <w:r w:rsidRPr="00FC1AA1">
                <w:rPr>
                  <w:rStyle w:val="normaltextrun"/>
                  <w:rFonts w:ascii="Arial" w:eastAsiaTheme="majorEastAsia" w:hAnsi="Arial" w:cs="Arial"/>
                  <w:color w:val="0563C1"/>
                  <w:sz w:val="22"/>
                  <w:szCs w:val="22"/>
                  <w:u w:val="single"/>
                </w:rPr>
                <w:t xml:space="preserve"> Observatory 2010: 7</w:t>
              </w:r>
            </w:hyperlink>
            <w:r w:rsidRPr="00FC1AA1">
              <w:rPr>
                <w:rStyle w:val="normaltextrun"/>
                <w:rFonts w:ascii="Arial" w:eastAsiaTheme="majorEastAsia" w:hAnsi="Arial" w:cs="Arial"/>
                <w:sz w:val="22"/>
                <w:szCs w:val="22"/>
              </w:rPr>
              <w:t>). The 2018 revision of the Directive expressly allows product placement in audiovisual media services, including on video-sharing platforms, except for placement in specific genres and with exclusions affecting specific products.</w:t>
            </w:r>
            <w:r w:rsidRPr="00FC1AA1">
              <w:rPr>
                <w:rStyle w:val="eop"/>
                <w:rFonts w:ascii="Arial" w:eastAsiaTheme="majorEastAsia" w:hAnsi="Arial" w:cs="Arial"/>
                <w:sz w:val="22"/>
                <w:szCs w:val="22"/>
                <w:lang w:val="en-US"/>
              </w:rPr>
              <w:t> </w:t>
            </w:r>
          </w:p>
          <w:p w14:paraId="614AF0E1"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eop"/>
                <w:rFonts w:ascii="Arial" w:eastAsiaTheme="majorEastAsia" w:hAnsi="Arial" w:cs="Arial"/>
                <w:sz w:val="22"/>
                <w:szCs w:val="22"/>
                <w:lang w:val="en-US"/>
              </w:rPr>
              <w:t> </w:t>
            </w:r>
          </w:p>
          <w:p w14:paraId="1307DD61" w14:textId="77777777" w:rsidR="006B2BA4" w:rsidRPr="00FC1AA1" w:rsidRDefault="002422EA"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w:tgtFrame="_blank" w:history="1">
              <w:r w:rsidR="006B2BA4" w:rsidRPr="00FC1AA1">
                <w:rPr>
                  <w:rStyle w:val="normaltextrun"/>
                  <w:rFonts w:ascii="Arial" w:eastAsiaTheme="majorEastAsia" w:hAnsi="Arial" w:cs="Arial"/>
                  <w:color w:val="0563C1"/>
                  <w:sz w:val="22"/>
                  <w:szCs w:val="22"/>
                  <w:u w:val="single"/>
                </w:rPr>
                <w:t>The Communications Act 2003</w:t>
              </w:r>
            </w:hyperlink>
            <w:r w:rsidR="006B2BA4" w:rsidRPr="00FC1AA1">
              <w:rPr>
                <w:rStyle w:val="normaltextrun"/>
                <w:rFonts w:ascii="Arial" w:eastAsiaTheme="majorEastAsia" w:hAnsi="Arial" w:cs="Arial"/>
                <w:sz w:val="22"/>
                <w:szCs w:val="22"/>
              </w:rPr>
              <w:t xml:space="preserve"> makes Ofcom responsible for setting ‘general provision governing standards and practice in advertising’ including product placement, and sponsorship (</w:t>
            </w:r>
            <w:hyperlink w:tgtFrame="_blank" w:history="1">
              <w:r w:rsidR="006B2BA4" w:rsidRPr="00FC1AA1">
                <w:rPr>
                  <w:rStyle w:val="normaltextrun"/>
                  <w:rFonts w:ascii="Arial" w:eastAsiaTheme="majorEastAsia" w:hAnsi="Arial" w:cs="Arial"/>
                  <w:color w:val="0563C1"/>
                  <w:sz w:val="22"/>
                  <w:szCs w:val="22"/>
                  <w:u w:val="single"/>
                </w:rPr>
                <w:t>The Communications Act 2003</w:t>
              </w:r>
            </w:hyperlink>
            <w:r w:rsidR="006B2BA4" w:rsidRPr="00FC1AA1">
              <w:rPr>
                <w:rStyle w:val="normaltextrun"/>
                <w:rFonts w:ascii="Arial" w:eastAsiaTheme="majorEastAsia" w:hAnsi="Arial" w:cs="Arial"/>
                <w:sz w:val="22"/>
                <w:szCs w:val="22"/>
              </w:rPr>
              <w:t xml:space="preserve">, Chapter 4, 321). Ofcom regulates ‘Commercial References on TV’ in </w:t>
            </w:r>
            <w:hyperlink r:id="rId326" w:tgtFrame="_blank" w:history="1">
              <w:r w:rsidR="006B2BA4" w:rsidRPr="00FC1AA1">
                <w:rPr>
                  <w:rStyle w:val="normaltextrun"/>
                  <w:rFonts w:ascii="Arial" w:eastAsiaTheme="majorEastAsia" w:hAnsi="Arial" w:cs="Arial"/>
                  <w:color w:val="0563C1"/>
                  <w:sz w:val="22"/>
                  <w:szCs w:val="22"/>
                  <w:u w:val="single"/>
                </w:rPr>
                <w:t>Section 9</w:t>
              </w:r>
            </w:hyperlink>
            <w:r w:rsidR="006B2BA4" w:rsidRPr="00FC1AA1">
              <w:rPr>
                <w:rStyle w:val="normaltextrun"/>
                <w:rFonts w:ascii="Arial" w:eastAsiaTheme="majorEastAsia" w:hAnsi="Arial" w:cs="Arial"/>
                <w:sz w:val="22"/>
                <w:szCs w:val="22"/>
              </w:rPr>
              <w:t xml:space="preserve"> of the Ofcom Broadcasting Code (</w:t>
            </w:r>
            <w:hyperlink r:id="rId327" w:tgtFrame="_blank" w:history="1">
              <w:r w:rsidR="006B2BA4" w:rsidRPr="00FC1AA1">
                <w:rPr>
                  <w:rStyle w:val="normaltextrun"/>
                  <w:rFonts w:ascii="Arial" w:eastAsiaTheme="majorEastAsia" w:hAnsi="Arial" w:cs="Arial"/>
                  <w:color w:val="0563C1"/>
                  <w:sz w:val="22"/>
                  <w:szCs w:val="22"/>
                  <w:u w:val="single"/>
                </w:rPr>
                <w:t>Ofcom 2020</w:t>
              </w:r>
            </w:hyperlink>
            <w:r w:rsidR="006B2BA4" w:rsidRPr="00FC1AA1">
              <w:rPr>
                <w:rStyle w:val="normaltextrun"/>
                <w:rFonts w:ascii="Arial" w:eastAsiaTheme="majorEastAsia" w:hAnsi="Arial" w:cs="Arial"/>
                <w:sz w:val="22"/>
                <w:szCs w:val="22"/>
              </w:rPr>
              <w:t xml:space="preserve">). The section ‘related to broadcasters editorial independence and control over programming with a distinction between editorial content and advertising’. The </w:t>
            </w:r>
            <w:r w:rsidR="006B2BA4" w:rsidRPr="00FC1AA1">
              <w:rPr>
                <w:rStyle w:val="normaltextrun"/>
                <w:rFonts w:ascii="Arial" w:eastAsiaTheme="majorEastAsia" w:hAnsi="Arial" w:cs="Arial"/>
                <w:sz w:val="22"/>
                <w:szCs w:val="22"/>
              </w:rPr>
              <w:lastRenderedPageBreak/>
              <w:t xml:space="preserve">general rules restate the principles above (9.1 - 9.3) and include a prohibition of ‘surreptitious advertising’ which is defined as ‘a reference to a product, service or trademark within a programme, where such a reference is intended by the broadcaster to serve as </w:t>
            </w:r>
            <w:proofErr w:type="gramStart"/>
            <w:r w:rsidR="006B2BA4" w:rsidRPr="00FC1AA1">
              <w:rPr>
                <w:rStyle w:val="normaltextrun"/>
                <w:rFonts w:ascii="Arial" w:eastAsiaTheme="majorEastAsia" w:hAnsi="Arial" w:cs="Arial"/>
                <w:sz w:val="22"/>
                <w:szCs w:val="22"/>
              </w:rPr>
              <w:t>advertising</w:t>
            </w:r>
            <w:proofErr w:type="gramEnd"/>
            <w:r w:rsidR="006B2BA4" w:rsidRPr="00FC1AA1">
              <w:rPr>
                <w:rStyle w:val="normaltextrun"/>
                <w:rFonts w:ascii="Arial" w:eastAsiaTheme="majorEastAsia" w:hAnsi="Arial" w:cs="Arial"/>
                <w:sz w:val="22"/>
                <w:szCs w:val="22"/>
              </w:rPr>
              <w:t xml:space="preserve"> and this is not made clear to the audience’. This type of advertising becomes ‘intentional’ if the broadcaster or producer were motivated by a ‘payment’ or ‘other valuable consideration’ (</w:t>
            </w:r>
            <w:hyperlink r:id="rId328" w:tgtFrame="_blank" w:history="1">
              <w:r w:rsidR="006B2BA4" w:rsidRPr="00FC1AA1">
                <w:rPr>
                  <w:rStyle w:val="normaltextrun"/>
                  <w:rFonts w:ascii="Arial" w:eastAsiaTheme="majorEastAsia" w:hAnsi="Arial" w:cs="Arial"/>
                  <w:color w:val="0563C1"/>
                  <w:sz w:val="22"/>
                  <w:szCs w:val="22"/>
                  <w:u w:val="single"/>
                </w:rPr>
                <w:t>Ofcom 2020</w:t>
              </w:r>
            </w:hyperlink>
            <w:r w:rsidR="006B2BA4" w:rsidRPr="00FC1AA1">
              <w:rPr>
                <w:rStyle w:val="normaltextrun"/>
                <w:rFonts w:ascii="Arial" w:eastAsiaTheme="majorEastAsia" w:hAnsi="Arial" w:cs="Arial"/>
                <w:sz w:val="22"/>
                <w:szCs w:val="22"/>
              </w:rPr>
              <w:t>).</w:t>
            </w:r>
            <w:r w:rsidR="006B2BA4" w:rsidRPr="00FC1AA1">
              <w:rPr>
                <w:rStyle w:val="eop"/>
                <w:rFonts w:ascii="Arial" w:eastAsiaTheme="majorEastAsia" w:hAnsi="Arial" w:cs="Arial"/>
                <w:sz w:val="22"/>
                <w:szCs w:val="22"/>
              </w:rPr>
              <w:t> </w:t>
            </w:r>
          </w:p>
          <w:p w14:paraId="2FC48C75"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224D4384"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rules on product placement in section 9 state that ‘products, services and trademarks must not be promoted in programming’ (9.4), but also allow for exceptions (rules 9.31 and 9.32 on premium rate services, and rules on programme-related material: 9.26 to 9.30). They also specify that ‘no undue prominence may be given in programming to a </w:t>
            </w:r>
            <w:proofErr w:type="spellStart"/>
            <w:r w:rsidRPr="00FC1AA1">
              <w:rPr>
                <w:rStyle w:val="normaltextrun"/>
                <w:rFonts w:ascii="Arial" w:eastAsiaTheme="majorEastAsia" w:hAnsi="Arial" w:cs="Arial"/>
                <w:sz w:val="22"/>
                <w:szCs w:val="22"/>
              </w:rPr>
              <w:t>a</w:t>
            </w:r>
            <w:proofErr w:type="spellEnd"/>
            <w:r w:rsidRPr="00FC1AA1">
              <w:rPr>
                <w:rStyle w:val="normaltextrun"/>
                <w:rFonts w:ascii="Arial" w:eastAsiaTheme="majorEastAsia" w:hAnsi="Arial" w:cs="Arial"/>
                <w:sz w:val="22"/>
                <w:szCs w:val="22"/>
              </w:rPr>
              <w:t xml:space="preserve"> product, service or </w:t>
            </w:r>
            <w:proofErr w:type="gramStart"/>
            <w:r w:rsidRPr="00FC1AA1">
              <w:rPr>
                <w:rStyle w:val="normaltextrun"/>
                <w:rFonts w:ascii="Arial" w:eastAsiaTheme="majorEastAsia" w:hAnsi="Arial" w:cs="Arial"/>
                <w:sz w:val="22"/>
                <w:szCs w:val="22"/>
              </w:rPr>
              <w:t>trade mark</w:t>
            </w:r>
            <w:proofErr w:type="gramEnd"/>
            <w:r w:rsidRPr="00FC1AA1">
              <w:rPr>
                <w:rStyle w:val="normaltextrun"/>
                <w:rFonts w:ascii="Arial" w:eastAsiaTheme="majorEastAsia" w:hAnsi="Arial" w:cs="Arial"/>
                <w:sz w:val="22"/>
                <w:szCs w:val="22"/>
              </w:rPr>
              <w:t xml:space="preserve">’. The presence or references to a product require an ‘editorial justification’ and the </w:t>
            </w:r>
            <w:proofErr w:type="gramStart"/>
            <w:r w:rsidRPr="00FC1AA1">
              <w:rPr>
                <w:rStyle w:val="normaltextrun"/>
                <w:rFonts w:ascii="Arial" w:eastAsiaTheme="majorEastAsia" w:hAnsi="Arial" w:cs="Arial"/>
                <w:sz w:val="22"/>
                <w:szCs w:val="22"/>
              </w:rPr>
              <w:t>manner in which</w:t>
            </w:r>
            <w:proofErr w:type="gramEnd"/>
            <w:r w:rsidRPr="00FC1AA1">
              <w:rPr>
                <w:rStyle w:val="normaltextrun"/>
                <w:rFonts w:ascii="Arial" w:eastAsiaTheme="majorEastAsia" w:hAnsi="Arial" w:cs="Arial"/>
                <w:sz w:val="22"/>
                <w:szCs w:val="22"/>
              </w:rPr>
              <w:t xml:space="preserve"> it appears matters in deciding whether the rules were breached (9.5). Product placement is prohibited in specific genres (news programmes, children’s programmes and, since October 2020, religious programmes, consumer affairs programmes and current affairs programmes), and for specific products (cigarettes, tobacco and related products, prescription-only medicines), with even stricter rules for programmes made under UK jurisdiction. 9.14 also states that product placement must be ‘signalled clearly’ (</w:t>
            </w:r>
            <w:hyperlink r:id="rId329"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0923DEB9"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Ofcom defines sponsored programming as ‘programming that has had some of </w:t>
            </w:r>
            <w:proofErr w:type="gramStart"/>
            <w:r w:rsidRPr="00FC1AA1">
              <w:rPr>
                <w:rStyle w:val="normaltextrun"/>
                <w:rFonts w:ascii="Arial" w:eastAsiaTheme="majorEastAsia" w:hAnsi="Arial" w:cs="Arial"/>
                <w:sz w:val="22"/>
                <w:szCs w:val="22"/>
              </w:rPr>
              <w:t>all of</w:t>
            </w:r>
            <w:proofErr w:type="gramEnd"/>
            <w:r w:rsidRPr="00FC1AA1">
              <w:rPr>
                <w:rStyle w:val="normaltextrun"/>
                <w:rFonts w:ascii="Arial" w:eastAsiaTheme="majorEastAsia" w:hAnsi="Arial" w:cs="Arial"/>
                <w:sz w:val="22"/>
                <w:szCs w:val="22"/>
              </w:rPr>
              <w:t xml:space="preserve"> its costs met by a sponsor. It includes advertiser-funded programmes.’ The rules emphasise the importance of editorial independence and separation between advertising and editorial. Rule 9.18 states, ‘A sponsor must not influence the content and/or scheduling of a channel or programming in such a way as to impair the responsibility and editorial independence of the broadcaster’. In addition, ‘Sponsorship arrangements should not lead to the creation or distortion of editorial content so that it becomes a vehicle for the purpose of promoting the sponsor or its interests’. </w:t>
            </w:r>
            <w:r w:rsidRPr="00FC1AA1">
              <w:rPr>
                <w:rStyle w:val="eop"/>
                <w:rFonts w:ascii="Arial" w:eastAsiaTheme="majorEastAsia" w:hAnsi="Arial" w:cs="Arial"/>
                <w:sz w:val="22"/>
                <w:szCs w:val="22"/>
              </w:rPr>
              <w:t> </w:t>
            </w:r>
          </w:p>
          <w:p w14:paraId="4024026C"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principles of transparency and protection from ‘unsuitable sponsorship’ also apply. As mentioned in section 6.2 of this document, Ofcom’s rules regarding sponsorship are stricter than in other codes and include specific provisions about identification. Ofcom also places sponsorship under the umbrella of product placement rules in Note 2: ‘with the exception of sponsorship credits, any reference to a sponsor, its products, services or </w:t>
            </w:r>
            <w:proofErr w:type="spellStart"/>
            <w:r w:rsidRPr="00FC1AA1">
              <w:rPr>
                <w:rStyle w:val="normaltextrun"/>
                <w:rFonts w:ascii="Arial" w:eastAsiaTheme="majorEastAsia" w:hAnsi="Arial" w:cs="Arial"/>
                <w:sz w:val="22"/>
                <w:szCs w:val="22"/>
              </w:rPr>
              <w:t>trade marks</w:t>
            </w:r>
            <w:proofErr w:type="spellEnd"/>
            <w:r w:rsidRPr="00FC1AA1">
              <w:rPr>
                <w:rStyle w:val="normaltextrun"/>
                <w:rFonts w:ascii="Arial" w:eastAsiaTheme="majorEastAsia" w:hAnsi="Arial" w:cs="Arial"/>
                <w:sz w:val="22"/>
                <w:szCs w:val="22"/>
              </w:rPr>
              <w:t>, in a sponsored programme that is a result of a commercial arrangement with the broadcaster, the programme maker or a connected person will be treated as product placement’ (</w:t>
            </w:r>
            <w:hyperlink r:id="rId330"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407DD14F"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eop"/>
                <w:rFonts w:ascii="Arial" w:eastAsiaTheme="majorEastAsia" w:hAnsi="Arial" w:cs="Arial"/>
                <w:sz w:val="22"/>
                <w:szCs w:val="22"/>
                <w:lang w:val="en-US"/>
              </w:rPr>
              <w:lastRenderedPageBreak/>
              <w:t> </w:t>
            </w:r>
          </w:p>
          <w:p w14:paraId="5B1C5E01" w14:textId="7FBD0E51" w:rsidR="007B253B"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rules about advertising in On-Demand Programme Services (ODPS) are set out in in </w:t>
            </w:r>
            <w:hyperlink r:id="rId331" w:tgtFrame="_blank" w:history="1">
              <w:r w:rsidRPr="00FC1AA1">
                <w:rPr>
                  <w:rStyle w:val="normaltextrun"/>
                  <w:rFonts w:ascii="Arial" w:eastAsiaTheme="majorEastAsia" w:hAnsi="Arial" w:cs="Arial"/>
                  <w:color w:val="0563C1"/>
                  <w:sz w:val="22"/>
                  <w:szCs w:val="22"/>
                  <w:u w:val="single"/>
                </w:rPr>
                <w:t>The Communications Act 2003</w:t>
              </w:r>
            </w:hyperlink>
            <w:r w:rsidRPr="00FC1AA1">
              <w:rPr>
                <w:rStyle w:val="normaltextrun"/>
                <w:rFonts w:ascii="Arial" w:eastAsiaTheme="majorEastAsia" w:hAnsi="Arial" w:cs="Arial"/>
                <w:sz w:val="22"/>
                <w:szCs w:val="22"/>
              </w:rPr>
              <w:t xml:space="preserve"> (as amended), the Ofcom code and the Appendix 2 of the CAP code (classified within the non-broadcasting category. </w:t>
            </w:r>
            <w:hyperlink r:id="rId332" w:tgtFrame="_blank" w:history="1">
              <w:r w:rsidRPr="00FC1AA1">
                <w:rPr>
                  <w:rStyle w:val="normaltextrun"/>
                  <w:rFonts w:ascii="Arial" w:eastAsiaTheme="majorEastAsia" w:hAnsi="Arial" w:cs="Arial"/>
                  <w:color w:val="0563C1"/>
                  <w:sz w:val="22"/>
                  <w:szCs w:val="22"/>
                  <w:u w:val="single"/>
                </w:rPr>
                <w:t>CAP specifies</w:t>
              </w:r>
            </w:hyperlink>
            <w:r w:rsidRPr="00FC1AA1">
              <w:rPr>
                <w:rStyle w:val="normaltextrun"/>
                <w:rFonts w:ascii="Arial" w:eastAsiaTheme="majorEastAsia" w:hAnsi="Arial" w:cs="Arial"/>
                <w:sz w:val="22"/>
                <w:szCs w:val="22"/>
              </w:rPr>
              <w:t xml:space="preserve"> that Appendix 2 only applies if advertising appears as a result of the viewer selecting a programme) (</w:t>
            </w:r>
            <w:hyperlink r:id="rId333"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xml:space="preserve">; </w:t>
            </w:r>
            <w:hyperlink r:id="rId334"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 xml:space="preserve">). Ofcom published rules and guidelines for ODPS providers in December 2021. There are two relevant documents: </w:t>
            </w:r>
            <w:hyperlink r:id="rId335" w:tgtFrame="_blank" w:history="1">
              <w:r w:rsidRPr="00FC1AA1">
                <w:rPr>
                  <w:rStyle w:val="normaltextrun"/>
                  <w:rFonts w:ascii="Arial" w:eastAsiaTheme="majorEastAsia" w:hAnsi="Arial" w:cs="Arial"/>
                  <w:color w:val="0563C1"/>
                  <w:sz w:val="22"/>
                  <w:szCs w:val="22"/>
                  <w:u w:val="single"/>
                </w:rPr>
                <w:t>Statutory Rules and Non-Binding Guidance for Providers of On-Demand Programme Services (ODPS)</w:t>
              </w:r>
            </w:hyperlink>
            <w:r w:rsidRPr="00FC1AA1">
              <w:rPr>
                <w:rStyle w:val="normaltextrun"/>
                <w:rFonts w:ascii="Arial" w:eastAsiaTheme="majorEastAsia" w:hAnsi="Arial" w:cs="Arial"/>
                <w:sz w:val="22"/>
                <w:szCs w:val="22"/>
              </w:rPr>
              <w:t xml:space="preserve">, and </w:t>
            </w:r>
            <w:hyperlink r:id="rId336" w:tgtFrame="_blank" w:history="1">
              <w:r w:rsidRPr="00FC1AA1">
                <w:rPr>
                  <w:rStyle w:val="normaltextrun"/>
                  <w:rFonts w:ascii="Arial" w:eastAsiaTheme="majorEastAsia" w:hAnsi="Arial" w:cs="Arial"/>
                  <w:color w:val="0563C1"/>
                  <w:sz w:val="22"/>
                  <w:szCs w:val="22"/>
                  <w:u w:val="single"/>
                </w:rPr>
                <w:t>Guidance for ODPS Providers on Measures to Protect Users from Harmful Material</w:t>
              </w:r>
            </w:hyperlink>
            <w:r w:rsidRPr="00FC1AA1">
              <w:rPr>
                <w:rStyle w:val="normaltextrun"/>
                <w:rFonts w:ascii="Arial" w:eastAsiaTheme="majorEastAsia" w:hAnsi="Arial" w:cs="Arial"/>
                <w:sz w:val="22"/>
                <w:szCs w:val="22"/>
              </w:rPr>
              <w:t>. The first guidance document includes rules about product placement and sponsorship.</w:t>
            </w:r>
            <w:r w:rsidRPr="00FC1AA1">
              <w:rPr>
                <w:rStyle w:val="eop"/>
                <w:rFonts w:ascii="Arial" w:eastAsiaTheme="majorEastAsia" w:hAnsi="Arial" w:cs="Arial"/>
                <w:sz w:val="22"/>
                <w:szCs w:val="22"/>
              </w:rPr>
              <w:t> </w:t>
            </w:r>
          </w:p>
        </w:tc>
      </w:tr>
    </w:tbl>
    <w:p w14:paraId="241DEF5A" w14:textId="18CC227E" w:rsidR="009143BA" w:rsidRPr="00FC1AA1" w:rsidRDefault="009143BA" w:rsidP="009143BA">
      <w:pPr>
        <w:pStyle w:val="SectionHead"/>
        <w:rPr>
          <w:rFonts w:cs="Arial"/>
        </w:rPr>
      </w:pPr>
      <w:bookmarkStart w:id="13" w:name="_Toc170135749"/>
      <w:r w:rsidRPr="00FC1AA1">
        <w:rPr>
          <w:rFonts w:cs="Arial"/>
        </w:rPr>
        <w:lastRenderedPageBreak/>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FC1AA1" w14:paraId="6CF8CC33"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FC1AA1" w:rsidRDefault="009143BA" w:rsidP="003773EA">
            <w:pPr>
              <w:pStyle w:val="Tableheadings"/>
              <w:rPr>
                <w:b/>
                <w:bCs/>
              </w:rPr>
            </w:pPr>
            <w:r w:rsidRPr="00FC1AA1">
              <w:rPr>
                <w:b/>
                <w:bCs/>
              </w:rPr>
              <w:t>Item</w:t>
            </w:r>
          </w:p>
        </w:tc>
        <w:tc>
          <w:tcPr>
            <w:tcW w:w="2126" w:type="dxa"/>
            <w:tcBorders>
              <w:bottom w:val="none" w:sz="0" w:space="0" w:color="auto"/>
            </w:tcBorders>
          </w:tcPr>
          <w:p w14:paraId="21E32486" w14:textId="77777777" w:rsidR="009143BA" w:rsidRPr="00FC1AA1"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21FCDD95" w14:textId="77777777" w:rsidR="009143BA" w:rsidRPr="00FC1AA1"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7CCD59BE" w14:textId="77777777" w:rsidR="009143BA" w:rsidRPr="00FC1AA1"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9143BA" w:rsidRPr="00FC1AA1" w14:paraId="3D1A7A2C"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FC1AA1" w:rsidRDefault="009143BA" w:rsidP="003773EA">
            <w:pPr>
              <w:spacing w:line="276" w:lineRule="auto"/>
              <w:rPr>
                <w:rFonts w:cs="Arial"/>
                <w:b w:val="0"/>
                <w:bCs w:val="0"/>
                <w:color w:val="747474" w:themeColor="background2" w:themeShade="80"/>
              </w:rPr>
            </w:pPr>
            <w:r w:rsidRPr="00FC1AA1">
              <w:rPr>
                <w:rFonts w:cs="Arial"/>
                <w:color w:val="747474" w:themeColor="background2" w:themeShade="80"/>
              </w:rPr>
              <w:t>9.1</w:t>
            </w:r>
          </w:p>
        </w:tc>
        <w:tc>
          <w:tcPr>
            <w:tcW w:w="2126" w:type="dxa"/>
            <w:tcBorders>
              <w:top w:val="none" w:sz="0" w:space="0" w:color="auto"/>
              <w:bottom w:val="none" w:sz="0" w:space="0" w:color="auto"/>
            </w:tcBorders>
          </w:tcPr>
          <w:p w14:paraId="73481F70" w14:textId="4FF5B4AA" w:rsidR="009143BA" w:rsidRPr="00FC1AA1" w:rsidRDefault="000D1BAA"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rPr>
                <w:sz w:val="21"/>
                <w:szCs w:val="21"/>
              </w:rPr>
              <w:t xml:space="preserve">Rules/governance arrangements across sector </w:t>
            </w:r>
            <w:r w:rsidRPr="00FC1AA1">
              <w:rPr>
                <w:b w:val="0"/>
                <w:bCs w:val="0"/>
                <w:sz w:val="21"/>
                <w:szCs w:val="21"/>
              </w:rPr>
              <w:t>(</w:t>
            </w:r>
            <w:r w:rsidR="009A1DD3" w:rsidRPr="00FC1AA1">
              <w:rPr>
                <w:b w:val="0"/>
                <w:bCs w:val="0"/>
                <w:sz w:val="21"/>
                <w:szCs w:val="21"/>
              </w:rPr>
              <w:t xml:space="preserve">radio, podcasting; </w:t>
            </w:r>
            <w:r w:rsidRPr="00FC1AA1">
              <w:rPr>
                <w:b w:val="0"/>
                <w:bCs w:val="0"/>
                <w:sz w:val="21"/>
                <w:szCs w:val="21"/>
              </w:rPr>
              <w:t>platform specific</w:t>
            </w:r>
            <w:r w:rsidR="009A1DD3" w:rsidRPr="00FC1AA1">
              <w:rPr>
                <w:b w:val="0"/>
                <w:bCs w:val="0"/>
                <w:sz w:val="21"/>
                <w:szCs w:val="21"/>
              </w:rPr>
              <w:t xml:space="preserve">, </w:t>
            </w:r>
            <w:r w:rsidRPr="00FC1AA1">
              <w:rPr>
                <w:b w:val="0"/>
                <w:bCs w:val="0"/>
                <w:sz w:val="21"/>
                <w:szCs w:val="21"/>
              </w:rPr>
              <w:t>multiplatform)</w:t>
            </w:r>
          </w:p>
        </w:tc>
        <w:tc>
          <w:tcPr>
            <w:tcW w:w="2127" w:type="dxa"/>
            <w:tcBorders>
              <w:top w:val="none" w:sz="0" w:space="0" w:color="auto"/>
              <w:bottom w:val="none" w:sz="0" w:space="0" w:color="auto"/>
            </w:tcBorders>
          </w:tcPr>
          <w:p w14:paraId="30EAFD21" w14:textId="77777777" w:rsidR="009143BA" w:rsidRPr="00FC1AA1" w:rsidRDefault="009143BA"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7FCE8011" w:rsidR="009143BA" w:rsidRPr="00FC1AA1" w:rsidRDefault="006B2BA4" w:rsidP="001B3C8B">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Audio advertising is subject to statutory regulation (Competition and Markets Authority enforcing the CPRs, see </w:t>
            </w:r>
            <w:r w:rsidRPr="00FC1AA1">
              <w:rPr>
                <w:rStyle w:val="normaltextrun"/>
                <w:rFonts w:cs="Arial"/>
                <w:b/>
                <w:bCs/>
                <w:color w:val="000000"/>
                <w:shd w:val="clear" w:color="auto" w:fill="FFFFFF"/>
              </w:rPr>
              <w:t>6.1</w:t>
            </w:r>
            <w:r w:rsidRPr="00FC1AA1">
              <w:rPr>
                <w:rStyle w:val="normaltextrun"/>
                <w:rFonts w:cs="Arial"/>
                <w:color w:val="000000"/>
                <w:shd w:val="clear" w:color="auto" w:fill="FFFFFF"/>
              </w:rPr>
              <w:t>) self-regulation (the ASA) and co-regulatory arrangements between the ASA and Ofcom (as broadcasting constitutes their shared remit). This involves ASA being given responsibility for day-to-day regulation of the content of broadcast (TV and radio) adverts under contract from Ofcom (</w:t>
            </w:r>
            <w:hyperlink r:id="rId337" w:tgtFrame="_blank" w:history="1">
              <w:r w:rsidRPr="00FC1AA1">
                <w:rPr>
                  <w:rStyle w:val="normaltextrun"/>
                  <w:rFonts w:cs="Arial"/>
                  <w:color w:val="0563C1"/>
                  <w:u w:val="single"/>
                  <w:shd w:val="clear" w:color="auto" w:fill="FFFFFF"/>
                </w:rPr>
                <w:t>Conway 2020</w:t>
              </w:r>
            </w:hyperlink>
            <w:r w:rsidRPr="00FC1AA1">
              <w:rPr>
                <w:rStyle w:val="normaltextrun"/>
                <w:rFonts w:cs="Arial"/>
                <w:color w:val="0563C1"/>
                <w:u w:val="single"/>
                <w:shd w:val="clear" w:color="auto" w:fill="FFFFFF"/>
              </w:rPr>
              <w:t>: 5</w:t>
            </w:r>
            <w:r w:rsidRPr="00FC1AA1">
              <w:rPr>
                <w:rStyle w:val="normaltextrun"/>
                <w:rFonts w:cs="Arial"/>
                <w:color w:val="000000"/>
                <w:shd w:val="clear" w:color="auto" w:fill="FFFFFF"/>
              </w:rPr>
              <w:t>). Radio broadcasters must ensure the ads they transmit comply with the BCAP Code (</w:t>
            </w:r>
            <w:hyperlink r:id="rId338" w:tgtFrame="_blank" w:history="1">
              <w:r w:rsidRPr="00FC1AA1">
                <w:rPr>
                  <w:rStyle w:val="normaltextrun"/>
                  <w:rFonts w:cs="Arial"/>
                  <w:color w:val="0563C1"/>
                  <w:u w:val="single"/>
                  <w:shd w:val="clear" w:color="auto" w:fill="FFFFFF"/>
                </w:rPr>
                <w:t>CAP 2010</w:t>
              </w:r>
            </w:hyperlink>
            <w:r w:rsidRPr="00FC1AA1">
              <w:rPr>
                <w:rStyle w:val="normaltextrun"/>
                <w:rFonts w:cs="Arial"/>
                <w:color w:val="000000"/>
                <w:shd w:val="clear" w:color="auto" w:fill="FFFFFF"/>
              </w:rPr>
              <w:t xml:space="preserve">). In contrast to non-broadcast advertising, all broadcast advertising must go through a clearance process before it is aired (Jordan and Butcher, 2021: 578). Radio advertising requires clearance from </w:t>
            </w:r>
            <w:proofErr w:type="spellStart"/>
            <w:r w:rsidRPr="00FC1AA1">
              <w:rPr>
                <w:rStyle w:val="normaltextrun"/>
                <w:rFonts w:cs="Arial"/>
                <w:color w:val="000000"/>
                <w:shd w:val="clear" w:color="auto" w:fill="FFFFFF"/>
              </w:rPr>
              <w:t>Radiocentre</w:t>
            </w:r>
            <w:proofErr w:type="spellEnd"/>
            <w:r w:rsidRPr="00FC1AA1">
              <w:rPr>
                <w:rStyle w:val="normaltextrun"/>
                <w:rFonts w:cs="Arial"/>
                <w:color w:val="000000"/>
                <w:shd w:val="clear" w:color="auto" w:fill="FFFFFF"/>
              </w:rPr>
              <w:t xml:space="preserve"> which ensures ‘advertising messages on commercial radio stations comply with the necessary content rules and standards laid out in the BCAP Code of Broadcast Advertising and the Ofcom Broadcasting Code’ (</w:t>
            </w:r>
            <w:proofErr w:type="spellStart"/>
            <w:r w:rsidR="008E24D2">
              <w:fldChar w:fldCharType="begin"/>
            </w:r>
            <w:r w:rsidR="008E24D2">
              <w:instrText>HYPERLINK "https://www.radiocentre.org/about/" \t "_blank"</w:instrText>
            </w:r>
            <w:r w:rsidR="008E24D2">
              <w:fldChar w:fldCharType="separate"/>
            </w:r>
            <w:r w:rsidRPr="00FC1AA1">
              <w:rPr>
                <w:rStyle w:val="normaltextrun"/>
                <w:rFonts w:cs="Arial"/>
                <w:color w:val="0563C1"/>
                <w:u w:val="single"/>
                <w:shd w:val="clear" w:color="auto" w:fill="E1E3E6"/>
              </w:rPr>
              <w:t>Radiocentre</w:t>
            </w:r>
            <w:proofErr w:type="spellEnd"/>
            <w:r w:rsidRPr="00FC1AA1">
              <w:rPr>
                <w:rStyle w:val="normaltextrun"/>
                <w:rFonts w:cs="Arial"/>
                <w:color w:val="0563C1"/>
                <w:u w:val="single"/>
                <w:shd w:val="clear" w:color="auto" w:fill="E1E3E6"/>
              </w:rPr>
              <w:t xml:space="preserve"> </w:t>
            </w:r>
            <w:r w:rsidR="008E24D2">
              <w:rPr>
                <w:rStyle w:val="normaltextrun"/>
                <w:rFonts w:cs="Arial"/>
                <w:color w:val="0563C1"/>
                <w:u w:val="single"/>
                <w:shd w:val="clear" w:color="auto" w:fill="E1E3E6"/>
              </w:rPr>
              <w:fldChar w:fldCharType="end"/>
            </w:r>
            <w:proofErr w:type="spellStart"/>
            <w:r w:rsidRPr="00FC1AA1">
              <w:rPr>
                <w:rStyle w:val="normaltextrun"/>
                <w:rFonts w:cs="Arial"/>
                <w:color w:val="000000"/>
                <w:shd w:val="clear" w:color="auto" w:fill="FFFFFF"/>
              </w:rPr>
              <w:t>n.d</w:t>
            </w:r>
            <w:proofErr w:type="spellEnd"/>
            <w:r w:rsidRPr="00FC1AA1">
              <w:rPr>
                <w:rStyle w:val="normaltextrun"/>
                <w:rFonts w:cs="Arial"/>
                <w:color w:val="000000"/>
                <w:shd w:val="clear" w:color="auto" w:fill="FFFFFF"/>
              </w:rPr>
              <w:t xml:space="preserve">). ASA might still disagree with an assessment coming from </w:t>
            </w:r>
            <w:proofErr w:type="spellStart"/>
            <w:r w:rsidRPr="00FC1AA1">
              <w:rPr>
                <w:rStyle w:val="normaltextrun"/>
                <w:rFonts w:cs="Arial"/>
                <w:color w:val="000000"/>
                <w:shd w:val="clear" w:color="auto" w:fill="FFFFFF"/>
              </w:rPr>
              <w:t>Radiocast</w:t>
            </w:r>
            <w:proofErr w:type="spellEnd"/>
            <w:r w:rsidRPr="00FC1AA1">
              <w:rPr>
                <w:rStyle w:val="normaltextrun"/>
                <w:rFonts w:cs="Arial"/>
                <w:color w:val="000000"/>
                <w:shd w:val="clear" w:color="auto" w:fill="FFFFFF"/>
              </w:rPr>
              <w:t xml:space="preserve"> and judge the pre-cleared ad has broken the rules of its code.</w:t>
            </w:r>
            <w:r w:rsidRPr="00FC1AA1">
              <w:rPr>
                <w:rStyle w:val="eop"/>
                <w:rFonts w:cs="Arial"/>
                <w:color w:val="000000"/>
                <w:shd w:val="clear" w:color="auto" w:fill="FFFFFF"/>
              </w:rPr>
              <w:t> </w:t>
            </w:r>
          </w:p>
        </w:tc>
      </w:tr>
      <w:tr w:rsidR="009143BA" w:rsidRPr="00FC1AA1" w14:paraId="0EFCF192"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FC1AA1" w:rsidRDefault="009143BA" w:rsidP="003773EA">
            <w:pPr>
              <w:spacing w:line="276" w:lineRule="auto"/>
              <w:rPr>
                <w:rFonts w:cs="Arial"/>
                <w:color w:val="3A3A3A" w:themeColor="background2" w:themeShade="40"/>
              </w:rPr>
            </w:pPr>
            <w:r w:rsidRPr="00FC1AA1">
              <w:rPr>
                <w:rFonts w:cs="Arial"/>
                <w:color w:val="747474" w:themeColor="background2" w:themeShade="80"/>
              </w:rPr>
              <w:t>9.2</w:t>
            </w:r>
          </w:p>
        </w:tc>
        <w:tc>
          <w:tcPr>
            <w:tcW w:w="2126" w:type="dxa"/>
          </w:tcPr>
          <w:p w14:paraId="5D54A48D" w14:textId="2AB3502C" w:rsidR="009143BA" w:rsidRPr="00FC1AA1" w:rsidRDefault="003369C4"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rPr>
                <w:sz w:val="21"/>
                <w:szCs w:val="21"/>
              </w:rPr>
              <w:t>How is branded content described and ordered in governance?</w:t>
            </w:r>
          </w:p>
        </w:tc>
        <w:tc>
          <w:tcPr>
            <w:tcW w:w="2127" w:type="dxa"/>
          </w:tcPr>
          <w:p w14:paraId="13399941" w14:textId="77777777" w:rsidR="009143BA" w:rsidRPr="00FC1AA1" w:rsidRDefault="009143BA"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A5B147D"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As discussed above, The Ofcom code, the BCAP code, and the Consumer Protection Regulations, all contain rules which aim to assure marketing communications are recognisable as such (GALA 2024: 1178; </w:t>
            </w:r>
            <w:hyperlink r:id="rId339"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 xml:space="preserve">; </w:t>
            </w:r>
            <w:hyperlink r:id="rId340"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 xml:space="preserve">; </w:t>
            </w:r>
            <w:hyperlink r:id="rId341"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xml:space="preserve">). For radio broadcasting/audio services, as for television broadcasting/services the rules relating </w:t>
            </w:r>
            <w:r w:rsidRPr="00FC1AA1">
              <w:rPr>
                <w:rStyle w:val="normaltextrun"/>
                <w:rFonts w:ascii="Arial" w:eastAsiaTheme="majorEastAsia" w:hAnsi="Arial" w:cs="Arial"/>
                <w:sz w:val="22"/>
                <w:szCs w:val="22"/>
              </w:rPr>
              <w:lastRenderedPageBreak/>
              <w:t>to branded content manifest as regulations limiting product placement and sponsorship, although they are formulated differently and discussed separately in the Ofcom code, and in the BCAP code (</w:t>
            </w:r>
            <w:hyperlink r:id="rId342" w:tgtFrame="_blank" w:history="1">
              <w:r w:rsidRPr="00FC1AA1">
                <w:rPr>
                  <w:rStyle w:val="normaltextrun"/>
                  <w:rFonts w:ascii="Arial" w:eastAsiaTheme="majorEastAsia" w:hAnsi="Arial" w:cs="Arial"/>
                  <w:color w:val="0563C1"/>
                  <w:sz w:val="22"/>
                  <w:szCs w:val="22"/>
                  <w:u w:val="single"/>
                </w:rPr>
                <w:t>Ofcom 2020</w:t>
              </w:r>
            </w:hyperlink>
            <w:r w:rsidRPr="00FC1AA1">
              <w:rPr>
                <w:rStyle w:val="normaltextrun"/>
                <w:rFonts w:ascii="Arial" w:eastAsiaTheme="majorEastAsia" w:hAnsi="Arial" w:cs="Arial"/>
                <w:sz w:val="22"/>
                <w:szCs w:val="22"/>
              </w:rPr>
              <w:t xml:space="preserve">; </w:t>
            </w:r>
            <w:hyperlink r:id="rId343"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032DC09A"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D428879" w14:textId="77777777" w:rsidR="006B2BA4" w:rsidRPr="00FC1AA1" w:rsidRDefault="002422EA"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344" w:tgtFrame="_blank" w:history="1">
              <w:r w:rsidR="006B2BA4" w:rsidRPr="00FC1AA1">
                <w:rPr>
                  <w:rStyle w:val="normaltextrun"/>
                  <w:rFonts w:ascii="Arial" w:eastAsiaTheme="majorEastAsia" w:hAnsi="Arial" w:cs="Arial"/>
                  <w:color w:val="0563C1"/>
                  <w:sz w:val="22"/>
                  <w:szCs w:val="22"/>
                  <w:u w:val="single"/>
                </w:rPr>
                <w:t>Section 10</w:t>
              </w:r>
            </w:hyperlink>
            <w:r w:rsidR="006B2BA4" w:rsidRPr="00FC1AA1">
              <w:rPr>
                <w:rStyle w:val="normaltextrun"/>
                <w:rFonts w:ascii="Arial" w:eastAsiaTheme="majorEastAsia" w:hAnsi="Arial" w:cs="Arial"/>
                <w:sz w:val="22"/>
                <w:szCs w:val="22"/>
              </w:rPr>
              <w:t xml:space="preserve"> of the Ofcom Broadcasting code focuses on regulating radio programming (</w:t>
            </w:r>
            <w:hyperlink r:id="rId345" w:tgtFrame="_blank" w:history="1">
              <w:r w:rsidR="006B2BA4" w:rsidRPr="00FC1AA1">
                <w:rPr>
                  <w:rStyle w:val="normaltextrun"/>
                  <w:rFonts w:ascii="Arial" w:eastAsiaTheme="majorEastAsia" w:hAnsi="Arial" w:cs="Arial"/>
                  <w:color w:val="0563C1"/>
                  <w:sz w:val="22"/>
                  <w:szCs w:val="22"/>
                  <w:u w:val="single"/>
                </w:rPr>
                <w:t>Ofcom 2020</w:t>
              </w:r>
            </w:hyperlink>
            <w:r w:rsidR="006B2BA4" w:rsidRPr="00FC1AA1">
              <w:rPr>
                <w:rStyle w:val="normaltextrun"/>
                <w:rFonts w:ascii="Arial" w:eastAsiaTheme="majorEastAsia" w:hAnsi="Arial" w:cs="Arial"/>
                <w:sz w:val="22"/>
                <w:szCs w:val="22"/>
              </w:rPr>
              <w:t xml:space="preserve">). The general rules (10.1 – 10.4) require clear identification of commercial content and the protection of editorial independence. Rule 10.1 states, ‘programming that is subject to, or associated with, a commercial arrangement must be appropriately signalled, so as to ensure that the commercial arrangement is transparent to </w:t>
            </w:r>
            <w:proofErr w:type="gramStart"/>
            <w:r w:rsidR="006B2BA4" w:rsidRPr="00FC1AA1">
              <w:rPr>
                <w:rStyle w:val="normaltextrun"/>
                <w:rFonts w:ascii="Arial" w:eastAsiaTheme="majorEastAsia" w:hAnsi="Arial" w:cs="Arial"/>
                <w:sz w:val="22"/>
                <w:szCs w:val="22"/>
              </w:rPr>
              <w:t>listeners’</w:t>
            </w:r>
            <w:proofErr w:type="gramEnd"/>
            <w:r w:rsidR="006B2BA4" w:rsidRPr="00FC1AA1">
              <w:rPr>
                <w:rStyle w:val="normaltextrun"/>
                <w:rFonts w:ascii="Arial" w:eastAsiaTheme="majorEastAsia" w:hAnsi="Arial" w:cs="Arial"/>
                <w:sz w:val="22"/>
                <w:szCs w:val="22"/>
              </w:rPr>
              <w:t>. The other two rules require a separation between ‘spot’ advertisements and programming (10.2) and prohibit commercial references (or any implications of a commercial arrangements) in ‘news bulletins’ or ‘news desk presentations’ (with exceptions) (10.3), and children’s programming (with exceptions) (10.4). Product placement or, in the case of radio, a reference to a brand, service or product, is allowed if there is a clear indication of a commercial arrangement, with limitations regarding specific genres. Ofcom defines a commercial arrangement as a ‘contract, or any other formal understanding, between a broadcaster (or any agent or employee of the broadcaster) and a third party (or third parties)’, which includes ‘programming sponsorship, competition prize donation and premium rate service provision’ (</w:t>
            </w:r>
            <w:hyperlink r:id="rId346" w:tgtFrame="_blank" w:history="1">
              <w:r w:rsidR="006B2BA4" w:rsidRPr="00FC1AA1">
                <w:rPr>
                  <w:rStyle w:val="normaltextrun"/>
                  <w:rFonts w:ascii="Arial" w:eastAsiaTheme="majorEastAsia" w:hAnsi="Arial" w:cs="Arial"/>
                  <w:color w:val="0563C1"/>
                  <w:sz w:val="22"/>
                  <w:szCs w:val="22"/>
                  <w:u w:val="single"/>
                </w:rPr>
                <w:t>Ofcom 2020</w:t>
              </w:r>
            </w:hyperlink>
            <w:r w:rsidR="006B2BA4" w:rsidRPr="00FC1AA1">
              <w:rPr>
                <w:rStyle w:val="normaltextrun"/>
                <w:rFonts w:ascii="Arial" w:eastAsiaTheme="majorEastAsia" w:hAnsi="Arial" w:cs="Arial"/>
                <w:sz w:val="22"/>
                <w:szCs w:val="22"/>
              </w:rPr>
              <w:t>). </w:t>
            </w:r>
            <w:r w:rsidR="006B2BA4" w:rsidRPr="00FC1AA1">
              <w:rPr>
                <w:rStyle w:val="eop"/>
                <w:rFonts w:ascii="Arial" w:eastAsiaTheme="majorEastAsia" w:hAnsi="Arial" w:cs="Arial"/>
                <w:sz w:val="22"/>
                <w:szCs w:val="22"/>
              </w:rPr>
              <w:t> </w:t>
            </w:r>
          </w:p>
          <w:p w14:paraId="4C7A4A19"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A797E23"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Ofcom’s sponsorship regulation in radio focuses predominantly on preventing commercial arrangements with ‘a third party that is prohibited from advertising on radio’ (10.6), with a direct reference to a ban on electronic cigarette promotion 10.6(a). There are extra prohibitions protecting factual programmes. This is also where a connection to BCAP regulation also comes to play (with a direct reference to </w:t>
            </w:r>
            <w:hyperlink r:id="rId347" w:tgtFrame="_blank" w:history="1">
              <w:r w:rsidRPr="00FC1AA1">
                <w:rPr>
                  <w:rStyle w:val="normaltextrun"/>
                  <w:rFonts w:ascii="Arial" w:eastAsiaTheme="majorEastAsia" w:hAnsi="Arial" w:cs="Arial"/>
                  <w:color w:val="0563C1"/>
                  <w:sz w:val="22"/>
                  <w:szCs w:val="22"/>
                  <w:u w:val="single"/>
                </w:rPr>
                <w:t>Section 7</w:t>
              </w:r>
            </w:hyperlink>
            <w:r w:rsidRPr="00FC1AA1">
              <w:rPr>
                <w:rStyle w:val="normaltextrun"/>
                <w:rFonts w:ascii="Arial" w:eastAsiaTheme="majorEastAsia" w:hAnsi="Arial" w:cs="Arial"/>
                <w:sz w:val="22"/>
                <w:szCs w:val="22"/>
              </w:rPr>
              <w:t xml:space="preserve"> of the Code which concerns political advertising) (</w:t>
            </w:r>
            <w:hyperlink r:id="rId348" w:tgtFrame="_blank" w:history="1">
              <w:r w:rsidRPr="00FC1AA1">
                <w:rPr>
                  <w:rStyle w:val="normaltextrun"/>
                  <w:rFonts w:ascii="Arial" w:eastAsiaTheme="majorEastAsia" w:hAnsi="Arial" w:cs="Arial"/>
                  <w:color w:val="0563C1"/>
                  <w:sz w:val="22"/>
                  <w:szCs w:val="22"/>
                  <w:u w:val="single"/>
                </w:rPr>
                <w:t>CAP 2010</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71E8BFD5"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9143449"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BCAP Code also contains a ‘radio only’ rule 2.5, which specifies that ‘a person who currently and regularly reads the news on radio or television may voice radio advertisements but must not advertise products or </w:t>
            </w:r>
            <w:r w:rsidRPr="00FC1AA1">
              <w:rPr>
                <w:rStyle w:val="eop"/>
                <w:rFonts w:ascii="Arial" w:eastAsiaTheme="majorEastAsia" w:hAnsi="Arial" w:cs="Arial"/>
                <w:sz w:val="22"/>
                <w:szCs w:val="22"/>
              </w:rPr>
              <w:t> </w:t>
            </w:r>
          </w:p>
          <w:p w14:paraId="442D28C3" w14:textId="77777777" w:rsidR="009143BA"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sz w:val="22"/>
                <w:szCs w:val="22"/>
              </w:rPr>
            </w:pPr>
            <w:r w:rsidRPr="00FC1AA1">
              <w:rPr>
                <w:rStyle w:val="normaltextrun"/>
                <w:rFonts w:ascii="Arial" w:eastAsiaTheme="majorEastAsia" w:hAnsi="Arial" w:cs="Arial"/>
                <w:sz w:val="22"/>
                <w:szCs w:val="22"/>
              </w:rPr>
              <w:t xml:space="preserve">services that are likely to be seen to compromise the impartiality of their </w:t>
            </w:r>
            <w:proofErr w:type="spellStart"/>
            <w:r w:rsidRPr="00FC1AA1">
              <w:rPr>
                <w:rStyle w:val="normaltextrun"/>
                <w:rFonts w:ascii="Arial" w:eastAsiaTheme="majorEastAsia" w:hAnsi="Arial" w:cs="Arial"/>
                <w:sz w:val="22"/>
                <w:szCs w:val="22"/>
              </w:rPr>
              <w:t>newsreading</w:t>
            </w:r>
            <w:proofErr w:type="spellEnd"/>
            <w:r w:rsidRPr="00FC1AA1">
              <w:rPr>
                <w:rStyle w:val="normaltextrun"/>
                <w:rFonts w:ascii="Arial" w:eastAsiaTheme="majorEastAsia" w:hAnsi="Arial" w:cs="Arial"/>
                <w:sz w:val="22"/>
                <w:szCs w:val="22"/>
              </w:rPr>
              <w:t xml:space="preserve"> role’ (</w:t>
            </w:r>
            <w:hyperlink r:id="rId349" w:tgtFrame="_blank" w:history="1">
              <w:r w:rsidRPr="00FC1AA1">
                <w:rPr>
                  <w:rStyle w:val="normaltextrun"/>
                  <w:rFonts w:ascii="Arial" w:eastAsiaTheme="majorEastAsia" w:hAnsi="Arial" w:cs="Arial"/>
                  <w:color w:val="0563C1"/>
                  <w:sz w:val="22"/>
                  <w:szCs w:val="22"/>
                  <w:u w:val="single"/>
                </w:rPr>
                <w:t>CAP 2010: 13</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6E7667A6" w14:textId="77777777" w:rsidR="001B3C8B"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14:paraId="118135E1" w14:textId="77777777" w:rsidR="001B3C8B"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sz w:val="18"/>
                <w:szCs w:val="18"/>
              </w:rPr>
            </w:pPr>
          </w:p>
          <w:p w14:paraId="0C422D56" w14:textId="77777777" w:rsidR="001B3C8B"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sz w:val="18"/>
                <w:szCs w:val="18"/>
              </w:rPr>
            </w:pPr>
          </w:p>
          <w:p w14:paraId="501C7E0A" w14:textId="77777777" w:rsidR="001B3C8B"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sz w:val="18"/>
                <w:szCs w:val="18"/>
              </w:rPr>
            </w:pPr>
          </w:p>
          <w:p w14:paraId="23B918E6" w14:textId="341F1ED3" w:rsidR="001B3C8B" w:rsidRPr="00FC1AA1"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72245D9B" w14:textId="77777777" w:rsidR="00732CCD" w:rsidRPr="00FC1AA1" w:rsidRDefault="00732CCD" w:rsidP="007D5857">
      <w:pPr>
        <w:pStyle w:val="SectionHead"/>
        <w:rPr>
          <w:rFonts w:cs="Arial"/>
        </w:rPr>
      </w:pPr>
      <w:bookmarkStart w:id="14" w:name="_Toc170135750"/>
      <w:r w:rsidRPr="00FC1AA1">
        <w:rPr>
          <w:rFonts w:cs="Arial"/>
        </w:rPr>
        <w:lastRenderedPageBreak/>
        <w:t xml:space="preserve">Digital Media (online advertising and </w:t>
      </w:r>
      <w:proofErr w:type="spellStart"/>
      <w:r w:rsidRPr="00FC1AA1">
        <w:rPr>
          <w:rFonts w:cs="Arial"/>
        </w:rPr>
        <w:t>adtech</w:t>
      </w:r>
      <w:proofErr w:type="spellEnd"/>
      <w:r w:rsidRPr="00FC1AA1">
        <w:rPr>
          <w:rFonts w:cs="Arial"/>
        </w:rPr>
        <w:t>)</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FC1AA1" w14:paraId="2784C4B8"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FC1AA1" w:rsidRDefault="003369C4" w:rsidP="003773EA">
            <w:pPr>
              <w:pStyle w:val="Tableheadings"/>
              <w:rPr>
                <w:b/>
                <w:bCs/>
              </w:rPr>
            </w:pPr>
            <w:r w:rsidRPr="00FC1AA1">
              <w:rPr>
                <w:b/>
                <w:bCs/>
              </w:rPr>
              <w:t>Item</w:t>
            </w:r>
          </w:p>
        </w:tc>
        <w:tc>
          <w:tcPr>
            <w:tcW w:w="2126" w:type="dxa"/>
            <w:tcBorders>
              <w:bottom w:val="none" w:sz="0" w:space="0" w:color="auto"/>
            </w:tcBorders>
          </w:tcPr>
          <w:p w14:paraId="6B731812" w14:textId="77777777" w:rsidR="003369C4" w:rsidRPr="00FC1AA1"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96F675F" w14:textId="77777777" w:rsidR="003369C4" w:rsidRPr="00FC1AA1"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01DD72AB" w14:textId="77777777" w:rsidR="003369C4" w:rsidRPr="00FC1AA1"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3369C4" w:rsidRPr="00FC1AA1" w14:paraId="77F0DA1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FC1AA1" w:rsidRDefault="00340625" w:rsidP="003773EA">
            <w:pPr>
              <w:spacing w:line="276" w:lineRule="auto"/>
              <w:rPr>
                <w:rFonts w:cs="Arial"/>
                <w:b w:val="0"/>
                <w:bCs w:val="0"/>
                <w:color w:val="747474" w:themeColor="background2" w:themeShade="80"/>
              </w:rPr>
            </w:pPr>
            <w:r w:rsidRPr="00FC1AA1">
              <w:rPr>
                <w:rFonts w:cs="Arial"/>
                <w:color w:val="747474" w:themeColor="background2" w:themeShade="80"/>
              </w:rPr>
              <w:t>10</w:t>
            </w:r>
            <w:r w:rsidR="003369C4" w:rsidRPr="00FC1AA1">
              <w:rPr>
                <w:rFonts w:cs="Arial"/>
                <w:color w:val="747474" w:themeColor="background2" w:themeShade="80"/>
              </w:rPr>
              <w:t>.1</w:t>
            </w:r>
          </w:p>
        </w:tc>
        <w:tc>
          <w:tcPr>
            <w:tcW w:w="2126" w:type="dxa"/>
            <w:tcBorders>
              <w:top w:val="none" w:sz="0" w:space="0" w:color="auto"/>
              <w:bottom w:val="none" w:sz="0" w:space="0" w:color="auto"/>
            </w:tcBorders>
          </w:tcPr>
          <w:p w14:paraId="3B4FC19F" w14:textId="2B824097" w:rsidR="003369C4" w:rsidRPr="00FC1AA1" w:rsidRDefault="0056173F"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Rules/governance arrangements across sector </w:t>
            </w:r>
            <w:r w:rsidRPr="00FC1AA1">
              <w:rPr>
                <w:b w:val="0"/>
                <w:bCs w:val="0"/>
              </w:rPr>
              <w:t>(platforms, apps; internet; mobile)</w:t>
            </w:r>
          </w:p>
        </w:tc>
        <w:tc>
          <w:tcPr>
            <w:tcW w:w="2127" w:type="dxa"/>
            <w:tcBorders>
              <w:top w:val="none" w:sz="0" w:space="0" w:color="auto"/>
              <w:bottom w:val="none" w:sz="0" w:space="0" w:color="auto"/>
            </w:tcBorders>
          </w:tcPr>
          <w:p w14:paraId="7DC3B325" w14:textId="77777777" w:rsidR="003369C4" w:rsidRPr="00FC1AA1" w:rsidRDefault="003369C4"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12765B8"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Online Advertising is regulated through both a statutory (Competition and Markets Authority enforcing the CPRs, see </w:t>
            </w:r>
            <w:r w:rsidRPr="00FC1AA1">
              <w:rPr>
                <w:rStyle w:val="normaltextrun"/>
                <w:rFonts w:ascii="Arial" w:eastAsiaTheme="majorEastAsia" w:hAnsi="Arial" w:cs="Arial"/>
                <w:b/>
                <w:bCs/>
                <w:sz w:val="22"/>
                <w:szCs w:val="22"/>
              </w:rPr>
              <w:t>6.1</w:t>
            </w:r>
            <w:r w:rsidRPr="00FC1AA1">
              <w:rPr>
                <w:rStyle w:val="normaltextrun"/>
                <w:rFonts w:ascii="Arial" w:eastAsiaTheme="majorEastAsia" w:hAnsi="Arial" w:cs="Arial"/>
                <w:sz w:val="22"/>
                <w:szCs w:val="22"/>
              </w:rPr>
              <w:t>) and self-regulatory framework (the ASA). The ASA is responsible for keeping online advertising ‘legal, decent, honest and truthful’ which means that the rules that apply to other types of advertising ‘apply equally to advertising online’, which includes companies’ own claims on their own websites, social media spaces and advergames (</w:t>
            </w:r>
            <w:hyperlink r:id="rId350" w:tgtFrame="_blank" w:history="1">
              <w:r w:rsidRPr="00FC1AA1">
                <w:rPr>
                  <w:rStyle w:val="normaltextrun"/>
                  <w:rFonts w:ascii="Arial" w:eastAsiaTheme="majorEastAsia" w:hAnsi="Arial" w:cs="Arial"/>
                  <w:color w:val="0563C1"/>
                  <w:sz w:val="22"/>
                  <w:szCs w:val="22"/>
                  <w:u w:val="single"/>
                </w:rPr>
                <w:t>ASA 2018c</w:t>
              </w:r>
            </w:hyperlink>
            <w:r w:rsidRPr="00FC1AA1">
              <w:rPr>
                <w:rStyle w:val="normaltextrun"/>
                <w:rFonts w:ascii="Arial" w:eastAsiaTheme="majorEastAsia" w:hAnsi="Arial" w:cs="Arial"/>
                <w:sz w:val="22"/>
                <w:szCs w:val="22"/>
              </w:rPr>
              <w:t>). All paid-for online advertising falls under the CAP code as a form of non-broadcast advertising (</w:t>
            </w:r>
            <w:hyperlink r:id="rId351" w:tgtFrame="_blank" w:history="1">
              <w:r w:rsidRPr="00FC1AA1">
                <w:rPr>
                  <w:rStyle w:val="normaltextrun"/>
                  <w:rFonts w:ascii="Arial" w:eastAsiaTheme="majorEastAsia" w:hAnsi="Arial" w:cs="Arial"/>
                  <w:color w:val="0563C1"/>
                  <w:sz w:val="22"/>
                  <w:szCs w:val="22"/>
                  <w:u w:val="single"/>
                </w:rPr>
                <w:t>Conway 2022: 16</w:t>
              </w:r>
            </w:hyperlink>
            <w:r w:rsidRPr="00FC1AA1">
              <w:rPr>
                <w:rStyle w:val="normaltextrun"/>
                <w:rFonts w:ascii="Arial" w:eastAsiaTheme="majorEastAsia" w:hAnsi="Arial" w:cs="Arial"/>
                <w:sz w:val="22"/>
                <w:szCs w:val="22"/>
              </w:rPr>
              <w:t xml:space="preserve">; </w:t>
            </w:r>
            <w:hyperlink r:id="rId352"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3F763D31" w14:textId="77777777" w:rsidR="006B2BA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color w:val="C00000"/>
                <w:sz w:val="22"/>
                <w:szCs w:val="22"/>
              </w:rPr>
              <w:t> </w:t>
            </w:r>
          </w:p>
          <w:p w14:paraId="57BC9018" w14:textId="0C9F8E22" w:rsidR="003369C4" w:rsidRPr="00FC1AA1" w:rsidRDefault="006B2BA4"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ASA classifies Online Behavioural Advertising (OBA) as a form of non-broadcast advertising, which means that it is regulated under the CAP Code (</w:t>
            </w:r>
            <w:hyperlink r:id="rId353"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The legislation informing the regulations is the General Data Protection Regulation (</w:t>
            </w:r>
            <w:hyperlink r:id="rId354" w:tgtFrame="_blank" w:history="1">
              <w:r w:rsidRPr="00FC1AA1">
                <w:rPr>
                  <w:rStyle w:val="normaltextrun"/>
                  <w:rFonts w:ascii="Arial" w:eastAsiaTheme="majorEastAsia" w:hAnsi="Arial" w:cs="Arial"/>
                  <w:color w:val="0563C1"/>
                  <w:sz w:val="22"/>
                  <w:szCs w:val="22"/>
                  <w:u w:val="single"/>
                </w:rPr>
                <w:t>EU 2016/679</w:t>
              </w:r>
            </w:hyperlink>
            <w:r w:rsidRPr="00FC1AA1">
              <w:rPr>
                <w:rStyle w:val="normaltextrun"/>
                <w:rFonts w:ascii="Arial" w:eastAsiaTheme="majorEastAsia" w:hAnsi="Arial" w:cs="Arial"/>
                <w:sz w:val="22"/>
                <w:szCs w:val="22"/>
              </w:rPr>
              <w:t xml:space="preserve">, the GDPR), </w:t>
            </w:r>
            <w:hyperlink r:id="rId355" w:tgtFrame="_blank" w:history="1">
              <w:r w:rsidRPr="00FC1AA1">
                <w:rPr>
                  <w:rStyle w:val="normaltextrun"/>
                  <w:rFonts w:ascii="Arial" w:eastAsiaTheme="majorEastAsia" w:hAnsi="Arial" w:cs="Arial"/>
                  <w:color w:val="0563C1"/>
                  <w:sz w:val="22"/>
                  <w:szCs w:val="22"/>
                  <w:u w:val="single"/>
                </w:rPr>
                <w:t>the Data Protection Act 2018</w:t>
              </w:r>
            </w:hyperlink>
            <w:r w:rsidRPr="00FC1AA1">
              <w:rPr>
                <w:rStyle w:val="normaltextrun"/>
                <w:rFonts w:ascii="Arial" w:eastAsiaTheme="majorEastAsia" w:hAnsi="Arial" w:cs="Arial"/>
                <w:sz w:val="22"/>
                <w:szCs w:val="22"/>
              </w:rPr>
              <w:t xml:space="preserve"> (for personal data), and </w:t>
            </w:r>
            <w:hyperlink r:id="rId356" w:tgtFrame="_blank" w:history="1">
              <w:r w:rsidRPr="00FC1AA1">
                <w:rPr>
                  <w:rStyle w:val="normaltextrun"/>
                  <w:rFonts w:ascii="Arial" w:eastAsiaTheme="majorEastAsia" w:hAnsi="Arial" w:cs="Arial"/>
                  <w:color w:val="0563C1"/>
                  <w:sz w:val="22"/>
                  <w:szCs w:val="22"/>
                  <w:u w:val="single"/>
                </w:rPr>
                <w:t>The Privacy and Electronic Communications (EC) Directive Regulations 2003</w:t>
              </w:r>
            </w:hyperlink>
            <w:r w:rsidRPr="00FC1AA1">
              <w:rPr>
                <w:rStyle w:val="normaltextrun"/>
                <w:rFonts w:ascii="Arial" w:eastAsiaTheme="majorEastAsia" w:hAnsi="Arial" w:cs="Arial"/>
                <w:sz w:val="22"/>
                <w:szCs w:val="22"/>
              </w:rPr>
              <w:t xml:space="preserve"> (for electronic communications). The rules about the use of data for marketing are listed in </w:t>
            </w:r>
            <w:hyperlink r:id="rId357" w:tgtFrame="_blank" w:history="1">
              <w:r w:rsidRPr="00FC1AA1">
                <w:rPr>
                  <w:rStyle w:val="normaltextrun"/>
                  <w:rFonts w:ascii="Arial" w:eastAsiaTheme="majorEastAsia" w:hAnsi="Arial" w:cs="Arial"/>
                  <w:color w:val="0563C1"/>
                  <w:sz w:val="22"/>
                  <w:szCs w:val="22"/>
                  <w:u w:val="single"/>
                </w:rPr>
                <w:t>Section 10</w:t>
              </w:r>
            </w:hyperlink>
            <w:r w:rsidRPr="00FC1AA1">
              <w:rPr>
                <w:rStyle w:val="normaltextrun"/>
                <w:rFonts w:ascii="Arial" w:eastAsiaTheme="majorEastAsia" w:hAnsi="Arial" w:cs="Arial"/>
                <w:sz w:val="22"/>
                <w:szCs w:val="22"/>
              </w:rPr>
              <w:t xml:space="preserve"> (which regulates database practice or ‘the use of data for direct marketing’) and Appendix 3 (which regulates online behaviour advertising, or ‘the use of web-viewing behaviour data to serve online display advertising’) of the CAP Code (</w:t>
            </w:r>
            <w:hyperlink r:id="rId358" w:tgtFrame="_blank" w:history="1">
              <w:r w:rsidRPr="00FC1AA1">
                <w:rPr>
                  <w:rStyle w:val="normaltextrun"/>
                  <w:rFonts w:ascii="Arial" w:eastAsiaTheme="majorEastAsia" w:hAnsi="Arial" w:cs="Arial"/>
                  <w:color w:val="0563C1"/>
                  <w:sz w:val="22"/>
                  <w:szCs w:val="22"/>
                  <w:u w:val="single"/>
                </w:rPr>
                <w:t>ASA 2018b</w:t>
              </w:r>
            </w:hyperlink>
            <w:r w:rsidRPr="00FC1AA1">
              <w:rPr>
                <w:rStyle w:val="normaltextrun"/>
                <w:rFonts w:ascii="Arial" w:eastAsiaTheme="majorEastAsia" w:hAnsi="Arial" w:cs="Arial"/>
                <w:sz w:val="22"/>
                <w:szCs w:val="22"/>
              </w:rPr>
              <w:t xml:space="preserve">; </w:t>
            </w:r>
            <w:hyperlink r:id="rId359"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The guidance in the CAP Code was updated in 2018 with both relevant sections being replaced. The changes to Section 10 assured that the rules are consistent with the new GDPR standards.  </w:t>
            </w:r>
            <w:r w:rsidRPr="00FC1AA1">
              <w:rPr>
                <w:rStyle w:val="eop"/>
                <w:rFonts w:ascii="Arial" w:eastAsiaTheme="majorEastAsia" w:hAnsi="Arial" w:cs="Arial"/>
                <w:sz w:val="22"/>
                <w:szCs w:val="22"/>
              </w:rPr>
              <w:t> </w:t>
            </w:r>
          </w:p>
        </w:tc>
      </w:tr>
      <w:tr w:rsidR="003369C4" w:rsidRPr="00FC1AA1" w14:paraId="7E0A71C6"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FC1AA1" w:rsidRDefault="00340625" w:rsidP="003773EA">
            <w:pPr>
              <w:spacing w:line="276" w:lineRule="auto"/>
              <w:rPr>
                <w:rFonts w:cs="Arial"/>
                <w:color w:val="3A3A3A" w:themeColor="background2" w:themeShade="40"/>
              </w:rPr>
            </w:pPr>
            <w:r w:rsidRPr="00FC1AA1">
              <w:rPr>
                <w:rFonts w:cs="Arial"/>
                <w:color w:val="747474" w:themeColor="background2" w:themeShade="80"/>
              </w:rPr>
              <w:t>10</w:t>
            </w:r>
            <w:r w:rsidR="003369C4" w:rsidRPr="00FC1AA1">
              <w:rPr>
                <w:rFonts w:cs="Arial"/>
                <w:color w:val="747474" w:themeColor="background2" w:themeShade="80"/>
              </w:rPr>
              <w:t>.2</w:t>
            </w:r>
          </w:p>
        </w:tc>
        <w:tc>
          <w:tcPr>
            <w:tcW w:w="2126" w:type="dxa"/>
          </w:tcPr>
          <w:p w14:paraId="778FC3D1" w14:textId="0C57B7D3" w:rsidR="003369C4" w:rsidRPr="00FC1AA1" w:rsidRDefault="00682A54"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61582023" w14:textId="77777777" w:rsidR="003369C4" w:rsidRPr="00FC1AA1" w:rsidRDefault="003369C4"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15F9CFA"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regulation of Online Behavioural Advertising (OBA) impacts both main channels of online advertising: display and search advertising, which, using real time programmatic systems, can deliver highly targeted adverts and present them to the intended audience in formats which match the platform they appear on. The system relies on tracking consumers and processing ‘contextual’ and personal data, often without their knowledge, and on real-time bidding which allows an automatic purchase of the most relevant advertising space. The combined use of personal data and AdTech leads to programmatic native advertising, a form of branded content, which falls under the remit of the CAP Code as it can potentially involve GDPR breaches (</w:t>
            </w:r>
            <w:hyperlink r:id="rId360"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7C16203F"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77E013C9"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other relevant category is ‘content marketing’ which includes native advertising, sponsored content and </w:t>
            </w:r>
            <w:r w:rsidRPr="00FC1AA1">
              <w:rPr>
                <w:rStyle w:val="normaltextrun"/>
                <w:rFonts w:ascii="Arial" w:eastAsiaTheme="majorEastAsia" w:hAnsi="Arial" w:cs="Arial"/>
                <w:sz w:val="22"/>
                <w:szCs w:val="22"/>
              </w:rPr>
              <w:lastRenderedPageBreak/>
              <w:t>influencer marketing, all of which challenge the distinctions between editorial content and advertising, or blend with, and even become indistinguishable from, user generated content (</w:t>
            </w:r>
            <w:hyperlink r:id="rId361" w:tgtFrame="_blank" w:history="1">
              <w:r w:rsidRPr="00FC1AA1">
                <w:rPr>
                  <w:rStyle w:val="normaltextrun"/>
                  <w:rFonts w:ascii="Arial" w:eastAsiaTheme="majorEastAsia" w:hAnsi="Arial" w:cs="Arial"/>
                  <w:color w:val="0563C1"/>
                  <w:sz w:val="22"/>
                  <w:szCs w:val="22"/>
                  <w:u w:val="single"/>
                </w:rPr>
                <w:t>Conway 2022</w:t>
              </w:r>
            </w:hyperlink>
            <w:r w:rsidRPr="00FC1AA1">
              <w:rPr>
                <w:rStyle w:val="normaltextrun"/>
                <w:rFonts w:ascii="Arial" w:eastAsiaTheme="majorEastAsia" w:hAnsi="Arial" w:cs="Arial"/>
                <w:color w:val="0563C1"/>
                <w:sz w:val="22"/>
                <w:szCs w:val="22"/>
                <w:u w:val="single"/>
              </w:rPr>
              <w:t>: 9-10</w:t>
            </w:r>
            <w:r w:rsidRPr="00FC1AA1">
              <w:rPr>
                <w:rStyle w:val="normaltextrun"/>
                <w:rFonts w:ascii="Arial" w:eastAsiaTheme="majorEastAsia" w:hAnsi="Arial" w:cs="Arial"/>
                <w:sz w:val="22"/>
                <w:szCs w:val="22"/>
              </w:rPr>
              <w:t>). The Department for Digital, Culture, Media &amp; Sport defines content marketing as ‘paid-for advertising content which intentionally resembles that of the editorial content of the publisher or influencer’ (</w:t>
            </w:r>
            <w:hyperlink r:id="rId362" w:tgtFrame="_blank" w:history="1">
              <w:r w:rsidRPr="00FC1AA1">
                <w:rPr>
                  <w:rStyle w:val="normaltextrun"/>
                  <w:rFonts w:ascii="Arial" w:eastAsiaTheme="majorEastAsia" w:hAnsi="Arial" w:cs="Arial"/>
                  <w:color w:val="0563C1"/>
                  <w:sz w:val="22"/>
                  <w:szCs w:val="22"/>
                  <w:u w:val="single"/>
                </w:rPr>
                <w:t>DCMS 2022b</w:t>
              </w:r>
            </w:hyperlink>
            <w:r w:rsidRPr="00FC1AA1">
              <w:rPr>
                <w:rStyle w:val="normaltextrun"/>
                <w:rFonts w:ascii="Arial" w:eastAsiaTheme="majorEastAsia" w:hAnsi="Arial" w:cs="Arial"/>
                <w:sz w:val="22"/>
                <w:szCs w:val="22"/>
              </w:rPr>
              <w:t>). Without explicit identification (clear labelling), the content can be difficult for consumers to recognise as advertising, which is an intentional result of a brand strategy to offer enjoyable experiences and creative content as a means of indirect brand promotion. The issue of social media disclosure is crucial and tends to appear as the proposed solution to the issues above (GALA 2024: 1181). </w:t>
            </w:r>
            <w:r w:rsidRPr="00FC1AA1">
              <w:rPr>
                <w:rStyle w:val="eop"/>
                <w:rFonts w:ascii="Arial" w:eastAsiaTheme="majorEastAsia" w:hAnsi="Arial" w:cs="Arial"/>
                <w:sz w:val="22"/>
                <w:szCs w:val="22"/>
              </w:rPr>
              <w:t> </w:t>
            </w:r>
          </w:p>
          <w:p w14:paraId="6A63EC72"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672B6F2"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ASA responds to complaints, monitors the online environment and enforces compliance with the CAP Code rules (</w:t>
            </w:r>
            <w:hyperlink r:id="rId363"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Online platforms have their own terms of service and guiding principles, as well as obligations under consumer law, with CPRs dictating the statutory rules (</w:t>
            </w:r>
            <w:hyperlink r:id="rId364"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49E11A1C"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BB386DA" w14:textId="77777777" w:rsidR="006B2BA4" w:rsidRPr="00FC1AA1" w:rsidRDefault="006B2BA4" w:rsidP="006B2BA4">
            <w:pPr>
              <w:pStyle w:val="paragraph"/>
              <w:shd w:val="clear" w:color="auto" w:fill="FFFFFF"/>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Email marketing messages have their own disclosure requirement which specify that they should be clearly recognizable as marketing communications from just their subject lines, without the recipient needing to open the email (GALA 2024: 1189).</w:t>
            </w:r>
            <w:r w:rsidRPr="00FC1AA1">
              <w:rPr>
                <w:rStyle w:val="eop"/>
                <w:rFonts w:ascii="Arial" w:eastAsiaTheme="majorEastAsia" w:hAnsi="Arial" w:cs="Arial"/>
                <w:sz w:val="22"/>
                <w:szCs w:val="22"/>
              </w:rPr>
              <w:t> </w:t>
            </w:r>
          </w:p>
          <w:p w14:paraId="11493B81"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CD5B842" w14:textId="5B3EA8BE" w:rsidR="003369C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For a more detailed discussion of social media platform and influencer regulations, please see section </w:t>
            </w:r>
            <w:r w:rsidRPr="00FC1AA1">
              <w:rPr>
                <w:rStyle w:val="normaltextrun"/>
                <w:rFonts w:ascii="Arial" w:eastAsiaTheme="majorEastAsia" w:hAnsi="Arial" w:cs="Arial"/>
                <w:b/>
                <w:bCs/>
                <w:sz w:val="22"/>
                <w:szCs w:val="22"/>
              </w:rPr>
              <w:t>11</w:t>
            </w:r>
            <w:r w:rsidRPr="00FC1AA1">
              <w:rPr>
                <w:rStyle w:val="normaltextrun"/>
                <w:rFonts w:ascii="Arial" w:eastAsiaTheme="majorEastAsia" w:hAnsi="Arial" w:cs="Arial"/>
                <w:sz w:val="22"/>
                <w:szCs w:val="22"/>
              </w:rPr>
              <w:t xml:space="preserve"> below.</w:t>
            </w:r>
            <w:r w:rsidRPr="00FC1AA1">
              <w:rPr>
                <w:rStyle w:val="eop"/>
                <w:rFonts w:ascii="Arial" w:eastAsiaTheme="majorEastAsia" w:hAnsi="Arial" w:cs="Arial"/>
                <w:sz w:val="22"/>
                <w:szCs w:val="22"/>
              </w:rPr>
              <w:t> </w:t>
            </w:r>
          </w:p>
        </w:tc>
      </w:tr>
    </w:tbl>
    <w:p w14:paraId="7435A3C0" w14:textId="77777777" w:rsidR="009F40CC" w:rsidRPr="00FC1AA1" w:rsidRDefault="009F40CC" w:rsidP="009F40CC">
      <w:pPr>
        <w:pStyle w:val="SectionHead"/>
        <w:rPr>
          <w:rFonts w:cs="Arial"/>
          <w:iCs w:val="0"/>
        </w:rPr>
      </w:pPr>
      <w:bookmarkStart w:id="15" w:name="_Toc170135751"/>
      <w:r w:rsidRPr="00FC1AA1">
        <w:rPr>
          <w:rFonts w:cs="Arial"/>
          <w:iCs w:val="0"/>
        </w:rPr>
        <w:lastRenderedPageBreak/>
        <w:t>Social Media Marketing</w:t>
      </w:r>
      <w:bookmarkEnd w:id="15"/>
      <w:r w:rsidRPr="00FC1AA1">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FC1AA1" w14:paraId="4C1C6D2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FC1AA1" w:rsidRDefault="00331514" w:rsidP="003773EA">
            <w:pPr>
              <w:pStyle w:val="Tableheadings"/>
              <w:rPr>
                <w:b/>
                <w:bCs/>
              </w:rPr>
            </w:pPr>
            <w:r w:rsidRPr="00FC1AA1">
              <w:rPr>
                <w:b/>
                <w:bCs/>
              </w:rPr>
              <w:t>Item</w:t>
            </w:r>
          </w:p>
        </w:tc>
        <w:tc>
          <w:tcPr>
            <w:tcW w:w="2126" w:type="dxa"/>
            <w:tcBorders>
              <w:bottom w:val="none" w:sz="0" w:space="0" w:color="auto"/>
            </w:tcBorders>
          </w:tcPr>
          <w:p w14:paraId="3CDE25AA" w14:textId="77777777" w:rsidR="00331514" w:rsidRPr="00FC1AA1"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157C114" w14:textId="77777777" w:rsidR="00331514" w:rsidRPr="00FC1AA1"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0E96D956" w14:textId="77777777" w:rsidR="00331514" w:rsidRPr="00FC1AA1"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331514" w:rsidRPr="00FC1AA1" w14:paraId="016DC593"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FC1AA1" w:rsidRDefault="00331514" w:rsidP="003773EA">
            <w:pPr>
              <w:spacing w:line="276" w:lineRule="auto"/>
              <w:rPr>
                <w:rFonts w:cs="Arial"/>
                <w:b w:val="0"/>
                <w:bCs w:val="0"/>
                <w:color w:val="747474" w:themeColor="background2" w:themeShade="80"/>
              </w:rPr>
            </w:pPr>
            <w:r w:rsidRPr="00FC1AA1">
              <w:rPr>
                <w:rFonts w:cs="Arial"/>
                <w:color w:val="747474" w:themeColor="background2" w:themeShade="80"/>
              </w:rPr>
              <w:t>1</w:t>
            </w:r>
            <w:r w:rsidR="006E02D3" w:rsidRPr="00FC1AA1">
              <w:rPr>
                <w:rFonts w:cs="Arial"/>
                <w:color w:val="747474" w:themeColor="background2" w:themeShade="80"/>
              </w:rPr>
              <w:t>1</w:t>
            </w:r>
            <w:r w:rsidRPr="00FC1AA1">
              <w:rPr>
                <w:rFonts w:cs="Arial"/>
                <w:color w:val="747474" w:themeColor="background2" w:themeShade="80"/>
              </w:rPr>
              <w:t>.1</w:t>
            </w:r>
          </w:p>
        </w:tc>
        <w:tc>
          <w:tcPr>
            <w:tcW w:w="2126" w:type="dxa"/>
            <w:tcBorders>
              <w:top w:val="none" w:sz="0" w:space="0" w:color="auto"/>
              <w:bottom w:val="none" w:sz="0" w:space="0" w:color="auto"/>
            </w:tcBorders>
          </w:tcPr>
          <w:p w14:paraId="392DD444" w14:textId="77C5FE33" w:rsidR="00331514" w:rsidRPr="00FC1AA1" w:rsidRDefault="00E7374A"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FC1AA1" w:rsidRDefault="00331514"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857CE6F" w14:textId="77777777" w:rsidR="009006B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 Competition and Markets Authority (CMA) is responsible for protecting people from unfair trading practices and enforcing the Consumer Protection Regulations (CMA n.d.). </w:t>
            </w:r>
            <w:hyperlink r:id="rId365"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xml:space="preserve"> (CPRs) is the UK implementation of the EU Unfair Commercial Practices Directive (</w:t>
            </w:r>
            <w:hyperlink r:id="rId366" w:anchor=":~:text=Directive%202005%2F29%2FEC%20of%20the%20European%20Parliament%20and%20of,%28%E2%80%98Unfair%20Commercial%20Practices%20Directive%E2%80%99%29%20%28Text%20with%20EEA%20relevance%29" w:tgtFrame="_blank" w:history="1">
              <w:r w:rsidRPr="00FC1AA1">
                <w:rPr>
                  <w:rStyle w:val="normaltextrun"/>
                  <w:rFonts w:ascii="Arial" w:eastAsiaTheme="majorEastAsia" w:hAnsi="Arial" w:cs="Arial"/>
                  <w:color w:val="0563C1"/>
                  <w:sz w:val="22"/>
                  <w:szCs w:val="22"/>
                  <w:u w:val="single"/>
                </w:rPr>
                <w:t>Directive 2005/29/EC of the European Parliament and of the Council</w:t>
              </w:r>
            </w:hyperlink>
            <w:r w:rsidRPr="00FC1AA1">
              <w:rPr>
                <w:rStyle w:val="normaltextrun"/>
                <w:rFonts w:ascii="Arial" w:eastAsiaTheme="majorEastAsia" w:hAnsi="Arial" w:cs="Arial"/>
                <w:sz w:val="22"/>
                <w:szCs w:val="22"/>
              </w:rPr>
              <w:t xml:space="preserve">) (for more information, see section </w:t>
            </w:r>
            <w:r w:rsidRPr="00FC1AA1">
              <w:rPr>
                <w:rStyle w:val="normaltextrun"/>
                <w:rFonts w:ascii="Arial" w:eastAsiaTheme="majorEastAsia" w:hAnsi="Arial" w:cs="Arial"/>
                <w:b/>
                <w:bCs/>
                <w:sz w:val="22"/>
                <w:szCs w:val="22"/>
              </w:rPr>
              <w:t>6.1</w:t>
            </w:r>
            <w:r w:rsidRPr="00FC1AA1">
              <w:rPr>
                <w:rStyle w:val="normaltextrun"/>
                <w:rFonts w:ascii="Arial" w:eastAsiaTheme="majorEastAsia" w:hAnsi="Arial" w:cs="Arial"/>
                <w:sz w:val="22"/>
                <w:szCs w:val="22"/>
              </w:rPr>
              <w:t>). In part 1, clause 2(1), the UK legislation defines ‘traders’ as ‘</w:t>
            </w:r>
            <w:r w:rsidRPr="00FC1AA1">
              <w:rPr>
                <w:rStyle w:val="normaltextrun"/>
                <w:rFonts w:ascii="Arial" w:eastAsiaTheme="majorEastAsia" w:hAnsi="Arial" w:cs="Arial"/>
                <w:color w:val="000000"/>
                <w:sz w:val="22"/>
                <w:szCs w:val="22"/>
              </w:rPr>
              <w:t>any person who in relation to a commercial practice is acting for purposes relating to his business, and anyone acting in the name of or on behalf of a trader’ (</w:t>
            </w:r>
            <w:hyperlink r:id="rId367" w:tgtFrame="_blank" w:history="1">
              <w:r w:rsidRPr="00FC1AA1">
                <w:rPr>
                  <w:rStyle w:val="normaltextrun"/>
                  <w:rFonts w:ascii="Arial" w:eastAsiaTheme="majorEastAsia" w:hAnsi="Arial" w:cs="Arial"/>
                  <w:color w:val="0563C1"/>
                  <w:sz w:val="22"/>
                  <w:szCs w:val="22"/>
                  <w:u w:val="single"/>
                </w:rPr>
                <w:t xml:space="preserve">The Consumer Protection from Unfair </w:t>
              </w:r>
              <w:r w:rsidRPr="00FC1AA1">
                <w:rPr>
                  <w:rStyle w:val="normaltextrun"/>
                  <w:rFonts w:ascii="Arial" w:eastAsiaTheme="majorEastAsia" w:hAnsi="Arial" w:cs="Arial"/>
                  <w:color w:val="0563C1"/>
                  <w:sz w:val="22"/>
                  <w:szCs w:val="22"/>
                  <w:u w:val="single"/>
                </w:rPr>
                <w:lastRenderedPageBreak/>
                <w:t>Trading Regulations 2008</w:t>
              </w:r>
            </w:hyperlink>
            <w:r w:rsidRPr="00FC1AA1">
              <w:rPr>
                <w:rStyle w:val="normaltextrun"/>
                <w:rFonts w:ascii="Arial" w:eastAsiaTheme="majorEastAsia" w:hAnsi="Arial" w:cs="Arial"/>
                <w:sz w:val="22"/>
                <w:szCs w:val="22"/>
              </w:rPr>
              <w:t xml:space="preserve">). The definition applies to influencers when they ‘accept instructions to endorse a product and when they are paid, incentivised or in any way rewarded to endorse or review something in their posts’ (CMA 2021b). The CMA’s understanding of incentivisation is broad and includes ‘money, commissions, discounts, leases or loans free of charge or in more favourable terms than those offered to the </w:t>
            </w:r>
            <w:proofErr w:type="gramStart"/>
            <w:r w:rsidRPr="00FC1AA1">
              <w:rPr>
                <w:rStyle w:val="normaltextrun"/>
                <w:rFonts w:ascii="Arial" w:eastAsiaTheme="majorEastAsia" w:hAnsi="Arial" w:cs="Arial"/>
                <w:sz w:val="22"/>
                <w:szCs w:val="22"/>
              </w:rPr>
              <w:t>general public</w:t>
            </w:r>
            <w:proofErr w:type="gramEnd"/>
            <w:r w:rsidRPr="00FC1AA1">
              <w:rPr>
                <w:rStyle w:val="normaltextrun"/>
                <w:rFonts w:ascii="Arial" w:eastAsiaTheme="majorEastAsia" w:hAnsi="Arial" w:cs="Arial"/>
                <w:sz w:val="22"/>
                <w:szCs w:val="22"/>
              </w:rPr>
              <w:t>, gifts of any products’ (CMA 2022b). Any connection with the brand, such as brand ambassadorship should be disclosed and made clear in individual posts without assuming the audience’s familiarity with the arrangement. The CMA’s understanding of what constitutes a relationship with the brand is broad and includes a requirement for the influencers to keep declaring an association with a brand for a year if they received a gift or a loan (CMA 2021b).</w:t>
            </w:r>
            <w:r w:rsidRPr="00FC1AA1">
              <w:rPr>
                <w:rStyle w:val="eop"/>
                <w:rFonts w:ascii="Arial" w:eastAsiaTheme="majorEastAsia" w:hAnsi="Arial" w:cs="Arial"/>
                <w:sz w:val="22"/>
                <w:szCs w:val="22"/>
              </w:rPr>
              <w:t> </w:t>
            </w:r>
          </w:p>
          <w:p w14:paraId="0B976EB7" w14:textId="77777777" w:rsidR="009006B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B7F15A8" w14:textId="77777777" w:rsidR="009006B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Platforms, brands and social media agencies can also qualify as traders under the CPRs, according to the CMA, which means that they are responsible for taking ‘reasonable and proportionate steps to tackle illegal incentivised endorsements’ (CMA 2021b). Any of the parties involved, if acting as traders, are bound by the CPRs, and specifically the rules prohibiting: ‘the use of editorial content in the media to promote goods and services without making clear in the content that the promotion has been paid for by a business’ (Schedule 1, Paragraph 11), and ‘creating the false impression that content has been authored by a consumer (Schedule 1, Paragraph 22) </w:t>
            </w:r>
            <w:r w:rsidRPr="00FC1AA1">
              <w:rPr>
                <w:rStyle w:val="normaltextrun"/>
                <w:rFonts w:ascii="Arial" w:eastAsiaTheme="majorEastAsia" w:hAnsi="Arial" w:cs="Arial"/>
                <w:color w:val="000000"/>
                <w:sz w:val="22"/>
                <w:szCs w:val="22"/>
              </w:rPr>
              <w:t>(</w:t>
            </w:r>
            <w:hyperlink r:id="rId368"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xml:space="preserve">). Part 2, Clause 6 also prohibits ‘misleading omissions’ which involve hiding ‘material information’, which include any context necessary for the consumer to take ‘an informed transactional decision’ </w:t>
            </w:r>
            <w:r w:rsidRPr="00FC1AA1">
              <w:rPr>
                <w:rStyle w:val="normaltextrun"/>
                <w:rFonts w:ascii="Arial" w:eastAsiaTheme="majorEastAsia" w:hAnsi="Arial" w:cs="Arial"/>
                <w:color w:val="000000"/>
                <w:sz w:val="22"/>
                <w:szCs w:val="22"/>
              </w:rPr>
              <w:t>(</w:t>
            </w:r>
            <w:hyperlink r:id="rId369" w:tgtFrame="_blank" w:history="1">
              <w:r w:rsidRPr="00FC1AA1">
                <w:rPr>
                  <w:rStyle w:val="normaltextrun"/>
                  <w:rFonts w:ascii="Arial" w:eastAsiaTheme="majorEastAsia" w:hAnsi="Arial" w:cs="Arial"/>
                  <w:color w:val="0563C1"/>
                  <w:sz w:val="22"/>
                  <w:szCs w:val="22"/>
                  <w:u w:val="single"/>
                </w:rPr>
                <w:t>The Consumer Protection from Unfair Trading Regulations 2008</w:t>
              </w:r>
            </w:hyperlink>
            <w:r w:rsidRPr="00FC1AA1">
              <w:rPr>
                <w:rStyle w:val="normaltextrun"/>
                <w:rFonts w:ascii="Arial" w:eastAsiaTheme="majorEastAsia" w:hAnsi="Arial" w:cs="Arial"/>
                <w:sz w:val="22"/>
                <w:szCs w:val="22"/>
              </w:rPr>
              <w:t>). The CMA argues that conversion rate is much higher for consumers who perceive a promotional post as editorial content, or a genuine recommendation from an influencer whose opinion they trust (CMA 2021b). This means that whenever influencers fail to label their promotional content in clear and prominent ways, they are likely in breach of the CPRs. The CPRs also require traders to disclose “material information” and not to mislead consumers. Material information is likely to include clear signposting that a post is an advert meaning that, if influencers fail to disclose the commercial nature of an incentivised endorsement clearly and prominently, they are likely to be in breach of the CPRs (</w:t>
            </w:r>
            <w:hyperlink r:id="rId370" w:tgtFrame="_blank" w:history="1">
              <w:r w:rsidRPr="00FC1AA1">
                <w:rPr>
                  <w:rStyle w:val="normaltextrun"/>
                  <w:rFonts w:ascii="Arial" w:eastAsiaTheme="majorEastAsia" w:hAnsi="Arial" w:cs="Arial"/>
                  <w:color w:val="0563C1"/>
                  <w:sz w:val="22"/>
                  <w:szCs w:val="22"/>
                  <w:u w:val="single"/>
                </w:rPr>
                <w:t>DCMS 2022b: 24</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656EAA31" w14:textId="77777777" w:rsidR="009006B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618403AC" w14:textId="77777777" w:rsidR="009006B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lastRenderedPageBreak/>
              <w:t>As mentioned before, from 2011, the ASA’s remit includes marketing communications on companies’ own websites and in other third-party space under their control, such as social networking sites like Twitter and Facebook. (</w:t>
            </w:r>
            <w:hyperlink r:id="rId371" w:tgtFrame="_blank" w:history="1">
              <w:r w:rsidRPr="00FC1AA1">
                <w:rPr>
                  <w:rStyle w:val="normaltextrun"/>
                  <w:rFonts w:ascii="Arial" w:eastAsiaTheme="majorEastAsia" w:hAnsi="Arial" w:cs="Arial"/>
                  <w:color w:val="0563C1"/>
                  <w:sz w:val="22"/>
                  <w:szCs w:val="22"/>
                  <w:u w:val="single"/>
                </w:rPr>
                <w:t>Conway 2020</w:t>
              </w:r>
            </w:hyperlink>
            <w:r w:rsidRPr="00FC1AA1">
              <w:rPr>
                <w:rStyle w:val="normaltextrun"/>
                <w:rFonts w:ascii="Arial" w:eastAsiaTheme="majorEastAsia" w:hAnsi="Arial" w:cs="Arial"/>
                <w:color w:val="0563C1"/>
                <w:sz w:val="22"/>
                <w:szCs w:val="22"/>
                <w:u w:val="single"/>
              </w:rPr>
              <w:t>: 4</w:t>
            </w:r>
            <w:r w:rsidRPr="00FC1AA1">
              <w:rPr>
                <w:rStyle w:val="normaltextrun"/>
                <w:rFonts w:ascii="Arial" w:eastAsiaTheme="majorEastAsia" w:hAnsi="Arial" w:cs="Arial"/>
                <w:sz w:val="22"/>
                <w:szCs w:val="22"/>
              </w:rPr>
              <w:t>). As a non-broadcast form of advertising, social media adverts fall under the CAP Code (</w:t>
            </w:r>
            <w:hyperlink r:id="rId372"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The Code involves a principles-based approach, which means that it is neutral regarding the specifics of the format and the medium, targeting influencers regardless of the platform they use and the type of the advert they produce (</w:t>
            </w:r>
            <w:hyperlink r:id="rId373" w:tgtFrame="_blank" w:history="1">
              <w:r w:rsidRPr="00FC1AA1">
                <w:rPr>
                  <w:rStyle w:val="normaltextrun"/>
                  <w:rFonts w:ascii="Arial" w:eastAsiaTheme="majorEastAsia" w:hAnsi="Arial" w:cs="Arial"/>
                  <w:color w:val="0563C1"/>
                  <w:sz w:val="22"/>
                  <w:szCs w:val="22"/>
                  <w:u w:val="single"/>
                </w:rPr>
                <w:t>DCMSC 2022a :26</w:t>
              </w:r>
            </w:hyperlink>
            <w:r w:rsidRPr="00FC1AA1">
              <w:rPr>
                <w:rStyle w:val="normaltextrun"/>
                <w:rFonts w:ascii="Arial" w:eastAsiaTheme="majorEastAsia" w:hAnsi="Arial" w:cs="Arial"/>
                <w:sz w:val="22"/>
                <w:szCs w:val="22"/>
              </w:rPr>
              <w:t>). However, the content must meet its definition of an advertorial, which includes a dual requirement: the dissemination of the material must take place in exchange for a payment (or ‘other reciprocal arrangement’) and the content must be controlled by the marketer rather than the publisher (</w:t>
            </w:r>
            <w:hyperlink r:id="rId374"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color w:val="0563C1"/>
                <w:sz w:val="22"/>
                <w:szCs w:val="22"/>
                <w:u w:val="single"/>
              </w:rPr>
              <w:t>: 8</w:t>
            </w:r>
            <w:r w:rsidRPr="00FC1AA1">
              <w:rPr>
                <w:rStyle w:val="normaltextrun"/>
                <w:rFonts w:ascii="Arial" w:eastAsiaTheme="majorEastAsia" w:hAnsi="Arial" w:cs="Arial"/>
                <w:sz w:val="22"/>
                <w:szCs w:val="22"/>
              </w:rPr>
              <w:t xml:space="preserve">). A recent report from Digital, Culture, Media and Sport Committee, </w:t>
            </w:r>
            <w:r w:rsidRPr="00FC1AA1">
              <w:rPr>
                <w:rStyle w:val="normaltextrun"/>
                <w:rFonts w:ascii="Arial" w:eastAsiaTheme="majorEastAsia" w:hAnsi="Arial" w:cs="Arial"/>
                <w:i/>
                <w:iCs/>
                <w:sz w:val="22"/>
                <w:szCs w:val="22"/>
              </w:rPr>
              <w:t>Influencer Culture: Lights, Camera, Inaction</w:t>
            </w:r>
            <w:r w:rsidRPr="00FC1AA1">
              <w:rPr>
                <w:rStyle w:val="normaltextrun"/>
                <w:rFonts w:ascii="Arial" w:eastAsiaTheme="majorEastAsia" w:hAnsi="Arial" w:cs="Arial"/>
                <w:sz w:val="22"/>
                <w:szCs w:val="22"/>
              </w:rPr>
              <w:t>, challenges this arrangement and recommends ‘that the remit of the CAP code be extended by removing the requirement for editorial “control” to determine whether content constitutes an advertisement’ (</w:t>
            </w:r>
            <w:hyperlink r:id="rId375" w:tgtFrame="_blank" w:history="1">
              <w:r w:rsidRPr="00FC1AA1">
                <w:rPr>
                  <w:rStyle w:val="normaltextrun"/>
                  <w:rFonts w:ascii="Arial" w:eastAsiaTheme="majorEastAsia" w:hAnsi="Arial" w:cs="Arial"/>
                  <w:color w:val="0563C1"/>
                  <w:sz w:val="22"/>
                  <w:szCs w:val="22"/>
                  <w:u w:val="single"/>
                </w:rPr>
                <w:t>DCMSC 2022a</w:t>
              </w:r>
            </w:hyperlink>
            <w:r w:rsidRPr="00FC1AA1">
              <w:rPr>
                <w:rStyle w:val="normaltextrun"/>
                <w:rFonts w:ascii="Arial" w:eastAsiaTheme="majorEastAsia" w:hAnsi="Arial" w:cs="Arial"/>
                <w:sz w:val="22"/>
                <w:szCs w:val="22"/>
              </w:rPr>
              <w:t>: 26).</w:t>
            </w:r>
            <w:r w:rsidRPr="00FC1AA1">
              <w:rPr>
                <w:rStyle w:val="eop"/>
                <w:rFonts w:ascii="Arial" w:eastAsiaTheme="majorEastAsia" w:hAnsi="Arial" w:cs="Arial"/>
                <w:sz w:val="22"/>
                <w:szCs w:val="22"/>
              </w:rPr>
              <w:t> </w:t>
            </w:r>
          </w:p>
          <w:p w14:paraId="208DD094" w14:textId="77777777" w:rsidR="009006B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3CF43ED" w14:textId="4E6AA18D" w:rsidR="00331514" w:rsidRPr="00FC1AA1" w:rsidRDefault="009006B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CAP code has a list of exclusions which help to assess whether specific marketing communications on websites and social media fall within its remit (</w:t>
            </w:r>
            <w:hyperlink r:id="rId376" w:tgtFrame="_blank" w:history="1">
              <w:r w:rsidRPr="00FC1AA1">
                <w:rPr>
                  <w:rStyle w:val="normaltextrun"/>
                  <w:rFonts w:ascii="Arial" w:eastAsiaTheme="majorEastAsia" w:hAnsi="Arial" w:cs="Arial"/>
                  <w:color w:val="0563C1"/>
                  <w:sz w:val="22"/>
                  <w:szCs w:val="22"/>
                  <w:u w:val="single"/>
                </w:rPr>
                <w:t>CAP Code, I</w:t>
              </w:r>
              <w:r w:rsidRPr="00FC1AA1">
                <w:rPr>
                  <w:rStyle w:val="normaltextrun"/>
                  <w:rFonts w:ascii="Arial" w:eastAsiaTheme="majorEastAsia" w:hAnsi="Arial" w:cs="Arial"/>
                  <w:color w:val="0563C1"/>
                  <w:u w:val="single"/>
                </w:rPr>
                <w:t>I</w:t>
              </w:r>
            </w:hyperlink>
            <w:r w:rsidRPr="00FC1AA1">
              <w:rPr>
                <w:rStyle w:val="normaltextrun"/>
                <w:rFonts w:ascii="Arial" w:eastAsiaTheme="majorEastAsia" w:hAnsi="Arial" w:cs="Arial"/>
                <w:color w:val="0563C1"/>
                <w:sz w:val="22"/>
                <w:szCs w:val="22"/>
                <w:u w:val="single"/>
              </w:rPr>
              <w:t xml:space="preserve"> </w:t>
            </w:r>
            <w:r w:rsidRPr="00FC1AA1">
              <w:rPr>
                <w:rStyle w:val="normaltextrun"/>
                <w:rFonts w:ascii="Arial" w:eastAsiaTheme="majorEastAsia" w:hAnsi="Arial" w:cs="Arial"/>
                <w:color w:val="0563C1"/>
                <w:u w:val="single"/>
              </w:rPr>
              <w:t>c</w:t>
            </w:r>
            <w:r w:rsidRPr="00FC1AA1">
              <w:rPr>
                <w:rStyle w:val="normaltextrun"/>
                <w:rFonts w:ascii="Arial" w:eastAsiaTheme="majorEastAsia" w:hAnsi="Arial" w:cs="Arial"/>
                <w:sz w:val="22"/>
                <w:szCs w:val="22"/>
              </w:rPr>
              <w:t>) (</w:t>
            </w:r>
            <w:hyperlink r:id="rId377"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The content is included if it originated in the UK, was produced by a marketer registered in the UK, or targets the UK audience. The rules apply differently depending on whether the content was paid or non-paid for (brand’s own). ASA’s remit remains limited by the national boarders despite an international nature of online publication. If the marketing communications fall beyond its remit, the next reference point is the European Advertising Standards Alliance (EASA), which can help to address complains which cross-national boarders, but are confined within Europe. </w:t>
            </w:r>
            <w:r w:rsidRPr="00FC1AA1">
              <w:rPr>
                <w:rStyle w:val="eop"/>
                <w:rFonts w:ascii="Arial" w:eastAsiaTheme="majorEastAsia" w:hAnsi="Arial" w:cs="Arial"/>
                <w:sz w:val="22"/>
                <w:szCs w:val="22"/>
              </w:rPr>
              <w:t> </w:t>
            </w:r>
          </w:p>
        </w:tc>
      </w:tr>
      <w:tr w:rsidR="00331514" w:rsidRPr="00FC1AA1" w14:paraId="393CD97A"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FC1AA1" w:rsidRDefault="00331514" w:rsidP="003773EA">
            <w:pPr>
              <w:spacing w:line="276" w:lineRule="auto"/>
              <w:rPr>
                <w:rFonts w:cs="Arial"/>
                <w:color w:val="3A3A3A" w:themeColor="background2" w:themeShade="40"/>
              </w:rPr>
            </w:pPr>
            <w:r w:rsidRPr="00FC1AA1">
              <w:rPr>
                <w:rFonts w:cs="Arial"/>
                <w:color w:val="747474" w:themeColor="background2" w:themeShade="80"/>
              </w:rPr>
              <w:lastRenderedPageBreak/>
              <w:t>1</w:t>
            </w:r>
            <w:r w:rsidR="006E02D3" w:rsidRPr="00FC1AA1">
              <w:rPr>
                <w:rFonts w:cs="Arial"/>
                <w:color w:val="747474" w:themeColor="background2" w:themeShade="80"/>
              </w:rPr>
              <w:t>1</w:t>
            </w:r>
            <w:r w:rsidRPr="00FC1AA1">
              <w:rPr>
                <w:rFonts w:cs="Arial"/>
                <w:color w:val="747474" w:themeColor="background2" w:themeShade="80"/>
              </w:rPr>
              <w:t>.2</w:t>
            </w:r>
          </w:p>
        </w:tc>
        <w:tc>
          <w:tcPr>
            <w:tcW w:w="2126" w:type="dxa"/>
          </w:tcPr>
          <w:p w14:paraId="43ACA10A" w14:textId="011FC28B" w:rsidR="00331514" w:rsidRPr="00FC1AA1" w:rsidRDefault="004A4073"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50AADCEA" w14:textId="77777777" w:rsidR="00331514" w:rsidRPr="00FC1AA1" w:rsidRDefault="00331514"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40DE79C"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CMA describes branded content as ‘hidden advertising’ (CMA 2022b; CMA 2022c). The category encompasses incentivised advertorials and endorsements, and affiliate links. Because, as mentioned above, influencers, marketing, bands, and platforms can meet the definition of ‘traders’ as per the CPRs, the CMA makes them jointly responsible for assuring that commercial content is distinguishable from editorial content, properly labelled and easily recognisable. </w:t>
            </w:r>
            <w:r w:rsidRPr="00FC1AA1">
              <w:rPr>
                <w:rStyle w:val="eop"/>
                <w:rFonts w:ascii="Arial" w:eastAsiaTheme="majorEastAsia" w:hAnsi="Arial" w:cs="Arial"/>
                <w:sz w:val="22"/>
                <w:szCs w:val="22"/>
              </w:rPr>
              <w:t> </w:t>
            </w:r>
          </w:p>
          <w:p w14:paraId="347B33C0"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757D22B1"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Influencers integrate advertising into non-commercial editorial content which makes ad identification </w:t>
            </w:r>
            <w:r w:rsidRPr="00FC1AA1">
              <w:rPr>
                <w:rStyle w:val="normaltextrun"/>
                <w:rFonts w:ascii="Arial" w:eastAsiaTheme="majorEastAsia" w:hAnsi="Arial" w:cs="Arial"/>
                <w:sz w:val="22"/>
                <w:szCs w:val="22"/>
              </w:rPr>
              <w:lastRenderedPageBreak/>
              <w:t>challenging to consumers (CMA 2021b). Internet users tend to be interested in the lifestyle and product choices of the influencers they follow, seeking a feeling of connection through access to their ‘genuine’ experiences and opinions. This means a paid endorsement of a brand can be easily misconstrued as an expression of personal approval, and consumers are likely to perceive influencer content as ‘authentic’. Influencers use the editorial control and their own branding to their advantage, tailoring the commercial content to match their other posts with greater effectiveness than possible for traditional media. Brands can enhance this process by carefully matching their products to the right influencers. Considering the increased effectiveness of ads when perceived as ‘organic’ content, and the influencers’ understanding of their ability to blur the lines between genuine and commercial content as an asset which elevates their value as providers of marketing services, both sides have an incentive not to label advertising prominently and consistently (CMA 2021b). The CMA’s updated guidance targets these issues and puts more responsibility on the platforms (CMA 2022b; CMA 2022c).</w:t>
            </w:r>
            <w:r w:rsidRPr="00FC1AA1">
              <w:rPr>
                <w:rStyle w:val="eop"/>
                <w:rFonts w:ascii="Arial" w:eastAsiaTheme="majorEastAsia" w:hAnsi="Arial" w:cs="Arial"/>
                <w:sz w:val="22"/>
                <w:szCs w:val="22"/>
              </w:rPr>
              <w:t> </w:t>
            </w:r>
          </w:p>
          <w:p w14:paraId="5CA8C740"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1F0D244"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CMA’s updated guidance for social media platforms lists six principles, which make them responsible for: (1) informing users, and especially content creators about disclosure requirements, (2) providing tools, which allow users to label their content as advertising, (3) taking ‘appropriate, proportionate’ and ‘proactive’ steps to prevent hidden advertising from being published (using technology and algorithms), (4) offering users an ‘easy’ and ‘effective’ means to report ‘suspected’ hidden advertising, (5) informing the brands about the legal requirements related to hidden advertising, (6) taking action when their terms and conditions are violated (CMA 2022c).</w:t>
            </w:r>
            <w:r w:rsidRPr="00FC1AA1">
              <w:rPr>
                <w:rStyle w:val="eop"/>
                <w:rFonts w:ascii="Arial" w:eastAsiaTheme="majorEastAsia" w:hAnsi="Arial" w:cs="Arial"/>
                <w:sz w:val="22"/>
                <w:szCs w:val="22"/>
              </w:rPr>
              <w:t> </w:t>
            </w:r>
          </w:p>
          <w:p w14:paraId="1EBF69C0"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color w:val="000000"/>
                <w:sz w:val="22"/>
                <w:szCs w:val="22"/>
              </w:rPr>
              <w:t> </w:t>
            </w:r>
          </w:p>
          <w:p w14:paraId="3048A592"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color w:val="000000"/>
                <w:sz w:val="22"/>
                <w:szCs w:val="22"/>
              </w:rPr>
              <w:t>The CMA’s updated guidance for businesses explains that brands’ promotional content must be labelled as advertising if it results from the brand’s marketing activities, or is published on the behalf of the brand, or is published in return for any reward or incentive (regardless of whether that was formally or informally arranged). Those conditions apply even if the brand does not control the content, or make any explicit demands from the influencer (</w:t>
            </w:r>
            <w:hyperlink r:id="rId378" w:tgtFrame="_blank" w:history="1">
              <w:r w:rsidRPr="00FC1AA1">
                <w:rPr>
                  <w:rStyle w:val="normaltextrun"/>
                  <w:rFonts w:ascii="Arial" w:eastAsiaTheme="majorEastAsia" w:hAnsi="Arial" w:cs="Arial"/>
                  <w:color w:val="0563C1"/>
                  <w:sz w:val="22"/>
                  <w:szCs w:val="22"/>
                  <w:u w:val="single"/>
                </w:rPr>
                <w:t>CMA 2022a</w:t>
              </w:r>
            </w:hyperlink>
            <w:r w:rsidRPr="00FC1AA1">
              <w:rPr>
                <w:rStyle w:val="normaltextrun"/>
                <w:rFonts w:ascii="Arial" w:eastAsiaTheme="majorEastAsia" w:hAnsi="Arial" w:cs="Arial"/>
                <w:color w:val="000000"/>
                <w:sz w:val="22"/>
                <w:szCs w:val="22"/>
              </w:rPr>
              <w:t>)  </w:t>
            </w:r>
            <w:r w:rsidRPr="00FC1AA1">
              <w:rPr>
                <w:rStyle w:val="eop"/>
                <w:rFonts w:ascii="Arial" w:eastAsiaTheme="majorEastAsia" w:hAnsi="Arial" w:cs="Arial"/>
                <w:color w:val="000000"/>
                <w:sz w:val="22"/>
                <w:szCs w:val="22"/>
              </w:rPr>
              <w:t> </w:t>
            </w:r>
          </w:p>
          <w:p w14:paraId="6E049C11"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1E423B3"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Apart from disclosing commercial content, social media endorsements and any activities promoting a business or influencers’ own brands or products, influencers also need to label affiliate links as advertising (</w:t>
            </w:r>
            <w:hyperlink r:id="rId379" w:tgtFrame="_blank" w:history="1">
              <w:r w:rsidRPr="00FC1AA1">
                <w:rPr>
                  <w:rStyle w:val="normaltextrun"/>
                  <w:rFonts w:ascii="Arial" w:eastAsiaTheme="majorEastAsia" w:hAnsi="Arial" w:cs="Arial"/>
                  <w:color w:val="0563C1"/>
                  <w:sz w:val="22"/>
                  <w:szCs w:val="22"/>
                  <w:u w:val="single"/>
                </w:rPr>
                <w:t>CAP and CMA 2020</w:t>
              </w:r>
            </w:hyperlink>
            <w:r w:rsidRPr="00FC1AA1">
              <w:rPr>
                <w:rStyle w:val="normaltextrun"/>
                <w:rFonts w:ascii="Arial" w:eastAsiaTheme="majorEastAsia" w:hAnsi="Arial" w:cs="Arial"/>
                <w:sz w:val="22"/>
                <w:szCs w:val="22"/>
              </w:rPr>
              <w:t xml:space="preserve">). Affiliate links are connected to products or services, and track and reward any traffic the influencer </w:t>
            </w:r>
            <w:r w:rsidRPr="00FC1AA1">
              <w:rPr>
                <w:rStyle w:val="normaltextrun"/>
                <w:rFonts w:ascii="Arial" w:eastAsiaTheme="majorEastAsia" w:hAnsi="Arial" w:cs="Arial"/>
                <w:sz w:val="22"/>
                <w:szCs w:val="22"/>
              </w:rPr>
              <w:lastRenderedPageBreak/>
              <w:t>brings to the page, which means they constitute a form of payment and qualify as advertising. </w:t>
            </w:r>
            <w:r w:rsidRPr="00FC1AA1">
              <w:rPr>
                <w:rStyle w:val="eop"/>
                <w:rFonts w:ascii="Arial" w:eastAsiaTheme="majorEastAsia" w:hAnsi="Arial" w:cs="Arial"/>
                <w:sz w:val="22"/>
                <w:szCs w:val="22"/>
              </w:rPr>
              <w:t> </w:t>
            </w:r>
          </w:p>
          <w:p w14:paraId="683A56AD"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211C2415"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ASA’s description of branded content is narrower as it must meet the conditions for advertorial, which involves the dual test of payment and control, as discussed above (</w:t>
            </w:r>
            <w:hyperlink r:id="rId380" w:tgtFrame="_blank" w:history="1">
              <w:r w:rsidRPr="00FC1AA1">
                <w:rPr>
                  <w:rStyle w:val="normaltextrun"/>
                  <w:rFonts w:ascii="Arial" w:eastAsiaTheme="majorEastAsia" w:hAnsi="Arial" w:cs="Arial"/>
                  <w:color w:val="0563C1"/>
                  <w:sz w:val="22"/>
                  <w:szCs w:val="22"/>
                  <w:u w:val="single"/>
                </w:rPr>
                <w:t>CAP and CMA 2020</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4FA10F6C"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45E9E682" w14:textId="76BFED9C" w:rsidR="0033151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Both the ASA and the CMA put emphasis on labelling with adverting needing to be ‘obviously’ identifiable as such according to the CAP code, and ‘clearly’ identifiable according to CMA’s advice (</w:t>
            </w:r>
            <w:hyperlink r:id="rId381"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Both institutions recommend that the identification should be visible regardless of the platform and medium used, and encourage using clear, descriptive words such as ‘Ad’, ‘Advert’, ‘Advertising’, ‘Advertisement’, or ‘Advertisement Feature’ rather than any more complex and, as a result, confusing labels (</w:t>
            </w:r>
            <w:hyperlink r:id="rId382" w:tgtFrame="_blank" w:history="1">
              <w:r w:rsidRPr="00FC1AA1">
                <w:rPr>
                  <w:rStyle w:val="normaltextrun"/>
                  <w:rFonts w:ascii="Arial" w:eastAsiaTheme="majorEastAsia" w:hAnsi="Arial" w:cs="Arial"/>
                  <w:color w:val="0563C1"/>
                  <w:sz w:val="22"/>
                  <w:szCs w:val="22"/>
                  <w:u w:val="single"/>
                </w:rPr>
                <w:t>CAP and CMA 2020</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E12F95" w:rsidRPr="00FC1AA1" w14:paraId="750A640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FC1AA1" w:rsidRDefault="00E12F95" w:rsidP="003773EA">
            <w:pPr>
              <w:spacing w:line="276" w:lineRule="auto"/>
              <w:rPr>
                <w:rFonts w:cs="Arial"/>
                <w:color w:val="747474" w:themeColor="background2" w:themeShade="80"/>
              </w:rPr>
            </w:pPr>
            <w:r w:rsidRPr="00FC1AA1">
              <w:rPr>
                <w:rFonts w:cs="Arial"/>
                <w:color w:val="747474" w:themeColor="background2" w:themeShade="80"/>
              </w:rPr>
              <w:lastRenderedPageBreak/>
              <w:t>11.3</w:t>
            </w:r>
          </w:p>
        </w:tc>
        <w:tc>
          <w:tcPr>
            <w:tcW w:w="2126" w:type="dxa"/>
          </w:tcPr>
          <w:p w14:paraId="77267AD2" w14:textId="14E350A5" w:rsidR="00E12F95" w:rsidRPr="00FC1AA1" w:rsidRDefault="00592538"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Are there any special rules governing the use of social media for advertising purposes?</w:t>
            </w:r>
          </w:p>
        </w:tc>
        <w:tc>
          <w:tcPr>
            <w:tcW w:w="2127" w:type="dxa"/>
          </w:tcPr>
          <w:p w14:paraId="1A42CFBD" w14:textId="77777777" w:rsidR="00E12F95" w:rsidRPr="00FC1AA1" w:rsidRDefault="00E12F95"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CB5C97" w14:textId="77777777" w:rsidR="006B2BA4" w:rsidRPr="00FC1AA1" w:rsidRDefault="006B2BA4" w:rsidP="001B3C8B">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r w:rsidRPr="00FC1AA1">
              <w:rPr>
                <w:rStyle w:val="normaltextrun"/>
                <w:rFonts w:cs="Arial"/>
                <w:color w:val="000000"/>
                <w:shd w:val="clear" w:color="auto" w:fill="FFFFFF"/>
              </w:rPr>
              <w:t>As of 2024, according to GALA, there are no special rules governing the use of social media for advertising purposes. However, they note that the CMA has been active in this area and produced guidance to legal compliance, including rules for social media marketing (GALA 2024: 1190). CAP-ASA has produced guidance on influencer marketing in September 2018 updated in February 2020 and again in March 2023 (</w:t>
            </w:r>
            <w:hyperlink r:id="rId383" w:tgtFrame="_blank" w:history="1">
              <w:r w:rsidRPr="00FC1AA1">
                <w:rPr>
                  <w:rStyle w:val="normaltextrun"/>
                  <w:rFonts w:cs="Arial"/>
                  <w:color w:val="0563C1"/>
                  <w:u w:val="single"/>
                  <w:shd w:val="clear" w:color="auto" w:fill="FFFFFF"/>
                </w:rPr>
                <w:t>CAP and CMA 2023</w:t>
              </w:r>
            </w:hyperlink>
            <w:r w:rsidRPr="00FC1AA1">
              <w:rPr>
                <w:rStyle w:val="normaltextrun"/>
                <w:rFonts w:cs="Arial"/>
                <w:color w:val="000000"/>
                <w:shd w:val="clear" w:color="auto" w:fill="FFFFFF"/>
              </w:rPr>
              <w:t>).</w:t>
            </w:r>
            <w:r w:rsidRPr="00FC1AA1">
              <w:rPr>
                <w:rStyle w:val="eop"/>
                <w:rFonts w:cs="Arial"/>
                <w:color w:val="000000"/>
                <w:shd w:val="clear" w:color="auto" w:fill="FFFFFF"/>
              </w:rPr>
              <w:t> </w:t>
            </w:r>
          </w:p>
          <w:p w14:paraId="1C3FE90C" w14:textId="77777777" w:rsidR="006B2BA4" w:rsidRPr="00FC1AA1" w:rsidRDefault="006B2BA4" w:rsidP="001B3C8B">
            <w:pPr>
              <w:cnfStyle w:val="000000100000" w:firstRow="0" w:lastRow="0" w:firstColumn="0" w:lastColumn="0" w:oddVBand="0" w:evenVBand="0" w:oddHBand="1" w:evenHBand="0" w:firstRowFirstColumn="0" w:firstRowLastColumn="0" w:lastRowFirstColumn="0" w:lastRowLastColumn="0"/>
              <w:rPr>
                <w:rStyle w:val="eop"/>
                <w:rFonts w:cs="Arial"/>
                <w:color w:val="000000"/>
                <w:shd w:val="clear" w:color="auto" w:fill="FFFFFF"/>
              </w:rPr>
            </w:pPr>
          </w:p>
          <w:p w14:paraId="10284C78" w14:textId="35ABD610" w:rsidR="00E12F95" w:rsidRPr="00FC1AA1" w:rsidRDefault="006B2BA4" w:rsidP="001B3C8B">
            <w:pPr>
              <w:cnfStyle w:val="000000100000" w:firstRow="0" w:lastRow="0" w:firstColumn="0" w:lastColumn="0" w:oddVBand="0" w:evenVBand="0" w:oddHBand="1"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 ASA published </w:t>
            </w:r>
            <w:hyperlink r:id="rId384" w:tgtFrame="_blank" w:history="1">
              <w:r w:rsidRPr="00FC1AA1">
                <w:rPr>
                  <w:rStyle w:val="normaltextrun"/>
                  <w:rFonts w:cs="Arial"/>
                  <w:color w:val="0563C1"/>
                  <w:u w:val="single"/>
                  <w:shd w:val="clear" w:color="auto" w:fill="FFFFFF"/>
                </w:rPr>
                <w:t>A Brief Guide to Ad Regulation in the Metaverse</w:t>
              </w:r>
            </w:hyperlink>
            <w:r w:rsidRPr="00FC1AA1">
              <w:rPr>
                <w:rStyle w:val="normaltextrun"/>
                <w:rFonts w:cs="Arial"/>
                <w:color w:val="000000"/>
                <w:shd w:val="clear" w:color="auto" w:fill="FFFFFF"/>
              </w:rPr>
              <w:t xml:space="preserve"> (ASA 2022) where it anticipates future developments and speculates that in-games adverts and </w:t>
            </w:r>
            <w:proofErr w:type="spellStart"/>
            <w:r w:rsidRPr="00FC1AA1">
              <w:rPr>
                <w:rStyle w:val="normaltextrun"/>
                <w:rFonts w:cs="Arial"/>
                <w:color w:val="000000"/>
                <w:shd w:val="clear" w:color="auto" w:fill="FFFFFF"/>
              </w:rPr>
              <w:t>cryptoassets</w:t>
            </w:r>
            <w:proofErr w:type="spellEnd"/>
            <w:r w:rsidRPr="00FC1AA1">
              <w:rPr>
                <w:rStyle w:val="normaltextrun"/>
                <w:rFonts w:cs="Arial"/>
                <w:color w:val="000000"/>
                <w:shd w:val="clear" w:color="auto" w:fill="FFFFFF"/>
              </w:rPr>
              <w:t xml:space="preserve"> advertising are going to be the two areas relevant to this new environment where the relevant rules will apply.</w:t>
            </w:r>
            <w:r w:rsidRPr="00FC1AA1">
              <w:rPr>
                <w:rStyle w:val="eop"/>
                <w:rFonts w:cs="Arial"/>
                <w:color w:val="000000"/>
                <w:sz w:val="20"/>
                <w:szCs w:val="20"/>
                <w:shd w:val="clear" w:color="auto" w:fill="FFFFFF"/>
              </w:rPr>
              <w:t> </w:t>
            </w:r>
          </w:p>
        </w:tc>
      </w:tr>
      <w:tr w:rsidR="00E12F95" w:rsidRPr="00FC1AA1" w14:paraId="41DB7A4D"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FC1AA1" w:rsidRDefault="00E12F95" w:rsidP="001B3C8B">
            <w:pPr>
              <w:rPr>
                <w:rFonts w:cs="Arial"/>
                <w:color w:val="747474" w:themeColor="background2" w:themeShade="80"/>
              </w:rPr>
            </w:pPr>
            <w:r w:rsidRPr="00FC1AA1">
              <w:rPr>
                <w:rFonts w:cs="Arial"/>
                <w:color w:val="747474" w:themeColor="background2" w:themeShade="80"/>
              </w:rPr>
              <w:t>11.4</w:t>
            </w:r>
          </w:p>
        </w:tc>
        <w:tc>
          <w:tcPr>
            <w:tcW w:w="2126" w:type="dxa"/>
          </w:tcPr>
          <w:p w14:paraId="6B0B5846" w14:textId="0EA2B338" w:rsidR="00E12F95" w:rsidRPr="00FC1AA1" w:rsidRDefault="008E72A6"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Is an advertiser responsible for advertising claims made in user generated content?</w:t>
            </w:r>
          </w:p>
        </w:tc>
        <w:tc>
          <w:tcPr>
            <w:tcW w:w="2127" w:type="dxa"/>
          </w:tcPr>
          <w:p w14:paraId="2D465AA9" w14:textId="77777777" w:rsidR="00E12F95" w:rsidRPr="00FC1AA1" w:rsidRDefault="00E12F95"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54DFF2F7" w:rsidR="00E12F95" w:rsidRPr="00FC1AA1" w:rsidRDefault="006B2BA4" w:rsidP="001B3C8B">
            <w:pPr>
              <w:cnfStyle w:val="000000000000" w:firstRow="0" w:lastRow="0" w:firstColumn="0" w:lastColumn="0" w:oddVBand="0" w:evenVBand="0" w:oddHBand="0" w:evenHBand="0" w:firstRowFirstColumn="0" w:firstRowLastColumn="0" w:lastRowFirstColumn="0" w:lastRowLastColumn="0"/>
              <w:rPr>
                <w:rFonts w:cs="Arial"/>
              </w:rPr>
            </w:pPr>
            <w:r w:rsidRPr="00FC1AA1">
              <w:rPr>
                <w:rStyle w:val="normaltextrun"/>
                <w:rFonts w:cs="Arial"/>
                <w:color w:val="000000"/>
                <w:shd w:val="clear" w:color="auto" w:fill="FFFFFF"/>
              </w:rPr>
              <w:t xml:space="preserve">The advertisers become responsible for user-generated content if they ‘adopt and incorporate’ it on their website or into their social media accounts (GALA 2024: 1191). The possible forms of adaptation and incorporation include the advertises soliciting UGC, moderating it, or editing and prominently displaying it. Soliciting UGC content might involve, for example, advertisers encouraging users to praise the product to create promotional materials with an organic feel. The advertisers also become responsible for UGC if they moderate it before posting – this concerns pre-moderation, especially, with post-moderation remaining a ‘grey area’ (GALA 2024: 1191). Any editing or displaying UGC in ways which make it more prominent than it would </w:t>
            </w:r>
            <w:r w:rsidRPr="00FC1AA1">
              <w:rPr>
                <w:rStyle w:val="normaltextrun"/>
                <w:rFonts w:cs="Arial"/>
                <w:color w:val="000000"/>
                <w:shd w:val="clear" w:color="auto" w:fill="FFFFFF"/>
              </w:rPr>
              <w:lastRenderedPageBreak/>
              <w:t>be otherwise also shifts the responsibility for the post from the users to the advertisers. </w:t>
            </w:r>
            <w:r w:rsidRPr="00FC1AA1">
              <w:rPr>
                <w:rStyle w:val="eop"/>
                <w:rFonts w:cs="Arial"/>
                <w:color w:val="000000"/>
                <w:shd w:val="clear" w:color="auto" w:fill="FFFFFF"/>
              </w:rPr>
              <w:t> </w:t>
            </w:r>
          </w:p>
        </w:tc>
      </w:tr>
      <w:tr w:rsidR="00E12F95" w:rsidRPr="00FC1AA1" w14:paraId="6750F02A"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FC1AA1" w:rsidRDefault="00E12F95" w:rsidP="001B3C8B">
            <w:pPr>
              <w:rPr>
                <w:rFonts w:cs="Arial"/>
                <w:color w:val="747474" w:themeColor="background2" w:themeShade="80"/>
              </w:rPr>
            </w:pPr>
            <w:r w:rsidRPr="00FC1AA1">
              <w:rPr>
                <w:rFonts w:cs="Arial"/>
                <w:color w:val="747474" w:themeColor="background2" w:themeShade="80"/>
              </w:rPr>
              <w:lastRenderedPageBreak/>
              <w:t>11.5</w:t>
            </w:r>
          </w:p>
        </w:tc>
        <w:tc>
          <w:tcPr>
            <w:tcW w:w="2126" w:type="dxa"/>
          </w:tcPr>
          <w:p w14:paraId="783C616A" w14:textId="74035EE6" w:rsidR="00E12F95" w:rsidRPr="00FC1AA1" w:rsidRDefault="00AD163A"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Are there any key court or self-regulatory decisions regarding the use of social media and user generated content for marketing communications?</w:t>
            </w:r>
          </w:p>
        </w:tc>
        <w:tc>
          <w:tcPr>
            <w:tcW w:w="2127" w:type="dxa"/>
          </w:tcPr>
          <w:p w14:paraId="3F7226FB" w14:textId="77777777" w:rsidR="00E12F95" w:rsidRPr="00FC1AA1" w:rsidRDefault="00E12F95"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45775D4"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 2012, the Office of Fair Trading (OFT), the predecessor to the Competition and Markets Authority (CMA), investigated Groupon regarding concerns about its trading practices. The investigation resulted in them forming a view that ‘there were specific examples of Groupon’s practices which appeared to be in breach of the CPRs, the UTCCRs and DSRs’, in particular ‘reference pricing, advertising, refunds, unfair terms, and diligence of its interactions with merchants’ (CMA 2021a). The unfair promotions Groupon engaged in included ‘astroturfing’, which involved an employee of the company posting comments posing as a consumer (GALA 2019). In 2021, the CMA has opened an investigation into Groupon suspecting it might have breached its 2012 agreement (CMA 2021a).</w:t>
            </w:r>
            <w:r w:rsidRPr="00FC1AA1">
              <w:rPr>
                <w:rStyle w:val="eop"/>
                <w:rFonts w:ascii="Arial" w:eastAsiaTheme="majorEastAsia" w:hAnsi="Arial" w:cs="Arial"/>
                <w:sz w:val="22"/>
                <w:szCs w:val="22"/>
              </w:rPr>
              <w:t> </w:t>
            </w:r>
          </w:p>
          <w:p w14:paraId="6A501703"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D8FB57E"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In 2016, the CMA investigated two companies, Social Chain and </w:t>
            </w:r>
            <w:proofErr w:type="spellStart"/>
            <w:r w:rsidRPr="00FC1AA1">
              <w:rPr>
                <w:rStyle w:val="normaltextrun"/>
                <w:rFonts w:ascii="Arial" w:eastAsiaTheme="majorEastAsia" w:hAnsi="Arial" w:cs="Arial"/>
                <w:sz w:val="22"/>
                <w:szCs w:val="22"/>
              </w:rPr>
              <w:t>WoolOvers</w:t>
            </w:r>
            <w:proofErr w:type="spellEnd"/>
            <w:r w:rsidRPr="00FC1AA1">
              <w:rPr>
                <w:rStyle w:val="normaltextrun"/>
                <w:rFonts w:ascii="Arial" w:eastAsiaTheme="majorEastAsia" w:hAnsi="Arial" w:cs="Arial"/>
                <w:sz w:val="22"/>
                <w:szCs w:val="22"/>
              </w:rPr>
              <w:t xml:space="preserve"> Limited. The first company engaged in undisclosed advertising, which was posted on Twitter, YouTube and Instagram. It used its own social media accounts and ‘widely followed’ social media personalities to promote films, games and apps with no indication of the posts being advertising. The ads appeared amongst UGC, and the CMA judged it ‘might have been difficult for readers to distinguish from other posts, conversations and jokes it appeared alongside’ (</w:t>
            </w:r>
            <w:hyperlink r:id="rId385" w:tgtFrame="_blank" w:history="1">
              <w:r w:rsidRPr="00FC1AA1">
                <w:rPr>
                  <w:rStyle w:val="normaltextrun"/>
                  <w:rFonts w:ascii="Arial" w:eastAsiaTheme="majorEastAsia" w:hAnsi="Arial" w:cs="Arial"/>
                  <w:color w:val="0563C1"/>
                  <w:sz w:val="22"/>
                  <w:szCs w:val="22"/>
                  <w:u w:val="single"/>
                </w:rPr>
                <w:t>CMA 2016</w:t>
              </w:r>
            </w:hyperlink>
            <w:r w:rsidRPr="00FC1AA1">
              <w:rPr>
                <w:rStyle w:val="normaltextrun"/>
                <w:rFonts w:ascii="Arial" w:eastAsiaTheme="majorEastAsia" w:hAnsi="Arial" w:cs="Arial"/>
                <w:sz w:val="22"/>
                <w:szCs w:val="22"/>
              </w:rPr>
              <w:t xml:space="preserve">). The second company ‘cherry-picked’ positive customer reviews and published them on its website. </w:t>
            </w:r>
            <w:proofErr w:type="spellStart"/>
            <w:r w:rsidRPr="00FC1AA1">
              <w:rPr>
                <w:rStyle w:val="normaltextrun"/>
                <w:rFonts w:ascii="Arial" w:eastAsiaTheme="majorEastAsia" w:hAnsi="Arial" w:cs="Arial"/>
                <w:sz w:val="22"/>
                <w:szCs w:val="22"/>
              </w:rPr>
              <w:t>WoolOvers</w:t>
            </w:r>
            <w:proofErr w:type="spellEnd"/>
            <w:r w:rsidRPr="00FC1AA1">
              <w:rPr>
                <w:rStyle w:val="normaltextrun"/>
                <w:rFonts w:ascii="Arial" w:eastAsiaTheme="majorEastAsia" w:hAnsi="Arial" w:cs="Arial"/>
                <w:sz w:val="22"/>
                <w:szCs w:val="22"/>
              </w:rPr>
              <w:t xml:space="preserve"> staff were not allowed to approve any reviews below 4 stars. Nearly a half of all reviews remained unpublished as a result (</w:t>
            </w:r>
            <w:hyperlink r:id="rId386" w:tgtFrame="_blank" w:history="1">
              <w:r w:rsidRPr="00FC1AA1">
                <w:rPr>
                  <w:rStyle w:val="normaltextrun"/>
                  <w:rFonts w:ascii="Arial" w:eastAsiaTheme="majorEastAsia" w:hAnsi="Arial" w:cs="Arial"/>
                  <w:color w:val="0563C1"/>
                  <w:sz w:val="22"/>
                  <w:szCs w:val="22"/>
                  <w:u w:val="single"/>
                </w:rPr>
                <w:t>CMA 2016</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2D326FBA"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2F4FAF5"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In 2017, the ASA upheld a complaint against Flat Tummy Tea for breaking the rules about clearly identifying marketing materials. The company entered into a financial agreement with a make-up influencer, </w:t>
            </w:r>
            <w:proofErr w:type="spellStart"/>
            <w:r w:rsidRPr="00FC1AA1">
              <w:rPr>
                <w:rStyle w:val="normaltextrun"/>
                <w:rFonts w:ascii="Arial" w:eastAsiaTheme="majorEastAsia" w:hAnsi="Arial" w:cs="Arial"/>
                <w:sz w:val="22"/>
                <w:szCs w:val="22"/>
              </w:rPr>
              <w:t>Sheikhbeauty</w:t>
            </w:r>
            <w:proofErr w:type="spellEnd"/>
            <w:r w:rsidRPr="00FC1AA1">
              <w:rPr>
                <w:rStyle w:val="normaltextrun"/>
                <w:rFonts w:ascii="Arial" w:eastAsiaTheme="majorEastAsia" w:hAnsi="Arial" w:cs="Arial"/>
                <w:sz w:val="22"/>
                <w:szCs w:val="22"/>
              </w:rPr>
              <w:t>, whose post on Instagram announced a promotion on behalf of Flat Tummy Tea without labelling the message as advertising (</w:t>
            </w:r>
            <w:hyperlink r:id="rId387" w:tgtFrame="_blank" w:history="1">
              <w:r w:rsidRPr="00FC1AA1">
                <w:rPr>
                  <w:rStyle w:val="normaltextrun"/>
                  <w:rFonts w:ascii="Arial" w:eastAsiaTheme="majorEastAsia" w:hAnsi="Arial" w:cs="Arial"/>
                  <w:color w:val="0563C1"/>
                  <w:sz w:val="22"/>
                  <w:szCs w:val="22"/>
                  <w:u w:val="single"/>
                </w:rPr>
                <w:t>ASA 2017b</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0B4C27F4"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03A56FCC"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Also in 2017, the ASA upheld a complaint relating to an Instagram post created by the face of Diamond Whites, Marnie Simpson. Although the actress had a long-standing association with the brand, her post was not labelled as an ad, and the ASA ruled that for the marketing content to be obviously identifiable, the audience would need the contextual information about the agreement, which was not clear from the post itself (</w:t>
            </w:r>
            <w:hyperlink r:id="rId388" w:tgtFrame="_blank" w:history="1">
              <w:r w:rsidRPr="00FC1AA1">
                <w:rPr>
                  <w:rStyle w:val="normaltextrun"/>
                  <w:rFonts w:ascii="Arial" w:eastAsiaTheme="majorEastAsia" w:hAnsi="Arial" w:cs="Arial"/>
                  <w:color w:val="0563C1"/>
                  <w:sz w:val="22"/>
                  <w:szCs w:val="22"/>
                  <w:u w:val="single"/>
                </w:rPr>
                <w:t>ASA 2017a</w:t>
              </w:r>
            </w:hyperlink>
            <w:r w:rsidRPr="00FC1AA1">
              <w:rPr>
                <w:rStyle w:val="normaltextrun"/>
                <w:rFonts w:ascii="Arial" w:eastAsiaTheme="majorEastAsia" w:hAnsi="Arial" w:cs="Arial"/>
                <w:sz w:val="22"/>
                <w:szCs w:val="22"/>
              </w:rPr>
              <w:t>). </w:t>
            </w:r>
            <w:r w:rsidRPr="00FC1AA1">
              <w:rPr>
                <w:rStyle w:val="eop"/>
                <w:rFonts w:ascii="Arial" w:eastAsiaTheme="majorEastAsia" w:hAnsi="Arial" w:cs="Arial"/>
                <w:sz w:val="22"/>
                <w:szCs w:val="22"/>
              </w:rPr>
              <w:t> </w:t>
            </w:r>
          </w:p>
          <w:p w14:paraId="7CBE9966"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lastRenderedPageBreak/>
              <w:t> </w:t>
            </w:r>
          </w:p>
          <w:p w14:paraId="370FC6C2"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 2018, the ASA ruled that a post on Louise Thompson’s Instagram account, which promoted a Daniel Wellington watch, was not obviously identifiable as a marketing communication (</w:t>
            </w:r>
            <w:hyperlink r:id="rId389" w:tgtFrame="_blank" w:history="1">
              <w:r w:rsidRPr="00FC1AA1">
                <w:rPr>
                  <w:rStyle w:val="normaltextrun"/>
                  <w:rFonts w:ascii="Arial" w:eastAsiaTheme="majorEastAsia" w:hAnsi="Arial" w:cs="Arial"/>
                  <w:color w:val="0563C1"/>
                  <w:sz w:val="22"/>
                  <w:szCs w:val="22"/>
                  <w:u w:val="single"/>
                </w:rPr>
                <w:t>ASA 2018a</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p w14:paraId="7348D837" w14:textId="77777777" w:rsidR="006B2BA4"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94E2E3F" w14:textId="3C3A6747" w:rsidR="00E12F95" w:rsidRPr="00FC1AA1" w:rsidRDefault="006B2BA4"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In 2021, they noted widespread non-compliance amongst influencers, especially those using Instagram, the most mentioned platform in non-disclosure complaints (ASA 2021c). Since then, the ASA identified and responded to many breaches of these rules, including a case in 2022 when it ruled that two Instagram posts by an influencer </w:t>
            </w:r>
            <w:proofErr w:type="spellStart"/>
            <w:r w:rsidRPr="00FC1AA1">
              <w:rPr>
                <w:rStyle w:val="normaltextrun"/>
                <w:rFonts w:ascii="Arial" w:eastAsiaTheme="majorEastAsia" w:hAnsi="Arial" w:cs="Arial"/>
                <w:sz w:val="22"/>
                <w:szCs w:val="22"/>
              </w:rPr>
              <w:t>Chessie</w:t>
            </w:r>
            <w:proofErr w:type="spellEnd"/>
            <w:r w:rsidRPr="00FC1AA1">
              <w:rPr>
                <w:rStyle w:val="normaltextrun"/>
                <w:rFonts w:ascii="Arial" w:eastAsiaTheme="majorEastAsia" w:hAnsi="Arial" w:cs="Arial"/>
                <w:sz w:val="22"/>
                <w:szCs w:val="22"/>
              </w:rPr>
              <w:t xml:space="preserve"> King promoted Never Fully Dressed wedding outfits without being obviously identifiable as a marketing communication (</w:t>
            </w:r>
            <w:hyperlink r:id="rId390" w:tgtFrame="_blank" w:history="1">
              <w:r w:rsidRPr="00FC1AA1">
                <w:rPr>
                  <w:rStyle w:val="normaltextrun"/>
                  <w:rFonts w:ascii="Arial" w:eastAsiaTheme="majorEastAsia" w:hAnsi="Arial" w:cs="Arial"/>
                  <w:color w:val="0563C1"/>
                  <w:sz w:val="22"/>
                  <w:szCs w:val="22"/>
                  <w:u w:val="single"/>
                </w:rPr>
                <w:t>ASA 2022</w:t>
              </w:r>
            </w:hyperlink>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bl>
    <w:p w14:paraId="3A9CAB14" w14:textId="756A5F8C" w:rsidR="00AD163A" w:rsidRPr="00FC1AA1" w:rsidRDefault="003A2DAE" w:rsidP="001B3C8B">
      <w:pPr>
        <w:pStyle w:val="SectionHead"/>
        <w:rPr>
          <w:rFonts w:cs="Arial"/>
          <w:iCs w:val="0"/>
        </w:rPr>
      </w:pPr>
      <w:bookmarkStart w:id="16" w:name="_Toc170135752"/>
      <w:r w:rsidRPr="00FC1AA1">
        <w:rPr>
          <w:rFonts w:cs="Arial"/>
          <w:iCs w:val="0"/>
        </w:rPr>
        <w:lastRenderedPageBreak/>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FC1AA1" w14:paraId="23D78D9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FC1AA1" w:rsidRDefault="00AD163A" w:rsidP="001B3C8B">
            <w:pPr>
              <w:pStyle w:val="Tableheadings"/>
              <w:spacing w:line="240" w:lineRule="auto"/>
              <w:rPr>
                <w:b/>
                <w:bCs/>
              </w:rPr>
            </w:pPr>
            <w:r w:rsidRPr="00FC1AA1">
              <w:rPr>
                <w:b/>
                <w:bCs/>
              </w:rPr>
              <w:t>Item</w:t>
            </w:r>
          </w:p>
        </w:tc>
        <w:tc>
          <w:tcPr>
            <w:tcW w:w="2126" w:type="dxa"/>
            <w:tcBorders>
              <w:bottom w:val="none" w:sz="0" w:space="0" w:color="auto"/>
            </w:tcBorders>
          </w:tcPr>
          <w:p w14:paraId="0FEDA29A" w14:textId="77777777" w:rsidR="00AD163A" w:rsidRPr="00FC1AA1"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2A83AD1D" w14:textId="77777777" w:rsidR="00AD163A" w:rsidRPr="00FC1AA1"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1894E9BC" w14:textId="77777777" w:rsidR="00AD163A" w:rsidRPr="00FC1AA1"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AD163A" w:rsidRPr="00FC1AA1" w14:paraId="351A1F4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FC1AA1" w:rsidRDefault="00AD163A" w:rsidP="001B3C8B">
            <w:pPr>
              <w:rPr>
                <w:rFonts w:cs="Arial"/>
                <w:b w:val="0"/>
                <w:bCs w:val="0"/>
                <w:color w:val="747474" w:themeColor="background2" w:themeShade="80"/>
              </w:rPr>
            </w:pPr>
            <w:r w:rsidRPr="00FC1AA1">
              <w:rPr>
                <w:rFonts w:cs="Arial"/>
                <w:color w:val="747474" w:themeColor="background2" w:themeShade="80"/>
              </w:rPr>
              <w:t>1</w:t>
            </w:r>
            <w:r w:rsidR="00C43C89" w:rsidRPr="00FC1AA1">
              <w:rPr>
                <w:rFonts w:cs="Arial"/>
                <w:color w:val="747474" w:themeColor="background2" w:themeShade="80"/>
              </w:rPr>
              <w:t>2</w:t>
            </w:r>
            <w:r w:rsidRPr="00FC1AA1">
              <w:rPr>
                <w:rFonts w:cs="Arial"/>
                <w:color w:val="747474" w:themeColor="background2" w:themeShade="80"/>
              </w:rPr>
              <w:t>.1</w:t>
            </w:r>
          </w:p>
        </w:tc>
        <w:tc>
          <w:tcPr>
            <w:tcW w:w="2126" w:type="dxa"/>
            <w:tcBorders>
              <w:top w:val="none" w:sz="0" w:space="0" w:color="auto"/>
              <w:bottom w:val="none" w:sz="0" w:space="0" w:color="auto"/>
            </w:tcBorders>
          </w:tcPr>
          <w:p w14:paraId="5940C96F" w14:textId="6C46D37C" w:rsidR="00AD163A" w:rsidRPr="00FC1AA1" w:rsidRDefault="00C43C89"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Rules/governance arrangements across sector </w:t>
            </w:r>
            <w:r w:rsidRPr="00FC1AA1">
              <w:rPr>
                <w:b w:val="0"/>
                <w:bCs w:val="0"/>
              </w:rPr>
              <w:t>(outdoor billboard/posters; digital OOH; ambient; in-store/retail/e-commerce interfaces; other</w:t>
            </w:r>
            <w:r w:rsidR="00E27D4E" w:rsidRPr="00FC1AA1">
              <w:rPr>
                <w:b w:val="0"/>
                <w:bCs w:val="0"/>
              </w:rPr>
              <w:t>)</w:t>
            </w:r>
          </w:p>
        </w:tc>
        <w:tc>
          <w:tcPr>
            <w:tcW w:w="2127" w:type="dxa"/>
            <w:tcBorders>
              <w:top w:val="none" w:sz="0" w:space="0" w:color="auto"/>
              <w:bottom w:val="none" w:sz="0" w:space="0" w:color="auto"/>
            </w:tcBorders>
          </w:tcPr>
          <w:p w14:paraId="257C7B65" w14:textId="77777777" w:rsidR="00AD163A" w:rsidRPr="00FC1AA1" w:rsidRDefault="00AD163A"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77AC941" w14:textId="77777777" w:rsidR="00FC1AA1"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In England, outdoor advertisements and signs must comply with the advertisement control system, which is a part of the planning control system guided by the rules made by the Secretary of State (</w:t>
            </w:r>
            <w:hyperlink r:id="rId391" w:tgtFrame="_blank" w:history="1">
              <w:r w:rsidRPr="00FC1AA1">
                <w:rPr>
                  <w:rStyle w:val="normaltextrun"/>
                  <w:rFonts w:ascii="Arial" w:eastAsiaTheme="majorEastAsia" w:hAnsi="Arial" w:cs="Arial"/>
                  <w:color w:val="0563C1"/>
                  <w:sz w:val="22"/>
                  <w:szCs w:val="22"/>
                  <w:u w:val="single"/>
                </w:rPr>
                <w:t>Department of Communities and Local Government 2007</w:t>
              </w:r>
            </w:hyperlink>
            <w:r w:rsidRPr="00FC1AA1">
              <w:rPr>
                <w:rStyle w:val="normaltextrun"/>
                <w:rFonts w:ascii="Arial" w:eastAsiaTheme="majorEastAsia" w:hAnsi="Arial" w:cs="Arial"/>
                <w:sz w:val="22"/>
                <w:szCs w:val="22"/>
              </w:rPr>
              <w:t xml:space="preserve">). The rules are set out in </w:t>
            </w:r>
            <w:hyperlink r:id="rId392" w:tgtFrame="_blank" w:history="1">
              <w:r w:rsidRPr="00FC1AA1">
                <w:rPr>
                  <w:rStyle w:val="normaltextrun"/>
                  <w:rFonts w:ascii="Arial" w:eastAsiaTheme="majorEastAsia" w:hAnsi="Arial" w:cs="Arial"/>
                  <w:color w:val="0563C1"/>
                  <w:sz w:val="22"/>
                  <w:szCs w:val="22"/>
                  <w:u w:val="single"/>
                </w:rPr>
                <w:t>The Town and Country Planning (Control of Advertisements) (England) Regulations 2007</w:t>
              </w:r>
            </w:hyperlink>
            <w:r w:rsidRPr="00FC1AA1">
              <w:rPr>
                <w:rStyle w:val="normaltextrun"/>
                <w:rFonts w:ascii="Arial" w:eastAsiaTheme="majorEastAsia" w:hAnsi="Arial" w:cs="Arial"/>
                <w:sz w:val="22"/>
                <w:szCs w:val="22"/>
              </w:rPr>
              <w:t>. The local planning authorities can issue or refuse permissions for a particular advertisement. The rules divide outdoor advertising into three categories with some (mostly those located in the areas where advertisements normally appear in public, such as existing billboards, bus stops, stadiums etc.) being excluded from planning authority’s direct control. The rules are complex and consider public safety, the placement of the ads, their proximity to protected and conservation areas, their size, impact on the environment, their tidiness and condition, etc. (</w:t>
            </w:r>
            <w:hyperlink r:id="rId393" w:tgtFrame="_blank" w:history="1">
              <w:r w:rsidRPr="00FC1AA1">
                <w:rPr>
                  <w:rStyle w:val="normaltextrun"/>
                  <w:rFonts w:ascii="Arial" w:eastAsiaTheme="majorEastAsia" w:hAnsi="Arial" w:cs="Arial"/>
                  <w:color w:val="0563C1"/>
                  <w:sz w:val="22"/>
                  <w:szCs w:val="22"/>
                  <w:u w:val="single"/>
                </w:rPr>
                <w:t>Department of Communities and Local Government 2007</w:t>
              </w:r>
            </w:hyperlink>
            <w:r w:rsidRPr="00FC1AA1">
              <w:rPr>
                <w:rStyle w:val="normaltextrun"/>
                <w:rFonts w:ascii="Arial" w:eastAsiaTheme="majorEastAsia" w:hAnsi="Arial" w:cs="Arial"/>
                <w:sz w:val="22"/>
                <w:szCs w:val="22"/>
              </w:rPr>
              <w:t xml:space="preserve">). The corresponding rules for Scotland are set out in </w:t>
            </w:r>
            <w:hyperlink r:id="rId394" w:tgtFrame="_blank" w:history="1">
              <w:r w:rsidRPr="00FC1AA1">
                <w:rPr>
                  <w:rStyle w:val="normaltextrun"/>
                  <w:rFonts w:ascii="Arial" w:eastAsiaTheme="majorEastAsia" w:hAnsi="Arial" w:cs="Arial"/>
                  <w:color w:val="0563C1"/>
                  <w:sz w:val="22"/>
                  <w:szCs w:val="22"/>
                  <w:u w:val="single"/>
                </w:rPr>
                <w:t>the Town and Country Planning (Control of Advertisements) (Scotland) Regulations 1984 (as amended by the Planning and Compensation Act 1991)</w:t>
              </w:r>
            </w:hyperlink>
            <w:r w:rsidRPr="00FC1AA1">
              <w:rPr>
                <w:rStyle w:val="normaltextrun"/>
                <w:rFonts w:ascii="Arial" w:eastAsiaTheme="majorEastAsia" w:hAnsi="Arial" w:cs="Arial"/>
                <w:sz w:val="22"/>
                <w:szCs w:val="22"/>
              </w:rPr>
              <w:t xml:space="preserve">. The corresponding rules for Wales are set out in </w:t>
            </w:r>
            <w:hyperlink r:id="rId395" w:tgtFrame="_blank" w:history="1">
              <w:r w:rsidRPr="00FC1AA1">
                <w:rPr>
                  <w:rStyle w:val="normaltextrun"/>
                  <w:rFonts w:ascii="Arial" w:eastAsiaTheme="majorEastAsia" w:hAnsi="Arial" w:cs="Arial"/>
                  <w:color w:val="0563C1"/>
                  <w:sz w:val="22"/>
                  <w:szCs w:val="22"/>
                  <w:u w:val="single"/>
                </w:rPr>
                <w:t>The Town and Country Planning (Control of Advertisements) Regulations 1992</w:t>
              </w:r>
            </w:hyperlink>
            <w:r w:rsidRPr="00FC1AA1">
              <w:rPr>
                <w:rStyle w:val="normaltextrun"/>
                <w:rFonts w:ascii="Arial" w:eastAsiaTheme="majorEastAsia" w:hAnsi="Arial" w:cs="Arial"/>
                <w:sz w:val="22"/>
                <w:szCs w:val="22"/>
              </w:rPr>
              <w:t xml:space="preserve">, amended in 1994 and 1999. The corresponding rules for Northern Ireland are set out in </w:t>
            </w:r>
            <w:hyperlink r:id="rId396" w:tgtFrame="_blank" w:history="1">
              <w:r w:rsidRPr="00FC1AA1">
                <w:rPr>
                  <w:rStyle w:val="normaltextrun"/>
                  <w:rFonts w:ascii="Arial" w:eastAsiaTheme="majorEastAsia" w:hAnsi="Arial" w:cs="Arial"/>
                  <w:color w:val="0563C1"/>
                  <w:sz w:val="22"/>
                  <w:szCs w:val="22"/>
                  <w:u w:val="single"/>
                </w:rPr>
                <w:t>The Planning (Control of Advertisements) Regulations (Northern Ireland) 2015</w:t>
              </w:r>
            </w:hyperlink>
            <w:r w:rsidRPr="00FC1AA1">
              <w:rPr>
                <w:rStyle w:val="normaltextrun"/>
                <w:rFonts w:ascii="Arial" w:eastAsiaTheme="majorEastAsia" w:hAnsi="Arial" w:cs="Arial"/>
                <w:sz w:val="22"/>
                <w:szCs w:val="22"/>
              </w:rPr>
              <w:t>. In all cases, the local council is the main point of reference, and the rules are broadly consistent.</w:t>
            </w:r>
            <w:r w:rsidRPr="00FC1AA1">
              <w:rPr>
                <w:rStyle w:val="eop"/>
                <w:rFonts w:ascii="Arial" w:eastAsiaTheme="majorEastAsia" w:hAnsi="Arial" w:cs="Arial"/>
                <w:sz w:val="22"/>
                <w:szCs w:val="22"/>
              </w:rPr>
              <w:t> </w:t>
            </w:r>
          </w:p>
          <w:p w14:paraId="2C8790FD" w14:textId="77777777" w:rsidR="00FC1AA1"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lastRenderedPageBreak/>
              <w:t> </w:t>
            </w:r>
          </w:p>
          <w:p w14:paraId="67D21399" w14:textId="77777777" w:rsidR="00FC1AA1"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As a non-broadcast form of advertising, outdoor ads fall under the remit of the CAP Code. Section I b of the Code specifies that it applies to ‘posters and other promotional media in public places, including moving images, except where they appear unlawfully’ (</w:t>
            </w:r>
            <w:hyperlink r:id="rId397"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Apart from being subject to the ASA’s usual rules against misleading, harmful or offensive advertising, the acceptability of outdoor ads is also dependent on their placement and targeting (</w:t>
            </w:r>
            <w:hyperlink r:id="rId398"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n.d.e</w:t>
              </w:r>
              <w:proofErr w:type="spellEnd"/>
            </w:hyperlink>
            <w:r w:rsidRPr="00FC1AA1">
              <w:rPr>
                <w:rStyle w:val="normaltextrun"/>
                <w:rFonts w:ascii="Arial" w:eastAsiaTheme="majorEastAsia" w:hAnsi="Arial" w:cs="Arial"/>
                <w:sz w:val="22"/>
                <w:szCs w:val="22"/>
              </w:rPr>
              <w:t>). Comparing the advertisement’s target audience to the audience it reaches as a result of its placement can be crucial as ‘the likelihood of an ad causing offence is inextricably linked to the attitudes of the people who see it’ (</w:t>
            </w:r>
            <w:hyperlink r:id="rId399" w:tgtFrame="_blank" w:history="1">
              <w:r w:rsidRPr="00FC1AA1">
                <w:rPr>
                  <w:rStyle w:val="normaltextrun"/>
                  <w:rFonts w:ascii="Arial" w:eastAsiaTheme="majorEastAsia" w:hAnsi="Arial" w:cs="Arial"/>
                  <w:color w:val="0563C1"/>
                  <w:sz w:val="22"/>
                  <w:szCs w:val="22"/>
                  <w:u w:val="single"/>
                </w:rPr>
                <w:t xml:space="preserve">ASA </w:t>
              </w:r>
              <w:proofErr w:type="spellStart"/>
              <w:r w:rsidRPr="00FC1AA1">
                <w:rPr>
                  <w:rStyle w:val="normaltextrun"/>
                  <w:rFonts w:ascii="Arial" w:eastAsiaTheme="majorEastAsia" w:hAnsi="Arial" w:cs="Arial"/>
                  <w:color w:val="0563C1"/>
                  <w:sz w:val="22"/>
                  <w:szCs w:val="22"/>
                  <w:u w:val="single"/>
                </w:rPr>
                <w:t>n.d.e</w:t>
              </w:r>
              <w:proofErr w:type="spellEnd"/>
            </w:hyperlink>
            <w:r w:rsidRPr="00FC1AA1">
              <w:rPr>
                <w:rStyle w:val="normaltextrun"/>
                <w:rFonts w:ascii="Arial" w:eastAsiaTheme="majorEastAsia" w:hAnsi="Arial" w:cs="Arial"/>
                <w:sz w:val="22"/>
                <w:szCs w:val="22"/>
              </w:rPr>
              <w:t>). Consequently, the same ad can be deemed as acceptable in some mediums (for example, a magazine), but banned from being displayed publicly where it can be seen by children. </w:t>
            </w:r>
            <w:r w:rsidRPr="00FC1AA1">
              <w:rPr>
                <w:rStyle w:val="eop"/>
                <w:rFonts w:ascii="Arial" w:eastAsiaTheme="majorEastAsia" w:hAnsi="Arial" w:cs="Arial"/>
                <w:sz w:val="22"/>
                <w:szCs w:val="22"/>
              </w:rPr>
              <w:t> </w:t>
            </w:r>
          </w:p>
          <w:p w14:paraId="0146BEAF" w14:textId="77777777" w:rsidR="00FC1AA1"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120DFAD8" w14:textId="77777777" w:rsidR="00FC1AA1"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The current developments in outdoor advertising involve a move towards digital-out-of-home advertising (digital OOH). Digital OOH aims to offer the benefits of online display ads – being able to address a specific segment of an audience, automating the process of matching consumers to brands with programmatic bidding, gathering marketing data in real time – without being affected by ad blocking and the ‘skip’ function (</w:t>
            </w:r>
            <w:proofErr w:type="spellStart"/>
            <w:r w:rsidR="008E24D2">
              <w:fldChar w:fldCharType="begin"/>
            </w:r>
            <w:r w:rsidR="008E24D2">
              <w:instrText>HYPERLINK "https://clearcode.cc/blog/what-is-digital-out-of-home-dooh/" \t "_blank"</w:instrText>
            </w:r>
            <w:r w:rsidR="008E24D2">
              <w:fldChar w:fldCharType="separate"/>
            </w:r>
            <w:r w:rsidRPr="00FC1AA1">
              <w:rPr>
                <w:rStyle w:val="normaltextrun"/>
                <w:rFonts w:ascii="Arial" w:eastAsiaTheme="majorEastAsia" w:hAnsi="Arial" w:cs="Arial"/>
                <w:color w:val="0563C1"/>
                <w:sz w:val="22"/>
                <w:szCs w:val="22"/>
                <w:u w:val="single"/>
              </w:rPr>
              <w:t>Włosik</w:t>
            </w:r>
            <w:proofErr w:type="spellEnd"/>
            <w:r w:rsidRPr="00FC1AA1">
              <w:rPr>
                <w:rStyle w:val="normaltextrun"/>
                <w:rFonts w:ascii="Arial" w:eastAsiaTheme="majorEastAsia" w:hAnsi="Arial" w:cs="Arial"/>
                <w:color w:val="0563C1"/>
                <w:sz w:val="22"/>
                <w:szCs w:val="22"/>
                <w:u w:val="single"/>
              </w:rPr>
              <w:t xml:space="preserve"> 2024</w:t>
            </w:r>
            <w:r w:rsidR="008E24D2">
              <w:rPr>
                <w:rStyle w:val="normaltextrun"/>
                <w:rFonts w:ascii="Arial" w:eastAsiaTheme="majorEastAsia" w:hAnsi="Arial" w:cs="Arial"/>
                <w:color w:val="0563C1"/>
                <w:sz w:val="22"/>
                <w:szCs w:val="22"/>
                <w:u w:val="single"/>
              </w:rPr>
              <w:fldChar w:fldCharType="end"/>
            </w:r>
            <w:r w:rsidRPr="00FC1AA1">
              <w:rPr>
                <w:rStyle w:val="normaltextrun"/>
                <w:rFonts w:ascii="Arial" w:eastAsiaTheme="majorEastAsia" w:hAnsi="Arial" w:cs="Arial"/>
                <w:sz w:val="22"/>
                <w:szCs w:val="22"/>
              </w:rPr>
              <w:t>). The process involves obtaining information from consumers’ devices to target them for advertising, resulting in traditional outdoor advertising becoming enhanced with AdTech solutions. Using technologies such as geofencing, which creates a virtual geographic boundary around an outdoor advert to trigger a response when a consumer with a mobile device approaches it, and beacons, a Bluetooth based technology capable of sending in-store promotions to consumer devices, gives the industry unprecedented tracking and personalization capabilities to advertising in public spaces (</w:t>
            </w:r>
            <w:proofErr w:type="spellStart"/>
            <w:r w:rsidR="008E24D2">
              <w:fldChar w:fldCharType="begin"/>
            </w:r>
            <w:r w:rsidR="008E24D2">
              <w:instrText>HYPERLINK "https://clearcode.cc/blog/what-is-digital-out-of-home-dooh/" \t "_blank"</w:instrText>
            </w:r>
            <w:r w:rsidR="008E24D2">
              <w:fldChar w:fldCharType="separate"/>
            </w:r>
            <w:r w:rsidRPr="00FC1AA1">
              <w:rPr>
                <w:rStyle w:val="normaltextrun"/>
                <w:rFonts w:ascii="Arial" w:eastAsiaTheme="majorEastAsia" w:hAnsi="Arial" w:cs="Arial"/>
                <w:color w:val="0563C1"/>
                <w:sz w:val="22"/>
                <w:szCs w:val="22"/>
                <w:u w:val="single"/>
              </w:rPr>
              <w:t>Włosik</w:t>
            </w:r>
            <w:proofErr w:type="spellEnd"/>
            <w:r w:rsidRPr="00FC1AA1">
              <w:rPr>
                <w:rStyle w:val="normaltextrun"/>
                <w:rFonts w:ascii="Arial" w:eastAsiaTheme="majorEastAsia" w:hAnsi="Arial" w:cs="Arial"/>
                <w:color w:val="0563C1"/>
                <w:sz w:val="22"/>
                <w:szCs w:val="22"/>
                <w:u w:val="single"/>
              </w:rPr>
              <w:t xml:space="preserve"> 2024</w:t>
            </w:r>
            <w:r w:rsidR="008E24D2">
              <w:rPr>
                <w:rStyle w:val="normaltextrun"/>
                <w:rFonts w:ascii="Arial" w:eastAsiaTheme="majorEastAsia" w:hAnsi="Arial" w:cs="Arial"/>
                <w:color w:val="0563C1"/>
                <w:sz w:val="22"/>
                <w:szCs w:val="22"/>
                <w:u w:val="single"/>
              </w:rPr>
              <w:fldChar w:fldCharType="end"/>
            </w:r>
            <w:r w:rsidRPr="00FC1AA1">
              <w:rPr>
                <w:rStyle w:val="normaltextrun"/>
                <w:rFonts w:ascii="Arial" w:eastAsiaTheme="majorEastAsia" w:hAnsi="Arial" w:cs="Arial"/>
                <w:sz w:val="22"/>
                <w:szCs w:val="22"/>
              </w:rPr>
              <w:t>). This poses new challenges to privacy compliance and forces the industry to mitigate new privacy risks.    </w:t>
            </w:r>
            <w:r w:rsidRPr="00FC1AA1">
              <w:rPr>
                <w:rStyle w:val="eop"/>
                <w:rFonts w:ascii="Arial" w:eastAsiaTheme="majorEastAsia" w:hAnsi="Arial" w:cs="Arial"/>
                <w:sz w:val="22"/>
                <w:szCs w:val="22"/>
              </w:rPr>
              <w:t> </w:t>
            </w:r>
          </w:p>
          <w:p w14:paraId="3D5CFDF2" w14:textId="77777777" w:rsidR="00FC1AA1"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3396A3E4" w14:textId="2D89FE62" w:rsidR="00AD163A" w:rsidRPr="00FC1AA1" w:rsidRDefault="00FC1AA1"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These developments create a need to apply the rules about the use of data for marketing listed in </w:t>
            </w:r>
            <w:hyperlink r:id="rId400" w:tgtFrame="_blank" w:history="1">
              <w:r w:rsidRPr="00FC1AA1">
                <w:rPr>
                  <w:rStyle w:val="normaltextrun"/>
                  <w:rFonts w:ascii="Arial" w:eastAsiaTheme="majorEastAsia" w:hAnsi="Arial" w:cs="Arial"/>
                  <w:color w:val="0563C1"/>
                  <w:sz w:val="22"/>
                  <w:szCs w:val="22"/>
                  <w:u w:val="single"/>
                </w:rPr>
                <w:t>Section 10</w:t>
              </w:r>
            </w:hyperlink>
            <w:r w:rsidRPr="00FC1AA1">
              <w:rPr>
                <w:rStyle w:val="normaltextrun"/>
                <w:rFonts w:ascii="Arial" w:eastAsiaTheme="majorEastAsia" w:hAnsi="Arial" w:cs="Arial"/>
                <w:sz w:val="22"/>
                <w:szCs w:val="22"/>
              </w:rPr>
              <w:t xml:space="preserve"> (which regulates database practice or ‘the use of data for direct marketing’) and Appendix 3 (which regulates online behaviour advertising, or ‘the use of web-viewing behaviour data to serve online display advertising’) of the CAP Code to new contexts (</w:t>
            </w:r>
            <w:hyperlink r:id="rId401" w:tgtFrame="_blank" w:history="1">
              <w:r w:rsidRPr="00FC1AA1">
                <w:rPr>
                  <w:rStyle w:val="normaltextrun"/>
                  <w:rFonts w:ascii="Arial" w:eastAsiaTheme="majorEastAsia" w:hAnsi="Arial" w:cs="Arial"/>
                  <w:color w:val="0563C1"/>
                  <w:sz w:val="22"/>
                  <w:szCs w:val="22"/>
                  <w:u w:val="single"/>
                </w:rPr>
                <w:t>ASA 2018</w:t>
              </w:r>
            </w:hyperlink>
            <w:r w:rsidRPr="00FC1AA1">
              <w:rPr>
                <w:rStyle w:val="normaltextrun"/>
                <w:rFonts w:ascii="Arial" w:eastAsiaTheme="majorEastAsia" w:hAnsi="Arial" w:cs="Arial"/>
                <w:color w:val="0563C1"/>
                <w:sz w:val="22"/>
                <w:szCs w:val="22"/>
                <w:u w:val="single"/>
              </w:rPr>
              <w:t>a</w:t>
            </w:r>
            <w:r w:rsidRPr="00FC1AA1">
              <w:rPr>
                <w:rStyle w:val="normaltextrun"/>
                <w:rFonts w:ascii="Arial" w:eastAsiaTheme="majorEastAsia" w:hAnsi="Arial" w:cs="Arial"/>
                <w:sz w:val="22"/>
                <w:szCs w:val="22"/>
              </w:rPr>
              <w:t xml:space="preserve">; </w:t>
            </w:r>
            <w:hyperlink r:id="rId402"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For more information about rules regulating forms of digital targeted advertising, see section </w:t>
            </w:r>
            <w:r w:rsidRPr="00FC1AA1">
              <w:rPr>
                <w:rStyle w:val="normaltextrun"/>
                <w:rFonts w:ascii="Arial" w:eastAsiaTheme="majorEastAsia" w:hAnsi="Arial" w:cs="Arial"/>
                <w:b/>
                <w:bCs/>
                <w:sz w:val="22"/>
                <w:szCs w:val="22"/>
              </w:rPr>
              <w:t>10.1</w:t>
            </w:r>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r w:rsidR="00AD163A" w:rsidRPr="00FC1AA1" w14:paraId="144E98A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FC1AA1" w:rsidRDefault="00AD163A" w:rsidP="001B3C8B">
            <w:pPr>
              <w:rPr>
                <w:rFonts w:cs="Arial"/>
                <w:color w:val="3A3A3A" w:themeColor="background2" w:themeShade="40"/>
              </w:rPr>
            </w:pPr>
            <w:r w:rsidRPr="00FC1AA1">
              <w:rPr>
                <w:rFonts w:cs="Arial"/>
                <w:color w:val="747474" w:themeColor="background2" w:themeShade="80"/>
              </w:rPr>
              <w:lastRenderedPageBreak/>
              <w:t>1</w:t>
            </w:r>
            <w:r w:rsidR="00C43C89" w:rsidRPr="00FC1AA1">
              <w:rPr>
                <w:rFonts w:cs="Arial"/>
                <w:color w:val="747474" w:themeColor="background2" w:themeShade="80"/>
              </w:rPr>
              <w:t>2</w:t>
            </w:r>
            <w:r w:rsidRPr="00FC1AA1">
              <w:rPr>
                <w:rFonts w:cs="Arial"/>
                <w:color w:val="747474" w:themeColor="background2" w:themeShade="80"/>
              </w:rPr>
              <w:t>.2</w:t>
            </w:r>
          </w:p>
        </w:tc>
        <w:tc>
          <w:tcPr>
            <w:tcW w:w="2126" w:type="dxa"/>
          </w:tcPr>
          <w:p w14:paraId="7ED0E092" w14:textId="5C919167" w:rsidR="00AD163A" w:rsidRPr="00FC1AA1" w:rsidRDefault="009521E3"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How is branded content described </w:t>
            </w:r>
            <w:r w:rsidRPr="00FC1AA1">
              <w:lastRenderedPageBreak/>
              <w:t>and ordered in governance?</w:t>
            </w:r>
          </w:p>
        </w:tc>
        <w:tc>
          <w:tcPr>
            <w:tcW w:w="2127" w:type="dxa"/>
          </w:tcPr>
          <w:p w14:paraId="2E444118" w14:textId="77777777" w:rsidR="00AD163A" w:rsidRPr="00FC1AA1" w:rsidRDefault="00AD163A"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6046624" w14:textId="77777777" w:rsidR="00FC1AA1" w:rsidRPr="00FC1AA1" w:rsidRDefault="00FC1AA1" w:rsidP="001B3C8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 xml:space="preserve">As discussed before, the CAP code, and the Consumer Protection Regulations (CPRs), all contain rules which </w:t>
            </w:r>
            <w:r w:rsidRPr="00FC1AA1">
              <w:rPr>
                <w:rStyle w:val="normaltextrun"/>
                <w:rFonts w:ascii="Arial" w:eastAsiaTheme="majorEastAsia" w:hAnsi="Arial" w:cs="Arial"/>
                <w:sz w:val="22"/>
                <w:szCs w:val="22"/>
              </w:rPr>
              <w:lastRenderedPageBreak/>
              <w:t xml:space="preserve">aim to assure marketing communications are recognisable as such (GALA 2024: 1188; </w:t>
            </w:r>
            <w:hyperlink r:id="rId403" w:tgtFrame="_blank" w:history="1">
              <w:r w:rsidRPr="00FC1AA1">
                <w:rPr>
                  <w:rStyle w:val="normaltextrun"/>
                  <w:rFonts w:ascii="Arial" w:eastAsiaTheme="majorEastAsia" w:hAnsi="Arial" w:cs="Arial"/>
                  <w:color w:val="0563C1"/>
                  <w:sz w:val="22"/>
                  <w:szCs w:val="22"/>
                  <w:u w:val="single"/>
                </w:rPr>
                <w:t>CAP 2014</w:t>
              </w:r>
            </w:hyperlink>
            <w:r w:rsidRPr="00FC1AA1">
              <w:rPr>
                <w:rStyle w:val="normaltextrun"/>
                <w:rFonts w:ascii="Arial" w:eastAsiaTheme="majorEastAsia" w:hAnsi="Arial" w:cs="Arial"/>
                <w:sz w:val="22"/>
                <w:szCs w:val="22"/>
              </w:rPr>
              <w:t xml:space="preserve">). Outdoor advertising is bound by those rules, which means that any example of commercial content presenting itself as editorial content would be liable to the measures discussed in the sections above. Sponsor identification also remains a possible issue. Please see section </w:t>
            </w:r>
            <w:r w:rsidRPr="00FC1AA1">
              <w:rPr>
                <w:rStyle w:val="normaltextrun"/>
                <w:rFonts w:ascii="Arial" w:eastAsiaTheme="majorEastAsia" w:hAnsi="Arial" w:cs="Arial"/>
                <w:b/>
                <w:bCs/>
                <w:sz w:val="22"/>
                <w:szCs w:val="22"/>
              </w:rPr>
              <w:t xml:space="preserve">6.2 </w:t>
            </w:r>
            <w:r w:rsidRPr="00FC1AA1">
              <w:rPr>
                <w:rStyle w:val="normaltextrun"/>
                <w:rFonts w:ascii="Arial" w:eastAsiaTheme="majorEastAsia" w:hAnsi="Arial" w:cs="Arial"/>
                <w:sz w:val="22"/>
                <w:szCs w:val="22"/>
              </w:rPr>
              <w:t>for more detail.</w:t>
            </w:r>
            <w:r w:rsidRPr="00FC1AA1">
              <w:rPr>
                <w:rStyle w:val="eop"/>
                <w:rFonts w:ascii="Arial" w:eastAsiaTheme="majorEastAsia" w:hAnsi="Arial" w:cs="Arial"/>
                <w:sz w:val="22"/>
                <w:szCs w:val="22"/>
              </w:rPr>
              <w:t> </w:t>
            </w:r>
          </w:p>
          <w:p w14:paraId="11CF34F1" w14:textId="77777777" w:rsidR="00FC1AA1" w:rsidRPr="00FC1AA1" w:rsidRDefault="00FC1AA1" w:rsidP="001B3C8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eop"/>
                <w:rFonts w:ascii="Arial" w:eastAsiaTheme="majorEastAsia" w:hAnsi="Arial" w:cs="Arial"/>
                <w:sz w:val="22"/>
                <w:szCs w:val="22"/>
              </w:rPr>
              <w:t> </w:t>
            </w:r>
          </w:p>
          <w:p w14:paraId="552ECE6D" w14:textId="77777777" w:rsidR="00FC1AA1" w:rsidRPr="00FC1AA1" w:rsidRDefault="00FC1AA1" w:rsidP="001B3C8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Further developments in AdTech (and AI), as described above, increase the probability of new forms of OOH branded content developing in the future.</w:t>
            </w:r>
            <w:r w:rsidRPr="00FC1AA1">
              <w:rPr>
                <w:rStyle w:val="eop"/>
                <w:rFonts w:ascii="Arial" w:eastAsiaTheme="majorEastAsia" w:hAnsi="Arial" w:cs="Arial"/>
                <w:sz w:val="22"/>
                <w:szCs w:val="22"/>
              </w:rPr>
              <w:t> </w:t>
            </w:r>
          </w:p>
          <w:p w14:paraId="0B81F988" w14:textId="09A91C95" w:rsidR="00AD163A" w:rsidRPr="00FC1AA1" w:rsidRDefault="00FC1AA1" w:rsidP="001B3C8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C1AA1">
              <w:rPr>
                <w:rStyle w:val="normaltextrun"/>
                <w:rFonts w:ascii="Arial" w:eastAsiaTheme="majorEastAsia" w:hAnsi="Arial" w:cs="Arial"/>
                <w:sz w:val="22"/>
                <w:szCs w:val="22"/>
              </w:rPr>
              <w:t>For more information about rules regulating forms of digital targeted advertising, see section </w:t>
            </w:r>
            <w:r w:rsidRPr="00FC1AA1">
              <w:rPr>
                <w:rStyle w:val="normaltextrun"/>
                <w:rFonts w:ascii="Arial" w:eastAsiaTheme="majorEastAsia" w:hAnsi="Arial" w:cs="Arial"/>
                <w:b/>
                <w:bCs/>
                <w:sz w:val="22"/>
                <w:szCs w:val="22"/>
              </w:rPr>
              <w:t>10.1</w:t>
            </w:r>
            <w:r w:rsidRPr="00FC1AA1">
              <w:rPr>
                <w:rStyle w:val="normaltextrun"/>
                <w:rFonts w:ascii="Arial" w:eastAsiaTheme="majorEastAsia" w:hAnsi="Arial" w:cs="Arial"/>
                <w:sz w:val="22"/>
                <w:szCs w:val="22"/>
              </w:rPr>
              <w:t>.</w:t>
            </w:r>
            <w:r w:rsidRPr="00FC1AA1">
              <w:rPr>
                <w:rStyle w:val="eop"/>
                <w:rFonts w:ascii="Arial" w:eastAsiaTheme="majorEastAsia" w:hAnsi="Arial" w:cs="Arial"/>
                <w:sz w:val="22"/>
                <w:szCs w:val="22"/>
              </w:rPr>
              <w:t> </w:t>
            </w:r>
          </w:p>
        </w:tc>
      </w:tr>
    </w:tbl>
    <w:p w14:paraId="5E31E6A2" w14:textId="77777777" w:rsidR="000A52F4" w:rsidRPr="00FC1AA1" w:rsidRDefault="000A52F4" w:rsidP="001B3C8B">
      <w:pPr>
        <w:pStyle w:val="SectionHead"/>
        <w:rPr>
          <w:rFonts w:cs="Arial"/>
        </w:rPr>
      </w:pPr>
      <w:bookmarkStart w:id="17" w:name="_Toc170135753"/>
      <w:r w:rsidRPr="00FC1AA1">
        <w:rPr>
          <w:rFonts w:cs="Arial"/>
        </w:rPr>
        <w:lastRenderedPageBreak/>
        <w:t>Experiential</w:t>
      </w:r>
      <w:bookmarkEnd w:id="17"/>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FC1AA1" w14:paraId="0F5E283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FC1AA1" w:rsidRDefault="009521E3" w:rsidP="001B3C8B">
            <w:pPr>
              <w:pStyle w:val="Tableheadings"/>
              <w:spacing w:line="240" w:lineRule="auto"/>
              <w:rPr>
                <w:b/>
                <w:bCs/>
              </w:rPr>
            </w:pPr>
            <w:r w:rsidRPr="00FC1AA1">
              <w:rPr>
                <w:b/>
                <w:bCs/>
              </w:rPr>
              <w:t>Item</w:t>
            </w:r>
          </w:p>
        </w:tc>
        <w:tc>
          <w:tcPr>
            <w:tcW w:w="2126" w:type="dxa"/>
            <w:tcBorders>
              <w:bottom w:val="none" w:sz="0" w:space="0" w:color="auto"/>
            </w:tcBorders>
          </w:tcPr>
          <w:p w14:paraId="675B46BC" w14:textId="77777777" w:rsidR="009521E3" w:rsidRPr="00FC1AA1"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3B586B8" w14:textId="77777777" w:rsidR="009521E3" w:rsidRPr="00FC1AA1"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 xml:space="preserve">Classification </w:t>
            </w:r>
          </w:p>
        </w:tc>
        <w:tc>
          <w:tcPr>
            <w:tcW w:w="5670" w:type="dxa"/>
            <w:tcBorders>
              <w:bottom w:val="none" w:sz="0" w:space="0" w:color="auto"/>
            </w:tcBorders>
          </w:tcPr>
          <w:p w14:paraId="55FE1450" w14:textId="77777777" w:rsidR="009521E3" w:rsidRPr="00FC1AA1"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9521E3" w:rsidRPr="00FC1AA1" w14:paraId="7A59064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FC1AA1" w:rsidRDefault="009521E3" w:rsidP="001B3C8B">
            <w:pPr>
              <w:rPr>
                <w:rFonts w:cs="Arial"/>
                <w:b w:val="0"/>
                <w:bCs w:val="0"/>
                <w:color w:val="747474" w:themeColor="background2" w:themeShade="80"/>
              </w:rPr>
            </w:pPr>
            <w:r w:rsidRPr="00FC1AA1">
              <w:rPr>
                <w:rFonts w:cs="Arial"/>
                <w:color w:val="747474" w:themeColor="background2" w:themeShade="80"/>
              </w:rPr>
              <w:t>1</w:t>
            </w:r>
            <w:r w:rsidR="000A52F4" w:rsidRPr="00FC1AA1">
              <w:rPr>
                <w:rFonts w:cs="Arial"/>
                <w:color w:val="747474" w:themeColor="background2" w:themeShade="80"/>
              </w:rPr>
              <w:t>3</w:t>
            </w:r>
            <w:r w:rsidRPr="00FC1AA1">
              <w:rPr>
                <w:rFonts w:cs="Arial"/>
                <w:color w:val="747474" w:themeColor="background2" w:themeShade="80"/>
              </w:rPr>
              <w:t>.1</w:t>
            </w:r>
          </w:p>
        </w:tc>
        <w:tc>
          <w:tcPr>
            <w:tcW w:w="2126" w:type="dxa"/>
            <w:tcBorders>
              <w:top w:val="none" w:sz="0" w:space="0" w:color="auto"/>
              <w:bottom w:val="none" w:sz="0" w:space="0" w:color="auto"/>
            </w:tcBorders>
          </w:tcPr>
          <w:p w14:paraId="22E2D7C9" w14:textId="76B2276B" w:rsidR="009521E3" w:rsidRPr="00FC1AA1" w:rsidRDefault="00BF6506"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across sector</w:t>
            </w:r>
            <w:r w:rsidR="0039180F" w:rsidRPr="00FC1AA1">
              <w:t>s</w:t>
            </w:r>
            <w:r w:rsidRPr="00FC1AA1">
              <w:t xml:space="preserve"> </w:t>
            </w:r>
            <w:r w:rsidRPr="00FC1AA1">
              <w:rPr>
                <w:b w:val="0"/>
                <w:bCs w:val="0"/>
              </w:rPr>
              <w:t>(Live/</w:t>
            </w:r>
            <w:r w:rsidR="00AC3478" w:rsidRPr="00FC1AA1">
              <w:rPr>
                <w:b w:val="0"/>
                <w:bCs w:val="0"/>
              </w:rPr>
              <w:t>VOD</w:t>
            </w:r>
            <w:r w:rsidRPr="00FC1AA1">
              <w:rPr>
                <w:b w:val="0"/>
                <w:bCs w:val="0"/>
              </w:rPr>
              <w:t>/other</w:t>
            </w:r>
            <w:r w:rsidR="0039180F" w:rsidRPr="00FC1AA1">
              <w:rPr>
                <w:b w:val="0"/>
                <w:bCs w:val="0"/>
              </w:rPr>
              <w:t xml:space="preserve">; </w:t>
            </w:r>
            <w:r w:rsidRPr="00FC1AA1">
              <w:rPr>
                <w:b w:val="0"/>
                <w:bCs w:val="0"/>
              </w:rPr>
              <w:t>arts, entertainment, sports, etc.</w:t>
            </w:r>
            <w:r w:rsidR="00E27D4E" w:rsidRPr="00FC1AA1">
              <w:rPr>
                <w:b w:val="0"/>
                <w:bCs w:val="0"/>
              </w:rPr>
              <w:t>)</w:t>
            </w:r>
          </w:p>
        </w:tc>
        <w:tc>
          <w:tcPr>
            <w:tcW w:w="2127" w:type="dxa"/>
            <w:tcBorders>
              <w:top w:val="none" w:sz="0" w:space="0" w:color="auto"/>
              <w:bottom w:val="none" w:sz="0" w:space="0" w:color="auto"/>
            </w:tcBorders>
          </w:tcPr>
          <w:p w14:paraId="737CFE34" w14:textId="77777777" w:rsidR="009521E3" w:rsidRPr="00FC1AA1" w:rsidRDefault="009521E3"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8553911" w14:textId="77777777" w:rsidR="00FC1AA1" w:rsidRPr="00FC1AA1" w:rsidRDefault="00FC1AA1"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As a non-broadcast form of advertising, experiential advertising falls under the remit of the CAP Code (</w:t>
            </w:r>
            <w:hyperlink r:id="rId404" w:tgtFrame="_blank" w:history="1">
              <w:r w:rsidRPr="00FC1AA1">
                <w:rPr>
                  <w:rFonts w:eastAsia="Times New Roman" w:cs="Arial"/>
                  <w:color w:val="0563C1"/>
                  <w:u w:val="single"/>
                  <w:lang w:eastAsia="en-GB"/>
                </w:rPr>
                <w:t>CAP 2014</w:t>
              </w:r>
            </w:hyperlink>
            <w:r w:rsidRPr="00FC1AA1">
              <w:rPr>
                <w:rFonts w:eastAsia="Times New Roman" w:cs="Arial"/>
                <w:lang w:eastAsia="en-GB"/>
              </w:rPr>
              <w:t>). Experiential advertising, however, is a complex form of promotion, which does not exist as a singular category, but rather comprises of multiple activities, some which are included in the CAP Code (for example: promotional items, special offers, competitions, leaflets, content on marketer’s own websites, social media promotions and events posts, etc.), and some which are not (for example: sampling, face-to-face marketing, live performances, etc.) (</w:t>
            </w:r>
            <w:hyperlink r:id="rId405" w:tgtFrame="_blank" w:history="1">
              <w:r w:rsidRPr="00FC1AA1">
                <w:rPr>
                  <w:rFonts w:eastAsia="Times New Roman" w:cs="Arial"/>
                  <w:color w:val="0563C1"/>
                  <w:u w:val="single"/>
                  <w:lang w:eastAsia="en-GB"/>
                </w:rPr>
                <w:t>IPM 2019: 4</w:t>
              </w:r>
            </w:hyperlink>
            <w:r w:rsidRPr="00FC1AA1">
              <w:rPr>
                <w:rFonts w:eastAsia="Times New Roman" w:cs="Arial"/>
                <w:lang w:eastAsia="en-GB"/>
              </w:rPr>
              <w:t>).  </w:t>
            </w:r>
          </w:p>
          <w:p w14:paraId="087B10FA" w14:textId="77777777" w:rsidR="00FC1AA1" w:rsidRPr="00FC1AA1" w:rsidRDefault="00FC1AA1"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 </w:t>
            </w:r>
          </w:p>
          <w:p w14:paraId="74470B74" w14:textId="77777777" w:rsidR="00FC1AA1" w:rsidRPr="00FC1AA1" w:rsidRDefault="00FC1AA1"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At the beginning of 2011, experiential marketing became a subject of regulatory debates in the UK, resulting in The IPM (</w:t>
            </w:r>
            <w:hyperlink r:id="rId406" w:tgtFrame="_blank" w:history="1">
              <w:r w:rsidRPr="00FC1AA1">
                <w:rPr>
                  <w:rFonts w:eastAsia="Times New Roman" w:cs="Arial"/>
                  <w:color w:val="0563C1"/>
                  <w:u w:val="single"/>
                  <w:lang w:eastAsia="en-GB"/>
                </w:rPr>
                <w:t>The Institute of Promotional Marketing</w:t>
              </w:r>
            </w:hyperlink>
            <w:r w:rsidRPr="00FC1AA1">
              <w:rPr>
                <w:rFonts w:eastAsia="Times New Roman" w:cs="Arial"/>
                <w:lang w:eastAsia="en-GB"/>
              </w:rPr>
              <w:t xml:space="preserve">), a trade marketing body represented on CAP, issuing guidance, </w:t>
            </w:r>
            <w:hyperlink r:id="rId407" w:tgtFrame="_blank" w:history="1">
              <w:r w:rsidRPr="00FC1AA1">
                <w:rPr>
                  <w:rFonts w:eastAsia="Times New Roman" w:cs="Arial"/>
                  <w:color w:val="0563C1"/>
                  <w:u w:val="single"/>
                  <w:lang w:eastAsia="en-GB"/>
                </w:rPr>
                <w:t>The Experiential Marketing Code of Conduct</w:t>
              </w:r>
            </w:hyperlink>
            <w:r w:rsidRPr="00FC1AA1">
              <w:rPr>
                <w:rFonts w:eastAsia="Times New Roman" w:cs="Arial"/>
                <w:lang w:eastAsia="en-GB"/>
              </w:rPr>
              <w:t xml:space="preserve"> (EMCC), written in collaboration with </w:t>
            </w:r>
            <w:hyperlink r:id="rId408" w:tgtFrame="_blank" w:history="1">
              <w:r w:rsidRPr="00FC1AA1">
                <w:rPr>
                  <w:rFonts w:eastAsia="Times New Roman" w:cs="Arial"/>
                  <w:color w:val="0563C1"/>
                  <w:u w:val="single"/>
                  <w:lang w:eastAsia="en-GB"/>
                </w:rPr>
                <w:t>The Advertising Association</w:t>
              </w:r>
            </w:hyperlink>
            <w:r w:rsidRPr="00FC1AA1">
              <w:rPr>
                <w:rFonts w:eastAsia="Times New Roman" w:cs="Arial"/>
                <w:lang w:eastAsia="en-GB"/>
              </w:rPr>
              <w:t xml:space="preserve"> (AA), </w:t>
            </w:r>
            <w:hyperlink r:id="rId409" w:tgtFrame="_blank" w:history="1">
              <w:r w:rsidRPr="00FC1AA1">
                <w:rPr>
                  <w:rFonts w:eastAsia="Times New Roman" w:cs="Arial"/>
                  <w:color w:val="0563C1"/>
                  <w:u w:val="single"/>
                  <w:lang w:eastAsia="en-GB"/>
                </w:rPr>
                <w:t>The Incorporated Society of British Advertisers</w:t>
              </w:r>
            </w:hyperlink>
            <w:r w:rsidRPr="00FC1AA1">
              <w:rPr>
                <w:rFonts w:eastAsia="Times New Roman" w:cs="Arial"/>
                <w:lang w:eastAsia="en-GB"/>
              </w:rPr>
              <w:t xml:space="preserve"> (ISBA) and The Direct Marketing Association (DMA) (now </w:t>
            </w:r>
            <w:hyperlink r:id="rId410" w:tgtFrame="_blank" w:history="1">
              <w:r w:rsidRPr="00FC1AA1">
                <w:rPr>
                  <w:rFonts w:eastAsia="Times New Roman" w:cs="Arial"/>
                  <w:color w:val="0563C1"/>
                  <w:u w:val="single"/>
                  <w:lang w:eastAsia="en-GB"/>
                </w:rPr>
                <w:t>The Data and Marketing Association</w:t>
              </w:r>
            </w:hyperlink>
            <w:r w:rsidRPr="00FC1AA1">
              <w:rPr>
                <w:rFonts w:eastAsia="Times New Roman" w:cs="Arial"/>
                <w:lang w:eastAsia="en-GB"/>
              </w:rPr>
              <w:t>), amongst others, and with CAP and the ASA providing comments and advice (</w:t>
            </w:r>
            <w:hyperlink r:id="rId411" w:tgtFrame="_blank" w:history="1">
              <w:r w:rsidRPr="00FC1AA1">
                <w:rPr>
                  <w:rFonts w:eastAsia="Times New Roman" w:cs="Arial"/>
                  <w:color w:val="0563C1"/>
                  <w:u w:val="single"/>
                  <w:lang w:eastAsia="en-GB"/>
                </w:rPr>
                <w:t>IPM 2019: 6</w:t>
              </w:r>
            </w:hyperlink>
            <w:r w:rsidRPr="00FC1AA1">
              <w:rPr>
                <w:rFonts w:eastAsia="Times New Roman" w:cs="Arial"/>
                <w:lang w:eastAsia="en-GB"/>
              </w:rPr>
              <w:t>). The EMCC was published in 2012, and amended multiple times, with the most recent publicly available version (2.2) published in January 2019 (</w:t>
            </w:r>
            <w:hyperlink r:id="rId412" w:tgtFrame="_blank" w:history="1">
              <w:r w:rsidRPr="00FC1AA1">
                <w:rPr>
                  <w:rFonts w:eastAsia="Times New Roman" w:cs="Arial"/>
                  <w:color w:val="0563C1"/>
                  <w:u w:val="single"/>
                  <w:lang w:eastAsia="en-GB"/>
                </w:rPr>
                <w:t>IPM 2019</w:t>
              </w:r>
            </w:hyperlink>
            <w:r w:rsidRPr="00FC1AA1">
              <w:rPr>
                <w:rFonts w:eastAsia="Times New Roman" w:cs="Arial"/>
                <w:lang w:eastAsia="en-GB"/>
              </w:rPr>
              <w:t>). The next revision was planned for 2020 and it is likely that the new versions are available to members only (</w:t>
            </w:r>
            <w:hyperlink r:id="rId413" w:tgtFrame="_blank" w:history="1">
              <w:r w:rsidRPr="00FC1AA1">
                <w:rPr>
                  <w:rFonts w:eastAsia="Times New Roman" w:cs="Arial"/>
                  <w:color w:val="0563C1"/>
                  <w:u w:val="single"/>
                  <w:lang w:eastAsia="en-GB"/>
                </w:rPr>
                <w:t>IPM 2019: 2</w:t>
              </w:r>
            </w:hyperlink>
            <w:r w:rsidRPr="00FC1AA1">
              <w:rPr>
                <w:rFonts w:eastAsia="Times New Roman" w:cs="Arial"/>
                <w:lang w:eastAsia="en-GB"/>
              </w:rPr>
              <w:t xml:space="preserve">). The aim of the EMCC includes serving as a ‘complimentary adjunct to the CAP Code’, which involves reinforming the relevant rules, especially those contained in Sections 8 (Promotional Marketing) and 15 (Food, food supplements and associated health or </w:t>
            </w:r>
            <w:r w:rsidRPr="00FC1AA1">
              <w:rPr>
                <w:rFonts w:eastAsia="Times New Roman" w:cs="Arial"/>
                <w:lang w:eastAsia="en-GB"/>
              </w:rPr>
              <w:lastRenderedPageBreak/>
              <w:t>nutrition claims) of the CAP Code, but also encompassing the ‘broad range of Experiential marketing activation’, which reach beyond the areas covered by the CAP Code (</w:t>
            </w:r>
            <w:hyperlink r:id="rId414" w:tgtFrame="_blank" w:history="1">
              <w:r w:rsidRPr="00FC1AA1">
                <w:rPr>
                  <w:rFonts w:eastAsia="Times New Roman" w:cs="Arial"/>
                  <w:color w:val="0563C1"/>
                  <w:u w:val="single"/>
                  <w:lang w:eastAsia="en-GB"/>
                </w:rPr>
                <w:t>IPM 2019: 6</w:t>
              </w:r>
            </w:hyperlink>
            <w:r w:rsidRPr="00FC1AA1">
              <w:rPr>
                <w:rFonts w:eastAsia="Times New Roman" w:cs="Arial"/>
                <w:lang w:eastAsia="en-GB"/>
              </w:rPr>
              <w:t>). These include: </w:t>
            </w:r>
          </w:p>
          <w:p w14:paraId="648F49AA" w14:textId="77777777" w:rsidR="00FC1AA1" w:rsidRPr="00FC1AA1" w:rsidRDefault="00FC1AA1" w:rsidP="001B3C8B">
            <w:pPr>
              <w:numPr>
                <w:ilvl w:val="0"/>
                <w:numId w:val="5"/>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lang w:eastAsia="en-GB"/>
              </w:rPr>
            </w:pPr>
            <w:r w:rsidRPr="00FC1AA1">
              <w:rPr>
                <w:rFonts w:eastAsia="Times New Roman" w:cs="Arial"/>
                <w:lang w:eastAsia="en-GB"/>
              </w:rPr>
              <w:t>‘Experience led activation of brand campaigns including immersive content, 3D, interactive or similar activities. </w:t>
            </w:r>
          </w:p>
          <w:p w14:paraId="6809E795" w14:textId="77777777" w:rsidR="00FC1AA1" w:rsidRPr="00FC1AA1" w:rsidRDefault="00FC1AA1" w:rsidP="001B3C8B">
            <w:pPr>
              <w:numPr>
                <w:ilvl w:val="0"/>
                <w:numId w:val="5"/>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lang w:eastAsia="en-GB"/>
              </w:rPr>
            </w:pPr>
            <w:r w:rsidRPr="00FC1AA1">
              <w:rPr>
                <w:rFonts w:eastAsia="Times New Roman" w:cs="Arial"/>
                <w:lang w:eastAsia="en-GB"/>
              </w:rPr>
              <w:t>The distribution of samples by a Brand Ambassador to consumers. </w:t>
            </w:r>
          </w:p>
          <w:p w14:paraId="5F061D63" w14:textId="77777777" w:rsidR="00FC1AA1" w:rsidRPr="00FC1AA1" w:rsidRDefault="00FC1AA1" w:rsidP="001B3C8B">
            <w:pPr>
              <w:numPr>
                <w:ilvl w:val="0"/>
                <w:numId w:val="5"/>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lang w:eastAsia="en-GB"/>
              </w:rPr>
            </w:pPr>
            <w:r w:rsidRPr="00FC1AA1">
              <w:rPr>
                <w:rFonts w:eastAsia="Times New Roman" w:cs="Arial"/>
                <w:lang w:eastAsia="en-GB"/>
              </w:rPr>
              <w:t>The distribution of other promotional materials by a Brand Ambassador to consumers. </w:t>
            </w:r>
          </w:p>
          <w:p w14:paraId="08A24C24" w14:textId="77777777" w:rsidR="00FC1AA1" w:rsidRPr="00FC1AA1" w:rsidRDefault="00FC1AA1" w:rsidP="001B3C8B">
            <w:pPr>
              <w:numPr>
                <w:ilvl w:val="0"/>
                <w:numId w:val="5"/>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lang w:eastAsia="en-GB"/>
              </w:rPr>
            </w:pPr>
            <w:r w:rsidRPr="00FC1AA1">
              <w:rPr>
                <w:rFonts w:eastAsia="Times New Roman" w:cs="Arial"/>
                <w:lang w:eastAsia="en-GB"/>
              </w:rPr>
              <w:t>Live events or other live activities specifically designed to communicate marketing messages on behalf of a brand or service.  </w:t>
            </w:r>
          </w:p>
          <w:p w14:paraId="554FA724" w14:textId="77777777" w:rsidR="00FC1AA1" w:rsidRPr="00FC1AA1" w:rsidRDefault="00FC1AA1" w:rsidP="001B3C8B">
            <w:pPr>
              <w:numPr>
                <w:ilvl w:val="0"/>
                <w:numId w:val="5"/>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lang w:eastAsia="en-GB"/>
              </w:rPr>
            </w:pPr>
            <w:r w:rsidRPr="00FC1AA1">
              <w:rPr>
                <w:rFonts w:eastAsia="Times New Roman" w:cs="Arial"/>
                <w:lang w:eastAsia="en-GB"/>
              </w:rPr>
              <w:t>“Oral” marketing communications, when delivered as part of an Experiential Marketing campaign’ (</w:t>
            </w:r>
            <w:hyperlink r:id="rId415" w:tgtFrame="_blank" w:history="1">
              <w:r w:rsidRPr="00FC1AA1">
                <w:rPr>
                  <w:rFonts w:eastAsia="Times New Roman" w:cs="Arial"/>
                  <w:color w:val="0563C1"/>
                  <w:u w:val="single"/>
                  <w:lang w:eastAsia="en-GB"/>
                </w:rPr>
                <w:t>IPM 2019: 11</w:t>
              </w:r>
            </w:hyperlink>
            <w:r w:rsidRPr="00FC1AA1">
              <w:rPr>
                <w:rFonts w:eastAsia="Times New Roman" w:cs="Arial"/>
                <w:lang w:eastAsia="en-GB"/>
              </w:rPr>
              <w:t>). </w:t>
            </w:r>
          </w:p>
          <w:p w14:paraId="6BCBF468" w14:textId="77777777" w:rsidR="00FC1AA1" w:rsidRPr="00FC1AA1" w:rsidRDefault="00FC1AA1"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 </w:t>
            </w:r>
          </w:p>
          <w:p w14:paraId="1D30F5F9" w14:textId="644E7024" w:rsidR="009521E3" w:rsidRPr="00FC1AA1" w:rsidRDefault="00FC1AA1"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Overall, the EMCC covers ‘marketing communications which are delivered by representatives of a brand (Brand Ambassadors) directly to consumers’ but does not cover pure face-to-face selling or product demonstrations (</w:t>
            </w:r>
            <w:hyperlink r:id="rId416" w:tgtFrame="_blank" w:history="1">
              <w:r w:rsidRPr="00FC1AA1">
                <w:rPr>
                  <w:rFonts w:eastAsia="Times New Roman" w:cs="Arial"/>
                  <w:color w:val="0563C1"/>
                  <w:u w:val="single"/>
                  <w:lang w:eastAsia="en-GB"/>
                </w:rPr>
                <w:t>IPM 2019: 11</w:t>
              </w:r>
            </w:hyperlink>
            <w:r w:rsidRPr="00FC1AA1">
              <w:rPr>
                <w:rFonts w:eastAsia="Times New Roman" w:cs="Arial"/>
                <w:lang w:eastAsia="en-GB"/>
              </w:rPr>
              <w:t>). </w:t>
            </w:r>
          </w:p>
        </w:tc>
      </w:tr>
      <w:tr w:rsidR="009521E3" w:rsidRPr="00FC1AA1" w14:paraId="2207BE96"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FC1AA1" w:rsidRDefault="009521E3" w:rsidP="001B3C8B">
            <w:pPr>
              <w:rPr>
                <w:rFonts w:cs="Arial"/>
                <w:color w:val="3A3A3A" w:themeColor="background2" w:themeShade="40"/>
              </w:rPr>
            </w:pPr>
            <w:r w:rsidRPr="00FC1AA1">
              <w:rPr>
                <w:rFonts w:cs="Arial"/>
                <w:color w:val="747474" w:themeColor="background2" w:themeShade="80"/>
              </w:rPr>
              <w:lastRenderedPageBreak/>
              <w:t>1</w:t>
            </w:r>
            <w:r w:rsidR="00745D31" w:rsidRPr="00FC1AA1">
              <w:rPr>
                <w:rFonts w:cs="Arial"/>
                <w:color w:val="747474" w:themeColor="background2" w:themeShade="80"/>
              </w:rPr>
              <w:t>3</w:t>
            </w:r>
            <w:r w:rsidRPr="00FC1AA1">
              <w:rPr>
                <w:rFonts w:cs="Arial"/>
                <w:color w:val="747474" w:themeColor="background2" w:themeShade="80"/>
              </w:rPr>
              <w:t>.2</w:t>
            </w:r>
          </w:p>
        </w:tc>
        <w:tc>
          <w:tcPr>
            <w:tcW w:w="2126" w:type="dxa"/>
          </w:tcPr>
          <w:p w14:paraId="38A2518F" w14:textId="1FD579B4" w:rsidR="009521E3" w:rsidRPr="00FC1AA1" w:rsidRDefault="00745D31"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461FAFEB" w14:textId="77777777" w:rsidR="009521E3" w:rsidRPr="00FC1AA1" w:rsidRDefault="009521E3"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169C284" w14:textId="77777777" w:rsidR="00FC1AA1" w:rsidRPr="00FC1AA1" w:rsidRDefault="00FC1AA1"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 xml:space="preserve">As discussed before, the CAP code, and the Consumer Protection Regulations, all contain rules which aim to assure marketing communications are recognisable as such (GALA 2024: 1188; </w:t>
            </w:r>
            <w:hyperlink r:id="rId417" w:tgtFrame="_blank" w:history="1">
              <w:r w:rsidRPr="00FC1AA1">
                <w:rPr>
                  <w:rFonts w:eastAsia="Times New Roman" w:cs="Arial"/>
                  <w:color w:val="0563C1"/>
                  <w:u w:val="single"/>
                  <w:lang w:eastAsia="en-GB"/>
                </w:rPr>
                <w:t>CAP 2014</w:t>
              </w:r>
            </w:hyperlink>
            <w:r w:rsidRPr="00FC1AA1">
              <w:rPr>
                <w:rFonts w:eastAsia="Times New Roman" w:cs="Arial"/>
                <w:lang w:eastAsia="en-GB"/>
              </w:rPr>
              <w:t>). Experiential advertising is bound by those rules, which means that any example of undisclosed commercial content presented during any of the activities involved in this form of promotion would be liable to the measures discussed in the sections above.  </w:t>
            </w:r>
          </w:p>
          <w:p w14:paraId="31583B43" w14:textId="77777777" w:rsidR="00FC1AA1" w:rsidRPr="00FC1AA1" w:rsidRDefault="00FC1AA1"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 </w:t>
            </w:r>
          </w:p>
          <w:p w14:paraId="20E6561A" w14:textId="77777777" w:rsidR="00FC1AA1" w:rsidRPr="00FC1AA1" w:rsidRDefault="00FC1AA1"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 xml:space="preserve">The first rule of </w:t>
            </w:r>
            <w:hyperlink r:id="rId418" w:tgtFrame="_blank" w:history="1">
              <w:r w:rsidRPr="00FC1AA1">
                <w:rPr>
                  <w:rFonts w:eastAsia="Times New Roman" w:cs="Arial"/>
                  <w:color w:val="0563C1"/>
                  <w:u w:val="single"/>
                  <w:lang w:eastAsia="en-GB"/>
                </w:rPr>
                <w:t>The EMCC</w:t>
              </w:r>
            </w:hyperlink>
            <w:r w:rsidRPr="00FC1AA1">
              <w:rPr>
                <w:rFonts w:eastAsia="Times New Roman" w:cs="Arial"/>
                <w:lang w:eastAsia="en-GB"/>
              </w:rPr>
              <w:t xml:space="preserve"> (1.1) concerns identification, stating: ‘Marketing communications (including Experiential Marketing and Sampling) must be identifiable as such and must make clear their commercial intent, if that is not obvious from the content’ (</w:t>
            </w:r>
            <w:hyperlink r:id="rId419" w:tgtFrame="_blank" w:history="1">
              <w:r w:rsidRPr="00FC1AA1">
                <w:rPr>
                  <w:rFonts w:eastAsia="Times New Roman" w:cs="Arial"/>
                  <w:color w:val="0563C1"/>
                  <w:u w:val="single"/>
                  <w:lang w:eastAsia="en-GB"/>
                </w:rPr>
                <w:t>IPM 2019: 15</w:t>
              </w:r>
            </w:hyperlink>
            <w:r w:rsidRPr="00FC1AA1">
              <w:rPr>
                <w:rFonts w:eastAsia="Times New Roman" w:cs="Arial"/>
                <w:lang w:eastAsia="en-GB"/>
              </w:rPr>
              <w:t>). The Code also prohibits other forms of deceptive behaviour such as impersonating a consumer (1.2) (</w:t>
            </w:r>
            <w:hyperlink r:id="rId420" w:tgtFrame="_blank" w:history="1">
              <w:r w:rsidRPr="00FC1AA1">
                <w:rPr>
                  <w:rFonts w:eastAsia="Times New Roman" w:cs="Arial"/>
                  <w:color w:val="0563C1"/>
                  <w:u w:val="single"/>
                  <w:lang w:eastAsia="en-GB"/>
                </w:rPr>
                <w:t>IPM 2019: 15</w:t>
              </w:r>
            </w:hyperlink>
            <w:r w:rsidRPr="00FC1AA1">
              <w:rPr>
                <w:rFonts w:eastAsia="Times New Roman" w:cs="Arial"/>
                <w:lang w:eastAsia="en-GB"/>
              </w:rPr>
              <w:t xml:space="preserve">). </w:t>
            </w:r>
            <w:hyperlink r:id="rId421" w:tgtFrame="_blank" w:history="1">
              <w:r w:rsidRPr="00FC1AA1">
                <w:rPr>
                  <w:rFonts w:eastAsia="Times New Roman" w:cs="Arial"/>
                  <w:color w:val="0563C1"/>
                  <w:u w:val="single"/>
                  <w:lang w:eastAsia="en-GB"/>
                </w:rPr>
                <w:t>The EMCC</w:t>
              </w:r>
            </w:hyperlink>
            <w:r w:rsidRPr="00FC1AA1">
              <w:rPr>
                <w:rFonts w:eastAsia="Times New Roman" w:cs="Arial"/>
                <w:lang w:eastAsia="en-GB"/>
              </w:rPr>
              <w:t xml:space="preserve"> also specifies, using broad definitions, that a commercial communication comes in many forms and that ‘a claim’ can be ‘implied or direct, written, spoken or visual; the name of a product can constitute a claim’, and emphasise that the predominant purpose of Brand Ambassadors is commercial communication, which suggests a need for an upfront disclosure during these interactions (</w:t>
            </w:r>
            <w:hyperlink r:id="rId422" w:tgtFrame="_blank" w:history="1">
              <w:r w:rsidRPr="00FC1AA1">
                <w:rPr>
                  <w:rFonts w:eastAsia="Times New Roman" w:cs="Arial"/>
                  <w:color w:val="0563C1"/>
                  <w:u w:val="single"/>
                  <w:lang w:eastAsia="en-GB"/>
                </w:rPr>
                <w:t>IPM 2019: 12; 15</w:t>
              </w:r>
            </w:hyperlink>
            <w:r w:rsidRPr="00FC1AA1">
              <w:rPr>
                <w:rFonts w:eastAsia="Times New Roman" w:cs="Arial"/>
                <w:lang w:eastAsia="en-GB"/>
              </w:rPr>
              <w:t>). </w:t>
            </w:r>
          </w:p>
          <w:p w14:paraId="3F81F857" w14:textId="77777777" w:rsidR="00FC1AA1" w:rsidRPr="00FC1AA1" w:rsidRDefault="00FC1AA1"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t> </w:t>
            </w:r>
          </w:p>
          <w:p w14:paraId="48ACA376" w14:textId="3687CFD0" w:rsidR="009521E3" w:rsidRPr="00FC1AA1" w:rsidRDefault="00FC1AA1"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FC1AA1">
              <w:rPr>
                <w:rFonts w:eastAsia="Times New Roman" w:cs="Arial"/>
                <w:lang w:eastAsia="en-GB"/>
              </w:rPr>
              <w:lastRenderedPageBreak/>
              <w:t>Apart from the general rules discussed above, the CAP Code also puts a disclosure requirement on promotional marketing, which accounts for a significant part of Experiential Marketing activities: Section 8, Article 17.9, regarding ‘promoter's name and address’, states: ‘Unless it is obvious from the context or if entry into an advertised promotion is only through a dedicated website containing that information in an easily found format, the promoter's full name and correspondence address must be stated’ (</w:t>
            </w:r>
            <w:hyperlink r:id="rId423" w:tgtFrame="_blank" w:history="1">
              <w:r w:rsidRPr="00FC1AA1">
                <w:rPr>
                  <w:rFonts w:eastAsia="Times New Roman" w:cs="Arial"/>
                  <w:color w:val="0563C1"/>
                  <w:u w:val="single"/>
                  <w:lang w:eastAsia="en-GB"/>
                </w:rPr>
                <w:t>CAP 2014: 43</w:t>
              </w:r>
            </w:hyperlink>
            <w:r w:rsidRPr="00FC1AA1">
              <w:rPr>
                <w:rFonts w:eastAsia="Times New Roman" w:cs="Arial"/>
                <w:lang w:eastAsia="en-GB"/>
              </w:rPr>
              <w:t>). </w:t>
            </w:r>
          </w:p>
        </w:tc>
      </w:tr>
    </w:tbl>
    <w:p w14:paraId="32B2A124" w14:textId="77777777" w:rsidR="00454DD4" w:rsidRPr="00FC1AA1" w:rsidRDefault="00454DD4" w:rsidP="001B3C8B">
      <w:pPr>
        <w:pStyle w:val="SectionHead"/>
        <w:rPr>
          <w:rFonts w:cs="Arial"/>
        </w:rPr>
      </w:pPr>
      <w:bookmarkStart w:id="18" w:name="_Toc170135754"/>
      <w:r w:rsidRPr="00FC1AA1">
        <w:rPr>
          <w:rFonts w:cs="Arial"/>
        </w:rPr>
        <w:lastRenderedPageBreak/>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FC1AA1" w14:paraId="388B7A0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FC1AA1" w:rsidRDefault="00745D31" w:rsidP="001B3C8B">
            <w:pPr>
              <w:pStyle w:val="Tableheadings"/>
              <w:spacing w:line="240" w:lineRule="auto"/>
              <w:rPr>
                <w:b/>
                <w:bCs/>
              </w:rPr>
            </w:pPr>
            <w:r w:rsidRPr="00FC1AA1">
              <w:rPr>
                <w:b/>
                <w:bCs/>
              </w:rPr>
              <w:t>Item</w:t>
            </w:r>
          </w:p>
        </w:tc>
        <w:tc>
          <w:tcPr>
            <w:tcW w:w="2126" w:type="dxa"/>
            <w:tcBorders>
              <w:bottom w:val="none" w:sz="0" w:space="0" w:color="auto"/>
            </w:tcBorders>
          </w:tcPr>
          <w:p w14:paraId="61A6CEC6" w14:textId="77777777" w:rsidR="00745D31" w:rsidRPr="00FC1AA1"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5757741F" w14:textId="77777777" w:rsidR="00745D31" w:rsidRPr="00FC1AA1"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510E9C35" w14:textId="77777777" w:rsidR="00745D31" w:rsidRPr="00FC1AA1"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745D31" w:rsidRPr="00FC1AA1" w14:paraId="33D30793"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FC1AA1" w:rsidRDefault="00745D31" w:rsidP="001B3C8B">
            <w:pPr>
              <w:rPr>
                <w:rFonts w:cs="Arial"/>
                <w:b w:val="0"/>
                <w:bCs w:val="0"/>
                <w:color w:val="747474" w:themeColor="background2" w:themeShade="80"/>
              </w:rPr>
            </w:pPr>
            <w:r w:rsidRPr="00FC1AA1">
              <w:rPr>
                <w:rFonts w:cs="Arial"/>
                <w:color w:val="747474" w:themeColor="background2" w:themeShade="80"/>
              </w:rPr>
              <w:t>1</w:t>
            </w:r>
            <w:r w:rsidR="00EE5DED" w:rsidRPr="00FC1AA1">
              <w:rPr>
                <w:rFonts w:cs="Arial"/>
                <w:color w:val="747474" w:themeColor="background2" w:themeShade="80"/>
              </w:rPr>
              <w:t>4</w:t>
            </w:r>
            <w:r w:rsidRPr="00FC1AA1">
              <w:rPr>
                <w:rFonts w:cs="Arial"/>
                <w:color w:val="747474" w:themeColor="background2" w:themeShade="80"/>
              </w:rPr>
              <w:t>.1</w:t>
            </w:r>
          </w:p>
        </w:tc>
        <w:tc>
          <w:tcPr>
            <w:tcW w:w="2126" w:type="dxa"/>
            <w:tcBorders>
              <w:top w:val="none" w:sz="0" w:space="0" w:color="auto"/>
              <w:bottom w:val="none" w:sz="0" w:space="0" w:color="auto"/>
            </w:tcBorders>
          </w:tcPr>
          <w:p w14:paraId="51E3E874" w14:textId="780D8637" w:rsidR="00745D31" w:rsidRPr="00FC1AA1" w:rsidRDefault="00280B57"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across category</w:t>
            </w:r>
          </w:p>
        </w:tc>
        <w:tc>
          <w:tcPr>
            <w:tcW w:w="2127" w:type="dxa"/>
            <w:tcBorders>
              <w:top w:val="none" w:sz="0" w:space="0" w:color="auto"/>
              <w:bottom w:val="none" w:sz="0" w:space="0" w:color="auto"/>
            </w:tcBorders>
          </w:tcPr>
          <w:p w14:paraId="2F5986FA" w14:textId="77777777" w:rsidR="00745D31" w:rsidRPr="00FC1AA1" w:rsidRDefault="00745D31"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FC1AA1" w:rsidRDefault="00745D31"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745D31" w:rsidRPr="00FC1AA1" w14:paraId="46F57AEB"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FC1AA1" w:rsidRDefault="00745D31" w:rsidP="001B3C8B">
            <w:pPr>
              <w:rPr>
                <w:rFonts w:cs="Arial"/>
                <w:color w:val="3A3A3A" w:themeColor="background2" w:themeShade="40"/>
              </w:rPr>
            </w:pPr>
            <w:r w:rsidRPr="00FC1AA1">
              <w:rPr>
                <w:rFonts w:cs="Arial"/>
                <w:color w:val="747474" w:themeColor="background2" w:themeShade="80"/>
              </w:rPr>
              <w:t>1</w:t>
            </w:r>
            <w:r w:rsidR="00EE5DED" w:rsidRPr="00FC1AA1">
              <w:rPr>
                <w:rFonts w:cs="Arial"/>
                <w:color w:val="747474" w:themeColor="background2" w:themeShade="80"/>
              </w:rPr>
              <w:t>4</w:t>
            </w:r>
            <w:r w:rsidRPr="00FC1AA1">
              <w:rPr>
                <w:rFonts w:cs="Arial"/>
                <w:color w:val="747474" w:themeColor="background2" w:themeShade="80"/>
              </w:rPr>
              <w:t>.2</w:t>
            </w:r>
          </w:p>
        </w:tc>
        <w:tc>
          <w:tcPr>
            <w:tcW w:w="2126" w:type="dxa"/>
          </w:tcPr>
          <w:p w14:paraId="5A84B260" w14:textId="7E49B99B" w:rsidR="00745D31" w:rsidRPr="00FC1AA1" w:rsidRDefault="0061668B"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2FBBECA2" w14:textId="77777777" w:rsidR="00745D31" w:rsidRPr="00FC1AA1" w:rsidRDefault="00745D31"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FC1AA1" w:rsidRDefault="00745D31"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42C0176A" w14:textId="17A4719E" w:rsidR="009553F2" w:rsidRPr="00FC1AA1" w:rsidRDefault="009553F2" w:rsidP="001B3C8B">
      <w:pPr>
        <w:pStyle w:val="SectionHead"/>
        <w:rPr>
          <w:rFonts w:cs="Arial"/>
          <w:iCs w:val="0"/>
        </w:rPr>
      </w:pPr>
      <w:bookmarkStart w:id="19" w:name="_Toc170135755"/>
      <w:r w:rsidRPr="00FC1AA1">
        <w:rPr>
          <w:rFonts w:cs="Arial"/>
          <w:iCs w:val="0"/>
        </w:rPr>
        <w:t>Convergence</w:t>
      </w:r>
      <w:r w:rsidRPr="00FC1AA1">
        <w:rPr>
          <w:rFonts w:cs="Arial"/>
          <w:iCs w:val="0"/>
        </w:rPr>
        <w:br/>
      </w:r>
      <w:r w:rsidRPr="00FC1AA1">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FC1AA1"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FC1AA1" w:rsidRDefault="0061668B" w:rsidP="001B3C8B">
            <w:pPr>
              <w:pStyle w:val="Tableheadings"/>
              <w:spacing w:line="240" w:lineRule="auto"/>
              <w:rPr>
                <w:b/>
                <w:bCs/>
              </w:rPr>
            </w:pPr>
            <w:r w:rsidRPr="00FC1AA1">
              <w:rPr>
                <w:b/>
                <w:bCs/>
              </w:rPr>
              <w:t>Item</w:t>
            </w:r>
          </w:p>
        </w:tc>
        <w:tc>
          <w:tcPr>
            <w:tcW w:w="2143" w:type="dxa"/>
            <w:tcBorders>
              <w:bottom w:val="none" w:sz="0" w:space="0" w:color="auto"/>
            </w:tcBorders>
          </w:tcPr>
          <w:p w14:paraId="689AD725" w14:textId="77777777" w:rsidR="0061668B" w:rsidRPr="00FC1AA1"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5" w:type="dxa"/>
            <w:tcBorders>
              <w:bottom w:val="none" w:sz="0" w:space="0" w:color="auto"/>
            </w:tcBorders>
          </w:tcPr>
          <w:p w14:paraId="173C853A" w14:textId="77777777" w:rsidR="0061668B" w:rsidRPr="00FC1AA1"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56" w:type="dxa"/>
            <w:tcBorders>
              <w:bottom w:val="none" w:sz="0" w:space="0" w:color="auto"/>
            </w:tcBorders>
          </w:tcPr>
          <w:p w14:paraId="07CFD34C" w14:textId="77777777" w:rsidR="0061668B" w:rsidRPr="00FC1AA1"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61668B" w:rsidRPr="00FC1AA1"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FC1AA1" w:rsidRDefault="0061668B" w:rsidP="001B3C8B">
            <w:pPr>
              <w:rPr>
                <w:rFonts w:cs="Arial"/>
                <w:b w:val="0"/>
                <w:bCs w:val="0"/>
                <w:color w:val="747474" w:themeColor="background2" w:themeShade="80"/>
              </w:rPr>
            </w:pPr>
            <w:r w:rsidRPr="00FC1AA1">
              <w:rPr>
                <w:rFonts w:cs="Arial"/>
                <w:color w:val="747474" w:themeColor="background2" w:themeShade="80"/>
              </w:rPr>
              <w:t>1</w:t>
            </w:r>
            <w:r w:rsidR="006E0408" w:rsidRPr="00FC1AA1">
              <w:rPr>
                <w:rFonts w:cs="Arial"/>
                <w:color w:val="747474" w:themeColor="background2" w:themeShade="80"/>
              </w:rPr>
              <w:t>5</w:t>
            </w:r>
            <w:r w:rsidRPr="00FC1AA1">
              <w:rPr>
                <w:rFonts w:cs="Arial"/>
                <w:color w:val="747474" w:themeColor="background2" w:themeShade="80"/>
              </w:rPr>
              <w:t>.1</w:t>
            </w:r>
          </w:p>
        </w:tc>
        <w:tc>
          <w:tcPr>
            <w:tcW w:w="2143" w:type="dxa"/>
            <w:tcBorders>
              <w:top w:val="none" w:sz="0" w:space="0" w:color="auto"/>
              <w:bottom w:val="none" w:sz="0" w:space="0" w:color="auto"/>
            </w:tcBorders>
          </w:tcPr>
          <w:p w14:paraId="12CD87D6" w14:textId="0283572B" w:rsidR="0061668B" w:rsidRPr="00FC1AA1" w:rsidRDefault="001E6AB2"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FC1AA1" w:rsidRDefault="0061668B"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FC1AA1" w:rsidRDefault="0061668B"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1668B" w:rsidRPr="00FC1AA1"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FC1AA1" w:rsidRDefault="0061668B" w:rsidP="001B3C8B">
            <w:pPr>
              <w:rPr>
                <w:rFonts w:cs="Arial"/>
                <w:color w:val="3A3A3A" w:themeColor="background2" w:themeShade="40"/>
              </w:rPr>
            </w:pPr>
            <w:r w:rsidRPr="00FC1AA1">
              <w:rPr>
                <w:rFonts w:cs="Arial"/>
                <w:color w:val="747474" w:themeColor="background2" w:themeShade="80"/>
              </w:rPr>
              <w:t>1</w:t>
            </w:r>
            <w:r w:rsidR="006E0408" w:rsidRPr="00FC1AA1">
              <w:rPr>
                <w:rFonts w:cs="Arial"/>
                <w:color w:val="747474" w:themeColor="background2" w:themeShade="80"/>
              </w:rPr>
              <w:t>5</w:t>
            </w:r>
            <w:r w:rsidRPr="00FC1AA1">
              <w:rPr>
                <w:rFonts w:cs="Arial"/>
                <w:color w:val="747474" w:themeColor="background2" w:themeShade="80"/>
              </w:rPr>
              <w:t>.2</w:t>
            </w:r>
          </w:p>
        </w:tc>
        <w:tc>
          <w:tcPr>
            <w:tcW w:w="2143" w:type="dxa"/>
          </w:tcPr>
          <w:p w14:paraId="60DCD93F" w14:textId="58A7EBB0" w:rsidR="0061668B" w:rsidRPr="00FC1AA1" w:rsidRDefault="002A238A"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Does a single SRO oversee more than one of 6-16 above? Which?</w:t>
            </w:r>
          </w:p>
        </w:tc>
        <w:tc>
          <w:tcPr>
            <w:tcW w:w="2125" w:type="dxa"/>
          </w:tcPr>
          <w:p w14:paraId="138742B8" w14:textId="77777777" w:rsidR="0061668B" w:rsidRPr="00FC1AA1" w:rsidRDefault="0061668B"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FC1AA1" w:rsidRDefault="0061668B"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6E0408" w:rsidRPr="00FC1AA1"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FC1AA1" w:rsidRDefault="006E0408" w:rsidP="001B3C8B">
            <w:pPr>
              <w:rPr>
                <w:rFonts w:cs="Arial"/>
                <w:color w:val="747474" w:themeColor="background2" w:themeShade="80"/>
              </w:rPr>
            </w:pPr>
            <w:r w:rsidRPr="00FC1AA1">
              <w:rPr>
                <w:rFonts w:cs="Arial"/>
                <w:color w:val="747474" w:themeColor="background2" w:themeShade="80"/>
              </w:rPr>
              <w:t>15.3</w:t>
            </w:r>
          </w:p>
        </w:tc>
        <w:tc>
          <w:tcPr>
            <w:tcW w:w="2143" w:type="dxa"/>
          </w:tcPr>
          <w:p w14:paraId="33B1F8BF" w14:textId="5B1F6461" w:rsidR="006E0408" w:rsidRPr="00FC1AA1" w:rsidRDefault="00790884"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Is there cross-platform BC governance?</w:t>
            </w:r>
          </w:p>
        </w:tc>
        <w:tc>
          <w:tcPr>
            <w:tcW w:w="2125" w:type="dxa"/>
          </w:tcPr>
          <w:p w14:paraId="4DA076DA" w14:textId="77777777" w:rsidR="006E0408" w:rsidRPr="00FC1AA1" w:rsidRDefault="006E0408"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FC1AA1" w:rsidRDefault="006E0408"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E0408" w:rsidRPr="00FC1AA1"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FC1AA1" w:rsidRDefault="006E0408" w:rsidP="001B3C8B">
            <w:pPr>
              <w:rPr>
                <w:rFonts w:cs="Arial"/>
                <w:color w:val="747474" w:themeColor="background2" w:themeShade="80"/>
              </w:rPr>
            </w:pPr>
            <w:r w:rsidRPr="00FC1AA1">
              <w:rPr>
                <w:rFonts w:cs="Arial"/>
                <w:color w:val="747474" w:themeColor="background2" w:themeShade="80"/>
              </w:rPr>
              <w:lastRenderedPageBreak/>
              <w:t>15.4</w:t>
            </w:r>
          </w:p>
        </w:tc>
        <w:tc>
          <w:tcPr>
            <w:tcW w:w="2143" w:type="dxa"/>
          </w:tcPr>
          <w:p w14:paraId="35221FD0" w14:textId="66FCBE5E" w:rsidR="006E0408" w:rsidRPr="00FC1AA1" w:rsidRDefault="00305480"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Is there technology/platform neutral BC governance?</w:t>
            </w:r>
          </w:p>
        </w:tc>
        <w:tc>
          <w:tcPr>
            <w:tcW w:w="2125" w:type="dxa"/>
          </w:tcPr>
          <w:p w14:paraId="792B4208" w14:textId="77777777" w:rsidR="006E0408" w:rsidRPr="00FC1AA1" w:rsidRDefault="006E0408"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FC1AA1" w:rsidRDefault="006E0408"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6E0408" w:rsidRPr="00FC1AA1"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FC1AA1" w:rsidRDefault="006E0408" w:rsidP="001B3C8B">
            <w:pPr>
              <w:rPr>
                <w:rFonts w:cs="Arial"/>
                <w:color w:val="747474" w:themeColor="background2" w:themeShade="80"/>
              </w:rPr>
            </w:pPr>
            <w:r w:rsidRPr="00FC1AA1">
              <w:rPr>
                <w:rFonts w:cs="Arial"/>
                <w:color w:val="747474" w:themeColor="background2" w:themeShade="80"/>
              </w:rPr>
              <w:t>15.5</w:t>
            </w:r>
          </w:p>
        </w:tc>
        <w:tc>
          <w:tcPr>
            <w:tcW w:w="2143" w:type="dxa"/>
          </w:tcPr>
          <w:p w14:paraId="5ED130BF" w14:textId="5FD02092" w:rsidR="006E0408" w:rsidRPr="00FC1AA1" w:rsidRDefault="00123F66"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Are there regulatory gaps and anomalies across 6-14? What?</w:t>
            </w:r>
          </w:p>
        </w:tc>
        <w:tc>
          <w:tcPr>
            <w:tcW w:w="2125" w:type="dxa"/>
          </w:tcPr>
          <w:p w14:paraId="1A47F178" w14:textId="77777777" w:rsidR="006E0408" w:rsidRPr="00FC1AA1" w:rsidRDefault="006E0408"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FC1AA1" w:rsidRDefault="006E0408"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E0408" w:rsidRPr="00FC1AA1"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FC1AA1" w:rsidRDefault="006E0408" w:rsidP="001B3C8B">
            <w:pPr>
              <w:rPr>
                <w:rFonts w:cs="Arial"/>
                <w:color w:val="747474" w:themeColor="background2" w:themeShade="80"/>
              </w:rPr>
            </w:pPr>
            <w:r w:rsidRPr="00FC1AA1">
              <w:rPr>
                <w:rFonts w:cs="Arial"/>
                <w:color w:val="747474" w:themeColor="background2" w:themeShade="80"/>
              </w:rPr>
              <w:t>15.6</w:t>
            </w:r>
          </w:p>
        </w:tc>
        <w:tc>
          <w:tcPr>
            <w:tcW w:w="2143" w:type="dxa"/>
          </w:tcPr>
          <w:p w14:paraId="7AF0F232" w14:textId="08C1E7E8" w:rsidR="006E0408" w:rsidRPr="00FC1AA1" w:rsidRDefault="00AA21EB"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Metrics/ranking</w:t>
            </w:r>
          </w:p>
        </w:tc>
        <w:tc>
          <w:tcPr>
            <w:tcW w:w="2125" w:type="dxa"/>
          </w:tcPr>
          <w:p w14:paraId="088865F9" w14:textId="77777777" w:rsidR="006E0408" w:rsidRPr="00FC1AA1" w:rsidRDefault="006E0408"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FC1AA1" w:rsidRDefault="006E0408"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7A154FF4" w14:textId="689F6F79" w:rsidR="00D91F60" w:rsidRPr="00FC1AA1" w:rsidRDefault="00FB6479" w:rsidP="001B3C8B">
      <w:pPr>
        <w:pStyle w:val="SectionHead"/>
        <w:rPr>
          <w:rFonts w:cs="Arial"/>
          <w:iCs w:val="0"/>
        </w:rPr>
      </w:pPr>
      <w:bookmarkStart w:id="20" w:name="_Toc170135756"/>
      <w:r w:rsidRPr="00FC1AA1">
        <w:rPr>
          <w:rFonts w:cs="Arial"/>
          <w:iCs w:val="0"/>
        </w:rPr>
        <w:t>Analysis and Evaluation</w:t>
      </w:r>
      <w:r w:rsidR="00D91F60" w:rsidRPr="00FC1AA1">
        <w:rPr>
          <w:rFonts w:cs="Arial"/>
          <w:iCs w:val="0"/>
        </w:rPr>
        <w:br/>
      </w:r>
      <w:r w:rsidR="00D91F60" w:rsidRPr="00FC1AA1">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FC1AA1" w14:paraId="058264B5"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FC1AA1" w:rsidRDefault="00D91F60" w:rsidP="001B3C8B">
            <w:pPr>
              <w:pStyle w:val="Tableheadings"/>
              <w:spacing w:line="240" w:lineRule="auto"/>
              <w:rPr>
                <w:b/>
                <w:bCs/>
              </w:rPr>
            </w:pPr>
            <w:r w:rsidRPr="00FC1AA1">
              <w:rPr>
                <w:b/>
                <w:bCs/>
              </w:rPr>
              <w:t>Item</w:t>
            </w:r>
          </w:p>
        </w:tc>
        <w:tc>
          <w:tcPr>
            <w:tcW w:w="2143" w:type="dxa"/>
            <w:tcBorders>
              <w:bottom w:val="none" w:sz="0" w:space="0" w:color="auto"/>
            </w:tcBorders>
          </w:tcPr>
          <w:p w14:paraId="5D23F815" w14:textId="77777777" w:rsidR="00D91F60" w:rsidRPr="00FC1AA1"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5" w:type="dxa"/>
            <w:tcBorders>
              <w:bottom w:val="none" w:sz="0" w:space="0" w:color="auto"/>
            </w:tcBorders>
          </w:tcPr>
          <w:p w14:paraId="47F119CA" w14:textId="77777777" w:rsidR="00D91F60" w:rsidRPr="00FC1AA1"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56" w:type="dxa"/>
            <w:tcBorders>
              <w:bottom w:val="none" w:sz="0" w:space="0" w:color="auto"/>
            </w:tcBorders>
          </w:tcPr>
          <w:p w14:paraId="07774443" w14:textId="77777777" w:rsidR="00D91F60" w:rsidRPr="00FC1AA1"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D91F60" w:rsidRPr="00FC1AA1" w14:paraId="0E67E6A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FC1AA1" w:rsidRDefault="00D91F60" w:rsidP="001B3C8B">
            <w:pPr>
              <w:rPr>
                <w:rFonts w:cs="Arial"/>
                <w:b w:val="0"/>
                <w:bCs w:val="0"/>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.1</w:t>
            </w:r>
          </w:p>
        </w:tc>
        <w:tc>
          <w:tcPr>
            <w:tcW w:w="2143" w:type="dxa"/>
            <w:tcBorders>
              <w:top w:val="none" w:sz="0" w:space="0" w:color="auto"/>
              <w:bottom w:val="none" w:sz="0" w:space="0" w:color="auto"/>
            </w:tcBorders>
          </w:tcPr>
          <w:p w14:paraId="1513D41C" w14:textId="5AA6DAAA" w:rsidR="00D91F60" w:rsidRPr="00FC1AA1" w:rsidRDefault="008459E6"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Practices</w:t>
            </w:r>
          </w:p>
        </w:tc>
        <w:tc>
          <w:tcPr>
            <w:tcW w:w="2125" w:type="dxa"/>
            <w:tcBorders>
              <w:top w:val="none" w:sz="0" w:space="0" w:color="auto"/>
              <w:bottom w:val="none" w:sz="0" w:space="0" w:color="auto"/>
            </w:tcBorders>
          </w:tcPr>
          <w:p w14:paraId="34BCE959" w14:textId="77777777" w:rsidR="00D91F60" w:rsidRPr="00FC1AA1"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FC1AA1"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D91F60" w:rsidRPr="00FC1AA1" w14:paraId="364ADE5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FC1AA1" w:rsidRDefault="00D91F60" w:rsidP="001B3C8B">
            <w:pPr>
              <w:rPr>
                <w:rFonts w:cs="Arial"/>
                <w:color w:val="3A3A3A" w:themeColor="background2" w:themeShade="4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.2</w:t>
            </w:r>
          </w:p>
        </w:tc>
        <w:tc>
          <w:tcPr>
            <w:tcW w:w="2143" w:type="dxa"/>
          </w:tcPr>
          <w:p w14:paraId="2DCD7BBF" w14:textId="2E681B19" w:rsidR="00D91F60" w:rsidRPr="00FC1AA1" w:rsidRDefault="00345B79"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rPr>
                <w:rFonts w:eastAsia="Arial"/>
              </w:rPr>
              <w:t>Commercial influence over editorial content</w:t>
            </w:r>
          </w:p>
        </w:tc>
        <w:tc>
          <w:tcPr>
            <w:tcW w:w="2125" w:type="dxa"/>
          </w:tcPr>
          <w:p w14:paraId="3F11200F" w14:textId="77777777" w:rsidR="00D91F60" w:rsidRPr="00FC1AA1" w:rsidRDefault="00D91F60"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FC1AA1" w:rsidRDefault="00D91F60"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D91F60" w:rsidRPr="00FC1AA1" w14:paraId="1FA29354"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FC1AA1" w:rsidRDefault="00D91F60" w:rsidP="001B3C8B">
            <w:pPr>
              <w:rPr>
                <w:rFonts w:cs="Arial"/>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.3</w:t>
            </w:r>
          </w:p>
        </w:tc>
        <w:tc>
          <w:tcPr>
            <w:tcW w:w="2143" w:type="dxa"/>
          </w:tcPr>
          <w:p w14:paraId="4649C8D4" w14:textId="15FE9633" w:rsidR="00D91F60" w:rsidRPr="00FC1AA1" w:rsidRDefault="004C2A2B"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Rule adherence</w:t>
            </w:r>
          </w:p>
        </w:tc>
        <w:tc>
          <w:tcPr>
            <w:tcW w:w="2125" w:type="dxa"/>
          </w:tcPr>
          <w:p w14:paraId="17AA4E0D" w14:textId="77777777" w:rsidR="00D91F60" w:rsidRPr="00FC1AA1"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FC1AA1"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D91F60" w:rsidRPr="00FC1AA1" w14:paraId="03C7425D"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FC1AA1" w:rsidRDefault="00D91F60" w:rsidP="001B3C8B">
            <w:pPr>
              <w:rPr>
                <w:rFonts w:cs="Arial"/>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.4</w:t>
            </w:r>
          </w:p>
        </w:tc>
        <w:tc>
          <w:tcPr>
            <w:tcW w:w="2143" w:type="dxa"/>
          </w:tcPr>
          <w:p w14:paraId="420DE7C9" w14:textId="03C21FDD" w:rsidR="00D91F60" w:rsidRPr="00FC1AA1" w:rsidRDefault="00170454"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Legal-reg legitimacy (support)</w:t>
            </w:r>
          </w:p>
        </w:tc>
        <w:tc>
          <w:tcPr>
            <w:tcW w:w="2125" w:type="dxa"/>
          </w:tcPr>
          <w:p w14:paraId="2A81E2A9" w14:textId="77777777" w:rsidR="00D91F60" w:rsidRPr="00FC1AA1" w:rsidRDefault="00D91F60"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FC1AA1" w:rsidRDefault="00D91F60"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D91F60" w:rsidRPr="00FC1AA1" w14:paraId="64EDF3AE"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FC1AA1" w:rsidRDefault="00D91F60" w:rsidP="001B3C8B">
            <w:pPr>
              <w:rPr>
                <w:rFonts w:cs="Arial"/>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.5</w:t>
            </w:r>
          </w:p>
        </w:tc>
        <w:tc>
          <w:tcPr>
            <w:tcW w:w="2143" w:type="dxa"/>
          </w:tcPr>
          <w:p w14:paraId="367F6367" w14:textId="27A55224" w:rsidR="00D91F60" w:rsidRPr="00FC1AA1" w:rsidRDefault="000173F0"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SRO legitimacy (support)</w:t>
            </w:r>
          </w:p>
        </w:tc>
        <w:tc>
          <w:tcPr>
            <w:tcW w:w="2125" w:type="dxa"/>
          </w:tcPr>
          <w:p w14:paraId="5015492C" w14:textId="77777777" w:rsidR="00D91F60" w:rsidRPr="00FC1AA1"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FC1AA1"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C1AA1" w14:paraId="11CF128B"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FC1AA1" w:rsidRDefault="008E179F" w:rsidP="001B3C8B">
            <w:pPr>
              <w:rPr>
                <w:rFonts w:cs="Arial"/>
                <w:color w:val="747474" w:themeColor="background2" w:themeShade="80"/>
              </w:rPr>
            </w:pPr>
            <w:r w:rsidRPr="00FC1AA1">
              <w:rPr>
                <w:rFonts w:cs="Arial"/>
                <w:color w:val="747474" w:themeColor="background2" w:themeShade="80"/>
              </w:rPr>
              <w:t>16.6</w:t>
            </w:r>
          </w:p>
        </w:tc>
        <w:tc>
          <w:tcPr>
            <w:tcW w:w="2143" w:type="dxa"/>
          </w:tcPr>
          <w:p w14:paraId="7C8C6F7D" w14:textId="71289E50" w:rsidR="008E179F" w:rsidRPr="00FC1AA1" w:rsidRDefault="008E179F"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Legal Enforcement</w:t>
            </w:r>
          </w:p>
        </w:tc>
        <w:tc>
          <w:tcPr>
            <w:tcW w:w="2125" w:type="dxa"/>
          </w:tcPr>
          <w:p w14:paraId="329E03F9" w14:textId="6AA870BC" w:rsidR="008E179F" w:rsidRPr="00FC1AA1"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FC1AA1"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8E179F" w:rsidRPr="00FC1AA1" w14:paraId="1EEE2019"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FC1AA1" w:rsidRDefault="00F74EB0" w:rsidP="001B3C8B">
            <w:pPr>
              <w:rPr>
                <w:rFonts w:cs="Arial"/>
                <w:color w:val="747474" w:themeColor="background2" w:themeShade="80"/>
              </w:rPr>
            </w:pPr>
            <w:r w:rsidRPr="00FC1AA1">
              <w:rPr>
                <w:rFonts w:cs="Arial"/>
                <w:color w:val="747474" w:themeColor="background2" w:themeShade="80"/>
              </w:rPr>
              <w:t>16.7</w:t>
            </w:r>
          </w:p>
        </w:tc>
        <w:tc>
          <w:tcPr>
            <w:tcW w:w="2143" w:type="dxa"/>
          </w:tcPr>
          <w:p w14:paraId="3EE8E5C8" w14:textId="77BDBF1A" w:rsidR="008E179F" w:rsidRPr="00FC1AA1" w:rsidRDefault="00766B69"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SRO enforcement</w:t>
            </w:r>
          </w:p>
        </w:tc>
        <w:tc>
          <w:tcPr>
            <w:tcW w:w="2125" w:type="dxa"/>
          </w:tcPr>
          <w:p w14:paraId="07C3F364" w14:textId="77777777" w:rsidR="008E179F" w:rsidRPr="00FC1AA1" w:rsidRDefault="008E179F"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FC1AA1" w:rsidRDefault="008E179F"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C1AA1" w14:paraId="34CCF50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FC1AA1" w:rsidRDefault="00F74EB0" w:rsidP="001B3C8B">
            <w:pPr>
              <w:rPr>
                <w:rFonts w:cs="Arial"/>
                <w:color w:val="747474" w:themeColor="background2" w:themeShade="80"/>
              </w:rPr>
            </w:pPr>
            <w:r w:rsidRPr="00FC1AA1">
              <w:rPr>
                <w:rFonts w:cs="Arial"/>
                <w:color w:val="747474" w:themeColor="background2" w:themeShade="80"/>
              </w:rPr>
              <w:t>16.8</w:t>
            </w:r>
          </w:p>
        </w:tc>
        <w:tc>
          <w:tcPr>
            <w:tcW w:w="2143" w:type="dxa"/>
          </w:tcPr>
          <w:p w14:paraId="5DBFF646" w14:textId="1419231E" w:rsidR="008E179F" w:rsidRPr="00FC1AA1" w:rsidRDefault="00462C9F"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Industry self-reg enforcement</w:t>
            </w:r>
          </w:p>
        </w:tc>
        <w:tc>
          <w:tcPr>
            <w:tcW w:w="2125" w:type="dxa"/>
          </w:tcPr>
          <w:p w14:paraId="2857D4D1" w14:textId="77777777" w:rsidR="008E179F" w:rsidRPr="00FC1AA1"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FC1AA1"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036FF9" w:rsidRPr="00FC1AA1" w14:paraId="65A96E4E"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FC1AA1" w:rsidRDefault="00024AB0" w:rsidP="001B3C8B">
            <w:pPr>
              <w:rPr>
                <w:rFonts w:cs="Arial"/>
                <w:color w:val="747474" w:themeColor="background2" w:themeShade="80"/>
              </w:rPr>
            </w:pPr>
            <w:r w:rsidRPr="00FC1AA1">
              <w:rPr>
                <w:rFonts w:cs="Arial"/>
                <w:color w:val="747474" w:themeColor="background2" w:themeShade="80"/>
              </w:rPr>
              <w:t>16.9</w:t>
            </w:r>
          </w:p>
        </w:tc>
        <w:tc>
          <w:tcPr>
            <w:tcW w:w="2143" w:type="dxa"/>
          </w:tcPr>
          <w:p w14:paraId="6AA5FBB7" w14:textId="08425758" w:rsidR="00036FF9" w:rsidRPr="00FC1AA1" w:rsidRDefault="00024AB0"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Effectiveness</w:t>
            </w:r>
          </w:p>
        </w:tc>
        <w:tc>
          <w:tcPr>
            <w:tcW w:w="2125" w:type="dxa"/>
          </w:tcPr>
          <w:p w14:paraId="7CB69D07" w14:textId="77777777" w:rsidR="00036FF9" w:rsidRPr="00FC1AA1" w:rsidRDefault="00036FF9"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FC1AA1" w:rsidRDefault="00036FF9"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C1AA1" w14:paraId="7E7E5F1A"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FC1AA1" w:rsidRDefault="00F74EB0" w:rsidP="001B3C8B">
            <w:pPr>
              <w:rPr>
                <w:rFonts w:cs="Arial"/>
                <w:color w:val="747474" w:themeColor="background2" w:themeShade="80"/>
              </w:rPr>
            </w:pPr>
            <w:r w:rsidRPr="00FC1AA1">
              <w:rPr>
                <w:rFonts w:cs="Arial"/>
                <w:color w:val="747474" w:themeColor="background2" w:themeShade="80"/>
              </w:rPr>
              <w:t>16.</w:t>
            </w:r>
            <w:r w:rsidR="00024AB0" w:rsidRPr="00FC1AA1">
              <w:rPr>
                <w:rFonts w:cs="Arial"/>
                <w:color w:val="747474" w:themeColor="background2" w:themeShade="80"/>
              </w:rPr>
              <w:t>10</w:t>
            </w:r>
          </w:p>
        </w:tc>
        <w:tc>
          <w:tcPr>
            <w:tcW w:w="2143" w:type="dxa"/>
          </w:tcPr>
          <w:p w14:paraId="094D0FE8" w14:textId="4907FB83" w:rsidR="008E179F" w:rsidRPr="00FC1AA1" w:rsidRDefault="00F74EB0"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Metrics/Ranking</w:t>
            </w:r>
          </w:p>
        </w:tc>
        <w:tc>
          <w:tcPr>
            <w:tcW w:w="2125" w:type="dxa"/>
          </w:tcPr>
          <w:p w14:paraId="6C67FCBD" w14:textId="77777777" w:rsidR="008E179F" w:rsidRPr="00FC1AA1"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FC1AA1"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0511C3C4" w14:textId="0CD1CFBF" w:rsidR="008D27DF" w:rsidRPr="00FC1AA1" w:rsidRDefault="008D27DF" w:rsidP="001B3C8B">
      <w:pPr>
        <w:pStyle w:val="Tableheadings"/>
        <w:spacing w:line="240" w:lineRule="auto"/>
      </w:pPr>
    </w:p>
    <w:p w14:paraId="551ECE25" w14:textId="77777777" w:rsidR="0063311F" w:rsidRDefault="0063311F" w:rsidP="0063311F">
      <w:pPr>
        <w:pStyle w:val="SectionHead"/>
        <w:numPr>
          <w:ilvl w:val="0"/>
          <w:numId w:val="0"/>
        </w:numPr>
      </w:pPr>
      <w:bookmarkStart w:id="21" w:name="_Toc169692791"/>
      <w:bookmarkStart w:id="22" w:name="_Toc170135757"/>
      <w:r>
        <w:lastRenderedPageBreak/>
        <w:t>Authorship and Acknowledgements</w:t>
      </w:r>
      <w:bookmarkEnd w:id="21"/>
      <w:bookmarkEnd w:id="22"/>
    </w:p>
    <w:p w14:paraId="19D756B5" w14:textId="77777777" w:rsidR="0063311F" w:rsidRDefault="0063311F" w:rsidP="0063311F">
      <w:pPr>
        <w:pStyle w:val="Tableheadings"/>
      </w:pPr>
    </w:p>
    <w:p w14:paraId="75261B7E" w14:textId="77777777" w:rsidR="0063311F" w:rsidRDefault="0063311F" w:rsidP="0063311F"/>
    <w:p w14:paraId="51F9A463" w14:textId="77777777" w:rsidR="0063311F" w:rsidRDefault="0063311F" w:rsidP="0063311F">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w:t>
      </w:r>
      <w:proofErr w:type="spellStart"/>
      <w:r>
        <w:t>Kubicka</w:t>
      </w:r>
      <w:proofErr w:type="spellEnd"/>
      <w:r>
        <w:t xml:space="preserve"> and Dr </w:t>
      </w:r>
      <w:r w:rsidRPr="00B821EF">
        <w:t>Clara Sanchez-</w:t>
      </w:r>
      <w:proofErr w:type="spellStart"/>
      <w:r w:rsidRPr="00B821EF">
        <w:t>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proofErr w:type="spellStart"/>
      <w:r w:rsidRPr="00E92B8E">
        <w:t>Núñez</w:t>
      </w:r>
      <w:proofErr w:type="spellEnd"/>
      <w:r w:rsidRPr="00E92B8E">
        <w:t xml:space="preserve">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 xml:space="preserve">Martínez </w:t>
      </w:r>
      <w:proofErr w:type="spellStart"/>
      <w:r w:rsidRPr="008146C0">
        <w:rPr>
          <w:rFonts w:ascii="Helvetica Neue" w:hAnsi="Helvetica Neue"/>
        </w:rPr>
        <w:t>Isidoro</w:t>
      </w:r>
      <w:proofErr w:type="spellEnd"/>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Maria </w:t>
      </w:r>
      <w:proofErr w:type="spellStart"/>
      <w:r w:rsidRPr="008A2F85">
        <w:rPr>
          <w:rFonts w:ascii="Helvetica Neue" w:hAnsi="Helvetica Neue"/>
        </w:rPr>
        <w:t>Establés</w:t>
      </w:r>
      <w:proofErr w:type="spellEnd"/>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Lucia Gloria Vázquez </w:t>
      </w:r>
      <w:proofErr w:type="spellStart"/>
      <w:r w:rsidRPr="008A2F85">
        <w:rPr>
          <w:rFonts w:ascii="Helvetica Neue" w:hAnsi="Helvetica Neue"/>
        </w:rPr>
        <w:t>Rodrígeuz</w:t>
      </w:r>
      <w:proofErr w:type="spellEnd"/>
      <w:r>
        <w:rPr>
          <w:rFonts w:ascii="Helvetica Neue" w:hAnsi="Helvetica Neue"/>
        </w:rPr>
        <w:t xml:space="preserve">, University College London. </w:t>
      </w:r>
    </w:p>
    <w:p w14:paraId="71244E4B" w14:textId="77777777" w:rsidR="0063311F" w:rsidRDefault="0063311F" w:rsidP="0063311F">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18DC7568" w14:textId="77777777" w:rsidR="0063311F" w:rsidRDefault="0063311F" w:rsidP="0063311F">
      <w:pPr>
        <w:rPr>
          <w:rFonts w:ascii="Helvetica Neue" w:hAnsi="Helvetica Neue"/>
        </w:rPr>
      </w:pPr>
      <w:r>
        <w:rPr>
          <w:rFonts w:ascii="Helvetica Neue" w:hAnsi="Helvetica Neue"/>
        </w:rPr>
        <w:t>For this report we wish to thank the following members of our network of academic and other advisers for the BCG Project:</w:t>
      </w:r>
    </w:p>
    <w:p w14:paraId="5C90C84F" w14:textId="77777777" w:rsidR="0063311F" w:rsidRDefault="0063311F" w:rsidP="0063311F">
      <w:pPr>
        <w:rPr>
          <w:rFonts w:ascii="Helvetica Neue" w:hAnsi="Helvetica Neue"/>
        </w:rPr>
      </w:pPr>
    </w:p>
    <w:p w14:paraId="39615B03" w14:textId="77777777" w:rsidR="0063311F" w:rsidRDefault="0063311F" w:rsidP="0063311F">
      <w:pPr>
        <w:rPr>
          <w:rFonts w:ascii="Helvetica Neue" w:hAnsi="Helvetica Neue"/>
        </w:rPr>
      </w:pPr>
    </w:p>
    <w:p w14:paraId="66ED5389" w14:textId="77777777" w:rsidR="0063311F" w:rsidRDefault="0063311F" w:rsidP="0063311F">
      <w:pPr>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39AA999E" w14:textId="77777777" w:rsidR="0063311F" w:rsidRDefault="0063311F" w:rsidP="0063311F"/>
    <w:p w14:paraId="60D41CFC" w14:textId="77777777" w:rsidR="0063311F" w:rsidRDefault="0063311F" w:rsidP="0063311F"/>
    <w:p w14:paraId="4468E08A" w14:textId="77777777" w:rsidR="0063311F" w:rsidRDefault="0063311F" w:rsidP="0063311F"/>
    <w:p w14:paraId="067AE4AE" w14:textId="77777777" w:rsidR="0063311F" w:rsidRDefault="0063311F" w:rsidP="0063311F"/>
    <w:p w14:paraId="3310726B" w14:textId="244901B2" w:rsidR="0063311F" w:rsidRDefault="0063311F" w:rsidP="0063311F">
      <w:pPr>
        <w:rPr>
          <w:b/>
          <w:bCs/>
          <w:color w:val="747474" w:themeColor="background2" w:themeShade="80"/>
        </w:rPr>
      </w:pPr>
      <w:r>
        <w:rPr>
          <w:b/>
          <w:bCs/>
          <w:color w:val="747474" w:themeColor="background2" w:themeShade="80"/>
        </w:rPr>
        <w:br w:type="page"/>
      </w:r>
    </w:p>
    <w:p w14:paraId="25445131" w14:textId="77777777" w:rsidR="0063311F" w:rsidRPr="002C4BF1" w:rsidRDefault="0063311F" w:rsidP="0063311F">
      <w:pPr>
        <w:pStyle w:val="SectionHead"/>
        <w:numPr>
          <w:ilvl w:val="0"/>
          <w:numId w:val="0"/>
        </w:numPr>
      </w:pPr>
      <w:bookmarkStart w:id="23" w:name="_Toc169692792"/>
      <w:bookmarkStart w:id="24" w:name="_Toc170135758"/>
      <w:r w:rsidRPr="002C4BF1">
        <w:lastRenderedPageBreak/>
        <w:t>References</w:t>
      </w:r>
      <w:bookmarkEnd w:id="23"/>
      <w:bookmarkEnd w:id="24"/>
    </w:p>
    <w:p w14:paraId="48EB828B" w14:textId="77777777" w:rsidR="0063311F" w:rsidRDefault="0063311F" w:rsidP="0063311F">
      <w:pPr>
        <w:pStyle w:val="Tableheadings"/>
      </w:pPr>
    </w:p>
    <w:p w14:paraId="0C09CA8B" w14:textId="77777777" w:rsidR="00FC1AA1" w:rsidRPr="00FC1AA1" w:rsidRDefault="00FC1AA1" w:rsidP="008D27DF">
      <w:pPr>
        <w:pStyle w:val="Tableheadings"/>
      </w:pPr>
    </w:p>
    <w:p w14:paraId="542D884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AA (Advertising Association) and ASA (Advertising Standards Authority). (2023). </w:t>
      </w:r>
      <w:r w:rsidRPr="00FC1AA1">
        <w:rPr>
          <w:rFonts w:eastAsia="Times New Roman" w:cs="Arial"/>
          <w:i/>
          <w:iCs/>
          <w:lang w:eastAsia="en-GB"/>
        </w:rPr>
        <w:t>Research Shows ASA’s Biggest Ever Ad Campaign Boosted Public Trust of Advertising</w:t>
      </w:r>
      <w:r w:rsidRPr="00FC1AA1">
        <w:rPr>
          <w:rFonts w:eastAsia="Times New Roman" w:cs="Arial"/>
          <w:lang w:eastAsia="en-GB"/>
        </w:rPr>
        <w:t xml:space="preserve">. London: Advertising Association. Available: </w:t>
      </w:r>
      <w:hyperlink r:id="rId424" w:tgtFrame="_blank" w:history="1">
        <w:r w:rsidRPr="00FC1AA1">
          <w:rPr>
            <w:rFonts w:eastAsia="Times New Roman" w:cs="Arial"/>
            <w:color w:val="0563C1"/>
            <w:u w:val="single"/>
            <w:lang w:eastAsia="en-GB"/>
          </w:rPr>
          <w:t>https://adassoc.org.uk/our-work/research-shows-asas-biggest-ever-ad-campaign-boosted-public-trust-of-advertising</w:t>
        </w:r>
      </w:hyperlink>
      <w:r w:rsidRPr="00FC1AA1">
        <w:rPr>
          <w:rFonts w:eastAsia="Times New Roman" w:cs="Arial"/>
          <w:lang w:eastAsia="en-GB"/>
        </w:rPr>
        <w:t xml:space="preserve"> (accessed: 13 May 2024). </w:t>
      </w:r>
    </w:p>
    <w:p w14:paraId="71D2F98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(Advertising Standards Authority). (2023). </w:t>
      </w:r>
      <w:r w:rsidRPr="00FC1AA1">
        <w:rPr>
          <w:rFonts w:eastAsia="Times New Roman" w:cs="Arial"/>
          <w:i/>
          <w:iCs/>
          <w:lang w:eastAsia="en-GB"/>
        </w:rPr>
        <w:t>2023 Independent Reviewer’s Report</w:t>
      </w:r>
      <w:r w:rsidRPr="00FC1AA1">
        <w:rPr>
          <w:rFonts w:eastAsia="Times New Roman" w:cs="Arial"/>
          <w:lang w:eastAsia="en-GB"/>
        </w:rPr>
        <w:t xml:space="preserve">. London: ASA. Available: </w:t>
      </w:r>
      <w:hyperlink r:id="rId425" w:tgtFrame="_blank" w:history="1">
        <w:r w:rsidRPr="00FC1AA1">
          <w:rPr>
            <w:rFonts w:eastAsia="Times New Roman" w:cs="Arial"/>
            <w:color w:val="0563C1"/>
            <w:u w:val="single"/>
            <w:lang w:eastAsia="en-GB"/>
          </w:rPr>
          <w:t>https://www.asa.org.uk/static/f3857bff-5336-43cc-b7273958046e6a7f/39135757-a63e-4dcd-bd2183b9cabfbc1c/2023-Independent-Reviewers-report.pdf</w:t>
        </w:r>
      </w:hyperlink>
      <w:r w:rsidRPr="00FC1AA1">
        <w:rPr>
          <w:rFonts w:eastAsia="Times New Roman" w:cs="Arial"/>
          <w:lang w:eastAsia="en-GB"/>
        </w:rPr>
        <w:t xml:space="preserve"> (accessed 13 May 2024). </w:t>
      </w:r>
    </w:p>
    <w:p w14:paraId="45BB2D5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w:t>
      </w:r>
      <w:proofErr w:type="spellStart"/>
      <w:r w:rsidRPr="00FC1AA1">
        <w:rPr>
          <w:rFonts w:eastAsia="Times New Roman" w:cs="Arial"/>
          <w:lang w:eastAsia="en-GB"/>
        </w:rPr>
        <w:t>n.d.a</w:t>
      </w:r>
      <w:proofErr w:type="spellEnd"/>
      <w:r w:rsidRPr="00FC1AA1">
        <w:rPr>
          <w:rFonts w:eastAsia="Times New Roman" w:cs="Arial"/>
          <w:lang w:eastAsia="en-GB"/>
        </w:rPr>
        <w:t xml:space="preserve">). </w:t>
      </w:r>
      <w:r w:rsidRPr="00FC1AA1">
        <w:rPr>
          <w:rFonts w:eastAsia="Times New Roman" w:cs="Arial"/>
          <w:i/>
          <w:iCs/>
          <w:lang w:eastAsia="en-GB"/>
        </w:rPr>
        <w:t>About the ASA and CAP</w:t>
      </w:r>
      <w:r w:rsidRPr="00FC1AA1">
        <w:rPr>
          <w:rFonts w:eastAsia="Times New Roman" w:cs="Arial"/>
          <w:lang w:eastAsia="en-GB"/>
        </w:rPr>
        <w:t xml:space="preserve">. London: ASA. Available: </w:t>
      </w:r>
      <w:hyperlink r:id="rId426" w:tgtFrame="_blank" w:history="1">
        <w:r w:rsidRPr="00FC1AA1">
          <w:rPr>
            <w:rFonts w:eastAsia="Times New Roman" w:cs="Arial"/>
            <w:color w:val="0563C1"/>
            <w:u w:val="single"/>
            <w:lang w:eastAsia="en-GB"/>
          </w:rPr>
          <w:t>https://www.asa.org.uk/about-asa-and-cap/about-regulation/about-the-asa-and-cap.html</w:t>
        </w:r>
      </w:hyperlink>
      <w:r w:rsidRPr="00FC1AA1">
        <w:rPr>
          <w:rFonts w:eastAsia="Times New Roman" w:cs="Arial"/>
          <w:lang w:eastAsia="en-GB"/>
        </w:rPr>
        <w:t xml:space="preserve"> (accessed: 12 December 2022). </w:t>
      </w:r>
    </w:p>
    <w:p w14:paraId="38C7747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w:t>
      </w:r>
      <w:proofErr w:type="spellStart"/>
      <w:r w:rsidRPr="00FC1AA1">
        <w:rPr>
          <w:rFonts w:eastAsia="Times New Roman" w:cs="Arial"/>
          <w:lang w:eastAsia="en-GB"/>
        </w:rPr>
        <w:t>n.d.b</w:t>
      </w:r>
      <w:proofErr w:type="spellEnd"/>
      <w:r w:rsidRPr="00FC1AA1">
        <w:rPr>
          <w:rFonts w:eastAsia="Times New Roman" w:cs="Arial"/>
          <w:lang w:eastAsia="en-GB"/>
        </w:rPr>
        <w:t xml:space="preserve">). </w:t>
      </w:r>
      <w:r w:rsidRPr="00FC1AA1">
        <w:rPr>
          <w:rFonts w:eastAsia="Times New Roman" w:cs="Arial"/>
          <w:i/>
          <w:iCs/>
          <w:lang w:eastAsia="en-GB"/>
        </w:rPr>
        <w:t>ASA Council</w:t>
      </w:r>
      <w:r w:rsidRPr="00FC1AA1">
        <w:rPr>
          <w:rFonts w:eastAsia="Times New Roman" w:cs="Arial"/>
          <w:lang w:eastAsia="en-GB"/>
        </w:rPr>
        <w:t xml:space="preserve">. London: ASA. Available: </w:t>
      </w:r>
      <w:hyperlink r:id="rId427" w:tgtFrame="_blank" w:history="1">
        <w:r w:rsidRPr="00FC1AA1">
          <w:rPr>
            <w:rFonts w:eastAsia="Times New Roman" w:cs="Arial"/>
            <w:color w:val="0563C1"/>
            <w:u w:val="single"/>
            <w:lang w:eastAsia="en-GB"/>
          </w:rPr>
          <w:t>https://www.asa.org.uk/about-asa-and-cap/people/asa-council.html</w:t>
        </w:r>
      </w:hyperlink>
      <w:r w:rsidRPr="00FC1AA1">
        <w:rPr>
          <w:rFonts w:eastAsia="Times New Roman" w:cs="Arial"/>
          <w:lang w:eastAsia="en-GB"/>
        </w:rPr>
        <w:t xml:space="preserve"> (accessed 12 December 2022). </w:t>
      </w:r>
    </w:p>
    <w:p w14:paraId="56CCD259"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(2020). </w:t>
      </w:r>
      <w:r w:rsidRPr="00FC1AA1">
        <w:rPr>
          <w:rFonts w:eastAsia="Times New Roman" w:cs="Arial"/>
          <w:i/>
          <w:iCs/>
          <w:lang w:eastAsia="en-GB"/>
        </w:rPr>
        <w:t>ASA Council Member Application Pack</w:t>
      </w:r>
      <w:r w:rsidRPr="00FC1AA1">
        <w:rPr>
          <w:rFonts w:eastAsia="Times New Roman" w:cs="Arial"/>
          <w:lang w:eastAsia="en-GB"/>
        </w:rPr>
        <w:t xml:space="preserve">. London: ASA. Available: </w:t>
      </w:r>
      <w:hyperlink r:id="rId428" w:tgtFrame="_blank" w:history="1">
        <w:r w:rsidRPr="00FC1AA1">
          <w:rPr>
            <w:rFonts w:eastAsia="Times New Roman" w:cs="Arial"/>
            <w:color w:val="0563C1"/>
            <w:u w:val="single"/>
            <w:lang w:eastAsia="en-GB"/>
          </w:rPr>
          <w:t>https://www.asa.org.uk/static/a08e6540-7ad6-4f8a-a8cc515a6ea2e471/Council-member-recruitment-candidate-pack.pdf</w:t>
        </w:r>
      </w:hyperlink>
      <w:r w:rsidRPr="00FC1AA1">
        <w:rPr>
          <w:rFonts w:eastAsia="Times New Roman" w:cs="Arial"/>
          <w:lang w:eastAsia="en-GB"/>
        </w:rPr>
        <w:t xml:space="preserve"> (accessed: 2 May 2024). </w:t>
      </w:r>
    </w:p>
    <w:p w14:paraId="0AAE929A"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(2016a). </w:t>
      </w:r>
      <w:r w:rsidRPr="00FC1AA1">
        <w:rPr>
          <w:rFonts w:eastAsia="Times New Roman" w:cs="Arial"/>
          <w:i/>
          <w:iCs/>
          <w:lang w:eastAsia="en-GB"/>
        </w:rPr>
        <w:t>ASBOF - The Advertising Standards Board of Finance</w:t>
      </w:r>
      <w:r w:rsidRPr="00FC1AA1">
        <w:rPr>
          <w:rFonts w:eastAsia="Times New Roman" w:cs="Arial"/>
          <w:lang w:eastAsia="en-GB"/>
        </w:rPr>
        <w:t xml:space="preserve">. London: ASA. Available: </w:t>
      </w:r>
      <w:hyperlink r:id="rId429" w:tgtFrame="_blank" w:history="1">
        <w:r w:rsidRPr="00FC1AA1">
          <w:rPr>
            <w:rFonts w:eastAsia="Times New Roman" w:cs="Arial"/>
            <w:color w:val="0563C1"/>
            <w:u w:val="single"/>
            <w:lang w:eastAsia="en-GB"/>
          </w:rPr>
          <w:t>https://www.asa.org.uk/resource/asbof.html</w:t>
        </w:r>
      </w:hyperlink>
      <w:r w:rsidRPr="00FC1AA1">
        <w:rPr>
          <w:rFonts w:eastAsia="Times New Roman" w:cs="Arial"/>
          <w:lang w:eastAsia="en-GB"/>
        </w:rPr>
        <w:t xml:space="preserve"> (accessed: 25 April 2024). </w:t>
      </w:r>
    </w:p>
    <w:p w14:paraId="663AD17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(2018a). </w:t>
      </w:r>
      <w:r w:rsidRPr="00FC1AA1">
        <w:rPr>
          <w:rFonts w:eastAsia="Times New Roman" w:cs="Arial"/>
          <w:i/>
          <w:iCs/>
          <w:lang w:eastAsia="en-GB"/>
        </w:rPr>
        <w:t>ASA Ruling on Daniel Wellington AB in association with Louise Thompson</w:t>
      </w:r>
      <w:r w:rsidRPr="00FC1AA1">
        <w:rPr>
          <w:rFonts w:eastAsia="Times New Roman" w:cs="Arial"/>
          <w:lang w:eastAsia="en-GB"/>
        </w:rPr>
        <w:t xml:space="preserve">. London: ASA. Available: </w:t>
      </w:r>
      <w:hyperlink r:id="rId430" w:tgtFrame="_blank" w:history="1">
        <w:r w:rsidRPr="00FC1AA1">
          <w:rPr>
            <w:rFonts w:eastAsia="Times New Roman" w:cs="Arial"/>
            <w:color w:val="0563C1"/>
            <w:u w:val="single"/>
            <w:lang w:eastAsia="en-GB"/>
          </w:rPr>
          <w:t>https://www.asa.org.uk/rulings/daniel-wellington-ab-a18-449659.html</w:t>
        </w:r>
      </w:hyperlink>
      <w:r w:rsidRPr="00FC1AA1">
        <w:rPr>
          <w:rFonts w:eastAsia="Times New Roman" w:cs="Arial"/>
          <w:lang w:eastAsia="en-GB"/>
        </w:rPr>
        <w:t xml:space="preserve"> (accessed: 13 May 2024). </w:t>
      </w:r>
    </w:p>
    <w:p w14:paraId="7983CDC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(2017a). </w:t>
      </w:r>
      <w:r w:rsidRPr="00FC1AA1">
        <w:rPr>
          <w:rFonts w:eastAsia="Times New Roman" w:cs="Arial"/>
          <w:i/>
          <w:iCs/>
          <w:lang w:eastAsia="en-GB"/>
        </w:rPr>
        <w:t>ASA Ruling on Diamond Whites in association with Marnie Simpson</w:t>
      </w:r>
      <w:r w:rsidRPr="00FC1AA1">
        <w:rPr>
          <w:rFonts w:eastAsia="Times New Roman" w:cs="Arial"/>
          <w:lang w:eastAsia="en-GB"/>
        </w:rPr>
        <w:t xml:space="preserve">. London: ASA. Available: </w:t>
      </w:r>
      <w:hyperlink r:id="rId431" w:tgtFrame="_blank" w:history="1">
        <w:r w:rsidRPr="00FC1AA1">
          <w:rPr>
            <w:rFonts w:eastAsia="Times New Roman" w:cs="Arial"/>
            <w:color w:val="0563C1"/>
            <w:u w:val="single"/>
            <w:lang w:eastAsia="en-GB"/>
          </w:rPr>
          <w:t>https://www.asa.org.uk/rulings/diamond-whites-a17-394908.html</w:t>
        </w:r>
      </w:hyperlink>
      <w:r w:rsidRPr="00FC1AA1">
        <w:rPr>
          <w:rFonts w:eastAsia="Times New Roman" w:cs="Arial"/>
          <w:lang w:eastAsia="en-GB"/>
        </w:rPr>
        <w:t xml:space="preserve"> (accessed: 27 December 2022). </w:t>
      </w:r>
    </w:p>
    <w:p w14:paraId="507A2090"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(2022). </w:t>
      </w:r>
      <w:r w:rsidRPr="00FC1AA1">
        <w:rPr>
          <w:rFonts w:eastAsia="Times New Roman" w:cs="Arial"/>
          <w:i/>
          <w:iCs/>
          <w:lang w:eastAsia="en-GB"/>
        </w:rPr>
        <w:t>ASA Ruling on Never Fully Dressed Ltd t/a Never Fully Dressed</w:t>
      </w:r>
      <w:r w:rsidRPr="00FC1AA1">
        <w:rPr>
          <w:rFonts w:eastAsia="Times New Roman" w:cs="Arial"/>
          <w:lang w:eastAsia="en-GB"/>
        </w:rPr>
        <w:t xml:space="preserve">. London: ASA. Available: </w:t>
      </w:r>
      <w:hyperlink r:id="rId432" w:tgtFrame="_blank" w:history="1">
        <w:r w:rsidRPr="00FC1AA1">
          <w:rPr>
            <w:rFonts w:eastAsia="Times New Roman" w:cs="Arial"/>
            <w:color w:val="0563C1"/>
            <w:u w:val="single"/>
            <w:lang w:eastAsia="en-GB"/>
          </w:rPr>
          <w:t>https://www.asa.org.uk/rulings/never-fully-dressed-ltd-g22-1159854-never-fully-dressed-ltd.html</w:t>
        </w:r>
      </w:hyperlink>
      <w:r w:rsidRPr="00FC1AA1">
        <w:rPr>
          <w:rFonts w:eastAsia="Times New Roman" w:cs="Arial"/>
          <w:lang w:eastAsia="en-GB"/>
        </w:rPr>
        <w:t xml:space="preserve"> (accessed: 13 May 2024). </w:t>
      </w:r>
    </w:p>
    <w:p w14:paraId="7840030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(2017b). </w:t>
      </w:r>
      <w:r w:rsidRPr="00FC1AA1">
        <w:rPr>
          <w:rFonts w:eastAsia="Times New Roman" w:cs="Arial"/>
          <w:i/>
          <w:iCs/>
          <w:lang w:eastAsia="en-GB"/>
        </w:rPr>
        <w:t xml:space="preserve">ASA Ruling on Nomad Choice Pty Ltd t/a Flat Tummy Tea in association with Sheikh Beauty Ltd t/a </w:t>
      </w:r>
      <w:proofErr w:type="spellStart"/>
      <w:r w:rsidRPr="00FC1AA1">
        <w:rPr>
          <w:rFonts w:eastAsia="Times New Roman" w:cs="Arial"/>
          <w:i/>
          <w:iCs/>
          <w:lang w:eastAsia="en-GB"/>
        </w:rPr>
        <w:t>Sheikhbeauty</w:t>
      </w:r>
      <w:proofErr w:type="spellEnd"/>
      <w:r w:rsidRPr="00FC1AA1">
        <w:rPr>
          <w:rFonts w:eastAsia="Times New Roman" w:cs="Arial"/>
          <w:i/>
          <w:iCs/>
          <w:lang w:eastAsia="en-GB"/>
        </w:rPr>
        <w:t xml:space="preserve"> t/a Flat Tummy Tea</w:t>
      </w:r>
      <w:r w:rsidRPr="00FC1AA1">
        <w:rPr>
          <w:rFonts w:eastAsia="Times New Roman" w:cs="Arial"/>
          <w:lang w:eastAsia="en-GB"/>
        </w:rPr>
        <w:t xml:space="preserve">. London: ASA. Available: </w:t>
      </w:r>
      <w:hyperlink r:id="rId433" w:tgtFrame="_blank" w:history="1">
        <w:r w:rsidRPr="00FC1AA1">
          <w:rPr>
            <w:rFonts w:eastAsia="Times New Roman" w:cs="Arial"/>
            <w:color w:val="0563C1"/>
            <w:u w:val="single"/>
            <w:lang w:eastAsia="en-GB"/>
          </w:rPr>
          <w:t>https://www.asa.org.uk/rulings/nomad-choice-pty-ltd-a16-366862.html</w:t>
        </w:r>
      </w:hyperlink>
      <w:r w:rsidRPr="00FC1AA1">
        <w:rPr>
          <w:rFonts w:eastAsia="Times New Roman" w:cs="Arial"/>
          <w:lang w:eastAsia="en-GB"/>
        </w:rPr>
        <w:t xml:space="preserve"> (accessed: 27 December 2022). </w:t>
      </w:r>
    </w:p>
    <w:p w14:paraId="4AC252FB"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(2021a). </w:t>
      </w:r>
      <w:r w:rsidRPr="00FC1AA1">
        <w:rPr>
          <w:rFonts w:eastAsia="Times New Roman" w:cs="Arial"/>
          <w:i/>
          <w:iCs/>
          <w:lang w:eastAsia="en-GB"/>
        </w:rPr>
        <w:t>CAP News: In or Out? Cross-border Media and the ASA’s Jurisdiction</w:t>
      </w:r>
      <w:r w:rsidRPr="00FC1AA1">
        <w:rPr>
          <w:rFonts w:eastAsia="Times New Roman" w:cs="Arial"/>
          <w:lang w:eastAsia="en-GB"/>
        </w:rPr>
        <w:t xml:space="preserve">. London: ASA. Available: </w:t>
      </w:r>
      <w:hyperlink r:id="rId434" w:anchor=":~:text=The%20ASA%20is%20a%20member%20of%20the%20European,of%20the%20European%20Union%20and%20many%20non-European%20countries" w:tgtFrame="_blank" w:history="1">
        <w:r w:rsidRPr="00FC1AA1">
          <w:rPr>
            <w:rFonts w:eastAsia="Times New Roman" w:cs="Arial"/>
            <w:color w:val="0563C1"/>
            <w:u w:val="single"/>
            <w:lang w:eastAsia="en-GB"/>
          </w:rPr>
          <w:t>https://www.asa.org.uk/news/in-or-out-cross-border-media-and-the-asa-s-jurisdiction.html#:~:text=The%20ASA%20is%20a%20member%20of%20the%20European,of%20the%20European%20Union%20and%20many%20non-European%20countries</w:t>
        </w:r>
      </w:hyperlink>
      <w:r w:rsidRPr="00FC1AA1">
        <w:rPr>
          <w:rFonts w:eastAsia="Times New Roman" w:cs="Arial"/>
          <w:lang w:eastAsia="en-GB"/>
        </w:rPr>
        <w:t xml:space="preserve"> (accessed: 12 December 2022). </w:t>
      </w:r>
    </w:p>
    <w:p w14:paraId="1BF63CD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(2024). </w:t>
      </w:r>
      <w:r w:rsidRPr="00FC1AA1">
        <w:rPr>
          <w:rFonts w:eastAsia="Times New Roman" w:cs="Arial"/>
          <w:i/>
          <w:iCs/>
          <w:lang w:eastAsia="en-GB"/>
        </w:rPr>
        <w:t>Complaints and Cases in Context - Annual Report 2023</w:t>
      </w:r>
      <w:r w:rsidRPr="00FC1AA1">
        <w:rPr>
          <w:rFonts w:eastAsia="Times New Roman" w:cs="Arial"/>
          <w:lang w:eastAsia="en-GB"/>
        </w:rPr>
        <w:t xml:space="preserve">. London: ASA. Available: </w:t>
      </w:r>
      <w:hyperlink r:id="rId435" w:tgtFrame="_blank" w:history="1">
        <w:r w:rsidRPr="00FC1AA1">
          <w:rPr>
            <w:rFonts w:eastAsia="Times New Roman" w:cs="Arial"/>
            <w:color w:val="0563C1"/>
            <w:u w:val="single"/>
            <w:lang w:eastAsia="en-GB"/>
          </w:rPr>
          <w:t>Complaints and cases in context - Annual Report 2023 - ASA | CAP</w:t>
        </w:r>
      </w:hyperlink>
      <w:r w:rsidRPr="00FC1AA1">
        <w:rPr>
          <w:rFonts w:eastAsia="Times New Roman" w:cs="Arial"/>
          <w:lang w:eastAsia="en-GB"/>
        </w:rPr>
        <w:t xml:space="preserve"> (accessed: 13 May 2024). </w:t>
      </w:r>
    </w:p>
    <w:p w14:paraId="50885C1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(2018b).</w:t>
      </w:r>
      <w:r w:rsidRPr="00FC1AA1">
        <w:rPr>
          <w:rFonts w:eastAsia="Times New Roman" w:cs="Arial"/>
          <w:i/>
          <w:iCs/>
          <w:lang w:eastAsia="en-GB"/>
        </w:rPr>
        <w:t xml:space="preserve"> GDPR Consultation on the Collection and Use of Data for Marketing</w:t>
      </w:r>
      <w:r w:rsidRPr="00FC1AA1">
        <w:rPr>
          <w:rFonts w:eastAsia="Times New Roman" w:cs="Arial"/>
          <w:lang w:eastAsia="en-GB"/>
        </w:rPr>
        <w:t xml:space="preserve">. London: ASA. Available: </w:t>
      </w:r>
      <w:hyperlink r:id="rId436" w:tgtFrame="_blank" w:history="1">
        <w:r w:rsidRPr="00FC1AA1">
          <w:rPr>
            <w:rFonts w:eastAsia="Times New Roman" w:cs="Arial"/>
            <w:color w:val="0563C1"/>
            <w:u w:val="single"/>
            <w:lang w:eastAsia="en-GB"/>
          </w:rPr>
          <w:t>https://www.asa.org.uk/static/uploaded/6829937c-f185-4be6-9455e501af1df1e3.pdf</w:t>
        </w:r>
      </w:hyperlink>
      <w:r w:rsidRPr="00FC1AA1">
        <w:rPr>
          <w:rFonts w:eastAsia="Times New Roman" w:cs="Arial"/>
          <w:lang w:eastAsia="en-GB"/>
        </w:rPr>
        <w:t xml:space="preserve"> (accessed: 12 December 2022). </w:t>
      </w:r>
    </w:p>
    <w:p w14:paraId="1A41DEB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(2021b). </w:t>
      </w:r>
      <w:r w:rsidRPr="00FC1AA1">
        <w:rPr>
          <w:rFonts w:eastAsia="Times New Roman" w:cs="Arial"/>
          <w:i/>
          <w:iCs/>
          <w:lang w:eastAsia="en-GB"/>
        </w:rPr>
        <w:t>Guidance on Advertising In-Game Purchases</w:t>
      </w:r>
      <w:r w:rsidRPr="00FC1AA1">
        <w:rPr>
          <w:rFonts w:eastAsia="Times New Roman" w:cs="Arial"/>
          <w:lang w:eastAsia="en-GB"/>
        </w:rPr>
        <w:t xml:space="preserve">. </w:t>
      </w:r>
      <w:hyperlink r:id="rId437" w:tgtFrame="_blank" w:history="1">
        <w:r w:rsidRPr="00FC1AA1">
          <w:rPr>
            <w:rFonts w:eastAsia="Times New Roman" w:cs="Arial"/>
            <w:color w:val="0563C1"/>
            <w:u w:val="single"/>
            <w:lang w:eastAsia="en-GB"/>
          </w:rPr>
          <w:t>https://www.asa.org.uk/static/4028c436-5861-4035-8d98c148d3c66b7e/Guidance-on-advertising-in-game-purchases.pdf</w:t>
        </w:r>
      </w:hyperlink>
      <w:r w:rsidRPr="00FC1AA1">
        <w:rPr>
          <w:rFonts w:eastAsia="Times New Roman" w:cs="Arial"/>
          <w:lang w:eastAsia="en-GB"/>
        </w:rPr>
        <w:t xml:space="preserve"> (accessed: 13 January 2023). </w:t>
      </w:r>
    </w:p>
    <w:p w14:paraId="6C09A55C"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w:t>
      </w:r>
      <w:proofErr w:type="spellStart"/>
      <w:r w:rsidRPr="00FC1AA1">
        <w:rPr>
          <w:rFonts w:eastAsia="Times New Roman" w:cs="Arial"/>
          <w:lang w:eastAsia="en-GB"/>
        </w:rPr>
        <w:t>n.d.c</w:t>
      </w:r>
      <w:proofErr w:type="spellEnd"/>
      <w:r w:rsidRPr="00FC1AA1">
        <w:rPr>
          <w:rFonts w:eastAsia="Times New Roman" w:cs="Arial"/>
          <w:lang w:eastAsia="en-GB"/>
        </w:rPr>
        <w:t xml:space="preserve">). </w:t>
      </w:r>
      <w:r w:rsidRPr="00FC1AA1">
        <w:rPr>
          <w:rFonts w:eastAsia="Times New Roman" w:cs="Arial"/>
          <w:i/>
          <w:iCs/>
          <w:lang w:eastAsia="en-GB"/>
        </w:rPr>
        <w:t>Legislation Affecting Advertising</w:t>
      </w:r>
      <w:r w:rsidRPr="00FC1AA1">
        <w:rPr>
          <w:rFonts w:eastAsia="Times New Roman" w:cs="Arial"/>
          <w:lang w:eastAsia="en-GB"/>
        </w:rPr>
        <w:t xml:space="preserve">. London: ASA. Available: </w:t>
      </w:r>
      <w:hyperlink r:id="rId438" w:tgtFrame="_blank" w:history="1">
        <w:r w:rsidRPr="00FC1AA1">
          <w:rPr>
            <w:rFonts w:eastAsia="Times New Roman" w:cs="Arial"/>
            <w:color w:val="0563C1"/>
            <w:u w:val="single"/>
            <w:lang w:eastAsia="en-GB"/>
          </w:rPr>
          <w:t>https://www.asa.org.uk/static/uploaded/2465b4ed-021b-48e1-afab622ce99700ff.pdf</w:t>
        </w:r>
      </w:hyperlink>
      <w:r w:rsidRPr="00FC1AA1">
        <w:rPr>
          <w:rFonts w:eastAsia="Times New Roman" w:cs="Arial"/>
          <w:lang w:eastAsia="en-GB"/>
        </w:rPr>
        <w:t xml:space="preserve"> (accessed: 16 February 2023). </w:t>
      </w:r>
    </w:p>
    <w:p w14:paraId="4919B1E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(2016b). </w:t>
      </w:r>
      <w:r w:rsidRPr="00FC1AA1">
        <w:rPr>
          <w:rFonts w:eastAsia="Times New Roman" w:cs="Arial"/>
          <w:i/>
          <w:iCs/>
          <w:lang w:eastAsia="en-GB"/>
        </w:rPr>
        <w:t>Ofcom – UK Regulator of Communications</w:t>
      </w:r>
      <w:r w:rsidRPr="00FC1AA1">
        <w:rPr>
          <w:rFonts w:eastAsia="Times New Roman" w:cs="Arial"/>
          <w:lang w:eastAsia="en-GB"/>
        </w:rPr>
        <w:t xml:space="preserve">. London: ASA. Available: </w:t>
      </w:r>
      <w:hyperlink r:id="rId439" w:tgtFrame="_blank" w:history="1">
        <w:r w:rsidRPr="00FC1AA1">
          <w:rPr>
            <w:rFonts w:eastAsia="Times New Roman" w:cs="Arial"/>
            <w:color w:val="0563C1"/>
            <w:u w:val="single"/>
            <w:lang w:eastAsia="en-GB"/>
          </w:rPr>
          <w:t>https://www.asa.org.uk/resource/ofcom.html</w:t>
        </w:r>
      </w:hyperlink>
      <w:r w:rsidRPr="00FC1AA1">
        <w:rPr>
          <w:rFonts w:eastAsia="Times New Roman" w:cs="Arial"/>
          <w:lang w:eastAsia="en-GB"/>
        </w:rPr>
        <w:t xml:space="preserve"> (accessed: 24 April 2024). </w:t>
      </w:r>
    </w:p>
    <w:p w14:paraId="79CBECD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w:t>
      </w:r>
      <w:proofErr w:type="spellStart"/>
      <w:r w:rsidRPr="00FC1AA1">
        <w:rPr>
          <w:rFonts w:eastAsia="Times New Roman" w:cs="Arial"/>
          <w:lang w:eastAsia="en-GB"/>
        </w:rPr>
        <w:t>n.d.d</w:t>
      </w:r>
      <w:proofErr w:type="spellEnd"/>
      <w:r w:rsidRPr="00FC1AA1">
        <w:rPr>
          <w:rFonts w:eastAsia="Times New Roman" w:cs="Arial"/>
          <w:lang w:eastAsia="en-GB"/>
        </w:rPr>
        <w:t xml:space="preserve">). </w:t>
      </w:r>
      <w:r w:rsidRPr="00FC1AA1">
        <w:rPr>
          <w:rFonts w:eastAsia="Times New Roman" w:cs="Arial"/>
          <w:i/>
          <w:iCs/>
          <w:lang w:eastAsia="en-GB"/>
        </w:rPr>
        <w:t>Online Publications Media Panel (OPMP)</w:t>
      </w:r>
      <w:r w:rsidRPr="00FC1AA1">
        <w:rPr>
          <w:rFonts w:eastAsia="Times New Roman" w:cs="Arial"/>
          <w:lang w:eastAsia="en-GB"/>
        </w:rPr>
        <w:t xml:space="preserve">. London: ASA. Available: </w:t>
      </w:r>
      <w:hyperlink r:id="rId440" w:tgtFrame="_blank" w:history="1">
        <w:r w:rsidRPr="00FC1AA1">
          <w:rPr>
            <w:rFonts w:eastAsia="Times New Roman" w:cs="Arial"/>
            <w:color w:val="0563C1"/>
            <w:u w:val="single"/>
            <w:lang w:eastAsia="en-GB"/>
          </w:rPr>
          <w:t>https://www.asa.org.uk/static/uploaded/ed4b83b8-eb58-45e7-91102473c4044e64.pdf</w:t>
        </w:r>
      </w:hyperlink>
      <w:r w:rsidRPr="00FC1AA1">
        <w:rPr>
          <w:rFonts w:eastAsia="Times New Roman" w:cs="Arial"/>
          <w:lang w:eastAsia="en-GB"/>
        </w:rPr>
        <w:t xml:space="preserve"> (accessed: 12 December 2022). </w:t>
      </w:r>
    </w:p>
    <w:p w14:paraId="1F4B190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lastRenderedPageBreak/>
        <w:t>ASA. (</w:t>
      </w:r>
      <w:proofErr w:type="spellStart"/>
      <w:r w:rsidRPr="00FC1AA1">
        <w:rPr>
          <w:rFonts w:eastAsia="Times New Roman" w:cs="Arial"/>
          <w:lang w:eastAsia="en-GB"/>
        </w:rPr>
        <w:t>n.d.e</w:t>
      </w:r>
      <w:proofErr w:type="spellEnd"/>
      <w:r w:rsidRPr="00FC1AA1">
        <w:rPr>
          <w:rFonts w:eastAsia="Times New Roman" w:cs="Arial"/>
          <w:lang w:eastAsia="en-GB"/>
        </w:rPr>
        <w:t xml:space="preserve">). </w:t>
      </w:r>
      <w:r w:rsidRPr="00FC1AA1">
        <w:rPr>
          <w:rFonts w:eastAsia="Times New Roman" w:cs="Arial"/>
          <w:i/>
          <w:iCs/>
          <w:lang w:eastAsia="en-GB"/>
        </w:rPr>
        <w:t>Poster and Other Out of Home</w:t>
      </w:r>
      <w:r w:rsidRPr="00FC1AA1">
        <w:rPr>
          <w:rFonts w:eastAsia="Times New Roman" w:cs="Arial"/>
          <w:lang w:eastAsia="en-GB"/>
        </w:rPr>
        <w:t xml:space="preserve">. London: ASA. Available: </w:t>
      </w:r>
      <w:hyperlink r:id="rId441" w:tgtFrame="_blank" w:history="1">
        <w:r w:rsidRPr="00FC1AA1">
          <w:rPr>
            <w:rFonts w:eastAsia="Times New Roman" w:cs="Arial"/>
            <w:color w:val="0563C1"/>
            <w:u w:val="single"/>
            <w:lang w:eastAsia="en-GB"/>
          </w:rPr>
          <w:t>https://www.asa.org.uk/media_channel/Poster_and_other_out_of_home.html</w:t>
        </w:r>
      </w:hyperlink>
      <w:r w:rsidRPr="00FC1AA1">
        <w:rPr>
          <w:rFonts w:eastAsia="Times New Roman" w:cs="Arial"/>
          <w:lang w:eastAsia="en-GB"/>
        </w:rPr>
        <w:t xml:space="preserve"> (accessed: 6 January 2023). </w:t>
      </w:r>
    </w:p>
    <w:p w14:paraId="1F0CF33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(2021c). </w:t>
      </w:r>
      <w:r w:rsidRPr="00FC1AA1">
        <w:rPr>
          <w:rFonts w:eastAsia="Times New Roman" w:cs="Arial"/>
          <w:i/>
          <w:iCs/>
          <w:lang w:eastAsia="en-GB"/>
        </w:rPr>
        <w:t>Putting Influencers on Notice After Monitoring Sweep Reveals Widespread Failure to Disclose Advertising</w:t>
      </w:r>
      <w:r w:rsidRPr="00FC1AA1">
        <w:rPr>
          <w:rFonts w:eastAsia="Times New Roman" w:cs="Arial"/>
          <w:lang w:eastAsia="en-GB"/>
        </w:rPr>
        <w:t xml:space="preserve">. London: ASA. Available: </w:t>
      </w:r>
      <w:hyperlink r:id="rId442" w:tgtFrame="_blank" w:history="1">
        <w:r w:rsidRPr="00FC1AA1">
          <w:rPr>
            <w:rFonts w:eastAsia="Times New Roman" w:cs="Arial"/>
            <w:color w:val="0563C1"/>
            <w:u w:val="single"/>
            <w:lang w:eastAsia="en-GB"/>
          </w:rPr>
          <w:t>https://www.asa.org.uk/news/putting-influencers-on-notice-after-monitoring-sweep-reveals-widespread-failure-to-disclose-advertising.html</w:t>
        </w:r>
      </w:hyperlink>
      <w:r w:rsidRPr="00FC1AA1">
        <w:rPr>
          <w:rFonts w:eastAsia="Times New Roman" w:cs="Arial"/>
          <w:lang w:eastAsia="en-GB"/>
        </w:rPr>
        <w:t xml:space="preserve"> (accessed: 27 December 2022). </w:t>
      </w:r>
    </w:p>
    <w:p w14:paraId="4EDC847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(2018c). </w:t>
      </w:r>
      <w:r w:rsidRPr="00FC1AA1">
        <w:rPr>
          <w:rFonts w:eastAsia="Times New Roman" w:cs="Arial"/>
          <w:i/>
          <w:iCs/>
          <w:lang w:eastAsia="en-GB"/>
        </w:rPr>
        <w:t>Regulation of Online Advertising: A Briefing</w:t>
      </w:r>
      <w:r w:rsidRPr="00FC1AA1">
        <w:rPr>
          <w:rFonts w:eastAsia="Times New Roman" w:cs="Arial"/>
          <w:lang w:eastAsia="en-GB"/>
        </w:rPr>
        <w:t xml:space="preserve">. London: ASA. Available: </w:t>
      </w:r>
      <w:hyperlink r:id="rId443" w:tgtFrame="_blank" w:history="1">
        <w:r w:rsidRPr="00FC1AA1">
          <w:rPr>
            <w:rFonts w:eastAsia="Times New Roman" w:cs="Arial"/>
            <w:color w:val="0563C1"/>
            <w:u w:val="single"/>
            <w:lang w:eastAsia="en-GB"/>
          </w:rPr>
          <w:t>https://www.asa.org.uk/static/uploaded/6829937c-f185-4be6-9455e501af1df1e3.pdf</w:t>
        </w:r>
      </w:hyperlink>
      <w:r w:rsidRPr="00FC1AA1">
        <w:rPr>
          <w:rFonts w:eastAsia="Times New Roman" w:cs="Arial"/>
          <w:lang w:eastAsia="en-GB"/>
        </w:rPr>
        <w:t xml:space="preserve"> (accessed: 12 December 2022). </w:t>
      </w:r>
    </w:p>
    <w:p w14:paraId="7CD29521"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w:t>
      </w:r>
      <w:proofErr w:type="spellStart"/>
      <w:r w:rsidRPr="00FC1AA1">
        <w:rPr>
          <w:rFonts w:eastAsia="Times New Roman" w:cs="Arial"/>
          <w:lang w:eastAsia="en-GB"/>
        </w:rPr>
        <w:t>n.d.e</w:t>
      </w:r>
      <w:proofErr w:type="spellEnd"/>
      <w:r w:rsidRPr="00FC1AA1">
        <w:rPr>
          <w:rFonts w:eastAsia="Times New Roman" w:cs="Arial"/>
          <w:lang w:eastAsia="en-GB"/>
        </w:rPr>
        <w:t xml:space="preserve">). </w:t>
      </w:r>
      <w:r w:rsidRPr="00FC1AA1">
        <w:rPr>
          <w:rFonts w:eastAsia="Times New Roman" w:cs="Arial"/>
          <w:i/>
          <w:iCs/>
          <w:lang w:eastAsia="en-GB"/>
        </w:rPr>
        <w:t>Sanctions</w:t>
      </w:r>
      <w:r w:rsidRPr="00FC1AA1">
        <w:rPr>
          <w:rFonts w:eastAsia="Times New Roman" w:cs="Arial"/>
          <w:lang w:eastAsia="en-GB"/>
        </w:rPr>
        <w:t xml:space="preserve">. London: ASA. Available: </w:t>
      </w:r>
      <w:hyperlink r:id="rId444" w:tgtFrame="_blank" w:history="1">
        <w:r w:rsidRPr="00FC1AA1">
          <w:rPr>
            <w:rFonts w:eastAsia="Times New Roman" w:cs="Arial"/>
            <w:color w:val="0563C1"/>
            <w:u w:val="single"/>
            <w:lang w:eastAsia="en-GB"/>
          </w:rPr>
          <w:t>https://www.asa.org.uk/codes-and-rulings/sanctions.html</w:t>
        </w:r>
      </w:hyperlink>
      <w:r w:rsidRPr="00FC1AA1">
        <w:rPr>
          <w:rFonts w:eastAsia="Times New Roman" w:cs="Arial"/>
          <w:lang w:eastAsia="en-GB"/>
        </w:rPr>
        <w:t xml:space="preserve"> (accessed: 12 December 2022). </w:t>
      </w:r>
    </w:p>
    <w:p w14:paraId="35B0134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(2016c). </w:t>
      </w:r>
      <w:r w:rsidRPr="00FC1AA1">
        <w:rPr>
          <w:rFonts w:eastAsia="Times New Roman" w:cs="Arial"/>
          <w:i/>
          <w:iCs/>
          <w:lang w:eastAsia="en-GB"/>
        </w:rPr>
        <w:t>Trading Standards</w:t>
      </w:r>
      <w:r w:rsidRPr="00FC1AA1">
        <w:rPr>
          <w:rFonts w:eastAsia="Times New Roman" w:cs="Arial"/>
          <w:lang w:eastAsia="en-GB"/>
        </w:rPr>
        <w:t>. London: ASA.</w:t>
      </w:r>
      <w:r w:rsidRPr="00FC1AA1">
        <w:rPr>
          <w:rFonts w:eastAsia="Times New Roman" w:cs="Arial"/>
          <w:i/>
          <w:iCs/>
          <w:lang w:eastAsia="en-GB"/>
        </w:rPr>
        <w:t xml:space="preserve"> </w:t>
      </w:r>
      <w:r w:rsidRPr="00FC1AA1">
        <w:rPr>
          <w:rFonts w:eastAsia="Times New Roman" w:cs="Arial"/>
          <w:lang w:eastAsia="en-GB"/>
        </w:rPr>
        <w:t xml:space="preserve">Available: </w:t>
      </w:r>
      <w:hyperlink r:id="rId445" w:tgtFrame="_blank" w:history="1">
        <w:r w:rsidRPr="00FC1AA1">
          <w:rPr>
            <w:rFonts w:eastAsia="Times New Roman" w:cs="Arial"/>
            <w:color w:val="0563C1"/>
            <w:u w:val="single"/>
            <w:lang w:eastAsia="en-GB"/>
          </w:rPr>
          <w:t>https://www.asa.org.uk/resource/trading-standards.html</w:t>
        </w:r>
      </w:hyperlink>
      <w:r w:rsidRPr="00FC1AA1">
        <w:rPr>
          <w:rFonts w:eastAsia="Times New Roman" w:cs="Arial"/>
          <w:lang w:eastAsia="en-GB"/>
        </w:rPr>
        <w:t xml:space="preserve"> (accessed: 24 April 2024). </w:t>
      </w:r>
    </w:p>
    <w:p w14:paraId="3EDFF05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(2019). </w:t>
      </w:r>
      <w:r w:rsidRPr="00FC1AA1">
        <w:rPr>
          <w:rFonts w:eastAsia="Times New Roman" w:cs="Arial"/>
          <w:i/>
          <w:iCs/>
          <w:lang w:eastAsia="en-GB"/>
        </w:rPr>
        <w:t>The ASA and CAP: Our Commitment to Good Regulation</w:t>
      </w:r>
      <w:r w:rsidRPr="00FC1AA1">
        <w:rPr>
          <w:rFonts w:eastAsia="Times New Roman" w:cs="Arial"/>
          <w:lang w:eastAsia="en-GB"/>
        </w:rPr>
        <w:t xml:space="preserve">. London: ASA. Available:  </w:t>
      </w:r>
      <w:hyperlink r:id="rId446" w:tgtFrame="_blank" w:history="1">
        <w:r w:rsidRPr="00FC1AA1">
          <w:rPr>
            <w:rFonts w:eastAsia="Times New Roman" w:cs="Arial"/>
            <w:color w:val="0563C1"/>
            <w:u w:val="single"/>
            <w:lang w:eastAsia="en-GB"/>
          </w:rPr>
          <w:t>https://www.asa.org.uk/static/uploaded/3b890275-f52c-4e15-94fcf91d5308fff8.pdf</w:t>
        </w:r>
      </w:hyperlink>
      <w:r w:rsidRPr="00FC1AA1">
        <w:rPr>
          <w:rFonts w:eastAsia="Times New Roman" w:cs="Arial"/>
          <w:lang w:eastAsia="en-GB"/>
        </w:rPr>
        <w:t xml:space="preserve"> (accessed: 12 December 2022). </w:t>
      </w:r>
    </w:p>
    <w:p w14:paraId="3014353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and CAP (Committees of Advertising Practice). (2023). </w:t>
      </w:r>
      <w:r w:rsidRPr="00FC1AA1">
        <w:rPr>
          <w:rFonts w:eastAsia="Times New Roman" w:cs="Arial"/>
          <w:i/>
          <w:iCs/>
          <w:lang w:eastAsia="en-GB"/>
        </w:rPr>
        <w:t>Annual Report 2023</w:t>
      </w:r>
      <w:r w:rsidRPr="00FC1AA1">
        <w:rPr>
          <w:rFonts w:eastAsia="Times New Roman" w:cs="Arial"/>
          <w:lang w:eastAsia="en-GB"/>
        </w:rPr>
        <w:t xml:space="preserve">. London: ASA. Available: </w:t>
      </w:r>
      <w:hyperlink r:id="rId447" w:tgtFrame="_blank" w:history="1">
        <w:r w:rsidRPr="00FC1AA1">
          <w:rPr>
            <w:rFonts w:eastAsia="Times New Roman" w:cs="Arial"/>
            <w:color w:val="0563C1"/>
            <w:u w:val="single"/>
            <w:lang w:eastAsia="en-GB"/>
          </w:rPr>
          <w:t>https://www.asa.org.uk/static/0664e6b5-5c55-486e-b3262ce24865bee9/994de3b3-9c5d-4c9f-a36f45debfc769e5/ASA-CAP-2023-Annual-Report.pdf</w:t>
        </w:r>
      </w:hyperlink>
      <w:r w:rsidRPr="00FC1AA1">
        <w:rPr>
          <w:rFonts w:eastAsia="Times New Roman" w:cs="Arial"/>
          <w:lang w:eastAsia="en-GB"/>
        </w:rPr>
        <w:t xml:space="preserve"> (accessed: 24 April 2024). </w:t>
      </w:r>
    </w:p>
    <w:p w14:paraId="124B33C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and CAP. (2023). </w:t>
      </w:r>
      <w:r w:rsidRPr="00FC1AA1">
        <w:rPr>
          <w:rFonts w:eastAsia="Times New Roman" w:cs="Arial"/>
          <w:i/>
          <w:iCs/>
          <w:lang w:eastAsia="en-GB"/>
        </w:rPr>
        <w:t>Annual Report 2023</w:t>
      </w:r>
      <w:r w:rsidRPr="00FC1AA1">
        <w:rPr>
          <w:rFonts w:eastAsia="Times New Roman" w:cs="Arial"/>
          <w:lang w:eastAsia="en-GB"/>
        </w:rPr>
        <w:t xml:space="preserve">. London: ASA. Available: </w:t>
      </w:r>
      <w:hyperlink r:id="rId448" w:tgtFrame="_blank" w:history="1">
        <w:r w:rsidRPr="00FC1AA1">
          <w:rPr>
            <w:rFonts w:eastAsia="Times New Roman" w:cs="Arial"/>
            <w:color w:val="0563C1"/>
            <w:u w:val="single"/>
            <w:lang w:eastAsia="en-GB"/>
          </w:rPr>
          <w:t>https://www.asa.org.uk/static/e176e250-1451-4182-a19f43053a22876b/2023-Complaints-cases-in-context-master.pdf</w:t>
        </w:r>
      </w:hyperlink>
      <w:r w:rsidRPr="00FC1AA1">
        <w:rPr>
          <w:rFonts w:eastAsia="Times New Roman" w:cs="Arial"/>
          <w:lang w:eastAsia="en-GB"/>
        </w:rPr>
        <w:t xml:space="preserve"> (accessed: 13 May 2024). </w:t>
      </w:r>
    </w:p>
    <w:p w14:paraId="6A0D8812"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and CAP. (2022). </w:t>
      </w:r>
      <w:r w:rsidRPr="00FC1AA1">
        <w:rPr>
          <w:rFonts w:eastAsia="Times New Roman" w:cs="Arial"/>
          <w:i/>
          <w:iCs/>
          <w:lang w:eastAsia="en-GB"/>
        </w:rPr>
        <w:t>Annual Report 2022</w:t>
      </w:r>
      <w:r w:rsidRPr="00FC1AA1">
        <w:rPr>
          <w:rFonts w:eastAsia="Times New Roman" w:cs="Arial"/>
          <w:lang w:eastAsia="en-GB"/>
        </w:rPr>
        <w:t xml:space="preserve">. London: ASA. Available: </w:t>
      </w:r>
      <w:hyperlink r:id="rId449" w:tgtFrame="_blank" w:history="1">
        <w:r w:rsidRPr="00FC1AA1">
          <w:rPr>
            <w:rFonts w:eastAsia="Times New Roman" w:cs="Arial"/>
            <w:color w:val="0563C1"/>
            <w:u w:val="single"/>
            <w:lang w:eastAsia="en-GB"/>
          </w:rPr>
          <w:t>https://www.asa.org.uk/static/794c34b2-8a15-45cd-ad224541b6463703/Annual-Report-ASA-CAP-2022-Full-Version.pdf</w:t>
        </w:r>
      </w:hyperlink>
      <w:r w:rsidRPr="00FC1AA1">
        <w:rPr>
          <w:rFonts w:eastAsia="Times New Roman" w:cs="Arial"/>
          <w:lang w:eastAsia="en-GB"/>
        </w:rPr>
        <w:t xml:space="preserve"> (accessed: 24 April 2024). </w:t>
      </w:r>
    </w:p>
    <w:p w14:paraId="2429F847"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ASA and CAP. (2021). </w:t>
      </w:r>
      <w:r w:rsidRPr="00FC1AA1">
        <w:rPr>
          <w:rFonts w:eastAsia="Times New Roman" w:cs="Arial"/>
          <w:i/>
          <w:iCs/>
          <w:lang w:eastAsia="en-GB"/>
        </w:rPr>
        <w:t>Annual Report 2021</w:t>
      </w:r>
      <w:r w:rsidRPr="00FC1AA1">
        <w:rPr>
          <w:rFonts w:eastAsia="Times New Roman" w:cs="Arial"/>
          <w:lang w:eastAsia="en-GB"/>
        </w:rPr>
        <w:t xml:space="preserve">. London: ASA. Available: </w:t>
      </w:r>
      <w:hyperlink r:id="rId450" w:tgtFrame="_blank" w:history="1">
        <w:r w:rsidRPr="00FC1AA1">
          <w:rPr>
            <w:rFonts w:eastAsia="Times New Roman" w:cs="Arial"/>
            <w:color w:val="0563C1"/>
            <w:u w:val="single"/>
            <w:lang w:eastAsia="en-GB"/>
          </w:rPr>
          <w:t>https://www.asa.org.uk/static/54681c31-d12f-47a0-b734480699a6f39d/4a46eaa3-264f-43b6-aaed9c8ce0c2fb4f/ASA-CAP-2021-Annual-Report-Full-version.pdf</w:t>
        </w:r>
      </w:hyperlink>
      <w:r w:rsidRPr="00FC1AA1">
        <w:rPr>
          <w:rFonts w:eastAsia="Times New Roman" w:cs="Arial"/>
          <w:lang w:eastAsia="en-GB"/>
        </w:rPr>
        <w:t xml:space="preserve"> (accessed: 12 December 2022). </w:t>
      </w:r>
    </w:p>
    <w:p w14:paraId="7926782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and CAP. (</w:t>
      </w:r>
      <w:proofErr w:type="spellStart"/>
      <w:r w:rsidRPr="00FC1AA1">
        <w:rPr>
          <w:rFonts w:eastAsia="Times New Roman" w:cs="Arial"/>
          <w:lang w:eastAsia="en-GB"/>
        </w:rPr>
        <w:t>n.d.a</w:t>
      </w:r>
      <w:proofErr w:type="spellEnd"/>
      <w:r w:rsidRPr="00FC1AA1">
        <w:rPr>
          <w:rFonts w:eastAsia="Times New Roman" w:cs="Arial"/>
          <w:lang w:eastAsia="en-GB"/>
        </w:rPr>
        <w:t xml:space="preserve">). </w:t>
      </w:r>
      <w:r w:rsidRPr="00FC1AA1">
        <w:rPr>
          <w:rFonts w:eastAsia="Times New Roman" w:cs="Arial"/>
          <w:i/>
          <w:iCs/>
          <w:lang w:eastAsia="en-GB"/>
        </w:rPr>
        <w:t>CAP Committees, Panels and Executive</w:t>
      </w:r>
      <w:r w:rsidRPr="00FC1AA1">
        <w:rPr>
          <w:rFonts w:eastAsia="Times New Roman" w:cs="Arial"/>
          <w:lang w:eastAsia="en-GB"/>
        </w:rPr>
        <w:t xml:space="preserve">. London: ASA. Available: </w:t>
      </w:r>
      <w:hyperlink r:id="rId451" w:tgtFrame="_blank" w:history="1">
        <w:r w:rsidRPr="00FC1AA1">
          <w:rPr>
            <w:rFonts w:eastAsia="Times New Roman" w:cs="Arial"/>
            <w:color w:val="0563C1"/>
            <w:u w:val="single"/>
            <w:lang w:eastAsia="en-GB"/>
          </w:rPr>
          <w:t>https://www.asa.org.uk/about-asa-and-cap/people/cap-panels-and-committees.html</w:t>
        </w:r>
      </w:hyperlink>
      <w:r w:rsidRPr="00FC1AA1">
        <w:rPr>
          <w:rFonts w:eastAsia="Times New Roman" w:cs="Arial"/>
          <w:lang w:eastAsia="en-GB"/>
        </w:rPr>
        <w:t xml:space="preserve"> (accessed: 2 May 2024). </w:t>
      </w:r>
    </w:p>
    <w:p w14:paraId="53DD8C59"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ASA and CAP. (</w:t>
      </w:r>
      <w:proofErr w:type="spellStart"/>
      <w:r w:rsidRPr="00FC1AA1">
        <w:rPr>
          <w:rFonts w:eastAsia="Times New Roman" w:cs="Arial"/>
          <w:lang w:eastAsia="en-GB"/>
        </w:rPr>
        <w:t>n.d.b</w:t>
      </w:r>
      <w:proofErr w:type="spellEnd"/>
      <w:r w:rsidRPr="00FC1AA1">
        <w:rPr>
          <w:rFonts w:eastAsia="Times New Roman" w:cs="Arial"/>
          <w:lang w:eastAsia="en-GB"/>
        </w:rPr>
        <w:t xml:space="preserve">). </w:t>
      </w:r>
      <w:r w:rsidRPr="00FC1AA1">
        <w:rPr>
          <w:rFonts w:eastAsia="Times New Roman" w:cs="Arial"/>
          <w:i/>
          <w:iCs/>
          <w:lang w:eastAsia="en-GB"/>
        </w:rPr>
        <w:t>Making Ads Responsible: How We Enforce the Advertising Rules</w:t>
      </w:r>
      <w:r w:rsidRPr="00FC1AA1">
        <w:rPr>
          <w:rFonts w:eastAsia="Times New Roman" w:cs="Arial"/>
          <w:lang w:eastAsia="en-GB"/>
        </w:rPr>
        <w:t xml:space="preserve">. London: ASA. Available: </w:t>
      </w:r>
      <w:hyperlink r:id="rId452" w:tgtFrame="_blank" w:history="1">
        <w:r w:rsidRPr="00FC1AA1">
          <w:rPr>
            <w:rFonts w:eastAsia="Times New Roman" w:cs="Arial"/>
            <w:color w:val="0563C1"/>
            <w:u w:val="single"/>
            <w:lang w:eastAsia="en-GB"/>
          </w:rPr>
          <w:t>https://www.asa.org.uk/static/uploaded/5b773c7e-0e04-41bd-b09b30a440d44fd4.pdf</w:t>
        </w:r>
      </w:hyperlink>
      <w:r w:rsidRPr="00FC1AA1">
        <w:rPr>
          <w:rFonts w:eastAsia="Times New Roman" w:cs="Arial"/>
          <w:lang w:eastAsia="en-GB"/>
        </w:rPr>
        <w:t xml:space="preserve"> (accessed: 15 May 2024). </w:t>
      </w:r>
    </w:p>
    <w:p w14:paraId="755E141C"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BBFC (The British Board of Film Classification). 2021. </w:t>
      </w:r>
      <w:r w:rsidRPr="00FC1AA1">
        <w:rPr>
          <w:rFonts w:eastAsia="Times New Roman" w:cs="Arial"/>
          <w:i/>
          <w:iCs/>
          <w:lang w:eastAsia="en-GB"/>
        </w:rPr>
        <w:t>BBFC Response: United Nations Human Rights Concept Note for a General Comment on Children's Rights in Relation to the Digital Environment</w:t>
      </w:r>
      <w:r w:rsidRPr="00FC1AA1">
        <w:rPr>
          <w:rFonts w:eastAsia="Times New Roman" w:cs="Arial"/>
          <w:lang w:eastAsia="en-GB"/>
        </w:rPr>
        <w:t xml:space="preserve">. London: BBFC. Available: </w:t>
      </w:r>
      <w:hyperlink r:id="rId453" w:tgtFrame="_blank" w:history="1">
        <w:r w:rsidRPr="00FC1AA1">
          <w:rPr>
            <w:rFonts w:eastAsia="Times New Roman" w:cs="Arial"/>
            <w:color w:val="0563C1"/>
            <w:u w:val="single"/>
            <w:lang w:eastAsia="en-GB"/>
          </w:rPr>
          <w:t>https://www.ohchr.org/sites/default/files/Documents/HRBodies/CRC/GCChildrensDigitalEnvironment/OtherStakeholders/British_Board_of_FIlm_Classification.docx</w:t>
        </w:r>
      </w:hyperlink>
      <w:r w:rsidRPr="00FC1AA1">
        <w:rPr>
          <w:rFonts w:eastAsia="Times New Roman" w:cs="Arial"/>
          <w:lang w:eastAsia="en-GB"/>
        </w:rPr>
        <w:t xml:space="preserve"> (accessed: 24 April 2024). </w:t>
      </w:r>
    </w:p>
    <w:p w14:paraId="353677F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BBFC. (n.d.). </w:t>
      </w:r>
      <w:r w:rsidRPr="00FC1AA1">
        <w:rPr>
          <w:rFonts w:eastAsia="Times New Roman" w:cs="Arial"/>
          <w:i/>
          <w:iCs/>
          <w:lang w:eastAsia="en-GB"/>
        </w:rPr>
        <w:t>Our Mission</w:t>
      </w:r>
      <w:r w:rsidRPr="00FC1AA1">
        <w:rPr>
          <w:rFonts w:eastAsia="Times New Roman" w:cs="Arial"/>
          <w:lang w:eastAsia="en-GB"/>
        </w:rPr>
        <w:t xml:space="preserve">. London: BBFC. Available: </w:t>
      </w:r>
      <w:hyperlink r:id="rId454" w:tgtFrame="_blank" w:history="1">
        <w:r w:rsidRPr="00FC1AA1">
          <w:rPr>
            <w:rFonts w:eastAsia="Times New Roman" w:cs="Arial"/>
            <w:color w:val="0563C1"/>
            <w:u w:val="single"/>
            <w:lang w:eastAsia="en-GB"/>
          </w:rPr>
          <w:t>https://www.bbfc.co.uk/about-us/who-we-are/our-mission</w:t>
        </w:r>
      </w:hyperlink>
      <w:r w:rsidRPr="00FC1AA1">
        <w:rPr>
          <w:rFonts w:eastAsia="Times New Roman" w:cs="Arial"/>
          <w:lang w:eastAsia="en-GB"/>
        </w:rPr>
        <w:t xml:space="preserve"> (accessed: 16 February 2023). </w:t>
      </w:r>
    </w:p>
    <w:p w14:paraId="05A46FD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Business Companion. (2023). </w:t>
      </w:r>
      <w:r w:rsidRPr="00FC1AA1">
        <w:rPr>
          <w:rFonts w:eastAsia="Times New Roman" w:cs="Arial"/>
          <w:i/>
          <w:iCs/>
          <w:lang w:eastAsia="en-GB"/>
        </w:rPr>
        <w:t>Consumer Protection from Unfair Trading</w:t>
      </w:r>
      <w:r w:rsidRPr="00FC1AA1">
        <w:rPr>
          <w:rFonts w:eastAsia="Times New Roman" w:cs="Arial"/>
          <w:lang w:eastAsia="en-GB"/>
        </w:rPr>
        <w:t xml:space="preserve">. London: Chartered Trading Standards Institute. Available: </w:t>
      </w:r>
      <w:hyperlink r:id="rId455" w:tgtFrame="_blank" w:history="1">
        <w:r w:rsidRPr="00FC1AA1">
          <w:rPr>
            <w:rFonts w:eastAsia="Times New Roman" w:cs="Arial"/>
            <w:color w:val="0563C1"/>
            <w:u w:val="single"/>
            <w:lang w:eastAsia="en-GB"/>
          </w:rPr>
          <w:t>Consumer protection from unfair trading | Business Companion</w:t>
        </w:r>
      </w:hyperlink>
      <w:r w:rsidRPr="00FC1AA1">
        <w:rPr>
          <w:rFonts w:eastAsia="Times New Roman" w:cs="Arial"/>
          <w:lang w:eastAsia="en-GB"/>
        </w:rPr>
        <w:t xml:space="preserve"> (accessed: 15 May 2024). </w:t>
      </w:r>
    </w:p>
    <w:p w14:paraId="10630DF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Business Companion. (2024). </w:t>
      </w:r>
      <w:r w:rsidRPr="00FC1AA1">
        <w:rPr>
          <w:rFonts w:eastAsia="Times New Roman" w:cs="Arial"/>
          <w:i/>
          <w:iCs/>
          <w:lang w:eastAsia="en-GB"/>
        </w:rPr>
        <w:t>Trading Standards: Powers, Enforcement and Penalties</w:t>
      </w:r>
      <w:r w:rsidRPr="00FC1AA1">
        <w:rPr>
          <w:rFonts w:eastAsia="Times New Roman" w:cs="Arial"/>
          <w:lang w:eastAsia="en-GB"/>
        </w:rPr>
        <w:t xml:space="preserve">. London: Chartered Trading Standards Institute. Available: </w:t>
      </w:r>
      <w:hyperlink r:id="rId456" w:tgtFrame="_blank" w:history="1">
        <w:r w:rsidRPr="00FC1AA1">
          <w:rPr>
            <w:rFonts w:eastAsia="Times New Roman" w:cs="Arial"/>
            <w:color w:val="0563C1"/>
            <w:u w:val="single"/>
            <w:lang w:eastAsia="en-GB"/>
          </w:rPr>
          <w:t>https://www.businesscompanion.info/en/quick-guides/miscellaneous/trading-standards-powers-enforcement-and-penalties</w:t>
        </w:r>
      </w:hyperlink>
      <w:r w:rsidRPr="00FC1AA1">
        <w:rPr>
          <w:rFonts w:eastAsia="Times New Roman" w:cs="Arial"/>
          <w:lang w:eastAsia="en-GB"/>
        </w:rPr>
        <w:t xml:space="preserve"> (accessed: 13 May 2024). </w:t>
      </w:r>
    </w:p>
    <w:p w14:paraId="431B1FBC"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Butcher, A. and Jordan, P. (eds.) (2021) </w:t>
      </w:r>
      <w:r w:rsidRPr="00FC1AA1">
        <w:rPr>
          <w:rFonts w:eastAsia="Times New Roman" w:cs="Arial"/>
          <w:i/>
          <w:iCs/>
          <w:lang w:eastAsia="en-GB"/>
        </w:rPr>
        <w:t>International Advertising Law</w:t>
      </w:r>
      <w:r w:rsidRPr="00FC1AA1">
        <w:rPr>
          <w:rFonts w:eastAsia="Times New Roman" w:cs="Arial"/>
          <w:lang w:eastAsia="en-GB"/>
        </w:rPr>
        <w:t>. London: Globe Law and Business. </w:t>
      </w:r>
    </w:p>
    <w:p w14:paraId="029D3DD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CAA (Cinema Advertising Association). (n.d.). </w:t>
      </w:r>
      <w:r w:rsidRPr="00FC1AA1">
        <w:rPr>
          <w:rFonts w:eastAsia="Times New Roman" w:cs="Arial"/>
          <w:i/>
          <w:iCs/>
          <w:lang w:eastAsia="en-GB"/>
        </w:rPr>
        <w:t>About Us</w:t>
      </w:r>
      <w:r w:rsidRPr="00FC1AA1">
        <w:rPr>
          <w:rFonts w:eastAsia="Times New Roman" w:cs="Arial"/>
          <w:lang w:eastAsia="en-GB"/>
        </w:rPr>
        <w:t xml:space="preserve">. London: CAA. Available: </w:t>
      </w:r>
      <w:hyperlink r:id="rId457" w:tgtFrame="_blank" w:history="1">
        <w:r w:rsidRPr="00FC1AA1">
          <w:rPr>
            <w:rFonts w:eastAsia="Times New Roman" w:cs="Arial"/>
            <w:color w:val="0563C1"/>
            <w:u w:val="single"/>
            <w:lang w:eastAsia="en-GB"/>
          </w:rPr>
          <w:t>https://cinemaadvertisingassociation.co.uk/about/</w:t>
        </w:r>
      </w:hyperlink>
      <w:r w:rsidRPr="00FC1AA1">
        <w:rPr>
          <w:rFonts w:eastAsia="Times New Roman" w:cs="Arial"/>
          <w:lang w:eastAsia="en-GB"/>
        </w:rPr>
        <w:t xml:space="preserve"> (accessed: 12 December 2022). </w:t>
      </w:r>
    </w:p>
    <w:p w14:paraId="655988EA"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CAP (Committees of Advertising Practice) and CMA (Competition and Markets Authority). (2023). </w:t>
      </w:r>
      <w:r w:rsidRPr="00FC1AA1">
        <w:rPr>
          <w:rFonts w:eastAsia="Times New Roman" w:cs="Arial"/>
          <w:i/>
          <w:iCs/>
          <w:lang w:eastAsia="en-GB"/>
        </w:rPr>
        <w:t>Influencers' Guide to Making Clear that Ads are Ads</w:t>
      </w:r>
      <w:r w:rsidRPr="00FC1AA1">
        <w:rPr>
          <w:rFonts w:eastAsia="Times New Roman" w:cs="Arial"/>
          <w:lang w:eastAsia="en-GB"/>
        </w:rPr>
        <w:t>. London: CAP &amp; CMA. Available:</w:t>
      </w:r>
      <w:r w:rsidRPr="00FC1AA1">
        <w:rPr>
          <w:rFonts w:eastAsia="Times New Roman" w:cs="Arial"/>
          <w:color w:val="0563C1"/>
          <w:u w:val="single"/>
          <w:lang w:eastAsia="en-GB"/>
        </w:rPr>
        <w:t xml:space="preserve"> </w:t>
      </w:r>
      <w:hyperlink r:id="rId458" w:tgtFrame="_blank" w:history="1">
        <w:r w:rsidRPr="00FC1AA1">
          <w:rPr>
            <w:rFonts w:eastAsia="Times New Roman" w:cs="Arial"/>
            <w:color w:val="0563C1"/>
            <w:u w:val="single"/>
            <w:lang w:eastAsia="en-GB"/>
          </w:rPr>
          <w:t>https://www.asa.org.uk/static/790d2e01-e3f8-4fea-b3c99ef91a9f04dc/Influencerguidance2023v4-FINAL.pdf</w:t>
        </w:r>
      </w:hyperlink>
      <w:r w:rsidRPr="00FC1AA1">
        <w:rPr>
          <w:rFonts w:eastAsia="Times New Roman" w:cs="Arial"/>
          <w:lang w:eastAsia="en-GB"/>
        </w:rPr>
        <w:t xml:space="preserve"> (accessed: 19 June 2023). </w:t>
      </w:r>
    </w:p>
    <w:p w14:paraId="36E65AD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lastRenderedPageBreak/>
        <w:t xml:space="preserve">CAP and CMA (Competition and Markets Authority). (2020). </w:t>
      </w:r>
      <w:r w:rsidRPr="00FC1AA1">
        <w:rPr>
          <w:rFonts w:eastAsia="Times New Roman" w:cs="Arial"/>
          <w:i/>
          <w:iCs/>
          <w:lang w:eastAsia="en-GB"/>
        </w:rPr>
        <w:t>Influencers' Guide to Making Clear that Ads are Ads</w:t>
      </w:r>
      <w:r w:rsidRPr="00FC1AA1">
        <w:rPr>
          <w:rFonts w:eastAsia="Times New Roman" w:cs="Arial"/>
          <w:lang w:eastAsia="en-GB"/>
        </w:rPr>
        <w:t xml:space="preserve">. London: CAP &amp; CMA. Available: </w:t>
      </w:r>
      <w:hyperlink r:id="rId459" w:tgtFrame="_blank" w:history="1">
        <w:r w:rsidRPr="00FC1AA1">
          <w:rPr>
            <w:rFonts w:eastAsia="Times New Roman" w:cs="Arial"/>
            <w:color w:val="0563C1"/>
            <w:u w:val="single"/>
            <w:lang w:eastAsia="en-GB"/>
          </w:rPr>
          <w:t>https://www.asa.org.uk/static/9cc1fb3f-1288-405d-af3468ff18277299/INFLUENCERGuidanceupdatev6HR.pdf</w:t>
        </w:r>
      </w:hyperlink>
      <w:r w:rsidRPr="00FC1AA1">
        <w:rPr>
          <w:rFonts w:eastAsia="Times New Roman" w:cs="Arial"/>
          <w:lang w:eastAsia="en-GB"/>
        </w:rPr>
        <w:t xml:space="preserve"> (accessed: 5 January 2023). </w:t>
      </w:r>
    </w:p>
    <w:p w14:paraId="3E38C9AB" w14:textId="77777777" w:rsidR="00FC1AA1" w:rsidRPr="00FC1AA1" w:rsidRDefault="00FC1AA1" w:rsidP="00FC1AA1">
      <w:pPr>
        <w:spacing w:after="0" w:line="240" w:lineRule="auto"/>
        <w:ind w:left="555" w:hanging="555"/>
        <w:textAlignment w:val="baseline"/>
        <w:rPr>
          <w:rFonts w:eastAsia="Times New Roman" w:cs="Arial"/>
          <w:sz w:val="18"/>
          <w:szCs w:val="18"/>
          <w:lang w:val="en-US" w:eastAsia="en-GB"/>
        </w:rPr>
      </w:pPr>
      <w:r w:rsidRPr="00FC1AA1">
        <w:rPr>
          <w:rFonts w:eastAsia="Times New Roman" w:cs="Arial"/>
          <w:lang w:eastAsia="en-GB"/>
        </w:rPr>
        <w:t xml:space="preserve">CAP. (2023). </w:t>
      </w:r>
      <w:r w:rsidRPr="00FC1AA1">
        <w:rPr>
          <w:rFonts w:eastAsia="Times New Roman" w:cs="Arial"/>
          <w:i/>
          <w:iCs/>
          <w:lang w:eastAsia="en-GB"/>
        </w:rPr>
        <w:t>Testimonials and Endorsements</w:t>
      </w:r>
      <w:r w:rsidRPr="00FC1AA1">
        <w:rPr>
          <w:rFonts w:eastAsia="Times New Roman" w:cs="Arial"/>
          <w:lang w:eastAsia="en-GB"/>
        </w:rPr>
        <w:t xml:space="preserve">. London: CAP. Available: </w:t>
      </w:r>
      <w:hyperlink r:id="rId460" w:tgtFrame="_blank" w:history="1">
        <w:r w:rsidRPr="00FC1AA1">
          <w:rPr>
            <w:rFonts w:eastAsia="Times New Roman" w:cs="Arial"/>
            <w:color w:val="0563C1"/>
            <w:u w:val="single"/>
            <w:lang w:eastAsia="en-GB"/>
          </w:rPr>
          <w:t>https://www.asa.org.uk/advice-online/testimonials-and-endorsements.html</w:t>
        </w:r>
      </w:hyperlink>
      <w:r w:rsidRPr="00FC1AA1">
        <w:rPr>
          <w:rFonts w:eastAsia="Times New Roman" w:cs="Arial"/>
          <w:lang w:eastAsia="en-GB"/>
        </w:rPr>
        <w:t xml:space="preserve"> (accessed: 15 May 2024).</w:t>
      </w:r>
      <w:r w:rsidRPr="00FC1AA1">
        <w:rPr>
          <w:rFonts w:eastAsia="Times New Roman" w:cs="Arial"/>
          <w:lang w:val="en-US" w:eastAsia="en-GB"/>
        </w:rPr>
        <w:t> </w:t>
      </w:r>
    </w:p>
    <w:p w14:paraId="239D88DA"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CAP. (2010). </w:t>
      </w:r>
      <w:r w:rsidRPr="00FC1AA1">
        <w:rPr>
          <w:rFonts w:eastAsia="Times New Roman" w:cs="Arial"/>
          <w:i/>
          <w:iCs/>
          <w:lang w:eastAsia="en-GB"/>
        </w:rPr>
        <w:t>The UK Code of Broadcast Advertising</w:t>
      </w:r>
      <w:r w:rsidRPr="00FC1AA1">
        <w:rPr>
          <w:rFonts w:eastAsia="Times New Roman" w:cs="Arial"/>
          <w:lang w:eastAsia="en-GB"/>
        </w:rPr>
        <w:t xml:space="preserve">. London: CAP. Available: </w:t>
      </w:r>
      <w:hyperlink r:id="rId461" w:tgtFrame="_blank" w:history="1">
        <w:r w:rsidRPr="00FC1AA1">
          <w:rPr>
            <w:rFonts w:eastAsia="Times New Roman" w:cs="Arial"/>
            <w:color w:val="0563C1"/>
            <w:u w:val="single"/>
            <w:lang w:eastAsia="en-GB"/>
          </w:rPr>
          <w:t>https://www.asa.org.uk/static/846f25eb-f474-47c1-ab3ff571e3db5910/717b1f78-c8b3-4e5b-b49f337f16bd1cb0/BCAP-Code-full.pdf</w:t>
        </w:r>
      </w:hyperlink>
      <w:r w:rsidRPr="00FC1AA1">
        <w:rPr>
          <w:rFonts w:eastAsia="Times New Roman" w:cs="Arial"/>
          <w:lang w:eastAsia="en-GB"/>
        </w:rPr>
        <w:t xml:space="preserve"> (accessed: 12 December 2022). </w:t>
      </w:r>
    </w:p>
    <w:p w14:paraId="6D97E3F7"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CAP. (2014). </w:t>
      </w:r>
      <w:r w:rsidRPr="00FC1AA1">
        <w:rPr>
          <w:rFonts w:eastAsia="Times New Roman" w:cs="Arial"/>
          <w:i/>
          <w:iCs/>
          <w:lang w:eastAsia="en-GB"/>
        </w:rPr>
        <w:t>The UK Code of Non-broadcast Advertising and Direct &amp; Promotional Marketing</w:t>
      </w:r>
      <w:r w:rsidRPr="00FC1AA1">
        <w:rPr>
          <w:rFonts w:eastAsia="Times New Roman" w:cs="Arial"/>
          <w:lang w:eastAsia="en-GB"/>
        </w:rPr>
        <w:t xml:space="preserve">. Edition 12. London: CAP. Available: </w:t>
      </w:r>
      <w:hyperlink r:id="rId462" w:tgtFrame="_blank" w:history="1">
        <w:r w:rsidRPr="00FC1AA1">
          <w:rPr>
            <w:rFonts w:eastAsia="Times New Roman" w:cs="Arial"/>
            <w:color w:val="0563C1"/>
            <w:u w:val="single"/>
            <w:lang w:eastAsia="en-GB"/>
          </w:rPr>
          <w:t>https://www.asa.org.uk/static/47eb51e7-028d-4509-ab3c0f4822c9a3c4/1ec222e7-80e4-4292-a8d46c281b4f91b8/The-Cap-code.pdf</w:t>
        </w:r>
      </w:hyperlink>
      <w:r w:rsidRPr="00FC1AA1">
        <w:rPr>
          <w:rFonts w:eastAsia="Times New Roman" w:cs="Arial"/>
          <w:lang w:eastAsia="en-GB"/>
        </w:rPr>
        <w:t xml:space="preserve"> (accessed: 12 December 2022). </w:t>
      </w:r>
    </w:p>
    <w:p w14:paraId="7711739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Centre for Media Plurality and Media Freedom. (2020). </w:t>
      </w:r>
      <w:r w:rsidRPr="00FC1AA1">
        <w:rPr>
          <w:rFonts w:eastAsia="Times New Roman" w:cs="Arial"/>
          <w:i/>
          <w:iCs/>
          <w:lang w:eastAsia="en-GB"/>
        </w:rPr>
        <w:t>The Media Pluralism Monitor</w:t>
      </w:r>
      <w:r w:rsidRPr="00FC1AA1">
        <w:rPr>
          <w:rFonts w:eastAsia="Times New Roman" w:cs="Arial"/>
          <w:lang w:eastAsia="en-GB"/>
        </w:rPr>
        <w:t xml:space="preserve">. Florence: European University Institute. Available: </w:t>
      </w:r>
      <w:hyperlink r:id="rId463" w:tgtFrame="_blank" w:history="1">
        <w:r w:rsidRPr="00FC1AA1">
          <w:rPr>
            <w:rFonts w:eastAsia="Times New Roman" w:cs="Arial"/>
            <w:color w:val="0563C1"/>
            <w:u w:val="single"/>
            <w:lang w:eastAsia="en-GB"/>
          </w:rPr>
          <w:t>https://cmpf.eui.eu/mpm-2020-interactive/</w:t>
        </w:r>
      </w:hyperlink>
      <w:r w:rsidRPr="00FC1AA1">
        <w:rPr>
          <w:rFonts w:eastAsia="Times New Roman" w:cs="Arial"/>
          <w:lang w:eastAsia="en-GB"/>
        </w:rPr>
        <w:t xml:space="preserve"> (accessed: 12 December 2022). </w:t>
      </w:r>
    </w:p>
    <w:p w14:paraId="738C413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CIA (Central Intelligence Agency). (2022). </w:t>
      </w:r>
      <w:r w:rsidRPr="00FC1AA1">
        <w:rPr>
          <w:rFonts w:eastAsia="Times New Roman" w:cs="Arial"/>
          <w:i/>
          <w:iCs/>
          <w:lang w:eastAsia="en-GB"/>
        </w:rPr>
        <w:t>The World Factbook</w:t>
      </w:r>
      <w:r w:rsidRPr="00FC1AA1">
        <w:rPr>
          <w:rFonts w:eastAsia="Times New Roman" w:cs="Arial"/>
          <w:lang w:eastAsia="en-GB"/>
        </w:rPr>
        <w:t xml:space="preserve">. Virginia: CIA. Available: </w:t>
      </w:r>
      <w:hyperlink r:id="rId464" w:tgtFrame="_blank" w:history="1">
        <w:r w:rsidRPr="00FC1AA1">
          <w:rPr>
            <w:rFonts w:eastAsia="Times New Roman" w:cs="Arial"/>
            <w:color w:val="0563C1"/>
            <w:u w:val="single"/>
            <w:lang w:eastAsia="en-GB"/>
          </w:rPr>
          <w:t>https://www.cia.gov/the-world-factbook/</w:t>
        </w:r>
      </w:hyperlink>
      <w:r w:rsidRPr="00FC1AA1">
        <w:rPr>
          <w:rFonts w:eastAsia="Times New Roman" w:cs="Arial"/>
          <w:lang w:eastAsia="en-GB"/>
        </w:rPr>
        <w:t xml:space="preserve"> (accessed: 12 December 2022). </w:t>
      </w:r>
    </w:p>
    <w:p w14:paraId="66AFDC2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proofErr w:type="spellStart"/>
      <w:r w:rsidRPr="00FC1AA1">
        <w:rPr>
          <w:rFonts w:eastAsia="Times New Roman" w:cs="Arial"/>
          <w:lang w:eastAsia="en-GB"/>
        </w:rPr>
        <w:t>Clearcast</w:t>
      </w:r>
      <w:proofErr w:type="spellEnd"/>
      <w:r w:rsidRPr="00FC1AA1">
        <w:rPr>
          <w:rFonts w:eastAsia="Times New Roman" w:cs="Arial"/>
          <w:lang w:eastAsia="en-GB"/>
        </w:rPr>
        <w:t>. (</w:t>
      </w:r>
      <w:proofErr w:type="spellStart"/>
      <w:r w:rsidRPr="00FC1AA1">
        <w:rPr>
          <w:rFonts w:eastAsia="Times New Roman" w:cs="Arial"/>
          <w:lang w:eastAsia="en-GB"/>
        </w:rPr>
        <w:t>n.d.a</w:t>
      </w:r>
      <w:proofErr w:type="spellEnd"/>
      <w:r w:rsidRPr="00FC1AA1">
        <w:rPr>
          <w:rFonts w:eastAsia="Times New Roman" w:cs="Arial"/>
          <w:lang w:eastAsia="en-GB"/>
        </w:rPr>
        <w:t xml:space="preserve">). </w:t>
      </w:r>
      <w:r w:rsidRPr="00FC1AA1">
        <w:rPr>
          <w:rFonts w:eastAsia="Times New Roman" w:cs="Arial"/>
          <w:i/>
          <w:iCs/>
          <w:lang w:eastAsia="en-GB"/>
        </w:rPr>
        <w:t>About Clearance &amp; Regulation</w:t>
      </w:r>
      <w:r w:rsidRPr="00FC1AA1">
        <w:rPr>
          <w:rFonts w:eastAsia="Times New Roman" w:cs="Arial"/>
          <w:lang w:eastAsia="en-GB"/>
        </w:rPr>
        <w:t xml:space="preserve">. London: </w:t>
      </w:r>
      <w:proofErr w:type="spellStart"/>
      <w:r w:rsidRPr="00FC1AA1">
        <w:rPr>
          <w:rFonts w:eastAsia="Times New Roman" w:cs="Arial"/>
          <w:lang w:eastAsia="en-GB"/>
        </w:rPr>
        <w:t>Clearcast</w:t>
      </w:r>
      <w:proofErr w:type="spellEnd"/>
      <w:r w:rsidRPr="00FC1AA1">
        <w:rPr>
          <w:rFonts w:eastAsia="Times New Roman" w:cs="Arial"/>
          <w:lang w:eastAsia="en-GB"/>
        </w:rPr>
        <w:t xml:space="preserve">. Available: </w:t>
      </w:r>
      <w:hyperlink r:id="rId465" w:tgtFrame="_blank" w:history="1">
        <w:r w:rsidRPr="00FC1AA1">
          <w:rPr>
            <w:rFonts w:eastAsia="Times New Roman" w:cs="Arial"/>
            <w:color w:val="0563C1"/>
            <w:u w:val="single"/>
            <w:lang w:eastAsia="en-GB"/>
          </w:rPr>
          <w:t>https://clearcast.co.uk/clearance-and-regulation/</w:t>
        </w:r>
      </w:hyperlink>
      <w:r w:rsidRPr="00FC1AA1">
        <w:rPr>
          <w:rFonts w:eastAsia="Times New Roman" w:cs="Arial"/>
          <w:lang w:eastAsia="en-GB"/>
        </w:rPr>
        <w:t xml:space="preserve"> (accessed: 12 December 2022). </w:t>
      </w:r>
    </w:p>
    <w:p w14:paraId="039EF03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proofErr w:type="spellStart"/>
      <w:r w:rsidRPr="00FC1AA1">
        <w:rPr>
          <w:rFonts w:eastAsia="Times New Roman" w:cs="Arial"/>
          <w:lang w:val="en-US" w:eastAsia="en-GB"/>
        </w:rPr>
        <w:t>Clearcast</w:t>
      </w:r>
      <w:proofErr w:type="spellEnd"/>
      <w:r w:rsidRPr="00FC1AA1">
        <w:rPr>
          <w:rFonts w:eastAsia="Times New Roman" w:cs="Arial"/>
          <w:lang w:val="en-US" w:eastAsia="en-GB"/>
        </w:rPr>
        <w:t>. (</w:t>
      </w:r>
      <w:proofErr w:type="spellStart"/>
      <w:r w:rsidRPr="00FC1AA1">
        <w:rPr>
          <w:rFonts w:eastAsia="Times New Roman" w:cs="Arial"/>
          <w:lang w:val="en-US" w:eastAsia="en-GB"/>
        </w:rPr>
        <w:t>n.d.b</w:t>
      </w:r>
      <w:proofErr w:type="spellEnd"/>
      <w:r w:rsidRPr="00FC1AA1">
        <w:rPr>
          <w:rFonts w:eastAsia="Times New Roman" w:cs="Arial"/>
          <w:lang w:val="en-US" w:eastAsia="en-GB"/>
        </w:rPr>
        <w:t xml:space="preserve">). </w:t>
      </w:r>
      <w:r w:rsidRPr="00FC1AA1">
        <w:rPr>
          <w:rFonts w:eastAsia="Times New Roman" w:cs="Arial"/>
          <w:i/>
          <w:iCs/>
          <w:lang w:val="en-US" w:eastAsia="en-GB"/>
        </w:rPr>
        <w:t>Clearance FAQ</w:t>
      </w:r>
      <w:r w:rsidRPr="00FC1AA1">
        <w:rPr>
          <w:rFonts w:eastAsia="Times New Roman" w:cs="Arial"/>
          <w:lang w:val="en-US" w:eastAsia="en-GB"/>
        </w:rPr>
        <w:t xml:space="preserve">. </w:t>
      </w:r>
      <w:r w:rsidRPr="00FC1AA1">
        <w:rPr>
          <w:rFonts w:eastAsia="Times New Roman" w:cs="Arial"/>
          <w:lang w:eastAsia="en-GB"/>
        </w:rPr>
        <w:t xml:space="preserve">London: </w:t>
      </w:r>
      <w:proofErr w:type="spellStart"/>
      <w:r w:rsidRPr="00FC1AA1">
        <w:rPr>
          <w:rFonts w:eastAsia="Times New Roman" w:cs="Arial"/>
          <w:lang w:eastAsia="en-GB"/>
        </w:rPr>
        <w:t>Clearcast</w:t>
      </w:r>
      <w:proofErr w:type="spellEnd"/>
      <w:r w:rsidRPr="00FC1AA1">
        <w:rPr>
          <w:rFonts w:eastAsia="Times New Roman" w:cs="Arial"/>
          <w:lang w:eastAsia="en-GB"/>
        </w:rPr>
        <w:t xml:space="preserve">. Available: </w:t>
      </w:r>
      <w:hyperlink r:id="rId466" w:tgtFrame="_blank" w:history="1">
        <w:r w:rsidRPr="00FC1AA1">
          <w:rPr>
            <w:rFonts w:eastAsia="Times New Roman" w:cs="Arial"/>
            <w:color w:val="0563C1"/>
            <w:u w:val="single"/>
            <w:lang w:val="en-US" w:eastAsia="en-GB"/>
          </w:rPr>
          <w:t>https://help.clearcast.co.uk/en/article/clearance-faq</w:t>
        </w:r>
      </w:hyperlink>
      <w:r w:rsidRPr="00FC1AA1">
        <w:rPr>
          <w:rFonts w:eastAsia="Times New Roman" w:cs="Arial"/>
          <w:lang w:val="en-US" w:eastAsia="en-GB"/>
        </w:rPr>
        <w:t xml:space="preserve"> (accessed: 16 May 2024). </w:t>
      </w:r>
      <w:r w:rsidRPr="00FC1AA1">
        <w:rPr>
          <w:rFonts w:eastAsia="Times New Roman" w:cs="Arial"/>
          <w:lang w:eastAsia="en-GB"/>
        </w:rPr>
        <w:t> </w:t>
      </w:r>
    </w:p>
    <w:p w14:paraId="0372FCA0"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proofErr w:type="spellStart"/>
      <w:r w:rsidRPr="00FC1AA1">
        <w:rPr>
          <w:rFonts w:eastAsia="Times New Roman" w:cs="Arial"/>
          <w:lang w:eastAsia="en-GB"/>
        </w:rPr>
        <w:t>Clearcast</w:t>
      </w:r>
      <w:proofErr w:type="spellEnd"/>
      <w:r w:rsidRPr="00FC1AA1">
        <w:rPr>
          <w:rFonts w:eastAsia="Times New Roman" w:cs="Arial"/>
          <w:lang w:eastAsia="en-GB"/>
        </w:rPr>
        <w:t>. (</w:t>
      </w:r>
      <w:proofErr w:type="spellStart"/>
      <w:r w:rsidRPr="00FC1AA1">
        <w:rPr>
          <w:rFonts w:eastAsia="Times New Roman" w:cs="Arial"/>
          <w:lang w:eastAsia="en-GB"/>
        </w:rPr>
        <w:t>n.d.c</w:t>
      </w:r>
      <w:proofErr w:type="spellEnd"/>
      <w:r w:rsidRPr="00FC1AA1">
        <w:rPr>
          <w:rFonts w:eastAsia="Times New Roman" w:cs="Arial"/>
          <w:lang w:eastAsia="en-GB"/>
        </w:rPr>
        <w:t xml:space="preserve">). </w:t>
      </w:r>
      <w:r w:rsidRPr="00FC1AA1">
        <w:rPr>
          <w:rFonts w:eastAsia="Times New Roman" w:cs="Arial"/>
          <w:i/>
          <w:iCs/>
          <w:lang w:eastAsia="en-GB"/>
        </w:rPr>
        <w:t>Clearance Process</w:t>
      </w:r>
      <w:r w:rsidRPr="00FC1AA1">
        <w:rPr>
          <w:rFonts w:eastAsia="Times New Roman" w:cs="Arial"/>
          <w:lang w:eastAsia="en-GB"/>
        </w:rPr>
        <w:t xml:space="preserve">. London: </w:t>
      </w:r>
      <w:proofErr w:type="spellStart"/>
      <w:r w:rsidRPr="00FC1AA1">
        <w:rPr>
          <w:rFonts w:eastAsia="Times New Roman" w:cs="Arial"/>
          <w:lang w:eastAsia="en-GB"/>
        </w:rPr>
        <w:t>Clearcast</w:t>
      </w:r>
      <w:proofErr w:type="spellEnd"/>
      <w:r w:rsidRPr="00FC1AA1">
        <w:rPr>
          <w:rFonts w:eastAsia="Times New Roman" w:cs="Arial"/>
          <w:lang w:eastAsia="en-GB"/>
        </w:rPr>
        <w:t xml:space="preserve">. Available: </w:t>
      </w:r>
      <w:hyperlink r:id="rId467" w:tgtFrame="_blank" w:history="1">
        <w:r w:rsidRPr="00FC1AA1">
          <w:rPr>
            <w:rFonts w:eastAsia="Times New Roman" w:cs="Arial"/>
            <w:color w:val="0563C1"/>
            <w:u w:val="single"/>
            <w:lang w:eastAsia="en-GB"/>
          </w:rPr>
          <w:t>https://clearcast.co.uk/clearance-process/</w:t>
        </w:r>
      </w:hyperlink>
      <w:r w:rsidRPr="00FC1AA1">
        <w:rPr>
          <w:rFonts w:eastAsia="Times New Roman" w:cs="Arial"/>
          <w:lang w:eastAsia="en-GB"/>
        </w:rPr>
        <w:t xml:space="preserve"> (accessed: 15 May 2024). </w:t>
      </w:r>
    </w:p>
    <w:p w14:paraId="6D523CE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(Competition and Markets Authority). (2022a). </w:t>
      </w:r>
      <w:r w:rsidRPr="00FC1AA1">
        <w:rPr>
          <w:rFonts w:eastAsia="Times New Roman" w:cs="Arial"/>
          <w:i/>
          <w:iCs/>
          <w:lang w:eastAsia="en-GB"/>
        </w:rPr>
        <w:t>Business Responsibility and Social Media Endorsements</w:t>
      </w:r>
      <w:r w:rsidRPr="00FC1AA1">
        <w:rPr>
          <w:rFonts w:eastAsia="Times New Roman" w:cs="Arial"/>
          <w:lang w:eastAsia="en-GB"/>
        </w:rPr>
        <w:t xml:space="preserve">. London: CMA. Available: </w:t>
      </w:r>
      <w:hyperlink r:id="rId468" w:tgtFrame="_blank" w:history="1">
        <w:r w:rsidRPr="00FC1AA1">
          <w:rPr>
            <w:rFonts w:eastAsia="Times New Roman" w:cs="Arial"/>
            <w:color w:val="0563C1"/>
            <w:u w:val="single"/>
            <w:lang w:eastAsia="en-GB"/>
          </w:rPr>
          <w:t>https://www.gov.uk/government/publications/businesses-and-social-media-endorsements/business-responsibility-and-social-media-endorsements</w:t>
        </w:r>
      </w:hyperlink>
      <w:r w:rsidRPr="00FC1AA1">
        <w:rPr>
          <w:rFonts w:eastAsia="Times New Roman" w:cs="Arial"/>
          <w:lang w:eastAsia="en-GB"/>
        </w:rPr>
        <w:t xml:space="preserve"> (accessed: 5 January 2023). </w:t>
      </w:r>
    </w:p>
    <w:p w14:paraId="06F714E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(2016). </w:t>
      </w:r>
      <w:r w:rsidRPr="00FC1AA1">
        <w:rPr>
          <w:rFonts w:eastAsia="Times New Roman" w:cs="Arial"/>
          <w:i/>
          <w:iCs/>
          <w:lang w:eastAsia="en-GB"/>
        </w:rPr>
        <w:t>CMA Acts to Prevent Misleading Online Practices</w:t>
      </w:r>
      <w:r w:rsidRPr="00FC1AA1">
        <w:rPr>
          <w:rFonts w:eastAsia="Times New Roman" w:cs="Arial"/>
          <w:lang w:eastAsia="en-GB"/>
        </w:rPr>
        <w:t xml:space="preserve">. London: CMA. Available: </w:t>
      </w:r>
      <w:hyperlink r:id="rId469" w:tgtFrame="_blank" w:history="1">
        <w:r w:rsidRPr="00FC1AA1">
          <w:rPr>
            <w:rFonts w:eastAsia="Times New Roman" w:cs="Arial"/>
            <w:color w:val="0563C1"/>
            <w:u w:val="single"/>
            <w:lang w:eastAsia="en-GB"/>
          </w:rPr>
          <w:t>https://www.gov.uk/government/news/cma-acts-to-prevent-misleading-online-practices</w:t>
        </w:r>
      </w:hyperlink>
      <w:r w:rsidRPr="00FC1AA1">
        <w:rPr>
          <w:rFonts w:eastAsia="Times New Roman" w:cs="Arial"/>
          <w:lang w:eastAsia="en-GB"/>
        </w:rPr>
        <w:t xml:space="preserve"> (accessed: 26 December 2022). </w:t>
      </w:r>
    </w:p>
    <w:p w14:paraId="4FEAAC20"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(n.d.) </w:t>
      </w:r>
      <w:r w:rsidRPr="00FC1AA1">
        <w:rPr>
          <w:rFonts w:eastAsia="Times New Roman" w:cs="Arial"/>
          <w:i/>
          <w:iCs/>
          <w:lang w:eastAsia="en-GB"/>
        </w:rPr>
        <w:t>CMA Organisation Page</w:t>
      </w:r>
      <w:r w:rsidRPr="00FC1AA1">
        <w:rPr>
          <w:rFonts w:eastAsia="Times New Roman" w:cs="Arial"/>
          <w:lang w:eastAsia="en-GB"/>
        </w:rPr>
        <w:t xml:space="preserve">. London: CMA. Available: </w:t>
      </w:r>
      <w:hyperlink r:id="rId470" w:tgtFrame="_blank" w:history="1">
        <w:r w:rsidRPr="00FC1AA1">
          <w:rPr>
            <w:rFonts w:eastAsia="Times New Roman" w:cs="Arial"/>
            <w:color w:val="0563C1"/>
            <w:u w:val="single"/>
            <w:lang w:eastAsia="en-GB"/>
          </w:rPr>
          <w:t>https://www.gov.uk/government/organisations/competition-and-markets-authority</w:t>
        </w:r>
      </w:hyperlink>
      <w:r w:rsidRPr="00FC1AA1">
        <w:rPr>
          <w:rFonts w:eastAsia="Times New Roman" w:cs="Arial"/>
          <w:lang w:eastAsia="en-GB"/>
        </w:rPr>
        <w:t xml:space="preserve"> (accessed: 12 December 2022). </w:t>
      </w:r>
    </w:p>
    <w:p w14:paraId="78DA344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(2021a). </w:t>
      </w:r>
      <w:r w:rsidRPr="00FC1AA1">
        <w:rPr>
          <w:rFonts w:eastAsia="Times New Roman" w:cs="Arial"/>
          <w:i/>
          <w:iCs/>
          <w:lang w:eastAsia="en-GB"/>
        </w:rPr>
        <w:t>Groupon: Consumer Protection Case</w:t>
      </w:r>
      <w:r w:rsidRPr="00FC1AA1">
        <w:rPr>
          <w:rFonts w:eastAsia="Times New Roman" w:cs="Arial"/>
          <w:lang w:eastAsia="en-GB"/>
        </w:rPr>
        <w:t>.</w:t>
      </w:r>
      <w:r w:rsidRPr="00FC1AA1">
        <w:rPr>
          <w:rFonts w:eastAsia="Times New Roman" w:cs="Arial"/>
          <w:i/>
          <w:iCs/>
          <w:lang w:eastAsia="en-GB"/>
        </w:rPr>
        <w:t xml:space="preserve"> </w:t>
      </w:r>
      <w:r w:rsidRPr="00FC1AA1">
        <w:rPr>
          <w:rFonts w:eastAsia="Times New Roman" w:cs="Arial"/>
          <w:lang w:eastAsia="en-GB"/>
        </w:rPr>
        <w:t xml:space="preserve">London: CMA. Available: </w:t>
      </w:r>
      <w:hyperlink r:id="rId471" w:tgtFrame="_blank" w:history="1">
        <w:r w:rsidRPr="00FC1AA1">
          <w:rPr>
            <w:rFonts w:eastAsia="Times New Roman" w:cs="Arial"/>
            <w:color w:val="0563C1"/>
            <w:u w:val="single"/>
            <w:lang w:eastAsia="en-GB"/>
          </w:rPr>
          <w:t>https://www.gov.uk/cma-cases/mycitydeal-ltd-groupon-uk-misleading-pricing-practices</w:t>
        </w:r>
      </w:hyperlink>
      <w:r w:rsidRPr="00FC1AA1">
        <w:rPr>
          <w:rFonts w:eastAsia="Times New Roman" w:cs="Arial"/>
          <w:lang w:eastAsia="en-GB"/>
        </w:rPr>
        <w:t xml:space="preserve"> (accessed: 26 December 2022). </w:t>
      </w:r>
    </w:p>
    <w:p w14:paraId="66142371"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(2020). </w:t>
      </w:r>
      <w:r w:rsidRPr="00FC1AA1">
        <w:rPr>
          <w:rFonts w:eastAsia="Times New Roman" w:cs="Arial"/>
          <w:i/>
          <w:iCs/>
          <w:lang w:eastAsia="en-GB"/>
        </w:rPr>
        <w:t>Guidance on the Functions of the CMA After the End of the Transition Period</w:t>
      </w:r>
      <w:r w:rsidRPr="00FC1AA1">
        <w:rPr>
          <w:rFonts w:eastAsia="Times New Roman" w:cs="Arial"/>
          <w:lang w:eastAsia="en-GB"/>
        </w:rPr>
        <w:t>.</w:t>
      </w:r>
      <w:r w:rsidRPr="00FC1AA1">
        <w:rPr>
          <w:rFonts w:eastAsia="Times New Roman" w:cs="Arial"/>
          <w:i/>
          <w:iCs/>
          <w:lang w:eastAsia="en-GB"/>
        </w:rPr>
        <w:t xml:space="preserve"> </w:t>
      </w:r>
      <w:r w:rsidRPr="00FC1AA1">
        <w:rPr>
          <w:rFonts w:eastAsia="Times New Roman" w:cs="Arial"/>
          <w:lang w:eastAsia="en-GB"/>
        </w:rPr>
        <w:t xml:space="preserve">London: CMA. Available: </w:t>
      </w:r>
      <w:hyperlink r:id="rId472" w:tgtFrame="_blank" w:history="1">
        <w:r w:rsidRPr="00FC1AA1">
          <w:rPr>
            <w:rFonts w:eastAsia="Times New Roman" w:cs="Arial"/>
            <w:color w:val="0563C1"/>
            <w:u w:val="single"/>
            <w:lang w:eastAsia="en-GB"/>
          </w:rPr>
          <w:t>Guidance on the functions of the CMA after the end of the Transition Period (publishing.service.gov.uk)</w:t>
        </w:r>
      </w:hyperlink>
      <w:r w:rsidRPr="00FC1AA1">
        <w:rPr>
          <w:rFonts w:eastAsia="Times New Roman" w:cs="Arial"/>
          <w:lang w:eastAsia="en-GB"/>
        </w:rPr>
        <w:t xml:space="preserve"> (accessed: 15 May 2024). </w:t>
      </w:r>
    </w:p>
    <w:p w14:paraId="2DA080F1"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(2022b). </w:t>
      </w:r>
      <w:r w:rsidRPr="00FC1AA1">
        <w:rPr>
          <w:rFonts w:eastAsia="Times New Roman" w:cs="Arial"/>
          <w:i/>
          <w:iCs/>
          <w:lang w:eastAsia="en-GB"/>
        </w:rPr>
        <w:t>Hidden Ads: Being Clear with Your Audience</w:t>
      </w:r>
      <w:r w:rsidRPr="00FC1AA1">
        <w:rPr>
          <w:rFonts w:eastAsia="Times New Roman" w:cs="Arial"/>
          <w:lang w:eastAsia="en-GB"/>
        </w:rPr>
        <w:t>.</w:t>
      </w:r>
      <w:r w:rsidRPr="00FC1AA1">
        <w:rPr>
          <w:rFonts w:eastAsia="Times New Roman" w:cs="Arial"/>
          <w:i/>
          <w:iCs/>
          <w:lang w:eastAsia="en-GB"/>
        </w:rPr>
        <w:t xml:space="preserve"> </w:t>
      </w:r>
      <w:r w:rsidRPr="00FC1AA1">
        <w:rPr>
          <w:rFonts w:eastAsia="Times New Roman" w:cs="Arial"/>
          <w:lang w:eastAsia="en-GB"/>
        </w:rPr>
        <w:t xml:space="preserve">London: CMA. Available: </w:t>
      </w:r>
      <w:hyperlink r:id="rId473" w:anchor=":~:text=Clearly%20shown%20in%20posts%20(prominent)&amp;text=Disclosure%20labels%20should%20not%20be,the%20link%20for%20more%20information" w:tgtFrame="_blank" w:history="1">
        <w:r w:rsidRPr="00FC1AA1">
          <w:rPr>
            <w:rFonts w:eastAsia="Times New Roman" w:cs="Arial"/>
            <w:color w:val="0563C1"/>
            <w:u w:val="single"/>
            <w:lang w:eastAsia="en-GB"/>
          </w:rPr>
          <w:t>https://www.gov.uk/government/publications/social-media-endorsements-guide-for-influencers/social-media-endorsements-being-transparent-with-your-followers#:~:text=Clearly%20shown%20in%20posts%20(prominent)&amp;text=Disclosure%20labels%20should%20not%20be,the%20link%20for%20more%20information</w:t>
        </w:r>
      </w:hyperlink>
      <w:r w:rsidRPr="00FC1AA1">
        <w:rPr>
          <w:rFonts w:eastAsia="Times New Roman" w:cs="Arial"/>
          <w:lang w:eastAsia="en-GB"/>
        </w:rPr>
        <w:t xml:space="preserve"> (accessed: 4 January 2023). </w:t>
      </w:r>
    </w:p>
    <w:p w14:paraId="017F5DB2"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(2022c). </w:t>
      </w:r>
      <w:r w:rsidRPr="00FC1AA1">
        <w:rPr>
          <w:rFonts w:eastAsia="Times New Roman" w:cs="Arial"/>
          <w:i/>
          <w:iCs/>
          <w:lang w:eastAsia="en-GB"/>
        </w:rPr>
        <w:t>Hidden Ads: Principles for Social Media Platforms</w:t>
      </w:r>
      <w:r w:rsidRPr="00FC1AA1">
        <w:rPr>
          <w:rFonts w:eastAsia="Times New Roman" w:cs="Arial"/>
          <w:lang w:eastAsia="en-GB"/>
        </w:rPr>
        <w:t xml:space="preserve">. London: CMA. Available: </w:t>
      </w:r>
      <w:hyperlink r:id="rId474" w:tgtFrame="_blank" w:history="1">
        <w:r w:rsidRPr="00FC1AA1">
          <w:rPr>
            <w:rFonts w:eastAsia="Times New Roman" w:cs="Arial"/>
            <w:color w:val="0563C1"/>
            <w:u w:val="single"/>
            <w:lang w:eastAsia="en-GB"/>
          </w:rPr>
          <w:t>https://www.gov.uk/government/publications/compliance-principles-for-social-media-platforms/hidden-ads-principles-for-social-media-platforms</w:t>
        </w:r>
      </w:hyperlink>
      <w:r w:rsidRPr="00FC1AA1">
        <w:rPr>
          <w:rFonts w:eastAsia="Times New Roman" w:cs="Arial"/>
          <w:lang w:eastAsia="en-GB"/>
        </w:rPr>
        <w:t xml:space="preserve"> (accessed: 4 January 2023). </w:t>
      </w:r>
    </w:p>
    <w:p w14:paraId="0E3A155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CMA. (2021b). </w:t>
      </w:r>
      <w:r w:rsidRPr="00FC1AA1">
        <w:rPr>
          <w:rFonts w:eastAsia="Times New Roman" w:cs="Arial"/>
          <w:i/>
          <w:iCs/>
          <w:lang w:eastAsia="en-GB"/>
        </w:rPr>
        <w:t>The Power of Social Media Influencers: CMA Submission to the DCMS Select Committee</w:t>
      </w:r>
      <w:r w:rsidRPr="00FC1AA1">
        <w:rPr>
          <w:rFonts w:eastAsia="Times New Roman" w:cs="Arial"/>
          <w:lang w:eastAsia="en-GB"/>
        </w:rPr>
        <w:t xml:space="preserve">. London: CMA. Available: </w:t>
      </w:r>
      <w:hyperlink r:id="rId475" w:tgtFrame="_blank" w:history="1">
        <w:r w:rsidRPr="00FC1AA1">
          <w:rPr>
            <w:rFonts w:eastAsia="Times New Roman" w:cs="Arial"/>
            <w:color w:val="0563C1"/>
            <w:u w:val="single"/>
            <w:lang w:eastAsia="en-GB"/>
          </w:rPr>
          <w:t>https://committees.parliament.uk/writtenevidence/35433/html/</w:t>
        </w:r>
      </w:hyperlink>
      <w:r w:rsidRPr="00FC1AA1">
        <w:rPr>
          <w:rFonts w:eastAsia="Times New Roman" w:cs="Arial"/>
          <w:lang w:eastAsia="en-GB"/>
        </w:rPr>
        <w:t xml:space="preserve"> (accessed: 5 January 2023). </w:t>
      </w:r>
    </w:p>
    <w:p w14:paraId="65523DE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Communications Act 2003, c. 21. Available: </w:t>
      </w:r>
      <w:hyperlink r:id="rId476" w:tgtFrame="_blank" w:history="1">
        <w:r w:rsidRPr="00FC1AA1">
          <w:rPr>
            <w:rFonts w:eastAsia="Times New Roman" w:cs="Arial"/>
            <w:color w:val="0563C1"/>
            <w:u w:val="single"/>
            <w:lang w:eastAsia="en-GB"/>
          </w:rPr>
          <w:t>https://www.legislation.gov.uk/ukpga/2003/21/contents</w:t>
        </w:r>
      </w:hyperlink>
      <w:r w:rsidRPr="00FC1AA1">
        <w:rPr>
          <w:rFonts w:eastAsia="Times New Roman" w:cs="Arial"/>
          <w:lang w:eastAsia="en-GB"/>
        </w:rPr>
        <w:t xml:space="preserve"> (accessed: 12 December 2022). </w:t>
      </w:r>
    </w:p>
    <w:p w14:paraId="1F1D4682"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Consultancy. (2023). </w:t>
      </w:r>
      <w:r w:rsidRPr="00FC1AA1">
        <w:rPr>
          <w:rFonts w:eastAsia="Times New Roman" w:cs="Arial"/>
          <w:i/>
          <w:iCs/>
          <w:lang w:eastAsia="en-GB"/>
        </w:rPr>
        <w:t>UK Becomes Europe's Leading Entertainment and Media Market</w:t>
      </w:r>
      <w:r w:rsidRPr="00FC1AA1">
        <w:rPr>
          <w:rFonts w:eastAsia="Times New Roman" w:cs="Arial"/>
          <w:lang w:eastAsia="en-GB"/>
        </w:rPr>
        <w:t xml:space="preserve">. Consultancy.uk. Available: </w:t>
      </w:r>
      <w:hyperlink r:id="rId477" w:tgtFrame="_blank" w:history="1">
        <w:r w:rsidRPr="00FC1AA1">
          <w:rPr>
            <w:rFonts w:eastAsia="Times New Roman" w:cs="Arial"/>
            <w:color w:val="0563C1"/>
            <w:u w:val="single"/>
            <w:lang w:eastAsia="en-GB"/>
          </w:rPr>
          <w:t>https://www.consultancy.uk/news/34735/uk-becomes-europes-leading-entertainment-and-media-market</w:t>
        </w:r>
      </w:hyperlink>
      <w:r w:rsidRPr="00FC1AA1">
        <w:rPr>
          <w:rFonts w:eastAsia="Times New Roman" w:cs="Arial"/>
          <w:lang w:eastAsia="en-GB"/>
        </w:rPr>
        <w:t xml:space="preserve"> (accessed: 30 April 2024). </w:t>
      </w:r>
    </w:p>
    <w:p w14:paraId="4126AFF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Consumer Rights Act 2015, c. 15. Available: </w:t>
      </w:r>
      <w:hyperlink r:id="rId478" w:tgtFrame="_blank" w:history="1">
        <w:r w:rsidRPr="00FC1AA1">
          <w:rPr>
            <w:rFonts w:eastAsia="Times New Roman" w:cs="Arial"/>
            <w:color w:val="0563C1"/>
            <w:u w:val="single"/>
            <w:lang w:eastAsia="en-GB"/>
          </w:rPr>
          <w:t>https://www.legislation.gov.uk/ukpga/2015/15/contents/enacted</w:t>
        </w:r>
      </w:hyperlink>
      <w:r w:rsidRPr="00FC1AA1">
        <w:rPr>
          <w:rFonts w:eastAsia="Times New Roman" w:cs="Arial"/>
          <w:lang w:eastAsia="en-GB"/>
        </w:rPr>
        <w:t xml:space="preserve"> (accessed: 12 December 2022). </w:t>
      </w:r>
    </w:p>
    <w:p w14:paraId="043935D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lastRenderedPageBreak/>
        <w:t xml:space="preserve">Conway, L. (2021). </w:t>
      </w:r>
      <w:r w:rsidRPr="00FC1AA1">
        <w:rPr>
          <w:rFonts w:eastAsia="Times New Roman" w:cs="Arial"/>
          <w:i/>
          <w:iCs/>
          <w:lang w:eastAsia="en-GB"/>
        </w:rPr>
        <w:t>Brexit: UK Consumer Protection Law</w:t>
      </w:r>
      <w:r w:rsidRPr="00FC1AA1">
        <w:rPr>
          <w:rFonts w:eastAsia="Times New Roman" w:cs="Arial"/>
          <w:lang w:eastAsia="en-GB"/>
        </w:rPr>
        <w:t xml:space="preserve">. House of Commons Library. Available: </w:t>
      </w:r>
      <w:hyperlink r:id="rId479" w:tgtFrame="_blank" w:history="1">
        <w:r w:rsidRPr="00FC1AA1">
          <w:rPr>
            <w:rFonts w:eastAsia="Times New Roman" w:cs="Arial"/>
            <w:color w:val="0563C1"/>
            <w:u w:val="single"/>
            <w:lang w:eastAsia="en-GB"/>
          </w:rPr>
          <w:t>Brexit: UK consumer protection law - House of Commons Library (parliament.uk)</w:t>
        </w:r>
      </w:hyperlink>
      <w:r w:rsidRPr="00FC1AA1">
        <w:rPr>
          <w:rFonts w:eastAsia="Times New Roman" w:cs="Arial"/>
          <w:lang w:eastAsia="en-GB"/>
        </w:rPr>
        <w:t xml:space="preserve"> (accessed: 15 May 2024). </w:t>
      </w:r>
    </w:p>
    <w:p w14:paraId="21D2C81B"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Conway, L. (2022). </w:t>
      </w:r>
      <w:r w:rsidRPr="00FC1AA1">
        <w:rPr>
          <w:rFonts w:eastAsia="Times New Roman" w:cs="Arial"/>
          <w:i/>
          <w:iCs/>
          <w:lang w:eastAsia="en-GB"/>
        </w:rPr>
        <w:t>Online Advertising</w:t>
      </w:r>
      <w:r w:rsidRPr="00FC1AA1">
        <w:rPr>
          <w:rFonts w:eastAsia="Times New Roman" w:cs="Arial"/>
          <w:lang w:eastAsia="en-GB"/>
        </w:rPr>
        <w:t>. London: House of Commons Library. Available: https://researchbriefings.files.parliament.uk/documents/CBP-9510/CBP-9510.pdf (accessed: 12 December 2022). </w:t>
      </w:r>
    </w:p>
    <w:p w14:paraId="2E536F3A"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Conway, L. (2020). </w:t>
      </w:r>
      <w:r w:rsidRPr="00FC1AA1">
        <w:rPr>
          <w:rFonts w:eastAsia="Times New Roman" w:cs="Arial"/>
          <w:i/>
          <w:iCs/>
          <w:lang w:eastAsia="en-GB"/>
        </w:rPr>
        <w:t>Regulation of Advertising by the ASA</w:t>
      </w:r>
      <w:r w:rsidRPr="00FC1AA1">
        <w:rPr>
          <w:rFonts w:eastAsia="Times New Roman" w:cs="Arial"/>
          <w:lang w:eastAsia="en-GB"/>
        </w:rPr>
        <w:t xml:space="preserve">. London: House of Commons Library. Available: </w:t>
      </w:r>
      <w:hyperlink r:id="rId480" w:tgtFrame="_blank" w:history="1">
        <w:r w:rsidRPr="00FC1AA1">
          <w:rPr>
            <w:rFonts w:eastAsia="Times New Roman" w:cs="Arial"/>
            <w:color w:val="0563C1"/>
            <w:u w:val="single"/>
            <w:lang w:eastAsia="en-GB"/>
          </w:rPr>
          <w:t>https://researchbriefings.files.parliament.uk/documents/SN06130/SN06130.pdf</w:t>
        </w:r>
      </w:hyperlink>
      <w:r w:rsidRPr="00FC1AA1">
        <w:rPr>
          <w:rFonts w:eastAsia="Times New Roman" w:cs="Arial"/>
          <w:lang w:eastAsia="en-GB"/>
        </w:rPr>
        <w:t xml:space="preserve"> (accessed: 12 December 2022). </w:t>
      </w:r>
    </w:p>
    <w:p w14:paraId="51DEDF7B"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Copyright, Designs and Patents Act 1988, c. 48. Available: </w:t>
      </w:r>
      <w:hyperlink r:id="rId481" w:tgtFrame="_blank" w:history="1">
        <w:r w:rsidRPr="00FC1AA1">
          <w:rPr>
            <w:rFonts w:eastAsia="Times New Roman" w:cs="Arial"/>
            <w:color w:val="0563C1"/>
            <w:u w:val="single"/>
            <w:lang w:eastAsia="en-GB"/>
          </w:rPr>
          <w:t>https://www.legislation.gov.uk/ukpga/1988/48/contents</w:t>
        </w:r>
      </w:hyperlink>
      <w:r w:rsidRPr="00FC1AA1">
        <w:rPr>
          <w:rFonts w:eastAsia="Times New Roman" w:cs="Arial"/>
          <w:lang w:eastAsia="en-GB"/>
        </w:rPr>
        <w:t xml:space="preserve"> (accessed: 12 December 2022). </w:t>
      </w:r>
    </w:p>
    <w:p w14:paraId="6E306299"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Data Protection Act 2018. c. 12. Available: </w:t>
      </w:r>
      <w:hyperlink r:id="rId482" w:tgtFrame="_blank" w:history="1">
        <w:r w:rsidRPr="00FC1AA1">
          <w:rPr>
            <w:rFonts w:eastAsia="Times New Roman" w:cs="Arial"/>
            <w:color w:val="0563C1"/>
            <w:u w:val="single"/>
            <w:lang w:eastAsia="en-GB"/>
          </w:rPr>
          <w:t>https://www.legislation.gov.uk/ukpga/2018/12/contents/enacted</w:t>
        </w:r>
      </w:hyperlink>
      <w:r w:rsidRPr="00FC1AA1">
        <w:rPr>
          <w:rFonts w:eastAsia="Times New Roman" w:cs="Arial"/>
          <w:lang w:eastAsia="en-GB"/>
        </w:rPr>
        <w:t xml:space="preserve"> (accessed: 12 December 2022). </w:t>
      </w:r>
    </w:p>
    <w:p w14:paraId="51437D8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DCMS (Department for Digital, Culture. Media &amp; Sport). (2023). </w:t>
      </w:r>
      <w:r w:rsidRPr="00FC1AA1">
        <w:rPr>
          <w:rFonts w:eastAsia="Times New Roman" w:cs="Arial"/>
          <w:i/>
          <w:iCs/>
          <w:lang w:eastAsia="en-GB"/>
        </w:rPr>
        <w:t>Government Response to Online Advertising Programme Consultation</w:t>
      </w:r>
      <w:r w:rsidRPr="00FC1AA1">
        <w:rPr>
          <w:rFonts w:eastAsia="Times New Roman" w:cs="Arial"/>
          <w:lang w:eastAsia="en-GB"/>
        </w:rPr>
        <w:t xml:space="preserve">. London: House of Commons. Available: </w:t>
      </w:r>
      <w:hyperlink r:id="rId483" w:tgtFrame="_blank" w:history="1">
        <w:r w:rsidRPr="00FC1AA1">
          <w:rPr>
            <w:rFonts w:eastAsia="Times New Roman" w:cs="Arial"/>
            <w:color w:val="0563C1"/>
            <w:u w:val="single"/>
            <w:lang w:eastAsia="en-GB"/>
          </w:rPr>
          <w:t>https://www.gov.uk/government/consultations/online-advertising-programme-consultation/outcome/government-response-to-online-advertising-programme-consultation</w:t>
        </w:r>
      </w:hyperlink>
      <w:r w:rsidRPr="00FC1AA1">
        <w:rPr>
          <w:rFonts w:eastAsia="Times New Roman" w:cs="Arial"/>
          <w:lang w:eastAsia="en-GB"/>
        </w:rPr>
        <w:t xml:space="preserve"> (accessed: 25 April 2024). </w:t>
      </w:r>
    </w:p>
    <w:p w14:paraId="25332D90"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DCMS. (2022a). </w:t>
      </w:r>
      <w:r w:rsidRPr="00FC1AA1">
        <w:rPr>
          <w:rFonts w:eastAsia="Times New Roman" w:cs="Arial"/>
          <w:i/>
          <w:iCs/>
          <w:lang w:eastAsia="en-GB"/>
        </w:rPr>
        <w:t>Influencer Culture: Lights, Camera, Inaction?</w:t>
      </w:r>
      <w:r w:rsidRPr="00FC1AA1">
        <w:rPr>
          <w:rFonts w:eastAsia="Times New Roman" w:cs="Arial"/>
          <w:lang w:eastAsia="en-GB"/>
        </w:rPr>
        <w:t xml:space="preserve"> London: House of Commons. Available: </w:t>
      </w:r>
      <w:hyperlink r:id="rId484" w:tgtFrame="_blank" w:history="1">
        <w:r w:rsidRPr="00FC1AA1">
          <w:rPr>
            <w:rFonts w:eastAsia="Times New Roman" w:cs="Arial"/>
            <w:color w:val="0563C1"/>
            <w:u w:val="single"/>
            <w:lang w:eastAsia="en-GB"/>
          </w:rPr>
          <w:t>https://committees.parliament.uk/publications/22107/documents/164150/default/</w:t>
        </w:r>
      </w:hyperlink>
      <w:r w:rsidRPr="00FC1AA1">
        <w:rPr>
          <w:rFonts w:eastAsia="Times New Roman" w:cs="Arial"/>
          <w:lang w:eastAsia="en-GB"/>
        </w:rPr>
        <w:t xml:space="preserve"> (accessed: 3 January 2023). </w:t>
      </w:r>
    </w:p>
    <w:p w14:paraId="3767A369"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DCMS. (2022b). </w:t>
      </w:r>
      <w:r w:rsidRPr="00FC1AA1">
        <w:rPr>
          <w:rFonts w:eastAsia="Times New Roman" w:cs="Arial"/>
          <w:i/>
          <w:iCs/>
          <w:lang w:eastAsia="en-GB"/>
        </w:rPr>
        <w:t>Online Advertising Programme Consultation</w:t>
      </w:r>
      <w:r w:rsidRPr="00FC1AA1">
        <w:rPr>
          <w:rFonts w:eastAsia="Times New Roman" w:cs="Arial"/>
          <w:lang w:eastAsia="en-GB"/>
        </w:rPr>
        <w:t xml:space="preserve">. London: UK Government. Available: </w:t>
      </w:r>
      <w:hyperlink r:id="rId485" w:tgtFrame="_blank" w:history="1">
        <w:r w:rsidRPr="00FC1AA1">
          <w:rPr>
            <w:rFonts w:eastAsia="Times New Roman" w:cs="Arial"/>
            <w:color w:val="0563C1"/>
            <w:u w:val="single"/>
            <w:lang w:eastAsia="en-GB"/>
          </w:rPr>
          <w:t>https://www.gov.uk/government/consultations/online-advertising-programme-consultation/online-advertising-programme-consultation</w:t>
        </w:r>
      </w:hyperlink>
      <w:r w:rsidRPr="00FC1AA1">
        <w:rPr>
          <w:rFonts w:eastAsia="Times New Roman" w:cs="Arial"/>
          <w:lang w:eastAsia="en-GB"/>
        </w:rPr>
        <w:t xml:space="preserve"> (accessed: 12 December 2022). </w:t>
      </w:r>
    </w:p>
    <w:p w14:paraId="1DF4D28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Department of Communities and Local Government. 2007. </w:t>
      </w:r>
      <w:r w:rsidRPr="00FC1AA1">
        <w:rPr>
          <w:rFonts w:eastAsia="Times New Roman" w:cs="Arial"/>
          <w:i/>
          <w:iCs/>
          <w:lang w:eastAsia="en-GB"/>
        </w:rPr>
        <w:t>Outdoor Advertisements and Signs: A Guide for Advertisers</w:t>
      </w:r>
      <w:r w:rsidRPr="00FC1AA1">
        <w:rPr>
          <w:rFonts w:eastAsia="Times New Roman" w:cs="Arial"/>
          <w:lang w:eastAsia="en-GB"/>
        </w:rPr>
        <w:t xml:space="preserve">. London: Department of Communities and Local Government. Available: </w:t>
      </w:r>
      <w:hyperlink r:id="rId486" w:tgtFrame="_blank" w:history="1">
        <w:r w:rsidRPr="00FC1AA1">
          <w:rPr>
            <w:rFonts w:eastAsia="Times New Roman" w:cs="Arial"/>
            <w:color w:val="0563C1"/>
            <w:u w:val="single"/>
            <w:lang w:eastAsia="en-GB"/>
          </w:rPr>
          <w:t>https://democracy.bathnes.gov.uk/documents/s16359/Appx%201%20CLG%20guide%20on%20outdoor%20adverts.pdf</w:t>
        </w:r>
      </w:hyperlink>
      <w:r w:rsidRPr="00FC1AA1">
        <w:rPr>
          <w:rFonts w:eastAsia="Times New Roman" w:cs="Arial"/>
          <w:lang w:eastAsia="en-GB"/>
        </w:rPr>
        <w:t xml:space="preserve"> (accessed: 6 January 2023). </w:t>
      </w:r>
    </w:p>
    <w:p w14:paraId="543D67A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Directive 2005/29/EC of the European Parliament and of the Council, No. 28. Available: </w:t>
      </w:r>
      <w:hyperlink r:id="rId487" w:tgtFrame="_blank" w:history="1">
        <w:r w:rsidRPr="00FC1AA1">
          <w:rPr>
            <w:rFonts w:eastAsia="Times New Roman" w:cs="Arial"/>
            <w:color w:val="0563C1"/>
            <w:u w:val="single"/>
            <w:lang w:eastAsia="en-GB"/>
          </w:rPr>
          <w:t>https://www.legislation.gov.uk/eudr/2005/29/contents</w:t>
        </w:r>
      </w:hyperlink>
      <w:r w:rsidRPr="00FC1AA1">
        <w:rPr>
          <w:rFonts w:eastAsia="Times New Roman" w:cs="Arial"/>
          <w:lang w:eastAsia="en-GB"/>
        </w:rPr>
        <w:t xml:space="preserve"> (accessed: 12 December 2022). </w:t>
      </w:r>
    </w:p>
    <w:p w14:paraId="52BE26A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Directive 2006/144/EC of the European Parliament and of the Council, No. 114, Article 2a. Available: </w:t>
      </w:r>
      <w:hyperlink r:id="rId488" w:tgtFrame="_blank" w:history="1">
        <w:r w:rsidRPr="00FC1AA1">
          <w:rPr>
            <w:rFonts w:eastAsia="Times New Roman" w:cs="Arial"/>
            <w:color w:val="0563C1"/>
            <w:u w:val="single"/>
            <w:lang w:eastAsia="en-GB"/>
          </w:rPr>
          <w:t>https://www.legislation.gov.uk/eudr/2006/114/article/2</w:t>
        </w:r>
      </w:hyperlink>
      <w:r w:rsidRPr="00FC1AA1">
        <w:rPr>
          <w:rFonts w:eastAsia="Times New Roman" w:cs="Arial"/>
          <w:lang w:eastAsia="en-GB"/>
        </w:rPr>
        <w:t xml:space="preserve"> (accessed: 12 December 2022). </w:t>
      </w:r>
    </w:p>
    <w:p w14:paraId="63DD4B8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DMA (Data &amp; Marketing Association). (n.d.). </w:t>
      </w:r>
      <w:r w:rsidRPr="00FC1AA1">
        <w:rPr>
          <w:rFonts w:eastAsia="Times New Roman" w:cs="Arial"/>
          <w:i/>
          <w:iCs/>
          <w:lang w:eastAsia="en-GB"/>
        </w:rPr>
        <w:t>About the DMA</w:t>
      </w:r>
      <w:r w:rsidRPr="00FC1AA1">
        <w:rPr>
          <w:rFonts w:eastAsia="Times New Roman" w:cs="Arial"/>
          <w:lang w:eastAsia="en-GB"/>
        </w:rPr>
        <w:t xml:space="preserve">. London: DMA. Available: </w:t>
      </w:r>
      <w:hyperlink r:id="rId489" w:tgtFrame="_blank" w:history="1">
        <w:r w:rsidRPr="00FC1AA1">
          <w:rPr>
            <w:rFonts w:eastAsia="Times New Roman" w:cs="Arial"/>
            <w:color w:val="0563C1"/>
            <w:u w:val="single"/>
            <w:lang w:eastAsia="en-GB"/>
          </w:rPr>
          <w:t>https://dma.org.uk/contact</w:t>
        </w:r>
      </w:hyperlink>
      <w:r w:rsidRPr="00FC1AA1">
        <w:rPr>
          <w:rFonts w:eastAsia="Times New Roman" w:cs="Arial"/>
          <w:lang w:eastAsia="en-GB"/>
        </w:rPr>
        <w:t xml:space="preserve"> (accessed: 12 December 2022).  </w:t>
      </w:r>
    </w:p>
    <w:p w14:paraId="3BA74DB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EASA (European Advertising Standards Alliance. (n.d.). </w:t>
      </w:r>
      <w:r w:rsidRPr="00FC1AA1">
        <w:rPr>
          <w:rFonts w:eastAsia="Times New Roman" w:cs="Arial"/>
          <w:i/>
          <w:iCs/>
          <w:lang w:eastAsia="en-GB"/>
        </w:rPr>
        <w:t xml:space="preserve">Members: United Kingdom, </w:t>
      </w:r>
      <w:proofErr w:type="spellStart"/>
      <w:r w:rsidRPr="00FC1AA1">
        <w:rPr>
          <w:rFonts w:eastAsia="Times New Roman" w:cs="Arial"/>
          <w:i/>
          <w:iCs/>
          <w:lang w:eastAsia="en-GB"/>
        </w:rPr>
        <w:t>Clearcas</w:t>
      </w:r>
      <w:r w:rsidRPr="00FC1AA1">
        <w:rPr>
          <w:rFonts w:eastAsia="Times New Roman" w:cs="Arial"/>
          <w:lang w:eastAsia="en-GB"/>
        </w:rPr>
        <w:t>t</w:t>
      </w:r>
      <w:proofErr w:type="spellEnd"/>
      <w:r w:rsidRPr="00FC1AA1">
        <w:rPr>
          <w:rFonts w:eastAsia="Times New Roman" w:cs="Arial"/>
          <w:lang w:eastAsia="en-GB"/>
        </w:rPr>
        <w:t xml:space="preserve">. Brussels: EASA. Available: </w:t>
      </w:r>
      <w:hyperlink r:id="rId490" w:tgtFrame="_blank" w:history="1">
        <w:r w:rsidRPr="00FC1AA1">
          <w:rPr>
            <w:rFonts w:eastAsia="Times New Roman" w:cs="Arial"/>
            <w:color w:val="0563C1"/>
            <w:u w:val="single"/>
            <w:lang w:eastAsia="en-GB"/>
          </w:rPr>
          <w:t>https://www.easa-alliance.org/members/united-kingdom-2/</w:t>
        </w:r>
      </w:hyperlink>
      <w:r w:rsidRPr="00FC1AA1">
        <w:rPr>
          <w:rFonts w:eastAsia="Times New Roman" w:cs="Arial"/>
          <w:lang w:eastAsia="en-GB"/>
        </w:rPr>
        <w:t xml:space="preserve"> (accessed: 25 April 2024). </w:t>
      </w:r>
    </w:p>
    <w:p w14:paraId="1C5E2161" w14:textId="77777777" w:rsidR="00FC1AA1" w:rsidRPr="00FC1AA1" w:rsidRDefault="00FC1AA1" w:rsidP="00FC1AA1">
      <w:pPr>
        <w:spacing w:after="0" w:line="240" w:lineRule="auto"/>
        <w:ind w:left="555" w:hanging="555"/>
        <w:textAlignment w:val="baseline"/>
        <w:rPr>
          <w:rFonts w:eastAsia="Times New Roman" w:cs="Arial"/>
          <w:sz w:val="18"/>
          <w:szCs w:val="18"/>
          <w:lang w:val="en-US" w:eastAsia="en-GB"/>
        </w:rPr>
      </w:pPr>
      <w:r w:rsidRPr="00FC1AA1">
        <w:rPr>
          <w:rFonts w:eastAsia="Times New Roman" w:cs="Arial"/>
          <w:lang w:eastAsia="en-GB"/>
        </w:rPr>
        <w:t xml:space="preserve">European Audiovisual Observatory. (2010). </w:t>
      </w:r>
      <w:r w:rsidRPr="00FC1AA1">
        <w:rPr>
          <w:rFonts w:eastAsia="Times New Roman" w:cs="Arial"/>
          <w:i/>
          <w:iCs/>
          <w:lang w:eastAsia="en-GB"/>
        </w:rPr>
        <w:t>Product Placement (IRIS plus 2010-3)</w:t>
      </w:r>
      <w:r w:rsidRPr="00FC1AA1">
        <w:rPr>
          <w:rFonts w:eastAsia="Times New Roman" w:cs="Arial"/>
          <w:lang w:eastAsia="en-GB"/>
        </w:rPr>
        <w:t>. Strasbourg: European Audiovisual Observatory. ISBN (Print Edition): 978-92-871-6859-7, ISBN (PDF-Electronic Edition): 978-92-871-6862-7.</w:t>
      </w:r>
      <w:r w:rsidRPr="00FC1AA1">
        <w:rPr>
          <w:rFonts w:eastAsia="Times New Roman" w:cs="Arial"/>
          <w:lang w:val="en-US" w:eastAsia="en-GB"/>
        </w:rPr>
        <w:t> </w:t>
      </w:r>
    </w:p>
    <w:p w14:paraId="6233584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European Parliament and Council. (2005). </w:t>
      </w:r>
      <w:r w:rsidRPr="00FC1AA1">
        <w:rPr>
          <w:rFonts w:eastAsia="Times New Roman" w:cs="Arial"/>
          <w:i/>
          <w:iCs/>
          <w:lang w:eastAsia="en-GB"/>
        </w:rPr>
        <w:t>Unfair Commercial Practices Directive, Directive 2005/29/EC</w:t>
      </w:r>
      <w:r w:rsidRPr="00FC1AA1">
        <w:rPr>
          <w:rFonts w:eastAsia="Times New Roman" w:cs="Arial"/>
          <w:lang w:eastAsia="en-GB"/>
        </w:rPr>
        <w:t>. Brussels: European Parliament and Council. Available:</w:t>
      </w:r>
      <w:hyperlink r:id="rId491" w:anchor=":~:text=Directive%202005%2F29%2FEC%20of%20the%20European%20Parliament%20and%20of,%28%E2%80%98Unfair%20Commercial%20Practices%20Directive%E2%80%99%29%20%28Text%20with%20EEA%20relevance%29" w:tgtFrame="_blank" w:history="1">
        <w:r w:rsidRPr="00FC1AA1">
          <w:rPr>
            <w:rFonts w:eastAsia="Times New Roman" w:cs="Arial"/>
            <w:color w:val="0563C1"/>
            <w:u w:val="single"/>
            <w:lang w:eastAsia="en-GB"/>
          </w:rPr>
          <w:t>https://www.legislation.gov.uk/eudr/2005/29/contents#:~:text=Directive%202005%2F29%2FEC%20of%20the%20European%20Parliament%20and%20of,%28%E2%80%98Unfair%20Commercial%20Practices%20Directive%E2%80%99%29%20%28Text%20with%20EEA%20relevance%29</w:t>
        </w:r>
      </w:hyperlink>
      <w:r w:rsidRPr="00FC1AA1">
        <w:rPr>
          <w:rFonts w:eastAsia="Times New Roman" w:cs="Arial"/>
          <w:lang w:eastAsia="en-GB"/>
        </w:rPr>
        <w:t xml:space="preserve"> (accessed: 19 June 2023). </w:t>
      </w:r>
    </w:p>
    <w:p w14:paraId="66CEBE6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GALA (Global Advertising Lawyers Alliance). (2024) </w:t>
      </w:r>
      <w:r w:rsidRPr="00FC1AA1">
        <w:rPr>
          <w:rFonts w:eastAsia="Times New Roman" w:cs="Arial"/>
          <w:i/>
          <w:iCs/>
          <w:lang w:eastAsia="en-GB"/>
        </w:rPr>
        <w:t xml:space="preserve">Advertising Law: A Global Legal Perspective </w:t>
      </w:r>
      <w:r w:rsidRPr="00FC1AA1">
        <w:rPr>
          <w:rFonts w:eastAsia="Times New Roman" w:cs="Arial"/>
          <w:lang w:eastAsia="en-GB"/>
        </w:rPr>
        <w:t>(3</w:t>
      </w:r>
      <w:r w:rsidRPr="00FC1AA1">
        <w:rPr>
          <w:rFonts w:eastAsia="Times New Roman" w:cs="Arial"/>
          <w:sz w:val="17"/>
          <w:szCs w:val="17"/>
          <w:vertAlign w:val="superscript"/>
          <w:lang w:eastAsia="en-GB"/>
        </w:rPr>
        <w:t>rd</w:t>
      </w:r>
      <w:r w:rsidRPr="00FC1AA1">
        <w:rPr>
          <w:rFonts w:eastAsia="Times New Roman" w:cs="Arial"/>
          <w:lang w:eastAsia="en-GB"/>
        </w:rPr>
        <w:t xml:space="preserve"> ed.). New York: Independently Published. </w:t>
      </w:r>
    </w:p>
    <w:p w14:paraId="246ABBF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GALA. (2019) </w:t>
      </w:r>
      <w:r w:rsidRPr="00FC1AA1">
        <w:rPr>
          <w:rFonts w:eastAsia="Times New Roman" w:cs="Arial"/>
          <w:i/>
          <w:iCs/>
          <w:lang w:eastAsia="en-GB"/>
        </w:rPr>
        <w:t xml:space="preserve">Advertising Law: A Global Legal Perspective </w:t>
      </w:r>
      <w:r w:rsidRPr="00FC1AA1">
        <w:rPr>
          <w:rFonts w:eastAsia="Times New Roman" w:cs="Arial"/>
          <w:lang w:eastAsia="en-GB"/>
        </w:rPr>
        <w:t>(2</w:t>
      </w:r>
      <w:r w:rsidRPr="00FC1AA1">
        <w:rPr>
          <w:rFonts w:eastAsia="Times New Roman" w:cs="Arial"/>
          <w:sz w:val="17"/>
          <w:szCs w:val="17"/>
          <w:vertAlign w:val="superscript"/>
          <w:lang w:eastAsia="en-GB"/>
        </w:rPr>
        <w:t>nd</w:t>
      </w:r>
      <w:r w:rsidRPr="00FC1AA1">
        <w:rPr>
          <w:rFonts w:eastAsia="Times New Roman" w:cs="Arial"/>
          <w:lang w:eastAsia="en-GB"/>
        </w:rPr>
        <w:t xml:space="preserve"> ed.). New York: Independently Published. </w:t>
      </w:r>
    </w:p>
    <w:p w14:paraId="2DB926E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Goddard, J. 2020. </w:t>
      </w:r>
      <w:r w:rsidRPr="00FC1AA1">
        <w:rPr>
          <w:rFonts w:eastAsia="Times New Roman" w:cs="Arial"/>
          <w:i/>
          <w:iCs/>
          <w:lang w:eastAsia="en-GB"/>
        </w:rPr>
        <w:t>Audiovisual Media Services (Amendment) (EU Exit) Regulations 2020</w:t>
      </w:r>
      <w:r w:rsidRPr="00FC1AA1">
        <w:rPr>
          <w:rFonts w:eastAsia="Times New Roman" w:cs="Arial"/>
          <w:lang w:eastAsia="en-GB"/>
        </w:rPr>
        <w:t xml:space="preserve">. London: House of Commons Library. Available: </w:t>
      </w:r>
      <w:hyperlink r:id="rId492" w:tgtFrame="_blank" w:history="1">
        <w:r w:rsidRPr="00FC1AA1">
          <w:rPr>
            <w:rFonts w:eastAsia="Times New Roman" w:cs="Arial"/>
            <w:color w:val="0563C1"/>
            <w:u w:val="single"/>
            <w:lang w:eastAsia="en-GB"/>
          </w:rPr>
          <w:t>https://lordslibrary.parliament.uk/audiovisual-media-services-amendment-eu-exit-regulations-2020/</w:t>
        </w:r>
      </w:hyperlink>
      <w:r w:rsidRPr="00FC1AA1">
        <w:rPr>
          <w:rFonts w:eastAsia="Times New Roman" w:cs="Arial"/>
          <w:lang w:eastAsia="en-GB"/>
        </w:rPr>
        <w:t xml:space="preserve"> (accessed: 12 December 2022). </w:t>
      </w:r>
    </w:p>
    <w:p w14:paraId="33164CA7" w14:textId="77777777" w:rsidR="00FC1AA1" w:rsidRPr="00FC1AA1" w:rsidRDefault="00FC1AA1" w:rsidP="00FC1AA1">
      <w:pPr>
        <w:spacing w:after="0" w:line="240" w:lineRule="auto"/>
        <w:textAlignment w:val="baseline"/>
        <w:rPr>
          <w:rFonts w:eastAsia="Times New Roman" w:cs="Arial"/>
          <w:sz w:val="18"/>
          <w:szCs w:val="18"/>
          <w:lang w:eastAsia="en-GB"/>
        </w:rPr>
      </w:pPr>
      <w:r w:rsidRPr="00FC1AA1">
        <w:rPr>
          <w:rFonts w:eastAsia="Times New Roman" w:cs="Arial"/>
          <w:lang w:eastAsia="en-GB"/>
        </w:rPr>
        <w:t xml:space="preserve">UK Government (n.d.). </w:t>
      </w:r>
      <w:r w:rsidRPr="00FC1AA1">
        <w:rPr>
          <w:rFonts w:eastAsia="Times New Roman" w:cs="Arial"/>
          <w:i/>
          <w:iCs/>
          <w:lang w:eastAsia="en-GB"/>
        </w:rPr>
        <w:t>Marketing and Advertising: Regulations that Affect Advertising</w:t>
      </w:r>
      <w:r w:rsidRPr="00FC1AA1">
        <w:rPr>
          <w:rFonts w:eastAsia="Times New Roman" w:cs="Arial"/>
          <w:lang w:eastAsia="en-GB"/>
        </w:rPr>
        <w:t xml:space="preserve">. London: UK Government. Available: </w:t>
      </w:r>
      <w:hyperlink r:id="rId493" w:tgtFrame="_blank" w:history="1">
        <w:r w:rsidRPr="00FC1AA1">
          <w:rPr>
            <w:rFonts w:eastAsia="Times New Roman" w:cs="Arial"/>
            <w:color w:val="0563C1"/>
            <w:u w:val="single"/>
            <w:lang w:eastAsia="en-GB"/>
          </w:rPr>
          <w:t>https://www.gov.uk/marketing-advertising-law/regulations-that-affect-advertising</w:t>
        </w:r>
      </w:hyperlink>
      <w:r w:rsidRPr="00FC1AA1">
        <w:rPr>
          <w:rFonts w:eastAsia="Times New Roman" w:cs="Arial"/>
          <w:lang w:eastAsia="en-GB"/>
        </w:rPr>
        <w:t xml:space="preserve"> (accessed: 24 April 2024). </w:t>
      </w:r>
    </w:p>
    <w:p w14:paraId="5563D9DC" w14:textId="77777777" w:rsidR="008E24D2" w:rsidRDefault="00FC1AA1" w:rsidP="008E24D2">
      <w:pPr>
        <w:spacing w:after="0" w:line="240" w:lineRule="auto"/>
        <w:ind w:left="555" w:hanging="555"/>
        <w:textAlignment w:val="baseline"/>
        <w:rPr>
          <w:rFonts w:eastAsia="Times New Roman" w:cs="Arial"/>
          <w:lang w:eastAsia="en-GB"/>
        </w:rPr>
      </w:pPr>
      <w:proofErr w:type="spellStart"/>
      <w:r w:rsidRPr="00FC1AA1">
        <w:rPr>
          <w:rFonts w:eastAsia="Times New Roman" w:cs="Arial"/>
          <w:lang w:eastAsia="en-GB"/>
        </w:rPr>
        <w:t>Hallin</w:t>
      </w:r>
      <w:proofErr w:type="spellEnd"/>
      <w:r w:rsidRPr="00FC1AA1">
        <w:rPr>
          <w:rFonts w:eastAsia="Times New Roman" w:cs="Arial"/>
          <w:lang w:eastAsia="en-GB"/>
        </w:rPr>
        <w:t xml:space="preserve">, D.C. and Mancini, P. (2004). </w:t>
      </w:r>
      <w:r w:rsidRPr="00FC1AA1">
        <w:rPr>
          <w:rFonts w:eastAsia="Times New Roman" w:cs="Arial"/>
          <w:i/>
          <w:iCs/>
          <w:lang w:eastAsia="en-GB"/>
        </w:rPr>
        <w:t>Comparing Media Systems: Three Models of Media and Politics</w:t>
      </w:r>
      <w:r w:rsidRPr="00FC1AA1">
        <w:rPr>
          <w:rFonts w:eastAsia="Times New Roman" w:cs="Arial"/>
          <w:lang w:eastAsia="en-GB"/>
        </w:rPr>
        <w:t>. Cambridge: Cambridge University Press.  </w:t>
      </w:r>
    </w:p>
    <w:p w14:paraId="225A41AA" w14:textId="6DD3E42C" w:rsidR="008E24D2" w:rsidRDefault="008E24D2" w:rsidP="008E24D2">
      <w:pPr>
        <w:spacing w:after="0" w:line="240" w:lineRule="auto"/>
        <w:ind w:left="555" w:hanging="555"/>
        <w:textAlignment w:val="baseline"/>
        <w:rPr>
          <w:rFonts w:ascii="Calibri" w:eastAsiaTheme="minorEastAsia" w:hAnsi="Calibri" w:cs="Calibri"/>
          <w:noProof/>
          <w:color w:val="212121"/>
          <w:lang w:eastAsia="en-GB"/>
        </w:rPr>
      </w:pPr>
      <w:r w:rsidRPr="008E24D2">
        <w:rPr>
          <w:rFonts w:eastAsiaTheme="minorEastAsia" w:cs="Arial"/>
          <w:noProof/>
          <w:color w:val="212121"/>
          <w:lang w:eastAsia="en-GB"/>
        </w:rPr>
        <w:t>Hardy, J. (ed) (2023) Sponsored Editorial Content in Digital Journalism, Abingdon, Oxon Routledge</w:t>
      </w:r>
      <w:r>
        <w:rPr>
          <w:rFonts w:eastAsiaTheme="minorEastAsia" w:cs="Arial"/>
          <w:noProof/>
          <w:color w:val="212121"/>
          <w:lang w:eastAsia="en-GB"/>
        </w:rPr>
        <w:t>.</w:t>
      </w:r>
    </w:p>
    <w:p w14:paraId="0905491E" w14:textId="7F20A4AB" w:rsidR="00045441" w:rsidRPr="008E24D2" w:rsidRDefault="00292DCE" w:rsidP="008E24D2">
      <w:pPr>
        <w:spacing w:after="0" w:line="240" w:lineRule="auto"/>
        <w:ind w:left="555" w:hanging="555"/>
        <w:textAlignment w:val="baseline"/>
        <w:rPr>
          <w:rFonts w:eastAsia="Times New Roman" w:cs="Arial"/>
          <w:lang w:eastAsia="en-GB"/>
        </w:rPr>
      </w:pPr>
      <w:r w:rsidRPr="00045441">
        <w:rPr>
          <w:rFonts w:eastAsia="Times New Roman" w:cs="Arial"/>
          <w:color w:val="000000" w:themeColor="text1"/>
          <w:lang w:eastAsia="en-GB"/>
        </w:rPr>
        <w:lastRenderedPageBreak/>
        <w:t>Hardy, J</w:t>
      </w:r>
      <w:r w:rsidR="008E24D2">
        <w:rPr>
          <w:rFonts w:eastAsia="Times New Roman" w:cs="Arial"/>
          <w:color w:val="000000" w:themeColor="text1"/>
          <w:lang w:eastAsia="en-GB"/>
        </w:rPr>
        <w:t>.</w:t>
      </w:r>
      <w:r w:rsidRPr="00045441">
        <w:rPr>
          <w:rFonts w:eastAsia="Times New Roman" w:cs="Arial"/>
          <w:color w:val="000000" w:themeColor="text1"/>
          <w:lang w:eastAsia="en-GB"/>
        </w:rPr>
        <w:t xml:space="preserve"> (2022) </w:t>
      </w:r>
      <w:r w:rsidR="00045441" w:rsidRPr="00045441">
        <w:rPr>
          <w:rFonts w:eastAsiaTheme="minorEastAsia" w:cs="Arial"/>
          <w:i/>
          <w:iCs/>
          <w:noProof/>
          <w:color w:val="000000" w:themeColor="text1"/>
          <w:lang w:eastAsia="en-GB"/>
        </w:rPr>
        <w:t>Branded Content: The Fateful Merging of Media and Marketing</w:t>
      </w:r>
      <w:r w:rsidR="009B0229">
        <w:rPr>
          <w:rFonts w:eastAsiaTheme="minorEastAsia" w:cs="Arial"/>
          <w:noProof/>
          <w:color w:val="000000" w:themeColor="text1"/>
          <w:lang w:eastAsia="en-GB"/>
        </w:rPr>
        <w:t xml:space="preserve">, Abingdon, Oxon: </w:t>
      </w:r>
      <w:r w:rsidR="00045441" w:rsidRPr="00045441">
        <w:rPr>
          <w:rFonts w:eastAsiaTheme="minorEastAsia" w:cs="Arial"/>
          <w:noProof/>
          <w:color w:val="000000" w:themeColor="text1"/>
          <w:lang w:eastAsia="en-GB"/>
        </w:rPr>
        <w:t>Routledge</w:t>
      </w:r>
      <w:r w:rsidR="009B0229">
        <w:rPr>
          <w:rFonts w:eastAsiaTheme="minorEastAsia" w:cs="Arial"/>
          <w:noProof/>
          <w:color w:val="000000" w:themeColor="text1"/>
          <w:lang w:eastAsia="en-GB"/>
        </w:rPr>
        <w:t>.</w:t>
      </w:r>
    </w:p>
    <w:p w14:paraId="607BAC14" w14:textId="77777777" w:rsidR="008E24D2" w:rsidRDefault="009B0229" w:rsidP="008E24D2">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Hardy, J. </w:t>
      </w:r>
      <w:r>
        <w:rPr>
          <w:rFonts w:eastAsia="Times New Roman" w:cs="Arial"/>
          <w:lang w:eastAsia="en-GB"/>
        </w:rPr>
        <w:t>(</w:t>
      </w:r>
      <w:r w:rsidRPr="00FC1AA1">
        <w:rPr>
          <w:rFonts w:eastAsia="Times New Roman" w:cs="Arial"/>
          <w:lang w:eastAsia="en-GB"/>
        </w:rPr>
        <w:t>2018</w:t>
      </w:r>
      <w:r>
        <w:rPr>
          <w:rFonts w:eastAsia="Times New Roman" w:cs="Arial"/>
          <w:lang w:eastAsia="en-GB"/>
        </w:rPr>
        <w:t>)</w:t>
      </w:r>
      <w:r w:rsidRPr="00FC1AA1">
        <w:rPr>
          <w:rFonts w:eastAsia="Times New Roman" w:cs="Arial"/>
          <w:lang w:eastAsia="en-GB"/>
        </w:rPr>
        <w:t xml:space="preserve"> </w:t>
      </w:r>
      <w:r>
        <w:rPr>
          <w:rFonts w:eastAsia="Times New Roman" w:cs="Arial"/>
          <w:lang w:eastAsia="en-GB"/>
        </w:rPr>
        <w:t>‘</w:t>
      </w:r>
      <w:r w:rsidRPr="00FC1AA1">
        <w:rPr>
          <w:rFonts w:eastAsia="Times New Roman" w:cs="Arial"/>
          <w:lang w:eastAsia="en-GB"/>
        </w:rPr>
        <w:t>Advertising Regulation</w:t>
      </w:r>
      <w:r>
        <w:rPr>
          <w:rFonts w:eastAsia="Times New Roman" w:cs="Arial"/>
          <w:lang w:eastAsia="en-GB"/>
        </w:rPr>
        <w:t>’, in J Hardy, H. Powell and I. MacRury (eds)</w:t>
      </w:r>
      <w:r w:rsidRPr="00FC1AA1">
        <w:rPr>
          <w:rFonts w:eastAsia="Times New Roman" w:cs="Arial"/>
          <w:i/>
          <w:iCs/>
          <w:lang w:eastAsia="en-GB"/>
        </w:rPr>
        <w:t>The Advertising Handbook</w:t>
      </w:r>
      <w:r w:rsidRPr="00FC1AA1">
        <w:rPr>
          <w:rFonts w:eastAsia="Times New Roman" w:cs="Arial"/>
          <w:lang w:eastAsia="en-GB"/>
        </w:rPr>
        <w:t>, 4</w:t>
      </w:r>
      <w:r w:rsidRPr="00FC1AA1">
        <w:rPr>
          <w:rFonts w:eastAsia="Times New Roman" w:cs="Arial"/>
          <w:sz w:val="17"/>
          <w:szCs w:val="17"/>
          <w:vertAlign w:val="superscript"/>
          <w:lang w:eastAsia="en-GB"/>
        </w:rPr>
        <w:t>th</w:t>
      </w:r>
      <w:r w:rsidRPr="00FC1AA1">
        <w:rPr>
          <w:rFonts w:eastAsia="Times New Roman" w:cs="Arial"/>
          <w:lang w:eastAsia="en-GB"/>
        </w:rPr>
        <w:t xml:space="preserve"> </w:t>
      </w:r>
      <w:proofErr w:type="spellStart"/>
      <w:r w:rsidRPr="00FC1AA1">
        <w:rPr>
          <w:rFonts w:eastAsia="Times New Roman" w:cs="Arial"/>
          <w:lang w:eastAsia="en-GB"/>
        </w:rPr>
        <w:t>edn</w:t>
      </w:r>
      <w:proofErr w:type="spellEnd"/>
      <w:r w:rsidRPr="00FC1AA1">
        <w:rPr>
          <w:rFonts w:eastAsia="Times New Roman" w:cs="Arial"/>
          <w:lang w:eastAsia="en-GB"/>
        </w:rPr>
        <w:t>.</w:t>
      </w:r>
      <w:r>
        <w:rPr>
          <w:rFonts w:eastAsia="Times New Roman" w:cs="Arial"/>
          <w:lang w:eastAsia="en-GB"/>
        </w:rPr>
        <w:t xml:space="preserve"> Abingdon, Oxon</w:t>
      </w:r>
      <w:r w:rsidRPr="00FC1AA1">
        <w:rPr>
          <w:rFonts w:eastAsia="Times New Roman" w:cs="Arial"/>
          <w:lang w:eastAsia="en-GB"/>
        </w:rPr>
        <w:t>: Routledge, pp. 123-143.   </w:t>
      </w:r>
    </w:p>
    <w:p w14:paraId="5638ED9B" w14:textId="2C9EBB14" w:rsidR="00FC1AA1" w:rsidRPr="00FC1AA1" w:rsidRDefault="00FC1AA1" w:rsidP="008E24D2">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House of Lords, The. (2015). </w:t>
      </w:r>
      <w:r w:rsidRPr="00FC1AA1">
        <w:rPr>
          <w:rFonts w:eastAsia="Times New Roman" w:cs="Arial"/>
          <w:i/>
          <w:iCs/>
          <w:lang w:eastAsia="en-GB"/>
        </w:rPr>
        <w:t>Select Committee on Communications 3</w:t>
      </w:r>
      <w:r w:rsidRPr="00FC1AA1">
        <w:rPr>
          <w:rFonts w:eastAsia="Times New Roman" w:cs="Arial"/>
          <w:i/>
          <w:iCs/>
          <w:sz w:val="17"/>
          <w:szCs w:val="17"/>
          <w:vertAlign w:val="superscript"/>
          <w:lang w:eastAsia="en-GB"/>
        </w:rPr>
        <w:t>rd</w:t>
      </w:r>
      <w:r w:rsidRPr="00FC1AA1">
        <w:rPr>
          <w:rFonts w:eastAsia="Times New Roman" w:cs="Arial"/>
          <w:i/>
          <w:iCs/>
          <w:lang w:eastAsia="en-GB"/>
        </w:rPr>
        <w:t xml:space="preserve"> Report of Session 2014-2015; Press Regulation: Where Are We Now</w:t>
      </w:r>
      <w:r w:rsidRPr="00FC1AA1">
        <w:rPr>
          <w:rFonts w:eastAsia="Times New Roman" w:cs="Arial"/>
          <w:lang w:eastAsia="en-GB"/>
        </w:rPr>
        <w:t xml:space="preserve">. London: The Authority of the House of Lords. Available: </w:t>
      </w:r>
      <w:hyperlink r:id="rId494" w:history="1">
        <w:r w:rsidR="00045441" w:rsidRPr="00BB3DF4">
          <w:rPr>
            <w:rStyle w:val="Hyperlink"/>
            <w:rFonts w:eastAsia="Times New Roman" w:cs="Arial"/>
            <w:lang w:eastAsia="en-GB"/>
          </w:rPr>
          <w:t>https://publications.parliament.uk/pa/ld201415/ldselect/ldcomuni/135/135.pdf</w:t>
        </w:r>
      </w:hyperlink>
      <w:r w:rsidRPr="00FC1AA1">
        <w:rPr>
          <w:rFonts w:eastAsia="Times New Roman" w:cs="Arial"/>
          <w:lang w:eastAsia="en-GB"/>
        </w:rPr>
        <w:t xml:space="preserve"> (accessed: 12 December 2022). </w:t>
      </w:r>
    </w:p>
    <w:p w14:paraId="610038E9"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IAB (The Internet Advertising Bureau). (2018). </w:t>
      </w:r>
      <w:r w:rsidRPr="00FC1AA1">
        <w:rPr>
          <w:rFonts w:eastAsia="Times New Roman" w:cs="Arial"/>
          <w:i/>
          <w:iCs/>
          <w:lang w:eastAsia="en-GB"/>
        </w:rPr>
        <w:t>Code of Conduct</w:t>
      </w:r>
      <w:r w:rsidRPr="00FC1AA1">
        <w:rPr>
          <w:rFonts w:eastAsia="Times New Roman" w:cs="Arial"/>
          <w:lang w:eastAsia="en-GB"/>
        </w:rPr>
        <w:t xml:space="preserve">. IAB. Available: </w:t>
      </w:r>
      <w:hyperlink r:id="rId495" w:tgtFrame="_blank" w:history="1">
        <w:r w:rsidRPr="00FC1AA1">
          <w:rPr>
            <w:rFonts w:eastAsia="Times New Roman" w:cs="Arial"/>
            <w:color w:val="0563C1"/>
            <w:u w:val="single"/>
            <w:lang w:eastAsia="en-GB"/>
          </w:rPr>
          <w:t>https://www.iab.com/wp-content/uploads/2015/06/IAB_Code_of_Conduct_10282-21.pdf</w:t>
        </w:r>
      </w:hyperlink>
      <w:r w:rsidRPr="00FC1AA1">
        <w:rPr>
          <w:rFonts w:eastAsia="Times New Roman" w:cs="Arial"/>
          <w:lang w:eastAsia="en-GB"/>
        </w:rPr>
        <w:t xml:space="preserve"> (accessed: 13 January 2023).  </w:t>
      </w:r>
    </w:p>
    <w:p w14:paraId="6094282C"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IAB. (2021). </w:t>
      </w:r>
      <w:r w:rsidRPr="00FC1AA1">
        <w:rPr>
          <w:rFonts w:eastAsia="Times New Roman" w:cs="Arial"/>
          <w:i/>
          <w:iCs/>
          <w:lang w:eastAsia="en-GB"/>
        </w:rPr>
        <w:t>IAB Response to DCMS Committee Call for Evidence on Influencer Culture</w:t>
      </w:r>
      <w:r w:rsidRPr="00FC1AA1">
        <w:rPr>
          <w:rFonts w:eastAsia="Times New Roman" w:cs="Arial"/>
          <w:lang w:eastAsia="en-GB"/>
        </w:rPr>
        <w:t xml:space="preserve">. London: IAB. Available: </w:t>
      </w:r>
      <w:hyperlink r:id="rId496" w:tgtFrame="_blank" w:history="1">
        <w:r w:rsidRPr="00FC1AA1">
          <w:rPr>
            <w:rFonts w:eastAsia="Times New Roman" w:cs="Arial"/>
            <w:color w:val="0563C1"/>
            <w:u w:val="single"/>
            <w:lang w:eastAsia="en-GB"/>
          </w:rPr>
          <w:t>https://www.iabuk.com/sites/default/files/public_files/IAB-UK-response-to-DCMS-Committee-Call-for-Evidence-on-Influencer-Culture.pdf</w:t>
        </w:r>
      </w:hyperlink>
      <w:r w:rsidRPr="00FC1AA1">
        <w:rPr>
          <w:rFonts w:eastAsia="Times New Roman" w:cs="Arial"/>
          <w:lang w:eastAsia="en-GB"/>
        </w:rPr>
        <w:t xml:space="preserve"> (accessed: 13 January 2023). </w:t>
      </w:r>
    </w:p>
    <w:p w14:paraId="2ED5FE8C"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ICAS (The International Council on Ad Self-Regulation). (2021). </w:t>
      </w:r>
      <w:r w:rsidRPr="00FC1AA1">
        <w:rPr>
          <w:rFonts w:eastAsia="Times New Roman" w:cs="Arial"/>
          <w:i/>
          <w:iCs/>
          <w:lang w:eastAsia="en-GB"/>
        </w:rPr>
        <w:t>The ICAS Global SRO Database</w:t>
      </w:r>
      <w:r w:rsidRPr="00FC1AA1">
        <w:rPr>
          <w:rFonts w:eastAsia="Times New Roman" w:cs="Arial"/>
          <w:lang w:eastAsia="en-GB"/>
        </w:rPr>
        <w:t xml:space="preserve">. Belgium: ICAS. Available: </w:t>
      </w:r>
      <w:hyperlink r:id="rId497" w:tgtFrame="_blank" w:history="1">
        <w:r w:rsidRPr="00FC1AA1">
          <w:rPr>
            <w:rFonts w:eastAsia="Times New Roman" w:cs="Arial"/>
            <w:color w:val="0563C1"/>
            <w:u w:val="single"/>
            <w:lang w:eastAsia="en-GB"/>
          </w:rPr>
          <w:t>https://icas.global/srodatabase/</w:t>
        </w:r>
      </w:hyperlink>
      <w:r w:rsidRPr="00FC1AA1">
        <w:rPr>
          <w:rFonts w:eastAsia="Times New Roman" w:cs="Arial"/>
          <w:lang w:eastAsia="en-GB"/>
        </w:rPr>
        <w:t xml:space="preserve"> (accessed: 12 December 2022). </w:t>
      </w:r>
    </w:p>
    <w:p w14:paraId="6292FD2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ICC (International Chamber of Commerce). (2018). </w:t>
      </w:r>
      <w:r w:rsidRPr="00FC1AA1">
        <w:rPr>
          <w:rFonts w:eastAsia="Times New Roman" w:cs="Arial"/>
          <w:i/>
          <w:iCs/>
          <w:lang w:eastAsia="en-GB"/>
        </w:rPr>
        <w:t>ICC Advertising and Marketing Communications Code</w:t>
      </w:r>
      <w:r w:rsidRPr="00FC1AA1">
        <w:rPr>
          <w:rFonts w:eastAsia="Times New Roman" w:cs="Arial"/>
          <w:lang w:eastAsia="en-GB"/>
        </w:rPr>
        <w:t xml:space="preserve">. Paris: International Chamber of Commerce. Available:  </w:t>
      </w:r>
      <w:hyperlink r:id="rId498" w:tgtFrame="_blank" w:history="1">
        <w:r w:rsidRPr="00FC1AA1">
          <w:rPr>
            <w:rFonts w:eastAsia="Times New Roman" w:cs="Arial"/>
            <w:color w:val="0563C1"/>
            <w:u w:val="single"/>
            <w:lang w:eastAsia="en-GB"/>
          </w:rPr>
          <w:t>https://iccwbo.org/content/uploads/sites/3/2018/09/icc-advertising-and-marketing-communications-code-int.pdf</w:t>
        </w:r>
      </w:hyperlink>
      <w:r w:rsidRPr="00FC1AA1">
        <w:rPr>
          <w:rFonts w:eastAsia="Times New Roman" w:cs="Arial"/>
          <w:lang w:eastAsia="en-GB"/>
        </w:rPr>
        <w:t xml:space="preserve"> (accessed: 12 December 2022). </w:t>
      </w:r>
    </w:p>
    <w:p w14:paraId="3C0789A7"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IPM (The Institute of Promotional Marketing). (2019). </w:t>
      </w:r>
      <w:r w:rsidRPr="00FC1AA1">
        <w:rPr>
          <w:rFonts w:eastAsia="Times New Roman" w:cs="Arial"/>
          <w:i/>
          <w:iCs/>
          <w:lang w:eastAsia="en-GB"/>
        </w:rPr>
        <w:t>The Experiential Marketing Code of Conduct: Amended Edition 2.2</w:t>
      </w:r>
      <w:r w:rsidRPr="00FC1AA1">
        <w:rPr>
          <w:rFonts w:eastAsia="Times New Roman" w:cs="Arial"/>
          <w:lang w:eastAsia="en-GB"/>
        </w:rPr>
        <w:t xml:space="preserve">. London: IPM Experiential Community and IPM. Available: </w:t>
      </w:r>
      <w:hyperlink r:id="rId499" w:tgtFrame="_blank" w:history="1">
        <w:r w:rsidRPr="00FC1AA1">
          <w:rPr>
            <w:rFonts w:eastAsia="Times New Roman" w:cs="Arial"/>
            <w:color w:val="0563C1"/>
            <w:u w:val="single"/>
            <w:lang w:eastAsia="en-GB"/>
          </w:rPr>
          <w:t>https://circleagency.co.uk/wp-content/uploads/2020/06/Circle_Agency_EMCC-2019.pdf</w:t>
        </w:r>
      </w:hyperlink>
      <w:r w:rsidRPr="00FC1AA1">
        <w:rPr>
          <w:rFonts w:eastAsia="Times New Roman" w:cs="Arial"/>
          <w:lang w:eastAsia="en-GB"/>
        </w:rPr>
        <w:t xml:space="preserve"> (accessed: 14 May 2024). </w:t>
      </w:r>
    </w:p>
    <w:p w14:paraId="0838B180"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IPSO (Independent Press Standards Organisation). (2021). </w:t>
      </w:r>
      <w:r w:rsidRPr="00FC1AA1">
        <w:rPr>
          <w:rFonts w:eastAsia="Times New Roman" w:cs="Arial"/>
          <w:i/>
          <w:iCs/>
          <w:lang w:eastAsia="en-GB"/>
        </w:rPr>
        <w:t>Editor’s Code of Practice</w:t>
      </w:r>
      <w:r w:rsidRPr="00FC1AA1">
        <w:rPr>
          <w:rFonts w:eastAsia="Times New Roman" w:cs="Arial"/>
          <w:lang w:eastAsia="en-GB"/>
        </w:rPr>
        <w:t>. London: Impress. Available:  </w:t>
      </w:r>
    </w:p>
    <w:p w14:paraId="01FE2936" w14:textId="77777777" w:rsidR="00FC1AA1" w:rsidRPr="00FC1AA1" w:rsidRDefault="002422EA" w:rsidP="00FC1AA1">
      <w:pPr>
        <w:spacing w:after="0" w:line="240" w:lineRule="auto"/>
        <w:ind w:left="555" w:hanging="555"/>
        <w:textAlignment w:val="baseline"/>
        <w:rPr>
          <w:rFonts w:eastAsia="Times New Roman" w:cs="Arial"/>
          <w:sz w:val="18"/>
          <w:szCs w:val="18"/>
          <w:lang w:eastAsia="en-GB"/>
        </w:rPr>
      </w:pPr>
      <w:hyperlink r:id="rId500" w:tgtFrame="_blank" w:history="1">
        <w:r w:rsidR="00FC1AA1" w:rsidRPr="00FC1AA1">
          <w:rPr>
            <w:rFonts w:eastAsia="Times New Roman" w:cs="Arial"/>
            <w:color w:val="0563C1"/>
            <w:u w:val="single"/>
            <w:lang w:eastAsia="en-GB"/>
          </w:rPr>
          <w:t>https://www.ipso.co.uk/media/2032/ecop-2021-ipso-version-pdf.pdf</w:t>
        </w:r>
      </w:hyperlink>
      <w:r w:rsidR="00FC1AA1" w:rsidRPr="00FC1AA1">
        <w:rPr>
          <w:rFonts w:eastAsia="Times New Roman" w:cs="Arial"/>
          <w:lang w:eastAsia="en-GB"/>
        </w:rPr>
        <w:t xml:space="preserve"> (accessed: 12 December 2022). </w:t>
      </w:r>
    </w:p>
    <w:p w14:paraId="0E7FA87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Ipsos. (2023). </w:t>
      </w:r>
      <w:r w:rsidRPr="00FC1AA1">
        <w:rPr>
          <w:rFonts w:eastAsia="Times New Roman" w:cs="Arial"/>
          <w:i/>
          <w:iCs/>
          <w:lang w:eastAsia="en-GB"/>
        </w:rPr>
        <w:t>Ipsos Trust in Professions Veracity Index 2023</w:t>
      </w:r>
      <w:r w:rsidRPr="00FC1AA1">
        <w:rPr>
          <w:rFonts w:eastAsia="Times New Roman" w:cs="Arial"/>
          <w:lang w:eastAsia="en-GB"/>
        </w:rPr>
        <w:t xml:space="preserve">. London: Ipsos. Available: </w:t>
      </w:r>
      <w:hyperlink r:id="rId501" w:tgtFrame="_blank" w:history="1">
        <w:r w:rsidRPr="00FC1AA1">
          <w:rPr>
            <w:rFonts w:eastAsia="Times New Roman" w:cs="Arial"/>
            <w:color w:val="0563C1"/>
            <w:u w:val="single"/>
            <w:lang w:eastAsia="en-GB"/>
          </w:rPr>
          <w:t>https://www.ipsos.com/en-uk/ipsos-trust-in-professions-veracity-index-2023</w:t>
        </w:r>
      </w:hyperlink>
      <w:r w:rsidRPr="00FC1AA1">
        <w:rPr>
          <w:rFonts w:eastAsia="Times New Roman" w:cs="Arial"/>
          <w:lang w:eastAsia="en-GB"/>
        </w:rPr>
        <w:t xml:space="preserve"> (accessed: 13 May 2024).  </w:t>
      </w:r>
    </w:p>
    <w:p w14:paraId="526E279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ISBA (The Incorporated Society of British Advertisers). (2022a). </w:t>
      </w:r>
      <w:r w:rsidRPr="00FC1AA1">
        <w:rPr>
          <w:rFonts w:eastAsia="Times New Roman" w:cs="Arial"/>
          <w:i/>
          <w:iCs/>
          <w:lang w:eastAsia="en-GB"/>
        </w:rPr>
        <w:t>Influencer Marketing Code of Conduct</w:t>
      </w:r>
      <w:r w:rsidRPr="00FC1AA1">
        <w:rPr>
          <w:rFonts w:eastAsia="Times New Roman" w:cs="Arial"/>
          <w:lang w:eastAsia="en-GB"/>
        </w:rPr>
        <w:t xml:space="preserve"> (Version 2). London: ISBA. Available: </w:t>
      </w:r>
      <w:hyperlink r:id="rId502" w:tgtFrame="_blank" w:history="1">
        <w:r w:rsidRPr="00FC1AA1">
          <w:rPr>
            <w:rFonts w:eastAsia="Times New Roman" w:cs="Arial"/>
            <w:color w:val="0563C1"/>
            <w:u w:val="single"/>
            <w:lang w:eastAsia="en-GB"/>
          </w:rPr>
          <w:t>https://www.isba.org.uk/system/files/media/documents/2022-04/17295%20ISBA%20Influencer%20Code%20of%20Conduct%20Ver2.pdf</w:t>
        </w:r>
      </w:hyperlink>
      <w:r w:rsidRPr="00FC1AA1">
        <w:rPr>
          <w:rFonts w:eastAsia="Times New Roman" w:cs="Arial"/>
          <w:lang w:eastAsia="en-GB"/>
        </w:rPr>
        <w:t xml:space="preserve"> (accessed: 12 January 2023). </w:t>
      </w:r>
    </w:p>
    <w:p w14:paraId="66F16DD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 ISBA (The Incorporated Society of British Advertisers). (2022b). </w:t>
      </w:r>
      <w:r w:rsidRPr="00FC1AA1">
        <w:rPr>
          <w:rFonts w:eastAsia="Times New Roman" w:cs="Arial"/>
          <w:i/>
          <w:iCs/>
          <w:lang w:eastAsia="en-GB"/>
        </w:rPr>
        <w:t>ISBA Influencer Contract Templates</w:t>
      </w:r>
      <w:r w:rsidRPr="00FC1AA1">
        <w:rPr>
          <w:rFonts w:eastAsia="Times New Roman" w:cs="Arial"/>
          <w:lang w:eastAsia="en-GB"/>
        </w:rPr>
        <w:t xml:space="preserve">. London: ISBA. Available: </w:t>
      </w:r>
      <w:hyperlink r:id="rId503" w:tgtFrame="_blank" w:history="1">
        <w:r w:rsidRPr="00FC1AA1">
          <w:rPr>
            <w:rFonts w:eastAsia="Times New Roman" w:cs="Arial"/>
            <w:color w:val="0563C1"/>
            <w:u w:val="single"/>
            <w:lang w:eastAsia="en-GB"/>
          </w:rPr>
          <w:t>https://www.isba.org.uk/knowledge/isba-influencer-contract-templates</w:t>
        </w:r>
      </w:hyperlink>
      <w:r w:rsidRPr="00FC1AA1">
        <w:rPr>
          <w:rFonts w:eastAsia="Times New Roman" w:cs="Arial"/>
          <w:lang w:eastAsia="en-GB"/>
        </w:rPr>
        <w:t xml:space="preserve"> (accessed: 13 January 2023). </w:t>
      </w:r>
    </w:p>
    <w:p w14:paraId="5710EFA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Impress. (2023). </w:t>
      </w:r>
      <w:r w:rsidRPr="00FC1AA1">
        <w:rPr>
          <w:rFonts w:eastAsia="Times New Roman" w:cs="Arial"/>
          <w:i/>
          <w:iCs/>
          <w:lang w:eastAsia="en-GB"/>
        </w:rPr>
        <w:t>Guidance on the Standards Code</w:t>
      </w:r>
      <w:r w:rsidRPr="00FC1AA1">
        <w:rPr>
          <w:rFonts w:eastAsia="Times New Roman" w:cs="Arial"/>
          <w:lang w:eastAsia="en-GB"/>
        </w:rPr>
        <w:t xml:space="preserve">. London: Impress. Available: </w:t>
      </w:r>
      <w:hyperlink r:id="rId504" w:tgtFrame="_blank" w:history="1">
        <w:r w:rsidRPr="00FC1AA1">
          <w:rPr>
            <w:rFonts w:eastAsia="Times New Roman" w:cs="Arial"/>
            <w:color w:val="0563C1"/>
            <w:u w:val="single"/>
            <w:lang w:eastAsia="en-GB"/>
          </w:rPr>
          <w:t>https://www.impress.press/wp-content/uploads/2023/02/Impress-Standards-Code.pdf</w:t>
        </w:r>
      </w:hyperlink>
      <w:r w:rsidRPr="00FC1AA1">
        <w:rPr>
          <w:rFonts w:eastAsia="Times New Roman" w:cs="Arial"/>
          <w:lang w:eastAsia="en-GB"/>
        </w:rPr>
        <w:t xml:space="preserve"> (accessed: 12 December 2022). </w:t>
      </w:r>
    </w:p>
    <w:p w14:paraId="3FC7E717"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IWF (The Internet Watch Foundation). (2021). </w:t>
      </w:r>
      <w:r w:rsidRPr="00FC1AA1">
        <w:rPr>
          <w:rFonts w:eastAsia="Times New Roman" w:cs="Arial"/>
          <w:i/>
          <w:iCs/>
          <w:lang w:eastAsia="en-GB"/>
        </w:rPr>
        <w:t>IWF Response to the Pre-Legislative Scrutiny Committee of the Draft Online Safety Bill</w:t>
      </w:r>
      <w:r w:rsidRPr="00FC1AA1">
        <w:rPr>
          <w:rFonts w:eastAsia="Times New Roman" w:cs="Arial"/>
          <w:lang w:eastAsia="en-GB"/>
        </w:rPr>
        <w:t xml:space="preserve">. Cambridge: IWF. Available: </w:t>
      </w:r>
      <w:hyperlink r:id="rId505" w:tgtFrame="_blank" w:history="1">
        <w:r w:rsidRPr="00FC1AA1">
          <w:rPr>
            <w:rFonts w:eastAsia="Times New Roman" w:cs="Arial"/>
            <w:color w:val="0563C1"/>
            <w:u w:val="single"/>
            <w:lang w:eastAsia="en-GB"/>
          </w:rPr>
          <w:t>https://www.iwf.org.uk/media/mn0lzhy3/internet-watch-foundation-online-safety-bill-final.pdf</w:t>
        </w:r>
      </w:hyperlink>
      <w:r w:rsidRPr="00FC1AA1">
        <w:rPr>
          <w:rFonts w:eastAsia="Times New Roman" w:cs="Arial"/>
          <w:lang w:eastAsia="en-GB"/>
        </w:rPr>
        <w:t xml:space="preserve"> (accessed: 21 February 2023). </w:t>
      </w:r>
    </w:p>
    <w:p w14:paraId="72F9210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Lloyd-Taylor, G., &amp; Dresden, B. (2023). </w:t>
      </w:r>
      <w:r w:rsidRPr="00FC1AA1">
        <w:rPr>
          <w:rFonts w:eastAsia="Times New Roman" w:cs="Arial"/>
          <w:i/>
          <w:iCs/>
          <w:lang w:eastAsia="en-GB"/>
        </w:rPr>
        <w:t>Advertising Marketing 2023: UK</w:t>
      </w:r>
      <w:r w:rsidRPr="00FC1AA1">
        <w:rPr>
          <w:rFonts w:eastAsia="Times New Roman" w:cs="Arial"/>
          <w:lang w:eastAsia="en-GB"/>
        </w:rPr>
        <w:t xml:space="preserve">. London: Chambers and Partners. Available at: </w:t>
      </w:r>
      <w:hyperlink r:id="rId506" w:tgtFrame="_blank" w:history="1">
        <w:r w:rsidRPr="00FC1AA1">
          <w:rPr>
            <w:rFonts w:eastAsia="Times New Roman" w:cs="Arial"/>
            <w:color w:val="0563C1"/>
            <w:u w:val="single"/>
            <w:lang w:eastAsia="en-GB"/>
          </w:rPr>
          <w:t>https://practiceguides.chambers.com/practice-guides/advertising-marketing-2023/uk</w:t>
        </w:r>
      </w:hyperlink>
      <w:r w:rsidRPr="00FC1AA1">
        <w:rPr>
          <w:rFonts w:eastAsia="Times New Roman" w:cs="Arial"/>
          <w:lang w:eastAsia="en-GB"/>
        </w:rPr>
        <w:t xml:space="preserve"> (accessed: 2 May 2024). </w:t>
      </w:r>
    </w:p>
    <w:p w14:paraId="5A74711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MMA (Mobile Marketing Association). (</w:t>
      </w:r>
      <w:proofErr w:type="spellStart"/>
      <w:r w:rsidRPr="00FC1AA1">
        <w:rPr>
          <w:rFonts w:eastAsia="Times New Roman" w:cs="Arial"/>
          <w:lang w:eastAsia="en-GB"/>
        </w:rPr>
        <w:t>n.d</w:t>
      </w:r>
      <w:proofErr w:type="spellEnd"/>
      <w:r w:rsidRPr="00FC1AA1">
        <w:rPr>
          <w:rFonts w:eastAsia="Times New Roman" w:cs="Arial"/>
          <w:lang w:eastAsia="en-GB"/>
        </w:rPr>
        <w:t xml:space="preserve">). </w:t>
      </w:r>
      <w:r w:rsidRPr="00FC1AA1">
        <w:rPr>
          <w:rFonts w:eastAsia="Times New Roman" w:cs="Arial"/>
          <w:i/>
          <w:iCs/>
          <w:lang w:eastAsia="en-GB"/>
        </w:rPr>
        <w:t>About Us</w:t>
      </w:r>
      <w:r w:rsidRPr="00FC1AA1">
        <w:rPr>
          <w:rFonts w:eastAsia="Times New Roman" w:cs="Arial"/>
          <w:lang w:eastAsia="en-GB"/>
        </w:rPr>
        <w:t xml:space="preserve">. New York: MMA. Available: </w:t>
      </w:r>
      <w:hyperlink r:id="rId507" w:tgtFrame="_blank" w:history="1">
        <w:r w:rsidRPr="00FC1AA1">
          <w:rPr>
            <w:rFonts w:eastAsia="Times New Roman" w:cs="Arial"/>
            <w:color w:val="0563C1"/>
            <w:u w:val="single"/>
            <w:lang w:eastAsia="en-GB"/>
          </w:rPr>
          <w:t>https://www.mmaglobal.com/about</w:t>
        </w:r>
      </w:hyperlink>
      <w:r w:rsidRPr="00FC1AA1">
        <w:rPr>
          <w:rFonts w:eastAsia="Times New Roman" w:cs="Arial"/>
          <w:lang w:eastAsia="en-GB"/>
        </w:rPr>
        <w:t xml:space="preserve"> (accessed: 11 December 2022). </w:t>
      </w:r>
    </w:p>
    <w:p w14:paraId="40245DA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(2023a). </w:t>
      </w:r>
      <w:r w:rsidRPr="00FC1AA1">
        <w:rPr>
          <w:rFonts w:eastAsia="Times New Roman" w:cs="Arial"/>
          <w:i/>
          <w:iCs/>
          <w:lang w:eastAsia="en-GB"/>
        </w:rPr>
        <w:t>Communications Market Report 2023</w:t>
      </w:r>
      <w:r w:rsidRPr="00FC1AA1">
        <w:rPr>
          <w:rFonts w:eastAsia="Times New Roman" w:cs="Arial"/>
          <w:lang w:eastAsia="en-GB"/>
        </w:rPr>
        <w:t xml:space="preserve">. London: Ofcom. Available: </w:t>
      </w:r>
      <w:hyperlink r:id="rId508" w:tgtFrame="_blank" w:history="1">
        <w:r w:rsidRPr="00FC1AA1">
          <w:rPr>
            <w:rFonts w:eastAsia="Times New Roman" w:cs="Arial"/>
            <w:color w:val="0563C1"/>
            <w:u w:val="single"/>
            <w:lang w:eastAsia="en-GB"/>
          </w:rPr>
          <w:t>https://www.ofcom.org.uk/__data/assets/pdf_file/0034/264778/Communications-Market-Report-2023.pdf</w:t>
        </w:r>
      </w:hyperlink>
      <w:r w:rsidRPr="00FC1AA1">
        <w:rPr>
          <w:rFonts w:eastAsia="Times New Roman" w:cs="Arial"/>
          <w:lang w:eastAsia="en-GB"/>
        </w:rPr>
        <w:t xml:space="preserve"> (accessed: 30 April 2024). </w:t>
      </w:r>
    </w:p>
    <w:p w14:paraId="4E29634C"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(2022a). </w:t>
      </w:r>
      <w:r w:rsidRPr="00FC1AA1">
        <w:rPr>
          <w:rFonts w:eastAsia="Times New Roman" w:cs="Arial"/>
          <w:i/>
          <w:iCs/>
          <w:lang w:eastAsia="en-GB"/>
        </w:rPr>
        <w:t>Communications Market Report 2022</w:t>
      </w:r>
      <w:r w:rsidRPr="00FC1AA1">
        <w:rPr>
          <w:rFonts w:eastAsia="Times New Roman" w:cs="Arial"/>
          <w:lang w:eastAsia="en-GB"/>
        </w:rPr>
        <w:t xml:space="preserve">. London: Ofcom. Available: </w:t>
      </w:r>
      <w:hyperlink r:id="rId509" w:tgtFrame="_blank" w:history="1">
        <w:r w:rsidRPr="00FC1AA1">
          <w:rPr>
            <w:rFonts w:eastAsia="Times New Roman" w:cs="Arial"/>
            <w:color w:val="0563C1"/>
            <w:u w:val="single"/>
            <w:lang w:eastAsia="en-GB"/>
          </w:rPr>
          <w:t>https://www.ofcom.org.uk/__data/assets/pdf_file/0018/240930/Communications-Market-Report-2022.pdf</w:t>
        </w:r>
      </w:hyperlink>
      <w:r w:rsidRPr="00FC1AA1">
        <w:rPr>
          <w:rFonts w:eastAsia="Times New Roman" w:cs="Arial"/>
          <w:lang w:eastAsia="en-GB"/>
        </w:rPr>
        <w:t xml:space="preserve"> (accessed: 23 January 2023). </w:t>
      </w:r>
    </w:p>
    <w:p w14:paraId="24D34B1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(2008). </w:t>
      </w:r>
      <w:r w:rsidRPr="00FC1AA1">
        <w:rPr>
          <w:rFonts w:eastAsia="Times New Roman" w:cs="Arial"/>
          <w:i/>
          <w:iCs/>
          <w:lang w:eastAsia="en-GB"/>
        </w:rPr>
        <w:t>Identifying Appropriate Regulatory Solutions: Principles for Analysing Self- and Co-regulation</w:t>
      </w:r>
      <w:r w:rsidRPr="00FC1AA1">
        <w:rPr>
          <w:rFonts w:eastAsia="Times New Roman" w:cs="Arial"/>
          <w:lang w:eastAsia="en-GB"/>
        </w:rPr>
        <w:t xml:space="preserve">. London: Ofcom. Available: </w:t>
      </w:r>
      <w:hyperlink r:id="rId510" w:tgtFrame="_blank" w:history="1">
        <w:r w:rsidRPr="00FC1AA1">
          <w:rPr>
            <w:rFonts w:eastAsia="Times New Roman" w:cs="Arial"/>
            <w:color w:val="0563C1"/>
            <w:u w:val="single"/>
            <w:lang w:eastAsia="en-GB"/>
          </w:rPr>
          <w:t>https://www.ofcom.org.uk/__data/assets/pdf_file/0019/46144/statement.pdf</w:t>
        </w:r>
      </w:hyperlink>
      <w:r w:rsidRPr="00FC1AA1">
        <w:rPr>
          <w:rFonts w:eastAsia="Times New Roman" w:cs="Arial"/>
          <w:lang w:eastAsia="en-GB"/>
        </w:rPr>
        <w:t xml:space="preserve"> (accessed: 12 December 2022). </w:t>
      </w:r>
    </w:p>
    <w:p w14:paraId="58F40A6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(2024). </w:t>
      </w:r>
      <w:r w:rsidRPr="00FC1AA1">
        <w:rPr>
          <w:rFonts w:eastAsia="Times New Roman" w:cs="Arial"/>
          <w:i/>
          <w:iCs/>
          <w:lang w:eastAsia="en-GB"/>
        </w:rPr>
        <w:t>Media Bill: Ofcom’s Roadmap to Regulation</w:t>
      </w:r>
      <w:r w:rsidRPr="00FC1AA1">
        <w:rPr>
          <w:rFonts w:eastAsia="Times New Roman" w:cs="Arial"/>
          <w:lang w:eastAsia="en-GB"/>
        </w:rPr>
        <w:t xml:space="preserve">. London: Ofcom. Available: </w:t>
      </w:r>
      <w:hyperlink r:id="rId511" w:tgtFrame="_blank" w:history="1">
        <w:r w:rsidRPr="00FC1AA1">
          <w:rPr>
            <w:rFonts w:eastAsia="Times New Roman" w:cs="Arial"/>
            <w:color w:val="0563C1"/>
            <w:u w:val="single"/>
            <w:lang w:eastAsia="en-GB"/>
          </w:rPr>
          <w:t>Media Bill: Ofcom’s roadmap to regulation</w:t>
        </w:r>
      </w:hyperlink>
      <w:r w:rsidRPr="00FC1AA1">
        <w:rPr>
          <w:rFonts w:eastAsia="Times New Roman" w:cs="Arial"/>
          <w:lang w:eastAsia="en-GB"/>
        </w:rPr>
        <w:t xml:space="preserve"> (accessed: 24 April 2024). </w:t>
      </w:r>
    </w:p>
    <w:p w14:paraId="253F8D2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(2021). </w:t>
      </w:r>
      <w:r w:rsidRPr="00FC1AA1">
        <w:rPr>
          <w:rFonts w:eastAsia="Times New Roman" w:cs="Arial"/>
          <w:i/>
          <w:iCs/>
          <w:lang w:eastAsia="en-GB"/>
        </w:rPr>
        <w:t>Memorandum of Understanding Between Office of Communications (OFCOM) and the Advertising Standards Authority (Broadcast) Limited (ASA(B)) and the Broadcast Committee of Advertising Practice Limited (BCAP) and the Broadcast Advertising Standards Board of Finance Limited (BASBOF)</w:t>
      </w:r>
      <w:r w:rsidRPr="00FC1AA1">
        <w:rPr>
          <w:rFonts w:eastAsia="Times New Roman" w:cs="Arial"/>
          <w:lang w:eastAsia="en-GB"/>
        </w:rPr>
        <w:t xml:space="preserve">. London: Ofcom. Available: </w:t>
      </w:r>
      <w:hyperlink r:id="rId512" w:tgtFrame="_blank" w:history="1">
        <w:r w:rsidRPr="00FC1AA1">
          <w:rPr>
            <w:rFonts w:eastAsia="Times New Roman" w:cs="Arial"/>
            <w:color w:val="0563C1"/>
            <w:u w:val="single"/>
            <w:lang w:eastAsia="en-GB"/>
          </w:rPr>
          <w:t>https://www.asa.org.uk/static/23cc61df-e57c-4957-81ac15378b7730b7/5c2e367f-7778-405e-b2a09066860bc4ef/mou-asa-ofcom.pdf</w:t>
        </w:r>
      </w:hyperlink>
      <w:r w:rsidRPr="00FC1AA1">
        <w:rPr>
          <w:rFonts w:eastAsia="Times New Roman" w:cs="Arial"/>
          <w:lang w:eastAsia="en-GB"/>
        </w:rPr>
        <w:t xml:space="preserve"> (accessed: 24 April 2024). </w:t>
      </w:r>
    </w:p>
    <w:p w14:paraId="1216B71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(2022b). </w:t>
      </w:r>
      <w:r w:rsidRPr="00FC1AA1">
        <w:rPr>
          <w:rFonts w:eastAsia="Times New Roman" w:cs="Arial"/>
          <w:i/>
          <w:iCs/>
          <w:lang w:eastAsia="en-GB"/>
        </w:rPr>
        <w:t>News Consumption in the UK</w:t>
      </w:r>
      <w:r w:rsidRPr="00FC1AA1">
        <w:rPr>
          <w:rFonts w:eastAsia="Times New Roman" w:cs="Arial"/>
          <w:lang w:eastAsia="en-GB"/>
        </w:rPr>
        <w:t xml:space="preserve">. London: Ofcom. Available: </w:t>
      </w:r>
      <w:hyperlink r:id="rId513" w:tgtFrame="_blank" w:history="1">
        <w:r w:rsidRPr="00FC1AA1">
          <w:rPr>
            <w:rFonts w:eastAsia="Times New Roman" w:cs="Arial"/>
            <w:color w:val="0563C1"/>
            <w:u w:val="single"/>
            <w:lang w:eastAsia="en-GB"/>
          </w:rPr>
          <w:t>https://www.ofcom.org.uk/__data/assets/pdf_file/0027/241947/News-Consumption-in-the-UK-2022-report.pdf</w:t>
        </w:r>
      </w:hyperlink>
      <w:r w:rsidRPr="00FC1AA1">
        <w:rPr>
          <w:rFonts w:eastAsia="Times New Roman" w:cs="Arial"/>
          <w:lang w:eastAsia="en-GB"/>
        </w:rPr>
        <w:t xml:space="preserve"> (accessed: 23 November 2023). </w:t>
      </w:r>
    </w:p>
    <w:p w14:paraId="0C7A770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(2023b). </w:t>
      </w:r>
      <w:r w:rsidRPr="00FC1AA1">
        <w:rPr>
          <w:rFonts w:eastAsia="Times New Roman" w:cs="Arial"/>
          <w:i/>
          <w:iCs/>
          <w:lang w:eastAsia="en-GB"/>
        </w:rPr>
        <w:t>Ofcom’s Communications Market Report 2023 - Interactive Data</w:t>
      </w:r>
      <w:r w:rsidRPr="00FC1AA1">
        <w:rPr>
          <w:rFonts w:eastAsia="Times New Roman" w:cs="Arial"/>
          <w:lang w:eastAsia="en-GB"/>
        </w:rPr>
        <w:t>. London: Ofcom. Available: https://www.ofcom.org.uk/research-and-data/multi-sector-research/cmr/2023/interactive (accessed: 1 May 2024). </w:t>
      </w:r>
    </w:p>
    <w:p w14:paraId="5134E537"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(n.d.). </w:t>
      </w:r>
      <w:r w:rsidRPr="00FC1AA1">
        <w:rPr>
          <w:rFonts w:eastAsia="Times New Roman" w:cs="Arial"/>
          <w:i/>
          <w:iCs/>
          <w:lang w:eastAsia="en-GB"/>
        </w:rPr>
        <w:t>Organisations We Work With</w:t>
      </w:r>
      <w:r w:rsidRPr="00FC1AA1">
        <w:rPr>
          <w:rFonts w:eastAsia="Times New Roman" w:cs="Arial"/>
          <w:lang w:eastAsia="en-GB"/>
        </w:rPr>
        <w:t xml:space="preserve">. London: Ofcom. Available: </w:t>
      </w:r>
      <w:hyperlink r:id="rId514" w:tgtFrame="_blank" w:history="1">
        <w:r w:rsidRPr="00FC1AA1">
          <w:rPr>
            <w:rFonts w:eastAsia="Times New Roman" w:cs="Arial"/>
            <w:color w:val="0563C1"/>
            <w:u w:val="single"/>
            <w:lang w:eastAsia="en-GB"/>
          </w:rPr>
          <w:t>https://www.ofcom.org.uk/about-ofcom/how-ofcom-is-run/organisations-we-work-with</w:t>
        </w:r>
      </w:hyperlink>
      <w:r w:rsidRPr="00FC1AA1">
        <w:rPr>
          <w:rFonts w:eastAsia="Times New Roman" w:cs="Arial"/>
          <w:lang w:eastAsia="en-GB"/>
        </w:rPr>
        <w:t xml:space="preserve"> (accessed: 2 May 2024). </w:t>
      </w:r>
    </w:p>
    <w:p w14:paraId="754A461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(2014). </w:t>
      </w:r>
      <w:r w:rsidRPr="00FC1AA1">
        <w:rPr>
          <w:rFonts w:eastAsia="Times New Roman" w:cs="Arial"/>
          <w:i/>
          <w:iCs/>
          <w:lang w:eastAsia="en-GB"/>
        </w:rPr>
        <w:t>Our Contract to Regulate TV and Radio Advertisements</w:t>
      </w:r>
      <w:r w:rsidRPr="00FC1AA1">
        <w:rPr>
          <w:rFonts w:eastAsia="Times New Roman" w:cs="Arial"/>
          <w:lang w:eastAsia="en-GB"/>
        </w:rPr>
        <w:t xml:space="preserve">. London: Ofcom. Available: </w:t>
      </w:r>
      <w:hyperlink r:id="rId515" w:anchor=":~:text=Ofcom%20has%20today%20announced%20its%20intention%20to%20renew,contract%20is%20due%20to%20end%20in%20November%202014" w:tgtFrame="_blank" w:history="1">
        <w:r w:rsidRPr="00FC1AA1">
          <w:rPr>
            <w:rFonts w:eastAsia="Times New Roman" w:cs="Arial"/>
            <w:color w:val="0563C1"/>
            <w:u w:val="single"/>
            <w:lang w:eastAsia="en-GB"/>
          </w:rPr>
          <w:t>https://www.asa.org.uk/news/our-contract-to-regulate-tv-and-radio-advertisements.html#:~:text=Ofcom%20has%20today%20announced%20its%20intention%20to%20renew,contract%20is%20due%20to%20end%20in%20November%202014</w:t>
        </w:r>
      </w:hyperlink>
      <w:r w:rsidRPr="00FC1AA1">
        <w:rPr>
          <w:rFonts w:eastAsia="Times New Roman" w:cs="Arial"/>
          <w:lang w:eastAsia="en-GB"/>
        </w:rPr>
        <w:t>. (accessed: 12 December 2022). </w:t>
      </w:r>
    </w:p>
    <w:p w14:paraId="3D70F69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(2020). </w:t>
      </w:r>
      <w:r w:rsidRPr="00FC1AA1">
        <w:rPr>
          <w:rFonts w:eastAsia="Times New Roman" w:cs="Arial"/>
          <w:i/>
          <w:iCs/>
          <w:lang w:eastAsia="en-GB"/>
        </w:rPr>
        <w:t>The Ofcom Broadcasting Code (with the Cross-promotion Code and the On Demand Programme Service Rules)</w:t>
      </w:r>
      <w:r w:rsidRPr="00FC1AA1">
        <w:rPr>
          <w:rFonts w:eastAsia="Times New Roman" w:cs="Arial"/>
          <w:lang w:eastAsia="en-GB"/>
        </w:rPr>
        <w:t xml:space="preserve">. London: Ofcom. Available: </w:t>
      </w:r>
      <w:hyperlink r:id="rId516" w:tgtFrame="_blank" w:history="1">
        <w:r w:rsidRPr="00FC1AA1">
          <w:rPr>
            <w:rFonts w:eastAsia="Times New Roman" w:cs="Arial"/>
            <w:color w:val="0563C1"/>
            <w:u w:val="single"/>
            <w:lang w:eastAsia="en-GB"/>
          </w:rPr>
          <w:t>https://www.ofcom.org.uk/tv-radio-and-on-demand/broadcast-codes/broadcast-code</w:t>
        </w:r>
      </w:hyperlink>
      <w:r w:rsidRPr="00FC1AA1">
        <w:rPr>
          <w:rFonts w:eastAsia="Times New Roman" w:cs="Arial"/>
          <w:lang w:eastAsia="en-GB"/>
        </w:rPr>
        <w:t xml:space="preserve"> (accessed: 12 December 2022). </w:t>
      </w:r>
    </w:p>
    <w:p w14:paraId="31B1DFD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Ofcom. (2022). </w:t>
      </w:r>
      <w:r w:rsidRPr="00FC1AA1">
        <w:rPr>
          <w:rFonts w:eastAsia="Times New Roman" w:cs="Arial"/>
          <w:i/>
          <w:iCs/>
          <w:lang w:eastAsia="en-GB"/>
        </w:rPr>
        <w:t xml:space="preserve">What Is </w:t>
      </w:r>
      <w:proofErr w:type="gramStart"/>
      <w:r w:rsidRPr="00FC1AA1">
        <w:rPr>
          <w:rFonts w:eastAsia="Times New Roman" w:cs="Arial"/>
          <w:i/>
          <w:iCs/>
          <w:lang w:eastAsia="en-GB"/>
        </w:rPr>
        <w:t>Ofcom?.</w:t>
      </w:r>
      <w:proofErr w:type="gramEnd"/>
      <w:r w:rsidRPr="00FC1AA1">
        <w:rPr>
          <w:rFonts w:eastAsia="Times New Roman" w:cs="Arial"/>
          <w:lang w:eastAsia="en-GB"/>
        </w:rPr>
        <w:t xml:space="preserve"> London: Ofcom. Available: </w:t>
      </w:r>
      <w:hyperlink r:id="rId517" w:tgtFrame="_blank" w:history="1">
        <w:r w:rsidRPr="00FC1AA1">
          <w:rPr>
            <w:rFonts w:eastAsia="Times New Roman" w:cs="Arial"/>
            <w:color w:val="0563C1"/>
            <w:u w:val="single"/>
            <w:lang w:eastAsia="en-GB"/>
          </w:rPr>
          <w:t>https://www.ofcom.org.uk/about-ofcom/what-is-ofcom</w:t>
        </w:r>
      </w:hyperlink>
      <w:r w:rsidRPr="00FC1AA1">
        <w:rPr>
          <w:rFonts w:eastAsia="Times New Roman" w:cs="Arial"/>
          <w:lang w:eastAsia="en-GB"/>
        </w:rPr>
        <w:t xml:space="preserve"> (accessed: 12 December 2022). </w:t>
      </w:r>
    </w:p>
    <w:p w14:paraId="0FE5302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Portman Group. (n.d.). </w:t>
      </w:r>
      <w:r w:rsidRPr="00FC1AA1">
        <w:rPr>
          <w:rFonts w:eastAsia="Times New Roman" w:cs="Arial"/>
          <w:i/>
          <w:iCs/>
          <w:lang w:eastAsia="en-GB"/>
        </w:rPr>
        <w:t>About the Portman Group</w:t>
      </w:r>
      <w:r w:rsidRPr="00FC1AA1">
        <w:rPr>
          <w:rFonts w:eastAsia="Times New Roman" w:cs="Arial"/>
          <w:lang w:eastAsia="en-GB"/>
        </w:rPr>
        <w:t xml:space="preserve">. London: Portman Group. Available: </w:t>
      </w:r>
      <w:hyperlink r:id="rId518" w:tgtFrame="_blank" w:history="1">
        <w:r w:rsidRPr="00FC1AA1">
          <w:rPr>
            <w:rFonts w:eastAsia="Times New Roman" w:cs="Arial"/>
            <w:color w:val="0563C1"/>
            <w:u w:val="single"/>
            <w:lang w:eastAsia="en-GB"/>
          </w:rPr>
          <w:t>https://www.portmangroup.org.uk/</w:t>
        </w:r>
      </w:hyperlink>
      <w:r w:rsidRPr="00FC1AA1">
        <w:rPr>
          <w:rFonts w:eastAsia="Times New Roman" w:cs="Arial"/>
          <w:lang w:eastAsia="en-GB"/>
        </w:rPr>
        <w:t xml:space="preserve"> (accessed: 12 December 2022). </w:t>
      </w:r>
    </w:p>
    <w:p w14:paraId="6674CAA3"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Press Recognition Panel. (n.d.). Frequently Asked Questions. London: PRP. Available: </w:t>
      </w:r>
      <w:hyperlink r:id="rId519" w:tgtFrame="_blank" w:history="1">
        <w:r w:rsidRPr="00FC1AA1">
          <w:rPr>
            <w:rFonts w:eastAsia="Times New Roman" w:cs="Arial"/>
            <w:color w:val="0563C1"/>
            <w:u w:val="single"/>
            <w:lang w:eastAsia="en-GB"/>
          </w:rPr>
          <w:t>https://pressrecognitionpanel.org.uk/faqs/</w:t>
        </w:r>
      </w:hyperlink>
      <w:r w:rsidRPr="00FC1AA1">
        <w:rPr>
          <w:rFonts w:eastAsia="Times New Roman" w:cs="Arial"/>
          <w:lang w:eastAsia="en-GB"/>
        </w:rPr>
        <w:t xml:space="preserve"> (accessed: 12 December 2022). </w:t>
      </w:r>
    </w:p>
    <w:p w14:paraId="298ECF32"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PSA (The Phone-Paid Services Authority). (2021a). </w:t>
      </w:r>
      <w:r w:rsidRPr="00FC1AA1">
        <w:rPr>
          <w:rFonts w:eastAsia="Times New Roman" w:cs="Arial"/>
          <w:i/>
          <w:iCs/>
          <w:lang w:eastAsia="en-GB"/>
        </w:rPr>
        <w:t>Code of Practice</w:t>
      </w:r>
      <w:r w:rsidRPr="00FC1AA1">
        <w:rPr>
          <w:rFonts w:eastAsia="Times New Roman" w:cs="Arial"/>
          <w:lang w:eastAsia="en-GB"/>
        </w:rPr>
        <w:t>. 15</w:t>
      </w:r>
      <w:r w:rsidRPr="00FC1AA1">
        <w:rPr>
          <w:rFonts w:eastAsia="Times New Roman" w:cs="Arial"/>
          <w:sz w:val="17"/>
          <w:szCs w:val="17"/>
          <w:vertAlign w:val="superscript"/>
          <w:lang w:eastAsia="en-GB"/>
        </w:rPr>
        <w:t>th</w:t>
      </w:r>
      <w:r w:rsidRPr="00FC1AA1">
        <w:rPr>
          <w:rFonts w:eastAsia="Times New Roman" w:cs="Arial"/>
          <w:lang w:eastAsia="en-GB"/>
        </w:rPr>
        <w:t xml:space="preserve"> </w:t>
      </w:r>
      <w:proofErr w:type="spellStart"/>
      <w:r w:rsidRPr="00FC1AA1">
        <w:rPr>
          <w:rFonts w:eastAsia="Times New Roman" w:cs="Arial"/>
          <w:lang w:eastAsia="en-GB"/>
        </w:rPr>
        <w:t>edn</w:t>
      </w:r>
      <w:proofErr w:type="spellEnd"/>
      <w:r w:rsidRPr="00FC1AA1">
        <w:rPr>
          <w:rFonts w:eastAsia="Times New Roman" w:cs="Arial"/>
          <w:lang w:eastAsia="en-GB"/>
        </w:rPr>
        <w:t xml:space="preserve">. London: PSA. Available: </w:t>
      </w:r>
      <w:hyperlink r:id="rId520" w:tgtFrame="_blank" w:history="1">
        <w:r w:rsidRPr="00FC1AA1">
          <w:rPr>
            <w:rFonts w:eastAsia="Times New Roman" w:cs="Arial"/>
            <w:color w:val="0563C1"/>
            <w:u w:val="single"/>
            <w:lang w:eastAsia="en-GB"/>
          </w:rPr>
          <w:t>https://psauthority.org.uk/-/media/Files/PSA/00NEW-website/For-business/Code-guidance-and-compliance/Code-of-Practice/PSA_Code_of_Practice_15th_18-05-2022.ashx</w:t>
        </w:r>
      </w:hyperlink>
      <w:r w:rsidRPr="00FC1AA1">
        <w:rPr>
          <w:rFonts w:eastAsia="Times New Roman" w:cs="Arial"/>
          <w:lang w:eastAsia="en-GB"/>
        </w:rPr>
        <w:t xml:space="preserve"> (accessed: 12 December 2022). </w:t>
      </w:r>
    </w:p>
    <w:p w14:paraId="66AF6DE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PSA. (2021b). </w:t>
      </w:r>
      <w:r w:rsidRPr="00FC1AA1">
        <w:rPr>
          <w:rFonts w:eastAsia="Times New Roman" w:cs="Arial"/>
          <w:i/>
          <w:iCs/>
          <w:lang w:eastAsia="en-GB"/>
        </w:rPr>
        <w:t>Strategic Purpose</w:t>
      </w:r>
      <w:r w:rsidRPr="00FC1AA1">
        <w:rPr>
          <w:rFonts w:eastAsia="Times New Roman" w:cs="Arial"/>
          <w:lang w:eastAsia="en-GB"/>
        </w:rPr>
        <w:t xml:space="preserve">. London: PSA. Available: </w:t>
      </w:r>
      <w:hyperlink r:id="rId521" w:tgtFrame="_blank" w:history="1">
        <w:r w:rsidRPr="00FC1AA1">
          <w:rPr>
            <w:rFonts w:eastAsia="Times New Roman" w:cs="Arial"/>
            <w:color w:val="0563C1"/>
            <w:u w:val="single"/>
            <w:lang w:eastAsia="en-GB"/>
          </w:rPr>
          <w:t>https://psauthority.org.uk/-/media/Files/PSA/00NEW-website/Publication-scheme/Strategic-purpose-05-April-2022.ashx</w:t>
        </w:r>
      </w:hyperlink>
      <w:r w:rsidRPr="00FC1AA1">
        <w:rPr>
          <w:rFonts w:eastAsia="Times New Roman" w:cs="Arial"/>
          <w:lang w:eastAsia="en-GB"/>
        </w:rPr>
        <w:t xml:space="preserve"> (accessed: 12 December 2022). </w:t>
      </w:r>
    </w:p>
    <w:p w14:paraId="7319293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Publishers Association. (2023). </w:t>
      </w:r>
      <w:r w:rsidRPr="00FC1AA1">
        <w:rPr>
          <w:rFonts w:eastAsia="Times New Roman" w:cs="Arial"/>
          <w:i/>
          <w:iCs/>
          <w:lang w:eastAsia="en-GB"/>
        </w:rPr>
        <w:t>A Year in Publishing</w:t>
      </w:r>
      <w:r w:rsidRPr="00FC1AA1">
        <w:rPr>
          <w:rFonts w:eastAsia="Times New Roman" w:cs="Arial"/>
          <w:lang w:eastAsia="en-GB"/>
        </w:rPr>
        <w:t xml:space="preserve">. London: Publishers Association. Available: </w:t>
      </w:r>
      <w:hyperlink r:id="rId522" w:tgtFrame="_blank" w:history="1">
        <w:r w:rsidRPr="00FC1AA1">
          <w:rPr>
            <w:rFonts w:eastAsia="Times New Roman" w:cs="Arial"/>
            <w:color w:val="0563C1"/>
            <w:u w:val="single"/>
            <w:lang w:eastAsia="en-GB"/>
          </w:rPr>
          <w:t>https://www.publishers.org.uk/publications/a-year-in-publishing/</w:t>
        </w:r>
      </w:hyperlink>
      <w:r w:rsidRPr="00FC1AA1">
        <w:rPr>
          <w:rFonts w:eastAsia="Times New Roman" w:cs="Arial"/>
          <w:lang w:eastAsia="en-GB"/>
        </w:rPr>
        <w:t xml:space="preserve"> (accessed: 30 April 2024). </w:t>
      </w:r>
    </w:p>
    <w:p w14:paraId="274EF015"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proofErr w:type="spellStart"/>
      <w:r w:rsidRPr="00FC1AA1">
        <w:rPr>
          <w:rFonts w:eastAsia="Times New Roman" w:cs="Arial"/>
          <w:lang w:eastAsia="en-GB"/>
        </w:rPr>
        <w:t>Radiocentre</w:t>
      </w:r>
      <w:proofErr w:type="spellEnd"/>
      <w:r w:rsidRPr="00FC1AA1">
        <w:rPr>
          <w:rFonts w:eastAsia="Times New Roman" w:cs="Arial"/>
          <w:lang w:eastAsia="en-GB"/>
        </w:rPr>
        <w:t xml:space="preserve">. (n.d.) </w:t>
      </w:r>
      <w:r w:rsidRPr="00FC1AA1">
        <w:rPr>
          <w:rFonts w:eastAsia="Times New Roman" w:cs="Arial"/>
          <w:i/>
          <w:iCs/>
          <w:lang w:eastAsia="en-GB"/>
        </w:rPr>
        <w:t>About: Promoting Strong, Successful and Brilliant Commercial Radio</w:t>
      </w:r>
      <w:r w:rsidRPr="00FC1AA1">
        <w:rPr>
          <w:rFonts w:eastAsia="Times New Roman" w:cs="Arial"/>
          <w:lang w:eastAsia="en-GB"/>
        </w:rPr>
        <w:t xml:space="preserve">. London: </w:t>
      </w:r>
      <w:proofErr w:type="spellStart"/>
      <w:r w:rsidRPr="00FC1AA1">
        <w:rPr>
          <w:rFonts w:eastAsia="Times New Roman" w:cs="Arial"/>
          <w:lang w:eastAsia="en-GB"/>
        </w:rPr>
        <w:t>Radiocentre</w:t>
      </w:r>
      <w:proofErr w:type="spellEnd"/>
      <w:r w:rsidRPr="00FC1AA1">
        <w:rPr>
          <w:rFonts w:eastAsia="Times New Roman" w:cs="Arial"/>
          <w:lang w:eastAsia="en-GB"/>
        </w:rPr>
        <w:t xml:space="preserve">. Available: </w:t>
      </w:r>
      <w:hyperlink r:id="rId523" w:tgtFrame="_blank" w:history="1">
        <w:r w:rsidRPr="00FC1AA1">
          <w:rPr>
            <w:rFonts w:eastAsia="Times New Roman" w:cs="Arial"/>
            <w:color w:val="0563C1"/>
            <w:u w:val="single"/>
            <w:lang w:eastAsia="en-GB"/>
          </w:rPr>
          <w:t>https://www.radiocentre.org/</w:t>
        </w:r>
      </w:hyperlink>
      <w:r w:rsidRPr="00FC1AA1">
        <w:rPr>
          <w:rFonts w:eastAsia="Times New Roman" w:cs="Arial"/>
          <w:lang w:eastAsia="en-GB"/>
        </w:rPr>
        <w:t xml:space="preserve"> (accessed: 12 December 2022). </w:t>
      </w:r>
    </w:p>
    <w:p w14:paraId="1A5D2C06" w14:textId="77777777" w:rsidR="00FC1AA1" w:rsidRPr="00FC1AA1" w:rsidRDefault="00FC1AA1" w:rsidP="00FC1AA1">
      <w:pPr>
        <w:spacing w:after="0" w:line="240" w:lineRule="auto"/>
        <w:ind w:left="720" w:hanging="720"/>
        <w:textAlignment w:val="baseline"/>
        <w:rPr>
          <w:rFonts w:eastAsia="Times New Roman" w:cs="Arial"/>
          <w:sz w:val="18"/>
          <w:szCs w:val="18"/>
          <w:lang w:eastAsia="en-GB"/>
        </w:rPr>
      </w:pPr>
      <w:r w:rsidRPr="00FC1AA1">
        <w:rPr>
          <w:rFonts w:eastAsia="Times New Roman" w:cs="Arial"/>
          <w:color w:val="000000"/>
          <w:lang w:eastAsia="en-GB"/>
        </w:rPr>
        <w:t xml:space="preserve">Reporters Sans Frontières. (2023). </w:t>
      </w:r>
      <w:r w:rsidRPr="00FC1AA1">
        <w:rPr>
          <w:rFonts w:eastAsia="Times New Roman" w:cs="Arial"/>
          <w:i/>
          <w:iCs/>
          <w:color w:val="000000"/>
          <w:lang w:eastAsia="en-GB"/>
        </w:rPr>
        <w:t>World Press Freedom Index</w:t>
      </w:r>
      <w:r w:rsidRPr="00FC1AA1">
        <w:rPr>
          <w:rFonts w:eastAsia="Times New Roman" w:cs="Arial"/>
          <w:color w:val="000000"/>
          <w:lang w:eastAsia="en-GB"/>
        </w:rPr>
        <w:t xml:space="preserve">. Version 2023. Available: </w:t>
      </w:r>
      <w:hyperlink r:id="rId524" w:tgtFrame="_blank" w:history="1">
        <w:r w:rsidRPr="00FC1AA1">
          <w:rPr>
            <w:rFonts w:eastAsia="Times New Roman" w:cs="Arial"/>
            <w:color w:val="0563C1"/>
            <w:u w:val="single"/>
            <w:lang w:eastAsia="en-GB"/>
          </w:rPr>
          <w:t>https://rsf.org/en/index</w:t>
        </w:r>
      </w:hyperlink>
      <w:r w:rsidRPr="00FC1AA1">
        <w:rPr>
          <w:rFonts w:eastAsia="Times New Roman" w:cs="Arial"/>
          <w:color w:val="000000"/>
          <w:lang w:eastAsia="en-GB"/>
        </w:rPr>
        <w:t xml:space="preserve"> (accessed: 20 November 2023). </w:t>
      </w:r>
    </w:p>
    <w:p w14:paraId="036EA638" w14:textId="77777777" w:rsidR="00FC1AA1" w:rsidRPr="00FC1AA1" w:rsidRDefault="00FC1AA1" w:rsidP="00FC1AA1">
      <w:pPr>
        <w:spacing w:after="0" w:line="240" w:lineRule="auto"/>
        <w:ind w:left="720" w:hanging="720"/>
        <w:textAlignment w:val="baseline"/>
        <w:rPr>
          <w:rFonts w:eastAsia="Times New Roman" w:cs="Arial"/>
          <w:sz w:val="18"/>
          <w:szCs w:val="18"/>
          <w:lang w:eastAsia="en-GB"/>
        </w:rPr>
      </w:pPr>
      <w:r w:rsidRPr="00FC1AA1">
        <w:rPr>
          <w:rFonts w:eastAsia="Times New Roman" w:cs="Arial"/>
          <w:color w:val="000000"/>
          <w:lang w:eastAsia="en-GB"/>
        </w:rPr>
        <w:t xml:space="preserve">Statista. (2024). </w:t>
      </w:r>
      <w:r w:rsidRPr="00FC1AA1">
        <w:rPr>
          <w:rFonts w:eastAsia="Times New Roman" w:cs="Arial"/>
          <w:i/>
          <w:iCs/>
          <w:color w:val="000000"/>
          <w:lang w:eastAsia="en-GB"/>
        </w:rPr>
        <w:t>Media &amp; Advertising Outlook - United Kingdom</w:t>
      </w:r>
      <w:r w:rsidRPr="00FC1AA1">
        <w:rPr>
          <w:rFonts w:eastAsia="Times New Roman" w:cs="Arial"/>
          <w:color w:val="000000"/>
          <w:lang w:eastAsia="en-GB"/>
        </w:rPr>
        <w:t xml:space="preserve">. Statista. Available: </w:t>
      </w:r>
      <w:hyperlink r:id="rId525" w:tgtFrame="_blank" w:history="1">
        <w:r w:rsidRPr="00FC1AA1">
          <w:rPr>
            <w:rFonts w:eastAsia="Times New Roman" w:cs="Arial"/>
            <w:color w:val="0563C1"/>
            <w:u w:val="single"/>
            <w:lang w:eastAsia="en-GB"/>
          </w:rPr>
          <w:t>https://www.statista.com/outlook/amo/media/united-kingdom</w:t>
        </w:r>
      </w:hyperlink>
      <w:r w:rsidRPr="00FC1AA1">
        <w:rPr>
          <w:rFonts w:eastAsia="Times New Roman" w:cs="Arial"/>
          <w:color w:val="000000"/>
          <w:lang w:eastAsia="en-GB"/>
        </w:rPr>
        <w:t xml:space="preserve"> (accessed: 30 April 2024). </w:t>
      </w:r>
    </w:p>
    <w:p w14:paraId="46EB631F" w14:textId="77777777" w:rsidR="00FC1AA1" w:rsidRPr="00FC1AA1" w:rsidRDefault="00FC1AA1" w:rsidP="00FC1AA1">
      <w:pPr>
        <w:spacing w:after="0" w:line="240" w:lineRule="auto"/>
        <w:ind w:left="720" w:hanging="720"/>
        <w:textAlignment w:val="baseline"/>
        <w:rPr>
          <w:rFonts w:eastAsia="Times New Roman" w:cs="Arial"/>
          <w:sz w:val="18"/>
          <w:szCs w:val="18"/>
          <w:lang w:eastAsia="en-GB"/>
        </w:rPr>
      </w:pPr>
      <w:r w:rsidRPr="00FC1AA1">
        <w:rPr>
          <w:rFonts w:eastAsia="Times New Roman" w:cs="Arial"/>
          <w:color w:val="000000"/>
          <w:lang w:eastAsia="en-GB"/>
        </w:rPr>
        <w:t xml:space="preserve">Statista Research Department. (2023). </w:t>
      </w:r>
      <w:r w:rsidRPr="00FC1AA1">
        <w:rPr>
          <w:rFonts w:eastAsia="Times New Roman" w:cs="Arial"/>
          <w:i/>
          <w:iCs/>
          <w:color w:val="000000"/>
          <w:lang w:eastAsia="en-GB"/>
        </w:rPr>
        <w:t>Advertising in the United Kingdom</w:t>
      </w:r>
      <w:r w:rsidRPr="00FC1AA1">
        <w:rPr>
          <w:rFonts w:eastAsia="Times New Roman" w:cs="Arial"/>
          <w:color w:val="000000"/>
          <w:lang w:eastAsia="en-GB"/>
        </w:rPr>
        <w:t xml:space="preserve">. Statista. Available: </w:t>
      </w:r>
      <w:hyperlink r:id="rId526" w:anchor="dossier-chapter4" w:tgtFrame="_blank" w:history="1">
        <w:r w:rsidRPr="00FC1AA1">
          <w:rPr>
            <w:rFonts w:eastAsia="Times New Roman" w:cs="Arial"/>
            <w:color w:val="0563C1"/>
            <w:u w:val="single"/>
            <w:lang w:eastAsia="en-GB"/>
          </w:rPr>
          <w:t>https://www.statista.com/topics/1747/advertising-in-the-united-kingdom/#dossier-chapter4</w:t>
        </w:r>
      </w:hyperlink>
      <w:r w:rsidRPr="00FC1AA1">
        <w:rPr>
          <w:rFonts w:eastAsia="Times New Roman" w:cs="Arial"/>
          <w:color w:val="000000"/>
          <w:lang w:eastAsia="en-GB"/>
        </w:rPr>
        <w:t xml:space="preserve"> (accessed: 13 March 2024). </w:t>
      </w:r>
    </w:p>
    <w:p w14:paraId="4F467F9E"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Statista Research Department. (2024).</w:t>
      </w:r>
      <w:r w:rsidRPr="00FC1AA1">
        <w:rPr>
          <w:rFonts w:eastAsia="Times New Roman" w:cs="Arial"/>
          <w:i/>
          <w:iCs/>
          <w:lang w:eastAsia="en-GB"/>
        </w:rPr>
        <w:t xml:space="preserve"> Influencer Marketing in the UK: Statistics and Facts.</w:t>
      </w:r>
      <w:r w:rsidRPr="00FC1AA1">
        <w:rPr>
          <w:rFonts w:eastAsia="Times New Roman" w:cs="Arial"/>
          <w:lang w:eastAsia="en-GB"/>
        </w:rPr>
        <w:t xml:space="preserve"> Statista. Available: </w:t>
      </w:r>
      <w:hyperlink r:id="rId527" w:anchor="topicOverview" w:tgtFrame="_blank" w:history="1">
        <w:r w:rsidRPr="00FC1AA1">
          <w:rPr>
            <w:rFonts w:eastAsia="Times New Roman" w:cs="Arial"/>
            <w:color w:val="0563C1"/>
            <w:u w:val="single"/>
            <w:lang w:eastAsia="en-GB"/>
          </w:rPr>
          <w:t>https://www.statista.com/topics/7119/influencer-marketing-in-the-uk/#topicOverview</w:t>
        </w:r>
      </w:hyperlink>
      <w:r w:rsidRPr="00FC1AA1">
        <w:rPr>
          <w:rFonts w:eastAsia="Times New Roman" w:cs="Arial"/>
          <w:lang w:eastAsia="en-GB"/>
        </w:rPr>
        <w:t xml:space="preserve"> (accessed: 1 May 2024).  </w:t>
      </w:r>
    </w:p>
    <w:p w14:paraId="5E9AA4B1"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The Consumer Protection from Unfair Trading Regulations 2008, No. 1277. Available: </w:t>
      </w:r>
      <w:hyperlink r:id="rId528" w:tgtFrame="_blank" w:history="1">
        <w:r w:rsidRPr="00FC1AA1">
          <w:rPr>
            <w:rFonts w:eastAsia="Times New Roman" w:cs="Arial"/>
            <w:color w:val="0563C1"/>
            <w:u w:val="single"/>
            <w:lang w:eastAsia="en-GB"/>
          </w:rPr>
          <w:t>https://www.legislation.gov.uk/ukdsi/2008/9780110811574/contents</w:t>
        </w:r>
      </w:hyperlink>
      <w:r w:rsidRPr="00FC1AA1">
        <w:rPr>
          <w:rFonts w:eastAsia="Times New Roman" w:cs="Arial"/>
          <w:lang w:eastAsia="en-GB"/>
        </w:rPr>
        <w:t xml:space="preserve"> (accessed: 12 December 2022). </w:t>
      </w:r>
    </w:p>
    <w:p w14:paraId="6DAD0166"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The National Archives Website. (n.d.). </w:t>
      </w:r>
      <w:r w:rsidRPr="00FC1AA1">
        <w:rPr>
          <w:rFonts w:eastAsia="Times New Roman" w:cs="Arial"/>
          <w:i/>
          <w:iCs/>
          <w:lang w:eastAsia="en-GB"/>
        </w:rPr>
        <w:t>EU Legislation and UK Law</w:t>
      </w:r>
      <w:r w:rsidRPr="00FC1AA1">
        <w:rPr>
          <w:rFonts w:eastAsia="Times New Roman" w:cs="Arial"/>
          <w:lang w:eastAsia="en-GB"/>
        </w:rPr>
        <w:t xml:space="preserve">. London: The National Archives. Available: </w:t>
      </w:r>
      <w:hyperlink r:id="rId529" w:tgtFrame="_blank" w:history="1">
        <w:r w:rsidRPr="00FC1AA1">
          <w:rPr>
            <w:rFonts w:eastAsia="Times New Roman" w:cs="Arial"/>
            <w:color w:val="0563C1"/>
            <w:u w:val="single"/>
            <w:lang w:eastAsia="en-GB"/>
          </w:rPr>
          <w:t>https://www.legislation.gov.uk/eu-legislation-and-uk-law</w:t>
        </w:r>
      </w:hyperlink>
      <w:r w:rsidRPr="00FC1AA1">
        <w:rPr>
          <w:rFonts w:eastAsia="Times New Roman" w:cs="Arial"/>
          <w:lang w:eastAsia="en-GB"/>
        </w:rPr>
        <w:t xml:space="preserve"> (accessed: 11 December 2022). </w:t>
      </w:r>
    </w:p>
    <w:p w14:paraId="211BA3D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proofErr w:type="gramStart"/>
      <w:r w:rsidRPr="00FC1AA1">
        <w:rPr>
          <w:rFonts w:eastAsia="Times New Roman" w:cs="Arial"/>
          <w:lang w:eastAsia="en-GB"/>
        </w:rPr>
        <w:lastRenderedPageBreak/>
        <w:t>Trade Marks</w:t>
      </w:r>
      <w:proofErr w:type="gramEnd"/>
      <w:r w:rsidRPr="00FC1AA1">
        <w:rPr>
          <w:rFonts w:eastAsia="Times New Roman" w:cs="Arial"/>
          <w:lang w:eastAsia="en-GB"/>
        </w:rPr>
        <w:t xml:space="preserve"> Act 1994, c. 26. Available: </w:t>
      </w:r>
      <w:hyperlink r:id="rId530" w:tgtFrame="_blank" w:history="1">
        <w:r w:rsidRPr="00FC1AA1">
          <w:rPr>
            <w:rFonts w:eastAsia="Times New Roman" w:cs="Arial"/>
            <w:color w:val="0563C1"/>
            <w:u w:val="single"/>
            <w:lang w:eastAsia="en-GB"/>
          </w:rPr>
          <w:t>https://www.legislation.gov.uk/ukpga/1994/26/contents</w:t>
        </w:r>
      </w:hyperlink>
      <w:r w:rsidRPr="00FC1AA1">
        <w:rPr>
          <w:rFonts w:eastAsia="Times New Roman" w:cs="Arial"/>
          <w:lang w:eastAsia="en-GB"/>
        </w:rPr>
        <w:t xml:space="preserve"> (accessed: 12 December 2022). </w:t>
      </w:r>
    </w:p>
    <w:p w14:paraId="3C6A07DD"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UK Parliament. (2024). </w:t>
      </w:r>
      <w:r w:rsidRPr="00FC1AA1">
        <w:rPr>
          <w:rFonts w:eastAsia="Times New Roman" w:cs="Arial"/>
          <w:i/>
          <w:iCs/>
          <w:lang w:eastAsia="en-GB"/>
        </w:rPr>
        <w:t>The Digital Markets, Competition and Consumers Bill</w:t>
      </w:r>
      <w:r w:rsidRPr="00FC1AA1">
        <w:rPr>
          <w:rFonts w:eastAsia="Times New Roman" w:cs="Arial"/>
          <w:lang w:eastAsia="en-GB"/>
        </w:rPr>
        <w:t xml:space="preserve">. London: The UK Parliament. Available: </w:t>
      </w:r>
      <w:hyperlink r:id="rId531" w:tgtFrame="_blank" w:history="1">
        <w:r w:rsidRPr="00FC1AA1">
          <w:rPr>
            <w:rFonts w:eastAsia="Times New Roman" w:cs="Arial"/>
            <w:color w:val="0563C1"/>
            <w:u w:val="single"/>
            <w:lang w:eastAsia="en-GB"/>
          </w:rPr>
          <w:t>https://bills.parliament.uk/bills/3453</w:t>
        </w:r>
      </w:hyperlink>
      <w:r w:rsidRPr="00FC1AA1">
        <w:rPr>
          <w:rFonts w:eastAsia="Times New Roman" w:cs="Arial"/>
          <w:lang w:eastAsia="en-GB"/>
        </w:rPr>
        <w:t xml:space="preserve"> (accessed: 24 April 2024). </w:t>
      </w:r>
    </w:p>
    <w:p w14:paraId="4ABC7410"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UK Parliament. (n.d.).</w:t>
      </w:r>
      <w:r w:rsidRPr="00FC1AA1">
        <w:rPr>
          <w:rFonts w:eastAsia="Times New Roman" w:cs="Arial"/>
          <w:i/>
          <w:iCs/>
          <w:lang w:eastAsia="en-GB"/>
        </w:rPr>
        <w:t xml:space="preserve"> Key Dates: UK Parliament and the EU</w:t>
      </w:r>
      <w:r w:rsidRPr="00FC1AA1">
        <w:rPr>
          <w:rFonts w:eastAsia="Times New Roman" w:cs="Arial"/>
          <w:lang w:eastAsia="en-GB"/>
        </w:rPr>
        <w:t xml:space="preserve">. London: The UK Parliament. Available: </w:t>
      </w:r>
      <w:hyperlink r:id="rId532" w:tgtFrame="_blank" w:history="1">
        <w:r w:rsidRPr="00FC1AA1">
          <w:rPr>
            <w:rFonts w:eastAsia="Times New Roman" w:cs="Arial"/>
            <w:color w:val="0563C1"/>
            <w:u w:val="single"/>
            <w:lang w:eastAsia="en-GB"/>
          </w:rPr>
          <w:t>https://www.parliament.uk/about/living-heritage/evolutionofparliament/legislativescrutiny/parliament-and-europe/key-dates/</w:t>
        </w:r>
      </w:hyperlink>
      <w:r w:rsidRPr="00FC1AA1">
        <w:rPr>
          <w:rFonts w:eastAsia="Times New Roman" w:cs="Arial"/>
          <w:lang w:eastAsia="en-GB"/>
        </w:rPr>
        <w:t xml:space="preserve"> (accessed: 24 April 2024). </w:t>
      </w:r>
    </w:p>
    <w:p w14:paraId="3ABD6E4B"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Wireless Telegraphy Act 2006, c. 36. Available: </w:t>
      </w:r>
      <w:hyperlink r:id="rId533" w:tgtFrame="_blank" w:history="1">
        <w:r w:rsidRPr="00FC1AA1">
          <w:rPr>
            <w:rFonts w:eastAsia="Times New Roman" w:cs="Arial"/>
            <w:color w:val="0563C1"/>
            <w:u w:val="single"/>
            <w:lang w:eastAsia="en-GB"/>
          </w:rPr>
          <w:t>https://www.legislation.gov.uk/ukpga/2006/36/contents</w:t>
        </w:r>
      </w:hyperlink>
      <w:r w:rsidRPr="00FC1AA1">
        <w:rPr>
          <w:rFonts w:eastAsia="Times New Roman" w:cs="Arial"/>
          <w:lang w:eastAsia="en-GB"/>
        </w:rPr>
        <w:t xml:space="preserve"> (accessed: 12 December 2022). </w:t>
      </w:r>
    </w:p>
    <w:p w14:paraId="103CFCFB"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proofErr w:type="spellStart"/>
      <w:r w:rsidRPr="00FC1AA1">
        <w:rPr>
          <w:rFonts w:eastAsia="Times New Roman" w:cs="Arial"/>
          <w:lang w:eastAsia="en-GB"/>
        </w:rPr>
        <w:t>Włosik</w:t>
      </w:r>
      <w:proofErr w:type="spellEnd"/>
      <w:r w:rsidRPr="00FC1AA1">
        <w:rPr>
          <w:rFonts w:eastAsia="Times New Roman" w:cs="Arial"/>
          <w:lang w:eastAsia="en-GB"/>
        </w:rPr>
        <w:t xml:space="preserve">, M. (2024). </w:t>
      </w:r>
      <w:r w:rsidRPr="00FC1AA1">
        <w:rPr>
          <w:rFonts w:eastAsia="Times New Roman" w:cs="Arial"/>
          <w:i/>
          <w:iCs/>
          <w:lang w:eastAsia="en-GB"/>
        </w:rPr>
        <w:t>What is Digital Out-of-Home (DOOH</w:t>
      </w:r>
      <w:proofErr w:type="gramStart"/>
      <w:r w:rsidRPr="00FC1AA1">
        <w:rPr>
          <w:rFonts w:eastAsia="Times New Roman" w:cs="Arial"/>
          <w:i/>
          <w:iCs/>
          <w:lang w:eastAsia="en-GB"/>
        </w:rPr>
        <w:t>)?</w:t>
      </w:r>
      <w:r w:rsidRPr="00FC1AA1">
        <w:rPr>
          <w:rFonts w:eastAsia="Times New Roman" w:cs="Arial"/>
          <w:lang w:eastAsia="en-GB"/>
        </w:rPr>
        <w:t>.</w:t>
      </w:r>
      <w:proofErr w:type="gramEnd"/>
      <w:r w:rsidRPr="00FC1AA1">
        <w:rPr>
          <w:rFonts w:eastAsia="Times New Roman" w:cs="Arial"/>
          <w:lang w:eastAsia="en-GB"/>
        </w:rPr>
        <w:t xml:space="preserve"> </w:t>
      </w:r>
      <w:proofErr w:type="spellStart"/>
      <w:r w:rsidRPr="00FC1AA1">
        <w:rPr>
          <w:rFonts w:eastAsia="Times New Roman" w:cs="Arial"/>
          <w:lang w:eastAsia="en-GB"/>
        </w:rPr>
        <w:t>Wrocław</w:t>
      </w:r>
      <w:proofErr w:type="spellEnd"/>
      <w:r w:rsidRPr="00FC1AA1">
        <w:rPr>
          <w:rFonts w:eastAsia="Times New Roman" w:cs="Arial"/>
          <w:lang w:eastAsia="en-GB"/>
        </w:rPr>
        <w:t xml:space="preserve">: </w:t>
      </w:r>
      <w:proofErr w:type="spellStart"/>
      <w:r w:rsidRPr="00FC1AA1">
        <w:rPr>
          <w:rFonts w:eastAsia="Times New Roman" w:cs="Arial"/>
          <w:lang w:eastAsia="en-GB"/>
        </w:rPr>
        <w:t>Clearcode</w:t>
      </w:r>
      <w:proofErr w:type="spellEnd"/>
      <w:r w:rsidRPr="00FC1AA1">
        <w:rPr>
          <w:rFonts w:eastAsia="Times New Roman" w:cs="Arial"/>
          <w:lang w:eastAsia="en-GB"/>
        </w:rPr>
        <w:t xml:space="preserve">. Available: </w:t>
      </w:r>
      <w:hyperlink r:id="rId534" w:tgtFrame="_blank" w:history="1">
        <w:r w:rsidRPr="00FC1AA1">
          <w:rPr>
            <w:rFonts w:eastAsia="Times New Roman" w:cs="Arial"/>
            <w:color w:val="0563C1"/>
            <w:u w:val="single"/>
            <w:lang w:eastAsia="en-GB"/>
          </w:rPr>
          <w:t>https://clearcode.cc/blog/what-is-digital-out-of-home-dooh/</w:t>
        </w:r>
      </w:hyperlink>
      <w:r w:rsidRPr="00FC1AA1">
        <w:rPr>
          <w:rFonts w:eastAsia="Times New Roman" w:cs="Arial"/>
          <w:lang w:eastAsia="en-GB"/>
        </w:rPr>
        <w:t xml:space="preserve"> (accessed: 14 May 2024). </w:t>
      </w:r>
    </w:p>
    <w:p w14:paraId="0EC1D279"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Woodhouse, John. Parliament. House of Commons. 2020. </w:t>
      </w:r>
      <w:r w:rsidRPr="00FC1AA1">
        <w:rPr>
          <w:rFonts w:eastAsia="Times New Roman" w:cs="Arial"/>
          <w:i/>
          <w:iCs/>
          <w:lang w:eastAsia="en-GB"/>
        </w:rPr>
        <w:t>Media Bill: Policy Background</w:t>
      </w:r>
      <w:r w:rsidRPr="00FC1AA1">
        <w:rPr>
          <w:rFonts w:eastAsia="Times New Roman" w:cs="Arial"/>
          <w:lang w:eastAsia="en-GB"/>
        </w:rPr>
        <w:t>. London: House of Commons. Available: https://researchbriefings.files.parliament.uk/documents/CBP-9571/CBP-9571.pdf (accessed: 12 December 2022). </w:t>
      </w:r>
    </w:p>
    <w:p w14:paraId="3CB422A8"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xml:space="preserve">World Bank, The. 2021/2022. </w:t>
      </w:r>
      <w:r w:rsidRPr="00FC1AA1">
        <w:rPr>
          <w:rFonts w:eastAsia="Times New Roman" w:cs="Arial"/>
          <w:i/>
          <w:iCs/>
          <w:lang w:eastAsia="en-GB"/>
        </w:rPr>
        <w:t>World Development Indicators: The World by Income and Region</w:t>
      </w:r>
      <w:r w:rsidRPr="00FC1AA1">
        <w:rPr>
          <w:rFonts w:eastAsia="Times New Roman" w:cs="Arial"/>
          <w:lang w:eastAsia="en-GB"/>
        </w:rPr>
        <w:t xml:space="preserve">. Washington: The World Bank. Available: </w:t>
      </w:r>
      <w:hyperlink r:id="rId535" w:anchor=":~:text=The%20World%20Bank%20classifies%20economies%20for%20analytical%20purposes,which%20is%20applied%20to%20smooth%20exchange%20rate%20fluctuations" w:tgtFrame="_blank" w:history="1">
        <w:r w:rsidRPr="00FC1AA1">
          <w:rPr>
            <w:rFonts w:eastAsia="Times New Roman" w:cs="Arial"/>
            <w:color w:val="0563C1"/>
            <w:u w:val="single"/>
            <w:lang w:eastAsia="en-GB"/>
          </w:rPr>
          <w:t>https://datatopics.worldbank.org/world-development-indicators/the-world-by-income-and-region.html#:~:text=The%20World%20Bank%20classifies%20economies%20for%20analytical%20purposes,which%20is%20applied%20to%20smooth%20exchange%20rate%20fluctuations</w:t>
        </w:r>
      </w:hyperlink>
      <w:r w:rsidRPr="00FC1AA1">
        <w:rPr>
          <w:rFonts w:eastAsia="Times New Roman" w:cs="Arial"/>
          <w:lang w:eastAsia="en-GB"/>
        </w:rPr>
        <w:t>. (accessed: 12 December 2022). </w:t>
      </w:r>
    </w:p>
    <w:p w14:paraId="65A2516F"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w:t>
      </w:r>
    </w:p>
    <w:p w14:paraId="1F1AF754" w14:textId="77777777" w:rsidR="00FC1AA1" w:rsidRPr="00FC1AA1" w:rsidRDefault="00FC1AA1" w:rsidP="00FC1AA1">
      <w:pPr>
        <w:spacing w:after="0" w:line="240" w:lineRule="auto"/>
        <w:ind w:left="555" w:hanging="555"/>
        <w:textAlignment w:val="baseline"/>
        <w:rPr>
          <w:rFonts w:eastAsia="Times New Roman" w:cs="Arial"/>
          <w:sz w:val="18"/>
          <w:szCs w:val="18"/>
          <w:lang w:eastAsia="en-GB"/>
        </w:rPr>
      </w:pPr>
      <w:r w:rsidRPr="00FC1AA1">
        <w:rPr>
          <w:rFonts w:eastAsia="Times New Roman" w:cs="Arial"/>
          <w:lang w:eastAsia="en-GB"/>
        </w:rPr>
        <w:t> </w:t>
      </w:r>
    </w:p>
    <w:p w14:paraId="08359A21" w14:textId="77777777" w:rsidR="00FC1AA1" w:rsidRPr="00FC1AA1" w:rsidRDefault="00FC1AA1" w:rsidP="008D27DF">
      <w:pPr>
        <w:pStyle w:val="Tableheadings"/>
      </w:pPr>
    </w:p>
    <w:sectPr w:rsidR="00FC1AA1" w:rsidRPr="00FC1AA1" w:rsidSect="000D63FE">
      <w:headerReference w:type="default" r:id="rId536"/>
      <w:footerReference w:type="first" r:id="rId537"/>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3C0FE" w14:textId="77777777" w:rsidR="00EA5FCD" w:rsidRDefault="00EA5FCD" w:rsidP="00CB5035">
      <w:pPr>
        <w:spacing w:after="0" w:line="240" w:lineRule="auto"/>
      </w:pPr>
      <w:r>
        <w:separator/>
      </w:r>
    </w:p>
  </w:endnote>
  <w:endnote w:type="continuationSeparator" w:id="0">
    <w:p w14:paraId="2C912940" w14:textId="77777777" w:rsidR="00EA5FCD" w:rsidRDefault="00EA5FCD" w:rsidP="00CB5035">
      <w:pPr>
        <w:spacing w:after="0" w:line="240" w:lineRule="auto"/>
      </w:pPr>
      <w:r>
        <w:continuationSeparator/>
      </w:r>
    </w:p>
  </w:endnote>
  <w:endnote w:type="continuationNotice" w:id="1">
    <w:p w14:paraId="78C9D0C1" w14:textId="77777777" w:rsidR="00F554CC" w:rsidRDefault="00F554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altName w:val="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FC1AA1" w:rsidRDefault="00FC1AA1" w:rsidP="005372F1">
    <w:pPr>
      <w:pStyle w:val="Footer"/>
      <w:spacing w:before="2880"/>
    </w:pPr>
    <w:r>
      <w:rPr>
        <w:noProof/>
      </w:rPr>
      <w:drawing>
        <wp:anchor distT="0" distB="0" distL="114300" distR="114300" simplePos="0" relativeHeight="251658244"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43"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E3F58" w14:textId="77777777" w:rsidR="00EA5FCD" w:rsidRDefault="00EA5FCD" w:rsidP="00CB5035">
      <w:pPr>
        <w:spacing w:after="0" w:line="240" w:lineRule="auto"/>
      </w:pPr>
      <w:r>
        <w:separator/>
      </w:r>
    </w:p>
  </w:footnote>
  <w:footnote w:type="continuationSeparator" w:id="0">
    <w:p w14:paraId="27011EC5" w14:textId="77777777" w:rsidR="00EA5FCD" w:rsidRDefault="00EA5FCD" w:rsidP="00CB5035">
      <w:pPr>
        <w:spacing w:after="0" w:line="240" w:lineRule="auto"/>
      </w:pPr>
      <w:r>
        <w:continuationSeparator/>
      </w:r>
    </w:p>
  </w:footnote>
  <w:footnote w:type="continuationNotice" w:id="1">
    <w:p w14:paraId="6BCA35B9" w14:textId="77777777" w:rsidR="00F554CC" w:rsidRDefault="00F554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cs="Arial"/>
      </w:rPr>
      <w:id w:val="1925066077"/>
      <w:docPartObj>
        <w:docPartGallery w:val="Page Numbers (Bottom of Page)"/>
        <w:docPartUnique/>
      </w:docPartObj>
    </w:sdtPr>
    <w:sdtEndPr>
      <w:rPr>
        <w:rStyle w:val="PageNumber"/>
      </w:rPr>
    </w:sdtEndPr>
    <w:sdtContent>
      <w:p w14:paraId="6CC362E6" w14:textId="48355DA1" w:rsidR="00FC1AA1" w:rsidRPr="0016559B" w:rsidRDefault="00FC1AA1" w:rsidP="00CB5035">
        <w:pPr>
          <w:pStyle w:val="Footer"/>
          <w:framePr w:wrap="none" w:vAnchor="text" w:hAnchor="page" w:x="15591" w:y="1"/>
          <w:rPr>
            <w:rStyle w:val="PageNumber"/>
            <w:rFonts w:cs="Arial"/>
          </w:rPr>
        </w:pPr>
        <w:r w:rsidRPr="0016559B">
          <w:rPr>
            <w:rStyle w:val="PageNumber"/>
            <w:rFonts w:cs="Arial"/>
            <w:sz w:val="18"/>
            <w:szCs w:val="18"/>
          </w:rPr>
          <w:fldChar w:fldCharType="begin"/>
        </w:r>
        <w:r w:rsidRPr="0016559B">
          <w:rPr>
            <w:rStyle w:val="PageNumber"/>
            <w:rFonts w:cs="Arial"/>
            <w:sz w:val="18"/>
            <w:szCs w:val="18"/>
          </w:rPr>
          <w:instrText xml:space="preserve"> PAGE </w:instrText>
        </w:r>
        <w:r w:rsidRPr="0016559B">
          <w:rPr>
            <w:rStyle w:val="PageNumber"/>
            <w:rFonts w:cs="Arial"/>
            <w:sz w:val="18"/>
            <w:szCs w:val="18"/>
          </w:rPr>
          <w:fldChar w:fldCharType="separate"/>
        </w:r>
        <w:r>
          <w:rPr>
            <w:rStyle w:val="PageNumber"/>
            <w:rFonts w:cs="Arial"/>
            <w:sz w:val="18"/>
            <w:szCs w:val="18"/>
          </w:rPr>
          <w:t>2</w:t>
        </w:r>
        <w:r w:rsidRPr="0016559B">
          <w:rPr>
            <w:rStyle w:val="PageNumber"/>
            <w:rFonts w:cs="Arial"/>
            <w:sz w:val="18"/>
            <w:szCs w:val="18"/>
          </w:rPr>
          <w:fldChar w:fldCharType="end"/>
        </w:r>
      </w:p>
    </w:sdtContent>
  </w:sdt>
  <w:p w14:paraId="25160DA2" w14:textId="221CEFDD" w:rsidR="00FC1AA1" w:rsidRPr="00CB5035" w:rsidRDefault="00FC1AA1"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cs="Arial"/>
        <w:b/>
        <w:bCs/>
        <w:color w:val="595959" w:themeColor="text1" w:themeTint="A6"/>
        <w:sz w:val="18"/>
        <w:szCs w:val="18"/>
        <w:shd w:val="clear" w:color="auto" w:fill="FFFFFF"/>
      </w:rPr>
      <w:t>Branded Content Governance Project</w:t>
    </w:r>
    <w:r w:rsidRPr="00686D2A">
      <w:rPr>
        <w:rFonts w:eastAsia="Times New Roman" w:cs="Arial"/>
        <w:color w:val="595959" w:themeColor="text1" w:themeTint="A6"/>
        <w:sz w:val="18"/>
        <w:szCs w:val="18"/>
        <w:shd w:val="clear" w:color="auto" w:fill="FFFFFF"/>
      </w:rPr>
      <w:t xml:space="preserve"> | Country &amp; Date </w:t>
    </w:r>
    <w:r w:rsidRPr="00686D2A">
      <w:rPr>
        <w:rFonts w:eastAsia="Times New Roman" w:cs="Arial"/>
        <w:color w:val="595959" w:themeColor="text1" w:themeTint="A6"/>
        <w:sz w:val="18"/>
        <w:szCs w:val="18"/>
        <w:shd w:val="clear" w:color="auto" w:fill="FFFFFF"/>
      </w:rPr>
      <w:tab/>
    </w:r>
    <w:r w:rsidRPr="00686D2A">
      <w:rPr>
        <w:rFonts w:eastAsia="Times New Roman" w:cs="Arial"/>
        <w:color w:val="595959" w:themeColor="text1" w:themeTint="A6"/>
        <w:sz w:val="18"/>
        <w:szCs w:val="18"/>
        <w:shd w:val="clear" w:color="auto" w:fill="FFFFFF"/>
      </w:rPr>
      <w:tab/>
    </w:r>
    <w:r>
      <w:rPr>
        <w:rFonts w:eastAsia="Times New Roman" w:cs="Arial"/>
        <w:color w:val="222222"/>
        <w:sz w:val="18"/>
        <w:szCs w:val="18"/>
        <w:shd w:val="clear" w:color="auto" w:fill="FFFFFF"/>
      </w:rPr>
      <w:tab/>
      <w:t xml:space="preserve">              </w:t>
    </w:r>
    <w:r>
      <w:rPr>
        <w:rFonts w:eastAsia="Times New Roman" w:cs="Arial"/>
        <w:color w:val="222222"/>
        <w:sz w:val="18"/>
        <w:szCs w:val="18"/>
        <w:shd w:val="clear" w:color="auto" w:fill="FFFFFF"/>
      </w:rPr>
      <w:tab/>
    </w:r>
    <w:r w:rsidRPr="00686D2A">
      <w:rPr>
        <w:rFonts w:eastAsia="Times New Roman" w:cs="Arial"/>
        <w:color w:val="595959" w:themeColor="text1" w:themeTint="A6"/>
        <w:sz w:val="18"/>
        <w:szCs w:val="18"/>
        <w:shd w:val="clear" w:color="auto" w:fill="FFFFFF"/>
      </w:rPr>
      <w:fldChar w:fldCharType="begin"/>
    </w:r>
    <w:r w:rsidRPr="00686D2A">
      <w:rPr>
        <w:rFonts w:eastAsia="Times New Roman" w:cs="Arial"/>
        <w:color w:val="595959" w:themeColor="text1" w:themeTint="A6"/>
        <w:sz w:val="18"/>
        <w:szCs w:val="18"/>
        <w:shd w:val="clear" w:color="auto" w:fill="FFFFFF"/>
      </w:rPr>
      <w:instrText>PAGE   \* MERGEFORMAT</w:instrText>
    </w:r>
    <w:r w:rsidRPr="00686D2A">
      <w:rPr>
        <w:rFonts w:eastAsia="Times New Roman" w:cs="Arial"/>
        <w:color w:val="595959" w:themeColor="text1" w:themeTint="A6"/>
        <w:sz w:val="18"/>
        <w:szCs w:val="18"/>
        <w:shd w:val="clear" w:color="auto" w:fill="FFFFFF"/>
      </w:rPr>
      <w:fldChar w:fldCharType="separate"/>
    </w:r>
    <w:r w:rsidRPr="00686D2A">
      <w:rPr>
        <w:rFonts w:eastAsia="Times New Roman" w:cs="Arial"/>
        <w:color w:val="595959" w:themeColor="text1" w:themeTint="A6"/>
        <w:sz w:val="18"/>
        <w:szCs w:val="18"/>
        <w:shd w:val="clear" w:color="auto" w:fill="FFFFFF"/>
      </w:rPr>
      <w:t>1</w:t>
    </w:r>
    <w:r w:rsidRPr="00686D2A">
      <w:rPr>
        <w:rFonts w:eastAsia="Times New Roman" w:cs="Arial"/>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E74DA6"/>
    <w:multiLevelType w:val="multilevel"/>
    <w:tmpl w:val="364A2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2"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587350197">
    <w:abstractNumId w:val="1"/>
  </w:num>
  <w:num w:numId="2" w16cid:durableId="2085031497">
    <w:abstractNumId w:val="4"/>
  </w:num>
  <w:num w:numId="3" w16cid:durableId="1857578475">
    <w:abstractNumId w:val="3"/>
  </w:num>
  <w:num w:numId="4" w16cid:durableId="1916546570">
    <w:abstractNumId w:val="2"/>
  </w:num>
  <w:num w:numId="5" w16cid:durableId="3906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1FCE"/>
    <w:rsid w:val="000173F0"/>
    <w:rsid w:val="00024AB0"/>
    <w:rsid w:val="00024F6C"/>
    <w:rsid w:val="00025818"/>
    <w:rsid w:val="00036FF9"/>
    <w:rsid w:val="00045441"/>
    <w:rsid w:val="000674B7"/>
    <w:rsid w:val="00084A9E"/>
    <w:rsid w:val="00087DB1"/>
    <w:rsid w:val="00091100"/>
    <w:rsid w:val="000A52F4"/>
    <w:rsid w:val="000A78D6"/>
    <w:rsid w:val="000D0D7E"/>
    <w:rsid w:val="000D1BAA"/>
    <w:rsid w:val="000D20CC"/>
    <w:rsid w:val="000D63FE"/>
    <w:rsid w:val="000E0F87"/>
    <w:rsid w:val="000F2B22"/>
    <w:rsid w:val="000F4BA5"/>
    <w:rsid w:val="0011580D"/>
    <w:rsid w:val="001224E4"/>
    <w:rsid w:val="00123C17"/>
    <w:rsid w:val="00123F66"/>
    <w:rsid w:val="00170454"/>
    <w:rsid w:val="001747D6"/>
    <w:rsid w:val="00175614"/>
    <w:rsid w:val="0018415B"/>
    <w:rsid w:val="001A5A18"/>
    <w:rsid w:val="001B3C8B"/>
    <w:rsid w:val="001B6A2D"/>
    <w:rsid w:val="001C71EA"/>
    <w:rsid w:val="001E6AB2"/>
    <w:rsid w:val="001E71EB"/>
    <w:rsid w:val="00203503"/>
    <w:rsid w:val="002036C5"/>
    <w:rsid w:val="002073BF"/>
    <w:rsid w:val="00230580"/>
    <w:rsid w:val="0023424F"/>
    <w:rsid w:val="002422EA"/>
    <w:rsid w:val="00242DEA"/>
    <w:rsid w:val="00252829"/>
    <w:rsid w:val="00261858"/>
    <w:rsid w:val="00265191"/>
    <w:rsid w:val="0027014B"/>
    <w:rsid w:val="0027072E"/>
    <w:rsid w:val="00280B57"/>
    <w:rsid w:val="002834E4"/>
    <w:rsid w:val="00291EED"/>
    <w:rsid w:val="00292DCE"/>
    <w:rsid w:val="002A238A"/>
    <w:rsid w:val="002C19FA"/>
    <w:rsid w:val="002E3655"/>
    <w:rsid w:val="002E750A"/>
    <w:rsid w:val="002F45E0"/>
    <w:rsid w:val="00301103"/>
    <w:rsid w:val="003035C7"/>
    <w:rsid w:val="00305480"/>
    <w:rsid w:val="00310047"/>
    <w:rsid w:val="00331514"/>
    <w:rsid w:val="00335153"/>
    <w:rsid w:val="003369C4"/>
    <w:rsid w:val="00340625"/>
    <w:rsid w:val="0034249E"/>
    <w:rsid w:val="00343DFB"/>
    <w:rsid w:val="00345B79"/>
    <w:rsid w:val="00345B97"/>
    <w:rsid w:val="00345D57"/>
    <w:rsid w:val="00351AE7"/>
    <w:rsid w:val="00364BDB"/>
    <w:rsid w:val="00367862"/>
    <w:rsid w:val="003773EA"/>
    <w:rsid w:val="0038594D"/>
    <w:rsid w:val="0038624E"/>
    <w:rsid w:val="003864FA"/>
    <w:rsid w:val="00390821"/>
    <w:rsid w:val="0039180F"/>
    <w:rsid w:val="0039378D"/>
    <w:rsid w:val="003A19BC"/>
    <w:rsid w:val="003A2DAE"/>
    <w:rsid w:val="003C3F7D"/>
    <w:rsid w:val="003D0506"/>
    <w:rsid w:val="003D3F51"/>
    <w:rsid w:val="003E1666"/>
    <w:rsid w:val="003F3BB8"/>
    <w:rsid w:val="003F4ABE"/>
    <w:rsid w:val="00403A01"/>
    <w:rsid w:val="00405D10"/>
    <w:rsid w:val="00414CD2"/>
    <w:rsid w:val="00421F91"/>
    <w:rsid w:val="004239C6"/>
    <w:rsid w:val="00424EE4"/>
    <w:rsid w:val="004513EF"/>
    <w:rsid w:val="00454DD4"/>
    <w:rsid w:val="004601F6"/>
    <w:rsid w:val="00462C9F"/>
    <w:rsid w:val="004745EA"/>
    <w:rsid w:val="00487402"/>
    <w:rsid w:val="00493B26"/>
    <w:rsid w:val="00496B8C"/>
    <w:rsid w:val="00497630"/>
    <w:rsid w:val="004A0183"/>
    <w:rsid w:val="004A4073"/>
    <w:rsid w:val="004A4B52"/>
    <w:rsid w:val="004A5C6A"/>
    <w:rsid w:val="004B0364"/>
    <w:rsid w:val="004B7234"/>
    <w:rsid w:val="004C2A2B"/>
    <w:rsid w:val="004D0D1C"/>
    <w:rsid w:val="004D7135"/>
    <w:rsid w:val="004F0B6F"/>
    <w:rsid w:val="004F7DF9"/>
    <w:rsid w:val="0050340F"/>
    <w:rsid w:val="0050499D"/>
    <w:rsid w:val="0050578D"/>
    <w:rsid w:val="005066B0"/>
    <w:rsid w:val="0051403E"/>
    <w:rsid w:val="00533017"/>
    <w:rsid w:val="0053537E"/>
    <w:rsid w:val="005372F1"/>
    <w:rsid w:val="00542A2C"/>
    <w:rsid w:val="00544E52"/>
    <w:rsid w:val="00551F29"/>
    <w:rsid w:val="0056173F"/>
    <w:rsid w:val="00566A9E"/>
    <w:rsid w:val="00580564"/>
    <w:rsid w:val="00592538"/>
    <w:rsid w:val="00593EEB"/>
    <w:rsid w:val="005A06EA"/>
    <w:rsid w:val="005A5AF2"/>
    <w:rsid w:val="005C3698"/>
    <w:rsid w:val="005D4AEB"/>
    <w:rsid w:val="005E40F5"/>
    <w:rsid w:val="005E4546"/>
    <w:rsid w:val="005F05C3"/>
    <w:rsid w:val="005F3475"/>
    <w:rsid w:val="005F4D68"/>
    <w:rsid w:val="00610E7C"/>
    <w:rsid w:val="0061668B"/>
    <w:rsid w:val="00616C4F"/>
    <w:rsid w:val="0062739A"/>
    <w:rsid w:val="0063311F"/>
    <w:rsid w:val="00635C53"/>
    <w:rsid w:val="0065030F"/>
    <w:rsid w:val="00657C88"/>
    <w:rsid w:val="00682A54"/>
    <w:rsid w:val="00686D2A"/>
    <w:rsid w:val="0069024D"/>
    <w:rsid w:val="00690FF4"/>
    <w:rsid w:val="00691897"/>
    <w:rsid w:val="00695DEB"/>
    <w:rsid w:val="006A2D6F"/>
    <w:rsid w:val="006A6461"/>
    <w:rsid w:val="006B2BA4"/>
    <w:rsid w:val="006B650E"/>
    <w:rsid w:val="006C07EB"/>
    <w:rsid w:val="006C418C"/>
    <w:rsid w:val="006D6B7B"/>
    <w:rsid w:val="006D6FCB"/>
    <w:rsid w:val="006E02D3"/>
    <w:rsid w:val="006E0408"/>
    <w:rsid w:val="006F02D4"/>
    <w:rsid w:val="006F0366"/>
    <w:rsid w:val="006F5D2F"/>
    <w:rsid w:val="00703A7B"/>
    <w:rsid w:val="00724BD8"/>
    <w:rsid w:val="00731726"/>
    <w:rsid w:val="00732CCD"/>
    <w:rsid w:val="0073470E"/>
    <w:rsid w:val="007402B6"/>
    <w:rsid w:val="00745D31"/>
    <w:rsid w:val="00751111"/>
    <w:rsid w:val="00766B69"/>
    <w:rsid w:val="007706CA"/>
    <w:rsid w:val="00776DCB"/>
    <w:rsid w:val="00776FE6"/>
    <w:rsid w:val="00777481"/>
    <w:rsid w:val="007775D5"/>
    <w:rsid w:val="007861BA"/>
    <w:rsid w:val="00786213"/>
    <w:rsid w:val="007864DD"/>
    <w:rsid w:val="00790884"/>
    <w:rsid w:val="00794344"/>
    <w:rsid w:val="007B253B"/>
    <w:rsid w:val="007D008B"/>
    <w:rsid w:val="007D344D"/>
    <w:rsid w:val="007D54D6"/>
    <w:rsid w:val="007D5857"/>
    <w:rsid w:val="00810206"/>
    <w:rsid w:val="00813B31"/>
    <w:rsid w:val="008146FD"/>
    <w:rsid w:val="0081774C"/>
    <w:rsid w:val="00832DB0"/>
    <w:rsid w:val="008378E8"/>
    <w:rsid w:val="008459E6"/>
    <w:rsid w:val="00854088"/>
    <w:rsid w:val="008663EA"/>
    <w:rsid w:val="0087539C"/>
    <w:rsid w:val="0088057A"/>
    <w:rsid w:val="00880DD6"/>
    <w:rsid w:val="00880FEF"/>
    <w:rsid w:val="00881DE3"/>
    <w:rsid w:val="00887711"/>
    <w:rsid w:val="00890751"/>
    <w:rsid w:val="008A4517"/>
    <w:rsid w:val="008B2459"/>
    <w:rsid w:val="008C6FA9"/>
    <w:rsid w:val="008D27DF"/>
    <w:rsid w:val="008E179F"/>
    <w:rsid w:val="008E24D2"/>
    <w:rsid w:val="008E3C69"/>
    <w:rsid w:val="008E72A6"/>
    <w:rsid w:val="009006B4"/>
    <w:rsid w:val="009143BA"/>
    <w:rsid w:val="0093305E"/>
    <w:rsid w:val="009521E3"/>
    <w:rsid w:val="00954313"/>
    <w:rsid w:val="009553F2"/>
    <w:rsid w:val="00955813"/>
    <w:rsid w:val="00963ED0"/>
    <w:rsid w:val="00972E90"/>
    <w:rsid w:val="009742CF"/>
    <w:rsid w:val="00975A56"/>
    <w:rsid w:val="0098472F"/>
    <w:rsid w:val="009A1DD3"/>
    <w:rsid w:val="009A7161"/>
    <w:rsid w:val="009B0229"/>
    <w:rsid w:val="009B6B4F"/>
    <w:rsid w:val="009B6C29"/>
    <w:rsid w:val="009B7219"/>
    <w:rsid w:val="009E1808"/>
    <w:rsid w:val="009F40CC"/>
    <w:rsid w:val="00A055C2"/>
    <w:rsid w:val="00A169F5"/>
    <w:rsid w:val="00A24B81"/>
    <w:rsid w:val="00A34651"/>
    <w:rsid w:val="00A41D8F"/>
    <w:rsid w:val="00A43155"/>
    <w:rsid w:val="00A4435F"/>
    <w:rsid w:val="00A46F61"/>
    <w:rsid w:val="00A521A0"/>
    <w:rsid w:val="00A579EE"/>
    <w:rsid w:val="00A74615"/>
    <w:rsid w:val="00A74991"/>
    <w:rsid w:val="00A752F0"/>
    <w:rsid w:val="00A84F49"/>
    <w:rsid w:val="00A90F4D"/>
    <w:rsid w:val="00A95B08"/>
    <w:rsid w:val="00AA21EB"/>
    <w:rsid w:val="00AA36FE"/>
    <w:rsid w:val="00AA6CC5"/>
    <w:rsid w:val="00AC0786"/>
    <w:rsid w:val="00AC13AC"/>
    <w:rsid w:val="00AC3478"/>
    <w:rsid w:val="00AD163A"/>
    <w:rsid w:val="00AD55BC"/>
    <w:rsid w:val="00AE3D31"/>
    <w:rsid w:val="00B10ED0"/>
    <w:rsid w:val="00B20FE6"/>
    <w:rsid w:val="00B4777B"/>
    <w:rsid w:val="00B5660E"/>
    <w:rsid w:val="00B63DBB"/>
    <w:rsid w:val="00B8084B"/>
    <w:rsid w:val="00B96F8C"/>
    <w:rsid w:val="00BA0B3E"/>
    <w:rsid w:val="00BA30FC"/>
    <w:rsid w:val="00BA31D3"/>
    <w:rsid w:val="00BA3A9C"/>
    <w:rsid w:val="00BB5706"/>
    <w:rsid w:val="00BC2547"/>
    <w:rsid w:val="00BE5233"/>
    <w:rsid w:val="00BE7143"/>
    <w:rsid w:val="00BF6506"/>
    <w:rsid w:val="00C13464"/>
    <w:rsid w:val="00C14C4C"/>
    <w:rsid w:val="00C22592"/>
    <w:rsid w:val="00C34644"/>
    <w:rsid w:val="00C34911"/>
    <w:rsid w:val="00C43C89"/>
    <w:rsid w:val="00C45054"/>
    <w:rsid w:val="00C50A43"/>
    <w:rsid w:val="00C51054"/>
    <w:rsid w:val="00C51E00"/>
    <w:rsid w:val="00C62BC0"/>
    <w:rsid w:val="00C66C6A"/>
    <w:rsid w:val="00C76CF7"/>
    <w:rsid w:val="00C845F3"/>
    <w:rsid w:val="00C9615F"/>
    <w:rsid w:val="00CA11D5"/>
    <w:rsid w:val="00CB2105"/>
    <w:rsid w:val="00CB500E"/>
    <w:rsid w:val="00CB5035"/>
    <w:rsid w:val="00CC2745"/>
    <w:rsid w:val="00CD0651"/>
    <w:rsid w:val="00CE2231"/>
    <w:rsid w:val="00CF62AF"/>
    <w:rsid w:val="00D03D57"/>
    <w:rsid w:val="00D064B9"/>
    <w:rsid w:val="00D11059"/>
    <w:rsid w:val="00D15589"/>
    <w:rsid w:val="00D21A60"/>
    <w:rsid w:val="00D25F75"/>
    <w:rsid w:val="00D33AB3"/>
    <w:rsid w:val="00D47D24"/>
    <w:rsid w:val="00D57B00"/>
    <w:rsid w:val="00D60689"/>
    <w:rsid w:val="00D60778"/>
    <w:rsid w:val="00D63336"/>
    <w:rsid w:val="00D84FB9"/>
    <w:rsid w:val="00D91F60"/>
    <w:rsid w:val="00DB7A4F"/>
    <w:rsid w:val="00DC061D"/>
    <w:rsid w:val="00DC4123"/>
    <w:rsid w:val="00DC6130"/>
    <w:rsid w:val="00DC67CD"/>
    <w:rsid w:val="00DC6E12"/>
    <w:rsid w:val="00DD4A13"/>
    <w:rsid w:val="00DE0225"/>
    <w:rsid w:val="00DE2768"/>
    <w:rsid w:val="00E120CC"/>
    <w:rsid w:val="00E12F95"/>
    <w:rsid w:val="00E27D4E"/>
    <w:rsid w:val="00E30D10"/>
    <w:rsid w:val="00E34F7F"/>
    <w:rsid w:val="00E37258"/>
    <w:rsid w:val="00E434EA"/>
    <w:rsid w:val="00E477F1"/>
    <w:rsid w:val="00E62DE5"/>
    <w:rsid w:val="00E64259"/>
    <w:rsid w:val="00E64A55"/>
    <w:rsid w:val="00E64D1C"/>
    <w:rsid w:val="00E671E5"/>
    <w:rsid w:val="00E7374A"/>
    <w:rsid w:val="00E833A6"/>
    <w:rsid w:val="00E84655"/>
    <w:rsid w:val="00E910C8"/>
    <w:rsid w:val="00E972C2"/>
    <w:rsid w:val="00EA1243"/>
    <w:rsid w:val="00EA5FCD"/>
    <w:rsid w:val="00EB4E20"/>
    <w:rsid w:val="00EB630F"/>
    <w:rsid w:val="00EC40DD"/>
    <w:rsid w:val="00EC45D5"/>
    <w:rsid w:val="00ED5783"/>
    <w:rsid w:val="00ED5BDE"/>
    <w:rsid w:val="00EE518E"/>
    <w:rsid w:val="00EE5DED"/>
    <w:rsid w:val="00EE67D5"/>
    <w:rsid w:val="00EE701D"/>
    <w:rsid w:val="00EE73B2"/>
    <w:rsid w:val="00EF6D1E"/>
    <w:rsid w:val="00EF7AAF"/>
    <w:rsid w:val="00F10F3F"/>
    <w:rsid w:val="00F4103B"/>
    <w:rsid w:val="00F52602"/>
    <w:rsid w:val="00F554CC"/>
    <w:rsid w:val="00F57C90"/>
    <w:rsid w:val="00F655E8"/>
    <w:rsid w:val="00F74EB0"/>
    <w:rsid w:val="00FB05E9"/>
    <w:rsid w:val="00FB6479"/>
    <w:rsid w:val="00FC1AA1"/>
    <w:rsid w:val="00FC4962"/>
    <w:rsid w:val="00FD6CC1"/>
    <w:rsid w:val="00FE5BD4"/>
    <w:rsid w:val="3CD720B8"/>
    <w:rsid w:val="4D574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203503"/>
    <w:rPr>
      <w:rFonts w:ascii="Arial" w:hAnsi="Arial"/>
    </w:rPr>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cs="Arial"/>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ascii="Arial" w:eastAsia="Times New Roman" w:hAnsi="Arial" w:cs="Arial"/>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3E1666"/>
    <w:rPr>
      <w:rFonts w:eastAsia="Times New Roman" w:cs="Arial"/>
      <w:color w:val="767171"/>
    </w:rPr>
  </w:style>
  <w:style w:type="character" w:customStyle="1" w:styleId="ClassificationcolumntextChar">
    <w:name w:val="Classification column text Char"/>
    <w:basedOn w:val="DefaultParagraphFont"/>
    <w:link w:val="Classificationcolumntext"/>
    <w:rsid w:val="003E1666"/>
    <w:rPr>
      <w:rFonts w:ascii="Arial" w:eastAsia="Times New Roman" w:hAnsi="Arial" w:cs="Arial"/>
      <w:color w:val="767171"/>
    </w:rPr>
  </w:style>
  <w:style w:type="paragraph" w:customStyle="1" w:styleId="Subjectcolumntext">
    <w:name w:val="Subject column text"/>
    <w:basedOn w:val="Classificationcolumntext"/>
    <w:link w:val="SubjectcolumntextChar"/>
    <w:qFormat/>
    <w:rsid w:val="00BC2547"/>
    <w:rPr>
      <w:b/>
      <w:bCs/>
      <w:color w:val="000000" w:themeColor="text1"/>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rPr>
      <w:rFonts w:ascii="Arial" w:hAnsi="Arial"/>
    </w:r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s="Arial"/>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cs="Arial"/>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rFonts w:cs="Arial"/>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rPr>
      <w:rFonts w:ascii="Arial" w:hAnsi="Arial"/>
    </w:rPr>
    <w:tblPr/>
  </w:style>
  <w:style w:type="paragraph" w:customStyle="1" w:styleId="Tableheadings">
    <w:name w:val="Table headings"/>
    <w:basedOn w:val="Normal"/>
    <w:link w:val="TableheadingsChar"/>
    <w:qFormat/>
    <w:rsid w:val="00FD6CC1"/>
    <w:pPr>
      <w:spacing w:after="0" w:line="276" w:lineRule="auto"/>
      <w:outlineLvl w:val="4"/>
    </w:pPr>
    <w:rPr>
      <w:rFonts w:cs="Arial"/>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6D6B7B"/>
    <w:pPr>
      <w:spacing w:after="0" w:line="240" w:lineRule="auto"/>
    </w:pPr>
    <w:rPr>
      <w:rFonts w:eastAsiaTheme="minorEastAsia" w:cs="Arial"/>
      <w:b/>
      <w:bCs/>
      <w:color w:val="404040" w:themeColor="text1" w:themeTint="BF"/>
      <w:sz w:val="32"/>
      <w:szCs w:val="32"/>
    </w:rPr>
  </w:style>
  <w:style w:type="character" w:customStyle="1" w:styleId="CountryChar">
    <w:name w:val="Country Char"/>
    <w:basedOn w:val="DefaultParagraphFont"/>
    <w:link w:val="Country"/>
    <w:rsid w:val="006D6B7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ascii="Arial" w:eastAsiaTheme="minorEastAsia" w:hAnsi="Arial"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eastAsiaTheme="minorEastAsia" w:hAnsiTheme="minorHAnsi"/>
      <w:i/>
      <w:iCs/>
      <w:color w:val="156082" w:themeColor="accent1"/>
    </w:rPr>
  </w:style>
  <w:style w:type="character" w:customStyle="1" w:styleId="normaltextrun">
    <w:name w:val="normaltextrun"/>
    <w:basedOn w:val="DefaultParagraphFont"/>
    <w:uiPriority w:val="1"/>
    <w:rsid w:val="004B7234"/>
  </w:style>
  <w:style w:type="character" w:customStyle="1" w:styleId="eop">
    <w:name w:val="eop"/>
    <w:basedOn w:val="DefaultParagraphFont"/>
    <w:rsid w:val="004B7234"/>
  </w:style>
  <w:style w:type="paragraph" w:customStyle="1" w:styleId="paragraph">
    <w:name w:val="paragraph"/>
    <w:basedOn w:val="Normal"/>
    <w:rsid w:val="004B723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cxw244859832">
    <w:name w:val="scxw244859832"/>
    <w:basedOn w:val="DefaultParagraphFont"/>
    <w:rsid w:val="004B7234"/>
  </w:style>
  <w:style w:type="character" w:styleId="CommentReference">
    <w:name w:val="annotation reference"/>
    <w:basedOn w:val="DefaultParagraphFont"/>
    <w:uiPriority w:val="99"/>
    <w:semiHidden/>
    <w:unhideWhenUsed/>
    <w:rsid w:val="004B7234"/>
    <w:rPr>
      <w:sz w:val="16"/>
      <w:szCs w:val="16"/>
    </w:rPr>
  </w:style>
  <w:style w:type="paragraph" w:styleId="CommentText">
    <w:name w:val="annotation text"/>
    <w:basedOn w:val="Normal"/>
    <w:link w:val="CommentTextChar"/>
    <w:uiPriority w:val="99"/>
    <w:semiHidden/>
    <w:unhideWhenUsed/>
    <w:rsid w:val="004B7234"/>
    <w:pPr>
      <w:spacing w:line="240" w:lineRule="auto"/>
    </w:pPr>
    <w:rPr>
      <w:sz w:val="20"/>
      <w:szCs w:val="20"/>
    </w:rPr>
  </w:style>
  <w:style w:type="character" w:customStyle="1" w:styleId="CommentTextChar">
    <w:name w:val="Comment Text Char"/>
    <w:basedOn w:val="DefaultParagraphFont"/>
    <w:link w:val="CommentText"/>
    <w:uiPriority w:val="99"/>
    <w:semiHidden/>
    <w:rsid w:val="004B7234"/>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4B7234"/>
    <w:rPr>
      <w:b/>
      <w:bCs/>
    </w:rPr>
  </w:style>
  <w:style w:type="character" w:customStyle="1" w:styleId="CommentSubjectChar">
    <w:name w:val="Comment Subject Char"/>
    <w:basedOn w:val="CommentTextChar"/>
    <w:link w:val="CommentSubject"/>
    <w:uiPriority w:val="99"/>
    <w:semiHidden/>
    <w:rsid w:val="004B7234"/>
    <w:rPr>
      <w:rFonts w:ascii="Arial" w:hAnsi="Arial"/>
      <w:b/>
      <w:bCs/>
      <w:sz w:val="20"/>
      <w:szCs w:val="20"/>
    </w:rPr>
  </w:style>
  <w:style w:type="character" w:styleId="Hyperlink">
    <w:name w:val="Hyperlink"/>
    <w:basedOn w:val="DefaultParagraphFont"/>
    <w:uiPriority w:val="99"/>
    <w:unhideWhenUsed/>
    <w:rsid w:val="006B2BA4"/>
    <w:rPr>
      <w:color w:val="0000FF"/>
      <w:u w:val="single"/>
    </w:rPr>
  </w:style>
  <w:style w:type="paragraph" w:styleId="NormalWeb">
    <w:name w:val="Normal (Web)"/>
    <w:basedOn w:val="Normal"/>
    <w:uiPriority w:val="99"/>
    <w:semiHidden/>
    <w:unhideWhenUsed/>
    <w:rsid w:val="006B2BA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6B2BA4"/>
    <w:rPr>
      <w:b/>
      <w:bCs/>
    </w:rPr>
  </w:style>
  <w:style w:type="character" w:styleId="UnresolvedMention">
    <w:name w:val="Unresolved Mention"/>
    <w:basedOn w:val="DefaultParagraphFont"/>
    <w:uiPriority w:val="99"/>
    <w:semiHidden/>
    <w:unhideWhenUsed/>
    <w:rsid w:val="009006B4"/>
    <w:rPr>
      <w:color w:val="605E5C"/>
      <w:shd w:val="clear" w:color="auto" w:fill="E1DFDD"/>
    </w:rPr>
  </w:style>
  <w:style w:type="character" w:customStyle="1" w:styleId="findhit">
    <w:name w:val="findhit"/>
    <w:basedOn w:val="DefaultParagraphFont"/>
    <w:rsid w:val="009006B4"/>
  </w:style>
  <w:style w:type="character" w:customStyle="1" w:styleId="A7">
    <w:name w:val="A7"/>
    <w:uiPriority w:val="99"/>
    <w:rsid w:val="0011580D"/>
    <w:rPr>
      <w:rFonts w:cs="Helvetica Neue"/>
      <w:color w:val="000000"/>
      <w:sz w:val="22"/>
      <w:szCs w:val="22"/>
    </w:rPr>
  </w:style>
  <w:style w:type="character" w:styleId="FollowedHyperlink">
    <w:name w:val="FollowedHyperlink"/>
    <w:basedOn w:val="DefaultParagraphFont"/>
    <w:uiPriority w:val="99"/>
    <w:semiHidden/>
    <w:unhideWhenUsed/>
    <w:rsid w:val="00045441"/>
    <w:rPr>
      <w:color w:val="96607D" w:themeColor="followedHyperlink"/>
      <w:u w:val="single"/>
    </w:rPr>
  </w:style>
  <w:style w:type="paragraph" w:styleId="TOC1">
    <w:name w:val="toc 1"/>
    <w:basedOn w:val="Normal"/>
    <w:next w:val="Normal"/>
    <w:autoRedefine/>
    <w:uiPriority w:val="39"/>
    <w:unhideWhenUsed/>
    <w:rsid w:val="002422EA"/>
    <w:pPr>
      <w:tabs>
        <w:tab w:val="left" w:pos="720"/>
        <w:tab w:val="right" w:pos="10456"/>
      </w:tabs>
      <w:spacing w:before="120" w:after="0" w:line="360" w:lineRule="auto"/>
    </w:pPr>
    <w:rPr>
      <w:rFonts w:asciiTheme="minorHAnsi" w:hAnsiTheme="minorHAnsi" w:cs="Arial"/>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9382">
      <w:bodyDiv w:val="1"/>
      <w:marLeft w:val="0"/>
      <w:marRight w:val="0"/>
      <w:marTop w:val="0"/>
      <w:marBottom w:val="0"/>
      <w:divBdr>
        <w:top w:val="none" w:sz="0" w:space="0" w:color="auto"/>
        <w:left w:val="none" w:sz="0" w:space="0" w:color="auto"/>
        <w:bottom w:val="none" w:sz="0" w:space="0" w:color="auto"/>
        <w:right w:val="none" w:sz="0" w:space="0" w:color="auto"/>
      </w:divBdr>
      <w:divsChild>
        <w:div w:id="797918666">
          <w:marLeft w:val="0"/>
          <w:marRight w:val="0"/>
          <w:marTop w:val="0"/>
          <w:marBottom w:val="0"/>
          <w:divBdr>
            <w:top w:val="none" w:sz="0" w:space="0" w:color="auto"/>
            <w:left w:val="none" w:sz="0" w:space="0" w:color="auto"/>
            <w:bottom w:val="none" w:sz="0" w:space="0" w:color="auto"/>
            <w:right w:val="none" w:sz="0" w:space="0" w:color="auto"/>
          </w:divBdr>
        </w:div>
        <w:div w:id="1998025963">
          <w:marLeft w:val="0"/>
          <w:marRight w:val="0"/>
          <w:marTop w:val="0"/>
          <w:marBottom w:val="0"/>
          <w:divBdr>
            <w:top w:val="none" w:sz="0" w:space="0" w:color="auto"/>
            <w:left w:val="none" w:sz="0" w:space="0" w:color="auto"/>
            <w:bottom w:val="none" w:sz="0" w:space="0" w:color="auto"/>
            <w:right w:val="none" w:sz="0" w:space="0" w:color="auto"/>
          </w:divBdr>
        </w:div>
        <w:div w:id="157231063">
          <w:marLeft w:val="0"/>
          <w:marRight w:val="0"/>
          <w:marTop w:val="0"/>
          <w:marBottom w:val="0"/>
          <w:divBdr>
            <w:top w:val="none" w:sz="0" w:space="0" w:color="auto"/>
            <w:left w:val="none" w:sz="0" w:space="0" w:color="auto"/>
            <w:bottom w:val="none" w:sz="0" w:space="0" w:color="auto"/>
            <w:right w:val="none" w:sz="0" w:space="0" w:color="auto"/>
          </w:divBdr>
        </w:div>
      </w:divsChild>
    </w:div>
    <w:div w:id="51773448">
      <w:bodyDiv w:val="1"/>
      <w:marLeft w:val="0"/>
      <w:marRight w:val="0"/>
      <w:marTop w:val="0"/>
      <w:marBottom w:val="0"/>
      <w:divBdr>
        <w:top w:val="none" w:sz="0" w:space="0" w:color="auto"/>
        <w:left w:val="none" w:sz="0" w:space="0" w:color="auto"/>
        <w:bottom w:val="none" w:sz="0" w:space="0" w:color="auto"/>
        <w:right w:val="none" w:sz="0" w:space="0" w:color="auto"/>
      </w:divBdr>
      <w:divsChild>
        <w:div w:id="1282499239">
          <w:marLeft w:val="0"/>
          <w:marRight w:val="0"/>
          <w:marTop w:val="0"/>
          <w:marBottom w:val="0"/>
          <w:divBdr>
            <w:top w:val="none" w:sz="0" w:space="0" w:color="auto"/>
            <w:left w:val="none" w:sz="0" w:space="0" w:color="auto"/>
            <w:bottom w:val="none" w:sz="0" w:space="0" w:color="auto"/>
            <w:right w:val="none" w:sz="0" w:space="0" w:color="auto"/>
          </w:divBdr>
        </w:div>
        <w:div w:id="966009221">
          <w:marLeft w:val="0"/>
          <w:marRight w:val="0"/>
          <w:marTop w:val="0"/>
          <w:marBottom w:val="0"/>
          <w:divBdr>
            <w:top w:val="none" w:sz="0" w:space="0" w:color="auto"/>
            <w:left w:val="none" w:sz="0" w:space="0" w:color="auto"/>
            <w:bottom w:val="none" w:sz="0" w:space="0" w:color="auto"/>
            <w:right w:val="none" w:sz="0" w:space="0" w:color="auto"/>
          </w:divBdr>
        </w:div>
        <w:div w:id="11541854">
          <w:marLeft w:val="0"/>
          <w:marRight w:val="0"/>
          <w:marTop w:val="0"/>
          <w:marBottom w:val="0"/>
          <w:divBdr>
            <w:top w:val="none" w:sz="0" w:space="0" w:color="auto"/>
            <w:left w:val="none" w:sz="0" w:space="0" w:color="auto"/>
            <w:bottom w:val="none" w:sz="0" w:space="0" w:color="auto"/>
            <w:right w:val="none" w:sz="0" w:space="0" w:color="auto"/>
          </w:divBdr>
        </w:div>
        <w:div w:id="598872702">
          <w:marLeft w:val="0"/>
          <w:marRight w:val="0"/>
          <w:marTop w:val="0"/>
          <w:marBottom w:val="0"/>
          <w:divBdr>
            <w:top w:val="none" w:sz="0" w:space="0" w:color="auto"/>
            <w:left w:val="none" w:sz="0" w:space="0" w:color="auto"/>
            <w:bottom w:val="none" w:sz="0" w:space="0" w:color="auto"/>
            <w:right w:val="none" w:sz="0" w:space="0" w:color="auto"/>
          </w:divBdr>
        </w:div>
        <w:div w:id="2086224566">
          <w:marLeft w:val="0"/>
          <w:marRight w:val="0"/>
          <w:marTop w:val="0"/>
          <w:marBottom w:val="0"/>
          <w:divBdr>
            <w:top w:val="none" w:sz="0" w:space="0" w:color="auto"/>
            <w:left w:val="none" w:sz="0" w:space="0" w:color="auto"/>
            <w:bottom w:val="none" w:sz="0" w:space="0" w:color="auto"/>
            <w:right w:val="none" w:sz="0" w:space="0" w:color="auto"/>
          </w:divBdr>
        </w:div>
        <w:div w:id="1481656390">
          <w:marLeft w:val="0"/>
          <w:marRight w:val="0"/>
          <w:marTop w:val="0"/>
          <w:marBottom w:val="0"/>
          <w:divBdr>
            <w:top w:val="none" w:sz="0" w:space="0" w:color="auto"/>
            <w:left w:val="none" w:sz="0" w:space="0" w:color="auto"/>
            <w:bottom w:val="none" w:sz="0" w:space="0" w:color="auto"/>
            <w:right w:val="none" w:sz="0" w:space="0" w:color="auto"/>
          </w:divBdr>
        </w:div>
        <w:div w:id="945847053">
          <w:marLeft w:val="0"/>
          <w:marRight w:val="0"/>
          <w:marTop w:val="0"/>
          <w:marBottom w:val="0"/>
          <w:divBdr>
            <w:top w:val="none" w:sz="0" w:space="0" w:color="auto"/>
            <w:left w:val="none" w:sz="0" w:space="0" w:color="auto"/>
            <w:bottom w:val="none" w:sz="0" w:space="0" w:color="auto"/>
            <w:right w:val="none" w:sz="0" w:space="0" w:color="auto"/>
          </w:divBdr>
        </w:div>
        <w:div w:id="1105076017">
          <w:marLeft w:val="0"/>
          <w:marRight w:val="0"/>
          <w:marTop w:val="0"/>
          <w:marBottom w:val="0"/>
          <w:divBdr>
            <w:top w:val="none" w:sz="0" w:space="0" w:color="auto"/>
            <w:left w:val="none" w:sz="0" w:space="0" w:color="auto"/>
            <w:bottom w:val="none" w:sz="0" w:space="0" w:color="auto"/>
            <w:right w:val="none" w:sz="0" w:space="0" w:color="auto"/>
          </w:divBdr>
        </w:div>
        <w:div w:id="815537658">
          <w:marLeft w:val="0"/>
          <w:marRight w:val="0"/>
          <w:marTop w:val="0"/>
          <w:marBottom w:val="0"/>
          <w:divBdr>
            <w:top w:val="none" w:sz="0" w:space="0" w:color="auto"/>
            <w:left w:val="none" w:sz="0" w:space="0" w:color="auto"/>
            <w:bottom w:val="none" w:sz="0" w:space="0" w:color="auto"/>
            <w:right w:val="none" w:sz="0" w:space="0" w:color="auto"/>
          </w:divBdr>
        </w:div>
        <w:div w:id="2123724444">
          <w:marLeft w:val="0"/>
          <w:marRight w:val="0"/>
          <w:marTop w:val="0"/>
          <w:marBottom w:val="0"/>
          <w:divBdr>
            <w:top w:val="none" w:sz="0" w:space="0" w:color="auto"/>
            <w:left w:val="none" w:sz="0" w:space="0" w:color="auto"/>
            <w:bottom w:val="none" w:sz="0" w:space="0" w:color="auto"/>
            <w:right w:val="none" w:sz="0" w:space="0" w:color="auto"/>
          </w:divBdr>
        </w:div>
        <w:div w:id="1957133949">
          <w:marLeft w:val="0"/>
          <w:marRight w:val="0"/>
          <w:marTop w:val="0"/>
          <w:marBottom w:val="0"/>
          <w:divBdr>
            <w:top w:val="none" w:sz="0" w:space="0" w:color="auto"/>
            <w:left w:val="none" w:sz="0" w:space="0" w:color="auto"/>
            <w:bottom w:val="none" w:sz="0" w:space="0" w:color="auto"/>
            <w:right w:val="none" w:sz="0" w:space="0" w:color="auto"/>
          </w:divBdr>
        </w:div>
        <w:div w:id="507914822">
          <w:marLeft w:val="0"/>
          <w:marRight w:val="0"/>
          <w:marTop w:val="0"/>
          <w:marBottom w:val="0"/>
          <w:divBdr>
            <w:top w:val="none" w:sz="0" w:space="0" w:color="auto"/>
            <w:left w:val="none" w:sz="0" w:space="0" w:color="auto"/>
            <w:bottom w:val="none" w:sz="0" w:space="0" w:color="auto"/>
            <w:right w:val="none" w:sz="0" w:space="0" w:color="auto"/>
          </w:divBdr>
        </w:div>
        <w:div w:id="1377048674">
          <w:marLeft w:val="0"/>
          <w:marRight w:val="0"/>
          <w:marTop w:val="0"/>
          <w:marBottom w:val="0"/>
          <w:divBdr>
            <w:top w:val="none" w:sz="0" w:space="0" w:color="auto"/>
            <w:left w:val="none" w:sz="0" w:space="0" w:color="auto"/>
            <w:bottom w:val="none" w:sz="0" w:space="0" w:color="auto"/>
            <w:right w:val="none" w:sz="0" w:space="0" w:color="auto"/>
          </w:divBdr>
        </w:div>
      </w:divsChild>
    </w:div>
    <w:div w:id="115560570">
      <w:bodyDiv w:val="1"/>
      <w:marLeft w:val="0"/>
      <w:marRight w:val="0"/>
      <w:marTop w:val="0"/>
      <w:marBottom w:val="0"/>
      <w:divBdr>
        <w:top w:val="none" w:sz="0" w:space="0" w:color="auto"/>
        <w:left w:val="none" w:sz="0" w:space="0" w:color="auto"/>
        <w:bottom w:val="none" w:sz="0" w:space="0" w:color="auto"/>
        <w:right w:val="none" w:sz="0" w:space="0" w:color="auto"/>
      </w:divBdr>
      <w:divsChild>
        <w:div w:id="730232914">
          <w:marLeft w:val="0"/>
          <w:marRight w:val="0"/>
          <w:marTop w:val="0"/>
          <w:marBottom w:val="0"/>
          <w:divBdr>
            <w:top w:val="none" w:sz="0" w:space="0" w:color="auto"/>
            <w:left w:val="none" w:sz="0" w:space="0" w:color="auto"/>
            <w:bottom w:val="none" w:sz="0" w:space="0" w:color="auto"/>
            <w:right w:val="none" w:sz="0" w:space="0" w:color="auto"/>
          </w:divBdr>
        </w:div>
        <w:div w:id="369649185">
          <w:marLeft w:val="0"/>
          <w:marRight w:val="0"/>
          <w:marTop w:val="0"/>
          <w:marBottom w:val="0"/>
          <w:divBdr>
            <w:top w:val="none" w:sz="0" w:space="0" w:color="auto"/>
            <w:left w:val="none" w:sz="0" w:space="0" w:color="auto"/>
            <w:bottom w:val="none" w:sz="0" w:space="0" w:color="auto"/>
            <w:right w:val="none" w:sz="0" w:space="0" w:color="auto"/>
          </w:divBdr>
        </w:div>
        <w:div w:id="770128894">
          <w:marLeft w:val="0"/>
          <w:marRight w:val="0"/>
          <w:marTop w:val="0"/>
          <w:marBottom w:val="0"/>
          <w:divBdr>
            <w:top w:val="none" w:sz="0" w:space="0" w:color="auto"/>
            <w:left w:val="none" w:sz="0" w:space="0" w:color="auto"/>
            <w:bottom w:val="none" w:sz="0" w:space="0" w:color="auto"/>
            <w:right w:val="none" w:sz="0" w:space="0" w:color="auto"/>
          </w:divBdr>
        </w:div>
        <w:div w:id="451825071">
          <w:marLeft w:val="0"/>
          <w:marRight w:val="0"/>
          <w:marTop w:val="0"/>
          <w:marBottom w:val="0"/>
          <w:divBdr>
            <w:top w:val="none" w:sz="0" w:space="0" w:color="auto"/>
            <w:left w:val="none" w:sz="0" w:space="0" w:color="auto"/>
            <w:bottom w:val="none" w:sz="0" w:space="0" w:color="auto"/>
            <w:right w:val="none" w:sz="0" w:space="0" w:color="auto"/>
          </w:divBdr>
        </w:div>
        <w:div w:id="1277250750">
          <w:marLeft w:val="0"/>
          <w:marRight w:val="0"/>
          <w:marTop w:val="0"/>
          <w:marBottom w:val="0"/>
          <w:divBdr>
            <w:top w:val="none" w:sz="0" w:space="0" w:color="auto"/>
            <w:left w:val="none" w:sz="0" w:space="0" w:color="auto"/>
            <w:bottom w:val="none" w:sz="0" w:space="0" w:color="auto"/>
            <w:right w:val="none" w:sz="0" w:space="0" w:color="auto"/>
          </w:divBdr>
        </w:div>
        <w:div w:id="605649360">
          <w:marLeft w:val="0"/>
          <w:marRight w:val="0"/>
          <w:marTop w:val="0"/>
          <w:marBottom w:val="0"/>
          <w:divBdr>
            <w:top w:val="none" w:sz="0" w:space="0" w:color="auto"/>
            <w:left w:val="none" w:sz="0" w:space="0" w:color="auto"/>
            <w:bottom w:val="none" w:sz="0" w:space="0" w:color="auto"/>
            <w:right w:val="none" w:sz="0" w:space="0" w:color="auto"/>
          </w:divBdr>
        </w:div>
        <w:div w:id="1234388111">
          <w:marLeft w:val="0"/>
          <w:marRight w:val="0"/>
          <w:marTop w:val="0"/>
          <w:marBottom w:val="0"/>
          <w:divBdr>
            <w:top w:val="none" w:sz="0" w:space="0" w:color="auto"/>
            <w:left w:val="none" w:sz="0" w:space="0" w:color="auto"/>
            <w:bottom w:val="none" w:sz="0" w:space="0" w:color="auto"/>
            <w:right w:val="none" w:sz="0" w:space="0" w:color="auto"/>
          </w:divBdr>
        </w:div>
        <w:div w:id="844320802">
          <w:marLeft w:val="0"/>
          <w:marRight w:val="0"/>
          <w:marTop w:val="0"/>
          <w:marBottom w:val="0"/>
          <w:divBdr>
            <w:top w:val="none" w:sz="0" w:space="0" w:color="auto"/>
            <w:left w:val="none" w:sz="0" w:space="0" w:color="auto"/>
            <w:bottom w:val="none" w:sz="0" w:space="0" w:color="auto"/>
            <w:right w:val="none" w:sz="0" w:space="0" w:color="auto"/>
          </w:divBdr>
        </w:div>
        <w:div w:id="1241136986">
          <w:marLeft w:val="0"/>
          <w:marRight w:val="0"/>
          <w:marTop w:val="0"/>
          <w:marBottom w:val="0"/>
          <w:divBdr>
            <w:top w:val="none" w:sz="0" w:space="0" w:color="auto"/>
            <w:left w:val="none" w:sz="0" w:space="0" w:color="auto"/>
            <w:bottom w:val="none" w:sz="0" w:space="0" w:color="auto"/>
            <w:right w:val="none" w:sz="0" w:space="0" w:color="auto"/>
          </w:divBdr>
        </w:div>
      </w:divsChild>
    </w:div>
    <w:div w:id="124742429">
      <w:bodyDiv w:val="1"/>
      <w:marLeft w:val="0"/>
      <w:marRight w:val="0"/>
      <w:marTop w:val="0"/>
      <w:marBottom w:val="0"/>
      <w:divBdr>
        <w:top w:val="none" w:sz="0" w:space="0" w:color="auto"/>
        <w:left w:val="none" w:sz="0" w:space="0" w:color="auto"/>
        <w:bottom w:val="none" w:sz="0" w:space="0" w:color="auto"/>
        <w:right w:val="none" w:sz="0" w:space="0" w:color="auto"/>
      </w:divBdr>
      <w:divsChild>
        <w:div w:id="713501483">
          <w:marLeft w:val="0"/>
          <w:marRight w:val="0"/>
          <w:marTop w:val="0"/>
          <w:marBottom w:val="0"/>
          <w:divBdr>
            <w:top w:val="none" w:sz="0" w:space="0" w:color="auto"/>
            <w:left w:val="none" w:sz="0" w:space="0" w:color="auto"/>
            <w:bottom w:val="none" w:sz="0" w:space="0" w:color="auto"/>
            <w:right w:val="none" w:sz="0" w:space="0" w:color="auto"/>
          </w:divBdr>
        </w:div>
        <w:div w:id="391317378">
          <w:marLeft w:val="0"/>
          <w:marRight w:val="0"/>
          <w:marTop w:val="0"/>
          <w:marBottom w:val="0"/>
          <w:divBdr>
            <w:top w:val="none" w:sz="0" w:space="0" w:color="auto"/>
            <w:left w:val="none" w:sz="0" w:space="0" w:color="auto"/>
            <w:bottom w:val="none" w:sz="0" w:space="0" w:color="auto"/>
            <w:right w:val="none" w:sz="0" w:space="0" w:color="auto"/>
          </w:divBdr>
        </w:div>
        <w:div w:id="123348317">
          <w:marLeft w:val="0"/>
          <w:marRight w:val="0"/>
          <w:marTop w:val="0"/>
          <w:marBottom w:val="0"/>
          <w:divBdr>
            <w:top w:val="none" w:sz="0" w:space="0" w:color="auto"/>
            <w:left w:val="none" w:sz="0" w:space="0" w:color="auto"/>
            <w:bottom w:val="none" w:sz="0" w:space="0" w:color="auto"/>
            <w:right w:val="none" w:sz="0" w:space="0" w:color="auto"/>
          </w:divBdr>
        </w:div>
        <w:div w:id="43412729">
          <w:marLeft w:val="0"/>
          <w:marRight w:val="0"/>
          <w:marTop w:val="0"/>
          <w:marBottom w:val="0"/>
          <w:divBdr>
            <w:top w:val="none" w:sz="0" w:space="0" w:color="auto"/>
            <w:left w:val="none" w:sz="0" w:space="0" w:color="auto"/>
            <w:bottom w:val="none" w:sz="0" w:space="0" w:color="auto"/>
            <w:right w:val="none" w:sz="0" w:space="0" w:color="auto"/>
          </w:divBdr>
        </w:div>
        <w:div w:id="1157576221">
          <w:marLeft w:val="0"/>
          <w:marRight w:val="0"/>
          <w:marTop w:val="0"/>
          <w:marBottom w:val="0"/>
          <w:divBdr>
            <w:top w:val="none" w:sz="0" w:space="0" w:color="auto"/>
            <w:left w:val="none" w:sz="0" w:space="0" w:color="auto"/>
            <w:bottom w:val="none" w:sz="0" w:space="0" w:color="auto"/>
            <w:right w:val="none" w:sz="0" w:space="0" w:color="auto"/>
          </w:divBdr>
        </w:div>
      </w:divsChild>
    </w:div>
    <w:div w:id="195393377">
      <w:bodyDiv w:val="1"/>
      <w:marLeft w:val="0"/>
      <w:marRight w:val="0"/>
      <w:marTop w:val="0"/>
      <w:marBottom w:val="0"/>
      <w:divBdr>
        <w:top w:val="none" w:sz="0" w:space="0" w:color="auto"/>
        <w:left w:val="none" w:sz="0" w:space="0" w:color="auto"/>
        <w:bottom w:val="none" w:sz="0" w:space="0" w:color="auto"/>
        <w:right w:val="none" w:sz="0" w:space="0" w:color="auto"/>
      </w:divBdr>
      <w:divsChild>
        <w:div w:id="1566600507">
          <w:marLeft w:val="0"/>
          <w:marRight w:val="0"/>
          <w:marTop w:val="0"/>
          <w:marBottom w:val="0"/>
          <w:divBdr>
            <w:top w:val="none" w:sz="0" w:space="0" w:color="auto"/>
            <w:left w:val="none" w:sz="0" w:space="0" w:color="auto"/>
            <w:bottom w:val="none" w:sz="0" w:space="0" w:color="auto"/>
            <w:right w:val="none" w:sz="0" w:space="0" w:color="auto"/>
          </w:divBdr>
        </w:div>
        <w:div w:id="182212537">
          <w:marLeft w:val="0"/>
          <w:marRight w:val="0"/>
          <w:marTop w:val="0"/>
          <w:marBottom w:val="0"/>
          <w:divBdr>
            <w:top w:val="none" w:sz="0" w:space="0" w:color="auto"/>
            <w:left w:val="none" w:sz="0" w:space="0" w:color="auto"/>
            <w:bottom w:val="none" w:sz="0" w:space="0" w:color="auto"/>
            <w:right w:val="none" w:sz="0" w:space="0" w:color="auto"/>
          </w:divBdr>
        </w:div>
        <w:div w:id="1679237406">
          <w:marLeft w:val="0"/>
          <w:marRight w:val="0"/>
          <w:marTop w:val="0"/>
          <w:marBottom w:val="0"/>
          <w:divBdr>
            <w:top w:val="none" w:sz="0" w:space="0" w:color="auto"/>
            <w:left w:val="none" w:sz="0" w:space="0" w:color="auto"/>
            <w:bottom w:val="none" w:sz="0" w:space="0" w:color="auto"/>
            <w:right w:val="none" w:sz="0" w:space="0" w:color="auto"/>
          </w:divBdr>
        </w:div>
        <w:div w:id="379937297">
          <w:marLeft w:val="0"/>
          <w:marRight w:val="0"/>
          <w:marTop w:val="0"/>
          <w:marBottom w:val="0"/>
          <w:divBdr>
            <w:top w:val="none" w:sz="0" w:space="0" w:color="auto"/>
            <w:left w:val="none" w:sz="0" w:space="0" w:color="auto"/>
            <w:bottom w:val="none" w:sz="0" w:space="0" w:color="auto"/>
            <w:right w:val="none" w:sz="0" w:space="0" w:color="auto"/>
          </w:divBdr>
        </w:div>
        <w:div w:id="1053962382">
          <w:marLeft w:val="0"/>
          <w:marRight w:val="0"/>
          <w:marTop w:val="0"/>
          <w:marBottom w:val="0"/>
          <w:divBdr>
            <w:top w:val="none" w:sz="0" w:space="0" w:color="auto"/>
            <w:left w:val="none" w:sz="0" w:space="0" w:color="auto"/>
            <w:bottom w:val="none" w:sz="0" w:space="0" w:color="auto"/>
            <w:right w:val="none" w:sz="0" w:space="0" w:color="auto"/>
          </w:divBdr>
        </w:div>
        <w:div w:id="1326207340">
          <w:marLeft w:val="0"/>
          <w:marRight w:val="0"/>
          <w:marTop w:val="0"/>
          <w:marBottom w:val="0"/>
          <w:divBdr>
            <w:top w:val="none" w:sz="0" w:space="0" w:color="auto"/>
            <w:left w:val="none" w:sz="0" w:space="0" w:color="auto"/>
            <w:bottom w:val="none" w:sz="0" w:space="0" w:color="auto"/>
            <w:right w:val="none" w:sz="0" w:space="0" w:color="auto"/>
          </w:divBdr>
        </w:div>
        <w:div w:id="1057823199">
          <w:marLeft w:val="0"/>
          <w:marRight w:val="0"/>
          <w:marTop w:val="0"/>
          <w:marBottom w:val="0"/>
          <w:divBdr>
            <w:top w:val="none" w:sz="0" w:space="0" w:color="auto"/>
            <w:left w:val="none" w:sz="0" w:space="0" w:color="auto"/>
            <w:bottom w:val="none" w:sz="0" w:space="0" w:color="auto"/>
            <w:right w:val="none" w:sz="0" w:space="0" w:color="auto"/>
          </w:divBdr>
        </w:div>
        <w:div w:id="524907523">
          <w:marLeft w:val="0"/>
          <w:marRight w:val="0"/>
          <w:marTop w:val="0"/>
          <w:marBottom w:val="0"/>
          <w:divBdr>
            <w:top w:val="none" w:sz="0" w:space="0" w:color="auto"/>
            <w:left w:val="none" w:sz="0" w:space="0" w:color="auto"/>
            <w:bottom w:val="none" w:sz="0" w:space="0" w:color="auto"/>
            <w:right w:val="none" w:sz="0" w:space="0" w:color="auto"/>
          </w:divBdr>
        </w:div>
        <w:div w:id="1164541561">
          <w:marLeft w:val="0"/>
          <w:marRight w:val="0"/>
          <w:marTop w:val="0"/>
          <w:marBottom w:val="0"/>
          <w:divBdr>
            <w:top w:val="none" w:sz="0" w:space="0" w:color="auto"/>
            <w:left w:val="none" w:sz="0" w:space="0" w:color="auto"/>
            <w:bottom w:val="none" w:sz="0" w:space="0" w:color="auto"/>
            <w:right w:val="none" w:sz="0" w:space="0" w:color="auto"/>
          </w:divBdr>
        </w:div>
        <w:div w:id="308675568">
          <w:marLeft w:val="0"/>
          <w:marRight w:val="0"/>
          <w:marTop w:val="0"/>
          <w:marBottom w:val="0"/>
          <w:divBdr>
            <w:top w:val="none" w:sz="0" w:space="0" w:color="auto"/>
            <w:left w:val="none" w:sz="0" w:space="0" w:color="auto"/>
            <w:bottom w:val="none" w:sz="0" w:space="0" w:color="auto"/>
            <w:right w:val="none" w:sz="0" w:space="0" w:color="auto"/>
          </w:divBdr>
        </w:div>
        <w:div w:id="585459028">
          <w:marLeft w:val="0"/>
          <w:marRight w:val="0"/>
          <w:marTop w:val="0"/>
          <w:marBottom w:val="0"/>
          <w:divBdr>
            <w:top w:val="none" w:sz="0" w:space="0" w:color="auto"/>
            <w:left w:val="none" w:sz="0" w:space="0" w:color="auto"/>
            <w:bottom w:val="none" w:sz="0" w:space="0" w:color="auto"/>
            <w:right w:val="none" w:sz="0" w:space="0" w:color="auto"/>
          </w:divBdr>
        </w:div>
        <w:div w:id="1882479146">
          <w:marLeft w:val="0"/>
          <w:marRight w:val="0"/>
          <w:marTop w:val="0"/>
          <w:marBottom w:val="0"/>
          <w:divBdr>
            <w:top w:val="none" w:sz="0" w:space="0" w:color="auto"/>
            <w:left w:val="none" w:sz="0" w:space="0" w:color="auto"/>
            <w:bottom w:val="none" w:sz="0" w:space="0" w:color="auto"/>
            <w:right w:val="none" w:sz="0" w:space="0" w:color="auto"/>
          </w:divBdr>
        </w:div>
        <w:div w:id="387732653">
          <w:marLeft w:val="0"/>
          <w:marRight w:val="0"/>
          <w:marTop w:val="0"/>
          <w:marBottom w:val="0"/>
          <w:divBdr>
            <w:top w:val="none" w:sz="0" w:space="0" w:color="auto"/>
            <w:left w:val="none" w:sz="0" w:space="0" w:color="auto"/>
            <w:bottom w:val="none" w:sz="0" w:space="0" w:color="auto"/>
            <w:right w:val="none" w:sz="0" w:space="0" w:color="auto"/>
          </w:divBdr>
        </w:div>
      </w:divsChild>
    </w:div>
    <w:div w:id="306322655">
      <w:bodyDiv w:val="1"/>
      <w:marLeft w:val="0"/>
      <w:marRight w:val="0"/>
      <w:marTop w:val="0"/>
      <w:marBottom w:val="0"/>
      <w:divBdr>
        <w:top w:val="none" w:sz="0" w:space="0" w:color="auto"/>
        <w:left w:val="none" w:sz="0" w:space="0" w:color="auto"/>
        <w:bottom w:val="none" w:sz="0" w:space="0" w:color="auto"/>
        <w:right w:val="none" w:sz="0" w:space="0" w:color="auto"/>
      </w:divBdr>
      <w:divsChild>
        <w:div w:id="1777211805">
          <w:marLeft w:val="0"/>
          <w:marRight w:val="0"/>
          <w:marTop w:val="0"/>
          <w:marBottom w:val="0"/>
          <w:divBdr>
            <w:top w:val="none" w:sz="0" w:space="0" w:color="auto"/>
            <w:left w:val="none" w:sz="0" w:space="0" w:color="auto"/>
            <w:bottom w:val="none" w:sz="0" w:space="0" w:color="auto"/>
            <w:right w:val="none" w:sz="0" w:space="0" w:color="auto"/>
          </w:divBdr>
        </w:div>
        <w:div w:id="730009277">
          <w:marLeft w:val="0"/>
          <w:marRight w:val="0"/>
          <w:marTop w:val="0"/>
          <w:marBottom w:val="0"/>
          <w:divBdr>
            <w:top w:val="none" w:sz="0" w:space="0" w:color="auto"/>
            <w:left w:val="none" w:sz="0" w:space="0" w:color="auto"/>
            <w:bottom w:val="none" w:sz="0" w:space="0" w:color="auto"/>
            <w:right w:val="none" w:sz="0" w:space="0" w:color="auto"/>
          </w:divBdr>
        </w:div>
        <w:div w:id="1767649764">
          <w:marLeft w:val="0"/>
          <w:marRight w:val="0"/>
          <w:marTop w:val="0"/>
          <w:marBottom w:val="0"/>
          <w:divBdr>
            <w:top w:val="none" w:sz="0" w:space="0" w:color="auto"/>
            <w:left w:val="none" w:sz="0" w:space="0" w:color="auto"/>
            <w:bottom w:val="none" w:sz="0" w:space="0" w:color="auto"/>
            <w:right w:val="none" w:sz="0" w:space="0" w:color="auto"/>
          </w:divBdr>
        </w:div>
      </w:divsChild>
    </w:div>
    <w:div w:id="321278856">
      <w:bodyDiv w:val="1"/>
      <w:marLeft w:val="0"/>
      <w:marRight w:val="0"/>
      <w:marTop w:val="0"/>
      <w:marBottom w:val="0"/>
      <w:divBdr>
        <w:top w:val="none" w:sz="0" w:space="0" w:color="auto"/>
        <w:left w:val="none" w:sz="0" w:space="0" w:color="auto"/>
        <w:bottom w:val="none" w:sz="0" w:space="0" w:color="auto"/>
        <w:right w:val="none" w:sz="0" w:space="0" w:color="auto"/>
      </w:divBdr>
    </w:div>
    <w:div w:id="396368355">
      <w:bodyDiv w:val="1"/>
      <w:marLeft w:val="0"/>
      <w:marRight w:val="0"/>
      <w:marTop w:val="0"/>
      <w:marBottom w:val="0"/>
      <w:divBdr>
        <w:top w:val="none" w:sz="0" w:space="0" w:color="auto"/>
        <w:left w:val="none" w:sz="0" w:space="0" w:color="auto"/>
        <w:bottom w:val="none" w:sz="0" w:space="0" w:color="auto"/>
        <w:right w:val="none" w:sz="0" w:space="0" w:color="auto"/>
      </w:divBdr>
      <w:divsChild>
        <w:div w:id="1287812162">
          <w:marLeft w:val="0"/>
          <w:marRight w:val="0"/>
          <w:marTop w:val="0"/>
          <w:marBottom w:val="0"/>
          <w:divBdr>
            <w:top w:val="none" w:sz="0" w:space="0" w:color="auto"/>
            <w:left w:val="none" w:sz="0" w:space="0" w:color="auto"/>
            <w:bottom w:val="none" w:sz="0" w:space="0" w:color="auto"/>
            <w:right w:val="none" w:sz="0" w:space="0" w:color="auto"/>
          </w:divBdr>
        </w:div>
        <w:div w:id="943539967">
          <w:marLeft w:val="0"/>
          <w:marRight w:val="0"/>
          <w:marTop w:val="0"/>
          <w:marBottom w:val="0"/>
          <w:divBdr>
            <w:top w:val="none" w:sz="0" w:space="0" w:color="auto"/>
            <w:left w:val="none" w:sz="0" w:space="0" w:color="auto"/>
            <w:bottom w:val="none" w:sz="0" w:space="0" w:color="auto"/>
            <w:right w:val="none" w:sz="0" w:space="0" w:color="auto"/>
          </w:divBdr>
        </w:div>
        <w:div w:id="1186482627">
          <w:marLeft w:val="0"/>
          <w:marRight w:val="0"/>
          <w:marTop w:val="0"/>
          <w:marBottom w:val="0"/>
          <w:divBdr>
            <w:top w:val="none" w:sz="0" w:space="0" w:color="auto"/>
            <w:left w:val="none" w:sz="0" w:space="0" w:color="auto"/>
            <w:bottom w:val="none" w:sz="0" w:space="0" w:color="auto"/>
            <w:right w:val="none" w:sz="0" w:space="0" w:color="auto"/>
          </w:divBdr>
        </w:div>
        <w:div w:id="1737583001">
          <w:marLeft w:val="0"/>
          <w:marRight w:val="0"/>
          <w:marTop w:val="0"/>
          <w:marBottom w:val="0"/>
          <w:divBdr>
            <w:top w:val="none" w:sz="0" w:space="0" w:color="auto"/>
            <w:left w:val="none" w:sz="0" w:space="0" w:color="auto"/>
            <w:bottom w:val="none" w:sz="0" w:space="0" w:color="auto"/>
            <w:right w:val="none" w:sz="0" w:space="0" w:color="auto"/>
          </w:divBdr>
        </w:div>
        <w:div w:id="1141772051">
          <w:marLeft w:val="0"/>
          <w:marRight w:val="0"/>
          <w:marTop w:val="0"/>
          <w:marBottom w:val="0"/>
          <w:divBdr>
            <w:top w:val="none" w:sz="0" w:space="0" w:color="auto"/>
            <w:left w:val="none" w:sz="0" w:space="0" w:color="auto"/>
            <w:bottom w:val="none" w:sz="0" w:space="0" w:color="auto"/>
            <w:right w:val="none" w:sz="0" w:space="0" w:color="auto"/>
          </w:divBdr>
        </w:div>
        <w:div w:id="1581064202">
          <w:marLeft w:val="0"/>
          <w:marRight w:val="0"/>
          <w:marTop w:val="0"/>
          <w:marBottom w:val="0"/>
          <w:divBdr>
            <w:top w:val="none" w:sz="0" w:space="0" w:color="auto"/>
            <w:left w:val="none" w:sz="0" w:space="0" w:color="auto"/>
            <w:bottom w:val="none" w:sz="0" w:space="0" w:color="auto"/>
            <w:right w:val="none" w:sz="0" w:space="0" w:color="auto"/>
          </w:divBdr>
        </w:div>
        <w:div w:id="686371098">
          <w:marLeft w:val="0"/>
          <w:marRight w:val="0"/>
          <w:marTop w:val="0"/>
          <w:marBottom w:val="0"/>
          <w:divBdr>
            <w:top w:val="none" w:sz="0" w:space="0" w:color="auto"/>
            <w:left w:val="none" w:sz="0" w:space="0" w:color="auto"/>
            <w:bottom w:val="none" w:sz="0" w:space="0" w:color="auto"/>
            <w:right w:val="none" w:sz="0" w:space="0" w:color="auto"/>
          </w:divBdr>
        </w:div>
        <w:div w:id="1250966152">
          <w:marLeft w:val="0"/>
          <w:marRight w:val="0"/>
          <w:marTop w:val="0"/>
          <w:marBottom w:val="0"/>
          <w:divBdr>
            <w:top w:val="none" w:sz="0" w:space="0" w:color="auto"/>
            <w:left w:val="none" w:sz="0" w:space="0" w:color="auto"/>
            <w:bottom w:val="none" w:sz="0" w:space="0" w:color="auto"/>
            <w:right w:val="none" w:sz="0" w:space="0" w:color="auto"/>
          </w:divBdr>
        </w:div>
        <w:div w:id="473058827">
          <w:marLeft w:val="0"/>
          <w:marRight w:val="0"/>
          <w:marTop w:val="0"/>
          <w:marBottom w:val="0"/>
          <w:divBdr>
            <w:top w:val="none" w:sz="0" w:space="0" w:color="auto"/>
            <w:left w:val="none" w:sz="0" w:space="0" w:color="auto"/>
            <w:bottom w:val="none" w:sz="0" w:space="0" w:color="auto"/>
            <w:right w:val="none" w:sz="0" w:space="0" w:color="auto"/>
          </w:divBdr>
        </w:div>
      </w:divsChild>
    </w:div>
    <w:div w:id="408768008">
      <w:bodyDiv w:val="1"/>
      <w:marLeft w:val="0"/>
      <w:marRight w:val="0"/>
      <w:marTop w:val="0"/>
      <w:marBottom w:val="0"/>
      <w:divBdr>
        <w:top w:val="none" w:sz="0" w:space="0" w:color="auto"/>
        <w:left w:val="none" w:sz="0" w:space="0" w:color="auto"/>
        <w:bottom w:val="none" w:sz="0" w:space="0" w:color="auto"/>
        <w:right w:val="none" w:sz="0" w:space="0" w:color="auto"/>
      </w:divBdr>
      <w:divsChild>
        <w:div w:id="1991053897">
          <w:marLeft w:val="0"/>
          <w:marRight w:val="0"/>
          <w:marTop w:val="0"/>
          <w:marBottom w:val="0"/>
          <w:divBdr>
            <w:top w:val="none" w:sz="0" w:space="0" w:color="auto"/>
            <w:left w:val="none" w:sz="0" w:space="0" w:color="auto"/>
            <w:bottom w:val="none" w:sz="0" w:space="0" w:color="auto"/>
            <w:right w:val="none" w:sz="0" w:space="0" w:color="auto"/>
          </w:divBdr>
        </w:div>
        <w:div w:id="54399682">
          <w:marLeft w:val="0"/>
          <w:marRight w:val="0"/>
          <w:marTop w:val="0"/>
          <w:marBottom w:val="0"/>
          <w:divBdr>
            <w:top w:val="none" w:sz="0" w:space="0" w:color="auto"/>
            <w:left w:val="none" w:sz="0" w:space="0" w:color="auto"/>
            <w:bottom w:val="none" w:sz="0" w:space="0" w:color="auto"/>
            <w:right w:val="none" w:sz="0" w:space="0" w:color="auto"/>
          </w:divBdr>
        </w:div>
        <w:div w:id="600067094">
          <w:marLeft w:val="0"/>
          <w:marRight w:val="0"/>
          <w:marTop w:val="0"/>
          <w:marBottom w:val="0"/>
          <w:divBdr>
            <w:top w:val="none" w:sz="0" w:space="0" w:color="auto"/>
            <w:left w:val="none" w:sz="0" w:space="0" w:color="auto"/>
            <w:bottom w:val="none" w:sz="0" w:space="0" w:color="auto"/>
            <w:right w:val="none" w:sz="0" w:space="0" w:color="auto"/>
          </w:divBdr>
        </w:div>
      </w:divsChild>
    </w:div>
    <w:div w:id="431243723">
      <w:bodyDiv w:val="1"/>
      <w:marLeft w:val="0"/>
      <w:marRight w:val="0"/>
      <w:marTop w:val="0"/>
      <w:marBottom w:val="0"/>
      <w:divBdr>
        <w:top w:val="none" w:sz="0" w:space="0" w:color="auto"/>
        <w:left w:val="none" w:sz="0" w:space="0" w:color="auto"/>
        <w:bottom w:val="none" w:sz="0" w:space="0" w:color="auto"/>
        <w:right w:val="none" w:sz="0" w:space="0" w:color="auto"/>
      </w:divBdr>
      <w:divsChild>
        <w:div w:id="2096055132">
          <w:marLeft w:val="0"/>
          <w:marRight w:val="0"/>
          <w:marTop w:val="0"/>
          <w:marBottom w:val="0"/>
          <w:divBdr>
            <w:top w:val="none" w:sz="0" w:space="0" w:color="auto"/>
            <w:left w:val="none" w:sz="0" w:space="0" w:color="auto"/>
            <w:bottom w:val="none" w:sz="0" w:space="0" w:color="auto"/>
            <w:right w:val="none" w:sz="0" w:space="0" w:color="auto"/>
          </w:divBdr>
        </w:div>
        <w:div w:id="1274557341">
          <w:marLeft w:val="0"/>
          <w:marRight w:val="0"/>
          <w:marTop w:val="0"/>
          <w:marBottom w:val="0"/>
          <w:divBdr>
            <w:top w:val="none" w:sz="0" w:space="0" w:color="auto"/>
            <w:left w:val="none" w:sz="0" w:space="0" w:color="auto"/>
            <w:bottom w:val="none" w:sz="0" w:space="0" w:color="auto"/>
            <w:right w:val="none" w:sz="0" w:space="0" w:color="auto"/>
          </w:divBdr>
        </w:div>
      </w:divsChild>
    </w:div>
    <w:div w:id="434833466">
      <w:bodyDiv w:val="1"/>
      <w:marLeft w:val="0"/>
      <w:marRight w:val="0"/>
      <w:marTop w:val="0"/>
      <w:marBottom w:val="0"/>
      <w:divBdr>
        <w:top w:val="none" w:sz="0" w:space="0" w:color="auto"/>
        <w:left w:val="none" w:sz="0" w:space="0" w:color="auto"/>
        <w:bottom w:val="none" w:sz="0" w:space="0" w:color="auto"/>
        <w:right w:val="none" w:sz="0" w:space="0" w:color="auto"/>
      </w:divBdr>
      <w:divsChild>
        <w:div w:id="1977056166">
          <w:marLeft w:val="0"/>
          <w:marRight w:val="0"/>
          <w:marTop w:val="0"/>
          <w:marBottom w:val="0"/>
          <w:divBdr>
            <w:top w:val="none" w:sz="0" w:space="0" w:color="auto"/>
            <w:left w:val="none" w:sz="0" w:space="0" w:color="auto"/>
            <w:bottom w:val="none" w:sz="0" w:space="0" w:color="auto"/>
            <w:right w:val="none" w:sz="0" w:space="0" w:color="auto"/>
          </w:divBdr>
        </w:div>
        <w:div w:id="1158380603">
          <w:marLeft w:val="0"/>
          <w:marRight w:val="0"/>
          <w:marTop w:val="0"/>
          <w:marBottom w:val="0"/>
          <w:divBdr>
            <w:top w:val="none" w:sz="0" w:space="0" w:color="auto"/>
            <w:left w:val="none" w:sz="0" w:space="0" w:color="auto"/>
            <w:bottom w:val="none" w:sz="0" w:space="0" w:color="auto"/>
            <w:right w:val="none" w:sz="0" w:space="0" w:color="auto"/>
          </w:divBdr>
        </w:div>
      </w:divsChild>
    </w:div>
    <w:div w:id="438572185">
      <w:bodyDiv w:val="1"/>
      <w:marLeft w:val="0"/>
      <w:marRight w:val="0"/>
      <w:marTop w:val="0"/>
      <w:marBottom w:val="0"/>
      <w:divBdr>
        <w:top w:val="none" w:sz="0" w:space="0" w:color="auto"/>
        <w:left w:val="none" w:sz="0" w:space="0" w:color="auto"/>
        <w:bottom w:val="none" w:sz="0" w:space="0" w:color="auto"/>
        <w:right w:val="none" w:sz="0" w:space="0" w:color="auto"/>
      </w:divBdr>
      <w:divsChild>
        <w:div w:id="699816293">
          <w:marLeft w:val="0"/>
          <w:marRight w:val="0"/>
          <w:marTop w:val="0"/>
          <w:marBottom w:val="0"/>
          <w:divBdr>
            <w:top w:val="none" w:sz="0" w:space="0" w:color="auto"/>
            <w:left w:val="none" w:sz="0" w:space="0" w:color="auto"/>
            <w:bottom w:val="none" w:sz="0" w:space="0" w:color="auto"/>
            <w:right w:val="none" w:sz="0" w:space="0" w:color="auto"/>
          </w:divBdr>
        </w:div>
        <w:div w:id="443548296">
          <w:marLeft w:val="0"/>
          <w:marRight w:val="0"/>
          <w:marTop w:val="0"/>
          <w:marBottom w:val="0"/>
          <w:divBdr>
            <w:top w:val="none" w:sz="0" w:space="0" w:color="auto"/>
            <w:left w:val="none" w:sz="0" w:space="0" w:color="auto"/>
            <w:bottom w:val="none" w:sz="0" w:space="0" w:color="auto"/>
            <w:right w:val="none" w:sz="0" w:space="0" w:color="auto"/>
          </w:divBdr>
        </w:div>
      </w:divsChild>
    </w:div>
    <w:div w:id="604928074">
      <w:bodyDiv w:val="1"/>
      <w:marLeft w:val="0"/>
      <w:marRight w:val="0"/>
      <w:marTop w:val="0"/>
      <w:marBottom w:val="0"/>
      <w:divBdr>
        <w:top w:val="none" w:sz="0" w:space="0" w:color="auto"/>
        <w:left w:val="none" w:sz="0" w:space="0" w:color="auto"/>
        <w:bottom w:val="none" w:sz="0" w:space="0" w:color="auto"/>
        <w:right w:val="none" w:sz="0" w:space="0" w:color="auto"/>
      </w:divBdr>
    </w:div>
    <w:div w:id="670257855">
      <w:bodyDiv w:val="1"/>
      <w:marLeft w:val="0"/>
      <w:marRight w:val="0"/>
      <w:marTop w:val="0"/>
      <w:marBottom w:val="0"/>
      <w:divBdr>
        <w:top w:val="none" w:sz="0" w:space="0" w:color="auto"/>
        <w:left w:val="none" w:sz="0" w:space="0" w:color="auto"/>
        <w:bottom w:val="none" w:sz="0" w:space="0" w:color="auto"/>
        <w:right w:val="none" w:sz="0" w:space="0" w:color="auto"/>
      </w:divBdr>
      <w:divsChild>
        <w:div w:id="1304040996">
          <w:marLeft w:val="0"/>
          <w:marRight w:val="0"/>
          <w:marTop w:val="0"/>
          <w:marBottom w:val="0"/>
          <w:divBdr>
            <w:top w:val="none" w:sz="0" w:space="0" w:color="auto"/>
            <w:left w:val="none" w:sz="0" w:space="0" w:color="auto"/>
            <w:bottom w:val="none" w:sz="0" w:space="0" w:color="auto"/>
            <w:right w:val="none" w:sz="0" w:space="0" w:color="auto"/>
          </w:divBdr>
        </w:div>
        <w:div w:id="21788533">
          <w:marLeft w:val="0"/>
          <w:marRight w:val="0"/>
          <w:marTop w:val="0"/>
          <w:marBottom w:val="0"/>
          <w:divBdr>
            <w:top w:val="none" w:sz="0" w:space="0" w:color="auto"/>
            <w:left w:val="none" w:sz="0" w:space="0" w:color="auto"/>
            <w:bottom w:val="none" w:sz="0" w:space="0" w:color="auto"/>
            <w:right w:val="none" w:sz="0" w:space="0" w:color="auto"/>
          </w:divBdr>
        </w:div>
        <w:div w:id="1959600119">
          <w:marLeft w:val="0"/>
          <w:marRight w:val="0"/>
          <w:marTop w:val="0"/>
          <w:marBottom w:val="0"/>
          <w:divBdr>
            <w:top w:val="none" w:sz="0" w:space="0" w:color="auto"/>
            <w:left w:val="none" w:sz="0" w:space="0" w:color="auto"/>
            <w:bottom w:val="none" w:sz="0" w:space="0" w:color="auto"/>
            <w:right w:val="none" w:sz="0" w:space="0" w:color="auto"/>
          </w:divBdr>
        </w:div>
        <w:div w:id="1669673585">
          <w:marLeft w:val="0"/>
          <w:marRight w:val="0"/>
          <w:marTop w:val="0"/>
          <w:marBottom w:val="0"/>
          <w:divBdr>
            <w:top w:val="none" w:sz="0" w:space="0" w:color="auto"/>
            <w:left w:val="none" w:sz="0" w:space="0" w:color="auto"/>
            <w:bottom w:val="none" w:sz="0" w:space="0" w:color="auto"/>
            <w:right w:val="none" w:sz="0" w:space="0" w:color="auto"/>
          </w:divBdr>
        </w:div>
        <w:div w:id="740325443">
          <w:marLeft w:val="0"/>
          <w:marRight w:val="0"/>
          <w:marTop w:val="0"/>
          <w:marBottom w:val="0"/>
          <w:divBdr>
            <w:top w:val="none" w:sz="0" w:space="0" w:color="auto"/>
            <w:left w:val="none" w:sz="0" w:space="0" w:color="auto"/>
            <w:bottom w:val="none" w:sz="0" w:space="0" w:color="auto"/>
            <w:right w:val="none" w:sz="0" w:space="0" w:color="auto"/>
          </w:divBdr>
        </w:div>
        <w:div w:id="1270698693">
          <w:marLeft w:val="0"/>
          <w:marRight w:val="0"/>
          <w:marTop w:val="0"/>
          <w:marBottom w:val="0"/>
          <w:divBdr>
            <w:top w:val="none" w:sz="0" w:space="0" w:color="auto"/>
            <w:left w:val="none" w:sz="0" w:space="0" w:color="auto"/>
            <w:bottom w:val="none" w:sz="0" w:space="0" w:color="auto"/>
            <w:right w:val="none" w:sz="0" w:space="0" w:color="auto"/>
          </w:divBdr>
        </w:div>
        <w:div w:id="1994674549">
          <w:marLeft w:val="0"/>
          <w:marRight w:val="0"/>
          <w:marTop w:val="0"/>
          <w:marBottom w:val="0"/>
          <w:divBdr>
            <w:top w:val="none" w:sz="0" w:space="0" w:color="auto"/>
            <w:left w:val="none" w:sz="0" w:space="0" w:color="auto"/>
            <w:bottom w:val="none" w:sz="0" w:space="0" w:color="auto"/>
            <w:right w:val="none" w:sz="0" w:space="0" w:color="auto"/>
          </w:divBdr>
        </w:div>
      </w:divsChild>
    </w:div>
    <w:div w:id="740256277">
      <w:bodyDiv w:val="1"/>
      <w:marLeft w:val="0"/>
      <w:marRight w:val="0"/>
      <w:marTop w:val="0"/>
      <w:marBottom w:val="0"/>
      <w:divBdr>
        <w:top w:val="none" w:sz="0" w:space="0" w:color="auto"/>
        <w:left w:val="none" w:sz="0" w:space="0" w:color="auto"/>
        <w:bottom w:val="none" w:sz="0" w:space="0" w:color="auto"/>
        <w:right w:val="none" w:sz="0" w:space="0" w:color="auto"/>
      </w:divBdr>
      <w:divsChild>
        <w:div w:id="965231363">
          <w:marLeft w:val="0"/>
          <w:marRight w:val="0"/>
          <w:marTop w:val="0"/>
          <w:marBottom w:val="0"/>
          <w:divBdr>
            <w:top w:val="none" w:sz="0" w:space="0" w:color="auto"/>
            <w:left w:val="none" w:sz="0" w:space="0" w:color="auto"/>
            <w:bottom w:val="none" w:sz="0" w:space="0" w:color="auto"/>
            <w:right w:val="none" w:sz="0" w:space="0" w:color="auto"/>
          </w:divBdr>
        </w:div>
        <w:div w:id="1407220332">
          <w:marLeft w:val="0"/>
          <w:marRight w:val="0"/>
          <w:marTop w:val="0"/>
          <w:marBottom w:val="0"/>
          <w:divBdr>
            <w:top w:val="none" w:sz="0" w:space="0" w:color="auto"/>
            <w:left w:val="none" w:sz="0" w:space="0" w:color="auto"/>
            <w:bottom w:val="none" w:sz="0" w:space="0" w:color="auto"/>
            <w:right w:val="none" w:sz="0" w:space="0" w:color="auto"/>
          </w:divBdr>
        </w:div>
        <w:div w:id="881673005">
          <w:marLeft w:val="0"/>
          <w:marRight w:val="0"/>
          <w:marTop w:val="0"/>
          <w:marBottom w:val="0"/>
          <w:divBdr>
            <w:top w:val="none" w:sz="0" w:space="0" w:color="auto"/>
            <w:left w:val="none" w:sz="0" w:space="0" w:color="auto"/>
            <w:bottom w:val="none" w:sz="0" w:space="0" w:color="auto"/>
            <w:right w:val="none" w:sz="0" w:space="0" w:color="auto"/>
          </w:divBdr>
        </w:div>
        <w:div w:id="673801058">
          <w:marLeft w:val="0"/>
          <w:marRight w:val="0"/>
          <w:marTop w:val="0"/>
          <w:marBottom w:val="0"/>
          <w:divBdr>
            <w:top w:val="none" w:sz="0" w:space="0" w:color="auto"/>
            <w:left w:val="none" w:sz="0" w:space="0" w:color="auto"/>
            <w:bottom w:val="none" w:sz="0" w:space="0" w:color="auto"/>
            <w:right w:val="none" w:sz="0" w:space="0" w:color="auto"/>
          </w:divBdr>
        </w:div>
        <w:div w:id="1505245228">
          <w:marLeft w:val="0"/>
          <w:marRight w:val="0"/>
          <w:marTop w:val="0"/>
          <w:marBottom w:val="0"/>
          <w:divBdr>
            <w:top w:val="none" w:sz="0" w:space="0" w:color="auto"/>
            <w:left w:val="none" w:sz="0" w:space="0" w:color="auto"/>
            <w:bottom w:val="none" w:sz="0" w:space="0" w:color="auto"/>
            <w:right w:val="none" w:sz="0" w:space="0" w:color="auto"/>
          </w:divBdr>
        </w:div>
        <w:div w:id="335572182">
          <w:marLeft w:val="0"/>
          <w:marRight w:val="0"/>
          <w:marTop w:val="0"/>
          <w:marBottom w:val="0"/>
          <w:divBdr>
            <w:top w:val="none" w:sz="0" w:space="0" w:color="auto"/>
            <w:left w:val="none" w:sz="0" w:space="0" w:color="auto"/>
            <w:bottom w:val="none" w:sz="0" w:space="0" w:color="auto"/>
            <w:right w:val="none" w:sz="0" w:space="0" w:color="auto"/>
          </w:divBdr>
        </w:div>
        <w:div w:id="2053071980">
          <w:marLeft w:val="0"/>
          <w:marRight w:val="0"/>
          <w:marTop w:val="0"/>
          <w:marBottom w:val="0"/>
          <w:divBdr>
            <w:top w:val="none" w:sz="0" w:space="0" w:color="auto"/>
            <w:left w:val="none" w:sz="0" w:space="0" w:color="auto"/>
            <w:bottom w:val="none" w:sz="0" w:space="0" w:color="auto"/>
            <w:right w:val="none" w:sz="0" w:space="0" w:color="auto"/>
          </w:divBdr>
        </w:div>
      </w:divsChild>
    </w:div>
    <w:div w:id="748310339">
      <w:bodyDiv w:val="1"/>
      <w:marLeft w:val="0"/>
      <w:marRight w:val="0"/>
      <w:marTop w:val="0"/>
      <w:marBottom w:val="0"/>
      <w:divBdr>
        <w:top w:val="none" w:sz="0" w:space="0" w:color="auto"/>
        <w:left w:val="none" w:sz="0" w:space="0" w:color="auto"/>
        <w:bottom w:val="none" w:sz="0" w:space="0" w:color="auto"/>
        <w:right w:val="none" w:sz="0" w:space="0" w:color="auto"/>
      </w:divBdr>
      <w:divsChild>
        <w:div w:id="474228114">
          <w:marLeft w:val="0"/>
          <w:marRight w:val="0"/>
          <w:marTop w:val="0"/>
          <w:marBottom w:val="0"/>
          <w:divBdr>
            <w:top w:val="none" w:sz="0" w:space="0" w:color="auto"/>
            <w:left w:val="none" w:sz="0" w:space="0" w:color="auto"/>
            <w:bottom w:val="none" w:sz="0" w:space="0" w:color="auto"/>
            <w:right w:val="none" w:sz="0" w:space="0" w:color="auto"/>
          </w:divBdr>
        </w:div>
        <w:div w:id="1848251771">
          <w:marLeft w:val="0"/>
          <w:marRight w:val="0"/>
          <w:marTop w:val="0"/>
          <w:marBottom w:val="0"/>
          <w:divBdr>
            <w:top w:val="none" w:sz="0" w:space="0" w:color="auto"/>
            <w:left w:val="none" w:sz="0" w:space="0" w:color="auto"/>
            <w:bottom w:val="none" w:sz="0" w:space="0" w:color="auto"/>
            <w:right w:val="none" w:sz="0" w:space="0" w:color="auto"/>
          </w:divBdr>
        </w:div>
        <w:div w:id="486552798">
          <w:marLeft w:val="0"/>
          <w:marRight w:val="0"/>
          <w:marTop w:val="0"/>
          <w:marBottom w:val="0"/>
          <w:divBdr>
            <w:top w:val="none" w:sz="0" w:space="0" w:color="auto"/>
            <w:left w:val="none" w:sz="0" w:space="0" w:color="auto"/>
            <w:bottom w:val="none" w:sz="0" w:space="0" w:color="auto"/>
            <w:right w:val="none" w:sz="0" w:space="0" w:color="auto"/>
          </w:divBdr>
        </w:div>
        <w:div w:id="785583394">
          <w:marLeft w:val="0"/>
          <w:marRight w:val="0"/>
          <w:marTop w:val="0"/>
          <w:marBottom w:val="0"/>
          <w:divBdr>
            <w:top w:val="none" w:sz="0" w:space="0" w:color="auto"/>
            <w:left w:val="none" w:sz="0" w:space="0" w:color="auto"/>
            <w:bottom w:val="none" w:sz="0" w:space="0" w:color="auto"/>
            <w:right w:val="none" w:sz="0" w:space="0" w:color="auto"/>
          </w:divBdr>
        </w:div>
        <w:div w:id="1662738757">
          <w:marLeft w:val="0"/>
          <w:marRight w:val="0"/>
          <w:marTop w:val="0"/>
          <w:marBottom w:val="0"/>
          <w:divBdr>
            <w:top w:val="none" w:sz="0" w:space="0" w:color="auto"/>
            <w:left w:val="none" w:sz="0" w:space="0" w:color="auto"/>
            <w:bottom w:val="none" w:sz="0" w:space="0" w:color="auto"/>
            <w:right w:val="none" w:sz="0" w:space="0" w:color="auto"/>
          </w:divBdr>
        </w:div>
        <w:div w:id="757563147">
          <w:marLeft w:val="0"/>
          <w:marRight w:val="0"/>
          <w:marTop w:val="0"/>
          <w:marBottom w:val="0"/>
          <w:divBdr>
            <w:top w:val="none" w:sz="0" w:space="0" w:color="auto"/>
            <w:left w:val="none" w:sz="0" w:space="0" w:color="auto"/>
            <w:bottom w:val="none" w:sz="0" w:space="0" w:color="auto"/>
            <w:right w:val="none" w:sz="0" w:space="0" w:color="auto"/>
          </w:divBdr>
        </w:div>
        <w:div w:id="14887345">
          <w:marLeft w:val="0"/>
          <w:marRight w:val="0"/>
          <w:marTop w:val="0"/>
          <w:marBottom w:val="0"/>
          <w:divBdr>
            <w:top w:val="none" w:sz="0" w:space="0" w:color="auto"/>
            <w:left w:val="none" w:sz="0" w:space="0" w:color="auto"/>
            <w:bottom w:val="none" w:sz="0" w:space="0" w:color="auto"/>
            <w:right w:val="none" w:sz="0" w:space="0" w:color="auto"/>
          </w:divBdr>
        </w:div>
        <w:div w:id="191459276">
          <w:marLeft w:val="0"/>
          <w:marRight w:val="0"/>
          <w:marTop w:val="0"/>
          <w:marBottom w:val="0"/>
          <w:divBdr>
            <w:top w:val="none" w:sz="0" w:space="0" w:color="auto"/>
            <w:left w:val="none" w:sz="0" w:space="0" w:color="auto"/>
            <w:bottom w:val="none" w:sz="0" w:space="0" w:color="auto"/>
            <w:right w:val="none" w:sz="0" w:space="0" w:color="auto"/>
          </w:divBdr>
        </w:div>
        <w:div w:id="303236474">
          <w:marLeft w:val="0"/>
          <w:marRight w:val="0"/>
          <w:marTop w:val="0"/>
          <w:marBottom w:val="0"/>
          <w:divBdr>
            <w:top w:val="none" w:sz="0" w:space="0" w:color="auto"/>
            <w:left w:val="none" w:sz="0" w:space="0" w:color="auto"/>
            <w:bottom w:val="none" w:sz="0" w:space="0" w:color="auto"/>
            <w:right w:val="none" w:sz="0" w:space="0" w:color="auto"/>
          </w:divBdr>
        </w:div>
      </w:divsChild>
    </w:div>
    <w:div w:id="770005470">
      <w:bodyDiv w:val="1"/>
      <w:marLeft w:val="0"/>
      <w:marRight w:val="0"/>
      <w:marTop w:val="0"/>
      <w:marBottom w:val="0"/>
      <w:divBdr>
        <w:top w:val="none" w:sz="0" w:space="0" w:color="auto"/>
        <w:left w:val="none" w:sz="0" w:space="0" w:color="auto"/>
        <w:bottom w:val="none" w:sz="0" w:space="0" w:color="auto"/>
        <w:right w:val="none" w:sz="0" w:space="0" w:color="auto"/>
      </w:divBdr>
      <w:divsChild>
        <w:div w:id="434985875">
          <w:marLeft w:val="0"/>
          <w:marRight w:val="0"/>
          <w:marTop w:val="0"/>
          <w:marBottom w:val="0"/>
          <w:divBdr>
            <w:top w:val="none" w:sz="0" w:space="0" w:color="auto"/>
            <w:left w:val="none" w:sz="0" w:space="0" w:color="auto"/>
            <w:bottom w:val="none" w:sz="0" w:space="0" w:color="auto"/>
            <w:right w:val="none" w:sz="0" w:space="0" w:color="auto"/>
          </w:divBdr>
        </w:div>
        <w:div w:id="1215697611">
          <w:marLeft w:val="0"/>
          <w:marRight w:val="0"/>
          <w:marTop w:val="0"/>
          <w:marBottom w:val="0"/>
          <w:divBdr>
            <w:top w:val="none" w:sz="0" w:space="0" w:color="auto"/>
            <w:left w:val="none" w:sz="0" w:space="0" w:color="auto"/>
            <w:bottom w:val="none" w:sz="0" w:space="0" w:color="auto"/>
            <w:right w:val="none" w:sz="0" w:space="0" w:color="auto"/>
          </w:divBdr>
        </w:div>
        <w:div w:id="2040811729">
          <w:marLeft w:val="0"/>
          <w:marRight w:val="0"/>
          <w:marTop w:val="0"/>
          <w:marBottom w:val="0"/>
          <w:divBdr>
            <w:top w:val="none" w:sz="0" w:space="0" w:color="auto"/>
            <w:left w:val="none" w:sz="0" w:space="0" w:color="auto"/>
            <w:bottom w:val="none" w:sz="0" w:space="0" w:color="auto"/>
            <w:right w:val="none" w:sz="0" w:space="0" w:color="auto"/>
          </w:divBdr>
        </w:div>
        <w:div w:id="209926467">
          <w:marLeft w:val="0"/>
          <w:marRight w:val="0"/>
          <w:marTop w:val="0"/>
          <w:marBottom w:val="0"/>
          <w:divBdr>
            <w:top w:val="none" w:sz="0" w:space="0" w:color="auto"/>
            <w:left w:val="none" w:sz="0" w:space="0" w:color="auto"/>
            <w:bottom w:val="none" w:sz="0" w:space="0" w:color="auto"/>
            <w:right w:val="none" w:sz="0" w:space="0" w:color="auto"/>
          </w:divBdr>
        </w:div>
        <w:div w:id="1266690549">
          <w:marLeft w:val="0"/>
          <w:marRight w:val="0"/>
          <w:marTop w:val="0"/>
          <w:marBottom w:val="0"/>
          <w:divBdr>
            <w:top w:val="none" w:sz="0" w:space="0" w:color="auto"/>
            <w:left w:val="none" w:sz="0" w:space="0" w:color="auto"/>
            <w:bottom w:val="none" w:sz="0" w:space="0" w:color="auto"/>
            <w:right w:val="none" w:sz="0" w:space="0" w:color="auto"/>
          </w:divBdr>
        </w:div>
        <w:div w:id="990597252">
          <w:marLeft w:val="0"/>
          <w:marRight w:val="0"/>
          <w:marTop w:val="0"/>
          <w:marBottom w:val="0"/>
          <w:divBdr>
            <w:top w:val="none" w:sz="0" w:space="0" w:color="auto"/>
            <w:left w:val="none" w:sz="0" w:space="0" w:color="auto"/>
            <w:bottom w:val="none" w:sz="0" w:space="0" w:color="auto"/>
            <w:right w:val="none" w:sz="0" w:space="0" w:color="auto"/>
          </w:divBdr>
        </w:div>
        <w:div w:id="2032878673">
          <w:marLeft w:val="0"/>
          <w:marRight w:val="0"/>
          <w:marTop w:val="0"/>
          <w:marBottom w:val="0"/>
          <w:divBdr>
            <w:top w:val="none" w:sz="0" w:space="0" w:color="auto"/>
            <w:left w:val="none" w:sz="0" w:space="0" w:color="auto"/>
            <w:bottom w:val="none" w:sz="0" w:space="0" w:color="auto"/>
            <w:right w:val="none" w:sz="0" w:space="0" w:color="auto"/>
          </w:divBdr>
        </w:div>
        <w:div w:id="1916621112">
          <w:marLeft w:val="0"/>
          <w:marRight w:val="0"/>
          <w:marTop w:val="0"/>
          <w:marBottom w:val="0"/>
          <w:divBdr>
            <w:top w:val="none" w:sz="0" w:space="0" w:color="auto"/>
            <w:left w:val="none" w:sz="0" w:space="0" w:color="auto"/>
            <w:bottom w:val="none" w:sz="0" w:space="0" w:color="auto"/>
            <w:right w:val="none" w:sz="0" w:space="0" w:color="auto"/>
          </w:divBdr>
        </w:div>
        <w:div w:id="56317815">
          <w:marLeft w:val="0"/>
          <w:marRight w:val="0"/>
          <w:marTop w:val="0"/>
          <w:marBottom w:val="0"/>
          <w:divBdr>
            <w:top w:val="none" w:sz="0" w:space="0" w:color="auto"/>
            <w:left w:val="none" w:sz="0" w:space="0" w:color="auto"/>
            <w:bottom w:val="none" w:sz="0" w:space="0" w:color="auto"/>
            <w:right w:val="none" w:sz="0" w:space="0" w:color="auto"/>
          </w:divBdr>
        </w:div>
        <w:div w:id="257755275">
          <w:marLeft w:val="0"/>
          <w:marRight w:val="0"/>
          <w:marTop w:val="0"/>
          <w:marBottom w:val="0"/>
          <w:divBdr>
            <w:top w:val="none" w:sz="0" w:space="0" w:color="auto"/>
            <w:left w:val="none" w:sz="0" w:space="0" w:color="auto"/>
            <w:bottom w:val="none" w:sz="0" w:space="0" w:color="auto"/>
            <w:right w:val="none" w:sz="0" w:space="0" w:color="auto"/>
          </w:divBdr>
        </w:div>
        <w:div w:id="964241213">
          <w:marLeft w:val="0"/>
          <w:marRight w:val="0"/>
          <w:marTop w:val="0"/>
          <w:marBottom w:val="0"/>
          <w:divBdr>
            <w:top w:val="none" w:sz="0" w:space="0" w:color="auto"/>
            <w:left w:val="none" w:sz="0" w:space="0" w:color="auto"/>
            <w:bottom w:val="none" w:sz="0" w:space="0" w:color="auto"/>
            <w:right w:val="none" w:sz="0" w:space="0" w:color="auto"/>
          </w:divBdr>
        </w:div>
        <w:div w:id="1882206089">
          <w:marLeft w:val="0"/>
          <w:marRight w:val="0"/>
          <w:marTop w:val="0"/>
          <w:marBottom w:val="0"/>
          <w:divBdr>
            <w:top w:val="none" w:sz="0" w:space="0" w:color="auto"/>
            <w:left w:val="none" w:sz="0" w:space="0" w:color="auto"/>
            <w:bottom w:val="none" w:sz="0" w:space="0" w:color="auto"/>
            <w:right w:val="none" w:sz="0" w:space="0" w:color="auto"/>
          </w:divBdr>
        </w:div>
      </w:divsChild>
    </w:div>
    <w:div w:id="781417618">
      <w:bodyDiv w:val="1"/>
      <w:marLeft w:val="0"/>
      <w:marRight w:val="0"/>
      <w:marTop w:val="0"/>
      <w:marBottom w:val="0"/>
      <w:divBdr>
        <w:top w:val="none" w:sz="0" w:space="0" w:color="auto"/>
        <w:left w:val="none" w:sz="0" w:space="0" w:color="auto"/>
        <w:bottom w:val="none" w:sz="0" w:space="0" w:color="auto"/>
        <w:right w:val="none" w:sz="0" w:space="0" w:color="auto"/>
      </w:divBdr>
      <w:divsChild>
        <w:div w:id="1218396628">
          <w:marLeft w:val="0"/>
          <w:marRight w:val="0"/>
          <w:marTop w:val="0"/>
          <w:marBottom w:val="0"/>
          <w:divBdr>
            <w:top w:val="none" w:sz="0" w:space="0" w:color="auto"/>
            <w:left w:val="none" w:sz="0" w:space="0" w:color="auto"/>
            <w:bottom w:val="none" w:sz="0" w:space="0" w:color="auto"/>
            <w:right w:val="none" w:sz="0" w:space="0" w:color="auto"/>
          </w:divBdr>
        </w:div>
        <w:div w:id="1910337489">
          <w:marLeft w:val="0"/>
          <w:marRight w:val="0"/>
          <w:marTop w:val="0"/>
          <w:marBottom w:val="0"/>
          <w:divBdr>
            <w:top w:val="none" w:sz="0" w:space="0" w:color="auto"/>
            <w:left w:val="none" w:sz="0" w:space="0" w:color="auto"/>
            <w:bottom w:val="none" w:sz="0" w:space="0" w:color="auto"/>
            <w:right w:val="none" w:sz="0" w:space="0" w:color="auto"/>
          </w:divBdr>
        </w:div>
        <w:div w:id="1492334498">
          <w:marLeft w:val="0"/>
          <w:marRight w:val="0"/>
          <w:marTop w:val="0"/>
          <w:marBottom w:val="0"/>
          <w:divBdr>
            <w:top w:val="none" w:sz="0" w:space="0" w:color="auto"/>
            <w:left w:val="none" w:sz="0" w:space="0" w:color="auto"/>
            <w:bottom w:val="none" w:sz="0" w:space="0" w:color="auto"/>
            <w:right w:val="none" w:sz="0" w:space="0" w:color="auto"/>
          </w:divBdr>
        </w:div>
        <w:div w:id="1688555927">
          <w:marLeft w:val="0"/>
          <w:marRight w:val="0"/>
          <w:marTop w:val="0"/>
          <w:marBottom w:val="0"/>
          <w:divBdr>
            <w:top w:val="none" w:sz="0" w:space="0" w:color="auto"/>
            <w:left w:val="none" w:sz="0" w:space="0" w:color="auto"/>
            <w:bottom w:val="none" w:sz="0" w:space="0" w:color="auto"/>
            <w:right w:val="none" w:sz="0" w:space="0" w:color="auto"/>
          </w:divBdr>
        </w:div>
        <w:div w:id="1000698869">
          <w:marLeft w:val="0"/>
          <w:marRight w:val="0"/>
          <w:marTop w:val="0"/>
          <w:marBottom w:val="0"/>
          <w:divBdr>
            <w:top w:val="none" w:sz="0" w:space="0" w:color="auto"/>
            <w:left w:val="none" w:sz="0" w:space="0" w:color="auto"/>
            <w:bottom w:val="none" w:sz="0" w:space="0" w:color="auto"/>
            <w:right w:val="none" w:sz="0" w:space="0" w:color="auto"/>
          </w:divBdr>
        </w:div>
        <w:div w:id="568544070">
          <w:marLeft w:val="0"/>
          <w:marRight w:val="0"/>
          <w:marTop w:val="0"/>
          <w:marBottom w:val="0"/>
          <w:divBdr>
            <w:top w:val="none" w:sz="0" w:space="0" w:color="auto"/>
            <w:left w:val="none" w:sz="0" w:space="0" w:color="auto"/>
            <w:bottom w:val="none" w:sz="0" w:space="0" w:color="auto"/>
            <w:right w:val="none" w:sz="0" w:space="0" w:color="auto"/>
          </w:divBdr>
        </w:div>
        <w:div w:id="1570189809">
          <w:marLeft w:val="0"/>
          <w:marRight w:val="0"/>
          <w:marTop w:val="0"/>
          <w:marBottom w:val="0"/>
          <w:divBdr>
            <w:top w:val="none" w:sz="0" w:space="0" w:color="auto"/>
            <w:left w:val="none" w:sz="0" w:space="0" w:color="auto"/>
            <w:bottom w:val="none" w:sz="0" w:space="0" w:color="auto"/>
            <w:right w:val="none" w:sz="0" w:space="0" w:color="auto"/>
          </w:divBdr>
        </w:div>
        <w:div w:id="2083721237">
          <w:marLeft w:val="0"/>
          <w:marRight w:val="0"/>
          <w:marTop w:val="0"/>
          <w:marBottom w:val="0"/>
          <w:divBdr>
            <w:top w:val="none" w:sz="0" w:space="0" w:color="auto"/>
            <w:left w:val="none" w:sz="0" w:space="0" w:color="auto"/>
            <w:bottom w:val="none" w:sz="0" w:space="0" w:color="auto"/>
            <w:right w:val="none" w:sz="0" w:space="0" w:color="auto"/>
          </w:divBdr>
        </w:div>
        <w:div w:id="2026054132">
          <w:marLeft w:val="0"/>
          <w:marRight w:val="0"/>
          <w:marTop w:val="0"/>
          <w:marBottom w:val="0"/>
          <w:divBdr>
            <w:top w:val="none" w:sz="0" w:space="0" w:color="auto"/>
            <w:left w:val="none" w:sz="0" w:space="0" w:color="auto"/>
            <w:bottom w:val="none" w:sz="0" w:space="0" w:color="auto"/>
            <w:right w:val="none" w:sz="0" w:space="0" w:color="auto"/>
          </w:divBdr>
        </w:div>
        <w:div w:id="328676028">
          <w:marLeft w:val="0"/>
          <w:marRight w:val="0"/>
          <w:marTop w:val="0"/>
          <w:marBottom w:val="0"/>
          <w:divBdr>
            <w:top w:val="none" w:sz="0" w:space="0" w:color="auto"/>
            <w:left w:val="none" w:sz="0" w:space="0" w:color="auto"/>
            <w:bottom w:val="none" w:sz="0" w:space="0" w:color="auto"/>
            <w:right w:val="none" w:sz="0" w:space="0" w:color="auto"/>
          </w:divBdr>
        </w:div>
        <w:div w:id="2047948565">
          <w:marLeft w:val="0"/>
          <w:marRight w:val="0"/>
          <w:marTop w:val="0"/>
          <w:marBottom w:val="0"/>
          <w:divBdr>
            <w:top w:val="none" w:sz="0" w:space="0" w:color="auto"/>
            <w:left w:val="none" w:sz="0" w:space="0" w:color="auto"/>
            <w:bottom w:val="none" w:sz="0" w:space="0" w:color="auto"/>
            <w:right w:val="none" w:sz="0" w:space="0" w:color="auto"/>
          </w:divBdr>
        </w:div>
      </w:divsChild>
    </w:div>
    <w:div w:id="814373209">
      <w:bodyDiv w:val="1"/>
      <w:marLeft w:val="0"/>
      <w:marRight w:val="0"/>
      <w:marTop w:val="0"/>
      <w:marBottom w:val="0"/>
      <w:divBdr>
        <w:top w:val="none" w:sz="0" w:space="0" w:color="auto"/>
        <w:left w:val="none" w:sz="0" w:space="0" w:color="auto"/>
        <w:bottom w:val="none" w:sz="0" w:space="0" w:color="auto"/>
        <w:right w:val="none" w:sz="0" w:space="0" w:color="auto"/>
      </w:divBdr>
      <w:divsChild>
        <w:div w:id="2056617019">
          <w:marLeft w:val="0"/>
          <w:marRight w:val="0"/>
          <w:marTop w:val="0"/>
          <w:marBottom w:val="0"/>
          <w:divBdr>
            <w:top w:val="none" w:sz="0" w:space="0" w:color="auto"/>
            <w:left w:val="none" w:sz="0" w:space="0" w:color="auto"/>
            <w:bottom w:val="none" w:sz="0" w:space="0" w:color="auto"/>
            <w:right w:val="none" w:sz="0" w:space="0" w:color="auto"/>
          </w:divBdr>
        </w:div>
        <w:div w:id="92677177">
          <w:marLeft w:val="0"/>
          <w:marRight w:val="0"/>
          <w:marTop w:val="0"/>
          <w:marBottom w:val="0"/>
          <w:divBdr>
            <w:top w:val="none" w:sz="0" w:space="0" w:color="auto"/>
            <w:left w:val="none" w:sz="0" w:space="0" w:color="auto"/>
            <w:bottom w:val="none" w:sz="0" w:space="0" w:color="auto"/>
            <w:right w:val="none" w:sz="0" w:space="0" w:color="auto"/>
          </w:divBdr>
        </w:div>
        <w:div w:id="822743636">
          <w:marLeft w:val="0"/>
          <w:marRight w:val="0"/>
          <w:marTop w:val="0"/>
          <w:marBottom w:val="0"/>
          <w:divBdr>
            <w:top w:val="none" w:sz="0" w:space="0" w:color="auto"/>
            <w:left w:val="none" w:sz="0" w:space="0" w:color="auto"/>
            <w:bottom w:val="none" w:sz="0" w:space="0" w:color="auto"/>
            <w:right w:val="none" w:sz="0" w:space="0" w:color="auto"/>
          </w:divBdr>
        </w:div>
        <w:div w:id="510798070">
          <w:marLeft w:val="0"/>
          <w:marRight w:val="0"/>
          <w:marTop w:val="0"/>
          <w:marBottom w:val="0"/>
          <w:divBdr>
            <w:top w:val="none" w:sz="0" w:space="0" w:color="auto"/>
            <w:left w:val="none" w:sz="0" w:space="0" w:color="auto"/>
            <w:bottom w:val="none" w:sz="0" w:space="0" w:color="auto"/>
            <w:right w:val="none" w:sz="0" w:space="0" w:color="auto"/>
          </w:divBdr>
        </w:div>
        <w:div w:id="2122794669">
          <w:marLeft w:val="0"/>
          <w:marRight w:val="0"/>
          <w:marTop w:val="0"/>
          <w:marBottom w:val="0"/>
          <w:divBdr>
            <w:top w:val="none" w:sz="0" w:space="0" w:color="auto"/>
            <w:left w:val="none" w:sz="0" w:space="0" w:color="auto"/>
            <w:bottom w:val="none" w:sz="0" w:space="0" w:color="auto"/>
            <w:right w:val="none" w:sz="0" w:space="0" w:color="auto"/>
          </w:divBdr>
        </w:div>
        <w:div w:id="1787315068">
          <w:marLeft w:val="0"/>
          <w:marRight w:val="0"/>
          <w:marTop w:val="0"/>
          <w:marBottom w:val="0"/>
          <w:divBdr>
            <w:top w:val="none" w:sz="0" w:space="0" w:color="auto"/>
            <w:left w:val="none" w:sz="0" w:space="0" w:color="auto"/>
            <w:bottom w:val="none" w:sz="0" w:space="0" w:color="auto"/>
            <w:right w:val="none" w:sz="0" w:space="0" w:color="auto"/>
          </w:divBdr>
        </w:div>
        <w:div w:id="378823359">
          <w:marLeft w:val="0"/>
          <w:marRight w:val="0"/>
          <w:marTop w:val="0"/>
          <w:marBottom w:val="0"/>
          <w:divBdr>
            <w:top w:val="none" w:sz="0" w:space="0" w:color="auto"/>
            <w:left w:val="none" w:sz="0" w:space="0" w:color="auto"/>
            <w:bottom w:val="none" w:sz="0" w:space="0" w:color="auto"/>
            <w:right w:val="none" w:sz="0" w:space="0" w:color="auto"/>
          </w:divBdr>
        </w:div>
        <w:div w:id="1569027915">
          <w:marLeft w:val="0"/>
          <w:marRight w:val="0"/>
          <w:marTop w:val="0"/>
          <w:marBottom w:val="0"/>
          <w:divBdr>
            <w:top w:val="none" w:sz="0" w:space="0" w:color="auto"/>
            <w:left w:val="none" w:sz="0" w:space="0" w:color="auto"/>
            <w:bottom w:val="none" w:sz="0" w:space="0" w:color="auto"/>
            <w:right w:val="none" w:sz="0" w:space="0" w:color="auto"/>
          </w:divBdr>
        </w:div>
      </w:divsChild>
    </w:div>
    <w:div w:id="964578733">
      <w:bodyDiv w:val="1"/>
      <w:marLeft w:val="0"/>
      <w:marRight w:val="0"/>
      <w:marTop w:val="0"/>
      <w:marBottom w:val="0"/>
      <w:divBdr>
        <w:top w:val="none" w:sz="0" w:space="0" w:color="auto"/>
        <w:left w:val="none" w:sz="0" w:space="0" w:color="auto"/>
        <w:bottom w:val="none" w:sz="0" w:space="0" w:color="auto"/>
        <w:right w:val="none" w:sz="0" w:space="0" w:color="auto"/>
      </w:divBdr>
      <w:divsChild>
        <w:div w:id="46682678">
          <w:marLeft w:val="0"/>
          <w:marRight w:val="0"/>
          <w:marTop w:val="0"/>
          <w:marBottom w:val="0"/>
          <w:divBdr>
            <w:top w:val="none" w:sz="0" w:space="0" w:color="auto"/>
            <w:left w:val="none" w:sz="0" w:space="0" w:color="auto"/>
            <w:bottom w:val="none" w:sz="0" w:space="0" w:color="auto"/>
            <w:right w:val="none" w:sz="0" w:space="0" w:color="auto"/>
          </w:divBdr>
        </w:div>
        <w:div w:id="223178244">
          <w:marLeft w:val="0"/>
          <w:marRight w:val="0"/>
          <w:marTop w:val="0"/>
          <w:marBottom w:val="0"/>
          <w:divBdr>
            <w:top w:val="none" w:sz="0" w:space="0" w:color="auto"/>
            <w:left w:val="none" w:sz="0" w:space="0" w:color="auto"/>
            <w:bottom w:val="none" w:sz="0" w:space="0" w:color="auto"/>
            <w:right w:val="none" w:sz="0" w:space="0" w:color="auto"/>
          </w:divBdr>
        </w:div>
        <w:div w:id="999575448">
          <w:marLeft w:val="0"/>
          <w:marRight w:val="0"/>
          <w:marTop w:val="0"/>
          <w:marBottom w:val="0"/>
          <w:divBdr>
            <w:top w:val="none" w:sz="0" w:space="0" w:color="auto"/>
            <w:left w:val="none" w:sz="0" w:space="0" w:color="auto"/>
            <w:bottom w:val="none" w:sz="0" w:space="0" w:color="auto"/>
            <w:right w:val="none" w:sz="0" w:space="0" w:color="auto"/>
          </w:divBdr>
        </w:div>
        <w:div w:id="255939905">
          <w:marLeft w:val="0"/>
          <w:marRight w:val="0"/>
          <w:marTop w:val="0"/>
          <w:marBottom w:val="0"/>
          <w:divBdr>
            <w:top w:val="none" w:sz="0" w:space="0" w:color="auto"/>
            <w:left w:val="none" w:sz="0" w:space="0" w:color="auto"/>
            <w:bottom w:val="none" w:sz="0" w:space="0" w:color="auto"/>
            <w:right w:val="none" w:sz="0" w:space="0" w:color="auto"/>
          </w:divBdr>
        </w:div>
        <w:div w:id="1185707091">
          <w:marLeft w:val="0"/>
          <w:marRight w:val="0"/>
          <w:marTop w:val="0"/>
          <w:marBottom w:val="0"/>
          <w:divBdr>
            <w:top w:val="none" w:sz="0" w:space="0" w:color="auto"/>
            <w:left w:val="none" w:sz="0" w:space="0" w:color="auto"/>
            <w:bottom w:val="none" w:sz="0" w:space="0" w:color="auto"/>
            <w:right w:val="none" w:sz="0" w:space="0" w:color="auto"/>
          </w:divBdr>
        </w:div>
      </w:divsChild>
    </w:div>
    <w:div w:id="1011763120">
      <w:bodyDiv w:val="1"/>
      <w:marLeft w:val="0"/>
      <w:marRight w:val="0"/>
      <w:marTop w:val="0"/>
      <w:marBottom w:val="0"/>
      <w:divBdr>
        <w:top w:val="none" w:sz="0" w:space="0" w:color="auto"/>
        <w:left w:val="none" w:sz="0" w:space="0" w:color="auto"/>
        <w:bottom w:val="none" w:sz="0" w:space="0" w:color="auto"/>
        <w:right w:val="none" w:sz="0" w:space="0" w:color="auto"/>
      </w:divBdr>
      <w:divsChild>
        <w:div w:id="1531995283">
          <w:marLeft w:val="0"/>
          <w:marRight w:val="0"/>
          <w:marTop w:val="0"/>
          <w:marBottom w:val="0"/>
          <w:divBdr>
            <w:top w:val="none" w:sz="0" w:space="0" w:color="auto"/>
            <w:left w:val="none" w:sz="0" w:space="0" w:color="auto"/>
            <w:bottom w:val="none" w:sz="0" w:space="0" w:color="auto"/>
            <w:right w:val="none" w:sz="0" w:space="0" w:color="auto"/>
          </w:divBdr>
        </w:div>
        <w:div w:id="1997150673">
          <w:marLeft w:val="0"/>
          <w:marRight w:val="0"/>
          <w:marTop w:val="0"/>
          <w:marBottom w:val="0"/>
          <w:divBdr>
            <w:top w:val="none" w:sz="0" w:space="0" w:color="auto"/>
            <w:left w:val="none" w:sz="0" w:space="0" w:color="auto"/>
            <w:bottom w:val="none" w:sz="0" w:space="0" w:color="auto"/>
            <w:right w:val="none" w:sz="0" w:space="0" w:color="auto"/>
          </w:divBdr>
        </w:div>
        <w:div w:id="1712916248">
          <w:marLeft w:val="0"/>
          <w:marRight w:val="0"/>
          <w:marTop w:val="0"/>
          <w:marBottom w:val="0"/>
          <w:divBdr>
            <w:top w:val="none" w:sz="0" w:space="0" w:color="auto"/>
            <w:left w:val="none" w:sz="0" w:space="0" w:color="auto"/>
            <w:bottom w:val="none" w:sz="0" w:space="0" w:color="auto"/>
            <w:right w:val="none" w:sz="0" w:space="0" w:color="auto"/>
          </w:divBdr>
        </w:div>
        <w:div w:id="987713203">
          <w:marLeft w:val="0"/>
          <w:marRight w:val="0"/>
          <w:marTop w:val="0"/>
          <w:marBottom w:val="0"/>
          <w:divBdr>
            <w:top w:val="none" w:sz="0" w:space="0" w:color="auto"/>
            <w:left w:val="none" w:sz="0" w:space="0" w:color="auto"/>
            <w:bottom w:val="none" w:sz="0" w:space="0" w:color="auto"/>
            <w:right w:val="none" w:sz="0" w:space="0" w:color="auto"/>
          </w:divBdr>
        </w:div>
        <w:div w:id="947782978">
          <w:marLeft w:val="0"/>
          <w:marRight w:val="0"/>
          <w:marTop w:val="0"/>
          <w:marBottom w:val="0"/>
          <w:divBdr>
            <w:top w:val="none" w:sz="0" w:space="0" w:color="auto"/>
            <w:left w:val="none" w:sz="0" w:space="0" w:color="auto"/>
            <w:bottom w:val="none" w:sz="0" w:space="0" w:color="auto"/>
            <w:right w:val="none" w:sz="0" w:space="0" w:color="auto"/>
          </w:divBdr>
        </w:div>
      </w:divsChild>
    </w:div>
    <w:div w:id="1025179809">
      <w:bodyDiv w:val="1"/>
      <w:marLeft w:val="0"/>
      <w:marRight w:val="0"/>
      <w:marTop w:val="0"/>
      <w:marBottom w:val="0"/>
      <w:divBdr>
        <w:top w:val="none" w:sz="0" w:space="0" w:color="auto"/>
        <w:left w:val="none" w:sz="0" w:space="0" w:color="auto"/>
        <w:bottom w:val="none" w:sz="0" w:space="0" w:color="auto"/>
        <w:right w:val="none" w:sz="0" w:space="0" w:color="auto"/>
      </w:divBdr>
      <w:divsChild>
        <w:div w:id="193466531">
          <w:marLeft w:val="0"/>
          <w:marRight w:val="0"/>
          <w:marTop w:val="0"/>
          <w:marBottom w:val="0"/>
          <w:divBdr>
            <w:top w:val="none" w:sz="0" w:space="0" w:color="auto"/>
            <w:left w:val="none" w:sz="0" w:space="0" w:color="auto"/>
            <w:bottom w:val="none" w:sz="0" w:space="0" w:color="auto"/>
            <w:right w:val="none" w:sz="0" w:space="0" w:color="auto"/>
          </w:divBdr>
        </w:div>
        <w:div w:id="1528786507">
          <w:marLeft w:val="0"/>
          <w:marRight w:val="0"/>
          <w:marTop w:val="0"/>
          <w:marBottom w:val="0"/>
          <w:divBdr>
            <w:top w:val="none" w:sz="0" w:space="0" w:color="auto"/>
            <w:left w:val="none" w:sz="0" w:space="0" w:color="auto"/>
            <w:bottom w:val="none" w:sz="0" w:space="0" w:color="auto"/>
            <w:right w:val="none" w:sz="0" w:space="0" w:color="auto"/>
          </w:divBdr>
        </w:div>
        <w:div w:id="1686129384">
          <w:marLeft w:val="0"/>
          <w:marRight w:val="0"/>
          <w:marTop w:val="0"/>
          <w:marBottom w:val="0"/>
          <w:divBdr>
            <w:top w:val="none" w:sz="0" w:space="0" w:color="auto"/>
            <w:left w:val="none" w:sz="0" w:space="0" w:color="auto"/>
            <w:bottom w:val="none" w:sz="0" w:space="0" w:color="auto"/>
            <w:right w:val="none" w:sz="0" w:space="0" w:color="auto"/>
          </w:divBdr>
        </w:div>
      </w:divsChild>
    </w:div>
    <w:div w:id="1115978047">
      <w:bodyDiv w:val="1"/>
      <w:marLeft w:val="0"/>
      <w:marRight w:val="0"/>
      <w:marTop w:val="0"/>
      <w:marBottom w:val="0"/>
      <w:divBdr>
        <w:top w:val="none" w:sz="0" w:space="0" w:color="auto"/>
        <w:left w:val="none" w:sz="0" w:space="0" w:color="auto"/>
        <w:bottom w:val="none" w:sz="0" w:space="0" w:color="auto"/>
        <w:right w:val="none" w:sz="0" w:space="0" w:color="auto"/>
      </w:divBdr>
      <w:divsChild>
        <w:div w:id="433863564">
          <w:marLeft w:val="0"/>
          <w:marRight w:val="0"/>
          <w:marTop w:val="0"/>
          <w:marBottom w:val="0"/>
          <w:divBdr>
            <w:top w:val="none" w:sz="0" w:space="0" w:color="auto"/>
            <w:left w:val="none" w:sz="0" w:space="0" w:color="auto"/>
            <w:bottom w:val="none" w:sz="0" w:space="0" w:color="auto"/>
            <w:right w:val="none" w:sz="0" w:space="0" w:color="auto"/>
          </w:divBdr>
        </w:div>
        <w:div w:id="2121877664">
          <w:marLeft w:val="0"/>
          <w:marRight w:val="0"/>
          <w:marTop w:val="0"/>
          <w:marBottom w:val="0"/>
          <w:divBdr>
            <w:top w:val="none" w:sz="0" w:space="0" w:color="auto"/>
            <w:left w:val="none" w:sz="0" w:space="0" w:color="auto"/>
            <w:bottom w:val="none" w:sz="0" w:space="0" w:color="auto"/>
            <w:right w:val="none" w:sz="0" w:space="0" w:color="auto"/>
          </w:divBdr>
        </w:div>
        <w:div w:id="975524561">
          <w:marLeft w:val="0"/>
          <w:marRight w:val="0"/>
          <w:marTop w:val="0"/>
          <w:marBottom w:val="0"/>
          <w:divBdr>
            <w:top w:val="none" w:sz="0" w:space="0" w:color="auto"/>
            <w:left w:val="none" w:sz="0" w:space="0" w:color="auto"/>
            <w:bottom w:val="none" w:sz="0" w:space="0" w:color="auto"/>
            <w:right w:val="none" w:sz="0" w:space="0" w:color="auto"/>
          </w:divBdr>
        </w:div>
      </w:divsChild>
    </w:div>
    <w:div w:id="1134525342">
      <w:bodyDiv w:val="1"/>
      <w:marLeft w:val="0"/>
      <w:marRight w:val="0"/>
      <w:marTop w:val="0"/>
      <w:marBottom w:val="0"/>
      <w:divBdr>
        <w:top w:val="none" w:sz="0" w:space="0" w:color="auto"/>
        <w:left w:val="none" w:sz="0" w:space="0" w:color="auto"/>
        <w:bottom w:val="none" w:sz="0" w:space="0" w:color="auto"/>
        <w:right w:val="none" w:sz="0" w:space="0" w:color="auto"/>
      </w:divBdr>
      <w:divsChild>
        <w:div w:id="828521478">
          <w:marLeft w:val="0"/>
          <w:marRight w:val="0"/>
          <w:marTop w:val="0"/>
          <w:marBottom w:val="0"/>
          <w:divBdr>
            <w:top w:val="none" w:sz="0" w:space="0" w:color="auto"/>
            <w:left w:val="none" w:sz="0" w:space="0" w:color="auto"/>
            <w:bottom w:val="none" w:sz="0" w:space="0" w:color="auto"/>
            <w:right w:val="none" w:sz="0" w:space="0" w:color="auto"/>
          </w:divBdr>
        </w:div>
        <w:div w:id="1589339889">
          <w:marLeft w:val="0"/>
          <w:marRight w:val="0"/>
          <w:marTop w:val="0"/>
          <w:marBottom w:val="0"/>
          <w:divBdr>
            <w:top w:val="none" w:sz="0" w:space="0" w:color="auto"/>
            <w:left w:val="none" w:sz="0" w:space="0" w:color="auto"/>
            <w:bottom w:val="none" w:sz="0" w:space="0" w:color="auto"/>
            <w:right w:val="none" w:sz="0" w:space="0" w:color="auto"/>
          </w:divBdr>
        </w:div>
        <w:div w:id="1243098196">
          <w:marLeft w:val="0"/>
          <w:marRight w:val="0"/>
          <w:marTop w:val="0"/>
          <w:marBottom w:val="0"/>
          <w:divBdr>
            <w:top w:val="none" w:sz="0" w:space="0" w:color="auto"/>
            <w:left w:val="none" w:sz="0" w:space="0" w:color="auto"/>
            <w:bottom w:val="none" w:sz="0" w:space="0" w:color="auto"/>
            <w:right w:val="none" w:sz="0" w:space="0" w:color="auto"/>
          </w:divBdr>
        </w:div>
        <w:div w:id="560558688">
          <w:marLeft w:val="0"/>
          <w:marRight w:val="0"/>
          <w:marTop w:val="0"/>
          <w:marBottom w:val="0"/>
          <w:divBdr>
            <w:top w:val="none" w:sz="0" w:space="0" w:color="auto"/>
            <w:left w:val="none" w:sz="0" w:space="0" w:color="auto"/>
            <w:bottom w:val="none" w:sz="0" w:space="0" w:color="auto"/>
            <w:right w:val="none" w:sz="0" w:space="0" w:color="auto"/>
          </w:divBdr>
        </w:div>
        <w:div w:id="2018581731">
          <w:marLeft w:val="0"/>
          <w:marRight w:val="0"/>
          <w:marTop w:val="0"/>
          <w:marBottom w:val="0"/>
          <w:divBdr>
            <w:top w:val="none" w:sz="0" w:space="0" w:color="auto"/>
            <w:left w:val="none" w:sz="0" w:space="0" w:color="auto"/>
            <w:bottom w:val="none" w:sz="0" w:space="0" w:color="auto"/>
            <w:right w:val="none" w:sz="0" w:space="0" w:color="auto"/>
          </w:divBdr>
        </w:div>
      </w:divsChild>
    </w:div>
    <w:div w:id="1163819060">
      <w:bodyDiv w:val="1"/>
      <w:marLeft w:val="0"/>
      <w:marRight w:val="0"/>
      <w:marTop w:val="0"/>
      <w:marBottom w:val="0"/>
      <w:divBdr>
        <w:top w:val="none" w:sz="0" w:space="0" w:color="auto"/>
        <w:left w:val="none" w:sz="0" w:space="0" w:color="auto"/>
        <w:bottom w:val="none" w:sz="0" w:space="0" w:color="auto"/>
        <w:right w:val="none" w:sz="0" w:space="0" w:color="auto"/>
      </w:divBdr>
      <w:divsChild>
        <w:div w:id="1558201059">
          <w:marLeft w:val="0"/>
          <w:marRight w:val="0"/>
          <w:marTop w:val="0"/>
          <w:marBottom w:val="0"/>
          <w:divBdr>
            <w:top w:val="none" w:sz="0" w:space="0" w:color="auto"/>
            <w:left w:val="none" w:sz="0" w:space="0" w:color="auto"/>
            <w:bottom w:val="none" w:sz="0" w:space="0" w:color="auto"/>
            <w:right w:val="none" w:sz="0" w:space="0" w:color="auto"/>
          </w:divBdr>
        </w:div>
        <w:div w:id="507331865">
          <w:marLeft w:val="0"/>
          <w:marRight w:val="0"/>
          <w:marTop w:val="0"/>
          <w:marBottom w:val="0"/>
          <w:divBdr>
            <w:top w:val="none" w:sz="0" w:space="0" w:color="auto"/>
            <w:left w:val="none" w:sz="0" w:space="0" w:color="auto"/>
            <w:bottom w:val="none" w:sz="0" w:space="0" w:color="auto"/>
            <w:right w:val="none" w:sz="0" w:space="0" w:color="auto"/>
          </w:divBdr>
        </w:div>
        <w:div w:id="1845582653">
          <w:marLeft w:val="0"/>
          <w:marRight w:val="0"/>
          <w:marTop w:val="0"/>
          <w:marBottom w:val="0"/>
          <w:divBdr>
            <w:top w:val="none" w:sz="0" w:space="0" w:color="auto"/>
            <w:left w:val="none" w:sz="0" w:space="0" w:color="auto"/>
            <w:bottom w:val="none" w:sz="0" w:space="0" w:color="auto"/>
            <w:right w:val="none" w:sz="0" w:space="0" w:color="auto"/>
          </w:divBdr>
        </w:div>
      </w:divsChild>
    </w:div>
    <w:div w:id="1200626652">
      <w:bodyDiv w:val="1"/>
      <w:marLeft w:val="0"/>
      <w:marRight w:val="0"/>
      <w:marTop w:val="0"/>
      <w:marBottom w:val="0"/>
      <w:divBdr>
        <w:top w:val="none" w:sz="0" w:space="0" w:color="auto"/>
        <w:left w:val="none" w:sz="0" w:space="0" w:color="auto"/>
        <w:bottom w:val="none" w:sz="0" w:space="0" w:color="auto"/>
        <w:right w:val="none" w:sz="0" w:space="0" w:color="auto"/>
      </w:divBdr>
      <w:divsChild>
        <w:div w:id="1406566112">
          <w:marLeft w:val="0"/>
          <w:marRight w:val="0"/>
          <w:marTop w:val="0"/>
          <w:marBottom w:val="0"/>
          <w:divBdr>
            <w:top w:val="none" w:sz="0" w:space="0" w:color="auto"/>
            <w:left w:val="none" w:sz="0" w:space="0" w:color="auto"/>
            <w:bottom w:val="none" w:sz="0" w:space="0" w:color="auto"/>
            <w:right w:val="none" w:sz="0" w:space="0" w:color="auto"/>
          </w:divBdr>
        </w:div>
        <w:div w:id="404883884">
          <w:marLeft w:val="0"/>
          <w:marRight w:val="0"/>
          <w:marTop w:val="0"/>
          <w:marBottom w:val="0"/>
          <w:divBdr>
            <w:top w:val="none" w:sz="0" w:space="0" w:color="auto"/>
            <w:left w:val="none" w:sz="0" w:space="0" w:color="auto"/>
            <w:bottom w:val="none" w:sz="0" w:space="0" w:color="auto"/>
            <w:right w:val="none" w:sz="0" w:space="0" w:color="auto"/>
          </w:divBdr>
        </w:div>
        <w:div w:id="143592644">
          <w:marLeft w:val="0"/>
          <w:marRight w:val="0"/>
          <w:marTop w:val="0"/>
          <w:marBottom w:val="0"/>
          <w:divBdr>
            <w:top w:val="none" w:sz="0" w:space="0" w:color="auto"/>
            <w:left w:val="none" w:sz="0" w:space="0" w:color="auto"/>
            <w:bottom w:val="none" w:sz="0" w:space="0" w:color="auto"/>
            <w:right w:val="none" w:sz="0" w:space="0" w:color="auto"/>
          </w:divBdr>
        </w:div>
        <w:div w:id="1303385471">
          <w:marLeft w:val="0"/>
          <w:marRight w:val="0"/>
          <w:marTop w:val="0"/>
          <w:marBottom w:val="0"/>
          <w:divBdr>
            <w:top w:val="none" w:sz="0" w:space="0" w:color="auto"/>
            <w:left w:val="none" w:sz="0" w:space="0" w:color="auto"/>
            <w:bottom w:val="none" w:sz="0" w:space="0" w:color="auto"/>
            <w:right w:val="none" w:sz="0" w:space="0" w:color="auto"/>
          </w:divBdr>
        </w:div>
      </w:divsChild>
    </w:div>
    <w:div w:id="1221792681">
      <w:bodyDiv w:val="1"/>
      <w:marLeft w:val="0"/>
      <w:marRight w:val="0"/>
      <w:marTop w:val="0"/>
      <w:marBottom w:val="0"/>
      <w:divBdr>
        <w:top w:val="none" w:sz="0" w:space="0" w:color="auto"/>
        <w:left w:val="none" w:sz="0" w:space="0" w:color="auto"/>
        <w:bottom w:val="none" w:sz="0" w:space="0" w:color="auto"/>
        <w:right w:val="none" w:sz="0" w:space="0" w:color="auto"/>
      </w:divBdr>
      <w:divsChild>
        <w:div w:id="1931159110">
          <w:marLeft w:val="0"/>
          <w:marRight w:val="0"/>
          <w:marTop w:val="0"/>
          <w:marBottom w:val="0"/>
          <w:divBdr>
            <w:top w:val="none" w:sz="0" w:space="0" w:color="auto"/>
            <w:left w:val="none" w:sz="0" w:space="0" w:color="auto"/>
            <w:bottom w:val="none" w:sz="0" w:space="0" w:color="auto"/>
            <w:right w:val="none" w:sz="0" w:space="0" w:color="auto"/>
          </w:divBdr>
        </w:div>
        <w:div w:id="1649506589">
          <w:marLeft w:val="0"/>
          <w:marRight w:val="0"/>
          <w:marTop w:val="0"/>
          <w:marBottom w:val="0"/>
          <w:divBdr>
            <w:top w:val="none" w:sz="0" w:space="0" w:color="auto"/>
            <w:left w:val="none" w:sz="0" w:space="0" w:color="auto"/>
            <w:bottom w:val="none" w:sz="0" w:space="0" w:color="auto"/>
            <w:right w:val="none" w:sz="0" w:space="0" w:color="auto"/>
          </w:divBdr>
        </w:div>
        <w:div w:id="1790319319">
          <w:marLeft w:val="0"/>
          <w:marRight w:val="0"/>
          <w:marTop w:val="0"/>
          <w:marBottom w:val="0"/>
          <w:divBdr>
            <w:top w:val="none" w:sz="0" w:space="0" w:color="auto"/>
            <w:left w:val="none" w:sz="0" w:space="0" w:color="auto"/>
            <w:bottom w:val="none" w:sz="0" w:space="0" w:color="auto"/>
            <w:right w:val="none" w:sz="0" w:space="0" w:color="auto"/>
          </w:divBdr>
        </w:div>
        <w:div w:id="1106775333">
          <w:marLeft w:val="0"/>
          <w:marRight w:val="0"/>
          <w:marTop w:val="0"/>
          <w:marBottom w:val="0"/>
          <w:divBdr>
            <w:top w:val="none" w:sz="0" w:space="0" w:color="auto"/>
            <w:left w:val="none" w:sz="0" w:space="0" w:color="auto"/>
            <w:bottom w:val="none" w:sz="0" w:space="0" w:color="auto"/>
            <w:right w:val="none" w:sz="0" w:space="0" w:color="auto"/>
          </w:divBdr>
        </w:div>
        <w:div w:id="1579822964">
          <w:marLeft w:val="0"/>
          <w:marRight w:val="0"/>
          <w:marTop w:val="0"/>
          <w:marBottom w:val="0"/>
          <w:divBdr>
            <w:top w:val="none" w:sz="0" w:space="0" w:color="auto"/>
            <w:left w:val="none" w:sz="0" w:space="0" w:color="auto"/>
            <w:bottom w:val="none" w:sz="0" w:space="0" w:color="auto"/>
            <w:right w:val="none" w:sz="0" w:space="0" w:color="auto"/>
          </w:divBdr>
        </w:div>
        <w:div w:id="2094159650">
          <w:marLeft w:val="0"/>
          <w:marRight w:val="0"/>
          <w:marTop w:val="0"/>
          <w:marBottom w:val="0"/>
          <w:divBdr>
            <w:top w:val="none" w:sz="0" w:space="0" w:color="auto"/>
            <w:left w:val="none" w:sz="0" w:space="0" w:color="auto"/>
            <w:bottom w:val="none" w:sz="0" w:space="0" w:color="auto"/>
            <w:right w:val="none" w:sz="0" w:space="0" w:color="auto"/>
          </w:divBdr>
        </w:div>
        <w:div w:id="1114833191">
          <w:marLeft w:val="0"/>
          <w:marRight w:val="0"/>
          <w:marTop w:val="0"/>
          <w:marBottom w:val="0"/>
          <w:divBdr>
            <w:top w:val="none" w:sz="0" w:space="0" w:color="auto"/>
            <w:left w:val="none" w:sz="0" w:space="0" w:color="auto"/>
            <w:bottom w:val="none" w:sz="0" w:space="0" w:color="auto"/>
            <w:right w:val="none" w:sz="0" w:space="0" w:color="auto"/>
          </w:divBdr>
        </w:div>
        <w:div w:id="1335763180">
          <w:marLeft w:val="0"/>
          <w:marRight w:val="0"/>
          <w:marTop w:val="0"/>
          <w:marBottom w:val="0"/>
          <w:divBdr>
            <w:top w:val="none" w:sz="0" w:space="0" w:color="auto"/>
            <w:left w:val="none" w:sz="0" w:space="0" w:color="auto"/>
            <w:bottom w:val="none" w:sz="0" w:space="0" w:color="auto"/>
            <w:right w:val="none" w:sz="0" w:space="0" w:color="auto"/>
          </w:divBdr>
        </w:div>
        <w:div w:id="81339750">
          <w:marLeft w:val="0"/>
          <w:marRight w:val="0"/>
          <w:marTop w:val="0"/>
          <w:marBottom w:val="0"/>
          <w:divBdr>
            <w:top w:val="none" w:sz="0" w:space="0" w:color="auto"/>
            <w:left w:val="none" w:sz="0" w:space="0" w:color="auto"/>
            <w:bottom w:val="none" w:sz="0" w:space="0" w:color="auto"/>
            <w:right w:val="none" w:sz="0" w:space="0" w:color="auto"/>
          </w:divBdr>
        </w:div>
      </w:divsChild>
    </w:div>
    <w:div w:id="1291977672">
      <w:bodyDiv w:val="1"/>
      <w:marLeft w:val="0"/>
      <w:marRight w:val="0"/>
      <w:marTop w:val="0"/>
      <w:marBottom w:val="0"/>
      <w:divBdr>
        <w:top w:val="none" w:sz="0" w:space="0" w:color="auto"/>
        <w:left w:val="none" w:sz="0" w:space="0" w:color="auto"/>
        <w:bottom w:val="none" w:sz="0" w:space="0" w:color="auto"/>
        <w:right w:val="none" w:sz="0" w:space="0" w:color="auto"/>
      </w:divBdr>
    </w:div>
    <w:div w:id="1303340681">
      <w:bodyDiv w:val="1"/>
      <w:marLeft w:val="0"/>
      <w:marRight w:val="0"/>
      <w:marTop w:val="0"/>
      <w:marBottom w:val="0"/>
      <w:divBdr>
        <w:top w:val="none" w:sz="0" w:space="0" w:color="auto"/>
        <w:left w:val="none" w:sz="0" w:space="0" w:color="auto"/>
        <w:bottom w:val="none" w:sz="0" w:space="0" w:color="auto"/>
        <w:right w:val="none" w:sz="0" w:space="0" w:color="auto"/>
      </w:divBdr>
      <w:divsChild>
        <w:div w:id="974873851">
          <w:marLeft w:val="0"/>
          <w:marRight w:val="0"/>
          <w:marTop w:val="0"/>
          <w:marBottom w:val="0"/>
          <w:divBdr>
            <w:top w:val="none" w:sz="0" w:space="0" w:color="auto"/>
            <w:left w:val="none" w:sz="0" w:space="0" w:color="auto"/>
            <w:bottom w:val="none" w:sz="0" w:space="0" w:color="auto"/>
            <w:right w:val="none" w:sz="0" w:space="0" w:color="auto"/>
          </w:divBdr>
        </w:div>
        <w:div w:id="496070810">
          <w:marLeft w:val="0"/>
          <w:marRight w:val="0"/>
          <w:marTop w:val="0"/>
          <w:marBottom w:val="0"/>
          <w:divBdr>
            <w:top w:val="none" w:sz="0" w:space="0" w:color="auto"/>
            <w:left w:val="none" w:sz="0" w:space="0" w:color="auto"/>
            <w:bottom w:val="none" w:sz="0" w:space="0" w:color="auto"/>
            <w:right w:val="none" w:sz="0" w:space="0" w:color="auto"/>
          </w:divBdr>
        </w:div>
        <w:div w:id="1556696741">
          <w:marLeft w:val="0"/>
          <w:marRight w:val="0"/>
          <w:marTop w:val="0"/>
          <w:marBottom w:val="0"/>
          <w:divBdr>
            <w:top w:val="none" w:sz="0" w:space="0" w:color="auto"/>
            <w:left w:val="none" w:sz="0" w:space="0" w:color="auto"/>
            <w:bottom w:val="none" w:sz="0" w:space="0" w:color="auto"/>
            <w:right w:val="none" w:sz="0" w:space="0" w:color="auto"/>
          </w:divBdr>
        </w:div>
        <w:div w:id="609512422">
          <w:marLeft w:val="0"/>
          <w:marRight w:val="0"/>
          <w:marTop w:val="0"/>
          <w:marBottom w:val="0"/>
          <w:divBdr>
            <w:top w:val="none" w:sz="0" w:space="0" w:color="auto"/>
            <w:left w:val="none" w:sz="0" w:space="0" w:color="auto"/>
            <w:bottom w:val="none" w:sz="0" w:space="0" w:color="auto"/>
            <w:right w:val="none" w:sz="0" w:space="0" w:color="auto"/>
          </w:divBdr>
        </w:div>
        <w:div w:id="1945377677">
          <w:marLeft w:val="0"/>
          <w:marRight w:val="0"/>
          <w:marTop w:val="0"/>
          <w:marBottom w:val="0"/>
          <w:divBdr>
            <w:top w:val="none" w:sz="0" w:space="0" w:color="auto"/>
            <w:left w:val="none" w:sz="0" w:space="0" w:color="auto"/>
            <w:bottom w:val="none" w:sz="0" w:space="0" w:color="auto"/>
            <w:right w:val="none" w:sz="0" w:space="0" w:color="auto"/>
          </w:divBdr>
        </w:div>
        <w:div w:id="77408598">
          <w:marLeft w:val="0"/>
          <w:marRight w:val="0"/>
          <w:marTop w:val="0"/>
          <w:marBottom w:val="0"/>
          <w:divBdr>
            <w:top w:val="none" w:sz="0" w:space="0" w:color="auto"/>
            <w:left w:val="none" w:sz="0" w:space="0" w:color="auto"/>
            <w:bottom w:val="none" w:sz="0" w:space="0" w:color="auto"/>
            <w:right w:val="none" w:sz="0" w:space="0" w:color="auto"/>
          </w:divBdr>
        </w:div>
        <w:div w:id="1388338123">
          <w:marLeft w:val="0"/>
          <w:marRight w:val="0"/>
          <w:marTop w:val="0"/>
          <w:marBottom w:val="0"/>
          <w:divBdr>
            <w:top w:val="none" w:sz="0" w:space="0" w:color="auto"/>
            <w:left w:val="none" w:sz="0" w:space="0" w:color="auto"/>
            <w:bottom w:val="none" w:sz="0" w:space="0" w:color="auto"/>
            <w:right w:val="none" w:sz="0" w:space="0" w:color="auto"/>
          </w:divBdr>
        </w:div>
        <w:div w:id="204030425">
          <w:marLeft w:val="0"/>
          <w:marRight w:val="0"/>
          <w:marTop w:val="0"/>
          <w:marBottom w:val="0"/>
          <w:divBdr>
            <w:top w:val="none" w:sz="0" w:space="0" w:color="auto"/>
            <w:left w:val="none" w:sz="0" w:space="0" w:color="auto"/>
            <w:bottom w:val="none" w:sz="0" w:space="0" w:color="auto"/>
            <w:right w:val="none" w:sz="0" w:space="0" w:color="auto"/>
          </w:divBdr>
        </w:div>
      </w:divsChild>
    </w:div>
    <w:div w:id="1367411907">
      <w:bodyDiv w:val="1"/>
      <w:marLeft w:val="0"/>
      <w:marRight w:val="0"/>
      <w:marTop w:val="0"/>
      <w:marBottom w:val="0"/>
      <w:divBdr>
        <w:top w:val="none" w:sz="0" w:space="0" w:color="auto"/>
        <w:left w:val="none" w:sz="0" w:space="0" w:color="auto"/>
        <w:bottom w:val="none" w:sz="0" w:space="0" w:color="auto"/>
        <w:right w:val="none" w:sz="0" w:space="0" w:color="auto"/>
      </w:divBdr>
      <w:divsChild>
        <w:div w:id="660891003">
          <w:marLeft w:val="0"/>
          <w:marRight w:val="0"/>
          <w:marTop w:val="0"/>
          <w:marBottom w:val="0"/>
          <w:divBdr>
            <w:top w:val="none" w:sz="0" w:space="0" w:color="auto"/>
            <w:left w:val="none" w:sz="0" w:space="0" w:color="auto"/>
            <w:bottom w:val="none" w:sz="0" w:space="0" w:color="auto"/>
            <w:right w:val="none" w:sz="0" w:space="0" w:color="auto"/>
          </w:divBdr>
        </w:div>
        <w:div w:id="1257522651">
          <w:marLeft w:val="0"/>
          <w:marRight w:val="0"/>
          <w:marTop w:val="0"/>
          <w:marBottom w:val="0"/>
          <w:divBdr>
            <w:top w:val="none" w:sz="0" w:space="0" w:color="auto"/>
            <w:left w:val="none" w:sz="0" w:space="0" w:color="auto"/>
            <w:bottom w:val="none" w:sz="0" w:space="0" w:color="auto"/>
            <w:right w:val="none" w:sz="0" w:space="0" w:color="auto"/>
          </w:divBdr>
        </w:div>
        <w:div w:id="122970271">
          <w:marLeft w:val="0"/>
          <w:marRight w:val="0"/>
          <w:marTop w:val="0"/>
          <w:marBottom w:val="0"/>
          <w:divBdr>
            <w:top w:val="none" w:sz="0" w:space="0" w:color="auto"/>
            <w:left w:val="none" w:sz="0" w:space="0" w:color="auto"/>
            <w:bottom w:val="none" w:sz="0" w:space="0" w:color="auto"/>
            <w:right w:val="none" w:sz="0" w:space="0" w:color="auto"/>
          </w:divBdr>
        </w:div>
        <w:div w:id="1299333367">
          <w:marLeft w:val="0"/>
          <w:marRight w:val="0"/>
          <w:marTop w:val="0"/>
          <w:marBottom w:val="0"/>
          <w:divBdr>
            <w:top w:val="none" w:sz="0" w:space="0" w:color="auto"/>
            <w:left w:val="none" w:sz="0" w:space="0" w:color="auto"/>
            <w:bottom w:val="none" w:sz="0" w:space="0" w:color="auto"/>
            <w:right w:val="none" w:sz="0" w:space="0" w:color="auto"/>
          </w:divBdr>
        </w:div>
      </w:divsChild>
    </w:div>
    <w:div w:id="1377703961">
      <w:bodyDiv w:val="1"/>
      <w:marLeft w:val="0"/>
      <w:marRight w:val="0"/>
      <w:marTop w:val="0"/>
      <w:marBottom w:val="0"/>
      <w:divBdr>
        <w:top w:val="none" w:sz="0" w:space="0" w:color="auto"/>
        <w:left w:val="none" w:sz="0" w:space="0" w:color="auto"/>
        <w:bottom w:val="none" w:sz="0" w:space="0" w:color="auto"/>
        <w:right w:val="none" w:sz="0" w:space="0" w:color="auto"/>
      </w:divBdr>
      <w:divsChild>
        <w:div w:id="1409571715">
          <w:marLeft w:val="0"/>
          <w:marRight w:val="0"/>
          <w:marTop w:val="0"/>
          <w:marBottom w:val="0"/>
          <w:divBdr>
            <w:top w:val="none" w:sz="0" w:space="0" w:color="auto"/>
            <w:left w:val="none" w:sz="0" w:space="0" w:color="auto"/>
            <w:bottom w:val="none" w:sz="0" w:space="0" w:color="auto"/>
            <w:right w:val="none" w:sz="0" w:space="0" w:color="auto"/>
          </w:divBdr>
        </w:div>
        <w:div w:id="1108161745">
          <w:marLeft w:val="0"/>
          <w:marRight w:val="0"/>
          <w:marTop w:val="0"/>
          <w:marBottom w:val="0"/>
          <w:divBdr>
            <w:top w:val="none" w:sz="0" w:space="0" w:color="auto"/>
            <w:left w:val="none" w:sz="0" w:space="0" w:color="auto"/>
            <w:bottom w:val="none" w:sz="0" w:space="0" w:color="auto"/>
            <w:right w:val="none" w:sz="0" w:space="0" w:color="auto"/>
          </w:divBdr>
        </w:div>
      </w:divsChild>
    </w:div>
    <w:div w:id="1398357185">
      <w:bodyDiv w:val="1"/>
      <w:marLeft w:val="0"/>
      <w:marRight w:val="0"/>
      <w:marTop w:val="0"/>
      <w:marBottom w:val="0"/>
      <w:divBdr>
        <w:top w:val="none" w:sz="0" w:space="0" w:color="auto"/>
        <w:left w:val="none" w:sz="0" w:space="0" w:color="auto"/>
        <w:bottom w:val="none" w:sz="0" w:space="0" w:color="auto"/>
        <w:right w:val="none" w:sz="0" w:space="0" w:color="auto"/>
      </w:divBdr>
      <w:divsChild>
        <w:div w:id="1454833673">
          <w:marLeft w:val="0"/>
          <w:marRight w:val="0"/>
          <w:marTop w:val="0"/>
          <w:marBottom w:val="0"/>
          <w:divBdr>
            <w:top w:val="none" w:sz="0" w:space="0" w:color="auto"/>
            <w:left w:val="none" w:sz="0" w:space="0" w:color="auto"/>
            <w:bottom w:val="none" w:sz="0" w:space="0" w:color="auto"/>
            <w:right w:val="none" w:sz="0" w:space="0" w:color="auto"/>
          </w:divBdr>
        </w:div>
        <w:div w:id="1512377009">
          <w:marLeft w:val="0"/>
          <w:marRight w:val="0"/>
          <w:marTop w:val="0"/>
          <w:marBottom w:val="0"/>
          <w:divBdr>
            <w:top w:val="none" w:sz="0" w:space="0" w:color="auto"/>
            <w:left w:val="none" w:sz="0" w:space="0" w:color="auto"/>
            <w:bottom w:val="none" w:sz="0" w:space="0" w:color="auto"/>
            <w:right w:val="none" w:sz="0" w:space="0" w:color="auto"/>
          </w:divBdr>
        </w:div>
        <w:div w:id="887958374">
          <w:marLeft w:val="0"/>
          <w:marRight w:val="0"/>
          <w:marTop w:val="0"/>
          <w:marBottom w:val="0"/>
          <w:divBdr>
            <w:top w:val="none" w:sz="0" w:space="0" w:color="auto"/>
            <w:left w:val="none" w:sz="0" w:space="0" w:color="auto"/>
            <w:bottom w:val="none" w:sz="0" w:space="0" w:color="auto"/>
            <w:right w:val="none" w:sz="0" w:space="0" w:color="auto"/>
          </w:divBdr>
        </w:div>
        <w:div w:id="230778286">
          <w:marLeft w:val="0"/>
          <w:marRight w:val="0"/>
          <w:marTop w:val="0"/>
          <w:marBottom w:val="0"/>
          <w:divBdr>
            <w:top w:val="none" w:sz="0" w:space="0" w:color="auto"/>
            <w:left w:val="none" w:sz="0" w:space="0" w:color="auto"/>
            <w:bottom w:val="none" w:sz="0" w:space="0" w:color="auto"/>
            <w:right w:val="none" w:sz="0" w:space="0" w:color="auto"/>
          </w:divBdr>
        </w:div>
        <w:div w:id="1589656968">
          <w:marLeft w:val="0"/>
          <w:marRight w:val="0"/>
          <w:marTop w:val="0"/>
          <w:marBottom w:val="0"/>
          <w:divBdr>
            <w:top w:val="none" w:sz="0" w:space="0" w:color="auto"/>
            <w:left w:val="none" w:sz="0" w:space="0" w:color="auto"/>
            <w:bottom w:val="none" w:sz="0" w:space="0" w:color="auto"/>
            <w:right w:val="none" w:sz="0" w:space="0" w:color="auto"/>
          </w:divBdr>
        </w:div>
        <w:div w:id="712652614">
          <w:marLeft w:val="0"/>
          <w:marRight w:val="0"/>
          <w:marTop w:val="0"/>
          <w:marBottom w:val="0"/>
          <w:divBdr>
            <w:top w:val="none" w:sz="0" w:space="0" w:color="auto"/>
            <w:left w:val="none" w:sz="0" w:space="0" w:color="auto"/>
            <w:bottom w:val="none" w:sz="0" w:space="0" w:color="auto"/>
            <w:right w:val="none" w:sz="0" w:space="0" w:color="auto"/>
          </w:divBdr>
        </w:div>
        <w:div w:id="23337074">
          <w:marLeft w:val="0"/>
          <w:marRight w:val="0"/>
          <w:marTop w:val="0"/>
          <w:marBottom w:val="0"/>
          <w:divBdr>
            <w:top w:val="none" w:sz="0" w:space="0" w:color="auto"/>
            <w:left w:val="none" w:sz="0" w:space="0" w:color="auto"/>
            <w:bottom w:val="none" w:sz="0" w:space="0" w:color="auto"/>
            <w:right w:val="none" w:sz="0" w:space="0" w:color="auto"/>
          </w:divBdr>
        </w:div>
      </w:divsChild>
    </w:div>
    <w:div w:id="1414819816">
      <w:bodyDiv w:val="1"/>
      <w:marLeft w:val="0"/>
      <w:marRight w:val="0"/>
      <w:marTop w:val="0"/>
      <w:marBottom w:val="0"/>
      <w:divBdr>
        <w:top w:val="none" w:sz="0" w:space="0" w:color="auto"/>
        <w:left w:val="none" w:sz="0" w:space="0" w:color="auto"/>
        <w:bottom w:val="none" w:sz="0" w:space="0" w:color="auto"/>
        <w:right w:val="none" w:sz="0" w:space="0" w:color="auto"/>
      </w:divBdr>
      <w:divsChild>
        <w:div w:id="1464272152">
          <w:marLeft w:val="0"/>
          <w:marRight w:val="0"/>
          <w:marTop w:val="0"/>
          <w:marBottom w:val="0"/>
          <w:divBdr>
            <w:top w:val="none" w:sz="0" w:space="0" w:color="auto"/>
            <w:left w:val="none" w:sz="0" w:space="0" w:color="auto"/>
            <w:bottom w:val="none" w:sz="0" w:space="0" w:color="auto"/>
            <w:right w:val="none" w:sz="0" w:space="0" w:color="auto"/>
          </w:divBdr>
        </w:div>
        <w:div w:id="2029943268">
          <w:marLeft w:val="0"/>
          <w:marRight w:val="0"/>
          <w:marTop w:val="0"/>
          <w:marBottom w:val="0"/>
          <w:divBdr>
            <w:top w:val="none" w:sz="0" w:space="0" w:color="auto"/>
            <w:left w:val="none" w:sz="0" w:space="0" w:color="auto"/>
            <w:bottom w:val="none" w:sz="0" w:space="0" w:color="auto"/>
            <w:right w:val="none" w:sz="0" w:space="0" w:color="auto"/>
          </w:divBdr>
        </w:div>
        <w:div w:id="1089932111">
          <w:marLeft w:val="0"/>
          <w:marRight w:val="0"/>
          <w:marTop w:val="0"/>
          <w:marBottom w:val="0"/>
          <w:divBdr>
            <w:top w:val="none" w:sz="0" w:space="0" w:color="auto"/>
            <w:left w:val="none" w:sz="0" w:space="0" w:color="auto"/>
            <w:bottom w:val="none" w:sz="0" w:space="0" w:color="auto"/>
            <w:right w:val="none" w:sz="0" w:space="0" w:color="auto"/>
          </w:divBdr>
        </w:div>
      </w:divsChild>
    </w:div>
    <w:div w:id="1520466198">
      <w:bodyDiv w:val="1"/>
      <w:marLeft w:val="0"/>
      <w:marRight w:val="0"/>
      <w:marTop w:val="0"/>
      <w:marBottom w:val="0"/>
      <w:divBdr>
        <w:top w:val="none" w:sz="0" w:space="0" w:color="auto"/>
        <w:left w:val="none" w:sz="0" w:space="0" w:color="auto"/>
        <w:bottom w:val="none" w:sz="0" w:space="0" w:color="auto"/>
        <w:right w:val="none" w:sz="0" w:space="0" w:color="auto"/>
      </w:divBdr>
      <w:divsChild>
        <w:div w:id="1278180156">
          <w:marLeft w:val="0"/>
          <w:marRight w:val="0"/>
          <w:marTop w:val="0"/>
          <w:marBottom w:val="0"/>
          <w:divBdr>
            <w:top w:val="none" w:sz="0" w:space="0" w:color="auto"/>
            <w:left w:val="none" w:sz="0" w:space="0" w:color="auto"/>
            <w:bottom w:val="none" w:sz="0" w:space="0" w:color="auto"/>
            <w:right w:val="none" w:sz="0" w:space="0" w:color="auto"/>
          </w:divBdr>
        </w:div>
        <w:div w:id="1634403293">
          <w:marLeft w:val="0"/>
          <w:marRight w:val="0"/>
          <w:marTop w:val="0"/>
          <w:marBottom w:val="0"/>
          <w:divBdr>
            <w:top w:val="none" w:sz="0" w:space="0" w:color="auto"/>
            <w:left w:val="none" w:sz="0" w:space="0" w:color="auto"/>
            <w:bottom w:val="none" w:sz="0" w:space="0" w:color="auto"/>
            <w:right w:val="none" w:sz="0" w:space="0" w:color="auto"/>
          </w:divBdr>
        </w:div>
        <w:div w:id="1219780619">
          <w:marLeft w:val="0"/>
          <w:marRight w:val="0"/>
          <w:marTop w:val="0"/>
          <w:marBottom w:val="0"/>
          <w:divBdr>
            <w:top w:val="none" w:sz="0" w:space="0" w:color="auto"/>
            <w:left w:val="none" w:sz="0" w:space="0" w:color="auto"/>
            <w:bottom w:val="none" w:sz="0" w:space="0" w:color="auto"/>
            <w:right w:val="none" w:sz="0" w:space="0" w:color="auto"/>
          </w:divBdr>
        </w:div>
        <w:div w:id="358432416">
          <w:marLeft w:val="0"/>
          <w:marRight w:val="0"/>
          <w:marTop w:val="0"/>
          <w:marBottom w:val="0"/>
          <w:divBdr>
            <w:top w:val="none" w:sz="0" w:space="0" w:color="auto"/>
            <w:left w:val="none" w:sz="0" w:space="0" w:color="auto"/>
            <w:bottom w:val="none" w:sz="0" w:space="0" w:color="auto"/>
            <w:right w:val="none" w:sz="0" w:space="0" w:color="auto"/>
          </w:divBdr>
        </w:div>
        <w:div w:id="370541542">
          <w:marLeft w:val="0"/>
          <w:marRight w:val="0"/>
          <w:marTop w:val="0"/>
          <w:marBottom w:val="0"/>
          <w:divBdr>
            <w:top w:val="none" w:sz="0" w:space="0" w:color="auto"/>
            <w:left w:val="none" w:sz="0" w:space="0" w:color="auto"/>
            <w:bottom w:val="none" w:sz="0" w:space="0" w:color="auto"/>
            <w:right w:val="none" w:sz="0" w:space="0" w:color="auto"/>
          </w:divBdr>
        </w:div>
        <w:div w:id="583151408">
          <w:marLeft w:val="0"/>
          <w:marRight w:val="0"/>
          <w:marTop w:val="0"/>
          <w:marBottom w:val="0"/>
          <w:divBdr>
            <w:top w:val="none" w:sz="0" w:space="0" w:color="auto"/>
            <w:left w:val="none" w:sz="0" w:space="0" w:color="auto"/>
            <w:bottom w:val="none" w:sz="0" w:space="0" w:color="auto"/>
            <w:right w:val="none" w:sz="0" w:space="0" w:color="auto"/>
          </w:divBdr>
        </w:div>
      </w:divsChild>
    </w:div>
    <w:div w:id="1526166927">
      <w:bodyDiv w:val="1"/>
      <w:marLeft w:val="0"/>
      <w:marRight w:val="0"/>
      <w:marTop w:val="0"/>
      <w:marBottom w:val="0"/>
      <w:divBdr>
        <w:top w:val="none" w:sz="0" w:space="0" w:color="auto"/>
        <w:left w:val="none" w:sz="0" w:space="0" w:color="auto"/>
        <w:bottom w:val="none" w:sz="0" w:space="0" w:color="auto"/>
        <w:right w:val="none" w:sz="0" w:space="0" w:color="auto"/>
      </w:divBdr>
      <w:divsChild>
        <w:div w:id="1145661889">
          <w:marLeft w:val="0"/>
          <w:marRight w:val="0"/>
          <w:marTop w:val="0"/>
          <w:marBottom w:val="0"/>
          <w:divBdr>
            <w:top w:val="none" w:sz="0" w:space="0" w:color="auto"/>
            <w:left w:val="none" w:sz="0" w:space="0" w:color="auto"/>
            <w:bottom w:val="none" w:sz="0" w:space="0" w:color="auto"/>
            <w:right w:val="none" w:sz="0" w:space="0" w:color="auto"/>
          </w:divBdr>
        </w:div>
        <w:div w:id="1122653117">
          <w:marLeft w:val="0"/>
          <w:marRight w:val="0"/>
          <w:marTop w:val="0"/>
          <w:marBottom w:val="0"/>
          <w:divBdr>
            <w:top w:val="none" w:sz="0" w:space="0" w:color="auto"/>
            <w:left w:val="none" w:sz="0" w:space="0" w:color="auto"/>
            <w:bottom w:val="none" w:sz="0" w:space="0" w:color="auto"/>
            <w:right w:val="none" w:sz="0" w:space="0" w:color="auto"/>
          </w:divBdr>
        </w:div>
        <w:div w:id="418872682">
          <w:marLeft w:val="0"/>
          <w:marRight w:val="0"/>
          <w:marTop w:val="0"/>
          <w:marBottom w:val="0"/>
          <w:divBdr>
            <w:top w:val="none" w:sz="0" w:space="0" w:color="auto"/>
            <w:left w:val="none" w:sz="0" w:space="0" w:color="auto"/>
            <w:bottom w:val="none" w:sz="0" w:space="0" w:color="auto"/>
            <w:right w:val="none" w:sz="0" w:space="0" w:color="auto"/>
          </w:divBdr>
        </w:div>
        <w:div w:id="65998656">
          <w:marLeft w:val="0"/>
          <w:marRight w:val="0"/>
          <w:marTop w:val="0"/>
          <w:marBottom w:val="0"/>
          <w:divBdr>
            <w:top w:val="none" w:sz="0" w:space="0" w:color="auto"/>
            <w:left w:val="none" w:sz="0" w:space="0" w:color="auto"/>
            <w:bottom w:val="none" w:sz="0" w:space="0" w:color="auto"/>
            <w:right w:val="none" w:sz="0" w:space="0" w:color="auto"/>
          </w:divBdr>
        </w:div>
        <w:div w:id="510993685">
          <w:marLeft w:val="0"/>
          <w:marRight w:val="0"/>
          <w:marTop w:val="0"/>
          <w:marBottom w:val="0"/>
          <w:divBdr>
            <w:top w:val="none" w:sz="0" w:space="0" w:color="auto"/>
            <w:left w:val="none" w:sz="0" w:space="0" w:color="auto"/>
            <w:bottom w:val="none" w:sz="0" w:space="0" w:color="auto"/>
            <w:right w:val="none" w:sz="0" w:space="0" w:color="auto"/>
          </w:divBdr>
        </w:div>
        <w:div w:id="636029933">
          <w:marLeft w:val="0"/>
          <w:marRight w:val="0"/>
          <w:marTop w:val="0"/>
          <w:marBottom w:val="0"/>
          <w:divBdr>
            <w:top w:val="none" w:sz="0" w:space="0" w:color="auto"/>
            <w:left w:val="none" w:sz="0" w:space="0" w:color="auto"/>
            <w:bottom w:val="none" w:sz="0" w:space="0" w:color="auto"/>
            <w:right w:val="none" w:sz="0" w:space="0" w:color="auto"/>
          </w:divBdr>
        </w:div>
        <w:div w:id="2142649267">
          <w:marLeft w:val="0"/>
          <w:marRight w:val="0"/>
          <w:marTop w:val="0"/>
          <w:marBottom w:val="0"/>
          <w:divBdr>
            <w:top w:val="none" w:sz="0" w:space="0" w:color="auto"/>
            <w:left w:val="none" w:sz="0" w:space="0" w:color="auto"/>
            <w:bottom w:val="none" w:sz="0" w:space="0" w:color="auto"/>
            <w:right w:val="none" w:sz="0" w:space="0" w:color="auto"/>
          </w:divBdr>
        </w:div>
      </w:divsChild>
    </w:div>
    <w:div w:id="1569414464">
      <w:bodyDiv w:val="1"/>
      <w:marLeft w:val="0"/>
      <w:marRight w:val="0"/>
      <w:marTop w:val="0"/>
      <w:marBottom w:val="0"/>
      <w:divBdr>
        <w:top w:val="none" w:sz="0" w:space="0" w:color="auto"/>
        <w:left w:val="none" w:sz="0" w:space="0" w:color="auto"/>
        <w:bottom w:val="none" w:sz="0" w:space="0" w:color="auto"/>
        <w:right w:val="none" w:sz="0" w:space="0" w:color="auto"/>
      </w:divBdr>
      <w:divsChild>
        <w:div w:id="732586328">
          <w:marLeft w:val="0"/>
          <w:marRight w:val="0"/>
          <w:marTop w:val="0"/>
          <w:marBottom w:val="0"/>
          <w:divBdr>
            <w:top w:val="none" w:sz="0" w:space="0" w:color="auto"/>
            <w:left w:val="none" w:sz="0" w:space="0" w:color="auto"/>
            <w:bottom w:val="none" w:sz="0" w:space="0" w:color="auto"/>
            <w:right w:val="none" w:sz="0" w:space="0" w:color="auto"/>
          </w:divBdr>
        </w:div>
        <w:div w:id="223494698">
          <w:marLeft w:val="0"/>
          <w:marRight w:val="0"/>
          <w:marTop w:val="0"/>
          <w:marBottom w:val="0"/>
          <w:divBdr>
            <w:top w:val="none" w:sz="0" w:space="0" w:color="auto"/>
            <w:left w:val="none" w:sz="0" w:space="0" w:color="auto"/>
            <w:bottom w:val="none" w:sz="0" w:space="0" w:color="auto"/>
            <w:right w:val="none" w:sz="0" w:space="0" w:color="auto"/>
          </w:divBdr>
        </w:div>
      </w:divsChild>
    </w:div>
    <w:div w:id="1572304238">
      <w:bodyDiv w:val="1"/>
      <w:marLeft w:val="0"/>
      <w:marRight w:val="0"/>
      <w:marTop w:val="0"/>
      <w:marBottom w:val="0"/>
      <w:divBdr>
        <w:top w:val="none" w:sz="0" w:space="0" w:color="auto"/>
        <w:left w:val="none" w:sz="0" w:space="0" w:color="auto"/>
        <w:bottom w:val="none" w:sz="0" w:space="0" w:color="auto"/>
        <w:right w:val="none" w:sz="0" w:space="0" w:color="auto"/>
      </w:divBdr>
      <w:divsChild>
        <w:div w:id="1690326861">
          <w:marLeft w:val="0"/>
          <w:marRight w:val="0"/>
          <w:marTop w:val="0"/>
          <w:marBottom w:val="0"/>
          <w:divBdr>
            <w:top w:val="none" w:sz="0" w:space="0" w:color="auto"/>
            <w:left w:val="none" w:sz="0" w:space="0" w:color="auto"/>
            <w:bottom w:val="none" w:sz="0" w:space="0" w:color="auto"/>
            <w:right w:val="none" w:sz="0" w:space="0" w:color="auto"/>
          </w:divBdr>
        </w:div>
        <w:div w:id="1058867200">
          <w:marLeft w:val="0"/>
          <w:marRight w:val="0"/>
          <w:marTop w:val="0"/>
          <w:marBottom w:val="0"/>
          <w:divBdr>
            <w:top w:val="none" w:sz="0" w:space="0" w:color="auto"/>
            <w:left w:val="none" w:sz="0" w:space="0" w:color="auto"/>
            <w:bottom w:val="none" w:sz="0" w:space="0" w:color="auto"/>
            <w:right w:val="none" w:sz="0" w:space="0" w:color="auto"/>
          </w:divBdr>
        </w:div>
        <w:div w:id="1745953648">
          <w:marLeft w:val="0"/>
          <w:marRight w:val="0"/>
          <w:marTop w:val="0"/>
          <w:marBottom w:val="0"/>
          <w:divBdr>
            <w:top w:val="none" w:sz="0" w:space="0" w:color="auto"/>
            <w:left w:val="none" w:sz="0" w:space="0" w:color="auto"/>
            <w:bottom w:val="none" w:sz="0" w:space="0" w:color="auto"/>
            <w:right w:val="none" w:sz="0" w:space="0" w:color="auto"/>
          </w:divBdr>
        </w:div>
        <w:div w:id="409625387">
          <w:marLeft w:val="0"/>
          <w:marRight w:val="0"/>
          <w:marTop w:val="0"/>
          <w:marBottom w:val="0"/>
          <w:divBdr>
            <w:top w:val="none" w:sz="0" w:space="0" w:color="auto"/>
            <w:left w:val="none" w:sz="0" w:space="0" w:color="auto"/>
            <w:bottom w:val="none" w:sz="0" w:space="0" w:color="auto"/>
            <w:right w:val="none" w:sz="0" w:space="0" w:color="auto"/>
          </w:divBdr>
        </w:div>
        <w:div w:id="2066248878">
          <w:marLeft w:val="0"/>
          <w:marRight w:val="0"/>
          <w:marTop w:val="0"/>
          <w:marBottom w:val="0"/>
          <w:divBdr>
            <w:top w:val="none" w:sz="0" w:space="0" w:color="auto"/>
            <w:left w:val="none" w:sz="0" w:space="0" w:color="auto"/>
            <w:bottom w:val="none" w:sz="0" w:space="0" w:color="auto"/>
            <w:right w:val="none" w:sz="0" w:space="0" w:color="auto"/>
          </w:divBdr>
        </w:div>
      </w:divsChild>
    </w:div>
    <w:div w:id="1595700391">
      <w:bodyDiv w:val="1"/>
      <w:marLeft w:val="0"/>
      <w:marRight w:val="0"/>
      <w:marTop w:val="0"/>
      <w:marBottom w:val="0"/>
      <w:divBdr>
        <w:top w:val="none" w:sz="0" w:space="0" w:color="auto"/>
        <w:left w:val="none" w:sz="0" w:space="0" w:color="auto"/>
        <w:bottom w:val="none" w:sz="0" w:space="0" w:color="auto"/>
        <w:right w:val="none" w:sz="0" w:space="0" w:color="auto"/>
      </w:divBdr>
      <w:divsChild>
        <w:div w:id="113183434">
          <w:marLeft w:val="0"/>
          <w:marRight w:val="0"/>
          <w:marTop w:val="0"/>
          <w:marBottom w:val="0"/>
          <w:divBdr>
            <w:top w:val="none" w:sz="0" w:space="0" w:color="auto"/>
            <w:left w:val="none" w:sz="0" w:space="0" w:color="auto"/>
            <w:bottom w:val="none" w:sz="0" w:space="0" w:color="auto"/>
            <w:right w:val="none" w:sz="0" w:space="0" w:color="auto"/>
          </w:divBdr>
        </w:div>
        <w:div w:id="1774206272">
          <w:marLeft w:val="0"/>
          <w:marRight w:val="0"/>
          <w:marTop w:val="0"/>
          <w:marBottom w:val="0"/>
          <w:divBdr>
            <w:top w:val="none" w:sz="0" w:space="0" w:color="auto"/>
            <w:left w:val="none" w:sz="0" w:space="0" w:color="auto"/>
            <w:bottom w:val="none" w:sz="0" w:space="0" w:color="auto"/>
            <w:right w:val="none" w:sz="0" w:space="0" w:color="auto"/>
          </w:divBdr>
        </w:div>
        <w:div w:id="1488323430">
          <w:marLeft w:val="0"/>
          <w:marRight w:val="0"/>
          <w:marTop w:val="0"/>
          <w:marBottom w:val="0"/>
          <w:divBdr>
            <w:top w:val="none" w:sz="0" w:space="0" w:color="auto"/>
            <w:left w:val="none" w:sz="0" w:space="0" w:color="auto"/>
            <w:bottom w:val="none" w:sz="0" w:space="0" w:color="auto"/>
            <w:right w:val="none" w:sz="0" w:space="0" w:color="auto"/>
          </w:divBdr>
        </w:div>
        <w:div w:id="1452552901">
          <w:marLeft w:val="0"/>
          <w:marRight w:val="0"/>
          <w:marTop w:val="0"/>
          <w:marBottom w:val="0"/>
          <w:divBdr>
            <w:top w:val="none" w:sz="0" w:space="0" w:color="auto"/>
            <w:left w:val="none" w:sz="0" w:space="0" w:color="auto"/>
            <w:bottom w:val="none" w:sz="0" w:space="0" w:color="auto"/>
            <w:right w:val="none" w:sz="0" w:space="0" w:color="auto"/>
          </w:divBdr>
        </w:div>
        <w:div w:id="1359695030">
          <w:marLeft w:val="0"/>
          <w:marRight w:val="0"/>
          <w:marTop w:val="0"/>
          <w:marBottom w:val="0"/>
          <w:divBdr>
            <w:top w:val="none" w:sz="0" w:space="0" w:color="auto"/>
            <w:left w:val="none" w:sz="0" w:space="0" w:color="auto"/>
            <w:bottom w:val="none" w:sz="0" w:space="0" w:color="auto"/>
            <w:right w:val="none" w:sz="0" w:space="0" w:color="auto"/>
          </w:divBdr>
        </w:div>
        <w:div w:id="255526541">
          <w:marLeft w:val="0"/>
          <w:marRight w:val="0"/>
          <w:marTop w:val="0"/>
          <w:marBottom w:val="0"/>
          <w:divBdr>
            <w:top w:val="none" w:sz="0" w:space="0" w:color="auto"/>
            <w:left w:val="none" w:sz="0" w:space="0" w:color="auto"/>
            <w:bottom w:val="none" w:sz="0" w:space="0" w:color="auto"/>
            <w:right w:val="none" w:sz="0" w:space="0" w:color="auto"/>
          </w:divBdr>
        </w:div>
        <w:div w:id="1379355175">
          <w:marLeft w:val="0"/>
          <w:marRight w:val="0"/>
          <w:marTop w:val="0"/>
          <w:marBottom w:val="0"/>
          <w:divBdr>
            <w:top w:val="none" w:sz="0" w:space="0" w:color="auto"/>
            <w:left w:val="none" w:sz="0" w:space="0" w:color="auto"/>
            <w:bottom w:val="none" w:sz="0" w:space="0" w:color="auto"/>
            <w:right w:val="none" w:sz="0" w:space="0" w:color="auto"/>
          </w:divBdr>
        </w:div>
      </w:divsChild>
    </w:div>
    <w:div w:id="1669559709">
      <w:bodyDiv w:val="1"/>
      <w:marLeft w:val="0"/>
      <w:marRight w:val="0"/>
      <w:marTop w:val="0"/>
      <w:marBottom w:val="0"/>
      <w:divBdr>
        <w:top w:val="none" w:sz="0" w:space="0" w:color="auto"/>
        <w:left w:val="none" w:sz="0" w:space="0" w:color="auto"/>
        <w:bottom w:val="none" w:sz="0" w:space="0" w:color="auto"/>
        <w:right w:val="none" w:sz="0" w:space="0" w:color="auto"/>
      </w:divBdr>
      <w:divsChild>
        <w:div w:id="646787565">
          <w:marLeft w:val="0"/>
          <w:marRight w:val="0"/>
          <w:marTop w:val="0"/>
          <w:marBottom w:val="0"/>
          <w:divBdr>
            <w:top w:val="none" w:sz="0" w:space="0" w:color="auto"/>
            <w:left w:val="none" w:sz="0" w:space="0" w:color="auto"/>
            <w:bottom w:val="none" w:sz="0" w:space="0" w:color="auto"/>
            <w:right w:val="none" w:sz="0" w:space="0" w:color="auto"/>
          </w:divBdr>
        </w:div>
        <w:div w:id="1471052874">
          <w:marLeft w:val="0"/>
          <w:marRight w:val="0"/>
          <w:marTop w:val="0"/>
          <w:marBottom w:val="0"/>
          <w:divBdr>
            <w:top w:val="none" w:sz="0" w:space="0" w:color="auto"/>
            <w:left w:val="none" w:sz="0" w:space="0" w:color="auto"/>
            <w:bottom w:val="none" w:sz="0" w:space="0" w:color="auto"/>
            <w:right w:val="none" w:sz="0" w:space="0" w:color="auto"/>
          </w:divBdr>
        </w:div>
        <w:div w:id="1059981648">
          <w:marLeft w:val="0"/>
          <w:marRight w:val="0"/>
          <w:marTop w:val="0"/>
          <w:marBottom w:val="0"/>
          <w:divBdr>
            <w:top w:val="none" w:sz="0" w:space="0" w:color="auto"/>
            <w:left w:val="none" w:sz="0" w:space="0" w:color="auto"/>
            <w:bottom w:val="none" w:sz="0" w:space="0" w:color="auto"/>
            <w:right w:val="none" w:sz="0" w:space="0" w:color="auto"/>
          </w:divBdr>
        </w:div>
        <w:div w:id="1263687245">
          <w:marLeft w:val="0"/>
          <w:marRight w:val="0"/>
          <w:marTop w:val="0"/>
          <w:marBottom w:val="0"/>
          <w:divBdr>
            <w:top w:val="none" w:sz="0" w:space="0" w:color="auto"/>
            <w:left w:val="none" w:sz="0" w:space="0" w:color="auto"/>
            <w:bottom w:val="none" w:sz="0" w:space="0" w:color="auto"/>
            <w:right w:val="none" w:sz="0" w:space="0" w:color="auto"/>
          </w:divBdr>
        </w:div>
        <w:div w:id="2064254979">
          <w:marLeft w:val="0"/>
          <w:marRight w:val="0"/>
          <w:marTop w:val="0"/>
          <w:marBottom w:val="0"/>
          <w:divBdr>
            <w:top w:val="none" w:sz="0" w:space="0" w:color="auto"/>
            <w:left w:val="none" w:sz="0" w:space="0" w:color="auto"/>
            <w:bottom w:val="none" w:sz="0" w:space="0" w:color="auto"/>
            <w:right w:val="none" w:sz="0" w:space="0" w:color="auto"/>
          </w:divBdr>
        </w:div>
      </w:divsChild>
    </w:div>
    <w:div w:id="1705060565">
      <w:bodyDiv w:val="1"/>
      <w:marLeft w:val="0"/>
      <w:marRight w:val="0"/>
      <w:marTop w:val="0"/>
      <w:marBottom w:val="0"/>
      <w:divBdr>
        <w:top w:val="none" w:sz="0" w:space="0" w:color="auto"/>
        <w:left w:val="none" w:sz="0" w:space="0" w:color="auto"/>
        <w:bottom w:val="none" w:sz="0" w:space="0" w:color="auto"/>
        <w:right w:val="none" w:sz="0" w:space="0" w:color="auto"/>
      </w:divBdr>
      <w:divsChild>
        <w:div w:id="1258635222">
          <w:marLeft w:val="0"/>
          <w:marRight w:val="0"/>
          <w:marTop w:val="0"/>
          <w:marBottom w:val="0"/>
          <w:divBdr>
            <w:top w:val="none" w:sz="0" w:space="0" w:color="auto"/>
            <w:left w:val="none" w:sz="0" w:space="0" w:color="auto"/>
            <w:bottom w:val="none" w:sz="0" w:space="0" w:color="auto"/>
            <w:right w:val="none" w:sz="0" w:space="0" w:color="auto"/>
          </w:divBdr>
        </w:div>
        <w:div w:id="526675211">
          <w:marLeft w:val="0"/>
          <w:marRight w:val="0"/>
          <w:marTop w:val="0"/>
          <w:marBottom w:val="0"/>
          <w:divBdr>
            <w:top w:val="none" w:sz="0" w:space="0" w:color="auto"/>
            <w:left w:val="none" w:sz="0" w:space="0" w:color="auto"/>
            <w:bottom w:val="none" w:sz="0" w:space="0" w:color="auto"/>
            <w:right w:val="none" w:sz="0" w:space="0" w:color="auto"/>
          </w:divBdr>
        </w:div>
        <w:div w:id="1992561247">
          <w:marLeft w:val="0"/>
          <w:marRight w:val="0"/>
          <w:marTop w:val="0"/>
          <w:marBottom w:val="0"/>
          <w:divBdr>
            <w:top w:val="none" w:sz="0" w:space="0" w:color="auto"/>
            <w:left w:val="none" w:sz="0" w:space="0" w:color="auto"/>
            <w:bottom w:val="none" w:sz="0" w:space="0" w:color="auto"/>
            <w:right w:val="none" w:sz="0" w:space="0" w:color="auto"/>
          </w:divBdr>
        </w:div>
      </w:divsChild>
    </w:div>
    <w:div w:id="1791781869">
      <w:bodyDiv w:val="1"/>
      <w:marLeft w:val="0"/>
      <w:marRight w:val="0"/>
      <w:marTop w:val="0"/>
      <w:marBottom w:val="0"/>
      <w:divBdr>
        <w:top w:val="none" w:sz="0" w:space="0" w:color="auto"/>
        <w:left w:val="none" w:sz="0" w:space="0" w:color="auto"/>
        <w:bottom w:val="none" w:sz="0" w:space="0" w:color="auto"/>
        <w:right w:val="none" w:sz="0" w:space="0" w:color="auto"/>
      </w:divBdr>
      <w:divsChild>
        <w:div w:id="961306234">
          <w:marLeft w:val="0"/>
          <w:marRight w:val="0"/>
          <w:marTop w:val="0"/>
          <w:marBottom w:val="0"/>
          <w:divBdr>
            <w:top w:val="none" w:sz="0" w:space="0" w:color="auto"/>
            <w:left w:val="none" w:sz="0" w:space="0" w:color="auto"/>
            <w:bottom w:val="none" w:sz="0" w:space="0" w:color="auto"/>
            <w:right w:val="none" w:sz="0" w:space="0" w:color="auto"/>
          </w:divBdr>
        </w:div>
        <w:div w:id="490679127">
          <w:marLeft w:val="0"/>
          <w:marRight w:val="0"/>
          <w:marTop w:val="0"/>
          <w:marBottom w:val="0"/>
          <w:divBdr>
            <w:top w:val="none" w:sz="0" w:space="0" w:color="auto"/>
            <w:left w:val="none" w:sz="0" w:space="0" w:color="auto"/>
            <w:bottom w:val="none" w:sz="0" w:space="0" w:color="auto"/>
            <w:right w:val="none" w:sz="0" w:space="0" w:color="auto"/>
          </w:divBdr>
        </w:div>
        <w:div w:id="1048719333">
          <w:marLeft w:val="0"/>
          <w:marRight w:val="0"/>
          <w:marTop w:val="0"/>
          <w:marBottom w:val="0"/>
          <w:divBdr>
            <w:top w:val="none" w:sz="0" w:space="0" w:color="auto"/>
            <w:left w:val="none" w:sz="0" w:space="0" w:color="auto"/>
            <w:bottom w:val="none" w:sz="0" w:space="0" w:color="auto"/>
            <w:right w:val="none" w:sz="0" w:space="0" w:color="auto"/>
          </w:divBdr>
        </w:div>
      </w:divsChild>
    </w:div>
    <w:div w:id="1806314245">
      <w:bodyDiv w:val="1"/>
      <w:marLeft w:val="0"/>
      <w:marRight w:val="0"/>
      <w:marTop w:val="0"/>
      <w:marBottom w:val="0"/>
      <w:divBdr>
        <w:top w:val="none" w:sz="0" w:space="0" w:color="auto"/>
        <w:left w:val="none" w:sz="0" w:space="0" w:color="auto"/>
        <w:bottom w:val="none" w:sz="0" w:space="0" w:color="auto"/>
        <w:right w:val="none" w:sz="0" w:space="0" w:color="auto"/>
      </w:divBdr>
      <w:divsChild>
        <w:div w:id="290209664">
          <w:marLeft w:val="0"/>
          <w:marRight w:val="0"/>
          <w:marTop w:val="0"/>
          <w:marBottom w:val="0"/>
          <w:divBdr>
            <w:top w:val="none" w:sz="0" w:space="0" w:color="auto"/>
            <w:left w:val="none" w:sz="0" w:space="0" w:color="auto"/>
            <w:bottom w:val="none" w:sz="0" w:space="0" w:color="auto"/>
            <w:right w:val="none" w:sz="0" w:space="0" w:color="auto"/>
          </w:divBdr>
        </w:div>
        <w:div w:id="781992602">
          <w:marLeft w:val="0"/>
          <w:marRight w:val="0"/>
          <w:marTop w:val="0"/>
          <w:marBottom w:val="0"/>
          <w:divBdr>
            <w:top w:val="none" w:sz="0" w:space="0" w:color="auto"/>
            <w:left w:val="none" w:sz="0" w:space="0" w:color="auto"/>
            <w:bottom w:val="none" w:sz="0" w:space="0" w:color="auto"/>
            <w:right w:val="none" w:sz="0" w:space="0" w:color="auto"/>
          </w:divBdr>
        </w:div>
        <w:div w:id="770776983">
          <w:marLeft w:val="0"/>
          <w:marRight w:val="0"/>
          <w:marTop w:val="0"/>
          <w:marBottom w:val="0"/>
          <w:divBdr>
            <w:top w:val="none" w:sz="0" w:space="0" w:color="auto"/>
            <w:left w:val="none" w:sz="0" w:space="0" w:color="auto"/>
            <w:bottom w:val="none" w:sz="0" w:space="0" w:color="auto"/>
            <w:right w:val="none" w:sz="0" w:space="0" w:color="auto"/>
          </w:divBdr>
        </w:div>
      </w:divsChild>
    </w:div>
    <w:div w:id="1925725606">
      <w:bodyDiv w:val="1"/>
      <w:marLeft w:val="0"/>
      <w:marRight w:val="0"/>
      <w:marTop w:val="0"/>
      <w:marBottom w:val="0"/>
      <w:divBdr>
        <w:top w:val="none" w:sz="0" w:space="0" w:color="auto"/>
        <w:left w:val="none" w:sz="0" w:space="0" w:color="auto"/>
        <w:bottom w:val="none" w:sz="0" w:space="0" w:color="auto"/>
        <w:right w:val="none" w:sz="0" w:space="0" w:color="auto"/>
      </w:divBdr>
      <w:divsChild>
        <w:div w:id="57166738">
          <w:marLeft w:val="0"/>
          <w:marRight w:val="0"/>
          <w:marTop w:val="0"/>
          <w:marBottom w:val="0"/>
          <w:divBdr>
            <w:top w:val="none" w:sz="0" w:space="0" w:color="auto"/>
            <w:left w:val="none" w:sz="0" w:space="0" w:color="auto"/>
            <w:bottom w:val="none" w:sz="0" w:space="0" w:color="auto"/>
            <w:right w:val="none" w:sz="0" w:space="0" w:color="auto"/>
          </w:divBdr>
        </w:div>
        <w:div w:id="733242482">
          <w:marLeft w:val="0"/>
          <w:marRight w:val="0"/>
          <w:marTop w:val="0"/>
          <w:marBottom w:val="0"/>
          <w:divBdr>
            <w:top w:val="none" w:sz="0" w:space="0" w:color="auto"/>
            <w:left w:val="none" w:sz="0" w:space="0" w:color="auto"/>
            <w:bottom w:val="none" w:sz="0" w:space="0" w:color="auto"/>
            <w:right w:val="none" w:sz="0" w:space="0" w:color="auto"/>
          </w:divBdr>
        </w:div>
        <w:div w:id="382947742">
          <w:marLeft w:val="0"/>
          <w:marRight w:val="0"/>
          <w:marTop w:val="0"/>
          <w:marBottom w:val="0"/>
          <w:divBdr>
            <w:top w:val="none" w:sz="0" w:space="0" w:color="auto"/>
            <w:left w:val="none" w:sz="0" w:space="0" w:color="auto"/>
            <w:bottom w:val="none" w:sz="0" w:space="0" w:color="auto"/>
            <w:right w:val="none" w:sz="0" w:space="0" w:color="auto"/>
          </w:divBdr>
        </w:div>
        <w:div w:id="1150247085">
          <w:marLeft w:val="0"/>
          <w:marRight w:val="0"/>
          <w:marTop w:val="0"/>
          <w:marBottom w:val="0"/>
          <w:divBdr>
            <w:top w:val="none" w:sz="0" w:space="0" w:color="auto"/>
            <w:left w:val="none" w:sz="0" w:space="0" w:color="auto"/>
            <w:bottom w:val="none" w:sz="0" w:space="0" w:color="auto"/>
            <w:right w:val="none" w:sz="0" w:space="0" w:color="auto"/>
          </w:divBdr>
        </w:div>
        <w:div w:id="67271610">
          <w:marLeft w:val="0"/>
          <w:marRight w:val="0"/>
          <w:marTop w:val="0"/>
          <w:marBottom w:val="0"/>
          <w:divBdr>
            <w:top w:val="none" w:sz="0" w:space="0" w:color="auto"/>
            <w:left w:val="none" w:sz="0" w:space="0" w:color="auto"/>
            <w:bottom w:val="none" w:sz="0" w:space="0" w:color="auto"/>
            <w:right w:val="none" w:sz="0" w:space="0" w:color="auto"/>
          </w:divBdr>
        </w:div>
        <w:div w:id="1044594504">
          <w:marLeft w:val="0"/>
          <w:marRight w:val="0"/>
          <w:marTop w:val="0"/>
          <w:marBottom w:val="0"/>
          <w:divBdr>
            <w:top w:val="none" w:sz="0" w:space="0" w:color="auto"/>
            <w:left w:val="none" w:sz="0" w:space="0" w:color="auto"/>
            <w:bottom w:val="none" w:sz="0" w:space="0" w:color="auto"/>
            <w:right w:val="none" w:sz="0" w:space="0" w:color="auto"/>
          </w:divBdr>
        </w:div>
        <w:div w:id="1168717676">
          <w:marLeft w:val="0"/>
          <w:marRight w:val="0"/>
          <w:marTop w:val="0"/>
          <w:marBottom w:val="0"/>
          <w:divBdr>
            <w:top w:val="none" w:sz="0" w:space="0" w:color="auto"/>
            <w:left w:val="none" w:sz="0" w:space="0" w:color="auto"/>
            <w:bottom w:val="none" w:sz="0" w:space="0" w:color="auto"/>
            <w:right w:val="none" w:sz="0" w:space="0" w:color="auto"/>
          </w:divBdr>
        </w:div>
        <w:div w:id="884607136">
          <w:marLeft w:val="0"/>
          <w:marRight w:val="0"/>
          <w:marTop w:val="0"/>
          <w:marBottom w:val="0"/>
          <w:divBdr>
            <w:top w:val="none" w:sz="0" w:space="0" w:color="auto"/>
            <w:left w:val="none" w:sz="0" w:space="0" w:color="auto"/>
            <w:bottom w:val="none" w:sz="0" w:space="0" w:color="auto"/>
            <w:right w:val="none" w:sz="0" w:space="0" w:color="auto"/>
          </w:divBdr>
        </w:div>
        <w:div w:id="1515849031">
          <w:marLeft w:val="0"/>
          <w:marRight w:val="0"/>
          <w:marTop w:val="0"/>
          <w:marBottom w:val="0"/>
          <w:divBdr>
            <w:top w:val="none" w:sz="0" w:space="0" w:color="auto"/>
            <w:left w:val="none" w:sz="0" w:space="0" w:color="auto"/>
            <w:bottom w:val="none" w:sz="0" w:space="0" w:color="auto"/>
            <w:right w:val="none" w:sz="0" w:space="0" w:color="auto"/>
          </w:divBdr>
        </w:div>
        <w:div w:id="142086867">
          <w:marLeft w:val="0"/>
          <w:marRight w:val="0"/>
          <w:marTop w:val="0"/>
          <w:marBottom w:val="0"/>
          <w:divBdr>
            <w:top w:val="none" w:sz="0" w:space="0" w:color="auto"/>
            <w:left w:val="none" w:sz="0" w:space="0" w:color="auto"/>
            <w:bottom w:val="none" w:sz="0" w:space="0" w:color="auto"/>
            <w:right w:val="none" w:sz="0" w:space="0" w:color="auto"/>
          </w:divBdr>
        </w:div>
        <w:div w:id="980812721">
          <w:marLeft w:val="0"/>
          <w:marRight w:val="0"/>
          <w:marTop w:val="0"/>
          <w:marBottom w:val="0"/>
          <w:divBdr>
            <w:top w:val="none" w:sz="0" w:space="0" w:color="auto"/>
            <w:left w:val="none" w:sz="0" w:space="0" w:color="auto"/>
            <w:bottom w:val="none" w:sz="0" w:space="0" w:color="auto"/>
            <w:right w:val="none" w:sz="0" w:space="0" w:color="auto"/>
          </w:divBdr>
        </w:div>
        <w:div w:id="722362775">
          <w:marLeft w:val="0"/>
          <w:marRight w:val="0"/>
          <w:marTop w:val="0"/>
          <w:marBottom w:val="0"/>
          <w:divBdr>
            <w:top w:val="none" w:sz="0" w:space="0" w:color="auto"/>
            <w:left w:val="none" w:sz="0" w:space="0" w:color="auto"/>
            <w:bottom w:val="none" w:sz="0" w:space="0" w:color="auto"/>
            <w:right w:val="none" w:sz="0" w:space="0" w:color="auto"/>
          </w:divBdr>
        </w:div>
        <w:div w:id="2109303758">
          <w:marLeft w:val="0"/>
          <w:marRight w:val="0"/>
          <w:marTop w:val="0"/>
          <w:marBottom w:val="0"/>
          <w:divBdr>
            <w:top w:val="none" w:sz="0" w:space="0" w:color="auto"/>
            <w:left w:val="none" w:sz="0" w:space="0" w:color="auto"/>
            <w:bottom w:val="none" w:sz="0" w:space="0" w:color="auto"/>
            <w:right w:val="none" w:sz="0" w:space="0" w:color="auto"/>
          </w:divBdr>
        </w:div>
        <w:div w:id="1485705478">
          <w:marLeft w:val="0"/>
          <w:marRight w:val="0"/>
          <w:marTop w:val="0"/>
          <w:marBottom w:val="0"/>
          <w:divBdr>
            <w:top w:val="none" w:sz="0" w:space="0" w:color="auto"/>
            <w:left w:val="none" w:sz="0" w:space="0" w:color="auto"/>
            <w:bottom w:val="none" w:sz="0" w:space="0" w:color="auto"/>
            <w:right w:val="none" w:sz="0" w:space="0" w:color="auto"/>
          </w:divBdr>
        </w:div>
        <w:div w:id="856581588">
          <w:marLeft w:val="0"/>
          <w:marRight w:val="0"/>
          <w:marTop w:val="0"/>
          <w:marBottom w:val="0"/>
          <w:divBdr>
            <w:top w:val="none" w:sz="0" w:space="0" w:color="auto"/>
            <w:left w:val="none" w:sz="0" w:space="0" w:color="auto"/>
            <w:bottom w:val="none" w:sz="0" w:space="0" w:color="auto"/>
            <w:right w:val="none" w:sz="0" w:space="0" w:color="auto"/>
          </w:divBdr>
        </w:div>
        <w:div w:id="584192076">
          <w:marLeft w:val="0"/>
          <w:marRight w:val="0"/>
          <w:marTop w:val="0"/>
          <w:marBottom w:val="0"/>
          <w:divBdr>
            <w:top w:val="none" w:sz="0" w:space="0" w:color="auto"/>
            <w:left w:val="none" w:sz="0" w:space="0" w:color="auto"/>
            <w:bottom w:val="none" w:sz="0" w:space="0" w:color="auto"/>
            <w:right w:val="none" w:sz="0" w:space="0" w:color="auto"/>
          </w:divBdr>
        </w:div>
        <w:div w:id="1008481941">
          <w:marLeft w:val="0"/>
          <w:marRight w:val="0"/>
          <w:marTop w:val="0"/>
          <w:marBottom w:val="0"/>
          <w:divBdr>
            <w:top w:val="none" w:sz="0" w:space="0" w:color="auto"/>
            <w:left w:val="none" w:sz="0" w:space="0" w:color="auto"/>
            <w:bottom w:val="none" w:sz="0" w:space="0" w:color="auto"/>
            <w:right w:val="none" w:sz="0" w:space="0" w:color="auto"/>
          </w:divBdr>
        </w:div>
        <w:div w:id="168831353">
          <w:marLeft w:val="0"/>
          <w:marRight w:val="0"/>
          <w:marTop w:val="0"/>
          <w:marBottom w:val="0"/>
          <w:divBdr>
            <w:top w:val="none" w:sz="0" w:space="0" w:color="auto"/>
            <w:left w:val="none" w:sz="0" w:space="0" w:color="auto"/>
            <w:bottom w:val="none" w:sz="0" w:space="0" w:color="auto"/>
            <w:right w:val="none" w:sz="0" w:space="0" w:color="auto"/>
          </w:divBdr>
        </w:div>
        <w:div w:id="753816629">
          <w:marLeft w:val="0"/>
          <w:marRight w:val="0"/>
          <w:marTop w:val="0"/>
          <w:marBottom w:val="0"/>
          <w:divBdr>
            <w:top w:val="none" w:sz="0" w:space="0" w:color="auto"/>
            <w:left w:val="none" w:sz="0" w:space="0" w:color="auto"/>
            <w:bottom w:val="none" w:sz="0" w:space="0" w:color="auto"/>
            <w:right w:val="none" w:sz="0" w:space="0" w:color="auto"/>
          </w:divBdr>
        </w:div>
        <w:div w:id="443311189">
          <w:marLeft w:val="0"/>
          <w:marRight w:val="0"/>
          <w:marTop w:val="0"/>
          <w:marBottom w:val="0"/>
          <w:divBdr>
            <w:top w:val="none" w:sz="0" w:space="0" w:color="auto"/>
            <w:left w:val="none" w:sz="0" w:space="0" w:color="auto"/>
            <w:bottom w:val="none" w:sz="0" w:space="0" w:color="auto"/>
            <w:right w:val="none" w:sz="0" w:space="0" w:color="auto"/>
          </w:divBdr>
        </w:div>
        <w:div w:id="1128429800">
          <w:marLeft w:val="0"/>
          <w:marRight w:val="0"/>
          <w:marTop w:val="0"/>
          <w:marBottom w:val="0"/>
          <w:divBdr>
            <w:top w:val="none" w:sz="0" w:space="0" w:color="auto"/>
            <w:left w:val="none" w:sz="0" w:space="0" w:color="auto"/>
            <w:bottom w:val="none" w:sz="0" w:space="0" w:color="auto"/>
            <w:right w:val="none" w:sz="0" w:space="0" w:color="auto"/>
          </w:divBdr>
        </w:div>
        <w:div w:id="31273528">
          <w:marLeft w:val="0"/>
          <w:marRight w:val="0"/>
          <w:marTop w:val="0"/>
          <w:marBottom w:val="0"/>
          <w:divBdr>
            <w:top w:val="none" w:sz="0" w:space="0" w:color="auto"/>
            <w:left w:val="none" w:sz="0" w:space="0" w:color="auto"/>
            <w:bottom w:val="none" w:sz="0" w:space="0" w:color="auto"/>
            <w:right w:val="none" w:sz="0" w:space="0" w:color="auto"/>
          </w:divBdr>
        </w:div>
        <w:div w:id="501817579">
          <w:marLeft w:val="0"/>
          <w:marRight w:val="0"/>
          <w:marTop w:val="0"/>
          <w:marBottom w:val="0"/>
          <w:divBdr>
            <w:top w:val="none" w:sz="0" w:space="0" w:color="auto"/>
            <w:left w:val="none" w:sz="0" w:space="0" w:color="auto"/>
            <w:bottom w:val="none" w:sz="0" w:space="0" w:color="auto"/>
            <w:right w:val="none" w:sz="0" w:space="0" w:color="auto"/>
          </w:divBdr>
        </w:div>
        <w:div w:id="1555435070">
          <w:marLeft w:val="0"/>
          <w:marRight w:val="0"/>
          <w:marTop w:val="0"/>
          <w:marBottom w:val="0"/>
          <w:divBdr>
            <w:top w:val="none" w:sz="0" w:space="0" w:color="auto"/>
            <w:left w:val="none" w:sz="0" w:space="0" w:color="auto"/>
            <w:bottom w:val="none" w:sz="0" w:space="0" w:color="auto"/>
            <w:right w:val="none" w:sz="0" w:space="0" w:color="auto"/>
          </w:divBdr>
        </w:div>
        <w:div w:id="1923294084">
          <w:marLeft w:val="0"/>
          <w:marRight w:val="0"/>
          <w:marTop w:val="0"/>
          <w:marBottom w:val="0"/>
          <w:divBdr>
            <w:top w:val="none" w:sz="0" w:space="0" w:color="auto"/>
            <w:left w:val="none" w:sz="0" w:space="0" w:color="auto"/>
            <w:bottom w:val="none" w:sz="0" w:space="0" w:color="auto"/>
            <w:right w:val="none" w:sz="0" w:space="0" w:color="auto"/>
          </w:divBdr>
        </w:div>
        <w:div w:id="580607841">
          <w:marLeft w:val="0"/>
          <w:marRight w:val="0"/>
          <w:marTop w:val="0"/>
          <w:marBottom w:val="0"/>
          <w:divBdr>
            <w:top w:val="none" w:sz="0" w:space="0" w:color="auto"/>
            <w:left w:val="none" w:sz="0" w:space="0" w:color="auto"/>
            <w:bottom w:val="none" w:sz="0" w:space="0" w:color="auto"/>
            <w:right w:val="none" w:sz="0" w:space="0" w:color="auto"/>
          </w:divBdr>
        </w:div>
        <w:div w:id="859121681">
          <w:marLeft w:val="0"/>
          <w:marRight w:val="0"/>
          <w:marTop w:val="0"/>
          <w:marBottom w:val="0"/>
          <w:divBdr>
            <w:top w:val="none" w:sz="0" w:space="0" w:color="auto"/>
            <w:left w:val="none" w:sz="0" w:space="0" w:color="auto"/>
            <w:bottom w:val="none" w:sz="0" w:space="0" w:color="auto"/>
            <w:right w:val="none" w:sz="0" w:space="0" w:color="auto"/>
          </w:divBdr>
        </w:div>
        <w:div w:id="738943513">
          <w:marLeft w:val="0"/>
          <w:marRight w:val="0"/>
          <w:marTop w:val="0"/>
          <w:marBottom w:val="0"/>
          <w:divBdr>
            <w:top w:val="none" w:sz="0" w:space="0" w:color="auto"/>
            <w:left w:val="none" w:sz="0" w:space="0" w:color="auto"/>
            <w:bottom w:val="none" w:sz="0" w:space="0" w:color="auto"/>
            <w:right w:val="none" w:sz="0" w:space="0" w:color="auto"/>
          </w:divBdr>
        </w:div>
        <w:div w:id="207618922">
          <w:marLeft w:val="0"/>
          <w:marRight w:val="0"/>
          <w:marTop w:val="0"/>
          <w:marBottom w:val="0"/>
          <w:divBdr>
            <w:top w:val="none" w:sz="0" w:space="0" w:color="auto"/>
            <w:left w:val="none" w:sz="0" w:space="0" w:color="auto"/>
            <w:bottom w:val="none" w:sz="0" w:space="0" w:color="auto"/>
            <w:right w:val="none" w:sz="0" w:space="0" w:color="auto"/>
          </w:divBdr>
        </w:div>
        <w:div w:id="325204744">
          <w:marLeft w:val="0"/>
          <w:marRight w:val="0"/>
          <w:marTop w:val="0"/>
          <w:marBottom w:val="0"/>
          <w:divBdr>
            <w:top w:val="none" w:sz="0" w:space="0" w:color="auto"/>
            <w:left w:val="none" w:sz="0" w:space="0" w:color="auto"/>
            <w:bottom w:val="none" w:sz="0" w:space="0" w:color="auto"/>
            <w:right w:val="none" w:sz="0" w:space="0" w:color="auto"/>
          </w:divBdr>
        </w:div>
        <w:div w:id="1161314405">
          <w:marLeft w:val="0"/>
          <w:marRight w:val="0"/>
          <w:marTop w:val="0"/>
          <w:marBottom w:val="0"/>
          <w:divBdr>
            <w:top w:val="none" w:sz="0" w:space="0" w:color="auto"/>
            <w:left w:val="none" w:sz="0" w:space="0" w:color="auto"/>
            <w:bottom w:val="none" w:sz="0" w:space="0" w:color="auto"/>
            <w:right w:val="none" w:sz="0" w:space="0" w:color="auto"/>
          </w:divBdr>
        </w:div>
        <w:div w:id="105806888">
          <w:marLeft w:val="0"/>
          <w:marRight w:val="0"/>
          <w:marTop w:val="0"/>
          <w:marBottom w:val="0"/>
          <w:divBdr>
            <w:top w:val="none" w:sz="0" w:space="0" w:color="auto"/>
            <w:left w:val="none" w:sz="0" w:space="0" w:color="auto"/>
            <w:bottom w:val="none" w:sz="0" w:space="0" w:color="auto"/>
            <w:right w:val="none" w:sz="0" w:space="0" w:color="auto"/>
          </w:divBdr>
        </w:div>
        <w:div w:id="699018388">
          <w:marLeft w:val="0"/>
          <w:marRight w:val="0"/>
          <w:marTop w:val="0"/>
          <w:marBottom w:val="0"/>
          <w:divBdr>
            <w:top w:val="none" w:sz="0" w:space="0" w:color="auto"/>
            <w:left w:val="none" w:sz="0" w:space="0" w:color="auto"/>
            <w:bottom w:val="none" w:sz="0" w:space="0" w:color="auto"/>
            <w:right w:val="none" w:sz="0" w:space="0" w:color="auto"/>
          </w:divBdr>
        </w:div>
        <w:div w:id="777336994">
          <w:marLeft w:val="0"/>
          <w:marRight w:val="0"/>
          <w:marTop w:val="0"/>
          <w:marBottom w:val="0"/>
          <w:divBdr>
            <w:top w:val="none" w:sz="0" w:space="0" w:color="auto"/>
            <w:left w:val="none" w:sz="0" w:space="0" w:color="auto"/>
            <w:bottom w:val="none" w:sz="0" w:space="0" w:color="auto"/>
            <w:right w:val="none" w:sz="0" w:space="0" w:color="auto"/>
          </w:divBdr>
        </w:div>
        <w:div w:id="1225993399">
          <w:marLeft w:val="0"/>
          <w:marRight w:val="0"/>
          <w:marTop w:val="0"/>
          <w:marBottom w:val="0"/>
          <w:divBdr>
            <w:top w:val="none" w:sz="0" w:space="0" w:color="auto"/>
            <w:left w:val="none" w:sz="0" w:space="0" w:color="auto"/>
            <w:bottom w:val="none" w:sz="0" w:space="0" w:color="auto"/>
            <w:right w:val="none" w:sz="0" w:space="0" w:color="auto"/>
          </w:divBdr>
        </w:div>
        <w:div w:id="151415485">
          <w:marLeft w:val="0"/>
          <w:marRight w:val="0"/>
          <w:marTop w:val="0"/>
          <w:marBottom w:val="0"/>
          <w:divBdr>
            <w:top w:val="none" w:sz="0" w:space="0" w:color="auto"/>
            <w:left w:val="none" w:sz="0" w:space="0" w:color="auto"/>
            <w:bottom w:val="none" w:sz="0" w:space="0" w:color="auto"/>
            <w:right w:val="none" w:sz="0" w:space="0" w:color="auto"/>
          </w:divBdr>
        </w:div>
        <w:div w:id="110176126">
          <w:marLeft w:val="0"/>
          <w:marRight w:val="0"/>
          <w:marTop w:val="0"/>
          <w:marBottom w:val="0"/>
          <w:divBdr>
            <w:top w:val="none" w:sz="0" w:space="0" w:color="auto"/>
            <w:left w:val="none" w:sz="0" w:space="0" w:color="auto"/>
            <w:bottom w:val="none" w:sz="0" w:space="0" w:color="auto"/>
            <w:right w:val="none" w:sz="0" w:space="0" w:color="auto"/>
          </w:divBdr>
        </w:div>
        <w:div w:id="237060595">
          <w:marLeft w:val="0"/>
          <w:marRight w:val="0"/>
          <w:marTop w:val="0"/>
          <w:marBottom w:val="0"/>
          <w:divBdr>
            <w:top w:val="none" w:sz="0" w:space="0" w:color="auto"/>
            <w:left w:val="none" w:sz="0" w:space="0" w:color="auto"/>
            <w:bottom w:val="none" w:sz="0" w:space="0" w:color="auto"/>
            <w:right w:val="none" w:sz="0" w:space="0" w:color="auto"/>
          </w:divBdr>
        </w:div>
        <w:div w:id="379281504">
          <w:marLeft w:val="0"/>
          <w:marRight w:val="0"/>
          <w:marTop w:val="0"/>
          <w:marBottom w:val="0"/>
          <w:divBdr>
            <w:top w:val="none" w:sz="0" w:space="0" w:color="auto"/>
            <w:left w:val="none" w:sz="0" w:space="0" w:color="auto"/>
            <w:bottom w:val="none" w:sz="0" w:space="0" w:color="auto"/>
            <w:right w:val="none" w:sz="0" w:space="0" w:color="auto"/>
          </w:divBdr>
        </w:div>
        <w:div w:id="1810130632">
          <w:marLeft w:val="0"/>
          <w:marRight w:val="0"/>
          <w:marTop w:val="0"/>
          <w:marBottom w:val="0"/>
          <w:divBdr>
            <w:top w:val="none" w:sz="0" w:space="0" w:color="auto"/>
            <w:left w:val="none" w:sz="0" w:space="0" w:color="auto"/>
            <w:bottom w:val="none" w:sz="0" w:space="0" w:color="auto"/>
            <w:right w:val="none" w:sz="0" w:space="0" w:color="auto"/>
          </w:divBdr>
        </w:div>
        <w:div w:id="944921761">
          <w:marLeft w:val="0"/>
          <w:marRight w:val="0"/>
          <w:marTop w:val="0"/>
          <w:marBottom w:val="0"/>
          <w:divBdr>
            <w:top w:val="none" w:sz="0" w:space="0" w:color="auto"/>
            <w:left w:val="none" w:sz="0" w:space="0" w:color="auto"/>
            <w:bottom w:val="none" w:sz="0" w:space="0" w:color="auto"/>
            <w:right w:val="none" w:sz="0" w:space="0" w:color="auto"/>
          </w:divBdr>
        </w:div>
        <w:div w:id="917986158">
          <w:marLeft w:val="0"/>
          <w:marRight w:val="0"/>
          <w:marTop w:val="0"/>
          <w:marBottom w:val="0"/>
          <w:divBdr>
            <w:top w:val="none" w:sz="0" w:space="0" w:color="auto"/>
            <w:left w:val="none" w:sz="0" w:space="0" w:color="auto"/>
            <w:bottom w:val="none" w:sz="0" w:space="0" w:color="auto"/>
            <w:right w:val="none" w:sz="0" w:space="0" w:color="auto"/>
          </w:divBdr>
        </w:div>
        <w:div w:id="924802858">
          <w:marLeft w:val="0"/>
          <w:marRight w:val="0"/>
          <w:marTop w:val="0"/>
          <w:marBottom w:val="0"/>
          <w:divBdr>
            <w:top w:val="none" w:sz="0" w:space="0" w:color="auto"/>
            <w:left w:val="none" w:sz="0" w:space="0" w:color="auto"/>
            <w:bottom w:val="none" w:sz="0" w:space="0" w:color="auto"/>
            <w:right w:val="none" w:sz="0" w:space="0" w:color="auto"/>
          </w:divBdr>
        </w:div>
        <w:div w:id="31421501">
          <w:marLeft w:val="0"/>
          <w:marRight w:val="0"/>
          <w:marTop w:val="0"/>
          <w:marBottom w:val="0"/>
          <w:divBdr>
            <w:top w:val="none" w:sz="0" w:space="0" w:color="auto"/>
            <w:left w:val="none" w:sz="0" w:space="0" w:color="auto"/>
            <w:bottom w:val="none" w:sz="0" w:space="0" w:color="auto"/>
            <w:right w:val="none" w:sz="0" w:space="0" w:color="auto"/>
          </w:divBdr>
        </w:div>
        <w:div w:id="1684743983">
          <w:marLeft w:val="0"/>
          <w:marRight w:val="0"/>
          <w:marTop w:val="0"/>
          <w:marBottom w:val="0"/>
          <w:divBdr>
            <w:top w:val="none" w:sz="0" w:space="0" w:color="auto"/>
            <w:left w:val="none" w:sz="0" w:space="0" w:color="auto"/>
            <w:bottom w:val="none" w:sz="0" w:space="0" w:color="auto"/>
            <w:right w:val="none" w:sz="0" w:space="0" w:color="auto"/>
          </w:divBdr>
        </w:div>
        <w:div w:id="1517890903">
          <w:marLeft w:val="0"/>
          <w:marRight w:val="0"/>
          <w:marTop w:val="0"/>
          <w:marBottom w:val="0"/>
          <w:divBdr>
            <w:top w:val="none" w:sz="0" w:space="0" w:color="auto"/>
            <w:left w:val="none" w:sz="0" w:space="0" w:color="auto"/>
            <w:bottom w:val="none" w:sz="0" w:space="0" w:color="auto"/>
            <w:right w:val="none" w:sz="0" w:space="0" w:color="auto"/>
          </w:divBdr>
        </w:div>
        <w:div w:id="1707020565">
          <w:marLeft w:val="0"/>
          <w:marRight w:val="0"/>
          <w:marTop w:val="0"/>
          <w:marBottom w:val="0"/>
          <w:divBdr>
            <w:top w:val="none" w:sz="0" w:space="0" w:color="auto"/>
            <w:left w:val="none" w:sz="0" w:space="0" w:color="auto"/>
            <w:bottom w:val="none" w:sz="0" w:space="0" w:color="auto"/>
            <w:right w:val="none" w:sz="0" w:space="0" w:color="auto"/>
          </w:divBdr>
        </w:div>
        <w:div w:id="1429231023">
          <w:marLeft w:val="0"/>
          <w:marRight w:val="0"/>
          <w:marTop w:val="0"/>
          <w:marBottom w:val="0"/>
          <w:divBdr>
            <w:top w:val="none" w:sz="0" w:space="0" w:color="auto"/>
            <w:left w:val="none" w:sz="0" w:space="0" w:color="auto"/>
            <w:bottom w:val="none" w:sz="0" w:space="0" w:color="auto"/>
            <w:right w:val="none" w:sz="0" w:space="0" w:color="auto"/>
          </w:divBdr>
        </w:div>
        <w:div w:id="1009067372">
          <w:marLeft w:val="0"/>
          <w:marRight w:val="0"/>
          <w:marTop w:val="0"/>
          <w:marBottom w:val="0"/>
          <w:divBdr>
            <w:top w:val="none" w:sz="0" w:space="0" w:color="auto"/>
            <w:left w:val="none" w:sz="0" w:space="0" w:color="auto"/>
            <w:bottom w:val="none" w:sz="0" w:space="0" w:color="auto"/>
            <w:right w:val="none" w:sz="0" w:space="0" w:color="auto"/>
          </w:divBdr>
        </w:div>
        <w:div w:id="840389673">
          <w:marLeft w:val="0"/>
          <w:marRight w:val="0"/>
          <w:marTop w:val="0"/>
          <w:marBottom w:val="0"/>
          <w:divBdr>
            <w:top w:val="none" w:sz="0" w:space="0" w:color="auto"/>
            <w:left w:val="none" w:sz="0" w:space="0" w:color="auto"/>
            <w:bottom w:val="none" w:sz="0" w:space="0" w:color="auto"/>
            <w:right w:val="none" w:sz="0" w:space="0" w:color="auto"/>
          </w:divBdr>
        </w:div>
        <w:div w:id="1260334802">
          <w:marLeft w:val="0"/>
          <w:marRight w:val="0"/>
          <w:marTop w:val="0"/>
          <w:marBottom w:val="0"/>
          <w:divBdr>
            <w:top w:val="none" w:sz="0" w:space="0" w:color="auto"/>
            <w:left w:val="none" w:sz="0" w:space="0" w:color="auto"/>
            <w:bottom w:val="none" w:sz="0" w:space="0" w:color="auto"/>
            <w:right w:val="none" w:sz="0" w:space="0" w:color="auto"/>
          </w:divBdr>
        </w:div>
        <w:div w:id="874581574">
          <w:marLeft w:val="0"/>
          <w:marRight w:val="0"/>
          <w:marTop w:val="0"/>
          <w:marBottom w:val="0"/>
          <w:divBdr>
            <w:top w:val="none" w:sz="0" w:space="0" w:color="auto"/>
            <w:left w:val="none" w:sz="0" w:space="0" w:color="auto"/>
            <w:bottom w:val="none" w:sz="0" w:space="0" w:color="auto"/>
            <w:right w:val="none" w:sz="0" w:space="0" w:color="auto"/>
          </w:divBdr>
        </w:div>
        <w:div w:id="668562337">
          <w:marLeft w:val="0"/>
          <w:marRight w:val="0"/>
          <w:marTop w:val="0"/>
          <w:marBottom w:val="0"/>
          <w:divBdr>
            <w:top w:val="none" w:sz="0" w:space="0" w:color="auto"/>
            <w:left w:val="none" w:sz="0" w:space="0" w:color="auto"/>
            <w:bottom w:val="none" w:sz="0" w:space="0" w:color="auto"/>
            <w:right w:val="none" w:sz="0" w:space="0" w:color="auto"/>
          </w:divBdr>
        </w:div>
        <w:div w:id="457456900">
          <w:marLeft w:val="0"/>
          <w:marRight w:val="0"/>
          <w:marTop w:val="0"/>
          <w:marBottom w:val="0"/>
          <w:divBdr>
            <w:top w:val="none" w:sz="0" w:space="0" w:color="auto"/>
            <w:left w:val="none" w:sz="0" w:space="0" w:color="auto"/>
            <w:bottom w:val="none" w:sz="0" w:space="0" w:color="auto"/>
            <w:right w:val="none" w:sz="0" w:space="0" w:color="auto"/>
          </w:divBdr>
        </w:div>
        <w:div w:id="1823542356">
          <w:marLeft w:val="0"/>
          <w:marRight w:val="0"/>
          <w:marTop w:val="0"/>
          <w:marBottom w:val="0"/>
          <w:divBdr>
            <w:top w:val="none" w:sz="0" w:space="0" w:color="auto"/>
            <w:left w:val="none" w:sz="0" w:space="0" w:color="auto"/>
            <w:bottom w:val="none" w:sz="0" w:space="0" w:color="auto"/>
            <w:right w:val="none" w:sz="0" w:space="0" w:color="auto"/>
          </w:divBdr>
        </w:div>
        <w:div w:id="2024046486">
          <w:marLeft w:val="0"/>
          <w:marRight w:val="0"/>
          <w:marTop w:val="0"/>
          <w:marBottom w:val="0"/>
          <w:divBdr>
            <w:top w:val="none" w:sz="0" w:space="0" w:color="auto"/>
            <w:left w:val="none" w:sz="0" w:space="0" w:color="auto"/>
            <w:bottom w:val="none" w:sz="0" w:space="0" w:color="auto"/>
            <w:right w:val="none" w:sz="0" w:space="0" w:color="auto"/>
          </w:divBdr>
        </w:div>
        <w:div w:id="1242833200">
          <w:marLeft w:val="0"/>
          <w:marRight w:val="0"/>
          <w:marTop w:val="0"/>
          <w:marBottom w:val="0"/>
          <w:divBdr>
            <w:top w:val="none" w:sz="0" w:space="0" w:color="auto"/>
            <w:left w:val="none" w:sz="0" w:space="0" w:color="auto"/>
            <w:bottom w:val="none" w:sz="0" w:space="0" w:color="auto"/>
            <w:right w:val="none" w:sz="0" w:space="0" w:color="auto"/>
          </w:divBdr>
        </w:div>
        <w:div w:id="1207991544">
          <w:marLeft w:val="0"/>
          <w:marRight w:val="0"/>
          <w:marTop w:val="0"/>
          <w:marBottom w:val="0"/>
          <w:divBdr>
            <w:top w:val="none" w:sz="0" w:space="0" w:color="auto"/>
            <w:left w:val="none" w:sz="0" w:space="0" w:color="auto"/>
            <w:bottom w:val="none" w:sz="0" w:space="0" w:color="auto"/>
            <w:right w:val="none" w:sz="0" w:space="0" w:color="auto"/>
          </w:divBdr>
        </w:div>
        <w:div w:id="1835144186">
          <w:marLeft w:val="0"/>
          <w:marRight w:val="0"/>
          <w:marTop w:val="0"/>
          <w:marBottom w:val="0"/>
          <w:divBdr>
            <w:top w:val="none" w:sz="0" w:space="0" w:color="auto"/>
            <w:left w:val="none" w:sz="0" w:space="0" w:color="auto"/>
            <w:bottom w:val="none" w:sz="0" w:space="0" w:color="auto"/>
            <w:right w:val="none" w:sz="0" w:space="0" w:color="auto"/>
          </w:divBdr>
        </w:div>
        <w:div w:id="2088066097">
          <w:marLeft w:val="0"/>
          <w:marRight w:val="0"/>
          <w:marTop w:val="0"/>
          <w:marBottom w:val="0"/>
          <w:divBdr>
            <w:top w:val="none" w:sz="0" w:space="0" w:color="auto"/>
            <w:left w:val="none" w:sz="0" w:space="0" w:color="auto"/>
            <w:bottom w:val="none" w:sz="0" w:space="0" w:color="auto"/>
            <w:right w:val="none" w:sz="0" w:space="0" w:color="auto"/>
          </w:divBdr>
        </w:div>
        <w:div w:id="2003702429">
          <w:marLeft w:val="0"/>
          <w:marRight w:val="0"/>
          <w:marTop w:val="0"/>
          <w:marBottom w:val="0"/>
          <w:divBdr>
            <w:top w:val="none" w:sz="0" w:space="0" w:color="auto"/>
            <w:left w:val="none" w:sz="0" w:space="0" w:color="auto"/>
            <w:bottom w:val="none" w:sz="0" w:space="0" w:color="auto"/>
            <w:right w:val="none" w:sz="0" w:space="0" w:color="auto"/>
          </w:divBdr>
        </w:div>
        <w:div w:id="574752233">
          <w:marLeft w:val="0"/>
          <w:marRight w:val="0"/>
          <w:marTop w:val="0"/>
          <w:marBottom w:val="0"/>
          <w:divBdr>
            <w:top w:val="none" w:sz="0" w:space="0" w:color="auto"/>
            <w:left w:val="none" w:sz="0" w:space="0" w:color="auto"/>
            <w:bottom w:val="none" w:sz="0" w:space="0" w:color="auto"/>
            <w:right w:val="none" w:sz="0" w:space="0" w:color="auto"/>
          </w:divBdr>
        </w:div>
        <w:div w:id="1259951484">
          <w:marLeft w:val="0"/>
          <w:marRight w:val="0"/>
          <w:marTop w:val="0"/>
          <w:marBottom w:val="0"/>
          <w:divBdr>
            <w:top w:val="none" w:sz="0" w:space="0" w:color="auto"/>
            <w:left w:val="none" w:sz="0" w:space="0" w:color="auto"/>
            <w:bottom w:val="none" w:sz="0" w:space="0" w:color="auto"/>
            <w:right w:val="none" w:sz="0" w:space="0" w:color="auto"/>
          </w:divBdr>
        </w:div>
        <w:div w:id="690763224">
          <w:marLeft w:val="0"/>
          <w:marRight w:val="0"/>
          <w:marTop w:val="0"/>
          <w:marBottom w:val="0"/>
          <w:divBdr>
            <w:top w:val="none" w:sz="0" w:space="0" w:color="auto"/>
            <w:left w:val="none" w:sz="0" w:space="0" w:color="auto"/>
            <w:bottom w:val="none" w:sz="0" w:space="0" w:color="auto"/>
            <w:right w:val="none" w:sz="0" w:space="0" w:color="auto"/>
          </w:divBdr>
        </w:div>
        <w:div w:id="957687027">
          <w:marLeft w:val="0"/>
          <w:marRight w:val="0"/>
          <w:marTop w:val="0"/>
          <w:marBottom w:val="0"/>
          <w:divBdr>
            <w:top w:val="none" w:sz="0" w:space="0" w:color="auto"/>
            <w:left w:val="none" w:sz="0" w:space="0" w:color="auto"/>
            <w:bottom w:val="none" w:sz="0" w:space="0" w:color="auto"/>
            <w:right w:val="none" w:sz="0" w:space="0" w:color="auto"/>
          </w:divBdr>
        </w:div>
        <w:div w:id="40372120">
          <w:marLeft w:val="0"/>
          <w:marRight w:val="0"/>
          <w:marTop w:val="0"/>
          <w:marBottom w:val="0"/>
          <w:divBdr>
            <w:top w:val="none" w:sz="0" w:space="0" w:color="auto"/>
            <w:left w:val="none" w:sz="0" w:space="0" w:color="auto"/>
            <w:bottom w:val="none" w:sz="0" w:space="0" w:color="auto"/>
            <w:right w:val="none" w:sz="0" w:space="0" w:color="auto"/>
          </w:divBdr>
        </w:div>
        <w:div w:id="1807043545">
          <w:marLeft w:val="0"/>
          <w:marRight w:val="0"/>
          <w:marTop w:val="0"/>
          <w:marBottom w:val="0"/>
          <w:divBdr>
            <w:top w:val="none" w:sz="0" w:space="0" w:color="auto"/>
            <w:left w:val="none" w:sz="0" w:space="0" w:color="auto"/>
            <w:bottom w:val="none" w:sz="0" w:space="0" w:color="auto"/>
            <w:right w:val="none" w:sz="0" w:space="0" w:color="auto"/>
          </w:divBdr>
        </w:div>
        <w:div w:id="1655790643">
          <w:marLeft w:val="0"/>
          <w:marRight w:val="0"/>
          <w:marTop w:val="0"/>
          <w:marBottom w:val="0"/>
          <w:divBdr>
            <w:top w:val="none" w:sz="0" w:space="0" w:color="auto"/>
            <w:left w:val="none" w:sz="0" w:space="0" w:color="auto"/>
            <w:bottom w:val="none" w:sz="0" w:space="0" w:color="auto"/>
            <w:right w:val="none" w:sz="0" w:space="0" w:color="auto"/>
          </w:divBdr>
        </w:div>
        <w:div w:id="595678513">
          <w:marLeft w:val="0"/>
          <w:marRight w:val="0"/>
          <w:marTop w:val="0"/>
          <w:marBottom w:val="0"/>
          <w:divBdr>
            <w:top w:val="none" w:sz="0" w:space="0" w:color="auto"/>
            <w:left w:val="none" w:sz="0" w:space="0" w:color="auto"/>
            <w:bottom w:val="none" w:sz="0" w:space="0" w:color="auto"/>
            <w:right w:val="none" w:sz="0" w:space="0" w:color="auto"/>
          </w:divBdr>
        </w:div>
        <w:div w:id="1672634768">
          <w:marLeft w:val="0"/>
          <w:marRight w:val="0"/>
          <w:marTop w:val="0"/>
          <w:marBottom w:val="0"/>
          <w:divBdr>
            <w:top w:val="none" w:sz="0" w:space="0" w:color="auto"/>
            <w:left w:val="none" w:sz="0" w:space="0" w:color="auto"/>
            <w:bottom w:val="none" w:sz="0" w:space="0" w:color="auto"/>
            <w:right w:val="none" w:sz="0" w:space="0" w:color="auto"/>
          </w:divBdr>
        </w:div>
        <w:div w:id="2080521676">
          <w:marLeft w:val="0"/>
          <w:marRight w:val="0"/>
          <w:marTop w:val="0"/>
          <w:marBottom w:val="0"/>
          <w:divBdr>
            <w:top w:val="none" w:sz="0" w:space="0" w:color="auto"/>
            <w:left w:val="none" w:sz="0" w:space="0" w:color="auto"/>
            <w:bottom w:val="none" w:sz="0" w:space="0" w:color="auto"/>
            <w:right w:val="none" w:sz="0" w:space="0" w:color="auto"/>
          </w:divBdr>
        </w:div>
        <w:div w:id="1716660122">
          <w:marLeft w:val="0"/>
          <w:marRight w:val="0"/>
          <w:marTop w:val="0"/>
          <w:marBottom w:val="0"/>
          <w:divBdr>
            <w:top w:val="none" w:sz="0" w:space="0" w:color="auto"/>
            <w:left w:val="none" w:sz="0" w:space="0" w:color="auto"/>
            <w:bottom w:val="none" w:sz="0" w:space="0" w:color="auto"/>
            <w:right w:val="none" w:sz="0" w:space="0" w:color="auto"/>
          </w:divBdr>
        </w:div>
        <w:div w:id="1700620841">
          <w:marLeft w:val="0"/>
          <w:marRight w:val="0"/>
          <w:marTop w:val="0"/>
          <w:marBottom w:val="0"/>
          <w:divBdr>
            <w:top w:val="none" w:sz="0" w:space="0" w:color="auto"/>
            <w:left w:val="none" w:sz="0" w:space="0" w:color="auto"/>
            <w:bottom w:val="none" w:sz="0" w:space="0" w:color="auto"/>
            <w:right w:val="none" w:sz="0" w:space="0" w:color="auto"/>
          </w:divBdr>
        </w:div>
        <w:div w:id="1191526398">
          <w:marLeft w:val="0"/>
          <w:marRight w:val="0"/>
          <w:marTop w:val="0"/>
          <w:marBottom w:val="0"/>
          <w:divBdr>
            <w:top w:val="none" w:sz="0" w:space="0" w:color="auto"/>
            <w:left w:val="none" w:sz="0" w:space="0" w:color="auto"/>
            <w:bottom w:val="none" w:sz="0" w:space="0" w:color="auto"/>
            <w:right w:val="none" w:sz="0" w:space="0" w:color="auto"/>
          </w:divBdr>
        </w:div>
        <w:div w:id="478116621">
          <w:marLeft w:val="0"/>
          <w:marRight w:val="0"/>
          <w:marTop w:val="0"/>
          <w:marBottom w:val="0"/>
          <w:divBdr>
            <w:top w:val="none" w:sz="0" w:space="0" w:color="auto"/>
            <w:left w:val="none" w:sz="0" w:space="0" w:color="auto"/>
            <w:bottom w:val="none" w:sz="0" w:space="0" w:color="auto"/>
            <w:right w:val="none" w:sz="0" w:space="0" w:color="auto"/>
          </w:divBdr>
        </w:div>
        <w:div w:id="1327437869">
          <w:marLeft w:val="0"/>
          <w:marRight w:val="0"/>
          <w:marTop w:val="0"/>
          <w:marBottom w:val="0"/>
          <w:divBdr>
            <w:top w:val="none" w:sz="0" w:space="0" w:color="auto"/>
            <w:left w:val="none" w:sz="0" w:space="0" w:color="auto"/>
            <w:bottom w:val="none" w:sz="0" w:space="0" w:color="auto"/>
            <w:right w:val="none" w:sz="0" w:space="0" w:color="auto"/>
          </w:divBdr>
        </w:div>
        <w:div w:id="2088379042">
          <w:marLeft w:val="0"/>
          <w:marRight w:val="0"/>
          <w:marTop w:val="0"/>
          <w:marBottom w:val="0"/>
          <w:divBdr>
            <w:top w:val="none" w:sz="0" w:space="0" w:color="auto"/>
            <w:left w:val="none" w:sz="0" w:space="0" w:color="auto"/>
            <w:bottom w:val="none" w:sz="0" w:space="0" w:color="auto"/>
            <w:right w:val="none" w:sz="0" w:space="0" w:color="auto"/>
          </w:divBdr>
        </w:div>
        <w:div w:id="594679432">
          <w:marLeft w:val="0"/>
          <w:marRight w:val="0"/>
          <w:marTop w:val="0"/>
          <w:marBottom w:val="0"/>
          <w:divBdr>
            <w:top w:val="none" w:sz="0" w:space="0" w:color="auto"/>
            <w:left w:val="none" w:sz="0" w:space="0" w:color="auto"/>
            <w:bottom w:val="none" w:sz="0" w:space="0" w:color="auto"/>
            <w:right w:val="none" w:sz="0" w:space="0" w:color="auto"/>
          </w:divBdr>
        </w:div>
        <w:div w:id="1540897846">
          <w:marLeft w:val="0"/>
          <w:marRight w:val="0"/>
          <w:marTop w:val="0"/>
          <w:marBottom w:val="0"/>
          <w:divBdr>
            <w:top w:val="none" w:sz="0" w:space="0" w:color="auto"/>
            <w:left w:val="none" w:sz="0" w:space="0" w:color="auto"/>
            <w:bottom w:val="none" w:sz="0" w:space="0" w:color="auto"/>
            <w:right w:val="none" w:sz="0" w:space="0" w:color="auto"/>
          </w:divBdr>
        </w:div>
        <w:div w:id="2068795992">
          <w:marLeft w:val="0"/>
          <w:marRight w:val="0"/>
          <w:marTop w:val="0"/>
          <w:marBottom w:val="0"/>
          <w:divBdr>
            <w:top w:val="none" w:sz="0" w:space="0" w:color="auto"/>
            <w:left w:val="none" w:sz="0" w:space="0" w:color="auto"/>
            <w:bottom w:val="none" w:sz="0" w:space="0" w:color="auto"/>
            <w:right w:val="none" w:sz="0" w:space="0" w:color="auto"/>
          </w:divBdr>
        </w:div>
        <w:div w:id="666401741">
          <w:marLeft w:val="0"/>
          <w:marRight w:val="0"/>
          <w:marTop w:val="0"/>
          <w:marBottom w:val="0"/>
          <w:divBdr>
            <w:top w:val="none" w:sz="0" w:space="0" w:color="auto"/>
            <w:left w:val="none" w:sz="0" w:space="0" w:color="auto"/>
            <w:bottom w:val="none" w:sz="0" w:space="0" w:color="auto"/>
            <w:right w:val="none" w:sz="0" w:space="0" w:color="auto"/>
          </w:divBdr>
        </w:div>
        <w:div w:id="172845391">
          <w:marLeft w:val="0"/>
          <w:marRight w:val="0"/>
          <w:marTop w:val="0"/>
          <w:marBottom w:val="0"/>
          <w:divBdr>
            <w:top w:val="none" w:sz="0" w:space="0" w:color="auto"/>
            <w:left w:val="none" w:sz="0" w:space="0" w:color="auto"/>
            <w:bottom w:val="none" w:sz="0" w:space="0" w:color="auto"/>
            <w:right w:val="none" w:sz="0" w:space="0" w:color="auto"/>
          </w:divBdr>
        </w:div>
        <w:div w:id="294141452">
          <w:marLeft w:val="0"/>
          <w:marRight w:val="0"/>
          <w:marTop w:val="0"/>
          <w:marBottom w:val="0"/>
          <w:divBdr>
            <w:top w:val="none" w:sz="0" w:space="0" w:color="auto"/>
            <w:left w:val="none" w:sz="0" w:space="0" w:color="auto"/>
            <w:bottom w:val="none" w:sz="0" w:space="0" w:color="auto"/>
            <w:right w:val="none" w:sz="0" w:space="0" w:color="auto"/>
          </w:divBdr>
        </w:div>
        <w:div w:id="1829903502">
          <w:marLeft w:val="0"/>
          <w:marRight w:val="0"/>
          <w:marTop w:val="0"/>
          <w:marBottom w:val="0"/>
          <w:divBdr>
            <w:top w:val="none" w:sz="0" w:space="0" w:color="auto"/>
            <w:left w:val="none" w:sz="0" w:space="0" w:color="auto"/>
            <w:bottom w:val="none" w:sz="0" w:space="0" w:color="auto"/>
            <w:right w:val="none" w:sz="0" w:space="0" w:color="auto"/>
          </w:divBdr>
        </w:div>
        <w:div w:id="2052917491">
          <w:marLeft w:val="0"/>
          <w:marRight w:val="0"/>
          <w:marTop w:val="0"/>
          <w:marBottom w:val="0"/>
          <w:divBdr>
            <w:top w:val="none" w:sz="0" w:space="0" w:color="auto"/>
            <w:left w:val="none" w:sz="0" w:space="0" w:color="auto"/>
            <w:bottom w:val="none" w:sz="0" w:space="0" w:color="auto"/>
            <w:right w:val="none" w:sz="0" w:space="0" w:color="auto"/>
          </w:divBdr>
        </w:div>
        <w:div w:id="1379746903">
          <w:marLeft w:val="0"/>
          <w:marRight w:val="0"/>
          <w:marTop w:val="0"/>
          <w:marBottom w:val="0"/>
          <w:divBdr>
            <w:top w:val="none" w:sz="0" w:space="0" w:color="auto"/>
            <w:left w:val="none" w:sz="0" w:space="0" w:color="auto"/>
            <w:bottom w:val="none" w:sz="0" w:space="0" w:color="auto"/>
            <w:right w:val="none" w:sz="0" w:space="0" w:color="auto"/>
          </w:divBdr>
        </w:div>
        <w:div w:id="1635478314">
          <w:marLeft w:val="0"/>
          <w:marRight w:val="0"/>
          <w:marTop w:val="0"/>
          <w:marBottom w:val="0"/>
          <w:divBdr>
            <w:top w:val="none" w:sz="0" w:space="0" w:color="auto"/>
            <w:left w:val="none" w:sz="0" w:space="0" w:color="auto"/>
            <w:bottom w:val="none" w:sz="0" w:space="0" w:color="auto"/>
            <w:right w:val="none" w:sz="0" w:space="0" w:color="auto"/>
          </w:divBdr>
        </w:div>
        <w:div w:id="1291714877">
          <w:marLeft w:val="0"/>
          <w:marRight w:val="0"/>
          <w:marTop w:val="0"/>
          <w:marBottom w:val="0"/>
          <w:divBdr>
            <w:top w:val="none" w:sz="0" w:space="0" w:color="auto"/>
            <w:left w:val="none" w:sz="0" w:space="0" w:color="auto"/>
            <w:bottom w:val="none" w:sz="0" w:space="0" w:color="auto"/>
            <w:right w:val="none" w:sz="0" w:space="0" w:color="auto"/>
          </w:divBdr>
        </w:div>
        <w:div w:id="457066923">
          <w:marLeft w:val="0"/>
          <w:marRight w:val="0"/>
          <w:marTop w:val="0"/>
          <w:marBottom w:val="0"/>
          <w:divBdr>
            <w:top w:val="none" w:sz="0" w:space="0" w:color="auto"/>
            <w:left w:val="none" w:sz="0" w:space="0" w:color="auto"/>
            <w:bottom w:val="none" w:sz="0" w:space="0" w:color="auto"/>
            <w:right w:val="none" w:sz="0" w:space="0" w:color="auto"/>
          </w:divBdr>
        </w:div>
        <w:div w:id="970863623">
          <w:marLeft w:val="0"/>
          <w:marRight w:val="0"/>
          <w:marTop w:val="0"/>
          <w:marBottom w:val="0"/>
          <w:divBdr>
            <w:top w:val="none" w:sz="0" w:space="0" w:color="auto"/>
            <w:left w:val="none" w:sz="0" w:space="0" w:color="auto"/>
            <w:bottom w:val="none" w:sz="0" w:space="0" w:color="auto"/>
            <w:right w:val="none" w:sz="0" w:space="0" w:color="auto"/>
          </w:divBdr>
        </w:div>
        <w:div w:id="289242994">
          <w:marLeft w:val="0"/>
          <w:marRight w:val="0"/>
          <w:marTop w:val="0"/>
          <w:marBottom w:val="0"/>
          <w:divBdr>
            <w:top w:val="none" w:sz="0" w:space="0" w:color="auto"/>
            <w:left w:val="none" w:sz="0" w:space="0" w:color="auto"/>
            <w:bottom w:val="none" w:sz="0" w:space="0" w:color="auto"/>
            <w:right w:val="none" w:sz="0" w:space="0" w:color="auto"/>
          </w:divBdr>
        </w:div>
        <w:div w:id="1679697177">
          <w:marLeft w:val="0"/>
          <w:marRight w:val="0"/>
          <w:marTop w:val="0"/>
          <w:marBottom w:val="0"/>
          <w:divBdr>
            <w:top w:val="none" w:sz="0" w:space="0" w:color="auto"/>
            <w:left w:val="none" w:sz="0" w:space="0" w:color="auto"/>
            <w:bottom w:val="none" w:sz="0" w:space="0" w:color="auto"/>
            <w:right w:val="none" w:sz="0" w:space="0" w:color="auto"/>
          </w:divBdr>
        </w:div>
        <w:div w:id="1076433742">
          <w:marLeft w:val="0"/>
          <w:marRight w:val="0"/>
          <w:marTop w:val="0"/>
          <w:marBottom w:val="0"/>
          <w:divBdr>
            <w:top w:val="none" w:sz="0" w:space="0" w:color="auto"/>
            <w:left w:val="none" w:sz="0" w:space="0" w:color="auto"/>
            <w:bottom w:val="none" w:sz="0" w:space="0" w:color="auto"/>
            <w:right w:val="none" w:sz="0" w:space="0" w:color="auto"/>
          </w:divBdr>
        </w:div>
        <w:div w:id="644358187">
          <w:marLeft w:val="0"/>
          <w:marRight w:val="0"/>
          <w:marTop w:val="0"/>
          <w:marBottom w:val="0"/>
          <w:divBdr>
            <w:top w:val="none" w:sz="0" w:space="0" w:color="auto"/>
            <w:left w:val="none" w:sz="0" w:space="0" w:color="auto"/>
            <w:bottom w:val="none" w:sz="0" w:space="0" w:color="auto"/>
            <w:right w:val="none" w:sz="0" w:space="0" w:color="auto"/>
          </w:divBdr>
        </w:div>
        <w:div w:id="823862413">
          <w:marLeft w:val="0"/>
          <w:marRight w:val="0"/>
          <w:marTop w:val="0"/>
          <w:marBottom w:val="0"/>
          <w:divBdr>
            <w:top w:val="none" w:sz="0" w:space="0" w:color="auto"/>
            <w:left w:val="none" w:sz="0" w:space="0" w:color="auto"/>
            <w:bottom w:val="none" w:sz="0" w:space="0" w:color="auto"/>
            <w:right w:val="none" w:sz="0" w:space="0" w:color="auto"/>
          </w:divBdr>
        </w:div>
        <w:div w:id="1052312897">
          <w:marLeft w:val="0"/>
          <w:marRight w:val="0"/>
          <w:marTop w:val="0"/>
          <w:marBottom w:val="0"/>
          <w:divBdr>
            <w:top w:val="none" w:sz="0" w:space="0" w:color="auto"/>
            <w:left w:val="none" w:sz="0" w:space="0" w:color="auto"/>
            <w:bottom w:val="none" w:sz="0" w:space="0" w:color="auto"/>
            <w:right w:val="none" w:sz="0" w:space="0" w:color="auto"/>
          </w:divBdr>
        </w:div>
        <w:div w:id="345327499">
          <w:marLeft w:val="0"/>
          <w:marRight w:val="0"/>
          <w:marTop w:val="0"/>
          <w:marBottom w:val="0"/>
          <w:divBdr>
            <w:top w:val="none" w:sz="0" w:space="0" w:color="auto"/>
            <w:left w:val="none" w:sz="0" w:space="0" w:color="auto"/>
            <w:bottom w:val="none" w:sz="0" w:space="0" w:color="auto"/>
            <w:right w:val="none" w:sz="0" w:space="0" w:color="auto"/>
          </w:divBdr>
        </w:div>
        <w:div w:id="1315835341">
          <w:marLeft w:val="0"/>
          <w:marRight w:val="0"/>
          <w:marTop w:val="0"/>
          <w:marBottom w:val="0"/>
          <w:divBdr>
            <w:top w:val="none" w:sz="0" w:space="0" w:color="auto"/>
            <w:left w:val="none" w:sz="0" w:space="0" w:color="auto"/>
            <w:bottom w:val="none" w:sz="0" w:space="0" w:color="auto"/>
            <w:right w:val="none" w:sz="0" w:space="0" w:color="auto"/>
          </w:divBdr>
        </w:div>
        <w:div w:id="1840463980">
          <w:marLeft w:val="0"/>
          <w:marRight w:val="0"/>
          <w:marTop w:val="0"/>
          <w:marBottom w:val="0"/>
          <w:divBdr>
            <w:top w:val="none" w:sz="0" w:space="0" w:color="auto"/>
            <w:left w:val="none" w:sz="0" w:space="0" w:color="auto"/>
            <w:bottom w:val="none" w:sz="0" w:space="0" w:color="auto"/>
            <w:right w:val="none" w:sz="0" w:space="0" w:color="auto"/>
          </w:divBdr>
        </w:div>
        <w:div w:id="164170137">
          <w:marLeft w:val="0"/>
          <w:marRight w:val="0"/>
          <w:marTop w:val="0"/>
          <w:marBottom w:val="0"/>
          <w:divBdr>
            <w:top w:val="none" w:sz="0" w:space="0" w:color="auto"/>
            <w:left w:val="none" w:sz="0" w:space="0" w:color="auto"/>
            <w:bottom w:val="none" w:sz="0" w:space="0" w:color="auto"/>
            <w:right w:val="none" w:sz="0" w:space="0" w:color="auto"/>
          </w:divBdr>
        </w:div>
        <w:div w:id="1184437066">
          <w:marLeft w:val="0"/>
          <w:marRight w:val="0"/>
          <w:marTop w:val="0"/>
          <w:marBottom w:val="0"/>
          <w:divBdr>
            <w:top w:val="none" w:sz="0" w:space="0" w:color="auto"/>
            <w:left w:val="none" w:sz="0" w:space="0" w:color="auto"/>
            <w:bottom w:val="none" w:sz="0" w:space="0" w:color="auto"/>
            <w:right w:val="none" w:sz="0" w:space="0" w:color="auto"/>
          </w:divBdr>
        </w:div>
        <w:div w:id="2141730503">
          <w:marLeft w:val="0"/>
          <w:marRight w:val="0"/>
          <w:marTop w:val="0"/>
          <w:marBottom w:val="0"/>
          <w:divBdr>
            <w:top w:val="none" w:sz="0" w:space="0" w:color="auto"/>
            <w:left w:val="none" w:sz="0" w:space="0" w:color="auto"/>
            <w:bottom w:val="none" w:sz="0" w:space="0" w:color="auto"/>
            <w:right w:val="none" w:sz="0" w:space="0" w:color="auto"/>
          </w:divBdr>
        </w:div>
        <w:div w:id="430318542">
          <w:marLeft w:val="0"/>
          <w:marRight w:val="0"/>
          <w:marTop w:val="0"/>
          <w:marBottom w:val="0"/>
          <w:divBdr>
            <w:top w:val="none" w:sz="0" w:space="0" w:color="auto"/>
            <w:left w:val="none" w:sz="0" w:space="0" w:color="auto"/>
            <w:bottom w:val="none" w:sz="0" w:space="0" w:color="auto"/>
            <w:right w:val="none" w:sz="0" w:space="0" w:color="auto"/>
          </w:divBdr>
        </w:div>
        <w:div w:id="912162701">
          <w:marLeft w:val="0"/>
          <w:marRight w:val="0"/>
          <w:marTop w:val="0"/>
          <w:marBottom w:val="0"/>
          <w:divBdr>
            <w:top w:val="none" w:sz="0" w:space="0" w:color="auto"/>
            <w:left w:val="none" w:sz="0" w:space="0" w:color="auto"/>
            <w:bottom w:val="none" w:sz="0" w:space="0" w:color="auto"/>
            <w:right w:val="none" w:sz="0" w:space="0" w:color="auto"/>
          </w:divBdr>
        </w:div>
        <w:div w:id="1994796096">
          <w:marLeft w:val="0"/>
          <w:marRight w:val="0"/>
          <w:marTop w:val="0"/>
          <w:marBottom w:val="0"/>
          <w:divBdr>
            <w:top w:val="none" w:sz="0" w:space="0" w:color="auto"/>
            <w:left w:val="none" w:sz="0" w:space="0" w:color="auto"/>
            <w:bottom w:val="none" w:sz="0" w:space="0" w:color="auto"/>
            <w:right w:val="none" w:sz="0" w:space="0" w:color="auto"/>
          </w:divBdr>
        </w:div>
        <w:div w:id="525799542">
          <w:marLeft w:val="0"/>
          <w:marRight w:val="0"/>
          <w:marTop w:val="0"/>
          <w:marBottom w:val="0"/>
          <w:divBdr>
            <w:top w:val="none" w:sz="0" w:space="0" w:color="auto"/>
            <w:left w:val="none" w:sz="0" w:space="0" w:color="auto"/>
            <w:bottom w:val="none" w:sz="0" w:space="0" w:color="auto"/>
            <w:right w:val="none" w:sz="0" w:space="0" w:color="auto"/>
          </w:divBdr>
        </w:div>
        <w:div w:id="331295677">
          <w:marLeft w:val="0"/>
          <w:marRight w:val="0"/>
          <w:marTop w:val="0"/>
          <w:marBottom w:val="0"/>
          <w:divBdr>
            <w:top w:val="none" w:sz="0" w:space="0" w:color="auto"/>
            <w:left w:val="none" w:sz="0" w:space="0" w:color="auto"/>
            <w:bottom w:val="none" w:sz="0" w:space="0" w:color="auto"/>
            <w:right w:val="none" w:sz="0" w:space="0" w:color="auto"/>
          </w:divBdr>
        </w:div>
        <w:div w:id="2020958201">
          <w:marLeft w:val="0"/>
          <w:marRight w:val="0"/>
          <w:marTop w:val="0"/>
          <w:marBottom w:val="0"/>
          <w:divBdr>
            <w:top w:val="none" w:sz="0" w:space="0" w:color="auto"/>
            <w:left w:val="none" w:sz="0" w:space="0" w:color="auto"/>
            <w:bottom w:val="none" w:sz="0" w:space="0" w:color="auto"/>
            <w:right w:val="none" w:sz="0" w:space="0" w:color="auto"/>
          </w:divBdr>
        </w:div>
        <w:div w:id="2021348597">
          <w:marLeft w:val="0"/>
          <w:marRight w:val="0"/>
          <w:marTop w:val="0"/>
          <w:marBottom w:val="0"/>
          <w:divBdr>
            <w:top w:val="none" w:sz="0" w:space="0" w:color="auto"/>
            <w:left w:val="none" w:sz="0" w:space="0" w:color="auto"/>
            <w:bottom w:val="none" w:sz="0" w:space="0" w:color="auto"/>
            <w:right w:val="none" w:sz="0" w:space="0" w:color="auto"/>
          </w:divBdr>
        </w:div>
        <w:div w:id="1663968177">
          <w:marLeft w:val="0"/>
          <w:marRight w:val="0"/>
          <w:marTop w:val="0"/>
          <w:marBottom w:val="0"/>
          <w:divBdr>
            <w:top w:val="none" w:sz="0" w:space="0" w:color="auto"/>
            <w:left w:val="none" w:sz="0" w:space="0" w:color="auto"/>
            <w:bottom w:val="none" w:sz="0" w:space="0" w:color="auto"/>
            <w:right w:val="none" w:sz="0" w:space="0" w:color="auto"/>
          </w:divBdr>
        </w:div>
        <w:div w:id="1641304904">
          <w:marLeft w:val="0"/>
          <w:marRight w:val="0"/>
          <w:marTop w:val="0"/>
          <w:marBottom w:val="0"/>
          <w:divBdr>
            <w:top w:val="none" w:sz="0" w:space="0" w:color="auto"/>
            <w:left w:val="none" w:sz="0" w:space="0" w:color="auto"/>
            <w:bottom w:val="none" w:sz="0" w:space="0" w:color="auto"/>
            <w:right w:val="none" w:sz="0" w:space="0" w:color="auto"/>
          </w:divBdr>
        </w:div>
        <w:div w:id="2132820667">
          <w:marLeft w:val="0"/>
          <w:marRight w:val="0"/>
          <w:marTop w:val="0"/>
          <w:marBottom w:val="0"/>
          <w:divBdr>
            <w:top w:val="none" w:sz="0" w:space="0" w:color="auto"/>
            <w:left w:val="none" w:sz="0" w:space="0" w:color="auto"/>
            <w:bottom w:val="none" w:sz="0" w:space="0" w:color="auto"/>
            <w:right w:val="none" w:sz="0" w:space="0" w:color="auto"/>
          </w:divBdr>
        </w:div>
        <w:div w:id="391082939">
          <w:marLeft w:val="0"/>
          <w:marRight w:val="0"/>
          <w:marTop w:val="0"/>
          <w:marBottom w:val="0"/>
          <w:divBdr>
            <w:top w:val="none" w:sz="0" w:space="0" w:color="auto"/>
            <w:left w:val="none" w:sz="0" w:space="0" w:color="auto"/>
            <w:bottom w:val="none" w:sz="0" w:space="0" w:color="auto"/>
            <w:right w:val="none" w:sz="0" w:space="0" w:color="auto"/>
          </w:divBdr>
        </w:div>
        <w:div w:id="1757825108">
          <w:marLeft w:val="0"/>
          <w:marRight w:val="0"/>
          <w:marTop w:val="0"/>
          <w:marBottom w:val="0"/>
          <w:divBdr>
            <w:top w:val="none" w:sz="0" w:space="0" w:color="auto"/>
            <w:left w:val="none" w:sz="0" w:space="0" w:color="auto"/>
            <w:bottom w:val="none" w:sz="0" w:space="0" w:color="auto"/>
            <w:right w:val="none" w:sz="0" w:space="0" w:color="auto"/>
          </w:divBdr>
        </w:div>
        <w:div w:id="1587571959">
          <w:marLeft w:val="0"/>
          <w:marRight w:val="0"/>
          <w:marTop w:val="0"/>
          <w:marBottom w:val="0"/>
          <w:divBdr>
            <w:top w:val="none" w:sz="0" w:space="0" w:color="auto"/>
            <w:left w:val="none" w:sz="0" w:space="0" w:color="auto"/>
            <w:bottom w:val="none" w:sz="0" w:space="0" w:color="auto"/>
            <w:right w:val="none" w:sz="0" w:space="0" w:color="auto"/>
          </w:divBdr>
        </w:div>
        <w:div w:id="1577008751">
          <w:marLeft w:val="0"/>
          <w:marRight w:val="0"/>
          <w:marTop w:val="0"/>
          <w:marBottom w:val="0"/>
          <w:divBdr>
            <w:top w:val="none" w:sz="0" w:space="0" w:color="auto"/>
            <w:left w:val="none" w:sz="0" w:space="0" w:color="auto"/>
            <w:bottom w:val="none" w:sz="0" w:space="0" w:color="auto"/>
            <w:right w:val="none" w:sz="0" w:space="0" w:color="auto"/>
          </w:divBdr>
        </w:div>
        <w:div w:id="1217861014">
          <w:marLeft w:val="0"/>
          <w:marRight w:val="0"/>
          <w:marTop w:val="0"/>
          <w:marBottom w:val="0"/>
          <w:divBdr>
            <w:top w:val="none" w:sz="0" w:space="0" w:color="auto"/>
            <w:left w:val="none" w:sz="0" w:space="0" w:color="auto"/>
            <w:bottom w:val="none" w:sz="0" w:space="0" w:color="auto"/>
            <w:right w:val="none" w:sz="0" w:space="0" w:color="auto"/>
          </w:divBdr>
        </w:div>
        <w:div w:id="463933919">
          <w:marLeft w:val="0"/>
          <w:marRight w:val="0"/>
          <w:marTop w:val="0"/>
          <w:marBottom w:val="0"/>
          <w:divBdr>
            <w:top w:val="none" w:sz="0" w:space="0" w:color="auto"/>
            <w:left w:val="none" w:sz="0" w:space="0" w:color="auto"/>
            <w:bottom w:val="none" w:sz="0" w:space="0" w:color="auto"/>
            <w:right w:val="none" w:sz="0" w:space="0" w:color="auto"/>
          </w:divBdr>
        </w:div>
        <w:div w:id="694574402">
          <w:marLeft w:val="0"/>
          <w:marRight w:val="0"/>
          <w:marTop w:val="0"/>
          <w:marBottom w:val="0"/>
          <w:divBdr>
            <w:top w:val="none" w:sz="0" w:space="0" w:color="auto"/>
            <w:left w:val="none" w:sz="0" w:space="0" w:color="auto"/>
            <w:bottom w:val="none" w:sz="0" w:space="0" w:color="auto"/>
            <w:right w:val="none" w:sz="0" w:space="0" w:color="auto"/>
          </w:divBdr>
        </w:div>
        <w:div w:id="1493835070">
          <w:marLeft w:val="0"/>
          <w:marRight w:val="0"/>
          <w:marTop w:val="0"/>
          <w:marBottom w:val="0"/>
          <w:divBdr>
            <w:top w:val="none" w:sz="0" w:space="0" w:color="auto"/>
            <w:left w:val="none" w:sz="0" w:space="0" w:color="auto"/>
            <w:bottom w:val="none" w:sz="0" w:space="0" w:color="auto"/>
            <w:right w:val="none" w:sz="0" w:space="0" w:color="auto"/>
          </w:divBdr>
        </w:div>
        <w:div w:id="1358656707">
          <w:marLeft w:val="0"/>
          <w:marRight w:val="0"/>
          <w:marTop w:val="0"/>
          <w:marBottom w:val="0"/>
          <w:divBdr>
            <w:top w:val="none" w:sz="0" w:space="0" w:color="auto"/>
            <w:left w:val="none" w:sz="0" w:space="0" w:color="auto"/>
            <w:bottom w:val="none" w:sz="0" w:space="0" w:color="auto"/>
            <w:right w:val="none" w:sz="0" w:space="0" w:color="auto"/>
          </w:divBdr>
        </w:div>
        <w:div w:id="427044424">
          <w:marLeft w:val="0"/>
          <w:marRight w:val="0"/>
          <w:marTop w:val="0"/>
          <w:marBottom w:val="0"/>
          <w:divBdr>
            <w:top w:val="none" w:sz="0" w:space="0" w:color="auto"/>
            <w:left w:val="none" w:sz="0" w:space="0" w:color="auto"/>
            <w:bottom w:val="none" w:sz="0" w:space="0" w:color="auto"/>
            <w:right w:val="none" w:sz="0" w:space="0" w:color="auto"/>
          </w:divBdr>
        </w:div>
        <w:div w:id="116879095">
          <w:marLeft w:val="0"/>
          <w:marRight w:val="0"/>
          <w:marTop w:val="0"/>
          <w:marBottom w:val="0"/>
          <w:divBdr>
            <w:top w:val="none" w:sz="0" w:space="0" w:color="auto"/>
            <w:left w:val="none" w:sz="0" w:space="0" w:color="auto"/>
            <w:bottom w:val="none" w:sz="0" w:space="0" w:color="auto"/>
            <w:right w:val="none" w:sz="0" w:space="0" w:color="auto"/>
          </w:divBdr>
        </w:div>
        <w:div w:id="868373147">
          <w:marLeft w:val="0"/>
          <w:marRight w:val="0"/>
          <w:marTop w:val="0"/>
          <w:marBottom w:val="0"/>
          <w:divBdr>
            <w:top w:val="none" w:sz="0" w:space="0" w:color="auto"/>
            <w:left w:val="none" w:sz="0" w:space="0" w:color="auto"/>
            <w:bottom w:val="none" w:sz="0" w:space="0" w:color="auto"/>
            <w:right w:val="none" w:sz="0" w:space="0" w:color="auto"/>
          </w:divBdr>
        </w:div>
        <w:div w:id="842552219">
          <w:marLeft w:val="0"/>
          <w:marRight w:val="0"/>
          <w:marTop w:val="0"/>
          <w:marBottom w:val="0"/>
          <w:divBdr>
            <w:top w:val="none" w:sz="0" w:space="0" w:color="auto"/>
            <w:left w:val="none" w:sz="0" w:space="0" w:color="auto"/>
            <w:bottom w:val="none" w:sz="0" w:space="0" w:color="auto"/>
            <w:right w:val="none" w:sz="0" w:space="0" w:color="auto"/>
          </w:divBdr>
        </w:div>
        <w:div w:id="1914774976">
          <w:marLeft w:val="0"/>
          <w:marRight w:val="0"/>
          <w:marTop w:val="0"/>
          <w:marBottom w:val="0"/>
          <w:divBdr>
            <w:top w:val="none" w:sz="0" w:space="0" w:color="auto"/>
            <w:left w:val="none" w:sz="0" w:space="0" w:color="auto"/>
            <w:bottom w:val="none" w:sz="0" w:space="0" w:color="auto"/>
            <w:right w:val="none" w:sz="0" w:space="0" w:color="auto"/>
          </w:divBdr>
        </w:div>
        <w:div w:id="1223063170">
          <w:marLeft w:val="0"/>
          <w:marRight w:val="0"/>
          <w:marTop w:val="0"/>
          <w:marBottom w:val="0"/>
          <w:divBdr>
            <w:top w:val="none" w:sz="0" w:space="0" w:color="auto"/>
            <w:left w:val="none" w:sz="0" w:space="0" w:color="auto"/>
            <w:bottom w:val="none" w:sz="0" w:space="0" w:color="auto"/>
            <w:right w:val="none" w:sz="0" w:space="0" w:color="auto"/>
          </w:divBdr>
        </w:div>
      </w:divsChild>
    </w:div>
    <w:div w:id="1955405159">
      <w:bodyDiv w:val="1"/>
      <w:marLeft w:val="0"/>
      <w:marRight w:val="0"/>
      <w:marTop w:val="0"/>
      <w:marBottom w:val="0"/>
      <w:divBdr>
        <w:top w:val="none" w:sz="0" w:space="0" w:color="auto"/>
        <w:left w:val="none" w:sz="0" w:space="0" w:color="auto"/>
        <w:bottom w:val="none" w:sz="0" w:space="0" w:color="auto"/>
        <w:right w:val="none" w:sz="0" w:space="0" w:color="auto"/>
      </w:divBdr>
      <w:divsChild>
        <w:div w:id="74013942">
          <w:marLeft w:val="0"/>
          <w:marRight w:val="0"/>
          <w:marTop w:val="0"/>
          <w:marBottom w:val="0"/>
          <w:divBdr>
            <w:top w:val="none" w:sz="0" w:space="0" w:color="auto"/>
            <w:left w:val="none" w:sz="0" w:space="0" w:color="auto"/>
            <w:bottom w:val="none" w:sz="0" w:space="0" w:color="auto"/>
            <w:right w:val="none" w:sz="0" w:space="0" w:color="auto"/>
          </w:divBdr>
        </w:div>
        <w:div w:id="1525168924">
          <w:marLeft w:val="0"/>
          <w:marRight w:val="0"/>
          <w:marTop w:val="0"/>
          <w:marBottom w:val="0"/>
          <w:divBdr>
            <w:top w:val="none" w:sz="0" w:space="0" w:color="auto"/>
            <w:left w:val="none" w:sz="0" w:space="0" w:color="auto"/>
            <w:bottom w:val="none" w:sz="0" w:space="0" w:color="auto"/>
            <w:right w:val="none" w:sz="0" w:space="0" w:color="auto"/>
          </w:divBdr>
        </w:div>
        <w:div w:id="709108205">
          <w:marLeft w:val="0"/>
          <w:marRight w:val="0"/>
          <w:marTop w:val="0"/>
          <w:marBottom w:val="0"/>
          <w:divBdr>
            <w:top w:val="none" w:sz="0" w:space="0" w:color="auto"/>
            <w:left w:val="none" w:sz="0" w:space="0" w:color="auto"/>
            <w:bottom w:val="none" w:sz="0" w:space="0" w:color="auto"/>
            <w:right w:val="none" w:sz="0" w:space="0" w:color="auto"/>
          </w:divBdr>
        </w:div>
        <w:div w:id="379473409">
          <w:marLeft w:val="0"/>
          <w:marRight w:val="0"/>
          <w:marTop w:val="0"/>
          <w:marBottom w:val="0"/>
          <w:divBdr>
            <w:top w:val="none" w:sz="0" w:space="0" w:color="auto"/>
            <w:left w:val="none" w:sz="0" w:space="0" w:color="auto"/>
            <w:bottom w:val="none" w:sz="0" w:space="0" w:color="auto"/>
            <w:right w:val="none" w:sz="0" w:space="0" w:color="auto"/>
          </w:divBdr>
        </w:div>
        <w:div w:id="252713909">
          <w:marLeft w:val="0"/>
          <w:marRight w:val="0"/>
          <w:marTop w:val="0"/>
          <w:marBottom w:val="0"/>
          <w:divBdr>
            <w:top w:val="none" w:sz="0" w:space="0" w:color="auto"/>
            <w:left w:val="none" w:sz="0" w:space="0" w:color="auto"/>
            <w:bottom w:val="none" w:sz="0" w:space="0" w:color="auto"/>
            <w:right w:val="none" w:sz="0" w:space="0" w:color="auto"/>
          </w:divBdr>
        </w:div>
        <w:div w:id="1828133229">
          <w:marLeft w:val="0"/>
          <w:marRight w:val="0"/>
          <w:marTop w:val="0"/>
          <w:marBottom w:val="0"/>
          <w:divBdr>
            <w:top w:val="none" w:sz="0" w:space="0" w:color="auto"/>
            <w:left w:val="none" w:sz="0" w:space="0" w:color="auto"/>
            <w:bottom w:val="none" w:sz="0" w:space="0" w:color="auto"/>
            <w:right w:val="none" w:sz="0" w:space="0" w:color="auto"/>
          </w:divBdr>
        </w:div>
        <w:div w:id="2124960211">
          <w:marLeft w:val="0"/>
          <w:marRight w:val="0"/>
          <w:marTop w:val="0"/>
          <w:marBottom w:val="0"/>
          <w:divBdr>
            <w:top w:val="none" w:sz="0" w:space="0" w:color="auto"/>
            <w:left w:val="none" w:sz="0" w:space="0" w:color="auto"/>
            <w:bottom w:val="none" w:sz="0" w:space="0" w:color="auto"/>
            <w:right w:val="none" w:sz="0" w:space="0" w:color="auto"/>
          </w:divBdr>
        </w:div>
        <w:div w:id="1033336834">
          <w:marLeft w:val="0"/>
          <w:marRight w:val="0"/>
          <w:marTop w:val="0"/>
          <w:marBottom w:val="0"/>
          <w:divBdr>
            <w:top w:val="none" w:sz="0" w:space="0" w:color="auto"/>
            <w:left w:val="none" w:sz="0" w:space="0" w:color="auto"/>
            <w:bottom w:val="none" w:sz="0" w:space="0" w:color="auto"/>
            <w:right w:val="none" w:sz="0" w:space="0" w:color="auto"/>
          </w:divBdr>
        </w:div>
        <w:div w:id="90786167">
          <w:marLeft w:val="0"/>
          <w:marRight w:val="0"/>
          <w:marTop w:val="0"/>
          <w:marBottom w:val="0"/>
          <w:divBdr>
            <w:top w:val="none" w:sz="0" w:space="0" w:color="auto"/>
            <w:left w:val="none" w:sz="0" w:space="0" w:color="auto"/>
            <w:bottom w:val="none" w:sz="0" w:space="0" w:color="auto"/>
            <w:right w:val="none" w:sz="0" w:space="0" w:color="auto"/>
          </w:divBdr>
        </w:div>
      </w:divsChild>
    </w:div>
    <w:div w:id="2063211961">
      <w:bodyDiv w:val="1"/>
      <w:marLeft w:val="0"/>
      <w:marRight w:val="0"/>
      <w:marTop w:val="0"/>
      <w:marBottom w:val="0"/>
      <w:divBdr>
        <w:top w:val="none" w:sz="0" w:space="0" w:color="auto"/>
        <w:left w:val="none" w:sz="0" w:space="0" w:color="auto"/>
        <w:bottom w:val="none" w:sz="0" w:space="0" w:color="auto"/>
        <w:right w:val="none" w:sz="0" w:space="0" w:color="auto"/>
      </w:divBdr>
      <w:divsChild>
        <w:div w:id="956059654">
          <w:marLeft w:val="0"/>
          <w:marRight w:val="0"/>
          <w:marTop w:val="0"/>
          <w:marBottom w:val="0"/>
          <w:divBdr>
            <w:top w:val="none" w:sz="0" w:space="0" w:color="auto"/>
            <w:left w:val="none" w:sz="0" w:space="0" w:color="auto"/>
            <w:bottom w:val="none" w:sz="0" w:space="0" w:color="auto"/>
            <w:right w:val="none" w:sz="0" w:space="0" w:color="auto"/>
          </w:divBdr>
        </w:div>
        <w:div w:id="539560117">
          <w:marLeft w:val="0"/>
          <w:marRight w:val="0"/>
          <w:marTop w:val="0"/>
          <w:marBottom w:val="0"/>
          <w:divBdr>
            <w:top w:val="none" w:sz="0" w:space="0" w:color="auto"/>
            <w:left w:val="none" w:sz="0" w:space="0" w:color="auto"/>
            <w:bottom w:val="none" w:sz="0" w:space="0" w:color="auto"/>
            <w:right w:val="none" w:sz="0" w:space="0" w:color="auto"/>
          </w:divBdr>
        </w:div>
        <w:div w:id="439031367">
          <w:marLeft w:val="0"/>
          <w:marRight w:val="0"/>
          <w:marTop w:val="0"/>
          <w:marBottom w:val="0"/>
          <w:divBdr>
            <w:top w:val="none" w:sz="0" w:space="0" w:color="auto"/>
            <w:left w:val="none" w:sz="0" w:space="0" w:color="auto"/>
            <w:bottom w:val="none" w:sz="0" w:space="0" w:color="auto"/>
            <w:right w:val="none" w:sz="0" w:space="0" w:color="auto"/>
          </w:divBdr>
        </w:div>
        <w:div w:id="522983401">
          <w:marLeft w:val="0"/>
          <w:marRight w:val="0"/>
          <w:marTop w:val="0"/>
          <w:marBottom w:val="0"/>
          <w:divBdr>
            <w:top w:val="none" w:sz="0" w:space="0" w:color="auto"/>
            <w:left w:val="none" w:sz="0" w:space="0" w:color="auto"/>
            <w:bottom w:val="none" w:sz="0" w:space="0" w:color="auto"/>
            <w:right w:val="none" w:sz="0" w:space="0" w:color="auto"/>
          </w:divBdr>
        </w:div>
        <w:div w:id="1621691916">
          <w:marLeft w:val="0"/>
          <w:marRight w:val="0"/>
          <w:marTop w:val="0"/>
          <w:marBottom w:val="0"/>
          <w:divBdr>
            <w:top w:val="none" w:sz="0" w:space="0" w:color="auto"/>
            <w:left w:val="none" w:sz="0" w:space="0" w:color="auto"/>
            <w:bottom w:val="none" w:sz="0" w:space="0" w:color="auto"/>
            <w:right w:val="none" w:sz="0" w:space="0" w:color="auto"/>
          </w:divBdr>
        </w:div>
        <w:div w:id="1644113400">
          <w:marLeft w:val="0"/>
          <w:marRight w:val="0"/>
          <w:marTop w:val="0"/>
          <w:marBottom w:val="0"/>
          <w:divBdr>
            <w:top w:val="none" w:sz="0" w:space="0" w:color="auto"/>
            <w:left w:val="none" w:sz="0" w:space="0" w:color="auto"/>
            <w:bottom w:val="none" w:sz="0" w:space="0" w:color="auto"/>
            <w:right w:val="none" w:sz="0" w:space="0" w:color="auto"/>
          </w:divBdr>
        </w:div>
        <w:div w:id="499731463">
          <w:marLeft w:val="0"/>
          <w:marRight w:val="0"/>
          <w:marTop w:val="0"/>
          <w:marBottom w:val="0"/>
          <w:divBdr>
            <w:top w:val="none" w:sz="0" w:space="0" w:color="auto"/>
            <w:left w:val="none" w:sz="0" w:space="0" w:color="auto"/>
            <w:bottom w:val="none" w:sz="0" w:space="0" w:color="auto"/>
            <w:right w:val="none" w:sz="0" w:space="0" w:color="auto"/>
          </w:divBdr>
        </w:div>
        <w:div w:id="1456677992">
          <w:marLeft w:val="0"/>
          <w:marRight w:val="0"/>
          <w:marTop w:val="0"/>
          <w:marBottom w:val="0"/>
          <w:divBdr>
            <w:top w:val="none" w:sz="0" w:space="0" w:color="auto"/>
            <w:left w:val="none" w:sz="0" w:space="0" w:color="auto"/>
            <w:bottom w:val="none" w:sz="0" w:space="0" w:color="auto"/>
            <w:right w:val="none" w:sz="0" w:space="0" w:color="auto"/>
          </w:divBdr>
        </w:div>
        <w:div w:id="1011101213">
          <w:marLeft w:val="0"/>
          <w:marRight w:val="0"/>
          <w:marTop w:val="0"/>
          <w:marBottom w:val="0"/>
          <w:divBdr>
            <w:top w:val="none" w:sz="0" w:space="0" w:color="auto"/>
            <w:left w:val="none" w:sz="0" w:space="0" w:color="auto"/>
            <w:bottom w:val="none" w:sz="0" w:space="0" w:color="auto"/>
            <w:right w:val="none" w:sz="0" w:space="0" w:color="auto"/>
          </w:divBdr>
        </w:div>
        <w:div w:id="514005437">
          <w:marLeft w:val="0"/>
          <w:marRight w:val="0"/>
          <w:marTop w:val="0"/>
          <w:marBottom w:val="0"/>
          <w:divBdr>
            <w:top w:val="none" w:sz="0" w:space="0" w:color="auto"/>
            <w:left w:val="none" w:sz="0" w:space="0" w:color="auto"/>
            <w:bottom w:val="none" w:sz="0" w:space="0" w:color="auto"/>
            <w:right w:val="none" w:sz="0" w:space="0" w:color="auto"/>
          </w:divBdr>
        </w:div>
        <w:div w:id="1788697722">
          <w:marLeft w:val="0"/>
          <w:marRight w:val="0"/>
          <w:marTop w:val="0"/>
          <w:marBottom w:val="0"/>
          <w:divBdr>
            <w:top w:val="none" w:sz="0" w:space="0" w:color="auto"/>
            <w:left w:val="none" w:sz="0" w:space="0" w:color="auto"/>
            <w:bottom w:val="none" w:sz="0" w:space="0" w:color="auto"/>
            <w:right w:val="none" w:sz="0" w:space="0" w:color="auto"/>
          </w:divBdr>
        </w:div>
        <w:div w:id="1486623866">
          <w:marLeft w:val="0"/>
          <w:marRight w:val="0"/>
          <w:marTop w:val="0"/>
          <w:marBottom w:val="0"/>
          <w:divBdr>
            <w:top w:val="none" w:sz="0" w:space="0" w:color="auto"/>
            <w:left w:val="none" w:sz="0" w:space="0" w:color="auto"/>
            <w:bottom w:val="none" w:sz="0" w:space="0" w:color="auto"/>
            <w:right w:val="none" w:sz="0" w:space="0" w:color="auto"/>
          </w:divBdr>
        </w:div>
        <w:div w:id="281041023">
          <w:marLeft w:val="0"/>
          <w:marRight w:val="0"/>
          <w:marTop w:val="0"/>
          <w:marBottom w:val="0"/>
          <w:divBdr>
            <w:top w:val="none" w:sz="0" w:space="0" w:color="auto"/>
            <w:left w:val="none" w:sz="0" w:space="0" w:color="auto"/>
            <w:bottom w:val="none" w:sz="0" w:space="0" w:color="auto"/>
            <w:right w:val="none" w:sz="0" w:space="0" w:color="auto"/>
          </w:divBdr>
        </w:div>
        <w:div w:id="498499493">
          <w:marLeft w:val="0"/>
          <w:marRight w:val="0"/>
          <w:marTop w:val="0"/>
          <w:marBottom w:val="0"/>
          <w:divBdr>
            <w:top w:val="none" w:sz="0" w:space="0" w:color="auto"/>
            <w:left w:val="none" w:sz="0" w:space="0" w:color="auto"/>
            <w:bottom w:val="none" w:sz="0" w:space="0" w:color="auto"/>
            <w:right w:val="none" w:sz="0" w:space="0" w:color="auto"/>
          </w:divBdr>
        </w:div>
        <w:div w:id="125396354">
          <w:marLeft w:val="0"/>
          <w:marRight w:val="0"/>
          <w:marTop w:val="0"/>
          <w:marBottom w:val="0"/>
          <w:divBdr>
            <w:top w:val="none" w:sz="0" w:space="0" w:color="auto"/>
            <w:left w:val="none" w:sz="0" w:space="0" w:color="auto"/>
            <w:bottom w:val="none" w:sz="0" w:space="0" w:color="auto"/>
            <w:right w:val="none" w:sz="0" w:space="0" w:color="auto"/>
          </w:divBdr>
        </w:div>
        <w:div w:id="1624657863">
          <w:marLeft w:val="0"/>
          <w:marRight w:val="0"/>
          <w:marTop w:val="0"/>
          <w:marBottom w:val="0"/>
          <w:divBdr>
            <w:top w:val="none" w:sz="0" w:space="0" w:color="auto"/>
            <w:left w:val="none" w:sz="0" w:space="0" w:color="auto"/>
            <w:bottom w:val="none" w:sz="0" w:space="0" w:color="auto"/>
            <w:right w:val="none" w:sz="0" w:space="0" w:color="auto"/>
          </w:divBdr>
        </w:div>
        <w:div w:id="566306791">
          <w:marLeft w:val="0"/>
          <w:marRight w:val="0"/>
          <w:marTop w:val="0"/>
          <w:marBottom w:val="0"/>
          <w:divBdr>
            <w:top w:val="none" w:sz="0" w:space="0" w:color="auto"/>
            <w:left w:val="none" w:sz="0" w:space="0" w:color="auto"/>
            <w:bottom w:val="none" w:sz="0" w:space="0" w:color="auto"/>
            <w:right w:val="none" w:sz="0" w:space="0" w:color="auto"/>
          </w:divBdr>
        </w:div>
        <w:div w:id="1867405014">
          <w:marLeft w:val="0"/>
          <w:marRight w:val="0"/>
          <w:marTop w:val="0"/>
          <w:marBottom w:val="0"/>
          <w:divBdr>
            <w:top w:val="none" w:sz="0" w:space="0" w:color="auto"/>
            <w:left w:val="none" w:sz="0" w:space="0" w:color="auto"/>
            <w:bottom w:val="none" w:sz="0" w:space="0" w:color="auto"/>
            <w:right w:val="none" w:sz="0" w:space="0" w:color="auto"/>
          </w:divBdr>
        </w:div>
        <w:div w:id="2023126481">
          <w:marLeft w:val="0"/>
          <w:marRight w:val="0"/>
          <w:marTop w:val="0"/>
          <w:marBottom w:val="0"/>
          <w:divBdr>
            <w:top w:val="none" w:sz="0" w:space="0" w:color="auto"/>
            <w:left w:val="none" w:sz="0" w:space="0" w:color="auto"/>
            <w:bottom w:val="none" w:sz="0" w:space="0" w:color="auto"/>
            <w:right w:val="none" w:sz="0" w:space="0" w:color="auto"/>
          </w:divBdr>
        </w:div>
        <w:div w:id="97722313">
          <w:marLeft w:val="0"/>
          <w:marRight w:val="0"/>
          <w:marTop w:val="0"/>
          <w:marBottom w:val="0"/>
          <w:divBdr>
            <w:top w:val="none" w:sz="0" w:space="0" w:color="auto"/>
            <w:left w:val="none" w:sz="0" w:space="0" w:color="auto"/>
            <w:bottom w:val="none" w:sz="0" w:space="0" w:color="auto"/>
            <w:right w:val="none" w:sz="0" w:space="0" w:color="auto"/>
          </w:divBdr>
        </w:div>
        <w:div w:id="2074619864">
          <w:marLeft w:val="0"/>
          <w:marRight w:val="0"/>
          <w:marTop w:val="0"/>
          <w:marBottom w:val="0"/>
          <w:divBdr>
            <w:top w:val="none" w:sz="0" w:space="0" w:color="auto"/>
            <w:left w:val="none" w:sz="0" w:space="0" w:color="auto"/>
            <w:bottom w:val="none" w:sz="0" w:space="0" w:color="auto"/>
            <w:right w:val="none" w:sz="0" w:space="0" w:color="auto"/>
          </w:divBdr>
        </w:div>
        <w:div w:id="2032106055">
          <w:marLeft w:val="0"/>
          <w:marRight w:val="0"/>
          <w:marTop w:val="0"/>
          <w:marBottom w:val="0"/>
          <w:divBdr>
            <w:top w:val="none" w:sz="0" w:space="0" w:color="auto"/>
            <w:left w:val="none" w:sz="0" w:space="0" w:color="auto"/>
            <w:bottom w:val="none" w:sz="0" w:space="0" w:color="auto"/>
            <w:right w:val="none" w:sz="0" w:space="0" w:color="auto"/>
          </w:divBdr>
        </w:div>
        <w:div w:id="316542495">
          <w:marLeft w:val="0"/>
          <w:marRight w:val="0"/>
          <w:marTop w:val="0"/>
          <w:marBottom w:val="0"/>
          <w:divBdr>
            <w:top w:val="none" w:sz="0" w:space="0" w:color="auto"/>
            <w:left w:val="none" w:sz="0" w:space="0" w:color="auto"/>
            <w:bottom w:val="none" w:sz="0" w:space="0" w:color="auto"/>
            <w:right w:val="none" w:sz="0" w:space="0" w:color="auto"/>
          </w:divBdr>
        </w:div>
        <w:div w:id="1389453511">
          <w:marLeft w:val="0"/>
          <w:marRight w:val="0"/>
          <w:marTop w:val="0"/>
          <w:marBottom w:val="0"/>
          <w:divBdr>
            <w:top w:val="none" w:sz="0" w:space="0" w:color="auto"/>
            <w:left w:val="none" w:sz="0" w:space="0" w:color="auto"/>
            <w:bottom w:val="none" w:sz="0" w:space="0" w:color="auto"/>
            <w:right w:val="none" w:sz="0" w:space="0" w:color="auto"/>
          </w:divBdr>
        </w:div>
        <w:div w:id="1698501425">
          <w:marLeft w:val="0"/>
          <w:marRight w:val="0"/>
          <w:marTop w:val="0"/>
          <w:marBottom w:val="0"/>
          <w:divBdr>
            <w:top w:val="none" w:sz="0" w:space="0" w:color="auto"/>
            <w:left w:val="none" w:sz="0" w:space="0" w:color="auto"/>
            <w:bottom w:val="none" w:sz="0" w:space="0" w:color="auto"/>
            <w:right w:val="none" w:sz="0" w:space="0" w:color="auto"/>
          </w:divBdr>
        </w:div>
        <w:div w:id="1507865652">
          <w:marLeft w:val="0"/>
          <w:marRight w:val="0"/>
          <w:marTop w:val="0"/>
          <w:marBottom w:val="0"/>
          <w:divBdr>
            <w:top w:val="none" w:sz="0" w:space="0" w:color="auto"/>
            <w:left w:val="none" w:sz="0" w:space="0" w:color="auto"/>
            <w:bottom w:val="none" w:sz="0" w:space="0" w:color="auto"/>
            <w:right w:val="none" w:sz="0" w:space="0" w:color="auto"/>
          </w:divBdr>
        </w:div>
        <w:div w:id="981423510">
          <w:marLeft w:val="0"/>
          <w:marRight w:val="0"/>
          <w:marTop w:val="0"/>
          <w:marBottom w:val="0"/>
          <w:divBdr>
            <w:top w:val="none" w:sz="0" w:space="0" w:color="auto"/>
            <w:left w:val="none" w:sz="0" w:space="0" w:color="auto"/>
            <w:bottom w:val="none" w:sz="0" w:space="0" w:color="auto"/>
            <w:right w:val="none" w:sz="0" w:space="0" w:color="auto"/>
          </w:divBdr>
        </w:div>
      </w:divsChild>
    </w:div>
    <w:div w:id="2146776469">
      <w:bodyDiv w:val="1"/>
      <w:marLeft w:val="0"/>
      <w:marRight w:val="0"/>
      <w:marTop w:val="0"/>
      <w:marBottom w:val="0"/>
      <w:divBdr>
        <w:top w:val="none" w:sz="0" w:space="0" w:color="auto"/>
        <w:left w:val="none" w:sz="0" w:space="0" w:color="auto"/>
        <w:bottom w:val="none" w:sz="0" w:space="0" w:color="auto"/>
        <w:right w:val="none" w:sz="0" w:space="0" w:color="auto"/>
      </w:divBdr>
      <w:divsChild>
        <w:div w:id="1397972395">
          <w:marLeft w:val="0"/>
          <w:marRight w:val="0"/>
          <w:marTop w:val="0"/>
          <w:marBottom w:val="0"/>
          <w:divBdr>
            <w:top w:val="none" w:sz="0" w:space="0" w:color="auto"/>
            <w:left w:val="none" w:sz="0" w:space="0" w:color="auto"/>
            <w:bottom w:val="none" w:sz="0" w:space="0" w:color="auto"/>
            <w:right w:val="none" w:sz="0" w:space="0" w:color="auto"/>
          </w:divBdr>
        </w:div>
        <w:div w:id="1243525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asa.org.uk/static/23cc61df-e57c-4957-81ac15378b7730b7/5c2e367f-7778-405e-b2a09066860bc4ef/mou-asa-ofcom.pdf" TargetMode="External"/><Relationship Id="rId21" Type="http://schemas.openxmlformats.org/officeDocument/2006/relationships/hyperlink" Target="https://www.cia.gov/the-world-factbook/countries/united-kingdom/" TargetMode="External"/><Relationship Id="rId324" Type="http://schemas.openxmlformats.org/officeDocument/2006/relationships/hyperlink" Target="https://www.legislation.gov.uk/uksi/2020/1062/made" TargetMode="External"/><Relationship Id="rId531" Type="http://schemas.openxmlformats.org/officeDocument/2006/relationships/hyperlink" Target="https://bills.parliament.uk/bills/3453" TargetMode="External"/><Relationship Id="rId170" Type="http://schemas.openxmlformats.org/officeDocument/2006/relationships/hyperlink" Target="https://www.gov.uk/government/publications/leveson-inquiry-report-into-the-culture-practices-and-ethics-of-the-press" TargetMode="External"/><Relationship Id="rId268" Type="http://schemas.openxmlformats.org/officeDocument/2006/relationships/hyperlink" Target="https://www.asa.org.uk/static/47eb51e7-028d-4509-ab3c0f4822c9a3c4/1ec222e7-80e4-4292-a8d46c281b4f91b8/The-Cap-code.pdf" TargetMode="External"/><Relationship Id="rId475" Type="http://schemas.openxmlformats.org/officeDocument/2006/relationships/hyperlink" Target="https://committees.parliament.uk/writtenevidence/35433/html/" TargetMode="External"/><Relationship Id="rId32" Type="http://schemas.openxmlformats.org/officeDocument/2006/relationships/hyperlink" Target="https://www.ofcom.org.uk/__data/assets/pdf_file/0034/264778/Communications-Market-Report-2023.pdf" TargetMode="External"/><Relationship Id="rId128" Type="http://schemas.openxmlformats.org/officeDocument/2006/relationships/hyperlink" Target="https://www.gov.uk/government/consultations/online-advertising-programme-consultation/outcome/government-response-to-online-advertising-programme-consultation" TargetMode="External"/><Relationship Id="rId335" Type="http://schemas.openxmlformats.org/officeDocument/2006/relationships/hyperlink" Target="https://www.ofcom.org.uk/__data/assets/pdf_file/0029/229358/ODPS-Rules-and-Guidance.pdf" TargetMode="External"/><Relationship Id="rId181" Type="http://schemas.openxmlformats.org/officeDocument/2006/relationships/hyperlink" Target="https://psauthority.org.uk/" TargetMode="External"/><Relationship Id="rId402" Type="http://schemas.openxmlformats.org/officeDocument/2006/relationships/hyperlink" Target="https://www.asa.org.uk/static/47eb51e7-028d-4509-ab3c0f4822c9a3c4/1ec222e7-80e4-4292-a8d46c281b4f91b8/The-Cap-code.pdf" TargetMode="External"/><Relationship Id="rId279" Type="http://schemas.openxmlformats.org/officeDocument/2006/relationships/hyperlink" Target="https://www.gov.uk/government/publications/social-media-endorsements-guide-for-influencers/social-media-endorsements-being-transparent-with-your-followers" TargetMode="External"/><Relationship Id="rId486" Type="http://schemas.openxmlformats.org/officeDocument/2006/relationships/hyperlink" Target="https://democracy.bathnes.gov.uk/documents/s16359/Appx%201%20CLG%20guide%20on%20outdoor%20adverts.pdf" TargetMode="External"/><Relationship Id="rId43" Type="http://schemas.openxmlformats.org/officeDocument/2006/relationships/hyperlink" Target="https://www.ofcom.org.uk/__data/assets/pdf_file/0018/240930/Communications-Market-Report-2022.pdf" TargetMode="External"/><Relationship Id="rId139" Type="http://schemas.openxmlformats.org/officeDocument/2006/relationships/hyperlink" Target="https://www.legislation.gov.uk/ukpga/2018/12/contents/enacted" TargetMode="External"/><Relationship Id="rId290" Type="http://schemas.openxmlformats.org/officeDocument/2006/relationships/hyperlink" Target="https://www.asa.org.uk/static/47eb51e7-028d-4509-ab3c0f4822c9a3c4/1ec222e7-80e4-4292-a8d46c281b4f91b8/The-Cap-code.pdf" TargetMode="External"/><Relationship Id="rId304" Type="http://schemas.openxmlformats.org/officeDocument/2006/relationships/hyperlink" Target="https://www.asa.org.uk/static/47eb51e7-028d-4509-ab3c0f4822c9a3c4/1ec222e7-80e4-4292-a8d46c281b4f91b8/The-Cap-code.pdf" TargetMode="External"/><Relationship Id="rId346" Type="http://schemas.openxmlformats.org/officeDocument/2006/relationships/hyperlink" Target="https://www.ofcom.org.uk/tv-radio-and-on-demand/broadcast-codes/broadcast-code" TargetMode="External"/><Relationship Id="rId388" Type="http://schemas.openxmlformats.org/officeDocument/2006/relationships/hyperlink" Target="https://www.asa.org.uk/rulings/diamond-whites-a17-394908.html" TargetMode="External"/><Relationship Id="rId511" Type="http://schemas.openxmlformats.org/officeDocument/2006/relationships/hyperlink" Target="https://www.ofcom.org.uk/__data/assets/pdf_file/0030/278625/Media-Bill-Roadmap.pdf" TargetMode="External"/><Relationship Id="rId85" Type="http://schemas.openxmlformats.org/officeDocument/2006/relationships/hyperlink" Target="https://www.iwf.org.uk/" TargetMode="External"/><Relationship Id="rId150" Type="http://schemas.openxmlformats.org/officeDocument/2006/relationships/hyperlink" Target="https://www.asa.org.uk/about-asa-and-cap/people/cap-panels-and-committees.html" TargetMode="External"/><Relationship Id="rId192" Type="http://schemas.openxmlformats.org/officeDocument/2006/relationships/hyperlink" Target="https://www.impress.press/wp-content/uploads/2023/02/Impress-Standards-Code.pdf" TargetMode="External"/><Relationship Id="rId206" Type="http://schemas.openxmlformats.org/officeDocument/2006/relationships/hyperlink" Target="https://www.portmangroup.org.uk/" TargetMode="External"/><Relationship Id="rId413" Type="http://schemas.openxmlformats.org/officeDocument/2006/relationships/hyperlink" Target="https://circleagency.co.uk/wp-content/uploads/2020/06/Circle_Agency_EMCC-2019.pdf" TargetMode="External"/><Relationship Id="rId248" Type="http://schemas.openxmlformats.org/officeDocument/2006/relationships/hyperlink" Target="https://assets.publishing.service.gov.uk/government/uploads/system/uploads/attachment_data/file/940943/Guidance_Document_for_End_of_Transition_Period_--.pdf" TargetMode="External"/><Relationship Id="rId455" Type="http://schemas.openxmlformats.org/officeDocument/2006/relationships/hyperlink" Target="https://www.businesscompanion.info/en/quick-guides/good-practice/consumer-protection-from-unfair-trading" TargetMode="External"/><Relationship Id="rId497" Type="http://schemas.openxmlformats.org/officeDocument/2006/relationships/hyperlink" Target="https://icas.global/srodatabase/" TargetMode="External"/><Relationship Id="rId12" Type="http://schemas.openxmlformats.org/officeDocument/2006/relationships/hyperlink" Target="mailto:BCGproject@arts.ac.uk" TargetMode="External"/><Relationship Id="rId108" Type="http://schemas.openxmlformats.org/officeDocument/2006/relationships/hyperlink" Target="https://www.legislation.gov.uk/ukpga/2015/15/contents/enacted" TargetMode="External"/><Relationship Id="rId315" Type="http://schemas.openxmlformats.org/officeDocument/2006/relationships/hyperlink" Target="https://www.ofcom.org.uk/tv-radio-and-on-demand/broadcast-codes/broadcast-code" TargetMode="External"/><Relationship Id="rId357" Type="http://schemas.openxmlformats.org/officeDocument/2006/relationships/hyperlink" Target="https://www.asa.org.uk/static/uploaded/338555da-485c-4a9c-84ca317e73abb511.pdf" TargetMode="External"/><Relationship Id="rId522" Type="http://schemas.openxmlformats.org/officeDocument/2006/relationships/hyperlink" Target="https://www.publishers.org.uk/publications/a-year-in-publishing/" TargetMode="External"/><Relationship Id="rId54" Type="http://schemas.openxmlformats.org/officeDocument/2006/relationships/hyperlink" Target="https://www.ofcom.org.uk/research-and-data/multi-sector-research/cmr/2023/interactive" TargetMode="External"/><Relationship Id="rId96" Type="http://schemas.openxmlformats.org/officeDocument/2006/relationships/hyperlink" Target="https://www.asa.org.uk/about-asa-and-cap/about-regulation/about-the-asa-and-cap.html" TargetMode="External"/><Relationship Id="rId161" Type="http://schemas.openxmlformats.org/officeDocument/2006/relationships/hyperlink" Target="https://www.asa.org.uk/static/846f25eb-f474-47c1-ab3ff571e3db5910/717b1f78-c8b3-4e5b-b49f337f16bd1cb0/BCAP-Code-full.pdf" TargetMode="External"/><Relationship Id="rId217" Type="http://schemas.openxmlformats.org/officeDocument/2006/relationships/hyperlink" Target="https://www.isba.org.uk/knowledge/isba-influencer-contract-templates" TargetMode="External"/><Relationship Id="rId399" Type="http://schemas.openxmlformats.org/officeDocument/2006/relationships/hyperlink" Target="https://www.asa.org.uk/media_channel/Poster_and_other_out_of_home.html" TargetMode="External"/><Relationship Id="rId259" Type="http://schemas.openxmlformats.org/officeDocument/2006/relationships/hyperlink" Target="https://www.asa.org.uk/static/846f25eb-f474-47c1-ab3ff571e3db5910/717b1f78-c8b3-4e5b-b49f337f16bd1cb0/BCAP-Code-full.pdf" TargetMode="External"/><Relationship Id="rId424" Type="http://schemas.openxmlformats.org/officeDocument/2006/relationships/hyperlink" Target="https://adassoc.org.uk/our-work/research-shows-asas-biggest-ever-ad-campaign-boosted-public-trust-of-advertising" TargetMode="External"/><Relationship Id="rId466" Type="http://schemas.openxmlformats.org/officeDocument/2006/relationships/hyperlink" Target="https://help.clearcast.co.uk/en/article/clearance-faq" TargetMode="External"/><Relationship Id="rId23" Type="http://schemas.openxmlformats.org/officeDocument/2006/relationships/hyperlink" Target="https://www.ofcom.org.uk/__data/assets/pdf_file/0034/264778/Communications-Market-Report-2023.pdf" TargetMode="External"/><Relationship Id="rId119" Type="http://schemas.openxmlformats.org/officeDocument/2006/relationships/hyperlink" Target="https://www.asa.org.uk/resource/trading-standards.html" TargetMode="External"/><Relationship Id="rId270" Type="http://schemas.openxmlformats.org/officeDocument/2006/relationships/hyperlink" Target="https://www.legislation.gov.uk/ukdsi/2008/9780110811574/contents" TargetMode="External"/><Relationship Id="rId326" Type="http://schemas.openxmlformats.org/officeDocument/2006/relationships/hyperlink" Target="https://www.ofcom.org.uk/tv-radio-and-on-demand/broadcast-codes/broadcast-code/section-nine-commercial-references-tv" TargetMode="External"/><Relationship Id="rId533" Type="http://schemas.openxmlformats.org/officeDocument/2006/relationships/hyperlink" Target="https://www.legislation.gov.uk/ukpga/2006/36/contents" TargetMode="External"/><Relationship Id="rId65" Type="http://schemas.openxmlformats.org/officeDocument/2006/relationships/hyperlink" Target="https://www.ofcom.org.uk/__data/assets/pdf_file/0030/278625/Media-Bill-Roadmap.pdf" TargetMode="External"/><Relationship Id="rId130" Type="http://schemas.openxmlformats.org/officeDocument/2006/relationships/hyperlink" Target="https://www.arts.ac.uk/__data/assets/pdf_file/0039/398892/Online-Advertising-Regulation_Policy-Briefing.pdf" TargetMode="External"/><Relationship Id="rId368" Type="http://schemas.openxmlformats.org/officeDocument/2006/relationships/hyperlink" Target="https://www.legislation.gov.uk/ukdsi/2008/9780110811574/contents" TargetMode="External"/><Relationship Id="rId172" Type="http://schemas.openxmlformats.org/officeDocument/2006/relationships/hyperlink" Target="https://publications.parliament.uk/pa/ld201415/ldselect/ldcomuni/135/135.pdf" TargetMode="External"/><Relationship Id="rId228" Type="http://schemas.openxmlformats.org/officeDocument/2006/relationships/hyperlink" Target="https://www.asa.org.uk/static/846f25eb-f474-47c1-ab3ff571e3db5910/717b1f78-c8b3-4e5b-b49f337f16bd1cb0/BCAP-Code-full.pdf" TargetMode="External"/><Relationship Id="rId435" Type="http://schemas.openxmlformats.org/officeDocument/2006/relationships/hyperlink" Target="https://www.asa.org.uk/resource/complaints-and-cases-in-context-annual-report-2023.html" TargetMode="External"/><Relationship Id="rId477" Type="http://schemas.openxmlformats.org/officeDocument/2006/relationships/hyperlink" Target="https://www.consultancy.uk/news/34735/uk-becomes-europes-leading-entertainment-and-media-market" TargetMode="External"/><Relationship Id="rId281" Type="http://schemas.openxmlformats.org/officeDocument/2006/relationships/hyperlink" Target="https://www.asa.org.uk/static/47eb51e7-028d-4509-ab3c0f4822c9a3c4/1ec222e7-80e4-4292-a8d46c281b4f91b8/The-Cap-code.pdf" TargetMode="External"/><Relationship Id="rId337" Type="http://schemas.openxmlformats.org/officeDocument/2006/relationships/hyperlink" Target="https://researchbriefings.files.parliament.uk/documents/SN06130/SN06130.pdf" TargetMode="External"/><Relationship Id="rId502" Type="http://schemas.openxmlformats.org/officeDocument/2006/relationships/hyperlink" Target="https://www.isba.org.uk/system/files/media/documents/2022-04/17295%20ISBA%20Influencer%20Code%20of%20Conduct%20Ver2.pdf" TargetMode="External"/><Relationship Id="rId34" Type="http://schemas.openxmlformats.org/officeDocument/2006/relationships/hyperlink" Target="https://www.ofcom.org.uk/__data/assets/pdf_file/0018/240930/Communications-Market-Report-2022.pdf" TargetMode="External"/><Relationship Id="rId76" Type="http://schemas.openxmlformats.org/officeDocument/2006/relationships/hyperlink" Target="https://www.ohchr.org/sites/default/files/Documents/HRBodies/CRC/GCChildrensDigitalEnvironment/OtherStakeholders/British_Board_of_FIlm_Classification.docx" TargetMode="External"/><Relationship Id="rId141" Type="http://schemas.openxmlformats.org/officeDocument/2006/relationships/hyperlink" Target="https://bills.parliament.uk/bills/3137" TargetMode="External"/><Relationship Id="rId379" Type="http://schemas.openxmlformats.org/officeDocument/2006/relationships/hyperlink" Target="https://www.asa.org.uk/static/9cc1fb3f-1288-405d-af3468ff18277299/INFLUENCERGuidanceupdatev6HR.pdf" TargetMode="External"/><Relationship Id="rId7" Type="http://schemas.openxmlformats.org/officeDocument/2006/relationships/settings" Target="settings.xml"/><Relationship Id="rId183" Type="http://schemas.openxmlformats.org/officeDocument/2006/relationships/hyperlink" Target="https://dma.org.uk/" TargetMode="External"/><Relationship Id="rId239" Type="http://schemas.openxmlformats.org/officeDocument/2006/relationships/hyperlink" Target="https://www.asa.org.uk/static/0664e6b5-5c55-486e-b3262ce24865bee9/994de3b3-9c5d-4c9f-a36f45debfc769e5/ASA-CAP-2023-Annual-Report.pdf" TargetMode="External"/><Relationship Id="rId390" Type="http://schemas.openxmlformats.org/officeDocument/2006/relationships/hyperlink" Target="https://www.asa.org.uk/rulings/never-fully-dressed-ltd-g22-1159854-never-fully-dressed-ltd.html" TargetMode="External"/><Relationship Id="rId404" Type="http://schemas.openxmlformats.org/officeDocument/2006/relationships/hyperlink" Target="https://www.asa.org.uk/static/47eb51e7-028d-4509-ab3c0f4822c9a3c4/1ec222e7-80e4-4292-a8d46c281b4f91b8/The-Cap-code.pdf" TargetMode="External"/><Relationship Id="rId446" Type="http://schemas.openxmlformats.org/officeDocument/2006/relationships/hyperlink" Target="https://www.asa.org.uk/static/uploaded/3b890275-f52c-4e15-94fcf91d5308fff8.pdf" TargetMode="External"/><Relationship Id="rId250" Type="http://schemas.openxmlformats.org/officeDocument/2006/relationships/hyperlink" Target="https://commonslibrary.parliament.uk/research-briefings/cbp-9126/" TargetMode="External"/><Relationship Id="rId292" Type="http://schemas.openxmlformats.org/officeDocument/2006/relationships/hyperlink" Target="https://impress.press/" TargetMode="External"/><Relationship Id="rId306" Type="http://schemas.openxmlformats.org/officeDocument/2006/relationships/hyperlink" Target="https://www.legislation.gov.uk/ukpga/2003/21/contents" TargetMode="External"/><Relationship Id="rId488" Type="http://schemas.openxmlformats.org/officeDocument/2006/relationships/hyperlink" Target="https://www.legislation.gov.uk/eudr/2006/114/article/2" TargetMode="External"/><Relationship Id="rId45" Type="http://schemas.openxmlformats.org/officeDocument/2006/relationships/hyperlink" Target="https://www.ofcom.org.uk/__data/assets/pdf_file/0034/264778/Communications-Market-Report-2023.pdf" TargetMode="External"/><Relationship Id="rId87" Type="http://schemas.openxmlformats.org/officeDocument/2006/relationships/hyperlink" Target="https://www.asa.org.uk/about-asa-and-cap/about-regulation/about-the-asa-and-cap.html" TargetMode="External"/><Relationship Id="rId110" Type="http://schemas.openxmlformats.org/officeDocument/2006/relationships/hyperlink" Target="https://www.legislation.gov.uk/ukpga/1988/48/contents" TargetMode="External"/><Relationship Id="rId348" Type="http://schemas.openxmlformats.org/officeDocument/2006/relationships/hyperlink" Target="https://www.asa.org.uk/static/846f25eb-f474-47c1-ab3ff571e3db5910/717b1f78-c8b3-4e5b-b49f337f16bd1cb0/BCAP-Code-full.pdf" TargetMode="External"/><Relationship Id="rId513" Type="http://schemas.openxmlformats.org/officeDocument/2006/relationships/hyperlink" Target="https://www.ofcom.org.uk/__data/assets/pdf_file/0027/241947/News-Consumption-in-the-UK-2022-report.pdf" TargetMode="External"/><Relationship Id="rId152" Type="http://schemas.openxmlformats.org/officeDocument/2006/relationships/hyperlink" Target="https://www.asa.org.uk/about-asa-and-cap/people/cap-panels-and-committees.html" TargetMode="External"/><Relationship Id="rId194" Type="http://schemas.openxmlformats.org/officeDocument/2006/relationships/hyperlink" Target="https://www.ipso.co.uk/" TargetMode="External"/><Relationship Id="rId208" Type="http://schemas.openxmlformats.org/officeDocument/2006/relationships/hyperlink" Target="https://www.dmcommission.com/" TargetMode="External"/><Relationship Id="rId415" Type="http://schemas.openxmlformats.org/officeDocument/2006/relationships/hyperlink" Target="https://circleagency.co.uk/wp-content/uploads/2020/06/Circle_Agency_EMCC-2019.pdf" TargetMode="External"/><Relationship Id="rId457" Type="http://schemas.openxmlformats.org/officeDocument/2006/relationships/hyperlink" Target="https://cinemaadvertisingassociation.co.uk/about/" TargetMode="External"/><Relationship Id="rId261" Type="http://schemas.openxmlformats.org/officeDocument/2006/relationships/hyperlink" Target="https://www.legislation.gov.uk/ukdsi/2008/9780110811574/contents" TargetMode="External"/><Relationship Id="rId499" Type="http://schemas.openxmlformats.org/officeDocument/2006/relationships/hyperlink" Target="https://circleagency.co.uk/wp-content/uploads/2020/06/Circle_Agency_EMCC-2019.pdf" TargetMode="External"/><Relationship Id="rId14" Type="http://schemas.openxmlformats.org/officeDocument/2006/relationships/hyperlink" Target="https://www.cia.gov/the-world-factbook/countries/united-kingdom/" TargetMode="External"/><Relationship Id="rId56" Type="http://schemas.openxmlformats.org/officeDocument/2006/relationships/hyperlink" Target="https://www.ofcom.org.uk/__data/assets/pdf_file/0018/240930/Communications-Market-Report-2022.pdf" TargetMode="External"/><Relationship Id="rId317" Type="http://schemas.openxmlformats.org/officeDocument/2006/relationships/hyperlink" Target="https://www.legislation.gov.uk/ukdsi/2008/9780110811574/contents" TargetMode="External"/><Relationship Id="rId359" Type="http://schemas.openxmlformats.org/officeDocument/2006/relationships/hyperlink" Target="https://www.asa.org.uk/static/47eb51e7-028d-4509-ab3c0f4822c9a3c4/1ec222e7-80e4-4292-a8d46c281b4f91b8/The-Cap-code.pdf" TargetMode="External"/><Relationship Id="rId524" Type="http://schemas.openxmlformats.org/officeDocument/2006/relationships/hyperlink" Target="https://rsf.org/en/index" TargetMode="External"/><Relationship Id="rId98" Type="http://schemas.openxmlformats.org/officeDocument/2006/relationships/hyperlink" Target="https://www.portmangroup.org.uk/" TargetMode="External"/><Relationship Id="rId121" Type="http://schemas.openxmlformats.org/officeDocument/2006/relationships/hyperlink" Target="https://www.gov.uk/government/organisations/medicines-and-healthcare-products-regulatory-agency/about" TargetMode="External"/><Relationship Id="rId163" Type="http://schemas.openxmlformats.org/officeDocument/2006/relationships/hyperlink" Target="https://www.asa.org.uk/news/in-or-out-cross-border-media-and-the-asa-s-jurisdiction.html" TargetMode="External"/><Relationship Id="rId219" Type="http://schemas.openxmlformats.org/officeDocument/2006/relationships/hyperlink" Target="https://imtb.org.uk/timeline/" TargetMode="External"/><Relationship Id="rId370" Type="http://schemas.openxmlformats.org/officeDocument/2006/relationships/hyperlink" Target="https://www.gov.uk/government/consultations/online-advertising-programme-consultation/online-advertising-programme-consultation" TargetMode="External"/><Relationship Id="rId426" Type="http://schemas.openxmlformats.org/officeDocument/2006/relationships/hyperlink" Target="https://www.asa.org.uk/about-asa-and-cap/about-regulation/about-the-asa-and-cap.html" TargetMode="External"/><Relationship Id="rId230" Type="http://schemas.openxmlformats.org/officeDocument/2006/relationships/hyperlink" Target="https://www.asa.org.uk/static/e176e250-1451-4182-a19f43053a22876b/2023-Complaints-cases-in-context-master.pdf" TargetMode="External"/><Relationship Id="rId468" Type="http://schemas.openxmlformats.org/officeDocument/2006/relationships/hyperlink" Target="https://www.gov.uk/government/publications/businesses-and-social-media-endorsements/business-responsibility-and-social-media-endorsements" TargetMode="External"/><Relationship Id="rId25" Type="http://schemas.openxmlformats.org/officeDocument/2006/relationships/hyperlink" Target="https://cmpf.eui.eu/mpm-2020-interactive/" TargetMode="External"/><Relationship Id="rId67" Type="http://schemas.openxmlformats.org/officeDocument/2006/relationships/hyperlink" Target="https://www.ofcom.org.uk/about-ofcom/what-is-ofcom" TargetMode="External"/><Relationship Id="rId272" Type="http://schemas.openxmlformats.org/officeDocument/2006/relationships/hyperlink" Target="https://www.legislation.gov.uk/uksi/2008/1277/regulation/6/made" TargetMode="External"/><Relationship Id="rId328" Type="http://schemas.openxmlformats.org/officeDocument/2006/relationships/hyperlink" Target="https://www.ofcom.org.uk/tv-radio-and-on-demand/broadcast-codes/broadcast-code" TargetMode="External"/><Relationship Id="rId535" Type="http://schemas.openxmlformats.org/officeDocument/2006/relationships/hyperlink" Target="https://datatopics.worldbank.org/world-development-indicators/the-world-by-income-and-region.html" TargetMode="External"/><Relationship Id="rId132" Type="http://schemas.openxmlformats.org/officeDocument/2006/relationships/hyperlink" Target="https://figshare.arts.ac.uk/articles/online_resource/Short_Commentary_and_Report_on_UK_online_advertising_regulation_produced_by_the_Branded_Content_Governance_Project_/25251211?file=44621356" TargetMode="External"/><Relationship Id="rId174" Type="http://schemas.openxmlformats.org/officeDocument/2006/relationships/hyperlink" Target="https://www.impress.press/about-us/further-information/faqs/" TargetMode="External"/><Relationship Id="rId381" Type="http://schemas.openxmlformats.org/officeDocument/2006/relationships/hyperlink" Target="https://www.asa.org.uk/static/47eb51e7-028d-4509-ab3c0f4822c9a3c4/1ec222e7-80e4-4292-a8d46c281b4f91b8/The-Cap-code.pdf" TargetMode="External"/><Relationship Id="rId241" Type="http://schemas.openxmlformats.org/officeDocument/2006/relationships/hyperlink" Target="https://eur-lex.europa.eu/legal-content/EN/TXT/?uri=celex%3A32005L0029" TargetMode="External"/><Relationship Id="rId437" Type="http://schemas.openxmlformats.org/officeDocument/2006/relationships/hyperlink" Target="https://www.asa.org.uk/static/4028c436-5861-4035-8d98c148d3c66b7e/Guidance-on-advertising-in-game-purchases.pdf" TargetMode="External"/><Relationship Id="rId479" Type="http://schemas.openxmlformats.org/officeDocument/2006/relationships/hyperlink" Target="https://commonslibrary.parliament.uk/research-briefings/cbp-9126/" TargetMode="External"/><Relationship Id="rId36" Type="http://schemas.openxmlformats.org/officeDocument/2006/relationships/hyperlink" Target="https://www.ofcom.org.uk/__data/assets/pdf_file/0018/240930/Communications-Market-Report-2022.pdf" TargetMode="External"/><Relationship Id="rId283" Type="http://schemas.openxmlformats.org/officeDocument/2006/relationships/hyperlink" Target="https://www.asa.org.uk/advice-online/testimonials-and-endorsements.html" TargetMode="External"/><Relationship Id="rId339" Type="http://schemas.openxmlformats.org/officeDocument/2006/relationships/hyperlink" Target="https://www.ofcom.org.uk/tv-radio-and-on-demand/broadcast-codes/broadcast-code" TargetMode="External"/><Relationship Id="rId490" Type="http://schemas.openxmlformats.org/officeDocument/2006/relationships/hyperlink" Target="https://www.easa-alliance.org/members/united-kingdom-2/" TargetMode="External"/><Relationship Id="rId504" Type="http://schemas.openxmlformats.org/officeDocument/2006/relationships/hyperlink" Target="https://www.impress.press/wp-content/uploads/2023/02/Impress-Standards-Code.pdf" TargetMode="External"/><Relationship Id="rId78" Type="http://schemas.openxmlformats.org/officeDocument/2006/relationships/hyperlink" Target="https://www.ncsc.gov.uk/" TargetMode="External"/><Relationship Id="rId101" Type="http://schemas.openxmlformats.org/officeDocument/2006/relationships/hyperlink" Target="https://www.legislation.gov.uk/eudr/2006/114/article/2" TargetMode="External"/><Relationship Id="rId143" Type="http://schemas.openxmlformats.org/officeDocument/2006/relationships/hyperlink" Target="https://www.gov.uk/government/consultations/online-advertising-programme-consultation/outcome/government-response-to-online-advertising-programme-consultation" TargetMode="External"/><Relationship Id="rId185" Type="http://schemas.openxmlformats.org/officeDocument/2006/relationships/hyperlink" Target="https://www.iwf.org.uk/" TargetMode="External"/><Relationship Id="rId350" Type="http://schemas.openxmlformats.org/officeDocument/2006/relationships/hyperlink" Target="https://www.asa.org.uk/news/regulation-of-online-advertising.html" TargetMode="External"/><Relationship Id="rId406" Type="http://schemas.openxmlformats.org/officeDocument/2006/relationships/hyperlink" Target="https://theipm.org.uk/" TargetMode="External"/><Relationship Id="rId9" Type="http://schemas.openxmlformats.org/officeDocument/2006/relationships/footnotes" Target="footnotes.xml"/><Relationship Id="rId210" Type="http://schemas.openxmlformats.org/officeDocument/2006/relationships/hyperlink" Target="https://www.asa.org.uk/static/47eb51e7-028d-4509-ab3c0f4822c9a3c4/1ec222e7-80e4-4292-a8d46c281b4f91b8/The-Cap-code.pdf" TargetMode="External"/><Relationship Id="rId392" Type="http://schemas.openxmlformats.org/officeDocument/2006/relationships/hyperlink" Target="https://www.legislation.gov.uk/uksi/2007/783/contents" TargetMode="External"/><Relationship Id="rId448" Type="http://schemas.openxmlformats.org/officeDocument/2006/relationships/hyperlink" Target="https://www.asa.org.uk/static/e176e250-1451-4182-a19f43053a22876b/2023-Complaints-cases-in-context-master.pdf" TargetMode="External"/><Relationship Id="rId252" Type="http://schemas.openxmlformats.org/officeDocument/2006/relationships/hyperlink" Target="https://iccwbo.org/wp-content/uploads/sites/3/2018/09/icc-advertising-and-marketing-communications-code-int.pdf" TargetMode="External"/><Relationship Id="rId294" Type="http://schemas.openxmlformats.org/officeDocument/2006/relationships/hyperlink" Target="https://www.impress.press/wp-content/uploads/2023/02/Impress-Standards-Code.pdf" TargetMode="External"/><Relationship Id="rId308" Type="http://schemas.openxmlformats.org/officeDocument/2006/relationships/hyperlink" Target="https://researchbriefings.files.parliament.uk/documents/SN06130/SN06130.pdf" TargetMode="External"/><Relationship Id="rId515" Type="http://schemas.openxmlformats.org/officeDocument/2006/relationships/hyperlink" Target="https://www.asa.org.uk/news/our-contract-to-regulate-tv-and-radio-advertisements.html" TargetMode="External"/><Relationship Id="rId47" Type="http://schemas.openxmlformats.org/officeDocument/2006/relationships/hyperlink" Target="https://www.statista.com/topics/1747/advertising-in-the-united-kingdom/" TargetMode="External"/><Relationship Id="rId89" Type="http://schemas.openxmlformats.org/officeDocument/2006/relationships/hyperlink" Target="https://eur-lex.europa.eu/summary/EN/am0005" TargetMode="External"/><Relationship Id="rId112" Type="http://schemas.openxmlformats.org/officeDocument/2006/relationships/hyperlink" Target="https://www.legislation.gov.uk/ukpga/2003/21/contents" TargetMode="External"/><Relationship Id="rId154" Type="http://schemas.openxmlformats.org/officeDocument/2006/relationships/hyperlink" Target="https://www.asa.org.uk/about-asa-and-cap/people/cap-panels-and-committees.html" TargetMode="External"/><Relationship Id="rId361" Type="http://schemas.openxmlformats.org/officeDocument/2006/relationships/hyperlink" Target="https://researchbriefings.files.parliament.uk/documents/CBP-9510/CBP-9510.pdf" TargetMode="External"/><Relationship Id="rId196" Type="http://schemas.openxmlformats.org/officeDocument/2006/relationships/hyperlink" Target="https://www.ipso.co.uk/what-we-do/" TargetMode="External"/><Relationship Id="rId417" Type="http://schemas.openxmlformats.org/officeDocument/2006/relationships/hyperlink" Target="https://www.asa.org.uk/static/47eb51e7-028d-4509-ab3c0f4822c9a3c4/1ec222e7-80e4-4292-a8d46c281b4f91b8/The-Cap-code.pdf" TargetMode="External"/><Relationship Id="rId459" Type="http://schemas.openxmlformats.org/officeDocument/2006/relationships/hyperlink" Target="https://www.asa.org.uk/static/9cc1fb3f-1288-405d-af3468ff18277299/INFLUENCERGuidanceupdatev6HR.pdf" TargetMode="External"/><Relationship Id="rId16" Type="http://schemas.openxmlformats.org/officeDocument/2006/relationships/hyperlink" Target="https://www.statista.com/statistics/970672/gdp-per-capita-in-the-uk/" TargetMode="External"/><Relationship Id="rId221" Type="http://schemas.openxmlformats.org/officeDocument/2006/relationships/hyperlink" Target="https://www.asa.org.uk/static/uploaded/5b773c7e-0e04-41bd-b09b30a440d44fd4.pdf" TargetMode="External"/><Relationship Id="rId263" Type="http://schemas.openxmlformats.org/officeDocument/2006/relationships/hyperlink" Target="https://www.asa.org.uk/static/846f25eb-f474-47c1-ab3ff571e3db5910/717b1f78-c8b3-4e5b-b49f337f16bd1cb0/BCAP-Code-full.pdf" TargetMode="External"/><Relationship Id="rId319" Type="http://schemas.openxmlformats.org/officeDocument/2006/relationships/hyperlink" Target="https://www.legislation.gov.uk/uksi/2020/1062/made" TargetMode="External"/><Relationship Id="rId470" Type="http://schemas.openxmlformats.org/officeDocument/2006/relationships/hyperlink" Target="https://www.gov.uk/government/organisations/competition-and-markets-authority" TargetMode="External"/><Relationship Id="rId526" Type="http://schemas.openxmlformats.org/officeDocument/2006/relationships/hyperlink" Target="https://www.statista.com/topics/1747/advertising-in-the-united-kingdom/" TargetMode="External"/><Relationship Id="rId58" Type="http://schemas.openxmlformats.org/officeDocument/2006/relationships/hyperlink" Target="https://www.statista.com/topics/7119/influencer-marketing-in-the-uk/" TargetMode="External"/><Relationship Id="rId123" Type="http://schemas.openxmlformats.org/officeDocument/2006/relationships/hyperlink" Target="https://ico.org.uk/" TargetMode="External"/><Relationship Id="rId330" Type="http://schemas.openxmlformats.org/officeDocument/2006/relationships/hyperlink" Target="https://www.ofcom.org.uk/tv-radio-and-on-demand/broadcast-codes/broadcast-code" TargetMode="External"/><Relationship Id="rId165" Type="http://schemas.openxmlformats.org/officeDocument/2006/relationships/hyperlink" Target="https://www.asa.org.uk/static/846f25eb-f474-47c1-ab3ff571e3db5910/717b1f78-c8b3-4e5b-b49f337f16bd1cb0/BCAP-Code-full.pdf" TargetMode="External"/><Relationship Id="rId372" Type="http://schemas.openxmlformats.org/officeDocument/2006/relationships/hyperlink" Target="https://www.asa.org.uk/static/47eb51e7-028d-4509-ab3c0f4822c9a3c4/1ec222e7-80e4-4292-a8d46c281b4f91b8/The-Cap-code.pdf" TargetMode="External"/><Relationship Id="rId428" Type="http://schemas.openxmlformats.org/officeDocument/2006/relationships/hyperlink" Target="https://www.asa.org.uk/static/a08e6540-7ad6-4f8a-a8cc515a6ea2e471/Council-member-recruitment-candidate-pack.pdf" TargetMode="External"/><Relationship Id="rId232" Type="http://schemas.openxmlformats.org/officeDocument/2006/relationships/hyperlink" Target="https://www.ipsos.com/en-uk/ipsos-trust-in-professions-veracity-index-2023" TargetMode="External"/><Relationship Id="rId274" Type="http://schemas.openxmlformats.org/officeDocument/2006/relationships/hyperlink" Target="https://www.asa.org.uk/static/47eb51e7-028d-4509-ab3c0f4822c9a3c4/1ec222e7-80e4-4292-a8d46c281b4f91b8/The-Cap-code.pdf" TargetMode="External"/><Relationship Id="rId481" Type="http://schemas.openxmlformats.org/officeDocument/2006/relationships/hyperlink" Target="https://www.legislation.gov.uk/ukpga/1988/48/contents" TargetMode="External"/><Relationship Id="rId27" Type="http://schemas.openxmlformats.org/officeDocument/2006/relationships/hyperlink" Target="https://www.statista.com/outlook/amo/media/united-kingdom" TargetMode="External"/><Relationship Id="rId69" Type="http://schemas.openxmlformats.org/officeDocument/2006/relationships/hyperlink" Target="https://www.ofcom.org.uk/about-ofcom/what-is-ofcom" TargetMode="External"/><Relationship Id="rId134" Type="http://schemas.openxmlformats.org/officeDocument/2006/relationships/hyperlink" Target="https://practiceguides.chambers.com/practice-guides/advertising-marketing-2023/uk" TargetMode="External"/><Relationship Id="rId537" Type="http://schemas.openxmlformats.org/officeDocument/2006/relationships/footer" Target="footer1.xml"/><Relationship Id="rId80" Type="http://schemas.openxmlformats.org/officeDocument/2006/relationships/hyperlink" Target="https://ukrn.org.uk/" TargetMode="External"/><Relationship Id="rId176" Type="http://schemas.openxmlformats.org/officeDocument/2006/relationships/hyperlink" Target="https://www.ipso.co.uk/" TargetMode="External"/><Relationship Id="rId341" Type="http://schemas.openxmlformats.org/officeDocument/2006/relationships/hyperlink" Target="https://www.legislation.gov.uk/ukdsi/2008/9780110811574/contents" TargetMode="External"/><Relationship Id="rId383" Type="http://schemas.openxmlformats.org/officeDocument/2006/relationships/hyperlink" Target="https://www.asa.org.uk/resource/influencers-guide.html" TargetMode="External"/><Relationship Id="rId439" Type="http://schemas.openxmlformats.org/officeDocument/2006/relationships/hyperlink" Target="https://www.asa.org.uk/resource/ofcom.html" TargetMode="External"/><Relationship Id="rId201" Type="http://schemas.openxmlformats.org/officeDocument/2006/relationships/hyperlink" Target="https://psauthority.org.uk/For-Business/Code-15" TargetMode="External"/><Relationship Id="rId243" Type="http://schemas.openxmlformats.org/officeDocument/2006/relationships/hyperlink" Target="https://eur-lex.europa.eu/legal-content/EN/TXT/?uri=celex%3A32005L0029" TargetMode="External"/><Relationship Id="rId285" Type="http://schemas.openxmlformats.org/officeDocument/2006/relationships/hyperlink" Target="https://publications.parliament.uk/pa/ld201415/ldselect/ldcomuni/135/135.pdf" TargetMode="External"/><Relationship Id="rId450" Type="http://schemas.openxmlformats.org/officeDocument/2006/relationships/hyperlink" Target="https://www.asa.org.uk/static/54681c31-d12f-47a0-b734480699a6f39d/4a46eaa3-264f-43b6-aaed9c8ce0c2fb4f/ASA-CAP-2021-Annual-Report-Full-version.pdf" TargetMode="External"/><Relationship Id="rId506" Type="http://schemas.openxmlformats.org/officeDocument/2006/relationships/hyperlink" Target="https://practiceguides.chambers.com/practice-guides/advertising-marketing-2023/uk" TargetMode="External"/><Relationship Id="rId38" Type="http://schemas.openxmlformats.org/officeDocument/2006/relationships/hyperlink" Target="https://www.ofcom.org.uk/__data/assets/pdf_file/0034/264778/Communications-Market-Report-2023.pdf" TargetMode="External"/><Relationship Id="rId103" Type="http://schemas.openxmlformats.org/officeDocument/2006/relationships/hyperlink" Target="https://eur-lex.europa.eu/legal-content/EN/TXT/?uri=celex%3A32006L0114" TargetMode="External"/><Relationship Id="rId310" Type="http://schemas.openxmlformats.org/officeDocument/2006/relationships/hyperlink" Target="https://eur-lex.europa.eu/summary/EN/am0005" TargetMode="External"/><Relationship Id="rId492" Type="http://schemas.openxmlformats.org/officeDocument/2006/relationships/hyperlink" Target="https://lordslibrary.parliament.uk/audiovisual-media-services-amendment-eu-exit-regulations-2020/" TargetMode="External"/><Relationship Id="rId91" Type="http://schemas.openxmlformats.org/officeDocument/2006/relationships/hyperlink" Target="https://www.legislation.gov.uk/uksi/2010/831/contents/made" TargetMode="External"/><Relationship Id="rId145" Type="http://schemas.openxmlformats.org/officeDocument/2006/relationships/hyperlink" Target="https://www.arts.ac.uk/__data/assets/pdf_file/0039/398892/Online-Advertising-Regulation_Policy-Briefing.pdf" TargetMode="External"/><Relationship Id="rId187" Type="http://schemas.openxmlformats.org/officeDocument/2006/relationships/hyperlink" Target="https://www.inhope.org/EN" TargetMode="External"/><Relationship Id="rId352" Type="http://schemas.openxmlformats.org/officeDocument/2006/relationships/hyperlink" Target="https://www.asa.org.uk/static/47eb51e7-028d-4509-ab3c0f4822c9a3c4/1ec222e7-80e4-4292-a8d46c281b4f91b8/The-Cap-code.pdf" TargetMode="External"/><Relationship Id="rId394" Type="http://schemas.openxmlformats.org/officeDocument/2006/relationships/hyperlink" Target="https://www.legislation.gov.uk/uksi/1984/467/contents/made" TargetMode="External"/><Relationship Id="rId408" Type="http://schemas.openxmlformats.org/officeDocument/2006/relationships/hyperlink" Target="https://adassoc.org.uk/" TargetMode="External"/><Relationship Id="rId212" Type="http://schemas.openxmlformats.org/officeDocument/2006/relationships/hyperlink" Target="https://www.iab.com/wp-content/uploads/2015/06/IAB_Code_of_Conduct_10282-21.pdf" TargetMode="External"/><Relationship Id="rId254" Type="http://schemas.openxmlformats.org/officeDocument/2006/relationships/hyperlink" Target="https://iccwbo.org/content/uploads/sites/3/2018/09/icc-advertising-and-marketing-communications-code-int.pdf" TargetMode="External"/><Relationship Id="rId49" Type="http://schemas.openxmlformats.org/officeDocument/2006/relationships/hyperlink" Target="https://www.ofcom.org.uk/research-and-data/multi-sector-research/cmr/2023/interactive" TargetMode="External"/><Relationship Id="rId114" Type="http://schemas.openxmlformats.org/officeDocument/2006/relationships/hyperlink" Target="https://www.asa.org.uk/about-asa-and-cap/about-regulation/about-the-asa-and-cap.html" TargetMode="External"/><Relationship Id="rId296" Type="http://schemas.openxmlformats.org/officeDocument/2006/relationships/hyperlink" Target="https://www.impress.press/wp-content/uploads/2023/02/Impress-Standards-Code.pdf" TargetMode="External"/><Relationship Id="rId461" Type="http://schemas.openxmlformats.org/officeDocument/2006/relationships/hyperlink" Target="https://www.asa.org.uk/static/846f25eb-f474-47c1-ab3ff571e3db5910/717b1f78-c8b3-4e5b-b49f337f16bd1cb0/BCAP-Code-full.pdf" TargetMode="External"/><Relationship Id="rId517" Type="http://schemas.openxmlformats.org/officeDocument/2006/relationships/hyperlink" Target="https://www.ofcom.org.uk/about-ofcom/what-is-ofcom" TargetMode="External"/><Relationship Id="rId60" Type="http://schemas.openxmlformats.org/officeDocument/2006/relationships/hyperlink" Target="https://www.legislation.gov.uk/eu-legislation-and-uk-law" TargetMode="External"/><Relationship Id="rId156" Type="http://schemas.openxmlformats.org/officeDocument/2006/relationships/hyperlink" Target="https://www.asa.org.uk/static/794c34b2-8a15-45cd-ad224541b6463703/Annual-Report-ASA-CAP-2022-Full-Version.pdf" TargetMode="External"/><Relationship Id="rId198" Type="http://schemas.openxmlformats.org/officeDocument/2006/relationships/hyperlink" Target="https://www.iwf.org.uk/our-technology/our-services/takedown-notices/" TargetMode="External"/><Relationship Id="rId321" Type="http://schemas.openxmlformats.org/officeDocument/2006/relationships/hyperlink" Target="https://www.legislation.gov.uk/uksi/2020/1062/made" TargetMode="External"/><Relationship Id="rId363" Type="http://schemas.openxmlformats.org/officeDocument/2006/relationships/hyperlink" Target="https://www.asa.org.uk/static/47eb51e7-028d-4509-ab3c0f4822c9a3c4/1ec222e7-80e4-4292-a8d46c281b4f91b8/The-Cap-code.pdf" TargetMode="External"/><Relationship Id="rId419" Type="http://schemas.openxmlformats.org/officeDocument/2006/relationships/hyperlink" Target="https://circleagency.co.uk/wp-content/uploads/2020/06/Circle_Agency_EMCC-2019.pdf" TargetMode="External"/><Relationship Id="rId223" Type="http://schemas.openxmlformats.org/officeDocument/2006/relationships/hyperlink" Target="https://www.asa.org.uk/static/794c34b2-8a15-45cd-ad224541b6463703/Annual-Report-ASA-CAP-2022-Full-Version.pdf" TargetMode="External"/><Relationship Id="rId430" Type="http://schemas.openxmlformats.org/officeDocument/2006/relationships/hyperlink" Target="https://www.asa.org.uk/rulings/daniel-wellington-ab-a18-449659.html" TargetMode="External"/><Relationship Id="rId18" Type="http://schemas.openxmlformats.org/officeDocument/2006/relationships/hyperlink" Target="https://www.cia.gov/the-world-factbook/countries/united-kingdom/" TargetMode="External"/><Relationship Id="rId265" Type="http://schemas.openxmlformats.org/officeDocument/2006/relationships/hyperlink" Target="https://www.ofcom.org.uk/tv-radio-and-on-demand/broadcast-codes/broadcast-code/section-nine-commercial-references-tv" TargetMode="External"/><Relationship Id="rId472" Type="http://schemas.openxmlformats.org/officeDocument/2006/relationships/hyperlink" Target="https://assets.publishing.service.gov.uk/government/uploads/system/uploads/attachment_data/file/940943/Guidance_Document_for_End_of_Transition_Period_--.pdf" TargetMode="External"/><Relationship Id="rId528" Type="http://schemas.openxmlformats.org/officeDocument/2006/relationships/hyperlink" Target="https://www.legislation.gov.uk/ukdsi/2008/9780110811574/contents" TargetMode="External"/><Relationship Id="rId125" Type="http://schemas.openxmlformats.org/officeDocument/2006/relationships/hyperlink" Target="https://bills.parliament.uk/bills/3453" TargetMode="External"/><Relationship Id="rId167" Type="http://schemas.openxmlformats.org/officeDocument/2006/relationships/hyperlink" Target="https://www.asa.org.uk/static/47eb51e7-028d-4509-ab3c0f4822c9a3c4/1ec222e7-80e4-4292-a8d46c281b4f91b8/The-Cap-code.pdf" TargetMode="External"/><Relationship Id="rId332" Type="http://schemas.openxmlformats.org/officeDocument/2006/relationships/hyperlink" Target="https://www.asa.org.uk/static/uploaded/926f534d-0ac3-4e9d-bd55f8ea5b0c74de.pdf" TargetMode="External"/><Relationship Id="rId374" Type="http://schemas.openxmlformats.org/officeDocument/2006/relationships/hyperlink" Target="https://www.asa.org.uk/static/47eb51e7-028d-4509-ab3c0f4822c9a3c4/1ec222e7-80e4-4292-a8d46c281b4f91b8/The-Cap-code.pdf" TargetMode="External"/><Relationship Id="rId71" Type="http://schemas.openxmlformats.org/officeDocument/2006/relationships/hyperlink" Target="https://www.ofcom.org.uk/__data/assets/pdf_file/0019/46144/statement.pdf" TargetMode="External"/><Relationship Id="rId234" Type="http://schemas.openxmlformats.org/officeDocument/2006/relationships/hyperlink" Target="https://www.asa.org.uk/static/f3857bff-5336-43cc-b7273958046e6a7f/39135757-a63e-4dcd-bd2183b9cabfbc1c/2023-Independent-Reviewers-report.pdf" TargetMode="External"/><Relationship Id="rId2" Type="http://schemas.openxmlformats.org/officeDocument/2006/relationships/customXml" Target="../customXml/item2.xml"/><Relationship Id="rId29" Type="http://schemas.openxmlformats.org/officeDocument/2006/relationships/hyperlink" Target="https://www.publishers.org.uk/publications/a-year-in-publishing/" TargetMode="External"/><Relationship Id="rId276" Type="http://schemas.openxmlformats.org/officeDocument/2006/relationships/hyperlink" Target="https://www.asa.org.uk/static/47eb51e7-028d-4509-ab3c0f4822c9a3c4/1ec222e7-80e4-4292-a8d46c281b4f91b8/The-Cap-code.pdf" TargetMode="External"/><Relationship Id="rId441" Type="http://schemas.openxmlformats.org/officeDocument/2006/relationships/hyperlink" Target="https://www.asa.org.uk/media_channel/Poster_and_other_out_of_home.html" TargetMode="External"/><Relationship Id="rId483" Type="http://schemas.openxmlformats.org/officeDocument/2006/relationships/hyperlink" Target="https://www.gov.uk/government/consultations/online-advertising-programme-consultation/outcome/government-response-to-online-advertising-programme-consultation" TargetMode="External"/><Relationship Id="rId539" Type="http://schemas.openxmlformats.org/officeDocument/2006/relationships/theme" Target="theme/theme1.xml"/><Relationship Id="rId40" Type="http://schemas.openxmlformats.org/officeDocument/2006/relationships/hyperlink" Target="https://www.ofcom.org.uk/__data/assets/pdf_file/0034/264778/Communications-Market-Report-2023.pdf" TargetMode="External"/><Relationship Id="rId136" Type="http://schemas.openxmlformats.org/officeDocument/2006/relationships/hyperlink" Target="https://www.legislation.gov.uk/uksi/2014/870/made" TargetMode="External"/><Relationship Id="rId178" Type="http://schemas.openxmlformats.org/officeDocument/2006/relationships/hyperlink" Target="https://www.ipso.co.uk/what-we-do/" TargetMode="External"/><Relationship Id="rId301" Type="http://schemas.openxmlformats.org/officeDocument/2006/relationships/hyperlink" Target="https://www.asa.org.uk/static/47eb51e7-028d-4509-ab3c0f4822c9a3c4/1ec222e7-80e4-4292-a8d46c281b4f91b8/The-Cap-code.pdf" TargetMode="External"/><Relationship Id="rId343" Type="http://schemas.openxmlformats.org/officeDocument/2006/relationships/hyperlink" Target="https://www.asa.org.uk/static/846f25eb-f474-47c1-ab3ff571e3db5910/717b1f78-c8b3-4e5b-b49f337f16bd1cb0/BCAP-Code-full.pdf" TargetMode="External"/><Relationship Id="rId82" Type="http://schemas.openxmlformats.org/officeDocument/2006/relationships/hyperlink" Target="https://www.ofcom.org.uk/about-ofcom/how-ofcom-is-run/organisations-we-work-with" TargetMode="External"/><Relationship Id="rId203" Type="http://schemas.openxmlformats.org/officeDocument/2006/relationships/hyperlink" Target="https://psauthority.org.uk/-/media/Files/PSA/00NEW-website/Publication-scheme/Strategic-purpose-05-April-2022.ashx" TargetMode="External"/><Relationship Id="rId385" Type="http://schemas.openxmlformats.org/officeDocument/2006/relationships/hyperlink" Target="https://www.gov.uk/government/news/cma-acts-to-prevent-misleading-online-practices" TargetMode="External"/><Relationship Id="rId245" Type="http://schemas.openxmlformats.org/officeDocument/2006/relationships/hyperlink" Target="https://www.legislation.gov.uk/ukdsi/2008/9780110811574/contents" TargetMode="External"/><Relationship Id="rId287" Type="http://schemas.openxmlformats.org/officeDocument/2006/relationships/hyperlink" Target="https://www.ipso.co.uk/" TargetMode="External"/><Relationship Id="rId410" Type="http://schemas.openxmlformats.org/officeDocument/2006/relationships/hyperlink" Target="https://dma.org.uk/" TargetMode="External"/><Relationship Id="rId452" Type="http://schemas.openxmlformats.org/officeDocument/2006/relationships/hyperlink" Target="https://www.asa.org.uk/static/uploaded/5b773c7e-0e04-41bd-b09b30a440d44fd4.pdf" TargetMode="External"/><Relationship Id="rId494" Type="http://schemas.openxmlformats.org/officeDocument/2006/relationships/hyperlink" Target="https://publications.parliament.uk/pa/ld201415/ldselect/ldcomuni/135/135.pdf" TargetMode="External"/><Relationship Id="rId508" Type="http://schemas.openxmlformats.org/officeDocument/2006/relationships/hyperlink" Target="https://www.ofcom.org.uk/__data/assets/pdf_file/0034/264778/Communications-Market-Report-2023.pdf" TargetMode="External"/><Relationship Id="rId105" Type="http://schemas.openxmlformats.org/officeDocument/2006/relationships/hyperlink" Target="https://www.legislation.gov.uk/ukdsi/2008/9780110811574/contents" TargetMode="External"/><Relationship Id="rId147" Type="http://schemas.openxmlformats.org/officeDocument/2006/relationships/hyperlink" Target="https://figshare.arts.ac.uk/articles/online_resource/Short_Commentary_and_Report_on_UK_online_advertising_regulation_produced_by_the_Branded_Content_Governance_Project_/25251211?file=44621356" TargetMode="External"/><Relationship Id="rId312" Type="http://schemas.openxmlformats.org/officeDocument/2006/relationships/hyperlink" Target="https://www.legislation.gov.uk/uksi/2010/831/contents/made" TargetMode="External"/><Relationship Id="rId354" Type="http://schemas.openxmlformats.org/officeDocument/2006/relationships/hyperlink" Target="https://eur-lex.europa.eu/legal-content/EN/TXT/?uri=CELEX%3A02016R0679-20160504&amp;qid=1532348683434" TargetMode="External"/><Relationship Id="rId51" Type="http://schemas.openxmlformats.org/officeDocument/2006/relationships/hyperlink" Target="https://www.statista.com/topics/1747/advertising-in-the-united-kingdom/" TargetMode="External"/><Relationship Id="rId93" Type="http://schemas.openxmlformats.org/officeDocument/2006/relationships/hyperlink" Target="https://bills.parliament.uk/bills/3137" TargetMode="External"/><Relationship Id="rId189" Type="http://schemas.openxmlformats.org/officeDocument/2006/relationships/hyperlink" Target="https://www.easa-alliance.org/members/united-kingdom-2/" TargetMode="External"/><Relationship Id="rId396" Type="http://schemas.openxmlformats.org/officeDocument/2006/relationships/hyperlink" Target="https://www.legislation.gov.uk/nisr/2015/66/made" TargetMode="External"/><Relationship Id="rId214" Type="http://schemas.openxmlformats.org/officeDocument/2006/relationships/hyperlink" Target="https://www.isba.org.uk/system/files/media/documents/2022-04/17295%20ISBA%20Influencer%20Code%20of%20Conduct%20Ver2.pdf" TargetMode="External"/><Relationship Id="rId256" Type="http://schemas.openxmlformats.org/officeDocument/2006/relationships/hyperlink" Target="https://www.asa.org.uk/static/c6be0fb9-2c66-4248-ba5b824bf26fd3d3/dcecd068-4b77-4cd0-ae5c2e953b8978c1/The-CAP-Code.pdf" TargetMode="External"/><Relationship Id="rId298" Type="http://schemas.openxmlformats.org/officeDocument/2006/relationships/hyperlink" Target="https://www.ipso.co.uk/" TargetMode="External"/><Relationship Id="rId421" Type="http://schemas.openxmlformats.org/officeDocument/2006/relationships/hyperlink" Target="https://circleagency.co.uk/wp-content/uploads/2020/06/Circle_Agency_EMCC-2019.pdf" TargetMode="External"/><Relationship Id="rId463" Type="http://schemas.openxmlformats.org/officeDocument/2006/relationships/hyperlink" Target="https://cmpf.eui.eu/mpm-2020-interactive/" TargetMode="External"/><Relationship Id="rId519" Type="http://schemas.openxmlformats.org/officeDocument/2006/relationships/hyperlink" Target="https://pressrecognitionpanel.org.uk/faqs/" TargetMode="External"/><Relationship Id="rId116" Type="http://schemas.openxmlformats.org/officeDocument/2006/relationships/hyperlink" Target="https://www.legislation.gov.uk/ukpga/2003/21/contents" TargetMode="External"/><Relationship Id="rId158" Type="http://schemas.openxmlformats.org/officeDocument/2006/relationships/hyperlink" Target="https://advertisinglevy.co.uk/asbof/" TargetMode="External"/><Relationship Id="rId323" Type="http://schemas.openxmlformats.org/officeDocument/2006/relationships/hyperlink" Target="https://www.legislation.gov.uk/uksi/2020/1062/made" TargetMode="External"/><Relationship Id="rId530" Type="http://schemas.openxmlformats.org/officeDocument/2006/relationships/hyperlink" Target="https://www.legislation.gov.uk/ukpga/1994/26/contents" TargetMode="External"/><Relationship Id="rId20" Type="http://schemas.openxmlformats.org/officeDocument/2006/relationships/hyperlink" Target="https://www.cia.gov/the-world-factbook/countries/united-kingdom/" TargetMode="External"/><Relationship Id="rId62" Type="http://schemas.openxmlformats.org/officeDocument/2006/relationships/hyperlink" Target="https://www.legislation.gov.uk/ukpga/2006/36/contents" TargetMode="External"/><Relationship Id="rId365" Type="http://schemas.openxmlformats.org/officeDocument/2006/relationships/hyperlink" Target="https://www.legislation.gov.uk/ukdsi/2008/9780110811574/contents" TargetMode="External"/><Relationship Id="rId225" Type="http://schemas.openxmlformats.org/officeDocument/2006/relationships/hyperlink" Target="https://www.asa.org.uk/codes-and-rulings/sanctions.html" TargetMode="External"/><Relationship Id="rId267" Type="http://schemas.openxmlformats.org/officeDocument/2006/relationships/hyperlink" Target="https://www.ofcom.org.uk/tv-radio-and-on-demand/broadcast-codes/broadcast-code/section-nine-commercial-references-tv" TargetMode="External"/><Relationship Id="rId432" Type="http://schemas.openxmlformats.org/officeDocument/2006/relationships/hyperlink" Target="https://www.asa.org.uk/rulings/never-fully-dressed-ltd-g22-1159854-never-fully-dressed-ltd.html" TargetMode="External"/><Relationship Id="rId474" Type="http://schemas.openxmlformats.org/officeDocument/2006/relationships/hyperlink" Target="https://www.gov.uk/government/publications/compliance-principles-for-social-media-platforms/hidden-ads-principles-for-social-media-platforms" TargetMode="External"/><Relationship Id="rId127" Type="http://schemas.openxmlformats.org/officeDocument/2006/relationships/hyperlink" Target="https://www.gov.uk/government/consultations/online-advertising-programme-consultation/online-advertising-programme-consultation" TargetMode="External"/><Relationship Id="rId31" Type="http://schemas.openxmlformats.org/officeDocument/2006/relationships/hyperlink" Target="https://www.statista.com/topics/5932/newspaper-industry-uk/" TargetMode="External"/><Relationship Id="rId73" Type="http://schemas.openxmlformats.org/officeDocument/2006/relationships/hyperlink" Target="https://www.bbfc.co.uk/about-us/who-we-are/our-mission" TargetMode="External"/><Relationship Id="rId169" Type="http://schemas.openxmlformats.org/officeDocument/2006/relationships/hyperlink" Target="https://www.asa.org.uk/static/47eb51e7-028d-4509-ab3c0f4822c9a3c4/1ec222e7-80e4-4292-a8d46c281b4f91b8/The-Cap-code.pdf" TargetMode="External"/><Relationship Id="rId334" Type="http://schemas.openxmlformats.org/officeDocument/2006/relationships/hyperlink" Target="https://www.ofcom.org.uk/tv-radio-and-on-demand/broadcast-codes/broadcast-code" TargetMode="External"/><Relationship Id="rId376" Type="http://schemas.openxmlformats.org/officeDocument/2006/relationships/hyperlink" Target="https://www.asa.org.uk/type/non_broadcast/code_section/02.html" TargetMode="External"/><Relationship Id="rId4" Type="http://schemas.openxmlformats.org/officeDocument/2006/relationships/customXml" Target="../customXml/item4.xml"/><Relationship Id="rId180" Type="http://schemas.openxmlformats.org/officeDocument/2006/relationships/hyperlink" Target="https://www.iwf.org.uk/media/mn0lzhy3/internet-watch-foundation-online-safety-bill-final.pdf" TargetMode="External"/><Relationship Id="rId236" Type="http://schemas.openxmlformats.org/officeDocument/2006/relationships/hyperlink" Target="https://researchbriefings.files.parliament.uk/documents/SN06130/SN06130.pdf" TargetMode="External"/><Relationship Id="rId278" Type="http://schemas.openxmlformats.org/officeDocument/2006/relationships/hyperlink" Target="https://www.asa.org.uk/static/47eb51e7-028d-4509-ab3c0f4822c9a3c4/1ec222e7-80e4-4292-a8d46c281b4f91b8/The-Cap-code.pdf" TargetMode="External"/><Relationship Id="rId401" Type="http://schemas.openxmlformats.org/officeDocument/2006/relationships/hyperlink" Target="https://www.asa.org.uk/news/gdpr-consultation-on-the-collection-and-use-of-data-for-marketing.html" TargetMode="External"/><Relationship Id="rId443" Type="http://schemas.openxmlformats.org/officeDocument/2006/relationships/hyperlink" Target="https://www.asa.org.uk/static/uploaded/6829937c-f185-4be6-9455e501af1df1e3.pdf" TargetMode="External"/><Relationship Id="rId303" Type="http://schemas.openxmlformats.org/officeDocument/2006/relationships/hyperlink" Target="https://www.asa.org.uk/static/47eb51e7-028d-4509-ab3c0f4822c9a3c4/1ec222e7-80e4-4292-a8d46c281b4f91b8/The-Cap-code.pdf" TargetMode="External"/><Relationship Id="rId485" Type="http://schemas.openxmlformats.org/officeDocument/2006/relationships/hyperlink" Target="https://www.gov.uk/government/consultations/online-advertising-programme-consultation/online-advertising-programme-consultation" TargetMode="External"/><Relationship Id="rId42" Type="http://schemas.openxmlformats.org/officeDocument/2006/relationships/hyperlink" Target="https://www.ofcom.org.uk/__data/assets/pdf_file/0034/264778/Communications-Market-Report-2023.pdf" TargetMode="External"/><Relationship Id="rId84" Type="http://schemas.openxmlformats.org/officeDocument/2006/relationships/hyperlink" Target="https://impress.press/" TargetMode="External"/><Relationship Id="rId138" Type="http://schemas.openxmlformats.org/officeDocument/2006/relationships/hyperlink" Target="https://practiceguides.chambers.com/practice-guides/advertising-marketing-2023/uk" TargetMode="External"/><Relationship Id="rId345" Type="http://schemas.openxmlformats.org/officeDocument/2006/relationships/hyperlink" Target="https://www.ofcom.org.uk/tv-radio-and-on-demand/broadcast-codes/broadcast-code" TargetMode="External"/><Relationship Id="rId387" Type="http://schemas.openxmlformats.org/officeDocument/2006/relationships/hyperlink" Target="https://www.asa.org.uk/rulings/nomad-choice-pty-ltd-a16-366862.html" TargetMode="External"/><Relationship Id="rId510" Type="http://schemas.openxmlformats.org/officeDocument/2006/relationships/hyperlink" Target="https://www.ofcom.org.uk/__data/assets/pdf_file/0019/46144/statement.pdf" TargetMode="External"/><Relationship Id="rId191" Type="http://schemas.openxmlformats.org/officeDocument/2006/relationships/hyperlink" Target="https://impress.press/" TargetMode="External"/><Relationship Id="rId205" Type="http://schemas.openxmlformats.org/officeDocument/2006/relationships/hyperlink" Target="https://www.portmangroup.org.uk/" TargetMode="External"/><Relationship Id="rId247" Type="http://schemas.openxmlformats.org/officeDocument/2006/relationships/hyperlink" Target="https://www.businesscompanion.info/en/quick-guides/good-practice/consumer-protection-from-unfair-trading" TargetMode="External"/><Relationship Id="rId412" Type="http://schemas.openxmlformats.org/officeDocument/2006/relationships/hyperlink" Target="https://circleagency.co.uk/wp-content/uploads/2020/06/Circle_Agency_EMCC-2019.pdf" TargetMode="External"/><Relationship Id="rId107" Type="http://schemas.openxmlformats.org/officeDocument/2006/relationships/hyperlink" Target="https://www.legislation.gov.uk/ukdsi/2008/9780110811574/contents" TargetMode="External"/><Relationship Id="rId289" Type="http://schemas.openxmlformats.org/officeDocument/2006/relationships/hyperlink" Target="https://www.asa.org.uk/static/47eb51e7-028d-4509-ab3c0f4822c9a3c4/1ec222e7-80e4-4292-a8d46c281b4f91b8/The-Cap-code.pdf" TargetMode="External"/><Relationship Id="rId454" Type="http://schemas.openxmlformats.org/officeDocument/2006/relationships/hyperlink" Target="https://www.bbfc.co.uk/about-us/who-we-are/our-mission" TargetMode="External"/><Relationship Id="rId496" Type="http://schemas.openxmlformats.org/officeDocument/2006/relationships/hyperlink" Target="https://www.iabuk.com/sites/default/files/public_files/IAB-UK-response-to-DCMS-Committee-Call-for-Evidence-on-Influencer-Culture.pdf" TargetMode="External"/><Relationship Id="rId11" Type="http://schemas.openxmlformats.org/officeDocument/2006/relationships/image" Target="media/image1.png"/><Relationship Id="rId53" Type="http://schemas.openxmlformats.org/officeDocument/2006/relationships/hyperlink" Target="https://www.statista.com/topics/1747/advertising-in-the-united-kingdom/" TargetMode="External"/><Relationship Id="rId149" Type="http://schemas.openxmlformats.org/officeDocument/2006/relationships/hyperlink" Target="https://icas.global/srodatabase/" TargetMode="External"/><Relationship Id="rId314" Type="http://schemas.openxmlformats.org/officeDocument/2006/relationships/hyperlink" Target="https://lordslibrary.parliament.uk/audiovisual-media-services-amendment-eu-exit-regulations-2020/" TargetMode="External"/><Relationship Id="rId356" Type="http://schemas.openxmlformats.org/officeDocument/2006/relationships/hyperlink" Target="https://www.legislation.gov.uk/uksi/2003/2426/contents/made" TargetMode="External"/><Relationship Id="rId398" Type="http://schemas.openxmlformats.org/officeDocument/2006/relationships/hyperlink" Target="https://www.asa.org.uk/media_channel/Poster_and_other_out_of_home.html" TargetMode="External"/><Relationship Id="rId521" Type="http://schemas.openxmlformats.org/officeDocument/2006/relationships/hyperlink" Target="https://psauthority.org.uk/-/media/Files/PSA/00NEW-website/Publication-scheme/Strategic-purpose-05-April-2022.ashx" TargetMode="External"/><Relationship Id="rId95" Type="http://schemas.openxmlformats.org/officeDocument/2006/relationships/hyperlink" Target="https://www.asa.org.uk/static/uploaded/2465b4ed-021b-48e1-afab622ce99700ff.pdf" TargetMode="External"/><Relationship Id="rId160" Type="http://schemas.openxmlformats.org/officeDocument/2006/relationships/hyperlink" Target="https://www.asa.org.uk/static/47eb51e7-028d-4509-ab3c0f4822c9a3c4/1ec222e7-80e4-4292-a8d46c281b4f91b8/The-Cap-code.pdf" TargetMode="External"/><Relationship Id="rId216" Type="http://schemas.openxmlformats.org/officeDocument/2006/relationships/hyperlink" Target="https://view.officeapps.live.com/op/view.aspx?src=https%3A%2F%2Fwww.isba.org.uk%2Fsystem%2Ffiles%2Fmedia%2Fdocuments%2F2020-12%2F4846396-v02-final-isba-microinfluencer-template-2018.docx&amp;wdOrigin=BROWSELINK" TargetMode="External"/><Relationship Id="rId423" Type="http://schemas.openxmlformats.org/officeDocument/2006/relationships/hyperlink" Target="https://www.asa.org.uk/static/47eb51e7-028d-4509-ab3c0f4822c9a3c4/1ec222e7-80e4-4292-a8d46c281b4f91b8/The-Cap-code.pdf" TargetMode="External"/><Relationship Id="rId258" Type="http://schemas.openxmlformats.org/officeDocument/2006/relationships/hyperlink" Target="https://www.asa.org.uk/static/47eb51e7-028d-4509-ab3c0f4822c9a3c4/1ec222e7-80e4-4292-a8d46c281b4f91b8/The-Cap-code.pdf" TargetMode="External"/><Relationship Id="rId465" Type="http://schemas.openxmlformats.org/officeDocument/2006/relationships/hyperlink" Target="https://clearcast.co.uk/clearance-and-regulation/" TargetMode="External"/><Relationship Id="rId22" Type="http://schemas.openxmlformats.org/officeDocument/2006/relationships/hyperlink" Target="https://www.ofcom.org.uk/__data/assets/pdf_file/0034/264778/Communications-Market-Report-2023.pdf" TargetMode="External"/><Relationship Id="rId64" Type="http://schemas.openxmlformats.org/officeDocument/2006/relationships/hyperlink" Target="https://commonslibrary.parliament.uk/research-briefings/cbp-9571/" TargetMode="External"/><Relationship Id="rId118" Type="http://schemas.openxmlformats.org/officeDocument/2006/relationships/hyperlink" Target="https://www.ofcom.org.uk/__data/assets/pdf_file/0019/46144/statement.pdf" TargetMode="External"/><Relationship Id="rId325" Type="http://schemas.openxmlformats.org/officeDocument/2006/relationships/hyperlink" Target="https://rm.coe.int/1680783bb2" TargetMode="External"/><Relationship Id="rId367" Type="http://schemas.openxmlformats.org/officeDocument/2006/relationships/hyperlink" Target="https://www.legislation.gov.uk/ukdsi/2008/9780110811574/contents" TargetMode="External"/><Relationship Id="rId532" Type="http://schemas.openxmlformats.org/officeDocument/2006/relationships/hyperlink" Target="https://www.parliament.uk/about/living-heritage/evolutionofparliament/legislativescrutiny/parliament-and-europe/key-dates/" TargetMode="External"/><Relationship Id="rId171" Type="http://schemas.openxmlformats.org/officeDocument/2006/relationships/hyperlink" Target="https://pressrecognitionpanel.org.uk/faqs/" TargetMode="External"/><Relationship Id="rId227" Type="http://schemas.openxmlformats.org/officeDocument/2006/relationships/hyperlink" Target="https://www.asa.org.uk/static/0664e6b5-5c55-486e-b3262ce24865bee9/994de3b3-9c5d-4c9f-a36f45debfc769e5/ASA-CAP-2023-Annual-Report.pdf" TargetMode="External"/><Relationship Id="rId269" Type="http://schemas.openxmlformats.org/officeDocument/2006/relationships/hyperlink" Target="https://www.asa.org.uk/static/846f25eb-f474-47c1-ab3ff571e3db5910/717b1f78-c8b3-4e5b-b49f337f16bd1cb0/BCAP-Code-full.pdf" TargetMode="External"/><Relationship Id="rId434" Type="http://schemas.openxmlformats.org/officeDocument/2006/relationships/hyperlink" Target="https://www.asa.org.uk/news/in-or-out-cross-border-media-and-the-asa-s-jurisdiction.html" TargetMode="External"/><Relationship Id="rId476" Type="http://schemas.openxmlformats.org/officeDocument/2006/relationships/hyperlink" Target="https://www.legislation.gov.uk/ukpga/2003/21/contents" TargetMode="External"/><Relationship Id="rId33" Type="http://schemas.openxmlformats.org/officeDocument/2006/relationships/hyperlink" Target="https://www.ofcom.org.uk/__data/assets/pdf_file/0034/264778/Communications-Market-Report-2023.pdf" TargetMode="External"/><Relationship Id="rId129" Type="http://schemas.openxmlformats.org/officeDocument/2006/relationships/hyperlink" Target="https://www.arts.ac.uk/__data/assets/pdf_file/0039/398892/Online-Advertising-Regulation_Policy-Briefing.pdf" TargetMode="External"/><Relationship Id="rId280" Type="http://schemas.openxmlformats.org/officeDocument/2006/relationships/hyperlink" Target="https://practiceguides.chambers.com/practice-guides/advertising-marketing-2023/uk" TargetMode="External"/><Relationship Id="rId336" Type="http://schemas.openxmlformats.org/officeDocument/2006/relationships/hyperlink" Target="https://www.ofcom.org.uk/__data/assets/pdf_file/0030/229359/ODPS-harmful-material-guidance.pdf" TargetMode="External"/><Relationship Id="rId501" Type="http://schemas.openxmlformats.org/officeDocument/2006/relationships/hyperlink" Target="https://www.ipsos.com/en-uk/ipsos-trust-in-professions-veracity-index-2023" TargetMode="External"/><Relationship Id="rId75" Type="http://schemas.openxmlformats.org/officeDocument/2006/relationships/hyperlink" Target="https://www.legislation.gov.uk/ukpga/1984/39/contents" TargetMode="External"/><Relationship Id="rId140" Type="http://schemas.openxmlformats.org/officeDocument/2006/relationships/hyperlink" Target="https://practiceguides.chambers.com/practice-guides/advertising-marketing-2023/uk" TargetMode="External"/><Relationship Id="rId182" Type="http://schemas.openxmlformats.org/officeDocument/2006/relationships/hyperlink" Target="https://www.portmangroup.org.uk/" TargetMode="External"/><Relationship Id="rId378" Type="http://schemas.openxmlformats.org/officeDocument/2006/relationships/hyperlink" Target="https://www.gov.uk/government/publications/businesses-and-social-media-endorsements/business-responsibility-and-social-media-endorsements" TargetMode="External"/><Relationship Id="rId403" Type="http://schemas.openxmlformats.org/officeDocument/2006/relationships/hyperlink" Target="https://www.asa.org.uk/static/47eb51e7-028d-4509-ab3c0f4822c9a3c4/1ec222e7-80e4-4292-a8d46c281b4f91b8/The-Cap-code.pdf" TargetMode="External"/><Relationship Id="rId6" Type="http://schemas.openxmlformats.org/officeDocument/2006/relationships/styles" Target="styles.xml"/><Relationship Id="rId238" Type="http://schemas.openxmlformats.org/officeDocument/2006/relationships/hyperlink" Target="https://www.asa.org.uk/static/uploaded/3b890275-f52c-4e15-94fcf91d5308fff8.pdf" TargetMode="External"/><Relationship Id="rId445" Type="http://schemas.openxmlformats.org/officeDocument/2006/relationships/hyperlink" Target="https://www.asa.org.uk/resource/trading-standards.html" TargetMode="External"/><Relationship Id="rId487" Type="http://schemas.openxmlformats.org/officeDocument/2006/relationships/hyperlink" Target="https://www.legislation.gov.uk/eudr/2005/29/contents" TargetMode="External"/><Relationship Id="rId291" Type="http://schemas.openxmlformats.org/officeDocument/2006/relationships/hyperlink" Target="https://researchbriefings.files.parliament.uk/documents/SN06130/SN06130.pdf" TargetMode="External"/><Relationship Id="rId305" Type="http://schemas.openxmlformats.org/officeDocument/2006/relationships/hyperlink" Target="https://www.ofcom.org.uk/tv-radio-and-on-demand/broadcast-codes/broadcast-code" TargetMode="External"/><Relationship Id="rId347" Type="http://schemas.openxmlformats.org/officeDocument/2006/relationships/hyperlink" Target="https://www.asa.org.uk/type/broadcast/code_section/07.html" TargetMode="External"/><Relationship Id="rId512" Type="http://schemas.openxmlformats.org/officeDocument/2006/relationships/hyperlink" Target="https://www.asa.org.uk/static/23cc61df-e57c-4957-81ac15378b7730b7/5c2e367f-7778-405e-b2a09066860bc4ef/mou-asa-ofcom.pdf" TargetMode="External"/><Relationship Id="rId44" Type="http://schemas.openxmlformats.org/officeDocument/2006/relationships/hyperlink" Target="https://www.ofcom.org.uk/__data/assets/pdf_file/0018/240930/Communications-Market-Report-2022.pdf" TargetMode="External"/><Relationship Id="rId86" Type="http://schemas.openxmlformats.org/officeDocument/2006/relationships/hyperlink" Target="https://www.asa.org.uk/about-asa-and-cap/about-regulation/about-the-asa-and-cap.html" TargetMode="External"/><Relationship Id="rId151" Type="http://schemas.openxmlformats.org/officeDocument/2006/relationships/hyperlink" Target="https://www.asa.org.uk/about-asa-and-cap/people/cap-panels-and-committees.html" TargetMode="External"/><Relationship Id="rId389" Type="http://schemas.openxmlformats.org/officeDocument/2006/relationships/hyperlink" Target="https://www.asa.org.uk/rulings/daniel-wellington-ab-a18-449659.html" TargetMode="External"/><Relationship Id="rId193" Type="http://schemas.openxmlformats.org/officeDocument/2006/relationships/hyperlink" Target="https://www.impress.press/about-us/further-information/faqs/" TargetMode="External"/><Relationship Id="rId207" Type="http://schemas.openxmlformats.org/officeDocument/2006/relationships/hyperlink" Target="https://dma.org.uk/uploads/misc/dma-code-v7.pdf" TargetMode="External"/><Relationship Id="rId249" Type="http://schemas.openxmlformats.org/officeDocument/2006/relationships/hyperlink" Target="https://assets.publishing.service.gov.uk/government/uploads/system/uploads/attachment_data/file/940943/Guidance_Document_for_End_of_Transition_Period_--.pdf" TargetMode="External"/><Relationship Id="rId414" Type="http://schemas.openxmlformats.org/officeDocument/2006/relationships/hyperlink" Target="https://circleagency.co.uk/wp-content/uploads/2020/06/Circle_Agency_EMCC-2019.pdf" TargetMode="External"/><Relationship Id="rId456" Type="http://schemas.openxmlformats.org/officeDocument/2006/relationships/hyperlink" Target="https://www.businesscompanion.info/en/quick-guides/miscellaneous/trading-standards-powers-enforcement-and-penalties" TargetMode="External"/><Relationship Id="rId498" Type="http://schemas.openxmlformats.org/officeDocument/2006/relationships/hyperlink" Target="https://iccwbo.org/content/uploads/sites/3/2018/09/icc-advertising-and-marketing-communications-code-int.pdf" TargetMode="External"/><Relationship Id="rId13" Type="http://schemas.openxmlformats.org/officeDocument/2006/relationships/hyperlink" Target="https://www.cia.gov/the-world-factbook/countries/united-kingdom/" TargetMode="External"/><Relationship Id="rId109" Type="http://schemas.openxmlformats.org/officeDocument/2006/relationships/hyperlink" Target="https://www.legislation.gov.uk/ukpga/2018/12/contents/enacted" TargetMode="External"/><Relationship Id="rId260" Type="http://schemas.openxmlformats.org/officeDocument/2006/relationships/hyperlink" Target="https://www.ofcom.org.uk/__data/assets/pdf_file/0016/132073/Broadcast-Code-Full.pdf" TargetMode="External"/><Relationship Id="rId316" Type="http://schemas.openxmlformats.org/officeDocument/2006/relationships/hyperlink" Target="https://www.asa.org.uk/static/846f25eb-f474-47c1-ab3ff571e3db5910/717b1f78-c8b3-4e5b-b49f337f16bd1cb0/BCAP-Code-full.pdf" TargetMode="External"/><Relationship Id="rId523" Type="http://schemas.openxmlformats.org/officeDocument/2006/relationships/hyperlink" Target="https://www.radiocentre.org/" TargetMode="External"/><Relationship Id="rId55" Type="http://schemas.openxmlformats.org/officeDocument/2006/relationships/hyperlink" Target="https://www.statista.com/topics/1747/advertising-in-the-united-kingdom/" TargetMode="External"/><Relationship Id="rId97" Type="http://schemas.openxmlformats.org/officeDocument/2006/relationships/hyperlink" Target="https://psauthority.org.uk/" TargetMode="External"/><Relationship Id="rId120" Type="http://schemas.openxmlformats.org/officeDocument/2006/relationships/hyperlink" Target="https://www.ofcom.org.uk/" TargetMode="External"/><Relationship Id="rId358" Type="http://schemas.openxmlformats.org/officeDocument/2006/relationships/hyperlink" Target="https://www.asa.org.uk/news/gdpr-consultation-on-the-collection-and-use-of-data-for-marketing.html" TargetMode="External"/><Relationship Id="rId162" Type="http://schemas.openxmlformats.org/officeDocument/2006/relationships/hyperlink" Target="https://iccwbo.org/content/uploads/sites/3/2018/09/icc-advertising-and-marketing-communications-code-int.pdf" TargetMode="External"/><Relationship Id="rId218" Type="http://schemas.openxmlformats.org/officeDocument/2006/relationships/hyperlink" Target="https://www.thebcma.info/onewebmedia/DOWNLOADABLE%20DOCUMENTS/BCMA%20Influencer%20Marketing%20Guidelines%20and%20Best%20Practice%20UK.pdf" TargetMode="External"/><Relationship Id="rId425" Type="http://schemas.openxmlformats.org/officeDocument/2006/relationships/hyperlink" Target="https://www.asa.org.uk/static/f3857bff-5336-43cc-b7273958046e6a7f/39135757-a63e-4dcd-bd2183b9cabfbc1c/2023-Independent-Reviewers-report.pdf" TargetMode="External"/><Relationship Id="rId467" Type="http://schemas.openxmlformats.org/officeDocument/2006/relationships/hyperlink" Target="https://clearcast.co.uk/clearance-process/" TargetMode="External"/><Relationship Id="rId271" Type="http://schemas.openxmlformats.org/officeDocument/2006/relationships/hyperlink" Target="https://www.legislation.gov.uk/uksi/2008/1277/regulation/6/made" TargetMode="External"/><Relationship Id="rId24" Type="http://schemas.openxmlformats.org/officeDocument/2006/relationships/hyperlink" Target="https://cmpf.eui.eu/mpm-2020-interactive/" TargetMode="External"/><Relationship Id="rId66" Type="http://schemas.openxmlformats.org/officeDocument/2006/relationships/hyperlink" Target="https://www.ofcom.org.uk/__data/assets/pdf_file/0030/278625/Media-Bill-Roadmap.pdf" TargetMode="External"/><Relationship Id="rId131" Type="http://schemas.openxmlformats.org/officeDocument/2006/relationships/hyperlink" Target="https://figshare.arts.ac.uk/articles/online_resource/Short_Commentary_and_Report_on_UK_online_advertising_regulation_produced_by_the_Branded_Content_Governance_Project_/25251211?file=44621356" TargetMode="External"/><Relationship Id="rId327" Type="http://schemas.openxmlformats.org/officeDocument/2006/relationships/hyperlink" Target="https://www.ofcom.org.uk/tv-radio-and-on-demand/broadcast-codes/broadcast-code" TargetMode="External"/><Relationship Id="rId369" Type="http://schemas.openxmlformats.org/officeDocument/2006/relationships/hyperlink" Target="https://www.legislation.gov.uk/ukdsi/2008/9780110811574/contents" TargetMode="External"/><Relationship Id="rId534" Type="http://schemas.openxmlformats.org/officeDocument/2006/relationships/hyperlink" Target="https://clearcode.cc/blog/what-is-digital-out-of-home-dooh/" TargetMode="External"/><Relationship Id="rId173" Type="http://schemas.openxmlformats.org/officeDocument/2006/relationships/hyperlink" Target="https://impress.press/" TargetMode="External"/><Relationship Id="rId229" Type="http://schemas.openxmlformats.org/officeDocument/2006/relationships/hyperlink" Target="https://www.asa.org.uk/codes-and-rulings/sanctions.html" TargetMode="External"/><Relationship Id="rId380" Type="http://schemas.openxmlformats.org/officeDocument/2006/relationships/hyperlink" Target="https://www.asa.org.uk/static/9cc1fb3f-1288-405d-af3468ff18277299/INFLUENCERGuidanceupdatev6HR.pdf" TargetMode="External"/><Relationship Id="rId436" Type="http://schemas.openxmlformats.org/officeDocument/2006/relationships/hyperlink" Target="https://www.asa.org.uk/static/uploaded/6829937c-f185-4be6-9455e501af1df1e3.pdf" TargetMode="External"/><Relationship Id="rId240" Type="http://schemas.openxmlformats.org/officeDocument/2006/relationships/hyperlink" Target="https://www.legislation.gov.uk/ukdsi/2008/9780110811574/contents" TargetMode="External"/><Relationship Id="rId478" Type="http://schemas.openxmlformats.org/officeDocument/2006/relationships/hyperlink" Target="https://www.legislation.gov.uk/ukpga/2015/15/contents/enacted" TargetMode="External"/><Relationship Id="rId35" Type="http://schemas.openxmlformats.org/officeDocument/2006/relationships/hyperlink" Target="https://www.ofcom.org.uk/__data/assets/pdf_file/0018/240930/Communications-Market-Report-2022.pdf" TargetMode="External"/><Relationship Id="rId77" Type="http://schemas.openxmlformats.org/officeDocument/2006/relationships/hyperlink" Target="https://www.drcf.org.uk/home" TargetMode="External"/><Relationship Id="rId100" Type="http://schemas.openxmlformats.org/officeDocument/2006/relationships/hyperlink" Target="https://cinemaadvertisingassociation.co.uk/" TargetMode="External"/><Relationship Id="rId282" Type="http://schemas.openxmlformats.org/officeDocument/2006/relationships/hyperlink" Target="https://www.legislation.gov.uk/uksi/2008/1277/regulation/6/made" TargetMode="External"/><Relationship Id="rId338" Type="http://schemas.openxmlformats.org/officeDocument/2006/relationships/hyperlink" Target="https://www.asa.org.uk/static/846f25eb-f474-47c1-ab3ff571e3db5910/717b1f78-c8b3-4e5b-b49f337f16bd1cb0/BCAP-Code-full.pdf" TargetMode="External"/><Relationship Id="rId503" Type="http://schemas.openxmlformats.org/officeDocument/2006/relationships/hyperlink" Target="https://www.isba.org.uk/knowledge/isba-influencer-contract-templates" TargetMode="External"/><Relationship Id="rId8" Type="http://schemas.openxmlformats.org/officeDocument/2006/relationships/webSettings" Target="webSettings.xml"/><Relationship Id="rId142" Type="http://schemas.openxmlformats.org/officeDocument/2006/relationships/hyperlink" Target="https://www.gov.uk/government/consultations/online-advertising-programme-consultation/online-advertising-programme-consultation" TargetMode="External"/><Relationship Id="rId184" Type="http://schemas.openxmlformats.org/officeDocument/2006/relationships/hyperlink" Target="https://cinemaadvertisingassociation.co.uk/" TargetMode="External"/><Relationship Id="rId391" Type="http://schemas.openxmlformats.org/officeDocument/2006/relationships/hyperlink" Target="https://democracy.bathnes.gov.uk/documents/s16359/Appx%201%20CLG%20guide%20on%20outdoor%20adverts.pdf" TargetMode="External"/><Relationship Id="rId405" Type="http://schemas.openxmlformats.org/officeDocument/2006/relationships/hyperlink" Target="https://circleagency.co.uk/wp-content/uploads/2020/06/Circle_Agency_EMCC-2019.pdf" TargetMode="External"/><Relationship Id="rId447" Type="http://schemas.openxmlformats.org/officeDocument/2006/relationships/hyperlink" Target="https://www.asa.org.uk/static/0664e6b5-5c55-486e-b3262ce24865bee9/994de3b3-9c5d-4c9f-a36f45debfc769e5/ASA-CAP-2023-Annual-Report.pdf" TargetMode="External"/><Relationship Id="rId251" Type="http://schemas.openxmlformats.org/officeDocument/2006/relationships/hyperlink" Target="https://www.asa.org.uk/static/47eb51e7-028d-4509-ab3c0f4822c9a3c4/1ec222e7-80e4-4292-a8d46c281b4f91b8/The-Cap-code.pdf" TargetMode="External"/><Relationship Id="rId489" Type="http://schemas.openxmlformats.org/officeDocument/2006/relationships/hyperlink" Target="https://dma.org.uk/contact" TargetMode="External"/><Relationship Id="rId46" Type="http://schemas.openxmlformats.org/officeDocument/2006/relationships/hyperlink" Target="https://cmpf.eui.eu/mpm-2020-interactive/" TargetMode="External"/><Relationship Id="rId293" Type="http://schemas.openxmlformats.org/officeDocument/2006/relationships/hyperlink" Target="https://www.impress.press/wp-content/uploads/2023/02/Impress-Standards-Code.pdf" TargetMode="External"/><Relationship Id="rId307" Type="http://schemas.openxmlformats.org/officeDocument/2006/relationships/hyperlink" Target="https://www.asa.org.uk/resource/ofcom.html" TargetMode="External"/><Relationship Id="rId349" Type="http://schemas.openxmlformats.org/officeDocument/2006/relationships/hyperlink" Target="https://www.asa.org.uk/static/846f25eb-f474-47c1-ab3ff571e3db5910/717b1f78-c8b3-4e5b-b49f337f16bd1cb0/BCAP-Code-full.pdf" TargetMode="External"/><Relationship Id="rId514" Type="http://schemas.openxmlformats.org/officeDocument/2006/relationships/hyperlink" Target="https://www.ofcom.org.uk/about-ofcom/how-ofcom-is-run/organisations-we-work-with" TargetMode="External"/><Relationship Id="rId88" Type="http://schemas.openxmlformats.org/officeDocument/2006/relationships/hyperlink" Target="https://www.legislation.gov.uk/ukpga/2003/21/contents" TargetMode="External"/><Relationship Id="rId111" Type="http://schemas.openxmlformats.org/officeDocument/2006/relationships/hyperlink" Target="https://www.legislation.gov.uk/ukpga/1994/26/contents" TargetMode="External"/><Relationship Id="rId153" Type="http://schemas.openxmlformats.org/officeDocument/2006/relationships/hyperlink" Target="https://www.asa.org.uk/about-asa-and-cap/people/cap-panels-and-committees.html" TargetMode="External"/><Relationship Id="rId195" Type="http://schemas.openxmlformats.org/officeDocument/2006/relationships/hyperlink" Target="https://www.ipso.co.uk/media/2032/ecop-2021-ipso-version-pdf.pdf" TargetMode="External"/><Relationship Id="rId209" Type="http://schemas.openxmlformats.org/officeDocument/2006/relationships/hyperlink" Target="https://dma.org.uk/" TargetMode="External"/><Relationship Id="rId360" Type="http://schemas.openxmlformats.org/officeDocument/2006/relationships/hyperlink" Target="https://www.asa.org.uk/static/47eb51e7-028d-4509-ab3c0f4822c9a3c4/1ec222e7-80e4-4292-a8d46c281b4f91b8/The-Cap-code.pdf" TargetMode="External"/><Relationship Id="rId416" Type="http://schemas.openxmlformats.org/officeDocument/2006/relationships/hyperlink" Target="https://circleagency.co.uk/wp-content/uploads/2020/06/Circle_Agency_EMCC-2019.pdf" TargetMode="External"/><Relationship Id="rId220" Type="http://schemas.openxmlformats.org/officeDocument/2006/relationships/hyperlink" Target="https://www.asa.org.uk/codes-and-rulings/sanctions.html" TargetMode="External"/><Relationship Id="rId458" Type="http://schemas.openxmlformats.org/officeDocument/2006/relationships/hyperlink" Target="https://www.asa.org.uk/static/790d2e01-e3f8-4fea-b3c99ef91a9f04dc/Influencerguidance2023v4-FINAL.pdf" TargetMode="External"/><Relationship Id="rId15" Type="http://schemas.openxmlformats.org/officeDocument/2006/relationships/hyperlink" Target="https://www.cia.gov/the-world-factbook/countries/united-kingdom/" TargetMode="External"/><Relationship Id="rId57" Type="http://schemas.openxmlformats.org/officeDocument/2006/relationships/hyperlink" Target="https://www.statista.com/topics/1747/advertising-in-the-united-kingdom/" TargetMode="External"/><Relationship Id="rId262" Type="http://schemas.openxmlformats.org/officeDocument/2006/relationships/hyperlink" Target="https://www.asa.org.uk/static/47eb51e7-028d-4509-ab3c0f4822c9a3c4/1ec222e7-80e4-4292-a8d46c281b4f91b8/The-Cap-code.pdf" TargetMode="External"/><Relationship Id="rId318" Type="http://schemas.openxmlformats.org/officeDocument/2006/relationships/hyperlink" Target="https://eur-lex.europa.eu/eli/dir/2018/1808/oj" TargetMode="External"/><Relationship Id="rId525" Type="http://schemas.openxmlformats.org/officeDocument/2006/relationships/hyperlink" Target="https://www.statista.com/outlook/amo/media/united-kingdom" TargetMode="External"/><Relationship Id="rId99" Type="http://schemas.openxmlformats.org/officeDocument/2006/relationships/hyperlink" Target="https://dma.org.uk/" TargetMode="External"/><Relationship Id="rId122" Type="http://schemas.openxmlformats.org/officeDocument/2006/relationships/hyperlink" Target="https://www.gov.uk/government/organisations/competition-and-markets-authority" TargetMode="External"/><Relationship Id="rId164" Type="http://schemas.openxmlformats.org/officeDocument/2006/relationships/hyperlink" Target="https://www.asa.org.uk/static/47eb51e7-028d-4509-ab3c0f4822c9a3c4/1ec222e7-80e4-4292-a8d46c281b4f91b8/The-Cap-code.pdf" TargetMode="External"/><Relationship Id="rId371" Type="http://schemas.openxmlformats.org/officeDocument/2006/relationships/hyperlink" Target="https://researchbriefings.files.parliament.uk/documents/SN06130/SN06130.pdf" TargetMode="External"/><Relationship Id="rId427" Type="http://schemas.openxmlformats.org/officeDocument/2006/relationships/hyperlink" Target="https://www.asa.org.uk/about-asa-and-cap/people/asa-council.html" TargetMode="External"/><Relationship Id="rId469" Type="http://schemas.openxmlformats.org/officeDocument/2006/relationships/hyperlink" Target="https://www.gov.uk/government/news/cma-acts-to-prevent-misleading-online-practices" TargetMode="External"/><Relationship Id="rId26" Type="http://schemas.openxmlformats.org/officeDocument/2006/relationships/hyperlink" Target="https://www.consultancy.uk/news/34735/uk-becomes-europes-leading-entertainment-and-media-market" TargetMode="External"/><Relationship Id="rId231" Type="http://schemas.openxmlformats.org/officeDocument/2006/relationships/hyperlink" Target="https://adassoc.org.uk/our-work/research-shows-asas-biggest-ever-ad-campaign-boosted-public-trust-of-advertising/" TargetMode="External"/><Relationship Id="rId273" Type="http://schemas.openxmlformats.org/officeDocument/2006/relationships/hyperlink" Target="https://www.asa.org.uk/static/47eb51e7-028d-4509-ab3c0f4822c9a3c4/1ec222e7-80e4-4292-a8d46c281b4f91b8/The-Cap-code.pdf" TargetMode="External"/><Relationship Id="rId329" Type="http://schemas.openxmlformats.org/officeDocument/2006/relationships/hyperlink" Target="https://www.ofcom.org.uk/tv-radio-and-on-demand/broadcast-codes/broadcast-code" TargetMode="External"/><Relationship Id="rId480" Type="http://schemas.openxmlformats.org/officeDocument/2006/relationships/hyperlink" Target="https://researchbriefings.files.parliament.uk/documents/SN06130/SN06130.pdf" TargetMode="External"/><Relationship Id="rId536" Type="http://schemas.openxmlformats.org/officeDocument/2006/relationships/header" Target="header1.xml"/><Relationship Id="rId68" Type="http://schemas.openxmlformats.org/officeDocument/2006/relationships/hyperlink" Target="https://psauthority.org.uk/" TargetMode="External"/><Relationship Id="rId133" Type="http://schemas.openxmlformats.org/officeDocument/2006/relationships/hyperlink" Target="https://www.legislation.gov.uk/eudr/2005/29/contents" TargetMode="External"/><Relationship Id="rId175" Type="http://schemas.openxmlformats.org/officeDocument/2006/relationships/hyperlink" Target="https://www.impress.press/about-us/further-information/faqs/" TargetMode="External"/><Relationship Id="rId340" Type="http://schemas.openxmlformats.org/officeDocument/2006/relationships/hyperlink" Target="https://www.asa.org.uk/static/846f25eb-f474-47c1-ab3ff571e3db5910/717b1f78-c8b3-4e5b-b49f337f16bd1cb0/BCAP-Code-full.pdf" TargetMode="External"/><Relationship Id="rId200" Type="http://schemas.openxmlformats.org/officeDocument/2006/relationships/hyperlink" Target="https://www.iwf.org.uk/about-us/how-we-assess-and-remove-content/who-we-work-with/working-with-the-police/" TargetMode="External"/><Relationship Id="rId382" Type="http://schemas.openxmlformats.org/officeDocument/2006/relationships/hyperlink" Target="https://www.asa.org.uk/static/9cc1fb3f-1288-405d-af3468ff18277299/INFLUENCERGuidanceupdatev6HR.pdf" TargetMode="External"/><Relationship Id="rId438" Type="http://schemas.openxmlformats.org/officeDocument/2006/relationships/hyperlink" Target="https://www.asa.org.uk/static/uploaded/2465b4ed-021b-48e1-afab622ce99700ff.pdf" TargetMode="External"/><Relationship Id="rId242" Type="http://schemas.openxmlformats.org/officeDocument/2006/relationships/hyperlink" Target="https://eur-lex.europa.eu/legal-content/EN/TXT/?uri=celex%3A32005L0029" TargetMode="External"/><Relationship Id="rId284" Type="http://schemas.openxmlformats.org/officeDocument/2006/relationships/hyperlink" Target="https://pressrecognitionpanel.org.uk/faqs/" TargetMode="External"/><Relationship Id="rId491" Type="http://schemas.openxmlformats.org/officeDocument/2006/relationships/hyperlink" Target="https://www.legislation.gov.uk/eudr/2005/29/contents" TargetMode="External"/><Relationship Id="rId505" Type="http://schemas.openxmlformats.org/officeDocument/2006/relationships/hyperlink" Target="https://www.iwf.org.uk/media/mn0lzhy3/internet-watch-foundation-online-safety-bill-final.pdf" TargetMode="External"/><Relationship Id="rId37" Type="http://schemas.openxmlformats.org/officeDocument/2006/relationships/hyperlink" Target="https://www.ofcom.org.uk/__data/assets/pdf_file/0034/264778/Communications-Market-Report-2023.pdf" TargetMode="External"/><Relationship Id="rId79" Type="http://schemas.openxmlformats.org/officeDocument/2006/relationships/hyperlink" Target="https://ico.org.uk/" TargetMode="External"/><Relationship Id="rId102" Type="http://schemas.openxmlformats.org/officeDocument/2006/relationships/hyperlink" Target="https://www.legislation.gov.uk/uksi/2008/1276/contents/made" TargetMode="External"/><Relationship Id="rId144" Type="http://schemas.openxmlformats.org/officeDocument/2006/relationships/hyperlink" Target="https://www.arts.ac.uk/__data/assets/pdf_file/0039/398892/Online-Advertising-Regulation_Policy-Briefing.pdf" TargetMode="External"/><Relationship Id="rId90" Type="http://schemas.openxmlformats.org/officeDocument/2006/relationships/hyperlink" Target="https://eur-lex.europa.eu/eli/dir/2018/1808/oj" TargetMode="External"/><Relationship Id="rId186" Type="http://schemas.openxmlformats.org/officeDocument/2006/relationships/hyperlink" Target="https://www.inhope.org/EN" TargetMode="External"/><Relationship Id="rId351" Type="http://schemas.openxmlformats.org/officeDocument/2006/relationships/hyperlink" Target="https://researchbriefings.files.parliament.uk/documents/CBP-9510/CBP-9510.pdf" TargetMode="External"/><Relationship Id="rId393" Type="http://schemas.openxmlformats.org/officeDocument/2006/relationships/hyperlink" Target="https://democracy.bathnes.gov.uk/documents/s16359/Appx%201%20CLG%20guide%20on%20outdoor%20adverts.pdf" TargetMode="External"/><Relationship Id="rId407" Type="http://schemas.openxmlformats.org/officeDocument/2006/relationships/hyperlink" Target="https://circleagency.co.uk/wp-content/uploads/2020/06/Circle_Agency_EMCC-2019.pdf" TargetMode="External"/><Relationship Id="rId449" Type="http://schemas.openxmlformats.org/officeDocument/2006/relationships/hyperlink" Target="https://www.asa.org.uk/static/794c34b2-8a15-45cd-ad224541b6463703/Annual-Report-ASA-CAP-2022-Full-Version.pdf" TargetMode="External"/><Relationship Id="rId211" Type="http://schemas.openxmlformats.org/officeDocument/2006/relationships/hyperlink" Target="https://cinemaadvertisingassociation.co.uk/about/" TargetMode="External"/><Relationship Id="rId253" Type="http://schemas.openxmlformats.org/officeDocument/2006/relationships/hyperlink" Target="https://www.asa.org.uk/about-asa-and-cap/about-regulation/about-the-asa-and-cap.html" TargetMode="External"/><Relationship Id="rId295" Type="http://schemas.openxmlformats.org/officeDocument/2006/relationships/hyperlink" Target="https://www.impress.press/wp-content/uploads/2023/02/Impress-Standards-Code.pdf" TargetMode="External"/><Relationship Id="rId309" Type="http://schemas.openxmlformats.org/officeDocument/2006/relationships/hyperlink" Target="https://www.asa.org.uk/static/846f25eb-f474-47c1-ab3ff571e3db5910/717b1f78-c8b3-4e5b-b49f337f16bd1cb0/BCAP-Code-full.pdf" TargetMode="External"/><Relationship Id="rId460" Type="http://schemas.openxmlformats.org/officeDocument/2006/relationships/hyperlink" Target="https://www.asa.org.uk/advice-online/testimonials-and-endorsements.html" TargetMode="External"/><Relationship Id="rId516" Type="http://schemas.openxmlformats.org/officeDocument/2006/relationships/hyperlink" Target="https://www.ofcom.org.uk/tv-radio-and-on-demand/broadcast-codes/broadcast-code" TargetMode="External"/><Relationship Id="rId48" Type="http://schemas.openxmlformats.org/officeDocument/2006/relationships/hyperlink" Target="https://www.ofcom.org.uk/research-and-data/multi-sector-research/cmr/2023/interactive" TargetMode="External"/><Relationship Id="rId113" Type="http://schemas.openxmlformats.org/officeDocument/2006/relationships/hyperlink" Target="https://www.asa.org.uk/about-asa-and-cap/about-regulation/about-the-asa-and-cap.html" TargetMode="External"/><Relationship Id="rId320" Type="http://schemas.openxmlformats.org/officeDocument/2006/relationships/hyperlink" Target="https://lordslibrary.parliament.uk/audiovisual-media-services-amendment-eu-exit-regulations-2020/" TargetMode="External"/><Relationship Id="rId155" Type="http://schemas.openxmlformats.org/officeDocument/2006/relationships/hyperlink" Target="http://chrome-extension/efaidnbmnnnibpcajpcglclefindmkaj/https:/www.asa.org.uk/static/a08e6540-7ad6-4f8a-a8cc515a6ea2e471/Council-member-recruitment-candidate-pack.pdf" TargetMode="External"/><Relationship Id="rId197" Type="http://schemas.openxmlformats.org/officeDocument/2006/relationships/hyperlink" Target="https://www.iwf.org.uk/" TargetMode="External"/><Relationship Id="rId362" Type="http://schemas.openxmlformats.org/officeDocument/2006/relationships/hyperlink" Target="https://www.gov.uk/government/consultations/online-advertising-programme-consultation/online-advertising-programme-consultation" TargetMode="External"/><Relationship Id="rId418" Type="http://schemas.openxmlformats.org/officeDocument/2006/relationships/hyperlink" Target="https://circleagency.co.uk/wp-content/uploads/2020/06/Circle_Agency_EMCC-2019.pdf" TargetMode="External"/><Relationship Id="rId222" Type="http://schemas.openxmlformats.org/officeDocument/2006/relationships/hyperlink" Target="https://www.asa.org.uk/about-asa-and-cap/people/asa-council.html" TargetMode="External"/><Relationship Id="rId264" Type="http://schemas.openxmlformats.org/officeDocument/2006/relationships/hyperlink" Target="https://www.ofcom.org.uk/tv-radio-and-on-demand/broadcast-codes/broadcast-code/section-nine-commercial-references-tv" TargetMode="External"/><Relationship Id="rId471" Type="http://schemas.openxmlformats.org/officeDocument/2006/relationships/hyperlink" Target="https://www.gov.uk/cma-cases/mycitydeal-ltd-groupon-uk-misleading-pricing-practices" TargetMode="External"/><Relationship Id="rId17" Type="http://schemas.openxmlformats.org/officeDocument/2006/relationships/hyperlink" Target="https://www.cia.gov/the-world-factbook/countries/united-kingdom/" TargetMode="External"/><Relationship Id="rId59" Type="http://schemas.openxmlformats.org/officeDocument/2006/relationships/hyperlink" Target="https://www.parliament.uk/about/living-heritage/evolutionofparliament/legislativescrutiny/parliament-and-europe/key-dates/" TargetMode="External"/><Relationship Id="rId124" Type="http://schemas.openxmlformats.org/officeDocument/2006/relationships/hyperlink" Target="https://bills.parliament.uk/bills/3453" TargetMode="External"/><Relationship Id="rId527" Type="http://schemas.openxmlformats.org/officeDocument/2006/relationships/hyperlink" Target="https://www.statista.com/topics/7119/influencer-marketing-in-the-uk/" TargetMode="External"/><Relationship Id="rId70" Type="http://schemas.openxmlformats.org/officeDocument/2006/relationships/hyperlink" Target="https://www.bbc.com/aboutthebbc/whoweare/bbcboard" TargetMode="External"/><Relationship Id="rId166" Type="http://schemas.openxmlformats.org/officeDocument/2006/relationships/hyperlink" Target="https://www.asa.org.uk/static/47eb51e7-028d-4509-ab3c0f4822c9a3c4/1ec222e7-80e4-4292-a8d46c281b4f91b8/The-Cap-code.pdf" TargetMode="External"/><Relationship Id="rId331" Type="http://schemas.openxmlformats.org/officeDocument/2006/relationships/hyperlink" Target="https://www.legislation.gov.uk/ukpga/2003/21/contents" TargetMode="External"/><Relationship Id="rId373" Type="http://schemas.openxmlformats.org/officeDocument/2006/relationships/hyperlink" Target="https://committees.parliament.uk/publications/22107/documents/164150/default/" TargetMode="External"/><Relationship Id="rId429" Type="http://schemas.openxmlformats.org/officeDocument/2006/relationships/hyperlink" Target="https://www.asa.org.uk/resource/asbof.html" TargetMode="External"/><Relationship Id="rId1" Type="http://schemas.openxmlformats.org/officeDocument/2006/relationships/customXml" Target="../customXml/item1.xml"/><Relationship Id="rId233" Type="http://schemas.openxmlformats.org/officeDocument/2006/relationships/hyperlink" Target="https://www.campaignlive.co.uk/article/one-10-brits-trusts-social-media-advertising-yougov-survey-finds/1706357" TargetMode="External"/><Relationship Id="rId440" Type="http://schemas.openxmlformats.org/officeDocument/2006/relationships/hyperlink" Target="https://www.asa.org.uk/static/uploaded/ed4b83b8-eb58-45e7-91102473c4044e64.pdf" TargetMode="External"/><Relationship Id="rId28" Type="http://schemas.openxmlformats.org/officeDocument/2006/relationships/hyperlink" Target="https://www.statista.com/outlook/amo/media/united-kingdom" TargetMode="External"/><Relationship Id="rId275" Type="http://schemas.openxmlformats.org/officeDocument/2006/relationships/hyperlink" Target="https://www.asa.org.uk/advice-online/testimonials-and-endorsements.html" TargetMode="External"/><Relationship Id="rId300" Type="http://schemas.openxmlformats.org/officeDocument/2006/relationships/hyperlink" Target="https://www.ipso.co.uk/media/2032/ecop-2021-ipso-version-pdf.pdf" TargetMode="External"/><Relationship Id="rId482" Type="http://schemas.openxmlformats.org/officeDocument/2006/relationships/hyperlink" Target="https://www.legislation.gov.uk/ukpga/2018/12/contents/enacted" TargetMode="External"/><Relationship Id="rId538" Type="http://schemas.openxmlformats.org/officeDocument/2006/relationships/fontTable" Target="fontTable.xml"/><Relationship Id="rId81" Type="http://schemas.openxmlformats.org/officeDocument/2006/relationships/hyperlink" Target="https://www.epra.org/" TargetMode="External"/><Relationship Id="rId135" Type="http://schemas.openxmlformats.org/officeDocument/2006/relationships/hyperlink" Target="https://www.businesscompanion.info/en/quick-guides/miscellaneous/trading-standards-powers-enforcement-and-penalties" TargetMode="External"/><Relationship Id="rId177" Type="http://schemas.openxmlformats.org/officeDocument/2006/relationships/hyperlink" Target="https://publications.parliament.uk/pa/ld201415/ldselect/ldcomuni/135/135.pdf" TargetMode="External"/><Relationship Id="rId342" Type="http://schemas.openxmlformats.org/officeDocument/2006/relationships/hyperlink" Target="https://www.ofcom.org.uk/tv-radio-and-on-demand/broadcast-codes/broadcast-code" TargetMode="External"/><Relationship Id="rId384" Type="http://schemas.openxmlformats.org/officeDocument/2006/relationships/hyperlink" Target="https://www.asa.org.uk/news/things-can-only-get-meta-a-brief-guide-to-ad-regulation-in-the-metaverse.html" TargetMode="External"/><Relationship Id="rId202" Type="http://schemas.openxmlformats.org/officeDocument/2006/relationships/hyperlink" Target="https://psauthority.org.uk/-/media/Files/PSA/00NEW-website/About-us/About-us/PSA-Governance-Statement-08-June-2022.ashx" TargetMode="External"/><Relationship Id="rId244" Type="http://schemas.openxmlformats.org/officeDocument/2006/relationships/hyperlink" Target="https://eur-lex.europa.eu/legal-content/EN/TXT/?uri=celex%3A32005L0029" TargetMode="External"/><Relationship Id="rId39" Type="http://schemas.openxmlformats.org/officeDocument/2006/relationships/hyperlink" Target="https://www.ofcom.org.uk/__data/assets/pdf_file/0034/264778/Communications-Market-Report-2023.pdf" TargetMode="External"/><Relationship Id="rId286" Type="http://schemas.openxmlformats.org/officeDocument/2006/relationships/hyperlink" Target="https://impress.press/" TargetMode="External"/><Relationship Id="rId451" Type="http://schemas.openxmlformats.org/officeDocument/2006/relationships/hyperlink" Target="https://www.asa.org.uk/about-asa-and-cap/people/cap-panels-and-committees.html" TargetMode="External"/><Relationship Id="rId493" Type="http://schemas.openxmlformats.org/officeDocument/2006/relationships/hyperlink" Target="https://www.gov.uk/marketing-advertising-law/regulations-that-affect-advertising" TargetMode="External"/><Relationship Id="rId507" Type="http://schemas.openxmlformats.org/officeDocument/2006/relationships/hyperlink" Target="https://www.mmaglobal.com/about" TargetMode="External"/><Relationship Id="rId50" Type="http://schemas.openxmlformats.org/officeDocument/2006/relationships/hyperlink" Target="https://www.statista.com/topics/1747/advertising-in-the-united-kingdom/" TargetMode="External"/><Relationship Id="rId104" Type="http://schemas.openxmlformats.org/officeDocument/2006/relationships/hyperlink" Target="https://www.legislation.gov.uk/eudr/2005/29/contents" TargetMode="External"/><Relationship Id="rId146" Type="http://schemas.openxmlformats.org/officeDocument/2006/relationships/hyperlink" Target="https://figshare.arts.ac.uk/articles/online_resource/Short_Commentary_and_Report_on_UK_online_advertising_regulation_produced_by_the_Branded_Content_Governance_Project_/25251211?file=44621356" TargetMode="External"/><Relationship Id="rId188" Type="http://schemas.openxmlformats.org/officeDocument/2006/relationships/hyperlink" Target="https://dma.org.uk/" TargetMode="External"/><Relationship Id="rId311" Type="http://schemas.openxmlformats.org/officeDocument/2006/relationships/hyperlink" Target="https://www.legislation.gov.uk/uksi/2009/2979/contents/made" TargetMode="External"/><Relationship Id="rId353" Type="http://schemas.openxmlformats.org/officeDocument/2006/relationships/hyperlink" Target="https://www.asa.org.uk/static/47eb51e7-028d-4509-ab3c0f4822c9a3c4/1ec222e7-80e4-4292-a8d46c281b4f91b8/The-Cap-code.pdf" TargetMode="External"/><Relationship Id="rId395" Type="http://schemas.openxmlformats.org/officeDocument/2006/relationships/hyperlink" Target="https://www.legislation.gov.uk/uksi/1992/666/contents/made" TargetMode="External"/><Relationship Id="rId409" Type="http://schemas.openxmlformats.org/officeDocument/2006/relationships/hyperlink" Target="https://www.isba.org.uk/" TargetMode="External"/><Relationship Id="rId92" Type="http://schemas.openxmlformats.org/officeDocument/2006/relationships/hyperlink" Target="https://commonslibrary.parliament.uk/research-briefings/cbp-9571/" TargetMode="External"/><Relationship Id="rId213" Type="http://schemas.openxmlformats.org/officeDocument/2006/relationships/hyperlink" Target="https://www.iab.com/wp-content/uploads/2015/06/IAB_Code_of_Conduct_10282-21.pdf" TargetMode="External"/><Relationship Id="rId420" Type="http://schemas.openxmlformats.org/officeDocument/2006/relationships/hyperlink" Target="https://circleagency.co.uk/wp-content/uploads/2020/06/Circle_Agency_EMCC-2019.pdf" TargetMode="External"/><Relationship Id="rId255" Type="http://schemas.openxmlformats.org/officeDocument/2006/relationships/hyperlink" Target="https://iccwbo.org/content/uploads/sites/3/2018/09/icc-advertising-and-marketing-communications-code-int.pdf" TargetMode="External"/><Relationship Id="rId297" Type="http://schemas.openxmlformats.org/officeDocument/2006/relationships/hyperlink" Target="https://www.impress.press/wp-content/uploads/2023/02/Impress-Standards-Code.pdf" TargetMode="External"/><Relationship Id="rId462" Type="http://schemas.openxmlformats.org/officeDocument/2006/relationships/hyperlink" Target="https://www.asa.org.uk/static/47eb51e7-028d-4509-ab3c0f4822c9a3c4/1ec222e7-80e4-4292-a8d46c281b4f91b8/The-Cap-code.pdf" TargetMode="External"/><Relationship Id="rId518" Type="http://schemas.openxmlformats.org/officeDocument/2006/relationships/hyperlink" Target="https://www.portmangroup.org.uk/" TargetMode="External"/><Relationship Id="rId115" Type="http://schemas.openxmlformats.org/officeDocument/2006/relationships/hyperlink" Target="https://www.asa.org.uk/resource/ofcom.html" TargetMode="External"/><Relationship Id="rId157" Type="http://schemas.openxmlformats.org/officeDocument/2006/relationships/hyperlink" Target="https://www.asa.org.uk/static/54681c31-d12f-47a0-b734480699a6f39d/4a46eaa3-264f-43b6-aaed9c8ce0c2fb4f/ASA-CAP-2021-Annual-Report-Full-version.pdf" TargetMode="External"/><Relationship Id="rId322" Type="http://schemas.openxmlformats.org/officeDocument/2006/relationships/hyperlink" Target="https://www.legislation.gov.uk/uksi/2020/1062/made" TargetMode="External"/><Relationship Id="rId364" Type="http://schemas.openxmlformats.org/officeDocument/2006/relationships/hyperlink" Target="https://www.legislation.gov.uk/ukdsi/2008/9780110811574/contents" TargetMode="External"/><Relationship Id="rId61" Type="http://schemas.openxmlformats.org/officeDocument/2006/relationships/hyperlink" Target="https://www.legislation.gov.uk/ukpga/2003/21/contents" TargetMode="External"/><Relationship Id="rId199" Type="http://schemas.openxmlformats.org/officeDocument/2006/relationships/hyperlink" Target="https://www.iwf.org.uk/our-technology/our-services/takedown-notices/" TargetMode="External"/><Relationship Id="rId19" Type="http://schemas.openxmlformats.org/officeDocument/2006/relationships/hyperlink" Target="https://www.cia.gov/the-world-factbook/countries/united-kingdom/" TargetMode="External"/><Relationship Id="rId224" Type="http://schemas.openxmlformats.org/officeDocument/2006/relationships/hyperlink" Target="https://www.asa.org.uk/codes-and-rulings/sanctions.html" TargetMode="External"/><Relationship Id="rId266" Type="http://schemas.openxmlformats.org/officeDocument/2006/relationships/hyperlink" Target="https://www.ofcom.org.uk/tv-radio-and-on-demand/broadcast-codes/broadcast-code/section-nine-commercial-references-tv" TargetMode="External"/><Relationship Id="rId431" Type="http://schemas.openxmlformats.org/officeDocument/2006/relationships/hyperlink" Target="https://www.asa.org.uk/rulings/diamond-whites-a17-394908.html" TargetMode="External"/><Relationship Id="rId473" Type="http://schemas.openxmlformats.org/officeDocument/2006/relationships/hyperlink" Target="https://www.gov.uk/government/publications/social-media-endorsements-guide-for-influencers/social-media-endorsements-being-transparent-with-your-followers" TargetMode="External"/><Relationship Id="rId529" Type="http://schemas.openxmlformats.org/officeDocument/2006/relationships/hyperlink" Target="https://www.legislation.gov.uk/eu-legislation-and-uk-law" TargetMode="External"/><Relationship Id="rId30" Type="http://schemas.openxmlformats.org/officeDocument/2006/relationships/hyperlink" Target="https://www.ofcom.org.uk/__data/assets/pdf_file/0027/241947/News-Consumption-in-the-UK-2022-report.pdf" TargetMode="External"/><Relationship Id="rId126" Type="http://schemas.openxmlformats.org/officeDocument/2006/relationships/hyperlink" Target="https://www.legislation.gov.uk/ukpga/2023/50/enacted" TargetMode="External"/><Relationship Id="rId168" Type="http://schemas.openxmlformats.org/officeDocument/2006/relationships/hyperlink" Target="https://www.asa.org.uk/static/47eb51e7-028d-4509-ab3c0f4822c9a3c4/1ec222e7-80e4-4292-a8d46c281b4f91b8/The-Cap-code.pdf" TargetMode="External"/><Relationship Id="rId333" Type="http://schemas.openxmlformats.org/officeDocument/2006/relationships/hyperlink" Target="https://www.asa.org.uk/static/47eb51e7-028d-4509-ab3c0f4822c9a3c4/1ec222e7-80e4-4292-a8d46c281b4f91b8/The-Cap-code.pdf" TargetMode="External"/><Relationship Id="rId72" Type="http://schemas.openxmlformats.org/officeDocument/2006/relationships/hyperlink" Target="https://www.asa.org.uk/resource/ofcom.html" TargetMode="External"/><Relationship Id="rId375" Type="http://schemas.openxmlformats.org/officeDocument/2006/relationships/hyperlink" Target="https://committees.parliament.uk/publications/22107/documents/164150/default/" TargetMode="External"/><Relationship Id="rId3" Type="http://schemas.openxmlformats.org/officeDocument/2006/relationships/customXml" Target="../customXml/item3.xml"/><Relationship Id="rId235" Type="http://schemas.openxmlformats.org/officeDocument/2006/relationships/hyperlink" Target="https://researchbriefings.files.parliament.uk/documents/SN06130/SN06130.pdf" TargetMode="External"/><Relationship Id="rId277" Type="http://schemas.openxmlformats.org/officeDocument/2006/relationships/hyperlink" Target="https://www.asa.org.uk/static/47eb51e7-028d-4509-ab3c0f4822c9a3c4/1ec222e7-80e4-4292-a8d46c281b4f91b8/The-Cap-code.pdf" TargetMode="External"/><Relationship Id="rId400" Type="http://schemas.openxmlformats.org/officeDocument/2006/relationships/hyperlink" Target="https://www.asa.org.uk/static/uploaded/338555da-485c-4a9c-84ca317e73abb511.pdf" TargetMode="External"/><Relationship Id="rId442" Type="http://schemas.openxmlformats.org/officeDocument/2006/relationships/hyperlink" Target="https://www.asa.org.uk/news/putting-influencers-on-notice-after-monitoring-sweep-reveals-widespread-failure-to-disclose-advertising.html" TargetMode="External"/><Relationship Id="rId484" Type="http://schemas.openxmlformats.org/officeDocument/2006/relationships/hyperlink" Target="https://committees.parliament.uk/publications/22107/documents/164150/default/" TargetMode="External"/><Relationship Id="rId137" Type="http://schemas.openxmlformats.org/officeDocument/2006/relationships/hyperlink" Target="https://www.legislation.gov.uk/ukpga/2018/12/contents/enacted" TargetMode="External"/><Relationship Id="rId302" Type="http://schemas.openxmlformats.org/officeDocument/2006/relationships/hyperlink" Target="https://www.asa.org.uk/static/uploaded/ed4b83b8-eb58-45e7-91102473c4044e64.pdf" TargetMode="External"/><Relationship Id="rId344" Type="http://schemas.openxmlformats.org/officeDocument/2006/relationships/hyperlink" Target="https://www.ofcom.org.uk/tv-radio-and-on-demand/broadcast-codes/broadcast-code/section-ten-commercial-communications-radio" TargetMode="External"/><Relationship Id="rId41" Type="http://schemas.openxmlformats.org/officeDocument/2006/relationships/hyperlink" Target="https://www.ofcom.org.uk/__data/assets/pdf_file/0018/240930/Communications-Market-Report-2022.pdf" TargetMode="External"/><Relationship Id="rId83" Type="http://schemas.openxmlformats.org/officeDocument/2006/relationships/hyperlink" Target="https://www.ipso.co.uk/" TargetMode="External"/><Relationship Id="rId179" Type="http://schemas.openxmlformats.org/officeDocument/2006/relationships/hyperlink" Target="https://www.iwf.org.uk/" TargetMode="External"/><Relationship Id="rId386" Type="http://schemas.openxmlformats.org/officeDocument/2006/relationships/hyperlink" Target="https://www.gov.uk/government/news/cma-acts-to-prevent-misleading-online-practices" TargetMode="External"/><Relationship Id="rId190" Type="http://schemas.openxmlformats.org/officeDocument/2006/relationships/hyperlink" Target="https://www.easa-alliance.org/members/united-kingdom-2/" TargetMode="External"/><Relationship Id="rId204" Type="http://schemas.openxmlformats.org/officeDocument/2006/relationships/hyperlink" Target="https://www.portmangroup.org.uk/codes-of-practice/" TargetMode="External"/><Relationship Id="rId246" Type="http://schemas.openxmlformats.org/officeDocument/2006/relationships/hyperlink" Target="https://www.gov.uk/government/organisations/competition-and-markets-authority" TargetMode="External"/><Relationship Id="rId288" Type="http://schemas.openxmlformats.org/officeDocument/2006/relationships/hyperlink" Target="https://researchbriefings.files.parliament.uk/documents/SN06130/SN06130.pdf" TargetMode="External"/><Relationship Id="rId411" Type="http://schemas.openxmlformats.org/officeDocument/2006/relationships/hyperlink" Target="https://circleagency.co.uk/wp-content/uploads/2020/06/Circle_Agency_EMCC-2019.pdf" TargetMode="External"/><Relationship Id="rId453" Type="http://schemas.openxmlformats.org/officeDocument/2006/relationships/hyperlink" Target="https://www.ohchr.org/sites/default/files/Documents/HRBodies/CRC/GCChildrensDigitalEnvironment/OtherStakeholders/British_Board_of_FIlm_Classification.docx" TargetMode="External"/><Relationship Id="rId509" Type="http://schemas.openxmlformats.org/officeDocument/2006/relationships/hyperlink" Target="https://www.ofcom.org.uk/__data/assets/pdf_file/0018/240930/Communications-Market-Report-2022.pdf" TargetMode="External"/><Relationship Id="rId106" Type="http://schemas.openxmlformats.org/officeDocument/2006/relationships/hyperlink" Target="https://www.legislation.gov.uk/eu-legislation-and-uk-law" TargetMode="External"/><Relationship Id="rId313" Type="http://schemas.openxmlformats.org/officeDocument/2006/relationships/hyperlink" Target="https://www.legislation.gov.uk/uksi/2020/1062/made" TargetMode="External"/><Relationship Id="rId495" Type="http://schemas.openxmlformats.org/officeDocument/2006/relationships/hyperlink" Target="https://www.iab.com/wp-content/uploads/2015/06/IAB_Code_of_Conduct_10282-21.pdf" TargetMode="External"/><Relationship Id="rId10" Type="http://schemas.openxmlformats.org/officeDocument/2006/relationships/endnotes" Target="endnotes.xml"/><Relationship Id="rId52" Type="http://schemas.openxmlformats.org/officeDocument/2006/relationships/hyperlink" Target="https://www.ofcom.org.uk/__data/assets/pdf_file/0034/264778/Communications-Market-Report-2023.pdf" TargetMode="External"/><Relationship Id="rId94" Type="http://schemas.openxmlformats.org/officeDocument/2006/relationships/hyperlink" Target="https://www.legislation.gov.uk/ukpga/2023/50/enacted" TargetMode="External"/><Relationship Id="rId148" Type="http://schemas.openxmlformats.org/officeDocument/2006/relationships/hyperlink" Target="https://www.asa.org.uk/about-asa-and-cap/about-regulation/about-the-asa-and-cap.html" TargetMode="External"/><Relationship Id="rId355" Type="http://schemas.openxmlformats.org/officeDocument/2006/relationships/hyperlink" Target="https://www.legislation.gov.uk/ukpga/2018/12/contents/enacted" TargetMode="External"/><Relationship Id="rId397" Type="http://schemas.openxmlformats.org/officeDocument/2006/relationships/hyperlink" Target="https://www.asa.org.uk/static/47eb51e7-028d-4509-ab3c0f4822c9a3c4/1ec222e7-80e4-4292-a8d46c281b4f91b8/The-Cap-code.pdf" TargetMode="External"/><Relationship Id="rId520" Type="http://schemas.openxmlformats.org/officeDocument/2006/relationships/hyperlink" Target="https://psauthority.org.uk/-/media/Files/PSA/00NEW-website/For-business/Code-guidance-and-compliance/Code-of-Practice/PSA_Code_of_Practice_15th_18-05-2022.ashx" TargetMode="External"/><Relationship Id="rId215" Type="http://schemas.openxmlformats.org/officeDocument/2006/relationships/hyperlink" Target="https://www.isba.org.uk/system/files/media/documents/2022-04/17295%20ISBA%20Influencer%20Code%20of%20Conduct%20Ver2.pdf" TargetMode="External"/><Relationship Id="rId257" Type="http://schemas.openxmlformats.org/officeDocument/2006/relationships/hyperlink" Target="https://www.asa.org.uk/static/40293b82-443a-4416-9555ff5259585538/970f6d6d-e8de-494d-b8b8af674328d539/The-BCAP-Code.pdf" TargetMode="External"/><Relationship Id="rId422" Type="http://schemas.openxmlformats.org/officeDocument/2006/relationships/hyperlink" Target="https://circleagency.co.uk/wp-content/uploads/2020/06/Circle_Agency_EMCC-2019.pdf" TargetMode="External"/><Relationship Id="rId464" Type="http://schemas.openxmlformats.org/officeDocument/2006/relationships/hyperlink" Target="https://www.cia.gov/the-world-factbook/" TargetMode="External"/><Relationship Id="rId299" Type="http://schemas.openxmlformats.org/officeDocument/2006/relationships/hyperlink" Target="https://www.ipso.co.uk/media/2032/ecop-2021-ipso-version-pdf.pdf" TargetMode="External"/><Relationship Id="rId63" Type="http://schemas.openxmlformats.org/officeDocument/2006/relationships/hyperlink" Target="https://www.legislation.gov.uk/ukpga/2023/50/enacted" TargetMode="External"/><Relationship Id="rId159" Type="http://schemas.openxmlformats.org/officeDocument/2006/relationships/hyperlink" Target="https://www.asa.org.uk/resource/asbof.html" TargetMode="External"/><Relationship Id="rId366" Type="http://schemas.openxmlformats.org/officeDocument/2006/relationships/hyperlink" Target="https://www.legislation.gov.uk/eudr/2005/29/contents" TargetMode="External"/><Relationship Id="rId226" Type="http://schemas.openxmlformats.org/officeDocument/2006/relationships/hyperlink" Target="https://www.asa.org.uk/static/0664e6b5-5c55-486e-b3262ce24865bee9/994de3b3-9c5d-4c9f-a36f45debfc769e5/ASA-CAP-2023-Annual-Report.pdf" TargetMode="External"/><Relationship Id="rId433" Type="http://schemas.openxmlformats.org/officeDocument/2006/relationships/hyperlink" Target="https://www.asa.org.uk/rulings/nomad-choice-pty-ltd-a16-366862.html" TargetMode="External"/><Relationship Id="rId74" Type="http://schemas.openxmlformats.org/officeDocument/2006/relationships/hyperlink" Target="https://www.legislation.gov.uk/ukpga/2003/17/contents" TargetMode="External"/><Relationship Id="rId377" Type="http://schemas.openxmlformats.org/officeDocument/2006/relationships/hyperlink" Target="https://www.asa.org.uk/static/47eb51e7-028d-4509-ab3c0f4822c9a3c4/1ec222e7-80e4-4292-a8d46c281b4f91b8/The-Cap-code.pdf" TargetMode="External"/><Relationship Id="rId500" Type="http://schemas.openxmlformats.org/officeDocument/2006/relationships/hyperlink" Target="https://www.ipso.co.uk/media/2032/ecop-2021-ipso-version-pdf.pdf" TargetMode="External"/><Relationship Id="rId5" Type="http://schemas.openxmlformats.org/officeDocument/2006/relationships/numbering" Target="numbering.xml"/><Relationship Id="rId237" Type="http://schemas.openxmlformats.org/officeDocument/2006/relationships/hyperlink" Target="https://www.asa.org.uk/static/f3857bff-5336-43cc-b7273958046e6a7f/39135757-a63e-4dcd-bd2183b9cabfbc1c/2023-Independent-Reviewers-report.pdf" TargetMode="External"/><Relationship Id="rId444" Type="http://schemas.openxmlformats.org/officeDocument/2006/relationships/hyperlink" Target="https://www.asa.org.uk/codes-and-rulings/sanctions.html"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0759B3-B979-401A-B741-DDB95D72C9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683704-72E2-4497-ACC1-35566F07B8B4}">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3.xml><?xml version="1.0" encoding="utf-8"?>
<ds:datastoreItem xmlns:ds="http://schemas.openxmlformats.org/officeDocument/2006/customXml" ds:itemID="{944A5FBA-6963-479A-8D36-9A5EB6806541}">
  <ds:schemaRefs>
    <ds:schemaRef ds:uri="http://schemas.microsoft.com/sharepoint/v3/contenttype/forms"/>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57</Pages>
  <Words>30051</Words>
  <Characters>171291</Characters>
  <Application>Microsoft Office Word</Application>
  <DocSecurity>0</DocSecurity>
  <Lines>1427</Lines>
  <Paragraphs>401</Paragraphs>
  <ScaleCrop>false</ScaleCrop>
  <Company/>
  <LinksUpToDate>false</LinksUpToDate>
  <CharactersWithSpaces>200941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9</cp:revision>
  <cp:lastPrinted>2024-05-13T12:36:00Z</cp:lastPrinted>
  <dcterms:created xsi:type="dcterms:W3CDTF">2024-06-24T14:26:00Z</dcterms:created>
  <dcterms:modified xsi:type="dcterms:W3CDTF">2024-06-24T14:37:00Z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