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D21A3D" w14:textId="1FB9205A" w:rsidR="00CB5035" w:rsidRPr="00435C10" w:rsidRDefault="0050499D" w:rsidP="0051403E">
      <w:pPr>
        <w:spacing w:after="0"/>
      </w:pPr>
      <w:r w:rsidRPr="00435C10">
        <w:rPr>
          <w:b/>
          <w:bCs/>
          <w:noProof/>
        </w:rPr>
        <w:drawing>
          <wp:anchor distT="0" distB="0" distL="114300" distR="114300" simplePos="0" relativeHeight="251658240" behindDoc="1" locked="1" layoutInCell="1" allowOverlap="1" wp14:anchorId="73799FE7" wp14:editId="4729764B">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76FF9D5E" w:rsidR="00203503" w:rsidRPr="00435C10" w:rsidRDefault="0019541C" w:rsidP="008C6F9B">
      <w:pPr>
        <w:pStyle w:val="Country"/>
      </w:pPr>
      <w:r w:rsidRPr="00435C10">
        <w:t>Cyprus</w:t>
      </w:r>
      <w:r w:rsidR="00203503" w:rsidRPr="00435C10">
        <w:rPr>
          <w:rStyle w:val="CountryChar"/>
          <w:b/>
          <w:bCs/>
        </w:rPr>
        <w:t xml:space="preserve"> | </w:t>
      </w:r>
      <w:r w:rsidRPr="00435C10">
        <w:t>June 2024</w:t>
      </w:r>
    </w:p>
    <w:p w14:paraId="4E728DFF" w14:textId="77777777" w:rsidR="0050499D" w:rsidRPr="00435C10"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435C10"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435C10" w:rsidRDefault="0050499D" w:rsidP="00345D57">
      <w:pPr>
        <w:pStyle w:val="Coverheader"/>
        <w:spacing w:before="120" w:after="120"/>
        <w:rPr>
          <w:i/>
          <w:iCs/>
        </w:rPr>
      </w:pPr>
      <w:r w:rsidRPr="00435C10">
        <w:t>Branded Content</w:t>
      </w:r>
      <w:r w:rsidRPr="00435C10">
        <w:tab/>
      </w:r>
    </w:p>
    <w:p w14:paraId="77A98E8B" w14:textId="1084C456" w:rsidR="0050499D" w:rsidRPr="00435C10" w:rsidRDefault="0050499D" w:rsidP="00345D57">
      <w:pPr>
        <w:pStyle w:val="Coverheader"/>
        <w:spacing w:before="120" w:after="120"/>
        <w:rPr>
          <w:i/>
          <w:iCs/>
        </w:rPr>
      </w:pPr>
      <w:r w:rsidRPr="00435C10">
        <w:t>Governance</w:t>
      </w:r>
      <w:r w:rsidR="00345D57" w:rsidRPr="00435C10">
        <w:rPr>
          <w:i/>
          <w:iCs/>
        </w:rPr>
        <w:t xml:space="preserve"> </w:t>
      </w:r>
      <w:r w:rsidRPr="00435C10">
        <w:t>Project</w:t>
      </w:r>
    </w:p>
    <w:p w14:paraId="4F0820FB" w14:textId="77777777" w:rsidR="0050499D" w:rsidRPr="00435C10" w:rsidRDefault="0050499D" w:rsidP="0050499D">
      <w:pPr>
        <w:pStyle w:val="Coversubtitle"/>
        <w:ind w:left="0"/>
      </w:pPr>
    </w:p>
    <w:p w14:paraId="6533C830" w14:textId="77777777" w:rsidR="0050499D" w:rsidRPr="00435C10" w:rsidRDefault="0050499D" w:rsidP="0050499D">
      <w:pPr>
        <w:pStyle w:val="Coversubtitle"/>
        <w:ind w:left="0"/>
      </w:pPr>
    </w:p>
    <w:p w14:paraId="576AAD42" w14:textId="77777777" w:rsidR="0050499D" w:rsidRPr="00435C10" w:rsidRDefault="0050499D" w:rsidP="0050499D">
      <w:pPr>
        <w:pStyle w:val="Coversubtitle"/>
        <w:ind w:left="0"/>
      </w:pPr>
    </w:p>
    <w:p w14:paraId="40BBF1A5" w14:textId="77777777" w:rsidR="0050499D" w:rsidRPr="00435C10" w:rsidRDefault="0050499D" w:rsidP="0050499D"/>
    <w:p w14:paraId="6DFA1317" w14:textId="5B345988" w:rsidR="0038594D" w:rsidRPr="00435C10" w:rsidRDefault="00CB5035" w:rsidP="008146FD">
      <w:r w:rsidRPr="00435C10">
        <w:br w:type="page"/>
      </w:r>
    </w:p>
    <w:p w14:paraId="60465B96" w14:textId="77777777" w:rsidR="006333B8" w:rsidRPr="007A32B3" w:rsidRDefault="006333B8" w:rsidP="006333B8">
      <w:pPr>
        <w:pStyle w:val="SectionHead"/>
        <w:numPr>
          <w:ilvl w:val="0"/>
          <w:numId w:val="0"/>
        </w:numPr>
      </w:pPr>
      <w:bookmarkStart w:id="0" w:name="_Toc169693485"/>
      <w:bookmarkStart w:id="1" w:name="_Toc169768304"/>
      <w:bookmarkStart w:id="2" w:name="_Toc170225129"/>
      <w:r w:rsidRPr="007A32B3">
        <w:lastRenderedPageBreak/>
        <w:t>Contents</w:t>
      </w:r>
      <w:bookmarkEnd w:id="0"/>
      <w:bookmarkEnd w:id="1"/>
      <w:bookmarkEnd w:id="2"/>
    </w:p>
    <w:p w14:paraId="06348341" w14:textId="77777777" w:rsidR="006333B8" w:rsidRDefault="006333B8" w:rsidP="006333B8">
      <w:pPr>
        <w:pStyle w:val="TOC1"/>
        <w:tabs>
          <w:tab w:val="right" w:leader="underscore" w:pos="10456"/>
        </w:tabs>
      </w:pPr>
    </w:p>
    <w:p w14:paraId="1555435F" w14:textId="517D58C2" w:rsidR="006333B8" w:rsidRPr="006333B8" w:rsidRDefault="006333B8" w:rsidP="006333B8">
      <w:pPr>
        <w:pStyle w:val="TOC1"/>
        <w:tabs>
          <w:tab w:val="right" w:pos="10456"/>
        </w:tabs>
        <w:spacing w:line="360" w:lineRule="auto"/>
        <w:rPr>
          <w:rFonts w:ascii="Arial" w:eastAsiaTheme="minorEastAsia" w:hAnsi="Arial"/>
          <w:b w:val="0"/>
          <w:bCs w:val="0"/>
          <w:i w:val="0"/>
          <w:iCs w:val="0"/>
          <w:noProof/>
          <w:sz w:val="22"/>
          <w:szCs w:val="22"/>
          <w:lang w:eastAsia="en-GB"/>
        </w:rPr>
      </w:pPr>
      <w:r w:rsidRPr="006333B8">
        <w:rPr>
          <w:rFonts w:ascii="Arial" w:hAnsi="Arial"/>
          <w:i w:val="0"/>
          <w:iCs w:val="0"/>
        </w:rPr>
        <w:fldChar w:fldCharType="begin"/>
      </w:r>
      <w:r w:rsidRPr="006333B8">
        <w:rPr>
          <w:rFonts w:ascii="Arial" w:hAnsi="Arial"/>
          <w:i w:val="0"/>
          <w:iCs w:val="0"/>
        </w:rPr>
        <w:instrText xml:space="preserve"> TOC \h \z \t "Style2,2,Section Head,1" </w:instrText>
      </w:r>
      <w:r w:rsidRPr="006333B8">
        <w:rPr>
          <w:rFonts w:ascii="Arial" w:hAnsi="Arial"/>
          <w:i w:val="0"/>
          <w:iCs w:val="0"/>
        </w:rPr>
        <w:fldChar w:fldCharType="separate"/>
      </w:r>
      <w:hyperlink w:anchor="_Toc170225129" w:history="1">
        <w:r w:rsidRPr="006333B8">
          <w:rPr>
            <w:rStyle w:val="Hyperlink"/>
            <w:rFonts w:ascii="Arial" w:hAnsi="Arial"/>
            <w:i w:val="0"/>
            <w:iCs w:val="0"/>
            <w:noProof/>
          </w:rPr>
          <w:t>Contents</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_Toc170225129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2</w:t>
        </w:r>
        <w:r w:rsidRPr="006333B8">
          <w:rPr>
            <w:rFonts w:ascii="Arial" w:hAnsi="Arial"/>
            <w:i w:val="0"/>
            <w:iCs w:val="0"/>
            <w:noProof/>
            <w:webHidden/>
          </w:rPr>
          <w:fldChar w:fldCharType="end"/>
        </w:r>
      </w:hyperlink>
    </w:p>
    <w:p w14:paraId="03064F75" w14:textId="69A2540D" w:rsidR="006333B8" w:rsidRPr="006333B8" w:rsidRDefault="006333B8" w:rsidP="006333B8">
      <w:pPr>
        <w:pStyle w:val="TOC1"/>
        <w:tabs>
          <w:tab w:val="right" w:pos="10456"/>
        </w:tabs>
        <w:spacing w:line="360" w:lineRule="auto"/>
        <w:rPr>
          <w:rFonts w:ascii="Arial" w:eastAsiaTheme="minorEastAsia" w:hAnsi="Arial"/>
          <w:b w:val="0"/>
          <w:bCs w:val="0"/>
          <w:i w:val="0"/>
          <w:iCs w:val="0"/>
          <w:noProof/>
          <w:sz w:val="22"/>
          <w:szCs w:val="22"/>
          <w:lang w:eastAsia="en-GB"/>
        </w:rPr>
      </w:pPr>
      <w:hyperlink w:anchor="_Toc170225130" w:history="1">
        <w:r w:rsidRPr="006333B8">
          <w:rPr>
            <w:rStyle w:val="Hyperlink"/>
            <w:rFonts w:ascii="Arial" w:hAnsi="Arial"/>
            <w:i w:val="0"/>
            <w:iCs w:val="0"/>
            <w:noProof/>
          </w:rPr>
          <w:t>Introduction</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_Toc170225130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2</w:t>
        </w:r>
        <w:r w:rsidRPr="006333B8">
          <w:rPr>
            <w:rFonts w:ascii="Arial" w:hAnsi="Arial"/>
            <w:i w:val="0"/>
            <w:iCs w:val="0"/>
            <w:noProof/>
            <w:webHidden/>
          </w:rPr>
          <w:fldChar w:fldCharType="end"/>
        </w:r>
      </w:hyperlink>
    </w:p>
    <w:p w14:paraId="2422FAF8" w14:textId="6A89E01C" w:rsidR="006333B8" w:rsidRPr="006333B8" w:rsidRDefault="006333B8" w:rsidP="006333B8">
      <w:pPr>
        <w:pStyle w:val="TOC1"/>
        <w:tabs>
          <w:tab w:val="left" w:pos="440"/>
          <w:tab w:val="right" w:pos="10456"/>
        </w:tabs>
        <w:spacing w:line="360" w:lineRule="auto"/>
        <w:rPr>
          <w:rFonts w:ascii="Arial" w:eastAsiaTheme="minorEastAsia" w:hAnsi="Arial"/>
          <w:b w:val="0"/>
          <w:bCs w:val="0"/>
          <w:i w:val="0"/>
          <w:iCs w:val="0"/>
          <w:noProof/>
          <w:sz w:val="22"/>
          <w:szCs w:val="22"/>
          <w:lang w:eastAsia="en-GB"/>
        </w:rPr>
      </w:pPr>
      <w:hyperlink w:anchor="_Toc170225131" w:history="1">
        <w:r w:rsidRPr="006333B8">
          <w:rPr>
            <w:rStyle w:val="Hyperlink"/>
            <w:rFonts w:ascii="Arial" w:hAnsi="Arial"/>
            <w:i w:val="0"/>
            <w:iCs w:val="0"/>
            <w:noProof/>
          </w:rPr>
          <w:t>1.</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Country Data</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_Toc170225131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4</w:t>
        </w:r>
        <w:r w:rsidRPr="006333B8">
          <w:rPr>
            <w:rFonts w:ascii="Arial" w:hAnsi="Arial"/>
            <w:i w:val="0"/>
            <w:iCs w:val="0"/>
            <w:noProof/>
            <w:webHidden/>
          </w:rPr>
          <w:fldChar w:fldCharType="end"/>
        </w:r>
      </w:hyperlink>
    </w:p>
    <w:p w14:paraId="6D02D02A" w14:textId="5E086E55" w:rsidR="006333B8" w:rsidRPr="006333B8" w:rsidRDefault="006333B8" w:rsidP="006333B8">
      <w:pPr>
        <w:pStyle w:val="TOC1"/>
        <w:tabs>
          <w:tab w:val="left" w:pos="440"/>
          <w:tab w:val="right" w:pos="10456"/>
        </w:tabs>
        <w:spacing w:line="360" w:lineRule="auto"/>
        <w:rPr>
          <w:rFonts w:ascii="Arial" w:eastAsiaTheme="minorEastAsia" w:hAnsi="Arial"/>
          <w:b w:val="0"/>
          <w:bCs w:val="0"/>
          <w:i w:val="0"/>
          <w:iCs w:val="0"/>
          <w:noProof/>
          <w:sz w:val="22"/>
          <w:szCs w:val="22"/>
          <w:lang w:eastAsia="en-GB"/>
        </w:rPr>
      </w:pPr>
      <w:hyperlink w:anchor="_Toc170225132" w:history="1">
        <w:r w:rsidRPr="006333B8">
          <w:rPr>
            <w:rStyle w:val="Hyperlink"/>
            <w:rFonts w:ascii="Arial" w:hAnsi="Arial"/>
            <w:i w:val="0"/>
            <w:iCs w:val="0"/>
            <w:noProof/>
          </w:rPr>
          <w:t>2.</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Media System; Media and Advertising Markets</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_Toc170225132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5</w:t>
        </w:r>
        <w:r w:rsidRPr="006333B8">
          <w:rPr>
            <w:rFonts w:ascii="Arial" w:hAnsi="Arial"/>
            <w:i w:val="0"/>
            <w:iCs w:val="0"/>
            <w:noProof/>
            <w:webHidden/>
          </w:rPr>
          <w:fldChar w:fldCharType="end"/>
        </w:r>
      </w:hyperlink>
    </w:p>
    <w:p w14:paraId="1FF8C476" w14:textId="0673D7B4" w:rsidR="006333B8" w:rsidRPr="006333B8" w:rsidRDefault="006333B8" w:rsidP="006333B8">
      <w:pPr>
        <w:pStyle w:val="TOC1"/>
        <w:tabs>
          <w:tab w:val="left" w:pos="440"/>
          <w:tab w:val="right" w:pos="10456"/>
        </w:tabs>
        <w:spacing w:line="360" w:lineRule="auto"/>
        <w:rPr>
          <w:rFonts w:ascii="Arial" w:eastAsiaTheme="minorEastAsia" w:hAnsi="Arial"/>
          <w:b w:val="0"/>
          <w:bCs w:val="0"/>
          <w:i w:val="0"/>
          <w:iCs w:val="0"/>
          <w:noProof/>
          <w:sz w:val="22"/>
          <w:szCs w:val="22"/>
          <w:lang w:eastAsia="en-GB"/>
        </w:rPr>
      </w:pPr>
      <w:hyperlink w:anchor="_Toc170225133" w:history="1">
        <w:r w:rsidRPr="006333B8">
          <w:rPr>
            <w:rStyle w:val="Hyperlink"/>
            <w:rFonts w:ascii="Arial" w:hAnsi="Arial"/>
            <w:i w:val="0"/>
            <w:iCs w:val="0"/>
            <w:noProof/>
          </w:rPr>
          <w:t>3.</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Communications: Legal and Regulatory Framework</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_Toc170225133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6</w:t>
        </w:r>
        <w:r w:rsidRPr="006333B8">
          <w:rPr>
            <w:rFonts w:ascii="Arial" w:hAnsi="Arial"/>
            <w:i w:val="0"/>
            <w:iCs w:val="0"/>
            <w:noProof/>
            <w:webHidden/>
          </w:rPr>
          <w:fldChar w:fldCharType="end"/>
        </w:r>
      </w:hyperlink>
    </w:p>
    <w:p w14:paraId="2595973E" w14:textId="65D99799" w:rsidR="006333B8" w:rsidRPr="006333B8" w:rsidRDefault="006333B8" w:rsidP="006333B8">
      <w:pPr>
        <w:pStyle w:val="TOC1"/>
        <w:tabs>
          <w:tab w:val="left" w:pos="440"/>
          <w:tab w:val="right" w:pos="10456"/>
        </w:tabs>
        <w:spacing w:line="360" w:lineRule="auto"/>
        <w:rPr>
          <w:rFonts w:ascii="Arial" w:eastAsiaTheme="minorEastAsia" w:hAnsi="Arial"/>
          <w:b w:val="0"/>
          <w:bCs w:val="0"/>
          <w:i w:val="0"/>
          <w:iCs w:val="0"/>
          <w:noProof/>
          <w:sz w:val="22"/>
          <w:szCs w:val="22"/>
          <w:lang w:eastAsia="en-GB"/>
        </w:rPr>
      </w:pPr>
      <w:hyperlink w:anchor="_Toc170225134" w:history="1">
        <w:r w:rsidRPr="006333B8">
          <w:rPr>
            <w:rStyle w:val="Hyperlink"/>
            <w:rFonts w:ascii="Arial" w:hAnsi="Arial"/>
            <w:i w:val="0"/>
            <w:iCs w:val="0"/>
            <w:noProof/>
          </w:rPr>
          <w:t>4.</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Advertising:  Legal and Regulatory Framework</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_Toc170225134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8</w:t>
        </w:r>
        <w:r w:rsidRPr="006333B8">
          <w:rPr>
            <w:rFonts w:ascii="Arial" w:hAnsi="Arial"/>
            <w:i w:val="0"/>
            <w:iCs w:val="0"/>
            <w:noProof/>
            <w:webHidden/>
          </w:rPr>
          <w:fldChar w:fldCharType="end"/>
        </w:r>
      </w:hyperlink>
    </w:p>
    <w:p w14:paraId="76D7FE16" w14:textId="6A4A19CB" w:rsidR="006333B8" w:rsidRPr="006333B8" w:rsidRDefault="006333B8" w:rsidP="006333B8">
      <w:pPr>
        <w:pStyle w:val="TOC1"/>
        <w:tabs>
          <w:tab w:val="left" w:pos="440"/>
          <w:tab w:val="right" w:pos="10456"/>
        </w:tabs>
        <w:spacing w:line="360" w:lineRule="auto"/>
        <w:rPr>
          <w:rFonts w:ascii="Arial" w:eastAsiaTheme="minorEastAsia" w:hAnsi="Arial"/>
          <w:b w:val="0"/>
          <w:bCs w:val="0"/>
          <w:i w:val="0"/>
          <w:iCs w:val="0"/>
          <w:noProof/>
          <w:sz w:val="22"/>
          <w:szCs w:val="22"/>
          <w:lang w:eastAsia="en-GB"/>
        </w:rPr>
      </w:pPr>
      <w:hyperlink w:anchor="_Toc170225135" w:history="1">
        <w:r w:rsidRPr="006333B8">
          <w:rPr>
            <w:rStyle w:val="Hyperlink"/>
            <w:rFonts w:ascii="Arial" w:hAnsi="Arial"/>
            <w:i w:val="0"/>
            <w:iCs w:val="0"/>
            <w:noProof/>
          </w:rPr>
          <w:t>5.</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Advertising:  Self-regulation</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_Toc170225135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11</w:t>
        </w:r>
        <w:r w:rsidRPr="006333B8">
          <w:rPr>
            <w:rFonts w:ascii="Arial" w:hAnsi="Arial"/>
            <w:i w:val="0"/>
            <w:iCs w:val="0"/>
            <w:noProof/>
            <w:webHidden/>
          </w:rPr>
          <w:fldChar w:fldCharType="end"/>
        </w:r>
      </w:hyperlink>
    </w:p>
    <w:p w14:paraId="573B86A8" w14:textId="0BCFB6D3" w:rsidR="006333B8" w:rsidRPr="006333B8" w:rsidRDefault="006333B8" w:rsidP="006333B8">
      <w:pPr>
        <w:pStyle w:val="TOC1"/>
        <w:tabs>
          <w:tab w:val="left" w:pos="440"/>
          <w:tab w:val="right" w:pos="10456"/>
        </w:tabs>
        <w:spacing w:line="360" w:lineRule="auto"/>
        <w:rPr>
          <w:rFonts w:ascii="Arial" w:eastAsiaTheme="minorEastAsia" w:hAnsi="Arial"/>
          <w:b w:val="0"/>
          <w:bCs w:val="0"/>
          <w:i w:val="0"/>
          <w:iCs w:val="0"/>
          <w:noProof/>
          <w:sz w:val="22"/>
          <w:szCs w:val="22"/>
          <w:lang w:eastAsia="en-GB"/>
        </w:rPr>
      </w:pPr>
      <w:hyperlink w:anchor="_Toc170225136" w:history="1">
        <w:r w:rsidRPr="006333B8">
          <w:rPr>
            <w:rStyle w:val="Hyperlink"/>
            <w:rFonts w:ascii="Arial" w:hAnsi="Arial"/>
            <w:i w:val="0"/>
            <w:iCs w:val="0"/>
            <w:noProof/>
          </w:rPr>
          <w:t>6.</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Branded Content: General legal and regulatory framework</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_Toc170225136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14</w:t>
        </w:r>
        <w:r w:rsidRPr="006333B8">
          <w:rPr>
            <w:rFonts w:ascii="Arial" w:hAnsi="Arial"/>
            <w:i w:val="0"/>
            <w:iCs w:val="0"/>
            <w:noProof/>
            <w:webHidden/>
          </w:rPr>
          <w:fldChar w:fldCharType="end"/>
        </w:r>
      </w:hyperlink>
    </w:p>
    <w:p w14:paraId="21A9ADD4" w14:textId="58A85DFC" w:rsidR="006333B8" w:rsidRPr="006333B8" w:rsidRDefault="006333B8" w:rsidP="006333B8">
      <w:pPr>
        <w:pStyle w:val="TOC1"/>
        <w:tabs>
          <w:tab w:val="left" w:pos="440"/>
          <w:tab w:val="right" w:pos="10456"/>
        </w:tabs>
        <w:spacing w:line="360" w:lineRule="auto"/>
        <w:rPr>
          <w:rFonts w:ascii="Arial" w:eastAsiaTheme="minorEastAsia" w:hAnsi="Arial"/>
          <w:b w:val="0"/>
          <w:bCs w:val="0"/>
          <w:i w:val="0"/>
          <w:iCs w:val="0"/>
          <w:noProof/>
          <w:sz w:val="22"/>
          <w:szCs w:val="22"/>
          <w:lang w:eastAsia="en-GB"/>
        </w:rPr>
      </w:pPr>
      <w:hyperlink w:anchor="_Toc170225137" w:history="1">
        <w:r w:rsidRPr="006333B8">
          <w:rPr>
            <w:rStyle w:val="Hyperlink"/>
            <w:rFonts w:ascii="Arial" w:hAnsi="Arial"/>
            <w:i w:val="0"/>
            <w:iCs w:val="0"/>
            <w:noProof/>
          </w:rPr>
          <w:t>7.</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Publishing</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_Toc170225137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17</w:t>
        </w:r>
        <w:r w:rsidRPr="006333B8">
          <w:rPr>
            <w:rFonts w:ascii="Arial" w:hAnsi="Arial"/>
            <w:i w:val="0"/>
            <w:iCs w:val="0"/>
            <w:noProof/>
            <w:webHidden/>
          </w:rPr>
          <w:fldChar w:fldCharType="end"/>
        </w:r>
      </w:hyperlink>
    </w:p>
    <w:p w14:paraId="057E6CD8" w14:textId="59289ED8" w:rsidR="006333B8" w:rsidRPr="006333B8" w:rsidRDefault="006333B8" w:rsidP="006333B8">
      <w:pPr>
        <w:pStyle w:val="TOC1"/>
        <w:tabs>
          <w:tab w:val="left" w:pos="440"/>
          <w:tab w:val="right" w:pos="10456"/>
        </w:tabs>
        <w:spacing w:line="360" w:lineRule="auto"/>
        <w:rPr>
          <w:rFonts w:ascii="Arial" w:eastAsiaTheme="minorEastAsia" w:hAnsi="Arial"/>
          <w:b w:val="0"/>
          <w:bCs w:val="0"/>
          <w:i w:val="0"/>
          <w:iCs w:val="0"/>
          <w:noProof/>
          <w:sz w:val="22"/>
          <w:szCs w:val="22"/>
          <w:lang w:eastAsia="en-GB"/>
        </w:rPr>
      </w:pPr>
      <w:hyperlink w:anchor="_Toc170225138" w:history="1">
        <w:r w:rsidRPr="006333B8">
          <w:rPr>
            <w:rStyle w:val="Hyperlink"/>
            <w:rFonts w:ascii="Arial" w:hAnsi="Arial"/>
            <w:i w:val="0"/>
            <w:iCs w:val="0"/>
            <w:noProof/>
          </w:rPr>
          <w:t>8.</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Audiovisual</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_Toc170225138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18</w:t>
        </w:r>
        <w:r w:rsidRPr="006333B8">
          <w:rPr>
            <w:rFonts w:ascii="Arial" w:hAnsi="Arial"/>
            <w:i w:val="0"/>
            <w:iCs w:val="0"/>
            <w:noProof/>
            <w:webHidden/>
          </w:rPr>
          <w:fldChar w:fldCharType="end"/>
        </w:r>
      </w:hyperlink>
    </w:p>
    <w:p w14:paraId="5E22513D" w14:textId="3566A832" w:rsidR="006333B8" w:rsidRPr="006333B8" w:rsidRDefault="006333B8" w:rsidP="006333B8">
      <w:pPr>
        <w:pStyle w:val="TOC1"/>
        <w:tabs>
          <w:tab w:val="left" w:pos="440"/>
          <w:tab w:val="right" w:pos="10456"/>
        </w:tabs>
        <w:spacing w:line="360" w:lineRule="auto"/>
        <w:rPr>
          <w:rFonts w:ascii="Arial" w:eastAsiaTheme="minorEastAsia" w:hAnsi="Arial"/>
          <w:b w:val="0"/>
          <w:bCs w:val="0"/>
          <w:i w:val="0"/>
          <w:iCs w:val="0"/>
          <w:noProof/>
          <w:sz w:val="22"/>
          <w:szCs w:val="22"/>
          <w:lang w:eastAsia="en-GB"/>
        </w:rPr>
      </w:pPr>
      <w:hyperlink w:anchor="_Toc170225139" w:history="1">
        <w:r w:rsidRPr="006333B8">
          <w:rPr>
            <w:rStyle w:val="Hyperlink"/>
            <w:rFonts w:ascii="Arial" w:hAnsi="Arial"/>
            <w:i w:val="0"/>
            <w:iCs w:val="0"/>
            <w:noProof/>
          </w:rPr>
          <w:t>9.</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Audio</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_Toc170225139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18</w:t>
        </w:r>
        <w:r w:rsidRPr="006333B8">
          <w:rPr>
            <w:rFonts w:ascii="Arial" w:hAnsi="Arial"/>
            <w:i w:val="0"/>
            <w:iCs w:val="0"/>
            <w:noProof/>
            <w:webHidden/>
          </w:rPr>
          <w:fldChar w:fldCharType="end"/>
        </w:r>
      </w:hyperlink>
    </w:p>
    <w:p w14:paraId="659388E5" w14:textId="2B77E64E" w:rsidR="006333B8" w:rsidRPr="006333B8" w:rsidRDefault="006333B8" w:rsidP="006333B8">
      <w:pPr>
        <w:pStyle w:val="TOC1"/>
        <w:tabs>
          <w:tab w:val="left" w:pos="660"/>
          <w:tab w:val="right" w:pos="10456"/>
        </w:tabs>
        <w:spacing w:line="360" w:lineRule="auto"/>
        <w:rPr>
          <w:rFonts w:ascii="Arial" w:eastAsiaTheme="minorEastAsia" w:hAnsi="Arial"/>
          <w:b w:val="0"/>
          <w:bCs w:val="0"/>
          <w:i w:val="0"/>
          <w:iCs w:val="0"/>
          <w:noProof/>
          <w:sz w:val="22"/>
          <w:szCs w:val="22"/>
          <w:lang w:eastAsia="en-GB"/>
        </w:rPr>
      </w:pPr>
      <w:hyperlink w:anchor="_Toc170225140" w:history="1">
        <w:r w:rsidRPr="006333B8">
          <w:rPr>
            <w:rStyle w:val="Hyperlink"/>
            <w:rFonts w:ascii="Arial" w:hAnsi="Arial"/>
            <w:i w:val="0"/>
            <w:iCs w:val="0"/>
            <w:noProof/>
          </w:rPr>
          <w:t>10.</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Digital Media (online advertising and adtech)</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_Toc170225140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19</w:t>
        </w:r>
        <w:r w:rsidRPr="006333B8">
          <w:rPr>
            <w:rFonts w:ascii="Arial" w:hAnsi="Arial"/>
            <w:i w:val="0"/>
            <w:iCs w:val="0"/>
            <w:noProof/>
            <w:webHidden/>
          </w:rPr>
          <w:fldChar w:fldCharType="end"/>
        </w:r>
      </w:hyperlink>
    </w:p>
    <w:p w14:paraId="67F79D12" w14:textId="700BCB77" w:rsidR="006333B8" w:rsidRPr="006333B8" w:rsidRDefault="006333B8" w:rsidP="006333B8">
      <w:pPr>
        <w:pStyle w:val="TOC1"/>
        <w:tabs>
          <w:tab w:val="left" w:pos="660"/>
          <w:tab w:val="right" w:pos="10456"/>
        </w:tabs>
        <w:spacing w:line="360" w:lineRule="auto"/>
        <w:rPr>
          <w:rFonts w:ascii="Arial" w:eastAsiaTheme="minorEastAsia" w:hAnsi="Arial"/>
          <w:b w:val="0"/>
          <w:bCs w:val="0"/>
          <w:i w:val="0"/>
          <w:iCs w:val="0"/>
          <w:noProof/>
          <w:sz w:val="22"/>
          <w:szCs w:val="22"/>
          <w:lang w:eastAsia="en-GB"/>
        </w:rPr>
      </w:pPr>
      <w:hyperlink w:anchor="_Toc170225141" w:history="1">
        <w:r w:rsidRPr="006333B8">
          <w:rPr>
            <w:rStyle w:val="Hyperlink"/>
            <w:rFonts w:ascii="Arial" w:hAnsi="Arial"/>
            <w:i w:val="0"/>
            <w:iCs w:val="0"/>
            <w:noProof/>
          </w:rPr>
          <w:t>11.</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Social Media Marketing</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_Toc170225141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20</w:t>
        </w:r>
        <w:r w:rsidRPr="006333B8">
          <w:rPr>
            <w:rFonts w:ascii="Arial" w:hAnsi="Arial"/>
            <w:i w:val="0"/>
            <w:iCs w:val="0"/>
            <w:noProof/>
            <w:webHidden/>
          </w:rPr>
          <w:fldChar w:fldCharType="end"/>
        </w:r>
      </w:hyperlink>
    </w:p>
    <w:p w14:paraId="21519A40" w14:textId="1D53E037" w:rsidR="006333B8" w:rsidRPr="006333B8" w:rsidRDefault="006333B8" w:rsidP="006333B8">
      <w:pPr>
        <w:pStyle w:val="TOC1"/>
        <w:tabs>
          <w:tab w:val="left" w:pos="660"/>
          <w:tab w:val="right" w:pos="10456"/>
        </w:tabs>
        <w:spacing w:line="360" w:lineRule="auto"/>
        <w:rPr>
          <w:rFonts w:ascii="Arial" w:eastAsiaTheme="minorEastAsia" w:hAnsi="Arial"/>
          <w:b w:val="0"/>
          <w:bCs w:val="0"/>
          <w:i w:val="0"/>
          <w:iCs w:val="0"/>
          <w:noProof/>
          <w:sz w:val="22"/>
          <w:szCs w:val="22"/>
          <w:lang w:eastAsia="en-GB"/>
        </w:rPr>
      </w:pPr>
      <w:hyperlink w:anchor="_Toc170225142" w:history="1">
        <w:r w:rsidRPr="006333B8">
          <w:rPr>
            <w:rStyle w:val="Hyperlink"/>
            <w:rFonts w:ascii="Arial" w:hAnsi="Arial"/>
            <w:i w:val="0"/>
            <w:iCs w:val="0"/>
            <w:noProof/>
          </w:rPr>
          <w:t>12.</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Outdoor</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_Toc170225142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22</w:t>
        </w:r>
        <w:r w:rsidRPr="006333B8">
          <w:rPr>
            <w:rFonts w:ascii="Arial" w:hAnsi="Arial"/>
            <w:i w:val="0"/>
            <w:iCs w:val="0"/>
            <w:noProof/>
            <w:webHidden/>
          </w:rPr>
          <w:fldChar w:fldCharType="end"/>
        </w:r>
      </w:hyperlink>
    </w:p>
    <w:p w14:paraId="52975381" w14:textId="5E659993" w:rsidR="006333B8" w:rsidRPr="006333B8" w:rsidRDefault="006333B8" w:rsidP="006333B8">
      <w:pPr>
        <w:pStyle w:val="TOC1"/>
        <w:tabs>
          <w:tab w:val="left" w:pos="660"/>
          <w:tab w:val="right" w:pos="10456"/>
        </w:tabs>
        <w:spacing w:line="360" w:lineRule="auto"/>
        <w:rPr>
          <w:rFonts w:ascii="Arial" w:eastAsiaTheme="minorEastAsia" w:hAnsi="Arial"/>
          <w:b w:val="0"/>
          <w:bCs w:val="0"/>
          <w:i w:val="0"/>
          <w:iCs w:val="0"/>
          <w:noProof/>
          <w:sz w:val="22"/>
          <w:szCs w:val="22"/>
          <w:lang w:eastAsia="en-GB"/>
        </w:rPr>
      </w:pPr>
      <w:hyperlink w:anchor="_Toc170225143" w:history="1">
        <w:r w:rsidRPr="006333B8">
          <w:rPr>
            <w:rStyle w:val="Hyperlink"/>
            <w:rFonts w:ascii="Arial" w:hAnsi="Arial"/>
            <w:i w:val="0"/>
            <w:iCs w:val="0"/>
            <w:noProof/>
          </w:rPr>
          <w:t>13.</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Experiential</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_Toc170225143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22</w:t>
        </w:r>
        <w:r w:rsidRPr="006333B8">
          <w:rPr>
            <w:rFonts w:ascii="Arial" w:hAnsi="Arial"/>
            <w:i w:val="0"/>
            <w:iCs w:val="0"/>
            <w:noProof/>
            <w:webHidden/>
          </w:rPr>
          <w:fldChar w:fldCharType="end"/>
        </w:r>
      </w:hyperlink>
    </w:p>
    <w:p w14:paraId="126B55EE" w14:textId="1ADF452B" w:rsidR="006333B8" w:rsidRPr="006333B8" w:rsidRDefault="006333B8" w:rsidP="006333B8">
      <w:pPr>
        <w:pStyle w:val="TOC1"/>
        <w:tabs>
          <w:tab w:val="left" w:pos="660"/>
          <w:tab w:val="right" w:pos="10456"/>
        </w:tabs>
        <w:spacing w:line="360" w:lineRule="auto"/>
        <w:rPr>
          <w:rFonts w:ascii="Arial" w:eastAsiaTheme="minorEastAsia" w:hAnsi="Arial"/>
          <w:b w:val="0"/>
          <w:bCs w:val="0"/>
          <w:i w:val="0"/>
          <w:iCs w:val="0"/>
          <w:noProof/>
          <w:sz w:val="22"/>
          <w:szCs w:val="22"/>
          <w:lang w:eastAsia="en-GB"/>
        </w:rPr>
      </w:pPr>
      <w:hyperlink w:anchor="_Toc170225144" w:history="1">
        <w:r w:rsidRPr="006333B8">
          <w:rPr>
            <w:rStyle w:val="Hyperlink"/>
            <w:rFonts w:ascii="Arial" w:hAnsi="Arial"/>
            <w:i w:val="0"/>
            <w:iCs w:val="0"/>
            <w:noProof/>
          </w:rPr>
          <w:t>14.</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Other</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_Toc170225144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23</w:t>
        </w:r>
        <w:r w:rsidRPr="006333B8">
          <w:rPr>
            <w:rFonts w:ascii="Arial" w:hAnsi="Arial"/>
            <w:i w:val="0"/>
            <w:iCs w:val="0"/>
            <w:noProof/>
            <w:webHidden/>
          </w:rPr>
          <w:fldChar w:fldCharType="end"/>
        </w:r>
      </w:hyperlink>
    </w:p>
    <w:p w14:paraId="3ACC4BAD" w14:textId="62641E68" w:rsidR="006333B8" w:rsidRPr="006333B8" w:rsidRDefault="006333B8" w:rsidP="006333B8">
      <w:pPr>
        <w:pStyle w:val="TOC1"/>
        <w:tabs>
          <w:tab w:val="left" w:pos="660"/>
          <w:tab w:val="right" w:pos="10456"/>
        </w:tabs>
        <w:spacing w:line="360" w:lineRule="auto"/>
        <w:rPr>
          <w:rFonts w:ascii="Arial" w:eastAsiaTheme="minorEastAsia" w:hAnsi="Arial"/>
          <w:b w:val="0"/>
          <w:bCs w:val="0"/>
          <w:i w:val="0"/>
          <w:iCs w:val="0"/>
          <w:noProof/>
          <w:sz w:val="22"/>
          <w:szCs w:val="22"/>
          <w:lang w:eastAsia="en-GB"/>
        </w:rPr>
      </w:pPr>
      <w:hyperlink w:anchor="_Toc170225145" w:history="1">
        <w:r w:rsidRPr="006333B8">
          <w:rPr>
            <w:rStyle w:val="Hyperlink"/>
            <w:rFonts w:ascii="Arial" w:hAnsi="Arial"/>
            <w:i w:val="0"/>
            <w:iCs w:val="0"/>
            <w:noProof/>
          </w:rPr>
          <w:t>15.</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 xml:space="preserve">Convergence </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_Toc170225145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23</w:t>
        </w:r>
        <w:r w:rsidRPr="006333B8">
          <w:rPr>
            <w:rFonts w:ascii="Arial" w:hAnsi="Arial"/>
            <w:i w:val="0"/>
            <w:iCs w:val="0"/>
            <w:noProof/>
            <w:webHidden/>
          </w:rPr>
          <w:fldChar w:fldCharType="end"/>
        </w:r>
      </w:hyperlink>
    </w:p>
    <w:p w14:paraId="4A7FF8E0" w14:textId="3DF8D54A" w:rsidR="006333B8" w:rsidRPr="006333B8" w:rsidRDefault="006333B8" w:rsidP="006333B8">
      <w:pPr>
        <w:pStyle w:val="TOC1"/>
        <w:tabs>
          <w:tab w:val="left" w:pos="660"/>
          <w:tab w:val="right" w:pos="10456"/>
        </w:tabs>
        <w:spacing w:line="360" w:lineRule="auto"/>
        <w:rPr>
          <w:rFonts w:ascii="Arial" w:eastAsiaTheme="minorEastAsia" w:hAnsi="Arial"/>
          <w:b w:val="0"/>
          <w:bCs w:val="0"/>
          <w:i w:val="0"/>
          <w:iCs w:val="0"/>
          <w:noProof/>
          <w:sz w:val="22"/>
          <w:szCs w:val="22"/>
          <w:lang w:eastAsia="en-GB"/>
        </w:rPr>
      </w:pPr>
      <w:hyperlink w:anchor="_Toc170225146" w:history="1">
        <w:r w:rsidRPr="006333B8">
          <w:rPr>
            <w:rStyle w:val="Hyperlink"/>
            <w:rFonts w:ascii="Arial" w:hAnsi="Arial"/>
            <w:i w:val="0"/>
            <w:iCs w:val="0"/>
            <w:noProof/>
          </w:rPr>
          <w:t>16.</w:t>
        </w:r>
        <w:r w:rsidRPr="006333B8">
          <w:rPr>
            <w:rFonts w:ascii="Arial" w:eastAsiaTheme="minorEastAsia" w:hAnsi="Arial"/>
            <w:b w:val="0"/>
            <w:bCs w:val="0"/>
            <w:i w:val="0"/>
            <w:iCs w:val="0"/>
            <w:noProof/>
            <w:sz w:val="22"/>
            <w:szCs w:val="22"/>
            <w:lang w:eastAsia="en-GB"/>
          </w:rPr>
          <w:tab/>
        </w:r>
        <w:r w:rsidRPr="006333B8">
          <w:rPr>
            <w:rStyle w:val="Hyperlink"/>
            <w:rFonts w:ascii="Arial" w:hAnsi="Arial"/>
            <w:i w:val="0"/>
            <w:iCs w:val="0"/>
            <w:noProof/>
          </w:rPr>
          <w:t xml:space="preserve">Analysis and Evaluation </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_Toc170225146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24</w:t>
        </w:r>
        <w:r w:rsidRPr="006333B8">
          <w:rPr>
            <w:rFonts w:ascii="Arial" w:hAnsi="Arial"/>
            <w:i w:val="0"/>
            <w:iCs w:val="0"/>
            <w:noProof/>
            <w:webHidden/>
          </w:rPr>
          <w:fldChar w:fldCharType="end"/>
        </w:r>
      </w:hyperlink>
    </w:p>
    <w:p w14:paraId="2A7B78BA" w14:textId="27F7E79E" w:rsidR="006333B8" w:rsidRPr="006333B8" w:rsidRDefault="006333B8" w:rsidP="006333B8">
      <w:pPr>
        <w:pStyle w:val="TOC1"/>
        <w:tabs>
          <w:tab w:val="right" w:pos="10456"/>
        </w:tabs>
        <w:spacing w:line="360" w:lineRule="auto"/>
        <w:rPr>
          <w:rFonts w:ascii="Arial" w:eastAsiaTheme="minorEastAsia" w:hAnsi="Arial"/>
          <w:b w:val="0"/>
          <w:bCs w:val="0"/>
          <w:i w:val="0"/>
          <w:iCs w:val="0"/>
          <w:noProof/>
          <w:sz w:val="22"/>
          <w:szCs w:val="22"/>
          <w:lang w:eastAsia="en-GB"/>
        </w:rPr>
      </w:pPr>
      <w:hyperlink w:anchor="_Toc170225147" w:history="1">
        <w:r w:rsidRPr="006333B8">
          <w:rPr>
            <w:rStyle w:val="Hyperlink"/>
            <w:rFonts w:ascii="Arial" w:hAnsi="Arial"/>
            <w:i w:val="0"/>
            <w:iCs w:val="0"/>
            <w:noProof/>
          </w:rPr>
          <w:t>Authorship and Acknowledgements</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_Toc170225147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25</w:t>
        </w:r>
        <w:r w:rsidRPr="006333B8">
          <w:rPr>
            <w:rFonts w:ascii="Arial" w:hAnsi="Arial"/>
            <w:i w:val="0"/>
            <w:iCs w:val="0"/>
            <w:noProof/>
            <w:webHidden/>
          </w:rPr>
          <w:fldChar w:fldCharType="end"/>
        </w:r>
      </w:hyperlink>
    </w:p>
    <w:p w14:paraId="5DD338C2" w14:textId="4762311B" w:rsidR="006333B8" w:rsidRPr="006333B8" w:rsidRDefault="006333B8" w:rsidP="006333B8">
      <w:pPr>
        <w:pStyle w:val="TOC1"/>
        <w:tabs>
          <w:tab w:val="right" w:pos="10456"/>
        </w:tabs>
        <w:spacing w:line="360" w:lineRule="auto"/>
        <w:rPr>
          <w:rFonts w:ascii="Arial" w:eastAsiaTheme="minorEastAsia" w:hAnsi="Arial"/>
          <w:b w:val="0"/>
          <w:bCs w:val="0"/>
          <w:i w:val="0"/>
          <w:iCs w:val="0"/>
          <w:noProof/>
          <w:sz w:val="22"/>
          <w:szCs w:val="22"/>
          <w:lang w:eastAsia="en-GB"/>
        </w:rPr>
      </w:pPr>
      <w:hyperlink w:anchor="_Toc170225148" w:history="1">
        <w:r w:rsidRPr="006333B8">
          <w:rPr>
            <w:rStyle w:val="Hyperlink"/>
            <w:rFonts w:ascii="Arial" w:hAnsi="Arial"/>
            <w:i w:val="0"/>
            <w:iCs w:val="0"/>
            <w:noProof/>
          </w:rPr>
          <w:t>References</w:t>
        </w:r>
        <w:r w:rsidRPr="006333B8">
          <w:rPr>
            <w:rFonts w:ascii="Arial" w:hAnsi="Arial"/>
            <w:i w:val="0"/>
            <w:iCs w:val="0"/>
            <w:noProof/>
            <w:webHidden/>
          </w:rPr>
          <w:tab/>
        </w:r>
        <w:r w:rsidRPr="006333B8">
          <w:rPr>
            <w:rFonts w:ascii="Arial" w:hAnsi="Arial"/>
            <w:i w:val="0"/>
            <w:iCs w:val="0"/>
            <w:noProof/>
            <w:webHidden/>
          </w:rPr>
          <w:fldChar w:fldCharType="begin"/>
        </w:r>
        <w:r w:rsidRPr="006333B8">
          <w:rPr>
            <w:rFonts w:ascii="Arial" w:hAnsi="Arial"/>
            <w:i w:val="0"/>
            <w:iCs w:val="0"/>
            <w:noProof/>
            <w:webHidden/>
          </w:rPr>
          <w:instrText xml:space="preserve"> PAGEREF _Toc170225148 \h </w:instrText>
        </w:r>
        <w:r w:rsidRPr="006333B8">
          <w:rPr>
            <w:rFonts w:ascii="Arial" w:hAnsi="Arial"/>
            <w:i w:val="0"/>
            <w:iCs w:val="0"/>
            <w:noProof/>
            <w:webHidden/>
          </w:rPr>
        </w:r>
        <w:r w:rsidRPr="006333B8">
          <w:rPr>
            <w:rFonts w:ascii="Arial" w:hAnsi="Arial"/>
            <w:i w:val="0"/>
            <w:iCs w:val="0"/>
            <w:noProof/>
            <w:webHidden/>
          </w:rPr>
          <w:fldChar w:fldCharType="separate"/>
        </w:r>
        <w:r w:rsidRPr="006333B8">
          <w:rPr>
            <w:rFonts w:ascii="Arial" w:hAnsi="Arial"/>
            <w:i w:val="0"/>
            <w:iCs w:val="0"/>
            <w:noProof/>
            <w:webHidden/>
          </w:rPr>
          <w:t>26</w:t>
        </w:r>
        <w:r w:rsidRPr="006333B8">
          <w:rPr>
            <w:rFonts w:ascii="Arial" w:hAnsi="Arial"/>
            <w:i w:val="0"/>
            <w:iCs w:val="0"/>
            <w:noProof/>
            <w:webHidden/>
          </w:rPr>
          <w:fldChar w:fldCharType="end"/>
        </w:r>
      </w:hyperlink>
    </w:p>
    <w:p w14:paraId="4A152A2F" w14:textId="0B35455E" w:rsidR="006333B8" w:rsidRPr="006333B8" w:rsidRDefault="006333B8" w:rsidP="006333B8">
      <w:pPr>
        <w:pStyle w:val="SubtitleH2"/>
        <w:spacing w:line="360" w:lineRule="auto"/>
        <w:rPr>
          <w:i/>
          <w:iCs/>
        </w:rPr>
      </w:pPr>
      <w:r w:rsidRPr="006333B8">
        <w:rPr>
          <w:rFonts w:eastAsiaTheme="minorHAnsi"/>
          <w:color w:val="auto"/>
          <w:sz w:val="24"/>
          <w:szCs w:val="24"/>
          <w:shd w:val="clear" w:color="auto" w:fill="auto"/>
        </w:rPr>
        <w:fldChar w:fldCharType="end"/>
      </w:r>
    </w:p>
    <w:p w14:paraId="29003BD2" w14:textId="77777777" w:rsidR="006333B8" w:rsidRPr="006333B8" w:rsidRDefault="006333B8" w:rsidP="006333B8">
      <w:pPr>
        <w:pStyle w:val="SubtitleH2"/>
        <w:rPr>
          <w:i/>
          <w:iCs/>
        </w:rPr>
      </w:pPr>
    </w:p>
    <w:p w14:paraId="0903AC9A" w14:textId="4FAEDDC8" w:rsidR="006333B8" w:rsidRDefault="006333B8">
      <w:pPr>
        <w:rPr>
          <w:rFonts w:eastAsia="Times New Roman"/>
          <w:b/>
          <w:bCs/>
          <w:color w:val="767171"/>
          <w:sz w:val="36"/>
          <w:szCs w:val="36"/>
          <w:shd w:val="clear" w:color="auto" w:fill="FFFFFF"/>
        </w:rPr>
      </w:pPr>
      <w:r>
        <w:rPr>
          <w:rFonts w:eastAsia="Times New Roman"/>
          <w:b/>
          <w:bCs/>
          <w:color w:val="767171"/>
          <w:sz w:val="36"/>
          <w:szCs w:val="36"/>
          <w:shd w:val="clear" w:color="auto" w:fill="FFFFFF"/>
        </w:rPr>
        <w:br w:type="page"/>
      </w:r>
    </w:p>
    <w:p w14:paraId="027F2697" w14:textId="77777777" w:rsidR="006333B8" w:rsidRDefault="006333B8" w:rsidP="006333B8">
      <w:pPr>
        <w:rPr>
          <w:rFonts w:eastAsia="Times New Roman"/>
          <w:b/>
          <w:bCs/>
          <w:color w:val="767171"/>
          <w:sz w:val="36"/>
          <w:szCs w:val="36"/>
          <w:shd w:val="clear" w:color="auto" w:fill="FFFFFF"/>
        </w:rPr>
      </w:pPr>
    </w:p>
    <w:p w14:paraId="6D014418" w14:textId="77777777" w:rsidR="006333B8" w:rsidRDefault="006333B8" w:rsidP="006333B8">
      <w:pPr>
        <w:pStyle w:val="SectionHead"/>
        <w:numPr>
          <w:ilvl w:val="0"/>
          <w:numId w:val="0"/>
        </w:numPr>
      </w:pPr>
      <w:bookmarkStart w:id="3" w:name="_Toc169692774"/>
      <w:bookmarkStart w:id="4" w:name="_Toc170225130"/>
      <w:r w:rsidRPr="00E74877">
        <w:t>Introduction</w:t>
      </w:r>
      <w:bookmarkEnd w:id="3"/>
      <w:bookmarkEnd w:id="4"/>
    </w:p>
    <w:p w14:paraId="649E36BE" w14:textId="77777777" w:rsidR="006333B8" w:rsidRDefault="006333B8" w:rsidP="006333B8"/>
    <w:p w14:paraId="24A6F1C3" w14:textId="77777777" w:rsidR="006333B8" w:rsidRDefault="006333B8" w:rsidP="006333B8">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33959E68" w14:textId="77777777" w:rsidR="006333B8" w:rsidRDefault="006333B8" w:rsidP="006333B8">
      <w:r>
        <w:t xml:space="preserve">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w:t>
      </w:r>
      <w:proofErr w:type="spellStart"/>
      <w:r>
        <w:t>audiovisual</w:t>
      </w:r>
      <w:proofErr w:type="spellEnd"/>
      <w:r>
        <w:t xml:space="preserve">, audio, digital advertising, social media marketing, outdoor, </w:t>
      </w:r>
      <w:proofErr w:type="gramStart"/>
      <w:r>
        <w:t>experiential</w:t>
      </w:r>
      <w:proofErr w:type="gramEnd"/>
      <w:r>
        <w:t xml:space="preserve"> and other.</w:t>
      </w:r>
    </w:p>
    <w:p w14:paraId="0DEACA16" w14:textId="77777777" w:rsidR="006333B8" w:rsidRDefault="006333B8" w:rsidP="006333B8">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03575A5B" w14:textId="77777777" w:rsidR="006333B8" w:rsidRDefault="006333B8" w:rsidP="006333B8">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 xml:space="preserve">Clara </w:t>
      </w:r>
      <w:proofErr w:type="spellStart"/>
      <w:r w:rsidRPr="00B821EF">
        <w:t>Sanchez-Rebato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Lucia Gloria Vázquez Rodrígeuz</w:t>
      </w:r>
      <w:r>
        <w:rPr>
          <w:rFonts w:ascii="Helvetica Neue" w:hAnsi="Helvetica Neue"/>
        </w:rPr>
        <w:t xml:space="preserve">, University College London. </w:t>
      </w:r>
    </w:p>
    <w:p w14:paraId="4931F68D" w14:textId="4EC9C5E0" w:rsidR="006333B8" w:rsidRDefault="006333B8" w:rsidP="006333B8">
      <w:pPr>
        <w:rPr>
          <w:rFonts w:ascii="Helvetica Neue" w:hAnsi="Helvetica Neue"/>
        </w:rPr>
      </w:pPr>
      <w:r>
        <w:rPr>
          <w:rFonts w:ascii="Helvetica Neue" w:hAnsi="Helvetica Neue"/>
        </w:rPr>
        <w:t xml:space="preserve">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w:t>
      </w:r>
      <w:proofErr w:type="gramStart"/>
      <w:r>
        <w:rPr>
          <w:rFonts w:ascii="Helvetica Neue" w:hAnsi="Helvetica Neue"/>
        </w:rPr>
        <w:t>time</w:t>
      </w:r>
      <w:proofErr w:type="gramEnd"/>
      <w:r>
        <w:rPr>
          <w:rFonts w:ascii="Helvetica Neue" w:hAnsi="Helvetica Neue"/>
        </w:rPr>
        <w:t xml:space="preserv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1CCC607B" w14:textId="77777777" w:rsidR="006333B8" w:rsidRDefault="006333B8" w:rsidP="006333B8">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EA0659">
          <w:rPr>
            <w:rStyle w:val="Hyperlink"/>
            <w:rFonts w:ascii="Helvetica Neue" w:hAnsi="Helvetica Neue"/>
          </w:rPr>
          <w:t>BCGproject@arts.ac.uk</w:t>
        </w:r>
      </w:hyperlink>
      <w:r>
        <w:rPr>
          <w:rFonts w:ascii="Helvetica Neue" w:hAnsi="Helvetica Neue"/>
        </w:rPr>
        <w:t xml:space="preserve">. </w:t>
      </w:r>
    </w:p>
    <w:p w14:paraId="679E1FAE" w14:textId="77777777" w:rsidR="006333B8" w:rsidRPr="00E74877" w:rsidRDefault="006333B8" w:rsidP="006333B8"/>
    <w:p w14:paraId="41CC1EE3" w14:textId="77777777" w:rsidR="006333B8" w:rsidRDefault="006333B8">
      <w:pPr>
        <w:rPr>
          <w:rFonts w:eastAsia="Times New Roman"/>
          <w:b/>
          <w:bCs/>
          <w:color w:val="767171"/>
          <w:sz w:val="36"/>
          <w:szCs w:val="36"/>
          <w:shd w:val="clear" w:color="auto" w:fill="FFFFFF"/>
        </w:rPr>
      </w:pPr>
      <w:r>
        <w:br w:type="page"/>
      </w:r>
    </w:p>
    <w:p w14:paraId="1474A564" w14:textId="2280C9D8" w:rsidR="00FD6CC1" w:rsidRPr="00435C10" w:rsidRDefault="00FD6CC1" w:rsidP="00FD6CC1">
      <w:pPr>
        <w:pStyle w:val="SubtitleH2"/>
      </w:pPr>
      <w:r w:rsidRPr="00435C10">
        <w:lastRenderedPageBreak/>
        <w:t>Sections 1-3: Media System</w:t>
      </w:r>
    </w:p>
    <w:p w14:paraId="1C50AA3E" w14:textId="77777777" w:rsidR="005A06EA" w:rsidRPr="00435C10" w:rsidRDefault="005A06EA" w:rsidP="005A06EA">
      <w:pPr>
        <w:pStyle w:val="SectionHead"/>
        <w:rPr>
          <w:rFonts w:cs="Arial"/>
        </w:rPr>
      </w:pPr>
      <w:bookmarkStart w:id="5" w:name="_Toc170225131"/>
      <w:r w:rsidRPr="00435C10">
        <w:rPr>
          <w:rFonts w:cs="Arial"/>
        </w:rPr>
        <w:t>Country Data</w:t>
      </w:r>
      <w:bookmarkEnd w:id="5"/>
      <w:r w:rsidRPr="00435C10">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435C10"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435C10" w:rsidRDefault="00FE5BD4" w:rsidP="00CB46D4">
            <w:pPr>
              <w:pStyle w:val="Tableheadings"/>
              <w:spacing w:line="240" w:lineRule="auto"/>
              <w:rPr>
                <w:b/>
                <w:bCs/>
              </w:rPr>
            </w:pPr>
            <w:r w:rsidRPr="00435C10">
              <w:rPr>
                <w:b/>
                <w:bCs/>
              </w:rPr>
              <w:t>Item</w:t>
            </w:r>
          </w:p>
        </w:tc>
        <w:tc>
          <w:tcPr>
            <w:tcW w:w="2126" w:type="dxa"/>
            <w:tcBorders>
              <w:bottom w:val="none" w:sz="0" w:space="0" w:color="auto"/>
            </w:tcBorders>
          </w:tcPr>
          <w:p w14:paraId="40C66F0C" w14:textId="77777777" w:rsidR="00FE5BD4" w:rsidRPr="00435C10"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179F01BE" w14:textId="77777777" w:rsidR="00FE5BD4" w:rsidRPr="00435C10"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435C10">
              <w:rPr>
                <w:b/>
                <w:bCs/>
              </w:rPr>
              <w:t xml:space="preserve">Classification </w:t>
            </w:r>
          </w:p>
        </w:tc>
        <w:tc>
          <w:tcPr>
            <w:tcW w:w="5670" w:type="dxa"/>
            <w:tcBorders>
              <w:bottom w:val="none" w:sz="0" w:space="0" w:color="auto"/>
            </w:tcBorders>
          </w:tcPr>
          <w:p w14:paraId="4A129C75" w14:textId="77777777" w:rsidR="00FE5BD4" w:rsidRPr="00435C10"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Description</w:t>
            </w:r>
          </w:p>
        </w:tc>
      </w:tr>
      <w:tr w:rsidR="00FE5BD4" w:rsidRPr="00435C10"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435C10" w:rsidRDefault="005A06EA" w:rsidP="00CB46D4">
            <w:pPr>
              <w:rPr>
                <w:b w:val="0"/>
                <w:bCs w:val="0"/>
                <w:color w:val="747474" w:themeColor="background2" w:themeShade="80"/>
              </w:rPr>
            </w:pPr>
            <w:r w:rsidRPr="00435C10">
              <w:rPr>
                <w:color w:val="747474" w:themeColor="background2" w:themeShade="80"/>
              </w:rPr>
              <w:t>1</w:t>
            </w:r>
            <w:r w:rsidR="00FE5BD4" w:rsidRPr="00435C10">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435C10" w:rsidRDefault="00E833A6" w:rsidP="00D3084C">
            <w:pPr>
              <w:pStyle w:val="Subjectcolumntext"/>
              <w:cnfStyle w:val="000000100000" w:firstRow="0" w:lastRow="0" w:firstColumn="0" w:lastColumn="0" w:oddVBand="0" w:evenVBand="0" w:oddHBand="1" w:evenHBand="0" w:firstRowFirstColumn="0" w:firstRowLastColumn="0" w:lastRowFirstColumn="0" w:lastRowLastColumn="0"/>
            </w:pPr>
            <w:r w:rsidRPr="00435C10">
              <w:t>Geographical Area</w:t>
            </w:r>
          </w:p>
        </w:tc>
        <w:tc>
          <w:tcPr>
            <w:tcW w:w="2127" w:type="dxa"/>
            <w:tcBorders>
              <w:top w:val="none" w:sz="0" w:space="0" w:color="auto"/>
              <w:bottom w:val="none" w:sz="0" w:space="0" w:color="auto"/>
            </w:tcBorders>
          </w:tcPr>
          <w:p w14:paraId="0BBDE88F" w14:textId="0ED36135" w:rsidR="00FD6ABF" w:rsidRPr="00435C10" w:rsidRDefault="0019541C"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435C10">
              <w:rPr>
                <w:rStyle w:val="normaltextrun"/>
                <w:rFonts w:eastAsiaTheme="majorEastAsia"/>
                <w:color w:val="000000"/>
                <w:shd w:val="clear" w:color="auto" w:fill="FFFFFF"/>
              </w:rPr>
              <w:t xml:space="preserve">9,251 </w:t>
            </w:r>
            <w:proofErr w:type="spellStart"/>
            <w:r w:rsidRPr="00435C10">
              <w:rPr>
                <w:rStyle w:val="normaltextrun"/>
                <w:rFonts w:eastAsiaTheme="majorEastAsia"/>
                <w:color w:val="000000"/>
                <w:shd w:val="clear" w:color="auto" w:fill="FFFFFF"/>
              </w:rPr>
              <w:t>sq</w:t>
            </w:r>
            <w:proofErr w:type="spellEnd"/>
            <w:r w:rsidRPr="00435C10">
              <w:rPr>
                <w:rStyle w:val="normaltextrun"/>
                <w:rFonts w:eastAsiaTheme="majorEastAsia"/>
                <w:color w:val="000000"/>
                <w:shd w:val="clear" w:color="auto" w:fill="FFFFFF"/>
              </w:rPr>
              <w:t xml:space="preserve"> km (of which 3,355 </w:t>
            </w:r>
            <w:proofErr w:type="spellStart"/>
            <w:r w:rsidRPr="00435C10">
              <w:rPr>
                <w:rStyle w:val="normaltextrun"/>
                <w:rFonts w:eastAsiaTheme="majorEastAsia"/>
                <w:color w:val="000000"/>
                <w:shd w:val="clear" w:color="auto" w:fill="FFFFFF"/>
              </w:rPr>
              <w:t>sq</w:t>
            </w:r>
            <w:proofErr w:type="spellEnd"/>
            <w:r w:rsidRPr="00435C10">
              <w:rPr>
                <w:rStyle w:val="normaltextrun"/>
                <w:rFonts w:eastAsiaTheme="majorEastAsia"/>
                <w:color w:val="000000"/>
                <w:shd w:val="clear" w:color="auto" w:fill="FFFFFF"/>
              </w:rPr>
              <w:t xml:space="preserve"> km are in north Cyprus) (</w:t>
            </w:r>
            <w:hyperlink r:id="rId13" w:tgtFrame="_blank" w:history="1">
              <w:r w:rsidRPr="00435C10">
                <w:rPr>
                  <w:rStyle w:val="normaltextrun"/>
                  <w:rFonts w:eastAsiaTheme="majorEastAsia"/>
                  <w:color w:val="0563C1"/>
                  <w:u w:val="single"/>
                  <w:shd w:val="clear" w:color="auto" w:fill="FFFFFF"/>
                </w:rPr>
                <w:t>CIA 2023</w:t>
              </w:r>
            </w:hyperlink>
            <w:r w:rsidRPr="00435C10">
              <w:rPr>
                <w:rStyle w:val="normaltextrun"/>
                <w:rFonts w:eastAsiaTheme="majorEastAsia"/>
                <w:color w:val="000000"/>
                <w:shd w:val="clear" w:color="auto" w:fill="FFFFFF"/>
              </w:rPr>
              <w:t>)</w:t>
            </w:r>
            <w:r w:rsidRPr="00435C10">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435C10"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435C10"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435C10" w:rsidRDefault="005A06EA" w:rsidP="00CB46D4">
            <w:pPr>
              <w:rPr>
                <w:color w:val="3A3A3A" w:themeColor="background2" w:themeShade="40"/>
              </w:rPr>
            </w:pPr>
            <w:r w:rsidRPr="00435C10">
              <w:rPr>
                <w:color w:val="747474" w:themeColor="background2" w:themeShade="80"/>
              </w:rPr>
              <w:t>1</w:t>
            </w:r>
            <w:r w:rsidR="00FE5BD4" w:rsidRPr="00435C10">
              <w:rPr>
                <w:color w:val="747474" w:themeColor="background2" w:themeShade="80"/>
              </w:rPr>
              <w:t>.2</w:t>
            </w:r>
          </w:p>
        </w:tc>
        <w:tc>
          <w:tcPr>
            <w:tcW w:w="2126" w:type="dxa"/>
          </w:tcPr>
          <w:p w14:paraId="090658C7" w14:textId="066EEB61" w:rsidR="00FE5BD4" w:rsidRPr="00435C10" w:rsidRDefault="00BA0B3E" w:rsidP="00D3084C">
            <w:pPr>
              <w:pStyle w:val="Subjectcolumntext"/>
              <w:cnfStyle w:val="000000000000" w:firstRow="0" w:lastRow="0" w:firstColumn="0" w:lastColumn="0" w:oddVBand="0" w:evenVBand="0" w:oddHBand="0" w:evenHBand="0" w:firstRowFirstColumn="0" w:firstRowLastColumn="0" w:lastRowFirstColumn="0" w:lastRowLastColumn="0"/>
            </w:pPr>
            <w:r w:rsidRPr="00435C10">
              <w:t>Population</w:t>
            </w:r>
          </w:p>
        </w:tc>
        <w:tc>
          <w:tcPr>
            <w:tcW w:w="2127" w:type="dxa"/>
          </w:tcPr>
          <w:p w14:paraId="53888C74" w14:textId="4173ABB7" w:rsidR="00FE5BD4" w:rsidRPr="00435C10" w:rsidRDefault="0019541C" w:rsidP="00D3084C">
            <w:pPr>
              <w:pStyle w:val="Classificationcolumntext"/>
              <w:cnfStyle w:val="000000000000" w:firstRow="0" w:lastRow="0" w:firstColumn="0" w:lastColumn="0" w:oddVBand="0" w:evenVBand="0" w:oddHBand="0" w:evenHBand="0" w:firstRowFirstColumn="0" w:firstRowLastColumn="0" w:lastRowFirstColumn="0" w:lastRowLastColumn="0"/>
            </w:pPr>
            <w:r w:rsidRPr="00435C10">
              <w:rPr>
                <w:rStyle w:val="normaltextrun"/>
                <w:rFonts w:eastAsiaTheme="majorEastAsia"/>
                <w:color w:val="000000"/>
                <w:shd w:val="clear" w:color="auto" w:fill="FFFFFF"/>
              </w:rPr>
              <w:t>1,295,102 (2022 est.) (</w:t>
            </w:r>
            <w:hyperlink r:id="rId14" w:tgtFrame="_blank" w:history="1">
              <w:r w:rsidRPr="00435C10">
                <w:rPr>
                  <w:rStyle w:val="normaltextrun"/>
                  <w:rFonts w:eastAsiaTheme="majorEastAsia"/>
                  <w:color w:val="0563C1"/>
                  <w:u w:val="single"/>
                  <w:shd w:val="clear" w:color="auto" w:fill="FFFFFF"/>
                </w:rPr>
                <w:t>CIA 2023</w:t>
              </w:r>
            </w:hyperlink>
            <w:r w:rsidRPr="00435C10">
              <w:rPr>
                <w:rStyle w:val="normaltextrun"/>
                <w:rFonts w:eastAsiaTheme="majorEastAsia"/>
                <w:color w:val="000000"/>
                <w:shd w:val="clear" w:color="auto" w:fill="FFFFFF"/>
              </w:rPr>
              <w:t>)</w:t>
            </w:r>
            <w:r w:rsidRPr="00435C10">
              <w:rPr>
                <w:rStyle w:val="eop"/>
                <w:rFonts w:eastAsiaTheme="majorEastAsia"/>
                <w:color w:val="000000"/>
                <w:shd w:val="clear" w:color="auto" w:fill="FFFFFF"/>
              </w:rPr>
              <w:t> </w:t>
            </w:r>
          </w:p>
        </w:tc>
        <w:tc>
          <w:tcPr>
            <w:tcW w:w="5670" w:type="dxa"/>
          </w:tcPr>
          <w:p w14:paraId="388126E4" w14:textId="77777777" w:rsidR="00FE5BD4" w:rsidRPr="00435C10"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435C10"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435C10" w:rsidRDefault="005A06EA" w:rsidP="00CB46D4">
            <w:pPr>
              <w:rPr>
                <w:color w:val="747474" w:themeColor="background2" w:themeShade="80"/>
              </w:rPr>
            </w:pPr>
            <w:r w:rsidRPr="00435C10">
              <w:rPr>
                <w:color w:val="747474" w:themeColor="background2" w:themeShade="80"/>
              </w:rPr>
              <w:t>1</w:t>
            </w:r>
            <w:r w:rsidR="00FE5BD4" w:rsidRPr="00435C10">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435C10" w:rsidRDefault="00CD0651" w:rsidP="00D3084C">
            <w:pPr>
              <w:pStyle w:val="Subjectcolumntext"/>
              <w:cnfStyle w:val="000000100000" w:firstRow="0" w:lastRow="0" w:firstColumn="0" w:lastColumn="0" w:oddVBand="0" w:evenVBand="0" w:oddHBand="1" w:evenHBand="0" w:firstRowFirstColumn="0" w:firstRowLastColumn="0" w:lastRowFirstColumn="0" w:lastRowLastColumn="0"/>
            </w:pPr>
            <w:r w:rsidRPr="00435C10">
              <w:t>High/low income</w:t>
            </w:r>
          </w:p>
        </w:tc>
        <w:tc>
          <w:tcPr>
            <w:tcW w:w="2127" w:type="dxa"/>
            <w:tcBorders>
              <w:top w:val="none" w:sz="0" w:space="0" w:color="auto"/>
              <w:bottom w:val="none" w:sz="0" w:space="0" w:color="auto"/>
            </w:tcBorders>
          </w:tcPr>
          <w:p w14:paraId="5E464A0B" w14:textId="5D1FDB60" w:rsidR="00FE5BD4" w:rsidRPr="00435C10" w:rsidRDefault="0019541C"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435C10">
              <w:rPr>
                <w:rStyle w:val="normaltextrun"/>
                <w:rFonts w:eastAsiaTheme="majorEastAsia"/>
                <w:color w:val="000000"/>
                <w:shd w:val="clear" w:color="auto" w:fill="FFFFFF"/>
              </w:rPr>
              <w:t>High income (</w:t>
            </w:r>
            <w:hyperlink r:id="rId15" w:tgtFrame="_blank" w:history="1">
              <w:r w:rsidRPr="00435C10">
                <w:rPr>
                  <w:rStyle w:val="normaltextrun"/>
                  <w:rFonts w:eastAsiaTheme="majorEastAsia"/>
                  <w:color w:val="0563C1"/>
                  <w:u w:val="single"/>
                  <w:shd w:val="clear" w:color="auto" w:fill="FFFFFF"/>
                </w:rPr>
                <w:t>The World Bank Data 2023</w:t>
              </w:r>
            </w:hyperlink>
            <w:r w:rsidRPr="00435C10">
              <w:rPr>
                <w:rStyle w:val="normaltextrun"/>
                <w:rFonts w:eastAsiaTheme="majorEastAsia"/>
                <w:color w:val="000000"/>
                <w:shd w:val="clear" w:color="auto" w:fill="FFFFFF"/>
              </w:rPr>
              <w:t>)</w:t>
            </w:r>
            <w:r w:rsidRPr="00435C10">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435C10"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435C10"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435C10" w:rsidRDefault="00A521A0" w:rsidP="00CB46D4">
            <w:pPr>
              <w:rPr>
                <w:color w:val="747474" w:themeColor="background2" w:themeShade="80"/>
              </w:rPr>
            </w:pPr>
            <w:r w:rsidRPr="00435C10">
              <w:rPr>
                <w:color w:val="747474" w:themeColor="background2" w:themeShade="80"/>
              </w:rPr>
              <w:t>1.4</w:t>
            </w:r>
          </w:p>
        </w:tc>
        <w:tc>
          <w:tcPr>
            <w:tcW w:w="2126" w:type="dxa"/>
          </w:tcPr>
          <w:p w14:paraId="0EF0430D" w14:textId="714DF506" w:rsidR="00A521A0" w:rsidRPr="00435C10"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435C10">
              <w:t xml:space="preserve">Real GDP </w:t>
            </w:r>
            <w:r w:rsidRPr="00435C10">
              <w:br/>
              <w:t>per capita</w:t>
            </w:r>
          </w:p>
        </w:tc>
        <w:tc>
          <w:tcPr>
            <w:tcW w:w="2127" w:type="dxa"/>
          </w:tcPr>
          <w:p w14:paraId="324904D8" w14:textId="773481AE" w:rsidR="00A521A0" w:rsidRPr="00435C10" w:rsidRDefault="0019541C"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435C10">
              <w:rPr>
                <w:rStyle w:val="normaltextrun"/>
                <w:rFonts w:eastAsiaTheme="majorEastAsia"/>
                <w:color w:val="000000"/>
                <w:shd w:val="clear" w:color="auto" w:fill="FFFFFF"/>
              </w:rPr>
              <w:t>$41,700 (2021 est.) (</w:t>
            </w:r>
            <w:hyperlink r:id="rId16" w:tgtFrame="_blank" w:history="1">
              <w:r w:rsidRPr="00435C10">
                <w:rPr>
                  <w:rStyle w:val="normaltextrun"/>
                  <w:rFonts w:eastAsiaTheme="majorEastAsia"/>
                  <w:color w:val="0563C1"/>
                  <w:u w:val="single"/>
                  <w:shd w:val="clear" w:color="auto" w:fill="FFFFFF"/>
                </w:rPr>
                <w:t>CIA 2023</w:t>
              </w:r>
            </w:hyperlink>
            <w:r w:rsidRPr="00435C10">
              <w:rPr>
                <w:rStyle w:val="normaltextrun"/>
                <w:rFonts w:eastAsiaTheme="majorEastAsia"/>
                <w:color w:val="000000"/>
                <w:shd w:val="clear" w:color="auto" w:fill="FFFFFF"/>
              </w:rPr>
              <w:t>)</w:t>
            </w:r>
            <w:r w:rsidRPr="00435C10">
              <w:rPr>
                <w:rStyle w:val="eop"/>
                <w:rFonts w:eastAsiaTheme="majorEastAsia"/>
                <w:color w:val="000000"/>
                <w:shd w:val="clear" w:color="auto" w:fill="FFFFFF"/>
              </w:rPr>
              <w:t> </w:t>
            </w:r>
          </w:p>
        </w:tc>
        <w:tc>
          <w:tcPr>
            <w:tcW w:w="5670" w:type="dxa"/>
          </w:tcPr>
          <w:p w14:paraId="364B9202" w14:textId="77777777" w:rsidR="00A521A0" w:rsidRPr="00435C10"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435C10"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435C10" w:rsidRDefault="00A521A0" w:rsidP="00CB46D4">
            <w:pPr>
              <w:rPr>
                <w:color w:val="747474" w:themeColor="background2" w:themeShade="80"/>
              </w:rPr>
            </w:pPr>
            <w:r w:rsidRPr="00435C10">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435C10"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435C10">
              <w:t>Languages (official)</w:t>
            </w:r>
          </w:p>
        </w:tc>
        <w:tc>
          <w:tcPr>
            <w:tcW w:w="2127" w:type="dxa"/>
            <w:tcBorders>
              <w:top w:val="none" w:sz="0" w:space="0" w:color="auto"/>
              <w:bottom w:val="none" w:sz="0" w:space="0" w:color="auto"/>
            </w:tcBorders>
          </w:tcPr>
          <w:p w14:paraId="694879AD" w14:textId="77FFE330" w:rsidR="00A521A0" w:rsidRPr="00435C10" w:rsidRDefault="0019541C"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435C10">
              <w:rPr>
                <w:rStyle w:val="normaltextrun"/>
                <w:rFonts w:eastAsiaTheme="majorEastAsia"/>
                <w:color w:val="000000"/>
                <w:shd w:val="clear" w:color="auto" w:fill="FFFFFF"/>
              </w:rPr>
              <w:t>Greek (official) (</w:t>
            </w:r>
            <w:hyperlink r:id="rId17" w:tgtFrame="_blank" w:history="1">
              <w:r w:rsidRPr="00435C10">
                <w:rPr>
                  <w:rStyle w:val="normaltextrun"/>
                  <w:rFonts w:eastAsiaTheme="majorEastAsia"/>
                  <w:color w:val="0563C1"/>
                  <w:u w:val="single"/>
                  <w:shd w:val="clear" w:color="auto" w:fill="FFFFFF"/>
                </w:rPr>
                <w:t>CIA 2023</w:t>
              </w:r>
            </w:hyperlink>
            <w:r w:rsidRPr="00435C10">
              <w:rPr>
                <w:rStyle w:val="normaltextrun"/>
                <w:rFonts w:eastAsiaTheme="majorEastAsia"/>
                <w:color w:val="000000"/>
                <w:shd w:val="clear" w:color="auto" w:fill="FFFFFF"/>
              </w:rPr>
              <w:t>)</w:t>
            </w:r>
            <w:r w:rsidRPr="00435C10">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1A18BD81" w:rsidR="00A521A0" w:rsidRPr="00435C10" w:rsidRDefault="0019541C" w:rsidP="00CB46D4">
            <w:pPr>
              <w:cnfStyle w:val="000000100000" w:firstRow="0" w:lastRow="0" w:firstColumn="0" w:lastColumn="0" w:oddVBand="0" w:evenVBand="0" w:oddHBand="1" w:evenHBand="0" w:firstRowFirstColumn="0" w:firstRowLastColumn="0" w:lastRowFirstColumn="0" w:lastRowLastColumn="0"/>
            </w:pPr>
            <w:r w:rsidRPr="00435C10">
              <w:rPr>
                <w:rStyle w:val="normaltextrun"/>
                <w:color w:val="000000"/>
                <w:shd w:val="clear" w:color="auto" w:fill="FFFFFF"/>
              </w:rPr>
              <w:t>Greek (official) 80.9%, Turkish (official) 0.2%, English 4.1%, Romanian 2.9%, Russian 2.5%, Bulgarian 2.2%, Arabic 1.2%, Filipino 1.1%, other 4.3%, unspecified 0.6%; note - data represent only the Republic of Cyprus (2011 est.) (</w:t>
            </w:r>
            <w:hyperlink r:id="rId18" w:tgtFrame="_blank" w:history="1">
              <w:r w:rsidRPr="00435C10">
                <w:rPr>
                  <w:rStyle w:val="normaltextrun"/>
                  <w:color w:val="0563C1"/>
                  <w:u w:val="single"/>
                  <w:shd w:val="clear" w:color="auto" w:fill="FFFFFF"/>
                </w:rPr>
                <w:t>CIA 2023</w:t>
              </w:r>
            </w:hyperlink>
            <w:r w:rsidRPr="00435C10">
              <w:rPr>
                <w:rStyle w:val="normaltextrun"/>
                <w:color w:val="000000"/>
                <w:shd w:val="clear" w:color="auto" w:fill="FFFFFF"/>
              </w:rPr>
              <w:t>)</w:t>
            </w:r>
            <w:r w:rsidRPr="00435C10">
              <w:rPr>
                <w:rStyle w:val="eop"/>
                <w:color w:val="000000"/>
                <w:shd w:val="clear" w:color="auto" w:fill="FFFFFF"/>
              </w:rPr>
              <w:t> </w:t>
            </w:r>
          </w:p>
        </w:tc>
      </w:tr>
      <w:tr w:rsidR="00A521A0" w:rsidRPr="00435C10"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435C10" w:rsidRDefault="00A521A0" w:rsidP="00CB46D4">
            <w:pPr>
              <w:rPr>
                <w:color w:val="747474" w:themeColor="background2" w:themeShade="80"/>
              </w:rPr>
            </w:pPr>
            <w:r w:rsidRPr="00435C10">
              <w:rPr>
                <w:color w:val="747474" w:themeColor="background2" w:themeShade="80"/>
              </w:rPr>
              <w:t>1.6</w:t>
            </w:r>
          </w:p>
        </w:tc>
        <w:tc>
          <w:tcPr>
            <w:tcW w:w="2126" w:type="dxa"/>
          </w:tcPr>
          <w:p w14:paraId="7E1CB711" w14:textId="6B3DCD93" w:rsidR="00A521A0" w:rsidRPr="00435C10"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435C10">
              <w:t>Government type</w:t>
            </w:r>
          </w:p>
        </w:tc>
        <w:tc>
          <w:tcPr>
            <w:tcW w:w="2127" w:type="dxa"/>
          </w:tcPr>
          <w:p w14:paraId="2EA80462" w14:textId="77777777" w:rsidR="00A521A0" w:rsidRPr="00435C10" w:rsidRDefault="00A521A0" w:rsidP="00A521A0">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EBCEB28" w14:textId="62A12628" w:rsidR="00A521A0" w:rsidRPr="00435C10" w:rsidRDefault="0019541C" w:rsidP="00CB46D4">
            <w:pPr>
              <w:cnfStyle w:val="000000000000" w:firstRow="0" w:lastRow="0" w:firstColumn="0" w:lastColumn="0" w:oddVBand="0" w:evenVBand="0" w:oddHBand="0" w:evenHBand="0" w:firstRowFirstColumn="0" w:firstRowLastColumn="0" w:lastRowFirstColumn="0" w:lastRowLastColumn="0"/>
            </w:pPr>
            <w:r w:rsidRPr="00435C10">
              <w:rPr>
                <w:rStyle w:val="normaltextrun"/>
                <w:color w:val="000000"/>
                <w:shd w:val="clear" w:color="auto" w:fill="FFFFFF"/>
              </w:rPr>
              <w:t>Republic of Cyprus - presidential republic; self-declared "Turkish Republic of Northern Cyprus" (TRNC) - parliamentary republic with enhanced presidency (</w:t>
            </w:r>
            <w:hyperlink r:id="rId19" w:tgtFrame="_blank" w:history="1">
              <w:r w:rsidRPr="00435C10">
                <w:rPr>
                  <w:rStyle w:val="normaltextrun"/>
                  <w:color w:val="0563C1"/>
                  <w:u w:val="single"/>
                  <w:shd w:val="clear" w:color="auto" w:fill="FFFFFF"/>
                </w:rPr>
                <w:t>CIA 2023</w:t>
              </w:r>
            </w:hyperlink>
            <w:r w:rsidRPr="00435C10">
              <w:rPr>
                <w:rStyle w:val="normaltextrun"/>
                <w:color w:val="000000"/>
                <w:shd w:val="clear" w:color="auto" w:fill="FFFFFF"/>
              </w:rPr>
              <w:t>). Cyprus ceased to be a British colony and became an independent Republic in 1960, following the Zurich and London Agreements of February 1959 (</w:t>
            </w:r>
            <w:proofErr w:type="spellStart"/>
            <w:r w:rsidRPr="00435C10">
              <w:rPr>
                <w:rStyle w:val="normaltextrun"/>
                <w:color w:val="000000"/>
                <w:shd w:val="clear" w:color="auto" w:fill="FFFFFF"/>
              </w:rPr>
              <w:t>Stratilatis</w:t>
            </w:r>
            <w:proofErr w:type="spellEnd"/>
            <w:r w:rsidRPr="00435C10">
              <w:rPr>
                <w:rStyle w:val="normaltextrun"/>
                <w:color w:val="000000"/>
                <w:shd w:val="clear" w:color="auto" w:fill="FFFFFF"/>
              </w:rPr>
              <w:t xml:space="preserve"> and </w:t>
            </w:r>
            <w:proofErr w:type="spellStart"/>
            <w:r w:rsidRPr="00435C10">
              <w:rPr>
                <w:rStyle w:val="normaltextrun"/>
                <w:color w:val="000000"/>
                <w:shd w:val="clear" w:color="auto" w:fill="FFFFFF"/>
              </w:rPr>
              <w:t>Emilianides</w:t>
            </w:r>
            <w:proofErr w:type="spellEnd"/>
            <w:r w:rsidRPr="00435C10">
              <w:rPr>
                <w:rStyle w:val="normaltextrun"/>
                <w:color w:val="000000"/>
                <w:shd w:val="clear" w:color="auto" w:fill="FFFFFF"/>
              </w:rPr>
              <w:t xml:space="preserve"> 2015) </w:t>
            </w:r>
            <w:r w:rsidRPr="00435C10">
              <w:rPr>
                <w:rStyle w:val="eop"/>
                <w:color w:val="000000"/>
                <w:shd w:val="clear" w:color="auto" w:fill="FFFFFF"/>
              </w:rPr>
              <w:t> </w:t>
            </w:r>
          </w:p>
        </w:tc>
      </w:tr>
      <w:tr w:rsidR="00A521A0" w:rsidRPr="00435C10"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435C10" w:rsidRDefault="00A521A0" w:rsidP="00CB46D4">
            <w:pPr>
              <w:rPr>
                <w:color w:val="747474" w:themeColor="background2" w:themeShade="80"/>
              </w:rPr>
            </w:pPr>
            <w:r w:rsidRPr="00435C10">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435C10"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435C10">
              <w:t>Legal system</w:t>
            </w:r>
          </w:p>
        </w:tc>
        <w:tc>
          <w:tcPr>
            <w:tcW w:w="2127" w:type="dxa"/>
            <w:tcBorders>
              <w:top w:val="none" w:sz="0" w:space="0" w:color="auto"/>
              <w:bottom w:val="none" w:sz="0" w:space="0" w:color="auto"/>
            </w:tcBorders>
          </w:tcPr>
          <w:p w14:paraId="2C773CB3" w14:textId="6A662AF1" w:rsidR="00A521A0" w:rsidRPr="00435C10" w:rsidRDefault="0019541C"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435C10">
              <w:rPr>
                <w:rStyle w:val="normaltextrun"/>
                <w:rFonts w:eastAsiaTheme="majorEastAsia"/>
                <w:color w:val="000000"/>
                <w:shd w:val="clear" w:color="auto" w:fill="FFFFFF"/>
              </w:rPr>
              <w:t>Mixed legal system of English common law and civil law with European law supremacy (</w:t>
            </w:r>
            <w:hyperlink r:id="rId20" w:tgtFrame="_blank" w:history="1">
              <w:r w:rsidRPr="00435C10">
                <w:rPr>
                  <w:rStyle w:val="normaltextrun"/>
                  <w:rFonts w:eastAsiaTheme="majorEastAsia"/>
                  <w:color w:val="0563C1"/>
                  <w:u w:val="single"/>
                  <w:shd w:val="clear" w:color="auto" w:fill="FFFFFF"/>
                </w:rPr>
                <w:t>CIA 2023</w:t>
              </w:r>
            </w:hyperlink>
            <w:r w:rsidRPr="00435C10">
              <w:rPr>
                <w:rStyle w:val="normaltextrun"/>
                <w:rFonts w:eastAsiaTheme="majorEastAsia"/>
                <w:color w:val="000000"/>
                <w:shd w:val="clear" w:color="auto" w:fill="FFFFFF"/>
              </w:rPr>
              <w:t>)</w:t>
            </w:r>
            <w:r w:rsidRPr="00435C10">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75606DDA" w14:textId="77777777" w:rsidR="00A521A0" w:rsidRPr="00435C10" w:rsidRDefault="00A521A0" w:rsidP="00CB46D4">
            <w:pPr>
              <w:cnfStyle w:val="000000100000" w:firstRow="0" w:lastRow="0" w:firstColumn="0" w:lastColumn="0" w:oddVBand="0" w:evenVBand="0" w:oddHBand="1" w:evenHBand="0" w:firstRowFirstColumn="0" w:firstRowLastColumn="0" w:lastRowFirstColumn="0" w:lastRowLastColumn="0"/>
            </w:pPr>
          </w:p>
        </w:tc>
      </w:tr>
      <w:tr w:rsidR="00A521A0" w:rsidRPr="00435C10" w14:paraId="7E214069"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435C10" w:rsidRDefault="00A521A0" w:rsidP="00CB46D4">
            <w:pPr>
              <w:rPr>
                <w:color w:val="747474" w:themeColor="background2" w:themeShade="80"/>
              </w:rPr>
            </w:pPr>
            <w:r w:rsidRPr="00435C10">
              <w:rPr>
                <w:color w:val="747474" w:themeColor="background2" w:themeShade="80"/>
              </w:rPr>
              <w:t>1.8</w:t>
            </w:r>
          </w:p>
        </w:tc>
        <w:tc>
          <w:tcPr>
            <w:tcW w:w="2126" w:type="dxa"/>
          </w:tcPr>
          <w:p w14:paraId="40E1C827" w14:textId="31714C34" w:rsidR="00A521A0" w:rsidRPr="00435C10"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435C10">
              <w:t>Internet users</w:t>
            </w:r>
            <w:r w:rsidRPr="00435C10">
              <w:br/>
              <w:t>(% of pop)</w:t>
            </w:r>
          </w:p>
        </w:tc>
        <w:tc>
          <w:tcPr>
            <w:tcW w:w="2127" w:type="dxa"/>
          </w:tcPr>
          <w:p w14:paraId="30C858A9" w14:textId="1FC96F56" w:rsidR="00A521A0" w:rsidRPr="00435C10" w:rsidRDefault="0019541C"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435C10">
              <w:rPr>
                <w:rStyle w:val="normaltextrun"/>
                <w:rFonts w:eastAsiaTheme="majorEastAsia"/>
                <w:color w:val="000000"/>
                <w:shd w:val="clear" w:color="auto" w:fill="FFFFFF"/>
              </w:rPr>
              <w:t>91% (2020 est.) (</w:t>
            </w:r>
            <w:hyperlink r:id="rId21" w:tgtFrame="_blank" w:history="1">
              <w:r w:rsidRPr="00435C10">
                <w:rPr>
                  <w:rStyle w:val="normaltextrun"/>
                  <w:rFonts w:eastAsiaTheme="majorEastAsia"/>
                  <w:color w:val="0563C1"/>
                  <w:u w:val="single"/>
                  <w:shd w:val="clear" w:color="auto" w:fill="FFFFFF"/>
                </w:rPr>
                <w:t>CIA 2023</w:t>
              </w:r>
            </w:hyperlink>
            <w:r w:rsidRPr="00435C10">
              <w:rPr>
                <w:rStyle w:val="normaltextrun"/>
                <w:rFonts w:eastAsiaTheme="majorEastAsia"/>
                <w:color w:val="000000"/>
                <w:shd w:val="clear" w:color="auto" w:fill="FFFFFF"/>
              </w:rPr>
              <w:t>)</w:t>
            </w:r>
            <w:r w:rsidRPr="00435C10">
              <w:rPr>
                <w:rStyle w:val="eop"/>
                <w:rFonts w:eastAsiaTheme="majorEastAsia"/>
                <w:color w:val="000000"/>
                <w:shd w:val="clear" w:color="auto" w:fill="FFFFFF"/>
              </w:rPr>
              <w:t> </w:t>
            </w:r>
          </w:p>
        </w:tc>
        <w:tc>
          <w:tcPr>
            <w:tcW w:w="5670" w:type="dxa"/>
          </w:tcPr>
          <w:p w14:paraId="10FE12BB" w14:textId="77777777" w:rsidR="00A521A0" w:rsidRPr="00435C10" w:rsidRDefault="00A521A0" w:rsidP="00CB46D4">
            <w:pPr>
              <w:cnfStyle w:val="000000000000" w:firstRow="0" w:lastRow="0" w:firstColumn="0" w:lastColumn="0" w:oddVBand="0" w:evenVBand="0" w:oddHBand="0" w:evenHBand="0" w:firstRowFirstColumn="0" w:firstRowLastColumn="0" w:lastRowFirstColumn="0" w:lastRowLastColumn="0"/>
            </w:pPr>
          </w:p>
        </w:tc>
      </w:tr>
      <w:tr w:rsidR="00747689" w:rsidRPr="00435C10"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435C10" w:rsidRDefault="00747689" w:rsidP="00CB46D4">
            <w:pPr>
              <w:rPr>
                <w:color w:val="747474" w:themeColor="background2" w:themeShade="80"/>
              </w:rPr>
            </w:pPr>
            <w:r w:rsidRPr="00435C10">
              <w:rPr>
                <w:color w:val="747474" w:themeColor="background2" w:themeShade="80"/>
              </w:rPr>
              <w:lastRenderedPageBreak/>
              <w:t>1.9</w:t>
            </w:r>
          </w:p>
        </w:tc>
        <w:tc>
          <w:tcPr>
            <w:tcW w:w="2126" w:type="dxa"/>
          </w:tcPr>
          <w:p w14:paraId="41FF2173" w14:textId="2327C125" w:rsidR="00747689" w:rsidRPr="00435C10"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435C10">
              <w:t xml:space="preserve">Media </w:t>
            </w:r>
            <w:r w:rsidR="00747689" w:rsidRPr="00435C10">
              <w:t>Freedom Ranking</w:t>
            </w:r>
          </w:p>
        </w:tc>
        <w:tc>
          <w:tcPr>
            <w:tcW w:w="2127" w:type="dxa"/>
          </w:tcPr>
          <w:p w14:paraId="73B2FE62" w14:textId="0AE98357" w:rsidR="00747689" w:rsidRPr="00435C10" w:rsidRDefault="0019541C"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435C10">
              <w:rPr>
                <w:rStyle w:val="normaltextrun"/>
                <w:rFonts w:eastAsiaTheme="majorEastAsia"/>
                <w:color w:val="000000"/>
                <w:shd w:val="clear" w:color="auto" w:fill="FFFFFF"/>
              </w:rPr>
              <w:t>RSF 2023: 55 (Problematic).</w:t>
            </w:r>
            <w:r w:rsidRPr="00435C10">
              <w:rPr>
                <w:rStyle w:val="eop"/>
                <w:rFonts w:eastAsiaTheme="majorEastAsia"/>
                <w:color w:val="000000"/>
                <w:shd w:val="clear" w:color="auto" w:fill="FFFFFF"/>
              </w:rPr>
              <w:t> </w:t>
            </w:r>
          </w:p>
        </w:tc>
        <w:tc>
          <w:tcPr>
            <w:tcW w:w="5670" w:type="dxa"/>
          </w:tcPr>
          <w:p w14:paraId="34D5EBFD" w14:textId="77777777" w:rsidR="00747689" w:rsidRPr="00435C10" w:rsidRDefault="00747689" w:rsidP="00CB46D4">
            <w:pPr>
              <w:cnfStyle w:val="000000100000" w:firstRow="0" w:lastRow="0" w:firstColumn="0" w:lastColumn="0" w:oddVBand="0" w:evenVBand="0" w:oddHBand="1" w:evenHBand="0" w:firstRowFirstColumn="0" w:firstRowLastColumn="0" w:lastRowFirstColumn="0" w:lastRowLastColumn="0"/>
            </w:pPr>
          </w:p>
        </w:tc>
      </w:tr>
    </w:tbl>
    <w:p w14:paraId="7C1291AD" w14:textId="56BDDC37" w:rsidR="00D25F75" w:rsidRPr="00435C10" w:rsidRDefault="00AE3D31" w:rsidP="00B653BC">
      <w:pPr>
        <w:pStyle w:val="SectionHead"/>
        <w:rPr>
          <w:rFonts w:cs="Arial"/>
        </w:rPr>
      </w:pPr>
      <w:bookmarkStart w:id="6" w:name="_Toc170225132"/>
      <w:r w:rsidRPr="00435C10">
        <w:rPr>
          <w:rFonts w:cs="Arial"/>
        </w:rPr>
        <w:t>Media System; Media and Advertising Markets</w:t>
      </w:r>
      <w:bookmarkEnd w:id="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49"/>
        <w:gridCol w:w="2122"/>
        <w:gridCol w:w="2157"/>
        <w:gridCol w:w="5646"/>
      </w:tblGrid>
      <w:tr w:rsidR="00786213" w:rsidRPr="00435C10"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435C10" w:rsidRDefault="00786213" w:rsidP="00CB46D4">
            <w:pPr>
              <w:pStyle w:val="Tableheadings"/>
              <w:spacing w:line="240" w:lineRule="auto"/>
              <w:rPr>
                <w:b/>
                <w:bCs/>
              </w:rPr>
            </w:pPr>
            <w:r w:rsidRPr="00435C10">
              <w:rPr>
                <w:b/>
                <w:bCs/>
              </w:rPr>
              <w:t>Item</w:t>
            </w:r>
          </w:p>
        </w:tc>
        <w:tc>
          <w:tcPr>
            <w:tcW w:w="2126" w:type="dxa"/>
            <w:tcBorders>
              <w:bottom w:val="none" w:sz="0" w:space="0" w:color="auto"/>
            </w:tcBorders>
          </w:tcPr>
          <w:p w14:paraId="0B466FD1" w14:textId="77777777" w:rsidR="00786213" w:rsidRPr="00435C10"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283C654A" w14:textId="77777777" w:rsidR="00786213" w:rsidRPr="00435C10"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 xml:space="preserve">Classification </w:t>
            </w:r>
          </w:p>
        </w:tc>
        <w:tc>
          <w:tcPr>
            <w:tcW w:w="5670" w:type="dxa"/>
            <w:tcBorders>
              <w:bottom w:val="none" w:sz="0" w:space="0" w:color="auto"/>
            </w:tcBorders>
          </w:tcPr>
          <w:p w14:paraId="3006A2D9" w14:textId="77777777" w:rsidR="00786213" w:rsidRPr="00435C10"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Description</w:t>
            </w:r>
          </w:p>
        </w:tc>
      </w:tr>
      <w:tr w:rsidR="00786213" w:rsidRPr="00435C10"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435C10" w:rsidRDefault="0081774C" w:rsidP="00CB46D4">
            <w:pPr>
              <w:rPr>
                <w:b w:val="0"/>
                <w:bCs w:val="0"/>
                <w:color w:val="747474" w:themeColor="background2" w:themeShade="80"/>
              </w:rPr>
            </w:pPr>
            <w:r w:rsidRPr="00435C10">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435C10"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Media system classification</w:t>
            </w:r>
          </w:p>
        </w:tc>
        <w:tc>
          <w:tcPr>
            <w:tcW w:w="2127" w:type="dxa"/>
            <w:tcBorders>
              <w:top w:val="none" w:sz="0" w:space="0" w:color="auto"/>
              <w:bottom w:val="none" w:sz="0" w:space="0" w:color="auto"/>
            </w:tcBorders>
          </w:tcPr>
          <w:p w14:paraId="4FDC6444" w14:textId="6A7203E9" w:rsidR="00786213" w:rsidRPr="00435C10" w:rsidRDefault="0019541C" w:rsidP="00CB46D4">
            <w:pPr>
              <w:pStyle w:val="Classificationcolumntext"/>
              <w:cnfStyle w:val="000000100000" w:firstRow="0" w:lastRow="0" w:firstColumn="0" w:lastColumn="0" w:oddVBand="0" w:evenVBand="0" w:oddHBand="1" w:evenHBand="0" w:firstRowFirstColumn="0" w:firstRowLastColumn="0" w:lastRowFirstColumn="0" w:lastRowLastColumn="0"/>
            </w:pPr>
            <w:r w:rsidRPr="00435C10">
              <w:rPr>
                <w:rStyle w:val="normaltextrun"/>
                <w:rFonts w:eastAsiaTheme="majorEastAsia"/>
                <w:color w:val="000000"/>
                <w:shd w:val="clear" w:color="auto" w:fill="FFFFFF"/>
              </w:rPr>
              <w:t>The Mediterranean or Polarized Pluralist Model (Papathanassopoulos 2007: 191 - 200).</w:t>
            </w:r>
            <w:r w:rsidRPr="00435C10">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54FF74DF" w14:textId="364DF07C" w:rsidR="00786213" w:rsidRPr="00435C10"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35C10"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435C10" w:rsidRDefault="0081774C" w:rsidP="00CB46D4">
            <w:pPr>
              <w:rPr>
                <w:color w:val="3A3A3A" w:themeColor="background2" w:themeShade="40"/>
              </w:rPr>
            </w:pPr>
            <w:r w:rsidRPr="00435C10">
              <w:rPr>
                <w:color w:val="747474" w:themeColor="background2" w:themeShade="80"/>
              </w:rPr>
              <w:t>2.2</w:t>
            </w:r>
          </w:p>
        </w:tc>
        <w:tc>
          <w:tcPr>
            <w:tcW w:w="2126" w:type="dxa"/>
          </w:tcPr>
          <w:p w14:paraId="486D08BD" w14:textId="19459C6C" w:rsidR="00786213" w:rsidRPr="00435C10"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Role of State (type)</w:t>
            </w:r>
          </w:p>
        </w:tc>
        <w:tc>
          <w:tcPr>
            <w:tcW w:w="2127" w:type="dxa"/>
          </w:tcPr>
          <w:p w14:paraId="19F51F24" w14:textId="509220C5" w:rsidR="00786213" w:rsidRPr="00435C10"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3E19DEEF" w:rsidR="00786213" w:rsidRPr="00435C10" w:rsidRDefault="0019541C" w:rsidP="00CB46D4">
            <w:pPr>
              <w:cnfStyle w:val="000000000000" w:firstRow="0" w:lastRow="0" w:firstColumn="0" w:lastColumn="0" w:oddVBand="0" w:evenVBand="0" w:oddHBand="0" w:evenHBand="0" w:firstRowFirstColumn="0" w:firstRowLastColumn="0" w:lastRowFirstColumn="0" w:lastRowLastColumn="0"/>
            </w:pPr>
            <w:r w:rsidRPr="00435C10">
              <w:t>*</w:t>
            </w:r>
          </w:p>
        </w:tc>
      </w:tr>
      <w:tr w:rsidR="00786213" w:rsidRPr="00435C10"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435C10" w:rsidRDefault="0081774C" w:rsidP="00CB46D4">
            <w:pPr>
              <w:rPr>
                <w:color w:val="747474" w:themeColor="background2" w:themeShade="80"/>
              </w:rPr>
            </w:pPr>
            <w:r w:rsidRPr="00435C10">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435C10"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Media Plurality indicators</w:t>
            </w:r>
          </w:p>
        </w:tc>
        <w:tc>
          <w:tcPr>
            <w:tcW w:w="2127" w:type="dxa"/>
            <w:tcBorders>
              <w:top w:val="none" w:sz="0" w:space="0" w:color="auto"/>
              <w:bottom w:val="none" w:sz="0" w:space="0" w:color="auto"/>
            </w:tcBorders>
          </w:tcPr>
          <w:p w14:paraId="79FA228F" w14:textId="46FD08B1" w:rsidR="0019541C" w:rsidRPr="00435C10" w:rsidRDefault="0019541C" w:rsidP="0019541C">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35C10">
              <w:rPr>
                <w:rFonts w:eastAsia="Times New Roman"/>
                <w:lang w:eastAsia="en-GB"/>
              </w:rPr>
              <w:t>Fundamental Protection: 33% - low risk</w:t>
            </w:r>
          </w:p>
          <w:p w14:paraId="744354A6" w14:textId="77777777" w:rsidR="0019541C" w:rsidRPr="00435C10" w:rsidRDefault="0019541C" w:rsidP="0019541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0C0CCF0C" w14:textId="2A9EAF51" w:rsidR="0019541C" w:rsidRPr="00435C10" w:rsidRDefault="0019541C" w:rsidP="0019541C">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35C10">
              <w:rPr>
                <w:rFonts w:eastAsia="Times New Roman"/>
                <w:lang w:eastAsia="en-GB"/>
              </w:rPr>
              <w:t>Market Plurality: 73% - high risk</w:t>
            </w:r>
          </w:p>
          <w:p w14:paraId="24B87BA9" w14:textId="77777777" w:rsidR="0019541C" w:rsidRPr="00435C10" w:rsidRDefault="0019541C" w:rsidP="0019541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626FC604" w14:textId="728C748E" w:rsidR="0019541C" w:rsidRPr="00435C10" w:rsidRDefault="0019541C" w:rsidP="0019541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35C10">
              <w:rPr>
                <w:rFonts w:eastAsia="Times New Roman"/>
                <w:lang w:eastAsia="en-GB"/>
              </w:rPr>
              <w:t>Political Independence: 61% - medium risk  </w:t>
            </w:r>
          </w:p>
          <w:p w14:paraId="390E8D69" w14:textId="77777777" w:rsidR="0019541C" w:rsidRPr="00435C10" w:rsidRDefault="0019541C" w:rsidP="0019541C">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59DC1FD6" w14:textId="77777777" w:rsidR="0019541C" w:rsidRPr="00435C10" w:rsidRDefault="0019541C" w:rsidP="0019541C">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35C10">
              <w:rPr>
                <w:rFonts w:eastAsia="Times New Roman"/>
                <w:lang w:eastAsia="en-GB"/>
              </w:rPr>
              <w:t>Social Inclusiveness: 64% - medium risk</w:t>
            </w:r>
          </w:p>
          <w:p w14:paraId="750C6C4E" w14:textId="6ED0C32A" w:rsidR="0019541C" w:rsidRPr="00435C10" w:rsidRDefault="0019541C" w:rsidP="0019541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35C10">
              <w:rPr>
                <w:rFonts w:eastAsia="Times New Roman"/>
                <w:lang w:eastAsia="en-GB"/>
              </w:rPr>
              <w:t> </w:t>
            </w:r>
          </w:p>
          <w:p w14:paraId="664D761C" w14:textId="59863F59" w:rsidR="00786213" w:rsidRPr="00435C10" w:rsidRDefault="0019541C" w:rsidP="0019541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35C10">
              <w:rPr>
                <w:rFonts w:eastAsia="Times New Roman"/>
                <w:lang w:eastAsia="en-GB"/>
              </w:rPr>
              <w:t>(MPM 2023). </w:t>
            </w:r>
          </w:p>
        </w:tc>
        <w:tc>
          <w:tcPr>
            <w:tcW w:w="5670" w:type="dxa"/>
            <w:tcBorders>
              <w:top w:val="none" w:sz="0" w:space="0" w:color="auto"/>
              <w:bottom w:val="none" w:sz="0" w:space="0" w:color="auto"/>
            </w:tcBorders>
          </w:tcPr>
          <w:p w14:paraId="44B8EEE2" w14:textId="0B609534" w:rsidR="00786213" w:rsidRPr="00435C10"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35C10"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435C10" w:rsidRDefault="0081774C" w:rsidP="00CB46D4">
            <w:pPr>
              <w:rPr>
                <w:color w:val="747474" w:themeColor="background2" w:themeShade="80"/>
              </w:rPr>
            </w:pPr>
            <w:r w:rsidRPr="00435C10">
              <w:rPr>
                <w:color w:val="747474" w:themeColor="background2" w:themeShade="80"/>
              </w:rPr>
              <w:t>2.4</w:t>
            </w:r>
          </w:p>
        </w:tc>
        <w:tc>
          <w:tcPr>
            <w:tcW w:w="2126" w:type="dxa"/>
          </w:tcPr>
          <w:p w14:paraId="7F7582D6" w14:textId="288288B7" w:rsidR="00786213" w:rsidRPr="00435C10"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Media Market (MM)</w:t>
            </w:r>
          </w:p>
        </w:tc>
        <w:tc>
          <w:tcPr>
            <w:tcW w:w="2127" w:type="dxa"/>
          </w:tcPr>
          <w:p w14:paraId="5A293F35" w14:textId="61E903E8" w:rsidR="00786213" w:rsidRPr="00435C10"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AAAA5" w14:textId="6BC2A3D5" w:rsidR="00786213" w:rsidRPr="00435C10" w:rsidRDefault="003C7061" w:rsidP="00CB46D4">
            <w:pPr>
              <w:cnfStyle w:val="000000000000" w:firstRow="0" w:lastRow="0" w:firstColumn="0" w:lastColumn="0" w:oddVBand="0" w:evenVBand="0" w:oddHBand="0" w:evenHBand="0" w:firstRowFirstColumn="0" w:firstRowLastColumn="0" w:lastRowFirstColumn="0" w:lastRowLastColumn="0"/>
            </w:pPr>
            <w:r w:rsidRPr="00435C10">
              <w:t>*</w:t>
            </w:r>
          </w:p>
        </w:tc>
      </w:tr>
      <w:tr w:rsidR="00786213" w:rsidRPr="00435C10"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435C10" w:rsidRDefault="0081774C" w:rsidP="00CB46D4">
            <w:pPr>
              <w:rPr>
                <w:color w:val="747474" w:themeColor="background2" w:themeShade="80"/>
              </w:rPr>
            </w:pPr>
            <w:r w:rsidRPr="00435C10">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435C10"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MM news publishing</w:t>
            </w:r>
          </w:p>
        </w:tc>
        <w:tc>
          <w:tcPr>
            <w:tcW w:w="2127" w:type="dxa"/>
            <w:tcBorders>
              <w:top w:val="none" w:sz="0" w:space="0" w:color="auto"/>
              <w:bottom w:val="none" w:sz="0" w:space="0" w:color="auto"/>
            </w:tcBorders>
          </w:tcPr>
          <w:p w14:paraId="2C916552" w14:textId="7CD64054" w:rsidR="00786213" w:rsidRPr="00435C10"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18F391D0" w:rsidR="00786213" w:rsidRPr="00435C10"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35C10"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435C10" w:rsidRDefault="0081774C" w:rsidP="00CB46D4">
            <w:pPr>
              <w:rPr>
                <w:color w:val="747474" w:themeColor="background2" w:themeShade="80"/>
              </w:rPr>
            </w:pPr>
            <w:r w:rsidRPr="00435C10">
              <w:rPr>
                <w:color w:val="747474" w:themeColor="background2" w:themeShade="80"/>
              </w:rPr>
              <w:t>2.6</w:t>
            </w:r>
          </w:p>
        </w:tc>
        <w:tc>
          <w:tcPr>
            <w:tcW w:w="2126" w:type="dxa"/>
          </w:tcPr>
          <w:p w14:paraId="1CAD36D2" w14:textId="2980C256" w:rsidR="00786213" w:rsidRPr="00435C10"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MM AV production</w:t>
            </w:r>
          </w:p>
        </w:tc>
        <w:tc>
          <w:tcPr>
            <w:tcW w:w="2127" w:type="dxa"/>
          </w:tcPr>
          <w:p w14:paraId="3C1CD887" w14:textId="0CE476CC" w:rsidR="00786213" w:rsidRPr="00435C10"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4FE17FE0" w:rsidR="00786213" w:rsidRPr="00435C10"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435C10"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435C10" w:rsidRDefault="0081774C" w:rsidP="00CB46D4">
            <w:pPr>
              <w:rPr>
                <w:color w:val="747474" w:themeColor="background2" w:themeShade="80"/>
              </w:rPr>
            </w:pPr>
            <w:r w:rsidRPr="00435C10">
              <w:rPr>
                <w:color w:val="747474" w:themeColor="background2" w:themeShade="80"/>
              </w:rPr>
              <w:t>2.7</w:t>
            </w:r>
          </w:p>
        </w:tc>
        <w:tc>
          <w:tcPr>
            <w:tcW w:w="2126" w:type="dxa"/>
            <w:tcBorders>
              <w:top w:val="none" w:sz="0" w:space="0" w:color="auto"/>
              <w:bottom w:val="none" w:sz="0" w:space="0" w:color="auto"/>
            </w:tcBorders>
          </w:tcPr>
          <w:p w14:paraId="5D489F68" w14:textId="1254CC99" w:rsidR="00786213" w:rsidRPr="00435C10"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MM Public Service Media</w:t>
            </w:r>
          </w:p>
        </w:tc>
        <w:tc>
          <w:tcPr>
            <w:tcW w:w="2127" w:type="dxa"/>
            <w:tcBorders>
              <w:top w:val="none" w:sz="0" w:space="0" w:color="auto"/>
              <w:bottom w:val="none" w:sz="0" w:space="0" w:color="auto"/>
            </w:tcBorders>
          </w:tcPr>
          <w:p w14:paraId="46184305" w14:textId="2E2642FC" w:rsidR="00786213" w:rsidRPr="00435C10"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5832C116" w:rsidR="00786213" w:rsidRPr="00435C10"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35C10"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435C10" w:rsidRDefault="0081774C" w:rsidP="00CB46D4">
            <w:pPr>
              <w:rPr>
                <w:color w:val="747474" w:themeColor="background2" w:themeShade="80"/>
              </w:rPr>
            </w:pPr>
            <w:r w:rsidRPr="00435C10">
              <w:rPr>
                <w:color w:val="747474" w:themeColor="background2" w:themeShade="80"/>
              </w:rPr>
              <w:t>2.8</w:t>
            </w:r>
          </w:p>
        </w:tc>
        <w:tc>
          <w:tcPr>
            <w:tcW w:w="2126" w:type="dxa"/>
          </w:tcPr>
          <w:p w14:paraId="7B5B2051" w14:textId="794A7534" w:rsidR="00786213" w:rsidRPr="00435C10"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MM other</w:t>
            </w:r>
          </w:p>
        </w:tc>
        <w:tc>
          <w:tcPr>
            <w:tcW w:w="2127" w:type="dxa"/>
          </w:tcPr>
          <w:p w14:paraId="71F3B996" w14:textId="77777777" w:rsidR="00786213" w:rsidRPr="00435C10"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786213" w:rsidRPr="00435C10"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435C10"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435C10" w:rsidRDefault="0081774C" w:rsidP="00CB46D4">
            <w:pPr>
              <w:rPr>
                <w:color w:val="747474" w:themeColor="background2" w:themeShade="80"/>
              </w:rPr>
            </w:pPr>
            <w:r w:rsidRPr="00435C10">
              <w:rPr>
                <w:color w:val="747474" w:themeColor="background2" w:themeShade="80"/>
              </w:rPr>
              <w:lastRenderedPageBreak/>
              <w:t>2.9</w:t>
            </w:r>
          </w:p>
        </w:tc>
        <w:tc>
          <w:tcPr>
            <w:tcW w:w="2126" w:type="dxa"/>
          </w:tcPr>
          <w:p w14:paraId="120ECACA" w14:textId="6C32FF1A" w:rsidR="00786213" w:rsidRPr="00435C10"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Media Viability (from MPM)</w:t>
            </w:r>
          </w:p>
        </w:tc>
        <w:tc>
          <w:tcPr>
            <w:tcW w:w="2127" w:type="dxa"/>
          </w:tcPr>
          <w:p w14:paraId="061FE8C5" w14:textId="77777777" w:rsidR="003C7061" w:rsidRPr="00435C10" w:rsidRDefault="003C7061" w:rsidP="003C706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35C10">
              <w:rPr>
                <w:rFonts w:eastAsia="Times New Roman"/>
                <w:lang w:eastAsia="en-GB"/>
              </w:rPr>
              <w:t>MPM 2023: 69% </w:t>
            </w:r>
          </w:p>
          <w:p w14:paraId="11316F23" w14:textId="77777777" w:rsidR="003C7061" w:rsidRPr="00435C10" w:rsidRDefault="003C7061" w:rsidP="003C706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35C10">
              <w:rPr>
                <w:rFonts w:eastAsia="Times New Roman"/>
                <w:lang w:eastAsia="en-GB"/>
              </w:rPr>
              <w:t>MPM 2022: 46% </w:t>
            </w:r>
          </w:p>
          <w:p w14:paraId="5C866F3D" w14:textId="13610491" w:rsidR="00786213" w:rsidRPr="00435C10" w:rsidRDefault="003C7061" w:rsidP="003C706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35C10">
              <w:rPr>
                <w:rFonts w:eastAsia="Times New Roman"/>
                <w:lang w:eastAsia="en-GB"/>
              </w:rPr>
              <w:t>MPM 2021: 68% </w:t>
            </w:r>
          </w:p>
        </w:tc>
        <w:tc>
          <w:tcPr>
            <w:tcW w:w="5670" w:type="dxa"/>
          </w:tcPr>
          <w:p w14:paraId="2C66586B" w14:textId="20F3F59E" w:rsidR="00786213" w:rsidRPr="00435C10"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35C10"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435C10" w:rsidRDefault="0081774C" w:rsidP="00CB46D4">
            <w:pPr>
              <w:rPr>
                <w:color w:val="747474" w:themeColor="background2" w:themeShade="80"/>
              </w:rPr>
            </w:pPr>
            <w:r w:rsidRPr="00435C10">
              <w:rPr>
                <w:color w:val="747474" w:themeColor="background2" w:themeShade="80"/>
              </w:rPr>
              <w:t>2.10</w:t>
            </w:r>
          </w:p>
        </w:tc>
        <w:tc>
          <w:tcPr>
            <w:tcW w:w="2126" w:type="dxa"/>
          </w:tcPr>
          <w:p w14:paraId="2CF7D4AD" w14:textId="5F9A4C73" w:rsidR="00786213" w:rsidRPr="00435C10"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Advertising Market (AM)</w:t>
            </w:r>
          </w:p>
        </w:tc>
        <w:tc>
          <w:tcPr>
            <w:tcW w:w="2127" w:type="dxa"/>
          </w:tcPr>
          <w:p w14:paraId="3AA6B93B" w14:textId="77777777" w:rsidR="00786213" w:rsidRPr="00435C10"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1CD1BE" w14:textId="671F974B" w:rsidR="00786213" w:rsidRPr="00435C10"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435C10"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435C10" w:rsidRDefault="0081774C" w:rsidP="00CB46D4">
            <w:pPr>
              <w:rPr>
                <w:color w:val="747474" w:themeColor="background2" w:themeShade="80"/>
              </w:rPr>
            </w:pPr>
            <w:r w:rsidRPr="00435C10">
              <w:rPr>
                <w:color w:val="747474" w:themeColor="background2" w:themeShade="80"/>
              </w:rPr>
              <w:t>2.11</w:t>
            </w:r>
          </w:p>
        </w:tc>
        <w:tc>
          <w:tcPr>
            <w:tcW w:w="2126" w:type="dxa"/>
          </w:tcPr>
          <w:p w14:paraId="43A89369" w14:textId="58B58BB9" w:rsidR="00786213" w:rsidRPr="00435C10"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Digital Ad market</w:t>
            </w:r>
          </w:p>
        </w:tc>
        <w:tc>
          <w:tcPr>
            <w:tcW w:w="2127" w:type="dxa"/>
          </w:tcPr>
          <w:p w14:paraId="352BF4BE" w14:textId="77777777" w:rsidR="00786213" w:rsidRPr="00435C10"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77777777" w:rsidR="00786213" w:rsidRPr="00435C10" w:rsidRDefault="00786213" w:rsidP="00CB46D4">
            <w:pPr>
              <w:cnfStyle w:val="000000100000" w:firstRow="0" w:lastRow="0" w:firstColumn="0" w:lastColumn="0" w:oddVBand="0" w:evenVBand="0" w:oddHBand="1" w:evenHBand="0" w:firstRowFirstColumn="0" w:firstRowLastColumn="0" w:lastRowFirstColumn="0" w:lastRowLastColumn="0"/>
            </w:pPr>
          </w:p>
        </w:tc>
      </w:tr>
      <w:tr w:rsidR="007D008B" w:rsidRPr="00435C10"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435C10" w:rsidRDefault="0081774C" w:rsidP="00CB46D4">
            <w:pPr>
              <w:rPr>
                <w:color w:val="747474" w:themeColor="background2" w:themeShade="80"/>
              </w:rPr>
            </w:pPr>
            <w:r w:rsidRPr="00435C10">
              <w:rPr>
                <w:color w:val="747474" w:themeColor="background2" w:themeShade="80"/>
              </w:rPr>
              <w:t>2.12</w:t>
            </w:r>
          </w:p>
        </w:tc>
        <w:tc>
          <w:tcPr>
            <w:tcW w:w="2126" w:type="dxa"/>
          </w:tcPr>
          <w:p w14:paraId="17417266" w14:textId="6C2B93EC" w:rsidR="007D008B" w:rsidRPr="00435C10"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AM segments</w:t>
            </w:r>
          </w:p>
        </w:tc>
        <w:tc>
          <w:tcPr>
            <w:tcW w:w="2127" w:type="dxa"/>
          </w:tcPr>
          <w:p w14:paraId="44CE7DFC" w14:textId="77777777" w:rsidR="007D008B" w:rsidRPr="00435C10"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435C10"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435C10" w:rsidRDefault="00703A7B" w:rsidP="00955813">
      <w:pPr>
        <w:pStyle w:val="SectionHead"/>
        <w:rPr>
          <w:rFonts w:cs="Arial"/>
          <w:i/>
        </w:rPr>
      </w:pPr>
      <w:bookmarkStart w:id="7" w:name="_Toc170225133"/>
      <w:r w:rsidRPr="00435C10">
        <w:rPr>
          <w:rFonts w:cs="Arial"/>
        </w:rPr>
        <w:t>Communications: Legal and Regulatory Framework</w:t>
      </w:r>
      <w:bookmarkEnd w:id="7"/>
      <w:r w:rsidRPr="00435C10">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435C10"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435C10" w:rsidRDefault="00703A7B" w:rsidP="00CB46D4">
            <w:pPr>
              <w:pStyle w:val="Tableheadings"/>
              <w:spacing w:line="240" w:lineRule="auto"/>
              <w:rPr>
                <w:b/>
                <w:bCs/>
              </w:rPr>
            </w:pPr>
            <w:r w:rsidRPr="00435C10">
              <w:rPr>
                <w:b/>
                <w:bCs/>
              </w:rPr>
              <w:t>Item</w:t>
            </w:r>
          </w:p>
        </w:tc>
        <w:tc>
          <w:tcPr>
            <w:tcW w:w="2126" w:type="dxa"/>
            <w:tcBorders>
              <w:bottom w:val="none" w:sz="0" w:space="0" w:color="auto"/>
            </w:tcBorders>
          </w:tcPr>
          <w:p w14:paraId="37EE1C86" w14:textId="77777777" w:rsidR="00703A7B" w:rsidRPr="00435C10"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44C92310" w14:textId="77777777" w:rsidR="00703A7B" w:rsidRPr="00435C10"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 xml:space="preserve">Classification </w:t>
            </w:r>
          </w:p>
        </w:tc>
        <w:tc>
          <w:tcPr>
            <w:tcW w:w="5670" w:type="dxa"/>
            <w:tcBorders>
              <w:bottom w:val="none" w:sz="0" w:space="0" w:color="auto"/>
            </w:tcBorders>
          </w:tcPr>
          <w:p w14:paraId="7352E33E" w14:textId="77777777" w:rsidR="00703A7B" w:rsidRPr="00435C10"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Description</w:t>
            </w:r>
          </w:p>
        </w:tc>
      </w:tr>
      <w:tr w:rsidR="00703A7B" w:rsidRPr="00435C10"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435C10" w:rsidRDefault="00703A7B" w:rsidP="00CB46D4">
            <w:pPr>
              <w:rPr>
                <w:b w:val="0"/>
                <w:bCs w:val="0"/>
                <w:color w:val="747474" w:themeColor="background2" w:themeShade="80"/>
              </w:rPr>
            </w:pPr>
            <w:r w:rsidRPr="00435C10">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435C10"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Supranational</w:t>
            </w:r>
          </w:p>
        </w:tc>
        <w:tc>
          <w:tcPr>
            <w:tcW w:w="2127" w:type="dxa"/>
            <w:tcBorders>
              <w:top w:val="none" w:sz="0" w:space="0" w:color="auto"/>
              <w:bottom w:val="none" w:sz="0" w:space="0" w:color="auto"/>
            </w:tcBorders>
          </w:tcPr>
          <w:p w14:paraId="3239635C" w14:textId="77777777" w:rsidR="00703A7B" w:rsidRPr="00435C10"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16020BF" w14:textId="31F89A45" w:rsidR="003C7061" w:rsidRPr="00435C10" w:rsidRDefault="003C7061" w:rsidP="003C706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35C10">
              <w:rPr>
                <w:rStyle w:val="normaltextrun"/>
                <w:rFonts w:ascii="Arial" w:eastAsiaTheme="majorEastAsia" w:hAnsi="Arial" w:cs="Arial"/>
                <w:sz w:val="22"/>
                <w:szCs w:val="22"/>
              </w:rPr>
              <w:t>Cyprus (excluding the occupied areas) became a full member of the European Union in May 2004, and the Constitution was amended to accord a constitutional status to European Community law (</w:t>
            </w:r>
            <w:proofErr w:type="spellStart"/>
            <w:r w:rsidRPr="00435C10">
              <w:rPr>
                <w:rStyle w:val="normaltextrun"/>
                <w:rFonts w:ascii="Arial" w:eastAsiaTheme="majorEastAsia" w:hAnsi="Arial" w:cs="Arial"/>
                <w:sz w:val="22"/>
                <w:szCs w:val="22"/>
              </w:rPr>
              <w:t>Stratilatis</w:t>
            </w:r>
            <w:proofErr w:type="spellEnd"/>
            <w:r w:rsidRPr="00435C10">
              <w:rPr>
                <w:rStyle w:val="normaltextrun"/>
                <w:rFonts w:ascii="Arial" w:eastAsiaTheme="majorEastAsia" w:hAnsi="Arial" w:cs="Arial"/>
                <w:sz w:val="22"/>
                <w:szCs w:val="22"/>
              </w:rPr>
              <w:t xml:space="preserve"> and </w:t>
            </w:r>
            <w:proofErr w:type="spellStart"/>
            <w:r w:rsidRPr="00435C10">
              <w:rPr>
                <w:rStyle w:val="normaltextrun"/>
                <w:rFonts w:ascii="Arial" w:eastAsiaTheme="majorEastAsia" w:hAnsi="Arial" w:cs="Arial"/>
                <w:sz w:val="22"/>
                <w:szCs w:val="22"/>
              </w:rPr>
              <w:t>Emilianides</w:t>
            </w:r>
            <w:proofErr w:type="spellEnd"/>
            <w:r w:rsidRPr="00435C10">
              <w:rPr>
                <w:rStyle w:val="normaltextrun"/>
                <w:rFonts w:ascii="Arial" w:eastAsiaTheme="majorEastAsia" w:hAnsi="Arial" w:cs="Arial"/>
                <w:sz w:val="22"/>
                <w:szCs w:val="22"/>
              </w:rPr>
              <w:t xml:space="preserve"> 2015). The Directives which are especially relevant to Communications regulatory framework in Cyprus are the Audiovisual Services Directive, the Telecoms Package Directives, and the Radio Equipment Directive (</w:t>
            </w:r>
            <w:proofErr w:type="spellStart"/>
            <w:r w:rsidRPr="00435C10">
              <w:rPr>
                <w:rStyle w:val="normaltextrun"/>
                <w:rFonts w:ascii="Arial" w:eastAsiaTheme="majorEastAsia" w:hAnsi="Arial" w:cs="Arial"/>
                <w:sz w:val="22"/>
                <w:szCs w:val="22"/>
              </w:rPr>
              <w:t>Stratilatis</w:t>
            </w:r>
            <w:proofErr w:type="spellEnd"/>
            <w:r w:rsidRPr="00435C10">
              <w:rPr>
                <w:rStyle w:val="normaltextrun"/>
                <w:rFonts w:ascii="Arial" w:eastAsiaTheme="majorEastAsia" w:hAnsi="Arial" w:cs="Arial"/>
                <w:sz w:val="22"/>
                <w:szCs w:val="22"/>
              </w:rPr>
              <w:t xml:space="preserve"> and </w:t>
            </w:r>
            <w:proofErr w:type="spellStart"/>
            <w:r w:rsidRPr="00435C10">
              <w:rPr>
                <w:rStyle w:val="normaltextrun"/>
                <w:rFonts w:ascii="Arial" w:eastAsiaTheme="majorEastAsia" w:hAnsi="Arial" w:cs="Arial"/>
                <w:sz w:val="22"/>
                <w:szCs w:val="22"/>
              </w:rPr>
              <w:t>Emilianides</w:t>
            </w:r>
            <w:proofErr w:type="spellEnd"/>
            <w:r w:rsidRPr="00435C10">
              <w:rPr>
                <w:rStyle w:val="normaltextrun"/>
                <w:rFonts w:ascii="Arial" w:eastAsiaTheme="majorEastAsia" w:hAnsi="Arial" w:cs="Arial"/>
                <w:sz w:val="22"/>
                <w:szCs w:val="22"/>
              </w:rPr>
              <w:t xml:space="preserve"> 2015). </w:t>
            </w:r>
            <w:r w:rsidRPr="00435C10">
              <w:rPr>
                <w:rStyle w:val="eop"/>
                <w:rFonts w:ascii="Arial" w:eastAsiaTheme="majorEastAsia" w:hAnsi="Arial" w:cs="Arial"/>
                <w:sz w:val="22"/>
                <w:szCs w:val="22"/>
              </w:rPr>
              <w:t> </w:t>
            </w:r>
          </w:p>
          <w:p w14:paraId="7FD4FB8D" w14:textId="77777777" w:rsidR="003C7061" w:rsidRPr="00435C10" w:rsidRDefault="003C7061" w:rsidP="003C706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35C10">
              <w:rPr>
                <w:rStyle w:val="eop"/>
                <w:rFonts w:ascii="Arial" w:eastAsiaTheme="majorEastAsia" w:hAnsi="Arial" w:cs="Arial"/>
                <w:sz w:val="22"/>
                <w:szCs w:val="22"/>
              </w:rPr>
              <w:t> </w:t>
            </w:r>
          </w:p>
          <w:p w14:paraId="28C34AF5" w14:textId="77777777" w:rsidR="003C7061" w:rsidRPr="00435C10" w:rsidRDefault="003C7061" w:rsidP="003C7061">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35C10">
              <w:rPr>
                <w:rStyle w:val="normaltextrun"/>
                <w:rFonts w:ascii="Arial" w:eastAsiaTheme="majorEastAsia" w:hAnsi="Arial" w:cs="Arial"/>
                <w:sz w:val="22"/>
                <w:szCs w:val="22"/>
              </w:rPr>
              <w:t>Significant developments in recent years:</w:t>
            </w:r>
            <w:r w:rsidRPr="00435C10">
              <w:rPr>
                <w:rStyle w:val="eop"/>
                <w:rFonts w:ascii="Arial" w:eastAsiaTheme="majorEastAsia" w:hAnsi="Arial" w:cs="Arial"/>
                <w:sz w:val="22"/>
                <w:szCs w:val="22"/>
              </w:rPr>
              <w:t> </w:t>
            </w:r>
          </w:p>
          <w:p w14:paraId="671F60DC" w14:textId="05F09CD5" w:rsidR="003C7061" w:rsidRPr="00435C10" w:rsidRDefault="003C7061" w:rsidP="00C64E55">
            <w:pPr>
              <w:pStyle w:val="paragraph"/>
              <w:numPr>
                <w:ilvl w:val="0"/>
                <w:numId w:val="19"/>
              </w:numPr>
              <w:spacing w:after="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435C10">
              <w:rPr>
                <w:rStyle w:val="normaltextrun"/>
                <w:rFonts w:ascii="Arial" w:eastAsiaTheme="majorEastAsia" w:hAnsi="Arial" w:cs="Arial"/>
                <w:sz w:val="22"/>
                <w:szCs w:val="22"/>
              </w:rPr>
              <w:t>The Audiovisual Media Services Directive (2018/1808) was transposed</w:t>
            </w:r>
            <w:r w:rsidR="00C64E55" w:rsidRPr="00435C10">
              <w:rPr>
                <w:rStyle w:val="normaltextrun"/>
                <w:rFonts w:ascii="Arial" w:eastAsiaTheme="majorEastAsia" w:hAnsi="Arial" w:cs="Arial"/>
                <w:sz w:val="22"/>
                <w:szCs w:val="22"/>
              </w:rPr>
              <w:t xml:space="preserve"> into</w:t>
            </w:r>
            <w:r w:rsidRPr="00435C10">
              <w:rPr>
                <w:rStyle w:val="normaltextrun"/>
                <w:rFonts w:ascii="Arial" w:eastAsiaTheme="majorEastAsia" w:hAnsi="Arial" w:cs="Arial"/>
                <w:sz w:val="22"/>
                <w:szCs w:val="22"/>
              </w:rPr>
              <w:t xml:space="preserve"> </w:t>
            </w:r>
            <w:r w:rsidR="00C64E55" w:rsidRPr="00435C10">
              <w:rPr>
                <w:rStyle w:val="eop"/>
                <w:rFonts w:ascii="Arial" w:eastAsiaTheme="majorEastAsia" w:hAnsi="Arial" w:cs="Arial"/>
                <w:sz w:val="22"/>
                <w:szCs w:val="22"/>
              </w:rPr>
              <w:t>the Law on Radio and Television Organisation 7(I) of 1998 (</w:t>
            </w:r>
            <w:hyperlink r:id="rId22" w:history="1">
              <w:r w:rsidR="00C64E55" w:rsidRPr="00435C10">
                <w:rPr>
                  <w:rStyle w:val="Hyperlink"/>
                  <w:rFonts w:ascii="Arial" w:eastAsiaTheme="majorEastAsia" w:hAnsi="Arial" w:cs="Arial"/>
                  <w:sz w:val="22"/>
                  <w:szCs w:val="22"/>
                </w:rPr>
                <w:t>π</w:t>
              </w:r>
              <w:proofErr w:type="spellStart"/>
              <w:r w:rsidR="00C64E55" w:rsidRPr="00435C10">
                <w:rPr>
                  <w:rStyle w:val="Hyperlink"/>
                  <w:rFonts w:ascii="Arial" w:eastAsiaTheme="majorEastAsia" w:hAnsi="Arial" w:cs="Arial"/>
                  <w:sz w:val="22"/>
                  <w:szCs w:val="22"/>
                </w:rPr>
                <w:t>ερι</w:t>
              </w:r>
              <w:proofErr w:type="spellEnd"/>
              <w:r w:rsidR="00C64E55" w:rsidRPr="00435C10">
                <w:rPr>
                  <w:rStyle w:val="Hyperlink"/>
                  <w:rFonts w:ascii="Arial" w:eastAsiaTheme="majorEastAsia" w:hAnsi="Arial" w:cs="Arial"/>
                  <w:sz w:val="22"/>
                  <w:szCs w:val="22"/>
                </w:rPr>
                <w:t>́ Pα</w:t>
              </w:r>
              <w:proofErr w:type="spellStart"/>
              <w:r w:rsidR="00C64E55" w:rsidRPr="00435C10">
                <w:rPr>
                  <w:rStyle w:val="Hyperlink"/>
                  <w:rFonts w:ascii="Arial" w:eastAsiaTheme="majorEastAsia" w:hAnsi="Arial" w:cs="Arial"/>
                  <w:sz w:val="22"/>
                  <w:szCs w:val="22"/>
                </w:rPr>
                <w:t>διοφωνικών</w:t>
              </w:r>
              <w:proofErr w:type="spellEnd"/>
              <w:r w:rsidR="00C64E55" w:rsidRPr="00435C10">
                <w:rPr>
                  <w:rStyle w:val="Hyperlink"/>
                  <w:rFonts w:ascii="Arial" w:eastAsiaTheme="majorEastAsia" w:hAnsi="Arial" w:cs="Arial"/>
                  <w:sz w:val="22"/>
                  <w:szCs w:val="22"/>
                </w:rPr>
                <w:t xml:space="preserve"> και </w:t>
              </w:r>
              <w:proofErr w:type="spellStart"/>
              <w:r w:rsidR="00C64E55" w:rsidRPr="00435C10">
                <w:rPr>
                  <w:rStyle w:val="Hyperlink"/>
                  <w:rFonts w:ascii="Arial" w:eastAsiaTheme="majorEastAsia" w:hAnsi="Arial" w:cs="Arial"/>
                  <w:sz w:val="22"/>
                  <w:szCs w:val="22"/>
                </w:rPr>
                <w:t>Tηλεο</w:t>
              </w:r>
              <w:proofErr w:type="spellEnd"/>
              <w:r w:rsidR="00C64E55" w:rsidRPr="00435C10">
                <w:rPr>
                  <w:rStyle w:val="Hyperlink"/>
                  <w:rFonts w:ascii="Arial" w:eastAsiaTheme="majorEastAsia" w:hAnsi="Arial" w:cs="Arial"/>
                  <w:sz w:val="22"/>
                  <w:szCs w:val="22"/>
                </w:rPr>
                <w:t xml:space="preserve">πτικών </w:t>
              </w:r>
              <w:proofErr w:type="spellStart"/>
              <w:r w:rsidR="00C64E55" w:rsidRPr="00435C10">
                <w:rPr>
                  <w:rStyle w:val="Hyperlink"/>
                  <w:rFonts w:ascii="Arial" w:eastAsiaTheme="majorEastAsia" w:hAnsi="Arial" w:cs="Arial"/>
                  <w:sz w:val="22"/>
                  <w:szCs w:val="22"/>
                </w:rPr>
                <w:t>Οργ</w:t>
              </w:r>
              <w:proofErr w:type="spellEnd"/>
              <w:r w:rsidR="00C64E55" w:rsidRPr="00435C10">
                <w:rPr>
                  <w:rStyle w:val="Hyperlink"/>
                  <w:rFonts w:ascii="Arial" w:eastAsiaTheme="majorEastAsia" w:hAnsi="Arial" w:cs="Arial"/>
                  <w:sz w:val="22"/>
                  <w:szCs w:val="22"/>
                </w:rPr>
                <w:t xml:space="preserve">ανισμών </w:t>
              </w:r>
              <w:proofErr w:type="spellStart"/>
              <w:r w:rsidR="00C64E55" w:rsidRPr="00435C10">
                <w:rPr>
                  <w:rStyle w:val="Hyperlink"/>
                  <w:rFonts w:ascii="Arial" w:eastAsiaTheme="majorEastAsia" w:hAnsi="Arial" w:cs="Arial"/>
                  <w:sz w:val="22"/>
                  <w:szCs w:val="22"/>
                </w:rPr>
                <w:t>Nόμος</w:t>
              </w:r>
              <w:proofErr w:type="spellEnd"/>
              <w:r w:rsidR="00C64E55" w:rsidRPr="00435C10">
                <w:rPr>
                  <w:rStyle w:val="Hyperlink"/>
                  <w:rFonts w:ascii="Arial" w:eastAsiaTheme="majorEastAsia" w:hAnsi="Arial" w:cs="Arial"/>
                  <w:sz w:val="22"/>
                  <w:szCs w:val="22"/>
                </w:rPr>
                <w:t xml:space="preserve"> </w:t>
              </w:r>
              <w:proofErr w:type="spellStart"/>
              <w:r w:rsidR="00C64E55" w:rsidRPr="00435C10">
                <w:rPr>
                  <w:rStyle w:val="Hyperlink"/>
                  <w:rFonts w:ascii="Arial" w:eastAsiaTheme="majorEastAsia" w:hAnsi="Arial" w:cs="Arial"/>
                  <w:sz w:val="22"/>
                  <w:szCs w:val="22"/>
                </w:rPr>
                <w:t>του</w:t>
              </w:r>
              <w:proofErr w:type="spellEnd"/>
              <w:r w:rsidR="00C64E55" w:rsidRPr="00435C10">
                <w:rPr>
                  <w:rStyle w:val="Hyperlink"/>
                  <w:rFonts w:ascii="Arial" w:eastAsiaTheme="majorEastAsia" w:hAnsi="Arial" w:cs="Arial"/>
                  <w:sz w:val="22"/>
                  <w:szCs w:val="22"/>
                </w:rPr>
                <w:t xml:space="preserve"> 1998</w:t>
              </w:r>
            </w:hyperlink>
            <w:r w:rsidR="00C64E55" w:rsidRPr="00435C10">
              <w:rPr>
                <w:rStyle w:val="eop"/>
                <w:rFonts w:ascii="Arial" w:eastAsiaTheme="majorEastAsia" w:hAnsi="Arial" w:cs="Arial"/>
                <w:sz w:val="22"/>
                <w:szCs w:val="22"/>
              </w:rPr>
              <w:t>)</w:t>
            </w:r>
            <w:r w:rsidR="00C64E55" w:rsidRPr="00435C10">
              <w:rPr>
                <w:rStyle w:val="normaltextrun"/>
                <w:rFonts w:ascii="Arial" w:eastAsiaTheme="majorEastAsia" w:hAnsi="Arial" w:cs="Arial"/>
                <w:sz w:val="22"/>
                <w:szCs w:val="22"/>
              </w:rPr>
              <w:t xml:space="preserve"> in December 2021 (MPM 2022: 7)</w:t>
            </w:r>
            <w:r w:rsidR="00BC5A94" w:rsidRPr="00435C10">
              <w:rPr>
                <w:rStyle w:val="normaltextrun"/>
                <w:rFonts w:ascii="Arial" w:eastAsiaTheme="majorEastAsia" w:hAnsi="Arial" w:cs="Arial"/>
                <w:sz w:val="22"/>
                <w:szCs w:val="22"/>
              </w:rPr>
              <w:t>. The law was</w:t>
            </w:r>
            <w:r w:rsidR="00BC5A94" w:rsidRPr="00435C10">
              <w:rPr>
                <w:rFonts w:ascii="Arial" w:hAnsi="Arial" w:cs="Arial"/>
                <w:sz w:val="22"/>
                <w:szCs w:val="22"/>
              </w:rPr>
              <w:t xml:space="preserve"> last amended in 2023 (Ν. 87(I)/2023).   </w:t>
            </w:r>
          </w:p>
          <w:p w14:paraId="21F5C924" w14:textId="6D321E27" w:rsidR="00C64E55" w:rsidRPr="00435C10" w:rsidRDefault="00C64E55" w:rsidP="003C7061">
            <w:pPr>
              <w:pStyle w:val="paragraph"/>
              <w:numPr>
                <w:ilvl w:val="0"/>
                <w:numId w:val="19"/>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r w:rsidRPr="00435C10">
              <w:rPr>
                <w:rStyle w:val="normaltextrun"/>
                <w:rFonts w:ascii="Arial" w:eastAsiaTheme="majorEastAsia" w:hAnsi="Arial" w:cs="Arial"/>
                <w:sz w:val="22"/>
                <w:szCs w:val="22"/>
              </w:rPr>
              <w:t xml:space="preserve">The General Data Protection Regulation (the GDPR, </w:t>
            </w:r>
            <w:hyperlink r:id="rId23" w:tgtFrame="_blank" w:history="1">
              <w:r w:rsidRPr="00435C10">
                <w:rPr>
                  <w:rStyle w:val="normaltextrun"/>
                  <w:rFonts w:ascii="Arial" w:eastAsiaTheme="majorEastAsia" w:hAnsi="Arial" w:cs="Arial"/>
                  <w:color w:val="0563C1"/>
                  <w:sz w:val="22"/>
                  <w:szCs w:val="22"/>
                </w:rPr>
                <w:t>EU Regulation 2016/679</w:t>
              </w:r>
            </w:hyperlink>
            <w:r w:rsidRPr="00435C10">
              <w:rPr>
                <w:rStyle w:val="normaltextrun"/>
                <w:rFonts w:ascii="Arial" w:eastAsiaTheme="majorEastAsia" w:hAnsi="Arial" w:cs="Arial"/>
                <w:sz w:val="22"/>
                <w:szCs w:val="22"/>
              </w:rPr>
              <w:t xml:space="preserve">) and the Digital Services Act (the DSA, </w:t>
            </w:r>
            <w:hyperlink r:id="rId24" w:tgtFrame="_blank" w:history="1">
              <w:r w:rsidRPr="00435C10">
                <w:rPr>
                  <w:rStyle w:val="normaltextrun"/>
                  <w:rFonts w:ascii="Arial" w:eastAsiaTheme="majorEastAsia" w:hAnsi="Arial" w:cs="Arial"/>
                  <w:color w:val="0563C1"/>
                  <w:sz w:val="22"/>
                  <w:szCs w:val="22"/>
                </w:rPr>
                <w:t>EU Regulation 2022/2065</w:t>
              </w:r>
            </w:hyperlink>
            <w:r w:rsidRPr="00435C10">
              <w:rPr>
                <w:rStyle w:val="normaltextrun"/>
                <w:rFonts w:ascii="Arial" w:eastAsiaTheme="majorEastAsia" w:hAnsi="Arial" w:cs="Arial"/>
                <w:sz w:val="22"/>
                <w:szCs w:val="22"/>
              </w:rPr>
              <w:t>) are directly enforceable in Cyprus.</w:t>
            </w:r>
          </w:p>
          <w:p w14:paraId="74C12D6D" w14:textId="26778FCC" w:rsidR="003C7061" w:rsidRPr="00435C10" w:rsidRDefault="003C7061" w:rsidP="003C7061">
            <w:pPr>
              <w:pStyle w:val="paragraph"/>
              <w:spacing w:before="0" w:beforeAutospacing="0" w:after="0" w:afterAutospacing="0"/>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14:paraId="5EA5910B" w14:textId="60FE4213" w:rsidR="00703A7B" w:rsidRPr="00435C10" w:rsidRDefault="00C64E55" w:rsidP="00C64E5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35C10">
              <w:rPr>
                <w:rFonts w:ascii="Arial" w:hAnsi="Arial" w:cs="Arial"/>
                <w:sz w:val="22"/>
                <w:szCs w:val="22"/>
              </w:rPr>
              <w:t>The other Directives relevant to Communications in Cyprus are t</w:t>
            </w:r>
            <w:r w:rsidR="00D3084C" w:rsidRPr="00435C10">
              <w:rPr>
                <w:rStyle w:val="normaltextrun"/>
                <w:rFonts w:ascii="Arial" w:eastAsiaTheme="majorEastAsia" w:hAnsi="Arial" w:cs="Arial"/>
                <w:sz w:val="22"/>
                <w:szCs w:val="22"/>
              </w:rPr>
              <w:t>he European Electronic Communications Code (ECE) (</w:t>
            </w:r>
            <w:hyperlink r:id="rId25" w:tgtFrame="_blank" w:history="1">
              <w:r w:rsidR="00D3084C" w:rsidRPr="00435C10">
                <w:rPr>
                  <w:rStyle w:val="normaltextrun"/>
                  <w:rFonts w:ascii="Arial" w:eastAsiaTheme="majorEastAsia" w:hAnsi="Arial" w:cs="Arial"/>
                  <w:color w:val="0563C1"/>
                  <w:sz w:val="22"/>
                  <w:szCs w:val="22"/>
                </w:rPr>
                <w:t>Directive (EU) 2018/1972</w:t>
              </w:r>
            </w:hyperlink>
            <w:r w:rsidR="00D3084C" w:rsidRPr="00435C10">
              <w:rPr>
                <w:rStyle w:val="normaltextrun"/>
                <w:rFonts w:ascii="Arial" w:eastAsiaTheme="majorEastAsia" w:hAnsi="Arial" w:cs="Arial"/>
                <w:sz w:val="22"/>
                <w:szCs w:val="22"/>
              </w:rPr>
              <w:t>)</w:t>
            </w:r>
            <w:r w:rsidRPr="00435C10">
              <w:rPr>
                <w:rStyle w:val="normaltextrun"/>
                <w:rFonts w:ascii="Arial" w:eastAsiaTheme="majorEastAsia" w:hAnsi="Arial" w:cs="Arial"/>
                <w:sz w:val="22"/>
                <w:szCs w:val="22"/>
              </w:rPr>
              <w:t>, t</w:t>
            </w:r>
            <w:r w:rsidR="00D3084C" w:rsidRPr="00435C10">
              <w:rPr>
                <w:rStyle w:val="normaltextrun"/>
                <w:rFonts w:ascii="Arial" w:eastAsiaTheme="majorEastAsia" w:hAnsi="Arial" w:cs="Arial"/>
                <w:sz w:val="22"/>
                <w:szCs w:val="22"/>
              </w:rPr>
              <w:t>he Digital Content Directive (</w:t>
            </w:r>
            <w:hyperlink r:id="rId26" w:tgtFrame="_blank" w:history="1">
              <w:r w:rsidR="00D3084C" w:rsidRPr="00435C10">
                <w:rPr>
                  <w:rStyle w:val="normaltextrun"/>
                  <w:rFonts w:ascii="Arial" w:eastAsiaTheme="majorEastAsia" w:hAnsi="Arial" w:cs="Arial"/>
                  <w:color w:val="0563C1"/>
                  <w:sz w:val="22"/>
                  <w:szCs w:val="22"/>
                  <w:u w:val="single"/>
                </w:rPr>
                <w:t>Directive 2019/770</w:t>
              </w:r>
            </w:hyperlink>
            <w:r w:rsidR="00D3084C" w:rsidRPr="00435C10">
              <w:rPr>
                <w:rStyle w:val="normaltextrun"/>
                <w:rFonts w:ascii="Arial" w:eastAsiaTheme="majorEastAsia" w:hAnsi="Arial" w:cs="Arial"/>
                <w:sz w:val="22"/>
                <w:szCs w:val="22"/>
              </w:rPr>
              <w:t>)</w:t>
            </w:r>
            <w:r w:rsidR="001E7110" w:rsidRPr="00435C10">
              <w:rPr>
                <w:rStyle w:val="normaltextrun"/>
                <w:rFonts w:ascii="Arial" w:eastAsiaTheme="majorEastAsia" w:hAnsi="Arial" w:cs="Arial"/>
                <w:sz w:val="22"/>
                <w:szCs w:val="22"/>
              </w:rPr>
              <w:t>,</w:t>
            </w:r>
            <w:r w:rsidR="00D3084C" w:rsidRPr="00435C10">
              <w:rPr>
                <w:rStyle w:val="normaltextrun"/>
                <w:rFonts w:ascii="Arial" w:eastAsiaTheme="majorEastAsia" w:hAnsi="Arial" w:cs="Arial"/>
                <w:sz w:val="22"/>
                <w:szCs w:val="22"/>
              </w:rPr>
              <w:t xml:space="preserve"> </w:t>
            </w:r>
            <w:r w:rsidRPr="00435C10">
              <w:rPr>
                <w:rStyle w:val="normaltextrun"/>
                <w:rFonts w:ascii="Arial" w:eastAsiaTheme="majorEastAsia" w:hAnsi="Arial" w:cs="Arial"/>
                <w:sz w:val="22"/>
                <w:szCs w:val="22"/>
              </w:rPr>
              <w:t xml:space="preserve">and the </w:t>
            </w:r>
            <w:r w:rsidR="00D3084C" w:rsidRPr="00435C10">
              <w:rPr>
                <w:rStyle w:val="normaltextrun"/>
                <w:rFonts w:ascii="Arial" w:eastAsiaTheme="majorEastAsia" w:hAnsi="Arial" w:cs="Arial"/>
                <w:sz w:val="22"/>
                <w:szCs w:val="22"/>
              </w:rPr>
              <w:t>eCommerce Directive (</w:t>
            </w:r>
            <w:hyperlink r:id="rId27" w:tgtFrame="_blank" w:history="1">
              <w:r w:rsidR="00D3084C" w:rsidRPr="00435C10">
                <w:rPr>
                  <w:rStyle w:val="normaltextrun"/>
                  <w:rFonts w:ascii="Arial" w:eastAsiaTheme="majorEastAsia" w:hAnsi="Arial" w:cs="Arial"/>
                  <w:color w:val="0563C1"/>
                  <w:sz w:val="22"/>
                  <w:szCs w:val="22"/>
                </w:rPr>
                <w:t>Directive 2000/31/EC</w:t>
              </w:r>
            </w:hyperlink>
            <w:r w:rsidR="00D3084C" w:rsidRPr="00435C10">
              <w:rPr>
                <w:rStyle w:val="normaltextrun"/>
                <w:rFonts w:ascii="Arial" w:eastAsiaTheme="majorEastAsia" w:hAnsi="Arial" w:cs="Arial"/>
                <w:sz w:val="22"/>
                <w:szCs w:val="22"/>
              </w:rPr>
              <w:t>)</w:t>
            </w:r>
            <w:r w:rsidRPr="00435C10">
              <w:rPr>
                <w:rStyle w:val="normaltextrun"/>
                <w:rFonts w:ascii="Arial" w:eastAsiaTheme="majorEastAsia" w:hAnsi="Arial" w:cs="Arial"/>
                <w:sz w:val="22"/>
                <w:szCs w:val="22"/>
              </w:rPr>
              <w:t>.</w:t>
            </w:r>
          </w:p>
        </w:tc>
      </w:tr>
      <w:tr w:rsidR="00703A7B" w:rsidRPr="00435C10"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435C10" w:rsidRDefault="00703A7B" w:rsidP="00CB46D4">
            <w:pPr>
              <w:rPr>
                <w:color w:val="3A3A3A" w:themeColor="background2" w:themeShade="40"/>
              </w:rPr>
            </w:pPr>
            <w:r w:rsidRPr="00435C10">
              <w:rPr>
                <w:color w:val="747474" w:themeColor="background2" w:themeShade="80"/>
              </w:rPr>
              <w:t>3.2</w:t>
            </w:r>
          </w:p>
        </w:tc>
        <w:tc>
          <w:tcPr>
            <w:tcW w:w="2126" w:type="dxa"/>
          </w:tcPr>
          <w:p w14:paraId="437C0DF8" w14:textId="5BFAECA1" w:rsidR="00703A7B" w:rsidRPr="00435C10"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Major legislation</w:t>
            </w:r>
          </w:p>
        </w:tc>
        <w:tc>
          <w:tcPr>
            <w:tcW w:w="2127" w:type="dxa"/>
          </w:tcPr>
          <w:p w14:paraId="0930BA04" w14:textId="77777777" w:rsidR="00703A7B" w:rsidRPr="00435C10"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A38AD4D" w14:textId="77777777" w:rsidR="00C64E55" w:rsidRPr="00435C10" w:rsidRDefault="00C64E55" w:rsidP="001E7110">
            <w:pPr>
              <w:pStyle w:val="ListParagraph"/>
              <w:numPr>
                <w:ilvl w:val="0"/>
                <w:numId w:val="21"/>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435C10">
              <w:rPr>
                <w:rFonts w:eastAsia="Times New Roman"/>
                <w:lang w:eastAsia="en-GB"/>
              </w:rPr>
              <w:t>The Radio and Television Stations Law of 1998 (Law 7(I)/1998) (</w:t>
            </w:r>
            <w:hyperlink r:id="rId28" w:tgtFrame="_blank" w:history="1">
              <w:r w:rsidRPr="00435C10">
                <w:rPr>
                  <w:rFonts w:eastAsia="Times New Roman"/>
                  <w:color w:val="0563C1"/>
                  <w:u w:val="single"/>
                  <w:lang w:eastAsia="en-GB"/>
                </w:rPr>
                <w:t>Ο π</w:t>
              </w:r>
              <w:proofErr w:type="spellStart"/>
              <w:r w:rsidRPr="00435C10">
                <w:rPr>
                  <w:rFonts w:eastAsia="Times New Roman"/>
                  <w:color w:val="0563C1"/>
                  <w:u w:val="single"/>
                  <w:lang w:eastAsia="en-GB"/>
                </w:rPr>
                <w:t>ερί</w:t>
              </w:r>
              <w:proofErr w:type="spellEnd"/>
              <w:r w:rsidRPr="00435C10">
                <w:rPr>
                  <w:rFonts w:eastAsia="Times New Roman"/>
                  <w:color w:val="0563C1"/>
                  <w:u w:val="single"/>
                  <w:lang w:eastAsia="en-GB"/>
                </w:rPr>
                <w:t xml:space="preserve"> Ρα</w:t>
              </w:r>
              <w:proofErr w:type="spellStart"/>
              <w:r w:rsidRPr="00435C10">
                <w:rPr>
                  <w:rFonts w:eastAsia="Times New Roman"/>
                  <w:color w:val="0563C1"/>
                  <w:u w:val="single"/>
                  <w:lang w:eastAsia="en-GB"/>
                </w:rPr>
                <w:t>διοφωνικών</w:t>
              </w:r>
              <w:proofErr w:type="spellEnd"/>
              <w:r w:rsidRPr="00435C10">
                <w:rPr>
                  <w:rFonts w:eastAsia="Times New Roman"/>
                  <w:color w:val="0563C1"/>
                  <w:u w:val="single"/>
                  <w:lang w:eastAsia="en-GB"/>
                </w:rPr>
                <w:t xml:space="preserve"> και </w:t>
              </w:r>
              <w:proofErr w:type="spellStart"/>
              <w:r w:rsidRPr="00435C10">
                <w:rPr>
                  <w:rFonts w:eastAsia="Times New Roman"/>
                  <w:color w:val="0563C1"/>
                  <w:u w:val="single"/>
                  <w:lang w:eastAsia="en-GB"/>
                </w:rPr>
                <w:lastRenderedPageBreak/>
                <w:t>Τηλεο</w:t>
              </w:r>
              <w:proofErr w:type="spellEnd"/>
              <w:r w:rsidRPr="00435C10">
                <w:rPr>
                  <w:rFonts w:eastAsia="Times New Roman"/>
                  <w:color w:val="0563C1"/>
                  <w:u w:val="single"/>
                  <w:lang w:eastAsia="en-GB"/>
                </w:rPr>
                <w:t xml:space="preserve">πτικών </w:t>
              </w:r>
              <w:proofErr w:type="spellStart"/>
              <w:r w:rsidRPr="00435C10">
                <w:rPr>
                  <w:rFonts w:eastAsia="Times New Roman"/>
                  <w:color w:val="0563C1"/>
                  <w:u w:val="single"/>
                  <w:lang w:eastAsia="en-GB"/>
                </w:rPr>
                <w:t>Οργ</w:t>
              </w:r>
              <w:proofErr w:type="spellEnd"/>
              <w:r w:rsidRPr="00435C10">
                <w:rPr>
                  <w:rFonts w:eastAsia="Times New Roman"/>
                  <w:color w:val="0563C1"/>
                  <w:u w:val="single"/>
                  <w:lang w:eastAsia="en-GB"/>
                </w:rPr>
                <w:t xml:space="preserve">ανισμών </w:t>
              </w:r>
              <w:proofErr w:type="spellStart"/>
              <w:r w:rsidRPr="00435C10">
                <w:rPr>
                  <w:rFonts w:eastAsia="Times New Roman"/>
                  <w:color w:val="0563C1"/>
                  <w:u w:val="single"/>
                  <w:lang w:eastAsia="en-GB"/>
                </w:rPr>
                <w:t>Νόμος</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του</w:t>
              </w:r>
              <w:proofErr w:type="spellEnd"/>
              <w:r w:rsidRPr="00435C10">
                <w:rPr>
                  <w:rFonts w:eastAsia="Times New Roman"/>
                  <w:color w:val="0563C1"/>
                  <w:u w:val="single"/>
                  <w:lang w:eastAsia="en-GB"/>
                </w:rPr>
                <w:t xml:space="preserve"> 1998</w:t>
              </w:r>
            </w:hyperlink>
            <w:r w:rsidRPr="00435C10">
              <w:rPr>
                <w:rFonts w:eastAsia="Times New Roman"/>
                <w:lang w:eastAsia="en-GB"/>
              </w:rPr>
              <w:t>), last amended in 2023 (Ν. 87(I)/2023).   </w:t>
            </w:r>
          </w:p>
          <w:p w14:paraId="0B5D1122" w14:textId="77777777" w:rsidR="00C64E55" w:rsidRPr="00435C10" w:rsidRDefault="00C64E55" w:rsidP="001E7110">
            <w:pPr>
              <w:pStyle w:val="ListParagraph"/>
              <w:numPr>
                <w:ilvl w:val="0"/>
                <w:numId w:val="21"/>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435C10">
              <w:rPr>
                <w:rFonts w:eastAsia="Times New Roman"/>
                <w:lang w:eastAsia="en-GB"/>
              </w:rPr>
              <w:t>The Law of 2004 on the Regulation of Electronic Communications and Postal Services (L. 112(I)/2004) (</w:t>
            </w:r>
            <w:hyperlink r:id="rId29" w:tgtFrame="_blank" w:history="1">
              <w:r w:rsidRPr="00435C10">
                <w:rPr>
                  <w:rFonts w:eastAsia="Times New Roman"/>
                  <w:color w:val="0563C1"/>
                  <w:u w:val="single"/>
                  <w:lang w:eastAsia="en-GB"/>
                </w:rPr>
                <w:t xml:space="preserve">Ο </w:t>
              </w:r>
              <w:proofErr w:type="spellStart"/>
              <w:r w:rsidRPr="00435C10">
                <w:rPr>
                  <w:rFonts w:eastAsia="Times New Roman"/>
                  <w:color w:val="0563C1"/>
                  <w:u w:val="single"/>
                  <w:lang w:eastAsia="en-GB"/>
                </w:rPr>
                <w:t>Περί</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Ρυθμίσεως</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Ηλεκτρονικών</w:t>
              </w:r>
              <w:proofErr w:type="spellEnd"/>
              <w:r w:rsidRPr="00435C10">
                <w:rPr>
                  <w:rFonts w:eastAsia="Times New Roman"/>
                  <w:color w:val="0563C1"/>
                  <w:u w:val="single"/>
                  <w:lang w:eastAsia="en-GB"/>
                </w:rPr>
                <w:t xml:space="preserve"> Επ</w:t>
              </w:r>
              <w:proofErr w:type="spellStart"/>
              <w:r w:rsidRPr="00435C10">
                <w:rPr>
                  <w:rFonts w:eastAsia="Times New Roman"/>
                  <w:color w:val="0563C1"/>
                  <w:u w:val="single"/>
                  <w:lang w:eastAsia="en-GB"/>
                </w:rPr>
                <w:t>ικοινωνιών</w:t>
              </w:r>
              <w:proofErr w:type="spellEnd"/>
              <w:r w:rsidRPr="00435C10">
                <w:rPr>
                  <w:rFonts w:eastAsia="Times New Roman"/>
                  <w:color w:val="0563C1"/>
                  <w:u w:val="single"/>
                  <w:lang w:eastAsia="en-GB"/>
                </w:rPr>
                <w:t xml:space="preserve"> και Τα</w:t>
              </w:r>
              <w:proofErr w:type="spellStart"/>
              <w:r w:rsidRPr="00435C10">
                <w:rPr>
                  <w:rFonts w:eastAsia="Times New Roman"/>
                  <w:color w:val="0563C1"/>
                  <w:u w:val="single"/>
                  <w:lang w:eastAsia="en-GB"/>
                </w:rPr>
                <w:t>χυδρομικών</w:t>
              </w:r>
              <w:proofErr w:type="spellEnd"/>
              <w:r w:rsidRPr="00435C10">
                <w:rPr>
                  <w:rFonts w:eastAsia="Times New Roman"/>
                  <w:color w:val="0563C1"/>
                  <w:u w:val="single"/>
                  <w:lang w:eastAsia="en-GB"/>
                </w:rPr>
                <w:t xml:space="preserve"> Υπ</w:t>
              </w:r>
              <w:proofErr w:type="spellStart"/>
              <w:r w:rsidRPr="00435C10">
                <w:rPr>
                  <w:rFonts w:eastAsia="Times New Roman"/>
                  <w:color w:val="0563C1"/>
                  <w:u w:val="single"/>
                  <w:lang w:eastAsia="en-GB"/>
                </w:rPr>
                <w:t>ηρεσιών</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Νόμος</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του</w:t>
              </w:r>
              <w:proofErr w:type="spellEnd"/>
              <w:r w:rsidRPr="00435C10">
                <w:rPr>
                  <w:rFonts w:eastAsia="Times New Roman"/>
                  <w:color w:val="0563C1"/>
                  <w:u w:val="single"/>
                  <w:lang w:eastAsia="en-GB"/>
                </w:rPr>
                <w:t xml:space="preserve"> 2004</w:t>
              </w:r>
            </w:hyperlink>
            <w:r w:rsidRPr="00435C10">
              <w:rPr>
                <w:rFonts w:eastAsia="Times New Roman"/>
                <w:lang w:eastAsia="en-GB"/>
              </w:rPr>
              <w:t>) last amended in 2022 (Law 23(I)/2022). </w:t>
            </w:r>
          </w:p>
          <w:p w14:paraId="0C66F4A3" w14:textId="77777777" w:rsidR="00C64E55" w:rsidRPr="00435C10" w:rsidRDefault="00C64E55" w:rsidP="001E7110">
            <w:pPr>
              <w:pStyle w:val="ListParagraph"/>
              <w:numPr>
                <w:ilvl w:val="0"/>
                <w:numId w:val="21"/>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435C10">
              <w:rPr>
                <w:rFonts w:eastAsia="Times New Roman"/>
                <w:lang w:eastAsia="en-GB"/>
              </w:rPr>
              <w:t>The Press Law of 1989 (L. 145/1989) (</w:t>
            </w:r>
            <w:hyperlink r:id="rId30" w:tgtFrame="_blank" w:history="1">
              <w:r w:rsidRPr="00435C10">
                <w:rPr>
                  <w:rFonts w:eastAsia="Times New Roman"/>
                  <w:color w:val="0563C1"/>
                  <w:u w:val="single"/>
                  <w:lang w:eastAsia="en-GB"/>
                </w:rPr>
                <w:t>Ο π</w:t>
              </w:r>
              <w:proofErr w:type="spellStart"/>
              <w:r w:rsidRPr="00435C10">
                <w:rPr>
                  <w:rFonts w:eastAsia="Times New Roman"/>
                  <w:color w:val="0563C1"/>
                  <w:u w:val="single"/>
                  <w:lang w:eastAsia="en-GB"/>
                </w:rPr>
                <w:t>ερί</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Τύ</w:t>
              </w:r>
              <w:proofErr w:type="spellEnd"/>
              <w:r w:rsidRPr="00435C10">
                <w:rPr>
                  <w:rFonts w:eastAsia="Times New Roman"/>
                  <w:color w:val="0563C1"/>
                  <w:u w:val="single"/>
                  <w:lang w:eastAsia="en-GB"/>
                </w:rPr>
                <w:t xml:space="preserve">που </w:t>
              </w:r>
              <w:proofErr w:type="spellStart"/>
              <w:r w:rsidRPr="00435C10">
                <w:rPr>
                  <w:rFonts w:eastAsia="Times New Roman"/>
                  <w:color w:val="0563C1"/>
                  <w:u w:val="single"/>
                  <w:lang w:eastAsia="en-GB"/>
                </w:rPr>
                <w:t>Νόμος</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του</w:t>
              </w:r>
              <w:proofErr w:type="spellEnd"/>
              <w:r w:rsidRPr="00435C10">
                <w:rPr>
                  <w:rFonts w:eastAsia="Times New Roman"/>
                  <w:color w:val="0563C1"/>
                  <w:u w:val="single"/>
                  <w:lang w:eastAsia="en-GB"/>
                </w:rPr>
                <w:t xml:space="preserve"> 1989</w:t>
              </w:r>
            </w:hyperlink>
            <w:r w:rsidRPr="00435C10">
              <w:rPr>
                <w:rFonts w:eastAsia="Times New Roman"/>
                <w:lang w:eastAsia="en-GB"/>
              </w:rPr>
              <w:t>) last amended in 2002 (Ν. 84(I)/2002). </w:t>
            </w:r>
          </w:p>
          <w:p w14:paraId="64C3B5EE" w14:textId="77777777" w:rsidR="00C64E55" w:rsidRPr="00435C10" w:rsidRDefault="00C64E55" w:rsidP="001E7110">
            <w:pPr>
              <w:pStyle w:val="ListParagraph"/>
              <w:numPr>
                <w:ilvl w:val="0"/>
                <w:numId w:val="21"/>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435C10">
              <w:rPr>
                <w:rFonts w:eastAsia="Times New Roman"/>
                <w:lang w:eastAsia="en-GB"/>
              </w:rPr>
              <w:t>The Radiocommunications Law of 2002 (146(I)/2002) (</w:t>
            </w:r>
            <w:hyperlink r:id="rId31" w:tgtFrame="_blank" w:history="1">
              <w:r w:rsidRPr="00435C10">
                <w:rPr>
                  <w:rFonts w:eastAsia="Times New Roman"/>
                  <w:color w:val="0563C1"/>
                  <w:u w:val="single"/>
                  <w:lang w:eastAsia="en-GB"/>
                </w:rPr>
                <w:t xml:space="preserve">Ο </w:t>
              </w:r>
              <w:proofErr w:type="spellStart"/>
              <w:r w:rsidRPr="00435C10">
                <w:rPr>
                  <w:rFonts w:eastAsia="Times New Roman"/>
                  <w:color w:val="0563C1"/>
                  <w:u w:val="single"/>
                  <w:lang w:eastAsia="en-GB"/>
                </w:rPr>
                <w:t>Περί</w:t>
              </w:r>
              <w:proofErr w:type="spellEnd"/>
              <w:r w:rsidRPr="00435C10">
                <w:rPr>
                  <w:rFonts w:eastAsia="Times New Roman"/>
                  <w:color w:val="0563C1"/>
                  <w:u w:val="single"/>
                  <w:lang w:eastAsia="en-GB"/>
                </w:rPr>
                <w:t xml:space="preserve"> Ρα</w:t>
              </w:r>
              <w:proofErr w:type="spellStart"/>
              <w:r w:rsidRPr="00435C10">
                <w:rPr>
                  <w:rFonts w:eastAsia="Times New Roman"/>
                  <w:color w:val="0563C1"/>
                  <w:u w:val="single"/>
                  <w:lang w:eastAsia="en-GB"/>
                </w:rPr>
                <w:t>διοε</w:t>
              </w:r>
              <w:proofErr w:type="spellEnd"/>
              <w:r w:rsidRPr="00435C10">
                <w:rPr>
                  <w:rFonts w:eastAsia="Times New Roman"/>
                  <w:color w:val="0563C1"/>
                  <w:u w:val="single"/>
                  <w:lang w:eastAsia="en-GB"/>
                </w:rPr>
                <w:t xml:space="preserve">πικοινωνιών </w:t>
              </w:r>
              <w:proofErr w:type="spellStart"/>
              <w:r w:rsidRPr="00435C10">
                <w:rPr>
                  <w:rFonts w:eastAsia="Times New Roman"/>
                  <w:color w:val="0563C1"/>
                  <w:u w:val="single"/>
                  <w:lang w:eastAsia="en-GB"/>
                </w:rPr>
                <w:t>Νόμος</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του</w:t>
              </w:r>
              <w:proofErr w:type="spellEnd"/>
              <w:r w:rsidRPr="00435C10">
                <w:rPr>
                  <w:rFonts w:eastAsia="Times New Roman"/>
                  <w:color w:val="0563C1"/>
                  <w:u w:val="single"/>
                  <w:lang w:eastAsia="en-GB"/>
                </w:rPr>
                <w:t xml:space="preserve"> 2002</w:t>
              </w:r>
            </w:hyperlink>
            <w:r w:rsidRPr="00435C10">
              <w:rPr>
                <w:rFonts w:eastAsia="Times New Roman"/>
                <w:lang w:eastAsia="en-GB"/>
              </w:rPr>
              <w:t>) last amended in 2022 (Ν. 22(I)/2022). </w:t>
            </w:r>
          </w:p>
          <w:p w14:paraId="43274573" w14:textId="77777777" w:rsidR="00C64E55" w:rsidRPr="00435C10" w:rsidRDefault="00C64E55" w:rsidP="001E7110">
            <w:pPr>
              <w:pStyle w:val="ListParagraph"/>
              <w:numPr>
                <w:ilvl w:val="0"/>
                <w:numId w:val="21"/>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435C10">
              <w:rPr>
                <w:rFonts w:eastAsia="Times New Roman"/>
                <w:lang w:eastAsia="en-GB"/>
              </w:rPr>
              <w:t>The Cyprus Radio Foundation Law (Cap.300A), formerly The Cyprus Broadcasting Corporation Law [A law dating back to British rule, still in force] (</w:t>
            </w:r>
            <w:hyperlink r:id="rId32" w:tgtFrame="_blank" w:history="1">
              <w:r w:rsidRPr="00435C10">
                <w:rPr>
                  <w:rFonts w:eastAsia="Times New Roman"/>
                  <w:color w:val="0563C1"/>
                  <w:u w:val="single"/>
                  <w:lang w:eastAsia="en-GB"/>
                </w:rPr>
                <w:t>Ο π</w:t>
              </w:r>
              <w:proofErr w:type="spellStart"/>
              <w:r w:rsidRPr="00435C10">
                <w:rPr>
                  <w:rFonts w:eastAsia="Times New Roman"/>
                  <w:color w:val="0563C1"/>
                  <w:u w:val="single"/>
                  <w:lang w:eastAsia="en-GB"/>
                </w:rPr>
                <w:t>ερί</w:t>
              </w:r>
              <w:proofErr w:type="spellEnd"/>
              <w:r w:rsidRPr="00435C10">
                <w:rPr>
                  <w:rFonts w:eastAsia="Times New Roman"/>
                  <w:color w:val="0563C1"/>
                  <w:u w:val="single"/>
                  <w:lang w:eastAsia="en-GB"/>
                </w:rPr>
                <w:t xml:space="preserve"> Ρα</w:t>
              </w:r>
              <w:proofErr w:type="spellStart"/>
              <w:r w:rsidRPr="00435C10">
                <w:rPr>
                  <w:rFonts w:eastAsia="Times New Roman"/>
                  <w:color w:val="0563C1"/>
                  <w:u w:val="single"/>
                  <w:lang w:eastAsia="en-GB"/>
                </w:rPr>
                <w:t>διοφωνικού</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Ιδρύμ</w:t>
              </w:r>
              <w:proofErr w:type="spellEnd"/>
              <w:r w:rsidRPr="00435C10">
                <w:rPr>
                  <w:rFonts w:eastAsia="Times New Roman"/>
                  <w:color w:val="0563C1"/>
                  <w:u w:val="single"/>
                  <w:lang w:eastAsia="en-GB"/>
                </w:rPr>
                <w:t xml:space="preserve">ατος </w:t>
              </w:r>
              <w:proofErr w:type="spellStart"/>
              <w:r w:rsidRPr="00435C10">
                <w:rPr>
                  <w:rFonts w:eastAsia="Times New Roman"/>
                  <w:color w:val="0563C1"/>
                  <w:u w:val="single"/>
                  <w:lang w:eastAsia="en-GB"/>
                </w:rPr>
                <w:t>Κύ</w:t>
              </w:r>
              <w:proofErr w:type="spellEnd"/>
              <w:r w:rsidRPr="00435C10">
                <w:rPr>
                  <w:rFonts w:eastAsia="Times New Roman"/>
                  <w:color w:val="0563C1"/>
                  <w:u w:val="single"/>
                  <w:lang w:eastAsia="en-GB"/>
                </w:rPr>
                <w:t xml:space="preserve">πρου </w:t>
              </w:r>
              <w:proofErr w:type="spellStart"/>
              <w:r w:rsidRPr="00435C10">
                <w:rPr>
                  <w:rFonts w:eastAsia="Times New Roman"/>
                  <w:color w:val="0563C1"/>
                  <w:u w:val="single"/>
                  <w:lang w:eastAsia="en-GB"/>
                </w:rPr>
                <w:t>Νόμος</w:t>
              </w:r>
              <w:proofErr w:type="spellEnd"/>
            </w:hyperlink>
            <w:r w:rsidRPr="00435C10">
              <w:rPr>
                <w:rFonts w:eastAsia="Times New Roman"/>
                <w:lang w:eastAsia="en-GB"/>
              </w:rPr>
              <w:t>) last amended in 2021 (L. 196(I)/2021). </w:t>
            </w:r>
          </w:p>
          <w:p w14:paraId="2D5CD38B" w14:textId="2A3D3BF8" w:rsidR="00703A7B" w:rsidRPr="00435C10" w:rsidRDefault="00C64E55" w:rsidP="001E7110">
            <w:pPr>
              <w:pStyle w:val="ListParagraph"/>
              <w:numPr>
                <w:ilvl w:val="0"/>
                <w:numId w:val="21"/>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435C10">
              <w:rPr>
                <w:rFonts w:eastAsia="Times New Roman"/>
                <w:lang w:eastAsia="en-GB"/>
              </w:rPr>
              <w:t>The Civil Wrongs Law (CHAP. 148) [A law dating back to British rule, still in force] (</w:t>
            </w:r>
            <w:hyperlink r:id="rId33" w:tgtFrame="_blank" w:history="1">
              <w:r w:rsidRPr="00435C10">
                <w:rPr>
                  <w:rFonts w:eastAsia="Times New Roman"/>
                  <w:color w:val="0563C1"/>
                  <w:u w:val="single"/>
                  <w:lang w:eastAsia="en-GB"/>
                </w:rPr>
                <w:t>Ο π</w:t>
              </w:r>
              <w:proofErr w:type="spellStart"/>
              <w:r w:rsidRPr="00435C10">
                <w:rPr>
                  <w:rFonts w:eastAsia="Times New Roman"/>
                  <w:color w:val="0563C1"/>
                  <w:u w:val="single"/>
                  <w:lang w:eastAsia="en-GB"/>
                </w:rPr>
                <w:t>ερί</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Αστικών</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Αδικημάτων</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Νόμος</w:t>
              </w:r>
              <w:proofErr w:type="spellEnd"/>
            </w:hyperlink>
            <w:r w:rsidRPr="00435C10">
              <w:rPr>
                <w:rFonts w:eastAsia="Times New Roman"/>
                <w:lang w:eastAsia="en-GB"/>
              </w:rPr>
              <w:t>) last amended in 2012 (L. 66(I)/2012) [relevant: defamation law]. </w:t>
            </w:r>
          </w:p>
        </w:tc>
      </w:tr>
      <w:tr w:rsidR="00703A7B" w:rsidRPr="00435C10"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435C10" w:rsidRDefault="00703A7B" w:rsidP="00CB46D4">
            <w:pPr>
              <w:rPr>
                <w:color w:val="747474" w:themeColor="background2" w:themeShade="80"/>
              </w:rPr>
            </w:pPr>
            <w:r w:rsidRPr="00435C10">
              <w:rPr>
                <w:color w:val="747474" w:themeColor="background2" w:themeShade="80"/>
              </w:rPr>
              <w:lastRenderedPageBreak/>
              <w:t>3.3</w:t>
            </w:r>
          </w:p>
        </w:tc>
        <w:tc>
          <w:tcPr>
            <w:tcW w:w="2126" w:type="dxa"/>
            <w:tcBorders>
              <w:top w:val="none" w:sz="0" w:space="0" w:color="auto"/>
              <w:bottom w:val="none" w:sz="0" w:space="0" w:color="auto"/>
            </w:tcBorders>
          </w:tcPr>
          <w:p w14:paraId="3801E76E" w14:textId="799EBF6A" w:rsidR="00703A7B" w:rsidRPr="00435C10"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Regulatory Authorities</w:t>
            </w:r>
          </w:p>
        </w:tc>
        <w:tc>
          <w:tcPr>
            <w:tcW w:w="2127" w:type="dxa"/>
            <w:tcBorders>
              <w:top w:val="none" w:sz="0" w:space="0" w:color="auto"/>
              <w:bottom w:val="none" w:sz="0" w:space="0" w:color="auto"/>
            </w:tcBorders>
          </w:tcPr>
          <w:p w14:paraId="3C1830EA" w14:textId="77777777" w:rsidR="00703A7B" w:rsidRPr="00435C10"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C22C763" w14:textId="77777777" w:rsidR="001E7110" w:rsidRPr="00435C10" w:rsidRDefault="001E7110" w:rsidP="001E7110">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35C10">
              <w:rPr>
                <w:rFonts w:eastAsia="Times New Roman"/>
                <w:lang w:eastAsia="en-GB"/>
              </w:rPr>
              <w:t xml:space="preserve">Cyprus Radio Television Authority (CRTA or </w:t>
            </w:r>
            <w:hyperlink r:id="rId34" w:tgtFrame="_blank" w:history="1">
              <w:proofErr w:type="spellStart"/>
              <w:r w:rsidRPr="00435C10">
                <w:rPr>
                  <w:rFonts w:eastAsia="Times New Roman"/>
                  <w:color w:val="0563C1"/>
                  <w:u w:val="single"/>
                  <w:lang w:eastAsia="en-GB"/>
                </w:rPr>
                <w:t>Αρχή</w:t>
              </w:r>
              <w:proofErr w:type="spellEnd"/>
              <w:r w:rsidRPr="00435C10">
                <w:rPr>
                  <w:rFonts w:eastAsia="Times New Roman"/>
                  <w:color w:val="0563C1"/>
                  <w:u w:val="single"/>
                  <w:lang w:eastAsia="en-GB"/>
                </w:rPr>
                <w:t xml:space="preserve"> Ρα</w:t>
              </w:r>
              <w:proofErr w:type="spellStart"/>
              <w:r w:rsidRPr="00435C10">
                <w:rPr>
                  <w:rFonts w:eastAsia="Times New Roman"/>
                  <w:color w:val="0563C1"/>
                  <w:u w:val="single"/>
                  <w:lang w:eastAsia="en-GB"/>
                </w:rPr>
                <w:t>διοτηλεόρ</w:t>
              </w:r>
              <w:proofErr w:type="spellEnd"/>
              <w:r w:rsidRPr="00435C10">
                <w:rPr>
                  <w:rFonts w:eastAsia="Times New Roman"/>
                  <w:color w:val="0563C1"/>
                  <w:u w:val="single"/>
                  <w:lang w:eastAsia="en-GB"/>
                </w:rPr>
                <w:t xml:space="preserve">ασης </w:t>
              </w:r>
              <w:proofErr w:type="spellStart"/>
              <w:r w:rsidRPr="00435C10">
                <w:rPr>
                  <w:rFonts w:eastAsia="Times New Roman"/>
                  <w:color w:val="0563C1"/>
                  <w:u w:val="single"/>
                  <w:lang w:eastAsia="en-GB"/>
                </w:rPr>
                <w:t>Κύ</w:t>
              </w:r>
              <w:proofErr w:type="spellEnd"/>
              <w:r w:rsidRPr="00435C10">
                <w:rPr>
                  <w:rFonts w:eastAsia="Times New Roman"/>
                  <w:color w:val="0563C1"/>
                  <w:u w:val="single"/>
                  <w:lang w:eastAsia="en-GB"/>
                </w:rPr>
                <w:t>πρου</w:t>
              </w:r>
            </w:hyperlink>
            <w:r w:rsidRPr="00435C10">
              <w:rPr>
                <w:rFonts w:eastAsia="Times New Roman"/>
                <w:lang w:eastAsia="en-GB"/>
              </w:rPr>
              <w:t xml:space="preserve">). </w:t>
            </w:r>
            <w:hyperlink r:id="rId35" w:tgtFrame="_blank" w:history="1">
              <w:r w:rsidRPr="00435C10">
                <w:rPr>
                  <w:rFonts w:eastAsia="Times New Roman"/>
                  <w:color w:val="0563C1"/>
                  <w:u w:val="single"/>
                  <w:lang w:eastAsia="en-GB"/>
                </w:rPr>
                <w:t>More information</w:t>
              </w:r>
            </w:hyperlink>
            <w:r w:rsidRPr="00435C10">
              <w:rPr>
                <w:rFonts w:eastAsia="Times New Roman"/>
                <w:lang w:eastAsia="en-GB"/>
              </w:rPr>
              <w:t>. </w:t>
            </w:r>
          </w:p>
          <w:p w14:paraId="1D47E54D" w14:textId="77777777" w:rsidR="001E7110" w:rsidRPr="00435C10" w:rsidRDefault="001E7110" w:rsidP="001E7110">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35C10">
              <w:rPr>
                <w:rFonts w:eastAsia="Times New Roman"/>
                <w:lang w:eastAsia="en-GB"/>
              </w:rPr>
              <w:t>The Commission for the Protection of Competition (</w:t>
            </w:r>
            <w:hyperlink r:id="rId36" w:tgtFrame="_blank" w:history="1">
              <w:r w:rsidRPr="00435C10">
                <w:rPr>
                  <w:rFonts w:eastAsia="Times New Roman"/>
                  <w:color w:val="0563C1"/>
                  <w:u w:val="single"/>
                  <w:lang w:eastAsia="en-GB"/>
                </w:rPr>
                <w:t>Επ</w:t>
              </w:r>
              <w:proofErr w:type="spellStart"/>
              <w:r w:rsidRPr="00435C10">
                <w:rPr>
                  <w:rFonts w:eastAsia="Times New Roman"/>
                  <w:color w:val="0563C1"/>
                  <w:u w:val="single"/>
                  <w:lang w:eastAsia="en-GB"/>
                </w:rPr>
                <w:t>ιτρο</w:t>
              </w:r>
              <w:proofErr w:type="spellEnd"/>
              <w:r w:rsidRPr="00435C10">
                <w:rPr>
                  <w:rFonts w:eastAsia="Times New Roman"/>
                  <w:color w:val="0563C1"/>
                  <w:u w:val="single"/>
                  <w:lang w:eastAsia="en-GB"/>
                </w:rPr>
                <w:t xml:space="preserve">πή </w:t>
              </w:r>
              <w:proofErr w:type="spellStart"/>
              <w:r w:rsidRPr="00435C10">
                <w:rPr>
                  <w:rFonts w:eastAsia="Times New Roman"/>
                  <w:color w:val="0563C1"/>
                  <w:u w:val="single"/>
                  <w:lang w:eastAsia="en-GB"/>
                </w:rPr>
                <w:t>Προστ</w:t>
              </w:r>
              <w:proofErr w:type="spellEnd"/>
              <w:r w:rsidRPr="00435C10">
                <w:rPr>
                  <w:rFonts w:eastAsia="Times New Roman"/>
                  <w:color w:val="0563C1"/>
                  <w:u w:val="single"/>
                  <w:lang w:eastAsia="en-GB"/>
                </w:rPr>
                <w:t xml:space="preserve">ασίας </w:t>
              </w:r>
              <w:proofErr w:type="spellStart"/>
              <w:r w:rsidRPr="00435C10">
                <w:rPr>
                  <w:rFonts w:eastAsia="Times New Roman"/>
                  <w:color w:val="0563C1"/>
                  <w:u w:val="single"/>
                  <w:lang w:eastAsia="en-GB"/>
                </w:rPr>
                <w:t>Αντ</w:t>
              </w:r>
              <w:proofErr w:type="spellEnd"/>
              <w:r w:rsidRPr="00435C10">
                <w:rPr>
                  <w:rFonts w:eastAsia="Times New Roman"/>
                  <w:color w:val="0563C1"/>
                  <w:u w:val="single"/>
                  <w:lang w:eastAsia="en-GB"/>
                </w:rPr>
                <w:t>αγωνισμού</w:t>
              </w:r>
            </w:hyperlink>
            <w:r w:rsidRPr="00435C10">
              <w:rPr>
                <w:rFonts w:eastAsia="Times New Roman"/>
                <w:lang w:eastAsia="en-GB"/>
              </w:rPr>
              <w:t>). </w:t>
            </w:r>
          </w:p>
          <w:p w14:paraId="07196591" w14:textId="79CA8B9D" w:rsidR="00703A7B" w:rsidRPr="00435C10" w:rsidRDefault="001E7110" w:rsidP="001E7110">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35C10">
              <w:rPr>
                <w:rFonts w:eastAsia="Times New Roman"/>
                <w:lang w:eastAsia="en-GB"/>
              </w:rPr>
              <w:t>The Office of the Commissioner for Personal Data Protection (</w:t>
            </w:r>
            <w:proofErr w:type="spellStart"/>
            <w:r w:rsidRPr="00435C10">
              <w:rPr>
                <w:rFonts w:eastAsia="Times New Roman"/>
                <w:lang w:eastAsia="en-GB"/>
              </w:rPr>
              <w:fldChar w:fldCharType="begin"/>
            </w:r>
            <w:r w:rsidRPr="00435C10">
              <w:rPr>
                <w:rFonts w:eastAsia="Times New Roman"/>
                <w:lang w:eastAsia="en-GB"/>
              </w:rPr>
              <w:instrText xml:space="preserve"> HYPERLINK "https://www.dataprotection.gov.cy/dataprotection/dataprotection.nsf/home_en/home_en?opendocument" \t "_blank" </w:instrText>
            </w:r>
            <w:r w:rsidRPr="00435C10">
              <w:rPr>
                <w:rFonts w:eastAsia="Times New Roman"/>
                <w:lang w:eastAsia="en-GB"/>
              </w:rPr>
              <w:fldChar w:fldCharType="separate"/>
            </w:r>
            <w:r w:rsidRPr="00435C10">
              <w:rPr>
                <w:rFonts w:eastAsia="Times New Roman"/>
                <w:color w:val="0563C1"/>
                <w:u w:val="single"/>
                <w:lang w:eastAsia="en-GB"/>
              </w:rPr>
              <w:t>Γρ</w:t>
            </w:r>
            <w:proofErr w:type="spellEnd"/>
            <w:r w:rsidRPr="00435C10">
              <w:rPr>
                <w:rFonts w:eastAsia="Times New Roman"/>
                <w:color w:val="0563C1"/>
                <w:u w:val="single"/>
                <w:lang w:eastAsia="en-GB"/>
              </w:rPr>
              <w:t>αφείο Επ</w:t>
            </w:r>
            <w:proofErr w:type="spellStart"/>
            <w:r w:rsidRPr="00435C10">
              <w:rPr>
                <w:rFonts w:eastAsia="Times New Roman"/>
                <w:color w:val="0563C1"/>
                <w:u w:val="single"/>
                <w:lang w:eastAsia="en-GB"/>
              </w:rPr>
              <w:t>ιτρό</w:t>
            </w:r>
            <w:proofErr w:type="spellEnd"/>
            <w:r w:rsidRPr="00435C10">
              <w:rPr>
                <w:rFonts w:eastAsia="Times New Roman"/>
                <w:color w:val="0563C1"/>
                <w:u w:val="single"/>
                <w:lang w:eastAsia="en-GB"/>
              </w:rPr>
              <w:t xml:space="preserve">που </w:t>
            </w:r>
            <w:proofErr w:type="spellStart"/>
            <w:r w:rsidRPr="00435C10">
              <w:rPr>
                <w:rFonts w:eastAsia="Times New Roman"/>
                <w:color w:val="0563C1"/>
                <w:u w:val="single"/>
                <w:lang w:eastAsia="en-GB"/>
              </w:rPr>
              <w:t>Δεδομένων</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Προσω</w:t>
            </w:r>
            <w:proofErr w:type="spellEnd"/>
            <w:r w:rsidRPr="00435C10">
              <w:rPr>
                <w:rFonts w:eastAsia="Times New Roman"/>
                <w:color w:val="0563C1"/>
                <w:u w:val="single"/>
                <w:lang w:eastAsia="en-GB"/>
              </w:rPr>
              <w:t>πικού Χαρα</w:t>
            </w:r>
            <w:proofErr w:type="spellStart"/>
            <w:r w:rsidRPr="00435C10">
              <w:rPr>
                <w:rFonts w:eastAsia="Times New Roman"/>
                <w:color w:val="0563C1"/>
                <w:u w:val="single"/>
                <w:lang w:eastAsia="en-GB"/>
              </w:rPr>
              <w:t>κτήρ</w:t>
            </w:r>
            <w:proofErr w:type="spellEnd"/>
            <w:r w:rsidRPr="00435C10">
              <w:rPr>
                <w:rFonts w:eastAsia="Times New Roman"/>
                <w:color w:val="0563C1"/>
                <w:u w:val="single"/>
                <w:lang w:eastAsia="en-GB"/>
              </w:rPr>
              <w:t>α</w:t>
            </w:r>
            <w:r w:rsidRPr="00435C10">
              <w:rPr>
                <w:rFonts w:eastAsia="Times New Roman"/>
                <w:lang w:eastAsia="en-GB"/>
              </w:rPr>
              <w:fldChar w:fldCharType="end"/>
            </w:r>
            <w:r w:rsidRPr="00435C10">
              <w:rPr>
                <w:rFonts w:eastAsia="Times New Roman"/>
                <w:lang w:eastAsia="en-GB"/>
              </w:rPr>
              <w:t>) is an independent public authority which oversees the GDPR implementation and monitors compliance with other personal data protection legislation (</w:t>
            </w:r>
            <w:hyperlink r:id="rId37" w:tgtFrame="_blank" w:history="1">
              <w:r w:rsidRPr="00435C10">
                <w:rPr>
                  <w:rFonts w:eastAsia="Times New Roman"/>
                  <w:color w:val="0563C1"/>
                  <w:u w:val="single"/>
                  <w:lang w:eastAsia="en-GB"/>
                </w:rPr>
                <w:t>The Office of the Commissioner for Personal Data Protection n.d.</w:t>
              </w:r>
            </w:hyperlink>
            <w:r w:rsidRPr="00435C10">
              <w:rPr>
                <w:rFonts w:eastAsia="Times New Roman"/>
                <w:lang w:eastAsia="en-GB"/>
              </w:rPr>
              <w:t>). </w:t>
            </w:r>
          </w:p>
        </w:tc>
      </w:tr>
      <w:tr w:rsidR="00703A7B" w:rsidRPr="00435C10"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435C10" w:rsidRDefault="00703A7B" w:rsidP="00CB46D4">
            <w:pPr>
              <w:rPr>
                <w:color w:val="747474" w:themeColor="background2" w:themeShade="80"/>
              </w:rPr>
            </w:pPr>
            <w:r w:rsidRPr="00435C10">
              <w:rPr>
                <w:color w:val="747474" w:themeColor="background2" w:themeShade="80"/>
              </w:rPr>
              <w:t>3.4</w:t>
            </w:r>
          </w:p>
        </w:tc>
        <w:tc>
          <w:tcPr>
            <w:tcW w:w="2126" w:type="dxa"/>
          </w:tcPr>
          <w:p w14:paraId="2D2156D6" w14:textId="1ECD2D01" w:rsidR="00703A7B" w:rsidRPr="00435C10"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Co-regulation</w:t>
            </w:r>
          </w:p>
        </w:tc>
        <w:tc>
          <w:tcPr>
            <w:tcW w:w="2127" w:type="dxa"/>
          </w:tcPr>
          <w:p w14:paraId="730D169F" w14:textId="77777777" w:rsidR="00703A7B" w:rsidRPr="00435C10"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77777777" w:rsidR="00703A7B" w:rsidRPr="00435C10" w:rsidRDefault="00703A7B" w:rsidP="00CB46D4">
            <w:pPr>
              <w:cnfStyle w:val="000000000000" w:firstRow="0" w:lastRow="0" w:firstColumn="0" w:lastColumn="0" w:oddVBand="0" w:evenVBand="0" w:oddHBand="0" w:evenHBand="0" w:firstRowFirstColumn="0" w:firstRowLastColumn="0" w:lastRowFirstColumn="0" w:lastRowLastColumn="0"/>
            </w:pPr>
          </w:p>
        </w:tc>
      </w:tr>
      <w:tr w:rsidR="00703A7B" w:rsidRPr="00435C10"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435C10" w:rsidRDefault="00703A7B" w:rsidP="00CB46D4">
            <w:pPr>
              <w:rPr>
                <w:color w:val="747474" w:themeColor="background2" w:themeShade="80"/>
              </w:rPr>
            </w:pPr>
            <w:r w:rsidRPr="00435C10">
              <w:rPr>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435C10"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Self-regulation</w:t>
            </w:r>
          </w:p>
        </w:tc>
        <w:tc>
          <w:tcPr>
            <w:tcW w:w="2127" w:type="dxa"/>
            <w:tcBorders>
              <w:top w:val="none" w:sz="0" w:space="0" w:color="auto"/>
              <w:bottom w:val="none" w:sz="0" w:space="0" w:color="auto"/>
            </w:tcBorders>
          </w:tcPr>
          <w:p w14:paraId="199710D2" w14:textId="77777777" w:rsidR="00703A7B" w:rsidRPr="00435C10"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D0C0F4A" w14:textId="77777777" w:rsidR="001E7110" w:rsidRPr="00435C10" w:rsidRDefault="00B25489" w:rsidP="001E711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38" w:tgtFrame="_blank" w:history="1">
              <w:r w:rsidR="001E7110" w:rsidRPr="00435C10">
                <w:rPr>
                  <w:rStyle w:val="normaltextrun"/>
                  <w:rFonts w:ascii="Arial" w:eastAsiaTheme="majorEastAsia" w:hAnsi="Arial" w:cs="Arial"/>
                  <w:color w:val="0563C1"/>
                  <w:sz w:val="22"/>
                  <w:szCs w:val="22"/>
                  <w:u w:val="single"/>
                </w:rPr>
                <w:t>The Committee of Media Ethics Cyprus</w:t>
              </w:r>
            </w:hyperlink>
            <w:r w:rsidR="001E7110" w:rsidRPr="00435C10">
              <w:rPr>
                <w:rStyle w:val="normaltextrun"/>
                <w:rFonts w:ascii="Arial" w:eastAsiaTheme="majorEastAsia" w:hAnsi="Arial" w:cs="Arial"/>
                <w:sz w:val="22"/>
                <w:szCs w:val="22"/>
              </w:rPr>
              <w:t xml:space="preserve"> is a self-regulatory organisation established in 1997, an independent press council responsible for regulating digital and physical press media (CME n.d.). THE CME implements </w:t>
            </w:r>
            <w:hyperlink r:id="rId39" w:tgtFrame="_blank" w:history="1">
              <w:r w:rsidR="001E7110" w:rsidRPr="00435C10">
                <w:rPr>
                  <w:rStyle w:val="normaltextrun"/>
                  <w:rFonts w:ascii="Arial" w:eastAsiaTheme="majorEastAsia" w:hAnsi="Arial" w:cs="Arial"/>
                  <w:color w:val="0563C1"/>
                  <w:sz w:val="22"/>
                  <w:szCs w:val="22"/>
                  <w:u w:val="single"/>
                </w:rPr>
                <w:t>the Journalists’ Code of Practice,</w:t>
              </w:r>
            </w:hyperlink>
            <w:r w:rsidR="001E7110" w:rsidRPr="00435C10">
              <w:rPr>
                <w:rStyle w:val="normaltextrun"/>
                <w:rFonts w:ascii="Arial" w:eastAsiaTheme="majorEastAsia" w:hAnsi="Arial" w:cs="Arial"/>
                <w:sz w:val="22"/>
                <w:szCs w:val="22"/>
              </w:rPr>
              <w:t xml:space="preserve"> which specifies the obligations and rights of journalists, promotes its principles, monitors compliance, and processes complaints in case of any breaches of its rules (CME 2022). It is a member of </w:t>
            </w:r>
            <w:hyperlink r:id="rId40" w:tgtFrame="_blank" w:history="1">
              <w:r w:rsidR="001E7110" w:rsidRPr="00435C10">
                <w:rPr>
                  <w:rStyle w:val="normaltextrun"/>
                  <w:rFonts w:ascii="Arial" w:eastAsiaTheme="majorEastAsia" w:hAnsi="Arial" w:cs="Arial"/>
                  <w:color w:val="0563C1"/>
                  <w:sz w:val="22"/>
                  <w:szCs w:val="22"/>
                  <w:u w:val="single"/>
                </w:rPr>
                <w:t>the Alliance of Independent Press Councils of Europe</w:t>
              </w:r>
            </w:hyperlink>
            <w:r w:rsidR="001E7110" w:rsidRPr="00435C10">
              <w:rPr>
                <w:rStyle w:val="normaltextrun"/>
                <w:rFonts w:ascii="Arial" w:eastAsiaTheme="majorEastAsia" w:hAnsi="Arial" w:cs="Arial"/>
                <w:sz w:val="22"/>
                <w:szCs w:val="22"/>
              </w:rPr>
              <w:t xml:space="preserve"> (AIPCE n.d.)</w:t>
            </w:r>
            <w:r w:rsidR="001E7110" w:rsidRPr="00435C10">
              <w:rPr>
                <w:rStyle w:val="eop"/>
                <w:rFonts w:ascii="Arial" w:eastAsiaTheme="majorEastAsia" w:hAnsi="Arial" w:cs="Arial"/>
                <w:sz w:val="22"/>
                <w:szCs w:val="22"/>
              </w:rPr>
              <w:t> </w:t>
            </w:r>
          </w:p>
          <w:p w14:paraId="62B36DE9" w14:textId="77777777" w:rsidR="001E7110" w:rsidRPr="00435C10" w:rsidRDefault="001E7110" w:rsidP="001E711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35C10">
              <w:rPr>
                <w:rStyle w:val="eop"/>
                <w:rFonts w:ascii="Arial" w:eastAsiaTheme="majorEastAsia" w:hAnsi="Arial" w:cs="Arial"/>
                <w:sz w:val="22"/>
                <w:szCs w:val="22"/>
              </w:rPr>
              <w:t> </w:t>
            </w:r>
          </w:p>
          <w:p w14:paraId="536D1816" w14:textId="12FA91EB" w:rsidR="00703A7B" w:rsidRPr="00435C10" w:rsidRDefault="00B25489" w:rsidP="001E711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41" w:tgtFrame="_blank" w:history="1">
              <w:r w:rsidR="001E7110" w:rsidRPr="00435C10">
                <w:rPr>
                  <w:rStyle w:val="normaltextrun"/>
                  <w:rFonts w:ascii="Arial" w:eastAsiaTheme="majorEastAsia" w:hAnsi="Arial" w:cs="Arial"/>
                  <w:color w:val="0563C1"/>
                  <w:sz w:val="22"/>
                  <w:szCs w:val="22"/>
                  <w:u w:val="single"/>
                </w:rPr>
                <w:t>The Cyprus Advertising Regulation Organisation (CARO)</w:t>
              </w:r>
            </w:hyperlink>
            <w:r w:rsidR="001E7110" w:rsidRPr="00435C10">
              <w:rPr>
                <w:rStyle w:val="normaltextrun"/>
                <w:rFonts w:ascii="Arial" w:eastAsiaTheme="majorEastAsia" w:hAnsi="Arial" w:cs="Arial"/>
                <w:sz w:val="22"/>
                <w:szCs w:val="22"/>
              </w:rPr>
              <w:t xml:space="preserve"> is a self-regulatory, non-profit organization established to oversee the content of advertisements displayed in Cyprus, ensuring their legality, decency, honesty, and accuracy. Created by the Cyprus Advertisers Association, the Cyprus Advertising-Communication Association, and various Mass Media companies, the authority operates with a focus on consumer protection (CARO n.d.)</w:t>
            </w:r>
            <w:r w:rsidR="001E7110" w:rsidRPr="00435C10">
              <w:rPr>
                <w:rStyle w:val="eop"/>
                <w:rFonts w:ascii="Arial" w:eastAsiaTheme="majorEastAsia" w:hAnsi="Arial" w:cs="Arial"/>
                <w:sz w:val="22"/>
                <w:szCs w:val="22"/>
              </w:rPr>
              <w:t> </w:t>
            </w:r>
          </w:p>
        </w:tc>
      </w:tr>
      <w:tr w:rsidR="00703A7B" w:rsidRPr="00435C10"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435C10" w:rsidRDefault="00703A7B" w:rsidP="00CB46D4">
            <w:pPr>
              <w:rPr>
                <w:color w:val="747474" w:themeColor="background2" w:themeShade="80"/>
              </w:rPr>
            </w:pPr>
            <w:r w:rsidRPr="00435C10">
              <w:rPr>
                <w:color w:val="747474" w:themeColor="background2" w:themeShade="80"/>
              </w:rPr>
              <w:lastRenderedPageBreak/>
              <w:t>3.6</w:t>
            </w:r>
          </w:p>
        </w:tc>
        <w:tc>
          <w:tcPr>
            <w:tcW w:w="2126" w:type="dxa"/>
          </w:tcPr>
          <w:p w14:paraId="2D39B313" w14:textId="366BF0B1" w:rsidR="00703A7B" w:rsidRPr="00435C10"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 xml:space="preserve">Regulatory Environment </w:t>
            </w:r>
            <w:r w:rsidRPr="00435C10">
              <w:br/>
              <w:t>(2020-2025)</w:t>
            </w:r>
          </w:p>
        </w:tc>
        <w:tc>
          <w:tcPr>
            <w:tcW w:w="2127" w:type="dxa"/>
          </w:tcPr>
          <w:p w14:paraId="1997B732" w14:textId="77777777" w:rsidR="00703A7B" w:rsidRPr="00435C10"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77777777" w:rsidR="00703A7B" w:rsidRPr="00435C10" w:rsidRDefault="00703A7B" w:rsidP="00CB46D4">
            <w:pPr>
              <w:cnfStyle w:val="000000000000" w:firstRow="0" w:lastRow="0" w:firstColumn="0" w:lastColumn="0" w:oddVBand="0" w:evenVBand="0" w:oddHBand="0" w:evenHBand="0" w:firstRowFirstColumn="0" w:firstRowLastColumn="0" w:lastRowFirstColumn="0" w:lastRowLastColumn="0"/>
            </w:pPr>
          </w:p>
        </w:tc>
      </w:tr>
    </w:tbl>
    <w:p w14:paraId="43FBC9B1" w14:textId="77777777" w:rsidR="004F0B6F" w:rsidRPr="00435C10" w:rsidRDefault="004F0B6F" w:rsidP="004F0B6F">
      <w:pPr>
        <w:pStyle w:val="SubtitleH2"/>
        <w:rPr>
          <w:rFonts w:eastAsiaTheme="minorEastAsia"/>
          <w:iCs/>
          <w:color w:val="000000" w:themeColor="text1"/>
          <w:sz w:val="24"/>
          <w:szCs w:val="24"/>
          <w:shd w:val="clear" w:color="auto" w:fill="auto"/>
        </w:rPr>
      </w:pPr>
      <w:r w:rsidRPr="00435C10">
        <w:t>Sections 4-5 Advertising Framework</w:t>
      </w:r>
    </w:p>
    <w:p w14:paraId="06A0F993" w14:textId="3D10AE4E" w:rsidR="006C07EB" w:rsidRPr="00435C10" w:rsidRDefault="005F3475" w:rsidP="00955813">
      <w:pPr>
        <w:pStyle w:val="SectionHead"/>
        <w:rPr>
          <w:rFonts w:cs="Arial"/>
        </w:rPr>
      </w:pPr>
      <w:bookmarkStart w:id="8" w:name="_Toc170225134"/>
      <w:r w:rsidRPr="00435C10">
        <w:rPr>
          <w:rFonts w:cs="Arial"/>
        </w:rPr>
        <w:t>Advertising:  Legal and Regulatory Framework</w:t>
      </w:r>
      <w:bookmarkEnd w:id="8"/>
      <w:r w:rsidRPr="00435C10">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435C10"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435C10" w:rsidRDefault="006C07EB" w:rsidP="00CB46D4">
            <w:pPr>
              <w:pStyle w:val="Tableheadings"/>
              <w:spacing w:line="240" w:lineRule="auto"/>
              <w:rPr>
                <w:b/>
                <w:bCs/>
              </w:rPr>
            </w:pPr>
            <w:r w:rsidRPr="00435C10">
              <w:rPr>
                <w:b/>
                <w:bCs/>
              </w:rPr>
              <w:t>Item</w:t>
            </w:r>
          </w:p>
        </w:tc>
        <w:tc>
          <w:tcPr>
            <w:tcW w:w="2126" w:type="dxa"/>
            <w:tcBorders>
              <w:bottom w:val="none" w:sz="0" w:space="0" w:color="auto"/>
            </w:tcBorders>
          </w:tcPr>
          <w:p w14:paraId="70CBE5FA" w14:textId="77777777" w:rsidR="006C07EB" w:rsidRPr="00435C10"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5942A5A0" w14:textId="77777777" w:rsidR="006C07EB" w:rsidRPr="00435C10"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 xml:space="preserve">Classification </w:t>
            </w:r>
          </w:p>
        </w:tc>
        <w:tc>
          <w:tcPr>
            <w:tcW w:w="5670" w:type="dxa"/>
            <w:tcBorders>
              <w:bottom w:val="none" w:sz="0" w:space="0" w:color="auto"/>
            </w:tcBorders>
          </w:tcPr>
          <w:p w14:paraId="6CD8C410" w14:textId="77777777" w:rsidR="006C07EB" w:rsidRPr="00435C10"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Description</w:t>
            </w:r>
          </w:p>
        </w:tc>
      </w:tr>
      <w:tr w:rsidR="006C07EB" w:rsidRPr="00435C10"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435C10" w:rsidRDefault="005F3475" w:rsidP="00CB46D4">
            <w:pPr>
              <w:rPr>
                <w:b w:val="0"/>
                <w:bCs w:val="0"/>
                <w:color w:val="747474" w:themeColor="background2" w:themeShade="80"/>
              </w:rPr>
            </w:pPr>
            <w:r w:rsidRPr="00435C10">
              <w:rPr>
                <w:color w:val="747474" w:themeColor="background2" w:themeShade="80"/>
              </w:rPr>
              <w:t>4</w:t>
            </w:r>
            <w:r w:rsidR="006C07EB" w:rsidRPr="00435C10">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435C10"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How is advertising regulated in [Country]?</w:t>
            </w:r>
          </w:p>
        </w:tc>
        <w:tc>
          <w:tcPr>
            <w:tcW w:w="2127" w:type="dxa"/>
            <w:tcBorders>
              <w:top w:val="none" w:sz="0" w:space="0" w:color="auto"/>
              <w:bottom w:val="none" w:sz="0" w:space="0" w:color="auto"/>
            </w:tcBorders>
          </w:tcPr>
          <w:p w14:paraId="03EF38DB" w14:textId="77777777" w:rsidR="006C07EB" w:rsidRPr="00435C10"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64EEF2" w14:textId="2B11D273" w:rsidR="00AD281C" w:rsidRPr="00435C10" w:rsidRDefault="00D3084C" w:rsidP="00AD281C">
            <w:pPr>
              <w:cnfStyle w:val="000000100000" w:firstRow="0" w:lastRow="0" w:firstColumn="0" w:lastColumn="0" w:oddVBand="0" w:evenVBand="0" w:oddHBand="1" w:evenHBand="0" w:firstRowFirstColumn="0" w:firstRowLastColumn="0" w:lastRowFirstColumn="0" w:lastRowLastColumn="0"/>
            </w:pPr>
            <w:r w:rsidRPr="00435C10">
              <w:rPr>
                <w:rStyle w:val="normaltextrun"/>
                <w:color w:val="000000"/>
                <w:shd w:val="clear" w:color="auto" w:fill="FFFFFF"/>
              </w:rPr>
              <w:t>As a member state of the EU,</w:t>
            </w:r>
            <w:r w:rsidR="00AD281C" w:rsidRPr="00435C10">
              <w:rPr>
                <w:rStyle w:val="normaltextrun"/>
                <w:color w:val="000000"/>
                <w:shd w:val="clear" w:color="auto" w:fill="FFFFFF"/>
              </w:rPr>
              <w:t xml:space="preserve"> Cyprus</w:t>
            </w:r>
            <w:r w:rsidRPr="00435C10">
              <w:rPr>
                <w:rStyle w:val="normaltextrun"/>
                <w:color w:val="000000"/>
                <w:shd w:val="clear" w:color="auto" w:fill="FFFFFF"/>
              </w:rPr>
              <w:t xml:space="preserve"> is subject to European Union laws and regulation concerning marketing communications. In </w:t>
            </w:r>
            <w:r w:rsidR="00AD281C" w:rsidRPr="00435C10">
              <w:rPr>
                <w:rStyle w:val="normaltextrun"/>
                <w:color w:val="000000"/>
                <w:shd w:val="clear" w:color="auto" w:fill="FFFFFF"/>
              </w:rPr>
              <w:t xml:space="preserve">Cyprus, </w:t>
            </w:r>
            <w:r w:rsidRPr="00435C10">
              <w:rPr>
                <w:rStyle w:val="normaltextrun"/>
                <w:color w:val="000000"/>
                <w:shd w:val="clear" w:color="auto" w:fill="FFFFFF"/>
              </w:rPr>
              <w:t>advertising is regulated through a combination of transposed and directly enforceable EU regulations</w:t>
            </w:r>
            <w:r w:rsidR="00AD281C" w:rsidRPr="00435C10">
              <w:rPr>
                <w:rStyle w:val="normaltextrun"/>
                <w:shd w:val="clear" w:color="auto" w:fill="FFFFFF"/>
              </w:rPr>
              <w:t xml:space="preserve">, </w:t>
            </w:r>
            <w:r w:rsidRPr="00435C10">
              <w:rPr>
                <w:rStyle w:val="normaltextrun"/>
                <w:shd w:val="clear" w:color="auto" w:fill="FFFFFF"/>
              </w:rPr>
              <w:t>national legislation</w:t>
            </w:r>
            <w:r w:rsidR="00AD281C" w:rsidRPr="00435C10">
              <w:rPr>
                <w:rStyle w:val="normaltextrun"/>
                <w:shd w:val="clear" w:color="auto" w:fill="FFFFFF"/>
              </w:rPr>
              <w:t>,</w:t>
            </w:r>
            <w:r w:rsidRPr="00435C10">
              <w:rPr>
                <w:rStyle w:val="normaltextrun"/>
                <w:shd w:val="clear" w:color="auto" w:fill="FFFFFF"/>
              </w:rPr>
              <w:t xml:space="preserve"> and self-regulatory codes.</w:t>
            </w:r>
            <w:r w:rsidRPr="00435C10">
              <w:rPr>
                <w:rStyle w:val="eop"/>
                <w:shd w:val="clear" w:color="auto" w:fill="FFFFFF"/>
              </w:rPr>
              <w:t> </w:t>
            </w:r>
            <w:r w:rsidR="00AD281C" w:rsidRPr="00435C10">
              <w:rPr>
                <w:rStyle w:val="eop"/>
                <w:shd w:val="clear" w:color="auto" w:fill="FFFFFF"/>
              </w:rPr>
              <w:t>C</w:t>
            </w:r>
            <w:r w:rsidR="00AD281C" w:rsidRPr="00435C10">
              <w:rPr>
                <w:rStyle w:val="eop"/>
              </w:rPr>
              <w:t>onsumer protection laws, specifically, t</w:t>
            </w:r>
            <w:r w:rsidR="00AD281C" w:rsidRPr="00435C10">
              <w:t xml:space="preserve">he Consumer Protection Law (‘CP Law’) 2021 </w:t>
            </w:r>
            <w:r w:rsidR="00AD281C" w:rsidRPr="00435C10">
              <w:rPr>
                <w:rStyle w:val="normaltextrun"/>
                <w:color w:val="000000"/>
                <w:shd w:val="clear" w:color="auto" w:fill="FFFFFF"/>
              </w:rPr>
              <w:t>(</w:t>
            </w:r>
            <w:hyperlink r:id="rId42" w:tgtFrame="_blank" w:history="1">
              <w:r w:rsidR="00AD281C" w:rsidRPr="00435C10">
                <w:rPr>
                  <w:rStyle w:val="normaltextrun"/>
                  <w:color w:val="0563C1"/>
                  <w:u w:val="single"/>
                  <w:shd w:val="clear" w:color="auto" w:fill="FFFFFF"/>
                </w:rPr>
                <w:t>Ο π</w:t>
              </w:r>
              <w:proofErr w:type="spellStart"/>
              <w:r w:rsidR="00AD281C" w:rsidRPr="00435C10">
                <w:rPr>
                  <w:rStyle w:val="normaltextrun"/>
                  <w:color w:val="0563C1"/>
                  <w:u w:val="single"/>
                  <w:shd w:val="clear" w:color="auto" w:fill="FFFFFF"/>
                </w:rPr>
                <w:t>ερί</w:t>
              </w:r>
              <w:proofErr w:type="spellEnd"/>
              <w:r w:rsidR="00AD281C" w:rsidRPr="00435C10">
                <w:rPr>
                  <w:rStyle w:val="normaltextrun"/>
                  <w:color w:val="0563C1"/>
                  <w:u w:val="single"/>
                  <w:shd w:val="clear" w:color="auto" w:fill="FFFFFF"/>
                </w:rPr>
                <w:t xml:space="preserve"> </w:t>
              </w:r>
              <w:proofErr w:type="spellStart"/>
              <w:r w:rsidR="00AD281C" w:rsidRPr="00435C10">
                <w:rPr>
                  <w:rStyle w:val="normaltextrun"/>
                  <w:color w:val="0563C1"/>
                  <w:u w:val="single"/>
                  <w:shd w:val="clear" w:color="auto" w:fill="FFFFFF"/>
                </w:rPr>
                <w:t>Προστ</w:t>
              </w:r>
              <w:proofErr w:type="spellEnd"/>
              <w:r w:rsidR="00AD281C" w:rsidRPr="00435C10">
                <w:rPr>
                  <w:rStyle w:val="normaltextrun"/>
                  <w:color w:val="0563C1"/>
                  <w:u w:val="single"/>
                  <w:shd w:val="clear" w:color="auto" w:fill="FFFFFF"/>
                </w:rPr>
                <w:t xml:space="preserve">ασίας </w:t>
              </w:r>
              <w:proofErr w:type="spellStart"/>
              <w:r w:rsidR="00AD281C" w:rsidRPr="00435C10">
                <w:rPr>
                  <w:rStyle w:val="normaltextrun"/>
                  <w:color w:val="0563C1"/>
                  <w:u w:val="single"/>
                  <w:shd w:val="clear" w:color="auto" w:fill="FFFFFF"/>
                </w:rPr>
                <w:t>του</w:t>
              </w:r>
              <w:proofErr w:type="spellEnd"/>
              <w:r w:rsidR="00AD281C" w:rsidRPr="00435C10">
                <w:rPr>
                  <w:rStyle w:val="normaltextrun"/>
                  <w:color w:val="0563C1"/>
                  <w:u w:val="single"/>
                  <w:shd w:val="clear" w:color="auto" w:fill="FFFFFF"/>
                </w:rPr>
                <w:t xml:space="preserve"> Κατανα</w:t>
              </w:r>
              <w:proofErr w:type="spellStart"/>
              <w:r w:rsidR="00AD281C" w:rsidRPr="00435C10">
                <w:rPr>
                  <w:rStyle w:val="normaltextrun"/>
                  <w:color w:val="0563C1"/>
                  <w:u w:val="single"/>
                  <w:shd w:val="clear" w:color="auto" w:fill="FFFFFF"/>
                </w:rPr>
                <w:t>λωτή</w:t>
              </w:r>
              <w:proofErr w:type="spellEnd"/>
              <w:r w:rsidR="00AD281C" w:rsidRPr="00435C10">
                <w:rPr>
                  <w:rStyle w:val="normaltextrun"/>
                  <w:color w:val="0563C1"/>
                  <w:u w:val="single"/>
                  <w:shd w:val="clear" w:color="auto" w:fill="FFFFFF"/>
                </w:rPr>
                <w:t xml:space="preserve"> </w:t>
              </w:r>
              <w:proofErr w:type="spellStart"/>
              <w:r w:rsidR="00AD281C" w:rsidRPr="00435C10">
                <w:rPr>
                  <w:rStyle w:val="normaltextrun"/>
                  <w:color w:val="0563C1"/>
                  <w:u w:val="single"/>
                  <w:shd w:val="clear" w:color="auto" w:fill="FFFFFF"/>
                </w:rPr>
                <w:t>Νόμος</w:t>
              </w:r>
              <w:proofErr w:type="spellEnd"/>
              <w:r w:rsidR="00AD281C" w:rsidRPr="00435C10">
                <w:rPr>
                  <w:rStyle w:val="normaltextrun"/>
                  <w:color w:val="0563C1"/>
                  <w:u w:val="single"/>
                  <w:shd w:val="clear" w:color="auto" w:fill="FFFFFF"/>
                </w:rPr>
                <w:t xml:space="preserve"> </w:t>
              </w:r>
              <w:proofErr w:type="spellStart"/>
              <w:r w:rsidR="00AD281C" w:rsidRPr="00435C10">
                <w:rPr>
                  <w:rStyle w:val="normaltextrun"/>
                  <w:color w:val="0563C1"/>
                  <w:u w:val="single"/>
                  <w:shd w:val="clear" w:color="auto" w:fill="FFFFFF"/>
                </w:rPr>
                <w:t>του</w:t>
              </w:r>
              <w:proofErr w:type="spellEnd"/>
              <w:r w:rsidR="00AD281C" w:rsidRPr="00435C10">
                <w:rPr>
                  <w:rStyle w:val="normaltextrun"/>
                  <w:color w:val="0563C1"/>
                  <w:u w:val="single"/>
                  <w:shd w:val="clear" w:color="auto" w:fill="FFFFFF"/>
                </w:rPr>
                <w:t xml:space="preserve"> 2021</w:t>
              </w:r>
            </w:hyperlink>
            <w:r w:rsidR="00AD281C" w:rsidRPr="00435C10">
              <w:rPr>
                <w:rStyle w:val="normaltextrun"/>
                <w:color w:val="000000"/>
                <w:shd w:val="clear" w:color="auto" w:fill="FFFFFF"/>
              </w:rPr>
              <w:t>)</w:t>
            </w:r>
            <w:r w:rsidR="00AD281C" w:rsidRPr="00435C10">
              <w:t>, which is an implementation of t</w:t>
            </w:r>
            <w:r w:rsidR="00AD281C" w:rsidRPr="00435C10">
              <w:rPr>
                <w:rStyle w:val="normaltextrun"/>
                <w:rFonts w:eastAsiaTheme="majorEastAsia"/>
                <w:color w:val="000000"/>
              </w:rPr>
              <w:t>he Unfair Commercial Practices Directive (</w:t>
            </w:r>
            <w:hyperlink r:id="rId43" w:tgtFrame="_blank" w:history="1">
              <w:r w:rsidR="00AD281C" w:rsidRPr="00435C10">
                <w:rPr>
                  <w:rStyle w:val="normaltextrun"/>
                  <w:rFonts w:eastAsiaTheme="majorEastAsia"/>
                  <w:color w:val="0563C1"/>
                  <w:u w:val="single"/>
                </w:rPr>
                <w:t>Directive 2005/29/EC</w:t>
              </w:r>
            </w:hyperlink>
            <w:r w:rsidR="00AD281C" w:rsidRPr="00435C10">
              <w:rPr>
                <w:rStyle w:val="normaltextrun"/>
                <w:rFonts w:eastAsiaTheme="majorEastAsia"/>
                <w:color w:val="000000"/>
              </w:rPr>
              <w:t>) and</w:t>
            </w:r>
            <w:r w:rsidR="00AD281C" w:rsidRPr="00435C10">
              <w:rPr>
                <w:rStyle w:val="eop"/>
                <w:rFonts w:eastAsiaTheme="majorEastAsia"/>
                <w:color w:val="000000"/>
              </w:rPr>
              <w:t> t</w:t>
            </w:r>
            <w:r w:rsidR="00AD281C" w:rsidRPr="00435C10">
              <w:rPr>
                <w:rStyle w:val="normaltextrun"/>
                <w:rFonts w:eastAsiaTheme="majorEastAsia"/>
                <w:color w:val="000000"/>
              </w:rPr>
              <w:t>he Misleading and Comparative Advertising Directive (</w:t>
            </w:r>
            <w:hyperlink r:id="rId44" w:tgtFrame="_blank" w:history="1">
              <w:r w:rsidR="00AD281C" w:rsidRPr="00435C10">
                <w:rPr>
                  <w:rStyle w:val="normaltextrun"/>
                  <w:rFonts w:eastAsiaTheme="majorEastAsia"/>
                  <w:color w:val="0563C1"/>
                  <w:u w:val="single"/>
                </w:rPr>
                <w:t>Directive 2006/114/EC</w:t>
              </w:r>
            </w:hyperlink>
            <w:r w:rsidR="00AD281C" w:rsidRPr="00435C10">
              <w:rPr>
                <w:rStyle w:val="normaltextrun"/>
                <w:rFonts w:eastAsiaTheme="majorEastAsia"/>
                <w:color w:val="000000"/>
              </w:rPr>
              <w:t xml:space="preserve">), </w:t>
            </w:r>
            <w:r w:rsidR="00AD281C" w:rsidRPr="00435C10">
              <w:rPr>
                <w:rStyle w:val="normaltextrun"/>
                <w:rFonts w:eastAsiaTheme="majorEastAsia"/>
              </w:rPr>
              <w:t xml:space="preserve">protects consumers and businesses from </w:t>
            </w:r>
            <w:r w:rsidR="00AD281C" w:rsidRPr="00435C10">
              <w:t>unlawful commercial practices, and serves as the ‘primary foundation’ for advertising regulation</w:t>
            </w:r>
            <w:r w:rsidR="005C7607" w:rsidRPr="00435C10">
              <w:t xml:space="preserve"> (GALA 2024: 258)</w:t>
            </w:r>
            <w:r w:rsidR="00AD281C" w:rsidRPr="00435C10">
              <w:t>. There are also sector-specific rules. The Cyprus Advertising Regulation Organization (‘CARO’), the country’s primary self-regulatory organisation, produced</w:t>
            </w:r>
            <w:r w:rsidR="005C7607" w:rsidRPr="00435C10">
              <w:t xml:space="preserve"> </w:t>
            </w:r>
            <w:r w:rsidR="005C7607" w:rsidRPr="00435C10">
              <w:rPr>
                <w:rStyle w:val="normaltextrun"/>
                <w:color w:val="0563C1"/>
                <w:u w:val="single"/>
                <w:shd w:val="clear" w:color="auto" w:fill="FFFFFF"/>
              </w:rPr>
              <w:t xml:space="preserve">the </w:t>
            </w:r>
            <w:hyperlink r:id="rId45" w:tgtFrame="_blank" w:history="1">
              <w:r w:rsidR="005C7607" w:rsidRPr="00435C10">
                <w:rPr>
                  <w:rStyle w:val="normaltextrun"/>
                  <w:color w:val="0563C1"/>
                  <w:u w:val="single"/>
                  <w:shd w:val="clear" w:color="auto" w:fill="FFFFFF"/>
                </w:rPr>
                <w:t>Advertising Code</w:t>
              </w:r>
            </w:hyperlink>
            <w:r w:rsidR="00AD281C" w:rsidRPr="00435C10">
              <w:t>, which also applies</w:t>
            </w:r>
            <w:r w:rsidR="005C7607" w:rsidRPr="00435C10">
              <w:t xml:space="preserve"> (CARO 2021).</w:t>
            </w:r>
          </w:p>
        </w:tc>
      </w:tr>
      <w:tr w:rsidR="006C07EB" w:rsidRPr="00435C10"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435C10" w:rsidRDefault="005F3475" w:rsidP="00CB46D4">
            <w:pPr>
              <w:rPr>
                <w:color w:val="3A3A3A" w:themeColor="background2" w:themeShade="40"/>
              </w:rPr>
            </w:pPr>
            <w:r w:rsidRPr="00435C10">
              <w:rPr>
                <w:color w:val="747474" w:themeColor="background2" w:themeShade="80"/>
              </w:rPr>
              <w:t>4</w:t>
            </w:r>
            <w:r w:rsidR="006C07EB" w:rsidRPr="00435C10">
              <w:rPr>
                <w:color w:val="747474" w:themeColor="background2" w:themeShade="80"/>
              </w:rPr>
              <w:t>.2</w:t>
            </w:r>
          </w:p>
        </w:tc>
        <w:tc>
          <w:tcPr>
            <w:tcW w:w="2126" w:type="dxa"/>
          </w:tcPr>
          <w:p w14:paraId="0A7E753E" w14:textId="3C8D51AE" w:rsidR="006C07EB" w:rsidRPr="00435C10"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What types of communications are deemed ‘advertising’? How is this determined?</w:t>
            </w:r>
          </w:p>
        </w:tc>
        <w:tc>
          <w:tcPr>
            <w:tcW w:w="2127" w:type="dxa"/>
          </w:tcPr>
          <w:p w14:paraId="3064733D" w14:textId="77777777" w:rsidR="006C07EB" w:rsidRPr="00435C10"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4EE0914" w14:textId="3FBDDC56" w:rsidR="00086C0B" w:rsidRPr="00435C10" w:rsidRDefault="00086C0B"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435C10">
              <w:t xml:space="preserve">The Consumer Protection Law (‘CP Law’) 2021 </w:t>
            </w:r>
            <w:r w:rsidRPr="00435C10">
              <w:rPr>
                <w:rStyle w:val="normaltextrun"/>
                <w:color w:val="000000"/>
                <w:shd w:val="clear" w:color="auto" w:fill="FFFFFF"/>
              </w:rPr>
              <w:t>(</w:t>
            </w:r>
            <w:hyperlink r:id="rId46" w:tgtFrame="_blank" w:history="1">
              <w:r w:rsidRPr="00435C10">
                <w:rPr>
                  <w:rStyle w:val="normaltextrun"/>
                  <w:color w:val="0563C1"/>
                  <w:u w:val="single"/>
                  <w:shd w:val="clear" w:color="auto" w:fill="FFFFFF"/>
                </w:rPr>
                <w:t>Ο π</w:t>
              </w:r>
              <w:proofErr w:type="spellStart"/>
              <w:r w:rsidRPr="00435C10">
                <w:rPr>
                  <w:rStyle w:val="normaltextrun"/>
                  <w:color w:val="0563C1"/>
                  <w:u w:val="single"/>
                  <w:shd w:val="clear" w:color="auto" w:fill="FFFFFF"/>
                </w:rPr>
                <w:t>ερί</w:t>
              </w:r>
              <w:proofErr w:type="spellEnd"/>
              <w:r w:rsidRPr="00435C10">
                <w:rPr>
                  <w:rStyle w:val="normaltextrun"/>
                  <w:color w:val="0563C1"/>
                  <w:u w:val="single"/>
                  <w:shd w:val="clear" w:color="auto" w:fill="FFFFFF"/>
                </w:rPr>
                <w:t xml:space="preserve"> </w:t>
              </w:r>
              <w:proofErr w:type="spellStart"/>
              <w:r w:rsidRPr="00435C10">
                <w:rPr>
                  <w:rStyle w:val="normaltextrun"/>
                  <w:color w:val="0563C1"/>
                  <w:u w:val="single"/>
                  <w:shd w:val="clear" w:color="auto" w:fill="FFFFFF"/>
                </w:rPr>
                <w:t>Προστ</w:t>
              </w:r>
              <w:proofErr w:type="spellEnd"/>
              <w:r w:rsidRPr="00435C10">
                <w:rPr>
                  <w:rStyle w:val="normaltextrun"/>
                  <w:color w:val="0563C1"/>
                  <w:u w:val="single"/>
                  <w:shd w:val="clear" w:color="auto" w:fill="FFFFFF"/>
                </w:rPr>
                <w:t xml:space="preserve">ασίας </w:t>
              </w:r>
              <w:proofErr w:type="spellStart"/>
              <w:r w:rsidRPr="00435C10">
                <w:rPr>
                  <w:rStyle w:val="normaltextrun"/>
                  <w:color w:val="0563C1"/>
                  <w:u w:val="single"/>
                  <w:shd w:val="clear" w:color="auto" w:fill="FFFFFF"/>
                </w:rPr>
                <w:t>του</w:t>
              </w:r>
              <w:proofErr w:type="spellEnd"/>
              <w:r w:rsidRPr="00435C10">
                <w:rPr>
                  <w:rStyle w:val="normaltextrun"/>
                  <w:color w:val="0563C1"/>
                  <w:u w:val="single"/>
                  <w:shd w:val="clear" w:color="auto" w:fill="FFFFFF"/>
                </w:rPr>
                <w:t xml:space="preserve"> Κατανα</w:t>
              </w:r>
              <w:proofErr w:type="spellStart"/>
              <w:r w:rsidRPr="00435C10">
                <w:rPr>
                  <w:rStyle w:val="normaltextrun"/>
                  <w:color w:val="0563C1"/>
                  <w:u w:val="single"/>
                  <w:shd w:val="clear" w:color="auto" w:fill="FFFFFF"/>
                </w:rPr>
                <w:t>λωτή</w:t>
              </w:r>
              <w:proofErr w:type="spellEnd"/>
              <w:r w:rsidRPr="00435C10">
                <w:rPr>
                  <w:rStyle w:val="normaltextrun"/>
                  <w:color w:val="0563C1"/>
                  <w:u w:val="single"/>
                  <w:shd w:val="clear" w:color="auto" w:fill="FFFFFF"/>
                </w:rPr>
                <w:t xml:space="preserve"> </w:t>
              </w:r>
              <w:proofErr w:type="spellStart"/>
              <w:r w:rsidRPr="00435C10">
                <w:rPr>
                  <w:rStyle w:val="normaltextrun"/>
                  <w:color w:val="0563C1"/>
                  <w:u w:val="single"/>
                  <w:shd w:val="clear" w:color="auto" w:fill="FFFFFF"/>
                </w:rPr>
                <w:t>Νόμος</w:t>
              </w:r>
              <w:proofErr w:type="spellEnd"/>
              <w:r w:rsidRPr="00435C10">
                <w:rPr>
                  <w:rStyle w:val="normaltextrun"/>
                  <w:color w:val="0563C1"/>
                  <w:u w:val="single"/>
                  <w:shd w:val="clear" w:color="auto" w:fill="FFFFFF"/>
                </w:rPr>
                <w:t xml:space="preserve"> </w:t>
              </w:r>
              <w:proofErr w:type="spellStart"/>
              <w:r w:rsidRPr="00435C10">
                <w:rPr>
                  <w:rStyle w:val="normaltextrun"/>
                  <w:color w:val="0563C1"/>
                  <w:u w:val="single"/>
                  <w:shd w:val="clear" w:color="auto" w:fill="FFFFFF"/>
                </w:rPr>
                <w:t>του</w:t>
              </w:r>
              <w:proofErr w:type="spellEnd"/>
              <w:r w:rsidRPr="00435C10">
                <w:rPr>
                  <w:rStyle w:val="normaltextrun"/>
                  <w:color w:val="0563C1"/>
                  <w:u w:val="single"/>
                  <w:shd w:val="clear" w:color="auto" w:fill="FFFFFF"/>
                </w:rPr>
                <w:t xml:space="preserve"> 2021</w:t>
              </w:r>
            </w:hyperlink>
            <w:r w:rsidRPr="00435C10">
              <w:rPr>
                <w:rStyle w:val="normaltextrun"/>
                <w:color w:val="000000"/>
                <w:shd w:val="clear" w:color="auto" w:fill="FFFFFF"/>
              </w:rPr>
              <w:t>) defines 'advertising' as ‘any representation made in the course of a trade, business, craft or profession with a view to promoting the supply of goods or services, including the transfer or other disposal of immovable property, rights or obligations’ [Google Translate; original: ‘«</w:t>
            </w:r>
            <w:proofErr w:type="spellStart"/>
            <w:r w:rsidRPr="00435C10">
              <w:rPr>
                <w:rStyle w:val="normaltextrun"/>
                <w:color w:val="000000"/>
                <w:shd w:val="clear" w:color="auto" w:fill="FFFFFF"/>
              </w:rPr>
              <w:t>δι</w:t>
            </w:r>
            <w:proofErr w:type="spellEnd"/>
            <w:r w:rsidRPr="00435C10">
              <w:rPr>
                <w:rStyle w:val="normaltextrun"/>
                <w:color w:val="000000"/>
                <w:shd w:val="clear" w:color="auto" w:fill="FFFFFF"/>
              </w:rPr>
              <w:t xml:space="preserve">αφήμιση» </w:t>
            </w:r>
            <w:proofErr w:type="spellStart"/>
            <w:r w:rsidRPr="00435C10">
              <w:rPr>
                <w:rStyle w:val="normaltextrun"/>
                <w:color w:val="000000"/>
                <w:shd w:val="clear" w:color="auto" w:fill="FFFFFF"/>
              </w:rPr>
              <w:lastRenderedPageBreak/>
              <w:t>σημ</w:t>
            </w:r>
            <w:proofErr w:type="spellEnd"/>
            <w:r w:rsidRPr="00435C10">
              <w:rPr>
                <w:rStyle w:val="normaltextrun"/>
                <w:color w:val="000000"/>
                <w:shd w:val="clear" w:color="auto" w:fill="FFFFFF"/>
              </w:rPr>
              <w:t xml:space="preserve">αίνει </w:t>
            </w:r>
            <w:proofErr w:type="spellStart"/>
            <w:r w:rsidRPr="00435C10">
              <w:rPr>
                <w:rStyle w:val="normaltextrun"/>
                <w:color w:val="000000"/>
                <w:shd w:val="clear" w:color="auto" w:fill="FFFFFF"/>
              </w:rPr>
              <w:t>κάθε</w:t>
            </w:r>
            <w:proofErr w:type="spellEnd"/>
            <w:r w:rsidRPr="00435C10">
              <w:rPr>
                <w:rStyle w:val="normaltextrun"/>
                <w:color w:val="000000"/>
                <w:shd w:val="clear" w:color="auto" w:fill="FFFFFF"/>
              </w:rPr>
              <w:t xml:space="preserve"> ανα</w:t>
            </w:r>
            <w:proofErr w:type="spellStart"/>
            <w:r w:rsidRPr="00435C10">
              <w:rPr>
                <w:rStyle w:val="normaltextrun"/>
                <w:color w:val="000000"/>
                <w:shd w:val="clear" w:color="auto" w:fill="FFFFFF"/>
              </w:rPr>
              <w:t>κοίνωση</w:t>
            </w:r>
            <w:proofErr w:type="spellEnd"/>
            <w:r w:rsidRPr="00435C10">
              <w:rPr>
                <w:rStyle w:val="normaltextrun"/>
                <w:color w:val="000000"/>
                <w:shd w:val="clear" w:color="auto" w:fill="FFFFFF"/>
              </w:rPr>
              <w:t xml:space="preserve"> π</w:t>
            </w:r>
            <w:proofErr w:type="spellStart"/>
            <w:r w:rsidRPr="00435C10">
              <w:rPr>
                <w:rStyle w:val="normaltextrun"/>
                <w:color w:val="000000"/>
                <w:shd w:val="clear" w:color="auto" w:fill="FFFFFF"/>
              </w:rPr>
              <w:t>ου</w:t>
            </w:r>
            <w:proofErr w:type="spellEnd"/>
            <w:r w:rsidRPr="00435C10">
              <w:rPr>
                <w:rStyle w:val="normaltextrun"/>
                <w:color w:val="000000"/>
                <w:shd w:val="clear" w:color="auto" w:fill="FFFFFF"/>
              </w:rPr>
              <w:t xml:space="preserve"> </w:t>
            </w:r>
            <w:proofErr w:type="spellStart"/>
            <w:r w:rsidRPr="00435C10">
              <w:rPr>
                <w:rStyle w:val="normaltextrun"/>
                <w:color w:val="000000"/>
                <w:shd w:val="clear" w:color="auto" w:fill="FFFFFF"/>
              </w:rPr>
              <w:t>γίνετ</w:t>
            </w:r>
            <w:proofErr w:type="spellEnd"/>
            <w:r w:rsidRPr="00435C10">
              <w:rPr>
                <w:rStyle w:val="normaltextrun"/>
                <w:color w:val="000000"/>
                <w:shd w:val="clear" w:color="auto" w:fill="FFFFFF"/>
              </w:rPr>
              <w:t xml:space="preserve">αι </w:t>
            </w:r>
            <w:proofErr w:type="spellStart"/>
            <w:r w:rsidRPr="00435C10">
              <w:rPr>
                <w:rStyle w:val="normaltextrun"/>
                <w:color w:val="000000"/>
                <w:shd w:val="clear" w:color="auto" w:fill="FFFFFF"/>
              </w:rPr>
              <w:t>στ</w:t>
            </w:r>
            <w:proofErr w:type="spellEnd"/>
            <w:r w:rsidRPr="00435C10">
              <w:rPr>
                <w:rStyle w:val="normaltextrun"/>
                <w:color w:val="000000"/>
                <w:shd w:val="clear" w:color="auto" w:fill="FFFFFF"/>
              </w:rPr>
              <w:t>α πλα</w:t>
            </w:r>
            <w:proofErr w:type="spellStart"/>
            <w:r w:rsidRPr="00435C10">
              <w:rPr>
                <w:rStyle w:val="normaltextrun"/>
                <w:color w:val="000000"/>
                <w:shd w:val="clear" w:color="auto" w:fill="FFFFFF"/>
              </w:rPr>
              <w:t>ίσι</w:t>
            </w:r>
            <w:proofErr w:type="spellEnd"/>
            <w:r w:rsidRPr="00435C10">
              <w:rPr>
                <w:rStyle w:val="normaltextrun"/>
                <w:color w:val="000000"/>
                <w:shd w:val="clear" w:color="auto" w:fill="FFFFFF"/>
              </w:rPr>
              <w:t xml:space="preserve">α </w:t>
            </w:r>
            <w:proofErr w:type="spellStart"/>
            <w:r w:rsidRPr="00435C10">
              <w:rPr>
                <w:rStyle w:val="normaltextrun"/>
                <w:color w:val="000000"/>
                <w:shd w:val="clear" w:color="auto" w:fill="FFFFFF"/>
              </w:rPr>
              <w:t>εμ</w:t>
            </w:r>
            <w:proofErr w:type="spellEnd"/>
            <w:r w:rsidRPr="00435C10">
              <w:rPr>
                <w:rStyle w:val="normaltextrun"/>
                <w:color w:val="000000"/>
                <w:shd w:val="clear" w:color="auto" w:fill="FFFFFF"/>
              </w:rPr>
              <w:t>πορικής, β</w:t>
            </w:r>
            <w:proofErr w:type="spellStart"/>
            <w:r w:rsidRPr="00435C10">
              <w:rPr>
                <w:rStyle w:val="normaltextrun"/>
                <w:color w:val="000000"/>
                <w:shd w:val="clear" w:color="auto" w:fill="FFFFFF"/>
              </w:rPr>
              <w:t>ιομηχ</w:t>
            </w:r>
            <w:proofErr w:type="spellEnd"/>
            <w:r w:rsidRPr="00435C10">
              <w:rPr>
                <w:rStyle w:val="normaltextrun"/>
                <w:color w:val="000000"/>
                <w:shd w:val="clear" w:color="auto" w:fill="FFFFFF"/>
              </w:rPr>
              <w:t>ανικής, β</w:t>
            </w:r>
            <w:proofErr w:type="spellStart"/>
            <w:r w:rsidRPr="00435C10">
              <w:rPr>
                <w:rStyle w:val="normaltextrun"/>
                <w:color w:val="000000"/>
                <w:shd w:val="clear" w:color="auto" w:fill="FFFFFF"/>
              </w:rPr>
              <w:t>ιοτεχνικής</w:t>
            </w:r>
            <w:proofErr w:type="spellEnd"/>
            <w:r w:rsidRPr="00435C10">
              <w:rPr>
                <w:rStyle w:val="normaltextrun"/>
                <w:color w:val="000000"/>
                <w:shd w:val="clear" w:color="auto" w:fill="FFFFFF"/>
              </w:rPr>
              <w:t xml:space="preserve"> ή επα</w:t>
            </w:r>
            <w:proofErr w:type="spellStart"/>
            <w:r w:rsidRPr="00435C10">
              <w:rPr>
                <w:rStyle w:val="normaltextrun"/>
                <w:color w:val="000000"/>
                <w:shd w:val="clear" w:color="auto" w:fill="FFFFFF"/>
              </w:rPr>
              <w:t>γγελμ</w:t>
            </w:r>
            <w:proofErr w:type="spellEnd"/>
            <w:r w:rsidRPr="00435C10">
              <w:rPr>
                <w:rStyle w:val="normaltextrun"/>
                <w:color w:val="000000"/>
                <w:shd w:val="clear" w:color="auto" w:fill="FFFFFF"/>
              </w:rPr>
              <w:t xml:space="preserve">ατικής </w:t>
            </w:r>
            <w:proofErr w:type="spellStart"/>
            <w:r w:rsidRPr="00435C10">
              <w:rPr>
                <w:rStyle w:val="normaltextrun"/>
                <w:color w:val="000000"/>
                <w:shd w:val="clear" w:color="auto" w:fill="FFFFFF"/>
              </w:rPr>
              <w:t>δρ</w:t>
            </w:r>
            <w:proofErr w:type="spellEnd"/>
            <w:r w:rsidRPr="00435C10">
              <w:rPr>
                <w:rStyle w:val="normaltextrun"/>
                <w:color w:val="000000"/>
                <w:shd w:val="clear" w:color="auto" w:fill="FFFFFF"/>
              </w:rPr>
              <w:t xml:space="preserve">αστηριότητας </w:t>
            </w:r>
            <w:proofErr w:type="spellStart"/>
            <w:r w:rsidRPr="00435C10">
              <w:rPr>
                <w:rStyle w:val="normaltextrun"/>
                <w:color w:val="000000"/>
                <w:shd w:val="clear" w:color="auto" w:fill="FFFFFF"/>
              </w:rPr>
              <w:t>με</w:t>
            </w:r>
            <w:proofErr w:type="spellEnd"/>
            <w:r w:rsidRPr="00435C10">
              <w:rPr>
                <w:rStyle w:val="normaltextrun"/>
                <w:color w:val="000000"/>
                <w:shd w:val="clear" w:color="auto" w:fill="FFFFFF"/>
              </w:rPr>
              <w:t xml:space="preserve"> </w:t>
            </w:r>
            <w:proofErr w:type="spellStart"/>
            <w:r w:rsidRPr="00435C10">
              <w:rPr>
                <w:rStyle w:val="normaltextrun"/>
                <w:color w:val="000000"/>
                <w:shd w:val="clear" w:color="auto" w:fill="FFFFFF"/>
              </w:rPr>
              <w:t>στόχο</w:t>
            </w:r>
            <w:proofErr w:type="spellEnd"/>
            <w:r w:rsidRPr="00435C10">
              <w:rPr>
                <w:rStyle w:val="normaltextrun"/>
                <w:color w:val="000000"/>
                <w:shd w:val="clear" w:color="auto" w:fill="FFFFFF"/>
              </w:rPr>
              <w:t xml:space="preserve"> </w:t>
            </w:r>
            <w:proofErr w:type="spellStart"/>
            <w:r w:rsidRPr="00435C10">
              <w:rPr>
                <w:rStyle w:val="normaltextrun"/>
                <w:color w:val="000000"/>
                <w:shd w:val="clear" w:color="auto" w:fill="FFFFFF"/>
              </w:rPr>
              <w:t>την</w:t>
            </w:r>
            <w:proofErr w:type="spellEnd"/>
            <w:r w:rsidRPr="00435C10">
              <w:rPr>
                <w:rStyle w:val="normaltextrun"/>
                <w:color w:val="000000"/>
                <w:shd w:val="clear" w:color="auto" w:fill="FFFFFF"/>
              </w:rPr>
              <w:t xml:space="preserve"> π</w:t>
            </w:r>
            <w:proofErr w:type="spellStart"/>
            <w:r w:rsidRPr="00435C10">
              <w:rPr>
                <w:rStyle w:val="normaltextrun"/>
                <w:color w:val="000000"/>
                <w:shd w:val="clear" w:color="auto" w:fill="FFFFFF"/>
              </w:rPr>
              <w:t>ροώθηση</w:t>
            </w:r>
            <w:proofErr w:type="spellEnd"/>
            <w:r w:rsidRPr="00435C10">
              <w:rPr>
                <w:rStyle w:val="normaltextrun"/>
                <w:color w:val="000000"/>
                <w:shd w:val="clear" w:color="auto" w:fill="FFFFFF"/>
              </w:rPr>
              <w:t xml:space="preserve"> </w:t>
            </w:r>
            <w:proofErr w:type="spellStart"/>
            <w:r w:rsidRPr="00435C10">
              <w:rPr>
                <w:rStyle w:val="normaltextrun"/>
                <w:color w:val="000000"/>
                <w:shd w:val="clear" w:color="auto" w:fill="FFFFFF"/>
              </w:rPr>
              <w:t>της</w:t>
            </w:r>
            <w:proofErr w:type="spellEnd"/>
            <w:r w:rsidRPr="00435C10">
              <w:rPr>
                <w:rStyle w:val="normaltextrun"/>
                <w:color w:val="000000"/>
                <w:shd w:val="clear" w:color="auto" w:fill="FFFFFF"/>
              </w:rPr>
              <w:t xml:space="preserve"> π</w:t>
            </w:r>
            <w:proofErr w:type="spellStart"/>
            <w:r w:rsidRPr="00435C10">
              <w:rPr>
                <w:rStyle w:val="normaltextrun"/>
                <w:color w:val="000000"/>
                <w:shd w:val="clear" w:color="auto" w:fill="FFFFFF"/>
              </w:rPr>
              <w:t>ρομήθει</w:t>
            </w:r>
            <w:proofErr w:type="spellEnd"/>
            <w:r w:rsidRPr="00435C10">
              <w:rPr>
                <w:rStyle w:val="normaltextrun"/>
                <w:color w:val="000000"/>
                <w:shd w:val="clear" w:color="auto" w:fill="FFFFFF"/>
              </w:rPr>
              <w:t>ας αγα</w:t>
            </w:r>
            <w:proofErr w:type="spellStart"/>
            <w:r w:rsidRPr="00435C10">
              <w:rPr>
                <w:rStyle w:val="normaltextrun"/>
                <w:color w:val="000000"/>
                <w:shd w:val="clear" w:color="auto" w:fill="FFFFFF"/>
              </w:rPr>
              <w:t>θών</w:t>
            </w:r>
            <w:proofErr w:type="spellEnd"/>
            <w:r w:rsidRPr="00435C10">
              <w:rPr>
                <w:rStyle w:val="normaltextrun"/>
                <w:color w:val="000000"/>
                <w:shd w:val="clear" w:color="auto" w:fill="FFFFFF"/>
              </w:rPr>
              <w:t xml:space="preserve"> ή υπ</w:t>
            </w:r>
            <w:proofErr w:type="spellStart"/>
            <w:r w:rsidRPr="00435C10">
              <w:rPr>
                <w:rStyle w:val="normaltextrun"/>
                <w:color w:val="000000"/>
                <w:shd w:val="clear" w:color="auto" w:fill="FFFFFF"/>
              </w:rPr>
              <w:t>ηρεσιών</w:t>
            </w:r>
            <w:proofErr w:type="spellEnd"/>
            <w:r w:rsidRPr="00435C10">
              <w:rPr>
                <w:rStyle w:val="normaltextrun"/>
                <w:color w:val="000000"/>
                <w:shd w:val="clear" w:color="auto" w:fill="FFFFFF"/>
              </w:rPr>
              <w:t xml:space="preserve">, </w:t>
            </w:r>
            <w:proofErr w:type="spellStart"/>
            <w:r w:rsidRPr="00435C10">
              <w:rPr>
                <w:rStyle w:val="normaltextrun"/>
                <w:color w:val="000000"/>
                <w:shd w:val="clear" w:color="auto" w:fill="FFFFFF"/>
              </w:rPr>
              <w:t>συμ</w:t>
            </w:r>
            <w:proofErr w:type="spellEnd"/>
            <w:r w:rsidRPr="00435C10">
              <w:rPr>
                <w:rStyle w:val="normaltextrun"/>
                <w:color w:val="000000"/>
                <w:shd w:val="clear" w:color="auto" w:fill="FFFFFF"/>
              </w:rPr>
              <w:t xml:space="preserve">περιλαμβανομένης </w:t>
            </w:r>
            <w:proofErr w:type="spellStart"/>
            <w:r w:rsidRPr="00435C10">
              <w:rPr>
                <w:rStyle w:val="normaltextrun"/>
                <w:color w:val="000000"/>
                <w:shd w:val="clear" w:color="auto" w:fill="FFFFFF"/>
              </w:rPr>
              <w:t>της</w:t>
            </w:r>
            <w:proofErr w:type="spellEnd"/>
            <w:r w:rsidRPr="00435C10">
              <w:rPr>
                <w:rStyle w:val="normaltextrun"/>
                <w:color w:val="000000"/>
                <w:shd w:val="clear" w:color="auto" w:fill="FFFFFF"/>
              </w:rPr>
              <w:t xml:space="preserve"> </w:t>
            </w:r>
            <w:proofErr w:type="spellStart"/>
            <w:r w:rsidRPr="00435C10">
              <w:rPr>
                <w:rStyle w:val="normaltextrun"/>
                <w:color w:val="000000"/>
                <w:shd w:val="clear" w:color="auto" w:fill="FFFFFF"/>
              </w:rPr>
              <w:t>μετ</w:t>
            </w:r>
            <w:proofErr w:type="spellEnd"/>
            <w:r w:rsidRPr="00435C10">
              <w:rPr>
                <w:rStyle w:val="normaltextrun"/>
                <w:color w:val="000000"/>
                <w:shd w:val="clear" w:color="auto" w:fill="FFFFFF"/>
              </w:rPr>
              <w:t xml:space="preserve">αβίβασης ή </w:t>
            </w:r>
            <w:proofErr w:type="spellStart"/>
            <w:r w:rsidRPr="00435C10">
              <w:rPr>
                <w:rStyle w:val="normaltextrun"/>
                <w:color w:val="000000"/>
                <w:shd w:val="clear" w:color="auto" w:fill="FFFFFF"/>
              </w:rPr>
              <w:t>άλλης</w:t>
            </w:r>
            <w:proofErr w:type="spellEnd"/>
            <w:r w:rsidRPr="00435C10">
              <w:rPr>
                <w:rStyle w:val="normaltextrun"/>
                <w:color w:val="000000"/>
                <w:shd w:val="clear" w:color="auto" w:fill="FFFFFF"/>
              </w:rPr>
              <w:t xml:space="preserve"> </w:t>
            </w:r>
            <w:proofErr w:type="spellStart"/>
            <w:r w:rsidRPr="00435C10">
              <w:rPr>
                <w:rStyle w:val="normaltextrun"/>
                <w:color w:val="000000"/>
                <w:shd w:val="clear" w:color="auto" w:fill="FFFFFF"/>
              </w:rPr>
              <w:t>διάθεσης</w:t>
            </w:r>
            <w:proofErr w:type="spellEnd"/>
            <w:r w:rsidRPr="00435C10">
              <w:rPr>
                <w:rStyle w:val="normaltextrun"/>
                <w:color w:val="000000"/>
                <w:shd w:val="clear" w:color="auto" w:fill="FFFFFF"/>
              </w:rPr>
              <w:t xml:space="preserve"> α</w:t>
            </w:r>
            <w:proofErr w:type="spellStart"/>
            <w:r w:rsidRPr="00435C10">
              <w:rPr>
                <w:rStyle w:val="normaltextrun"/>
                <w:color w:val="000000"/>
                <w:shd w:val="clear" w:color="auto" w:fill="FFFFFF"/>
              </w:rPr>
              <w:t>κινήτων</w:t>
            </w:r>
            <w:proofErr w:type="spellEnd"/>
            <w:r w:rsidRPr="00435C10">
              <w:rPr>
                <w:rStyle w:val="normaltextrun"/>
                <w:color w:val="000000"/>
                <w:shd w:val="clear" w:color="auto" w:fill="FFFFFF"/>
              </w:rPr>
              <w:t xml:space="preserve">, </w:t>
            </w:r>
            <w:proofErr w:type="spellStart"/>
            <w:r w:rsidRPr="00435C10">
              <w:rPr>
                <w:rStyle w:val="normaltextrun"/>
                <w:color w:val="000000"/>
                <w:shd w:val="clear" w:color="auto" w:fill="FFFFFF"/>
              </w:rPr>
              <w:t>δικ</w:t>
            </w:r>
            <w:proofErr w:type="spellEnd"/>
            <w:r w:rsidRPr="00435C10">
              <w:rPr>
                <w:rStyle w:val="normaltextrun"/>
                <w:color w:val="000000"/>
                <w:shd w:val="clear" w:color="auto" w:fill="FFFFFF"/>
              </w:rPr>
              <w:t>αιωμάτων ή υπ</w:t>
            </w:r>
            <w:proofErr w:type="spellStart"/>
            <w:r w:rsidRPr="00435C10">
              <w:rPr>
                <w:rStyle w:val="normaltextrun"/>
                <w:color w:val="000000"/>
                <w:shd w:val="clear" w:color="auto" w:fill="FFFFFF"/>
              </w:rPr>
              <w:t>οχρεώσεων</w:t>
            </w:r>
            <w:proofErr w:type="spellEnd"/>
            <w:r w:rsidRPr="00435C10">
              <w:rPr>
                <w:rStyle w:val="normaltextrun"/>
                <w:color w:val="000000"/>
                <w:shd w:val="clear" w:color="auto" w:fill="FFFFFF"/>
              </w:rPr>
              <w:t>’].</w:t>
            </w:r>
          </w:p>
          <w:p w14:paraId="71BAA914" w14:textId="20F55C4E" w:rsidR="00086C0B" w:rsidRPr="00435C10" w:rsidRDefault="00086C0B"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091EBC2F" w14:textId="754DF04D" w:rsidR="00086C0B" w:rsidRPr="00435C10" w:rsidRDefault="00B25489" w:rsidP="00086C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eastAsiaTheme="majorEastAsia" w:hAnsi="Arial" w:cs="Arial"/>
                <w:sz w:val="22"/>
                <w:szCs w:val="22"/>
              </w:rPr>
            </w:pPr>
            <w:hyperlink r:id="rId47" w:tgtFrame="_blank" w:history="1">
              <w:r w:rsidR="00086C0B" w:rsidRPr="00435C10">
                <w:rPr>
                  <w:rStyle w:val="normaltextrun"/>
                  <w:rFonts w:ascii="Arial" w:eastAsiaTheme="majorEastAsia" w:hAnsi="Arial" w:cs="Arial"/>
                  <w:color w:val="0563C1"/>
                  <w:sz w:val="22"/>
                  <w:szCs w:val="22"/>
                  <w:u w:val="single"/>
                </w:rPr>
                <w:t>The Cyprus Advertising Regulation Organisation (CARO)</w:t>
              </w:r>
            </w:hyperlink>
            <w:r w:rsidR="00086C0B" w:rsidRPr="00435C10">
              <w:rPr>
                <w:rStyle w:val="normaltextrun"/>
                <w:rFonts w:ascii="Arial" w:eastAsiaTheme="majorEastAsia" w:hAnsi="Arial" w:cs="Arial"/>
                <w:sz w:val="22"/>
                <w:szCs w:val="22"/>
              </w:rPr>
              <w:t xml:space="preserve"> </w:t>
            </w:r>
            <w:hyperlink r:id="rId48" w:tgtFrame="_blank" w:history="1">
              <w:r w:rsidR="00086C0B" w:rsidRPr="00435C10">
                <w:rPr>
                  <w:rStyle w:val="normaltextrun"/>
                  <w:rFonts w:ascii="Arial" w:eastAsiaTheme="majorEastAsia" w:hAnsi="Arial" w:cs="Arial"/>
                  <w:color w:val="0563C1"/>
                  <w:sz w:val="22"/>
                  <w:szCs w:val="22"/>
                  <w:u w:val="single"/>
                </w:rPr>
                <w:t>Advertising Code</w:t>
              </w:r>
            </w:hyperlink>
            <w:r w:rsidR="00086C0B" w:rsidRPr="00435C10">
              <w:rPr>
                <w:rStyle w:val="normaltextrun"/>
                <w:rFonts w:ascii="Arial" w:eastAsiaTheme="majorEastAsia" w:hAnsi="Arial" w:cs="Arial"/>
                <w:sz w:val="22"/>
                <w:szCs w:val="22"/>
              </w:rPr>
              <w:t xml:space="preserve"> offers a broad, long</w:t>
            </w:r>
            <w:r w:rsidR="00BC5A94" w:rsidRPr="00435C10">
              <w:rPr>
                <w:rStyle w:val="normaltextrun"/>
                <w:rFonts w:ascii="Arial" w:eastAsiaTheme="majorEastAsia" w:hAnsi="Arial" w:cs="Arial"/>
                <w:sz w:val="22"/>
                <w:szCs w:val="22"/>
              </w:rPr>
              <w:t>,</w:t>
            </w:r>
            <w:r w:rsidR="00086C0B" w:rsidRPr="00435C10">
              <w:rPr>
                <w:rStyle w:val="normaltextrun"/>
                <w:rFonts w:ascii="Arial" w:eastAsiaTheme="majorEastAsia" w:hAnsi="Arial" w:cs="Arial"/>
                <w:sz w:val="22"/>
                <w:szCs w:val="22"/>
              </w:rPr>
              <w:t xml:space="preserve"> and detailed definition of adverting.</w:t>
            </w:r>
            <w:r w:rsidR="00BC5A94" w:rsidRPr="00435C10">
              <w:rPr>
                <w:rStyle w:val="normaltextrun"/>
                <w:rFonts w:ascii="Arial" w:eastAsiaTheme="majorEastAsia" w:hAnsi="Arial" w:cs="Arial"/>
                <w:sz w:val="22"/>
                <w:szCs w:val="22"/>
              </w:rPr>
              <w:t xml:space="preserve"> </w:t>
            </w:r>
            <w:r w:rsidR="00086C0B" w:rsidRPr="00435C10">
              <w:rPr>
                <w:rStyle w:val="normaltextrun"/>
                <w:rFonts w:ascii="Arial" w:eastAsiaTheme="majorEastAsia" w:hAnsi="Arial" w:cs="Arial"/>
                <w:sz w:val="22"/>
                <w:szCs w:val="22"/>
              </w:rPr>
              <w:t>The Code states: </w:t>
            </w:r>
            <w:r w:rsidR="00086C0B" w:rsidRPr="00435C10">
              <w:rPr>
                <w:rStyle w:val="eop"/>
                <w:rFonts w:ascii="Arial" w:eastAsiaTheme="majorEastAsia" w:hAnsi="Arial" w:cs="Arial"/>
                <w:sz w:val="22"/>
                <w:szCs w:val="22"/>
              </w:rPr>
              <w:t> </w:t>
            </w:r>
          </w:p>
          <w:p w14:paraId="4A08B05C" w14:textId="77777777" w:rsidR="00BC5A94" w:rsidRPr="00435C10" w:rsidRDefault="00BC5A94" w:rsidP="00086C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p w14:paraId="7B2617E2" w14:textId="77777777" w:rsidR="00086C0B" w:rsidRPr="00435C10" w:rsidRDefault="00086C0B" w:rsidP="00086C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35C10">
              <w:rPr>
                <w:rStyle w:val="normaltextrun"/>
                <w:rFonts w:ascii="Arial" w:eastAsiaTheme="majorEastAsia" w:hAnsi="Arial" w:cs="Arial"/>
                <w:sz w:val="22"/>
                <w:szCs w:val="22"/>
              </w:rPr>
              <w:t xml:space="preserve">I. ‘"Advertising" includes every form of advertising and communication for all kinds of products and services. The term "advertising" is understood in its broadest sense and encompasses advertisements transmitted/published by Mass Media, as well as commercial and advertising promotion, presentation, and display actions for products and services, and all forms of commercial and social communication, regardless of the medium used. These actions are carried out directly by the advertiser or on their behalf and at their command, aiming at promoting products and influencing consumer behaviour.’ (CARO </w:t>
            </w:r>
            <w:proofErr w:type="spellStart"/>
            <w:r w:rsidRPr="00435C10">
              <w:rPr>
                <w:rStyle w:val="normaltextrun"/>
                <w:rFonts w:ascii="Arial" w:eastAsiaTheme="majorEastAsia" w:hAnsi="Arial" w:cs="Arial"/>
                <w:sz w:val="22"/>
                <w:szCs w:val="22"/>
              </w:rPr>
              <w:t>n.d.a</w:t>
            </w:r>
            <w:proofErr w:type="spellEnd"/>
            <w:r w:rsidRPr="00435C10">
              <w:rPr>
                <w:rStyle w:val="normaltextrun"/>
                <w:rFonts w:ascii="Arial" w:eastAsiaTheme="majorEastAsia" w:hAnsi="Arial" w:cs="Arial"/>
                <w:sz w:val="22"/>
                <w:szCs w:val="22"/>
              </w:rPr>
              <w:t>).</w:t>
            </w:r>
            <w:r w:rsidRPr="00435C10">
              <w:rPr>
                <w:rStyle w:val="eop"/>
                <w:rFonts w:ascii="Arial" w:eastAsiaTheme="majorEastAsia" w:hAnsi="Arial" w:cs="Arial"/>
                <w:sz w:val="22"/>
                <w:szCs w:val="22"/>
              </w:rPr>
              <w:t> </w:t>
            </w:r>
          </w:p>
          <w:p w14:paraId="7F6F3DDF" w14:textId="77777777" w:rsidR="00086C0B" w:rsidRPr="00435C10" w:rsidRDefault="00086C0B" w:rsidP="00086C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35C10">
              <w:rPr>
                <w:rStyle w:val="eop"/>
                <w:rFonts w:ascii="Arial" w:eastAsiaTheme="majorEastAsia" w:hAnsi="Arial" w:cs="Arial"/>
                <w:sz w:val="22"/>
                <w:szCs w:val="22"/>
              </w:rPr>
              <w:t> </w:t>
            </w:r>
          </w:p>
          <w:p w14:paraId="69A58F1E" w14:textId="77777777" w:rsidR="00086C0B" w:rsidRPr="00435C10" w:rsidRDefault="00086C0B" w:rsidP="00086C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35C10">
              <w:rPr>
                <w:rStyle w:val="normaltextrun"/>
                <w:rFonts w:ascii="Arial" w:eastAsiaTheme="majorEastAsia" w:hAnsi="Arial" w:cs="Arial"/>
                <w:sz w:val="22"/>
                <w:szCs w:val="22"/>
              </w:rPr>
              <w:t xml:space="preserve">‘Indicatively included are the following: advertisements on television and radio stations, on the internet, in newspapers and magazines, in all types of outdoor advertising media such as posters, billboards, electronic screens, etc., leaflets, catalogues, promotional letters with advertising messages and presentations, advertising messages and promotional material sent by fax, email, or any other electronic and/or print medium of information, advertising messages on product packaging, labels, and at point-of-sale materials, cinema advertisements, etc.’ (CARO </w:t>
            </w:r>
            <w:proofErr w:type="spellStart"/>
            <w:r w:rsidRPr="00435C10">
              <w:rPr>
                <w:rStyle w:val="normaltextrun"/>
                <w:rFonts w:ascii="Arial" w:eastAsiaTheme="majorEastAsia" w:hAnsi="Arial" w:cs="Arial"/>
                <w:sz w:val="22"/>
                <w:szCs w:val="22"/>
              </w:rPr>
              <w:t>n.d.a</w:t>
            </w:r>
            <w:proofErr w:type="spellEnd"/>
            <w:r w:rsidRPr="00435C10">
              <w:rPr>
                <w:rStyle w:val="normaltextrun"/>
                <w:rFonts w:ascii="Arial" w:eastAsiaTheme="majorEastAsia" w:hAnsi="Arial" w:cs="Arial"/>
                <w:sz w:val="22"/>
                <w:szCs w:val="22"/>
              </w:rPr>
              <w:t>).</w:t>
            </w:r>
            <w:r w:rsidRPr="00435C10">
              <w:rPr>
                <w:rStyle w:val="eop"/>
                <w:rFonts w:ascii="Arial" w:eastAsiaTheme="majorEastAsia" w:hAnsi="Arial" w:cs="Arial"/>
                <w:sz w:val="22"/>
                <w:szCs w:val="22"/>
              </w:rPr>
              <w:t> </w:t>
            </w:r>
          </w:p>
          <w:p w14:paraId="0F705C86" w14:textId="77777777" w:rsidR="00086C0B" w:rsidRPr="00435C10" w:rsidRDefault="00086C0B" w:rsidP="00086C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35C10">
              <w:rPr>
                <w:rStyle w:val="eop"/>
                <w:rFonts w:ascii="Arial" w:eastAsiaTheme="majorEastAsia" w:hAnsi="Arial" w:cs="Arial"/>
                <w:sz w:val="22"/>
                <w:szCs w:val="22"/>
              </w:rPr>
              <w:t> </w:t>
            </w:r>
          </w:p>
          <w:p w14:paraId="649A465C" w14:textId="77777777" w:rsidR="00086C0B" w:rsidRPr="00435C10" w:rsidRDefault="00086C0B" w:rsidP="00086C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35C10">
              <w:rPr>
                <w:rStyle w:val="normaltextrun"/>
                <w:rFonts w:ascii="Arial" w:eastAsiaTheme="majorEastAsia" w:hAnsi="Arial" w:cs="Arial"/>
                <w:sz w:val="22"/>
                <w:szCs w:val="22"/>
              </w:rPr>
              <w:t>‘In case there is a dispute regarding the application of the code to a form of communication, the criteria for determining whether the said form of communication constitutes advertising communication are as follows:</w:t>
            </w:r>
            <w:r w:rsidRPr="00435C10">
              <w:rPr>
                <w:rStyle w:val="eop"/>
                <w:rFonts w:ascii="Arial" w:eastAsiaTheme="majorEastAsia" w:hAnsi="Arial" w:cs="Arial"/>
                <w:sz w:val="22"/>
                <w:szCs w:val="22"/>
              </w:rPr>
              <w:t> </w:t>
            </w:r>
          </w:p>
          <w:p w14:paraId="0D8A34C8" w14:textId="77777777" w:rsidR="00086C0B" w:rsidRPr="00435C10" w:rsidRDefault="00086C0B" w:rsidP="00086C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35C10">
              <w:rPr>
                <w:rStyle w:val="normaltextrun"/>
                <w:rFonts w:ascii="Arial" w:eastAsiaTheme="majorEastAsia" w:hAnsi="Arial" w:cs="Arial"/>
                <w:sz w:val="22"/>
                <w:szCs w:val="22"/>
              </w:rPr>
              <w:t xml:space="preserve">a) The communication is carried out directly by the advertiser or on their behalf and at their command. b) It is freely accessible to consumers and is under the control of the advertiser. c) It aims to promote specific products or a company. d) The communication and/or the contested claims have appeared in the same or similar way in other advertisements. e) The communication has been implicitly accepted by the advertiser through actions or omissions.’ (CARO </w:t>
            </w:r>
            <w:proofErr w:type="spellStart"/>
            <w:r w:rsidRPr="00435C10">
              <w:rPr>
                <w:rStyle w:val="normaltextrun"/>
                <w:rFonts w:ascii="Arial" w:eastAsiaTheme="majorEastAsia" w:hAnsi="Arial" w:cs="Arial"/>
                <w:sz w:val="22"/>
                <w:szCs w:val="22"/>
              </w:rPr>
              <w:t>n.d.a</w:t>
            </w:r>
            <w:proofErr w:type="spellEnd"/>
            <w:r w:rsidRPr="00435C10">
              <w:rPr>
                <w:rStyle w:val="normaltextrun"/>
                <w:rFonts w:ascii="Arial" w:eastAsiaTheme="majorEastAsia" w:hAnsi="Arial" w:cs="Arial"/>
                <w:sz w:val="22"/>
                <w:szCs w:val="22"/>
              </w:rPr>
              <w:t>).</w:t>
            </w:r>
            <w:r w:rsidRPr="00435C10">
              <w:rPr>
                <w:rStyle w:val="eop"/>
                <w:rFonts w:ascii="Arial" w:eastAsiaTheme="majorEastAsia" w:hAnsi="Arial" w:cs="Arial"/>
                <w:sz w:val="22"/>
                <w:szCs w:val="22"/>
              </w:rPr>
              <w:t> </w:t>
            </w:r>
          </w:p>
          <w:p w14:paraId="0A178BB7" w14:textId="77777777" w:rsidR="00086C0B" w:rsidRPr="00435C10" w:rsidRDefault="00086C0B" w:rsidP="00086C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35C10">
              <w:rPr>
                <w:rStyle w:val="eop"/>
                <w:rFonts w:ascii="Arial" w:eastAsiaTheme="majorEastAsia" w:hAnsi="Arial" w:cs="Arial"/>
                <w:sz w:val="22"/>
                <w:szCs w:val="22"/>
              </w:rPr>
              <w:t> </w:t>
            </w:r>
          </w:p>
          <w:p w14:paraId="7FE2CF82" w14:textId="16BD05C3" w:rsidR="00086C0B" w:rsidRPr="00435C10" w:rsidRDefault="00086C0B" w:rsidP="00086C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sz w:val="18"/>
                <w:szCs w:val="18"/>
              </w:rPr>
            </w:pPr>
            <w:r w:rsidRPr="00435C10">
              <w:rPr>
                <w:rStyle w:val="normaltextrun"/>
                <w:rFonts w:ascii="Arial" w:eastAsiaTheme="majorEastAsia" w:hAnsi="Arial" w:cs="Arial"/>
                <w:sz w:val="22"/>
                <w:szCs w:val="22"/>
              </w:rPr>
              <w:t xml:space="preserve">‘Relevant decisions are made by the Directorate of CARO. It is made clear that it is not necessary for all the </w:t>
            </w:r>
            <w:r w:rsidRPr="00435C10">
              <w:rPr>
                <w:rStyle w:val="normaltextrun"/>
                <w:rFonts w:ascii="Arial" w:eastAsiaTheme="majorEastAsia" w:hAnsi="Arial" w:cs="Arial"/>
                <w:sz w:val="22"/>
                <w:szCs w:val="22"/>
              </w:rPr>
              <w:lastRenderedPageBreak/>
              <w:t xml:space="preserve">above criteria to be met for a communication to be considered advertising.’ (CARO </w:t>
            </w:r>
            <w:proofErr w:type="spellStart"/>
            <w:r w:rsidRPr="00435C10">
              <w:rPr>
                <w:rStyle w:val="normaltextrun"/>
                <w:rFonts w:ascii="Arial" w:eastAsiaTheme="majorEastAsia" w:hAnsi="Arial" w:cs="Arial"/>
                <w:sz w:val="22"/>
                <w:szCs w:val="22"/>
              </w:rPr>
              <w:t>n.d.a</w:t>
            </w:r>
            <w:proofErr w:type="spellEnd"/>
            <w:r w:rsidRPr="00435C10">
              <w:rPr>
                <w:rStyle w:val="normaltextrun"/>
                <w:rFonts w:ascii="Arial" w:eastAsiaTheme="majorEastAsia" w:hAnsi="Arial" w:cs="Arial"/>
                <w:sz w:val="22"/>
                <w:szCs w:val="22"/>
              </w:rPr>
              <w:t>).</w:t>
            </w:r>
            <w:r w:rsidRPr="00435C10">
              <w:rPr>
                <w:rStyle w:val="eop"/>
                <w:rFonts w:ascii="Arial" w:eastAsiaTheme="majorEastAsia" w:hAnsi="Arial" w:cs="Arial"/>
                <w:sz w:val="22"/>
                <w:szCs w:val="22"/>
              </w:rPr>
              <w:t> </w:t>
            </w:r>
          </w:p>
          <w:p w14:paraId="5A67FC70" w14:textId="77777777" w:rsidR="00086C0B" w:rsidRPr="00435C10" w:rsidRDefault="00086C0B"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18A5A8FB" w14:textId="7ADF0FA4" w:rsidR="006C07EB" w:rsidRPr="00435C10" w:rsidRDefault="00D3084C" w:rsidP="00CB46D4">
            <w:pPr>
              <w:cnfStyle w:val="000000000000" w:firstRow="0" w:lastRow="0" w:firstColumn="0" w:lastColumn="0" w:oddVBand="0" w:evenVBand="0" w:oddHBand="0" w:evenHBand="0" w:firstRowFirstColumn="0" w:firstRowLastColumn="0" w:lastRowFirstColumn="0" w:lastRowLastColumn="0"/>
            </w:pPr>
            <w:r w:rsidRPr="00435C10">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49" w:tgtFrame="_blank" w:history="1">
              <w:r w:rsidRPr="00435C10">
                <w:rPr>
                  <w:rStyle w:val="normaltextrun"/>
                  <w:color w:val="0563C1"/>
                  <w:u w:val="single"/>
                  <w:shd w:val="clear" w:color="auto" w:fill="FFFFFF"/>
                </w:rPr>
                <w:t>Directive 2006/114/EC</w:t>
              </w:r>
            </w:hyperlink>
            <w:r w:rsidRPr="00435C10">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50" w:tgtFrame="_blank" w:history="1">
              <w:r w:rsidRPr="00435C10">
                <w:rPr>
                  <w:rStyle w:val="normaltextrun"/>
                  <w:color w:val="0563C1"/>
                  <w:u w:val="single"/>
                  <w:shd w:val="clear" w:color="auto" w:fill="FFFFFF"/>
                </w:rPr>
                <w:t>Directive 2006/114/EC</w:t>
              </w:r>
            </w:hyperlink>
            <w:r w:rsidRPr="00435C10">
              <w:rPr>
                <w:rStyle w:val="normaltextrun"/>
                <w:color w:val="000000"/>
                <w:shd w:val="clear" w:color="auto" w:fill="FFFFFF"/>
              </w:rPr>
              <w:t>), Article 2 (b)).</w:t>
            </w:r>
            <w:r w:rsidRPr="00435C10">
              <w:rPr>
                <w:rStyle w:val="eop"/>
                <w:color w:val="000000"/>
                <w:shd w:val="clear" w:color="auto" w:fill="FFFFFF"/>
              </w:rPr>
              <w:t> </w:t>
            </w:r>
          </w:p>
        </w:tc>
      </w:tr>
      <w:tr w:rsidR="006C07EB" w:rsidRPr="00435C10"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435C10" w:rsidRDefault="005F3475" w:rsidP="00CB46D4">
            <w:pPr>
              <w:rPr>
                <w:color w:val="747474" w:themeColor="background2" w:themeShade="80"/>
              </w:rPr>
            </w:pPr>
            <w:r w:rsidRPr="00435C10">
              <w:rPr>
                <w:color w:val="747474" w:themeColor="background2" w:themeShade="80"/>
              </w:rPr>
              <w:lastRenderedPageBreak/>
              <w:t>4</w:t>
            </w:r>
            <w:r w:rsidR="006C07EB" w:rsidRPr="00435C10">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435C10"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435C10"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3228A33C" w:rsidR="006C07EB" w:rsidRPr="00435C10" w:rsidRDefault="00BC5A94" w:rsidP="00CB46D4">
            <w:pPr>
              <w:cnfStyle w:val="000000100000" w:firstRow="0" w:lastRow="0" w:firstColumn="0" w:lastColumn="0" w:oddVBand="0" w:evenVBand="0" w:oddHBand="1" w:evenHBand="0" w:firstRowFirstColumn="0" w:firstRowLastColumn="0" w:lastRowFirstColumn="0" w:lastRowLastColumn="0"/>
            </w:pPr>
            <w:r w:rsidRPr="00435C10">
              <w:t xml:space="preserve">Consumer protection legislation regulates advertising across all media and therefore the definition contained in The Consumer Protection Law (‘CP Law’) 2021 </w:t>
            </w:r>
            <w:r w:rsidRPr="00435C10">
              <w:rPr>
                <w:rStyle w:val="normaltextrun"/>
                <w:color w:val="000000"/>
                <w:shd w:val="clear" w:color="auto" w:fill="FFFFFF"/>
              </w:rPr>
              <w:t>(</w:t>
            </w:r>
            <w:hyperlink r:id="rId51" w:tgtFrame="_blank" w:history="1">
              <w:r w:rsidRPr="00435C10">
                <w:rPr>
                  <w:rStyle w:val="normaltextrun"/>
                  <w:color w:val="0563C1"/>
                  <w:u w:val="single"/>
                  <w:shd w:val="clear" w:color="auto" w:fill="FFFFFF"/>
                </w:rPr>
                <w:t>Ο π</w:t>
              </w:r>
              <w:proofErr w:type="spellStart"/>
              <w:r w:rsidRPr="00435C10">
                <w:rPr>
                  <w:rStyle w:val="normaltextrun"/>
                  <w:color w:val="0563C1"/>
                  <w:u w:val="single"/>
                  <w:shd w:val="clear" w:color="auto" w:fill="FFFFFF"/>
                </w:rPr>
                <w:t>ερί</w:t>
              </w:r>
              <w:proofErr w:type="spellEnd"/>
              <w:r w:rsidRPr="00435C10">
                <w:rPr>
                  <w:rStyle w:val="normaltextrun"/>
                  <w:color w:val="0563C1"/>
                  <w:u w:val="single"/>
                  <w:shd w:val="clear" w:color="auto" w:fill="FFFFFF"/>
                </w:rPr>
                <w:t xml:space="preserve"> </w:t>
              </w:r>
              <w:proofErr w:type="spellStart"/>
              <w:r w:rsidRPr="00435C10">
                <w:rPr>
                  <w:rStyle w:val="normaltextrun"/>
                  <w:color w:val="0563C1"/>
                  <w:u w:val="single"/>
                  <w:shd w:val="clear" w:color="auto" w:fill="FFFFFF"/>
                </w:rPr>
                <w:t>Προστ</w:t>
              </w:r>
              <w:proofErr w:type="spellEnd"/>
              <w:r w:rsidRPr="00435C10">
                <w:rPr>
                  <w:rStyle w:val="normaltextrun"/>
                  <w:color w:val="0563C1"/>
                  <w:u w:val="single"/>
                  <w:shd w:val="clear" w:color="auto" w:fill="FFFFFF"/>
                </w:rPr>
                <w:t xml:space="preserve">ασίας </w:t>
              </w:r>
              <w:proofErr w:type="spellStart"/>
              <w:r w:rsidRPr="00435C10">
                <w:rPr>
                  <w:rStyle w:val="normaltextrun"/>
                  <w:color w:val="0563C1"/>
                  <w:u w:val="single"/>
                  <w:shd w:val="clear" w:color="auto" w:fill="FFFFFF"/>
                </w:rPr>
                <w:t>του</w:t>
              </w:r>
              <w:proofErr w:type="spellEnd"/>
              <w:r w:rsidRPr="00435C10">
                <w:rPr>
                  <w:rStyle w:val="normaltextrun"/>
                  <w:color w:val="0563C1"/>
                  <w:u w:val="single"/>
                  <w:shd w:val="clear" w:color="auto" w:fill="FFFFFF"/>
                </w:rPr>
                <w:t xml:space="preserve"> Κατανα</w:t>
              </w:r>
              <w:proofErr w:type="spellStart"/>
              <w:r w:rsidRPr="00435C10">
                <w:rPr>
                  <w:rStyle w:val="normaltextrun"/>
                  <w:color w:val="0563C1"/>
                  <w:u w:val="single"/>
                  <w:shd w:val="clear" w:color="auto" w:fill="FFFFFF"/>
                </w:rPr>
                <w:t>λωτή</w:t>
              </w:r>
              <w:proofErr w:type="spellEnd"/>
              <w:r w:rsidRPr="00435C10">
                <w:rPr>
                  <w:rStyle w:val="normaltextrun"/>
                  <w:color w:val="0563C1"/>
                  <w:u w:val="single"/>
                  <w:shd w:val="clear" w:color="auto" w:fill="FFFFFF"/>
                </w:rPr>
                <w:t xml:space="preserve"> </w:t>
              </w:r>
              <w:proofErr w:type="spellStart"/>
              <w:r w:rsidRPr="00435C10">
                <w:rPr>
                  <w:rStyle w:val="normaltextrun"/>
                  <w:color w:val="0563C1"/>
                  <w:u w:val="single"/>
                  <w:shd w:val="clear" w:color="auto" w:fill="FFFFFF"/>
                </w:rPr>
                <w:t>Νόμος</w:t>
              </w:r>
              <w:proofErr w:type="spellEnd"/>
              <w:r w:rsidRPr="00435C10">
                <w:rPr>
                  <w:rStyle w:val="normaltextrun"/>
                  <w:color w:val="0563C1"/>
                  <w:u w:val="single"/>
                  <w:shd w:val="clear" w:color="auto" w:fill="FFFFFF"/>
                </w:rPr>
                <w:t xml:space="preserve"> </w:t>
              </w:r>
              <w:proofErr w:type="spellStart"/>
              <w:r w:rsidRPr="00435C10">
                <w:rPr>
                  <w:rStyle w:val="normaltextrun"/>
                  <w:color w:val="0563C1"/>
                  <w:u w:val="single"/>
                  <w:shd w:val="clear" w:color="auto" w:fill="FFFFFF"/>
                </w:rPr>
                <w:t>του</w:t>
              </w:r>
              <w:proofErr w:type="spellEnd"/>
              <w:r w:rsidRPr="00435C10">
                <w:rPr>
                  <w:rStyle w:val="normaltextrun"/>
                  <w:color w:val="0563C1"/>
                  <w:u w:val="single"/>
                  <w:shd w:val="clear" w:color="auto" w:fill="FFFFFF"/>
                </w:rPr>
                <w:t xml:space="preserve"> 2021</w:t>
              </w:r>
            </w:hyperlink>
            <w:r w:rsidRPr="00435C10">
              <w:rPr>
                <w:rStyle w:val="normaltextrun"/>
                <w:color w:val="000000"/>
                <w:shd w:val="clear" w:color="auto" w:fill="FFFFFF"/>
              </w:rPr>
              <w:t xml:space="preserve">) is the general definition. For more information, please see </w:t>
            </w:r>
            <w:r w:rsidRPr="00435C10">
              <w:rPr>
                <w:rStyle w:val="normaltextrun"/>
                <w:b/>
                <w:bCs/>
                <w:color w:val="000000"/>
                <w:shd w:val="clear" w:color="auto" w:fill="FFFFFF"/>
              </w:rPr>
              <w:t>4.2</w:t>
            </w:r>
            <w:r w:rsidRPr="00435C10">
              <w:rPr>
                <w:rStyle w:val="normaltextrun"/>
                <w:color w:val="000000"/>
                <w:shd w:val="clear" w:color="auto" w:fill="FFFFFF"/>
              </w:rPr>
              <w:t>.</w:t>
            </w:r>
          </w:p>
        </w:tc>
      </w:tr>
      <w:tr w:rsidR="006C07EB" w:rsidRPr="00435C10"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435C10" w:rsidRDefault="005F3475" w:rsidP="00CB46D4">
            <w:pPr>
              <w:rPr>
                <w:color w:val="747474" w:themeColor="background2" w:themeShade="80"/>
              </w:rPr>
            </w:pPr>
            <w:r w:rsidRPr="00435C10">
              <w:rPr>
                <w:color w:val="747474" w:themeColor="background2" w:themeShade="80"/>
              </w:rPr>
              <w:t>4</w:t>
            </w:r>
            <w:r w:rsidR="006C07EB" w:rsidRPr="00435C10">
              <w:rPr>
                <w:color w:val="747474" w:themeColor="background2" w:themeShade="80"/>
              </w:rPr>
              <w:t>.4</w:t>
            </w:r>
          </w:p>
        </w:tc>
        <w:tc>
          <w:tcPr>
            <w:tcW w:w="2126" w:type="dxa"/>
          </w:tcPr>
          <w:p w14:paraId="3F0D9FC6" w14:textId="5CF41791" w:rsidR="006C07EB" w:rsidRPr="00435C10"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Supranational law</w:t>
            </w:r>
          </w:p>
        </w:tc>
        <w:tc>
          <w:tcPr>
            <w:tcW w:w="2127" w:type="dxa"/>
          </w:tcPr>
          <w:p w14:paraId="08B751B0" w14:textId="77777777" w:rsidR="006C07EB" w:rsidRPr="00435C10"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4087F0" w14:textId="77777777" w:rsidR="00BC5A94" w:rsidRPr="00435C10" w:rsidRDefault="00BC5A94" w:rsidP="00BC5A94">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35C10">
              <w:rPr>
                <w:rFonts w:ascii="Arial" w:hAnsi="Arial" w:cs="Arial"/>
                <w:sz w:val="22"/>
                <w:szCs w:val="22"/>
              </w:rPr>
              <w:t xml:space="preserve">The ‘primary foundation’ for advertising regulation in </w:t>
            </w:r>
            <w:proofErr w:type="spellStart"/>
            <w:r w:rsidRPr="00435C10">
              <w:rPr>
                <w:rFonts w:ascii="Arial" w:hAnsi="Arial" w:cs="Arial"/>
                <w:sz w:val="22"/>
                <w:szCs w:val="22"/>
              </w:rPr>
              <w:t>Cuprus</w:t>
            </w:r>
            <w:proofErr w:type="spellEnd"/>
            <w:r w:rsidRPr="00435C10">
              <w:rPr>
                <w:rStyle w:val="eop"/>
                <w:rFonts w:ascii="Arial" w:hAnsi="Arial" w:cs="Arial"/>
                <w:sz w:val="22"/>
                <w:szCs w:val="22"/>
              </w:rPr>
              <w:t>, t</w:t>
            </w:r>
            <w:r w:rsidRPr="00435C10">
              <w:rPr>
                <w:rFonts w:ascii="Arial" w:hAnsi="Arial" w:cs="Arial"/>
                <w:sz w:val="22"/>
                <w:szCs w:val="22"/>
              </w:rPr>
              <w:t xml:space="preserve">he Consumer Protection Law (‘CP Law’) 2021 </w:t>
            </w:r>
            <w:r w:rsidRPr="00435C10">
              <w:rPr>
                <w:rStyle w:val="normaltextrun"/>
                <w:rFonts w:ascii="Arial" w:eastAsiaTheme="majorEastAsia" w:hAnsi="Arial" w:cs="Arial"/>
                <w:color w:val="000000"/>
                <w:sz w:val="22"/>
                <w:szCs w:val="22"/>
                <w:shd w:val="clear" w:color="auto" w:fill="FFFFFF"/>
              </w:rPr>
              <w:t>(</w:t>
            </w:r>
            <w:hyperlink r:id="rId52" w:tgtFrame="_blank" w:history="1">
              <w:r w:rsidRPr="00435C10">
                <w:rPr>
                  <w:rStyle w:val="normaltextrun"/>
                  <w:rFonts w:ascii="Arial" w:eastAsiaTheme="majorEastAsia" w:hAnsi="Arial" w:cs="Arial"/>
                  <w:color w:val="0563C1"/>
                  <w:sz w:val="22"/>
                  <w:szCs w:val="22"/>
                  <w:u w:val="single"/>
                  <w:shd w:val="clear" w:color="auto" w:fill="FFFFFF"/>
                </w:rPr>
                <w:t>Ο π</w:t>
              </w:r>
              <w:proofErr w:type="spellStart"/>
              <w:r w:rsidRPr="00435C10">
                <w:rPr>
                  <w:rStyle w:val="normaltextrun"/>
                  <w:rFonts w:ascii="Arial" w:eastAsiaTheme="majorEastAsia" w:hAnsi="Arial" w:cs="Arial"/>
                  <w:color w:val="0563C1"/>
                  <w:sz w:val="22"/>
                  <w:szCs w:val="22"/>
                  <w:u w:val="single"/>
                  <w:shd w:val="clear" w:color="auto" w:fill="FFFFFF"/>
                </w:rPr>
                <w:t>ερί</w:t>
              </w:r>
              <w:proofErr w:type="spellEnd"/>
              <w:r w:rsidRPr="00435C10">
                <w:rPr>
                  <w:rStyle w:val="normaltextrun"/>
                  <w:rFonts w:ascii="Arial" w:eastAsiaTheme="majorEastAsia" w:hAnsi="Arial" w:cs="Arial"/>
                  <w:color w:val="0563C1"/>
                  <w:sz w:val="22"/>
                  <w:szCs w:val="22"/>
                  <w:u w:val="single"/>
                  <w:shd w:val="clear" w:color="auto" w:fill="FFFFFF"/>
                </w:rPr>
                <w:t xml:space="preserve"> </w:t>
              </w:r>
              <w:proofErr w:type="spellStart"/>
              <w:r w:rsidRPr="00435C10">
                <w:rPr>
                  <w:rStyle w:val="normaltextrun"/>
                  <w:rFonts w:ascii="Arial" w:eastAsiaTheme="majorEastAsia" w:hAnsi="Arial" w:cs="Arial"/>
                  <w:color w:val="0563C1"/>
                  <w:sz w:val="22"/>
                  <w:szCs w:val="22"/>
                  <w:u w:val="single"/>
                  <w:shd w:val="clear" w:color="auto" w:fill="FFFFFF"/>
                </w:rPr>
                <w:t>Προστ</w:t>
              </w:r>
              <w:proofErr w:type="spellEnd"/>
              <w:r w:rsidRPr="00435C10">
                <w:rPr>
                  <w:rStyle w:val="normaltextrun"/>
                  <w:rFonts w:ascii="Arial" w:eastAsiaTheme="majorEastAsia" w:hAnsi="Arial" w:cs="Arial"/>
                  <w:color w:val="0563C1"/>
                  <w:sz w:val="22"/>
                  <w:szCs w:val="22"/>
                  <w:u w:val="single"/>
                  <w:shd w:val="clear" w:color="auto" w:fill="FFFFFF"/>
                </w:rPr>
                <w:t xml:space="preserve">ασίας </w:t>
              </w:r>
              <w:proofErr w:type="spellStart"/>
              <w:r w:rsidRPr="00435C10">
                <w:rPr>
                  <w:rStyle w:val="normaltextrun"/>
                  <w:rFonts w:ascii="Arial" w:eastAsiaTheme="majorEastAsia" w:hAnsi="Arial" w:cs="Arial"/>
                  <w:color w:val="0563C1"/>
                  <w:sz w:val="22"/>
                  <w:szCs w:val="22"/>
                  <w:u w:val="single"/>
                  <w:shd w:val="clear" w:color="auto" w:fill="FFFFFF"/>
                </w:rPr>
                <w:t>του</w:t>
              </w:r>
              <w:proofErr w:type="spellEnd"/>
              <w:r w:rsidRPr="00435C10">
                <w:rPr>
                  <w:rStyle w:val="normaltextrun"/>
                  <w:rFonts w:ascii="Arial" w:eastAsiaTheme="majorEastAsia" w:hAnsi="Arial" w:cs="Arial"/>
                  <w:color w:val="0563C1"/>
                  <w:sz w:val="22"/>
                  <w:szCs w:val="22"/>
                  <w:u w:val="single"/>
                  <w:shd w:val="clear" w:color="auto" w:fill="FFFFFF"/>
                </w:rPr>
                <w:t xml:space="preserve"> Κατανα</w:t>
              </w:r>
              <w:proofErr w:type="spellStart"/>
              <w:r w:rsidRPr="00435C10">
                <w:rPr>
                  <w:rStyle w:val="normaltextrun"/>
                  <w:rFonts w:ascii="Arial" w:eastAsiaTheme="majorEastAsia" w:hAnsi="Arial" w:cs="Arial"/>
                  <w:color w:val="0563C1"/>
                  <w:sz w:val="22"/>
                  <w:szCs w:val="22"/>
                  <w:u w:val="single"/>
                  <w:shd w:val="clear" w:color="auto" w:fill="FFFFFF"/>
                </w:rPr>
                <w:t>λωτή</w:t>
              </w:r>
              <w:proofErr w:type="spellEnd"/>
              <w:r w:rsidRPr="00435C10">
                <w:rPr>
                  <w:rStyle w:val="normaltextrun"/>
                  <w:rFonts w:ascii="Arial" w:eastAsiaTheme="majorEastAsia" w:hAnsi="Arial" w:cs="Arial"/>
                  <w:color w:val="0563C1"/>
                  <w:sz w:val="22"/>
                  <w:szCs w:val="22"/>
                  <w:u w:val="single"/>
                  <w:shd w:val="clear" w:color="auto" w:fill="FFFFFF"/>
                </w:rPr>
                <w:t xml:space="preserve"> </w:t>
              </w:r>
              <w:proofErr w:type="spellStart"/>
              <w:r w:rsidRPr="00435C10">
                <w:rPr>
                  <w:rStyle w:val="normaltextrun"/>
                  <w:rFonts w:ascii="Arial" w:eastAsiaTheme="majorEastAsia" w:hAnsi="Arial" w:cs="Arial"/>
                  <w:color w:val="0563C1"/>
                  <w:sz w:val="22"/>
                  <w:szCs w:val="22"/>
                  <w:u w:val="single"/>
                  <w:shd w:val="clear" w:color="auto" w:fill="FFFFFF"/>
                </w:rPr>
                <w:t>Νόμος</w:t>
              </w:r>
              <w:proofErr w:type="spellEnd"/>
              <w:r w:rsidRPr="00435C10">
                <w:rPr>
                  <w:rStyle w:val="normaltextrun"/>
                  <w:rFonts w:ascii="Arial" w:eastAsiaTheme="majorEastAsia" w:hAnsi="Arial" w:cs="Arial"/>
                  <w:color w:val="0563C1"/>
                  <w:sz w:val="22"/>
                  <w:szCs w:val="22"/>
                  <w:u w:val="single"/>
                  <w:shd w:val="clear" w:color="auto" w:fill="FFFFFF"/>
                </w:rPr>
                <w:t xml:space="preserve"> </w:t>
              </w:r>
              <w:proofErr w:type="spellStart"/>
              <w:r w:rsidRPr="00435C10">
                <w:rPr>
                  <w:rStyle w:val="normaltextrun"/>
                  <w:rFonts w:ascii="Arial" w:eastAsiaTheme="majorEastAsia" w:hAnsi="Arial" w:cs="Arial"/>
                  <w:color w:val="0563C1"/>
                  <w:sz w:val="22"/>
                  <w:szCs w:val="22"/>
                  <w:u w:val="single"/>
                  <w:shd w:val="clear" w:color="auto" w:fill="FFFFFF"/>
                </w:rPr>
                <w:t>του</w:t>
              </w:r>
              <w:proofErr w:type="spellEnd"/>
              <w:r w:rsidRPr="00435C10">
                <w:rPr>
                  <w:rStyle w:val="normaltextrun"/>
                  <w:rFonts w:ascii="Arial" w:eastAsiaTheme="majorEastAsia" w:hAnsi="Arial" w:cs="Arial"/>
                  <w:color w:val="0563C1"/>
                  <w:sz w:val="22"/>
                  <w:szCs w:val="22"/>
                  <w:u w:val="single"/>
                  <w:shd w:val="clear" w:color="auto" w:fill="FFFFFF"/>
                </w:rPr>
                <w:t xml:space="preserve"> 2021</w:t>
              </w:r>
            </w:hyperlink>
            <w:r w:rsidRPr="00435C10">
              <w:rPr>
                <w:rStyle w:val="normaltextrun"/>
                <w:rFonts w:ascii="Arial" w:eastAsiaTheme="majorEastAsia" w:hAnsi="Arial" w:cs="Arial"/>
                <w:color w:val="000000"/>
                <w:sz w:val="22"/>
                <w:szCs w:val="22"/>
                <w:shd w:val="clear" w:color="auto" w:fill="FFFFFF"/>
              </w:rPr>
              <w:t>)</w:t>
            </w:r>
            <w:r w:rsidRPr="00435C10">
              <w:rPr>
                <w:rFonts w:ascii="Arial" w:hAnsi="Arial" w:cs="Arial"/>
                <w:sz w:val="22"/>
                <w:szCs w:val="22"/>
              </w:rPr>
              <w:t>, is an implementation of t</w:t>
            </w:r>
            <w:r w:rsidRPr="00435C10">
              <w:rPr>
                <w:rStyle w:val="normaltextrun"/>
                <w:rFonts w:ascii="Arial" w:eastAsiaTheme="majorEastAsia" w:hAnsi="Arial" w:cs="Arial"/>
                <w:color w:val="000000"/>
                <w:sz w:val="22"/>
                <w:szCs w:val="22"/>
              </w:rPr>
              <w:t>he Unfair Commercial Practices Directive (</w:t>
            </w:r>
            <w:hyperlink r:id="rId53" w:tgtFrame="_blank" w:history="1">
              <w:r w:rsidRPr="00435C10">
                <w:rPr>
                  <w:rStyle w:val="normaltextrun"/>
                  <w:rFonts w:ascii="Arial" w:eastAsiaTheme="majorEastAsia" w:hAnsi="Arial" w:cs="Arial"/>
                  <w:color w:val="0563C1"/>
                  <w:sz w:val="22"/>
                  <w:szCs w:val="22"/>
                  <w:u w:val="single"/>
                </w:rPr>
                <w:t>Directive 2005/29/EC</w:t>
              </w:r>
            </w:hyperlink>
            <w:r w:rsidRPr="00435C10">
              <w:rPr>
                <w:rStyle w:val="normaltextrun"/>
                <w:rFonts w:ascii="Arial" w:eastAsiaTheme="majorEastAsia" w:hAnsi="Arial" w:cs="Arial"/>
                <w:color w:val="000000"/>
                <w:sz w:val="22"/>
                <w:szCs w:val="22"/>
              </w:rPr>
              <w:t>) and</w:t>
            </w:r>
            <w:r w:rsidRPr="00435C10">
              <w:rPr>
                <w:rStyle w:val="eop"/>
                <w:rFonts w:ascii="Arial" w:eastAsiaTheme="majorEastAsia" w:hAnsi="Arial" w:cs="Arial"/>
                <w:color w:val="000000"/>
                <w:sz w:val="22"/>
                <w:szCs w:val="22"/>
              </w:rPr>
              <w:t> t</w:t>
            </w:r>
            <w:r w:rsidRPr="00435C10">
              <w:rPr>
                <w:rStyle w:val="normaltextrun"/>
                <w:rFonts w:ascii="Arial" w:eastAsiaTheme="majorEastAsia" w:hAnsi="Arial" w:cs="Arial"/>
                <w:color w:val="000000"/>
                <w:sz w:val="22"/>
                <w:szCs w:val="22"/>
              </w:rPr>
              <w:t>he Misleading and Comparative Advertising Directive (</w:t>
            </w:r>
            <w:hyperlink r:id="rId54" w:tgtFrame="_blank" w:history="1">
              <w:r w:rsidRPr="00435C10">
                <w:rPr>
                  <w:rStyle w:val="normaltextrun"/>
                  <w:rFonts w:ascii="Arial" w:eastAsiaTheme="majorEastAsia" w:hAnsi="Arial" w:cs="Arial"/>
                  <w:color w:val="0563C1"/>
                  <w:sz w:val="22"/>
                  <w:szCs w:val="22"/>
                  <w:u w:val="single"/>
                </w:rPr>
                <w:t>Directive 2006/114/EC</w:t>
              </w:r>
            </w:hyperlink>
            <w:r w:rsidRPr="00435C10">
              <w:rPr>
                <w:rStyle w:val="normaltextrun"/>
                <w:rFonts w:ascii="Arial" w:eastAsiaTheme="majorEastAsia" w:hAnsi="Arial" w:cs="Arial"/>
                <w:color w:val="000000"/>
                <w:sz w:val="22"/>
                <w:szCs w:val="22"/>
              </w:rPr>
              <w:t>)</w:t>
            </w:r>
            <w:r w:rsidRPr="00435C10">
              <w:rPr>
                <w:rFonts w:ascii="Arial" w:hAnsi="Arial" w:cs="Arial"/>
                <w:sz w:val="22"/>
                <w:szCs w:val="22"/>
              </w:rPr>
              <w:t xml:space="preserve"> (GALA 2024: 258). </w:t>
            </w:r>
          </w:p>
          <w:p w14:paraId="270CB6D7" w14:textId="0459C057" w:rsidR="00BC5A94" w:rsidRPr="00435C10" w:rsidRDefault="00BC5A94" w:rsidP="00BC5A94">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sz w:val="22"/>
                <w:szCs w:val="22"/>
              </w:rPr>
            </w:pPr>
            <w:r w:rsidRPr="00435C10">
              <w:rPr>
                <w:rStyle w:val="normaltextrun"/>
                <w:rFonts w:ascii="Arial" w:eastAsiaTheme="majorEastAsia" w:hAnsi="Arial" w:cs="Arial"/>
                <w:sz w:val="22"/>
                <w:szCs w:val="22"/>
              </w:rPr>
              <w:t xml:space="preserve">The Audiovisual Media Services Directive (2018/1808) was transposed into </w:t>
            </w:r>
            <w:r w:rsidRPr="00435C10">
              <w:rPr>
                <w:rStyle w:val="eop"/>
                <w:rFonts w:ascii="Arial" w:eastAsiaTheme="majorEastAsia" w:hAnsi="Arial" w:cs="Arial"/>
                <w:sz w:val="22"/>
                <w:szCs w:val="22"/>
              </w:rPr>
              <w:t>the Law on Radio and Television Organisation 7(I) of 1998 (</w:t>
            </w:r>
            <w:hyperlink r:id="rId55" w:history="1">
              <w:r w:rsidRPr="00435C10">
                <w:rPr>
                  <w:rStyle w:val="Hyperlink"/>
                  <w:rFonts w:ascii="Arial" w:eastAsiaTheme="majorEastAsia" w:hAnsi="Arial" w:cs="Arial"/>
                  <w:sz w:val="22"/>
                  <w:szCs w:val="22"/>
                </w:rPr>
                <w:t>π</w:t>
              </w:r>
              <w:proofErr w:type="spellStart"/>
              <w:r w:rsidRPr="00435C10">
                <w:rPr>
                  <w:rStyle w:val="Hyperlink"/>
                  <w:rFonts w:ascii="Arial" w:eastAsiaTheme="majorEastAsia" w:hAnsi="Arial" w:cs="Arial"/>
                  <w:sz w:val="22"/>
                  <w:szCs w:val="22"/>
                </w:rPr>
                <w:t>ερι</w:t>
              </w:r>
              <w:proofErr w:type="spellEnd"/>
              <w:r w:rsidRPr="00435C10">
                <w:rPr>
                  <w:rStyle w:val="Hyperlink"/>
                  <w:rFonts w:ascii="Arial" w:eastAsiaTheme="majorEastAsia" w:hAnsi="Arial" w:cs="Arial"/>
                  <w:sz w:val="22"/>
                  <w:szCs w:val="22"/>
                </w:rPr>
                <w:t>́ Pα</w:t>
              </w:r>
              <w:proofErr w:type="spellStart"/>
              <w:r w:rsidRPr="00435C10">
                <w:rPr>
                  <w:rStyle w:val="Hyperlink"/>
                  <w:rFonts w:ascii="Arial" w:eastAsiaTheme="majorEastAsia" w:hAnsi="Arial" w:cs="Arial"/>
                  <w:sz w:val="22"/>
                  <w:szCs w:val="22"/>
                </w:rPr>
                <w:t>διοφωνικών</w:t>
              </w:r>
              <w:proofErr w:type="spellEnd"/>
              <w:r w:rsidRPr="00435C10">
                <w:rPr>
                  <w:rStyle w:val="Hyperlink"/>
                  <w:rFonts w:ascii="Arial" w:eastAsiaTheme="majorEastAsia" w:hAnsi="Arial" w:cs="Arial"/>
                  <w:sz w:val="22"/>
                  <w:szCs w:val="22"/>
                </w:rPr>
                <w:t xml:space="preserve"> και </w:t>
              </w:r>
              <w:proofErr w:type="spellStart"/>
              <w:r w:rsidRPr="00435C10">
                <w:rPr>
                  <w:rStyle w:val="Hyperlink"/>
                  <w:rFonts w:ascii="Arial" w:eastAsiaTheme="majorEastAsia" w:hAnsi="Arial" w:cs="Arial"/>
                  <w:sz w:val="22"/>
                  <w:szCs w:val="22"/>
                </w:rPr>
                <w:t>Tηλεο</w:t>
              </w:r>
              <w:proofErr w:type="spellEnd"/>
              <w:r w:rsidRPr="00435C10">
                <w:rPr>
                  <w:rStyle w:val="Hyperlink"/>
                  <w:rFonts w:ascii="Arial" w:eastAsiaTheme="majorEastAsia" w:hAnsi="Arial" w:cs="Arial"/>
                  <w:sz w:val="22"/>
                  <w:szCs w:val="22"/>
                </w:rPr>
                <w:t xml:space="preserve">πτικών </w:t>
              </w:r>
              <w:proofErr w:type="spellStart"/>
              <w:r w:rsidRPr="00435C10">
                <w:rPr>
                  <w:rStyle w:val="Hyperlink"/>
                  <w:rFonts w:ascii="Arial" w:eastAsiaTheme="majorEastAsia" w:hAnsi="Arial" w:cs="Arial"/>
                  <w:sz w:val="22"/>
                  <w:szCs w:val="22"/>
                </w:rPr>
                <w:t>Οργ</w:t>
              </w:r>
              <w:proofErr w:type="spellEnd"/>
              <w:r w:rsidRPr="00435C10">
                <w:rPr>
                  <w:rStyle w:val="Hyperlink"/>
                  <w:rFonts w:ascii="Arial" w:eastAsiaTheme="majorEastAsia" w:hAnsi="Arial" w:cs="Arial"/>
                  <w:sz w:val="22"/>
                  <w:szCs w:val="22"/>
                </w:rPr>
                <w:t xml:space="preserve">ανισμών </w:t>
              </w:r>
              <w:proofErr w:type="spellStart"/>
              <w:r w:rsidRPr="00435C10">
                <w:rPr>
                  <w:rStyle w:val="Hyperlink"/>
                  <w:rFonts w:ascii="Arial" w:eastAsiaTheme="majorEastAsia" w:hAnsi="Arial" w:cs="Arial"/>
                  <w:sz w:val="22"/>
                  <w:szCs w:val="22"/>
                </w:rPr>
                <w:t>Nόμος</w:t>
              </w:r>
              <w:proofErr w:type="spellEnd"/>
              <w:r w:rsidRPr="00435C10">
                <w:rPr>
                  <w:rStyle w:val="Hyperlink"/>
                  <w:rFonts w:ascii="Arial" w:eastAsiaTheme="majorEastAsia" w:hAnsi="Arial" w:cs="Arial"/>
                  <w:sz w:val="22"/>
                  <w:szCs w:val="22"/>
                </w:rPr>
                <w:t xml:space="preserve"> </w:t>
              </w:r>
              <w:proofErr w:type="spellStart"/>
              <w:r w:rsidRPr="00435C10">
                <w:rPr>
                  <w:rStyle w:val="Hyperlink"/>
                  <w:rFonts w:ascii="Arial" w:eastAsiaTheme="majorEastAsia" w:hAnsi="Arial" w:cs="Arial"/>
                  <w:sz w:val="22"/>
                  <w:szCs w:val="22"/>
                </w:rPr>
                <w:t>του</w:t>
              </w:r>
              <w:proofErr w:type="spellEnd"/>
              <w:r w:rsidRPr="00435C10">
                <w:rPr>
                  <w:rStyle w:val="Hyperlink"/>
                  <w:rFonts w:ascii="Arial" w:eastAsiaTheme="majorEastAsia" w:hAnsi="Arial" w:cs="Arial"/>
                  <w:sz w:val="22"/>
                  <w:szCs w:val="22"/>
                </w:rPr>
                <w:t xml:space="preserve"> 1998</w:t>
              </w:r>
            </w:hyperlink>
            <w:r w:rsidRPr="00435C10">
              <w:rPr>
                <w:rStyle w:val="eop"/>
                <w:rFonts w:ascii="Arial" w:eastAsiaTheme="majorEastAsia" w:hAnsi="Arial" w:cs="Arial"/>
                <w:sz w:val="22"/>
                <w:szCs w:val="22"/>
              </w:rPr>
              <w:t>)</w:t>
            </w:r>
            <w:r w:rsidRPr="00435C10">
              <w:rPr>
                <w:rStyle w:val="normaltextrun"/>
                <w:rFonts w:ascii="Arial" w:eastAsiaTheme="majorEastAsia" w:hAnsi="Arial" w:cs="Arial"/>
                <w:sz w:val="22"/>
                <w:szCs w:val="22"/>
              </w:rPr>
              <w:t xml:space="preserve"> in December 2021 (MPM 2022: 7).</w:t>
            </w:r>
            <w:r w:rsidR="00446B24" w:rsidRPr="00435C10">
              <w:rPr>
                <w:rStyle w:val="normaltextrun"/>
                <w:rFonts w:ascii="Arial" w:eastAsiaTheme="majorEastAsia" w:hAnsi="Arial" w:cs="Arial"/>
                <w:sz w:val="22"/>
                <w:szCs w:val="22"/>
              </w:rPr>
              <w:t xml:space="preserve"> The law was</w:t>
            </w:r>
            <w:r w:rsidR="00446B24" w:rsidRPr="00435C10">
              <w:rPr>
                <w:rFonts w:ascii="Arial" w:hAnsi="Arial" w:cs="Arial"/>
                <w:sz w:val="22"/>
                <w:szCs w:val="22"/>
              </w:rPr>
              <w:t xml:space="preserve"> last amended in 2023 (Ν. 87(I)/2023).   </w:t>
            </w:r>
          </w:p>
          <w:p w14:paraId="7B8CC0D7" w14:textId="0BC7D6FD" w:rsidR="00BC5A94" w:rsidRPr="00435C10" w:rsidRDefault="00BC5A94" w:rsidP="00BC5A94">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sz w:val="22"/>
                <w:szCs w:val="22"/>
              </w:rPr>
            </w:pPr>
            <w:r w:rsidRPr="00435C10">
              <w:rPr>
                <w:rStyle w:val="normaltextrun"/>
                <w:rFonts w:ascii="Arial" w:eastAsiaTheme="majorEastAsia" w:hAnsi="Arial" w:cs="Arial"/>
                <w:sz w:val="22"/>
                <w:szCs w:val="22"/>
              </w:rPr>
              <w:t xml:space="preserve">The General Data Protection Regulation (the GDPR, </w:t>
            </w:r>
            <w:hyperlink r:id="rId56" w:tgtFrame="_blank" w:history="1">
              <w:r w:rsidRPr="00435C10">
                <w:rPr>
                  <w:rStyle w:val="normaltextrun"/>
                  <w:rFonts w:ascii="Arial" w:eastAsiaTheme="majorEastAsia" w:hAnsi="Arial" w:cs="Arial"/>
                  <w:color w:val="0563C1"/>
                  <w:sz w:val="22"/>
                  <w:szCs w:val="22"/>
                </w:rPr>
                <w:t>EU Regulation 2016/679</w:t>
              </w:r>
            </w:hyperlink>
            <w:r w:rsidRPr="00435C10">
              <w:rPr>
                <w:rStyle w:val="normaltextrun"/>
                <w:rFonts w:ascii="Arial" w:eastAsiaTheme="majorEastAsia" w:hAnsi="Arial" w:cs="Arial"/>
                <w:sz w:val="22"/>
                <w:szCs w:val="22"/>
              </w:rPr>
              <w:t xml:space="preserve">), the </w:t>
            </w:r>
            <w:r w:rsidRPr="00435C10">
              <w:rPr>
                <w:rStyle w:val="normaltextrun"/>
                <w:rFonts w:ascii="Arial" w:eastAsiaTheme="majorEastAsia" w:hAnsi="Arial" w:cs="Arial"/>
                <w:color w:val="000000"/>
                <w:sz w:val="22"/>
                <w:szCs w:val="22"/>
              </w:rPr>
              <w:t>Data Governance Act (</w:t>
            </w:r>
            <w:hyperlink r:id="rId57" w:tgtFrame="_blank" w:history="1">
              <w:r w:rsidRPr="00435C10">
                <w:rPr>
                  <w:rStyle w:val="normaltextrun"/>
                  <w:rFonts w:ascii="Arial" w:eastAsiaTheme="majorEastAsia" w:hAnsi="Arial" w:cs="Arial"/>
                  <w:color w:val="0563C1"/>
                  <w:sz w:val="22"/>
                  <w:szCs w:val="22"/>
                  <w:u w:val="single"/>
                </w:rPr>
                <w:t>2022/868</w:t>
              </w:r>
            </w:hyperlink>
            <w:r w:rsidRPr="00435C10">
              <w:rPr>
                <w:rStyle w:val="normaltextrun"/>
                <w:rFonts w:ascii="Arial" w:eastAsiaTheme="majorEastAsia" w:hAnsi="Arial" w:cs="Arial"/>
                <w:color w:val="000000"/>
                <w:sz w:val="22"/>
                <w:szCs w:val="22"/>
              </w:rPr>
              <w:t xml:space="preserve">), </w:t>
            </w:r>
            <w:r w:rsidRPr="00435C10">
              <w:rPr>
                <w:rStyle w:val="normaltextrun"/>
                <w:rFonts w:ascii="Arial" w:eastAsiaTheme="majorEastAsia" w:hAnsi="Arial" w:cs="Arial"/>
                <w:sz w:val="22"/>
                <w:szCs w:val="22"/>
              </w:rPr>
              <w:t xml:space="preserve">the Digital Services Act (the DSA, </w:t>
            </w:r>
            <w:hyperlink r:id="rId58" w:tgtFrame="_blank" w:history="1">
              <w:r w:rsidRPr="00435C10">
                <w:rPr>
                  <w:rStyle w:val="normaltextrun"/>
                  <w:rFonts w:ascii="Arial" w:eastAsiaTheme="majorEastAsia" w:hAnsi="Arial" w:cs="Arial"/>
                  <w:color w:val="0563C1"/>
                  <w:sz w:val="22"/>
                  <w:szCs w:val="22"/>
                </w:rPr>
                <w:t>EU Regulation 2022/2065</w:t>
              </w:r>
            </w:hyperlink>
            <w:r w:rsidRPr="00435C10">
              <w:rPr>
                <w:rStyle w:val="normaltextrun"/>
                <w:rFonts w:ascii="Arial" w:eastAsiaTheme="majorEastAsia" w:hAnsi="Arial" w:cs="Arial"/>
                <w:sz w:val="22"/>
                <w:szCs w:val="22"/>
              </w:rPr>
              <w:t xml:space="preserve">), </w:t>
            </w:r>
            <w:r w:rsidRPr="00435C10">
              <w:rPr>
                <w:rStyle w:val="normaltextrun"/>
                <w:rFonts w:ascii="Arial" w:eastAsiaTheme="majorEastAsia" w:hAnsi="Arial" w:cs="Arial"/>
                <w:color w:val="000000"/>
                <w:sz w:val="22"/>
                <w:szCs w:val="22"/>
              </w:rPr>
              <w:t>The Digital Markets Act (</w:t>
            </w:r>
            <w:hyperlink r:id="rId59" w:tgtFrame="_blank" w:history="1">
              <w:r w:rsidRPr="00435C10">
                <w:rPr>
                  <w:rStyle w:val="normaltextrun"/>
                  <w:rFonts w:ascii="Arial" w:eastAsiaTheme="majorEastAsia" w:hAnsi="Arial" w:cs="Arial"/>
                  <w:color w:val="0563C1"/>
                  <w:sz w:val="22"/>
                  <w:szCs w:val="22"/>
                  <w:u w:val="single"/>
                </w:rPr>
                <w:t>2022/1925</w:t>
              </w:r>
            </w:hyperlink>
            <w:r w:rsidRPr="00435C10">
              <w:rPr>
                <w:rStyle w:val="normaltextrun"/>
                <w:rFonts w:ascii="Arial" w:eastAsiaTheme="majorEastAsia" w:hAnsi="Arial" w:cs="Arial"/>
                <w:color w:val="000000"/>
                <w:sz w:val="22"/>
                <w:szCs w:val="22"/>
              </w:rPr>
              <w:t>)</w:t>
            </w:r>
            <w:r w:rsidRPr="00435C10">
              <w:rPr>
                <w:rStyle w:val="normaltextrun"/>
                <w:rFonts w:ascii="Arial" w:eastAsiaTheme="majorEastAsia" w:hAnsi="Arial" w:cs="Arial"/>
                <w:sz w:val="22"/>
                <w:szCs w:val="22"/>
              </w:rPr>
              <w:t xml:space="preserve"> are directly enforceable in Cyprus.</w:t>
            </w:r>
          </w:p>
          <w:p w14:paraId="7BC58FD8" w14:textId="492EE0C0" w:rsidR="006C07EB" w:rsidRPr="00435C10" w:rsidRDefault="00446B24" w:rsidP="00446B24">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35C10">
              <w:rPr>
                <w:rStyle w:val="normaltextrun"/>
                <w:rFonts w:ascii="Arial" w:eastAsiaTheme="majorEastAsia" w:hAnsi="Arial" w:cs="Arial"/>
                <w:sz w:val="22"/>
                <w:szCs w:val="22"/>
              </w:rPr>
              <w:t>The o</w:t>
            </w:r>
            <w:r w:rsidR="00BC5A94" w:rsidRPr="00435C10">
              <w:rPr>
                <w:rStyle w:val="normaltextrun"/>
                <w:rFonts w:ascii="Arial" w:eastAsiaTheme="majorEastAsia" w:hAnsi="Arial" w:cs="Arial"/>
                <w:sz w:val="22"/>
                <w:szCs w:val="22"/>
              </w:rPr>
              <w:t xml:space="preserve">ther EU Directives </w:t>
            </w:r>
            <w:r w:rsidRPr="00435C10">
              <w:rPr>
                <w:rStyle w:val="normaltextrun"/>
                <w:rFonts w:ascii="Arial" w:eastAsiaTheme="majorEastAsia" w:hAnsi="Arial" w:cs="Arial"/>
                <w:sz w:val="22"/>
                <w:szCs w:val="22"/>
              </w:rPr>
              <w:t>relevant to advertising are t</w:t>
            </w:r>
            <w:r w:rsidR="00D3084C" w:rsidRPr="00435C10">
              <w:rPr>
                <w:rStyle w:val="normaltextrun"/>
                <w:rFonts w:ascii="Arial" w:eastAsiaTheme="majorEastAsia" w:hAnsi="Arial" w:cs="Arial"/>
                <w:color w:val="000000"/>
                <w:sz w:val="22"/>
                <w:szCs w:val="22"/>
              </w:rPr>
              <w:t>he eCommerce Directive (</w:t>
            </w:r>
            <w:hyperlink r:id="rId60" w:tgtFrame="_blank" w:history="1">
              <w:r w:rsidR="00D3084C" w:rsidRPr="00435C10">
                <w:rPr>
                  <w:rStyle w:val="normaltextrun"/>
                  <w:rFonts w:ascii="Arial" w:eastAsiaTheme="majorEastAsia" w:hAnsi="Arial" w:cs="Arial"/>
                  <w:color w:val="0563C1"/>
                  <w:sz w:val="22"/>
                  <w:szCs w:val="22"/>
                  <w:u w:val="single"/>
                </w:rPr>
                <w:t>2000/31/EC</w:t>
              </w:r>
            </w:hyperlink>
            <w:r w:rsidR="00D3084C" w:rsidRPr="00435C10">
              <w:rPr>
                <w:rStyle w:val="normaltextrun"/>
                <w:rFonts w:ascii="Arial" w:eastAsiaTheme="majorEastAsia" w:hAnsi="Arial" w:cs="Arial"/>
                <w:color w:val="000000"/>
                <w:sz w:val="22"/>
                <w:szCs w:val="22"/>
              </w:rPr>
              <w:t>)</w:t>
            </w:r>
            <w:r w:rsidRPr="00435C10">
              <w:rPr>
                <w:rStyle w:val="normaltextrun"/>
                <w:rFonts w:ascii="Arial" w:eastAsiaTheme="majorEastAsia" w:hAnsi="Arial" w:cs="Arial"/>
                <w:color w:val="000000"/>
                <w:sz w:val="22"/>
                <w:szCs w:val="22"/>
              </w:rPr>
              <w:t xml:space="preserve"> and t</w:t>
            </w:r>
            <w:r w:rsidR="00D3084C" w:rsidRPr="00435C10">
              <w:rPr>
                <w:rStyle w:val="normaltextrun"/>
                <w:rFonts w:ascii="Arial" w:eastAsiaTheme="majorEastAsia" w:hAnsi="Arial" w:cs="Arial"/>
                <w:sz w:val="22"/>
                <w:szCs w:val="22"/>
              </w:rPr>
              <w:t xml:space="preserve">he </w:t>
            </w:r>
            <w:proofErr w:type="spellStart"/>
            <w:r w:rsidR="00D3084C" w:rsidRPr="00435C10">
              <w:rPr>
                <w:rStyle w:val="normaltextrun"/>
                <w:rFonts w:ascii="Arial" w:eastAsiaTheme="majorEastAsia" w:hAnsi="Arial" w:cs="Arial"/>
                <w:sz w:val="22"/>
                <w:szCs w:val="22"/>
              </w:rPr>
              <w:t>ePrivacy</w:t>
            </w:r>
            <w:proofErr w:type="spellEnd"/>
            <w:r w:rsidR="00D3084C" w:rsidRPr="00435C10">
              <w:rPr>
                <w:rStyle w:val="normaltextrun"/>
                <w:rFonts w:ascii="Arial" w:eastAsiaTheme="majorEastAsia" w:hAnsi="Arial" w:cs="Arial"/>
                <w:sz w:val="22"/>
                <w:szCs w:val="22"/>
              </w:rPr>
              <w:t xml:space="preserve"> Directive (</w:t>
            </w:r>
            <w:hyperlink r:id="rId61" w:tgtFrame="_blank" w:history="1">
              <w:r w:rsidR="00D3084C" w:rsidRPr="00435C10">
                <w:rPr>
                  <w:rStyle w:val="normaltextrun"/>
                  <w:rFonts w:ascii="Arial" w:eastAsiaTheme="majorEastAsia" w:hAnsi="Arial" w:cs="Arial"/>
                  <w:color w:val="0563C1"/>
                  <w:sz w:val="22"/>
                  <w:szCs w:val="22"/>
                  <w:u w:val="single"/>
                </w:rPr>
                <w:t>2009/136/EC</w:t>
              </w:r>
            </w:hyperlink>
            <w:r w:rsidR="00D3084C" w:rsidRPr="00435C10">
              <w:rPr>
                <w:rStyle w:val="normaltextrun"/>
                <w:rFonts w:ascii="Arial" w:eastAsiaTheme="majorEastAsia" w:hAnsi="Arial" w:cs="Arial"/>
                <w:sz w:val="22"/>
                <w:szCs w:val="22"/>
              </w:rPr>
              <w:t>)</w:t>
            </w:r>
            <w:r w:rsidRPr="00435C10">
              <w:rPr>
                <w:rStyle w:val="normaltextrun"/>
                <w:rFonts w:ascii="Arial" w:eastAsiaTheme="majorEastAsia" w:hAnsi="Arial" w:cs="Arial"/>
                <w:sz w:val="22"/>
                <w:szCs w:val="22"/>
              </w:rPr>
              <w:t>.</w:t>
            </w:r>
          </w:p>
        </w:tc>
      </w:tr>
      <w:tr w:rsidR="006C07EB" w:rsidRPr="00435C10"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435C10" w:rsidRDefault="004239C6" w:rsidP="00CB46D4">
            <w:pPr>
              <w:rPr>
                <w:color w:val="747474" w:themeColor="background2" w:themeShade="80"/>
              </w:rPr>
            </w:pPr>
            <w:r w:rsidRPr="00435C10">
              <w:rPr>
                <w:color w:val="747474" w:themeColor="background2" w:themeShade="80"/>
              </w:rPr>
              <w:lastRenderedPageBreak/>
              <w:t>4</w:t>
            </w:r>
            <w:r w:rsidR="006C07EB" w:rsidRPr="00435C10">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435C10"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Major legislation</w:t>
            </w:r>
          </w:p>
        </w:tc>
        <w:tc>
          <w:tcPr>
            <w:tcW w:w="2127" w:type="dxa"/>
            <w:tcBorders>
              <w:top w:val="none" w:sz="0" w:space="0" w:color="auto"/>
              <w:bottom w:val="none" w:sz="0" w:space="0" w:color="auto"/>
            </w:tcBorders>
          </w:tcPr>
          <w:p w14:paraId="2AEA1967" w14:textId="77777777" w:rsidR="006C07EB" w:rsidRPr="00435C10"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7771480" w14:textId="77777777" w:rsidR="006C07EB" w:rsidRPr="00435C10" w:rsidRDefault="00446B24" w:rsidP="00446B24">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rStyle w:val="normaltextrun"/>
              </w:rPr>
            </w:pPr>
            <w:r w:rsidRPr="00435C10">
              <w:t xml:space="preserve">The Consumer Protection Law (‘CP Law’) 2021 </w:t>
            </w:r>
            <w:r w:rsidRPr="00435C10">
              <w:rPr>
                <w:rStyle w:val="normaltextrun"/>
                <w:color w:val="000000"/>
                <w:shd w:val="clear" w:color="auto" w:fill="FFFFFF"/>
              </w:rPr>
              <w:t>(</w:t>
            </w:r>
            <w:hyperlink r:id="rId62" w:tgtFrame="_blank" w:history="1">
              <w:r w:rsidRPr="00435C10">
                <w:rPr>
                  <w:rStyle w:val="normaltextrun"/>
                  <w:color w:val="0563C1"/>
                  <w:u w:val="single"/>
                  <w:shd w:val="clear" w:color="auto" w:fill="FFFFFF"/>
                </w:rPr>
                <w:t>Ο π</w:t>
              </w:r>
              <w:proofErr w:type="spellStart"/>
              <w:r w:rsidRPr="00435C10">
                <w:rPr>
                  <w:rStyle w:val="normaltextrun"/>
                  <w:color w:val="0563C1"/>
                  <w:u w:val="single"/>
                  <w:shd w:val="clear" w:color="auto" w:fill="FFFFFF"/>
                </w:rPr>
                <w:t>ερί</w:t>
              </w:r>
              <w:proofErr w:type="spellEnd"/>
              <w:r w:rsidRPr="00435C10">
                <w:rPr>
                  <w:rStyle w:val="normaltextrun"/>
                  <w:color w:val="0563C1"/>
                  <w:u w:val="single"/>
                  <w:shd w:val="clear" w:color="auto" w:fill="FFFFFF"/>
                </w:rPr>
                <w:t xml:space="preserve"> </w:t>
              </w:r>
              <w:proofErr w:type="spellStart"/>
              <w:r w:rsidRPr="00435C10">
                <w:rPr>
                  <w:rStyle w:val="normaltextrun"/>
                  <w:color w:val="0563C1"/>
                  <w:u w:val="single"/>
                  <w:shd w:val="clear" w:color="auto" w:fill="FFFFFF"/>
                </w:rPr>
                <w:t>Προστ</w:t>
              </w:r>
              <w:proofErr w:type="spellEnd"/>
              <w:r w:rsidRPr="00435C10">
                <w:rPr>
                  <w:rStyle w:val="normaltextrun"/>
                  <w:color w:val="0563C1"/>
                  <w:u w:val="single"/>
                  <w:shd w:val="clear" w:color="auto" w:fill="FFFFFF"/>
                </w:rPr>
                <w:t xml:space="preserve">ασίας </w:t>
              </w:r>
              <w:proofErr w:type="spellStart"/>
              <w:r w:rsidRPr="00435C10">
                <w:rPr>
                  <w:rStyle w:val="normaltextrun"/>
                  <w:color w:val="0563C1"/>
                  <w:u w:val="single"/>
                  <w:shd w:val="clear" w:color="auto" w:fill="FFFFFF"/>
                </w:rPr>
                <w:t>του</w:t>
              </w:r>
              <w:proofErr w:type="spellEnd"/>
              <w:r w:rsidRPr="00435C10">
                <w:rPr>
                  <w:rStyle w:val="normaltextrun"/>
                  <w:color w:val="0563C1"/>
                  <w:u w:val="single"/>
                  <w:shd w:val="clear" w:color="auto" w:fill="FFFFFF"/>
                </w:rPr>
                <w:t xml:space="preserve"> Κατανα</w:t>
              </w:r>
              <w:proofErr w:type="spellStart"/>
              <w:r w:rsidRPr="00435C10">
                <w:rPr>
                  <w:rStyle w:val="normaltextrun"/>
                  <w:color w:val="0563C1"/>
                  <w:u w:val="single"/>
                  <w:shd w:val="clear" w:color="auto" w:fill="FFFFFF"/>
                </w:rPr>
                <w:t>λωτή</w:t>
              </w:r>
              <w:proofErr w:type="spellEnd"/>
              <w:r w:rsidRPr="00435C10">
                <w:rPr>
                  <w:rStyle w:val="normaltextrun"/>
                  <w:color w:val="0563C1"/>
                  <w:u w:val="single"/>
                  <w:shd w:val="clear" w:color="auto" w:fill="FFFFFF"/>
                </w:rPr>
                <w:t xml:space="preserve"> </w:t>
              </w:r>
              <w:proofErr w:type="spellStart"/>
              <w:r w:rsidRPr="00435C10">
                <w:rPr>
                  <w:rStyle w:val="normaltextrun"/>
                  <w:color w:val="0563C1"/>
                  <w:u w:val="single"/>
                  <w:shd w:val="clear" w:color="auto" w:fill="FFFFFF"/>
                </w:rPr>
                <w:t>Νόμος</w:t>
              </w:r>
              <w:proofErr w:type="spellEnd"/>
              <w:r w:rsidRPr="00435C10">
                <w:rPr>
                  <w:rStyle w:val="normaltextrun"/>
                  <w:color w:val="0563C1"/>
                  <w:u w:val="single"/>
                  <w:shd w:val="clear" w:color="auto" w:fill="FFFFFF"/>
                </w:rPr>
                <w:t xml:space="preserve"> </w:t>
              </w:r>
              <w:proofErr w:type="spellStart"/>
              <w:r w:rsidRPr="00435C10">
                <w:rPr>
                  <w:rStyle w:val="normaltextrun"/>
                  <w:color w:val="0563C1"/>
                  <w:u w:val="single"/>
                  <w:shd w:val="clear" w:color="auto" w:fill="FFFFFF"/>
                </w:rPr>
                <w:t>του</w:t>
              </w:r>
              <w:proofErr w:type="spellEnd"/>
              <w:r w:rsidRPr="00435C10">
                <w:rPr>
                  <w:rStyle w:val="normaltextrun"/>
                  <w:color w:val="0563C1"/>
                  <w:u w:val="single"/>
                  <w:shd w:val="clear" w:color="auto" w:fill="FFFFFF"/>
                </w:rPr>
                <w:t xml:space="preserve"> 2021</w:t>
              </w:r>
            </w:hyperlink>
            <w:r w:rsidRPr="00435C10">
              <w:rPr>
                <w:rStyle w:val="normaltextrun"/>
                <w:color w:val="000000"/>
                <w:shd w:val="clear" w:color="auto" w:fill="FFFFFF"/>
              </w:rPr>
              <w:t>).</w:t>
            </w:r>
          </w:p>
          <w:p w14:paraId="5E5A6836" w14:textId="77777777" w:rsidR="00446B24" w:rsidRPr="00435C10" w:rsidRDefault="00446B24" w:rsidP="00446B24">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35C10">
              <w:rPr>
                <w:rFonts w:eastAsia="Times New Roman"/>
                <w:lang w:eastAsia="en-GB"/>
              </w:rPr>
              <w:t>The Radio and Television Stations Law of 1998 (Law 7(I)/1998) (</w:t>
            </w:r>
            <w:hyperlink r:id="rId63" w:tgtFrame="_blank" w:history="1">
              <w:r w:rsidRPr="00435C10">
                <w:rPr>
                  <w:rFonts w:eastAsia="Times New Roman"/>
                  <w:color w:val="0563C1"/>
                  <w:u w:val="single"/>
                  <w:lang w:eastAsia="en-GB"/>
                </w:rPr>
                <w:t>Ο π</w:t>
              </w:r>
              <w:proofErr w:type="spellStart"/>
              <w:r w:rsidRPr="00435C10">
                <w:rPr>
                  <w:rFonts w:eastAsia="Times New Roman"/>
                  <w:color w:val="0563C1"/>
                  <w:u w:val="single"/>
                  <w:lang w:eastAsia="en-GB"/>
                </w:rPr>
                <w:t>ερί</w:t>
              </w:r>
              <w:proofErr w:type="spellEnd"/>
              <w:r w:rsidRPr="00435C10">
                <w:rPr>
                  <w:rFonts w:eastAsia="Times New Roman"/>
                  <w:color w:val="0563C1"/>
                  <w:u w:val="single"/>
                  <w:lang w:eastAsia="en-GB"/>
                </w:rPr>
                <w:t xml:space="preserve"> Ρα</w:t>
              </w:r>
              <w:proofErr w:type="spellStart"/>
              <w:r w:rsidRPr="00435C10">
                <w:rPr>
                  <w:rFonts w:eastAsia="Times New Roman"/>
                  <w:color w:val="0563C1"/>
                  <w:u w:val="single"/>
                  <w:lang w:eastAsia="en-GB"/>
                </w:rPr>
                <w:t>διοφωνικών</w:t>
              </w:r>
              <w:proofErr w:type="spellEnd"/>
              <w:r w:rsidRPr="00435C10">
                <w:rPr>
                  <w:rFonts w:eastAsia="Times New Roman"/>
                  <w:color w:val="0563C1"/>
                  <w:u w:val="single"/>
                  <w:lang w:eastAsia="en-GB"/>
                </w:rPr>
                <w:t xml:space="preserve"> και </w:t>
              </w:r>
              <w:proofErr w:type="spellStart"/>
              <w:r w:rsidRPr="00435C10">
                <w:rPr>
                  <w:rFonts w:eastAsia="Times New Roman"/>
                  <w:color w:val="0563C1"/>
                  <w:u w:val="single"/>
                  <w:lang w:eastAsia="en-GB"/>
                </w:rPr>
                <w:t>Τηλεο</w:t>
              </w:r>
              <w:proofErr w:type="spellEnd"/>
              <w:r w:rsidRPr="00435C10">
                <w:rPr>
                  <w:rFonts w:eastAsia="Times New Roman"/>
                  <w:color w:val="0563C1"/>
                  <w:u w:val="single"/>
                  <w:lang w:eastAsia="en-GB"/>
                </w:rPr>
                <w:t xml:space="preserve">πτικών </w:t>
              </w:r>
              <w:proofErr w:type="spellStart"/>
              <w:r w:rsidRPr="00435C10">
                <w:rPr>
                  <w:rFonts w:eastAsia="Times New Roman"/>
                  <w:color w:val="0563C1"/>
                  <w:u w:val="single"/>
                  <w:lang w:eastAsia="en-GB"/>
                </w:rPr>
                <w:t>Οργ</w:t>
              </w:r>
              <w:proofErr w:type="spellEnd"/>
              <w:r w:rsidRPr="00435C10">
                <w:rPr>
                  <w:rFonts w:eastAsia="Times New Roman"/>
                  <w:color w:val="0563C1"/>
                  <w:u w:val="single"/>
                  <w:lang w:eastAsia="en-GB"/>
                </w:rPr>
                <w:t xml:space="preserve">ανισμών </w:t>
              </w:r>
              <w:proofErr w:type="spellStart"/>
              <w:r w:rsidRPr="00435C10">
                <w:rPr>
                  <w:rFonts w:eastAsia="Times New Roman"/>
                  <w:color w:val="0563C1"/>
                  <w:u w:val="single"/>
                  <w:lang w:eastAsia="en-GB"/>
                </w:rPr>
                <w:t>Νόμος</w:t>
              </w:r>
              <w:proofErr w:type="spellEnd"/>
              <w:r w:rsidRPr="00435C10">
                <w:rPr>
                  <w:rFonts w:eastAsia="Times New Roman"/>
                  <w:color w:val="0563C1"/>
                  <w:u w:val="single"/>
                  <w:lang w:eastAsia="en-GB"/>
                </w:rPr>
                <w:t xml:space="preserve"> </w:t>
              </w:r>
              <w:proofErr w:type="spellStart"/>
              <w:r w:rsidRPr="00435C10">
                <w:rPr>
                  <w:rFonts w:eastAsia="Times New Roman"/>
                  <w:color w:val="0563C1"/>
                  <w:u w:val="single"/>
                  <w:lang w:eastAsia="en-GB"/>
                </w:rPr>
                <w:t>του</w:t>
              </w:r>
              <w:proofErr w:type="spellEnd"/>
              <w:r w:rsidRPr="00435C10">
                <w:rPr>
                  <w:rFonts w:eastAsia="Times New Roman"/>
                  <w:color w:val="0563C1"/>
                  <w:u w:val="single"/>
                  <w:lang w:eastAsia="en-GB"/>
                </w:rPr>
                <w:t xml:space="preserve"> 1998</w:t>
              </w:r>
            </w:hyperlink>
            <w:r w:rsidRPr="00435C10">
              <w:rPr>
                <w:rFonts w:eastAsia="Times New Roman"/>
                <w:lang w:eastAsia="en-GB"/>
              </w:rPr>
              <w:t>), last amended in 2023 (Ν. 87(I)/2023).   </w:t>
            </w:r>
          </w:p>
          <w:p w14:paraId="223450AE" w14:textId="77777777" w:rsidR="00446B24" w:rsidRPr="00435C10" w:rsidRDefault="00446B24" w:rsidP="00446B24">
            <w:pPr>
              <w:ind w:left="360"/>
              <w:cnfStyle w:val="000000100000" w:firstRow="0" w:lastRow="0" w:firstColumn="0" w:lastColumn="0" w:oddVBand="0" w:evenVBand="0" w:oddHBand="1" w:evenHBand="0" w:firstRowFirstColumn="0" w:firstRowLastColumn="0" w:lastRowFirstColumn="0" w:lastRowLastColumn="0"/>
            </w:pPr>
          </w:p>
          <w:p w14:paraId="71DD459A" w14:textId="4C07EFB6" w:rsidR="00446B24" w:rsidRPr="00435C10" w:rsidRDefault="00446B24" w:rsidP="00446B24">
            <w:pPr>
              <w:ind w:left="360"/>
              <w:cnfStyle w:val="000000100000" w:firstRow="0" w:lastRow="0" w:firstColumn="0" w:lastColumn="0" w:oddVBand="0" w:evenVBand="0" w:oddHBand="1" w:evenHBand="0" w:firstRowFirstColumn="0" w:firstRowLastColumn="0" w:lastRowFirstColumn="0" w:lastRowLastColumn="0"/>
            </w:pPr>
            <w:r w:rsidRPr="00435C10">
              <w:t>*</w:t>
            </w:r>
          </w:p>
        </w:tc>
      </w:tr>
      <w:tr w:rsidR="005F3475" w:rsidRPr="00435C10"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435C10" w:rsidRDefault="004239C6" w:rsidP="00CB46D4">
            <w:pPr>
              <w:rPr>
                <w:color w:val="747474" w:themeColor="background2" w:themeShade="80"/>
              </w:rPr>
            </w:pPr>
            <w:r w:rsidRPr="00435C10">
              <w:rPr>
                <w:color w:val="747474" w:themeColor="background2" w:themeShade="80"/>
              </w:rPr>
              <w:t>4.6</w:t>
            </w:r>
          </w:p>
        </w:tc>
        <w:tc>
          <w:tcPr>
            <w:tcW w:w="2126" w:type="dxa"/>
          </w:tcPr>
          <w:p w14:paraId="05053392" w14:textId="504551E3" w:rsidR="005F3475" w:rsidRPr="00435C10"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Regulatory Authorities</w:t>
            </w:r>
          </w:p>
        </w:tc>
        <w:tc>
          <w:tcPr>
            <w:tcW w:w="2127" w:type="dxa"/>
          </w:tcPr>
          <w:p w14:paraId="3398227C" w14:textId="77777777" w:rsidR="005F3475" w:rsidRPr="00435C10"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1A1B4DA" w14:textId="77777777" w:rsidR="00446B24" w:rsidRPr="00435C10" w:rsidRDefault="00446B24" w:rsidP="00446B24">
            <w:pPr>
              <w:pStyle w:val="ListParagraph"/>
              <w:numPr>
                <w:ilvl w:val="0"/>
                <w:numId w:val="23"/>
              </w:numPr>
              <w:cnfStyle w:val="000000000000" w:firstRow="0" w:lastRow="0" w:firstColumn="0" w:lastColumn="0" w:oddVBand="0" w:evenVBand="0" w:oddHBand="0" w:evenHBand="0" w:firstRowFirstColumn="0" w:firstRowLastColumn="0" w:lastRowFirstColumn="0" w:lastRowLastColumn="0"/>
            </w:pPr>
            <w:r w:rsidRPr="00435C10">
              <w:t>The Consumer Protection Service (CPS)</w:t>
            </w:r>
          </w:p>
          <w:p w14:paraId="6E6FBC98" w14:textId="76C8EEBC" w:rsidR="005F3475" w:rsidRPr="00435C10" w:rsidRDefault="00446B24" w:rsidP="00446B24">
            <w:pPr>
              <w:pStyle w:val="ListParagraph"/>
              <w:numPr>
                <w:ilvl w:val="0"/>
                <w:numId w:val="23"/>
              </w:numPr>
              <w:cnfStyle w:val="000000000000" w:firstRow="0" w:lastRow="0" w:firstColumn="0" w:lastColumn="0" w:oddVBand="0" w:evenVBand="0" w:oddHBand="0" w:evenHBand="0" w:firstRowFirstColumn="0" w:firstRowLastColumn="0" w:lastRowFirstColumn="0" w:lastRowLastColumn="0"/>
            </w:pPr>
            <w:r w:rsidRPr="00435C10">
              <w:t>The Cyprus Radio Television Authority (CRTA).</w:t>
            </w:r>
          </w:p>
        </w:tc>
      </w:tr>
      <w:tr w:rsidR="005F3475" w:rsidRPr="00435C10"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435C10" w:rsidRDefault="004239C6" w:rsidP="00CB46D4">
            <w:pPr>
              <w:rPr>
                <w:color w:val="747474" w:themeColor="background2" w:themeShade="80"/>
              </w:rPr>
            </w:pPr>
            <w:r w:rsidRPr="00435C10">
              <w:rPr>
                <w:color w:val="747474" w:themeColor="background2" w:themeShade="80"/>
              </w:rPr>
              <w:t>4.7</w:t>
            </w:r>
          </w:p>
        </w:tc>
        <w:tc>
          <w:tcPr>
            <w:tcW w:w="2126" w:type="dxa"/>
          </w:tcPr>
          <w:p w14:paraId="32786721" w14:textId="43AC07D3" w:rsidR="005F3475" w:rsidRPr="00435C10"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Co-regulation</w:t>
            </w:r>
          </w:p>
        </w:tc>
        <w:tc>
          <w:tcPr>
            <w:tcW w:w="2127" w:type="dxa"/>
          </w:tcPr>
          <w:p w14:paraId="50193D1F" w14:textId="77777777" w:rsidR="005F3475" w:rsidRPr="00435C10"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7E95EBF6" w:rsidR="005F3475" w:rsidRPr="00435C10" w:rsidRDefault="00B25489" w:rsidP="00CB46D4">
            <w:pPr>
              <w:cnfStyle w:val="000000100000" w:firstRow="0" w:lastRow="0" w:firstColumn="0" w:lastColumn="0" w:oddVBand="0" w:evenVBand="0" w:oddHBand="1" w:evenHBand="0" w:firstRowFirstColumn="0" w:firstRowLastColumn="0" w:lastRowFirstColumn="0" w:lastRowLastColumn="0"/>
            </w:pPr>
            <w:hyperlink r:id="rId64" w:history="1">
              <w:r w:rsidR="00945082" w:rsidRPr="00435C10">
                <w:rPr>
                  <w:rStyle w:val="Hyperlink"/>
                </w:rPr>
                <w:t>GALA - Publications (galalaw.com)</w:t>
              </w:r>
            </w:hyperlink>
          </w:p>
        </w:tc>
      </w:tr>
      <w:tr w:rsidR="005F3475" w:rsidRPr="00435C10"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435C10" w:rsidRDefault="004239C6" w:rsidP="00CB46D4">
            <w:pPr>
              <w:rPr>
                <w:color w:val="747474" w:themeColor="background2" w:themeShade="80"/>
              </w:rPr>
            </w:pPr>
            <w:r w:rsidRPr="00435C10">
              <w:rPr>
                <w:color w:val="747474" w:themeColor="background2" w:themeShade="80"/>
              </w:rPr>
              <w:t>4.8</w:t>
            </w:r>
          </w:p>
        </w:tc>
        <w:tc>
          <w:tcPr>
            <w:tcW w:w="2126" w:type="dxa"/>
          </w:tcPr>
          <w:p w14:paraId="3DB77ADE" w14:textId="555B3FE4" w:rsidR="005F3475" w:rsidRPr="00435C10"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How does the government enforce advertising laws?</w:t>
            </w:r>
          </w:p>
        </w:tc>
        <w:tc>
          <w:tcPr>
            <w:tcW w:w="2127" w:type="dxa"/>
          </w:tcPr>
          <w:p w14:paraId="42F15956" w14:textId="77777777" w:rsidR="005F3475" w:rsidRPr="00435C10"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629E6829" w:rsidR="005F3475" w:rsidRPr="00435C10" w:rsidRDefault="00945082" w:rsidP="00CB46D4">
            <w:pPr>
              <w:cnfStyle w:val="000000000000" w:firstRow="0" w:lastRow="0" w:firstColumn="0" w:lastColumn="0" w:oddVBand="0" w:evenVBand="0" w:oddHBand="0" w:evenHBand="0" w:firstRowFirstColumn="0" w:firstRowLastColumn="0" w:lastRowFirstColumn="0" w:lastRowLastColumn="0"/>
            </w:pPr>
            <w:r w:rsidRPr="00435C10">
              <w:t>*</w:t>
            </w:r>
          </w:p>
        </w:tc>
      </w:tr>
      <w:tr w:rsidR="005F3475" w:rsidRPr="00435C10"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435C10" w:rsidRDefault="004239C6" w:rsidP="00CB46D4">
            <w:pPr>
              <w:rPr>
                <w:color w:val="747474" w:themeColor="background2" w:themeShade="80"/>
              </w:rPr>
            </w:pPr>
            <w:r w:rsidRPr="00435C10">
              <w:rPr>
                <w:color w:val="747474" w:themeColor="background2" w:themeShade="80"/>
              </w:rPr>
              <w:t>4.9</w:t>
            </w:r>
          </w:p>
        </w:tc>
        <w:tc>
          <w:tcPr>
            <w:tcW w:w="2126" w:type="dxa"/>
          </w:tcPr>
          <w:p w14:paraId="531F1313" w14:textId="0B2A61D6" w:rsidR="005F3475" w:rsidRPr="00435C10"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What are the potential remedies?</w:t>
            </w:r>
          </w:p>
        </w:tc>
        <w:tc>
          <w:tcPr>
            <w:tcW w:w="2127" w:type="dxa"/>
          </w:tcPr>
          <w:p w14:paraId="6A2BA953" w14:textId="77777777" w:rsidR="005F3475" w:rsidRPr="00435C10"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720ED604" w:rsidR="005F3475" w:rsidRPr="00435C10" w:rsidRDefault="00945082" w:rsidP="00CB46D4">
            <w:pPr>
              <w:cnfStyle w:val="000000100000" w:firstRow="0" w:lastRow="0" w:firstColumn="0" w:lastColumn="0" w:oddVBand="0" w:evenVBand="0" w:oddHBand="1" w:evenHBand="0" w:firstRowFirstColumn="0" w:firstRowLastColumn="0" w:lastRowFirstColumn="0" w:lastRowLastColumn="0"/>
            </w:pPr>
            <w:r w:rsidRPr="00435C10">
              <w:t>*</w:t>
            </w:r>
          </w:p>
        </w:tc>
      </w:tr>
      <w:tr w:rsidR="005F3475" w:rsidRPr="00435C10"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435C10" w:rsidRDefault="008C6FA9" w:rsidP="00CB46D4">
            <w:pPr>
              <w:rPr>
                <w:color w:val="747474" w:themeColor="background2" w:themeShade="80"/>
              </w:rPr>
            </w:pPr>
            <w:r w:rsidRPr="00435C10">
              <w:rPr>
                <w:color w:val="747474" w:themeColor="background2" w:themeShade="80"/>
              </w:rPr>
              <w:t>4.10</w:t>
            </w:r>
          </w:p>
        </w:tc>
        <w:tc>
          <w:tcPr>
            <w:tcW w:w="2126" w:type="dxa"/>
          </w:tcPr>
          <w:p w14:paraId="1811106B" w14:textId="77716D68" w:rsidR="005F3475" w:rsidRPr="00435C10"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When does a competitor have a right of action?</w:t>
            </w:r>
          </w:p>
        </w:tc>
        <w:tc>
          <w:tcPr>
            <w:tcW w:w="2127" w:type="dxa"/>
          </w:tcPr>
          <w:p w14:paraId="61AF9C4E" w14:textId="77777777" w:rsidR="005F3475" w:rsidRPr="00435C10"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3E355196" w:rsidR="005F3475" w:rsidRPr="00435C10" w:rsidRDefault="00945082" w:rsidP="00CB46D4">
            <w:pPr>
              <w:cnfStyle w:val="000000000000" w:firstRow="0" w:lastRow="0" w:firstColumn="0" w:lastColumn="0" w:oddVBand="0" w:evenVBand="0" w:oddHBand="0" w:evenHBand="0" w:firstRowFirstColumn="0" w:firstRowLastColumn="0" w:lastRowFirstColumn="0" w:lastRowLastColumn="0"/>
            </w:pPr>
            <w:r w:rsidRPr="00435C10">
              <w:t>*</w:t>
            </w:r>
          </w:p>
        </w:tc>
      </w:tr>
      <w:tr w:rsidR="005F3475" w:rsidRPr="00435C10"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435C10" w:rsidRDefault="008C6FA9" w:rsidP="00CB46D4">
            <w:pPr>
              <w:rPr>
                <w:color w:val="747474" w:themeColor="background2" w:themeShade="80"/>
              </w:rPr>
            </w:pPr>
            <w:r w:rsidRPr="00435C10">
              <w:rPr>
                <w:color w:val="747474" w:themeColor="background2" w:themeShade="80"/>
              </w:rPr>
              <w:t>4.11</w:t>
            </w:r>
          </w:p>
        </w:tc>
        <w:tc>
          <w:tcPr>
            <w:tcW w:w="2126" w:type="dxa"/>
          </w:tcPr>
          <w:p w14:paraId="223F4313" w14:textId="5CD0C54A" w:rsidR="005F3475" w:rsidRPr="00435C10"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What are the potential remedies (4.10)?</w:t>
            </w:r>
          </w:p>
        </w:tc>
        <w:tc>
          <w:tcPr>
            <w:tcW w:w="2127" w:type="dxa"/>
          </w:tcPr>
          <w:p w14:paraId="6FFCF00A" w14:textId="77777777" w:rsidR="005F3475" w:rsidRPr="00435C10"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1E87C455" w:rsidR="005F3475" w:rsidRPr="00435C10" w:rsidRDefault="00945082" w:rsidP="00CB46D4">
            <w:pPr>
              <w:cnfStyle w:val="000000100000" w:firstRow="0" w:lastRow="0" w:firstColumn="0" w:lastColumn="0" w:oddVBand="0" w:evenVBand="0" w:oddHBand="1" w:evenHBand="0" w:firstRowFirstColumn="0" w:firstRowLastColumn="0" w:lastRowFirstColumn="0" w:lastRowLastColumn="0"/>
            </w:pPr>
            <w:r w:rsidRPr="00435C10">
              <w:t>*</w:t>
            </w:r>
          </w:p>
        </w:tc>
      </w:tr>
      <w:tr w:rsidR="005F3475" w:rsidRPr="00435C10"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435C10" w:rsidRDefault="008C6FA9" w:rsidP="00CB46D4">
            <w:pPr>
              <w:rPr>
                <w:color w:val="747474" w:themeColor="background2" w:themeShade="80"/>
              </w:rPr>
            </w:pPr>
            <w:r w:rsidRPr="00435C10">
              <w:rPr>
                <w:color w:val="747474" w:themeColor="background2" w:themeShade="80"/>
              </w:rPr>
              <w:t>4.12</w:t>
            </w:r>
          </w:p>
        </w:tc>
        <w:tc>
          <w:tcPr>
            <w:tcW w:w="2126" w:type="dxa"/>
          </w:tcPr>
          <w:p w14:paraId="39123F6A" w14:textId="7CB6A0C7" w:rsidR="005F3475" w:rsidRPr="00435C10"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When do consumers have a right of action (4.11)?</w:t>
            </w:r>
          </w:p>
        </w:tc>
        <w:tc>
          <w:tcPr>
            <w:tcW w:w="2127" w:type="dxa"/>
          </w:tcPr>
          <w:p w14:paraId="0C179C94" w14:textId="77777777" w:rsidR="005F3475" w:rsidRPr="00435C10"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5983A660" w:rsidR="005F3475" w:rsidRPr="00435C10" w:rsidRDefault="00945082" w:rsidP="00CB46D4">
            <w:pPr>
              <w:cnfStyle w:val="000000000000" w:firstRow="0" w:lastRow="0" w:firstColumn="0" w:lastColumn="0" w:oddVBand="0" w:evenVBand="0" w:oddHBand="0" w:evenHBand="0" w:firstRowFirstColumn="0" w:firstRowLastColumn="0" w:lastRowFirstColumn="0" w:lastRowLastColumn="0"/>
            </w:pPr>
            <w:r w:rsidRPr="00435C10">
              <w:t>*</w:t>
            </w:r>
          </w:p>
        </w:tc>
      </w:tr>
      <w:tr w:rsidR="005F3475" w:rsidRPr="00435C10"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435C10" w:rsidRDefault="008C6FA9" w:rsidP="00CB46D4">
            <w:pPr>
              <w:rPr>
                <w:color w:val="747474" w:themeColor="background2" w:themeShade="80"/>
              </w:rPr>
            </w:pPr>
            <w:r w:rsidRPr="00435C10">
              <w:rPr>
                <w:color w:val="747474" w:themeColor="background2" w:themeShade="80"/>
              </w:rPr>
              <w:t>4.13</w:t>
            </w:r>
          </w:p>
        </w:tc>
        <w:tc>
          <w:tcPr>
            <w:tcW w:w="2126" w:type="dxa"/>
          </w:tcPr>
          <w:p w14:paraId="5B967DD8" w14:textId="7997784F" w:rsidR="005F3475" w:rsidRPr="00435C10"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What are the potential remedies?</w:t>
            </w:r>
          </w:p>
        </w:tc>
        <w:tc>
          <w:tcPr>
            <w:tcW w:w="2127" w:type="dxa"/>
          </w:tcPr>
          <w:p w14:paraId="3766A475" w14:textId="77777777" w:rsidR="005F3475" w:rsidRPr="00435C10"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2A92A53E" w:rsidR="005F3475" w:rsidRPr="00435C10" w:rsidRDefault="00945082" w:rsidP="00CB46D4">
            <w:pPr>
              <w:cnfStyle w:val="000000100000" w:firstRow="0" w:lastRow="0" w:firstColumn="0" w:lastColumn="0" w:oddVBand="0" w:evenVBand="0" w:oddHBand="1" w:evenHBand="0" w:firstRowFirstColumn="0" w:firstRowLastColumn="0" w:lastRowFirstColumn="0" w:lastRowLastColumn="0"/>
            </w:pPr>
            <w:r w:rsidRPr="00435C10">
              <w:t>*</w:t>
            </w:r>
          </w:p>
        </w:tc>
      </w:tr>
      <w:tr w:rsidR="005F3475" w:rsidRPr="00435C10"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435C10" w:rsidRDefault="008C6FA9" w:rsidP="00CB46D4">
            <w:pPr>
              <w:rPr>
                <w:color w:val="747474" w:themeColor="background2" w:themeShade="80"/>
              </w:rPr>
            </w:pPr>
            <w:r w:rsidRPr="00435C10">
              <w:rPr>
                <w:color w:val="747474" w:themeColor="background2" w:themeShade="80"/>
              </w:rPr>
              <w:t>4.14</w:t>
            </w:r>
          </w:p>
        </w:tc>
        <w:tc>
          <w:tcPr>
            <w:tcW w:w="2126" w:type="dxa"/>
          </w:tcPr>
          <w:p w14:paraId="1DA1DD58" w14:textId="61B9D048" w:rsidR="005F3475" w:rsidRPr="00435C10"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 xml:space="preserve">Regulatory Environment </w:t>
            </w:r>
            <w:r w:rsidRPr="00435C10">
              <w:br/>
              <w:t>(2020-2025)</w:t>
            </w:r>
          </w:p>
        </w:tc>
        <w:tc>
          <w:tcPr>
            <w:tcW w:w="2127" w:type="dxa"/>
          </w:tcPr>
          <w:p w14:paraId="65B53CDA" w14:textId="77777777" w:rsidR="005F3475" w:rsidRPr="00435C10"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77777777" w:rsidR="005F3475" w:rsidRPr="00435C10" w:rsidRDefault="005F3475" w:rsidP="00CB46D4">
            <w:pPr>
              <w:cnfStyle w:val="000000000000" w:firstRow="0" w:lastRow="0" w:firstColumn="0" w:lastColumn="0" w:oddVBand="0" w:evenVBand="0" w:oddHBand="0" w:evenHBand="0" w:firstRowFirstColumn="0" w:firstRowLastColumn="0" w:lastRowFirstColumn="0" w:lastRowLastColumn="0"/>
            </w:pPr>
          </w:p>
        </w:tc>
      </w:tr>
    </w:tbl>
    <w:p w14:paraId="43743D72" w14:textId="12EC5DB1" w:rsidR="00955813" w:rsidRPr="00435C10" w:rsidRDefault="00291EED" w:rsidP="00291EED">
      <w:pPr>
        <w:pStyle w:val="SectionHead"/>
        <w:rPr>
          <w:rFonts w:cs="Arial"/>
        </w:rPr>
      </w:pPr>
      <w:bookmarkStart w:id="9" w:name="_Toc170225135"/>
      <w:r w:rsidRPr="00435C10">
        <w:rPr>
          <w:rFonts w:cs="Arial"/>
        </w:rPr>
        <w:t>Advertising:  Self-regulation</w:t>
      </w:r>
      <w:bookmarkEnd w:id="9"/>
      <w:r w:rsidR="00955813" w:rsidRPr="00435C10">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9"/>
        <w:gridCol w:w="5616"/>
      </w:tblGrid>
      <w:tr w:rsidR="00955813" w:rsidRPr="00435C10" w14:paraId="6C73D816" w14:textId="77777777" w:rsidTr="009526D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47" w:type="dxa"/>
            <w:tcBorders>
              <w:bottom w:val="none" w:sz="0" w:space="0" w:color="auto"/>
            </w:tcBorders>
          </w:tcPr>
          <w:p w14:paraId="5D66049F" w14:textId="77777777" w:rsidR="00955813" w:rsidRPr="00435C10" w:rsidRDefault="00955813" w:rsidP="00CB46D4">
            <w:pPr>
              <w:pStyle w:val="Tableheadings"/>
              <w:spacing w:line="240" w:lineRule="auto"/>
              <w:rPr>
                <w:b/>
                <w:bCs/>
              </w:rPr>
            </w:pPr>
            <w:r w:rsidRPr="00435C10">
              <w:rPr>
                <w:b/>
                <w:bCs/>
              </w:rPr>
              <w:lastRenderedPageBreak/>
              <w:t>Item</w:t>
            </w:r>
          </w:p>
        </w:tc>
        <w:tc>
          <w:tcPr>
            <w:tcW w:w="2192" w:type="dxa"/>
            <w:tcBorders>
              <w:bottom w:val="none" w:sz="0" w:space="0" w:color="auto"/>
            </w:tcBorders>
          </w:tcPr>
          <w:p w14:paraId="2DCC292C" w14:textId="77777777" w:rsidR="00955813" w:rsidRPr="00435C10"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19" w:type="dxa"/>
            <w:tcBorders>
              <w:bottom w:val="none" w:sz="0" w:space="0" w:color="auto"/>
            </w:tcBorders>
          </w:tcPr>
          <w:p w14:paraId="0C54358F" w14:textId="77777777" w:rsidR="00955813" w:rsidRPr="00435C10"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 xml:space="preserve">Classification </w:t>
            </w:r>
          </w:p>
        </w:tc>
        <w:tc>
          <w:tcPr>
            <w:tcW w:w="5616" w:type="dxa"/>
            <w:tcBorders>
              <w:bottom w:val="none" w:sz="0" w:space="0" w:color="auto"/>
            </w:tcBorders>
          </w:tcPr>
          <w:p w14:paraId="159767BF" w14:textId="77777777" w:rsidR="00955813" w:rsidRPr="00435C10"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Description</w:t>
            </w:r>
          </w:p>
        </w:tc>
      </w:tr>
      <w:tr w:rsidR="00955813" w:rsidRPr="00435C10" w14:paraId="68F67FDB"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3335ABB2" w14:textId="0B6FD89A" w:rsidR="00955813" w:rsidRPr="00435C10" w:rsidRDefault="00D064B9" w:rsidP="00CB46D4">
            <w:pPr>
              <w:rPr>
                <w:b w:val="0"/>
                <w:bCs w:val="0"/>
                <w:color w:val="747474" w:themeColor="background2" w:themeShade="80"/>
              </w:rPr>
            </w:pPr>
            <w:r w:rsidRPr="00435C10">
              <w:rPr>
                <w:color w:val="747474" w:themeColor="background2" w:themeShade="80"/>
              </w:rPr>
              <w:t>5</w:t>
            </w:r>
            <w:r w:rsidR="00955813" w:rsidRPr="00435C10">
              <w:rPr>
                <w:color w:val="747474" w:themeColor="background2" w:themeShade="80"/>
              </w:rPr>
              <w:t>.1</w:t>
            </w:r>
          </w:p>
        </w:tc>
        <w:tc>
          <w:tcPr>
            <w:tcW w:w="2192" w:type="dxa"/>
            <w:tcBorders>
              <w:top w:val="none" w:sz="0" w:space="0" w:color="auto"/>
              <w:bottom w:val="none" w:sz="0" w:space="0" w:color="auto"/>
            </w:tcBorders>
          </w:tcPr>
          <w:p w14:paraId="2D088E20" w14:textId="2B61A3BC" w:rsidR="00955813" w:rsidRPr="00435C10"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Does [Country] have a primary advertising SRO?</w:t>
            </w:r>
          </w:p>
        </w:tc>
        <w:tc>
          <w:tcPr>
            <w:tcW w:w="2119" w:type="dxa"/>
            <w:tcBorders>
              <w:top w:val="none" w:sz="0" w:space="0" w:color="auto"/>
              <w:bottom w:val="none" w:sz="0" w:space="0" w:color="auto"/>
            </w:tcBorders>
          </w:tcPr>
          <w:p w14:paraId="3C413FE3" w14:textId="77777777" w:rsidR="00955813" w:rsidRPr="00435C10"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Borders>
              <w:top w:val="none" w:sz="0" w:space="0" w:color="auto"/>
              <w:bottom w:val="none" w:sz="0" w:space="0" w:color="auto"/>
            </w:tcBorders>
          </w:tcPr>
          <w:p w14:paraId="2E3CAE46" w14:textId="396C3793" w:rsidR="00955813" w:rsidRPr="00435C10" w:rsidRDefault="00945082" w:rsidP="00CB46D4">
            <w:pPr>
              <w:cnfStyle w:val="000000100000" w:firstRow="0" w:lastRow="0" w:firstColumn="0" w:lastColumn="0" w:oddVBand="0" w:evenVBand="0" w:oddHBand="1" w:evenHBand="0" w:firstRowFirstColumn="0" w:firstRowLastColumn="0" w:lastRowFirstColumn="0" w:lastRowLastColumn="0"/>
            </w:pPr>
            <w:r w:rsidRPr="00435C10">
              <w:t>Yes, the Cyprus Advertising Regulation Organization (‘CARO’) is the country’s primary self-regulatory organisation (CARO 2021).</w:t>
            </w:r>
          </w:p>
        </w:tc>
      </w:tr>
      <w:tr w:rsidR="00955813" w:rsidRPr="00435C10" w14:paraId="03C0A1A2" w14:textId="77777777" w:rsidTr="009526D6">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393D8E3" w14:textId="7DEBAD03" w:rsidR="00955813" w:rsidRPr="00435C10" w:rsidRDefault="00D064B9" w:rsidP="00CB46D4">
            <w:pPr>
              <w:rPr>
                <w:color w:val="3A3A3A" w:themeColor="background2" w:themeShade="40"/>
              </w:rPr>
            </w:pPr>
            <w:r w:rsidRPr="00435C10">
              <w:rPr>
                <w:color w:val="747474" w:themeColor="background2" w:themeShade="80"/>
              </w:rPr>
              <w:t>5</w:t>
            </w:r>
            <w:r w:rsidR="00955813" w:rsidRPr="00435C10">
              <w:rPr>
                <w:color w:val="747474" w:themeColor="background2" w:themeShade="80"/>
              </w:rPr>
              <w:t>.2</w:t>
            </w:r>
          </w:p>
        </w:tc>
        <w:tc>
          <w:tcPr>
            <w:tcW w:w="2192" w:type="dxa"/>
          </w:tcPr>
          <w:p w14:paraId="69F45E9E" w14:textId="6049CAAC" w:rsidR="00955813" w:rsidRPr="00435C10"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What year was the SRO created [revised]?</w:t>
            </w:r>
          </w:p>
        </w:tc>
        <w:tc>
          <w:tcPr>
            <w:tcW w:w="2119" w:type="dxa"/>
          </w:tcPr>
          <w:p w14:paraId="5EDED1A7" w14:textId="77777777" w:rsidR="00955813" w:rsidRPr="00435C10"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251DCFFB" w14:textId="77777777" w:rsidR="00955813" w:rsidRPr="00435C10" w:rsidRDefault="00955813" w:rsidP="00CB46D4">
            <w:pPr>
              <w:cnfStyle w:val="000000000000" w:firstRow="0" w:lastRow="0" w:firstColumn="0" w:lastColumn="0" w:oddVBand="0" w:evenVBand="0" w:oddHBand="0" w:evenHBand="0" w:firstRowFirstColumn="0" w:firstRowLastColumn="0" w:lastRowFirstColumn="0" w:lastRowLastColumn="0"/>
            </w:pPr>
          </w:p>
        </w:tc>
      </w:tr>
      <w:tr w:rsidR="00955813" w:rsidRPr="00435C10" w14:paraId="3CEC7F0A"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10058857" w14:textId="5DAB4CBF" w:rsidR="00955813" w:rsidRPr="00435C10" w:rsidRDefault="00D064B9" w:rsidP="00CB46D4">
            <w:pPr>
              <w:rPr>
                <w:color w:val="747474" w:themeColor="background2" w:themeShade="80"/>
              </w:rPr>
            </w:pPr>
            <w:r w:rsidRPr="00435C10">
              <w:rPr>
                <w:color w:val="747474" w:themeColor="background2" w:themeShade="80"/>
              </w:rPr>
              <w:t>5</w:t>
            </w:r>
            <w:r w:rsidR="00955813" w:rsidRPr="00435C10">
              <w:rPr>
                <w:color w:val="747474" w:themeColor="background2" w:themeShade="80"/>
              </w:rPr>
              <w:t>.3</w:t>
            </w:r>
          </w:p>
        </w:tc>
        <w:tc>
          <w:tcPr>
            <w:tcW w:w="2192" w:type="dxa"/>
            <w:tcBorders>
              <w:top w:val="none" w:sz="0" w:space="0" w:color="auto"/>
              <w:bottom w:val="none" w:sz="0" w:space="0" w:color="auto"/>
            </w:tcBorders>
          </w:tcPr>
          <w:p w14:paraId="3F4C25D5" w14:textId="523238DB" w:rsidR="00955813" w:rsidRPr="00435C10"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No. of staff at SRO [year]?</w:t>
            </w:r>
          </w:p>
        </w:tc>
        <w:tc>
          <w:tcPr>
            <w:tcW w:w="2119" w:type="dxa"/>
            <w:tcBorders>
              <w:top w:val="none" w:sz="0" w:space="0" w:color="auto"/>
              <w:bottom w:val="none" w:sz="0" w:space="0" w:color="auto"/>
            </w:tcBorders>
          </w:tcPr>
          <w:p w14:paraId="67542701" w14:textId="77777777" w:rsidR="00955813" w:rsidRPr="00435C10"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Borders>
              <w:top w:val="none" w:sz="0" w:space="0" w:color="auto"/>
              <w:bottom w:val="none" w:sz="0" w:space="0" w:color="auto"/>
            </w:tcBorders>
          </w:tcPr>
          <w:p w14:paraId="22694E45" w14:textId="35D68607" w:rsidR="00955813" w:rsidRPr="00435C10" w:rsidRDefault="009526D6" w:rsidP="00CB46D4">
            <w:pPr>
              <w:cnfStyle w:val="000000100000" w:firstRow="0" w:lastRow="0" w:firstColumn="0" w:lastColumn="0" w:oddVBand="0" w:evenVBand="0" w:oddHBand="1" w:evenHBand="0" w:firstRowFirstColumn="0" w:firstRowLastColumn="0" w:lastRowFirstColumn="0" w:lastRowLastColumn="0"/>
              <w:rPr>
                <w:i/>
                <w:iCs/>
              </w:rPr>
            </w:pPr>
            <w:r w:rsidRPr="00435C10">
              <w:rPr>
                <w:i/>
                <w:iCs/>
              </w:rPr>
              <w:t xml:space="preserve">No data available. </w:t>
            </w:r>
          </w:p>
        </w:tc>
      </w:tr>
      <w:tr w:rsidR="009526D6" w:rsidRPr="00435C10" w14:paraId="5F25C89C" w14:textId="77777777" w:rsidTr="009526D6">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7D27188" w14:textId="5C041235" w:rsidR="009526D6" w:rsidRPr="00435C10" w:rsidRDefault="009526D6" w:rsidP="009526D6">
            <w:pPr>
              <w:rPr>
                <w:color w:val="747474" w:themeColor="background2" w:themeShade="80"/>
              </w:rPr>
            </w:pPr>
            <w:r w:rsidRPr="00435C10">
              <w:rPr>
                <w:color w:val="747474" w:themeColor="background2" w:themeShade="80"/>
              </w:rPr>
              <w:t>5.4</w:t>
            </w:r>
          </w:p>
        </w:tc>
        <w:tc>
          <w:tcPr>
            <w:tcW w:w="2192" w:type="dxa"/>
          </w:tcPr>
          <w:p w14:paraId="3F5A5283" w14:textId="37CD39A6" w:rsidR="009526D6" w:rsidRPr="00435C10" w:rsidRDefault="009526D6" w:rsidP="009526D6">
            <w:pPr>
              <w:pStyle w:val="Subjectcolumntext"/>
              <w:cnfStyle w:val="000000000000" w:firstRow="0" w:lastRow="0" w:firstColumn="0" w:lastColumn="0" w:oddVBand="0" w:evenVBand="0" w:oddHBand="0" w:evenHBand="0" w:firstRowFirstColumn="0" w:firstRowLastColumn="0" w:lastRowFirstColumn="0" w:lastRowLastColumn="0"/>
            </w:pPr>
            <w:r w:rsidRPr="00435C10">
              <w:t>SRO Annual Budget? [year]</w:t>
            </w:r>
          </w:p>
        </w:tc>
        <w:tc>
          <w:tcPr>
            <w:tcW w:w="2119" w:type="dxa"/>
          </w:tcPr>
          <w:p w14:paraId="071C38D8" w14:textId="77777777" w:rsidR="009526D6" w:rsidRPr="00435C10" w:rsidRDefault="009526D6" w:rsidP="009526D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60BD745C" w14:textId="022359C3" w:rsidR="009526D6" w:rsidRPr="00435C10" w:rsidRDefault="009526D6" w:rsidP="009526D6">
            <w:pPr>
              <w:cnfStyle w:val="000000000000" w:firstRow="0" w:lastRow="0" w:firstColumn="0" w:lastColumn="0" w:oddVBand="0" w:evenVBand="0" w:oddHBand="0" w:evenHBand="0" w:firstRowFirstColumn="0" w:firstRowLastColumn="0" w:lastRowFirstColumn="0" w:lastRowLastColumn="0"/>
            </w:pPr>
            <w:r w:rsidRPr="00435C10">
              <w:rPr>
                <w:i/>
                <w:iCs/>
              </w:rPr>
              <w:t xml:space="preserve">No data available. </w:t>
            </w:r>
          </w:p>
        </w:tc>
      </w:tr>
      <w:tr w:rsidR="009526D6" w:rsidRPr="00435C10" w14:paraId="3B655659"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478DE4AF" w14:textId="3B18F365" w:rsidR="009526D6" w:rsidRPr="00435C10" w:rsidRDefault="009526D6" w:rsidP="009526D6">
            <w:pPr>
              <w:rPr>
                <w:color w:val="747474" w:themeColor="background2" w:themeShade="80"/>
              </w:rPr>
            </w:pPr>
            <w:r w:rsidRPr="00435C10">
              <w:rPr>
                <w:color w:val="747474" w:themeColor="background2" w:themeShade="80"/>
              </w:rPr>
              <w:t>5.5</w:t>
            </w:r>
          </w:p>
        </w:tc>
        <w:tc>
          <w:tcPr>
            <w:tcW w:w="2192" w:type="dxa"/>
            <w:tcBorders>
              <w:top w:val="none" w:sz="0" w:space="0" w:color="auto"/>
              <w:bottom w:val="none" w:sz="0" w:space="0" w:color="auto"/>
            </w:tcBorders>
          </w:tcPr>
          <w:p w14:paraId="298AE983" w14:textId="72223CD8" w:rsidR="009526D6" w:rsidRPr="00435C10" w:rsidRDefault="009526D6" w:rsidP="009526D6">
            <w:pPr>
              <w:pStyle w:val="Subjectcolumntext"/>
              <w:cnfStyle w:val="000000100000" w:firstRow="0" w:lastRow="0" w:firstColumn="0" w:lastColumn="0" w:oddVBand="0" w:evenVBand="0" w:oddHBand="1" w:evenHBand="0" w:firstRowFirstColumn="0" w:firstRowLastColumn="0" w:lastRowFirstColumn="0" w:lastRowLastColumn="0"/>
            </w:pPr>
            <w:r w:rsidRPr="00435C10">
              <w:t>How is SRO financed? [type]</w:t>
            </w:r>
          </w:p>
        </w:tc>
        <w:tc>
          <w:tcPr>
            <w:tcW w:w="2119" w:type="dxa"/>
            <w:tcBorders>
              <w:top w:val="none" w:sz="0" w:space="0" w:color="auto"/>
              <w:bottom w:val="none" w:sz="0" w:space="0" w:color="auto"/>
            </w:tcBorders>
          </w:tcPr>
          <w:p w14:paraId="512D1B8F" w14:textId="77777777" w:rsidR="009526D6" w:rsidRPr="00435C10" w:rsidRDefault="009526D6" w:rsidP="009526D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Borders>
              <w:top w:val="none" w:sz="0" w:space="0" w:color="auto"/>
              <w:bottom w:val="none" w:sz="0" w:space="0" w:color="auto"/>
            </w:tcBorders>
          </w:tcPr>
          <w:p w14:paraId="4A87160A" w14:textId="77777777" w:rsidR="009526D6" w:rsidRPr="00435C10" w:rsidRDefault="009526D6" w:rsidP="009526D6">
            <w:pPr>
              <w:cnfStyle w:val="000000100000" w:firstRow="0" w:lastRow="0" w:firstColumn="0" w:lastColumn="0" w:oddVBand="0" w:evenVBand="0" w:oddHBand="1" w:evenHBand="0" w:firstRowFirstColumn="0" w:firstRowLastColumn="0" w:lastRowFirstColumn="0" w:lastRowLastColumn="0"/>
            </w:pPr>
          </w:p>
        </w:tc>
      </w:tr>
      <w:tr w:rsidR="009526D6" w:rsidRPr="00435C10" w14:paraId="4659D8DD" w14:textId="77777777" w:rsidTr="009526D6">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09DA835C" w14:textId="0C14C4F3" w:rsidR="009526D6" w:rsidRPr="00435C10" w:rsidRDefault="009526D6" w:rsidP="009526D6">
            <w:pPr>
              <w:rPr>
                <w:color w:val="747474" w:themeColor="background2" w:themeShade="80"/>
              </w:rPr>
            </w:pPr>
            <w:r w:rsidRPr="00435C10">
              <w:rPr>
                <w:color w:val="747474" w:themeColor="background2" w:themeShade="80"/>
              </w:rPr>
              <w:t>5.6</w:t>
            </w:r>
          </w:p>
        </w:tc>
        <w:tc>
          <w:tcPr>
            <w:tcW w:w="2192" w:type="dxa"/>
          </w:tcPr>
          <w:p w14:paraId="1EEE2356" w14:textId="45BCA62C" w:rsidR="009526D6" w:rsidRPr="00435C10" w:rsidRDefault="009526D6" w:rsidP="009526D6">
            <w:pPr>
              <w:pStyle w:val="Subjectcolumntext"/>
              <w:cnfStyle w:val="000000000000" w:firstRow="0" w:lastRow="0" w:firstColumn="0" w:lastColumn="0" w:oddVBand="0" w:evenVBand="0" w:oddHBand="0" w:evenHBand="0" w:firstRowFirstColumn="0" w:firstRowLastColumn="0" w:lastRowFirstColumn="0" w:lastRowLastColumn="0"/>
            </w:pPr>
            <w:r w:rsidRPr="00435C10">
              <w:t>What are the entities (market actors/sectors) included in the SRO 5.6a[Note scope and exclusions 5.6b</w:t>
            </w:r>
          </w:p>
        </w:tc>
        <w:tc>
          <w:tcPr>
            <w:tcW w:w="2119" w:type="dxa"/>
          </w:tcPr>
          <w:p w14:paraId="30CE5596" w14:textId="77777777" w:rsidR="009526D6" w:rsidRPr="00435C10" w:rsidRDefault="009526D6" w:rsidP="009526D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76B62FEF" w14:textId="77777777" w:rsidR="009526D6" w:rsidRPr="00435C10" w:rsidRDefault="009526D6" w:rsidP="009526D6">
            <w:pPr>
              <w:cnfStyle w:val="000000000000" w:firstRow="0" w:lastRow="0" w:firstColumn="0" w:lastColumn="0" w:oddVBand="0" w:evenVBand="0" w:oddHBand="0" w:evenHBand="0" w:firstRowFirstColumn="0" w:firstRowLastColumn="0" w:lastRowFirstColumn="0" w:lastRowLastColumn="0"/>
            </w:pPr>
          </w:p>
        </w:tc>
      </w:tr>
      <w:tr w:rsidR="009526D6" w:rsidRPr="00435C10" w14:paraId="35ADC04D"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39AE7092" w14:textId="37AC4CDE" w:rsidR="009526D6" w:rsidRPr="00435C10" w:rsidRDefault="009526D6" w:rsidP="009526D6">
            <w:pPr>
              <w:rPr>
                <w:color w:val="747474" w:themeColor="background2" w:themeShade="80"/>
              </w:rPr>
            </w:pPr>
            <w:r w:rsidRPr="00435C10">
              <w:rPr>
                <w:color w:val="747474" w:themeColor="background2" w:themeShade="80"/>
              </w:rPr>
              <w:t>5.6</w:t>
            </w:r>
          </w:p>
        </w:tc>
        <w:tc>
          <w:tcPr>
            <w:tcW w:w="2192" w:type="dxa"/>
          </w:tcPr>
          <w:p w14:paraId="74215B84" w14:textId="3D5D2728" w:rsidR="009526D6" w:rsidRPr="00435C10" w:rsidRDefault="009526D6" w:rsidP="009526D6">
            <w:pPr>
              <w:pStyle w:val="Subjectcolumntext"/>
              <w:cnfStyle w:val="000000100000" w:firstRow="0" w:lastRow="0" w:firstColumn="0" w:lastColumn="0" w:oddVBand="0" w:evenVBand="0" w:oddHBand="1" w:evenHBand="0" w:firstRowFirstColumn="0" w:firstRowLastColumn="0" w:lastRowFirstColumn="0" w:lastRowLastColumn="0"/>
            </w:pPr>
            <w:r w:rsidRPr="00435C10">
              <w:t>Is there a self-reg. code?</w:t>
            </w:r>
          </w:p>
        </w:tc>
        <w:tc>
          <w:tcPr>
            <w:tcW w:w="2119" w:type="dxa"/>
          </w:tcPr>
          <w:p w14:paraId="3EC0C5EC" w14:textId="77777777" w:rsidR="009526D6" w:rsidRPr="00435C10" w:rsidRDefault="009526D6" w:rsidP="009526D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0475C907" w14:textId="1467541A" w:rsidR="009526D6" w:rsidRPr="00435C10" w:rsidRDefault="009526D6" w:rsidP="009526D6">
            <w:pPr>
              <w:cnfStyle w:val="000000100000" w:firstRow="0" w:lastRow="0" w:firstColumn="0" w:lastColumn="0" w:oddVBand="0" w:evenVBand="0" w:oddHBand="1" w:evenHBand="0" w:firstRowFirstColumn="0" w:firstRowLastColumn="0" w:lastRowFirstColumn="0" w:lastRowLastColumn="0"/>
            </w:pPr>
            <w:r w:rsidRPr="00435C10">
              <w:t xml:space="preserve">Yes, the Cyprus Advertising Regulation Organization (‘CARO’) produced </w:t>
            </w:r>
            <w:r w:rsidRPr="00435C10">
              <w:rPr>
                <w:rStyle w:val="normaltextrun"/>
                <w:color w:val="0563C1"/>
                <w:u w:val="single"/>
                <w:shd w:val="clear" w:color="auto" w:fill="FFFFFF"/>
              </w:rPr>
              <w:t xml:space="preserve">the </w:t>
            </w:r>
            <w:hyperlink r:id="rId65" w:tgtFrame="_blank" w:history="1">
              <w:r w:rsidRPr="00435C10">
                <w:rPr>
                  <w:rStyle w:val="normaltextrun"/>
                  <w:color w:val="0563C1"/>
                  <w:u w:val="single"/>
                  <w:shd w:val="clear" w:color="auto" w:fill="FFFFFF"/>
                </w:rPr>
                <w:t>Advertising Code</w:t>
              </w:r>
            </w:hyperlink>
            <w:r w:rsidRPr="00435C10">
              <w:t xml:space="preserve"> (CARO 2021).</w:t>
            </w:r>
          </w:p>
        </w:tc>
      </w:tr>
      <w:tr w:rsidR="009526D6" w:rsidRPr="00435C10" w14:paraId="09268F88" w14:textId="77777777" w:rsidTr="009526D6">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5B70AA2" w14:textId="710E86B6" w:rsidR="009526D6" w:rsidRPr="00435C10" w:rsidRDefault="009526D6" w:rsidP="009526D6">
            <w:pPr>
              <w:rPr>
                <w:color w:val="747474" w:themeColor="background2" w:themeShade="80"/>
              </w:rPr>
            </w:pPr>
            <w:r w:rsidRPr="00435C10">
              <w:rPr>
                <w:color w:val="747474" w:themeColor="background2" w:themeShade="80"/>
              </w:rPr>
              <w:t>5.7</w:t>
            </w:r>
          </w:p>
        </w:tc>
        <w:tc>
          <w:tcPr>
            <w:tcW w:w="2192" w:type="dxa"/>
          </w:tcPr>
          <w:p w14:paraId="3A1FDFB0" w14:textId="08B9A475" w:rsidR="009526D6" w:rsidRPr="00435C10" w:rsidRDefault="009526D6" w:rsidP="009526D6">
            <w:pPr>
              <w:pStyle w:val="Subjectcolumntext"/>
              <w:cnfStyle w:val="000000000000" w:firstRow="0" w:lastRow="0" w:firstColumn="0" w:lastColumn="0" w:oddVBand="0" w:evenVBand="0" w:oddHBand="0" w:evenHBand="0" w:firstRowFirstColumn="0" w:firstRowLastColumn="0" w:lastRowFirstColumn="0" w:lastRowLastColumn="0"/>
            </w:pPr>
            <w:r w:rsidRPr="00435C10">
              <w:t>What are the key principles of the code?</w:t>
            </w:r>
          </w:p>
        </w:tc>
        <w:tc>
          <w:tcPr>
            <w:tcW w:w="2119" w:type="dxa"/>
          </w:tcPr>
          <w:p w14:paraId="73D53FEC" w14:textId="77777777" w:rsidR="009526D6" w:rsidRPr="00435C10" w:rsidRDefault="009526D6" w:rsidP="009526D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57022A88" w14:textId="248E7BA9" w:rsidR="009526D6" w:rsidRPr="00435C10" w:rsidRDefault="00435C10" w:rsidP="009526D6">
            <w:pPr>
              <w:cnfStyle w:val="000000000000" w:firstRow="0" w:lastRow="0" w:firstColumn="0" w:lastColumn="0" w:oddVBand="0" w:evenVBand="0" w:oddHBand="0" w:evenHBand="0" w:firstRowFirstColumn="0" w:firstRowLastColumn="0" w:lastRowFirstColumn="0" w:lastRowLastColumn="0"/>
            </w:pPr>
            <w:r>
              <w:t>*</w:t>
            </w:r>
          </w:p>
        </w:tc>
      </w:tr>
      <w:tr w:rsidR="009526D6" w:rsidRPr="00435C10" w14:paraId="3B41F180"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75D0C01" w14:textId="66940C3A" w:rsidR="009526D6" w:rsidRPr="00435C10" w:rsidRDefault="009526D6" w:rsidP="009526D6">
            <w:pPr>
              <w:rPr>
                <w:color w:val="747474" w:themeColor="background2" w:themeShade="80"/>
              </w:rPr>
            </w:pPr>
            <w:r w:rsidRPr="00435C10">
              <w:rPr>
                <w:color w:val="747474" w:themeColor="background2" w:themeShade="80"/>
              </w:rPr>
              <w:t>5.8</w:t>
            </w:r>
          </w:p>
        </w:tc>
        <w:tc>
          <w:tcPr>
            <w:tcW w:w="2192" w:type="dxa"/>
          </w:tcPr>
          <w:p w14:paraId="37A253A9" w14:textId="7AE84B86" w:rsidR="009526D6" w:rsidRPr="00435C10" w:rsidRDefault="009526D6" w:rsidP="009526D6">
            <w:pPr>
              <w:pStyle w:val="Subjectcolumntext"/>
              <w:cnfStyle w:val="000000100000" w:firstRow="0" w:lastRow="0" w:firstColumn="0" w:lastColumn="0" w:oddVBand="0" w:evenVBand="0" w:oddHBand="1" w:evenHBand="0" w:firstRowFirstColumn="0" w:firstRowLastColumn="0" w:lastRowFirstColumn="0" w:lastRowLastColumn="0"/>
            </w:pPr>
            <w:r w:rsidRPr="00435C10">
              <w:t>Is the code ICC derived?</w:t>
            </w:r>
          </w:p>
        </w:tc>
        <w:tc>
          <w:tcPr>
            <w:tcW w:w="2119" w:type="dxa"/>
          </w:tcPr>
          <w:p w14:paraId="6970574E" w14:textId="77777777" w:rsidR="009526D6" w:rsidRPr="00435C10" w:rsidRDefault="009526D6" w:rsidP="009526D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15D22E2B" w14:textId="092ACE60" w:rsidR="009526D6" w:rsidRPr="00435C10" w:rsidRDefault="00435C10" w:rsidP="009526D6">
            <w:pPr>
              <w:cnfStyle w:val="000000100000" w:firstRow="0" w:lastRow="0" w:firstColumn="0" w:lastColumn="0" w:oddVBand="0" w:evenVBand="0" w:oddHBand="1" w:evenHBand="0" w:firstRowFirstColumn="0" w:firstRowLastColumn="0" w:lastRowFirstColumn="0" w:lastRowLastColumn="0"/>
            </w:pPr>
            <w:r>
              <w:t>*</w:t>
            </w:r>
          </w:p>
        </w:tc>
      </w:tr>
      <w:tr w:rsidR="009526D6" w:rsidRPr="00435C10" w14:paraId="69A84C2C" w14:textId="77777777" w:rsidTr="009526D6">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BDA9915" w14:textId="71F6CF07" w:rsidR="009526D6" w:rsidRPr="00435C10" w:rsidRDefault="009526D6" w:rsidP="009526D6">
            <w:pPr>
              <w:rPr>
                <w:color w:val="747474" w:themeColor="background2" w:themeShade="80"/>
              </w:rPr>
            </w:pPr>
            <w:r w:rsidRPr="00435C10">
              <w:rPr>
                <w:color w:val="747474" w:themeColor="background2" w:themeShade="80"/>
              </w:rPr>
              <w:t>5.9</w:t>
            </w:r>
          </w:p>
        </w:tc>
        <w:tc>
          <w:tcPr>
            <w:tcW w:w="2192" w:type="dxa"/>
          </w:tcPr>
          <w:p w14:paraId="3C2FB5D0" w14:textId="64C569D4" w:rsidR="009526D6" w:rsidRPr="00435C10" w:rsidRDefault="009526D6" w:rsidP="009526D6">
            <w:pPr>
              <w:pStyle w:val="Subjectcolumntext"/>
              <w:cnfStyle w:val="000000000000" w:firstRow="0" w:lastRow="0" w:firstColumn="0" w:lastColumn="0" w:oddVBand="0" w:evenVBand="0" w:oddHBand="0" w:evenHBand="0" w:firstRowFirstColumn="0" w:firstRowLastColumn="0" w:lastRowFirstColumn="0" w:lastRowLastColumn="0"/>
            </w:pPr>
            <w:r w:rsidRPr="00435C10">
              <w:t>Is the primary SRO a formal member of a supranational association?</w:t>
            </w:r>
          </w:p>
        </w:tc>
        <w:tc>
          <w:tcPr>
            <w:tcW w:w="2119" w:type="dxa"/>
          </w:tcPr>
          <w:p w14:paraId="0D5EB7B8" w14:textId="77777777" w:rsidR="009526D6" w:rsidRPr="00435C10" w:rsidRDefault="009526D6" w:rsidP="009526D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05BAC871" w14:textId="208C584E" w:rsidR="009526D6" w:rsidRPr="00435C10" w:rsidRDefault="009526D6" w:rsidP="009526D6">
            <w:pPr>
              <w:cnfStyle w:val="000000000000" w:firstRow="0" w:lastRow="0" w:firstColumn="0" w:lastColumn="0" w:oddVBand="0" w:evenVBand="0" w:oddHBand="0" w:evenHBand="0" w:firstRowFirstColumn="0" w:firstRowLastColumn="0" w:lastRowFirstColumn="0" w:lastRowLastColumn="0"/>
            </w:pPr>
            <w:r w:rsidRPr="00435C10">
              <w:rPr>
                <w:rStyle w:val="normaltextrun"/>
                <w:color w:val="000000"/>
                <w:shd w:val="clear" w:color="auto" w:fill="FFFFFF"/>
              </w:rPr>
              <w:t>Yes, CARO is a formal member of EASA (European Advertising Standards Alliance) (</w:t>
            </w:r>
            <w:hyperlink r:id="rId66" w:tgtFrame="_blank" w:history="1">
              <w:r w:rsidRPr="00435C10">
                <w:rPr>
                  <w:rStyle w:val="normaltextrun"/>
                  <w:color w:val="0563C1"/>
                  <w:u w:val="single"/>
                  <w:shd w:val="clear" w:color="auto" w:fill="FFFFFF"/>
                </w:rPr>
                <w:t>EASA n.d.</w:t>
              </w:r>
            </w:hyperlink>
            <w:r w:rsidRPr="00435C10">
              <w:rPr>
                <w:rStyle w:val="normaltextrun"/>
                <w:color w:val="000000"/>
                <w:shd w:val="clear" w:color="auto" w:fill="FFFFFF"/>
              </w:rPr>
              <w:t>).</w:t>
            </w:r>
            <w:r w:rsidRPr="00435C10">
              <w:rPr>
                <w:rStyle w:val="eop"/>
                <w:color w:val="000000"/>
                <w:shd w:val="clear" w:color="auto" w:fill="FFFFFF"/>
              </w:rPr>
              <w:t> </w:t>
            </w:r>
          </w:p>
        </w:tc>
      </w:tr>
      <w:tr w:rsidR="009526D6" w:rsidRPr="00435C10" w14:paraId="5AB641D1"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787F2BDE" w14:textId="23C1E0F0" w:rsidR="009526D6" w:rsidRPr="00435C10" w:rsidRDefault="009526D6" w:rsidP="009526D6">
            <w:pPr>
              <w:rPr>
                <w:color w:val="747474" w:themeColor="background2" w:themeShade="80"/>
              </w:rPr>
            </w:pPr>
            <w:r w:rsidRPr="00435C10">
              <w:rPr>
                <w:color w:val="747474" w:themeColor="background2" w:themeShade="80"/>
              </w:rPr>
              <w:t>5.10</w:t>
            </w:r>
          </w:p>
        </w:tc>
        <w:tc>
          <w:tcPr>
            <w:tcW w:w="2192" w:type="dxa"/>
          </w:tcPr>
          <w:p w14:paraId="41C2D577" w14:textId="16AD1739" w:rsidR="009526D6" w:rsidRPr="00435C10" w:rsidRDefault="009526D6" w:rsidP="009526D6">
            <w:pPr>
              <w:pStyle w:val="Subjectcolumntext"/>
              <w:cnfStyle w:val="000000100000" w:firstRow="0" w:lastRow="0" w:firstColumn="0" w:lastColumn="0" w:oddVBand="0" w:evenVBand="0" w:oddHBand="1" w:evenHBand="0" w:firstRowFirstColumn="0" w:firstRowLastColumn="0" w:lastRowFirstColumn="0" w:lastRowLastColumn="0"/>
            </w:pPr>
            <w:r w:rsidRPr="00435C10">
              <w:t>Are there multiple SRO codes?</w:t>
            </w:r>
          </w:p>
        </w:tc>
        <w:tc>
          <w:tcPr>
            <w:tcW w:w="2119" w:type="dxa"/>
          </w:tcPr>
          <w:p w14:paraId="6A840CC5" w14:textId="77777777" w:rsidR="009526D6" w:rsidRPr="00435C10" w:rsidRDefault="009526D6" w:rsidP="009526D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66EAD9E6" w14:textId="77777777" w:rsidR="009526D6" w:rsidRPr="00435C10" w:rsidRDefault="009526D6" w:rsidP="009526D6">
            <w:pPr>
              <w:cnfStyle w:val="000000100000" w:firstRow="0" w:lastRow="0" w:firstColumn="0" w:lastColumn="0" w:oddVBand="0" w:evenVBand="0" w:oddHBand="1" w:evenHBand="0" w:firstRowFirstColumn="0" w:firstRowLastColumn="0" w:lastRowFirstColumn="0" w:lastRowLastColumn="0"/>
            </w:pPr>
          </w:p>
        </w:tc>
      </w:tr>
      <w:tr w:rsidR="009526D6" w:rsidRPr="00435C10" w14:paraId="5C095444" w14:textId="77777777" w:rsidTr="009526D6">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1D07D308" w14:textId="0C2CFBF9" w:rsidR="009526D6" w:rsidRPr="00435C10" w:rsidRDefault="009526D6" w:rsidP="009526D6">
            <w:pPr>
              <w:rPr>
                <w:color w:val="747474" w:themeColor="background2" w:themeShade="80"/>
              </w:rPr>
            </w:pPr>
            <w:r w:rsidRPr="00435C10">
              <w:rPr>
                <w:color w:val="747474" w:themeColor="background2" w:themeShade="80"/>
              </w:rPr>
              <w:t>5.11</w:t>
            </w:r>
          </w:p>
        </w:tc>
        <w:tc>
          <w:tcPr>
            <w:tcW w:w="2192" w:type="dxa"/>
          </w:tcPr>
          <w:p w14:paraId="5037A728" w14:textId="0C865103" w:rsidR="009526D6" w:rsidRPr="00435C10" w:rsidRDefault="009526D6" w:rsidP="009526D6">
            <w:pPr>
              <w:pStyle w:val="Subjectcolumntext"/>
              <w:cnfStyle w:val="000000000000" w:firstRow="0" w:lastRow="0" w:firstColumn="0" w:lastColumn="0" w:oddVBand="0" w:evenVBand="0" w:oddHBand="0" w:evenHBand="0" w:firstRowFirstColumn="0" w:firstRowLastColumn="0" w:lastRowFirstColumn="0" w:lastRowLastColumn="0"/>
            </w:pPr>
            <w:r w:rsidRPr="00435C10">
              <w:t>Main codes (</w:t>
            </w:r>
            <w:proofErr w:type="spellStart"/>
            <w:r w:rsidRPr="00435C10">
              <w:t>desc</w:t>
            </w:r>
            <w:proofErr w:type="spellEnd"/>
            <w:r w:rsidRPr="00435C10">
              <w:t>.)</w:t>
            </w:r>
          </w:p>
        </w:tc>
        <w:tc>
          <w:tcPr>
            <w:tcW w:w="2119" w:type="dxa"/>
          </w:tcPr>
          <w:p w14:paraId="02148DCA" w14:textId="77777777" w:rsidR="009526D6" w:rsidRPr="00435C10" w:rsidRDefault="009526D6" w:rsidP="009526D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69903334" w14:textId="77777777" w:rsidR="009526D6" w:rsidRPr="00435C10" w:rsidRDefault="009526D6" w:rsidP="009526D6">
            <w:pPr>
              <w:cnfStyle w:val="000000000000" w:firstRow="0" w:lastRow="0" w:firstColumn="0" w:lastColumn="0" w:oddVBand="0" w:evenVBand="0" w:oddHBand="0" w:evenHBand="0" w:firstRowFirstColumn="0" w:firstRowLastColumn="0" w:lastRowFirstColumn="0" w:lastRowLastColumn="0"/>
            </w:pPr>
          </w:p>
        </w:tc>
      </w:tr>
      <w:tr w:rsidR="009526D6" w:rsidRPr="00435C10" w14:paraId="6354D9AE"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6CF2A7A4" w14:textId="75398C4A" w:rsidR="009526D6" w:rsidRPr="00435C10" w:rsidRDefault="009526D6" w:rsidP="009526D6">
            <w:pPr>
              <w:rPr>
                <w:color w:val="747474" w:themeColor="background2" w:themeShade="80"/>
              </w:rPr>
            </w:pPr>
            <w:r w:rsidRPr="00435C10">
              <w:rPr>
                <w:color w:val="747474" w:themeColor="background2" w:themeShade="80"/>
              </w:rPr>
              <w:lastRenderedPageBreak/>
              <w:t>5.12</w:t>
            </w:r>
          </w:p>
        </w:tc>
        <w:tc>
          <w:tcPr>
            <w:tcW w:w="2192" w:type="dxa"/>
          </w:tcPr>
          <w:p w14:paraId="341630D8" w14:textId="78C74C18" w:rsidR="009526D6" w:rsidRPr="00435C10" w:rsidRDefault="009526D6" w:rsidP="009526D6">
            <w:pPr>
              <w:pStyle w:val="Subjectcolumntext"/>
              <w:cnfStyle w:val="000000100000" w:firstRow="0" w:lastRow="0" w:firstColumn="0" w:lastColumn="0" w:oddVBand="0" w:evenVBand="0" w:oddHBand="1" w:evenHBand="0" w:firstRowFirstColumn="0" w:firstRowLastColumn="0" w:lastRowFirstColumn="0" w:lastRowLastColumn="0"/>
            </w:pPr>
            <w:r w:rsidRPr="00435C10">
              <w:t>Other SROs affecting marketing coms?</w:t>
            </w:r>
          </w:p>
        </w:tc>
        <w:tc>
          <w:tcPr>
            <w:tcW w:w="2119" w:type="dxa"/>
          </w:tcPr>
          <w:p w14:paraId="525CA875" w14:textId="77777777" w:rsidR="009526D6" w:rsidRPr="00435C10" w:rsidRDefault="009526D6" w:rsidP="009526D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47B7701D" w14:textId="77777777" w:rsidR="009526D6" w:rsidRPr="00435C10" w:rsidRDefault="009526D6" w:rsidP="009526D6">
            <w:pPr>
              <w:cnfStyle w:val="000000100000" w:firstRow="0" w:lastRow="0" w:firstColumn="0" w:lastColumn="0" w:oddVBand="0" w:evenVBand="0" w:oddHBand="1" w:evenHBand="0" w:firstRowFirstColumn="0" w:firstRowLastColumn="0" w:lastRowFirstColumn="0" w:lastRowLastColumn="0"/>
            </w:pPr>
          </w:p>
        </w:tc>
      </w:tr>
      <w:tr w:rsidR="009526D6" w:rsidRPr="00435C10" w14:paraId="1819B6BC" w14:textId="77777777" w:rsidTr="009526D6">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492FDD8C" w14:textId="0226F4E9" w:rsidR="009526D6" w:rsidRPr="00435C10" w:rsidRDefault="009526D6" w:rsidP="009526D6">
            <w:pPr>
              <w:rPr>
                <w:color w:val="747474" w:themeColor="background2" w:themeShade="80"/>
              </w:rPr>
            </w:pPr>
            <w:r w:rsidRPr="00435C10">
              <w:rPr>
                <w:color w:val="747474" w:themeColor="background2" w:themeShade="80"/>
              </w:rPr>
              <w:t>5.13</w:t>
            </w:r>
          </w:p>
        </w:tc>
        <w:tc>
          <w:tcPr>
            <w:tcW w:w="2192" w:type="dxa"/>
          </w:tcPr>
          <w:p w14:paraId="4C532EEE" w14:textId="70EB9785" w:rsidR="009526D6" w:rsidRPr="00435C10" w:rsidRDefault="009526D6" w:rsidP="009526D6">
            <w:pPr>
              <w:pStyle w:val="Subjectcolumntext"/>
              <w:cnfStyle w:val="000000000000" w:firstRow="0" w:lastRow="0" w:firstColumn="0" w:lastColumn="0" w:oddVBand="0" w:evenVBand="0" w:oddHBand="0" w:evenHBand="0" w:firstRowFirstColumn="0" w:firstRowLastColumn="0" w:lastRowFirstColumn="0" w:lastRowLastColumn="0"/>
            </w:pPr>
            <w:r w:rsidRPr="00435C10">
              <w:t xml:space="preserve">Are any other SROs (5.7) members of </w:t>
            </w:r>
            <w:proofErr w:type="spellStart"/>
            <w:r w:rsidRPr="00435C10">
              <w:t>supranat</w:t>
            </w:r>
            <w:proofErr w:type="spellEnd"/>
            <w:r w:rsidRPr="00435C10">
              <w:t>. associations?</w:t>
            </w:r>
          </w:p>
        </w:tc>
        <w:tc>
          <w:tcPr>
            <w:tcW w:w="2119" w:type="dxa"/>
          </w:tcPr>
          <w:p w14:paraId="2E3C4FF5" w14:textId="77777777" w:rsidR="009526D6" w:rsidRPr="00435C10" w:rsidRDefault="009526D6" w:rsidP="009526D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5AD42845" w14:textId="77777777" w:rsidR="009526D6" w:rsidRPr="00435C10" w:rsidRDefault="009526D6" w:rsidP="009526D6">
            <w:pPr>
              <w:cnfStyle w:val="000000000000" w:firstRow="0" w:lastRow="0" w:firstColumn="0" w:lastColumn="0" w:oddVBand="0" w:evenVBand="0" w:oddHBand="0" w:evenHBand="0" w:firstRowFirstColumn="0" w:firstRowLastColumn="0" w:lastRowFirstColumn="0" w:lastRowLastColumn="0"/>
            </w:pPr>
          </w:p>
        </w:tc>
      </w:tr>
      <w:tr w:rsidR="009526D6" w:rsidRPr="00435C10" w14:paraId="7310EF7F"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D8411B4" w14:textId="0C5787C2" w:rsidR="009526D6" w:rsidRPr="00435C10" w:rsidRDefault="009526D6" w:rsidP="009526D6">
            <w:pPr>
              <w:rPr>
                <w:color w:val="747474" w:themeColor="background2" w:themeShade="80"/>
              </w:rPr>
            </w:pPr>
            <w:r w:rsidRPr="00435C10">
              <w:rPr>
                <w:color w:val="747474" w:themeColor="background2" w:themeShade="80"/>
              </w:rPr>
              <w:t>5.14</w:t>
            </w:r>
          </w:p>
        </w:tc>
        <w:tc>
          <w:tcPr>
            <w:tcW w:w="2192" w:type="dxa"/>
          </w:tcPr>
          <w:p w14:paraId="3EA80434" w14:textId="1E7250A4" w:rsidR="009526D6" w:rsidRPr="00435C10" w:rsidRDefault="009526D6" w:rsidP="009526D6">
            <w:pPr>
              <w:pStyle w:val="Subjectcolumntext"/>
              <w:cnfStyle w:val="000000100000" w:firstRow="0" w:lastRow="0" w:firstColumn="0" w:lastColumn="0" w:oddVBand="0" w:evenVBand="0" w:oddHBand="1" w:evenHBand="0" w:firstRowFirstColumn="0" w:firstRowLastColumn="0" w:lastRowFirstColumn="0" w:lastRowLastColumn="0"/>
            </w:pPr>
            <w:r w:rsidRPr="00435C10">
              <w:t>What enforcement powers/ sanctions do these other SROs have and how are these applied?</w:t>
            </w:r>
          </w:p>
        </w:tc>
        <w:tc>
          <w:tcPr>
            <w:tcW w:w="2119" w:type="dxa"/>
          </w:tcPr>
          <w:p w14:paraId="4EB60240" w14:textId="77777777" w:rsidR="009526D6" w:rsidRPr="00435C10" w:rsidRDefault="009526D6" w:rsidP="009526D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37813667" w14:textId="77777777" w:rsidR="009526D6" w:rsidRPr="00435C10" w:rsidRDefault="009526D6" w:rsidP="009526D6">
            <w:pPr>
              <w:cnfStyle w:val="000000100000" w:firstRow="0" w:lastRow="0" w:firstColumn="0" w:lastColumn="0" w:oddVBand="0" w:evenVBand="0" w:oddHBand="1" w:evenHBand="0" w:firstRowFirstColumn="0" w:firstRowLastColumn="0" w:lastRowFirstColumn="0" w:lastRowLastColumn="0"/>
            </w:pPr>
          </w:p>
        </w:tc>
      </w:tr>
      <w:tr w:rsidR="009526D6" w:rsidRPr="00435C10" w14:paraId="0B49DB81" w14:textId="77777777" w:rsidTr="009526D6">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482E90A2" w14:textId="21DBEC01" w:rsidR="009526D6" w:rsidRPr="00435C10" w:rsidRDefault="009526D6" w:rsidP="009526D6">
            <w:pPr>
              <w:rPr>
                <w:color w:val="747474" w:themeColor="background2" w:themeShade="80"/>
              </w:rPr>
            </w:pPr>
            <w:r w:rsidRPr="00435C10">
              <w:rPr>
                <w:color w:val="747474" w:themeColor="background2" w:themeShade="80"/>
              </w:rPr>
              <w:t>5.15</w:t>
            </w:r>
          </w:p>
        </w:tc>
        <w:tc>
          <w:tcPr>
            <w:tcW w:w="2192" w:type="dxa"/>
          </w:tcPr>
          <w:p w14:paraId="5FEFDA82" w14:textId="77777777" w:rsidR="009526D6" w:rsidRPr="00435C10" w:rsidRDefault="009526D6" w:rsidP="009526D6">
            <w:pPr>
              <w:pStyle w:val="Subjectcolumntext"/>
              <w:cnfStyle w:val="000000000000" w:firstRow="0" w:lastRow="0" w:firstColumn="0" w:lastColumn="0" w:oddVBand="0" w:evenVBand="0" w:oddHBand="0" w:evenHBand="0" w:firstRowFirstColumn="0" w:firstRowLastColumn="0" w:lastRowFirstColumn="0" w:lastRowLastColumn="0"/>
            </w:pPr>
            <w:r w:rsidRPr="00435C10">
              <w:t>What Industry Regulatory Organisations IROs have codes (or formal guidance) concerning marketing communications (</w:t>
            </w:r>
            <w:proofErr w:type="spellStart"/>
            <w:r w:rsidRPr="00435C10">
              <w:t>revelant</w:t>
            </w:r>
            <w:proofErr w:type="spellEnd"/>
            <w:r w:rsidRPr="00435C10">
              <w:t xml:space="preserve"> to branded content)</w:t>
            </w:r>
          </w:p>
          <w:p w14:paraId="3D6F6C6C" w14:textId="0D52AFD1" w:rsidR="009526D6" w:rsidRPr="00435C10" w:rsidRDefault="009526D6" w:rsidP="009526D6">
            <w:pPr>
              <w:pStyle w:val="Subjectcolumntext"/>
              <w:cnfStyle w:val="000000000000" w:firstRow="0" w:lastRow="0" w:firstColumn="0" w:lastColumn="0" w:oddVBand="0" w:evenVBand="0" w:oddHBand="0" w:evenHBand="0" w:firstRowFirstColumn="0" w:firstRowLastColumn="0" w:lastRowFirstColumn="0" w:lastRowLastColumn="0"/>
            </w:pPr>
          </w:p>
        </w:tc>
        <w:tc>
          <w:tcPr>
            <w:tcW w:w="2119" w:type="dxa"/>
          </w:tcPr>
          <w:p w14:paraId="769F2F57" w14:textId="77777777" w:rsidR="009526D6" w:rsidRPr="00435C10" w:rsidRDefault="009526D6" w:rsidP="009526D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53E82114" w14:textId="77777777" w:rsidR="009526D6" w:rsidRPr="00435C10" w:rsidRDefault="009526D6" w:rsidP="009526D6">
            <w:pPr>
              <w:cnfStyle w:val="000000000000" w:firstRow="0" w:lastRow="0" w:firstColumn="0" w:lastColumn="0" w:oddVBand="0" w:evenVBand="0" w:oddHBand="0" w:evenHBand="0" w:firstRowFirstColumn="0" w:firstRowLastColumn="0" w:lastRowFirstColumn="0" w:lastRowLastColumn="0"/>
            </w:pPr>
          </w:p>
        </w:tc>
      </w:tr>
      <w:tr w:rsidR="009526D6" w:rsidRPr="00435C10" w14:paraId="37B4A831"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5B0E69D8" w14:textId="3BFAE8AD" w:rsidR="009526D6" w:rsidRPr="00435C10" w:rsidRDefault="009526D6" w:rsidP="009526D6">
            <w:pPr>
              <w:rPr>
                <w:color w:val="747474" w:themeColor="background2" w:themeShade="80"/>
              </w:rPr>
            </w:pPr>
            <w:r w:rsidRPr="00435C10">
              <w:rPr>
                <w:color w:val="747474" w:themeColor="background2" w:themeShade="80"/>
              </w:rPr>
              <w:t>5.15a</w:t>
            </w:r>
          </w:p>
        </w:tc>
        <w:tc>
          <w:tcPr>
            <w:tcW w:w="2192" w:type="dxa"/>
          </w:tcPr>
          <w:p w14:paraId="52FF63FA" w14:textId="282F88EC" w:rsidR="009526D6" w:rsidRPr="00435C10" w:rsidRDefault="009526D6" w:rsidP="009526D6">
            <w:pPr>
              <w:pStyle w:val="Subjectcolumntext"/>
              <w:cnfStyle w:val="000000100000" w:firstRow="0" w:lastRow="0" w:firstColumn="0" w:lastColumn="0" w:oddVBand="0" w:evenVBand="0" w:oddHBand="1" w:evenHBand="0" w:firstRowFirstColumn="0" w:firstRowLastColumn="0" w:lastRowFirstColumn="0" w:lastRowLastColumn="0"/>
            </w:pPr>
            <w:r w:rsidRPr="00435C10">
              <w:t>Indicators of effectiveness (primary SRO)</w:t>
            </w:r>
          </w:p>
        </w:tc>
        <w:tc>
          <w:tcPr>
            <w:tcW w:w="2119" w:type="dxa"/>
          </w:tcPr>
          <w:p w14:paraId="2AAB45DD" w14:textId="77777777" w:rsidR="009526D6" w:rsidRPr="00435C10" w:rsidRDefault="009526D6" w:rsidP="009526D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07A3F32D" w14:textId="4483588B" w:rsidR="009526D6" w:rsidRPr="00435C10" w:rsidRDefault="006333B8" w:rsidP="009526D6">
            <w:pPr>
              <w:cnfStyle w:val="000000100000" w:firstRow="0" w:lastRow="0" w:firstColumn="0" w:lastColumn="0" w:oddVBand="0" w:evenVBand="0" w:oddHBand="1" w:evenHBand="0" w:firstRowFirstColumn="0" w:firstRowLastColumn="0" w:lastRowFirstColumn="0" w:lastRowLastColumn="0"/>
            </w:pPr>
            <w:r>
              <w:t>*</w:t>
            </w:r>
          </w:p>
        </w:tc>
      </w:tr>
      <w:tr w:rsidR="009526D6" w:rsidRPr="00435C10" w14:paraId="555B2541" w14:textId="77777777" w:rsidTr="009526D6">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208BE3C6" w14:textId="2D33DD91" w:rsidR="009526D6" w:rsidRPr="00435C10" w:rsidRDefault="009526D6" w:rsidP="009526D6">
            <w:pPr>
              <w:rPr>
                <w:color w:val="747474" w:themeColor="background2" w:themeShade="80"/>
              </w:rPr>
            </w:pPr>
            <w:r w:rsidRPr="00435C10">
              <w:rPr>
                <w:color w:val="747474" w:themeColor="background2" w:themeShade="80"/>
              </w:rPr>
              <w:t>5.16</w:t>
            </w:r>
          </w:p>
        </w:tc>
        <w:tc>
          <w:tcPr>
            <w:tcW w:w="2192" w:type="dxa"/>
          </w:tcPr>
          <w:p w14:paraId="31ADDFD9" w14:textId="4430AD66" w:rsidR="009526D6" w:rsidRPr="00435C10" w:rsidRDefault="009526D6" w:rsidP="009526D6">
            <w:pPr>
              <w:pStyle w:val="Subjectcolumntext"/>
              <w:cnfStyle w:val="000000000000" w:firstRow="0" w:lastRow="0" w:firstColumn="0" w:lastColumn="0" w:oddVBand="0" w:evenVBand="0" w:oddHBand="0" w:evenHBand="0" w:firstRowFirstColumn="0" w:firstRowLastColumn="0" w:lastRowFirstColumn="0" w:lastRowLastColumn="0"/>
            </w:pPr>
            <w:r w:rsidRPr="00435C10">
              <w:t>Does the SRO system have an enforcement or dispute resolution mechanism?</w:t>
            </w:r>
          </w:p>
        </w:tc>
        <w:tc>
          <w:tcPr>
            <w:tcW w:w="2119" w:type="dxa"/>
          </w:tcPr>
          <w:p w14:paraId="76715528" w14:textId="77777777" w:rsidR="009526D6" w:rsidRPr="00435C10" w:rsidRDefault="009526D6" w:rsidP="009526D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74DCCAC0" w14:textId="4A3BF365" w:rsidR="009526D6" w:rsidRPr="00435C10" w:rsidRDefault="00435C10" w:rsidP="009526D6">
            <w:pPr>
              <w:cnfStyle w:val="000000000000" w:firstRow="0" w:lastRow="0" w:firstColumn="0" w:lastColumn="0" w:oddVBand="0" w:evenVBand="0" w:oddHBand="0" w:evenHBand="0" w:firstRowFirstColumn="0" w:firstRowLastColumn="0" w:lastRowFirstColumn="0" w:lastRowLastColumn="0"/>
            </w:pPr>
            <w:r>
              <w:t>*</w:t>
            </w:r>
          </w:p>
        </w:tc>
      </w:tr>
      <w:tr w:rsidR="009526D6" w:rsidRPr="00435C10" w14:paraId="28A6CB53"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6DAC34A3" w14:textId="5EDA7806" w:rsidR="009526D6" w:rsidRPr="00435C10" w:rsidRDefault="009526D6" w:rsidP="009526D6">
            <w:pPr>
              <w:rPr>
                <w:color w:val="747474" w:themeColor="background2" w:themeShade="80"/>
              </w:rPr>
            </w:pPr>
            <w:r w:rsidRPr="00435C10">
              <w:rPr>
                <w:color w:val="747474" w:themeColor="background2" w:themeShade="80"/>
              </w:rPr>
              <w:t>5.17</w:t>
            </w:r>
          </w:p>
        </w:tc>
        <w:tc>
          <w:tcPr>
            <w:tcW w:w="2192" w:type="dxa"/>
          </w:tcPr>
          <w:p w14:paraId="026C376C" w14:textId="3B2858CF" w:rsidR="009526D6" w:rsidRPr="00435C10" w:rsidRDefault="009526D6" w:rsidP="009526D6">
            <w:pPr>
              <w:pStyle w:val="Subjectcolumntext"/>
              <w:cnfStyle w:val="000000100000" w:firstRow="0" w:lastRow="0" w:firstColumn="0" w:lastColumn="0" w:oddVBand="0" w:evenVBand="0" w:oddHBand="1" w:evenHBand="0" w:firstRowFirstColumn="0" w:firstRowLastColumn="0" w:lastRowFirstColumn="0" w:lastRowLastColumn="0"/>
            </w:pPr>
            <w:r w:rsidRPr="00435C10">
              <w:t>Are juries</w:t>
            </w:r>
            <w:r w:rsidRPr="00435C10">
              <w:br/>
              <w:t>/adjudicators independent from the advertising sector?</w:t>
            </w:r>
          </w:p>
        </w:tc>
        <w:tc>
          <w:tcPr>
            <w:tcW w:w="2119" w:type="dxa"/>
          </w:tcPr>
          <w:p w14:paraId="0C96D46C" w14:textId="77777777" w:rsidR="009526D6" w:rsidRPr="00435C10" w:rsidRDefault="009526D6" w:rsidP="009526D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115FF0D5" w14:textId="3D1AB44A" w:rsidR="009526D6" w:rsidRPr="00435C10" w:rsidRDefault="006333B8" w:rsidP="009526D6">
            <w:pPr>
              <w:cnfStyle w:val="000000100000" w:firstRow="0" w:lastRow="0" w:firstColumn="0" w:lastColumn="0" w:oddVBand="0" w:evenVBand="0" w:oddHBand="1" w:evenHBand="0" w:firstRowFirstColumn="0" w:firstRowLastColumn="0" w:lastRowFirstColumn="0" w:lastRowLastColumn="0"/>
            </w:pPr>
            <w:r>
              <w:t>*</w:t>
            </w:r>
          </w:p>
        </w:tc>
      </w:tr>
      <w:tr w:rsidR="009526D6" w:rsidRPr="00435C10" w14:paraId="73573724" w14:textId="77777777" w:rsidTr="009526D6">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3D9F04CA" w14:textId="6A0F19E4" w:rsidR="009526D6" w:rsidRPr="00435C10" w:rsidRDefault="009526D6" w:rsidP="009526D6">
            <w:pPr>
              <w:rPr>
                <w:color w:val="747474" w:themeColor="background2" w:themeShade="80"/>
              </w:rPr>
            </w:pPr>
            <w:r w:rsidRPr="00435C10">
              <w:rPr>
                <w:color w:val="747474" w:themeColor="background2" w:themeShade="80"/>
              </w:rPr>
              <w:t>5.18</w:t>
            </w:r>
          </w:p>
        </w:tc>
        <w:tc>
          <w:tcPr>
            <w:tcW w:w="2192" w:type="dxa"/>
          </w:tcPr>
          <w:p w14:paraId="18878E94" w14:textId="54132730" w:rsidR="009526D6" w:rsidRPr="00435C10" w:rsidRDefault="009526D6" w:rsidP="009526D6">
            <w:pPr>
              <w:pStyle w:val="Subjectcolumntext"/>
              <w:cnfStyle w:val="000000000000" w:firstRow="0" w:lastRow="0" w:firstColumn="0" w:lastColumn="0" w:oddVBand="0" w:evenVBand="0" w:oddHBand="0" w:evenHBand="0" w:firstRowFirstColumn="0" w:firstRowLastColumn="0" w:lastRowFirstColumn="0" w:lastRowLastColumn="0"/>
            </w:pPr>
            <w:r w:rsidRPr="00435C10">
              <w:t>How does enforcement/dispute resolution work?</w:t>
            </w:r>
          </w:p>
        </w:tc>
        <w:tc>
          <w:tcPr>
            <w:tcW w:w="2119" w:type="dxa"/>
          </w:tcPr>
          <w:p w14:paraId="23758B66" w14:textId="77777777" w:rsidR="009526D6" w:rsidRPr="00435C10" w:rsidRDefault="009526D6" w:rsidP="009526D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6F719467" w14:textId="78F53E35" w:rsidR="009526D6" w:rsidRPr="00435C10" w:rsidRDefault="00435C10" w:rsidP="009526D6">
            <w:pPr>
              <w:cnfStyle w:val="000000000000" w:firstRow="0" w:lastRow="0" w:firstColumn="0" w:lastColumn="0" w:oddVBand="0" w:evenVBand="0" w:oddHBand="0" w:evenHBand="0" w:firstRowFirstColumn="0" w:firstRowLastColumn="0" w:lastRowFirstColumn="0" w:lastRowLastColumn="0"/>
            </w:pPr>
            <w:r>
              <w:t>*</w:t>
            </w:r>
          </w:p>
        </w:tc>
      </w:tr>
      <w:tr w:rsidR="009526D6" w:rsidRPr="00435C10" w14:paraId="7A8205D2"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442BA6FD" w14:textId="342082F2" w:rsidR="009526D6" w:rsidRPr="00435C10" w:rsidRDefault="009526D6" w:rsidP="009526D6">
            <w:pPr>
              <w:rPr>
                <w:color w:val="747474" w:themeColor="background2" w:themeShade="80"/>
              </w:rPr>
            </w:pPr>
            <w:r w:rsidRPr="00435C10">
              <w:rPr>
                <w:color w:val="747474" w:themeColor="background2" w:themeShade="80"/>
              </w:rPr>
              <w:lastRenderedPageBreak/>
              <w:t>5.19</w:t>
            </w:r>
          </w:p>
        </w:tc>
        <w:tc>
          <w:tcPr>
            <w:tcW w:w="2192" w:type="dxa"/>
          </w:tcPr>
          <w:p w14:paraId="59B22408" w14:textId="360C1CF0" w:rsidR="009526D6" w:rsidRPr="00435C10" w:rsidRDefault="009526D6" w:rsidP="009526D6">
            <w:pPr>
              <w:pStyle w:val="Subjectcolumntext"/>
              <w:cnfStyle w:val="000000100000" w:firstRow="0" w:lastRow="0" w:firstColumn="0" w:lastColumn="0" w:oddVBand="0" w:evenVBand="0" w:oddHBand="1" w:evenHBand="0" w:firstRowFirstColumn="0" w:firstRowLastColumn="0" w:lastRowFirstColumn="0" w:lastRowLastColumn="0"/>
            </w:pPr>
            <w:r w:rsidRPr="00435C10">
              <w:t>Are the SRO decisions reported?</w:t>
            </w:r>
          </w:p>
        </w:tc>
        <w:tc>
          <w:tcPr>
            <w:tcW w:w="2119" w:type="dxa"/>
          </w:tcPr>
          <w:p w14:paraId="221D24DE" w14:textId="77777777" w:rsidR="009526D6" w:rsidRPr="00435C10" w:rsidRDefault="009526D6" w:rsidP="009526D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531C29F2" w14:textId="73607342" w:rsidR="009526D6" w:rsidRPr="00435C10" w:rsidRDefault="00435C10" w:rsidP="009526D6">
            <w:pPr>
              <w:cnfStyle w:val="000000100000" w:firstRow="0" w:lastRow="0" w:firstColumn="0" w:lastColumn="0" w:oddVBand="0" w:evenVBand="0" w:oddHBand="1" w:evenHBand="0" w:firstRowFirstColumn="0" w:firstRowLastColumn="0" w:lastRowFirstColumn="0" w:lastRowLastColumn="0"/>
            </w:pPr>
            <w:r>
              <w:t>*</w:t>
            </w:r>
          </w:p>
        </w:tc>
      </w:tr>
      <w:tr w:rsidR="009526D6" w:rsidRPr="00435C10" w14:paraId="13B33A5E" w14:textId="77777777" w:rsidTr="009526D6">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03DB5302" w14:textId="02812BE7" w:rsidR="009526D6" w:rsidRPr="00435C10" w:rsidRDefault="009526D6" w:rsidP="009526D6">
            <w:pPr>
              <w:rPr>
                <w:color w:val="747474" w:themeColor="background2" w:themeShade="80"/>
              </w:rPr>
            </w:pPr>
            <w:r w:rsidRPr="00435C10">
              <w:rPr>
                <w:color w:val="747474" w:themeColor="background2" w:themeShade="80"/>
              </w:rPr>
              <w:t>5.20</w:t>
            </w:r>
          </w:p>
        </w:tc>
        <w:tc>
          <w:tcPr>
            <w:tcW w:w="2192" w:type="dxa"/>
          </w:tcPr>
          <w:p w14:paraId="100C2B2D" w14:textId="23D3F799" w:rsidR="009526D6" w:rsidRPr="00435C10" w:rsidRDefault="009526D6" w:rsidP="009526D6">
            <w:pPr>
              <w:pStyle w:val="Subjectcolumntext"/>
              <w:cnfStyle w:val="000000000000" w:firstRow="0" w:lastRow="0" w:firstColumn="0" w:lastColumn="0" w:oddVBand="0" w:evenVBand="0" w:oddHBand="0" w:evenHBand="0" w:firstRowFirstColumn="0" w:firstRowLastColumn="0" w:lastRowFirstColumn="0" w:lastRowLastColumn="0"/>
            </w:pPr>
            <w:r w:rsidRPr="00435C10">
              <w:t>Is the self-regulation system widely used and followed?</w:t>
            </w:r>
          </w:p>
        </w:tc>
        <w:tc>
          <w:tcPr>
            <w:tcW w:w="2119" w:type="dxa"/>
          </w:tcPr>
          <w:p w14:paraId="3DE120B5" w14:textId="77777777" w:rsidR="009526D6" w:rsidRPr="00435C10" w:rsidRDefault="009526D6" w:rsidP="009526D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00B0A4E9" w14:textId="56329C7E" w:rsidR="009526D6" w:rsidRPr="00435C10" w:rsidRDefault="00435C10" w:rsidP="009526D6">
            <w:pPr>
              <w:cnfStyle w:val="000000000000" w:firstRow="0" w:lastRow="0" w:firstColumn="0" w:lastColumn="0" w:oddVBand="0" w:evenVBand="0" w:oddHBand="0" w:evenHBand="0" w:firstRowFirstColumn="0" w:firstRowLastColumn="0" w:lastRowFirstColumn="0" w:lastRowLastColumn="0"/>
            </w:pPr>
            <w:r>
              <w:t>*</w:t>
            </w:r>
          </w:p>
        </w:tc>
      </w:tr>
      <w:tr w:rsidR="009526D6" w:rsidRPr="00435C10" w14:paraId="37CE476E"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1E8BA5EA" w14:textId="2B91AFE1" w:rsidR="009526D6" w:rsidRPr="00435C10" w:rsidRDefault="009526D6" w:rsidP="009526D6">
            <w:pPr>
              <w:rPr>
                <w:color w:val="747474" w:themeColor="background2" w:themeShade="80"/>
              </w:rPr>
            </w:pPr>
            <w:r w:rsidRPr="00435C10">
              <w:rPr>
                <w:color w:val="747474" w:themeColor="background2" w:themeShade="80"/>
              </w:rPr>
              <w:t>5.21</w:t>
            </w:r>
          </w:p>
        </w:tc>
        <w:tc>
          <w:tcPr>
            <w:tcW w:w="2192" w:type="dxa"/>
          </w:tcPr>
          <w:p w14:paraId="0A744E4E" w14:textId="77777777" w:rsidR="009526D6" w:rsidRPr="00435C10" w:rsidRDefault="009526D6" w:rsidP="009526D6">
            <w:pPr>
              <w:pStyle w:val="Subjectcolumntext"/>
              <w:cnfStyle w:val="000000100000" w:firstRow="0" w:lastRow="0" w:firstColumn="0" w:lastColumn="0" w:oddVBand="0" w:evenVBand="0" w:oddHBand="1" w:evenHBand="0" w:firstRowFirstColumn="0" w:firstRowLastColumn="0" w:lastRowFirstColumn="0" w:lastRowLastColumn="0"/>
            </w:pPr>
            <w:r w:rsidRPr="00435C10">
              <w:t>What is the evidence of (non)/compliance with adjudications/ decisions?</w:t>
            </w:r>
          </w:p>
          <w:p w14:paraId="6E68B5A2" w14:textId="2AECAFC6" w:rsidR="009526D6" w:rsidRPr="00435C10" w:rsidRDefault="009526D6" w:rsidP="009526D6">
            <w:pPr>
              <w:pStyle w:val="Subjectcolumntext"/>
              <w:cnfStyle w:val="000000100000" w:firstRow="0" w:lastRow="0" w:firstColumn="0" w:lastColumn="0" w:oddVBand="0" w:evenVBand="0" w:oddHBand="1" w:evenHBand="0" w:firstRowFirstColumn="0" w:firstRowLastColumn="0" w:lastRowFirstColumn="0" w:lastRowLastColumn="0"/>
            </w:pPr>
            <w:r w:rsidRPr="00435C10">
              <w:t>What is the (quality of) evidence of contestation of self-regulatory system’s decisions?</w:t>
            </w:r>
          </w:p>
        </w:tc>
        <w:tc>
          <w:tcPr>
            <w:tcW w:w="2119" w:type="dxa"/>
          </w:tcPr>
          <w:p w14:paraId="420CE776" w14:textId="77777777" w:rsidR="009526D6" w:rsidRPr="00435C10" w:rsidRDefault="009526D6" w:rsidP="009526D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04186B05" w14:textId="7DE8A848" w:rsidR="009526D6" w:rsidRPr="00435C10" w:rsidRDefault="006333B8" w:rsidP="009526D6">
            <w:pPr>
              <w:cnfStyle w:val="000000100000" w:firstRow="0" w:lastRow="0" w:firstColumn="0" w:lastColumn="0" w:oddVBand="0" w:evenVBand="0" w:oddHBand="1" w:evenHBand="0" w:firstRowFirstColumn="0" w:firstRowLastColumn="0" w:lastRowFirstColumn="0" w:lastRowLastColumn="0"/>
            </w:pPr>
            <w:r>
              <w:t>*</w:t>
            </w:r>
          </w:p>
        </w:tc>
      </w:tr>
      <w:tr w:rsidR="009526D6" w:rsidRPr="00435C10" w14:paraId="7E646927" w14:textId="77777777" w:rsidTr="009526D6">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7873292" w14:textId="2EF551AE" w:rsidR="009526D6" w:rsidRPr="00435C10" w:rsidRDefault="009526D6" w:rsidP="009526D6">
            <w:pPr>
              <w:rPr>
                <w:color w:val="747474" w:themeColor="background2" w:themeShade="80"/>
              </w:rPr>
            </w:pPr>
            <w:r w:rsidRPr="00435C10">
              <w:rPr>
                <w:color w:val="747474" w:themeColor="background2" w:themeShade="80"/>
              </w:rPr>
              <w:t>5.22</w:t>
            </w:r>
          </w:p>
        </w:tc>
        <w:tc>
          <w:tcPr>
            <w:tcW w:w="2192" w:type="dxa"/>
          </w:tcPr>
          <w:p w14:paraId="78ABDDFB" w14:textId="7DEBE176" w:rsidR="009526D6" w:rsidRPr="00435C10" w:rsidRDefault="009526D6" w:rsidP="009526D6">
            <w:pPr>
              <w:pStyle w:val="Subjectcolumntext"/>
              <w:cnfStyle w:val="000000000000" w:firstRow="0" w:lastRow="0" w:firstColumn="0" w:lastColumn="0" w:oddVBand="0" w:evenVBand="0" w:oddHBand="0" w:evenHBand="0" w:firstRowFirstColumn="0" w:firstRowLastColumn="0" w:lastRowFirstColumn="0" w:lastRowLastColumn="0"/>
            </w:pPr>
            <w:r w:rsidRPr="00435C10">
              <w:t>SRO Environment (2020-2025)</w:t>
            </w:r>
          </w:p>
        </w:tc>
        <w:tc>
          <w:tcPr>
            <w:tcW w:w="2119" w:type="dxa"/>
          </w:tcPr>
          <w:p w14:paraId="746FE94E" w14:textId="77777777" w:rsidR="009526D6" w:rsidRPr="00435C10" w:rsidRDefault="009526D6" w:rsidP="009526D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045650BF" w14:textId="77777777" w:rsidR="009526D6" w:rsidRPr="00435C10" w:rsidRDefault="009526D6" w:rsidP="009526D6">
            <w:pPr>
              <w:cnfStyle w:val="000000000000" w:firstRow="0" w:lastRow="0" w:firstColumn="0" w:lastColumn="0" w:oddVBand="0" w:evenVBand="0" w:oddHBand="0" w:evenHBand="0" w:firstRowFirstColumn="0" w:firstRowLastColumn="0" w:lastRowFirstColumn="0" w:lastRowLastColumn="0"/>
            </w:pPr>
          </w:p>
        </w:tc>
      </w:tr>
      <w:tr w:rsidR="009526D6" w:rsidRPr="00435C10" w14:paraId="39703162" w14:textId="77777777" w:rsidTr="009526D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5119E02" w14:textId="6EB725DA" w:rsidR="009526D6" w:rsidRPr="00435C10" w:rsidRDefault="009526D6" w:rsidP="009526D6">
            <w:pPr>
              <w:rPr>
                <w:color w:val="747474" w:themeColor="background2" w:themeShade="80"/>
              </w:rPr>
            </w:pPr>
            <w:r w:rsidRPr="00435C10">
              <w:rPr>
                <w:color w:val="747474" w:themeColor="background2" w:themeShade="80"/>
              </w:rPr>
              <w:t>5.23</w:t>
            </w:r>
          </w:p>
        </w:tc>
        <w:tc>
          <w:tcPr>
            <w:tcW w:w="2192" w:type="dxa"/>
          </w:tcPr>
          <w:p w14:paraId="2FE7805B" w14:textId="14AA6ED6" w:rsidR="009526D6" w:rsidRPr="00435C10" w:rsidRDefault="009526D6" w:rsidP="009526D6">
            <w:pPr>
              <w:pStyle w:val="Subjectcolumntext"/>
              <w:cnfStyle w:val="000000100000" w:firstRow="0" w:lastRow="0" w:firstColumn="0" w:lastColumn="0" w:oddVBand="0" w:evenVBand="0" w:oddHBand="1" w:evenHBand="0" w:firstRowFirstColumn="0" w:firstRowLastColumn="0" w:lastRowFirstColumn="0" w:lastRowLastColumn="0"/>
            </w:pPr>
            <w:r w:rsidRPr="00435C10">
              <w:t>Ranking</w:t>
            </w:r>
          </w:p>
        </w:tc>
        <w:tc>
          <w:tcPr>
            <w:tcW w:w="2119" w:type="dxa"/>
          </w:tcPr>
          <w:p w14:paraId="5F33DD6D" w14:textId="77777777" w:rsidR="009526D6" w:rsidRPr="00435C10" w:rsidRDefault="009526D6" w:rsidP="009526D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63C28B8B" w14:textId="77777777" w:rsidR="009526D6" w:rsidRPr="00435C10" w:rsidRDefault="009526D6" w:rsidP="009526D6">
            <w:pPr>
              <w:cnfStyle w:val="000000100000" w:firstRow="0" w:lastRow="0" w:firstColumn="0" w:lastColumn="0" w:oddVBand="0" w:evenVBand="0" w:oddHBand="1" w:evenHBand="0" w:firstRowFirstColumn="0" w:firstRowLastColumn="0" w:lastRowFirstColumn="0" w:lastRowLastColumn="0"/>
            </w:pPr>
          </w:p>
        </w:tc>
      </w:tr>
    </w:tbl>
    <w:p w14:paraId="0CEAD6DF" w14:textId="271BA31D" w:rsidR="005D4AEB" w:rsidRPr="00435C10" w:rsidRDefault="005D4AEB" w:rsidP="005D4AEB">
      <w:pPr>
        <w:pStyle w:val="SubtitleH2"/>
        <w:rPr>
          <w:rFonts w:eastAsiaTheme="minorEastAsia"/>
          <w:iCs/>
          <w:color w:val="000000" w:themeColor="text1"/>
          <w:sz w:val="24"/>
          <w:szCs w:val="24"/>
          <w:shd w:val="clear" w:color="auto" w:fill="auto"/>
        </w:rPr>
      </w:pPr>
      <w:r w:rsidRPr="00435C10">
        <w:t>Sections 6-14 Advertising Framework</w:t>
      </w:r>
    </w:p>
    <w:p w14:paraId="2841DD77" w14:textId="46F44066" w:rsidR="005D4AEB" w:rsidRPr="00435C10" w:rsidRDefault="003A19BC" w:rsidP="003A19BC">
      <w:pPr>
        <w:pStyle w:val="SectionHead"/>
        <w:rPr>
          <w:rFonts w:cs="Arial"/>
        </w:rPr>
      </w:pPr>
      <w:bookmarkStart w:id="10" w:name="_Toc170225136"/>
      <w:r w:rsidRPr="00435C10">
        <w:rPr>
          <w:rFonts w:cs="Arial"/>
        </w:rPr>
        <w:t>Branded Content: General legal and regulatory framework</w:t>
      </w:r>
      <w:bookmarkEnd w:id="10"/>
      <w:r w:rsidR="005D4AEB" w:rsidRPr="00435C10">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435C10" w14:paraId="4ADABECF"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435C10" w:rsidRDefault="005D4AEB" w:rsidP="00CB46D4">
            <w:pPr>
              <w:pStyle w:val="Tableheadings"/>
              <w:spacing w:line="240" w:lineRule="auto"/>
              <w:rPr>
                <w:b/>
                <w:bCs/>
              </w:rPr>
            </w:pPr>
            <w:r w:rsidRPr="00435C10">
              <w:rPr>
                <w:b/>
                <w:bCs/>
              </w:rPr>
              <w:t>Item</w:t>
            </w:r>
          </w:p>
        </w:tc>
        <w:tc>
          <w:tcPr>
            <w:tcW w:w="2126" w:type="dxa"/>
            <w:tcBorders>
              <w:bottom w:val="none" w:sz="0" w:space="0" w:color="auto"/>
            </w:tcBorders>
          </w:tcPr>
          <w:p w14:paraId="1D295499" w14:textId="77777777" w:rsidR="005D4AEB" w:rsidRPr="00435C10"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559F44AE" w14:textId="77777777" w:rsidR="005D4AEB" w:rsidRPr="00435C10"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 xml:space="preserve">Classification </w:t>
            </w:r>
          </w:p>
        </w:tc>
        <w:tc>
          <w:tcPr>
            <w:tcW w:w="5670" w:type="dxa"/>
            <w:tcBorders>
              <w:bottom w:val="none" w:sz="0" w:space="0" w:color="auto"/>
            </w:tcBorders>
          </w:tcPr>
          <w:p w14:paraId="5A1AA28C" w14:textId="77777777" w:rsidR="005D4AEB" w:rsidRPr="00435C10"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Description</w:t>
            </w:r>
          </w:p>
        </w:tc>
      </w:tr>
      <w:tr w:rsidR="005D4AEB" w:rsidRPr="00435C10" w14:paraId="40A76C9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435C10" w:rsidRDefault="003A19BC" w:rsidP="00CB46D4">
            <w:pPr>
              <w:rPr>
                <w:b w:val="0"/>
                <w:bCs w:val="0"/>
                <w:color w:val="747474" w:themeColor="background2" w:themeShade="80"/>
              </w:rPr>
            </w:pPr>
            <w:r w:rsidRPr="00435C10">
              <w:rPr>
                <w:color w:val="747474" w:themeColor="background2" w:themeShade="80"/>
              </w:rPr>
              <w:t>6</w:t>
            </w:r>
            <w:r w:rsidR="005D4AEB" w:rsidRPr="00435C10">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435C10"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435C10"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3DC07E" w14:textId="763DF85D" w:rsidR="00D3084C" w:rsidRPr="00435C10"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35C10">
              <w:rPr>
                <w:rFonts w:eastAsia="Times New Roman"/>
                <w:color w:val="000000"/>
                <w:lang w:eastAsia="en-GB"/>
              </w:rPr>
              <w:t>In the EU, the Unfair Commercial Practices Directive (</w:t>
            </w:r>
            <w:hyperlink r:id="rId67" w:tgtFrame="_blank" w:history="1">
              <w:r w:rsidRPr="00435C10">
                <w:rPr>
                  <w:rFonts w:eastAsia="Times New Roman"/>
                  <w:color w:val="0563C1"/>
                  <w:u w:val="single"/>
                  <w:lang w:eastAsia="en-GB"/>
                </w:rPr>
                <w:t>Directive 2005/29/EC</w:t>
              </w:r>
            </w:hyperlink>
            <w:r w:rsidRPr="00435C10">
              <w:rPr>
                <w:rFonts w:eastAsia="Times New Roman"/>
                <w:color w:val="000000"/>
                <w:lang w:eastAsia="en-GB"/>
              </w:rPr>
              <w:t>) and the Misleading and Comparative Advertising Directive (</w:t>
            </w:r>
            <w:hyperlink r:id="rId68" w:tgtFrame="_blank" w:history="1">
              <w:r w:rsidRPr="00435C10">
                <w:rPr>
                  <w:rFonts w:eastAsia="Times New Roman"/>
                  <w:color w:val="0563C1"/>
                  <w:u w:val="single"/>
                  <w:lang w:eastAsia="en-GB"/>
                </w:rPr>
                <w:t>Directive 2006/114/EC</w:t>
              </w:r>
            </w:hyperlink>
            <w:r w:rsidRPr="00435C10">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r:id="rId69" w:tgtFrame="_blank" w:history="1">
              <w:r w:rsidRPr="00435C10">
                <w:rPr>
                  <w:rFonts w:eastAsia="Times New Roman"/>
                  <w:color w:val="0563C1"/>
                  <w:u w:val="single"/>
                  <w:lang w:eastAsia="en-GB"/>
                </w:rPr>
                <w:t>Directive 2005/29/EC</w:t>
              </w:r>
            </w:hyperlink>
            <w:r w:rsidRPr="00435C10">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70" w:tgtFrame="_blank" w:history="1">
              <w:r w:rsidRPr="00435C10">
                <w:rPr>
                  <w:rFonts w:eastAsia="Times New Roman"/>
                  <w:color w:val="0563C1"/>
                  <w:u w:val="single"/>
                  <w:lang w:eastAsia="en-GB"/>
                </w:rPr>
                <w:t>Directive 2005/29/EC</w:t>
              </w:r>
            </w:hyperlink>
            <w:r w:rsidRPr="00435C10">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w:t>
            </w:r>
            <w:r w:rsidRPr="00435C10">
              <w:rPr>
                <w:rFonts w:eastAsia="Times New Roman"/>
                <w:color w:val="000000"/>
                <w:lang w:eastAsia="en-GB"/>
              </w:rPr>
              <w:lastRenderedPageBreak/>
              <w:t>Advertising Directive (</w:t>
            </w:r>
            <w:hyperlink r:id="rId71" w:tgtFrame="_blank" w:history="1">
              <w:r w:rsidRPr="00435C10">
                <w:rPr>
                  <w:rFonts w:eastAsia="Times New Roman"/>
                  <w:color w:val="0563C1"/>
                  <w:u w:val="single"/>
                  <w:lang w:eastAsia="en-GB"/>
                </w:rPr>
                <w:t>Directive 2006/114/EC</w:t>
              </w:r>
            </w:hyperlink>
            <w:r w:rsidRPr="00435C10">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72" w:tgtFrame="_blank" w:history="1">
              <w:r w:rsidRPr="00435C10">
                <w:rPr>
                  <w:rFonts w:eastAsia="Times New Roman"/>
                  <w:color w:val="0563C1"/>
                  <w:u w:val="single"/>
                  <w:lang w:eastAsia="en-GB"/>
                </w:rPr>
                <w:t>Directive 2006/114/EC</w:t>
              </w:r>
            </w:hyperlink>
            <w:r w:rsidRPr="00435C10">
              <w:rPr>
                <w:rFonts w:eastAsia="Times New Roman"/>
                <w:color w:val="000000"/>
                <w:lang w:eastAsia="en-GB"/>
              </w:rPr>
              <w:t>, Article 4 (a)). </w:t>
            </w:r>
            <w:r w:rsidR="00475121" w:rsidRPr="00435C10">
              <w:rPr>
                <w:rStyle w:val="normaltextrun"/>
                <w:color w:val="000000"/>
                <w:shd w:val="clear" w:color="auto" w:fill="FFFFFF"/>
              </w:rPr>
              <w:t xml:space="preserve">Jonathan Hardy adds that Article 22 in the </w:t>
            </w:r>
            <w:hyperlink r:id="rId73" w:tgtFrame="_blank" w:history="1">
              <w:r w:rsidR="00475121" w:rsidRPr="00435C10">
                <w:rPr>
                  <w:rStyle w:val="normaltextrun"/>
                  <w:color w:val="0563C1"/>
                  <w:u w:val="single"/>
                  <w:shd w:val="clear" w:color="auto" w:fill="FFFFFF"/>
                </w:rPr>
                <w:t>Annex I to Directive 2005/29/EC</w:t>
              </w:r>
            </w:hyperlink>
            <w:r w:rsidR="00475121" w:rsidRPr="00435C10">
              <w:rPr>
                <w:rStyle w:val="normaltextrun"/>
                <w:color w:val="000000"/>
                <w:shd w:val="clear" w:color="auto" w:fill="FFFFFF"/>
              </w:rPr>
              <w:t xml:space="preserve">, the answers provided in the European Parliament (European Parliament, 2016) and by the European Commission, and the additional provisions restating the necessity of commercial communications to be clearly identifiable as such in information society services and </w:t>
            </w:r>
            <w:proofErr w:type="spellStart"/>
            <w:r w:rsidR="00475121" w:rsidRPr="00435C10">
              <w:rPr>
                <w:rStyle w:val="normaltextrun"/>
                <w:color w:val="000000"/>
                <w:shd w:val="clear" w:color="auto" w:fill="FFFFFF"/>
              </w:rPr>
              <w:t>audiovisual</w:t>
            </w:r>
            <w:proofErr w:type="spellEnd"/>
            <w:r w:rsidR="00475121" w:rsidRPr="00435C10">
              <w:rPr>
                <w:rStyle w:val="normaltextrun"/>
                <w:color w:val="000000"/>
                <w:shd w:val="clear" w:color="auto" w:fill="FFFFFF"/>
              </w:rPr>
              <w:t xml:space="preserve"> media services (Article 6(a) of Directive 2000/31/EC\l ‘def2’ (2) and Article 9(1)(a) of [AVMSD] Directive 2010/13/EU\l ‘def3’ (3)) highlight the importance of this requirement in the European Union approach to advertising regulations (Hardy 2022: 152).</w:t>
            </w:r>
          </w:p>
          <w:p w14:paraId="5B0E6402" w14:textId="77777777" w:rsidR="00D3084C" w:rsidRPr="00435C10"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35C10">
              <w:rPr>
                <w:rFonts w:eastAsia="Times New Roman"/>
                <w:color w:val="000000"/>
                <w:lang w:eastAsia="en-GB"/>
              </w:rPr>
              <w:t> </w:t>
            </w:r>
          </w:p>
          <w:p w14:paraId="66266DAF" w14:textId="34916A0A" w:rsidR="005D4AEB" w:rsidRPr="00435C10"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435C10">
              <w:rPr>
                <w:rFonts w:eastAsia="Times New Roman"/>
                <w:color w:val="000000"/>
                <w:lang w:eastAsia="en-GB"/>
              </w:rPr>
              <w:t>The Unfair Commercial Practices Directive and the Misleading and Comparative Advertising Directive were transposed into</w:t>
            </w:r>
            <w:r w:rsidR="009526D6" w:rsidRPr="00435C10">
              <w:rPr>
                <w:rFonts w:eastAsia="Times New Roman"/>
                <w:color w:val="000000"/>
                <w:lang w:eastAsia="en-GB"/>
              </w:rPr>
              <w:t xml:space="preserve"> Cyprus </w:t>
            </w:r>
            <w:r w:rsidRPr="00435C10">
              <w:rPr>
                <w:rFonts w:eastAsia="Times New Roman"/>
                <w:color w:val="000000"/>
                <w:lang w:eastAsia="en-GB"/>
              </w:rPr>
              <w:t>national law through</w:t>
            </w:r>
            <w:r w:rsidR="009526D6" w:rsidRPr="00435C10">
              <w:rPr>
                <w:rFonts w:eastAsia="Times New Roman"/>
                <w:color w:val="000000"/>
                <w:lang w:eastAsia="en-GB"/>
              </w:rPr>
              <w:t xml:space="preserve"> </w:t>
            </w:r>
            <w:r w:rsidR="009526D6" w:rsidRPr="00435C10">
              <w:t xml:space="preserve">The Consumer Protection Law (‘CP Law’) 2021 </w:t>
            </w:r>
            <w:r w:rsidR="009526D6" w:rsidRPr="00435C10">
              <w:rPr>
                <w:rStyle w:val="normaltextrun"/>
                <w:color w:val="000000"/>
                <w:shd w:val="clear" w:color="auto" w:fill="FFFFFF"/>
              </w:rPr>
              <w:t>(</w:t>
            </w:r>
            <w:hyperlink r:id="rId74" w:tgtFrame="_blank" w:history="1">
              <w:r w:rsidR="009526D6" w:rsidRPr="00435C10">
                <w:rPr>
                  <w:rStyle w:val="normaltextrun"/>
                  <w:color w:val="0563C1"/>
                  <w:u w:val="single"/>
                  <w:shd w:val="clear" w:color="auto" w:fill="FFFFFF"/>
                </w:rPr>
                <w:t>Ο π</w:t>
              </w:r>
              <w:proofErr w:type="spellStart"/>
              <w:r w:rsidR="009526D6" w:rsidRPr="00435C10">
                <w:rPr>
                  <w:rStyle w:val="normaltextrun"/>
                  <w:color w:val="0563C1"/>
                  <w:u w:val="single"/>
                  <w:shd w:val="clear" w:color="auto" w:fill="FFFFFF"/>
                </w:rPr>
                <w:t>ερί</w:t>
              </w:r>
              <w:proofErr w:type="spellEnd"/>
              <w:r w:rsidR="009526D6" w:rsidRPr="00435C10">
                <w:rPr>
                  <w:rStyle w:val="normaltextrun"/>
                  <w:color w:val="0563C1"/>
                  <w:u w:val="single"/>
                  <w:shd w:val="clear" w:color="auto" w:fill="FFFFFF"/>
                </w:rPr>
                <w:t xml:space="preserve"> </w:t>
              </w:r>
              <w:proofErr w:type="spellStart"/>
              <w:r w:rsidR="009526D6" w:rsidRPr="00435C10">
                <w:rPr>
                  <w:rStyle w:val="normaltextrun"/>
                  <w:color w:val="0563C1"/>
                  <w:u w:val="single"/>
                  <w:shd w:val="clear" w:color="auto" w:fill="FFFFFF"/>
                </w:rPr>
                <w:t>Προστ</w:t>
              </w:r>
              <w:proofErr w:type="spellEnd"/>
              <w:r w:rsidR="009526D6" w:rsidRPr="00435C10">
                <w:rPr>
                  <w:rStyle w:val="normaltextrun"/>
                  <w:color w:val="0563C1"/>
                  <w:u w:val="single"/>
                  <w:shd w:val="clear" w:color="auto" w:fill="FFFFFF"/>
                </w:rPr>
                <w:t xml:space="preserve">ασίας </w:t>
              </w:r>
              <w:proofErr w:type="spellStart"/>
              <w:r w:rsidR="009526D6" w:rsidRPr="00435C10">
                <w:rPr>
                  <w:rStyle w:val="normaltextrun"/>
                  <w:color w:val="0563C1"/>
                  <w:u w:val="single"/>
                  <w:shd w:val="clear" w:color="auto" w:fill="FFFFFF"/>
                </w:rPr>
                <w:t>του</w:t>
              </w:r>
              <w:proofErr w:type="spellEnd"/>
              <w:r w:rsidR="009526D6" w:rsidRPr="00435C10">
                <w:rPr>
                  <w:rStyle w:val="normaltextrun"/>
                  <w:color w:val="0563C1"/>
                  <w:u w:val="single"/>
                  <w:shd w:val="clear" w:color="auto" w:fill="FFFFFF"/>
                </w:rPr>
                <w:t xml:space="preserve"> Κατανα</w:t>
              </w:r>
              <w:proofErr w:type="spellStart"/>
              <w:r w:rsidR="009526D6" w:rsidRPr="00435C10">
                <w:rPr>
                  <w:rStyle w:val="normaltextrun"/>
                  <w:color w:val="0563C1"/>
                  <w:u w:val="single"/>
                  <w:shd w:val="clear" w:color="auto" w:fill="FFFFFF"/>
                </w:rPr>
                <w:t>λωτή</w:t>
              </w:r>
              <w:proofErr w:type="spellEnd"/>
              <w:r w:rsidR="009526D6" w:rsidRPr="00435C10">
                <w:rPr>
                  <w:rStyle w:val="normaltextrun"/>
                  <w:color w:val="0563C1"/>
                  <w:u w:val="single"/>
                  <w:shd w:val="clear" w:color="auto" w:fill="FFFFFF"/>
                </w:rPr>
                <w:t xml:space="preserve"> </w:t>
              </w:r>
              <w:proofErr w:type="spellStart"/>
              <w:r w:rsidR="009526D6" w:rsidRPr="00435C10">
                <w:rPr>
                  <w:rStyle w:val="normaltextrun"/>
                  <w:color w:val="0563C1"/>
                  <w:u w:val="single"/>
                  <w:shd w:val="clear" w:color="auto" w:fill="FFFFFF"/>
                </w:rPr>
                <w:t>Νόμος</w:t>
              </w:r>
              <w:proofErr w:type="spellEnd"/>
              <w:r w:rsidR="009526D6" w:rsidRPr="00435C10">
                <w:rPr>
                  <w:rStyle w:val="normaltextrun"/>
                  <w:color w:val="0563C1"/>
                  <w:u w:val="single"/>
                  <w:shd w:val="clear" w:color="auto" w:fill="FFFFFF"/>
                </w:rPr>
                <w:t xml:space="preserve"> </w:t>
              </w:r>
              <w:proofErr w:type="spellStart"/>
              <w:r w:rsidR="009526D6" w:rsidRPr="00435C10">
                <w:rPr>
                  <w:rStyle w:val="normaltextrun"/>
                  <w:color w:val="0563C1"/>
                  <w:u w:val="single"/>
                  <w:shd w:val="clear" w:color="auto" w:fill="FFFFFF"/>
                </w:rPr>
                <w:t>του</w:t>
              </w:r>
              <w:proofErr w:type="spellEnd"/>
              <w:r w:rsidR="009526D6" w:rsidRPr="00435C10">
                <w:rPr>
                  <w:rStyle w:val="normaltextrun"/>
                  <w:color w:val="0563C1"/>
                  <w:u w:val="single"/>
                  <w:shd w:val="clear" w:color="auto" w:fill="FFFFFF"/>
                </w:rPr>
                <w:t xml:space="preserve"> 2021</w:t>
              </w:r>
            </w:hyperlink>
            <w:r w:rsidR="009526D6" w:rsidRPr="00435C10">
              <w:rPr>
                <w:rStyle w:val="normaltextrun"/>
                <w:color w:val="000000"/>
                <w:shd w:val="clear" w:color="auto" w:fill="FFFFFF"/>
              </w:rPr>
              <w:t>).</w:t>
            </w:r>
          </w:p>
          <w:p w14:paraId="036B2385" w14:textId="77777777" w:rsidR="009526D6" w:rsidRPr="00435C10" w:rsidRDefault="009526D6"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n-GB"/>
              </w:rPr>
            </w:pPr>
          </w:p>
          <w:p w14:paraId="3023D4FA" w14:textId="77777777" w:rsidR="009526D6" w:rsidRPr="00435C10" w:rsidRDefault="009526D6"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n-GB"/>
              </w:rPr>
            </w:pPr>
          </w:p>
          <w:p w14:paraId="2C5BD374" w14:textId="77777777" w:rsidR="009526D6" w:rsidRPr="00435C10" w:rsidRDefault="00B25489" w:rsidP="009526D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75" w:tgtFrame="_blank" w:history="1">
              <w:r w:rsidR="009526D6" w:rsidRPr="00435C10">
                <w:rPr>
                  <w:rFonts w:eastAsia="Times New Roman"/>
                  <w:color w:val="0563C1"/>
                  <w:u w:val="single"/>
                  <w:lang w:eastAsia="en-GB"/>
                </w:rPr>
                <w:t>The Cyprus Advertising Regulation Organisation (CARO)</w:t>
              </w:r>
            </w:hyperlink>
            <w:r w:rsidR="009526D6" w:rsidRPr="00435C10">
              <w:rPr>
                <w:rFonts w:eastAsia="Times New Roman"/>
                <w:lang w:eastAsia="en-GB"/>
              </w:rPr>
              <w:t xml:space="preserve"> </w:t>
            </w:r>
            <w:hyperlink r:id="rId76" w:tgtFrame="_blank" w:history="1">
              <w:r w:rsidR="009526D6" w:rsidRPr="00435C10">
                <w:rPr>
                  <w:rFonts w:eastAsia="Times New Roman"/>
                  <w:color w:val="0563C1"/>
                  <w:u w:val="single"/>
                  <w:lang w:eastAsia="en-GB"/>
                </w:rPr>
                <w:t>Advertising Code</w:t>
              </w:r>
            </w:hyperlink>
            <w:r w:rsidR="009526D6" w:rsidRPr="00435C10">
              <w:rPr>
                <w:rFonts w:eastAsia="Times New Roman"/>
                <w:lang w:eastAsia="en-GB"/>
              </w:rPr>
              <w:t xml:space="preserve"> contains three relevant articles regarding identification of marketing communications: Article 9 prohibits undisclosed advertising, Article 10 requires transparency of information about the advertiser, and the Annex on Children, Article 1 (a) recognises minor's special vulnerability to hidden advertising and demands extra protection (CARO </w:t>
            </w:r>
            <w:proofErr w:type="spellStart"/>
            <w:r w:rsidR="009526D6" w:rsidRPr="00435C10">
              <w:rPr>
                <w:rFonts w:eastAsia="Times New Roman"/>
                <w:lang w:eastAsia="en-GB"/>
              </w:rPr>
              <w:t>n.d.a</w:t>
            </w:r>
            <w:proofErr w:type="spellEnd"/>
            <w:r w:rsidR="009526D6" w:rsidRPr="00435C10">
              <w:rPr>
                <w:rFonts w:eastAsia="Times New Roman"/>
                <w:lang w:eastAsia="en-GB"/>
              </w:rPr>
              <w:t>).  </w:t>
            </w:r>
          </w:p>
          <w:p w14:paraId="59CBD2A5" w14:textId="77777777" w:rsidR="009526D6" w:rsidRPr="00435C10" w:rsidRDefault="009526D6" w:rsidP="009526D6">
            <w:pPr>
              <w:numPr>
                <w:ilvl w:val="0"/>
                <w:numId w:val="24"/>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35C10">
              <w:rPr>
                <w:rFonts w:eastAsia="Times New Roman"/>
                <w:lang w:eastAsia="en-GB"/>
              </w:rPr>
              <w:t>Article 9, Recognition of Advertisements, states:  </w:t>
            </w:r>
          </w:p>
          <w:p w14:paraId="7B5CE50C" w14:textId="77777777" w:rsidR="009526D6" w:rsidRPr="00435C10" w:rsidRDefault="009526D6" w:rsidP="009526D6">
            <w:pPr>
              <w:numPr>
                <w:ilvl w:val="0"/>
                <w:numId w:val="25"/>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35C10">
              <w:rPr>
                <w:rFonts w:eastAsia="Times New Roman"/>
                <w:lang w:eastAsia="en-GB"/>
              </w:rPr>
              <w:t xml:space="preserve">‘Advertisements must be distinguishable as such, regardless of their form, the means employed, or the medium used. In case they appear in a medium containing news or other editorial content, they must be presented in such a way that they are easily recognized as advertisements, and the identity of the advertiser must be apparent’ (CARO </w:t>
            </w:r>
            <w:proofErr w:type="spellStart"/>
            <w:r w:rsidRPr="00435C10">
              <w:rPr>
                <w:rFonts w:eastAsia="Times New Roman"/>
                <w:lang w:eastAsia="en-GB"/>
              </w:rPr>
              <w:t>n.d.a</w:t>
            </w:r>
            <w:proofErr w:type="spellEnd"/>
            <w:r w:rsidRPr="00435C10">
              <w:rPr>
                <w:rFonts w:eastAsia="Times New Roman"/>
                <w:lang w:eastAsia="en-GB"/>
              </w:rPr>
              <w:t>). </w:t>
            </w:r>
          </w:p>
          <w:p w14:paraId="35CBE6C9" w14:textId="77777777" w:rsidR="009526D6" w:rsidRPr="00435C10" w:rsidRDefault="009526D6" w:rsidP="009526D6">
            <w:pPr>
              <w:numPr>
                <w:ilvl w:val="0"/>
                <w:numId w:val="26"/>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35C10">
              <w:rPr>
                <w:rFonts w:eastAsia="Times New Roman"/>
                <w:lang w:eastAsia="en-GB"/>
              </w:rPr>
              <w:t xml:space="preserve">‘Advertisements must not mislead about their actual purpose. They should not be presented, for example, as market research or consumer research when their purpose is commercial, such as the sale of a product’ (CARO </w:t>
            </w:r>
            <w:proofErr w:type="spellStart"/>
            <w:r w:rsidRPr="00435C10">
              <w:rPr>
                <w:rFonts w:eastAsia="Times New Roman"/>
                <w:lang w:eastAsia="en-GB"/>
              </w:rPr>
              <w:t>n.d.a</w:t>
            </w:r>
            <w:proofErr w:type="spellEnd"/>
            <w:r w:rsidRPr="00435C10">
              <w:rPr>
                <w:rFonts w:eastAsia="Times New Roman"/>
                <w:lang w:eastAsia="en-GB"/>
              </w:rPr>
              <w:t>). </w:t>
            </w:r>
          </w:p>
          <w:p w14:paraId="6A61765F" w14:textId="77777777" w:rsidR="009526D6" w:rsidRPr="00435C10" w:rsidRDefault="009526D6" w:rsidP="009526D6">
            <w:pPr>
              <w:numPr>
                <w:ilvl w:val="0"/>
                <w:numId w:val="27"/>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35C10">
              <w:rPr>
                <w:rFonts w:eastAsia="Times New Roman"/>
                <w:lang w:eastAsia="en-GB"/>
              </w:rPr>
              <w:t>For Article 10, Advertiser Identity, see 6.2. </w:t>
            </w:r>
          </w:p>
          <w:p w14:paraId="3807140C" w14:textId="77777777" w:rsidR="009526D6" w:rsidRPr="00435C10" w:rsidRDefault="009526D6" w:rsidP="009526D6">
            <w:pPr>
              <w:numPr>
                <w:ilvl w:val="0"/>
                <w:numId w:val="28"/>
              </w:numPr>
              <w:ind w:left="1080" w:firstLine="0"/>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35C10">
              <w:rPr>
                <w:rFonts w:eastAsia="Times New Roman"/>
                <w:lang w:eastAsia="en-GB"/>
              </w:rPr>
              <w:t xml:space="preserve">The Annex on Children, Article 1, Inexperience and Credulity, states: </w:t>
            </w:r>
            <w:r w:rsidRPr="00435C10">
              <w:rPr>
                <w:rFonts w:eastAsia="Times New Roman"/>
                <w:lang w:eastAsia="en-GB"/>
              </w:rPr>
              <w:lastRenderedPageBreak/>
              <w:t xml:space="preserve">‘advertisements must not exploit children's lack of experience or natural credulity’, with the first sub-article (a) applying the rule in Article 9 to minors: ‘advertisements must be perceived by children as advertisements’ (CARO </w:t>
            </w:r>
            <w:proofErr w:type="spellStart"/>
            <w:r w:rsidRPr="00435C10">
              <w:rPr>
                <w:rFonts w:eastAsia="Times New Roman"/>
                <w:lang w:eastAsia="en-GB"/>
              </w:rPr>
              <w:t>n.d.a</w:t>
            </w:r>
            <w:proofErr w:type="spellEnd"/>
            <w:r w:rsidRPr="00435C10">
              <w:rPr>
                <w:rFonts w:eastAsia="Times New Roman"/>
                <w:lang w:eastAsia="en-GB"/>
              </w:rPr>
              <w:t>). </w:t>
            </w:r>
          </w:p>
          <w:p w14:paraId="421BD42C" w14:textId="403E4683" w:rsidR="009526D6" w:rsidRPr="00435C10" w:rsidRDefault="009526D6"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tc>
      </w:tr>
      <w:tr w:rsidR="005D4AEB" w:rsidRPr="00435C10" w14:paraId="6EBFABA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435C10" w:rsidRDefault="003A19BC" w:rsidP="00CB46D4">
            <w:pPr>
              <w:rPr>
                <w:color w:val="3A3A3A" w:themeColor="background2" w:themeShade="40"/>
              </w:rPr>
            </w:pPr>
            <w:r w:rsidRPr="00435C10">
              <w:rPr>
                <w:color w:val="747474" w:themeColor="background2" w:themeShade="80"/>
              </w:rPr>
              <w:lastRenderedPageBreak/>
              <w:t>6</w:t>
            </w:r>
            <w:r w:rsidR="005D4AEB" w:rsidRPr="00435C10">
              <w:rPr>
                <w:color w:val="747474" w:themeColor="background2" w:themeShade="80"/>
              </w:rPr>
              <w:t>.2</w:t>
            </w:r>
          </w:p>
        </w:tc>
        <w:tc>
          <w:tcPr>
            <w:tcW w:w="2126" w:type="dxa"/>
          </w:tcPr>
          <w:p w14:paraId="46E4F5FD" w14:textId="0FD8913A" w:rsidR="005D4AEB" w:rsidRPr="00435C10"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Are there general rules requiring that marketing communications identify who the advertiser/sponsor of the advertising is?</w:t>
            </w:r>
          </w:p>
        </w:tc>
        <w:tc>
          <w:tcPr>
            <w:tcW w:w="2127" w:type="dxa"/>
          </w:tcPr>
          <w:p w14:paraId="58BDD7EE" w14:textId="77777777" w:rsidR="005D4AEB" w:rsidRPr="00435C10"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ED82D25" w14:textId="219438B3" w:rsidR="005D4AEB" w:rsidRPr="00435C10" w:rsidRDefault="00D3084C" w:rsidP="00BC5BB8">
            <w:pPr>
              <w:textAlignment w:val="baseline"/>
              <w:cnfStyle w:val="000000000000" w:firstRow="0" w:lastRow="0" w:firstColumn="0" w:lastColumn="0" w:oddVBand="0" w:evenVBand="0" w:oddHBand="0" w:evenHBand="0" w:firstRowFirstColumn="0" w:firstRowLastColumn="0" w:lastRowFirstColumn="0" w:lastRowLastColumn="0"/>
              <w:rPr>
                <w:rStyle w:val="eop"/>
                <w:rFonts w:eastAsia="Times New Roman"/>
                <w:color w:val="000000"/>
                <w:lang w:eastAsia="en-GB"/>
              </w:rPr>
            </w:pPr>
            <w:r w:rsidRPr="00435C10">
              <w:rPr>
                <w:rStyle w:val="normaltextrun"/>
                <w:color w:val="000000"/>
                <w:shd w:val="clear" w:color="auto" w:fill="FFFFFF"/>
              </w:rPr>
              <w:t>In the EU, the Unfair Commercial Practices Directive (</w:t>
            </w:r>
            <w:hyperlink r:id="rId77"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435C10">
              <w:rPr>
                <w:rStyle w:val="eop"/>
                <w:color w:val="000000"/>
                <w:shd w:val="clear" w:color="auto" w:fill="FFFFFF"/>
              </w:rPr>
              <w:t> </w:t>
            </w:r>
            <w:r w:rsidR="00BC5BB8" w:rsidRPr="00435C10">
              <w:rPr>
                <w:rFonts w:eastAsia="Times New Roman"/>
                <w:color w:val="000000"/>
                <w:lang w:eastAsia="en-GB"/>
              </w:rPr>
              <w:t xml:space="preserve">The Unfair Commercial Practices Directive and the Misleading and Comparative Advertising Directive were transposed into Cyprus national law through </w:t>
            </w:r>
            <w:r w:rsidR="00BC5BB8" w:rsidRPr="00435C10">
              <w:t xml:space="preserve">The Consumer Protection Law (‘CP Law’) 2021 </w:t>
            </w:r>
            <w:r w:rsidR="00BC5BB8" w:rsidRPr="00435C10">
              <w:rPr>
                <w:rStyle w:val="normaltextrun"/>
                <w:color w:val="000000"/>
                <w:shd w:val="clear" w:color="auto" w:fill="FFFFFF"/>
              </w:rPr>
              <w:t>(</w:t>
            </w:r>
            <w:hyperlink r:id="rId78" w:tgtFrame="_blank" w:history="1">
              <w:r w:rsidR="00BC5BB8" w:rsidRPr="00435C10">
                <w:rPr>
                  <w:rStyle w:val="normaltextrun"/>
                  <w:color w:val="0563C1"/>
                  <w:u w:val="single"/>
                  <w:shd w:val="clear" w:color="auto" w:fill="FFFFFF"/>
                </w:rPr>
                <w:t>Ο π</w:t>
              </w:r>
              <w:proofErr w:type="spellStart"/>
              <w:r w:rsidR="00BC5BB8" w:rsidRPr="00435C10">
                <w:rPr>
                  <w:rStyle w:val="normaltextrun"/>
                  <w:color w:val="0563C1"/>
                  <w:u w:val="single"/>
                  <w:shd w:val="clear" w:color="auto" w:fill="FFFFFF"/>
                </w:rPr>
                <w:t>ερί</w:t>
              </w:r>
              <w:proofErr w:type="spellEnd"/>
              <w:r w:rsidR="00BC5BB8" w:rsidRPr="00435C10">
                <w:rPr>
                  <w:rStyle w:val="normaltextrun"/>
                  <w:color w:val="0563C1"/>
                  <w:u w:val="single"/>
                  <w:shd w:val="clear" w:color="auto" w:fill="FFFFFF"/>
                </w:rPr>
                <w:t xml:space="preserve"> </w:t>
              </w:r>
              <w:proofErr w:type="spellStart"/>
              <w:r w:rsidR="00BC5BB8" w:rsidRPr="00435C10">
                <w:rPr>
                  <w:rStyle w:val="normaltextrun"/>
                  <w:color w:val="0563C1"/>
                  <w:u w:val="single"/>
                  <w:shd w:val="clear" w:color="auto" w:fill="FFFFFF"/>
                </w:rPr>
                <w:t>Προστ</w:t>
              </w:r>
              <w:proofErr w:type="spellEnd"/>
              <w:r w:rsidR="00BC5BB8" w:rsidRPr="00435C10">
                <w:rPr>
                  <w:rStyle w:val="normaltextrun"/>
                  <w:color w:val="0563C1"/>
                  <w:u w:val="single"/>
                  <w:shd w:val="clear" w:color="auto" w:fill="FFFFFF"/>
                </w:rPr>
                <w:t xml:space="preserve">ασίας </w:t>
              </w:r>
              <w:proofErr w:type="spellStart"/>
              <w:r w:rsidR="00BC5BB8" w:rsidRPr="00435C10">
                <w:rPr>
                  <w:rStyle w:val="normaltextrun"/>
                  <w:color w:val="0563C1"/>
                  <w:u w:val="single"/>
                  <w:shd w:val="clear" w:color="auto" w:fill="FFFFFF"/>
                </w:rPr>
                <w:t>του</w:t>
              </w:r>
              <w:proofErr w:type="spellEnd"/>
              <w:r w:rsidR="00BC5BB8" w:rsidRPr="00435C10">
                <w:rPr>
                  <w:rStyle w:val="normaltextrun"/>
                  <w:color w:val="0563C1"/>
                  <w:u w:val="single"/>
                  <w:shd w:val="clear" w:color="auto" w:fill="FFFFFF"/>
                </w:rPr>
                <w:t xml:space="preserve"> Κατανα</w:t>
              </w:r>
              <w:proofErr w:type="spellStart"/>
              <w:r w:rsidR="00BC5BB8" w:rsidRPr="00435C10">
                <w:rPr>
                  <w:rStyle w:val="normaltextrun"/>
                  <w:color w:val="0563C1"/>
                  <w:u w:val="single"/>
                  <w:shd w:val="clear" w:color="auto" w:fill="FFFFFF"/>
                </w:rPr>
                <w:t>λωτή</w:t>
              </w:r>
              <w:proofErr w:type="spellEnd"/>
              <w:r w:rsidR="00BC5BB8" w:rsidRPr="00435C10">
                <w:rPr>
                  <w:rStyle w:val="normaltextrun"/>
                  <w:color w:val="0563C1"/>
                  <w:u w:val="single"/>
                  <w:shd w:val="clear" w:color="auto" w:fill="FFFFFF"/>
                </w:rPr>
                <w:t xml:space="preserve"> </w:t>
              </w:r>
              <w:proofErr w:type="spellStart"/>
              <w:r w:rsidR="00BC5BB8" w:rsidRPr="00435C10">
                <w:rPr>
                  <w:rStyle w:val="normaltextrun"/>
                  <w:color w:val="0563C1"/>
                  <w:u w:val="single"/>
                  <w:shd w:val="clear" w:color="auto" w:fill="FFFFFF"/>
                </w:rPr>
                <w:t>Νόμος</w:t>
              </w:r>
              <w:proofErr w:type="spellEnd"/>
              <w:r w:rsidR="00BC5BB8" w:rsidRPr="00435C10">
                <w:rPr>
                  <w:rStyle w:val="normaltextrun"/>
                  <w:color w:val="0563C1"/>
                  <w:u w:val="single"/>
                  <w:shd w:val="clear" w:color="auto" w:fill="FFFFFF"/>
                </w:rPr>
                <w:t xml:space="preserve"> </w:t>
              </w:r>
              <w:proofErr w:type="spellStart"/>
              <w:r w:rsidR="00BC5BB8" w:rsidRPr="00435C10">
                <w:rPr>
                  <w:rStyle w:val="normaltextrun"/>
                  <w:color w:val="0563C1"/>
                  <w:u w:val="single"/>
                  <w:shd w:val="clear" w:color="auto" w:fill="FFFFFF"/>
                </w:rPr>
                <w:t>του</w:t>
              </w:r>
              <w:proofErr w:type="spellEnd"/>
              <w:r w:rsidR="00BC5BB8" w:rsidRPr="00435C10">
                <w:rPr>
                  <w:rStyle w:val="normaltextrun"/>
                  <w:color w:val="0563C1"/>
                  <w:u w:val="single"/>
                  <w:shd w:val="clear" w:color="auto" w:fill="FFFFFF"/>
                </w:rPr>
                <w:t xml:space="preserve"> 2021</w:t>
              </w:r>
            </w:hyperlink>
            <w:r w:rsidR="00BC5BB8" w:rsidRPr="00435C10">
              <w:rPr>
                <w:rStyle w:val="normaltextrun"/>
                <w:color w:val="000000"/>
                <w:shd w:val="clear" w:color="auto" w:fill="FFFFFF"/>
              </w:rPr>
              <w:t>).</w:t>
            </w:r>
          </w:p>
          <w:p w14:paraId="2C65C81C" w14:textId="77777777" w:rsidR="00BC5BB8" w:rsidRPr="00435C10" w:rsidRDefault="00BC5BB8" w:rsidP="00CB46D4">
            <w:pPr>
              <w:cnfStyle w:val="000000000000" w:firstRow="0" w:lastRow="0" w:firstColumn="0" w:lastColumn="0" w:oddVBand="0" w:evenVBand="0" w:oddHBand="0" w:evenHBand="0" w:firstRowFirstColumn="0" w:firstRowLastColumn="0" w:lastRowFirstColumn="0" w:lastRowLastColumn="0"/>
              <w:rPr>
                <w:rStyle w:val="eop"/>
                <w:shd w:val="clear" w:color="auto" w:fill="FFFFFF"/>
              </w:rPr>
            </w:pPr>
          </w:p>
          <w:p w14:paraId="0611AA51" w14:textId="32801013" w:rsidR="00BC5BB8" w:rsidRPr="00435C10" w:rsidRDefault="00B25489" w:rsidP="00CB46D4">
            <w:pPr>
              <w:cnfStyle w:val="000000000000" w:firstRow="0" w:lastRow="0" w:firstColumn="0" w:lastColumn="0" w:oddVBand="0" w:evenVBand="0" w:oddHBand="0" w:evenHBand="0" w:firstRowFirstColumn="0" w:firstRowLastColumn="0" w:lastRowFirstColumn="0" w:lastRowLastColumn="0"/>
            </w:pPr>
            <w:hyperlink r:id="rId79" w:tgtFrame="_blank" w:history="1">
              <w:r w:rsidR="00BC5BB8" w:rsidRPr="00435C10">
                <w:rPr>
                  <w:rStyle w:val="normaltextrun"/>
                  <w:color w:val="0563C1"/>
                  <w:u w:val="single"/>
                  <w:shd w:val="clear" w:color="auto" w:fill="FFFFFF"/>
                </w:rPr>
                <w:t>The Cyprus Advertising Regulation Organisation (CARO)</w:t>
              </w:r>
            </w:hyperlink>
            <w:r w:rsidR="00BC5BB8" w:rsidRPr="00435C10">
              <w:rPr>
                <w:rStyle w:val="normaltextrun"/>
                <w:color w:val="000000"/>
                <w:shd w:val="clear" w:color="auto" w:fill="FFFFFF"/>
              </w:rPr>
              <w:t xml:space="preserve"> </w:t>
            </w:r>
            <w:hyperlink r:id="rId80" w:tgtFrame="_blank" w:history="1">
              <w:r w:rsidR="00BC5BB8" w:rsidRPr="00435C10">
                <w:rPr>
                  <w:rStyle w:val="normaltextrun"/>
                  <w:color w:val="0563C1"/>
                  <w:u w:val="single"/>
                  <w:shd w:val="clear" w:color="auto" w:fill="FFFFFF"/>
                </w:rPr>
                <w:t>Advertising Code</w:t>
              </w:r>
            </w:hyperlink>
            <w:r w:rsidR="00BC5BB8" w:rsidRPr="00435C10">
              <w:rPr>
                <w:rStyle w:val="normaltextrun"/>
                <w:color w:val="000000"/>
                <w:shd w:val="clear" w:color="auto" w:fill="FFFFFF"/>
              </w:rPr>
              <w:t xml:space="preserve"> contains rules regarding the identification of advertisers, with specified exceptions. Article 10, Advertiser Identity, states: ‘the identity of the advertiser must be obvious. This does not apply to ads with the sole purpose of attracting interest in future communications (teaser). Where possible, ads should include the advertiser's contact information so that the consumer can easily contact them’ (CARO </w:t>
            </w:r>
            <w:proofErr w:type="spellStart"/>
            <w:r w:rsidR="00BC5BB8" w:rsidRPr="00435C10">
              <w:rPr>
                <w:rStyle w:val="normaltextrun"/>
                <w:color w:val="000000"/>
                <w:shd w:val="clear" w:color="auto" w:fill="FFFFFF"/>
              </w:rPr>
              <w:t>n.d.a</w:t>
            </w:r>
            <w:proofErr w:type="spellEnd"/>
            <w:r w:rsidR="00BC5BB8" w:rsidRPr="00435C10">
              <w:rPr>
                <w:rStyle w:val="normaltextrun"/>
                <w:color w:val="000000"/>
                <w:shd w:val="clear" w:color="auto" w:fill="FFFFFF"/>
              </w:rPr>
              <w:t>).</w:t>
            </w:r>
            <w:r w:rsidR="00BC5BB8" w:rsidRPr="00435C10">
              <w:rPr>
                <w:rStyle w:val="eop"/>
                <w:color w:val="000000"/>
                <w:shd w:val="clear" w:color="auto" w:fill="FFFFFF"/>
              </w:rPr>
              <w:t> </w:t>
            </w:r>
          </w:p>
        </w:tc>
      </w:tr>
      <w:tr w:rsidR="005D4AEB" w:rsidRPr="00435C10" w14:paraId="60E57D7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435C10" w:rsidRDefault="003A19BC" w:rsidP="00CB46D4">
            <w:pPr>
              <w:rPr>
                <w:color w:val="747474" w:themeColor="background2" w:themeShade="80"/>
              </w:rPr>
            </w:pPr>
            <w:r w:rsidRPr="00435C10">
              <w:rPr>
                <w:color w:val="747474" w:themeColor="background2" w:themeShade="80"/>
              </w:rPr>
              <w:t>6</w:t>
            </w:r>
            <w:r w:rsidR="005D4AEB" w:rsidRPr="00435C10">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435C10"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435C10"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B98CFB1" w14:textId="77777777" w:rsidR="005D4AEB" w:rsidRPr="00435C10" w:rsidRDefault="00294389"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435C10">
              <w:rPr>
                <w:rStyle w:val="normaltextrun"/>
                <w:color w:val="000000"/>
                <w:shd w:val="clear" w:color="auto" w:fill="FFFFFF"/>
              </w:rPr>
              <w:t>In the EU, the Unfair Commercial Practices Directive (</w:t>
            </w:r>
            <w:hyperlink r:id="rId81"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82" w:tgtFrame="_blank" w:history="1">
              <w:r w:rsidRPr="00435C10">
                <w:rPr>
                  <w:rStyle w:val="normaltextrun"/>
                  <w:color w:val="0563C1"/>
                  <w:u w:val="single"/>
                  <w:shd w:val="clear" w:color="auto" w:fill="FFFFFF"/>
                </w:rPr>
                <w:t>Annex I to Directive 2005/29/EC, (11)</w:t>
              </w:r>
            </w:hyperlink>
            <w:r w:rsidRPr="00435C10">
              <w:rPr>
                <w:rStyle w:val="normaltextrun"/>
                <w:color w:val="000000"/>
                <w:shd w:val="clear" w:color="auto" w:fill="FFFFFF"/>
              </w:rPr>
              <w:t>).</w:t>
            </w:r>
          </w:p>
          <w:p w14:paraId="135E3957" w14:textId="77777777" w:rsidR="00BC5BB8" w:rsidRPr="00435C10" w:rsidRDefault="00BC5BB8" w:rsidP="00CB46D4">
            <w:pPr>
              <w:cnfStyle w:val="000000100000" w:firstRow="0" w:lastRow="0" w:firstColumn="0" w:lastColumn="0" w:oddVBand="0" w:evenVBand="0" w:oddHBand="1" w:evenHBand="0" w:firstRowFirstColumn="0" w:firstRowLastColumn="0" w:lastRowFirstColumn="0" w:lastRowLastColumn="0"/>
              <w:rPr>
                <w:rStyle w:val="normaltextrun"/>
                <w:shd w:val="clear" w:color="auto" w:fill="FFFFFF"/>
              </w:rPr>
            </w:pPr>
          </w:p>
          <w:p w14:paraId="52B76689" w14:textId="20CA784D" w:rsidR="00BC5BB8" w:rsidRPr="00435C10" w:rsidRDefault="00BC5BB8" w:rsidP="00CB46D4">
            <w:pPr>
              <w:cnfStyle w:val="000000100000" w:firstRow="0" w:lastRow="0" w:firstColumn="0" w:lastColumn="0" w:oddVBand="0" w:evenVBand="0" w:oddHBand="1" w:evenHBand="0" w:firstRowFirstColumn="0" w:firstRowLastColumn="0" w:lastRowFirstColumn="0" w:lastRowLastColumn="0"/>
            </w:pPr>
            <w:r w:rsidRPr="00435C10">
              <w:rPr>
                <w:rStyle w:val="normaltextrun"/>
                <w:shd w:val="clear" w:color="auto" w:fill="FFFFFF"/>
              </w:rPr>
              <w:t>*</w:t>
            </w:r>
          </w:p>
        </w:tc>
      </w:tr>
      <w:tr w:rsidR="005D4AEB" w:rsidRPr="00435C10" w14:paraId="59A932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435C10" w:rsidRDefault="003A19BC" w:rsidP="00CB46D4">
            <w:pPr>
              <w:rPr>
                <w:color w:val="747474" w:themeColor="background2" w:themeShade="80"/>
              </w:rPr>
            </w:pPr>
            <w:r w:rsidRPr="00435C10">
              <w:rPr>
                <w:color w:val="747474" w:themeColor="background2" w:themeShade="80"/>
              </w:rPr>
              <w:t>6</w:t>
            </w:r>
            <w:r w:rsidR="005D4AEB" w:rsidRPr="00435C10">
              <w:rPr>
                <w:color w:val="747474" w:themeColor="background2" w:themeShade="80"/>
              </w:rPr>
              <w:t>.4</w:t>
            </w:r>
          </w:p>
        </w:tc>
        <w:tc>
          <w:tcPr>
            <w:tcW w:w="2126" w:type="dxa"/>
          </w:tcPr>
          <w:p w14:paraId="4FA5E021" w14:textId="5165EF48" w:rsidR="005D4AEB" w:rsidRPr="00435C10"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435C10">
              <w:t>What are the rules governing the use of endorsements and testimonials in advertising?</w:t>
            </w:r>
          </w:p>
        </w:tc>
        <w:tc>
          <w:tcPr>
            <w:tcW w:w="2127" w:type="dxa"/>
          </w:tcPr>
          <w:p w14:paraId="29943F29" w14:textId="77777777" w:rsidR="005D4AEB" w:rsidRPr="00435C10"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280F549" w14:textId="77777777" w:rsidR="005D4AEB" w:rsidRPr="00435C10" w:rsidRDefault="00294389"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35C10">
              <w:rPr>
                <w:rStyle w:val="normaltextrun"/>
                <w:color w:val="000000"/>
                <w:shd w:val="clear" w:color="auto" w:fill="FFFFFF"/>
              </w:rPr>
              <w:t>In the EU, the Unfair Commercial Practices Directive (</w:t>
            </w:r>
            <w:hyperlink r:id="rId83"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includes commercial practices prohibited in all circumstances (‘blacklist’). The Amending Directive (EU) 2019/2161 (</w:t>
            </w:r>
            <w:hyperlink r:id="rId84" w:tgtFrame="_blank" w:history="1">
              <w:r w:rsidRPr="00435C10">
                <w:rPr>
                  <w:rStyle w:val="normaltextrun"/>
                  <w:color w:val="0563C1"/>
                  <w:u w:val="single"/>
                  <w:shd w:val="clear" w:color="auto" w:fill="FFFFFF"/>
                </w:rPr>
                <w:t>The Omnibus Directive</w:t>
              </w:r>
            </w:hyperlink>
            <w:r w:rsidRPr="00435C10">
              <w:rPr>
                <w:rStyle w:val="normaltextrun"/>
                <w:color w:val="000000"/>
                <w:shd w:val="clear" w:color="auto" w:fill="FFFFFF"/>
              </w:rPr>
              <w:t xml:space="preserve">) has added several additional prohibited practices, with the publication of fake consumer reviews listed amongst them (AKA Annex I to Directive 2005/29/EC contains a list of </w:t>
            </w:r>
            <w:r w:rsidRPr="00435C10">
              <w:rPr>
                <w:rStyle w:val="normaltextrun"/>
                <w:color w:val="000000"/>
                <w:shd w:val="clear" w:color="auto" w:fill="FFFFFF"/>
              </w:rPr>
              <w:lastRenderedPageBreak/>
              <w:t>35 commercial practices that are considered unfair in all circumstances).</w:t>
            </w:r>
            <w:r w:rsidRPr="00435C10">
              <w:rPr>
                <w:rStyle w:val="eop"/>
                <w:color w:val="000000"/>
                <w:shd w:val="clear" w:color="auto" w:fill="FFFFFF"/>
              </w:rPr>
              <w:t> </w:t>
            </w:r>
          </w:p>
          <w:p w14:paraId="44EC891E" w14:textId="77777777" w:rsidR="00BC5BB8" w:rsidRPr="00435C10" w:rsidRDefault="00BC5BB8" w:rsidP="00CB46D4">
            <w:pPr>
              <w:cnfStyle w:val="000000000000" w:firstRow="0" w:lastRow="0" w:firstColumn="0" w:lastColumn="0" w:oddVBand="0" w:evenVBand="0" w:oddHBand="0" w:evenHBand="0" w:firstRowFirstColumn="0" w:firstRowLastColumn="0" w:lastRowFirstColumn="0" w:lastRowLastColumn="0"/>
              <w:rPr>
                <w:rStyle w:val="eop"/>
                <w:shd w:val="clear" w:color="auto" w:fill="FFFFFF"/>
              </w:rPr>
            </w:pPr>
          </w:p>
          <w:p w14:paraId="3747D452" w14:textId="415514BF" w:rsidR="00BC5BB8" w:rsidRPr="00435C10" w:rsidRDefault="00BC5BB8" w:rsidP="00CB46D4">
            <w:pPr>
              <w:cnfStyle w:val="000000000000" w:firstRow="0" w:lastRow="0" w:firstColumn="0" w:lastColumn="0" w:oddVBand="0" w:evenVBand="0" w:oddHBand="0" w:evenHBand="0" w:firstRowFirstColumn="0" w:firstRowLastColumn="0" w:lastRowFirstColumn="0" w:lastRowLastColumn="0"/>
            </w:pPr>
            <w:r w:rsidRPr="00435C10">
              <w:rPr>
                <w:rStyle w:val="eop"/>
                <w:shd w:val="clear" w:color="auto" w:fill="FFFFFF"/>
              </w:rPr>
              <w:t>*</w:t>
            </w:r>
          </w:p>
        </w:tc>
      </w:tr>
      <w:tr w:rsidR="005D4AEB" w:rsidRPr="00435C10" w14:paraId="006A77F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435C10" w:rsidRDefault="003A19BC" w:rsidP="00CB46D4">
            <w:pPr>
              <w:rPr>
                <w:color w:val="747474" w:themeColor="background2" w:themeShade="80"/>
              </w:rPr>
            </w:pPr>
            <w:r w:rsidRPr="00435C10">
              <w:rPr>
                <w:color w:val="747474" w:themeColor="background2" w:themeShade="80"/>
              </w:rPr>
              <w:lastRenderedPageBreak/>
              <w:t>6</w:t>
            </w:r>
            <w:r w:rsidR="005D4AEB" w:rsidRPr="00435C10">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435C10"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435C10">
              <w:t>General indicators of effectiveness (branded content)</w:t>
            </w:r>
          </w:p>
        </w:tc>
        <w:tc>
          <w:tcPr>
            <w:tcW w:w="2127" w:type="dxa"/>
            <w:tcBorders>
              <w:top w:val="none" w:sz="0" w:space="0" w:color="auto"/>
              <w:bottom w:val="none" w:sz="0" w:space="0" w:color="auto"/>
            </w:tcBorders>
          </w:tcPr>
          <w:p w14:paraId="40DFA622" w14:textId="77777777" w:rsidR="005D4AEB" w:rsidRPr="00435C10"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77777777" w:rsidR="005D4AEB" w:rsidRPr="00435C10" w:rsidRDefault="005D4AEB" w:rsidP="00CB46D4">
            <w:pPr>
              <w:cnfStyle w:val="000000100000" w:firstRow="0" w:lastRow="0" w:firstColumn="0" w:lastColumn="0" w:oddVBand="0" w:evenVBand="0" w:oddHBand="1" w:evenHBand="0" w:firstRowFirstColumn="0" w:firstRowLastColumn="0" w:lastRowFirstColumn="0" w:lastRowLastColumn="0"/>
            </w:pPr>
          </w:p>
        </w:tc>
      </w:tr>
    </w:tbl>
    <w:p w14:paraId="3EF2E791" w14:textId="77777777" w:rsidR="008D27DF" w:rsidRPr="00435C10" w:rsidRDefault="008D27DF" w:rsidP="00CB5035">
      <w:pPr>
        <w:spacing w:after="0"/>
      </w:pPr>
    </w:p>
    <w:p w14:paraId="536D0D92" w14:textId="57B32F5B" w:rsidR="00CF62AF" w:rsidRPr="00435C10" w:rsidRDefault="008D27DF" w:rsidP="008D27DF">
      <w:pPr>
        <w:pStyle w:val="Tableheadings"/>
      </w:pPr>
      <w:r w:rsidRPr="00435C10">
        <w:t>Branded content sections</w:t>
      </w:r>
    </w:p>
    <w:p w14:paraId="2CFF42D2" w14:textId="77777777" w:rsidR="008D27DF" w:rsidRPr="00435C10" w:rsidRDefault="008D27DF" w:rsidP="008D27DF">
      <w:pPr>
        <w:pStyle w:val="Tableheadings"/>
      </w:pPr>
    </w:p>
    <w:p w14:paraId="5734EB32" w14:textId="77777777" w:rsidR="00533017" w:rsidRPr="00435C10" w:rsidRDefault="00533017" w:rsidP="00533017">
      <w:pPr>
        <w:pStyle w:val="SectionHead"/>
        <w:rPr>
          <w:rFonts w:cs="Arial"/>
        </w:rPr>
      </w:pPr>
      <w:bookmarkStart w:id="11" w:name="_Toc170225137"/>
      <w:r w:rsidRPr="00435C10">
        <w:rPr>
          <w:rFonts w:cs="Arial"/>
        </w:rPr>
        <w:t>Publishing</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435C10" w14:paraId="3D84F072"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435C10" w:rsidRDefault="008D27DF" w:rsidP="0081091B">
            <w:pPr>
              <w:pStyle w:val="Tableheadings"/>
              <w:spacing w:line="240" w:lineRule="auto"/>
              <w:rPr>
                <w:b/>
                <w:bCs/>
              </w:rPr>
            </w:pPr>
            <w:r w:rsidRPr="00435C10">
              <w:rPr>
                <w:b/>
                <w:bCs/>
              </w:rPr>
              <w:t>Item</w:t>
            </w:r>
          </w:p>
        </w:tc>
        <w:tc>
          <w:tcPr>
            <w:tcW w:w="2126" w:type="dxa"/>
            <w:tcBorders>
              <w:bottom w:val="none" w:sz="0" w:space="0" w:color="auto"/>
            </w:tcBorders>
          </w:tcPr>
          <w:p w14:paraId="2EA91F6D" w14:textId="77777777" w:rsidR="008D27DF" w:rsidRPr="00435C10"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292767B9" w14:textId="77777777" w:rsidR="008D27DF" w:rsidRPr="00435C10"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35C10">
              <w:rPr>
                <w:b/>
                <w:bCs/>
                <w:color w:val="595959" w:themeColor="text1" w:themeTint="A6"/>
              </w:rPr>
              <w:t xml:space="preserve">Classification </w:t>
            </w:r>
          </w:p>
        </w:tc>
        <w:tc>
          <w:tcPr>
            <w:tcW w:w="5670" w:type="dxa"/>
            <w:tcBorders>
              <w:bottom w:val="none" w:sz="0" w:space="0" w:color="auto"/>
            </w:tcBorders>
          </w:tcPr>
          <w:p w14:paraId="67C2F6DA" w14:textId="77777777" w:rsidR="008D27DF" w:rsidRPr="00435C10"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35C10">
              <w:rPr>
                <w:b/>
                <w:bCs/>
                <w:color w:val="595959" w:themeColor="text1" w:themeTint="A6"/>
              </w:rPr>
              <w:t>Description</w:t>
            </w:r>
          </w:p>
        </w:tc>
      </w:tr>
      <w:tr w:rsidR="008D27DF" w:rsidRPr="00435C10" w14:paraId="20BB889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435C10" w:rsidRDefault="00A579EE" w:rsidP="0081091B">
            <w:pPr>
              <w:rPr>
                <w:b w:val="0"/>
                <w:bCs w:val="0"/>
                <w:color w:val="747474" w:themeColor="background2" w:themeShade="80"/>
              </w:rPr>
            </w:pPr>
            <w:r w:rsidRPr="00435C10">
              <w:rPr>
                <w:color w:val="747474" w:themeColor="background2" w:themeShade="80"/>
              </w:rPr>
              <w:t>7</w:t>
            </w:r>
            <w:r w:rsidR="008D27DF" w:rsidRPr="00435C10">
              <w:rPr>
                <w:color w:val="747474" w:themeColor="background2" w:themeShade="80"/>
              </w:rPr>
              <w:t>.1</w:t>
            </w:r>
          </w:p>
        </w:tc>
        <w:tc>
          <w:tcPr>
            <w:tcW w:w="2126" w:type="dxa"/>
            <w:tcBorders>
              <w:top w:val="none" w:sz="0" w:space="0" w:color="auto"/>
              <w:bottom w:val="none" w:sz="0" w:space="0" w:color="auto"/>
            </w:tcBorders>
          </w:tcPr>
          <w:p w14:paraId="6ABB7E5E" w14:textId="438136AB" w:rsidR="008D27DF" w:rsidRPr="00435C10"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 xml:space="preserve">Rules/governance arrangements across sectors (news publishing; </w:t>
            </w:r>
            <w:proofErr w:type="gramStart"/>
            <w:r w:rsidRPr="00435C10">
              <w:t>magazines;  other</w:t>
            </w:r>
            <w:proofErr w:type="gramEnd"/>
            <w:r w:rsidRPr="00435C10">
              <w:t xml:space="preserve"> – brand owned; contract publishing; digital native)</w:t>
            </w:r>
          </w:p>
        </w:tc>
        <w:tc>
          <w:tcPr>
            <w:tcW w:w="2127" w:type="dxa"/>
            <w:tcBorders>
              <w:top w:val="none" w:sz="0" w:space="0" w:color="auto"/>
              <w:bottom w:val="none" w:sz="0" w:space="0" w:color="auto"/>
            </w:tcBorders>
          </w:tcPr>
          <w:p w14:paraId="35EBC712" w14:textId="77777777" w:rsidR="008D27DF" w:rsidRPr="00435C10"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140DF19" w14:textId="2A679CEA" w:rsidR="008D27DF" w:rsidRPr="00435C10" w:rsidRDefault="00475121" w:rsidP="0081091B">
            <w:pPr>
              <w:cnfStyle w:val="000000100000" w:firstRow="0" w:lastRow="0" w:firstColumn="0" w:lastColumn="0" w:oddVBand="0" w:evenVBand="0" w:oddHBand="1" w:evenHBand="0" w:firstRowFirstColumn="0" w:firstRowLastColumn="0" w:lastRowFirstColumn="0" w:lastRowLastColumn="0"/>
            </w:pPr>
            <w:r w:rsidRPr="00435C10">
              <w:rPr>
                <w:rStyle w:val="normaltextrun"/>
                <w:color w:val="000000"/>
                <w:shd w:val="clear" w:color="auto" w:fill="FFFFFF"/>
              </w:rPr>
              <w:t>In the European Union, the Unfair Commercial Practices Directive (</w:t>
            </w:r>
            <w:hyperlink r:id="rId85"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and the Misleading and Comparative Advertising Directive (</w:t>
            </w:r>
            <w:hyperlink r:id="rId86" w:tgtFrame="_blank" w:history="1">
              <w:r w:rsidRPr="00435C10">
                <w:rPr>
                  <w:rStyle w:val="normaltextrun"/>
                  <w:color w:val="0563C1"/>
                  <w:u w:val="single"/>
                  <w:shd w:val="clear" w:color="auto" w:fill="FFFFFF"/>
                </w:rPr>
                <w:t>Directive 2006/114/EC</w:t>
              </w:r>
            </w:hyperlink>
            <w:r w:rsidRPr="00435C10">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35C10">
              <w:rPr>
                <w:rStyle w:val="normaltextrun"/>
                <w:b/>
                <w:bCs/>
                <w:color w:val="000000"/>
                <w:shd w:val="clear" w:color="auto" w:fill="FFFFFF"/>
              </w:rPr>
              <w:t>6.1</w:t>
            </w:r>
            <w:r w:rsidRPr="00435C10">
              <w:rPr>
                <w:rStyle w:val="normaltextrun"/>
                <w:color w:val="000000"/>
                <w:shd w:val="clear" w:color="auto" w:fill="FFFFFF"/>
              </w:rPr>
              <w:t>). The Unfair Commercial Practices Directive (</w:t>
            </w:r>
            <w:hyperlink r:id="rId87"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35C10">
              <w:rPr>
                <w:rStyle w:val="eop"/>
                <w:color w:val="000000"/>
                <w:shd w:val="clear" w:color="auto" w:fill="FFFFFF"/>
              </w:rPr>
              <w:t> </w:t>
            </w:r>
          </w:p>
        </w:tc>
      </w:tr>
      <w:tr w:rsidR="008D27DF" w:rsidRPr="00435C10" w14:paraId="60E530A0"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435C10" w:rsidRDefault="00A579EE" w:rsidP="0081091B">
            <w:pPr>
              <w:rPr>
                <w:color w:val="3A3A3A" w:themeColor="background2" w:themeShade="40"/>
              </w:rPr>
            </w:pPr>
            <w:r w:rsidRPr="00435C10">
              <w:rPr>
                <w:color w:val="747474" w:themeColor="background2" w:themeShade="80"/>
              </w:rPr>
              <w:t>7</w:t>
            </w:r>
            <w:r w:rsidR="008D27DF" w:rsidRPr="00435C10">
              <w:rPr>
                <w:color w:val="747474" w:themeColor="background2" w:themeShade="80"/>
              </w:rPr>
              <w:t>.2</w:t>
            </w:r>
          </w:p>
        </w:tc>
        <w:tc>
          <w:tcPr>
            <w:tcW w:w="2126" w:type="dxa"/>
          </w:tcPr>
          <w:p w14:paraId="595C7D61" w14:textId="15A80CB3" w:rsidR="008D27DF" w:rsidRPr="00435C10"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How is branded content described and ordered in governance?</w:t>
            </w:r>
          </w:p>
        </w:tc>
        <w:tc>
          <w:tcPr>
            <w:tcW w:w="2127" w:type="dxa"/>
          </w:tcPr>
          <w:p w14:paraId="4C42D2E5" w14:textId="77777777" w:rsidR="008D27DF" w:rsidRPr="00435C10"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89ECC64" w14:textId="77777777" w:rsidR="008D27DF" w:rsidRPr="00435C10"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35C10">
              <w:rPr>
                <w:rStyle w:val="normaltextrun"/>
                <w:color w:val="000000"/>
                <w:shd w:val="clear" w:color="auto" w:fill="FFFFFF"/>
              </w:rPr>
              <w:t>The Unfair Commercial Practices Directive (</w:t>
            </w:r>
            <w:hyperlink r:id="rId88"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classifies undisclosed commercial communication as a misleading omission, which is a prohibited practice. </w:t>
            </w:r>
            <w:r w:rsidRPr="00435C10">
              <w:rPr>
                <w:rStyle w:val="eop"/>
                <w:color w:val="000000"/>
                <w:shd w:val="clear" w:color="auto" w:fill="FFFFFF"/>
              </w:rPr>
              <w:t> </w:t>
            </w:r>
          </w:p>
          <w:p w14:paraId="160FBD60" w14:textId="77777777" w:rsidR="00BC5BB8" w:rsidRPr="00435C10" w:rsidRDefault="00BC5BB8" w:rsidP="0081091B">
            <w:pPr>
              <w:cnfStyle w:val="000000000000" w:firstRow="0" w:lastRow="0" w:firstColumn="0" w:lastColumn="0" w:oddVBand="0" w:evenVBand="0" w:oddHBand="0" w:evenHBand="0" w:firstRowFirstColumn="0" w:firstRowLastColumn="0" w:lastRowFirstColumn="0" w:lastRowLastColumn="0"/>
              <w:rPr>
                <w:rStyle w:val="eop"/>
                <w:shd w:val="clear" w:color="auto" w:fill="FFFFFF"/>
              </w:rPr>
            </w:pPr>
          </w:p>
          <w:p w14:paraId="3AA1812B" w14:textId="66401A62" w:rsidR="00BC5BB8" w:rsidRPr="00435C10" w:rsidRDefault="00B25489" w:rsidP="0081091B">
            <w:pPr>
              <w:cnfStyle w:val="000000000000" w:firstRow="0" w:lastRow="0" w:firstColumn="0" w:lastColumn="0" w:oddVBand="0" w:evenVBand="0" w:oddHBand="0" w:evenHBand="0" w:firstRowFirstColumn="0" w:firstRowLastColumn="0" w:lastRowFirstColumn="0" w:lastRowLastColumn="0"/>
            </w:pPr>
            <w:hyperlink r:id="rId89" w:tgtFrame="_blank" w:history="1">
              <w:r w:rsidR="00BC5BB8" w:rsidRPr="00435C10">
                <w:rPr>
                  <w:rStyle w:val="normaltextrun"/>
                  <w:color w:val="0563C1"/>
                  <w:u w:val="single"/>
                  <w:shd w:val="clear" w:color="auto" w:fill="FFFFFF"/>
                </w:rPr>
                <w:t>The Committee of Media Ethics Cyprus’</w:t>
              </w:r>
            </w:hyperlink>
            <w:r w:rsidR="00BC5BB8" w:rsidRPr="00435C10">
              <w:rPr>
                <w:rStyle w:val="normaltextrun"/>
                <w:color w:val="000000"/>
                <w:shd w:val="clear" w:color="auto" w:fill="FFFFFF"/>
              </w:rPr>
              <w:t xml:space="preserve"> </w:t>
            </w:r>
            <w:hyperlink r:id="rId90" w:tgtFrame="_blank" w:history="1">
              <w:r w:rsidR="00BC5BB8" w:rsidRPr="00435C10">
                <w:rPr>
                  <w:rStyle w:val="normaltextrun"/>
                  <w:color w:val="0563C1"/>
                  <w:u w:val="single"/>
                  <w:shd w:val="clear" w:color="auto" w:fill="FFFFFF"/>
                </w:rPr>
                <w:t>the Journalists’ Code of Practice,</w:t>
              </w:r>
            </w:hyperlink>
            <w:r w:rsidR="00BC5BB8" w:rsidRPr="00435C10">
              <w:rPr>
                <w:rStyle w:val="normaltextrun"/>
                <w:color w:val="000000"/>
                <w:shd w:val="clear" w:color="auto" w:fill="FFFFFF"/>
              </w:rPr>
              <w:t xml:space="preserve"> which specifies the obligations and rights of journalists, contains no direct references to branded content, or any form of or advertising or commercial content (CME 2022). However, the Code protects the independence and integrity of journalists and, under Rule 17 prohibits ‘active or passive bribing’, stating: ‘Media and journalists do not accept gifts, or privilege or bribe when it comes to performing their professional </w:t>
            </w:r>
            <w:r w:rsidR="00BC5BB8" w:rsidRPr="00435C10">
              <w:rPr>
                <w:rStyle w:val="normaltextrun"/>
                <w:color w:val="000000"/>
                <w:shd w:val="clear" w:color="auto" w:fill="FFFFFF"/>
              </w:rPr>
              <w:lastRenderedPageBreak/>
              <w:t>duties; nor do they put their independence at risk, by engaging in such practices’ (CME 2022).  </w:t>
            </w:r>
            <w:r w:rsidR="00BC5BB8" w:rsidRPr="00435C10">
              <w:rPr>
                <w:rStyle w:val="eop"/>
                <w:color w:val="000000"/>
                <w:shd w:val="clear" w:color="auto" w:fill="FFFFFF"/>
              </w:rPr>
              <w:t> </w:t>
            </w:r>
          </w:p>
        </w:tc>
      </w:tr>
    </w:tbl>
    <w:p w14:paraId="3752E295" w14:textId="77777777" w:rsidR="00EE67D5" w:rsidRPr="00435C10" w:rsidRDefault="00EE67D5" w:rsidP="00EE67D5">
      <w:pPr>
        <w:pStyle w:val="SectionHead"/>
        <w:rPr>
          <w:rFonts w:cs="Arial"/>
        </w:rPr>
      </w:pPr>
      <w:bookmarkStart w:id="12" w:name="_Toc170225138"/>
      <w:r w:rsidRPr="00435C10">
        <w:rPr>
          <w:rFonts w:cs="Arial"/>
        </w:rPr>
        <w:lastRenderedPageBreak/>
        <w:t>Audiovisual</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435C10" w14:paraId="23CB444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435C10" w:rsidRDefault="007B253B" w:rsidP="0081091B">
            <w:pPr>
              <w:pStyle w:val="Tableheadings"/>
              <w:spacing w:line="240" w:lineRule="auto"/>
              <w:rPr>
                <w:b/>
                <w:bCs/>
              </w:rPr>
            </w:pPr>
            <w:r w:rsidRPr="00435C10">
              <w:rPr>
                <w:b/>
                <w:bCs/>
              </w:rPr>
              <w:t>Item</w:t>
            </w:r>
          </w:p>
        </w:tc>
        <w:tc>
          <w:tcPr>
            <w:tcW w:w="2126" w:type="dxa"/>
            <w:tcBorders>
              <w:bottom w:val="none" w:sz="0" w:space="0" w:color="auto"/>
            </w:tcBorders>
          </w:tcPr>
          <w:p w14:paraId="43CD5043" w14:textId="77777777" w:rsidR="007B253B" w:rsidRPr="00435C10"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368CF348" w14:textId="77777777" w:rsidR="007B253B" w:rsidRPr="00435C10"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35C10">
              <w:rPr>
                <w:b/>
                <w:bCs/>
              </w:rPr>
              <w:t>Classification</w:t>
            </w:r>
            <w:r w:rsidRPr="00435C10">
              <w:rPr>
                <w:b/>
                <w:bCs/>
                <w:color w:val="595959" w:themeColor="text1" w:themeTint="A6"/>
              </w:rPr>
              <w:t xml:space="preserve"> </w:t>
            </w:r>
          </w:p>
        </w:tc>
        <w:tc>
          <w:tcPr>
            <w:tcW w:w="5670" w:type="dxa"/>
            <w:tcBorders>
              <w:bottom w:val="none" w:sz="0" w:space="0" w:color="auto"/>
            </w:tcBorders>
          </w:tcPr>
          <w:p w14:paraId="585DDBEF" w14:textId="77777777" w:rsidR="007B253B" w:rsidRPr="00435C10"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35C10">
              <w:rPr>
                <w:b/>
                <w:bCs/>
              </w:rPr>
              <w:t>Description</w:t>
            </w:r>
          </w:p>
        </w:tc>
      </w:tr>
      <w:tr w:rsidR="007B253B" w:rsidRPr="00435C10" w14:paraId="43240BD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435C10" w:rsidRDefault="00EE67D5" w:rsidP="0081091B">
            <w:pPr>
              <w:rPr>
                <w:b w:val="0"/>
                <w:bCs w:val="0"/>
                <w:color w:val="747474" w:themeColor="background2" w:themeShade="80"/>
              </w:rPr>
            </w:pPr>
            <w:r w:rsidRPr="00435C10">
              <w:rPr>
                <w:color w:val="747474" w:themeColor="background2" w:themeShade="80"/>
              </w:rPr>
              <w:t>8</w:t>
            </w:r>
            <w:r w:rsidR="007B253B" w:rsidRPr="00435C10">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435C10"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Rules/governance arrangements across sectors</w:t>
            </w:r>
          </w:p>
        </w:tc>
        <w:tc>
          <w:tcPr>
            <w:tcW w:w="2127" w:type="dxa"/>
            <w:tcBorders>
              <w:top w:val="none" w:sz="0" w:space="0" w:color="auto"/>
              <w:bottom w:val="none" w:sz="0" w:space="0" w:color="auto"/>
            </w:tcBorders>
          </w:tcPr>
          <w:p w14:paraId="21A4A8B7" w14:textId="77777777" w:rsidR="007B253B" w:rsidRPr="00435C10"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4E93F09" w14:textId="30159E32" w:rsidR="006333B8" w:rsidRPr="006333B8" w:rsidRDefault="00475121" w:rsidP="006333B8">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435C10">
              <w:rPr>
                <w:rStyle w:val="normaltextrun"/>
                <w:color w:val="000000"/>
                <w:shd w:val="clear" w:color="auto" w:fill="FFFFFF"/>
              </w:rPr>
              <w:t>In the European Union, the Unfair Commercial Practices Directive (</w:t>
            </w:r>
            <w:hyperlink r:id="rId91"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and the Misleading and Comparative Advertising Directive (</w:t>
            </w:r>
            <w:hyperlink r:id="rId92" w:tgtFrame="_blank" w:history="1">
              <w:r w:rsidRPr="00435C10">
                <w:rPr>
                  <w:rStyle w:val="normaltextrun"/>
                  <w:color w:val="0563C1"/>
                  <w:u w:val="single"/>
                  <w:shd w:val="clear" w:color="auto" w:fill="FFFFFF"/>
                </w:rPr>
                <w:t>Directive 2006/114/EC</w:t>
              </w:r>
            </w:hyperlink>
            <w:r w:rsidRPr="00435C10">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35C10">
              <w:rPr>
                <w:rStyle w:val="normaltextrun"/>
                <w:b/>
                <w:bCs/>
                <w:color w:val="000000"/>
                <w:shd w:val="clear" w:color="auto" w:fill="FFFFFF"/>
              </w:rPr>
              <w:t>6.1</w:t>
            </w:r>
            <w:r w:rsidRPr="00435C10">
              <w:rPr>
                <w:rStyle w:val="normaltextrun"/>
                <w:color w:val="000000"/>
                <w:shd w:val="clear" w:color="auto" w:fill="FFFFFF"/>
              </w:rPr>
              <w:t>). The Audiovisual Media Services Directive (</w:t>
            </w:r>
            <w:hyperlink r:id="rId93" w:tgtFrame="_blank" w:history="1">
              <w:r w:rsidRPr="00435C10">
                <w:rPr>
                  <w:rStyle w:val="normaltextrun"/>
                  <w:color w:val="0563C1"/>
                  <w:u w:val="single"/>
                  <w:shd w:val="clear" w:color="auto" w:fill="FFFFFF"/>
                </w:rPr>
                <w:t>Directive 2018/1808</w:t>
              </w:r>
            </w:hyperlink>
            <w:r w:rsidRPr="00435C10">
              <w:rPr>
                <w:rStyle w:val="normaltextrun"/>
                <w:color w:val="000000"/>
                <w:shd w:val="clear" w:color="auto" w:fill="FFFFFF"/>
              </w:rPr>
              <w:t xml:space="preserve">) (AVMSD) serves as the framework for the sector-specific legislation (its scope covers </w:t>
            </w:r>
            <w:proofErr w:type="spellStart"/>
            <w:r w:rsidRPr="00435C10">
              <w:rPr>
                <w:rStyle w:val="normaltextrun"/>
                <w:color w:val="000000"/>
                <w:shd w:val="clear" w:color="auto" w:fill="FFFFFF"/>
              </w:rPr>
              <w:t>audiovisual</w:t>
            </w:r>
            <w:proofErr w:type="spellEnd"/>
            <w:r w:rsidRPr="00435C10">
              <w:rPr>
                <w:rStyle w:val="normaltextrun"/>
                <w:color w:val="000000"/>
                <w:shd w:val="clear" w:color="auto" w:fill="FFFFFF"/>
              </w:rPr>
              <w:t xml:space="preserve"> broadcasting, on-demand broadcasting platforms and user-generated </w:t>
            </w:r>
            <w:proofErr w:type="spellStart"/>
            <w:r w:rsidRPr="00435C10">
              <w:rPr>
                <w:rStyle w:val="normaltextrun"/>
                <w:color w:val="000000"/>
                <w:shd w:val="clear" w:color="auto" w:fill="FFFFFF"/>
              </w:rPr>
              <w:t>audiovisual</w:t>
            </w:r>
            <w:proofErr w:type="spellEnd"/>
            <w:r w:rsidRPr="00435C10">
              <w:rPr>
                <w:rStyle w:val="normaltextrun"/>
                <w:color w:val="000000"/>
                <w:shd w:val="clear" w:color="auto" w:fill="FFFFFF"/>
              </w:rPr>
              <w:t xml:space="preserve"> content), contains the transparency rule stating that ‘</w:t>
            </w:r>
            <w:proofErr w:type="spellStart"/>
            <w:r w:rsidRPr="00435C10">
              <w:rPr>
                <w:rStyle w:val="normaltextrun"/>
                <w:color w:val="000000"/>
                <w:shd w:val="clear" w:color="auto" w:fill="FFFFFF"/>
              </w:rPr>
              <w:t>audiovisual</w:t>
            </w:r>
            <w:proofErr w:type="spellEnd"/>
            <w:r w:rsidRPr="00435C10">
              <w:rPr>
                <w:rStyle w:val="normaltextrun"/>
                <w:color w:val="000000"/>
                <w:shd w:val="clear" w:color="auto" w:fill="FFFFFF"/>
              </w:rPr>
              <w:t xml:space="preserve">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 into</w:t>
            </w:r>
            <w:r w:rsidR="006333B8">
              <w:rPr>
                <w:rStyle w:val="normaltextrun"/>
                <w:color w:val="000000"/>
                <w:shd w:val="clear" w:color="auto" w:fill="FFFFFF"/>
              </w:rPr>
              <w:t xml:space="preserve"> Cyprus </w:t>
            </w:r>
            <w:r w:rsidRPr="00435C10">
              <w:rPr>
                <w:rStyle w:val="normaltextrun"/>
                <w:color w:val="000000"/>
                <w:shd w:val="clear" w:color="auto" w:fill="FFFFFF"/>
              </w:rPr>
              <w:t>national law through</w:t>
            </w:r>
            <w:r w:rsidR="006333B8">
              <w:rPr>
                <w:rStyle w:val="normaltextrun"/>
                <w:color w:val="000000"/>
                <w:shd w:val="clear" w:color="auto" w:fill="FFFFFF"/>
              </w:rPr>
              <w:t xml:space="preserve"> </w:t>
            </w:r>
            <w:r w:rsidR="006333B8" w:rsidRPr="00435C10">
              <w:rPr>
                <w:rStyle w:val="normaltextrun"/>
                <w:rFonts w:eastAsiaTheme="majorEastAsia"/>
              </w:rPr>
              <w:t xml:space="preserve">into </w:t>
            </w:r>
            <w:r w:rsidR="006333B8" w:rsidRPr="00435C10">
              <w:rPr>
                <w:rStyle w:val="eop"/>
                <w:rFonts w:eastAsiaTheme="majorEastAsia"/>
              </w:rPr>
              <w:t>the Law on Radio and Television Organisation 7(I) of 1998 (</w:t>
            </w:r>
            <w:hyperlink r:id="rId94" w:history="1">
              <w:r w:rsidR="006333B8" w:rsidRPr="00435C10">
                <w:rPr>
                  <w:rStyle w:val="Hyperlink"/>
                  <w:rFonts w:eastAsiaTheme="majorEastAsia"/>
                </w:rPr>
                <w:t>π</w:t>
              </w:r>
              <w:proofErr w:type="spellStart"/>
              <w:r w:rsidR="006333B8" w:rsidRPr="00435C10">
                <w:rPr>
                  <w:rStyle w:val="Hyperlink"/>
                  <w:rFonts w:eastAsiaTheme="majorEastAsia"/>
                </w:rPr>
                <w:t>ερι</w:t>
              </w:r>
              <w:proofErr w:type="spellEnd"/>
              <w:r w:rsidR="006333B8" w:rsidRPr="00435C10">
                <w:rPr>
                  <w:rStyle w:val="Hyperlink"/>
                  <w:rFonts w:eastAsiaTheme="majorEastAsia"/>
                </w:rPr>
                <w:t>́ Pα</w:t>
              </w:r>
              <w:proofErr w:type="spellStart"/>
              <w:r w:rsidR="006333B8" w:rsidRPr="00435C10">
                <w:rPr>
                  <w:rStyle w:val="Hyperlink"/>
                  <w:rFonts w:eastAsiaTheme="majorEastAsia"/>
                </w:rPr>
                <w:t>διοφωνικών</w:t>
              </w:r>
              <w:proofErr w:type="spellEnd"/>
              <w:r w:rsidR="006333B8" w:rsidRPr="00435C10">
                <w:rPr>
                  <w:rStyle w:val="Hyperlink"/>
                  <w:rFonts w:eastAsiaTheme="majorEastAsia"/>
                </w:rPr>
                <w:t xml:space="preserve"> και </w:t>
              </w:r>
              <w:proofErr w:type="spellStart"/>
              <w:r w:rsidR="006333B8" w:rsidRPr="00435C10">
                <w:rPr>
                  <w:rStyle w:val="Hyperlink"/>
                  <w:rFonts w:eastAsiaTheme="majorEastAsia"/>
                </w:rPr>
                <w:t>Tηλεο</w:t>
              </w:r>
              <w:proofErr w:type="spellEnd"/>
              <w:r w:rsidR="006333B8" w:rsidRPr="00435C10">
                <w:rPr>
                  <w:rStyle w:val="Hyperlink"/>
                  <w:rFonts w:eastAsiaTheme="majorEastAsia"/>
                </w:rPr>
                <w:t xml:space="preserve">πτικών </w:t>
              </w:r>
              <w:proofErr w:type="spellStart"/>
              <w:r w:rsidR="006333B8" w:rsidRPr="00435C10">
                <w:rPr>
                  <w:rStyle w:val="Hyperlink"/>
                  <w:rFonts w:eastAsiaTheme="majorEastAsia"/>
                </w:rPr>
                <w:t>Οργ</w:t>
              </w:r>
              <w:proofErr w:type="spellEnd"/>
              <w:r w:rsidR="006333B8" w:rsidRPr="00435C10">
                <w:rPr>
                  <w:rStyle w:val="Hyperlink"/>
                  <w:rFonts w:eastAsiaTheme="majorEastAsia"/>
                </w:rPr>
                <w:t xml:space="preserve">ανισμών </w:t>
              </w:r>
              <w:proofErr w:type="spellStart"/>
              <w:r w:rsidR="006333B8" w:rsidRPr="00435C10">
                <w:rPr>
                  <w:rStyle w:val="Hyperlink"/>
                  <w:rFonts w:eastAsiaTheme="majorEastAsia"/>
                </w:rPr>
                <w:t>Nόμος</w:t>
              </w:r>
              <w:proofErr w:type="spellEnd"/>
              <w:r w:rsidR="006333B8" w:rsidRPr="00435C10">
                <w:rPr>
                  <w:rStyle w:val="Hyperlink"/>
                  <w:rFonts w:eastAsiaTheme="majorEastAsia"/>
                </w:rPr>
                <w:t xml:space="preserve"> </w:t>
              </w:r>
              <w:proofErr w:type="spellStart"/>
              <w:r w:rsidR="006333B8" w:rsidRPr="00435C10">
                <w:rPr>
                  <w:rStyle w:val="Hyperlink"/>
                  <w:rFonts w:eastAsiaTheme="majorEastAsia"/>
                </w:rPr>
                <w:t>του</w:t>
              </w:r>
              <w:proofErr w:type="spellEnd"/>
              <w:r w:rsidR="006333B8" w:rsidRPr="00435C10">
                <w:rPr>
                  <w:rStyle w:val="Hyperlink"/>
                  <w:rFonts w:eastAsiaTheme="majorEastAsia"/>
                </w:rPr>
                <w:t xml:space="preserve"> 1998</w:t>
              </w:r>
            </w:hyperlink>
            <w:r w:rsidR="006333B8" w:rsidRPr="00435C10">
              <w:rPr>
                <w:rStyle w:val="eop"/>
                <w:rFonts w:eastAsiaTheme="majorEastAsia"/>
              </w:rPr>
              <w:t>)</w:t>
            </w:r>
            <w:r w:rsidR="006333B8">
              <w:rPr>
                <w:rStyle w:val="eop"/>
                <w:rFonts w:eastAsiaTheme="majorEastAsia"/>
              </w:rPr>
              <w:t>.</w:t>
            </w:r>
          </w:p>
        </w:tc>
      </w:tr>
      <w:tr w:rsidR="007B253B" w:rsidRPr="00435C10" w14:paraId="6A4F2EB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435C10" w:rsidRDefault="00EE67D5" w:rsidP="0081091B">
            <w:pPr>
              <w:rPr>
                <w:color w:val="3A3A3A" w:themeColor="background2" w:themeShade="40"/>
              </w:rPr>
            </w:pPr>
            <w:r w:rsidRPr="00435C10">
              <w:rPr>
                <w:color w:val="747474" w:themeColor="background2" w:themeShade="80"/>
              </w:rPr>
              <w:t>8</w:t>
            </w:r>
            <w:r w:rsidR="007B253B" w:rsidRPr="00435C10">
              <w:rPr>
                <w:color w:val="747474" w:themeColor="background2" w:themeShade="80"/>
              </w:rPr>
              <w:t>.2</w:t>
            </w:r>
          </w:p>
        </w:tc>
        <w:tc>
          <w:tcPr>
            <w:tcW w:w="2126" w:type="dxa"/>
          </w:tcPr>
          <w:p w14:paraId="38B1E9D7" w14:textId="45C50196" w:rsidR="007B253B" w:rsidRPr="00435C10"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How is branded content described and ordered in governance?</w:t>
            </w:r>
          </w:p>
        </w:tc>
        <w:tc>
          <w:tcPr>
            <w:tcW w:w="2127" w:type="dxa"/>
          </w:tcPr>
          <w:p w14:paraId="1C649E5F" w14:textId="77777777" w:rsidR="007B253B" w:rsidRPr="00435C10"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F683903" w14:textId="0C769E01" w:rsidR="006333B8" w:rsidRPr="00435C10"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35C10">
              <w:rPr>
                <w:rStyle w:val="normaltextrun"/>
                <w:color w:val="000000"/>
                <w:shd w:val="clear" w:color="auto" w:fill="FFFFFF"/>
              </w:rPr>
              <w:t>The Unfair Commercial Practices Directive (</w:t>
            </w:r>
            <w:hyperlink r:id="rId95"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xml:space="preserve">) </w:t>
            </w:r>
            <w:r w:rsidR="006333B8">
              <w:rPr>
                <w:rStyle w:val="normaltextrun"/>
                <w:color w:val="000000"/>
                <w:shd w:val="clear" w:color="auto" w:fill="FFFFFF"/>
              </w:rPr>
              <w:t xml:space="preserve">implemented through </w:t>
            </w:r>
            <w:r w:rsidR="006333B8" w:rsidRPr="00435C10">
              <w:rPr>
                <w:rStyle w:val="eop"/>
              </w:rPr>
              <w:t>t</w:t>
            </w:r>
            <w:r w:rsidR="006333B8" w:rsidRPr="00435C10">
              <w:t xml:space="preserve">he Consumer Protection Law (‘CP Law’) 2021 </w:t>
            </w:r>
            <w:r w:rsidR="006333B8" w:rsidRPr="00435C10">
              <w:rPr>
                <w:rStyle w:val="normaltextrun"/>
                <w:rFonts w:eastAsiaTheme="majorEastAsia"/>
                <w:color w:val="000000"/>
                <w:shd w:val="clear" w:color="auto" w:fill="FFFFFF"/>
              </w:rPr>
              <w:t>(</w:t>
            </w:r>
            <w:hyperlink r:id="rId96" w:tgtFrame="_blank" w:history="1">
              <w:r w:rsidR="006333B8" w:rsidRPr="00435C10">
                <w:rPr>
                  <w:rStyle w:val="normaltextrun"/>
                  <w:rFonts w:eastAsiaTheme="majorEastAsia"/>
                  <w:color w:val="0563C1"/>
                  <w:u w:val="single"/>
                  <w:shd w:val="clear" w:color="auto" w:fill="FFFFFF"/>
                </w:rPr>
                <w:t>Ο π</w:t>
              </w:r>
              <w:proofErr w:type="spellStart"/>
              <w:r w:rsidR="006333B8" w:rsidRPr="00435C10">
                <w:rPr>
                  <w:rStyle w:val="normaltextrun"/>
                  <w:rFonts w:eastAsiaTheme="majorEastAsia"/>
                  <w:color w:val="0563C1"/>
                  <w:u w:val="single"/>
                  <w:shd w:val="clear" w:color="auto" w:fill="FFFFFF"/>
                </w:rPr>
                <w:t>ερί</w:t>
              </w:r>
              <w:proofErr w:type="spellEnd"/>
              <w:r w:rsidR="006333B8" w:rsidRPr="00435C10">
                <w:rPr>
                  <w:rStyle w:val="normaltextrun"/>
                  <w:rFonts w:eastAsiaTheme="majorEastAsia"/>
                  <w:color w:val="0563C1"/>
                  <w:u w:val="single"/>
                  <w:shd w:val="clear" w:color="auto" w:fill="FFFFFF"/>
                </w:rPr>
                <w:t xml:space="preserve"> </w:t>
              </w:r>
              <w:proofErr w:type="spellStart"/>
              <w:r w:rsidR="006333B8" w:rsidRPr="00435C10">
                <w:rPr>
                  <w:rStyle w:val="normaltextrun"/>
                  <w:rFonts w:eastAsiaTheme="majorEastAsia"/>
                  <w:color w:val="0563C1"/>
                  <w:u w:val="single"/>
                  <w:shd w:val="clear" w:color="auto" w:fill="FFFFFF"/>
                </w:rPr>
                <w:t>Προστ</w:t>
              </w:r>
              <w:proofErr w:type="spellEnd"/>
              <w:r w:rsidR="006333B8" w:rsidRPr="00435C10">
                <w:rPr>
                  <w:rStyle w:val="normaltextrun"/>
                  <w:rFonts w:eastAsiaTheme="majorEastAsia"/>
                  <w:color w:val="0563C1"/>
                  <w:u w:val="single"/>
                  <w:shd w:val="clear" w:color="auto" w:fill="FFFFFF"/>
                </w:rPr>
                <w:t xml:space="preserve">ασίας </w:t>
              </w:r>
              <w:proofErr w:type="spellStart"/>
              <w:r w:rsidR="006333B8" w:rsidRPr="00435C10">
                <w:rPr>
                  <w:rStyle w:val="normaltextrun"/>
                  <w:rFonts w:eastAsiaTheme="majorEastAsia"/>
                  <w:color w:val="0563C1"/>
                  <w:u w:val="single"/>
                  <w:shd w:val="clear" w:color="auto" w:fill="FFFFFF"/>
                </w:rPr>
                <w:t>του</w:t>
              </w:r>
              <w:proofErr w:type="spellEnd"/>
              <w:r w:rsidR="006333B8" w:rsidRPr="00435C10">
                <w:rPr>
                  <w:rStyle w:val="normaltextrun"/>
                  <w:rFonts w:eastAsiaTheme="majorEastAsia"/>
                  <w:color w:val="0563C1"/>
                  <w:u w:val="single"/>
                  <w:shd w:val="clear" w:color="auto" w:fill="FFFFFF"/>
                </w:rPr>
                <w:t xml:space="preserve"> Κατανα</w:t>
              </w:r>
              <w:proofErr w:type="spellStart"/>
              <w:r w:rsidR="006333B8" w:rsidRPr="00435C10">
                <w:rPr>
                  <w:rStyle w:val="normaltextrun"/>
                  <w:rFonts w:eastAsiaTheme="majorEastAsia"/>
                  <w:color w:val="0563C1"/>
                  <w:u w:val="single"/>
                  <w:shd w:val="clear" w:color="auto" w:fill="FFFFFF"/>
                </w:rPr>
                <w:t>λωτή</w:t>
              </w:r>
              <w:proofErr w:type="spellEnd"/>
              <w:r w:rsidR="006333B8" w:rsidRPr="00435C10">
                <w:rPr>
                  <w:rStyle w:val="normaltextrun"/>
                  <w:rFonts w:eastAsiaTheme="majorEastAsia"/>
                  <w:color w:val="0563C1"/>
                  <w:u w:val="single"/>
                  <w:shd w:val="clear" w:color="auto" w:fill="FFFFFF"/>
                </w:rPr>
                <w:t xml:space="preserve"> </w:t>
              </w:r>
              <w:proofErr w:type="spellStart"/>
              <w:r w:rsidR="006333B8" w:rsidRPr="00435C10">
                <w:rPr>
                  <w:rStyle w:val="normaltextrun"/>
                  <w:rFonts w:eastAsiaTheme="majorEastAsia"/>
                  <w:color w:val="0563C1"/>
                  <w:u w:val="single"/>
                  <w:shd w:val="clear" w:color="auto" w:fill="FFFFFF"/>
                </w:rPr>
                <w:t>Νόμος</w:t>
              </w:r>
              <w:proofErr w:type="spellEnd"/>
              <w:r w:rsidR="006333B8" w:rsidRPr="00435C10">
                <w:rPr>
                  <w:rStyle w:val="normaltextrun"/>
                  <w:rFonts w:eastAsiaTheme="majorEastAsia"/>
                  <w:color w:val="0563C1"/>
                  <w:u w:val="single"/>
                  <w:shd w:val="clear" w:color="auto" w:fill="FFFFFF"/>
                </w:rPr>
                <w:t xml:space="preserve"> </w:t>
              </w:r>
              <w:proofErr w:type="spellStart"/>
              <w:r w:rsidR="006333B8" w:rsidRPr="00435C10">
                <w:rPr>
                  <w:rStyle w:val="normaltextrun"/>
                  <w:rFonts w:eastAsiaTheme="majorEastAsia"/>
                  <w:color w:val="0563C1"/>
                  <w:u w:val="single"/>
                  <w:shd w:val="clear" w:color="auto" w:fill="FFFFFF"/>
                </w:rPr>
                <w:t>του</w:t>
              </w:r>
              <w:proofErr w:type="spellEnd"/>
              <w:r w:rsidR="006333B8" w:rsidRPr="00435C10">
                <w:rPr>
                  <w:rStyle w:val="normaltextrun"/>
                  <w:rFonts w:eastAsiaTheme="majorEastAsia"/>
                  <w:color w:val="0563C1"/>
                  <w:u w:val="single"/>
                  <w:shd w:val="clear" w:color="auto" w:fill="FFFFFF"/>
                </w:rPr>
                <w:t xml:space="preserve"> 2021</w:t>
              </w:r>
            </w:hyperlink>
            <w:r w:rsidR="006333B8" w:rsidRPr="00435C10">
              <w:rPr>
                <w:rStyle w:val="normaltextrun"/>
                <w:rFonts w:eastAsiaTheme="majorEastAsia"/>
                <w:color w:val="000000"/>
                <w:shd w:val="clear" w:color="auto" w:fill="FFFFFF"/>
              </w:rPr>
              <w:t>)</w:t>
            </w:r>
            <w:r w:rsidR="006333B8">
              <w:rPr>
                <w:rStyle w:val="normaltextrun"/>
                <w:color w:val="000000"/>
                <w:shd w:val="clear" w:color="auto" w:fill="FFFFFF"/>
              </w:rPr>
              <w:t xml:space="preserve"> </w:t>
            </w:r>
            <w:r w:rsidRPr="00435C10">
              <w:rPr>
                <w:rStyle w:val="normaltextrun"/>
                <w:color w:val="000000"/>
                <w:shd w:val="clear" w:color="auto" w:fill="FFFFFF"/>
              </w:rPr>
              <w:t>classifies undisclosed commercial communication as a misleading omission, which is a prohibited practice. The Audiovisual Media Services Directive (</w:t>
            </w:r>
            <w:hyperlink r:id="rId97" w:tgtFrame="_blank" w:history="1">
              <w:r w:rsidRPr="00435C10">
                <w:rPr>
                  <w:rStyle w:val="normaltextrun"/>
                  <w:color w:val="0563C1"/>
                  <w:u w:val="single"/>
                  <w:shd w:val="clear" w:color="auto" w:fill="FFFFFF"/>
                </w:rPr>
                <w:t>Directive 2018/1808</w:t>
              </w:r>
            </w:hyperlink>
            <w:r w:rsidRPr="00435C10">
              <w:rPr>
                <w:rStyle w:val="normaltextrun"/>
                <w:color w:val="000000"/>
                <w:shd w:val="clear" w:color="auto" w:fill="FFFFFF"/>
              </w:rPr>
              <w:t>)</w:t>
            </w:r>
            <w:r w:rsidR="006333B8">
              <w:rPr>
                <w:rStyle w:val="normaltextrun"/>
                <w:color w:val="000000"/>
                <w:shd w:val="clear" w:color="auto" w:fill="FFFFFF"/>
              </w:rPr>
              <w:t xml:space="preserve"> implements </w:t>
            </w:r>
            <w:r w:rsidR="006333B8" w:rsidRPr="00435C10">
              <w:rPr>
                <w:rStyle w:val="eop"/>
                <w:rFonts w:eastAsiaTheme="majorEastAsia"/>
              </w:rPr>
              <w:t>the Law on Radio and Television Organisation 7(I) of 1998 (</w:t>
            </w:r>
            <w:hyperlink r:id="rId98" w:history="1">
              <w:r w:rsidR="006333B8" w:rsidRPr="00435C10">
                <w:rPr>
                  <w:rStyle w:val="Hyperlink"/>
                  <w:rFonts w:eastAsiaTheme="majorEastAsia"/>
                </w:rPr>
                <w:t>π</w:t>
              </w:r>
              <w:proofErr w:type="spellStart"/>
              <w:r w:rsidR="006333B8" w:rsidRPr="00435C10">
                <w:rPr>
                  <w:rStyle w:val="Hyperlink"/>
                  <w:rFonts w:eastAsiaTheme="majorEastAsia"/>
                </w:rPr>
                <w:t>ερι</w:t>
              </w:r>
              <w:proofErr w:type="spellEnd"/>
              <w:r w:rsidR="006333B8" w:rsidRPr="00435C10">
                <w:rPr>
                  <w:rStyle w:val="Hyperlink"/>
                  <w:rFonts w:eastAsiaTheme="majorEastAsia"/>
                </w:rPr>
                <w:t>́ Pα</w:t>
              </w:r>
              <w:proofErr w:type="spellStart"/>
              <w:r w:rsidR="006333B8" w:rsidRPr="00435C10">
                <w:rPr>
                  <w:rStyle w:val="Hyperlink"/>
                  <w:rFonts w:eastAsiaTheme="majorEastAsia"/>
                </w:rPr>
                <w:t>διοφωνικών</w:t>
              </w:r>
              <w:proofErr w:type="spellEnd"/>
              <w:r w:rsidR="006333B8" w:rsidRPr="00435C10">
                <w:rPr>
                  <w:rStyle w:val="Hyperlink"/>
                  <w:rFonts w:eastAsiaTheme="majorEastAsia"/>
                </w:rPr>
                <w:t xml:space="preserve"> και </w:t>
              </w:r>
              <w:proofErr w:type="spellStart"/>
              <w:r w:rsidR="006333B8" w:rsidRPr="00435C10">
                <w:rPr>
                  <w:rStyle w:val="Hyperlink"/>
                  <w:rFonts w:eastAsiaTheme="majorEastAsia"/>
                </w:rPr>
                <w:t>Tηλεο</w:t>
              </w:r>
              <w:proofErr w:type="spellEnd"/>
              <w:r w:rsidR="006333B8" w:rsidRPr="00435C10">
                <w:rPr>
                  <w:rStyle w:val="Hyperlink"/>
                  <w:rFonts w:eastAsiaTheme="majorEastAsia"/>
                </w:rPr>
                <w:t xml:space="preserve">πτικών </w:t>
              </w:r>
              <w:proofErr w:type="spellStart"/>
              <w:r w:rsidR="006333B8" w:rsidRPr="00435C10">
                <w:rPr>
                  <w:rStyle w:val="Hyperlink"/>
                  <w:rFonts w:eastAsiaTheme="majorEastAsia"/>
                </w:rPr>
                <w:t>Οργ</w:t>
              </w:r>
              <w:proofErr w:type="spellEnd"/>
              <w:r w:rsidR="006333B8" w:rsidRPr="00435C10">
                <w:rPr>
                  <w:rStyle w:val="Hyperlink"/>
                  <w:rFonts w:eastAsiaTheme="majorEastAsia"/>
                </w:rPr>
                <w:t xml:space="preserve">ανισμών </w:t>
              </w:r>
              <w:proofErr w:type="spellStart"/>
              <w:r w:rsidR="006333B8" w:rsidRPr="00435C10">
                <w:rPr>
                  <w:rStyle w:val="Hyperlink"/>
                  <w:rFonts w:eastAsiaTheme="majorEastAsia"/>
                </w:rPr>
                <w:t>Nόμος</w:t>
              </w:r>
              <w:proofErr w:type="spellEnd"/>
              <w:r w:rsidR="006333B8" w:rsidRPr="00435C10">
                <w:rPr>
                  <w:rStyle w:val="Hyperlink"/>
                  <w:rFonts w:eastAsiaTheme="majorEastAsia"/>
                </w:rPr>
                <w:t xml:space="preserve"> </w:t>
              </w:r>
              <w:proofErr w:type="spellStart"/>
              <w:r w:rsidR="006333B8" w:rsidRPr="00435C10">
                <w:rPr>
                  <w:rStyle w:val="Hyperlink"/>
                  <w:rFonts w:eastAsiaTheme="majorEastAsia"/>
                </w:rPr>
                <w:t>του</w:t>
              </w:r>
              <w:proofErr w:type="spellEnd"/>
              <w:r w:rsidR="006333B8" w:rsidRPr="00435C10">
                <w:rPr>
                  <w:rStyle w:val="Hyperlink"/>
                  <w:rFonts w:eastAsiaTheme="majorEastAsia"/>
                </w:rPr>
                <w:t xml:space="preserve"> 1998</w:t>
              </w:r>
            </w:hyperlink>
            <w:r w:rsidR="006333B8" w:rsidRPr="00435C10">
              <w:rPr>
                <w:rStyle w:val="eop"/>
                <w:rFonts w:eastAsiaTheme="majorEastAsia"/>
              </w:rPr>
              <w:t>)</w:t>
            </w:r>
            <w:r w:rsidR="006333B8" w:rsidRPr="00435C10">
              <w:rPr>
                <w:rStyle w:val="normaltextrun"/>
                <w:rFonts w:eastAsiaTheme="majorEastAsia"/>
              </w:rPr>
              <w:t xml:space="preserve"> </w:t>
            </w:r>
            <w:r w:rsidRPr="00435C10">
              <w:rPr>
                <w:rStyle w:val="normaltextrun"/>
                <w:color w:val="000000"/>
                <w:shd w:val="clear" w:color="auto" w:fill="FFFFFF"/>
              </w:rPr>
              <w:t xml:space="preserve">regulates </w:t>
            </w:r>
            <w:proofErr w:type="spellStart"/>
            <w:r w:rsidRPr="00435C10">
              <w:rPr>
                <w:rStyle w:val="normaltextrun"/>
                <w:color w:val="000000"/>
                <w:shd w:val="clear" w:color="auto" w:fill="FFFFFF"/>
              </w:rPr>
              <w:t>audiovisual</w:t>
            </w:r>
            <w:proofErr w:type="spellEnd"/>
            <w:r w:rsidRPr="00435C10">
              <w:rPr>
                <w:rStyle w:val="normaltextrun"/>
                <w:color w:val="000000"/>
                <w:shd w:val="clear" w:color="auto" w:fill="FFFFFF"/>
              </w:rPr>
              <w:t xml:space="preserve"> commercial communications, sponsorship and product placement. </w:t>
            </w:r>
          </w:p>
          <w:p w14:paraId="54FAD7B7" w14:textId="77777777" w:rsidR="00BC5BB8" w:rsidRPr="00435C10" w:rsidRDefault="00BC5BB8" w:rsidP="0081091B">
            <w:pPr>
              <w:cnfStyle w:val="000000000000" w:firstRow="0" w:lastRow="0" w:firstColumn="0" w:lastColumn="0" w:oddVBand="0" w:evenVBand="0" w:oddHBand="0" w:evenHBand="0" w:firstRowFirstColumn="0" w:firstRowLastColumn="0" w:lastRowFirstColumn="0" w:lastRowLastColumn="0"/>
              <w:rPr>
                <w:rStyle w:val="eop"/>
                <w:shd w:val="clear" w:color="auto" w:fill="FFFFFF"/>
              </w:rPr>
            </w:pPr>
          </w:p>
          <w:p w14:paraId="5B1C5E01" w14:textId="54ECF493" w:rsidR="00BC5BB8" w:rsidRPr="00435C10" w:rsidRDefault="00BC5BB8" w:rsidP="0081091B">
            <w:pPr>
              <w:cnfStyle w:val="000000000000" w:firstRow="0" w:lastRow="0" w:firstColumn="0" w:lastColumn="0" w:oddVBand="0" w:evenVBand="0" w:oddHBand="0" w:evenHBand="0" w:firstRowFirstColumn="0" w:firstRowLastColumn="0" w:lastRowFirstColumn="0" w:lastRowLastColumn="0"/>
            </w:pPr>
            <w:r w:rsidRPr="00435C10">
              <w:t>*</w:t>
            </w:r>
          </w:p>
        </w:tc>
      </w:tr>
    </w:tbl>
    <w:p w14:paraId="241DEF5A" w14:textId="18CC227E" w:rsidR="009143BA" w:rsidRPr="00435C10" w:rsidRDefault="009143BA" w:rsidP="009143BA">
      <w:pPr>
        <w:pStyle w:val="SectionHead"/>
        <w:rPr>
          <w:rFonts w:cs="Arial"/>
        </w:rPr>
      </w:pPr>
      <w:bookmarkStart w:id="13" w:name="_Toc170225139"/>
      <w:r w:rsidRPr="00435C10">
        <w:rPr>
          <w:rFonts w:cs="Arial"/>
        </w:rPr>
        <w:t>Audio</w:t>
      </w:r>
      <w:bookmarkEnd w:id="13"/>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435C10"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435C10" w:rsidRDefault="009143BA" w:rsidP="0081091B">
            <w:pPr>
              <w:pStyle w:val="Tableheadings"/>
              <w:spacing w:line="240" w:lineRule="auto"/>
              <w:rPr>
                <w:b/>
                <w:bCs/>
              </w:rPr>
            </w:pPr>
            <w:r w:rsidRPr="00435C10">
              <w:rPr>
                <w:b/>
                <w:bCs/>
              </w:rPr>
              <w:lastRenderedPageBreak/>
              <w:t>Item</w:t>
            </w:r>
          </w:p>
        </w:tc>
        <w:tc>
          <w:tcPr>
            <w:tcW w:w="2126" w:type="dxa"/>
            <w:tcBorders>
              <w:bottom w:val="none" w:sz="0" w:space="0" w:color="auto"/>
            </w:tcBorders>
          </w:tcPr>
          <w:p w14:paraId="21E32486" w14:textId="77777777" w:rsidR="009143BA" w:rsidRPr="00435C10"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21FCDD95" w14:textId="77777777" w:rsidR="009143BA" w:rsidRPr="00435C10"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35C10">
              <w:rPr>
                <w:b/>
                <w:bCs/>
              </w:rPr>
              <w:t>Classification</w:t>
            </w:r>
            <w:r w:rsidRPr="00435C10">
              <w:rPr>
                <w:b/>
                <w:bCs/>
                <w:color w:val="595959" w:themeColor="text1" w:themeTint="A6"/>
              </w:rPr>
              <w:t xml:space="preserve"> </w:t>
            </w:r>
          </w:p>
        </w:tc>
        <w:tc>
          <w:tcPr>
            <w:tcW w:w="5670" w:type="dxa"/>
            <w:tcBorders>
              <w:bottom w:val="none" w:sz="0" w:space="0" w:color="auto"/>
            </w:tcBorders>
          </w:tcPr>
          <w:p w14:paraId="7CCD59BE" w14:textId="77777777" w:rsidR="009143BA" w:rsidRPr="00435C10"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35C10">
              <w:rPr>
                <w:b/>
                <w:bCs/>
              </w:rPr>
              <w:t>Description</w:t>
            </w:r>
          </w:p>
        </w:tc>
      </w:tr>
      <w:tr w:rsidR="009143BA" w:rsidRPr="00435C10"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435C10" w:rsidRDefault="009143BA" w:rsidP="0081091B">
            <w:pPr>
              <w:rPr>
                <w:b w:val="0"/>
                <w:bCs w:val="0"/>
                <w:color w:val="747474" w:themeColor="background2" w:themeShade="80"/>
              </w:rPr>
            </w:pPr>
            <w:r w:rsidRPr="00435C10">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435C10"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435C10"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FDB521" w14:textId="5E7D167C" w:rsidR="009143BA" w:rsidRPr="00435C10" w:rsidRDefault="00475121" w:rsidP="0081091B">
            <w:pPr>
              <w:cnfStyle w:val="000000100000" w:firstRow="0" w:lastRow="0" w:firstColumn="0" w:lastColumn="0" w:oddVBand="0" w:evenVBand="0" w:oddHBand="1" w:evenHBand="0" w:firstRowFirstColumn="0" w:firstRowLastColumn="0" w:lastRowFirstColumn="0" w:lastRowLastColumn="0"/>
            </w:pPr>
            <w:r w:rsidRPr="00435C10">
              <w:rPr>
                <w:rStyle w:val="normaltextrun"/>
                <w:color w:val="000000"/>
                <w:shd w:val="clear" w:color="auto" w:fill="FFFFFF"/>
              </w:rPr>
              <w:t>In the European Union, the Unfair Commercial Practices Directive (</w:t>
            </w:r>
            <w:hyperlink r:id="rId99"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and the Misleading and Comparative Advertising Directive (</w:t>
            </w:r>
            <w:hyperlink r:id="rId100" w:tgtFrame="_blank" w:history="1">
              <w:r w:rsidRPr="00435C10">
                <w:rPr>
                  <w:rStyle w:val="normaltextrun"/>
                  <w:color w:val="0563C1"/>
                  <w:u w:val="single"/>
                  <w:shd w:val="clear" w:color="auto" w:fill="FFFFFF"/>
                </w:rPr>
                <w:t>Directive 2006/114/EC</w:t>
              </w:r>
            </w:hyperlink>
            <w:r w:rsidRPr="00435C10">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35C10">
              <w:rPr>
                <w:rStyle w:val="normaltextrun"/>
                <w:b/>
                <w:bCs/>
                <w:color w:val="000000"/>
                <w:shd w:val="clear" w:color="auto" w:fill="FFFFFF"/>
              </w:rPr>
              <w:t>6.1</w:t>
            </w:r>
            <w:r w:rsidRPr="00435C10">
              <w:rPr>
                <w:rStyle w:val="normaltextrun"/>
                <w:color w:val="000000"/>
                <w:shd w:val="clear" w:color="auto" w:fill="FFFFFF"/>
              </w:rPr>
              <w:t>). The Unfair Commercial Practices Directive (</w:t>
            </w:r>
            <w:hyperlink r:id="rId101"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35C10">
              <w:rPr>
                <w:rStyle w:val="eop"/>
                <w:color w:val="000000"/>
                <w:shd w:val="clear" w:color="auto" w:fill="FFFFFF"/>
              </w:rPr>
              <w:t> </w:t>
            </w:r>
          </w:p>
        </w:tc>
      </w:tr>
      <w:tr w:rsidR="009143BA" w:rsidRPr="00435C10"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435C10" w:rsidRDefault="009143BA" w:rsidP="0081091B">
            <w:pPr>
              <w:rPr>
                <w:color w:val="3A3A3A" w:themeColor="background2" w:themeShade="40"/>
              </w:rPr>
            </w:pPr>
            <w:r w:rsidRPr="00435C10">
              <w:rPr>
                <w:color w:val="747474" w:themeColor="background2" w:themeShade="80"/>
              </w:rPr>
              <w:t>9.2</w:t>
            </w:r>
          </w:p>
        </w:tc>
        <w:tc>
          <w:tcPr>
            <w:tcW w:w="2126" w:type="dxa"/>
          </w:tcPr>
          <w:p w14:paraId="5D54A48D" w14:textId="2AB3502C" w:rsidR="009143BA" w:rsidRPr="00435C10"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rPr>
                <w:sz w:val="21"/>
                <w:szCs w:val="21"/>
              </w:rPr>
              <w:t>How is branded content described and ordered in governance?</w:t>
            </w:r>
          </w:p>
        </w:tc>
        <w:tc>
          <w:tcPr>
            <w:tcW w:w="2127" w:type="dxa"/>
          </w:tcPr>
          <w:p w14:paraId="13399941" w14:textId="77777777" w:rsidR="009143BA" w:rsidRPr="00435C10"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B918E6" w14:textId="77777777" w:rsidR="009143BA" w:rsidRPr="00435C10" w:rsidRDefault="009143BA" w:rsidP="0081091B">
            <w:pPr>
              <w:cnfStyle w:val="000000000000" w:firstRow="0" w:lastRow="0" w:firstColumn="0" w:lastColumn="0" w:oddVBand="0" w:evenVBand="0" w:oddHBand="0" w:evenHBand="0" w:firstRowFirstColumn="0" w:firstRowLastColumn="0" w:lastRowFirstColumn="0" w:lastRowLastColumn="0"/>
            </w:pPr>
          </w:p>
        </w:tc>
      </w:tr>
    </w:tbl>
    <w:p w14:paraId="72245D9B" w14:textId="77777777" w:rsidR="00732CCD" w:rsidRPr="00435C10" w:rsidRDefault="00732CCD" w:rsidP="007D5857">
      <w:pPr>
        <w:pStyle w:val="SectionHead"/>
        <w:rPr>
          <w:rFonts w:cs="Arial"/>
        </w:rPr>
      </w:pPr>
      <w:bookmarkStart w:id="14" w:name="_Toc170225140"/>
      <w:r w:rsidRPr="00435C10">
        <w:rPr>
          <w:rFonts w:cs="Arial"/>
        </w:rPr>
        <w:t xml:space="preserve">Digital Media (online advertising and </w:t>
      </w:r>
      <w:proofErr w:type="spellStart"/>
      <w:r w:rsidRPr="00435C10">
        <w:rPr>
          <w:rFonts w:cs="Arial"/>
        </w:rPr>
        <w:t>adtech</w:t>
      </w:r>
      <w:proofErr w:type="spellEnd"/>
      <w:r w:rsidRPr="00435C10">
        <w:rPr>
          <w:rFonts w:cs="Arial"/>
        </w:rPr>
        <w:t>)</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435C10" w14:paraId="2784C4B8"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435C10" w:rsidRDefault="003369C4" w:rsidP="0081091B">
            <w:pPr>
              <w:pStyle w:val="Tableheadings"/>
              <w:spacing w:line="240" w:lineRule="auto"/>
              <w:rPr>
                <w:b/>
                <w:bCs/>
              </w:rPr>
            </w:pPr>
            <w:r w:rsidRPr="00435C10">
              <w:rPr>
                <w:b/>
                <w:bCs/>
              </w:rPr>
              <w:t>Item</w:t>
            </w:r>
          </w:p>
        </w:tc>
        <w:tc>
          <w:tcPr>
            <w:tcW w:w="2126" w:type="dxa"/>
            <w:tcBorders>
              <w:bottom w:val="none" w:sz="0" w:space="0" w:color="auto"/>
            </w:tcBorders>
          </w:tcPr>
          <w:p w14:paraId="6B731812" w14:textId="77777777" w:rsidR="003369C4" w:rsidRPr="00435C10"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396F675F" w14:textId="77777777" w:rsidR="003369C4" w:rsidRPr="00435C10"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35C10">
              <w:rPr>
                <w:b/>
                <w:bCs/>
              </w:rPr>
              <w:t>Classification</w:t>
            </w:r>
            <w:r w:rsidRPr="00435C10">
              <w:rPr>
                <w:b/>
                <w:bCs/>
                <w:color w:val="595959" w:themeColor="text1" w:themeTint="A6"/>
              </w:rPr>
              <w:t xml:space="preserve"> </w:t>
            </w:r>
          </w:p>
        </w:tc>
        <w:tc>
          <w:tcPr>
            <w:tcW w:w="5670" w:type="dxa"/>
            <w:tcBorders>
              <w:bottom w:val="none" w:sz="0" w:space="0" w:color="auto"/>
            </w:tcBorders>
          </w:tcPr>
          <w:p w14:paraId="01DD72AB" w14:textId="77777777" w:rsidR="003369C4" w:rsidRPr="00435C10"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35C10">
              <w:rPr>
                <w:b/>
                <w:bCs/>
              </w:rPr>
              <w:t>Description</w:t>
            </w:r>
          </w:p>
        </w:tc>
      </w:tr>
      <w:tr w:rsidR="003369C4" w:rsidRPr="00435C10" w14:paraId="77F0DA1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435C10" w:rsidRDefault="00340625" w:rsidP="0081091B">
            <w:pPr>
              <w:rPr>
                <w:b w:val="0"/>
                <w:bCs w:val="0"/>
                <w:color w:val="747474" w:themeColor="background2" w:themeShade="80"/>
              </w:rPr>
            </w:pPr>
            <w:r w:rsidRPr="00435C10">
              <w:rPr>
                <w:color w:val="747474" w:themeColor="background2" w:themeShade="80"/>
              </w:rPr>
              <w:t>10</w:t>
            </w:r>
            <w:r w:rsidR="003369C4" w:rsidRPr="00435C10">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435C10"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435C10"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0C633C8" w14:textId="77777777" w:rsidR="00475121" w:rsidRPr="00435C10"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35C10">
              <w:rPr>
                <w:rFonts w:eastAsia="Times New Roman"/>
                <w:color w:val="000000"/>
                <w:lang w:eastAsia="en-GB"/>
              </w:rPr>
              <w:t>In the European Union, the Unfair Commercial Practices Directive (</w:t>
            </w:r>
            <w:hyperlink r:id="rId102" w:tgtFrame="_blank" w:history="1">
              <w:r w:rsidRPr="00435C10">
                <w:rPr>
                  <w:rFonts w:eastAsia="Times New Roman"/>
                  <w:color w:val="0563C1"/>
                  <w:u w:val="single"/>
                  <w:lang w:eastAsia="en-GB"/>
                </w:rPr>
                <w:t>Directive 2005/29/EC</w:t>
              </w:r>
            </w:hyperlink>
            <w:r w:rsidRPr="00435C10">
              <w:rPr>
                <w:rFonts w:eastAsia="Times New Roman"/>
                <w:color w:val="000000"/>
                <w:lang w:eastAsia="en-GB"/>
              </w:rPr>
              <w:t>) and the Misleading and Comparative Advertising Directive (</w:t>
            </w:r>
            <w:hyperlink r:id="rId103" w:tgtFrame="_blank" w:history="1">
              <w:r w:rsidRPr="00435C10">
                <w:rPr>
                  <w:rFonts w:eastAsia="Times New Roman"/>
                  <w:color w:val="0563C1"/>
                  <w:u w:val="single"/>
                  <w:lang w:eastAsia="en-GB"/>
                </w:rPr>
                <w:t>Directive 2006/114/EC</w:t>
              </w:r>
            </w:hyperlink>
            <w:r w:rsidRPr="00435C10">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35C10">
              <w:rPr>
                <w:rFonts w:eastAsia="Times New Roman"/>
                <w:b/>
                <w:bCs/>
                <w:color w:val="000000"/>
                <w:lang w:eastAsia="en-GB"/>
              </w:rPr>
              <w:t>6.1</w:t>
            </w:r>
            <w:r w:rsidRPr="00435C10">
              <w:rPr>
                <w:rFonts w:eastAsia="Times New Roman"/>
                <w:color w:val="000000"/>
                <w:lang w:eastAsia="en-GB"/>
              </w:rPr>
              <w:t>). The Unfair Commercial Practices Directive (</w:t>
            </w:r>
            <w:hyperlink r:id="rId104" w:tgtFrame="_blank" w:history="1">
              <w:r w:rsidRPr="00435C10">
                <w:rPr>
                  <w:rFonts w:eastAsia="Times New Roman"/>
                  <w:color w:val="0563C1"/>
                  <w:u w:val="single"/>
                  <w:lang w:eastAsia="en-GB"/>
                </w:rPr>
                <w:t>Directive 2005/29/EC</w:t>
              </w:r>
            </w:hyperlink>
            <w:r w:rsidRPr="00435C10">
              <w:rPr>
                <w:rFonts w:eastAsia="Times New Roman"/>
                <w:color w:val="000000"/>
                <w:lang w:eastAsia="en-GB"/>
              </w:rPr>
              <w:t xml:space="preserve">) also includes commercial practices prohibited in all circumstances (‘blacklist’). The Amending </w:t>
            </w:r>
            <w:hyperlink r:id="rId105" w:tgtFrame="_blank" w:history="1">
              <w:r w:rsidRPr="00435C10">
                <w:rPr>
                  <w:rFonts w:eastAsia="Times New Roman"/>
                  <w:color w:val="0563C1"/>
                  <w:u w:val="single"/>
                  <w:lang w:eastAsia="en-GB"/>
                </w:rPr>
                <w:t>Directive (EU) 2019/2161</w:t>
              </w:r>
            </w:hyperlink>
            <w:r w:rsidRPr="00435C10">
              <w:rPr>
                <w:rFonts w:eastAsia="Times New Roman"/>
                <w:color w:val="000000"/>
                <w:lang w:eastAsia="en-GB"/>
              </w:rPr>
              <w:t xml:space="preserve"> (</w:t>
            </w:r>
            <w:hyperlink r:id="rId106" w:tgtFrame="_blank" w:history="1">
              <w:r w:rsidRPr="00435C10">
                <w:rPr>
                  <w:rFonts w:eastAsia="Times New Roman"/>
                  <w:color w:val="0563C1"/>
                  <w:u w:val="single"/>
                  <w:lang w:eastAsia="en-GB"/>
                </w:rPr>
                <w:t>The Omnibus Directive</w:t>
              </w:r>
            </w:hyperlink>
            <w:r w:rsidRPr="00435C10">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14:paraId="4EBD2C50" w14:textId="77777777" w:rsidR="00475121" w:rsidRPr="00435C10"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435C10">
              <w:rPr>
                <w:rFonts w:eastAsia="Times New Roman"/>
                <w:color w:val="000000"/>
                <w:lang w:val="en-US" w:eastAsia="en-GB"/>
              </w:rPr>
              <w:t> </w:t>
            </w:r>
          </w:p>
          <w:p w14:paraId="4A59DCCB" w14:textId="3291184E" w:rsidR="00475121" w:rsidRPr="00435C10"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35C10">
              <w:rPr>
                <w:rFonts w:eastAsia="Times New Roman"/>
                <w:color w:val="000000"/>
                <w:lang w:eastAsia="en-GB"/>
              </w:rPr>
              <w:t>The Digital Services Act 2022</w:t>
            </w:r>
            <w:r w:rsidRPr="00435C10">
              <w:rPr>
                <w:rFonts w:eastAsia="Times New Roman"/>
                <w:b/>
                <w:bCs/>
                <w:color w:val="000000"/>
                <w:lang w:eastAsia="en-GB"/>
              </w:rPr>
              <w:t xml:space="preserve"> </w:t>
            </w:r>
            <w:r w:rsidRPr="00435C10">
              <w:rPr>
                <w:rFonts w:eastAsia="Times New Roman"/>
                <w:color w:val="000000"/>
                <w:lang w:eastAsia="en-GB"/>
              </w:rPr>
              <w:t xml:space="preserve">(the DSA, </w:t>
            </w:r>
            <w:hyperlink r:id="rId107" w:tgtFrame="_blank" w:history="1">
              <w:r w:rsidRPr="00435C10">
                <w:rPr>
                  <w:rFonts w:eastAsia="Times New Roman"/>
                  <w:color w:val="0563C1"/>
                  <w:u w:val="single"/>
                  <w:lang w:eastAsia="en-GB"/>
                </w:rPr>
                <w:t>EU Regulation 2022/2065</w:t>
              </w:r>
            </w:hyperlink>
            <w:r w:rsidRPr="00435C10">
              <w:rPr>
                <w:rFonts w:eastAsia="Times New Roman"/>
                <w:color w:val="000000"/>
                <w:lang w:eastAsia="en-GB"/>
              </w:rPr>
              <w:t xml:space="preserve">) serves as the framework for the sector-specific legislation and primarily focuses on digital services, such as online platforms, social media networks, and other intermediary services, and address issues related to advertising transparency and certain </w:t>
            </w:r>
            <w:r w:rsidRPr="00435C10">
              <w:rPr>
                <w:rFonts w:eastAsia="Times New Roman"/>
                <w:color w:val="000000"/>
                <w:lang w:eastAsia="en-GB"/>
              </w:rPr>
              <w:lastRenderedPageBreak/>
              <w:t>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00435C10">
              <w:rPr>
                <w:rFonts w:eastAsia="Times New Roman"/>
                <w:lang w:eastAsia="en-GB"/>
              </w:rPr>
              <w:t xml:space="preserve"> The EU Digital Services Act (</w:t>
            </w:r>
            <w:hyperlink r:id="rId108" w:tgtFrame="_blank" w:history="1">
              <w:r w:rsidRPr="00435C10">
                <w:rPr>
                  <w:rFonts w:eastAsia="Times New Roman"/>
                  <w:color w:val="0563C1"/>
                  <w:u w:val="single"/>
                  <w:lang w:eastAsia="en-GB"/>
                </w:rPr>
                <w:t>Digital Services Act, 2022</w:t>
              </w:r>
            </w:hyperlink>
            <w:r w:rsidRPr="00435C10">
              <w:rPr>
                <w:rFonts w:eastAsia="Times New Roman"/>
                <w:lang w:eastAsia="en-GB"/>
              </w:rPr>
              <w:t xml:space="preserve">)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w:t>
            </w:r>
            <w:proofErr w:type="spellStart"/>
            <w:r w:rsidRPr="00435C10">
              <w:rPr>
                <w:rFonts w:eastAsia="Times New Roman"/>
                <w:lang w:eastAsia="en-GB"/>
              </w:rPr>
              <w:t>Rimscha</w:t>
            </w:r>
            <w:proofErr w:type="spellEnd"/>
            <w:r w:rsidRPr="00435C10">
              <w:rPr>
                <w:rFonts w:eastAsia="Times New Roman"/>
                <w:lang w:eastAsia="en-GB"/>
              </w:rPr>
              <w:t xml:space="preserve"> 2024: 8). These requirements were contested by Amazon who filed a lawsuit with the Court of the European Union in a case that has not yet been litigated by spring 2024 (</w:t>
            </w:r>
            <w:proofErr w:type="spellStart"/>
            <w:r w:rsidRPr="00435C10">
              <w:rPr>
                <w:rFonts w:eastAsia="Times New Roman"/>
                <w:lang w:eastAsia="en-GB"/>
              </w:rPr>
              <w:t>Krempl</w:t>
            </w:r>
            <w:proofErr w:type="spellEnd"/>
            <w:r w:rsidRPr="00435C10">
              <w:rPr>
                <w:rFonts w:eastAsia="Times New Roman"/>
                <w:lang w:eastAsia="en-GB"/>
              </w:rPr>
              <w:t xml:space="preserve">, 2024; von </w:t>
            </w:r>
            <w:proofErr w:type="spellStart"/>
            <w:r w:rsidRPr="00435C10">
              <w:rPr>
                <w:rFonts w:eastAsia="Times New Roman"/>
                <w:lang w:eastAsia="en-GB"/>
              </w:rPr>
              <w:t>Rimscha</w:t>
            </w:r>
            <w:proofErr w:type="spellEnd"/>
            <w:r w:rsidRPr="00435C10">
              <w:rPr>
                <w:rFonts w:eastAsia="Times New Roman"/>
                <w:lang w:eastAsia="en-GB"/>
              </w:rPr>
              <w:t xml:space="preserve"> 2024: 8). T</w:t>
            </w:r>
            <w:r w:rsidRPr="00435C10">
              <w:rPr>
                <w:rFonts w:eastAsia="Times New Roman"/>
                <w:color w:val="000000"/>
                <w:lang w:eastAsia="en-GB"/>
              </w:rPr>
              <w:t xml:space="preserve">he Digital Services Act </w:t>
            </w:r>
            <w:r w:rsidRPr="00435C10">
              <w:rPr>
                <w:rFonts w:eastAsia="Times New Roman"/>
                <w:lang w:eastAsia="en-GB"/>
              </w:rPr>
              <w:t xml:space="preserve">(the DSA, </w:t>
            </w:r>
            <w:hyperlink r:id="rId109" w:tgtFrame="_blank" w:history="1">
              <w:r w:rsidRPr="00435C10">
                <w:rPr>
                  <w:rFonts w:eastAsia="Times New Roman"/>
                  <w:color w:val="0563C1"/>
                  <w:lang w:eastAsia="en-GB"/>
                </w:rPr>
                <w:t>EU Regulation 2022/2065</w:t>
              </w:r>
            </w:hyperlink>
            <w:r w:rsidRPr="00435C10">
              <w:rPr>
                <w:rFonts w:eastAsia="Times New Roman"/>
                <w:lang w:eastAsia="en-GB"/>
              </w:rPr>
              <w:t>)</w:t>
            </w:r>
            <w:r w:rsidRPr="00435C10">
              <w:rPr>
                <w:rFonts w:eastAsia="Times New Roman"/>
                <w:color w:val="000000"/>
                <w:lang w:eastAsia="en-GB"/>
              </w:rPr>
              <w:t>, t</w:t>
            </w:r>
            <w:r w:rsidRPr="00435C10">
              <w:rPr>
                <w:rFonts w:eastAsia="Times New Roman"/>
                <w:lang w:eastAsia="en-GB"/>
              </w:rPr>
              <w:t xml:space="preserve">he General Data Protection Regulation (the GDPR, </w:t>
            </w:r>
            <w:hyperlink r:id="rId110" w:tgtFrame="_blank" w:history="1">
              <w:r w:rsidRPr="00435C10">
                <w:rPr>
                  <w:rFonts w:eastAsia="Times New Roman"/>
                  <w:color w:val="0563C1"/>
                  <w:lang w:eastAsia="en-GB"/>
                </w:rPr>
                <w:t>EU Regulation 2016/679</w:t>
              </w:r>
            </w:hyperlink>
            <w:r w:rsidRPr="00435C10">
              <w:rPr>
                <w:rFonts w:eastAsia="Times New Roman"/>
                <w:lang w:eastAsia="en-GB"/>
              </w:rPr>
              <w:t xml:space="preserve">), the </w:t>
            </w:r>
            <w:r w:rsidRPr="00435C10">
              <w:rPr>
                <w:rFonts w:eastAsia="Times New Roman"/>
                <w:color w:val="000000"/>
                <w:lang w:eastAsia="en-GB"/>
              </w:rPr>
              <w:t>Data Governance Act (</w:t>
            </w:r>
            <w:hyperlink r:id="rId111" w:tgtFrame="_blank" w:history="1">
              <w:r w:rsidRPr="00435C10">
                <w:rPr>
                  <w:rFonts w:eastAsia="Times New Roman"/>
                  <w:color w:val="0563C1"/>
                  <w:u w:val="single"/>
                  <w:lang w:eastAsia="en-GB"/>
                </w:rPr>
                <w:t>2022/868</w:t>
              </w:r>
            </w:hyperlink>
            <w:r w:rsidRPr="00435C10">
              <w:rPr>
                <w:rFonts w:eastAsia="Times New Roman"/>
                <w:color w:val="000000"/>
                <w:lang w:eastAsia="en-GB"/>
              </w:rPr>
              <w:t xml:space="preserve">), </w:t>
            </w:r>
            <w:r w:rsidRPr="00435C10">
              <w:rPr>
                <w:rFonts w:eastAsia="Times New Roman"/>
                <w:lang w:eastAsia="en-GB"/>
              </w:rPr>
              <w:t xml:space="preserve">are directly enforceable, and along with The </w:t>
            </w:r>
            <w:proofErr w:type="spellStart"/>
            <w:r w:rsidRPr="00435C10">
              <w:rPr>
                <w:rFonts w:eastAsia="Times New Roman"/>
                <w:lang w:eastAsia="en-GB"/>
              </w:rPr>
              <w:t>ePrivacy</w:t>
            </w:r>
            <w:proofErr w:type="spellEnd"/>
            <w:r w:rsidRPr="00435C10">
              <w:rPr>
                <w:rFonts w:eastAsia="Times New Roman"/>
                <w:lang w:eastAsia="en-GB"/>
              </w:rPr>
              <w:t xml:space="preserve"> Directive (</w:t>
            </w:r>
            <w:hyperlink r:id="rId112" w:tgtFrame="_blank" w:history="1">
              <w:r w:rsidRPr="00435C10">
                <w:rPr>
                  <w:rFonts w:eastAsia="Times New Roman"/>
                  <w:color w:val="0563C1"/>
                  <w:u w:val="single"/>
                  <w:lang w:eastAsia="en-GB"/>
                </w:rPr>
                <w:t>2009/136/EC</w:t>
              </w:r>
            </w:hyperlink>
            <w:r w:rsidRPr="00435C10">
              <w:rPr>
                <w:rFonts w:eastAsia="Times New Roman"/>
                <w:lang w:eastAsia="en-GB"/>
              </w:rPr>
              <w:t>)</w:t>
            </w:r>
            <w:r w:rsidR="006333B8">
              <w:rPr>
                <w:rFonts w:eastAsia="Times New Roman"/>
                <w:lang w:eastAsia="en-GB"/>
              </w:rPr>
              <w:t xml:space="preserve"> </w:t>
            </w:r>
            <w:r w:rsidRPr="00435C10">
              <w:rPr>
                <w:rFonts w:eastAsia="Times New Roman"/>
                <w:lang w:eastAsia="en-GB"/>
              </w:rPr>
              <w:t>contain rules which set limitations on the AdTech industry by requiring user consent whenever data processing, and mechanisms underlying targeted advertising, including cookies, have the potential to infringe upon consumer privacy.  </w:t>
            </w:r>
          </w:p>
          <w:p w14:paraId="747833FB" w14:textId="77777777" w:rsidR="00475121" w:rsidRPr="00435C10"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35C10">
              <w:rPr>
                <w:rFonts w:eastAsia="Times New Roman"/>
                <w:lang w:eastAsia="en-GB"/>
              </w:rPr>
              <w:t> </w:t>
            </w:r>
          </w:p>
          <w:p w14:paraId="57BC9018" w14:textId="18A400D5" w:rsidR="003369C4" w:rsidRPr="00435C10"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35C10">
              <w:rPr>
                <w:rFonts w:eastAsia="Times New Roman"/>
                <w:color w:val="000000"/>
                <w:lang w:eastAsia="en-GB"/>
              </w:rPr>
              <w:t>The eCommerce Directive (</w:t>
            </w:r>
            <w:hyperlink r:id="rId113" w:tgtFrame="_blank" w:history="1">
              <w:r w:rsidRPr="00435C10">
                <w:rPr>
                  <w:rFonts w:eastAsia="Times New Roman"/>
                  <w:color w:val="0563C1"/>
                  <w:u w:val="single"/>
                  <w:lang w:eastAsia="en-GB"/>
                </w:rPr>
                <w:t>2000/31/EC</w:t>
              </w:r>
            </w:hyperlink>
            <w:r w:rsidRPr="00435C10">
              <w:rPr>
                <w:rFonts w:eastAsia="Times New Roman"/>
                <w:color w:val="000000"/>
                <w:lang w:eastAsia="en-GB"/>
              </w:rPr>
              <w:t xml:space="preserve">) contains transparency and identification rules regulating online services. Article </w:t>
            </w:r>
            <w:proofErr w:type="gramStart"/>
            <w:r w:rsidRPr="00435C10">
              <w:rPr>
                <w:rFonts w:eastAsia="Times New Roman"/>
                <w:color w:val="000000"/>
                <w:lang w:eastAsia="en-GB"/>
              </w:rPr>
              <w:t>6  states</w:t>
            </w:r>
            <w:proofErr w:type="gramEnd"/>
            <w:r w:rsidRPr="00435C10">
              <w:rPr>
                <w:rFonts w:eastAsia="Times New Roman"/>
                <w:color w:val="000000"/>
                <w:lang w:eastAsia="en-GB"/>
              </w:rPr>
              <w:t>:</w:t>
            </w:r>
            <w:r w:rsidRPr="00435C10">
              <w:rPr>
                <w:rFonts w:eastAsia="Times New Roman"/>
                <w:i/>
                <w:iCs/>
                <w:color w:val="000000"/>
                <w:lang w:eastAsia="en-GB"/>
              </w:rPr>
              <w:t xml:space="preserve"> ‘Information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435C10">
              <w:rPr>
                <w:rFonts w:eastAsia="Times New Roman"/>
                <w:color w:val="000000"/>
                <w:lang w:eastAsia="en-GB"/>
              </w:rPr>
              <w:t> </w:t>
            </w:r>
          </w:p>
        </w:tc>
      </w:tr>
      <w:tr w:rsidR="003369C4" w:rsidRPr="00435C10" w14:paraId="7E0A71C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435C10" w:rsidRDefault="00340625" w:rsidP="0081091B">
            <w:pPr>
              <w:rPr>
                <w:color w:val="3A3A3A" w:themeColor="background2" w:themeShade="40"/>
              </w:rPr>
            </w:pPr>
            <w:r w:rsidRPr="00435C10">
              <w:rPr>
                <w:color w:val="747474" w:themeColor="background2" w:themeShade="80"/>
              </w:rPr>
              <w:lastRenderedPageBreak/>
              <w:t>10</w:t>
            </w:r>
            <w:r w:rsidR="003369C4" w:rsidRPr="00435C10">
              <w:rPr>
                <w:color w:val="747474" w:themeColor="background2" w:themeShade="80"/>
              </w:rPr>
              <w:t>.2</w:t>
            </w:r>
          </w:p>
        </w:tc>
        <w:tc>
          <w:tcPr>
            <w:tcW w:w="2126" w:type="dxa"/>
          </w:tcPr>
          <w:p w14:paraId="778FC3D1" w14:textId="0C57B7D3" w:rsidR="003369C4" w:rsidRPr="00435C10"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How is branded content described and ordered in governance?</w:t>
            </w:r>
          </w:p>
        </w:tc>
        <w:tc>
          <w:tcPr>
            <w:tcW w:w="2127" w:type="dxa"/>
          </w:tcPr>
          <w:p w14:paraId="61582023" w14:textId="77777777" w:rsidR="003369C4" w:rsidRPr="00435C10"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CD5B842" w14:textId="65BD31EC" w:rsidR="003369C4" w:rsidRPr="00435C10" w:rsidRDefault="00475121" w:rsidP="0081091B">
            <w:pPr>
              <w:cnfStyle w:val="000000000000" w:firstRow="0" w:lastRow="0" w:firstColumn="0" w:lastColumn="0" w:oddVBand="0" w:evenVBand="0" w:oddHBand="0" w:evenHBand="0" w:firstRowFirstColumn="0" w:firstRowLastColumn="0" w:lastRowFirstColumn="0" w:lastRowLastColumn="0"/>
            </w:pPr>
            <w:r w:rsidRPr="00435C10">
              <w:rPr>
                <w:rStyle w:val="normaltextrun"/>
                <w:color w:val="000000"/>
                <w:shd w:val="clear" w:color="auto" w:fill="FFFFFF"/>
              </w:rPr>
              <w:t>The Unfair Commercial Practices Directive (</w:t>
            </w:r>
            <w:hyperlink r:id="rId114"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classifies undisclosed commercial communication as a misleading omission, which is a prohibited practice.</w:t>
            </w:r>
            <w:r w:rsidRPr="00435C10">
              <w:rPr>
                <w:rStyle w:val="eop"/>
                <w:color w:val="000000"/>
                <w:shd w:val="clear" w:color="auto" w:fill="FFFFFF"/>
              </w:rPr>
              <w:t> </w:t>
            </w:r>
          </w:p>
        </w:tc>
      </w:tr>
    </w:tbl>
    <w:p w14:paraId="7435A3C0" w14:textId="77777777" w:rsidR="009F40CC" w:rsidRPr="00435C10" w:rsidRDefault="009F40CC" w:rsidP="009F40CC">
      <w:pPr>
        <w:pStyle w:val="SectionHead"/>
        <w:rPr>
          <w:rFonts w:cs="Arial"/>
          <w:iCs w:val="0"/>
        </w:rPr>
      </w:pPr>
      <w:bookmarkStart w:id="15" w:name="_Toc170225141"/>
      <w:r w:rsidRPr="00435C10">
        <w:rPr>
          <w:rFonts w:cs="Arial"/>
          <w:iCs w:val="0"/>
        </w:rPr>
        <w:t>Social Media Marketing</w:t>
      </w:r>
      <w:bookmarkEnd w:id="15"/>
      <w:r w:rsidRPr="00435C10">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435C10" w14:paraId="4C1C6D2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435C10" w:rsidRDefault="00331514" w:rsidP="0081091B">
            <w:pPr>
              <w:pStyle w:val="Tableheadings"/>
              <w:spacing w:line="240" w:lineRule="auto"/>
              <w:rPr>
                <w:b/>
                <w:bCs/>
              </w:rPr>
            </w:pPr>
            <w:r w:rsidRPr="00435C10">
              <w:rPr>
                <w:b/>
                <w:bCs/>
              </w:rPr>
              <w:lastRenderedPageBreak/>
              <w:t>Item</w:t>
            </w:r>
          </w:p>
        </w:tc>
        <w:tc>
          <w:tcPr>
            <w:tcW w:w="2126" w:type="dxa"/>
            <w:tcBorders>
              <w:bottom w:val="none" w:sz="0" w:space="0" w:color="auto"/>
            </w:tcBorders>
          </w:tcPr>
          <w:p w14:paraId="3CDE25AA" w14:textId="77777777" w:rsidR="00331514" w:rsidRPr="00435C10"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3157C114" w14:textId="77777777" w:rsidR="00331514" w:rsidRPr="00435C10"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35C10">
              <w:rPr>
                <w:b/>
                <w:bCs/>
              </w:rPr>
              <w:t>Classification</w:t>
            </w:r>
            <w:r w:rsidRPr="00435C10">
              <w:rPr>
                <w:b/>
                <w:bCs/>
                <w:color w:val="595959" w:themeColor="text1" w:themeTint="A6"/>
              </w:rPr>
              <w:t xml:space="preserve"> </w:t>
            </w:r>
          </w:p>
        </w:tc>
        <w:tc>
          <w:tcPr>
            <w:tcW w:w="5670" w:type="dxa"/>
            <w:tcBorders>
              <w:bottom w:val="none" w:sz="0" w:space="0" w:color="auto"/>
            </w:tcBorders>
          </w:tcPr>
          <w:p w14:paraId="0E96D956" w14:textId="77777777" w:rsidR="00331514" w:rsidRPr="00435C10"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35C10">
              <w:rPr>
                <w:b/>
                <w:bCs/>
              </w:rPr>
              <w:t>Description</w:t>
            </w:r>
          </w:p>
        </w:tc>
      </w:tr>
      <w:tr w:rsidR="00331514" w:rsidRPr="00435C10" w14:paraId="016DC5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435C10" w:rsidRDefault="00331514" w:rsidP="0081091B">
            <w:pPr>
              <w:rPr>
                <w:b w:val="0"/>
                <w:bCs w:val="0"/>
                <w:color w:val="747474" w:themeColor="background2" w:themeShade="80"/>
              </w:rPr>
            </w:pPr>
            <w:r w:rsidRPr="00435C10">
              <w:rPr>
                <w:color w:val="747474" w:themeColor="background2" w:themeShade="80"/>
              </w:rPr>
              <w:t>1</w:t>
            </w:r>
            <w:r w:rsidR="006E02D3" w:rsidRPr="00435C10">
              <w:rPr>
                <w:color w:val="747474" w:themeColor="background2" w:themeShade="80"/>
              </w:rPr>
              <w:t>1</w:t>
            </w:r>
            <w:r w:rsidRPr="00435C10">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435C10"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435C10"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3CF43ED" w14:textId="7744ADE2" w:rsidR="00331514" w:rsidRPr="00435C10" w:rsidRDefault="00475121" w:rsidP="0081091B">
            <w:pPr>
              <w:cnfStyle w:val="000000100000" w:firstRow="0" w:lastRow="0" w:firstColumn="0" w:lastColumn="0" w:oddVBand="0" w:evenVBand="0" w:oddHBand="1" w:evenHBand="0" w:firstRowFirstColumn="0" w:firstRowLastColumn="0" w:lastRowFirstColumn="0" w:lastRowLastColumn="0"/>
            </w:pPr>
            <w:r w:rsidRPr="00435C10">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115" w:tgtFrame="_blank" w:history="1">
              <w:r w:rsidRPr="00435C10">
                <w:rPr>
                  <w:rStyle w:val="normaltextrun"/>
                  <w:color w:val="0563C1"/>
                  <w:u w:val="single"/>
                  <w:shd w:val="clear" w:color="auto" w:fill="FFFFFF"/>
                </w:rPr>
                <w:t>European Commission 2024</w:t>
              </w:r>
            </w:hyperlink>
            <w:r w:rsidRPr="00435C10">
              <w:rPr>
                <w:rStyle w:val="normaltextrun"/>
                <w:color w:val="000000"/>
                <w:shd w:val="clear" w:color="auto" w:fill="FFFFFF"/>
              </w:rPr>
              <w:t>). The Digital Services Act 2022</w:t>
            </w:r>
            <w:r w:rsidRPr="00435C10">
              <w:rPr>
                <w:rStyle w:val="normaltextrun"/>
                <w:b/>
                <w:bCs/>
                <w:color w:val="000000"/>
                <w:shd w:val="clear" w:color="auto" w:fill="FFFFFF"/>
              </w:rPr>
              <w:t xml:space="preserve"> </w:t>
            </w:r>
            <w:r w:rsidRPr="00435C10">
              <w:rPr>
                <w:rStyle w:val="normaltextrun"/>
                <w:color w:val="000000"/>
                <w:shd w:val="clear" w:color="auto" w:fill="FFFFFF"/>
              </w:rPr>
              <w:t xml:space="preserve">(the DSA, </w:t>
            </w:r>
            <w:hyperlink r:id="rId116" w:tgtFrame="_blank" w:history="1">
              <w:r w:rsidRPr="00435C10">
                <w:rPr>
                  <w:rStyle w:val="normaltextrun"/>
                  <w:color w:val="0563C1"/>
                  <w:u w:val="single"/>
                  <w:shd w:val="clear" w:color="auto" w:fill="FFFFFF"/>
                </w:rPr>
                <w:t>EU Regulation 2022/2065</w:t>
              </w:r>
            </w:hyperlink>
            <w:r w:rsidRPr="00435C10">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r:id="rId117"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xml:space="preserve">) including identifying themselves and their location (for more information, please see </w:t>
            </w:r>
            <w:r w:rsidRPr="00435C10">
              <w:rPr>
                <w:rStyle w:val="normaltextrun"/>
                <w:b/>
                <w:bCs/>
                <w:color w:val="000000"/>
                <w:shd w:val="clear" w:color="auto" w:fill="FFFFFF"/>
              </w:rPr>
              <w:t>6.2</w:t>
            </w:r>
            <w:r w:rsidRPr="00435C10">
              <w:rPr>
                <w:rStyle w:val="normaltextrun"/>
                <w:color w:val="000000"/>
                <w:shd w:val="clear" w:color="auto" w:fill="FFFFFF"/>
              </w:rPr>
              <w:t>). The Audiovisual Media Services Directive (</w:t>
            </w:r>
            <w:hyperlink r:id="rId118" w:tgtFrame="_blank" w:history="1">
              <w:r w:rsidRPr="00435C10">
                <w:rPr>
                  <w:rStyle w:val="normaltextrun"/>
                  <w:color w:val="0563C1"/>
                  <w:u w:val="single"/>
                  <w:shd w:val="clear" w:color="auto" w:fill="FFFFFF"/>
                </w:rPr>
                <w:t>Directive 2018/1808</w:t>
              </w:r>
            </w:hyperlink>
            <w:r w:rsidRPr="00435C10">
              <w:rPr>
                <w:rStyle w:val="normaltextrun"/>
                <w:color w:val="000000"/>
                <w:shd w:val="clear" w:color="auto" w:fill="FFFFFF"/>
              </w:rPr>
              <w:t xml:space="preserve">) covers many forms of </w:t>
            </w:r>
            <w:proofErr w:type="spellStart"/>
            <w:r w:rsidRPr="00435C10">
              <w:rPr>
                <w:rStyle w:val="normaltextrun"/>
                <w:color w:val="000000"/>
                <w:shd w:val="clear" w:color="auto" w:fill="FFFFFF"/>
              </w:rPr>
              <w:t>audiovisual</w:t>
            </w:r>
            <w:proofErr w:type="spellEnd"/>
            <w:r w:rsidRPr="00435C10">
              <w:rPr>
                <w:rStyle w:val="normaltextrun"/>
                <w:color w:val="000000"/>
                <w:shd w:val="clear" w:color="auto" w:fill="FFFFFF"/>
              </w:rPr>
              <w:t xml:space="preserve"> communication, including user-generated content, which means that the AVMSD transparency rules and rules affecting sponsorship and product placement also apply to influencers (for more information, please see </w:t>
            </w:r>
            <w:r w:rsidRPr="00435C10">
              <w:rPr>
                <w:rStyle w:val="normaltextrun"/>
                <w:b/>
                <w:bCs/>
                <w:color w:val="000000"/>
                <w:shd w:val="clear" w:color="auto" w:fill="FFFFFF"/>
              </w:rPr>
              <w:t>8.1</w:t>
            </w:r>
            <w:r w:rsidRPr="00435C10">
              <w:rPr>
                <w:rStyle w:val="normaltextrun"/>
                <w:color w:val="000000"/>
                <w:shd w:val="clear" w:color="auto" w:fill="FFFFFF"/>
              </w:rPr>
              <w:t>) (</w:t>
            </w:r>
            <w:hyperlink r:id="rId119" w:anchor=":~:text=In%20addition%2C%20influencers%20who%20sell,into%20force%20in%20the%20EU." w:tgtFrame="_blank" w:history="1">
              <w:r w:rsidRPr="00435C10">
                <w:rPr>
                  <w:rStyle w:val="normaltextrun"/>
                  <w:color w:val="0563C1"/>
                  <w:u w:val="single"/>
                  <w:shd w:val="clear" w:color="auto" w:fill="FFFFFF"/>
                </w:rPr>
                <w:t>Society for Computers and Law 2024</w:t>
              </w:r>
            </w:hyperlink>
            <w:r w:rsidRPr="00435C10">
              <w:rPr>
                <w:rStyle w:val="normaltextrun"/>
                <w:color w:val="000000"/>
                <w:shd w:val="clear" w:color="auto" w:fill="FFFFFF"/>
              </w:rPr>
              <w:t>).</w:t>
            </w:r>
            <w:r w:rsidRPr="00435C10">
              <w:rPr>
                <w:rStyle w:val="eop"/>
                <w:color w:val="000000"/>
                <w:shd w:val="clear" w:color="auto" w:fill="FFFFFF"/>
              </w:rPr>
              <w:t> </w:t>
            </w:r>
          </w:p>
        </w:tc>
      </w:tr>
      <w:tr w:rsidR="00331514" w:rsidRPr="00435C10" w14:paraId="393CD97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435C10" w:rsidRDefault="00331514" w:rsidP="0081091B">
            <w:pPr>
              <w:rPr>
                <w:color w:val="3A3A3A" w:themeColor="background2" w:themeShade="40"/>
              </w:rPr>
            </w:pPr>
            <w:r w:rsidRPr="00435C10">
              <w:rPr>
                <w:color w:val="747474" w:themeColor="background2" w:themeShade="80"/>
              </w:rPr>
              <w:t>1</w:t>
            </w:r>
            <w:r w:rsidR="006E02D3" w:rsidRPr="00435C10">
              <w:rPr>
                <w:color w:val="747474" w:themeColor="background2" w:themeShade="80"/>
              </w:rPr>
              <w:t>1</w:t>
            </w:r>
            <w:r w:rsidRPr="00435C10">
              <w:rPr>
                <w:color w:val="747474" w:themeColor="background2" w:themeShade="80"/>
              </w:rPr>
              <w:t>.2</w:t>
            </w:r>
          </w:p>
        </w:tc>
        <w:tc>
          <w:tcPr>
            <w:tcW w:w="2126" w:type="dxa"/>
          </w:tcPr>
          <w:p w14:paraId="43ACA10A" w14:textId="011FC28B" w:rsidR="00331514" w:rsidRPr="00435C10"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How is branded content described and ordered in governance?</w:t>
            </w:r>
          </w:p>
        </w:tc>
        <w:tc>
          <w:tcPr>
            <w:tcW w:w="2127" w:type="dxa"/>
          </w:tcPr>
          <w:p w14:paraId="50AADCEA" w14:textId="77777777" w:rsidR="00331514" w:rsidRPr="00435C10"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5E9E682" w14:textId="6F16C64A" w:rsidR="006333B8" w:rsidRPr="006333B8" w:rsidRDefault="00475121" w:rsidP="006333B8">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435C10">
              <w:rPr>
                <w:rStyle w:val="normaltextrun"/>
                <w:color w:val="000000"/>
                <w:shd w:val="clear" w:color="auto" w:fill="FFFFFF"/>
              </w:rPr>
              <w:t>The Unfair Commercial Practices Directive (</w:t>
            </w:r>
            <w:hyperlink r:id="rId120"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w:t>
            </w:r>
            <w:r w:rsidR="006333B8">
              <w:rPr>
                <w:rStyle w:val="normaltextrun"/>
                <w:color w:val="000000"/>
                <w:shd w:val="clear" w:color="auto" w:fill="FFFFFF"/>
              </w:rPr>
              <w:t xml:space="preserve"> </w:t>
            </w:r>
            <w:r w:rsidR="006333B8">
              <w:rPr>
                <w:rStyle w:val="normaltextrun"/>
              </w:rPr>
              <w:t xml:space="preserve">implemented though </w:t>
            </w:r>
            <w:r w:rsidR="006333B8" w:rsidRPr="00435C10">
              <w:rPr>
                <w:rStyle w:val="eop"/>
              </w:rPr>
              <w:t>t</w:t>
            </w:r>
            <w:r w:rsidR="006333B8" w:rsidRPr="00435C10">
              <w:t xml:space="preserve">he Consumer Protection Law (‘CP Law’) 2021 </w:t>
            </w:r>
            <w:r w:rsidR="006333B8" w:rsidRPr="00435C10">
              <w:rPr>
                <w:rStyle w:val="normaltextrun"/>
                <w:rFonts w:eastAsiaTheme="majorEastAsia"/>
                <w:color w:val="000000"/>
                <w:shd w:val="clear" w:color="auto" w:fill="FFFFFF"/>
              </w:rPr>
              <w:t>(</w:t>
            </w:r>
            <w:hyperlink r:id="rId121" w:tgtFrame="_blank" w:history="1">
              <w:r w:rsidR="006333B8" w:rsidRPr="00435C10">
                <w:rPr>
                  <w:rStyle w:val="normaltextrun"/>
                  <w:rFonts w:eastAsiaTheme="majorEastAsia"/>
                  <w:color w:val="0563C1"/>
                  <w:u w:val="single"/>
                  <w:shd w:val="clear" w:color="auto" w:fill="FFFFFF"/>
                </w:rPr>
                <w:t>Ο π</w:t>
              </w:r>
              <w:proofErr w:type="spellStart"/>
              <w:r w:rsidR="006333B8" w:rsidRPr="00435C10">
                <w:rPr>
                  <w:rStyle w:val="normaltextrun"/>
                  <w:rFonts w:eastAsiaTheme="majorEastAsia"/>
                  <w:color w:val="0563C1"/>
                  <w:u w:val="single"/>
                  <w:shd w:val="clear" w:color="auto" w:fill="FFFFFF"/>
                </w:rPr>
                <w:t>ερί</w:t>
              </w:r>
              <w:proofErr w:type="spellEnd"/>
              <w:r w:rsidR="006333B8" w:rsidRPr="00435C10">
                <w:rPr>
                  <w:rStyle w:val="normaltextrun"/>
                  <w:rFonts w:eastAsiaTheme="majorEastAsia"/>
                  <w:color w:val="0563C1"/>
                  <w:u w:val="single"/>
                  <w:shd w:val="clear" w:color="auto" w:fill="FFFFFF"/>
                </w:rPr>
                <w:t xml:space="preserve"> </w:t>
              </w:r>
              <w:proofErr w:type="spellStart"/>
              <w:r w:rsidR="006333B8" w:rsidRPr="00435C10">
                <w:rPr>
                  <w:rStyle w:val="normaltextrun"/>
                  <w:rFonts w:eastAsiaTheme="majorEastAsia"/>
                  <w:color w:val="0563C1"/>
                  <w:u w:val="single"/>
                  <w:shd w:val="clear" w:color="auto" w:fill="FFFFFF"/>
                </w:rPr>
                <w:t>Προστ</w:t>
              </w:r>
              <w:proofErr w:type="spellEnd"/>
              <w:r w:rsidR="006333B8" w:rsidRPr="00435C10">
                <w:rPr>
                  <w:rStyle w:val="normaltextrun"/>
                  <w:rFonts w:eastAsiaTheme="majorEastAsia"/>
                  <w:color w:val="0563C1"/>
                  <w:u w:val="single"/>
                  <w:shd w:val="clear" w:color="auto" w:fill="FFFFFF"/>
                </w:rPr>
                <w:t xml:space="preserve">ασίας </w:t>
              </w:r>
              <w:proofErr w:type="spellStart"/>
              <w:r w:rsidR="006333B8" w:rsidRPr="00435C10">
                <w:rPr>
                  <w:rStyle w:val="normaltextrun"/>
                  <w:rFonts w:eastAsiaTheme="majorEastAsia"/>
                  <w:color w:val="0563C1"/>
                  <w:u w:val="single"/>
                  <w:shd w:val="clear" w:color="auto" w:fill="FFFFFF"/>
                </w:rPr>
                <w:t>του</w:t>
              </w:r>
              <w:proofErr w:type="spellEnd"/>
              <w:r w:rsidR="006333B8" w:rsidRPr="00435C10">
                <w:rPr>
                  <w:rStyle w:val="normaltextrun"/>
                  <w:rFonts w:eastAsiaTheme="majorEastAsia"/>
                  <w:color w:val="0563C1"/>
                  <w:u w:val="single"/>
                  <w:shd w:val="clear" w:color="auto" w:fill="FFFFFF"/>
                </w:rPr>
                <w:t xml:space="preserve"> Κατανα</w:t>
              </w:r>
              <w:proofErr w:type="spellStart"/>
              <w:r w:rsidR="006333B8" w:rsidRPr="00435C10">
                <w:rPr>
                  <w:rStyle w:val="normaltextrun"/>
                  <w:rFonts w:eastAsiaTheme="majorEastAsia"/>
                  <w:color w:val="0563C1"/>
                  <w:u w:val="single"/>
                  <w:shd w:val="clear" w:color="auto" w:fill="FFFFFF"/>
                </w:rPr>
                <w:t>λωτή</w:t>
              </w:r>
              <w:proofErr w:type="spellEnd"/>
              <w:r w:rsidR="006333B8" w:rsidRPr="00435C10">
                <w:rPr>
                  <w:rStyle w:val="normaltextrun"/>
                  <w:rFonts w:eastAsiaTheme="majorEastAsia"/>
                  <w:color w:val="0563C1"/>
                  <w:u w:val="single"/>
                  <w:shd w:val="clear" w:color="auto" w:fill="FFFFFF"/>
                </w:rPr>
                <w:t xml:space="preserve"> </w:t>
              </w:r>
              <w:proofErr w:type="spellStart"/>
              <w:r w:rsidR="006333B8" w:rsidRPr="00435C10">
                <w:rPr>
                  <w:rStyle w:val="normaltextrun"/>
                  <w:rFonts w:eastAsiaTheme="majorEastAsia"/>
                  <w:color w:val="0563C1"/>
                  <w:u w:val="single"/>
                  <w:shd w:val="clear" w:color="auto" w:fill="FFFFFF"/>
                </w:rPr>
                <w:t>Νόμος</w:t>
              </w:r>
              <w:proofErr w:type="spellEnd"/>
              <w:r w:rsidR="006333B8" w:rsidRPr="00435C10">
                <w:rPr>
                  <w:rStyle w:val="normaltextrun"/>
                  <w:rFonts w:eastAsiaTheme="majorEastAsia"/>
                  <w:color w:val="0563C1"/>
                  <w:u w:val="single"/>
                  <w:shd w:val="clear" w:color="auto" w:fill="FFFFFF"/>
                </w:rPr>
                <w:t xml:space="preserve"> </w:t>
              </w:r>
              <w:proofErr w:type="spellStart"/>
              <w:r w:rsidR="006333B8" w:rsidRPr="00435C10">
                <w:rPr>
                  <w:rStyle w:val="normaltextrun"/>
                  <w:rFonts w:eastAsiaTheme="majorEastAsia"/>
                  <w:color w:val="0563C1"/>
                  <w:u w:val="single"/>
                  <w:shd w:val="clear" w:color="auto" w:fill="FFFFFF"/>
                </w:rPr>
                <w:t>του</w:t>
              </w:r>
              <w:proofErr w:type="spellEnd"/>
              <w:r w:rsidR="006333B8" w:rsidRPr="00435C10">
                <w:rPr>
                  <w:rStyle w:val="normaltextrun"/>
                  <w:rFonts w:eastAsiaTheme="majorEastAsia"/>
                  <w:color w:val="0563C1"/>
                  <w:u w:val="single"/>
                  <w:shd w:val="clear" w:color="auto" w:fill="FFFFFF"/>
                </w:rPr>
                <w:t xml:space="preserve"> 2021</w:t>
              </w:r>
            </w:hyperlink>
            <w:r w:rsidR="006333B8" w:rsidRPr="00435C10">
              <w:rPr>
                <w:rStyle w:val="normaltextrun"/>
                <w:rFonts w:eastAsiaTheme="majorEastAsia"/>
                <w:color w:val="000000"/>
                <w:shd w:val="clear" w:color="auto" w:fill="FFFFFF"/>
              </w:rPr>
              <w:t>)</w:t>
            </w:r>
            <w:r w:rsidRPr="00435C10">
              <w:rPr>
                <w:rStyle w:val="normaltextrun"/>
                <w:color w:val="000000"/>
                <w:shd w:val="clear" w:color="auto" w:fill="FFFFFF"/>
              </w:rPr>
              <w:t xml:space="preserve"> classifies undisclosed commercial communication as a misleading omission, which is a prohibited practice. The Audiovisual Media Services Directive (</w:t>
            </w:r>
            <w:hyperlink r:id="rId122" w:tgtFrame="_blank" w:history="1">
              <w:r w:rsidRPr="00435C10">
                <w:rPr>
                  <w:rStyle w:val="normaltextrun"/>
                  <w:color w:val="0563C1"/>
                  <w:u w:val="single"/>
                  <w:shd w:val="clear" w:color="auto" w:fill="FFFFFF"/>
                </w:rPr>
                <w:t>Directive 2018/1808</w:t>
              </w:r>
            </w:hyperlink>
            <w:r w:rsidRPr="00435C10">
              <w:rPr>
                <w:rStyle w:val="normaltextrun"/>
                <w:color w:val="000000"/>
                <w:shd w:val="clear" w:color="auto" w:fill="FFFFFF"/>
              </w:rPr>
              <w:t>)</w:t>
            </w:r>
            <w:r w:rsidR="006333B8">
              <w:rPr>
                <w:rStyle w:val="normaltextrun"/>
                <w:color w:val="000000"/>
                <w:shd w:val="clear" w:color="auto" w:fill="FFFFFF"/>
              </w:rPr>
              <w:t xml:space="preserve"> implemented through </w:t>
            </w:r>
            <w:r w:rsidR="006333B8" w:rsidRPr="00435C10">
              <w:rPr>
                <w:rStyle w:val="eop"/>
                <w:rFonts w:eastAsiaTheme="majorEastAsia"/>
              </w:rPr>
              <w:t>the Law on Radio and Television Organisation 7(I) of 1998 (</w:t>
            </w:r>
            <w:hyperlink r:id="rId123" w:history="1">
              <w:r w:rsidR="006333B8" w:rsidRPr="00435C10">
                <w:rPr>
                  <w:rStyle w:val="Hyperlink"/>
                  <w:rFonts w:eastAsiaTheme="majorEastAsia"/>
                </w:rPr>
                <w:t>π</w:t>
              </w:r>
              <w:proofErr w:type="spellStart"/>
              <w:r w:rsidR="006333B8" w:rsidRPr="00435C10">
                <w:rPr>
                  <w:rStyle w:val="Hyperlink"/>
                  <w:rFonts w:eastAsiaTheme="majorEastAsia"/>
                </w:rPr>
                <w:t>ερι</w:t>
              </w:r>
              <w:proofErr w:type="spellEnd"/>
              <w:r w:rsidR="006333B8" w:rsidRPr="00435C10">
                <w:rPr>
                  <w:rStyle w:val="Hyperlink"/>
                  <w:rFonts w:eastAsiaTheme="majorEastAsia"/>
                </w:rPr>
                <w:t>́ Pα</w:t>
              </w:r>
              <w:proofErr w:type="spellStart"/>
              <w:r w:rsidR="006333B8" w:rsidRPr="00435C10">
                <w:rPr>
                  <w:rStyle w:val="Hyperlink"/>
                  <w:rFonts w:eastAsiaTheme="majorEastAsia"/>
                </w:rPr>
                <w:t>διοφωνικών</w:t>
              </w:r>
              <w:proofErr w:type="spellEnd"/>
              <w:r w:rsidR="006333B8" w:rsidRPr="00435C10">
                <w:rPr>
                  <w:rStyle w:val="Hyperlink"/>
                  <w:rFonts w:eastAsiaTheme="majorEastAsia"/>
                </w:rPr>
                <w:t xml:space="preserve"> και </w:t>
              </w:r>
              <w:proofErr w:type="spellStart"/>
              <w:r w:rsidR="006333B8" w:rsidRPr="00435C10">
                <w:rPr>
                  <w:rStyle w:val="Hyperlink"/>
                  <w:rFonts w:eastAsiaTheme="majorEastAsia"/>
                </w:rPr>
                <w:t>Tηλεο</w:t>
              </w:r>
              <w:proofErr w:type="spellEnd"/>
              <w:r w:rsidR="006333B8" w:rsidRPr="00435C10">
                <w:rPr>
                  <w:rStyle w:val="Hyperlink"/>
                  <w:rFonts w:eastAsiaTheme="majorEastAsia"/>
                </w:rPr>
                <w:t xml:space="preserve">πτικών </w:t>
              </w:r>
              <w:proofErr w:type="spellStart"/>
              <w:r w:rsidR="006333B8" w:rsidRPr="00435C10">
                <w:rPr>
                  <w:rStyle w:val="Hyperlink"/>
                  <w:rFonts w:eastAsiaTheme="majorEastAsia"/>
                </w:rPr>
                <w:t>Οργ</w:t>
              </w:r>
              <w:proofErr w:type="spellEnd"/>
              <w:r w:rsidR="006333B8" w:rsidRPr="00435C10">
                <w:rPr>
                  <w:rStyle w:val="Hyperlink"/>
                  <w:rFonts w:eastAsiaTheme="majorEastAsia"/>
                </w:rPr>
                <w:t xml:space="preserve">ανισμών </w:t>
              </w:r>
              <w:proofErr w:type="spellStart"/>
              <w:r w:rsidR="006333B8" w:rsidRPr="00435C10">
                <w:rPr>
                  <w:rStyle w:val="Hyperlink"/>
                  <w:rFonts w:eastAsiaTheme="majorEastAsia"/>
                </w:rPr>
                <w:t>Nόμος</w:t>
              </w:r>
              <w:proofErr w:type="spellEnd"/>
              <w:r w:rsidR="006333B8" w:rsidRPr="00435C10">
                <w:rPr>
                  <w:rStyle w:val="Hyperlink"/>
                  <w:rFonts w:eastAsiaTheme="majorEastAsia"/>
                </w:rPr>
                <w:t xml:space="preserve"> </w:t>
              </w:r>
              <w:proofErr w:type="spellStart"/>
              <w:r w:rsidR="006333B8" w:rsidRPr="00435C10">
                <w:rPr>
                  <w:rStyle w:val="Hyperlink"/>
                  <w:rFonts w:eastAsiaTheme="majorEastAsia"/>
                </w:rPr>
                <w:t>του</w:t>
              </w:r>
              <w:proofErr w:type="spellEnd"/>
              <w:r w:rsidR="006333B8" w:rsidRPr="00435C10">
                <w:rPr>
                  <w:rStyle w:val="Hyperlink"/>
                  <w:rFonts w:eastAsiaTheme="majorEastAsia"/>
                </w:rPr>
                <w:t xml:space="preserve"> 1998</w:t>
              </w:r>
            </w:hyperlink>
            <w:r w:rsidR="006333B8" w:rsidRPr="00435C10">
              <w:rPr>
                <w:rStyle w:val="eop"/>
                <w:rFonts w:eastAsiaTheme="majorEastAsia"/>
              </w:rPr>
              <w:t>)</w:t>
            </w:r>
            <w:r w:rsidR="006333B8" w:rsidRPr="00435C10">
              <w:rPr>
                <w:rStyle w:val="normaltextrun"/>
                <w:rFonts w:eastAsiaTheme="majorEastAsia"/>
              </w:rPr>
              <w:t xml:space="preserve"> </w:t>
            </w:r>
            <w:r w:rsidRPr="00435C10">
              <w:rPr>
                <w:rStyle w:val="normaltextrun"/>
                <w:color w:val="000000"/>
                <w:shd w:val="clear" w:color="auto" w:fill="FFFFFF"/>
              </w:rPr>
              <w:t xml:space="preserve">regulates </w:t>
            </w:r>
            <w:proofErr w:type="spellStart"/>
            <w:r w:rsidRPr="00435C10">
              <w:rPr>
                <w:rStyle w:val="normaltextrun"/>
                <w:color w:val="000000"/>
                <w:shd w:val="clear" w:color="auto" w:fill="FFFFFF"/>
              </w:rPr>
              <w:t>audiovisual</w:t>
            </w:r>
            <w:proofErr w:type="spellEnd"/>
            <w:r w:rsidRPr="00435C10">
              <w:rPr>
                <w:rStyle w:val="normaltextrun"/>
                <w:color w:val="000000"/>
                <w:shd w:val="clear" w:color="auto" w:fill="FFFFFF"/>
              </w:rPr>
              <w:t xml:space="preserve"> commercial communications, sponsorship and product placement. </w:t>
            </w:r>
          </w:p>
        </w:tc>
      </w:tr>
      <w:tr w:rsidR="00E12F95" w:rsidRPr="00435C10" w14:paraId="750A640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435C10" w:rsidRDefault="00E12F95" w:rsidP="0081091B">
            <w:pPr>
              <w:rPr>
                <w:color w:val="747474" w:themeColor="background2" w:themeShade="80"/>
              </w:rPr>
            </w:pPr>
            <w:r w:rsidRPr="00435C10">
              <w:rPr>
                <w:color w:val="747474" w:themeColor="background2" w:themeShade="80"/>
              </w:rPr>
              <w:t>11.3</w:t>
            </w:r>
          </w:p>
        </w:tc>
        <w:tc>
          <w:tcPr>
            <w:tcW w:w="2126" w:type="dxa"/>
          </w:tcPr>
          <w:p w14:paraId="77267AD2" w14:textId="14E350A5" w:rsidR="00E12F95" w:rsidRPr="00435C10"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Are there any special rules governing the use of social media for advertising purposes?</w:t>
            </w:r>
          </w:p>
        </w:tc>
        <w:tc>
          <w:tcPr>
            <w:tcW w:w="2127" w:type="dxa"/>
          </w:tcPr>
          <w:p w14:paraId="1A42CFBD" w14:textId="77777777" w:rsidR="00E12F95" w:rsidRPr="00435C10"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77777777" w:rsidR="00E12F95" w:rsidRPr="00435C10" w:rsidRDefault="00E12F95" w:rsidP="0081091B">
            <w:pPr>
              <w:cnfStyle w:val="000000100000" w:firstRow="0" w:lastRow="0" w:firstColumn="0" w:lastColumn="0" w:oddVBand="0" w:evenVBand="0" w:oddHBand="1" w:evenHBand="0" w:firstRowFirstColumn="0" w:firstRowLastColumn="0" w:lastRowFirstColumn="0" w:lastRowLastColumn="0"/>
            </w:pPr>
          </w:p>
        </w:tc>
      </w:tr>
      <w:tr w:rsidR="00E12F95" w:rsidRPr="00435C10" w14:paraId="41DB7A4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435C10" w:rsidRDefault="00E12F95" w:rsidP="0081091B">
            <w:pPr>
              <w:rPr>
                <w:color w:val="747474" w:themeColor="background2" w:themeShade="80"/>
              </w:rPr>
            </w:pPr>
            <w:r w:rsidRPr="00435C10">
              <w:rPr>
                <w:color w:val="747474" w:themeColor="background2" w:themeShade="80"/>
              </w:rPr>
              <w:t>11.4</w:t>
            </w:r>
          </w:p>
        </w:tc>
        <w:tc>
          <w:tcPr>
            <w:tcW w:w="2126" w:type="dxa"/>
          </w:tcPr>
          <w:p w14:paraId="6B0B5846" w14:textId="0EA2B338" w:rsidR="00E12F95" w:rsidRPr="00435C10"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Is an advertiser responsible for advertising claims made in user generated content?</w:t>
            </w:r>
          </w:p>
        </w:tc>
        <w:tc>
          <w:tcPr>
            <w:tcW w:w="2127" w:type="dxa"/>
          </w:tcPr>
          <w:p w14:paraId="2D465AA9" w14:textId="77777777" w:rsidR="00E12F95" w:rsidRPr="00435C10"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731E8E45" w:rsidR="00E12F95" w:rsidRPr="00435C10" w:rsidRDefault="00475121" w:rsidP="0081091B">
            <w:pPr>
              <w:cnfStyle w:val="000000000000" w:firstRow="0" w:lastRow="0" w:firstColumn="0" w:lastColumn="0" w:oddVBand="0" w:evenVBand="0" w:oddHBand="0" w:evenHBand="0" w:firstRowFirstColumn="0" w:firstRowLastColumn="0" w:lastRowFirstColumn="0" w:lastRowLastColumn="0"/>
            </w:pPr>
            <w:r w:rsidRPr="00435C10">
              <w:rPr>
                <w:rStyle w:val="normaltextrun"/>
                <w:color w:val="000000"/>
                <w:shd w:val="clear" w:color="auto" w:fill="FFFFFF"/>
              </w:rPr>
              <w:t>The eCommerce Directive (</w:t>
            </w:r>
            <w:hyperlink r:id="rId124" w:tgtFrame="_blank" w:history="1">
              <w:r w:rsidRPr="00435C10">
                <w:rPr>
                  <w:rStyle w:val="normaltextrun"/>
                  <w:color w:val="0563C1"/>
                  <w:u w:val="single"/>
                  <w:shd w:val="clear" w:color="auto" w:fill="FFFFFF"/>
                </w:rPr>
                <w:t>2000/31/EC</w:t>
              </w:r>
            </w:hyperlink>
            <w:r w:rsidRPr="00435C10">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proofErr w:type="spellStart"/>
            <w:r w:rsidRPr="00435C10">
              <w:fldChar w:fldCharType="begin"/>
            </w:r>
            <w:r w:rsidRPr="00435C10">
              <w:instrText xml:space="preserve"> HYPERLINK "https://www.dataguidance.com/opinion/eu-personalized-advertising-europe-and-legal" \t "_blank" </w:instrText>
            </w:r>
            <w:r w:rsidRPr="00435C10">
              <w:fldChar w:fldCharType="separate"/>
            </w:r>
            <w:r w:rsidRPr="00435C10">
              <w:rPr>
                <w:rStyle w:val="normaltextrun"/>
                <w:color w:val="0563C1"/>
                <w:u w:val="single"/>
                <w:shd w:val="clear" w:color="auto" w:fill="FFFFFF"/>
              </w:rPr>
              <w:t>DataGuidance</w:t>
            </w:r>
            <w:proofErr w:type="spellEnd"/>
            <w:r w:rsidRPr="00435C10">
              <w:rPr>
                <w:rStyle w:val="normaltextrun"/>
                <w:color w:val="0563C1"/>
                <w:u w:val="single"/>
                <w:shd w:val="clear" w:color="auto" w:fill="FFFFFF"/>
              </w:rPr>
              <w:t xml:space="preserve"> 2023</w:t>
            </w:r>
            <w:r w:rsidRPr="00435C10">
              <w:fldChar w:fldCharType="end"/>
            </w:r>
            <w:r w:rsidRPr="00435C10">
              <w:rPr>
                <w:rStyle w:val="normaltextrun"/>
                <w:color w:val="000000"/>
                <w:shd w:val="clear" w:color="auto" w:fill="FFFFFF"/>
              </w:rPr>
              <w:t>).</w:t>
            </w:r>
            <w:r w:rsidRPr="00435C10">
              <w:rPr>
                <w:rStyle w:val="eop"/>
                <w:color w:val="000000"/>
                <w:shd w:val="clear" w:color="auto" w:fill="FFFFFF"/>
              </w:rPr>
              <w:t> </w:t>
            </w:r>
          </w:p>
        </w:tc>
      </w:tr>
      <w:tr w:rsidR="00E12F95" w:rsidRPr="00435C10" w14:paraId="6750F02A"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435C10" w:rsidRDefault="00E12F95" w:rsidP="0081091B">
            <w:pPr>
              <w:rPr>
                <w:color w:val="747474" w:themeColor="background2" w:themeShade="80"/>
              </w:rPr>
            </w:pPr>
            <w:r w:rsidRPr="00435C10">
              <w:rPr>
                <w:color w:val="747474" w:themeColor="background2" w:themeShade="80"/>
              </w:rPr>
              <w:lastRenderedPageBreak/>
              <w:t>11.5</w:t>
            </w:r>
          </w:p>
        </w:tc>
        <w:tc>
          <w:tcPr>
            <w:tcW w:w="2126" w:type="dxa"/>
          </w:tcPr>
          <w:p w14:paraId="783C616A" w14:textId="74035EE6" w:rsidR="00E12F95" w:rsidRPr="00435C10"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Are there any key court or self-regulatory decisions regarding the use of social media and user generated content for marketing communications?</w:t>
            </w:r>
          </w:p>
        </w:tc>
        <w:tc>
          <w:tcPr>
            <w:tcW w:w="2127" w:type="dxa"/>
          </w:tcPr>
          <w:p w14:paraId="3F7226FB" w14:textId="77777777" w:rsidR="00E12F95" w:rsidRPr="00435C10"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77777777" w:rsidR="00E12F95" w:rsidRPr="00435C10" w:rsidRDefault="00E12F95" w:rsidP="0081091B">
            <w:pPr>
              <w:cnfStyle w:val="000000100000" w:firstRow="0" w:lastRow="0" w:firstColumn="0" w:lastColumn="0" w:oddVBand="0" w:evenVBand="0" w:oddHBand="1" w:evenHBand="0" w:firstRowFirstColumn="0" w:firstRowLastColumn="0" w:lastRowFirstColumn="0" w:lastRowLastColumn="0"/>
            </w:pPr>
          </w:p>
        </w:tc>
      </w:tr>
    </w:tbl>
    <w:p w14:paraId="3A9CAB14" w14:textId="756A5F8C" w:rsidR="00AD163A" w:rsidRPr="00435C10" w:rsidRDefault="003A2DAE" w:rsidP="00AD163A">
      <w:pPr>
        <w:pStyle w:val="SectionHead"/>
        <w:rPr>
          <w:rFonts w:cs="Arial"/>
          <w:iCs w:val="0"/>
        </w:rPr>
      </w:pPr>
      <w:bookmarkStart w:id="16" w:name="_Toc170225142"/>
      <w:r w:rsidRPr="00435C10">
        <w:rPr>
          <w:rFonts w:cs="Arial"/>
          <w:iCs w:val="0"/>
        </w:rPr>
        <w:t>Outdoor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435C10"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435C10" w:rsidRDefault="00AD163A" w:rsidP="0081091B">
            <w:pPr>
              <w:pStyle w:val="Tableheadings"/>
              <w:spacing w:line="240" w:lineRule="auto"/>
              <w:rPr>
                <w:b/>
                <w:bCs/>
              </w:rPr>
            </w:pPr>
            <w:r w:rsidRPr="00435C10">
              <w:rPr>
                <w:b/>
                <w:bCs/>
              </w:rPr>
              <w:t>Item</w:t>
            </w:r>
          </w:p>
        </w:tc>
        <w:tc>
          <w:tcPr>
            <w:tcW w:w="2126" w:type="dxa"/>
            <w:tcBorders>
              <w:bottom w:val="none" w:sz="0" w:space="0" w:color="auto"/>
            </w:tcBorders>
          </w:tcPr>
          <w:p w14:paraId="0FEDA29A" w14:textId="77777777" w:rsidR="00AD163A" w:rsidRPr="00435C10"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2A83AD1D" w14:textId="77777777" w:rsidR="00AD163A" w:rsidRPr="00435C10"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35C10">
              <w:rPr>
                <w:b/>
                <w:bCs/>
              </w:rPr>
              <w:t>Classification</w:t>
            </w:r>
            <w:r w:rsidRPr="00435C10">
              <w:rPr>
                <w:b/>
                <w:bCs/>
                <w:color w:val="595959" w:themeColor="text1" w:themeTint="A6"/>
              </w:rPr>
              <w:t xml:space="preserve"> </w:t>
            </w:r>
          </w:p>
        </w:tc>
        <w:tc>
          <w:tcPr>
            <w:tcW w:w="5670" w:type="dxa"/>
            <w:tcBorders>
              <w:bottom w:val="none" w:sz="0" w:space="0" w:color="auto"/>
            </w:tcBorders>
          </w:tcPr>
          <w:p w14:paraId="1894E9BC" w14:textId="77777777" w:rsidR="00AD163A" w:rsidRPr="00435C10"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35C10">
              <w:rPr>
                <w:b/>
                <w:bCs/>
              </w:rPr>
              <w:t>Description</w:t>
            </w:r>
          </w:p>
        </w:tc>
      </w:tr>
      <w:tr w:rsidR="00AD163A" w:rsidRPr="00435C10"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435C10" w:rsidRDefault="00AD163A" w:rsidP="0081091B">
            <w:pPr>
              <w:rPr>
                <w:b w:val="0"/>
                <w:bCs w:val="0"/>
                <w:color w:val="747474" w:themeColor="background2" w:themeShade="80"/>
              </w:rPr>
            </w:pPr>
            <w:r w:rsidRPr="00435C10">
              <w:rPr>
                <w:color w:val="747474" w:themeColor="background2" w:themeShade="80"/>
              </w:rPr>
              <w:t>1</w:t>
            </w:r>
            <w:r w:rsidR="00C43C89" w:rsidRPr="00435C10">
              <w:rPr>
                <w:color w:val="747474" w:themeColor="background2" w:themeShade="80"/>
              </w:rPr>
              <w:t>2</w:t>
            </w:r>
            <w:r w:rsidRPr="00435C10">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435C10"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435C10"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396A3E4" w14:textId="78F7C141" w:rsidR="00AD163A" w:rsidRPr="00435C10" w:rsidRDefault="00475121" w:rsidP="0081091B">
            <w:pPr>
              <w:cnfStyle w:val="000000100000" w:firstRow="0" w:lastRow="0" w:firstColumn="0" w:lastColumn="0" w:oddVBand="0" w:evenVBand="0" w:oddHBand="1" w:evenHBand="0" w:firstRowFirstColumn="0" w:firstRowLastColumn="0" w:lastRowFirstColumn="0" w:lastRowLastColumn="0"/>
            </w:pPr>
            <w:r w:rsidRPr="00435C10">
              <w:rPr>
                <w:rStyle w:val="normaltextrun"/>
                <w:color w:val="000000"/>
                <w:shd w:val="clear" w:color="auto" w:fill="FFFFFF"/>
              </w:rPr>
              <w:t>In the European Union, the Unfair Commercial Practices Directive (</w:t>
            </w:r>
            <w:hyperlink r:id="rId125"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and the Misleading and Comparative Advertising Directive (</w:t>
            </w:r>
            <w:hyperlink r:id="rId126" w:tgtFrame="_blank" w:history="1">
              <w:r w:rsidRPr="00435C10">
                <w:rPr>
                  <w:rStyle w:val="normaltextrun"/>
                  <w:color w:val="0563C1"/>
                  <w:u w:val="single"/>
                  <w:shd w:val="clear" w:color="auto" w:fill="FFFFFF"/>
                </w:rPr>
                <w:t>Directive 2006/114/EC</w:t>
              </w:r>
            </w:hyperlink>
            <w:r w:rsidRPr="00435C10">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35C10">
              <w:rPr>
                <w:rStyle w:val="normaltextrun"/>
                <w:b/>
                <w:bCs/>
                <w:color w:val="000000"/>
                <w:shd w:val="clear" w:color="auto" w:fill="FFFFFF"/>
              </w:rPr>
              <w:t>6.1</w:t>
            </w:r>
            <w:r w:rsidRPr="00435C10">
              <w:rPr>
                <w:rStyle w:val="normaltextrun"/>
                <w:color w:val="000000"/>
                <w:shd w:val="clear" w:color="auto" w:fill="FFFFFF"/>
              </w:rPr>
              <w:t>).</w:t>
            </w:r>
            <w:r w:rsidRPr="00435C10">
              <w:rPr>
                <w:rStyle w:val="eop"/>
                <w:color w:val="000000"/>
                <w:shd w:val="clear" w:color="auto" w:fill="FFFFFF"/>
              </w:rPr>
              <w:t> </w:t>
            </w:r>
          </w:p>
        </w:tc>
      </w:tr>
      <w:tr w:rsidR="00AD163A" w:rsidRPr="00435C10"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435C10" w:rsidRDefault="00AD163A" w:rsidP="0081091B">
            <w:pPr>
              <w:rPr>
                <w:color w:val="3A3A3A" w:themeColor="background2" w:themeShade="40"/>
              </w:rPr>
            </w:pPr>
            <w:r w:rsidRPr="00435C10">
              <w:rPr>
                <w:color w:val="747474" w:themeColor="background2" w:themeShade="80"/>
              </w:rPr>
              <w:t>1</w:t>
            </w:r>
            <w:r w:rsidR="00C43C89" w:rsidRPr="00435C10">
              <w:rPr>
                <w:color w:val="747474" w:themeColor="background2" w:themeShade="80"/>
              </w:rPr>
              <w:t>2</w:t>
            </w:r>
            <w:r w:rsidRPr="00435C10">
              <w:rPr>
                <w:color w:val="747474" w:themeColor="background2" w:themeShade="80"/>
              </w:rPr>
              <w:t>.2</w:t>
            </w:r>
          </w:p>
        </w:tc>
        <w:tc>
          <w:tcPr>
            <w:tcW w:w="2126" w:type="dxa"/>
          </w:tcPr>
          <w:p w14:paraId="7ED0E092" w14:textId="5C919167" w:rsidR="00AD163A" w:rsidRPr="00435C10"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How is branded content described and ordered in governance?</w:t>
            </w:r>
          </w:p>
        </w:tc>
        <w:tc>
          <w:tcPr>
            <w:tcW w:w="2127" w:type="dxa"/>
          </w:tcPr>
          <w:p w14:paraId="2E444118" w14:textId="77777777" w:rsidR="00AD163A" w:rsidRPr="00435C10"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165B60F9" w:rsidR="00AD163A" w:rsidRPr="00435C10" w:rsidRDefault="00475121" w:rsidP="0081091B">
            <w:pPr>
              <w:cnfStyle w:val="000000000000" w:firstRow="0" w:lastRow="0" w:firstColumn="0" w:lastColumn="0" w:oddVBand="0" w:evenVBand="0" w:oddHBand="0" w:evenHBand="0" w:firstRowFirstColumn="0" w:firstRowLastColumn="0" w:lastRowFirstColumn="0" w:lastRowLastColumn="0"/>
            </w:pPr>
            <w:r w:rsidRPr="00435C10">
              <w:rPr>
                <w:rStyle w:val="normaltextrun"/>
                <w:color w:val="000000"/>
                <w:shd w:val="clear" w:color="auto" w:fill="FFFFFF"/>
              </w:rPr>
              <w:t>The Unfair Commercial Practices Directive (</w:t>
            </w:r>
            <w:hyperlink r:id="rId127"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classifies undisclosed commercial communication as a misleading omission, which is a prohibited practice.</w:t>
            </w:r>
            <w:r w:rsidRPr="00435C10">
              <w:rPr>
                <w:rStyle w:val="eop"/>
                <w:color w:val="000000"/>
                <w:shd w:val="clear" w:color="auto" w:fill="FFFFFF"/>
              </w:rPr>
              <w:t> </w:t>
            </w:r>
          </w:p>
        </w:tc>
      </w:tr>
    </w:tbl>
    <w:p w14:paraId="5E31E6A2" w14:textId="77777777" w:rsidR="000A52F4" w:rsidRPr="00435C10" w:rsidRDefault="000A52F4" w:rsidP="00123C17">
      <w:pPr>
        <w:pStyle w:val="SectionHead"/>
        <w:rPr>
          <w:rFonts w:cs="Arial"/>
        </w:rPr>
      </w:pPr>
      <w:bookmarkStart w:id="17" w:name="_Toc170225143"/>
      <w:r w:rsidRPr="00435C10">
        <w:rPr>
          <w:rFonts w:cs="Arial"/>
        </w:rPr>
        <w:t>Experiential</w:t>
      </w:r>
      <w:bookmarkEnd w:id="17"/>
      <w:r w:rsidRPr="00435C10">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435C10"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435C10" w:rsidRDefault="009521E3" w:rsidP="0081091B">
            <w:pPr>
              <w:pStyle w:val="Tableheadings"/>
              <w:spacing w:line="240" w:lineRule="auto"/>
              <w:rPr>
                <w:b/>
                <w:bCs/>
              </w:rPr>
            </w:pPr>
            <w:r w:rsidRPr="00435C10">
              <w:rPr>
                <w:b/>
                <w:bCs/>
              </w:rPr>
              <w:t>Item</w:t>
            </w:r>
          </w:p>
        </w:tc>
        <w:tc>
          <w:tcPr>
            <w:tcW w:w="2126" w:type="dxa"/>
            <w:tcBorders>
              <w:bottom w:val="none" w:sz="0" w:space="0" w:color="auto"/>
            </w:tcBorders>
          </w:tcPr>
          <w:p w14:paraId="675B46BC" w14:textId="77777777" w:rsidR="009521E3" w:rsidRPr="00435C10"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33B586B8" w14:textId="77777777" w:rsidR="009521E3" w:rsidRPr="00435C10"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35C10">
              <w:rPr>
                <w:b/>
                <w:bCs/>
              </w:rPr>
              <w:t xml:space="preserve">Classification </w:t>
            </w:r>
          </w:p>
        </w:tc>
        <w:tc>
          <w:tcPr>
            <w:tcW w:w="5670" w:type="dxa"/>
            <w:tcBorders>
              <w:bottom w:val="none" w:sz="0" w:space="0" w:color="auto"/>
            </w:tcBorders>
          </w:tcPr>
          <w:p w14:paraId="55FE1450" w14:textId="77777777" w:rsidR="009521E3" w:rsidRPr="00435C10"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35C10">
              <w:rPr>
                <w:b/>
                <w:bCs/>
              </w:rPr>
              <w:t>Description</w:t>
            </w:r>
          </w:p>
        </w:tc>
      </w:tr>
      <w:tr w:rsidR="009521E3" w:rsidRPr="00435C10"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435C10" w:rsidRDefault="009521E3" w:rsidP="0081091B">
            <w:pPr>
              <w:rPr>
                <w:b w:val="0"/>
                <w:bCs w:val="0"/>
                <w:color w:val="747474" w:themeColor="background2" w:themeShade="80"/>
              </w:rPr>
            </w:pPr>
            <w:r w:rsidRPr="00435C10">
              <w:rPr>
                <w:color w:val="747474" w:themeColor="background2" w:themeShade="80"/>
              </w:rPr>
              <w:t>1</w:t>
            </w:r>
            <w:r w:rsidR="000A52F4" w:rsidRPr="00435C10">
              <w:rPr>
                <w:color w:val="747474" w:themeColor="background2" w:themeShade="80"/>
              </w:rPr>
              <w:t>3</w:t>
            </w:r>
            <w:r w:rsidRPr="00435C10">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435C10"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Rules/governance arrangements across sector (Live/on-demand/other): arts, entertainment, sports, etc.</w:t>
            </w:r>
          </w:p>
        </w:tc>
        <w:tc>
          <w:tcPr>
            <w:tcW w:w="2127" w:type="dxa"/>
            <w:tcBorders>
              <w:top w:val="none" w:sz="0" w:space="0" w:color="auto"/>
              <w:bottom w:val="none" w:sz="0" w:space="0" w:color="auto"/>
            </w:tcBorders>
          </w:tcPr>
          <w:p w14:paraId="737CFE34" w14:textId="77777777" w:rsidR="009521E3" w:rsidRPr="00435C10"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5454ECEE" w:rsidR="009521E3" w:rsidRPr="00435C10" w:rsidRDefault="00475121" w:rsidP="0081091B">
            <w:pPr>
              <w:cnfStyle w:val="000000100000" w:firstRow="0" w:lastRow="0" w:firstColumn="0" w:lastColumn="0" w:oddVBand="0" w:evenVBand="0" w:oddHBand="1" w:evenHBand="0" w:firstRowFirstColumn="0" w:firstRowLastColumn="0" w:lastRowFirstColumn="0" w:lastRowLastColumn="0"/>
            </w:pPr>
            <w:r w:rsidRPr="00435C10">
              <w:rPr>
                <w:rStyle w:val="normaltextrun"/>
                <w:color w:val="000000"/>
                <w:shd w:val="clear" w:color="auto" w:fill="FFFFFF"/>
              </w:rPr>
              <w:t>In the European Union, the Unfair Commercial Practices Directive (</w:t>
            </w:r>
            <w:hyperlink r:id="rId128"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and the Misleading and Comparative Advertising Directive (</w:t>
            </w:r>
            <w:hyperlink r:id="rId129" w:tgtFrame="_blank" w:history="1">
              <w:r w:rsidRPr="00435C10">
                <w:rPr>
                  <w:rStyle w:val="normaltextrun"/>
                  <w:color w:val="0563C1"/>
                  <w:u w:val="single"/>
                  <w:shd w:val="clear" w:color="auto" w:fill="FFFFFF"/>
                </w:rPr>
                <w:t>Directive 2006/114/EC</w:t>
              </w:r>
            </w:hyperlink>
            <w:r w:rsidRPr="00435C10">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35C10">
              <w:rPr>
                <w:rStyle w:val="normaltextrun"/>
                <w:b/>
                <w:bCs/>
                <w:color w:val="000000"/>
                <w:shd w:val="clear" w:color="auto" w:fill="FFFFFF"/>
              </w:rPr>
              <w:t>6.1</w:t>
            </w:r>
            <w:r w:rsidRPr="00435C10">
              <w:rPr>
                <w:rStyle w:val="normaltextrun"/>
                <w:color w:val="000000"/>
                <w:shd w:val="clear" w:color="auto" w:fill="FFFFFF"/>
              </w:rPr>
              <w:t>).</w:t>
            </w:r>
            <w:r w:rsidRPr="00435C10">
              <w:rPr>
                <w:rStyle w:val="eop"/>
                <w:color w:val="000000"/>
                <w:shd w:val="clear" w:color="auto" w:fill="FFFFFF"/>
              </w:rPr>
              <w:t> </w:t>
            </w:r>
          </w:p>
        </w:tc>
      </w:tr>
      <w:tr w:rsidR="009521E3" w:rsidRPr="00435C10"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435C10" w:rsidRDefault="009521E3" w:rsidP="0081091B">
            <w:pPr>
              <w:rPr>
                <w:color w:val="3A3A3A" w:themeColor="background2" w:themeShade="40"/>
              </w:rPr>
            </w:pPr>
            <w:r w:rsidRPr="00435C10">
              <w:rPr>
                <w:color w:val="747474" w:themeColor="background2" w:themeShade="80"/>
              </w:rPr>
              <w:t>1</w:t>
            </w:r>
            <w:r w:rsidR="00745D31" w:rsidRPr="00435C10">
              <w:rPr>
                <w:color w:val="747474" w:themeColor="background2" w:themeShade="80"/>
              </w:rPr>
              <w:t>3</w:t>
            </w:r>
            <w:r w:rsidRPr="00435C10">
              <w:rPr>
                <w:color w:val="747474" w:themeColor="background2" w:themeShade="80"/>
              </w:rPr>
              <w:t>.2</w:t>
            </w:r>
          </w:p>
        </w:tc>
        <w:tc>
          <w:tcPr>
            <w:tcW w:w="2126" w:type="dxa"/>
          </w:tcPr>
          <w:p w14:paraId="38A2518F" w14:textId="1FD579B4" w:rsidR="009521E3" w:rsidRPr="00435C10"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 xml:space="preserve">How is branded content described </w:t>
            </w:r>
            <w:r w:rsidRPr="00435C10">
              <w:lastRenderedPageBreak/>
              <w:t>and ordered in governance?</w:t>
            </w:r>
          </w:p>
        </w:tc>
        <w:tc>
          <w:tcPr>
            <w:tcW w:w="2127" w:type="dxa"/>
          </w:tcPr>
          <w:p w14:paraId="461FAFEB" w14:textId="77777777" w:rsidR="009521E3" w:rsidRPr="00435C10"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00050339" w:rsidR="009521E3" w:rsidRPr="00435C10" w:rsidRDefault="00475121" w:rsidP="0081091B">
            <w:pPr>
              <w:cnfStyle w:val="000000000000" w:firstRow="0" w:lastRow="0" w:firstColumn="0" w:lastColumn="0" w:oddVBand="0" w:evenVBand="0" w:oddHBand="0" w:evenHBand="0" w:firstRowFirstColumn="0" w:firstRowLastColumn="0" w:lastRowFirstColumn="0" w:lastRowLastColumn="0"/>
            </w:pPr>
            <w:r w:rsidRPr="00435C10">
              <w:rPr>
                <w:rStyle w:val="normaltextrun"/>
                <w:color w:val="000000"/>
                <w:shd w:val="clear" w:color="auto" w:fill="FFFFFF"/>
              </w:rPr>
              <w:t>The Unfair Commercial Practices Directive (</w:t>
            </w:r>
            <w:hyperlink r:id="rId130" w:tgtFrame="_blank" w:history="1">
              <w:r w:rsidRPr="00435C10">
                <w:rPr>
                  <w:rStyle w:val="normaltextrun"/>
                  <w:color w:val="0563C1"/>
                  <w:u w:val="single"/>
                  <w:shd w:val="clear" w:color="auto" w:fill="FFFFFF"/>
                </w:rPr>
                <w:t>Directive 2005/29/EC</w:t>
              </w:r>
            </w:hyperlink>
            <w:r w:rsidRPr="00435C10">
              <w:rPr>
                <w:rStyle w:val="normaltextrun"/>
                <w:color w:val="000000"/>
                <w:shd w:val="clear" w:color="auto" w:fill="FFFFFF"/>
              </w:rPr>
              <w:t xml:space="preserve">) classifies undisclosed commercial </w:t>
            </w:r>
            <w:r w:rsidRPr="00435C10">
              <w:rPr>
                <w:rStyle w:val="normaltextrun"/>
                <w:color w:val="000000"/>
                <w:shd w:val="clear" w:color="auto" w:fill="FFFFFF"/>
              </w:rPr>
              <w:lastRenderedPageBreak/>
              <w:t>communication as a misleading omission, which is a prohibited practice.</w:t>
            </w:r>
            <w:r w:rsidRPr="00435C10">
              <w:rPr>
                <w:rStyle w:val="eop"/>
                <w:color w:val="000000"/>
                <w:shd w:val="clear" w:color="auto" w:fill="FFFFFF"/>
              </w:rPr>
              <w:t> </w:t>
            </w:r>
          </w:p>
        </w:tc>
      </w:tr>
    </w:tbl>
    <w:p w14:paraId="32B2A124" w14:textId="77777777" w:rsidR="00454DD4" w:rsidRPr="00435C10" w:rsidRDefault="00454DD4" w:rsidP="00123C17">
      <w:pPr>
        <w:pStyle w:val="SectionHead"/>
        <w:rPr>
          <w:rFonts w:cs="Arial"/>
        </w:rPr>
      </w:pPr>
      <w:bookmarkStart w:id="18" w:name="_Toc170225144"/>
      <w:r w:rsidRPr="00435C10">
        <w:rPr>
          <w:rFonts w:cs="Arial"/>
        </w:rPr>
        <w:lastRenderedPageBreak/>
        <w:t>Other</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435C10"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435C10" w:rsidRDefault="00745D31" w:rsidP="0081091B">
            <w:pPr>
              <w:pStyle w:val="Tableheadings"/>
              <w:spacing w:line="240" w:lineRule="auto"/>
              <w:rPr>
                <w:b/>
                <w:bCs/>
              </w:rPr>
            </w:pPr>
            <w:r w:rsidRPr="00435C10">
              <w:rPr>
                <w:b/>
                <w:bCs/>
              </w:rPr>
              <w:t>Item</w:t>
            </w:r>
          </w:p>
        </w:tc>
        <w:tc>
          <w:tcPr>
            <w:tcW w:w="2126" w:type="dxa"/>
            <w:tcBorders>
              <w:bottom w:val="none" w:sz="0" w:space="0" w:color="auto"/>
            </w:tcBorders>
          </w:tcPr>
          <w:p w14:paraId="61A6CEC6" w14:textId="77777777" w:rsidR="00745D31" w:rsidRPr="00435C10"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7" w:type="dxa"/>
            <w:tcBorders>
              <w:bottom w:val="none" w:sz="0" w:space="0" w:color="auto"/>
            </w:tcBorders>
          </w:tcPr>
          <w:p w14:paraId="5757741F" w14:textId="77777777" w:rsidR="00745D31" w:rsidRPr="00435C10"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35C10">
              <w:rPr>
                <w:b/>
                <w:bCs/>
              </w:rPr>
              <w:t>Classification</w:t>
            </w:r>
            <w:r w:rsidRPr="00435C10">
              <w:rPr>
                <w:b/>
                <w:bCs/>
                <w:color w:val="595959" w:themeColor="text1" w:themeTint="A6"/>
              </w:rPr>
              <w:t xml:space="preserve"> </w:t>
            </w:r>
          </w:p>
        </w:tc>
        <w:tc>
          <w:tcPr>
            <w:tcW w:w="5670" w:type="dxa"/>
            <w:tcBorders>
              <w:bottom w:val="none" w:sz="0" w:space="0" w:color="auto"/>
            </w:tcBorders>
          </w:tcPr>
          <w:p w14:paraId="510E9C35" w14:textId="77777777" w:rsidR="00745D31" w:rsidRPr="00435C10"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35C10">
              <w:rPr>
                <w:b/>
                <w:bCs/>
              </w:rPr>
              <w:t>Description</w:t>
            </w:r>
          </w:p>
        </w:tc>
      </w:tr>
      <w:tr w:rsidR="00745D31" w:rsidRPr="00435C10"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435C10" w:rsidRDefault="00745D31" w:rsidP="0081091B">
            <w:pPr>
              <w:rPr>
                <w:b w:val="0"/>
                <w:bCs w:val="0"/>
                <w:color w:val="747474" w:themeColor="background2" w:themeShade="80"/>
              </w:rPr>
            </w:pPr>
            <w:r w:rsidRPr="00435C10">
              <w:rPr>
                <w:color w:val="747474" w:themeColor="background2" w:themeShade="80"/>
              </w:rPr>
              <w:t>1</w:t>
            </w:r>
            <w:r w:rsidR="00EE5DED" w:rsidRPr="00435C10">
              <w:rPr>
                <w:color w:val="747474" w:themeColor="background2" w:themeShade="80"/>
              </w:rPr>
              <w:t>4</w:t>
            </w:r>
            <w:r w:rsidRPr="00435C10">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435C10"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Rules/governance arrangements across category</w:t>
            </w:r>
          </w:p>
        </w:tc>
        <w:tc>
          <w:tcPr>
            <w:tcW w:w="2127" w:type="dxa"/>
            <w:tcBorders>
              <w:top w:val="none" w:sz="0" w:space="0" w:color="auto"/>
              <w:bottom w:val="none" w:sz="0" w:space="0" w:color="auto"/>
            </w:tcBorders>
          </w:tcPr>
          <w:p w14:paraId="2F5986FA" w14:textId="77777777" w:rsidR="00745D31" w:rsidRPr="00435C10"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435C10"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435C10"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435C10" w:rsidRDefault="00745D31" w:rsidP="0081091B">
            <w:pPr>
              <w:rPr>
                <w:color w:val="3A3A3A" w:themeColor="background2" w:themeShade="40"/>
              </w:rPr>
            </w:pPr>
            <w:r w:rsidRPr="00435C10">
              <w:rPr>
                <w:color w:val="747474" w:themeColor="background2" w:themeShade="80"/>
              </w:rPr>
              <w:t>1</w:t>
            </w:r>
            <w:r w:rsidR="00EE5DED" w:rsidRPr="00435C10">
              <w:rPr>
                <w:color w:val="747474" w:themeColor="background2" w:themeShade="80"/>
              </w:rPr>
              <w:t>4</w:t>
            </w:r>
            <w:r w:rsidRPr="00435C10">
              <w:rPr>
                <w:color w:val="747474" w:themeColor="background2" w:themeShade="80"/>
              </w:rPr>
              <w:t>.2</w:t>
            </w:r>
          </w:p>
        </w:tc>
        <w:tc>
          <w:tcPr>
            <w:tcW w:w="2126" w:type="dxa"/>
          </w:tcPr>
          <w:p w14:paraId="5A84B260" w14:textId="7E49B99B" w:rsidR="00745D31" w:rsidRPr="00435C10"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How is branded content described and ordered in governance?</w:t>
            </w:r>
          </w:p>
        </w:tc>
        <w:tc>
          <w:tcPr>
            <w:tcW w:w="2127" w:type="dxa"/>
          </w:tcPr>
          <w:p w14:paraId="2FBBECA2" w14:textId="77777777" w:rsidR="00745D31" w:rsidRPr="00435C10"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435C10"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435C10" w:rsidRDefault="009553F2" w:rsidP="009553F2">
      <w:pPr>
        <w:pStyle w:val="SectionHead"/>
        <w:rPr>
          <w:rFonts w:cs="Arial"/>
          <w:iCs w:val="0"/>
        </w:rPr>
      </w:pPr>
      <w:bookmarkStart w:id="19" w:name="_Toc170225145"/>
      <w:r w:rsidRPr="00435C10">
        <w:rPr>
          <w:rFonts w:cs="Arial"/>
          <w:iCs w:val="0"/>
        </w:rPr>
        <w:t>Convergence</w:t>
      </w:r>
      <w:r w:rsidRPr="00435C10">
        <w:rPr>
          <w:rFonts w:cs="Arial"/>
          <w:iCs w:val="0"/>
        </w:rPr>
        <w:br/>
      </w:r>
      <w:r w:rsidRPr="00435C10">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435C10"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435C10" w:rsidRDefault="0061668B" w:rsidP="0081091B">
            <w:pPr>
              <w:pStyle w:val="Tableheadings"/>
              <w:spacing w:line="240" w:lineRule="auto"/>
              <w:rPr>
                <w:b/>
                <w:bCs/>
              </w:rPr>
            </w:pPr>
            <w:r w:rsidRPr="00435C10">
              <w:rPr>
                <w:b/>
                <w:bCs/>
              </w:rPr>
              <w:t>Item</w:t>
            </w:r>
          </w:p>
        </w:tc>
        <w:tc>
          <w:tcPr>
            <w:tcW w:w="2143" w:type="dxa"/>
            <w:tcBorders>
              <w:bottom w:val="none" w:sz="0" w:space="0" w:color="auto"/>
            </w:tcBorders>
          </w:tcPr>
          <w:p w14:paraId="689AD725" w14:textId="77777777" w:rsidR="0061668B" w:rsidRPr="00435C10"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5" w:type="dxa"/>
            <w:tcBorders>
              <w:bottom w:val="none" w:sz="0" w:space="0" w:color="auto"/>
            </w:tcBorders>
          </w:tcPr>
          <w:p w14:paraId="173C853A" w14:textId="77777777" w:rsidR="0061668B" w:rsidRPr="00435C10"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35C10">
              <w:rPr>
                <w:b/>
                <w:bCs/>
              </w:rPr>
              <w:t>Classification</w:t>
            </w:r>
            <w:r w:rsidRPr="00435C10">
              <w:rPr>
                <w:b/>
                <w:bCs/>
                <w:color w:val="595959" w:themeColor="text1" w:themeTint="A6"/>
              </w:rPr>
              <w:t xml:space="preserve"> </w:t>
            </w:r>
          </w:p>
        </w:tc>
        <w:tc>
          <w:tcPr>
            <w:tcW w:w="5656" w:type="dxa"/>
            <w:tcBorders>
              <w:bottom w:val="none" w:sz="0" w:space="0" w:color="auto"/>
            </w:tcBorders>
          </w:tcPr>
          <w:p w14:paraId="07CFD34C" w14:textId="77777777" w:rsidR="0061668B" w:rsidRPr="00435C10"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35C10">
              <w:rPr>
                <w:b/>
                <w:bCs/>
              </w:rPr>
              <w:t>Description</w:t>
            </w:r>
          </w:p>
        </w:tc>
      </w:tr>
      <w:tr w:rsidR="0061668B" w:rsidRPr="00435C10"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435C10" w:rsidRDefault="0061668B" w:rsidP="0081091B">
            <w:pPr>
              <w:rPr>
                <w:b w:val="0"/>
                <w:bCs w:val="0"/>
                <w:color w:val="747474" w:themeColor="background2" w:themeShade="80"/>
              </w:rPr>
            </w:pPr>
            <w:r w:rsidRPr="00435C10">
              <w:rPr>
                <w:color w:val="747474" w:themeColor="background2" w:themeShade="80"/>
              </w:rPr>
              <w:t>1</w:t>
            </w:r>
            <w:r w:rsidR="006E0408" w:rsidRPr="00435C10">
              <w:rPr>
                <w:color w:val="747474" w:themeColor="background2" w:themeShade="80"/>
              </w:rPr>
              <w:t>5</w:t>
            </w:r>
            <w:r w:rsidRPr="00435C10">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435C10"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435C10"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435C10"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435C10"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435C10" w:rsidRDefault="0061668B" w:rsidP="0081091B">
            <w:pPr>
              <w:rPr>
                <w:color w:val="3A3A3A" w:themeColor="background2" w:themeShade="40"/>
              </w:rPr>
            </w:pPr>
            <w:r w:rsidRPr="00435C10">
              <w:rPr>
                <w:color w:val="747474" w:themeColor="background2" w:themeShade="80"/>
              </w:rPr>
              <w:t>1</w:t>
            </w:r>
            <w:r w:rsidR="006E0408" w:rsidRPr="00435C10">
              <w:rPr>
                <w:color w:val="747474" w:themeColor="background2" w:themeShade="80"/>
              </w:rPr>
              <w:t>5</w:t>
            </w:r>
            <w:r w:rsidRPr="00435C10">
              <w:rPr>
                <w:color w:val="747474" w:themeColor="background2" w:themeShade="80"/>
              </w:rPr>
              <w:t>.2</w:t>
            </w:r>
          </w:p>
        </w:tc>
        <w:tc>
          <w:tcPr>
            <w:tcW w:w="2143" w:type="dxa"/>
          </w:tcPr>
          <w:p w14:paraId="60DCD93F" w14:textId="58A7EBB0" w:rsidR="0061668B" w:rsidRPr="00435C10"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Does a single SRO oversee more than one of 6-16 above? Which?</w:t>
            </w:r>
          </w:p>
        </w:tc>
        <w:tc>
          <w:tcPr>
            <w:tcW w:w="2125" w:type="dxa"/>
          </w:tcPr>
          <w:p w14:paraId="138742B8" w14:textId="77777777" w:rsidR="0061668B" w:rsidRPr="00435C10"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435C10"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435C10"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435C10" w:rsidRDefault="006E0408" w:rsidP="0081091B">
            <w:pPr>
              <w:rPr>
                <w:color w:val="747474" w:themeColor="background2" w:themeShade="80"/>
              </w:rPr>
            </w:pPr>
            <w:r w:rsidRPr="00435C10">
              <w:rPr>
                <w:color w:val="747474" w:themeColor="background2" w:themeShade="80"/>
              </w:rPr>
              <w:t>15.3</w:t>
            </w:r>
          </w:p>
        </w:tc>
        <w:tc>
          <w:tcPr>
            <w:tcW w:w="2143" w:type="dxa"/>
          </w:tcPr>
          <w:p w14:paraId="33B1F8BF" w14:textId="5B1F6461" w:rsidR="006E0408" w:rsidRPr="00435C10"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Is there cross-platform BC governance?</w:t>
            </w:r>
          </w:p>
        </w:tc>
        <w:tc>
          <w:tcPr>
            <w:tcW w:w="2125" w:type="dxa"/>
          </w:tcPr>
          <w:p w14:paraId="4DA076DA" w14:textId="77777777" w:rsidR="006E0408" w:rsidRPr="00435C10"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435C10"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435C10"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435C10" w:rsidRDefault="006E0408" w:rsidP="0081091B">
            <w:pPr>
              <w:rPr>
                <w:color w:val="747474" w:themeColor="background2" w:themeShade="80"/>
              </w:rPr>
            </w:pPr>
            <w:r w:rsidRPr="00435C10">
              <w:rPr>
                <w:color w:val="747474" w:themeColor="background2" w:themeShade="80"/>
              </w:rPr>
              <w:t>15.4</w:t>
            </w:r>
          </w:p>
        </w:tc>
        <w:tc>
          <w:tcPr>
            <w:tcW w:w="2143" w:type="dxa"/>
          </w:tcPr>
          <w:p w14:paraId="35221FD0" w14:textId="66FCBE5E" w:rsidR="006E0408" w:rsidRPr="00435C10"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rPr>
                <w:highlight w:val="lightGray"/>
              </w:rPr>
              <w:t>Is there technology/platform neutral BC governance</w:t>
            </w:r>
            <w:r w:rsidRPr="00435C10">
              <w:t>?</w:t>
            </w:r>
          </w:p>
        </w:tc>
        <w:tc>
          <w:tcPr>
            <w:tcW w:w="2125" w:type="dxa"/>
          </w:tcPr>
          <w:p w14:paraId="792B4208" w14:textId="77777777" w:rsidR="006E0408" w:rsidRPr="00435C10"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435C10"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435C10"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435C10" w:rsidRDefault="006E0408" w:rsidP="0081091B">
            <w:pPr>
              <w:rPr>
                <w:color w:val="747474" w:themeColor="background2" w:themeShade="80"/>
              </w:rPr>
            </w:pPr>
            <w:r w:rsidRPr="00435C10">
              <w:rPr>
                <w:color w:val="747474" w:themeColor="background2" w:themeShade="80"/>
              </w:rPr>
              <w:t>15.5</w:t>
            </w:r>
          </w:p>
        </w:tc>
        <w:tc>
          <w:tcPr>
            <w:tcW w:w="2143" w:type="dxa"/>
          </w:tcPr>
          <w:p w14:paraId="5ED130BF" w14:textId="5FD02092" w:rsidR="006E0408" w:rsidRPr="00435C10"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435C10">
              <w:rPr>
                <w:highlight w:val="lightGray"/>
              </w:rPr>
              <w:t>Are there regulatory gaps and anomalies across 6-14? What?</w:t>
            </w:r>
          </w:p>
        </w:tc>
        <w:tc>
          <w:tcPr>
            <w:tcW w:w="2125" w:type="dxa"/>
          </w:tcPr>
          <w:p w14:paraId="1A47F178" w14:textId="77777777" w:rsidR="006E0408" w:rsidRPr="00435C10"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435C10"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435C10"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435C10" w:rsidRDefault="006E0408" w:rsidP="0081091B">
            <w:pPr>
              <w:rPr>
                <w:color w:val="747474" w:themeColor="background2" w:themeShade="80"/>
              </w:rPr>
            </w:pPr>
            <w:r w:rsidRPr="00435C10">
              <w:rPr>
                <w:color w:val="747474" w:themeColor="background2" w:themeShade="80"/>
              </w:rPr>
              <w:lastRenderedPageBreak/>
              <w:t>15.6</w:t>
            </w:r>
          </w:p>
        </w:tc>
        <w:tc>
          <w:tcPr>
            <w:tcW w:w="2143" w:type="dxa"/>
          </w:tcPr>
          <w:p w14:paraId="7AF0F232" w14:textId="08C1E7E8" w:rsidR="006E0408" w:rsidRPr="00435C10"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rPr>
                <w:highlight w:val="lightGray"/>
              </w:rPr>
              <w:t>Metrics/ranking</w:t>
            </w:r>
          </w:p>
        </w:tc>
        <w:tc>
          <w:tcPr>
            <w:tcW w:w="2125" w:type="dxa"/>
          </w:tcPr>
          <w:p w14:paraId="088865F9" w14:textId="77777777" w:rsidR="006E0408" w:rsidRPr="00435C10"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435C10"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435C10" w:rsidRDefault="00FB6479" w:rsidP="00FB6479">
      <w:pPr>
        <w:pStyle w:val="SectionHead"/>
        <w:rPr>
          <w:rFonts w:cs="Arial"/>
          <w:iCs w:val="0"/>
        </w:rPr>
      </w:pPr>
      <w:bookmarkStart w:id="20" w:name="_Toc170225146"/>
      <w:r w:rsidRPr="00435C10">
        <w:rPr>
          <w:rFonts w:cs="Arial"/>
          <w:iCs w:val="0"/>
        </w:rPr>
        <w:t>Analysis and Evaluation</w:t>
      </w:r>
      <w:r w:rsidR="00D91F60" w:rsidRPr="00435C10">
        <w:rPr>
          <w:rFonts w:cs="Arial"/>
          <w:iCs w:val="0"/>
        </w:rPr>
        <w:br/>
      </w:r>
      <w:r w:rsidR="00D91F60" w:rsidRPr="00435C10">
        <w:rPr>
          <w:rFonts w:cs="Arial"/>
          <w:iCs w:val="0"/>
          <w:highlight w:val="lightGray"/>
        </w:rPr>
        <w:t>This section will be completed in 2024-2025 for publication at the end of the BCG Project in 2025</w:t>
      </w:r>
      <w:bookmarkEnd w:id="2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435C10" w14:paraId="058264B5"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435C10" w:rsidRDefault="00D91F60" w:rsidP="0081091B">
            <w:pPr>
              <w:pStyle w:val="Tableheadings"/>
              <w:spacing w:line="240" w:lineRule="auto"/>
              <w:rPr>
                <w:b/>
                <w:bCs/>
              </w:rPr>
            </w:pPr>
            <w:r w:rsidRPr="00435C10">
              <w:rPr>
                <w:b/>
                <w:bCs/>
              </w:rPr>
              <w:t>Item</w:t>
            </w:r>
          </w:p>
        </w:tc>
        <w:tc>
          <w:tcPr>
            <w:tcW w:w="2143" w:type="dxa"/>
            <w:tcBorders>
              <w:bottom w:val="none" w:sz="0" w:space="0" w:color="auto"/>
            </w:tcBorders>
          </w:tcPr>
          <w:p w14:paraId="5D23F815" w14:textId="77777777" w:rsidR="00D91F60" w:rsidRPr="00435C10"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35C10">
              <w:rPr>
                <w:b/>
                <w:bCs/>
              </w:rPr>
              <w:t>Subject</w:t>
            </w:r>
          </w:p>
        </w:tc>
        <w:tc>
          <w:tcPr>
            <w:tcW w:w="2125" w:type="dxa"/>
            <w:tcBorders>
              <w:bottom w:val="none" w:sz="0" w:space="0" w:color="auto"/>
            </w:tcBorders>
          </w:tcPr>
          <w:p w14:paraId="47F119CA" w14:textId="77777777" w:rsidR="00D91F60" w:rsidRPr="00435C10"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35C10">
              <w:rPr>
                <w:b/>
                <w:bCs/>
              </w:rPr>
              <w:t>Classification</w:t>
            </w:r>
            <w:r w:rsidRPr="00435C10">
              <w:rPr>
                <w:b/>
                <w:bCs/>
                <w:color w:val="595959" w:themeColor="text1" w:themeTint="A6"/>
              </w:rPr>
              <w:t xml:space="preserve"> </w:t>
            </w:r>
          </w:p>
        </w:tc>
        <w:tc>
          <w:tcPr>
            <w:tcW w:w="5656" w:type="dxa"/>
            <w:tcBorders>
              <w:bottom w:val="none" w:sz="0" w:space="0" w:color="auto"/>
            </w:tcBorders>
          </w:tcPr>
          <w:p w14:paraId="07774443" w14:textId="77777777" w:rsidR="00D91F60" w:rsidRPr="00435C10"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35C10">
              <w:rPr>
                <w:b/>
                <w:bCs/>
              </w:rPr>
              <w:t>Description</w:t>
            </w:r>
          </w:p>
        </w:tc>
      </w:tr>
      <w:tr w:rsidR="00D91F60" w:rsidRPr="00435C10" w14:paraId="0E67E6A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435C10" w:rsidRDefault="00D91F60" w:rsidP="0081091B">
            <w:pPr>
              <w:rPr>
                <w:b w:val="0"/>
                <w:bCs w:val="0"/>
                <w:color w:val="747474" w:themeColor="background2" w:themeShade="80"/>
              </w:rPr>
            </w:pPr>
            <w:r w:rsidRPr="00435C10">
              <w:rPr>
                <w:color w:val="747474" w:themeColor="background2" w:themeShade="80"/>
              </w:rPr>
              <w:t>1</w:t>
            </w:r>
            <w:r w:rsidR="002E3655" w:rsidRPr="00435C10">
              <w:rPr>
                <w:color w:val="747474" w:themeColor="background2" w:themeShade="80"/>
              </w:rPr>
              <w:t>6</w:t>
            </w:r>
            <w:r w:rsidRPr="00435C10">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435C10"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Practices</w:t>
            </w:r>
          </w:p>
        </w:tc>
        <w:tc>
          <w:tcPr>
            <w:tcW w:w="2125" w:type="dxa"/>
            <w:tcBorders>
              <w:top w:val="none" w:sz="0" w:space="0" w:color="auto"/>
              <w:bottom w:val="none" w:sz="0" w:space="0" w:color="auto"/>
            </w:tcBorders>
          </w:tcPr>
          <w:p w14:paraId="34BCE959" w14:textId="77777777" w:rsidR="00D91F60" w:rsidRPr="00435C10"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435C10"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435C10" w14:paraId="364ADE5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435C10" w:rsidRDefault="00D91F60" w:rsidP="0081091B">
            <w:pPr>
              <w:rPr>
                <w:color w:val="3A3A3A" w:themeColor="background2" w:themeShade="40"/>
              </w:rPr>
            </w:pPr>
            <w:r w:rsidRPr="00435C10">
              <w:rPr>
                <w:color w:val="747474" w:themeColor="background2" w:themeShade="80"/>
              </w:rPr>
              <w:t>1</w:t>
            </w:r>
            <w:r w:rsidR="002E3655" w:rsidRPr="00435C10">
              <w:rPr>
                <w:color w:val="747474" w:themeColor="background2" w:themeShade="80"/>
              </w:rPr>
              <w:t>6</w:t>
            </w:r>
            <w:r w:rsidRPr="00435C10">
              <w:rPr>
                <w:color w:val="747474" w:themeColor="background2" w:themeShade="80"/>
              </w:rPr>
              <w:t>.2</w:t>
            </w:r>
          </w:p>
        </w:tc>
        <w:tc>
          <w:tcPr>
            <w:tcW w:w="2143" w:type="dxa"/>
          </w:tcPr>
          <w:p w14:paraId="2DCD7BBF" w14:textId="2E681B19" w:rsidR="00D91F60" w:rsidRPr="00435C10"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rPr>
                <w:rFonts w:eastAsia="Arial"/>
              </w:rPr>
              <w:t>Commercial influence over editorial content</w:t>
            </w:r>
          </w:p>
        </w:tc>
        <w:tc>
          <w:tcPr>
            <w:tcW w:w="2125" w:type="dxa"/>
          </w:tcPr>
          <w:p w14:paraId="3F11200F" w14:textId="77777777" w:rsidR="00D91F60" w:rsidRPr="00435C10"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435C10"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435C10" w14:paraId="1FA2935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435C10" w:rsidRDefault="00D91F60" w:rsidP="0081091B">
            <w:pPr>
              <w:rPr>
                <w:color w:val="747474" w:themeColor="background2" w:themeShade="80"/>
              </w:rPr>
            </w:pPr>
            <w:r w:rsidRPr="00435C10">
              <w:rPr>
                <w:color w:val="747474" w:themeColor="background2" w:themeShade="80"/>
              </w:rPr>
              <w:t>1</w:t>
            </w:r>
            <w:r w:rsidR="002E3655" w:rsidRPr="00435C10">
              <w:rPr>
                <w:color w:val="747474" w:themeColor="background2" w:themeShade="80"/>
              </w:rPr>
              <w:t>6</w:t>
            </w:r>
            <w:r w:rsidRPr="00435C10">
              <w:rPr>
                <w:color w:val="747474" w:themeColor="background2" w:themeShade="80"/>
              </w:rPr>
              <w:t>.3</w:t>
            </w:r>
          </w:p>
        </w:tc>
        <w:tc>
          <w:tcPr>
            <w:tcW w:w="2143" w:type="dxa"/>
          </w:tcPr>
          <w:p w14:paraId="4649C8D4" w14:textId="15FE9633" w:rsidR="00D91F60" w:rsidRPr="00435C10"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Rule adherence</w:t>
            </w:r>
          </w:p>
        </w:tc>
        <w:tc>
          <w:tcPr>
            <w:tcW w:w="2125" w:type="dxa"/>
          </w:tcPr>
          <w:p w14:paraId="17AA4E0D" w14:textId="77777777" w:rsidR="00D91F60" w:rsidRPr="00435C10"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435C10"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435C10" w14:paraId="03C7425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435C10" w:rsidRDefault="00D91F60" w:rsidP="0081091B">
            <w:pPr>
              <w:rPr>
                <w:color w:val="747474" w:themeColor="background2" w:themeShade="80"/>
              </w:rPr>
            </w:pPr>
            <w:r w:rsidRPr="00435C10">
              <w:rPr>
                <w:color w:val="747474" w:themeColor="background2" w:themeShade="80"/>
              </w:rPr>
              <w:t>1</w:t>
            </w:r>
            <w:r w:rsidR="002E3655" w:rsidRPr="00435C10">
              <w:rPr>
                <w:color w:val="747474" w:themeColor="background2" w:themeShade="80"/>
              </w:rPr>
              <w:t>6</w:t>
            </w:r>
            <w:r w:rsidRPr="00435C10">
              <w:rPr>
                <w:color w:val="747474" w:themeColor="background2" w:themeShade="80"/>
              </w:rPr>
              <w:t>.4</w:t>
            </w:r>
          </w:p>
        </w:tc>
        <w:tc>
          <w:tcPr>
            <w:tcW w:w="2143" w:type="dxa"/>
          </w:tcPr>
          <w:p w14:paraId="420DE7C9" w14:textId="03C21FDD" w:rsidR="00D91F60" w:rsidRPr="00435C10"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Legal-reg legitimacy (support)</w:t>
            </w:r>
          </w:p>
        </w:tc>
        <w:tc>
          <w:tcPr>
            <w:tcW w:w="2125" w:type="dxa"/>
          </w:tcPr>
          <w:p w14:paraId="2A81E2A9" w14:textId="77777777" w:rsidR="00D91F60" w:rsidRPr="00435C10"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435C10"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435C10" w14:paraId="64EDF3A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435C10" w:rsidRDefault="00D91F60" w:rsidP="0081091B">
            <w:pPr>
              <w:rPr>
                <w:color w:val="747474" w:themeColor="background2" w:themeShade="80"/>
              </w:rPr>
            </w:pPr>
            <w:r w:rsidRPr="00435C10">
              <w:rPr>
                <w:color w:val="747474" w:themeColor="background2" w:themeShade="80"/>
              </w:rPr>
              <w:t>1</w:t>
            </w:r>
            <w:r w:rsidR="002E3655" w:rsidRPr="00435C10">
              <w:rPr>
                <w:color w:val="747474" w:themeColor="background2" w:themeShade="80"/>
              </w:rPr>
              <w:t>6</w:t>
            </w:r>
            <w:r w:rsidRPr="00435C10">
              <w:rPr>
                <w:color w:val="747474" w:themeColor="background2" w:themeShade="80"/>
              </w:rPr>
              <w:t>.5</w:t>
            </w:r>
          </w:p>
        </w:tc>
        <w:tc>
          <w:tcPr>
            <w:tcW w:w="2143" w:type="dxa"/>
          </w:tcPr>
          <w:p w14:paraId="367F6367" w14:textId="27A55224" w:rsidR="00D91F60" w:rsidRPr="00435C10"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SRO legitimacy (support)</w:t>
            </w:r>
          </w:p>
        </w:tc>
        <w:tc>
          <w:tcPr>
            <w:tcW w:w="2125" w:type="dxa"/>
          </w:tcPr>
          <w:p w14:paraId="5015492C" w14:textId="77777777" w:rsidR="00D91F60" w:rsidRPr="00435C10"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435C10"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435C10" w14:paraId="11CF128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435C10" w:rsidRDefault="008E179F" w:rsidP="0081091B">
            <w:pPr>
              <w:rPr>
                <w:color w:val="747474" w:themeColor="background2" w:themeShade="80"/>
              </w:rPr>
            </w:pPr>
            <w:r w:rsidRPr="00435C10">
              <w:rPr>
                <w:color w:val="747474" w:themeColor="background2" w:themeShade="80"/>
              </w:rPr>
              <w:t>16.6</w:t>
            </w:r>
          </w:p>
        </w:tc>
        <w:tc>
          <w:tcPr>
            <w:tcW w:w="2143" w:type="dxa"/>
          </w:tcPr>
          <w:p w14:paraId="7C8C6F7D" w14:textId="71289E50" w:rsidR="008E179F" w:rsidRPr="00435C10"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Legal Enforcement</w:t>
            </w:r>
          </w:p>
        </w:tc>
        <w:tc>
          <w:tcPr>
            <w:tcW w:w="2125" w:type="dxa"/>
          </w:tcPr>
          <w:p w14:paraId="329E03F9" w14:textId="6AA870BC" w:rsidR="008E179F" w:rsidRPr="00435C10"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435C10"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435C10" w14:paraId="1EEE2019"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435C10" w:rsidRDefault="00F74EB0" w:rsidP="0081091B">
            <w:pPr>
              <w:rPr>
                <w:color w:val="747474" w:themeColor="background2" w:themeShade="80"/>
              </w:rPr>
            </w:pPr>
            <w:r w:rsidRPr="00435C10">
              <w:rPr>
                <w:color w:val="747474" w:themeColor="background2" w:themeShade="80"/>
              </w:rPr>
              <w:t>16.7</w:t>
            </w:r>
          </w:p>
        </w:tc>
        <w:tc>
          <w:tcPr>
            <w:tcW w:w="2143" w:type="dxa"/>
          </w:tcPr>
          <w:p w14:paraId="3EE8E5C8" w14:textId="77BDBF1A" w:rsidR="008E179F" w:rsidRPr="00435C10"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SRO enforcement</w:t>
            </w:r>
          </w:p>
        </w:tc>
        <w:tc>
          <w:tcPr>
            <w:tcW w:w="2125" w:type="dxa"/>
          </w:tcPr>
          <w:p w14:paraId="07C3F364" w14:textId="77777777" w:rsidR="008E179F" w:rsidRPr="00435C10"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435C10"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435C10" w14:paraId="34CCF50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435C10" w:rsidRDefault="00F74EB0" w:rsidP="0081091B">
            <w:pPr>
              <w:rPr>
                <w:color w:val="747474" w:themeColor="background2" w:themeShade="80"/>
              </w:rPr>
            </w:pPr>
            <w:r w:rsidRPr="00435C10">
              <w:rPr>
                <w:color w:val="747474" w:themeColor="background2" w:themeShade="80"/>
              </w:rPr>
              <w:t>16.8</w:t>
            </w:r>
          </w:p>
        </w:tc>
        <w:tc>
          <w:tcPr>
            <w:tcW w:w="2143" w:type="dxa"/>
          </w:tcPr>
          <w:p w14:paraId="5DBFF646" w14:textId="1419231E" w:rsidR="008E179F" w:rsidRPr="00435C10"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Industry self-reg enforcement</w:t>
            </w:r>
          </w:p>
        </w:tc>
        <w:tc>
          <w:tcPr>
            <w:tcW w:w="2125" w:type="dxa"/>
          </w:tcPr>
          <w:p w14:paraId="2857D4D1" w14:textId="77777777" w:rsidR="008E179F" w:rsidRPr="00435C10"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435C10"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435C10" w14:paraId="65A96E4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435C10" w:rsidRDefault="00024AB0" w:rsidP="0081091B">
            <w:pPr>
              <w:rPr>
                <w:color w:val="747474" w:themeColor="background2" w:themeShade="80"/>
              </w:rPr>
            </w:pPr>
            <w:r w:rsidRPr="00435C10">
              <w:rPr>
                <w:color w:val="747474" w:themeColor="background2" w:themeShade="80"/>
              </w:rPr>
              <w:t>16.9</w:t>
            </w:r>
          </w:p>
        </w:tc>
        <w:tc>
          <w:tcPr>
            <w:tcW w:w="2143" w:type="dxa"/>
          </w:tcPr>
          <w:p w14:paraId="6AA5FBB7" w14:textId="08425758" w:rsidR="00036FF9" w:rsidRPr="00435C10"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435C10">
              <w:t>Effectiveness</w:t>
            </w:r>
          </w:p>
        </w:tc>
        <w:tc>
          <w:tcPr>
            <w:tcW w:w="2125" w:type="dxa"/>
          </w:tcPr>
          <w:p w14:paraId="7CB69D07" w14:textId="77777777" w:rsidR="00036FF9" w:rsidRPr="00435C10"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435C10"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435C10" w14:paraId="7E7E5F1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435C10" w:rsidRDefault="00F74EB0" w:rsidP="0081091B">
            <w:pPr>
              <w:rPr>
                <w:color w:val="747474" w:themeColor="background2" w:themeShade="80"/>
              </w:rPr>
            </w:pPr>
            <w:r w:rsidRPr="00435C10">
              <w:rPr>
                <w:color w:val="747474" w:themeColor="background2" w:themeShade="80"/>
              </w:rPr>
              <w:t>16.</w:t>
            </w:r>
            <w:r w:rsidR="00024AB0" w:rsidRPr="00435C10">
              <w:rPr>
                <w:color w:val="747474" w:themeColor="background2" w:themeShade="80"/>
              </w:rPr>
              <w:t>10</w:t>
            </w:r>
          </w:p>
        </w:tc>
        <w:tc>
          <w:tcPr>
            <w:tcW w:w="2143" w:type="dxa"/>
          </w:tcPr>
          <w:p w14:paraId="094D0FE8" w14:textId="4907FB83" w:rsidR="008E179F" w:rsidRPr="00435C10"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435C10">
              <w:t>Metrics/Ranking</w:t>
            </w:r>
          </w:p>
        </w:tc>
        <w:tc>
          <w:tcPr>
            <w:tcW w:w="2125" w:type="dxa"/>
          </w:tcPr>
          <w:p w14:paraId="6C67FCBD" w14:textId="77777777" w:rsidR="008E179F" w:rsidRPr="00435C10"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435C10"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734CB5A0" w:rsidR="008D27DF" w:rsidRDefault="008D27DF" w:rsidP="008D27DF">
      <w:pPr>
        <w:pStyle w:val="Tableheadings"/>
      </w:pPr>
    </w:p>
    <w:p w14:paraId="60E0A107" w14:textId="157B4308" w:rsidR="00435C10" w:rsidRDefault="00435C10" w:rsidP="008D27DF">
      <w:pPr>
        <w:pStyle w:val="Tableheadings"/>
      </w:pPr>
    </w:p>
    <w:p w14:paraId="3097691B" w14:textId="5A43A4BF" w:rsidR="006333B8" w:rsidRPr="006333B8" w:rsidRDefault="006333B8" w:rsidP="006333B8">
      <w:pPr>
        <w:rPr>
          <w:b/>
          <w:bCs/>
          <w:color w:val="747474" w:themeColor="background2" w:themeShade="80"/>
        </w:rPr>
      </w:pPr>
      <w:r>
        <w:br w:type="page"/>
      </w:r>
    </w:p>
    <w:p w14:paraId="69B57CE4" w14:textId="77777777" w:rsidR="006333B8" w:rsidRDefault="006333B8" w:rsidP="006333B8">
      <w:pPr>
        <w:pStyle w:val="SectionHead"/>
        <w:numPr>
          <w:ilvl w:val="0"/>
          <w:numId w:val="0"/>
        </w:numPr>
      </w:pPr>
      <w:bookmarkStart w:id="21" w:name="_Toc169692791"/>
      <w:bookmarkStart w:id="22" w:name="_Toc170225147"/>
      <w:r>
        <w:lastRenderedPageBreak/>
        <w:t>Authorship and Acknowledgements</w:t>
      </w:r>
      <w:bookmarkEnd w:id="21"/>
      <w:bookmarkEnd w:id="22"/>
    </w:p>
    <w:p w14:paraId="77B78C73" w14:textId="77777777" w:rsidR="006333B8" w:rsidRDefault="006333B8" w:rsidP="006333B8"/>
    <w:p w14:paraId="5794222B" w14:textId="77777777" w:rsidR="006333B8" w:rsidRDefault="006333B8" w:rsidP="006333B8">
      <w:pPr>
        <w:spacing w:line="240" w:lineRule="auto"/>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 xml:space="preserve">Clara </w:t>
      </w:r>
      <w:proofErr w:type="spellStart"/>
      <w:r w:rsidRPr="00B821EF">
        <w:t>Sanchez-Rebato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Lucia Gloria Vázquez Rodrígeuz</w:t>
      </w:r>
      <w:r>
        <w:rPr>
          <w:rFonts w:ascii="Helvetica Neue" w:hAnsi="Helvetica Neue"/>
        </w:rPr>
        <w:t xml:space="preserve">, University College London. </w:t>
      </w:r>
    </w:p>
    <w:p w14:paraId="68EFB857" w14:textId="77777777" w:rsidR="006333B8" w:rsidRDefault="006333B8" w:rsidP="006333B8">
      <w:pPr>
        <w:spacing w:line="240" w:lineRule="auto"/>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14:paraId="43809A01" w14:textId="67DAA03B" w:rsidR="006333B8" w:rsidRDefault="006333B8" w:rsidP="006333B8">
      <w:pPr>
        <w:spacing w:line="240" w:lineRule="auto"/>
        <w:rPr>
          <w:rFonts w:ascii="Helvetica Neue" w:hAnsi="Helvetica Neue"/>
        </w:rPr>
      </w:pPr>
      <w:r>
        <w:rPr>
          <w:rFonts w:ascii="Helvetica Neue" w:hAnsi="Helvetica Neue"/>
        </w:rPr>
        <w:t>For this report we wish to thank the following members of our network of academic and other advisers for the BCG Project:</w:t>
      </w:r>
      <w:r>
        <w:rPr>
          <w:rFonts w:ascii="Helvetica Neue" w:hAnsi="Helvetica Neue"/>
        </w:rPr>
        <w:t xml:space="preserve"> Dr </w:t>
      </w:r>
      <w:r w:rsidRPr="006333B8">
        <w:rPr>
          <w:rFonts w:ascii="Helvetica Neue" w:hAnsi="Helvetica Neue"/>
        </w:rPr>
        <w:t>Theodora Maniou, University of Cyprus</w:t>
      </w:r>
      <w:r>
        <w:rPr>
          <w:rFonts w:ascii="Helvetica Neue" w:hAnsi="Helvetica Neue"/>
        </w:rPr>
        <w:t>.</w:t>
      </w:r>
    </w:p>
    <w:p w14:paraId="37A0DF06" w14:textId="77777777" w:rsidR="006333B8" w:rsidRDefault="006333B8" w:rsidP="006333B8">
      <w:pPr>
        <w:spacing w:line="240" w:lineRule="auto"/>
        <w:rPr>
          <w:rFonts w:ascii="Helvetica Neue" w:hAnsi="Helvetica Neue"/>
        </w:rPr>
      </w:pPr>
      <w:r>
        <w:rPr>
          <w:rFonts w:ascii="Helvetica Neue" w:hAnsi="Helvetica Neue"/>
        </w:rPr>
        <w:t xml:space="preserve">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w:t>
      </w:r>
      <w:proofErr w:type="gramStart"/>
      <w:r>
        <w:rPr>
          <w:rFonts w:ascii="Helvetica Neue" w:hAnsi="Helvetica Neue"/>
        </w:rPr>
        <w:t>report</w:t>
      </w:r>
      <w:proofErr w:type="gramEnd"/>
      <w:r>
        <w:rPr>
          <w:rFonts w:ascii="Helvetica Neue" w:hAnsi="Helvetica Neue"/>
        </w:rPr>
        <w:t xml:space="preserve">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3198A7AC" w14:textId="77777777" w:rsidR="006333B8" w:rsidRDefault="006333B8" w:rsidP="006333B8">
      <w:pPr>
        <w:spacing w:line="240" w:lineRule="auto"/>
      </w:pPr>
    </w:p>
    <w:p w14:paraId="486537B1" w14:textId="77777777" w:rsidR="006333B8" w:rsidRDefault="006333B8" w:rsidP="006333B8">
      <w:pPr>
        <w:spacing w:line="240" w:lineRule="auto"/>
      </w:pPr>
    </w:p>
    <w:p w14:paraId="6E1662B4" w14:textId="77777777" w:rsidR="006333B8" w:rsidRDefault="006333B8" w:rsidP="006333B8"/>
    <w:p w14:paraId="6BD598B0" w14:textId="77777777" w:rsidR="006333B8" w:rsidRDefault="006333B8" w:rsidP="006333B8"/>
    <w:p w14:paraId="36DE88CD" w14:textId="7D6657CF" w:rsidR="006333B8" w:rsidRDefault="006333B8" w:rsidP="006333B8">
      <w:pPr>
        <w:rPr>
          <w:b/>
          <w:bCs/>
          <w:color w:val="747474" w:themeColor="background2" w:themeShade="80"/>
        </w:rPr>
      </w:pPr>
      <w:r>
        <w:rPr>
          <w:b/>
          <w:bCs/>
          <w:color w:val="747474" w:themeColor="background2" w:themeShade="80"/>
        </w:rPr>
        <w:br w:type="page"/>
      </w:r>
    </w:p>
    <w:p w14:paraId="0F9BA7BB" w14:textId="77777777" w:rsidR="006333B8" w:rsidRPr="002C4BF1" w:rsidRDefault="006333B8" w:rsidP="006333B8">
      <w:pPr>
        <w:pStyle w:val="SectionHead"/>
        <w:numPr>
          <w:ilvl w:val="0"/>
          <w:numId w:val="0"/>
        </w:numPr>
      </w:pPr>
      <w:bookmarkStart w:id="23" w:name="_Toc169692792"/>
      <w:bookmarkStart w:id="24" w:name="_Toc170225148"/>
      <w:r w:rsidRPr="002C4BF1">
        <w:lastRenderedPageBreak/>
        <w:t>References</w:t>
      </w:r>
      <w:bookmarkEnd w:id="23"/>
      <w:bookmarkEnd w:id="24"/>
    </w:p>
    <w:p w14:paraId="0477243A" w14:textId="77777777" w:rsidR="006333B8" w:rsidRPr="00435C10" w:rsidRDefault="006333B8" w:rsidP="008D27DF">
      <w:pPr>
        <w:pStyle w:val="Tableheadings"/>
      </w:pPr>
    </w:p>
    <w:p w14:paraId="2B496AD1" w14:textId="77777777" w:rsidR="00BC5BB8" w:rsidRPr="00435C10" w:rsidRDefault="00BC5BB8" w:rsidP="00BC5BB8">
      <w:pPr>
        <w:pStyle w:val="paragraph"/>
        <w:spacing w:before="0" w:beforeAutospacing="0" w:after="0" w:afterAutospacing="0"/>
        <w:ind w:left="720" w:hanging="720"/>
        <w:textAlignment w:val="baseline"/>
        <w:rPr>
          <w:rFonts w:ascii="Arial" w:hAnsi="Arial" w:cs="Arial"/>
          <w:sz w:val="18"/>
          <w:szCs w:val="18"/>
        </w:rPr>
      </w:pPr>
      <w:proofErr w:type="spellStart"/>
      <w:r w:rsidRPr="00435C10">
        <w:rPr>
          <w:rStyle w:val="normaltextrun"/>
          <w:rFonts w:ascii="Arial" w:eastAsiaTheme="majorEastAsia" w:hAnsi="Arial" w:cs="Arial"/>
          <w:sz w:val="22"/>
          <w:szCs w:val="22"/>
        </w:rPr>
        <w:t>Christophides</w:t>
      </w:r>
      <w:proofErr w:type="spellEnd"/>
      <w:r w:rsidRPr="00435C10">
        <w:rPr>
          <w:rStyle w:val="normaltextrun"/>
          <w:rFonts w:ascii="Arial" w:eastAsiaTheme="majorEastAsia" w:hAnsi="Arial" w:cs="Arial"/>
          <w:sz w:val="22"/>
          <w:szCs w:val="22"/>
        </w:rPr>
        <w:t>, S. and Charalambous, V. (2023). Advertising &amp; Marketing 2023 – Cyprus. Chambers Practice Guides. Nicosia: Chambers and Partners. Available at: https://practiceguides.chambers.com/practice-guides/advertising-marketing-2023/cyprus (Accessed: 2 January 2024).</w:t>
      </w:r>
      <w:r w:rsidRPr="00435C10">
        <w:rPr>
          <w:rStyle w:val="eop"/>
          <w:rFonts w:ascii="Arial" w:eastAsiaTheme="majorEastAsia" w:hAnsi="Arial" w:cs="Arial"/>
          <w:sz w:val="22"/>
          <w:szCs w:val="22"/>
        </w:rPr>
        <w:t> </w:t>
      </w:r>
    </w:p>
    <w:p w14:paraId="3A939890" w14:textId="77777777" w:rsidR="00BC5BB8" w:rsidRPr="00435C10" w:rsidRDefault="00BC5BB8" w:rsidP="00BC5BB8">
      <w:pPr>
        <w:pStyle w:val="paragraph"/>
        <w:spacing w:before="0" w:beforeAutospacing="0" w:after="0" w:afterAutospacing="0"/>
        <w:ind w:left="720" w:hanging="720"/>
        <w:textAlignment w:val="baseline"/>
        <w:rPr>
          <w:rFonts w:ascii="Arial" w:hAnsi="Arial" w:cs="Arial"/>
          <w:sz w:val="18"/>
          <w:szCs w:val="18"/>
        </w:rPr>
      </w:pPr>
      <w:proofErr w:type="spellStart"/>
      <w:r w:rsidRPr="00435C10">
        <w:rPr>
          <w:rStyle w:val="normaltextrun"/>
          <w:rFonts w:ascii="Arial" w:eastAsiaTheme="majorEastAsia" w:hAnsi="Arial" w:cs="Arial"/>
          <w:sz w:val="22"/>
          <w:szCs w:val="22"/>
        </w:rPr>
        <w:t>Christophorou</w:t>
      </w:r>
      <w:proofErr w:type="spellEnd"/>
      <w:r w:rsidRPr="00435C10">
        <w:rPr>
          <w:rStyle w:val="normaltextrun"/>
          <w:rFonts w:ascii="Arial" w:eastAsiaTheme="majorEastAsia" w:hAnsi="Arial" w:cs="Arial"/>
          <w:sz w:val="22"/>
          <w:szCs w:val="22"/>
        </w:rPr>
        <w:t xml:space="preserve">, C., Karides, N. (2022). </w:t>
      </w:r>
      <w:r w:rsidRPr="00435C10">
        <w:rPr>
          <w:rStyle w:val="normaltextrun"/>
          <w:rFonts w:ascii="Arial" w:eastAsiaTheme="majorEastAsia" w:hAnsi="Arial" w:cs="Arial"/>
          <w:color w:val="333333"/>
          <w:sz w:val="22"/>
          <w:szCs w:val="22"/>
        </w:rPr>
        <w:t xml:space="preserve">‘Country Report: Cyprus’, in </w:t>
      </w:r>
      <w:r w:rsidRPr="00435C10">
        <w:rPr>
          <w:rStyle w:val="normaltextrun"/>
          <w:rFonts w:ascii="Arial" w:eastAsiaTheme="majorEastAsia" w:hAnsi="Arial" w:cs="Arial"/>
          <w:i/>
          <w:iCs/>
          <w:color w:val="333333"/>
          <w:sz w:val="22"/>
          <w:szCs w:val="22"/>
        </w:rPr>
        <w:t>Monitoring Media Pluralism in the Digital Era</w:t>
      </w:r>
      <w:r w:rsidRPr="00435C10">
        <w:rPr>
          <w:rStyle w:val="normaltextrun"/>
          <w:rFonts w:ascii="Arial" w:eastAsiaTheme="majorEastAsia" w:hAnsi="Arial" w:cs="Arial"/>
          <w:color w:val="333333"/>
          <w:sz w:val="22"/>
          <w:szCs w:val="22"/>
        </w:rPr>
        <w:t>.</w:t>
      </w:r>
      <w:r w:rsidRPr="00435C10">
        <w:rPr>
          <w:rStyle w:val="normaltextrun"/>
          <w:rFonts w:ascii="Arial" w:eastAsiaTheme="majorEastAsia" w:hAnsi="Arial" w:cs="Arial"/>
          <w:i/>
          <w:iCs/>
          <w:color w:val="333333"/>
          <w:sz w:val="22"/>
          <w:szCs w:val="22"/>
        </w:rPr>
        <w:t xml:space="preserve"> </w:t>
      </w:r>
      <w:r w:rsidRPr="00435C10">
        <w:rPr>
          <w:rStyle w:val="normaltextrun"/>
          <w:rFonts w:ascii="Arial" w:eastAsiaTheme="majorEastAsia" w:hAnsi="Arial" w:cs="Arial"/>
          <w:color w:val="333333"/>
          <w:sz w:val="22"/>
          <w:szCs w:val="22"/>
        </w:rPr>
        <w:t>Florence: Centre for Media Pluralism and Media Freedom (CMPF)</w:t>
      </w:r>
      <w:r w:rsidRPr="00435C10">
        <w:rPr>
          <w:rStyle w:val="normaltextrun"/>
          <w:rFonts w:ascii="Arial" w:eastAsiaTheme="majorEastAsia" w:hAnsi="Arial" w:cs="Arial"/>
          <w:sz w:val="22"/>
          <w:szCs w:val="22"/>
        </w:rPr>
        <w:t xml:space="preserve">, Media Pluralism Monitor (MPM). Available: </w:t>
      </w:r>
      <w:hyperlink r:id="rId131" w:tgtFrame="_blank" w:history="1">
        <w:r w:rsidRPr="00435C10">
          <w:rPr>
            <w:rStyle w:val="normaltextrun"/>
            <w:rFonts w:ascii="Arial" w:eastAsiaTheme="majorEastAsia" w:hAnsi="Arial" w:cs="Arial"/>
            <w:color w:val="0563C1"/>
            <w:sz w:val="22"/>
            <w:szCs w:val="22"/>
            <w:u w:val="single"/>
          </w:rPr>
          <w:t>https://cadmus.eui.eu/handle/1814/74685</w:t>
        </w:r>
      </w:hyperlink>
      <w:r w:rsidRPr="00435C10">
        <w:rPr>
          <w:rStyle w:val="normaltextrun"/>
          <w:rFonts w:ascii="Arial" w:eastAsiaTheme="majorEastAsia" w:hAnsi="Arial" w:cs="Arial"/>
          <w:sz w:val="22"/>
          <w:szCs w:val="22"/>
        </w:rPr>
        <w:t xml:space="preserve"> (accessed: 26 September 2022).</w:t>
      </w:r>
      <w:r w:rsidRPr="00435C10">
        <w:rPr>
          <w:rStyle w:val="eop"/>
          <w:rFonts w:ascii="Arial" w:eastAsiaTheme="majorEastAsia" w:hAnsi="Arial" w:cs="Arial"/>
          <w:sz w:val="22"/>
          <w:szCs w:val="22"/>
        </w:rPr>
        <w:t> </w:t>
      </w:r>
    </w:p>
    <w:p w14:paraId="2F865ACD" w14:textId="0480F25E" w:rsidR="00475121" w:rsidRPr="00435C10" w:rsidRDefault="00BC5BB8" w:rsidP="00BC5BB8">
      <w:pPr>
        <w:pStyle w:val="paragraph"/>
        <w:spacing w:before="0" w:beforeAutospacing="0" w:after="0" w:afterAutospacing="0"/>
        <w:ind w:left="720" w:hanging="720"/>
        <w:textAlignment w:val="baseline"/>
        <w:rPr>
          <w:rFonts w:ascii="Arial" w:hAnsi="Arial" w:cs="Arial"/>
          <w:sz w:val="18"/>
          <w:szCs w:val="18"/>
        </w:rPr>
      </w:pPr>
      <w:r w:rsidRPr="00435C10">
        <w:rPr>
          <w:rStyle w:val="normaltextrun"/>
          <w:rFonts w:ascii="Arial" w:eastAsiaTheme="majorEastAsia" w:hAnsi="Arial" w:cs="Arial"/>
          <w:color w:val="000000"/>
          <w:sz w:val="22"/>
          <w:szCs w:val="22"/>
        </w:rPr>
        <w:t xml:space="preserve">CIA (Central Intelligence Agency). 2022. </w:t>
      </w:r>
      <w:r w:rsidRPr="00435C10">
        <w:rPr>
          <w:rStyle w:val="normaltextrun"/>
          <w:rFonts w:ascii="Arial" w:eastAsiaTheme="majorEastAsia" w:hAnsi="Arial" w:cs="Arial"/>
          <w:i/>
          <w:iCs/>
          <w:sz w:val="22"/>
          <w:szCs w:val="22"/>
        </w:rPr>
        <w:t>The World Factbook</w:t>
      </w:r>
      <w:r w:rsidRPr="00435C10">
        <w:rPr>
          <w:rStyle w:val="normaltextrun"/>
          <w:rFonts w:ascii="Arial" w:eastAsiaTheme="majorEastAsia" w:hAnsi="Arial" w:cs="Arial"/>
          <w:sz w:val="22"/>
          <w:szCs w:val="22"/>
        </w:rPr>
        <w:t xml:space="preserve">. Virginia: CIA. Available: </w:t>
      </w:r>
      <w:hyperlink r:id="rId132" w:tgtFrame="_blank" w:history="1">
        <w:r w:rsidRPr="00435C10">
          <w:rPr>
            <w:rStyle w:val="normaltextrun"/>
            <w:rFonts w:ascii="Arial" w:eastAsiaTheme="majorEastAsia" w:hAnsi="Arial" w:cs="Arial"/>
            <w:color w:val="0563C1"/>
            <w:sz w:val="22"/>
            <w:szCs w:val="22"/>
            <w:u w:val="single"/>
          </w:rPr>
          <w:t>https://www.cia.gov/the-world-factbook/</w:t>
        </w:r>
      </w:hyperlink>
      <w:r w:rsidRPr="00435C10">
        <w:rPr>
          <w:rStyle w:val="normaltextrun"/>
          <w:rFonts w:ascii="Arial" w:eastAsiaTheme="majorEastAsia" w:hAnsi="Arial" w:cs="Arial"/>
          <w:color w:val="000000"/>
          <w:sz w:val="22"/>
          <w:szCs w:val="22"/>
        </w:rPr>
        <w:t xml:space="preserve"> (accessed: 12 December 2022).</w:t>
      </w:r>
      <w:r w:rsidRPr="00435C10">
        <w:rPr>
          <w:rStyle w:val="eop"/>
          <w:rFonts w:ascii="Arial" w:eastAsiaTheme="majorEastAsia" w:hAnsi="Arial" w:cs="Arial"/>
          <w:color w:val="000000"/>
          <w:sz w:val="22"/>
          <w:szCs w:val="22"/>
        </w:rPr>
        <w:t> </w:t>
      </w:r>
    </w:p>
    <w:p w14:paraId="60F54107" w14:textId="09A51174" w:rsidR="00475121" w:rsidRPr="00435C10" w:rsidRDefault="00475121" w:rsidP="00475121">
      <w:pPr>
        <w:spacing w:after="0" w:line="240" w:lineRule="auto"/>
        <w:ind w:left="270" w:hanging="270"/>
        <w:textAlignment w:val="baseline"/>
        <w:rPr>
          <w:rFonts w:eastAsia="Times New Roman"/>
          <w:lang w:eastAsia="en-GB"/>
        </w:rPr>
      </w:pPr>
      <w:proofErr w:type="spellStart"/>
      <w:r w:rsidRPr="00435C10">
        <w:rPr>
          <w:rFonts w:eastAsia="Times New Roman"/>
          <w:lang w:val="en-US" w:eastAsia="en-GB"/>
        </w:rPr>
        <w:t>DataGuidance</w:t>
      </w:r>
      <w:proofErr w:type="spellEnd"/>
      <w:r w:rsidRPr="00435C10">
        <w:rPr>
          <w:rFonts w:eastAsia="Times New Roman"/>
          <w:lang w:val="en-US" w:eastAsia="en-GB"/>
        </w:rPr>
        <w:t xml:space="preserve">. (2023). </w:t>
      </w:r>
      <w:r w:rsidRPr="00435C10">
        <w:rPr>
          <w:rFonts w:eastAsia="Times New Roman"/>
          <w:i/>
          <w:iCs/>
          <w:lang w:val="en-US" w:eastAsia="en-GB"/>
        </w:rPr>
        <w:t>EU: Personalized Advertising in Europe and Legal Consequences in Line with Recent Regulations</w:t>
      </w:r>
      <w:r w:rsidRPr="00435C10">
        <w:rPr>
          <w:rFonts w:eastAsia="Times New Roman"/>
          <w:lang w:val="en-US" w:eastAsia="en-GB"/>
        </w:rPr>
        <w:t xml:space="preserve">. Available:  </w:t>
      </w:r>
      <w:hyperlink r:id="rId133" w:tgtFrame="_blank" w:history="1">
        <w:r w:rsidRPr="00435C10">
          <w:rPr>
            <w:rFonts w:eastAsia="Times New Roman"/>
            <w:color w:val="0563C1"/>
            <w:u w:val="single"/>
            <w:lang w:val="en-US" w:eastAsia="en-GB"/>
          </w:rPr>
          <w:t>https://www.dataguidance.com/opinion/eu-personalized-advertising-europe-and-legal</w:t>
        </w:r>
      </w:hyperlink>
      <w:r w:rsidRPr="00435C10">
        <w:rPr>
          <w:rFonts w:eastAsia="Times New Roman"/>
          <w:lang w:val="en-US" w:eastAsia="en-GB"/>
        </w:rPr>
        <w:t xml:space="preserve"> (accessed: 14 May 2024).</w:t>
      </w:r>
      <w:r w:rsidRPr="00435C10">
        <w:rPr>
          <w:rFonts w:eastAsia="Times New Roman"/>
          <w:lang w:eastAsia="en-GB"/>
        </w:rPr>
        <w:t> </w:t>
      </w:r>
    </w:p>
    <w:p w14:paraId="1C9B3B47" w14:textId="6CDF057F" w:rsidR="00BC5BB8" w:rsidRPr="00435C10" w:rsidRDefault="00435C10" w:rsidP="00475121">
      <w:pPr>
        <w:spacing w:after="0" w:line="240" w:lineRule="auto"/>
        <w:ind w:left="270" w:hanging="270"/>
        <w:textAlignment w:val="baseline"/>
        <w:rPr>
          <w:rFonts w:eastAsia="Times New Roman"/>
          <w:sz w:val="18"/>
          <w:szCs w:val="18"/>
          <w:lang w:eastAsia="en-GB"/>
        </w:rPr>
      </w:pPr>
      <w:r w:rsidRPr="00435C10">
        <w:rPr>
          <w:rStyle w:val="normaltextrun"/>
          <w:color w:val="000000"/>
          <w:shd w:val="clear" w:color="auto" w:fill="FFFFFF"/>
        </w:rPr>
        <w:t>European Advertising Standards Alliance (EASA). (</w:t>
      </w:r>
      <w:proofErr w:type="spellStart"/>
      <w:r w:rsidRPr="00435C10">
        <w:rPr>
          <w:rStyle w:val="normaltextrun"/>
          <w:color w:val="000000"/>
          <w:shd w:val="clear" w:color="auto" w:fill="FFFFFF"/>
        </w:rPr>
        <w:t>n.d</w:t>
      </w:r>
      <w:proofErr w:type="spellEnd"/>
      <w:r w:rsidRPr="00435C10">
        <w:rPr>
          <w:rStyle w:val="normaltextrun"/>
          <w:color w:val="000000"/>
          <w:shd w:val="clear" w:color="auto" w:fill="FFFFFF"/>
        </w:rPr>
        <w:t xml:space="preserve">). </w:t>
      </w:r>
      <w:r w:rsidRPr="00435C10">
        <w:rPr>
          <w:rStyle w:val="normaltextrun"/>
          <w:i/>
          <w:iCs/>
          <w:color w:val="000000"/>
          <w:shd w:val="clear" w:color="auto" w:fill="FFFFFF"/>
        </w:rPr>
        <w:t>Self-Regulatory Organisations</w:t>
      </w:r>
      <w:r w:rsidRPr="00435C10">
        <w:rPr>
          <w:rStyle w:val="normaltextrun"/>
          <w:color w:val="000000"/>
          <w:shd w:val="clear" w:color="auto" w:fill="FFFFFF"/>
        </w:rPr>
        <w:t xml:space="preserve">. Brussels: EASA. Available: </w:t>
      </w:r>
      <w:hyperlink r:id="rId134" w:tgtFrame="_blank" w:history="1">
        <w:r w:rsidRPr="00435C10">
          <w:rPr>
            <w:rStyle w:val="normaltextrun"/>
            <w:color w:val="0563C1"/>
            <w:u w:val="single"/>
            <w:shd w:val="clear" w:color="auto" w:fill="FFFFFF"/>
          </w:rPr>
          <w:t>| EASA – European Advertising Standards Alliance (easa-alliance.org)</w:t>
        </w:r>
      </w:hyperlink>
      <w:r w:rsidRPr="00435C10">
        <w:rPr>
          <w:rStyle w:val="normaltextrun"/>
          <w:color w:val="000000"/>
          <w:shd w:val="clear" w:color="auto" w:fill="FFFFFF"/>
        </w:rPr>
        <w:t xml:space="preserve"> (accessed: 3 April 2023).  </w:t>
      </w:r>
      <w:r w:rsidRPr="00435C10">
        <w:rPr>
          <w:rStyle w:val="eop"/>
          <w:color w:val="000000"/>
          <w:shd w:val="clear" w:color="auto" w:fill="FFFFFF"/>
        </w:rPr>
        <w:t> </w:t>
      </w:r>
    </w:p>
    <w:p w14:paraId="3BCC919E" w14:textId="6CD82E25" w:rsidR="00475121" w:rsidRPr="00435C10" w:rsidRDefault="00475121" w:rsidP="00475121">
      <w:pPr>
        <w:spacing w:after="0" w:line="240" w:lineRule="auto"/>
        <w:ind w:left="270" w:hanging="270"/>
        <w:textAlignment w:val="baseline"/>
        <w:rPr>
          <w:rFonts w:eastAsia="Times New Roman"/>
          <w:lang w:eastAsia="en-GB"/>
        </w:rPr>
      </w:pPr>
      <w:r w:rsidRPr="00435C10">
        <w:rPr>
          <w:rFonts w:eastAsia="Times New Roman"/>
          <w:lang w:val="en-US" w:eastAsia="en-GB"/>
        </w:rPr>
        <w:t xml:space="preserve">European Commission. (2024). </w:t>
      </w:r>
      <w:r w:rsidRPr="00435C10">
        <w:rPr>
          <w:rFonts w:eastAsia="Times New Roman"/>
          <w:i/>
          <w:iCs/>
          <w:lang w:val="en-US" w:eastAsia="en-GB"/>
        </w:rPr>
        <w:t>Investigation of the Commission and Consumer Authorities Finds That Online Influencers Rarely Disclose Commercial Content</w:t>
      </w:r>
      <w:r w:rsidRPr="00435C10">
        <w:rPr>
          <w:rFonts w:eastAsia="Times New Roman"/>
          <w:lang w:val="en-US" w:eastAsia="en-GB"/>
        </w:rPr>
        <w:t xml:space="preserve">. Brussels: European Commission. Available: </w:t>
      </w:r>
      <w:hyperlink r:id="rId135" w:tgtFrame="_blank" w:history="1">
        <w:r w:rsidRPr="00435C10">
          <w:rPr>
            <w:rFonts w:eastAsia="Times New Roman"/>
            <w:color w:val="0563C1"/>
            <w:u w:val="single"/>
            <w:lang w:val="en-US" w:eastAsia="en-GB"/>
          </w:rPr>
          <w:t>https://ec.europa.eu/commission/presscorner/detail/en/ip_24_708</w:t>
        </w:r>
      </w:hyperlink>
      <w:r w:rsidRPr="00435C10">
        <w:rPr>
          <w:rFonts w:eastAsia="Times New Roman"/>
          <w:lang w:val="en-US" w:eastAsia="en-GB"/>
        </w:rPr>
        <w:t xml:space="preserve"> (accessed: 14 May 2024).</w:t>
      </w:r>
      <w:r w:rsidRPr="00435C10">
        <w:rPr>
          <w:rFonts w:eastAsia="Times New Roman"/>
          <w:lang w:eastAsia="en-GB"/>
        </w:rPr>
        <w:t> </w:t>
      </w:r>
    </w:p>
    <w:p w14:paraId="3DDB050F" w14:textId="77777777" w:rsidR="00435C10" w:rsidRPr="00435C10" w:rsidRDefault="00435C10" w:rsidP="00435C10">
      <w:pPr>
        <w:pStyle w:val="paragraph"/>
        <w:spacing w:before="0" w:beforeAutospacing="0" w:after="0" w:afterAutospacing="0"/>
        <w:ind w:left="720" w:hanging="720"/>
        <w:textAlignment w:val="baseline"/>
        <w:rPr>
          <w:rFonts w:ascii="Arial" w:hAnsi="Arial" w:cs="Arial"/>
          <w:sz w:val="18"/>
          <w:szCs w:val="18"/>
        </w:rPr>
      </w:pPr>
      <w:r w:rsidRPr="00435C10">
        <w:rPr>
          <w:rStyle w:val="normaltextrun"/>
          <w:rFonts w:ascii="Arial" w:eastAsiaTheme="majorEastAsia" w:hAnsi="Arial" w:cs="Arial"/>
          <w:color w:val="000000"/>
          <w:sz w:val="22"/>
          <w:szCs w:val="22"/>
        </w:rPr>
        <w:t>Global Advertising Lawyers Alliance</w:t>
      </w:r>
      <w:r w:rsidRPr="00435C10">
        <w:rPr>
          <w:rStyle w:val="normaltextrun"/>
          <w:rFonts w:ascii="Arial" w:eastAsiaTheme="majorEastAsia" w:hAnsi="Arial" w:cs="Arial"/>
          <w:sz w:val="22"/>
          <w:szCs w:val="22"/>
        </w:rPr>
        <w:t>. (2019).</w:t>
      </w:r>
      <w:r w:rsidRPr="00435C10">
        <w:rPr>
          <w:rStyle w:val="normaltextrun"/>
          <w:rFonts w:ascii="Arial" w:eastAsiaTheme="majorEastAsia" w:hAnsi="Arial" w:cs="Arial"/>
          <w:i/>
          <w:iCs/>
          <w:sz w:val="22"/>
          <w:szCs w:val="22"/>
        </w:rPr>
        <w:t xml:space="preserve"> Advertising Law: A Global Legal Perspective</w:t>
      </w:r>
      <w:r w:rsidRPr="00435C10">
        <w:rPr>
          <w:rStyle w:val="normaltextrun"/>
          <w:rFonts w:ascii="Arial" w:eastAsiaTheme="majorEastAsia" w:hAnsi="Arial" w:cs="Arial"/>
          <w:sz w:val="22"/>
          <w:szCs w:val="22"/>
        </w:rPr>
        <w:t>. New York: GALA.</w:t>
      </w:r>
      <w:r w:rsidRPr="00435C10">
        <w:rPr>
          <w:rStyle w:val="eop"/>
          <w:rFonts w:ascii="Arial" w:eastAsiaTheme="majorEastAsia" w:hAnsi="Arial" w:cs="Arial"/>
          <w:sz w:val="22"/>
          <w:szCs w:val="22"/>
        </w:rPr>
        <w:t> </w:t>
      </w:r>
    </w:p>
    <w:p w14:paraId="165DF289" w14:textId="77777777" w:rsidR="00435C10" w:rsidRPr="00435C10" w:rsidRDefault="00435C10" w:rsidP="00435C10">
      <w:pPr>
        <w:pStyle w:val="paragraph"/>
        <w:spacing w:before="0" w:beforeAutospacing="0" w:after="0" w:afterAutospacing="0"/>
        <w:textAlignment w:val="baseline"/>
        <w:rPr>
          <w:rFonts w:ascii="Arial" w:hAnsi="Arial" w:cs="Arial"/>
          <w:sz w:val="18"/>
          <w:szCs w:val="18"/>
        </w:rPr>
      </w:pPr>
      <w:r w:rsidRPr="00435C10">
        <w:rPr>
          <w:rStyle w:val="normaltextrun"/>
          <w:rFonts w:ascii="Arial" w:eastAsiaTheme="majorEastAsia" w:hAnsi="Arial" w:cs="Arial"/>
          <w:color w:val="000000"/>
          <w:sz w:val="22"/>
          <w:szCs w:val="22"/>
        </w:rPr>
        <w:t xml:space="preserve">Hallin, D.C. and Mancini, P. (2004). </w:t>
      </w:r>
      <w:r w:rsidRPr="00435C10">
        <w:rPr>
          <w:rStyle w:val="normaltextrun"/>
          <w:rFonts w:ascii="Arial" w:eastAsiaTheme="majorEastAsia" w:hAnsi="Arial" w:cs="Arial"/>
          <w:i/>
          <w:iCs/>
          <w:color w:val="000000"/>
          <w:sz w:val="22"/>
          <w:szCs w:val="22"/>
        </w:rPr>
        <w:t>Comparing Media Systems: Three Models of Media and Politics</w:t>
      </w:r>
      <w:r w:rsidRPr="00435C10">
        <w:rPr>
          <w:rStyle w:val="normaltextrun"/>
          <w:rFonts w:ascii="Arial" w:eastAsiaTheme="majorEastAsia" w:hAnsi="Arial" w:cs="Arial"/>
          <w:color w:val="000000"/>
          <w:sz w:val="22"/>
          <w:szCs w:val="22"/>
        </w:rPr>
        <w:t>. Cambridge: Cambridge University Press.  </w:t>
      </w:r>
      <w:r w:rsidRPr="00435C10">
        <w:rPr>
          <w:rStyle w:val="eop"/>
          <w:rFonts w:ascii="Arial" w:eastAsiaTheme="majorEastAsia" w:hAnsi="Arial" w:cs="Arial"/>
          <w:color w:val="000000"/>
          <w:sz w:val="22"/>
          <w:szCs w:val="22"/>
        </w:rPr>
        <w:t> </w:t>
      </w:r>
    </w:p>
    <w:p w14:paraId="3C6F4398" w14:textId="1380E554" w:rsidR="00435C10" w:rsidRPr="00435C10" w:rsidRDefault="00435C10" w:rsidP="00435C10">
      <w:pPr>
        <w:spacing w:after="0" w:line="240" w:lineRule="auto"/>
        <w:textAlignment w:val="baseline"/>
        <w:rPr>
          <w:rFonts w:eastAsia="Times New Roman"/>
          <w:lang w:eastAsia="en-GB"/>
        </w:rPr>
      </w:pPr>
    </w:p>
    <w:p w14:paraId="63A0E5B3" w14:textId="3C417B7D" w:rsidR="00435C10" w:rsidRPr="00435C10" w:rsidRDefault="00475121" w:rsidP="00435C10">
      <w:pPr>
        <w:spacing w:after="0" w:line="240" w:lineRule="auto"/>
        <w:textAlignment w:val="baseline"/>
        <w:rPr>
          <w:rFonts w:eastAsia="Times New Roman"/>
          <w:color w:val="212121"/>
          <w:lang w:eastAsia="en-GB"/>
        </w:rPr>
      </w:pPr>
      <w:r w:rsidRPr="00435C10">
        <w:rPr>
          <w:rFonts w:eastAsia="Times New Roman"/>
          <w:lang w:eastAsia="en-GB"/>
        </w:rPr>
        <w:t xml:space="preserve">Hardy, J.  (2022). </w:t>
      </w:r>
      <w:hyperlink r:id="rId136" w:tgtFrame="_blank" w:history="1">
        <w:r w:rsidRPr="00435C10">
          <w:rPr>
            <w:rFonts w:eastAsia="Times New Roman"/>
            <w:i/>
            <w:iCs/>
            <w:color w:val="0563C1"/>
            <w:u w:val="single"/>
            <w:lang w:eastAsia="en-GB"/>
          </w:rPr>
          <w:t>Branded Content: The Fateful Merging of Media and Marketing.</w:t>
        </w:r>
      </w:hyperlink>
      <w:r w:rsidRPr="00435C10">
        <w:rPr>
          <w:rFonts w:eastAsia="Times New Roman"/>
          <w:color w:val="212121"/>
          <w:lang w:eastAsia="en-GB"/>
        </w:rPr>
        <w:t xml:space="preserve"> London: Routledge. </w:t>
      </w:r>
    </w:p>
    <w:p w14:paraId="3CE4D269" w14:textId="77777777" w:rsidR="00435C10" w:rsidRPr="00435C10" w:rsidRDefault="00435C10" w:rsidP="00435C10">
      <w:pPr>
        <w:pStyle w:val="paragraph"/>
        <w:spacing w:before="0" w:beforeAutospacing="0" w:after="0" w:afterAutospacing="0"/>
        <w:ind w:left="720" w:hanging="720"/>
        <w:textAlignment w:val="baseline"/>
        <w:rPr>
          <w:rFonts w:ascii="Arial" w:hAnsi="Arial" w:cs="Arial"/>
          <w:sz w:val="18"/>
          <w:szCs w:val="18"/>
        </w:rPr>
      </w:pPr>
      <w:r w:rsidRPr="00435C10">
        <w:rPr>
          <w:rStyle w:val="normaltextrun"/>
          <w:rFonts w:ascii="Arial" w:eastAsiaTheme="majorEastAsia" w:hAnsi="Arial" w:cs="Arial"/>
          <w:color w:val="000000"/>
          <w:sz w:val="22"/>
          <w:szCs w:val="22"/>
        </w:rPr>
        <w:t xml:space="preserve">Papathanassopoulos, S. (2007). ‘The Mediterranean or Polarized Pluralist Model Countries’, in </w:t>
      </w:r>
      <w:r w:rsidRPr="00435C10">
        <w:rPr>
          <w:rStyle w:val="normaltextrun"/>
          <w:rFonts w:ascii="Arial" w:eastAsiaTheme="majorEastAsia" w:hAnsi="Arial" w:cs="Arial"/>
          <w:i/>
          <w:iCs/>
          <w:color w:val="000000"/>
          <w:sz w:val="22"/>
          <w:szCs w:val="22"/>
        </w:rPr>
        <w:t>European Media Governance: National and Regional Dimensions</w:t>
      </w:r>
      <w:r w:rsidRPr="00435C10">
        <w:rPr>
          <w:rStyle w:val="normaltextrun"/>
          <w:rFonts w:ascii="Arial" w:eastAsiaTheme="majorEastAsia" w:hAnsi="Arial" w:cs="Arial"/>
          <w:color w:val="000000"/>
          <w:sz w:val="22"/>
          <w:szCs w:val="22"/>
        </w:rPr>
        <w:t xml:space="preserve"> (ed by Georgios Terzis), Bristol: Intellect Book. 191 - 200.</w:t>
      </w:r>
      <w:r w:rsidRPr="00435C10">
        <w:rPr>
          <w:rStyle w:val="eop"/>
          <w:rFonts w:ascii="Arial" w:eastAsiaTheme="majorEastAsia" w:hAnsi="Arial" w:cs="Arial"/>
          <w:color w:val="000000"/>
          <w:sz w:val="22"/>
          <w:szCs w:val="22"/>
        </w:rPr>
        <w:t> </w:t>
      </w:r>
    </w:p>
    <w:p w14:paraId="1E6E4ABA" w14:textId="2E95F1FF" w:rsidR="00435C10" w:rsidRPr="00435C10" w:rsidRDefault="00435C10" w:rsidP="00435C10">
      <w:pPr>
        <w:pStyle w:val="paragraph"/>
        <w:spacing w:before="0" w:beforeAutospacing="0" w:after="0" w:afterAutospacing="0"/>
        <w:ind w:left="720" w:hanging="720"/>
        <w:textAlignment w:val="baseline"/>
        <w:rPr>
          <w:rFonts w:ascii="Arial" w:hAnsi="Arial" w:cs="Arial"/>
          <w:sz w:val="18"/>
          <w:szCs w:val="18"/>
        </w:rPr>
      </w:pPr>
      <w:r w:rsidRPr="00435C10">
        <w:rPr>
          <w:rStyle w:val="normaltextrun"/>
          <w:rFonts w:ascii="Arial" w:eastAsiaTheme="majorEastAsia" w:hAnsi="Arial" w:cs="Arial"/>
          <w:color w:val="000000"/>
          <w:sz w:val="22"/>
          <w:szCs w:val="22"/>
        </w:rPr>
        <w:t xml:space="preserve">Reporters Sans </w:t>
      </w:r>
      <w:proofErr w:type="spellStart"/>
      <w:r w:rsidRPr="00435C10">
        <w:rPr>
          <w:rStyle w:val="normaltextrun"/>
          <w:rFonts w:ascii="Arial" w:eastAsiaTheme="majorEastAsia" w:hAnsi="Arial" w:cs="Arial"/>
          <w:color w:val="000000"/>
          <w:sz w:val="22"/>
          <w:szCs w:val="22"/>
        </w:rPr>
        <w:t>Frontières</w:t>
      </w:r>
      <w:proofErr w:type="spellEnd"/>
      <w:r w:rsidRPr="00435C10">
        <w:rPr>
          <w:rStyle w:val="normaltextrun"/>
          <w:rFonts w:ascii="Arial" w:eastAsiaTheme="majorEastAsia" w:hAnsi="Arial" w:cs="Arial"/>
          <w:color w:val="000000"/>
          <w:sz w:val="22"/>
          <w:szCs w:val="22"/>
        </w:rPr>
        <w:t xml:space="preserve">. (2023). </w:t>
      </w:r>
      <w:r w:rsidRPr="00435C10">
        <w:rPr>
          <w:rStyle w:val="normaltextrun"/>
          <w:rFonts w:ascii="Arial" w:eastAsiaTheme="majorEastAsia" w:hAnsi="Arial" w:cs="Arial"/>
          <w:i/>
          <w:iCs/>
          <w:color w:val="000000"/>
          <w:sz w:val="22"/>
          <w:szCs w:val="22"/>
        </w:rPr>
        <w:t>World Press Freedom Index</w:t>
      </w:r>
      <w:r w:rsidRPr="00435C10">
        <w:rPr>
          <w:rStyle w:val="normaltextrun"/>
          <w:rFonts w:ascii="Arial" w:eastAsiaTheme="majorEastAsia" w:hAnsi="Arial" w:cs="Arial"/>
          <w:color w:val="000000"/>
          <w:sz w:val="22"/>
          <w:szCs w:val="22"/>
        </w:rPr>
        <w:t xml:space="preserve">. Version 2023. Available: </w:t>
      </w:r>
      <w:hyperlink r:id="rId137" w:tgtFrame="_blank" w:history="1">
        <w:r w:rsidRPr="00435C10">
          <w:rPr>
            <w:rStyle w:val="normaltextrun"/>
            <w:rFonts w:ascii="Arial" w:eastAsiaTheme="majorEastAsia" w:hAnsi="Arial" w:cs="Arial"/>
            <w:color w:val="0563C1"/>
            <w:sz w:val="22"/>
            <w:szCs w:val="22"/>
            <w:u w:val="single"/>
          </w:rPr>
          <w:t>https://rsf.org/en/index</w:t>
        </w:r>
      </w:hyperlink>
      <w:r w:rsidRPr="00435C10">
        <w:rPr>
          <w:rStyle w:val="normaltextrun"/>
          <w:rFonts w:ascii="Arial" w:eastAsiaTheme="majorEastAsia" w:hAnsi="Arial" w:cs="Arial"/>
          <w:color w:val="000000"/>
          <w:sz w:val="22"/>
          <w:szCs w:val="22"/>
        </w:rPr>
        <w:t xml:space="preserve"> (accessed: 20</w:t>
      </w:r>
      <w:r w:rsidRPr="00435C10">
        <w:rPr>
          <w:rStyle w:val="normaltextrun"/>
          <w:rFonts w:ascii="Arial" w:eastAsiaTheme="majorEastAsia" w:hAnsi="Arial" w:cs="Arial"/>
          <w:color w:val="000000"/>
          <w:sz w:val="17"/>
          <w:szCs w:val="17"/>
          <w:vertAlign w:val="superscript"/>
        </w:rPr>
        <w:t>th</w:t>
      </w:r>
      <w:r w:rsidRPr="00435C10">
        <w:rPr>
          <w:rStyle w:val="normaltextrun"/>
          <w:rFonts w:ascii="Arial" w:eastAsiaTheme="majorEastAsia" w:hAnsi="Arial" w:cs="Arial"/>
          <w:color w:val="000000"/>
          <w:sz w:val="22"/>
          <w:szCs w:val="22"/>
        </w:rPr>
        <w:t xml:space="preserve"> November 2023).</w:t>
      </w:r>
      <w:r w:rsidRPr="00435C10">
        <w:rPr>
          <w:rStyle w:val="eop"/>
          <w:rFonts w:ascii="Arial" w:eastAsiaTheme="majorEastAsia" w:hAnsi="Arial" w:cs="Arial"/>
          <w:color w:val="000000"/>
          <w:sz w:val="22"/>
          <w:szCs w:val="22"/>
        </w:rPr>
        <w:t> </w:t>
      </w:r>
    </w:p>
    <w:p w14:paraId="0EC7A60C" w14:textId="0FACF688" w:rsidR="00475121" w:rsidRPr="00435C10" w:rsidRDefault="00475121" w:rsidP="00475121">
      <w:pPr>
        <w:spacing w:after="0" w:line="240" w:lineRule="auto"/>
        <w:ind w:left="270" w:hanging="270"/>
        <w:textAlignment w:val="baseline"/>
        <w:rPr>
          <w:rFonts w:eastAsia="Times New Roman"/>
          <w:lang w:eastAsia="en-GB"/>
        </w:rPr>
      </w:pPr>
      <w:r w:rsidRPr="00435C10">
        <w:rPr>
          <w:rFonts w:eastAsia="Times New Roman"/>
          <w:lang w:val="en-US" w:eastAsia="en-GB"/>
        </w:rPr>
        <w:t xml:space="preserve">Society for Computers and Law. (2024). </w:t>
      </w:r>
      <w:r w:rsidRPr="00435C10">
        <w:rPr>
          <w:rFonts w:eastAsia="Times New Roman"/>
          <w:i/>
          <w:iCs/>
          <w:lang w:val="en-US" w:eastAsia="en-GB"/>
        </w:rPr>
        <w:t>European Commission and Consumer Authorities Investigate Online Influencers</w:t>
      </w:r>
      <w:r w:rsidRPr="00435C10">
        <w:rPr>
          <w:rFonts w:eastAsia="Times New Roman"/>
          <w:lang w:val="en-US" w:eastAsia="en-GB"/>
        </w:rPr>
        <w:t xml:space="preserve">. Bristol: Society for Computers and Law. Available: </w:t>
      </w:r>
      <w:hyperlink r:id="rId138" w:anchor=":~:text=In%20addition%2C%20influencers%20who%20sell,into%20force%20in%20the%20EU" w:tgtFrame="_blank" w:history="1">
        <w:r w:rsidRPr="00435C10">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435C10">
        <w:rPr>
          <w:rFonts w:eastAsia="Times New Roman"/>
          <w:lang w:val="en-US" w:eastAsia="en-GB"/>
        </w:rPr>
        <w:t xml:space="preserve"> (accessed: 14 May 2024).</w:t>
      </w:r>
      <w:r w:rsidRPr="00435C10">
        <w:rPr>
          <w:rFonts w:eastAsia="Times New Roman"/>
          <w:lang w:eastAsia="en-GB"/>
        </w:rPr>
        <w:t> </w:t>
      </w:r>
    </w:p>
    <w:p w14:paraId="6B1188B3" w14:textId="49719622" w:rsidR="00435C10" w:rsidRPr="00435C10" w:rsidRDefault="00435C10" w:rsidP="00435C10">
      <w:pPr>
        <w:pStyle w:val="paragraph"/>
        <w:spacing w:before="0" w:beforeAutospacing="0" w:after="0" w:afterAutospacing="0"/>
        <w:ind w:left="720" w:hanging="720"/>
        <w:textAlignment w:val="baseline"/>
        <w:rPr>
          <w:rStyle w:val="eop"/>
          <w:rFonts w:ascii="Arial" w:eastAsiaTheme="majorEastAsia" w:hAnsi="Arial" w:cs="Arial"/>
          <w:color w:val="000000"/>
          <w:sz w:val="22"/>
          <w:szCs w:val="22"/>
        </w:rPr>
      </w:pPr>
      <w:proofErr w:type="spellStart"/>
      <w:r w:rsidRPr="00435C10">
        <w:rPr>
          <w:rStyle w:val="normaltextrun"/>
          <w:rFonts w:ascii="Arial" w:eastAsiaTheme="majorEastAsia" w:hAnsi="Arial" w:cs="Arial"/>
          <w:color w:val="000000"/>
          <w:sz w:val="22"/>
          <w:szCs w:val="22"/>
        </w:rPr>
        <w:t>Stratilatis</w:t>
      </w:r>
      <w:proofErr w:type="spellEnd"/>
      <w:r w:rsidRPr="00435C10">
        <w:rPr>
          <w:rStyle w:val="normaltextrun"/>
          <w:rFonts w:ascii="Arial" w:eastAsiaTheme="majorEastAsia" w:hAnsi="Arial" w:cs="Arial"/>
          <w:color w:val="000000"/>
          <w:sz w:val="22"/>
          <w:szCs w:val="22"/>
        </w:rPr>
        <w:t xml:space="preserve">, C. and A. C. </w:t>
      </w:r>
      <w:proofErr w:type="spellStart"/>
      <w:r w:rsidRPr="00435C10">
        <w:rPr>
          <w:rStyle w:val="normaltextrun"/>
          <w:rFonts w:ascii="Arial" w:eastAsiaTheme="majorEastAsia" w:hAnsi="Arial" w:cs="Arial"/>
          <w:color w:val="000000"/>
          <w:sz w:val="22"/>
          <w:szCs w:val="22"/>
        </w:rPr>
        <w:t>Emilianides</w:t>
      </w:r>
      <w:proofErr w:type="spellEnd"/>
      <w:r w:rsidRPr="00435C10">
        <w:rPr>
          <w:rStyle w:val="normaltextrun"/>
          <w:rFonts w:ascii="Arial" w:eastAsiaTheme="majorEastAsia" w:hAnsi="Arial" w:cs="Arial"/>
          <w:color w:val="000000"/>
          <w:sz w:val="22"/>
          <w:szCs w:val="22"/>
        </w:rPr>
        <w:t xml:space="preserve">. (2019). </w:t>
      </w:r>
      <w:r w:rsidRPr="00435C10">
        <w:rPr>
          <w:rStyle w:val="normaltextrun"/>
          <w:rFonts w:ascii="Arial" w:eastAsiaTheme="majorEastAsia" w:hAnsi="Arial" w:cs="Arial"/>
          <w:i/>
          <w:iCs/>
          <w:color w:val="000000"/>
          <w:sz w:val="22"/>
          <w:szCs w:val="22"/>
        </w:rPr>
        <w:t>Media Law in Cyprus</w:t>
      </w:r>
      <w:r w:rsidRPr="00435C10">
        <w:rPr>
          <w:rStyle w:val="normaltextrun"/>
          <w:rFonts w:ascii="Arial" w:eastAsiaTheme="majorEastAsia" w:hAnsi="Arial" w:cs="Arial"/>
          <w:color w:val="000000"/>
          <w:sz w:val="22"/>
          <w:szCs w:val="22"/>
        </w:rPr>
        <w:t xml:space="preserve">, Alphen </w:t>
      </w:r>
      <w:proofErr w:type="spellStart"/>
      <w:r w:rsidRPr="00435C10">
        <w:rPr>
          <w:rStyle w:val="normaltextrun"/>
          <w:rFonts w:ascii="Arial" w:eastAsiaTheme="majorEastAsia" w:hAnsi="Arial" w:cs="Arial"/>
          <w:color w:val="000000"/>
          <w:sz w:val="22"/>
          <w:szCs w:val="22"/>
        </w:rPr>
        <w:t>aan</w:t>
      </w:r>
      <w:proofErr w:type="spellEnd"/>
      <w:r w:rsidRPr="00435C10">
        <w:rPr>
          <w:rStyle w:val="normaltextrun"/>
          <w:rFonts w:ascii="Arial" w:eastAsiaTheme="majorEastAsia" w:hAnsi="Arial" w:cs="Arial"/>
          <w:color w:val="000000"/>
          <w:sz w:val="22"/>
          <w:szCs w:val="22"/>
        </w:rPr>
        <w:t xml:space="preserve"> den Rijn: Wolters Kluwer.</w:t>
      </w:r>
      <w:r w:rsidRPr="00435C10">
        <w:rPr>
          <w:rStyle w:val="eop"/>
          <w:rFonts w:ascii="Arial" w:eastAsiaTheme="majorEastAsia" w:hAnsi="Arial" w:cs="Arial"/>
          <w:color w:val="000000"/>
          <w:sz w:val="22"/>
          <w:szCs w:val="22"/>
        </w:rPr>
        <w:t> </w:t>
      </w:r>
    </w:p>
    <w:p w14:paraId="457DF3D2" w14:textId="77777777" w:rsidR="00435C10" w:rsidRPr="00435C10" w:rsidRDefault="00435C10" w:rsidP="00435C10">
      <w:pPr>
        <w:pStyle w:val="paragraph"/>
        <w:spacing w:before="0" w:beforeAutospacing="0" w:after="0" w:afterAutospacing="0"/>
        <w:ind w:left="720" w:hanging="720"/>
        <w:textAlignment w:val="baseline"/>
        <w:rPr>
          <w:rFonts w:ascii="Arial" w:hAnsi="Arial" w:cs="Arial"/>
          <w:sz w:val="18"/>
          <w:szCs w:val="18"/>
        </w:rPr>
      </w:pPr>
      <w:r w:rsidRPr="00435C10">
        <w:rPr>
          <w:rStyle w:val="normaltextrun"/>
          <w:rFonts w:ascii="Arial" w:eastAsiaTheme="majorEastAsia" w:hAnsi="Arial" w:cs="Arial"/>
          <w:color w:val="000000"/>
          <w:sz w:val="22"/>
          <w:szCs w:val="22"/>
        </w:rPr>
        <w:t>The Alliance of Independent Press Councils of Europe (AIPCE). (</w:t>
      </w:r>
      <w:proofErr w:type="spellStart"/>
      <w:r w:rsidRPr="00435C10">
        <w:rPr>
          <w:rStyle w:val="normaltextrun"/>
          <w:rFonts w:ascii="Arial" w:eastAsiaTheme="majorEastAsia" w:hAnsi="Arial" w:cs="Arial"/>
          <w:color w:val="000000"/>
          <w:sz w:val="22"/>
          <w:szCs w:val="22"/>
        </w:rPr>
        <w:t>n.d</w:t>
      </w:r>
      <w:proofErr w:type="spellEnd"/>
      <w:r w:rsidRPr="00435C10">
        <w:rPr>
          <w:rStyle w:val="normaltextrun"/>
          <w:rFonts w:ascii="Arial" w:eastAsiaTheme="majorEastAsia" w:hAnsi="Arial" w:cs="Arial"/>
          <w:color w:val="000000"/>
          <w:sz w:val="22"/>
          <w:szCs w:val="22"/>
        </w:rPr>
        <w:t xml:space="preserve">). </w:t>
      </w:r>
      <w:r w:rsidRPr="00435C10">
        <w:rPr>
          <w:rStyle w:val="normaltextrun"/>
          <w:rFonts w:ascii="Arial" w:eastAsiaTheme="majorEastAsia" w:hAnsi="Arial" w:cs="Arial"/>
          <w:i/>
          <w:iCs/>
          <w:color w:val="000000"/>
          <w:sz w:val="22"/>
          <w:szCs w:val="22"/>
        </w:rPr>
        <w:t>Home</w:t>
      </w:r>
      <w:r w:rsidRPr="00435C10">
        <w:rPr>
          <w:rStyle w:val="normaltextrun"/>
          <w:rFonts w:ascii="Arial" w:eastAsiaTheme="majorEastAsia" w:hAnsi="Arial" w:cs="Arial"/>
          <w:color w:val="000000"/>
          <w:sz w:val="22"/>
          <w:szCs w:val="22"/>
        </w:rPr>
        <w:t>. Brussels: The Alliance of Independent Press Councils of Europe. Available at: https://www.presscouncils.eu/ (Accessed: 2 January 2024).</w:t>
      </w:r>
      <w:r w:rsidRPr="00435C10">
        <w:rPr>
          <w:rStyle w:val="eop"/>
          <w:rFonts w:ascii="Arial" w:eastAsiaTheme="majorEastAsia" w:hAnsi="Arial" w:cs="Arial"/>
          <w:color w:val="000000"/>
          <w:sz w:val="22"/>
          <w:szCs w:val="22"/>
        </w:rPr>
        <w:t> </w:t>
      </w:r>
    </w:p>
    <w:p w14:paraId="0BFF88A6" w14:textId="77777777" w:rsidR="00435C10" w:rsidRPr="00435C10" w:rsidRDefault="00435C10" w:rsidP="00435C10">
      <w:pPr>
        <w:pStyle w:val="paragraph"/>
        <w:spacing w:before="0" w:beforeAutospacing="0" w:after="0" w:afterAutospacing="0"/>
        <w:ind w:left="720" w:hanging="720"/>
        <w:textAlignment w:val="baseline"/>
        <w:rPr>
          <w:rFonts w:ascii="Arial" w:hAnsi="Arial" w:cs="Arial"/>
          <w:sz w:val="18"/>
          <w:szCs w:val="18"/>
        </w:rPr>
      </w:pPr>
      <w:r w:rsidRPr="00435C10">
        <w:rPr>
          <w:rStyle w:val="normaltextrun"/>
          <w:rFonts w:ascii="Arial" w:eastAsiaTheme="majorEastAsia" w:hAnsi="Arial" w:cs="Arial"/>
          <w:color w:val="000000"/>
          <w:sz w:val="22"/>
          <w:szCs w:val="22"/>
        </w:rPr>
        <w:t>The Committee of Media Ethics Cyprus (CME). (</w:t>
      </w:r>
      <w:proofErr w:type="spellStart"/>
      <w:r w:rsidRPr="00435C10">
        <w:rPr>
          <w:rStyle w:val="normaltextrun"/>
          <w:rFonts w:ascii="Arial" w:eastAsiaTheme="majorEastAsia" w:hAnsi="Arial" w:cs="Arial"/>
          <w:color w:val="000000"/>
          <w:sz w:val="22"/>
          <w:szCs w:val="22"/>
        </w:rPr>
        <w:t>n.d</w:t>
      </w:r>
      <w:proofErr w:type="spellEnd"/>
      <w:r w:rsidRPr="00435C10">
        <w:rPr>
          <w:rStyle w:val="normaltextrun"/>
          <w:rFonts w:ascii="Arial" w:eastAsiaTheme="majorEastAsia" w:hAnsi="Arial" w:cs="Arial"/>
          <w:color w:val="000000"/>
          <w:sz w:val="22"/>
          <w:szCs w:val="22"/>
        </w:rPr>
        <w:t xml:space="preserve">). </w:t>
      </w:r>
      <w:r w:rsidRPr="00435C10">
        <w:rPr>
          <w:rStyle w:val="normaltextrun"/>
          <w:rFonts w:ascii="Arial" w:eastAsiaTheme="majorEastAsia" w:hAnsi="Arial" w:cs="Arial"/>
          <w:i/>
          <w:iCs/>
          <w:color w:val="000000"/>
          <w:sz w:val="22"/>
          <w:szCs w:val="22"/>
        </w:rPr>
        <w:t>About the Committee</w:t>
      </w:r>
      <w:r w:rsidRPr="00435C10">
        <w:rPr>
          <w:rStyle w:val="normaltextrun"/>
          <w:rFonts w:ascii="Arial" w:eastAsiaTheme="majorEastAsia" w:hAnsi="Arial" w:cs="Arial"/>
          <w:color w:val="000000"/>
          <w:sz w:val="22"/>
          <w:szCs w:val="22"/>
        </w:rPr>
        <w:t>. Nicosia: CME. Available at: https://cmec.com.cy/en/the-committee/about-committee/ (Accessed: 2 January 2024).</w:t>
      </w:r>
      <w:r w:rsidRPr="00435C10">
        <w:rPr>
          <w:rStyle w:val="eop"/>
          <w:rFonts w:ascii="Arial" w:eastAsiaTheme="majorEastAsia" w:hAnsi="Arial" w:cs="Arial"/>
          <w:color w:val="000000"/>
          <w:sz w:val="22"/>
          <w:szCs w:val="22"/>
        </w:rPr>
        <w:t> </w:t>
      </w:r>
    </w:p>
    <w:p w14:paraId="6529F51C" w14:textId="77777777" w:rsidR="00435C10" w:rsidRPr="00435C10" w:rsidRDefault="00435C10" w:rsidP="00435C10">
      <w:pPr>
        <w:pStyle w:val="paragraph"/>
        <w:spacing w:before="0" w:beforeAutospacing="0" w:after="0" w:afterAutospacing="0"/>
        <w:ind w:left="720" w:hanging="720"/>
        <w:textAlignment w:val="baseline"/>
        <w:rPr>
          <w:rFonts w:ascii="Arial" w:hAnsi="Arial" w:cs="Arial"/>
          <w:sz w:val="18"/>
          <w:szCs w:val="18"/>
        </w:rPr>
      </w:pPr>
      <w:r w:rsidRPr="00435C10">
        <w:rPr>
          <w:rStyle w:val="normaltextrun"/>
          <w:rFonts w:ascii="Arial" w:eastAsiaTheme="majorEastAsia" w:hAnsi="Arial" w:cs="Arial"/>
          <w:color w:val="000000"/>
          <w:sz w:val="22"/>
          <w:szCs w:val="22"/>
        </w:rPr>
        <w:t>The Committee of Media Ethics Cyprus (CME). (</w:t>
      </w:r>
      <w:proofErr w:type="spellStart"/>
      <w:r w:rsidRPr="00435C10">
        <w:rPr>
          <w:rStyle w:val="normaltextrun"/>
          <w:rFonts w:ascii="Arial" w:eastAsiaTheme="majorEastAsia" w:hAnsi="Arial" w:cs="Arial"/>
          <w:color w:val="000000"/>
          <w:sz w:val="22"/>
          <w:szCs w:val="22"/>
        </w:rPr>
        <w:t>n.d</w:t>
      </w:r>
      <w:proofErr w:type="spellEnd"/>
      <w:r w:rsidRPr="00435C10">
        <w:rPr>
          <w:rStyle w:val="normaltextrun"/>
          <w:rFonts w:ascii="Arial" w:eastAsiaTheme="majorEastAsia" w:hAnsi="Arial" w:cs="Arial"/>
          <w:color w:val="000000"/>
          <w:sz w:val="22"/>
          <w:szCs w:val="22"/>
        </w:rPr>
        <w:t xml:space="preserve">). </w:t>
      </w:r>
      <w:r w:rsidRPr="00435C10">
        <w:rPr>
          <w:rStyle w:val="normaltextrun"/>
          <w:rFonts w:ascii="Arial" w:eastAsiaTheme="majorEastAsia" w:hAnsi="Arial" w:cs="Arial"/>
          <w:i/>
          <w:iCs/>
          <w:color w:val="000000"/>
          <w:sz w:val="22"/>
          <w:szCs w:val="22"/>
        </w:rPr>
        <w:t>Committee of Media Ethics</w:t>
      </w:r>
      <w:r w:rsidRPr="00435C10">
        <w:rPr>
          <w:rStyle w:val="normaltextrun"/>
          <w:rFonts w:ascii="Arial" w:eastAsiaTheme="majorEastAsia" w:hAnsi="Arial" w:cs="Arial"/>
          <w:color w:val="000000"/>
          <w:sz w:val="22"/>
          <w:szCs w:val="22"/>
        </w:rPr>
        <w:t>. Nicosia: CME. Available at: https://cmec.com.cy/en/ (Accessed: 2 January 2024).</w:t>
      </w:r>
      <w:r w:rsidRPr="00435C10">
        <w:rPr>
          <w:rStyle w:val="eop"/>
          <w:rFonts w:ascii="Arial" w:eastAsiaTheme="majorEastAsia" w:hAnsi="Arial" w:cs="Arial"/>
          <w:color w:val="000000"/>
          <w:sz w:val="22"/>
          <w:szCs w:val="22"/>
        </w:rPr>
        <w:t> </w:t>
      </w:r>
    </w:p>
    <w:p w14:paraId="15AD24D7" w14:textId="77777777" w:rsidR="00435C10" w:rsidRPr="00435C10" w:rsidRDefault="00435C10" w:rsidP="00435C10">
      <w:pPr>
        <w:pStyle w:val="paragraph"/>
        <w:spacing w:before="0" w:beforeAutospacing="0" w:after="0" w:afterAutospacing="0"/>
        <w:ind w:left="720" w:hanging="720"/>
        <w:textAlignment w:val="baseline"/>
        <w:rPr>
          <w:rFonts w:ascii="Arial" w:hAnsi="Arial" w:cs="Arial"/>
          <w:sz w:val="18"/>
          <w:szCs w:val="18"/>
        </w:rPr>
      </w:pPr>
      <w:r w:rsidRPr="00435C10">
        <w:rPr>
          <w:rStyle w:val="normaltextrun"/>
          <w:rFonts w:ascii="Arial" w:eastAsiaTheme="majorEastAsia" w:hAnsi="Arial" w:cs="Arial"/>
          <w:color w:val="000000"/>
          <w:sz w:val="22"/>
          <w:szCs w:val="22"/>
        </w:rPr>
        <w:t xml:space="preserve">The Committee of Media Ethics Cyprus (CME). (2022). </w:t>
      </w:r>
      <w:r w:rsidRPr="00435C10">
        <w:rPr>
          <w:rStyle w:val="normaltextrun"/>
          <w:rFonts w:ascii="Arial" w:eastAsiaTheme="majorEastAsia" w:hAnsi="Arial" w:cs="Arial"/>
          <w:i/>
          <w:iCs/>
          <w:color w:val="000000"/>
          <w:sz w:val="22"/>
          <w:szCs w:val="22"/>
        </w:rPr>
        <w:t>The Journalists' Code of Practice</w:t>
      </w:r>
      <w:r w:rsidRPr="00435C10">
        <w:rPr>
          <w:rStyle w:val="normaltextrun"/>
          <w:rFonts w:ascii="Arial" w:eastAsiaTheme="majorEastAsia" w:hAnsi="Arial" w:cs="Arial"/>
          <w:color w:val="000000"/>
          <w:sz w:val="22"/>
          <w:szCs w:val="22"/>
        </w:rPr>
        <w:t>. Nicosia: CME. Available at: https://cmec.com.cy/en/journalists-code-of-conduct/journal-code-2022/ (Accessed: 2 January 2024).</w:t>
      </w:r>
      <w:r w:rsidRPr="00435C10">
        <w:rPr>
          <w:rStyle w:val="eop"/>
          <w:rFonts w:ascii="Arial" w:eastAsiaTheme="majorEastAsia" w:hAnsi="Arial" w:cs="Arial"/>
          <w:color w:val="000000"/>
          <w:sz w:val="22"/>
          <w:szCs w:val="22"/>
        </w:rPr>
        <w:t> </w:t>
      </w:r>
    </w:p>
    <w:p w14:paraId="2E6B14A3" w14:textId="77777777" w:rsidR="00435C10" w:rsidRPr="00435C10" w:rsidRDefault="00435C10" w:rsidP="00435C10">
      <w:pPr>
        <w:pStyle w:val="paragraph"/>
        <w:spacing w:before="0" w:beforeAutospacing="0" w:after="0" w:afterAutospacing="0"/>
        <w:ind w:left="720" w:hanging="720"/>
        <w:textAlignment w:val="baseline"/>
        <w:rPr>
          <w:rFonts w:ascii="Arial" w:hAnsi="Arial" w:cs="Arial"/>
          <w:sz w:val="18"/>
          <w:szCs w:val="18"/>
        </w:rPr>
      </w:pPr>
      <w:r w:rsidRPr="00435C10">
        <w:rPr>
          <w:rStyle w:val="normaltextrun"/>
          <w:rFonts w:ascii="Arial" w:eastAsiaTheme="majorEastAsia" w:hAnsi="Arial" w:cs="Arial"/>
          <w:color w:val="000000"/>
          <w:sz w:val="22"/>
          <w:szCs w:val="22"/>
        </w:rPr>
        <w:t>The Cyprus Advertising Regulation Organisation (CARO). (</w:t>
      </w:r>
      <w:proofErr w:type="spellStart"/>
      <w:r w:rsidRPr="00435C10">
        <w:rPr>
          <w:rStyle w:val="normaltextrun"/>
          <w:rFonts w:ascii="Arial" w:eastAsiaTheme="majorEastAsia" w:hAnsi="Arial" w:cs="Arial"/>
          <w:color w:val="000000"/>
          <w:sz w:val="22"/>
          <w:szCs w:val="22"/>
        </w:rPr>
        <w:t>n.d.a</w:t>
      </w:r>
      <w:proofErr w:type="spellEnd"/>
      <w:r w:rsidRPr="00435C10">
        <w:rPr>
          <w:rStyle w:val="normaltextrun"/>
          <w:rFonts w:ascii="Arial" w:eastAsiaTheme="majorEastAsia" w:hAnsi="Arial" w:cs="Arial"/>
          <w:color w:val="000000"/>
          <w:sz w:val="22"/>
          <w:szCs w:val="22"/>
        </w:rPr>
        <w:t xml:space="preserve">). </w:t>
      </w:r>
      <w:r w:rsidRPr="00435C10">
        <w:rPr>
          <w:rStyle w:val="normaltextrun"/>
          <w:rFonts w:ascii="Arial" w:eastAsiaTheme="majorEastAsia" w:hAnsi="Arial" w:cs="Arial"/>
          <w:i/>
          <w:iCs/>
          <w:color w:val="000000"/>
          <w:sz w:val="22"/>
          <w:szCs w:val="22"/>
        </w:rPr>
        <w:t>Code of Advertising Practice</w:t>
      </w:r>
      <w:r w:rsidRPr="00435C10">
        <w:rPr>
          <w:rStyle w:val="normaltextrun"/>
          <w:rFonts w:ascii="Arial" w:eastAsiaTheme="majorEastAsia" w:hAnsi="Arial" w:cs="Arial"/>
          <w:color w:val="000000"/>
          <w:sz w:val="22"/>
          <w:szCs w:val="22"/>
        </w:rPr>
        <w:t xml:space="preserve">. Nicosia: CARO. Available at: </w:t>
      </w:r>
      <w:hyperlink r:id="rId139" w:tgtFrame="_blank" w:history="1">
        <w:r w:rsidRPr="00435C10">
          <w:rPr>
            <w:rStyle w:val="normaltextrun"/>
            <w:rFonts w:ascii="Arial" w:eastAsiaTheme="majorEastAsia" w:hAnsi="Arial" w:cs="Arial"/>
            <w:color w:val="0563C1"/>
            <w:sz w:val="22"/>
            <w:szCs w:val="22"/>
            <w:u w:val="single"/>
          </w:rPr>
          <w:t>http://www.fed.org.cy/fed/page.php?pageID=61&amp;mpath=/138/140</w:t>
        </w:r>
      </w:hyperlink>
      <w:r w:rsidRPr="00435C10">
        <w:rPr>
          <w:rStyle w:val="normaltextrun"/>
          <w:rFonts w:ascii="Arial" w:eastAsiaTheme="majorEastAsia" w:hAnsi="Arial" w:cs="Arial"/>
          <w:color w:val="000000"/>
          <w:sz w:val="22"/>
          <w:szCs w:val="22"/>
        </w:rPr>
        <w:t xml:space="preserve"> (Accessed: 2 January 2024).</w:t>
      </w:r>
      <w:r w:rsidRPr="00435C10">
        <w:rPr>
          <w:rStyle w:val="eop"/>
          <w:rFonts w:ascii="Arial" w:eastAsiaTheme="majorEastAsia" w:hAnsi="Arial" w:cs="Arial"/>
          <w:color w:val="000000"/>
          <w:sz w:val="22"/>
          <w:szCs w:val="22"/>
        </w:rPr>
        <w:t> </w:t>
      </w:r>
    </w:p>
    <w:p w14:paraId="797A7CC5" w14:textId="0E30511C" w:rsidR="00435C10" w:rsidRPr="00435C10" w:rsidRDefault="00435C10" w:rsidP="00435C10">
      <w:pPr>
        <w:pStyle w:val="paragraph"/>
        <w:spacing w:before="0" w:beforeAutospacing="0" w:after="0" w:afterAutospacing="0"/>
        <w:ind w:left="720" w:hanging="720"/>
        <w:textAlignment w:val="baseline"/>
        <w:rPr>
          <w:rFonts w:ascii="Arial" w:hAnsi="Arial" w:cs="Arial"/>
          <w:sz w:val="18"/>
          <w:szCs w:val="18"/>
        </w:rPr>
      </w:pPr>
      <w:r w:rsidRPr="00435C10">
        <w:rPr>
          <w:rStyle w:val="normaltextrun"/>
          <w:rFonts w:ascii="Arial" w:eastAsiaTheme="majorEastAsia" w:hAnsi="Arial" w:cs="Arial"/>
          <w:color w:val="000000"/>
          <w:sz w:val="22"/>
          <w:szCs w:val="22"/>
        </w:rPr>
        <w:t>The Cyprus Advertising Regulation Organisation (CARO). (</w:t>
      </w:r>
      <w:proofErr w:type="spellStart"/>
      <w:r w:rsidRPr="00435C10">
        <w:rPr>
          <w:rStyle w:val="normaltextrun"/>
          <w:rFonts w:ascii="Arial" w:eastAsiaTheme="majorEastAsia" w:hAnsi="Arial" w:cs="Arial"/>
          <w:color w:val="000000"/>
          <w:sz w:val="22"/>
          <w:szCs w:val="22"/>
        </w:rPr>
        <w:t>n.d.b</w:t>
      </w:r>
      <w:proofErr w:type="spellEnd"/>
      <w:r w:rsidRPr="00435C10">
        <w:rPr>
          <w:rStyle w:val="normaltextrun"/>
          <w:rFonts w:ascii="Arial" w:eastAsiaTheme="majorEastAsia" w:hAnsi="Arial" w:cs="Arial"/>
          <w:color w:val="000000"/>
          <w:sz w:val="22"/>
          <w:szCs w:val="22"/>
        </w:rPr>
        <w:t xml:space="preserve">). </w:t>
      </w:r>
      <w:r w:rsidRPr="00435C10">
        <w:rPr>
          <w:rStyle w:val="normaltextrun"/>
          <w:rFonts w:ascii="Arial" w:eastAsiaTheme="majorEastAsia" w:hAnsi="Arial" w:cs="Arial"/>
          <w:i/>
          <w:iCs/>
          <w:color w:val="000000"/>
          <w:sz w:val="22"/>
          <w:szCs w:val="22"/>
        </w:rPr>
        <w:t>Home</w:t>
      </w:r>
      <w:r w:rsidRPr="00435C10">
        <w:rPr>
          <w:rStyle w:val="normaltextrun"/>
          <w:rFonts w:ascii="Arial" w:eastAsiaTheme="majorEastAsia" w:hAnsi="Arial" w:cs="Arial"/>
          <w:color w:val="000000"/>
          <w:sz w:val="22"/>
          <w:szCs w:val="22"/>
        </w:rPr>
        <w:t>. Nicosia: CARO. Available at: http://www.fed.org.cy/fed/ (Accessed: 2 January 2024).</w:t>
      </w:r>
      <w:r w:rsidRPr="00435C10">
        <w:rPr>
          <w:rStyle w:val="eop"/>
          <w:rFonts w:ascii="Arial" w:eastAsiaTheme="majorEastAsia" w:hAnsi="Arial" w:cs="Arial"/>
          <w:color w:val="000000"/>
          <w:sz w:val="22"/>
          <w:szCs w:val="22"/>
        </w:rPr>
        <w:t> </w:t>
      </w:r>
    </w:p>
    <w:p w14:paraId="1C39E30B" w14:textId="610CD874" w:rsidR="00475121" w:rsidRPr="00435C10" w:rsidRDefault="00475121" w:rsidP="00475121">
      <w:pPr>
        <w:spacing w:after="0" w:line="240" w:lineRule="auto"/>
        <w:ind w:left="270" w:hanging="270"/>
        <w:textAlignment w:val="baseline"/>
        <w:rPr>
          <w:rFonts w:eastAsia="Times New Roman"/>
          <w:lang w:eastAsia="en-GB"/>
        </w:rPr>
      </w:pPr>
      <w:r w:rsidRPr="00435C10">
        <w:rPr>
          <w:rFonts w:eastAsia="Times New Roman"/>
          <w:lang w:val="de-DE" w:eastAsia="en-GB"/>
        </w:rPr>
        <w:t xml:space="preserve">von Rimscha, M. B. (2024). Regulierung von Werbeinhalten [Regulation of Advertising Content]. In H. Gundlach (ed.), </w:t>
      </w:r>
      <w:r w:rsidRPr="00435C10">
        <w:rPr>
          <w:rFonts w:eastAsia="Times New Roman"/>
          <w:i/>
          <w:iCs/>
          <w:lang w:val="de-DE" w:eastAsia="en-GB"/>
        </w:rPr>
        <w:t>Handbuch Medienregulierung: Handbuch für Wissenschaft und Studium</w:t>
      </w:r>
      <w:r w:rsidRPr="00435C10">
        <w:rPr>
          <w:rFonts w:eastAsia="Times New Roman"/>
          <w:lang w:val="de-DE" w:eastAsia="en-GB"/>
        </w:rPr>
        <w:t xml:space="preserve"> (Upcoming).</w:t>
      </w:r>
      <w:r w:rsidRPr="00435C10">
        <w:rPr>
          <w:rFonts w:eastAsia="Times New Roman"/>
          <w:lang w:eastAsia="en-GB"/>
        </w:rPr>
        <w:t> </w:t>
      </w:r>
    </w:p>
    <w:p w14:paraId="44D8BB06" w14:textId="1F82E4C5" w:rsidR="00435C10" w:rsidRPr="00435C10" w:rsidRDefault="00435C10" w:rsidP="00475121">
      <w:pPr>
        <w:spacing w:after="0" w:line="240" w:lineRule="auto"/>
        <w:ind w:left="270" w:hanging="270"/>
        <w:textAlignment w:val="baseline"/>
        <w:rPr>
          <w:rFonts w:eastAsia="Times New Roman"/>
          <w:sz w:val="18"/>
          <w:szCs w:val="18"/>
          <w:lang w:eastAsia="en-GB"/>
        </w:rPr>
      </w:pPr>
      <w:r w:rsidRPr="00435C10">
        <w:rPr>
          <w:rStyle w:val="normaltextrun"/>
          <w:color w:val="000000"/>
          <w:shd w:val="clear" w:color="auto" w:fill="FFFFFF"/>
        </w:rPr>
        <w:t xml:space="preserve">World Bank, The. 2021/2022. </w:t>
      </w:r>
      <w:r w:rsidRPr="00435C10">
        <w:rPr>
          <w:rStyle w:val="normaltextrun"/>
          <w:i/>
          <w:iCs/>
          <w:color w:val="000000"/>
          <w:shd w:val="clear" w:color="auto" w:fill="FFFFFF"/>
        </w:rPr>
        <w:t>World Development Indicators: The World by Income and Region</w:t>
      </w:r>
      <w:r w:rsidRPr="00435C10">
        <w:rPr>
          <w:rStyle w:val="normaltextrun"/>
          <w:color w:val="000000"/>
          <w:shd w:val="clear" w:color="auto" w:fill="FFFFFF"/>
        </w:rPr>
        <w:t xml:space="preserve">. Washington: The World Bank. Available: </w:t>
      </w:r>
      <w:hyperlink r:id="rId140" w:anchor=":~:text=The%20World%20Bank%20classifies%20economies%20for%20analytical%20purposes,which%20is%20applied%20to%20smooth%20exchange%20rate%20fluctuations" w:tgtFrame="_blank" w:history="1">
        <w:r w:rsidRPr="00435C10">
          <w:rPr>
            <w:rStyle w:val="normaltextrun"/>
            <w:color w:val="0563C1"/>
            <w:u w:val="single"/>
            <w:shd w:val="clear" w:color="auto" w:fill="FFFFFF"/>
          </w:rPr>
          <w:t>https://datatopics.worldbank.org/world-development-</w:t>
        </w:r>
        <w:r w:rsidRPr="00435C10">
          <w:rPr>
            <w:rStyle w:val="normaltextrun"/>
            <w:color w:val="0563C1"/>
            <w:u w:val="single"/>
            <w:shd w:val="clear" w:color="auto" w:fill="FFFFFF"/>
          </w:rPr>
          <w:lastRenderedPageBreak/>
          <w:t>indicators/the-world-by-income-and-region.html#:~:text=The%20World%20Bank%20classifies%20economies%20for%20analytical%20purposes,which%20is%20applied%20to%20smooth%20exchange%20rate%20fluctuations</w:t>
        </w:r>
      </w:hyperlink>
      <w:r w:rsidRPr="00435C10">
        <w:rPr>
          <w:rStyle w:val="normaltextrun"/>
          <w:color w:val="000000"/>
          <w:shd w:val="clear" w:color="auto" w:fill="FFFFFF"/>
        </w:rPr>
        <w:t xml:space="preserve"> (accessed: 12 December 2022).</w:t>
      </w:r>
      <w:r w:rsidRPr="00435C10">
        <w:rPr>
          <w:rStyle w:val="eop"/>
          <w:color w:val="000000"/>
          <w:shd w:val="clear" w:color="auto" w:fill="FFFFFF"/>
        </w:rPr>
        <w:t> </w:t>
      </w:r>
    </w:p>
    <w:p w14:paraId="4B92C29A" w14:textId="77777777" w:rsidR="00475121" w:rsidRPr="00435C10" w:rsidRDefault="00475121" w:rsidP="008D27DF">
      <w:pPr>
        <w:pStyle w:val="Tableheadings"/>
      </w:pPr>
    </w:p>
    <w:sectPr w:rsidR="00475121" w:rsidRPr="00435C10" w:rsidSect="000D63FE">
      <w:headerReference w:type="default" r:id="rId141"/>
      <w:footerReference w:type="first" r:id="rId142"/>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8ED0CC" w14:textId="77777777" w:rsidR="00B25489" w:rsidRDefault="00B25489" w:rsidP="00CB5035">
      <w:pPr>
        <w:spacing w:after="0" w:line="240" w:lineRule="auto"/>
      </w:pPr>
      <w:r>
        <w:separator/>
      </w:r>
    </w:p>
  </w:endnote>
  <w:endnote w:type="continuationSeparator" w:id="0">
    <w:p w14:paraId="5F4952FB" w14:textId="77777777" w:rsidR="00B25489" w:rsidRDefault="00B25489"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Times New Roman (Body CS)">
    <w:altName w:val="Times New Roman"/>
    <w:panose1 w:val="00000000000000000000"/>
    <w:charset w:val="00"/>
    <w:family w:val="roman"/>
    <w:notTrueType/>
    <w:pitch w:val="default"/>
  </w:font>
  <w:font w:name="Helvetica Neue">
    <w:altName w:val="Arial"/>
    <w:charset w:val="00"/>
    <w:family w:val="auto"/>
    <w:pitch w:val="variable"/>
    <w:sig w:usb0="E50002FF" w:usb1="500079DB" w:usb2="0000001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F989B" w14:textId="7044C98B" w:rsidR="00BC5BB8" w:rsidRDefault="00BC5BB8"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0F2506" w14:textId="77777777" w:rsidR="00B25489" w:rsidRDefault="00B25489" w:rsidP="00CB5035">
      <w:pPr>
        <w:spacing w:after="0" w:line="240" w:lineRule="auto"/>
      </w:pPr>
      <w:r>
        <w:separator/>
      </w:r>
    </w:p>
  </w:footnote>
  <w:footnote w:type="continuationSeparator" w:id="0">
    <w:p w14:paraId="79F7A502" w14:textId="77777777" w:rsidR="00B25489" w:rsidRDefault="00B25489"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25066077"/>
      <w:docPartObj>
        <w:docPartGallery w:val="Page Numbers (Bottom of Page)"/>
        <w:docPartUnique/>
      </w:docPartObj>
    </w:sdtPr>
    <w:sdtEndPr>
      <w:rPr>
        <w:rStyle w:val="PageNumber"/>
      </w:rPr>
    </w:sdtEndPr>
    <w:sdtContent>
      <w:p w14:paraId="6CC362E6" w14:textId="48355DA1" w:rsidR="00BC5BB8" w:rsidRPr="0016559B" w:rsidRDefault="00BC5BB8"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1E9C3B3F" w:rsidR="00BC5BB8" w:rsidRPr="00CB5035" w:rsidRDefault="00BC5BB8"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Cyprus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FF1E2B"/>
    <w:multiLevelType w:val="multilevel"/>
    <w:tmpl w:val="34644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1157ED3"/>
    <w:multiLevelType w:val="hybridMultilevel"/>
    <w:tmpl w:val="6A00DA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62676C"/>
    <w:multiLevelType w:val="multilevel"/>
    <w:tmpl w:val="B372A31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FAE1F2A"/>
    <w:multiLevelType w:val="multilevel"/>
    <w:tmpl w:val="8722C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7C9747E"/>
    <w:multiLevelType w:val="multilevel"/>
    <w:tmpl w:val="C9AC5D8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FBE3A02"/>
    <w:multiLevelType w:val="multilevel"/>
    <w:tmpl w:val="5666F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10" w15:restartNumberingAfterBreak="0">
    <w:nsid w:val="3C6D4FDA"/>
    <w:multiLevelType w:val="multilevel"/>
    <w:tmpl w:val="52C23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B1D638D"/>
    <w:multiLevelType w:val="hybridMultilevel"/>
    <w:tmpl w:val="7932D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7"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A5A3F5B"/>
    <w:multiLevelType w:val="hybridMultilevel"/>
    <w:tmpl w:val="8C540D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26" w15:restartNumberingAfterBreak="0">
    <w:nsid w:val="79C01D08"/>
    <w:multiLevelType w:val="multilevel"/>
    <w:tmpl w:val="D58C00F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A9D3798"/>
    <w:multiLevelType w:val="multilevel"/>
    <w:tmpl w:val="F1DACBB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9"/>
  </w:num>
  <w:num w:numId="2">
    <w:abstractNumId w:val="25"/>
  </w:num>
  <w:num w:numId="3">
    <w:abstractNumId w:val="18"/>
  </w:num>
  <w:num w:numId="4">
    <w:abstractNumId w:val="16"/>
  </w:num>
  <w:num w:numId="5">
    <w:abstractNumId w:val="22"/>
  </w:num>
  <w:num w:numId="6">
    <w:abstractNumId w:val="12"/>
  </w:num>
  <w:num w:numId="7">
    <w:abstractNumId w:val="23"/>
  </w:num>
  <w:num w:numId="8">
    <w:abstractNumId w:val="0"/>
  </w:num>
  <w:num w:numId="9">
    <w:abstractNumId w:val="2"/>
  </w:num>
  <w:num w:numId="10">
    <w:abstractNumId w:val="17"/>
  </w:num>
  <w:num w:numId="11">
    <w:abstractNumId w:val="20"/>
  </w:num>
  <w:num w:numId="12">
    <w:abstractNumId w:val="11"/>
  </w:num>
  <w:num w:numId="13">
    <w:abstractNumId w:val="7"/>
  </w:num>
  <w:num w:numId="14">
    <w:abstractNumId w:val="21"/>
  </w:num>
  <w:num w:numId="15">
    <w:abstractNumId w:val="14"/>
  </w:num>
  <w:num w:numId="16">
    <w:abstractNumId w:val="15"/>
  </w:num>
  <w:num w:numId="17">
    <w:abstractNumId w:val="19"/>
  </w:num>
  <w:num w:numId="18">
    <w:abstractNumId w:val="1"/>
  </w:num>
  <w:num w:numId="19">
    <w:abstractNumId w:val="3"/>
  </w:num>
  <w:num w:numId="20">
    <w:abstractNumId w:val="5"/>
  </w:num>
  <w:num w:numId="21">
    <w:abstractNumId w:val="13"/>
  </w:num>
  <w:num w:numId="22">
    <w:abstractNumId w:val="10"/>
  </w:num>
  <w:num w:numId="23">
    <w:abstractNumId w:val="24"/>
  </w:num>
  <w:num w:numId="24">
    <w:abstractNumId w:val="8"/>
  </w:num>
  <w:num w:numId="25">
    <w:abstractNumId w:val="27"/>
  </w:num>
  <w:num w:numId="26">
    <w:abstractNumId w:val="6"/>
  </w:num>
  <w:num w:numId="27">
    <w:abstractNumId w:val="4"/>
  </w:num>
  <w:num w:numId="2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4AB0"/>
    <w:rsid w:val="00025818"/>
    <w:rsid w:val="00036FF9"/>
    <w:rsid w:val="000674B7"/>
    <w:rsid w:val="00084A9E"/>
    <w:rsid w:val="00086C0B"/>
    <w:rsid w:val="00087DB1"/>
    <w:rsid w:val="00091100"/>
    <w:rsid w:val="000A52F4"/>
    <w:rsid w:val="000A78D6"/>
    <w:rsid w:val="000D0D7E"/>
    <w:rsid w:val="000D1BAA"/>
    <w:rsid w:val="000D20CC"/>
    <w:rsid w:val="000D63FE"/>
    <w:rsid w:val="000F2B22"/>
    <w:rsid w:val="000F4BA5"/>
    <w:rsid w:val="001224E4"/>
    <w:rsid w:val="00123C17"/>
    <w:rsid w:val="00123F66"/>
    <w:rsid w:val="00170454"/>
    <w:rsid w:val="001747D6"/>
    <w:rsid w:val="00175614"/>
    <w:rsid w:val="0018415B"/>
    <w:rsid w:val="0019541C"/>
    <w:rsid w:val="001A52C7"/>
    <w:rsid w:val="001A5A18"/>
    <w:rsid w:val="001B6A2D"/>
    <w:rsid w:val="001C71EA"/>
    <w:rsid w:val="001E6AB2"/>
    <w:rsid w:val="001E7110"/>
    <w:rsid w:val="001E71EB"/>
    <w:rsid w:val="001F6BDC"/>
    <w:rsid w:val="00203503"/>
    <w:rsid w:val="002036C5"/>
    <w:rsid w:val="002073BF"/>
    <w:rsid w:val="00230580"/>
    <w:rsid w:val="00242DEA"/>
    <w:rsid w:val="00257F09"/>
    <w:rsid w:val="00261858"/>
    <w:rsid w:val="00265191"/>
    <w:rsid w:val="00280B57"/>
    <w:rsid w:val="0028141F"/>
    <w:rsid w:val="00291EED"/>
    <w:rsid w:val="00294389"/>
    <w:rsid w:val="002A238A"/>
    <w:rsid w:val="002C19FA"/>
    <w:rsid w:val="002E3655"/>
    <w:rsid w:val="00301103"/>
    <w:rsid w:val="003035C7"/>
    <w:rsid w:val="00305480"/>
    <w:rsid w:val="00331514"/>
    <w:rsid w:val="00335153"/>
    <w:rsid w:val="003369C4"/>
    <w:rsid w:val="00340625"/>
    <w:rsid w:val="00343DFB"/>
    <w:rsid w:val="00345B79"/>
    <w:rsid w:val="00345D57"/>
    <w:rsid w:val="00351AE7"/>
    <w:rsid w:val="00364BDB"/>
    <w:rsid w:val="00367862"/>
    <w:rsid w:val="00384BCE"/>
    <w:rsid w:val="0038594D"/>
    <w:rsid w:val="0038624E"/>
    <w:rsid w:val="003864FA"/>
    <w:rsid w:val="003A19BC"/>
    <w:rsid w:val="003A2DAE"/>
    <w:rsid w:val="003C3F7D"/>
    <w:rsid w:val="003C7061"/>
    <w:rsid w:val="003D0506"/>
    <w:rsid w:val="003D3F51"/>
    <w:rsid w:val="003E1666"/>
    <w:rsid w:val="003E47F1"/>
    <w:rsid w:val="00403A01"/>
    <w:rsid w:val="00405A8F"/>
    <w:rsid w:val="00405D10"/>
    <w:rsid w:val="00414CD2"/>
    <w:rsid w:val="004239C6"/>
    <w:rsid w:val="00424EE4"/>
    <w:rsid w:val="00435C10"/>
    <w:rsid w:val="00440862"/>
    <w:rsid w:val="00446B24"/>
    <w:rsid w:val="004513EF"/>
    <w:rsid w:val="00454DD4"/>
    <w:rsid w:val="00462C9F"/>
    <w:rsid w:val="004745EA"/>
    <w:rsid w:val="00475121"/>
    <w:rsid w:val="00493B26"/>
    <w:rsid w:val="00497630"/>
    <w:rsid w:val="004A4073"/>
    <w:rsid w:val="004A5C6A"/>
    <w:rsid w:val="004B0364"/>
    <w:rsid w:val="004C2A2B"/>
    <w:rsid w:val="004D0D1C"/>
    <w:rsid w:val="004D7135"/>
    <w:rsid w:val="004F0B6F"/>
    <w:rsid w:val="004F7DF9"/>
    <w:rsid w:val="0050499D"/>
    <w:rsid w:val="0050578D"/>
    <w:rsid w:val="005066B0"/>
    <w:rsid w:val="0051403E"/>
    <w:rsid w:val="00533017"/>
    <w:rsid w:val="005372F1"/>
    <w:rsid w:val="00542A2C"/>
    <w:rsid w:val="00544E52"/>
    <w:rsid w:val="0056173F"/>
    <w:rsid w:val="00566A9E"/>
    <w:rsid w:val="00592538"/>
    <w:rsid w:val="00593EEB"/>
    <w:rsid w:val="005A06EA"/>
    <w:rsid w:val="005A5AF2"/>
    <w:rsid w:val="005C4DA3"/>
    <w:rsid w:val="005C7607"/>
    <w:rsid w:val="005D4AEB"/>
    <w:rsid w:val="005E40F5"/>
    <w:rsid w:val="005F05C3"/>
    <w:rsid w:val="005F3475"/>
    <w:rsid w:val="005F4D68"/>
    <w:rsid w:val="00610E7C"/>
    <w:rsid w:val="0061668B"/>
    <w:rsid w:val="00616C4F"/>
    <w:rsid w:val="006333B8"/>
    <w:rsid w:val="00635C53"/>
    <w:rsid w:val="0065030F"/>
    <w:rsid w:val="006771EA"/>
    <w:rsid w:val="00682A54"/>
    <w:rsid w:val="006866BD"/>
    <w:rsid w:val="00686D2A"/>
    <w:rsid w:val="0069024D"/>
    <w:rsid w:val="00693A1A"/>
    <w:rsid w:val="006943EA"/>
    <w:rsid w:val="00695889"/>
    <w:rsid w:val="00695DEB"/>
    <w:rsid w:val="006A2D6F"/>
    <w:rsid w:val="006A6461"/>
    <w:rsid w:val="006C07EB"/>
    <w:rsid w:val="006D6B7B"/>
    <w:rsid w:val="006D6FCB"/>
    <w:rsid w:val="006E02D3"/>
    <w:rsid w:val="006E0408"/>
    <w:rsid w:val="006F0366"/>
    <w:rsid w:val="006F5D2F"/>
    <w:rsid w:val="00703A7B"/>
    <w:rsid w:val="00731726"/>
    <w:rsid w:val="00732CCD"/>
    <w:rsid w:val="0073470E"/>
    <w:rsid w:val="0073703E"/>
    <w:rsid w:val="007402B6"/>
    <w:rsid w:val="00745D31"/>
    <w:rsid w:val="00747689"/>
    <w:rsid w:val="00751111"/>
    <w:rsid w:val="00766B69"/>
    <w:rsid w:val="007706CA"/>
    <w:rsid w:val="00776DCB"/>
    <w:rsid w:val="00776FE6"/>
    <w:rsid w:val="00777481"/>
    <w:rsid w:val="007861BA"/>
    <w:rsid w:val="00786213"/>
    <w:rsid w:val="00790884"/>
    <w:rsid w:val="00794344"/>
    <w:rsid w:val="007B253B"/>
    <w:rsid w:val="007D008B"/>
    <w:rsid w:val="007D344D"/>
    <w:rsid w:val="007D54D6"/>
    <w:rsid w:val="007D5857"/>
    <w:rsid w:val="00810206"/>
    <w:rsid w:val="0081091B"/>
    <w:rsid w:val="008146FD"/>
    <w:rsid w:val="0081774C"/>
    <w:rsid w:val="00832DB0"/>
    <w:rsid w:val="008378E8"/>
    <w:rsid w:val="008459E6"/>
    <w:rsid w:val="00854088"/>
    <w:rsid w:val="0087539C"/>
    <w:rsid w:val="0088057A"/>
    <w:rsid w:val="00880DD6"/>
    <w:rsid w:val="00880FEF"/>
    <w:rsid w:val="00881DE3"/>
    <w:rsid w:val="00887711"/>
    <w:rsid w:val="00890751"/>
    <w:rsid w:val="008952F2"/>
    <w:rsid w:val="008A4517"/>
    <w:rsid w:val="008C6F9B"/>
    <w:rsid w:val="008C6FA9"/>
    <w:rsid w:val="008D27DF"/>
    <w:rsid w:val="008E179F"/>
    <w:rsid w:val="008E3C69"/>
    <w:rsid w:val="008E72A6"/>
    <w:rsid w:val="009143BA"/>
    <w:rsid w:val="0093305E"/>
    <w:rsid w:val="00945082"/>
    <w:rsid w:val="009521E3"/>
    <w:rsid w:val="009526D6"/>
    <w:rsid w:val="00954313"/>
    <w:rsid w:val="009553F2"/>
    <w:rsid w:val="00955813"/>
    <w:rsid w:val="00963ED0"/>
    <w:rsid w:val="00972E90"/>
    <w:rsid w:val="009742CF"/>
    <w:rsid w:val="0098472F"/>
    <w:rsid w:val="009A7161"/>
    <w:rsid w:val="009B6C29"/>
    <w:rsid w:val="009B7219"/>
    <w:rsid w:val="009E1808"/>
    <w:rsid w:val="009F40CC"/>
    <w:rsid w:val="00A0365B"/>
    <w:rsid w:val="00A055C2"/>
    <w:rsid w:val="00A169F5"/>
    <w:rsid w:val="00A24B81"/>
    <w:rsid w:val="00A34651"/>
    <w:rsid w:val="00A41D8F"/>
    <w:rsid w:val="00A43155"/>
    <w:rsid w:val="00A46F61"/>
    <w:rsid w:val="00A521A0"/>
    <w:rsid w:val="00A579EE"/>
    <w:rsid w:val="00A74615"/>
    <w:rsid w:val="00A752F0"/>
    <w:rsid w:val="00A84F49"/>
    <w:rsid w:val="00A95B08"/>
    <w:rsid w:val="00AA21EB"/>
    <w:rsid w:val="00AA6CC5"/>
    <w:rsid w:val="00AD163A"/>
    <w:rsid w:val="00AD281C"/>
    <w:rsid w:val="00AE3D31"/>
    <w:rsid w:val="00B03769"/>
    <w:rsid w:val="00B10ED0"/>
    <w:rsid w:val="00B25489"/>
    <w:rsid w:val="00B343A7"/>
    <w:rsid w:val="00B4777B"/>
    <w:rsid w:val="00B5660E"/>
    <w:rsid w:val="00B63DBB"/>
    <w:rsid w:val="00B653BC"/>
    <w:rsid w:val="00B8084B"/>
    <w:rsid w:val="00B86D1B"/>
    <w:rsid w:val="00B96F8C"/>
    <w:rsid w:val="00BA0B3E"/>
    <w:rsid w:val="00BA30FC"/>
    <w:rsid w:val="00BA515F"/>
    <w:rsid w:val="00BB5706"/>
    <w:rsid w:val="00BC2547"/>
    <w:rsid w:val="00BC5A94"/>
    <w:rsid w:val="00BC5BB8"/>
    <w:rsid w:val="00BE5233"/>
    <w:rsid w:val="00BE7143"/>
    <w:rsid w:val="00BF6506"/>
    <w:rsid w:val="00C014A1"/>
    <w:rsid w:val="00C13464"/>
    <w:rsid w:val="00C14C4C"/>
    <w:rsid w:val="00C22592"/>
    <w:rsid w:val="00C34644"/>
    <w:rsid w:val="00C43C89"/>
    <w:rsid w:val="00C45054"/>
    <w:rsid w:val="00C50A43"/>
    <w:rsid w:val="00C51054"/>
    <w:rsid w:val="00C51E00"/>
    <w:rsid w:val="00C64E55"/>
    <w:rsid w:val="00C845F3"/>
    <w:rsid w:val="00C9615F"/>
    <w:rsid w:val="00CA11D5"/>
    <w:rsid w:val="00CB2105"/>
    <w:rsid w:val="00CB46D4"/>
    <w:rsid w:val="00CB5035"/>
    <w:rsid w:val="00CB548B"/>
    <w:rsid w:val="00CC2745"/>
    <w:rsid w:val="00CD0651"/>
    <w:rsid w:val="00CE2231"/>
    <w:rsid w:val="00CE46BB"/>
    <w:rsid w:val="00CF62AF"/>
    <w:rsid w:val="00D03D57"/>
    <w:rsid w:val="00D064B9"/>
    <w:rsid w:val="00D11059"/>
    <w:rsid w:val="00D15589"/>
    <w:rsid w:val="00D21A60"/>
    <w:rsid w:val="00D25F75"/>
    <w:rsid w:val="00D3084C"/>
    <w:rsid w:val="00D33AB3"/>
    <w:rsid w:val="00D47D24"/>
    <w:rsid w:val="00D60689"/>
    <w:rsid w:val="00D60778"/>
    <w:rsid w:val="00D63336"/>
    <w:rsid w:val="00D84FB9"/>
    <w:rsid w:val="00D91F60"/>
    <w:rsid w:val="00D96343"/>
    <w:rsid w:val="00DC061D"/>
    <w:rsid w:val="00DC4123"/>
    <w:rsid w:val="00DC6E12"/>
    <w:rsid w:val="00DD4A13"/>
    <w:rsid w:val="00DE0225"/>
    <w:rsid w:val="00DE2768"/>
    <w:rsid w:val="00E12F95"/>
    <w:rsid w:val="00E34F7F"/>
    <w:rsid w:val="00E37258"/>
    <w:rsid w:val="00E62DE5"/>
    <w:rsid w:val="00E7374A"/>
    <w:rsid w:val="00E833A6"/>
    <w:rsid w:val="00E972C2"/>
    <w:rsid w:val="00EA1243"/>
    <w:rsid w:val="00EB630F"/>
    <w:rsid w:val="00EE5DED"/>
    <w:rsid w:val="00EE67D5"/>
    <w:rsid w:val="00EE701D"/>
    <w:rsid w:val="00EE73B2"/>
    <w:rsid w:val="00F10F3F"/>
    <w:rsid w:val="00F11C67"/>
    <w:rsid w:val="00F31298"/>
    <w:rsid w:val="00F4103B"/>
    <w:rsid w:val="00F52602"/>
    <w:rsid w:val="00F57C90"/>
    <w:rsid w:val="00F74EB0"/>
    <w:rsid w:val="00FB05E9"/>
    <w:rsid w:val="00FB0C75"/>
    <w:rsid w:val="00FB6479"/>
    <w:rsid w:val="00FC3362"/>
    <w:rsid w:val="00FC4962"/>
    <w:rsid w:val="00FD6ABF"/>
    <w:rsid w:val="00FD6CC1"/>
    <w:rsid w:val="00FE5B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character" w:styleId="Hyperlink">
    <w:name w:val="Hyperlink"/>
    <w:basedOn w:val="DefaultParagraphFont"/>
    <w:uiPriority w:val="99"/>
    <w:unhideWhenUsed/>
    <w:rsid w:val="00C64E55"/>
    <w:rPr>
      <w:color w:val="467886" w:themeColor="hyperlink"/>
      <w:u w:val="single"/>
    </w:rPr>
  </w:style>
  <w:style w:type="character" w:styleId="UnresolvedMention">
    <w:name w:val="Unresolved Mention"/>
    <w:basedOn w:val="DefaultParagraphFont"/>
    <w:uiPriority w:val="99"/>
    <w:semiHidden/>
    <w:unhideWhenUsed/>
    <w:rsid w:val="00C64E55"/>
    <w:rPr>
      <w:color w:val="605E5C"/>
      <w:shd w:val="clear" w:color="auto" w:fill="E1DFDD"/>
    </w:rPr>
  </w:style>
  <w:style w:type="paragraph" w:styleId="TOC1">
    <w:name w:val="toc 1"/>
    <w:basedOn w:val="Normal"/>
    <w:next w:val="Normal"/>
    <w:autoRedefine/>
    <w:uiPriority w:val="39"/>
    <w:unhideWhenUsed/>
    <w:rsid w:val="006333B8"/>
    <w:pPr>
      <w:spacing w:before="120" w:after="0"/>
    </w:pPr>
    <w:rPr>
      <w:rFonts w:asciiTheme="minorHAnsi" w:hAnsiTheme="minorHAnsi"/>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172807">
      <w:bodyDiv w:val="1"/>
      <w:marLeft w:val="0"/>
      <w:marRight w:val="0"/>
      <w:marTop w:val="0"/>
      <w:marBottom w:val="0"/>
      <w:divBdr>
        <w:top w:val="none" w:sz="0" w:space="0" w:color="auto"/>
        <w:left w:val="none" w:sz="0" w:space="0" w:color="auto"/>
        <w:bottom w:val="none" w:sz="0" w:space="0" w:color="auto"/>
        <w:right w:val="none" w:sz="0" w:space="0" w:color="auto"/>
      </w:divBdr>
      <w:divsChild>
        <w:div w:id="1585841100">
          <w:marLeft w:val="0"/>
          <w:marRight w:val="0"/>
          <w:marTop w:val="0"/>
          <w:marBottom w:val="0"/>
          <w:divBdr>
            <w:top w:val="none" w:sz="0" w:space="0" w:color="auto"/>
            <w:left w:val="none" w:sz="0" w:space="0" w:color="auto"/>
            <w:bottom w:val="none" w:sz="0" w:space="0" w:color="auto"/>
            <w:right w:val="none" w:sz="0" w:space="0" w:color="auto"/>
          </w:divBdr>
        </w:div>
        <w:div w:id="1561599872">
          <w:marLeft w:val="0"/>
          <w:marRight w:val="0"/>
          <w:marTop w:val="0"/>
          <w:marBottom w:val="0"/>
          <w:divBdr>
            <w:top w:val="none" w:sz="0" w:space="0" w:color="auto"/>
            <w:left w:val="none" w:sz="0" w:space="0" w:color="auto"/>
            <w:bottom w:val="none" w:sz="0" w:space="0" w:color="auto"/>
            <w:right w:val="none" w:sz="0" w:space="0" w:color="auto"/>
          </w:divBdr>
        </w:div>
        <w:div w:id="1439252699">
          <w:marLeft w:val="0"/>
          <w:marRight w:val="0"/>
          <w:marTop w:val="0"/>
          <w:marBottom w:val="0"/>
          <w:divBdr>
            <w:top w:val="none" w:sz="0" w:space="0" w:color="auto"/>
            <w:left w:val="none" w:sz="0" w:space="0" w:color="auto"/>
            <w:bottom w:val="none" w:sz="0" w:space="0" w:color="auto"/>
            <w:right w:val="none" w:sz="0" w:space="0" w:color="auto"/>
          </w:divBdr>
        </w:div>
        <w:div w:id="320735243">
          <w:marLeft w:val="0"/>
          <w:marRight w:val="0"/>
          <w:marTop w:val="0"/>
          <w:marBottom w:val="0"/>
          <w:divBdr>
            <w:top w:val="none" w:sz="0" w:space="0" w:color="auto"/>
            <w:left w:val="none" w:sz="0" w:space="0" w:color="auto"/>
            <w:bottom w:val="none" w:sz="0" w:space="0" w:color="auto"/>
            <w:right w:val="none" w:sz="0" w:space="0" w:color="auto"/>
          </w:divBdr>
        </w:div>
        <w:div w:id="694771935">
          <w:marLeft w:val="0"/>
          <w:marRight w:val="0"/>
          <w:marTop w:val="0"/>
          <w:marBottom w:val="0"/>
          <w:divBdr>
            <w:top w:val="none" w:sz="0" w:space="0" w:color="auto"/>
            <w:left w:val="none" w:sz="0" w:space="0" w:color="auto"/>
            <w:bottom w:val="none" w:sz="0" w:space="0" w:color="auto"/>
            <w:right w:val="none" w:sz="0" w:space="0" w:color="auto"/>
          </w:divBdr>
        </w:div>
        <w:div w:id="737091162">
          <w:marLeft w:val="0"/>
          <w:marRight w:val="0"/>
          <w:marTop w:val="0"/>
          <w:marBottom w:val="0"/>
          <w:divBdr>
            <w:top w:val="none" w:sz="0" w:space="0" w:color="auto"/>
            <w:left w:val="none" w:sz="0" w:space="0" w:color="auto"/>
            <w:bottom w:val="none" w:sz="0" w:space="0" w:color="auto"/>
            <w:right w:val="none" w:sz="0" w:space="0" w:color="auto"/>
          </w:divBdr>
        </w:div>
      </w:divsChild>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46698470">
      <w:bodyDiv w:val="1"/>
      <w:marLeft w:val="0"/>
      <w:marRight w:val="0"/>
      <w:marTop w:val="0"/>
      <w:marBottom w:val="0"/>
      <w:divBdr>
        <w:top w:val="none" w:sz="0" w:space="0" w:color="auto"/>
        <w:left w:val="none" w:sz="0" w:space="0" w:color="auto"/>
        <w:bottom w:val="none" w:sz="0" w:space="0" w:color="auto"/>
        <w:right w:val="none" w:sz="0" w:space="0" w:color="auto"/>
      </w:divBdr>
      <w:divsChild>
        <w:div w:id="1763334146">
          <w:marLeft w:val="0"/>
          <w:marRight w:val="0"/>
          <w:marTop w:val="0"/>
          <w:marBottom w:val="0"/>
          <w:divBdr>
            <w:top w:val="none" w:sz="0" w:space="0" w:color="auto"/>
            <w:left w:val="none" w:sz="0" w:space="0" w:color="auto"/>
            <w:bottom w:val="none" w:sz="0" w:space="0" w:color="auto"/>
            <w:right w:val="none" w:sz="0" w:space="0" w:color="auto"/>
          </w:divBdr>
        </w:div>
        <w:div w:id="1780443818">
          <w:marLeft w:val="0"/>
          <w:marRight w:val="0"/>
          <w:marTop w:val="0"/>
          <w:marBottom w:val="0"/>
          <w:divBdr>
            <w:top w:val="none" w:sz="0" w:space="0" w:color="auto"/>
            <w:left w:val="none" w:sz="0" w:space="0" w:color="auto"/>
            <w:bottom w:val="none" w:sz="0" w:space="0" w:color="auto"/>
            <w:right w:val="none" w:sz="0" w:space="0" w:color="auto"/>
          </w:divBdr>
        </w:div>
        <w:div w:id="856776824">
          <w:marLeft w:val="0"/>
          <w:marRight w:val="0"/>
          <w:marTop w:val="0"/>
          <w:marBottom w:val="0"/>
          <w:divBdr>
            <w:top w:val="none" w:sz="0" w:space="0" w:color="auto"/>
            <w:left w:val="none" w:sz="0" w:space="0" w:color="auto"/>
            <w:bottom w:val="none" w:sz="0" w:space="0" w:color="auto"/>
            <w:right w:val="none" w:sz="0" w:space="0" w:color="auto"/>
          </w:divBdr>
        </w:div>
      </w:divsChild>
    </w:div>
    <w:div w:id="642085230">
      <w:bodyDiv w:val="1"/>
      <w:marLeft w:val="0"/>
      <w:marRight w:val="0"/>
      <w:marTop w:val="0"/>
      <w:marBottom w:val="0"/>
      <w:divBdr>
        <w:top w:val="none" w:sz="0" w:space="0" w:color="auto"/>
        <w:left w:val="none" w:sz="0" w:space="0" w:color="auto"/>
        <w:bottom w:val="none" w:sz="0" w:space="0" w:color="auto"/>
        <w:right w:val="none" w:sz="0" w:space="0" w:color="auto"/>
      </w:divBdr>
      <w:divsChild>
        <w:div w:id="215237915">
          <w:marLeft w:val="0"/>
          <w:marRight w:val="0"/>
          <w:marTop w:val="0"/>
          <w:marBottom w:val="0"/>
          <w:divBdr>
            <w:top w:val="none" w:sz="0" w:space="0" w:color="auto"/>
            <w:left w:val="none" w:sz="0" w:space="0" w:color="auto"/>
            <w:bottom w:val="none" w:sz="0" w:space="0" w:color="auto"/>
            <w:right w:val="none" w:sz="0" w:space="0" w:color="auto"/>
          </w:divBdr>
        </w:div>
        <w:div w:id="1140876949">
          <w:marLeft w:val="0"/>
          <w:marRight w:val="0"/>
          <w:marTop w:val="0"/>
          <w:marBottom w:val="0"/>
          <w:divBdr>
            <w:top w:val="none" w:sz="0" w:space="0" w:color="auto"/>
            <w:left w:val="none" w:sz="0" w:space="0" w:color="auto"/>
            <w:bottom w:val="none" w:sz="0" w:space="0" w:color="auto"/>
            <w:right w:val="none" w:sz="0" w:space="0" w:color="auto"/>
          </w:divBdr>
        </w:div>
        <w:div w:id="136537889">
          <w:marLeft w:val="0"/>
          <w:marRight w:val="0"/>
          <w:marTop w:val="0"/>
          <w:marBottom w:val="0"/>
          <w:divBdr>
            <w:top w:val="none" w:sz="0" w:space="0" w:color="auto"/>
            <w:left w:val="none" w:sz="0" w:space="0" w:color="auto"/>
            <w:bottom w:val="none" w:sz="0" w:space="0" w:color="auto"/>
            <w:right w:val="none" w:sz="0" w:space="0" w:color="auto"/>
          </w:divBdr>
        </w:div>
        <w:div w:id="1616983421">
          <w:marLeft w:val="0"/>
          <w:marRight w:val="0"/>
          <w:marTop w:val="0"/>
          <w:marBottom w:val="0"/>
          <w:divBdr>
            <w:top w:val="none" w:sz="0" w:space="0" w:color="auto"/>
            <w:left w:val="none" w:sz="0" w:space="0" w:color="auto"/>
            <w:bottom w:val="none" w:sz="0" w:space="0" w:color="auto"/>
            <w:right w:val="none" w:sz="0" w:space="0" w:color="auto"/>
          </w:divBdr>
        </w:div>
      </w:divsChild>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868108619">
      <w:bodyDiv w:val="1"/>
      <w:marLeft w:val="0"/>
      <w:marRight w:val="0"/>
      <w:marTop w:val="0"/>
      <w:marBottom w:val="0"/>
      <w:divBdr>
        <w:top w:val="none" w:sz="0" w:space="0" w:color="auto"/>
        <w:left w:val="none" w:sz="0" w:space="0" w:color="auto"/>
        <w:bottom w:val="none" w:sz="0" w:space="0" w:color="auto"/>
        <w:right w:val="none" w:sz="0" w:space="0" w:color="auto"/>
      </w:divBdr>
    </w:div>
    <w:div w:id="927884239">
      <w:bodyDiv w:val="1"/>
      <w:marLeft w:val="0"/>
      <w:marRight w:val="0"/>
      <w:marTop w:val="0"/>
      <w:marBottom w:val="0"/>
      <w:divBdr>
        <w:top w:val="none" w:sz="0" w:space="0" w:color="auto"/>
        <w:left w:val="none" w:sz="0" w:space="0" w:color="auto"/>
        <w:bottom w:val="none" w:sz="0" w:space="0" w:color="auto"/>
        <w:right w:val="none" w:sz="0" w:space="0" w:color="auto"/>
      </w:divBdr>
      <w:divsChild>
        <w:div w:id="61687276">
          <w:marLeft w:val="0"/>
          <w:marRight w:val="0"/>
          <w:marTop w:val="0"/>
          <w:marBottom w:val="0"/>
          <w:divBdr>
            <w:top w:val="none" w:sz="0" w:space="0" w:color="auto"/>
            <w:left w:val="none" w:sz="0" w:space="0" w:color="auto"/>
            <w:bottom w:val="none" w:sz="0" w:space="0" w:color="auto"/>
            <w:right w:val="none" w:sz="0" w:space="0" w:color="auto"/>
          </w:divBdr>
        </w:div>
        <w:div w:id="114641312">
          <w:marLeft w:val="0"/>
          <w:marRight w:val="0"/>
          <w:marTop w:val="0"/>
          <w:marBottom w:val="0"/>
          <w:divBdr>
            <w:top w:val="none" w:sz="0" w:space="0" w:color="auto"/>
            <w:left w:val="none" w:sz="0" w:space="0" w:color="auto"/>
            <w:bottom w:val="none" w:sz="0" w:space="0" w:color="auto"/>
            <w:right w:val="none" w:sz="0" w:space="0" w:color="auto"/>
          </w:divBdr>
        </w:div>
        <w:div w:id="205408960">
          <w:marLeft w:val="0"/>
          <w:marRight w:val="0"/>
          <w:marTop w:val="0"/>
          <w:marBottom w:val="0"/>
          <w:divBdr>
            <w:top w:val="none" w:sz="0" w:space="0" w:color="auto"/>
            <w:left w:val="none" w:sz="0" w:space="0" w:color="auto"/>
            <w:bottom w:val="none" w:sz="0" w:space="0" w:color="auto"/>
            <w:right w:val="none" w:sz="0" w:space="0" w:color="auto"/>
          </w:divBdr>
        </w:div>
      </w:divsChild>
    </w:div>
    <w:div w:id="1122530956">
      <w:bodyDiv w:val="1"/>
      <w:marLeft w:val="0"/>
      <w:marRight w:val="0"/>
      <w:marTop w:val="0"/>
      <w:marBottom w:val="0"/>
      <w:divBdr>
        <w:top w:val="none" w:sz="0" w:space="0" w:color="auto"/>
        <w:left w:val="none" w:sz="0" w:space="0" w:color="auto"/>
        <w:bottom w:val="none" w:sz="0" w:space="0" w:color="auto"/>
        <w:right w:val="none" w:sz="0" w:space="0" w:color="auto"/>
      </w:divBdr>
      <w:divsChild>
        <w:div w:id="54160934">
          <w:marLeft w:val="0"/>
          <w:marRight w:val="0"/>
          <w:marTop w:val="0"/>
          <w:marBottom w:val="0"/>
          <w:divBdr>
            <w:top w:val="none" w:sz="0" w:space="0" w:color="auto"/>
            <w:left w:val="none" w:sz="0" w:space="0" w:color="auto"/>
            <w:bottom w:val="none" w:sz="0" w:space="0" w:color="auto"/>
            <w:right w:val="none" w:sz="0" w:space="0" w:color="auto"/>
          </w:divBdr>
        </w:div>
        <w:div w:id="1196575185">
          <w:marLeft w:val="0"/>
          <w:marRight w:val="0"/>
          <w:marTop w:val="0"/>
          <w:marBottom w:val="0"/>
          <w:divBdr>
            <w:top w:val="none" w:sz="0" w:space="0" w:color="auto"/>
            <w:left w:val="none" w:sz="0" w:space="0" w:color="auto"/>
            <w:bottom w:val="none" w:sz="0" w:space="0" w:color="auto"/>
            <w:right w:val="none" w:sz="0" w:space="0" w:color="auto"/>
          </w:divBdr>
        </w:div>
        <w:div w:id="1974365124">
          <w:marLeft w:val="0"/>
          <w:marRight w:val="0"/>
          <w:marTop w:val="0"/>
          <w:marBottom w:val="0"/>
          <w:divBdr>
            <w:top w:val="none" w:sz="0" w:space="0" w:color="auto"/>
            <w:left w:val="none" w:sz="0" w:space="0" w:color="auto"/>
            <w:bottom w:val="none" w:sz="0" w:space="0" w:color="auto"/>
            <w:right w:val="none" w:sz="0" w:space="0" w:color="auto"/>
          </w:divBdr>
        </w:div>
        <w:div w:id="1672559839">
          <w:marLeft w:val="0"/>
          <w:marRight w:val="0"/>
          <w:marTop w:val="0"/>
          <w:marBottom w:val="0"/>
          <w:divBdr>
            <w:top w:val="none" w:sz="0" w:space="0" w:color="auto"/>
            <w:left w:val="none" w:sz="0" w:space="0" w:color="auto"/>
            <w:bottom w:val="none" w:sz="0" w:space="0" w:color="auto"/>
            <w:right w:val="none" w:sz="0" w:space="0" w:color="auto"/>
          </w:divBdr>
        </w:div>
        <w:div w:id="1608810235">
          <w:marLeft w:val="0"/>
          <w:marRight w:val="0"/>
          <w:marTop w:val="0"/>
          <w:marBottom w:val="0"/>
          <w:divBdr>
            <w:top w:val="none" w:sz="0" w:space="0" w:color="auto"/>
            <w:left w:val="none" w:sz="0" w:space="0" w:color="auto"/>
            <w:bottom w:val="none" w:sz="0" w:space="0" w:color="auto"/>
            <w:right w:val="none" w:sz="0" w:space="0" w:color="auto"/>
          </w:divBdr>
        </w:div>
        <w:div w:id="311712012">
          <w:marLeft w:val="0"/>
          <w:marRight w:val="0"/>
          <w:marTop w:val="0"/>
          <w:marBottom w:val="0"/>
          <w:divBdr>
            <w:top w:val="none" w:sz="0" w:space="0" w:color="auto"/>
            <w:left w:val="none" w:sz="0" w:space="0" w:color="auto"/>
            <w:bottom w:val="none" w:sz="0" w:space="0" w:color="auto"/>
            <w:right w:val="none" w:sz="0" w:space="0" w:color="auto"/>
          </w:divBdr>
        </w:div>
        <w:div w:id="1318875550">
          <w:marLeft w:val="0"/>
          <w:marRight w:val="0"/>
          <w:marTop w:val="0"/>
          <w:marBottom w:val="0"/>
          <w:divBdr>
            <w:top w:val="none" w:sz="0" w:space="0" w:color="auto"/>
            <w:left w:val="none" w:sz="0" w:space="0" w:color="auto"/>
            <w:bottom w:val="none" w:sz="0" w:space="0" w:color="auto"/>
            <w:right w:val="none" w:sz="0" w:space="0" w:color="auto"/>
          </w:divBdr>
        </w:div>
        <w:div w:id="1685009745">
          <w:marLeft w:val="0"/>
          <w:marRight w:val="0"/>
          <w:marTop w:val="0"/>
          <w:marBottom w:val="0"/>
          <w:divBdr>
            <w:top w:val="none" w:sz="0" w:space="0" w:color="auto"/>
            <w:left w:val="none" w:sz="0" w:space="0" w:color="auto"/>
            <w:bottom w:val="none" w:sz="0" w:space="0" w:color="auto"/>
            <w:right w:val="none" w:sz="0" w:space="0" w:color="auto"/>
          </w:divBdr>
        </w:div>
        <w:div w:id="1786535717">
          <w:marLeft w:val="0"/>
          <w:marRight w:val="0"/>
          <w:marTop w:val="0"/>
          <w:marBottom w:val="0"/>
          <w:divBdr>
            <w:top w:val="none" w:sz="0" w:space="0" w:color="auto"/>
            <w:left w:val="none" w:sz="0" w:space="0" w:color="auto"/>
            <w:bottom w:val="none" w:sz="0" w:space="0" w:color="auto"/>
            <w:right w:val="none" w:sz="0" w:space="0" w:color="auto"/>
          </w:divBdr>
        </w:div>
        <w:div w:id="831221576">
          <w:marLeft w:val="0"/>
          <w:marRight w:val="0"/>
          <w:marTop w:val="0"/>
          <w:marBottom w:val="0"/>
          <w:divBdr>
            <w:top w:val="none" w:sz="0" w:space="0" w:color="auto"/>
            <w:left w:val="none" w:sz="0" w:space="0" w:color="auto"/>
            <w:bottom w:val="none" w:sz="0" w:space="0" w:color="auto"/>
            <w:right w:val="none" w:sz="0" w:space="0" w:color="auto"/>
          </w:divBdr>
        </w:div>
        <w:div w:id="897277500">
          <w:marLeft w:val="0"/>
          <w:marRight w:val="0"/>
          <w:marTop w:val="0"/>
          <w:marBottom w:val="0"/>
          <w:divBdr>
            <w:top w:val="none" w:sz="0" w:space="0" w:color="auto"/>
            <w:left w:val="none" w:sz="0" w:space="0" w:color="auto"/>
            <w:bottom w:val="none" w:sz="0" w:space="0" w:color="auto"/>
            <w:right w:val="none" w:sz="0" w:space="0" w:color="auto"/>
          </w:divBdr>
        </w:div>
      </w:divsChild>
    </w:div>
    <w:div w:id="1153566098">
      <w:bodyDiv w:val="1"/>
      <w:marLeft w:val="0"/>
      <w:marRight w:val="0"/>
      <w:marTop w:val="0"/>
      <w:marBottom w:val="0"/>
      <w:divBdr>
        <w:top w:val="none" w:sz="0" w:space="0" w:color="auto"/>
        <w:left w:val="none" w:sz="0" w:space="0" w:color="auto"/>
        <w:bottom w:val="none" w:sz="0" w:space="0" w:color="auto"/>
        <w:right w:val="none" w:sz="0" w:space="0" w:color="auto"/>
      </w:divBdr>
    </w:div>
    <w:div w:id="1155804291">
      <w:bodyDiv w:val="1"/>
      <w:marLeft w:val="0"/>
      <w:marRight w:val="0"/>
      <w:marTop w:val="0"/>
      <w:marBottom w:val="0"/>
      <w:divBdr>
        <w:top w:val="none" w:sz="0" w:space="0" w:color="auto"/>
        <w:left w:val="none" w:sz="0" w:space="0" w:color="auto"/>
        <w:bottom w:val="none" w:sz="0" w:space="0" w:color="auto"/>
        <w:right w:val="none" w:sz="0" w:space="0" w:color="auto"/>
      </w:divBdr>
      <w:divsChild>
        <w:div w:id="471362405">
          <w:marLeft w:val="0"/>
          <w:marRight w:val="0"/>
          <w:marTop w:val="0"/>
          <w:marBottom w:val="0"/>
          <w:divBdr>
            <w:top w:val="none" w:sz="0" w:space="0" w:color="auto"/>
            <w:left w:val="none" w:sz="0" w:space="0" w:color="auto"/>
            <w:bottom w:val="none" w:sz="0" w:space="0" w:color="auto"/>
            <w:right w:val="none" w:sz="0" w:space="0" w:color="auto"/>
          </w:divBdr>
        </w:div>
        <w:div w:id="541328484">
          <w:marLeft w:val="0"/>
          <w:marRight w:val="0"/>
          <w:marTop w:val="0"/>
          <w:marBottom w:val="0"/>
          <w:divBdr>
            <w:top w:val="none" w:sz="0" w:space="0" w:color="auto"/>
            <w:left w:val="none" w:sz="0" w:space="0" w:color="auto"/>
            <w:bottom w:val="none" w:sz="0" w:space="0" w:color="auto"/>
            <w:right w:val="none" w:sz="0" w:space="0" w:color="auto"/>
          </w:divBdr>
        </w:div>
        <w:div w:id="211306026">
          <w:marLeft w:val="0"/>
          <w:marRight w:val="0"/>
          <w:marTop w:val="0"/>
          <w:marBottom w:val="0"/>
          <w:divBdr>
            <w:top w:val="none" w:sz="0" w:space="0" w:color="auto"/>
            <w:left w:val="none" w:sz="0" w:space="0" w:color="auto"/>
            <w:bottom w:val="none" w:sz="0" w:space="0" w:color="auto"/>
            <w:right w:val="none" w:sz="0" w:space="0" w:color="auto"/>
          </w:divBdr>
        </w:div>
      </w:divsChild>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190219173">
      <w:bodyDiv w:val="1"/>
      <w:marLeft w:val="0"/>
      <w:marRight w:val="0"/>
      <w:marTop w:val="0"/>
      <w:marBottom w:val="0"/>
      <w:divBdr>
        <w:top w:val="none" w:sz="0" w:space="0" w:color="auto"/>
        <w:left w:val="none" w:sz="0" w:space="0" w:color="auto"/>
        <w:bottom w:val="none" w:sz="0" w:space="0" w:color="auto"/>
        <w:right w:val="none" w:sz="0" w:space="0" w:color="auto"/>
      </w:divBdr>
      <w:divsChild>
        <w:div w:id="1756976961">
          <w:marLeft w:val="0"/>
          <w:marRight w:val="0"/>
          <w:marTop w:val="0"/>
          <w:marBottom w:val="0"/>
          <w:divBdr>
            <w:top w:val="none" w:sz="0" w:space="0" w:color="auto"/>
            <w:left w:val="none" w:sz="0" w:space="0" w:color="auto"/>
            <w:bottom w:val="none" w:sz="0" w:space="0" w:color="auto"/>
            <w:right w:val="none" w:sz="0" w:space="0" w:color="auto"/>
          </w:divBdr>
        </w:div>
        <w:div w:id="2122146114">
          <w:marLeft w:val="0"/>
          <w:marRight w:val="0"/>
          <w:marTop w:val="0"/>
          <w:marBottom w:val="0"/>
          <w:divBdr>
            <w:top w:val="none" w:sz="0" w:space="0" w:color="auto"/>
            <w:left w:val="none" w:sz="0" w:space="0" w:color="auto"/>
            <w:bottom w:val="none" w:sz="0" w:space="0" w:color="auto"/>
            <w:right w:val="none" w:sz="0" w:space="0" w:color="auto"/>
          </w:divBdr>
        </w:div>
      </w:divsChild>
    </w:div>
    <w:div w:id="1192298676">
      <w:bodyDiv w:val="1"/>
      <w:marLeft w:val="0"/>
      <w:marRight w:val="0"/>
      <w:marTop w:val="0"/>
      <w:marBottom w:val="0"/>
      <w:divBdr>
        <w:top w:val="none" w:sz="0" w:space="0" w:color="auto"/>
        <w:left w:val="none" w:sz="0" w:space="0" w:color="auto"/>
        <w:bottom w:val="none" w:sz="0" w:space="0" w:color="auto"/>
        <w:right w:val="none" w:sz="0" w:space="0" w:color="auto"/>
      </w:divBdr>
      <w:divsChild>
        <w:div w:id="527722085">
          <w:marLeft w:val="0"/>
          <w:marRight w:val="0"/>
          <w:marTop w:val="0"/>
          <w:marBottom w:val="0"/>
          <w:divBdr>
            <w:top w:val="none" w:sz="0" w:space="0" w:color="auto"/>
            <w:left w:val="none" w:sz="0" w:space="0" w:color="auto"/>
            <w:bottom w:val="none" w:sz="0" w:space="0" w:color="auto"/>
            <w:right w:val="none" w:sz="0" w:space="0" w:color="auto"/>
          </w:divBdr>
        </w:div>
        <w:div w:id="1526364987">
          <w:marLeft w:val="0"/>
          <w:marRight w:val="0"/>
          <w:marTop w:val="0"/>
          <w:marBottom w:val="0"/>
          <w:divBdr>
            <w:top w:val="none" w:sz="0" w:space="0" w:color="auto"/>
            <w:left w:val="none" w:sz="0" w:space="0" w:color="auto"/>
            <w:bottom w:val="none" w:sz="0" w:space="0" w:color="auto"/>
            <w:right w:val="none" w:sz="0" w:space="0" w:color="auto"/>
          </w:divBdr>
        </w:div>
        <w:div w:id="636035380">
          <w:marLeft w:val="0"/>
          <w:marRight w:val="0"/>
          <w:marTop w:val="0"/>
          <w:marBottom w:val="0"/>
          <w:divBdr>
            <w:top w:val="none" w:sz="0" w:space="0" w:color="auto"/>
            <w:left w:val="none" w:sz="0" w:space="0" w:color="auto"/>
            <w:bottom w:val="none" w:sz="0" w:space="0" w:color="auto"/>
            <w:right w:val="none" w:sz="0" w:space="0" w:color="auto"/>
          </w:divBdr>
        </w:div>
      </w:divsChild>
    </w:div>
    <w:div w:id="1338339425">
      <w:bodyDiv w:val="1"/>
      <w:marLeft w:val="0"/>
      <w:marRight w:val="0"/>
      <w:marTop w:val="0"/>
      <w:marBottom w:val="0"/>
      <w:divBdr>
        <w:top w:val="none" w:sz="0" w:space="0" w:color="auto"/>
        <w:left w:val="none" w:sz="0" w:space="0" w:color="auto"/>
        <w:bottom w:val="none" w:sz="0" w:space="0" w:color="auto"/>
        <w:right w:val="none" w:sz="0" w:space="0" w:color="auto"/>
      </w:divBdr>
    </w:div>
    <w:div w:id="1369259323">
      <w:bodyDiv w:val="1"/>
      <w:marLeft w:val="0"/>
      <w:marRight w:val="0"/>
      <w:marTop w:val="0"/>
      <w:marBottom w:val="0"/>
      <w:divBdr>
        <w:top w:val="none" w:sz="0" w:space="0" w:color="auto"/>
        <w:left w:val="none" w:sz="0" w:space="0" w:color="auto"/>
        <w:bottom w:val="none" w:sz="0" w:space="0" w:color="auto"/>
        <w:right w:val="none" w:sz="0" w:space="0" w:color="auto"/>
      </w:divBdr>
      <w:divsChild>
        <w:div w:id="522131191">
          <w:marLeft w:val="0"/>
          <w:marRight w:val="0"/>
          <w:marTop w:val="0"/>
          <w:marBottom w:val="0"/>
          <w:divBdr>
            <w:top w:val="none" w:sz="0" w:space="0" w:color="auto"/>
            <w:left w:val="none" w:sz="0" w:space="0" w:color="auto"/>
            <w:bottom w:val="none" w:sz="0" w:space="0" w:color="auto"/>
            <w:right w:val="none" w:sz="0" w:space="0" w:color="auto"/>
          </w:divBdr>
        </w:div>
        <w:div w:id="307133146">
          <w:marLeft w:val="0"/>
          <w:marRight w:val="0"/>
          <w:marTop w:val="0"/>
          <w:marBottom w:val="0"/>
          <w:divBdr>
            <w:top w:val="none" w:sz="0" w:space="0" w:color="auto"/>
            <w:left w:val="none" w:sz="0" w:space="0" w:color="auto"/>
            <w:bottom w:val="none" w:sz="0" w:space="0" w:color="auto"/>
            <w:right w:val="none" w:sz="0" w:space="0" w:color="auto"/>
          </w:divBdr>
        </w:div>
        <w:div w:id="758599602">
          <w:marLeft w:val="0"/>
          <w:marRight w:val="0"/>
          <w:marTop w:val="0"/>
          <w:marBottom w:val="0"/>
          <w:divBdr>
            <w:top w:val="none" w:sz="0" w:space="0" w:color="auto"/>
            <w:left w:val="none" w:sz="0" w:space="0" w:color="auto"/>
            <w:bottom w:val="none" w:sz="0" w:space="0" w:color="auto"/>
            <w:right w:val="none" w:sz="0" w:space="0" w:color="auto"/>
          </w:divBdr>
        </w:div>
        <w:div w:id="159542791">
          <w:marLeft w:val="0"/>
          <w:marRight w:val="0"/>
          <w:marTop w:val="0"/>
          <w:marBottom w:val="0"/>
          <w:divBdr>
            <w:top w:val="none" w:sz="0" w:space="0" w:color="auto"/>
            <w:left w:val="none" w:sz="0" w:space="0" w:color="auto"/>
            <w:bottom w:val="none" w:sz="0" w:space="0" w:color="auto"/>
            <w:right w:val="none" w:sz="0" w:space="0" w:color="auto"/>
          </w:divBdr>
        </w:div>
        <w:div w:id="1011298169">
          <w:marLeft w:val="0"/>
          <w:marRight w:val="0"/>
          <w:marTop w:val="0"/>
          <w:marBottom w:val="0"/>
          <w:divBdr>
            <w:top w:val="none" w:sz="0" w:space="0" w:color="auto"/>
            <w:left w:val="none" w:sz="0" w:space="0" w:color="auto"/>
            <w:bottom w:val="none" w:sz="0" w:space="0" w:color="auto"/>
            <w:right w:val="none" w:sz="0" w:space="0" w:color="auto"/>
          </w:divBdr>
        </w:div>
        <w:div w:id="954408367">
          <w:marLeft w:val="0"/>
          <w:marRight w:val="0"/>
          <w:marTop w:val="0"/>
          <w:marBottom w:val="0"/>
          <w:divBdr>
            <w:top w:val="none" w:sz="0" w:space="0" w:color="auto"/>
            <w:left w:val="none" w:sz="0" w:space="0" w:color="auto"/>
            <w:bottom w:val="none" w:sz="0" w:space="0" w:color="auto"/>
            <w:right w:val="none" w:sz="0" w:space="0" w:color="auto"/>
          </w:divBdr>
        </w:div>
      </w:divsChild>
    </w:div>
    <w:div w:id="1720589262">
      <w:bodyDiv w:val="1"/>
      <w:marLeft w:val="0"/>
      <w:marRight w:val="0"/>
      <w:marTop w:val="0"/>
      <w:marBottom w:val="0"/>
      <w:divBdr>
        <w:top w:val="none" w:sz="0" w:space="0" w:color="auto"/>
        <w:left w:val="none" w:sz="0" w:space="0" w:color="auto"/>
        <w:bottom w:val="none" w:sz="0" w:space="0" w:color="auto"/>
        <w:right w:val="none" w:sz="0" w:space="0" w:color="auto"/>
      </w:divBdr>
      <w:divsChild>
        <w:div w:id="1923952117">
          <w:marLeft w:val="0"/>
          <w:marRight w:val="0"/>
          <w:marTop w:val="0"/>
          <w:marBottom w:val="0"/>
          <w:divBdr>
            <w:top w:val="none" w:sz="0" w:space="0" w:color="auto"/>
            <w:left w:val="none" w:sz="0" w:space="0" w:color="auto"/>
            <w:bottom w:val="none" w:sz="0" w:space="0" w:color="auto"/>
            <w:right w:val="none" w:sz="0" w:space="0" w:color="auto"/>
          </w:divBdr>
        </w:div>
        <w:div w:id="324162955">
          <w:marLeft w:val="0"/>
          <w:marRight w:val="0"/>
          <w:marTop w:val="0"/>
          <w:marBottom w:val="0"/>
          <w:divBdr>
            <w:top w:val="none" w:sz="0" w:space="0" w:color="auto"/>
            <w:left w:val="none" w:sz="0" w:space="0" w:color="auto"/>
            <w:bottom w:val="none" w:sz="0" w:space="0" w:color="auto"/>
            <w:right w:val="none" w:sz="0" w:space="0" w:color="auto"/>
          </w:divBdr>
        </w:div>
      </w:divsChild>
    </w:div>
    <w:div w:id="1912303120">
      <w:bodyDiv w:val="1"/>
      <w:marLeft w:val="0"/>
      <w:marRight w:val="0"/>
      <w:marTop w:val="0"/>
      <w:marBottom w:val="0"/>
      <w:divBdr>
        <w:top w:val="none" w:sz="0" w:space="0" w:color="auto"/>
        <w:left w:val="none" w:sz="0" w:space="0" w:color="auto"/>
        <w:bottom w:val="none" w:sz="0" w:space="0" w:color="auto"/>
        <w:right w:val="none" w:sz="0" w:space="0" w:color="auto"/>
      </w:divBdr>
      <w:divsChild>
        <w:div w:id="2051758791">
          <w:marLeft w:val="0"/>
          <w:marRight w:val="0"/>
          <w:marTop w:val="0"/>
          <w:marBottom w:val="0"/>
          <w:divBdr>
            <w:top w:val="none" w:sz="0" w:space="0" w:color="auto"/>
            <w:left w:val="none" w:sz="0" w:space="0" w:color="auto"/>
            <w:bottom w:val="none" w:sz="0" w:space="0" w:color="auto"/>
            <w:right w:val="none" w:sz="0" w:space="0" w:color="auto"/>
          </w:divBdr>
        </w:div>
        <w:div w:id="442310335">
          <w:marLeft w:val="0"/>
          <w:marRight w:val="0"/>
          <w:marTop w:val="0"/>
          <w:marBottom w:val="0"/>
          <w:divBdr>
            <w:top w:val="none" w:sz="0" w:space="0" w:color="auto"/>
            <w:left w:val="none" w:sz="0" w:space="0" w:color="auto"/>
            <w:bottom w:val="none" w:sz="0" w:space="0" w:color="auto"/>
            <w:right w:val="none" w:sz="0" w:space="0" w:color="auto"/>
          </w:divBdr>
        </w:div>
        <w:div w:id="692999611">
          <w:marLeft w:val="0"/>
          <w:marRight w:val="0"/>
          <w:marTop w:val="0"/>
          <w:marBottom w:val="0"/>
          <w:divBdr>
            <w:top w:val="none" w:sz="0" w:space="0" w:color="auto"/>
            <w:left w:val="none" w:sz="0" w:space="0" w:color="auto"/>
            <w:bottom w:val="none" w:sz="0" w:space="0" w:color="auto"/>
            <w:right w:val="none" w:sz="0" w:space="0" w:color="auto"/>
          </w:divBdr>
        </w:div>
        <w:div w:id="144860093">
          <w:marLeft w:val="0"/>
          <w:marRight w:val="0"/>
          <w:marTop w:val="0"/>
          <w:marBottom w:val="0"/>
          <w:divBdr>
            <w:top w:val="none" w:sz="0" w:space="0" w:color="auto"/>
            <w:left w:val="none" w:sz="0" w:space="0" w:color="auto"/>
            <w:bottom w:val="none" w:sz="0" w:space="0" w:color="auto"/>
            <w:right w:val="none" w:sz="0" w:space="0" w:color="auto"/>
          </w:divBdr>
        </w:div>
        <w:div w:id="1565095104">
          <w:marLeft w:val="0"/>
          <w:marRight w:val="0"/>
          <w:marTop w:val="0"/>
          <w:marBottom w:val="0"/>
          <w:divBdr>
            <w:top w:val="none" w:sz="0" w:space="0" w:color="auto"/>
            <w:left w:val="none" w:sz="0" w:space="0" w:color="auto"/>
            <w:bottom w:val="none" w:sz="0" w:space="0" w:color="auto"/>
            <w:right w:val="none" w:sz="0" w:space="0" w:color="auto"/>
          </w:divBdr>
        </w:div>
        <w:div w:id="1012637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ur-lex.europa.eu/legal-content/EN/TXT/?uri=celex%3A32005L0029" TargetMode="External"/><Relationship Id="rId21" Type="http://schemas.openxmlformats.org/officeDocument/2006/relationships/hyperlink" Target="https://www.cia.gov/the-world-factbook/countries/cyprus/" TargetMode="External"/><Relationship Id="rId42" Type="http://schemas.openxmlformats.org/officeDocument/2006/relationships/hyperlink" Target="https://www.cylaw.org/nomoi/indexes/2021_1_112.html" TargetMode="External"/><Relationship Id="rId63" Type="http://schemas.openxmlformats.org/officeDocument/2006/relationships/hyperlink" Target="https://www.cylaw.org/nomoi/indexes/1998_1_7.html" TargetMode="External"/><Relationship Id="rId84" Type="http://schemas.openxmlformats.org/officeDocument/2006/relationships/hyperlink" Target="https://eur-lex.europa.eu/eli/dir/2019/2161/oj" TargetMode="External"/><Relationship Id="rId138" Type="http://schemas.openxmlformats.org/officeDocument/2006/relationships/hyperlink" Target="https://www.scl.org/european-commission-and-consumer-authorities-investigate-online-influencers/" TargetMode="External"/><Relationship Id="rId107" Type="http://schemas.openxmlformats.org/officeDocument/2006/relationships/hyperlink" Target="https://eur-lex.europa.eu/legal-content/EN/TXT/?uri=celex%3A32022R2065" TargetMode="External"/><Relationship Id="rId11" Type="http://schemas.openxmlformats.org/officeDocument/2006/relationships/image" Target="media/image1.png"/><Relationship Id="rId32" Type="http://schemas.openxmlformats.org/officeDocument/2006/relationships/hyperlink" Target="https://www.cylaw.org/nomoi/indexes/300A.html" TargetMode="External"/><Relationship Id="rId37" Type="http://schemas.openxmlformats.org/officeDocument/2006/relationships/hyperlink" Target="https://www.dataprotection.gov.cy/dataprotection/dataprotection.nsf/home_en/home_en?opendocument" TargetMode="External"/><Relationship Id="rId53" Type="http://schemas.openxmlformats.org/officeDocument/2006/relationships/hyperlink" Target="https://eur-lex.europa.eu/legal-content/EN/TXT/?uri=celex%3A32005L0029" TargetMode="External"/><Relationship Id="rId58" Type="http://schemas.openxmlformats.org/officeDocument/2006/relationships/hyperlink" Target="https://eur-lex.europa.eu/legal-content/EN/TXT/?uri=celex%3A32022R2065" TargetMode="External"/><Relationship Id="rId74" Type="http://schemas.openxmlformats.org/officeDocument/2006/relationships/hyperlink" Target="https://www.cylaw.org/nomoi/indexes/2021_1_112.html" TargetMode="External"/><Relationship Id="rId79" Type="http://schemas.openxmlformats.org/officeDocument/2006/relationships/hyperlink" Target="http://www.fed.org.cy/fed/page.php?pageID=7" TargetMode="External"/><Relationship Id="rId102" Type="http://schemas.openxmlformats.org/officeDocument/2006/relationships/hyperlink" Target="https://eur-lex.europa.eu/legal-content/EN/TXT/?uri=celex%3A32005L0029" TargetMode="External"/><Relationship Id="rId123" Type="http://schemas.openxmlformats.org/officeDocument/2006/relationships/hyperlink" Target="https://crta.org.cy/assets/uploads/pdfs/Enop%20%CE%9Domos%20mexri%20174(%CE%99)2020-compressed.pdf" TargetMode="External"/><Relationship Id="rId128" Type="http://schemas.openxmlformats.org/officeDocument/2006/relationships/hyperlink" Target="https://eur-lex.europa.eu/legal-content/EN/TXT/?uri=celex%3A32005L0029" TargetMode="External"/><Relationship Id="rId144"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hyperlink" Target="https://cmec.com.cy/en/journalists-code-of-conduct/journal-code-2022/" TargetMode="External"/><Relationship Id="rId95" Type="http://schemas.openxmlformats.org/officeDocument/2006/relationships/hyperlink" Target="https://eur-lex.europa.eu/legal-content/EN/TXT/?uri=celex%3A32005L0029" TargetMode="External"/><Relationship Id="rId22" Type="http://schemas.openxmlformats.org/officeDocument/2006/relationships/hyperlink" Target="https://crta.org.cy/assets/uploads/pdfs/Enop%20%CE%9Domos%20mexri%20174(%CE%99)2020-compressed.pdf" TargetMode="External"/><Relationship Id="rId27" Type="http://schemas.openxmlformats.org/officeDocument/2006/relationships/hyperlink" Target="https://eur-lex.europa.eu/legal-content/EN/ALL/?uri=celex%3A32000L0031" TargetMode="External"/><Relationship Id="rId43" Type="http://schemas.openxmlformats.org/officeDocument/2006/relationships/hyperlink" Target="https://eur-lex.europa.eu/legal-content/EN/TXT/?uri=celex%3A32005L0029" TargetMode="External"/><Relationship Id="rId48" Type="http://schemas.openxmlformats.org/officeDocument/2006/relationships/hyperlink" Target="http://www.fed.org.cy/fed/page.php?pageID=61&amp;mpath=/138/140" TargetMode="External"/><Relationship Id="rId64" Type="http://schemas.openxmlformats.org/officeDocument/2006/relationships/hyperlink" Target="https://www.galalaw.com/Publication/GazetteArticle?id=1211" TargetMode="External"/><Relationship Id="rId69" Type="http://schemas.openxmlformats.org/officeDocument/2006/relationships/hyperlink" Target="https://eur-lex.europa.eu/legal-content/EN/TXT/?uri=celex%3A32005L0029" TargetMode="External"/><Relationship Id="rId113" Type="http://schemas.openxmlformats.org/officeDocument/2006/relationships/hyperlink" Target="https://eur-lex.europa.eu/legal-content/EN/ALL/?uri=celex%3A32000L0031" TargetMode="External"/><Relationship Id="rId118" Type="http://schemas.openxmlformats.org/officeDocument/2006/relationships/hyperlink" Target="https://eur-lex.europa.eu/eli/dir/2018/1808/oj" TargetMode="External"/><Relationship Id="rId134" Type="http://schemas.openxmlformats.org/officeDocument/2006/relationships/hyperlink" Target="https://www.easa-alliance.org/type-of-member/self-regulatory-organisations/" TargetMode="External"/><Relationship Id="rId139" Type="http://schemas.openxmlformats.org/officeDocument/2006/relationships/hyperlink" Target="http://www.fed.org.cy/fed/page.php?pageID=61&amp;mpath=/138/140" TargetMode="External"/><Relationship Id="rId80" Type="http://schemas.openxmlformats.org/officeDocument/2006/relationships/hyperlink" Target="http://www.fed.org.cy/fed/page.php?pageID=61&amp;mpath=/138/140" TargetMode="External"/><Relationship Id="rId85" Type="http://schemas.openxmlformats.org/officeDocument/2006/relationships/hyperlink" Target="https://eur-lex.europa.eu/legal-content/EN/TXT/?uri=celex%3A32005L0029" TargetMode="External"/><Relationship Id="rId12" Type="http://schemas.openxmlformats.org/officeDocument/2006/relationships/hyperlink" Target="mailto:BCGproject@arts.ac.uk" TargetMode="External"/><Relationship Id="rId17" Type="http://schemas.openxmlformats.org/officeDocument/2006/relationships/hyperlink" Target="https://www.cia.gov/the-world-factbook/countries/cyprus/" TargetMode="External"/><Relationship Id="rId33" Type="http://schemas.openxmlformats.org/officeDocument/2006/relationships/hyperlink" Target="https://www.cylaw.org/nomoi/indexes/148.html" TargetMode="External"/><Relationship Id="rId38" Type="http://schemas.openxmlformats.org/officeDocument/2006/relationships/hyperlink" Target="https://cmec.com.cy/en/" TargetMode="External"/><Relationship Id="rId59" Type="http://schemas.openxmlformats.org/officeDocument/2006/relationships/hyperlink" Target="https://eur-lex.europa.eu/eli/reg/2022/1925/oj" TargetMode="External"/><Relationship Id="rId103" Type="http://schemas.openxmlformats.org/officeDocument/2006/relationships/hyperlink" Target="https://eur-lex.europa.eu/legal-content/EN/TXT/?uri=celex%3A32006L0114" TargetMode="External"/><Relationship Id="rId108" Type="http://schemas.openxmlformats.org/officeDocument/2006/relationships/hyperlink" Target="https://eur-lex.europa.eu/legal-content/EN/TXT/?uri=celex%3A32022R2065" TargetMode="External"/><Relationship Id="rId124" Type="http://schemas.openxmlformats.org/officeDocument/2006/relationships/hyperlink" Target="https://eur-lex.europa.eu/legal-content/EN/ALL/?uri=celex%3A32000L0031" TargetMode="External"/><Relationship Id="rId129" Type="http://schemas.openxmlformats.org/officeDocument/2006/relationships/hyperlink" Target="https://eur-lex.europa.eu/legal-content/EN/TXT/?uri=celex%3A32006L0114" TargetMode="External"/><Relationship Id="rId54" Type="http://schemas.openxmlformats.org/officeDocument/2006/relationships/hyperlink" Target="https://eur-lex.europa.eu/legal-content/EN/TXT/?uri=celex%3A32006L0114" TargetMode="External"/><Relationship Id="rId70" Type="http://schemas.openxmlformats.org/officeDocument/2006/relationships/hyperlink" Target="https://eur-lex.europa.eu/legal-content/EN/TXT/?uri=celex%3A32005L0029" TargetMode="External"/><Relationship Id="rId75" Type="http://schemas.openxmlformats.org/officeDocument/2006/relationships/hyperlink" Target="http://www.fed.org.cy/fed/page.php?pageID=7" TargetMode="External"/><Relationship Id="rId91" Type="http://schemas.openxmlformats.org/officeDocument/2006/relationships/hyperlink" Target="https://eur-lex.europa.eu/legal-content/EN/TXT/?uri=celex%3A32005L0029" TargetMode="External"/><Relationship Id="rId96" Type="http://schemas.openxmlformats.org/officeDocument/2006/relationships/hyperlink" Target="https://www.cylaw.org/nomoi/indexes/2021_1_112.html" TargetMode="External"/><Relationship Id="rId140" Type="http://schemas.openxmlformats.org/officeDocument/2006/relationships/hyperlink" Target="https://datatopics.worldbank.org/world-development-indicators/the-world-by-income-and-region.html"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ur-lex.europa.eu/eli/reg/2016/679/oj" TargetMode="External"/><Relationship Id="rId28" Type="http://schemas.openxmlformats.org/officeDocument/2006/relationships/hyperlink" Target="https://www.cylaw.org/nomoi/indexes/1998_1_7.html" TargetMode="External"/><Relationship Id="rId49" Type="http://schemas.openxmlformats.org/officeDocument/2006/relationships/hyperlink" Target="https://eur-lex.europa.eu/legal-content/EN/TXT/?uri=celex%3A32006L0114" TargetMode="External"/><Relationship Id="rId114" Type="http://schemas.openxmlformats.org/officeDocument/2006/relationships/hyperlink" Target="https://eur-lex.europa.eu/legal-content/EN/TXT/?uri=celex%3A32005L0029" TargetMode="External"/><Relationship Id="rId119" Type="http://schemas.openxmlformats.org/officeDocument/2006/relationships/hyperlink" Target="https://www.scl.org/european-commission-and-consumer-authorities-investigate-online-influencers/" TargetMode="External"/><Relationship Id="rId44" Type="http://schemas.openxmlformats.org/officeDocument/2006/relationships/hyperlink" Target="https://eur-lex.europa.eu/legal-content/EN/TXT/?uri=celex%3A32006L0114" TargetMode="External"/><Relationship Id="rId60" Type="http://schemas.openxmlformats.org/officeDocument/2006/relationships/hyperlink" Target="https://eur-lex.europa.eu/legal-content/EN/ALL/?uri=celex%3A32000L0031" TargetMode="External"/><Relationship Id="rId65" Type="http://schemas.openxmlformats.org/officeDocument/2006/relationships/hyperlink" Target="http://www.fed.org.cy/fed/page.php?pageID=61&amp;mpath=/138/140" TargetMode="External"/><Relationship Id="rId81" Type="http://schemas.openxmlformats.org/officeDocument/2006/relationships/hyperlink" Target="https://eur-lex.europa.eu/legal-content/EN/TXT/?uri=celex%3A32005L0029" TargetMode="External"/><Relationship Id="rId86" Type="http://schemas.openxmlformats.org/officeDocument/2006/relationships/hyperlink" Target="https://eur-lex.europa.eu/legal-content/EN/TXT/?uri=celex%3A32006L0114" TargetMode="External"/><Relationship Id="rId130" Type="http://schemas.openxmlformats.org/officeDocument/2006/relationships/hyperlink" Target="https://eur-lex.europa.eu/legal-content/EN/TXT/?uri=celex%3A32005L0029" TargetMode="External"/><Relationship Id="rId135" Type="http://schemas.openxmlformats.org/officeDocument/2006/relationships/hyperlink" Target="https://ec.europa.eu/commission/presscorner/detail/en/ip_24_708" TargetMode="External"/><Relationship Id="rId13" Type="http://schemas.openxmlformats.org/officeDocument/2006/relationships/hyperlink" Target="https://www.cia.gov/the-world-factbook/countries/cyprus/" TargetMode="External"/><Relationship Id="rId18" Type="http://schemas.openxmlformats.org/officeDocument/2006/relationships/hyperlink" Target="https://www.cia.gov/the-world-factbook/countries/cyprus/" TargetMode="External"/><Relationship Id="rId39" Type="http://schemas.openxmlformats.org/officeDocument/2006/relationships/hyperlink" Target="https://cmec.com.cy/en/journalists-code-of-conduct/journal-code-2022/" TargetMode="External"/><Relationship Id="rId109" Type="http://schemas.openxmlformats.org/officeDocument/2006/relationships/hyperlink" Target="https://eur-lex.europa.eu/legal-content/EN/TXT/?uri=celex%3A32022R2065" TargetMode="External"/><Relationship Id="rId34" Type="http://schemas.openxmlformats.org/officeDocument/2006/relationships/hyperlink" Target="https://crta.org.cy/en/?id=24" TargetMode="External"/><Relationship Id="rId50" Type="http://schemas.openxmlformats.org/officeDocument/2006/relationships/hyperlink" Target="https://eur-lex.europa.eu/legal-content/EN/TXT/?uri=celex%3A32006L0114" TargetMode="External"/><Relationship Id="rId55" Type="http://schemas.openxmlformats.org/officeDocument/2006/relationships/hyperlink" Target="https://crta.org.cy/assets/uploads/pdfs/Enop%20%CE%9Domos%20mexri%20174(%CE%99)2020-compressed.pdf" TargetMode="External"/><Relationship Id="rId76" Type="http://schemas.openxmlformats.org/officeDocument/2006/relationships/hyperlink" Target="http://www.fed.org.cy/fed/page.php?pageID=61&amp;mpath=/138/140" TargetMode="External"/><Relationship Id="rId97" Type="http://schemas.openxmlformats.org/officeDocument/2006/relationships/hyperlink" Target="https://eur-lex.europa.eu/eli/dir/2018/1808/oj" TargetMode="External"/><Relationship Id="rId104" Type="http://schemas.openxmlformats.org/officeDocument/2006/relationships/hyperlink" Target="https://eur-lex.europa.eu/legal-content/EN/TXT/?uri=celex%3A32005L0029" TargetMode="External"/><Relationship Id="rId120" Type="http://schemas.openxmlformats.org/officeDocument/2006/relationships/hyperlink" Target="https://eur-lex.europa.eu/legal-content/EN/TXT/?uri=celex%3A32005L0029" TargetMode="External"/><Relationship Id="rId125" Type="http://schemas.openxmlformats.org/officeDocument/2006/relationships/hyperlink" Target="https://eur-lex.europa.eu/legal-content/EN/TXT/?uri=celex%3A32005L0029" TargetMode="External"/><Relationship Id="rId141"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hyperlink" Target="https://eur-lex.europa.eu/legal-content/EN/TXT/?uri=celex%3A32006L0114" TargetMode="External"/><Relationship Id="rId92" Type="http://schemas.openxmlformats.org/officeDocument/2006/relationships/hyperlink" Target="https://eur-lex.europa.eu/legal-content/EN/TXT/?uri=celex%3A32006L0114" TargetMode="External"/><Relationship Id="rId2" Type="http://schemas.openxmlformats.org/officeDocument/2006/relationships/customXml" Target="../customXml/item2.xml"/><Relationship Id="rId29" Type="http://schemas.openxmlformats.org/officeDocument/2006/relationships/hyperlink" Target="https://www.cylaw.org/nomoi/indexes/2004_1_112.html" TargetMode="External"/><Relationship Id="rId24" Type="http://schemas.openxmlformats.org/officeDocument/2006/relationships/hyperlink" Target="https://eur-lex.europa.eu/legal-content/EN/TXT/?uri=celex%3A32022R2065" TargetMode="External"/><Relationship Id="rId40" Type="http://schemas.openxmlformats.org/officeDocument/2006/relationships/hyperlink" Target="https://www.presscouncils.eu/" TargetMode="External"/><Relationship Id="rId45" Type="http://schemas.openxmlformats.org/officeDocument/2006/relationships/hyperlink" Target="http://www.fed.org.cy/fed/page.php?pageID=61&amp;mpath=/138/140" TargetMode="External"/><Relationship Id="rId66" Type="http://schemas.openxmlformats.org/officeDocument/2006/relationships/hyperlink" Target="https://www.easa-alliance.org/type-of-member/self-regulatory-organisations/" TargetMode="External"/><Relationship Id="rId87" Type="http://schemas.openxmlformats.org/officeDocument/2006/relationships/hyperlink" Target="https://eur-lex.europa.eu/legal-content/EN/TXT/?uri=celex%3A32005L0029" TargetMode="External"/><Relationship Id="rId110" Type="http://schemas.openxmlformats.org/officeDocument/2006/relationships/hyperlink" Target="https://eur-lex.europa.eu/eli/reg/2016/679/oj" TargetMode="External"/><Relationship Id="rId115" Type="http://schemas.openxmlformats.org/officeDocument/2006/relationships/hyperlink" Target="https://ec.europa.eu/commission/presscorner/detail/en/ip_24_708" TargetMode="External"/><Relationship Id="rId131" Type="http://schemas.openxmlformats.org/officeDocument/2006/relationships/hyperlink" Target="https://cadmus.eui.eu/handle/1814/74685" TargetMode="External"/><Relationship Id="rId136" Type="http://schemas.openxmlformats.org/officeDocument/2006/relationships/hyperlink" Target="https://routledge.pub/branded-content" TargetMode="External"/><Relationship Id="rId61" Type="http://schemas.openxmlformats.org/officeDocument/2006/relationships/hyperlink" Target="https://eur-lex.europa.eu/legal-content/EN/TXT/?uri=celex%3A32009L0136" TargetMode="External"/><Relationship Id="rId82" Type="http://schemas.openxmlformats.org/officeDocument/2006/relationships/hyperlink" Target="https://eur-lex.europa.eu/legal-content/EN/TXT/?uri=celex%3A32005L0029" TargetMode="External"/><Relationship Id="rId19" Type="http://schemas.openxmlformats.org/officeDocument/2006/relationships/hyperlink" Target="https://www.cia.gov/the-world-factbook/countries/cyprus/" TargetMode="External"/><Relationship Id="rId14" Type="http://schemas.openxmlformats.org/officeDocument/2006/relationships/hyperlink" Target="https://www.cia.gov/the-world-factbook/countries/cyprus/" TargetMode="External"/><Relationship Id="rId30" Type="http://schemas.openxmlformats.org/officeDocument/2006/relationships/hyperlink" Target="https://www.cylaw.org/nomoi/indexes/1989_1_145.html" TargetMode="External"/><Relationship Id="rId35" Type="http://schemas.openxmlformats.org/officeDocument/2006/relationships/hyperlink" Target="https://www.rirm.org/en/crta-cyprus-radio-television-authority-2/" TargetMode="External"/><Relationship Id="rId56" Type="http://schemas.openxmlformats.org/officeDocument/2006/relationships/hyperlink" Target="https://eur-lex.europa.eu/eli/reg/2016/679/oj" TargetMode="External"/><Relationship Id="rId77" Type="http://schemas.openxmlformats.org/officeDocument/2006/relationships/hyperlink" Target="https://eur-lex.europa.eu/legal-content/EN/TXT/?uri=celex%3A32005L0029" TargetMode="External"/><Relationship Id="rId100" Type="http://schemas.openxmlformats.org/officeDocument/2006/relationships/hyperlink" Target="https://eur-lex.europa.eu/legal-content/EN/TXT/?uri=celex%3A32006L0114" TargetMode="External"/><Relationship Id="rId105" Type="http://schemas.openxmlformats.org/officeDocument/2006/relationships/hyperlink" Target="https://eur-lex.europa.eu/eli/dir/2019/2161/oj" TargetMode="External"/><Relationship Id="rId126" Type="http://schemas.openxmlformats.org/officeDocument/2006/relationships/hyperlink" Target="https://eur-lex.europa.eu/legal-content/EN/TXT/?uri=celex%3A32006L0114" TargetMode="External"/><Relationship Id="rId8" Type="http://schemas.openxmlformats.org/officeDocument/2006/relationships/webSettings" Target="webSettings.xml"/><Relationship Id="rId51" Type="http://schemas.openxmlformats.org/officeDocument/2006/relationships/hyperlink" Target="https://www.cylaw.org/nomoi/indexes/2021_1_112.html" TargetMode="External"/><Relationship Id="rId72" Type="http://schemas.openxmlformats.org/officeDocument/2006/relationships/hyperlink" Target="https://eur-lex.europa.eu/legal-content/EN/TXT/?uri=celex%3A32006L0114" TargetMode="External"/><Relationship Id="rId93" Type="http://schemas.openxmlformats.org/officeDocument/2006/relationships/hyperlink" Target="https://eur-lex.europa.eu/eli/dir/2018/1808/oj" TargetMode="External"/><Relationship Id="rId98" Type="http://schemas.openxmlformats.org/officeDocument/2006/relationships/hyperlink" Target="https://crta.org.cy/assets/uploads/pdfs/Enop%20%CE%9Domos%20mexri%20174(%CE%99)2020-compressed.pdf" TargetMode="External"/><Relationship Id="rId121" Type="http://schemas.openxmlformats.org/officeDocument/2006/relationships/hyperlink" Target="https://www.cylaw.org/nomoi/indexes/2021_1_112.html" TargetMode="External"/><Relationship Id="rId142"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hyperlink" Target="https://eur-lex.europa.eu/EN/legal-content/summary/european-electronic-communications-code.html" TargetMode="External"/><Relationship Id="rId46" Type="http://schemas.openxmlformats.org/officeDocument/2006/relationships/hyperlink" Target="https://www.cylaw.org/nomoi/indexes/2021_1_112.html" TargetMode="External"/><Relationship Id="rId67" Type="http://schemas.openxmlformats.org/officeDocument/2006/relationships/hyperlink" Target="https://eur-lex.europa.eu/legal-content/EN/TXT/?uri=celex%3A32005L0029" TargetMode="External"/><Relationship Id="rId116" Type="http://schemas.openxmlformats.org/officeDocument/2006/relationships/hyperlink" Target="https://eur-lex.europa.eu/legal-content/EN/TXT/?uri=celex%3A32022R2065" TargetMode="External"/><Relationship Id="rId137" Type="http://schemas.openxmlformats.org/officeDocument/2006/relationships/hyperlink" Target="https://rsf.org/en/index" TargetMode="External"/><Relationship Id="rId20" Type="http://schemas.openxmlformats.org/officeDocument/2006/relationships/hyperlink" Target="https://www.cia.gov/the-world-factbook/countries/cyprus/" TargetMode="External"/><Relationship Id="rId41" Type="http://schemas.openxmlformats.org/officeDocument/2006/relationships/hyperlink" Target="http://www.fed.org.cy/fed/page.php?pageID=7" TargetMode="External"/><Relationship Id="rId62" Type="http://schemas.openxmlformats.org/officeDocument/2006/relationships/hyperlink" Target="https://www.cylaw.org/nomoi/indexes/2021_1_112.html" TargetMode="External"/><Relationship Id="rId83" Type="http://schemas.openxmlformats.org/officeDocument/2006/relationships/hyperlink" Target="https://eur-lex.europa.eu/legal-content/EN/TXT/?uri=celex%3A32005L0029" TargetMode="External"/><Relationship Id="rId88" Type="http://schemas.openxmlformats.org/officeDocument/2006/relationships/hyperlink" Target="https://eur-lex.europa.eu/legal-content/EN/TXT/?uri=celex%3A32005L0029" TargetMode="External"/><Relationship Id="rId111" Type="http://schemas.openxmlformats.org/officeDocument/2006/relationships/hyperlink" Target="https://eur-lex.europa.eu/eli/reg/2022/868/oj" TargetMode="External"/><Relationship Id="rId132" Type="http://schemas.openxmlformats.org/officeDocument/2006/relationships/hyperlink" Target="https://www.cia.gov/the-world-factbook/" TargetMode="External"/><Relationship Id="rId15" Type="http://schemas.openxmlformats.org/officeDocument/2006/relationships/hyperlink" Target="https://data.worldbank.org/country/cyprus" TargetMode="External"/><Relationship Id="rId36" Type="http://schemas.openxmlformats.org/officeDocument/2006/relationships/hyperlink" Target="http://www.competition.gov.cy/competition/competition.nsf/index_gr/index_gr?OpenDocument" TargetMode="External"/><Relationship Id="rId57" Type="http://schemas.openxmlformats.org/officeDocument/2006/relationships/hyperlink" Target="https://eur-lex.europa.eu/eli/reg/2022/868/oj" TargetMode="External"/><Relationship Id="rId106" Type="http://schemas.openxmlformats.org/officeDocument/2006/relationships/hyperlink" Target="https://eur-lex.europa.eu/eli/dir/2019/2161/oj" TargetMode="External"/><Relationship Id="rId127" Type="http://schemas.openxmlformats.org/officeDocument/2006/relationships/hyperlink" Target="https://eur-lex.europa.eu/legal-content/EN/TXT/?uri=celex%3A32005L0029" TargetMode="External"/><Relationship Id="rId10" Type="http://schemas.openxmlformats.org/officeDocument/2006/relationships/endnotes" Target="endnotes.xml"/><Relationship Id="rId31" Type="http://schemas.openxmlformats.org/officeDocument/2006/relationships/hyperlink" Target="https://www.cylaw.org/nomoi/indexes/2002_1_146.html" TargetMode="External"/><Relationship Id="rId52" Type="http://schemas.openxmlformats.org/officeDocument/2006/relationships/hyperlink" Target="https://www.cylaw.org/nomoi/indexes/2021_1_112.html" TargetMode="External"/><Relationship Id="rId73" Type="http://schemas.openxmlformats.org/officeDocument/2006/relationships/hyperlink" Target="https://eur-lex.europa.eu/legal-content/EN/TXT/?uri=celex%3A32005L0029" TargetMode="External"/><Relationship Id="rId78" Type="http://schemas.openxmlformats.org/officeDocument/2006/relationships/hyperlink" Target="https://www.cylaw.org/nomoi/indexes/2021_1_112.html" TargetMode="External"/><Relationship Id="rId94" Type="http://schemas.openxmlformats.org/officeDocument/2006/relationships/hyperlink" Target="https://crta.org.cy/assets/uploads/pdfs/Enop%20%CE%9Domos%20mexri%20174(%CE%99)2020-compressed.pdf" TargetMode="External"/><Relationship Id="rId99" Type="http://schemas.openxmlformats.org/officeDocument/2006/relationships/hyperlink" Target="https://eur-lex.europa.eu/legal-content/EN/TXT/?uri=celex%3A32005L0029" TargetMode="External"/><Relationship Id="rId101" Type="http://schemas.openxmlformats.org/officeDocument/2006/relationships/hyperlink" Target="https://eur-lex.europa.eu/legal-content/EN/TXT/?uri=celex%3A32005L0029" TargetMode="External"/><Relationship Id="rId122" Type="http://schemas.openxmlformats.org/officeDocument/2006/relationships/hyperlink" Target="https://eur-lex.europa.eu/eli/dir/2018/1808/oj" TargetMode="External"/><Relationship Id="rId14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eur-lex.europa.eu/legal-content/en/ALL/?uri=CELEX%3A32019L0770" TargetMode="External"/><Relationship Id="rId47" Type="http://schemas.openxmlformats.org/officeDocument/2006/relationships/hyperlink" Target="http://www.fed.org.cy/fed/page.php?pageID=7" TargetMode="External"/><Relationship Id="rId68" Type="http://schemas.openxmlformats.org/officeDocument/2006/relationships/hyperlink" Target="https://eur-lex.europa.eu/legal-content/EN/TXT/?uri=celex%3A32006L0114" TargetMode="External"/><Relationship Id="rId89" Type="http://schemas.openxmlformats.org/officeDocument/2006/relationships/hyperlink" Target="https://cmec.com.cy/en/" TargetMode="External"/><Relationship Id="rId112" Type="http://schemas.openxmlformats.org/officeDocument/2006/relationships/hyperlink" Target="https://eur-lex.europa.eu/legal-content/EN/TXT/?uri=celex%3A32009L0136" TargetMode="External"/><Relationship Id="rId133" Type="http://schemas.openxmlformats.org/officeDocument/2006/relationships/hyperlink" Target="https://www.dataguidance.com/opinion/eu-personalized-advertising-europe-and-legal" TargetMode="External"/><Relationship Id="rId16" Type="http://schemas.openxmlformats.org/officeDocument/2006/relationships/hyperlink" Target="https://www.cia.gov/the-world-factbook/countries/cyprus/"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Props1.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2.xml><?xml version="1.0" encoding="utf-8"?>
<ds:datastoreItem xmlns:ds="http://schemas.openxmlformats.org/officeDocument/2006/customXml" ds:itemID="{050E3F5F-A5E3-4CB5-9D7E-677B1D4E5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A215CA-D95B-42C7-967C-52E459BA8557}">
  <ds:schemaRefs>
    <ds:schemaRef ds:uri="http://schemas.microsoft.com/sharepoint/v3/contenttype/forms"/>
  </ds:schemaRefs>
</ds:datastoreItem>
</file>

<file path=customXml/itemProps4.xml><?xml version="1.0" encoding="utf-8"?>
<ds:datastoreItem xmlns:ds="http://schemas.openxmlformats.org/officeDocument/2006/customXml" ds:itemID="{35FD4909-54F9-441B-BDA8-A6C64FCA4D18}">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27</Pages>
  <Words>8900</Words>
  <Characters>50735</Characters>
  <Application>Microsoft Office Word</Application>
  <DocSecurity>0</DocSecurity>
  <Lines>422</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Hanna Kubicka</cp:lastModifiedBy>
  <cp:revision>4</cp:revision>
  <cp:lastPrinted>2024-05-13T12:36:00Z</cp:lastPrinted>
  <dcterms:created xsi:type="dcterms:W3CDTF">2024-06-13T13:58:00Z</dcterms:created>
  <dcterms:modified xsi:type="dcterms:W3CDTF">2024-06-25T15:26:00Z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ies>
</file>