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D21A3D" w14:textId="1FB9205A" w:rsidR="00CB5035" w:rsidRPr="0076737A" w:rsidRDefault="0050499D" w:rsidP="0051403E">
      <w:pPr>
        <w:spacing w:after="0"/>
      </w:pPr>
      <w:r w:rsidRPr="0076737A">
        <w:rPr>
          <w:b/>
          <w:bCs/>
          <w:noProof/>
        </w:rPr>
        <w:drawing>
          <wp:anchor distT="0" distB="0" distL="114300" distR="114300" simplePos="0" relativeHeight="251658240" behindDoc="1" locked="1" layoutInCell="1" allowOverlap="1" wp14:anchorId="73799FE7" wp14:editId="2E1CC735">
            <wp:simplePos x="0" y="0"/>
            <wp:positionH relativeFrom="column">
              <wp:posOffset>-457200</wp:posOffset>
            </wp:positionH>
            <wp:positionV relativeFrom="paragraph">
              <wp:posOffset>-1066800</wp:posOffset>
            </wp:positionV>
            <wp:extent cx="8934450" cy="9386570"/>
            <wp:effectExtent l="0" t="0" r="0" b="0"/>
            <wp:wrapNone/>
            <wp:docPr id="139082225" name="Picture 1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82225" name="Picture 12">
                      <a:extLst>
                        <a:ext uri="{C183D7F6-B498-43B3-948B-1728B52AA6E4}">
                          <adec:decorative xmlns:adec="http://schemas.microsoft.com/office/drawing/2017/decorative" val="1"/>
                        </a:ext>
                      </a:extLst>
                    </pic:cNvPr>
                    <pic:cNvPicPr>
                      <a:picLocks noChangeAspect="1" noChangeArrowheads="1"/>
                    </pic:cNvPicPr>
                  </pic:nvPicPr>
                  <pic:blipFill>
                    <a:blip r:embed="rId11" cstate="print">
                      <a:extLst>
                        <a:ext uri="{28A0092B-C50C-407E-A947-70E740481C1C}">
                          <a14:useLocalDpi xmlns:a14="http://schemas.microsoft.com/office/drawing/2010/main" val="0"/>
                        </a:ext>
                      </a:extLst>
                    </a:blip>
                    <a:srcRect t="12849" b="12849"/>
                    <a:stretch>
                      <a:fillRect/>
                    </a:stretch>
                  </pic:blipFill>
                  <pic:spPr bwMode="auto">
                    <a:xfrm>
                      <a:off x="0" y="0"/>
                      <a:ext cx="8934450" cy="938657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0B6F748" w14:textId="1D92EA69" w:rsidR="00203503" w:rsidRPr="0076737A" w:rsidRDefault="00420D75" w:rsidP="008C6F9B">
      <w:pPr>
        <w:pStyle w:val="Country"/>
      </w:pPr>
      <w:r w:rsidRPr="0076737A">
        <w:t>Lithuania</w:t>
      </w:r>
      <w:r w:rsidR="00203503" w:rsidRPr="0076737A">
        <w:rPr>
          <w:rStyle w:val="CountryChar"/>
          <w:b/>
          <w:bCs/>
        </w:rPr>
        <w:t xml:space="preserve"> | </w:t>
      </w:r>
      <w:r w:rsidRPr="0076737A">
        <w:t>June 2024</w:t>
      </w:r>
    </w:p>
    <w:p w14:paraId="4E728DFF" w14:textId="77777777" w:rsidR="0050499D" w:rsidRPr="0076737A" w:rsidRDefault="0050499D" w:rsidP="0050499D">
      <w:pPr>
        <w:pStyle w:val="Quote"/>
        <w:tabs>
          <w:tab w:val="right" w:pos="13076"/>
        </w:tabs>
        <w:spacing w:line="240" w:lineRule="auto"/>
        <w:jc w:val="left"/>
        <w:rPr>
          <w:b/>
          <w:bCs/>
          <w:i w:val="0"/>
          <w:iCs w:val="0"/>
          <w:color w:val="262626" w:themeColor="text1" w:themeTint="D9"/>
          <w:sz w:val="72"/>
          <w:szCs w:val="72"/>
        </w:rPr>
      </w:pPr>
    </w:p>
    <w:p w14:paraId="59009A7D" w14:textId="77777777" w:rsidR="00203503" w:rsidRPr="0076737A" w:rsidRDefault="00203503" w:rsidP="0050499D">
      <w:pPr>
        <w:pStyle w:val="Quote"/>
        <w:tabs>
          <w:tab w:val="right" w:pos="13076"/>
        </w:tabs>
        <w:spacing w:line="240" w:lineRule="auto"/>
        <w:jc w:val="left"/>
        <w:rPr>
          <w:b/>
          <w:bCs/>
          <w:i w:val="0"/>
          <w:iCs w:val="0"/>
          <w:color w:val="262626" w:themeColor="text1" w:themeTint="D9"/>
          <w:sz w:val="72"/>
          <w:szCs w:val="72"/>
        </w:rPr>
      </w:pPr>
    </w:p>
    <w:p w14:paraId="46F76E60" w14:textId="464055AC" w:rsidR="0050499D" w:rsidRPr="0076737A" w:rsidRDefault="0050499D" w:rsidP="00345D57">
      <w:pPr>
        <w:pStyle w:val="Coverheader"/>
        <w:spacing w:before="120" w:after="120"/>
        <w:rPr>
          <w:i/>
          <w:iCs/>
        </w:rPr>
      </w:pPr>
      <w:r w:rsidRPr="0076737A">
        <w:t>Branded Content</w:t>
      </w:r>
      <w:r w:rsidRPr="0076737A">
        <w:tab/>
      </w:r>
    </w:p>
    <w:p w14:paraId="77A98E8B" w14:textId="1084C456" w:rsidR="0050499D" w:rsidRPr="0076737A" w:rsidRDefault="0050499D" w:rsidP="00345D57">
      <w:pPr>
        <w:pStyle w:val="Coverheader"/>
        <w:spacing w:before="120" w:after="120"/>
        <w:rPr>
          <w:i/>
          <w:iCs/>
        </w:rPr>
      </w:pPr>
      <w:r w:rsidRPr="0076737A">
        <w:t>Governance</w:t>
      </w:r>
      <w:r w:rsidR="00345D57" w:rsidRPr="0076737A">
        <w:rPr>
          <w:i/>
          <w:iCs/>
        </w:rPr>
        <w:t xml:space="preserve"> </w:t>
      </w:r>
      <w:r w:rsidRPr="0076737A">
        <w:t>Project</w:t>
      </w:r>
    </w:p>
    <w:p w14:paraId="4F0820FB" w14:textId="77777777" w:rsidR="0050499D" w:rsidRPr="0076737A" w:rsidRDefault="0050499D" w:rsidP="0050499D">
      <w:pPr>
        <w:pStyle w:val="Coversubtitle"/>
        <w:ind w:left="0"/>
      </w:pPr>
    </w:p>
    <w:p w14:paraId="6533C830" w14:textId="77777777" w:rsidR="0050499D" w:rsidRPr="0076737A" w:rsidRDefault="0050499D" w:rsidP="0050499D">
      <w:pPr>
        <w:pStyle w:val="Coversubtitle"/>
        <w:ind w:left="0"/>
      </w:pPr>
    </w:p>
    <w:p w14:paraId="576AAD42" w14:textId="77777777" w:rsidR="0050499D" w:rsidRPr="0076737A" w:rsidRDefault="0050499D" w:rsidP="0050499D">
      <w:pPr>
        <w:pStyle w:val="Coversubtitle"/>
        <w:ind w:left="0"/>
      </w:pPr>
    </w:p>
    <w:p w14:paraId="40BBF1A5" w14:textId="77777777" w:rsidR="0050499D" w:rsidRPr="0076737A" w:rsidRDefault="0050499D" w:rsidP="0050499D"/>
    <w:p w14:paraId="6DFA1317" w14:textId="5B345988" w:rsidR="0038594D" w:rsidRPr="0076737A" w:rsidRDefault="00CB5035" w:rsidP="008146FD">
      <w:r w:rsidRPr="0076737A">
        <w:br w:type="page"/>
      </w:r>
    </w:p>
    <w:p w14:paraId="5356A44F" w14:textId="77777777" w:rsidR="005140E0" w:rsidRPr="007A32B3" w:rsidRDefault="005140E0" w:rsidP="005140E0">
      <w:pPr>
        <w:pStyle w:val="SectionHead"/>
        <w:numPr>
          <w:ilvl w:val="0"/>
          <w:numId w:val="0"/>
        </w:numPr>
      </w:pPr>
      <w:bookmarkStart w:id="0" w:name="_Toc169693485"/>
      <w:bookmarkStart w:id="1" w:name="_Toc169768304"/>
      <w:bookmarkStart w:id="2" w:name="_Toc170295440"/>
      <w:r w:rsidRPr="007A32B3">
        <w:lastRenderedPageBreak/>
        <w:t>Contents</w:t>
      </w:r>
      <w:bookmarkEnd w:id="0"/>
      <w:bookmarkEnd w:id="1"/>
      <w:bookmarkEnd w:id="2"/>
    </w:p>
    <w:p w14:paraId="3DEA5E64" w14:textId="77777777" w:rsidR="005140E0" w:rsidRDefault="005140E0" w:rsidP="00457C24">
      <w:pPr>
        <w:pStyle w:val="TOC1"/>
        <w:tabs>
          <w:tab w:val="right" w:leader="underscore" w:pos="10456"/>
        </w:tabs>
        <w:spacing w:line="360" w:lineRule="auto"/>
      </w:pPr>
    </w:p>
    <w:p w14:paraId="113D1690" w14:textId="1835F0F8" w:rsidR="00457C24" w:rsidRPr="00457C24" w:rsidRDefault="005140E0" w:rsidP="00457C24">
      <w:pPr>
        <w:pStyle w:val="TOC1"/>
        <w:tabs>
          <w:tab w:val="right" w:pos="10456"/>
        </w:tabs>
        <w:spacing w:line="360" w:lineRule="auto"/>
        <w:rPr>
          <w:rFonts w:eastAsiaTheme="minorEastAsia" w:cstheme="minorBidi"/>
          <w:b w:val="0"/>
          <w:bCs w:val="0"/>
          <w:i w:val="0"/>
          <w:iCs w:val="0"/>
          <w:noProof/>
          <w:kern w:val="2"/>
          <w:lang w:eastAsia="en-GB"/>
          <w14:ligatures w14:val="standardContextual"/>
        </w:rPr>
      </w:pPr>
      <w:r w:rsidRPr="00155186">
        <w:rPr>
          <w:rFonts w:ascii="Arial" w:hAnsi="Arial"/>
          <w:i w:val="0"/>
          <w:iCs w:val="0"/>
        </w:rPr>
        <w:fldChar w:fldCharType="begin"/>
      </w:r>
      <w:r w:rsidRPr="00155186">
        <w:rPr>
          <w:rFonts w:ascii="Arial" w:hAnsi="Arial"/>
          <w:i w:val="0"/>
          <w:iCs w:val="0"/>
        </w:rPr>
        <w:instrText xml:space="preserve"> TOC \h \z \t "Style2,2,Section Head,1" </w:instrText>
      </w:r>
      <w:r w:rsidRPr="00155186">
        <w:rPr>
          <w:rFonts w:ascii="Arial" w:hAnsi="Arial"/>
          <w:i w:val="0"/>
          <w:iCs w:val="0"/>
        </w:rPr>
        <w:fldChar w:fldCharType="separate"/>
      </w:r>
      <w:hyperlink w:anchor="_Toc170295440" w:history="1">
        <w:r w:rsidR="00457C24" w:rsidRPr="00457C24">
          <w:rPr>
            <w:rStyle w:val="Hyperlink"/>
            <w:i w:val="0"/>
            <w:iCs w:val="0"/>
            <w:noProof/>
          </w:rPr>
          <w:t>Contents</w:t>
        </w:r>
        <w:r w:rsidR="00457C24" w:rsidRPr="00457C24">
          <w:rPr>
            <w:i w:val="0"/>
            <w:iCs w:val="0"/>
            <w:noProof/>
            <w:webHidden/>
          </w:rPr>
          <w:tab/>
        </w:r>
        <w:r w:rsidR="00457C24" w:rsidRPr="00457C24">
          <w:rPr>
            <w:i w:val="0"/>
            <w:iCs w:val="0"/>
            <w:noProof/>
            <w:webHidden/>
          </w:rPr>
          <w:fldChar w:fldCharType="begin"/>
        </w:r>
        <w:r w:rsidR="00457C24" w:rsidRPr="00457C24">
          <w:rPr>
            <w:i w:val="0"/>
            <w:iCs w:val="0"/>
            <w:noProof/>
            <w:webHidden/>
          </w:rPr>
          <w:instrText xml:space="preserve"> PAGEREF _Toc170295440 \h </w:instrText>
        </w:r>
        <w:r w:rsidR="00457C24" w:rsidRPr="00457C24">
          <w:rPr>
            <w:i w:val="0"/>
            <w:iCs w:val="0"/>
            <w:noProof/>
            <w:webHidden/>
          </w:rPr>
        </w:r>
        <w:r w:rsidR="00457C24" w:rsidRPr="00457C24">
          <w:rPr>
            <w:i w:val="0"/>
            <w:iCs w:val="0"/>
            <w:noProof/>
            <w:webHidden/>
          </w:rPr>
          <w:fldChar w:fldCharType="separate"/>
        </w:r>
        <w:r w:rsidR="00457C24" w:rsidRPr="00457C24">
          <w:rPr>
            <w:i w:val="0"/>
            <w:iCs w:val="0"/>
            <w:noProof/>
            <w:webHidden/>
          </w:rPr>
          <w:t>2</w:t>
        </w:r>
        <w:r w:rsidR="00457C24" w:rsidRPr="00457C24">
          <w:rPr>
            <w:i w:val="0"/>
            <w:iCs w:val="0"/>
            <w:noProof/>
            <w:webHidden/>
          </w:rPr>
          <w:fldChar w:fldCharType="end"/>
        </w:r>
      </w:hyperlink>
    </w:p>
    <w:p w14:paraId="6F974DF4" w14:textId="4607A037" w:rsidR="00457C24" w:rsidRPr="00457C24" w:rsidRDefault="00457C24" w:rsidP="00457C24">
      <w:pPr>
        <w:pStyle w:val="TOC1"/>
        <w:tabs>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41" w:history="1">
        <w:r w:rsidRPr="00457C24">
          <w:rPr>
            <w:rStyle w:val="Hyperlink"/>
            <w:i w:val="0"/>
            <w:iCs w:val="0"/>
            <w:noProof/>
          </w:rPr>
          <w:t>Introduction</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_Toc170295441 \h </w:instrText>
        </w:r>
        <w:r w:rsidRPr="00457C24">
          <w:rPr>
            <w:i w:val="0"/>
            <w:iCs w:val="0"/>
            <w:noProof/>
            <w:webHidden/>
          </w:rPr>
        </w:r>
        <w:r w:rsidRPr="00457C24">
          <w:rPr>
            <w:i w:val="0"/>
            <w:iCs w:val="0"/>
            <w:noProof/>
            <w:webHidden/>
          </w:rPr>
          <w:fldChar w:fldCharType="separate"/>
        </w:r>
        <w:r w:rsidRPr="00457C24">
          <w:rPr>
            <w:i w:val="0"/>
            <w:iCs w:val="0"/>
            <w:noProof/>
            <w:webHidden/>
          </w:rPr>
          <w:t>3</w:t>
        </w:r>
        <w:r w:rsidRPr="00457C24">
          <w:rPr>
            <w:i w:val="0"/>
            <w:iCs w:val="0"/>
            <w:noProof/>
            <w:webHidden/>
          </w:rPr>
          <w:fldChar w:fldCharType="end"/>
        </w:r>
      </w:hyperlink>
    </w:p>
    <w:p w14:paraId="1A9679F6" w14:textId="5842AE3A" w:rsidR="00457C24" w:rsidRPr="00457C24" w:rsidRDefault="00457C24" w:rsidP="00457C24">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42" w:history="1">
        <w:r w:rsidRPr="00457C24">
          <w:rPr>
            <w:rStyle w:val="Hyperlink"/>
            <w:i w:val="0"/>
            <w:iCs w:val="0"/>
            <w:noProof/>
          </w:rPr>
          <w:t>1.</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Country Data</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_Toc170295442 \h </w:instrText>
        </w:r>
        <w:r w:rsidRPr="00457C24">
          <w:rPr>
            <w:i w:val="0"/>
            <w:iCs w:val="0"/>
            <w:noProof/>
            <w:webHidden/>
          </w:rPr>
        </w:r>
        <w:r w:rsidRPr="00457C24">
          <w:rPr>
            <w:i w:val="0"/>
            <w:iCs w:val="0"/>
            <w:noProof/>
            <w:webHidden/>
          </w:rPr>
          <w:fldChar w:fldCharType="separate"/>
        </w:r>
        <w:r w:rsidRPr="00457C24">
          <w:rPr>
            <w:i w:val="0"/>
            <w:iCs w:val="0"/>
            <w:noProof/>
            <w:webHidden/>
          </w:rPr>
          <w:t>4</w:t>
        </w:r>
        <w:r w:rsidRPr="00457C24">
          <w:rPr>
            <w:i w:val="0"/>
            <w:iCs w:val="0"/>
            <w:noProof/>
            <w:webHidden/>
          </w:rPr>
          <w:fldChar w:fldCharType="end"/>
        </w:r>
      </w:hyperlink>
    </w:p>
    <w:p w14:paraId="19D190A3" w14:textId="28043D1F" w:rsidR="00457C24" w:rsidRPr="00457C24" w:rsidRDefault="00457C24" w:rsidP="00457C24">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43" w:history="1">
        <w:r w:rsidRPr="00457C24">
          <w:rPr>
            <w:rStyle w:val="Hyperlink"/>
            <w:i w:val="0"/>
            <w:iCs w:val="0"/>
            <w:noProof/>
          </w:rPr>
          <w:t>2.</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Media System; Media and Advertising Markets</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_Toc170295443 \h </w:instrText>
        </w:r>
        <w:r w:rsidRPr="00457C24">
          <w:rPr>
            <w:i w:val="0"/>
            <w:iCs w:val="0"/>
            <w:noProof/>
            <w:webHidden/>
          </w:rPr>
        </w:r>
        <w:r w:rsidRPr="00457C24">
          <w:rPr>
            <w:i w:val="0"/>
            <w:iCs w:val="0"/>
            <w:noProof/>
            <w:webHidden/>
          </w:rPr>
          <w:fldChar w:fldCharType="separate"/>
        </w:r>
        <w:r w:rsidRPr="00457C24">
          <w:rPr>
            <w:i w:val="0"/>
            <w:iCs w:val="0"/>
            <w:noProof/>
            <w:webHidden/>
          </w:rPr>
          <w:t>5</w:t>
        </w:r>
        <w:r w:rsidRPr="00457C24">
          <w:rPr>
            <w:i w:val="0"/>
            <w:iCs w:val="0"/>
            <w:noProof/>
            <w:webHidden/>
          </w:rPr>
          <w:fldChar w:fldCharType="end"/>
        </w:r>
      </w:hyperlink>
    </w:p>
    <w:p w14:paraId="17A66E85" w14:textId="7D7113B9" w:rsidR="00457C24" w:rsidRPr="00457C24" w:rsidRDefault="00457C24" w:rsidP="00457C24">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44" w:history="1">
        <w:r w:rsidRPr="00457C24">
          <w:rPr>
            <w:rStyle w:val="Hyperlink"/>
            <w:i w:val="0"/>
            <w:iCs w:val="0"/>
            <w:noProof/>
          </w:rPr>
          <w:t>3.</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Communications: Legal and Regulatory Framework</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_Toc170295444 \h </w:instrText>
        </w:r>
        <w:r w:rsidRPr="00457C24">
          <w:rPr>
            <w:i w:val="0"/>
            <w:iCs w:val="0"/>
            <w:noProof/>
            <w:webHidden/>
          </w:rPr>
        </w:r>
        <w:r w:rsidRPr="00457C24">
          <w:rPr>
            <w:i w:val="0"/>
            <w:iCs w:val="0"/>
            <w:noProof/>
            <w:webHidden/>
          </w:rPr>
          <w:fldChar w:fldCharType="separate"/>
        </w:r>
        <w:r w:rsidRPr="00457C24">
          <w:rPr>
            <w:i w:val="0"/>
            <w:iCs w:val="0"/>
            <w:noProof/>
            <w:webHidden/>
          </w:rPr>
          <w:t>6</w:t>
        </w:r>
        <w:r w:rsidRPr="00457C24">
          <w:rPr>
            <w:i w:val="0"/>
            <w:iCs w:val="0"/>
            <w:noProof/>
            <w:webHidden/>
          </w:rPr>
          <w:fldChar w:fldCharType="end"/>
        </w:r>
      </w:hyperlink>
    </w:p>
    <w:p w14:paraId="66EAABB9" w14:textId="2CF2A187" w:rsidR="00457C24" w:rsidRPr="00457C24" w:rsidRDefault="00457C24" w:rsidP="00457C24">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45" w:history="1">
        <w:r w:rsidRPr="00457C24">
          <w:rPr>
            <w:rStyle w:val="Hyperlink"/>
            <w:i w:val="0"/>
            <w:iCs w:val="0"/>
            <w:noProof/>
          </w:rPr>
          <w:t>4.</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Advertising:  Legal and Regulatory Framework</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_Toc170295445 \h </w:instrText>
        </w:r>
        <w:r w:rsidRPr="00457C24">
          <w:rPr>
            <w:i w:val="0"/>
            <w:iCs w:val="0"/>
            <w:noProof/>
            <w:webHidden/>
          </w:rPr>
        </w:r>
        <w:r w:rsidRPr="00457C24">
          <w:rPr>
            <w:i w:val="0"/>
            <w:iCs w:val="0"/>
            <w:noProof/>
            <w:webHidden/>
          </w:rPr>
          <w:fldChar w:fldCharType="separate"/>
        </w:r>
        <w:r w:rsidRPr="00457C24">
          <w:rPr>
            <w:i w:val="0"/>
            <w:iCs w:val="0"/>
            <w:noProof/>
            <w:webHidden/>
          </w:rPr>
          <w:t>8</w:t>
        </w:r>
        <w:r w:rsidRPr="00457C24">
          <w:rPr>
            <w:i w:val="0"/>
            <w:iCs w:val="0"/>
            <w:noProof/>
            <w:webHidden/>
          </w:rPr>
          <w:fldChar w:fldCharType="end"/>
        </w:r>
      </w:hyperlink>
    </w:p>
    <w:p w14:paraId="53CAB604" w14:textId="1C7625DD" w:rsidR="00457C24" w:rsidRPr="00457C24" w:rsidRDefault="00457C24" w:rsidP="00457C24">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46" w:history="1">
        <w:r w:rsidRPr="00457C24">
          <w:rPr>
            <w:rStyle w:val="Hyperlink"/>
            <w:i w:val="0"/>
            <w:iCs w:val="0"/>
            <w:noProof/>
          </w:rPr>
          <w:t>5.</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Advertising:  Self-regulation</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_Toc170295446 \h </w:instrText>
        </w:r>
        <w:r w:rsidRPr="00457C24">
          <w:rPr>
            <w:i w:val="0"/>
            <w:iCs w:val="0"/>
            <w:noProof/>
            <w:webHidden/>
          </w:rPr>
        </w:r>
        <w:r w:rsidRPr="00457C24">
          <w:rPr>
            <w:i w:val="0"/>
            <w:iCs w:val="0"/>
            <w:noProof/>
            <w:webHidden/>
          </w:rPr>
          <w:fldChar w:fldCharType="separate"/>
        </w:r>
        <w:r w:rsidRPr="00457C24">
          <w:rPr>
            <w:i w:val="0"/>
            <w:iCs w:val="0"/>
            <w:noProof/>
            <w:webHidden/>
          </w:rPr>
          <w:t>11</w:t>
        </w:r>
        <w:r w:rsidRPr="00457C24">
          <w:rPr>
            <w:i w:val="0"/>
            <w:iCs w:val="0"/>
            <w:noProof/>
            <w:webHidden/>
          </w:rPr>
          <w:fldChar w:fldCharType="end"/>
        </w:r>
      </w:hyperlink>
    </w:p>
    <w:p w14:paraId="22B5A12E" w14:textId="56F73845" w:rsidR="00457C24" w:rsidRPr="00457C24" w:rsidRDefault="00457C24" w:rsidP="00457C24">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47" w:history="1">
        <w:r w:rsidRPr="00457C24">
          <w:rPr>
            <w:rStyle w:val="Hyperlink"/>
            <w:i w:val="0"/>
            <w:iCs w:val="0"/>
            <w:noProof/>
          </w:rPr>
          <w:t>6.</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Branded Content: General legal and regulatory framework</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_Toc170295447 \h </w:instrText>
        </w:r>
        <w:r w:rsidRPr="00457C24">
          <w:rPr>
            <w:i w:val="0"/>
            <w:iCs w:val="0"/>
            <w:noProof/>
            <w:webHidden/>
          </w:rPr>
        </w:r>
        <w:r w:rsidRPr="00457C24">
          <w:rPr>
            <w:i w:val="0"/>
            <w:iCs w:val="0"/>
            <w:noProof/>
            <w:webHidden/>
          </w:rPr>
          <w:fldChar w:fldCharType="separate"/>
        </w:r>
        <w:r w:rsidRPr="00457C24">
          <w:rPr>
            <w:i w:val="0"/>
            <w:iCs w:val="0"/>
            <w:noProof/>
            <w:webHidden/>
          </w:rPr>
          <w:t>15</w:t>
        </w:r>
        <w:r w:rsidRPr="00457C24">
          <w:rPr>
            <w:i w:val="0"/>
            <w:iCs w:val="0"/>
            <w:noProof/>
            <w:webHidden/>
          </w:rPr>
          <w:fldChar w:fldCharType="end"/>
        </w:r>
      </w:hyperlink>
    </w:p>
    <w:p w14:paraId="2CF52081" w14:textId="2F882DBB" w:rsidR="00457C24" w:rsidRPr="00457C24" w:rsidRDefault="00457C24" w:rsidP="00457C24">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48" w:history="1">
        <w:r w:rsidRPr="00457C24">
          <w:rPr>
            <w:rStyle w:val="Hyperlink"/>
            <w:i w:val="0"/>
            <w:iCs w:val="0"/>
            <w:noProof/>
          </w:rPr>
          <w:t>7.</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Publishing</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_Toc170295448 \h </w:instrText>
        </w:r>
        <w:r w:rsidRPr="00457C24">
          <w:rPr>
            <w:i w:val="0"/>
            <w:iCs w:val="0"/>
            <w:noProof/>
            <w:webHidden/>
          </w:rPr>
        </w:r>
        <w:r w:rsidRPr="00457C24">
          <w:rPr>
            <w:i w:val="0"/>
            <w:iCs w:val="0"/>
            <w:noProof/>
            <w:webHidden/>
          </w:rPr>
          <w:fldChar w:fldCharType="separate"/>
        </w:r>
        <w:r w:rsidRPr="00457C24">
          <w:rPr>
            <w:i w:val="0"/>
            <w:iCs w:val="0"/>
            <w:noProof/>
            <w:webHidden/>
          </w:rPr>
          <w:t>18</w:t>
        </w:r>
        <w:r w:rsidRPr="00457C24">
          <w:rPr>
            <w:i w:val="0"/>
            <w:iCs w:val="0"/>
            <w:noProof/>
            <w:webHidden/>
          </w:rPr>
          <w:fldChar w:fldCharType="end"/>
        </w:r>
      </w:hyperlink>
    </w:p>
    <w:p w14:paraId="52ECB095" w14:textId="4C67889A" w:rsidR="00457C24" w:rsidRPr="00457C24" w:rsidRDefault="00457C24" w:rsidP="00457C24">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49" w:history="1">
        <w:r w:rsidRPr="00457C24">
          <w:rPr>
            <w:rStyle w:val="Hyperlink"/>
            <w:i w:val="0"/>
            <w:iCs w:val="0"/>
            <w:noProof/>
          </w:rPr>
          <w:t>8.</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Audiovisual</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_Toc170295449 \h </w:instrText>
        </w:r>
        <w:r w:rsidRPr="00457C24">
          <w:rPr>
            <w:i w:val="0"/>
            <w:iCs w:val="0"/>
            <w:noProof/>
            <w:webHidden/>
          </w:rPr>
        </w:r>
        <w:r w:rsidRPr="00457C24">
          <w:rPr>
            <w:i w:val="0"/>
            <w:iCs w:val="0"/>
            <w:noProof/>
            <w:webHidden/>
          </w:rPr>
          <w:fldChar w:fldCharType="separate"/>
        </w:r>
        <w:r w:rsidRPr="00457C24">
          <w:rPr>
            <w:i w:val="0"/>
            <w:iCs w:val="0"/>
            <w:noProof/>
            <w:webHidden/>
          </w:rPr>
          <w:t>19</w:t>
        </w:r>
        <w:r w:rsidRPr="00457C24">
          <w:rPr>
            <w:i w:val="0"/>
            <w:iCs w:val="0"/>
            <w:noProof/>
            <w:webHidden/>
          </w:rPr>
          <w:fldChar w:fldCharType="end"/>
        </w:r>
      </w:hyperlink>
    </w:p>
    <w:p w14:paraId="5D3F150D" w14:textId="016FDCF3" w:rsidR="00457C24" w:rsidRPr="00457C24" w:rsidRDefault="00457C24" w:rsidP="00457C24">
      <w:pPr>
        <w:pStyle w:val="TOC1"/>
        <w:tabs>
          <w:tab w:val="left" w:pos="48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0" w:history="1">
        <w:r w:rsidRPr="00457C24">
          <w:rPr>
            <w:rStyle w:val="Hyperlink"/>
            <w:i w:val="0"/>
            <w:iCs w:val="0"/>
            <w:noProof/>
          </w:rPr>
          <w:t>9.</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Audio</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_Toc170295450 \h </w:instrText>
        </w:r>
        <w:r w:rsidRPr="00457C24">
          <w:rPr>
            <w:i w:val="0"/>
            <w:iCs w:val="0"/>
            <w:noProof/>
            <w:webHidden/>
          </w:rPr>
        </w:r>
        <w:r w:rsidRPr="00457C24">
          <w:rPr>
            <w:i w:val="0"/>
            <w:iCs w:val="0"/>
            <w:noProof/>
            <w:webHidden/>
          </w:rPr>
          <w:fldChar w:fldCharType="separate"/>
        </w:r>
        <w:r w:rsidRPr="00457C24">
          <w:rPr>
            <w:i w:val="0"/>
            <w:iCs w:val="0"/>
            <w:noProof/>
            <w:webHidden/>
          </w:rPr>
          <w:t>20</w:t>
        </w:r>
        <w:r w:rsidRPr="00457C24">
          <w:rPr>
            <w:i w:val="0"/>
            <w:iCs w:val="0"/>
            <w:noProof/>
            <w:webHidden/>
          </w:rPr>
          <w:fldChar w:fldCharType="end"/>
        </w:r>
      </w:hyperlink>
    </w:p>
    <w:p w14:paraId="58177427" w14:textId="7DFEAA13" w:rsidR="00457C24" w:rsidRPr="00457C24" w:rsidRDefault="00457C24" w:rsidP="00457C24">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1" w:history="1">
        <w:r w:rsidRPr="00457C24">
          <w:rPr>
            <w:rStyle w:val="Hyperlink"/>
            <w:i w:val="0"/>
            <w:iCs w:val="0"/>
            <w:noProof/>
          </w:rPr>
          <w:t>10.</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Digital Media (online advertising and adtech)</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_Toc170295451 \h </w:instrText>
        </w:r>
        <w:r w:rsidRPr="00457C24">
          <w:rPr>
            <w:i w:val="0"/>
            <w:iCs w:val="0"/>
            <w:noProof/>
            <w:webHidden/>
          </w:rPr>
        </w:r>
        <w:r w:rsidRPr="00457C24">
          <w:rPr>
            <w:i w:val="0"/>
            <w:iCs w:val="0"/>
            <w:noProof/>
            <w:webHidden/>
          </w:rPr>
          <w:fldChar w:fldCharType="separate"/>
        </w:r>
        <w:r w:rsidRPr="00457C24">
          <w:rPr>
            <w:i w:val="0"/>
            <w:iCs w:val="0"/>
            <w:noProof/>
            <w:webHidden/>
          </w:rPr>
          <w:t>21</w:t>
        </w:r>
        <w:r w:rsidRPr="00457C24">
          <w:rPr>
            <w:i w:val="0"/>
            <w:iCs w:val="0"/>
            <w:noProof/>
            <w:webHidden/>
          </w:rPr>
          <w:fldChar w:fldCharType="end"/>
        </w:r>
      </w:hyperlink>
    </w:p>
    <w:p w14:paraId="16CFF39B" w14:textId="1E56417D" w:rsidR="00457C24" w:rsidRPr="00457C24" w:rsidRDefault="00457C24" w:rsidP="00457C24">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2" w:history="1">
        <w:r w:rsidRPr="00457C24">
          <w:rPr>
            <w:rStyle w:val="Hyperlink"/>
            <w:i w:val="0"/>
            <w:iCs w:val="0"/>
            <w:noProof/>
          </w:rPr>
          <w:t>11.</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Social Media Marketing</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_Toc170295452 \h </w:instrText>
        </w:r>
        <w:r w:rsidRPr="00457C24">
          <w:rPr>
            <w:i w:val="0"/>
            <w:iCs w:val="0"/>
            <w:noProof/>
            <w:webHidden/>
          </w:rPr>
        </w:r>
        <w:r w:rsidRPr="00457C24">
          <w:rPr>
            <w:i w:val="0"/>
            <w:iCs w:val="0"/>
            <w:noProof/>
            <w:webHidden/>
          </w:rPr>
          <w:fldChar w:fldCharType="separate"/>
        </w:r>
        <w:r w:rsidRPr="00457C24">
          <w:rPr>
            <w:i w:val="0"/>
            <w:iCs w:val="0"/>
            <w:noProof/>
            <w:webHidden/>
          </w:rPr>
          <w:t>23</w:t>
        </w:r>
        <w:r w:rsidRPr="00457C24">
          <w:rPr>
            <w:i w:val="0"/>
            <w:iCs w:val="0"/>
            <w:noProof/>
            <w:webHidden/>
          </w:rPr>
          <w:fldChar w:fldCharType="end"/>
        </w:r>
      </w:hyperlink>
    </w:p>
    <w:p w14:paraId="42C14951" w14:textId="6A44D875" w:rsidR="00457C24" w:rsidRPr="00457C24" w:rsidRDefault="00457C24" w:rsidP="00457C24">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3" w:history="1">
        <w:r w:rsidRPr="00457C24">
          <w:rPr>
            <w:rStyle w:val="Hyperlink"/>
            <w:i w:val="0"/>
            <w:iCs w:val="0"/>
            <w:noProof/>
          </w:rPr>
          <w:t>12.</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Outdoor</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_Toc170295453 \h </w:instrText>
        </w:r>
        <w:r w:rsidRPr="00457C24">
          <w:rPr>
            <w:i w:val="0"/>
            <w:iCs w:val="0"/>
            <w:noProof/>
            <w:webHidden/>
          </w:rPr>
        </w:r>
        <w:r w:rsidRPr="00457C24">
          <w:rPr>
            <w:i w:val="0"/>
            <w:iCs w:val="0"/>
            <w:noProof/>
            <w:webHidden/>
          </w:rPr>
          <w:fldChar w:fldCharType="separate"/>
        </w:r>
        <w:r w:rsidRPr="00457C24">
          <w:rPr>
            <w:i w:val="0"/>
            <w:iCs w:val="0"/>
            <w:noProof/>
            <w:webHidden/>
          </w:rPr>
          <w:t>25</w:t>
        </w:r>
        <w:r w:rsidRPr="00457C24">
          <w:rPr>
            <w:i w:val="0"/>
            <w:iCs w:val="0"/>
            <w:noProof/>
            <w:webHidden/>
          </w:rPr>
          <w:fldChar w:fldCharType="end"/>
        </w:r>
      </w:hyperlink>
    </w:p>
    <w:p w14:paraId="0C267142" w14:textId="791323B7" w:rsidR="00457C24" w:rsidRPr="00457C24" w:rsidRDefault="00457C24" w:rsidP="00457C24">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4" w:history="1">
        <w:r w:rsidRPr="00457C24">
          <w:rPr>
            <w:rStyle w:val="Hyperlink"/>
            <w:i w:val="0"/>
            <w:iCs w:val="0"/>
            <w:noProof/>
          </w:rPr>
          <w:t>13.</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Experiential</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_Toc170295454 \h </w:instrText>
        </w:r>
        <w:r w:rsidRPr="00457C24">
          <w:rPr>
            <w:i w:val="0"/>
            <w:iCs w:val="0"/>
            <w:noProof/>
            <w:webHidden/>
          </w:rPr>
        </w:r>
        <w:r w:rsidRPr="00457C24">
          <w:rPr>
            <w:i w:val="0"/>
            <w:iCs w:val="0"/>
            <w:noProof/>
            <w:webHidden/>
          </w:rPr>
          <w:fldChar w:fldCharType="separate"/>
        </w:r>
        <w:r w:rsidRPr="00457C24">
          <w:rPr>
            <w:i w:val="0"/>
            <w:iCs w:val="0"/>
            <w:noProof/>
            <w:webHidden/>
          </w:rPr>
          <w:t>25</w:t>
        </w:r>
        <w:r w:rsidRPr="00457C24">
          <w:rPr>
            <w:i w:val="0"/>
            <w:iCs w:val="0"/>
            <w:noProof/>
            <w:webHidden/>
          </w:rPr>
          <w:fldChar w:fldCharType="end"/>
        </w:r>
      </w:hyperlink>
    </w:p>
    <w:p w14:paraId="39D3B9BC" w14:textId="105F4580" w:rsidR="00457C24" w:rsidRPr="00457C24" w:rsidRDefault="00457C24" w:rsidP="00457C24">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5" w:history="1">
        <w:r w:rsidRPr="00457C24">
          <w:rPr>
            <w:rStyle w:val="Hyperlink"/>
            <w:i w:val="0"/>
            <w:iCs w:val="0"/>
            <w:noProof/>
          </w:rPr>
          <w:t>14.</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Other</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_Toc170295455 \h </w:instrText>
        </w:r>
        <w:r w:rsidRPr="00457C24">
          <w:rPr>
            <w:i w:val="0"/>
            <w:iCs w:val="0"/>
            <w:noProof/>
            <w:webHidden/>
          </w:rPr>
        </w:r>
        <w:r w:rsidRPr="00457C24">
          <w:rPr>
            <w:i w:val="0"/>
            <w:iCs w:val="0"/>
            <w:noProof/>
            <w:webHidden/>
          </w:rPr>
          <w:fldChar w:fldCharType="separate"/>
        </w:r>
        <w:r w:rsidRPr="00457C24">
          <w:rPr>
            <w:i w:val="0"/>
            <w:iCs w:val="0"/>
            <w:noProof/>
            <w:webHidden/>
          </w:rPr>
          <w:t>26</w:t>
        </w:r>
        <w:r w:rsidRPr="00457C24">
          <w:rPr>
            <w:i w:val="0"/>
            <w:iCs w:val="0"/>
            <w:noProof/>
            <w:webHidden/>
          </w:rPr>
          <w:fldChar w:fldCharType="end"/>
        </w:r>
      </w:hyperlink>
    </w:p>
    <w:p w14:paraId="0A892316" w14:textId="16EB82BD" w:rsidR="00457C24" w:rsidRPr="00457C24" w:rsidRDefault="00457C24" w:rsidP="00457C24">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6" w:history="1">
        <w:r w:rsidRPr="00457C24">
          <w:rPr>
            <w:rStyle w:val="Hyperlink"/>
            <w:i w:val="0"/>
            <w:iCs w:val="0"/>
            <w:noProof/>
          </w:rPr>
          <w:t>15.</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Convergence</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_Toc170295456 \h </w:instrText>
        </w:r>
        <w:r w:rsidRPr="00457C24">
          <w:rPr>
            <w:i w:val="0"/>
            <w:iCs w:val="0"/>
            <w:noProof/>
            <w:webHidden/>
          </w:rPr>
        </w:r>
        <w:r w:rsidRPr="00457C24">
          <w:rPr>
            <w:i w:val="0"/>
            <w:iCs w:val="0"/>
            <w:noProof/>
            <w:webHidden/>
          </w:rPr>
          <w:fldChar w:fldCharType="separate"/>
        </w:r>
        <w:r w:rsidRPr="00457C24">
          <w:rPr>
            <w:i w:val="0"/>
            <w:iCs w:val="0"/>
            <w:noProof/>
            <w:webHidden/>
          </w:rPr>
          <w:t>26</w:t>
        </w:r>
        <w:r w:rsidRPr="00457C24">
          <w:rPr>
            <w:i w:val="0"/>
            <w:iCs w:val="0"/>
            <w:noProof/>
            <w:webHidden/>
          </w:rPr>
          <w:fldChar w:fldCharType="end"/>
        </w:r>
      </w:hyperlink>
    </w:p>
    <w:p w14:paraId="4A13C8E6" w14:textId="613CA0F6" w:rsidR="00457C24" w:rsidRPr="00457C24" w:rsidRDefault="00457C24" w:rsidP="00457C24">
      <w:pPr>
        <w:pStyle w:val="TOC1"/>
        <w:tabs>
          <w:tab w:val="left" w:pos="720"/>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7" w:history="1">
        <w:r w:rsidRPr="00457C24">
          <w:rPr>
            <w:rStyle w:val="Hyperlink"/>
            <w:i w:val="0"/>
            <w:iCs w:val="0"/>
            <w:noProof/>
          </w:rPr>
          <w:t>16.</w:t>
        </w:r>
        <w:r w:rsidRPr="00457C24">
          <w:rPr>
            <w:rFonts w:eastAsiaTheme="minorEastAsia" w:cstheme="minorBidi"/>
            <w:b w:val="0"/>
            <w:bCs w:val="0"/>
            <w:i w:val="0"/>
            <w:iCs w:val="0"/>
            <w:noProof/>
            <w:kern w:val="2"/>
            <w:lang w:eastAsia="en-GB"/>
            <w14:ligatures w14:val="standardContextual"/>
          </w:rPr>
          <w:tab/>
        </w:r>
        <w:r w:rsidRPr="00457C24">
          <w:rPr>
            <w:rStyle w:val="Hyperlink"/>
            <w:i w:val="0"/>
            <w:iCs w:val="0"/>
            <w:noProof/>
          </w:rPr>
          <w:t>Analysis and Evaluation</w:t>
        </w:r>
        <w:r w:rsidRPr="00457C24">
          <w:rPr>
            <w:i w:val="0"/>
            <w:iCs w:val="0"/>
            <w:noProof/>
            <w:webHidden/>
          </w:rPr>
          <w:tab/>
        </w:r>
        <w:r w:rsidRPr="00457C24">
          <w:rPr>
            <w:i w:val="0"/>
            <w:iCs w:val="0"/>
            <w:noProof/>
            <w:webHidden/>
          </w:rPr>
          <w:fldChar w:fldCharType="begin"/>
        </w:r>
        <w:r w:rsidRPr="00457C24">
          <w:rPr>
            <w:i w:val="0"/>
            <w:iCs w:val="0"/>
            <w:noProof/>
            <w:webHidden/>
          </w:rPr>
          <w:instrText xml:space="preserve"> PAGEREF _Toc170295457 \h </w:instrText>
        </w:r>
        <w:r w:rsidRPr="00457C24">
          <w:rPr>
            <w:i w:val="0"/>
            <w:iCs w:val="0"/>
            <w:noProof/>
            <w:webHidden/>
          </w:rPr>
        </w:r>
        <w:r w:rsidRPr="00457C24">
          <w:rPr>
            <w:i w:val="0"/>
            <w:iCs w:val="0"/>
            <w:noProof/>
            <w:webHidden/>
          </w:rPr>
          <w:fldChar w:fldCharType="separate"/>
        </w:r>
        <w:r w:rsidRPr="00457C24">
          <w:rPr>
            <w:i w:val="0"/>
            <w:iCs w:val="0"/>
            <w:noProof/>
            <w:webHidden/>
          </w:rPr>
          <w:t>27</w:t>
        </w:r>
        <w:r w:rsidRPr="00457C24">
          <w:rPr>
            <w:i w:val="0"/>
            <w:iCs w:val="0"/>
            <w:noProof/>
            <w:webHidden/>
          </w:rPr>
          <w:fldChar w:fldCharType="end"/>
        </w:r>
      </w:hyperlink>
    </w:p>
    <w:p w14:paraId="740F0B73" w14:textId="7176A72F" w:rsidR="00457C24" w:rsidRDefault="00457C24" w:rsidP="00457C24">
      <w:pPr>
        <w:pStyle w:val="TOC1"/>
        <w:tabs>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8" w:history="1">
        <w:r w:rsidRPr="00800314">
          <w:rPr>
            <w:rStyle w:val="Hyperlink"/>
            <w:noProof/>
          </w:rPr>
          <w:t>Authorship and Acknowledgements</w:t>
        </w:r>
        <w:r>
          <w:rPr>
            <w:noProof/>
            <w:webHidden/>
          </w:rPr>
          <w:tab/>
        </w:r>
        <w:r>
          <w:rPr>
            <w:noProof/>
            <w:webHidden/>
          </w:rPr>
          <w:fldChar w:fldCharType="begin"/>
        </w:r>
        <w:r>
          <w:rPr>
            <w:noProof/>
            <w:webHidden/>
          </w:rPr>
          <w:instrText xml:space="preserve"> PAGEREF _Toc170295458 \h </w:instrText>
        </w:r>
        <w:r>
          <w:rPr>
            <w:noProof/>
            <w:webHidden/>
          </w:rPr>
        </w:r>
        <w:r>
          <w:rPr>
            <w:noProof/>
            <w:webHidden/>
          </w:rPr>
          <w:fldChar w:fldCharType="separate"/>
        </w:r>
        <w:r>
          <w:rPr>
            <w:noProof/>
            <w:webHidden/>
          </w:rPr>
          <w:t>29</w:t>
        </w:r>
        <w:r>
          <w:rPr>
            <w:noProof/>
            <w:webHidden/>
          </w:rPr>
          <w:fldChar w:fldCharType="end"/>
        </w:r>
      </w:hyperlink>
    </w:p>
    <w:p w14:paraId="00372A33" w14:textId="31185D9B" w:rsidR="00457C24" w:rsidRDefault="00457C24" w:rsidP="00457C24">
      <w:pPr>
        <w:pStyle w:val="TOC1"/>
        <w:tabs>
          <w:tab w:val="right" w:pos="10456"/>
        </w:tabs>
        <w:spacing w:line="360" w:lineRule="auto"/>
        <w:rPr>
          <w:rFonts w:eastAsiaTheme="minorEastAsia" w:cstheme="minorBidi"/>
          <w:b w:val="0"/>
          <w:bCs w:val="0"/>
          <w:i w:val="0"/>
          <w:iCs w:val="0"/>
          <w:noProof/>
          <w:kern w:val="2"/>
          <w:lang w:eastAsia="en-GB"/>
          <w14:ligatures w14:val="standardContextual"/>
        </w:rPr>
      </w:pPr>
      <w:hyperlink w:anchor="_Toc170295459" w:history="1">
        <w:r w:rsidRPr="00800314">
          <w:rPr>
            <w:rStyle w:val="Hyperlink"/>
            <w:noProof/>
          </w:rPr>
          <w:t>References</w:t>
        </w:r>
        <w:r>
          <w:rPr>
            <w:noProof/>
            <w:webHidden/>
          </w:rPr>
          <w:tab/>
        </w:r>
        <w:r>
          <w:rPr>
            <w:noProof/>
            <w:webHidden/>
          </w:rPr>
          <w:fldChar w:fldCharType="begin"/>
        </w:r>
        <w:r>
          <w:rPr>
            <w:noProof/>
            <w:webHidden/>
          </w:rPr>
          <w:instrText xml:space="preserve"> PAGEREF _Toc170295459 \h </w:instrText>
        </w:r>
        <w:r>
          <w:rPr>
            <w:noProof/>
            <w:webHidden/>
          </w:rPr>
        </w:r>
        <w:r>
          <w:rPr>
            <w:noProof/>
            <w:webHidden/>
          </w:rPr>
          <w:fldChar w:fldCharType="separate"/>
        </w:r>
        <w:r>
          <w:rPr>
            <w:noProof/>
            <w:webHidden/>
          </w:rPr>
          <w:t>30</w:t>
        </w:r>
        <w:r>
          <w:rPr>
            <w:noProof/>
            <w:webHidden/>
          </w:rPr>
          <w:fldChar w:fldCharType="end"/>
        </w:r>
      </w:hyperlink>
    </w:p>
    <w:p w14:paraId="144BF4FB" w14:textId="5F5A9DE6" w:rsidR="00B07D65" w:rsidRPr="00155186" w:rsidRDefault="005140E0" w:rsidP="00457C24">
      <w:pPr>
        <w:spacing w:line="360" w:lineRule="auto"/>
        <w:rPr>
          <w:rFonts w:eastAsia="Times New Roman"/>
          <w:b/>
          <w:bCs/>
          <w:color w:val="767171"/>
          <w:sz w:val="36"/>
          <w:szCs w:val="36"/>
          <w:shd w:val="clear" w:color="auto" w:fill="FFFFFF"/>
        </w:rPr>
      </w:pPr>
      <w:r w:rsidRPr="00155186">
        <w:rPr>
          <w:sz w:val="24"/>
          <w:szCs w:val="24"/>
        </w:rPr>
        <w:fldChar w:fldCharType="end"/>
      </w:r>
      <w:r w:rsidR="00B07D65" w:rsidRPr="00155186">
        <w:br w:type="page"/>
      </w:r>
    </w:p>
    <w:p w14:paraId="31793493" w14:textId="77777777" w:rsidR="00767F26" w:rsidRDefault="00767F26" w:rsidP="00767F26">
      <w:pPr>
        <w:pStyle w:val="SectionHead"/>
        <w:numPr>
          <w:ilvl w:val="0"/>
          <w:numId w:val="0"/>
        </w:numPr>
      </w:pPr>
      <w:bookmarkStart w:id="3" w:name="_Toc169692774"/>
      <w:bookmarkStart w:id="4" w:name="_Toc170295441"/>
      <w:r w:rsidRPr="00E74877">
        <w:lastRenderedPageBreak/>
        <w:t>Introduction</w:t>
      </w:r>
      <w:bookmarkEnd w:id="3"/>
      <w:bookmarkEnd w:id="4"/>
    </w:p>
    <w:p w14:paraId="11E2AF71" w14:textId="77777777" w:rsidR="00767F26" w:rsidRDefault="00767F26" w:rsidP="00767F26"/>
    <w:p w14:paraId="407132D4" w14:textId="77777777" w:rsidR="00767F26" w:rsidRDefault="00767F26" w:rsidP="00767F26">
      <w:r>
        <w:t xml:space="preserve">This report forms part of a 32-country study of branded content governance. Each report describes the formal laws and regulations that affect branded content practices within the country. The full 32-country report and comparative analysis </w:t>
      </w:r>
      <w:proofErr w:type="gramStart"/>
      <w:r>
        <w:t>is</w:t>
      </w:r>
      <w:proofErr w:type="gramEnd"/>
      <w:r>
        <w:t xml:space="preserve"> one of the major outputs of the Branded Content Governance Project, a three-year international research initiative supported by UK Research Innovation.</w:t>
      </w:r>
    </w:p>
    <w:p w14:paraId="51B7D25F" w14:textId="77777777" w:rsidR="00767F26" w:rsidRDefault="00767F26" w:rsidP="00767F26">
      <w:r>
        <w:t>The report we are publishing now, in June 2024, is an interim version of a report we will publish in full in the final year of the project, in summer 2025. This version of the report provides a contextual overview of the country, the regulation of communications and the regulation of advertising. This is followed by sections that describe the formal governance of branded content classified according to media sectors and forms as: publishing, audiovisual, audio, digital advertising, social media marketing, outdoor, experiential and other.</w:t>
      </w:r>
    </w:p>
    <w:p w14:paraId="140E5ACF" w14:textId="77777777" w:rsidR="00767F26" w:rsidRDefault="00767F26" w:rsidP="00767F26">
      <w:r>
        <w:t>The full version in 2025 will comprise expanded versions of each country report, together with thematic and analytical reports. The latter will present and examine the patterns and insights from comparative analysis of the 32 countries, discuss key findings relevant to understanding and evaluating governance processes, and provide details of our methods, research design and recommendations for building on this work in future collaborative research.</w:t>
      </w:r>
    </w:p>
    <w:p w14:paraId="05BE77F1" w14:textId="77777777" w:rsidR="00767F26" w:rsidRDefault="00767F26" w:rsidP="00767F26">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w:t>
      </w:r>
      <w:proofErr w:type="spellStart"/>
      <w:r>
        <w:t>Kubicka</w:t>
      </w:r>
      <w:proofErr w:type="spellEnd"/>
      <w:r>
        <w:t xml:space="preserve"> and Dr </w:t>
      </w:r>
      <w:r w:rsidRPr="00B821EF">
        <w:t>Clara Sanchez-</w:t>
      </w:r>
      <w:proofErr w:type="spellStart"/>
      <w:r w:rsidRPr="00B821EF">
        <w:t>Rebato</w:t>
      </w:r>
      <w:proofErr w:type="spellEnd"/>
      <w:r w:rsidRPr="00B821EF">
        <w:t xml:space="preserve"> </w:t>
      </w:r>
      <w:proofErr w:type="spellStart"/>
      <w:r w:rsidRPr="00B821EF">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proofErr w:type="spellStart"/>
      <w:r w:rsidRPr="00E92B8E">
        <w:t>Núñez</w:t>
      </w:r>
      <w:proofErr w:type="spellEnd"/>
      <w:r w:rsidRPr="00E92B8E">
        <w:t xml:space="preserve"> Gómez</w:t>
      </w:r>
      <w:r>
        <w:t xml:space="preserve">, </w:t>
      </w:r>
      <w:proofErr w:type="spellStart"/>
      <w:r>
        <w:t>Complutense</w:t>
      </w:r>
      <w:proofErr w:type="spellEnd"/>
      <w:r>
        <w:t xml:space="preserve"> University of Madrid. Our project research team also includes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Celia Rangel</w:t>
      </w:r>
      <w:r>
        <w:rPr>
          <w:rFonts w:ascii="Helvetica Neue" w:hAnsi="Helvetica Neue"/>
        </w:rPr>
        <w:t xml:space="preserve">, </w:t>
      </w:r>
      <w:proofErr w:type="spellStart"/>
      <w:r>
        <w:rPr>
          <w:rFonts w:ascii="Helvetica Neue" w:hAnsi="Helvetica Neue"/>
        </w:rPr>
        <w:t>Computense</w:t>
      </w:r>
      <w:proofErr w:type="spellEnd"/>
      <w:r>
        <w:rPr>
          <w:rFonts w:ascii="Helvetica Neue" w:hAnsi="Helvetica Neue"/>
        </w:rPr>
        <w:t xml:space="preserve"> University</w:t>
      </w:r>
      <w:r w:rsidRPr="008A2F85">
        <w:rPr>
          <w:rFonts w:ascii="Helvetica Neue" w:hAnsi="Helvetica Neue"/>
        </w:rPr>
        <w:t xml:space="preserve">, </w:t>
      </w:r>
      <w:r>
        <w:rPr>
          <w:rFonts w:ascii="Helvetica Neue" w:hAnsi="Helvetica Neue"/>
        </w:rPr>
        <w:t xml:space="preserve">Dr </w:t>
      </w:r>
      <w:r w:rsidRPr="008146C0">
        <w:rPr>
          <w:rFonts w:ascii="Helvetica Neue" w:hAnsi="Helvetica Neue"/>
        </w:rPr>
        <w:t>Beatriz Carmen</w:t>
      </w:r>
      <w:r>
        <w:rPr>
          <w:rFonts w:ascii="Helvetica Neue" w:hAnsi="Helvetica Neue"/>
        </w:rPr>
        <w:t xml:space="preserve"> </w:t>
      </w:r>
      <w:r w:rsidRPr="008146C0">
        <w:rPr>
          <w:rFonts w:ascii="Helvetica Neue" w:hAnsi="Helvetica Neue"/>
        </w:rPr>
        <w:t xml:space="preserve">Martínez </w:t>
      </w:r>
      <w:proofErr w:type="spellStart"/>
      <w:r w:rsidRPr="008146C0">
        <w:rPr>
          <w:rFonts w:ascii="Helvetica Neue" w:hAnsi="Helvetica Neue"/>
        </w:rPr>
        <w:t>Isidoro</w:t>
      </w:r>
      <w:proofErr w:type="spellEnd"/>
      <w:r>
        <w:rPr>
          <w:rFonts w:ascii="Helvetica Neue" w:hAnsi="Helvetica Neue"/>
        </w:rPr>
        <w:t xml:space="preserve">, </w:t>
      </w:r>
      <w:proofErr w:type="spellStart"/>
      <w:r>
        <w:rPr>
          <w:rFonts w:ascii="Helvetica Neue" w:hAnsi="Helvetica Neue"/>
        </w:rPr>
        <w:t>Complutense</w:t>
      </w:r>
      <w:proofErr w:type="spellEnd"/>
      <w:r>
        <w:rPr>
          <w:rFonts w:ascii="Helvetica Neue" w:hAnsi="Helvetica Neue"/>
        </w:rPr>
        <w:t xml:space="preserve"> University,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Maria </w:t>
      </w:r>
      <w:proofErr w:type="spellStart"/>
      <w:r w:rsidRPr="008A2F85">
        <w:rPr>
          <w:rFonts w:ascii="Helvetica Neue" w:hAnsi="Helvetica Neue"/>
        </w:rPr>
        <w:t>Establés</w:t>
      </w:r>
      <w:proofErr w:type="spellEnd"/>
      <w:r>
        <w:rPr>
          <w:rFonts w:ascii="Helvetica Neue" w:hAnsi="Helvetica Neue"/>
        </w:rPr>
        <w:t xml:space="preserve">, </w:t>
      </w:r>
      <w:r>
        <w:t>University of Castilla-La Mancha</w:t>
      </w:r>
      <w:r>
        <w:rPr>
          <w:rFonts w:ascii="Helvetica Neue" w:hAnsi="Helvetica Neue"/>
        </w:rPr>
        <w:t xml:space="preserve"> and </w:t>
      </w:r>
      <w:proofErr w:type="spellStart"/>
      <w:r>
        <w:rPr>
          <w:rFonts w:ascii="Helvetica Neue" w:hAnsi="Helvetica Neue"/>
        </w:rPr>
        <w:t>Dr.</w:t>
      </w:r>
      <w:proofErr w:type="spellEnd"/>
      <w:r>
        <w:rPr>
          <w:rFonts w:ascii="Helvetica Neue" w:hAnsi="Helvetica Neue"/>
        </w:rPr>
        <w:t xml:space="preserve"> </w:t>
      </w:r>
      <w:r w:rsidRPr="008A2F85">
        <w:rPr>
          <w:rFonts w:ascii="Helvetica Neue" w:hAnsi="Helvetica Neue"/>
        </w:rPr>
        <w:t xml:space="preserve">Lucia Gloria Vázquez </w:t>
      </w:r>
      <w:proofErr w:type="spellStart"/>
      <w:r w:rsidRPr="008A2F85">
        <w:rPr>
          <w:rFonts w:ascii="Helvetica Neue" w:hAnsi="Helvetica Neue"/>
        </w:rPr>
        <w:t>Rodrígeuz</w:t>
      </w:r>
      <w:proofErr w:type="spellEnd"/>
      <w:r>
        <w:rPr>
          <w:rFonts w:ascii="Helvetica Neue" w:hAnsi="Helvetica Neue"/>
        </w:rPr>
        <w:t xml:space="preserve">, University College London. </w:t>
      </w:r>
    </w:p>
    <w:p w14:paraId="770C09A0" w14:textId="4AC5547D" w:rsidR="00767F26" w:rsidRDefault="00767F26" w:rsidP="00767F26">
      <w:pPr>
        <w:rPr>
          <w:rFonts w:ascii="Helvetica Neue" w:hAnsi="Helvetica Neue"/>
        </w:rPr>
      </w:pPr>
      <w:r w:rsidRPr="7860B6A0">
        <w:rPr>
          <w:rFonts w:ascii="Helvetica Neue" w:hAnsi="Helvetica Neue"/>
        </w:rPr>
        <w:t xml:space="preserve">These reports could not have been produced without the contribution of academic, legal and industry advisers, who have provided expert guidance to assist our team. 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the report, we have cited them as authors, but we acknowledge and appreciate the contribution of advisers to these reports and provide more details in our ‘authorship and acknowledgements’ section. At the same </w:t>
      </w:r>
      <w:proofErr w:type="gramStart"/>
      <w:r w:rsidRPr="7860B6A0">
        <w:rPr>
          <w:rFonts w:ascii="Helvetica Neue" w:hAnsi="Helvetica Neue"/>
        </w:rPr>
        <w:t>time</w:t>
      </w:r>
      <w:proofErr w:type="gramEnd"/>
      <w:r w:rsidRPr="7860B6A0">
        <w:rPr>
          <w:rFonts w:ascii="Helvetica Neue" w:hAnsi="Helvetica Neue"/>
        </w:rPr>
        <w:t xml:space="preserve"> we have made clear throughout our discussions with project advisers, as we do here, that all errors or omissions are the responsibility of the BCG Project. Our advisers have supported us in our work but full responsibility for the output rests with the PI and Co-I research leads for our BCG project.</w:t>
      </w:r>
    </w:p>
    <w:p w14:paraId="23DA3E5B" w14:textId="77777777" w:rsidR="00767F26" w:rsidRDefault="00767F26" w:rsidP="00767F26">
      <w:r>
        <w:rPr>
          <w:rFonts w:ascii="Helvetica Neue" w:hAnsi="Helvetica Neue"/>
        </w:rPr>
        <w:t xml:space="preserve">We are pleased to publish and share this interim report. We do so to share our work but also to invite comments and contributions that can help us to provide the most valuable, updated versions of this report in 2025, the final year of the project. We have indicated by asterisk (*) sections where the information is incomplete, and these, together with sections 15 and 16 will be published in full in the 2015 report.  For any reader of this report who would like to comment, to find our more or may be interested in joining our network of advisers and project participants, please email </w:t>
      </w:r>
      <w:hyperlink r:id="rId12" w:history="1">
        <w:r w:rsidRPr="00EA0659">
          <w:rPr>
            <w:rStyle w:val="Hyperlink"/>
            <w:rFonts w:ascii="Helvetica Neue" w:hAnsi="Helvetica Neue"/>
          </w:rPr>
          <w:t>BCGproject@arts.ac.uk</w:t>
        </w:r>
      </w:hyperlink>
      <w:r>
        <w:rPr>
          <w:rFonts w:ascii="Helvetica Neue" w:hAnsi="Helvetica Neue"/>
        </w:rPr>
        <w:t xml:space="preserve">. </w:t>
      </w:r>
    </w:p>
    <w:p w14:paraId="415883FC" w14:textId="77777777" w:rsidR="00B07D65" w:rsidRDefault="00B07D65">
      <w:pPr>
        <w:rPr>
          <w:rFonts w:eastAsia="Times New Roman"/>
          <w:b/>
          <w:bCs/>
          <w:color w:val="767171"/>
          <w:sz w:val="36"/>
          <w:szCs w:val="36"/>
          <w:shd w:val="clear" w:color="auto" w:fill="FFFFFF"/>
        </w:rPr>
      </w:pPr>
      <w:r>
        <w:br w:type="page"/>
      </w:r>
    </w:p>
    <w:p w14:paraId="1474A564" w14:textId="3B943F98" w:rsidR="00FD6CC1" w:rsidRPr="0076737A" w:rsidRDefault="00FD6CC1" w:rsidP="00FD6CC1">
      <w:pPr>
        <w:pStyle w:val="SubtitleH2"/>
      </w:pPr>
      <w:r w:rsidRPr="0076737A">
        <w:lastRenderedPageBreak/>
        <w:t>Sections 1-3: Media System</w:t>
      </w:r>
    </w:p>
    <w:p w14:paraId="1C50AA3E" w14:textId="77777777" w:rsidR="005A06EA" w:rsidRPr="0076737A" w:rsidRDefault="005A06EA" w:rsidP="005A06EA">
      <w:pPr>
        <w:pStyle w:val="SectionHead"/>
        <w:rPr>
          <w:rFonts w:cs="Arial"/>
        </w:rPr>
      </w:pPr>
      <w:bookmarkStart w:id="5" w:name="_Toc170295442"/>
      <w:r w:rsidRPr="0076737A">
        <w:rPr>
          <w:rFonts w:cs="Arial"/>
        </w:rPr>
        <w:t>Country Data</w:t>
      </w:r>
      <w:bookmarkEnd w:id="5"/>
      <w:r w:rsidRPr="0076737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untry Data"/>
      </w:tblPr>
      <w:tblGrid>
        <w:gridCol w:w="851"/>
        <w:gridCol w:w="2126"/>
        <w:gridCol w:w="2127"/>
        <w:gridCol w:w="5670"/>
      </w:tblGrid>
      <w:tr w:rsidR="00FE5BD4" w:rsidRPr="0076737A" w14:paraId="4709047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4886CE5" w14:textId="77777777" w:rsidR="00FE5BD4" w:rsidRPr="0076737A" w:rsidRDefault="00FE5BD4" w:rsidP="00CB46D4">
            <w:pPr>
              <w:pStyle w:val="Tableheadings"/>
              <w:spacing w:line="240" w:lineRule="auto"/>
              <w:rPr>
                <w:b/>
                <w:bCs/>
              </w:rPr>
            </w:pPr>
            <w:r w:rsidRPr="0076737A">
              <w:rPr>
                <w:b/>
                <w:bCs/>
              </w:rPr>
              <w:t>Item</w:t>
            </w:r>
          </w:p>
        </w:tc>
        <w:tc>
          <w:tcPr>
            <w:tcW w:w="2126" w:type="dxa"/>
            <w:tcBorders>
              <w:bottom w:val="none" w:sz="0" w:space="0" w:color="auto"/>
            </w:tcBorders>
          </w:tcPr>
          <w:p w14:paraId="40C66F0C" w14:textId="77777777" w:rsidR="00FE5BD4" w:rsidRPr="0076737A"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179F01BE" w14:textId="77777777" w:rsidR="00FE5BD4" w:rsidRPr="0076737A" w:rsidRDefault="00FE5BD4" w:rsidP="00D3084C">
            <w:pPr>
              <w:pStyle w:val="Tableheadings"/>
              <w:cnfStyle w:val="100000000000" w:firstRow="1" w:lastRow="0" w:firstColumn="0" w:lastColumn="0" w:oddVBand="0" w:evenVBand="0" w:oddHBand="0" w:evenHBand="0" w:firstRowFirstColumn="0" w:firstRowLastColumn="0" w:lastRowFirstColumn="0" w:lastRowLastColumn="0"/>
              <w:rPr>
                <w:b/>
                <w:bCs/>
              </w:rPr>
            </w:pPr>
            <w:r w:rsidRPr="0076737A">
              <w:rPr>
                <w:b/>
                <w:bCs/>
              </w:rPr>
              <w:t xml:space="preserve">Classification </w:t>
            </w:r>
          </w:p>
        </w:tc>
        <w:tc>
          <w:tcPr>
            <w:tcW w:w="5670" w:type="dxa"/>
            <w:tcBorders>
              <w:bottom w:val="none" w:sz="0" w:space="0" w:color="auto"/>
            </w:tcBorders>
          </w:tcPr>
          <w:p w14:paraId="4A129C75" w14:textId="77777777" w:rsidR="00FE5BD4" w:rsidRPr="0076737A" w:rsidRDefault="00FE5BD4"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Description</w:t>
            </w:r>
          </w:p>
        </w:tc>
      </w:tr>
      <w:tr w:rsidR="00FE5BD4" w:rsidRPr="0076737A" w14:paraId="0A5C5CD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FFCA8B6" w14:textId="37655049" w:rsidR="00FE5BD4" w:rsidRPr="0076737A" w:rsidRDefault="005A06EA" w:rsidP="00CB46D4">
            <w:pPr>
              <w:rPr>
                <w:b w:val="0"/>
                <w:bCs w:val="0"/>
                <w:color w:val="747474" w:themeColor="background2" w:themeShade="80"/>
              </w:rPr>
            </w:pPr>
            <w:r w:rsidRPr="0076737A">
              <w:rPr>
                <w:color w:val="747474" w:themeColor="background2" w:themeShade="80"/>
              </w:rPr>
              <w:t>1</w:t>
            </w:r>
            <w:r w:rsidR="00FE5BD4" w:rsidRPr="0076737A">
              <w:rPr>
                <w:color w:val="747474" w:themeColor="background2" w:themeShade="80"/>
              </w:rPr>
              <w:t>.1</w:t>
            </w:r>
          </w:p>
        </w:tc>
        <w:tc>
          <w:tcPr>
            <w:tcW w:w="2126" w:type="dxa"/>
            <w:tcBorders>
              <w:top w:val="none" w:sz="0" w:space="0" w:color="auto"/>
              <w:bottom w:val="none" w:sz="0" w:space="0" w:color="auto"/>
            </w:tcBorders>
          </w:tcPr>
          <w:p w14:paraId="5AE12E66" w14:textId="6CDD6032" w:rsidR="00FE5BD4" w:rsidRPr="0076737A" w:rsidRDefault="00E833A6" w:rsidP="00D3084C">
            <w:pPr>
              <w:pStyle w:val="Subjectcolumntext"/>
              <w:cnfStyle w:val="000000100000" w:firstRow="0" w:lastRow="0" w:firstColumn="0" w:lastColumn="0" w:oddVBand="0" w:evenVBand="0" w:oddHBand="1" w:evenHBand="0" w:firstRowFirstColumn="0" w:firstRowLastColumn="0" w:lastRowFirstColumn="0" w:lastRowLastColumn="0"/>
            </w:pPr>
            <w:r w:rsidRPr="0076737A">
              <w:t>Geographical Area</w:t>
            </w:r>
          </w:p>
        </w:tc>
        <w:tc>
          <w:tcPr>
            <w:tcW w:w="2127" w:type="dxa"/>
            <w:tcBorders>
              <w:top w:val="none" w:sz="0" w:space="0" w:color="auto"/>
              <w:bottom w:val="none" w:sz="0" w:space="0" w:color="auto"/>
            </w:tcBorders>
          </w:tcPr>
          <w:p w14:paraId="0BBDE88F" w14:textId="2437D864" w:rsidR="00FD6ABF" w:rsidRPr="0076737A" w:rsidRDefault="00420D75"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76737A">
              <w:rPr>
                <w:rStyle w:val="normaltextrun"/>
                <w:rFonts w:eastAsiaTheme="majorEastAsia"/>
                <w:color w:val="000000"/>
                <w:shd w:val="clear" w:color="auto" w:fill="FFFFFF"/>
              </w:rPr>
              <w:t>65,300 square km (</w:t>
            </w:r>
            <w:hyperlink r:id="rId13" w:tgtFrame="_blank" w:history="1">
              <w:r w:rsidRPr="0076737A">
                <w:rPr>
                  <w:rStyle w:val="normaltextrun"/>
                  <w:rFonts w:eastAsiaTheme="majorEastAsia"/>
                  <w:color w:val="0563C1"/>
                  <w:u w:val="single"/>
                  <w:shd w:val="clear" w:color="auto" w:fill="FFFFFF"/>
                </w:rPr>
                <w:t>CIA 2023</w:t>
              </w:r>
            </w:hyperlink>
            <w:r w:rsidRPr="0076737A">
              <w:rPr>
                <w:rStyle w:val="normaltextrun"/>
                <w:rFonts w:eastAsiaTheme="majorEastAsia"/>
                <w:color w:val="000000"/>
                <w:shd w:val="clear" w:color="auto" w:fill="FFFFFF"/>
              </w:rPr>
              <w:t>)</w:t>
            </w:r>
            <w:r w:rsidRPr="0076737A">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0F8F5FD6" w14:textId="00199213" w:rsidR="00FD6ABF" w:rsidRPr="0076737A" w:rsidRDefault="00FD6ABF" w:rsidP="00CB46D4">
            <w:pPr>
              <w:cnfStyle w:val="000000100000" w:firstRow="0" w:lastRow="0" w:firstColumn="0" w:lastColumn="0" w:oddVBand="0" w:evenVBand="0" w:oddHBand="1" w:evenHBand="0" w:firstRowFirstColumn="0" w:firstRowLastColumn="0" w:lastRowFirstColumn="0" w:lastRowLastColumn="0"/>
            </w:pPr>
          </w:p>
        </w:tc>
      </w:tr>
      <w:tr w:rsidR="00FE5BD4" w:rsidRPr="0076737A" w14:paraId="4DBDD0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1461DA74" w14:textId="7390A186" w:rsidR="00FE5BD4" w:rsidRPr="0076737A" w:rsidRDefault="005A06EA" w:rsidP="00CB46D4">
            <w:pPr>
              <w:rPr>
                <w:color w:val="3A3A3A" w:themeColor="background2" w:themeShade="40"/>
              </w:rPr>
            </w:pPr>
            <w:r w:rsidRPr="0076737A">
              <w:rPr>
                <w:color w:val="747474" w:themeColor="background2" w:themeShade="80"/>
              </w:rPr>
              <w:t>1</w:t>
            </w:r>
            <w:r w:rsidR="00FE5BD4" w:rsidRPr="0076737A">
              <w:rPr>
                <w:color w:val="747474" w:themeColor="background2" w:themeShade="80"/>
              </w:rPr>
              <w:t>.2</w:t>
            </w:r>
          </w:p>
        </w:tc>
        <w:tc>
          <w:tcPr>
            <w:tcW w:w="2126" w:type="dxa"/>
          </w:tcPr>
          <w:p w14:paraId="090658C7" w14:textId="066EEB61" w:rsidR="00FE5BD4" w:rsidRPr="0076737A" w:rsidRDefault="00BA0B3E" w:rsidP="00D3084C">
            <w:pPr>
              <w:pStyle w:val="Subjectcolumntext"/>
              <w:cnfStyle w:val="000000000000" w:firstRow="0" w:lastRow="0" w:firstColumn="0" w:lastColumn="0" w:oddVBand="0" w:evenVBand="0" w:oddHBand="0" w:evenHBand="0" w:firstRowFirstColumn="0" w:firstRowLastColumn="0" w:lastRowFirstColumn="0" w:lastRowLastColumn="0"/>
            </w:pPr>
            <w:r w:rsidRPr="0076737A">
              <w:t>Population</w:t>
            </w:r>
          </w:p>
        </w:tc>
        <w:tc>
          <w:tcPr>
            <w:tcW w:w="2127" w:type="dxa"/>
          </w:tcPr>
          <w:p w14:paraId="53888C74" w14:textId="7BC04EF4" w:rsidR="00FE5BD4" w:rsidRPr="0076737A" w:rsidRDefault="00420D75" w:rsidP="00D3084C">
            <w:pPr>
              <w:pStyle w:val="Classificationcolumntext"/>
              <w:cnfStyle w:val="000000000000" w:firstRow="0" w:lastRow="0" w:firstColumn="0" w:lastColumn="0" w:oddVBand="0" w:evenVBand="0" w:oddHBand="0" w:evenHBand="0" w:firstRowFirstColumn="0" w:firstRowLastColumn="0" w:lastRowFirstColumn="0" w:lastRowLastColumn="0"/>
            </w:pPr>
            <w:r w:rsidRPr="0076737A">
              <w:rPr>
                <w:rStyle w:val="normaltextrun"/>
                <w:rFonts w:eastAsiaTheme="majorEastAsia"/>
                <w:color w:val="000000"/>
                <w:shd w:val="clear" w:color="auto" w:fill="FFFFFF"/>
              </w:rPr>
              <w:t>2,683,546 (2022 est.) (</w:t>
            </w:r>
            <w:hyperlink r:id="rId14" w:tgtFrame="_blank" w:history="1">
              <w:r w:rsidRPr="0076737A">
                <w:rPr>
                  <w:rStyle w:val="normaltextrun"/>
                  <w:rFonts w:eastAsiaTheme="majorEastAsia"/>
                  <w:color w:val="0563C1"/>
                  <w:u w:val="single"/>
                  <w:shd w:val="clear" w:color="auto" w:fill="FFFFFF"/>
                </w:rPr>
                <w:t>CIA 2023</w:t>
              </w:r>
            </w:hyperlink>
            <w:r w:rsidRPr="0076737A">
              <w:rPr>
                <w:rStyle w:val="normaltextrun"/>
                <w:rFonts w:eastAsiaTheme="majorEastAsia"/>
                <w:color w:val="000000"/>
                <w:shd w:val="clear" w:color="auto" w:fill="FFFFFF"/>
              </w:rPr>
              <w:t>)</w:t>
            </w:r>
            <w:r w:rsidRPr="0076737A">
              <w:rPr>
                <w:rStyle w:val="eop"/>
                <w:rFonts w:eastAsiaTheme="majorEastAsia"/>
                <w:color w:val="000000"/>
                <w:shd w:val="clear" w:color="auto" w:fill="FFFFFF"/>
              </w:rPr>
              <w:t> </w:t>
            </w:r>
          </w:p>
        </w:tc>
        <w:tc>
          <w:tcPr>
            <w:tcW w:w="5670" w:type="dxa"/>
          </w:tcPr>
          <w:p w14:paraId="388126E4" w14:textId="77777777" w:rsidR="00FE5BD4" w:rsidRPr="0076737A" w:rsidRDefault="00FE5BD4" w:rsidP="00CB46D4">
            <w:pPr>
              <w:cnfStyle w:val="000000000000" w:firstRow="0" w:lastRow="0" w:firstColumn="0" w:lastColumn="0" w:oddVBand="0" w:evenVBand="0" w:oddHBand="0" w:evenHBand="0" w:firstRowFirstColumn="0" w:firstRowLastColumn="0" w:lastRowFirstColumn="0" w:lastRowLastColumn="0"/>
            </w:pPr>
          </w:p>
        </w:tc>
      </w:tr>
      <w:tr w:rsidR="00FE5BD4" w:rsidRPr="0076737A" w14:paraId="3A72AE7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5E60032" w14:textId="015CDF70" w:rsidR="00FE5BD4" w:rsidRPr="0076737A" w:rsidRDefault="005A06EA" w:rsidP="00CB46D4">
            <w:pPr>
              <w:rPr>
                <w:color w:val="747474" w:themeColor="background2" w:themeShade="80"/>
              </w:rPr>
            </w:pPr>
            <w:r w:rsidRPr="0076737A">
              <w:rPr>
                <w:color w:val="747474" w:themeColor="background2" w:themeShade="80"/>
              </w:rPr>
              <w:t>1</w:t>
            </w:r>
            <w:r w:rsidR="00FE5BD4" w:rsidRPr="0076737A">
              <w:rPr>
                <w:color w:val="747474" w:themeColor="background2" w:themeShade="80"/>
              </w:rPr>
              <w:t>.3</w:t>
            </w:r>
          </w:p>
        </w:tc>
        <w:tc>
          <w:tcPr>
            <w:tcW w:w="2126" w:type="dxa"/>
            <w:tcBorders>
              <w:top w:val="none" w:sz="0" w:space="0" w:color="auto"/>
              <w:bottom w:val="none" w:sz="0" w:space="0" w:color="auto"/>
            </w:tcBorders>
          </w:tcPr>
          <w:p w14:paraId="63A223DA" w14:textId="55D39221" w:rsidR="00FE5BD4" w:rsidRPr="0076737A" w:rsidRDefault="00CD0651" w:rsidP="00D3084C">
            <w:pPr>
              <w:pStyle w:val="Subjectcolumntext"/>
              <w:cnfStyle w:val="000000100000" w:firstRow="0" w:lastRow="0" w:firstColumn="0" w:lastColumn="0" w:oddVBand="0" w:evenVBand="0" w:oddHBand="1" w:evenHBand="0" w:firstRowFirstColumn="0" w:firstRowLastColumn="0" w:lastRowFirstColumn="0" w:lastRowLastColumn="0"/>
            </w:pPr>
            <w:r w:rsidRPr="0076737A">
              <w:t>High/low income</w:t>
            </w:r>
          </w:p>
        </w:tc>
        <w:tc>
          <w:tcPr>
            <w:tcW w:w="2127" w:type="dxa"/>
            <w:tcBorders>
              <w:top w:val="none" w:sz="0" w:space="0" w:color="auto"/>
              <w:bottom w:val="none" w:sz="0" w:space="0" w:color="auto"/>
            </w:tcBorders>
          </w:tcPr>
          <w:p w14:paraId="5E464A0B" w14:textId="46B36FB6" w:rsidR="00FE5BD4" w:rsidRPr="0076737A" w:rsidRDefault="00420D75" w:rsidP="00D3084C">
            <w:pPr>
              <w:pStyle w:val="Classificationcolumntext"/>
              <w:cnfStyle w:val="000000100000" w:firstRow="0" w:lastRow="0" w:firstColumn="0" w:lastColumn="0" w:oddVBand="0" w:evenVBand="0" w:oddHBand="1" w:evenHBand="0" w:firstRowFirstColumn="0" w:firstRowLastColumn="0" w:lastRowFirstColumn="0" w:lastRowLastColumn="0"/>
            </w:pPr>
            <w:r w:rsidRPr="0076737A">
              <w:rPr>
                <w:rStyle w:val="normaltextrun"/>
                <w:rFonts w:eastAsiaTheme="majorEastAsia"/>
                <w:color w:val="000000"/>
                <w:shd w:val="clear" w:color="auto" w:fill="FFFFFF"/>
              </w:rPr>
              <w:t>High income (</w:t>
            </w:r>
            <w:hyperlink r:id="rId15" w:tgtFrame="_blank" w:history="1">
              <w:r w:rsidRPr="0076737A">
                <w:rPr>
                  <w:rStyle w:val="normaltextrun"/>
                  <w:rFonts w:eastAsiaTheme="majorEastAsia"/>
                  <w:color w:val="0563C1"/>
                  <w:u w:val="single"/>
                  <w:shd w:val="clear" w:color="auto" w:fill="FFFFFF"/>
                </w:rPr>
                <w:t>The World Bank Data 2023</w:t>
              </w:r>
            </w:hyperlink>
            <w:r w:rsidRPr="0076737A">
              <w:rPr>
                <w:rStyle w:val="normaltextrun"/>
                <w:rFonts w:eastAsiaTheme="majorEastAsia"/>
                <w:color w:val="000000"/>
                <w:shd w:val="clear" w:color="auto" w:fill="FFFFFF"/>
              </w:rPr>
              <w:t>)</w:t>
            </w:r>
            <w:r w:rsidRPr="0076737A">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49937EC2" w14:textId="77777777" w:rsidR="00FE5BD4" w:rsidRPr="0076737A" w:rsidRDefault="00FE5BD4" w:rsidP="00CB46D4">
            <w:pPr>
              <w:cnfStyle w:val="000000100000" w:firstRow="0" w:lastRow="0" w:firstColumn="0" w:lastColumn="0" w:oddVBand="0" w:evenVBand="0" w:oddHBand="1" w:evenHBand="0" w:firstRowFirstColumn="0" w:firstRowLastColumn="0" w:lastRowFirstColumn="0" w:lastRowLastColumn="0"/>
            </w:pPr>
          </w:p>
        </w:tc>
      </w:tr>
      <w:tr w:rsidR="00A521A0" w:rsidRPr="0076737A" w14:paraId="0C2D31C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C9D05B1" w14:textId="5A93CAD9" w:rsidR="00A521A0" w:rsidRPr="0076737A" w:rsidRDefault="00A521A0" w:rsidP="00CB46D4">
            <w:pPr>
              <w:rPr>
                <w:color w:val="747474" w:themeColor="background2" w:themeShade="80"/>
              </w:rPr>
            </w:pPr>
            <w:r w:rsidRPr="0076737A">
              <w:rPr>
                <w:color w:val="747474" w:themeColor="background2" w:themeShade="80"/>
              </w:rPr>
              <w:t>1.4</w:t>
            </w:r>
          </w:p>
        </w:tc>
        <w:tc>
          <w:tcPr>
            <w:tcW w:w="2126" w:type="dxa"/>
          </w:tcPr>
          <w:p w14:paraId="0EF0430D" w14:textId="714DF506" w:rsidR="00A521A0" w:rsidRPr="0076737A" w:rsidRDefault="00A521A0" w:rsidP="00A521A0">
            <w:pPr>
              <w:pStyle w:val="Subjectcolumntext"/>
              <w:cnfStyle w:val="000000000000" w:firstRow="0" w:lastRow="0" w:firstColumn="0" w:lastColumn="0" w:oddVBand="0" w:evenVBand="0" w:oddHBand="0" w:evenHBand="0" w:firstRowFirstColumn="0" w:firstRowLastColumn="0" w:lastRowFirstColumn="0" w:lastRowLastColumn="0"/>
            </w:pPr>
            <w:r w:rsidRPr="0076737A">
              <w:t xml:space="preserve">Real GDP </w:t>
            </w:r>
            <w:r w:rsidRPr="0076737A">
              <w:br/>
              <w:t>per capita</w:t>
            </w:r>
          </w:p>
        </w:tc>
        <w:tc>
          <w:tcPr>
            <w:tcW w:w="2127" w:type="dxa"/>
          </w:tcPr>
          <w:p w14:paraId="324904D8" w14:textId="0D868DEA" w:rsidR="00A521A0" w:rsidRPr="0076737A" w:rsidRDefault="00420D75"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76737A">
              <w:rPr>
                <w:rStyle w:val="normaltextrun"/>
                <w:rFonts w:eastAsiaTheme="majorEastAsia"/>
                <w:color w:val="000000"/>
                <w:shd w:val="clear" w:color="auto" w:fill="FFFFFF"/>
              </w:rPr>
              <w:t>$39,300 (2021 est.) (</w:t>
            </w:r>
            <w:hyperlink r:id="rId16" w:tgtFrame="_blank" w:history="1">
              <w:r w:rsidRPr="0076737A">
                <w:rPr>
                  <w:rStyle w:val="normaltextrun"/>
                  <w:rFonts w:eastAsiaTheme="majorEastAsia"/>
                  <w:color w:val="0563C1"/>
                  <w:u w:val="single"/>
                  <w:shd w:val="clear" w:color="auto" w:fill="FFFFFF"/>
                </w:rPr>
                <w:t>CIA 2023</w:t>
              </w:r>
            </w:hyperlink>
            <w:r w:rsidRPr="0076737A">
              <w:rPr>
                <w:rStyle w:val="normaltextrun"/>
                <w:rFonts w:eastAsiaTheme="majorEastAsia"/>
                <w:color w:val="000000"/>
                <w:shd w:val="clear" w:color="auto" w:fill="FFFFFF"/>
              </w:rPr>
              <w:t>)</w:t>
            </w:r>
            <w:r w:rsidRPr="0076737A">
              <w:rPr>
                <w:rStyle w:val="eop"/>
                <w:rFonts w:eastAsiaTheme="majorEastAsia"/>
                <w:color w:val="000000"/>
                <w:shd w:val="clear" w:color="auto" w:fill="FFFFFF"/>
              </w:rPr>
              <w:t> </w:t>
            </w:r>
          </w:p>
        </w:tc>
        <w:tc>
          <w:tcPr>
            <w:tcW w:w="5670" w:type="dxa"/>
          </w:tcPr>
          <w:p w14:paraId="364B9202" w14:textId="77777777" w:rsidR="00A521A0" w:rsidRPr="0076737A"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76737A" w14:paraId="2CCE95BF"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CDAFA47" w14:textId="2B3964B0" w:rsidR="00A521A0" w:rsidRPr="0076737A" w:rsidRDefault="00A521A0" w:rsidP="00CB46D4">
            <w:pPr>
              <w:rPr>
                <w:color w:val="747474" w:themeColor="background2" w:themeShade="80"/>
              </w:rPr>
            </w:pPr>
            <w:r w:rsidRPr="0076737A">
              <w:rPr>
                <w:color w:val="747474" w:themeColor="background2" w:themeShade="80"/>
              </w:rPr>
              <w:t>1.5</w:t>
            </w:r>
          </w:p>
        </w:tc>
        <w:tc>
          <w:tcPr>
            <w:tcW w:w="2126" w:type="dxa"/>
            <w:tcBorders>
              <w:top w:val="none" w:sz="0" w:space="0" w:color="auto"/>
              <w:bottom w:val="none" w:sz="0" w:space="0" w:color="auto"/>
            </w:tcBorders>
          </w:tcPr>
          <w:p w14:paraId="37C059F9" w14:textId="0192F5E2" w:rsidR="00A521A0" w:rsidRPr="0076737A" w:rsidRDefault="001747D6" w:rsidP="00A521A0">
            <w:pPr>
              <w:pStyle w:val="Subjectcolumntext"/>
              <w:cnfStyle w:val="000000100000" w:firstRow="0" w:lastRow="0" w:firstColumn="0" w:lastColumn="0" w:oddVBand="0" w:evenVBand="0" w:oddHBand="1" w:evenHBand="0" w:firstRowFirstColumn="0" w:firstRowLastColumn="0" w:lastRowFirstColumn="0" w:lastRowLastColumn="0"/>
            </w:pPr>
            <w:r w:rsidRPr="0076737A">
              <w:t>Languages (official)</w:t>
            </w:r>
          </w:p>
        </w:tc>
        <w:tc>
          <w:tcPr>
            <w:tcW w:w="2127" w:type="dxa"/>
            <w:tcBorders>
              <w:top w:val="none" w:sz="0" w:space="0" w:color="auto"/>
              <w:bottom w:val="none" w:sz="0" w:space="0" w:color="auto"/>
            </w:tcBorders>
          </w:tcPr>
          <w:p w14:paraId="694879AD" w14:textId="5EC9FDE6" w:rsidR="00A521A0" w:rsidRPr="0076737A" w:rsidRDefault="00420D75"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76737A">
              <w:rPr>
                <w:rStyle w:val="normaltextrun"/>
                <w:rFonts w:eastAsiaTheme="majorEastAsia"/>
                <w:color w:val="000000"/>
                <w:shd w:val="clear" w:color="auto" w:fill="FFFFFF"/>
              </w:rPr>
              <w:t>Lithuanian (official) (</w:t>
            </w:r>
            <w:hyperlink r:id="rId17" w:tgtFrame="_blank" w:history="1">
              <w:r w:rsidRPr="0076737A">
                <w:rPr>
                  <w:rStyle w:val="normaltextrun"/>
                  <w:rFonts w:eastAsiaTheme="majorEastAsia"/>
                  <w:color w:val="0563C1"/>
                  <w:u w:val="single"/>
                  <w:shd w:val="clear" w:color="auto" w:fill="FFFFFF"/>
                </w:rPr>
                <w:t>CIA 2023</w:t>
              </w:r>
            </w:hyperlink>
            <w:r w:rsidRPr="0076737A">
              <w:rPr>
                <w:rStyle w:val="normaltextrun"/>
                <w:rFonts w:eastAsiaTheme="majorEastAsia"/>
                <w:color w:val="000000"/>
                <w:shd w:val="clear" w:color="auto" w:fill="FFFFFF"/>
              </w:rPr>
              <w:t>)</w:t>
            </w:r>
            <w:r w:rsidRPr="0076737A">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1C70C1FC" w14:textId="018C8427" w:rsidR="00A521A0" w:rsidRPr="0076737A" w:rsidRDefault="00420D75" w:rsidP="00420D75">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Lithuanian (official) 85.3%, Russian 6.8%, Polish 5.1%, other 1.1%, two mother tongues 1.7% (2021 est.) (</w:t>
            </w:r>
            <w:hyperlink r:id="rId18" w:tgtFrame="_blank" w:history="1">
              <w:r w:rsidRPr="0076737A">
                <w:rPr>
                  <w:rStyle w:val="normaltextrun"/>
                  <w:color w:val="0563C1"/>
                  <w:u w:val="single"/>
                  <w:shd w:val="clear" w:color="auto" w:fill="FFFFFF"/>
                </w:rPr>
                <w:t>CIA 2023</w:t>
              </w:r>
            </w:hyperlink>
            <w:r w:rsidRPr="0076737A">
              <w:rPr>
                <w:rStyle w:val="normaltextrun"/>
                <w:color w:val="000000"/>
                <w:shd w:val="clear" w:color="auto" w:fill="FFFFFF"/>
              </w:rPr>
              <w:t>)</w:t>
            </w:r>
            <w:r w:rsidRPr="0076737A">
              <w:rPr>
                <w:rStyle w:val="eop"/>
                <w:color w:val="000000"/>
                <w:shd w:val="clear" w:color="auto" w:fill="FFFFFF"/>
              </w:rPr>
              <w:t> </w:t>
            </w:r>
          </w:p>
        </w:tc>
      </w:tr>
      <w:tr w:rsidR="00A521A0" w:rsidRPr="0076737A" w14:paraId="30964948"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398E1" w14:textId="315D0FA9" w:rsidR="00A521A0" w:rsidRPr="0076737A" w:rsidRDefault="00A521A0" w:rsidP="00CB46D4">
            <w:pPr>
              <w:rPr>
                <w:color w:val="747474" w:themeColor="background2" w:themeShade="80"/>
              </w:rPr>
            </w:pPr>
            <w:r w:rsidRPr="0076737A">
              <w:rPr>
                <w:color w:val="747474" w:themeColor="background2" w:themeShade="80"/>
              </w:rPr>
              <w:t>1.6</w:t>
            </w:r>
          </w:p>
        </w:tc>
        <w:tc>
          <w:tcPr>
            <w:tcW w:w="2126" w:type="dxa"/>
          </w:tcPr>
          <w:p w14:paraId="7E1CB711" w14:textId="6B3DCD93" w:rsidR="00A521A0" w:rsidRPr="0076737A" w:rsidRDefault="00A46F61" w:rsidP="00A521A0">
            <w:pPr>
              <w:pStyle w:val="Subjectcolumntext"/>
              <w:cnfStyle w:val="000000000000" w:firstRow="0" w:lastRow="0" w:firstColumn="0" w:lastColumn="0" w:oddVBand="0" w:evenVBand="0" w:oddHBand="0" w:evenHBand="0" w:firstRowFirstColumn="0" w:firstRowLastColumn="0" w:lastRowFirstColumn="0" w:lastRowLastColumn="0"/>
            </w:pPr>
            <w:r w:rsidRPr="0076737A">
              <w:t>Government type</w:t>
            </w:r>
          </w:p>
        </w:tc>
        <w:tc>
          <w:tcPr>
            <w:tcW w:w="2127" w:type="dxa"/>
          </w:tcPr>
          <w:p w14:paraId="2EA80462" w14:textId="4B11CFA6" w:rsidR="00A521A0" w:rsidRPr="0076737A" w:rsidRDefault="00420D75"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76737A">
              <w:rPr>
                <w:rStyle w:val="normaltextrun"/>
                <w:rFonts w:eastAsiaTheme="majorEastAsia"/>
                <w:color w:val="000000"/>
                <w:shd w:val="clear" w:color="auto" w:fill="FFFFFF"/>
              </w:rPr>
              <w:t>Semi-presidential republic (</w:t>
            </w:r>
            <w:hyperlink r:id="rId19" w:tgtFrame="_blank" w:history="1">
              <w:r w:rsidRPr="0076737A">
                <w:rPr>
                  <w:rStyle w:val="normaltextrun"/>
                  <w:rFonts w:eastAsiaTheme="majorEastAsia"/>
                  <w:color w:val="0563C1"/>
                  <w:u w:val="single"/>
                  <w:shd w:val="clear" w:color="auto" w:fill="FFFFFF"/>
                </w:rPr>
                <w:t>CIA 2023</w:t>
              </w:r>
            </w:hyperlink>
            <w:r w:rsidRPr="0076737A">
              <w:rPr>
                <w:rStyle w:val="normaltextrun"/>
                <w:rFonts w:eastAsiaTheme="majorEastAsia"/>
                <w:color w:val="000000"/>
                <w:shd w:val="clear" w:color="auto" w:fill="FFFFFF"/>
              </w:rPr>
              <w:t>)</w:t>
            </w:r>
            <w:r w:rsidRPr="0076737A">
              <w:rPr>
                <w:rStyle w:val="eop"/>
                <w:rFonts w:eastAsiaTheme="majorEastAsia"/>
                <w:color w:val="000000"/>
                <w:shd w:val="clear" w:color="auto" w:fill="FFFFFF"/>
              </w:rPr>
              <w:t> </w:t>
            </w:r>
          </w:p>
        </w:tc>
        <w:tc>
          <w:tcPr>
            <w:tcW w:w="5670" w:type="dxa"/>
          </w:tcPr>
          <w:p w14:paraId="7EBCEB28" w14:textId="77777777" w:rsidR="00A521A0" w:rsidRPr="0076737A" w:rsidRDefault="00A521A0" w:rsidP="00CB46D4">
            <w:pPr>
              <w:cnfStyle w:val="000000000000" w:firstRow="0" w:lastRow="0" w:firstColumn="0" w:lastColumn="0" w:oddVBand="0" w:evenVBand="0" w:oddHBand="0" w:evenHBand="0" w:firstRowFirstColumn="0" w:firstRowLastColumn="0" w:lastRowFirstColumn="0" w:lastRowLastColumn="0"/>
            </w:pPr>
          </w:p>
        </w:tc>
      </w:tr>
      <w:tr w:rsidR="00A521A0" w:rsidRPr="0076737A" w14:paraId="0F632CD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0860A6E" w14:textId="4A55A901" w:rsidR="00A521A0" w:rsidRPr="0076737A" w:rsidRDefault="00A521A0" w:rsidP="00CB46D4">
            <w:pPr>
              <w:rPr>
                <w:color w:val="747474" w:themeColor="background2" w:themeShade="80"/>
              </w:rPr>
            </w:pPr>
            <w:r w:rsidRPr="0076737A">
              <w:rPr>
                <w:color w:val="747474" w:themeColor="background2" w:themeShade="80"/>
              </w:rPr>
              <w:t>1.7</w:t>
            </w:r>
          </w:p>
        </w:tc>
        <w:tc>
          <w:tcPr>
            <w:tcW w:w="2126" w:type="dxa"/>
            <w:tcBorders>
              <w:top w:val="none" w:sz="0" w:space="0" w:color="auto"/>
              <w:bottom w:val="none" w:sz="0" w:space="0" w:color="auto"/>
            </w:tcBorders>
          </w:tcPr>
          <w:p w14:paraId="014AC514" w14:textId="36EB2A2F" w:rsidR="00A521A0" w:rsidRPr="0076737A" w:rsidRDefault="00731726" w:rsidP="00A521A0">
            <w:pPr>
              <w:pStyle w:val="Subjectcolumntext"/>
              <w:cnfStyle w:val="000000100000" w:firstRow="0" w:lastRow="0" w:firstColumn="0" w:lastColumn="0" w:oddVBand="0" w:evenVBand="0" w:oddHBand="1" w:evenHBand="0" w:firstRowFirstColumn="0" w:firstRowLastColumn="0" w:lastRowFirstColumn="0" w:lastRowLastColumn="0"/>
            </w:pPr>
            <w:r w:rsidRPr="0076737A">
              <w:t>Legal system</w:t>
            </w:r>
          </w:p>
        </w:tc>
        <w:tc>
          <w:tcPr>
            <w:tcW w:w="2127" w:type="dxa"/>
            <w:tcBorders>
              <w:top w:val="none" w:sz="0" w:space="0" w:color="auto"/>
              <w:bottom w:val="none" w:sz="0" w:space="0" w:color="auto"/>
            </w:tcBorders>
          </w:tcPr>
          <w:p w14:paraId="2C773CB3" w14:textId="6AD297FC" w:rsidR="00A521A0" w:rsidRPr="0076737A" w:rsidRDefault="00420D75"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76737A">
              <w:rPr>
                <w:rStyle w:val="normaltextrun"/>
                <w:rFonts w:eastAsiaTheme="majorEastAsia"/>
                <w:color w:val="000000"/>
                <w:shd w:val="clear" w:color="auto" w:fill="FFFFFF"/>
              </w:rPr>
              <w:t>Civil law system; legislative acts can be appealed to the Constitutional Court (</w:t>
            </w:r>
            <w:hyperlink r:id="rId20" w:tgtFrame="_blank" w:history="1">
              <w:r w:rsidRPr="0076737A">
                <w:rPr>
                  <w:rStyle w:val="normaltextrun"/>
                  <w:rFonts w:eastAsiaTheme="majorEastAsia"/>
                  <w:color w:val="0563C1"/>
                  <w:u w:val="single"/>
                  <w:shd w:val="clear" w:color="auto" w:fill="FFFFFF"/>
                </w:rPr>
                <w:t>CIA 2023</w:t>
              </w:r>
            </w:hyperlink>
            <w:r w:rsidRPr="0076737A">
              <w:rPr>
                <w:rStyle w:val="normaltextrun"/>
                <w:rFonts w:eastAsiaTheme="majorEastAsia"/>
                <w:color w:val="000000"/>
                <w:shd w:val="clear" w:color="auto" w:fill="FFFFFF"/>
              </w:rPr>
              <w:t>)</w:t>
            </w:r>
            <w:r w:rsidRPr="0076737A">
              <w:rPr>
                <w:rStyle w:val="eop"/>
                <w:rFonts w:eastAsiaTheme="majorEastAsia"/>
                <w:color w:val="000000"/>
                <w:shd w:val="clear" w:color="auto" w:fill="FFFFFF"/>
              </w:rPr>
              <w:t> </w:t>
            </w:r>
          </w:p>
        </w:tc>
        <w:tc>
          <w:tcPr>
            <w:tcW w:w="5670" w:type="dxa"/>
            <w:tcBorders>
              <w:top w:val="none" w:sz="0" w:space="0" w:color="auto"/>
              <w:bottom w:val="none" w:sz="0" w:space="0" w:color="auto"/>
            </w:tcBorders>
          </w:tcPr>
          <w:p w14:paraId="75606DDA" w14:textId="77777777" w:rsidR="00A521A0" w:rsidRPr="0076737A" w:rsidRDefault="00A521A0" w:rsidP="00CB46D4">
            <w:pPr>
              <w:cnfStyle w:val="000000100000" w:firstRow="0" w:lastRow="0" w:firstColumn="0" w:lastColumn="0" w:oddVBand="0" w:evenVBand="0" w:oddHBand="1" w:evenHBand="0" w:firstRowFirstColumn="0" w:firstRowLastColumn="0" w:lastRowFirstColumn="0" w:lastRowLastColumn="0"/>
            </w:pPr>
          </w:p>
        </w:tc>
      </w:tr>
      <w:tr w:rsidR="00A521A0" w:rsidRPr="0076737A" w14:paraId="7E214069"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ABBC782" w14:textId="0CA0E6EA" w:rsidR="00A521A0" w:rsidRPr="0076737A" w:rsidRDefault="00A521A0" w:rsidP="00CB46D4">
            <w:pPr>
              <w:rPr>
                <w:color w:val="747474" w:themeColor="background2" w:themeShade="80"/>
              </w:rPr>
            </w:pPr>
            <w:r w:rsidRPr="0076737A">
              <w:rPr>
                <w:color w:val="747474" w:themeColor="background2" w:themeShade="80"/>
              </w:rPr>
              <w:t>1.8</w:t>
            </w:r>
          </w:p>
        </w:tc>
        <w:tc>
          <w:tcPr>
            <w:tcW w:w="2126" w:type="dxa"/>
          </w:tcPr>
          <w:p w14:paraId="40E1C827" w14:textId="31714C34" w:rsidR="00A521A0" w:rsidRPr="0076737A" w:rsidRDefault="00542A2C" w:rsidP="00A521A0">
            <w:pPr>
              <w:pStyle w:val="Subjectcolumntext"/>
              <w:cnfStyle w:val="000000000000" w:firstRow="0" w:lastRow="0" w:firstColumn="0" w:lastColumn="0" w:oddVBand="0" w:evenVBand="0" w:oddHBand="0" w:evenHBand="0" w:firstRowFirstColumn="0" w:firstRowLastColumn="0" w:lastRowFirstColumn="0" w:lastRowLastColumn="0"/>
            </w:pPr>
            <w:r w:rsidRPr="0076737A">
              <w:t>Internet users</w:t>
            </w:r>
            <w:r w:rsidRPr="0076737A">
              <w:br/>
              <w:t>(% of pop)</w:t>
            </w:r>
          </w:p>
        </w:tc>
        <w:tc>
          <w:tcPr>
            <w:tcW w:w="2127" w:type="dxa"/>
          </w:tcPr>
          <w:p w14:paraId="30C858A9" w14:textId="245EC1DC" w:rsidR="00A521A0" w:rsidRPr="0076737A" w:rsidRDefault="00420D75" w:rsidP="00A521A0">
            <w:pPr>
              <w:pStyle w:val="Classificationcolumntext"/>
              <w:cnfStyle w:val="000000000000" w:firstRow="0" w:lastRow="0" w:firstColumn="0" w:lastColumn="0" w:oddVBand="0" w:evenVBand="0" w:oddHBand="0" w:evenHBand="0" w:firstRowFirstColumn="0" w:firstRowLastColumn="0" w:lastRowFirstColumn="0" w:lastRowLastColumn="0"/>
            </w:pPr>
            <w:r w:rsidRPr="0076737A">
              <w:rPr>
                <w:rStyle w:val="normaltextrun"/>
                <w:rFonts w:eastAsiaTheme="majorEastAsia"/>
                <w:color w:val="000000"/>
                <w:shd w:val="clear" w:color="auto" w:fill="FFFFFF"/>
              </w:rPr>
              <w:t>97.8% (July 2022 est.) (</w:t>
            </w:r>
            <w:hyperlink r:id="rId21" w:tgtFrame="_blank" w:history="1">
              <w:r w:rsidRPr="0076737A">
                <w:rPr>
                  <w:rStyle w:val="normaltextrun"/>
                  <w:rFonts w:eastAsiaTheme="majorEastAsia"/>
                  <w:color w:val="0563C1"/>
                  <w:u w:val="single"/>
                  <w:shd w:val="clear" w:color="auto" w:fill="FFFFFF"/>
                </w:rPr>
                <w:t>CIA 2023</w:t>
              </w:r>
            </w:hyperlink>
            <w:r w:rsidRPr="0076737A">
              <w:rPr>
                <w:rStyle w:val="normaltextrun"/>
                <w:rFonts w:eastAsiaTheme="majorEastAsia"/>
                <w:color w:val="000000"/>
                <w:shd w:val="clear" w:color="auto" w:fill="FFFFFF"/>
              </w:rPr>
              <w:t>)</w:t>
            </w:r>
            <w:r w:rsidRPr="0076737A">
              <w:rPr>
                <w:rStyle w:val="eop"/>
                <w:rFonts w:eastAsiaTheme="majorEastAsia"/>
                <w:color w:val="000000"/>
                <w:shd w:val="clear" w:color="auto" w:fill="FFFFFF"/>
              </w:rPr>
              <w:t> </w:t>
            </w:r>
          </w:p>
        </w:tc>
        <w:tc>
          <w:tcPr>
            <w:tcW w:w="5670" w:type="dxa"/>
          </w:tcPr>
          <w:p w14:paraId="10FE12BB" w14:textId="77777777" w:rsidR="00A521A0" w:rsidRPr="0076737A" w:rsidRDefault="00A521A0" w:rsidP="00CB46D4">
            <w:pPr>
              <w:cnfStyle w:val="000000000000" w:firstRow="0" w:lastRow="0" w:firstColumn="0" w:lastColumn="0" w:oddVBand="0" w:evenVBand="0" w:oddHBand="0" w:evenHBand="0" w:firstRowFirstColumn="0" w:firstRowLastColumn="0" w:lastRowFirstColumn="0" w:lastRowLastColumn="0"/>
            </w:pPr>
          </w:p>
        </w:tc>
      </w:tr>
      <w:tr w:rsidR="00747689" w:rsidRPr="0076737A" w14:paraId="0DCB2274"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546BAE00" w14:textId="6559A88A" w:rsidR="00747689" w:rsidRPr="0076737A" w:rsidRDefault="00747689" w:rsidP="00CB46D4">
            <w:pPr>
              <w:rPr>
                <w:color w:val="747474" w:themeColor="background2" w:themeShade="80"/>
              </w:rPr>
            </w:pPr>
            <w:r w:rsidRPr="0076737A">
              <w:rPr>
                <w:color w:val="747474" w:themeColor="background2" w:themeShade="80"/>
              </w:rPr>
              <w:t>1.9</w:t>
            </w:r>
          </w:p>
        </w:tc>
        <w:tc>
          <w:tcPr>
            <w:tcW w:w="2126" w:type="dxa"/>
          </w:tcPr>
          <w:p w14:paraId="41FF2173" w14:textId="2327C125" w:rsidR="00747689" w:rsidRPr="0076737A" w:rsidRDefault="006943EA" w:rsidP="00A521A0">
            <w:pPr>
              <w:pStyle w:val="Subjectcolumntext"/>
              <w:cnfStyle w:val="000000100000" w:firstRow="0" w:lastRow="0" w:firstColumn="0" w:lastColumn="0" w:oddVBand="0" w:evenVBand="0" w:oddHBand="1" w:evenHBand="0" w:firstRowFirstColumn="0" w:firstRowLastColumn="0" w:lastRowFirstColumn="0" w:lastRowLastColumn="0"/>
            </w:pPr>
            <w:r w:rsidRPr="0076737A">
              <w:t xml:space="preserve">Media </w:t>
            </w:r>
            <w:r w:rsidR="00747689" w:rsidRPr="0076737A">
              <w:t>Freedom Ranking</w:t>
            </w:r>
          </w:p>
        </w:tc>
        <w:tc>
          <w:tcPr>
            <w:tcW w:w="2127" w:type="dxa"/>
          </w:tcPr>
          <w:p w14:paraId="73B2FE62" w14:textId="14823957" w:rsidR="00747689" w:rsidRPr="0076737A" w:rsidRDefault="00420D75" w:rsidP="00A521A0">
            <w:pPr>
              <w:pStyle w:val="Classificationcolumntext"/>
              <w:cnfStyle w:val="000000100000" w:firstRow="0" w:lastRow="0" w:firstColumn="0" w:lastColumn="0" w:oddVBand="0" w:evenVBand="0" w:oddHBand="1" w:evenHBand="0" w:firstRowFirstColumn="0" w:firstRowLastColumn="0" w:lastRowFirstColumn="0" w:lastRowLastColumn="0"/>
            </w:pPr>
            <w:r w:rsidRPr="0076737A">
              <w:rPr>
                <w:rStyle w:val="normaltextrun"/>
                <w:rFonts w:eastAsiaTheme="majorEastAsia"/>
                <w:color w:val="000000"/>
                <w:shd w:val="clear" w:color="auto" w:fill="FFFFFF"/>
              </w:rPr>
              <w:t>RSF 2023: 7 (Good)</w:t>
            </w:r>
            <w:r w:rsidRPr="0076737A">
              <w:rPr>
                <w:rStyle w:val="eop"/>
                <w:rFonts w:eastAsiaTheme="majorEastAsia"/>
                <w:color w:val="000000"/>
                <w:shd w:val="clear" w:color="auto" w:fill="FFFFFF"/>
              </w:rPr>
              <w:t> </w:t>
            </w:r>
          </w:p>
        </w:tc>
        <w:tc>
          <w:tcPr>
            <w:tcW w:w="5670" w:type="dxa"/>
          </w:tcPr>
          <w:p w14:paraId="7BFC664F" w14:textId="77777777" w:rsidR="00747689" w:rsidRDefault="00747689" w:rsidP="00CB46D4">
            <w:pPr>
              <w:cnfStyle w:val="000000100000" w:firstRow="0" w:lastRow="0" w:firstColumn="0" w:lastColumn="0" w:oddVBand="0" w:evenVBand="0" w:oddHBand="1" w:evenHBand="0" w:firstRowFirstColumn="0" w:firstRowLastColumn="0" w:lastRowFirstColumn="0" w:lastRowLastColumn="0"/>
              <w:rPr>
                <w:b/>
                <w:bCs/>
              </w:rPr>
            </w:pPr>
          </w:p>
          <w:p w14:paraId="52260402" w14:textId="77777777" w:rsidR="006F364C" w:rsidRDefault="006F364C" w:rsidP="00CB46D4">
            <w:pPr>
              <w:cnfStyle w:val="000000100000" w:firstRow="0" w:lastRow="0" w:firstColumn="0" w:lastColumn="0" w:oddVBand="0" w:evenVBand="0" w:oddHBand="1" w:evenHBand="0" w:firstRowFirstColumn="0" w:firstRowLastColumn="0" w:lastRowFirstColumn="0" w:lastRowLastColumn="0"/>
              <w:rPr>
                <w:b/>
                <w:bCs/>
              </w:rPr>
            </w:pPr>
          </w:p>
          <w:p w14:paraId="6F603E16" w14:textId="77777777" w:rsidR="006F364C" w:rsidRDefault="006F364C" w:rsidP="00CB46D4">
            <w:pPr>
              <w:cnfStyle w:val="000000100000" w:firstRow="0" w:lastRow="0" w:firstColumn="0" w:lastColumn="0" w:oddVBand="0" w:evenVBand="0" w:oddHBand="1" w:evenHBand="0" w:firstRowFirstColumn="0" w:firstRowLastColumn="0" w:lastRowFirstColumn="0" w:lastRowLastColumn="0"/>
              <w:rPr>
                <w:b/>
                <w:bCs/>
              </w:rPr>
            </w:pPr>
          </w:p>
          <w:p w14:paraId="1C5128EA" w14:textId="77777777" w:rsidR="006F364C" w:rsidRDefault="006F364C" w:rsidP="00CB46D4">
            <w:pPr>
              <w:cnfStyle w:val="000000100000" w:firstRow="0" w:lastRow="0" w:firstColumn="0" w:lastColumn="0" w:oddVBand="0" w:evenVBand="0" w:oddHBand="1" w:evenHBand="0" w:firstRowFirstColumn="0" w:firstRowLastColumn="0" w:lastRowFirstColumn="0" w:lastRowLastColumn="0"/>
              <w:rPr>
                <w:b/>
                <w:bCs/>
              </w:rPr>
            </w:pPr>
          </w:p>
          <w:p w14:paraId="147278F3" w14:textId="77777777" w:rsidR="006F364C" w:rsidRDefault="006F364C" w:rsidP="00CB46D4">
            <w:pPr>
              <w:cnfStyle w:val="000000100000" w:firstRow="0" w:lastRow="0" w:firstColumn="0" w:lastColumn="0" w:oddVBand="0" w:evenVBand="0" w:oddHBand="1" w:evenHBand="0" w:firstRowFirstColumn="0" w:firstRowLastColumn="0" w:lastRowFirstColumn="0" w:lastRowLastColumn="0"/>
              <w:rPr>
                <w:b/>
                <w:bCs/>
              </w:rPr>
            </w:pPr>
          </w:p>
          <w:p w14:paraId="6076AB62" w14:textId="77777777" w:rsidR="006F364C" w:rsidRDefault="006F364C" w:rsidP="00CB46D4">
            <w:pPr>
              <w:cnfStyle w:val="000000100000" w:firstRow="0" w:lastRow="0" w:firstColumn="0" w:lastColumn="0" w:oddVBand="0" w:evenVBand="0" w:oddHBand="1" w:evenHBand="0" w:firstRowFirstColumn="0" w:firstRowLastColumn="0" w:lastRowFirstColumn="0" w:lastRowLastColumn="0"/>
              <w:rPr>
                <w:b/>
                <w:bCs/>
              </w:rPr>
            </w:pPr>
          </w:p>
          <w:p w14:paraId="7DE78EC8" w14:textId="77777777" w:rsidR="006F364C" w:rsidRDefault="006F364C" w:rsidP="00CB46D4">
            <w:pPr>
              <w:cnfStyle w:val="000000100000" w:firstRow="0" w:lastRow="0" w:firstColumn="0" w:lastColumn="0" w:oddVBand="0" w:evenVBand="0" w:oddHBand="1" w:evenHBand="0" w:firstRowFirstColumn="0" w:firstRowLastColumn="0" w:lastRowFirstColumn="0" w:lastRowLastColumn="0"/>
              <w:rPr>
                <w:b/>
                <w:bCs/>
              </w:rPr>
            </w:pPr>
          </w:p>
          <w:p w14:paraId="209013DC" w14:textId="77777777" w:rsidR="006F364C" w:rsidRDefault="006F364C" w:rsidP="00CB46D4">
            <w:pPr>
              <w:cnfStyle w:val="000000100000" w:firstRow="0" w:lastRow="0" w:firstColumn="0" w:lastColumn="0" w:oddVBand="0" w:evenVBand="0" w:oddHBand="1" w:evenHBand="0" w:firstRowFirstColumn="0" w:firstRowLastColumn="0" w:lastRowFirstColumn="0" w:lastRowLastColumn="0"/>
              <w:rPr>
                <w:b/>
                <w:bCs/>
              </w:rPr>
            </w:pPr>
          </w:p>
          <w:p w14:paraId="34D5EBFD" w14:textId="77777777" w:rsidR="006F364C" w:rsidRPr="0076737A" w:rsidRDefault="006F364C" w:rsidP="00CB46D4">
            <w:pPr>
              <w:cnfStyle w:val="000000100000" w:firstRow="0" w:lastRow="0" w:firstColumn="0" w:lastColumn="0" w:oddVBand="0" w:evenVBand="0" w:oddHBand="1" w:evenHBand="0" w:firstRowFirstColumn="0" w:firstRowLastColumn="0" w:lastRowFirstColumn="0" w:lastRowLastColumn="0"/>
            </w:pPr>
          </w:p>
        </w:tc>
      </w:tr>
    </w:tbl>
    <w:p w14:paraId="7C1291AD" w14:textId="56BDDC37" w:rsidR="00D25F75" w:rsidRPr="0076737A" w:rsidRDefault="00AE3D31" w:rsidP="00B653BC">
      <w:pPr>
        <w:pStyle w:val="SectionHead"/>
        <w:rPr>
          <w:rFonts w:cs="Arial"/>
        </w:rPr>
      </w:pPr>
      <w:bookmarkStart w:id="6" w:name="_Toc170295443"/>
      <w:r w:rsidRPr="0076737A">
        <w:rPr>
          <w:rFonts w:cs="Arial"/>
        </w:rPr>
        <w:lastRenderedPageBreak/>
        <w:t>Media System; Media and Advertising Markets</w:t>
      </w:r>
      <w:bookmarkEnd w:id="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Media System; Media and Advertising Markets "/>
      </w:tblPr>
      <w:tblGrid>
        <w:gridCol w:w="851"/>
        <w:gridCol w:w="2126"/>
        <w:gridCol w:w="2127"/>
        <w:gridCol w:w="5670"/>
      </w:tblGrid>
      <w:tr w:rsidR="00786213" w:rsidRPr="0076737A" w14:paraId="09A225F1" w14:textId="77777777" w:rsidTr="00832DB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B2310BF" w14:textId="77777777" w:rsidR="00786213" w:rsidRPr="0076737A" w:rsidRDefault="00786213" w:rsidP="00CB46D4">
            <w:pPr>
              <w:pStyle w:val="Tableheadings"/>
              <w:spacing w:line="240" w:lineRule="auto"/>
              <w:rPr>
                <w:b/>
                <w:bCs/>
              </w:rPr>
            </w:pPr>
            <w:r w:rsidRPr="0076737A">
              <w:rPr>
                <w:b/>
                <w:bCs/>
              </w:rPr>
              <w:t>Item</w:t>
            </w:r>
          </w:p>
        </w:tc>
        <w:tc>
          <w:tcPr>
            <w:tcW w:w="2126" w:type="dxa"/>
            <w:tcBorders>
              <w:bottom w:val="none" w:sz="0" w:space="0" w:color="auto"/>
            </w:tcBorders>
          </w:tcPr>
          <w:p w14:paraId="0B466FD1" w14:textId="77777777" w:rsidR="00786213" w:rsidRPr="0076737A"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283C654A" w14:textId="77777777" w:rsidR="00786213" w:rsidRPr="0076737A"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 xml:space="preserve">Classification </w:t>
            </w:r>
          </w:p>
        </w:tc>
        <w:tc>
          <w:tcPr>
            <w:tcW w:w="5670" w:type="dxa"/>
            <w:tcBorders>
              <w:bottom w:val="none" w:sz="0" w:space="0" w:color="auto"/>
            </w:tcBorders>
          </w:tcPr>
          <w:p w14:paraId="3006A2D9" w14:textId="77777777" w:rsidR="00786213" w:rsidRPr="0076737A" w:rsidRDefault="007862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Description</w:t>
            </w:r>
          </w:p>
        </w:tc>
      </w:tr>
      <w:tr w:rsidR="00786213" w:rsidRPr="0076737A" w14:paraId="673365A0"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C96507D" w14:textId="07BC2B1D" w:rsidR="00786213" w:rsidRPr="0076737A" w:rsidRDefault="0081774C" w:rsidP="00CB46D4">
            <w:pPr>
              <w:rPr>
                <w:b w:val="0"/>
                <w:bCs w:val="0"/>
                <w:color w:val="747474" w:themeColor="background2" w:themeShade="80"/>
              </w:rPr>
            </w:pPr>
            <w:r w:rsidRPr="0076737A">
              <w:rPr>
                <w:color w:val="747474" w:themeColor="background2" w:themeShade="80"/>
              </w:rPr>
              <w:t>2.1</w:t>
            </w:r>
          </w:p>
        </w:tc>
        <w:tc>
          <w:tcPr>
            <w:tcW w:w="2126" w:type="dxa"/>
            <w:tcBorders>
              <w:top w:val="none" w:sz="0" w:space="0" w:color="auto"/>
              <w:bottom w:val="none" w:sz="0" w:space="0" w:color="auto"/>
            </w:tcBorders>
          </w:tcPr>
          <w:p w14:paraId="1D9A9F42" w14:textId="17F05BBC" w:rsidR="00786213" w:rsidRPr="0076737A" w:rsidRDefault="00F10F3F"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Media system classification</w:t>
            </w:r>
          </w:p>
        </w:tc>
        <w:tc>
          <w:tcPr>
            <w:tcW w:w="2127" w:type="dxa"/>
            <w:tcBorders>
              <w:top w:val="none" w:sz="0" w:space="0" w:color="auto"/>
              <w:bottom w:val="none" w:sz="0" w:space="0" w:color="auto"/>
            </w:tcBorders>
          </w:tcPr>
          <w:p w14:paraId="4FDC6444" w14:textId="36B172E9" w:rsidR="00786213" w:rsidRPr="0076737A"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FF74DF" w14:textId="510A9B11" w:rsidR="00786213" w:rsidRPr="0076737A" w:rsidRDefault="00420D75"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 xml:space="preserve">Post-Communist, a part of the ‘Northern’ cluster (including Estonia, Latvia, and Slovakia) which are predicted to develop characteristics typical of countries aligned with </w:t>
            </w:r>
            <w:proofErr w:type="spellStart"/>
            <w:r w:rsidRPr="0076737A">
              <w:rPr>
                <w:rStyle w:val="normaltextrun"/>
                <w:color w:val="000000"/>
                <w:shd w:val="clear" w:color="auto" w:fill="FFFFFF"/>
              </w:rPr>
              <w:t>Hallin</w:t>
            </w:r>
            <w:proofErr w:type="spellEnd"/>
            <w:r w:rsidRPr="0076737A">
              <w:rPr>
                <w:rStyle w:val="normaltextrun"/>
                <w:color w:val="000000"/>
                <w:shd w:val="clear" w:color="auto" w:fill="FFFFFF"/>
              </w:rPr>
              <w:t xml:space="preserve"> and Mancini’s Northern European Democratic Corporatist Model, combined with features associated with the Liberal Model (</w:t>
            </w:r>
            <w:proofErr w:type="spellStart"/>
            <w:r w:rsidRPr="0076737A">
              <w:rPr>
                <w:rStyle w:val="normaltextrun"/>
                <w:color w:val="000000"/>
                <w:shd w:val="clear" w:color="auto" w:fill="FFFFFF"/>
              </w:rPr>
              <w:t>Boshnakova</w:t>
            </w:r>
            <w:proofErr w:type="spellEnd"/>
            <w:r w:rsidRPr="0076737A">
              <w:rPr>
                <w:rStyle w:val="normaltextrun"/>
                <w:color w:val="000000"/>
                <w:shd w:val="clear" w:color="auto" w:fill="FFFFFF"/>
              </w:rPr>
              <w:t xml:space="preserve"> and </w:t>
            </w:r>
            <w:proofErr w:type="spellStart"/>
            <w:r w:rsidRPr="0076737A">
              <w:rPr>
                <w:rStyle w:val="normaltextrun"/>
                <w:color w:val="000000"/>
                <w:shd w:val="clear" w:color="auto" w:fill="FFFFFF"/>
              </w:rPr>
              <w:t>Dankova</w:t>
            </w:r>
            <w:proofErr w:type="spellEnd"/>
            <w:r w:rsidRPr="0076737A">
              <w:rPr>
                <w:rStyle w:val="normaltextrun"/>
                <w:color w:val="000000"/>
                <w:shd w:val="clear" w:color="auto" w:fill="FFFFFF"/>
              </w:rPr>
              <w:t xml:space="preserve"> 2023: 187-188).  </w:t>
            </w:r>
            <w:r w:rsidRPr="0076737A">
              <w:rPr>
                <w:rStyle w:val="eop"/>
                <w:color w:val="000000"/>
                <w:shd w:val="clear" w:color="auto" w:fill="FFFFFF"/>
              </w:rPr>
              <w:t> </w:t>
            </w:r>
          </w:p>
        </w:tc>
      </w:tr>
      <w:tr w:rsidR="00786213" w:rsidRPr="0076737A" w14:paraId="1DF2E1DA"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CEAA6E" w14:textId="20B59324" w:rsidR="00786213" w:rsidRPr="0076737A" w:rsidRDefault="0081774C" w:rsidP="00CB46D4">
            <w:pPr>
              <w:rPr>
                <w:color w:val="3A3A3A" w:themeColor="background2" w:themeShade="40"/>
              </w:rPr>
            </w:pPr>
            <w:r w:rsidRPr="0076737A">
              <w:rPr>
                <w:color w:val="747474" w:themeColor="background2" w:themeShade="80"/>
              </w:rPr>
              <w:t>2.2</w:t>
            </w:r>
          </w:p>
        </w:tc>
        <w:tc>
          <w:tcPr>
            <w:tcW w:w="2126" w:type="dxa"/>
          </w:tcPr>
          <w:p w14:paraId="486D08BD" w14:textId="19459C6C" w:rsidR="00786213" w:rsidRPr="0076737A" w:rsidRDefault="006F5D2F"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Role of State (type)</w:t>
            </w:r>
          </w:p>
        </w:tc>
        <w:tc>
          <w:tcPr>
            <w:tcW w:w="2127" w:type="dxa"/>
          </w:tcPr>
          <w:p w14:paraId="19F51F24" w14:textId="509220C5" w:rsidR="00786213" w:rsidRPr="0076737A"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BB871CE" w14:textId="55F14486" w:rsidR="00786213" w:rsidRPr="0076737A" w:rsidRDefault="00420D75"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The North Atlantic or Liberal Model is characterised by low state intervention, with a market dominated system and weak Public Service Broadcasting (</w:t>
            </w:r>
            <w:proofErr w:type="spellStart"/>
            <w:r w:rsidRPr="0076737A">
              <w:rPr>
                <w:rStyle w:val="normaltextrun"/>
                <w:color w:val="000000"/>
                <w:shd w:val="clear" w:color="auto" w:fill="FFFFFF"/>
              </w:rPr>
              <w:t>Hallin</w:t>
            </w:r>
            <w:proofErr w:type="spellEnd"/>
            <w:r w:rsidRPr="0076737A">
              <w:rPr>
                <w:rStyle w:val="normaltextrun"/>
                <w:color w:val="000000"/>
                <w:shd w:val="clear" w:color="auto" w:fill="FFFFFF"/>
              </w:rPr>
              <w:t xml:space="preserve"> and Mancini 2004). Lithuania is a transitional state that is moving from a Communist state legacy, as part of the Soviet Union, to a democratic, market economy. After the declaration of independence in 1990, media were privatised and state intervention in</w:t>
            </w:r>
            <w:r w:rsidRPr="0076737A">
              <w:rPr>
                <w:rStyle w:val="normaltextrun"/>
                <w:color w:val="000000"/>
                <w:shd w:val="clear" w:color="auto" w:fill="FFFFFF"/>
                <w:lang w:val="en"/>
              </w:rPr>
              <w:t xml:space="preserve"> media outlets decreased, although RSF and other media monitoring groups document continuing interference (RSF 2023).</w:t>
            </w:r>
            <w:r w:rsidRPr="0076737A">
              <w:rPr>
                <w:rStyle w:val="eop"/>
                <w:color w:val="000000"/>
                <w:shd w:val="clear" w:color="auto" w:fill="FFFFFF"/>
              </w:rPr>
              <w:t> </w:t>
            </w:r>
          </w:p>
        </w:tc>
      </w:tr>
      <w:tr w:rsidR="00786213" w:rsidRPr="0076737A" w14:paraId="05B11E5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9CF1EF9" w14:textId="63158650" w:rsidR="00786213" w:rsidRPr="0076737A" w:rsidRDefault="0081774C" w:rsidP="00CB46D4">
            <w:pPr>
              <w:rPr>
                <w:color w:val="747474" w:themeColor="background2" w:themeShade="80"/>
              </w:rPr>
            </w:pPr>
            <w:r w:rsidRPr="0076737A">
              <w:rPr>
                <w:color w:val="747474" w:themeColor="background2" w:themeShade="80"/>
              </w:rPr>
              <w:t>2.3</w:t>
            </w:r>
          </w:p>
        </w:tc>
        <w:tc>
          <w:tcPr>
            <w:tcW w:w="2126" w:type="dxa"/>
            <w:tcBorders>
              <w:top w:val="none" w:sz="0" w:space="0" w:color="auto"/>
              <w:bottom w:val="none" w:sz="0" w:space="0" w:color="auto"/>
            </w:tcBorders>
          </w:tcPr>
          <w:p w14:paraId="69E3E177" w14:textId="5F29F339" w:rsidR="00786213" w:rsidRPr="0076737A" w:rsidRDefault="00D60689"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Media Plurality indicators</w:t>
            </w:r>
          </w:p>
        </w:tc>
        <w:tc>
          <w:tcPr>
            <w:tcW w:w="2127" w:type="dxa"/>
            <w:tcBorders>
              <w:top w:val="none" w:sz="0" w:space="0" w:color="auto"/>
              <w:bottom w:val="none" w:sz="0" w:space="0" w:color="auto"/>
            </w:tcBorders>
          </w:tcPr>
          <w:p w14:paraId="0D36D6BD" w14:textId="74AA182C" w:rsidR="00420D75" w:rsidRPr="0076737A" w:rsidRDefault="00420D75" w:rsidP="00420D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76737A">
              <w:rPr>
                <w:rFonts w:eastAsia="Times New Roman"/>
                <w:lang w:eastAsia="en-GB"/>
              </w:rPr>
              <w:t>Fundamental Protection: 17% - low risk</w:t>
            </w:r>
          </w:p>
          <w:p w14:paraId="4EA5AB27" w14:textId="77777777" w:rsidR="00420D75" w:rsidRPr="0076737A" w:rsidRDefault="00420D75" w:rsidP="00420D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0BD8C9E9" w14:textId="3C6E35F6" w:rsidR="00420D75" w:rsidRPr="0076737A" w:rsidRDefault="00420D75" w:rsidP="00420D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76737A">
              <w:rPr>
                <w:rFonts w:eastAsia="Times New Roman"/>
                <w:lang w:eastAsia="en-GB"/>
              </w:rPr>
              <w:t>Market Plurality: 69% - high risk</w:t>
            </w:r>
          </w:p>
          <w:p w14:paraId="2ABA196D" w14:textId="77777777" w:rsidR="00420D75" w:rsidRPr="0076737A" w:rsidRDefault="00420D75" w:rsidP="00420D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
          <w:p w14:paraId="7EA59F78" w14:textId="6B190072" w:rsidR="00420D75" w:rsidRPr="0076737A" w:rsidRDefault="00420D75" w:rsidP="00420D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r w:rsidRPr="0076737A">
              <w:rPr>
                <w:rFonts w:eastAsia="Times New Roman"/>
                <w:lang w:eastAsia="en-GB"/>
              </w:rPr>
              <w:t>Political Independence: 35% - medium risk</w:t>
            </w:r>
          </w:p>
          <w:p w14:paraId="16C69A6E" w14:textId="7E1B76B3" w:rsidR="00420D75" w:rsidRPr="0076737A" w:rsidRDefault="00420D75" w:rsidP="00420D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 </w:t>
            </w:r>
          </w:p>
          <w:p w14:paraId="5C1F3CEF" w14:textId="6A0CF2F0" w:rsidR="00420D75" w:rsidRPr="0076737A" w:rsidRDefault="00420D75" w:rsidP="00420D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Social Inclusiveness: 36% - medium risk </w:t>
            </w:r>
          </w:p>
          <w:p w14:paraId="13671555" w14:textId="77777777" w:rsidR="00420D75" w:rsidRPr="0076737A" w:rsidRDefault="00420D75" w:rsidP="00420D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357187E6" w14:textId="5C571254" w:rsidR="00420D75" w:rsidRPr="0076737A" w:rsidRDefault="00420D75" w:rsidP="00420D75">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(MPM 2023). </w:t>
            </w:r>
          </w:p>
          <w:p w14:paraId="664D761C" w14:textId="4347D4E4" w:rsidR="00786213" w:rsidRPr="0076737A"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44B8EEE2" w14:textId="0B609534" w:rsidR="00786213" w:rsidRPr="0076737A"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76737A" w14:paraId="46216657"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6E6631F" w14:textId="09ED0B10" w:rsidR="00786213" w:rsidRPr="0076737A" w:rsidRDefault="0081774C" w:rsidP="00CB46D4">
            <w:pPr>
              <w:rPr>
                <w:color w:val="747474" w:themeColor="background2" w:themeShade="80"/>
              </w:rPr>
            </w:pPr>
            <w:r w:rsidRPr="0076737A">
              <w:rPr>
                <w:color w:val="747474" w:themeColor="background2" w:themeShade="80"/>
              </w:rPr>
              <w:t>2.4</w:t>
            </w:r>
          </w:p>
        </w:tc>
        <w:tc>
          <w:tcPr>
            <w:tcW w:w="2126" w:type="dxa"/>
          </w:tcPr>
          <w:p w14:paraId="7F7582D6" w14:textId="288288B7" w:rsidR="00786213" w:rsidRPr="0076737A" w:rsidRDefault="001E71EB"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Media Market (MM)</w:t>
            </w:r>
          </w:p>
        </w:tc>
        <w:tc>
          <w:tcPr>
            <w:tcW w:w="2127" w:type="dxa"/>
          </w:tcPr>
          <w:p w14:paraId="5A293F35" w14:textId="61E903E8" w:rsidR="00786213" w:rsidRPr="0076737A"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B6AAAA5" w14:textId="629B4261" w:rsidR="00786213" w:rsidRPr="0076737A" w:rsidRDefault="00EE3669"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According to Statista, Lithuanian media market is estimated to generate 816.50 million US dollars in revenue in 2024 (</w:t>
            </w:r>
            <w:hyperlink r:id="rId22" w:tgtFrame="_blank" w:history="1">
              <w:r w:rsidRPr="0076737A">
                <w:rPr>
                  <w:rStyle w:val="normaltextrun"/>
                  <w:color w:val="0563C1"/>
                  <w:u w:val="single"/>
                  <w:shd w:val="clear" w:color="auto" w:fill="FFFFFF"/>
                </w:rPr>
                <w:t>Statista n.d.</w:t>
              </w:r>
            </w:hyperlink>
            <w:r w:rsidRPr="0076737A">
              <w:rPr>
                <w:rStyle w:val="normaltextrun"/>
                <w:color w:val="000000"/>
                <w:shd w:val="clear" w:color="auto" w:fill="FFFFFF"/>
              </w:rPr>
              <w:t>).</w:t>
            </w:r>
            <w:r w:rsidRPr="0076737A">
              <w:rPr>
                <w:rStyle w:val="eop"/>
                <w:color w:val="000000"/>
                <w:shd w:val="clear" w:color="auto" w:fill="FFFFFF"/>
              </w:rPr>
              <w:t> </w:t>
            </w:r>
          </w:p>
        </w:tc>
      </w:tr>
      <w:tr w:rsidR="00786213" w:rsidRPr="0076737A" w14:paraId="5B6F017C"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A5FEEC0" w14:textId="0404002F" w:rsidR="00786213" w:rsidRPr="0076737A" w:rsidRDefault="0081774C" w:rsidP="00CB46D4">
            <w:pPr>
              <w:rPr>
                <w:color w:val="747474" w:themeColor="background2" w:themeShade="80"/>
              </w:rPr>
            </w:pPr>
            <w:r w:rsidRPr="0076737A">
              <w:rPr>
                <w:color w:val="747474" w:themeColor="background2" w:themeShade="80"/>
              </w:rPr>
              <w:t>2.5</w:t>
            </w:r>
          </w:p>
        </w:tc>
        <w:tc>
          <w:tcPr>
            <w:tcW w:w="2126" w:type="dxa"/>
            <w:tcBorders>
              <w:top w:val="none" w:sz="0" w:space="0" w:color="auto"/>
              <w:bottom w:val="none" w:sz="0" w:space="0" w:color="auto"/>
            </w:tcBorders>
          </w:tcPr>
          <w:p w14:paraId="1D56F8BE" w14:textId="52565816" w:rsidR="00786213" w:rsidRPr="0076737A" w:rsidRDefault="00544E52"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MM news publishing</w:t>
            </w:r>
          </w:p>
        </w:tc>
        <w:tc>
          <w:tcPr>
            <w:tcW w:w="2127" w:type="dxa"/>
            <w:tcBorders>
              <w:top w:val="none" w:sz="0" w:space="0" w:color="auto"/>
              <w:bottom w:val="none" w:sz="0" w:space="0" w:color="auto"/>
            </w:tcBorders>
          </w:tcPr>
          <w:p w14:paraId="2C916552" w14:textId="7CD64054" w:rsidR="00786213" w:rsidRPr="0076737A"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60E8BB87" w14:textId="3DE62F14" w:rsidR="00786213" w:rsidRPr="0076737A" w:rsidRDefault="00EE3669"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w:t>
            </w:r>
          </w:p>
        </w:tc>
      </w:tr>
      <w:tr w:rsidR="00786213" w:rsidRPr="0076737A" w14:paraId="02D0283B"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C98CAE9" w14:textId="42DECB66" w:rsidR="00786213" w:rsidRPr="0076737A" w:rsidRDefault="0081774C" w:rsidP="00CB46D4">
            <w:pPr>
              <w:rPr>
                <w:color w:val="747474" w:themeColor="background2" w:themeShade="80"/>
              </w:rPr>
            </w:pPr>
            <w:r w:rsidRPr="0076737A">
              <w:rPr>
                <w:color w:val="747474" w:themeColor="background2" w:themeShade="80"/>
              </w:rPr>
              <w:t>2.6</w:t>
            </w:r>
          </w:p>
        </w:tc>
        <w:tc>
          <w:tcPr>
            <w:tcW w:w="2126" w:type="dxa"/>
          </w:tcPr>
          <w:p w14:paraId="1CAD36D2" w14:textId="2980C256" w:rsidR="00786213" w:rsidRPr="0076737A" w:rsidRDefault="00D33AB3"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MM AV production</w:t>
            </w:r>
          </w:p>
        </w:tc>
        <w:tc>
          <w:tcPr>
            <w:tcW w:w="2127" w:type="dxa"/>
          </w:tcPr>
          <w:p w14:paraId="3C1CD887" w14:textId="0CE476CC" w:rsidR="00786213" w:rsidRPr="0076737A"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9AB7C66" w14:textId="6663A2D5" w:rsidR="00786213" w:rsidRPr="0076737A" w:rsidRDefault="002334E8"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 xml:space="preserve">Lithuanian Audiovisual production market focuses on high quality, artistic cinema and offers tax incentives which proved effective in increasing its productivity: the annual </w:t>
            </w:r>
            <w:r w:rsidRPr="0076737A">
              <w:rPr>
                <w:rStyle w:val="normaltextrun"/>
                <w:color w:val="000000"/>
                <w:shd w:val="clear" w:color="auto" w:fill="FFFFFF"/>
              </w:rPr>
              <w:lastRenderedPageBreak/>
              <w:t>turnover of the Lithuanian production companies increased from €10,3 million in 2013 to €14 million in 2016 (an increase of 36%) (</w:t>
            </w:r>
            <w:hyperlink r:id="rId23" w:tgtFrame="_blank" w:history="1">
              <w:r w:rsidRPr="0076737A">
                <w:rPr>
                  <w:rStyle w:val="normaltextrun"/>
                  <w:color w:val="0563C1"/>
                  <w:u w:val="single"/>
                  <w:shd w:val="clear" w:color="auto" w:fill="FFFFFF"/>
                </w:rPr>
                <w:t>KEA European Affairs 2018</w:t>
              </w:r>
            </w:hyperlink>
            <w:r w:rsidRPr="0076737A">
              <w:rPr>
                <w:rStyle w:val="normaltextrun"/>
                <w:color w:val="000000"/>
                <w:shd w:val="clear" w:color="auto" w:fill="FFFFFF"/>
              </w:rPr>
              <w:t>).</w:t>
            </w:r>
            <w:r w:rsidRPr="0076737A">
              <w:rPr>
                <w:rStyle w:val="eop"/>
                <w:color w:val="000000"/>
                <w:shd w:val="clear" w:color="auto" w:fill="FFFFFF"/>
              </w:rPr>
              <w:t> </w:t>
            </w:r>
          </w:p>
        </w:tc>
      </w:tr>
      <w:tr w:rsidR="00786213" w:rsidRPr="0076737A" w14:paraId="64476394"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6A40461" w14:textId="51DF4BAC" w:rsidR="00786213" w:rsidRPr="0076737A" w:rsidRDefault="0081774C" w:rsidP="00CB46D4">
            <w:pPr>
              <w:rPr>
                <w:color w:val="747474" w:themeColor="background2" w:themeShade="80"/>
              </w:rPr>
            </w:pPr>
            <w:r w:rsidRPr="0076737A">
              <w:rPr>
                <w:color w:val="747474" w:themeColor="background2" w:themeShade="80"/>
              </w:rPr>
              <w:lastRenderedPageBreak/>
              <w:t>2.7</w:t>
            </w:r>
          </w:p>
        </w:tc>
        <w:tc>
          <w:tcPr>
            <w:tcW w:w="2126" w:type="dxa"/>
            <w:tcBorders>
              <w:top w:val="none" w:sz="0" w:space="0" w:color="auto"/>
              <w:bottom w:val="none" w:sz="0" w:space="0" w:color="auto"/>
            </w:tcBorders>
          </w:tcPr>
          <w:p w14:paraId="5D489F68" w14:textId="1254CC99" w:rsidR="00786213" w:rsidRPr="0076737A" w:rsidRDefault="00343DFB"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MM Public Service Media</w:t>
            </w:r>
          </w:p>
        </w:tc>
        <w:tc>
          <w:tcPr>
            <w:tcW w:w="2127" w:type="dxa"/>
            <w:tcBorders>
              <w:top w:val="none" w:sz="0" w:space="0" w:color="auto"/>
              <w:bottom w:val="none" w:sz="0" w:space="0" w:color="auto"/>
            </w:tcBorders>
          </w:tcPr>
          <w:p w14:paraId="46184305" w14:textId="2E2642FC" w:rsidR="00786213" w:rsidRPr="0076737A"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2BCFF71A" w14:textId="5832C116" w:rsidR="00786213" w:rsidRPr="0076737A"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76737A" w14:paraId="26ED75E2"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1C41B61" w14:textId="066E7ECA" w:rsidR="00786213" w:rsidRPr="0076737A" w:rsidRDefault="0081774C" w:rsidP="00CB46D4">
            <w:pPr>
              <w:rPr>
                <w:color w:val="747474" w:themeColor="background2" w:themeShade="80"/>
              </w:rPr>
            </w:pPr>
            <w:r w:rsidRPr="0076737A">
              <w:rPr>
                <w:color w:val="747474" w:themeColor="background2" w:themeShade="80"/>
              </w:rPr>
              <w:t>2.8</w:t>
            </w:r>
          </w:p>
        </w:tc>
        <w:tc>
          <w:tcPr>
            <w:tcW w:w="2126" w:type="dxa"/>
          </w:tcPr>
          <w:p w14:paraId="7B5B2051" w14:textId="794A7534" w:rsidR="00786213" w:rsidRPr="0076737A" w:rsidRDefault="00C845F3"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MM other</w:t>
            </w:r>
          </w:p>
        </w:tc>
        <w:tc>
          <w:tcPr>
            <w:tcW w:w="2127" w:type="dxa"/>
          </w:tcPr>
          <w:p w14:paraId="71F3B996" w14:textId="0AB01A37" w:rsidR="00786213" w:rsidRPr="0076737A" w:rsidRDefault="00786213" w:rsidP="002334E8">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p>
        </w:tc>
        <w:tc>
          <w:tcPr>
            <w:tcW w:w="5670" w:type="dxa"/>
          </w:tcPr>
          <w:p w14:paraId="2E239A91" w14:textId="77777777" w:rsidR="00786213" w:rsidRPr="0076737A" w:rsidRDefault="00786213" w:rsidP="00CB46D4">
            <w:pPr>
              <w:cnfStyle w:val="000000000000" w:firstRow="0" w:lastRow="0" w:firstColumn="0" w:lastColumn="0" w:oddVBand="0" w:evenVBand="0" w:oddHBand="0" w:evenHBand="0" w:firstRowFirstColumn="0" w:firstRowLastColumn="0" w:lastRowFirstColumn="0" w:lastRowLastColumn="0"/>
            </w:pPr>
          </w:p>
        </w:tc>
      </w:tr>
      <w:tr w:rsidR="00786213" w:rsidRPr="0076737A" w14:paraId="6D5AD1DE"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ED02455" w14:textId="6A78BA11" w:rsidR="00786213" w:rsidRPr="0076737A" w:rsidRDefault="0081774C" w:rsidP="00CB46D4">
            <w:pPr>
              <w:rPr>
                <w:color w:val="747474" w:themeColor="background2" w:themeShade="80"/>
              </w:rPr>
            </w:pPr>
            <w:r w:rsidRPr="0076737A">
              <w:rPr>
                <w:color w:val="747474" w:themeColor="background2" w:themeShade="80"/>
              </w:rPr>
              <w:t>2.9</w:t>
            </w:r>
          </w:p>
        </w:tc>
        <w:tc>
          <w:tcPr>
            <w:tcW w:w="2126" w:type="dxa"/>
          </w:tcPr>
          <w:p w14:paraId="120ECACA" w14:textId="6C32FF1A" w:rsidR="00786213" w:rsidRPr="0076737A" w:rsidRDefault="00A84F49"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Media Viability (from MPM)</w:t>
            </w:r>
          </w:p>
        </w:tc>
        <w:tc>
          <w:tcPr>
            <w:tcW w:w="2127" w:type="dxa"/>
          </w:tcPr>
          <w:p w14:paraId="20EA68C7" w14:textId="77777777" w:rsidR="002334E8" w:rsidRPr="0076737A" w:rsidRDefault="002334E8" w:rsidP="002334E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MPM 2023: 61% </w:t>
            </w:r>
          </w:p>
          <w:p w14:paraId="5BC267FE" w14:textId="77777777" w:rsidR="002334E8" w:rsidRPr="0076737A" w:rsidRDefault="002334E8" w:rsidP="002334E8">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MPM 2022: 55% </w:t>
            </w:r>
          </w:p>
          <w:p w14:paraId="5C866F3D" w14:textId="4C1C62F9" w:rsidR="00786213" w:rsidRPr="0076737A" w:rsidRDefault="002334E8" w:rsidP="002334E8">
            <w:pPr>
              <w:pStyle w:val="Classificationcolumntext"/>
              <w:cnfStyle w:val="000000100000" w:firstRow="0" w:lastRow="0" w:firstColumn="0" w:lastColumn="0" w:oddVBand="0" w:evenVBand="0" w:oddHBand="1" w:evenHBand="0" w:firstRowFirstColumn="0" w:firstRowLastColumn="0" w:lastRowFirstColumn="0" w:lastRowLastColumn="0"/>
            </w:pPr>
            <w:r w:rsidRPr="0076737A">
              <w:rPr>
                <w:lang w:eastAsia="en-GB"/>
              </w:rPr>
              <w:t>MPM 2021: 67% </w:t>
            </w:r>
          </w:p>
        </w:tc>
        <w:tc>
          <w:tcPr>
            <w:tcW w:w="5670" w:type="dxa"/>
          </w:tcPr>
          <w:p w14:paraId="2C66586B" w14:textId="20F3F59E" w:rsidR="00786213" w:rsidRPr="0076737A" w:rsidRDefault="00786213" w:rsidP="00CB46D4">
            <w:pPr>
              <w:cnfStyle w:val="000000100000" w:firstRow="0" w:lastRow="0" w:firstColumn="0" w:lastColumn="0" w:oddVBand="0" w:evenVBand="0" w:oddHBand="1" w:evenHBand="0" w:firstRowFirstColumn="0" w:firstRowLastColumn="0" w:lastRowFirstColumn="0" w:lastRowLastColumn="0"/>
            </w:pPr>
          </w:p>
        </w:tc>
      </w:tr>
      <w:tr w:rsidR="00786213" w:rsidRPr="0076737A" w14:paraId="51A74089"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032190C" w14:textId="2125168E" w:rsidR="00786213" w:rsidRPr="0076737A" w:rsidRDefault="0081774C" w:rsidP="00CB46D4">
            <w:pPr>
              <w:rPr>
                <w:color w:val="747474" w:themeColor="background2" w:themeShade="80"/>
              </w:rPr>
            </w:pPr>
            <w:r w:rsidRPr="0076737A">
              <w:rPr>
                <w:color w:val="747474" w:themeColor="background2" w:themeShade="80"/>
              </w:rPr>
              <w:t>2.10</w:t>
            </w:r>
          </w:p>
        </w:tc>
        <w:tc>
          <w:tcPr>
            <w:tcW w:w="2126" w:type="dxa"/>
          </w:tcPr>
          <w:p w14:paraId="2CF7D4AD" w14:textId="5F9A4C73" w:rsidR="00786213" w:rsidRPr="0076737A" w:rsidRDefault="00E37258"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Advertising Market (AM)</w:t>
            </w:r>
          </w:p>
        </w:tc>
        <w:tc>
          <w:tcPr>
            <w:tcW w:w="2127" w:type="dxa"/>
          </w:tcPr>
          <w:p w14:paraId="3AA6B93B" w14:textId="77777777" w:rsidR="00786213" w:rsidRPr="0076737A" w:rsidRDefault="007862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1CD1BE" w14:textId="780DD347" w:rsidR="00786213" w:rsidRPr="0076737A" w:rsidRDefault="002334E8" w:rsidP="00CB46D4">
            <w:pPr>
              <w:cnfStyle w:val="000000000000" w:firstRow="0" w:lastRow="0" w:firstColumn="0" w:lastColumn="0" w:oddVBand="0" w:evenVBand="0" w:oddHBand="0" w:evenHBand="0" w:firstRowFirstColumn="0" w:firstRowLastColumn="0" w:lastRowFirstColumn="0" w:lastRowLastColumn="0"/>
            </w:pPr>
            <w:r w:rsidRPr="0076737A">
              <w:t>*</w:t>
            </w:r>
          </w:p>
        </w:tc>
      </w:tr>
      <w:tr w:rsidR="00786213" w:rsidRPr="0076737A" w14:paraId="58E6BAC2" w14:textId="77777777" w:rsidTr="00832DB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1863B1CC" w14:textId="6413F081" w:rsidR="00786213" w:rsidRPr="0076737A" w:rsidRDefault="0081774C" w:rsidP="00CB46D4">
            <w:pPr>
              <w:rPr>
                <w:color w:val="747474" w:themeColor="background2" w:themeShade="80"/>
              </w:rPr>
            </w:pPr>
            <w:r w:rsidRPr="0076737A">
              <w:rPr>
                <w:color w:val="747474" w:themeColor="background2" w:themeShade="80"/>
              </w:rPr>
              <w:t>2.11</w:t>
            </w:r>
          </w:p>
        </w:tc>
        <w:tc>
          <w:tcPr>
            <w:tcW w:w="2126" w:type="dxa"/>
          </w:tcPr>
          <w:p w14:paraId="43A89369" w14:textId="58B58BB9" w:rsidR="00786213" w:rsidRPr="0076737A" w:rsidRDefault="007D008B"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Digital Ad market</w:t>
            </w:r>
          </w:p>
        </w:tc>
        <w:tc>
          <w:tcPr>
            <w:tcW w:w="2127" w:type="dxa"/>
          </w:tcPr>
          <w:p w14:paraId="352BF4BE" w14:textId="77777777" w:rsidR="00786213" w:rsidRPr="0076737A" w:rsidRDefault="007862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258EF71" w14:textId="3CBCA358" w:rsidR="00786213" w:rsidRPr="0076737A" w:rsidRDefault="002334E8"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Statista’s Advertising Market Forecast for Lithuania notes a shift towards digital platforms due to the effectiveness of audience targeting using online campaigns and predicts that in 2028 53% of total advertising spending will be generated through digital and 71% of Lithuanian’s advertising market revenue is going to be generated through programmatic advertising (</w:t>
            </w:r>
            <w:hyperlink r:id="rId24" w:tgtFrame="_blank" w:history="1">
              <w:r w:rsidRPr="0076737A">
                <w:rPr>
                  <w:rStyle w:val="normaltextrun"/>
                  <w:color w:val="0563C1"/>
                  <w:u w:val="single"/>
                  <w:shd w:val="clear" w:color="auto" w:fill="FFFFFF"/>
                </w:rPr>
                <w:t>Statista n.d.</w:t>
              </w:r>
            </w:hyperlink>
            <w:r w:rsidRPr="0076737A">
              <w:rPr>
                <w:rStyle w:val="normaltextrun"/>
                <w:color w:val="000000"/>
                <w:shd w:val="clear" w:color="auto" w:fill="FFFFFF"/>
              </w:rPr>
              <w:t>).</w:t>
            </w:r>
            <w:r w:rsidRPr="0076737A">
              <w:rPr>
                <w:rStyle w:val="eop"/>
                <w:color w:val="000000"/>
                <w:shd w:val="clear" w:color="auto" w:fill="FFFFFF"/>
              </w:rPr>
              <w:t> </w:t>
            </w:r>
          </w:p>
        </w:tc>
      </w:tr>
      <w:tr w:rsidR="007D008B" w:rsidRPr="0076737A" w14:paraId="3924ED6F" w14:textId="77777777" w:rsidTr="00832DB0">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BF9BFD7" w14:textId="7671C7DF" w:rsidR="007D008B" w:rsidRPr="0076737A" w:rsidRDefault="0081774C" w:rsidP="00CB46D4">
            <w:pPr>
              <w:rPr>
                <w:color w:val="747474" w:themeColor="background2" w:themeShade="80"/>
              </w:rPr>
            </w:pPr>
            <w:r w:rsidRPr="0076737A">
              <w:rPr>
                <w:color w:val="747474" w:themeColor="background2" w:themeShade="80"/>
              </w:rPr>
              <w:t>2.12</w:t>
            </w:r>
          </w:p>
        </w:tc>
        <w:tc>
          <w:tcPr>
            <w:tcW w:w="2126" w:type="dxa"/>
          </w:tcPr>
          <w:p w14:paraId="17417266" w14:textId="6C2B93EC" w:rsidR="007D008B" w:rsidRPr="0076737A" w:rsidRDefault="0081774C"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AM segments</w:t>
            </w:r>
          </w:p>
        </w:tc>
        <w:tc>
          <w:tcPr>
            <w:tcW w:w="2127" w:type="dxa"/>
          </w:tcPr>
          <w:p w14:paraId="44CE7DFC" w14:textId="77777777" w:rsidR="007D008B" w:rsidRPr="0076737A" w:rsidRDefault="007D008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0C3F899" w14:textId="77777777" w:rsidR="007D008B" w:rsidRPr="0076737A" w:rsidRDefault="007D008B" w:rsidP="00CB46D4">
            <w:pPr>
              <w:cnfStyle w:val="000000000000" w:firstRow="0" w:lastRow="0" w:firstColumn="0" w:lastColumn="0" w:oddVBand="0" w:evenVBand="0" w:oddHBand="0" w:evenHBand="0" w:firstRowFirstColumn="0" w:firstRowLastColumn="0" w:lastRowFirstColumn="0" w:lastRowLastColumn="0"/>
            </w:pPr>
          </w:p>
        </w:tc>
      </w:tr>
    </w:tbl>
    <w:p w14:paraId="193EAC79" w14:textId="3CAC4E79" w:rsidR="00703A7B" w:rsidRPr="0076737A" w:rsidRDefault="00703A7B" w:rsidP="00955813">
      <w:pPr>
        <w:pStyle w:val="SectionHead"/>
        <w:rPr>
          <w:rFonts w:cs="Arial"/>
          <w:i/>
        </w:rPr>
      </w:pPr>
      <w:bookmarkStart w:id="7" w:name="_Toc170295444"/>
      <w:r w:rsidRPr="0076737A">
        <w:rPr>
          <w:rFonts w:cs="Arial"/>
        </w:rPr>
        <w:t>Communications: Legal and Regulatory Framework</w:t>
      </w:r>
      <w:bookmarkEnd w:id="7"/>
      <w:r w:rsidRPr="0076737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mmunications: Legal and Regulatory Framework "/>
        <w:tblDescription w:val="Lorem Ipsum"/>
      </w:tblPr>
      <w:tblGrid>
        <w:gridCol w:w="851"/>
        <w:gridCol w:w="2126"/>
        <w:gridCol w:w="2127"/>
        <w:gridCol w:w="5670"/>
      </w:tblGrid>
      <w:tr w:rsidR="00703A7B" w:rsidRPr="0076737A" w14:paraId="4DE4B7D6" w14:textId="77777777" w:rsidTr="148EEBB9">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153D3B8" w14:textId="77777777" w:rsidR="00703A7B" w:rsidRPr="0076737A" w:rsidRDefault="00703A7B" w:rsidP="00CB46D4">
            <w:pPr>
              <w:pStyle w:val="Tableheadings"/>
              <w:spacing w:line="240" w:lineRule="auto"/>
              <w:rPr>
                <w:b/>
                <w:bCs/>
              </w:rPr>
            </w:pPr>
            <w:r w:rsidRPr="0076737A">
              <w:rPr>
                <w:b/>
                <w:bCs/>
              </w:rPr>
              <w:t>Item</w:t>
            </w:r>
          </w:p>
        </w:tc>
        <w:tc>
          <w:tcPr>
            <w:tcW w:w="2126" w:type="dxa"/>
            <w:tcBorders>
              <w:bottom w:val="none" w:sz="0" w:space="0" w:color="auto"/>
            </w:tcBorders>
          </w:tcPr>
          <w:p w14:paraId="37EE1C86" w14:textId="77777777" w:rsidR="00703A7B" w:rsidRPr="0076737A"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44C92310" w14:textId="77777777" w:rsidR="00703A7B" w:rsidRPr="0076737A"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 xml:space="preserve">Classification </w:t>
            </w:r>
          </w:p>
        </w:tc>
        <w:tc>
          <w:tcPr>
            <w:tcW w:w="5670" w:type="dxa"/>
            <w:tcBorders>
              <w:bottom w:val="none" w:sz="0" w:space="0" w:color="auto"/>
            </w:tcBorders>
          </w:tcPr>
          <w:p w14:paraId="7352E33E" w14:textId="77777777" w:rsidR="00703A7B" w:rsidRPr="0076737A" w:rsidRDefault="00703A7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Description</w:t>
            </w:r>
          </w:p>
        </w:tc>
      </w:tr>
      <w:tr w:rsidR="00703A7B" w:rsidRPr="0076737A" w14:paraId="10BA3DEC"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A6D5F63" w14:textId="24802185" w:rsidR="00703A7B" w:rsidRPr="0076737A" w:rsidRDefault="00703A7B" w:rsidP="00CB46D4">
            <w:pPr>
              <w:rPr>
                <w:b w:val="0"/>
                <w:bCs w:val="0"/>
                <w:color w:val="747474" w:themeColor="background2" w:themeShade="80"/>
              </w:rPr>
            </w:pPr>
            <w:r w:rsidRPr="0076737A">
              <w:rPr>
                <w:color w:val="747474" w:themeColor="background2" w:themeShade="80"/>
              </w:rPr>
              <w:t>3.1</w:t>
            </w:r>
          </w:p>
        </w:tc>
        <w:tc>
          <w:tcPr>
            <w:tcW w:w="2126" w:type="dxa"/>
            <w:tcBorders>
              <w:top w:val="none" w:sz="0" w:space="0" w:color="auto"/>
              <w:bottom w:val="none" w:sz="0" w:space="0" w:color="auto"/>
            </w:tcBorders>
          </w:tcPr>
          <w:p w14:paraId="30F14038" w14:textId="4C7E8089" w:rsidR="00703A7B" w:rsidRPr="0076737A" w:rsidRDefault="00091100"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Supranational</w:t>
            </w:r>
          </w:p>
        </w:tc>
        <w:tc>
          <w:tcPr>
            <w:tcW w:w="2127" w:type="dxa"/>
            <w:tcBorders>
              <w:top w:val="none" w:sz="0" w:space="0" w:color="auto"/>
              <w:bottom w:val="none" w:sz="0" w:space="0" w:color="auto"/>
            </w:tcBorders>
          </w:tcPr>
          <w:p w14:paraId="3239635C" w14:textId="77777777" w:rsidR="00703A7B" w:rsidRPr="0076737A"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A5910B" w14:textId="1CC44727" w:rsidR="005623BB" w:rsidRPr="0076737A" w:rsidRDefault="002334E8" w:rsidP="148EEBB9">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Style w:val="normaltextrun"/>
                <w:rFonts w:ascii="Arial" w:eastAsiaTheme="majorEastAsia" w:hAnsi="Arial" w:cs="Arial"/>
                <w:color w:val="FF0000"/>
                <w:sz w:val="22"/>
                <w:szCs w:val="22"/>
              </w:rPr>
            </w:pPr>
            <w:r w:rsidRPr="148EEBB9">
              <w:rPr>
                <w:rStyle w:val="normaltextrun"/>
                <w:rFonts w:ascii="Arial" w:eastAsiaTheme="majorEastAsia" w:hAnsi="Arial" w:cs="Arial"/>
                <w:color w:val="000000"/>
                <w:sz w:val="22"/>
                <w:szCs w:val="22"/>
                <w:shd w:val="clear" w:color="auto" w:fill="FFFFFF"/>
              </w:rPr>
              <w:t>Lithuania became a member of the European Union in 2004 and aligns with EU regulatory framework (</w:t>
            </w:r>
            <w:hyperlink r:id="rId25" w:tgtFrame="_blank" w:history="1">
              <w:r w:rsidRPr="148EEBB9">
                <w:rPr>
                  <w:rStyle w:val="normaltextrun"/>
                  <w:rFonts w:ascii="Arial" w:eastAsiaTheme="majorEastAsia" w:hAnsi="Arial" w:cs="Arial"/>
                  <w:color w:val="0563C1"/>
                  <w:sz w:val="22"/>
                  <w:szCs w:val="22"/>
                  <w:u w:val="single"/>
                  <w:shd w:val="clear" w:color="auto" w:fill="FFFFFF"/>
                </w:rPr>
                <w:t>EU n.d.</w:t>
              </w:r>
            </w:hyperlink>
            <w:r w:rsidRPr="148EEBB9">
              <w:rPr>
                <w:rStyle w:val="normaltextrun"/>
                <w:rFonts w:ascii="Arial" w:eastAsiaTheme="majorEastAsia" w:hAnsi="Arial" w:cs="Arial"/>
                <w:color w:val="000000"/>
                <w:sz w:val="22"/>
                <w:szCs w:val="22"/>
                <w:shd w:val="clear" w:color="auto" w:fill="FFFFFF"/>
              </w:rPr>
              <w:t>).</w:t>
            </w:r>
            <w:r w:rsidR="00D3084C" w:rsidRPr="148EEBB9">
              <w:rPr>
                <w:rStyle w:val="normaltextrun"/>
                <w:rFonts w:ascii="Arial" w:eastAsiaTheme="majorEastAsia" w:hAnsi="Arial" w:cs="Arial"/>
                <w:sz w:val="22"/>
                <w:szCs w:val="22"/>
              </w:rPr>
              <w:t xml:space="preserve">  </w:t>
            </w:r>
          </w:p>
        </w:tc>
      </w:tr>
      <w:tr w:rsidR="00703A7B" w:rsidRPr="0076737A" w14:paraId="5D2C35CA"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3E641ED" w14:textId="30FEDF99" w:rsidR="00703A7B" w:rsidRPr="0076737A" w:rsidRDefault="00703A7B" w:rsidP="00CB46D4">
            <w:pPr>
              <w:rPr>
                <w:color w:val="3A3A3A" w:themeColor="background2" w:themeShade="40"/>
              </w:rPr>
            </w:pPr>
            <w:r w:rsidRPr="0076737A">
              <w:rPr>
                <w:color w:val="747474" w:themeColor="background2" w:themeShade="80"/>
              </w:rPr>
              <w:t>3.2</w:t>
            </w:r>
          </w:p>
        </w:tc>
        <w:tc>
          <w:tcPr>
            <w:tcW w:w="2126" w:type="dxa"/>
          </w:tcPr>
          <w:p w14:paraId="437C0DF8" w14:textId="5BFAECA1" w:rsidR="00703A7B" w:rsidRPr="0076737A" w:rsidRDefault="00776FE6"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Major legislation</w:t>
            </w:r>
          </w:p>
        </w:tc>
        <w:tc>
          <w:tcPr>
            <w:tcW w:w="2127" w:type="dxa"/>
          </w:tcPr>
          <w:p w14:paraId="0930BA04" w14:textId="77777777" w:rsidR="00703A7B" w:rsidRPr="0076737A"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D5CD38B" w14:textId="6F46F6D8" w:rsidR="00703A7B" w:rsidRPr="0076737A" w:rsidRDefault="005623BB" w:rsidP="00CB46D4">
            <w:pPr>
              <w:cnfStyle w:val="000000000000" w:firstRow="0" w:lastRow="0" w:firstColumn="0" w:lastColumn="0" w:oddVBand="0" w:evenVBand="0" w:oddHBand="0" w:evenHBand="0" w:firstRowFirstColumn="0" w:firstRowLastColumn="0" w:lastRowFirstColumn="0" w:lastRowLastColumn="0"/>
            </w:pPr>
            <w:r w:rsidRPr="0076737A">
              <w:t>*</w:t>
            </w:r>
          </w:p>
        </w:tc>
      </w:tr>
      <w:tr w:rsidR="00703A7B" w:rsidRPr="0076737A" w14:paraId="745A1602"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04186C5D" w14:textId="45FCB5BB" w:rsidR="00703A7B" w:rsidRPr="0076737A" w:rsidRDefault="00703A7B" w:rsidP="00CB46D4">
            <w:pPr>
              <w:rPr>
                <w:color w:val="747474" w:themeColor="background2" w:themeShade="80"/>
              </w:rPr>
            </w:pPr>
            <w:r w:rsidRPr="0076737A">
              <w:rPr>
                <w:color w:val="747474" w:themeColor="background2" w:themeShade="80"/>
              </w:rPr>
              <w:t>3.3</w:t>
            </w:r>
          </w:p>
        </w:tc>
        <w:tc>
          <w:tcPr>
            <w:tcW w:w="2126" w:type="dxa"/>
            <w:tcBorders>
              <w:top w:val="none" w:sz="0" w:space="0" w:color="auto"/>
              <w:bottom w:val="none" w:sz="0" w:space="0" w:color="auto"/>
            </w:tcBorders>
          </w:tcPr>
          <w:p w14:paraId="3801E76E" w14:textId="799EBF6A" w:rsidR="00703A7B" w:rsidRPr="0076737A" w:rsidRDefault="0050578D"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Regulatory Authorities</w:t>
            </w:r>
          </w:p>
        </w:tc>
        <w:tc>
          <w:tcPr>
            <w:tcW w:w="2127" w:type="dxa"/>
            <w:tcBorders>
              <w:top w:val="none" w:sz="0" w:space="0" w:color="auto"/>
              <w:bottom w:val="none" w:sz="0" w:space="0" w:color="auto"/>
            </w:tcBorders>
          </w:tcPr>
          <w:p w14:paraId="3C1830EA" w14:textId="77777777" w:rsidR="00703A7B" w:rsidRPr="0076737A"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802327A" w14:textId="77777777"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Lithuanian Radio and Television Commission (</w:t>
            </w:r>
            <w:proofErr w:type="spellStart"/>
            <w:r w:rsidRPr="0076737A">
              <w:rPr>
                <w:rFonts w:eastAsia="Times New Roman"/>
                <w:sz w:val="18"/>
                <w:szCs w:val="18"/>
                <w:lang w:eastAsia="en-GB"/>
              </w:rPr>
              <w:fldChar w:fldCharType="begin"/>
            </w:r>
            <w:r w:rsidRPr="0076737A">
              <w:rPr>
                <w:rFonts w:eastAsia="Times New Roman"/>
                <w:sz w:val="18"/>
                <w:szCs w:val="18"/>
                <w:lang w:eastAsia="en-GB"/>
              </w:rPr>
              <w:instrText xml:space="preserve"> HYPERLINK "https://www.rtk.lt/" \t "_blank" </w:instrText>
            </w:r>
            <w:r w:rsidRPr="0076737A">
              <w:rPr>
                <w:rFonts w:eastAsia="Times New Roman"/>
                <w:sz w:val="18"/>
                <w:szCs w:val="18"/>
                <w:lang w:eastAsia="en-GB"/>
              </w:rPr>
            </w:r>
            <w:r w:rsidRPr="0076737A">
              <w:rPr>
                <w:rFonts w:eastAsia="Times New Roman"/>
                <w:sz w:val="18"/>
                <w:szCs w:val="18"/>
                <w:lang w:eastAsia="en-GB"/>
              </w:rPr>
              <w:fldChar w:fldCharType="separate"/>
            </w:r>
            <w:r w:rsidRPr="0076737A">
              <w:rPr>
                <w:rFonts w:eastAsia="Times New Roman"/>
                <w:color w:val="0563C1"/>
                <w:u w:val="single"/>
                <w:lang w:eastAsia="en-GB"/>
              </w:rPr>
              <w:t>Lietuvos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Radijo</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ir</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Televizijos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Komisija</w:t>
            </w:r>
            <w:proofErr w:type="spellEnd"/>
            <w:r w:rsidRPr="0076737A">
              <w:rPr>
                <w:rFonts w:eastAsia="Times New Roman"/>
                <w:sz w:val="18"/>
                <w:szCs w:val="18"/>
                <w:lang w:eastAsia="en-GB"/>
              </w:rPr>
              <w:fldChar w:fldCharType="end"/>
            </w:r>
            <w:r w:rsidRPr="0076737A">
              <w:rPr>
                <w:rFonts w:eastAsia="Times New Roman"/>
                <w:lang w:eastAsia="en-GB"/>
              </w:rPr>
              <w:t xml:space="preserve"> - LRTK), established in 1996 by </w:t>
            </w:r>
            <w:hyperlink r:id="rId26" w:tgtFrame="_blank" w:history="1">
              <w:r w:rsidRPr="0076737A">
                <w:rPr>
                  <w:rFonts w:eastAsia="Times New Roman"/>
                  <w:color w:val="0563C1"/>
                  <w:u w:val="single"/>
                  <w:lang w:eastAsia="en-GB"/>
                </w:rPr>
                <w:t>the Law on Public Information of the Republic of Lithuania</w:t>
              </w:r>
            </w:hyperlink>
            <w:r w:rsidRPr="0076737A">
              <w:rPr>
                <w:rFonts w:eastAsia="Times New Roman"/>
                <w:lang w:eastAsia="en-GB"/>
              </w:rPr>
              <w:t xml:space="preserve"> (</w:t>
            </w:r>
            <w:hyperlink r:id="rId27" w:tgtFrame="_blank" w:history="1">
              <w:r w:rsidRPr="0076737A">
                <w:rPr>
                  <w:rFonts w:eastAsia="Times New Roman"/>
                  <w:color w:val="0563C1"/>
                  <w:u w:val="single"/>
                  <w:lang w:eastAsia="en-GB"/>
                </w:rPr>
                <w:t>LPIP</w:t>
              </w:r>
            </w:hyperlink>
            <w:r w:rsidRPr="0076737A">
              <w:rPr>
                <w:rFonts w:eastAsia="Times New Roman"/>
                <w:lang w:eastAsia="en-GB"/>
              </w:rPr>
              <w:t xml:space="preserve">), is an independent institution accountable to the Seimas. Its key goals are the effective and flexible regulation and supervision of radio and television broadcasters, re-transmitters, distributors of television programs and individual programs online, and </w:t>
            </w:r>
            <w:r w:rsidRPr="0076737A">
              <w:rPr>
                <w:rFonts w:eastAsia="Times New Roman"/>
                <w:lang w:eastAsia="en-GB"/>
              </w:rPr>
              <w:lastRenderedPageBreak/>
              <w:t>on-demand audiovisual media service providers under the jurisdiction of the Republic of Lithuania (</w:t>
            </w:r>
            <w:hyperlink r:id="rId28" w:tgtFrame="_blank" w:history="1">
              <w:r w:rsidRPr="0076737A">
                <w:rPr>
                  <w:rFonts w:eastAsia="Times New Roman"/>
                  <w:color w:val="0563C1"/>
                  <w:u w:val="single"/>
                  <w:lang w:eastAsia="en-GB"/>
                </w:rPr>
                <w:t>LRTK n.d.</w:t>
              </w:r>
            </w:hyperlink>
            <w:r w:rsidRPr="0076737A">
              <w:rPr>
                <w:rFonts w:eastAsia="Times New Roman"/>
                <w:lang w:eastAsia="en-GB"/>
              </w:rPr>
              <w:t>).  </w:t>
            </w:r>
          </w:p>
          <w:p w14:paraId="07575C0C" w14:textId="77777777"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 </w:t>
            </w:r>
          </w:p>
          <w:p w14:paraId="3D72F73A" w14:textId="77777777"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The Communications Regulatory Authority of the Republic of Lithuania (RRT) (</w:t>
            </w:r>
            <w:proofErr w:type="spellStart"/>
            <w:r w:rsidRPr="0076737A">
              <w:rPr>
                <w:rFonts w:eastAsia="Times New Roman"/>
                <w:sz w:val="18"/>
                <w:szCs w:val="18"/>
                <w:lang w:eastAsia="en-GB"/>
              </w:rPr>
              <w:fldChar w:fldCharType="begin"/>
            </w:r>
            <w:r w:rsidRPr="0076737A">
              <w:rPr>
                <w:rFonts w:eastAsia="Times New Roman"/>
                <w:sz w:val="18"/>
                <w:szCs w:val="18"/>
                <w:lang w:eastAsia="en-GB"/>
              </w:rPr>
              <w:instrText xml:space="preserve"> HYPERLINK "https://www.rrt.lt/" \t "_blank" </w:instrText>
            </w:r>
            <w:r w:rsidRPr="0076737A">
              <w:rPr>
                <w:rFonts w:eastAsia="Times New Roman"/>
                <w:sz w:val="18"/>
                <w:szCs w:val="18"/>
                <w:lang w:eastAsia="en-GB"/>
              </w:rPr>
            </w:r>
            <w:r w:rsidRPr="0076737A">
              <w:rPr>
                <w:rFonts w:eastAsia="Times New Roman"/>
                <w:sz w:val="18"/>
                <w:szCs w:val="18"/>
                <w:lang w:eastAsia="en-GB"/>
              </w:rPr>
              <w:fldChar w:fldCharType="separate"/>
            </w:r>
            <w:r w:rsidRPr="0076737A">
              <w:rPr>
                <w:rFonts w:eastAsia="Times New Roman"/>
                <w:color w:val="0563C1"/>
                <w:u w:val="single"/>
                <w:lang w:eastAsia="en-GB"/>
              </w:rPr>
              <w:t>Lietuvos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Respublikos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Ryšių</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Reguliavimo</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Tarnyba</w:t>
            </w:r>
            <w:proofErr w:type="spellEnd"/>
            <w:r w:rsidRPr="0076737A">
              <w:rPr>
                <w:rFonts w:eastAsia="Times New Roman"/>
                <w:sz w:val="18"/>
                <w:szCs w:val="18"/>
                <w:lang w:eastAsia="en-GB"/>
              </w:rPr>
              <w:fldChar w:fldCharType="end"/>
            </w:r>
            <w:r w:rsidRPr="0076737A">
              <w:rPr>
                <w:rFonts w:eastAsia="Times New Roman"/>
                <w:lang w:eastAsia="en-GB"/>
              </w:rPr>
              <w:t>), established in 2001, is an independent state institution overseeing the regulation of electronic communications, postal services, the railway transport market, and reliability assurance services. RRT acts as the national regulatory authority in accordance with the provisions of the Legal Acts of the European Union regulating public relations related to the subject matter of the Law of the Republic of Lithuania on Electronic Communications (</w:t>
            </w:r>
            <w:proofErr w:type="spellStart"/>
            <w:r w:rsidRPr="0076737A">
              <w:rPr>
                <w:rFonts w:eastAsia="Times New Roman"/>
                <w:lang w:eastAsia="en-GB"/>
              </w:rPr>
              <w:t>Lietuvos</w:t>
            </w:r>
            <w:proofErr w:type="spellEnd"/>
            <w:r w:rsidRPr="0076737A">
              <w:rPr>
                <w:rFonts w:eastAsia="Times New Roman"/>
                <w:lang w:eastAsia="en-GB"/>
              </w:rPr>
              <w:t xml:space="preserve"> </w:t>
            </w:r>
            <w:proofErr w:type="spellStart"/>
            <w:r w:rsidRPr="0076737A">
              <w:rPr>
                <w:rFonts w:eastAsia="Times New Roman"/>
                <w:lang w:eastAsia="en-GB"/>
              </w:rPr>
              <w:t>Respublikos</w:t>
            </w:r>
            <w:proofErr w:type="spellEnd"/>
            <w:r w:rsidRPr="0076737A">
              <w:rPr>
                <w:rFonts w:eastAsia="Times New Roman"/>
                <w:lang w:eastAsia="en-GB"/>
              </w:rPr>
              <w:t xml:space="preserve"> </w:t>
            </w:r>
            <w:proofErr w:type="spellStart"/>
            <w:r w:rsidRPr="0076737A">
              <w:rPr>
                <w:rFonts w:eastAsia="Times New Roman"/>
                <w:lang w:eastAsia="en-GB"/>
              </w:rPr>
              <w:t>įstatymas</w:t>
            </w:r>
            <w:proofErr w:type="spellEnd"/>
            <w:r w:rsidRPr="0076737A">
              <w:rPr>
                <w:rFonts w:eastAsia="Times New Roman"/>
                <w:lang w:eastAsia="en-GB"/>
              </w:rPr>
              <w:t xml:space="preserve"> „</w:t>
            </w:r>
            <w:proofErr w:type="spellStart"/>
            <w:r w:rsidRPr="0076737A">
              <w:rPr>
                <w:rFonts w:eastAsia="Times New Roman"/>
                <w:lang w:eastAsia="en-GB"/>
              </w:rPr>
              <w:t>Dėl</w:t>
            </w:r>
            <w:proofErr w:type="spellEnd"/>
            <w:r w:rsidRPr="0076737A">
              <w:rPr>
                <w:rFonts w:eastAsia="Times New Roman"/>
                <w:lang w:eastAsia="en-GB"/>
              </w:rPr>
              <w:t xml:space="preserve"> </w:t>
            </w:r>
            <w:proofErr w:type="spellStart"/>
            <w:r w:rsidRPr="0076737A">
              <w:rPr>
                <w:rFonts w:eastAsia="Times New Roman"/>
                <w:lang w:eastAsia="en-GB"/>
              </w:rPr>
              <w:t>elektroninių</w:t>
            </w:r>
            <w:proofErr w:type="spellEnd"/>
            <w:r w:rsidRPr="0076737A">
              <w:rPr>
                <w:rFonts w:eastAsia="Times New Roman"/>
                <w:lang w:eastAsia="en-GB"/>
              </w:rPr>
              <w:t xml:space="preserve"> </w:t>
            </w:r>
            <w:proofErr w:type="spellStart"/>
            <w:r w:rsidRPr="0076737A">
              <w:rPr>
                <w:rFonts w:eastAsia="Times New Roman"/>
                <w:lang w:eastAsia="en-GB"/>
              </w:rPr>
              <w:t>ryšių</w:t>
            </w:r>
            <w:proofErr w:type="spellEnd"/>
            <w:r w:rsidRPr="0076737A">
              <w:rPr>
                <w:rFonts w:eastAsia="Times New Roman"/>
                <w:lang w:eastAsia="en-GB"/>
              </w:rPr>
              <w:t>“), the Law of the Republic of Lithuania on Postal Services (</w:t>
            </w:r>
            <w:proofErr w:type="spellStart"/>
            <w:r w:rsidRPr="0076737A">
              <w:rPr>
                <w:rFonts w:eastAsia="Times New Roman"/>
                <w:lang w:eastAsia="en-GB"/>
              </w:rPr>
              <w:t>Lietuvos</w:t>
            </w:r>
            <w:proofErr w:type="spellEnd"/>
            <w:r w:rsidRPr="0076737A">
              <w:rPr>
                <w:rFonts w:eastAsia="Times New Roman"/>
                <w:lang w:eastAsia="en-GB"/>
              </w:rPr>
              <w:t xml:space="preserve"> </w:t>
            </w:r>
            <w:proofErr w:type="spellStart"/>
            <w:r w:rsidRPr="0076737A">
              <w:rPr>
                <w:rFonts w:eastAsia="Times New Roman"/>
                <w:lang w:eastAsia="en-GB"/>
              </w:rPr>
              <w:t>Respublikos</w:t>
            </w:r>
            <w:proofErr w:type="spellEnd"/>
            <w:r w:rsidRPr="0076737A">
              <w:rPr>
                <w:rFonts w:eastAsia="Times New Roman"/>
                <w:lang w:eastAsia="en-GB"/>
              </w:rPr>
              <w:t xml:space="preserve"> </w:t>
            </w:r>
            <w:proofErr w:type="spellStart"/>
            <w:r w:rsidRPr="0076737A">
              <w:rPr>
                <w:rFonts w:eastAsia="Times New Roman"/>
                <w:lang w:eastAsia="en-GB"/>
              </w:rPr>
              <w:t>įstatymas</w:t>
            </w:r>
            <w:proofErr w:type="spellEnd"/>
            <w:r w:rsidRPr="0076737A">
              <w:rPr>
                <w:rFonts w:eastAsia="Times New Roman"/>
                <w:lang w:eastAsia="en-GB"/>
              </w:rPr>
              <w:t xml:space="preserve"> „</w:t>
            </w:r>
            <w:proofErr w:type="spellStart"/>
            <w:r w:rsidRPr="0076737A">
              <w:rPr>
                <w:rFonts w:eastAsia="Times New Roman"/>
                <w:lang w:eastAsia="en-GB"/>
              </w:rPr>
              <w:t>Dėl</w:t>
            </w:r>
            <w:proofErr w:type="spellEnd"/>
            <w:r w:rsidRPr="0076737A">
              <w:rPr>
                <w:rFonts w:eastAsia="Times New Roman"/>
                <w:lang w:eastAsia="en-GB"/>
              </w:rPr>
              <w:t xml:space="preserve"> </w:t>
            </w:r>
            <w:proofErr w:type="spellStart"/>
            <w:r w:rsidRPr="0076737A">
              <w:rPr>
                <w:rFonts w:eastAsia="Times New Roman"/>
                <w:lang w:eastAsia="en-GB"/>
              </w:rPr>
              <w:t>pašto</w:t>
            </w:r>
            <w:proofErr w:type="spellEnd"/>
            <w:r w:rsidRPr="0076737A">
              <w:rPr>
                <w:rFonts w:eastAsia="Times New Roman"/>
                <w:lang w:eastAsia="en-GB"/>
              </w:rPr>
              <w:t xml:space="preserve"> </w:t>
            </w:r>
            <w:proofErr w:type="spellStart"/>
            <w:r w:rsidRPr="0076737A">
              <w:rPr>
                <w:rFonts w:eastAsia="Times New Roman"/>
                <w:lang w:eastAsia="en-GB"/>
              </w:rPr>
              <w:t>paslaugų</w:t>
            </w:r>
            <w:proofErr w:type="spellEnd"/>
            <w:r w:rsidRPr="0076737A">
              <w:rPr>
                <w:rFonts w:eastAsia="Times New Roman"/>
                <w:lang w:eastAsia="en-GB"/>
              </w:rPr>
              <w:t>“), and the Law of the Republic of Lithuania on Railway Transport Regulation (</w:t>
            </w:r>
            <w:proofErr w:type="spellStart"/>
            <w:r w:rsidRPr="0076737A">
              <w:rPr>
                <w:rFonts w:eastAsia="Times New Roman"/>
                <w:lang w:eastAsia="en-GB"/>
              </w:rPr>
              <w:t>Lietuvos</w:t>
            </w:r>
            <w:proofErr w:type="spellEnd"/>
            <w:r w:rsidRPr="0076737A">
              <w:rPr>
                <w:rFonts w:eastAsia="Times New Roman"/>
                <w:lang w:eastAsia="en-GB"/>
              </w:rPr>
              <w:t xml:space="preserve"> </w:t>
            </w:r>
            <w:proofErr w:type="spellStart"/>
            <w:r w:rsidRPr="0076737A">
              <w:rPr>
                <w:rFonts w:eastAsia="Times New Roman"/>
                <w:lang w:eastAsia="en-GB"/>
              </w:rPr>
              <w:t>Respublikos</w:t>
            </w:r>
            <w:proofErr w:type="spellEnd"/>
            <w:r w:rsidRPr="0076737A">
              <w:rPr>
                <w:rFonts w:eastAsia="Times New Roman"/>
                <w:lang w:eastAsia="en-GB"/>
              </w:rPr>
              <w:t xml:space="preserve"> </w:t>
            </w:r>
            <w:proofErr w:type="spellStart"/>
            <w:r w:rsidRPr="0076737A">
              <w:rPr>
                <w:rFonts w:eastAsia="Times New Roman"/>
                <w:lang w:eastAsia="en-GB"/>
              </w:rPr>
              <w:t>įstatymas</w:t>
            </w:r>
            <w:proofErr w:type="spellEnd"/>
            <w:r w:rsidRPr="0076737A">
              <w:rPr>
                <w:rFonts w:eastAsia="Times New Roman"/>
                <w:lang w:eastAsia="en-GB"/>
              </w:rPr>
              <w:t xml:space="preserve"> „</w:t>
            </w:r>
            <w:proofErr w:type="spellStart"/>
            <w:r w:rsidRPr="0076737A">
              <w:rPr>
                <w:rFonts w:eastAsia="Times New Roman"/>
                <w:lang w:eastAsia="en-GB"/>
              </w:rPr>
              <w:t>Dėl</w:t>
            </w:r>
            <w:proofErr w:type="spellEnd"/>
            <w:r w:rsidRPr="0076737A">
              <w:rPr>
                <w:rFonts w:eastAsia="Times New Roman"/>
                <w:lang w:eastAsia="en-GB"/>
              </w:rPr>
              <w:t xml:space="preserve"> </w:t>
            </w:r>
            <w:proofErr w:type="spellStart"/>
            <w:r w:rsidRPr="0076737A">
              <w:rPr>
                <w:rFonts w:eastAsia="Times New Roman"/>
                <w:lang w:eastAsia="en-GB"/>
              </w:rPr>
              <w:t>geležinkelių</w:t>
            </w:r>
            <w:proofErr w:type="spellEnd"/>
            <w:r w:rsidRPr="0076737A">
              <w:rPr>
                <w:rFonts w:eastAsia="Times New Roman"/>
                <w:lang w:eastAsia="en-GB"/>
              </w:rPr>
              <w:t xml:space="preserve"> </w:t>
            </w:r>
            <w:proofErr w:type="spellStart"/>
            <w:r w:rsidRPr="0076737A">
              <w:rPr>
                <w:rFonts w:eastAsia="Times New Roman"/>
                <w:lang w:eastAsia="en-GB"/>
              </w:rPr>
              <w:t>transporto</w:t>
            </w:r>
            <w:proofErr w:type="spellEnd"/>
            <w:r w:rsidRPr="0076737A">
              <w:rPr>
                <w:rFonts w:eastAsia="Times New Roman"/>
                <w:lang w:eastAsia="en-GB"/>
              </w:rPr>
              <w:t xml:space="preserve"> </w:t>
            </w:r>
            <w:proofErr w:type="spellStart"/>
            <w:r w:rsidRPr="0076737A">
              <w:rPr>
                <w:rFonts w:eastAsia="Times New Roman"/>
                <w:lang w:eastAsia="en-GB"/>
              </w:rPr>
              <w:t>reguliavimo</w:t>
            </w:r>
            <w:proofErr w:type="spellEnd"/>
            <w:r w:rsidRPr="0076737A">
              <w:rPr>
                <w:rFonts w:eastAsia="Times New Roman"/>
                <w:lang w:eastAsia="en-GB"/>
              </w:rPr>
              <w:t>“) (</w:t>
            </w:r>
            <w:hyperlink r:id="rId29" w:tgtFrame="_blank" w:history="1">
              <w:r w:rsidRPr="0076737A">
                <w:rPr>
                  <w:rFonts w:eastAsia="Times New Roman"/>
                  <w:color w:val="0563C1"/>
                  <w:u w:val="single"/>
                  <w:lang w:eastAsia="en-GB"/>
                </w:rPr>
                <w:t>RTT n.d.</w:t>
              </w:r>
            </w:hyperlink>
            <w:r w:rsidRPr="0076737A">
              <w:rPr>
                <w:rFonts w:eastAsia="Times New Roman"/>
                <w:lang w:eastAsia="en-GB"/>
              </w:rPr>
              <w:t>).  </w:t>
            </w:r>
          </w:p>
          <w:p w14:paraId="7E832EC1" w14:textId="77777777"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 </w:t>
            </w:r>
          </w:p>
          <w:p w14:paraId="07196591" w14:textId="326395CB" w:rsidR="00703A7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Competition Council of the Republic of Lithuania (</w:t>
            </w:r>
            <w:proofErr w:type="spellStart"/>
            <w:r w:rsidRPr="0076737A">
              <w:rPr>
                <w:rFonts w:eastAsia="Times New Roman"/>
                <w:sz w:val="18"/>
                <w:szCs w:val="18"/>
                <w:lang w:eastAsia="en-GB"/>
              </w:rPr>
              <w:fldChar w:fldCharType="begin"/>
            </w:r>
            <w:r w:rsidRPr="0076737A">
              <w:rPr>
                <w:rFonts w:eastAsia="Times New Roman"/>
                <w:sz w:val="18"/>
                <w:szCs w:val="18"/>
                <w:lang w:eastAsia="en-GB"/>
              </w:rPr>
              <w:instrText xml:space="preserve"> HYPERLINK "https://kt.gov.lt/" \t "_blank" </w:instrText>
            </w:r>
            <w:r w:rsidRPr="0076737A">
              <w:rPr>
                <w:rFonts w:eastAsia="Times New Roman"/>
                <w:sz w:val="18"/>
                <w:szCs w:val="18"/>
                <w:lang w:eastAsia="en-GB"/>
              </w:rPr>
            </w:r>
            <w:r w:rsidRPr="0076737A">
              <w:rPr>
                <w:rFonts w:eastAsia="Times New Roman"/>
                <w:sz w:val="18"/>
                <w:szCs w:val="18"/>
                <w:lang w:eastAsia="en-GB"/>
              </w:rPr>
              <w:fldChar w:fldCharType="separate"/>
            </w:r>
            <w:r w:rsidRPr="0076737A">
              <w:rPr>
                <w:rFonts w:eastAsia="Times New Roman"/>
                <w:color w:val="0563C1"/>
                <w:u w:val="single"/>
                <w:lang w:eastAsia="en-GB"/>
              </w:rPr>
              <w:t>Lietuvos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Respublikos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konkurencijos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taryba</w:t>
            </w:r>
            <w:proofErr w:type="spellEnd"/>
            <w:r w:rsidRPr="0076737A">
              <w:rPr>
                <w:rFonts w:eastAsia="Times New Roman"/>
                <w:sz w:val="18"/>
                <w:szCs w:val="18"/>
                <w:lang w:eastAsia="en-GB"/>
              </w:rPr>
              <w:fldChar w:fldCharType="end"/>
            </w:r>
            <w:r w:rsidRPr="0076737A">
              <w:rPr>
                <w:rFonts w:eastAsia="Times New Roman"/>
                <w:lang w:eastAsia="en-GB"/>
              </w:rPr>
              <w:t>) is a statutory body which is responsible for implementing competition policy, supervising compliance with competition laws, and ensuring fair competition practices within the Lithuanian market (</w:t>
            </w:r>
            <w:hyperlink r:id="rId30" w:tgtFrame="_blank" w:history="1">
              <w:r w:rsidRPr="0076737A">
                <w:rPr>
                  <w:rFonts w:eastAsia="Times New Roman"/>
                  <w:color w:val="0563C1"/>
                  <w:u w:val="single"/>
                  <w:lang w:eastAsia="en-GB"/>
                </w:rPr>
                <w:t>OECD 2022</w:t>
              </w:r>
            </w:hyperlink>
            <w:r w:rsidRPr="0076737A">
              <w:rPr>
                <w:rFonts w:eastAsia="Times New Roman"/>
                <w:lang w:eastAsia="en-GB"/>
              </w:rPr>
              <w:t>).</w:t>
            </w:r>
          </w:p>
        </w:tc>
      </w:tr>
      <w:tr w:rsidR="00703A7B" w:rsidRPr="0076737A" w14:paraId="56718D99"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F0B3C9E" w14:textId="1B567006" w:rsidR="00703A7B" w:rsidRPr="0076737A" w:rsidRDefault="00703A7B" w:rsidP="00CB46D4">
            <w:pPr>
              <w:rPr>
                <w:color w:val="747474" w:themeColor="background2" w:themeShade="80"/>
              </w:rPr>
            </w:pPr>
            <w:r w:rsidRPr="0076737A">
              <w:rPr>
                <w:color w:val="747474" w:themeColor="background2" w:themeShade="80"/>
              </w:rPr>
              <w:lastRenderedPageBreak/>
              <w:t>3.4</w:t>
            </w:r>
          </w:p>
        </w:tc>
        <w:tc>
          <w:tcPr>
            <w:tcW w:w="2126" w:type="dxa"/>
          </w:tcPr>
          <w:p w14:paraId="2D2156D6" w14:textId="1ECD2D01" w:rsidR="00703A7B" w:rsidRPr="0076737A" w:rsidRDefault="003D3F51"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Co-regulation</w:t>
            </w:r>
          </w:p>
        </w:tc>
        <w:tc>
          <w:tcPr>
            <w:tcW w:w="2127" w:type="dxa"/>
          </w:tcPr>
          <w:p w14:paraId="730D169F" w14:textId="77777777" w:rsidR="00703A7B" w:rsidRPr="0076737A"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829CB85" w14:textId="5AC758A0" w:rsidR="00703A7B" w:rsidRPr="0076737A" w:rsidRDefault="005623BB"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In 2023, the Media Support Foundation (</w:t>
            </w:r>
            <w:proofErr w:type="spellStart"/>
            <w:r w:rsidRPr="0076737A">
              <w:fldChar w:fldCharType="begin"/>
            </w:r>
            <w:r w:rsidRPr="0076737A">
              <w:instrText xml:space="preserve"> HYPERLINK "https://medijufondas.lrv.lt/lt/" \t "_blank" </w:instrText>
            </w:r>
            <w:r w:rsidRPr="0076737A">
              <w:fldChar w:fldCharType="separate"/>
            </w:r>
            <w:r w:rsidRPr="0076737A">
              <w:rPr>
                <w:rStyle w:val="normaltextrun"/>
                <w:color w:val="0563C1"/>
                <w:u w:val="single"/>
                <w:shd w:val="clear" w:color="auto" w:fill="FFFFFF"/>
              </w:rPr>
              <w:t>Medijų</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Rėmimo</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Fondo</w:t>
            </w:r>
            <w:proofErr w:type="spellEnd"/>
            <w:r w:rsidRPr="0076737A">
              <w:fldChar w:fldCharType="end"/>
            </w:r>
            <w:r w:rsidRPr="0076737A">
              <w:rPr>
                <w:rStyle w:val="normaltextrun"/>
                <w:color w:val="000000"/>
                <w:shd w:val="clear" w:color="auto" w:fill="FFFFFF"/>
              </w:rPr>
              <w:t>) replaced Press, Radio and Television Support Foundation (</w:t>
            </w:r>
            <w:proofErr w:type="spellStart"/>
            <w:r w:rsidRPr="0076737A">
              <w:fldChar w:fldCharType="begin"/>
            </w:r>
            <w:r w:rsidRPr="0076737A">
              <w:instrText xml:space="preserve"> HYPERLINK "https://srtfondas.lt/" \t "_blank" </w:instrText>
            </w:r>
            <w:r w:rsidRPr="0076737A">
              <w:fldChar w:fldCharType="separate"/>
            </w:r>
            <w:r w:rsidRPr="0076737A">
              <w:rPr>
                <w:rStyle w:val="normaltextrun"/>
                <w:color w:val="0563C1"/>
                <w:u w:val="single"/>
                <w:shd w:val="clear" w:color="auto" w:fill="FFFFFF"/>
              </w:rPr>
              <w:t>Spaudos</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Radijo</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ir</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Televizijos</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Rėmimo</w:t>
            </w:r>
            <w:proofErr w:type="spellEnd"/>
            <w:r w:rsidRPr="0076737A">
              <w:rPr>
                <w:rStyle w:val="normaltextrun"/>
                <w:color w:val="0563C1"/>
                <w:u w:val="single"/>
                <w:shd w:val="clear" w:color="auto" w:fill="FFFFFF"/>
              </w:rPr>
              <w:t xml:space="preserve"> Fondas</w:t>
            </w:r>
            <w:r w:rsidRPr="0076737A">
              <w:fldChar w:fldCharType="end"/>
            </w:r>
            <w:r w:rsidRPr="0076737A">
              <w:rPr>
                <w:rStyle w:val="normaltextrun"/>
                <w:color w:val="000000"/>
                <w:shd w:val="clear" w:color="auto" w:fill="FFFFFF"/>
              </w:rPr>
              <w:t>) (MPM 2023: 7). The Media Support Foundation is an institution fulfilling the role outlined in the first part of Article 28 of the Law on Public Information of the Republic of Lithuania (</w:t>
            </w:r>
            <w:proofErr w:type="spellStart"/>
            <w:r w:rsidRPr="0076737A">
              <w:fldChar w:fldCharType="begin"/>
            </w:r>
            <w:r w:rsidRPr="0076737A">
              <w:instrText xml:space="preserve"> HYPERLINK "https://www.infolex.lt/ta/109558:str28" \t "_blank" </w:instrText>
            </w:r>
            <w:r w:rsidRPr="0076737A">
              <w:fldChar w:fldCharType="separate"/>
            </w:r>
            <w:r w:rsidRPr="0076737A">
              <w:rPr>
                <w:rStyle w:val="normaltextrun"/>
                <w:color w:val="0563C1"/>
                <w:u w:val="single"/>
                <w:shd w:val="clear" w:color="auto" w:fill="FFFFFF"/>
              </w:rPr>
              <w:t>Lietuvos</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Respublikos</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visuomenės</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informavimo</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įstatymas</w:t>
            </w:r>
            <w:proofErr w:type="spellEnd"/>
            <w:r w:rsidRPr="0076737A">
              <w:rPr>
                <w:rStyle w:val="normaltextrun"/>
                <w:color w:val="0563C1"/>
                <w:u w:val="single"/>
                <w:shd w:val="clear" w:color="auto" w:fill="FFFFFF"/>
              </w:rPr>
              <w:t xml:space="preserve">, 28 </w:t>
            </w:r>
            <w:proofErr w:type="spellStart"/>
            <w:r w:rsidRPr="0076737A">
              <w:rPr>
                <w:rStyle w:val="normaltextrun"/>
                <w:color w:val="0563C1"/>
                <w:u w:val="single"/>
                <w:shd w:val="clear" w:color="auto" w:fill="FFFFFF"/>
              </w:rPr>
              <w:t>straipsnis</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Medijų</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rėmimo</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fondas</w:t>
            </w:r>
            <w:proofErr w:type="spellEnd"/>
            <w:r w:rsidRPr="0076737A">
              <w:fldChar w:fldCharType="end"/>
            </w:r>
            <w:r w:rsidRPr="0076737A">
              <w:rPr>
                <w:rStyle w:val="normaltextrun"/>
                <w:color w:val="000000"/>
                <w:shd w:val="clear" w:color="auto" w:fill="FFFFFF"/>
              </w:rPr>
              <w:t>). The Foundation consists of three shareholders: the State, the Association for Ethics in Public Information (</w:t>
            </w:r>
            <w:proofErr w:type="spellStart"/>
            <w:r w:rsidRPr="0076737A">
              <w:fldChar w:fldCharType="begin"/>
            </w:r>
            <w:r w:rsidRPr="0076737A">
              <w:instrText xml:space="preserve"> HYPERLINK "https://www.etikoskomisija.lt/" \t "_blank" </w:instrText>
            </w:r>
            <w:r w:rsidRPr="0076737A">
              <w:fldChar w:fldCharType="separate"/>
            </w:r>
            <w:r w:rsidRPr="0076737A">
              <w:rPr>
                <w:rStyle w:val="normaltextrun"/>
                <w:color w:val="0563C1"/>
                <w:u w:val="single"/>
                <w:shd w:val="clear" w:color="auto" w:fill="FFFFFF"/>
              </w:rPr>
              <w:t>Visuomenės</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informavimo</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etikos</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asociacija</w:t>
            </w:r>
            <w:proofErr w:type="spellEnd"/>
            <w:r w:rsidRPr="0076737A">
              <w:fldChar w:fldCharType="end"/>
            </w:r>
            <w:r w:rsidRPr="0076737A">
              <w:rPr>
                <w:rStyle w:val="normaltextrun"/>
                <w:color w:val="000000"/>
                <w:shd w:val="clear" w:color="auto" w:fill="FFFFFF"/>
              </w:rPr>
              <w:t>), and the Association for Cultural Periodicals (</w:t>
            </w:r>
            <w:proofErr w:type="spellStart"/>
            <w:r w:rsidRPr="0076737A">
              <w:fldChar w:fldCharType="begin"/>
            </w:r>
            <w:r w:rsidRPr="0076737A">
              <w:instrText xml:space="preserve"> HYPERLINK "https://kpla.lt/" \t "_blank" </w:instrText>
            </w:r>
            <w:r w:rsidRPr="0076737A">
              <w:fldChar w:fldCharType="separate"/>
            </w:r>
            <w:r w:rsidRPr="0076737A">
              <w:rPr>
                <w:rStyle w:val="normaltextrun"/>
                <w:color w:val="0563C1"/>
                <w:u w:val="single"/>
                <w:shd w:val="clear" w:color="auto" w:fill="FFFFFF"/>
              </w:rPr>
              <w:t>Kultūros</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periodinių</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leidinių</w:t>
            </w:r>
            <w:proofErr w:type="spellEnd"/>
            <w:r w:rsidRPr="0076737A">
              <w:rPr>
                <w:rStyle w:val="normaltextrun"/>
                <w:color w:val="0563C1"/>
                <w:u w:val="single"/>
                <w:shd w:val="clear" w:color="auto" w:fill="FFFFFF"/>
              </w:rPr>
              <w:t xml:space="preserve"> </w:t>
            </w:r>
            <w:proofErr w:type="spellStart"/>
            <w:r w:rsidRPr="0076737A">
              <w:rPr>
                <w:rStyle w:val="normaltextrun"/>
                <w:color w:val="0563C1"/>
                <w:u w:val="single"/>
                <w:shd w:val="clear" w:color="auto" w:fill="FFFFFF"/>
              </w:rPr>
              <w:t>asociacija</w:t>
            </w:r>
            <w:proofErr w:type="spellEnd"/>
            <w:r w:rsidRPr="0076737A">
              <w:fldChar w:fldCharType="end"/>
            </w:r>
            <w:r w:rsidRPr="0076737A">
              <w:rPr>
                <w:rStyle w:val="normaltextrun"/>
                <w:color w:val="000000"/>
                <w:shd w:val="clear" w:color="auto" w:fill="FFFFFF"/>
              </w:rPr>
              <w:t>) (</w:t>
            </w:r>
            <w:hyperlink r:id="rId31" w:tgtFrame="_blank" w:history="1">
              <w:r w:rsidRPr="0076737A">
                <w:rPr>
                  <w:rStyle w:val="normaltextrun"/>
                  <w:color w:val="0563C1"/>
                  <w:u w:val="single"/>
                  <w:shd w:val="clear" w:color="auto" w:fill="FFFFFF"/>
                </w:rPr>
                <w:t>Article 28.2</w:t>
              </w:r>
            </w:hyperlink>
            <w:r w:rsidRPr="0076737A">
              <w:rPr>
                <w:rStyle w:val="normaltextrun"/>
                <w:color w:val="000000"/>
                <w:shd w:val="clear" w:color="auto" w:fill="FFFFFF"/>
              </w:rPr>
              <w:t>). It carries out functions such as allocating state support to selected projects, overseeing project implementation and financial supervision, evaluating the impact of implemented projects, providing scholarships to public information creators, organizing research, and publishing an overview of project results and the development of public information culture (</w:t>
            </w:r>
            <w:hyperlink r:id="rId32" w:tgtFrame="_blank" w:history="1">
              <w:r w:rsidRPr="0076737A">
                <w:rPr>
                  <w:rStyle w:val="normaltextrun"/>
                  <w:color w:val="0563C1"/>
                  <w:u w:val="single"/>
                  <w:shd w:val="clear" w:color="auto" w:fill="FFFFFF"/>
                </w:rPr>
                <w:t>Article 28.4</w:t>
              </w:r>
            </w:hyperlink>
            <w:r w:rsidRPr="0076737A">
              <w:rPr>
                <w:rStyle w:val="normaltextrun"/>
                <w:color w:val="000000"/>
                <w:shd w:val="clear" w:color="auto" w:fill="FFFFFF"/>
              </w:rPr>
              <w:t>).</w:t>
            </w:r>
          </w:p>
        </w:tc>
      </w:tr>
      <w:tr w:rsidR="00703A7B" w:rsidRPr="0076737A" w14:paraId="1B41EEFE"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D521014" w14:textId="4F6DF4C2" w:rsidR="00703A7B" w:rsidRPr="0076737A" w:rsidRDefault="00703A7B" w:rsidP="00CB46D4">
            <w:pPr>
              <w:rPr>
                <w:color w:val="747474" w:themeColor="background2" w:themeShade="80"/>
              </w:rPr>
            </w:pPr>
            <w:r w:rsidRPr="0076737A">
              <w:rPr>
                <w:color w:val="747474" w:themeColor="background2" w:themeShade="80"/>
              </w:rPr>
              <w:t>3.5</w:t>
            </w:r>
          </w:p>
        </w:tc>
        <w:tc>
          <w:tcPr>
            <w:tcW w:w="2126" w:type="dxa"/>
            <w:tcBorders>
              <w:top w:val="none" w:sz="0" w:space="0" w:color="auto"/>
              <w:bottom w:val="none" w:sz="0" w:space="0" w:color="auto"/>
            </w:tcBorders>
          </w:tcPr>
          <w:p w14:paraId="303FC5E1" w14:textId="3BF34C5C" w:rsidR="00703A7B" w:rsidRPr="0076737A" w:rsidRDefault="00963ED0"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Self-regulation</w:t>
            </w:r>
          </w:p>
        </w:tc>
        <w:tc>
          <w:tcPr>
            <w:tcW w:w="2127" w:type="dxa"/>
            <w:tcBorders>
              <w:top w:val="none" w:sz="0" w:space="0" w:color="auto"/>
              <w:bottom w:val="none" w:sz="0" w:space="0" w:color="auto"/>
            </w:tcBorders>
          </w:tcPr>
          <w:p w14:paraId="199710D2" w14:textId="77777777" w:rsidR="00703A7B" w:rsidRPr="0076737A" w:rsidRDefault="00703A7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436FDD1" w14:textId="77777777"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The Association for Ethics in Public Information (</w:t>
            </w:r>
            <w:proofErr w:type="spellStart"/>
            <w:r w:rsidRPr="0076737A">
              <w:rPr>
                <w:rFonts w:eastAsia="Times New Roman"/>
                <w:sz w:val="18"/>
                <w:szCs w:val="18"/>
                <w:lang w:eastAsia="en-GB"/>
              </w:rPr>
              <w:fldChar w:fldCharType="begin"/>
            </w:r>
            <w:r w:rsidRPr="0076737A">
              <w:rPr>
                <w:rFonts w:eastAsia="Times New Roman"/>
                <w:sz w:val="18"/>
                <w:szCs w:val="18"/>
                <w:lang w:eastAsia="en-GB"/>
              </w:rPr>
              <w:instrText xml:space="preserve"> HYPERLINK "https://www.etikoskomisija.lt/" \t "_blank" </w:instrText>
            </w:r>
            <w:r w:rsidRPr="0076737A">
              <w:rPr>
                <w:rFonts w:eastAsia="Times New Roman"/>
                <w:sz w:val="18"/>
                <w:szCs w:val="18"/>
                <w:lang w:eastAsia="en-GB"/>
              </w:rPr>
            </w:r>
            <w:r w:rsidRPr="0076737A">
              <w:rPr>
                <w:rFonts w:eastAsia="Times New Roman"/>
                <w:sz w:val="18"/>
                <w:szCs w:val="18"/>
                <w:lang w:eastAsia="en-GB"/>
              </w:rPr>
              <w:fldChar w:fldCharType="separate"/>
            </w:r>
            <w:r w:rsidRPr="0076737A">
              <w:rPr>
                <w:rFonts w:eastAsia="Times New Roman"/>
                <w:color w:val="0563C1"/>
                <w:u w:val="single"/>
                <w:lang w:eastAsia="en-GB"/>
              </w:rPr>
              <w:t>Visuomenės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informavimo</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etikos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asociacija</w:t>
            </w:r>
            <w:proofErr w:type="spellEnd"/>
            <w:r w:rsidRPr="0076737A">
              <w:rPr>
                <w:rFonts w:eastAsia="Times New Roman"/>
                <w:sz w:val="18"/>
                <w:szCs w:val="18"/>
                <w:lang w:eastAsia="en-GB"/>
              </w:rPr>
              <w:fldChar w:fldCharType="end"/>
            </w:r>
            <w:r w:rsidRPr="0076737A">
              <w:rPr>
                <w:rFonts w:eastAsia="Times New Roman"/>
                <w:lang w:eastAsia="en-GB"/>
              </w:rPr>
              <w:t xml:space="preserve">) was </w:t>
            </w:r>
            <w:r w:rsidRPr="0076737A">
              <w:rPr>
                <w:rFonts w:eastAsia="Times New Roman"/>
                <w:lang w:eastAsia="en-GB"/>
              </w:rPr>
              <w:lastRenderedPageBreak/>
              <w:t>originally a statutory regulatory body for the producers and distributors of public information, transformed into a self-regulatory organisation through the 2000 amendment to the Law on Public Information (</w:t>
            </w:r>
            <w:proofErr w:type="spellStart"/>
            <w:r w:rsidRPr="0076737A">
              <w:rPr>
                <w:rFonts w:eastAsia="Times New Roman"/>
                <w:sz w:val="18"/>
                <w:szCs w:val="18"/>
                <w:lang w:eastAsia="en-GB"/>
              </w:rPr>
              <w:fldChar w:fldCharType="begin"/>
            </w:r>
            <w:r w:rsidRPr="0076737A">
              <w:rPr>
                <w:rFonts w:eastAsia="Times New Roman"/>
                <w:sz w:val="18"/>
                <w:szCs w:val="18"/>
                <w:lang w:eastAsia="en-GB"/>
              </w:rPr>
              <w:instrText xml:space="preserve"> HYPERLINK "https://e-seimas.lrs.lt/portal/legalAct/lt/TAD/TAIS.29884/asr" \t "_blank" </w:instrText>
            </w:r>
            <w:r w:rsidRPr="0076737A">
              <w:rPr>
                <w:rFonts w:eastAsia="Times New Roman"/>
                <w:sz w:val="18"/>
                <w:szCs w:val="18"/>
                <w:lang w:eastAsia="en-GB"/>
              </w:rPr>
            </w:r>
            <w:r w:rsidRPr="0076737A">
              <w:rPr>
                <w:rFonts w:eastAsia="Times New Roman"/>
                <w:sz w:val="18"/>
                <w:szCs w:val="18"/>
                <w:lang w:eastAsia="en-GB"/>
              </w:rPr>
              <w:fldChar w:fldCharType="separate"/>
            </w:r>
            <w:r w:rsidRPr="0076737A">
              <w:rPr>
                <w:rFonts w:eastAsia="Times New Roman"/>
                <w:color w:val="0563C1"/>
                <w:u w:val="single"/>
                <w:lang w:eastAsia="en-GB"/>
              </w:rPr>
              <w:t>Visuomenės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informavimo</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įstatymo</w:t>
            </w:r>
            <w:proofErr w:type="spellEnd"/>
            <w:r w:rsidRPr="0076737A">
              <w:rPr>
                <w:rFonts w:eastAsia="Times New Roman"/>
                <w:sz w:val="18"/>
                <w:szCs w:val="18"/>
                <w:lang w:eastAsia="en-GB"/>
              </w:rPr>
              <w:fldChar w:fldCharType="end"/>
            </w:r>
            <w:r w:rsidRPr="0076737A">
              <w:rPr>
                <w:rFonts w:eastAsia="Times New Roman"/>
                <w:lang w:eastAsia="en-GB"/>
              </w:rPr>
              <w:t>) (</w:t>
            </w:r>
            <w:proofErr w:type="spellStart"/>
            <w:r w:rsidRPr="0076737A">
              <w:rPr>
                <w:rFonts w:eastAsia="Times New Roman"/>
                <w:sz w:val="18"/>
                <w:szCs w:val="18"/>
                <w:lang w:eastAsia="en-GB"/>
              </w:rPr>
              <w:fldChar w:fldCharType="begin"/>
            </w:r>
            <w:r w:rsidRPr="0076737A">
              <w:rPr>
                <w:rFonts w:eastAsia="Times New Roman"/>
                <w:sz w:val="18"/>
                <w:szCs w:val="18"/>
                <w:lang w:eastAsia="en-GB"/>
              </w:rPr>
              <w:instrText xml:space="preserve"> HYPERLINK "https://www.etikoskomisija.lt/apie-mus" \t "_blank" </w:instrText>
            </w:r>
            <w:r w:rsidRPr="0076737A">
              <w:rPr>
                <w:rFonts w:eastAsia="Times New Roman"/>
                <w:sz w:val="18"/>
                <w:szCs w:val="18"/>
                <w:lang w:eastAsia="en-GB"/>
              </w:rPr>
            </w:r>
            <w:r w:rsidRPr="0076737A">
              <w:rPr>
                <w:rFonts w:eastAsia="Times New Roman"/>
                <w:sz w:val="18"/>
                <w:szCs w:val="18"/>
                <w:lang w:eastAsia="en-GB"/>
              </w:rPr>
              <w:fldChar w:fldCharType="separate"/>
            </w:r>
            <w:r w:rsidRPr="0076737A">
              <w:rPr>
                <w:rFonts w:eastAsia="Times New Roman"/>
                <w:color w:val="0563C1"/>
                <w:u w:val="single"/>
                <w:lang w:eastAsia="en-GB"/>
              </w:rPr>
              <w:t>Žukienė</w:t>
            </w:r>
            <w:proofErr w:type="spellEnd"/>
            <w:r w:rsidRPr="0076737A">
              <w:rPr>
                <w:rFonts w:eastAsia="Times New Roman"/>
                <w:color w:val="0563C1"/>
                <w:u w:val="single"/>
                <w:lang w:eastAsia="en-GB"/>
              </w:rPr>
              <w:t xml:space="preserve"> and </w:t>
            </w:r>
            <w:proofErr w:type="spellStart"/>
            <w:r w:rsidRPr="0076737A">
              <w:rPr>
                <w:rFonts w:eastAsia="Times New Roman"/>
                <w:color w:val="0563C1"/>
                <w:u w:val="single"/>
                <w:lang w:eastAsia="en-GB"/>
              </w:rPr>
              <w:t>Trofimišinas</w:t>
            </w:r>
            <w:proofErr w:type="spellEnd"/>
            <w:r w:rsidRPr="0076737A">
              <w:rPr>
                <w:rFonts w:eastAsia="Times New Roman"/>
                <w:color w:val="0563C1"/>
                <w:u w:val="single"/>
                <w:lang w:eastAsia="en-GB"/>
              </w:rPr>
              <w:t xml:space="preserve"> 2020</w:t>
            </w:r>
            <w:r w:rsidRPr="0076737A">
              <w:rPr>
                <w:rFonts w:eastAsia="Times New Roman"/>
                <w:sz w:val="18"/>
                <w:szCs w:val="18"/>
                <w:lang w:eastAsia="en-GB"/>
              </w:rPr>
              <w:fldChar w:fldCharType="end"/>
            </w:r>
            <w:r w:rsidRPr="0076737A">
              <w:rPr>
                <w:rFonts w:eastAsia="Times New Roman"/>
                <w:lang w:eastAsia="en-GB"/>
              </w:rPr>
              <w:t>). </w:t>
            </w:r>
          </w:p>
          <w:p w14:paraId="5CB419DC" w14:textId="77777777"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 </w:t>
            </w:r>
          </w:p>
          <w:p w14:paraId="0450EC16" w14:textId="77777777"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The Association for Cultural Periodicals (</w:t>
            </w:r>
            <w:proofErr w:type="spellStart"/>
            <w:r w:rsidRPr="0076737A">
              <w:rPr>
                <w:rFonts w:eastAsia="Times New Roman"/>
                <w:sz w:val="18"/>
                <w:szCs w:val="18"/>
                <w:lang w:eastAsia="en-GB"/>
              </w:rPr>
              <w:fldChar w:fldCharType="begin"/>
            </w:r>
            <w:r w:rsidRPr="0076737A">
              <w:rPr>
                <w:rFonts w:eastAsia="Times New Roman"/>
                <w:sz w:val="18"/>
                <w:szCs w:val="18"/>
                <w:lang w:eastAsia="en-GB"/>
              </w:rPr>
              <w:instrText xml:space="preserve"> HYPERLINK "https://kpla.lt/" \t "_blank" </w:instrText>
            </w:r>
            <w:r w:rsidRPr="0076737A">
              <w:rPr>
                <w:rFonts w:eastAsia="Times New Roman"/>
                <w:sz w:val="18"/>
                <w:szCs w:val="18"/>
                <w:lang w:eastAsia="en-GB"/>
              </w:rPr>
            </w:r>
            <w:r w:rsidRPr="0076737A">
              <w:rPr>
                <w:rFonts w:eastAsia="Times New Roman"/>
                <w:sz w:val="18"/>
                <w:szCs w:val="18"/>
                <w:lang w:eastAsia="en-GB"/>
              </w:rPr>
              <w:fldChar w:fldCharType="separate"/>
            </w:r>
            <w:r w:rsidRPr="0076737A">
              <w:rPr>
                <w:rFonts w:eastAsia="Times New Roman"/>
                <w:color w:val="0563C1"/>
                <w:u w:val="single"/>
                <w:lang w:eastAsia="en-GB"/>
              </w:rPr>
              <w:t>Kultūros</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periodinių</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leidinių</w:t>
            </w:r>
            <w:proofErr w:type="spellEnd"/>
            <w:r w:rsidRPr="0076737A">
              <w:rPr>
                <w:rFonts w:eastAsia="Times New Roman"/>
                <w:color w:val="0563C1"/>
                <w:u w:val="single"/>
                <w:lang w:eastAsia="en-GB"/>
              </w:rPr>
              <w:t xml:space="preserve"> </w:t>
            </w:r>
            <w:proofErr w:type="spellStart"/>
            <w:r w:rsidRPr="0076737A">
              <w:rPr>
                <w:rFonts w:eastAsia="Times New Roman"/>
                <w:color w:val="0563C1"/>
                <w:u w:val="single"/>
                <w:lang w:eastAsia="en-GB"/>
              </w:rPr>
              <w:t>asociacija</w:t>
            </w:r>
            <w:proofErr w:type="spellEnd"/>
            <w:r w:rsidRPr="0076737A">
              <w:rPr>
                <w:rFonts w:eastAsia="Times New Roman"/>
                <w:sz w:val="18"/>
                <w:szCs w:val="18"/>
                <w:lang w:eastAsia="en-GB"/>
              </w:rPr>
              <w:fldChar w:fldCharType="end"/>
            </w:r>
            <w:r w:rsidRPr="0076737A">
              <w:rPr>
                <w:rFonts w:eastAsia="Times New Roman"/>
                <w:lang w:eastAsia="en-GB"/>
              </w:rPr>
              <w:t>) is a Press Association for cultural periodicals which aims to defend and represent their interests, to develop the cultural needs of Lithuanian society, to promote professional culture in publishing, and apply the highest criteria of professionalism to the analysis and reflection on culture and art (</w:t>
            </w:r>
            <w:hyperlink r:id="rId33" w:tgtFrame="_blank" w:history="1">
              <w:r w:rsidRPr="0076737A">
                <w:rPr>
                  <w:rFonts w:eastAsia="Times New Roman"/>
                  <w:color w:val="0563C1"/>
                  <w:u w:val="single"/>
                  <w:lang w:eastAsia="en-GB"/>
                </w:rPr>
                <w:t>The Association for Cultural Periodicals n.d.</w:t>
              </w:r>
            </w:hyperlink>
            <w:r w:rsidRPr="0076737A">
              <w:rPr>
                <w:rFonts w:eastAsia="Times New Roman"/>
                <w:lang w:eastAsia="en-GB"/>
              </w:rPr>
              <w:t>). </w:t>
            </w:r>
          </w:p>
          <w:p w14:paraId="2F7DAF55" w14:textId="77777777"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 </w:t>
            </w:r>
          </w:p>
          <w:p w14:paraId="536D1816" w14:textId="359F59E4" w:rsidR="00703A7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 xml:space="preserve">The association Lithuanian Advertising Bureau (LRB), a self-regulatory organisation dealing with advertising, was funded in 2005, but the institution, which consisted of Lithuanian advertising agencies, advertisers and media representatives, remains inactive. According to </w:t>
            </w:r>
            <w:proofErr w:type="spellStart"/>
            <w:r w:rsidRPr="0076737A">
              <w:rPr>
                <w:rFonts w:eastAsia="Times New Roman"/>
                <w:lang w:eastAsia="en-GB"/>
              </w:rPr>
              <w:t>Žymantienė</w:t>
            </w:r>
            <w:proofErr w:type="spellEnd"/>
            <w:r w:rsidRPr="0076737A">
              <w:rPr>
                <w:rFonts w:eastAsia="Times New Roman"/>
                <w:lang w:eastAsia="en-GB"/>
              </w:rPr>
              <w:t xml:space="preserve"> (2022: 26) (</w:t>
            </w:r>
            <w:proofErr w:type="spellStart"/>
            <w:r w:rsidRPr="0076737A">
              <w:rPr>
                <w:rFonts w:eastAsia="Times New Roman"/>
                <w:lang w:eastAsia="en-GB"/>
              </w:rPr>
              <w:t>Žymantienė</w:t>
            </w:r>
            <w:proofErr w:type="spellEnd"/>
            <w:r w:rsidRPr="0076737A">
              <w:rPr>
                <w:rFonts w:eastAsia="Times New Roman"/>
                <w:lang w:eastAsia="en-GB"/>
              </w:rPr>
              <w:t xml:space="preserve"> 2022: 26). </w:t>
            </w:r>
          </w:p>
        </w:tc>
      </w:tr>
      <w:tr w:rsidR="00703A7B" w:rsidRPr="0076737A" w14:paraId="177E98C6"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7A486F" w14:textId="48CBA57C" w:rsidR="00703A7B" w:rsidRPr="0076737A" w:rsidRDefault="00703A7B" w:rsidP="00CB46D4">
            <w:pPr>
              <w:rPr>
                <w:color w:val="747474" w:themeColor="background2" w:themeShade="80"/>
              </w:rPr>
            </w:pPr>
            <w:r w:rsidRPr="0076737A">
              <w:rPr>
                <w:color w:val="747474" w:themeColor="background2" w:themeShade="80"/>
              </w:rPr>
              <w:lastRenderedPageBreak/>
              <w:t>3.6</w:t>
            </w:r>
          </w:p>
        </w:tc>
        <w:tc>
          <w:tcPr>
            <w:tcW w:w="2126" w:type="dxa"/>
          </w:tcPr>
          <w:p w14:paraId="2D39B313" w14:textId="366BF0B1" w:rsidR="00703A7B" w:rsidRPr="0076737A" w:rsidRDefault="000D63FE"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 xml:space="preserve">Regulatory Environment </w:t>
            </w:r>
            <w:r w:rsidRPr="0076737A">
              <w:br/>
              <w:t>(2020-2025)</w:t>
            </w:r>
          </w:p>
        </w:tc>
        <w:tc>
          <w:tcPr>
            <w:tcW w:w="2127" w:type="dxa"/>
          </w:tcPr>
          <w:p w14:paraId="1997B732" w14:textId="77777777" w:rsidR="00703A7B" w:rsidRPr="0076737A" w:rsidRDefault="00703A7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6C5BC417" w14:textId="77777777" w:rsidR="00703A7B" w:rsidRPr="0076737A" w:rsidRDefault="00703A7B" w:rsidP="00CB46D4">
            <w:pPr>
              <w:cnfStyle w:val="000000000000" w:firstRow="0" w:lastRow="0" w:firstColumn="0" w:lastColumn="0" w:oddVBand="0" w:evenVBand="0" w:oddHBand="0" w:evenHBand="0" w:firstRowFirstColumn="0" w:firstRowLastColumn="0" w:lastRowFirstColumn="0" w:lastRowLastColumn="0"/>
            </w:pPr>
          </w:p>
        </w:tc>
      </w:tr>
    </w:tbl>
    <w:p w14:paraId="43FBC9B1" w14:textId="77777777" w:rsidR="004F0B6F" w:rsidRPr="0076737A" w:rsidRDefault="004F0B6F" w:rsidP="004F0B6F">
      <w:pPr>
        <w:pStyle w:val="SubtitleH2"/>
        <w:rPr>
          <w:rFonts w:eastAsiaTheme="minorEastAsia"/>
          <w:iCs/>
          <w:color w:val="000000" w:themeColor="text1"/>
          <w:sz w:val="24"/>
          <w:szCs w:val="24"/>
          <w:shd w:val="clear" w:color="auto" w:fill="auto"/>
        </w:rPr>
      </w:pPr>
      <w:r w:rsidRPr="0076737A">
        <w:t>Sections 4-5 Advertising Framework</w:t>
      </w:r>
    </w:p>
    <w:p w14:paraId="06A0F993" w14:textId="3D10AE4E" w:rsidR="006C07EB" w:rsidRPr="0076737A" w:rsidRDefault="005F3475" w:rsidP="00955813">
      <w:pPr>
        <w:pStyle w:val="SectionHead"/>
        <w:rPr>
          <w:rFonts w:cs="Arial"/>
        </w:rPr>
      </w:pPr>
      <w:bookmarkStart w:id="8" w:name="_Toc170295445"/>
      <w:r w:rsidRPr="0076737A">
        <w:rPr>
          <w:rFonts w:cs="Arial"/>
        </w:rPr>
        <w:t>Advertising:  Legal and Regulatory Framework</w:t>
      </w:r>
      <w:bookmarkEnd w:id="8"/>
      <w:r w:rsidRPr="0076737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Legal and Regulatory Framework "/>
        <w:tblDescription w:val="Lorem Ipsum"/>
      </w:tblPr>
      <w:tblGrid>
        <w:gridCol w:w="851"/>
        <w:gridCol w:w="2126"/>
        <w:gridCol w:w="2127"/>
        <w:gridCol w:w="5670"/>
      </w:tblGrid>
      <w:tr w:rsidR="006C07EB" w:rsidRPr="0076737A" w14:paraId="52E68AF4" w14:textId="77777777" w:rsidTr="148EEBB9">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8932A55" w14:textId="77777777" w:rsidR="006C07EB" w:rsidRPr="0076737A" w:rsidRDefault="006C07EB" w:rsidP="00CB46D4">
            <w:pPr>
              <w:pStyle w:val="Tableheadings"/>
              <w:spacing w:line="240" w:lineRule="auto"/>
              <w:rPr>
                <w:b/>
                <w:bCs/>
              </w:rPr>
            </w:pPr>
            <w:r w:rsidRPr="0076737A">
              <w:rPr>
                <w:b/>
                <w:bCs/>
              </w:rPr>
              <w:t>Item</w:t>
            </w:r>
          </w:p>
        </w:tc>
        <w:tc>
          <w:tcPr>
            <w:tcW w:w="2126" w:type="dxa"/>
            <w:tcBorders>
              <w:bottom w:val="none" w:sz="0" w:space="0" w:color="auto"/>
            </w:tcBorders>
          </w:tcPr>
          <w:p w14:paraId="70CBE5FA" w14:textId="77777777" w:rsidR="006C07EB" w:rsidRPr="0076737A"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5942A5A0" w14:textId="77777777" w:rsidR="006C07EB" w:rsidRPr="0076737A"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 xml:space="preserve">Classification </w:t>
            </w:r>
          </w:p>
        </w:tc>
        <w:tc>
          <w:tcPr>
            <w:tcW w:w="5670" w:type="dxa"/>
            <w:tcBorders>
              <w:bottom w:val="none" w:sz="0" w:space="0" w:color="auto"/>
            </w:tcBorders>
          </w:tcPr>
          <w:p w14:paraId="6CD8C410" w14:textId="77777777" w:rsidR="006C07EB" w:rsidRPr="0076737A" w:rsidRDefault="006C07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Description</w:t>
            </w:r>
          </w:p>
        </w:tc>
      </w:tr>
      <w:tr w:rsidR="006C07EB" w:rsidRPr="0076737A" w14:paraId="3A2F7508"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6D9744" w14:textId="71AF7ABA" w:rsidR="006C07EB" w:rsidRPr="0076737A" w:rsidRDefault="005F3475" w:rsidP="00CB46D4">
            <w:pPr>
              <w:rPr>
                <w:b w:val="0"/>
                <w:bCs w:val="0"/>
                <w:color w:val="747474" w:themeColor="background2" w:themeShade="80"/>
              </w:rPr>
            </w:pPr>
            <w:r w:rsidRPr="0076737A">
              <w:rPr>
                <w:color w:val="747474" w:themeColor="background2" w:themeShade="80"/>
              </w:rPr>
              <w:t>4</w:t>
            </w:r>
            <w:r w:rsidR="006C07EB" w:rsidRPr="0076737A">
              <w:rPr>
                <w:color w:val="747474" w:themeColor="background2" w:themeShade="80"/>
              </w:rPr>
              <w:t>.1</w:t>
            </w:r>
          </w:p>
        </w:tc>
        <w:tc>
          <w:tcPr>
            <w:tcW w:w="2126" w:type="dxa"/>
            <w:tcBorders>
              <w:top w:val="none" w:sz="0" w:space="0" w:color="auto"/>
              <w:bottom w:val="none" w:sz="0" w:space="0" w:color="auto"/>
            </w:tcBorders>
          </w:tcPr>
          <w:p w14:paraId="145109BC" w14:textId="275BAAED" w:rsidR="006C07EB" w:rsidRPr="0076737A" w:rsidRDefault="00AA6CC5"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How is advertising regulated in [Country]?</w:t>
            </w:r>
          </w:p>
        </w:tc>
        <w:tc>
          <w:tcPr>
            <w:tcW w:w="2127" w:type="dxa"/>
            <w:tcBorders>
              <w:top w:val="none" w:sz="0" w:space="0" w:color="auto"/>
              <w:bottom w:val="none" w:sz="0" w:space="0" w:color="auto"/>
            </w:tcBorders>
          </w:tcPr>
          <w:p w14:paraId="03EF38DB" w14:textId="77777777" w:rsidR="006C07EB" w:rsidRPr="0076737A"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693F6E5" w14:textId="58DE8228" w:rsidR="005623BB" w:rsidRPr="0076737A" w:rsidRDefault="00D3084C" w:rsidP="00C806D9">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76737A">
              <w:rPr>
                <w:rStyle w:val="normaltextrun"/>
                <w:color w:val="000000"/>
                <w:shd w:val="clear" w:color="auto" w:fill="FFFFFF"/>
              </w:rPr>
              <w:t>As a member state of the EU,</w:t>
            </w:r>
            <w:r w:rsidR="005623BB" w:rsidRPr="0076737A">
              <w:rPr>
                <w:rStyle w:val="normaltextrun"/>
                <w:color w:val="000000"/>
                <w:shd w:val="clear" w:color="auto" w:fill="FFFFFF"/>
              </w:rPr>
              <w:t xml:space="preserve"> Lithuania</w:t>
            </w:r>
            <w:r w:rsidRPr="0076737A">
              <w:rPr>
                <w:rStyle w:val="normaltextrun"/>
                <w:color w:val="000000"/>
                <w:shd w:val="clear" w:color="auto" w:fill="FFFFFF"/>
              </w:rPr>
              <w:t xml:space="preserve"> is subject to European Union laws and regulation concerning marketing communications. In</w:t>
            </w:r>
            <w:r w:rsidR="00C806D9" w:rsidRPr="0076737A">
              <w:rPr>
                <w:rStyle w:val="normaltextrun"/>
                <w:color w:val="000000"/>
                <w:shd w:val="clear" w:color="auto" w:fill="FFFFFF"/>
              </w:rPr>
              <w:t xml:space="preserve"> Lithuania</w:t>
            </w:r>
            <w:r w:rsidRPr="0076737A">
              <w:rPr>
                <w:rStyle w:val="normaltextrun"/>
                <w:color w:val="000000"/>
                <w:shd w:val="clear" w:color="auto" w:fill="FFFFFF"/>
              </w:rPr>
              <w:t xml:space="preserve"> advertising is regulated through a combination of transposed and directly enforceable EU regulations,</w:t>
            </w:r>
            <w:r w:rsidR="00C806D9" w:rsidRPr="0076737A">
              <w:rPr>
                <w:rStyle w:val="normaltextrun"/>
                <w:color w:val="000000"/>
                <w:shd w:val="clear" w:color="auto" w:fill="FFFFFF"/>
              </w:rPr>
              <w:t xml:space="preserve"> and national legislation. </w:t>
            </w:r>
            <w:r w:rsidR="005623BB" w:rsidRPr="0076737A">
              <w:rPr>
                <w:rFonts w:eastAsia="Times New Roman"/>
                <w:lang w:eastAsia="en-GB"/>
              </w:rPr>
              <w:t>According to GAL</w:t>
            </w:r>
            <w:r w:rsidR="004C6513" w:rsidRPr="0076737A">
              <w:rPr>
                <w:rFonts w:eastAsia="Times New Roman"/>
                <w:lang w:eastAsia="en-GB"/>
              </w:rPr>
              <w:t>A</w:t>
            </w:r>
            <w:r w:rsidR="005623BB" w:rsidRPr="0076737A">
              <w:rPr>
                <w:rFonts w:eastAsia="Times New Roman"/>
                <w:lang w:eastAsia="en-GB"/>
              </w:rPr>
              <w:t xml:space="preserve">, </w:t>
            </w:r>
            <w:hyperlink r:id="rId34" w:tgtFrame="_blank" w:history="1">
              <w:r w:rsidR="005623BB" w:rsidRPr="0076737A">
                <w:rPr>
                  <w:rFonts w:eastAsia="Times New Roman"/>
                  <w:color w:val="0563C1"/>
                  <w:u w:val="single"/>
                  <w:lang w:eastAsia="en-GB"/>
                </w:rPr>
                <w:t>The Law on Advertising</w:t>
              </w:r>
            </w:hyperlink>
            <w:r w:rsidR="005623BB" w:rsidRPr="0076737A">
              <w:rPr>
                <w:rFonts w:eastAsia="Times New Roman"/>
                <w:lang w:eastAsia="en-GB"/>
              </w:rPr>
              <w:t xml:space="preserve"> constitutes the fundamental legal structure regulating advertising activities in Lithuania (GALA 2024: 664). </w:t>
            </w:r>
          </w:p>
          <w:p w14:paraId="05738510" w14:textId="77777777"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 </w:t>
            </w:r>
          </w:p>
          <w:p w14:paraId="0B64EEF2" w14:textId="157CCFC0" w:rsidR="005623BB" w:rsidRPr="0076737A" w:rsidRDefault="005623BB" w:rsidP="005623BB">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proofErr w:type="spellStart"/>
            <w:r w:rsidRPr="0076737A">
              <w:rPr>
                <w:rFonts w:eastAsia="Times New Roman"/>
                <w:lang w:eastAsia="en-GB"/>
              </w:rPr>
              <w:t>Žymantienė</w:t>
            </w:r>
            <w:proofErr w:type="spellEnd"/>
            <w:r w:rsidRPr="0076737A">
              <w:rPr>
                <w:rFonts w:eastAsia="Times New Roman"/>
                <w:lang w:eastAsia="en-GB"/>
              </w:rPr>
              <w:t xml:space="preserve"> notes that the regulatory system for advertising is still developing and the first advertising law was introduced in 2000, despite the country gaining its independence in in the 1990s (</w:t>
            </w:r>
            <w:proofErr w:type="spellStart"/>
            <w:r w:rsidRPr="0076737A">
              <w:rPr>
                <w:rFonts w:eastAsia="Times New Roman"/>
                <w:lang w:eastAsia="en-GB"/>
              </w:rPr>
              <w:t>Žymantienė</w:t>
            </w:r>
            <w:proofErr w:type="spellEnd"/>
            <w:r w:rsidRPr="0076737A">
              <w:rPr>
                <w:rFonts w:eastAsia="Times New Roman"/>
                <w:lang w:eastAsia="en-GB"/>
              </w:rPr>
              <w:t xml:space="preserve"> 2022: 22-23). The legal landscape continues to align with European Union directives, and the primary self-regulatory system </w:t>
            </w:r>
            <w:r w:rsidRPr="0076737A">
              <w:rPr>
                <w:rFonts w:eastAsia="Times New Roman"/>
                <w:lang w:eastAsia="en-GB"/>
              </w:rPr>
              <w:lastRenderedPageBreak/>
              <w:t>is in development, and produced a Code of Ethics, but is currently inactive (</w:t>
            </w:r>
            <w:proofErr w:type="spellStart"/>
            <w:r w:rsidRPr="0076737A">
              <w:rPr>
                <w:rFonts w:eastAsia="Times New Roman"/>
                <w:lang w:eastAsia="en-GB"/>
              </w:rPr>
              <w:t>Žymantienė</w:t>
            </w:r>
            <w:proofErr w:type="spellEnd"/>
            <w:r w:rsidRPr="0076737A">
              <w:rPr>
                <w:rFonts w:eastAsia="Times New Roman"/>
                <w:lang w:eastAsia="en-GB"/>
              </w:rPr>
              <w:t xml:space="preserve"> 2022: 26).  </w:t>
            </w:r>
          </w:p>
        </w:tc>
      </w:tr>
      <w:tr w:rsidR="006C07EB" w:rsidRPr="0076737A" w14:paraId="2650530B"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9A999CF" w14:textId="5DB1A4CC" w:rsidR="006C07EB" w:rsidRPr="0076737A" w:rsidRDefault="005F3475" w:rsidP="00CB46D4">
            <w:pPr>
              <w:rPr>
                <w:color w:val="3A3A3A" w:themeColor="background2" w:themeShade="40"/>
              </w:rPr>
            </w:pPr>
            <w:r w:rsidRPr="0076737A">
              <w:rPr>
                <w:color w:val="747474" w:themeColor="background2" w:themeShade="80"/>
              </w:rPr>
              <w:lastRenderedPageBreak/>
              <w:t>4</w:t>
            </w:r>
            <w:r w:rsidR="006C07EB" w:rsidRPr="0076737A">
              <w:rPr>
                <w:color w:val="747474" w:themeColor="background2" w:themeShade="80"/>
              </w:rPr>
              <w:t>.2</w:t>
            </w:r>
          </w:p>
        </w:tc>
        <w:tc>
          <w:tcPr>
            <w:tcW w:w="2126" w:type="dxa"/>
          </w:tcPr>
          <w:p w14:paraId="0A7E753E" w14:textId="3C8D51AE" w:rsidR="006C07EB" w:rsidRPr="0076737A" w:rsidRDefault="00A752F0"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What types of communications are deemed ‘advertising’? How is this determined?</w:t>
            </w:r>
          </w:p>
        </w:tc>
        <w:tc>
          <w:tcPr>
            <w:tcW w:w="2127" w:type="dxa"/>
          </w:tcPr>
          <w:p w14:paraId="3064733D" w14:textId="77777777" w:rsidR="006C07EB" w:rsidRPr="0076737A"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F5BCDB3" w14:textId="77777777" w:rsidR="004C6513" w:rsidRPr="0076737A" w:rsidRDefault="00000000" w:rsidP="004C6513">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hyperlink r:id="rId35" w:tgtFrame="_blank" w:history="1">
              <w:r w:rsidR="004C6513" w:rsidRPr="0076737A">
                <w:rPr>
                  <w:rFonts w:eastAsia="Times New Roman"/>
                  <w:color w:val="0563C1"/>
                  <w:u w:val="single"/>
                  <w:lang w:eastAsia="en-GB"/>
                </w:rPr>
                <w:t>The Advertising Law of the Republic of Lithuania</w:t>
              </w:r>
            </w:hyperlink>
            <w:r w:rsidR="004C6513" w:rsidRPr="0076737A">
              <w:rPr>
                <w:rFonts w:eastAsia="Times New Roman"/>
                <w:lang w:eastAsia="en-GB"/>
              </w:rPr>
              <w:t xml:space="preserve"> Article 2, Section 8, contains a definition of ‘advertising’ which states: ‘information disseminated in any form and by any means related to a person's economic, commercial, financial or professional activities, encouraging the purchase of goods or the use of services, including the acquisition of real estate, the taking over of property rights and obligations’ (</w:t>
            </w:r>
            <w:hyperlink r:id="rId36" w:tgtFrame="_blank" w:history="1">
              <w:r w:rsidR="004C6513" w:rsidRPr="0076737A">
                <w:rPr>
                  <w:rFonts w:eastAsia="Times New Roman"/>
                  <w:color w:val="0563C1"/>
                  <w:u w:val="single"/>
                  <w:lang w:eastAsia="en-GB"/>
                </w:rPr>
                <w:t>The Advertising Law of the Republic of Lithuania</w:t>
              </w:r>
            </w:hyperlink>
            <w:r w:rsidR="004C6513" w:rsidRPr="0076737A">
              <w:rPr>
                <w:rFonts w:eastAsia="Times New Roman"/>
                <w:lang w:eastAsia="en-GB"/>
              </w:rPr>
              <w:t xml:space="preserve"> 2000, last amended in 2013). The definition is derived from Directive 2006/114/EC of the European Parliament and of the Council of 12 December 2006 concerning misleading and comparative advertising, Article 2 (a):  </w:t>
            </w:r>
            <w:r w:rsidR="004C6513" w:rsidRPr="0076737A">
              <w:rPr>
                <w:rFonts w:eastAsia="Times New Roman"/>
                <w:lang w:eastAsia="en-GB"/>
              </w:rPr>
              <w:br/>
              <w:t>‘“advertising” means the making of a representation in any form in connection with a trade, business, craft or profession in order to promote the supply of goods or services, including immovable property, rights and obligations’ (</w:t>
            </w:r>
            <w:hyperlink r:id="rId37" w:anchor=":~:text=It%20is%20in%20accordance%20with%20the%20principle%20of%20subsidiarity.&amp;text=The%20purpose%20of%20this%20Directive,which%20comparative%20advertising%20is%20permitted." w:tgtFrame="_blank" w:history="1">
              <w:r w:rsidR="004C6513" w:rsidRPr="0076737A">
                <w:rPr>
                  <w:rFonts w:eastAsia="Times New Roman"/>
                  <w:color w:val="0563C1"/>
                  <w:u w:val="single"/>
                  <w:lang w:eastAsia="en-GB"/>
                </w:rPr>
                <w:t>Directive 2006/114/EC</w:t>
              </w:r>
            </w:hyperlink>
            <w:r w:rsidR="004C6513" w:rsidRPr="0076737A">
              <w:rPr>
                <w:rFonts w:eastAsia="Times New Roman"/>
                <w:lang w:eastAsia="en-GB"/>
              </w:rPr>
              <w:t>). </w:t>
            </w:r>
          </w:p>
          <w:p w14:paraId="1FEF21BF" w14:textId="77777777" w:rsidR="004C6513" w:rsidRPr="0076737A" w:rsidRDefault="004C6513" w:rsidP="004C6513">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76737A">
              <w:rPr>
                <w:rFonts w:eastAsia="Times New Roman"/>
                <w:lang w:eastAsia="en-GB"/>
              </w:rPr>
              <w:t> </w:t>
            </w:r>
          </w:p>
          <w:p w14:paraId="4A077D49" w14:textId="5D0F6E31" w:rsidR="004C6513" w:rsidRPr="0076737A" w:rsidRDefault="004C6513" w:rsidP="004C6513">
            <w:pPr>
              <w:textAlignment w:val="baseline"/>
              <w:cnfStyle w:val="000000000000" w:firstRow="0" w:lastRow="0" w:firstColumn="0" w:lastColumn="0" w:oddVBand="0" w:evenVBand="0" w:oddHBand="0" w:evenHBand="0" w:firstRowFirstColumn="0" w:firstRowLastColumn="0" w:lastRowFirstColumn="0" w:lastRowLastColumn="0"/>
              <w:rPr>
                <w:rStyle w:val="normaltextrun"/>
                <w:rFonts w:eastAsia="Times New Roman"/>
                <w:sz w:val="18"/>
                <w:szCs w:val="18"/>
                <w:lang w:eastAsia="en-GB"/>
              </w:rPr>
            </w:pPr>
            <w:r w:rsidRPr="0076737A">
              <w:rPr>
                <w:rFonts w:eastAsia="Times New Roman"/>
                <w:lang w:eastAsia="en-GB"/>
              </w:rPr>
              <w:t>The Lithuanian Advertising Code of Ethics also contains a definition of ‘advertising’: ‘any promotion of goods or services, regardless of the type [or manner] of dissemination’ (</w:t>
            </w:r>
            <w:hyperlink r:id="rId38" w:tgtFrame="_blank" w:history="1">
              <w:r w:rsidRPr="0076737A">
                <w:rPr>
                  <w:rFonts w:eastAsia="Times New Roman"/>
                  <w:color w:val="0563C1"/>
                  <w:u w:val="single"/>
                  <w:lang w:eastAsia="en-GB"/>
                </w:rPr>
                <w:t>Lithuanian Advertising Bureau 2019:</w:t>
              </w:r>
            </w:hyperlink>
            <w:r w:rsidRPr="0076737A">
              <w:rPr>
                <w:rFonts w:eastAsia="Times New Roman"/>
                <w:lang w:eastAsia="en-GB"/>
              </w:rPr>
              <w:t xml:space="preserve"> 2). </w:t>
            </w:r>
          </w:p>
          <w:p w14:paraId="62DFB95F" w14:textId="77777777" w:rsidR="004C6513" w:rsidRPr="0076737A" w:rsidRDefault="004C6513" w:rsidP="00CB46D4">
            <w:pPr>
              <w:cnfStyle w:val="000000000000" w:firstRow="0" w:lastRow="0" w:firstColumn="0" w:lastColumn="0" w:oddVBand="0" w:evenVBand="0" w:oddHBand="0" w:evenHBand="0" w:firstRowFirstColumn="0" w:firstRowLastColumn="0" w:lastRowFirstColumn="0" w:lastRowLastColumn="0"/>
              <w:rPr>
                <w:rStyle w:val="normaltextrun"/>
                <w:color w:val="000000"/>
                <w:shd w:val="clear" w:color="auto" w:fill="FFFFFF"/>
              </w:rPr>
            </w:pPr>
          </w:p>
          <w:p w14:paraId="18A5A8FB" w14:textId="1C5E25E0" w:rsidR="006C07EB" w:rsidRPr="0076737A" w:rsidRDefault="00D3084C"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In the EU, the Misleading and Comparative Advertising Directive harmonises EU countries' rules on comparative advertising. It contains the main EU definition of advertising as: ‘the making of a representation in any form in connection with a trade, business, craft or profession in order to promote the supply of goods or services, including immovable property, rights and obligations’ (</w:t>
            </w:r>
            <w:hyperlink r:id="rId39" w:tgtFrame="_blank" w:history="1">
              <w:r w:rsidRPr="0076737A">
                <w:rPr>
                  <w:rStyle w:val="normaltextrun"/>
                  <w:color w:val="0563C1"/>
                  <w:u w:val="single"/>
                  <w:shd w:val="clear" w:color="auto" w:fill="FFFFFF"/>
                </w:rPr>
                <w:t>Directive 2006/114/EC</w:t>
              </w:r>
            </w:hyperlink>
            <w:r w:rsidRPr="0076737A">
              <w:rPr>
                <w:rStyle w:val="normaltextrun"/>
                <w:color w:val="000000"/>
                <w:shd w:val="clear" w:color="auto" w:fill="FFFFFF"/>
              </w:rPr>
              <w:t>), Article 2 (a)). The Directive also defines ‘misleading advertising’, which ‘means any advertising which in any way, including its presentation, deceives or is likely to deceive the persons to whom it is addressed or whom it reaches and which, by reason of its deceptive nature, is likely to affect their economic behaviour or which, for those reasons, injures or is likely to injure a competitor (</w:t>
            </w:r>
            <w:hyperlink r:id="rId40" w:tgtFrame="_blank" w:history="1">
              <w:r w:rsidRPr="0076737A">
                <w:rPr>
                  <w:rStyle w:val="normaltextrun"/>
                  <w:color w:val="0563C1"/>
                  <w:u w:val="single"/>
                  <w:shd w:val="clear" w:color="auto" w:fill="FFFFFF"/>
                </w:rPr>
                <w:t>Directive 2006/114/EC</w:t>
              </w:r>
            </w:hyperlink>
            <w:r w:rsidRPr="0076737A">
              <w:rPr>
                <w:rStyle w:val="normaltextrun"/>
                <w:color w:val="000000"/>
                <w:shd w:val="clear" w:color="auto" w:fill="FFFFFF"/>
              </w:rPr>
              <w:t>), Article 2 (b)).</w:t>
            </w:r>
            <w:r w:rsidRPr="0076737A">
              <w:rPr>
                <w:rStyle w:val="eop"/>
                <w:color w:val="000000"/>
                <w:shd w:val="clear" w:color="auto" w:fill="FFFFFF"/>
              </w:rPr>
              <w:t> </w:t>
            </w:r>
          </w:p>
        </w:tc>
      </w:tr>
      <w:tr w:rsidR="006C07EB" w:rsidRPr="0076737A" w14:paraId="294F5F43"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28E86C3" w14:textId="0368E546" w:rsidR="006C07EB" w:rsidRPr="0076737A" w:rsidRDefault="005F3475" w:rsidP="00CB46D4">
            <w:pPr>
              <w:rPr>
                <w:color w:val="747474" w:themeColor="background2" w:themeShade="80"/>
              </w:rPr>
            </w:pPr>
            <w:r w:rsidRPr="0076737A">
              <w:rPr>
                <w:color w:val="747474" w:themeColor="background2" w:themeShade="80"/>
              </w:rPr>
              <w:t>4</w:t>
            </w:r>
            <w:r w:rsidR="006C07EB" w:rsidRPr="0076737A">
              <w:rPr>
                <w:color w:val="747474" w:themeColor="background2" w:themeShade="80"/>
              </w:rPr>
              <w:t>.3</w:t>
            </w:r>
          </w:p>
        </w:tc>
        <w:tc>
          <w:tcPr>
            <w:tcW w:w="2126" w:type="dxa"/>
            <w:tcBorders>
              <w:top w:val="none" w:sz="0" w:space="0" w:color="auto"/>
              <w:bottom w:val="none" w:sz="0" w:space="0" w:color="auto"/>
            </w:tcBorders>
          </w:tcPr>
          <w:p w14:paraId="60D4E8C4" w14:textId="2C8947FF" w:rsidR="006C07EB" w:rsidRPr="0076737A" w:rsidRDefault="00A055C2"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Is there a general definition, or many sector or legislation-specific definitions?</w:t>
            </w:r>
          </w:p>
        </w:tc>
        <w:tc>
          <w:tcPr>
            <w:tcW w:w="2127" w:type="dxa"/>
            <w:tcBorders>
              <w:top w:val="none" w:sz="0" w:space="0" w:color="auto"/>
              <w:bottom w:val="none" w:sz="0" w:space="0" w:color="auto"/>
            </w:tcBorders>
          </w:tcPr>
          <w:p w14:paraId="62F27FD7" w14:textId="77777777" w:rsidR="006C07EB" w:rsidRPr="0076737A"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C1F56BE" w14:textId="28BCE620" w:rsidR="006C07EB" w:rsidRPr="0076737A" w:rsidRDefault="004C6513"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 xml:space="preserve">Yes, there is a general definition, which emphasises its own media and sector neutrality. Please see </w:t>
            </w:r>
            <w:r w:rsidRPr="0076737A">
              <w:rPr>
                <w:rStyle w:val="normaltextrun"/>
                <w:b/>
                <w:bCs/>
                <w:color w:val="000000"/>
                <w:shd w:val="clear" w:color="auto" w:fill="FFFFFF"/>
              </w:rPr>
              <w:t>4.2</w:t>
            </w:r>
            <w:r w:rsidRPr="0076737A">
              <w:rPr>
                <w:rStyle w:val="normaltextrun"/>
                <w:color w:val="000000"/>
                <w:shd w:val="clear" w:color="auto" w:fill="FFFFFF"/>
              </w:rPr>
              <w:t>.</w:t>
            </w:r>
            <w:r w:rsidRPr="0076737A">
              <w:rPr>
                <w:rStyle w:val="eop"/>
                <w:color w:val="000000"/>
                <w:shd w:val="clear" w:color="auto" w:fill="FFFFFF"/>
              </w:rPr>
              <w:t> </w:t>
            </w:r>
          </w:p>
        </w:tc>
      </w:tr>
      <w:tr w:rsidR="006C07EB" w:rsidRPr="0076737A" w14:paraId="652C5989"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5065592" w14:textId="5D9BE4C6" w:rsidR="006C07EB" w:rsidRPr="0076737A" w:rsidRDefault="005F3475" w:rsidP="00CB46D4">
            <w:pPr>
              <w:rPr>
                <w:color w:val="747474" w:themeColor="background2" w:themeShade="80"/>
              </w:rPr>
            </w:pPr>
            <w:r w:rsidRPr="0076737A">
              <w:rPr>
                <w:color w:val="747474" w:themeColor="background2" w:themeShade="80"/>
              </w:rPr>
              <w:lastRenderedPageBreak/>
              <w:t>4</w:t>
            </w:r>
            <w:r w:rsidR="006C07EB" w:rsidRPr="0076737A">
              <w:rPr>
                <w:color w:val="747474" w:themeColor="background2" w:themeShade="80"/>
              </w:rPr>
              <w:t>.4</w:t>
            </w:r>
          </w:p>
        </w:tc>
        <w:tc>
          <w:tcPr>
            <w:tcW w:w="2126" w:type="dxa"/>
          </w:tcPr>
          <w:p w14:paraId="3F0D9FC6" w14:textId="5CF41791" w:rsidR="006C07EB" w:rsidRPr="0076737A" w:rsidRDefault="00751111"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Supranational law</w:t>
            </w:r>
          </w:p>
        </w:tc>
        <w:tc>
          <w:tcPr>
            <w:tcW w:w="2127" w:type="dxa"/>
          </w:tcPr>
          <w:p w14:paraId="08B751B0" w14:textId="77777777" w:rsidR="006C07EB" w:rsidRPr="0076737A" w:rsidRDefault="006C07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F930123" w14:textId="5AC22C88" w:rsidR="004C6513" w:rsidRPr="0076737A" w:rsidRDefault="00000000" w:rsidP="148EEBB9">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color w:val="000000"/>
                <w:sz w:val="22"/>
                <w:szCs w:val="22"/>
                <w:shd w:val="clear" w:color="auto" w:fill="FFFFFF"/>
              </w:rPr>
            </w:pPr>
            <w:hyperlink r:id="rId41" w:tgtFrame="_blank" w:history="1">
              <w:r w:rsidR="3EA59E3F" w:rsidRPr="148EEBB9">
                <w:rPr>
                  <w:rStyle w:val="normaltextrun"/>
                  <w:rFonts w:ascii="Arial" w:eastAsiaTheme="majorEastAsia" w:hAnsi="Arial" w:cs="Arial"/>
                  <w:color w:val="0563C1"/>
                  <w:sz w:val="22"/>
                  <w:szCs w:val="22"/>
                  <w:u w:val="single"/>
                  <w:shd w:val="clear" w:color="auto" w:fill="FFFFFF"/>
                </w:rPr>
                <w:t>The Advertising Law of the Republic of Lithuania</w:t>
              </w:r>
            </w:hyperlink>
            <w:r w:rsidR="3EA59E3F" w:rsidRPr="148EEBB9">
              <w:rPr>
                <w:rStyle w:val="normaltextrun"/>
                <w:rFonts w:ascii="Arial" w:eastAsiaTheme="majorEastAsia" w:hAnsi="Arial" w:cs="Arial"/>
                <w:color w:val="000000"/>
                <w:sz w:val="22"/>
                <w:szCs w:val="22"/>
                <w:shd w:val="clear" w:color="auto" w:fill="FFFFFF"/>
              </w:rPr>
              <w:t xml:space="preserve"> is an implementation of EU law. </w:t>
            </w:r>
            <w:r w:rsidR="3EA59E3F" w:rsidRPr="148EEBB9">
              <w:rPr>
                <w:rStyle w:val="eop"/>
                <w:rFonts w:ascii="Arial" w:eastAsiaTheme="majorEastAsia" w:hAnsi="Arial" w:cs="Arial"/>
                <w:color w:val="000000"/>
                <w:sz w:val="22"/>
                <w:szCs w:val="22"/>
                <w:shd w:val="clear" w:color="auto" w:fill="FFFFFF"/>
              </w:rPr>
              <w:t> </w:t>
            </w:r>
          </w:p>
          <w:p w14:paraId="1B2F622A" w14:textId="77777777" w:rsidR="004C6513" w:rsidRPr="0076737A" w:rsidRDefault="004C6513" w:rsidP="004C651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Style w:val="eop"/>
                <w:rFonts w:ascii="Arial" w:eastAsiaTheme="majorEastAsia" w:hAnsi="Arial" w:cs="Arial"/>
                <w:color w:val="000000"/>
                <w:sz w:val="22"/>
                <w:szCs w:val="22"/>
                <w:shd w:val="clear" w:color="auto" w:fill="FFFFFF"/>
              </w:rPr>
            </w:pPr>
          </w:p>
          <w:p w14:paraId="7BC58FD8" w14:textId="03D5B429" w:rsidR="004C6513" w:rsidRPr="0076737A" w:rsidRDefault="004C6513" w:rsidP="004C6513">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eop"/>
                <w:rFonts w:ascii="Arial" w:eastAsiaTheme="majorEastAsia" w:hAnsi="Arial" w:cs="Arial"/>
                <w:color w:val="000000"/>
                <w:sz w:val="22"/>
                <w:szCs w:val="22"/>
                <w:shd w:val="clear" w:color="auto" w:fill="FFFFFF"/>
              </w:rPr>
              <w:t>*</w:t>
            </w:r>
          </w:p>
        </w:tc>
      </w:tr>
      <w:tr w:rsidR="006C07EB" w:rsidRPr="0076737A" w14:paraId="50C42632"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173D793" w14:textId="3B8D5A21" w:rsidR="006C07EB" w:rsidRPr="0076737A" w:rsidRDefault="004239C6" w:rsidP="00CB46D4">
            <w:pPr>
              <w:rPr>
                <w:color w:val="747474" w:themeColor="background2" w:themeShade="80"/>
              </w:rPr>
            </w:pPr>
            <w:r w:rsidRPr="0076737A">
              <w:rPr>
                <w:color w:val="747474" w:themeColor="background2" w:themeShade="80"/>
              </w:rPr>
              <w:t>4</w:t>
            </w:r>
            <w:r w:rsidR="006C07EB" w:rsidRPr="0076737A">
              <w:rPr>
                <w:color w:val="747474" w:themeColor="background2" w:themeShade="80"/>
              </w:rPr>
              <w:t>.5</w:t>
            </w:r>
          </w:p>
        </w:tc>
        <w:tc>
          <w:tcPr>
            <w:tcW w:w="2126" w:type="dxa"/>
            <w:tcBorders>
              <w:top w:val="none" w:sz="0" w:space="0" w:color="auto"/>
              <w:bottom w:val="none" w:sz="0" w:space="0" w:color="auto"/>
            </w:tcBorders>
          </w:tcPr>
          <w:p w14:paraId="04221772" w14:textId="58ACBC46" w:rsidR="006C07EB" w:rsidRPr="0076737A" w:rsidRDefault="00F4103B"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Major legislation</w:t>
            </w:r>
          </w:p>
        </w:tc>
        <w:tc>
          <w:tcPr>
            <w:tcW w:w="2127" w:type="dxa"/>
            <w:tcBorders>
              <w:top w:val="none" w:sz="0" w:space="0" w:color="auto"/>
              <w:bottom w:val="none" w:sz="0" w:space="0" w:color="auto"/>
            </w:tcBorders>
          </w:tcPr>
          <w:p w14:paraId="2AEA1967" w14:textId="77777777" w:rsidR="006C07EB" w:rsidRPr="0076737A" w:rsidRDefault="006C07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1DD459A" w14:textId="386D46A3" w:rsidR="006C07EB" w:rsidRPr="0076737A" w:rsidRDefault="004C6513" w:rsidP="00CB46D4">
            <w:pPr>
              <w:cnfStyle w:val="000000100000" w:firstRow="0" w:lastRow="0" w:firstColumn="0" w:lastColumn="0" w:oddVBand="0" w:evenVBand="0" w:oddHBand="1" w:evenHBand="0" w:firstRowFirstColumn="0" w:firstRowLastColumn="0" w:lastRowFirstColumn="0" w:lastRowLastColumn="0"/>
            </w:pPr>
            <w:r w:rsidRPr="0076737A">
              <w:t>*</w:t>
            </w:r>
          </w:p>
        </w:tc>
      </w:tr>
      <w:tr w:rsidR="005F3475" w:rsidRPr="0076737A" w14:paraId="4FA31358"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9B58D94" w14:textId="4B47739B" w:rsidR="005F3475" w:rsidRPr="0076737A" w:rsidRDefault="004239C6" w:rsidP="00CB46D4">
            <w:pPr>
              <w:rPr>
                <w:color w:val="747474" w:themeColor="background2" w:themeShade="80"/>
              </w:rPr>
            </w:pPr>
            <w:r w:rsidRPr="0076737A">
              <w:rPr>
                <w:color w:val="747474" w:themeColor="background2" w:themeShade="80"/>
              </w:rPr>
              <w:t>4.6</w:t>
            </w:r>
          </w:p>
        </w:tc>
        <w:tc>
          <w:tcPr>
            <w:tcW w:w="2126" w:type="dxa"/>
          </w:tcPr>
          <w:p w14:paraId="05053392" w14:textId="504551E3" w:rsidR="005F3475" w:rsidRPr="0076737A" w:rsidRDefault="00B8084B"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Regulatory Authorities</w:t>
            </w:r>
          </w:p>
        </w:tc>
        <w:tc>
          <w:tcPr>
            <w:tcW w:w="2127" w:type="dxa"/>
          </w:tcPr>
          <w:p w14:paraId="3398227C" w14:textId="77777777" w:rsidR="005F3475" w:rsidRPr="0076737A"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66CDE73" w14:textId="77777777" w:rsidR="00986388" w:rsidRPr="0076737A" w:rsidRDefault="00986388" w:rsidP="0098638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The primary statutory regulator in this area is the State Consumer Rights’ Protection Authority (SCRPA) (</w:t>
            </w:r>
            <w:proofErr w:type="spellStart"/>
            <w:r w:rsidRPr="0076737A">
              <w:rPr>
                <w:rFonts w:ascii="Arial" w:hAnsi="Arial" w:cs="Arial"/>
                <w:sz w:val="18"/>
                <w:szCs w:val="18"/>
              </w:rPr>
              <w:fldChar w:fldCharType="begin"/>
            </w:r>
            <w:r w:rsidRPr="0076737A">
              <w:rPr>
                <w:rFonts w:ascii="Arial" w:hAnsi="Arial" w:cs="Arial"/>
                <w:sz w:val="18"/>
                <w:szCs w:val="18"/>
              </w:rPr>
              <w:instrText xml:space="preserve"> HYPERLINK "https://www.vvtat.lt/" \t "_blank" </w:instrText>
            </w:r>
            <w:r w:rsidRPr="0076737A">
              <w:rPr>
                <w:rFonts w:ascii="Arial" w:hAnsi="Arial" w:cs="Arial"/>
                <w:sz w:val="18"/>
                <w:szCs w:val="18"/>
              </w:rPr>
            </w:r>
            <w:r w:rsidRPr="0076737A">
              <w:rPr>
                <w:rFonts w:ascii="Arial" w:hAnsi="Arial" w:cs="Arial"/>
                <w:sz w:val="18"/>
                <w:szCs w:val="18"/>
              </w:rPr>
              <w:fldChar w:fldCharType="separate"/>
            </w:r>
            <w:r w:rsidRPr="0076737A">
              <w:rPr>
                <w:rStyle w:val="normaltextrun"/>
                <w:rFonts w:ascii="Arial" w:eastAsiaTheme="majorEastAsia" w:hAnsi="Arial" w:cs="Arial"/>
                <w:color w:val="0563C1"/>
                <w:sz w:val="22"/>
                <w:szCs w:val="22"/>
                <w:u w:val="single"/>
              </w:rPr>
              <w:t>Valstybinė</w:t>
            </w:r>
            <w:proofErr w:type="spellEnd"/>
            <w:r w:rsidRPr="0076737A">
              <w:rPr>
                <w:rStyle w:val="normaltextrun"/>
                <w:rFonts w:ascii="Arial" w:eastAsiaTheme="majorEastAsia" w:hAnsi="Arial" w:cs="Arial"/>
                <w:color w:val="0563C1"/>
                <w:sz w:val="22"/>
                <w:szCs w:val="22"/>
                <w:u w:val="single"/>
              </w:rPr>
              <w:t xml:space="preserve"> </w:t>
            </w:r>
            <w:proofErr w:type="spellStart"/>
            <w:r w:rsidRPr="0076737A">
              <w:rPr>
                <w:rStyle w:val="normaltextrun"/>
                <w:rFonts w:ascii="Arial" w:eastAsiaTheme="majorEastAsia" w:hAnsi="Arial" w:cs="Arial"/>
                <w:color w:val="0563C1"/>
                <w:sz w:val="22"/>
                <w:szCs w:val="22"/>
                <w:u w:val="single"/>
              </w:rPr>
              <w:t>vartotojų</w:t>
            </w:r>
            <w:proofErr w:type="spellEnd"/>
            <w:r w:rsidRPr="0076737A">
              <w:rPr>
                <w:rStyle w:val="normaltextrun"/>
                <w:rFonts w:ascii="Arial" w:eastAsiaTheme="majorEastAsia" w:hAnsi="Arial" w:cs="Arial"/>
                <w:color w:val="0563C1"/>
                <w:sz w:val="22"/>
                <w:szCs w:val="22"/>
                <w:u w:val="single"/>
              </w:rPr>
              <w:t xml:space="preserve"> </w:t>
            </w:r>
            <w:proofErr w:type="spellStart"/>
            <w:r w:rsidRPr="0076737A">
              <w:rPr>
                <w:rStyle w:val="normaltextrun"/>
                <w:rFonts w:ascii="Arial" w:eastAsiaTheme="majorEastAsia" w:hAnsi="Arial" w:cs="Arial"/>
                <w:color w:val="0563C1"/>
                <w:sz w:val="22"/>
                <w:szCs w:val="22"/>
                <w:u w:val="single"/>
              </w:rPr>
              <w:t>teisių</w:t>
            </w:r>
            <w:proofErr w:type="spellEnd"/>
            <w:r w:rsidRPr="0076737A">
              <w:rPr>
                <w:rStyle w:val="normaltextrun"/>
                <w:rFonts w:ascii="Arial" w:eastAsiaTheme="majorEastAsia" w:hAnsi="Arial" w:cs="Arial"/>
                <w:color w:val="0563C1"/>
                <w:sz w:val="22"/>
                <w:szCs w:val="22"/>
                <w:u w:val="single"/>
              </w:rPr>
              <w:t xml:space="preserve"> </w:t>
            </w:r>
            <w:proofErr w:type="spellStart"/>
            <w:r w:rsidRPr="0076737A">
              <w:rPr>
                <w:rStyle w:val="normaltextrun"/>
                <w:rFonts w:ascii="Arial" w:eastAsiaTheme="majorEastAsia" w:hAnsi="Arial" w:cs="Arial"/>
                <w:color w:val="0563C1"/>
                <w:sz w:val="22"/>
                <w:szCs w:val="22"/>
                <w:u w:val="single"/>
              </w:rPr>
              <w:t>apsaugos</w:t>
            </w:r>
            <w:proofErr w:type="spellEnd"/>
            <w:r w:rsidRPr="0076737A">
              <w:rPr>
                <w:rStyle w:val="normaltextrun"/>
                <w:rFonts w:ascii="Arial" w:eastAsiaTheme="majorEastAsia" w:hAnsi="Arial" w:cs="Arial"/>
                <w:color w:val="0563C1"/>
                <w:sz w:val="22"/>
                <w:szCs w:val="22"/>
                <w:u w:val="single"/>
              </w:rPr>
              <w:t xml:space="preserve"> </w:t>
            </w:r>
            <w:proofErr w:type="spellStart"/>
            <w:r w:rsidRPr="0076737A">
              <w:rPr>
                <w:rStyle w:val="normaltextrun"/>
                <w:rFonts w:ascii="Arial" w:eastAsiaTheme="majorEastAsia" w:hAnsi="Arial" w:cs="Arial"/>
                <w:color w:val="0563C1"/>
                <w:sz w:val="22"/>
                <w:szCs w:val="22"/>
                <w:u w:val="single"/>
              </w:rPr>
              <w:t>tarnyba</w:t>
            </w:r>
            <w:proofErr w:type="spellEnd"/>
            <w:r w:rsidRPr="0076737A">
              <w:rPr>
                <w:rFonts w:ascii="Arial" w:hAnsi="Arial" w:cs="Arial"/>
                <w:sz w:val="18"/>
                <w:szCs w:val="18"/>
              </w:rPr>
              <w:fldChar w:fldCharType="end"/>
            </w:r>
            <w:r w:rsidRPr="0076737A">
              <w:rPr>
                <w:rStyle w:val="normaltextrun"/>
                <w:rFonts w:ascii="Arial" w:eastAsiaTheme="majorEastAsia" w:hAnsi="Arial" w:cs="Arial"/>
                <w:sz w:val="22"/>
                <w:szCs w:val="22"/>
              </w:rPr>
              <w:t>), an agency under the Lithuanian Ministry of Justice. The Authority implements state policy on consumer rights protection and market surveillance of non-food products and tourism services while aiming to ensure compliance with European Union regulatory requirements (</w:t>
            </w:r>
            <w:hyperlink r:id="rId42" w:tgtFrame="_blank" w:history="1">
              <w:r w:rsidRPr="0076737A">
                <w:rPr>
                  <w:rStyle w:val="normaltextrun"/>
                  <w:rFonts w:ascii="Arial" w:eastAsiaTheme="majorEastAsia" w:hAnsi="Arial" w:cs="Arial"/>
                  <w:color w:val="0563C1"/>
                  <w:sz w:val="22"/>
                  <w:szCs w:val="22"/>
                  <w:u w:val="single"/>
                </w:rPr>
                <w:t>SCRPA n.d.</w:t>
              </w:r>
            </w:hyperlink>
            <w:r w:rsidRPr="0076737A">
              <w:rPr>
                <w:rStyle w:val="normaltextrun"/>
                <w:rFonts w:ascii="Arial" w:eastAsiaTheme="majorEastAsia" w:hAnsi="Arial" w:cs="Arial"/>
                <w:sz w:val="22"/>
                <w:szCs w:val="22"/>
              </w:rPr>
              <w:t>).</w:t>
            </w:r>
            <w:r w:rsidRPr="0076737A">
              <w:rPr>
                <w:rStyle w:val="eop"/>
                <w:rFonts w:ascii="Arial" w:eastAsiaTheme="majorEastAsia" w:hAnsi="Arial" w:cs="Arial"/>
                <w:sz w:val="22"/>
                <w:szCs w:val="22"/>
              </w:rPr>
              <w:t> </w:t>
            </w:r>
          </w:p>
          <w:p w14:paraId="399EA5D0" w14:textId="77777777" w:rsidR="00986388" w:rsidRPr="0076737A" w:rsidRDefault="00986388" w:rsidP="0098638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6737A">
              <w:rPr>
                <w:rStyle w:val="eop"/>
                <w:rFonts w:ascii="Arial" w:eastAsiaTheme="majorEastAsia" w:hAnsi="Arial" w:cs="Arial"/>
                <w:sz w:val="22"/>
                <w:szCs w:val="22"/>
              </w:rPr>
              <w:t> </w:t>
            </w:r>
          </w:p>
          <w:p w14:paraId="164BF3B5" w14:textId="77777777" w:rsidR="00986388" w:rsidRPr="0076737A" w:rsidRDefault="00986388" w:rsidP="0098638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According to GALA, the other relevant regulatory authorities are:</w:t>
            </w:r>
            <w:r w:rsidRPr="0076737A">
              <w:rPr>
                <w:rStyle w:val="eop"/>
                <w:rFonts w:ascii="Arial" w:eastAsiaTheme="majorEastAsia" w:hAnsi="Arial" w:cs="Arial"/>
                <w:sz w:val="22"/>
                <w:szCs w:val="22"/>
              </w:rPr>
              <w:t> </w:t>
            </w:r>
          </w:p>
          <w:p w14:paraId="7AD123BE" w14:textId="77777777" w:rsidR="00986388" w:rsidRPr="0076737A" w:rsidRDefault="00000000" w:rsidP="009863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43" w:tgtFrame="_blank" w:history="1">
              <w:r w:rsidR="00986388" w:rsidRPr="0076737A">
                <w:rPr>
                  <w:rStyle w:val="normaltextrun"/>
                  <w:rFonts w:ascii="Arial" w:eastAsiaTheme="majorEastAsia" w:hAnsi="Arial" w:cs="Arial"/>
                  <w:color w:val="0563C1"/>
                  <w:sz w:val="22"/>
                  <w:szCs w:val="22"/>
                  <w:u w:val="single"/>
                </w:rPr>
                <w:t>The State Food and Veterinary Service</w:t>
              </w:r>
            </w:hyperlink>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Valstybinė</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maisto</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ir</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veterinarijos</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tarnyba</w:t>
            </w:r>
            <w:proofErr w:type="spellEnd"/>
            <w:r w:rsidR="00986388" w:rsidRPr="0076737A">
              <w:rPr>
                <w:rStyle w:val="normaltextrun"/>
                <w:rFonts w:ascii="Arial" w:eastAsiaTheme="majorEastAsia" w:hAnsi="Arial" w:cs="Arial"/>
                <w:sz w:val="22"/>
                <w:szCs w:val="22"/>
              </w:rPr>
              <w:t>).</w:t>
            </w:r>
            <w:r w:rsidR="00986388" w:rsidRPr="0076737A">
              <w:rPr>
                <w:rStyle w:val="eop"/>
                <w:rFonts w:ascii="Arial" w:eastAsiaTheme="majorEastAsia" w:hAnsi="Arial" w:cs="Arial"/>
                <w:sz w:val="22"/>
                <w:szCs w:val="22"/>
              </w:rPr>
              <w:t> </w:t>
            </w:r>
          </w:p>
          <w:p w14:paraId="44552AAE" w14:textId="77777777" w:rsidR="00986388" w:rsidRPr="0076737A" w:rsidRDefault="00000000" w:rsidP="009863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44" w:tgtFrame="_blank" w:history="1">
              <w:r w:rsidR="00986388" w:rsidRPr="0076737A">
                <w:rPr>
                  <w:rStyle w:val="normaltextrun"/>
                  <w:rFonts w:ascii="Arial" w:eastAsiaTheme="majorEastAsia" w:hAnsi="Arial" w:cs="Arial"/>
                  <w:color w:val="0563C1"/>
                  <w:sz w:val="22"/>
                  <w:szCs w:val="22"/>
                  <w:u w:val="single"/>
                </w:rPr>
                <w:t>The State Data Protection Inspectorate</w:t>
              </w:r>
            </w:hyperlink>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Valstybinė</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duomenų</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apsaugos</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inspekcija</w:t>
            </w:r>
            <w:proofErr w:type="spellEnd"/>
            <w:r w:rsidR="00986388" w:rsidRPr="0076737A">
              <w:rPr>
                <w:rStyle w:val="normaltextrun"/>
                <w:rFonts w:ascii="Arial" w:eastAsiaTheme="majorEastAsia" w:hAnsi="Arial" w:cs="Arial"/>
                <w:sz w:val="22"/>
                <w:szCs w:val="22"/>
              </w:rPr>
              <w:t>).</w:t>
            </w:r>
            <w:r w:rsidR="00986388" w:rsidRPr="0076737A">
              <w:rPr>
                <w:rStyle w:val="eop"/>
                <w:rFonts w:ascii="Arial" w:eastAsiaTheme="majorEastAsia" w:hAnsi="Arial" w:cs="Arial"/>
                <w:sz w:val="22"/>
                <w:szCs w:val="22"/>
              </w:rPr>
              <w:t> </w:t>
            </w:r>
          </w:p>
          <w:p w14:paraId="12533C64" w14:textId="77777777" w:rsidR="00986388" w:rsidRPr="0076737A" w:rsidRDefault="00986388" w:rsidP="009863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The Municipal Administrations (</w:t>
            </w:r>
            <w:proofErr w:type="spellStart"/>
            <w:r w:rsidRPr="0076737A">
              <w:rPr>
                <w:rStyle w:val="normaltextrun"/>
                <w:rFonts w:ascii="Arial" w:eastAsiaTheme="majorEastAsia" w:hAnsi="Arial" w:cs="Arial"/>
                <w:sz w:val="22"/>
                <w:szCs w:val="22"/>
              </w:rPr>
              <w:t>Savivaldybės</w:t>
            </w:r>
            <w:proofErr w:type="spellEnd"/>
            <w:r w:rsidRPr="0076737A">
              <w:rPr>
                <w:rStyle w:val="normaltextrun"/>
                <w:rFonts w:ascii="Arial" w:eastAsiaTheme="majorEastAsia" w:hAnsi="Arial" w:cs="Arial"/>
                <w:sz w:val="22"/>
                <w:szCs w:val="22"/>
              </w:rPr>
              <w:t>)</w:t>
            </w:r>
            <w:r w:rsidRPr="0076737A">
              <w:rPr>
                <w:rStyle w:val="eop"/>
                <w:rFonts w:ascii="Arial" w:eastAsiaTheme="majorEastAsia" w:hAnsi="Arial" w:cs="Arial"/>
                <w:sz w:val="22"/>
                <w:szCs w:val="22"/>
              </w:rPr>
              <w:t> </w:t>
            </w:r>
          </w:p>
          <w:p w14:paraId="1E408060" w14:textId="77777777" w:rsidR="00986388" w:rsidRPr="0076737A" w:rsidRDefault="00000000" w:rsidP="009863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hyperlink r:id="rId45" w:tgtFrame="_blank" w:history="1">
              <w:r w:rsidR="00986388" w:rsidRPr="0076737A">
                <w:rPr>
                  <w:rStyle w:val="normaltextrun"/>
                  <w:rFonts w:ascii="Arial" w:eastAsiaTheme="majorEastAsia" w:hAnsi="Arial" w:cs="Arial"/>
                  <w:color w:val="0563C1"/>
                  <w:sz w:val="22"/>
                  <w:szCs w:val="22"/>
                  <w:u w:val="single"/>
                </w:rPr>
                <w:t>The Department of Cultural Heritage</w:t>
              </w:r>
            </w:hyperlink>
            <w:r w:rsidR="00986388" w:rsidRPr="0076737A">
              <w:rPr>
                <w:rStyle w:val="normaltextrun"/>
                <w:rFonts w:ascii="Arial" w:eastAsiaTheme="majorEastAsia" w:hAnsi="Arial" w:cs="Arial"/>
                <w:sz w:val="22"/>
                <w:szCs w:val="22"/>
              </w:rPr>
              <w:t xml:space="preserve"> under the Ministry of Culture (</w:t>
            </w:r>
            <w:proofErr w:type="spellStart"/>
            <w:r w:rsidR="00986388" w:rsidRPr="0076737A">
              <w:rPr>
                <w:rStyle w:val="normaltextrun"/>
                <w:rFonts w:ascii="Arial" w:eastAsiaTheme="majorEastAsia" w:hAnsi="Arial" w:cs="Arial"/>
                <w:sz w:val="22"/>
                <w:szCs w:val="22"/>
              </w:rPr>
              <w:t>Kultūros</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paveldo</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departamentas</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prie</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Kultūros</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ministerijos</w:t>
            </w:r>
            <w:proofErr w:type="spellEnd"/>
            <w:r w:rsidR="00986388" w:rsidRPr="0076737A">
              <w:rPr>
                <w:rStyle w:val="normaltextrun"/>
                <w:rFonts w:ascii="Arial" w:eastAsiaTheme="majorEastAsia" w:hAnsi="Arial" w:cs="Arial"/>
                <w:sz w:val="22"/>
                <w:szCs w:val="22"/>
              </w:rPr>
              <w:t>).</w:t>
            </w:r>
            <w:r w:rsidR="00986388" w:rsidRPr="0076737A">
              <w:rPr>
                <w:rStyle w:val="eop"/>
                <w:rFonts w:ascii="Arial" w:eastAsiaTheme="majorEastAsia" w:hAnsi="Arial" w:cs="Arial"/>
                <w:sz w:val="22"/>
                <w:szCs w:val="22"/>
              </w:rPr>
              <w:t> </w:t>
            </w:r>
          </w:p>
          <w:p w14:paraId="2B89B79F" w14:textId="77777777" w:rsidR="00986388" w:rsidRPr="0076737A" w:rsidRDefault="00986388" w:rsidP="00986388">
            <w:pPr>
              <w:pStyle w:val="paragraph"/>
              <w:numPr>
                <w:ilvl w:val="0"/>
                <w:numId w:val="20"/>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The Directorate of Protected Areas or the Department of Environmental Protection.</w:t>
            </w:r>
            <w:r w:rsidRPr="0076737A">
              <w:rPr>
                <w:rStyle w:val="eop"/>
                <w:rFonts w:ascii="Arial" w:eastAsiaTheme="majorEastAsia" w:hAnsi="Arial" w:cs="Arial"/>
                <w:sz w:val="22"/>
                <w:szCs w:val="22"/>
              </w:rPr>
              <w:t> </w:t>
            </w:r>
          </w:p>
          <w:p w14:paraId="6E6FBC98" w14:textId="6E5BCC02" w:rsidR="005F3475" w:rsidRPr="0076737A" w:rsidRDefault="00986388" w:rsidP="0098638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(GALA 2024: 665).</w:t>
            </w:r>
            <w:r w:rsidRPr="0076737A">
              <w:rPr>
                <w:rStyle w:val="eop"/>
                <w:rFonts w:ascii="Arial" w:eastAsiaTheme="majorEastAsia" w:hAnsi="Arial" w:cs="Arial"/>
                <w:sz w:val="22"/>
                <w:szCs w:val="22"/>
              </w:rPr>
              <w:t> </w:t>
            </w:r>
          </w:p>
        </w:tc>
      </w:tr>
      <w:tr w:rsidR="005F3475" w:rsidRPr="0076737A" w14:paraId="1261DC25"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8FBDFC" w14:textId="4C8F4B14" w:rsidR="005F3475" w:rsidRPr="0076737A" w:rsidRDefault="004239C6" w:rsidP="00CB46D4">
            <w:pPr>
              <w:rPr>
                <w:color w:val="747474" w:themeColor="background2" w:themeShade="80"/>
              </w:rPr>
            </w:pPr>
            <w:r w:rsidRPr="0076737A">
              <w:rPr>
                <w:color w:val="747474" w:themeColor="background2" w:themeShade="80"/>
              </w:rPr>
              <w:t>4.7</w:t>
            </w:r>
          </w:p>
        </w:tc>
        <w:tc>
          <w:tcPr>
            <w:tcW w:w="2126" w:type="dxa"/>
          </w:tcPr>
          <w:p w14:paraId="32786721" w14:textId="43AC07D3" w:rsidR="005F3475" w:rsidRPr="0076737A" w:rsidRDefault="005F4D68"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Co-regulation</w:t>
            </w:r>
          </w:p>
        </w:tc>
        <w:tc>
          <w:tcPr>
            <w:tcW w:w="2127" w:type="dxa"/>
          </w:tcPr>
          <w:p w14:paraId="50193D1F" w14:textId="77777777" w:rsidR="005F3475" w:rsidRPr="0076737A"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34AA9D2" w14:textId="00EE2B6B" w:rsidR="005F3475" w:rsidRPr="0076737A" w:rsidRDefault="00986388" w:rsidP="00CB46D4">
            <w:pPr>
              <w:cnfStyle w:val="000000100000" w:firstRow="0" w:lastRow="0" w:firstColumn="0" w:lastColumn="0" w:oddVBand="0" w:evenVBand="0" w:oddHBand="1" w:evenHBand="0" w:firstRowFirstColumn="0" w:firstRowLastColumn="0" w:lastRowFirstColumn="0" w:lastRowLastColumn="0"/>
            </w:pPr>
            <w:r w:rsidRPr="0076737A">
              <w:t>N/A</w:t>
            </w:r>
          </w:p>
        </w:tc>
      </w:tr>
      <w:tr w:rsidR="005F3475" w:rsidRPr="0076737A" w14:paraId="68B757CD"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DB1EBFF" w14:textId="057CD8D2" w:rsidR="005F3475" w:rsidRPr="0076737A" w:rsidRDefault="004239C6" w:rsidP="00CB46D4">
            <w:pPr>
              <w:rPr>
                <w:color w:val="747474" w:themeColor="background2" w:themeShade="80"/>
              </w:rPr>
            </w:pPr>
            <w:r w:rsidRPr="0076737A">
              <w:rPr>
                <w:color w:val="747474" w:themeColor="background2" w:themeShade="80"/>
              </w:rPr>
              <w:t>4.8</w:t>
            </w:r>
          </w:p>
        </w:tc>
        <w:tc>
          <w:tcPr>
            <w:tcW w:w="2126" w:type="dxa"/>
          </w:tcPr>
          <w:p w14:paraId="3DB77ADE" w14:textId="555B3FE4" w:rsidR="005F3475" w:rsidRPr="0076737A" w:rsidRDefault="00EE701D"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How does the government enforce advertising laws?</w:t>
            </w:r>
          </w:p>
        </w:tc>
        <w:tc>
          <w:tcPr>
            <w:tcW w:w="2127" w:type="dxa"/>
          </w:tcPr>
          <w:p w14:paraId="42F15956" w14:textId="77777777" w:rsidR="005F3475" w:rsidRPr="0076737A"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FFD050B" w14:textId="4C04647D" w:rsidR="005F3475" w:rsidRPr="0076737A" w:rsidRDefault="00986388" w:rsidP="00CB46D4">
            <w:pPr>
              <w:cnfStyle w:val="000000000000" w:firstRow="0" w:lastRow="0" w:firstColumn="0" w:lastColumn="0" w:oddVBand="0" w:evenVBand="0" w:oddHBand="0" w:evenHBand="0" w:firstRowFirstColumn="0" w:firstRowLastColumn="0" w:lastRowFirstColumn="0" w:lastRowLastColumn="0"/>
            </w:pPr>
            <w:r w:rsidRPr="0076737A">
              <w:t>*</w:t>
            </w:r>
          </w:p>
        </w:tc>
      </w:tr>
      <w:tr w:rsidR="005F3475" w:rsidRPr="0076737A" w14:paraId="6689924F"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31087A" w14:textId="1E3A777A" w:rsidR="005F3475" w:rsidRPr="0076737A" w:rsidRDefault="004239C6" w:rsidP="00CB46D4">
            <w:pPr>
              <w:rPr>
                <w:color w:val="747474" w:themeColor="background2" w:themeShade="80"/>
              </w:rPr>
            </w:pPr>
            <w:r w:rsidRPr="0076737A">
              <w:rPr>
                <w:color w:val="747474" w:themeColor="background2" w:themeShade="80"/>
              </w:rPr>
              <w:t>4.9</w:t>
            </w:r>
          </w:p>
        </w:tc>
        <w:tc>
          <w:tcPr>
            <w:tcW w:w="2126" w:type="dxa"/>
          </w:tcPr>
          <w:p w14:paraId="531F1313" w14:textId="0B2A61D6" w:rsidR="005F3475" w:rsidRPr="0076737A" w:rsidRDefault="001B6A2D"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What are the potential remedies?</w:t>
            </w:r>
          </w:p>
        </w:tc>
        <w:tc>
          <w:tcPr>
            <w:tcW w:w="2127" w:type="dxa"/>
          </w:tcPr>
          <w:p w14:paraId="6A2BA953" w14:textId="77777777" w:rsidR="005F3475" w:rsidRPr="0076737A"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280BC4CC" w14:textId="21B98E50" w:rsidR="005F3475" w:rsidRPr="0076737A" w:rsidRDefault="00000000" w:rsidP="00CB46D4">
            <w:pPr>
              <w:cnfStyle w:val="000000100000" w:firstRow="0" w:lastRow="0" w:firstColumn="0" w:lastColumn="0" w:oddVBand="0" w:evenVBand="0" w:oddHBand="1" w:evenHBand="0" w:firstRowFirstColumn="0" w:firstRowLastColumn="0" w:lastRowFirstColumn="0" w:lastRowLastColumn="0"/>
            </w:pPr>
            <w:hyperlink r:id="rId46" w:tgtFrame="_blank" w:history="1">
              <w:r w:rsidR="00986388" w:rsidRPr="0076737A">
                <w:rPr>
                  <w:rStyle w:val="normaltextrun"/>
                  <w:color w:val="0563C1"/>
                  <w:u w:val="single"/>
                  <w:shd w:val="clear" w:color="auto" w:fill="FFFFFF"/>
                </w:rPr>
                <w:t>The Advertising Law of the Republic of Lithuania,</w:t>
              </w:r>
            </w:hyperlink>
            <w:r w:rsidR="00986388" w:rsidRPr="0076737A">
              <w:rPr>
                <w:rStyle w:val="normaltextrun"/>
                <w:color w:val="000000"/>
                <w:shd w:val="clear" w:color="auto" w:fill="FFFFFF"/>
              </w:rPr>
              <w:t xml:space="preserve"> Section Six, Article 24, lists the fines which can be imposed on those found in breach of the law. Clause 1 states: ‘For failure to comply with the requirements set forth in Articles 4, 5, 6, 7, 8 (Recognisability of Advertising), 9, 11, 13, 14, 15, 16, 17 and 18 of this law, a fine from one thousand to thirty thousand litas may be imposed on the subjects of advertising </w:t>
            </w:r>
            <w:proofErr w:type="gramStart"/>
            <w:r w:rsidR="00986388" w:rsidRPr="0076737A">
              <w:rPr>
                <w:rStyle w:val="normaltextrun"/>
                <w:color w:val="000000"/>
                <w:shd w:val="clear" w:color="auto" w:fill="FFFFFF"/>
              </w:rPr>
              <w:t>activities’</w:t>
            </w:r>
            <w:proofErr w:type="gramEnd"/>
            <w:r w:rsidR="00986388" w:rsidRPr="0076737A">
              <w:rPr>
                <w:rStyle w:val="normaltextrun"/>
                <w:color w:val="000000"/>
                <w:shd w:val="clear" w:color="auto" w:fill="FFFFFF"/>
              </w:rPr>
              <w:t>. However, the fines can be higher if certain Articles are breached on multiple occasions (</w:t>
            </w:r>
            <w:hyperlink r:id="rId47" w:tgtFrame="_blank" w:history="1">
              <w:r w:rsidR="00986388" w:rsidRPr="0076737A">
                <w:rPr>
                  <w:rStyle w:val="normaltextrun"/>
                  <w:color w:val="0563C1"/>
                  <w:u w:val="single"/>
                  <w:shd w:val="clear" w:color="auto" w:fill="FFFFFF"/>
                </w:rPr>
                <w:t>The Advertising Law of the Republic of Lithuania</w:t>
              </w:r>
            </w:hyperlink>
            <w:r w:rsidR="00986388" w:rsidRPr="0076737A">
              <w:rPr>
                <w:rStyle w:val="normaltextrun"/>
                <w:color w:val="000000"/>
                <w:shd w:val="clear" w:color="auto" w:fill="FFFFFF"/>
              </w:rPr>
              <w:t xml:space="preserve"> 2013).</w:t>
            </w:r>
            <w:r w:rsidR="00986388" w:rsidRPr="0076737A">
              <w:rPr>
                <w:rStyle w:val="eop"/>
                <w:color w:val="000000"/>
                <w:shd w:val="clear" w:color="auto" w:fill="FFFFFF"/>
              </w:rPr>
              <w:t> </w:t>
            </w:r>
          </w:p>
        </w:tc>
      </w:tr>
      <w:tr w:rsidR="005F3475" w:rsidRPr="0076737A" w14:paraId="57448E76"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23192E47" w14:textId="20938FC4" w:rsidR="005F3475" w:rsidRPr="0076737A" w:rsidRDefault="008C6FA9" w:rsidP="00CB46D4">
            <w:pPr>
              <w:rPr>
                <w:color w:val="747474" w:themeColor="background2" w:themeShade="80"/>
              </w:rPr>
            </w:pPr>
            <w:r w:rsidRPr="0076737A">
              <w:rPr>
                <w:color w:val="747474" w:themeColor="background2" w:themeShade="80"/>
              </w:rPr>
              <w:lastRenderedPageBreak/>
              <w:t>4.10</w:t>
            </w:r>
          </w:p>
        </w:tc>
        <w:tc>
          <w:tcPr>
            <w:tcW w:w="2126" w:type="dxa"/>
          </w:tcPr>
          <w:p w14:paraId="1811106B" w14:textId="77716D68" w:rsidR="005F3475" w:rsidRPr="0076737A" w:rsidRDefault="001C71EA"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When does a competitor have a right of action?</w:t>
            </w:r>
          </w:p>
        </w:tc>
        <w:tc>
          <w:tcPr>
            <w:tcW w:w="2127" w:type="dxa"/>
          </w:tcPr>
          <w:p w14:paraId="61AF9C4E" w14:textId="77777777" w:rsidR="005F3475" w:rsidRPr="0076737A"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90C4876" w14:textId="1978E293" w:rsidR="005F3475" w:rsidRPr="0076737A" w:rsidRDefault="00986388" w:rsidP="00CB46D4">
            <w:pPr>
              <w:cnfStyle w:val="000000000000" w:firstRow="0" w:lastRow="0" w:firstColumn="0" w:lastColumn="0" w:oddVBand="0" w:evenVBand="0" w:oddHBand="0" w:evenHBand="0" w:firstRowFirstColumn="0" w:firstRowLastColumn="0" w:lastRowFirstColumn="0" w:lastRowLastColumn="0"/>
            </w:pPr>
            <w:r w:rsidRPr="0076737A">
              <w:t>*</w:t>
            </w:r>
          </w:p>
        </w:tc>
      </w:tr>
      <w:tr w:rsidR="005F3475" w:rsidRPr="0076737A" w14:paraId="4E1C98A1"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357D47FB" w14:textId="31F4D855" w:rsidR="005F3475" w:rsidRPr="0076737A" w:rsidRDefault="008C6FA9" w:rsidP="00CB46D4">
            <w:pPr>
              <w:rPr>
                <w:color w:val="747474" w:themeColor="background2" w:themeShade="80"/>
              </w:rPr>
            </w:pPr>
            <w:r w:rsidRPr="0076737A">
              <w:rPr>
                <w:color w:val="747474" w:themeColor="background2" w:themeShade="80"/>
              </w:rPr>
              <w:t>4.11</w:t>
            </w:r>
          </w:p>
        </w:tc>
        <w:tc>
          <w:tcPr>
            <w:tcW w:w="2126" w:type="dxa"/>
          </w:tcPr>
          <w:p w14:paraId="223F4313" w14:textId="5CD0C54A" w:rsidR="005F3475" w:rsidRPr="0076737A" w:rsidRDefault="00414CD2"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What are the potential remedies (4.10)?</w:t>
            </w:r>
          </w:p>
        </w:tc>
        <w:tc>
          <w:tcPr>
            <w:tcW w:w="2127" w:type="dxa"/>
          </w:tcPr>
          <w:p w14:paraId="6FFCF00A" w14:textId="77777777" w:rsidR="005F3475" w:rsidRPr="0076737A"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55919C0E" w14:textId="68B075D1" w:rsidR="005F3475" w:rsidRPr="0076737A" w:rsidRDefault="00986388"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Civil damages (GALA 2024: 665).</w:t>
            </w:r>
            <w:r w:rsidRPr="0076737A">
              <w:rPr>
                <w:rStyle w:val="eop"/>
                <w:color w:val="000000"/>
                <w:shd w:val="clear" w:color="auto" w:fill="FFFFFF"/>
              </w:rPr>
              <w:t> </w:t>
            </w:r>
          </w:p>
        </w:tc>
      </w:tr>
      <w:tr w:rsidR="005F3475" w:rsidRPr="0076737A" w14:paraId="753F10CC"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6D8DFE6" w14:textId="48CFF1BF" w:rsidR="005F3475" w:rsidRPr="0076737A" w:rsidRDefault="008C6FA9" w:rsidP="00CB46D4">
            <w:pPr>
              <w:rPr>
                <w:color w:val="747474" w:themeColor="background2" w:themeShade="80"/>
              </w:rPr>
            </w:pPr>
            <w:r w:rsidRPr="0076737A">
              <w:rPr>
                <w:color w:val="747474" w:themeColor="background2" w:themeShade="80"/>
              </w:rPr>
              <w:t>4.12</w:t>
            </w:r>
          </w:p>
        </w:tc>
        <w:tc>
          <w:tcPr>
            <w:tcW w:w="2126" w:type="dxa"/>
          </w:tcPr>
          <w:p w14:paraId="39123F6A" w14:textId="7CB6A0C7" w:rsidR="005F3475" w:rsidRPr="0076737A" w:rsidRDefault="00C34644"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When do consumers have a right of action (4.11)?</w:t>
            </w:r>
          </w:p>
        </w:tc>
        <w:tc>
          <w:tcPr>
            <w:tcW w:w="2127" w:type="dxa"/>
          </w:tcPr>
          <w:p w14:paraId="0C179C94" w14:textId="77777777" w:rsidR="005F3475" w:rsidRPr="0076737A"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0DE8FCB" w14:textId="47873127" w:rsidR="005F3475" w:rsidRPr="0076737A" w:rsidRDefault="00986388" w:rsidP="00CB46D4">
            <w:pPr>
              <w:cnfStyle w:val="000000000000" w:firstRow="0" w:lastRow="0" w:firstColumn="0" w:lastColumn="0" w:oddVBand="0" w:evenVBand="0" w:oddHBand="0" w:evenHBand="0" w:firstRowFirstColumn="0" w:firstRowLastColumn="0" w:lastRowFirstColumn="0" w:lastRowLastColumn="0"/>
            </w:pPr>
            <w:r w:rsidRPr="0076737A">
              <w:t>*</w:t>
            </w:r>
          </w:p>
        </w:tc>
      </w:tr>
      <w:tr w:rsidR="005F3475" w:rsidRPr="0076737A" w14:paraId="16FEE650"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4BECEEEB" w14:textId="5F2A80A4" w:rsidR="005F3475" w:rsidRPr="0076737A" w:rsidRDefault="008C6FA9" w:rsidP="00CB46D4">
            <w:pPr>
              <w:rPr>
                <w:color w:val="747474" w:themeColor="background2" w:themeShade="80"/>
              </w:rPr>
            </w:pPr>
            <w:r w:rsidRPr="0076737A">
              <w:rPr>
                <w:color w:val="747474" w:themeColor="background2" w:themeShade="80"/>
              </w:rPr>
              <w:t>4.13</w:t>
            </w:r>
          </w:p>
        </w:tc>
        <w:tc>
          <w:tcPr>
            <w:tcW w:w="2126" w:type="dxa"/>
          </w:tcPr>
          <w:p w14:paraId="5B967DD8" w14:textId="7997784F" w:rsidR="005F3475" w:rsidRPr="0076737A" w:rsidRDefault="004513EF"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What are the potential remedies?</w:t>
            </w:r>
          </w:p>
        </w:tc>
        <w:tc>
          <w:tcPr>
            <w:tcW w:w="2127" w:type="dxa"/>
          </w:tcPr>
          <w:p w14:paraId="3766A475" w14:textId="77777777" w:rsidR="005F3475" w:rsidRPr="0076737A" w:rsidRDefault="005F3475"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77BFDFF0" w14:textId="2875812F" w:rsidR="005F3475" w:rsidRPr="0076737A" w:rsidRDefault="00986388" w:rsidP="00CB46D4">
            <w:pPr>
              <w:cnfStyle w:val="000000100000" w:firstRow="0" w:lastRow="0" w:firstColumn="0" w:lastColumn="0" w:oddVBand="0" w:evenVBand="0" w:oddHBand="1" w:evenHBand="0" w:firstRowFirstColumn="0" w:firstRowLastColumn="0" w:lastRowFirstColumn="0" w:lastRowLastColumn="0"/>
            </w:pPr>
            <w:r w:rsidRPr="0076737A">
              <w:t>*</w:t>
            </w:r>
          </w:p>
        </w:tc>
      </w:tr>
      <w:tr w:rsidR="005F3475" w:rsidRPr="0076737A" w14:paraId="2C2F3270"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DDE8BB1" w14:textId="1C738EFD" w:rsidR="005F3475" w:rsidRPr="0076737A" w:rsidRDefault="008C6FA9" w:rsidP="00CB46D4">
            <w:pPr>
              <w:rPr>
                <w:color w:val="747474" w:themeColor="background2" w:themeShade="80"/>
              </w:rPr>
            </w:pPr>
            <w:r w:rsidRPr="0076737A">
              <w:rPr>
                <w:color w:val="747474" w:themeColor="background2" w:themeShade="80"/>
              </w:rPr>
              <w:t>4.14</w:t>
            </w:r>
          </w:p>
        </w:tc>
        <w:tc>
          <w:tcPr>
            <w:tcW w:w="2126" w:type="dxa"/>
          </w:tcPr>
          <w:p w14:paraId="1DA1DD58" w14:textId="61B9D048" w:rsidR="005F3475" w:rsidRPr="0076737A" w:rsidRDefault="009A7161"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 xml:space="preserve">Regulatory Environment </w:t>
            </w:r>
            <w:r w:rsidRPr="0076737A">
              <w:br/>
              <w:t>(2020-2025)</w:t>
            </w:r>
          </w:p>
        </w:tc>
        <w:tc>
          <w:tcPr>
            <w:tcW w:w="2127" w:type="dxa"/>
          </w:tcPr>
          <w:p w14:paraId="65B53CDA" w14:textId="77777777" w:rsidR="005F3475" w:rsidRPr="0076737A" w:rsidRDefault="005F3475"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4EC66C3" w14:textId="77777777" w:rsidR="005F3475" w:rsidRPr="0076737A" w:rsidRDefault="005F3475" w:rsidP="00CB46D4">
            <w:pPr>
              <w:cnfStyle w:val="000000000000" w:firstRow="0" w:lastRow="0" w:firstColumn="0" w:lastColumn="0" w:oddVBand="0" w:evenVBand="0" w:oddHBand="0" w:evenHBand="0" w:firstRowFirstColumn="0" w:firstRowLastColumn="0" w:lastRowFirstColumn="0" w:lastRowLastColumn="0"/>
            </w:pPr>
          </w:p>
        </w:tc>
      </w:tr>
    </w:tbl>
    <w:p w14:paraId="43743D72" w14:textId="12EC5DB1" w:rsidR="00955813" w:rsidRPr="0076737A" w:rsidRDefault="00291EED" w:rsidP="00291EED">
      <w:pPr>
        <w:pStyle w:val="SectionHead"/>
        <w:rPr>
          <w:rFonts w:cs="Arial"/>
        </w:rPr>
      </w:pPr>
      <w:bookmarkStart w:id="9" w:name="_Toc170295446"/>
      <w:r w:rsidRPr="0076737A">
        <w:rPr>
          <w:rFonts w:cs="Arial"/>
        </w:rPr>
        <w:t>Advertising:  Self-regulation</w:t>
      </w:r>
      <w:bookmarkEnd w:id="9"/>
      <w:r w:rsidR="00955813" w:rsidRPr="0076737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dvertising:  Self-regulation"/>
      </w:tblPr>
      <w:tblGrid>
        <w:gridCol w:w="846"/>
        <w:gridCol w:w="2192"/>
        <w:gridCol w:w="2116"/>
        <w:gridCol w:w="5620"/>
      </w:tblGrid>
      <w:tr w:rsidR="00955813" w:rsidRPr="0076737A" w14:paraId="6C73D816" w14:textId="77777777" w:rsidTr="009500E3">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46" w:type="dxa"/>
            <w:tcBorders>
              <w:bottom w:val="none" w:sz="0" w:space="0" w:color="auto"/>
            </w:tcBorders>
          </w:tcPr>
          <w:p w14:paraId="5D66049F" w14:textId="77777777" w:rsidR="00955813" w:rsidRPr="0076737A" w:rsidRDefault="00955813" w:rsidP="00CB46D4">
            <w:pPr>
              <w:pStyle w:val="Tableheadings"/>
              <w:spacing w:line="240" w:lineRule="auto"/>
              <w:rPr>
                <w:b/>
                <w:bCs/>
              </w:rPr>
            </w:pPr>
            <w:r w:rsidRPr="0076737A">
              <w:rPr>
                <w:b/>
                <w:bCs/>
              </w:rPr>
              <w:t>Item</w:t>
            </w:r>
          </w:p>
        </w:tc>
        <w:tc>
          <w:tcPr>
            <w:tcW w:w="2192" w:type="dxa"/>
            <w:tcBorders>
              <w:bottom w:val="none" w:sz="0" w:space="0" w:color="auto"/>
            </w:tcBorders>
          </w:tcPr>
          <w:p w14:paraId="2DCC292C" w14:textId="77777777" w:rsidR="00955813" w:rsidRPr="0076737A"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16" w:type="dxa"/>
            <w:tcBorders>
              <w:bottom w:val="none" w:sz="0" w:space="0" w:color="auto"/>
            </w:tcBorders>
          </w:tcPr>
          <w:p w14:paraId="0C54358F" w14:textId="77777777" w:rsidR="00955813" w:rsidRPr="0076737A"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 xml:space="preserve">Classification </w:t>
            </w:r>
          </w:p>
        </w:tc>
        <w:tc>
          <w:tcPr>
            <w:tcW w:w="5620" w:type="dxa"/>
            <w:tcBorders>
              <w:bottom w:val="none" w:sz="0" w:space="0" w:color="auto"/>
            </w:tcBorders>
          </w:tcPr>
          <w:p w14:paraId="159767BF" w14:textId="77777777" w:rsidR="00955813" w:rsidRPr="0076737A" w:rsidRDefault="00955813"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Description</w:t>
            </w:r>
          </w:p>
        </w:tc>
      </w:tr>
      <w:tr w:rsidR="00955813" w:rsidRPr="0076737A" w14:paraId="68F67FDB"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Borders>
              <w:top w:val="none" w:sz="0" w:space="0" w:color="auto"/>
              <w:bottom w:val="none" w:sz="0" w:space="0" w:color="auto"/>
            </w:tcBorders>
          </w:tcPr>
          <w:p w14:paraId="3335ABB2" w14:textId="0B6FD89A" w:rsidR="00955813" w:rsidRPr="0076737A" w:rsidRDefault="00D064B9" w:rsidP="00CB46D4">
            <w:pPr>
              <w:rPr>
                <w:b w:val="0"/>
                <w:bCs w:val="0"/>
                <w:color w:val="747474" w:themeColor="background2" w:themeShade="80"/>
              </w:rPr>
            </w:pPr>
            <w:r w:rsidRPr="0076737A">
              <w:rPr>
                <w:color w:val="747474" w:themeColor="background2" w:themeShade="80"/>
              </w:rPr>
              <w:t>5</w:t>
            </w:r>
            <w:r w:rsidR="00955813" w:rsidRPr="0076737A">
              <w:rPr>
                <w:color w:val="747474" w:themeColor="background2" w:themeShade="80"/>
              </w:rPr>
              <w:t>.1</w:t>
            </w:r>
          </w:p>
        </w:tc>
        <w:tc>
          <w:tcPr>
            <w:tcW w:w="2192" w:type="dxa"/>
            <w:tcBorders>
              <w:top w:val="none" w:sz="0" w:space="0" w:color="auto"/>
              <w:bottom w:val="none" w:sz="0" w:space="0" w:color="auto"/>
            </w:tcBorders>
          </w:tcPr>
          <w:p w14:paraId="2D088E20" w14:textId="2B61A3BC" w:rsidR="00955813" w:rsidRPr="0076737A" w:rsidRDefault="009742CF"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Does [Country] have a primary advertising SRO?</w:t>
            </w:r>
          </w:p>
        </w:tc>
        <w:tc>
          <w:tcPr>
            <w:tcW w:w="2116" w:type="dxa"/>
            <w:tcBorders>
              <w:top w:val="none" w:sz="0" w:space="0" w:color="auto"/>
              <w:bottom w:val="none" w:sz="0" w:space="0" w:color="auto"/>
            </w:tcBorders>
          </w:tcPr>
          <w:p w14:paraId="3C413FE3" w14:textId="77777777" w:rsidR="00955813" w:rsidRPr="0076737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Borders>
              <w:top w:val="none" w:sz="0" w:space="0" w:color="auto"/>
              <w:bottom w:val="none" w:sz="0" w:space="0" w:color="auto"/>
            </w:tcBorders>
          </w:tcPr>
          <w:p w14:paraId="6916F00F" w14:textId="77777777" w:rsidR="00986388" w:rsidRPr="0076737A" w:rsidRDefault="00986388" w:rsidP="0098638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According to GALA (2024), there is currently no primary advertising SRO in Lithuania (GALA 2024: 666). </w:t>
            </w:r>
            <w:r w:rsidRPr="0076737A">
              <w:rPr>
                <w:rStyle w:val="eop"/>
                <w:rFonts w:ascii="Arial" w:eastAsiaTheme="majorEastAsia" w:hAnsi="Arial" w:cs="Arial"/>
                <w:sz w:val="22"/>
                <w:szCs w:val="22"/>
              </w:rPr>
              <w:t> </w:t>
            </w:r>
          </w:p>
          <w:p w14:paraId="30045700" w14:textId="77777777" w:rsidR="00986388" w:rsidRPr="0076737A" w:rsidRDefault="00986388" w:rsidP="0098638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eop"/>
                <w:rFonts w:ascii="Arial" w:eastAsiaTheme="majorEastAsia" w:hAnsi="Arial" w:cs="Arial"/>
                <w:sz w:val="22"/>
                <w:szCs w:val="22"/>
              </w:rPr>
              <w:t> </w:t>
            </w:r>
          </w:p>
          <w:p w14:paraId="318A75E4" w14:textId="77777777" w:rsidR="00986388" w:rsidRPr="0076737A" w:rsidRDefault="00986388" w:rsidP="0098638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roofErr w:type="spellStart"/>
            <w:r w:rsidRPr="0076737A">
              <w:rPr>
                <w:rStyle w:val="normaltextrun"/>
                <w:rFonts w:ascii="Arial" w:eastAsiaTheme="majorEastAsia" w:hAnsi="Arial" w:cs="Arial"/>
                <w:sz w:val="22"/>
                <w:szCs w:val="22"/>
              </w:rPr>
              <w:t>Žymantienė</w:t>
            </w:r>
            <w:proofErr w:type="spellEnd"/>
            <w:r w:rsidRPr="0076737A">
              <w:rPr>
                <w:rStyle w:val="normaltextrun"/>
                <w:rFonts w:ascii="Arial" w:eastAsiaTheme="majorEastAsia" w:hAnsi="Arial" w:cs="Arial"/>
                <w:sz w:val="22"/>
                <w:szCs w:val="22"/>
              </w:rPr>
              <w:t xml:space="preserve"> notes that, in 2022, the search for the best model was ongoing and there were attempts to address the issue of the lack of an active self-regulatory system (</w:t>
            </w:r>
            <w:proofErr w:type="spellStart"/>
            <w:r w:rsidRPr="0076737A">
              <w:rPr>
                <w:rStyle w:val="normaltextrun"/>
                <w:rFonts w:ascii="Arial" w:eastAsiaTheme="majorEastAsia" w:hAnsi="Arial" w:cs="Arial"/>
                <w:sz w:val="22"/>
                <w:szCs w:val="22"/>
              </w:rPr>
              <w:t>Žymantienė</w:t>
            </w:r>
            <w:proofErr w:type="spellEnd"/>
            <w:r w:rsidRPr="0076737A">
              <w:rPr>
                <w:rStyle w:val="normaltextrun"/>
                <w:rFonts w:ascii="Arial" w:eastAsiaTheme="majorEastAsia" w:hAnsi="Arial" w:cs="Arial"/>
                <w:sz w:val="22"/>
                <w:szCs w:val="22"/>
              </w:rPr>
              <w:t xml:space="preserve"> 2022: 26). The Lithuanian Advertising Bureau (LRB), a self-regulatory advertising institution consisting of Lithuanian advertising agencies, advertisers and media representatives, was funded in 2005, but did not carry out its activities, leading to a gap in industry self-regulation, with advertising ethics supervision being left to statutory institutions (</w:t>
            </w:r>
            <w:proofErr w:type="spellStart"/>
            <w:r w:rsidRPr="0076737A">
              <w:rPr>
                <w:rStyle w:val="normaltextrun"/>
                <w:rFonts w:ascii="Arial" w:eastAsiaTheme="majorEastAsia" w:hAnsi="Arial" w:cs="Arial"/>
                <w:sz w:val="22"/>
                <w:szCs w:val="22"/>
              </w:rPr>
              <w:t>Žymantienė</w:t>
            </w:r>
            <w:proofErr w:type="spellEnd"/>
            <w:r w:rsidRPr="0076737A">
              <w:rPr>
                <w:rStyle w:val="normaltextrun"/>
                <w:rFonts w:ascii="Arial" w:eastAsiaTheme="majorEastAsia" w:hAnsi="Arial" w:cs="Arial"/>
                <w:sz w:val="22"/>
                <w:szCs w:val="22"/>
              </w:rPr>
              <w:t xml:space="preserve"> 2022: 26). Consequently, Lithuania lacks a self-regulatory organization among EASA members, which means it cannot contribute to international development of advertising standards (</w:t>
            </w:r>
            <w:proofErr w:type="spellStart"/>
            <w:r w:rsidRPr="0076737A">
              <w:rPr>
                <w:rStyle w:val="normaltextrun"/>
                <w:rFonts w:ascii="Arial" w:eastAsiaTheme="majorEastAsia" w:hAnsi="Arial" w:cs="Arial"/>
                <w:sz w:val="22"/>
                <w:szCs w:val="22"/>
              </w:rPr>
              <w:t>Žymantienė</w:t>
            </w:r>
            <w:proofErr w:type="spellEnd"/>
            <w:r w:rsidRPr="0076737A">
              <w:rPr>
                <w:rStyle w:val="normaltextrun"/>
                <w:rFonts w:ascii="Arial" w:eastAsiaTheme="majorEastAsia" w:hAnsi="Arial" w:cs="Arial"/>
                <w:sz w:val="22"/>
                <w:szCs w:val="22"/>
              </w:rPr>
              <w:t xml:space="preserve"> 2022: 26).</w:t>
            </w:r>
            <w:r w:rsidRPr="0076737A">
              <w:rPr>
                <w:rStyle w:val="eop"/>
                <w:rFonts w:ascii="Arial" w:eastAsiaTheme="majorEastAsia" w:hAnsi="Arial" w:cs="Arial"/>
                <w:sz w:val="22"/>
                <w:szCs w:val="22"/>
              </w:rPr>
              <w:t> </w:t>
            </w:r>
          </w:p>
          <w:p w14:paraId="27D96BF8" w14:textId="77777777" w:rsidR="00986388" w:rsidRPr="0076737A" w:rsidRDefault="00986388" w:rsidP="0098638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eop"/>
                <w:rFonts w:ascii="Arial" w:eastAsiaTheme="majorEastAsia" w:hAnsi="Arial" w:cs="Arial"/>
                <w:sz w:val="22"/>
                <w:szCs w:val="22"/>
              </w:rPr>
              <w:t> </w:t>
            </w:r>
          </w:p>
          <w:p w14:paraId="5B0FCF26" w14:textId="77777777" w:rsidR="00986388" w:rsidRPr="0076737A" w:rsidRDefault="00986388" w:rsidP="0098638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According to GALA (2024), other institutions, such as various associations and business leaders, adopted some of the self-regulatory functions. </w:t>
            </w:r>
            <w:r w:rsidRPr="0076737A">
              <w:rPr>
                <w:rStyle w:val="eop"/>
                <w:rFonts w:ascii="Arial" w:eastAsiaTheme="majorEastAsia" w:hAnsi="Arial" w:cs="Arial"/>
                <w:sz w:val="22"/>
                <w:szCs w:val="22"/>
              </w:rPr>
              <w:t> </w:t>
            </w:r>
          </w:p>
          <w:p w14:paraId="088ADEA4" w14:textId="77777777" w:rsidR="00986388" w:rsidRPr="0076737A" w:rsidRDefault="00986388" w:rsidP="0098638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These institutions include:</w:t>
            </w:r>
            <w:r w:rsidRPr="0076737A">
              <w:rPr>
                <w:rStyle w:val="eop"/>
                <w:rFonts w:ascii="Arial" w:eastAsiaTheme="majorEastAsia" w:hAnsi="Arial" w:cs="Arial"/>
                <w:sz w:val="22"/>
                <w:szCs w:val="22"/>
              </w:rPr>
              <w:t> </w:t>
            </w:r>
          </w:p>
          <w:p w14:paraId="528BFA64" w14:textId="77777777" w:rsidR="00986388" w:rsidRPr="0076737A" w:rsidRDefault="00986388" w:rsidP="00986388">
            <w:pPr>
              <w:pStyle w:val="paragraph"/>
              <w:numPr>
                <w:ilvl w:val="0"/>
                <w:numId w:val="2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Major telecommunications providers,</w:t>
            </w:r>
            <w:r w:rsidRPr="0076737A">
              <w:rPr>
                <w:rStyle w:val="eop"/>
                <w:rFonts w:ascii="Arial" w:eastAsiaTheme="majorEastAsia" w:hAnsi="Arial" w:cs="Arial"/>
                <w:sz w:val="22"/>
                <w:szCs w:val="22"/>
              </w:rPr>
              <w:t> </w:t>
            </w:r>
          </w:p>
          <w:p w14:paraId="5F11ACBC" w14:textId="77777777" w:rsidR="00986388" w:rsidRPr="0076737A" w:rsidRDefault="00986388" w:rsidP="00986388">
            <w:pPr>
              <w:pStyle w:val="paragraph"/>
              <w:numPr>
                <w:ilvl w:val="0"/>
                <w:numId w:val="2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lastRenderedPageBreak/>
              <w:t>Association of Drug’s Manufacturers,</w:t>
            </w:r>
            <w:r w:rsidRPr="0076737A">
              <w:rPr>
                <w:rStyle w:val="eop"/>
                <w:rFonts w:ascii="Arial" w:eastAsiaTheme="majorEastAsia" w:hAnsi="Arial" w:cs="Arial"/>
                <w:sz w:val="22"/>
                <w:szCs w:val="22"/>
              </w:rPr>
              <w:t> </w:t>
            </w:r>
          </w:p>
          <w:p w14:paraId="441CA367" w14:textId="77777777" w:rsidR="00986388" w:rsidRPr="0076737A" w:rsidRDefault="00986388" w:rsidP="00986388">
            <w:pPr>
              <w:pStyle w:val="paragraph"/>
              <w:numPr>
                <w:ilvl w:val="0"/>
                <w:numId w:val="2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Association of Manufacturers and Importers of Non-alcoholic Drinks,</w:t>
            </w:r>
            <w:r w:rsidRPr="0076737A">
              <w:rPr>
                <w:rStyle w:val="eop"/>
                <w:rFonts w:ascii="Arial" w:eastAsiaTheme="majorEastAsia" w:hAnsi="Arial" w:cs="Arial"/>
                <w:sz w:val="22"/>
                <w:szCs w:val="22"/>
              </w:rPr>
              <w:t> </w:t>
            </w:r>
          </w:p>
          <w:p w14:paraId="2E3CAE46" w14:textId="4133DC1E" w:rsidR="00955813" w:rsidRPr="0076737A" w:rsidRDefault="00000000" w:rsidP="00986388">
            <w:pPr>
              <w:pStyle w:val="paragraph"/>
              <w:numPr>
                <w:ilvl w:val="0"/>
                <w:numId w:val="2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hyperlink r:id="rId48" w:tgtFrame="_blank" w:history="1">
              <w:r w:rsidR="00986388" w:rsidRPr="0076737A">
                <w:rPr>
                  <w:rStyle w:val="normaltextrun"/>
                  <w:rFonts w:ascii="Arial" w:eastAsiaTheme="majorEastAsia" w:hAnsi="Arial" w:cs="Arial"/>
                  <w:color w:val="0563C1"/>
                  <w:sz w:val="22"/>
                  <w:szCs w:val="22"/>
                  <w:u w:val="single"/>
                </w:rPr>
                <w:t>The Lithuanian Marketing Association</w:t>
              </w:r>
            </w:hyperlink>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LiMA</w:t>
            </w:r>
            <w:proofErr w:type="spellEnd"/>
            <w:r w:rsidR="00986388" w:rsidRPr="0076737A">
              <w:rPr>
                <w:rStyle w:val="normaltextrun"/>
                <w:rFonts w:ascii="Arial" w:eastAsiaTheme="majorEastAsia" w:hAnsi="Arial" w:cs="Arial"/>
                <w:sz w:val="22"/>
                <w:szCs w:val="22"/>
              </w:rPr>
              <w:t>’) (</w:t>
            </w:r>
            <w:proofErr w:type="spellStart"/>
            <w:r w:rsidR="00986388" w:rsidRPr="0076737A">
              <w:rPr>
                <w:rStyle w:val="normaltextrun"/>
                <w:rFonts w:ascii="Arial" w:eastAsiaTheme="majorEastAsia" w:hAnsi="Arial" w:cs="Arial"/>
                <w:sz w:val="22"/>
                <w:szCs w:val="22"/>
              </w:rPr>
              <w:t>Lietuvos</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rinkodaros</w:t>
            </w:r>
            <w:proofErr w:type="spellEnd"/>
            <w:r w:rsidR="00986388" w:rsidRPr="0076737A">
              <w:rPr>
                <w:rStyle w:val="normaltextrun"/>
                <w:rFonts w:ascii="Arial" w:eastAsiaTheme="majorEastAsia" w:hAnsi="Arial" w:cs="Arial"/>
                <w:sz w:val="22"/>
                <w:szCs w:val="22"/>
              </w:rPr>
              <w:t xml:space="preserve"> </w:t>
            </w:r>
            <w:proofErr w:type="spellStart"/>
            <w:r w:rsidR="00986388" w:rsidRPr="0076737A">
              <w:rPr>
                <w:rStyle w:val="normaltextrun"/>
                <w:rFonts w:ascii="Arial" w:eastAsiaTheme="majorEastAsia" w:hAnsi="Arial" w:cs="Arial"/>
                <w:sz w:val="22"/>
                <w:szCs w:val="22"/>
              </w:rPr>
              <w:t>asociacija</w:t>
            </w:r>
            <w:proofErr w:type="spellEnd"/>
            <w:r w:rsidR="00986388" w:rsidRPr="0076737A">
              <w:rPr>
                <w:rStyle w:val="normaltextrun"/>
                <w:rFonts w:ascii="Arial" w:eastAsiaTheme="majorEastAsia" w:hAnsi="Arial" w:cs="Arial"/>
                <w:sz w:val="22"/>
                <w:szCs w:val="22"/>
              </w:rPr>
              <w:t>)</w:t>
            </w:r>
            <w:r w:rsidR="00986388" w:rsidRPr="0076737A">
              <w:rPr>
                <w:rStyle w:val="eop"/>
                <w:rFonts w:ascii="Arial" w:eastAsiaTheme="majorEastAsia" w:hAnsi="Arial" w:cs="Arial"/>
                <w:sz w:val="22"/>
                <w:szCs w:val="22"/>
              </w:rPr>
              <w:t> </w:t>
            </w:r>
            <w:r w:rsidR="00986388" w:rsidRPr="0076737A">
              <w:rPr>
                <w:rStyle w:val="normaltextrun"/>
                <w:rFonts w:ascii="Arial" w:eastAsiaTheme="majorEastAsia" w:hAnsi="Arial" w:cs="Arial"/>
                <w:sz w:val="22"/>
                <w:szCs w:val="22"/>
              </w:rPr>
              <w:t>(GALA 2024: 666).</w:t>
            </w:r>
            <w:r w:rsidR="00986388" w:rsidRPr="0076737A">
              <w:rPr>
                <w:rStyle w:val="eop"/>
                <w:rFonts w:ascii="Arial" w:eastAsiaTheme="majorEastAsia" w:hAnsi="Arial" w:cs="Arial"/>
                <w:sz w:val="22"/>
                <w:szCs w:val="22"/>
              </w:rPr>
              <w:t> </w:t>
            </w:r>
          </w:p>
        </w:tc>
      </w:tr>
      <w:tr w:rsidR="00955813" w:rsidRPr="0076737A" w14:paraId="03C0A1A2"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5393D8E3" w14:textId="7DEBAD03" w:rsidR="00955813" w:rsidRPr="0076737A" w:rsidRDefault="00D064B9" w:rsidP="00CB46D4">
            <w:pPr>
              <w:rPr>
                <w:color w:val="3A3A3A" w:themeColor="background2" w:themeShade="40"/>
              </w:rPr>
            </w:pPr>
            <w:r w:rsidRPr="0076737A">
              <w:rPr>
                <w:color w:val="747474" w:themeColor="background2" w:themeShade="80"/>
              </w:rPr>
              <w:lastRenderedPageBreak/>
              <w:t>5</w:t>
            </w:r>
            <w:r w:rsidR="00955813" w:rsidRPr="0076737A">
              <w:rPr>
                <w:color w:val="747474" w:themeColor="background2" w:themeShade="80"/>
              </w:rPr>
              <w:t>.2</w:t>
            </w:r>
          </w:p>
        </w:tc>
        <w:tc>
          <w:tcPr>
            <w:tcW w:w="2192" w:type="dxa"/>
          </w:tcPr>
          <w:p w14:paraId="69F45E9E" w14:textId="6049CAAC" w:rsidR="00955813" w:rsidRPr="0076737A" w:rsidRDefault="00DC061D"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What year was the SRO created [revised]?</w:t>
            </w:r>
          </w:p>
        </w:tc>
        <w:tc>
          <w:tcPr>
            <w:tcW w:w="2116" w:type="dxa"/>
          </w:tcPr>
          <w:p w14:paraId="5EDED1A7" w14:textId="77777777" w:rsidR="00955813" w:rsidRPr="0076737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251DCFFB" w14:textId="4CC30007" w:rsidR="00955813" w:rsidRPr="0076737A" w:rsidRDefault="00986388"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2005 (but the institution is inactive) (</w:t>
            </w:r>
            <w:proofErr w:type="spellStart"/>
            <w:r w:rsidRPr="0076737A">
              <w:rPr>
                <w:rStyle w:val="normaltextrun"/>
                <w:color w:val="000000"/>
                <w:shd w:val="clear" w:color="auto" w:fill="FFFFFF"/>
              </w:rPr>
              <w:t>Žymantienė</w:t>
            </w:r>
            <w:proofErr w:type="spellEnd"/>
            <w:r w:rsidRPr="0076737A">
              <w:rPr>
                <w:rStyle w:val="normaltextrun"/>
                <w:color w:val="000000"/>
                <w:shd w:val="clear" w:color="auto" w:fill="FFFFFF"/>
              </w:rPr>
              <w:t xml:space="preserve"> 2022: 26).</w:t>
            </w:r>
            <w:r w:rsidRPr="0076737A">
              <w:rPr>
                <w:rStyle w:val="eop"/>
                <w:color w:val="000000"/>
                <w:shd w:val="clear" w:color="auto" w:fill="FFFFFF"/>
              </w:rPr>
              <w:t> </w:t>
            </w:r>
          </w:p>
        </w:tc>
      </w:tr>
      <w:tr w:rsidR="00955813" w:rsidRPr="0076737A" w14:paraId="3CEC7F0A"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Borders>
              <w:top w:val="none" w:sz="0" w:space="0" w:color="auto"/>
              <w:bottom w:val="none" w:sz="0" w:space="0" w:color="auto"/>
            </w:tcBorders>
          </w:tcPr>
          <w:p w14:paraId="10058857" w14:textId="5DAB4CBF"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.3</w:t>
            </w:r>
          </w:p>
        </w:tc>
        <w:tc>
          <w:tcPr>
            <w:tcW w:w="2192" w:type="dxa"/>
            <w:tcBorders>
              <w:top w:val="none" w:sz="0" w:space="0" w:color="auto"/>
              <w:bottom w:val="none" w:sz="0" w:space="0" w:color="auto"/>
            </w:tcBorders>
          </w:tcPr>
          <w:p w14:paraId="3F4C25D5" w14:textId="523238DB" w:rsidR="00955813" w:rsidRPr="0076737A" w:rsidRDefault="00DE0225"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No. of staff at SRO [year]?</w:t>
            </w:r>
          </w:p>
        </w:tc>
        <w:tc>
          <w:tcPr>
            <w:tcW w:w="2116" w:type="dxa"/>
            <w:tcBorders>
              <w:top w:val="none" w:sz="0" w:space="0" w:color="auto"/>
              <w:bottom w:val="none" w:sz="0" w:space="0" w:color="auto"/>
            </w:tcBorders>
          </w:tcPr>
          <w:p w14:paraId="67542701" w14:textId="77777777" w:rsidR="00955813" w:rsidRPr="0076737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Borders>
              <w:top w:val="none" w:sz="0" w:space="0" w:color="auto"/>
              <w:bottom w:val="none" w:sz="0" w:space="0" w:color="auto"/>
            </w:tcBorders>
          </w:tcPr>
          <w:p w14:paraId="22694E45" w14:textId="25D44B27" w:rsidR="00955813" w:rsidRPr="0076737A" w:rsidRDefault="00986388"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 xml:space="preserve">The system is currently inactive, please see </w:t>
            </w:r>
            <w:r w:rsidRPr="0076737A">
              <w:rPr>
                <w:rStyle w:val="normaltextrun"/>
                <w:b/>
                <w:bCs/>
                <w:color w:val="000000"/>
                <w:shd w:val="clear" w:color="auto" w:fill="FFFFFF"/>
              </w:rPr>
              <w:t>5.1</w:t>
            </w:r>
            <w:r w:rsidRPr="0076737A">
              <w:rPr>
                <w:rStyle w:val="normaltextrun"/>
                <w:color w:val="000000"/>
                <w:shd w:val="clear" w:color="auto" w:fill="FFFFFF"/>
              </w:rPr>
              <w:t>.</w:t>
            </w:r>
            <w:r w:rsidRPr="0076737A">
              <w:rPr>
                <w:rStyle w:val="eop"/>
                <w:color w:val="000000"/>
                <w:shd w:val="clear" w:color="auto" w:fill="FFFFFF"/>
              </w:rPr>
              <w:t> </w:t>
            </w:r>
          </w:p>
        </w:tc>
      </w:tr>
      <w:tr w:rsidR="00955813" w:rsidRPr="0076737A" w14:paraId="5F25C89C"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57D27188" w14:textId="5C041235"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.4</w:t>
            </w:r>
          </w:p>
        </w:tc>
        <w:tc>
          <w:tcPr>
            <w:tcW w:w="2192" w:type="dxa"/>
          </w:tcPr>
          <w:p w14:paraId="3F5A5283" w14:textId="37CD39A6" w:rsidR="00955813" w:rsidRPr="0076737A" w:rsidRDefault="00FB05E9"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SRO Annual Budget? [year]</w:t>
            </w:r>
          </w:p>
        </w:tc>
        <w:tc>
          <w:tcPr>
            <w:tcW w:w="2116" w:type="dxa"/>
          </w:tcPr>
          <w:p w14:paraId="071C38D8" w14:textId="77777777" w:rsidR="00955813" w:rsidRPr="0076737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60BD745C" w14:textId="5C1AFB30" w:rsidR="00955813" w:rsidRPr="0076737A" w:rsidRDefault="00986388"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 xml:space="preserve">The system is currently inactive, please see </w:t>
            </w:r>
            <w:r w:rsidRPr="0076737A">
              <w:rPr>
                <w:rStyle w:val="normaltextrun"/>
                <w:b/>
                <w:bCs/>
                <w:color w:val="000000"/>
                <w:shd w:val="clear" w:color="auto" w:fill="FFFFFF"/>
              </w:rPr>
              <w:t>5.1</w:t>
            </w:r>
            <w:r w:rsidRPr="0076737A">
              <w:rPr>
                <w:rStyle w:val="normaltextrun"/>
                <w:color w:val="000000"/>
                <w:shd w:val="clear" w:color="auto" w:fill="FFFFFF"/>
              </w:rPr>
              <w:t>.</w:t>
            </w:r>
            <w:r w:rsidRPr="0076737A">
              <w:rPr>
                <w:rStyle w:val="eop"/>
                <w:color w:val="000000"/>
                <w:shd w:val="clear" w:color="auto" w:fill="FFFFFF"/>
              </w:rPr>
              <w:t> </w:t>
            </w:r>
          </w:p>
        </w:tc>
      </w:tr>
      <w:tr w:rsidR="00955813" w:rsidRPr="0076737A" w14:paraId="3B655659"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Borders>
              <w:top w:val="none" w:sz="0" w:space="0" w:color="auto"/>
              <w:bottom w:val="none" w:sz="0" w:space="0" w:color="auto"/>
            </w:tcBorders>
          </w:tcPr>
          <w:p w14:paraId="478DE4AF" w14:textId="3B18F365"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.5</w:t>
            </w:r>
          </w:p>
        </w:tc>
        <w:tc>
          <w:tcPr>
            <w:tcW w:w="2192" w:type="dxa"/>
            <w:tcBorders>
              <w:top w:val="none" w:sz="0" w:space="0" w:color="auto"/>
              <w:bottom w:val="none" w:sz="0" w:space="0" w:color="auto"/>
            </w:tcBorders>
          </w:tcPr>
          <w:p w14:paraId="298AE983" w14:textId="72223CD8" w:rsidR="00955813" w:rsidRPr="0076737A" w:rsidRDefault="006F0366"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How is SRO financed? [type]</w:t>
            </w:r>
          </w:p>
        </w:tc>
        <w:tc>
          <w:tcPr>
            <w:tcW w:w="2116" w:type="dxa"/>
            <w:tcBorders>
              <w:top w:val="none" w:sz="0" w:space="0" w:color="auto"/>
              <w:bottom w:val="none" w:sz="0" w:space="0" w:color="auto"/>
            </w:tcBorders>
          </w:tcPr>
          <w:p w14:paraId="512D1B8F" w14:textId="77777777" w:rsidR="00955813" w:rsidRPr="0076737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Borders>
              <w:top w:val="none" w:sz="0" w:space="0" w:color="auto"/>
              <w:bottom w:val="none" w:sz="0" w:space="0" w:color="auto"/>
            </w:tcBorders>
          </w:tcPr>
          <w:p w14:paraId="4A87160A" w14:textId="58A2860D" w:rsidR="00955813" w:rsidRPr="0076737A" w:rsidRDefault="00986388"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 xml:space="preserve">The system is currently inactive, please see </w:t>
            </w:r>
            <w:r w:rsidRPr="0076737A">
              <w:rPr>
                <w:rStyle w:val="normaltextrun"/>
                <w:b/>
                <w:bCs/>
                <w:color w:val="000000"/>
                <w:shd w:val="clear" w:color="auto" w:fill="FFFFFF"/>
              </w:rPr>
              <w:t>5.1</w:t>
            </w:r>
            <w:r w:rsidRPr="0076737A">
              <w:rPr>
                <w:rStyle w:val="normaltextrun"/>
                <w:color w:val="000000"/>
                <w:shd w:val="clear" w:color="auto" w:fill="FFFFFF"/>
              </w:rPr>
              <w:t>.</w:t>
            </w:r>
            <w:r w:rsidRPr="0076737A">
              <w:rPr>
                <w:rStyle w:val="eop"/>
                <w:color w:val="000000"/>
                <w:shd w:val="clear" w:color="auto" w:fill="FFFFFF"/>
              </w:rPr>
              <w:t> </w:t>
            </w:r>
          </w:p>
        </w:tc>
      </w:tr>
      <w:tr w:rsidR="00D15589" w:rsidRPr="0076737A" w14:paraId="4659D8DD"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09DA835C" w14:textId="0C14C4F3" w:rsidR="00D15589" w:rsidRPr="0076737A" w:rsidRDefault="00D15589" w:rsidP="00CB46D4">
            <w:pPr>
              <w:rPr>
                <w:color w:val="747474" w:themeColor="background2" w:themeShade="80"/>
              </w:rPr>
            </w:pPr>
            <w:r w:rsidRPr="0076737A">
              <w:rPr>
                <w:color w:val="747474" w:themeColor="background2" w:themeShade="80"/>
              </w:rPr>
              <w:t>5.6</w:t>
            </w:r>
          </w:p>
        </w:tc>
        <w:tc>
          <w:tcPr>
            <w:tcW w:w="2192" w:type="dxa"/>
          </w:tcPr>
          <w:p w14:paraId="1EEE2356" w14:textId="45BCA62C" w:rsidR="00D15589" w:rsidRPr="0076737A" w:rsidRDefault="000674B7"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What are the entities (market actors/sectors) included in the SRO 5.6a[Note scope and exclusions 5.6b</w:t>
            </w:r>
          </w:p>
        </w:tc>
        <w:tc>
          <w:tcPr>
            <w:tcW w:w="2116" w:type="dxa"/>
          </w:tcPr>
          <w:p w14:paraId="30CE5596" w14:textId="77777777" w:rsidR="00D15589" w:rsidRPr="0076737A" w:rsidRDefault="00D15589"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76B62FEF" w14:textId="77777777" w:rsidR="00D15589" w:rsidRPr="0076737A" w:rsidRDefault="00D15589" w:rsidP="00CB46D4">
            <w:pPr>
              <w:cnfStyle w:val="000000000000" w:firstRow="0" w:lastRow="0" w:firstColumn="0" w:lastColumn="0" w:oddVBand="0" w:evenVBand="0" w:oddHBand="0" w:evenHBand="0" w:firstRowFirstColumn="0" w:firstRowLastColumn="0" w:lastRowFirstColumn="0" w:lastRowLastColumn="0"/>
            </w:pPr>
          </w:p>
        </w:tc>
      </w:tr>
      <w:tr w:rsidR="00955813" w:rsidRPr="0076737A" w14:paraId="35ADC04D"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39AE7092" w14:textId="37AC4CDE"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.6</w:t>
            </w:r>
          </w:p>
        </w:tc>
        <w:tc>
          <w:tcPr>
            <w:tcW w:w="2192" w:type="dxa"/>
          </w:tcPr>
          <w:p w14:paraId="74215B84" w14:textId="3D5D2728" w:rsidR="00955813" w:rsidRPr="0076737A" w:rsidRDefault="001A5A18"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Is there a self-reg. code?</w:t>
            </w:r>
          </w:p>
        </w:tc>
        <w:tc>
          <w:tcPr>
            <w:tcW w:w="2116" w:type="dxa"/>
          </w:tcPr>
          <w:p w14:paraId="3EC0C5EC" w14:textId="77777777" w:rsidR="00955813" w:rsidRPr="0076737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7BBB5FD8" w14:textId="77777777" w:rsidR="00986388" w:rsidRPr="0076737A" w:rsidRDefault="00986388" w:rsidP="0098638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Yes, Lithuanian Advertising Bureau’s Advertising Code of Ethics (</w:t>
            </w:r>
            <w:hyperlink r:id="rId49" w:tgtFrame="_blank" w:history="1">
              <w:r w:rsidRPr="0076737A">
                <w:rPr>
                  <w:rStyle w:val="normaltextrun"/>
                  <w:rFonts w:ascii="Arial" w:eastAsiaTheme="majorEastAsia" w:hAnsi="Arial" w:cs="Arial"/>
                  <w:color w:val="0563C1"/>
                  <w:sz w:val="22"/>
                  <w:szCs w:val="22"/>
                  <w:u w:val="single"/>
                </w:rPr>
                <w:t>Lithuanian Advertising Bureau 2019</w:t>
              </w:r>
            </w:hyperlink>
            <w:r w:rsidRPr="0076737A">
              <w:rPr>
                <w:rStyle w:val="normaltextrun"/>
                <w:rFonts w:ascii="Arial" w:eastAsiaTheme="majorEastAsia" w:hAnsi="Arial" w:cs="Arial"/>
                <w:sz w:val="22"/>
                <w:szCs w:val="22"/>
              </w:rPr>
              <w:t>).</w:t>
            </w:r>
            <w:r w:rsidRPr="0076737A">
              <w:rPr>
                <w:rStyle w:val="eop"/>
                <w:rFonts w:ascii="Arial" w:eastAsiaTheme="majorEastAsia" w:hAnsi="Arial" w:cs="Arial"/>
                <w:sz w:val="22"/>
                <w:szCs w:val="22"/>
              </w:rPr>
              <w:t> </w:t>
            </w:r>
          </w:p>
          <w:p w14:paraId="5E58CFE9" w14:textId="77777777" w:rsidR="00986388" w:rsidRPr="0076737A" w:rsidRDefault="00986388" w:rsidP="0098638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eop"/>
                <w:rFonts w:ascii="Arial" w:eastAsiaTheme="majorEastAsia" w:hAnsi="Arial" w:cs="Arial"/>
                <w:sz w:val="22"/>
                <w:szCs w:val="22"/>
              </w:rPr>
              <w:t> </w:t>
            </w:r>
          </w:p>
          <w:p w14:paraId="102D13F6" w14:textId="77777777" w:rsidR="00986388" w:rsidRPr="0076737A" w:rsidRDefault="00986388" w:rsidP="00986388">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Other advertising codes include: </w:t>
            </w:r>
            <w:r w:rsidRPr="0076737A">
              <w:rPr>
                <w:rStyle w:val="eop"/>
                <w:rFonts w:ascii="Arial" w:eastAsiaTheme="majorEastAsia" w:hAnsi="Arial" w:cs="Arial"/>
                <w:sz w:val="22"/>
                <w:szCs w:val="22"/>
              </w:rPr>
              <w:t> </w:t>
            </w:r>
          </w:p>
          <w:p w14:paraId="2C637094" w14:textId="77777777" w:rsidR="00986388" w:rsidRPr="0076737A" w:rsidRDefault="00986388" w:rsidP="00986388">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Ethics Code on Promotion of Pharmaceutical Drugs,</w:t>
            </w:r>
            <w:r w:rsidRPr="0076737A">
              <w:rPr>
                <w:rStyle w:val="eop"/>
                <w:rFonts w:ascii="Arial" w:eastAsiaTheme="majorEastAsia" w:hAnsi="Arial" w:cs="Arial"/>
                <w:sz w:val="22"/>
                <w:szCs w:val="22"/>
              </w:rPr>
              <w:t> </w:t>
            </w:r>
          </w:p>
          <w:p w14:paraId="7DE297AF" w14:textId="77777777" w:rsidR="00986388" w:rsidRPr="0076737A" w:rsidRDefault="00986388" w:rsidP="00986388">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Ethics Code on Direct Marketing by Phone</w:t>
            </w:r>
            <w:r w:rsidRPr="0076737A">
              <w:rPr>
                <w:rStyle w:val="eop"/>
                <w:rFonts w:ascii="Arial" w:eastAsiaTheme="majorEastAsia" w:hAnsi="Arial" w:cs="Arial"/>
                <w:sz w:val="22"/>
                <w:szCs w:val="22"/>
              </w:rPr>
              <w:t> </w:t>
            </w:r>
          </w:p>
          <w:p w14:paraId="0475C907" w14:textId="4E7C0522" w:rsidR="00955813" w:rsidRPr="0076737A" w:rsidRDefault="00986388" w:rsidP="00986388">
            <w:pPr>
              <w:pStyle w:val="paragraph"/>
              <w:numPr>
                <w:ilvl w:val="0"/>
                <w:numId w:val="24"/>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Code for the Advertisement and Labelling of Energy Drinks (GALA 2024: 666).</w:t>
            </w:r>
          </w:p>
        </w:tc>
      </w:tr>
      <w:tr w:rsidR="00955813" w:rsidRPr="0076737A" w14:paraId="09268F88"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65B70AA2" w14:textId="710E86B6"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.7</w:t>
            </w:r>
          </w:p>
        </w:tc>
        <w:tc>
          <w:tcPr>
            <w:tcW w:w="2192" w:type="dxa"/>
          </w:tcPr>
          <w:p w14:paraId="3A1FDFB0" w14:textId="08B9A475" w:rsidR="00955813" w:rsidRPr="0076737A" w:rsidRDefault="000D0D7E"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What are the key principles of the code?</w:t>
            </w:r>
          </w:p>
        </w:tc>
        <w:tc>
          <w:tcPr>
            <w:tcW w:w="2116" w:type="dxa"/>
          </w:tcPr>
          <w:p w14:paraId="73D53FEC" w14:textId="77777777" w:rsidR="00955813" w:rsidRPr="0076737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254A5E44" w14:textId="77777777" w:rsidR="00986388" w:rsidRPr="0076737A" w:rsidRDefault="00986388" w:rsidP="00986388">
            <w:pPr>
              <w:pStyle w:val="paragraph"/>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The general principles of the Lithuanian Advertising Code of Ethics are:</w:t>
            </w:r>
            <w:r w:rsidRPr="0076737A">
              <w:rPr>
                <w:rStyle w:val="eop"/>
                <w:rFonts w:ascii="Arial" w:eastAsiaTheme="majorEastAsia" w:hAnsi="Arial" w:cs="Arial"/>
                <w:sz w:val="22"/>
                <w:szCs w:val="22"/>
              </w:rPr>
              <w:t> </w:t>
            </w:r>
          </w:p>
          <w:p w14:paraId="310F0BD4" w14:textId="77777777" w:rsidR="00986388" w:rsidRPr="0076737A" w:rsidRDefault="00986388" w:rsidP="00986388">
            <w:pPr>
              <w:pStyle w:val="paragraph"/>
              <w:numPr>
                <w:ilvl w:val="0"/>
                <w:numId w:val="26"/>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‘Advertising must be legal, fair and honest.</w:t>
            </w:r>
            <w:r w:rsidRPr="0076737A">
              <w:rPr>
                <w:rStyle w:val="eop"/>
                <w:rFonts w:ascii="Arial" w:eastAsiaTheme="majorEastAsia" w:hAnsi="Arial" w:cs="Arial"/>
                <w:sz w:val="22"/>
                <w:szCs w:val="22"/>
              </w:rPr>
              <w:t> </w:t>
            </w:r>
          </w:p>
          <w:p w14:paraId="2945958A" w14:textId="77777777" w:rsidR="00986388" w:rsidRPr="0076737A" w:rsidRDefault="00986388" w:rsidP="00986388">
            <w:pPr>
              <w:pStyle w:val="paragraph"/>
              <w:numPr>
                <w:ilvl w:val="0"/>
                <w:numId w:val="26"/>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Advertising must not violate or ignore applicable laws.</w:t>
            </w:r>
            <w:r w:rsidRPr="0076737A">
              <w:rPr>
                <w:rStyle w:val="eop"/>
                <w:rFonts w:ascii="Arial" w:eastAsiaTheme="majorEastAsia" w:hAnsi="Arial" w:cs="Arial"/>
                <w:sz w:val="22"/>
                <w:szCs w:val="22"/>
              </w:rPr>
              <w:t> </w:t>
            </w:r>
          </w:p>
          <w:p w14:paraId="6D869A95" w14:textId="77777777" w:rsidR="00986388" w:rsidRPr="0076737A" w:rsidRDefault="00986388" w:rsidP="00986388">
            <w:pPr>
              <w:pStyle w:val="paragraph"/>
              <w:numPr>
                <w:ilvl w:val="0"/>
                <w:numId w:val="26"/>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 xml:space="preserve">Advertising must not contain statements or images that degrade human dignity or offend religious beliefs feelings or political beliefs that </w:t>
            </w:r>
            <w:r w:rsidRPr="0076737A">
              <w:rPr>
                <w:rStyle w:val="normaltextrun"/>
                <w:rFonts w:ascii="Arial" w:eastAsiaTheme="majorEastAsia" w:hAnsi="Arial" w:cs="Arial"/>
                <w:sz w:val="22"/>
                <w:szCs w:val="22"/>
              </w:rPr>
              <w:lastRenderedPageBreak/>
              <w:t xml:space="preserve">encourage </w:t>
            </w:r>
            <w:proofErr w:type="spellStart"/>
            <w:r w:rsidRPr="0076737A">
              <w:rPr>
                <w:rStyle w:val="normaltextrun"/>
                <w:rFonts w:ascii="Arial" w:eastAsiaTheme="majorEastAsia" w:hAnsi="Arial" w:cs="Arial"/>
                <w:sz w:val="22"/>
                <w:szCs w:val="22"/>
              </w:rPr>
              <w:t>behavior</w:t>
            </w:r>
            <w:proofErr w:type="spellEnd"/>
            <w:r w:rsidRPr="0076737A">
              <w:rPr>
                <w:rStyle w:val="normaltextrun"/>
                <w:rFonts w:ascii="Arial" w:eastAsiaTheme="majorEastAsia" w:hAnsi="Arial" w:cs="Arial"/>
                <w:sz w:val="22"/>
                <w:szCs w:val="22"/>
              </w:rPr>
              <w:t xml:space="preserve"> harmful to health and/or harmful to the environment.</w:t>
            </w:r>
            <w:r w:rsidRPr="0076737A">
              <w:rPr>
                <w:rStyle w:val="eop"/>
                <w:rFonts w:ascii="Arial" w:eastAsiaTheme="majorEastAsia" w:hAnsi="Arial" w:cs="Arial"/>
                <w:sz w:val="22"/>
                <w:szCs w:val="22"/>
              </w:rPr>
              <w:t> </w:t>
            </w:r>
          </w:p>
          <w:p w14:paraId="5FE542F5" w14:textId="77777777" w:rsidR="00986388" w:rsidRPr="0076737A" w:rsidRDefault="00986388" w:rsidP="00986388">
            <w:pPr>
              <w:pStyle w:val="paragraph"/>
              <w:numPr>
                <w:ilvl w:val="0"/>
                <w:numId w:val="26"/>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Every advertisement must be prepared with real social responsibility and comply with the general</w:t>
            </w:r>
            <w:r w:rsidRPr="0076737A">
              <w:rPr>
                <w:rStyle w:val="scxw135600827"/>
                <w:rFonts w:ascii="Arial" w:eastAsiaTheme="majorEastAsia" w:hAnsi="Arial" w:cs="Arial"/>
                <w:sz w:val="22"/>
                <w:szCs w:val="22"/>
              </w:rPr>
              <w:t> </w:t>
            </w:r>
            <w:r w:rsidRPr="0076737A">
              <w:rPr>
                <w:rFonts w:ascii="Arial" w:hAnsi="Arial" w:cs="Arial"/>
                <w:sz w:val="22"/>
                <w:szCs w:val="22"/>
              </w:rPr>
              <w:br/>
            </w:r>
            <w:r w:rsidRPr="0076737A">
              <w:rPr>
                <w:rStyle w:val="normaltextrun"/>
                <w:rFonts w:ascii="Arial" w:eastAsiaTheme="majorEastAsia" w:hAnsi="Arial" w:cs="Arial"/>
                <w:sz w:val="22"/>
                <w:szCs w:val="22"/>
              </w:rPr>
              <w:t>fair competition requirements applicable to any business.</w:t>
            </w:r>
            <w:r w:rsidRPr="0076737A">
              <w:rPr>
                <w:rStyle w:val="eop"/>
                <w:rFonts w:ascii="Arial" w:eastAsiaTheme="majorEastAsia" w:hAnsi="Arial" w:cs="Arial"/>
                <w:sz w:val="22"/>
                <w:szCs w:val="22"/>
              </w:rPr>
              <w:t> </w:t>
            </w:r>
          </w:p>
          <w:p w14:paraId="7946A284" w14:textId="77777777" w:rsidR="00986388" w:rsidRPr="0076737A" w:rsidRDefault="00986388" w:rsidP="00986388">
            <w:pPr>
              <w:pStyle w:val="paragraph"/>
              <w:numPr>
                <w:ilvl w:val="0"/>
                <w:numId w:val="26"/>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Advertising must not mislead or harm the user and abuse the trust and experience of users</w:t>
            </w:r>
            <w:r w:rsidRPr="0076737A">
              <w:rPr>
                <w:rStyle w:val="scxw135600827"/>
                <w:rFonts w:ascii="Arial" w:eastAsiaTheme="majorEastAsia" w:hAnsi="Arial" w:cs="Arial"/>
                <w:sz w:val="22"/>
                <w:szCs w:val="22"/>
              </w:rPr>
              <w:t> </w:t>
            </w:r>
            <w:r w:rsidRPr="0076737A">
              <w:rPr>
                <w:rFonts w:ascii="Arial" w:hAnsi="Arial" w:cs="Arial"/>
                <w:sz w:val="22"/>
                <w:szCs w:val="22"/>
              </w:rPr>
              <w:br/>
            </w:r>
            <w:r w:rsidRPr="0076737A">
              <w:rPr>
                <w:rStyle w:val="normaltextrun"/>
                <w:rFonts w:ascii="Arial" w:eastAsiaTheme="majorEastAsia" w:hAnsi="Arial" w:cs="Arial"/>
                <w:sz w:val="22"/>
                <w:szCs w:val="22"/>
              </w:rPr>
              <w:t>and/or lack of knowledge. </w:t>
            </w:r>
            <w:r w:rsidRPr="0076737A">
              <w:rPr>
                <w:rStyle w:val="eop"/>
                <w:rFonts w:ascii="Arial" w:eastAsiaTheme="majorEastAsia" w:hAnsi="Arial" w:cs="Arial"/>
                <w:sz w:val="22"/>
                <w:szCs w:val="22"/>
              </w:rPr>
              <w:t> </w:t>
            </w:r>
          </w:p>
          <w:p w14:paraId="25D5A947" w14:textId="77777777" w:rsidR="00986388" w:rsidRPr="0076737A" w:rsidRDefault="00986388" w:rsidP="00986388">
            <w:pPr>
              <w:pStyle w:val="paragraph"/>
              <w:numPr>
                <w:ilvl w:val="0"/>
                <w:numId w:val="26"/>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Advertising must not undermine consumer confidence in advertising in general.</w:t>
            </w:r>
            <w:r w:rsidRPr="0076737A">
              <w:rPr>
                <w:rStyle w:val="eop"/>
                <w:rFonts w:ascii="Arial" w:eastAsiaTheme="majorEastAsia" w:hAnsi="Arial" w:cs="Arial"/>
                <w:sz w:val="22"/>
                <w:szCs w:val="22"/>
              </w:rPr>
              <w:t> </w:t>
            </w:r>
          </w:p>
          <w:p w14:paraId="57022A88" w14:textId="31C7CEE5" w:rsidR="00955813" w:rsidRPr="0076737A" w:rsidRDefault="00986388" w:rsidP="00986388">
            <w:pPr>
              <w:pStyle w:val="paragraph"/>
              <w:numPr>
                <w:ilvl w:val="0"/>
                <w:numId w:val="26"/>
              </w:numPr>
              <w:spacing w:before="0" w:beforeAutospacing="0" w:after="0" w:afterAutospacing="0"/>
              <w:textAlignment w:val="baseline"/>
              <w:cnfStyle w:val="000000000000" w:firstRow="0" w:lastRow="0" w:firstColumn="0" w:lastColumn="0" w:oddVBand="0" w:evenVBand="0" w:oddHBand="0"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Advertising must be clearly identifiable and distinguishable from other information’ (</w:t>
            </w:r>
            <w:hyperlink r:id="rId50" w:tgtFrame="_blank" w:history="1">
              <w:r w:rsidRPr="0076737A">
                <w:rPr>
                  <w:rStyle w:val="normaltextrun"/>
                  <w:rFonts w:ascii="Arial" w:eastAsiaTheme="majorEastAsia" w:hAnsi="Arial" w:cs="Arial"/>
                  <w:color w:val="0563C1"/>
                  <w:sz w:val="22"/>
                  <w:szCs w:val="22"/>
                  <w:u w:val="single"/>
                </w:rPr>
                <w:t>Lithuanian Advertising Bureau 2019</w:t>
              </w:r>
            </w:hyperlink>
            <w:r w:rsidRPr="0076737A">
              <w:rPr>
                <w:rStyle w:val="normaltextrun"/>
                <w:rFonts w:ascii="Arial" w:eastAsiaTheme="majorEastAsia" w:hAnsi="Arial" w:cs="Arial"/>
                <w:sz w:val="22"/>
                <w:szCs w:val="22"/>
              </w:rPr>
              <w:t>).</w:t>
            </w:r>
            <w:r w:rsidRPr="0076737A">
              <w:rPr>
                <w:rStyle w:val="eop"/>
                <w:rFonts w:ascii="Arial" w:eastAsiaTheme="majorEastAsia" w:hAnsi="Arial" w:cs="Arial"/>
                <w:sz w:val="22"/>
                <w:szCs w:val="22"/>
              </w:rPr>
              <w:t> </w:t>
            </w:r>
          </w:p>
        </w:tc>
      </w:tr>
      <w:tr w:rsidR="00955813" w:rsidRPr="0076737A" w14:paraId="3B41F180"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275D0C01" w14:textId="66940C3A" w:rsidR="00955813" w:rsidRPr="0076737A" w:rsidRDefault="00D064B9" w:rsidP="00CB46D4">
            <w:pPr>
              <w:rPr>
                <w:color w:val="747474" w:themeColor="background2" w:themeShade="80"/>
              </w:rPr>
            </w:pPr>
            <w:r w:rsidRPr="0076737A">
              <w:rPr>
                <w:color w:val="747474" w:themeColor="background2" w:themeShade="80"/>
              </w:rPr>
              <w:lastRenderedPageBreak/>
              <w:t>5</w:t>
            </w:r>
            <w:r w:rsidR="00955813" w:rsidRPr="0076737A">
              <w:rPr>
                <w:color w:val="747474" w:themeColor="background2" w:themeShade="80"/>
              </w:rPr>
              <w:t>.8</w:t>
            </w:r>
          </w:p>
        </w:tc>
        <w:tc>
          <w:tcPr>
            <w:tcW w:w="2192" w:type="dxa"/>
          </w:tcPr>
          <w:p w14:paraId="37A253A9" w14:textId="7AE84B86" w:rsidR="00955813" w:rsidRPr="0076737A" w:rsidRDefault="005F05C3"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Is the code ICC derived?</w:t>
            </w:r>
          </w:p>
        </w:tc>
        <w:tc>
          <w:tcPr>
            <w:tcW w:w="2116" w:type="dxa"/>
          </w:tcPr>
          <w:p w14:paraId="6970574E" w14:textId="77777777" w:rsidR="00955813" w:rsidRPr="0076737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15D22E2B" w14:textId="4B0220F6" w:rsidR="00955813" w:rsidRPr="0076737A" w:rsidRDefault="00986388"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Yes, the Lithuanian Advertising Code of Ethics is based on the ICC Code (</w:t>
            </w:r>
            <w:hyperlink r:id="rId51" w:tgtFrame="_blank" w:history="1">
              <w:r w:rsidRPr="0076737A">
                <w:rPr>
                  <w:rStyle w:val="normaltextrun"/>
                  <w:color w:val="0563C1"/>
                  <w:u w:val="single"/>
                  <w:shd w:val="clear" w:color="auto" w:fill="FFFFFF"/>
                </w:rPr>
                <w:t>ICC 2021</w:t>
              </w:r>
            </w:hyperlink>
            <w:r w:rsidRPr="0076737A">
              <w:rPr>
                <w:rStyle w:val="normaltextrun"/>
                <w:color w:val="000000"/>
                <w:shd w:val="clear" w:color="auto" w:fill="FFFFFF"/>
              </w:rPr>
              <w:t>).</w:t>
            </w:r>
            <w:r w:rsidRPr="0076737A">
              <w:rPr>
                <w:rStyle w:val="eop"/>
                <w:color w:val="000000"/>
                <w:shd w:val="clear" w:color="auto" w:fill="FFFFFF"/>
              </w:rPr>
              <w:t> </w:t>
            </w:r>
          </w:p>
        </w:tc>
      </w:tr>
      <w:tr w:rsidR="00955813" w:rsidRPr="0076737A" w14:paraId="69A84C2C"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6BDA9915" w14:textId="71F6CF07"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.9</w:t>
            </w:r>
          </w:p>
        </w:tc>
        <w:tc>
          <w:tcPr>
            <w:tcW w:w="2192" w:type="dxa"/>
          </w:tcPr>
          <w:p w14:paraId="3C2FB5D0" w14:textId="64C569D4" w:rsidR="00955813" w:rsidRPr="0076737A" w:rsidRDefault="001224E4"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Is the primary SRO a formal member of a supranational association?</w:t>
            </w:r>
          </w:p>
        </w:tc>
        <w:tc>
          <w:tcPr>
            <w:tcW w:w="2116" w:type="dxa"/>
          </w:tcPr>
          <w:p w14:paraId="0D5EB7B8" w14:textId="77777777" w:rsidR="00955813" w:rsidRPr="0076737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05BAC871" w14:textId="0EFCBDE4" w:rsidR="00955813" w:rsidRPr="0076737A" w:rsidRDefault="00986388"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Lithuania’s self-regulatory system has not yet joined any international agreements (</w:t>
            </w:r>
            <w:proofErr w:type="spellStart"/>
            <w:r w:rsidRPr="0076737A">
              <w:rPr>
                <w:rStyle w:val="normaltextrun"/>
                <w:color w:val="000000"/>
                <w:shd w:val="clear" w:color="auto" w:fill="FFFFFF"/>
              </w:rPr>
              <w:t>Žymantienė</w:t>
            </w:r>
            <w:proofErr w:type="spellEnd"/>
            <w:r w:rsidRPr="0076737A">
              <w:rPr>
                <w:rStyle w:val="normaltextrun"/>
                <w:color w:val="000000"/>
                <w:shd w:val="clear" w:color="auto" w:fill="FFFFFF"/>
              </w:rPr>
              <w:t xml:space="preserve"> 2022: 26).</w:t>
            </w:r>
            <w:r w:rsidRPr="0076737A">
              <w:rPr>
                <w:rStyle w:val="eop"/>
                <w:color w:val="000000"/>
                <w:shd w:val="clear" w:color="auto" w:fill="FFFFFF"/>
              </w:rPr>
              <w:t> </w:t>
            </w:r>
          </w:p>
        </w:tc>
      </w:tr>
      <w:tr w:rsidR="00955813" w:rsidRPr="0076737A" w14:paraId="5AB641D1"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787F2BDE" w14:textId="23C1E0F0"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.10</w:t>
            </w:r>
          </w:p>
        </w:tc>
        <w:tc>
          <w:tcPr>
            <w:tcW w:w="2192" w:type="dxa"/>
          </w:tcPr>
          <w:p w14:paraId="41C2D577" w14:textId="16AD1739" w:rsidR="00955813" w:rsidRPr="0076737A" w:rsidRDefault="00D47D24"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Are there multiple SRO codes?</w:t>
            </w:r>
          </w:p>
        </w:tc>
        <w:tc>
          <w:tcPr>
            <w:tcW w:w="2116" w:type="dxa"/>
          </w:tcPr>
          <w:p w14:paraId="6A840CC5" w14:textId="77777777" w:rsidR="00955813" w:rsidRPr="0076737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66EAD9E6" w14:textId="6D3E033E" w:rsidR="00955813" w:rsidRPr="0076737A" w:rsidRDefault="00E42F15"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 xml:space="preserve">Yes, please see section </w:t>
            </w:r>
            <w:r w:rsidRPr="0076737A">
              <w:rPr>
                <w:rStyle w:val="normaltextrun"/>
                <w:b/>
                <w:bCs/>
                <w:color w:val="000000"/>
                <w:shd w:val="clear" w:color="auto" w:fill="FFFFFF"/>
              </w:rPr>
              <w:t>5.6</w:t>
            </w:r>
            <w:r w:rsidRPr="0076737A">
              <w:rPr>
                <w:rStyle w:val="normaltextrun"/>
                <w:color w:val="000000"/>
                <w:shd w:val="clear" w:color="auto" w:fill="FFFFFF"/>
              </w:rPr>
              <w:t>.</w:t>
            </w:r>
            <w:r w:rsidRPr="0076737A">
              <w:rPr>
                <w:rStyle w:val="eop"/>
                <w:color w:val="000000"/>
                <w:shd w:val="clear" w:color="auto" w:fill="FFFFFF"/>
              </w:rPr>
              <w:t> </w:t>
            </w:r>
          </w:p>
        </w:tc>
      </w:tr>
      <w:tr w:rsidR="00955813" w:rsidRPr="0076737A" w14:paraId="5C095444"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1D07D308" w14:textId="0C2CFBF9"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.11</w:t>
            </w:r>
          </w:p>
        </w:tc>
        <w:tc>
          <w:tcPr>
            <w:tcW w:w="2192" w:type="dxa"/>
          </w:tcPr>
          <w:p w14:paraId="5037A728" w14:textId="0C865103" w:rsidR="00955813" w:rsidRPr="0076737A" w:rsidRDefault="0088057A"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Main codes (</w:t>
            </w:r>
            <w:proofErr w:type="spellStart"/>
            <w:r w:rsidRPr="0076737A">
              <w:t>desc</w:t>
            </w:r>
            <w:proofErr w:type="spellEnd"/>
            <w:r w:rsidRPr="0076737A">
              <w:t>.)</w:t>
            </w:r>
          </w:p>
        </w:tc>
        <w:tc>
          <w:tcPr>
            <w:tcW w:w="2116" w:type="dxa"/>
          </w:tcPr>
          <w:p w14:paraId="02148DCA" w14:textId="77777777" w:rsidR="00955813" w:rsidRPr="0076737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69903334" w14:textId="77777777" w:rsidR="00955813" w:rsidRPr="0076737A" w:rsidRDefault="00955813" w:rsidP="00CB46D4">
            <w:pPr>
              <w:cnfStyle w:val="000000000000" w:firstRow="0" w:lastRow="0" w:firstColumn="0" w:lastColumn="0" w:oddVBand="0" w:evenVBand="0" w:oddHBand="0" w:evenHBand="0" w:firstRowFirstColumn="0" w:firstRowLastColumn="0" w:lastRowFirstColumn="0" w:lastRowLastColumn="0"/>
            </w:pPr>
          </w:p>
        </w:tc>
      </w:tr>
      <w:tr w:rsidR="00955813" w:rsidRPr="0076737A" w14:paraId="6354D9AE"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6CF2A7A4" w14:textId="75398C4A"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.12</w:t>
            </w:r>
          </w:p>
        </w:tc>
        <w:tc>
          <w:tcPr>
            <w:tcW w:w="2192" w:type="dxa"/>
          </w:tcPr>
          <w:p w14:paraId="341630D8" w14:textId="78C74C18" w:rsidR="00955813" w:rsidRPr="0076737A" w:rsidRDefault="005E40F5"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Other SROs affecting marketing coms?</w:t>
            </w:r>
          </w:p>
        </w:tc>
        <w:tc>
          <w:tcPr>
            <w:tcW w:w="2116" w:type="dxa"/>
          </w:tcPr>
          <w:p w14:paraId="525CA875" w14:textId="77777777" w:rsidR="00955813" w:rsidRPr="0076737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1AEE9969" w14:textId="77777777" w:rsidR="00E42F15" w:rsidRPr="0076737A" w:rsidRDefault="00E42F15" w:rsidP="00E42F1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color w:val="000000"/>
                <w:sz w:val="22"/>
                <w:szCs w:val="22"/>
              </w:rPr>
              <w:t>Not SROs, but IROs, as per the BCG Classification. These include:</w:t>
            </w:r>
            <w:r w:rsidRPr="0076737A">
              <w:rPr>
                <w:rStyle w:val="eop"/>
                <w:rFonts w:ascii="Arial" w:eastAsiaTheme="majorEastAsia" w:hAnsi="Arial" w:cs="Arial"/>
                <w:color w:val="000000"/>
                <w:sz w:val="22"/>
                <w:szCs w:val="22"/>
              </w:rPr>
              <w:t> </w:t>
            </w:r>
          </w:p>
          <w:p w14:paraId="4E800691" w14:textId="416A79EA" w:rsidR="00E42F15" w:rsidRPr="0076737A" w:rsidRDefault="00E42F15" w:rsidP="00E42F15">
            <w:pPr>
              <w:pStyle w:val="paragraph"/>
              <w:numPr>
                <w:ilvl w:val="0"/>
                <w:numId w:val="28"/>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color w:val="000000"/>
                <w:sz w:val="22"/>
                <w:szCs w:val="22"/>
              </w:rPr>
              <w:t>The Public Information Ethics Association is a self-regulatory organisation protecting the integrity of journalists, producers, and the communicators of public information. Established in 2015, the association, unites public information producers and publishers to ‘ensure compliance with the norms of professional ethics, fostering the principles of public information ethics in public information activities, and to develop public awareness in evaluating public information processes’ (</w:t>
            </w:r>
            <w:hyperlink r:id="rId52" w:tgtFrame="_blank" w:history="1">
              <w:r w:rsidRPr="0076737A">
                <w:rPr>
                  <w:rStyle w:val="normaltextrun"/>
                  <w:rFonts w:ascii="Arial" w:eastAsiaTheme="majorEastAsia" w:hAnsi="Arial" w:cs="Arial"/>
                  <w:color w:val="0563C1"/>
                  <w:sz w:val="22"/>
                  <w:szCs w:val="22"/>
                  <w:u w:val="single"/>
                </w:rPr>
                <w:t>The Public Information Ethics Association 2019</w:t>
              </w:r>
            </w:hyperlink>
            <w:r w:rsidRPr="0076737A">
              <w:rPr>
                <w:rStyle w:val="normaltextrun"/>
                <w:rFonts w:ascii="Arial" w:eastAsiaTheme="majorEastAsia" w:hAnsi="Arial" w:cs="Arial"/>
                <w:color w:val="000000"/>
                <w:sz w:val="22"/>
                <w:szCs w:val="22"/>
              </w:rPr>
              <w:t>). </w:t>
            </w:r>
            <w:r w:rsidRPr="0076737A">
              <w:rPr>
                <w:rStyle w:val="eop"/>
                <w:rFonts w:ascii="Arial" w:eastAsiaTheme="majorEastAsia" w:hAnsi="Arial" w:cs="Arial"/>
                <w:color w:val="000000"/>
                <w:sz w:val="22"/>
                <w:szCs w:val="22"/>
              </w:rPr>
              <w:t> </w:t>
            </w:r>
          </w:p>
          <w:p w14:paraId="47B7701D" w14:textId="3069ED1A" w:rsidR="00955813" w:rsidRPr="0076737A" w:rsidRDefault="00E42F15" w:rsidP="00E42F15">
            <w:pPr>
              <w:pStyle w:val="paragraph"/>
              <w:numPr>
                <w:ilvl w:val="0"/>
                <w:numId w:val="28"/>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color w:val="000000"/>
                <w:sz w:val="22"/>
                <w:szCs w:val="22"/>
              </w:rPr>
              <w:t xml:space="preserve">The Interactive Advertising Bureau Baltics (IAB Baltics), an industry association, brings together ‘the leading players of digital media and advertising industries in Latvia, Estonia, and Lithuania to represent their interests, conduct cutting-edge marketing and media research, </w:t>
            </w:r>
            <w:r w:rsidRPr="0076737A">
              <w:rPr>
                <w:rStyle w:val="normaltextrun"/>
                <w:rFonts w:ascii="Arial" w:eastAsiaTheme="majorEastAsia" w:hAnsi="Arial" w:cs="Arial"/>
                <w:color w:val="000000"/>
                <w:sz w:val="22"/>
                <w:szCs w:val="22"/>
              </w:rPr>
              <w:lastRenderedPageBreak/>
              <w:t>promote employee education, and exchange experience’ (</w:t>
            </w:r>
            <w:hyperlink r:id="rId53" w:tgtFrame="_blank" w:history="1">
              <w:r w:rsidRPr="0076737A">
                <w:rPr>
                  <w:rStyle w:val="normaltextrun"/>
                  <w:rFonts w:ascii="Arial" w:eastAsiaTheme="majorEastAsia" w:hAnsi="Arial" w:cs="Arial"/>
                  <w:color w:val="0563C1"/>
                  <w:sz w:val="22"/>
                  <w:szCs w:val="22"/>
                  <w:u w:val="single"/>
                </w:rPr>
                <w:t>IAB Europe 2022</w:t>
              </w:r>
            </w:hyperlink>
            <w:r w:rsidRPr="0076737A">
              <w:rPr>
                <w:rStyle w:val="normaltextrun"/>
                <w:rFonts w:ascii="Arial" w:eastAsiaTheme="majorEastAsia" w:hAnsi="Arial" w:cs="Arial"/>
                <w:color w:val="000000"/>
                <w:sz w:val="22"/>
                <w:szCs w:val="22"/>
              </w:rPr>
              <w:t>).</w:t>
            </w:r>
            <w:r w:rsidRPr="0076737A">
              <w:rPr>
                <w:rStyle w:val="eop"/>
                <w:rFonts w:ascii="Arial" w:eastAsiaTheme="majorEastAsia" w:hAnsi="Arial" w:cs="Arial"/>
                <w:color w:val="000000"/>
                <w:sz w:val="22"/>
                <w:szCs w:val="22"/>
              </w:rPr>
              <w:t> </w:t>
            </w:r>
          </w:p>
        </w:tc>
      </w:tr>
      <w:tr w:rsidR="00955813" w:rsidRPr="0076737A" w14:paraId="1819B6BC"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492FDD8C" w14:textId="0226F4E9" w:rsidR="00955813" w:rsidRPr="0076737A" w:rsidRDefault="00D064B9" w:rsidP="00CB46D4">
            <w:pPr>
              <w:rPr>
                <w:color w:val="747474" w:themeColor="background2" w:themeShade="80"/>
              </w:rPr>
            </w:pPr>
            <w:r w:rsidRPr="0076737A">
              <w:rPr>
                <w:color w:val="747474" w:themeColor="background2" w:themeShade="80"/>
              </w:rPr>
              <w:lastRenderedPageBreak/>
              <w:t>5</w:t>
            </w:r>
            <w:r w:rsidR="00955813" w:rsidRPr="0076737A">
              <w:rPr>
                <w:color w:val="747474" w:themeColor="background2" w:themeShade="80"/>
              </w:rPr>
              <w:t>.13</w:t>
            </w:r>
          </w:p>
        </w:tc>
        <w:tc>
          <w:tcPr>
            <w:tcW w:w="2192" w:type="dxa"/>
          </w:tcPr>
          <w:p w14:paraId="4C532EEE" w14:textId="70EB9785" w:rsidR="00955813" w:rsidRPr="0076737A" w:rsidRDefault="006A2D6F"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 xml:space="preserve">Are any other SROs (5.7) members of </w:t>
            </w:r>
            <w:proofErr w:type="spellStart"/>
            <w:r w:rsidRPr="0076737A">
              <w:t>supranat</w:t>
            </w:r>
            <w:proofErr w:type="spellEnd"/>
            <w:r w:rsidRPr="0076737A">
              <w:t>. associations?</w:t>
            </w:r>
          </w:p>
        </w:tc>
        <w:tc>
          <w:tcPr>
            <w:tcW w:w="2116" w:type="dxa"/>
          </w:tcPr>
          <w:p w14:paraId="2E3C4FF5" w14:textId="77777777" w:rsidR="00955813" w:rsidRPr="0076737A" w:rsidRDefault="00955813"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5AD42845" w14:textId="054641AF" w:rsidR="00955813" w:rsidRPr="0076737A" w:rsidRDefault="00E42F15"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 xml:space="preserve">No, please see </w:t>
            </w:r>
            <w:r w:rsidRPr="0076737A">
              <w:rPr>
                <w:rStyle w:val="normaltextrun"/>
                <w:b/>
                <w:bCs/>
                <w:color w:val="000000"/>
                <w:shd w:val="clear" w:color="auto" w:fill="FFFFFF"/>
              </w:rPr>
              <w:t>5.1</w:t>
            </w:r>
            <w:r w:rsidRPr="0076737A">
              <w:rPr>
                <w:rStyle w:val="normaltextrun"/>
                <w:color w:val="000000"/>
                <w:shd w:val="clear" w:color="auto" w:fill="FFFFFF"/>
              </w:rPr>
              <w:t>.</w:t>
            </w:r>
            <w:r w:rsidRPr="0076737A">
              <w:rPr>
                <w:rStyle w:val="eop"/>
                <w:color w:val="000000"/>
                <w:shd w:val="clear" w:color="auto" w:fill="FFFFFF"/>
              </w:rPr>
              <w:t> </w:t>
            </w:r>
          </w:p>
        </w:tc>
      </w:tr>
      <w:tr w:rsidR="00955813" w:rsidRPr="0076737A" w14:paraId="7310EF7F"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2D8411B4" w14:textId="0C5787C2" w:rsidR="00955813" w:rsidRPr="0076737A" w:rsidRDefault="00D064B9" w:rsidP="00CB46D4">
            <w:pPr>
              <w:rPr>
                <w:color w:val="747474" w:themeColor="background2" w:themeShade="80"/>
              </w:rPr>
            </w:pPr>
            <w:r w:rsidRPr="0076737A">
              <w:rPr>
                <w:color w:val="747474" w:themeColor="background2" w:themeShade="80"/>
              </w:rPr>
              <w:t>5</w:t>
            </w:r>
            <w:r w:rsidR="00955813" w:rsidRPr="0076737A">
              <w:rPr>
                <w:color w:val="747474" w:themeColor="background2" w:themeShade="80"/>
              </w:rPr>
              <w:t>.14</w:t>
            </w:r>
          </w:p>
        </w:tc>
        <w:tc>
          <w:tcPr>
            <w:tcW w:w="2192" w:type="dxa"/>
          </w:tcPr>
          <w:p w14:paraId="3EA80434" w14:textId="1E7250A4" w:rsidR="00955813" w:rsidRPr="0076737A" w:rsidRDefault="00794344"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What enforcement powers/ sanctions do these other SROs have and how are these applied?</w:t>
            </w:r>
          </w:p>
        </w:tc>
        <w:tc>
          <w:tcPr>
            <w:tcW w:w="2116" w:type="dxa"/>
          </w:tcPr>
          <w:p w14:paraId="4EB60240" w14:textId="77777777" w:rsidR="00955813" w:rsidRPr="0076737A" w:rsidRDefault="0095581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60F19E33" w14:textId="77777777" w:rsidR="00E42F15" w:rsidRPr="0076737A" w:rsidRDefault="00E42F15" w:rsidP="00E42F1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According to GALA (2024), two of the ethic codes introduce dispute resolution bodies:</w:t>
            </w:r>
            <w:r w:rsidRPr="0076737A">
              <w:rPr>
                <w:rStyle w:val="eop"/>
                <w:rFonts w:ascii="Arial" w:eastAsiaTheme="majorEastAsia" w:hAnsi="Arial" w:cs="Arial"/>
                <w:sz w:val="22"/>
                <w:szCs w:val="22"/>
              </w:rPr>
              <w:t> </w:t>
            </w:r>
          </w:p>
          <w:p w14:paraId="304F0257" w14:textId="77777777" w:rsidR="00E42F15" w:rsidRPr="0076737A" w:rsidRDefault="00E42F15" w:rsidP="00E42F15">
            <w:pPr>
              <w:pStyle w:val="paragraph"/>
              <w:numPr>
                <w:ilvl w:val="0"/>
                <w:numId w:val="3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Code for the Advertisement and Labelling of the Energy Drinks, an arbitration tribunal, and</w:t>
            </w:r>
            <w:r w:rsidRPr="0076737A">
              <w:rPr>
                <w:rStyle w:val="eop"/>
                <w:rFonts w:ascii="Arial" w:eastAsiaTheme="majorEastAsia" w:hAnsi="Arial" w:cs="Arial"/>
                <w:sz w:val="22"/>
                <w:szCs w:val="22"/>
              </w:rPr>
              <w:t> </w:t>
            </w:r>
          </w:p>
          <w:p w14:paraId="62198817" w14:textId="77777777" w:rsidR="00E42F15" w:rsidRPr="0076737A" w:rsidRDefault="00E42F15" w:rsidP="00E42F15">
            <w:pPr>
              <w:pStyle w:val="paragraph"/>
              <w:numPr>
                <w:ilvl w:val="0"/>
                <w:numId w:val="30"/>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sz w:val="22"/>
                <w:szCs w:val="22"/>
              </w:rPr>
              <w:t>Ethics Code on Promotion of Pharmaceutical Drugs, a dispute resolution commission. </w:t>
            </w:r>
            <w:r w:rsidRPr="0076737A">
              <w:rPr>
                <w:rStyle w:val="eop"/>
                <w:rFonts w:ascii="Arial" w:eastAsiaTheme="majorEastAsia" w:hAnsi="Arial" w:cs="Arial"/>
                <w:sz w:val="22"/>
                <w:szCs w:val="22"/>
              </w:rPr>
              <w:t> </w:t>
            </w:r>
          </w:p>
          <w:p w14:paraId="37813667" w14:textId="19CF41DA" w:rsidR="00955813" w:rsidRPr="0076737A" w:rsidRDefault="00E42F15" w:rsidP="00E42F15">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76737A">
              <w:rPr>
                <w:rStyle w:val="normaltextrun"/>
                <w:rFonts w:ascii="Arial" w:eastAsiaTheme="majorEastAsia" w:hAnsi="Arial" w:cs="Arial"/>
                <w:sz w:val="22"/>
                <w:szCs w:val="22"/>
              </w:rPr>
              <w:t>Others lack any enforcement mechanisms (GALA 2024: 666).</w:t>
            </w:r>
            <w:r w:rsidRPr="0076737A">
              <w:rPr>
                <w:rStyle w:val="eop"/>
                <w:rFonts w:ascii="Arial" w:eastAsiaTheme="majorEastAsia" w:hAnsi="Arial" w:cs="Arial"/>
                <w:sz w:val="22"/>
                <w:szCs w:val="22"/>
              </w:rPr>
              <w:t> </w:t>
            </w:r>
          </w:p>
        </w:tc>
      </w:tr>
      <w:tr w:rsidR="00794344" w:rsidRPr="0076737A" w14:paraId="0B49DB81"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482E90A2" w14:textId="21DBEC01" w:rsidR="00794344" w:rsidRPr="0076737A" w:rsidRDefault="00794344" w:rsidP="00CB46D4">
            <w:pPr>
              <w:rPr>
                <w:color w:val="747474" w:themeColor="background2" w:themeShade="80"/>
              </w:rPr>
            </w:pPr>
            <w:r w:rsidRPr="0076737A">
              <w:rPr>
                <w:color w:val="747474" w:themeColor="background2" w:themeShade="80"/>
              </w:rPr>
              <w:t>5.15</w:t>
            </w:r>
          </w:p>
        </w:tc>
        <w:tc>
          <w:tcPr>
            <w:tcW w:w="2192" w:type="dxa"/>
          </w:tcPr>
          <w:p w14:paraId="5FEFDA82" w14:textId="77777777" w:rsidR="00C13464" w:rsidRPr="0076737A" w:rsidRDefault="00C13464"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What Industry Regulatory Organisations IROs have codes (or formal guidance) concerning marketing communications (</w:t>
            </w:r>
            <w:proofErr w:type="spellStart"/>
            <w:r w:rsidRPr="0076737A">
              <w:t>revelant</w:t>
            </w:r>
            <w:proofErr w:type="spellEnd"/>
            <w:r w:rsidRPr="0076737A">
              <w:t xml:space="preserve"> to branded content)</w:t>
            </w:r>
          </w:p>
          <w:p w14:paraId="3D6F6C6C" w14:textId="0D52AFD1" w:rsidR="00794344" w:rsidRPr="0076737A" w:rsidRDefault="00794344" w:rsidP="00CB46D4">
            <w:pPr>
              <w:pStyle w:val="Subjectcolumntext"/>
              <w:cnfStyle w:val="000000000000" w:firstRow="0" w:lastRow="0" w:firstColumn="0" w:lastColumn="0" w:oddVBand="0" w:evenVBand="0" w:oddHBand="0" w:evenHBand="0" w:firstRowFirstColumn="0" w:firstRowLastColumn="0" w:lastRowFirstColumn="0" w:lastRowLastColumn="0"/>
            </w:pPr>
          </w:p>
        </w:tc>
        <w:tc>
          <w:tcPr>
            <w:tcW w:w="2116" w:type="dxa"/>
          </w:tcPr>
          <w:p w14:paraId="769F2F57" w14:textId="77777777" w:rsidR="00794344" w:rsidRPr="0076737A"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53E82114" w14:textId="77777777" w:rsidR="00794344" w:rsidRPr="0076737A" w:rsidRDefault="00794344" w:rsidP="00CB46D4">
            <w:pPr>
              <w:cnfStyle w:val="000000000000" w:firstRow="0" w:lastRow="0" w:firstColumn="0" w:lastColumn="0" w:oddVBand="0" w:evenVBand="0" w:oddHBand="0" w:evenHBand="0" w:firstRowFirstColumn="0" w:firstRowLastColumn="0" w:lastRowFirstColumn="0" w:lastRowLastColumn="0"/>
            </w:pPr>
          </w:p>
        </w:tc>
      </w:tr>
      <w:tr w:rsidR="00DC4123" w:rsidRPr="0076737A" w14:paraId="37B4A831"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5B0E69D8" w14:textId="3BFAE8AD" w:rsidR="00DC4123" w:rsidRPr="0076737A" w:rsidRDefault="00DC4123" w:rsidP="00CB46D4">
            <w:pPr>
              <w:rPr>
                <w:color w:val="747474" w:themeColor="background2" w:themeShade="80"/>
              </w:rPr>
            </w:pPr>
            <w:r w:rsidRPr="0076737A">
              <w:rPr>
                <w:color w:val="747474" w:themeColor="background2" w:themeShade="80"/>
              </w:rPr>
              <w:t>5.15a</w:t>
            </w:r>
          </w:p>
        </w:tc>
        <w:tc>
          <w:tcPr>
            <w:tcW w:w="2192" w:type="dxa"/>
          </w:tcPr>
          <w:p w14:paraId="52FF63FA" w14:textId="282F88EC" w:rsidR="00DC4123" w:rsidRPr="0076737A" w:rsidRDefault="00DC4123"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Indicators of effectiveness (primary SRO)</w:t>
            </w:r>
          </w:p>
        </w:tc>
        <w:tc>
          <w:tcPr>
            <w:tcW w:w="2116" w:type="dxa"/>
          </w:tcPr>
          <w:p w14:paraId="2AAB45DD" w14:textId="77777777" w:rsidR="00DC4123" w:rsidRPr="0076737A" w:rsidRDefault="00DC4123"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07A3F32D" w14:textId="30A6E1A1" w:rsidR="00DC4123" w:rsidRPr="0076737A" w:rsidRDefault="00E42F15"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 xml:space="preserve">According to GALA (2024), the system is ‘usually’ effective, and the signatory parties follow it (GALA 2024: 666). However, </w:t>
            </w:r>
            <w:proofErr w:type="spellStart"/>
            <w:r w:rsidRPr="0076737A">
              <w:rPr>
                <w:rStyle w:val="normaltextrun"/>
                <w:color w:val="000000"/>
                <w:shd w:val="clear" w:color="auto" w:fill="FFFFFF"/>
              </w:rPr>
              <w:t>Žymantienė</w:t>
            </w:r>
            <w:proofErr w:type="spellEnd"/>
            <w:r w:rsidRPr="0076737A">
              <w:rPr>
                <w:rStyle w:val="normaltextrun"/>
                <w:color w:val="000000"/>
                <w:shd w:val="clear" w:color="auto" w:fill="FFFFFF"/>
              </w:rPr>
              <w:t xml:space="preserve"> notes that this is a developing system, and the primary self-regulatory institution is currently inactive (</w:t>
            </w:r>
            <w:proofErr w:type="spellStart"/>
            <w:r w:rsidRPr="0076737A">
              <w:rPr>
                <w:rStyle w:val="normaltextrun"/>
                <w:color w:val="000000"/>
                <w:shd w:val="clear" w:color="auto" w:fill="FFFFFF"/>
              </w:rPr>
              <w:t>Žymantienė</w:t>
            </w:r>
            <w:proofErr w:type="spellEnd"/>
            <w:r w:rsidRPr="0076737A">
              <w:rPr>
                <w:rStyle w:val="normaltextrun"/>
                <w:color w:val="000000"/>
                <w:shd w:val="clear" w:color="auto" w:fill="FFFFFF"/>
              </w:rPr>
              <w:t xml:space="preserve"> 2022: 26).</w:t>
            </w:r>
            <w:r w:rsidRPr="0076737A">
              <w:rPr>
                <w:rStyle w:val="eop"/>
                <w:color w:val="000000"/>
                <w:shd w:val="clear" w:color="auto" w:fill="FFFFFF"/>
              </w:rPr>
              <w:t> </w:t>
            </w:r>
          </w:p>
        </w:tc>
      </w:tr>
      <w:tr w:rsidR="00794344" w:rsidRPr="0076737A" w14:paraId="555B2541"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208BE3C6" w14:textId="2D33DD91" w:rsidR="00794344" w:rsidRPr="0076737A" w:rsidRDefault="00695DEB" w:rsidP="00CB46D4">
            <w:pPr>
              <w:rPr>
                <w:color w:val="747474" w:themeColor="background2" w:themeShade="80"/>
              </w:rPr>
            </w:pPr>
            <w:r w:rsidRPr="0076737A">
              <w:rPr>
                <w:color w:val="747474" w:themeColor="background2" w:themeShade="80"/>
              </w:rPr>
              <w:t>5.16</w:t>
            </w:r>
          </w:p>
        </w:tc>
        <w:tc>
          <w:tcPr>
            <w:tcW w:w="2192" w:type="dxa"/>
          </w:tcPr>
          <w:p w14:paraId="31ADDFD9" w14:textId="4430AD66" w:rsidR="00794344" w:rsidRPr="0076737A" w:rsidRDefault="00D84FB9"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Does the SRO system have an enforcement or dispute resolution mechanism?</w:t>
            </w:r>
          </w:p>
        </w:tc>
        <w:tc>
          <w:tcPr>
            <w:tcW w:w="2116" w:type="dxa"/>
          </w:tcPr>
          <w:p w14:paraId="76715528" w14:textId="77777777" w:rsidR="00794344" w:rsidRPr="0076737A"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74DCCAC0" w14:textId="3B5CB66E" w:rsidR="00794344" w:rsidRPr="0076737A" w:rsidRDefault="00E42F15"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Clause 23 of the Lithuanian Advertising Code, Liability and Code Enforcement, states: ‘Responsibility for the implementation of the Code rests with each advertising business entity that signed multilateral agreement on the implementation of this Code and the self-management authorities supervising, how this code will be enforced’ (</w:t>
            </w:r>
            <w:hyperlink r:id="rId54" w:tgtFrame="_blank" w:history="1">
              <w:r w:rsidRPr="0076737A">
                <w:rPr>
                  <w:rStyle w:val="normaltextrun"/>
                  <w:color w:val="0563C1"/>
                  <w:u w:val="single"/>
                  <w:shd w:val="clear" w:color="auto" w:fill="FFFFFF"/>
                </w:rPr>
                <w:t>Lithuanian Advertising Bureau 2019:</w:t>
              </w:r>
            </w:hyperlink>
            <w:r w:rsidRPr="0076737A">
              <w:rPr>
                <w:rStyle w:val="normaltextrun"/>
                <w:color w:val="000000"/>
                <w:shd w:val="clear" w:color="auto" w:fill="FFFFFF"/>
              </w:rPr>
              <w:t xml:space="preserve"> 7).</w:t>
            </w:r>
            <w:r w:rsidRPr="0076737A">
              <w:rPr>
                <w:rStyle w:val="eop"/>
                <w:color w:val="000000"/>
                <w:shd w:val="clear" w:color="auto" w:fill="FFFFFF"/>
              </w:rPr>
              <w:t> </w:t>
            </w:r>
          </w:p>
        </w:tc>
      </w:tr>
      <w:tr w:rsidR="00794344" w:rsidRPr="0076737A" w14:paraId="28A6CB53"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6DAC34A3" w14:textId="5EDA7806" w:rsidR="00794344" w:rsidRPr="0076737A" w:rsidRDefault="00695DEB" w:rsidP="00CB46D4">
            <w:pPr>
              <w:rPr>
                <w:color w:val="747474" w:themeColor="background2" w:themeShade="80"/>
              </w:rPr>
            </w:pPr>
            <w:r w:rsidRPr="0076737A">
              <w:rPr>
                <w:color w:val="747474" w:themeColor="background2" w:themeShade="80"/>
              </w:rPr>
              <w:t>5.17</w:t>
            </w:r>
          </w:p>
        </w:tc>
        <w:tc>
          <w:tcPr>
            <w:tcW w:w="2192" w:type="dxa"/>
          </w:tcPr>
          <w:p w14:paraId="026C376C" w14:textId="3B2858CF" w:rsidR="00794344" w:rsidRPr="0076737A" w:rsidRDefault="00010174"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Are</w:t>
            </w:r>
            <w:r w:rsidR="00854088" w:rsidRPr="0076737A">
              <w:t xml:space="preserve"> </w:t>
            </w:r>
            <w:r w:rsidRPr="0076737A">
              <w:t>juries</w:t>
            </w:r>
            <w:r w:rsidR="00854088" w:rsidRPr="0076737A">
              <w:br/>
            </w:r>
            <w:r w:rsidRPr="0076737A">
              <w:t>/adjudicators independent from the advertising sector?</w:t>
            </w:r>
          </w:p>
        </w:tc>
        <w:tc>
          <w:tcPr>
            <w:tcW w:w="2116" w:type="dxa"/>
          </w:tcPr>
          <w:p w14:paraId="0C96D46C" w14:textId="77777777" w:rsidR="00794344" w:rsidRPr="0076737A" w:rsidRDefault="00794344"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115FF0D5" w14:textId="113586E7" w:rsidR="00794344" w:rsidRPr="0076737A" w:rsidRDefault="00E42F15"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 xml:space="preserve">The system is currently inactive, please see </w:t>
            </w:r>
            <w:r w:rsidRPr="0076737A">
              <w:rPr>
                <w:rStyle w:val="normaltextrun"/>
                <w:b/>
                <w:bCs/>
                <w:color w:val="000000"/>
                <w:shd w:val="clear" w:color="auto" w:fill="FFFFFF"/>
              </w:rPr>
              <w:t>5.1</w:t>
            </w:r>
            <w:r w:rsidRPr="0076737A">
              <w:rPr>
                <w:rStyle w:val="normaltextrun"/>
                <w:color w:val="000000"/>
                <w:shd w:val="clear" w:color="auto" w:fill="FFFFFF"/>
              </w:rPr>
              <w:t>.</w:t>
            </w:r>
            <w:r w:rsidRPr="0076737A">
              <w:rPr>
                <w:rStyle w:val="eop"/>
                <w:color w:val="000000"/>
                <w:shd w:val="clear" w:color="auto" w:fill="FFFFFF"/>
              </w:rPr>
              <w:t> </w:t>
            </w:r>
          </w:p>
        </w:tc>
      </w:tr>
      <w:tr w:rsidR="00794344" w:rsidRPr="0076737A" w14:paraId="73573724"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3D9F04CA" w14:textId="6A0F19E4" w:rsidR="00794344" w:rsidRPr="0076737A" w:rsidRDefault="00695DEB" w:rsidP="00CB46D4">
            <w:pPr>
              <w:rPr>
                <w:color w:val="747474" w:themeColor="background2" w:themeShade="80"/>
              </w:rPr>
            </w:pPr>
            <w:r w:rsidRPr="0076737A">
              <w:rPr>
                <w:color w:val="747474" w:themeColor="background2" w:themeShade="80"/>
              </w:rPr>
              <w:lastRenderedPageBreak/>
              <w:t>5.18</w:t>
            </w:r>
          </w:p>
        </w:tc>
        <w:tc>
          <w:tcPr>
            <w:tcW w:w="2192" w:type="dxa"/>
          </w:tcPr>
          <w:p w14:paraId="18878E94" w14:textId="54132730" w:rsidR="00794344" w:rsidRPr="0076737A" w:rsidRDefault="00854088"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How does enforcement/dispute resolution work?</w:t>
            </w:r>
          </w:p>
        </w:tc>
        <w:tc>
          <w:tcPr>
            <w:tcW w:w="2116" w:type="dxa"/>
          </w:tcPr>
          <w:p w14:paraId="23758B66" w14:textId="77777777" w:rsidR="00794344" w:rsidRPr="0076737A" w:rsidRDefault="00794344"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6F719467" w14:textId="64C481A1" w:rsidR="00794344" w:rsidRPr="0076737A" w:rsidRDefault="00E42F15" w:rsidP="00CB46D4">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 xml:space="preserve">Please see </w:t>
            </w:r>
            <w:r w:rsidRPr="0076737A">
              <w:rPr>
                <w:rStyle w:val="normaltextrun"/>
                <w:b/>
                <w:bCs/>
                <w:color w:val="000000"/>
                <w:shd w:val="clear" w:color="auto" w:fill="FFFFFF"/>
              </w:rPr>
              <w:t>5.15</w:t>
            </w:r>
            <w:r w:rsidRPr="0076737A">
              <w:rPr>
                <w:rStyle w:val="normaltextrun"/>
                <w:color w:val="000000"/>
                <w:shd w:val="clear" w:color="auto" w:fill="FFFFFF"/>
              </w:rPr>
              <w:t>.</w:t>
            </w:r>
            <w:r w:rsidRPr="0076737A">
              <w:rPr>
                <w:rStyle w:val="eop"/>
                <w:color w:val="000000"/>
                <w:shd w:val="clear" w:color="auto" w:fill="FFFFFF"/>
              </w:rPr>
              <w:t> </w:t>
            </w:r>
          </w:p>
        </w:tc>
      </w:tr>
      <w:tr w:rsidR="009500E3" w:rsidRPr="0076737A" w14:paraId="7A8205D2"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442BA6FD" w14:textId="342082F2" w:rsidR="009500E3" w:rsidRPr="0076737A" w:rsidRDefault="009500E3" w:rsidP="009500E3">
            <w:pPr>
              <w:rPr>
                <w:color w:val="747474" w:themeColor="background2" w:themeShade="80"/>
              </w:rPr>
            </w:pPr>
            <w:r w:rsidRPr="0076737A">
              <w:rPr>
                <w:color w:val="747474" w:themeColor="background2" w:themeShade="80"/>
              </w:rPr>
              <w:t>5.19</w:t>
            </w:r>
          </w:p>
        </w:tc>
        <w:tc>
          <w:tcPr>
            <w:tcW w:w="2192" w:type="dxa"/>
          </w:tcPr>
          <w:p w14:paraId="59B22408" w14:textId="360C1CF0" w:rsidR="009500E3" w:rsidRPr="0076737A" w:rsidRDefault="009500E3" w:rsidP="009500E3">
            <w:pPr>
              <w:pStyle w:val="Subjectcolumntext"/>
              <w:cnfStyle w:val="000000100000" w:firstRow="0" w:lastRow="0" w:firstColumn="0" w:lastColumn="0" w:oddVBand="0" w:evenVBand="0" w:oddHBand="1" w:evenHBand="0" w:firstRowFirstColumn="0" w:firstRowLastColumn="0" w:lastRowFirstColumn="0" w:lastRowLastColumn="0"/>
            </w:pPr>
            <w:r w:rsidRPr="0076737A">
              <w:t>Are the SRO decisions reported?</w:t>
            </w:r>
          </w:p>
        </w:tc>
        <w:tc>
          <w:tcPr>
            <w:tcW w:w="2116" w:type="dxa"/>
          </w:tcPr>
          <w:p w14:paraId="221D24DE" w14:textId="77777777" w:rsidR="009500E3" w:rsidRPr="0076737A" w:rsidRDefault="009500E3" w:rsidP="009500E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531C29F2" w14:textId="1266FD6E" w:rsidR="009500E3" w:rsidRPr="0076737A" w:rsidRDefault="009500E3" w:rsidP="009500E3">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 xml:space="preserve">The system is currently inactive, please see </w:t>
            </w:r>
            <w:r w:rsidRPr="0076737A">
              <w:rPr>
                <w:rStyle w:val="normaltextrun"/>
                <w:b/>
                <w:bCs/>
                <w:color w:val="000000"/>
                <w:shd w:val="clear" w:color="auto" w:fill="FFFFFF"/>
              </w:rPr>
              <w:t>5.1</w:t>
            </w:r>
            <w:r w:rsidRPr="0076737A">
              <w:rPr>
                <w:rStyle w:val="normaltextrun"/>
                <w:color w:val="000000"/>
                <w:shd w:val="clear" w:color="auto" w:fill="FFFFFF"/>
              </w:rPr>
              <w:t>.</w:t>
            </w:r>
            <w:r w:rsidRPr="0076737A">
              <w:rPr>
                <w:rStyle w:val="eop"/>
                <w:color w:val="000000"/>
                <w:shd w:val="clear" w:color="auto" w:fill="FFFFFF"/>
              </w:rPr>
              <w:t> </w:t>
            </w:r>
          </w:p>
        </w:tc>
      </w:tr>
      <w:tr w:rsidR="009500E3" w:rsidRPr="0076737A" w14:paraId="13B33A5E"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03DB5302" w14:textId="02812BE7" w:rsidR="009500E3" w:rsidRPr="0076737A" w:rsidRDefault="009500E3" w:rsidP="009500E3">
            <w:pPr>
              <w:rPr>
                <w:color w:val="747474" w:themeColor="background2" w:themeShade="80"/>
              </w:rPr>
            </w:pPr>
            <w:r w:rsidRPr="0076737A">
              <w:rPr>
                <w:color w:val="747474" w:themeColor="background2" w:themeShade="80"/>
              </w:rPr>
              <w:t>5.20</w:t>
            </w:r>
          </w:p>
        </w:tc>
        <w:tc>
          <w:tcPr>
            <w:tcW w:w="2192" w:type="dxa"/>
          </w:tcPr>
          <w:p w14:paraId="100C2B2D" w14:textId="23D3F799" w:rsidR="009500E3" w:rsidRPr="0076737A" w:rsidRDefault="009500E3" w:rsidP="009500E3">
            <w:pPr>
              <w:pStyle w:val="Subjectcolumntext"/>
              <w:cnfStyle w:val="000000000000" w:firstRow="0" w:lastRow="0" w:firstColumn="0" w:lastColumn="0" w:oddVBand="0" w:evenVBand="0" w:oddHBand="0" w:evenHBand="0" w:firstRowFirstColumn="0" w:firstRowLastColumn="0" w:lastRowFirstColumn="0" w:lastRowLastColumn="0"/>
            </w:pPr>
            <w:r w:rsidRPr="0076737A">
              <w:t>Is the self-regulation system widely used and followed?</w:t>
            </w:r>
          </w:p>
        </w:tc>
        <w:tc>
          <w:tcPr>
            <w:tcW w:w="2116" w:type="dxa"/>
          </w:tcPr>
          <w:p w14:paraId="3DE120B5" w14:textId="77777777" w:rsidR="009500E3" w:rsidRPr="0076737A" w:rsidRDefault="009500E3" w:rsidP="009500E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00B0A4E9" w14:textId="53472680" w:rsidR="009500E3" w:rsidRPr="0076737A" w:rsidRDefault="009500E3" w:rsidP="009500E3">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 xml:space="preserve">The system is currently inactive, please see </w:t>
            </w:r>
            <w:r w:rsidRPr="0076737A">
              <w:rPr>
                <w:rStyle w:val="normaltextrun"/>
                <w:b/>
                <w:bCs/>
                <w:color w:val="000000"/>
                <w:shd w:val="clear" w:color="auto" w:fill="FFFFFF"/>
              </w:rPr>
              <w:t>5.1</w:t>
            </w:r>
            <w:r w:rsidRPr="0076737A">
              <w:rPr>
                <w:rStyle w:val="normaltextrun"/>
                <w:color w:val="000000"/>
                <w:shd w:val="clear" w:color="auto" w:fill="FFFFFF"/>
              </w:rPr>
              <w:t>.</w:t>
            </w:r>
            <w:r w:rsidRPr="0076737A">
              <w:rPr>
                <w:rStyle w:val="eop"/>
                <w:color w:val="000000"/>
                <w:shd w:val="clear" w:color="auto" w:fill="FFFFFF"/>
              </w:rPr>
              <w:t> </w:t>
            </w:r>
          </w:p>
        </w:tc>
      </w:tr>
      <w:tr w:rsidR="009500E3" w:rsidRPr="0076737A" w14:paraId="37CE476E"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1E8BA5EA" w14:textId="2B91AFE1" w:rsidR="009500E3" w:rsidRPr="0076737A" w:rsidRDefault="009500E3" w:rsidP="009500E3">
            <w:pPr>
              <w:rPr>
                <w:color w:val="747474" w:themeColor="background2" w:themeShade="80"/>
              </w:rPr>
            </w:pPr>
            <w:r w:rsidRPr="0076737A">
              <w:rPr>
                <w:color w:val="747474" w:themeColor="background2" w:themeShade="80"/>
              </w:rPr>
              <w:t>5.21</w:t>
            </w:r>
          </w:p>
        </w:tc>
        <w:tc>
          <w:tcPr>
            <w:tcW w:w="2192" w:type="dxa"/>
          </w:tcPr>
          <w:p w14:paraId="0A744E4E" w14:textId="77777777" w:rsidR="009500E3" w:rsidRPr="0076737A" w:rsidRDefault="009500E3" w:rsidP="009500E3">
            <w:pPr>
              <w:pStyle w:val="Subjectcolumntext"/>
              <w:cnfStyle w:val="000000100000" w:firstRow="0" w:lastRow="0" w:firstColumn="0" w:lastColumn="0" w:oddVBand="0" w:evenVBand="0" w:oddHBand="1" w:evenHBand="0" w:firstRowFirstColumn="0" w:firstRowLastColumn="0" w:lastRowFirstColumn="0" w:lastRowLastColumn="0"/>
            </w:pPr>
            <w:r w:rsidRPr="0076737A">
              <w:t>What is the evidence of (non)/compliance with adjudications/ decisions?</w:t>
            </w:r>
          </w:p>
          <w:p w14:paraId="6E68B5A2" w14:textId="2AECAFC6" w:rsidR="009500E3" w:rsidRPr="0076737A" w:rsidRDefault="009500E3" w:rsidP="009500E3">
            <w:pPr>
              <w:pStyle w:val="Subjectcolumntext"/>
              <w:cnfStyle w:val="000000100000" w:firstRow="0" w:lastRow="0" w:firstColumn="0" w:lastColumn="0" w:oddVBand="0" w:evenVBand="0" w:oddHBand="1" w:evenHBand="0" w:firstRowFirstColumn="0" w:firstRowLastColumn="0" w:lastRowFirstColumn="0" w:lastRowLastColumn="0"/>
            </w:pPr>
            <w:r w:rsidRPr="0076737A">
              <w:t>What is the (quality of) evidence of contestation of self-regulatory system’s decisions?</w:t>
            </w:r>
          </w:p>
        </w:tc>
        <w:tc>
          <w:tcPr>
            <w:tcW w:w="2116" w:type="dxa"/>
          </w:tcPr>
          <w:p w14:paraId="420CE776" w14:textId="77777777" w:rsidR="009500E3" w:rsidRPr="0076737A" w:rsidRDefault="009500E3" w:rsidP="009500E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04186B05" w14:textId="77777777" w:rsidR="009500E3" w:rsidRPr="0076737A" w:rsidRDefault="009500E3" w:rsidP="009500E3">
            <w:pPr>
              <w:cnfStyle w:val="000000100000" w:firstRow="0" w:lastRow="0" w:firstColumn="0" w:lastColumn="0" w:oddVBand="0" w:evenVBand="0" w:oddHBand="1" w:evenHBand="0" w:firstRowFirstColumn="0" w:firstRowLastColumn="0" w:lastRowFirstColumn="0" w:lastRowLastColumn="0"/>
            </w:pPr>
          </w:p>
        </w:tc>
      </w:tr>
      <w:tr w:rsidR="009500E3" w:rsidRPr="0076737A" w14:paraId="7E646927" w14:textId="77777777" w:rsidTr="009500E3">
        <w:trPr>
          <w:trHeight w:val="170"/>
        </w:trPr>
        <w:tc>
          <w:tcPr>
            <w:cnfStyle w:val="001000000000" w:firstRow="0" w:lastRow="0" w:firstColumn="1" w:lastColumn="0" w:oddVBand="0" w:evenVBand="0" w:oddHBand="0" w:evenHBand="0" w:firstRowFirstColumn="0" w:firstRowLastColumn="0" w:lastRowFirstColumn="0" w:lastRowLastColumn="0"/>
            <w:tcW w:w="846" w:type="dxa"/>
          </w:tcPr>
          <w:p w14:paraId="57873292" w14:textId="2EF551AE" w:rsidR="009500E3" w:rsidRPr="0076737A" w:rsidRDefault="009500E3" w:rsidP="009500E3">
            <w:pPr>
              <w:rPr>
                <w:color w:val="747474" w:themeColor="background2" w:themeShade="80"/>
              </w:rPr>
            </w:pPr>
            <w:r w:rsidRPr="0076737A">
              <w:rPr>
                <w:color w:val="747474" w:themeColor="background2" w:themeShade="80"/>
              </w:rPr>
              <w:t>5.22</w:t>
            </w:r>
          </w:p>
        </w:tc>
        <w:tc>
          <w:tcPr>
            <w:tcW w:w="2192" w:type="dxa"/>
          </w:tcPr>
          <w:p w14:paraId="78ABDDFB" w14:textId="7DEBE176" w:rsidR="009500E3" w:rsidRPr="0076737A" w:rsidRDefault="009500E3" w:rsidP="009500E3">
            <w:pPr>
              <w:pStyle w:val="Subjectcolumntext"/>
              <w:cnfStyle w:val="000000000000" w:firstRow="0" w:lastRow="0" w:firstColumn="0" w:lastColumn="0" w:oddVBand="0" w:evenVBand="0" w:oddHBand="0" w:evenHBand="0" w:firstRowFirstColumn="0" w:firstRowLastColumn="0" w:lastRowFirstColumn="0" w:lastRowLastColumn="0"/>
            </w:pPr>
            <w:r w:rsidRPr="0076737A">
              <w:t>SRO Environment (2020-2025)</w:t>
            </w:r>
          </w:p>
        </w:tc>
        <w:tc>
          <w:tcPr>
            <w:tcW w:w="2116" w:type="dxa"/>
          </w:tcPr>
          <w:p w14:paraId="746FE94E" w14:textId="77777777" w:rsidR="009500E3" w:rsidRPr="0076737A" w:rsidRDefault="009500E3" w:rsidP="009500E3">
            <w:pPr>
              <w:pStyle w:val="Classificationcolumntext"/>
              <w:cnfStyle w:val="000000000000" w:firstRow="0" w:lastRow="0" w:firstColumn="0" w:lastColumn="0" w:oddVBand="0" w:evenVBand="0" w:oddHBand="0" w:evenHBand="0" w:firstRowFirstColumn="0" w:firstRowLastColumn="0" w:lastRowFirstColumn="0" w:lastRowLastColumn="0"/>
            </w:pPr>
          </w:p>
        </w:tc>
        <w:tc>
          <w:tcPr>
            <w:tcW w:w="5620" w:type="dxa"/>
          </w:tcPr>
          <w:p w14:paraId="045650BF" w14:textId="77777777" w:rsidR="009500E3" w:rsidRPr="0076737A" w:rsidRDefault="009500E3" w:rsidP="009500E3">
            <w:pPr>
              <w:cnfStyle w:val="000000000000" w:firstRow="0" w:lastRow="0" w:firstColumn="0" w:lastColumn="0" w:oddVBand="0" w:evenVBand="0" w:oddHBand="0" w:evenHBand="0" w:firstRowFirstColumn="0" w:firstRowLastColumn="0" w:lastRowFirstColumn="0" w:lastRowLastColumn="0"/>
            </w:pPr>
          </w:p>
        </w:tc>
      </w:tr>
      <w:tr w:rsidR="009500E3" w:rsidRPr="0076737A" w14:paraId="39703162" w14:textId="77777777" w:rsidTr="009500E3">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46" w:type="dxa"/>
          </w:tcPr>
          <w:p w14:paraId="25119E02" w14:textId="6EB725DA" w:rsidR="009500E3" w:rsidRPr="0076737A" w:rsidRDefault="009500E3" w:rsidP="009500E3">
            <w:pPr>
              <w:rPr>
                <w:color w:val="747474" w:themeColor="background2" w:themeShade="80"/>
              </w:rPr>
            </w:pPr>
            <w:r w:rsidRPr="0076737A">
              <w:rPr>
                <w:color w:val="747474" w:themeColor="background2" w:themeShade="80"/>
              </w:rPr>
              <w:t>5.23</w:t>
            </w:r>
          </w:p>
        </w:tc>
        <w:tc>
          <w:tcPr>
            <w:tcW w:w="2192" w:type="dxa"/>
          </w:tcPr>
          <w:p w14:paraId="2FE7805B" w14:textId="14AA6ED6" w:rsidR="009500E3" w:rsidRPr="0076737A" w:rsidRDefault="009500E3" w:rsidP="009500E3">
            <w:pPr>
              <w:pStyle w:val="Subjectcolumntext"/>
              <w:cnfStyle w:val="000000100000" w:firstRow="0" w:lastRow="0" w:firstColumn="0" w:lastColumn="0" w:oddVBand="0" w:evenVBand="0" w:oddHBand="1" w:evenHBand="0" w:firstRowFirstColumn="0" w:firstRowLastColumn="0" w:lastRowFirstColumn="0" w:lastRowLastColumn="0"/>
            </w:pPr>
            <w:r w:rsidRPr="0076737A">
              <w:t>Ranking</w:t>
            </w:r>
          </w:p>
        </w:tc>
        <w:tc>
          <w:tcPr>
            <w:tcW w:w="2116" w:type="dxa"/>
          </w:tcPr>
          <w:p w14:paraId="5F33DD6D" w14:textId="77777777" w:rsidR="009500E3" w:rsidRPr="0076737A" w:rsidRDefault="009500E3" w:rsidP="009500E3">
            <w:pPr>
              <w:pStyle w:val="Classificationcolumntext"/>
              <w:cnfStyle w:val="000000100000" w:firstRow="0" w:lastRow="0" w:firstColumn="0" w:lastColumn="0" w:oddVBand="0" w:evenVBand="0" w:oddHBand="1" w:evenHBand="0" w:firstRowFirstColumn="0" w:firstRowLastColumn="0" w:lastRowFirstColumn="0" w:lastRowLastColumn="0"/>
            </w:pPr>
          </w:p>
        </w:tc>
        <w:tc>
          <w:tcPr>
            <w:tcW w:w="5620" w:type="dxa"/>
          </w:tcPr>
          <w:p w14:paraId="63C28B8B" w14:textId="77777777" w:rsidR="009500E3" w:rsidRPr="0076737A" w:rsidRDefault="009500E3" w:rsidP="009500E3">
            <w:pPr>
              <w:cnfStyle w:val="000000100000" w:firstRow="0" w:lastRow="0" w:firstColumn="0" w:lastColumn="0" w:oddVBand="0" w:evenVBand="0" w:oddHBand="1" w:evenHBand="0" w:firstRowFirstColumn="0" w:firstRowLastColumn="0" w:lastRowFirstColumn="0" w:lastRowLastColumn="0"/>
            </w:pPr>
          </w:p>
        </w:tc>
      </w:tr>
    </w:tbl>
    <w:p w14:paraId="0CEAD6DF" w14:textId="271BA31D" w:rsidR="005D4AEB" w:rsidRPr="0076737A" w:rsidRDefault="005D4AEB" w:rsidP="005D4AEB">
      <w:pPr>
        <w:pStyle w:val="SubtitleH2"/>
        <w:rPr>
          <w:rFonts w:eastAsiaTheme="minorEastAsia"/>
          <w:iCs/>
          <w:color w:val="000000" w:themeColor="text1"/>
          <w:sz w:val="24"/>
          <w:szCs w:val="24"/>
          <w:shd w:val="clear" w:color="auto" w:fill="auto"/>
        </w:rPr>
      </w:pPr>
      <w:r w:rsidRPr="0076737A">
        <w:t>Sections 6-14 Advertising Framework</w:t>
      </w:r>
    </w:p>
    <w:p w14:paraId="2841DD77" w14:textId="46F44066" w:rsidR="005D4AEB" w:rsidRPr="0076737A" w:rsidRDefault="003A19BC" w:rsidP="003A19BC">
      <w:pPr>
        <w:pStyle w:val="SectionHead"/>
        <w:rPr>
          <w:rFonts w:cs="Arial"/>
        </w:rPr>
      </w:pPr>
      <w:bookmarkStart w:id="10" w:name="_Toc170295447"/>
      <w:r w:rsidRPr="0076737A">
        <w:rPr>
          <w:rFonts w:cs="Arial"/>
        </w:rPr>
        <w:t>Branded Content: General legal and regulatory framework</w:t>
      </w:r>
      <w:bookmarkEnd w:id="10"/>
      <w:r w:rsidR="005D4AEB" w:rsidRPr="0076737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Branded Content: General legal and regulatory framework "/>
      </w:tblPr>
      <w:tblGrid>
        <w:gridCol w:w="851"/>
        <w:gridCol w:w="2126"/>
        <w:gridCol w:w="2127"/>
        <w:gridCol w:w="5670"/>
      </w:tblGrid>
      <w:tr w:rsidR="005D4AEB" w:rsidRPr="0076737A" w14:paraId="4ADABECF"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01D9D768" w14:textId="77777777" w:rsidR="005D4AEB" w:rsidRPr="0076737A" w:rsidRDefault="005D4AEB" w:rsidP="00CB46D4">
            <w:pPr>
              <w:pStyle w:val="Tableheadings"/>
              <w:spacing w:line="240" w:lineRule="auto"/>
              <w:rPr>
                <w:b/>
                <w:bCs/>
              </w:rPr>
            </w:pPr>
            <w:r w:rsidRPr="0076737A">
              <w:rPr>
                <w:b/>
                <w:bCs/>
              </w:rPr>
              <w:t>Item</w:t>
            </w:r>
          </w:p>
        </w:tc>
        <w:tc>
          <w:tcPr>
            <w:tcW w:w="2126" w:type="dxa"/>
            <w:tcBorders>
              <w:bottom w:val="none" w:sz="0" w:space="0" w:color="auto"/>
            </w:tcBorders>
          </w:tcPr>
          <w:p w14:paraId="1D295499" w14:textId="77777777" w:rsidR="005D4AEB" w:rsidRPr="0076737A"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559F44AE" w14:textId="77777777" w:rsidR="005D4AEB" w:rsidRPr="0076737A"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 xml:space="preserve">Classification </w:t>
            </w:r>
          </w:p>
        </w:tc>
        <w:tc>
          <w:tcPr>
            <w:tcW w:w="5670" w:type="dxa"/>
            <w:tcBorders>
              <w:bottom w:val="none" w:sz="0" w:space="0" w:color="auto"/>
            </w:tcBorders>
          </w:tcPr>
          <w:p w14:paraId="5A1AA28C" w14:textId="77777777" w:rsidR="005D4AEB" w:rsidRPr="0076737A" w:rsidRDefault="005D4AEB" w:rsidP="00CB46D4">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Description</w:t>
            </w:r>
          </w:p>
        </w:tc>
      </w:tr>
      <w:tr w:rsidR="005D4AEB" w:rsidRPr="0076737A" w14:paraId="40A76C9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4D6DEE5" w14:textId="7826CEFF" w:rsidR="005D4AEB" w:rsidRPr="0076737A" w:rsidRDefault="003A19BC" w:rsidP="00CB46D4">
            <w:pPr>
              <w:rPr>
                <w:b w:val="0"/>
                <w:bCs w:val="0"/>
                <w:color w:val="747474" w:themeColor="background2" w:themeShade="80"/>
              </w:rPr>
            </w:pPr>
            <w:r w:rsidRPr="0076737A">
              <w:rPr>
                <w:color w:val="747474" w:themeColor="background2" w:themeShade="80"/>
              </w:rPr>
              <w:t>6</w:t>
            </w:r>
            <w:r w:rsidR="005D4AEB" w:rsidRPr="0076737A">
              <w:rPr>
                <w:color w:val="747474" w:themeColor="background2" w:themeShade="80"/>
              </w:rPr>
              <w:t>.1</w:t>
            </w:r>
          </w:p>
        </w:tc>
        <w:tc>
          <w:tcPr>
            <w:tcW w:w="2126" w:type="dxa"/>
            <w:tcBorders>
              <w:top w:val="none" w:sz="0" w:space="0" w:color="auto"/>
              <w:bottom w:val="none" w:sz="0" w:space="0" w:color="auto"/>
            </w:tcBorders>
          </w:tcPr>
          <w:p w14:paraId="0231CCEA" w14:textId="48A34C51" w:rsidR="005D4AEB" w:rsidRPr="0076737A" w:rsidRDefault="006A6461"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Are there general rules on identification of marketing communications? What?</w:t>
            </w:r>
          </w:p>
        </w:tc>
        <w:tc>
          <w:tcPr>
            <w:tcW w:w="2127" w:type="dxa"/>
            <w:tcBorders>
              <w:top w:val="none" w:sz="0" w:space="0" w:color="auto"/>
              <w:bottom w:val="none" w:sz="0" w:space="0" w:color="auto"/>
            </w:tcBorders>
          </w:tcPr>
          <w:p w14:paraId="4B8ED8B1" w14:textId="77777777" w:rsidR="005D4AEB" w:rsidRPr="0076737A"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B3DC07E" w14:textId="763DF85D" w:rsidR="00D3084C" w:rsidRPr="0076737A"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color w:val="000000"/>
                <w:lang w:eastAsia="en-GB"/>
              </w:rPr>
              <w:t>In the EU, the Unfair Commercial Practices Directive (</w:t>
            </w:r>
            <w:hyperlink r:id="rId55" w:tgtFrame="_blank" w:history="1">
              <w:r w:rsidRPr="0076737A">
                <w:rPr>
                  <w:rFonts w:eastAsia="Times New Roman"/>
                  <w:color w:val="0563C1"/>
                  <w:u w:val="single"/>
                  <w:lang w:eastAsia="en-GB"/>
                </w:rPr>
                <w:t>Directive 2005/29/EC</w:t>
              </w:r>
            </w:hyperlink>
            <w:r w:rsidRPr="0076737A">
              <w:rPr>
                <w:rFonts w:eastAsia="Times New Roman"/>
                <w:color w:val="000000"/>
                <w:lang w:eastAsia="en-GB"/>
              </w:rPr>
              <w:t>) and the Misleading and Comparative Advertising Directive (</w:t>
            </w:r>
            <w:hyperlink r:id="rId56" w:tgtFrame="_blank" w:history="1">
              <w:r w:rsidRPr="0076737A">
                <w:rPr>
                  <w:rFonts w:eastAsia="Times New Roman"/>
                  <w:color w:val="0563C1"/>
                  <w:u w:val="single"/>
                  <w:lang w:eastAsia="en-GB"/>
                </w:rPr>
                <w:t>Directive 2006/114/EC</w:t>
              </w:r>
            </w:hyperlink>
            <w:r w:rsidRPr="0076737A">
              <w:rPr>
                <w:rFonts w:eastAsia="Times New Roman"/>
                <w:color w:val="000000"/>
                <w:lang w:eastAsia="en-GB"/>
              </w:rPr>
              <w:t>) contain relevant consumer protection and advertising regulations and set rules demanding the identification of commercial content. Article 7 of the Unfair Commercial Practices Directive (</w:t>
            </w:r>
            <w:hyperlink r:id="rId57" w:tgtFrame="_blank" w:history="1">
              <w:r w:rsidRPr="0076737A">
                <w:rPr>
                  <w:rFonts w:eastAsia="Times New Roman"/>
                  <w:color w:val="0563C1"/>
                  <w:u w:val="single"/>
                  <w:lang w:eastAsia="en-GB"/>
                </w:rPr>
                <w:t>Directive 2005/29/EC</w:t>
              </w:r>
            </w:hyperlink>
            <w:r w:rsidRPr="0076737A">
              <w:rPr>
                <w:rFonts w:eastAsia="Times New Roman"/>
                <w:color w:val="000000"/>
                <w:lang w:eastAsia="en-GB"/>
              </w:rPr>
              <w:t>) classifies the failure to ‘identify the commercial intent of the commercial practice if not already apparent from the context’ as a misleading omission, which is a prohibited practice (</w:t>
            </w:r>
            <w:hyperlink r:id="rId58" w:tgtFrame="_blank" w:history="1">
              <w:r w:rsidRPr="0076737A">
                <w:rPr>
                  <w:rFonts w:eastAsia="Times New Roman"/>
                  <w:color w:val="0563C1"/>
                  <w:u w:val="single"/>
                  <w:lang w:eastAsia="en-GB"/>
                </w:rPr>
                <w:t>Directive 2005/29/EC</w:t>
              </w:r>
            </w:hyperlink>
            <w:r w:rsidRPr="0076737A">
              <w:rPr>
                <w:rFonts w:eastAsia="Times New Roman"/>
                <w:color w:val="000000"/>
                <w:lang w:eastAsia="en-GB"/>
              </w:rPr>
              <w:t xml:space="preserve"> Article 7, (2)). The </w:t>
            </w:r>
            <w:r w:rsidRPr="0076737A">
              <w:rPr>
                <w:rFonts w:eastAsia="Times New Roman"/>
                <w:color w:val="000000"/>
                <w:lang w:eastAsia="en-GB"/>
              </w:rPr>
              <w:lastRenderedPageBreak/>
              <w:t>Directive also requires the Member States to have appropriate enforcement powers so consumers can act when affected by breaches of these rules, including through legal routes, regulatory authorities, and/or complaint systems. The Misleading and Comparative Advertising Directive (</w:t>
            </w:r>
            <w:hyperlink r:id="rId59" w:tgtFrame="_blank" w:history="1">
              <w:r w:rsidRPr="0076737A">
                <w:rPr>
                  <w:rFonts w:eastAsia="Times New Roman"/>
                  <w:color w:val="0563C1"/>
                  <w:u w:val="single"/>
                  <w:lang w:eastAsia="en-GB"/>
                </w:rPr>
                <w:t>Directive 2006/114/EC</w:t>
              </w:r>
            </w:hyperlink>
            <w:r w:rsidRPr="0076737A">
              <w:rPr>
                <w:rFonts w:eastAsia="Times New Roman"/>
                <w:color w:val="000000"/>
                <w:lang w:eastAsia="en-GB"/>
              </w:rPr>
              <w:t>) applies the meaning of misleading advertising and the rules affecting it from the Unfair Commercial Practices Directive (Directive 2005/29/EC) to B2B relations, giving competitors the right to act when undisclosed commercial content puts them at a disadvantage (</w:t>
            </w:r>
            <w:hyperlink r:id="rId60" w:tgtFrame="_blank" w:history="1">
              <w:r w:rsidRPr="0076737A">
                <w:rPr>
                  <w:rFonts w:eastAsia="Times New Roman"/>
                  <w:color w:val="0563C1"/>
                  <w:u w:val="single"/>
                  <w:lang w:eastAsia="en-GB"/>
                </w:rPr>
                <w:t>Directive 2006/114/EC</w:t>
              </w:r>
            </w:hyperlink>
            <w:r w:rsidRPr="0076737A">
              <w:rPr>
                <w:rFonts w:eastAsia="Times New Roman"/>
                <w:color w:val="000000"/>
                <w:lang w:eastAsia="en-GB"/>
              </w:rPr>
              <w:t>, Article 4 (a)). </w:t>
            </w:r>
            <w:r w:rsidR="00475121" w:rsidRPr="0076737A">
              <w:rPr>
                <w:rStyle w:val="normaltextrun"/>
                <w:color w:val="000000"/>
                <w:shd w:val="clear" w:color="auto" w:fill="FFFFFF"/>
              </w:rPr>
              <w:t xml:space="preserve">Jonathan Hardy adds that Article 22 in the </w:t>
            </w:r>
            <w:hyperlink r:id="rId61" w:tgtFrame="_blank" w:history="1">
              <w:r w:rsidR="00475121" w:rsidRPr="0076737A">
                <w:rPr>
                  <w:rStyle w:val="normaltextrun"/>
                  <w:color w:val="0563C1"/>
                  <w:u w:val="single"/>
                  <w:shd w:val="clear" w:color="auto" w:fill="FFFFFF"/>
                </w:rPr>
                <w:t>Annex I to Directive 2005/29/EC</w:t>
              </w:r>
            </w:hyperlink>
            <w:r w:rsidR="00475121" w:rsidRPr="0076737A">
              <w:rPr>
                <w:rStyle w:val="normaltextrun"/>
                <w:color w:val="000000"/>
                <w:shd w:val="clear" w:color="auto" w:fill="FFFFFF"/>
              </w:rPr>
              <w:t>, the answers provided in the European Parliament (European Parliament, 2016) and by the European Commission, and the additional provisions restating the necessity of commercial communications to be clearly identifiable as such in information society services and audiovisual media services (Article 6(a) of Directive 2000/31/EC\l ‘def2’ (2) and Article 9(1)(a) of [AVMSD] Directive 2010/13/EU\l ‘def3’ (3)) highlight the importance of this requirement in the European Union approach to advertising regulations (Hardy 2022: 152).</w:t>
            </w:r>
          </w:p>
          <w:p w14:paraId="5B0E6402" w14:textId="77777777" w:rsidR="00D3084C" w:rsidRPr="0076737A"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color w:val="000000"/>
                <w:lang w:eastAsia="en-GB"/>
              </w:rPr>
              <w:t> </w:t>
            </w:r>
          </w:p>
          <w:p w14:paraId="7DF99531" w14:textId="1DCE9434" w:rsidR="005D4AEB" w:rsidRPr="0076737A" w:rsidRDefault="00D3084C"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r w:rsidRPr="0076737A">
              <w:rPr>
                <w:rFonts w:eastAsia="Times New Roman"/>
                <w:color w:val="000000"/>
                <w:lang w:eastAsia="en-GB"/>
              </w:rPr>
              <w:t>The Unfair Commercial Practices Directive and the Misleading and Comparative Advertising Directive were transposed into</w:t>
            </w:r>
            <w:r w:rsidR="009500E3" w:rsidRPr="0076737A">
              <w:rPr>
                <w:rFonts w:eastAsia="Times New Roman"/>
                <w:color w:val="000000"/>
                <w:lang w:eastAsia="en-GB"/>
              </w:rPr>
              <w:t xml:space="preserve"> Lithuania</w:t>
            </w:r>
            <w:r w:rsidRPr="0076737A">
              <w:rPr>
                <w:rFonts w:eastAsia="Times New Roman"/>
                <w:color w:val="FF0000"/>
                <w:lang w:eastAsia="en-GB"/>
              </w:rPr>
              <w:t xml:space="preserve"> </w:t>
            </w:r>
            <w:r w:rsidRPr="0076737A">
              <w:rPr>
                <w:rFonts w:eastAsia="Times New Roman"/>
                <w:color w:val="000000"/>
                <w:lang w:eastAsia="en-GB"/>
              </w:rPr>
              <w:t xml:space="preserve">national law through </w:t>
            </w:r>
            <w:hyperlink r:id="rId62" w:tgtFrame="_blank" w:history="1">
              <w:r w:rsidR="009500E3" w:rsidRPr="009500E3">
                <w:rPr>
                  <w:rFonts w:eastAsia="Times New Roman"/>
                  <w:color w:val="0563C1"/>
                  <w:u w:val="single"/>
                  <w:lang w:eastAsia="en-GB"/>
                </w:rPr>
                <w:t>The Advertising Law of the Republic of Lithuania</w:t>
              </w:r>
            </w:hyperlink>
            <w:r w:rsidR="009500E3" w:rsidRPr="0076737A">
              <w:rPr>
                <w:rFonts w:eastAsia="Times New Roman"/>
                <w:sz w:val="18"/>
                <w:szCs w:val="18"/>
                <w:lang w:eastAsia="en-GB"/>
              </w:rPr>
              <w:t>.</w:t>
            </w:r>
          </w:p>
          <w:p w14:paraId="4A20CC69" w14:textId="77777777" w:rsidR="009500E3" w:rsidRPr="0076737A" w:rsidRDefault="009500E3"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color w:val="000000"/>
                <w:lang w:eastAsia="en-GB"/>
              </w:rPr>
            </w:pPr>
          </w:p>
          <w:p w14:paraId="4F81CFA0" w14:textId="39427766" w:rsidR="009500E3" w:rsidRPr="009500E3" w:rsidRDefault="00000000" w:rsidP="009500E3">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63" w:tgtFrame="_blank" w:history="1">
              <w:r w:rsidR="009500E3" w:rsidRPr="009500E3">
                <w:rPr>
                  <w:rFonts w:eastAsia="Times New Roman"/>
                  <w:color w:val="0563C1"/>
                  <w:u w:val="single"/>
                  <w:lang w:eastAsia="en-GB"/>
                </w:rPr>
                <w:t>The Advertising Law of the Republic of Lithuania</w:t>
              </w:r>
            </w:hyperlink>
            <w:r w:rsidR="009500E3" w:rsidRPr="009500E3">
              <w:rPr>
                <w:rFonts w:eastAsia="Times New Roman"/>
                <w:lang w:eastAsia="en-GB"/>
              </w:rPr>
              <w:t xml:space="preserve"> Article 2, Section 5, contains a definition of ‘hidden/covert advertising’ which states: ‘information about the manufacturer or service provider, its name or activity, trademark, which is disseminated in any form and by any means, is presented in such a form that it can mislead advertising users about the real purpose of providing this information. Such presentation of information is considered hidden advertising in all cases, when it is paid for or otherwise compensated’. Section Two (Advertising Principles and </w:t>
            </w:r>
            <w:r w:rsidR="009500E3" w:rsidRPr="0076737A">
              <w:rPr>
                <w:rFonts w:eastAsia="Times New Roman"/>
                <w:lang w:eastAsia="en-GB"/>
              </w:rPr>
              <w:t>General</w:t>
            </w:r>
            <w:r w:rsidR="009500E3" w:rsidRPr="009500E3">
              <w:rPr>
                <w:rFonts w:eastAsia="Times New Roman"/>
                <w:lang w:eastAsia="en-GB"/>
              </w:rPr>
              <w:t xml:space="preserve"> Requirements) opens with Article 3 (Advertising principles), which states that advertising must be ‘decent and fair’ and ‘clearly identifiable’. Article 8 (Recognizability of Advertising) states that ‘hidden advertising is prohibited’ and that ‘the advertisement must be clearly identifiable by [its] form of presentation. If it is likely that users of the advertisement may not recognize the advertisement disseminated in the public information medium due to the form of its presentation, such advertisement must be marked with the word "Advertisement" (</w:t>
            </w:r>
            <w:hyperlink r:id="rId64" w:tgtFrame="_blank" w:history="1">
              <w:r w:rsidR="009500E3" w:rsidRPr="009500E3">
                <w:rPr>
                  <w:rFonts w:eastAsia="Times New Roman"/>
                  <w:color w:val="0563C1"/>
                  <w:u w:val="single"/>
                  <w:lang w:eastAsia="en-GB"/>
                </w:rPr>
                <w:t>The Advertising Law of the Republic of Lithuania</w:t>
              </w:r>
            </w:hyperlink>
            <w:r w:rsidR="009500E3" w:rsidRPr="009500E3">
              <w:rPr>
                <w:rFonts w:eastAsia="Times New Roman"/>
                <w:lang w:eastAsia="en-GB"/>
              </w:rPr>
              <w:t xml:space="preserve"> 2000, last amended in 2013). </w:t>
            </w:r>
          </w:p>
          <w:p w14:paraId="4206FC40" w14:textId="77777777" w:rsidR="009500E3" w:rsidRPr="009500E3" w:rsidRDefault="009500E3" w:rsidP="009500E3">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9500E3">
              <w:rPr>
                <w:rFonts w:eastAsia="Times New Roman"/>
                <w:lang w:eastAsia="en-GB"/>
              </w:rPr>
              <w:t> </w:t>
            </w:r>
          </w:p>
          <w:p w14:paraId="421BD42C" w14:textId="2A661196" w:rsidR="009500E3" w:rsidRPr="0076737A" w:rsidRDefault="009500E3" w:rsidP="00D3084C">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9500E3">
              <w:rPr>
                <w:rFonts w:eastAsia="Times New Roman"/>
                <w:lang w:eastAsia="en-GB"/>
              </w:rPr>
              <w:lastRenderedPageBreak/>
              <w:t>The Lithuanian Advertising Code applies widely, including ‘to any advertising object, regardless of whether it is paid for or not, as well as self-promotion', which suggest an inclusion of hidden forms of advertising (</w:t>
            </w:r>
            <w:hyperlink r:id="rId65" w:tgtFrame="_blank" w:history="1">
              <w:r w:rsidRPr="009500E3">
                <w:rPr>
                  <w:rFonts w:eastAsia="Times New Roman"/>
                  <w:color w:val="0563C1"/>
                  <w:u w:val="single"/>
                  <w:lang w:eastAsia="en-GB"/>
                </w:rPr>
                <w:t>Lithuanian Advertising Bureau 2019</w:t>
              </w:r>
            </w:hyperlink>
            <w:r w:rsidRPr="009500E3">
              <w:rPr>
                <w:rFonts w:eastAsia="Times New Roman"/>
                <w:lang w:eastAsia="en-GB"/>
              </w:rPr>
              <w:t>). However, the Code does not contain any specific clause relating to hidden advertising and the only extra restrictions are included in 6.2. </w:t>
            </w:r>
          </w:p>
        </w:tc>
      </w:tr>
      <w:tr w:rsidR="005D4AEB" w:rsidRPr="0076737A" w14:paraId="6EBFABA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71FE613B" w14:textId="4409150F" w:rsidR="005D4AEB" w:rsidRPr="0076737A" w:rsidRDefault="003A19BC" w:rsidP="00CB46D4">
            <w:pPr>
              <w:rPr>
                <w:color w:val="3A3A3A" w:themeColor="background2" w:themeShade="40"/>
              </w:rPr>
            </w:pPr>
            <w:r w:rsidRPr="0076737A">
              <w:rPr>
                <w:color w:val="747474" w:themeColor="background2" w:themeShade="80"/>
              </w:rPr>
              <w:lastRenderedPageBreak/>
              <w:t>6</w:t>
            </w:r>
            <w:r w:rsidR="005D4AEB" w:rsidRPr="0076737A">
              <w:rPr>
                <w:color w:val="747474" w:themeColor="background2" w:themeShade="80"/>
              </w:rPr>
              <w:t>.2</w:t>
            </w:r>
          </w:p>
        </w:tc>
        <w:tc>
          <w:tcPr>
            <w:tcW w:w="2126" w:type="dxa"/>
          </w:tcPr>
          <w:p w14:paraId="46E4F5FD" w14:textId="0FD8913A" w:rsidR="005D4AEB" w:rsidRPr="0076737A" w:rsidRDefault="00C51E00"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Are there general rules requiring that marketing communications identify who the advertiser/sponsor of the advertising is?</w:t>
            </w:r>
          </w:p>
        </w:tc>
        <w:tc>
          <w:tcPr>
            <w:tcW w:w="2127" w:type="dxa"/>
          </w:tcPr>
          <w:p w14:paraId="58BDD7EE" w14:textId="77777777" w:rsidR="005D4AEB" w:rsidRPr="0076737A"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4626810" w14:textId="77777777" w:rsidR="005D4AEB" w:rsidRPr="0076737A" w:rsidRDefault="00D3084C"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76737A">
              <w:rPr>
                <w:rStyle w:val="normaltextrun"/>
                <w:color w:val="000000"/>
                <w:shd w:val="clear" w:color="auto" w:fill="FFFFFF"/>
              </w:rPr>
              <w:t>In the EU, the Unfair Commercial Practices Directive (</w:t>
            </w:r>
            <w:hyperlink r:id="rId66"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classifies a lack of identification of the trader as a misleading omission. Article 7 (4) states: ‘In the case of an invitation to purchase, the following information shall be regarded as material, if not already apparent from the context: (b) the geographical address and the identity of the trader, such as his trading name and, where applicable, the geographical address and the identity of the trader on whose behalf he is acting’.</w:t>
            </w:r>
            <w:r w:rsidRPr="0076737A">
              <w:rPr>
                <w:rStyle w:val="eop"/>
                <w:color w:val="000000"/>
                <w:shd w:val="clear" w:color="auto" w:fill="FFFFFF"/>
              </w:rPr>
              <w:t> </w:t>
            </w:r>
          </w:p>
          <w:p w14:paraId="7DDCBF79" w14:textId="77777777" w:rsidR="009500E3" w:rsidRPr="0076737A" w:rsidRDefault="009500E3" w:rsidP="00CB46D4">
            <w:pPr>
              <w:cnfStyle w:val="000000000000" w:firstRow="0" w:lastRow="0" w:firstColumn="0" w:lastColumn="0" w:oddVBand="0" w:evenVBand="0" w:oddHBand="0" w:evenHBand="0" w:firstRowFirstColumn="0" w:firstRowLastColumn="0" w:lastRowFirstColumn="0" w:lastRowLastColumn="0"/>
              <w:rPr>
                <w:rStyle w:val="eop"/>
              </w:rPr>
            </w:pPr>
          </w:p>
          <w:p w14:paraId="5A6F2CE7" w14:textId="77777777" w:rsidR="009500E3" w:rsidRPr="009500E3" w:rsidRDefault="009500E3" w:rsidP="009500E3">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9500E3">
              <w:rPr>
                <w:rFonts w:eastAsia="Times New Roman"/>
                <w:lang w:eastAsia="en-GB"/>
              </w:rPr>
              <w:t>The Law on Prohibition of Unfair Commercial Practices towards Consumers makes it mandatory to provide information about the seller (GALA 2024: 670). </w:t>
            </w:r>
          </w:p>
          <w:p w14:paraId="761A78ED" w14:textId="77777777" w:rsidR="009500E3" w:rsidRPr="009500E3" w:rsidRDefault="009500E3" w:rsidP="009500E3">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9500E3">
              <w:rPr>
                <w:rFonts w:eastAsia="Times New Roman"/>
                <w:lang w:eastAsia="en-GB"/>
              </w:rPr>
              <w:t> </w:t>
            </w:r>
          </w:p>
          <w:p w14:paraId="0611AA51" w14:textId="71633460" w:rsidR="009500E3" w:rsidRPr="0076737A" w:rsidRDefault="009500E3" w:rsidP="009500E3">
            <w:pPr>
              <w:textAlignment w:val="baseline"/>
              <w:cnfStyle w:val="000000000000" w:firstRow="0" w:lastRow="0" w:firstColumn="0" w:lastColumn="0" w:oddVBand="0" w:evenVBand="0" w:oddHBand="0" w:evenHBand="0" w:firstRowFirstColumn="0" w:firstRowLastColumn="0" w:lastRowFirstColumn="0" w:lastRowLastColumn="0"/>
              <w:rPr>
                <w:rFonts w:eastAsia="Times New Roman"/>
                <w:sz w:val="18"/>
                <w:szCs w:val="18"/>
                <w:lang w:eastAsia="en-GB"/>
              </w:rPr>
            </w:pPr>
            <w:r w:rsidRPr="009500E3">
              <w:rPr>
                <w:rFonts w:eastAsia="Times New Roman"/>
                <w:lang w:eastAsia="en-GB"/>
              </w:rPr>
              <w:t>The Lithuanian Advertising Code, Clause 8 (Misrepresentation) states, amongst other points, that ‘advertising must not cause confusion as to the identity of the advertiser (</w:t>
            </w:r>
            <w:hyperlink r:id="rId67" w:tgtFrame="_blank" w:history="1">
              <w:r w:rsidRPr="009500E3">
                <w:rPr>
                  <w:rFonts w:eastAsia="Times New Roman"/>
                  <w:color w:val="0563C1"/>
                  <w:u w:val="single"/>
                  <w:lang w:eastAsia="en-GB"/>
                </w:rPr>
                <w:t>Lithuanian Advertising Bureau 2019:</w:t>
              </w:r>
            </w:hyperlink>
            <w:r w:rsidRPr="009500E3">
              <w:rPr>
                <w:rFonts w:eastAsia="Times New Roman"/>
                <w:lang w:eastAsia="en-GB"/>
              </w:rPr>
              <w:t xml:space="preserve"> 4). Clause 12 adds that ‘political advertisements must clearly indicate the identity of the advertiser’ (</w:t>
            </w:r>
            <w:hyperlink r:id="rId68" w:tgtFrame="_blank" w:history="1">
              <w:r w:rsidRPr="009500E3">
                <w:rPr>
                  <w:rFonts w:eastAsia="Times New Roman"/>
                  <w:color w:val="0563C1"/>
                  <w:u w:val="single"/>
                  <w:lang w:eastAsia="en-GB"/>
                </w:rPr>
                <w:t>Lithuanian Advertising Bureau 2019:</w:t>
              </w:r>
            </w:hyperlink>
            <w:r w:rsidRPr="009500E3">
              <w:rPr>
                <w:rFonts w:eastAsia="Times New Roman"/>
                <w:lang w:eastAsia="en-GB"/>
              </w:rPr>
              <w:t xml:space="preserve"> 5).</w:t>
            </w:r>
          </w:p>
        </w:tc>
      </w:tr>
      <w:tr w:rsidR="005D4AEB" w:rsidRPr="0076737A" w14:paraId="60E57D78"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284742" w14:textId="77769FDB" w:rsidR="005D4AEB" w:rsidRPr="0076737A" w:rsidRDefault="003A19BC" w:rsidP="00CB46D4">
            <w:pPr>
              <w:rPr>
                <w:color w:val="747474" w:themeColor="background2" w:themeShade="80"/>
              </w:rPr>
            </w:pPr>
            <w:r w:rsidRPr="0076737A">
              <w:rPr>
                <w:color w:val="747474" w:themeColor="background2" w:themeShade="80"/>
              </w:rPr>
              <w:t>6</w:t>
            </w:r>
            <w:r w:rsidR="005D4AEB" w:rsidRPr="0076737A">
              <w:rPr>
                <w:color w:val="747474" w:themeColor="background2" w:themeShade="80"/>
              </w:rPr>
              <w:t>.3</w:t>
            </w:r>
          </w:p>
        </w:tc>
        <w:tc>
          <w:tcPr>
            <w:tcW w:w="2126" w:type="dxa"/>
            <w:tcBorders>
              <w:top w:val="none" w:sz="0" w:space="0" w:color="auto"/>
              <w:bottom w:val="none" w:sz="0" w:space="0" w:color="auto"/>
            </w:tcBorders>
          </w:tcPr>
          <w:p w14:paraId="06428DEA" w14:textId="76DAB5A0" w:rsidR="005D4AEB" w:rsidRPr="0076737A" w:rsidRDefault="00954313"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Are there (general) disclosure or other obligations when integrating advertising content with other content?</w:t>
            </w:r>
          </w:p>
        </w:tc>
        <w:tc>
          <w:tcPr>
            <w:tcW w:w="2127" w:type="dxa"/>
            <w:tcBorders>
              <w:top w:val="none" w:sz="0" w:space="0" w:color="auto"/>
              <w:bottom w:val="none" w:sz="0" w:space="0" w:color="auto"/>
            </w:tcBorders>
          </w:tcPr>
          <w:p w14:paraId="424B02CE" w14:textId="77777777" w:rsidR="005D4AEB" w:rsidRPr="0076737A"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2F4623F" w14:textId="77777777" w:rsidR="005D4AEB" w:rsidRPr="0076737A" w:rsidRDefault="00294389"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76737A">
              <w:rPr>
                <w:rStyle w:val="normaltextrun"/>
                <w:color w:val="000000"/>
                <w:shd w:val="clear" w:color="auto" w:fill="FFFFFF"/>
              </w:rPr>
              <w:t>In the EU, the Unfair Commercial Practices Directive (</w:t>
            </w:r>
            <w:hyperlink r:id="rId69"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includes commercial practices prohibited in all circumstances (‘blacklist’). The list includes ‘using editorial content in the media to promote a product where a trader has paid for the promotion without making that clear in the content or by images or sounds clearly identifiable by the consumer (advertorial)’ (</w:t>
            </w:r>
            <w:hyperlink r:id="rId70" w:tgtFrame="_blank" w:history="1">
              <w:r w:rsidRPr="0076737A">
                <w:rPr>
                  <w:rStyle w:val="normaltextrun"/>
                  <w:color w:val="0563C1"/>
                  <w:u w:val="single"/>
                  <w:shd w:val="clear" w:color="auto" w:fill="FFFFFF"/>
                </w:rPr>
                <w:t>Annex I to Directive 2005/29/EC, (11)</w:t>
              </w:r>
            </w:hyperlink>
            <w:r w:rsidRPr="0076737A">
              <w:rPr>
                <w:rStyle w:val="normaltextrun"/>
                <w:color w:val="000000"/>
                <w:shd w:val="clear" w:color="auto" w:fill="FFFFFF"/>
              </w:rPr>
              <w:t>).</w:t>
            </w:r>
          </w:p>
          <w:p w14:paraId="6FEB290C" w14:textId="77777777" w:rsidR="00480A72" w:rsidRPr="0076737A" w:rsidRDefault="00480A72" w:rsidP="00CB46D4">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52B76689" w14:textId="2B92A114" w:rsidR="00480A72" w:rsidRPr="0076737A" w:rsidRDefault="00480A72" w:rsidP="00CB46D4">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w:t>
            </w:r>
          </w:p>
        </w:tc>
      </w:tr>
      <w:tr w:rsidR="005D4AEB" w:rsidRPr="0076737A" w14:paraId="59A9321E"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F0B4D6B" w14:textId="44DCD6BB" w:rsidR="005D4AEB" w:rsidRPr="0076737A" w:rsidRDefault="003A19BC" w:rsidP="00CB46D4">
            <w:pPr>
              <w:rPr>
                <w:color w:val="747474" w:themeColor="background2" w:themeShade="80"/>
              </w:rPr>
            </w:pPr>
            <w:r w:rsidRPr="0076737A">
              <w:rPr>
                <w:color w:val="747474" w:themeColor="background2" w:themeShade="80"/>
              </w:rPr>
              <w:t>6</w:t>
            </w:r>
            <w:r w:rsidR="005D4AEB" w:rsidRPr="0076737A">
              <w:rPr>
                <w:color w:val="747474" w:themeColor="background2" w:themeShade="80"/>
              </w:rPr>
              <w:t>.4</w:t>
            </w:r>
          </w:p>
        </w:tc>
        <w:tc>
          <w:tcPr>
            <w:tcW w:w="2126" w:type="dxa"/>
          </w:tcPr>
          <w:p w14:paraId="4FA5E021" w14:textId="5165EF48" w:rsidR="005D4AEB" w:rsidRPr="0076737A" w:rsidRDefault="00610E7C" w:rsidP="00CB46D4">
            <w:pPr>
              <w:pStyle w:val="Subjectcolumntext"/>
              <w:cnfStyle w:val="000000000000" w:firstRow="0" w:lastRow="0" w:firstColumn="0" w:lastColumn="0" w:oddVBand="0" w:evenVBand="0" w:oddHBand="0" w:evenHBand="0" w:firstRowFirstColumn="0" w:firstRowLastColumn="0" w:lastRowFirstColumn="0" w:lastRowLastColumn="0"/>
            </w:pPr>
            <w:r w:rsidRPr="0076737A">
              <w:t>What are the rules governing the use of endorsements and testimonials in advertising?</w:t>
            </w:r>
          </w:p>
        </w:tc>
        <w:tc>
          <w:tcPr>
            <w:tcW w:w="2127" w:type="dxa"/>
          </w:tcPr>
          <w:p w14:paraId="29943F29" w14:textId="77777777" w:rsidR="005D4AEB" w:rsidRPr="0076737A" w:rsidRDefault="005D4AEB" w:rsidP="00CB46D4">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F0926DC" w14:textId="77777777" w:rsidR="005D4AEB" w:rsidRPr="0076737A" w:rsidRDefault="00294389"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76737A">
              <w:rPr>
                <w:rStyle w:val="normaltextrun"/>
                <w:color w:val="000000"/>
                <w:shd w:val="clear" w:color="auto" w:fill="FFFFFF"/>
              </w:rPr>
              <w:t>In the EU, the Unfair Commercial Practices Directive (</w:t>
            </w:r>
            <w:hyperlink r:id="rId71"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includes commercial practices prohibited in all circumstances (‘blacklist’). The Amending Directive (EU) 2019/2161 (</w:t>
            </w:r>
            <w:hyperlink r:id="rId72" w:tgtFrame="_blank" w:history="1">
              <w:r w:rsidRPr="0076737A">
                <w:rPr>
                  <w:rStyle w:val="normaltextrun"/>
                  <w:color w:val="0563C1"/>
                  <w:u w:val="single"/>
                  <w:shd w:val="clear" w:color="auto" w:fill="FFFFFF"/>
                </w:rPr>
                <w:t>The Omnibus Directive</w:t>
              </w:r>
            </w:hyperlink>
            <w:r w:rsidRPr="0076737A">
              <w:rPr>
                <w:rStyle w:val="normaltextrun"/>
                <w:color w:val="000000"/>
                <w:shd w:val="clear" w:color="auto" w:fill="FFFFFF"/>
              </w:rPr>
              <w:t>) has added several additional prohibited practices, with the publication of fake consumer reviews listed amongst them (AKA Annex I to Directive 2005/29/EC contains a list of 35 commercial practices that are considered unfair in all circumstances).</w:t>
            </w:r>
            <w:r w:rsidRPr="0076737A">
              <w:rPr>
                <w:rStyle w:val="eop"/>
                <w:color w:val="000000"/>
                <w:shd w:val="clear" w:color="auto" w:fill="FFFFFF"/>
              </w:rPr>
              <w:t> </w:t>
            </w:r>
          </w:p>
          <w:p w14:paraId="1FCC803C" w14:textId="77777777" w:rsidR="00480A72" w:rsidRPr="0076737A" w:rsidRDefault="00480A72" w:rsidP="00CB46D4">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3747D452" w14:textId="03605372" w:rsidR="00480A72" w:rsidRPr="0076737A" w:rsidRDefault="00480A72" w:rsidP="00CB46D4">
            <w:pPr>
              <w:cnfStyle w:val="000000000000" w:firstRow="0" w:lastRow="0" w:firstColumn="0" w:lastColumn="0" w:oddVBand="0" w:evenVBand="0" w:oddHBand="0" w:evenHBand="0" w:firstRowFirstColumn="0" w:firstRowLastColumn="0" w:lastRowFirstColumn="0" w:lastRowLastColumn="0"/>
            </w:pPr>
            <w:r w:rsidRPr="0076737A">
              <w:rPr>
                <w:rStyle w:val="eop"/>
                <w:color w:val="000000"/>
                <w:shd w:val="clear" w:color="auto" w:fill="FFFFFF"/>
              </w:rPr>
              <w:t>*</w:t>
            </w:r>
          </w:p>
        </w:tc>
      </w:tr>
      <w:tr w:rsidR="005D4AEB" w:rsidRPr="0076737A" w14:paraId="006A77F6"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AF48B0E" w14:textId="51C70C59" w:rsidR="005D4AEB" w:rsidRPr="0076737A" w:rsidRDefault="003A19BC" w:rsidP="00CB46D4">
            <w:pPr>
              <w:rPr>
                <w:color w:val="747474" w:themeColor="background2" w:themeShade="80"/>
              </w:rPr>
            </w:pPr>
            <w:r w:rsidRPr="0076737A">
              <w:rPr>
                <w:color w:val="747474" w:themeColor="background2" w:themeShade="80"/>
              </w:rPr>
              <w:lastRenderedPageBreak/>
              <w:t>6</w:t>
            </w:r>
            <w:r w:rsidR="005D4AEB" w:rsidRPr="0076737A">
              <w:rPr>
                <w:color w:val="747474" w:themeColor="background2" w:themeShade="80"/>
              </w:rPr>
              <w:t>.5</w:t>
            </w:r>
          </w:p>
        </w:tc>
        <w:tc>
          <w:tcPr>
            <w:tcW w:w="2126" w:type="dxa"/>
            <w:tcBorders>
              <w:top w:val="none" w:sz="0" w:space="0" w:color="auto"/>
              <w:bottom w:val="none" w:sz="0" w:space="0" w:color="auto"/>
            </w:tcBorders>
          </w:tcPr>
          <w:p w14:paraId="22876FFB" w14:textId="19B9BE8A" w:rsidR="005D4AEB" w:rsidRPr="0076737A" w:rsidRDefault="00FC4962" w:rsidP="00CB46D4">
            <w:pPr>
              <w:pStyle w:val="Subjectcolumntext"/>
              <w:cnfStyle w:val="000000100000" w:firstRow="0" w:lastRow="0" w:firstColumn="0" w:lastColumn="0" w:oddVBand="0" w:evenVBand="0" w:oddHBand="1" w:evenHBand="0" w:firstRowFirstColumn="0" w:firstRowLastColumn="0" w:lastRowFirstColumn="0" w:lastRowLastColumn="0"/>
            </w:pPr>
            <w:r w:rsidRPr="0076737A">
              <w:t>General indicators of effectiveness (branded content)</w:t>
            </w:r>
          </w:p>
        </w:tc>
        <w:tc>
          <w:tcPr>
            <w:tcW w:w="2127" w:type="dxa"/>
            <w:tcBorders>
              <w:top w:val="none" w:sz="0" w:space="0" w:color="auto"/>
              <w:bottom w:val="none" w:sz="0" w:space="0" w:color="auto"/>
            </w:tcBorders>
          </w:tcPr>
          <w:p w14:paraId="40DFA622" w14:textId="77777777" w:rsidR="005D4AEB" w:rsidRPr="0076737A" w:rsidRDefault="005D4AEB" w:rsidP="00CB46D4">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5EF537CC" w14:textId="77777777" w:rsidR="005D4AEB" w:rsidRPr="0076737A" w:rsidRDefault="005D4AEB" w:rsidP="00CB46D4">
            <w:pPr>
              <w:cnfStyle w:val="000000100000" w:firstRow="0" w:lastRow="0" w:firstColumn="0" w:lastColumn="0" w:oddVBand="0" w:evenVBand="0" w:oddHBand="1" w:evenHBand="0" w:firstRowFirstColumn="0" w:firstRowLastColumn="0" w:lastRowFirstColumn="0" w:lastRowLastColumn="0"/>
            </w:pPr>
          </w:p>
        </w:tc>
      </w:tr>
    </w:tbl>
    <w:p w14:paraId="3EF2E791" w14:textId="77777777" w:rsidR="008D27DF" w:rsidRPr="0076737A" w:rsidRDefault="008D27DF" w:rsidP="00CB5035">
      <w:pPr>
        <w:spacing w:after="0"/>
      </w:pPr>
    </w:p>
    <w:p w14:paraId="536D0D92" w14:textId="57B32F5B" w:rsidR="00CF62AF" w:rsidRPr="0076737A" w:rsidRDefault="008D27DF" w:rsidP="008D27DF">
      <w:pPr>
        <w:pStyle w:val="Tableheadings"/>
      </w:pPr>
      <w:r w:rsidRPr="0076737A">
        <w:t>Branded content sections</w:t>
      </w:r>
    </w:p>
    <w:p w14:paraId="2CFF42D2" w14:textId="77777777" w:rsidR="008D27DF" w:rsidRPr="0076737A" w:rsidRDefault="008D27DF" w:rsidP="008D27DF">
      <w:pPr>
        <w:pStyle w:val="Tableheadings"/>
      </w:pPr>
    </w:p>
    <w:p w14:paraId="5734EB32" w14:textId="77777777" w:rsidR="00533017" w:rsidRPr="0076737A" w:rsidRDefault="00533017" w:rsidP="00533017">
      <w:pPr>
        <w:pStyle w:val="SectionHead"/>
        <w:rPr>
          <w:rFonts w:cs="Arial"/>
        </w:rPr>
      </w:pPr>
      <w:bookmarkStart w:id="11" w:name="_Toc170295448"/>
      <w:r w:rsidRPr="0076737A">
        <w:rPr>
          <w:rFonts w:cs="Arial"/>
        </w:rPr>
        <w:t>Publishing</w:t>
      </w:r>
      <w:bookmarkEnd w:id="11"/>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Publishing"/>
      </w:tblPr>
      <w:tblGrid>
        <w:gridCol w:w="851"/>
        <w:gridCol w:w="2126"/>
        <w:gridCol w:w="2127"/>
        <w:gridCol w:w="5670"/>
      </w:tblGrid>
      <w:tr w:rsidR="008D27DF" w:rsidRPr="0076737A" w14:paraId="3D84F072"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4BE516D1" w14:textId="77777777" w:rsidR="008D27DF" w:rsidRPr="0076737A" w:rsidRDefault="008D27DF" w:rsidP="0081091B">
            <w:pPr>
              <w:pStyle w:val="Tableheadings"/>
              <w:spacing w:line="240" w:lineRule="auto"/>
              <w:rPr>
                <w:b/>
                <w:bCs/>
              </w:rPr>
            </w:pPr>
            <w:r w:rsidRPr="0076737A">
              <w:rPr>
                <w:b/>
                <w:bCs/>
              </w:rPr>
              <w:t>Item</w:t>
            </w:r>
          </w:p>
        </w:tc>
        <w:tc>
          <w:tcPr>
            <w:tcW w:w="2126" w:type="dxa"/>
            <w:tcBorders>
              <w:bottom w:val="none" w:sz="0" w:space="0" w:color="auto"/>
            </w:tcBorders>
          </w:tcPr>
          <w:p w14:paraId="2EA91F6D" w14:textId="77777777" w:rsidR="008D27DF" w:rsidRPr="0076737A"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292767B9" w14:textId="77777777" w:rsidR="008D27DF" w:rsidRPr="0076737A"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color w:val="595959" w:themeColor="text1" w:themeTint="A6"/>
              </w:rPr>
              <w:t xml:space="preserve">Classification </w:t>
            </w:r>
          </w:p>
        </w:tc>
        <w:tc>
          <w:tcPr>
            <w:tcW w:w="5670" w:type="dxa"/>
            <w:tcBorders>
              <w:bottom w:val="none" w:sz="0" w:space="0" w:color="auto"/>
            </w:tcBorders>
          </w:tcPr>
          <w:p w14:paraId="67C2F6DA" w14:textId="77777777" w:rsidR="008D27DF" w:rsidRPr="0076737A" w:rsidRDefault="008D27DF"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color w:val="595959" w:themeColor="text1" w:themeTint="A6"/>
              </w:rPr>
              <w:t>Description</w:t>
            </w:r>
          </w:p>
        </w:tc>
      </w:tr>
      <w:tr w:rsidR="008D27DF" w:rsidRPr="0076737A" w14:paraId="20BB889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30092ACB" w14:textId="71985113" w:rsidR="008D27DF" w:rsidRPr="0076737A" w:rsidRDefault="00A579EE" w:rsidP="0081091B">
            <w:pPr>
              <w:rPr>
                <w:b w:val="0"/>
                <w:bCs w:val="0"/>
                <w:color w:val="747474" w:themeColor="background2" w:themeShade="80"/>
              </w:rPr>
            </w:pPr>
            <w:r w:rsidRPr="0076737A">
              <w:rPr>
                <w:color w:val="747474" w:themeColor="background2" w:themeShade="80"/>
              </w:rPr>
              <w:t>7</w:t>
            </w:r>
            <w:r w:rsidR="008D27DF" w:rsidRPr="0076737A">
              <w:rPr>
                <w:color w:val="747474" w:themeColor="background2" w:themeShade="80"/>
              </w:rPr>
              <w:t>.1</w:t>
            </w:r>
          </w:p>
        </w:tc>
        <w:tc>
          <w:tcPr>
            <w:tcW w:w="2126" w:type="dxa"/>
            <w:tcBorders>
              <w:top w:val="none" w:sz="0" w:space="0" w:color="auto"/>
              <w:bottom w:val="none" w:sz="0" w:space="0" w:color="auto"/>
            </w:tcBorders>
          </w:tcPr>
          <w:p w14:paraId="6ABB7E5E" w14:textId="58B94A77" w:rsidR="008D27DF" w:rsidRPr="0076737A" w:rsidRDefault="0087539C"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Rules/governance arrangements across sectors (news publishing; magazines; other – brand owned; contract publishing; digital native)</w:t>
            </w:r>
          </w:p>
        </w:tc>
        <w:tc>
          <w:tcPr>
            <w:tcW w:w="2127" w:type="dxa"/>
            <w:tcBorders>
              <w:top w:val="none" w:sz="0" w:space="0" w:color="auto"/>
              <w:bottom w:val="none" w:sz="0" w:space="0" w:color="auto"/>
            </w:tcBorders>
          </w:tcPr>
          <w:p w14:paraId="35EBC712" w14:textId="77777777" w:rsidR="008D27DF" w:rsidRPr="0076737A" w:rsidRDefault="008D27D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F6288FB" w14:textId="5293341C"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76737A">
              <w:rPr>
                <w:rStyle w:val="normaltextrun"/>
                <w:color w:val="000000"/>
                <w:shd w:val="clear" w:color="auto" w:fill="FFFFFF"/>
              </w:rPr>
              <w:t>In Lithuania, The Law on Advertising prohibits hidden advertising, which means that all commercial content must be labelled as such (</w:t>
            </w:r>
            <w:hyperlink r:id="rId73" w:tgtFrame="_blank" w:history="1">
              <w:r w:rsidRPr="0076737A">
                <w:rPr>
                  <w:rStyle w:val="normaltextrun"/>
                  <w:color w:val="0563C1"/>
                  <w:u w:val="single"/>
                  <w:shd w:val="clear" w:color="auto" w:fill="FFFFFF"/>
                </w:rPr>
                <w:t>The Advertising Law of the Republic of Lithuania</w:t>
              </w:r>
            </w:hyperlink>
            <w:r w:rsidRPr="0076737A">
              <w:rPr>
                <w:rStyle w:val="normaltextrun"/>
                <w:color w:val="000000"/>
                <w:shd w:val="clear" w:color="auto" w:fill="FFFFFF"/>
              </w:rPr>
              <w:t xml:space="preserve"> 2000, last amended in 2013).</w:t>
            </w:r>
            <w:r w:rsidRPr="0076737A">
              <w:rPr>
                <w:rStyle w:val="eop"/>
                <w:color w:val="000000"/>
                <w:shd w:val="clear" w:color="auto" w:fill="FFFFFF"/>
              </w:rPr>
              <w:t> </w:t>
            </w:r>
          </w:p>
          <w:p w14:paraId="3FEF531C" w14:textId="77777777"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32B2FE84" w14:textId="77777777" w:rsidR="008D27DF" w:rsidRPr="0076737A"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76737A">
              <w:rPr>
                <w:rStyle w:val="normaltextrun"/>
                <w:color w:val="000000"/>
                <w:shd w:val="clear" w:color="auto" w:fill="FFFFFF"/>
              </w:rPr>
              <w:t>In the European Union, the Unfair Commercial Practices Directive (</w:t>
            </w:r>
            <w:hyperlink r:id="rId74"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and the Misleading and Comparative Advertising Directive (</w:t>
            </w:r>
            <w:hyperlink r:id="rId75" w:tgtFrame="_blank" w:history="1">
              <w:r w:rsidRPr="0076737A">
                <w:rPr>
                  <w:rStyle w:val="normaltextrun"/>
                  <w:color w:val="0563C1"/>
                  <w:u w:val="single"/>
                  <w:shd w:val="clear" w:color="auto" w:fill="FFFFFF"/>
                </w:rPr>
                <w:t>Directive 2006/114/EC</w:t>
              </w:r>
            </w:hyperlink>
            <w:r w:rsidRPr="0076737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76737A">
              <w:rPr>
                <w:rStyle w:val="normaltextrun"/>
                <w:b/>
                <w:bCs/>
                <w:color w:val="000000"/>
                <w:shd w:val="clear" w:color="auto" w:fill="FFFFFF"/>
              </w:rPr>
              <w:t>6.1</w:t>
            </w:r>
            <w:r w:rsidRPr="0076737A">
              <w:rPr>
                <w:rStyle w:val="normaltextrun"/>
                <w:color w:val="000000"/>
                <w:shd w:val="clear" w:color="auto" w:fill="FFFFFF"/>
              </w:rPr>
              <w:t>). The Unfair Commercial Practices Directive (</w:t>
            </w:r>
            <w:hyperlink r:id="rId76"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76737A">
              <w:rPr>
                <w:rStyle w:val="eop"/>
                <w:color w:val="000000"/>
                <w:shd w:val="clear" w:color="auto" w:fill="FFFFFF"/>
              </w:rPr>
              <w:t> </w:t>
            </w:r>
          </w:p>
          <w:p w14:paraId="4348F070" w14:textId="77777777"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p>
          <w:p w14:paraId="4531CB20" w14:textId="77777777" w:rsidR="00480A72" w:rsidRPr="0076737A" w:rsidRDefault="00480A72" w:rsidP="00480A72">
            <w:pPr>
              <w:pStyle w:val="paragraph"/>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color w:val="000000"/>
                <w:sz w:val="22"/>
                <w:szCs w:val="22"/>
              </w:rPr>
              <w:t>The Public Information Ethics Association includes multiple relevant provisions in its Code of Ethics in Providing Information to the Public of Lithuania. Section I, Article 2 states: ‘the producers and communicators of public information must not consider information to be their property or a commodity. Freedom of information is incompatible with buying public information for monetary gains or for another kind of remuneration. A consumer must be clearly informed if a promotion is being published’ (</w:t>
            </w:r>
            <w:hyperlink r:id="rId77" w:tgtFrame="_blank" w:history="1">
              <w:r w:rsidRPr="0076737A">
                <w:rPr>
                  <w:rStyle w:val="normaltextrun"/>
                  <w:rFonts w:ascii="Arial" w:eastAsiaTheme="majorEastAsia" w:hAnsi="Arial" w:cs="Arial"/>
                  <w:color w:val="0563C1"/>
                  <w:sz w:val="22"/>
                  <w:szCs w:val="22"/>
                  <w:u w:val="single"/>
                </w:rPr>
                <w:t>The Public Information Ethics Association 2016</w:t>
              </w:r>
            </w:hyperlink>
            <w:r w:rsidRPr="0076737A">
              <w:rPr>
                <w:rStyle w:val="normaltextrun"/>
                <w:rFonts w:ascii="Arial" w:eastAsiaTheme="majorEastAsia" w:hAnsi="Arial" w:cs="Arial"/>
                <w:color w:val="000000"/>
                <w:sz w:val="22"/>
                <w:szCs w:val="22"/>
              </w:rPr>
              <w:t xml:space="preserve">). Section II, Article 24, adds the provision stating that, ‘a journalist has no right to accept any gifts, paid travel and vacations, or any other ingratiation which could </w:t>
            </w:r>
            <w:r w:rsidRPr="0076737A">
              <w:rPr>
                <w:rStyle w:val="normaltextrun"/>
                <w:rFonts w:ascii="Arial" w:eastAsiaTheme="majorEastAsia" w:hAnsi="Arial" w:cs="Arial"/>
                <w:color w:val="000000"/>
                <w:sz w:val="22"/>
                <w:szCs w:val="22"/>
              </w:rPr>
              <w:lastRenderedPageBreak/>
              <w:t>harm their independence. A journalist must inform the society about any kind of support received in any case, excluding the salary that is paid or the support given by the producer or communicator of public information with which the journalist is in an employment or a creation relationship’ (</w:t>
            </w:r>
            <w:hyperlink r:id="rId78" w:tgtFrame="_blank" w:history="1">
              <w:r w:rsidRPr="0076737A">
                <w:rPr>
                  <w:rStyle w:val="normaltextrun"/>
                  <w:rFonts w:ascii="Arial" w:eastAsiaTheme="majorEastAsia" w:hAnsi="Arial" w:cs="Arial"/>
                  <w:color w:val="0563C1"/>
                  <w:sz w:val="22"/>
                  <w:szCs w:val="22"/>
                  <w:u w:val="single"/>
                </w:rPr>
                <w:t>The Public Information Ethics Association 2016</w:t>
              </w:r>
            </w:hyperlink>
            <w:r w:rsidRPr="0076737A">
              <w:rPr>
                <w:rStyle w:val="normaltextrun"/>
                <w:rFonts w:ascii="Arial" w:eastAsiaTheme="majorEastAsia" w:hAnsi="Arial" w:cs="Arial"/>
                <w:color w:val="000000"/>
                <w:sz w:val="22"/>
                <w:szCs w:val="22"/>
              </w:rPr>
              <w:t>). Articles 26 – 29 contain more rules protecting the ‘church and state’ separation between advertising and editorial:</w:t>
            </w:r>
            <w:r w:rsidRPr="0076737A">
              <w:rPr>
                <w:rStyle w:val="eop"/>
                <w:rFonts w:ascii="Arial" w:eastAsiaTheme="majorEastAsia" w:hAnsi="Arial" w:cs="Arial"/>
                <w:color w:val="000000"/>
                <w:sz w:val="22"/>
                <w:szCs w:val="22"/>
              </w:rPr>
              <w:t> </w:t>
            </w:r>
          </w:p>
          <w:p w14:paraId="224A62AB" w14:textId="77777777" w:rsidR="00480A72" w:rsidRPr="0076737A" w:rsidRDefault="00480A72" w:rsidP="00480A72">
            <w:pPr>
              <w:pStyle w:val="paragraph"/>
              <w:numPr>
                <w:ilvl w:val="0"/>
                <w:numId w:val="3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color w:val="000000"/>
                <w:sz w:val="22"/>
                <w:szCs w:val="22"/>
              </w:rPr>
              <w:t>Article 26: ‘advertising (including political promotions) must be clearly distinguished from the journalists’ work in mass media. A journalist has the right to refuse to prepare promotional materials’ (</w:t>
            </w:r>
            <w:hyperlink r:id="rId79" w:tgtFrame="_blank" w:history="1">
              <w:r w:rsidRPr="0076737A">
                <w:rPr>
                  <w:rStyle w:val="normaltextrun"/>
                  <w:rFonts w:ascii="Arial" w:eastAsiaTheme="majorEastAsia" w:hAnsi="Arial" w:cs="Arial"/>
                  <w:color w:val="0563C1"/>
                  <w:sz w:val="22"/>
                  <w:szCs w:val="22"/>
                  <w:u w:val="single"/>
                </w:rPr>
                <w:t>The Public Information Ethics Association 2016</w:t>
              </w:r>
            </w:hyperlink>
            <w:r w:rsidRPr="0076737A">
              <w:rPr>
                <w:rStyle w:val="normaltextrun"/>
                <w:rFonts w:ascii="Arial" w:eastAsiaTheme="majorEastAsia" w:hAnsi="Arial" w:cs="Arial"/>
                <w:color w:val="000000"/>
                <w:sz w:val="22"/>
                <w:szCs w:val="22"/>
              </w:rPr>
              <w:t>).</w:t>
            </w:r>
            <w:r w:rsidRPr="0076737A">
              <w:rPr>
                <w:rStyle w:val="eop"/>
                <w:rFonts w:ascii="Arial" w:eastAsiaTheme="majorEastAsia" w:hAnsi="Arial" w:cs="Arial"/>
                <w:color w:val="000000"/>
                <w:sz w:val="22"/>
                <w:szCs w:val="22"/>
              </w:rPr>
              <w:t> </w:t>
            </w:r>
          </w:p>
          <w:p w14:paraId="1AB7FE02" w14:textId="77777777" w:rsidR="00480A72" w:rsidRPr="0076737A" w:rsidRDefault="00480A72" w:rsidP="00480A72">
            <w:pPr>
              <w:pStyle w:val="paragraph"/>
              <w:numPr>
                <w:ilvl w:val="0"/>
                <w:numId w:val="3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color w:val="000000"/>
                <w:sz w:val="22"/>
                <w:szCs w:val="22"/>
              </w:rPr>
              <w:t>Article 27: presenting unmarked promotions as impartial information, or hiding these in any other way, is forbidden’ (</w:t>
            </w:r>
            <w:hyperlink r:id="rId80" w:tgtFrame="_blank" w:history="1">
              <w:r w:rsidRPr="0076737A">
                <w:rPr>
                  <w:rStyle w:val="normaltextrun"/>
                  <w:rFonts w:ascii="Arial" w:eastAsiaTheme="majorEastAsia" w:hAnsi="Arial" w:cs="Arial"/>
                  <w:color w:val="0563C1"/>
                  <w:sz w:val="22"/>
                  <w:szCs w:val="22"/>
                  <w:u w:val="single"/>
                </w:rPr>
                <w:t>The Public Information Ethics Association 2016</w:t>
              </w:r>
            </w:hyperlink>
            <w:r w:rsidRPr="0076737A">
              <w:rPr>
                <w:rStyle w:val="normaltextrun"/>
                <w:rFonts w:ascii="Arial" w:eastAsiaTheme="majorEastAsia" w:hAnsi="Arial" w:cs="Arial"/>
                <w:color w:val="000000"/>
                <w:sz w:val="22"/>
                <w:szCs w:val="22"/>
              </w:rPr>
              <w:t>).</w:t>
            </w:r>
            <w:r w:rsidRPr="0076737A">
              <w:rPr>
                <w:rStyle w:val="eop"/>
                <w:rFonts w:ascii="Arial" w:eastAsiaTheme="majorEastAsia" w:hAnsi="Arial" w:cs="Arial"/>
                <w:color w:val="000000"/>
                <w:sz w:val="22"/>
                <w:szCs w:val="22"/>
              </w:rPr>
              <w:t> </w:t>
            </w:r>
          </w:p>
          <w:p w14:paraId="1F985BEF" w14:textId="77777777" w:rsidR="00480A72" w:rsidRPr="0076737A" w:rsidRDefault="00480A72" w:rsidP="00480A72">
            <w:pPr>
              <w:pStyle w:val="paragraph"/>
              <w:numPr>
                <w:ilvl w:val="0"/>
                <w:numId w:val="3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color w:val="000000"/>
                <w:sz w:val="22"/>
                <w:szCs w:val="22"/>
              </w:rPr>
              <w:t>Article 28: ‘journalists must not use their name, image and voice for the purpose of promotions, excluding the cases when such advertising is aimed at humanitarian goals or when the work created by the journalist or the mass media is being advertised’ (</w:t>
            </w:r>
            <w:hyperlink r:id="rId81" w:tgtFrame="_blank" w:history="1">
              <w:r w:rsidRPr="0076737A">
                <w:rPr>
                  <w:rStyle w:val="normaltextrun"/>
                  <w:rFonts w:ascii="Arial" w:eastAsiaTheme="majorEastAsia" w:hAnsi="Arial" w:cs="Arial"/>
                  <w:color w:val="0563C1"/>
                  <w:sz w:val="22"/>
                  <w:szCs w:val="22"/>
                  <w:u w:val="single"/>
                </w:rPr>
                <w:t>The Public Information Ethics Association 2016</w:t>
              </w:r>
            </w:hyperlink>
            <w:r w:rsidRPr="0076737A">
              <w:rPr>
                <w:rStyle w:val="normaltextrun"/>
                <w:rFonts w:ascii="Arial" w:eastAsiaTheme="majorEastAsia" w:hAnsi="Arial" w:cs="Arial"/>
                <w:color w:val="000000"/>
                <w:sz w:val="22"/>
                <w:szCs w:val="22"/>
              </w:rPr>
              <w:t>).</w:t>
            </w:r>
            <w:r w:rsidRPr="0076737A">
              <w:rPr>
                <w:rStyle w:val="eop"/>
                <w:rFonts w:ascii="Arial" w:eastAsiaTheme="majorEastAsia" w:hAnsi="Arial" w:cs="Arial"/>
                <w:color w:val="000000"/>
                <w:sz w:val="22"/>
                <w:szCs w:val="22"/>
              </w:rPr>
              <w:t> </w:t>
            </w:r>
          </w:p>
          <w:p w14:paraId="3140DF19" w14:textId="6D4E4581" w:rsidR="00480A72" w:rsidRPr="0076737A" w:rsidRDefault="00480A72" w:rsidP="00480A72">
            <w:pPr>
              <w:pStyle w:val="paragraph"/>
              <w:numPr>
                <w:ilvl w:val="0"/>
                <w:numId w:val="32"/>
              </w:numPr>
              <w:spacing w:before="0" w:beforeAutospacing="0" w:after="0" w:afterAutospacing="0"/>
              <w:textAlignment w:val="baseline"/>
              <w:cnfStyle w:val="000000100000" w:firstRow="0" w:lastRow="0" w:firstColumn="0" w:lastColumn="0" w:oddVBand="0" w:evenVBand="0" w:oddHBand="1" w:evenHBand="0" w:firstRowFirstColumn="0" w:firstRowLastColumn="0" w:lastRowFirstColumn="0" w:lastRowLastColumn="0"/>
              <w:rPr>
                <w:rFonts w:ascii="Arial" w:hAnsi="Arial" w:cs="Arial"/>
                <w:sz w:val="22"/>
                <w:szCs w:val="22"/>
              </w:rPr>
            </w:pPr>
            <w:r w:rsidRPr="0076737A">
              <w:rPr>
                <w:rStyle w:val="normaltextrun"/>
                <w:rFonts w:ascii="Arial" w:eastAsiaTheme="majorEastAsia" w:hAnsi="Arial" w:cs="Arial"/>
                <w:color w:val="000000"/>
                <w:sz w:val="22"/>
                <w:szCs w:val="22"/>
              </w:rPr>
              <w:t>Article 29: ‘journalists, producers and the communicators of public information who prepare any information on companies and organisations must disclose their connections with them, and the circumstances which, if concealed, could reduce the objectivity of the information provided’ (</w:t>
            </w:r>
            <w:hyperlink r:id="rId82" w:tgtFrame="_blank" w:history="1">
              <w:r w:rsidRPr="0076737A">
                <w:rPr>
                  <w:rStyle w:val="normaltextrun"/>
                  <w:rFonts w:ascii="Arial" w:eastAsiaTheme="majorEastAsia" w:hAnsi="Arial" w:cs="Arial"/>
                  <w:color w:val="0563C1"/>
                  <w:sz w:val="22"/>
                  <w:szCs w:val="22"/>
                  <w:u w:val="single"/>
                </w:rPr>
                <w:t>The Public Information Ethics Association 2016</w:t>
              </w:r>
            </w:hyperlink>
            <w:r w:rsidRPr="0076737A">
              <w:rPr>
                <w:rStyle w:val="normaltextrun"/>
                <w:rFonts w:ascii="Arial" w:eastAsiaTheme="majorEastAsia" w:hAnsi="Arial" w:cs="Arial"/>
                <w:color w:val="000000"/>
                <w:sz w:val="22"/>
                <w:szCs w:val="22"/>
              </w:rPr>
              <w:t>).</w:t>
            </w:r>
          </w:p>
        </w:tc>
      </w:tr>
      <w:tr w:rsidR="008D27DF" w:rsidRPr="0076737A" w14:paraId="60E530A0"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573DFC5" w14:textId="596839DA" w:rsidR="008D27DF" w:rsidRPr="0076737A" w:rsidRDefault="00A579EE" w:rsidP="0081091B">
            <w:pPr>
              <w:rPr>
                <w:color w:val="3A3A3A" w:themeColor="background2" w:themeShade="40"/>
              </w:rPr>
            </w:pPr>
            <w:r w:rsidRPr="0076737A">
              <w:rPr>
                <w:color w:val="747474" w:themeColor="background2" w:themeShade="80"/>
              </w:rPr>
              <w:lastRenderedPageBreak/>
              <w:t>7</w:t>
            </w:r>
            <w:r w:rsidR="008D27DF" w:rsidRPr="0076737A">
              <w:rPr>
                <w:color w:val="747474" w:themeColor="background2" w:themeShade="80"/>
              </w:rPr>
              <w:t>.2</w:t>
            </w:r>
          </w:p>
        </w:tc>
        <w:tc>
          <w:tcPr>
            <w:tcW w:w="2126" w:type="dxa"/>
          </w:tcPr>
          <w:p w14:paraId="595C7D61" w14:textId="15A80CB3" w:rsidR="008D27DF" w:rsidRPr="0076737A" w:rsidRDefault="007B253B"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How is branded content described and ordered in governance?</w:t>
            </w:r>
          </w:p>
        </w:tc>
        <w:tc>
          <w:tcPr>
            <w:tcW w:w="2127" w:type="dxa"/>
          </w:tcPr>
          <w:p w14:paraId="4C42D2E5" w14:textId="77777777" w:rsidR="008D27DF" w:rsidRPr="0076737A" w:rsidRDefault="008D27D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3AA1812B" w14:textId="74353527" w:rsidR="008D27DF" w:rsidRPr="0076737A" w:rsidRDefault="00475121" w:rsidP="0081091B">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The Unfair Commercial Practices Directive (</w:t>
            </w:r>
            <w:hyperlink r:id="rId83"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classifies undisclosed commercial communication as a misleading omission, which is a prohibited practice. </w:t>
            </w:r>
            <w:r w:rsidRPr="0076737A">
              <w:rPr>
                <w:rStyle w:val="eop"/>
                <w:color w:val="000000"/>
                <w:shd w:val="clear" w:color="auto" w:fill="FFFFFF"/>
              </w:rPr>
              <w:t> </w:t>
            </w:r>
          </w:p>
        </w:tc>
      </w:tr>
    </w:tbl>
    <w:p w14:paraId="3752E295" w14:textId="77777777" w:rsidR="00EE67D5" w:rsidRPr="0076737A" w:rsidRDefault="00EE67D5" w:rsidP="00EE67D5">
      <w:pPr>
        <w:pStyle w:val="SectionHead"/>
        <w:rPr>
          <w:rFonts w:cs="Arial"/>
        </w:rPr>
      </w:pPr>
      <w:bookmarkStart w:id="12" w:name="_Toc170295449"/>
      <w:r w:rsidRPr="0076737A">
        <w:rPr>
          <w:rFonts w:cs="Arial"/>
        </w:rPr>
        <w:t>Audiovisual</w:t>
      </w:r>
      <w:bookmarkEnd w:id="12"/>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visual"/>
        <w:tblDescription w:val="Lorem Ipsum"/>
      </w:tblPr>
      <w:tblGrid>
        <w:gridCol w:w="851"/>
        <w:gridCol w:w="2126"/>
        <w:gridCol w:w="2127"/>
        <w:gridCol w:w="5670"/>
      </w:tblGrid>
      <w:tr w:rsidR="007B253B" w:rsidRPr="0076737A" w14:paraId="23CB444E" w14:textId="77777777" w:rsidTr="148EEBB9">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6F12EAF9" w14:textId="77777777" w:rsidR="007B253B" w:rsidRPr="0076737A" w:rsidRDefault="007B253B" w:rsidP="0081091B">
            <w:pPr>
              <w:pStyle w:val="Tableheadings"/>
              <w:spacing w:line="240" w:lineRule="auto"/>
              <w:rPr>
                <w:b/>
                <w:bCs/>
              </w:rPr>
            </w:pPr>
            <w:r w:rsidRPr="0076737A">
              <w:rPr>
                <w:b/>
                <w:bCs/>
              </w:rPr>
              <w:t>Item</w:t>
            </w:r>
          </w:p>
        </w:tc>
        <w:tc>
          <w:tcPr>
            <w:tcW w:w="2126" w:type="dxa"/>
            <w:tcBorders>
              <w:bottom w:val="none" w:sz="0" w:space="0" w:color="auto"/>
            </w:tcBorders>
          </w:tcPr>
          <w:p w14:paraId="43CD5043" w14:textId="77777777" w:rsidR="007B253B" w:rsidRPr="0076737A"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368CF348" w14:textId="77777777" w:rsidR="007B253B" w:rsidRPr="0076737A"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rPr>
              <w:t>Classification</w:t>
            </w:r>
            <w:r w:rsidRPr="0076737A">
              <w:rPr>
                <w:b/>
                <w:bCs/>
                <w:color w:val="595959" w:themeColor="text1" w:themeTint="A6"/>
              </w:rPr>
              <w:t xml:space="preserve"> </w:t>
            </w:r>
          </w:p>
        </w:tc>
        <w:tc>
          <w:tcPr>
            <w:tcW w:w="5670" w:type="dxa"/>
            <w:tcBorders>
              <w:bottom w:val="none" w:sz="0" w:space="0" w:color="auto"/>
            </w:tcBorders>
          </w:tcPr>
          <w:p w14:paraId="585DDBEF" w14:textId="77777777" w:rsidR="007B253B" w:rsidRPr="0076737A" w:rsidRDefault="007B253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rPr>
              <w:t>Description</w:t>
            </w:r>
          </w:p>
        </w:tc>
      </w:tr>
      <w:tr w:rsidR="007B253B" w:rsidRPr="0076737A" w14:paraId="43240BD8"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48082E11" w14:textId="548B6A6E" w:rsidR="007B253B" w:rsidRPr="0076737A" w:rsidRDefault="00EE67D5" w:rsidP="0081091B">
            <w:pPr>
              <w:rPr>
                <w:b w:val="0"/>
                <w:bCs w:val="0"/>
                <w:color w:val="747474" w:themeColor="background2" w:themeShade="80"/>
              </w:rPr>
            </w:pPr>
            <w:r w:rsidRPr="0076737A">
              <w:rPr>
                <w:color w:val="747474" w:themeColor="background2" w:themeShade="80"/>
              </w:rPr>
              <w:t>8</w:t>
            </w:r>
            <w:r w:rsidR="007B253B" w:rsidRPr="0076737A">
              <w:rPr>
                <w:color w:val="747474" w:themeColor="background2" w:themeShade="80"/>
              </w:rPr>
              <w:t>.1</w:t>
            </w:r>
          </w:p>
        </w:tc>
        <w:tc>
          <w:tcPr>
            <w:tcW w:w="2126" w:type="dxa"/>
            <w:tcBorders>
              <w:top w:val="none" w:sz="0" w:space="0" w:color="auto"/>
              <w:bottom w:val="none" w:sz="0" w:space="0" w:color="auto"/>
            </w:tcBorders>
          </w:tcPr>
          <w:p w14:paraId="7CDC11D2" w14:textId="79732D70" w:rsidR="007B253B" w:rsidRPr="0076737A" w:rsidRDefault="0065030F"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Rules/governance arrangements across sectors</w:t>
            </w:r>
          </w:p>
        </w:tc>
        <w:tc>
          <w:tcPr>
            <w:tcW w:w="2127" w:type="dxa"/>
            <w:tcBorders>
              <w:top w:val="none" w:sz="0" w:space="0" w:color="auto"/>
              <w:bottom w:val="none" w:sz="0" w:space="0" w:color="auto"/>
            </w:tcBorders>
          </w:tcPr>
          <w:p w14:paraId="21A4A8B7" w14:textId="77777777" w:rsidR="007B253B" w:rsidRPr="0076737A" w:rsidRDefault="007B253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A30DBF4" w14:textId="79B11F63"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76737A">
              <w:rPr>
                <w:rStyle w:val="normaltextrun"/>
                <w:color w:val="000000"/>
                <w:shd w:val="clear" w:color="auto" w:fill="FFFFFF"/>
              </w:rPr>
              <w:t>In Lithuania, The Law on Advertising prohibits hidden advertising, which means that all commercial content must be labelled as such (</w:t>
            </w:r>
            <w:hyperlink r:id="rId84" w:tgtFrame="_blank" w:history="1">
              <w:r w:rsidRPr="0076737A">
                <w:rPr>
                  <w:rStyle w:val="normaltextrun"/>
                  <w:color w:val="0563C1"/>
                  <w:u w:val="single"/>
                  <w:shd w:val="clear" w:color="auto" w:fill="FFFFFF"/>
                </w:rPr>
                <w:t>The Advertising Law of the Republic of Lithuania</w:t>
              </w:r>
            </w:hyperlink>
            <w:r w:rsidRPr="0076737A">
              <w:rPr>
                <w:rStyle w:val="normaltextrun"/>
                <w:color w:val="000000"/>
                <w:shd w:val="clear" w:color="auto" w:fill="FFFFFF"/>
              </w:rPr>
              <w:t xml:space="preserve"> 2000, last amended in 2013).</w:t>
            </w:r>
            <w:r w:rsidRPr="0076737A">
              <w:rPr>
                <w:rStyle w:val="eop"/>
                <w:color w:val="000000"/>
                <w:shd w:val="clear" w:color="auto" w:fill="FFFFFF"/>
              </w:rPr>
              <w:t> </w:t>
            </w:r>
          </w:p>
          <w:p w14:paraId="40AD1381" w14:textId="77777777"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460837BB" w14:textId="47610317" w:rsidR="007B253B" w:rsidRPr="0076737A" w:rsidRDefault="700C57E6"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76737A">
              <w:rPr>
                <w:rStyle w:val="normaltextrun"/>
                <w:color w:val="000000"/>
                <w:shd w:val="clear" w:color="auto" w:fill="FFFFFF"/>
              </w:rPr>
              <w:lastRenderedPageBreak/>
              <w:t>In the European Union, the Unfair Commercial Practices Directive (</w:t>
            </w:r>
            <w:hyperlink r:id="rId85"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and the Misleading and Comparative Advertising Directive (</w:t>
            </w:r>
            <w:hyperlink r:id="rId86" w:tgtFrame="_blank" w:history="1">
              <w:r w:rsidRPr="0076737A">
                <w:rPr>
                  <w:rStyle w:val="normaltextrun"/>
                  <w:color w:val="0563C1"/>
                  <w:u w:val="single"/>
                  <w:shd w:val="clear" w:color="auto" w:fill="FFFFFF"/>
                </w:rPr>
                <w:t>Directive 2006/114/EC</w:t>
              </w:r>
            </w:hyperlink>
            <w:r w:rsidRPr="0076737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76737A">
              <w:rPr>
                <w:rStyle w:val="normaltextrun"/>
                <w:b/>
                <w:bCs/>
                <w:color w:val="000000"/>
                <w:shd w:val="clear" w:color="auto" w:fill="FFFFFF"/>
              </w:rPr>
              <w:t>6.1</w:t>
            </w:r>
            <w:r w:rsidRPr="0076737A">
              <w:rPr>
                <w:rStyle w:val="normaltextrun"/>
                <w:color w:val="000000"/>
                <w:shd w:val="clear" w:color="auto" w:fill="FFFFFF"/>
              </w:rPr>
              <w:t>). The Audiovisual Media Services Directive (</w:t>
            </w:r>
            <w:hyperlink r:id="rId87" w:tgtFrame="_blank" w:history="1">
              <w:r w:rsidRPr="0076737A">
                <w:rPr>
                  <w:rStyle w:val="normaltextrun"/>
                  <w:color w:val="0563C1"/>
                  <w:u w:val="single"/>
                  <w:shd w:val="clear" w:color="auto" w:fill="FFFFFF"/>
                </w:rPr>
                <w:t>Directive 2018/1808</w:t>
              </w:r>
            </w:hyperlink>
            <w:r w:rsidRPr="0076737A">
              <w:rPr>
                <w:rStyle w:val="normaltextrun"/>
                <w:color w:val="000000"/>
                <w:shd w:val="clear" w:color="auto" w:fill="FFFFFF"/>
              </w:rPr>
              <w:t xml:space="preserve">) (AVMSD) serves as the framework for the sector-specific legislation (its scope covers audiovisual broadcasting, on-demand broadcasting platforms and user-generated audiovisual content), contains the transparency rule stating that ‘audiovisual commercial communications shall be readily recognisable as such’ (Article 9, 1(a)), and regulates sponsorship, and product placement. Both are allowed under strict conditions, including being clearly identified as such, and not affecting editorial independence of the broadcaster (Article 10, 1(a) and (c); Article 11, 3(a) and (d)). </w:t>
            </w:r>
          </w:p>
          <w:p w14:paraId="2195DF4F" w14:textId="77777777" w:rsidR="00AF0671" w:rsidRPr="0076737A" w:rsidRDefault="00AF0671" w:rsidP="0081091B">
            <w:pPr>
              <w:cnfStyle w:val="000000100000" w:firstRow="0" w:lastRow="0" w:firstColumn="0" w:lastColumn="0" w:oddVBand="0" w:evenVBand="0" w:oddHBand="1" w:evenHBand="0" w:firstRowFirstColumn="0" w:firstRowLastColumn="0" w:lastRowFirstColumn="0" w:lastRowLastColumn="0"/>
              <w:rPr>
                <w:rStyle w:val="eop"/>
              </w:rPr>
            </w:pPr>
          </w:p>
          <w:p w14:paraId="44E93F09" w14:textId="42E8BFDA" w:rsidR="00AF0671" w:rsidRPr="0076737A" w:rsidRDefault="00000000" w:rsidP="0081091B">
            <w:pPr>
              <w:cnfStyle w:val="000000100000" w:firstRow="0" w:lastRow="0" w:firstColumn="0" w:lastColumn="0" w:oddVBand="0" w:evenVBand="0" w:oddHBand="1" w:evenHBand="0" w:firstRowFirstColumn="0" w:firstRowLastColumn="0" w:lastRowFirstColumn="0" w:lastRowLastColumn="0"/>
            </w:pPr>
            <w:hyperlink r:id="rId88" w:tgtFrame="_blank" w:history="1">
              <w:r w:rsidR="00AF0671" w:rsidRPr="0076737A">
                <w:rPr>
                  <w:rStyle w:val="normaltextrun"/>
                  <w:color w:val="0563C1"/>
                  <w:u w:val="single"/>
                  <w:shd w:val="clear" w:color="auto" w:fill="FFFFFF"/>
                </w:rPr>
                <w:t>The Law on the Provision of Information to the Public</w:t>
              </w:r>
            </w:hyperlink>
            <w:r w:rsidR="00AF0671" w:rsidRPr="0076737A">
              <w:rPr>
                <w:rStyle w:val="normaltextrun"/>
                <w:color w:val="000000"/>
                <w:shd w:val="clear" w:color="auto" w:fill="FFFFFF"/>
              </w:rPr>
              <w:t xml:space="preserve"> (</w:t>
            </w:r>
            <w:hyperlink r:id="rId89" w:tgtFrame="_blank" w:history="1">
              <w:r w:rsidR="00AF0671" w:rsidRPr="0076737A">
                <w:rPr>
                  <w:rStyle w:val="normaltextrun"/>
                  <w:color w:val="0563C1"/>
                  <w:u w:val="single"/>
                  <w:shd w:val="clear" w:color="auto" w:fill="FFFFFF"/>
                </w:rPr>
                <w:t>LPIP</w:t>
              </w:r>
            </w:hyperlink>
            <w:r w:rsidR="00AF0671" w:rsidRPr="0076737A">
              <w:rPr>
                <w:rStyle w:val="normaltextrun"/>
                <w:color w:val="000000"/>
                <w:shd w:val="clear" w:color="auto" w:fill="FFFFFF"/>
              </w:rPr>
              <w:t xml:space="preserve">) is the primary law regulating the audiovisual media market in Lithuania and involves an implementation of the relevant rules from </w:t>
            </w:r>
            <w:hyperlink r:id="rId90" w:tgtFrame="_blank" w:history="1">
              <w:r w:rsidR="00AF0671" w:rsidRPr="0076737A">
                <w:rPr>
                  <w:rStyle w:val="normaltextrun"/>
                  <w:color w:val="0563C1"/>
                  <w:u w:val="single"/>
                  <w:shd w:val="clear" w:color="auto" w:fill="FFFFFF"/>
                </w:rPr>
                <w:t>the Audiovisual Media Services Directive 2018/1808.</w:t>
              </w:r>
            </w:hyperlink>
            <w:r w:rsidR="00AF0671" w:rsidRPr="0076737A">
              <w:rPr>
                <w:rStyle w:val="eop"/>
                <w:color w:val="000000"/>
                <w:shd w:val="clear" w:color="auto" w:fill="FFFFFF"/>
              </w:rPr>
              <w:t> </w:t>
            </w:r>
          </w:p>
        </w:tc>
      </w:tr>
      <w:tr w:rsidR="007B253B" w:rsidRPr="0076737A" w14:paraId="6A4F2EBE"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58E7338F" w14:textId="33AB2AD6" w:rsidR="007B253B" w:rsidRPr="0076737A" w:rsidRDefault="00EE67D5" w:rsidP="0081091B">
            <w:pPr>
              <w:rPr>
                <w:color w:val="3A3A3A" w:themeColor="background2" w:themeShade="40"/>
              </w:rPr>
            </w:pPr>
            <w:r w:rsidRPr="0076737A">
              <w:rPr>
                <w:color w:val="747474" w:themeColor="background2" w:themeShade="80"/>
              </w:rPr>
              <w:lastRenderedPageBreak/>
              <w:t>8</w:t>
            </w:r>
            <w:r w:rsidR="007B253B" w:rsidRPr="0076737A">
              <w:rPr>
                <w:color w:val="747474" w:themeColor="background2" w:themeShade="80"/>
              </w:rPr>
              <w:t>.2</w:t>
            </w:r>
          </w:p>
        </w:tc>
        <w:tc>
          <w:tcPr>
            <w:tcW w:w="2126" w:type="dxa"/>
          </w:tcPr>
          <w:p w14:paraId="38B1E9D7" w14:textId="45C50196" w:rsidR="007B253B" w:rsidRPr="0076737A" w:rsidRDefault="009143BA"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How is branded content described and ordered in governance?</w:t>
            </w:r>
          </w:p>
        </w:tc>
        <w:tc>
          <w:tcPr>
            <w:tcW w:w="2127" w:type="dxa"/>
          </w:tcPr>
          <w:p w14:paraId="1C649E5F" w14:textId="77777777" w:rsidR="007B253B" w:rsidRPr="0076737A" w:rsidRDefault="007B253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7A557DEE" w14:textId="7B0A2BDA" w:rsidR="007B253B" w:rsidRPr="0076737A" w:rsidRDefault="700C57E6"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76737A">
              <w:rPr>
                <w:rStyle w:val="normaltextrun"/>
                <w:color w:val="000000"/>
                <w:shd w:val="clear" w:color="auto" w:fill="FFFFFF"/>
              </w:rPr>
              <w:t>The Unfair Commercial Practices Directive (</w:t>
            </w:r>
            <w:hyperlink r:id="rId91"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classifies undisclosed commercial communication as a misleading omission, which is a prohibited practice. The Audiovisual Media Services Directive (</w:t>
            </w:r>
            <w:hyperlink r:id="rId92" w:tgtFrame="_blank" w:history="1">
              <w:r w:rsidRPr="0076737A">
                <w:rPr>
                  <w:rStyle w:val="normaltextrun"/>
                  <w:color w:val="0563C1"/>
                  <w:u w:val="single"/>
                  <w:shd w:val="clear" w:color="auto" w:fill="FFFFFF"/>
                </w:rPr>
                <w:t>Directive 2018/1808</w:t>
              </w:r>
            </w:hyperlink>
            <w:r w:rsidRPr="0076737A">
              <w:rPr>
                <w:rStyle w:val="normaltextrun"/>
                <w:color w:val="000000"/>
                <w:shd w:val="clear" w:color="auto" w:fill="FFFFFF"/>
              </w:rPr>
              <w:t xml:space="preserve">) regulates audiovisual commercial communications, sponsorship and product placement. </w:t>
            </w:r>
          </w:p>
          <w:p w14:paraId="21AE5FA8" w14:textId="77777777" w:rsidR="00AF0671" w:rsidRPr="0076737A" w:rsidRDefault="00AF0671" w:rsidP="0081091B">
            <w:pPr>
              <w:cnfStyle w:val="000000000000" w:firstRow="0" w:lastRow="0" w:firstColumn="0" w:lastColumn="0" w:oddVBand="0" w:evenVBand="0" w:oddHBand="0" w:evenHBand="0" w:firstRowFirstColumn="0" w:firstRowLastColumn="0" w:lastRowFirstColumn="0" w:lastRowLastColumn="0"/>
              <w:rPr>
                <w:rStyle w:val="eop"/>
              </w:rPr>
            </w:pPr>
          </w:p>
          <w:p w14:paraId="5B1C5E01" w14:textId="503860F7" w:rsidR="00AF0671" w:rsidRPr="0076737A" w:rsidRDefault="00000000" w:rsidP="0081091B">
            <w:pPr>
              <w:cnfStyle w:val="000000000000" w:firstRow="0" w:lastRow="0" w:firstColumn="0" w:lastColumn="0" w:oddVBand="0" w:evenVBand="0" w:oddHBand="0" w:evenHBand="0" w:firstRowFirstColumn="0" w:firstRowLastColumn="0" w:lastRowFirstColumn="0" w:lastRowLastColumn="0"/>
            </w:pPr>
            <w:hyperlink r:id="rId93" w:tgtFrame="_blank" w:history="1">
              <w:r w:rsidR="00AF0671" w:rsidRPr="0076737A">
                <w:rPr>
                  <w:rStyle w:val="normaltextrun"/>
                  <w:color w:val="0563C1"/>
                  <w:u w:val="single"/>
                  <w:shd w:val="clear" w:color="auto" w:fill="FFFFFF"/>
                </w:rPr>
                <w:t>The Law on the Provision of Information to the Public</w:t>
              </w:r>
            </w:hyperlink>
            <w:r w:rsidR="00AF0671" w:rsidRPr="0076737A">
              <w:rPr>
                <w:rStyle w:val="normaltextrun"/>
                <w:color w:val="000000"/>
                <w:shd w:val="clear" w:color="auto" w:fill="FFFFFF"/>
              </w:rPr>
              <w:t xml:space="preserve"> (</w:t>
            </w:r>
            <w:hyperlink r:id="rId94" w:tgtFrame="_blank" w:history="1">
              <w:r w:rsidR="00AF0671" w:rsidRPr="0076737A">
                <w:rPr>
                  <w:rStyle w:val="normaltextrun"/>
                  <w:color w:val="0563C1"/>
                  <w:u w:val="single"/>
                  <w:shd w:val="clear" w:color="auto" w:fill="FFFFFF"/>
                </w:rPr>
                <w:t>LPIP</w:t>
              </w:r>
            </w:hyperlink>
            <w:r w:rsidR="00AF0671" w:rsidRPr="0076737A">
              <w:rPr>
                <w:rStyle w:val="normaltextrun"/>
                <w:color w:val="000000"/>
                <w:shd w:val="clear" w:color="auto" w:fill="FFFFFF"/>
              </w:rPr>
              <w:t>) defines ‘audiovisual commercial communication’ as a ‘information disseminated by images with or without sound which is designated to promote, directly or indirectly, the goods, services or the name of a person engaged in economic and commercial activities, and which is included in a television programme in return for payment or for similar consideration or for self-promotional purposes. Forms of audiovisual commercial communication shall include, inter alia, television advertising, sponsorship notification, teleshopping and product placement’ (</w:t>
            </w:r>
            <w:hyperlink r:id="rId95" w:tgtFrame="_blank" w:history="1">
              <w:r w:rsidR="00AF0671" w:rsidRPr="0076737A">
                <w:rPr>
                  <w:rStyle w:val="normaltextrun"/>
                  <w:color w:val="0563C1"/>
                  <w:u w:val="single"/>
                  <w:shd w:val="clear" w:color="auto" w:fill="FFFFFF"/>
                </w:rPr>
                <w:t>LPIP</w:t>
              </w:r>
            </w:hyperlink>
            <w:r w:rsidR="00AF0671" w:rsidRPr="0076737A">
              <w:rPr>
                <w:rStyle w:val="normaltextrun"/>
                <w:color w:val="000000"/>
                <w:shd w:val="clear" w:color="auto" w:fill="FFFFFF"/>
              </w:rPr>
              <w:t>).</w:t>
            </w:r>
            <w:r w:rsidR="00AF0671" w:rsidRPr="0076737A">
              <w:rPr>
                <w:rStyle w:val="eop"/>
                <w:color w:val="000000"/>
                <w:shd w:val="clear" w:color="auto" w:fill="FFFFFF"/>
              </w:rPr>
              <w:t> </w:t>
            </w:r>
          </w:p>
        </w:tc>
      </w:tr>
    </w:tbl>
    <w:p w14:paraId="241DEF5A" w14:textId="18CC227E" w:rsidR="009143BA" w:rsidRPr="0076737A" w:rsidRDefault="009143BA" w:rsidP="009143BA">
      <w:pPr>
        <w:pStyle w:val="SectionHead"/>
        <w:rPr>
          <w:rFonts w:cs="Arial"/>
        </w:rPr>
      </w:pPr>
      <w:bookmarkStart w:id="13" w:name="_Toc170295450"/>
      <w:r w:rsidRPr="0076737A">
        <w:rPr>
          <w:rFonts w:cs="Arial"/>
        </w:rPr>
        <w:t>Audio</w:t>
      </w:r>
      <w:bookmarkEnd w:id="13"/>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udio"/>
      </w:tblPr>
      <w:tblGrid>
        <w:gridCol w:w="851"/>
        <w:gridCol w:w="2126"/>
        <w:gridCol w:w="2127"/>
        <w:gridCol w:w="5670"/>
      </w:tblGrid>
      <w:tr w:rsidR="009143BA" w:rsidRPr="0076737A" w14:paraId="6CF8CC33"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B742604" w14:textId="77777777" w:rsidR="009143BA" w:rsidRPr="0076737A" w:rsidRDefault="009143BA" w:rsidP="0081091B">
            <w:pPr>
              <w:pStyle w:val="Tableheadings"/>
              <w:spacing w:line="240" w:lineRule="auto"/>
              <w:rPr>
                <w:b/>
                <w:bCs/>
              </w:rPr>
            </w:pPr>
            <w:r w:rsidRPr="0076737A">
              <w:rPr>
                <w:b/>
                <w:bCs/>
              </w:rPr>
              <w:lastRenderedPageBreak/>
              <w:t>Item</w:t>
            </w:r>
          </w:p>
        </w:tc>
        <w:tc>
          <w:tcPr>
            <w:tcW w:w="2126" w:type="dxa"/>
            <w:tcBorders>
              <w:bottom w:val="none" w:sz="0" w:space="0" w:color="auto"/>
            </w:tcBorders>
          </w:tcPr>
          <w:p w14:paraId="21E32486" w14:textId="77777777" w:rsidR="009143BA" w:rsidRPr="0076737A"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21FCDD95" w14:textId="77777777" w:rsidR="009143BA" w:rsidRPr="0076737A"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rPr>
              <w:t>Classification</w:t>
            </w:r>
            <w:r w:rsidRPr="0076737A">
              <w:rPr>
                <w:b/>
                <w:bCs/>
                <w:color w:val="595959" w:themeColor="text1" w:themeTint="A6"/>
              </w:rPr>
              <w:t xml:space="preserve"> </w:t>
            </w:r>
          </w:p>
        </w:tc>
        <w:tc>
          <w:tcPr>
            <w:tcW w:w="5670" w:type="dxa"/>
            <w:tcBorders>
              <w:bottom w:val="none" w:sz="0" w:space="0" w:color="auto"/>
            </w:tcBorders>
          </w:tcPr>
          <w:p w14:paraId="7CCD59BE" w14:textId="77777777" w:rsidR="009143BA" w:rsidRPr="0076737A" w:rsidRDefault="009143B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rPr>
              <w:t>Description</w:t>
            </w:r>
          </w:p>
        </w:tc>
      </w:tr>
      <w:tr w:rsidR="009143BA" w:rsidRPr="0076737A" w14:paraId="3D1A7A2C"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BEBC3C" w14:textId="31E8B218" w:rsidR="009143BA" w:rsidRPr="0076737A" w:rsidRDefault="009143BA" w:rsidP="0081091B">
            <w:pPr>
              <w:rPr>
                <w:b w:val="0"/>
                <w:bCs w:val="0"/>
                <w:color w:val="747474" w:themeColor="background2" w:themeShade="80"/>
              </w:rPr>
            </w:pPr>
            <w:r w:rsidRPr="0076737A">
              <w:rPr>
                <w:color w:val="747474" w:themeColor="background2" w:themeShade="80"/>
              </w:rPr>
              <w:t>9.1</w:t>
            </w:r>
          </w:p>
        </w:tc>
        <w:tc>
          <w:tcPr>
            <w:tcW w:w="2126" w:type="dxa"/>
            <w:tcBorders>
              <w:top w:val="none" w:sz="0" w:space="0" w:color="auto"/>
              <w:bottom w:val="none" w:sz="0" w:space="0" w:color="auto"/>
            </w:tcBorders>
          </w:tcPr>
          <w:p w14:paraId="73481F70" w14:textId="2FC1C5D7" w:rsidR="009143BA" w:rsidRPr="0076737A" w:rsidRDefault="000D1BAA"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rPr>
                <w:sz w:val="21"/>
                <w:szCs w:val="21"/>
              </w:rPr>
              <w:t>Rules/governance arrangements across sector (platform specific; content – multiplatform)</w:t>
            </w:r>
          </w:p>
        </w:tc>
        <w:tc>
          <w:tcPr>
            <w:tcW w:w="2127" w:type="dxa"/>
            <w:tcBorders>
              <w:top w:val="none" w:sz="0" w:space="0" w:color="auto"/>
              <w:bottom w:val="none" w:sz="0" w:space="0" w:color="auto"/>
            </w:tcBorders>
          </w:tcPr>
          <w:p w14:paraId="30EAFD21" w14:textId="77777777" w:rsidR="009143BA" w:rsidRPr="0076737A" w:rsidRDefault="009143B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03CEFC11" w14:textId="427F8B01"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76737A">
              <w:rPr>
                <w:rStyle w:val="normaltextrun"/>
                <w:color w:val="000000"/>
                <w:shd w:val="clear" w:color="auto" w:fill="FFFFFF"/>
              </w:rPr>
              <w:t>In Lithuania, The Law on Advertising prohibits hidden advertising, which means that all commercial content must be labelled as such (</w:t>
            </w:r>
            <w:hyperlink r:id="rId96" w:tgtFrame="_blank" w:history="1">
              <w:r w:rsidRPr="0076737A">
                <w:rPr>
                  <w:rStyle w:val="normaltextrun"/>
                  <w:color w:val="0563C1"/>
                  <w:u w:val="single"/>
                  <w:shd w:val="clear" w:color="auto" w:fill="FFFFFF"/>
                </w:rPr>
                <w:t>The Advertising Law of the Republic of Lithuania</w:t>
              </w:r>
            </w:hyperlink>
            <w:r w:rsidRPr="0076737A">
              <w:rPr>
                <w:rStyle w:val="normaltextrun"/>
                <w:color w:val="000000"/>
                <w:shd w:val="clear" w:color="auto" w:fill="FFFFFF"/>
              </w:rPr>
              <w:t xml:space="preserve"> 2000, last amended in 2013).</w:t>
            </w:r>
            <w:r w:rsidRPr="0076737A">
              <w:rPr>
                <w:rStyle w:val="eop"/>
                <w:color w:val="000000"/>
                <w:shd w:val="clear" w:color="auto" w:fill="FFFFFF"/>
              </w:rPr>
              <w:t> </w:t>
            </w:r>
          </w:p>
          <w:p w14:paraId="038E435F" w14:textId="77777777"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4A82C61F" w14:textId="77777777" w:rsidR="009143BA" w:rsidRPr="0076737A" w:rsidRDefault="00475121" w:rsidP="0081091B">
            <w:pPr>
              <w:cnfStyle w:val="000000100000" w:firstRow="0" w:lastRow="0" w:firstColumn="0" w:lastColumn="0" w:oddVBand="0" w:evenVBand="0" w:oddHBand="1" w:evenHBand="0" w:firstRowFirstColumn="0" w:firstRowLastColumn="0" w:lastRowFirstColumn="0" w:lastRowLastColumn="0"/>
              <w:rPr>
                <w:rStyle w:val="eop"/>
                <w:color w:val="000000"/>
                <w:shd w:val="clear" w:color="auto" w:fill="FFFFFF"/>
              </w:rPr>
            </w:pPr>
            <w:r w:rsidRPr="0076737A">
              <w:rPr>
                <w:rStyle w:val="normaltextrun"/>
                <w:color w:val="000000"/>
                <w:shd w:val="clear" w:color="auto" w:fill="FFFFFF"/>
              </w:rPr>
              <w:t>In the European Union, the Unfair Commercial Practices Directive (</w:t>
            </w:r>
            <w:hyperlink r:id="rId97"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and the Misleading and Comparative Advertising Directive (</w:t>
            </w:r>
            <w:hyperlink r:id="rId98" w:tgtFrame="_blank" w:history="1">
              <w:r w:rsidRPr="0076737A">
                <w:rPr>
                  <w:rStyle w:val="normaltextrun"/>
                  <w:color w:val="0563C1"/>
                  <w:u w:val="single"/>
                  <w:shd w:val="clear" w:color="auto" w:fill="FFFFFF"/>
                </w:rPr>
                <w:t>Directive 2006/114/EC</w:t>
              </w:r>
            </w:hyperlink>
            <w:r w:rsidRPr="0076737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76737A">
              <w:rPr>
                <w:rStyle w:val="normaltextrun"/>
                <w:b/>
                <w:bCs/>
                <w:color w:val="000000"/>
                <w:shd w:val="clear" w:color="auto" w:fill="FFFFFF"/>
              </w:rPr>
              <w:t>6.1</w:t>
            </w:r>
            <w:r w:rsidRPr="0076737A">
              <w:rPr>
                <w:rStyle w:val="normaltextrun"/>
                <w:color w:val="000000"/>
                <w:shd w:val="clear" w:color="auto" w:fill="FFFFFF"/>
              </w:rPr>
              <w:t>). The Unfair Commercial Practices Directive (</w:t>
            </w:r>
            <w:hyperlink r:id="rId99"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Annex I, 11, also specifically prohibits undisclosed editorials: ‘Using editorial content in the media to promote a product where a trader has paid for the promotion without making that clear in the content or by images or sounds clearly identifiable by the consumer (advertorial). This is without prejudice to Council Directive 89/552/EEC (1)’.</w:t>
            </w:r>
            <w:r w:rsidRPr="0076737A">
              <w:rPr>
                <w:rStyle w:val="eop"/>
                <w:color w:val="000000"/>
                <w:shd w:val="clear" w:color="auto" w:fill="FFFFFF"/>
              </w:rPr>
              <w:t> </w:t>
            </w:r>
          </w:p>
          <w:p w14:paraId="2A5C1406" w14:textId="77777777" w:rsidR="00AF0671" w:rsidRPr="0076737A" w:rsidRDefault="00AF0671" w:rsidP="0081091B">
            <w:pPr>
              <w:cnfStyle w:val="000000100000" w:firstRow="0" w:lastRow="0" w:firstColumn="0" w:lastColumn="0" w:oddVBand="0" w:evenVBand="0" w:oddHBand="1" w:evenHBand="0" w:firstRowFirstColumn="0" w:firstRowLastColumn="0" w:lastRowFirstColumn="0" w:lastRowLastColumn="0"/>
              <w:rPr>
                <w:rStyle w:val="eop"/>
              </w:rPr>
            </w:pPr>
          </w:p>
          <w:p w14:paraId="79BBD18F" w14:textId="77777777" w:rsidR="00AF0671" w:rsidRPr="00AF0671" w:rsidRDefault="00AF0671" w:rsidP="00AF067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AF0671">
              <w:rPr>
                <w:rFonts w:eastAsia="Times New Roman"/>
                <w:color w:val="000000"/>
                <w:lang w:eastAsia="en-GB"/>
              </w:rPr>
              <w:t xml:space="preserve">The Law on Advertising prohibits hidden advertising, which means that all commercial content must be labelled as such </w:t>
            </w:r>
            <w:r w:rsidRPr="00AF0671">
              <w:rPr>
                <w:rFonts w:eastAsia="Times New Roman"/>
                <w:lang w:eastAsia="en-GB"/>
              </w:rPr>
              <w:t>(</w:t>
            </w:r>
            <w:hyperlink r:id="rId100" w:tgtFrame="_blank" w:history="1">
              <w:r w:rsidRPr="00AF0671">
                <w:rPr>
                  <w:rFonts w:eastAsia="Times New Roman"/>
                  <w:color w:val="0563C1"/>
                  <w:u w:val="single"/>
                  <w:lang w:eastAsia="en-GB"/>
                </w:rPr>
                <w:t>The Advertising Law of the Republic of Lithuania</w:t>
              </w:r>
            </w:hyperlink>
            <w:r w:rsidRPr="00AF0671">
              <w:rPr>
                <w:rFonts w:eastAsia="Times New Roman"/>
                <w:lang w:eastAsia="en-GB"/>
              </w:rPr>
              <w:t xml:space="preserve"> 2000, last amended in 2013). </w:t>
            </w:r>
          </w:p>
          <w:p w14:paraId="356359A7" w14:textId="77777777" w:rsidR="00AF0671" w:rsidRPr="00AF0671" w:rsidRDefault="00AF0671" w:rsidP="00AF067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AF0671">
              <w:rPr>
                <w:rFonts w:eastAsia="Times New Roman"/>
                <w:lang w:eastAsia="en-GB"/>
              </w:rPr>
              <w:t> </w:t>
            </w:r>
          </w:p>
          <w:p w14:paraId="41FDB521" w14:textId="6DECB099" w:rsidR="00AF0671" w:rsidRPr="0076737A" w:rsidRDefault="00000000" w:rsidP="0076737A">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hyperlink r:id="rId101" w:tgtFrame="_blank" w:history="1">
              <w:r w:rsidR="00AF0671" w:rsidRPr="00AF0671">
                <w:rPr>
                  <w:rFonts w:eastAsia="Times New Roman"/>
                  <w:color w:val="0563C1"/>
                  <w:u w:val="single"/>
                  <w:lang w:eastAsia="en-GB"/>
                </w:rPr>
                <w:t>The Law on the Provision of Information to the Public</w:t>
              </w:r>
            </w:hyperlink>
            <w:r w:rsidR="00AF0671" w:rsidRPr="00AF0671">
              <w:rPr>
                <w:rFonts w:eastAsia="Times New Roman"/>
                <w:lang w:eastAsia="en-GB"/>
              </w:rPr>
              <w:t xml:space="preserve"> (</w:t>
            </w:r>
            <w:hyperlink r:id="rId102" w:tgtFrame="_blank" w:history="1">
              <w:r w:rsidR="00AF0671" w:rsidRPr="00AF0671">
                <w:rPr>
                  <w:rFonts w:eastAsia="Times New Roman"/>
                  <w:color w:val="0563C1"/>
                  <w:u w:val="single"/>
                  <w:lang w:eastAsia="en-GB"/>
                </w:rPr>
                <w:t>LPIP</w:t>
              </w:r>
            </w:hyperlink>
            <w:r w:rsidR="00AF0671" w:rsidRPr="00AF0671">
              <w:rPr>
                <w:rFonts w:eastAsia="Times New Roman"/>
                <w:lang w:eastAsia="en-GB"/>
              </w:rPr>
              <w:t>)</w:t>
            </w:r>
            <w:r w:rsidR="00AF0671" w:rsidRPr="0076737A">
              <w:rPr>
                <w:rFonts w:eastAsia="Times New Roman"/>
                <w:lang w:eastAsia="en-GB"/>
              </w:rPr>
              <w:t>.</w:t>
            </w:r>
          </w:p>
        </w:tc>
      </w:tr>
      <w:tr w:rsidR="009143BA" w:rsidRPr="0076737A" w14:paraId="0EFCF192"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BCDB2E4" w14:textId="2922B743" w:rsidR="009143BA" w:rsidRPr="0076737A" w:rsidRDefault="009143BA" w:rsidP="0081091B">
            <w:pPr>
              <w:rPr>
                <w:color w:val="3A3A3A" w:themeColor="background2" w:themeShade="40"/>
              </w:rPr>
            </w:pPr>
            <w:r w:rsidRPr="0076737A">
              <w:rPr>
                <w:color w:val="747474" w:themeColor="background2" w:themeShade="80"/>
              </w:rPr>
              <w:t>9.2</w:t>
            </w:r>
          </w:p>
        </w:tc>
        <w:tc>
          <w:tcPr>
            <w:tcW w:w="2126" w:type="dxa"/>
          </w:tcPr>
          <w:p w14:paraId="5D54A48D" w14:textId="2AB3502C" w:rsidR="009143BA" w:rsidRPr="0076737A" w:rsidRDefault="003369C4"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rPr>
                <w:sz w:val="21"/>
                <w:szCs w:val="21"/>
              </w:rPr>
              <w:t>How is branded content described and ordered in governance?</w:t>
            </w:r>
          </w:p>
        </w:tc>
        <w:tc>
          <w:tcPr>
            <w:tcW w:w="2127" w:type="dxa"/>
          </w:tcPr>
          <w:p w14:paraId="13399941" w14:textId="77777777" w:rsidR="009143BA" w:rsidRPr="0076737A" w:rsidRDefault="009143B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23B918E6" w14:textId="77777777" w:rsidR="009143BA" w:rsidRPr="0076737A" w:rsidRDefault="009143BA" w:rsidP="0081091B">
            <w:pPr>
              <w:cnfStyle w:val="000000000000" w:firstRow="0" w:lastRow="0" w:firstColumn="0" w:lastColumn="0" w:oddVBand="0" w:evenVBand="0" w:oddHBand="0" w:evenHBand="0" w:firstRowFirstColumn="0" w:firstRowLastColumn="0" w:lastRowFirstColumn="0" w:lastRowLastColumn="0"/>
            </w:pPr>
          </w:p>
        </w:tc>
      </w:tr>
    </w:tbl>
    <w:p w14:paraId="72245D9B" w14:textId="77777777" w:rsidR="00732CCD" w:rsidRPr="0076737A" w:rsidRDefault="00732CCD" w:rsidP="007D5857">
      <w:pPr>
        <w:pStyle w:val="SectionHead"/>
        <w:rPr>
          <w:rFonts w:cs="Arial"/>
        </w:rPr>
      </w:pPr>
      <w:bookmarkStart w:id="14" w:name="_Toc170295451"/>
      <w:r w:rsidRPr="0076737A">
        <w:rPr>
          <w:rFonts w:cs="Arial"/>
        </w:rPr>
        <w:t xml:space="preserve">Digital Media (online advertising and </w:t>
      </w:r>
      <w:proofErr w:type="spellStart"/>
      <w:r w:rsidRPr="0076737A">
        <w:rPr>
          <w:rFonts w:cs="Arial"/>
        </w:rPr>
        <w:t>adtech</w:t>
      </w:r>
      <w:proofErr w:type="spellEnd"/>
      <w:r w:rsidRPr="0076737A">
        <w:rPr>
          <w:rFonts w:cs="Arial"/>
        </w:rPr>
        <w:t>)</w:t>
      </w:r>
      <w:bookmarkEnd w:id="14"/>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Digital Media (online advertising and adtech)"/>
      </w:tblPr>
      <w:tblGrid>
        <w:gridCol w:w="851"/>
        <w:gridCol w:w="2126"/>
        <w:gridCol w:w="2127"/>
        <w:gridCol w:w="5670"/>
      </w:tblGrid>
      <w:tr w:rsidR="003369C4" w:rsidRPr="0076737A" w14:paraId="2784C4B8" w14:textId="77777777" w:rsidTr="5BF3609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6CB972B" w14:textId="77777777" w:rsidR="003369C4" w:rsidRPr="0076737A" w:rsidRDefault="003369C4" w:rsidP="0081091B">
            <w:pPr>
              <w:pStyle w:val="Tableheadings"/>
              <w:spacing w:line="240" w:lineRule="auto"/>
              <w:rPr>
                <w:b/>
                <w:bCs/>
              </w:rPr>
            </w:pPr>
            <w:r w:rsidRPr="0076737A">
              <w:rPr>
                <w:b/>
                <w:bCs/>
              </w:rPr>
              <w:t>Item</w:t>
            </w:r>
          </w:p>
        </w:tc>
        <w:tc>
          <w:tcPr>
            <w:tcW w:w="2126" w:type="dxa"/>
            <w:tcBorders>
              <w:bottom w:val="none" w:sz="0" w:space="0" w:color="auto"/>
            </w:tcBorders>
          </w:tcPr>
          <w:p w14:paraId="6B731812" w14:textId="77777777" w:rsidR="003369C4" w:rsidRPr="0076737A"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396F675F" w14:textId="77777777" w:rsidR="003369C4" w:rsidRPr="0076737A"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rPr>
              <w:t>Classification</w:t>
            </w:r>
            <w:r w:rsidRPr="0076737A">
              <w:rPr>
                <w:b/>
                <w:bCs/>
                <w:color w:val="595959" w:themeColor="text1" w:themeTint="A6"/>
              </w:rPr>
              <w:t xml:space="preserve"> </w:t>
            </w:r>
          </w:p>
        </w:tc>
        <w:tc>
          <w:tcPr>
            <w:tcW w:w="5670" w:type="dxa"/>
            <w:tcBorders>
              <w:bottom w:val="none" w:sz="0" w:space="0" w:color="auto"/>
            </w:tcBorders>
          </w:tcPr>
          <w:p w14:paraId="01DD72AB" w14:textId="77777777" w:rsidR="003369C4" w:rsidRPr="0076737A" w:rsidRDefault="003369C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rPr>
              <w:t>Description</w:t>
            </w:r>
          </w:p>
        </w:tc>
      </w:tr>
      <w:tr w:rsidR="003369C4" w:rsidRPr="0076737A" w14:paraId="77F0DA15" w14:textId="77777777" w:rsidTr="5BF3609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B7B7BF9" w14:textId="2C0CEE84" w:rsidR="003369C4" w:rsidRPr="0076737A" w:rsidRDefault="00340625" w:rsidP="0081091B">
            <w:pPr>
              <w:rPr>
                <w:b w:val="0"/>
                <w:bCs w:val="0"/>
                <w:color w:val="747474" w:themeColor="background2" w:themeShade="80"/>
              </w:rPr>
            </w:pPr>
            <w:r w:rsidRPr="0076737A">
              <w:rPr>
                <w:color w:val="747474" w:themeColor="background2" w:themeShade="80"/>
              </w:rPr>
              <w:t>10</w:t>
            </w:r>
            <w:r w:rsidR="003369C4" w:rsidRPr="0076737A">
              <w:rPr>
                <w:color w:val="747474" w:themeColor="background2" w:themeShade="80"/>
              </w:rPr>
              <w:t>.1</w:t>
            </w:r>
          </w:p>
        </w:tc>
        <w:tc>
          <w:tcPr>
            <w:tcW w:w="2126" w:type="dxa"/>
            <w:tcBorders>
              <w:top w:val="none" w:sz="0" w:space="0" w:color="auto"/>
              <w:bottom w:val="none" w:sz="0" w:space="0" w:color="auto"/>
            </w:tcBorders>
          </w:tcPr>
          <w:p w14:paraId="3B4FC19F" w14:textId="2B824097" w:rsidR="003369C4" w:rsidRPr="0076737A" w:rsidRDefault="0056173F"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Rules/governance arrangements across sector (platforms, apps; internet; mobile)</w:t>
            </w:r>
          </w:p>
        </w:tc>
        <w:tc>
          <w:tcPr>
            <w:tcW w:w="2127" w:type="dxa"/>
            <w:tcBorders>
              <w:top w:val="none" w:sz="0" w:space="0" w:color="auto"/>
              <w:bottom w:val="none" w:sz="0" w:space="0" w:color="auto"/>
            </w:tcBorders>
          </w:tcPr>
          <w:p w14:paraId="7DC3B325" w14:textId="77777777" w:rsidR="003369C4" w:rsidRPr="0076737A" w:rsidRDefault="003369C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28AD44F" w14:textId="3D08A502" w:rsidR="00480A72" w:rsidRPr="0076737A" w:rsidRDefault="00480A72" w:rsidP="00480A72">
            <w:pPr>
              <w:cnfStyle w:val="000000100000" w:firstRow="0" w:lastRow="0" w:firstColumn="0" w:lastColumn="0" w:oddVBand="0" w:evenVBand="0" w:oddHBand="1" w:evenHBand="0" w:firstRowFirstColumn="0" w:firstRowLastColumn="0" w:lastRowFirstColumn="0" w:lastRowLastColumn="0"/>
              <w:rPr>
                <w:color w:val="000000"/>
                <w:shd w:val="clear" w:color="auto" w:fill="FFFFFF"/>
              </w:rPr>
            </w:pPr>
            <w:r w:rsidRPr="0076737A">
              <w:rPr>
                <w:rStyle w:val="normaltextrun"/>
                <w:color w:val="000000"/>
                <w:shd w:val="clear" w:color="auto" w:fill="FFFFFF"/>
              </w:rPr>
              <w:t>In Lithuania, The Law on Advertising prohibits hidden advertising, which means that all commercial content must be labelled as such (</w:t>
            </w:r>
            <w:hyperlink r:id="rId103" w:tgtFrame="_blank" w:history="1">
              <w:r w:rsidRPr="0076737A">
                <w:rPr>
                  <w:rStyle w:val="normaltextrun"/>
                  <w:color w:val="0563C1"/>
                  <w:u w:val="single"/>
                  <w:shd w:val="clear" w:color="auto" w:fill="FFFFFF"/>
                </w:rPr>
                <w:t>The Advertising Law of the Republic of Lithuania</w:t>
              </w:r>
            </w:hyperlink>
            <w:r w:rsidRPr="0076737A">
              <w:rPr>
                <w:rStyle w:val="normaltextrun"/>
                <w:color w:val="000000"/>
                <w:shd w:val="clear" w:color="auto" w:fill="FFFFFF"/>
              </w:rPr>
              <w:t xml:space="preserve"> 2000, last amended in 2013).</w:t>
            </w:r>
            <w:r w:rsidRPr="0076737A">
              <w:rPr>
                <w:rStyle w:val="eop"/>
                <w:color w:val="000000"/>
                <w:shd w:val="clear" w:color="auto" w:fill="FFFFFF"/>
              </w:rPr>
              <w:t> </w:t>
            </w:r>
          </w:p>
          <w:p w14:paraId="3A6F9942" w14:textId="77777777" w:rsidR="00480A72" w:rsidRPr="0076737A" w:rsidRDefault="00480A72"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lang w:eastAsia="en-GB"/>
              </w:rPr>
            </w:pPr>
          </w:p>
          <w:p w14:paraId="00C633C8" w14:textId="52FFCD30" w:rsidR="00475121" w:rsidRPr="0076737A"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color w:val="000000"/>
                <w:lang w:eastAsia="en-GB"/>
              </w:rPr>
              <w:t>In the European Union, the Unfair Commercial Practices Directive (</w:t>
            </w:r>
            <w:hyperlink r:id="rId104" w:tgtFrame="_blank" w:history="1">
              <w:r w:rsidRPr="0076737A">
                <w:rPr>
                  <w:rFonts w:eastAsia="Times New Roman"/>
                  <w:color w:val="0563C1"/>
                  <w:u w:val="single"/>
                  <w:lang w:eastAsia="en-GB"/>
                </w:rPr>
                <w:t>Directive 2005/29/EC</w:t>
              </w:r>
            </w:hyperlink>
            <w:r w:rsidRPr="0076737A">
              <w:rPr>
                <w:rFonts w:eastAsia="Times New Roman"/>
                <w:color w:val="000000"/>
                <w:lang w:eastAsia="en-GB"/>
              </w:rPr>
              <w:t>) and the Misleading and Comparative Advertising Directive (</w:t>
            </w:r>
            <w:hyperlink r:id="rId105" w:tgtFrame="_blank" w:history="1">
              <w:r w:rsidRPr="0076737A">
                <w:rPr>
                  <w:rFonts w:eastAsia="Times New Roman"/>
                  <w:color w:val="0563C1"/>
                  <w:u w:val="single"/>
                  <w:lang w:eastAsia="en-GB"/>
                </w:rPr>
                <w:t>Directive 2006/114/EC</w:t>
              </w:r>
            </w:hyperlink>
            <w:r w:rsidRPr="0076737A">
              <w:rPr>
                <w:rFonts w:eastAsia="Times New Roman"/>
                <w:color w:val="000000"/>
                <w:lang w:eastAsia="en-GB"/>
              </w:rPr>
              <w:t xml:space="preserve">) contain relevant consumer protection and advertising regulations and set rules demanding the identification of commercial content affecting B2C </w:t>
            </w:r>
            <w:r w:rsidRPr="0076737A">
              <w:rPr>
                <w:rFonts w:eastAsia="Times New Roman"/>
                <w:color w:val="000000"/>
                <w:lang w:eastAsia="en-GB"/>
              </w:rPr>
              <w:lastRenderedPageBreak/>
              <w:t xml:space="preserve">(business to consumer) and B2B (business to business) relations (for more information, please see </w:t>
            </w:r>
            <w:r w:rsidRPr="0076737A">
              <w:rPr>
                <w:rFonts w:eastAsia="Times New Roman"/>
                <w:b/>
                <w:bCs/>
                <w:color w:val="000000"/>
                <w:lang w:eastAsia="en-GB"/>
              </w:rPr>
              <w:t>6.1</w:t>
            </w:r>
            <w:r w:rsidRPr="0076737A">
              <w:rPr>
                <w:rFonts w:eastAsia="Times New Roman"/>
                <w:color w:val="000000"/>
                <w:lang w:eastAsia="en-GB"/>
              </w:rPr>
              <w:t>). The Unfair Commercial Practices Directive (</w:t>
            </w:r>
            <w:hyperlink r:id="rId106" w:tgtFrame="_blank" w:history="1">
              <w:r w:rsidRPr="0076737A">
                <w:rPr>
                  <w:rFonts w:eastAsia="Times New Roman"/>
                  <w:color w:val="0563C1"/>
                  <w:u w:val="single"/>
                  <w:lang w:eastAsia="en-GB"/>
                </w:rPr>
                <w:t>Directive 2005/29/EC</w:t>
              </w:r>
            </w:hyperlink>
            <w:r w:rsidRPr="0076737A">
              <w:rPr>
                <w:rFonts w:eastAsia="Times New Roman"/>
                <w:color w:val="000000"/>
                <w:lang w:eastAsia="en-GB"/>
              </w:rPr>
              <w:t xml:space="preserve">) also includes commercial practices prohibited in all circumstances (‘blacklist’). The Amending </w:t>
            </w:r>
            <w:hyperlink r:id="rId107" w:tgtFrame="_blank" w:history="1">
              <w:r w:rsidRPr="0076737A">
                <w:rPr>
                  <w:rFonts w:eastAsia="Times New Roman"/>
                  <w:color w:val="0563C1"/>
                  <w:u w:val="single"/>
                  <w:lang w:eastAsia="en-GB"/>
                </w:rPr>
                <w:t>Directive (EU) 2019/2161</w:t>
              </w:r>
            </w:hyperlink>
            <w:r w:rsidRPr="0076737A">
              <w:rPr>
                <w:rFonts w:eastAsia="Times New Roman"/>
                <w:color w:val="000000"/>
                <w:lang w:eastAsia="en-GB"/>
              </w:rPr>
              <w:t xml:space="preserve"> (</w:t>
            </w:r>
            <w:hyperlink r:id="rId108" w:tgtFrame="_blank" w:history="1">
              <w:r w:rsidRPr="0076737A">
                <w:rPr>
                  <w:rFonts w:eastAsia="Times New Roman"/>
                  <w:color w:val="0563C1"/>
                  <w:u w:val="single"/>
                  <w:lang w:eastAsia="en-GB"/>
                </w:rPr>
                <w:t>The Omnibus Directive</w:t>
              </w:r>
            </w:hyperlink>
            <w:r w:rsidRPr="0076737A">
              <w:rPr>
                <w:rFonts w:eastAsia="Times New Roman"/>
                <w:color w:val="000000"/>
                <w:lang w:eastAsia="en-GB"/>
              </w:rPr>
              <w:t>) has added several additional prohibited practices, with hidden advertising in search results listed amongst them (Annex I to Directive 2005/29/EC contains a list of 35 commercial practices that are considered unfair in all circumstances).  </w:t>
            </w:r>
          </w:p>
          <w:p w14:paraId="4EBD2C50" w14:textId="77777777" w:rsidR="00475121" w:rsidRPr="0076737A"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val="en-US" w:eastAsia="en-GB"/>
              </w:rPr>
            </w:pPr>
            <w:r w:rsidRPr="0076737A">
              <w:rPr>
                <w:rFonts w:eastAsia="Times New Roman"/>
                <w:color w:val="000000"/>
                <w:lang w:val="en-US" w:eastAsia="en-GB"/>
              </w:rPr>
              <w:t> </w:t>
            </w:r>
          </w:p>
          <w:p w14:paraId="4A59DCCB" w14:textId="068EC6ED" w:rsidR="00475121" w:rsidRPr="0076737A" w:rsidRDefault="47A2B5AD"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5BF3609F">
              <w:rPr>
                <w:rFonts w:eastAsia="Times New Roman"/>
                <w:color w:val="000000" w:themeColor="text1"/>
                <w:lang w:eastAsia="en-GB"/>
              </w:rPr>
              <w:t>The Digital Services Act 2022</w:t>
            </w:r>
            <w:r w:rsidRPr="5BF3609F">
              <w:rPr>
                <w:rFonts w:eastAsia="Times New Roman"/>
                <w:b/>
                <w:bCs/>
                <w:color w:val="000000" w:themeColor="text1"/>
                <w:lang w:eastAsia="en-GB"/>
              </w:rPr>
              <w:t xml:space="preserve"> </w:t>
            </w:r>
            <w:r w:rsidRPr="5BF3609F">
              <w:rPr>
                <w:rFonts w:eastAsia="Times New Roman"/>
                <w:color w:val="000000" w:themeColor="text1"/>
                <w:lang w:eastAsia="en-GB"/>
              </w:rPr>
              <w:t xml:space="preserve">(the DSA, </w:t>
            </w:r>
            <w:hyperlink r:id="rId109">
              <w:r w:rsidRPr="5BF3609F">
                <w:rPr>
                  <w:rFonts w:eastAsia="Times New Roman"/>
                  <w:color w:val="0563C1"/>
                  <w:u w:val="single"/>
                  <w:lang w:eastAsia="en-GB"/>
                </w:rPr>
                <w:t>EU Regulation 2022/2065</w:t>
              </w:r>
            </w:hyperlink>
            <w:r w:rsidRPr="5BF3609F">
              <w:rPr>
                <w:rFonts w:eastAsia="Times New Roman"/>
                <w:color w:val="000000" w:themeColor="text1"/>
                <w:lang w:eastAsia="en-GB"/>
              </w:rPr>
              <w:t>) serves as the framework for the sector-specific legislation and primarily focuses on digital services, such as online platforms, social media networks, and other intermediary services, and address issues related to advertising transparency and certain types of advertising practices in the digital space. For instance, the DSA prohibits presenting advertising based on profiling using special categories of personal data or the personal data of minors. It also requires clear identification of advertisements and disclosure of the main parameters used for determining the recipients of targeted advertising.</w:t>
            </w:r>
            <w:r w:rsidRPr="5BF3609F">
              <w:rPr>
                <w:rFonts w:eastAsia="Times New Roman"/>
                <w:lang w:eastAsia="en-GB"/>
              </w:rPr>
              <w:t xml:space="preserve"> The EU Digital Services Act (</w:t>
            </w:r>
            <w:hyperlink r:id="rId110">
              <w:r w:rsidRPr="5BF3609F">
                <w:rPr>
                  <w:rFonts w:eastAsia="Times New Roman"/>
                  <w:color w:val="0563C1"/>
                  <w:u w:val="single"/>
                  <w:lang w:eastAsia="en-GB"/>
                </w:rPr>
                <w:t>Digital Services Act, 2022</w:t>
              </w:r>
            </w:hyperlink>
            <w:r w:rsidRPr="5BF3609F">
              <w:rPr>
                <w:rFonts w:eastAsia="Times New Roman"/>
                <w:lang w:eastAsia="en-GB"/>
              </w:rPr>
              <w:t xml:space="preserve">) requires that online platforms clearly communicate whether content is advertising and who paid for the communication (Article 26 Digital Services Act). Very large platforms must meet even stricter transparency requirements: ‘for each distributed advertisement, they must archive information about the content, who commissioned it and who was reached based on which parameters for one year’ (Article 26 of the Digital Services Act) (von </w:t>
            </w:r>
            <w:proofErr w:type="spellStart"/>
            <w:r w:rsidRPr="5BF3609F">
              <w:rPr>
                <w:rFonts w:eastAsia="Times New Roman"/>
                <w:lang w:eastAsia="en-GB"/>
              </w:rPr>
              <w:t>Rimscha</w:t>
            </w:r>
            <w:proofErr w:type="spellEnd"/>
            <w:r w:rsidRPr="5BF3609F">
              <w:rPr>
                <w:rFonts w:eastAsia="Times New Roman"/>
                <w:lang w:eastAsia="en-GB"/>
              </w:rPr>
              <w:t xml:space="preserve"> 2024: 8). These requirements were contested by Amazon who filed a lawsuit with the Court of the European Union in a case that has not yet been litigated by spring 2024 (</w:t>
            </w:r>
            <w:proofErr w:type="spellStart"/>
            <w:r w:rsidRPr="5BF3609F">
              <w:rPr>
                <w:rFonts w:eastAsia="Times New Roman"/>
                <w:lang w:eastAsia="en-GB"/>
              </w:rPr>
              <w:t>Krempl</w:t>
            </w:r>
            <w:proofErr w:type="spellEnd"/>
            <w:r w:rsidRPr="5BF3609F">
              <w:rPr>
                <w:rFonts w:eastAsia="Times New Roman"/>
                <w:lang w:eastAsia="en-GB"/>
              </w:rPr>
              <w:t xml:space="preserve">, 2024; von </w:t>
            </w:r>
            <w:proofErr w:type="spellStart"/>
            <w:r w:rsidRPr="5BF3609F">
              <w:rPr>
                <w:rFonts w:eastAsia="Times New Roman"/>
                <w:lang w:eastAsia="en-GB"/>
              </w:rPr>
              <w:t>Rimscha</w:t>
            </w:r>
            <w:proofErr w:type="spellEnd"/>
            <w:r w:rsidRPr="5BF3609F">
              <w:rPr>
                <w:rFonts w:eastAsia="Times New Roman"/>
                <w:lang w:eastAsia="en-GB"/>
              </w:rPr>
              <w:t xml:space="preserve"> 2024: 8). T</w:t>
            </w:r>
            <w:r w:rsidRPr="5BF3609F">
              <w:rPr>
                <w:rFonts w:eastAsia="Times New Roman"/>
                <w:color w:val="000000" w:themeColor="text1"/>
                <w:lang w:eastAsia="en-GB"/>
              </w:rPr>
              <w:t xml:space="preserve">he Digital Services Act </w:t>
            </w:r>
            <w:r w:rsidRPr="5BF3609F">
              <w:rPr>
                <w:rFonts w:eastAsia="Times New Roman"/>
                <w:lang w:eastAsia="en-GB"/>
              </w:rPr>
              <w:t xml:space="preserve">(the DSA, </w:t>
            </w:r>
            <w:hyperlink r:id="rId111">
              <w:r w:rsidRPr="5BF3609F">
                <w:rPr>
                  <w:rFonts w:eastAsia="Times New Roman"/>
                  <w:color w:val="0563C1"/>
                  <w:lang w:eastAsia="en-GB"/>
                </w:rPr>
                <w:t>EU Regulation 2022/2065</w:t>
              </w:r>
            </w:hyperlink>
            <w:r w:rsidRPr="5BF3609F">
              <w:rPr>
                <w:rFonts w:eastAsia="Times New Roman"/>
                <w:lang w:eastAsia="en-GB"/>
              </w:rPr>
              <w:t>)</w:t>
            </w:r>
            <w:r w:rsidRPr="5BF3609F">
              <w:rPr>
                <w:rFonts w:eastAsia="Times New Roman"/>
                <w:color w:val="000000" w:themeColor="text1"/>
                <w:lang w:eastAsia="en-GB"/>
              </w:rPr>
              <w:t>, t</w:t>
            </w:r>
            <w:r w:rsidRPr="5BF3609F">
              <w:rPr>
                <w:rFonts w:eastAsia="Times New Roman"/>
                <w:lang w:eastAsia="en-GB"/>
              </w:rPr>
              <w:t xml:space="preserve">he General Data Protection Regulation (the GDPR, </w:t>
            </w:r>
            <w:hyperlink r:id="rId112">
              <w:r w:rsidRPr="5BF3609F">
                <w:rPr>
                  <w:rFonts w:eastAsia="Times New Roman"/>
                  <w:color w:val="0563C1"/>
                  <w:lang w:eastAsia="en-GB"/>
                </w:rPr>
                <w:t>EU Regulation 2016/679</w:t>
              </w:r>
            </w:hyperlink>
            <w:r w:rsidRPr="5BF3609F">
              <w:rPr>
                <w:rFonts w:eastAsia="Times New Roman"/>
                <w:lang w:eastAsia="en-GB"/>
              </w:rPr>
              <w:t xml:space="preserve">), the </w:t>
            </w:r>
            <w:r w:rsidRPr="5BF3609F">
              <w:rPr>
                <w:rFonts w:eastAsia="Times New Roman"/>
                <w:color w:val="000000" w:themeColor="text1"/>
                <w:lang w:eastAsia="en-GB"/>
              </w:rPr>
              <w:t>Data Governance Act (</w:t>
            </w:r>
            <w:hyperlink r:id="rId113">
              <w:r w:rsidRPr="5BF3609F">
                <w:rPr>
                  <w:rFonts w:eastAsia="Times New Roman"/>
                  <w:color w:val="0563C1"/>
                  <w:u w:val="single"/>
                  <w:lang w:eastAsia="en-GB"/>
                </w:rPr>
                <w:t>2022/868</w:t>
              </w:r>
            </w:hyperlink>
            <w:r w:rsidRPr="5BF3609F">
              <w:rPr>
                <w:rFonts w:eastAsia="Times New Roman"/>
                <w:color w:val="000000" w:themeColor="text1"/>
                <w:lang w:eastAsia="en-GB"/>
              </w:rPr>
              <w:t xml:space="preserve">), </w:t>
            </w:r>
            <w:r w:rsidRPr="5BF3609F">
              <w:rPr>
                <w:rFonts w:eastAsia="Times New Roman"/>
                <w:lang w:eastAsia="en-GB"/>
              </w:rPr>
              <w:t xml:space="preserve">are directly enforceable, and along with The </w:t>
            </w:r>
            <w:proofErr w:type="spellStart"/>
            <w:r w:rsidRPr="5BF3609F">
              <w:rPr>
                <w:rFonts w:eastAsia="Times New Roman"/>
                <w:lang w:eastAsia="en-GB"/>
              </w:rPr>
              <w:t>ePrivacy</w:t>
            </w:r>
            <w:proofErr w:type="spellEnd"/>
            <w:r w:rsidRPr="5BF3609F">
              <w:rPr>
                <w:rFonts w:eastAsia="Times New Roman"/>
                <w:lang w:eastAsia="en-GB"/>
              </w:rPr>
              <w:t xml:space="preserve"> Directive (</w:t>
            </w:r>
            <w:hyperlink r:id="rId114">
              <w:r w:rsidRPr="5BF3609F">
                <w:rPr>
                  <w:rFonts w:eastAsia="Times New Roman"/>
                  <w:color w:val="0563C1"/>
                  <w:u w:val="single"/>
                  <w:lang w:eastAsia="en-GB"/>
                </w:rPr>
                <w:t>2009/136/EC</w:t>
              </w:r>
            </w:hyperlink>
            <w:r w:rsidRPr="5BF3609F">
              <w:rPr>
                <w:rFonts w:eastAsia="Times New Roman"/>
                <w:lang w:eastAsia="en-GB"/>
              </w:rPr>
              <w:t>) contain</w:t>
            </w:r>
            <w:r w:rsidR="1E14B2AC" w:rsidRPr="5BF3609F">
              <w:rPr>
                <w:rFonts w:eastAsia="Times New Roman"/>
                <w:lang w:eastAsia="en-GB"/>
              </w:rPr>
              <w:t>s</w:t>
            </w:r>
            <w:r w:rsidRPr="5BF3609F">
              <w:rPr>
                <w:rFonts w:eastAsia="Times New Roman"/>
                <w:lang w:eastAsia="en-GB"/>
              </w:rPr>
              <w:t xml:space="preserve"> rules which set limitations on the AdTech industry by requiring user consent whenever data processing, and mechanisms underlying targeted advertising, including cookies, have the potential to infringe upon consumer privacy.  </w:t>
            </w:r>
          </w:p>
          <w:p w14:paraId="747833FB" w14:textId="77777777" w:rsidR="00475121" w:rsidRPr="0076737A"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lang w:eastAsia="en-GB"/>
              </w:rPr>
              <w:t> </w:t>
            </w:r>
          </w:p>
          <w:p w14:paraId="57BC9018" w14:textId="0FAF01C4" w:rsidR="003369C4" w:rsidRPr="0076737A" w:rsidRDefault="00475121" w:rsidP="00475121">
            <w:pPr>
              <w:textAlignment w:val="baseline"/>
              <w:cnfStyle w:val="000000100000" w:firstRow="0" w:lastRow="0" w:firstColumn="0" w:lastColumn="0" w:oddVBand="0" w:evenVBand="0" w:oddHBand="1" w:evenHBand="0" w:firstRowFirstColumn="0" w:firstRowLastColumn="0" w:lastRowFirstColumn="0" w:lastRowLastColumn="0"/>
              <w:rPr>
                <w:rFonts w:eastAsia="Times New Roman"/>
                <w:sz w:val="18"/>
                <w:szCs w:val="18"/>
                <w:lang w:eastAsia="en-GB"/>
              </w:rPr>
            </w:pPr>
            <w:r w:rsidRPr="0076737A">
              <w:rPr>
                <w:rFonts w:eastAsia="Times New Roman"/>
                <w:color w:val="000000"/>
                <w:lang w:eastAsia="en-GB"/>
              </w:rPr>
              <w:t>The eCommerce Directive (</w:t>
            </w:r>
            <w:hyperlink r:id="rId115" w:tgtFrame="_blank" w:history="1">
              <w:r w:rsidRPr="0076737A">
                <w:rPr>
                  <w:rFonts w:eastAsia="Times New Roman"/>
                  <w:color w:val="0563C1"/>
                  <w:u w:val="single"/>
                  <w:lang w:eastAsia="en-GB"/>
                </w:rPr>
                <w:t>2000/31/EC</w:t>
              </w:r>
            </w:hyperlink>
            <w:r w:rsidRPr="0076737A">
              <w:rPr>
                <w:rFonts w:eastAsia="Times New Roman"/>
                <w:color w:val="000000"/>
                <w:lang w:eastAsia="en-GB"/>
              </w:rPr>
              <w:t>) contains transparency and identification rules regulating online services. Article 6 states:</w:t>
            </w:r>
            <w:r w:rsidRPr="0076737A">
              <w:rPr>
                <w:rFonts w:eastAsia="Times New Roman"/>
                <w:i/>
                <w:iCs/>
                <w:color w:val="000000"/>
                <w:lang w:eastAsia="en-GB"/>
              </w:rPr>
              <w:t xml:space="preserve"> ‘Information to be provided In addition to other information requirements established by Community law, Member States shall ensure that </w:t>
            </w:r>
            <w:r w:rsidRPr="0076737A">
              <w:rPr>
                <w:rFonts w:eastAsia="Times New Roman"/>
                <w:i/>
                <w:iCs/>
                <w:color w:val="000000"/>
                <w:lang w:eastAsia="en-GB"/>
              </w:rPr>
              <w:lastRenderedPageBreak/>
              <w:t>commercial communications which are part of, or constitute, an information society service comply at least with the following conditions: (a) the commercial communication shall be clearly identifiable as such; (b) the natural or legal person on whose behalf the commercial communication is made shall be clearly identifiable’.</w:t>
            </w:r>
            <w:r w:rsidRPr="0076737A">
              <w:rPr>
                <w:rFonts w:eastAsia="Times New Roman"/>
                <w:color w:val="000000"/>
                <w:lang w:eastAsia="en-GB"/>
              </w:rPr>
              <w:t> </w:t>
            </w:r>
          </w:p>
        </w:tc>
      </w:tr>
      <w:tr w:rsidR="003369C4" w:rsidRPr="0076737A" w14:paraId="7E0A71C6" w14:textId="77777777" w:rsidTr="5BF3609F">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DEB5103" w14:textId="0BB739B6" w:rsidR="003369C4" w:rsidRPr="0076737A" w:rsidRDefault="00340625" w:rsidP="0081091B">
            <w:pPr>
              <w:rPr>
                <w:color w:val="3A3A3A" w:themeColor="background2" w:themeShade="40"/>
              </w:rPr>
            </w:pPr>
            <w:r w:rsidRPr="0076737A">
              <w:rPr>
                <w:color w:val="747474" w:themeColor="background2" w:themeShade="80"/>
              </w:rPr>
              <w:lastRenderedPageBreak/>
              <w:t>10</w:t>
            </w:r>
            <w:r w:rsidR="003369C4" w:rsidRPr="0076737A">
              <w:rPr>
                <w:color w:val="747474" w:themeColor="background2" w:themeShade="80"/>
              </w:rPr>
              <w:t>.2</w:t>
            </w:r>
          </w:p>
        </w:tc>
        <w:tc>
          <w:tcPr>
            <w:tcW w:w="2126" w:type="dxa"/>
          </w:tcPr>
          <w:p w14:paraId="778FC3D1" w14:textId="0C57B7D3" w:rsidR="003369C4" w:rsidRPr="0076737A" w:rsidRDefault="00682A54"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How is branded content described and ordered in governance?</w:t>
            </w:r>
          </w:p>
        </w:tc>
        <w:tc>
          <w:tcPr>
            <w:tcW w:w="2127" w:type="dxa"/>
          </w:tcPr>
          <w:p w14:paraId="61582023" w14:textId="77777777" w:rsidR="003369C4" w:rsidRPr="0076737A" w:rsidRDefault="003369C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CD5B842" w14:textId="65BD31EC" w:rsidR="003369C4" w:rsidRPr="0076737A" w:rsidRDefault="00475121" w:rsidP="0081091B">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The Unfair Commercial Practices Directive (</w:t>
            </w:r>
            <w:hyperlink r:id="rId116"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classifies undisclosed commercial communication as a misleading omission, which is a prohibited practice.</w:t>
            </w:r>
            <w:r w:rsidRPr="0076737A">
              <w:rPr>
                <w:rStyle w:val="eop"/>
                <w:color w:val="000000"/>
                <w:shd w:val="clear" w:color="auto" w:fill="FFFFFF"/>
              </w:rPr>
              <w:t> </w:t>
            </w:r>
          </w:p>
        </w:tc>
      </w:tr>
    </w:tbl>
    <w:p w14:paraId="7435A3C0" w14:textId="77777777" w:rsidR="009F40CC" w:rsidRPr="0076737A" w:rsidRDefault="009F40CC" w:rsidP="009F40CC">
      <w:pPr>
        <w:pStyle w:val="SectionHead"/>
        <w:rPr>
          <w:rFonts w:cs="Arial"/>
          <w:iCs w:val="0"/>
        </w:rPr>
      </w:pPr>
      <w:bookmarkStart w:id="15" w:name="_Toc170295452"/>
      <w:r w:rsidRPr="0076737A">
        <w:rPr>
          <w:rFonts w:cs="Arial"/>
          <w:iCs w:val="0"/>
        </w:rPr>
        <w:t>Social Media Marketing</w:t>
      </w:r>
      <w:bookmarkEnd w:id="15"/>
      <w:r w:rsidRPr="0076737A">
        <w:rPr>
          <w:rFonts w:cs="Arial"/>
          <w:iCs w:val="0"/>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Social Media Marketing "/>
      </w:tblPr>
      <w:tblGrid>
        <w:gridCol w:w="851"/>
        <w:gridCol w:w="2126"/>
        <w:gridCol w:w="2127"/>
        <w:gridCol w:w="5670"/>
      </w:tblGrid>
      <w:tr w:rsidR="00331514" w:rsidRPr="0076737A" w14:paraId="4C1C6D24" w14:textId="77777777" w:rsidTr="148EEBB9">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1D5E11D0" w14:textId="77777777" w:rsidR="00331514" w:rsidRPr="0076737A" w:rsidRDefault="00331514" w:rsidP="0081091B">
            <w:pPr>
              <w:pStyle w:val="Tableheadings"/>
              <w:spacing w:line="240" w:lineRule="auto"/>
              <w:rPr>
                <w:b/>
                <w:bCs/>
              </w:rPr>
            </w:pPr>
            <w:r w:rsidRPr="0076737A">
              <w:rPr>
                <w:b/>
                <w:bCs/>
              </w:rPr>
              <w:t>Item</w:t>
            </w:r>
          </w:p>
        </w:tc>
        <w:tc>
          <w:tcPr>
            <w:tcW w:w="2126" w:type="dxa"/>
            <w:tcBorders>
              <w:bottom w:val="none" w:sz="0" w:space="0" w:color="auto"/>
            </w:tcBorders>
          </w:tcPr>
          <w:p w14:paraId="3CDE25AA" w14:textId="77777777" w:rsidR="00331514" w:rsidRPr="0076737A"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3157C114" w14:textId="77777777" w:rsidR="00331514" w:rsidRPr="0076737A"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rPr>
              <w:t>Classification</w:t>
            </w:r>
            <w:r w:rsidRPr="0076737A">
              <w:rPr>
                <w:b/>
                <w:bCs/>
                <w:color w:val="595959" w:themeColor="text1" w:themeTint="A6"/>
              </w:rPr>
              <w:t xml:space="preserve"> </w:t>
            </w:r>
          </w:p>
        </w:tc>
        <w:tc>
          <w:tcPr>
            <w:tcW w:w="5670" w:type="dxa"/>
            <w:tcBorders>
              <w:bottom w:val="none" w:sz="0" w:space="0" w:color="auto"/>
            </w:tcBorders>
          </w:tcPr>
          <w:p w14:paraId="0E96D956" w14:textId="77777777" w:rsidR="00331514" w:rsidRPr="0076737A" w:rsidRDefault="00331514"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rPr>
              <w:t>Description</w:t>
            </w:r>
          </w:p>
        </w:tc>
      </w:tr>
      <w:tr w:rsidR="00331514" w:rsidRPr="0076737A" w14:paraId="016DC593"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7993E10E" w14:textId="640CF149" w:rsidR="00331514" w:rsidRPr="0076737A" w:rsidRDefault="00331514" w:rsidP="0081091B">
            <w:pPr>
              <w:rPr>
                <w:b w:val="0"/>
                <w:bCs w:val="0"/>
                <w:color w:val="747474" w:themeColor="background2" w:themeShade="80"/>
              </w:rPr>
            </w:pPr>
            <w:r w:rsidRPr="0076737A">
              <w:rPr>
                <w:color w:val="747474" w:themeColor="background2" w:themeShade="80"/>
              </w:rPr>
              <w:t>1</w:t>
            </w:r>
            <w:r w:rsidR="006E02D3" w:rsidRPr="0076737A">
              <w:rPr>
                <w:color w:val="747474" w:themeColor="background2" w:themeShade="80"/>
              </w:rPr>
              <w:t>1</w:t>
            </w:r>
            <w:r w:rsidRPr="0076737A">
              <w:rPr>
                <w:color w:val="747474" w:themeColor="background2" w:themeShade="80"/>
              </w:rPr>
              <w:t>.1</w:t>
            </w:r>
          </w:p>
        </w:tc>
        <w:tc>
          <w:tcPr>
            <w:tcW w:w="2126" w:type="dxa"/>
            <w:tcBorders>
              <w:top w:val="none" w:sz="0" w:space="0" w:color="auto"/>
              <w:bottom w:val="none" w:sz="0" w:space="0" w:color="auto"/>
            </w:tcBorders>
          </w:tcPr>
          <w:p w14:paraId="392DD444" w14:textId="77C5FE33" w:rsidR="00331514" w:rsidRPr="0076737A" w:rsidRDefault="00E7374A"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Rules/governance arrangements creator/user content and platform use</w:t>
            </w:r>
          </w:p>
        </w:tc>
        <w:tc>
          <w:tcPr>
            <w:tcW w:w="2127" w:type="dxa"/>
            <w:tcBorders>
              <w:top w:val="none" w:sz="0" w:space="0" w:color="auto"/>
              <w:bottom w:val="none" w:sz="0" w:space="0" w:color="auto"/>
            </w:tcBorders>
          </w:tcPr>
          <w:p w14:paraId="2E350A0C" w14:textId="77777777" w:rsidR="00331514" w:rsidRPr="0076737A" w:rsidRDefault="00331514"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7AD8BC89" w14:textId="7B5A9946"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76737A">
              <w:rPr>
                <w:rStyle w:val="normaltextrun"/>
                <w:color w:val="000000"/>
                <w:shd w:val="clear" w:color="auto" w:fill="FFFFFF"/>
              </w:rPr>
              <w:t>In Lithuania, The Law on Advertising prohibits hidden advertising, which means that all commercial content must be labelled as such (</w:t>
            </w:r>
            <w:hyperlink r:id="rId117" w:tgtFrame="_blank" w:history="1">
              <w:r w:rsidRPr="0076737A">
                <w:rPr>
                  <w:rStyle w:val="normaltextrun"/>
                  <w:color w:val="0563C1"/>
                  <w:u w:val="single"/>
                  <w:shd w:val="clear" w:color="auto" w:fill="FFFFFF"/>
                </w:rPr>
                <w:t>The Advertising Law of the Republic of Lithuania</w:t>
              </w:r>
            </w:hyperlink>
            <w:r w:rsidRPr="0076737A">
              <w:rPr>
                <w:rStyle w:val="normaltextrun"/>
                <w:color w:val="000000"/>
                <w:shd w:val="clear" w:color="auto" w:fill="FFFFFF"/>
              </w:rPr>
              <w:t xml:space="preserve"> 2000, last amended in 2013).</w:t>
            </w:r>
            <w:r w:rsidRPr="0076737A">
              <w:rPr>
                <w:rStyle w:val="eop"/>
                <w:color w:val="000000"/>
                <w:shd w:val="clear" w:color="auto" w:fill="FFFFFF"/>
              </w:rPr>
              <w:t> </w:t>
            </w:r>
            <w:hyperlink r:id="rId118" w:tgtFrame="_blank" w:history="1">
              <w:r w:rsidR="0076737A" w:rsidRPr="0076737A">
                <w:rPr>
                  <w:rStyle w:val="normaltextrun"/>
                  <w:color w:val="0563C1"/>
                  <w:u w:val="single"/>
                  <w:shd w:val="clear" w:color="auto" w:fill="FFFFFF"/>
                </w:rPr>
                <w:t>The State Consumer Rights Protection Authority</w:t>
              </w:r>
            </w:hyperlink>
            <w:r w:rsidR="0076737A" w:rsidRPr="0076737A">
              <w:rPr>
                <w:rStyle w:val="normaltextrun"/>
                <w:color w:val="000000"/>
                <w:shd w:val="clear" w:color="auto" w:fill="FFFFFF"/>
              </w:rPr>
              <w:t xml:space="preserve"> is responsible for enforcing the law and in 2019 has approved </w:t>
            </w:r>
            <w:hyperlink r:id="rId119" w:tgtFrame="_blank" w:history="1">
              <w:r w:rsidR="0076737A" w:rsidRPr="0076737A">
                <w:rPr>
                  <w:rStyle w:val="normaltextrun"/>
                  <w:color w:val="0563C1"/>
                  <w:u w:val="single"/>
                  <w:shd w:val="clear" w:color="auto" w:fill="FFFFFF"/>
                </w:rPr>
                <w:t>The Guidelines for Marking Advertisements in Social Media</w:t>
              </w:r>
            </w:hyperlink>
            <w:r w:rsidR="0076737A" w:rsidRPr="0076737A">
              <w:rPr>
                <w:rStyle w:val="normaltextrun"/>
                <w:color w:val="000000"/>
                <w:shd w:val="clear" w:color="auto" w:fill="FFFFFF"/>
              </w:rPr>
              <w:t xml:space="preserve"> (ChatGPT translation) which are based on Article 19(1), taking into account the provisions of Article 8, of the Republic of Lithuania Advertising Law and aiming to provide recommendations to all those who disseminate advertisements on social media (</w:t>
            </w:r>
            <w:hyperlink r:id="rId120" w:tgtFrame="_blank" w:history="1">
              <w:r w:rsidR="0076737A" w:rsidRPr="0076737A">
                <w:rPr>
                  <w:rStyle w:val="normaltextrun"/>
                  <w:color w:val="0563C1"/>
                  <w:u w:val="single"/>
                  <w:shd w:val="clear" w:color="auto" w:fill="FFFFFF"/>
                </w:rPr>
                <w:t>SCRPA 2019</w:t>
              </w:r>
            </w:hyperlink>
            <w:r w:rsidR="0076737A" w:rsidRPr="0076737A">
              <w:rPr>
                <w:rStyle w:val="normaltextrun"/>
                <w:color w:val="000000"/>
                <w:shd w:val="clear" w:color="auto" w:fill="FFFFFF"/>
              </w:rPr>
              <w:t>).</w:t>
            </w:r>
          </w:p>
          <w:p w14:paraId="2A8D12C7" w14:textId="77777777"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shd w:val="clear" w:color="auto" w:fill="FFFFFF"/>
              </w:rPr>
            </w:pPr>
          </w:p>
          <w:p w14:paraId="43CF43ED" w14:textId="67C5CE6D" w:rsidR="00331514" w:rsidRPr="0076737A" w:rsidRDefault="00475121" w:rsidP="0081091B">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Influencer marketing is of special interest to the European Commission following a study which releveled that the number of influencers who disclose commercial content as advertising is very low, at 20%, despite 97% engaging in promotional activities (</w:t>
            </w:r>
            <w:hyperlink r:id="rId121" w:tgtFrame="_blank" w:history="1">
              <w:r w:rsidRPr="0076737A">
                <w:rPr>
                  <w:rStyle w:val="normaltextrun"/>
                  <w:color w:val="0563C1"/>
                  <w:u w:val="single"/>
                  <w:shd w:val="clear" w:color="auto" w:fill="FFFFFF"/>
                </w:rPr>
                <w:t>European Commission 2024</w:t>
              </w:r>
            </w:hyperlink>
            <w:r w:rsidRPr="0076737A">
              <w:rPr>
                <w:rStyle w:val="normaltextrun"/>
                <w:color w:val="000000"/>
                <w:shd w:val="clear" w:color="auto" w:fill="FFFFFF"/>
              </w:rPr>
              <w:t>). The Digital Services Act 2022</w:t>
            </w:r>
            <w:r w:rsidRPr="0076737A">
              <w:rPr>
                <w:rStyle w:val="normaltextrun"/>
                <w:b/>
                <w:bCs/>
                <w:color w:val="000000"/>
                <w:shd w:val="clear" w:color="auto" w:fill="FFFFFF"/>
              </w:rPr>
              <w:t xml:space="preserve"> </w:t>
            </w:r>
            <w:r w:rsidRPr="0076737A">
              <w:rPr>
                <w:rStyle w:val="normaltextrun"/>
                <w:color w:val="000000"/>
                <w:shd w:val="clear" w:color="auto" w:fill="FFFFFF"/>
              </w:rPr>
              <w:t xml:space="preserve">(the DSA, </w:t>
            </w:r>
            <w:hyperlink r:id="rId122" w:tgtFrame="_blank" w:history="1">
              <w:r w:rsidRPr="0076737A">
                <w:rPr>
                  <w:rStyle w:val="normaltextrun"/>
                  <w:color w:val="0563C1"/>
                  <w:u w:val="single"/>
                  <w:shd w:val="clear" w:color="auto" w:fill="FFFFFF"/>
                </w:rPr>
                <w:t>EU Regulation 2022/2065</w:t>
              </w:r>
            </w:hyperlink>
            <w:r w:rsidRPr="0076737A">
              <w:rPr>
                <w:rStyle w:val="normaltextrun"/>
                <w:color w:val="000000"/>
                <w:shd w:val="clear" w:color="auto" w:fill="FFFFFF"/>
              </w:rPr>
              <w:t>), in force since 17 February 2024, obliges influencers to disclose whether their content contains commercial messaging. Influencers who qualify as traders must meet the requirements of the Unfair Commercial Practices Directive (</w:t>
            </w:r>
            <w:hyperlink r:id="rId123"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xml:space="preserve">) including identifying themselves and their location (for more information, please see </w:t>
            </w:r>
            <w:r w:rsidRPr="0076737A">
              <w:rPr>
                <w:rStyle w:val="normaltextrun"/>
                <w:b/>
                <w:bCs/>
                <w:color w:val="000000"/>
                <w:shd w:val="clear" w:color="auto" w:fill="FFFFFF"/>
              </w:rPr>
              <w:t>6.2</w:t>
            </w:r>
            <w:r w:rsidRPr="0076737A">
              <w:rPr>
                <w:rStyle w:val="normaltextrun"/>
                <w:color w:val="000000"/>
                <w:shd w:val="clear" w:color="auto" w:fill="FFFFFF"/>
              </w:rPr>
              <w:t>). The Audiovisual Media Services Directive (</w:t>
            </w:r>
            <w:hyperlink r:id="rId124" w:tgtFrame="_blank" w:history="1">
              <w:r w:rsidRPr="0076737A">
                <w:rPr>
                  <w:rStyle w:val="normaltextrun"/>
                  <w:color w:val="0563C1"/>
                  <w:u w:val="single"/>
                  <w:shd w:val="clear" w:color="auto" w:fill="FFFFFF"/>
                </w:rPr>
                <w:t>Directive 2018/1808</w:t>
              </w:r>
            </w:hyperlink>
            <w:r w:rsidRPr="0076737A">
              <w:rPr>
                <w:rStyle w:val="normaltextrun"/>
                <w:color w:val="000000"/>
                <w:shd w:val="clear" w:color="auto" w:fill="FFFFFF"/>
              </w:rPr>
              <w:t xml:space="preserve">) covers many forms of audiovisual communication, including user-generated content, which means that the AVMSD transparency rules and rules affecting sponsorship and product placement also apply to influencers (for more </w:t>
            </w:r>
            <w:r w:rsidRPr="0076737A">
              <w:rPr>
                <w:rStyle w:val="normaltextrun"/>
                <w:color w:val="000000"/>
                <w:shd w:val="clear" w:color="auto" w:fill="FFFFFF"/>
              </w:rPr>
              <w:lastRenderedPageBreak/>
              <w:t xml:space="preserve">information, please see </w:t>
            </w:r>
            <w:r w:rsidRPr="0076737A">
              <w:rPr>
                <w:rStyle w:val="normaltextrun"/>
                <w:b/>
                <w:bCs/>
                <w:color w:val="000000"/>
                <w:shd w:val="clear" w:color="auto" w:fill="FFFFFF"/>
              </w:rPr>
              <w:t>8.1</w:t>
            </w:r>
            <w:r w:rsidRPr="0076737A">
              <w:rPr>
                <w:rStyle w:val="normaltextrun"/>
                <w:color w:val="000000"/>
                <w:shd w:val="clear" w:color="auto" w:fill="FFFFFF"/>
              </w:rPr>
              <w:t>) (</w:t>
            </w:r>
            <w:hyperlink r:id="rId125" w:anchor=":~:text=In%20addition%2C%20influencers%20who%20sell,into%20force%20in%20the%20EU." w:tgtFrame="_blank" w:history="1">
              <w:r w:rsidRPr="0076737A">
                <w:rPr>
                  <w:rStyle w:val="normaltextrun"/>
                  <w:color w:val="0563C1"/>
                  <w:u w:val="single"/>
                  <w:shd w:val="clear" w:color="auto" w:fill="FFFFFF"/>
                </w:rPr>
                <w:t>Society for Computers and Law 2024</w:t>
              </w:r>
            </w:hyperlink>
            <w:r w:rsidRPr="0076737A">
              <w:rPr>
                <w:rStyle w:val="normaltextrun"/>
                <w:color w:val="000000"/>
                <w:shd w:val="clear" w:color="auto" w:fill="FFFFFF"/>
              </w:rPr>
              <w:t>).</w:t>
            </w:r>
            <w:r w:rsidRPr="0076737A">
              <w:rPr>
                <w:rStyle w:val="eop"/>
                <w:color w:val="000000"/>
                <w:shd w:val="clear" w:color="auto" w:fill="FFFFFF"/>
              </w:rPr>
              <w:t> </w:t>
            </w:r>
          </w:p>
        </w:tc>
      </w:tr>
      <w:tr w:rsidR="00331514" w:rsidRPr="0076737A" w14:paraId="393CD97A"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6B415026" w14:textId="6A6BC111" w:rsidR="00331514" w:rsidRPr="0076737A" w:rsidRDefault="00331514" w:rsidP="0081091B">
            <w:pPr>
              <w:rPr>
                <w:color w:val="3A3A3A" w:themeColor="background2" w:themeShade="40"/>
              </w:rPr>
            </w:pPr>
            <w:r w:rsidRPr="0076737A">
              <w:rPr>
                <w:color w:val="747474" w:themeColor="background2" w:themeShade="80"/>
              </w:rPr>
              <w:lastRenderedPageBreak/>
              <w:t>1</w:t>
            </w:r>
            <w:r w:rsidR="006E02D3" w:rsidRPr="0076737A">
              <w:rPr>
                <w:color w:val="747474" w:themeColor="background2" w:themeShade="80"/>
              </w:rPr>
              <w:t>1</w:t>
            </w:r>
            <w:r w:rsidRPr="0076737A">
              <w:rPr>
                <w:color w:val="747474" w:themeColor="background2" w:themeShade="80"/>
              </w:rPr>
              <w:t>.2</w:t>
            </w:r>
          </w:p>
        </w:tc>
        <w:tc>
          <w:tcPr>
            <w:tcW w:w="2126" w:type="dxa"/>
          </w:tcPr>
          <w:p w14:paraId="43ACA10A" w14:textId="011FC28B" w:rsidR="00331514" w:rsidRPr="0076737A" w:rsidRDefault="004A4073"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How is branded content described and ordered in governance?</w:t>
            </w:r>
          </w:p>
        </w:tc>
        <w:tc>
          <w:tcPr>
            <w:tcW w:w="2127" w:type="dxa"/>
          </w:tcPr>
          <w:p w14:paraId="50AADCEA" w14:textId="77777777" w:rsidR="00331514" w:rsidRPr="0076737A" w:rsidRDefault="00331514"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431F750" w14:textId="4F5FAB96" w:rsidR="00331514" w:rsidRPr="0076737A" w:rsidRDefault="700C57E6"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76737A">
              <w:rPr>
                <w:rStyle w:val="normaltextrun"/>
                <w:color w:val="000000"/>
                <w:shd w:val="clear" w:color="auto" w:fill="FFFFFF"/>
              </w:rPr>
              <w:t>The Unfair Commercial Practices Directive (</w:t>
            </w:r>
            <w:hyperlink r:id="rId126"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classifies undisclosed commercial communication as a misleading omission, which is a prohibited practice. The Audiovisual Media Services Directive (</w:t>
            </w:r>
            <w:hyperlink r:id="rId127" w:tgtFrame="_blank" w:history="1">
              <w:r w:rsidRPr="0076737A">
                <w:rPr>
                  <w:rStyle w:val="normaltextrun"/>
                  <w:color w:val="0563C1"/>
                  <w:u w:val="single"/>
                  <w:shd w:val="clear" w:color="auto" w:fill="FFFFFF"/>
                </w:rPr>
                <w:t>Directive 2018/1808</w:t>
              </w:r>
            </w:hyperlink>
            <w:r w:rsidRPr="0076737A">
              <w:rPr>
                <w:rStyle w:val="normaltextrun"/>
                <w:color w:val="000000"/>
                <w:shd w:val="clear" w:color="auto" w:fill="FFFFFF"/>
              </w:rPr>
              <w:t>) regulates audiovisual commercial communications, sponsorship and product placement.</w:t>
            </w:r>
          </w:p>
          <w:p w14:paraId="5C74E6BB" w14:textId="77777777" w:rsidR="0076737A" w:rsidRPr="0076737A" w:rsidRDefault="0076737A"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45E9E682" w14:textId="28BECED5" w:rsidR="0076737A" w:rsidRPr="0076737A" w:rsidRDefault="00000000" w:rsidP="0081091B">
            <w:pPr>
              <w:cnfStyle w:val="000000000000" w:firstRow="0" w:lastRow="0" w:firstColumn="0" w:lastColumn="0" w:oddVBand="0" w:evenVBand="0" w:oddHBand="0" w:evenHBand="0" w:firstRowFirstColumn="0" w:firstRowLastColumn="0" w:lastRowFirstColumn="0" w:lastRowLastColumn="0"/>
            </w:pPr>
            <w:hyperlink r:id="rId128" w:tgtFrame="_blank" w:history="1">
              <w:r w:rsidR="0076737A" w:rsidRPr="0076737A">
                <w:rPr>
                  <w:rStyle w:val="normaltextrun"/>
                  <w:color w:val="0563C1"/>
                  <w:u w:val="single"/>
                  <w:shd w:val="clear" w:color="auto" w:fill="FFFFFF"/>
                </w:rPr>
                <w:t>The Guidelines for Marking Advertisements in Social Media</w:t>
              </w:r>
            </w:hyperlink>
            <w:r w:rsidR="0076737A" w:rsidRPr="0076737A">
              <w:rPr>
                <w:rStyle w:val="normaltextrun"/>
                <w:color w:val="000000"/>
                <w:shd w:val="clear" w:color="auto" w:fill="FFFFFF"/>
              </w:rPr>
              <w:t xml:space="preserve"> define ‘covert advertising’ (7.2) as ‘any information disseminated in any form and by any means about a manufacturer or service provider, their name or activity, trademark, presented in such a way that it may mislead advertising consumers about the presentation of this information's true purpose; such presentation of information is considered covert advertising in all cases when it is paid for or otherwise remunerated. (</w:t>
            </w:r>
            <w:hyperlink r:id="rId129" w:tgtFrame="_blank" w:history="1">
              <w:r w:rsidR="0076737A" w:rsidRPr="0076737A">
                <w:rPr>
                  <w:rStyle w:val="normaltextrun"/>
                  <w:color w:val="0563C1"/>
                  <w:u w:val="single"/>
                  <w:shd w:val="clear" w:color="auto" w:fill="FFFFFF"/>
                </w:rPr>
                <w:t>SCRPA 2019</w:t>
              </w:r>
            </w:hyperlink>
            <w:r w:rsidR="0076737A" w:rsidRPr="0076737A">
              <w:rPr>
                <w:rStyle w:val="normaltextrun"/>
                <w:color w:val="000000"/>
                <w:shd w:val="clear" w:color="auto" w:fill="FFFFFF"/>
              </w:rPr>
              <w:t>: 2). The Guidelines present a broad and inclusive definition of what constitutes ‘paid’ content, considers many forms of renumeration, and many types of actions an influencer might take, which might result in them having ‘potential influence on consumer economic behaviour’ (</w:t>
            </w:r>
            <w:hyperlink r:id="rId130" w:tgtFrame="_blank" w:history="1">
              <w:r w:rsidR="0076737A" w:rsidRPr="0076737A">
                <w:rPr>
                  <w:rStyle w:val="normaltextrun"/>
                  <w:color w:val="0563C1"/>
                  <w:u w:val="single"/>
                  <w:shd w:val="clear" w:color="auto" w:fill="FFFFFF"/>
                </w:rPr>
                <w:t>SCRPA 2019</w:t>
              </w:r>
            </w:hyperlink>
            <w:r w:rsidR="0076737A" w:rsidRPr="0076737A">
              <w:rPr>
                <w:rStyle w:val="normaltextrun"/>
                <w:color w:val="000000"/>
                <w:shd w:val="clear" w:color="auto" w:fill="FFFFFF"/>
              </w:rPr>
              <w:t>: 3). The Rule III (1) states: ‘The consumer must be able to recognize that the text published by the influencer, or the presented video is an advertisement before or at the same time as the consumer sees what the influencer has published, regardless of whether the consumer is a regular follower or visits the influencer's account randomly. It must always be clear to the consumer reading the text published by the influencer or seeing the published video what brand is being advertised’ (</w:t>
            </w:r>
            <w:hyperlink r:id="rId131" w:tgtFrame="_blank" w:history="1">
              <w:r w:rsidR="0076737A" w:rsidRPr="0076737A">
                <w:rPr>
                  <w:rStyle w:val="normaltextrun"/>
                  <w:color w:val="0563C1"/>
                  <w:u w:val="single"/>
                  <w:shd w:val="clear" w:color="auto" w:fill="FFFFFF"/>
                </w:rPr>
                <w:t>SCRPA 2019</w:t>
              </w:r>
            </w:hyperlink>
            <w:r w:rsidR="0076737A" w:rsidRPr="0076737A">
              <w:rPr>
                <w:rStyle w:val="normaltextrun"/>
                <w:color w:val="000000"/>
                <w:shd w:val="clear" w:color="auto" w:fill="FFFFFF"/>
              </w:rPr>
              <w:t>: 4). The Guidelines also supply examples of marking methods considered appropriate (</w:t>
            </w:r>
            <w:hyperlink r:id="rId132" w:tgtFrame="_blank" w:history="1">
              <w:r w:rsidR="0076737A" w:rsidRPr="0076737A">
                <w:rPr>
                  <w:rStyle w:val="normaltextrun"/>
                  <w:color w:val="0563C1"/>
                  <w:u w:val="single"/>
                  <w:shd w:val="clear" w:color="auto" w:fill="FFFFFF"/>
                </w:rPr>
                <w:t>SCRPA 2019</w:t>
              </w:r>
            </w:hyperlink>
            <w:r w:rsidR="0076737A" w:rsidRPr="0076737A">
              <w:rPr>
                <w:rStyle w:val="normaltextrun"/>
                <w:color w:val="000000"/>
                <w:shd w:val="clear" w:color="auto" w:fill="FFFFFF"/>
              </w:rPr>
              <w:t>: 5).</w:t>
            </w:r>
            <w:r w:rsidR="0076737A" w:rsidRPr="0076737A">
              <w:rPr>
                <w:rStyle w:val="eop"/>
                <w:color w:val="000000"/>
                <w:shd w:val="clear" w:color="auto" w:fill="FFFFFF"/>
              </w:rPr>
              <w:t> </w:t>
            </w:r>
          </w:p>
        </w:tc>
      </w:tr>
      <w:tr w:rsidR="00E12F95" w:rsidRPr="0076737A" w14:paraId="750A6405"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0C501446" w14:textId="7AAE6628" w:rsidR="00E12F95" w:rsidRPr="0076737A" w:rsidRDefault="00E12F95" w:rsidP="0081091B">
            <w:pPr>
              <w:rPr>
                <w:color w:val="747474" w:themeColor="background2" w:themeShade="80"/>
              </w:rPr>
            </w:pPr>
            <w:r w:rsidRPr="0076737A">
              <w:rPr>
                <w:color w:val="747474" w:themeColor="background2" w:themeShade="80"/>
              </w:rPr>
              <w:t>11.3</w:t>
            </w:r>
          </w:p>
        </w:tc>
        <w:tc>
          <w:tcPr>
            <w:tcW w:w="2126" w:type="dxa"/>
          </w:tcPr>
          <w:p w14:paraId="77267AD2" w14:textId="14E350A5" w:rsidR="00E12F95" w:rsidRPr="0076737A" w:rsidRDefault="00592538"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Are there any special rules governing the use of social media for advertising purposes?</w:t>
            </w:r>
          </w:p>
        </w:tc>
        <w:tc>
          <w:tcPr>
            <w:tcW w:w="2127" w:type="dxa"/>
          </w:tcPr>
          <w:p w14:paraId="1A42CFBD" w14:textId="77777777" w:rsidR="00E12F95" w:rsidRPr="0076737A"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0284C78" w14:textId="3D9386B3" w:rsidR="00E12F95" w:rsidRPr="0076737A" w:rsidRDefault="0076737A" w:rsidP="0081091B">
            <w:pPr>
              <w:cnfStyle w:val="000000100000" w:firstRow="0" w:lastRow="0" w:firstColumn="0" w:lastColumn="0" w:oddVBand="0" w:evenVBand="0" w:oddHBand="1" w:evenHBand="0" w:firstRowFirstColumn="0" w:firstRowLastColumn="0" w:lastRowFirstColumn="0" w:lastRowLastColumn="0"/>
            </w:pPr>
            <w:r w:rsidRPr="0076737A">
              <w:t>*</w:t>
            </w:r>
          </w:p>
        </w:tc>
      </w:tr>
      <w:tr w:rsidR="00E12F95" w:rsidRPr="0076737A" w14:paraId="41DB7A4D" w14:textId="77777777" w:rsidTr="148EEBB9">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380676E1" w14:textId="2C08D5BA" w:rsidR="00E12F95" w:rsidRPr="0076737A" w:rsidRDefault="00E12F95" w:rsidP="0081091B">
            <w:pPr>
              <w:rPr>
                <w:color w:val="747474" w:themeColor="background2" w:themeShade="80"/>
              </w:rPr>
            </w:pPr>
            <w:r w:rsidRPr="0076737A">
              <w:rPr>
                <w:color w:val="747474" w:themeColor="background2" w:themeShade="80"/>
              </w:rPr>
              <w:t>11.4</w:t>
            </w:r>
          </w:p>
        </w:tc>
        <w:tc>
          <w:tcPr>
            <w:tcW w:w="2126" w:type="dxa"/>
          </w:tcPr>
          <w:p w14:paraId="6B0B5846" w14:textId="0EA2B338" w:rsidR="00E12F95" w:rsidRPr="0076737A" w:rsidRDefault="008E72A6"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Is an advertiser responsible for advertising claims made in user generated content?</w:t>
            </w:r>
          </w:p>
        </w:tc>
        <w:tc>
          <w:tcPr>
            <w:tcW w:w="2127" w:type="dxa"/>
          </w:tcPr>
          <w:p w14:paraId="2D465AA9" w14:textId="77777777" w:rsidR="00E12F95" w:rsidRPr="0076737A" w:rsidRDefault="00E12F95"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199F7FCA" w14:textId="77777777" w:rsidR="00E12F95" w:rsidRPr="0076737A" w:rsidRDefault="00475121"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r w:rsidRPr="0076737A">
              <w:rPr>
                <w:rStyle w:val="normaltextrun"/>
                <w:color w:val="000000"/>
                <w:shd w:val="clear" w:color="auto" w:fill="FFFFFF"/>
              </w:rPr>
              <w:t>The eCommerce Directive (</w:t>
            </w:r>
            <w:hyperlink r:id="rId133" w:tgtFrame="_blank" w:history="1">
              <w:r w:rsidRPr="0076737A">
                <w:rPr>
                  <w:rStyle w:val="normaltextrun"/>
                  <w:color w:val="0563C1"/>
                  <w:u w:val="single"/>
                  <w:shd w:val="clear" w:color="auto" w:fill="FFFFFF"/>
                </w:rPr>
                <w:t>2000/31/EC</w:t>
              </w:r>
            </w:hyperlink>
            <w:r w:rsidRPr="0076737A">
              <w:rPr>
                <w:rStyle w:val="normaltextrun"/>
                <w:color w:val="000000"/>
                <w:shd w:val="clear" w:color="auto" w:fill="FFFFFF"/>
              </w:rPr>
              <w:t xml:space="preserve">), which regulates online services, contains rules regarding liabilities of intermediaries, including releasing hosting providers from responsibility for user-generated content if they do not </w:t>
            </w:r>
            <w:r w:rsidRPr="0076737A">
              <w:rPr>
                <w:rStyle w:val="normaltextrun"/>
                <w:color w:val="000000"/>
                <w:shd w:val="clear" w:color="auto" w:fill="FFFFFF"/>
              </w:rPr>
              <w:lastRenderedPageBreak/>
              <w:t>have the knowledge of, or control, over it (</w:t>
            </w:r>
            <w:proofErr w:type="spellStart"/>
            <w:r w:rsidRPr="0076737A">
              <w:fldChar w:fldCharType="begin"/>
            </w:r>
            <w:r w:rsidRPr="0076737A">
              <w:instrText xml:space="preserve"> HYPERLINK "https://www.dataguidance.com/opinion/eu-personalized-advertising-europe-and-legal" \t "_blank" </w:instrText>
            </w:r>
            <w:r w:rsidRPr="0076737A">
              <w:fldChar w:fldCharType="separate"/>
            </w:r>
            <w:r w:rsidRPr="0076737A">
              <w:rPr>
                <w:rStyle w:val="normaltextrun"/>
                <w:color w:val="0563C1"/>
                <w:u w:val="single"/>
                <w:shd w:val="clear" w:color="auto" w:fill="FFFFFF"/>
              </w:rPr>
              <w:t>DataGuidance</w:t>
            </w:r>
            <w:proofErr w:type="spellEnd"/>
            <w:r w:rsidRPr="0076737A">
              <w:rPr>
                <w:rStyle w:val="normaltextrun"/>
                <w:color w:val="0563C1"/>
                <w:u w:val="single"/>
                <w:shd w:val="clear" w:color="auto" w:fill="FFFFFF"/>
              </w:rPr>
              <w:t xml:space="preserve"> 2023</w:t>
            </w:r>
            <w:r w:rsidRPr="0076737A">
              <w:fldChar w:fldCharType="end"/>
            </w:r>
            <w:r w:rsidRPr="0076737A">
              <w:rPr>
                <w:rStyle w:val="normaltextrun"/>
                <w:color w:val="000000"/>
                <w:shd w:val="clear" w:color="auto" w:fill="FFFFFF"/>
              </w:rPr>
              <w:t>).</w:t>
            </w:r>
            <w:r w:rsidRPr="0076737A">
              <w:rPr>
                <w:rStyle w:val="eop"/>
                <w:color w:val="000000"/>
                <w:shd w:val="clear" w:color="auto" w:fill="FFFFFF"/>
              </w:rPr>
              <w:t> </w:t>
            </w:r>
          </w:p>
          <w:p w14:paraId="29935C6E" w14:textId="77777777" w:rsidR="0076737A" w:rsidRPr="0076737A" w:rsidRDefault="0076737A" w:rsidP="0081091B">
            <w:pPr>
              <w:cnfStyle w:val="000000000000" w:firstRow="0" w:lastRow="0" w:firstColumn="0" w:lastColumn="0" w:oddVBand="0" w:evenVBand="0" w:oddHBand="0" w:evenHBand="0" w:firstRowFirstColumn="0" w:firstRowLastColumn="0" w:lastRowFirstColumn="0" w:lastRowLastColumn="0"/>
              <w:rPr>
                <w:rStyle w:val="eop"/>
                <w:color w:val="000000"/>
                <w:shd w:val="clear" w:color="auto" w:fill="FFFFFF"/>
              </w:rPr>
            </w:pPr>
          </w:p>
          <w:p w14:paraId="7F10C827" w14:textId="154DB1FE" w:rsidR="0076737A" w:rsidRPr="0076737A" w:rsidRDefault="0076737A" w:rsidP="0081091B">
            <w:pPr>
              <w:cnfStyle w:val="000000000000" w:firstRow="0" w:lastRow="0" w:firstColumn="0" w:lastColumn="0" w:oddVBand="0" w:evenVBand="0" w:oddHBand="0" w:evenHBand="0" w:firstRowFirstColumn="0" w:firstRowLastColumn="0" w:lastRowFirstColumn="0" w:lastRowLastColumn="0"/>
            </w:pPr>
            <w:r w:rsidRPr="0076737A">
              <w:rPr>
                <w:rStyle w:val="eop"/>
                <w:color w:val="000000"/>
                <w:shd w:val="clear" w:color="auto" w:fill="FFFFFF"/>
              </w:rPr>
              <w:t>*</w:t>
            </w:r>
          </w:p>
        </w:tc>
      </w:tr>
      <w:tr w:rsidR="00E12F95" w:rsidRPr="0076737A" w14:paraId="6750F02A" w14:textId="77777777" w:rsidTr="148EEBB9">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Pr>
          <w:p w14:paraId="275B64F2" w14:textId="5DD9F4FF" w:rsidR="00E12F95" w:rsidRPr="0076737A" w:rsidRDefault="00E12F95" w:rsidP="0081091B">
            <w:pPr>
              <w:rPr>
                <w:color w:val="747474" w:themeColor="background2" w:themeShade="80"/>
              </w:rPr>
            </w:pPr>
            <w:r w:rsidRPr="0076737A">
              <w:rPr>
                <w:color w:val="747474" w:themeColor="background2" w:themeShade="80"/>
              </w:rPr>
              <w:lastRenderedPageBreak/>
              <w:t>11.5</w:t>
            </w:r>
          </w:p>
        </w:tc>
        <w:tc>
          <w:tcPr>
            <w:tcW w:w="2126" w:type="dxa"/>
          </w:tcPr>
          <w:p w14:paraId="783C616A" w14:textId="74035EE6" w:rsidR="00E12F95" w:rsidRPr="0076737A" w:rsidRDefault="00AD163A"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Are there any key court or self-regulatory decisions regarding the use of social media and user generated content for marketing communications?</w:t>
            </w:r>
          </w:p>
        </w:tc>
        <w:tc>
          <w:tcPr>
            <w:tcW w:w="2127" w:type="dxa"/>
          </w:tcPr>
          <w:p w14:paraId="3F7226FB" w14:textId="77777777" w:rsidR="00E12F95" w:rsidRPr="0076737A" w:rsidRDefault="00E12F95"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Pr>
          <w:p w14:paraId="194E2E3F" w14:textId="60B2226E" w:rsidR="00E12F95" w:rsidRPr="0076737A" w:rsidRDefault="0076737A" w:rsidP="0081091B">
            <w:pPr>
              <w:cnfStyle w:val="000000100000" w:firstRow="0" w:lastRow="0" w:firstColumn="0" w:lastColumn="0" w:oddVBand="0" w:evenVBand="0" w:oddHBand="1" w:evenHBand="0" w:firstRowFirstColumn="0" w:firstRowLastColumn="0" w:lastRowFirstColumn="0" w:lastRowLastColumn="0"/>
            </w:pPr>
            <w:r w:rsidRPr="0076737A">
              <w:t>*</w:t>
            </w:r>
          </w:p>
        </w:tc>
      </w:tr>
    </w:tbl>
    <w:p w14:paraId="3A9CAB14" w14:textId="756A5F8C" w:rsidR="00AD163A" w:rsidRPr="0076737A" w:rsidRDefault="003A2DAE" w:rsidP="00AD163A">
      <w:pPr>
        <w:pStyle w:val="SectionHead"/>
        <w:rPr>
          <w:rFonts w:cs="Arial"/>
          <w:iCs w:val="0"/>
        </w:rPr>
      </w:pPr>
      <w:bookmarkStart w:id="16" w:name="_Toc170295453"/>
      <w:r w:rsidRPr="0076737A">
        <w:rPr>
          <w:rFonts w:cs="Arial"/>
          <w:iCs w:val="0"/>
        </w:rPr>
        <w:t>Outdoor</w:t>
      </w:r>
      <w:bookmarkEnd w:id="16"/>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utdoor"/>
      </w:tblPr>
      <w:tblGrid>
        <w:gridCol w:w="851"/>
        <w:gridCol w:w="2126"/>
        <w:gridCol w:w="2127"/>
        <w:gridCol w:w="5670"/>
      </w:tblGrid>
      <w:tr w:rsidR="00AD163A" w:rsidRPr="0076737A" w14:paraId="23D78D9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275C030C" w14:textId="77777777" w:rsidR="00AD163A" w:rsidRPr="0076737A" w:rsidRDefault="00AD163A" w:rsidP="0081091B">
            <w:pPr>
              <w:pStyle w:val="Tableheadings"/>
              <w:spacing w:line="240" w:lineRule="auto"/>
              <w:rPr>
                <w:b/>
                <w:bCs/>
              </w:rPr>
            </w:pPr>
            <w:r w:rsidRPr="0076737A">
              <w:rPr>
                <w:b/>
                <w:bCs/>
              </w:rPr>
              <w:t>Item</w:t>
            </w:r>
          </w:p>
        </w:tc>
        <w:tc>
          <w:tcPr>
            <w:tcW w:w="2126" w:type="dxa"/>
            <w:tcBorders>
              <w:bottom w:val="none" w:sz="0" w:space="0" w:color="auto"/>
            </w:tcBorders>
          </w:tcPr>
          <w:p w14:paraId="0FEDA29A" w14:textId="77777777" w:rsidR="00AD163A" w:rsidRPr="0076737A"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2A83AD1D" w14:textId="77777777" w:rsidR="00AD163A" w:rsidRPr="0076737A"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rPr>
              <w:t>Classification</w:t>
            </w:r>
            <w:r w:rsidRPr="0076737A">
              <w:rPr>
                <w:b/>
                <w:bCs/>
                <w:color w:val="595959" w:themeColor="text1" w:themeTint="A6"/>
              </w:rPr>
              <w:t xml:space="preserve"> </w:t>
            </w:r>
          </w:p>
        </w:tc>
        <w:tc>
          <w:tcPr>
            <w:tcW w:w="5670" w:type="dxa"/>
            <w:tcBorders>
              <w:bottom w:val="none" w:sz="0" w:space="0" w:color="auto"/>
            </w:tcBorders>
          </w:tcPr>
          <w:p w14:paraId="1894E9BC" w14:textId="77777777" w:rsidR="00AD163A" w:rsidRPr="0076737A" w:rsidRDefault="00AD163A"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rPr>
              <w:t>Description</w:t>
            </w:r>
          </w:p>
        </w:tc>
      </w:tr>
      <w:tr w:rsidR="00AD163A" w:rsidRPr="0076737A" w14:paraId="351A1F45"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1F60A258" w14:textId="65F5FA94" w:rsidR="00AD163A" w:rsidRPr="0076737A" w:rsidRDefault="00AD163A" w:rsidP="0081091B">
            <w:pPr>
              <w:rPr>
                <w:b w:val="0"/>
                <w:bCs w:val="0"/>
                <w:color w:val="747474" w:themeColor="background2" w:themeShade="80"/>
              </w:rPr>
            </w:pPr>
            <w:r w:rsidRPr="0076737A">
              <w:rPr>
                <w:color w:val="747474" w:themeColor="background2" w:themeShade="80"/>
              </w:rPr>
              <w:t>1</w:t>
            </w:r>
            <w:r w:rsidR="00C43C89" w:rsidRPr="0076737A">
              <w:rPr>
                <w:color w:val="747474" w:themeColor="background2" w:themeShade="80"/>
              </w:rPr>
              <w:t>2</w:t>
            </w:r>
            <w:r w:rsidRPr="0076737A">
              <w:rPr>
                <w:color w:val="747474" w:themeColor="background2" w:themeShade="80"/>
              </w:rPr>
              <w:t>.1</w:t>
            </w:r>
          </w:p>
        </w:tc>
        <w:tc>
          <w:tcPr>
            <w:tcW w:w="2126" w:type="dxa"/>
            <w:tcBorders>
              <w:top w:val="none" w:sz="0" w:space="0" w:color="auto"/>
              <w:bottom w:val="none" w:sz="0" w:space="0" w:color="auto"/>
            </w:tcBorders>
          </w:tcPr>
          <w:p w14:paraId="5940C96F" w14:textId="7EE1B68E" w:rsidR="00AD163A" w:rsidRPr="0076737A" w:rsidRDefault="00C43C89"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Rules/governance arrangements across sector (outdoor billboard/posters; digital OOH; ambient; in-store/retail/e-commerce interfaces; other</w:t>
            </w:r>
          </w:p>
        </w:tc>
        <w:tc>
          <w:tcPr>
            <w:tcW w:w="2127" w:type="dxa"/>
            <w:tcBorders>
              <w:top w:val="none" w:sz="0" w:space="0" w:color="auto"/>
              <w:bottom w:val="none" w:sz="0" w:space="0" w:color="auto"/>
            </w:tcBorders>
          </w:tcPr>
          <w:p w14:paraId="257C7B65" w14:textId="1D4638B3" w:rsidR="00AD163A" w:rsidRPr="0076737A" w:rsidRDefault="00AD163A"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C7B9A48" w14:textId="07FA2F69"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76737A">
              <w:rPr>
                <w:rStyle w:val="normaltextrun"/>
                <w:color w:val="000000"/>
                <w:shd w:val="clear" w:color="auto" w:fill="FFFFFF"/>
              </w:rPr>
              <w:t>In Lithuania, The Law on Advertising prohibits hidden advertising, which means that all commercial content must be labelled as such (</w:t>
            </w:r>
            <w:hyperlink r:id="rId134" w:tgtFrame="_blank" w:history="1">
              <w:r w:rsidRPr="0076737A">
                <w:rPr>
                  <w:rStyle w:val="normaltextrun"/>
                  <w:color w:val="0563C1"/>
                  <w:u w:val="single"/>
                  <w:shd w:val="clear" w:color="auto" w:fill="FFFFFF"/>
                </w:rPr>
                <w:t>The Advertising Law of the Republic of Lithuania</w:t>
              </w:r>
            </w:hyperlink>
            <w:r w:rsidRPr="0076737A">
              <w:rPr>
                <w:rStyle w:val="normaltextrun"/>
                <w:color w:val="000000"/>
                <w:shd w:val="clear" w:color="auto" w:fill="FFFFFF"/>
              </w:rPr>
              <w:t xml:space="preserve"> 2000, last amended in 2013).</w:t>
            </w:r>
            <w:r w:rsidRPr="0076737A">
              <w:rPr>
                <w:rStyle w:val="eop"/>
                <w:color w:val="000000"/>
                <w:shd w:val="clear" w:color="auto" w:fill="FFFFFF"/>
              </w:rPr>
              <w:t> </w:t>
            </w:r>
          </w:p>
          <w:p w14:paraId="77B674F2" w14:textId="77777777"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3396A3E4" w14:textId="4CDA8F40" w:rsidR="00AD163A" w:rsidRPr="0076737A" w:rsidRDefault="00475121" w:rsidP="0081091B">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In the European Union, the Unfair Commercial Practices Directive (</w:t>
            </w:r>
            <w:hyperlink r:id="rId135"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and the Misleading and Comparative Advertising Directive (</w:t>
            </w:r>
            <w:hyperlink r:id="rId136" w:tgtFrame="_blank" w:history="1">
              <w:r w:rsidRPr="0076737A">
                <w:rPr>
                  <w:rStyle w:val="normaltextrun"/>
                  <w:color w:val="0563C1"/>
                  <w:u w:val="single"/>
                  <w:shd w:val="clear" w:color="auto" w:fill="FFFFFF"/>
                </w:rPr>
                <w:t>Directive 2006/114/EC</w:t>
              </w:r>
            </w:hyperlink>
            <w:r w:rsidRPr="0076737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76737A">
              <w:rPr>
                <w:rStyle w:val="normaltextrun"/>
                <w:b/>
                <w:bCs/>
                <w:color w:val="000000"/>
                <w:shd w:val="clear" w:color="auto" w:fill="FFFFFF"/>
              </w:rPr>
              <w:t>6.1</w:t>
            </w:r>
            <w:r w:rsidRPr="0076737A">
              <w:rPr>
                <w:rStyle w:val="normaltextrun"/>
                <w:color w:val="000000"/>
                <w:shd w:val="clear" w:color="auto" w:fill="FFFFFF"/>
              </w:rPr>
              <w:t>).</w:t>
            </w:r>
            <w:r w:rsidRPr="0076737A">
              <w:rPr>
                <w:rStyle w:val="eop"/>
                <w:color w:val="000000"/>
                <w:shd w:val="clear" w:color="auto" w:fill="FFFFFF"/>
              </w:rPr>
              <w:t> </w:t>
            </w:r>
          </w:p>
        </w:tc>
      </w:tr>
      <w:tr w:rsidR="00AD163A" w:rsidRPr="0076737A" w14:paraId="144E98A5"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62E71CF" w14:textId="5C328C16" w:rsidR="00AD163A" w:rsidRPr="0076737A" w:rsidRDefault="00AD163A" w:rsidP="0081091B">
            <w:pPr>
              <w:rPr>
                <w:color w:val="3A3A3A" w:themeColor="background2" w:themeShade="40"/>
              </w:rPr>
            </w:pPr>
            <w:r w:rsidRPr="0076737A">
              <w:rPr>
                <w:color w:val="747474" w:themeColor="background2" w:themeShade="80"/>
              </w:rPr>
              <w:t>1</w:t>
            </w:r>
            <w:r w:rsidR="00C43C89" w:rsidRPr="0076737A">
              <w:rPr>
                <w:color w:val="747474" w:themeColor="background2" w:themeShade="80"/>
              </w:rPr>
              <w:t>2</w:t>
            </w:r>
            <w:r w:rsidRPr="0076737A">
              <w:rPr>
                <w:color w:val="747474" w:themeColor="background2" w:themeShade="80"/>
              </w:rPr>
              <w:t>.2</w:t>
            </w:r>
          </w:p>
        </w:tc>
        <w:tc>
          <w:tcPr>
            <w:tcW w:w="2126" w:type="dxa"/>
          </w:tcPr>
          <w:p w14:paraId="7ED0E092" w14:textId="5C919167" w:rsidR="00AD163A" w:rsidRPr="0076737A" w:rsidRDefault="009521E3"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How is branded content described and ordered in governance?</w:t>
            </w:r>
          </w:p>
        </w:tc>
        <w:tc>
          <w:tcPr>
            <w:tcW w:w="2127" w:type="dxa"/>
          </w:tcPr>
          <w:p w14:paraId="2E444118" w14:textId="77777777" w:rsidR="00AD163A" w:rsidRPr="0076737A" w:rsidRDefault="00AD163A"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0B81F988" w14:textId="165B60F9" w:rsidR="00AD163A" w:rsidRPr="0076737A" w:rsidRDefault="00475121" w:rsidP="0081091B">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The Unfair Commercial Practices Directive (</w:t>
            </w:r>
            <w:hyperlink r:id="rId137"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classifies undisclosed commercial communication as a misleading omission, which is a prohibited practice.</w:t>
            </w:r>
            <w:r w:rsidRPr="0076737A">
              <w:rPr>
                <w:rStyle w:val="eop"/>
                <w:color w:val="000000"/>
                <w:shd w:val="clear" w:color="auto" w:fill="FFFFFF"/>
              </w:rPr>
              <w:t> </w:t>
            </w:r>
          </w:p>
        </w:tc>
      </w:tr>
    </w:tbl>
    <w:p w14:paraId="5E31E6A2" w14:textId="77777777" w:rsidR="000A52F4" w:rsidRPr="0076737A" w:rsidRDefault="000A52F4" w:rsidP="00123C17">
      <w:pPr>
        <w:pStyle w:val="SectionHead"/>
        <w:rPr>
          <w:rFonts w:cs="Arial"/>
        </w:rPr>
      </w:pPr>
      <w:bookmarkStart w:id="17" w:name="_Toc170295454"/>
      <w:r w:rsidRPr="0076737A">
        <w:rPr>
          <w:rFonts w:cs="Arial"/>
        </w:rPr>
        <w:t>Experiential</w:t>
      </w:r>
      <w:bookmarkEnd w:id="17"/>
      <w:r w:rsidRPr="0076737A">
        <w:rPr>
          <w:rFonts w:cs="Arial"/>
        </w:rPr>
        <w:t xml:space="preserve"> </w:t>
      </w:r>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Experiential "/>
      </w:tblPr>
      <w:tblGrid>
        <w:gridCol w:w="851"/>
        <w:gridCol w:w="2126"/>
        <w:gridCol w:w="2127"/>
        <w:gridCol w:w="5670"/>
      </w:tblGrid>
      <w:tr w:rsidR="009521E3" w:rsidRPr="0076737A" w14:paraId="0F5E283E"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727E038E" w14:textId="77777777" w:rsidR="009521E3" w:rsidRPr="0076737A" w:rsidRDefault="009521E3" w:rsidP="0081091B">
            <w:pPr>
              <w:pStyle w:val="Tableheadings"/>
              <w:spacing w:line="240" w:lineRule="auto"/>
              <w:rPr>
                <w:b/>
                <w:bCs/>
              </w:rPr>
            </w:pPr>
            <w:r w:rsidRPr="0076737A">
              <w:rPr>
                <w:b/>
                <w:bCs/>
              </w:rPr>
              <w:t>Item</w:t>
            </w:r>
          </w:p>
        </w:tc>
        <w:tc>
          <w:tcPr>
            <w:tcW w:w="2126" w:type="dxa"/>
            <w:tcBorders>
              <w:bottom w:val="none" w:sz="0" w:space="0" w:color="auto"/>
            </w:tcBorders>
          </w:tcPr>
          <w:p w14:paraId="675B46BC" w14:textId="77777777" w:rsidR="009521E3" w:rsidRPr="0076737A"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33B586B8" w14:textId="77777777" w:rsidR="009521E3" w:rsidRPr="0076737A"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rPr>
              <w:t xml:space="preserve">Classification </w:t>
            </w:r>
          </w:p>
        </w:tc>
        <w:tc>
          <w:tcPr>
            <w:tcW w:w="5670" w:type="dxa"/>
            <w:tcBorders>
              <w:bottom w:val="none" w:sz="0" w:space="0" w:color="auto"/>
            </w:tcBorders>
          </w:tcPr>
          <w:p w14:paraId="55FE1450" w14:textId="77777777" w:rsidR="009521E3" w:rsidRPr="0076737A" w:rsidRDefault="009521E3"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rPr>
              <w:t>Description</w:t>
            </w:r>
          </w:p>
        </w:tc>
      </w:tr>
      <w:tr w:rsidR="009521E3" w:rsidRPr="0076737A" w14:paraId="7A590647"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2A3A8A92" w14:textId="2FE1F518" w:rsidR="009521E3" w:rsidRPr="0076737A" w:rsidRDefault="009521E3" w:rsidP="0081091B">
            <w:pPr>
              <w:rPr>
                <w:b w:val="0"/>
                <w:bCs w:val="0"/>
                <w:color w:val="747474" w:themeColor="background2" w:themeShade="80"/>
              </w:rPr>
            </w:pPr>
            <w:r w:rsidRPr="0076737A">
              <w:rPr>
                <w:color w:val="747474" w:themeColor="background2" w:themeShade="80"/>
              </w:rPr>
              <w:t>1</w:t>
            </w:r>
            <w:r w:rsidR="000A52F4" w:rsidRPr="0076737A">
              <w:rPr>
                <w:color w:val="747474" w:themeColor="background2" w:themeShade="80"/>
              </w:rPr>
              <w:t>3</w:t>
            </w:r>
            <w:r w:rsidRPr="0076737A">
              <w:rPr>
                <w:color w:val="747474" w:themeColor="background2" w:themeShade="80"/>
              </w:rPr>
              <w:t>.1</w:t>
            </w:r>
          </w:p>
        </w:tc>
        <w:tc>
          <w:tcPr>
            <w:tcW w:w="2126" w:type="dxa"/>
            <w:tcBorders>
              <w:top w:val="none" w:sz="0" w:space="0" w:color="auto"/>
              <w:bottom w:val="none" w:sz="0" w:space="0" w:color="auto"/>
            </w:tcBorders>
          </w:tcPr>
          <w:p w14:paraId="22E2D7C9" w14:textId="65CF5181" w:rsidR="009521E3" w:rsidRPr="0076737A" w:rsidRDefault="00BF6506"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Rules/governance arrangements across sector (Live/on-</w:t>
            </w:r>
            <w:r w:rsidRPr="0076737A">
              <w:lastRenderedPageBreak/>
              <w:t>demand/other): arts, entertainment, sports, etc.</w:t>
            </w:r>
          </w:p>
        </w:tc>
        <w:tc>
          <w:tcPr>
            <w:tcW w:w="2127" w:type="dxa"/>
            <w:tcBorders>
              <w:top w:val="none" w:sz="0" w:space="0" w:color="auto"/>
              <w:bottom w:val="none" w:sz="0" w:space="0" w:color="auto"/>
            </w:tcBorders>
          </w:tcPr>
          <w:p w14:paraId="737CFE34" w14:textId="77777777" w:rsidR="009521E3" w:rsidRPr="0076737A" w:rsidRDefault="009521E3"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3684FA64" w14:textId="15ECD78F"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r w:rsidRPr="0076737A">
              <w:rPr>
                <w:rStyle w:val="normaltextrun"/>
                <w:color w:val="000000"/>
                <w:shd w:val="clear" w:color="auto" w:fill="FFFFFF"/>
              </w:rPr>
              <w:t>In Lithuania, The Law on Advertising prohibits hidden advertising, which means that all commercial content must be labelled as such (</w:t>
            </w:r>
            <w:hyperlink r:id="rId138" w:tgtFrame="_blank" w:history="1">
              <w:r w:rsidRPr="0076737A">
                <w:rPr>
                  <w:rStyle w:val="normaltextrun"/>
                  <w:color w:val="0563C1"/>
                  <w:u w:val="single"/>
                  <w:shd w:val="clear" w:color="auto" w:fill="FFFFFF"/>
                </w:rPr>
                <w:t>The Advertising Law of the Republic of Lithuania</w:t>
              </w:r>
            </w:hyperlink>
            <w:r w:rsidRPr="0076737A">
              <w:rPr>
                <w:rStyle w:val="normaltextrun"/>
                <w:color w:val="000000"/>
                <w:shd w:val="clear" w:color="auto" w:fill="FFFFFF"/>
              </w:rPr>
              <w:t xml:space="preserve"> 2000, last amended in 2013).</w:t>
            </w:r>
            <w:r w:rsidRPr="0076737A">
              <w:rPr>
                <w:rStyle w:val="eop"/>
                <w:color w:val="000000"/>
                <w:shd w:val="clear" w:color="auto" w:fill="FFFFFF"/>
              </w:rPr>
              <w:t> </w:t>
            </w:r>
          </w:p>
          <w:p w14:paraId="15C6389E" w14:textId="77777777" w:rsidR="00480A72" w:rsidRPr="0076737A" w:rsidRDefault="00480A72" w:rsidP="0081091B">
            <w:pPr>
              <w:cnfStyle w:val="000000100000" w:firstRow="0" w:lastRow="0" w:firstColumn="0" w:lastColumn="0" w:oddVBand="0" w:evenVBand="0" w:oddHBand="1" w:evenHBand="0" w:firstRowFirstColumn="0" w:firstRowLastColumn="0" w:lastRowFirstColumn="0" w:lastRowLastColumn="0"/>
              <w:rPr>
                <w:rStyle w:val="normaltextrun"/>
                <w:color w:val="000000"/>
                <w:shd w:val="clear" w:color="auto" w:fill="FFFFFF"/>
              </w:rPr>
            </w:pPr>
          </w:p>
          <w:p w14:paraId="1D30F5F9" w14:textId="2686A074" w:rsidR="009521E3" w:rsidRPr="0076737A" w:rsidRDefault="00475121" w:rsidP="0081091B">
            <w:pPr>
              <w:cnfStyle w:val="000000100000" w:firstRow="0" w:lastRow="0" w:firstColumn="0" w:lastColumn="0" w:oddVBand="0" w:evenVBand="0" w:oddHBand="1" w:evenHBand="0" w:firstRowFirstColumn="0" w:firstRowLastColumn="0" w:lastRowFirstColumn="0" w:lastRowLastColumn="0"/>
            </w:pPr>
            <w:r w:rsidRPr="0076737A">
              <w:rPr>
                <w:rStyle w:val="normaltextrun"/>
                <w:color w:val="000000"/>
                <w:shd w:val="clear" w:color="auto" w:fill="FFFFFF"/>
              </w:rPr>
              <w:t>In the European Union, the Unfair Commercial Practices Directive (</w:t>
            </w:r>
            <w:hyperlink r:id="rId139"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and the Misleading and Comparative Advertising Directive (</w:t>
            </w:r>
            <w:hyperlink r:id="rId140" w:tgtFrame="_blank" w:history="1">
              <w:r w:rsidRPr="0076737A">
                <w:rPr>
                  <w:rStyle w:val="normaltextrun"/>
                  <w:color w:val="0563C1"/>
                  <w:u w:val="single"/>
                  <w:shd w:val="clear" w:color="auto" w:fill="FFFFFF"/>
                </w:rPr>
                <w:t>Directive 2006/114/EC</w:t>
              </w:r>
            </w:hyperlink>
            <w:r w:rsidRPr="0076737A">
              <w:rPr>
                <w:rStyle w:val="normaltextrun"/>
                <w:color w:val="000000"/>
                <w:shd w:val="clear" w:color="auto" w:fill="FFFFFF"/>
              </w:rPr>
              <w:t xml:space="preserve">) contain relevant consumer protection and advertising regulations and set rules demanding the identification of commercial content affecting B2C (business to consumer) and B2B (business to business) relations (for more information, please see </w:t>
            </w:r>
            <w:r w:rsidRPr="0076737A">
              <w:rPr>
                <w:rStyle w:val="normaltextrun"/>
                <w:b/>
                <w:bCs/>
                <w:color w:val="000000"/>
                <w:shd w:val="clear" w:color="auto" w:fill="FFFFFF"/>
              </w:rPr>
              <w:t>6.1</w:t>
            </w:r>
            <w:r w:rsidRPr="0076737A">
              <w:rPr>
                <w:rStyle w:val="normaltextrun"/>
                <w:color w:val="000000"/>
                <w:shd w:val="clear" w:color="auto" w:fill="FFFFFF"/>
              </w:rPr>
              <w:t>).</w:t>
            </w:r>
            <w:r w:rsidRPr="0076737A">
              <w:rPr>
                <w:rStyle w:val="eop"/>
                <w:color w:val="000000"/>
                <w:shd w:val="clear" w:color="auto" w:fill="FFFFFF"/>
              </w:rPr>
              <w:t> </w:t>
            </w:r>
          </w:p>
        </w:tc>
      </w:tr>
      <w:tr w:rsidR="009521E3" w:rsidRPr="0076737A" w14:paraId="2207BE96"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452D42B" w14:textId="74CB6BED" w:rsidR="009521E3" w:rsidRPr="0076737A" w:rsidRDefault="009521E3" w:rsidP="0081091B">
            <w:pPr>
              <w:rPr>
                <w:color w:val="3A3A3A" w:themeColor="background2" w:themeShade="40"/>
              </w:rPr>
            </w:pPr>
            <w:r w:rsidRPr="0076737A">
              <w:rPr>
                <w:color w:val="747474" w:themeColor="background2" w:themeShade="80"/>
              </w:rPr>
              <w:lastRenderedPageBreak/>
              <w:t>1</w:t>
            </w:r>
            <w:r w:rsidR="00745D31" w:rsidRPr="0076737A">
              <w:rPr>
                <w:color w:val="747474" w:themeColor="background2" w:themeShade="80"/>
              </w:rPr>
              <w:t>3</w:t>
            </w:r>
            <w:r w:rsidRPr="0076737A">
              <w:rPr>
                <w:color w:val="747474" w:themeColor="background2" w:themeShade="80"/>
              </w:rPr>
              <w:t>.2</w:t>
            </w:r>
          </w:p>
        </w:tc>
        <w:tc>
          <w:tcPr>
            <w:tcW w:w="2126" w:type="dxa"/>
          </w:tcPr>
          <w:p w14:paraId="38A2518F" w14:textId="1FD579B4" w:rsidR="009521E3" w:rsidRPr="0076737A" w:rsidRDefault="00745D31"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How is branded content described and ordered in governance?</w:t>
            </w:r>
          </w:p>
        </w:tc>
        <w:tc>
          <w:tcPr>
            <w:tcW w:w="2127" w:type="dxa"/>
          </w:tcPr>
          <w:p w14:paraId="461FAFEB" w14:textId="77777777" w:rsidR="009521E3" w:rsidRPr="0076737A" w:rsidRDefault="009521E3"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48ACA376" w14:textId="00050339" w:rsidR="009521E3" w:rsidRPr="0076737A" w:rsidRDefault="00475121" w:rsidP="0081091B">
            <w:pPr>
              <w:cnfStyle w:val="000000000000" w:firstRow="0" w:lastRow="0" w:firstColumn="0" w:lastColumn="0" w:oddVBand="0" w:evenVBand="0" w:oddHBand="0" w:evenHBand="0" w:firstRowFirstColumn="0" w:firstRowLastColumn="0" w:lastRowFirstColumn="0" w:lastRowLastColumn="0"/>
            </w:pPr>
            <w:r w:rsidRPr="0076737A">
              <w:rPr>
                <w:rStyle w:val="normaltextrun"/>
                <w:color w:val="000000"/>
                <w:shd w:val="clear" w:color="auto" w:fill="FFFFFF"/>
              </w:rPr>
              <w:t>The Unfair Commercial Practices Directive (</w:t>
            </w:r>
            <w:hyperlink r:id="rId141" w:tgtFrame="_blank" w:history="1">
              <w:r w:rsidRPr="0076737A">
                <w:rPr>
                  <w:rStyle w:val="normaltextrun"/>
                  <w:color w:val="0563C1"/>
                  <w:u w:val="single"/>
                  <w:shd w:val="clear" w:color="auto" w:fill="FFFFFF"/>
                </w:rPr>
                <w:t>Directive 2005/29/EC</w:t>
              </w:r>
            </w:hyperlink>
            <w:r w:rsidRPr="0076737A">
              <w:rPr>
                <w:rStyle w:val="normaltextrun"/>
                <w:color w:val="000000"/>
                <w:shd w:val="clear" w:color="auto" w:fill="FFFFFF"/>
              </w:rPr>
              <w:t>) classifies undisclosed commercial communication as a misleading omission, which is a prohibited practice.</w:t>
            </w:r>
            <w:r w:rsidRPr="0076737A">
              <w:rPr>
                <w:rStyle w:val="eop"/>
                <w:color w:val="000000"/>
                <w:shd w:val="clear" w:color="auto" w:fill="FFFFFF"/>
              </w:rPr>
              <w:t> </w:t>
            </w:r>
          </w:p>
        </w:tc>
      </w:tr>
    </w:tbl>
    <w:p w14:paraId="32B2A124" w14:textId="77777777" w:rsidR="00454DD4" w:rsidRPr="0076737A" w:rsidRDefault="00454DD4" w:rsidP="00123C17">
      <w:pPr>
        <w:pStyle w:val="SectionHead"/>
        <w:rPr>
          <w:rFonts w:cs="Arial"/>
        </w:rPr>
      </w:pPr>
      <w:bookmarkStart w:id="18" w:name="_Toc170295455"/>
      <w:r w:rsidRPr="0076737A">
        <w:rPr>
          <w:rFonts w:cs="Arial"/>
        </w:rPr>
        <w:t>Other</w:t>
      </w:r>
      <w:bookmarkEnd w:id="18"/>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Other"/>
      </w:tblPr>
      <w:tblGrid>
        <w:gridCol w:w="851"/>
        <w:gridCol w:w="2126"/>
        <w:gridCol w:w="2127"/>
        <w:gridCol w:w="5670"/>
      </w:tblGrid>
      <w:tr w:rsidR="00745D31" w:rsidRPr="0076737A" w14:paraId="388B7A04" w14:textId="77777777" w:rsidTr="00D3084C">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1" w:type="dxa"/>
            <w:tcBorders>
              <w:bottom w:val="none" w:sz="0" w:space="0" w:color="auto"/>
            </w:tcBorders>
          </w:tcPr>
          <w:p w14:paraId="59F330DF" w14:textId="77777777" w:rsidR="00745D31" w:rsidRPr="0076737A" w:rsidRDefault="00745D31" w:rsidP="0081091B">
            <w:pPr>
              <w:pStyle w:val="Tableheadings"/>
              <w:spacing w:line="240" w:lineRule="auto"/>
              <w:rPr>
                <w:b/>
                <w:bCs/>
              </w:rPr>
            </w:pPr>
            <w:r w:rsidRPr="0076737A">
              <w:rPr>
                <w:b/>
                <w:bCs/>
              </w:rPr>
              <w:t>Item</w:t>
            </w:r>
          </w:p>
        </w:tc>
        <w:tc>
          <w:tcPr>
            <w:tcW w:w="2126" w:type="dxa"/>
            <w:tcBorders>
              <w:bottom w:val="none" w:sz="0" w:space="0" w:color="auto"/>
            </w:tcBorders>
          </w:tcPr>
          <w:p w14:paraId="61A6CEC6" w14:textId="77777777" w:rsidR="00745D31" w:rsidRPr="0076737A"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7" w:type="dxa"/>
            <w:tcBorders>
              <w:bottom w:val="none" w:sz="0" w:space="0" w:color="auto"/>
            </w:tcBorders>
          </w:tcPr>
          <w:p w14:paraId="5757741F" w14:textId="77777777" w:rsidR="00745D31" w:rsidRPr="0076737A"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rPr>
              <w:t>Classification</w:t>
            </w:r>
            <w:r w:rsidRPr="0076737A">
              <w:rPr>
                <w:b/>
                <w:bCs/>
                <w:color w:val="595959" w:themeColor="text1" w:themeTint="A6"/>
              </w:rPr>
              <w:t xml:space="preserve"> </w:t>
            </w:r>
          </w:p>
        </w:tc>
        <w:tc>
          <w:tcPr>
            <w:tcW w:w="5670" w:type="dxa"/>
            <w:tcBorders>
              <w:bottom w:val="none" w:sz="0" w:space="0" w:color="auto"/>
            </w:tcBorders>
          </w:tcPr>
          <w:p w14:paraId="510E9C35" w14:textId="77777777" w:rsidR="00745D31" w:rsidRPr="0076737A" w:rsidRDefault="00745D31"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rPr>
              <w:t>Description</w:t>
            </w:r>
          </w:p>
        </w:tc>
      </w:tr>
      <w:tr w:rsidR="00745D31" w:rsidRPr="0076737A" w14:paraId="33D30793" w14:textId="77777777" w:rsidTr="00D3084C">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1" w:type="dxa"/>
            <w:tcBorders>
              <w:top w:val="none" w:sz="0" w:space="0" w:color="auto"/>
              <w:bottom w:val="none" w:sz="0" w:space="0" w:color="auto"/>
            </w:tcBorders>
          </w:tcPr>
          <w:p w14:paraId="59D4C058" w14:textId="4ACE4E98" w:rsidR="00745D31" w:rsidRPr="0076737A" w:rsidRDefault="00745D31" w:rsidP="0081091B">
            <w:pPr>
              <w:rPr>
                <w:b w:val="0"/>
                <w:bCs w:val="0"/>
                <w:color w:val="747474" w:themeColor="background2" w:themeShade="80"/>
              </w:rPr>
            </w:pPr>
            <w:r w:rsidRPr="0076737A">
              <w:rPr>
                <w:color w:val="747474" w:themeColor="background2" w:themeShade="80"/>
              </w:rPr>
              <w:t>1</w:t>
            </w:r>
            <w:r w:rsidR="00EE5DED" w:rsidRPr="0076737A">
              <w:rPr>
                <w:color w:val="747474" w:themeColor="background2" w:themeShade="80"/>
              </w:rPr>
              <w:t>4</w:t>
            </w:r>
            <w:r w:rsidRPr="0076737A">
              <w:rPr>
                <w:color w:val="747474" w:themeColor="background2" w:themeShade="80"/>
              </w:rPr>
              <w:t>.1</w:t>
            </w:r>
          </w:p>
        </w:tc>
        <w:tc>
          <w:tcPr>
            <w:tcW w:w="2126" w:type="dxa"/>
            <w:tcBorders>
              <w:top w:val="none" w:sz="0" w:space="0" w:color="auto"/>
              <w:bottom w:val="none" w:sz="0" w:space="0" w:color="auto"/>
            </w:tcBorders>
          </w:tcPr>
          <w:p w14:paraId="51E3E874" w14:textId="780D8637" w:rsidR="00745D31" w:rsidRPr="0076737A" w:rsidRDefault="00280B57"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Rules/governance arrangements across category</w:t>
            </w:r>
          </w:p>
        </w:tc>
        <w:tc>
          <w:tcPr>
            <w:tcW w:w="2127" w:type="dxa"/>
            <w:tcBorders>
              <w:top w:val="none" w:sz="0" w:space="0" w:color="auto"/>
              <w:bottom w:val="none" w:sz="0" w:space="0" w:color="auto"/>
            </w:tcBorders>
          </w:tcPr>
          <w:p w14:paraId="2F5986FA" w14:textId="77777777" w:rsidR="00745D31" w:rsidRPr="0076737A" w:rsidRDefault="00745D31"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70" w:type="dxa"/>
            <w:tcBorders>
              <w:top w:val="none" w:sz="0" w:space="0" w:color="auto"/>
              <w:bottom w:val="none" w:sz="0" w:space="0" w:color="auto"/>
            </w:tcBorders>
          </w:tcPr>
          <w:p w14:paraId="189C00AF" w14:textId="77777777" w:rsidR="00745D31" w:rsidRPr="0076737A" w:rsidRDefault="00745D31" w:rsidP="0081091B">
            <w:pPr>
              <w:cnfStyle w:val="000000100000" w:firstRow="0" w:lastRow="0" w:firstColumn="0" w:lastColumn="0" w:oddVBand="0" w:evenVBand="0" w:oddHBand="1" w:evenHBand="0" w:firstRowFirstColumn="0" w:firstRowLastColumn="0" w:lastRowFirstColumn="0" w:lastRowLastColumn="0"/>
            </w:pPr>
          </w:p>
        </w:tc>
      </w:tr>
      <w:tr w:rsidR="00745D31" w:rsidRPr="0076737A" w14:paraId="46F57AEB" w14:textId="77777777" w:rsidTr="00D3084C">
        <w:trPr>
          <w:trHeight w:val="170"/>
        </w:trPr>
        <w:tc>
          <w:tcPr>
            <w:cnfStyle w:val="001000000000" w:firstRow="0" w:lastRow="0" w:firstColumn="1" w:lastColumn="0" w:oddVBand="0" w:evenVBand="0" w:oddHBand="0" w:evenHBand="0" w:firstRowFirstColumn="0" w:firstRowLastColumn="0" w:lastRowFirstColumn="0" w:lastRowLastColumn="0"/>
            <w:tcW w:w="851" w:type="dxa"/>
          </w:tcPr>
          <w:p w14:paraId="41D66F9D" w14:textId="7FBF7D60" w:rsidR="00745D31" w:rsidRPr="0076737A" w:rsidRDefault="00745D31" w:rsidP="0081091B">
            <w:pPr>
              <w:rPr>
                <w:color w:val="3A3A3A" w:themeColor="background2" w:themeShade="40"/>
              </w:rPr>
            </w:pPr>
            <w:r w:rsidRPr="0076737A">
              <w:rPr>
                <w:color w:val="747474" w:themeColor="background2" w:themeShade="80"/>
              </w:rPr>
              <w:t>1</w:t>
            </w:r>
            <w:r w:rsidR="00EE5DED" w:rsidRPr="0076737A">
              <w:rPr>
                <w:color w:val="747474" w:themeColor="background2" w:themeShade="80"/>
              </w:rPr>
              <w:t>4</w:t>
            </w:r>
            <w:r w:rsidRPr="0076737A">
              <w:rPr>
                <w:color w:val="747474" w:themeColor="background2" w:themeShade="80"/>
              </w:rPr>
              <w:t>.2</w:t>
            </w:r>
          </w:p>
        </w:tc>
        <w:tc>
          <w:tcPr>
            <w:tcW w:w="2126" w:type="dxa"/>
          </w:tcPr>
          <w:p w14:paraId="5A84B260" w14:textId="7E49B99B" w:rsidR="00745D31" w:rsidRPr="0076737A" w:rsidRDefault="0061668B"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How is branded content described and ordered in governance?</w:t>
            </w:r>
          </w:p>
        </w:tc>
        <w:tc>
          <w:tcPr>
            <w:tcW w:w="2127" w:type="dxa"/>
          </w:tcPr>
          <w:p w14:paraId="2FBBECA2" w14:textId="77777777" w:rsidR="00745D31" w:rsidRPr="0076737A" w:rsidRDefault="00745D31"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70" w:type="dxa"/>
          </w:tcPr>
          <w:p w14:paraId="5771E1EF" w14:textId="77777777" w:rsidR="00745D31" w:rsidRPr="0076737A" w:rsidRDefault="00745D31" w:rsidP="0081091B">
            <w:pPr>
              <w:cnfStyle w:val="000000000000" w:firstRow="0" w:lastRow="0" w:firstColumn="0" w:lastColumn="0" w:oddVBand="0" w:evenVBand="0" w:oddHBand="0" w:evenHBand="0" w:firstRowFirstColumn="0" w:firstRowLastColumn="0" w:lastRowFirstColumn="0" w:lastRowLastColumn="0"/>
            </w:pPr>
          </w:p>
        </w:tc>
      </w:tr>
    </w:tbl>
    <w:p w14:paraId="42C0176A" w14:textId="17A4719E" w:rsidR="009553F2" w:rsidRPr="0076737A" w:rsidRDefault="009553F2" w:rsidP="009553F2">
      <w:pPr>
        <w:pStyle w:val="SectionHead"/>
        <w:rPr>
          <w:rFonts w:cs="Arial"/>
          <w:iCs w:val="0"/>
        </w:rPr>
      </w:pPr>
      <w:bookmarkStart w:id="19" w:name="_Toc170295456"/>
      <w:r w:rsidRPr="0076737A">
        <w:rPr>
          <w:rFonts w:cs="Arial"/>
          <w:iCs w:val="0"/>
        </w:rPr>
        <w:t>Convergence</w:t>
      </w:r>
      <w:r w:rsidRPr="0076737A">
        <w:rPr>
          <w:rFonts w:cs="Arial"/>
          <w:iCs w:val="0"/>
        </w:rPr>
        <w:br/>
      </w:r>
      <w:r w:rsidRPr="0076737A">
        <w:rPr>
          <w:rFonts w:cs="Arial"/>
          <w:iCs w:val="0"/>
          <w:highlight w:val="lightGray"/>
        </w:rPr>
        <w:t>This section will be completed in 2024-2025 for publication at the end of the BCG Project in 2025</w:t>
      </w:r>
      <w:bookmarkEnd w:id="19"/>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Convergence"/>
      </w:tblPr>
      <w:tblGrid>
        <w:gridCol w:w="850"/>
        <w:gridCol w:w="2143"/>
        <w:gridCol w:w="2125"/>
        <w:gridCol w:w="5656"/>
      </w:tblGrid>
      <w:tr w:rsidR="0061668B" w:rsidRPr="0076737A" w14:paraId="4AE9BA30" w14:textId="77777777" w:rsidTr="00D91F60">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41C97503" w14:textId="77777777" w:rsidR="0061668B" w:rsidRPr="0076737A" w:rsidRDefault="0061668B" w:rsidP="0081091B">
            <w:pPr>
              <w:pStyle w:val="Tableheadings"/>
              <w:spacing w:line="240" w:lineRule="auto"/>
              <w:rPr>
                <w:b/>
                <w:bCs/>
              </w:rPr>
            </w:pPr>
            <w:r w:rsidRPr="0076737A">
              <w:rPr>
                <w:b/>
                <w:bCs/>
              </w:rPr>
              <w:t>Item</w:t>
            </w:r>
          </w:p>
        </w:tc>
        <w:tc>
          <w:tcPr>
            <w:tcW w:w="2143" w:type="dxa"/>
            <w:tcBorders>
              <w:bottom w:val="none" w:sz="0" w:space="0" w:color="auto"/>
            </w:tcBorders>
          </w:tcPr>
          <w:p w14:paraId="689AD725" w14:textId="77777777" w:rsidR="0061668B" w:rsidRPr="0076737A"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5" w:type="dxa"/>
            <w:tcBorders>
              <w:bottom w:val="none" w:sz="0" w:space="0" w:color="auto"/>
            </w:tcBorders>
          </w:tcPr>
          <w:p w14:paraId="173C853A" w14:textId="77777777" w:rsidR="0061668B" w:rsidRPr="0076737A"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rPr>
              <w:t>Classification</w:t>
            </w:r>
            <w:r w:rsidRPr="0076737A">
              <w:rPr>
                <w:b/>
                <w:bCs/>
                <w:color w:val="595959" w:themeColor="text1" w:themeTint="A6"/>
              </w:rPr>
              <w:t xml:space="preserve"> </w:t>
            </w:r>
          </w:p>
        </w:tc>
        <w:tc>
          <w:tcPr>
            <w:tcW w:w="5656" w:type="dxa"/>
            <w:tcBorders>
              <w:bottom w:val="none" w:sz="0" w:space="0" w:color="auto"/>
            </w:tcBorders>
          </w:tcPr>
          <w:p w14:paraId="07CFD34C" w14:textId="77777777" w:rsidR="0061668B" w:rsidRPr="0076737A" w:rsidRDefault="0061668B"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rPr>
              <w:t>Description</w:t>
            </w:r>
          </w:p>
        </w:tc>
      </w:tr>
      <w:tr w:rsidR="0061668B" w:rsidRPr="0076737A" w14:paraId="7387804F"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0398AA65" w14:textId="31F1132A" w:rsidR="0061668B" w:rsidRPr="0076737A" w:rsidRDefault="0061668B" w:rsidP="0081091B">
            <w:pPr>
              <w:rPr>
                <w:b w:val="0"/>
                <w:bCs w:val="0"/>
                <w:color w:val="747474" w:themeColor="background2" w:themeShade="80"/>
              </w:rPr>
            </w:pPr>
            <w:r w:rsidRPr="0076737A">
              <w:rPr>
                <w:color w:val="747474" w:themeColor="background2" w:themeShade="80"/>
              </w:rPr>
              <w:t>1</w:t>
            </w:r>
            <w:r w:rsidR="006E0408" w:rsidRPr="0076737A">
              <w:rPr>
                <w:color w:val="747474" w:themeColor="background2" w:themeShade="80"/>
              </w:rPr>
              <w:t>5</w:t>
            </w:r>
            <w:r w:rsidRPr="0076737A">
              <w:rPr>
                <w:color w:val="747474" w:themeColor="background2" w:themeShade="80"/>
              </w:rPr>
              <w:t>.1</w:t>
            </w:r>
          </w:p>
        </w:tc>
        <w:tc>
          <w:tcPr>
            <w:tcW w:w="2143" w:type="dxa"/>
            <w:tcBorders>
              <w:top w:val="none" w:sz="0" w:space="0" w:color="auto"/>
              <w:bottom w:val="none" w:sz="0" w:space="0" w:color="auto"/>
            </w:tcBorders>
          </w:tcPr>
          <w:p w14:paraId="12CD87D6" w14:textId="0283572B" w:rsidR="0061668B" w:rsidRPr="0076737A" w:rsidRDefault="001E6AB2"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Does a single regulatory authority oversee more than one of 6-14 above? Which?</w:t>
            </w:r>
          </w:p>
        </w:tc>
        <w:tc>
          <w:tcPr>
            <w:tcW w:w="2125" w:type="dxa"/>
            <w:tcBorders>
              <w:top w:val="none" w:sz="0" w:space="0" w:color="auto"/>
              <w:bottom w:val="none" w:sz="0" w:space="0" w:color="auto"/>
            </w:tcBorders>
          </w:tcPr>
          <w:p w14:paraId="71E0D77C" w14:textId="77777777" w:rsidR="0061668B" w:rsidRPr="0076737A" w:rsidRDefault="0061668B"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59B79978" w14:textId="77777777" w:rsidR="0061668B" w:rsidRPr="0076737A" w:rsidRDefault="0061668B" w:rsidP="0081091B">
            <w:pPr>
              <w:cnfStyle w:val="000000100000" w:firstRow="0" w:lastRow="0" w:firstColumn="0" w:lastColumn="0" w:oddVBand="0" w:evenVBand="0" w:oddHBand="1" w:evenHBand="0" w:firstRowFirstColumn="0" w:firstRowLastColumn="0" w:lastRowFirstColumn="0" w:lastRowLastColumn="0"/>
            </w:pPr>
          </w:p>
        </w:tc>
      </w:tr>
      <w:tr w:rsidR="0061668B" w:rsidRPr="0076737A" w14:paraId="6591F2DA"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052503C" w14:textId="251A208B" w:rsidR="0061668B" w:rsidRPr="0076737A" w:rsidRDefault="0061668B" w:rsidP="0081091B">
            <w:pPr>
              <w:rPr>
                <w:color w:val="3A3A3A" w:themeColor="background2" w:themeShade="40"/>
              </w:rPr>
            </w:pPr>
            <w:r w:rsidRPr="0076737A">
              <w:rPr>
                <w:color w:val="747474" w:themeColor="background2" w:themeShade="80"/>
              </w:rPr>
              <w:t>1</w:t>
            </w:r>
            <w:r w:rsidR="006E0408" w:rsidRPr="0076737A">
              <w:rPr>
                <w:color w:val="747474" w:themeColor="background2" w:themeShade="80"/>
              </w:rPr>
              <w:t>5</w:t>
            </w:r>
            <w:r w:rsidRPr="0076737A">
              <w:rPr>
                <w:color w:val="747474" w:themeColor="background2" w:themeShade="80"/>
              </w:rPr>
              <w:t>.2</w:t>
            </w:r>
          </w:p>
        </w:tc>
        <w:tc>
          <w:tcPr>
            <w:tcW w:w="2143" w:type="dxa"/>
          </w:tcPr>
          <w:p w14:paraId="60DCD93F" w14:textId="58A7EBB0" w:rsidR="0061668B" w:rsidRPr="0076737A" w:rsidRDefault="002A238A"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Does a single SRO oversee more than one of 6-16 above? Which?</w:t>
            </w:r>
          </w:p>
        </w:tc>
        <w:tc>
          <w:tcPr>
            <w:tcW w:w="2125" w:type="dxa"/>
          </w:tcPr>
          <w:p w14:paraId="138742B8" w14:textId="77777777" w:rsidR="0061668B" w:rsidRPr="0076737A" w:rsidRDefault="0061668B"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71757D9" w14:textId="77777777" w:rsidR="0061668B" w:rsidRPr="0076737A" w:rsidRDefault="0061668B" w:rsidP="0081091B">
            <w:pPr>
              <w:cnfStyle w:val="000000000000" w:firstRow="0" w:lastRow="0" w:firstColumn="0" w:lastColumn="0" w:oddVBand="0" w:evenVBand="0" w:oddHBand="0" w:evenHBand="0" w:firstRowFirstColumn="0" w:firstRowLastColumn="0" w:lastRowFirstColumn="0" w:lastRowLastColumn="0"/>
            </w:pPr>
          </w:p>
        </w:tc>
      </w:tr>
      <w:tr w:rsidR="006E0408" w:rsidRPr="0076737A" w14:paraId="2F92CBE7"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22CD2931" w14:textId="67316755" w:rsidR="006E0408" w:rsidRPr="0076737A" w:rsidRDefault="006E0408" w:rsidP="0081091B">
            <w:pPr>
              <w:rPr>
                <w:color w:val="747474" w:themeColor="background2" w:themeShade="80"/>
              </w:rPr>
            </w:pPr>
            <w:r w:rsidRPr="0076737A">
              <w:rPr>
                <w:color w:val="747474" w:themeColor="background2" w:themeShade="80"/>
              </w:rPr>
              <w:lastRenderedPageBreak/>
              <w:t>15.3</w:t>
            </w:r>
          </w:p>
        </w:tc>
        <w:tc>
          <w:tcPr>
            <w:tcW w:w="2143" w:type="dxa"/>
          </w:tcPr>
          <w:p w14:paraId="33B1F8BF" w14:textId="5B1F6461" w:rsidR="006E0408" w:rsidRPr="0076737A" w:rsidRDefault="00790884"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Is there cross-platform BC governance?</w:t>
            </w:r>
          </w:p>
        </w:tc>
        <w:tc>
          <w:tcPr>
            <w:tcW w:w="2125" w:type="dxa"/>
          </w:tcPr>
          <w:p w14:paraId="4DA076DA" w14:textId="77777777" w:rsidR="006E0408" w:rsidRPr="0076737A"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1FFC5D44" w14:textId="77777777" w:rsidR="006E0408" w:rsidRPr="0076737A"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76737A" w14:paraId="57BC481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8B82B4" w14:textId="3344230D" w:rsidR="006E0408" w:rsidRPr="0076737A" w:rsidRDefault="006E0408" w:rsidP="0081091B">
            <w:pPr>
              <w:rPr>
                <w:color w:val="747474" w:themeColor="background2" w:themeShade="80"/>
              </w:rPr>
            </w:pPr>
            <w:r w:rsidRPr="0076737A">
              <w:rPr>
                <w:color w:val="747474" w:themeColor="background2" w:themeShade="80"/>
              </w:rPr>
              <w:t>15.4</w:t>
            </w:r>
          </w:p>
        </w:tc>
        <w:tc>
          <w:tcPr>
            <w:tcW w:w="2143" w:type="dxa"/>
          </w:tcPr>
          <w:p w14:paraId="35221FD0" w14:textId="66FCBE5E" w:rsidR="006E0408" w:rsidRPr="0076737A" w:rsidRDefault="00305480"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rPr>
                <w:highlight w:val="lightGray"/>
              </w:rPr>
              <w:t>Is there technology/platform neutral BC governance</w:t>
            </w:r>
            <w:r w:rsidRPr="0076737A">
              <w:t>?</w:t>
            </w:r>
          </w:p>
        </w:tc>
        <w:tc>
          <w:tcPr>
            <w:tcW w:w="2125" w:type="dxa"/>
          </w:tcPr>
          <w:p w14:paraId="792B4208" w14:textId="77777777" w:rsidR="006E0408" w:rsidRPr="0076737A"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B911416" w14:textId="77777777" w:rsidR="006E0408" w:rsidRPr="0076737A" w:rsidRDefault="006E0408" w:rsidP="0081091B">
            <w:pPr>
              <w:cnfStyle w:val="000000000000" w:firstRow="0" w:lastRow="0" w:firstColumn="0" w:lastColumn="0" w:oddVBand="0" w:evenVBand="0" w:oddHBand="0" w:evenHBand="0" w:firstRowFirstColumn="0" w:firstRowLastColumn="0" w:lastRowFirstColumn="0" w:lastRowLastColumn="0"/>
            </w:pPr>
          </w:p>
        </w:tc>
      </w:tr>
      <w:tr w:rsidR="006E0408" w:rsidRPr="0076737A" w14:paraId="1601FD64" w14:textId="77777777" w:rsidTr="00D91F60">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8B69079" w14:textId="15817FAA" w:rsidR="006E0408" w:rsidRPr="0076737A" w:rsidRDefault="006E0408" w:rsidP="0081091B">
            <w:pPr>
              <w:rPr>
                <w:color w:val="747474" w:themeColor="background2" w:themeShade="80"/>
              </w:rPr>
            </w:pPr>
            <w:r w:rsidRPr="0076737A">
              <w:rPr>
                <w:color w:val="747474" w:themeColor="background2" w:themeShade="80"/>
              </w:rPr>
              <w:t>15.5</w:t>
            </w:r>
          </w:p>
        </w:tc>
        <w:tc>
          <w:tcPr>
            <w:tcW w:w="2143" w:type="dxa"/>
          </w:tcPr>
          <w:p w14:paraId="5ED130BF" w14:textId="5FD02092" w:rsidR="006E0408" w:rsidRPr="0076737A" w:rsidRDefault="00123F66" w:rsidP="0081091B">
            <w:pPr>
              <w:pStyle w:val="Subjectcolumntext"/>
              <w:cnfStyle w:val="000000100000" w:firstRow="0" w:lastRow="0" w:firstColumn="0" w:lastColumn="0" w:oddVBand="0" w:evenVBand="0" w:oddHBand="1" w:evenHBand="0" w:firstRowFirstColumn="0" w:firstRowLastColumn="0" w:lastRowFirstColumn="0" w:lastRowLastColumn="0"/>
              <w:rPr>
                <w:highlight w:val="lightGray"/>
              </w:rPr>
            </w:pPr>
            <w:r w:rsidRPr="0076737A">
              <w:rPr>
                <w:highlight w:val="lightGray"/>
              </w:rPr>
              <w:t>Are there regulatory gaps and anomalies across 6-14? What?</w:t>
            </w:r>
          </w:p>
        </w:tc>
        <w:tc>
          <w:tcPr>
            <w:tcW w:w="2125" w:type="dxa"/>
          </w:tcPr>
          <w:p w14:paraId="1A47F178" w14:textId="77777777" w:rsidR="006E0408" w:rsidRPr="0076737A" w:rsidRDefault="006E0408"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5075984" w14:textId="77777777" w:rsidR="006E0408" w:rsidRPr="0076737A" w:rsidRDefault="006E0408" w:rsidP="0081091B">
            <w:pPr>
              <w:cnfStyle w:val="000000100000" w:firstRow="0" w:lastRow="0" w:firstColumn="0" w:lastColumn="0" w:oddVBand="0" w:evenVBand="0" w:oddHBand="1" w:evenHBand="0" w:firstRowFirstColumn="0" w:firstRowLastColumn="0" w:lastRowFirstColumn="0" w:lastRowLastColumn="0"/>
            </w:pPr>
          </w:p>
        </w:tc>
      </w:tr>
      <w:tr w:rsidR="006E0408" w:rsidRPr="0076737A" w14:paraId="2953880D" w14:textId="77777777" w:rsidTr="00D91F60">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ECC33EC" w14:textId="0B6EF4C7" w:rsidR="006E0408" w:rsidRPr="0076737A" w:rsidRDefault="006E0408" w:rsidP="0081091B">
            <w:pPr>
              <w:rPr>
                <w:color w:val="747474" w:themeColor="background2" w:themeShade="80"/>
              </w:rPr>
            </w:pPr>
            <w:r w:rsidRPr="0076737A">
              <w:rPr>
                <w:color w:val="747474" w:themeColor="background2" w:themeShade="80"/>
              </w:rPr>
              <w:t>15.6</w:t>
            </w:r>
          </w:p>
        </w:tc>
        <w:tc>
          <w:tcPr>
            <w:tcW w:w="2143" w:type="dxa"/>
          </w:tcPr>
          <w:p w14:paraId="7AF0F232" w14:textId="08C1E7E8" w:rsidR="006E0408" w:rsidRPr="0076737A" w:rsidRDefault="00AA21EB"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rPr>
                <w:highlight w:val="lightGray"/>
              </w:rPr>
              <w:t>Metrics/ranking</w:t>
            </w:r>
          </w:p>
        </w:tc>
        <w:tc>
          <w:tcPr>
            <w:tcW w:w="2125" w:type="dxa"/>
          </w:tcPr>
          <w:p w14:paraId="088865F9" w14:textId="77777777" w:rsidR="006E0408" w:rsidRPr="0076737A" w:rsidRDefault="006E0408"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BCB408" w14:textId="77777777" w:rsidR="006E0408" w:rsidRPr="0076737A" w:rsidRDefault="006E0408" w:rsidP="0081091B">
            <w:pPr>
              <w:cnfStyle w:val="000000000000" w:firstRow="0" w:lastRow="0" w:firstColumn="0" w:lastColumn="0" w:oddVBand="0" w:evenVBand="0" w:oddHBand="0" w:evenHBand="0" w:firstRowFirstColumn="0" w:firstRowLastColumn="0" w:lastRowFirstColumn="0" w:lastRowLastColumn="0"/>
            </w:pPr>
          </w:p>
        </w:tc>
      </w:tr>
    </w:tbl>
    <w:p w14:paraId="7A154FF4" w14:textId="689F6F79" w:rsidR="00D91F60" w:rsidRPr="0076737A" w:rsidRDefault="00FB6479" w:rsidP="00FB6479">
      <w:pPr>
        <w:pStyle w:val="SectionHead"/>
        <w:rPr>
          <w:rFonts w:cs="Arial"/>
          <w:iCs w:val="0"/>
        </w:rPr>
      </w:pPr>
      <w:bookmarkStart w:id="20" w:name="_Toc170295457"/>
      <w:r w:rsidRPr="0076737A">
        <w:rPr>
          <w:rFonts w:cs="Arial"/>
          <w:iCs w:val="0"/>
        </w:rPr>
        <w:t>Analysis and Evaluation</w:t>
      </w:r>
      <w:r w:rsidR="00D91F60" w:rsidRPr="0076737A">
        <w:rPr>
          <w:rFonts w:cs="Arial"/>
          <w:iCs w:val="0"/>
        </w:rPr>
        <w:br/>
      </w:r>
      <w:r w:rsidR="00D91F60" w:rsidRPr="0076737A">
        <w:rPr>
          <w:rFonts w:cs="Arial"/>
          <w:iCs w:val="0"/>
          <w:highlight w:val="lightGray"/>
        </w:rPr>
        <w:t>This section will be completed in 2024-2025 for publication at the end of the BCG Project in 2025</w:t>
      </w:r>
      <w:bookmarkEnd w:id="20"/>
    </w:p>
    <w:tbl>
      <w:tblPr>
        <w:tblStyle w:val="PlainTable2"/>
        <w:tblW w:w="10774" w:type="dxa"/>
        <w:tblInd w:w="-142" w:type="dxa"/>
        <w:tblBorders>
          <w:top w:val="none" w:sz="0" w:space="0" w:color="auto"/>
          <w:bottom w:val="none" w:sz="0" w:space="0" w:color="auto"/>
          <w:insideH w:val="single" w:sz="4" w:space="0" w:color="auto"/>
        </w:tblBorders>
        <w:tblCellMar>
          <w:top w:w="227" w:type="dxa"/>
          <w:left w:w="28" w:type="dxa"/>
          <w:bottom w:w="227" w:type="dxa"/>
          <w:right w:w="0" w:type="dxa"/>
        </w:tblCellMar>
        <w:tblLook w:val="04A0" w:firstRow="1" w:lastRow="0" w:firstColumn="1" w:lastColumn="0" w:noHBand="0" w:noVBand="1"/>
        <w:tblCaption w:val="Analysis and Evaluation"/>
      </w:tblPr>
      <w:tblGrid>
        <w:gridCol w:w="850"/>
        <w:gridCol w:w="2143"/>
        <w:gridCol w:w="2125"/>
        <w:gridCol w:w="5656"/>
      </w:tblGrid>
      <w:tr w:rsidR="00D91F60" w:rsidRPr="0076737A" w14:paraId="058264B5" w14:textId="77777777" w:rsidTr="5BF3609F">
        <w:trPr>
          <w:cnfStyle w:val="100000000000" w:firstRow="1" w:lastRow="0" w:firstColumn="0" w:lastColumn="0" w:oddVBand="0" w:evenVBand="0" w:oddHBand="0" w:evenHBand="0" w:firstRowFirstColumn="0" w:firstRowLastColumn="0" w:lastRowFirstColumn="0" w:lastRowLastColumn="0"/>
          <w:trHeight w:val="170"/>
          <w:tblHeader/>
        </w:trPr>
        <w:tc>
          <w:tcPr>
            <w:cnfStyle w:val="001000000000" w:firstRow="0" w:lastRow="0" w:firstColumn="1" w:lastColumn="0" w:oddVBand="0" w:evenVBand="0" w:oddHBand="0" w:evenHBand="0" w:firstRowFirstColumn="0" w:firstRowLastColumn="0" w:lastRowFirstColumn="0" w:lastRowLastColumn="0"/>
            <w:tcW w:w="850" w:type="dxa"/>
            <w:tcBorders>
              <w:bottom w:val="none" w:sz="0" w:space="0" w:color="auto"/>
            </w:tcBorders>
          </w:tcPr>
          <w:p w14:paraId="1EA93A08" w14:textId="77777777" w:rsidR="00D91F60" w:rsidRPr="0076737A" w:rsidRDefault="00D91F60" w:rsidP="0081091B">
            <w:pPr>
              <w:pStyle w:val="Tableheadings"/>
              <w:spacing w:line="240" w:lineRule="auto"/>
              <w:rPr>
                <w:b/>
                <w:bCs/>
              </w:rPr>
            </w:pPr>
            <w:r w:rsidRPr="0076737A">
              <w:rPr>
                <w:b/>
                <w:bCs/>
              </w:rPr>
              <w:t>Item</w:t>
            </w:r>
          </w:p>
        </w:tc>
        <w:tc>
          <w:tcPr>
            <w:tcW w:w="2143" w:type="dxa"/>
            <w:tcBorders>
              <w:bottom w:val="none" w:sz="0" w:space="0" w:color="auto"/>
            </w:tcBorders>
          </w:tcPr>
          <w:p w14:paraId="5D23F815" w14:textId="77777777" w:rsidR="00D91F60" w:rsidRPr="0076737A"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rPr>
            </w:pPr>
            <w:r w:rsidRPr="0076737A">
              <w:rPr>
                <w:b/>
                <w:bCs/>
              </w:rPr>
              <w:t>Subject</w:t>
            </w:r>
          </w:p>
        </w:tc>
        <w:tc>
          <w:tcPr>
            <w:tcW w:w="2125" w:type="dxa"/>
            <w:tcBorders>
              <w:bottom w:val="none" w:sz="0" w:space="0" w:color="auto"/>
            </w:tcBorders>
          </w:tcPr>
          <w:p w14:paraId="47F119CA" w14:textId="77777777" w:rsidR="00D91F60" w:rsidRPr="0076737A"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3A3A3A" w:themeColor="background2" w:themeShade="40"/>
              </w:rPr>
            </w:pPr>
            <w:r w:rsidRPr="0076737A">
              <w:rPr>
                <w:b/>
                <w:bCs/>
              </w:rPr>
              <w:t>Classification</w:t>
            </w:r>
            <w:r w:rsidRPr="0076737A">
              <w:rPr>
                <w:b/>
                <w:bCs/>
                <w:color w:val="595959" w:themeColor="text1" w:themeTint="A6"/>
              </w:rPr>
              <w:t xml:space="preserve"> </w:t>
            </w:r>
          </w:p>
        </w:tc>
        <w:tc>
          <w:tcPr>
            <w:tcW w:w="5656" w:type="dxa"/>
            <w:tcBorders>
              <w:bottom w:val="none" w:sz="0" w:space="0" w:color="auto"/>
            </w:tcBorders>
          </w:tcPr>
          <w:p w14:paraId="07774443" w14:textId="77777777" w:rsidR="00D91F60" w:rsidRPr="0076737A" w:rsidRDefault="00D91F60" w:rsidP="0081091B">
            <w:pPr>
              <w:pStyle w:val="Tableheadings"/>
              <w:spacing w:line="240" w:lineRule="auto"/>
              <w:cnfStyle w:val="100000000000" w:firstRow="1" w:lastRow="0" w:firstColumn="0" w:lastColumn="0" w:oddVBand="0" w:evenVBand="0" w:oddHBand="0" w:evenHBand="0" w:firstRowFirstColumn="0" w:firstRowLastColumn="0" w:lastRowFirstColumn="0" w:lastRowLastColumn="0"/>
              <w:rPr>
                <w:b/>
                <w:bCs/>
                <w:color w:val="595959" w:themeColor="text1" w:themeTint="A6"/>
              </w:rPr>
            </w:pPr>
            <w:r w:rsidRPr="0076737A">
              <w:rPr>
                <w:b/>
                <w:bCs/>
              </w:rPr>
              <w:t>Description</w:t>
            </w:r>
          </w:p>
        </w:tc>
      </w:tr>
      <w:tr w:rsidR="00D91F60" w:rsidRPr="0076737A" w14:paraId="0E67E6A7" w14:textId="77777777" w:rsidTr="5BF3609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Borders>
              <w:top w:val="none" w:sz="0" w:space="0" w:color="auto"/>
              <w:bottom w:val="none" w:sz="0" w:space="0" w:color="auto"/>
            </w:tcBorders>
          </w:tcPr>
          <w:p w14:paraId="765E273A" w14:textId="27AD054F" w:rsidR="00D91F60" w:rsidRPr="0076737A" w:rsidRDefault="00D91F60" w:rsidP="0081091B">
            <w:pPr>
              <w:rPr>
                <w:b w:val="0"/>
                <w:bCs w:val="0"/>
                <w:color w:val="747474" w:themeColor="background2" w:themeShade="80"/>
              </w:rPr>
            </w:pPr>
            <w:r w:rsidRPr="0076737A">
              <w:rPr>
                <w:color w:val="747474" w:themeColor="background2" w:themeShade="80"/>
              </w:rPr>
              <w:t>1</w:t>
            </w:r>
            <w:r w:rsidR="002E3655" w:rsidRPr="0076737A">
              <w:rPr>
                <w:color w:val="747474" w:themeColor="background2" w:themeShade="80"/>
              </w:rPr>
              <w:t>6</w:t>
            </w:r>
            <w:r w:rsidRPr="0076737A">
              <w:rPr>
                <w:color w:val="747474" w:themeColor="background2" w:themeShade="80"/>
              </w:rPr>
              <w:t>.1</w:t>
            </w:r>
          </w:p>
        </w:tc>
        <w:tc>
          <w:tcPr>
            <w:tcW w:w="2143" w:type="dxa"/>
            <w:tcBorders>
              <w:top w:val="none" w:sz="0" w:space="0" w:color="auto"/>
              <w:bottom w:val="none" w:sz="0" w:space="0" w:color="auto"/>
            </w:tcBorders>
          </w:tcPr>
          <w:p w14:paraId="1513D41C" w14:textId="5AA6DAAA" w:rsidR="00D91F60" w:rsidRPr="0076737A" w:rsidRDefault="008459E6"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Practices</w:t>
            </w:r>
          </w:p>
        </w:tc>
        <w:tc>
          <w:tcPr>
            <w:tcW w:w="2125" w:type="dxa"/>
            <w:tcBorders>
              <w:top w:val="none" w:sz="0" w:space="0" w:color="auto"/>
              <w:bottom w:val="none" w:sz="0" w:space="0" w:color="auto"/>
            </w:tcBorders>
          </w:tcPr>
          <w:p w14:paraId="34BCE959" w14:textId="77777777" w:rsidR="00D91F60" w:rsidRPr="0076737A"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Borders>
              <w:top w:val="none" w:sz="0" w:space="0" w:color="auto"/>
              <w:bottom w:val="none" w:sz="0" w:space="0" w:color="auto"/>
            </w:tcBorders>
          </w:tcPr>
          <w:p w14:paraId="4E50D77E" w14:textId="77777777" w:rsidR="00D91F60" w:rsidRPr="0076737A" w:rsidRDefault="00D91F60" w:rsidP="0081091B">
            <w:pPr>
              <w:cnfStyle w:val="000000100000" w:firstRow="0" w:lastRow="0" w:firstColumn="0" w:lastColumn="0" w:oddVBand="0" w:evenVBand="0" w:oddHBand="1" w:evenHBand="0" w:firstRowFirstColumn="0" w:firstRowLastColumn="0" w:lastRowFirstColumn="0" w:lastRowLastColumn="0"/>
            </w:pPr>
          </w:p>
        </w:tc>
      </w:tr>
      <w:tr w:rsidR="00D91F60" w:rsidRPr="0076737A" w14:paraId="364ADE55" w14:textId="77777777" w:rsidTr="5BF3609F">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43083B08" w14:textId="1F1A91A3" w:rsidR="00D91F60" w:rsidRPr="0076737A" w:rsidRDefault="00D91F60" w:rsidP="0081091B">
            <w:pPr>
              <w:rPr>
                <w:color w:val="3A3A3A" w:themeColor="background2" w:themeShade="40"/>
              </w:rPr>
            </w:pPr>
            <w:r w:rsidRPr="0076737A">
              <w:rPr>
                <w:color w:val="747474" w:themeColor="background2" w:themeShade="80"/>
              </w:rPr>
              <w:t>1</w:t>
            </w:r>
            <w:r w:rsidR="002E3655" w:rsidRPr="0076737A">
              <w:rPr>
                <w:color w:val="747474" w:themeColor="background2" w:themeShade="80"/>
              </w:rPr>
              <w:t>6</w:t>
            </w:r>
            <w:r w:rsidRPr="0076737A">
              <w:rPr>
                <w:color w:val="747474" w:themeColor="background2" w:themeShade="80"/>
              </w:rPr>
              <w:t>.2</w:t>
            </w:r>
          </w:p>
        </w:tc>
        <w:tc>
          <w:tcPr>
            <w:tcW w:w="2143" w:type="dxa"/>
          </w:tcPr>
          <w:p w14:paraId="2DCD7BBF" w14:textId="2E681B19" w:rsidR="00D91F60" w:rsidRPr="0076737A" w:rsidRDefault="00345B79"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rPr>
                <w:rFonts w:eastAsia="Arial"/>
              </w:rPr>
              <w:t>Commercial influence over editorial content</w:t>
            </w:r>
          </w:p>
        </w:tc>
        <w:tc>
          <w:tcPr>
            <w:tcW w:w="2125" w:type="dxa"/>
          </w:tcPr>
          <w:p w14:paraId="3F11200F" w14:textId="77777777" w:rsidR="00D91F60" w:rsidRPr="0076737A"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0F07B8D8" w14:textId="77777777" w:rsidR="00D91F60" w:rsidRPr="0076737A"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76737A" w14:paraId="1FA29354" w14:textId="77777777" w:rsidTr="5BF3609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71402EA1" w14:textId="374ED74B" w:rsidR="00D91F60" w:rsidRPr="0076737A" w:rsidRDefault="00D91F60" w:rsidP="0081091B">
            <w:pPr>
              <w:rPr>
                <w:color w:val="747474" w:themeColor="background2" w:themeShade="80"/>
              </w:rPr>
            </w:pPr>
            <w:r w:rsidRPr="0076737A">
              <w:rPr>
                <w:color w:val="747474" w:themeColor="background2" w:themeShade="80"/>
              </w:rPr>
              <w:t>1</w:t>
            </w:r>
            <w:r w:rsidR="002E3655" w:rsidRPr="0076737A">
              <w:rPr>
                <w:color w:val="747474" w:themeColor="background2" w:themeShade="80"/>
              </w:rPr>
              <w:t>6</w:t>
            </w:r>
            <w:r w:rsidRPr="0076737A">
              <w:rPr>
                <w:color w:val="747474" w:themeColor="background2" w:themeShade="80"/>
              </w:rPr>
              <w:t>.3</w:t>
            </w:r>
          </w:p>
        </w:tc>
        <w:tc>
          <w:tcPr>
            <w:tcW w:w="2143" w:type="dxa"/>
          </w:tcPr>
          <w:p w14:paraId="4649C8D4" w14:textId="15FE9633" w:rsidR="00D91F60" w:rsidRPr="0076737A" w:rsidRDefault="004C2A2B"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Rule adherence</w:t>
            </w:r>
          </w:p>
        </w:tc>
        <w:tc>
          <w:tcPr>
            <w:tcW w:w="2125" w:type="dxa"/>
          </w:tcPr>
          <w:p w14:paraId="17AA4E0D" w14:textId="77777777" w:rsidR="00D91F60" w:rsidRPr="0076737A"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7B8104D0" w14:textId="0E2A3703" w:rsidR="00D91F60" w:rsidRPr="0076737A" w:rsidRDefault="00000000" w:rsidP="0081091B">
            <w:pPr>
              <w:cnfStyle w:val="000000100000" w:firstRow="0" w:lastRow="0" w:firstColumn="0" w:lastColumn="0" w:oddVBand="0" w:evenVBand="0" w:oddHBand="1" w:evenHBand="0" w:firstRowFirstColumn="0" w:firstRowLastColumn="0" w:lastRowFirstColumn="0" w:lastRowLastColumn="0"/>
            </w:pPr>
            <w:hyperlink r:id="rId142" w:tgtFrame="_blank" w:history="1">
              <w:r w:rsidR="0076737A" w:rsidRPr="0076737A">
                <w:rPr>
                  <w:rStyle w:val="normaltextrun"/>
                  <w:color w:val="0563C1"/>
                  <w:u w:val="single"/>
                  <w:shd w:val="clear" w:color="auto" w:fill="FFFFFF"/>
                </w:rPr>
                <w:t>The State Consumer Rights Protection Authority</w:t>
              </w:r>
            </w:hyperlink>
            <w:r w:rsidR="0076737A" w:rsidRPr="0076737A">
              <w:rPr>
                <w:rStyle w:val="normaltextrun"/>
                <w:color w:val="000000"/>
                <w:shd w:val="clear" w:color="auto" w:fill="FFFFFF"/>
              </w:rPr>
              <w:t xml:space="preserve">, which is the main authority enforcing </w:t>
            </w:r>
            <w:hyperlink r:id="rId143" w:tgtFrame="_blank" w:history="1">
              <w:r w:rsidR="0076737A" w:rsidRPr="0076737A">
                <w:rPr>
                  <w:rStyle w:val="normaltextrun"/>
                  <w:color w:val="0563C1"/>
                  <w:u w:val="single"/>
                  <w:shd w:val="clear" w:color="auto" w:fill="FFFFFF"/>
                </w:rPr>
                <w:t>the Lithuanian Advertising Law</w:t>
              </w:r>
            </w:hyperlink>
            <w:r w:rsidR="0076737A" w:rsidRPr="0076737A">
              <w:rPr>
                <w:rStyle w:val="normaltextrun"/>
                <w:color w:val="000000"/>
                <w:shd w:val="clear" w:color="auto" w:fill="FFFFFF"/>
              </w:rPr>
              <w:t xml:space="preserve">, including rules against covert advertising, issued </w:t>
            </w:r>
            <w:hyperlink r:id="rId144" w:tgtFrame="_blank" w:history="1">
              <w:r w:rsidR="0076737A" w:rsidRPr="0076737A">
                <w:rPr>
                  <w:rStyle w:val="normaltextrun"/>
                  <w:color w:val="0563C1"/>
                  <w:u w:val="single"/>
                  <w:shd w:val="clear" w:color="auto" w:fill="FFFFFF"/>
                </w:rPr>
                <w:t>Guidelines for Influencers</w:t>
              </w:r>
            </w:hyperlink>
            <w:r w:rsidR="0076737A" w:rsidRPr="0076737A">
              <w:rPr>
                <w:rStyle w:val="normaltextrun"/>
                <w:color w:val="000000"/>
                <w:shd w:val="clear" w:color="auto" w:fill="FFFFFF"/>
              </w:rPr>
              <w:t xml:space="preserve"> in 2019 in response to their observation that influencers on social media ‘spread advertisements without proper labelling, with some of the advertising posts being not labelled as advertising at all’ (</w:t>
            </w:r>
            <w:hyperlink r:id="rId145" w:tgtFrame="_blank" w:history="1">
              <w:r w:rsidR="0076737A" w:rsidRPr="0076737A">
                <w:rPr>
                  <w:rStyle w:val="normaltextrun"/>
                  <w:color w:val="0563C1"/>
                  <w:u w:val="single"/>
                  <w:shd w:val="clear" w:color="auto" w:fill="FFFFFF"/>
                </w:rPr>
                <w:t>SCRPA 2019</w:t>
              </w:r>
            </w:hyperlink>
            <w:r w:rsidR="0076737A" w:rsidRPr="0076737A">
              <w:rPr>
                <w:rStyle w:val="normaltextrun"/>
                <w:color w:val="000000"/>
                <w:shd w:val="clear" w:color="auto" w:fill="FFFFFF"/>
              </w:rPr>
              <w:t>: 2). </w:t>
            </w:r>
            <w:r w:rsidR="0076737A" w:rsidRPr="0076737A">
              <w:rPr>
                <w:rStyle w:val="eop"/>
                <w:color w:val="000000"/>
                <w:shd w:val="clear" w:color="auto" w:fill="FFFFFF"/>
              </w:rPr>
              <w:t> </w:t>
            </w:r>
          </w:p>
        </w:tc>
      </w:tr>
      <w:tr w:rsidR="00D91F60" w:rsidRPr="0076737A" w14:paraId="03C7425D" w14:textId="77777777" w:rsidTr="5BF3609F">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AFAC96B" w14:textId="114F427F" w:rsidR="00D91F60" w:rsidRPr="0076737A" w:rsidRDefault="00D91F60" w:rsidP="0081091B">
            <w:pPr>
              <w:rPr>
                <w:color w:val="747474" w:themeColor="background2" w:themeShade="80"/>
              </w:rPr>
            </w:pPr>
            <w:r w:rsidRPr="0076737A">
              <w:rPr>
                <w:color w:val="747474" w:themeColor="background2" w:themeShade="80"/>
              </w:rPr>
              <w:t>1</w:t>
            </w:r>
            <w:r w:rsidR="002E3655" w:rsidRPr="0076737A">
              <w:rPr>
                <w:color w:val="747474" w:themeColor="background2" w:themeShade="80"/>
              </w:rPr>
              <w:t>6</w:t>
            </w:r>
            <w:r w:rsidRPr="0076737A">
              <w:rPr>
                <w:color w:val="747474" w:themeColor="background2" w:themeShade="80"/>
              </w:rPr>
              <w:t>.4</w:t>
            </w:r>
          </w:p>
        </w:tc>
        <w:tc>
          <w:tcPr>
            <w:tcW w:w="2143" w:type="dxa"/>
          </w:tcPr>
          <w:p w14:paraId="420DE7C9" w14:textId="03C21FDD" w:rsidR="00D91F60" w:rsidRPr="0076737A" w:rsidRDefault="00170454"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Legal-reg legitimacy (support)</w:t>
            </w:r>
          </w:p>
        </w:tc>
        <w:tc>
          <w:tcPr>
            <w:tcW w:w="2125" w:type="dxa"/>
          </w:tcPr>
          <w:p w14:paraId="2A81E2A9" w14:textId="77777777" w:rsidR="00D91F60" w:rsidRPr="0076737A" w:rsidRDefault="00D91F60"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53E142A9" w14:textId="77777777" w:rsidR="00D91F60" w:rsidRPr="0076737A" w:rsidRDefault="00D91F60" w:rsidP="0081091B">
            <w:pPr>
              <w:cnfStyle w:val="000000000000" w:firstRow="0" w:lastRow="0" w:firstColumn="0" w:lastColumn="0" w:oddVBand="0" w:evenVBand="0" w:oddHBand="0" w:evenHBand="0" w:firstRowFirstColumn="0" w:firstRowLastColumn="0" w:lastRowFirstColumn="0" w:lastRowLastColumn="0"/>
            </w:pPr>
          </w:p>
        </w:tc>
      </w:tr>
      <w:tr w:rsidR="00D91F60" w:rsidRPr="0076737A" w14:paraId="64EDF3AE" w14:textId="77777777" w:rsidTr="5BF3609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E498BA8" w14:textId="029BEE25" w:rsidR="00D91F60" w:rsidRPr="0076737A" w:rsidRDefault="00D91F60" w:rsidP="0081091B">
            <w:pPr>
              <w:rPr>
                <w:color w:val="747474" w:themeColor="background2" w:themeShade="80"/>
              </w:rPr>
            </w:pPr>
            <w:r w:rsidRPr="0076737A">
              <w:rPr>
                <w:color w:val="747474" w:themeColor="background2" w:themeShade="80"/>
              </w:rPr>
              <w:t>1</w:t>
            </w:r>
            <w:r w:rsidR="002E3655" w:rsidRPr="0076737A">
              <w:rPr>
                <w:color w:val="747474" w:themeColor="background2" w:themeShade="80"/>
              </w:rPr>
              <w:t>6</w:t>
            </w:r>
            <w:r w:rsidRPr="0076737A">
              <w:rPr>
                <w:color w:val="747474" w:themeColor="background2" w:themeShade="80"/>
              </w:rPr>
              <w:t>.5</w:t>
            </w:r>
          </w:p>
        </w:tc>
        <w:tc>
          <w:tcPr>
            <w:tcW w:w="2143" w:type="dxa"/>
          </w:tcPr>
          <w:p w14:paraId="367F6367" w14:textId="27A55224" w:rsidR="00D91F60" w:rsidRPr="0076737A" w:rsidRDefault="000173F0"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SRO legitimacy (support)</w:t>
            </w:r>
          </w:p>
        </w:tc>
        <w:tc>
          <w:tcPr>
            <w:tcW w:w="2125" w:type="dxa"/>
          </w:tcPr>
          <w:p w14:paraId="5015492C" w14:textId="77777777" w:rsidR="00D91F60" w:rsidRPr="0076737A" w:rsidRDefault="00D91F60"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5BA50642" w14:textId="77777777" w:rsidR="00D91F60" w:rsidRPr="0076737A" w:rsidRDefault="00D91F60" w:rsidP="0081091B">
            <w:pPr>
              <w:cnfStyle w:val="000000100000" w:firstRow="0" w:lastRow="0" w:firstColumn="0" w:lastColumn="0" w:oddVBand="0" w:evenVBand="0" w:oddHBand="1" w:evenHBand="0" w:firstRowFirstColumn="0" w:firstRowLastColumn="0" w:lastRowFirstColumn="0" w:lastRowLastColumn="0"/>
            </w:pPr>
          </w:p>
        </w:tc>
      </w:tr>
      <w:tr w:rsidR="008E179F" w:rsidRPr="0076737A" w14:paraId="11CF128B" w14:textId="77777777" w:rsidTr="5BF3609F">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17AA5505" w14:textId="62EEEFA1" w:rsidR="008E179F" w:rsidRPr="0076737A" w:rsidRDefault="008E179F" w:rsidP="0081091B">
            <w:pPr>
              <w:rPr>
                <w:color w:val="747474" w:themeColor="background2" w:themeShade="80"/>
              </w:rPr>
            </w:pPr>
            <w:r w:rsidRPr="0076737A">
              <w:rPr>
                <w:color w:val="747474" w:themeColor="background2" w:themeShade="80"/>
              </w:rPr>
              <w:t>16.6</w:t>
            </w:r>
          </w:p>
        </w:tc>
        <w:tc>
          <w:tcPr>
            <w:tcW w:w="2143" w:type="dxa"/>
          </w:tcPr>
          <w:p w14:paraId="7C8C6F7D" w14:textId="71289E50" w:rsidR="008E179F" w:rsidRPr="0076737A" w:rsidRDefault="008E179F"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Legal Enforcement</w:t>
            </w:r>
          </w:p>
        </w:tc>
        <w:tc>
          <w:tcPr>
            <w:tcW w:w="2125" w:type="dxa"/>
          </w:tcPr>
          <w:p w14:paraId="329E03F9" w14:textId="6AA870BC" w:rsidR="008E179F" w:rsidRPr="0076737A"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730B4125" w14:textId="77777777" w:rsidR="008E179F" w:rsidRPr="0076737A" w:rsidRDefault="008E179F" w:rsidP="0081091B">
            <w:pPr>
              <w:cnfStyle w:val="000000000000" w:firstRow="0" w:lastRow="0" w:firstColumn="0" w:lastColumn="0" w:oddVBand="0" w:evenVBand="0" w:oddHBand="0" w:evenHBand="0" w:firstRowFirstColumn="0" w:firstRowLastColumn="0" w:lastRowFirstColumn="0" w:lastRowLastColumn="0"/>
            </w:pPr>
          </w:p>
        </w:tc>
      </w:tr>
      <w:tr w:rsidR="008E179F" w:rsidRPr="0076737A" w14:paraId="1EEE2019" w14:textId="77777777" w:rsidTr="5BF3609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5A59B7B1" w14:textId="4B766965" w:rsidR="008E179F" w:rsidRPr="0076737A" w:rsidRDefault="00F74EB0" w:rsidP="0081091B">
            <w:pPr>
              <w:rPr>
                <w:color w:val="747474" w:themeColor="background2" w:themeShade="80"/>
              </w:rPr>
            </w:pPr>
            <w:r w:rsidRPr="0076737A">
              <w:rPr>
                <w:color w:val="747474" w:themeColor="background2" w:themeShade="80"/>
              </w:rPr>
              <w:lastRenderedPageBreak/>
              <w:t>16.7</w:t>
            </w:r>
          </w:p>
        </w:tc>
        <w:tc>
          <w:tcPr>
            <w:tcW w:w="2143" w:type="dxa"/>
          </w:tcPr>
          <w:p w14:paraId="3EE8E5C8" w14:textId="77BDBF1A" w:rsidR="008E179F" w:rsidRPr="0076737A" w:rsidRDefault="00766B69"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SRO enforcement</w:t>
            </w:r>
          </w:p>
        </w:tc>
        <w:tc>
          <w:tcPr>
            <w:tcW w:w="2125" w:type="dxa"/>
          </w:tcPr>
          <w:p w14:paraId="07C3F364" w14:textId="77777777" w:rsidR="008E179F" w:rsidRPr="0076737A" w:rsidRDefault="008E179F"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35CEC9E" w14:textId="77777777" w:rsidR="008E179F" w:rsidRPr="0076737A" w:rsidRDefault="008E179F" w:rsidP="0081091B">
            <w:pPr>
              <w:cnfStyle w:val="000000100000" w:firstRow="0" w:lastRow="0" w:firstColumn="0" w:lastColumn="0" w:oddVBand="0" w:evenVBand="0" w:oddHBand="1" w:evenHBand="0" w:firstRowFirstColumn="0" w:firstRowLastColumn="0" w:lastRowFirstColumn="0" w:lastRowLastColumn="0"/>
            </w:pPr>
          </w:p>
        </w:tc>
      </w:tr>
      <w:tr w:rsidR="008E179F" w:rsidRPr="0076737A" w14:paraId="34CCF505" w14:textId="77777777" w:rsidTr="5BF3609F">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3C59D7FE" w14:textId="3DCA2C3C" w:rsidR="008E179F" w:rsidRPr="0076737A" w:rsidRDefault="00F74EB0" w:rsidP="0081091B">
            <w:pPr>
              <w:rPr>
                <w:color w:val="747474" w:themeColor="background2" w:themeShade="80"/>
              </w:rPr>
            </w:pPr>
            <w:r w:rsidRPr="0076737A">
              <w:rPr>
                <w:color w:val="747474" w:themeColor="background2" w:themeShade="80"/>
              </w:rPr>
              <w:t>16.8</w:t>
            </w:r>
          </w:p>
        </w:tc>
        <w:tc>
          <w:tcPr>
            <w:tcW w:w="2143" w:type="dxa"/>
          </w:tcPr>
          <w:p w14:paraId="5DBFF646" w14:textId="1419231E" w:rsidR="008E179F" w:rsidRPr="0076737A" w:rsidRDefault="00462C9F"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Industry self-reg enforcement</w:t>
            </w:r>
          </w:p>
        </w:tc>
        <w:tc>
          <w:tcPr>
            <w:tcW w:w="2125" w:type="dxa"/>
          </w:tcPr>
          <w:p w14:paraId="2857D4D1" w14:textId="77777777" w:rsidR="008E179F" w:rsidRPr="0076737A"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4C8C134B" w14:textId="77777777" w:rsidR="008E179F" w:rsidRPr="0076737A" w:rsidRDefault="008E179F" w:rsidP="0081091B">
            <w:pPr>
              <w:cnfStyle w:val="000000000000" w:firstRow="0" w:lastRow="0" w:firstColumn="0" w:lastColumn="0" w:oddVBand="0" w:evenVBand="0" w:oddHBand="0" w:evenHBand="0" w:firstRowFirstColumn="0" w:firstRowLastColumn="0" w:lastRowFirstColumn="0" w:lastRowLastColumn="0"/>
            </w:pPr>
          </w:p>
        </w:tc>
      </w:tr>
      <w:tr w:rsidR="00036FF9" w:rsidRPr="0076737A" w14:paraId="65A96E4E" w14:textId="77777777" w:rsidTr="5BF3609F">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50" w:type="dxa"/>
          </w:tcPr>
          <w:p w14:paraId="0B5C2FE4" w14:textId="2ABFE692" w:rsidR="00036FF9" w:rsidRPr="0076737A" w:rsidRDefault="00024AB0" w:rsidP="0081091B">
            <w:pPr>
              <w:rPr>
                <w:color w:val="747474" w:themeColor="background2" w:themeShade="80"/>
              </w:rPr>
            </w:pPr>
            <w:r w:rsidRPr="0076737A">
              <w:rPr>
                <w:color w:val="747474" w:themeColor="background2" w:themeShade="80"/>
              </w:rPr>
              <w:t>16.9</w:t>
            </w:r>
          </w:p>
        </w:tc>
        <w:tc>
          <w:tcPr>
            <w:tcW w:w="2143" w:type="dxa"/>
          </w:tcPr>
          <w:p w14:paraId="6AA5FBB7" w14:textId="08425758" w:rsidR="00036FF9" w:rsidRPr="0076737A" w:rsidRDefault="00024AB0" w:rsidP="0081091B">
            <w:pPr>
              <w:pStyle w:val="Subjectcolumntext"/>
              <w:cnfStyle w:val="000000100000" w:firstRow="0" w:lastRow="0" w:firstColumn="0" w:lastColumn="0" w:oddVBand="0" w:evenVBand="0" w:oddHBand="1" w:evenHBand="0" w:firstRowFirstColumn="0" w:firstRowLastColumn="0" w:lastRowFirstColumn="0" w:lastRowLastColumn="0"/>
            </w:pPr>
            <w:r w:rsidRPr="0076737A">
              <w:t>Effectiveness</w:t>
            </w:r>
          </w:p>
        </w:tc>
        <w:tc>
          <w:tcPr>
            <w:tcW w:w="2125" w:type="dxa"/>
          </w:tcPr>
          <w:p w14:paraId="7CB69D07" w14:textId="77777777" w:rsidR="00036FF9" w:rsidRPr="0076737A" w:rsidRDefault="00036FF9" w:rsidP="0081091B">
            <w:pPr>
              <w:pStyle w:val="Classificationcolumntext"/>
              <w:cnfStyle w:val="000000100000" w:firstRow="0" w:lastRow="0" w:firstColumn="0" w:lastColumn="0" w:oddVBand="0" w:evenVBand="0" w:oddHBand="1" w:evenHBand="0" w:firstRowFirstColumn="0" w:firstRowLastColumn="0" w:lastRowFirstColumn="0" w:lastRowLastColumn="0"/>
            </w:pPr>
          </w:p>
        </w:tc>
        <w:tc>
          <w:tcPr>
            <w:tcW w:w="5656" w:type="dxa"/>
          </w:tcPr>
          <w:p w14:paraId="04B317EC" w14:textId="77777777" w:rsidR="00036FF9" w:rsidRPr="0076737A" w:rsidRDefault="00036FF9" w:rsidP="0081091B">
            <w:pPr>
              <w:cnfStyle w:val="000000100000" w:firstRow="0" w:lastRow="0" w:firstColumn="0" w:lastColumn="0" w:oddVBand="0" w:evenVBand="0" w:oddHBand="1" w:evenHBand="0" w:firstRowFirstColumn="0" w:firstRowLastColumn="0" w:lastRowFirstColumn="0" w:lastRowLastColumn="0"/>
            </w:pPr>
          </w:p>
        </w:tc>
      </w:tr>
      <w:tr w:rsidR="008E179F" w:rsidRPr="0076737A" w14:paraId="7E7E5F1A" w14:textId="77777777" w:rsidTr="5BF3609F">
        <w:trPr>
          <w:trHeight w:val="170"/>
        </w:trPr>
        <w:tc>
          <w:tcPr>
            <w:cnfStyle w:val="001000000000" w:firstRow="0" w:lastRow="0" w:firstColumn="1" w:lastColumn="0" w:oddVBand="0" w:evenVBand="0" w:oddHBand="0" w:evenHBand="0" w:firstRowFirstColumn="0" w:firstRowLastColumn="0" w:lastRowFirstColumn="0" w:lastRowLastColumn="0"/>
            <w:tcW w:w="850" w:type="dxa"/>
          </w:tcPr>
          <w:p w14:paraId="7333122C" w14:textId="5F09A4EA" w:rsidR="008E179F" w:rsidRPr="0076737A" w:rsidRDefault="00F74EB0" w:rsidP="0081091B">
            <w:pPr>
              <w:rPr>
                <w:color w:val="747474" w:themeColor="background2" w:themeShade="80"/>
              </w:rPr>
            </w:pPr>
            <w:r w:rsidRPr="0076737A">
              <w:rPr>
                <w:color w:val="747474" w:themeColor="background2" w:themeShade="80"/>
              </w:rPr>
              <w:t>16.</w:t>
            </w:r>
            <w:r w:rsidR="00024AB0" w:rsidRPr="0076737A">
              <w:rPr>
                <w:color w:val="747474" w:themeColor="background2" w:themeShade="80"/>
              </w:rPr>
              <w:t>10</w:t>
            </w:r>
          </w:p>
        </w:tc>
        <w:tc>
          <w:tcPr>
            <w:tcW w:w="2143" w:type="dxa"/>
          </w:tcPr>
          <w:p w14:paraId="094D0FE8" w14:textId="4907FB83" w:rsidR="008E179F" w:rsidRPr="0076737A" w:rsidRDefault="00F74EB0" w:rsidP="0081091B">
            <w:pPr>
              <w:pStyle w:val="Subjectcolumntext"/>
              <w:cnfStyle w:val="000000000000" w:firstRow="0" w:lastRow="0" w:firstColumn="0" w:lastColumn="0" w:oddVBand="0" w:evenVBand="0" w:oddHBand="0" w:evenHBand="0" w:firstRowFirstColumn="0" w:firstRowLastColumn="0" w:lastRowFirstColumn="0" w:lastRowLastColumn="0"/>
            </w:pPr>
            <w:r w:rsidRPr="0076737A">
              <w:t>Metrics/Ranking</w:t>
            </w:r>
          </w:p>
        </w:tc>
        <w:tc>
          <w:tcPr>
            <w:tcW w:w="2125" w:type="dxa"/>
          </w:tcPr>
          <w:p w14:paraId="6C67FCBD" w14:textId="230C125B" w:rsidR="008E179F" w:rsidRPr="0076737A" w:rsidRDefault="008E179F" w:rsidP="0081091B">
            <w:pPr>
              <w:pStyle w:val="Classificationcolumntext"/>
              <w:cnfStyle w:val="000000000000" w:firstRow="0" w:lastRow="0" w:firstColumn="0" w:lastColumn="0" w:oddVBand="0" w:evenVBand="0" w:oddHBand="0" w:evenHBand="0" w:firstRowFirstColumn="0" w:firstRowLastColumn="0" w:lastRowFirstColumn="0" w:lastRowLastColumn="0"/>
            </w:pPr>
          </w:p>
        </w:tc>
        <w:tc>
          <w:tcPr>
            <w:tcW w:w="5656" w:type="dxa"/>
          </w:tcPr>
          <w:p w14:paraId="6C57C71C" w14:textId="77777777" w:rsidR="008E179F" w:rsidRPr="0076737A" w:rsidRDefault="008E179F" w:rsidP="0081091B">
            <w:pPr>
              <w:cnfStyle w:val="000000000000" w:firstRow="0" w:lastRow="0" w:firstColumn="0" w:lastColumn="0" w:oddVBand="0" w:evenVBand="0" w:oddHBand="0" w:evenHBand="0" w:firstRowFirstColumn="0" w:firstRowLastColumn="0" w:lastRowFirstColumn="0" w:lastRowLastColumn="0"/>
            </w:pPr>
          </w:p>
        </w:tc>
      </w:tr>
    </w:tbl>
    <w:p w14:paraId="65F1973D" w14:textId="089A8BBF" w:rsidR="5BF3609F" w:rsidRDefault="5BF3609F"/>
    <w:p w14:paraId="67FB0ABE" w14:textId="273492B2" w:rsidR="5BF3609F" w:rsidRDefault="5BF3609F" w:rsidP="5BF3609F"/>
    <w:p w14:paraId="7A6E3007" w14:textId="70357254" w:rsidR="5BF3609F" w:rsidRDefault="00457C24" w:rsidP="5BF3609F">
      <w:r>
        <w:br w:type="page"/>
      </w:r>
    </w:p>
    <w:p w14:paraId="0A4E4D85" w14:textId="77777777" w:rsidR="2CAA721E" w:rsidRDefault="2CAA721E" w:rsidP="5BF3609F">
      <w:pPr>
        <w:pStyle w:val="SectionHead"/>
        <w:numPr>
          <w:ilvl w:val="0"/>
          <w:numId w:val="0"/>
        </w:numPr>
      </w:pPr>
      <w:bookmarkStart w:id="21" w:name="_Toc170295458"/>
      <w:r>
        <w:lastRenderedPageBreak/>
        <w:t>Authorship and Acknowledgements</w:t>
      </w:r>
      <w:bookmarkEnd w:id="21"/>
    </w:p>
    <w:p w14:paraId="2E633A3C" w14:textId="77777777" w:rsidR="5BF3609F" w:rsidRDefault="5BF3609F"/>
    <w:p w14:paraId="01F6B877" w14:textId="77777777" w:rsidR="2CAA721E" w:rsidRDefault="2CAA721E" w:rsidP="5BF3609F">
      <w:pPr>
        <w:rPr>
          <w:rFonts w:ascii="Helvetica Neue" w:hAnsi="Helvetica Neue"/>
        </w:rPr>
      </w:pPr>
      <w:r>
        <w:t xml:space="preserve">These reports could not have been produced without the research and writing contribution of many people and the guidance of many more. Our 32-country report overall is the work of our two postdoctoral research fellows, Dr Hanna </w:t>
      </w:r>
      <w:proofErr w:type="spellStart"/>
      <w:r>
        <w:t>Kubicka</w:t>
      </w:r>
      <w:proofErr w:type="spellEnd"/>
      <w:r>
        <w:t xml:space="preserve"> and Dr Clara Sanchez-</w:t>
      </w:r>
      <w:proofErr w:type="spellStart"/>
      <w:r>
        <w:t>Rebato</w:t>
      </w:r>
      <w:proofErr w:type="spellEnd"/>
      <w:r>
        <w:t xml:space="preserve"> </w:t>
      </w:r>
      <w:proofErr w:type="spellStart"/>
      <w:r>
        <w:t>Valiente</w:t>
      </w:r>
      <w:proofErr w:type="spellEnd"/>
      <w:r>
        <w:t xml:space="preserve">, supported by the project research team. The Branded Content Governance (BCG) project is led by academics at three Universities. Prof Jonathan Hardy, University of the Arts London is Principal Investigator, working with two Co-Investigators, Prof. Iain MacRury, University of Stirling, and Prof. Patricia </w:t>
      </w:r>
      <w:proofErr w:type="spellStart"/>
      <w:r>
        <w:t>Núñez</w:t>
      </w:r>
      <w:proofErr w:type="spellEnd"/>
      <w:r>
        <w:t xml:space="preserve"> Gómez, </w:t>
      </w:r>
      <w:proofErr w:type="spellStart"/>
      <w:r>
        <w:t>Complutense</w:t>
      </w:r>
      <w:proofErr w:type="spellEnd"/>
      <w:r>
        <w:t xml:space="preserve"> University of Madrid. Our project research team also includes </w:t>
      </w:r>
      <w:proofErr w:type="spellStart"/>
      <w:r w:rsidRPr="5BF3609F">
        <w:rPr>
          <w:rFonts w:ascii="Helvetica Neue" w:hAnsi="Helvetica Neue"/>
        </w:rPr>
        <w:t>Dr.</w:t>
      </w:r>
      <w:proofErr w:type="spellEnd"/>
      <w:r w:rsidRPr="5BF3609F">
        <w:rPr>
          <w:rFonts w:ascii="Helvetica Neue" w:hAnsi="Helvetica Neue"/>
        </w:rPr>
        <w:t xml:space="preserve"> Celia Rangel, </w:t>
      </w:r>
      <w:proofErr w:type="spellStart"/>
      <w:r w:rsidRPr="5BF3609F">
        <w:rPr>
          <w:rFonts w:ascii="Helvetica Neue" w:hAnsi="Helvetica Neue"/>
        </w:rPr>
        <w:t>Computense</w:t>
      </w:r>
      <w:proofErr w:type="spellEnd"/>
      <w:r w:rsidRPr="5BF3609F">
        <w:rPr>
          <w:rFonts w:ascii="Helvetica Neue" w:hAnsi="Helvetica Neue"/>
        </w:rPr>
        <w:t xml:space="preserve"> University, Dr Beatriz Carmen Martínez </w:t>
      </w:r>
      <w:proofErr w:type="spellStart"/>
      <w:r w:rsidRPr="5BF3609F">
        <w:rPr>
          <w:rFonts w:ascii="Helvetica Neue" w:hAnsi="Helvetica Neue"/>
        </w:rPr>
        <w:t>Isidoro</w:t>
      </w:r>
      <w:proofErr w:type="spellEnd"/>
      <w:r w:rsidRPr="5BF3609F">
        <w:rPr>
          <w:rFonts w:ascii="Helvetica Neue" w:hAnsi="Helvetica Neue"/>
        </w:rPr>
        <w:t xml:space="preserve">, </w:t>
      </w:r>
      <w:proofErr w:type="spellStart"/>
      <w:r w:rsidRPr="5BF3609F">
        <w:rPr>
          <w:rFonts w:ascii="Helvetica Neue" w:hAnsi="Helvetica Neue"/>
        </w:rPr>
        <w:t>Complutense</w:t>
      </w:r>
      <w:proofErr w:type="spellEnd"/>
      <w:r w:rsidRPr="5BF3609F">
        <w:rPr>
          <w:rFonts w:ascii="Helvetica Neue" w:hAnsi="Helvetica Neue"/>
        </w:rPr>
        <w:t xml:space="preserve"> University, </w:t>
      </w:r>
      <w:proofErr w:type="spellStart"/>
      <w:r w:rsidRPr="5BF3609F">
        <w:rPr>
          <w:rFonts w:ascii="Helvetica Neue" w:hAnsi="Helvetica Neue"/>
        </w:rPr>
        <w:t>Dr.</w:t>
      </w:r>
      <w:proofErr w:type="spellEnd"/>
      <w:r w:rsidRPr="5BF3609F">
        <w:rPr>
          <w:rFonts w:ascii="Helvetica Neue" w:hAnsi="Helvetica Neue"/>
        </w:rPr>
        <w:t xml:space="preserve"> Maria </w:t>
      </w:r>
      <w:proofErr w:type="spellStart"/>
      <w:r w:rsidRPr="5BF3609F">
        <w:rPr>
          <w:rFonts w:ascii="Helvetica Neue" w:hAnsi="Helvetica Neue"/>
        </w:rPr>
        <w:t>Establés</w:t>
      </w:r>
      <w:proofErr w:type="spellEnd"/>
      <w:r w:rsidRPr="5BF3609F">
        <w:rPr>
          <w:rFonts w:ascii="Helvetica Neue" w:hAnsi="Helvetica Neue"/>
        </w:rPr>
        <w:t xml:space="preserve">, </w:t>
      </w:r>
      <w:r>
        <w:t>University of Castilla-La Mancha</w:t>
      </w:r>
      <w:r w:rsidRPr="5BF3609F">
        <w:rPr>
          <w:rFonts w:ascii="Helvetica Neue" w:hAnsi="Helvetica Neue"/>
        </w:rPr>
        <w:t xml:space="preserve"> and </w:t>
      </w:r>
      <w:proofErr w:type="spellStart"/>
      <w:r w:rsidRPr="5BF3609F">
        <w:rPr>
          <w:rFonts w:ascii="Helvetica Neue" w:hAnsi="Helvetica Neue"/>
        </w:rPr>
        <w:t>Dr.</w:t>
      </w:r>
      <w:proofErr w:type="spellEnd"/>
      <w:r w:rsidRPr="5BF3609F">
        <w:rPr>
          <w:rFonts w:ascii="Helvetica Neue" w:hAnsi="Helvetica Neue"/>
        </w:rPr>
        <w:t xml:space="preserve"> Lucia Gloria Vázquez </w:t>
      </w:r>
      <w:proofErr w:type="spellStart"/>
      <w:r w:rsidRPr="5BF3609F">
        <w:rPr>
          <w:rFonts w:ascii="Helvetica Neue" w:hAnsi="Helvetica Neue"/>
        </w:rPr>
        <w:t>Rodrígeuz</w:t>
      </w:r>
      <w:proofErr w:type="spellEnd"/>
      <w:r w:rsidRPr="5BF3609F">
        <w:rPr>
          <w:rFonts w:ascii="Helvetica Neue" w:hAnsi="Helvetica Neue"/>
        </w:rPr>
        <w:t xml:space="preserve">, University College London. </w:t>
      </w:r>
    </w:p>
    <w:p w14:paraId="01C6398B" w14:textId="77777777" w:rsidR="2CAA721E" w:rsidRDefault="2CAA721E" w:rsidP="5BF3609F">
      <w:pPr>
        <w:rPr>
          <w:rFonts w:ascii="Helvetica Neue" w:hAnsi="Helvetica Neue"/>
        </w:rPr>
      </w:pPr>
      <w:r w:rsidRPr="5BF3609F">
        <w:rPr>
          <w:rFonts w:ascii="Helvetica Neue" w:hAnsi="Helvetica Neue"/>
        </w:rPr>
        <w:t xml:space="preserve">These reports could not have been produced without the contribution of academic advisers, and of lawyers and other advisers, who have provided expert guidance to assist our team. </w:t>
      </w:r>
    </w:p>
    <w:p w14:paraId="320D32C6" w14:textId="77777777" w:rsidR="2CAA721E" w:rsidRDefault="2CAA721E" w:rsidP="5BF3609F">
      <w:pPr>
        <w:rPr>
          <w:rFonts w:ascii="Helvetica Neue" w:hAnsi="Helvetica Neue"/>
        </w:rPr>
      </w:pPr>
      <w:r w:rsidRPr="5BF3609F">
        <w:rPr>
          <w:rFonts w:ascii="Helvetica Neue" w:hAnsi="Helvetica Neue"/>
        </w:rPr>
        <w:t>The contribution of all advisers has been entirely voluntary and at their discretion. Some have offered early suggestions on information sources, while others have been closely involved in the preparation and review of draft versions of the report. Where advisers have provided substantive written text used in this report we have cited them as authors, but we acknowledge and appreciate the contribution of advisers to these reports and provide more details in our ‘authorship and acknowledgements’ section. All errors or omissions are the responsibility of the BCG Project. Our advisers have provided various inputs to our work but full responsibility for the output rests with the PI and Co-I research leads for our BCG project.</w:t>
      </w:r>
    </w:p>
    <w:p w14:paraId="0B6B8631" w14:textId="77777777" w:rsidR="5BF3609F" w:rsidRDefault="5BF3609F"/>
    <w:p w14:paraId="3DD8BE79" w14:textId="67AD181D" w:rsidR="5BF3609F" w:rsidRDefault="5BF3609F" w:rsidP="5BF3609F"/>
    <w:p w14:paraId="3ABE3730" w14:textId="77777777" w:rsidR="2CAA721E" w:rsidRDefault="2CAA721E" w:rsidP="5BF3609F">
      <w:pPr>
        <w:rPr>
          <w:rFonts w:eastAsiaTheme="minorEastAsia" w:cs="Times New Roman (Body CS)"/>
          <w:color w:val="000000" w:themeColor="text1"/>
          <w:sz w:val="24"/>
          <w:szCs w:val="24"/>
        </w:rPr>
      </w:pPr>
      <w:r>
        <w:br w:type="page"/>
      </w:r>
    </w:p>
    <w:p w14:paraId="00CDD8E2" w14:textId="2539DE48" w:rsidR="2CAA721E" w:rsidRDefault="2CAA721E" w:rsidP="5BF3609F">
      <w:pPr>
        <w:pStyle w:val="SectionHead"/>
        <w:numPr>
          <w:ilvl w:val="0"/>
          <w:numId w:val="0"/>
        </w:numPr>
      </w:pPr>
      <w:bookmarkStart w:id="22" w:name="_Toc170295459"/>
      <w:r>
        <w:lastRenderedPageBreak/>
        <w:t>References</w:t>
      </w:r>
      <w:bookmarkEnd w:id="22"/>
    </w:p>
    <w:p w14:paraId="5DF021E9" w14:textId="77777777" w:rsidR="5BF3609F" w:rsidRDefault="5BF3609F" w:rsidP="5BF3609F">
      <w:pPr>
        <w:pStyle w:val="Tableheadings"/>
      </w:pPr>
    </w:p>
    <w:p w14:paraId="7B5FB00B" w14:textId="77777777" w:rsidR="2CAA721E" w:rsidRDefault="2CAA721E" w:rsidP="00457C24">
      <w:pPr>
        <w:spacing w:after="80" w:line="240" w:lineRule="auto"/>
        <w:ind w:left="720" w:hanging="720"/>
        <w:rPr>
          <w:rFonts w:eastAsia="Times New Roman"/>
          <w:sz w:val="18"/>
          <w:szCs w:val="18"/>
          <w:lang w:eastAsia="en-GB"/>
        </w:rPr>
      </w:pPr>
      <w:proofErr w:type="spellStart"/>
      <w:r w:rsidRPr="5BF3609F">
        <w:rPr>
          <w:rFonts w:eastAsia="Times New Roman"/>
          <w:lang w:eastAsia="en-GB"/>
        </w:rPr>
        <w:t>Balčytienė</w:t>
      </w:r>
      <w:proofErr w:type="spellEnd"/>
      <w:r w:rsidRPr="5BF3609F">
        <w:rPr>
          <w:rFonts w:eastAsia="Times New Roman"/>
          <w:lang w:eastAsia="en-GB"/>
        </w:rPr>
        <w:t xml:space="preserve">, A., </w:t>
      </w:r>
      <w:proofErr w:type="spellStart"/>
      <w:r w:rsidRPr="5BF3609F">
        <w:rPr>
          <w:rFonts w:eastAsia="Times New Roman"/>
          <w:lang w:eastAsia="en-GB"/>
        </w:rPr>
        <w:t>Jastramskis</w:t>
      </w:r>
      <w:proofErr w:type="spellEnd"/>
      <w:r w:rsidRPr="5BF3609F">
        <w:rPr>
          <w:rFonts w:eastAsia="Times New Roman"/>
          <w:lang w:eastAsia="en-GB"/>
        </w:rPr>
        <w:t xml:space="preserve">, D., </w:t>
      </w:r>
      <w:proofErr w:type="spellStart"/>
      <w:r w:rsidRPr="5BF3609F">
        <w:rPr>
          <w:rFonts w:eastAsia="Times New Roman"/>
          <w:lang w:eastAsia="en-GB"/>
        </w:rPr>
        <w:t>Juraitė</w:t>
      </w:r>
      <w:proofErr w:type="spellEnd"/>
      <w:r w:rsidRPr="5BF3609F">
        <w:rPr>
          <w:rFonts w:eastAsia="Times New Roman"/>
          <w:lang w:eastAsia="en-GB"/>
        </w:rPr>
        <w:t xml:space="preserve">, K., </w:t>
      </w:r>
      <w:proofErr w:type="spellStart"/>
      <w:r w:rsidRPr="5BF3609F">
        <w:rPr>
          <w:rFonts w:eastAsia="Times New Roman"/>
          <w:lang w:eastAsia="en-GB"/>
        </w:rPr>
        <w:t>Kalpokas</w:t>
      </w:r>
      <w:proofErr w:type="spellEnd"/>
      <w:r w:rsidRPr="5BF3609F">
        <w:rPr>
          <w:rFonts w:eastAsia="Times New Roman"/>
          <w:lang w:eastAsia="en-GB"/>
        </w:rPr>
        <w:t xml:space="preserve">, I. (2022). </w:t>
      </w:r>
      <w:r w:rsidRPr="5BF3609F">
        <w:rPr>
          <w:rFonts w:eastAsia="Times New Roman"/>
          <w:color w:val="333333"/>
          <w:lang w:eastAsia="en-GB"/>
        </w:rPr>
        <w:t xml:space="preserve">‘Country Report: Lithuania’, in </w:t>
      </w:r>
      <w:r w:rsidRPr="5BF3609F">
        <w:rPr>
          <w:rFonts w:eastAsia="Times New Roman"/>
          <w:i/>
          <w:iCs/>
          <w:color w:val="333333"/>
          <w:lang w:eastAsia="en-GB"/>
        </w:rPr>
        <w:t>Monitoring Media Pluralism in the Digital Era</w:t>
      </w:r>
      <w:r w:rsidRPr="5BF3609F">
        <w:rPr>
          <w:rFonts w:eastAsia="Times New Roman"/>
          <w:color w:val="333333"/>
          <w:lang w:eastAsia="en-GB"/>
        </w:rPr>
        <w:t>.</w:t>
      </w:r>
      <w:r w:rsidRPr="5BF3609F">
        <w:rPr>
          <w:rFonts w:eastAsia="Times New Roman"/>
          <w:i/>
          <w:iCs/>
          <w:color w:val="333333"/>
          <w:lang w:eastAsia="en-GB"/>
        </w:rPr>
        <w:t xml:space="preserve"> </w:t>
      </w:r>
      <w:r w:rsidRPr="5BF3609F">
        <w:rPr>
          <w:rFonts w:eastAsia="Times New Roman"/>
          <w:color w:val="333333"/>
          <w:lang w:eastAsia="en-GB"/>
        </w:rPr>
        <w:t xml:space="preserve">Florence: Centre for Media Pluralism and Media Freedom (CMPF), Media Pluralism Monitor (MPM). Available: </w:t>
      </w:r>
      <w:hyperlink r:id="rId146">
        <w:r w:rsidRPr="5BF3609F">
          <w:rPr>
            <w:rFonts w:eastAsia="Times New Roman"/>
            <w:color w:val="0563C1"/>
            <w:u w:val="single"/>
            <w:lang w:eastAsia="en-GB"/>
          </w:rPr>
          <w:t>https://cadmus.eui.eu/handle/1814/74696</w:t>
        </w:r>
      </w:hyperlink>
      <w:r w:rsidRPr="5BF3609F">
        <w:rPr>
          <w:rFonts w:eastAsia="Times New Roman"/>
          <w:color w:val="333333"/>
          <w:lang w:eastAsia="en-GB"/>
        </w:rPr>
        <w:t xml:space="preserve"> </w:t>
      </w:r>
      <w:r w:rsidRPr="5BF3609F">
        <w:rPr>
          <w:rFonts w:eastAsia="Times New Roman"/>
          <w:lang w:eastAsia="en-GB"/>
        </w:rPr>
        <w:t>(accessed: 26 September 2022). </w:t>
      </w:r>
    </w:p>
    <w:p w14:paraId="6F036792" w14:textId="77777777" w:rsidR="2CAA721E" w:rsidRDefault="2CAA721E" w:rsidP="00457C24">
      <w:pPr>
        <w:spacing w:after="80" w:line="240" w:lineRule="auto"/>
        <w:ind w:left="720" w:hanging="720"/>
        <w:rPr>
          <w:rFonts w:eastAsia="Times New Roman"/>
          <w:sz w:val="18"/>
          <w:szCs w:val="18"/>
          <w:lang w:eastAsia="en-GB"/>
        </w:rPr>
      </w:pPr>
      <w:proofErr w:type="spellStart"/>
      <w:r w:rsidRPr="5BF3609F">
        <w:rPr>
          <w:rFonts w:eastAsia="Times New Roman"/>
          <w:color w:val="000000" w:themeColor="text1"/>
          <w:lang w:eastAsia="en-GB"/>
        </w:rPr>
        <w:t>Boshnakova</w:t>
      </w:r>
      <w:proofErr w:type="spellEnd"/>
      <w:r w:rsidRPr="5BF3609F">
        <w:rPr>
          <w:rFonts w:eastAsia="Times New Roman"/>
          <w:color w:val="000000" w:themeColor="text1"/>
          <w:lang w:eastAsia="en-GB"/>
        </w:rPr>
        <w:t xml:space="preserve">, D., </w:t>
      </w:r>
      <w:proofErr w:type="spellStart"/>
      <w:r w:rsidRPr="5BF3609F">
        <w:rPr>
          <w:rFonts w:eastAsia="Times New Roman"/>
          <w:color w:val="000000" w:themeColor="text1"/>
          <w:lang w:eastAsia="en-GB"/>
        </w:rPr>
        <w:t>Dankova</w:t>
      </w:r>
      <w:proofErr w:type="spellEnd"/>
      <w:r w:rsidRPr="5BF3609F">
        <w:rPr>
          <w:rFonts w:eastAsia="Times New Roman"/>
          <w:color w:val="000000" w:themeColor="text1"/>
          <w:lang w:eastAsia="en-GB"/>
        </w:rPr>
        <w:t xml:space="preserve">, D. (2023). ‘The Media in Eastern Europe’. In: </w:t>
      </w:r>
      <w:proofErr w:type="spellStart"/>
      <w:r w:rsidRPr="5BF3609F">
        <w:rPr>
          <w:rFonts w:eastAsia="Times New Roman"/>
          <w:color w:val="000000" w:themeColor="text1"/>
          <w:lang w:eastAsia="en-GB"/>
        </w:rPr>
        <w:t>Papathanassopoulos</w:t>
      </w:r>
      <w:proofErr w:type="spellEnd"/>
      <w:r w:rsidRPr="5BF3609F">
        <w:rPr>
          <w:rFonts w:eastAsia="Times New Roman"/>
          <w:color w:val="000000" w:themeColor="text1"/>
          <w:lang w:eastAsia="en-GB"/>
        </w:rPr>
        <w:t xml:space="preserve">, S., </w:t>
      </w:r>
      <w:proofErr w:type="spellStart"/>
      <w:r w:rsidRPr="5BF3609F">
        <w:rPr>
          <w:rFonts w:eastAsia="Times New Roman"/>
          <w:color w:val="000000" w:themeColor="text1"/>
          <w:lang w:eastAsia="en-GB"/>
        </w:rPr>
        <w:t>Miconi</w:t>
      </w:r>
      <w:proofErr w:type="spellEnd"/>
      <w:r w:rsidRPr="5BF3609F">
        <w:rPr>
          <w:rFonts w:eastAsia="Times New Roman"/>
          <w:color w:val="000000" w:themeColor="text1"/>
          <w:lang w:eastAsia="en-GB"/>
        </w:rPr>
        <w:t xml:space="preserve">, A. (eds) </w:t>
      </w:r>
      <w:r w:rsidRPr="5BF3609F">
        <w:rPr>
          <w:rFonts w:eastAsia="Times New Roman"/>
          <w:i/>
          <w:iCs/>
          <w:color w:val="000000" w:themeColor="text1"/>
          <w:lang w:eastAsia="en-GB"/>
        </w:rPr>
        <w:t>The Media Systems in Europe. Springer Studies in Media and Political Communication</w:t>
      </w:r>
      <w:r w:rsidRPr="5BF3609F">
        <w:rPr>
          <w:rFonts w:eastAsia="Times New Roman"/>
          <w:color w:val="000000" w:themeColor="text1"/>
          <w:lang w:eastAsia="en-GB"/>
        </w:rPr>
        <w:t>. Berlin: Springer. </w:t>
      </w:r>
    </w:p>
    <w:p w14:paraId="0E83C578" w14:textId="70C907B4"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CIA (Central Intelligence Agency). (2022). </w:t>
      </w:r>
      <w:r w:rsidRPr="5BF3609F">
        <w:rPr>
          <w:rFonts w:eastAsia="Times New Roman"/>
          <w:i/>
          <w:iCs/>
          <w:color w:val="000000" w:themeColor="text1"/>
          <w:lang w:eastAsia="en-GB"/>
        </w:rPr>
        <w:t>The World Factbook</w:t>
      </w:r>
      <w:r w:rsidRPr="5BF3609F">
        <w:rPr>
          <w:rFonts w:eastAsia="Times New Roman"/>
          <w:color w:val="000000" w:themeColor="text1"/>
          <w:lang w:eastAsia="en-GB"/>
        </w:rPr>
        <w:t xml:space="preserve">. Virginia: CIA. Available: </w:t>
      </w:r>
      <w:hyperlink r:id="rId147">
        <w:r w:rsidRPr="5BF3609F">
          <w:rPr>
            <w:rFonts w:eastAsia="Times New Roman"/>
            <w:color w:val="0563C1"/>
            <w:u w:val="single"/>
            <w:lang w:eastAsia="en-GB"/>
          </w:rPr>
          <w:t>https://www.cia.gov/the-world-factbook/</w:t>
        </w:r>
      </w:hyperlink>
      <w:r w:rsidRPr="5BF3609F">
        <w:rPr>
          <w:rFonts w:eastAsia="Times New Roman"/>
          <w:color w:val="000000" w:themeColor="text1"/>
          <w:lang w:eastAsia="en-GB"/>
        </w:rPr>
        <w:t xml:space="preserve"> (accessed: 12 December 2022). </w:t>
      </w:r>
    </w:p>
    <w:p w14:paraId="7B28D3BB" w14:textId="1DEBBD32" w:rsidR="2CAA721E" w:rsidRDefault="2CAA721E" w:rsidP="00457C24">
      <w:pPr>
        <w:spacing w:after="80" w:line="240" w:lineRule="auto"/>
        <w:ind w:left="270" w:hanging="270"/>
        <w:rPr>
          <w:rFonts w:eastAsia="Times New Roman"/>
          <w:lang w:eastAsia="en-GB"/>
        </w:rPr>
      </w:pPr>
      <w:proofErr w:type="spellStart"/>
      <w:r w:rsidRPr="5BF3609F">
        <w:rPr>
          <w:rFonts w:eastAsia="Times New Roman"/>
          <w:lang w:val="en-US" w:eastAsia="en-GB"/>
        </w:rPr>
        <w:t>DataGuidance</w:t>
      </w:r>
      <w:proofErr w:type="spellEnd"/>
      <w:r w:rsidRPr="5BF3609F">
        <w:rPr>
          <w:rFonts w:eastAsia="Times New Roman"/>
          <w:lang w:val="en-US" w:eastAsia="en-GB"/>
        </w:rPr>
        <w:t xml:space="preserve">. (2023). </w:t>
      </w:r>
      <w:r w:rsidRPr="5BF3609F">
        <w:rPr>
          <w:rFonts w:eastAsia="Times New Roman"/>
          <w:i/>
          <w:iCs/>
          <w:lang w:val="en-US" w:eastAsia="en-GB"/>
        </w:rPr>
        <w:t>EU: Personalized Advertising in Europe and Legal Consequences in Line with Recent Regulations</w:t>
      </w:r>
      <w:r w:rsidRPr="5BF3609F">
        <w:rPr>
          <w:rFonts w:eastAsia="Times New Roman"/>
          <w:lang w:val="en-US" w:eastAsia="en-GB"/>
        </w:rPr>
        <w:t xml:space="preserve">. Available:  </w:t>
      </w:r>
      <w:hyperlink r:id="rId148">
        <w:r w:rsidRPr="5BF3609F">
          <w:rPr>
            <w:rFonts w:eastAsia="Times New Roman"/>
            <w:color w:val="0563C1"/>
            <w:u w:val="single"/>
            <w:lang w:val="en-US" w:eastAsia="en-GB"/>
          </w:rPr>
          <w:t>https://www.dataguidance.com/opinion/eu-personalized-advertising-europe-and-legal</w:t>
        </w:r>
      </w:hyperlink>
      <w:r w:rsidRPr="5BF3609F">
        <w:rPr>
          <w:rFonts w:eastAsia="Times New Roman"/>
          <w:lang w:val="en-US" w:eastAsia="en-GB"/>
        </w:rPr>
        <w:t xml:space="preserve"> (accessed: 14 May 2024).</w:t>
      </w:r>
      <w:r w:rsidRPr="5BF3609F">
        <w:rPr>
          <w:rFonts w:eastAsia="Times New Roman"/>
          <w:lang w:eastAsia="en-GB"/>
        </w:rPr>
        <w:t> </w:t>
      </w:r>
    </w:p>
    <w:p w14:paraId="33FE4A7C"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Directorate for Financial and Enterprise Affairs Competition Committee. (2022). </w:t>
      </w:r>
      <w:r w:rsidRPr="5BF3609F">
        <w:rPr>
          <w:rFonts w:eastAsia="Times New Roman"/>
          <w:i/>
          <w:iCs/>
          <w:color w:val="000000" w:themeColor="text1"/>
          <w:lang w:eastAsia="en-GB"/>
        </w:rPr>
        <w:t>Annual Report on Competition Policy Developments in Lithuania 2021</w:t>
      </w:r>
      <w:r w:rsidRPr="5BF3609F">
        <w:rPr>
          <w:rFonts w:eastAsia="Times New Roman"/>
          <w:color w:val="000000" w:themeColor="text1"/>
          <w:lang w:eastAsia="en-GB"/>
        </w:rPr>
        <w:t xml:space="preserve">. Vilnius: OECD. Available: </w:t>
      </w:r>
      <w:hyperlink r:id="rId149">
        <w:r w:rsidRPr="5BF3609F">
          <w:rPr>
            <w:rFonts w:eastAsia="Times New Roman"/>
            <w:color w:val="0563C1"/>
            <w:u w:val="single"/>
            <w:lang w:eastAsia="en-GB"/>
          </w:rPr>
          <w:t>https://one.oecd.org/document/DAF/COMP/AR%282022%2921/en/pdf</w:t>
        </w:r>
      </w:hyperlink>
      <w:r w:rsidRPr="5BF3609F">
        <w:rPr>
          <w:rFonts w:eastAsia="Times New Roman"/>
          <w:color w:val="000000" w:themeColor="text1"/>
          <w:lang w:eastAsia="en-GB"/>
        </w:rPr>
        <w:t xml:space="preserve"> (accessed: 25 March 2024). </w:t>
      </w:r>
    </w:p>
    <w:p w14:paraId="03477334" w14:textId="77777777" w:rsidR="2CAA721E" w:rsidRDefault="2CAA721E" w:rsidP="00457C24">
      <w:pPr>
        <w:spacing w:after="80" w:line="240" w:lineRule="auto"/>
        <w:ind w:left="720" w:hanging="720"/>
        <w:rPr>
          <w:rFonts w:eastAsia="Times New Roman"/>
          <w:sz w:val="18"/>
          <w:szCs w:val="18"/>
          <w:lang w:eastAsia="en-GB"/>
        </w:rPr>
      </w:pPr>
      <w:proofErr w:type="spellStart"/>
      <w:r w:rsidRPr="5BF3609F">
        <w:rPr>
          <w:rFonts w:eastAsia="Times New Roman"/>
          <w:color w:val="000000" w:themeColor="text1"/>
          <w:lang w:eastAsia="en-GB"/>
        </w:rPr>
        <w:t>Drazdauskas</w:t>
      </w:r>
      <w:proofErr w:type="spellEnd"/>
      <w:r w:rsidRPr="5BF3609F">
        <w:rPr>
          <w:rFonts w:eastAsia="Times New Roman"/>
          <w:color w:val="000000" w:themeColor="text1"/>
          <w:lang w:eastAsia="en-GB"/>
        </w:rPr>
        <w:t xml:space="preserve">, S., </w:t>
      </w:r>
      <w:proofErr w:type="spellStart"/>
      <w:r w:rsidRPr="5BF3609F">
        <w:rPr>
          <w:rFonts w:eastAsia="Times New Roman"/>
          <w:color w:val="000000" w:themeColor="text1"/>
          <w:lang w:eastAsia="en-GB"/>
        </w:rPr>
        <w:t>Matulytė</w:t>
      </w:r>
      <w:proofErr w:type="spellEnd"/>
      <w:r w:rsidRPr="5BF3609F">
        <w:rPr>
          <w:rFonts w:eastAsia="Times New Roman"/>
          <w:color w:val="000000" w:themeColor="text1"/>
          <w:lang w:eastAsia="en-GB"/>
        </w:rPr>
        <w:t xml:space="preserve">, R. (2022). </w:t>
      </w:r>
      <w:r w:rsidRPr="5BF3609F">
        <w:rPr>
          <w:rFonts w:eastAsia="Times New Roman"/>
          <w:i/>
          <w:iCs/>
          <w:color w:val="000000" w:themeColor="text1"/>
          <w:lang w:eastAsia="en-GB"/>
        </w:rPr>
        <w:t>The Media and Entertainment Law Review: Lithuania</w:t>
      </w:r>
      <w:r w:rsidRPr="5BF3609F">
        <w:rPr>
          <w:rFonts w:eastAsia="Times New Roman"/>
          <w:color w:val="000000" w:themeColor="text1"/>
          <w:lang w:eastAsia="en-GB"/>
        </w:rPr>
        <w:t xml:space="preserve">. Paris: The Law Reviews. Available: </w:t>
      </w:r>
      <w:hyperlink r:id="rId150" w:anchor="footnote-017">
        <w:r w:rsidRPr="5BF3609F">
          <w:rPr>
            <w:rFonts w:eastAsia="Times New Roman"/>
            <w:color w:val="0563C1"/>
            <w:u w:val="single"/>
            <w:lang w:eastAsia="en-GB"/>
          </w:rPr>
          <w:t>The Media and Entertainment Law Review - The Law Reviews</w:t>
        </w:r>
      </w:hyperlink>
      <w:r w:rsidRPr="5BF3609F">
        <w:rPr>
          <w:rFonts w:eastAsia="Times New Roman"/>
          <w:lang w:eastAsia="en-GB"/>
        </w:rPr>
        <w:t xml:space="preserve"> </w:t>
      </w:r>
      <w:r w:rsidRPr="5BF3609F">
        <w:rPr>
          <w:rFonts w:eastAsia="Times New Roman"/>
          <w:color w:val="000000" w:themeColor="text1"/>
          <w:lang w:eastAsia="en-GB"/>
        </w:rPr>
        <w:t>(accessed: 2 May 2023). </w:t>
      </w:r>
    </w:p>
    <w:p w14:paraId="6DEF8B6F" w14:textId="2287E193"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European Union. (n.d.). </w:t>
      </w:r>
      <w:r w:rsidRPr="5BF3609F">
        <w:rPr>
          <w:rFonts w:eastAsia="Times New Roman"/>
          <w:i/>
          <w:iCs/>
          <w:color w:val="000000" w:themeColor="text1"/>
          <w:lang w:eastAsia="en-GB"/>
        </w:rPr>
        <w:t>Lithuania</w:t>
      </w:r>
      <w:r w:rsidRPr="5BF3609F">
        <w:rPr>
          <w:rFonts w:eastAsia="Times New Roman"/>
          <w:color w:val="000000" w:themeColor="text1"/>
          <w:lang w:eastAsia="en-GB"/>
        </w:rPr>
        <w:t xml:space="preserve">. Brussels: EU. Available: </w:t>
      </w:r>
      <w:hyperlink r:id="rId151">
        <w:r w:rsidRPr="5BF3609F">
          <w:rPr>
            <w:rFonts w:eastAsia="Times New Roman"/>
            <w:color w:val="0563C1"/>
            <w:u w:val="single"/>
            <w:lang w:eastAsia="en-GB"/>
          </w:rPr>
          <w:t>https://european-union.europa.eu/principles-countries-history/country-profiles/lithuania_en</w:t>
        </w:r>
      </w:hyperlink>
      <w:r w:rsidRPr="5BF3609F">
        <w:rPr>
          <w:rFonts w:eastAsia="Times New Roman"/>
          <w:color w:val="000000" w:themeColor="text1"/>
          <w:lang w:eastAsia="en-GB"/>
        </w:rPr>
        <w:t xml:space="preserve"> (accessed: 5 February 2024). </w:t>
      </w:r>
    </w:p>
    <w:p w14:paraId="2F4B7316" w14:textId="6C00463F" w:rsidR="2CAA721E" w:rsidRDefault="2CAA721E" w:rsidP="00457C24">
      <w:pPr>
        <w:spacing w:after="80" w:line="240" w:lineRule="auto"/>
        <w:ind w:left="270" w:hanging="270"/>
        <w:rPr>
          <w:rFonts w:eastAsia="Times New Roman"/>
          <w:lang w:eastAsia="en-GB"/>
        </w:rPr>
      </w:pPr>
      <w:r w:rsidRPr="5BF3609F">
        <w:rPr>
          <w:rFonts w:eastAsia="Times New Roman"/>
          <w:lang w:val="en-US" w:eastAsia="en-GB"/>
        </w:rPr>
        <w:t xml:space="preserve">European Commission. (2024). </w:t>
      </w:r>
      <w:r w:rsidRPr="5BF3609F">
        <w:rPr>
          <w:rFonts w:eastAsia="Times New Roman"/>
          <w:i/>
          <w:iCs/>
          <w:lang w:val="en-US" w:eastAsia="en-GB"/>
        </w:rPr>
        <w:t>Investigation of the Commission and Consumer Authorities Finds That Online Influencers Rarely Disclose Commercial Content</w:t>
      </w:r>
      <w:r w:rsidRPr="5BF3609F">
        <w:rPr>
          <w:rFonts w:eastAsia="Times New Roman"/>
          <w:lang w:val="en-US" w:eastAsia="en-GB"/>
        </w:rPr>
        <w:t xml:space="preserve">. Brussels: European Commission. Available: </w:t>
      </w:r>
      <w:hyperlink r:id="rId152">
        <w:r w:rsidRPr="5BF3609F">
          <w:rPr>
            <w:rFonts w:eastAsia="Times New Roman"/>
            <w:color w:val="0563C1"/>
            <w:u w:val="single"/>
            <w:lang w:val="en-US" w:eastAsia="en-GB"/>
          </w:rPr>
          <w:t>https://ec.europa.eu/commission/presscorner/detail/en/ip_24_708</w:t>
        </w:r>
      </w:hyperlink>
      <w:r w:rsidRPr="5BF3609F">
        <w:rPr>
          <w:rFonts w:eastAsia="Times New Roman"/>
          <w:lang w:val="en-US" w:eastAsia="en-GB"/>
        </w:rPr>
        <w:t xml:space="preserve"> (accessed: 14 May 2024).</w:t>
      </w:r>
      <w:r w:rsidRPr="5BF3609F">
        <w:rPr>
          <w:rFonts w:eastAsia="Times New Roman"/>
          <w:lang w:eastAsia="en-GB"/>
        </w:rPr>
        <w:t> </w:t>
      </w:r>
    </w:p>
    <w:p w14:paraId="1FF2E32E" w14:textId="0DB72DF3" w:rsidR="2CAA721E" w:rsidRDefault="2CAA721E" w:rsidP="00457C24">
      <w:pPr>
        <w:spacing w:after="80" w:line="240" w:lineRule="auto"/>
        <w:ind w:left="270" w:hanging="270"/>
        <w:rPr>
          <w:rFonts w:eastAsia="Times New Roman"/>
          <w:sz w:val="18"/>
          <w:szCs w:val="18"/>
          <w:lang w:eastAsia="en-GB"/>
        </w:rPr>
      </w:pPr>
      <w:r w:rsidRPr="5BF3609F">
        <w:rPr>
          <w:rStyle w:val="normaltextrun"/>
          <w:color w:val="000000" w:themeColor="text1"/>
        </w:rPr>
        <w:t xml:space="preserve">European Union. (n.d.). </w:t>
      </w:r>
      <w:r w:rsidRPr="5BF3609F">
        <w:rPr>
          <w:rStyle w:val="normaltextrun"/>
          <w:i/>
          <w:iCs/>
          <w:color w:val="000000" w:themeColor="text1"/>
        </w:rPr>
        <w:t>Lithuania</w:t>
      </w:r>
      <w:r w:rsidRPr="5BF3609F">
        <w:rPr>
          <w:rStyle w:val="normaltextrun"/>
          <w:color w:val="000000" w:themeColor="text1"/>
        </w:rPr>
        <w:t xml:space="preserve">. Brussels: EU. Available: </w:t>
      </w:r>
      <w:hyperlink r:id="rId153">
        <w:r w:rsidRPr="5BF3609F">
          <w:rPr>
            <w:rStyle w:val="normaltextrun"/>
            <w:color w:val="0563C1"/>
            <w:u w:val="single"/>
          </w:rPr>
          <w:t>https://european-union.europa.eu/principles-countries-history/country-profiles/lithuania_en</w:t>
        </w:r>
      </w:hyperlink>
      <w:r w:rsidRPr="5BF3609F">
        <w:rPr>
          <w:rStyle w:val="normaltextrun"/>
          <w:color w:val="000000" w:themeColor="text1"/>
        </w:rPr>
        <w:t xml:space="preserve"> (accessed: 5 February 2024). </w:t>
      </w:r>
    </w:p>
    <w:p w14:paraId="13477B97" w14:textId="77777777" w:rsidR="2CAA721E" w:rsidRDefault="2CAA721E" w:rsidP="00457C24">
      <w:pPr>
        <w:spacing w:after="80" w:line="240" w:lineRule="auto"/>
        <w:ind w:left="270" w:hanging="270"/>
        <w:rPr>
          <w:rFonts w:eastAsia="Times New Roman"/>
          <w:sz w:val="18"/>
          <w:szCs w:val="18"/>
          <w:lang w:eastAsia="en-GB"/>
        </w:rPr>
      </w:pPr>
      <w:r w:rsidRPr="5BF3609F">
        <w:rPr>
          <w:rFonts w:eastAsia="Times New Roman"/>
          <w:lang w:eastAsia="en-GB"/>
        </w:rPr>
        <w:t xml:space="preserve">Hardy, J.  (2022). </w:t>
      </w:r>
      <w:hyperlink r:id="rId154">
        <w:r w:rsidRPr="5BF3609F">
          <w:rPr>
            <w:rFonts w:eastAsia="Times New Roman"/>
            <w:i/>
            <w:iCs/>
            <w:color w:val="0563C1"/>
            <w:u w:val="single"/>
            <w:lang w:eastAsia="en-GB"/>
          </w:rPr>
          <w:t>Branded Content: The Fateful Merging of Media and Marketing.</w:t>
        </w:r>
      </w:hyperlink>
      <w:r w:rsidRPr="5BF3609F">
        <w:rPr>
          <w:rFonts w:eastAsia="Times New Roman"/>
          <w:color w:val="212121"/>
          <w:lang w:eastAsia="en-GB"/>
        </w:rPr>
        <w:t xml:space="preserve"> London: Routledge. </w:t>
      </w:r>
    </w:p>
    <w:p w14:paraId="2C510853" w14:textId="6193BF18" w:rsidR="2CAA721E" w:rsidRDefault="2CAA721E" w:rsidP="00457C24">
      <w:pPr>
        <w:spacing w:after="80" w:line="240" w:lineRule="auto"/>
        <w:ind w:left="270" w:hanging="270"/>
        <w:rPr>
          <w:rFonts w:eastAsia="Times New Roman"/>
          <w:lang w:eastAsia="en-GB"/>
        </w:rPr>
      </w:pPr>
      <w:r w:rsidRPr="5BF3609F">
        <w:rPr>
          <w:rFonts w:eastAsia="Times New Roman"/>
          <w:lang w:val="en-US" w:eastAsia="en-GB"/>
        </w:rPr>
        <w:t xml:space="preserve">Society for Computers and Law. (2024). </w:t>
      </w:r>
      <w:r w:rsidRPr="5BF3609F">
        <w:rPr>
          <w:rFonts w:eastAsia="Times New Roman"/>
          <w:i/>
          <w:iCs/>
          <w:lang w:val="en-US" w:eastAsia="en-GB"/>
        </w:rPr>
        <w:t>European Commission and Consumer Authorities Investigate Online Influencers</w:t>
      </w:r>
      <w:r w:rsidRPr="5BF3609F">
        <w:rPr>
          <w:rFonts w:eastAsia="Times New Roman"/>
          <w:lang w:val="en-US" w:eastAsia="en-GB"/>
        </w:rPr>
        <w:t xml:space="preserve">. Bristol: Society for Computers and Law. Available: </w:t>
      </w:r>
      <w:hyperlink r:id="rId155" w:anchor=":~:text=In%20addition%2C%20influencers%20who%20sell,into%20force%20in%20the%20EU">
        <w:r w:rsidRPr="5BF3609F">
          <w:rPr>
            <w:rFonts w:eastAsia="Times New Roman"/>
            <w:color w:val="0563C1"/>
            <w:u w:val="single"/>
            <w:lang w:val="en-US" w:eastAsia="en-GB"/>
          </w:rPr>
          <w:t>https://www.scl.org/european-commission-and-consumer-authorities-investigate-online-influencers/#:~:text=In%20addition%2C%20influencers%20who%20sell,into%20force%20in%20the%20EU</w:t>
        </w:r>
      </w:hyperlink>
      <w:r w:rsidRPr="5BF3609F">
        <w:rPr>
          <w:rFonts w:eastAsia="Times New Roman"/>
          <w:lang w:val="en-US" w:eastAsia="en-GB"/>
        </w:rPr>
        <w:t xml:space="preserve"> (accessed: 14 May 2024).</w:t>
      </w:r>
      <w:r w:rsidRPr="5BF3609F">
        <w:rPr>
          <w:rFonts w:eastAsia="Times New Roman"/>
          <w:lang w:eastAsia="en-GB"/>
        </w:rPr>
        <w:t> </w:t>
      </w:r>
    </w:p>
    <w:p w14:paraId="7D5D142D"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IAB Europe (The International Advertising Bureau Europe). (2022). </w:t>
      </w:r>
      <w:r w:rsidRPr="5BF3609F">
        <w:rPr>
          <w:rFonts w:eastAsia="Times New Roman"/>
          <w:i/>
          <w:iCs/>
          <w:color w:val="000000" w:themeColor="text1"/>
          <w:lang w:eastAsia="en-GB"/>
        </w:rPr>
        <w:t>Interactive Advertising Association IAB Baltics Launches in the Baltics</w:t>
      </w:r>
      <w:r w:rsidRPr="5BF3609F">
        <w:rPr>
          <w:rFonts w:eastAsia="Times New Roman"/>
          <w:color w:val="000000" w:themeColor="text1"/>
          <w:lang w:eastAsia="en-GB"/>
        </w:rPr>
        <w:t xml:space="preserve">. Brussels: IAB Europe. Available: </w:t>
      </w:r>
      <w:hyperlink r:id="rId156">
        <w:r w:rsidRPr="5BF3609F">
          <w:rPr>
            <w:rFonts w:eastAsia="Times New Roman"/>
            <w:color w:val="0563C1"/>
            <w:u w:val="single"/>
            <w:lang w:eastAsia="en-GB"/>
          </w:rPr>
          <w:t>Interactive Advertising Association IAB Baltics Launches in the Baltics - IAB Europe</w:t>
        </w:r>
      </w:hyperlink>
      <w:r w:rsidRPr="5BF3609F">
        <w:rPr>
          <w:rFonts w:eastAsia="Times New Roman"/>
          <w:lang w:eastAsia="en-GB"/>
        </w:rPr>
        <w:t xml:space="preserve"> </w:t>
      </w:r>
      <w:r w:rsidRPr="5BF3609F">
        <w:rPr>
          <w:rFonts w:eastAsia="Times New Roman"/>
          <w:color w:val="000000" w:themeColor="text1"/>
          <w:lang w:eastAsia="en-GB"/>
        </w:rPr>
        <w:t>(accessed: 2 May 2023). </w:t>
      </w:r>
    </w:p>
    <w:p w14:paraId="155C6F5D"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ICC (The International Chamber of Commerce). (2021). </w:t>
      </w:r>
      <w:r w:rsidRPr="5BF3609F">
        <w:rPr>
          <w:rFonts w:eastAsia="Times New Roman"/>
          <w:i/>
          <w:iCs/>
          <w:color w:val="000000" w:themeColor="text1"/>
          <w:lang w:eastAsia="en-GB"/>
        </w:rPr>
        <w:t>The ICC Response to ISO Proposal</w:t>
      </w:r>
      <w:r w:rsidRPr="5BF3609F">
        <w:rPr>
          <w:rFonts w:eastAsia="Times New Roman"/>
          <w:color w:val="000000" w:themeColor="text1"/>
          <w:lang w:eastAsia="en-GB"/>
        </w:rPr>
        <w:t xml:space="preserve">. Paris: ICC. Available: </w:t>
      </w:r>
      <w:hyperlink r:id="rId157">
        <w:r w:rsidRPr="5BF3609F">
          <w:rPr>
            <w:rFonts w:eastAsia="Times New Roman"/>
            <w:color w:val="0563C1"/>
            <w:u w:val="single"/>
            <w:lang w:eastAsia="en-GB"/>
          </w:rPr>
          <w:t>icc-response-iso-proposal-020621.pdf (toyassociation.org)</w:t>
        </w:r>
      </w:hyperlink>
      <w:r w:rsidRPr="5BF3609F">
        <w:rPr>
          <w:rFonts w:eastAsia="Times New Roman"/>
          <w:color w:val="000000" w:themeColor="text1"/>
          <w:lang w:eastAsia="en-GB"/>
        </w:rPr>
        <w:t xml:space="preserve"> (accessed: 2 May 2023). </w:t>
      </w:r>
    </w:p>
    <w:p w14:paraId="3CF55A24"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KEA European Affairs. (2018). </w:t>
      </w:r>
      <w:r w:rsidRPr="5BF3609F">
        <w:rPr>
          <w:rFonts w:eastAsia="Times New Roman"/>
          <w:i/>
          <w:iCs/>
          <w:color w:val="000000" w:themeColor="text1"/>
          <w:lang w:eastAsia="en-GB"/>
        </w:rPr>
        <w:t>Evaluation of the Fiscal Incentive Scheme for Film Production in Lithuania</w:t>
      </w:r>
      <w:r w:rsidRPr="5BF3609F">
        <w:rPr>
          <w:rFonts w:eastAsia="Times New Roman"/>
          <w:color w:val="000000" w:themeColor="text1"/>
          <w:lang w:eastAsia="en-GB"/>
        </w:rPr>
        <w:t xml:space="preserve">. Vilnius: The Lithuanian Film Centre. Available: </w:t>
      </w:r>
      <w:hyperlink r:id="rId158">
        <w:r w:rsidRPr="5BF3609F">
          <w:rPr>
            <w:rFonts w:eastAsia="Times New Roman"/>
            <w:color w:val="0563C1"/>
            <w:u w:val="single"/>
            <w:lang w:eastAsia="en-GB"/>
          </w:rPr>
          <w:t>https://www.lkc.lt/docs/KEA_Evaluation-of-the-fiscal-incentive-scheme-for-film-production-in-lithuania.pdf</w:t>
        </w:r>
      </w:hyperlink>
      <w:r w:rsidRPr="5BF3609F">
        <w:rPr>
          <w:rFonts w:eastAsia="Times New Roman"/>
          <w:color w:val="000000" w:themeColor="text1"/>
          <w:lang w:eastAsia="en-GB"/>
        </w:rPr>
        <w:t xml:space="preserve"> (accessed: 25 March 2024). </w:t>
      </w:r>
    </w:p>
    <w:p w14:paraId="4DC1E18D"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lang w:eastAsia="en-GB"/>
        </w:rPr>
        <w:t>Lithuanian Advertising Bureau (</w:t>
      </w:r>
      <w:proofErr w:type="spellStart"/>
      <w:r w:rsidRPr="5BF3609F">
        <w:rPr>
          <w:rFonts w:eastAsia="Times New Roman"/>
          <w:lang w:eastAsia="en-GB"/>
        </w:rPr>
        <w:t>Lietuvos</w:t>
      </w:r>
      <w:proofErr w:type="spellEnd"/>
      <w:r w:rsidRPr="5BF3609F">
        <w:rPr>
          <w:rFonts w:eastAsia="Times New Roman"/>
          <w:lang w:eastAsia="en-GB"/>
        </w:rPr>
        <w:t xml:space="preserve"> </w:t>
      </w:r>
      <w:proofErr w:type="spellStart"/>
      <w:r w:rsidRPr="5BF3609F">
        <w:rPr>
          <w:rFonts w:eastAsia="Times New Roman"/>
          <w:lang w:eastAsia="en-GB"/>
        </w:rPr>
        <w:t>Reklamos</w:t>
      </w:r>
      <w:proofErr w:type="spellEnd"/>
      <w:r w:rsidRPr="5BF3609F">
        <w:rPr>
          <w:rFonts w:eastAsia="Times New Roman"/>
          <w:lang w:eastAsia="en-GB"/>
        </w:rPr>
        <w:t xml:space="preserve"> </w:t>
      </w:r>
      <w:proofErr w:type="spellStart"/>
      <w:r w:rsidRPr="5BF3609F">
        <w:rPr>
          <w:rFonts w:eastAsia="Times New Roman"/>
          <w:lang w:eastAsia="en-GB"/>
        </w:rPr>
        <w:t>Biuras</w:t>
      </w:r>
      <w:proofErr w:type="spellEnd"/>
      <w:r w:rsidRPr="5BF3609F">
        <w:rPr>
          <w:rFonts w:eastAsia="Times New Roman"/>
          <w:lang w:eastAsia="en-GB"/>
        </w:rPr>
        <w:t xml:space="preserve"> - LRB). (2019). </w:t>
      </w:r>
      <w:r w:rsidRPr="5BF3609F">
        <w:rPr>
          <w:rFonts w:eastAsia="Times New Roman"/>
          <w:i/>
          <w:iCs/>
          <w:lang w:eastAsia="en-GB"/>
        </w:rPr>
        <w:t>The Lithuanian Advertising Code of Ethics</w:t>
      </w:r>
      <w:r w:rsidRPr="5BF3609F">
        <w:rPr>
          <w:rFonts w:eastAsia="Times New Roman"/>
          <w:lang w:eastAsia="en-GB"/>
        </w:rPr>
        <w:t xml:space="preserve">. Vilnius: Lithuanian Advertising Office. Available: </w:t>
      </w:r>
      <w:hyperlink r:id="rId159">
        <w:r w:rsidRPr="5BF3609F">
          <w:rPr>
            <w:rFonts w:eastAsia="Times New Roman"/>
            <w:color w:val="0563C1"/>
            <w:u w:val="single"/>
            <w:lang w:eastAsia="en-GB"/>
          </w:rPr>
          <w:t>https://www.vvtat.lt/data/public/uploads/2019/02/reklamoskodeksas.pdf</w:t>
        </w:r>
      </w:hyperlink>
      <w:r w:rsidRPr="5BF3609F">
        <w:rPr>
          <w:rFonts w:eastAsia="Times New Roman"/>
          <w:lang w:eastAsia="en-GB"/>
        </w:rPr>
        <w:t xml:space="preserve"> (accessed: 16 May 2023).  </w:t>
      </w:r>
    </w:p>
    <w:p w14:paraId="22A36649"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lang w:eastAsia="en-GB"/>
        </w:rPr>
        <w:t>Lithuanian Radio and Television Commission (</w:t>
      </w:r>
      <w:proofErr w:type="spellStart"/>
      <w:r w:rsidRPr="5BF3609F">
        <w:rPr>
          <w:rFonts w:eastAsia="Times New Roman"/>
          <w:lang w:eastAsia="en-GB"/>
        </w:rPr>
        <w:t>Lietuvos</w:t>
      </w:r>
      <w:proofErr w:type="spellEnd"/>
      <w:r w:rsidRPr="5BF3609F">
        <w:rPr>
          <w:rFonts w:eastAsia="Times New Roman"/>
          <w:lang w:eastAsia="en-GB"/>
        </w:rPr>
        <w:t xml:space="preserve"> </w:t>
      </w:r>
      <w:proofErr w:type="spellStart"/>
      <w:r w:rsidRPr="5BF3609F">
        <w:rPr>
          <w:rFonts w:eastAsia="Times New Roman"/>
          <w:lang w:eastAsia="en-GB"/>
        </w:rPr>
        <w:t>radijo</w:t>
      </w:r>
      <w:proofErr w:type="spellEnd"/>
      <w:r w:rsidRPr="5BF3609F">
        <w:rPr>
          <w:rFonts w:eastAsia="Times New Roman"/>
          <w:lang w:eastAsia="en-GB"/>
        </w:rPr>
        <w:t xml:space="preserve"> </w:t>
      </w:r>
      <w:proofErr w:type="spellStart"/>
      <w:r w:rsidRPr="5BF3609F">
        <w:rPr>
          <w:rFonts w:eastAsia="Times New Roman"/>
          <w:lang w:eastAsia="en-GB"/>
        </w:rPr>
        <w:t>ir</w:t>
      </w:r>
      <w:proofErr w:type="spellEnd"/>
      <w:r w:rsidRPr="5BF3609F">
        <w:rPr>
          <w:rFonts w:eastAsia="Times New Roman"/>
          <w:lang w:eastAsia="en-GB"/>
        </w:rPr>
        <w:t xml:space="preserve"> </w:t>
      </w:r>
      <w:proofErr w:type="spellStart"/>
      <w:r w:rsidRPr="5BF3609F">
        <w:rPr>
          <w:rFonts w:eastAsia="Times New Roman"/>
          <w:lang w:eastAsia="en-GB"/>
        </w:rPr>
        <w:t>televizijos</w:t>
      </w:r>
      <w:proofErr w:type="spellEnd"/>
      <w:r w:rsidRPr="5BF3609F">
        <w:rPr>
          <w:rFonts w:eastAsia="Times New Roman"/>
          <w:lang w:eastAsia="en-GB"/>
        </w:rPr>
        <w:t xml:space="preserve"> </w:t>
      </w:r>
      <w:proofErr w:type="spellStart"/>
      <w:r w:rsidRPr="5BF3609F">
        <w:rPr>
          <w:rFonts w:eastAsia="Times New Roman"/>
          <w:lang w:eastAsia="en-GB"/>
        </w:rPr>
        <w:t>komisija</w:t>
      </w:r>
      <w:proofErr w:type="spellEnd"/>
      <w:r w:rsidRPr="5BF3609F">
        <w:rPr>
          <w:rFonts w:eastAsia="Times New Roman"/>
          <w:lang w:eastAsia="en-GB"/>
        </w:rPr>
        <w:t xml:space="preserve"> LRTK). (2022). </w:t>
      </w:r>
      <w:proofErr w:type="spellStart"/>
      <w:r w:rsidRPr="5BF3609F">
        <w:rPr>
          <w:rFonts w:eastAsia="Times New Roman"/>
          <w:i/>
          <w:iCs/>
          <w:lang w:eastAsia="en-GB"/>
        </w:rPr>
        <w:t>Apie</w:t>
      </w:r>
      <w:proofErr w:type="spellEnd"/>
      <w:r w:rsidRPr="5BF3609F">
        <w:rPr>
          <w:rFonts w:eastAsia="Times New Roman"/>
          <w:i/>
          <w:iCs/>
          <w:lang w:eastAsia="en-GB"/>
        </w:rPr>
        <w:t xml:space="preserve"> LRTK</w:t>
      </w:r>
      <w:r w:rsidRPr="5BF3609F">
        <w:rPr>
          <w:rFonts w:eastAsia="Times New Roman"/>
          <w:lang w:eastAsia="en-GB"/>
        </w:rPr>
        <w:t xml:space="preserve"> (</w:t>
      </w:r>
      <w:r w:rsidRPr="5BF3609F">
        <w:rPr>
          <w:rFonts w:eastAsia="Times New Roman"/>
          <w:i/>
          <w:iCs/>
          <w:lang w:eastAsia="en-GB"/>
        </w:rPr>
        <w:t>About LRTK</w:t>
      </w:r>
      <w:r w:rsidRPr="5BF3609F">
        <w:rPr>
          <w:rFonts w:eastAsia="Times New Roman"/>
          <w:lang w:eastAsia="en-GB"/>
        </w:rPr>
        <w:t xml:space="preserve">). Vilnius: LRTK. Available: </w:t>
      </w:r>
      <w:hyperlink r:id="rId160">
        <w:r w:rsidRPr="5BF3609F">
          <w:rPr>
            <w:rFonts w:eastAsia="Times New Roman"/>
            <w:color w:val="0563C1"/>
            <w:u w:val="single"/>
            <w:lang w:eastAsia="en-GB"/>
          </w:rPr>
          <w:t>https://www.rtk.lt/lt/apie-lrtk</w:t>
        </w:r>
      </w:hyperlink>
      <w:r w:rsidRPr="5BF3609F">
        <w:rPr>
          <w:rFonts w:eastAsia="Times New Roman"/>
          <w:lang w:eastAsia="en-GB"/>
        </w:rPr>
        <w:t xml:space="preserve"> (accessed: 5 February 2024). </w:t>
      </w:r>
    </w:p>
    <w:p w14:paraId="63ED105F"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Reporters Sans Frontières. (2023). </w:t>
      </w:r>
      <w:r w:rsidRPr="5BF3609F">
        <w:rPr>
          <w:rFonts w:eastAsia="Times New Roman"/>
          <w:i/>
          <w:iCs/>
          <w:color w:val="000000" w:themeColor="text1"/>
          <w:lang w:eastAsia="en-GB"/>
        </w:rPr>
        <w:t>World Press Freedom Index</w:t>
      </w:r>
      <w:r w:rsidRPr="5BF3609F">
        <w:rPr>
          <w:rFonts w:eastAsia="Times New Roman"/>
          <w:color w:val="000000" w:themeColor="text1"/>
          <w:lang w:eastAsia="en-GB"/>
        </w:rPr>
        <w:t xml:space="preserve">. Version 2023. Available: </w:t>
      </w:r>
      <w:hyperlink r:id="rId161">
        <w:r w:rsidRPr="5BF3609F">
          <w:rPr>
            <w:rFonts w:eastAsia="Times New Roman"/>
            <w:color w:val="0563C1"/>
            <w:u w:val="single"/>
            <w:lang w:eastAsia="en-GB"/>
          </w:rPr>
          <w:t>https://rsf.org/en/index</w:t>
        </w:r>
      </w:hyperlink>
      <w:r w:rsidRPr="5BF3609F">
        <w:rPr>
          <w:rFonts w:eastAsia="Times New Roman"/>
          <w:color w:val="000000" w:themeColor="text1"/>
          <w:lang w:eastAsia="en-GB"/>
        </w:rPr>
        <w:t xml:space="preserve"> (accessed: 20</w:t>
      </w:r>
      <w:r w:rsidRPr="5BF3609F">
        <w:rPr>
          <w:rFonts w:eastAsia="Times New Roman"/>
          <w:color w:val="000000" w:themeColor="text1"/>
          <w:sz w:val="17"/>
          <w:szCs w:val="17"/>
          <w:vertAlign w:val="superscript"/>
          <w:lang w:eastAsia="en-GB"/>
        </w:rPr>
        <w:t>th</w:t>
      </w:r>
      <w:r w:rsidRPr="5BF3609F">
        <w:rPr>
          <w:rFonts w:eastAsia="Times New Roman"/>
          <w:color w:val="000000" w:themeColor="text1"/>
          <w:lang w:eastAsia="en-GB"/>
        </w:rPr>
        <w:t xml:space="preserve"> November 2023). </w:t>
      </w:r>
    </w:p>
    <w:p w14:paraId="6B0CF589"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lang w:eastAsia="en-GB"/>
        </w:rPr>
        <w:lastRenderedPageBreak/>
        <w:t xml:space="preserve">Statista. (n.d.). </w:t>
      </w:r>
      <w:r w:rsidRPr="5BF3609F">
        <w:rPr>
          <w:rFonts w:eastAsia="Times New Roman"/>
          <w:i/>
          <w:iCs/>
          <w:lang w:eastAsia="en-GB"/>
        </w:rPr>
        <w:t>Advertising in Lithuania</w:t>
      </w:r>
      <w:r w:rsidRPr="5BF3609F">
        <w:rPr>
          <w:rFonts w:eastAsia="Times New Roman"/>
          <w:lang w:eastAsia="en-GB"/>
        </w:rPr>
        <w:t>. Statista. Available: https://www.statista.com/outlook/amo/advertising/lithuania (accessed: 25 March 2024). </w:t>
      </w:r>
    </w:p>
    <w:p w14:paraId="40DBC8EA"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Statista. (2023). </w:t>
      </w:r>
      <w:r w:rsidRPr="5BF3609F">
        <w:rPr>
          <w:rFonts w:eastAsia="Times New Roman"/>
          <w:i/>
          <w:iCs/>
          <w:color w:val="000000" w:themeColor="text1"/>
          <w:lang w:eastAsia="en-GB"/>
        </w:rPr>
        <w:t>Media in Lithuania: Statista Market Forecast</w:t>
      </w:r>
      <w:r w:rsidRPr="5BF3609F">
        <w:rPr>
          <w:rFonts w:eastAsia="Times New Roman"/>
          <w:color w:val="000000" w:themeColor="text1"/>
          <w:lang w:eastAsia="en-GB"/>
        </w:rPr>
        <w:t>. Statista. Available: https://www.statista.com/outlook/amo/media/lithuania (accessed: 25 March 2024). </w:t>
      </w:r>
    </w:p>
    <w:p w14:paraId="07A2E286"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Statista. (2021). </w:t>
      </w:r>
      <w:r w:rsidRPr="5BF3609F">
        <w:rPr>
          <w:rFonts w:eastAsia="Times New Roman"/>
          <w:i/>
          <w:iCs/>
          <w:color w:val="000000" w:themeColor="text1"/>
          <w:lang w:eastAsia="en-GB"/>
        </w:rPr>
        <w:t>News Magazines in Lithuania</w:t>
      </w:r>
      <w:r w:rsidRPr="5BF3609F">
        <w:rPr>
          <w:rFonts w:eastAsia="Times New Roman"/>
          <w:color w:val="000000" w:themeColor="text1"/>
          <w:lang w:eastAsia="en-GB"/>
        </w:rPr>
        <w:t>. Statista. Available: https://www.statista.com/outlook/dmo/app/news-magazines/lithuania (accessed: 25 March 2024). </w:t>
      </w:r>
    </w:p>
    <w:p w14:paraId="7BC6E152"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color w:val="000000" w:themeColor="text1"/>
          <w:lang w:eastAsia="en-GB"/>
        </w:rPr>
        <w:t xml:space="preserve">Statista Research Department. (2023). </w:t>
      </w:r>
      <w:r w:rsidRPr="5BF3609F">
        <w:rPr>
          <w:rFonts w:eastAsia="Times New Roman"/>
          <w:i/>
          <w:iCs/>
          <w:color w:val="000000" w:themeColor="text1"/>
          <w:lang w:eastAsia="en-GB"/>
        </w:rPr>
        <w:t>Social Media in Lithuania</w:t>
      </w:r>
      <w:r w:rsidRPr="5BF3609F">
        <w:rPr>
          <w:rFonts w:eastAsia="Times New Roman"/>
          <w:color w:val="000000" w:themeColor="text1"/>
          <w:lang w:eastAsia="en-GB"/>
        </w:rPr>
        <w:t>. Statista. Available: https://www.statista.com/topics/10657/social-media-in-lithuania/#topicOverview (accessed: 25 March 2024). </w:t>
      </w:r>
    </w:p>
    <w:p w14:paraId="7E314B16"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lang w:eastAsia="en-GB"/>
        </w:rPr>
        <w:t xml:space="preserve">The Advertising Law of the Republic of Lithuania 2013. Available: </w:t>
      </w:r>
      <w:hyperlink r:id="rId162">
        <w:proofErr w:type="spellStart"/>
        <w:r w:rsidRPr="5BF3609F">
          <w:rPr>
            <w:rFonts w:eastAsia="Times New Roman"/>
            <w:color w:val="0563C1"/>
            <w:u w:val="single"/>
            <w:lang w:eastAsia="en-GB"/>
          </w:rPr>
          <w:t>Lietuvos</w:t>
        </w:r>
        <w:proofErr w:type="spellEnd"/>
        <w:r w:rsidRPr="5BF3609F">
          <w:rPr>
            <w:rFonts w:eastAsia="Times New Roman"/>
            <w:color w:val="0563C1"/>
            <w:u w:val="single"/>
            <w:lang w:eastAsia="en-GB"/>
          </w:rPr>
          <w:t xml:space="preserve"> </w:t>
        </w:r>
        <w:proofErr w:type="spellStart"/>
        <w:r w:rsidRPr="5BF3609F">
          <w:rPr>
            <w:rFonts w:eastAsia="Times New Roman"/>
            <w:color w:val="0563C1"/>
            <w:u w:val="single"/>
            <w:lang w:eastAsia="en-GB"/>
          </w:rPr>
          <w:t>Respublikos</w:t>
        </w:r>
        <w:proofErr w:type="spellEnd"/>
        <w:r w:rsidRPr="5BF3609F">
          <w:rPr>
            <w:rFonts w:eastAsia="Times New Roman"/>
            <w:color w:val="0563C1"/>
            <w:u w:val="single"/>
            <w:lang w:eastAsia="en-GB"/>
          </w:rPr>
          <w:t xml:space="preserve"> </w:t>
        </w:r>
        <w:proofErr w:type="spellStart"/>
        <w:r w:rsidRPr="5BF3609F">
          <w:rPr>
            <w:rFonts w:eastAsia="Times New Roman"/>
            <w:color w:val="0563C1"/>
            <w:u w:val="single"/>
            <w:lang w:eastAsia="en-GB"/>
          </w:rPr>
          <w:t>reklamos</w:t>
        </w:r>
        <w:proofErr w:type="spellEnd"/>
        <w:r w:rsidRPr="5BF3609F">
          <w:rPr>
            <w:rFonts w:eastAsia="Times New Roman"/>
            <w:color w:val="0563C1"/>
            <w:u w:val="single"/>
            <w:lang w:eastAsia="en-GB"/>
          </w:rPr>
          <w:t xml:space="preserve"> </w:t>
        </w:r>
        <w:proofErr w:type="spellStart"/>
        <w:r w:rsidRPr="5BF3609F">
          <w:rPr>
            <w:rFonts w:eastAsia="Times New Roman"/>
            <w:color w:val="0563C1"/>
            <w:u w:val="single"/>
            <w:lang w:eastAsia="en-GB"/>
          </w:rPr>
          <w:t>įstatymo</w:t>
        </w:r>
        <w:proofErr w:type="spellEnd"/>
        <w:r w:rsidRPr="5BF3609F">
          <w:rPr>
            <w:rFonts w:eastAsia="Times New Roman"/>
            <w:color w:val="0563C1"/>
            <w:u w:val="single"/>
            <w:lang w:eastAsia="en-GB"/>
          </w:rPr>
          <w:t xml:space="preserve"> </w:t>
        </w:r>
        <w:proofErr w:type="spellStart"/>
        <w:r w:rsidRPr="5BF3609F">
          <w:rPr>
            <w:rFonts w:eastAsia="Times New Roman"/>
            <w:color w:val="0563C1"/>
            <w:u w:val="single"/>
            <w:lang w:eastAsia="en-GB"/>
          </w:rPr>
          <w:t>nauja</w:t>
        </w:r>
        <w:proofErr w:type="spellEnd"/>
        <w:r w:rsidRPr="5BF3609F">
          <w:rPr>
            <w:rFonts w:eastAsia="Times New Roman"/>
            <w:color w:val="0563C1"/>
            <w:u w:val="single"/>
            <w:lang w:eastAsia="en-GB"/>
          </w:rPr>
          <w:t xml:space="preserve"> </w:t>
        </w:r>
        <w:proofErr w:type="spellStart"/>
        <w:r w:rsidRPr="5BF3609F">
          <w:rPr>
            <w:rFonts w:eastAsia="Times New Roman"/>
            <w:color w:val="0563C1"/>
            <w:u w:val="single"/>
            <w:lang w:eastAsia="en-GB"/>
          </w:rPr>
          <w:t>redakcija</w:t>
        </w:r>
        <w:proofErr w:type="spellEnd"/>
        <w:r w:rsidRPr="5BF3609F">
          <w:rPr>
            <w:rFonts w:eastAsia="Times New Roman"/>
            <w:color w:val="0563C1"/>
            <w:u w:val="single"/>
            <w:lang w:eastAsia="en-GB"/>
          </w:rPr>
          <w:t>. (</w:t>
        </w:r>
        <w:proofErr w:type="spellStart"/>
        <w:r w:rsidRPr="5BF3609F">
          <w:rPr>
            <w:rFonts w:eastAsia="Times New Roman"/>
            <w:color w:val="0563C1"/>
            <w:u w:val="single"/>
            <w:lang w:eastAsia="en-GB"/>
          </w:rPr>
          <w:t>infolex.lt</w:t>
        </w:r>
        <w:proofErr w:type="spellEnd"/>
        <w:r w:rsidRPr="5BF3609F">
          <w:rPr>
            <w:rFonts w:eastAsia="Times New Roman"/>
            <w:color w:val="0563C1"/>
            <w:u w:val="single"/>
            <w:lang w:eastAsia="en-GB"/>
          </w:rPr>
          <w:t xml:space="preserve">) </w:t>
        </w:r>
      </w:hyperlink>
      <w:r w:rsidRPr="5BF3609F">
        <w:rPr>
          <w:rFonts w:eastAsia="Times New Roman"/>
          <w:lang w:eastAsia="en-GB"/>
        </w:rPr>
        <w:t>(accessed: 16 May 2023). </w:t>
      </w:r>
    </w:p>
    <w:p w14:paraId="3A079CA7"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lang w:eastAsia="en-GB"/>
        </w:rPr>
        <w:t xml:space="preserve">The Communications Regulatory Authority of the Republic of Lithuania (RRT). (n.d.). </w:t>
      </w:r>
      <w:proofErr w:type="spellStart"/>
      <w:r w:rsidRPr="5BF3609F">
        <w:rPr>
          <w:rFonts w:eastAsia="Times New Roman"/>
          <w:i/>
          <w:iCs/>
          <w:lang w:eastAsia="en-GB"/>
        </w:rPr>
        <w:t>Apie</w:t>
      </w:r>
      <w:proofErr w:type="spellEnd"/>
      <w:r w:rsidRPr="5BF3609F">
        <w:rPr>
          <w:rFonts w:eastAsia="Times New Roman"/>
          <w:i/>
          <w:iCs/>
          <w:lang w:eastAsia="en-GB"/>
        </w:rPr>
        <w:t xml:space="preserve"> RRT</w:t>
      </w:r>
      <w:r w:rsidRPr="5BF3609F">
        <w:rPr>
          <w:rFonts w:eastAsia="Times New Roman"/>
          <w:lang w:eastAsia="en-GB"/>
        </w:rPr>
        <w:t xml:space="preserve"> (</w:t>
      </w:r>
      <w:r w:rsidRPr="5BF3609F">
        <w:rPr>
          <w:rFonts w:eastAsia="Times New Roman"/>
          <w:i/>
          <w:iCs/>
          <w:lang w:eastAsia="en-GB"/>
        </w:rPr>
        <w:t>About RTT</w:t>
      </w:r>
      <w:r w:rsidRPr="5BF3609F">
        <w:rPr>
          <w:rFonts w:eastAsia="Times New Roman"/>
          <w:lang w:eastAsia="en-GB"/>
        </w:rPr>
        <w:t xml:space="preserve">). Vilnius: RRT. Available: </w:t>
      </w:r>
      <w:hyperlink r:id="rId163">
        <w:r w:rsidRPr="5BF3609F">
          <w:rPr>
            <w:rFonts w:eastAsia="Times New Roman"/>
            <w:color w:val="0563C1"/>
            <w:u w:val="single"/>
            <w:lang w:eastAsia="en-GB"/>
          </w:rPr>
          <w:t>https://www.rrt.lt/apie-rrt/rrt-veikla/</w:t>
        </w:r>
      </w:hyperlink>
      <w:r w:rsidRPr="5BF3609F">
        <w:rPr>
          <w:rFonts w:eastAsia="Times New Roman"/>
          <w:lang w:eastAsia="en-GB"/>
        </w:rPr>
        <w:t xml:space="preserve"> (accessed: 5 February 2024). </w:t>
      </w:r>
    </w:p>
    <w:p w14:paraId="2047F527" w14:textId="2AA800A3" w:rsidR="2CAA721E" w:rsidRDefault="2CAA721E" w:rsidP="00457C24">
      <w:pPr>
        <w:spacing w:after="80" w:line="240" w:lineRule="auto"/>
        <w:ind w:left="720" w:hanging="720"/>
        <w:rPr>
          <w:rFonts w:eastAsia="Times New Roman"/>
          <w:sz w:val="18"/>
          <w:szCs w:val="18"/>
          <w:lang w:eastAsia="en-GB"/>
        </w:rPr>
      </w:pPr>
      <w:r w:rsidRPr="5BF3609F">
        <w:rPr>
          <w:rFonts w:eastAsia="Times New Roman"/>
          <w:lang w:eastAsia="en-GB"/>
        </w:rPr>
        <w:t>The Public Information Ethics Association (</w:t>
      </w:r>
      <w:proofErr w:type="spellStart"/>
      <w:r w:rsidRPr="5BF3609F">
        <w:rPr>
          <w:rFonts w:eastAsia="Times New Roman"/>
          <w:lang w:eastAsia="en-GB"/>
        </w:rPr>
        <w:t>Visuomenės</w:t>
      </w:r>
      <w:proofErr w:type="spellEnd"/>
      <w:r w:rsidRPr="5BF3609F">
        <w:rPr>
          <w:rFonts w:eastAsia="Times New Roman"/>
          <w:lang w:eastAsia="en-GB"/>
        </w:rPr>
        <w:t xml:space="preserve"> </w:t>
      </w:r>
      <w:proofErr w:type="spellStart"/>
      <w:r w:rsidRPr="5BF3609F">
        <w:rPr>
          <w:rFonts w:eastAsia="Times New Roman"/>
          <w:lang w:eastAsia="en-GB"/>
        </w:rPr>
        <w:t>Informavimo</w:t>
      </w:r>
      <w:proofErr w:type="spellEnd"/>
      <w:r w:rsidRPr="5BF3609F">
        <w:rPr>
          <w:rFonts w:eastAsia="Times New Roman"/>
          <w:lang w:eastAsia="en-GB"/>
        </w:rPr>
        <w:t xml:space="preserve"> </w:t>
      </w:r>
      <w:proofErr w:type="spellStart"/>
      <w:r w:rsidRPr="5BF3609F">
        <w:rPr>
          <w:rFonts w:eastAsia="Times New Roman"/>
          <w:lang w:eastAsia="en-GB"/>
        </w:rPr>
        <w:t>Etikos</w:t>
      </w:r>
      <w:proofErr w:type="spellEnd"/>
      <w:r w:rsidRPr="5BF3609F">
        <w:rPr>
          <w:rFonts w:eastAsia="Times New Roman"/>
          <w:lang w:eastAsia="en-GB"/>
        </w:rPr>
        <w:t xml:space="preserve"> </w:t>
      </w:r>
      <w:proofErr w:type="spellStart"/>
      <w:r w:rsidRPr="5BF3609F">
        <w:rPr>
          <w:rFonts w:eastAsia="Times New Roman"/>
          <w:lang w:eastAsia="en-GB"/>
        </w:rPr>
        <w:t>Asociacija</w:t>
      </w:r>
      <w:proofErr w:type="spellEnd"/>
      <w:r w:rsidRPr="5BF3609F">
        <w:rPr>
          <w:rFonts w:eastAsia="Times New Roman"/>
          <w:lang w:eastAsia="en-GB"/>
        </w:rPr>
        <w:t xml:space="preserve">). (2016). </w:t>
      </w:r>
      <w:r w:rsidRPr="5BF3609F">
        <w:rPr>
          <w:rFonts w:eastAsia="Times New Roman"/>
          <w:i/>
          <w:iCs/>
          <w:lang w:eastAsia="en-GB"/>
        </w:rPr>
        <w:t>Code of Ethics in Providing Information to the Republic of Lithuania</w:t>
      </w:r>
      <w:r w:rsidRPr="5BF3609F">
        <w:rPr>
          <w:rFonts w:eastAsia="Times New Roman"/>
          <w:lang w:eastAsia="en-GB"/>
        </w:rPr>
        <w:t xml:space="preserve">. Vilnius: </w:t>
      </w:r>
      <w:proofErr w:type="spellStart"/>
      <w:r w:rsidRPr="5BF3609F">
        <w:rPr>
          <w:rFonts w:eastAsia="Times New Roman"/>
          <w:lang w:eastAsia="en-GB"/>
        </w:rPr>
        <w:t>Visuomenės</w:t>
      </w:r>
      <w:proofErr w:type="spellEnd"/>
      <w:r w:rsidRPr="5BF3609F">
        <w:rPr>
          <w:rFonts w:eastAsia="Times New Roman"/>
          <w:lang w:eastAsia="en-GB"/>
        </w:rPr>
        <w:t xml:space="preserve"> </w:t>
      </w:r>
      <w:proofErr w:type="spellStart"/>
      <w:r w:rsidRPr="5BF3609F">
        <w:rPr>
          <w:rFonts w:eastAsia="Times New Roman"/>
          <w:lang w:eastAsia="en-GB"/>
        </w:rPr>
        <w:t>Informavimo</w:t>
      </w:r>
      <w:proofErr w:type="spellEnd"/>
      <w:r w:rsidRPr="5BF3609F">
        <w:rPr>
          <w:rFonts w:eastAsia="Times New Roman"/>
          <w:lang w:eastAsia="en-GB"/>
        </w:rPr>
        <w:t xml:space="preserve"> </w:t>
      </w:r>
      <w:proofErr w:type="spellStart"/>
      <w:r w:rsidRPr="5BF3609F">
        <w:rPr>
          <w:rFonts w:eastAsia="Times New Roman"/>
          <w:lang w:eastAsia="en-GB"/>
        </w:rPr>
        <w:t>Etikos</w:t>
      </w:r>
      <w:proofErr w:type="spellEnd"/>
      <w:r w:rsidRPr="5BF3609F">
        <w:rPr>
          <w:rFonts w:eastAsia="Times New Roman"/>
          <w:lang w:eastAsia="en-GB"/>
        </w:rPr>
        <w:t xml:space="preserve"> </w:t>
      </w:r>
      <w:proofErr w:type="spellStart"/>
      <w:r w:rsidRPr="5BF3609F">
        <w:rPr>
          <w:rFonts w:eastAsia="Times New Roman"/>
          <w:lang w:eastAsia="en-GB"/>
        </w:rPr>
        <w:t>Asociacija</w:t>
      </w:r>
      <w:proofErr w:type="spellEnd"/>
      <w:r w:rsidRPr="5BF3609F">
        <w:rPr>
          <w:rFonts w:eastAsia="Times New Roman"/>
          <w:lang w:eastAsia="en-GB"/>
        </w:rPr>
        <w:t xml:space="preserve">. Available: </w:t>
      </w:r>
      <w:hyperlink r:id="rId164">
        <w:r w:rsidRPr="5BF3609F">
          <w:rPr>
            <w:rFonts w:eastAsia="Times New Roman"/>
            <w:color w:val="0563C1"/>
            <w:u w:val="single"/>
            <w:lang w:eastAsia="en-GB"/>
          </w:rPr>
          <w:t>CODE OF ETHICS IN PROVIDING INFORMATION TO THE PUBLIC OF LITHUANIA (</w:t>
        </w:r>
        <w:proofErr w:type="spellStart"/>
        <w:r w:rsidRPr="5BF3609F">
          <w:rPr>
            <w:rFonts w:eastAsia="Times New Roman"/>
            <w:color w:val="0563C1"/>
            <w:u w:val="single"/>
            <w:lang w:eastAsia="en-GB"/>
          </w:rPr>
          <w:t>etikoskomisija.lt</w:t>
        </w:r>
        <w:proofErr w:type="spellEnd"/>
        <w:r w:rsidRPr="5BF3609F">
          <w:rPr>
            <w:rFonts w:eastAsia="Times New Roman"/>
            <w:color w:val="0563C1"/>
            <w:u w:val="single"/>
            <w:lang w:eastAsia="en-GB"/>
          </w:rPr>
          <w:t>)</w:t>
        </w:r>
      </w:hyperlink>
      <w:r w:rsidRPr="5BF3609F">
        <w:rPr>
          <w:rFonts w:eastAsia="Times New Roman"/>
          <w:lang w:eastAsia="en-GB"/>
        </w:rPr>
        <w:t xml:space="preserve"> (accessed: 2 May 2023). </w:t>
      </w:r>
    </w:p>
    <w:p w14:paraId="076B8C32" w14:textId="0A2D3C45" w:rsidR="2CAA721E" w:rsidRDefault="2CAA721E" w:rsidP="00457C24">
      <w:pPr>
        <w:spacing w:after="80" w:line="240" w:lineRule="auto"/>
        <w:ind w:left="270" w:hanging="270"/>
        <w:rPr>
          <w:rFonts w:eastAsia="Times New Roman"/>
          <w:lang w:eastAsia="en-GB"/>
        </w:rPr>
      </w:pPr>
      <w:r w:rsidRPr="5BF3609F">
        <w:rPr>
          <w:rFonts w:eastAsia="Times New Roman"/>
          <w:lang w:val="de-DE" w:eastAsia="en-GB"/>
        </w:rPr>
        <w:t xml:space="preserve">von </w:t>
      </w:r>
      <w:proofErr w:type="spellStart"/>
      <w:r w:rsidRPr="5BF3609F">
        <w:rPr>
          <w:rFonts w:eastAsia="Times New Roman"/>
          <w:lang w:val="de-DE" w:eastAsia="en-GB"/>
        </w:rPr>
        <w:t>Rimscha</w:t>
      </w:r>
      <w:proofErr w:type="spellEnd"/>
      <w:r w:rsidRPr="5BF3609F">
        <w:rPr>
          <w:rFonts w:eastAsia="Times New Roman"/>
          <w:lang w:val="de-DE" w:eastAsia="en-GB"/>
        </w:rPr>
        <w:t xml:space="preserve">, M. B. (2024). Regulierung von Werbeinhalten [Regulation </w:t>
      </w:r>
      <w:proofErr w:type="spellStart"/>
      <w:r w:rsidRPr="5BF3609F">
        <w:rPr>
          <w:rFonts w:eastAsia="Times New Roman"/>
          <w:lang w:val="de-DE" w:eastAsia="en-GB"/>
        </w:rPr>
        <w:t>of</w:t>
      </w:r>
      <w:proofErr w:type="spellEnd"/>
      <w:r w:rsidRPr="5BF3609F">
        <w:rPr>
          <w:rFonts w:eastAsia="Times New Roman"/>
          <w:lang w:val="de-DE" w:eastAsia="en-GB"/>
        </w:rPr>
        <w:t xml:space="preserve"> Advertising Content]. In H. Gundlach (</w:t>
      </w:r>
      <w:proofErr w:type="spellStart"/>
      <w:r w:rsidRPr="5BF3609F">
        <w:rPr>
          <w:rFonts w:eastAsia="Times New Roman"/>
          <w:lang w:val="de-DE" w:eastAsia="en-GB"/>
        </w:rPr>
        <w:t>ed</w:t>
      </w:r>
      <w:proofErr w:type="spellEnd"/>
      <w:r w:rsidRPr="5BF3609F">
        <w:rPr>
          <w:rFonts w:eastAsia="Times New Roman"/>
          <w:lang w:val="de-DE" w:eastAsia="en-GB"/>
        </w:rPr>
        <w:t xml:space="preserve">.), </w:t>
      </w:r>
      <w:r w:rsidRPr="5BF3609F">
        <w:rPr>
          <w:rFonts w:eastAsia="Times New Roman"/>
          <w:i/>
          <w:iCs/>
          <w:lang w:val="de-DE" w:eastAsia="en-GB"/>
        </w:rPr>
        <w:t>Handbuch Medienregulierung: Handbuch für Wissenschaft und Studium</w:t>
      </w:r>
      <w:r w:rsidRPr="5BF3609F">
        <w:rPr>
          <w:rFonts w:eastAsia="Times New Roman"/>
          <w:lang w:val="de-DE" w:eastAsia="en-GB"/>
        </w:rPr>
        <w:t xml:space="preserve"> (</w:t>
      </w:r>
      <w:proofErr w:type="spellStart"/>
      <w:r w:rsidRPr="5BF3609F">
        <w:rPr>
          <w:rFonts w:eastAsia="Times New Roman"/>
          <w:lang w:val="de-DE" w:eastAsia="en-GB"/>
        </w:rPr>
        <w:t>Upcoming</w:t>
      </w:r>
      <w:proofErr w:type="spellEnd"/>
      <w:r w:rsidRPr="5BF3609F">
        <w:rPr>
          <w:rFonts w:eastAsia="Times New Roman"/>
          <w:lang w:val="de-DE" w:eastAsia="en-GB"/>
        </w:rPr>
        <w:t>).</w:t>
      </w:r>
      <w:r w:rsidRPr="5BF3609F">
        <w:rPr>
          <w:rFonts w:eastAsia="Times New Roman"/>
          <w:lang w:eastAsia="en-GB"/>
        </w:rPr>
        <w:t> </w:t>
      </w:r>
    </w:p>
    <w:p w14:paraId="0B21476A" w14:textId="77777777" w:rsidR="2CAA721E" w:rsidRDefault="2CAA721E" w:rsidP="00457C24">
      <w:pPr>
        <w:spacing w:after="80" w:line="240" w:lineRule="auto"/>
        <w:ind w:left="720" w:hanging="720"/>
        <w:rPr>
          <w:rFonts w:eastAsia="Times New Roman"/>
          <w:sz w:val="18"/>
          <w:szCs w:val="18"/>
          <w:lang w:eastAsia="en-GB"/>
        </w:rPr>
      </w:pPr>
      <w:r w:rsidRPr="5BF3609F">
        <w:rPr>
          <w:rFonts w:eastAsia="Times New Roman"/>
          <w:lang w:eastAsia="en-GB"/>
        </w:rPr>
        <w:t xml:space="preserve">World Bank, The. 2021/2022. </w:t>
      </w:r>
      <w:r w:rsidRPr="5BF3609F">
        <w:rPr>
          <w:rFonts w:eastAsia="Times New Roman"/>
          <w:i/>
          <w:iCs/>
          <w:lang w:eastAsia="en-GB"/>
        </w:rPr>
        <w:t>World Development Indicators: The World by Income and Region</w:t>
      </w:r>
      <w:r w:rsidRPr="5BF3609F">
        <w:rPr>
          <w:rFonts w:eastAsia="Times New Roman"/>
          <w:lang w:eastAsia="en-GB"/>
        </w:rPr>
        <w:t xml:space="preserve">. Washington: The World Bank. Available: </w:t>
      </w:r>
      <w:hyperlink r:id="rId165" w:anchor=":~:text=The%20World%20Bank%20classifies%20economies%20for%20analytical%20purposes,which%20is%20applied%20to%20smooth%20exchange%20rate%20fluctuations">
        <w:r w:rsidRPr="5BF3609F">
          <w:rPr>
            <w:rFonts w:eastAsia="Times New Roman"/>
            <w:color w:val="0563C1"/>
            <w:u w:val="single"/>
            <w:lang w:eastAsia="en-GB"/>
          </w:rPr>
          <w:t>https://datatopics.worldbank.org/world-development-indicators/the-world-by-income-and-region.html#:~:text=The%20World%20Bank%20classifies%20economies%20for%20analytical%20purposes,which%20is%20applied%20to%20smooth%20exchange%20rate%20fluctuations</w:t>
        </w:r>
      </w:hyperlink>
      <w:r w:rsidRPr="5BF3609F">
        <w:rPr>
          <w:rFonts w:eastAsia="Times New Roman"/>
          <w:lang w:eastAsia="en-GB"/>
        </w:rPr>
        <w:t xml:space="preserve"> (accessed: 12 December 2022). </w:t>
      </w:r>
    </w:p>
    <w:p w14:paraId="6A17BAF7" w14:textId="77777777" w:rsidR="2CAA721E" w:rsidRDefault="2CAA721E" w:rsidP="00457C24">
      <w:pPr>
        <w:spacing w:after="80" w:line="240" w:lineRule="auto"/>
        <w:ind w:left="720" w:hanging="720"/>
        <w:rPr>
          <w:rFonts w:eastAsia="Times New Roman"/>
          <w:sz w:val="18"/>
          <w:szCs w:val="18"/>
          <w:lang w:eastAsia="en-GB"/>
        </w:rPr>
      </w:pPr>
      <w:proofErr w:type="spellStart"/>
      <w:r w:rsidRPr="5BF3609F">
        <w:rPr>
          <w:rFonts w:eastAsia="Times New Roman"/>
          <w:lang w:eastAsia="en-GB"/>
        </w:rPr>
        <w:t>Žukienė</w:t>
      </w:r>
      <w:proofErr w:type="spellEnd"/>
      <w:r w:rsidRPr="5BF3609F">
        <w:rPr>
          <w:rFonts w:eastAsia="Times New Roman"/>
          <w:lang w:eastAsia="en-GB"/>
        </w:rPr>
        <w:t xml:space="preserve">, V. and </w:t>
      </w:r>
      <w:proofErr w:type="spellStart"/>
      <w:r w:rsidRPr="5BF3609F">
        <w:rPr>
          <w:rFonts w:eastAsia="Times New Roman"/>
          <w:lang w:eastAsia="en-GB"/>
        </w:rPr>
        <w:t>Trofimišinas</w:t>
      </w:r>
      <w:proofErr w:type="spellEnd"/>
      <w:r w:rsidRPr="5BF3609F">
        <w:rPr>
          <w:rFonts w:eastAsia="Times New Roman"/>
          <w:lang w:eastAsia="en-GB"/>
        </w:rPr>
        <w:t xml:space="preserve">, V., (2020). </w:t>
      </w:r>
      <w:proofErr w:type="spellStart"/>
      <w:r w:rsidRPr="5BF3609F">
        <w:rPr>
          <w:rFonts w:eastAsia="Times New Roman"/>
          <w:i/>
          <w:iCs/>
          <w:lang w:eastAsia="en-GB"/>
        </w:rPr>
        <w:t>Apie</w:t>
      </w:r>
      <w:proofErr w:type="spellEnd"/>
      <w:r w:rsidRPr="5BF3609F">
        <w:rPr>
          <w:rFonts w:eastAsia="Times New Roman"/>
          <w:i/>
          <w:iCs/>
          <w:lang w:eastAsia="en-GB"/>
        </w:rPr>
        <w:t xml:space="preserve"> Mus</w:t>
      </w:r>
      <w:r w:rsidRPr="5BF3609F">
        <w:rPr>
          <w:rFonts w:eastAsia="Times New Roman"/>
          <w:lang w:eastAsia="en-GB"/>
        </w:rPr>
        <w:t xml:space="preserve"> (</w:t>
      </w:r>
      <w:r w:rsidRPr="5BF3609F">
        <w:rPr>
          <w:rFonts w:eastAsia="Times New Roman"/>
          <w:i/>
          <w:iCs/>
          <w:lang w:eastAsia="en-GB"/>
        </w:rPr>
        <w:t>About Us</w:t>
      </w:r>
      <w:r w:rsidRPr="5BF3609F">
        <w:rPr>
          <w:rFonts w:eastAsia="Times New Roman"/>
          <w:lang w:eastAsia="en-GB"/>
        </w:rPr>
        <w:t xml:space="preserve">). Vilnius: </w:t>
      </w:r>
      <w:proofErr w:type="spellStart"/>
      <w:r w:rsidRPr="5BF3609F">
        <w:rPr>
          <w:rFonts w:eastAsia="Times New Roman"/>
          <w:lang w:eastAsia="en-GB"/>
        </w:rPr>
        <w:t>Visuomenės</w:t>
      </w:r>
      <w:proofErr w:type="spellEnd"/>
      <w:r w:rsidRPr="5BF3609F">
        <w:rPr>
          <w:rFonts w:eastAsia="Times New Roman"/>
          <w:lang w:eastAsia="en-GB"/>
        </w:rPr>
        <w:t xml:space="preserve"> </w:t>
      </w:r>
      <w:proofErr w:type="spellStart"/>
      <w:r w:rsidRPr="5BF3609F">
        <w:rPr>
          <w:rFonts w:eastAsia="Times New Roman"/>
          <w:lang w:eastAsia="en-GB"/>
        </w:rPr>
        <w:t>informavimo</w:t>
      </w:r>
      <w:proofErr w:type="spellEnd"/>
      <w:r w:rsidRPr="5BF3609F">
        <w:rPr>
          <w:rFonts w:eastAsia="Times New Roman"/>
          <w:lang w:eastAsia="en-GB"/>
        </w:rPr>
        <w:t xml:space="preserve"> </w:t>
      </w:r>
      <w:proofErr w:type="spellStart"/>
      <w:r w:rsidRPr="5BF3609F">
        <w:rPr>
          <w:rFonts w:eastAsia="Times New Roman"/>
          <w:lang w:eastAsia="en-GB"/>
        </w:rPr>
        <w:t>etikos</w:t>
      </w:r>
      <w:proofErr w:type="spellEnd"/>
      <w:r w:rsidRPr="5BF3609F">
        <w:rPr>
          <w:rFonts w:eastAsia="Times New Roman"/>
          <w:lang w:eastAsia="en-GB"/>
        </w:rPr>
        <w:t xml:space="preserve"> </w:t>
      </w:r>
      <w:proofErr w:type="spellStart"/>
      <w:r w:rsidRPr="5BF3609F">
        <w:rPr>
          <w:rFonts w:eastAsia="Times New Roman"/>
          <w:lang w:eastAsia="en-GB"/>
        </w:rPr>
        <w:t>asociacija</w:t>
      </w:r>
      <w:proofErr w:type="spellEnd"/>
      <w:r w:rsidRPr="5BF3609F">
        <w:rPr>
          <w:rFonts w:eastAsia="Times New Roman"/>
          <w:lang w:eastAsia="en-GB"/>
        </w:rPr>
        <w:t xml:space="preserve"> (Association for Ethics in Public Information). Available: </w:t>
      </w:r>
      <w:hyperlink r:id="rId166">
        <w:r w:rsidRPr="5BF3609F">
          <w:rPr>
            <w:rFonts w:eastAsia="Times New Roman"/>
            <w:color w:val="0563C1"/>
            <w:u w:val="single"/>
            <w:lang w:eastAsia="en-GB"/>
          </w:rPr>
          <w:t>https://www.etikoskomisija.lt/apie-mus</w:t>
        </w:r>
      </w:hyperlink>
      <w:r w:rsidRPr="5BF3609F">
        <w:rPr>
          <w:rFonts w:eastAsia="Times New Roman"/>
          <w:lang w:eastAsia="en-GB"/>
        </w:rPr>
        <w:t xml:space="preserve"> (accessed 5 February 2024). </w:t>
      </w:r>
    </w:p>
    <w:p w14:paraId="7CB602DD" w14:textId="77777777" w:rsidR="2CAA721E" w:rsidRDefault="2CAA721E" w:rsidP="00457C24">
      <w:pPr>
        <w:spacing w:after="80" w:line="240" w:lineRule="auto"/>
        <w:ind w:left="720" w:hanging="720"/>
        <w:rPr>
          <w:rFonts w:eastAsia="Times New Roman"/>
          <w:sz w:val="18"/>
          <w:szCs w:val="18"/>
          <w:lang w:eastAsia="en-GB"/>
        </w:rPr>
      </w:pPr>
      <w:proofErr w:type="spellStart"/>
      <w:r w:rsidRPr="5BF3609F">
        <w:rPr>
          <w:rFonts w:eastAsia="Times New Roman"/>
          <w:lang w:eastAsia="en-GB"/>
        </w:rPr>
        <w:t>Žymantienė</w:t>
      </w:r>
      <w:proofErr w:type="spellEnd"/>
      <w:r w:rsidRPr="5BF3609F">
        <w:rPr>
          <w:rFonts w:eastAsia="Times New Roman"/>
          <w:lang w:eastAsia="en-GB"/>
        </w:rPr>
        <w:t xml:space="preserve">, G. (2022). </w:t>
      </w:r>
      <w:r w:rsidRPr="5BF3609F">
        <w:rPr>
          <w:rFonts w:eastAsia="Times New Roman"/>
          <w:i/>
          <w:iCs/>
          <w:lang w:eastAsia="en-GB"/>
        </w:rPr>
        <w:t>Challenges of Empowering of Advertising Ethics in Lithuania: Analysis of the Case of Ethical Violations of Advertising Submitted to the Office of the Equal Opportunities Ombudsman in 2016-2021</w:t>
      </w:r>
      <w:r w:rsidRPr="5BF3609F">
        <w:rPr>
          <w:rFonts w:eastAsia="Times New Roman"/>
          <w:lang w:eastAsia="en-GB"/>
        </w:rPr>
        <w:t xml:space="preserve">. </w:t>
      </w:r>
      <w:proofErr w:type="gramStart"/>
      <w:r w:rsidRPr="5BF3609F">
        <w:rPr>
          <w:rFonts w:eastAsia="Times New Roman"/>
          <w:lang w:eastAsia="en-GB"/>
        </w:rPr>
        <w:t>Master‘</w:t>
      </w:r>
      <w:proofErr w:type="gramEnd"/>
      <w:r w:rsidRPr="5BF3609F">
        <w:rPr>
          <w:rFonts w:eastAsia="Times New Roman"/>
          <w:lang w:eastAsia="en-GB"/>
        </w:rPr>
        <w:t xml:space="preserve">s Thesis. Supervisor: </w:t>
      </w:r>
      <w:proofErr w:type="spellStart"/>
      <w:r w:rsidRPr="5BF3609F">
        <w:rPr>
          <w:rFonts w:eastAsia="Times New Roman"/>
          <w:lang w:eastAsia="en-GB"/>
        </w:rPr>
        <w:t>dr.</w:t>
      </w:r>
      <w:proofErr w:type="spellEnd"/>
      <w:r w:rsidRPr="5BF3609F">
        <w:rPr>
          <w:rFonts w:eastAsia="Times New Roman"/>
          <w:lang w:eastAsia="en-GB"/>
        </w:rPr>
        <w:t xml:space="preserve"> </w:t>
      </w:r>
      <w:proofErr w:type="spellStart"/>
      <w:r w:rsidRPr="5BF3609F">
        <w:rPr>
          <w:rFonts w:eastAsia="Times New Roman"/>
          <w:lang w:eastAsia="en-GB"/>
        </w:rPr>
        <w:t>Ernesta</w:t>
      </w:r>
      <w:proofErr w:type="spellEnd"/>
      <w:r w:rsidRPr="5BF3609F">
        <w:rPr>
          <w:rFonts w:eastAsia="Times New Roman"/>
          <w:lang w:eastAsia="en-GB"/>
        </w:rPr>
        <w:t xml:space="preserve"> </w:t>
      </w:r>
      <w:proofErr w:type="spellStart"/>
      <w:r w:rsidRPr="5BF3609F">
        <w:rPr>
          <w:rFonts w:eastAsia="Times New Roman"/>
          <w:lang w:eastAsia="en-GB"/>
        </w:rPr>
        <w:t>Molotokienė</w:t>
      </w:r>
      <w:proofErr w:type="spellEnd"/>
      <w:r w:rsidRPr="5BF3609F">
        <w:rPr>
          <w:rFonts w:eastAsia="Times New Roman"/>
          <w:lang w:eastAsia="en-GB"/>
        </w:rPr>
        <w:t xml:space="preserve">. </w:t>
      </w:r>
      <w:proofErr w:type="spellStart"/>
      <w:r w:rsidRPr="5BF3609F">
        <w:rPr>
          <w:rFonts w:eastAsia="Times New Roman"/>
          <w:lang w:eastAsia="en-GB"/>
        </w:rPr>
        <w:t>Klaipėda</w:t>
      </w:r>
      <w:proofErr w:type="spellEnd"/>
      <w:r w:rsidRPr="5BF3609F">
        <w:rPr>
          <w:rFonts w:eastAsia="Times New Roman"/>
          <w:lang w:eastAsia="en-GB"/>
        </w:rPr>
        <w:t xml:space="preserve"> University, Faculty of Social Sciences and Humanities, Department of Philosophy, Arts and Communication: </w:t>
      </w:r>
      <w:proofErr w:type="spellStart"/>
      <w:r w:rsidRPr="5BF3609F">
        <w:rPr>
          <w:rFonts w:eastAsia="Times New Roman"/>
          <w:lang w:eastAsia="en-GB"/>
        </w:rPr>
        <w:t>Klaipėda</w:t>
      </w:r>
      <w:proofErr w:type="spellEnd"/>
      <w:r w:rsidRPr="5BF3609F">
        <w:rPr>
          <w:rFonts w:eastAsia="Times New Roman"/>
          <w:lang w:eastAsia="en-GB"/>
        </w:rPr>
        <w:t>. </w:t>
      </w:r>
    </w:p>
    <w:p w14:paraId="32BC3A79" w14:textId="77777777" w:rsidR="2CAA721E" w:rsidRDefault="2CAA721E" w:rsidP="00457C24">
      <w:pPr>
        <w:spacing w:after="80" w:line="240" w:lineRule="auto"/>
        <w:ind w:left="720" w:hanging="720"/>
        <w:rPr>
          <w:rFonts w:ascii="Segoe UI" w:eastAsia="Times New Roman" w:hAnsi="Segoe UI" w:cs="Segoe UI"/>
          <w:sz w:val="18"/>
          <w:szCs w:val="18"/>
          <w:lang w:eastAsia="en-GB"/>
        </w:rPr>
      </w:pPr>
      <w:r w:rsidRPr="5BF3609F">
        <w:rPr>
          <w:rFonts w:ascii="Calibri" w:eastAsia="Times New Roman" w:hAnsi="Calibri" w:cs="Calibri"/>
          <w:lang w:eastAsia="en-GB"/>
        </w:rPr>
        <w:t> </w:t>
      </w:r>
    </w:p>
    <w:p w14:paraId="0B549850" w14:textId="77777777" w:rsidR="5BF3609F" w:rsidRDefault="5BF3609F" w:rsidP="5BF3609F">
      <w:pPr>
        <w:spacing w:after="0" w:line="240" w:lineRule="auto"/>
        <w:ind w:left="270" w:hanging="270"/>
        <w:rPr>
          <w:rFonts w:eastAsia="Times New Roman"/>
          <w:sz w:val="18"/>
          <w:szCs w:val="18"/>
          <w:lang w:eastAsia="en-GB"/>
        </w:rPr>
      </w:pPr>
    </w:p>
    <w:p w14:paraId="69CC36FC" w14:textId="77777777" w:rsidR="5BF3609F" w:rsidRDefault="5BF3609F" w:rsidP="5BF3609F">
      <w:pPr>
        <w:pStyle w:val="Tableheadings"/>
      </w:pPr>
    </w:p>
    <w:p w14:paraId="33CAA7DE" w14:textId="66EF7431" w:rsidR="5BF3609F" w:rsidRDefault="5BF3609F" w:rsidP="5BF3609F"/>
    <w:sectPr w:rsidR="5BF3609F" w:rsidSect="000D63FE">
      <w:headerReference w:type="default" r:id="rId167"/>
      <w:footerReference w:type="first" r:id="rId168"/>
      <w:pgSz w:w="11906" w:h="16838"/>
      <w:pgMar w:top="720" w:right="720" w:bottom="567" w:left="720" w:header="567" w:footer="737"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47509" w14:textId="77777777" w:rsidR="00B976A0" w:rsidRDefault="00B976A0" w:rsidP="00CB5035">
      <w:pPr>
        <w:spacing w:after="0" w:line="240" w:lineRule="auto"/>
      </w:pPr>
      <w:r>
        <w:separator/>
      </w:r>
    </w:p>
  </w:endnote>
  <w:endnote w:type="continuationSeparator" w:id="0">
    <w:p w14:paraId="3529D8D8" w14:textId="77777777" w:rsidR="00B976A0" w:rsidRDefault="00B976A0" w:rsidP="00CB50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Times New Roman (Body CS)">
    <w:altName w:val="Times New Roman"/>
    <w:panose1 w:val="020B0604020202020204"/>
    <w:charset w:val="00"/>
    <w:family w:val="roman"/>
    <w:notTrueType/>
    <w:pitch w:val="default"/>
  </w:font>
  <w:font w:name="Helvetica Neue">
    <w:altName w:val="Arial"/>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0002AFF" w:usb1="C000ACFF"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F989B" w14:textId="7044C98B" w:rsidR="0076737A" w:rsidRDefault="0076737A" w:rsidP="005372F1">
    <w:pPr>
      <w:pStyle w:val="Footer"/>
      <w:spacing w:before="2880"/>
    </w:pPr>
    <w:r>
      <w:rPr>
        <w:noProof/>
      </w:rPr>
      <w:drawing>
        <wp:anchor distT="0" distB="0" distL="114300" distR="114300" simplePos="0" relativeHeight="251666432" behindDoc="0" locked="0" layoutInCell="1" allowOverlap="1" wp14:anchorId="2C6D3499" wp14:editId="7D2DAD90">
          <wp:simplePos x="0" y="0"/>
          <wp:positionH relativeFrom="column">
            <wp:posOffset>1427784</wp:posOffset>
          </wp:positionH>
          <wp:positionV relativeFrom="paragraph">
            <wp:posOffset>1732280</wp:posOffset>
          </wp:positionV>
          <wp:extent cx="1212850" cy="302895"/>
          <wp:effectExtent l="0" t="0" r="6350" b="1905"/>
          <wp:wrapNone/>
          <wp:docPr id="457060272" name="Picture 9" descr="University of Stirling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459132" name="Picture 9" descr="University of Stirling logo&#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50" cy="30289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47F92DED" wp14:editId="34CB6738">
          <wp:simplePos x="0" y="0"/>
          <wp:positionH relativeFrom="column">
            <wp:posOffset>1762174</wp:posOffset>
          </wp:positionH>
          <wp:positionV relativeFrom="paragraph">
            <wp:posOffset>1040130</wp:posOffset>
          </wp:positionV>
          <wp:extent cx="1565275" cy="398780"/>
          <wp:effectExtent l="0" t="0" r="0" b="1270"/>
          <wp:wrapNone/>
          <wp:docPr id="1526936903" name="Picture 3" descr="Arts and Humanities Research Council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151483" name="Picture 3" descr="Arts and Humanities Research Council logo"/>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565275" cy="3987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2AC21F58" wp14:editId="585D7BD4">
          <wp:simplePos x="0" y="0"/>
          <wp:positionH relativeFrom="column">
            <wp:posOffset>-35560</wp:posOffset>
          </wp:positionH>
          <wp:positionV relativeFrom="paragraph">
            <wp:posOffset>1040765</wp:posOffset>
          </wp:positionV>
          <wp:extent cx="1563370" cy="398145"/>
          <wp:effectExtent l="0" t="0" r="0" b="1905"/>
          <wp:wrapNone/>
          <wp:docPr id="1410971644" name="Picture 4" descr="Economic and Social Research Counc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546878" name="Picture 4" descr="Economic and Social Research Counci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563370" cy="3981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0" locked="0" layoutInCell="1" allowOverlap="1" wp14:anchorId="523C23D1" wp14:editId="19F4C878">
          <wp:simplePos x="0" y="0"/>
          <wp:positionH relativeFrom="column">
            <wp:posOffset>2990850</wp:posOffset>
          </wp:positionH>
          <wp:positionV relativeFrom="paragraph">
            <wp:posOffset>1700530</wp:posOffset>
          </wp:positionV>
          <wp:extent cx="1320800" cy="346075"/>
          <wp:effectExtent l="0" t="0" r="0" b="0"/>
          <wp:wrapNone/>
          <wp:docPr id="151104752" name="Picture 2" descr="Universidad Complutense de Madrid logo&#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81660" name="Picture 2" descr="Universidad Complutense de Madrid logo&#10;"/>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320800" cy="3460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7456" behindDoc="0" locked="0" layoutInCell="1" allowOverlap="1" wp14:anchorId="16429F59" wp14:editId="431A4EAB">
          <wp:simplePos x="0" y="0"/>
          <wp:positionH relativeFrom="column">
            <wp:posOffset>5451475</wp:posOffset>
          </wp:positionH>
          <wp:positionV relativeFrom="paragraph">
            <wp:posOffset>1243330</wp:posOffset>
          </wp:positionV>
          <wp:extent cx="504825" cy="690245"/>
          <wp:effectExtent l="0" t="0" r="9525" b="0"/>
          <wp:wrapNone/>
          <wp:docPr id="2092618717" name="Picture 10" descr="The Branded Content Marketing Associatio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183868" name="Picture 10" descr="The Branded Content Marketing Association&#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4825" cy="6902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8480" behindDoc="0" locked="0" layoutInCell="1" allowOverlap="1" wp14:anchorId="7F95F183" wp14:editId="6348DC3F">
          <wp:simplePos x="0" y="0"/>
          <wp:positionH relativeFrom="column">
            <wp:posOffset>6175375</wp:posOffset>
          </wp:positionH>
          <wp:positionV relativeFrom="paragraph">
            <wp:posOffset>1243330</wp:posOffset>
          </wp:positionV>
          <wp:extent cx="623570" cy="717550"/>
          <wp:effectExtent l="0" t="0" r="5080" b="6350"/>
          <wp:wrapNone/>
          <wp:docPr id="1974366637" name="Picture 11" descr="CM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7090830" name="Picture 11" descr="CMA logo"/>
                  <pic:cNvPicPr>
                    <a:picLocks noChangeAspect="1" noChangeArrowheads="1"/>
                  </pic:cNvPicPr>
                </pic:nvPicPr>
                <pic:blipFill rotWithShape="1">
                  <a:blip r:embed="rId6">
                    <a:extLst>
                      <a:ext uri="{28A0092B-C50C-407E-A947-70E740481C1C}">
                        <a14:useLocalDpi xmlns:a14="http://schemas.microsoft.com/office/drawing/2010/main" val="0"/>
                      </a:ext>
                    </a:extLst>
                  </a:blip>
                  <a:srcRect l="17446" t="12800" r="20426" b="14784"/>
                  <a:stretch/>
                </pic:blipFill>
                <pic:spPr bwMode="auto">
                  <a:xfrm>
                    <a:off x="0" y="0"/>
                    <a:ext cx="623570" cy="717550"/>
                  </a:xfrm>
                  <a:prstGeom prst="rect">
                    <a:avLst/>
                  </a:prstGeom>
                  <a:noFill/>
                  <a:ln>
                    <a:noFill/>
                  </a:ln>
                  <a:extLst>
                    <a:ext uri="{53640926-AAD7-44D8-BBD7-CCE9431645EC}">
                      <a14:shadowObscured xmlns:a14="http://schemas.microsoft.com/office/drawing/2010/main"/>
                    </a:ext>
                  </a:extLst>
                </pic:spPr>
              </pic:pic>
            </a:graphicData>
          </a:graphic>
        </wp:anchor>
      </w:drawing>
    </w:r>
    <w:r>
      <w:rPr>
        <w:noProof/>
      </w:rPr>
      <w:drawing>
        <wp:anchor distT="0" distB="0" distL="114300" distR="114300" simplePos="0" relativeHeight="251664384" behindDoc="0" locked="0" layoutInCell="1" allowOverlap="1" wp14:anchorId="3D637EEB" wp14:editId="3E9E0859">
          <wp:simplePos x="0" y="0"/>
          <wp:positionH relativeFrom="column">
            <wp:posOffset>-38100</wp:posOffset>
          </wp:positionH>
          <wp:positionV relativeFrom="paragraph">
            <wp:posOffset>1732280</wp:posOffset>
          </wp:positionV>
          <wp:extent cx="1214012" cy="318678"/>
          <wp:effectExtent l="0" t="0" r="5715" b="5715"/>
          <wp:wrapNone/>
          <wp:docPr id="97358289" name="Picture 7" descr="University of the Arts Lond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398745" name="Picture 7" descr="University of the Arts London logo"/>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4012" cy="318678"/>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D423A" w14:textId="77777777" w:rsidR="00B976A0" w:rsidRDefault="00B976A0" w:rsidP="00CB5035">
      <w:pPr>
        <w:spacing w:after="0" w:line="240" w:lineRule="auto"/>
      </w:pPr>
      <w:r>
        <w:separator/>
      </w:r>
    </w:p>
  </w:footnote>
  <w:footnote w:type="continuationSeparator" w:id="0">
    <w:p w14:paraId="6CD9C925" w14:textId="77777777" w:rsidR="00B976A0" w:rsidRDefault="00B976A0" w:rsidP="00CB503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925066077"/>
      <w:docPartObj>
        <w:docPartGallery w:val="Page Numbers (Bottom of Page)"/>
        <w:docPartUnique/>
      </w:docPartObj>
    </w:sdtPr>
    <w:sdtContent>
      <w:p w14:paraId="6CC362E6" w14:textId="48355DA1" w:rsidR="0076737A" w:rsidRPr="0016559B" w:rsidRDefault="0076737A" w:rsidP="00CB5035">
        <w:pPr>
          <w:pStyle w:val="Footer"/>
          <w:framePr w:wrap="none" w:vAnchor="text" w:hAnchor="page" w:x="15591" w:y="1"/>
          <w:rPr>
            <w:rStyle w:val="PageNumber"/>
          </w:rPr>
        </w:pPr>
        <w:r w:rsidRPr="0016559B">
          <w:rPr>
            <w:rStyle w:val="PageNumber"/>
            <w:sz w:val="18"/>
            <w:szCs w:val="18"/>
          </w:rPr>
          <w:fldChar w:fldCharType="begin"/>
        </w:r>
        <w:r w:rsidRPr="0016559B">
          <w:rPr>
            <w:rStyle w:val="PageNumber"/>
            <w:sz w:val="18"/>
            <w:szCs w:val="18"/>
          </w:rPr>
          <w:instrText xml:space="preserve"> PAGE </w:instrText>
        </w:r>
        <w:r w:rsidRPr="0016559B">
          <w:rPr>
            <w:rStyle w:val="PageNumber"/>
            <w:sz w:val="18"/>
            <w:szCs w:val="18"/>
          </w:rPr>
          <w:fldChar w:fldCharType="separate"/>
        </w:r>
        <w:r>
          <w:rPr>
            <w:rStyle w:val="PageNumber"/>
            <w:sz w:val="18"/>
            <w:szCs w:val="18"/>
          </w:rPr>
          <w:t>2</w:t>
        </w:r>
        <w:r w:rsidRPr="0016559B">
          <w:rPr>
            <w:rStyle w:val="PageNumber"/>
            <w:sz w:val="18"/>
            <w:szCs w:val="18"/>
          </w:rPr>
          <w:fldChar w:fldCharType="end"/>
        </w:r>
      </w:p>
    </w:sdtContent>
  </w:sdt>
  <w:p w14:paraId="25160DA2" w14:textId="5FB19EF5" w:rsidR="0076737A" w:rsidRPr="00CB5035" w:rsidRDefault="0076737A" w:rsidP="00A74615">
    <w:pPr>
      <w:tabs>
        <w:tab w:val="center" w:pos="4513"/>
        <w:tab w:val="left" w:pos="7700"/>
        <w:tab w:val="right" w:pos="9026"/>
      </w:tabs>
      <w:spacing w:after="840" w:line="240" w:lineRule="auto"/>
      <w:rPr>
        <w:rFonts w:ascii="Calibri" w:eastAsia="Times New Roman" w:hAnsi="Calibri" w:cs="Times New Roman"/>
        <w:sz w:val="24"/>
        <w:szCs w:val="24"/>
      </w:rPr>
    </w:pPr>
    <w:r w:rsidRPr="00686D2A">
      <w:rPr>
        <w:rFonts w:eastAsia="Times New Roman"/>
        <w:b/>
        <w:bCs/>
        <w:color w:val="595959" w:themeColor="text1" w:themeTint="A6"/>
        <w:sz w:val="18"/>
        <w:szCs w:val="18"/>
        <w:shd w:val="clear" w:color="auto" w:fill="FFFFFF"/>
      </w:rPr>
      <w:t>Branded Content Governance Project</w:t>
    </w:r>
    <w:r w:rsidRPr="00686D2A">
      <w:rPr>
        <w:rFonts w:eastAsia="Times New Roman"/>
        <w:color w:val="595959" w:themeColor="text1" w:themeTint="A6"/>
        <w:sz w:val="18"/>
        <w:szCs w:val="18"/>
        <w:shd w:val="clear" w:color="auto" w:fill="FFFFFF"/>
      </w:rPr>
      <w:t xml:space="preserve"> | </w:t>
    </w:r>
    <w:r>
      <w:rPr>
        <w:rFonts w:eastAsia="Times New Roman"/>
        <w:color w:val="595959" w:themeColor="text1" w:themeTint="A6"/>
        <w:sz w:val="18"/>
        <w:szCs w:val="18"/>
        <w:shd w:val="clear" w:color="auto" w:fill="FFFFFF"/>
      </w:rPr>
      <w:t>Lithuania June 2024</w:t>
    </w:r>
    <w:r w:rsidRPr="00686D2A">
      <w:rPr>
        <w:rFonts w:eastAsia="Times New Roman"/>
        <w:color w:val="595959" w:themeColor="text1" w:themeTint="A6"/>
        <w:sz w:val="18"/>
        <w:szCs w:val="18"/>
        <w:shd w:val="clear" w:color="auto" w:fill="FFFFFF"/>
      </w:rPr>
      <w:t xml:space="preserve"> </w:t>
    </w:r>
    <w:r w:rsidRPr="00686D2A">
      <w:rPr>
        <w:rFonts w:eastAsia="Times New Roman"/>
        <w:color w:val="595959" w:themeColor="text1" w:themeTint="A6"/>
        <w:sz w:val="18"/>
        <w:szCs w:val="18"/>
        <w:shd w:val="clear" w:color="auto" w:fill="FFFFFF"/>
      </w:rPr>
      <w:tab/>
    </w:r>
    <w:r w:rsidRPr="00686D2A">
      <w:rPr>
        <w:rFonts w:eastAsia="Times New Roman"/>
        <w:color w:val="595959" w:themeColor="text1" w:themeTint="A6"/>
        <w:sz w:val="18"/>
        <w:szCs w:val="18"/>
        <w:shd w:val="clear" w:color="auto" w:fill="FFFFFF"/>
      </w:rPr>
      <w:tab/>
    </w:r>
    <w:r>
      <w:rPr>
        <w:rFonts w:eastAsia="Times New Roman"/>
        <w:color w:val="222222"/>
        <w:sz w:val="18"/>
        <w:szCs w:val="18"/>
        <w:shd w:val="clear" w:color="auto" w:fill="FFFFFF"/>
      </w:rPr>
      <w:tab/>
      <w:t xml:space="preserve">              </w:t>
    </w:r>
    <w:r>
      <w:rPr>
        <w:rFonts w:eastAsia="Times New Roman"/>
        <w:color w:val="222222"/>
        <w:sz w:val="18"/>
        <w:szCs w:val="18"/>
        <w:shd w:val="clear" w:color="auto" w:fill="FFFFFF"/>
      </w:rPr>
      <w:tab/>
    </w:r>
    <w:r w:rsidRPr="00686D2A">
      <w:rPr>
        <w:rFonts w:eastAsia="Times New Roman"/>
        <w:color w:val="595959" w:themeColor="text1" w:themeTint="A6"/>
        <w:sz w:val="18"/>
        <w:szCs w:val="18"/>
        <w:shd w:val="clear" w:color="auto" w:fill="FFFFFF"/>
      </w:rPr>
      <w:fldChar w:fldCharType="begin"/>
    </w:r>
    <w:r w:rsidRPr="00686D2A">
      <w:rPr>
        <w:rFonts w:eastAsia="Times New Roman"/>
        <w:color w:val="595959" w:themeColor="text1" w:themeTint="A6"/>
        <w:sz w:val="18"/>
        <w:szCs w:val="18"/>
        <w:shd w:val="clear" w:color="auto" w:fill="FFFFFF"/>
      </w:rPr>
      <w:instrText>PAGE   \* MERGEFORMAT</w:instrText>
    </w:r>
    <w:r w:rsidRPr="00686D2A">
      <w:rPr>
        <w:rFonts w:eastAsia="Times New Roman"/>
        <w:color w:val="595959" w:themeColor="text1" w:themeTint="A6"/>
        <w:sz w:val="18"/>
        <w:szCs w:val="18"/>
        <w:shd w:val="clear" w:color="auto" w:fill="FFFFFF"/>
      </w:rPr>
      <w:fldChar w:fldCharType="separate"/>
    </w:r>
    <w:r w:rsidRPr="00686D2A">
      <w:rPr>
        <w:rFonts w:eastAsia="Times New Roman"/>
        <w:color w:val="595959" w:themeColor="text1" w:themeTint="A6"/>
        <w:sz w:val="18"/>
        <w:szCs w:val="18"/>
        <w:shd w:val="clear" w:color="auto" w:fill="FFFFFF"/>
      </w:rPr>
      <w:t>1</w:t>
    </w:r>
    <w:r w:rsidRPr="00686D2A">
      <w:rPr>
        <w:rFonts w:eastAsia="Times New Roman"/>
        <w:color w:val="595959" w:themeColor="text1" w:themeTint="A6"/>
        <w:sz w:val="18"/>
        <w:szCs w:val="18"/>
        <w:shd w:val="clear" w:color="auto" w:fill="FFFFF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B4610"/>
    <w:multiLevelType w:val="multilevel"/>
    <w:tmpl w:val="0A080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18A466F"/>
    <w:multiLevelType w:val="hybridMultilevel"/>
    <w:tmpl w:val="C67878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7E01A2"/>
    <w:multiLevelType w:val="hybridMultilevel"/>
    <w:tmpl w:val="B6F460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A277C0"/>
    <w:multiLevelType w:val="multilevel"/>
    <w:tmpl w:val="B546C6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8C06331"/>
    <w:multiLevelType w:val="multilevel"/>
    <w:tmpl w:val="4410A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E282B0C"/>
    <w:multiLevelType w:val="multilevel"/>
    <w:tmpl w:val="52DAC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212A70E7"/>
    <w:multiLevelType w:val="multilevel"/>
    <w:tmpl w:val="43D82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27F23340"/>
    <w:multiLevelType w:val="multilevel"/>
    <w:tmpl w:val="A86A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3C24747"/>
    <w:multiLevelType w:val="hybridMultilevel"/>
    <w:tmpl w:val="1540967E"/>
    <w:lvl w:ilvl="0" w:tplc="08AC13E2">
      <w:start w:val="1"/>
      <w:numFmt w:val="decimal"/>
      <w:lvlText w:val="%1."/>
      <w:lvlJc w:val="left"/>
      <w:pPr>
        <w:ind w:left="6070" w:hanging="400"/>
      </w:pPr>
      <w:rPr>
        <w:rFonts w:hint="default"/>
      </w:rPr>
    </w:lvl>
    <w:lvl w:ilvl="1" w:tplc="08090019" w:tentative="1">
      <w:start w:val="1"/>
      <w:numFmt w:val="lowerLetter"/>
      <w:lvlText w:val="%2."/>
      <w:lvlJc w:val="left"/>
      <w:pPr>
        <w:ind w:left="6750" w:hanging="360"/>
      </w:pPr>
    </w:lvl>
    <w:lvl w:ilvl="2" w:tplc="0809001B" w:tentative="1">
      <w:start w:val="1"/>
      <w:numFmt w:val="lowerRoman"/>
      <w:lvlText w:val="%3."/>
      <w:lvlJc w:val="right"/>
      <w:pPr>
        <w:ind w:left="7470" w:hanging="180"/>
      </w:pPr>
    </w:lvl>
    <w:lvl w:ilvl="3" w:tplc="0809000F" w:tentative="1">
      <w:start w:val="1"/>
      <w:numFmt w:val="decimal"/>
      <w:lvlText w:val="%4."/>
      <w:lvlJc w:val="left"/>
      <w:pPr>
        <w:ind w:left="8190" w:hanging="360"/>
      </w:pPr>
    </w:lvl>
    <w:lvl w:ilvl="4" w:tplc="08090019" w:tentative="1">
      <w:start w:val="1"/>
      <w:numFmt w:val="lowerLetter"/>
      <w:lvlText w:val="%5."/>
      <w:lvlJc w:val="left"/>
      <w:pPr>
        <w:ind w:left="8910" w:hanging="360"/>
      </w:pPr>
    </w:lvl>
    <w:lvl w:ilvl="5" w:tplc="0809001B" w:tentative="1">
      <w:start w:val="1"/>
      <w:numFmt w:val="lowerRoman"/>
      <w:lvlText w:val="%6."/>
      <w:lvlJc w:val="right"/>
      <w:pPr>
        <w:ind w:left="9630" w:hanging="180"/>
      </w:pPr>
    </w:lvl>
    <w:lvl w:ilvl="6" w:tplc="0809000F" w:tentative="1">
      <w:start w:val="1"/>
      <w:numFmt w:val="decimal"/>
      <w:lvlText w:val="%7."/>
      <w:lvlJc w:val="left"/>
      <w:pPr>
        <w:ind w:left="10350" w:hanging="360"/>
      </w:pPr>
    </w:lvl>
    <w:lvl w:ilvl="7" w:tplc="08090019" w:tentative="1">
      <w:start w:val="1"/>
      <w:numFmt w:val="lowerLetter"/>
      <w:lvlText w:val="%8."/>
      <w:lvlJc w:val="left"/>
      <w:pPr>
        <w:ind w:left="11070" w:hanging="360"/>
      </w:pPr>
    </w:lvl>
    <w:lvl w:ilvl="8" w:tplc="0809001B" w:tentative="1">
      <w:start w:val="1"/>
      <w:numFmt w:val="lowerRoman"/>
      <w:lvlText w:val="%9."/>
      <w:lvlJc w:val="right"/>
      <w:pPr>
        <w:ind w:left="11790" w:hanging="180"/>
      </w:pPr>
    </w:lvl>
  </w:abstractNum>
  <w:abstractNum w:abstractNumId="9" w15:restartNumberingAfterBreak="0">
    <w:nsid w:val="3C6E18BC"/>
    <w:multiLevelType w:val="multilevel"/>
    <w:tmpl w:val="52D65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C9B3C2A"/>
    <w:multiLevelType w:val="multilevel"/>
    <w:tmpl w:val="8F0E8F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3EE92351"/>
    <w:multiLevelType w:val="hybridMultilevel"/>
    <w:tmpl w:val="23FA7F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F1D7C9F"/>
    <w:multiLevelType w:val="hybridMultilevel"/>
    <w:tmpl w:val="4CF4B9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258797C"/>
    <w:multiLevelType w:val="hybridMultilevel"/>
    <w:tmpl w:val="A02EB4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5480EDF"/>
    <w:multiLevelType w:val="multilevel"/>
    <w:tmpl w:val="77E621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CE817D3"/>
    <w:multiLevelType w:val="multilevel"/>
    <w:tmpl w:val="5A2CA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4E0D1A07"/>
    <w:multiLevelType w:val="multilevel"/>
    <w:tmpl w:val="52D056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2EF69AB"/>
    <w:multiLevelType w:val="multilevel"/>
    <w:tmpl w:val="0408F824"/>
    <w:lvl w:ilvl="0">
      <w:start w:val="1"/>
      <w:numFmt w:val="decimal"/>
      <w:pStyle w:val="SectionHead"/>
      <w:lvlText w:val="%1."/>
      <w:lvlJc w:val="left"/>
      <w:pPr>
        <w:ind w:left="502" w:hanging="360"/>
      </w:pPr>
      <w:rPr>
        <w:rFonts w:hint="default"/>
        <w:i w:val="0"/>
        <w:iCs/>
      </w:rPr>
    </w:lvl>
    <w:lvl w:ilvl="1">
      <w:start w:val="5"/>
      <w:numFmt w:val="decimal"/>
      <w:isLgl/>
      <w:lvlText w:val="%1.%2."/>
      <w:lvlJc w:val="left"/>
      <w:pPr>
        <w:ind w:left="2911" w:hanging="360"/>
      </w:pPr>
      <w:rPr>
        <w:rFonts w:hint="default"/>
      </w:rPr>
    </w:lvl>
    <w:lvl w:ilvl="2">
      <w:start w:val="1"/>
      <w:numFmt w:val="decimal"/>
      <w:isLgl/>
      <w:lvlText w:val="%1.%2.%3."/>
      <w:lvlJc w:val="left"/>
      <w:pPr>
        <w:ind w:left="3271" w:hanging="720"/>
      </w:pPr>
      <w:rPr>
        <w:rFonts w:hint="default"/>
      </w:rPr>
    </w:lvl>
    <w:lvl w:ilvl="3">
      <w:start w:val="1"/>
      <w:numFmt w:val="decimal"/>
      <w:isLgl/>
      <w:lvlText w:val="%1.%2.%3.%4."/>
      <w:lvlJc w:val="left"/>
      <w:pPr>
        <w:ind w:left="3271" w:hanging="720"/>
      </w:pPr>
      <w:rPr>
        <w:rFonts w:hint="default"/>
      </w:rPr>
    </w:lvl>
    <w:lvl w:ilvl="4">
      <w:start w:val="1"/>
      <w:numFmt w:val="decimal"/>
      <w:isLgl/>
      <w:lvlText w:val="%1.%2.%3.%4.%5."/>
      <w:lvlJc w:val="left"/>
      <w:pPr>
        <w:ind w:left="3631" w:hanging="1080"/>
      </w:pPr>
      <w:rPr>
        <w:rFonts w:hint="default"/>
      </w:rPr>
    </w:lvl>
    <w:lvl w:ilvl="5">
      <w:start w:val="1"/>
      <w:numFmt w:val="decimal"/>
      <w:isLgl/>
      <w:lvlText w:val="%1.%2.%3.%4.%5.%6."/>
      <w:lvlJc w:val="left"/>
      <w:pPr>
        <w:ind w:left="3631" w:hanging="1080"/>
      </w:pPr>
      <w:rPr>
        <w:rFonts w:hint="default"/>
      </w:rPr>
    </w:lvl>
    <w:lvl w:ilvl="6">
      <w:start w:val="1"/>
      <w:numFmt w:val="decimal"/>
      <w:isLgl/>
      <w:lvlText w:val="%1.%2.%3.%4.%5.%6.%7."/>
      <w:lvlJc w:val="left"/>
      <w:pPr>
        <w:ind w:left="3991" w:hanging="1440"/>
      </w:pPr>
      <w:rPr>
        <w:rFonts w:hint="default"/>
      </w:rPr>
    </w:lvl>
    <w:lvl w:ilvl="7">
      <w:start w:val="1"/>
      <w:numFmt w:val="decimal"/>
      <w:isLgl/>
      <w:lvlText w:val="%1.%2.%3.%4.%5.%6.%7.%8."/>
      <w:lvlJc w:val="left"/>
      <w:pPr>
        <w:ind w:left="3991" w:hanging="1440"/>
      </w:pPr>
      <w:rPr>
        <w:rFonts w:hint="default"/>
      </w:rPr>
    </w:lvl>
    <w:lvl w:ilvl="8">
      <w:start w:val="1"/>
      <w:numFmt w:val="decimal"/>
      <w:isLgl/>
      <w:lvlText w:val="%1.%2.%3.%4.%5.%6.%7.%8.%9."/>
      <w:lvlJc w:val="left"/>
      <w:pPr>
        <w:ind w:left="4351" w:hanging="1800"/>
      </w:pPr>
      <w:rPr>
        <w:rFonts w:hint="default"/>
      </w:rPr>
    </w:lvl>
  </w:abstractNum>
  <w:abstractNum w:abstractNumId="18" w15:restartNumberingAfterBreak="0">
    <w:nsid w:val="5958451E"/>
    <w:multiLevelType w:val="hybridMultilevel"/>
    <w:tmpl w:val="B1906F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ABE615A"/>
    <w:multiLevelType w:val="hybridMultilevel"/>
    <w:tmpl w:val="9F60CD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B0E723B"/>
    <w:multiLevelType w:val="hybridMultilevel"/>
    <w:tmpl w:val="584AA6F6"/>
    <w:lvl w:ilvl="0" w:tplc="A53A4224">
      <w:start w:val="1"/>
      <w:numFmt w:val="decimal"/>
      <w:pStyle w:val="Style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C142762"/>
    <w:multiLevelType w:val="hybridMultilevel"/>
    <w:tmpl w:val="159446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D6E073D"/>
    <w:multiLevelType w:val="multilevel"/>
    <w:tmpl w:val="C8B6A0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FD53EAD"/>
    <w:multiLevelType w:val="multilevel"/>
    <w:tmpl w:val="6B40F2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10F59E6"/>
    <w:multiLevelType w:val="multilevel"/>
    <w:tmpl w:val="0AEC43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633525EF"/>
    <w:multiLevelType w:val="multilevel"/>
    <w:tmpl w:val="DACAF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8E557C8"/>
    <w:multiLevelType w:val="multilevel"/>
    <w:tmpl w:val="BF9A1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6AB874CD"/>
    <w:multiLevelType w:val="hybridMultilevel"/>
    <w:tmpl w:val="407652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DFE06DF"/>
    <w:multiLevelType w:val="hybridMultilevel"/>
    <w:tmpl w:val="869801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E157512"/>
    <w:multiLevelType w:val="multilevel"/>
    <w:tmpl w:val="17B867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76375E28"/>
    <w:multiLevelType w:val="singleLevel"/>
    <w:tmpl w:val="0E02C33C"/>
    <w:lvl w:ilvl="0">
      <w:start w:val="1"/>
      <w:numFmt w:val="bullet"/>
      <w:pStyle w:val="Paragraph2bulletregular"/>
      <w:lvlText w:val=""/>
      <w:lvlJc w:val="left"/>
      <w:pPr>
        <w:ind w:left="360" w:hanging="360"/>
      </w:pPr>
      <w:rPr>
        <w:rFonts w:ascii="Wingdings" w:hAnsi="Wingdings" w:hint="default"/>
        <w:color w:val="auto"/>
      </w:rPr>
    </w:lvl>
  </w:abstractNum>
  <w:abstractNum w:abstractNumId="31" w15:restartNumberingAfterBreak="0">
    <w:nsid w:val="79394372"/>
    <w:multiLevelType w:val="multilevel"/>
    <w:tmpl w:val="7BF02E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509325585">
    <w:abstractNumId w:val="8"/>
  </w:num>
  <w:num w:numId="2" w16cid:durableId="1127359984">
    <w:abstractNumId w:val="30"/>
  </w:num>
  <w:num w:numId="3" w16cid:durableId="812913547">
    <w:abstractNumId w:val="20"/>
  </w:num>
  <w:num w:numId="4" w16cid:durableId="82529163">
    <w:abstractNumId w:val="17"/>
  </w:num>
  <w:num w:numId="5" w16cid:durableId="421027318">
    <w:abstractNumId w:val="25"/>
  </w:num>
  <w:num w:numId="6" w16cid:durableId="1555920739">
    <w:abstractNumId w:val="14"/>
  </w:num>
  <w:num w:numId="7" w16cid:durableId="2070498723">
    <w:abstractNumId w:val="26"/>
  </w:num>
  <w:num w:numId="8" w16cid:durableId="1202597752">
    <w:abstractNumId w:val="0"/>
  </w:num>
  <w:num w:numId="9" w16cid:durableId="858469509">
    <w:abstractNumId w:val="4"/>
  </w:num>
  <w:num w:numId="10" w16cid:durableId="148333076">
    <w:abstractNumId w:val="19"/>
  </w:num>
  <w:num w:numId="11" w16cid:durableId="399789828">
    <w:abstractNumId w:val="22"/>
  </w:num>
  <w:num w:numId="12" w16cid:durableId="689796263">
    <w:abstractNumId w:val="10"/>
  </w:num>
  <w:num w:numId="13" w16cid:durableId="1039665524">
    <w:abstractNumId w:val="7"/>
  </w:num>
  <w:num w:numId="14" w16cid:durableId="1140882529">
    <w:abstractNumId w:val="23"/>
  </w:num>
  <w:num w:numId="15" w16cid:durableId="386417399">
    <w:abstractNumId w:val="15"/>
  </w:num>
  <w:num w:numId="16" w16cid:durableId="2009671190">
    <w:abstractNumId w:val="16"/>
  </w:num>
  <w:num w:numId="17" w16cid:durableId="603614720">
    <w:abstractNumId w:val="21"/>
  </w:num>
  <w:num w:numId="18" w16cid:durableId="944267757">
    <w:abstractNumId w:val="2"/>
  </w:num>
  <w:num w:numId="19" w16cid:durableId="627390970">
    <w:abstractNumId w:val="9"/>
  </w:num>
  <w:num w:numId="20" w16cid:durableId="2119834991">
    <w:abstractNumId w:val="11"/>
  </w:num>
  <w:num w:numId="21" w16cid:durableId="1637685930">
    <w:abstractNumId w:val="29"/>
  </w:num>
  <w:num w:numId="22" w16cid:durableId="507477660">
    <w:abstractNumId w:val="28"/>
  </w:num>
  <w:num w:numId="23" w16cid:durableId="1208375002">
    <w:abstractNumId w:val="5"/>
  </w:num>
  <w:num w:numId="24" w16cid:durableId="723020007">
    <w:abstractNumId w:val="1"/>
  </w:num>
  <w:num w:numId="25" w16cid:durableId="2105607466">
    <w:abstractNumId w:val="6"/>
  </w:num>
  <w:num w:numId="26" w16cid:durableId="2069499147">
    <w:abstractNumId w:val="18"/>
  </w:num>
  <w:num w:numId="27" w16cid:durableId="1172329847">
    <w:abstractNumId w:val="3"/>
  </w:num>
  <w:num w:numId="28" w16cid:durableId="498276762">
    <w:abstractNumId w:val="27"/>
  </w:num>
  <w:num w:numId="29" w16cid:durableId="113334197">
    <w:abstractNumId w:val="24"/>
  </w:num>
  <w:num w:numId="30" w16cid:durableId="1195508134">
    <w:abstractNumId w:val="12"/>
  </w:num>
  <w:num w:numId="31" w16cid:durableId="1193305919">
    <w:abstractNumId w:val="31"/>
  </w:num>
  <w:num w:numId="32" w16cid:durableId="1043020753">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2"/>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5035"/>
    <w:rsid w:val="00010174"/>
    <w:rsid w:val="000173F0"/>
    <w:rsid w:val="00024AB0"/>
    <w:rsid w:val="00025818"/>
    <w:rsid w:val="00036FF9"/>
    <w:rsid w:val="000674B7"/>
    <w:rsid w:val="00084A9E"/>
    <w:rsid w:val="00087DB1"/>
    <w:rsid w:val="00091100"/>
    <w:rsid w:val="000A52F4"/>
    <w:rsid w:val="000A78D6"/>
    <w:rsid w:val="000D0D7E"/>
    <w:rsid w:val="000D1BAA"/>
    <w:rsid w:val="000D20CC"/>
    <w:rsid w:val="000D63FE"/>
    <w:rsid w:val="000F2B22"/>
    <w:rsid w:val="000F4BA5"/>
    <w:rsid w:val="001224E4"/>
    <w:rsid w:val="00123C17"/>
    <w:rsid w:val="00123F66"/>
    <w:rsid w:val="00146D9F"/>
    <w:rsid w:val="00155186"/>
    <w:rsid w:val="00170454"/>
    <w:rsid w:val="001747D6"/>
    <w:rsid w:val="00175614"/>
    <w:rsid w:val="0018415B"/>
    <w:rsid w:val="001A52C7"/>
    <w:rsid w:val="001A5A18"/>
    <w:rsid w:val="001B6A2D"/>
    <w:rsid w:val="001C71EA"/>
    <w:rsid w:val="001E6AB2"/>
    <w:rsid w:val="001E71EB"/>
    <w:rsid w:val="00203503"/>
    <w:rsid w:val="002036C5"/>
    <w:rsid w:val="002073BF"/>
    <w:rsid w:val="00230580"/>
    <w:rsid w:val="002334E8"/>
    <w:rsid w:val="00242DEA"/>
    <w:rsid w:val="00257F09"/>
    <w:rsid w:val="00261858"/>
    <w:rsid w:val="00265191"/>
    <w:rsid w:val="00280B57"/>
    <w:rsid w:val="0028141F"/>
    <w:rsid w:val="00291EED"/>
    <w:rsid w:val="00294389"/>
    <w:rsid w:val="002A238A"/>
    <w:rsid w:val="002C19FA"/>
    <w:rsid w:val="002E3655"/>
    <w:rsid w:val="002F41AF"/>
    <w:rsid w:val="00301103"/>
    <w:rsid w:val="003035C7"/>
    <w:rsid w:val="00305480"/>
    <w:rsid w:val="003142D6"/>
    <w:rsid w:val="00331514"/>
    <w:rsid w:val="00335153"/>
    <w:rsid w:val="003369C4"/>
    <w:rsid w:val="00340625"/>
    <w:rsid w:val="00343DFB"/>
    <w:rsid w:val="00345B79"/>
    <w:rsid w:val="00345D57"/>
    <w:rsid w:val="00351AE7"/>
    <w:rsid w:val="00364BDB"/>
    <w:rsid w:val="00367862"/>
    <w:rsid w:val="00384BCE"/>
    <w:rsid w:val="0038594D"/>
    <w:rsid w:val="0038624E"/>
    <w:rsid w:val="003864FA"/>
    <w:rsid w:val="003A19BC"/>
    <w:rsid w:val="003A2DAE"/>
    <w:rsid w:val="003C3F7D"/>
    <w:rsid w:val="003D0506"/>
    <w:rsid w:val="003D3F51"/>
    <w:rsid w:val="003E1666"/>
    <w:rsid w:val="003E47F1"/>
    <w:rsid w:val="00403A01"/>
    <w:rsid w:val="00405A8F"/>
    <w:rsid w:val="00405D10"/>
    <w:rsid w:val="00414CD2"/>
    <w:rsid w:val="00420D75"/>
    <w:rsid w:val="004239C6"/>
    <w:rsid w:val="00424EE4"/>
    <w:rsid w:val="00440862"/>
    <w:rsid w:val="004513EF"/>
    <w:rsid w:val="00454DD4"/>
    <w:rsid w:val="00457C24"/>
    <w:rsid w:val="00462C9F"/>
    <w:rsid w:val="004745EA"/>
    <w:rsid w:val="00475121"/>
    <w:rsid w:val="00480A72"/>
    <w:rsid w:val="00493B26"/>
    <w:rsid w:val="00497630"/>
    <w:rsid w:val="004A4073"/>
    <w:rsid w:val="004A5C6A"/>
    <w:rsid w:val="004B0364"/>
    <w:rsid w:val="004C2A2B"/>
    <w:rsid w:val="004C6513"/>
    <w:rsid w:val="004D0D1C"/>
    <w:rsid w:val="004D7135"/>
    <w:rsid w:val="004F0B6F"/>
    <w:rsid w:val="004F7DF9"/>
    <w:rsid w:val="0050499D"/>
    <w:rsid w:val="0050578D"/>
    <w:rsid w:val="005066B0"/>
    <w:rsid w:val="0051403E"/>
    <w:rsid w:val="005140E0"/>
    <w:rsid w:val="00533017"/>
    <w:rsid w:val="005372F1"/>
    <w:rsid w:val="00542A2C"/>
    <w:rsid w:val="00544E52"/>
    <w:rsid w:val="0056173F"/>
    <w:rsid w:val="005623BB"/>
    <w:rsid w:val="00566A9E"/>
    <w:rsid w:val="00592538"/>
    <w:rsid w:val="00593EEB"/>
    <w:rsid w:val="005A06EA"/>
    <w:rsid w:val="005A5AF2"/>
    <w:rsid w:val="005C4DA3"/>
    <w:rsid w:val="005D4AEB"/>
    <w:rsid w:val="005E40F5"/>
    <w:rsid w:val="005F05C3"/>
    <w:rsid w:val="005F3475"/>
    <w:rsid w:val="005F4D68"/>
    <w:rsid w:val="00610E7C"/>
    <w:rsid w:val="0061668B"/>
    <w:rsid w:val="00616C4F"/>
    <w:rsid w:val="00635C53"/>
    <w:rsid w:val="0065030F"/>
    <w:rsid w:val="006771EA"/>
    <w:rsid w:val="00682A54"/>
    <w:rsid w:val="00686D2A"/>
    <w:rsid w:val="0069024D"/>
    <w:rsid w:val="00693A1A"/>
    <w:rsid w:val="006943EA"/>
    <w:rsid w:val="00695889"/>
    <w:rsid w:val="00695DEB"/>
    <w:rsid w:val="006A2D6F"/>
    <w:rsid w:val="006A6461"/>
    <w:rsid w:val="006C07EB"/>
    <w:rsid w:val="006D6B7B"/>
    <w:rsid w:val="006D6FCB"/>
    <w:rsid w:val="006E02D3"/>
    <w:rsid w:val="006E0408"/>
    <w:rsid w:val="006F0366"/>
    <w:rsid w:val="006F364C"/>
    <w:rsid w:val="006F5D2F"/>
    <w:rsid w:val="00703A7B"/>
    <w:rsid w:val="00731726"/>
    <w:rsid w:val="00732CCD"/>
    <w:rsid w:val="0073470E"/>
    <w:rsid w:val="0073703E"/>
    <w:rsid w:val="007402B6"/>
    <w:rsid w:val="0074101A"/>
    <w:rsid w:val="00745D31"/>
    <w:rsid w:val="00747689"/>
    <w:rsid w:val="00751111"/>
    <w:rsid w:val="00766B69"/>
    <w:rsid w:val="0076737A"/>
    <w:rsid w:val="00767F26"/>
    <w:rsid w:val="007706CA"/>
    <w:rsid w:val="00776DCB"/>
    <w:rsid w:val="00776FE6"/>
    <w:rsid w:val="00777481"/>
    <w:rsid w:val="007861BA"/>
    <w:rsid w:val="00786213"/>
    <w:rsid w:val="00790884"/>
    <w:rsid w:val="00794344"/>
    <w:rsid w:val="007B253B"/>
    <w:rsid w:val="007D008B"/>
    <w:rsid w:val="007D344D"/>
    <w:rsid w:val="007D54D6"/>
    <w:rsid w:val="007D5857"/>
    <w:rsid w:val="00810206"/>
    <w:rsid w:val="0081091B"/>
    <w:rsid w:val="008146FD"/>
    <w:rsid w:val="0081774C"/>
    <w:rsid w:val="00832DB0"/>
    <w:rsid w:val="008378E8"/>
    <w:rsid w:val="008459E6"/>
    <w:rsid w:val="00854088"/>
    <w:rsid w:val="0087539C"/>
    <w:rsid w:val="0088057A"/>
    <w:rsid w:val="00880DD6"/>
    <w:rsid w:val="00880FEF"/>
    <w:rsid w:val="00881DE3"/>
    <w:rsid w:val="00887711"/>
    <w:rsid w:val="00890751"/>
    <w:rsid w:val="008952F2"/>
    <w:rsid w:val="008A4517"/>
    <w:rsid w:val="008C6F9B"/>
    <w:rsid w:val="008C6FA9"/>
    <w:rsid w:val="008D27DF"/>
    <w:rsid w:val="008E179F"/>
    <w:rsid w:val="008E3C69"/>
    <w:rsid w:val="008E72A6"/>
    <w:rsid w:val="009143BA"/>
    <w:rsid w:val="0093305E"/>
    <w:rsid w:val="009500E3"/>
    <w:rsid w:val="009521E3"/>
    <w:rsid w:val="00954313"/>
    <w:rsid w:val="009553F2"/>
    <w:rsid w:val="00955813"/>
    <w:rsid w:val="00963ED0"/>
    <w:rsid w:val="00972E90"/>
    <w:rsid w:val="009742CF"/>
    <w:rsid w:val="0098472F"/>
    <w:rsid w:val="00986388"/>
    <w:rsid w:val="009A7161"/>
    <w:rsid w:val="009B53AF"/>
    <w:rsid w:val="009B6C29"/>
    <w:rsid w:val="009B7219"/>
    <w:rsid w:val="009E1808"/>
    <w:rsid w:val="009F40CC"/>
    <w:rsid w:val="00A0365B"/>
    <w:rsid w:val="00A055C2"/>
    <w:rsid w:val="00A169F5"/>
    <w:rsid w:val="00A24B81"/>
    <w:rsid w:val="00A34651"/>
    <w:rsid w:val="00A41D8F"/>
    <w:rsid w:val="00A43155"/>
    <w:rsid w:val="00A46F61"/>
    <w:rsid w:val="00A521A0"/>
    <w:rsid w:val="00A579EE"/>
    <w:rsid w:val="00A74615"/>
    <w:rsid w:val="00A752F0"/>
    <w:rsid w:val="00A84F49"/>
    <w:rsid w:val="00A95B08"/>
    <w:rsid w:val="00AA21EB"/>
    <w:rsid w:val="00AA6CC5"/>
    <w:rsid w:val="00AD163A"/>
    <w:rsid w:val="00AE3D31"/>
    <w:rsid w:val="00AF0671"/>
    <w:rsid w:val="00B03769"/>
    <w:rsid w:val="00B07D65"/>
    <w:rsid w:val="00B10ED0"/>
    <w:rsid w:val="00B343A7"/>
    <w:rsid w:val="00B466A6"/>
    <w:rsid w:val="00B4777B"/>
    <w:rsid w:val="00B5660E"/>
    <w:rsid w:val="00B63DBB"/>
    <w:rsid w:val="00B653BC"/>
    <w:rsid w:val="00B8084B"/>
    <w:rsid w:val="00B86D1B"/>
    <w:rsid w:val="00B96F8C"/>
    <w:rsid w:val="00B976A0"/>
    <w:rsid w:val="00BA0B3E"/>
    <w:rsid w:val="00BA30FC"/>
    <w:rsid w:val="00BA515F"/>
    <w:rsid w:val="00BB5706"/>
    <w:rsid w:val="00BC2547"/>
    <w:rsid w:val="00BC5223"/>
    <w:rsid w:val="00BE5233"/>
    <w:rsid w:val="00BE7143"/>
    <w:rsid w:val="00BF6506"/>
    <w:rsid w:val="00C014A1"/>
    <w:rsid w:val="00C13464"/>
    <w:rsid w:val="00C14C4C"/>
    <w:rsid w:val="00C22592"/>
    <w:rsid w:val="00C34644"/>
    <w:rsid w:val="00C43C89"/>
    <w:rsid w:val="00C45054"/>
    <w:rsid w:val="00C50A43"/>
    <w:rsid w:val="00C51054"/>
    <w:rsid w:val="00C51E00"/>
    <w:rsid w:val="00C806D9"/>
    <w:rsid w:val="00C845F3"/>
    <w:rsid w:val="00C9615F"/>
    <w:rsid w:val="00CA11D5"/>
    <w:rsid w:val="00CB2105"/>
    <w:rsid w:val="00CB46D4"/>
    <w:rsid w:val="00CB5035"/>
    <w:rsid w:val="00CB548B"/>
    <w:rsid w:val="00CC2745"/>
    <w:rsid w:val="00CD0651"/>
    <w:rsid w:val="00CE2231"/>
    <w:rsid w:val="00CE46BB"/>
    <w:rsid w:val="00CF62AF"/>
    <w:rsid w:val="00D03D57"/>
    <w:rsid w:val="00D064B9"/>
    <w:rsid w:val="00D11059"/>
    <w:rsid w:val="00D15589"/>
    <w:rsid w:val="00D21A60"/>
    <w:rsid w:val="00D25F75"/>
    <w:rsid w:val="00D3084C"/>
    <w:rsid w:val="00D33AB3"/>
    <w:rsid w:val="00D47D24"/>
    <w:rsid w:val="00D60689"/>
    <w:rsid w:val="00D60778"/>
    <w:rsid w:val="00D63336"/>
    <w:rsid w:val="00D84FB9"/>
    <w:rsid w:val="00D91F60"/>
    <w:rsid w:val="00D96343"/>
    <w:rsid w:val="00DC061D"/>
    <w:rsid w:val="00DC4123"/>
    <w:rsid w:val="00DC6E12"/>
    <w:rsid w:val="00DD4A13"/>
    <w:rsid w:val="00DE0225"/>
    <w:rsid w:val="00DE2768"/>
    <w:rsid w:val="00E12F95"/>
    <w:rsid w:val="00E34F7F"/>
    <w:rsid w:val="00E37258"/>
    <w:rsid w:val="00E42F15"/>
    <w:rsid w:val="00E62DE5"/>
    <w:rsid w:val="00E7374A"/>
    <w:rsid w:val="00E833A6"/>
    <w:rsid w:val="00E972C2"/>
    <w:rsid w:val="00EA1243"/>
    <w:rsid w:val="00EB630F"/>
    <w:rsid w:val="00EE3669"/>
    <w:rsid w:val="00EE5DED"/>
    <w:rsid w:val="00EE67D5"/>
    <w:rsid w:val="00EE701D"/>
    <w:rsid w:val="00EE73B2"/>
    <w:rsid w:val="00EF054B"/>
    <w:rsid w:val="00F10F3F"/>
    <w:rsid w:val="00F11C67"/>
    <w:rsid w:val="00F11DF0"/>
    <w:rsid w:val="00F31298"/>
    <w:rsid w:val="00F4103B"/>
    <w:rsid w:val="00F52602"/>
    <w:rsid w:val="00F57C90"/>
    <w:rsid w:val="00F74EB0"/>
    <w:rsid w:val="00FB05E9"/>
    <w:rsid w:val="00FB0C75"/>
    <w:rsid w:val="00FB6479"/>
    <w:rsid w:val="00FC3362"/>
    <w:rsid w:val="00FC4962"/>
    <w:rsid w:val="00FD6ABF"/>
    <w:rsid w:val="00FD6CC1"/>
    <w:rsid w:val="00FE5BD4"/>
    <w:rsid w:val="06996E2F"/>
    <w:rsid w:val="12F3AF8A"/>
    <w:rsid w:val="148EEBB9"/>
    <w:rsid w:val="1E14B2AC"/>
    <w:rsid w:val="21741A1F"/>
    <w:rsid w:val="2505EE70"/>
    <w:rsid w:val="2A5654C5"/>
    <w:rsid w:val="2CAA721E"/>
    <w:rsid w:val="3EA59E3F"/>
    <w:rsid w:val="47A2B5AD"/>
    <w:rsid w:val="4F36C73F"/>
    <w:rsid w:val="5BF3609F"/>
    <w:rsid w:val="60B40BCE"/>
    <w:rsid w:val="6A04AE22"/>
    <w:rsid w:val="6F4654AD"/>
    <w:rsid w:val="700C57E6"/>
    <w:rsid w:val="7860B6A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EB18EC"/>
  <w15:chartTrackingRefBased/>
  <w15:docId w15:val="{BB8CBEA0-F6B0-40DC-8866-0C717D6BD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Basic Paragraph"/>
    <w:qFormat/>
    <w:rsid w:val="008C6F9B"/>
  </w:style>
  <w:style w:type="paragraph" w:styleId="Heading1">
    <w:name w:val="heading 1"/>
    <w:basedOn w:val="Normal"/>
    <w:next w:val="Normal"/>
    <w:link w:val="Heading1Char"/>
    <w:uiPriority w:val="9"/>
    <w:rsid w:val="00CB503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rsid w:val="00CB503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CB503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CB503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CB503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CB503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B503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B503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B503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B503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CB503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CB503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CB503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CB503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CB503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B503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B503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B5035"/>
    <w:rPr>
      <w:rFonts w:eastAsiaTheme="majorEastAsia" w:cstheme="majorBidi"/>
      <w:color w:val="272727" w:themeColor="text1" w:themeTint="D8"/>
    </w:rPr>
  </w:style>
  <w:style w:type="paragraph" w:styleId="Title">
    <w:name w:val="Title"/>
    <w:basedOn w:val="Normal"/>
    <w:next w:val="Normal"/>
    <w:link w:val="TitleChar"/>
    <w:uiPriority w:val="10"/>
    <w:rsid w:val="00CB503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B503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rsid w:val="00CB503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B503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rsid w:val="00CB5035"/>
    <w:pPr>
      <w:spacing w:before="160"/>
      <w:jc w:val="center"/>
    </w:pPr>
    <w:rPr>
      <w:i/>
      <w:iCs/>
      <w:color w:val="404040" w:themeColor="text1" w:themeTint="BF"/>
    </w:rPr>
  </w:style>
  <w:style w:type="character" w:customStyle="1" w:styleId="QuoteChar">
    <w:name w:val="Quote Char"/>
    <w:basedOn w:val="DefaultParagraphFont"/>
    <w:link w:val="Quote"/>
    <w:uiPriority w:val="29"/>
    <w:rsid w:val="00CB5035"/>
    <w:rPr>
      <w:i/>
      <w:iCs/>
      <w:color w:val="404040" w:themeColor="text1" w:themeTint="BF"/>
    </w:rPr>
  </w:style>
  <w:style w:type="paragraph" w:styleId="ListParagraph">
    <w:name w:val="List Paragraph"/>
    <w:basedOn w:val="Normal"/>
    <w:uiPriority w:val="34"/>
    <w:rsid w:val="00CB5035"/>
    <w:pPr>
      <w:ind w:left="720"/>
      <w:contextualSpacing/>
    </w:pPr>
  </w:style>
  <w:style w:type="character" w:styleId="IntenseEmphasis">
    <w:name w:val="Intense Emphasis"/>
    <w:basedOn w:val="DefaultParagraphFont"/>
    <w:uiPriority w:val="21"/>
    <w:rsid w:val="00CB5035"/>
    <w:rPr>
      <w:i/>
      <w:iCs/>
      <w:color w:val="0F4761" w:themeColor="accent1" w:themeShade="BF"/>
    </w:rPr>
  </w:style>
  <w:style w:type="paragraph" w:styleId="IntenseQuote">
    <w:name w:val="Intense Quote"/>
    <w:basedOn w:val="Normal"/>
    <w:next w:val="Normal"/>
    <w:link w:val="IntenseQuoteChar"/>
    <w:uiPriority w:val="30"/>
    <w:rsid w:val="00CB503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CB5035"/>
    <w:rPr>
      <w:i/>
      <w:iCs/>
      <w:color w:val="0F4761" w:themeColor="accent1" w:themeShade="BF"/>
    </w:rPr>
  </w:style>
  <w:style w:type="character" w:styleId="IntenseReference">
    <w:name w:val="Intense Reference"/>
    <w:basedOn w:val="DefaultParagraphFont"/>
    <w:uiPriority w:val="32"/>
    <w:rsid w:val="00CB5035"/>
    <w:rPr>
      <w:b/>
      <w:bCs/>
      <w:smallCaps/>
      <w:color w:val="0F4761" w:themeColor="accent1" w:themeShade="BF"/>
      <w:spacing w:val="5"/>
    </w:rPr>
  </w:style>
  <w:style w:type="paragraph" w:styleId="Header">
    <w:name w:val="header"/>
    <w:basedOn w:val="Normal"/>
    <w:link w:val="HeaderChar"/>
    <w:uiPriority w:val="99"/>
    <w:unhideWhenUsed/>
    <w:rsid w:val="00CB5035"/>
    <w:pPr>
      <w:tabs>
        <w:tab w:val="center" w:pos="4513"/>
        <w:tab w:val="right" w:pos="9026"/>
      </w:tabs>
      <w:spacing w:after="0" w:line="240" w:lineRule="auto"/>
    </w:pPr>
  </w:style>
  <w:style w:type="character" w:customStyle="1" w:styleId="HeaderChar">
    <w:name w:val="Header Char"/>
    <w:basedOn w:val="DefaultParagraphFont"/>
    <w:link w:val="Header"/>
    <w:uiPriority w:val="99"/>
    <w:rsid w:val="00CB5035"/>
  </w:style>
  <w:style w:type="paragraph" w:styleId="Footer">
    <w:name w:val="footer"/>
    <w:basedOn w:val="Normal"/>
    <w:link w:val="FooterChar"/>
    <w:uiPriority w:val="99"/>
    <w:unhideWhenUsed/>
    <w:rsid w:val="00CB5035"/>
    <w:pPr>
      <w:tabs>
        <w:tab w:val="center" w:pos="4513"/>
        <w:tab w:val="right" w:pos="9026"/>
      </w:tabs>
      <w:spacing w:after="0" w:line="240" w:lineRule="auto"/>
    </w:pPr>
  </w:style>
  <w:style w:type="character" w:customStyle="1" w:styleId="FooterChar">
    <w:name w:val="Footer Char"/>
    <w:basedOn w:val="DefaultParagraphFont"/>
    <w:link w:val="Footer"/>
    <w:uiPriority w:val="99"/>
    <w:rsid w:val="00CB5035"/>
  </w:style>
  <w:style w:type="character" w:styleId="PageNumber">
    <w:name w:val="page number"/>
    <w:basedOn w:val="DefaultParagraphFont"/>
    <w:uiPriority w:val="99"/>
    <w:semiHidden/>
    <w:unhideWhenUsed/>
    <w:rsid w:val="00CB5035"/>
  </w:style>
  <w:style w:type="paragraph" w:customStyle="1" w:styleId="HeadingH1">
    <w:name w:val="Heading H1"/>
    <w:basedOn w:val="Normal"/>
    <w:link w:val="HeadingH1Char"/>
    <w:qFormat/>
    <w:rsid w:val="00A41D8F"/>
    <w:pPr>
      <w:spacing w:after="0" w:line="240" w:lineRule="auto"/>
      <w:outlineLvl w:val="1"/>
    </w:pPr>
    <w:rPr>
      <w:rFonts w:eastAsia="Times New Roman"/>
      <w:b/>
      <w:bCs/>
      <w:color w:val="3B3838"/>
      <w:sz w:val="36"/>
      <w:szCs w:val="36"/>
      <w:shd w:val="clear" w:color="auto" w:fill="FFFFFF"/>
    </w:rPr>
  </w:style>
  <w:style w:type="character" w:customStyle="1" w:styleId="HeadingH1Char">
    <w:name w:val="Heading H1 Char"/>
    <w:basedOn w:val="DefaultParagraphFont"/>
    <w:link w:val="HeadingH1"/>
    <w:rsid w:val="00A41D8F"/>
    <w:rPr>
      <w:rFonts w:ascii="Arial" w:eastAsia="Times New Roman" w:hAnsi="Arial" w:cs="Arial"/>
      <w:b/>
      <w:bCs/>
      <w:color w:val="3B3838"/>
      <w:sz w:val="36"/>
      <w:szCs w:val="36"/>
    </w:rPr>
  </w:style>
  <w:style w:type="paragraph" w:customStyle="1" w:styleId="SubtitleH2">
    <w:name w:val="Subtitle H2"/>
    <w:link w:val="SubtitleH2Char"/>
    <w:qFormat/>
    <w:rsid w:val="003C3F7D"/>
    <w:pPr>
      <w:spacing w:before="240" w:after="480" w:line="240" w:lineRule="auto"/>
      <w:outlineLvl w:val="1"/>
    </w:pPr>
    <w:rPr>
      <w:rFonts w:eastAsia="Times New Roman"/>
      <w:b/>
      <w:bCs/>
      <w:color w:val="767171"/>
      <w:sz w:val="36"/>
      <w:szCs w:val="36"/>
      <w:shd w:val="clear" w:color="auto" w:fill="FFFFFF"/>
    </w:rPr>
  </w:style>
  <w:style w:type="character" w:customStyle="1" w:styleId="SubtitleH2Char">
    <w:name w:val="Subtitle H2 Char"/>
    <w:basedOn w:val="DefaultParagraphFont"/>
    <w:link w:val="SubtitleH2"/>
    <w:rsid w:val="003C3F7D"/>
    <w:rPr>
      <w:rFonts w:ascii="Arial" w:eastAsia="Times New Roman" w:hAnsi="Arial" w:cs="Arial"/>
      <w:b/>
      <w:bCs/>
      <w:color w:val="767171"/>
      <w:sz w:val="36"/>
      <w:szCs w:val="36"/>
    </w:rPr>
  </w:style>
  <w:style w:type="paragraph" w:customStyle="1" w:styleId="Columnsheads">
    <w:name w:val="Columns heads"/>
    <w:basedOn w:val="SubtitleH2"/>
    <w:link w:val="ColumnsheadsChar"/>
    <w:rsid w:val="00BC2547"/>
    <w:pPr>
      <w:spacing w:before="120" w:after="120"/>
    </w:pPr>
    <w:rPr>
      <w:color w:val="595959"/>
      <w:sz w:val="22"/>
      <w:szCs w:val="22"/>
      <w:shd w:val="clear" w:color="auto" w:fill="auto"/>
    </w:rPr>
  </w:style>
  <w:style w:type="character" w:customStyle="1" w:styleId="ColumnsheadsChar">
    <w:name w:val="Columns heads Char"/>
    <w:basedOn w:val="SubtitleH2Char"/>
    <w:link w:val="Columnsheads"/>
    <w:rsid w:val="00BC2547"/>
    <w:rPr>
      <w:rFonts w:ascii="Arial" w:eastAsia="Times New Roman" w:hAnsi="Arial" w:cs="Arial"/>
      <w:b/>
      <w:bCs/>
      <w:color w:val="595959"/>
      <w:sz w:val="36"/>
      <w:szCs w:val="36"/>
    </w:rPr>
  </w:style>
  <w:style w:type="paragraph" w:customStyle="1" w:styleId="Classificationcolumntext">
    <w:name w:val="Classification column text"/>
    <w:basedOn w:val="Normal"/>
    <w:link w:val="ClassificationcolumntextChar"/>
    <w:qFormat/>
    <w:rsid w:val="00747689"/>
    <w:rPr>
      <w:rFonts w:eastAsia="Times New Roman"/>
      <w:color w:val="000000" w:themeColor="text1"/>
    </w:rPr>
  </w:style>
  <w:style w:type="character" w:customStyle="1" w:styleId="ClassificationcolumntextChar">
    <w:name w:val="Classification column text Char"/>
    <w:basedOn w:val="DefaultParagraphFont"/>
    <w:link w:val="Classificationcolumntext"/>
    <w:rsid w:val="00747689"/>
    <w:rPr>
      <w:rFonts w:ascii="Arial" w:eastAsia="Times New Roman" w:hAnsi="Arial" w:cs="Arial"/>
      <w:color w:val="000000" w:themeColor="text1"/>
    </w:rPr>
  </w:style>
  <w:style w:type="paragraph" w:customStyle="1" w:styleId="Subjectcolumntext">
    <w:name w:val="Subject column text"/>
    <w:basedOn w:val="Classificationcolumntext"/>
    <w:link w:val="SubjectcolumntextChar"/>
    <w:qFormat/>
    <w:rsid w:val="00BC2547"/>
    <w:rPr>
      <w:b/>
      <w:bCs/>
    </w:rPr>
  </w:style>
  <w:style w:type="character" w:customStyle="1" w:styleId="SubjectcolumntextChar">
    <w:name w:val="Subject column text Char"/>
    <w:basedOn w:val="ClassificationcolumntextChar"/>
    <w:link w:val="Subjectcolumntext"/>
    <w:rsid w:val="00BC2547"/>
    <w:rPr>
      <w:rFonts w:ascii="Arial" w:eastAsia="Times New Roman" w:hAnsi="Arial" w:cs="Arial"/>
      <w:b/>
      <w:bCs/>
      <w:color w:val="000000" w:themeColor="text1"/>
    </w:rPr>
  </w:style>
  <w:style w:type="paragraph" w:customStyle="1" w:styleId="Itemcolumntext">
    <w:name w:val="Item column text"/>
    <w:basedOn w:val="Subjectcolumntext"/>
    <w:link w:val="ItemcolumntextChar"/>
    <w:rsid w:val="003035C7"/>
    <w:rPr>
      <w:color w:val="747474" w:themeColor="background2" w:themeShade="80"/>
    </w:rPr>
  </w:style>
  <w:style w:type="character" w:customStyle="1" w:styleId="ItemcolumntextChar">
    <w:name w:val="Item column text Char"/>
    <w:basedOn w:val="SubjectcolumntextChar"/>
    <w:link w:val="Itemcolumntext"/>
    <w:rsid w:val="003035C7"/>
    <w:rPr>
      <w:rFonts w:ascii="Arial" w:eastAsia="Times New Roman" w:hAnsi="Arial" w:cs="Arial"/>
      <w:b/>
      <w:bCs/>
      <w:color w:val="747474" w:themeColor="background2" w:themeShade="80"/>
    </w:rPr>
  </w:style>
  <w:style w:type="paragraph" w:styleId="NoSpacing">
    <w:name w:val="No Spacing"/>
    <w:uiPriority w:val="1"/>
    <w:qFormat/>
    <w:rsid w:val="003E1666"/>
    <w:pPr>
      <w:spacing w:after="0" w:line="240" w:lineRule="auto"/>
    </w:pPr>
  </w:style>
  <w:style w:type="table" w:styleId="TableGrid">
    <w:name w:val="Table Grid"/>
    <w:basedOn w:val="TableNormal"/>
    <w:uiPriority w:val="39"/>
    <w:rsid w:val="003E166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2">
    <w:name w:val="Plain Table 2"/>
    <w:basedOn w:val="TableNormal"/>
    <w:uiPriority w:val="42"/>
    <w:rsid w:val="003E1666"/>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artAquantitative">
    <w:name w:val="Part A. quantitative"/>
    <w:basedOn w:val="Normal"/>
    <w:link w:val="PartAquantitativeChar"/>
    <w:rsid w:val="00A74615"/>
    <w:pPr>
      <w:spacing w:after="0" w:line="240" w:lineRule="auto"/>
    </w:pPr>
    <w:rPr>
      <w:rFonts w:eastAsiaTheme="minorEastAsia"/>
      <w:color w:val="747474" w:themeColor="background2" w:themeShade="80"/>
    </w:rPr>
  </w:style>
  <w:style w:type="character" w:customStyle="1" w:styleId="PartAquantitativeChar">
    <w:name w:val="Part A. quantitative Char"/>
    <w:basedOn w:val="DefaultParagraphFont"/>
    <w:link w:val="PartAquantitative"/>
    <w:rsid w:val="00A74615"/>
    <w:rPr>
      <w:rFonts w:ascii="Arial" w:eastAsiaTheme="minorEastAsia" w:hAnsi="Arial" w:cs="Arial"/>
      <w:color w:val="747474" w:themeColor="background2" w:themeShade="80"/>
    </w:rPr>
  </w:style>
  <w:style w:type="paragraph" w:customStyle="1" w:styleId="Paragraph2bulletregular">
    <w:name w:val="Paragraph 2 bullet regular"/>
    <w:basedOn w:val="Normal"/>
    <w:qFormat/>
    <w:rsid w:val="008146FD"/>
    <w:pPr>
      <w:numPr>
        <w:numId w:val="2"/>
      </w:numPr>
      <w:suppressAutoHyphens/>
      <w:spacing w:after="240" w:line="288" w:lineRule="auto"/>
      <w:ind w:right="851"/>
      <w:contextualSpacing/>
    </w:pPr>
    <w:rPr>
      <w:szCs w:val="24"/>
    </w:rPr>
  </w:style>
  <w:style w:type="paragraph" w:customStyle="1" w:styleId="Coversubtitle">
    <w:name w:val="Cover subtitle"/>
    <w:basedOn w:val="Normal"/>
    <w:link w:val="CoversubtitleChar"/>
    <w:qFormat/>
    <w:rsid w:val="0050499D"/>
    <w:pPr>
      <w:spacing w:after="0" w:line="240" w:lineRule="auto"/>
      <w:ind w:left="720"/>
    </w:pPr>
    <w:rPr>
      <w:rFonts w:eastAsiaTheme="minorEastAsia"/>
      <w:b/>
      <w:bCs/>
      <w:color w:val="404040" w:themeColor="text1" w:themeTint="BF"/>
      <w:sz w:val="32"/>
      <w:szCs w:val="32"/>
    </w:rPr>
  </w:style>
  <w:style w:type="character" w:customStyle="1" w:styleId="CoversubtitleChar">
    <w:name w:val="Cover subtitle Char"/>
    <w:basedOn w:val="DefaultParagraphFont"/>
    <w:link w:val="Coversubtitle"/>
    <w:rsid w:val="0050499D"/>
    <w:rPr>
      <w:rFonts w:ascii="Arial" w:eastAsiaTheme="minorEastAsia" w:hAnsi="Arial" w:cs="Arial"/>
      <w:b/>
      <w:bCs/>
      <w:color w:val="404040" w:themeColor="text1" w:themeTint="BF"/>
      <w:sz w:val="32"/>
      <w:szCs w:val="32"/>
    </w:rPr>
  </w:style>
  <w:style w:type="paragraph" w:customStyle="1" w:styleId="Coverheader">
    <w:name w:val="Cover header"/>
    <w:basedOn w:val="Quote"/>
    <w:link w:val="CoverheaderChar"/>
    <w:qFormat/>
    <w:rsid w:val="00A41D8F"/>
    <w:pPr>
      <w:tabs>
        <w:tab w:val="right" w:pos="13076"/>
      </w:tabs>
      <w:spacing w:line="240" w:lineRule="auto"/>
      <w:jc w:val="left"/>
      <w:outlineLvl w:val="0"/>
    </w:pPr>
    <w:rPr>
      <w:b/>
      <w:bCs/>
      <w:i w:val="0"/>
      <w:iCs w:val="0"/>
      <w:color w:val="262626" w:themeColor="text1" w:themeTint="D9"/>
      <w:sz w:val="72"/>
      <w:szCs w:val="72"/>
    </w:rPr>
  </w:style>
  <w:style w:type="character" w:customStyle="1" w:styleId="CoverheaderChar">
    <w:name w:val="Cover header Char"/>
    <w:basedOn w:val="QuoteChar"/>
    <w:link w:val="Coverheader"/>
    <w:rsid w:val="00A41D8F"/>
    <w:rPr>
      <w:rFonts w:ascii="Arial" w:hAnsi="Arial" w:cs="Arial"/>
      <w:b/>
      <w:bCs/>
      <w:i w:val="0"/>
      <w:iCs w:val="0"/>
      <w:color w:val="262626" w:themeColor="text1" w:themeTint="D9"/>
      <w:sz w:val="72"/>
      <w:szCs w:val="72"/>
    </w:rPr>
  </w:style>
  <w:style w:type="table" w:customStyle="1" w:styleId="Style1">
    <w:name w:val="Style1"/>
    <w:basedOn w:val="TableNormal"/>
    <w:uiPriority w:val="99"/>
    <w:rsid w:val="00CF62AF"/>
    <w:pPr>
      <w:spacing w:after="0" w:line="240" w:lineRule="auto"/>
    </w:pPr>
    <w:tblPr/>
  </w:style>
  <w:style w:type="paragraph" w:customStyle="1" w:styleId="Tableheadings">
    <w:name w:val="Table headings"/>
    <w:basedOn w:val="Normal"/>
    <w:link w:val="TableheadingsChar"/>
    <w:qFormat/>
    <w:rsid w:val="00FD6CC1"/>
    <w:pPr>
      <w:spacing w:after="0" w:line="276" w:lineRule="auto"/>
      <w:outlineLvl w:val="4"/>
    </w:pPr>
    <w:rPr>
      <w:b/>
      <w:bCs/>
      <w:color w:val="747474" w:themeColor="background2" w:themeShade="80"/>
    </w:rPr>
  </w:style>
  <w:style w:type="character" w:customStyle="1" w:styleId="TableheadingsChar">
    <w:name w:val="Table headings Char"/>
    <w:basedOn w:val="DefaultParagraphFont"/>
    <w:link w:val="Tableheadings"/>
    <w:rsid w:val="00FD6CC1"/>
    <w:rPr>
      <w:rFonts w:ascii="Arial" w:hAnsi="Arial" w:cs="Arial"/>
      <w:b/>
      <w:bCs/>
      <w:color w:val="747474" w:themeColor="background2" w:themeShade="80"/>
    </w:rPr>
  </w:style>
  <w:style w:type="paragraph" w:customStyle="1" w:styleId="Country">
    <w:name w:val="Country"/>
    <w:basedOn w:val="Normal"/>
    <w:link w:val="CountryChar"/>
    <w:qFormat/>
    <w:rsid w:val="008C6F9B"/>
    <w:pPr>
      <w:spacing w:after="0" w:line="240" w:lineRule="auto"/>
    </w:pPr>
    <w:rPr>
      <w:rFonts w:eastAsiaTheme="minorEastAsia"/>
      <w:b/>
      <w:bCs/>
      <w:color w:val="404040" w:themeColor="text1" w:themeTint="BF"/>
      <w:sz w:val="32"/>
      <w:szCs w:val="32"/>
    </w:rPr>
  </w:style>
  <w:style w:type="character" w:customStyle="1" w:styleId="CountryChar">
    <w:name w:val="Country Char"/>
    <w:basedOn w:val="DefaultParagraphFont"/>
    <w:link w:val="Country"/>
    <w:rsid w:val="008C6F9B"/>
    <w:rPr>
      <w:rFonts w:ascii="Arial" w:eastAsiaTheme="minorEastAsia" w:hAnsi="Arial" w:cs="Arial"/>
      <w:b/>
      <w:bCs/>
      <w:color w:val="404040" w:themeColor="text1" w:themeTint="BF"/>
      <w:sz w:val="32"/>
      <w:szCs w:val="32"/>
    </w:rPr>
  </w:style>
  <w:style w:type="paragraph" w:customStyle="1" w:styleId="Style2">
    <w:name w:val="Style2"/>
    <w:basedOn w:val="Country"/>
    <w:link w:val="Style2Char"/>
    <w:rsid w:val="000D20CC"/>
    <w:pPr>
      <w:numPr>
        <w:numId w:val="3"/>
      </w:numPr>
      <w:shd w:val="clear" w:color="auto" w:fill="FF8500"/>
      <w:ind w:left="357" w:hanging="357"/>
    </w:pPr>
    <w:rPr>
      <w:color w:val="000000" w:themeColor="text1"/>
    </w:rPr>
  </w:style>
  <w:style w:type="character" w:customStyle="1" w:styleId="Style2Char">
    <w:name w:val="Style2 Char"/>
    <w:basedOn w:val="CountryChar"/>
    <w:link w:val="Style2"/>
    <w:rsid w:val="000D20CC"/>
    <w:rPr>
      <w:rFonts w:ascii="Arial" w:eastAsiaTheme="minorEastAsia" w:hAnsi="Arial" w:cs="Arial"/>
      <w:b/>
      <w:bCs/>
      <w:color w:val="000000" w:themeColor="text1"/>
      <w:sz w:val="32"/>
      <w:szCs w:val="32"/>
      <w:shd w:val="clear" w:color="auto" w:fill="FF8500"/>
    </w:rPr>
  </w:style>
  <w:style w:type="paragraph" w:customStyle="1" w:styleId="SectionHead">
    <w:name w:val="Section Head"/>
    <w:qFormat/>
    <w:rsid w:val="003C3F7D"/>
    <w:pPr>
      <w:numPr>
        <w:numId w:val="4"/>
      </w:numPr>
      <w:pBdr>
        <w:top w:val="single" w:sz="2" w:space="10" w:color="FF8500"/>
        <w:left w:val="single" w:sz="2" w:space="10" w:color="FF8500"/>
        <w:bottom w:val="single" w:sz="2" w:space="10" w:color="FF8500"/>
        <w:right w:val="single" w:sz="2" w:space="10" w:color="FF8500"/>
      </w:pBdr>
      <w:shd w:val="clear" w:color="auto" w:fill="FF8500"/>
      <w:spacing w:after="0" w:line="240" w:lineRule="auto"/>
      <w:ind w:left="0" w:firstLine="0"/>
      <w:outlineLvl w:val="2"/>
    </w:pPr>
    <w:rPr>
      <w:rFonts w:eastAsiaTheme="minorEastAsia" w:cs="Times New Roman (Body CS)"/>
      <w:iCs/>
      <w:color w:val="000000" w:themeColor="text1"/>
      <w:sz w:val="24"/>
      <w:szCs w:val="24"/>
    </w:rPr>
  </w:style>
  <w:style w:type="paragraph" w:styleId="BlockText">
    <w:name w:val="Block Text"/>
    <w:basedOn w:val="Normal"/>
    <w:uiPriority w:val="99"/>
    <w:semiHidden/>
    <w:unhideWhenUsed/>
    <w:rsid w:val="002036C5"/>
    <w:pPr>
      <w:pBdr>
        <w:top w:val="single" w:sz="2" w:space="10" w:color="156082" w:themeColor="accent1"/>
        <w:left w:val="single" w:sz="2" w:space="10" w:color="156082" w:themeColor="accent1"/>
        <w:bottom w:val="single" w:sz="2" w:space="10" w:color="156082" w:themeColor="accent1"/>
        <w:right w:val="single" w:sz="2" w:space="10" w:color="156082" w:themeColor="accent1"/>
      </w:pBdr>
      <w:ind w:left="1152" w:right="1152"/>
    </w:pPr>
    <w:rPr>
      <w:rFonts w:eastAsiaTheme="minorEastAsia"/>
      <w:i/>
      <w:iCs/>
      <w:color w:val="156082" w:themeColor="accent1"/>
    </w:rPr>
  </w:style>
  <w:style w:type="paragraph" w:customStyle="1" w:styleId="paragraph">
    <w:name w:val="paragraph"/>
    <w:basedOn w:val="Normal"/>
    <w:rsid w:val="00D3084C"/>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D3084C"/>
  </w:style>
  <w:style w:type="character" w:customStyle="1" w:styleId="eop">
    <w:name w:val="eop"/>
    <w:basedOn w:val="DefaultParagraphFont"/>
    <w:rsid w:val="00D3084C"/>
  </w:style>
  <w:style w:type="character" w:customStyle="1" w:styleId="scxw257533253">
    <w:name w:val="scxw257533253"/>
    <w:basedOn w:val="DefaultParagraphFont"/>
    <w:rsid w:val="004C6513"/>
  </w:style>
  <w:style w:type="character" w:customStyle="1" w:styleId="scxw135600827">
    <w:name w:val="scxw135600827"/>
    <w:basedOn w:val="DefaultParagraphFont"/>
    <w:rsid w:val="00986388"/>
  </w:style>
  <w:style w:type="paragraph" w:styleId="TOC1">
    <w:name w:val="toc 1"/>
    <w:basedOn w:val="Normal"/>
    <w:next w:val="Normal"/>
    <w:autoRedefine/>
    <w:uiPriority w:val="39"/>
    <w:unhideWhenUsed/>
    <w:rsid w:val="005140E0"/>
    <w:pPr>
      <w:spacing w:before="120" w:after="0"/>
    </w:pPr>
    <w:rPr>
      <w:rFonts w:asciiTheme="minorHAnsi" w:hAnsiTheme="minorHAnsi"/>
      <w:b/>
      <w:bCs/>
      <w:i/>
      <w:iCs/>
      <w:sz w:val="24"/>
      <w:szCs w:val="24"/>
    </w:rPr>
  </w:style>
  <w:style w:type="character" w:styleId="Hyperlink">
    <w:name w:val="Hyperlink"/>
    <w:basedOn w:val="DefaultParagraphFont"/>
    <w:uiPriority w:val="99"/>
    <w:unhideWhenUsed/>
    <w:rsid w:val="005140E0"/>
    <w:rPr>
      <w:color w:val="467886"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162960">
      <w:bodyDiv w:val="1"/>
      <w:marLeft w:val="0"/>
      <w:marRight w:val="0"/>
      <w:marTop w:val="0"/>
      <w:marBottom w:val="0"/>
      <w:divBdr>
        <w:top w:val="none" w:sz="0" w:space="0" w:color="auto"/>
        <w:left w:val="none" w:sz="0" w:space="0" w:color="auto"/>
        <w:bottom w:val="none" w:sz="0" w:space="0" w:color="auto"/>
        <w:right w:val="none" w:sz="0" w:space="0" w:color="auto"/>
      </w:divBdr>
      <w:divsChild>
        <w:div w:id="1381974442">
          <w:marLeft w:val="0"/>
          <w:marRight w:val="0"/>
          <w:marTop w:val="0"/>
          <w:marBottom w:val="0"/>
          <w:divBdr>
            <w:top w:val="none" w:sz="0" w:space="0" w:color="auto"/>
            <w:left w:val="none" w:sz="0" w:space="0" w:color="auto"/>
            <w:bottom w:val="none" w:sz="0" w:space="0" w:color="auto"/>
            <w:right w:val="none" w:sz="0" w:space="0" w:color="auto"/>
          </w:divBdr>
        </w:div>
        <w:div w:id="758211206">
          <w:marLeft w:val="0"/>
          <w:marRight w:val="0"/>
          <w:marTop w:val="0"/>
          <w:marBottom w:val="0"/>
          <w:divBdr>
            <w:top w:val="none" w:sz="0" w:space="0" w:color="auto"/>
            <w:left w:val="none" w:sz="0" w:space="0" w:color="auto"/>
            <w:bottom w:val="none" w:sz="0" w:space="0" w:color="auto"/>
            <w:right w:val="none" w:sz="0" w:space="0" w:color="auto"/>
          </w:divBdr>
        </w:div>
        <w:div w:id="1458525123">
          <w:marLeft w:val="0"/>
          <w:marRight w:val="0"/>
          <w:marTop w:val="0"/>
          <w:marBottom w:val="0"/>
          <w:divBdr>
            <w:top w:val="none" w:sz="0" w:space="0" w:color="auto"/>
            <w:left w:val="none" w:sz="0" w:space="0" w:color="auto"/>
            <w:bottom w:val="none" w:sz="0" w:space="0" w:color="auto"/>
            <w:right w:val="none" w:sz="0" w:space="0" w:color="auto"/>
          </w:divBdr>
        </w:div>
      </w:divsChild>
    </w:div>
    <w:div w:id="191115292">
      <w:bodyDiv w:val="1"/>
      <w:marLeft w:val="0"/>
      <w:marRight w:val="0"/>
      <w:marTop w:val="0"/>
      <w:marBottom w:val="0"/>
      <w:divBdr>
        <w:top w:val="none" w:sz="0" w:space="0" w:color="auto"/>
        <w:left w:val="none" w:sz="0" w:space="0" w:color="auto"/>
        <w:bottom w:val="none" w:sz="0" w:space="0" w:color="auto"/>
        <w:right w:val="none" w:sz="0" w:space="0" w:color="auto"/>
      </w:divBdr>
      <w:divsChild>
        <w:div w:id="208036502">
          <w:marLeft w:val="0"/>
          <w:marRight w:val="0"/>
          <w:marTop w:val="0"/>
          <w:marBottom w:val="0"/>
          <w:divBdr>
            <w:top w:val="none" w:sz="0" w:space="0" w:color="auto"/>
            <w:left w:val="none" w:sz="0" w:space="0" w:color="auto"/>
            <w:bottom w:val="none" w:sz="0" w:space="0" w:color="auto"/>
            <w:right w:val="none" w:sz="0" w:space="0" w:color="auto"/>
          </w:divBdr>
        </w:div>
        <w:div w:id="1021856025">
          <w:marLeft w:val="0"/>
          <w:marRight w:val="0"/>
          <w:marTop w:val="0"/>
          <w:marBottom w:val="0"/>
          <w:divBdr>
            <w:top w:val="none" w:sz="0" w:space="0" w:color="auto"/>
            <w:left w:val="none" w:sz="0" w:space="0" w:color="auto"/>
            <w:bottom w:val="none" w:sz="0" w:space="0" w:color="auto"/>
            <w:right w:val="none" w:sz="0" w:space="0" w:color="auto"/>
          </w:divBdr>
        </w:div>
        <w:div w:id="1527601575">
          <w:marLeft w:val="0"/>
          <w:marRight w:val="0"/>
          <w:marTop w:val="0"/>
          <w:marBottom w:val="0"/>
          <w:divBdr>
            <w:top w:val="none" w:sz="0" w:space="0" w:color="auto"/>
            <w:left w:val="none" w:sz="0" w:space="0" w:color="auto"/>
            <w:bottom w:val="none" w:sz="0" w:space="0" w:color="auto"/>
            <w:right w:val="none" w:sz="0" w:space="0" w:color="auto"/>
          </w:divBdr>
        </w:div>
      </w:divsChild>
    </w:div>
    <w:div w:id="200870358">
      <w:bodyDiv w:val="1"/>
      <w:marLeft w:val="0"/>
      <w:marRight w:val="0"/>
      <w:marTop w:val="0"/>
      <w:marBottom w:val="0"/>
      <w:divBdr>
        <w:top w:val="none" w:sz="0" w:space="0" w:color="auto"/>
        <w:left w:val="none" w:sz="0" w:space="0" w:color="auto"/>
        <w:bottom w:val="none" w:sz="0" w:space="0" w:color="auto"/>
        <w:right w:val="none" w:sz="0" w:space="0" w:color="auto"/>
      </w:divBdr>
    </w:div>
    <w:div w:id="230972340">
      <w:bodyDiv w:val="1"/>
      <w:marLeft w:val="0"/>
      <w:marRight w:val="0"/>
      <w:marTop w:val="0"/>
      <w:marBottom w:val="0"/>
      <w:divBdr>
        <w:top w:val="none" w:sz="0" w:space="0" w:color="auto"/>
        <w:left w:val="none" w:sz="0" w:space="0" w:color="auto"/>
        <w:bottom w:val="none" w:sz="0" w:space="0" w:color="auto"/>
        <w:right w:val="none" w:sz="0" w:space="0" w:color="auto"/>
      </w:divBdr>
      <w:divsChild>
        <w:div w:id="340548306">
          <w:marLeft w:val="0"/>
          <w:marRight w:val="0"/>
          <w:marTop w:val="0"/>
          <w:marBottom w:val="0"/>
          <w:divBdr>
            <w:top w:val="none" w:sz="0" w:space="0" w:color="auto"/>
            <w:left w:val="none" w:sz="0" w:space="0" w:color="auto"/>
            <w:bottom w:val="none" w:sz="0" w:space="0" w:color="auto"/>
            <w:right w:val="none" w:sz="0" w:space="0" w:color="auto"/>
          </w:divBdr>
        </w:div>
        <w:div w:id="1472164441">
          <w:marLeft w:val="0"/>
          <w:marRight w:val="0"/>
          <w:marTop w:val="0"/>
          <w:marBottom w:val="0"/>
          <w:divBdr>
            <w:top w:val="none" w:sz="0" w:space="0" w:color="auto"/>
            <w:left w:val="none" w:sz="0" w:space="0" w:color="auto"/>
            <w:bottom w:val="none" w:sz="0" w:space="0" w:color="auto"/>
            <w:right w:val="none" w:sz="0" w:space="0" w:color="auto"/>
          </w:divBdr>
        </w:div>
        <w:div w:id="1724401766">
          <w:marLeft w:val="0"/>
          <w:marRight w:val="0"/>
          <w:marTop w:val="0"/>
          <w:marBottom w:val="0"/>
          <w:divBdr>
            <w:top w:val="none" w:sz="0" w:space="0" w:color="auto"/>
            <w:left w:val="none" w:sz="0" w:space="0" w:color="auto"/>
            <w:bottom w:val="none" w:sz="0" w:space="0" w:color="auto"/>
            <w:right w:val="none" w:sz="0" w:space="0" w:color="auto"/>
          </w:divBdr>
        </w:div>
      </w:divsChild>
    </w:div>
    <w:div w:id="363016621">
      <w:bodyDiv w:val="1"/>
      <w:marLeft w:val="0"/>
      <w:marRight w:val="0"/>
      <w:marTop w:val="0"/>
      <w:marBottom w:val="0"/>
      <w:divBdr>
        <w:top w:val="none" w:sz="0" w:space="0" w:color="auto"/>
        <w:left w:val="none" w:sz="0" w:space="0" w:color="auto"/>
        <w:bottom w:val="none" w:sz="0" w:space="0" w:color="auto"/>
        <w:right w:val="none" w:sz="0" w:space="0" w:color="auto"/>
      </w:divBdr>
      <w:divsChild>
        <w:div w:id="548035874">
          <w:marLeft w:val="0"/>
          <w:marRight w:val="0"/>
          <w:marTop w:val="0"/>
          <w:marBottom w:val="0"/>
          <w:divBdr>
            <w:top w:val="none" w:sz="0" w:space="0" w:color="auto"/>
            <w:left w:val="none" w:sz="0" w:space="0" w:color="auto"/>
            <w:bottom w:val="none" w:sz="0" w:space="0" w:color="auto"/>
            <w:right w:val="none" w:sz="0" w:space="0" w:color="auto"/>
          </w:divBdr>
        </w:div>
        <w:div w:id="395279893">
          <w:marLeft w:val="0"/>
          <w:marRight w:val="0"/>
          <w:marTop w:val="0"/>
          <w:marBottom w:val="0"/>
          <w:divBdr>
            <w:top w:val="none" w:sz="0" w:space="0" w:color="auto"/>
            <w:left w:val="none" w:sz="0" w:space="0" w:color="auto"/>
            <w:bottom w:val="none" w:sz="0" w:space="0" w:color="auto"/>
            <w:right w:val="none" w:sz="0" w:space="0" w:color="auto"/>
          </w:divBdr>
        </w:div>
      </w:divsChild>
    </w:div>
    <w:div w:id="478889440">
      <w:bodyDiv w:val="1"/>
      <w:marLeft w:val="0"/>
      <w:marRight w:val="0"/>
      <w:marTop w:val="0"/>
      <w:marBottom w:val="0"/>
      <w:divBdr>
        <w:top w:val="none" w:sz="0" w:space="0" w:color="auto"/>
        <w:left w:val="none" w:sz="0" w:space="0" w:color="auto"/>
        <w:bottom w:val="none" w:sz="0" w:space="0" w:color="auto"/>
        <w:right w:val="none" w:sz="0" w:space="0" w:color="auto"/>
      </w:divBdr>
      <w:divsChild>
        <w:div w:id="1078864618">
          <w:marLeft w:val="0"/>
          <w:marRight w:val="0"/>
          <w:marTop w:val="0"/>
          <w:marBottom w:val="0"/>
          <w:divBdr>
            <w:top w:val="none" w:sz="0" w:space="0" w:color="auto"/>
            <w:left w:val="none" w:sz="0" w:space="0" w:color="auto"/>
            <w:bottom w:val="none" w:sz="0" w:space="0" w:color="auto"/>
            <w:right w:val="none" w:sz="0" w:space="0" w:color="auto"/>
          </w:divBdr>
        </w:div>
        <w:div w:id="1861509758">
          <w:marLeft w:val="0"/>
          <w:marRight w:val="0"/>
          <w:marTop w:val="0"/>
          <w:marBottom w:val="0"/>
          <w:divBdr>
            <w:top w:val="none" w:sz="0" w:space="0" w:color="auto"/>
            <w:left w:val="none" w:sz="0" w:space="0" w:color="auto"/>
            <w:bottom w:val="none" w:sz="0" w:space="0" w:color="auto"/>
            <w:right w:val="none" w:sz="0" w:space="0" w:color="auto"/>
          </w:divBdr>
        </w:div>
        <w:div w:id="508065284">
          <w:marLeft w:val="0"/>
          <w:marRight w:val="0"/>
          <w:marTop w:val="0"/>
          <w:marBottom w:val="0"/>
          <w:divBdr>
            <w:top w:val="none" w:sz="0" w:space="0" w:color="auto"/>
            <w:left w:val="none" w:sz="0" w:space="0" w:color="auto"/>
            <w:bottom w:val="none" w:sz="0" w:space="0" w:color="auto"/>
            <w:right w:val="none" w:sz="0" w:space="0" w:color="auto"/>
          </w:divBdr>
        </w:div>
      </w:divsChild>
    </w:div>
    <w:div w:id="621304787">
      <w:bodyDiv w:val="1"/>
      <w:marLeft w:val="0"/>
      <w:marRight w:val="0"/>
      <w:marTop w:val="0"/>
      <w:marBottom w:val="0"/>
      <w:divBdr>
        <w:top w:val="none" w:sz="0" w:space="0" w:color="auto"/>
        <w:left w:val="none" w:sz="0" w:space="0" w:color="auto"/>
        <w:bottom w:val="none" w:sz="0" w:space="0" w:color="auto"/>
        <w:right w:val="none" w:sz="0" w:space="0" w:color="auto"/>
      </w:divBdr>
      <w:divsChild>
        <w:div w:id="263734906">
          <w:marLeft w:val="0"/>
          <w:marRight w:val="0"/>
          <w:marTop w:val="0"/>
          <w:marBottom w:val="0"/>
          <w:divBdr>
            <w:top w:val="none" w:sz="0" w:space="0" w:color="auto"/>
            <w:left w:val="none" w:sz="0" w:space="0" w:color="auto"/>
            <w:bottom w:val="none" w:sz="0" w:space="0" w:color="auto"/>
            <w:right w:val="none" w:sz="0" w:space="0" w:color="auto"/>
          </w:divBdr>
        </w:div>
        <w:div w:id="742800032">
          <w:marLeft w:val="0"/>
          <w:marRight w:val="0"/>
          <w:marTop w:val="0"/>
          <w:marBottom w:val="0"/>
          <w:divBdr>
            <w:top w:val="none" w:sz="0" w:space="0" w:color="auto"/>
            <w:left w:val="none" w:sz="0" w:space="0" w:color="auto"/>
            <w:bottom w:val="none" w:sz="0" w:space="0" w:color="auto"/>
            <w:right w:val="none" w:sz="0" w:space="0" w:color="auto"/>
          </w:divBdr>
        </w:div>
        <w:div w:id="730542816">
          <w:marLeft w:val="0"/>
          <w:marRight w:val="0"/>
          <w:marTop w:val="0"/>
          <w:marBottom w:val="0"/>
          <w:divBdr>
            <w:top w:val="none" w:sz="0" w:space="0" w:color="auto"/>
            <w:left w:val="none" w:sz="0" w:space="0" w:color="auto"/>
            <w:bottom w:val="none" w:sz="0" w:space="0" w:color="auto"/>
            <w:right w:val="none" w:sz="0" w:space="0" w:color="auto"/>
          </w:divBdr>
        </w:div>
        <w:div w:id="1653095012">
          <w:marLeft w:val="0"/>
          <w:marRight w:val="0"/>
          <w:marTop w:val="0"/>
          <w:marBottom w:val="0"/>
          <w:divBdr>
            <w:top w:val="none" w:sz="0" w:space="0" w:color="auto"/>
            <w:left w:val="none" w:sz="0" w:space="0" w:color="auto"/>
            <w:bottom w:val="none" w:sz="0" w:space="0" w:color="auto"/>
            <w:right w:val="none" w:sz="0" w:space="0" w:color="auto"/>
          </w:divBdr>
        </w:div>
      </w:divsChild>
    </w:div>
    <w:div w:id="717052623">
      <w:bodyDiv w:val="1"/>
      <w:marLeft w:val="0"/>
      <w:marRight w:val="0"/>
      <w:marTop w:val="0"/>
      <w:marBottom w:val="0"/>
      <w:divBdr>
        <w:top w:val="none" w:sz="0" w:space="0" w:color="auto"/>
        <w:left w:val="none" w:sz="0" w:space="0" w:color="auto"/>
        <w:bottom w:val="none" w:sz="0" w:space="0" w:color="auto"/>
        <w:right w:val="none" w:sz="0" w:space="0" w:color="auto"/>
      </w:divBdr>
      <w:divsChild>
        <w:div w:id="648558851">
          <w:marLeft w:val="0"/>
          <w:marRight w:val="0"/>
          <w:marTop w:val="0"/>
          <w:marBottom w:val="0"/>
          <w:divBdr>
            <w:top w:val="none" w:sz="0" w:space="0" w:color="auto"/>
            <w:left w:val="none" w:sz="0" w:space="0" w:color="auto"/>
            <w:bottom w:val="none" w:sz="0" w:space="0" w:color="auto"/>
            <w:right w:val="none" w:sz="0" w:space="0" w:color="auto"/>
          </w:divBdr>
        </w:div>
        <w:div w:id="1180924791">
          <w:marLeft w:val="0"/>
          <w:marRight w:val="0"/>
          <w:marTop w:val="0"/>
          <w:marBottom w:val="0"/>
          <w:divBdr>
            <w:top w:val="none" w:sz="0" w:space="0" w:color="auto"/>
            <w:left w:val="none" w:sz="0" w:space="0" w:color="auto"/>
            <w:bottom w:val="none" w:sz="0" w:space="0" w:color="auto"/>
            <w:right w:val="none" w:sz="0" w:space="0" w:color="auto"/>
          </w:divBdr>
        </w:div>
        <w:div w:id="705521152">
          <w:marLeft w:val="0"/>
          <w:marRight w:val="0"/>
          <w:marTop w:val="0"/>
          <w:marBottom w:val="0"/>
          <w:divBdr>
            <w:top w:val="none" w:sz="0" w:space="0" w:color="auto"/>
            <w:left w:val="none" w:sz="0" w:space="0" w:color="auto"/>
            <w:bottom w:val="none" w:sz="0" w:space="0" w:color="auto"/>
            <w:right w:val="none" w:sz="0" w:space="0" w:color="auto"/>
          </w:divBdr>
        </w:div>
      </w:divsChild>
    </w:div>
    <w:div w:id="737216951">
      <w:bodyDiv w:val="1"/>
      <w:marLeft w:val="0"/>
      <w:marRight w:val="0"/>
      <w:marTop w:val="0"/>
      <w:marBottom w:val="0"/>
      <w:divBdr>
        <w:top w:val="none" w:sz="0" w:space="0" w:color="auto"/>
        <w:left w:val="none" w:sz="0" w:space="0" w:color="auto"/>
        <w:bottom w:val="none" w:sz="0" w:space="0" w:color="auto"/>
        <w:right w:val="none" w:sz="0" w:space="0" w:color="auto"/>
      </w:divBdr>
    </w:div>
    <w:div w:id="768621281">
      <w:bodyDiv w:val="1"/>
      <w:marLeft w:val="0"/>
      <w:marRight w:val="0"/>
      <w:marTop w:val="0"/>
      <w:marBottom w:val="0"/>
      <w:divBdr>
        <w:top w:val="none" w:sz="0" w:space="0" w:color="auto"/>
        <w:left w:val="none" w:sz="0" w:space="0" w:color="auto"/>
        <w:bottom w:val="none" w:sz="0" w:space="0" w:color="auto"/>
        <w:right w:val="none" w:sz="0" w:space="0" w:color="auto"/>
      </w:divBdr>
      <w:divsChild>
        <w:div w:id="1080836325">
          <w:marLeft w:val="0"/>
          <w:marRight w:val="0"/>
          <w:marTop w:val="0"/>
          <w:marBottom w:val="0"/>
          <w:divBdr>
            <w:top w:val="none" w:sz="0" w:space="0" w:color="auto"/>
            <w:left w:val="none" w:sz="0" w:space="0" w:color="auto"/>
            <w:bottom w:val="none" w:sz="0" w:space="0" w:color="auto"/>
            <w:right w:val="none" w:sz="0" w:space="0" w:color="auto"/>
          </w:divBdr>
        </w:div>
        <w:div w:id="444735516">
          <w:marLeft w:val="0"/>
          <w:marRight w:val="0"/>
          <w:marTop w:val="0"/>
          <w:marBottom w:val="0"/>
          <w:divBdr>
            <w:top w:val="none" w:sz="0" w:space="0" w:color="auto"/>
            <w:left w:val="none" w:sz="0" w:space="0" w:color="auto"/>
            <w:bottom w:val="none" w:sz="0" w:space="0" w:color="auto"/>
            <w:right w:val="none" w:sz="0" w:space="0" w:color="auto"/>
          </w:divBdr>
        </w:div>
        <w:div w:id="1387990229">
          <w:marLeft w:val="0"/>
          <w:marRight w:val="0"/>
          <w:marTop w:val="0"/>
          <w:marBottom w:val="0"/>
          <w:divBdr>
            <w:top w:val="none" w:sz="0" w:space="0" w:color="auto"/>
            <w:left w:val="none" w:sz="0" w:space="0" w:color="auto"/>
            <w:bottom w:val="none" w:sz="0" w:space="0" w:color="auto"/>
            <w:right w:val="none" w:sz="0" w:space="0" w:color="auto"/>
          </w:divBdr>
        </w:div>
        <w:div w:id="1194614652">
          <w:marLeft w:val="0"/>
          <w:marRight w:val="0"/>
          <w:marTop w:val="0"/>
          <w:marBottom w:val="0"/>
          <w:divBdr>
            <w:top w:val="none" w:sz="0" w:space="0" w:color="auto"/>
            <w:left w:val="none" w:sz="0" w:space="0" w:color="auto"/>
            <w:bottom w:val="none" w:sz="0" w:space="0" w:color="auto"/>
            <w:right w:val="none" w:sz="0" w:space="0" w:color="auto"/>
          </w:divBdr>
        </w:div>
        <w:div w:id="829062541">
          <w:marLeft w:val="0"/>
          <w:marRight w:val="0"/>
          <w:marTop w:val="0"/>
          <w:marBottom w:val="0"/>
          <w:divBdr>
            <w:top w:val="none" w:sz="0" w:space="0" w:color="auto"/>
            <w:left w:val="none" w:sz="0" w:space="0" w:color="auto"/>
            <w:bottom w:val="none" w:sz="0" w:space="0" w:color="auto"/>
            <w:right w:val="none" w:sz="0" w:space="0" w:color="auto"/>
          </w:divBdr>
        </w:div>
      </w:divsChild>
    </w:div>
    <w:div w:id="833764630">
      <w:bodyDiv w:val="1"/>
      <w:marLeft w:val="0"/>
      <w:marRight w:val="0"/>
      <w:marTop w:val="0"/>
      <w:marBottom w:val="0"/>
      <w:divBdr>
        <w:top w:val="none" w:sz="0" w:space="0" w:color="auto"/>
        <w:left w:val="none" w:sz="0" w:space="0" w:color="auto"/>
        <w:bottom w:val="none" w:sz="0" w:space="0" w:color="auto"/>
        <w:right w:val="none" w:sz="0" w:space="0" w:color="auto"/>
      </w:divBdr>
    </w:div>
    <w:div w:id="929267187">
      <w:bodyDiv w:val="1"/>
      <w:marLeft w:val="0"/>
      <w:marRight w:val="0"/>
      <w:marTop w:val="0"/>
      <w:marBottom w:val="0"/>
      <w:divBdr>
        <w:top w:val="none" w:sz="0" w:space="0" w:color="auto"/>
        <w:left w:val="none" w:sz="0" w:space="0" w:color="auto"/>
        <w:bottom w:val="none" w:sz="0" w:space="0" w:color="auto"/>
        <w:right w:val="none" w:sz="0" w:space="0" w:color="auto"/>
      </w:divBdr>
      <w:divsChild>
        <w:div w:id="1555849835">
          <w:marLeft w:val="0"/>
          <w:marRight w:val="0"/>
          <w:marTop w:val="0"/>
          <w:marBottom w:val="0"/>
          <w:divBdr>
            <w:top w:val="none" w:sz="0" w:space="0" w:color="auto"/>
            <w:left w:val="none" w:sz="0" w:space="0" w:color="auto"/>
            <w:bottom w:val="none" w:sz="0" w:space="0" w:color="auto"/>
            <w:right w:val="none" w:sz="0" w:space="0" w:color="auto"/>
          </w:divBdr>
        </w:div>
        <w:div w:id="911357465">
          <w:marLeft w:val="0"/>
          <w:marRight w:val="0"/>
          <w:marTop w:val="0"/>
          <w:marBottom w:val="0"/>
          <w:divBdr>
            <w:top w:val="none" w:sz="0" w:space="0" w:color="auto"/>
            <w:left w:val="none" w:sz="0" w:space="0" w:color="auto"/>
            <w:bottom w:val="none" w:sz="0" w:space="0" w:color="auto"/>
            <w:right w:val="none" w:sz="0" w:space="0" w:color="auto"/>
          </w:divBdr>
        </w:div>
        <w:div w:id="1914780177">
          <w:marLeft w:val="0"/>
          <w:marRight w:val="0"/>
          <w:marTop w:val="0"/>
          <w:marBottom w:val="0"/>
          <w:divBdr>
            <w:top w:val="none" w:sz="0" w:space="0" w:color="auto"/>
            <w:left w:val="none" w:sz="0" w:space="0" w:color="auto"/>
            <w:bottom w:val="none" w:sz="0" w:space="0" w:color="auto"/>
            <w:right w:val="none" w:sz="0" w:space="0" w:color="auto"/>
          </w:divBdr>
        </w:div>
      </w:divsChild>
    </w:div>
    <w:div w:id="933513719">
      <w:bodyDiv w:val="1"/>
      <w:marLeft w:val="0"/>
      <w:marRight w:val="0"/>
      <w:marTop w:val="0"/>
      <w:marBottom w:val="0"/>
      <w:divBdr>
        <w:top w:val="none" w:sz="0" w:space="0" w:color="auto"/>
        <w:left w:val="none" w:sz="0" w:space="0" w:color="auto"/>
        <w:bottom w:val="none" w:sz="0" w:space="0" w:color="auto"/>
        <w:right w:val="none" w:sz="0" w:space="0" w:color="auto"/>
      </w:divBdr>
      <w:divsChild>
        <w:div w:id="1099639634">
          <w:marLeft w:val="0"/>
          <w:marRight w:val="0"/>
          <w:marTop w:val="0"/>
          <w:marBottom w:val="0"/>
          <w:divBdr>
            <w:top w:val="none" w:sz="0" w:space="0" w:color="auto"/>
            <w:left w:val="none" w:sz="0" w:space="0" w:color="auto"/>
            <w:bottom w:val="none" w:sz="0" w:space="0" w:color="auto"/>
            <w:right w:val="none" w:sz="0" w:space="0" w:color="auto"/>
          </w:divBdr>
        </w:div>
        <w:div w:id="1801536612">
          <w:marLeft w:val="0"/>
          <w:marRight w:val="0"/>
          <w:marTop w:val="0"/>
          <w:marBottom w:val="0"/>
          <w:divBdr>
            <w:top w:val="none" w:sz="0" w:space="0" w:color="auto"/>
            <w:left w:val="none" w:sz="0" w:space="0" w:color="auto"/>
            <w:bottom w:val="none" w:sz="0" w:space="0" w:color="auto"/>
            <w:right w:val="none" w:sz="0" w:space="0" w:color="auto"/>
          </w:divBdr>
        </w:div>
        <w:div w:id="1500467804">
          <w:marLeft w:val="0"/>
          <w:marRight w:val="0"/>
          <w:marTop w:val="0"/>
          <w:marBottom w:val="0"/>
          <w:divBdr>
            <w:top w:val="none" w:sz="0" w:space="0" w:color="auto"/>
            <w:left w:val="none" w:sz="0" w:space="0" w:color="auto"/>
            <w:bottom w:val="none" w:sz="0" w:space="0" w:color="auto"/>
            <w:right w:val="none" w:sz="0" w:space="0" w:color="auto"/>
          </w:divBdr>
        </w:div>
        <w:div w:id="1167675164">
          <w:marLeft w:val="0"/>
          <w:marRight w:val="0"/>
          <w:marTop w:val="0"/>
          <w:marBottom w:val="0"/>
          <w:divBdr>
            <w:top w:val="none" w:sz="0" w:space="0" w:color="auto"/>
            <w:left w:val="none" w:sz="0" w:space="0" w:color="auto"/>
            <w:bottom w:val="none" w:sz="0" w:space="0" w:color="auto"/>
            <w:right w:val="none" w:sz="0" w:space="0" w:color="auto"/>
          </w:divBdr>
        </w:div>
        <w:div w:id="45305461">
          <w:marLeft w:val="0"/>
          <w:marRight w:val="0"/>
          <w:marTop w:val="0"/>
          <w:marBottom w:val="0"/>
          <w:divBdr>
            <w:top w:val="none" w:sz="0" w:space="0" w:color="auto"/>
            <w:left w:val="none" w:sz="0" w:space="0" w:color="auto"/>
            <w:bottom w:val="none" w:sz="0" w:space="0" w:color="auto"/>
            <w:right w:val="none" w:sz="0" w:space="0" w:color="auto"/>
          </w:divBdr>
        </w:div>
        <w:div w:id="2106922899">
          <w:marLeft w:val="0"/>
          <w:marRight w:val="0"/>
          <w:marTop w:val="0"/>
          <w:marBottom w:val="0"/>
          <w:divBdr>
            <w:top w:val="none" w:sz="0" w:space="0" w:color="auto"/>
            <w:left w:val="none" w:sz="0" w:space="0" w:color="auto"/>
            <w:bottom w:val="none" w:sz="0" w:space="0" w:color="auto"/>
            <w:right w:val="none" w:sz="0" w:space="0" w:color="auto"/>
          </w:divBdr>
        </w:div>
        <w:div w:id="1941985587">
          <w:marLeft w:val="0"/>
          <w:marRight w:val="0"/>
          <w:marTop w:val="0"/>
          <w:marBottom w:val="0"/>
          <w:divBdr>
            <w:top w:val="none" w:sz="0" w:space="0" w:color="auto"/>
            <w:left w:val="none" w:sz="0" w:space="0" w:color="auto"/>
            <w:bottom w:val="none" w:sz="0" w:space="0" w:color="auto"/>
            <w:right w:val="none" w:sz="0" w:space="0" w:color="auto"/>
          </w:divBdr>
        </w:div>
        <w:div w:id="487751333">
          <w:marLeft w:val="0"/>
          <w:marRight w:val="0"/>
          <w:marTop w:val="0"/>
          <w:marBottom w:val="0"/>
          <w:divBdr>
            <w:top w:val="none" w:sz="0" w:space="0" w:color="auto"/>
            <w:left w:val="none" w:sz="0" w:space="0" w:color="auto"/>
            <w:bottom w:val="none" w:sz="0" w:space="0" w:color="auto"/>
            <w:right w:val="none" w:sz="0" w:space="0" w:color="auto"/>
          </w:divBdr>
        </w:div>
      </w:divsChild>
    </w:div>
    <w:div w:id="1043210408">
      <w:bodyDiv w:val="1"/>
      <w:marLeft w:val="0"/>
      <w:marRight w:val="0"/>
      <w:marTop w:val="0"/>
      <w:marBottom w:val="0"/>
      <w:divBdr>
        <w:top w:val="none" w:sz="0" w:space="0" w:color="auto"/>
        <w:left w:val="none" w:sz="0" w:space="0" w:color="auto"/>
        <w:bottom w:val="none" w:sz="0" w:space="0" w:color="auto"/>
        <w:right w:val="none" w:sz="0" w:space="0" w:color="auto"/>
      </w:divBdr>
      <w:divsChild>
        <w:div w:id="1407532935">
          <w:marLeft w:val="0"/>
          <w:marRight w:val="0"/>
          <w:marTop w:val="0"/>
          <w:marBottom w:val="0"/>
          <w:divBdr>
            <w:top w:val="none" w:sz="0" w:space="0" w:color="auto"/>
            <w:left w:val="none" w:sz="0" w:space="0" w:color="auto"/>
            <w:bottom w:val="none" w:sz="0" w:space="0" w:color="auto"/>
            <w:right w:val="none" w:sz="0" w:space="0" w:color="auto"/>
          </w:divBdr>
        </w:div>
        <w:div w:id="1260993285">
          <w:marLeft w:val="0"/>
          <w:marRight w:val="0"/>
          <w:marTop w:val="0"/>
          <w:marBottom w:val="0"/>
          <w:divBdr>
            <w:top w:val="none" w:sz="0" w:space="0" w:color="auto"/>
            <w:left w:val="none" w:sz="0" w:space="0" w:color="auto"/>
            <w:bottom w:val="none" w:sz="0" w:space="0" w:color="auto"/>
            <w:right w:val="none" w:sz="0" w:space="0" w:color="auto"/>
          </w:divBdr>
        </w:div>
        <w:div w:id="1034428240">
          <w:marLeft w:val="0"/>
          <w:marRight w:val="0"/>
          <w:marTop w:val="0"/>
          <w:marBottom w:val="0"/>
          <w:divBdr>
            <w:top w:val="none" w:sz="0" w:space="0" w:color="auto"/>
            <w:left w:val="none" w:sz="0" w:space="0" w:color="auto"/>
            <w:bottom w:val="none" w:sz="0" w:space="0" w:color="auto"/>
            <w:right w:val="none" w:sz="0" w:space="0" w:color="auto"/>
          </w:divBdr>
        </w:div>
        <w:div w:id="1685782711">
          <w:marLeft w:val="0"/>
          <w:marRight w:val="0"/>
          <w:marTop w:val="0"/>
          <w:marBottom w:val="0"/>
          <w:divBdr>
            <w:top w:val="none" w:sz="0" w:space="0" w:color="auto"/>
            <w:left w:val="none" w:sz="0" w:space="0" w:color="auto"/>
            <w:bottom w:val="none" w:sz="0" w:space="0" w:color="auto"/>
            <w:right w:val="none" w:sz="0" w:space="0" w:color="auto"/>
          </w:divBdr>
        </w:div>
        <w:div w:id="1696079430">
          <w:marLeft w:val="0"/>
          <w:marRight w:val="0"/>
          <w:marTop w:val="0"/>
          <w:marBottom w:val="0"/>
          <w:divBdr>
            <w:top w:val="none" w:sz="0" w:space="0" w:color="auto"/>
            <w:left w:val="none" w:sz="0" w:space="0" w:color="auto"/>
            <w:bottom w:val="none" w:sz="0" w:space="0" w:color="auto"/>
            <w:right w:val="none" w:sz="0" w:space="0" w:color="auto"/>
          </w:divBdr>
        </w:div>
        <w:div w:id="71316862">
          <w:marLeft w:val="0"/>
          <w:marRight w:val="0"/>
          <w:marTop w:val="0"/>
          <w:marBottom w:val="0"/>
          <w:divBdr>
            <w:top w:val="none" w:sz="0" w:space="0" w:color="auto"/>
            <w:left w:val="none" w:sz="0" w:space="0" w:color="auto"/>
            <w:bottom w:val="none" w:sz="0" w:space="0" w:color="auto"/>
            <w:right w:val="none" w:sz="0" w:space="0" w:color="auto"/>
          </w:divBdr>
        </w:div>
      </w:divsChild>
    </w:div>
    <w:div w:id="1125198747">
      <w:bodyDiv w:val="1"/>
      <w:marLeft w:val="0"/>
      <w:marRight w:val="0"/>
      <w:marTop w:val="0"/>
      <w:marBottom w:val="0"/>
      <w:divBdr>
        <w:top w:val="none" w:sz="0" w:space="0" w:color="auto"/>
        <w:left w:val="none" w:sz="0" w:space="0" w:color="auto"/>
        <w:bottom w:val="none" w:sz="0" w:space="0" w:color="auto"/>
        <w:right w:val="none" w:sz="0" w:space="0" w:color="auto"/>
      </w:divBdr>
      <w:divsChild>
        <w:div w:id="1355038744">
          <w:marLeft w:val="0"/>
          <w:marRight w:val="0"/>
          <w:marTop w:val="0"/>
          <w:marBottom w:val="0"/>
          <w:divBdr>
            <w:top w:val="none" w:sz="0" w:space="0" w:color="auto"/>
            <w:left w:val="none" w:sz="0" w:space="0" w:color="auto"/>
            <w:bottom w:val="none" w:sz="0" w:space="0" w:color="auto"/>
            <w:right w:val="none" w:sz="0" w:space="0" w:color="auto"/>
          </w:divBdr>
        </w:div>
        <w:div w:id="1899632096">
          <w:marLeft w:val="0"/>
          <w:marRight w:val="0"/>
          <w:marTop w:val="0"/>
          <w:marBottom w:val="0"/>
          <w:divBdr>
            <w:top w:val="none" w:sz="0" w:space="0" w:color="auto"/>
            <w:left w:val="none" w:sz="0" w:space="0" w:color="auto"/>
            <w:bottom w:val="none" w:sz="0" w:space="0" w:color="auto"/>
            <w:right w:val="none" w:sz="0" w:space="0" w:color="auto"/>
          </w:divBdr>
        </w:div>
        <w:div w:id="898326973">
          <w:marLeft w:val="0"/>
          <w:marRight w:val="0"/>
          <w:marTop w:val="0"/>
          <w:marBottom w:val="0"/>
          <w:divBdr>
            <w:top w:val="none" w:sz="0" w:space="0" w:color="auto"/>
            <w:left w:val="none" w:sz="0" w:space="0" w:color="auto"/>
            <w:bottom w:val="none" w:sz="0" w:space="0" w:color="auto"/>
            <w:right w:val="none" w:sz="0" w:space="0" w:color="auto"/>
          </w:divBdr>
        </w:div>
      </w:divsChild>
    </w:div>
    <w:div w:id="1159922959">
      <w:bodyDiv w:val="1"/>
      <w:marLeft w:val="0"/>
      <w:marRight w:val="0"/>
      <w:marTop w:val="0"/>
      <w:marBottom w:val="0"/>
      <w:divBdr>
        <w:top w:val="none" w:sz="0" w:space="0" w:color="auto"/>
        <w:left w:val="none" w:sz="0" w:space="0" w:color="auto"/>
        <w:bottom w:val="none" w:sz="0" w:space="0" w:color="auto"/>
        <w:right w:val="none" w:sz="0" w:space="0" w:color="auto"/>
      </w:divBdr>
      <w:divsChild>
        <w:div w:id="203060251">
          <w:marLeft w:val="0"/>
          <w:marRight w:val="0"/>
          <w:marTop w:val="0"/>
          <w:marBottom w:val="0"/>
          <w:divBdr>
            <w:top w:val="none" w:sz="0" w:space="0" w:color="auto"/>
            <w:left w:val="none" w:sz="0" w:space="0" w:color="auto"/>
            <w:bottom w:val="none" w:sz="0" w:space="0" w:color="auto"/>
            <w:right w:val="none" w:sz="0" w:space="0" w:color="auto"/>
          </w:divBdr>
        </w:div>
        <w:div w:id="1263294028">
          <w:marLeft w:val="0"/>
          <w:marRight w:val="0"/>
          <w:marTop w:val="0"/>
          <w:marBottom w:val="0"/>
          <w:divBdr>
            <w:top w:val="none" w:sz="0" w:space="0" w:color="auto"/>
            <w:left w:val="none" w:sz="0" w:space="0" w:color="auto"/>
            <w:bottom w:val="none" w:sz="0" w:space="0" w:color="auto"/>
            <w:right w:val="none" w:sz="0" w:space="0" w:color="auto"/>
          </w:divBdr>
        </w:div>
        <w:div w:id="1313097445">
          <w:marLeft w:val="0"/>
          <w:marRight w:val="0"/>
          <w:marTop w:val="0"/>
          <w:marBottom w:val="0"/>
          <w:divBdr>
            <w:top w:val="none" w:sz="0" w:space="0" w:color="auto"/>
            <w:left w:val="none" w:sz="0" w:space="0" w:color="auto"/>
            <w:bottom w:val="none" w:sz="0" w:space="0" w:color="auto"/>
            <w:right w:val="none" w:sz="0" w:space="0" w:color="auto"/>
          </w:divBdr>
        </w:div>
        <w:div w:id="1839542327">
          <w:marLeft w:val="0"/>
          <w:marRight w:val="0"/>
          <w:marTop w:val="0"/>
          <w:marBottom w:val="0"/>
          <w:divBdr>
            <w:top w:val="none" w:sz="0" w:space="0" w:color="auto"/>
            <w:left w:val="none" w:sz="0" w:space="0" w:color="auto"/>
            <w:bottom w:val="none" w:sz="0" w:space="0" w:color="auto"/>
            <w:right w:val="none" w:sz="0" w:space="0" w:color="auto"/>
          </w:divBdr>
        </w:div>
        <w:div w:id="1218592003">
          <w:marLeft w:val="0"/>
          <w:marRight w:val="0"/>
          <w:marTop w:val="0"/>
          <w:marBottom w:val="0"/>
          <w:divBdr>
            <w:top w:val="none" w:sz="0" w:space="0" w:color="auto"/>
            <w:left w:val="none" w:sz="0" w:space="0" w:color="auto"/>
            <w:bottom w:val="none" w:sz="0" w:space="0" w:color="auto"/>
            <w:right w:val="none" w:sz="0" w:space="0" w:color="auto"/>
          </w:divBdr>
        </w:div>
      </w:divsChild>
    </w:div>
    <w:div w:id="1215701824">
      <w:bodyDiv w:val="1"/>
      <w:marLeft w:val="0"/>
      <w:marRight w:val="0"/>
      <w:marTop w:val="0"/>
      <w:marBottom w:val="0"/>
      <w:divBdr>
        <w:top w:val="none" w:sz="0" w:space="0" w:color="auto"/>
        <w:left w:val="none" w:sz="0" w:space="0" w:color="auto"/>
        <w:bottom w:val="none" w:sz="0" w:space="0" w:color="auto"/>
        <w:right w:val="none" w:sz="0" w:space="0" w:color="auto"/>
      </w:divBdr>
      <w:divsChild>
        <w:div w:id="1441955783">
          <w:marLeft w:val="0"/>
          <w:marRight w:val="0"/>
          <w:marTop w:val="0"/>
          <w:marBottom w:val="0"/>
          <w:divBdr>
            <w:top w:val="none" w:sz="0" w:space="0" w:color="auto"/>
            <w:left w:val="none" w:sz="0" w:space="0" w:color="auto"/>
            <w:bottom w:val="none" w:sz="0" w:space="0" w:color="auto"/>
            <w:right w:val="none" w:sz="0" w:space="0" w:color="auto"/>
          </w:divBdr>
        </w:div>
        <w:div w:id="290987208">
          <w:marLeft w:val="0"/>
          <w:marRight w:val="0"/>
          <w:marTop w:val="0"/>
          <w:marBottom w:val="0"/>
          <w:divBdr>
            <w:top w:val="none" w:sz="0" w:space="0" w:color="auto"/>
            <w:left w:val="none" w:sz="0" w:space="0" w:color="auto"/>
            <w:bottom w:val="none" w:sz="0" w:space="0" w:color="auto"/>
            <w:right w:val="none" w:sz="0" w:space="0" w:color="auto"/>
          </w:divBdr>
        </w:div>
        <w:div w:id="1055355163">
          <w:marLeft w:val="0"/>
          <w:marRight w:val="0"/>
          <w:marTop w:val="0"/>
          <w:marBottom w:val="0"/>
          <w:divBdr>
            <w:top w:val="none" w:sz="0" w:space="0" w:color="auto"/>
            <w:left w:val="none" w:sz="0" w:space="0" w:color="auto"/>
            <w:bottom w:val="none" w:sz="0" w:space="0" w:color="auto"/>
            <w:right w:val="none" w:sz="0" w:space="0" w:color="auto"/>
          </w:divBdr>
        </w:div>
      </w:divsChild>
    </w:div>
    <w:div w:id="1290942465">
      <w:bodyDiv w:val="1"/>
      <w:marLeft w:val="0"/>
      <w:marRight w:val="0"/>
      <w:marTop w:val="0"/>
      <w:marBottom w:val="0"/>
      <w:divBdr>
        <w:top w:val="none" w:sz="0" w:space="0" w:color="auto"/>
        <w:left w:val="none" w:sz="0" w:space="0" w:color="auto"/>
        <w:bottom w:val="none" w:sz="0" w:space="0" w:color="auto"/>
        <w:right w:val="none" w:sz="0" w:space="0" w:color="auto"/>
      </w:divBdr>
      <w:divsChild>
        <w:div w:id="103305528">
          <w:marLeft w:val="0"/>
          <w:marRight w:val="0"/>
          <w:marTop w:val="0"/>
          <w:marBottom w:val="0"/>
          <w:divBdr>
            <w:top w:val="none" w:sz="0" w:space="0" w:color="auto"/>
            <w:left w:val="none" w:sz="0" w:space="0" w:color="auto"/>
            <w:bottom w:val="none" w:sz="0" w:space="0" w:color="auto"/>
            <w:right w:val="none" w:sz="0" w:space="0" w:color="auto"/>
          </w:divBdr>
        </w:div>
        <w:div w:id="50228388">
          <w:marLeft w:val="0"/>
          <w:marRight w:val="0"/>
          <w:marTop w:val="0"/>
          <w:marBottom w:val="0"/>
          <w:divBdr>
            <w:top w:val="none" w:sz="0" w:space="0" w:color="auto"/>
            <w:left w:val="none" w:sz="0" w:space="0" w:color="auto"/>
            <w:bottom w:val="none" w:sz="0" w:space="0" w:color="auto"/>
            <w:right w:val="none" w:sz="0" w:space="0" w:color="auto"/>
          </w:divBdr>
        </w:div>
        <w:div w:id="1885940530">
          <w:marLeft w:val="0"/>
          <w:marRight w:val="0"/>
          <w:marTop w:val="0"/>
          <w:marBottom w:val="0"/>
          <w:divBdr>
            <w:top w:val="none" w:sz="0" w:space="0" w:color="auto"/>
            <w:left w:val="none" w:sz="0" w:space="0" w:color="auto"/>
            <w:bottom w:val="none" w:sz="0" w:space="0" w:color="auto"/>
            <w:right w:val="none" w:sz="0" w:space="0" w:color="auto"/>
          </w:divBdr>
        </w:div>
        <w:div w:id="807823925">
          <w:marLeft w:val="0"/>
          <w:marRight w:val="0"/>
          <w:marTop w:val="0"/>
          <w:marBottom w:val="0"/>
          <w:divBdr>
            <w:top w:val="none" w:sz="0" w:space="0" w:color="auto"/>
            <w:left w:val="none" w:sz="0" w:space="0" w:color="auto"/>
            <w:bottom w:val="none" w:sz="0" w:space="0" w:color="auto"/>
            <w:right w:val="none" w:sz="0" w:space="0" w:color="auto"/>
          </w:divBdr>
        </w:div>
        <w:div w:id="331420188">
          <w:marLeft w:val="0"/>
          <w:marRight w:val="0"/>
          <w:marTop w:val="0"/>
          <w:marBottom w:val="0"/>
          <w:divBdr>
            <w:top w:val="none" w:sz="0" w:space="0" w:color="auto"/>
            <w:left w:val="none" w:sz="0" w:space="0" w:color="auto"/>
            <w:bottom w:val="none" w:sz="0" w:space="0" w:color="auto"/>
            <w:right w:val="none" w:sz="0" w:space="0" w:color="auto"/>
          </w:divBdr>
        </w:div>
      </w:divsChild>
    </w:div>
    <w:div w:id="1423716784">
      <w:bodyDiv w:val="1"/>
      <w:marLeft w:val="0"/>
      <w:marRight w:val="0"/>
      <w:marTop w:val="0"/>
      <w:marBottom w:val="0"/>
      <w:divBdr>
        <w:top w:val="none" w:sz="0" w:space="0" w:color="auto"/>
        <w:left w:val="none" w:sz="0" w:space="0" w:color="auto"/>
        <w:bottom w:val="none" w:sz="0" w:space="0" w:color="auto"/>
        <w:right w:val="none" w:sz="0" w:space="0" w:color="auto"/>
      </w:divBdr>
      <w:divsChild>
        <w:div w:id="1316295046">
          <w:marLeft w:val="0"/>
          <w:marRight w:val="0"/>
          <w:marTop w:val="0"/>
          <w:marBottom w:val="0"/>
          <w:divBdr>
            <w:top w:val="none" w:sz="0" w:space="0" w:color="auto"/>
            <w:left w:val="none" w:sz="0" w:space="0" w:color="auto"/>
            <w:bottom w:val="none" w:sz="0" w:space="0" w:color="auto"/>
            <w:right w:val="none" w:sz="0" w:space="0" w:color="auto"/>
          </w:divBdr>
        </w:div>
        <w:div w:id="1444760720">
          <w:marLeft w:val="0"/>
          <w:marRight w:val="0"/>
          <w:marTop w:val="0"/>
          <w:marBottom w:val="0"/>
          <w:divBdr>
            <w:top w:val="none" w:sz="0" w:space="0" w:color="auto"/>
            <w:left w:val="none" w:sz="0" w:space="0" w:color="auto"/>
            <w:bottom w:val="none" w:sz="0" w:space="0" w:color="auto"/>
            <w:right w:val="none" w:sz="0" w:space="0" w:color="auto"/>
          </w:divBdr>
        </w:div>
        <w:div w:id="1496148125">
          <w:marLeft w:val="0"/>
          <w:marRight w:val="0"/>
          <w:marTop w:val="0"/>
          <w:marBottom w:val="0"/>
          <w:divBdr>
            <w:top w:val="none" w:sz="0" w:space="0" w:color="auto"/>
            <w:left w:val="none" w:sz="0" w:space="0" w:color="auto"/>
            <w:bottom w:val="none" w:sz="0" w:space="0" w:color="auto"/>
            <w:right w:val="none" w:sz="0" w:space="0" w:color="auto"/>
          </w:divBdr>
        </w:div>
        <w:div w:id="114493143">
          <w:marLeft w:val="0"/>
          <w:marRight w:val="0"/>
          <w:marTop w:val="0"/>
          <w:marBottom w:val="0"/>
          <w:divBdr>
            <w:top w:val="none" w:sz="0" w:space="0" w:color="auto"/>
            <w:left w:val="none" w:sz="0" w:space="0" w:color="auto"/>
            <w:bottom w:val="none" w:sz="0" w:space="0" w:color="auto"/>
            <w:right w:val="none" w:sz="0" w:space="0" w:color="auto"/>
          </w:divBdr>
        </w:div>
        <w:div w:id="1967000719">
          <w:marLeft w:val="0"/>
          <w:marRight w:val="0"/>
          <w:marTop w:val="0"/>
          <w:marBottom w:val="0"/>
          <w:divBdr>
            <w:top w:val="none" w:sz="0" w:space="0" w:color="auto"/>
            <w:left w:val="none" w:sz="0" w:space="0" w:color="auto"/>
            <w:bottom w:val="none" w:sz="0" w:space="0" w:color="auto"/>
            <w:right w:val="none" w:sz="0" w:space="0" w:color="auto"/>
          </w:divBdr>
        </w:div>
        <w:div w:id="1414280191">
          <w:marLeft w:val="0"/>
          <w:marRight w:val="0"/>
          <w:marTop w:val="0"/>
          <w:marBottom w:val="0"/>
          <w:divBdr>
            <w:top w:val="none" w:sz="0" w:space="0" w:color="auto"/>
            <w:left w:val="none" w:sz="0" w:space="0" w:color="auto"/>
            <w:bottom w:val="none" w:sz="0" w:space="0" w:color="auto"/>
            <w:right w:val="none" w:sz="0" w:space="0" w:color="auto"/>
          </w:divBdr>
        </w:div>
        <w:div w:id="1326475174">
          <w:marLeft w:val="0"/>
          <w:marRight w:val="0"/>
          <w:marTop w:val="0"/>
          <w:marBottom w:val="0"/>
          <w:divBdr>
            <w:top w:val="none" w:sz="0" w:space="0" w:color="auto"/>
            <w:left w:val="none" w:sz="0" w:space="0" w:color="auto"/>
            <w:bottom w:val="none" w:sz="0" w:space="0" w:color="auto"/>
            <w:right w:val="none" w:sz="0" w:space="0" w:color="auto"/>
          </w:divBdr>
        </w:div>
        <w:div w:id="1643466484">
          <w:marLeft w:val="0"/>
          <w:marRight w:val="0"/>
          <w:marTop w:val="0"/>
          <w:marBottom w:val="0"/>
          <w:divBdr>
            <w:top w:val="none" w:sz="0" w:space="0" w:color="auto"/>
            <w:left w:val="none" w:sz="0" w:space="0" w:color="auto"/>
            <w:bottom w:val="none" w:sz="0" w:space="0" w:color="auto"/>
            <w:right w:val="none" w:sz="0" w:space="0" w:color="auto"/>
          </w:divBdr>
        </w:div>
        <w:div w:id="1988392719">
          <w:marLeft w:val="0"/>
          <w:marRight w:val="0"/>
          <w:marTop w:val="0"/>
          <w:marBottom w:val="0"/>
          <w:divBdr>
            <w:top w:val="none" w:sz="0" w:space="0" w:color="auto"/>
            <w:left w:val="none" w:sz="0" w:space="0" w:color="auto"/>
            <w:bottom w:val="none" w:sz="0" w:space="0" w:color="auto"/>
            <w:right w:val="none" w:sz="0" w:space="0" w:color="auto"/>
          </w:divBdr>
        </w:div>
        <w:div w:id="684677622">
          <w:marLeft w:val="0"/>
          <w:marRight w:val="0"/>
          <w:marTop w:val="0"/>
          <w:marBottom w:val="0"/>
          <w:divBdr>
            <w:top w:val="none" w:sz="0" w:space="0" w:color="auto"/>
            <w:left w:val="none" w:sz="0" w:space="0" w:color="auto"/>
            <w:bottom w:val="none" w:sz="0" w:space="0" w:color="auto"/>
            <w:right w:val="none" w:sz="0" w:space="0" w:color="auto"/>
          </w:divBdr>
        </w:div>
        <w:div w:id="1158351503">
          <w:marLeft w:val="0"/>
          <w:marRight w:val="0"/>
          <w:marTop w:val="0"/>
          <w:marBottom w:val="0"/>
          <w:divBdr>
            <w:top w:val="none" w:sz="0" w:space="0" w:color="auto"/>
            <w:left w:val="none" w:sz="0" w:space="0" w:color="auto"/>
            <w:bottom w:val="none" w:sz="0" w:space="0" w:color="auto"/>
            <w:right w:val="none" w:sz="0" w:space="0" w:color="auto"/>
          </w:divBdr>
        </w:div>
        <w:div w:id="547255832">
          <w:marLeft w:val="0"/>
          <w:marRight w:val="0"/>
          <w:marTop w:val="0"/>
          <w:marBottom w:val="0"/>
          <w:divBdr>
            <w:top w:val="none" w:sz="0" w:space="0" w:color="auto"/>
            <w:left w:val="none" w:sz="0" w:space="0" w:color="auto"/>
            <w:bottom w:val="none" w:sz="0" w:space="0" w:color="auto"/>
            <w:right w:val="none" w:sz="0" w:space="0" w:color="auto"/>
          </w:divBdr>
        </w:div>
        <w:div w:id="664627463">
          <w:marLeft w:val="0"/>
          <w:marRight w:val="0"/>
          <w:marTop w:val="0"/>
          <w:marBottom w:val="0"/>
          <w:divBdr>
            <w:top w:val="none" w:sz="0" w:space="0" w:color="auto"/>
            <w:left w:val="none" w:sz="0" w:space="0" w:color="auto"/>
            <w:bottom w:val="none" w:sz="0" w:space="0" w:color="auto"/>
            <w:right w:val="none" w:sz="0" w:space="0" w:color="auto"/>
          </w:divBdr>
        </w:div>
      </w:divsChild>
    </w:div>
    <w:div w:id="1717313376">
      <w:bodyDiv w:val="1"/>
      <w:marLeft w:val="0"/>
      <w:marRight w:val="0"/>
      <w:marTop w:val="0"/>
      <w:marBottom w:val="0"/>
      <w:divBdr>
        <w:top w:val="none" w:sz="0" w:space="0" w:color="auto"/>
        <w:left w:val="none" w:sz="0" w:space="0" w:color="auto"/>
        <w:bottom w:val="none" w:sz="0" w:space="0" w:color="auto"/>
        <w:right w:val="none" w:sz="0" w:space="0" w:color="auto"/>
      </w:divBdr>
    </w:div>
    <w:div w:id="1723673181">
      <w:bodyDiv w:val="1"/>
      <w:marLeft w:val="0"/>
      <w:marRight w:val="0"/>
      <w:marTop w:val="0"/>
      <w:marBottom w:val="0"/>
      <w:divBdr>
        <w:top w:val="none" w:sz="0" w:space="0" w:color="auto"/>
        <w:left w:val="none" w:sz="0" w:space="0" w:color="auto"/>
        <w:bottom w:val="none" w:sz="0" w:space="0" w:color="auto"/>
        <w:right w:val="none" w:sz="0" w:space="0" w:color="auto"/>
      </w:divBdr>
      <w:divsChild>
        <w:div w:id="1428115978">
          <w:marLeft w:val="0"/>
          <w:marRight w:val="0"/>
          <w:marTop w:val="0"/>
          <w:marBottom w:val="0"/>
          <w:divBdr>
            <w:top w:val="none" w:sz="0" w:space="0" w:color="auto"/>
            <w:left w:val="none" w:sz="0" w:space="0" w:color="auto"/>
            <w:bottom w:val="none" w:sz="0" w:space="0" w:color="auto"/>
            <w:right w:val="none" w:sz="0" w:space="0" w:color="auto"/>
          </w:divBdr>
        </w:div>
        <w:div w:id="1804227304">
          <w:marLeft w:val="0"/>
          <w:marRight w:val="0"/>
          <w:marTop w:val="0"/>
          <w:marBottom w:val="0"/>
          <w:divBdr>
            <w:top w:val="none" w:sz="0" w:space="0" w:color="auto"/>
            <w:left w:val="none" w:sz="0" w:space="0" w:color="auto"/>
            <w:bottom w:val="none" w:sz="0" w:space="0" w:color="auto"/>
            <w:right w:val="none" w:sz="0" w:space="0" w:color="auto"/>
          </w:divBdr>
        </w:div>
        <w:div w:id="1059552854">
          <w:marLeft w:val="0"/>
          <w:marRight w:val="0"/>
          <w:marTop w:val="0"/>
          <w:marBottom w:val="0"/>
          <w:divBdr>
            <w:top w:val="none" w:sz="0" w:space="0" w:color="auto"/>
            <w:left w:val="none" w:sz="0" w:space="0" w:color="auto"/>
            <w:bottom w:val="none" w:sz="0" w:space="0" w:color="auto"/>
            <w:right w:val="none" w:sz="0" w:space="0" w:color="auto"/>
          </w:divBdr>
        </w:div>
      </w:divsChild>
    </w:div>
    <w:div w:id="1893760897">
      <w:bodyDiv w:val="1"/>
      <w:marLeft w:val="0"/>
      <w:marRight w:val="0"/>
      <w:marTop w:val="0"/>
      <w:marBottom w:val="0"/>
      <w:divBdr>
        <w:top w:val="none" w:sz="0" w:space="0" w:color="auto"/>
        <w:left w:val="none" w:sz="0" w:space="0" w:color="auto"/>
        <w:bottom w:val="none" w:sz="0" w:space="0" w:color="auto"/>
        <w:right w:val="none" w:sz="0" w:space="0" w:color="auto"/>
      </w:divBdr>
      <w:divsChild>
        <w:div w:id="52046214">
          <w:marLeft w:val="0"/>
          <w:marRight w:val="0"/>
          <w:marTop w:val="0"/>
          <w:marBottom w:val="0"/>
          <w:divBdr>
            <w:top w:val="none" w:sz="0" w:space="0" w:color="auto"/>
            <w:left w:val="none" w:sz="0" w:space="0" w:color="auto"/>
            <w:bottom w:val="none" w:sz="0" w:space="0" w:color="auto"/>
            <w:right w:val="none" w:sz="0" w:space="0" w:color="auto"/>
          </w:divBdr>
        </w:div>
        <w:div w:id="501508856">
          <w:marLeft w:val="0"/>
          <w:marRight w:val="0"/>
          <w:marTop w:val="0"/>
          <w:marBottom w:val="0"/>
          <w:divBdr>
            <w:top w:val="none" w:sz="0" w:space="0" w:color="auto"/>
            <w:left w:val="none" w:sz="0" w:space="0" w:color="auto"/>
            <w:bottom w:val="none" w:sz="0" w:space="0" w:color="auto"/>
            <w:right w:val="none" w:sz="0" w:space="0" w:color="auto"/>
          </w:divBdr>
        </w:div>
        <w:div w:id="1582834518">
          <w:marLeft w:val="0"/>
          <w:marRight w:val="0"/>
          <w:marTop w:val="0"/>
          <w:marBottom w:val="0"/>
          <w:divBdr>
            <w:top w:val="none" w:sz="0" w:space="0" w:color="auto"/>
            <w:left w:val="none" w:sz="0" w:space="0" w:color="auto"/>
            <w:bottom w:val="none" w:sz="0" w:space="0" w:color="auto"/>
            <w:right w:val="none" w:sz="0" w:space="0" w:color="auto"/>
          </w:divBdr>
        </w:div>
        <w:div w:id="999115113">
          <w:marLeft w:val="0"/>
          <w:marRight w:val="0"/>
          <w:marTop w:val="0"/>
          <w:marBottom w:val="0"/>
          <w:divBdr>
            <w:top w:val="none" w:sz="0" w:space="0" w:color="auto"/>
            <w:left w:val="none" w:sz="0" w:space="0" w:color="auto"/>
            <w:bottom w:val="none" w:sz="0" w:space="0" w:color="auto"/>
            <w:right w:val="none" w:sz="0" w:space="0" w:color="auto"/>
          </w:divBdr>
        </w:div>
        <w:div w:id="1442148359">
          <w:marLeft w:val="0"/>
          <w:marRight w:val="0"/>
          <w:marTop w:val="0"/>
          <w:marBottom w:val="0"/>
          <w:divBdr>
            <w:top w:val="none" w:sz="0" w:space="0" w:color="auto"/>
            <w:left w:val="none" w:sz="0" w:space="0" w:color="auto"/>
            <w:bottom w:val="none" w:sz="0" w:space="0" w:color="auto"/>
            <w:right w:val="none" w:sz="0" w:space="0" w:color="auto"/>
          </w:divBdr>
        </w:div>
      </w:divsChild>
    </w:div>
    <w:div w:id="1931573279">
      <w:bodyDiv w:val="1"/>
      <w:marLeft w:val="0"/>
      <w:marRight w:val="0"/>
      <w:marTop w:val="0"/>
      <w:marBottom w:val="0"/>
      <w:divBdr>
        <w:top w:val="none" w:sz="0" w:space="0" w:color="auto"/>
        <w:left w:val="none" w:sz="0" w:space="0" w:color="auto"/>
        <w:bottom w:val="none" w:sz="0" w:space="0" w:color="auto"/>
        <w:right w:val="none" w:sz="0" w:space="0" w:color="auto"/>
      </w:divBdr>
      <w:divsChild>
        <w:div w:id="1434083158">
          <w:marLeft w:val="0"/>
          <w:marRight w:val="0"/>
          <w:marTop w:val="0"/>
          <w:marBottom w:val="0"/>
          <w:divBdr>
            <w:top w:val="none" w:sz="0" w:space="0" w:color="auto"/>
            <w:left w:val="none" w:sz="0" w:space="0" w:color="auto"/>
            <w:bottom w:val="none" w:sz="0" w:space="0" w:color="auto"/>
            <w:right w:val="none" w:sz="0" w:space="0" w:color="auto"/>
          </w:divBdr>
        </w:div>
        <w:div w:id="460273701">
          <w:marLeft w:val="0"/>
          <w:marRight w:val="0"/>
          <w:marTop w:val="0"/>
          <w:marBottom w:val="0"/>
          <w:divBdr>
            <w:top w:val="none" w:sz="0" w:space="0" w:color="auto"/>
            <w:left w:val="none" w:sz="0" w:space="0" w:color="auto"/>
            <w:bottom w:val="none" w:sz="0" w:space="0" w:color="auto"/>
            <w:right w:val="none" w:sz="0" w:space="0" w:color="auto"/>
          </w:divBdr>
        </w:div>
        <w:div w:id="76367324">
          <w:marLeft w:val="0"/>
          <w:marRight w:val="0"/>
          <w:marTop w:val="0"/>
          <w:marBottom w:val="0"/>
          <w:divBdr>
            <w:top w:val="none" w:sz="0" w:space="0" w:color="auto"/>
            <w:left w:val="none" w:sz="0" w:space="0" w:color="auto"/>
            <w:bottom w:val="none" w:sz="0" w:space="0" w:color="auto"/>
            <w:right w:val="none" w:sz="0" w:space="0" w:color="auto"/>
          </w:divBdr>
        </w:div>
        <w:div w:id="763038810">
          <w:marLeft w:val="0"/>
          <w:marRight w:val="0"/>
          <w:marTop w:val="0"/>
          <w:marBottom w:val="0"/>
          <w:divBdr>
            <w:top w:val="none" w:sz="0" w:space="0" w:color="auto"/>
            <w:left w:val="none" w:sz="0" w:space="0" w:color="auto"/>
            <w:bottom w:val="none" w:sz="0" w:space="0" w:color="auto"/>
            <w:right w:val="none" w:sz="0" w:space="0" w:color="auto"/>
          </w:divBdr>
        </w:div>
        <w:div w:id="1969431374">
          <w:marLeft w:val="0"/>
          <w:marRight w:val="0"/>
          <w:marTop w:val="0"/>
          <w:marBottom w:val="0"/>
          <w:divBdr>
            <w:top w:val="none" w:sz="0" w:space="0" w:color="auto"/>
            <w:left w:val="none" w:sz="0" w:space="0" w:color="auto"/>
            <w:bottom w:val="none" w:sz="0" w:space="0" w:color="auto"/>
            <w:right w:val="none" w:sz="0" w:space="0" w:color="auto"/>
          </w:divBdr>
        </w:div>
      </w:divsChild>
    </w:div>
    <w:div w:id="1985232058">
      <w:bodyDiv w:val="1"/>
      <w:marLeft w:val="0"/>
      <w:marRight w:val="0"/>
      <w:marTop w:val="0"/>
      <w:marBottom w:val="0"/>
      <w:divBdr>
        <w:top w:val="none" w:sz="0" w:space="0" w:color="auto"/>
        <w:left w:val="none" w:sz="0" w:space="0" w:color="auto"/>
        <w:bottom w:val="none" w:sz="0" w:space="0" w:color="auto"/>
        <w:right w:val="none" w:sz="0" w:space="0" w:color="auto"/>
      </w:divBdr>
      <w:divsChild>
        <w:div w:id="623389044">
          <w:marLeft w:val="0"/>
          <w:marRight w:val="0"/>
          <w:marTop w:val="0"/>
          <w:marBottom w:val="0"/>
          <w:divBdr>
            <w:top w:val="none" w:sz="0" w:space="0" w:color="auto"/>
            <w:left w:val="none" w:sz="0" w:space="0" w:color="auto"/>
            <w:bottom w:val="none" w:sz="0" w:space="0" w:color="auto"/>
            <w:right w:val="none" w:sz="0" w:space="0" w:color="auto"/>
          </w:divBdr>
        </w:div>
        <w:div w:id="1309045556">
          <w:marLeft w:val="0"/>
          <w:marRight w:val="0"/>
          <w:marTop w:val="0"/>
          <w:marBottom w:val="0"/>
          <w:divBdr>
            <w:top w:val="none" w:sz="0" w:space="0" w:color="auto"/>
            <w:left w:val="none" w:sz="0" w:space="0" w:color="auto"/>
            <w:bottom w:val="none" w:sz="0" w:space="0" w:color="auto"/>
            <w:right w:val="none" w:sz="0" w:space="0" w:color="auto"/>
          </w:divBdr>
        </w:div>
        <w:div w:id="781731268">
          <w:marLeft w:val="0"/>
          <w:marRight w:val="0"/>
          <w:marTop w:val="0"/>
          <w:marBottom w:val="0"/>
          <w:divBdr>
            <w:top w:val="none" w:sz="0" w:space="0" w:color="auto"/>
            <w:left w:val="none" w:sz="0" w:space="0" w:color="auto"/>
            <w:bottom w:val="none" w:sz="0" w:space="0" w:color="auto"/>
            <w:right w:val="none" w:sz="0" w:space="0" w:color="auto"/>
          </w:divBdr>
        </w:div>
        <w:div w:id="2075932005">
          <w:marLeft w:val="0"/>
          <w:marRight w:val="0"/>
          <w:marTop w:val="0"/>
          <w:marBottom w:val="0"/>
          <w:divBdr>
            <w:top w:val="none" w:sz="0" w:space="0" w:color="auto"/>
            <w:left w:val="none" w:sz="0" w:space="0" w:color="auto"/>
            <w:bottom w:val="none" w:sz="0" w:space="0" w:color="auto"/>
            <w:right w:val="none" w:sz="0" w:space="0" w:color="auto"/>
          </w:divBdr>
        </w:div>
      </w:divsChild>
    </w:div>
    <w:div w:id="2101832250">
      <w:bodyDiv w:val="1"/>
      <w:marLeft w:val="0"/>
      <w:marRight w:val="0"/>
      <w:marTop w:val="0"/>
      <w:marBottom w:val="0"/>
      <w:divBdr>
        <w:top w:val="none" w:sz="0" w:space="0" w:color="auto"/>
        <w:left w:val="none" w:sz="0" w:space="0" w:color="auto"/>
        <w:bottom w:val="none" w:sz="0" w:space="0" w:color="auto"/>
        <w:right w:val="none" w:sz="0" w:space="0" w:color="auto"/>
      </w:divBdr>
      <w:divsChild>
        <w:div w:id="1476491058">
          <w:marLeft w:val="0"/>
          <w:marRight w:val="0"/>
          <w:marTop w:val="0"/>
          <w:marBottom w:val="0"/>
          <w:divBdr>
            <w:top w:val="none" w:sz="0" w:space="0" w:color="auto"/>
            <w:left w:val="none" w:sz="0" w:space="0" w:color="auto"/>
            <w:bottom w:val="none" w:sz="0" w:space="0" w:color="auto"/>
            <w:right w:val="none" w:sz="0" w:space="0" w:color="auto"/>
          </w:divBdr>
        </w:div>
        <w:div w:id="1420641649">
          <w:marLeft w:val="0"/>
          <w:marRight w:val="0"/>
          <w:marTop w:val="0"/>
          <w:marBottom w:val="0"/>
          <w:divBdr>
            <w:top w:val="none" w:sz="0" w:space="0" w:color="auto"/>
            <w:left w:val="none" w:sz="0" w:space="0" w:color="auto"/>
            <w:bottom w:val="none" w:sz="0" w:space="0" w:color="auto"/>
            <w:right w:val="none" w:sz="0" w:space="0" w:color="auto"/>
          </w:divBdr>
        </w:div>
        <w:div w:id="603653465">
          <w:marLeft w:val="0"/>
          <w:marRight w:val="0"/>
          <w:marTop w:val="0"/>
          <w:marBottom w:val="0"/>
          <w:divBdr>
            <w:top w:val="none" w:sz="0" w:space="0" w:color="auto"/>
            <w:left w:val="none" w:sz="0" w:space="0" w:color="auto"/>
            <w:bottom w:val="none" w:sz="0" w:space="0" w:color="auto"/>
            <w:right w:val="none" w:sz="0" w:space="0" w:color="auto"/>
          </w:divBdr>
        </w:div>
        <w:div w:id="1081683667">
          <w:marLeft w:val="0"/>
          <w:marRight w:val="0"/>
          <w:marTop w:val="0"/>
          <w:marBottom w:val="0"/>
          <w:divBdr>
            <w:top w:val="none" w:sz="0" w:space="0" w:color="auto"/>
            <w:left w:val="none" w:sz="0" w:space="0" w:color="auto"/>
            <w:bottom w:val="none" w:sz="0" w:space="0" w:color="auto"/>
            <w:right w:val="none" w:sz="0" w:space="0" w:color="auto"/>
          </w:divBdr>
        </w:div>
        <w:div w:id="150978540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infolex.lt/teise/DocumentSinglePart.aspx?AktoId=277534&amp;StrNr=1" TargetMode="External"/><Relationship Id="rId21" Type="http://schemas.openxmlformats.org/officeDocument/2006/relationships/hyperlink" Target="https://e-seimas.lrs.lt/portal/legalAct/lt/TAD/2865241206f511e687e0fbad81d55a7c" TargetMode="External"/><Relationship Id="rId42" Type="http://schemas.openxmlformats.org/officeDocument/2006/relationships/hyperlink" Target="https://www.vvtat.lt/en/about-authority/541" TargetMode="External"/><Relationship Id="rId63" Type="http://schemas.openxmlformats.org/officeDocument/2006/relationships/hyperlink" Target="https://www.infolex.lt/teise/DocumentSinglePart.aspx?AktoId=277534&amp;StrNr=1" TargetMode="External"/><Relationship Id="rId84" Type="http://schemas.openxmlformats.org/officeDocument/2006/relationships/hyperlink" Target="https://www.infolex.lt/teise/DocumentSinglePart.aspx?AktoId=277534&amp;StrNr=1" TargetMode="External"/><Relationship Id="rId138" Type="http://schemas.openxmlformats.org/officeDocument/2006/relationships/hyperlink" Target="https://www.infolex.lt/teise/DocumentSinglePart.aspx?AktoId=277534&amp;StrNr=1" TargetMode="External"/><Relationship Id="rId159" Type="http://schemas.openxmlformats.org/officeDocument/2006/relationships/hyperlink" Target="https://www.vvtat.lt/data/public/uploads/2019/02/reklamoskodeksas.pdf" TargetMode="External"/><Relationship Id="rId170" Type="http://schemas.openxmlformats.org/officeDocument/2006/relationships/theme" Target="theme/theme1.xml"/><Relationship Id="rId107" Type="http://schemas.openxmlformats.org/officeDocument/2006/relationships/hyperlink" Target="https://eur-lex.europa.eu/eli/dir/2019/2161/oj" TargetMode="External"/><Relationship Id="rId11" Type="http://schemas.openxmlformats.org/officeDocument/2006/relationships/image" Target="media/image1.png"/><Relationship Id="rId32" Type="http://schemas.openxmlformats.org/officeDocument/2006/relationships/hyperlink" Target="https://eur-lex.europa.eu/legal-content/EN/TXT/" TargetMode="External"/><Relationship Id="rId53" Type="http://schemas.openxmlformats.org/officeDocument/2006/relationships/hyperlink" Target="https://www.lima.lt/lt/titulinis.html" TargetMode="External"/><Relationship Id="rId74" Type="http://schemas.openxmlformats.org/officeDocument/2006/relationships/hyperlink" Target="https://iabeurope.eu/blog/interactive-advertising-association-iab-baltics-launches-in-the-baltics/?uri=celex%3A32005L0029" TargetMode="External"/><Relationship Id="rId128" Type="http://schemas.openxmlformats.org/officeDocument/2006/relationships/hyperlink" Target="https://www.vvtat.lt/doclib/agrfohqpahi4j42rsxvzzk5dvuzwrucr" TargetMode="External"/><Relationship Id="rId149" Type="http://schemas.openxmlformats.org/officeDocument/2006/relationships/hyperlink" Target="https://one.oecd.org/document/DAF/COMP/AR%282022%2921/en/pdf" TargetMode="External"/><Relationship Id="rId5" Type="http://schemas.openxmlformats.org/officeDocument/2006/relationships/numbering" Target="numbering.xml"/><Relationship Id="rId95" Type="http://schemas.openxmlformats.org/officeDocument/2006/relationships/hyperlink" Target="https://e-seimas.lrs.lt/portal/legalAct/lt/TAD/2865241206f511e687e0fbad81d55a7c?jfwid=1clcwosx33" TargetMode="External"/><Relationship Id="rId160" Type="http://schemas.openxmlformats.org/officeDocument/2006/relationships/hyperlink" Target="https://www.vvtat.lt/" TargetMode="External"/><Relationship Id="rId22" Type="http://schemas.openxmlformats.org/officeDocument/2006/relationships/hyperlink" Target="https://eur-lex.europa.eu/legal-content/EN/TXT/" TargetMode="External"/><Relationship Id="rId43" Type="http://schemas.openxmlformats.org/officeDocument/2006/relationships/hyperlink" Target="https://www.statista.com/outlook/amo/media/lithuania?language=en" TargetMode="External"/><Relationship Id="rId64" Type="http://schemas.openxmlformats.org/officeDocument/2006/relationships/hyperlink" Target="https://www.infolex.lt/teise/DocumentSinglePart.aspx?AktoId=277534&amp;StrNr=1" TargetMode="External"/><Relationship Id="rId118" Type="http://schemas.openxmlformats.org/officeDocument/2006/relationships/hyperlink" Target="https://eur-lex.europa.eu/legal-content/EN/TXT/" TargetMode="External"/><Relationship Id="rId139" Type="http://schemas.openxmlformats.org/officeDocument/2006/relationships/hyperlink" Target="https://eur-lex.europa.eu/legal-content/EN/TXT/?uri=celex%3A32005L0029" TargetMode="External"/><Relationship Id="rId85" Type="http://schemas.openxmlformats.org/officeDocument/2006/relationships/hyperlink" Target="https://eur-lex.europa.eu/legal-content/EN/TXT/?uri=celex%3A32005L0029" TargetMode="External"/><Relationship Id="rId150" Type="http://schemas.openxmlformats.org/officeDocument/2006/relationships/hyperlink" Target="https://www.vvtat.lt/doclib/agrfohqpahi4j42rsxvzzk5dvuzwrucr" TargetMode="External"/><Relationship Id="rId12" Type="http://schemas.openxmlformats.org/officeDocument/2006/relationships/hyperlink" Target="mailto:BCGproject@arts.ac.uk" TargetMode="External"/><Relationship Id="rId33" Type="http://schemas.openxmlformats.org/officeDocument/2006/relationships/hyperlink" Target="https://eur-lex.europa.eu/legal-content/EN/TXT/" TargetMode="External"/><Relationship Id="rId108" Type="http://schemas.openxmlformats.org/officeDocument/2006/relationships/hyperlink" Target="https://eur-lex.europa.eu/eli/reg/2022/868/oj" TargetMode="External"/><Relationship Id="rId129" Type="http://schemas.openxmlformats.org/officeDocument/2006/relationships/hyperlink" Target="https://www.infolex.lt/teise/DocumentSinglePart.aspx" TargetMode="External"/><Relationship Id="rId54" Type="http://schemas.openxmlformats.org/officeDocument/2006/relationships/hyperlink" Target="https://thelawreviews.co.uk/title/the-media-and-entertainment-law-review/lithuania" TargetMode="External"/><Relationship Id="rId70" Type="http://schemas.openxmlformats.org/officeDocument/2006/relationships/hyperlink" Target="https://www.vvtat.lt/doclib/agrfohqpahi4j42rsxvzzk5dvuzwrucr?uri=celex%3A32005L0029" TargetMode="External"/><Relationship Id="rId75" Type="http://schemas.openxmlformats.org/officeDocument/2006/relationships/hyperlink" Target="https://e-seimas.lrs.lt/portal/legalAct/lt/TAD/2865241206f511e687e0fbad81d55a7c?uri=celex%3A32006L0114" TargetMode="External"/><Relationship Id="rId91" Type="http://schemas.openxmlformats.org/officeDocument/2006/relationships/hyperlink" Target="https://www.infolex.lt/teise/DocumentSinglePart.aspx?uri=celex%3A32005L0029" TargetMode="External"/><Relationship Id="rId96" Type="http://schemas.openxmlformats.org/officeDocument/2006/relationships/hyperlink" Target="https://www.infolex.lt/teise/DocumentSinglePart.aspx?AktoId=277534&amp;StrNr=1" TargetMode="External"/><Relationship Id="rId140" Type="http://schemas.openxmlformats.org/officeDocument/2006/relationships/hyperlink" Target="https://eur-lex.europa.eu/eli/dir/2018/1808/oj?uri=celex%3A32006L0114" TargetMode="External"/><Relationship Id="rId145" Type="http://schemas.openxmlformats.org/officeDocument/2006/relationships/hyperlink" Target="https://eur-lex.europa.eu/legal-content/EN/TXT/" TargetMode="External"/><Relationship Id="rId161" Type="http://schemas.openxmlformats.org/officeDocument/2006/relationships/hyperlink" Target="https://www.vvtat.lt/doclib/agrfohqpahi4j42rsxvzzk5dvuzwrucr" TargetMode="External"/><Relationship Id="rId166" Type="http://schemas.openxmlformats.org/officeDocument/2006/relationships/hyperlink" Target="https://eur-lex.europa.eu/legal-content/EN/TXT/"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www.etikoskomisija.lt/apie-mus" TargetMode="External"/><Relationship Id="rId28" Type="http://schemas.openxmlformats.org/officeDocument/2006/relationships/hyperlink" Target="https://kpla.lt/istorija/" TargetMode="External"/><Relationship Id="rId49" Type="http://schemas.openxmlformats.org/officeDocument/2006/relationships/hyperlink" Target="https://www.infolex.lt/teise/DocumentSinglePart.aspx" TargetMode="External"/><Relationship Id="rId114" Type="http://schemas.openxmlformats.org/officeDocument/2006/relationships/hyperlink" Target="https://www.infolex.lt/ta/109558:str28?uri=celex%3A32009L0136" TargetMode="External"/><Relationship Id="rId119" Type="http://schemas.openxmlformats.org/officeDocument/2006/relationships/hyperlink" Target="https://eur-lex.europa.eu/legal-content/EN/TXT/" TargetMode="External"/><Relationship Id="rId44" Type="http://schemas.openxmlformats.org/officeDocument/2006/relationships/hyperlink" Target="https://rsf.org/en/index" TargetMode="External"/><Relationship Id="rId60" Type="http://schemas.openxmlformats.org/officeDocument/2006/relationships/hyperlink" Target="https://e-seimas.lrs.lt/portal/legalAct/lt/TAD/2865241206f511e687e0fbad81d55a7c?uri=celex%3A32006L0114" TargetMode="External"/><Relationship Id="rId65" Type="http://schemas.openxmlformats.org/officeDocument/2006/relationships/hyperlink" Target="https://www.lkc.lt/docs/KEA_Evaluation-of-the-fiscal-incentive-scheme-for-film-production-in-lithuania.pdf" TargetMode="External"/><Relationship Id="rId81" Type="http://schemas.openxmlformats.org/officeDocument/2006/relationships/hyperlink" Target="https://eur-lex.europa.eu/legal-content/EN/TXT/" TargetMode="External"/><Relationship Id="rId86" Type="http://schemas.openxmlformats.org/officeDocument/2006/relationships/hyperlink" Target="https://eur-lex.europa.eu/legal-content/EN/TXT/?uri=celex%3A32006L0114" TargetMode="External"/><Relationship Id="rId130" Type="http://schemas.openxmlformats.org/officeDocument/2006/relationships/hyperlink" Target="https://eur-lex.europa.eu/legal-content/EN/TXT/" TargetMode="External"/><Relationship Id="rId135" Type="http://schemas.openxmlformats.org/officeDocument/2006/relationships/hyperlink" Target="https://vdai.lrv.lt/en/?uri=celex%3A32005L0029" TargetMode="External"/><Relationship Id="rId151" Type="http://schemas.openxmlformats.org/officeDocument/2006/relationships/hyperlink" Target="https://eur-lex.europa.eu/legal-content/EN/TXT/" TargetMode="External"/><Relationship Id="rId156" Type="http://schemas.openxmlformats.org/officeDocument/2006/relationships/hyperlink" Target="https://www.vvtat.lt/data/public/uploads/2019/02/reklamoskodeksas.pdf" TargetMode="External"/><Relationship Id="rId13" Type="http://schemas.openxmlformats.org/officeDocument/2006/relationships/hyperlink" Target="https://eur-lex.europa.eu/legal-content/EN/TXT/" TargetMode="External"/><Relationship Id="rId18" Type="http://schemas.openxmlformats.org/officeDocument/2006/relationships/hyperlink" Target="https://www.vvtat.lt/data/public/uploads/2019/02/reklamoskodeksas.pdf" TargetMode="External"/><Relationship Id="rId39" Type="http://schemas.openxmlformats.org/officeDocument/2006/relationships/hyperlink" Target="https://eur-lex.europa.eu/legal-content/EN/TXT/?uri=celex%3A32006L0114" TargetMode="External"/><Relationship Id="rId109" Type="http://schemas.openxmlformats.org/officeDocument/2006/relationships/hyperlink" Target="https://iabeurope.eu/blog/interactive-advertising-association-iab-baltics-launches-in-the-baltics/?uri=celex%3A32022R2065" TargetMode="External"/><Relationship Id="rId34" Type="http://schemas.openxmlformats.org/officeDocument/2006/relationships/hyperlink" Target="https://www.infolex.lt/teise/DocumentSinglePart.aspx?AktoId=277534&amp;StrNr=1" TargetMode="External"/><Relationship Id="rId50" Type="http://schemas.openxmlformats.org/officeDocument/2006/relationships/hyperlink" Target="https://eur-lex.europa.eu/legal-content/EN/TXT/" TargetMode="External"/><Relationship Id="rId55" Type="http://schemas.openxmlformats.org/officeDocument/2006/relationships/hyperlink" Target="https://eur-lex.europa.eu/legal-content/EN/TXT/?uri=celex%3A32005L0029" TargetMode="External"/><Relationship Id="rId76" Type="http://schemas.openxmlformats.org/officeDocument/2006/relationships/hyperlink" Target="https://cadmus.eui.eu/handle/1814/74696?uri=celex%3A32005L0029" TargetMode="External"/><Relationship Id="rId97" Type="http://schemas.openxmlformats.org/officeDocument/2006/relationships/hyperlink" Target="https://datatopics.worldbank.org/world-development-indicators/the-world-by-income-and-region.html?uri=celex%3A32005L0029" TargetMode="External"/><Relationship Id="rId104" Type="http://schemas.openxmlformats.org/officeDocument/2006/relationships/hyperlink" Target="https://www.vvtat.lt/doclib/agrfohqpahi4j42rsxvzzk5dvuzwrucr?uri=celex%3A32005L0029" TargetMode="External"/><Relationship Id="rId120" Type="http://schemas.openxmlformats.org/officeDocument/2006/relationships/hyperlink" Target="https://www.vvtat.lt/data/public/uploads/2019/02/reklamoskodeksas.pdf" TargetMode="External"/><Relationship Id="rId125" Type="http://schemas.openxmlformats.org/officeDocument/2006/relationships/hyperlink" Target="https://european-union.europa.eu/principles-countries-history/country-profiles/lithuania_en" TargetMode="External"/><Relationship Id="rId141" Type="http://schemas.openxmlformats.org/officeDocument/2006/relationships/hyperlink" Target="https://www.vvtat.lt/data/public/uploads/2019/02/reklamoskodeksas.pdf?uri=celex%3A32005L0029" TargetMode="External"/><Relationship Id="rId146" Type="http://schemas.openxmlformats.org/officeDocument/2006/relationships/hyperlink" Target="https://eur-lex.europa.eu/legal-content/EN/ALL/" TargetMode="External"/><Relationship Id="rId167"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hyperlink" Target="https://www.scl.org/european-commission-and-consumer-authorities-investigate-online-influencers/?uri=celex%3A32005L0029" TargetMode="External"/><Relationship Id="rId92" Type="http://schemas.openxmlformats.org/officeDocument/2006/relationships/hyperlink" Target="https://www.infolex.lt/ta/109558:str28" TargetMode="External"/><Relationship Id="rId162" Type="http://schemas.openxmlformats.org/officeDocument/2006/relationships/hyperlink" Target="https://eur-lex.europa.eu/legal-content/EN/TXT/?AktoId=277534&amp;StrNr=1" TargetMode="External"/><Relationship Id="rId2" Type="http://schemas.openxmlformats.org/officeDocument/2006/relationships/customXml" Target="../customXml/item2.xml"/><Relationship Id="rId29" Type="http://schemas.openxmlformats.org/officeDocument/2006/relationships/hyperlink" Target="https://www.rrt.lt/apie-rrt/rrt-veikla/" TargetMode="External"/><Relationship Id="rId24" Type="http://schemas.openxmlformats.org/officeDocument/2006/relationships/hyperlink" Target="https://eur-lex.europa.eu/legal-content/EN/ALL/" TargetMode="External"/><Relationship Id="rId40" Type="http://schemas.openxmlformats.org/officeDocument/2006/relationships/hyperlink" Target="https://eur-lex.europa.eu/legal-content/EN/TXT/?uri=celex%3A32006L0114" TargetMode="External"/><Relationship Id="rId45" Type="http://schemas.openxmlformats.org/officeDocument/2006/relationships/hyperlink" Target="https://www.vvtat.lt/doclib/agrfohqpahi4j42rsxvzzk5dvuzwrucr" TargetMode="External"/><Relationship Id="rId66" Type="http://schemas.openxmlformats.org/officeDocument/2006/relationships/hyperlink" Target="https://eur-lex.europa.eu/legal-content/EN/ALL/?uri=celex%3A32005L0029" TargetMode="External"/><Relationship Id="rId87" Type="http://schemas.openxmlformats.org/officeDocument/2006/relationships/hyperlink" Target="https://www.rtk.lt/lt/apie-lrtk" TargetMode="External"/><Relationship Id="rId110" Type="http://schemas.openxmlformats.org/officeDocument/2006/relationships/hyperlink" Target="https://eur-lex.europa.eu/legal-content/EN/TXT/?uri=celex%3A32022R2065" TargetMode="External"/><Relationship Id="rId115" Type="http://schemas.openxmlformats.org/officeDocument/2006/relationships/hyperlink" Target="https://www.infolex.lt/teise/DocumentSinglePart.aspx?uri=celex%3A32000L0031" TargetMode="External"/><Relationship Id="rId131" Type="http://schemas.openxmlformats.org/officeDocument/2006/relationships/hyperlink" Target="https://eur-lex.europa.eu/legal-content/EN/TXT/" TargetMode="External"/><Relationship Id="rId136" Type="http://schemas.openxmlformats.org/officeDocument/2006/relationships/hyperlink" Target="https://www.etikoskomisija.lt/teisine-informacija/etikos-kodeksai/item/216-code-of-ethics-in-providing-information-to-the-public-of-lithuania?uri=celex%3A32006L0114" TargetMode="External"/><Relationship Id="rId157" Type="http://schemas.openxmlformats.org/officeDocument/2006/relationships/hyperlink" Target="https://e-seimas.lrs.lt/portal/legalAct/lt/TAD/2865241206f511e687e0fbad81d55a7c" TargetMode="External"/><Relationship Id="rId61" Type="http://schemas.openxmlformats.org/officeDocument/2006/relationships/hyperlink" Target="https://e-seimas.lrs.lt/portal/legalAct/lt/TAD/2865241206f511e687e0fbad81d55a7c?uri=celex%3A32005L0029" TargetMode="External"/><Relationship Id="rId82" Type="http://schemas.openxmlformats.org/officeDocument/2006/relationships/hyperlink" Target="https://www.cia.gov/the-world-factbook/countries/lithuania/" TargetMode="External"/><Relationship Id="rId152" Type="http://schemas.openxmlformats.org/officeDocument/2006/relationships/hyperlink" Target="https://eur-lex.europa.eu/eli/dir/2018/1808/oj" TargetMode="External"/><Relationship Id="rId19" Type="http://schemas.openxmlformats.org/officeDocument/2006/relationships/hyperlink" Target="https://eur-lex.europa.eu/legal-content/EN/TXT/" TargetMode="External"/><Relationship Id="rId14" Type="http://schemas.openxmlformats.org/officeDocument/2006/relationships/hyperlink" Target="https://www.cia.gov/the-world-factbook/countries/lithuania/" TargetMode="External"/><Relationship Id="rId30" Type="http://schemas.openxmlformats.org/officeDocument/2006/relationships/hyperlink" Target="https://one.oecd.org/document/DAF/COMP/AR%282022%2921/en/pdf" TargetMode="External"/><Relationship Id="rId35" Type="http://schemas.openxmlformats.org/officeDocument/2006/relationships/hyperlink" Target="https://eur-lex.europa.eu/legal-content/EN/TXT/?AktoId=277534&amp;StrNr=1" TargetMode="External"/><Relationship Id="rId56" Type="http://schemas.openxmlformats.org/officeDocument/2006/relationships/hyperlink" Target="https://ec.europa.eu/commission/presscorner/detail/en/ip_24_708?uri=celex%3A32006L0114" TargetMode="External"/><Relationship Id="rId77" Type="http://schemas.openxmlformats.org/officeDocument/2006/relationships/hyperlink" Target="https://www.toyassociation.org/App_Themes/toyassociation_resp/downloads/advocacy/safety/icc-response-iso-proposal-020621.pdf" TargetMode="External"/><Relationship Id="rId100" Type="http://schemas.openxmlformats.org/officeDocument/2006/relationships/hyperlink" Target="https://www.cia.gov/the-world-factbook/countries/lithuania/?AktoId=277534&amp;StrNr=1" TargetMode="External"/><Relationship Id="rId105" Type="http://schemas.openxmlformats.org/officeDocument/2006/relationships/hyperlink" Target="https://eur-lex.europa.eu/legal-content/EN/TXT/?uri=celex%3A32006L0114" TargetMode="External"/><Relationship Id="rId126" Type="http://schemas.openxmlformats.org/officeDocument/2006/relationships/hyperlink" Target="https://eur-lex.europa.eu/legal-content/EN/TXT/?uri=celex%3A32005L0029" TargetMode="External"/><Relationship Id="rId147" Type="http://schemas.openxmlformats.org/officeDocument/2006/relationships/hyperlink" Target="https://www.cia.gov/the-world-factbook/" TargetMode="External"/><Relationship Id="rId16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hyperlink" Target="https://www.toyassociation.org/App_Themes/toyassociation_resp/downloads/advocacy/safety/icc-response-iso-proposal-020621.pdf" TargetMode="External"/><Relationship Id="rId72" Type="http://schemas.openxmlformats.org/officeDocument/2006/relationships/hyperlink" Target="https://eur-lex.europa.eu/eli/dir/2019/2161/oj" TargetMode="External"/><Relationship Id="rId93" Type="http://schemas.openxmlformats.org/officeDocument/2006/relationships/hyperlink" Target="https://e-seimas.lrs.lt/portal/legalAct/lt/TAD/2865241206f511e687e0fbad81d55a7c?jfwid=1clcwosx33" TargetMode="External"/><Relationship Id="rId98" Type="http://schemas.openxmlformats.org/officeDocument/2006/relationships/hyperlink" Target="https://eur-lex.europa.eu/legal-content/en/ALL/?uri=celex%3A32006L0114" TargetMode="External"/><Relationship Id="rId121" Type="http://schemas.openxmlformats.org/officeDocument/2006/relationships/hyperlink" Target="https://eur-lex.europa.eu/legal-content/EN/TXT/" TargetMode="External"/><Relationship Id="rId142" Type="http://schemas.openxmlformats.org/officeDocument/2006/relationships/hyperlink" Target="https://eur-lex.europa.eu/eli/dir/2018/1808/oj" TargetMode="External"/><Relationship Id="rId163" Type="http://schemas.openxmlformats.org/officeDocument/2006/relationships/hyperlink" Target="https://eur-lex.europa.eu/legal-content/EN/TXT/" TargetMode="External"/><Relationship Id="rId3" Type="http://schemas.openxmlformats.org/officeDocument/2006/relationships/customXml" Target="../customXml/item3.xml"/><Relationship Id="rId25" Type="http://schemas.openxmlformats.org/officeDocument/2006/relationships/hyperlink" Target="https://european-union.europa.eu/principles-countries-history/country-profiles/lithuania_en" TargetMode="External"/><Relationship Id="rId46" Type="http://schemas.openxmlformats.org/officeDocument/2006/relationships/hyperlink" Target="https://ec.europa.eu/commission/presscorner/detail/en/ip_24_708?AktoId=277534&amp;StrNr=1" TargetMode="External"/><Relationship Id="rId67" Type="http://schemas.openxmlformats.org/officeDocument/2006/relationships/hyperlink" Target="https://www.vvtat.lt/" TargetMode="External"/><Relationship Id="rId116" Type="http://schemas.openxmlformats.org/officeDocument/2006/relationships/hyperlink" Target="https://eur-lex.europa.eu/legal-content/EN/TXT/?uri=celex%3A32005L0029" TargetMode="External"/><Relationship Id="rId137" Type="http://schemas.openxmlformats.org/officeDocument/2006/relationships/hyperlink" Target="https://eur-lex.europa.eu/legal-content/EN/TXT/?uri=celex%3A32005L0029" TargetMode="External"/><Relationship Id="rId158" Type="http://schemas.openxmlformats.org/officeDocument/2006/relationships/hyperlink" Target="https://www.lkc.lt/docs/KEA_Evaluation-of-the-fiscal-incentive-scheme-for-film-production-in-lithuania.pdf" TargetMode="External"/><Relationship Id="rId20" Type="http://schemas.openxmlformats.org/officeDocument/2006/relationships/hyperlink" Target="https://www.etikoskomisija.lt/teisine-informacija/etikos-kodeksai/item/216-code-of-ethics-in-providing-information-to-the-public-of-lithuania" TargetMode="External"/><Relationship Id="rId41" Type="http://schemas.openxmlformats.org/officeDocument/2006/relationships/hyperlink" Target="https://www.infolex.lt/teise/DocumentSinglePart.aspx?AktoId=277534&amp;StrNr=1" TargetMode="External"/><Relationship Id="rId62" Type="http://schemas.openxmlformats.org/officeDocument/2006/relationships/hyperlink" Target="https://www.infolex.lt/teise/DocumentSinglePart.aspx?AktoId=277534&amp;StrNr=1" TargetMode="External"/><Relationship Id="rId83" Type="http://schemas.openxmlformats.org/officeDocument/2006/relationships/hyperlink" Target="https://eur-lex.europa.eu/legal-content/EN/TXT/?uri=celex%3A32005L0029" TargetMode="External"/><Relationship Id="rId88" Type="http://schemas.openxmlformats.org/officeDocument/2006/relationships/hyperlink" Target="https://www.cia.gov/the-world-factbook/countries/lithuania/?jfwid=1clcwosx33" TargetMode="External"/><Relationship Id="rId111" Type="http://schemas.openxmlformats.org/officeDocument/2006/relationships/hyperlink" Target="https://www.cia.gov/the-world-factbook/countries/lithuania/?uri=celex%3A32022R2065" TargetMode="External"/><Relationship Id="rId132" Type="http://schemas.openxmlformats.org/officeDocument/2006/relationships/hyperlink" Target="https://www.infolex.lt/teise/DocumentSinglePart.aspx" TargetMode="External"/><Relationship Id="rId153" Type="http://schemas.openxmlformats.org/officeDocument/2006/relationships/hyperlink" Target="https://www.vvtat.lt/data/public/uploads/2019/02/reklamoskodeksas.pdf" TargetMode="External"/><Relationship Id="rId15" Type="http://schemas.openxmlformats.org/officeDocument/2006/relationships/hyperlink" Target="https://data.worldbank.org/country/lithuania" TargetMode="External"/><Relationship Id="rId36" Type="http://schemas.openxmlformats.org/officeDocument/2006/relationships/hyperlink" Target="https://www.vvtat.lt/doclib/agrfohqpahi4j42rsxvzzk5dvuzwrucr?AktoId=277534&amp;StrNr=1" TargetMode="External"/><Relationship Id="rId57" Type="http://schemas.openxmlformats.org/officeDocument/2006/relationships/hyperlink" Target="https://www.vvtat.lt/doclib/agrfohqpahi4j42rsxvzzk5dvuzwrucr?uri=celex%3A32005L0029" TargetMode="External"/><Relationship Id="rId106" Type="http://schemas.openxmlformats.org/officeDocument/2006/relationships/hyperlink" Target="https://eur-lex.europa.eu/legal-content/EN/TXT/?uri=celex%3A32005L0029" TargetMode="External"/><Relationship Id="rId127" Type="http://schemas.openxmlformats.org/officeDocument/2006/relationships/hyperlink" Target="https://eur-lex.europa.eu/eli/dir/2018/1808/oj" TargetMode="External"/><Relationship Id="rId10" Type="http://schemas.openxmlformats.org/officeDocument/2006/relationships/endnotes" Target="endnotes.xml"/><Relationship Id="rId31" Type="http://schemas.openxmlformats.org/officeDocument/2006/relationships/hyperlink" Target="https://www.rtk.lt/lt/apie-lrtk" TargetMode="External"/><Relationship Id="rId52" Type="http://schemas.openxmlformats.org/officeDocument/2006/relationships/hyperlink" Target="https://www.etikoskomisija.lt/apie-mus" TargetMode="External"/><Relationship Id="rId73" Type="http://schemas.openxmlformats.org/officeDocument/2006/relationships/hyperlink" Target="https://www.infolex.lt/teise/DocumentSinglePart.aspx?AktoId=277534&amp;StrNr=1" TargetMode="External"/><Relationship Id="rId78" Type="http://schemas.openxmlformats.org/officeDocument/2006/relationships/hyperlink" Target="https://www.infolex.lt/teise/DocumentSinglePart.aspx" TargetMode="External"/><Relationship Id="rId94" Type="http://schemas.openxmlformats.org/officeDocument/2006/relationships/hyperlink" Target="https://eur-lex.europa.eu/legal-content/EN/TXT/?jfwid=1clcwosx33" TargetMode="External"/><Relationship Id="rId99" Type="http://schemas.openxmlformats.org/officeDocument/2006/relationships/hyperlink" Target="https://www.statista.com/outlook/amo/advertising/lithuania?uri=celex%3A32005L0029" TargetMode="External"/><Relationship Id="rId101" Type="http://schemas.openxmlformats.org/officeDocument/2006/relationships/hyperlink" Target="https://www.etikoskomisija.lt/teisine-informacija/etikos-kodeksai/item/216-code-of-ethics-in-providing-information-to-the-public-of-lithuania?jfwid=1clcwosx33" TargetMode="External"/><Relationship Id="rId122" Type="http://schemas.openxmlformats.org/officeDocument/2006/relationships/hyperlink" Target="https://european-union.europa.eu/principles-countries-history/country-profiles/lithuania_en?uri=celex%3A32022R2065" TargetMode="External"/><Relationship Id="rId143" Type="http://schemas.openxmlformats.org/officeDocument/2006/relationships/hyperlink" Target="https://eur-lex.europa.eu/legal-content/EN/TXT/?AktoId=277534&amp;StrNr=1" TargetMode="External"/><Relationship Id="rId148" Type="http://schemas.openxmlformats.org/officeDocument/2006/relationships/hyperlink" Target="https://www.dataguidance.com/opinion/eu-personalized-advertising-europe-and-legal" TargetMode="External"/><Relationship Id="rId164" Type="http://schemas.openxmlformats.org/officeDocument/2006/relationships/hyperlink" Target="https://eur-lex.europa.eu/legal-content/EN/TXT/" TargetMode="External"/><Relationship Id="rId16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infolex.lt/teise/DocumentSinglePart.aspx?jfwid=1clcwosx33" TargetMode="External"/><Relationship Id="rId47" Type="http://schemas.openxmlformats.org/officeDocument/2006/relationships/hyperlink" Target="https://www.vvtat.lt/data/public/uploads/2019/02/reklamoskodeksas.pdf?AktoId=277534&amp;StrNr=1" TargetMode="External"/><Relationship Id="rId68" Type="http://schemas.openxmlformats.org/officeDocument/2006/relationships/hyperlink" Target="https://eur-lex.europa.eu/eli/reg/2016/679/oj" TargetMode="External"/><Relationship Id="rId89" Type="http://schemas.openxmlformats.org/officeDocument/2006/relationships/hyperlink" Target="https://eur-lex.europa.eu/eli/reg/2022/1925/oj?jfwid=1clcwosx33" TargetMode="External"/><Relationship Id="rId112" Type="http://schemas.openxmlformats.org/officeDocument/2006/relationships/hyperlink" Target="https://www.etikoskomisija.lt/teisine-informacija/etikos-kodeksai/item/216-code-of-ethics-in-providing-information-to-the-public-of-lithuania" TargetMode="External"/><Relationship Id="rId133" Type="http://schemas.openxmlformats.org/officeDocument/2006/relationships/hyperlink" Target="https://www.infolex.lt/teise/DocumentSinglePart.aspx?uri=celex%3A32000L0031" TargetMode="External"/><Relationship Id="rId154" Type="http://schemas.openxmlformats.org/officeDocument/2006/relationships/hyperlink" Target="https://eur-lex.europa.eu/legal-content/EN/TXT/" TargetMode="External"/><Relationship Id="rId16" Type="http://schemas.openxmlformats.org/officeDocument/2006/relationships/hyperlink" Target="https://www.cia.gov/the-world-factbook/countries/lithuania/" TargetMode="External"/><Relationship Id="rId37" Type="http://schemas.openxmlformats.org/officeDocument/2006/relationships/hyperlink" Target="https://eur-lex.europa.eu/legal-content/EN/TXT/?uri=celex%3A32006L0114" TargetMode="External"/><Relationship Id="rId58" Type="http://schemas.openxmlformats.org/officeDocument/2006/relationships/hyperlink" Target="https://www.cia.gov/the-world-factbook/countries/lithuania/?uri=celex%3A32005L0029" TargetMode="External"/><Relationship Id="rId79" Type="http://schemas.openxmlformats.org/officeDocument/2006/relationships/hyperlink" Target="https://www.infolex.lt/teise/DocumentSinglePart.aspx" TargetMode="External"/><Relationship Id="rId102" Type="http://schemas.openxmlformats.org/officeDocument/2006/relationships/hyperlink" Target="https://www.etikoskomisija.lt/teisine-informacija/etikos-kodeksai/item/216-code-of-ethics-in-providing-information-to-the-public-of-lithuania?jfwid=1clcwosx33" TargetMode="External"/><Relationship Id="rId123" Type="http://schemas.openxmlformats.org/officeDocument/2006/relationships/hyperlink" Target="https://eur-lex.europa.eu/legal-content/EN/TXT/?uri=celex%3A32005L0029" TargetMode="External"/><Relationship Id="rId144" Type="http://schemas.openxmlformats.org/officeDocument/2006/relationships/hyperlink" Target="https://eur-lex.europa.eu/eli/reg/2016/679/oj" TargetMode="External"/><Relationship Id="rId90" Type="http://schemas.openxmlformats.org/officeDocument/2006/relationships/hyperlink" Target="https://www.rrt.lt/apie-rrt/rrt-veikla/" TargetMode="External"/><Relationship Id="rId165" Type="http://schemas.openxmlformats.org/officeDocument/2006/relationships/hyperlink" Target="https://e-seimas.lrs.lt/portal/legalAct/lt/TAD/2865241206f511e687e0fbad81d55a7c" TargetMode="External"/><Relationship Id="rId27" Type="http://schemas.openxmlformats.org/officeDocument/2006/relationships/hyperlink" Target="https://eur-lex.europa.eu/legal-content/EN/TXT/?jfwid=1clcwosx33" TargetMode="External"/><Relationship Id="rId48" Type="http://schemas.openxmlformats.org/officeDocument/2006/relationships/hyperlink" Target="https://eur-lex.europa.eu/legal-content/EN/ALL/" TargetMode="External"/><Relationship Id="rId69" Type="http://schemas.openxmlformats.org/officeDocument/2006/relationships/hyperlink" Target="https://routledge.pub/branded-content?uri=celex%3A32005L0029" TargetMode="External"/><Relationship Id="rId113" Type="http://schemas.openxmlformats.org/officeDocument/2006/relationships/hyperlink" Target="https://vmvt.lt/" TargetMode="External"/><Relationship Id="rId134" Type="http://schemas.openxmlformats.org/officeDocument/2006/relationships/hyperlink" Target="https://eur-lex.europa.eu/legal-content/EN/TXT/?AktoId=277534&amp;StrNr=1" TargetMode="External"/><Relationship Id="rId80" Type="http://schemas.openxmlformats.org/officeDocument/2006/relationships/hyperlink" Target="https://eur-lex.europa.eu/eli/reg/2022/868/oj" TargetMode="External"/><Relationship Id="rId155" Type="http://schemas.openxmlformats.org/officeDocument/2006/relationships/hyperlink" Target="https://eur-lex.europa.eu/eli/dir/2018/1808/oj" TargetMode="External"/><Relationship Id="rId17" Type="http://schemas.openxmlformats.org/officeDocument/2006/relationships/hyperlink" Target="https://eur-lex.europa.eu/legal-content/EN/TXT/" TargetMode="External"/><Relationship Id="rId38" Type="http://schemas.openxmlformats.org/officeDocument/2006/relationships/hyperlink" Target="https://eur-lex.europa.eu/legal-content/EN/TXT/" TargetMode="External"/><Relationship Id="rId59" Type="http://schemas.openxmlformats.org/officeDocument/2006/relationships/hyperlink" Target="https://eur-lex.europa.eu/eli/dir/2019/2161/oj?uri=celex%3A32006L0114" TargetMode="External"/><Relationship Id="rId103" Type="http://schemas.openxmlformats.org/officeDocument/2006/relationships/hyperlink" Target="https://eur-lex.europa.eu/legal-content/EN/TXT/?AktoId=277534&amp;StrNr=1" TargetMode="External"/><Relationship Id="rId124" Type="http://schemas.openxmlformats.org/officeDocument/2006/relationships/hyperlink" Target="https://www.vvtat.lt/data/public/uploads/2019/02/reklamoskodeksas.pdf"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tiff"/><Relationship Id="rId5" Type="http://schemas.openxmlformats.org/officeDocument/2006/relationships/image" Target="media/image6.png"/><Relationship Id="rId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AD898C5B70E1549AB54C133F8A863CD" ma:contentTypeVersion="17" ma:contentTypeDescription="Create a new document." ma:contentTypeScope="" ma:versionID="8d21acd90240ca26adef034561b0cd84">
  <xsd:schema xmlns:xsd="http://www.w3.org/2001/XMLSchema" xmlns:xs="http://www.w3.org/2001/XMLSchema" xmlns:p="http://schemas.microsoft.com/office/2006/metadata/properties" xmlns:ns2="a3db2ccf-66b6-420b-925e-94ddaa5860c2" xmlns:ns3="2c537702-17a7-40f9-b04f-7c6d0a482a62" targetNamespace="http://schemas.microsoft.com/office/2006/metadata/properties" ma:root="true" ma:fieldsID="c7898dcb940ea2c0620cf75ae71e1240" ns2:_="" ns3:_="">
    <xsd:import namespace="a3db2ccf-66b6-420b-925e-94ddaa5860c2"/>
    <xsd:import namespace="2c537702-17a7-40f9-b04f-7c6d0a482a6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bjectDetectorVersions" minOccurs="0"/>
                <xsd:element ref="ns2:MediaServiceLocation" minOccurs="0"/>
                <xsd:element ref="ns2:MediaServiceGenerationTime" minOccurs="0"/>
                <xsd:element ref="ns2:MediaServiceEventHashCode" minOccurs="0"/>
                <xsd:element ref="ns2:MediaServiceOCR"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db2ccf-66b6-420b-925e-94ddaa5860c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aa4177f9-52a5-4023-b952-3a64f72acbf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Location" ma:index="18" nillable="true" ma:displayName="Location" ma:indexed="true" ma:internalName="MediaServiceLocation"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c537702-17a7-40f9-b04f-7c6d0a482a62" elementFormDefault="qualified">
    <xsd:import namespace="http://schemas.microsoft.com/office/2006/documentManagement/types"/>
    <xsd:import namespace="http://schemas.microsoft.com/office/infopath/2007/PartnerControls"/>
    <xsd:element name="TaxCatchAll" ma:index="16" nillable="true" ma:displayName="Taxonomy Catch All Column" ma:hidden="true" ma:list="{7e942fc7-9946-4ed8-adf7-ee67db4becc2}" ma:internalName="TaxCatchAll" ma:showField="CatchAllData" ma:web="2c537702-17a7-40f9-b04f-7c6d0a482a62">
      <xsd:complexType>
        <xsd:complexContent>
          <xsd:extension base="dms:MultiChoiceLookup">
            <xsd:sequence>
              <xsd:element name="Value" type="dms:Lookup" maxOccurs="unbounded" minOccurs="0" nillable="true"/>
            </xsd:sequence>
          </xsd:extension>
        </xsd:complexContent>
      </xsd:complexType>
    </xsd:element>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3db2ccf-66b6-420b-925e-94ddaa5860c2">
      <Terms xmlns="http://schemas.microsoft.com/office/infopath/2007/PartnerControls"/>
    </lcf76f155ced4ddcb4097134ff3c332f>
    <TaxCatchAll xmlns="2c537702-17a7-40f9-b04f-7c6d0a482a62"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AC44E-F798-4E2B-AA89-D039A8AF177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db2ccf-66b6-420b-925e-94ddaa5860c2"/>
    <ds:schemaRef ds:uri="2c537702-17a7-40f9-b04f-7c6d0a482a6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7B8DAAB-A2DF-4221-8E58-1C6BE08F79D8}">
  <ds:schemaRefs>
    <ds:schemaRef ds:uri="http://schemas.microsoft.com/sharepoint/v3/contenttype/forms"/>
  </ds:schemaRefs>
</ds:datastoreItem>
</file>

<file path=customXml/itemProps3.xml><?xml version="1.0" encoding="utf-8"?>
<ds:datastoreItem xmlns:ds="http://schemas.openxmlformats.org/officeDocument/2006/customXml" ds:itemID="{519ABD82-DDCA-477F-A16B-34CDB03F35C2}">
  <ds:schemaRefs>
    <ds:schemaRef ds:uri="http://schemas.microsoft.com/office/2006/metadata/properties"/>
    <ds:schemaRef ds:uri="http://schemas.microsoft.com/office/infopath/2007/PartnerControls"/>
    <ds:schemaRef ds:uri="a3db2ccf-66b6-420b-925e-94ddaa5860c2"/>
    <ds:schemaRef ds:uri="2c537702-17a7-40f9-b04f-7c6d0a482a62"/>
  </ds:schemaRefs>
</ds:datastoreItem>
</file>

<file path=customXml/itemProps4.xml><?xml version="1.0" encoding="utf-8"?>
<ds:datastoreItem xmlns:ds="http://schemas.openxmlformats.org/officeDocument/2006/customXml" ds:itemID="{A4C4ACD4-7EA4-4090-B5AC-F8BE5E75DD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.~WRD0002</Template>
  <TotalTime>7</TotalTime>
  <Pages>31</Pages>
  <Words>11262</Words>
  <Characters>64199</Characters>
  <Application>Microsoft Office Word</Application>
  <DocSecurity>0</DocSecurity>
  <Lines>534</Lines>
  <Paragraphs>150</Paragraphs>
  <ScaleCrop>false</ScaleCrop>
  <Company/>
  <LinksUpToDate>false</LinksUpToDate>
  <CharactersWithSpaces>75311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Francesca Ceconi</dc:creator>
  <cp:keywords/>
  <dc:description/>
  <cp:lastModifiedBy>Jonathan Hardy</cp:lastModifiedBy>
  <cp:revision>12</cp:revision>
  <cp:lastPrinted>2024-05-13T12:36:00Z</cp:lastPrinted>
  <dcterms:created xsi:type="dcterms:W3CDTF">2024-06-25T12:46:00Z</dcterms:created>
  <dcterms:modified xsi:type="dcterms:W3CDTF">2024-06-26T10:58:00Z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0x0101008AD898C5B70E1549AB54C133F8A863CD</vt:lpwstr>
  </property>
  <property fmtid="{D5CDD505-2E9C-101B-9397-08002B2CF9AE}" pid="3" name="MediaServiceImageTags">
    <vt:lpwstr/>
  </property>
</Properties>
</file>