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p14">
  <w:body>
    <w:p w:rsidRPr="003C409B" w:rsidR="00CB5035" w:rsidP="0051403E" w:rsidRDefault="0050499D" w14:paraId="50D21A3D" w14:textId="1FB9205A">
      <w:pPr>
        <w:spacing w:after="0"/>
      </w:pPr>
      <w:r w:rsidRPr="003C409B">
        <w:rPr>
          <w:b/>
          <w:bCs/>
          <w:noProof/>
        </w:rPr>
        <w:drawing>
          <wp:anchor distT="0" distB="0" distL="114300" distR="114300" simplePos="0" relativeHeight="251658240" behindDoc="1" locked="1" layoutInCell="1" allowOverlap="1" wp14:anchorId="73799FE7" wp14:editId="6D59B255">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3C409B" w:rsidR="00203503" w:rsidP="008C6F9B" w:rsidRDefault="00760FF5" w14:paraId="50B6F748" w14:textId="16F0425F">
      <w:pPr>
        <w:pStyle w:val="Country"/>
      </w:pPr>
      <w:r w:rsidRPr="003C409B">
        <w:t>Germany</w:t>
      </w:r>
      <w:r w:rsidRPr="003C409B" w:rsidR="00203503">
        <w:rPr>
          <w:rStyle w:val="CountryChar"/>
          <w:b/>
          <w:bCs/>
        </w:rPr>
        <w:t xml:space="preserve"> | </w:t>
      </w:r>
      <w:r w:rsidRPr="003C409B">
        <w:t>Ju</w:t>
      </w:r>
      <w:r w:rsidR="00C83AEE">
        <w:t>ly</w:t>
      </w:r>
      <w:r w:rsidRPr="003C409B">
        <w:t xml:space="preserve"> 2024</w:t>
      </w:r>
    </w:p>
    <w:p w:rsidRPr="003C409B" w:rsidR="0050499D" w:rsidP="0050499D" w:rsidRDefault="0050499D" w14:paraId="4E728DFF" w14:textId="77777777">
      <w:pPr>
        <w:pStyle w:val="Quote"/>
        <w:tabs>
          <w:tab w:val="right" w:pos="13076"/>
        </w:tabs>
        <w:spacing w:line="240" w:lineRule="auto"/>
        <w:jc w:val="left"/>
        <w:rPr>
          <w:b/>
          <w:bCs/>
          <w:i w:val="0"/>
          <w:iCs w:val="0"/>
          <w:color w:val="262626" w:themeColor="text1" w:themeTint="D9"/>
          <w:sz w:val="72"/>
          <w:szCs w:val="72"/>
        </w:rPr>
      </w:pPr>
    </w:p>
    <w:p w:rsidRPr="003C409B" w:rsidR="00203503" w:rsidP="0050499D" w:rsidRDefault="00203503" w14:paraId="59009A7D" w14:textId="77777777">
      <w:pPr>
        <w:pStyle w:val="Quote"/>
        <w:tabs>
          <w:tab w:val="right" w:pos="13076"/>
        </w:tabs>
        <w:spacing w:line="240" w:lineRule="auto"/>
        <w:jc w:val="left"/>
        <w:rPr>
          <w:b/>
          <w:bCs/>
          <w:i w:val="0"/>
          <w:iCs w:val="0"/>
          <w:color w:val="262626" w:themeColor="text1" w:themeTint="D9"/>
          <w:sz w:val="72"/>
          <w:szCs w:val="72"/>
        </w:rPr>
      </w:pPr>
    </w:p>
    <w:p w:rsidRPr="003C409B" w:rsidR="0050499D" w:rsidP="77EFFBCF" w:rsidRDefault="0050499D" w14:paraId="46F76E60" w14:textId="1CCA114D">
      <w:pPr>
        <w:pStyle w:val="Coverheader"/>
        <w:spacing w:before="120" w:after="120"/>
        <w:rPr>
          <w:i/>
          <w:iCs/>
        </w:rPr>
      </w:pPr>
      <w:bookmarkStart w:name="_Toc453270727" w:id="0"/>
      <w:bookmarkStart w:name="_Toc782499968" w:id="1"/>
      <w:bookmarkStart w:name="_Toc1407847675" w:id="2"/>
      <w:bookmarkStart w:name="_Toc2131731635" w:id="3"/>
      <w:r>
        <w:t>Branded Content</w:t>
      </w:r>
      <w:r>
        <w:tab/>
      </w:r>
      <w:bookmarkEnd w:id="0"/>
      <w:bookmarkEnd w:id="1"/>
      <w:bookmarkEnd w:id="2"/>
      <w:bookmarkEnd w:id="3"/>
    </w:p>
    <w:p w:rsidRPr="003C409B" w:rsidR="0050499D" w:rsidP="77EFFBCF" w:rsidRDefault="0050499D" w14:paraId="77A98E8B" w14:textId="371FE919">
      <w:pPr>
        <w:pStyle w:val="Coverheader"/>
        <w:spacing w:before="120" w:after="120"/>
        <w:rPr>
          <w:i/>
          <w:iCs/>
        </w:rPr>
      </w:pPr>
      <w:bookmarkStart w:name="_Toc2114298482" w:id="4"/>
      <w:bookmarkStart w:name="_Toc85998704" w:id="5"/>
      <w:bookmarkStart w:name="_Toc304218000" w:id="6"/>
      <w:bookmarkStart w:name="_Toc63242294" w:id="7"/>
      <w:r>
        <w:t>Governance</w:t>
      </w:r>
      <w:r w:rsidRPr="77EFFBCF" w:rsidR="00345D57">
        <w:rPr>
          <w:i/>
          <w:iCs/>
        </w:rPr>
        <w:t xml:space="preserve"> </w:t>
      </w:r>
      <w:r>
        <w:t>Project</w:t>
      </w:r>
      <w:bookmarkEnd w:id="4"/>
      <w:bookmarkEnd w:id="5"/>
      <w:bookmarkEnd w:id="6"/>
      <w:bookmarkEnd w:id="7"/>
    </w:p>
    <w:p w:rsidRPr="003C409B" w:rsidR="0050499D" w:rsidP="0050499D" w:rsidRDefault="0050499D" w14:paraId="4F0820FB" w14:textId="77777777">
      <w:pPr>
        <w:pStyle w:val="Coversubtitle"/>
        <w:ind w:left="0"/>
      </w:pPr>
    </w:p>
    <w:p w:rsidRPr="003C409B" w:rsidR="0050499D" w:rsidP="0050499D" w:rsidRDefault="0050499D" w14:paraId="6533C830" w14:textId="77777777">
      <w:pPr>
        <w:pStyle w:val="Coversubtitle"/>
        <w:ind w:left="0"/>
      </w:pPr>
    </w:p>
    <w:p w:rsidRPr="003C409B" w:rsidR="0050499D" w:rsidP="0050499D" w:rsidRDefault="0050499D" w14:paraId="576AAD42" w14:textId="77777777">
      <w:pPr>
        <w:pStyle w:val="Coversubtitle"/>
        <w:ind w:left="0"/>
      </w:pPr>
    </w:p>
    <w:p w:rsidRPr="003C409B" w:rsidR="0050499D" w:rsidP="0050499D" w:rsidRDefault="0050499D" w14:paraId="40BBF1A5" w14:textId="77777777"/>
    <w:p w:rsidRPr="003C409B" w:rsidR="0038594D" w:rsidP="008146FD" w:rsidRDefault="00CB5035" w14:paraId="6DFA1317" w14:textId="5B345988">
      <w:r w:rsidRPr="003C409B">
        <w:br w:type="page"/>
      </w:r>
    </w:p>
    <w:p w:rsidRPr="003C409B" w:rsidR="00E05CA7" w:rsidP="007A32B3" w:rsidRDefault="00071FF7" w14:paraId="1ECD2EE5" w14:textId="7440E92D">
      <w:pPr>
        <w:pStyle w:val="SectionHead"/>
        <w:numPr>
          <w:ilvl w:val="0"/>
          <w:numId w:val="0"/>
        </w:numPr>
        <w:rPr>
          <w:rFonts w:cs="Arial"/>
        </w:rPr>
      </w:pPr>
      <w:bookmarkStart w:name="_Toc169693485" w:id="8"/>
      <w:bookmarkStart w:name="_Toc169768304" w:id="9"/>
      <w:bookmarkStart w:name="_Toc103823572" w:id="10"/>
      <w:bookmarkStart w:name="_Toc1789728810" w:id="11"/>
      <w:bookmarkStart w:name="_Toc1292875768" w:id="12"/>
      <w:bookmarkStart w:name="_Hlk170224564" w:id="13"/>
      <w:bookmarkStart w:name="_Toc171328208" w:id="14"/>
      <w:r w:rsidRPr="77EFFBCF">
        <w:rPr>
          <w:rFonts w:cs="Arial"/>
        </w:rPr>
        <w:t>Contents</w:t>
      </w:r>
      <w:bookmarkEnd w:id="8"/>
      <w:bookmarkEnd w:id="9"/>
      <w:bookmarkEnd w:id="10"/>
      <w:bookmarkEnd w:id="11"/>
      <w:bookmarkEnd w:id="12"/>
      <w:bookmarkEnd w:id="14"/>
    </w:p>
    <w:p w:rsidR="00DB77F7" w:rsidP="710654E0" w:rsidRDefault="00CE651E" w14:paraId="17EBDCD1" w14:textId="1D1437E0">
      <w:pPr>
        <w:pStyle w:val="TOC1"/>
        <w:tabs>
          <w:tab w:val="right" w:pos="10456"/>
        </w:tabs>
        <w:rPr>
          <w:rFonts w:ascii="Arial" w:hAnsi="Arial" w:eastAsia="Arial" w:cs="Arial"/>
          <w:b w:val="0"/>
          <w:bCs w:val="0"/>
          <w:i w:val="0"/>
          <w:iCs w:val="0"/>
          <w:noProof/>
          <w:kern w:val="2"/>
          <w:sz w:val="22"/>
          <w:szCs w:val="22"/>
          <w:lang w:eastAsia="ja-JP"/>
          <w14:ligatures w14:val="standardContextual"/>
        </w:rPr>
      </w:pPr>
      <w:r w:rsidRPr="710654E0">
        <w:rPr>
          <w:rFonts w:ascii="Arial" w:hAnsi="Arial"/>
          <w:i w:val="0"/>
          <w:iCs w:val="0"/>
        </w:rPr>
        <w:fldChar w:fldCharType="begin"/>
      </w:r>
      <w:r w:rsidRPr="710654E0">
        <w:rPr>
          <w:rFonts w:ascii="Arial" w:hAnsi="Arial"/>
          <w:i w:val="0"/>
          <w:iCs w:val="0"/>
        </w:rPr>
        <w:instrText xml:space="preserve"> TOC \h \z \t "Style2,2,Section Head,1" </w:instrText>
      </w:r>
      <w:r w:rsidRPr="710654E0">
        <w:rPr>
          <w:rFonts w:ascii="Arial" w:hAnsi="Arial"/>
          <w:i w:val="0"/>
          <w:iCs w:val="0"/>
        </w:rPr>
        <w:fldChar w:fldCharType="separate"/>
      </w:r>
      <w:hyperlink w:history="1" w:anchor="_Toc171328208">
        <w:r w:rsidRPr="000B54C4" w:rsidR="00DB77F7">
          <w:rPr>
            <w:rStyle w:val="Hyperlink"/>
            <w:noProof/>
          </w:rPr>
          <w:t>Contents</w:t>
        </w:r>
        <w:r w:rsidR="00DB77F7">
          <w:rPr>
            <w:noProof/>
            <w:webHidden/>
          </w:rPr>
          <w:tab/>
        </w:r>
        <w:r w:rsidR="00DB77F7">
          <w:rPr>
            <w:noProof/>
            <w:webHidden/>
          </w:rPr>
          <w:fldChar w:fldCharType="begin"/>
        </w:r>
        <w:r w:rsidR="00DB77F7">
          <w:rPr>
            <w:noProof/>
            <w:webHidden/>
          </w:rPr>
          <w:instrText xml:space="preserve"> PAGEREF _Toc171328208 \h </w:instrText>
        </w:r>
        <w:r w:rsidR="00DB77F7">
          <w:rPr>
            <w:noProof/>
            <w:webHidden/>
          </w:rPr>
        </w:r>
        <w:r w:rsidR="00DB77F7">
          <w:rPr>
            <w:noProof/>
            <w:webHidden/>
          </w:rPr>
          <w:fldChar w:fldCharType="separate"/>
        </w:r>
        <w:r w:rsidR="00DB77F7">
          <w:rPr>
            <w:noProof/>
            <w:webHidden/>
          </w:rPr>
          <w:t>2</w:t>
        </w:r>
        <w:r w:rsidR="00DB77F7">
          <w:rPr>
            <w:noProof/>
            <w:webHidden/>
          </w:rPr>
          <w:fldChar w:fldCharType="end"/>
        </w:r>
      </w:hyperlink>
    </w:p>
    <w:p w:rsidR="00DB77F7" w:rsidP="710654E0" w:rsidRDefault="00DB77F7" w14:paraId="4E82F78C" w14:textId="19794186">
      <w:pPr>
        <w:pStyle w:val="TOC1"/>
        <w:tabs>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09">
        <w:r w:rsidRPr="000B54C4" w:rsidR="00DB77F7">
          <w:rPr>
            <w:rStyle w:val="Hyperlink"/>
            <w:noProof/>
          </w:rPr>
          <w:t>Introduction</w:t>
        </w:r>
        <w:r>
          <w:rPr>
            <w:noProof/>
            <w:webHidden/>
          </w:rPr>
          <w:tab/>
        </w:r>
        <w:r>
          <w:rPr>
            <w:noProof/>
            <w:webHidden/>
          </w:rPr>
          <w:fldChar w:fldCharType="begin"/>
        </w:r>
        <w:r>
          <w:rPr>
            <w:noProof/>
            <w:webHidden/>
          </w:rPr>
          <w:instrText xml:space="preserve"> PAGEREF _Toc171328209 \h </w:instrText>
        </w:r>
        <w:r>
          <w:rPr>
            <w:noProof/>
            <w:webHidden/>
          </w:rPr>
        </w:r>
        <w:r>
          <w:rPr>
            <w:noProof/>
            <w:webHidden/>
          </w:rPr>
          <w:fldChar w:fldCharType="separate"/>
        </w:r>
        <w:r w:rsidR="00DB77F7">
          <w:rPr>
            <w:noProof/>
            <w:webHidden/>
          </w:rPr>
          <w:t>3</w:t>
        </w:r>
        <w:r>
          <w:rPr>
            <w:noProof/>
            <w:webHidden/>
          </w:rPr>
          <w:fldChar w:fldCharType="end"/>
        </w:r>
      </w:hyperlink>
    </w:p>
    <w:p w:rsidR="00DB77F7" w:rsidP="710654E0" w:rsidRDefault="00DB77F7" w14:paraId="115F837D" w14:textId="0D932E97">
      <w:pPr>
        <w:pStyle w:val="TOC1"/>
        <w:tabs>
          <w:tab w:val="left" w:pos="44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0">
        <w:r w:rsidRPr="000B54C4" w:rsidR="00DB77F7">
          <w:rPr>
            <w:rStyle w:val="Hyperlink"/>
            <w:noProof/>
          </w:rPr>
          <w:t>1.</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Country Data</w:t>
        </w:r>
        <w:r>
          <w:rPr>
            <w:noProof/>
            <w:webHidden/>
          </w:rPr>
          <w:tab/>
        </w:r>
        <w:r>
          <w:rPr>
            <w:noProof/>
            <w:webHidden/>
          </w:rPr>
          <w:fldChar w:fldCharType="begin"/>
        </w:r>
        <w:r>
          <w:rPr>
            <w:noProof/>
            <w:webHidden/>
          </w:rPr>
          <w:instrText xml:space="preserve"> PAGEREF _Toc171328210 \h </w:instrText>
        </w:r>
        <w:r>
          <w:rPr>
            <w:noProof/>
            <w:webHidden/>
          </w:rPr>
        </w:r>
        <w:r>
          <w:rPr>
            <w:noProof/>
            <w:webHidden/>
          </w:rPr>
          <w:fldChar w:fldCharType="separate"/>
        </w:r>
        <w:r w:rsidR="00DB77F7">
          <w:rPr>
            <w:noProof/>
            <w:webHidden/>
          </w:rPr>
          <w:t>4</w:t>
        </w:r>
        <w:r>
          <w:rPr>
            <w:noProof/>
            <w:webHidden/>
          </w:rPr>
          <w:fldChar w:fldCharType="end"/>
        </w:r>
      </w:hyperlink>
    </w:p>
    <w:p w:rsidR="00DB77F7" w:rsidP="710654E0" w:rsidRDefault="00DB77F7" w14:paraId="18440CC8" w14:textId="16FA2011">
      <w:pPr>
        <w:pStyle w:val="TOC1"/>
        <w:tabs>
          <w:tab w:val="left" w:pos="44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1">
        <w:r w:rsidRPr="000B54C4" w:rsidR="00DB77F7">
          <w:rPr>
            <w:rStyle w:val="Hyperlink"/>
            <w:noProof/>
          </w:rPr>
          <w:t>2.</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Media System; Media and Advertising Markets</w:t>
        </w:r>
        <w:r>
          <w:rPr>
            <w:noProof/>
            <w:webHidden/>
          </w:rPr>
          <w:tab/>
        </w:r>
        <w:r>
          <w:rPr>
            <w:noProof/>
            <w:webHidden/>
          </w:rPr>
          <w:fldChar w:fldCharType="begin"/>
        </w:r>
        <w:r>
          <w:rPr>
            <w:noProof/>
            <w:webHidden/>
          </w:rPr>
          <w:instrText xml:space="preserve"> PAGEREF _Toc171328211 \h </w:instrText>
        </w:r>
        <w:r>
          <w:rPr>
            <w:noProof/>
            <w:webHidden/>
          </w:rPr>
        </w:r>
        <w:r>
          <w:rPr>
            <w:noProof/>
            <w:webHidden/>
          </w:rPr>
          <w:fldChar w:fldCharType="separate"/>
        </w:r>
        <w:r w:rsidR="00DB77F7">
          <w:rPr>
            <w:noProof/>
            <w:webHidden/>
          </w:rPr>
          <w:t>4</w:t>
        </w:r>
        <w:r>
          <w:rPr>
            <w:noProof/>
            <w:webHidden/>
          </w:rPr>
          <w:fldChar w:fldCharType="end"/>
        </w:r>
      </w:hyperlink>
    </w:p>
    <w:p w:rsidR="00DB77F7" w:rsidP="710654E0" w:rsidRDefault="00DB77F7" w14:paraId="05AB1B3E" w14:textId="02BF8823">
      <w:pPr>
        <w:pStyle w:val="TOC1"/>
        <w:tabs>
          <w:tab w:val="left" w:pos="44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2">
        <w:r w:rsidRPr="000B54C4" w:rsidR="00DB77F7">
          <w:rPr>
            <w:rStyle w:val="Hyperlink"/>
            <w:noProof/>
          </w:rPr>
          <w:t>3.</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Communications: Legal and Regulatory Framework</w:t>
        </w:r>
        <w:r>
          <w:rPr>
            <w:noProof/>
            <w:webHidden/>
          </w:rPr>
          <w:tab/>
        </w:r>
        <w:r>
          <w:rPr>
            <w:noProof/>
            <w:webHidden/>
          </w:rPr>
          <w:fldChar w:fldCharType="begin"/>
        </w:r>
        <w:r>
          <w:rPr>
            <w:noProof/>
            <w:webHidden/>
          </w:rPr>
          <w:instrText xml:space="preserve"> PAGEREF _Toc171328212 \h </w:instrText>
        </w:r>
        <w:r>
          <w:rPr>
            <w:noProof/>
            <w:webHidden/>
          </w:rPr>
        </w:r>
        <w:r>
          <w:rPr>
            <w:noProof/>
            <w:webHidden/>
          </w:rPr>
          <w:fldChar w:fldCharType="separate"/>
        </w:r>
        <w:r w:rsidR="00DB77F7">
          <w:rPr>
            <w:noProof/>
            <w:webHidden/>
          </w:rPr>
          <w:t>7</w:t>
        </w:r>
        <w:r>
          <w:rPr>
            <w:noProof/>
            <w:webHidden/>
          </w:rPr>
          <w:fldChar w:fldCharType="end"/>
        </w:r>
      </w:hyperlink>
    </w:p>
    <w:p w:rsidR="00DB77F7" w:rsidP="710654E0" w:rsidRDefault="00DB77F7" w14:paraId="1040D10C" w14:textId="7BD0BAFC">
      <w:pPr>
        <w:pStyle w:val="TOC1"/>
        <w:tabs>
          <w:tab w:val="left" w:pos="44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3">
        <w:r w:rsidRPr="000B54C4" w:rsidR="00DB77F7">
          <w:rPr>
            <w:rStyle w:val="Hyperlink"/>
            <w:noProof/>
          </w:rPr>
          <w:t>4.</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Advertising:  Legal and Regulatory Framework</w:t>
        </w:r>
        <w:r>
          <w:rPr>
            <w:noProof/>
            <w:webHidden/>
          </w:rPr>
          <w:tab/>
        </w:r>
        <w:r>
          <w:rPr>
            <w:noProof/>
            <w:webHidden/>
          </w:rPr>
          <w:fldChar w:fldCharType="begin"/>
        </w:r>
        <w:r>
          <w:rPr>
            <w:noProof/>
            <w:webHidden/>
          </w:rPr>
          <w:instrText xml:space="preserve"> PAGEREF _Toc171328213 \h </w:instrText>
        </w:r>
        <w:r>
          <w:rPr>
            <w:noProof/>
            <w:webHidden/>
          </w:rPr>
        </w:r>
        <w:r>
          <w:rPr>
            <w:noProof/>
            <w:webHidden/>
          </w:rPr>
          <w:fldChar w:fldCharType="separate"/>
        </w:r>
        <w:r w:rsidR="00DB77F7">
          <w:rPr>
            <w:noProof/>
            <w:webHidden/>
          </w:rPr>
          <w:t>9</w:t>
        </w:r>
        <w:r>
          <w:rPr>
            <w:noProof/>
            <w:webHidden/>
          </w:rPr>
          <w:fldChar w:fldCharType="end"/>
        </w:r>
      </w:hyperlink>
    </w:p>
    <w:p w:rsidR="00DB77F7" w:rsidP="710654E0" w:rsidRDefault="00DB77F7" w14:paraId="21A083B1" w14:textId="67249249">
      <w:pPr>
        <w:pStyle w:val="TOC1"/>
        <w:tabs>
          <w:tab w:val="left" w:pos="44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4">
        <w:r w:rsidRPr="000B54C4" w:rsidR="00DB77F7">
          <w:rPr>
            <w:rStyle w:val="Hyperlink"/>
            <w:noProof/>
          </w:rPr>
          <w:t>5.</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Advertising:  Self-regulation</w:t>
        </w:r>
        <w:r>
          <w:rPr>
            <w:noProof/>
            <w:webHidden/>
          </w:rPr>
          <w:tab/>
        </w:r>
        <w:r>
          <w:rPr>
            <w:noProof/>
            <w:webHidden/>
          </w:rPr>
          <w:fldChar w:fldCharType="begin"/>
        </w:r>
        <w:r>
          <w:rPr>
            <w:noProof/>
            <w:webHidden/>
          </w:rPr>
          <w:instrText xml:space="preserve"> PAGEREF _Toc171328214 \h </w:instrText>
        </w:r>
        <w:r>
          <w:rPr>
            <w:noProof/>
            <w:webHidden/>
          </w:rPr>
        </w:r>
        <w:r>
          <w:rPr>
            <w:noProof/>
            <w:webHidden/>
          </w:rPr>
          <w:fldChar w:fldCharType="separate"/>
        </w:r>
        <w:r w:rsidR="00DB77F7">
          <w:rPr>
            <w:noProof/>
            <w:webHidden/>
          </w:rPr>
          <w:t>13</w:t>
        </w:r>
        <w:r>
          <w:rPr>
            <w:noProof/>
            <w:webHidden/>
          </w:rPr>
          <w:fldChar w:fldCharType="end"/>
        </w:r>
      </w:hyperlink>
    </w:p>
    <w:p w:rsidR="00DB77F7" w:rsidP="710654E0" w:rsidRDefault="00DB77F7" w14:paraId="25E8D7F9" w14:textId="41FF24B8">
      <w:pPr>
        <w:pStyle w:val="TOC1"/>
        <w:tabs>
          <w:tab w:val="left" w:pos="44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5">
        <w:r w:rsidRPr="000B54C4" w:rsidR="00DB77F7">
          <w:rPr>
            <w:rStyle w:val="Hyperlink"/>
            <w:noProof/>
          </w:rPr>
          <w:t>6.</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Branded Content: General legal and regulatory framework</w:t>
        </w:r>
        <w:r>
          <w:rPr>
            <w:noProof/>
            <w:webHidden/>
          </w:rPr>
          <w:tab/>
        </w:r>
        <w:r>
          <w:rPr>
            <w:noProof/>
            <w:webHidden/>
          </w:rPr>
          <w:fldChar w:fldCharType="begin"/>
        </w:r>
        <w:r>
          <w:rPr>
            <w:noProof/>
            <w:webHidden/>
          </w:rPr>
          <w:instrText xml:space="preserve"> PAGEREF _Toc171328215 \h </w:instrText>
        </w:r>
        <w:r>
          <w:rPr>
            <w:noProof/>
            <w:webHidden/>
          </w:rPr>
        </w:r>
        <w:r>
          <w:rPr>
            <w:noProof/>
            <w:webHidden/>
          </w:rPr>
          <w:fldChar w:fldCharType="separate"/>
        </w:r>
        <w:r w:rsidR="00DB77F7">
          <w:rPr>
            <w:noProof/>
            <w:webHidden/>
          </w:rPr>
          <w:t>18</w:t>
        </w:r>
        <w:r>
          <w:rPr>
            <w:noProof/>
            <w:webHidden/>
          </w:rPr>
          <w:fldChar w:fldCharType="end"/>
        </w:r>
      </w:hyperlink>
    </w:p>
    <w:p w:rsidR="00DB77F7" w:rsidP="710654E0" w:rsidRDefault="00DB77F7" w14:paraId="70B2278C" w14:textId="2EFB839D">
      <w:pPr>
        <w:pStyle w:val="TOC1"/>
        <w:tabs>
          <w:tab w:val="left" w:pos="44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6">
        <w:r w:rsidRPr="000B54C4" w:rsidR="00DB77F7">
          <w:rPr>
            <w:rStyle w:val="Hyperlink"/>
            <w:noProof/>
          </w:rPr>
          <w:t>7.</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Publishing</w:t>
        </w:r>
        <w:r>
          <w:rPr>
            <w:noProof/>
            <w:webHidden/>
          </w:rPr>
          <w:tab/>
        </w:r>
        <w:r>
          <w:rPr>
            <w:noProof/>
            <w:webHidden/>
          </w:rPr>
          <w:fldChar w:fldCharType="begin"/>
        </w:r>
        <w:r>
          <w:rPr>
            <w:noProof/>
            <w:webHidden/>
          </w:rPr>
          <w:instrText xml:space="preserve"> PAGEREF _Toc171328216 \h </w:instrText>
        </w:r>
        <w:r>
          <w:rPr>
            <w:noProof/>
            <w:webHidden/>
          </w:rPr>
        </w:r>
        <w:r>
          <w:rPr>
            <w:noProof/>
            <w:webHidden/>
          </w:rPr>
          <w:fldChar w:fldCharType="separate"/>
        </w:r>
        <w:r w:rsidR="00DB77F7">
          <w:rPr>
            <w:noProof/>
            <w:webHidden/>
          </w:rPr>
          <w:t>21</w:t>
        </w:r>
        <w:r>
          <w:rPr>
            <w:noProof/>
            <w:webHidden/>
          </w:rPr>
          <w:fldChar w:fldCharType="end"/>
        </w:r>
      </w:hyperlink>
    </w:p>
    <w:p w:rsidR="00DB77F7" w:rsidP="710654E0" w:rsidRDefault="00DB77F7" w14:paraId="7DA4199F" w14:textId="5151014B">
      <w:pPr>
        <w:pStyle w:val="TOC1"/>
        <w:tabs>
          <w:tab w:val="left" w:pos="44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7">
        <w:r w:rsidRPr="000B54C4" w:rsidR="00DB77F7">
          <w:rPr>
            <w:rStyle w:val="Hyperlink"/>
            <w:noProof/>
          </w:rPr>
          <w:t>8.</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Audiovisual</w:t>
        </w:r>
        <w:r>
          <w:rPr>
            <w:noProof/>
            <w:webHidden/>
          </w:rPr>
          <w:tab/>
        </w:r>
        <w:r>
          <w:rPr>
            <w:noProof/>
            <w:webHidden/>
          </w:rPr>
          <w:fldChar w:fldCharType="begin"/>
        </w:r>
        <w:r>
          <w:rPr>
            <w:noProof/>
            <w:webHidden/>
          </w:rPr>
          <w:instrText xml:space="preserve"> PAGEREF _Toc171328217 \h </w:instrText>
        </w:r>
        <w:r>
          <w:rPr>
            <w:noProof/>
            <w:webHidden/>
          </w:rPr>
        </w:r>
        <w:r>
          <w:rPr>
            <w:noProof/>
            <w:webHidden/>
          </w:rPr>
          <w:fldChar w:fldCharType="separate"/>
        </w:r>
        <w:r w:rsidR="00DB77F7">
          <w:rPr>
            <w:noProof/>
            <w:webHidden/>
          </w:rPr>
          <w:t>23</w:t>
        </w:r>
        <w:r>
          <w:rPr>
            <w:noProof/>
            <w:webHidden/>
          </w:rPr>
          <w:fldChar w:fldCharType="end"/>
        </w:r>
      </w:hyperlink>
    </w:p>
    <w:p w:rsidR="00DB77F7" w:rsidP="710654E0" w:rsidRDefault="00DB77F7" w14:paraId="1B77DB08" w14:textId="284EE345">
      <w:pPr>
        <w:pStyle w:val="TOC1"/>
        <w:tabs>
          <w:tab w:val="left" w:pos="44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8">
        <w:r w:rsidRPr="000B54C4" w:rsidR="00DB77F7">
          <w:rPr>
            <w:rStyle w:val="Hyperlink"/>
            <w:noProof/>
          </w:rPr>
          <w:t>9.</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Audio</w:t>
        </w:r>
        <w:r>
          <w:rPr>
            <w:noProof/>
            <w:webHidden/>
          </w:rPr>
          <w:tab/>
        </w:r>
        <w:r>
          <w:rPr>
            <w:noProof/>
            <w:webHidden/>
          </w:rPr>
          <w:fldChar w:fldCharType="begin"/>
        </w:r>
        <w:r>
          <w:rPr>
            <w:noProof/>
            <w:webHidden/>
          </w:rPr>
          <w:instrText xml:space="preserve"> PAGEREF _Toc171328218 \h </w:instrText>
        </w:r>
        <w:r>
          <w:rPr>
            <w:noProof/>
            <w:webHidden/>
          </w:rPr>
        </w:r>
        <w:r>
          <w:rPr>
            <w:noProof/>
            <w:webHidden/>
          </w:rPr>
          <w:fldChar w:fldCharType="separate"/>
        </w:r>
        <w:r w:rsidR="00DB77F7">
          <w:rPr>
            <w:noProof/>
            <w:webHidden/>
          </w:rPr>
          <w:t>25</w:t>
        </w:r>
        <w:r>
          <w:rPr>
            <w:noProof/>
            <w:webHidden/>
          </w:rPr>
          <w:fldChar w:fldCharType="end"/>
        </w:r>
      </w:hyperlink>
    </w:p>
    <w:p w:rsidR="00DB77F7" w:rsidP="710654E0" w:rsidRDefault="00DB77F7" w14:paraId="601A7588" w14:textId="68B7F4AD">
      <w:pPr>
        <w:pStyle w:val="TOC1"/>
        <w:tabs>
          <w:tab w:val="left" w:pos="66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19">
        <w:r w:rsidRPr="000B54C4" w:rsidR="00DB77F7">
          <w:rPr>
            <w:rStyle w:val="Hyperlink"/>
            <w:noProof/>
          </w:rPr>
          <w:t>10.</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Digital Media (online advertising and adtech)</w:t>
        </w:r>
        <w:r>
          <w:rPr>
            <w:noProof/>
            <w:webHidden/>
          </w:rPr>
          <w:tab/>
        </w:r>
        <w:r>
          <w:rPr>
            <w:noProof/>
            <w:webHidden/>
          </w:rPr>
          <w:fldChar w:fldCharType="begin"/>
        </w:r>
        <w:r>
          <w:rPr>
            <w:noProof/>
            <w:webHidden/>
          </w:rPr>
          <w:instrText xml:space="preserve"> PAGEREF _Toc171328219 \h </w:instrText>
        </w:r>
        <w:r>
          <w:rPr>
            <w:noProof/>
            <w:webHidden/>
          </w:rPr>
        </w:r>
        <w:r>
          <w:rPr>
            <w:noProof/>
            <w:webHidden/>
          </w:rPr>
          <w:fldChar w:fldCharType="separate"/>
        </w:r>
        <w:r w:rsidR="00DB77F7">
          <w:rPr>
            <w:noProof/>
            <w:webHidden/>
          </w:rPr>
          <w:t>26</w:t>
        </w:r>
        <w:r>
          <w:rPr>
            <w:noProof/>
            <w:webHidden/>
          </w:rPr>
          <w:fldChar w:fldCharType="end"/>
        </w:r>
      </w:hyperlink>
    </w:p>
    <w:p w:rsidR="00DB77F7" w:rsidP="710654E0" w:rsidRDefault="00DB77F7" w14:paraId="721BC203" w14:textId="76D2503F">
      <w:pPr>
        <w:pStyle w:val="TOC1"/>
        <w:tabs>
          <w:tab w:val="left" w:pos="66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20">
        <w:r w:rsidRPr="000B54C4" w:rsidR="00DB77F7">
          <w:rPr>
            <w:rStyle w:val="Hyperlink"/>
            <w:noProof/>
          </w:rPr>
          <w:t>11.</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Social Media Marketing</w:t>
        </w:r>
        <w:r>
          <w:rPr>
            <w:noProof/>
            <w:webHidden/>
          </w:rPr>
          <w:tab/>
        </w:r>
        <w:r>
          <w:rPr>
            <w:noProof/>
            <w:webHidden/>
          </w:rPr>
          <w:fldChar w:fldCharType="begin"/>
        </w:r>
        <w:r>
          <w:rPr>
            <w:noProof/>
            <w:webHidden/>
          </w:rPr>
          <w:instrText xml:space="preserve"> PAGEREF _Toc171328220 \h </w:instrText>
        </w:r>
        <w:r>
          <w:rPr>
            <w:noProof/>
            <w:webHidden/>
          </w:rPr>
        </w:r>
        <w:r>
          <w:rPr>
            <w:noProof/>
            <w:webHidden/>
          </w:rPr>
          <w:fldChar w:fldCharType="separate"/>
        </w:r>
        <w:r w:rsidR="00DB77F7">
          <w:rPr>
            <w:noProof/>
            <w:webHidden/>
          </w:rPr>
          <w:t>29</w:t>
        </w:r>
        <w:r>
          <w:rPr>
            <w:noProof/>
            <w:webHidden/>
          </w:rPr>
          <w:fldChar w:fldCharType="end"/>
        </w:r>
      </w:hyperlink>
    </w:p>
    <w:p w:rsidR="00DB77F7" w:rsidP="710654E0" w:rsidRDefault="00DB77F7" w14:paraId="2DEEE49A" w14:textId="7E78C152">
      <w:pPr>
        <w:pStyle w:val="TOC1"/>
        <w:tabs>
          <w:tab w:val="left" w:pos="66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21">
        <w:r w:rsidRPr="000B54C4" w:rsidR="00DB77F7">
          <w:rPr>
            <w:rStyle w:val="Hyperlink"/>
            <w:noProof/>
          </w:rPr>
          <w:t>12.</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Outdoor</w:t>
        </w:r>
        <w:r>
          <w:rPr>
            <w:noProof/>
            <w:webHidden/>
          </w:rPr>
          <w:tab/>
        </w:r>
        <w:r>
          <w:rPr>
            <w:noProof/>
            <w:webHidden/>
          </w:rPr>
          <w:fldChar w:fldCharType="begin"/>
        </w:r>
        <w:r>
          <w:rPr>
            <w:noProof/>
            <w:webHidden/>
          </w:rPr>
          <w:instrText xml:space="preserve"> PAGEREF _Toc171328221 \h </w:instrText>
        </w:r>
        <w:r>
          <w:rPr>
            <w:noProof/>
            <w:webHidden/>
          </w:rPr>
        </w:r>
        <w:r>
          <w:rPr>
            <w:noProof/>
            <w:webHidden/>
          </w:rPr>
          <w:fldChar w:fldCharType="separate"/>
        </w:r>
        <w:r w:rsidR="00DB77F7">
          <w:rPr>
            <w:noProof/>
            <w:webHidden/>
          </w:rPr>
          <w:t>30</w:t>
        </w:r>
        <w:r>
          <w:rPr>
            <w:noProof/>
            <w:webHidden/>
          </w:rPr>
          <w:fldChar w:fldCharType="end"/>
        </w:r>
      </w:hyperlink>
    </w:p>
    <w:p w:rsidR="00DB77F7" w:rsidP="710654E0" w:rsidRDefault="00DB77F7" w14:paraId="40C4B6FF" w14:textId="7037BA8C">
      <w:pPr>
        <w:pStyle w:val="TOC1"/>
        <w:tabs>
          <w:tab w:val="left" w:pos="66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22">
        <w:r w:rsidRPr="000B54C4" w:rsidR="00DB77F7">
          <w:rPr>
            <w:rStyle w:val="Hyperlink"/>
            <w:noProof/>
          </w:rPr>
          <w:t>13.</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Experiential</w:t>
        </w:r>
        <w:r>
          <w:rPr>
            <w:noProof/>
            <w:webHidden/>
          </w:rPr>
          <w:tab/>
        </w:r>
        <w:r>
          <w:rPr>
            <w:noProof/>
            <w:webHidden/>
          </w:rPr>
          <w:fldChar w:fldCharType="begin"/>
        </w:r>
        <w:r>
          <w:rPr>
            <w:noProof/>
            <w:webHidden/>
          </w:rPr>
          <w:instrText xml:space="preserve"> PAGEREF _Toc171328222 \h </w:instrText>
        </w:r>
        <w:r>
          <w:rPr>
            <w:noProof/>
            <w:webHidden/>
          </w:rPr>
        </w:r>
        <w:r>
          <w:rPr>
            <w:noProof/>
            <w:webHidden/>
          </w:rPr>
          <w:fldChar w:fldCharType="separate"/>
        </w:r>
        <w:r w:rsidR="00DB77F7">
          <w:rPr>
            <w:noProof/>
            <w:webHidden/>
          </w:rPr>
          <w:t>31</w:t>
        </w:r>
        <w:r>
          <w:rPr>
            <w:noProof/>
            <w:webHidden/>
          </w:rPr>
          <w:fldChar w:fldCharType="end"/>
        </w:r>
      </w:hyperlink>
    </w:p>
    <w:p w:rsidR="00DB77F7" w:rsidP="710654E0" w:rsidRDefault="00DB77F7" w14:paraId="55AD2050" w14:textId="3A6F5D17">
      <w:pPr>
        <w:pStyle w:val="TOC1"/>
        <w:tabs>
          <w:tab w:val="left" w:pos="66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23">
        <w:r w:rsidRPr="000B54C4" w:rsidR="00DB77F7">
          <w:rPr>
            <w:rStyle w:val="Hyperlink"/>
            <w:noProof/>
          </w:rPr>
          <w:t>14.</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Other</w:t>
        </w:r>
        <w:r>
          <w:rPr>
            <w:noProof/>
            <w:webHidden/>
          </w:rPr>
          <w:tab/>
        </w:r>
        <w:r>
          <w:rPr>
            <w:noProof/>
            <w:webHidden/>
          </w:rPr>
          <w:fldChar w:fldCharType="begin"/>
        </w:r>
        <w:r>
          <w:rPr>
            <w:noProof/>
            <w:webHidden/>
          </w:rPr>
          <w:instrText xml:space="preserve"> PAGEREF _Toc171328223 \h </w:instrText>
        </w:r>
        <w:r>
          <w:rPr>
            <w:noProof/>
            <w:webHidden/>
          </w:rPr>
        </w:r>
        <w:r>
          <w:rPr>
            <w:noProof/>
            <w:webHidden/>
          </w:rPr>
          <w:fldChar w:fldCharType="separate"/>
        </w:r>
        <w:r w:rsidR="00DB77F7">
          <w:rPr>
            <w:noProof/>
            <w:webHidden/>
          </w:rPr>
          <w:t>31</w:t>
        </w:r>
        <w:r>
          <w:rPr>
            <w:noProof/>
            <w:webHidden/>
          </w:rPr>
          <w:fldChar w:fldCharType="end"/>
        </w:r>
      </w:hyperlink>
    </w:p>
    <w:p w:rsidR="00DB77F7" w:rsidP="710654E0" w:rsidRDefault="00DB77F7" w14:paraId="6DBD886F" w14:textId="70A750B7">
      <w:pPr>
        <w:pStyle w:val="TOC1"/>
        <w:tabs>
          <w:tab w:val="left" w:pos="66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24">
        <w:r w:rsidRPr="000B54C4" w:rsidR="00DB77F7">
          <w:rPr>
            <w:rStyle w:val="Hyperlink"/>
            <w:noProof/>
          </w:rPr>
          <w:t>15.</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 xml:space="preserve">Convergence </w:t>
        </w:r>
        <w:r w:rsidRPr="000B54C4" w:rsidR="00DB77F7">
          <w:rPr>
            <w:rStyle w:val="Hyperlink"/>
            <w:noProof/>
            <w:highlight w:val="lightGray"/>
          </w:rPr>
          <w:t>This section will be completed in 2024-2025 for publication at the end of the BCG Project in 2025</w:t>
        </w:r>
        <w:r>
          <w:rPr>
            <w:noProof/>
            <w:webHidden/>
          </w:rPr>
          <w:tab/>
        </w:r>
        <w:r>
          <w:rPr>
            <w:noProof/>
            <w:webHidden/>
          </w:rPr>
          <w:fldChar w:fldCharType="begin"/>
        </w:r>
        <w:r>
          <w:rPr>
            <w:noProof/>
            <w:webHidden/>
          </w:rPr>
          <w:instrText xml:space="preserve"> PAGEREF _Toc171328224 \h </w:instrText>
        </w:r>
        <w:r>
          <w:rPr>
            <w:noProof/>
            <w:webHidden/>
          </w:rPr>
        </w:r>
        <w:r>
          <w:rPr>
            <w:noProof/>
            <w:webHidden/>
          </w:rPr>
          <w:fldChar w:fldCharType="separate"/>
        </w:r>
        <w:r w:rsidR="00DB77F7">
          <w:rPr>
            <w:noProof/>
            <w:webHidden/>
          </w:rPr>
          <w:t>31</w:t>
        </w:r>
        <w:r>
          <w:rPr>
            <w:noProof/>
            <w:webHidden/>
          </w:rPr>
          <w:fldChar w:fldCharType="end"/>
        </w:r>
      </w:hyperlink>
    </w:p>
    <w:p w:rsidR="00DB77F7" w:rsidP="710654E0" w:rsidRDefault="00DB77F7" w14:paraId="1B27EF55" w14:textId="335FE3EE">
      <w:pPr>
        <w:pStyle w:val="TOC1"/>
        <w:tabs>
          <w:tab w:val="left" w:pos="660"/>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25">
        <w:r w:rsidRPr="000B54C4" w:rsidR="00DB77F7">
          <w:rPr>
            <w:rStyle w:val="Hyperlink"/>
            <w:noProof/>
          </w:rPr>
          <w:t>16.</w:t>
        </w:r>
        <w:r>
          <w:rPr>
            <w:rFonts w:eastAsiaTheme="minorEastAsia" w:cstheme="minorBidi"/>
            <w:b w:val="0"/>
            <w:bCs w:val="0"/>
            <w:i w:val="0"/>
            <w:iCs w:val="0"/>
            <w:noProof/>
            <w:kern w:val="2"/>
            <w:sz w:val="22"/>
            <w:szCs w:val="22"/>
            <w:lang w:eastAsia="ja-JP"/>
            <w14:ligatures w14:val="standardContextual"/>
          </w:rPr>
          <w:tab/>
        </w:r>
        <w:r w:rsidRPr="000B54C4" w:rsidR="00DB77F7">
          <w:rPr>
            <w:rStyle w:val="Hyperlink"/>
            <w:noProof/>
          </w:rPr>
          <w:t xml:space="preserve">Analysis and Evaluation </w:t>
        </w:r>
        <w:r w:rsidRPr="000B54C4" w:rsidR="00DB77F7">
          <w:rPr>
            <w:rStyle w:val="Hyperlink"/>
            <w:noProof/>
            <w:highlight w:val="lightGray"/>
          </w:rPr>
          <w:t>This section will be completed in 2024-2025 for publication at the end of the BCG Project in 2025</w:t>
        </w:r>
        <w:r>
          <w:rPr>
            <w:noProof/>
            <w:webHidden/>
          </w:rPr>
          <w:tab/>
        </w:r>
        <w:r>
          <w:rPr>
            <w:noProof/>
            <w:webHidden/>
          </w:rPr>
          <w:fldChar w:fldCharType="begin"/>
        </w:r>
        <w:r>
          <w:rPr>
            <w:noProof/>
            <w:webHidden/>
          </w:rPr>
          <w:instrText xml:space="preserve"> PAGEREF _Toc171328225 \h </w:instrText>
        </w:r>
        <w:r>
          <w:rPr>
            <w:noProof/>
            <w:webHidden/>
          </w:rPr>
        </w:r>
        <w:r>
          <w:rPr>
            <w:noProof/>
            <w:webHidden/>
          </w:rPr>
          <w:fldChar w:fldCharType="separate"/>
        </w:r>
        <w:r w:rsidR="00DB77F7">
          <w:rPr>
            <w:noProof/>
            <w:webHidden/>
          </w:rPr>
          <w:t>32</w:t>
        </w:r>
        <w:r>
          <w:rPr>
            <w:noProof/>
            <w:webHidden/>
          </w:rPr>
          <w:fldChar w:fldCharType="end"/>
        </w:r>
      </w:hyperlink>
    </w:p>
    <w:p w:rsidR="00DB77F7" w:rsidP="710654E0" w:rsidRDefault="00DB77F7" w14:paraId="66153DA8" w14:textId="6DE6EAEA">
      <w:pPr>
        <w:pStyle w:val="TOC1"/>
        <w:tabs>
          <w:tab w:val="right" w:pos="10456"/>
        </w:tabs>
        <w:rPr>
          <w:rFonts w:ascii="Arial" w:hAnsi="Arial" w:eastAsia="Arial" w:cs="Arial"/>
          <w:b w:val="0"/>
          <w:bCs w:val="0"/>
          <w:i w:val="0"/>
          <w:iCs w:val="0"/>
          <w:noProof/>
          <w:kern w:val="2"/>
          <w:sz w:val="22"/>
          <w:szCs w:val="22"/>
          <w:lang w:eastAsia="ja-JP"/>
          <w14:ligatures w14:val="standardContextual"/>
        </w:rPr>
      </w:pPr>
      <w:hyperlink w:history="1" w:anchor="_Toc171328226">
        <w:r w:rsidRPr="000B54C4" w:rsidR="00DB77F7">
          <w:rPr>
            <w:rStyle w:val="Hyperlink"/>
            <w:noProof/>
          </w:rPr>
          <w:t>Authorship and Acknowledgements</w:t>
        </w:r>
        <w:r>
          <w:rPr>
            <w:noProof/>
            <w:webHidden/>
          </w:rPr>
          <w:tab/>
        </w:r>
        <w:r>
          <w:rPr>
            <w:noProof/>
            <w:webHidden/>
          </w:rPr>
          <w:fldChar w:fldCharType="begin"/>
        </w:r>
        <w:r>
          <w:rPr>
            <w:noProof/>
            <w:webHidden/>
          </w:rPr>
          <w:instrText xml:space="preserve"> PAGEREF _Toc171328226 \h </w:instrText>
        </w:r>
        <w:r>
          <w:rPr>
            <w:noProof/>
            <w:webHidden/>
          </w:rPr>
        </w:r>
        <w:r>
          <w:rPr>
            <w:noProof/>
            <w:webHidden/>
          </w:rPr>
          <w:fldChar w:fldCharType="separate"/>
        </w:r>
        <w:r w:rsidR="00DB77F7">
          <w:rPr>
            <w:noProof/>
            <w:webHidden/>
          </w:rPr>
          <w:t>34</w:t>
        </w:r>
        <w:r>
          <w:rPr>
            <w:noProof/>
            <w:webHidden/>
          </w:rPr>
          <w:fldChar w:fldCharType="end"/>
        </w:r>
      </w:hyperlink>
    </w:p>
    <w:p w:rsidR="00DB77F7" w:rsidP="710654E0" w:rsidRDefault="00DB77F7" w14:paraId="57EB558F" w14:textId="7152ED55">
      <w:pPr>
        <w:pStyle w:val="TOC1"/>
        <w:tabs>
          <w:tab w:val="right" w:pos="10456"/>
        </w:tabs>
        <w:rPr>
          <w:rFonts w:eastAsia="游ゴシック" w:cs="Arial" w:eastAsiaTheme="minorEastAsia" w:cstheme="minorBidi"/>
          <w:b w:val="0"/>
          <w:bCs w:val="0"/>
          <w:i w:val="0"/>
          <w:iCs w:val="0"/>
          <w:noProof/>
          <w:kern w:val="2"/>
          <w:sz w:val="22"/>
          <w:szCs w:val="22"/>
          <w:lang w:eastAsia="ja-JP"/>
          <w14:ligatures w14:val="standardContextual"/>
        </w:rPr>
      </w:pPr>
      <w:hyperlink w:history="1" w:anchor="_Toc171328227">
        <w:r w:rsidRPr="000B54C4" w:rsidR="00DB77F7">
          <w:rPr>
            <w:rStyle w:val="Hyperlink"/>
            <w:noProof/>
          </w:rPr>
          <w:t>References</w:t>
        </w:r>
        <w:r>
          <w:rPr>
            <w:noProof/>
            <w:webHidden/>
          </w:rPr>
          <w:tab/>
        </w:r>
        <w:r>
          <w:rPr>
            <w:noProof/>
            <w:webHidden/>
          </w:rPr>
          <w:fldChar w:fldCharType="begin"/>
        </w:r>
        <w:r>
          <w:rPr>
            <w:noProof/>
            <w:webHidden/>
          </w:rPr>
          <w:instrText xml:space="preserve"> PAGEREF _Toc171328227 \h </w:instrText>
        </w:r>
        <w:r>
          <w:rPr>
            <w:noProof/>
            <w:webHidden/>
          </w:rPr>
        </w:r>
        <w:r>
          <w:rPr>
            <w:noProof/>
            <w:webHidden/>
          </w:rPr>
          <w:fldChar w:fldCharType="separate"/>
        </w:r>
        <w:r w:rsidR="00DB77F7">
          <w:rPr>
            <w:noProof/>
            <w:webHidden/>
          </w:rPr>
          <w:t>35</w:t>
        </w:r>
        <w:r>
          <w:rPr>
            <w:noProof/>
            <w:webHidden/>
          </w:rPr>
          <w:fldChar w:fldCharType="end"/>
        </w:r>
      </w:hyperlink>
    </w:p>
    <w:p w:rsidRPr="003C409B" w:rsidR="00071FF7" w:rsidP="710654E0" w:rsidRDefault="00CE651E" w14:paraId="546F0A0D" w14:textId="7A3E2EA1">
      <w:pPr>
        <w:pStyle w:val="SubtitleH2"/>
        <w:spacing w:line="360" w:lineRule="auto"/>
        <w:rPr>
          <w:i w:val="0"/>
          <w:iCs w:val="0"/>
        </w:rPr>
      </w:pPr>
      <w:r w:rsidRPr="710654E0">
        <w:rPr>
          <w:rFonts w:eastAsia="Aptos" w:eastAsiaTheme="minorAscii"/>
          <w:color w:val="auto"/>
          <w:sz w:val="24"/>
          <w:szCs w:val="24"/>
        </w:rPr>
        <w:fldChar w:fldCharType="end"/>
      </w:r>
    </w:p>
    <w:p w:rsidRPr="003C409B" w:rsidR="00E05CA7" w:rsidP="00FD6CC1" w:rsidRDefault="00E05CA7" w14:paraId="7271BD53" w14:textId="4C8A3286">
      <w:pPr>
        <w:pStyle w:val="SubtitleH2"/>
      </w:pPr>
    </w:p>
    <w:p w:rsidR="77EFFBCF" w:rsidRDefault="77EFFBCF" w14:paraId="45542C65" w14:textId="0D2697D3">
      <w:r>
        <w:br w:type="page"/>
      </w:r>
    </w:p>
    <w:p w:rsidRPr="003C409B" w:rsidR="00C02DE3" w:rsidP="6C08B137" w:rsidRDefault="00C02DE3" w14:paraId="298240C5" w14:textId="2E6C2BA6"/>
    <w:p w:rsidRPr="003C409B" w:rsidR="00546AD9" w:rsidP="00E74877" w:rsidRDefault="00C02DE3" w14:paraId="216473B2" w14:textId="5F666229">
      <w:pPr>
        <w:pStyle w:val="SectionHead"/>
        <w:numPr>
          <w:ilvl w:val="0"/>
          <w:numId w:val="0"/>
        </w:numPr>
        <w:rPr>
          <w:rFonts w:cs="Arial"/>
        </w:rPr>
      </w:pPr>
      <w:bookmarkStart w:name="_Toc169692774" w:id="15"/>
      <w:bookmarkStart w:name="_Toc2069045600" w:id="16"/>
      <w:bookmarkStart w:name="_Toc930766597" w:id="17"/>
      <w:bookmarkStart w:name="_Toc1356028653" w:id="18"/>
      <w:bookmarkStart w:name="_Toc171328209" w:id="19"/>
      <w:r w:rsidRPr="77EFFBCF">
        <w:rPr>
          <w:rFonts w:cs="Arial"/>
        </w:rPr>
        <w:t>Introduction</w:t>
      </w:r>
      <w:bookmarkEnd w:id="15"/>
      <w:bookmarkEnd w:id="16"/>
      <w:bookmarkEnd w:id="17"/>
      <w:bookmarkEnd w:id="18"/>
      <w:bookmarkEnd w:id="19"/>
    </w:p>
    <w:p w:rsidRPr="003C409B" w:rsidR="00546AD9" w:rsidP="00546AD9" w:rsidRDefault="00546AD9" w14:paraId="1D1AC0F7" w14:textId="77777777"/>
    <w:p w:rsidRPr="003C409B" w:rsidR="00546AD9" w:rsidP="00546AD9" w:rsidRDefault="00546AD9" w14:paraId="7A682EFC" w14:textId="14EEC1C1">
      <w:r w:rsidRPr="003C409B">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rsidRPr="003C409B" w:rsidR="00546AD9" w:rsidP="00546AD9" w:rsidRDefault="00546AD9" w14:paraId="5F0C1860" w14:textId="5BDBA299">
      <w:r w:rsidRPr="003C409B">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rsidRPr="003C409B" w:rsidR="00546AD9" w:rsidP="00546AD9" w:rsidRDefault="00546AD9" w14:paraId="771D2BC7" w14:textId="63B4227F">
      <w:r w:rsidRPr="003C409B">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rsidRPr="003C409B" w:rsidR="00546AD9" w:rsidP="008146C0" w:rsidRDefault="00546AD9" w14:paraId="75160E32" w14:textId="4CF79D36">
      <w:r w:rsidRPr="003C409B">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w:t>
      </w:r>
      <w:r w:rsidRPr="003C409B" w:rsidR="008146C0">
        <w:t>Dr Beatriz Carmen Martínez Isidoro, Complutense</w:t>
      </w:r>
      <w:r w:rsidRPr="003C409B" w:rsidR="00D065BC">
        <w:t xml:space="preserve"> University, </w:t>
      </w:r>
      <w:r w:rsidRPr="003C409B">
        <w:t>Dr. Maria Establés, University of Castilla-La Mancha and Dr. Lucia Gloria Vázquez Rodrígeuz, University College London</w:t>
      </w:r>
      <w:r w:rsidRPr="003C409B" w:rsidR="008146C0">
        <w:t xml:space="preserve">. </w:t>
      </w:r>
    </w:p>
    <w:p w:rsidRPr="003C409B" w:rsidR="00546AD9" w:rsidP="00546AD9" w:rsidRDefault="00546AD9" w14:paraId="6A2B8DB2" w14:textId="2333981D">
      <w:r w:rsidRPr="003C409B">
        <w:t>These reports could not have been produced without the contribution of academic</w:t>
      </w:r>
      <w:r w:rsidRPr="003C409B" w:rsidR="00FF0186">
        <w:t>, legal and industry</w:t>
      </w:r>
      <w:r w:rsidRPr="003C409B">
        <w:t xml:space="preserve">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t>
      </w:r>
      <w:r w:rsidRPr="003C409B" w:rsidR="006306E0">
        <w:t xml:space="preserve">written </w:t>
      </w:r>
      <w:r w:rsidRPr="003C409B">
        <w:t>text</w:t>
      </w:r>
      <w:r w:rsidRPr="003C409B" w:rsidR="006306E0">
        <w:t>, used in the report,</w:t>
      </w:r>
      <w:r w:rsidRPr="003C409B">
        <w:t xml:space="preserve"> we have cited them as authors, but we acknowledge and appreciate the contribution of advisers to these reports and provide more details in our ‘authorship and acknowledgements’ section. At the same time</w:t>
      </w:r>
      <w:r w:rsidRPr="003C409B" w:rsidR="00760FF5">
        <w:t>,</w:t>
      </w:r>
      <w:r w:rsidRPr="003C409B">
        <w:t xml:space="preserve"> we have made clear throughout </w:t>
      </w:r>
      <w:r w:rsidRPr="003C409B" w:rsidR="00935A8A">
        <w:t xml:space="preserve">our discussions with project advisers, </w:t>
      </w:r>
      <w:r w:rsidRPr="003C409B">
        <w:t xml:space="preserve">as we do here, that all errors or omissions are the responsibility of the BCG Project. Our advisers have </w:t>
      </w:r>
      <w:r w:rsidRPr="003C409B" w:rsidR="00A0673C">
        <w:t xml:space="preserve">supported us in </w:t>
      </w:r>
      <w:r w:rsidRPr="003C409B">
        <w:t>our work but full responsibility for the output rests with the PI and Co-I research leads for our BCG project.</w:t>
      </w:r>
    </w:p>
    <w:p w:rsidRPr="003C409B" w:rsidR="00546AD9" w:rsidP="00546AD9" w:rsidRDefault="00546AD9" w14:paraId="23E7D755" w14:textId="0E46CE63">
      <w:r w:rsidRPr="003C409B">
        <w:t xml:space="preserve">We are pleased to publish and share this interim report. We do so to share our work but also to invite comments and contributions that can help us to provide the most valuable, updated versions of this report in 2025, the final year of the project. </w:t>
      </w:r>
      <w:r w:rsidRPr="003C409B" w:rsidR="00787C4D">
        <w:t xml:space="preserve">We have indicated </w:t>
      </w:r>
      <w:r w:rsidRPr="003C409B" w:rsidR="00F36223">
        <w:t xml:space="preserve">by asterisk (*) sections where the information </w:t>
      </w:r>
      <w:r w:rsidRPr="003C409B" w:rsidR="00AC2B8B">
        <w:t xml:space="preserve">is incomplete, </w:t>
      </w:r>
      <w:r w:rsidRPr="003C409B" w:rsidR="008A13BD">
        <w:t xml:space="preserve">and these, together with sections </w:t>
      </w:r>
      <w:r w:rsidRPr="003C409B" w:rsidR="00C84200">
        <w:t xml:space="preserve">15 and 16 will be </w:t>
      </w:r>
      <w:r w:rsidRPr="003C409B" w:rsidR="004608FD">
        <w:t xml:space="preserve">published in full in the 2015 report. </w:t>
      </w:r>
      <w:r w:rsidRPr="003C409B" w:rsidR="008A13BD">
        <w:t xml:space="preserve"> </w:t>
      </w:r>
      <w:r w:rsidRPr="003C409B">
        <w:t xml:space="preserve">For any reader of this report who would like to comment, to find our more or may be interested in joining our network of advisers and project participants, please email </w:t>
      </w:r>
      <w:hyperlink w:history="1" r:id="rId12">
        <w:r w:rsidRPr="003C409B">
          <w:rPr>
            <w:rStyle w:val="Hyperlink"/>
          </w:rPr>
          <w:t>BCGproject@arts.ac.uk</w:t>
        </w:r>
      </w:hyperlink>
      <w:r w:rsidRPr="003C409B">
        <w:t xml:space="preserve">. </w:t>
      </w:r>
    </w:p>
    <w:p w:rsidRPr="003C409B" w:rsidR="00C02DE3" w:rsidP="00546AD9" w:rsidRDefault="00C02DE3" w14:paraId="2E5F1504" w14:textId="55B0A5C1"/>
    <w:bookmarkEnd w:id="13"/>
    <w:p w:rsidRPr="003C409B" w:rsidR="00546AD9" w:rsidRDefault="00546AD9" w14:paraId="7A0A35B4" w14:textId="77777777">
      <w:pPr>
        <w:rPr>
          <w:rFonts w:eastAsia="Times New Roman"/>
          <w:b/>
          <w:bCs/>
          <w:color w:val="767171"/>
          <w:sz w:val="36"/>
          <w:szCs w:val="36"/>
          <w:shd w:val="clear" w:color="auto" w:fill="FFFFFF"/>
        </w:rPr>
      </w:pPr>
      <w:r w:rsidRPr="003C409B">
        <w:br w:type="page"/>
      </w:r>
    </w:p>
    <w:p w:rsidRPr="003C409B" w:rsidR="00FD6CC1" w:rsidP="00FD6CC1" w:rsidRDefault="00FD6CC1" w14:paraId="1474A564" w14:textId="46E9FA97">
      <w:pPr>
        <w:pStyle w:val="SubtitleH2"/>
      </w:pPr>
      <w:bookmarkStart w:name="_Toc743068787" w:id="20"/>
      <w:bookmarkStart w:name="_Toc1219685653" w:id="21"/>
      <w:bookmarkStart w:name="_Toc2081342950" w:id="22"/>
      <w:bookmarkStart w:name="_Toc1250732225" w:id="23"/>
      <w:r>
        <w:t>Sections 1-3: Media System</w:t>
      </w:r>
      <w:bookmarkEnd w:id="20"/>
      <w:bookmarkEnd w:id="21"/>
      <w:bookmarkEnd w:id="22"/>
      <w:bookmarkEnd w:id="23"/>
    </w:p>
    <w:p w:rsidRPr="003C409B" w:rsidR="005A06EA" w:rsidP="005A06EA" w:rsidRDefault="005A06EA" w14:paraId="1C50AA3E" w14:textId="6F679D2E">
      <w:pPr>
        <w:pStyle w:val="SectionHead"/>
        <w:rPr>
          <w:rFonts w:cs="Arial"/>
        </w:rPr>
      </w:pPr>
      <w:bookmarkStart w:name="_Toc169692775" w:id="24"/>
      <w:bookmarkStart w:name="_Toc1766329148" w:id="25"/>
      <w:bookmarkStart w:name="_Toc979110319" w:id="26"/>
      <w:bookmarkStart w:name="_Toc1791051626" w:id="27"/>
      <w:bookmarkStart w:name="_Toc171328210" w:id="28"/>
      <w:r w:rsidRPr="77EFFBCF">
        <w:rPr>
          <w:rFonts w:cs="Arial"/>
        </w:rPr>
        <w:t>Country Data</w:t>
      </w:r>
      <w:bookmarkEnd w:id="24"/>
      <w:bookmarkEnd w:id="25"/>
      <w:bookmarkEnd w:id="26"/>
      <w:bookmarkEnd w:id="27"/>
      <w:bookmarkEnd w:id="28"/>
      <w:r w:rsidRPr="77EFFBCF">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Pr="003C409B" w:rsidR="00FE5BD4" w:rsidTr="77EFFBCF" w14:paraId="4709047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FE5BD4" w:rsidP="00CB46D4" w:rsidRDefault="74406E98" w14:paraId="44886CE5" w14:textId="24A06D64">
            <w:pPr>
              <w:pStyle w:val="Tableheadings"/>
              <w:spacing w:line="240" w:lineRule="auto"/>
              <w:rPr>
                <w:b/>
                <w:bCs/>
              </w:rPr>
            </w:pPr>
            <w:bookmarkStart w:name="_Toc2107536166" w:id="29"/>
            <w:bookmarkStart w:name="_Toc748870488" w:id="30"/>
            <w:bookmarkStart w:name="_Toc402631341" w:id="31"/>
            <w:bookmarkStart w:name="_Toc1226702581" w:id="32"/>
            <w:r w:rsidRPr="77EFFBCF">
              <w:rPr>
                <w:b/>
                <w:bCs/>
              </w:rPr>
              <w:t>Item</w:t>
            </w:r>
            <w:bookmarkEnd w:id="29"/>
            <w:bookmarkEnd w:id="30"/>
            <w:bookmarkEnd w:id="31"/>
            <w:bookmarkEnd w:id="32"/>
          </w:p>
        </w:tc>
        <w:tc>
          <w:tcPr>
            <w:tcW w:w="2126" w:type="dxa"/>
            <w:tcBorders>
              <w:bottom w:val="none" w:color="auto" w:sz="0" w:space="0"/>
            </w:tcBorders>
          </w:tcPr>
          <w:p w:rsidRPr="003C409B" w:rsidR="00FE5BD4" w:rsidP="00760FF5" w:rsidRDefault="74406E98" w14:paraId="40C66F0C" w14:textId="01A395FA">
            <w:pPr>
              <w:pStyle w:val="Tableheadings"/>
              <w:cnfStyle w:val="100000000000" w:firstRow="1" w:lastRow="0" w:firstColumn="0" w:lastColumn="0" w:oddVBand="0" w:evenVBand="0" w:oddHBand="0" w:evenHBand="0" w:firstRowFirstColumn="0" w:firstRowLastColumn="0" w:lastRowFirstColumn="0" w:lastRowLastColumn="0"/>
              <w:rPr>
                <w:b/>
                <w:bCs/>
              </w:rPr>
            </w:pPr>
            <w:bookmarkStart w:name="_Toc1074378611" w:id="33"/>
            <w:bookmarkStart w:name="_Toc402534662" w:id="34"/>
            <w:bookmarkStart w:name="_Toc1704910786" w:id="35"/>
            <w:bookmarkStart w:name="_Toc202728865" w:id="36"/>
            <w:r w:rsidRPr="77EFFBCF">
              <w:rPr>
                <w:b/>
                <w:bCs/>
              </w:rPr>
              <w:t>Subject</w:t>
            </w:r>
            <w:bookmarkEnd w:id="33"/>
            <w:bookmarkEnd w:id="34"/>
            <w:bookmarkEnd w:id="35"/>
            <w:bookmarkEnd w:id="36"/>
          </w:p>
        </w:tc>
        <w:tc>
          <w:tcPr>
            <w:tcW w:w="2127" w:type="dxa"/>
            <w:tcBorders>
              <w:bottom w:val="none" w:color="auto" w:sz="0" w:space="0"/>
            </w:tcBorders>
          </w:tcPr>
          <w:p w:rsidRPr="003C409B" w:rsidR="00FE5BD4" w:rsidP="00760FF5" w:rsidRDefault="74406E98" w14:paraId="179F01BE" w14:textId="2F27141E">
            <w:pPr>
              <w:pStyle w:val="Tableheadings"/>
              <w:cnfStyle w:val="100000000000" w:firstRow="1" w:lastRow="0" w:firstColumn="0" w:lastColumn="0" w:oddVBand="0" w:evenVBand="0" w:oddHBand="0" w:evenHBand="0" w:firstRowFirstColumn="0" w:firstRowLastColumn="0" w:lastRowFirstColumn="0" w:lastRowLastColumn="0"/>
              <w:rPr>
                <w:b/>
                <w:bCs/>
              </w:rPr>
            </w:pPr>
            <w:bookmarkStart w:name="_Toc439345266" w:id="37"/>
            <w:bookmarkStart w:name="_Toc423669822" w:id="38"/>
            <w:bookmarkStart w:name="_Toc1067692964" w:id="39"/>
            <w:bookmarkStart w:name="_Toc627503033" w:id="40"/>
            <w:r w:rsidRPr="77EFFBCF">
              <w:rPr>
                <w:b/>
                <w:bCs/>
              </w:rPr>
              <w:t>Classification</w:t>
            </w:r>
            <w:bookmarkEnd w:id="37"/>
            <w:bookmarkEnd w:id="38"/>
            <w:bookmarkEnd w:id="39"/>
            <w:bookmarkEnd w:id="40"/>
            <w:r w:rsidRPr="77EFFBCF" w:rsidR="00FE5BD4">
              <w:rPr>
                <w:b/>
                <w:bCs/>
              </w:rPr>
              <w:t xml:space="preserve"> </w:t>
            </w:r>
          </w:p>
        </w:tc>
        <w:tc>
          <w:tcPr>
            <w:tcW w:w="5670" w:type="dxa"/>
            <w:tcBorders>
              <w:bottom w:val="none" w:color="auto" w:sz="0" w:space="0"/>
            </w:tcBorders>
          </w:tcPr>
          <w:p w:rsidRPr="003C409B" w:rsidR="00FE5BD4" w:rsidP="00CB46D4" w:rsidRDefault="74406E98" w14:paraId="4A129C75" w14:textId="30A91021">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363358861" w:id="41"/>
            <w:bookmarkStart w:name="_Toc781700830" w:id="42"/>
            <w:bookmarkStart w:name="_Toc613988420" w:id="43"/>
            <w:bookmarkStart w:name="_Toc1318713664" w:id="44"/>
            <w:r w:rsidRPr="77EFFBCF">
              <w:rPr>
                <w:b/>
                <w:bCs/>
              </w:rPr>
              <w:t>Description</w:t>
            </w:r>
            <w:bookmarkEnd w:id="41"/>
            <w:bookmarkEnd w:id="42"/>
            <w:bookmarkEnd w:id="43"/>
            <w:bookmarkEnd w:id="44"/>
          </w:p>
        </w:tc>
      </w:tr>
      <w:tr w:rsidRPr="003C409B" w:rsidR="00FE5BD4" w:rsidTr="77EFFBCF" w14:paraId="0A5C5C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FE5BD4" w:rsidP="00CB46D4" w:rsidRDefault="005A06EA" w14:paraId="3FFCA8B6" w14:textId="37655049">
            <w:pPr>
              <w:rPr>
                <w:b w:val="0"/>
                <w:bCs w:val="0"/>
                <w:color w:val="747474" w:themeColor="background2" w:themeShade="80"/>
              </w:rPr>
            </w:pPr>
            <w:r w:rsidRPr="003C409B">
              <w:rPr>
                <w:color w:val="747474" w:themeColor="background2" w:themeShade="80"/>
              </w:rPr>
              <w:t>1</w:t>
            </w:r>
            <w:r w:rsidRPr="003C409B" w:rsidR="00FE5BD4">
              <w:rPr>
                <w:color w:val="747474" w:themeColor="background2" w:themeShade="80"/>
              </w:rPr>
              <w:t>.1</w:t>
            </w:r>
          </w:p>
        </w:tc>
        <w:tc>
          <w:tcPr>
            <w:tcW w:w="2126" w:type="dxa"/>
            <w:tcBorders>
              <w:top w:val="none" w:color="auto" w:sz="0" w:space="0"/>
              <w:bottom w:val="none" w:color="auto" w:sz="0" w:space="0"/>
            </w:tcBorders>
          </w:tcPr>
          <w:p w:rsidRPr="003C409B" w:rsidR="00FE5BD4" w:rsidP="00760FF5" w:rsidRDefault="00E833A6" w14:paraId="5AE12E66" w14:textId="6CDD6032">
            <w:pPr>
              <w:pStyle w:val="Subjectcolumntext"/>
              <w:cnfStyle w:val="000000100000" w:firstRow="0" w:lastRow="0" w:firstColumn="0" w:lastColumn="0" w:oddVBand="0" w:evenVBand="0" w:oddHBand="1" w:evenHBand="0" w:firstRowFirstColumn="0" w:firstRowLastColumn="0" w:lastRowFirstColumn="0" w:lastRowLastColumn="0"/>
            </w:pPr>
            <w:r w:rsidRPr="003C409B">
              <w:t>Geographical Area</w:t>
            </w:r>
          </w:p>
        </w:tc>
        <w:tc>
          <w:tcPr>
            <w:tcW w:w="2127" w:type="dxa"/>
            <w:tcBorders>
              <w:top w:val="none" w:color="auto" w:sz="0" w:space="0"/>
              <w:bottom w:val="none" w:color="auto" w:sz="0" w:space="0"/>
            </w:tcBorders>
          </w:tcPr>
          <w:p w:rsidRPr="003C409B" w:rsidR="00FD6ABF" w:rsidP="00760FF5" w:rsidRDefault="003C409B" w14:paraId="0BBDE88F" w14:textId="21BA557B">
            <w:pPr>
              <w:pStyle w:val="Classificationcolumntext"/>
              <w:cnfStyle w:val="000000100000" w:firstRow="0" w:lastRow="0" w:firstColumn="0" w:lastColumn="0" w:oddVBand="0" w:evenVBand="0" w:oddHBand="1" w:evenHBand="0" w:firstRowFirstColumn="0" w:firstRowLastColumn="0" w:lastRowFirstColumn="0" w:lastRowLastColumn="0"/>
            </w:pPr>
            <w:r w:rsidRPr="003C409B">
              <w:rPr>
                <w:rStyle w:val="normaltextrun"/>
                <w:rFonts w:eastAsiaTheme="majorEastAsia"/>
                <w:color w:val="000000"/>
                <w:shd w:val="clear" w:color="auto" w:fill="FFFFFF"/>
              </w:rPr>
              <w:t>357,022 square km (</w:t>
            </w:r>
            <w:hyperlink w:tgtFrame="_blank" w:history="1" r:id="rId13">
              <w:r w:rsidRPr="003C409B">
                <w:rPr>
                  <w:rStyle w:val="normaltextrun"/>
                  <w:rFonts w:eastAsiaTheme="majorEastAsia"/>
                  <w:color w:val="0563C1"/>
                  <w:u w:val="single"/>
                  <w:shd w:val="clear" w:color="auto" w:fill="FFFFFF"/>
                </w:rPr>
                <w:t>CIA 2023</w:t>
              </w:r>
            </w:hyperlink>
            <w:r w:rsidRPr="003C409B">
              <w:rPr>
                <w:rStyle w:val="normaltextrun"/>
                <w:rFonts w:eastAsiaTheme="majorEastAsia"/>
                <w:color w:val="000000"/>
                <w:shd w:val="clear" w:color="auto" w:fill="FFFFFF"/>
              </w:rPr>
              <w:t>)</w:t>
            </w:r>
            <w:r w:rsidRPr="003C409B">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3C409B" w:rsidR="00FD6ABF" w:rsidP="00CB46D4" w:rsidRDefault="00FD6ABF" w14:paraId="0F8F5FD6" w14:textId="00199213">
            <w:pPr>
              <w:cnfStyle w:val="000000100000" w:firstRow="0" w:lastRow="0" w:firstColumn="0" w:lastColumn="0" w:oddVBand="0" w:evenVBand="0" w:oddHBand="1" w:evenHBand="0" w:firstRowFirstColumn="0" w:firstRowLastColumn="0" w:lastRowFirstColumn="0" w:lastRowLastColumn="0"/>
            </w:pPr>
          </w:p>
        </w:tc>
      </w:tr>
      <w:tr w:rsidRPr="003C409B" w:rsidR="00FE5BD4" w:rsidTr="77EFFBCF" w14:paraId="4DBDD0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FE5BD4" w:rsidP="00CB46D4" w:rsidRDefault="005A06EA" w14:paraId="1461DA74" w14:textId="7390A186">
            <w:pPr>
              <w:rPr>
                <w:color w:val="3A3A3A" w:themeColor="background2" w:themeShade="40"/>
              </w:rPr>
            </w:pPr>
            <w:r w:rsidRPr="003C409B">
              <w:rPr>
                <w:color w:val="747474" w:themeColor="background2" w:themeShade="80"/>
              </w:rPr>
              <w:t>1</w:t>
            </w:r>
            <w:r w:rsidRPr="003C409B" w:rsidR="00FE5BD4">
              <w:rPr>
                <w:color w:val="747474" w:themeColor="background2" w:themeShade="80"/>
              </w:rPr>
              <w:t>.2</w:t>
            </w:r>
          </w:p>
        </w:tc>
        <w:tc>
          <w:tcPr>
            <w:tcW w:w="2126" w:type="dxa"/>
          </w:tcPr>
          <w:p w:rsidRPr="003C409B" w:rsidR="00FE5BD4" w:rsidP="00760FF5" w:rsidRDefault="00BA0B3E" w14:paraId="090658C7" w14:textId="066EEB61">
            <w:pPr>
              <w:pStyle w:val="Subjectcolumntext"/>
              <w:cnfStyle w:val="000000000000" w:firstRow="0" w:lastRow="0" w:firstColumn="0" w:lastColumn="0" w:oddVBand="0" w:evenVBand="0" w:oddHBand="0" w:evenHBand="0" w:firstRowFirstColumn="0" w:firstRowLastColumn="0" w:lastRowFirstColumn="0" w:lastRowLastColumn="0"/>
            </w:pPr>
            <w:r w:rsidRPr="003C409B">
              <w:t>Population</w:t>
            </w:r>
          </w:p>
        </w:tc>
        <w:tc>
          <w:tcPr>
            <w:tcW w:w="2127" w:type="dxa"/>
          </w:tcPr>
          <w:p w:rsidRPr="003C409B" w:rsidR="00FE5BD4" w:rsidP="00760FF5" w:rsidRDefault="003C409B" w14:paraId="53888C74" w14:textId="3B0FB7EE">
            <w:pPr>
              <w:pStyle w:val="Classificationcolumntext"/>
              <w:cnfStyle w:val="000000000000" w:firstRow="0" w:lastRow="0" w:firstColumn="0" w:lastColumn="0" w:oddVBand="0" w:evenVBand="0" w:oddHBand="0" w:evenHBand="0" w:firstRowFirstColumn="0" w:firstRowLastColumn="0" w:lastRowFirstColumn="0" w:lastRowLastColumn="0"/>
            </w:pPr>
            <w:r w:rsidRPr="003C409B">
              <w:rPr>
                <w:rStyle w:val="normaltextrun"/>
                <w:rFonts w:eastAsiaTheme="majorEastAsia"/>
                <w:color w:val="000000"/>
                <w:shd w:val="clear" w:color="auto" w:fill="FFFFFF"/>
              </w:rPr>
              <w:t>84,316,622 (2022 est.) (</w:t>
            </w:r>
            <w:hyperlink w:tgtFrame="_blank" w:history="1" r:id="rId14">
              <w:r w:rsidRPr="003C409B">
                <w:rPr>
                  <w:rStyle w:val="normaltextrun"/>
                  <w:rFonts w:eastAsiaTheme="majorEastAsia"/>
                  <w:color w:val="0563C1"/>
                  <w:u w:val="single"/>
                  <w:shd w:val="clear" w:color="auto" w:fill="FFFFFF"/>
                </w:rPr>
                <w:t>CIA 2023</w:t>
              </w:r>
            </w:hyperlink>
            <w:r w:rsidRPr="003C409B">
              <w:rPr>
                <w:rStyle w:val="normaltextrun"/>
                <w:rFonts w:eastAsiaTheme="majorEastAsia"/>
                <w:color w:val="000000"/>
                <w:shd w:val="clear" w:color="auto" w:fill="FFFFFF"/>
              </w:rPr>
              <w:t>)</w:t>
            </w:r>
            <w:r w:rsidRPr="003C409B">
              <w:rPr>
                <w:rStyle w:val="eop"/>
                <w:rFonts w:eastAsiaTheme="majorEastAsia"/>
                <w:color w:val="000000"/>
                <w:shd w:val="clear" w:color="auto" w:fill="FFFFFF"/>
              </w:rPr>
              <w:t> </w:t>
            </w:r>
          </w:p>
        </w:tc>
        <w:tc>
          <w:tcPr>
            <w:tcW w:w="5670" w:type="dxa"/>
          </w:tcPr>
          <w:p w:rsidRPr="003C409B" w:rsidR="00FE5BD4" w:rsidP="00CB46D4" w:rsidRDefault="00FE5BD4" w14:paraId="388126E4" w14:textId="77777777">
            <w:pPr>
              <w:cnfStyle w:val="000000000000" w:firstRow="0" w:lastRow="0" w:firstColumn="0" w:lastColumn="0" w:oddVBand="0" w:evenVBand="0" w:oddHBand="0" w:evenHBand="0" w:firstRowFirstColumn="0" w:firstRowLastColumn="0" w:lastRowFirstColumn="0" w:lastRowLastColumn="0"/>
            </w:pPr>
          </w:p>
        </w:tc>
      </w:tr>
      <w:tr w:rsidRPr="003C409B" w:rsidR="00FE5BD4" w:rsidTr="77EFFBCF" w14:paraId="3A72AE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FE5BD4" w:rsidP="00CB46D4" w:rsidRDefault="005A06EA" w14:paraId="05E60032" w14:textId="015CDF70">
            <w:pPr>
              <w:rPr>
                <w:color w:val="747474" w:themeColor="background2" w:themeShade="80"/>
              </w:rPr>
            </w:pPr>
            <w:r w:rsidRPr="003C409B">
              <w:rPr>
                <w:color w:val="747474" w:themeColor="background2" w:themeShade="80"/>
              </w:rPr>
              <w:t>1</w:t>
            </w:r>
            <w:r w:rsidRPr="003C409B" w:rsidR="00FE5BD4">
              <w:rPr>
                <w:color w:val="747474" w:themeColor="background2" w:themeShade="80"/>
              </w:rPr>
              <w:t>.3</w:t>
            </w:r>
          </w:p>
        </w:tc>
        <w:tc>
          <w:tcPr>
            <w:tcW w:w="2126" w:type="dxa"/>
            <w:tcBorders>
              <w:top w:val="none" w:color="auto" w:sz="0" w:space="0"/>
              <w:bottom w:val="none" w:color="auto" w:sz="0" w:space="0"/>
            </w:tcBorders>
          </w:tcPr>
          <w:p w:rsidRPr="003C409B" w:rsidR="00FE5BD4" w:rsidP="00760FF5" w:rsidRDefault="00CD0651" w14:paraId="63A223DA" w14:textId="55D39221">
            <w:pPr>
              <w:pStyle w:val="Subjectcolumntext"/>
              <w:cnfStyle w:val="000000100000" w:firstRow="0" w:lastRow="0" w:firstColumn="0" w:lastColumn="0" w:oddVBand="0" w:evenVBand="0" w:oddHBand="1" w:evenHBand="0" w:firstRowFirstColumn="0" w:firstRowLastColumn="0" w:lastRowFirstColumn="0" w:lastRowLastColumn="0"/>
            </w:pPr>
            <w:r w:rsidRPr="003C409B">
              <w:t>High/low income</w:t>
            </w:r>
          </w:p>
        </w:tc>
        <w:tc>
          <w:tcPr>
            <w:tcW w:w="2127" w:type="dxa"/>
            <w:tcBorders>
              <w:top w:val="none" w:color="auto" w:sz="0" w:space="0"/>
              <w:bottom w:val="none" w:color="auto" w:sz="0" w:space="0"/>
            </w:tcBorders>
          </w:tcPr>
          <w:p w:rsidRPr="003C409B" w:rsidR="00FE5BD4" w:rsidP="00760FF5" w:rsidRDefault="003C409B" w14:paraId="5E464A0B" w14:textId="2D88DDCC">
            <w:pPr>
              <w:pStyle w:val="Classificationcolumntext"/>
              <w:cnfStyle w:val="000000100000" w:firstRow="0" w:lastRow="0" w:firstColumn="0" w:lastColumn="0" w:oddVBand="0" w:evenVBand="0" w:oddHBand="1" w:evenHBand="0" w:firstRowFirstColumn="0" w:firstRowLastColumn="0" w:lastRowFirstColumn="0" w:lastRowLastColumn="0"/>
            </w:pPr>
            <w:r w:rsidRPr="003C409B">
              <w:rPr>
                <w:rStyle w:val="normaltextrun"/>
                <w:rFonts w:eastAsiaTheme="majorEastAsia"/>
                <w:color w:val="000000"/>
                <w:shd w:val="clear" w:color="auto" w:fill="FFFFFF"/>
              </w:rPr>
              <w:t>High income (</w:t>
            </w:r>
            <w:hyperlink w:tgtFrame="_blank" w:history="1" r:id="rId15">
              <w:r w:rsidRPr="003C409B">
                <w:rPr>
                  <w:rStyle w:val="normaltextrun"/>
                  <w:rFonts w:eastAsiaTheme="majorEastAsia"/>
                  <w:color w:val="0563C1"/>
                  <w:u w:val="single"/>
                  <w:shd w:val="clear" w:color="auto" w:fill="FFFFFF"/>
                </w:rPr>
                <w:t>The World Bank Data 2023</w:t>
              </w:r>
            </w:hyperlink>
            <w:r w:rsidRPr="003C409B">
              <w:rPr>
                <w:rStyle w:val="normaltextrun"/>
                <w:rFonts w:eastAsiaTheme="majorEastAsia"/>
                <w:color w:val="000000"/>
                <w:shd w:val="clear" w:color="auto" w:fill="FFFFFF"/>
              </w:rPr>
              <w:t>)</w:t>
            </w:r>
            <w:r w:rsidRPr="003C409B">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3C409B" w:rsidR="00FE5BD4" w:rsidP="00CB46D4" w:rsidRDefault="00FE5BD4" w14:paraId="49937EC2" w14:textId="77777777">
            <w:pPr>
              <w:cnfStyle w:val="000000100000" w:firstRow="0" w:lastRow="0" w:firstColumn="0" w:lastColumn="0" w:oddVBand="0" w:evenVBand="0" w:oddHBand="1" w:evenHBand="0" w:firstRowFirstColumn="0" w:firstRowLastColumn="0" w:lastRowFirstColumn="0" w:lastRowLastColumn="0"/>
            </w:pPr>
          </w:p>
        </w:tc>
      </w:tr>
      <w:tr w:rsidRPr="003C409B" w:rsidR="00A521A0" w:rsidTr="77EFFBCF" w14:paraId="0C2D31C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A521A0" w:rsidP="00CB46D4" w:rsidRDefault="00A521A0" w14:paraId="5C9D05B1" w14:textId="5A93CAD9">
            <w:pPr>
              <w:rPr>
                <w:color w:val="747474" w:themeColor="background2" w:themeShade="80"/>
              </w:rPr>
            </w:pPr>
            <w:r w:rsidRPr="003C409B">
              <w:rPr>
                <w:color w:val="747474" w:themeColor="background2" w:themeShade="80"/>
              </w:rPr>
              <w:t>1.4</w:t>
            </w:r>
          </w:p>
        </w:tc>
        <w:tc>
          <w:tcPr>
            <w:tcW w:w="2126" w:type="dxa"/>
          </w:tcPr>
          <w:p w:rsidRPr="003C409B" w:rsidR="00A521A0" w:rsidP="00A521A0" w:rsidRDefault="00A521A0" w14:paraId="0EF0430D" w14:textId="714DF506">
            <w:pPr>
              <w:pStyle w:val="Subjectcolumntext"/>
              <w:cnfStyle w:val="000000000000" w:firstRow="0" w:lastRow="0" w:firstColumn="0" w:lastColumn="0" w:oddVBand="0" w:evenVBand="0" w:oddHBand="0" w:evenHBand="0" w:firstRowFirstColumn="0" w:firstRowLastColumn="0" w:lastRowFirstColumn="0" w:lastRowLastColumn="0"/>
            </w:pPr>
            <w:r w:rsidRPr="003C409B">
              <w:t xml:space="preserve">Real GDP </w:t>
            </w:r>
            <w:r w:rsidRPr="003C409B">
              <w:br/>
            </w:r>
            <w:r w:rsidRPr="003C409B">
              <w:t>per capita</w:t>
            </w:r>
          </w:p>
        </w:tc>
        <w:tc>
          <w:tcPr>
            <w:tcW w:w="2127" w:type="dxa"/>
          </w:tcPr>
          <w:p w:rsidRPr="003C409B" w:rsidR="00A521A0" w:rsidP="00A521A0" w:rsidRDefault="003C409B" w14:paraId="324904D8" w14:textId="03602073">
            <w:pPr>
              <w:pStyle w:val="Classificationcolumntext"/>
              <w:cnfStyle w:val="000000000000" w:firstRow="0" w:lastRow="0" w:firstColumn="0" w:lastColumn="0" w:oddVBand="0" w:evenVBand="0" w:oddHBand="0" w:evenHBand="0" w:firstRowFirstColumn="0" w:firstRowLastColumn="0" w:lastRowFirstColumn="0" w:lastRowLastColumn="0"/>
            </w:pPr>
            <w:r w:rsidRPr="003C409B">
              <w:rPr>
                <w:rStyle w:val="normaltextrun"/>
                <w:rFonts w:eastAsiaTheme="majorEastAsia"/>
                <w:color w:val="000000"/>
                <w:shd w:val="clear" w:color="auto" w:fill="FFFFFF"/>
              </w:rPr>
              <w:t>$53,200 (2021 est.) (</w:t>
            </w:r>
            <w:hyperlink w:tgtFrame="_blank" w:history="1" r:id="rId16">
              <w:r w:rsidRPr="003C409B">
                <w:rPr>
                  <w:rStyle w:val="normaltextrun"/>
                  <w:rFonts w:eastAsiaTheme="majorEastAsia"/>
                  <w:color w:val="0563C1"/>
                  <w:u w:val="single"/>
                  <w:shd w:val="clear" w:color="auto" w:fill="FFFFFF"/>
                </w:rPr>
                <w:t>CIA 2023</w:t>
              </w:r>
            </w:hyperlink>
            <w:r w:rsidRPr="003C409B">
              <w:rPr>
                <w:rStyle w:val="normaltextrun"/>
                <w:rFonts w:eastAsiaTheme="majorEastAsia"/>
                <w:color w:val="000000"/>
                <w:shd w:val="clear" w:color="auto" w:fill="FFFFFF"/>
              </w:rPr>
              <w:t>)</w:t>
            </w:r>
            <w:r w:rsidRPr="003C409B">
              <w:rPr>
                <w:rStyle w:val="eop"/>
                <w:rFonts w:eastAsiaTheme="majorEastAsia"/>
                <w:color w:val="000000"/>
                <w:shd w:val="clear" w:color="auto" w:fill="FFFFFF"/>
              </w:rPr>
              <w:t> </w:t>
            </w:r>
          </w:p>
        </w:tc>
        <w:tc>
          <w:tcPr>
            <w:tcW w:w="5670" w:type="dxa"/>
          </w:tcPr>
          <w:p w:rsidRPr="003C409B" w:rsidR="00A521A0" w:rsidP="00CB46D4" w:rsidRDefault="00A521A0" w14:paraId="364B9202" w14:textId="77777777">
            <w:pPr>
              <w:cnfStyle w:val="000000000000" w:firstRow="0" w:lastRow="0" w:firstColumn="0" w:lastColumn="0" w:oddVBand="0" w:evenVBand="0" w:oddHBand="0" w:evenHBand="0" w:firstRowFirstColumn="0" w:firstRowLastColumn="0" w:lastRowFirstColumn="0" w:lastRowLastColumn="0"/>
            </w:pPr>
          </w:p>
        </w:tc>
      </w:tr>
      <w:tr w:rsidRPr="003C409B" w:rsidR="00A521A0" w:rsidTr="77EFFBCF" w14:paraId="2CCE95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A521A0" w:rsidP="00CB46D4" w:rsidRDefault="00A521A0" w14:paraId="3CDAFA47" w14:textId="2B3964B0">
            <w:pPr>
              <w:rPr>
                <w:color w:val="747474" w:themeColor="background2" w:themeShade="80"/>
              </w:rPr>
            </w:pPr>
            <w:r w:rsidRPr="003C409B">
              <w:rPr>
                <w:color w:val="747474" w:themeColor="background2" w:themeShade="80"/>
              </w:rPr>
              <w:t>1.5</w:t>
            </w:r>
          </w:p>
        </w:tc>
        <w:tc>
          <w:tcPr>
            <w:tcW w:w="2126" w:type="dxa"/>
            <w:tcBorders>
              <w:top w:val="none" w:color="auto" w:sz="0" w:space="0"/>
              <w:bottom w:val="none" w:color="auto" w:sz="0" w:space="0"/>
            </w:tcBorders>
          </w:tcPr>
          <w:p w:rsidRPr="003C409B" w:rsidR="00A521A0" w:rsidP="00A521A0" w:rsidRDefault="001747D6" w14:paraId="37C059F9" w14:textId="0192F5E2">
            <w:pPr>
              <w:pStyle w:val="Subjectcolumntext"/>
              <w:cnfStyle w:val="000000100000" w:firstRow="0" w:lastRow="0" w:firstColumn="0" w:lastColumn="0" w:oddVBand="0" w:evenVBand="0" w:oddHBand="1" w:evenHBand="0" w:firstRowFirstColumn="0" w:firstRowLastColumn="0" w:lastRowFirstColumn="0" w:lastRowLastColumn="0"/>
            </w:pPr>
            <w:r w:rsidRPr="003C409B">
              <w:t>Languages (official)</w:t>
            </w:r>
          </w:p>
        </w:tc>
        <w:tc>
          <w:tcPr>
            <w:tcW w:w="2127" w:type="dxa"/>
            <w:tcBorders>
              <w:top w:val="none" w:color="auto" w:sz="0" w:space="0"/>
              <w:bottom w:val="none" w:color="auto" w:sz="0" w:space="0"/>
            </w:tcBorders>
          </w:tcPr>
          <w:p w:rsidRPr="003C409B" w:rsidR="00A521A0" w:rsidP="00A521A0" w:rsidRDefault="003C409B" w14:paraId="694879AD" w14:textId="3027E427">
            <w:pPr>
              <w:pStyle w:val="Classificationcolumntext"/>
              <w:cnfStyle w:val="000000100000" w:firstRow="0" w:lastRow="0" w:firstColumn="0" w:lastColumn="0" w:oddVBand="0" w:evenVBand="0" w:oddHBand="1" w:evenHBand="0" w:firstRowFirstColumn="0" w:firstRowLastColumn="0" w:lastRowFirstColumn="0" w:lastRowLastColumn="0"/>
            </w:pPr>
            <w:r w:rsidRPr="003C409B">
              <w:rPr>
                <w:rStyle w:val="normaltextrun"/>
                <w:rFonts w:eastAsiaTheme="majorEastAsia"/>
                <w:color w:val="000000"/>
                <w:shd w:val="clear" w:color="auto" w:fill="FFFFFF"/>
              </w:rPr>
              <w:t>German (official) (</w:t>
            </w:r>
            <w:hyperlink w:tgtFrame="_blank" w:history="1" r:id="rId17">
              <w:r w:rsidRPr="003C409B">
                <w:rPr>
                  <w:rStyle w:val="normaltextrun"/>
                  <w:rFonts w:eastAsiaTheme="majorEastAsia"/>
                  <w:color w:val="0563C1"/>
                  <w:u w:val="single"/>
                  <w:shd w:val="clear" w:color="auto" w:fill="FFFFFF"/>
                </w:rPr>
                <w:t>CIA 2023</w:t>
              </w:r>
            </w:hyperlink>
            <w:r w:rsidRPr="003C409B">
              <w:rPr>
                <w:rStyle w:val="normaltextrun"/>
                <w:rFonts w:eastAsiaTheme="majorEastAsia"/>
                <w:color w:val="000000"/>
                <w:shd w:val="clear" w:color="auto" w:fill="FFFFFF"/>
              </w:rPr>
              <w:t>)</w:t>
            </w:r>
            <w:r w:rsidRPr="003C409B">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3C409B" w:rsidR="00A521A0" w:rsidP="00CB46D4" w:rsidRDefault="003C409B" w14:paraId="1C70C1FC" w14:textId="2CDB02FD">
            <w:pPr>
              <w:cnfStyle w:val="000000100000" w:firstRow="0" w:lastRow="0" w:firstColumn="0" w:lastColumn="0" w:oddVBand="0" w:evenVBand="0" w:oddHBand="1" w:evenHBand="0" w:firstRowFirstColumn="0" w:firstRowLastColumn="0" w:lastRowFirstColumn="0" w:lastRowLastColumn="0"/>
            </w:pPr>
            <w:r w:rsidRPr="003C409B">
              <w:rPr>
                <w:rStyle w:val="normaltextrun"/>
                <w:color w:val="000000"/>
                <w:shd w:val="clear" w:color="auto" w:fill="FFFFFF"/>
              </w:rPr>
              <w:t>German (official); note - Danish, Frisian, Sorbian, and Romani are official minority languages; Low German, Danish, North Frisian, Sater Frisian, Lower Sorbian, Upper Sorbian, and Romani are recognized as regional languages under the European Charter for Regional or Minority Languages (</w:t>
            </w:r>
            <w:hyperlink w:tgtFrame="_blank" w:history="1" r:id="rId18">
              <w:r w:rsidRPr="003C409B">
                <w:rPr>
                  <w:rStyle w:val="normaltextrun"/>
                  <w:color w:val="0563C1"/>
                  <w:u w:val="single"/>
                  <w:shd w:val="clear" w:color="auto" w:fill="FFFFFF"/>
                </w:rPr>
                <w:t>CIA 2023</w:t>
              </w:r>
            </w:hyperlink>
            <w:r w:rsidRPr="003C409B">
              <w:rPr>
                <w:rStyle w:val="normaltextrun"/>
                <w:color w:val="000000"/>
                <w:shd w:val="clear" w:color="auto" w:fill="FFFFFF"/>
              </w:rPr>
              <w:t>)</w:t>
            </w:r>
            <w:r w:rsidRPr="003C409B">
              <w:rPr>
                <w:rStyle w:val="eop"/>
                <w:color w:val="000000"/>
                <w:shd w:val="clear" w:color="auto" w:fill="FFFFFF"/>
              </w:rPr>
              <w:t> </w:t>
            </w:r>
          </w:p>
        </w:tc>
      </w:tr>
      <w:tr w:rsidRPr="003C409B" w:rsidR="00A521A0" w:rsidTr="77EFFBCF" w14:paraId="3096494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A521A0" w:rsidP="00CB46D4" w:rsidRDefault="00A521A0" w14:paraId="0C5398E1" w14:textId="315D0FA9">
            <w:pPr>
              <w:rPr>
                <w:color w:val="747474" w:themeColor="background2" w:themeShade="80"/>
              </w:rPr>
            </w:pPr>
            <w:r w:rsidRPr="003C409B">
              <w:rPr>
                <w:color w:val="747474" w:themeColor="background2" w:themeShade="80"/>
              </w:rPr>
              <w:t>1.6</w:t>
            </w:r>
          </w:p>
        </w:tc>
        <w:tc>
          <w:tcPr>
            <w:tcW w:w="2126" w:type="dxa"/>
          </w:tcPr>
          <w:p w:rsidRPr="003C409B" w:rsidR="00A521A0" w:rsidP="00A521A0" w:rsidRDefault="00A46F61" w14:paraId="7E1CB711" w14:textId="6B3DCD93">
            <w:pPr>
              <w:pStyle w:val="Subjectcolumntext"/>
              <w:cnfStyle w:val="000000000000" w:firstRow="0" w:lastRow="0" w:firstColumn="0" w:lastColumn="0" w:oddVBand="0" w:evenVBand="0" w:oddHBand="0" w:evenHBand="0" w:firstRowFirstColumn="0" w:firstRowLastColumn="0" w:lastRowFirstColumn="0" w:lastRowLastColumn="0"/>
            </w:pPr>
            <w:r w:rsidRPr="003C409B">
              <w:t>Government type</w:t>
            </w:r>
          </w:p>
        </w:tc>
        <w:tc>
          <w:tcPr>
            <w:tcW w:w="2127" w:type="dxa"/>
          </w:tcPr>
          <w:p w:rsidRPr="003C409B" w:rsidR="00A521A0" w:rsidP="00A521A0" w:rsidRDefault="003C409B" w14:paraId="2EA80462" w14:textId="01CB40F2">
            <w:pPr>
              <w:pStyle w:val="Classificationcolumntext"/>
              <w:cnfStyle w:val="000000000000" w:firstRow="0" w:lastRow="0" w:firstColumn="0" w:lastColumn="0" w:oddVBand="0" w:evenVBand="0" w:oddHBand="0" w:evenHBand="0" w:firstRowFirstColumn="0" w:firstRowLastColumn="0" w:lastRowFirstColumn="0" w:lastRowLastColumn="0"/>
            </w:pPr>
            <w:r w:rsidRPr="003C409B">
              <w:rPr>
                <w:rStyle w:val="normaltextrun"/>
                <w:rFonts w:eastAsiaTheme="majorEastAsia"/>
                <w:color w:val="000000"/>
                <w:shd w:val="clear" w:color="auto" w:fill="FFFFFF"/>
              </w:rPr>
              <w:t>Federal parliamentary republic (</w:t>
            </w:r>
            <w:hyperlink w:tgtFrame="_blank" w:history="1" r:id="rId19">
              <w:r w:rsidRPr="003C409B">
                <w:rPr>
                  <w:rStyle w:val="normaltextrun"/>
                  <w:rFonts w:eastAsiaTheme="majorEastAsia"/>
                  <w:color w:val="0563C1"/>
                  <w:u w:val="single"/>
                  <w:shd w:val="clear" w:color="auto" w:fill="FFFFFF"/>
                </w:rPr>
                <w:t>CIA 2023</w:t>
              </w:r>
            </w:hyperlink>
            <w:r w:rsidRPr="003C409B">
              <w:rPr>
                <w:rStyle w:val="normaltextrun"/>
                <w:rFonts w:eastAsiaTheme="majorEastAsia"/>
                <w:color w:val="000000"/>
                <w:shd w:val="clear" w:color="auto" w:fill="FFFFFF"/>
              </w:rPr>
              <w:t>)</w:t>
            </w:r>
            <w:r w:rsidRPr="003C409B">
              <w:rPr>
                <w:rStyle w:val="eop"/>
                <w:rFonts w:eastAsiaTheme="majorEastAsia"/>
                <w:color w:val="000000"/>
                <w:shd w:val="clear" w:color="auto" w:fill="FFFFFF"/>
              </w:rPr>
              <w:t> </w:t>
            </w:r>
          </w:p>
        </w:tc>
        <w:tc>
          <w:tcPr>
            <w:tcW w:w="5670" w:type="dxa"/>
          </w:tcPr>
          <w:p w:rsidRPr="003C409B" w:rsidR="00A521A0" w:rsidP="00CB46D4" w:rsidRDefault="00A521A0" w14:paraId="7EBCEB28" w14:textId="77777777">
            <w:pPr>
              <w:cnfStyle w:val="000000000000" w:firstRow="0" w:lastRow="0" w:firstColumn="0" w:lastColumn="0" w:oddVBand="0" w:evenVBand="0" w:oddHBand="0" w:evenHBand="0" w:firstRowFirstColumn="0" w:firstRowLastColumn="0" w:lastRowFirstColumn="0" w:lastRowLastColumn="0"/>
            </w:pPr>
          </w:p>
        </w:tc>
      </w:tr>
      <w:tr w:rsidRPr="003C409B" w:rsidR="00A521A0" w:rsidTr="77EFFBCF" w14:paraId="0F632CD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A521A0" w:rsidP="00CB46D4" w:rsidRDefault="00A521A0" w14:paraId="10860A6E" w14:textId="4A55A901">
            <w:pPr>
              <w:rPr>
                <w:color w:val="747474" w:themeColor="background2" w:themeShade="80"/>
              </w:rPr>
            </w:pPr>
            <w:r w:rsidRPr="003C409B">
              <w:rPr>
                <w:color w:val="747474" w:themeColor="background2" w:themeShade="80"/>
              </w:rPr>
              <w:t>1.7</w:t>
            </w:r>
          </w:p>
        </w:tc>
        <w:tc>
          <w:tcPr>
            <w:tcW w:w="2126" w:type="dxa"/>
            <w:tcBorders>
              <w:top w:val="none" w:color="auto" w:sz="0" w:space="0"/>
              <w:bottom w:val="none" w:color="auto" w:sz="0" w:space="0"/>
            </w:tcBorders>
          </w:tcPr>
          <w:p w:rsidRPr="003C409B" w:rsidR="00A521A0" w:rsidP="00A521A0" w:rsidRDefault="00731726" w14:paraId="014AC514" w14:textId="36EB2A2F">
            <w:pPr>
              <w:pStyle w:val="Subjectcolumntext"/>
              <w:cnfStyle w:val="000000100000" w:firstRow="0" w:lastRow="0" w:firstColumn="0" w:lastColumn="0" w:oddVBand="0" w:evenVBand="0" w:oddHBand="1" w:evenHBand="0" w:firstRowFirstColumn="0" w:firstRowLastColumn="0" w:lastRowFirstColumn="0" w:lastRowLastColumn="0"/>
            </w:pPr>
            <w:r w:rsidRPr="003C409B">
              <w:t>Legal system</w:t>
            </w:r>
          </w:p>
        </w:tc>
        <w:tc>
          <w:tcPr>
            <w:tcW w:w="2127" w:type="dxa"/>
            <w:tcBorders>
              <w:top w:val="none" w:color="auto" w:sz="0" w:space="0"/>
              <w:bottom w:val="none" w:color="auto" w:sz="0" w:space="0"/>
            </w:tcBorders>
          </w:tcPr>
          <w:p w:rsidRPr="003C409B" w:rsidR="00A521A0" w:rsidP="00A521A0" w:rsidRDefault="003C409B" w14:paraId="2C773CB3" w14:textId="7FA16742">
            <w:pPr>
              <w:pStyle w:val="Classificationcolumntext"/>
              <w:cnfStyle w:val="000000100000" w:firstRow="0" w:lastRow="0" w:firstColumn="0" w:lastColumn="0" w:oddVBand="0" w:evenVBand="0" w:oddHBand="1" w:evenHBand="0" w:firstRowFirstColumn="0" w:firstRowLastColumn="0" w:lastRowFirstColumn="0" w:lastRowLastColumn="0"/>
            </w:pPr>
            <w:r w:rsidRPr="003C409B">
              <w:rPr>
                <w:rStyle w:val="normaltextrun"/>
                <w:rFonts w:eastAsiaTheme="majorEastAsia"/>
                <w:color w:val="000000"/>
                <w:shd w:val="clear" w:color="auto" w:fill="FFFFFF"/>
              </w:rPr>
              <w:t>Civil law system (</w:t>
            </w:r>
            <w:hyperlink w:tgtFrame="_blank" w:history="1" r:id="rId20">
              <w:r w:rsidRPr="003C409B">
                <w:rPr>
                  <w:rStyle w:val="normaltextrun"/>
                  <w:rFonts w:eastAsiaTheme="majorEastAsia"/>
                  <w:color w:val="0563C1"/>
                  <w:u w:val="single"/>
                  <w:shd w:val="clear" w:color="auto" w:fill="FFFFFF"/>
                </w:rPr>
                <w:t>CIA 2023</w:t>
              </w:r>
            </w:hyperlink>
            <w:r w:rsidRPr="003C409B">
              <w:rPr>
                <w:rStyle w:val="normaltextrun"/>
                <w:rFonts w:eastAsiaTheme="majorEastAsia"/>
                <w:color w:val="000000"/>
                <w:shd w:val="clear" w:color="auto" w:fill="FFFFFF"/>
              </w:rPr>
              <w:t>)</w:t>
            </w:r>
            <w:r w:rsidRPr="003C409B">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3C409B" w:rsidR="00A521A0" w:rsidP="00CB46D4" w:rsidRDefault="00A521A0" w14:paraId="75606DDA" w14:textId="77777777">
            <w:pPr>
              <w:cnfStyle w:val="000000100000" w:firstRow="0" w:lastRow="0" w:firstColumn="0" w:lastColumn="0" w:oddVBand="0" w:evenVBand="0" w:oddHBand="1" w:evenHBand="0" w:firstRowFirstColumn="0" w:firstRowLastColumn="0" w:lastRowFirstColumn="0" w:lastRowLastColumn="0"/>
            </w:pPr>
          </w:p>
        </w:tc>
      </w:tr>
      <w:tr w:rsidRPr="003C409B" w:rsidR="00A521A0" w:rsidTr="77EFFBCF" w14:paraId="7E21406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A521A0" w:rsidP="00CB46D4" w:rsidRDefault="00A521A0" w14:paraId="6ABBC782" w14:textId="0CA0E6EA">
            <w:pPr>
              <w:rPr>
                <w:color w:val="747474" w:themeColor="background2" w:themeShade="80"/>
              </w:rPr>
            </w:pPr>
            <w:r w:rsidRPr="003C409B">
              <w:rPr>
                <w:color w:val="747474" w:themeColor="background2" w:themeShade="80"/>
              </w:rPr>
              <w:t>1.8</w:t>
            </w:r>
          </w:p>
        </w:tc>
        <w:tc>
          <w:tcPr>
            <w:tcW w:w="2126" w:type="dxa"/>
          </w:tcPr>
          <w:p w:rsidRPr="003C409B" w:rsidR="00A521A0" w:rsidP="00A521A0" w:rsidRDefault="00542A2C" w14:paraId="40E1C827" w14:textId="31714C34">
            <w:pPr>
              <w:pStyle w:val="Subjectcolumntext"/>
              <w:cnfStyle w:val="000000000000" w:firstRow="0" w:lastRow="0" w:firstColumn="0" w:lastColumn="0" w:oddVBand="0" w:evenVBand="0" w:oddHBand="0" w:evenHBand="0" w:firstRowFirstColumn="0" w:firstRowLastColumn="0" w:lastRowFirstColumn="0" w:lastRowLastColumn="0"/>
            </w:pPr>
            <w:r w:rsidRPr="003C409B">
              <w:t>Internet users</w:t>
            </w:r>
            <w:r w:rsidRPr="003C409B">
              <w:br/>
            </w:r>
            <w:r w:rsidRPr="003C409B">
              <w:t>(% of pop)</w:t>
            </w:r>
          </w:p>
        </w:tc>
        <w:tc>
          <w:tcPr>
            <w:tcW w:w="2127" w:type="dxa"/>
          </w:tcPr>
          <w:p w:rsidRPr="003C409B" w:rsidR="00A521A0" w:rsidP="00A521A0" w:rsidRDefault="003C409B" w14:paraId="30C858A9" w14:textId="69CBB537">
            <w:pPr>
              <w:pStyle w:val="Classificationcolumntext"/>
              <w:cnfStyle w:val="000000000000" w:firstRow="0" w:lastRow="0" w:firstColumn="0" w:lastColumn="0" w:oddVBand="0" w:evenVBand="0" w:oddHBand="0" w:evenHBand="0" w:firstRowFirstColumn="0" w:firstRowLastColumn="0" w:lastRowFirstColumn="0" w:lastRowLastColumn="0"/>
            </w:pPr>
            <w:r w:rsidRPr="003C409B">
              <w:rPr>
                <w:rStyle w:val="normaltextrun"/>
                <w:rFonts w:eastAsiaTheme="majorEastAsia"/>
                <w:color w:val="000000"/>
                <w:shd w:val="clear" w:color="auto" w:fill="FFFFFF"/>
              </w:rPr>
              <w:t>90% (2020 est.) (</w:t>
            </w:r>
            <w:hyperlink w:tgtFrame="_blank" w:history="1" r:id="rId21">
              <w:r w:rsidRPr="003C409B">
                <w:rPr>
                  <w:rStyle w:val="normaltextrun"/>
                  <w:rFonts w:eastAsiaTheme="majorEastAsia"/>
                  <w:color w:val="0563C1"/>
                  <w:u w:val="single"/>
                  <w:shd w:val="clear" w:color="auto" w:fill="FFFFFF"/>
                </w:rPr>
                <w:t>CIA 2023</w:t>
              </w:r>
            </w:hyperlink>
            <w:r w:rsidRPr="003C409B">
              <w:rPr>
                <w:rStyle w:val="normaltextrun"/>
                <w:rFonts w:eastAsiaTheme="majorEastAsia"/>
                <w:color w:val="000000"/>
                <w:shd w:val="clear" w:color="auto" w:fill="FFFFFF"/>
              </w:rPr>
              <w:t>)</w:t>
            </w:r>
            <w:r w:rsidRPr="003C409B">
              <w:rPr>
                <w:rStyle w:val="eop"/>
                <w:rFonts w:eastAsiaTheme="majorEastAsia"/>
                <w:color w:val="000000"/>
                <w:shd w:val="clear" w:color="auto" w:fill="FFFFFF"/>
              </w:rPr>
              <w:t> </w:t>
            </w:r>
          </w:p>
        </w:tc>
        <w:tc>
          <w:tcPr>
            <w:tcW w:w="5670" w:type="dxa"/>
          </w:tcPr>
          <w:p w:rsidRPr="003C409B" w:rsidR="00A521A0" w:rsidP="00CB46D4" w:rsidRDefault="00A521A0" w14:paraId="10FE12BB" w14:textId="77777777">
            <w:pPr>
              <w:cnfStyle w:val="000000000000" w:firstRow="0" w:lastRow="0" w:firstColumn="0" w:lastColumn="0" w:oddVBand="0" w:evenVBand="0" w:oddHBand="0" w:evenHBand="0" w:firstRowFirstColumn="0" w:firstRowLastColumn="0" w:lastRowFirstColumn="0" w:lastRowLastColumn="0"/>
            </w:pPr>
          </w:p>
        </w:tc>
      </w:tr>
      <w:tr w:rsidRPr="003C409B" w:rsidR="00747689" w:rsidTr="77EFFBCF" w14:paraId="0DCB227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47689" w:rsidP="00CB46D4" w:rsidRDefault="00747689" w14:paraId="546BAE00" w14:textId="6559A88A">
            <w:pPr>
              <w:rPr>
                <w:color w:val="747474" w:themeColor="background2" w:themeShade="80"/>
              </w:rPr>
            </w:pPr>
            <w:r w:rsidRPr="003C409B">
              <w:rPr>
                <w:color w:val="747474" w:themeColor="background2" w:themeShade="80"/>
              </w:rPr>
              <w:t>1.9</w:t>
            </w:r>
          </w:p>
        </w:tc>
        <w:tc>
          <w:tcPr>
            <w:tcW w:w="2126" w:type="dxa"/>
          </w:tcPr>
          <w:p w:rsidRPr="003C409B" w:rsidR="00747689" w:rsidP="00A521A0" w:rsidRDefault="006943EA" w14:paraId="41FF2173" w14:textId="2327C125">
            <w:pPr>
              <w:pStyle w:val="Subjectcolumntext"/>
              <w:cnfStyle w:val="000000100000" w:firstRow="0" w:lastRow="0" w:firstColumn="0" w:lastColumn="0" w:oddVBand="0" w:evenVBand="0" w:oddHBand="1" w:evenHBand="0" w:firstRowFirstColumn="0" w:firstRowLastColumn="0" w:lastRowFirstColumn="0" w:lastRowLastColumn="0"/>
            </w:pPr>
            <w:r w:rsidRPr="003C409B">
              <w:t xml:space="preserve">Media </w:t>
            </w:r>
            <w:r w:rsidRPr="003C409B" w:rsidR="00747689">
              <w:t>Freedom Ranking</w:t>
            </w:r>
          </w:p>
        </w:tc>
        <w:tc>
          <w:tcPr>
            <w:tcW w:w="2127" w:type="dxa"/>
          </w:tcPr>
          <w:p w:rsidRPr="003C409B" w:rsidR="00747689" w:rsidP="00A521A0" w:rsidRDefault="003C409B" w14:paraId="73B2FE62" w14:textId="1D1B1442">
            <w:pPr>
              <w:pStyle w:val="Classificationcolumntext"/>
              <w:cnfStyle w:val="000000100000" w:firstRow="0" w:lastRow="0" w:firstColumn="0" w:lastColumn="0" w:oddVBand="0" w:evenVBand="0" w:oddHBand="1" w:evenHBand="0" w:firstRowFirstColumn="0" w:firstRowLastColumn="0" w:lastRowFirstColumn="0" w:lastRowLastColumn="0"/>
            </w:pPr>
            <w:r w:rsidRPr="003C409B">
              <w:t>Satisfactory</w:t>
            </w:r>
          </w:p>
        </w:tc>
        <w:tc>
          <w:tcPr>
            <w:tcW w:w="5670" w:type="dxa"/>
          </w:tcPr>
          <w:p w:rsidRPr="003C409B" w:rsidR="00747689" w:rsidP="00CB46D4" w:rsidRDefault="003C409B" w14:paraId="34D5EBFD" w14:textId="12BAA5BF">
            <w:pPr>
              <w:cnfStyle w:val="000000100000" w:firstRow="0" w:lastRow="0" w:firstColumn="0" w:lastColumn="0" w:oddVBand="0" w:evenVBand="0" w:oddHBand="1" w:evenHBand="0" w:firstRowFirstColumn="0" w:firstRowLastColumn="0" w:lastRowFirstColumn="0" w:lastRowLastColumn="0"/>
            </w:pPr>
            <w:r w:rsidRPr="003C409B">
              <w:rPr>
                <w:rStyle w:val="normaltextrun"/>
                <w:color w:val="000000"/>
                <w:shd w:val="clear" w:color="auto" w:fill="FFFFFF"/>
              </w:rPr>
              <w:t>RSF 2023: 21</w:t>
            </w:r>
          </w:p>
        </w:tc>
      </w:tr>
    </w:tbl>
    <w:p w:rsidRPr="003C409B" w:rsidR="00D25F75" w:rsidP="00B653BC" w:rsidRDefault="00AE3D31" w14:paraId="7C1291AD" w14:textId="0648B3DF">
      <w:pPr>
        <w:pStyle w:val="SectionHead"/>
        <w:rPr>
          <w:rFonts w:cs="Arial"/>
        </w:rPr>
      </w:pPr>
      <w:bookmarkStart w:name="_Toc169692776" w:id="45"/>
      <w:bookmarkStart w:name="_Toc432436910" w:id="46"/>
      <w:bookmarkStart w:name="_Toc489729516" w:id="47"/>
      <w:bookmarkStart w:name="_Toc1757072962" w:id="48"/>
      <w:bookmarkStart w:name="_Toc171328211" w:id="49"/>
      <w:r w:rsidRPr="77EFFBCF">
        <w:rPr>
          <w:rFonts w:cs="Arial"/>
        </w:rPr>
        <w:t>Media System; Media and Advertising Markets</w:t>
      </w:r>
      <w:bookmarkEnd w:id="45"/>
      <w:bookmarkEnd w:id="46"/>
      <w:bookmarkEnd w:id="47"/>
      <w:bookmarkEnd w:id="48"/>
      <w:bookmarkEnd w:id="49"/>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Pr="003C409B" w:rsidR="00786213" w:rsidTr="77EFFBCF" w14:paraId="09A225F1"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786213" w:rsidP="00CB46D4" w:rsidRDefault="00786213" w14:paraId="7B2310BF" w14:textId="332C73D7">
            <w:pPr>
              <w:pStyle w:val="Tableheadings"/>
              <w:spacing w:line="240" w:lineRule="auto"/>
              <w:rPr>
                <w:b/>
                <w:bCs/>
              </w:rPr>
            </w:pPr>
            <w:bookmarkStart w:name="_Toc1806935216" w:id="50"/>
            <w:bookmarkStart w:name="_Toc326076929" w:id="51"/>
            <w:bookmarkStart w:name="_Toc529096452" w:id="52"/>
            <w:bookmarkStart w:name="_Toc55587168" w:id="53"/>
            <w:r w:rsidRPr="77EFFBCF">
              <w:rPr>
                <w:b/>
                <w:bCs/>
              </w:rPr>
              <w:t>Item</w:t>
            </w:r>
            <w:bookmarkEnd w:id="50"/>
            <w:bookmarkEnd w:id="51"/>
            <w:bookmarkEnd w:id="52"/>
            <w:bookmarkEnd w:id="53"/>
          </w:p>
        </w:tc>
        <w:tc>
          <w:tcPr>
            <w:tcW w:w="2126" w:type="dxa"/>
            <w:tcBorders>
              <w:bottom w:val="none" w:color="auto" w:sz="0" w:space="0"/>
            </w:tcBorders>
          </w:tcPr>
          <w:p w:rsidRPr="003C409B" w:rsidR="00786213" w:rsidP="00CB46D4" w:rsidRDefault="00786213" w14:paraId="0B466FD1" w14:textId="4C4A08C9">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58688592" w:id="54"/>
            <w:bookmarkStart w:name="_Toc670759580" w:id="55"/>
            <w:bookmarkStart w:name="_Toc174610095" w:id="56"/>
            <w:bookmarkStart w:name="_Toc1342478860" w:id="57"/>
            <w:r w:rsidRPr="77EFFBCF">
              <w:rPr>
                <w:b/>
                <w:bCs/>
              </w:rPr>
              <w:t>Subject</w:t>
            </w:r>
            <w:bookmarkEnd w:id="54"/>
            <w:bookmarkEnd w:id="55"/>
            <w:bookmarkEnd w:id="56"/>
            <w:bookmarkEnd w:id="57"/>
          </w:p>
        </w:tc>
        <w:tc>
          <w:tcPr>
            <w:tcW w:w="2127" w:type="dxa"/>
            <w:tcBorders>
              <w:bottom w:val="none" w:color="auto" w:sz="0" w:space="0"/>
            </w:tcBorders>
          </w:tcPr>
          <w:p w:rsidRPr="003C409B" w:rsidR="00786213" w:rsidP="00CB46D4" w:rsidRDefault="00786213" w14:paraId="283C654A" w14:textId="45458501">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715576628" w:id="58"/>
            <w:bookmarkStart w:name="_Toc539967074" w:id="59"/>
            <w:bookmarkStart w:name="_Toc310267410" w:id="60"/>
            <w:bookmarkStart w:name="_Toc1298368725" w:id="61"/>
            <w:r w:rsidRPr="77EFFBCF">
              <w:rPr>
                <w:b/>
                <w:bCs/>
              </w:rPr>
              <w:t>Classification</w:t>
            </w:r>
            <w:bookmarkEnd w:id="58"/>
            <w:bookmarkEnd w:id="59"/>
            <w:bookmarkEnd w:id="60"/>
            <w:bookmarkEnd w:id="61"/>
            <w:r w:rsidRPr="77EFFBCF">
              <w:rPr>
                <w:b/>
                <w:bCs/>
              </w:rPr>
              <w:t xml:space="preserve"> </w:t>
            </w:r>
          </w:p>
        </w:tc>
        <w:tc>
          <w:tcPr>
            <w:tcW w:w="5670" w:type="dxa"/>
            <w:tcBorders>
              <w:bottom w:val="none" w:color="auto" w:sz="0" w:space="0"/>
            </w:tcBorders>
          </w:tcPr>
          <w:p w:rsidRPr="003C409B" w:rsidR="00786213" w:rsidP="00CB46D4" w:rsidRDefault="00786213" w14:paraId="3006A2D9" w14:textId="156575A9">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393904831" w:id="62"/>
            <w:bookmarkStart w:name="_Toc108194588" w:id="63"/>
            <w:bookmarkStart w:name="_Toc491391941" w:id="64"/>
            <w:bookmarkStart w:name="_Toc225594808" w:id="65"/>
            <w:r w:rsidRPr="77EFFBCF">
              <w:rPr>
                <w:b/>
                <w:bCs/>
              </w:rPr>
              <w:t>Description</w:t>
            </w:r>
            <w:bookmarkEnd w:id="62"/>
            <w:bookmarkEnd w:id="63"/>
            <w:bookmarkEnd w:id="64"/>
            <w:bookmarkEnd w:id="65"/>
          </w:p>
        </w:tc>
      </w:tr>
      <w:tr w:rsidRPr="003C409B" w:rsidR="00786213" w:rsidTr="77EFFBCF" w14:paraId="673365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786213" w:rsidP="00CB46D4" w:rsidRDefault="0081774C" w14:paraId="2C96507D" w14:textId="07BC2B1D">
            <w:pPr>
              <w:rPr>
                <w:b w:val="0"/>
                <w:bCs w:val="0"/>
                <w:color w:val="747474" w:themeColor="background2" w:themeShade="80"/>
              </w:rPr>
            </w:pPr>
            <w:r w:rsidRPr="003C409B">
              <w:rPr>
                <w:color w:val="747474" w:themeColor="background2" w:themeShade="80"/>
              </w:rPr>
              <w:t>2.1</w:t>
            </w:r>
          </w:p>
        </w:tc>
        <w:tc>
          <w:tcPr>
            <w:tcW w:w="2126" w:type="dxa"/>
            <w:tcBorders>
              <w:top w:val="none" w:color="auto" w:sz="0" w:space="0"/>
              <w:bottom w:val="none" w:color="auto" w:sz="0" w:space="0"/>
            </w:tcBorders>
          </w:tcPr>
          <w:p w:rsidRPr="003C409B" w:rsidR="00786213" w:rsidP="00CB46D4" w:rsidRDefault="00F10F3F" w14:paraId="1D9A9F42" w14:textId="17F05BBC">
            <w:pPr>
              <w:pStyle w:val="Subjectcolumntext"/>
              <w:cnfStyle w:val="000000100000" w:firstRow="0" w:lastRow="0" w:firstColumn="0" w:lastColumn="0" w:oddVBand="0" w:evenVBand="0" w:oddHBand="1" w:evenHBand="0" w:firstRowFirstColumn="0" w:firstRowLastColumn="0" w:lastRowFirstColumn="0" w:lastRowLastColumn="0"/>
            </w:pPr>
            <w:r w:rsidRPr="003C409B">
              <w:t>Media system classification</w:t>
            </w:r>
          </w:p>
        </w:tc>
        <w:tc>
          <w:tcPr>
            <w:tcW w:w="2127" w:type="dxa"/>
            <w:tcBorders>
              <w:top w:val="none" w:color="auto" w:sz="0" w:space="0"/>
              <w:bottom w:val="none" w:color="auto" w:sz="0" w:space="0"/>
            </w:tcBorders>
          </w:tcPr>
          <w:p w:rsidRPr="003C409B" w:rsidR="00786213" w:rsidP="00CB46D4" w:rsidRDefault="003C409B" w14:paraId="4FDC6444" w14:textId="45FB605E">
            <w:pPr>
              <w:pStyle w:val="Classificationcolumntext"/>
              <w:cnfStyle w:val="000000100000" w:firstRow="0" w:lastRow="0" w:firstColumn="0" w:lastColumn="0" w:oddVBand="0" w:evenVBand="0" w:oddHBand="1" w:evenHBand="0" w:firstRowFirstColumn="0" w:firstRowLastColumn="0" w:lastRowFirstColumn="0" w:lastRowLastColumn="0"/>
            </w:pPr>
            <w:r w:rsidRPr="003C409B">
              <w:rPr>
                <w:rStyle w:val="normaltextrun"/>
                <w:rFonts w:eastAsiaTheme="majorEastAsia"/>
                <w:color w:val="000000"/>
                <w:shd w:val="clear" w:color="auto" w:fill="FFFFFF"/>
              </w:rPr>
              <w:t>Northern European or Democratic Corporatist Model (Hallin and Mancini 2004).  </w:t>
            </w:r>
            <w:r w:rsidRPr="003C409B">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3C409B" w:rsidR="00786213" w:rsidP="00CB46D4" w:rsidRDefault="00786213" w14:paraId="54FF74DF" w14:textId="364DF07C">
            <w:pPr>
              <w:cnfStyle w:val="000000100000" w:firstRow="0" w:lastRow="0" w:firstColumn="0" w:lastColumn="0" w:oddVBand="0" w:evenVBand="0" w:oddHBand="1" w:evenHBand="0" w:firstRowFirstColumn="0" w:firstRowLastColumn="0" w:lastRowFirstColumn="0" w:lastRowLastColumn="0"/>
            </w:pPr>
          </w:p>
        </w:tc>
      </w:tr>
      <w:tr w:rsidRPr="003C409B" w:rsidR="00786213" w:rsidTr="77EFFBCF" w14:paraId="1DF2E1D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86213" w:rsidP="00CB46D4" w:rsidRDefault="0081774C" w14:paraId="39CEAA6E" w14:textId="20B59324">
            <w:pPr>
              <w:rPr>
                <w:color w:val="3A3A3A" w:themeColor="background2" w:themeShade="40"/>
              </w:rPr>
            </w:pPr>
            <w:r w:rsidRPr="003C409B">
              <w:rPr>
                <w:color w:val="747474" w:themeColor="background2" w:themeShade="80"/>
              </w:rPr>
              <w:t>2.2</w:t>
            </w:r>
          </w:p>
        </w:tc>
        <w:tc>
          <w:tcPr>
            <w:tcW w:w="2126" w:type="dxa"/>
          </w:tcPr>
          <w:p w:rsidRPr="003C409B" w:rsidR="00786213" w:rsidP="00CB46D4" w:rsidRDefault="006F5D2F" w14:paraId="486D08BD" w14:textId="19459C6C">
            <w:pPr>
              <w:pStyle w:val="Subjectcolumntext"/>
              <w:cnfStyle w:val="000000000000" w:firstRow="0" w:lastRow="0" w:firstColumn="0" w:lastColumn="0" w:oddVBand="0" w:evenVBand="0" w:oddHBand="0" w:evenHBand="0" w:firstRowFirstColumn="0" w:firstRowLastColumn="0" w:lastRowFirstColumn="0" w:lastRowLastColumn="0"/>
            </w:pPr>
            <w:r w:rsidRPr="003C409B">
              <w:t>Role of State (type)</w:t>
            </w:r>
          </w:p>
        </w:tc>
        <w:tc>
          <w:tcPr>
            <w:tcW w:w="2127" w:type="dxa"/>
          </w:tcPr>
          <w:p w:rsidRPr="003C409B" w:rsidR="00786213" w:rsidP="00CB46D4" w:rsidRDefault="00786213" w14:paraId="19F51F24" w14:textId="509220C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786213" w:rsidP="00CB46D4" w:rsidRDefault="003C409B" w14:paraId="6BB871CE" w14:textId="6E4E1B22">
            <w:pPr>
              <w:cnfStyle w:val="000000000000" w:firstRow="0" w:lastRow="0" w:firstColumn="0" w:lastColumn="0" w:oddVBand="0" w:evenVBand="0" w:oddHBand="0" w:evenHBand="0" w:firstRowFirstColumn="0" w:firstRowLastColumn="0" w:lastRowFirstColumn="0" w:lastRowLastColumn="0"/>
            </w:pPr>
            <w:r w:rsidRPr="003C409B">
              <w:rPr>
                <w:rStyle w:val="normaltextrun"/>
                <w:color w:val="000000"/>
                <w:shd w:val="clear" w:color="auto" w:fill="FFFFFF"/>
              </w:rPr>
              <w:t>Northern European or Democratic Corporatist Model is characterised by strong state intervention, with the freedom of the press being protected, and involves state press subsidies and a strong public service broadcasting system (Hallin and Mancini 2004). Austria, Germany and Switzerland do not have press subsidies despite belonging to this model (Hallin and Mancini 2019).</w:t>
            </w:r>
            <w:r w:rsidRPr="003C409B">
              <w:rPr>
                <w:rStyle w:val="eop"/>
                <w:color w:val="000000"/>
                <w:shd w:val="clear" w:color="auto" w:fill="FFFFFF"/>
              </w:rPr>
              <w:t> </w:t>
            </w:r>
          </w:p>
        </w:tc>
      </w:tr>
      <w:tr w:rsidRPr="003C409B" w:rsidR="00786213" w:rsidTr="77EFFBCF" w14:paraId="05B11E5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786213" w:rsidP="00CB46D4" w:rsidRDefault="0081774C" w14:paraId="09CF1EF9" w14:textId="63158650">
            <w:pPr>
              <w:rPr>
                <w:color w:val="747474" w:themeColor="background2" w:themeShade="80"/>
              </w:rPr>
            </w:pPr>
            <w:r w:rsidRPr="003C409B">
              <w:rPr>
                <w:color w:val="747474" w:themeColor="background2" w:themeShade="80"/>
              </w:rPr>
              <w:t>2.3</w:t>
            </w:r>
          </w:p>
        </w:tc>
        <w:tc>
          <w:tcPr>
            <w:tcW w:w="2126" w:type="dxa"/>
            <w:tcBorders>
              <w:top w:val="none" w:color="auto" w:sz="0" w:space="0"/>
              <w:bottom w:val="none" w:color="auto" w:sz="0" w:space="0"/>
            </w:tcBorders>
          </w:tcPr>
          <w:p w:rsidRPr="003C409B" w:rsidR="00786213" w:rsidP="00CB46D4" w:rsidRDefault="00D60689" w14:paraId="69E3E177" w14:textId="5F29F339">
            <w:pPr>
              <w:pStyle w:val="Subjectcolumntext"/>
              <w:cnfStyle w:val="000000100000" w:firstRow="0" w:lastRow="0" w:firstColumn="0" w:lastColumn="0" w:oddVBand="0" w:evenVBand="0" w:oddHBand="1" w:evenHBand="0" w:firstRowFirstColumn="0" w:firstRowLastColumn="0" w:lastRowFirstColumn="0" w:lastRowLastColumn="0"/>
            </w:pPr>
            <w:r w:rsidRPr="003C409B">
              <w:t>Media Plurality indicators</w:t>
            </w:r>
          </w:p>
        </w:tc>
        <w:tc>
          <w:tcPr>
            <w:tcW w:w="2127" w:type="dxa"/>
            <w:tcBorders>
              <w:top w:val="none" w:color="auto" w:sz="0" w:space="0"/>
              <w:bottom w:val="none" w:color="auto" w:sz="0" w:space="0"/>
            </w:tcBorders>
          </w:tcPr>
          <w:p w:rsidRPr="003C409B" w:rsidR="003C409B" w:rsidP="003C409B" w:rsidRDefault="003C409B" w14:paraId="29F5DE73"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3C409B">
              <w:rPr>
                <w:rFonts w:eastAsia="Times New Roman"/>
                <w:u w:val="single"/>
                <w:lang w:eastAsia="en-GB"/>
              </w:rPr>
              <w:t>Assessment of the Risks to Media Pluralism:</w:t>
            </w:r>
            <w:r w:rsidRPr="003C409B">
              <w:rPr>
                <w:rFonts w:eastAsia="Times New Roman"/>
                <w:lang w:eastAsia="en-GB"/>
              </w:rPr>
              <w:t> </w:t>
            </w:r>
          </w:p>
          <w:p w:rsidRPr="003C409B" w:rsidR="003C409B" w:rsidP="003C409B" w:rsidRDefault="003C409B" w14:paraId="39952694"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p>
          <w:p w:rsidRPr="003C409B" w:rsidR="003C409B" w:rsidP="003C409B" w:rsidRDefault="003C409B" w14:paraId="3C724582" w14:textId="49FE3DC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r w:rsidRPr="003C409B">
              <w:rPr>
                <w:rStyle w:val="normaltextrun"/>
                <w:rFonts w:ascii="Arial" w:hAnsi="Arial" w:cs="Arial" w:eastAsiaTheme="majorEastAsia"/>
                <w:sz w:val="22"/>
                <w:szCs w:val="22"/>
              </w:rPr>
              <w:t>Fundamental Protection: 11% - low risk.</w:t>
            </w:r>
          </w:p>
          <w:p w:rsidRPr="003C409B" w:rsidR="003C409B" w:rsidP="003C409B" w:rsidRDefault="003C409B" w14:paraId="581DDB59"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Pr="003C409B" w:rsidR="003C409B" w:rsidP="003C409B" w:rsidRDefault="003C409B" w14:paraId="06E172A8" w14:textId="748E5FF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r w:rsidRPr="003C409B">
              <w:rPr>
                <w:rStyle w:val="normaltextrun"/>
                <w:rFonts w:ascii="Arial" w:hAnsi="Arial" w:cs="Arial" w:eastAsiaTheme="majorEastAsia"/>
                <w:sz w:val="22"/>
                <w:szCs w:val="22"/>
              </w:rPr>
              <w:t>Market Plurality: 43% - medium risk.</w:t>
            </w:r>
          </w:p>
          <w:p w:rsidRPr="003C409B" w:rsidR="003C409B" w:rsidP="003C409B" w:rsidRDefault="003C409B" w14:paraId="15037A9E"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Pr="003C409B" w:rsidR="003C409B" w:rsidP="003C409B" w:rsidRDefault="003C409B" w14:paraId="24E954C8"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r w:rsidRPr="003C409B">
              <w:rPr>
                <w:rStyle w:val="normaltextrun"/>
                <w:rFonts w:ascii="Arial" w:hAnsi="Arial" w:cs="Arial" w:eastAsiaTheme="majorEastAsia"/>
                <w:sz w:val="22"/>
                <w:szCs w:val="22"/>
              </w:rPr>
              <w:t>Political Independence:  11% - low risk.</w:t>
            </w:r>
          </w:p>
          <w:p w:rsidRPr="003C409B" w:rsidR="003C409B" w:rsidP="003C409B" w:rsidRDefault="003C409B" w14:paraId="11F85620" w14:textId="42E34C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3C409B">
              <w:rPr>
                <w:rStyle w:val="normaltextrun"/>
                <w:rFonts w:ascii="Arial" w:hAnsi="Arial" w:cs="Arial" w:eastAsiaTheme="majorEastAsia"/>
                <w:sz w:val="22"/>
                <w:szCs w:val="22"/>
              </w:rPr>
              <w:t> </w:t>
            </w:r>
            <w:r w:rsidRPr="003C409B">
              <w:rPr>
                <w:rStyle w:val="eop"/>
                <w:rFonts w:ascii="Arial" w:hAnsi="Arial" w:cs="Arial" w:eastAsiaTheme="majorEastAsia"/>
                <w:sz w:val="22"/>
                <w:szCs w:val="22"/>
              </w:rPr>
              <w:t> </w:t>
            </w:r>
          </w:p>
          <w:p w:rsidRPr="003C409B" w:rsidR="003C409B" w:rsidP="003C409B" w:rsidRDefault="003C409B" w14:paraId="46764769"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r w:rsidRPr="003C409B">
              <w:rPr>
                <w:rStyle w:val="normaltextrun"/>
                <w:rFonts w:ascii="Arial" w:hAnsi="Arial" w:cs="Arial" w:eastAsiaTheme="majorEastAsia"/>
                <w:sz w:val="22"/>
                <w:szCs w:val="22"/>
              </w:rPr>
              <w:t>Social Inclusiveness:  28% - low risk.</w:t>
            </w:r>
          </w:p>
          <w:p w:rsidRPr="003C409B" w:rsidR="003C409B" w:rsidP="003C409B" w:rsidRDefault="003C409B" w14:paraId="7F0CBAD9" w14:textId="10FFF56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3C409B">
              <w:rPr>
                <w:rStyle w:val="eop"/>
                <w:rFonts w:ascii="Arial" w:hAnsi="Arial" w:cs="Arial" w:eastAsiaTheme="majorEastAsia"/>
                <w:sz w:val="22"/>
                <w:szCs w:val="22"/>
              </w:rPr>
              <w:t> </w:t>
            </w:r>
          </w:p>
          <w:p w:rsidRPr="003C409B" w:rsidR="00786213" w:rsidP="003C409B" w:rsidRDefault="003C409B" w14:paraId="664D761C" w14:textId="0EC9778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3C409B">
              <w:rPr>
                <w:rStyle w:val="normaltextrun"/>
                <w:rFonts w:ascii="Arial" w:hAnsi="Arial" w:cs="Arial" w:eastAsiaTheme="majorEastAsia"/>
                <w:sz w:val="22"/>
                <w:szCs w:val="22"/>
              </w:rPr>
              <w:t>(MPM 2023).</w:t>
            </w:r>
            <w:r w:rsidRPr="003C409B">
              <w:rPr>
                <w:rStyle w:val="eop"/>
                <w:rFonts w:ascii="Arial" w:hAnsi="Arial" w:cs="Arial" w:eastAsiaTheme="majorEastAsia"/>
                <w:sz w:val="22"/>
                <w:szCs w:val="22"/>
              </w:rPr>
              <w:t> </w:t>
            </w:r>
          </w:p>
        </w:tc>
        <w:tc>
          <w:tcPr>
            <w:tcW w:w="5670" w:type="dxa"/>
            <w:tcBorders>
              <w:top w:val="none" w:color="auto" w:sz="0" w:space="0"/>
              <w:bottom w:val="none" w:color="auto" w:sz="0" w:space="0"/>
            </w:tcBorders>
          </w:tcPr>
          <w:p w:rsidRPr="003C409B" w:rsidR="00786213" w:rsidP="00CB46D4" w:rsidRDefault="00786213" w14:paraId="44B8EEE2" w14:textId="0B609534">
            <w:pPr>
              <w:cnfStyle w:val="000000100000" w:firstRow="0" w:lastRow="0" w:firstColumn="0" w:lastColumn="0" w:oddVBand="0" w:evenVBand="0" w:oddHBand="1" w:evenHBand="0" w:firstRowFirstColumn="0" w:firstRowLastColumn="0" w:lastRowFirstColumn="0" w:lastRowLastColumn="0"/>
            </w:pPr>
          </w:p>
        </w:tc>
      </w:tr>
      <w:tr w:rsidRPr="003C409B" w:rsidR="00786213" w:rsidTr="77EFFBCF" w14:paraId="4621665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86213" w:rsidP="00CB46D4" w:rsidRDefault="0081774C" w14:paraId="76E6631F" w14:textId="09ED0B10">
            <w:pPr>
              <w:rPr>
                <w:color w:val="747474" w:themeColor="background2" w:themeShade="80"/>
              </w:rPr>
            </w:pPr>
            <w:r w:rsidRPr="003C409B">
              <w:rPr>
                <w:color w:val="747474" w:themeColor="background2" w:themeShade="80"/>
              </w:rPr>
              <w:t>2.4</w:t>
            </w:r>
          </w:p>
        </w:tc>
        <w:tc>
          <w:tcPr>
            <w:tcW w:w="2126" w:type="dxa"/>
          </w:tcPr>
          <w:p w:rsidRPr="003C409B" w:rsidR="00786213" w:rsidP="00CB46D4" w:rsidRDefault="001E71EB" w14:paraId="7F7582D6" w14:textId="288288B7">
            <w:pPr>
              <w:pStyle w:val="Subjectcolumntext"/>
              <w:cnfStyle w:val="000000000000" w:firstRow="0" w:lastRow="0" w:firstColumn="0" w:lastColumn="0" w:oddVBand="0" w:evenVBand="0" w:oddHBand="0" w:evenHBand="0" w:firstRowFirstColumn="0" w:firstRowLastColumn="0" w:lastRowFirstColumn="0" w:lastRowLastColumn="0"/>
            </w:pPr>
            <w:r w:rsidRPr="003C409B">
              <w:t>Media Market (MM)</w:t>
            </w:r>
          </w:p>
        </w:tc>
        <w:tc>
          <w:tcPr>
            <w:tcW w:w="2127" w:type="dxa"/>
          </w:tcPr>
          <w:p w:rsidRPr="003C409B" w:rsidR="00786213" w:rsidP="00CB46D4" w:rsidRDefault="00786213" w14:paraId="5A293F35" w14:textId="61E903E8">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E3A91" w:rsidR="00786213" w:rsidP="008E3A91" w:rsidRDefault="003C409B" w14:paraId="7B6AAAA5" w14:textId="2D0D782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E3A91">
              <w:rPr>
                <w:rStyle w:val="normaltextrun"/>
                <w:rFonts w:ascii="Arial" w:hAnsi="Arial" w:cs="Arial" w:eastAsiaTheme="majorEastAsia"/>
                <w:color w:val="000000"/>
                <w:sz w:val="22"/>
                <w:szCs w:val="22"/>
                <w:shd w:val="clear" w:color="auto" w:fill="FFFFFF"/>
              </w:rPr>
              <w:t xml:space="preserve">German media market is large, and its revenues high, reaching 15 billion </w:t>
            </w:r>
            <w:r w:rsidRPr="008E3A91" w:rsidR="00EE71CE">
              <w:rPr>
                <w:rStyle w:val="normaltextrun"/>
                <w:rFonts w:ascii="Arial" w:hAnsi="Arial" w:cs="Arial"/>
                <w:color w:val="000000"/>
                <w:sz w:val="22"/>
                <w:szCs w:val="22"/>
                <w:shd w:val="clear" w:color="auto" w:fill="FFFFFF"/>
              </w:rPr>
              <w:t>e</w:t>
            </w:r>
            <w:r w:rsidRPr="008E3A91">
              <w:rPr>
                <w:rStyle w:val="normaltextrun"/>
                <w:rFonts w:ascii="Arial" w:hAnsi="Arial" w:cs="Arial" w:eastAsiaTheme="majorEastAsia"/>
                <w:color w:val="000000"/>
                <w:sz w:val="22"/>
                <w:szCs w:val="22"/>
                <w:shd w:val="clear" w:color="auto" w:fill="FFFFFF"/>
              </w:rPr>
              <w:t>uros in 2022, and growing by 2.5%</w:t>
            </w:r>
            <w:r w:rsidRPr="008E3A91">
              <w:rPr>
                <w:rStyle w:val="normaltextrun"/>
                <w:rFonts w:ascii="Arial" w:hAnsi="Arial" w:cs="Arial"/>
                <w:color w:val="000000"/>
                <w:sz w:val="22"/>
                <w:szCs w:val="22"/>
                <w:shd w:val="clear" w:color="auto" w:fill="FFFFFF"/>
              </w:rPr>
              <w:t xml:space="preserve"> year-on-year</w:t>
            </w:r>
            <w:r w:rsidRPr="008E3A91">
              <w:rPr>
                <w:rStyle w:val="normaltextrun"/>
                <w:rFonts w:ascii="Arial" w:hAnsi="Arial" w:cs="Arial" w:eastAsiaTheme="majorEastAsia"/>
                <w:color w:val="000000"/>
                <w:sz w:val="22"/>
                <w:szCs w:val="22"/>
                <w:shd w:val="clear" w:color="auto" w:fill="FFFFFF"/>
              </w:rPr>
              <w:t xml:space="preserve"> (MPM 2023)</w:t>
            </w:r>
            <w:r w:rsidRPr="008E3A91">
              <w:rPr>
                <w:rStyle w:val="normaltextrun"/>
                <w:rFonts w:ascii="Arial" w:hAnsi="Arial" w:cs="Arial"/>
                <w:color w:val="000000"/>
                <w:sz w:val="22"/>
                <w:szCs w:val="22"/>
                <w:shd w:val="clear" w:color="auto" w:fill="FFFFFF"/>
              </w:rPr>
              <w:t>.</w:t>
            </w:r>
            <w:r w:rsidRPr="008E3A91" w:rsidR="008E3A91">
              <w:rPr>
                <w:rStyle w:val="normaltextrun"/>
                <w:rFonts w:ascii="Arial" w:hAnsi="Arial" w:cs="Arial"/>
                <w:color w:val="000000"/>
                <w:sz w:val="22"/>
                <w:szCs w:val="22"/>
                <w:shd w:val="clear" w:color="auto" w:fill="FFFFFF"/>
              </w:rPr>
              <w:t xml:space="preserve"> In 2024, TV and video </w:t>
            </w:r>
            <w:r w:rsidR="008E3A91">
              <w:rPr>
                <w:rStyle w:val="normaltextrun"/>
                <w:rFonts w:ascii="Arial" w:hAnsi="Arial" w:cs="Arial"/>
                <w:color w:val="000000"/>
                <w:sz w:val="22"/>
                <w:szCs w:val="22"/>
                <w:shd w:val="clear" w:color="auto" w:fill="FFFFFF"/>
              </w:rPr>
              <w:t>make up</w:t>
            </w:r>
            <w:r w:rsidRPr="008E3A91" w:rsidR="008E3A91">
              <w:rPr>
                <w:rStyle w:val="normaltextrun"/>
                <w:rFonts w:ascii="Arial" w:hAnsi="Arial" w:cs="Arial"/>
                <w:color w:val="000000"/>
                <w:sz w:val="22"/>
                <w:szCs w:val="22"/>
                <w:shd w:val="clear" w:color="auto" w:fill="FFFFFF"/>
              </w:rPr>
              <w:t xml:space="preserve"> the largest market segment</w:t>
            </w:r>
            <w:r w:rsidR="008E3A91">
              <w:rPr>
                <w:rStyle w:val="normaltextrun"/>
                <w:rFonts w:ascii="Arial" w:hAnsi="Arial" w:cs="Arial"/>
                <w:color w:val="000000"/>
                <w:sz w:val="22"/>
                <w:szCs w:val="22"/>
                <w:shd w:val="clear" w:color="auto" w:fill="FFFFFF"/>
              </w:rPr>
              <w:t>,</w:t>
            </w:r>
            <w:r w:rsidRPr="008E3A91" w:rsidR="008E3A91">
              <w:rPr>
                <w:rStyle w:val="normaltextrun"/>
                <w:rFonts w:ascii="Arial" w:hAnsi="Arial" w:cs="Arial"/>
                <w:color w:val="000000"/>
                <w:sz w:val="22"/>
                <w:szCs w:val="22"/>
                <w:shd w:val="clear" w:color="auto" w:fill="FFFFFF"/>
              </w:rPr>
              <w:t xml:space="preserve"> and the digital media market’s share in the overall revenue </w:t>
            </w:r>
            <w:r w:rsidR="008E3A91">
              <w:rPr>
                <w:rStyle w:val="normaltextrun"/>
                <w:rFonts w:ascii="Arial" w:hAnsi="Arial" w:cs="Arial"/>
                <w:color w:val="000000"/>
                <w:sz w:val="22"/>
                <w:szCs w:val="22"/>
                <w:shd w:val="clear" w:color="auto" w:fill="FFFFFF"/>
              </w:rPr>
              <w:t>amounts to</w:t>
            </w:r>
            <w:r w:rsidRPr="008E3A91" w:rsidR="008E3A91">
              <w:rPr>
                <w:rStyle w:val="normaltextrun"/>
                <w:rFonts w:ascii="Arial" w:hAnsi="Arial" w:cs="Arial"/>
                <w:color w:val="000000"/>
                <w:sz w:val="22"/>
                <w:szCs w:val="22"/>
                <w:shd w:val="clear" w:color="auto" w:fill="FFFFFF"/>
              </w:rPr>
              <w:t xml:space="preserve"> little over 30%</w:t>
            </w:r>
            <w:r w:rsidRPr="008E3A91" w:rsidR="008E3A91">
              <w:rPr>
                <w:rStyle w:val="normaltextrun"/>
                <w:rFonts w:ascii="Arial" w:hAnsi="Arial" w:cs="Arial" w:eastAsiaTheme="majorEastAsia"/>
                <w:sz w:val="22"/>
                <w:szCs w:val="22"/>
              </w:rPr>
              <w:t xml:space="preserve"> (</w:t>
            </w:r>
            <w:hyperlink w:tgtFrame="_blank" w:history="1" r:id="rId22">
              <w:r w:rsidRPr="008E3A91" w:rsidR="008E3A91">
                <w:rPr>
                  <w:rStyle w:val="normaltextrun"/>
                  <w:rFonts w:ascii="Arial" w:hAnsi="Arial" w:cs="Arial" w:eastAsiaTheme="majorEastAsia"/>
                  <w:color w:val="0563C1"/>
                  <w:sz w:val="22"/>
                  <w:szCs w:val="22"/>
                  <w:u w:val="single"/>
                </w:rPr>
                <w:t>Statista n.d.</w:t>
              </w:r>
            </w:hyperlink>
            <w:r w:rsidRPr="008E3A91" w:rsidR="008E3A91">
              <w:rPr>
                <w:rStyle w:val="normaltextrun"/>
                <w:rFonts w:ascii="Arial" w:hAnsi="Arial" w:cs="Arial" w:eastAsiaTheme="majorEastAsia"/>
                <w:sz w:val="22"/>
                <w:szCs w:val="22"/>
              </w:rPr>
              <w:t>).</w:t>
            </w:r>
            <w:r w:rsidRPr="008E3A91" w:rsidR="008E3A91">
              <w:rPr>
                <w:rStyle w:val="eop"/>
                <w:rFonts w:ascii="Arial" w:hAnsi="Arial" w:cs="Arial" w:eastAsiaTheme="majorEastAsia"/>
                <w:sz w:val="22"/>
                <w:szCs w:val="22"/>
              </w:rPr>
              <w:t> </w:t>
            </w:r>
          </w:p>
        </w:tc>
      </w:tr>
      <w:tr w:rsidRPr="003C409B" w:rsidR="00786213" w:rsidTr="77EFFBCF" w14:paraId="5B6F017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786213" w:rsidP="00CB46D4" w:rsidRDefault="0081774C" w14:paraId="0A5FEEC0" w14:textId="0404002F">
            <w:pPr>
              <w:rPr>
                <w:color w:val="747474" w:themeColor="background2" w:themeShade="80"/>
              </w:rPr>
            </w:pPr>
            <w:r w:rsidRPr="003C409B">
              <w:rPr>
                <w:color w:val="747474" w:themeColor="background2" w:themeShade="80"/>
              </w:rPr>
              <w:t>2.5</w:t>
            </w:r>
          </w:p>
        </w:tc>
        <w:tc>
          <w:tcPr>
            <w:tcW w:w="2126" w:type="dxa"/>
            <w:tcBorders>
              <w:top w:val="none" w:color="auto" w:sz="0" w:space="0"/>
              <w:bottom w:val="none" w:color="auto" w:sz="0" w:space="0"/>
            </w:tcBorders>
          </w:tcPr>
          <w:p w:rsidRPr="003C409B" w:rsidR="00786213" w:rsidP="00CB46D4" w:rsidRDefault="00544E52" w14:paraId="1D56F8BE" w14:textId="52565816">
            <w:pPr>
              <w:pStyle w:val="Subjectcolumntext"/>
              <w:cnfStyle w:val="000000100000" w:firstRow="0" w:lastRow="0" w:firstColumn="0" w:lastColumn="0" w:oddVBand="0" w:evenVBand="0" w:oddHBand="1" w:evenHBand="0" w:firstRowFirstColumn="0" w:firstRowLastColumn="0" w:lastRowFirstColumn="0" w:lastRowLastColumn="0"/>
            </w:pPr>
            <w:r w:rsidRPr="003C409B">
              <w:t>MM news publishing</w:t>
            </w:r>
          </w:p>
        </w:tc>
        <w:tc>
          <w:tcPr>
            <w:tcW w:w="2127" w:type="dxa"/>
            <w:tcBorders>
              <w:top w:val="none" w:color="auto" w:sz="0" w:space="0"/>
              <w:bottom w:val="none" w:color="auto" w:sz="0" w:space="0"/>
            </w:tcBorders>
          </w:tcPr>
          <w:p w:rsidRPr="003C409B" w:rsidR="00786213" w:rsidP="00CB46D4" w:rsidRDefault="00786213" w14:paraId="2C916552" w14:textId="7CD6405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C409B" w:rsidR="00786213" w:rsidP="00CB46D4" w:rsidRDefault="00D522CE" w14:paraId="60E8BB87" w14:textId="2C63C1E9">
            <w:pPr>
              <w:cnfStyle w:val="000000100000" w:firstRow="0" w:lastRow="0" w:firstColumn="0" w:lastColumn="0" w:oddVBand="0" w:evenVBand="0" w:oddHBand="1" w:evenHBand="0" w:firstRowFirstColumn="0" w:firstRowLastColumn="0" w:lastRowFirstColumn="0" w:lastRowLastColumn="0"/>
            </w:pPr>
            <w:r>
              <w:t>Germans has a vibrant print media sector</w:t>
            </w:r>
            <w:r w:rsidR="39862E93">
              <w:t>,</w:t>
            </w:r>
            <w:r>
              <w:t xml:space="preserve"> and Germans are ‘avid’ newspaper readers, motivating a high circulation of newspapers and magazines, and a strong performance of the press at</w:t>
            </w:r>
            <w:r w:rsidR="00377300">
              <w:t xml:space="preserve"> the</w:t>
            </w:r>
            <w:r>
              <w:t xml:space="preserve"> regional and local level (</w:t>
            </w:r>
            <w:hyperlink r:id="rId23">
              <w:r w:rsidRPr="1450D2D8">
                <w:rPr>
                  <w:rStyle w:val="Hyperlink"/>
                </w:rPr>
                <w:t>BBC 2023</w:t>
              </w:r>
            </w:hyperlink>
            <w:r>
              <w:t xml:space="preserve">). The main national newspapers are </w:t>
            </w:r>
            <w:hyperlink r:id="rId24">
              <w:r w:rsidRPr="1450D2D8">
                <w:rPr>
                  <w:rStyle w:val="Hyperlink"/>
                </w:rPr>
                <w:t>Frankfurter Allgemeine Zeitung</w:t>
              </w:r>
            </w:hyperlink>
            <w:r>
              <w:t xml:space="preserve">, </w:t>
            </w:r>
            <w:hyperlink r:id="rId25">
              <w:r w:rsidRPr="1450D2D8">
                <w:rPr>
                  <w:rStyle w:val="Hyperlink"/>
                </w:rPr>
                <w:t>Süddeutsche Zeitung</w:t>
              </w:r>
            </w:hyperlink>
            <w:r>
              <w:t xml:space="preserve">, </w:t>
            </w:r>
            <w:hyperlink r:id="rId26">
              <w:r w:rsidRPr="1450D2D8">
                <w:rPr>
                  <w:rStyle w:val="Hyperlink"/>
                </w:rPr>
                <w:t>Die Welt</w:t>
              </w:r>
            </w:hyperlink>
            <w:r>
              <w:t xml:space="preserve">, and the tabloid </w:t>
            </w:r>
            <w:hyperlink r:id="rId27">
              <w:r w:rsidRPr="1450D2D8">
                <w:rPr>
                  <w:rStyle w:val="Hyperlink"/>
                </w:rPr>
                <w:t>Bild</w:t>
              </w:r>
            </w:hyperlink>
            <w:r>
              <w:t xml:space="preserve">. </w:t>
            </w:r>
            <w:r w:rsidR="00377300">
              <w:t>In 2023, the revenue of the first three newspapers listed adds up to nearly 100 million US dollars (</w:t>
            </w:r>
            <w:hyperlink r:id="rId28">
              <w:r w:rsidRPr="1450D2D8" w:rsidR="00377300">
                <w:rPr>
                  <w:rStyle w:val="Hyperlink"/>
                </w:rPr>
                <w:t>Zoominfo 2024a</w:t>
              </w:r>
            </w:hyperlink>
            <w:r w:rsidR="00377300">
              <w:t xml:space="preserve">; </w:t>
            </w:r>
            <w:hyperlink r:id="rId29">
              <w:r w:rsidRPr="1450D2D8" w:rsidR="00377300">
                <w:rPr>
                  <w:rStyle w:val="Hyperlink"/>
                </w:rPr>
                <w:t>Zoominfo 2024b</w:t>
              </w:r>
            </w:hyperlink>
            <w:r w:rsidR="00377300">
              <w:t xml:space="preserve">; </w:t>
            </w:r>
            <w:hyperlink r:id="rId30">
              <w:r w:rsidRPr="1450D2D8" w:rsidR="00377300">
                <w:rPr>
                  <w:rStyle w:val="Hyperlink"/>
                </w:rPr>
                <w:t>RocketResearch n.d.</w:t>
              </w:r>
            </w:hyperlink>
            <w:r w:rsidR="00377300">
              <w:t>). In the first quarter of 2024, Build reached a total</w:t>
            </w:r>
            <w:r w:rsidR="008E3A91">
              <w:t xml:space="preserve"> daily</w:t>
            </w:r>
            <w:r w:rsidR="00377300">
              <w:t xml:space="preserve"> print run of about 1.22 million copies (</w:t>
            </w:r>
            <w:hyperlink r:id="rId31">
              <w:r w:rsidRPr="1450D2D8" w:rsidR="00377300">
                <w:rPr>
                  <w:rStyle w:val="Hyperlink"/>
                </w:rPr>
                <w:t>Statista 2024</w:t>
              </w:r>
            </w:hyperlink>
            <w:r w:rsidR="00377300">
              <w:t>).</w:t>
            </w:r>
          </w:p>
        </w:tc>
      </w:tr>
      <w:tr w:rsidRPr="003C409B" w:rsidR="00786213" w:rsidTr="77EFFBCF" w14:paraId="02D0283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86213" w:rsidP="00CB46D4" w:rsidRDefault="0081774C" w14:paraId="4C98CAE9" w14:textId="42DECB66">
            <w:pPr>
              <w:rPr>
                <w:color w:val="747474" w:themeColor="background2" w:themeShade="80"/>
              </w:rPr>
            </w:pPr>
            <w:r w:rsidRPr="003C409B">
              <w:rPr>
                <w:color w:val="747474" w:themeColor="background2" w:themeShade="80"/>
              </w:rPr>
              <w:t>2.6</w:t>
            </w:r>
          </w:p>
        </w:tc>
        <w:tc>
          <w:tcPr>
            <w:tcW w:w="2126" w:type="dxa"/>
          </w:tcPr>
          <w:p w:rsidRPr="003C409B" w:rsidR="00786213" w:rsidP="00CB46D4" w:rsidRDefault="00D33AB3" w14:paraId="1CAD36D2" w14:textId="2980C256">
            <w:pPr>
              <w:pStyle w:val="Subjectcolumntext"/>
              <w:cnfStyle w:val="000000000000" w:firstRow="0" w:lastRow="0" w:firstColumn="0" w:lastColumn="0" w:oddVBand="0" w:evenVBand="0" w:oddHBand="0" w:evenHBand="0" w:firstRowFirstColumn="0" w:firstRowLastColumn="0" w:lastRowFirstColumn="0" w:lastRowLastColumn="0"/>
            </w:pPr>
            <w:r w:rsidRPr="003C409B">
              <w:t>MM AV production</w:t>
            </w:r>
          </w:p>
        </w:tc>
        <w:tc>
          <w:tcPr>
            <w:tcW w:w="2127" w:type="dxa"/>
          </w:tcPr>
          <w:p w:rsidRPr="003C409B" w:rsidR="00786213" w:rsidP="00CB46D4" w:rsidRDefault="00786213" w14:paraId="3C1CD887" w14:textId="0CE476C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E71CE" w:rsidR="00786213" w:rsidP="00CB46D4" w:rsidRDefault="00EE71CE" w14:paraId="39AB7C66" w14:textId="0B137E26">
            <w:pPr>
              <w:cnfStyle w:val="000000000000" w:firstRow="0" w:lastRow="0" w:firstColumn="0" w:lastColumn="0" w:oddVBand="0" w:evenVBand="0" w:oddHBand="0" w:evenHBand="0" w:firstRowFirstColumn="0" w:firstRowLastColumn="0" w:lastRowFirstColumn="0" w:lastRowLastColumn="0"/>
            </w:pPr>
            <w:r w:rsidRPr="00EE71CE">
              <w:rPr>
                <w:rStyle w:val="normaltextrun"/>
                <w:color w:val="000000"/>
                <w:shd w:val="clear" w:color="auto" w:fill="FFFFFF"/>
              </w:rPr>
              <w:t>In 2024, the Film and TV production industry in Germany reached 6.3 billion euros</w:t>
            </w:r>
            <w:r>
              <w:rPr>
                <w:rStyle w:val="normaltextrun"/>
                <w:color w:val="000000"/>
                <w:shd w:val="clear" w:color="auto" w:fill="FFFFFF"/>
              </w:rPr>
              <w:t xml:space="preserve">, with </w:t>
            </w:r>
            <w:r w:rsidRPr="00EE71CE">
              <w:rPr>
                <w:rStyle w:val="normaltextrun"/>
                <w:color w:val="000000"/>
                <w:shd w:val="clear" w:color="auto" w:fill="FFFFFF"/>
              </w:rPr>
              <w:t xml:space="preserve">6,920 </w:t>
            </w:r>
            <w:r>
              <w:rPr>
                <w:rStyle w:val="normaltextrun"/>
                <w:color w:val="000000"/>
                <w:shd w:val="clear" w:color="auto" w:fill="FFFFFF"/>
              </w:rPr>
              <w:t xml:space="preserve">businesses and </w:t>
            </w:r>
            <w:r w:rsidRPr="00EE71CE">
              <w:rPr>
                <w:rStyle w:val="normaltextrun"/>
                <w:color w:val="000000"/>
                <w:shd w:val="clear" w:color="auto" w:fill="FFFFFF"/>
              </w:rPr>
              <w:t>38,672</w:t>
            </w:r>
            <w:r>
              <w:rPr>
                <w:rStyle w:val="normaltextrun"/>
                <w:color w:val="000000"/>
                <w:shd w:val="clear" w:color="auto" w:fill="FFFFFF"/>
              </w:rPr>
              <w:t xml:space="preserve"> employees</w:t>
            </w:r>
            <w:r w:rsidRPr="00EE71CE">
              <w:rPr>
                <w:rStyle w:val="normaltextrun"/>
                <w:color w:val="000000"/>
                <w:shd w:val="clear" w:color="auto" w:fill="FFFFFF"/>
              </w:rPr>
              <w:t xml:space="preserve"> (</w:t>
            </w:r>
            <w:hyperlink w:history="1" r:id="rId32">
              <w:r w:rsidRPr="00EE71CE">
                <w:rPr>
                  <w:rStyle w:val="Hyperlink"/>
                  <w:shd w:val="clear" w:color="auto" w:fill="FFFFFF"/>
                </w:rPr>
                <w:t>IBIS World 2024</w:t>
              </w:r>
            </w:hyperlink>
            <w:r w:rsidRPr="00EE71CE">
              <w:rPr>
                <w:rStyle w:val="normaltextrun"/>
                <w:color w:val="000000"/>
                <w:shd w:val="clear" w:color="auto" w:fill="FFFFFF"/>
              </w:rPr>
              <w:t xml:space="preserve">). </w:t>
            </w:r>
          </w:p>
        </w:tc>
      </w:tr>
      <w:tr w:rsidRPr="003C409B" w:rsidR="00786213" w:rsidTr="77EFFBCF" w14:paraId="6447639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786213" w:rsidP="00CB46D4" w:rsidRDefault="0081774C" w14:paraId="06A40461" w14:textId="51DF4BAC">
            <w:pPr>
              <w:rPr>
                <w:color w:val="747474" w:themeColor="background2" w:themeShade="80"/>
              </w:rPr>
            </w:pPr>
            <w:r w:rsidRPr="003C409B">
              <w:rPr>
                <w:color w:val="747474" w:themeColor="background2" w:themeShade="80"/>
              </w:rPr>
              <w:t>2.7</w:t>
            </w:r>
          </w:p>
        </w:tc>
        <w:tc>
          <w:tcPr>
            <w:tcW w:w="2126" w:type="dxa"/>
            <w:tcBorders>
              <w:top w:val="none" w:color="auto" w:sz="0" w:space="0"/>
              <w:bottom w:val="none" w:color="auto" w:sz="0" w:space="0"/>
            </w:tcBorders>
          </w:tcPr>
          <w:p w:rsidRPr="003C409B" w:rsidR="00786213" w:rsidP="00CB46D4" w:rsidRDefault="00343DFB" w14:paraId="5D489F68" w14:textId="1254CC99">
            <w:pPr>
              <w:pStyle w:val="Subjectcolumntext"/>
              <w:cnfStyle w:val="000000100000" w:firstRow="0" w:lastRow="0" w:firstColumn="0" w:lastColumn="0" w:oddVBand="0" w:evenVBand="0" w:oddHBand="1" w:evenHBand="0" w:firstRowFirstColumn="0" w:firstRowLastColumn="0" w:lastRowFirstColumn="0" w:lastRowLastColumn="0"/>
            </w:pPr>
            <w:r w:rsidRPr="003C409B">
              <w:t>MM Public Service Media</w:t>
            </w:r>
          </w:p>
        </w:tc>
        <w:tc>
          <w:tcPr>
            <w:tcW w:w="2127" w:type="dxa"/>
            <w:tcBorders>
              <w:top w:val="none" w:color="auto" w:sz="0" w:space="0"/>
              <w:bottom w:val="none" w:color="auto" w:sz="0" w:space="0"/>
            </w:tcBorders>
          </w:tcPr>
          <w:p w:rsidRPr="003C409B" w:rsidR="00786213" w:rsidP="00CB46D4" w:rsidRDefault="00786213" w14:paraId="46184305" w14:textId="2E2642F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C409B" w:rsidR="00786213" w:rsidP="00CB46D4" w:rsidRDefault="00745C60" w14:paraId="2BCFF71A" w14:textId="25E1108A">
            <w:pPr>
              <w:cnfStyle w:val="000000100000" w:firstRow="0" w:lastRow="0" w:firstColumn="0" w:lastColumn="0" w:oddVBand="0" w:evenVBand="0" w:oddHBand="1" w:evenHBand="0" w:firstRowFirstColumn="0" w:firstRowLastColumn="0" w:lastRowFirstColumn="0" w:lastRowLastColumn="0"/>
            </w:pPr>
            <w:r>
              <w:t>The main Public Service Media (PSM)</w:t>
            </w:r>
            <w:r w:rsidRPr="003C409B">
              <w:t xml:space="preserve"> broadcasters</w:t>
            </w:r>
            <w:r>
              <w:t xml:space="preserve"> in Germany are</w:t>
            </w:r>
            <w:r w:rsidRPr="003C409B">
              <w:t xml:space="preserve"> </w:t>
            </w:r>
            <w:hyperlink w:history="1" r:id="rId33">
              <w:r w:rsidRPr="007E3E28">
                <w:rPr>
                  <w:rStyle w:val="Hyperlink"/>
                </w:rPr>
                <w:t>ARD</w:t>
              </w:r>
            </w:hyperlink>
            <w:r w:rsidR="007E3E28">
              <w:t xml:space="preserve">, or the </w:t>
            </w:r>
            <w:r w:rsidRPr="007E3E28" w:rsidR="007E3E28">
              <w:t xml:space="preserve">Association of Public Broadcasting Corporations of the Federal Republic of Germany (Arbeitsgemeinschaft der öffentlich-rechtlichen Rundfunkanstalten der Bundesrepublik Deutschland) </w:t>
            </w:r>
            <w:r w:rsidRPr="003C409B">
              <w:t xml:space="preserve">and </w:t>
            </w:r>
            <w:hyperlink w:history="1" r:id="rId34">
              <w:r w:rsidRPr="007923F1">
                <w:rPr>
                  <w:rStyle w:val="Hyperlink"/>
                </w:rPr>
                <w:t>ZDF</w:t>
              </w:r>
            </w:hyperlink>
            <w:r w:rsidR="007923F1">
              <w:t>, or Second German Television (</w:t>
            </w:r>
            <w:r w:rsidRPr="007923F1" w:rsidR="007923F1">
              <w:t>Zweites Deutsches Fernsehen</w:t>
            </w:r>
            <w:r w:rsidR="007923F1">
              <w:t>)</w:t>
            </w:r>
            <w:r>
              <w:t xml:space="preserve">. The broadcasters </w:t>
            </w:r>
            <w:r w:rsidRPr="003C409B">
              <w:t>provide</w:t>
            </w:r>
            <w:r>
              <w:t xml:space="preserve"> </w:t>
            </w:r>
            <w:r w:rsidRPr="003C409B">
              <w:t>news, entertainment, and educational content</w:t>
            </w:r>
            <w:r>
              <w:t xml:space="preserve"> and enjoy a high level of independence and trust amongst the German public</w:t>
            </w:r>
            <w:r w:rsidR="007923F1">
              <w:t xml:space="preserve"> (</w:t>
            </w:r>
            <w:hyperlink w:history="1" r:id="rId35">
              <w:r w:rsidRPr="007E3E28" w:rsidR="007923F1">
                <w:rPr>
                  <w:rStyle w:val="Hyperlink"/>
                </w:rPr>
                <w:t>Thomaß and Horz 2024</w:t>
              </w:r>
            </w:hyperlink>
            <w:r w:rsidR="007923F1">
              <w:t xml:space="preserve">; </w:t>
            </w:r>
            <w:hyperlink w:history="1" r:id="rId36">
              <w:r w:rsidRPr="007923F1" w:rsidR="007923F1">
                <w:rPr>
                  <w:rStyle w:val="Hyperlink"/>
                </w:rPr>
                <w:t>Kroener 2023</w:t>
              </w:r>
            </w:hyperlink>
            <w:r w:rsidRPr="007923F1" w:rsidR="007923F1">
              <w:t>)</w:t>
            </w:r>
            <w:r w:rsidRPr="003C409B">
              <w:t>.</w:t>
            </w:r>
            <w:r>
              <w:t xml:space="preserve"> German PSM broadcasters are </w:t>
            </w:r>
            <w:r w:rsidRPr="003C409B" w:rsidR="003C409B">
              <w:t>funded by a mandatory</w:t>
            </w:r>
            <w:r w:rsidR="009F6AD7">
              <w:t xml:space="preserve"> broadcasting</w:t>
            </w:r>
            <w:r w:rsidRPr="003C409B" w:rsidR="003C409B">
              <w:t xml:space="preserve"> fee</w:t>
            </w:r>
            <w:r w:rsidR="009F6AD7">
              <w:t xml:space="preserve"> of </w:t>
            </w:r>
            <w:r w:rsidR="009F6AD7">
              <w:rPr>
                <w:rFonts w:ascii="Helvetica Neue" w:hAnsi="Helvetica Neue"/>
                <w:color w:val="333333"/>
                <w:shd w:val="clear" w:color="auto" w:fill="FFFFFF"/>
              </w:rPr>
              <w:t>18.36 euros per apartment</w:t>
            </w:r>
            <w:r w:rsidR="009F6AD7">
              <w:t xml:space="preserve"> (</w:t>
            </w:r>
            <w:r w:rsidRPr="003C409B" w:rsidR="003C409B">
              <w:t>Rundfunkbeitrag</w:t>
            </w:r>
            <w:r w:rsidR="009F6AD7">
              <w:t>)</w:t>
            </w:r>
            <w:r w:rsidRPr="003C409B" w:rsidR="003C409B">
              <w:t>, paid by all households</w:t>
            </w:r>
            <w:r w:rsidR="009F6AD7">
              <w:t xml:space="preserve"> (</w:t>
            </w:r>
            <w:hyperlink w:history="1" r:id="rId37">
              <w:r w:rsidRPr="007E3E28" w:rsidR="009F6AD7">
                <w:rPr>
                  <w:rStyle w:val="Hyperlink"/>
                </w:rPr>
                <w:t>ARD ZDF Deutschlandradio Beitragsservice 2024</w:t>
              </w:r>
            </w:hyperlink>
            <w:r w:rsidRPr="009F6AD7" w:rsidR="009F6AD7">
              <w:t>)</w:t>
            </w:r>
            <w:r w:rsidR="009F6AD7">
              <w:t>.</w:t>
            </w:r>
            <w:r w:rsidR="00F213E2">
              <w:t xml:space="preserve"> In 2022, the </w:t>
            </w:r>
            <w:r w:rsidRPr="00F213E2" w:rsidR="00F213E2">
              <w:t xml:space="preserve">TV and radio license fees in Germany </w:t>
            </w:r>
            <w:r w:rsidR="00F213E2">
              <w:t xml:space="preserve">amounted to </w:t>
            </w:r>
            <w:r w:rsidRPr="00F213E2" w:rsidR="00F213E2">
              <w:t>8.6 billion euros</w:t>
            </w:r>
            <w:r w:rsidR="00F213E2">
              <w:t xml:space="preserve"> (</w:t>
            </w:r>
            <w:hyperlink w:history="1" r:id="rId38">
              <w:r w:rsidRPr="00F213E2" w:rsidR="00F213E2">
                <w:rPr>
                  <w:rStyle w:val="Hyperlink"/>
                </w:rPr>
                <w:t>Statista 2024</w:t>
              </w:r>
            </w:hyperlink>
            <w:r w:rsidR="00F213E2">
              <w:t>).</w:t>
            </w:r>
            <w:r>
              <w:t xml:space="preserve"> </w:t>
            </w:r>
            <w:r w:rsidR="00556AE9">
              <w:t>There are approximately</w:t>
            </w:r>
            <w:r w:rsidRPr="00745C60">
              <w:t xml:space="preserve"> 24,000 people working in</w:t>
            </w:r>
            <w:r w:rsidR="00556AE9">
              <w:t xml:space="preserve"> German Public Service Media</w:t>
            </w:r>
            <w:r w:rsidRPr="00745C60">
              <w:t>, about 13,600 in commercial TV and over 4,000 in commercial radio</w:t>
            </w:r>
            <w:r w:rsidR="00556AE9">
              <w:t xml:space="preserve"> (</w:t>
            </w:r>
            <w:hyperlink w:history="1" r:id="rId39">
              <w:r w:rsidRPr="007E3E28" w:rsidR="00556AE9">
                <w:rPr>
                  <w:rStyle w:val="Hyperlink"/>
                </w:rPr>
                <w:t>Thomaß and Horz 2024</w:t>
              </w:r>
            </w:hyperlink>
            <w:r w:rsidRPr="00556AE9" w:rsidR="00556AE9">
              <w:t>)</w:t>
            </w:r>
            <w:r w:rsidR="007E3E28">
              <w:t>.</w:t>
            </w:r>
          </w:p>
        </w:tc>
      </w:tr>
      <w:tr w:rsidRPr="003C409B" w:rsidR="00786213" w:rsidTr="77EFFBCF" w14:paraId="26ED75E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86213" w:rsidP="00CB46D4" w:rsidRDefault="0081774C" w14:paraId="21C41B61" w14:textId="066E7ECA">
            <w:pPr>
              <w:rPr>
                <w:color w:val="747474" w:themeColor="background2" w:themeShade="80"/>
              </w:rPr>
            </w:pPr>
            <w:r w:rsidRPr="003C409B">
              <w:rPr>
                <w:color w:val="747474" w:themeColor="background2" w:themeShade="80"/>
              </w:rPr>
              <w:t>2.8</w:t>
            </w:r>
          </w:p>
        </w:tc>
        <w:tc>
          <w:tcPr>
            <w:tcW w:w="2126" w:type="dxa"/>
          </w:tcPr>
          <w:p w:rsidRPr="003C409B" w:rsidR="00786213" w:rsidP="00CB46D4" w:rsidRDefault="00C845F3" w14:paraId="7B5B2051" w14:textId="794A7534">
            <w:pPr>
              <w:pStyle w:val="Subjectcolumntext"/>
              <w:cnfStyle w:val="000000000000" w:firstRow="0" w:lastRow="0" w:firstColumn="0" w:lastColumn="0" w:oddVBand="0" w:evenVBand="0" w:oddHBand="0" w:evenHBand="0" w:firstRowFirstColumn="0" w:firstRowLastColumn="0" w:lastRowFirstColumn="0" w:lastRowLastColumn="0"/>
            </w:pPr>
            <w:r w:rsidRPr="003C409B">
              <w:t>MM other</w:t>
            </w:r>
          </w:p>
        </w:tc>
        <w:tc>
          <w:tcPr>
            <w:tcW w:w="2127" w:type="dxa"/>
          </w:tcPr>
          <w:p w:rsidRPr="003C409B" w:rsidR="00786213" w:rsidP="00CB46D4" w:rsidRDefault="00786213" w14:paraId="71F3B9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786213" w:rsidP="00CB46D4" w:rsidRDefault="00786213" w14:paraId="2E239A91" w14:textId="77777777">
            <w:pPr>
              <w:cnfStyle w:val="000000000000" w:firstRow="0" w:lastRow="0" w:firstColumn="0" w:lastColumn="0" w:oddVBand="0" w:evenVBand="0" w:oddHBand="0" w:evenHBand="0" w:firstRowFirstColumn="0" w:firstRowLastColumn="0" w:lastRowFirstColumn="0" w:lastRowLastColumn="0"/>
            </w:pPr>
          </w:p>
        </w:tc>
      </w:tr>
      <w:tr w:rsidRPr="003C409B" w:rsidR="00786213" w:rsidTr="77EFFBCF" w14:paraId="6D5AD1D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86213" w:rsidP="00CB46D4" w:rsidRDefault="0081774C" w14:paraId="7ED02455" w14:textId="6A78BA11">
            <w:pPr>
              <w:rPr>
                <w:color w:val="747474" w:themeColor="background2" w:themeShade="80"/>
              </w:rPr>
            </w:pPr>
            <w:r w:rsidRPr="003C409B">
              <w:rPr>
                <w:color w:val="747474" w:themeColor="background2" w:themeShade="80"/>
              </w:rPr>
              <w:t>2.9</w:t>
            </w:r>
          </w:p>
        </w:tc>
        <w:tc>
          <w:tcPr>
            <w:tcW w:w="2126" w:type="dxa"/>
          </w:tcPr>
          <w:p w:rsidRPr="003C409B" w:rsidR="00786213" w:rsidP="00CB46D4" w:rsidRDefault="00A84F49" w14:paraId="120ECACA" w14:textId="6C32FF1A">
            <w:pPr>
              <w:pStyle w:val="Subjectcolumntext"/>
              <w:cnfStyle w:val="000000100000" w:firstRow="0" w:lastRow="0" w:firstColumn="0" w:lastColumn="0" w:oddVBand="0" w:evenVBand="0" w:oddHBand="1" w:evenHBand="0" w:firstRowFirstColumn="0" w:firstRowLastColumn="0" w:lastRowFirstColumn="0" w:lastRowLastColumn="0"/>
            </w:pPr>
            <w:r w:rsidRPr="003C409B">
              <w:t>Media Viability (from MPM)</w:t>
            </w:r>
          </w:p>
        </w:tc>
        <w:tc>
          <w:tcPr>
            <w:tcW w:w="2127" w:type="dxa"/>
          </w:tcPr>
          <w:p w:rsidRPr="008E3A91" w:rsidR="008E3A91" w:rsidP="008E3A91" w:rsidRDefault="008E3A91" w14:paraId="7BD8BB11" w14:textId="6B01FEB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8E3A91">
              <w:rPr>
                <w:rStyle w:val="normaltextrun"/>
                <w:rFonts w:ascii="Arial" w:hAnsi="Arial" w:cs="Arial" w:eastAsiaTheme="majorEastAsia"/>
                <w:sz w:val="22"/>
                <w:szCs w:val="22"/>
              </w:rPr>
              <w:t>Medium Risk (MPM 2023).</w:t>
            </w:r>
            <w:r w:rsidRPr="008E3A91">
              <w:rPr>
                <w:rStyle w:val="eop"/>
                <w:rFonts w:ascii="Arial" w:hAnsi="Arial" w:cs="Arial" w:eastAsiaTheme="majorEastAsia"/>
                <w:sz w:val="22"/>
                <w:szCs w:val="22"/>
              </w:rPr>
              <w:t> </w:t>
            </w:r>
          </w:p>
          <w:p w:rsidRPr="008E3A91" w:rsidR="00786213" w:rsidP="008E3A91" w:rsidRDefault="00786213" w14:paraId="5C866F3D"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5670" w:type="dxa"/>
          </w:tcPr>
          <w:p w:rsidRPr="00394774" w:rsidR="00786213" w:rsidP="00394774" w:rsidRDefault="008E3A91" w14:paraId="2C66586B" w14:textId="028B981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8E3A91">
              <w:rPr>
                <w:rStyle w:val="normaltextrun"/>
                <w:rFonts w:ascii="Arial" w:hAnsi="Arial" w:cs="Arial" w:eastAsiaTheme="majorEastAsia"/>
                <w:sz w:val="22"/>
                <w:szCs w:val="22"/>
              </w:rPr>
              <w:t>In 2023, the Media Plurality assessment of the German media market viability was at 56%, medium risk, a 19% increase since year previous, at 37% (MPM 2023).</w:t>
            </w:r>
            <w:r w:rsidRPr="008E3A91">
              <w:rPr>
                <w:rStyle w:val="eop"/>
                <w:rFonts w:ascii="Arial" w:hAnsi="Arial" w:cs="Arial" w:eastAsiaTheme="majorEastAsia"/>
                <w:sz w:val="22"/>
                <w:szCs w:val="22"/>
              </w:rPr>
              <w:t> </w:t>
            </w:r>
          </w:p>
        </w:tc>
      </w:tr>
      <w:tr w:rsidRPr="003C409B" w:rsidR="00786213" w:rsidTr="77EFFBCF" w14:paraId="51A740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86213" w:rsidP="00CB46D4" w:rsidRDefault="0081774C" w14:paraId="5032190C" w14:textId="2125168E">
            <w:pPr>
              <w:rPr>
                <w:color w:val="747474" w:themeColor="background2" w:themeShade="80"/>
              </w:rPr>
            </w:pPr>
            <w:r w:rsidRPr="003C409B">
              <w:rPr>
                <w:color w:val="747474" w:themeColor="background2" w:themeShade="80"/>
              </w:rPr>
              <w:t>2.10</w:t>
            </w:r>
          </w:p>
        </w:tc>
        <w:tc>
          <w:tcPr>
            <w:tcW w:w="2126" w:type="dxa"/>
          </w:tcPr>
          <w:p w:rsidRPr="003C409B" w:rsidR="00786213" w:rsidP="00CB46D4" w:rsidRDefault="00E37258" w14:paraId="2CF7D4AD" w14:textId="5F9A4C73">
            <w:pPr>
              <w:pStyle w:val="Subjectcolumntext"/>
              <w:cnfStyle w:val="000000000000" w:firstRow="0" w:lastRow="0" w:firstColumn="0" w:lastColumn="0" w:oddVBand="0" w:evenVBand="0" w:oddHBand="0" w:evenHBand="0" w:firstRowFirstColumn="0" w:firstRowLastColumn="0" w:lastRowFirstColumn="0" w:lastRowLastColumn="0"/>
            </w:pPr>
            <w:r w:rsidRPr="003C409B">
              <w:t>Advertising Market (AM)</w:t>
            </w:r>
          </w:p>
        </w:tc>
        <w:tc>
          <w:tcPr>
            <w:tcW w:w="2127" w:type="dxa"/>
          </w:tcPr>
          <w:p w:rsidRPr="003C409B" w:rsidR="00786213" w:rsidP="00CB46D4" w:rsidRDefault="00786213" w14:paraId="3AA6B93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786213" w:rsidP="008E3A91" w:rsidRDefault="006537F0" w14:paraId="291CD1BE" w14:textId="2A42510C">
            <w:pPr>
              <w:cnfStyle w:val="000000000000" w:firstRow="0" w:lastRow="0" w:firstColumn="0" w:lastColumn="0" w:oddVBand="0" w:evenVBand="0" w:oddHBand="0" w:evenHBand="0" w:firstRowFirstColumn="0" w:firstRowLastColumn="0" w:lastRowFirstColumn="0" w:lastRowLastColumn="0"/>
            </w:pPr>
            <w:r>
              <w:t>In 2023, t</w:t>
            </w:r>
            <w:r w:rsidRPr="006537F0">
              <w:t>he market volume of the advertising industry</w:t>
            </w:r>
            <w:r>
              <w:t xml:space="preserve"> reached </w:t>
            </w:r>
            <w:r w:rsidRPr="006537F0">
              <w:t xml:space="preserve">79 billion euros </w:t>
            </w:r>
            <w:r>
              <w:t xml:space="preserve">which represents a </w:t>
            </w:r>
            <w:r w:rsidRPr="006537F0">
              <w:t>1.5</w:t>
            </w:r>
            <w:r>
              <w:t>% increase since 2022, with an expectation of ‘fragile’ growth in the future (</w:t>
            </w:r>
            <w:hyperlink w:history="1" r:id="rId40">
              <w:r w:rsidRPr="006537F0">
                <w:rPr>
                  <w:rStyle w:val="Hyperlink"/>
                </w:rPr>
                <w:t>ZAW 2024</w:t>
              </w:r>
            </w:hyperlink>
            <w:r>
              <w:t>)</w:t>
            </w:r>
            <w:r w:rsidRPr="006537F0">
              <w:t>.</w:t>
            </w:r>
            <w:r>
              <w:t xml:space="preserve"> </w:t>
            </w:r>
            <w:r w:rsidR="008E3A91">
              <w:t>The shares among the various advertising media are distributed as follows: Internet 46</w:t>
            </w:r>
            <w:r w:rsidRPr="00394774" w:rsidR="008E3A91">
              <w:t xml:space="preserve">%, print 29.4%, TV/movie 20.7%, outdoor advertising 4.5%, radio/audio 3.2%, cinema 0.2% (ZAW 2023). </w:t>
            </w:r>
          </w:p>
        </w:tc>
      </w:tr>
      <w:tr w:rsidRPr="003C409B" w:rsidR="00786213" w:rsidTr="77EFFBCF" w14:paraId="58E6BAC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86213" w:rsidP="00CB46D4" w:rsidRDefault="0081774C" w14:paraId="1863B1CC" w14:textId="6413F081">
            <w:pPr>
              <w:rPr>
                <w:color w:val="747474" w:themeColor="background2" w:themeShade="80"/>
              </w:rPr>
            </w:pPr>
            <w:r w:rsidRPr="003C409B">
              <w:rPr>
                <w:color w:val="747474" w:themeColor="background2" w:themeShade="80"/>
              </w:rPr>
              <w:t>2.11</w:t>
            </w:r>
          </w:p>
        </w:tc>
        <w:tc>
          <w:tcPr>
            <w:tcW w:w="2126" w:type="dxa"/>
          </w:tcPr>
          <w:p w:rsidRPr="003C409B" w:rsidR="00786213" w:rsidP="00CB46D4" w:rsidRDefault="007D008B" w14:paraId="43A89369" w14:textId="58B58BB9">
            <w:pPr>
              <w:pStyle w:val="Subjectcolumntext"/>
              <w:cnfStyle w:val="000000100000" w:firstRow="0" w:lastRow="0" w:firstColumn="0" w:lastColumn="0" w:oddVBand="0" w:evenVBand="0" w:oddHBand="1" w:evenHBand="0" w:firstRowFirstColumn="0" w:firstRowLastColumn="0" w:lastRowFirstColumn="0" w:lastRowLastColumn="0"/>
            </w:pPr>
            <w:r w:rsidRPr="003C409B">
              <w:t>Digital Ad market</w:t>
            </w:r>
          </w:p>
        </w:tc>
        <w:tc>
          <w:tcPr>
            <w:tcW w:w="2127" w:type="dxa"/>
          </w:tcPr>
          <w:p w:rsidRPr="003C409B" w:rsidR="00786213" w:rsidP="00CB46D4" w:rsidRDefault="00786213" w14:paraId="352BF4B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3C409B" w:rsidR="00786213" w:rsidP="00394774" w:rsidRDefault="00590814" w14:paraId="7258EF71" w14:textId="3525F67A">
            <w:pPr>
              <w:cnfStyle w:val="000000100000" w:firstRow="0" w:lastRow="0" w:firstColumn="0" w:lastColumn="0" w:oddVBand="0" w:evenVBand="0" w:oddHBand="1" w:evenHBand="0" w:firstRowFirstColumn="0" w:firstRowLastColumn="0" w:lastRowFirstColumn="0" w:lastRowLastColumn="0"/>
            </w:pPr>
            <w:r>
              <w:t xml:space="preserve">Online advertising revenue (at 12.39 billion euros in 2023) has been experiencing a stable growth throughout the recent years and is expected to reach an estimated </w:t>
            </w:r>
            <w:r w:rsidRPr="00394774" w:rsidR="00394774">
              <w:t>15.79 million euros in 2025</w:t>
            </w:r>
            <w:r>
              <w:t xml:space="preserve"> </w:t>
            </w:r>
            <w:r w:rsidRPr="00394774" w:rsidR="00394774">
              <w:rPr>
                <w:rStyle w:val="normaltextrun"/>
                <w:color w:val="000000"/>
                <w:shd w:val="clear" w:color="auto" w:fill="FFFFFF"/>
              </w:rPr>
              <w:t>(</w:t>
            </w:r>
            <w:hyperlink w:tgtFrame="_blank" w:history="1" w:anchor="dossier-chapter2" r:id="rId41">
              <w:r w:rsidRPr="00394774" w:rsidR="00394774">
                <w:rPr>
                  <w:rStyle w:val="normaltextrun"/>
                  <w:color w:val="0563C1"/>
                  <w:u w:val="single"/>
                  <w:shd w:val="clear" w:color="auto" w:fill="FFFFFF"/>
                </w:rPr>
                <w:t>Statista 2023</w:t>
              </w:r>
            </w:hyperlink>
            <w:r w:rsidRPr="00394774" w:rsidR="00394774">
              <w:rPr>
                <w:rStyle w:val="normaltextrun"/>
                <w:color w:val="000000"/>
                <w:shd w:val="clear" w:color="auto" w:fill="FFFFFF"/>
              </w:rPr>
              <w:t>).</w:t>
            </w:r>
            <w:r w:rsidR="00394774">
              <w:rPr>
                <w:rStyle w:val="eop"/>
                <w:rFonts w:ascii="Calibri" w:hAnsi="Calibri" w:cs="Calibri"/>
                <w:color w:val="000000"/>
                <w:shd w:val="clear" w:color="auto" w:fill="FFFFFF"/>
              </w:rPr>
              <w:t> </w:t>
            </w:r>
          </w:p>
        </w:tc>
      </w:tr>
      <w:tr w:rsidRPr="003C409B" w:rsidR="007D008B" w:rsidTr="77EFFBCF" w14:paraId="3924ED6F"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D008B" w:rsidP="00CB46D4" w:rsidRDefault="0081774C" w14:paraId="5BF9BFD7" w14:textId="7671C7DF">
            <w:pPr>
              <w:rPr>
                <w:color w:val="747474" w:themeColor="background2" w:themeShade="80"/>
              </w:rPr>
            </w:pPr>
            <w:r w:rsidRPr="003C409B">
              <w:rPr>
                <w:color w:val="747474" w:themeColor="background2" w:themeShade="80"/>
              </w:rPr>
              <w:t>2.12</w:t>
            </w:r>
          </w:p>
        </w:tc>
        <w:tc>
          <w:tcPr>
            <w:tcW w:w="2126" w:type="dxa"/>
          </w:tcPr>
          <w:p w:rsidRPr="003C409B" w:rsidR="007D008B" w:rsidP="00CB46D4" w:rsidRDefault="0081774C" w14:paraId="17417266" w14:textId="6C2B93EC">
            <w:pPr>
              <w:pStyle w:val="Subjectcolumntext"/>
              <w:cnfStyle w:val="000000000000" w:firstRow="0" w:lastRow="0" w:firstColumn="0" w:lastColumn="0" w:oddVBand="0" w:evenVBand="0" w:oddHBand="0" w:evenHBand="0" w:firstRowFirstColumn="0" w:firstRowLastColumn="0" w:lastRowFirstColumn="0" w:lastRowLastColumn="0"/>
            </w:pPr>
            <w:r w:rsidRPr="003C409B">
              <w:t>AM segments</w:t>
            </w:r>
          </w:p>
        </w:tc>
        <w:tc>
          <w:tcPr>
            <w:tcW w:w="2127" w:type="dxa"/>
          </w:tcPr>
          <w:p w:rsidRPr="003C409B" w:rsidR="007D008B" w:rsidP="00CB46D4" w:rsidRDefault="007D008B" w14:paraId="44CE7DF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7D008B" w:rsidP="00CB46D4" w:rsidRDefault="007D008B" w14:paraId="40C3F899" w14:textId="77777777">
            <w:pPr>
              <w:cnfStyle w:val="000000000000" w:firstRow="0" w:lastRow="0" w:firstColumn="0" w:lastColumn="0" w:oddVBand="0" w:evenVBand="0" w:oddHBand="0" w:evenHBand="0" w:firstRowFirstColumn="0" w:firstRowLastColumn="0" w:lastRowFirstColumn="0" w:lastRowLastColumn="0"/>
            </w:pPr>
          </w:p>
        </w:tc>
      </w:tr>
    </w:tbl>
    <w:p w:rsidRPr="003C409B" w:rsidR="00703A7B" w:rsidP="77EFFBCF" w:rsidRDefault="00703A7B" w14:paraId="193EAC79" w14:textId="5D565852">
      <w:pPr>
        <w:pStyle w:val="SectionHead"/>
        <w:rPr>
          <w:rFonts w:cs="Arial"/>
          <w:i/>
        </w:rPr>
      </w:pPr>
      <w:bookmarkStart w:name="_Toc169692777" w:id="66"/>
      <w:bookmarkStart w:name="_Toc300133688" w:id="67"/>
      <w:bookmarkStart w:name="_Toc1308339315" w:id="68"/>
      <w:bookmarkStart w:name="_Toc2114380272" w:id="69"/>
      <w:bookmarkStart w:name="_Toc171328212" w:id="70"/>
      <w:r w:rsidRPr="77EFFBCF">
        <w:rPr>
          <w:rFonts w:cs="Arial"/>
        </w:rPr>
        <w:t>Communications: Legal and Regulatory Framework</w:t>
      </w:r>
      <w:bookmarkEnd w:id="66"/>
      <w:bookmarkEnd w:id="67"/>
      <w:bookmarkEnd w:id="68"/>
      <w:bookmarkEnd w:id="69"/>
      <w:bookmarkEnd w:id="70"/>
      <w:r w:rsidRPr="77EFFBCF">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Pr="003C409B" w:rsidR="00703A7B" w:rsidTr="77EFFBCF" w14:paraId="4DE4B7D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703A7B" w:rsidP="00CB46D4" w:rsidRDefault="00703A7B" w14:paraId="7153D3B8" w14:textId="59133383">
            <w:pPr>
              <w:pStyle w:val="Tableheadings"/>
              <w:spacing w:line="240" w:lineRule="auto"/>
              <w:rPr>
                <w:b/>
                <w:bCs/>
              </w:rPr>
            </w:pPr>
            <w:bookmarkStart w:name="_Toc1998991512" w:id="71"/>
            <w:bookmarkStart w:name="_Toc108402083" w:id="72"/>
            <w:bookmarkStart w:name="_Toc2104621232" w:id="73"/>
            <w:bookmarkStart w:name="_Toc1395469626" w:id="74"/>
            <w:r w:rsidRPr="77EFFBCF">
              <w:rPr>
                <w:b/>
                <w:bCs/>
              </w:rPr>
              <w:t>Item</w:t>
            </w:r>
            <w:bookmarkEnd w:id="71"/>
            <w:bookmarkEnd w:id="72"/>
            <w:bookmarkEnd w:id="73"/>
            <w:bookmarkEnd w:id="74"/>
          </w:p>
        </w:tc>
        <w:tc>
          <w:tcPr>
            <w:tcW w:w="2126" w:type="dxa"/>
            <w:tcBorders>
              <w:bottom w:val="none" w:color="auto" w:sz="0" w:space="0"/>
            </w:tcBorders>
          </w:tcPr>
          <w:p w:rsidRPr="003C409B" w:rsidR="00703A7B" w:rsidP="00CB46D4" w:rsidRDefault="00703A7B" w14:paraId="37EE1C86" w14:textId="1C2FCF39">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508899432" w:id="75"/>
            <w:bookmarkStart w:name="_Toc637342763" w:id="76"/>
            <w:bookmarkStart w:name="_Toc1019690328" w:id="77"/>
            <w:bookmarkStart w:name="_Toc805518298" w:id="78"/>
            <w:r w:rsidRPr="77EFFBCF">
              <w:rPr>
                <w:b/>
                <w:bCs/>
              </w:rPr>
              <w:t>Subject</w:t>
            </w:r>
            <w:bookmarkEnd w:id="75"/>
            <w:bookmarkEnd w:id="76"/>
            <w:bookmarkEnd w:id="77"/>
            <w:bookmarkEnd w:id="78"/>
          </w:p>
        </w:tc>
        <w:tc>
          <w:tcPr>
            <w:tcW w:w="2127" w:type="dxa"/>
            <w:tcBorders>
              <w:bottom w:val="none" w:color="auto" w:sz="0" w:space="0"/>
            </w:tcBorders>
          </w:tcPr>
          <w:p w:rsidRPr="003C409B" w:rsidR="00703A7B" w:rsidP="00CB46D4" w:rsidRDefault="00703A7B" w14:paraId="44C92310" w14:textId="5E8D905D">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931067706" w:id="79"/>
            <w:bookmarkStart w:name="_Toc1983994166" w:id="80"/>
            <w:bookmarkStart w:name="_Toc627704507" w:id="81"/>
            <w:bookmarkStart w:name="_Toc314655999" w:id="82"/>
            <w:r w:rsidRPr="77EFFBCF">
              <w:rPr>
                <w:b/>
                <w:bCs/>
              </w:rPr>
              <w:t>Classification</w:t>
            </w:r>
            <w:bookmarkEnd w:id="79"/>
            <w:bookmarkEnd w:id="80"/>
            <w:bookmarkEnd w:id="81"/>
            <w:bookmarkEnd w:id="82"/>
            <w:r w:rsidRPr="77EFFBCF">
              <w:rPr>
                <w:b/>
                <w:bCs/>
              </w:rPr>
              <w:t xml:space="preserve"> </w:t>
            </w:r>
          </w:p>
        </w:tc>
        <w:tc>
          <w:tcPr>
            <w:tcW w:w="5670" w:type="dxa"/>
            <w:tcBorders>
              <w:bottom w:val="none" w:color="auto" w:sz="0" w:space="0"/>
            </w:tcBorders>
          </w:tcPr>
          <w:p w:rsidRPr="003C409B" w:rsidR="00703A7B" w:rsidP="00CB46D4" w:rsidRDefault="00703A7B" w14:paraId="7352E33E" w14:textId="545BDF06">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62147405" w:id="83"/>
            <w:bookmarkStart w:name="_Toc1911457751" w:id="84"/>
            <w:bookmarkStart w:name="_Toc1461738195" w:id="85"/>
            <w:bookmarkStart w:name="_Toc1904983779" w:id="86"/>
            <w:r w:rsidRPr="77EFFBCF">
              <w:rPr>
                <w:b/>
                <w:bCs/>
              </w:rPr>
              <w:t>Description</w:t>
            </w:r>
            <w:bookmarkEnd w:id="83"/>
            <w:bookmarkEnd w:id="84"/>
            <w:bookmarkEnd w:id="85"/>
            <w:bookmarkEnd w:id="86"/>
          </w:p>
        </w:tc>
      </w:tr>
      <w:tr w:rsidRPr="00EA4FB0" w:rsidR="00703A7B" w:rsidTr="77EFFBCF" w14:paraId="10BA3DE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703A7B" w:rsidP="00CB46D4" w:rsidRDefault="00703A7B" w14:paraId="5A6D5F63" w14:textId="24802185">
            <w:pPr>
              <w:rPr>
                <w:b w:val="0"/>
                <w:bCs w:val="0"/>
                <w:color w:val="747474" w:themeColor="background2" w:themeShade="80"/>
              </w:rPr>
            </w:pPr>
            <w:r w:rsidRPr="003C409B">
              <w:rPr>
                <w:color w:val="747474" w:themeColor="background2" w:themeShade="80"/>
              </w:rPr>
              <w:t>3.1</w:t>
            </w:r>
          </w:p>
        </w:tc>
        <w:tc>
          <w:tcPr>
            <w:tcW w:w="2126" w:type="dxa"/>
            <w:tcBorders>
              <w:top w:val="none" w:color="auto" w:sz="0" w:space="0"/>
              <w:bottom w:val="none" w:color="auto" w:sz="0" w:space="0"/>
            </w:tcBorders>
          </w:tcPr>
          <w:p w:rsidRPr="003C409B" w:rsidR="00703A7B" w:rsidP="00CB46D4" w:rsidRDefault="00091100" w14:paraId="30F14038" w14:textId="4C7E8089">
            <w:pPr>
              <w:pStyle w:val="Subjectcolumntext"/>
              <w:cnfStyle w:val="000000100000" w:firstRow="0" w:lastRow="0" w:firstColumn="0" w:lastColumn="0" w:oddVBand="0" w:evenVBand="0" w:oddHBand="1" w:evenHBand="0" w:firstRowFirstColumn="0" w:firstRowLastColumn="0" w:lastRowFirstColumn="0" w:lastRowLastColumn="0"/>
            </w:pPr>
            <w:r w:rsidRPr="003C409B">
              <w:t>Supranational</w:t>
            </w:r>
          </w:p>
        </w:tc>
        <w:tc>
          <w:tcPr>
            <w:tcW w:w="2127" w:type="dxa"/>
            <w:tcBorders>
              <w:top w:val="none" w:color="auto" w:sz="0" w:space="0"/>
              <w:bottom w:val="none" w:color="auto" w:sz="0" w:space="0"/>
            </w:tcBorders>
          </w:tcPr>
          <w:p w:rsidRPr="003C409B" w:rsidR="00703A7B" w:rsidP="00CB46D4" w:rsidRDefault="00703A7B" w14:paraId="3239635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A4FB0" w:rsidR="00590814" w:rsidP="00590814" w:rsidRDefault="00590814" w14:paraId="2831D97F" w14:textId="69DFB80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4FB0">
              <w:rPr>
                <w:rFonts w:eastAsia="Times New Roman"/>
                <w:lang w:eastAsia="en-GB"/>
              </w:rPr>
              <w:t>Germany became a member of the European Union in 1958 and is aligned with the EU regulatory framework (</w:t>
            </w:r>
            <w:hyperlink w:tgtFrame="_blank" w:history="1" r:id="rId42">
              <w:r w:rsidRPr="00EA4FB0">
                <w:rPr>
                  <w:rFonts w:eastAsia="Times New Roman"/>
                  <w:color w:val="0563C1"/>
                  <w:u w:val="single"/>
                  <w:lang w:eastAsia="en-GB"/>
                </w:rPr>
                <w:t>EU n.d.</w:t>
              </w:r>
            </w:hyperlink>
            <w:r w:rsidRPr="00EA4FB0">
              <w:rPr>
                <w:rFonts w:eastAsia="Times New Roman"/>
                <w:lang w:eastAsia="en-GB"/>
              </w:rPr>
              <w:t xml:space="preserve">). </w:t>
            </w:r>
            <w:r w:rsidRPr="00EA4FB0">
              <w:rPr>
                <w:rStyle w:val="normaltextrun"/>
                <w:rFonts w:eastAsiaTheme="majorEastAsia"/>
              </w:rPr>
              <w:t>In the communications sector, the following key EU directives were either transposed or became directly enforceable: </w:t>
            </w:r>
            <w:r w:rsidRPr="00EA4FB0">
              <w:rPr>
                <w:rStyle w:val="eop"/>
                <w:rFonts w:eastAsiaTheme="majorEastAsia"/>
              </w:rPr>
              <w:t> </w:t>
            </w:r>
            <w:r w:rsidRPr="00EA4FB0">
              <w:rPr>
                <w:rFonts w:eastAsia="Times New Roman"/>
                <w:lang w:eastAsia="en-GB"/>
              </w:rPr>
              <w:t> </w:t>
            </w:r>
          </w:p>
          <w:p w:rsidRPr="00EA4FB0" w:rsidR="00590814" w:rsidP="00524F45" w:rsidRDefault="00590814" w14:paraId="07E3BA6C" w14:textId="050B0078">
            <w:pPr>
              <w:pStyle w:val="ListParagraph"/>
              <w:numPr>
                <w:ilvl w:val="0"/>
                <w:numId w:val="6"/>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4FB0">
              <w:rPr>
                <w:rFonts w:eastAsia="Times New Roman"/>
                <w:lang w:eastAsia="en-GB"/>
              </w:rPr>
              <w:t>The State Media Treaty (</w:t>
            </w:r>
            <w:hyperlink w:tgtFrame="_blank" w:history="1" r:id="rId43">
              <w:r w:rsidRPr="00EA4FB0">
                <w:rPr>
                  <w:rFonts w:eastAsia="Times New Roman"/>
                  <w:color w:val="0563C1"/>
                  <w:u w:val="single"/>
                  <w:lang w:eastAsia="en-GB"/>
                </w:rPr>
                <w:t>Medienstaatsvertrag</w:t>
              </w:r>
            </w:hyperlink>
            <w:r w:rsidRPr="00EA4FB0">
              <w:rPr>
                <w:rFonts w:eastAsia="Times New Roman"/>
                <w:lang w:eastAsia="en-GB"/>
              </w:rPr>
              <w:t xml:space="preserve"> – MStV), which replaced </w:t>
            </w:r>
            <w:r w:rsidRPr="00EA4FB0">
              <w:rPr>
                <w:rFonts w:eastAsia="Times New Roman"/>
                <w:lang w:val="de-DE" w:eastAsia="en-GB"/>
              </w:rPr>
              <w:t>Inter-State Broadcasting Agreement (</w:t>
            </w:r>
            <w:hyperlink w:tgtFrame="_blank" w:history="1" r:id="rId44">
              <w:r w:rsidRPr="00EA4FB0">
                <w:rPr>
                  <w:rFonts w:eastAsia="Times New Roman"/>
                  <w:color w:val="0563C1"/>
                  <w:u w:val="single"/>
                  <w:lang w:val="de-DE" w:eastAsia="en-GB"/>
                </w:rPr>
                <w:t>Staatsvertrag für Rundfunk und Telemedien</w:t>
              </w:r>
            </w:hyperlink>
            <w:r w:rsidRPr="00EA4FB0">
              <w:rPr>
                <w:rFonts w:eastAsia="Times New Roman"/>
                <w:lang w:val="de-DE" w:eastAsia="en-GB"/>
              </w:rPr>
              <w:t xml:space="preserve"> – </w:t>
            </w:r>
            <w:r w:rsidRPr="00EA4FB0">
              <w:rPr>
                <w:rFonts w:eastAsia="Times New Roman"/>
                <w:lang w:eastAsia="en-GB"/>
              </w:rPr>
              <w:t>Rundfunkstaatsvertrag -</w:t>
            </w:r>
            <w:r w:rsidRPr="00EA4FB0">
              <w:rPr>
                <w:rFonts w:eastAsia="Times New Roman"/>
                <w:lang w:val="de-DE" w:eastAsia="en-GB"/>
              </w:rPr>
              <w:t xml:space="preserve"> RStV) in 2020, transposes t</w:t>
            </w:r>
            <w:r w:rsidRPr="00EA4FB0">
              <w:rPr>
                <w:rFonts w:eastAsia="Times New Roman"/>
                <w:lang w:eastAsia="en-GB"/>
              </w:rPr>
              <w:t>he revised Audiovisual Media Services Directive (EU 2018/1808) into national law, and modernises the German media system, responding to ongoing changes, including introducing regulations affecting digital channels, media platforms, intermediaries and user interfaces (</w:t>
            </w:r>
            <w:hyperlink w:tgtFrame="_blank" w:history="1" r:id="rId45">
              <w:r w:rsidRPr="00EA4FB0">
                <w:rPr>
                  <w:rFonts w:eastAsia="Times New Roman"/>
                  <w:color w:val="0563C1"/>
                  <w:u w:val="single"/>
                  <w:lang w:eastAsia="en-GB"/>
                </w:rPr>
                <w:t>Etteldorf 2021</w:t>
              </w:r>
            </w:hyperlink>
            <w:r w:rsidRPr="00EA4FB0">
              <w:rPr>
                <w:rFonts w:eastAsia="Times New Roman"/>
                <w:lang w:eastAsia="en-GB"/>
              </w:rPr>
              <w:t>). </w:t>
            </w:r>
          </w:p>
          <w:p w:rsidRPr="00EA4FB0" w:rsidR="00524F45" w:rsidP="00524F45" w:rsidRDefault="00524F45" w14:paraId="121DA375" w14:textId="4263E879">
            <w:pPr>
              <w:pStyle w:val="paragraph"/>
              <w:numPr>
                <w:ilvl w:val="0"/>
                <w:numId w:val="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r w:rsidRPr="00EA4FB0">
              <w:rPr>
                <w:rStyle w:val="normaltextrun"/>
                <w:rFonts w:ascii="Arial" w:hAnsi="Arial" w:cs="Arial" w:eastAsiaTheme="majorEastAsia"/>
                <w:sz w:val="22"/>
                <w:szCs w:val="22"/>
              </w:rPr>
              <w:t>The eCommerce Directive (</w:t>
            </w:r>
            <w:hyperlink w:tgtFrame="_blank" w:history="1" r:id="rId46">
              <w:r w:rsidRPr="00EA4FB0">
                <w:rPr>
                  <w:rStyle w:val="normaltextrun"/>
                  <w:rFonts w:ascii="Arial" w:hAnsi="Arial" w:cs="Arial" w:eastAsiaTheme="majorEastAsia"/>
                  <w:color w:val="0563C1"/>
                  <w:sz w:val="22"/>
                  <w:szCs w:val="22"/>
                </w:rPr>
                <w:t>Directive 2000/31/EC</w:t>
              </w:r>
            </w:hyperlink>
            <w:r w:rsidRPr="00EA4FB0">
              <w:rPr>
                <w:rStyle w:val="normaltextrun"/>
                <w:rFonts w:ascii="Arial" w:hAnsi="Arial" w:cs="Arial" w:eastAsiaTheme="majorEastAsia"/>
                <w:sz w:val="22"/>
                <w:szCs w:val="22"/>
              </w:rPr>
              <w:t xml:space="preserve">) was transposed through </w:t>
            </w:r>
            <w:hyperlink w:tgtFrame="_blank" w:history="1" r:id="rId47">
              <w:r w:rsidRPr="00EA4FB0">
                <w:rPr>
                  <w:rStyle w:val="normaltextrun"/>
                  <w:rFonts w:ascii="Arial" w:hAnsi="Arial" w:cs="Arial" w:eastAsiaTheme="majorEastAsia"/>
                  <w:color w:val="0563C1"/>
                  <w:sz w:val="22"/>
                  <w:szCs w:val="22"/>
                  <w:u w:val="single"/>
                  <w:lang w:val="en-US"/>
                </w:rPr>
                <w:t>The Telemedia Act</w:t>
              </w:r>
            </w:hyperlink>
            <w:r w:rsidRPr="00EA4FB0">
              <w:rPr>
                <w:rStyle w:val="normaltextrun"/>
                <w:rFonts w:ascii="Arial" w:hAnsi="Arial" w:cs="Arial" w:eastAsiaTheme="majorEastAsia"/>
                <w:sz w:val="22"/>
                <w:szCs w:val="22"/>
                <w:lang w:val="en-US"/>
              </w:rPr>
              <w:t xml:space="preserve"> (Telemediengesetz, TMG).</w:t>
            </w:r>
          </w:p>
          <w:p w:rsidRPr="00EA4FB0" w:rsidR="00EA4FB0" w:rsidP="00524F45" w:rsidRDefault="00EA4FB0" w14:paraId="0DDA4D51" w14:textId="0AD4CA5C">
            <w:pPr>
              <w:pStyle w:val="paragraph"/>
              <w:numPr>
                <w:ilvl w:val="0"/>
                <w:numId w:val="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FB0">
              <w:rPr>
                <w:rStyle w:val="normaltextrun"/>
                <w:rFonts w:ascii="Arial" w:hAnsi="Arial" w:cs="Arial" w:eastAsiaTheme="majorEastAsia"/>
                <w:sz w:val="22"/>
                <w:szCs w:val="22"/>
              </w:rPr>
              <w:t>The European Electronic Communications Code (ECE) (</w:t>
            </w:r>
            <w:hyperlink w:tgtFrame="_blank" w:history="1" r:id="rId48">
              <w:r w:rsidRPr="00EA4FB0">
                <w:rPr>
                  <w:rStyle w:val="normaltextrun"/>
                  <w:rFonts w:ascii="Arial" w:hAnsi="Arial" w:cs="Arial" w:eastAsiaTheme="majorEastAsia"/>
                  <w:color w:val="0563C1"/>
                  <w:sz w:val="22"/>
                  <w:szCs w:val="22"/>
                </w:rPr>
                <w:t>Directive (EU) 2018/1972</w:t>
              </w:r>
            </w:hyperlink>
            <w:r w:rsidRPr="00EA4FB0">
              <w:rPr>
                <w:rStyle w:val="normaltextrun"/>
                <w:rFonts w:ascii="Arial" w:hAnsi="Arial" w:cs="Arial" w:eastAsiaTheme="majorEastAsia"/>
                <w:sz w:val="22"/>
                <w:szCs w:val="22"/>
              </w:rPr>
              <w:t>) was transposed through the Telecommunications Modernisation Act (</w:t>
            </w:r>
            <w:hyperlink w:history="1" r:id="rId49">
              <w:r w:rsidRPr="00EA4FB0">
                <w:rPr>
                  <w:rStyle w:val="Hyperlink"/>
                  <w:rFonts w:ascii="Arial" w:hAnsi="Arial" w:cs="Arial" w:eastAsiaTheme="majorEastAsia"/>
                  <w:sz w:val="22"/>
                  <w:szCs w:val="22"/>
                </w:rPr>
                <w:t>Telekommunikationsmodernisierungsgesetz</w:t>
              </w:r>
            </w:hyperlink>
            <w:r>
              <w:rPr>
                <w:rStyle w:val="normaltextrun"/>
                <w:rFonts w:ascii="Arial" w:hAnsi="Arial" w:cs="Arial" w:eastAsiaTheme="majorEastAsia"/>
                <w:sz w:val="22"/>
                <w:szCs w:val="22"/>
              </w:rPr>
              <w:t xml:space="preserve">), </w:t>
            </w:r>
            <w:r w:rsidRPr="00EA4FB0">
              <w:rPr>
                <w:rStyle w:val="normaltextrun"/>
                <w:rFonts w:ascii="Arial" w:hAnsi="Arial" w:cs="Arial" w:eastAsiaTheme="majorEastAsia"/>
                <w:sz w:val="22"/>
                <w:szCs w:val="22"/>
              </w:rPr>
              <w:t xml:space="preserve">the </w:t>
            </w:r>
            <w:hyperlink w:tgtFrame="_blank" w:history="1" r:id="rId50">
              <w:r w:rsidRPr="00EA4FB0">
                <w:rPr>
                  <w:rStyle w:val="normaltextrun"/>
                  <w:rFonts w:ascii="Arial" w:hAnsi="Arial" w:cs="Arial" w:eastAsiaTheme="majorEastAsia"/>
                  <w:color w:val="0563C1"/>
                  <w:sz w:val="22"/>
                  <w:szCs w:val="22"/>
                  <w:u w:val="single"/>
                </w:rPr>
                <w:t>Telecommunications Act</w:t>
              </w:r>
            </w:hyperlink>
            <w:r>
              <w:rPr>
                <w:rFonts w:ascii="Arial" w:hAnsi="Arial" w:cs="Arial"/>
                <w:sz w:val="22"/>
                <w:szCs w:val="22"/>
              </w:rPr>
              <w:t xml:space="preserve"> </w:t>
            </w:r>
            <w:r w:rsidRPr="00EA4FB0">
              <w:rPr>
                <w:rStyle w:val="normaltextrun"/>
                <w:rFonts w:ascii="Arial" w:hAnsi="Arial" w:cs="Arial" w:eastAsiaTheme="majorEastAsia"/>
                <w:sz w:val="22"/>
                <w:szCs w:val="22"/>
              </w:rPr>
              <w:t>(Telekommunikationsgesetz - TKG)</w:t>
            </w:r>
            <w:r>
              <w:rPr>
                <w:rStyle w:val="normaltextrun"/>
                <w:rFonts w:ascii="Arial" w:hAnsi="Arial" w:cs="Arial" w:eastAsiaTheme="majorEastAsia"/>
                <w:sz w:val="22"/>
                <w:szCs w:val="22"/>
              </w:rPr>
              <w:t>.</w:t>
            </w:r>
          </w:p>
          <w:p w:rsidRPr="00EA4FB0" w:rsidR="00524F45" w:rsidP="00524F45" w:rsidRDefault="00524F45" w14:paraId="226A64F3" w14:textId="6FEB89E6">
            <w:pPr>
              <w:pStyle w:val="paragraph"/>
              <w:numPr>
                <w:ilvl w:val="0"/>
                <w:numId w:val="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FB0">
              <w:rPr>
                <w:rStyle w:val="normaltextrun"/>
                <w:rFonts w:ascii="Arial" w:hAnsi="Arial" w:cs="Arial" w:eastAsiaTheme="majorEastAsia"/>
                <w:sz w:val="22"/>
                <w:szCs w:val="22"/>
              </w:rPr>
              <w:t>The ePrivacy Directive (</w:t>
            </w:r>
            <w:hyperlink w:tgtFrame="_blank" w:history="1" r:id="rId51">
              <w:r w:rsidRPr="00EA4FB0">
                <w:rPr>
                  <w:rStyle w:val="normaltextrun"/>
                  <w:rFonts w:ascii="Arial" w:hAnsi="Arial" w:cs="Arial" w:eastAsiaTheme="majorEastAsia"/>
                  <w:color w:val="0563C1"/>
                  <w:sz w:val="22"/>
                  <w:szCs w:val="22"/>
                  <w:u w:val="single"/>
                </w:rPr>
                <w:t>2009/136/EC</w:t>
              </w:r>
            </w:hyperlink>
            <w:r w:rsidRPr="00EA4FB0">
              <w:rPr>
                <w:rStyle w:val="normaltextrun"/>
                <w:rFonts w:ascii="Arial" w:hAnsi="Arial" w:cs="Arial" w:eastAsiaTheme="majorEastAsia"/>
                <w:sz w:val="22"/>
                <w:szCs w:val="22"/>
              </w:rPr>
              <w:t xml:space="preserve">) was transposed through the </w:t>
            </w:r>
            <w:hyperlink w:tgtFrame="_blank" w:history="1" r:id="rId52">
              <w:r w:rsidRPr="00EA4FB0">
                <w:rPr>
                  <w:rStyle w:val="normaltextrun"/>
                  <w:rFonts w:ascii="Arial" w:hAnsi="Arial" w:cs="Arial" w:eastAsiaTheme="majorEastAsia"/>
                  <w:color w:val="0563C1"/>
                  <w:sz w:val="22"/>
                  <w:szCs w:val="22"/>
                  <w:u w:val="single"/>
                </w:rPr>
                <w:t>Telecommunications Act</w:t>
              </w:r>
            </w:hyperlink>
            <w:r w:rsidRPr="00EA4FB0">
              <w:rPr>
                <w:rStyle w:val="normaltextrun"/>
                <w:rFonts w:ascii="Arial" w:hAnsi="Arial" w:cs="Arial" w:eastAsiaTheme="majorEastAsia"/>
                <w:sz w:val="22"/>
                <w:szCs w:val="22"/>
              </w:rPr>
              <w:t xml:space="preserve"> (Telekommunikationsgesetz - TKG), and the Act on Data Protection and Protection of Privacy in Telecommunications and Digital Services (</w:t>
            </w:r>
            <w:hyperlink w:history="1" r:id="rId53">
              <w:r w:rsidRPr="00EA4FB0">
                <w:rPr>
                  <w:rStyle w:val="Hyperlink"/>
                  <w:rFonts w:ascii="Arial" w:hAnsi="Arial" w:cs="Arial" w:eastAsiaTheme="majorEastAsia"/>
                  <w:sz w:val="22"/>
                  <w:szCs w:val="22"/>
                </w:rPr>
                <w:t>Gesetz über den Datenschutz und den Schutz der Privatsphäre in der Telekommunikation und bei digitalen Diensten</w:t>
              </w:r>
            </w:hyperlink>
            <w:r w:rsidRPr="00EA4FB0">
              <w:rPr>
                <w:rStyle w:val="normaltextrun"/>
                <w:rFonts w:ascii="Arial" w:hAnsi="Arial" w:cs="Arial" w:eastAsiaTheme="majorEastAsia"/>
                <w:sz w:val="22"/>
                <w:szCs w:val="22"/>
              </w:rPr>
              <w:t>).</w:t>
            </w:r>
          </w:p>
          <w:p w:rsidRPr="00EA4FB0" w:rsidR="00590814" w:rsidP="00EA4FB0" w:rsidRDefault="00590814" w14:paraId="5EA5910B" w14:textId="268A7A60">
            <w:pPr>
              <w:pStyle w:val="ListParagraph"/>
              <w:numPr>
                <w:ilvl w:val="0"/>
                <w:numId w:val="6"/>
              </w:numPr>
              <w:cnfStyle w:val="000000100000" w:firstRow="0" w:lastRow="0" w:firstColumn="0" w:lastColumn="0" w:oddVBand="0" w:evenVBand="0" w:oddHBand="1" w:evenHBand="0" w:firstRowFirstColumn="0" w:firstRowLastColumn="0" w:lastRowFirstColumn="0" w:lastRowLastColumn="0"/>
            </w:pPr>
            <w:r w:rsidRPr="00EA4FB0">
              <w:rPr>
                <w:rStyle w:val="normaltextrun"/>
                <w:rFonts w:eastAsiaTheme="majorEastAsia"/>
              </w:rPr>
              <w:t xml:space="preserve">The General Data Protection Regulation (the GDPR, </w:t>
            </w:r>
            <w:hyperlink w:tgtFrame="_blank" w:history="1" r:id="rId54">
              <w:r w:rsidRPr="00EA4FB0">
                <w:rPr>
                  <w:rStyle w:val="normaltextrun"/>
                  <w:rFonts w:eastAsiaTheme="majorEastAsia"/>
                  <w:color w:val="0563C1"/>
                </w:rPr>
                <w:t>EU Regulation 2016/679</w:t>
              </w:r>
            </w:hyperlink>
            <w:r w:rsidRPr="00EA4FB0">
              <w:rPr>
                <w:rStyle w:val="normaltextrun"/>
                <w:rFonts w:eastAsiaTheme="majorEastAsia"/>
              </w:rPr>
              <w:t xml:space="preserve">) and the Digital Services Act (the DSA, </w:t>
            </w:r>
            <w:hyperlink w:tgtFrame="_blank" w:history="1" r:id="rId55">
              <w:r w:rsidRPr="00EA4FB0">
                <w:rPr>
                  <w:rStyle w:val="normaltextrun"/>
                  <w:rFonts w:eastAsiaTheme="majorEastAsia"/>
                  <w:color w:val="0563C1"/>
                </w:rPr>
                <w:t>EU Regulation 2022/2065</w:t>
              </w:r>
            </w:hyperlink>
            <w:r w:rsidRPr="00EA4FB0">
              <w:rPr>
                <w:rStyle w:val="normaltextrun"/>
                <w:rFonts w:eastAsiaTheme="majorEastAsia"/>
              </w:rPr>
              <w:t>) are directly enforceable in Germany.</w:t>
            </w:r>
          </w:p>
        </w:tc>
      </w:tr>
      <w:tr w:rsidRPr="003C409B" w:rsidR="00703A7B" w:rsidTr="77EFFBCF" w14:paraId="5D2C35C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03A7B" w:rsidP="00CB46D4" w:rsidRDefault="00703A7B" w14:paraId="53E641ED" w14:textId="30FEDF99">
            <w:pPr>
              <w:rPr>
                <w:color w:val="3A3A3A" w:themeColor="background2" w:themeShade="40"/>
              </w:rPr>
            </w:pPr>
            <w:r w:rsidRPr="003C409B">
              <w:rPr>
                <w:color w:val="747474" w:themeColor="background2" w:themeShade="80"/>
              </w:rPr>
              <w:t>3.2</w:t>
            </w:r>
          </w:p>
        </w:tc>
        <w:tc>
          <w:tcPr>
            <w:tcW w:w="2126" w:type="dxa"/>
          </w:tcPr>
          <w:p w:rsidRPr="003C409B" w:rsidR="00703A7B" w:rsidP="00CB46D4" w:rsidRDefault="00776FE6" w14:paraId="437C0DF8" w14:textId="5BFAECA1">
            <w:pPr>
              <w:pStyle w:val="Subjectcolumntext"/>
              <w:cnfStyle w:val="000000000000" w:firstRow="0" w:lastRow="0" w:firstColumn="0" w:lastColumn="0" w:oddVBand="0" w:evenVBand="0" w:oddHBand="0" w:evenHBand="0" w:firstRowFirstColumn="0" w:firstRowLastColumn="0" w:lastRowFirstColumn="0" w:lastRowLastColumn="0"/>
            </w:pPr>
            <w:r w:rsidRPr="003C409B">
              <w:t>Major legislation</w:t>
            </w:r>
          </w:p>
        </w:tc>
        <w:tc>
          <w:tcPr>
            <w:tcW w:w="2127" w:type="dxa"/>
          </w:tcPr>
          <w:p w:rsidRPr="003C409B" w:rsidR="00703A7B" w:rsidP="00CB46D4" w:rsidRDefault="00703A7B" w14:paraId="0930BA0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590814" w:rsidR="00590814" w:rsidP="00590814" w:rsidRDefault="00590814" w14:paraId="41FD9D12" w14:textId="21AF064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90814">
              <w:rPr>
                <w:rStyle w:val="normaltextrun"/>
                <w:rFonts w:ascii="Arial" w:hAnsi="Arial" w:cs="Arial" w:eastAsiaTheme="majorEastAsia"/>
                <w:sz w:val="22"/>
                <w:szCs w:val="22"/>
              </w:rPr>
              <w:t xml:space="preserve">The Federal Republic of Germany, since the German reunification in 1990, consists of 16 federal states, each with its own state media law and press law. </w:t>
            </w:r>
            <w:r w:rsidRPr="00590814" w:rsidR="00524F45">
              <w:rPr>
                <w:rStyle w:val="normaltextrun"/>
                <w:rFonts w:ascii="Arial" w:hAnsi="Arial" w:cs="Arial" w:eastAsiaTheme="majorEastAsia"/>
                <w:sz w:val="22"/>
                <w:szCs w:val="22"/>
              </w:rPr>
              <w:t>The State Media Treaty (</w:t>
            </w:r>
            <w:hyperlink w:tgtFrame="_blank" w:history="1" r:id="rId56">
              <w:r w:rsidRPr="00590814" w:rsidR="00524F45">
                <w:rPr>
                  <w:rStyle w:val="normaltextrun"/>
                  <w:rFonts w:ascii="Arial" w:hAnsi="Arial" w:cs="Arial" w:eastAsiaTheme="majorEastAsia"/>
                  <w:color w:val="0563C1"/>
                  <w:sz w:val="22"/>
                  <w:szCs w:val="22"/>
                  <w:u w:val="single"/>
                </w:rPr>
                <w:t>Medienstaatsvertrag</w:t>
              </w:r>
            </w:hyperlink>
            <w:r w:rsidRPr="00590814" w:rsidR="00524F45">
              <w:rPr>
                <w:rStyle w:val="normaltextrun"/>
                <w:rFonts w:ascii="Arial" w:hAnsi="Arial" w:cs="Arial" w:eastAsiaTheme="majorEastAsia"/>
                <w:sz w:val="22"/>
                <w:szCs w:val="22"/>
              </w:rPr>
              <w:t xml:space="preserve"> – MStV), </w:t>
            </w:r>
            <w:r w:rsidRPr="00590814">
              <w:rPr>
                <w:rStyle w:val="normaltextrun"/>
                <w:rFonts w:ascii="Arial" w:hAnsi="Arial" w:cs="Arial" w:eastAsiaTheme="majorEastAsia"/>
                <w:sz w:val="22"/>
                <w:szCs w:val="22"/>
              </w:rPr>
              <w:t>and the Network Enforcement Act</w:t>
            </w:r>
            <w:r w:rsidR="00524F45">
              <w:rPr>
                <w:rStyle w:val="normaltextrun"/>
                <w:rFonts w:ascii="Arial" w:hAnsi="Arial" w:cs="Arial" w:eastAsiaTheme="majorEastAsia"/>
                <w:sz w:val="22"/>
                <w:szCs w:val="22"/>
              </w:rPr>
              <w:t xml:space="preserve"> (</w:t>
            </w:r>
            <w:hyperlink w:history="1" r:id="rId57">
              <w:r w:rsidRPr="00524F45" w:rsidR="00524F45">
                <w:rPr>
                  <w:rStyle w:val="Hyperlink"/>
                  <w:rFonts w:ascii="Arial" w:hAnsi="Arial" w:cs="Arial" w:eastAsiaTheme="majorEastAsia"/>
                  <w:sz w:val="22"/>
                  <w:szCs w:val="22"/>
                </w:rPr>
                <w:t>Netzwerkdurchsetzungsgesetz</w:t>
              </w:r>
            </w:hyperlink>
            <w:r w:rsidR="00524F45">
              <w:rPr>
                <w:rStyle w:val="normaltextrun"/>
                <w:rFonts w:ascii="Arial" w:hAnsi="Arial" w:cs="Arial" w:eastAsiaTheme="majorEastAsia"/>
                <w:sz w:val="22"/>
                <w:szCs w:val="22"/>
              </w:rPr>
              <w:t xml:space="preserve"> </w:t>
            </w:r>
            <w:r w:rsidR="00524F45">
              <w:rPr>
                <w:rStyle w:val="normaltextrun"/>
                <w:rFonts w:ascii="Arial" w:hAnsi="Arial" w:cs="Arial" w:eastAsiaTheme="majorEastAsia"/>
                <w:sz w:val="22"/>
                <w:szCs w:val="22"/>
              </w:rPr>
              <w:t xml:space="preserve">- </w:t>
            </w:r>
            <w:r w:rsidRPr="00524F45" w:rsidR="00524F45">
              <w:rPr>
                <w:rStyle w:val="normaltextrun"/>
                <w:rFonts w:ascii="Arial" w:hAnsi="Arial" w:cs="Arial" w:eastAsiaTheme="majorEastAsia"/>
                <w:sz w:val="22"/>
                <w:szCs w:val="22"/>
              </w:rPr>
              <w:t>NetzDG)</w:t>
            </w:r>
            <w:r w:rsidRPr="00590814">
              <w:rPr>
                <w:rStyle w:val="normaltextrun"/>
                <w:rFonts w:ascii="Arial" w:hAnsi="Arial" w:cs="Arial" w:eastAsiaTheme="majorEastAsia"/>
                <w:sz w:val="22"/>
                <w:szCs w:val="22"/>
              </w:rPr>
              <w:t>, amongst others, contain uniform federal regulations (MPM 2023: 6).</w:t>
            </w:r>
            <w:r w:rsidRPr="00590814">
              <w:rPr>
                <w:rStyle w:val="eop"/>
                <w:rFonts w:ascii="Arial" w:hAnsi="Arial" w:cs="Arial" w:eastAsiaTheme="majorEastAsia"/>
                <w:sz w:val="22"/>
                <w:szCs w:val="22"/>
              </w:rPr>
              <w:t> </w:t>
            </w:r>
          </w:p>
          <w:p w:rsidRPr="00590814" w:rsidR="00590814" w:rsidP="00590814" w:rsidRDefault="00590814" w14:paraId="397F9FF2"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90814">
              <w:rPr>
                <w:rStyle w:val="eop"/>
                <w:rFonts w:ascii="Arial" w:hAnsi="Arial" w:cs="Arial" w:eastAsiaTheme="majorEastAsia"/>
                <w:sz w:val="22"/>
                <w:szCs w:val="22"/>
              </w:rPr>
              <w:t> </w:t>
            </w:r>
          </w:p>
          <w:p w:rsidRPr="00590814" w:rsidR="00590814" w:rsidP="00590814" w:rsidRDefault="00590814" w14:paraId="7027C9AC"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90814">
              <w:rPr>
                <w:rStyle w:val="normaltextrun"/>
                <w:rFonts w:ascii="Arial" w:hAnsi="Arial" w:cs="Arial" w:eastAsiaTheme="majorEastAsia"/>
                <w:sz w:val="22"/>
                <w:szCs w:val="22"/>
              </w:rPr>
              <w:t>Major legislation by sector:</w:t>
            </w:r>
            <w:r w:rsidRPr="00590814">
              <w:rPr>
                <w:rStyle w:val="eop"/>
                <w:rFonts w:ascii="Arial" w:hAnsi="Arial" w:cs="Arial" w:eastAsiaTheme="majorEastAsia"/>
                <w:sz w:val="22"/>
                <w:szCs w:val="22"/>
              </w:rPr>
              <w:t> </w:t>
            </w:r>
          </w:p>
          <w:p w:rsidRPr="00590814" w:rsidR="00590814" w:rsidP="00590814" w:rsidRDefault="00590814" w14:paraId="4170C59E" w14:textId="77777777">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90814">
              <w:rPr>
                <w:rStyle w:val="normaltextrun"/>
                <w:rFonts w:ascii="Arial" w:hAnsi="Arial" w:cs="Arial" w:eastAsiaTheme="majorEastAsia"/>
                <w:sz w:val="22"/>
                <w:szCs w:val="22"/>
              </w:rPr>
              <w:t>The Press: The Press Act (Pressegesetz) exists in many versions as each German state has its own version of this legislation;</w:t>
            </w:r>
            <w:r w:rsidRPr="00590814">
              <w:rPr>
                <w:rStyle w:val="eop"/>
                <w:rFonts w:ascii="Arial" w:hAnsi="Arial" w:cs="Arial" w:eastAsiaTheme="majorEastAsia"/>
                <w:sz w:val="22"/>
                <w:szCs w:val="22"/>
              </w:rPr>
              <w:t> </w:t>
            </w:r>
          </w:p>
          <w:p w:rsidRPr="00590814" w:rsidR="00590814" w:rsidP="00590814" w:rsidRDefault="00590814" w14:paraId="1E5A1B3D" w14:textId="77777777">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90814">
              <w:rPr>
                <w:rStyle w:val="normaltextrun"/>
                <w:rFonts w:ascii="Arial" w:hAnsi="Arial" w:cs="Arial" w:eastAsiaTheme="majorEastAsia"/>
                <w:sz w:val="22"/>
                <w:szCs w:val="22"/>
              </w:rPr>
              <w:t xml:space="preserve">Electronic Communications: </w:t>
            </w:r>
            <w:hyperlink w:tgtFrame="_blank" w:history="1" r:id="rId58">
              <w:r w:rsidRPr="00590814">
                <w:rPr>
                  <w:rStyle w:val="normaltextrun"/>
                  <w:rFonts w:ascii="Arial" w:hAnsi="Arial" w:cs="Arial" w:eastAsiaTheme="majorEastAsia"/>
                  <w:color w:val="0563C1"/>
                  <w:sz w:val="22"/>
                  <w:szCs w:val="22"/>
                  <w:u w:val="single"/>
                </w:rPr>
                <w:t>The Telecommunications Act</w:t>
              </w:r>
            </w:hyperlink>
            <w:r w:rsidRPr="00590814">
              <w:rPr>
                <w:rStyle w:val="normaltextrun"/>
                <w:rFonts w:ascii="Arial" w:hAnsi="Arial" w:cs="Arial" w:eastAsiaTheme="majorEastAsia"/>
                <w:sz w:val="22"/>
                <w:szCs w:val="22"/>
              </w:rPr>
              <w:t xml:space="preserve"> (Telekommunikationsgesetz, TKG), last revised in 2021 to implement Directive (EU) 2018/1972 of the European Parliament and of the Council establishing the European Electronic Communications Code (EECC);</w:t>
            </w:r>
            <w:r w:rsidRPr="00590814">
              <w:rPr>
                <w:rStyle w:val="eop"/>
                <w:rFonts w:ascii="Arial" w:hAnsi="Arial" w:cs="Arial" w:eastAsiaTheme="majorEastAsia"/>
                <w:sz w:val="22"/>
                <w:szCs w:val="22"/>
              </w:rPr>
              <w:t> </w:t>
            </w:r>
          </w:p>
          <w:p w:rsidRPr="00590814" w:rsidR="00590814" w:rsidP="00590814" w:rsidRDefault="00590814" w14:paraId="01D3A8AA" w14:textId="77777777">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90814">
              <w:rPr>
                <w:rStyle w:val="normaltextrun"/>
                <w:rFonts w:ascii="Arial" w:hAnsi="Arial" w:cs="Arial" w:eastAsiaTheme="majorEastAsia"/>
                <w:sz w:val="22"/>
                <w:szCs w:val="22"/>
              </w:rPr>
              <w:t>Audiovisual Media: The State Media Treaty (</w:t>
            </w:r>
            <w:hyperlink w:tgtFrame="_blank" w:history="1" r:id="rId59">
              <w:r w:rsidRPr="00590814">
                <w:rPr>
                  <w:rStyle w:val="normaltextrun"/>
                  <w:rFonts w:ascii="Arial" w:hAnsi="Arial" w:cs="Arial" w:eastAsiaTheme="majorEastAsia"/>
                  <w:color w:val="0563C1"/>
                  <w:sz w:val="22"/>
                  <w:szCs w:val="22"/>
                  <w:u w:val="single"/>
                </w:rPr>
                <w:t>Medienstaatsvertrag</w:t>
              </w:r>
            </w:hyperlink>
            <w:r w:rsidRPr="00590814">
              <w:rPr>
                <w:rStyle w:val="normaltextrun"/>
                <w:rFonts w:ascii="Arial" w:hAnsi="Arial" w:cs="Arial" w:eastAsiaTheme="majorEastAsia"/>
                <w:sz w:val="22"/>
                <w:szCs w:val="22"/>
              </w:rPr>
              <w:t xml:space="preserve"> – MStV), which replaced </w:t>
            </w:r>
            <w:r w:rsidRPr="00590814">
              <w:rPr>
                <w:rStyle w:val="normaltextrun"/>
                <w:rFonts w:ascii="Arial" w:hAnsi="Arial" w:cs="Arial" w:eastAsiaTheme="majorEastAsia"/>
                <w:sz w:val="22"/>
                <w:szCs w:val="22"/>
                <w:lang w:val="de-DE"/>
              </w:rPr>
              <w:t>Inter-State Broadcasting Agreement (</w:t>
            </w:r>
            <w:hyperlink w:tgtFrame="_blank" w:history="1" r:id="rId60">
              <w:r w:rsidRPr="00590814">
                <w:rPr>
                  <w:rStyle w:val="normaltextrun"/>
                  <w:rFonts w:ascii="Arial" w:hAnsi="Arial" w:cs="Arial" w:eastAsiaTheme="majorEastAsia"/>
                  <w:color w:val="0563C1"/>
                  <w:sz w:val="22"/>
                  <w:szCs w:val="22"/>
                  <w:u w:val="single"/>
                  <w:lang w:val="de-DE"/>
                </w:rPr>
                <w:t>Staatsvertrag für Rundfunk und Telemedien</w:t>
              </w:r>
            </w:hyperlink>
            <w:r w:rsidRPr="00590814">
              <w:rPr>
                <w:rStyle w:val="normaltextrun"/>
                <w:rFonts w:ascii="Arial" w:hAnsi="Arial" w:cs="Arial" w:eastAsiaTheme="majorEastAsia"/>
                <w:sz w:val="22"/>
                <w:szCs w:val="22"/>
                <w:lang w:val="de-DE"/>
              </w:rPr>
              <w:t xml:space="preserve"> – </w:t>
            </w:r>
            <w:r w:rsidRPr="00590814">
              <w:rPr>
                <w:rStyle w:val="normaltextrun"/>
                <w:rFonts w:ascii="Arial" w:hAnsi="Arial" w:cs="Arial" w:eastAsiaTheme="majorEastAsia"/>
                <w:sz w:val="22"/>
                <w:szCs w:val="22"/>
              </w:rPr>
              <w:t>Rundfunkstaatsvertrag -</w:t>
            </w:r>
            <w:r w:rsidRPr="00590814">
              <w:rPr>
                <w:rStyle w:val="normaltextrun"/>
                <w:rFonts w:ascii="Arial" w:hAnsi="Arial" w:cs="Arial" w:eastAsiaTheme="majorEastAsia"/>
                <w:sz w:val="22"/>
                <w:szCs w:val="22"/>
                <w:lang w:val="de-DE"/>
              </w:rPr>
              <w:t xml:space="preserve"> RStV) in 2020, last amended in 2024; </w:t>
            </w:r>
            <w:hyperlink w:tgtFrame="_blank" w:history="1" r:id="rId61">
              <w:r w:rsidRPr="00590814">
                <w:rPr>
                  <w:rStyle w:val="normaltextrun"/>
                  <w:rFonts w:ascii="Arial" w:hAnsi="Arial" w:cs="Arial" w:eastAsiaTheme="majorEastAsia"/>
                  <w:color w:val="0563C1"/>
                  <w:sz w:val="22"/>
                  <w:szCs w:val="22"/>
                  <w:u w:val="single"/>
                  <w:lang w:val="en-US"/>
                </w:rPr>
                <w:t>The State Treaty on the Protection of Minors</w:t>
              </w:r>
            </w:hyperlink>
            <w:r w:rsidRPr="00590814">
              <w:rPr>
                <w:rStyle w:val="normaltextrun"/>
                <w:rFonts w:ascii="Arial" w:hAnsi="Arial" w:cs="Arial" w:eastAsiaTheme="majorEastAsia"/>
                <w:sz w:val="22"/>
                <w:szCs w:val="22"/>
                <w:lang w:val="en-US"/>
              </w:rPr>
              <w:t xml:space="preserve"> 2002 (Jugendmedienschutz-Staatsvertrag - JMStV), last amended in 2021,</w:t>
            </w:r>
            <w:r w:rsidRPr="00590814">
              <w:rPr>
                <w:rStyle w:val="normaltextrun"/>
                <w:rFonts w:ascii="Arial" w:hAnsi="Arial" w:cs="Arial" w:eastAsiaTheme="majorEastAsia"/>
                <w:sz w:val="22"/>
                <w:szCs w:val="22"/>
              </w:rPr>
              <w:t xml:space="preserve"> and </w:t>
            </w:r>
            <w:hyperlink w:tgtFrame="_blank" w:history="1" r:id="rId62">
              <w:r w:rsidRPr="00590814">
                <w:rPr>
                  <w:rStyle w:val="normaltextrun"/>
                  <w:rFonts w:ascii="Arial" w:hAnsi="Arial" w:cs="Arial" w:eastAsiaTheme="majorEastAsia"/>
                  <w:color w:val="0563C1"/>
                  <w:sz w:val="22"/>
                  <w:szCs w:val="22"/>
                  <w:u w:val="single"/>
                  <w:lang w:val="en-US"/>
                </w:rPr>
                <w:t>The Telemedia Act</w:t>
              </w:r>
            </w:hyperlink>
            <w:r w:rsidRPr="00590814">
              <w:rPr>
                <w:rStyle w:val="normaltextrun"/>
                <w:rFonts w:ascii="Arial" w:hAnsi="Arial" w:cs="Arial" w:eastAsiaTheme="majorEastAsia"/>
                <w:sz w:val="22"/>
                <w:szCs w:val="22"/>
                <w:lang w:val="en-US"/>
              </w:rPr>
              <w:t xml:space="preserve"> (Telemediengesetz, TMG), last amdended in 2017</w:t>
            </w:r>
            <w:r w:rsidRPr="00590814">
              <w:rPr>
                <w:rStyle w:val="normaltextrun"/>
                <w:rFonts w:ascii="Arial" w:hAnsi="Arial" w:cs="Arial" w:eastAsiaTheme="majorEastAsia"/>
                <w:sz w:val="22"/>
                <w:szCs w:val="22"/>
              </w:rPr>
              <w:t>;</w:t>
            </w:r>
            <w:r w:rsidRPr="00590814">
              <w:rPr>
                <w:rStyle w:val="eop"/>
                <w:rFonts w:ascii="Arial" w:hAnsi="Arial" w:cs="Arial" w:eastAsiaTheme="majorEastAsia"/>
                <w:sz w:val="22"/>
                <w:szCs w:val="22"/>
              </w:rPr>
              <w:t> </w:t>
            </w:r>
          </w:p>
          <w:p w:rsidRPr="00590814" w:rsidR="00590814" w:rsidP="00590814" w:rsidRDefault="00590814" w14:paraId="2FFA2965" w14:textId="5C5D0CE5">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590814">
              <w:rPr>
                <w:rStyle w:val="normaltextrun"/>
                <w:rFonts w:ascii="Arial" w:hAnsi="Arial" w:cs="Arial" w:eastAsiaTheme="majorEastAsia"/>
                <w:sz w:val="22"/>
                <w:szCs w:val="22"/>
              </w:rPr>
              <w:t>Digital Services: The Act to Facilitate Law Enforcement Against Social Media Providers (Gesetz zur Verbesserung der Rechtsdurchsetzung in sozialen Netzwerken, NetzDG). While still in force, the act will be repealed by February 2024 due to the Digital Services Act (DSA); The DSA and Digital Markets Act (DMA) (</w:t>
            </w:r>
            <w:hyperlink w:tgtFrame="_blank" w:history="1" r:id="rId63">
              <w:r w:rsidRPr="00590814">
                <w:rPr>
                  <w:rStyle w:val="normaltextrun"/>
                  <w:rFonts w:ascii="Arial" w:hAnsi="Arial" w:cs="Arial" w:eastAsiaTheme="majorEastAsia"/>
                  <w:color w:val="0563C1"/>
                  <w:sz w:val="22"/>
                  <w:szCs w:val="22"/>
                  <w:u w:val="single"/>
                </w:rPr>
                <w:t>Klein and Bussche 2024</w:t>
              </w:r>
            </w:hyperlink>
            <w:r w:rsidRPr="00590814">
              <w:rPr>
                <w:rStyle w:val="normaltextrun"/>
                <w:rFonts w:ascii="Arial" w:hAnsi="Arial" w:cs="Arial" w:eastAsiaTheme="majorEastAsia"/>
                <w:sz w:val="22"/>
                <w:szCs w:val="22"/>
              </w:rPr>
              <w:t>).</w:t>
            </w:r>
            <w:r w:rsidRPr="00590814">
              <w:rPr>
                <w:rStyle w:val="eop"/>
                <w:rFonts w:ascii="Arial" w:hAnsi="Arial" w:cs="Arial" w:eastAsiaTheme="majorEastAsia"/>
                <w:sz w:val="22"/>
                <w:szCs w:val="22"/>
              </w:rPr>
              <w:t> </w:t>
            </w:r>
          </w:p>
          <w:p w:rsidRPr="00590814" w:rsidR="00590814" w:rsidP="00590814" w:rsidRDefault="00DB77F7" w14:paraId="5FCF20A7" w14:textId="77777777">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64">
              <w:r w:rsidRPr="00590814" w:rsidR="00590814">
                <w:rPr>
                  <w:rStyle w:val="normaltextrun"/>
                  <w:rFonts w:ascii="Arial" w:hAnsi="Arial" w:cs="Arial" w:eastAsiaTheme="majorEastAsia"/>
                  <w:color w:val="0563C1"/>
                  <w:sz w:val="22"/>
                  <w:szCs w:val="22"/>
                  <w:u w:val="single"/>
                </w:rPr>
                <w:t>The Act against Unfair Competition</w:t>
              </w:r>
            </w:hyperlink>
            <w:r w:rsidRPr="00590814" w:rsidR="00590814">
              <w:rPr>
                <w:rStyle w:val="normaltextrun"/>
                <w:rFonts w:ascii="Arial" w:hAnsi="Arial" w:cs="Arial" w:eastAsiaTheme="majorEastAsia"/>
                <w:sz w:val="22"/>
                <w:szCs w:val="22"/>
              </w:rPr>
              <w:t xml:space="preserve"> (or the Act Against Unfair Trade Practices) (</w:t>
            </w:r>
            <w:hyperlink w:tgtFrame="_blank" w:history="1" r:id="rId65">
              <w:r w:rsidRPr="00590814" w:rsidR="00590814">
                <w:rPr>
                  <w:rStyle w:val="normaltextrun"/>
                  <w:rFonts w:ascii="Arial" w:hAnsi="Arial" w:cs="Arial" w:eastAsiaTheme="majorEastAsia"/>
                  <w:color w:val="0563C1"/>
                  <w:sz w:val="22"/>
                  <w:szCs w:val="22"/>
                  <w:u w:val="single"/>
                </w:rPr>
                <w:t>Gesetz gegen den unlauteren Wettbewerb - UWG</w:t>
              </w:r>
            </w:hyperlink>
            <w:r w:rsidRPr="00590814" w:rsidR="00590814">
              <w:rPr>
                <w:rStyle w:val="normaltextrun"/>
                <w:rFonts w:ascii="Arial" w:hAnsi="Arial" w:cs="Arial" w:eastAsiaTheme="majorEastAsia"/>
                <w:sz w:val="22"/>
                <w:szCs w:val="22"/>
              </w:rPr>
              <w:t>). </w:t>
            </w:r>
            <w:r w:rsidRPr="00590814" w:rsidR="00590814">
              <w:rPr>
                <w:rStyle w:val="eop"/>
                <w:rFonts w:ascii="Arial" w:hAnsi="Arial" w:cs="Arial" w:eastAsiaTheme="majorEastAsia"/>
                <w:sz w:val="22"/>
                <w:szCs w:val="22"/>
              </w:rPr>
              <w:t> </w:t>
            </w:r>
          </w:p>
          <w:p w:rsidRPr="00590814" w:rsidR="00703A7B" w:rsidP="00590814" w:rsidRDefault="00590814" w14:paraId="2D5CD38B" w14:textId="70B3A1A8">
            <w:pPr>
              <w:pStyle w:val="paragraph"/>
              <w:spacing w:before="0" w:beforeAutospacing="0" w:after="0" w:afterAutospacing="0"/>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90814">
              <w:rPr>
                <w:rStyle w:val="normaltextrun"/>
                <w:rFonts w:ascii="Arial" w:hAnsi="Arial" w:cs="Arial" w:eastAsiaTheme="majorEastAsia"/>
                <w:sz w:val="22"/>
                <w:szCs w:val="22"/>
              </w:rPr>
              <w:t>(</w:t>
            </w:r>
            <w:hyperlink w:tgtFrame="_blank" w:history="1" r:id="rId66">
              <w:r w:rsidRPr="00590814">
                <w:rPr>
                  <w:rStyle w:val="normaltextrun"/>
                  <w:rFonts w:ascii="Arial" w:hAnsi="Arial" w:cs="Arial" w:eastAsiaTheme="majorEastAsia"/>
                  <w:color w:val="0563C1"/>
                  <w:sz w:val="22"/>
                  <w:szCs w:val="22"/>
                  <w:u w:val="single"/>
                </w:rPr>
                <w:t>Klein and Bussche 2024</w:t>
              </w:r>
            </w:hyperlink>
            <w:r w:rsidRPr="00590814">
              <w:rPr>
                <w:rStyle w:val="normaltextrun"/>
                <w:rFonts w:ascii="Arial" w:hAnsi="Arial" w:cs="Arial" w:eastAsiaTheme="majorEastAsia"/>
                <w:sz w:val="22"/>
                <w:szCs w:val="22"/>
              </w:rPr>
              <w:t>).</w:t>
            </w:r>
            <w:r w:rsidRPr="00590814">
              <w:rPr>
                <w:rStyle w:val="eop"/>
                <w:rFonts w:ascii="Arial" w:hAnsi="Arial" w:cs="Arial" w:eastAsiaTheme="majorEastAsia"/>
                <w:sz w:val="22"/>
                <w:szCs w:val="22"/>
              </w:rPr>
              <w:t> </w:t>
            </w:r>
          </w:p>
        </w:tc>
      </w:tr>
      <w:tr w:rsidRPr="003C409B" w:rsidR="00703A7B" w:rsidTr="77EFFBCF" w14:paraId="745A160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703A7B" w:rsidP="00CB46D4" w:rsidRDefault="00703A7B" w14:paraId="04186C5D" w14:textId="45FCB5BB">
            <w:pPr>
              <w:rPr>
                <w:color w:val="747474" w:themeColor="background2" w:themeShade="80"/>
              </w:rPr>
            </w:pPr>
            <w:r w:rsidRPr="003C409B">
              <w:rPr>
                <w:color w:val="747474" w:themeColor="background2" w:themeShade="80"/>
              </w:rPr>
              <w:t>3.3</w:t>
            </w:r>
          </w:p>
        </w:tc>
        <w:tc>
          <w:tcPr>
            <w:tcW w:w="2126" w:type="dxa"/>
            <w:tcBorders>
              <w:top w:val="none" w:color="auto" w:sz="0" w:space="0"/>
              <w:bottom w:val="none" w:color="auto" w:sz="0" w:space="0"/>
            </w:tcBorders>
          </w:tcPr>
          <w:p w:rsidRPr="003C409B" w:rsidR="00703A7B" w:rsidP="00CB46D4" w:rsidRDefault="0050578D" w14:paraId="3801E76E" w14:textId="799EBF6A">
            <w:pPr>
              <w:pStyle w:val="Subjectcolumntext"/>
              <w:cnfStyle w:val="000000100000" w:firstRow="0" w:lastRow="0" w:firstColumn="0" w:lastColumn="0" w:oddVBand="0" w:evenVBand="0" w:oddHBand="1" w:evenHBand="0" w:firstRowFirstColumn="0" w:firstRowLastColumn="0" w:lastRowFirstColumn="0" w:lastRowLastColumn="0"/>
            </w:pPr>
            <w:r w:rsidRPr="003C409B">
              <w:t>Regulatory Authorities</w:t>
            </w:r>
          </w:p>
        </w:tc>
        <w:tc>
          <w:tcPr>
            <w:tcW w:w="2127" w:type="dxa"/>
            <w:tcBorders>
              <w:top w:val="none" w:color="auto" w:sz="0" w:space="0"/>
              <w:bottom w:val="none" w:color="auto" w:sz="0" w:space="0"/>
            </w:tcBorders>
          </w:tcPr>
          <w:p w:rsidRPr="003C409B" w:rsidR="00703A7B" w:rsidP="00CB46D4" w:rsidRDefault="00703A7B" w14:paraId="3C1830E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841E80" w:rsidR="00841E80" w:rsidP="00841E80" w:rsidRDefault="00841E80" w14:paraId="1CA1A55C"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841E80">
              <w:rPr>
                <w:rFonts w:eastAsia="Times New Roman"/>
                <w:lang w:eastAsia="en-GB"/>
              </w:rPr>
              <w:t>In Germany, a country which consists of 16 federal states, broadcasting (including broadcasting supervision) is a state matter under constitutional law, which results in nearly every state having its own Media Authority (Berlin and Brandenburg as well as Hamburg and Schleswig-Holstein share the same one). The Media Authorities (die medienanstalten) is an umbrella term encompassing 14 regulatory bodies which work together on behalf of the states, harmonising to ensure uniform regulation throughout Germany. The Media Authorities are responsible for issuing licenses, supervision of broadcasters (radio and television), monitoring compliance with advertising rules, youth protection and media literacy, amongst other responsibilities (</w:t>
            </w:r>
            <w:hyperlink w:tgtFrame="_blank" w:history="1" r:id="rId67">
              <w:r w:rsidRPr="00841E80">
                <w:rPr>
                  <w:rFonts w:eastAsia="Times New Roman"/>
                  <w:color w:val="0563C1"/>
                  <w:u w:val="single"/>
                  <w:lang w:eastAsia="en-GB"/>
                </w:rPr>
                <w:t>The Media Authorities n.d.</w:t>
              </w:r>
            </w:hyperlink>
            <w:r w:rsidRPr="00841E80">
              <w:rPr>
                <w:rFonts w:eastAsia="Times New Roman"/>
                <w:lang w:eastAsia="en-GB"/>
              </w:rPr>
              <w:t>). </w:t>
            </w:r>
          </w:p>
          <w:p w:rsidRPr="00841E80" w:rsidR="00841E80" w:rsidP="00841E80" w:rsidRDefault="00841E80" w14:paraId="0051808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841E80">
              <w:rPr>
                <w:rFonts w:eastAsia="Times New Roman"/>
                <w:lang w:eastAsia="en-GB"/>
              </w:rPr>
              <w:t> </w:t>
            </w:r>
          </w:p>
          <w:p w:rsidRPr="00841E80" w:rsidR="00841E80" w:rsidP="00841E80" w:rsidRDefault="00841E80" w14:paraId="51BDA206"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841E80">
              <w:rPr>
                <w:rFonts w:eastAsia="Times New Roman"/>
                <w:lang w:eastAsia="en-GB"/>
              </w:rPr>
              <w:t>Four central commissions coordinate the collaboration: </w:t>
            </w:r>
          </w:p>
          <w:p w:rsidRPr="00841E80" w:rsidR="00841E80" w:rsidP="00841E80" w:rsidRDefault="00841E80" w14:paraId="72FDA33C" w14:textId="77777777">
            <w:pPr>
              <w:pStyle w:val="ListParagraph"/>
              <w:numPr>
                <w:ilvl w:val="0"/>
                <w:numId w:val="16"/>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41E80">
              <w:rPr>
                <w:rFonts w:eastAsia="Times New Roman"/>
                <w:lang w:val="de-DE" w:eastAsia="en-GB"/>
              </w:rPr>
              <w:t>Commission on Licensing and Supervision (Kommission für Zulassung und Aufsicht, ZAK); </w:t>
            </w:r>
            <w:r w:rsidRPr="00841E80">
              <w:rPr>
                <w:rFonts w:eastAsia="Times New Roman"/>
                <w:lang w:eastAsia="en-GB"/>
              </w:rPr>
              <w:t> </w:t>
            </w:r>
          </w:p>
          <w:p w:rsidRPr="00841E80" w:rsidR="00841E80" w:rsidP="00841E80" w:rsidRDefault="00841E80" w14:paraId="076C21F9" w14:textId="77777777">
            <w:pPr>
              <w:pStyle w:val="ListParagraph"/>
              <w:numPr>
                <w:ilvl w:val="0"/>
                <w:numId w:val="16"/>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41E80">
              <w:rPr>
                <w:rFonts w:eastAsia="Times New Roman"/>
                <w:lang w:eastAsia="en-GB"/>
              </w:rPr>
              <w:t>Conference of Chairpersons of the Decision-Making Councils (Gremienvorsitzendenkonferenz or GVK); </w:t>
            </w:r>
          </w:p>
          <w:p w:rsidRPr="00841E80" w:rsidR="00841E80" w:rsidP="00841E80" w:rsidRDefault="00841E80" w14:paraId="5A5FF398" w14:textId="77777777">
            <w:pPr>
              <w:pStyle w:val="ListParagraph"/>
              <w:numPr>
                <w:ilvl w:val="0"/>
                <w:numId w:val="16"/>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41E80">
              <w:rPr>
                <w:rFonts w:eastAsia="Times New Roman"/>
                <w:lang w:eastAsia="en-GB"/>
              </w:rPr>
              <w:t>Commission for the Protection of Minors in the Media (Die Kommission für Jugendmedienschutz or KJM);  </w:t>
            </w:r>
          </w:p>
          <w:p w:rsidRPr="00841E80" w:rsidR="00841E80" w:rsidP="00841E80" w:rsidRDefault="00841E80" w14:paraId="2E10F984" w14:textId="77777777">
            <w:pPr>
              <w:pStyle w:val="ListParagraph"/>
              <w:numPr>
                <w:ilvl w:val="0"/>
                <w:numId w:val="16"/>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41E80">
              <w:rPr>
                <w:rFonts w:eastAsia="Times New Roman"/>
                <w:lang w:val="de-DE" w:eastAsia="en-GB"/>
              </w:rPr>
              <w:t>Commission on Concentration in the Media (Kommission zur Ermittlung der Konzentration im Medienbereich or KEK) (</w:t>
            </w:r>
            <w:hyperlink w:tgtFrame="_blank" w:history="1" r:id="rId68">
              <w:r w:rsidRPr="00841E80">
                <w:rPr>
                  <w:rFonts w:eastAsia="Times New Roman"/>
                  <w:color w:val="0563C1"/>
                  <w:u w:val="single"/>
                  <w:lang w:val="de-DE" w:eastAsia="en-GB"/>
                </w:rPr>
                <w:t>The Media Authorities n.d.</w:t>
              </w:r>
            </w:hyperlink>
            <w:r w:rsidRPr="00841E80">
              <w:rPr>
                <w:rFonts w:eastAsia="Times New Roman"/>
                <w:lang w:val="de-DE" w:eastAsia="en-GB"/>
              </w:rPr>
              <w:t>).</w:t>
            </w:r>
            <w:r w:rsidRPr="00841E80">
              <w:rPr>
                <w:rFonts w:eastAsia="Times New Roman"/>
                <w:lang w:eastAsia="en-GB"/>
              </w:rPr>
              <w:t> </w:t>
            </w:r>
          </w:p>
          <w:p w:rsidRPr="00841E80" w:rsidR="00841E80" w:rsidP="00841E80" w:rsidRDefault="00841E80" w14:paraId="5C411AFD"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841E80">
              <w:rPr>
                <w:rFonts w:eastAsia="Times New Roman"/>
                <w:lang w:eastAsia="en-GB"/>
              </w:rPr>
              <w:t> </w:t>
            </w:r>
          </w:p>
          <w:p w:rsidRPr="00841E80" w:rsidR="00703A7B" w:rsidP="00841E80" w:rsidRDefault="00841E80" w14:paraId="07196591" w14:textId="4FF314D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841E80">
              <w:rPr>
                <w:rFonts w:eastAsia="Times New Roman"/>
                <w:lang w:eastAsia="en-GB"/>
              </w:rPr>
              <w:t>Conference of Directors of the Media Authorities (Direktorenkonferenz der Landesmedienanstalten or DLM) is another internal body responsible for media policy preparation regarding subjects such as legislation, convergence, technological developments and European regulations</w:t>
            </w:r>
            <w:r w:rsidRPr="00841E80">
              <w:rPr>
                <w:rFonts w:eastAsia="Times New Roman"/>
                <w:lang w:val="de-DE" w:eastAsia="en-GB"/>
              </w:rPr>
              <w:t xml:space="preserve"> (</w:t>
            </w:r>
            <w:hyperlink w:tgtFrame="_blank" w:history="1" r:id="rId69">
              <w:r w:rsidRPr="00841E80">
                <w:rPr>
                  <w:rFonts w:eastAsia="Times New Roman"/>
                  <w:color w:val="0563C1"/>
                  <w:u w:val="single"/>
                  <w:lang w:val="de-DE" w:eastAsia="en-GB"/>
                </w:rPr>
                <w:t>The Media Authorities n.d.</w:t>
              </w:r>
            </w:hyperlink>
            <w:r w:rsidRPr="00841E80">
              <w:rPr>
                <w:rFonts w:eastAsia="Times New Roman"/>
                <w:lang w:val="de-DE" w:eastAsia="en-GB"/>
              </w:rPr>
              <w:t>).</w:t>
            </w:r>
            <w:r w:rsidRPr="00841E80">
              <w:rPr>
                <w:rFonts w:eastAsia="Times New Roman"/>
                <w:lang w:eastAsia="en-GB"/>
              </w:rPr>
              <w:t xml:space="preserve"> Other relevant institutions are </w:t>
            </w:r>
            <w:hyperlink w:history="1" r:id="rId70">
              <w:r w:rsidRPr="00841E80">
                <w:rPr>
                  <w:rStyle w:val="Hyperlink"/>
                  <w:rFonts w:eastAsia="Times New Roman"/>
                  <w:lang w:eastAsia="en-GB"/>
                </w:rPr>
                <w:t>the Federal Cartel Office</w:t>
              </w:r>
            </w:hyperlink>
            <w:r w:rsidRPr="00841E80">
              <w:rPr>
                <w:rFonts w:eastAsia="Times New Roman"/>
                <w:lang w:eastAsia="en-GB"/>
              </w:rPr>
              <w:t xml:space="preserve"> (the Bundeskartellamt), and the Courts.</w:t>
            </w:r>
          </w:p>
        </w:tc>
      </w:tr>
      <w:tr w:rsidRPr="003C409B" w:rsidR="00703A7B" w:rsidTr="77EFFBCF" w14:paraId="56718D9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03A7B" w:rsidP="00CB46D4" w:rsidRDefault="00703A7B" w14:paraId="3F0B3C9E" w14:textId="1B567006">
            <w:pPr>
              <w:rPr>
                <w:color w:val="747474" w:themeColor="background2" w:themeShade="80"/>
              </w:rPr>
            </w:pPr>
            <w:r w:rsidRPr="003C409B">
              <w:rPr>
                <w:color w:val="747474" w:themeColor="background2" w:themeShade="80"/>
              </w:rPr>
              <w:t>3.4</w:t>
            </w:r>
          </w:p>
        </w:tc>
        <w:tc>
          <w:tcPr>
            <w:tcW w:w="2126" w:type="dxa"/>
          </w:tcPr>
          <w:p w:rsidRPr="003C409B" w:rsidR="00703A7B" w:rsidP="00CB46D4" w:rsidRDefault="003D3F51" w14:paraId="2D2156D6" w14:textId="1ECD2D01">
            <w:pPr>
              <w:pStyle w:val="Subjectcolumntext"/>
              <w:cnfStyle w:val="000000000000" w:firstRow="0" w:lastRow="0" w:firstColumn="0" w:lastColumn="0" w:oddVBand="0" w:evenVBand="0" w:oddHBand="0" w:evenHBand="0" w:firstRowFirstColumn="0" w:firstRowLastColumn="0" w:lastRowFirstColumn="0" w:lastRowLastColumn="0"/>
            </w:pPr>
            <w:r w:rsidRPr="003C409B">
              <w:t>Co-regulation</w:t>
            </w:r>
          </w:p>
        </w:tc>
        <w:tc>
          <w:tcPr>
            <w:tcW w:w="2127" w:type="dxa"/>
          </w:tcPr>
          <w:p w:rsidRPr="003C409B" w:rsidR="00703A7B" w:rsidP="00CB46D4" w:rsidRDefault="00703A7B" w14:paraId="730D169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41E80" w:rsidR="00703A7B" w:rsidP="00CB46D4" w:rsidRDefault="00841E80" w14:paraId="5829CB85" w14:textId="2A072C69">
            <w:pPr>
              <w:cnfStyle w:val="000000000000" w:firstRow="0" w:lastRow="0" w:firstColumn="0" w:lastColumn="0" w:oddVBand="0" w:evenVBand="0" w:oddHBand="0" w:evenHBand="0" w:firstRowFirstColumn="0" w:firstRowLastColumn="0" w:lastRowFirstColumn="0" w:lastRowLastColumn="0"/>
              <w:rPr>
                <w:i/>
                <w:iCs/>
              </w:rPr>
            </w:pPr>
            <w:r w:rsidRPr="00841E80">
              <w:rPr>
                <w:i/>
                <w:iCs/>
              </w:rPr>
              <w:t>This section is under development.</w:t>
            </w:r>
          </w:p>
        </w:tc>
      </w:tr>
      <w:tr w:rsidRPr="003C409B" w:rsidR="00703A7B" w:rsidTr="77EFFBCF" w14:paraId="1B41EE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703A7B" w:rsidP="00CB46D4" w:rsidRDefault="00703A7B" w14:paraId="5D521014" w14:textId="4F6DF4C2">
            <w:pPr>
              <w:rPr>
                <w:color w:val="747474" w:themeColor="background2" w:themeShade="80"/>
              </w:rPr>
            </w:pPr>
            <w:r w:rsidRPr="003C409B">
              <w:rPr>
                <w:color w:val="747474" w:themeColor="background2" w:themeShade="80"/>
              </w:rPr>
              <w:t>3.5</w:t>
            </w:r>
          </w:p>
        </w:tc>
        <w:tc>
          <w:tcPr>
            <w:tcW w:w="2126" w:type="dxa"/>
            <w:tcBorders>
              <w:top w:val="none" w:color="auto" w:sz="0" w:space="0"/>
              <w:bottom w:val="none" w:color="auto" w:sz="0" w:space="0"/>
            </w:tcBorders>
          </w:tcPr>
          <w:p w:rsidRPr="003C409B" w:rsidR="00703A7B" w:rsidP="00CB46D4" w:rsidRDefault="00963ED0" w14:paraId="303FC5E1" w14:textId="3BF34C5C">
            <w:pPr>
              <w:pStyle w:val="Subjectcolumntext"/>
              <w:cnfStyle w:val="000000100000" w:firstRow="0" w:lastRow="0" w:firstColumn="0" w:lastColumn="0" w:oddVBand="0" w:evenVBand="0" w:oddHBand="1" w:evenHBand="0" w:firstRowFirstColumn="0" w:firstRowLastColumn="0" w:lastRowFirstColumn="0" w:lastRowLastColumn="0"/>
            </w:pPr>
            <w:r w:rsidRPr="003C409B">
              <w:t>Self-regulation</w:t>
            </w:r>
          </w:p>
        </w:tc>
        <w:tc>
          <w:tcPr>
            <w:tcW w:w="2127" w:type="dxa"/>
            <w:tcBorders>
              <w:top w:val="none" w:color="auto" w:sz="0" w:space="0"/>
              <w:bottom w:val="none" w:color="auto" w:sz="0" w:space="0"/>
            </w:tcBorders>
          </w:tcPr>
          <w:p w:rsidRPr="003C409B" w:rsidR="00703A7B" w:rsidP="00CB46D4" w:rsidRDefault="00703A7B" w14:paraId="199710D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841E80" w:rsidR="00841E80" w:rsidP="00841E80" w:rsidRDefault="00841E80" w14:paraId="21EE6898" w14:textId="29831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41E80">
              <w:rPr>
                <w:rFonts w:eastAsia="Times New Roman"/>
                <w:color w:val="2F2F2F"/>
                <w:lang w:eastAsia="en-GB"/>
              </w:rPr>
              <w:t>The German Association for Telecommunications and Media (</w:t>
            </w:r>
            <w:hyperlink w:history="1" r:id="rId71">
              <w:r w:rsidRPr="00841E80">
                <w:rPr>
                  <w:rStyle w:val="Hyperlink"/>
                  <w:rFonts w:eastAsia="Times New Roman"/>
                  <w:i/>
                  <w:iCs/>
                  <w:lang w:eastAsia="en-GB"/>
                </w:rPr>
                <w:t>Deutscher Verband für Telekommunikation und Medien e.V</w:t>
              </w:r>
              <w:r w:rsidRPr="00841E80">
                <w:rPr>
                  <w:rStyle w:val="Hyperlink"/>
                  <w:rFonts w:eastAsia="Times New Roman"/>
                  <w:lang w:eastAsia="en-GB"/>
                </w:rPr>
                <w:t>., DVTM</w:t>
              </w:r>
            </w:hyperlink>
            <w:r w:rsidRPr="00841E80">
              <w:rPr>
                <w:rFonts w:eastAsia="Times New Roman"/>
                <w:color w:val="2F2F2F"/>
                <w:lang w:eastAsia="en-GB"/>
              </w:rPr>
              <w:t>) is a self-regulatory organisation the telecom sector. </w:t>
            </w:r>
          </w:p>
          <w:p w:rsidRPr="00841E80" w:rsidR="00841E80" w:rsidP="00841E80" w:rsidRDefault="00841E80" w14:paraId="53DA248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2F2F2F"/>
                <w:lang w:eastAsia="en-GB"/>
              </w:rPr>
            </w:pPr>
          </w:p>
          <w:p w:rsidRPr="00841E80" w:rsidR="00841E80" w:rsidP="00841E80" w:rsidRDefault="00841E80" w14:paraId="2A0D4EB4" w14:textId="1B487B26">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2F2F2F"/>
                <w:lang w:eastAsia="en-GB"/>
              </w:rPr>
            </w:pPr>
            <w:r w:rsidRPr="00841E80">
              <w:rPr>
                <w:rFonts w:eastAsia="Times New Roman"/>
                <w:color w:val="2F2F2F"/>
                <w:lang w:eastAsia="en-GB"/>
              </w:rPr>
              <w:t>The German Voluntary Self-Regulation of the Movie Industry (</w:t>
            </w:r>
            <w:hyperlink w:history="1" r:id="rId72">
              <w:r w:rsidRPr="00841E80">
                <w:rPr>
                  <w:rStyle w:val="Hyperlink"/>
                  <w:rFonts w:eastAsia="Times New Roman"/>
                  <w:i/>
                  <w:iCs/>
                  <w:lang w:eastAsia="en-GB"/>
                </w:rPr>
                <w:t>Freiwillige Selbstkontrolle der Filmwirtschaft GmbH</w:t>
              </w:r>
              <w:r w:rsidRPr="00841E80">
                <w:rPr>
                  <w:rStyle w:val="Hyperlink"/>
                  <w:rFonts w:eastAsia="Times New Roman"/>
                  <w:lang w:eastAsia="en-GB"/>
                </w:rPr>
                <w:t>, FSK</w:t>
              </w:r>
            </w:hyperlink>
            <w:r w:rsidRPr="00841E80">
              <w:rPr>
                <w:rFonts w:eastAsia="Times New Roman"/>
                <w:color w:val="2F2F2F"/>
                <w:lang w:eastAsia="en-GB"/>
              </w:rPr>
              <w:t>) is a self-regulatory organisation in the audio-visual media sector. </w:t>
            </w:r>
          </w:p>
          <w:p w:rsidRPr="00841E80" w:rsidR="00841E80" w:rsidP="00841E80" w:rsidRDefault="00841E80" w14:paraId="6B3AEA5A"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2F2F2F"/>
                <w:lang w:eastAsia="en-GB"/>
              </w:rPr>
            </w:pPr>
          </w:p>
          <w:p w:rsidRPr="00841E80" w:rsidR="00703A7B" w:rsidP="00841E80" w:rsidRDefault="00841E80" w14:paraId="536D1816" w14:textId="5EB2A8E1">
            <w:pPr>
              <w:textAlignment w:val="baseline"/>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lang w:eastAsia="en-GB"/>
              </w:rPr>
            </w:pPr>
            <w:r w:rsidRPr="00841E80">
              <w:rPr>
                <w:rFonts w:eastAsia="Times New Roman"/>
                <w:lang w:eastAsia="en-GB"/>
              </w:rPr>
              <w:t>(</w:t>
            </w:r>
            <w:hyperlink w:tgtFrame="_blank" w:history="1" r:id="rId73">
              <w:r w:rsidRPr="00841E80">
                <w:rPr>
                  <w:rFonts w:eastAsia="Times New Roman"/>
                  <w:color w:val="0563C1"/>
                  <w:u w:val="single"/>
                  <w:lang w:eastAsia="en-GB"/>
                </w:rPr>
                <w:t>Klein and Bussche 2024</w:t>
              </w:r>
            </w:hyperlink>
            <w:r w:rsidRPr="00841E80">
              <w:rPr>
                <w:rFonts w:eastAsia="Times New Roman"/>
                <w:lang w:eastAsia="en-GB"/>
              </w:rPr>
              <w:t>)</w:t>
            </w:r>
          </w:p>
        </w:tc>
      </w:tr>
      <w:tr w:rsidRPr="003C409B" w:rsidR="00703A7B" w:rsidTr="77EFFBCF" w14:paraId="177E98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03A7B" w:rsidP="00CB46D4" w:rsidRDefault="00703A7B" w14:paraId="4B7A486F" w14:textId="48CBA57C">
            <w:pPr>
              <w:rPr>
                <w:color w:val="747474" w:themeColor="background2" w:themeShade="80"/>
              </w:rPr>
            </w:pPr>
            <w:r w:rsidRPr="003C409B">
              <w:rPr>
                <w:color w:val="747474" w:themeColor="background2" w:themeShade="80"/>
              </w:rPr>
              <w:t>3.6</w:t>
            </w:r>
          </w:p>
        </w:tc>
        <w:tc>
          <w:tcPr>
            <w:tcW w:w="2126" w:type="dxa"/>
          </w:tcPr>
          <w:p w:rsidRPr="003C409B" w:rsidR="00703A7B" w:rsidP="00CB46D4" w:rsidRDefault="000D63FE" w14:paraId="2D39B313" w14:textId="366BF0B1">
            <w:pPr>
              <w:pStyle w:val="Subjectcolumntext"/>
              <w:cnfStyle w:val="000000000000" w:firstRow="0" w:lastRow="0" w:firstColumn="0" w:lastColumn="0" w:oddVBand="0" w:evenVBand="0" w:oddHBand="0" w:evenHBand="0" w:firstRowFirstColumn="0" w:firstRowLastColumn="0" w:lastRowFirstColumn="0" w:lastRowLastColumn="0"/>
            </w:pPr>
            <w:r w:rsidRPr="003C409B">
              <w:t xml:space="preserve">Regulatory Environment </w:t>
            </w:r>
            <w:r w:rsidRPr="003C409B">
              <w:br/>
            </w:r>
            <w:r w:rsidRPr="003C409B">
              <w:t>(2020-2025)</w:t>
            </w:r>
          </w:p>
        </w:tc>
        <w:tc>
          <w:tcPr>
            <w:tcW w:w="2127" w:type="dxa"/>
          </w:tcPr>
          <w:p w:rsidRPr="003C409B" w:rsidR="00703A7B" w:rsidP="00CB46D4" w:rsidRDefault="00703A7B" w14:paraId="1997B73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703A7B" w:rsidP="00CB46D4" w:rsidRDefault="00841E80" w14:paraId="6C5BC417" w14:textId="5099D02F">
            <w:pPr>
              <w:cnfStyle w:val="000000000000" w:firstRow="0" w:lastRow="0" w:firstColumn="0" w:lastColumn="0" w:oddVBand="0" w:evenVBand="0" w:oddHBand="0" w:evenHBand="0" w:firstRowFirstColumn="0" w:firstRowLastColumn="0" w:lastRowFirstColumn="0" w:lastRowLastColumn="0"/>
            </w:pPr>
            <w:r w:rsidRPr="00841E80">
              <w:rPr>
                <w:i/>
                <w:iCs/>
              </w:rPr>
              <w:t>This section is under development.</w:t>
            </w:r>
          </w:p>
        </w:tc>
      </w:tr>
    </w:tbl>
    <w:p w:rsidRPr="003C409B" w:rsidR="004F0B6F" w:rsidP="77EFFBCF" w:rsidRDefault="004F0B6F" w14:paraId="43FBC9B1" w14:textId="62227B3C">
      <w:pPr>
        <w:pStyle w:val="SubtitleH2"/>
        <w:rPr>
          <w:rFonts w:eastAsiaTheme="minorEastAsia"/>
          <w:color w:val="000000" w:themeColor="text1"/>
          <w:sz w:val="24"/>
          <w:szCs w:val="24"/>
          <w:shd w:val="clear" w:color="auto" w:fill="auto"/>
        </w:rPr>
      </w:pPr>
      <w:bookmarkStart w:name="_Toc294626815" w:id="87"/>
      <w:bookmarkStart w:name="_Toc815815814" w:id="88"/>
      <w:bookmarkStart w:name="_Toc2021869797" w:id="89"/>
      <w:bookmarkStart w:name="_Toc1034583914" w:id="90"/>
      <w:r>
        <w:t>Sections 4-5 Advertising Framework</w:t>
      </w:r>
      <w:bookmarkEnd w:id="87"/>
      <w:bookmarkEnd w:id="88"/>
      <w:bookmarkEnd w:id="89"/>
      <w:bookmarkEnd w:id="90"/>
    </w:p>
    <w:p w:rsidRPr="003C409B" w:rsidR="006C07EB" w:rsidP="00955813" w:rsidRDefault="005F3475" w14:paraId="06A0F993" w14:textId="28269E50">
      <w:pPr>
        <w:pStyle w:val="SectionHead"/>
        <w:rPr>
          <w:rFonts w:cs="Arial"/>
        </w:rPr>
      </w:pPr>
      <w:bookmarkStart w:name="_Toc169692778" w:id="91"/>
      <w:bookmarkStart w:name="_Toc264044855" w:id="92"/>
      <w:bookmarkStart w:name="_Toc637132911" w:id="93"/>
      <w:bookmarkStart w:name="_Toc1782312340" w:id="94"/>
      <w:bookmarkStart w:name="_Toc171328213" w:id="95"/>
      <w:r w:rsidRPr="77EFFBCF">
        <w:rPr>
          <w:rFonts w:cs="Arial"/>
        </w:rPr>
        <w:t>Advertising:  Legal and Regulatory Framework</w:t>
      </w:r>
      <w:bookmarkEnd w:id="91"/>
      <w:bookmarkEnd w:id="92"/>
      <w:bookmarkEnd w:id="93"/>
      <w:bookmarkEnd w:id="94"/>
      <w:bookmarkEnd w:id="95"/>
      <w:r w:rsidRPr="77EFFBCF">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Pr="003C409B" w:rsidR="006C07EB" w:rsidTr="77EFFBCF" w14:paraId="52E68AF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6C07EB" w:rsidP="00CB46D4" w:rsidRDefault="0FEF18AD" w14:paraId="68932A55" w14:textId="6736AD81">
            <w:pPr>
              <w:pStyle w:val="Tableheadings"/>
              <w:spacing w:line="240" w:lineRule="auto"/>
              <w:rPr>
                <w:b/>
                <w:bCs/>
              </w:rPr>
            </w:pPr>
            <w:bookmarkStart w:name="_Toc1740351108" w:id="96"/>
            <w:bookmarkStart w:name="_Toc1365164780" w:id="97"/>
            <w:bookmarkStart w:name="_Toc198555223" w:id="98"/>
            <w:bookmarkStart w:name="_Toc744955703" w:id="99"/>
            <w:r w:rsidRPr="77EFFBCF">
              <w:rPr>
                <w:b/>
                <w:bCs/>
              </w:rPr>
              <w:t>Item</w:t>
            </w:r>
            <w:bookmarkEnd w:id="96"/>
            <w:bookmarkEnd w:id="97"/>
            <w:bookmarkEnd w:id="98"/>
            <w:bookmarkEnd w:id="99"/>
          </w:p>
        </w:tc>
        <w:tc>
          <w:tcPr>
            <w:tcW w:w="2126" w:type="dxa"/>
            <w:tcBorders>
              <w:bottom w:val="none" w:color="auto" w:sz="0" w:space="0"/>
            </w:tcBorders>
          </w:tcPr>
          <w:p w:rsidRPr="003C409B" w:rsidR="006C07EB" w:rsidP="00CB46D4" w:rsidRDefault="0FEF18AD" w14:paraId="70CBE5FA" w14:textId="63D139B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626101978" w:id="100"/>
            <w:bookmarkStart w:name="_Toc21097889" w:id="101"/>
            <w:bookmarkStart w:name="_Toc1655308771" w:id="102"/>
            <w:bookmarkStart w:name="_Toc137934288" w:id="103"/>
            <w:r w:rsidRPr="77EFFBCF">
              <w:rPr>
                <w:b/>
                <w:bCs/>
              </w:rPr>
              <w:t>Subject</w:t>
            </w:r>
            <w:bookmarkEnd w:id="100"/>
            <w:bookmarkEnd w:id="101"/>
            <w:bookmarkEnd w:id="102"/>
            <w:bookmarkEnd w:id="103"/>
          </w:p>
        </w:tc>
        <w:tc>
          <w:tcPr>
            <w:tcW w:w="2127" w:type="dxa"/>
            <w:tcBorders>
              <w:bottom w:val="none" w:color="auto" w:sz="0" w:space="0"/>
            </w:tcBorders>
          </w:tcPr>
          <w:p w:rsidRPr="003C409B" w:rsidR="006C07EB" w:rsidP="00CB46D4" w:rsidRDefault="0FEF18AD" w14:paraId="5942A5A0" w14:textId="44E690EF">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054109464" w:id="104"/>
            <w:bookmarkStart w:name="_Toc1477540811" w:id="105"/>
            <w:bookmarkStart w:name="_Toc1933519799" w:id="106"/>
            <w:bookmarkStart w:name="_Toc1120779159" w:id="107"/>
            <w:r w:rsidRPr="77EFFBCF">
              <w:rPr>
                <w:b/>
                <w:bCs/>
              </w:rPr>
              <w:t>Classification</w:t>
            </w:r>
            <w:bookmarkEnd w:id="104"/>
            <w:bookmarkEnd w:id="105"/>
            <w:bookmarkEnd w:id="106"/>
            <w:bookmarkEnd w:id="107"/>
            <w:r w:rsidRPr="77EFFBCF" w:rsidR="006C07EB">
              <w:rPr>
                <w:b/>
                <w:bCs/>
              </w:rPr>
              <w:t xml:space="preserve"> </w:t>
            </w:r>
          </w:p>
        </w:tc>
        <w:tc>
          <w:tcPr>
            <w:tcW w:w="5670" w:type="dxa"/>
            <w:tcBorders>
              <w:bottom w:val="none" w:color="auto" w:sz="0" w:space="0"/>
            </w:tcBorders>
          </w:tcPr>
          <w:p w:rsidRPr="003C409B" w:rsidR="006C07EB" w:rsidP="00CB46D4" w:rsidRDefault="0FEF18AD" w14:paraId="6CD8C410" w14:textId="1D1A282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321793870" w:id="108"/>
            <w:bookmarkStart w:name="_Toc1309354656" w:id="109"/>
            <w:bookmarkStart w:name="_Toc928156615" w:id="110"/>
            <w:bookmarkStart w:name="_Toc1958360040" w:id="111"/>
            <w:r w:rsidRPr="77EFFBCF">
              <w:rPr>
                <w:b/>
                <w:bCs/>
              </w:rPr>
              <w:t>Description</w:t>
            </w:r>
            <w:bookmarkEnd w:id="108"/>
            <w:bookmarkEnd w:id="109"/>
            <w:bookmarkEnd w:id="110"/>
            <w:bookmarkEnd w:id="111"/>
          </w:p>
        </w:tc>
      </w:tr>
      <w:tr w:rsidRPr="003C409B" w:rsidR="006C07EB" w:rsidTr="77EFFBCF" w14:paraId="3A2F75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6C07EB" w:rsidP="00CB46D4" w:rsidRDefault="005F3475" w14:paraId="716D9744" w14:textId="71AF7ABA">
            <w:pPr>
              <w:rPr>
                <w:b w:val="0"/>
                <w:bCs w:val="0"/>
                <w:color w:val="747474" w:themeColor="background2" w:themeShade="80"/>
              </w:rPr>
            </w:pPr>
            <w:r w:rsidRPr="003C409B">
              <w:rPr>
                <w:color w:val="747474" w:themeColor="background2" w:themeShade="80"/>
              </w:rPr>
              <w:t>4</w:t>
            </w:r>
            <w:r w:rsidRPr="003C409B" w:rsidR="006C07EB">
              <w:rPr>
                <w:color w:val="747474" w:themeColor="background2" w:themeShade="80"/>
              </w:rPr>
              <w:t>.1</w:t>
            </w:r>
          </w:p>
        </w:tc>
        <w:tc>
          <w:tcPr>
            <w:tcW w:w="2126" w:type="dxa"/>
            <w:tcBorders>
              <w:top w:val="none" w:color="auto" w:sz="0" w:space="0"/>
              <w:bottom w:val="none" w:color="auto" w:sz="0" w:space="0"/>
            </w:tcBorders>
          </w:tcPr>
          <w:p w:rsidRPr="003C409B" w:rsidR="006C07EB" w:rsidP="00CB46D4" w:rsidRDefault="00AA6CC5" w14:paraId="145109BC" w14:textId="275BAAED">
            <w:pPr>
              <w:pStyle w:val="Subjectcolumntext"/>
              <w:cnfStyle w:val="000000100000" w:firstRow="0" w:lastRow="0" w:firstColumn="0" w:lastColumn="0" w:oddVBand="0" w:evenVBand="0" w:oddHBand="1" w:evenHBand="0" w:firstRowFirstColumn="0" w:firstRowLastColumn="0" w:lastRowFirstColumn="0" w:lastRowLastColumn="0"/>
            </w:pPr>
            <w:r w:rsidRPr="003C409B">
              <w:t>How is advertising regulated in [Country]?</w:t>
            </w:r>
          </w:p>
        </w:tc>
        <w:tc>
          <w:tcPr>
            <w:tcW w:w="2127" w:type="dxa"/>
            <w:tcBorders>
              <w:top w:val="none" w:color="auto" w:sz="0" w:space="0"/>
              <w:bottom w:val="none" w:color="auto" w:sz="0" w:space="0"/>
            </w:tcBorders>
          </w:tcPr>
          <w:p w:rsidRPr="003C409B" w:rsidR="006C07EB" w:rsidP="00CB46D4" w:rsidRDefault="006C07EB" w14:paraId="03EF38D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C409B" w:rsidR="006C07EB" w:rsidP="00456E23" w:rsidRDefault="00F01C64" w14:paraId="0B64EEF2" w14:textId="2AB4A302">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As a member state of the EU,</w:t>
            </w:r>
            <w:r>
              <w:rPr>
                <w:rStyle w:val="normaltextrun"/>
                <w:color w:val="000000"/>
                <w:shd w:val="clear" w:color="auto" w:fill="FFFFFF"/>
              </w:rPr>
              <w:t xml:space="preserve"> Germany</w:t>
            </w:r>
            <w:r w:rsidRPr="00475121">
              <w:rPr>
                <w:rStyle w:val="normaltextrun"/>
                <w:color w:val="000000"/>
                <w:shd w:val="clear" w:color="auto" w:fill="FFFFFF"/>
              </w:rPr>
              <w:t xml:space="preserve"> is subject to European Union laws and regulation concerning marketing communications. In</w:t>
            </w:r>
            <w:r w:rsidR="00456E23">
              <w:rPr>
                <w:rStyle w:val="normaltextrun"/>
                <w:color w:val="000000"/>
                <w:shd w:val="clear" w:color="auto" w:fill="FFFFFF"/>
              </w:rPr>
              <w:t xml:space="preserve"> Germany </w:t>
            </w:r>
            <w:r w:rsidRPr="00475121">
              <w:rPr>
                <w:rStyle w:val="normaltextrun"/>
                <w:color w:val="000000"/>
                <w:shd w:val="clear" w:color="auto" w:fill="FFFFFF"/>
              </w:rPr>
              <w:t xml:space="preserve">advertising is regulated through a combination of </w:t>
            </w:r>
            <w:r w:rsidRPr="00456E23">
              <w:rPr>
                <w:rStyle w:val="normaltextrun"/>
                <w:color w:val="000000" w:themeColor="text1"/>
                <w:shd w:val="clear" w:color="auto" w:fill="FFFFFF"/>
              </w:rPr>
              <w:t>transposed and directly enforceable EU regulations, national legislation</w:t>
            </w:r>
            <w:r w:rsidR="00456E23">
              <w:rPr>
                <w:rStyle w:val="normaltextrun"/>
                <w:color w:val="000000" w:themeColor="text1"/>
                <w:shd w:val="clear" w:color="auto" w:fill="FFFFFF"/>
              </w:rPr>
              <w:t>,</w:t>
            </w:r>
            <w:r w:rsidRPr="00456E23">
              <w:rPr>
                <w:rStyle w:val="normaltextrun"/>
                <w:color w:val="000000" w:themeColor="text1"/>
                <w:shd w:val="clear" w:color="auto" w:fill="FFFFFF"/>
              </w:rPr>
              <w:t xml:space="preserve"> and self-regulatory codes.</w:t>
            </w:r>
            <w:r w:rsidRPr="00456E23">
              <w:rPr>
                <w:rStyle w:val="eop"/>
                <w:color w:val="000000" w:themeColor="text1"/>
                <w:shd w:val="clear" w:color="auto" w:fill="FFFFFF"/>
              </w:rPr>
              <w:t> </w:t>
            </w:r>
            <w:r w:rsidRPr="00CC3915" w:rsidR="00CC3915">
              <w:t>Prof. von Rimscha</w:t>
            </w:r>
            <w:r w:rsidR="00456E23">
              <w:t xml:space="preserve"> argues that the legal sources on advertising law come in ‘a confusing variety’ and include 53 national legal documents containing regulations of advertising, and 91 European legal sources</w:t>
            </w:r>
            <w:r w:rsidRPr="00F01C64">
              <w:t xml:space="preserve"> (Rimscha 2024: 6). However, the main two areas of law relevant to </w:t>
            </w:r>
            <w:r w:rsidR="00456E23">
              <w:t xml:space="preserve">German </w:t>
            </w:r>
            <w:r w:rsidRPr="00F01C64">
              <w:t>advertising are commercial law (including competition law) and media law, both strongly influenced by EU Directives.</w:t>
            </w:r>
          </w:p>
        </w:tc>
      </w:tr>
      <w:tr w:rsidRPr="003C409B" w:rsidR="006C07EB" w:rsidTr="77EFFBCF" w14:paraId="2650530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6C07EB" w:rsidP="00CB46D4" w:rsidRDefault="005F3475" w14:paraId="49A999CF" w14:textId="5DB1A4CC">
            <w:pPr>
              <w:rPr>
                <w:color w:val="3A3A3A" w:themeColor="background2" w:themeShade="40"/>
              </w:rPr>
            </w:pPr>
            <w:r w:rsidRPr="003C409B">
              <w:rPr>
                <w:color w:val="747474" w:themeColor="background2" w:themeShade="80"/>
              </w:rPr>
              <w:t>4</w:t>
            </w:r>
            <w:r w:rsidRPr="003C409B" w:rsidR="006C07EB">
              <w:rPr>
                <w:color w:val="747474" w:themeColor="background2" w:themeShade="80"/>
              </w:rPr>
              <w:t>.2</w:t>
            </w:r>
          </w:p>
        </w:tc>
        <w:tc>
          <w:tcPr>
            <w:tcW w:w="2126" w:type="dxa"/>
          </w:tcPr>
          <w:p w:rsidRPr="003C409B" w:rsidR="006C07EB" w:rsidP="00CB46D4" w:rsidRDefault="00A752F0" w14:paraId="0A7E753E" w14:textId="3C8D51AE">
            <w:pPr>
              <w:pStyle w:val="Subjectcolumntext"/>
              <w:cnfStyle w:val="000000000000" w:firstRow="0" w:lastRow="0" w:firstColumn="0" w:lastColumn="0" w:oddVBand="0" w:evenVBand="0" w:oddHBand="0" w:evenHBand="0" w:firstRowFirstColumn="0" w:firstRowLastColumn="0" w:lastRowFirstColumn="0" w:lastRowLastColumn="0"/>
            </w:pPr>
            <w:r w:rsidRPr="003C409B">
              <w:t>What types of communications are deemed ‘advertising’? How is this determined?</w:t>
            </w:r>
          </w:p>
        </w:tc>
        <w:tc>
          <w:tcPr>
            <w:tcW w:w="2127" w:type="dxa"/>
          </w:tcPr>
          <w:p w:rsidRPr="003C409B" w:rsidR="006C07EB" w:rsidP="00CB46D4" w:rsidRDefault="006C07EB" w14:paraId="3064733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F01C64" w:rsidR="00F01C64" w:rsidP="00F01C64" w:rsidRDefault="00F01C64" w14:paraId="5F337750"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01C64">
              <w:rPr>
                <w:rStyle w:val="normaltextrun"/>
                <w:rFonts w:ascii="Arial" w:hAnsi="Arial" w:cs="Arial" w:eastAsiaTheme="majorEastAsia"/>
                <w:sz w:val="22"/>
                <w:szCs w:val="22"/>
              </w:rPr>
              <w:t>The main definition of advertising comes from the State Media Treaty (</w:t>
            </w:r>
            <w:hyperlink w:tgtFrame="_blank" w:history="1" r:id="rId74">
              <w:r w:rsidRPr="00F01C64">
                <w:rPr>
                  <w:rStyle w:val="normaltextrun"/>
                  <w:rFonts w:ascii="Arial" w:hAnsi="Arial" w:cs="Arial" w:eastAsiaTheme="majorEastAsia"/>
                  <w:color w:val="0563C1"/>
                  <w:sz w:val="22"/>
                  <w:szCs w:val="22"/>
                  <w:u w:val="single"/>
                </w:rPr>
                <w:t>Medienstaatsvertrag</w:t>
              </w:r>
            </w:hyperlink>
            <w:r w:rsidRPr="00F01C64">
              <w:rPr>
                <w:rStyle w:val="normaltextrun"/>
                <w:rFonts w:ascii="Arial" w:hAnsi="Arial" w:cs="Arial" w:eastAsiaTheme="majorEastAsia"/>
                <w:sz w:val="22"/>
                <w:szCs w:val="22"/>
              </w:rPr>
              <w:t xml:space="preserve"> – MStV). The MStV defines advertising as ‘any statement that serves the direct or indirect promotion of the sale of goods and services, including immovable property, rights, and obligations, or the appearance of natural or legal persons engaged in economic activity, and is included in broadcasting or a telemedium for a fee or similar consideration, or as self-promotion. Advertising includes, in particular, broadcasting advertising, sponsorship, teleshopping, and product placement’ (</w:t>
            </w:r>
            <w:hyperlink w:tgtFrame="_blank" w:history="1" r:id="rId75">
              <w:r w:rsidRPr="00F01C64">
                <w:rPr>
                  <w:rStyle w:val="normaltextrun"/>
                  <w:rFonts w:ascii="Arial" w:hAnsi="Arial" w:cs="Arial" w:eastAsiaTheme="majorEastAsia"/>
                  <w:color w:val="0563C1"/>
                  <w:sz w:val="22"/>
                  <w:szCs w:val="22"/>
                  <w:u w:val="single"/>
                </w:rPr>
                <w:t>MStV, I. § 2(2)7.</w:t>
              </w:r>
            </w:hyperlink>
            <w:r w:rsidRPr="00F01C64">
              <w:rPr>
                <w:rStyle w:val="normaltextrun"/>
                <w:rFonts w:ascii="Arial" w:hAnsi="Arial" w:cs="Arial" w:eastAsiaTheme="majorEastAsia"/>
                <w:sz w:val="22"/>
                <w:szCs w:val="22"/>
              </w:rPr>
              <w:t>).</w:t>
            </w:r>
            <w:r w:rsidRPr="00F01C64">
              <w:rPr>
                <w:rStyle w:val="eop"/>
                <w:rFonts w:ascii="Arial" w:hAnsi="Arial" w:cs="Arial" w:eastAsiaTheme="majorEastAsia"/>
                <w:sz w:val="22"/>
                <w:szCs w:val="22"/>
              </w:rPr>
              <w:t> </w:t>
            </w:r>
          </w:p>
          <w:p w:rsidRPr="00F01C64" w:rsidR="00F01C64" w:rsidP="00F01C64" w:rsidRDefault="00F01C64" w14:paraId="54751F76"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01C64">
              <w:rPr>
                <w:rStyle w:val="eop"/>
                <w:rFonts w:ascii="Arial" w:hAnsi="Arial" w:cs="Arial" w:eastAsiaTheme="majorEastAsia"/>
                <w:sz w:val="22"/>
                <w:szCs w:val="22"/>
              </w:rPr>
              <w:t> </w:t>
            </w:r>
          </w:p>
          <w:p w:rsidR="006C07EB" w:rsidP="00F01C64" w:rsidRDefault="00DB77F7" w14:paraId="651BA9FA"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eastAsiaTheme="majorEastAsia"/>
                <w:sz w:val="22"/>
                <w:szCs w:val="22"/>
              </w:rPr>
            </w:pPr>
            <w:hyperlink w:tgtFrame="_blank" w:history="1" r:id="rId76">
              <w:r w:rsidRPr="00F01C64" w:rsidR="00F01C64">
                <w:rPr>
                  <w:rStyle w:val="normaltextrun"/>
                  <w:rFonts w:ascii="Arial" w:hAnsi="Arial" w:cs="Arial" w:eastAsiaTheme="majorEastAsia"/>
                  <w:color w:val="0563C1"/>
                  <w:sz w:val="22"/>
                  <w:szCs w:val="22"/>
                  <w:u w:val="single"/>
                </w:rPr>
                <w:t>The Act against Unfair Competition</w:t>
              </w:r>
            </w:hyperlink>
            <w:r w:rsidRPr="00F01C64" w:rsidR="00F01C64">
              <w:rPr>
                <w:rStyle w:val="normaltextrun"/>
                <w:rFonts w:ascii="Arial" w:hAnsi="Arial" w:cs="Arial" w:eastAsiaTheme="majorEastAsia"/>
                <w:sz w:val="22"/>
                <w:szCs w:val="22"/>
              </w:rPr>
              <w:t xml:space="preserve"> (or the Act Against Unfair Trade Practices) (</w:t>
            </w:r>
            <w:hyperlink w:tgtFrame="_blank" w:history="1" r:id="rId77">
              <w:r w:rsidRPr="00F01C64" w:rsidR="00F01C64">
                <w:rPr>
                  <w:rStyle w:val="normaltextrun"/>
                  <w:rFonts w:ascii="Arial" w:hAnsi="Arial" w:cs="Arial" w:eastAsiaTheme="majorEastAsia"/>
                  <w:color w:val="0563C1"/>
                  <w:sz w:val="22"/>
                  <w:szCs w:val="22"/>
                  <w:u w:val="single"/>
                </w:rPr>
                <w:t>Gesetz gegen den unlauteren Wettbewerb - UWG</w:t>
              </w:r>
            </w:hyperlink>
            <w:r w:rsidRPr="00F01C64" w:rsidR="00F01C64">
              <w:rPr>
                <w:rStyle w:val="normaltextrun"/>
                <w:rFonts w:ascii="Arial" w:hAnsi="Arial" w:cs="Arial" w:eastAsiaTheme="majorEastAsia"/>
                <w:sz w:val="22"/>
                <w:szCs w:val="22"/>
              </w:rPr>
              <w:t>), the main German legislation dealing with advertising uses a much broader term, commercial practice (or act, or action) (geschäftliche Handlung), which is defines as ‘means any conduct by a person for the benefit of that person’s or a third party’s business before, during or after the conclusion of a business transaction, which conduct is directly and objectively connected with promoting the sale or the procurement of goods or services, or with the conclusion or the performance of a contract concerning goods or services; “goods” is also deemed to include immovable property and digital content, “services” digital services and rights and obligations’ (</w:t>
            </w:r>
            <w:hyperlink w:tgtFrame="_blank" w:history="1" r:id="rId78">
              <w:r w:rsidRPr="00F01C64" w:rsidR="00F01C64">
                <w:rPr>
                  <w:rStyle w:val="normaltextrun"/>
                  <w:rFonts w:ascii="Arial" w:hAnsi="Arial" w:cs="Arial" w:eastAsiaTheme="majorEastAsia"/>
                  <w:color w:val="0563C1"/>
                  <w:sz w:val="22"/>
                  <w:szCs w:val="22"/>
                  <w:u w:val="single"/>
                </w:rPr>
                <w:t>UWG, 1, Section 2(1)2</w:t>
              </w:r>
            </w:hyperlink>
            <w:r w:rsidRPr="00F01C64" w:rsidR="00F01C64">
              <w:rPr>
                <w:rStyle w:val="normaltextrun"/>
                <w:rFonts w:ascii="Arial" w:hAnsi="Arial" w:cs="Arial" w:eastAsiaTheme="majorEastAsia"/>
                <w:sz w:val="22"/>
                <w:szCs w:val="22"/>
              </w:rPr>
              <w:t xml:space="preserve">). </w:t>
            </w:r>
          </w:p>
          <w:p w:rsidR="00CC3915" w:rsidP="00F01C64" w:rsidRDefault="00CC3915" w14:paraId="5EE5CB39"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eastAsiaTheme="majorEastAsia"/>
                <w:sz w:val="18"/>
                <w:szCs w:val="18"/>
              </w:rPr>
            </w:pPr>
          </w:p>
          <w:p w:rsidRPr="00CC3915" w:rsidR="00CC3915" w:rsidP="00F01C64" w:rsidRDefault="00CC3915" w14:paraId="18A5A8FB" w14:textId="292F86F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C3915">
              <w:rPr>
                <w:rStyle w:val="normaltextrun"/>
                <w:rFonts w:ascii="Arial" w:hAnsi="Arial" w:cs="Arial"/>
                <w:color w:val="000000"/>
                <w:sz w:val="22"/>
                <w:szCs w:val="22"/>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w:tgtFrame="_blank" w:history="1" r:id="rId79">
              <w:r w:rsidRPr="00CC3915">
                <w:rPr>
                  <w:rStyle w:val="normaltextrun"/>
                  <w:rFonts w:ascii="Arial" w:hAnsi="Arial" w:cs="Arial"/>
                  <w:color w:val="0563C1"/>
                  <w:sz w:val="22"/>
                  <w:szCs w:val="22"/>
                  <w:u w:val="single"/>
                  <w:shd w:val="clear" w:color="auto" w:fill="FFFFFF"/>
                </w:rPr>
                <w:t>Directive 2006/114/EC</w:t>
              </w:r>
            </w:hyperlink>
            <w:r w:rsidRPr="00CC3915">
              <w:rPr>
                <w:rStyle w:val="normaltextrun"/>
                <w:rFonts w:ascii="Arial" w:hAnsi="Arial" w:cs="Arial"/>
                <w:color w:val="000000"/>
                <w:sz w:val="22"/>
                <w:szCs w:val="22"/>
                <w:shd w:val="clear" w:color="auto" w:fill="FFFFFF"/>
              </w:rPr>
              <w:t xml:space="preserve">), Article 2 (a)). The Directive also defines ‘misleading advertising’, which ‘means any advertising which in any way, including its </w:t>
            </w:r>
            <w:r w:rsidRPr="00CC3915">
              <w:rPr>
                <w:rStyle w:val="normaltextrun"/>
                <w:rFonts w:ascii="Arial" w:hAnsi="Arial" w:cs="Arial"/>
                <w:color w:val="000000"/>
                <w:sz w:val="22"/>
                <w:szCs w:val="22"/>
                <w:shd w:val="clear" w:color="auto" w:fill="FFFFFF"/>
              </w:rPr>
              <w:t>presentation, deceives or is likely to deceive the persons to whom it is addressed or whom it reaches and which, by reason of its deceptive nature, is likely to affect their economic behaviour or which, for those reasons, injures or is likely to injure a competitor (</w:t>
            </w:r>
            <w:hyperlink w:tgtFrame="_blank" w:history="1" r:id="rId80">
              <w:r w:rsidRPr="00CC3915">
                <w:rPr>
                  <w:rStyle w:val="normaltextrun"/>
                  <w:rFonts w:ascii="Arial" w:hAnsi="Arial" w:cs="Arial"/>
                  <w:color w:val="0563C1"/>
                  <w:sz w:val="22"/>
                  <w:szCs w:val="22"/>
                  <w:u w:val="single"/>
                  <w:shd w:val="clear" w:color="auto" w:fill="FFFFFF"/>
                </w:rPr>
                <w:t>Directive 2006/114/EC</w:t>
              </w:r>
            </w:hyperlink>
            <w:r w:rsidRPr="00CC3915">
              <w:rPr>
                <w:rStyle w:val="normaltextrun"/>
                <w:rFonts w:ascii="Arial" w:hAnsi="Arial" w:cs="Arial"/>
                <w:color w:val="000000"/>
                <w:sz w:val="22"/>
                <w:szCs w:val="22"/>
                <w:shd w:val="clear" w:color="auto" w:fill="FFFFFF"/>
              </w:rPr>
              <w:t>), Article 2 (b)).</w:t>
            </w:r>
            <w:r w:rsidRPr="00CC3915">
              <w:rPr>
                <w:rStyle w:val="eop"/>
                <w:rFonts w:ascii="Arial" w:hAnsi="Arial" w:cs="Arial"/>
                <w:color w:val="000000"/>
                <w:sz w:val="22"/>
                <w:szCs w:val="22"/>
                <w:shd w:val="clear" w:color="auto" w:fill="FFFFFF"/>
              </w:rPr>
              <w:t> </w:t>
            </w:r>
          </w:p>
        </w:tc>
      </w:tr>
      <w:tr w:rsidRPr="003C409B" w:rsidR="006C07EB" w:rsidTr="77EFFBCF" w14:paraId="294F5F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6C07EB" w:rsidP="00CB46D4" w:rsidRDefault="005F3475" w14:paraId="728E86C3" w14:textId="0368E546">
            <w:pPr>
              <w:rPr>
                <w:color w:val="747474" w:themeColor="background2" w:themeShade="80"/>
              </w:rPr>
            </w:pPr>
            <w:r w:rsidRPr="003C409B">
              <w:rPr>
                <w:color w:val="747474" w:themeColor="background2" w:themeShade="80"/>
              </w:rPr>
              <w:t>4</w:t>
            </w:r>
            <w:r w:rsidRPr="003C409B" w:rsidR="006C07EB">
              <w:rPr>
                <w:color w:val="747474" w:themeColor="background2" w:themeShade="80"/>
              </w:rPr>
              <w:t>.3</w:t>
            </w:r>
          </w:p>
        </w:tc>
        <w:tc>
          <w:tcPr>
            <w:tcW w:w="2126" w:type="dxa"/>
            <w:tcBorders>
              <w:top w:val="none" w:color="auto" w:sz="0" w:space="0"/>
              <w:bottom w:val="none" w:color="auto" w:sz="0" w:space="0"/>
            </w:tcBorders>
          </w:tcPr>
          <w:p w:rsidRPr="003C409B" w:rsidR="006C07EB" w:rsidP="00CB46D4" w:rsidRDefault="00A055C2" w14:paraId="60D4E8C4" w14:textId="2C8947FF">
            <w:pPr>
              <w:pStyle w:val="Subjectcolumntext"/>
              <w:cnfStyle w:val="000000100000" w:firstRow="0" w:lastRow="0" w:firstColumn="0" w:lastColumn="0" w:oddVBand="0" w:evenVBand="0" w:oddHBand="1" w:evenHBand="0" w:firstRowFirstColumn="0" w:firstRowLastColumn="0" w:lastRowFirstColumn="0" w:lastRowLastColumn="0"/>
            </w:pPr>
            <w:r w:rsidRPr="003C409B">
              <w:t>Is there a general definition, or many sector or legislation-specific definitions?</w:t>
            </w:r>
          </w:p>
        </w:tc>
        <w:tc>
          <w:tcPr>
            <w:tcW w:w="2127" w:type="dxa"/>
            <w:tcBorders>
              <w:top w:val="none" w:color="auto" w:sz="0" w:space="0"/>
              <w:bottom w:val="none" w:color="auto" w:sz="0" w:space="0"/>
            </w:tcBorders>
          </w:tcPr>
          <w:p w:rsidRPr="003C409B" w:rsidR="006C07EB" w:rsidP="00CB46D4" w:rsidRDefault="006C07EB" w14:paraId="62F27FD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C409B" w:rsidR="006C07EB" w:rsidP="00CB46D4" w:rsidRDefault="00F01C64" w14:paraId="0C1F56BE" w14:textId="1135C7C0">
            <w:pPr>
              <w:cnfStyle w:val="000000100000" w:firstRow="0" w:lastRow="0" w:firstColumn="0" w:lastColumn="0" w:oddVBand="0" w:evenVBand="0" w:oddHBand="1" w:evenHBand="0" w:firstRowFirstColumn="0" w:firstRowLastColumn="0" w:lastRowFirstColumn="0" w:lastRowLastColumn="0"/>
            </w:pPr>
            <w:r w:rsidRPr="00F01C64">
              <w:t xml:space="preserve">Yes, there is a general definition, please see </w:t>
            </w:r>
            <w:r w:rsidRPr="00F01C64">
              <w:rPr>
                <w:b/>
                <w:bCs/>
              </w:rPr>
              <w:t>4.2</w:t>
            </w:r>
            <w:r w:rsidRPr="00F01C64">
              <w:t>.</w:t>
            </w:r>
          </w:p>
        </w:tc>
      </w:tr>
      <w:tr w:rsidRPr="003C409B" w:rsidR="006C07EB" w:rsidTr="77EFFBCF" w14:paraId="652C59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6C07EB" w:rsidP="00CB46D4" w:rsidRDefault="005F3475" w14:paraId="65065592" w14:textId="5D9BE4C6">
            <w:pPr>
              <w:rPr>
                <w:color w:val="747474" w:themeColor="background2" w:themeShade="80"/>
              </w:rPr>
            </w:pPr>
            <w:r w:rsidRPr="003C409B">
              <w:rPr>
                <w:color w:val="747474" w:themeColor="background2" w:themeShade="80"/>
              </w:rPr>
              <w:t>4</w:t>
            </w:r>
            <w:r w:rsidRPr="003C409B" w:rsidR="006C07EB">
              <w:rPr>
                <w:color w:val="747474" w:themeColor="background2" w:themeShade="80"/>
              </w:rPr>
              <w:t>.4</w:t>
            </w:r>
          </w:p>
        </w:tc>
        <w:tc>
          <w:tcPr>
            <w:tcW w:w="2126" w:type="dxa"/>
          </w:tcPr>
          <w:p w:rsidRPr="003C409B" w:rsidR="006C07EB" w:rsidP="00CB46D4" w:rsidRDefault="00751111" w14:paraId="3F0D9FC6" w14:textId="5CF41791">
            <w:pPr>
              <w:pStyle w:val="Subjectcolumntext"/>
              <w:cnfStyle w:val="000000000000" w:firstRow="0" w:lastRow="0" w:firstColumn="0" w:lastColumn="0" w:oddVBand="0" w:evenVBand="0" w:oddHBand="0" w:evenHBand="0" w:firstRowFirstColumn="0" w:firstRowLastColumn="0" w:lastRowFirstColumn="0" w:lastRowLastColumn="0"/>
            </w:pPr>
            <w:r w:rsidRPr="003C409B">
              <w:t>Supranational law</w:t>
            </w:r>
          </w:p>
        </w:tc>
        <w:tc>
          <w:tcPr>
            <w:tcW w:w="2127" w:type="dxa"/>
          </w:tcPr>
          <w:p w:rsidRPr="003C409B" w:rsidR="006C07EB" w:rsidP="00CB46D4" w:rsidRDefault="006C07EB" w14:paraId="08B751B0"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75121" w:rsidR="00CC3915" w:rsidP="00CC3915" w:rsidRDefault="00CC3915" w14:paraId="4DA11366" w14:textId="76AF6C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hAnsi="Arial" w:cs="Arial" w:eastAsiaTheme="majorEastAsia"/>
                <w:sz w:val="22"/>
                <w:szCs w:val="22"/>
              </w:rPr>
              <w:t>In</w:t>
            </w:r>
            <w:r w:rsidRPr="00B072B5" w:rsidR="00B072B5">
              <w:rPr>
                <w:rStyle w:val="normaltextrun"/>
                <w:rFonts w:ascii="Arial" w:hAnsi="Arial" w:cs="Arial" w:eastAsiaTheme="majorEastAsia"/>
                <w:sz w:val="22"/>
                <w:szCs w:val="22"/>
              </w:rPr>
              <w:t xml:space="preserve"> Germany, the primary advertising legislation is derived from European Union Directives.</w:t>
            </w:r>
            <w:r w:rsidR="00B072B5">
              <w:rPr>
                <w:rStyle w:val="normaltextrun"/>
                <w:rFonts w:ascii="Arial" w:hAnsi="Arial" w:cs="Arial" w:eastAsiaTheme="majorEastAsia"/>
                <w:sz w:val="22"/>
                <w:szCs w:val="22"/>
              </w:rPr>
              <w:t xml:space="preserve"> T</w:t>
            </w:r>
            <w:r w:rsidRPr="00475121">
              <w:rPr>
                <w:rStyle w:val="normaltextrun"/>
                <w:rFonts w:ascii="Arial" w:hAnsi="Arial" w:cs="Arial" w:eastAsiaTheme="majorEastAsia"/>
                <w:sz w:val="22"/>
                <w:szCs w:val="22"/>
              </w:rPr>
              <w:t>he following key EU directives were either transposed or became directly enforceable</w:t>
            </w:r>
            <w:r w:rsidR="003C33A2">
              <w:rPr>
                <w:rStyle w:val="normaltextrun"/>
                <w:rFonts w:ascii="Arial" w:hAnsi="Arial" w:cs="Arial" w:eastAsiaTheme="majorEastAsia"/>
                <w:sz w:val="22"/>
                <w:szCs w:val="22"/>
              </w:rPr>
              <w:t>:</w:t>
            </w:r>
          </w:p>
          <w:p w:rsidRPr="00B072B5" w:rsidR="00B072B5" w:rsidP="00B072B5" w:rsidRDefault="00CC3915" w14:paraId="15358E2D" w14:textId="77777777">
            <w:pPr>
              <w:pStyle w:val="paragraph"/>
              <w:numPr>
                <w:ilvl w:val="0"/>
                <w:numId w:val="24"/>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475121">
              <w:rPr>
                <w:rStyle w:val="normaltextrun"/>
                <w:rFonts w:ascii="Arial" w:hAnsi="Arial" w:cs="Arial" w:eastAsiaTheme="majorEastAsia"/>
                <w:color w:val="000000"/>
                <w:sz w:val="22"/>
                <w:szCs w:val="22"/>
              </w:rPr>
              <w:t xml:space="preserve">The Unfair Commercial </w:t>
            </w:r>
            <w:r w:rsidRPr="003C33A2">
              <w:rPr>
                <w:rStyle w:val="normaltextrun"/>
                <w:rFonts w:ascii="Arial" w:hAnsi="Arial" w:cs="Arial" w:eastAsiaTheme="majorEastAsia"/>
                <w:color w:val="000000"/>
                <w:sz w:val="22"/>
                <w:szCs w:val="22"/>
              </w:rPr>
              <w:t>Practices Directive (</w:t>
            </w:r>
            <w:hyperlink w:tgtFrame="_blank" w:history="1" r:id="rId81">
              <w:r w:rsidRPr="003C33A2">
                <w:rPr>
                  <w:rStyle w:val="normaltextrun"/>
                  <w:rFonts w:ascii="Arial" w:hAnsi="Arial" w:cs="Arial" w:eastAsiaTheme="majorEastAsia"/>
                  <w:color w:val="0563C1"/>
                  <w:sz w:val="22"/>
                  <w:szCs w:val="22"/>
                  <w:u w:val="single"/>
                </w:rPr>
                <w:t>Directive 2005/29/EC</w:t>
              </w:r>
            </w:hyperlink>
            <w:r w:rsidRPr="003C33A2">
              <w:rPr>
                <w:rStyle w:val="normaltextrun"/>
                <w:rFonts w:ascii="Arial" w:hAnsi="Arial" w:cs="Arial" w:eastAsiaTheme="majorEastAsia"/>
                <w:color w:val="000000"/>
                <w:sz w:val="22"/>
                <w:szCs w:val="22"/>
              </w:rPr>
              <w:t>)</w:t>
            </w:r>
            <w:r w:rsidRPr="003C33A2" w:rsidR="003C33A2">
              <w:rPr>
                <w:rStyle w:val="normaltextrun"/>
                <w:rFonts w:ascii="Arial" w:hAnsi="Arial" w:cs="Arial" w:eastAsiaTheme="majorEastAsia"/>
                <w:color w:val="000000"/>
                <w:sz w:val="22"/>
                <w:szCs w:val="22"/>
              </w:rPr>
              <w:t xml:space="preserve"> and </w:t>
            </w:r>
            <w:r w:rsidR="003C33A2">
              <w:rPr>
                <w:rStyle w:val="normaltextrun"/>
                <w:rFonts w:ascii="Arial" w:hAnsi="Arial" w:cs="Arial" w:eastAsiaTheme="majorEastAsia"/>
                <w:color w:val="000000"/>
                <w:sz w:val="22"/>
                <w:szCs w:val="22"/>
              </w:rPr>
              <w:t>t</w:t>
            </w:r>
            <w:r w:rsidRPr="003C33A2" w:rsidR="003C33A2">
              <w:rPr>
                <w:rStyle w:val="normaltextrun"/>
                <w:rFonts w:ascii="Arial" w:hAnsi="Arial" w:cs="Arial" w:eastAsiaTheme="majorEastAsia"/>
                <w:color w:val="000000"/>
                <w:sz w:val="22"/>
                <w:szCs w:val="22"/>
              </w:rPr>
              <w:t>he</w:t>
            </w:r>
            <w:r w:rsidRPr="00475121" w:rsidR="003C33A2">
              <w:rPr>
                <w:rStyle w:val="normaltextrun"/>
                <w:rFonts w:ascii="Arial" w:hAnsi="Arial" w:cs="Arial" w:eastAsiaTheme="majorEastAsia"/>
                <w:color w:val="000000"/>
                <w:sz w:val="22"/>
                <w:szCs w:val="22"/>
              </w:rPr>
              <w:t xml:space="preserve"> Misleading and Comparative Advertising Directive (</w:t>
            </w:r>
            <w:hyperlink w:tgtFrame="_blank" w:history="1" r:id="rId82">
              <w:r w:rsidRPr="00475121" w:rsidR="003C33A2">
                <w:rPr>
                  <w:rStyle w:val="normaltextrun"/>
                  <w:rFonts w:ascii="Arial" w:hAnsi="Arial" w:cs="Arial" w:eastAsiaTheme="majorEastAsia"/>
                  <w:color w:val="0563C1"/>
                  <w:sz w:val="22"/>
                  <w:szCs w:val="22"/>
                  <w:u w:val="single"/>
                </w:rPr>
                <w:t>Directive 2006/114/EC</w:t>
              </w:r>
            </w:hyperlink>
            <w:r w:rsidRPr="00475121" w:rsidR="003C33A2">
              <w:rPr>
                <w:rStyle w:val="normaltextrun"/>
                <w:rFonts w:ascii="Arial" w:hAnsi="Arial" w:cs="Arial" w:eastAsiaTheme="majorEastAsia"/>
                <w:color w:val="000000"/>
                <w:sz w:val="22"/>
                <w:szCs w:val="22"/>
              </w:rPr>
              <w:t>)</w:t>
            </w:r>
            <w:r w:rsidR="003C33A2">
              <w:rPr>
                <w:rStyle w:val="normaltextrun"/>
                <w:rFonts w:ascii="Arial" w:hAnsi="Arial" w:cs="Arial" w:eastAsiaTheme="majorEastAsia"/>
                <w:color w:val="000000"/>
                <w:sz w:val="22"/>
                <w:szCs w:val="22"/>
              </w:rPr>
              <w:t xml:space="preserve"> were</w:t>
            </w:r>
            <w:r w:rsidRPr="003C33A2">
              <w:rPr>
                <w:rStyle w:val="normaltextrun"/>
                <w:rFonts w:ascii="Arial" w:hAnsi="Arial" w:cs="Arial" w:eastAsiaTheme="majorEastAsia"/>
                <w:sz w:val="22"/>
                <w:szCs w:val="22"/>
              </w:rPr>
              <w:t xml:space="preserve"> transposed through </w:t>
            </w:r>
            <w:r w:rsidRPr="003C33A2" w:rsidR="003C33A2">
              <w:rPr>
                <w:rStyle w:val="normaltextrun"/>
                <w:rFonts w:ascii="Arial" w:hAnsi="Arial" w:cs="Arial" w:eastAsiaTheme="majorEastAsia"/>
                <w:color w:val="000000"/>
                <w:sz w:val="22"/>
                <w:szCs w:val="22"/>
                <w:shd w:val="clear" w:color="auto" w:fill="FFFFFF"/>
              </w:rPr>
              <w:t>Gesetz gegen den unlauteren Wettbewerb (UWG) (</w:t>
            </w:r>
            <w:hyperlink w:tgtFrame="_blank" w:history="1" r:id="rId83">
              <w:r w:rsidRPr="003C33A2" w:rsidR="003C33A2">
                <w:rPr>
                  <w:rStyle w:val="normaltextrun"/>
                  <w:rFonts w:ascii="Arial" w:hAnsi="Arial" w:cs="Arial" w:eastAsiaTheme="majorEastAsia"/>
                  <w:color w:val="0563C1"/>
                  <w:sz w:val="22"/>
                  <w:szCs w:val="22"/>
                  <w:u w:val="single"/>
                  <w:shd w:val="clear" w:color="auto" w:fill="FFFFFF"/>
                </w:rPr>
                <w:t>Act against Unfair Competition,</w:t>
              </w:r>
            </w:hyperlink>
            <w:r w:rsidRPr="003C33A2" w:rsidR="003C33A2">
              <w:rPr>
                <w:rStyle w:val="normaltextrun"/>
                <w:rFonts w:ascii="Arial" w:hAnsi="Arial" w:cs="Arial" w:eastAsiaTheme="majorEastAsia"/>
                <w:color w:val="000000"/>
                <w:sz w:val="22"/>
                <w:szCs w:val="22"/>
                <w:shd w:val="clear" w:color="auto" w:fill="FFFFFF"/>
              </w:rPr>
              <w:t xml:space="preserve"> or the Law Against Unfair Trade Practices), current version published in 2010, last amended in 2022. The UWG also </w:t>
            </w:r>
            <w:r w:rsidRPr="00B072B5" w:rsidR="003C33A2">
              <w:rPr>
                <w:rStyle w:val="normaltextrun"/>
                <w:rFonts w:ascii="Arial" w:hAnsi="Arial" w:cs="Arial" w:eastAsiaTheme="majorEastAsia"/>
                <w:color w:val="000000"/>
                <w:sz w:val="22"/>
                <w:szCs w:val="22"/>
                <w:shd w:val="clear" w:color="auto" w:fill="FFFFFF"/>
              </w:rPr>
              <w:t>implements the EU eCommerce Directive (</w:t>
            </w:r>
            <w:r w:rsidRPr="00B072B5" w:rsidR="003C33A2">
              <w:rPr>
                <w:rStyle w:val="normaltextrun"/>
                <w:rFonts w:ascii="Arial" w:hAnsi="Arial" w:cs="Arial" w:eastAsiaTheme="majorEastAsia"/>
                <w:color w:val="0563C1"/>
                <w:sz w:val="22"/>
                <w:szCs w:val="22"/>
                <w:u w:val="single"/>
                <w:shd w:val="clear" w:color="auto" w:fill="FFFFFF"/>
              </w:rPr>
              <w:t>2000/31//EC</w:t>
            </w:r>
            <w:r w:rsidRPr="00B072B5" w:rsidR="003C33A2">
              <w:rPr>
                <w:rStyle w:val="normaltextrun"/>
                <w:rFonts w:ascii="Arial" w:hAnsi="Arial" w:cs="Arial" w:eastAsiaTheme="majorEastAsia"/>
                <w:color w:val="000000"/>
                <w:sz w:val="22"/>
                <w:szCs w:val="22"/>
                <w:shd w:val="clear" w:color="auto" w:fill="FFFFFF"/>
              </w:rPr>
              <w:t>). </w:t>
            </w:r>
            <w:r w:rsidRPr="00B072B5" w:rsidR="003C33A2">
              <w:rPr>
                <w:rStyle w:val="eop"/>
                <w:rFonts w:ascii="Arial" w:hAnsi="Arial" w:cs="Arial" w:eastAsiaTheme="majorEastAsia"/>
                <w:color w:val="000000"/>
                <w:sz w:val="22"/>
                <w:szCs w:val="22"/>
                <w:shd w:val="clear" w:color="auto" w:fill="FFFFFF"/>
              </w:rPr>
              <w:t> </w:t>
            </w:r>
          </w:p>
          <w:p w:rsidRPr="00B072B5" w:rsidR="003C33A2" w:rsidP="00B072B5" w:rsidRDefault="003C33A2" w14:paraId="2D933DC4" w14:textId="7F204CF7">
            <w:pPr>
              <w:pStyle w:val="paragraph"/>
              <w:numPr>
                <w:ilvl w:val="0"/>
                <w:numId w:val="24"/>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072B5">
              <w:rPr>
                <w:rFonts w:ascii="Arial" w:hAnsi="Arial" w:cs="Arial"/>
                <w:sz w:val="22"/>
                <w:szCs w:val="22"/>
              </w:rPr>
              <w:t>The State Media Treaty (</w:t>
            </w:r>
            <w:hyperlink w:tgtFrame="_blank" w:history="1" r:id="rId84">
              <w:r w:rsidRPr="00B072B5">
                <w:rPr>
                  <w:rFonts w:ascii="Arial" w:hAnsi="Arial" w:cs="Arial"/>
                  <w:color w:val="0563C1"/>
                  <w:sz w:val="22"/>
                  <w:szCs w:val="22"/>
                  <w:u w:val="single"/>
                </w:rPr>
                <w:t>Medienstaatsvertrag</w:t>
              </w:r>
            </w:hyperlink>
            <w:r w:rsidRPr="00B072B5">
              <w:rPr>
                <w:rFonts w:ascii="Arial" w:hAnsi="Arial" w:cs="Arial"/>
                <w:sz w:val="22"/>
                <w:szCs w:val="22"/>
              </w:rPr>
              <w:t xml:space="preserve"> – MStV), which replaced </w:t>
            </w:r>
            <w:r w:rsidRPr="00B072B5">
              <w:rPr>
                <w:rFonts w:ascii="Arial" w:hAnsi="Arial" w:cs="Arial"/>
                <w:sz w:val="22"/>
                <w:szCs w:val="22"/>
                <w:lang w:val="de-DE"/>
              </w:rPr>
              <w:t>Inter-State Broadcasting Agreement (</w:t>
            </w:r>
            <w:hyperlink w:tgtFrame="_blank" w:history="1" r:id="rId85">
              <w:r w:rsidRPr="00B072B5">
                <w:rPr>
                  <w:rFonts w:ascii="Arial" w:hAnsi="Arial" w:cs="Arial"/>
                  <w:color w:val="0563C1"/>
                  <w:sz w:val="22"/>
                  <w:szCs w:val="22"/>
                  <w:u w:val="single"/>
                  <w:lang w:val="de-DE"/>
                </w:rPr>
                <w:t>Staatsvertrag für Rundfunk und Telemedien</w:t>
              </w:r>
            </w:hyperlink>
            <w:r w:rsidRPr="00B072B5">
              <w:rPr>
                <w:rFonts w:ascii="Arial" w:hAnsi="Arial" w:cs="Arial"/>
                <w:sz w:val="22"/>
                <w:szCs w:val="22"/>
                <w:lang w:val="de-DE"/>
              </w:rPr>
              <w:t xml:space="preserve"> – </w:t>
            </w:r>
            <w:r w:rsidRPr="00B072B5">
              <w:rPr>
                <w:rFonts w:ascii="Arial" w:hAnsi="Arial" w:cs="Arial"/>
                <w:sz w:val="22"/>
                <w:szCs w:val="22"/>
              </w:rPr>
              <w:t>Rundfunkstaatsvertrag -</w:t>
            </w:r>
            <w:r w:rsidRPr="00B072B5">
              <w:rPr>
                <w:rFonts w:ascii="Arial" w:hAnsi="Arial" w:cs="Arial"/>
                <w:sz w:val="22"/>
                <w:szCs w:val="22"/>
                <w:lang w:val="de-DE"/>
              </w:rPr>
              <w:t xml:space="preserve"> RStV) in 2020, transposes t</w:t>
            </w:r>
            <w:r w:rsidRPr="00B072B5">
              <w:rPr>
                <w:rFonts w:ascii="Arial" w:hAnsi="Arial" w:cs="Arial"/>
                <w:sz w:val="22"/>
                <w:szCs w:val="22"/>
              </w:rPr>
              <w:t xml:space="preserve">he revised Audiovisual Media Services Directive </w:t>
            </w:r>
            <w:r w:rsidRPr="00B072B5">
              <w:rPr>
                <w:rStyle w:val="normaltextrun"/>
                <w:rFonts w:ascii="Arial" w:hAnsi="Arial" w:cs="Arial" w:eastAsiaTheme="majorEastAsia"/>
                <w:color w:val="333333"/>
                <w:sz w:val="22"/>
                <w:szCs w:val="22"/>
              </w:rPr>
              <w:t>(</w:t>
            </w:r>
            <w:hyperlink w:tgtFrame="_blank" w:history="1" r:id="rId86">
              <w:r w:rsidRPr="00B072B5">
                <w:rPr>
                  <w:rStyle w:val="normaltextrun"/>
                  <w:rFonts w:ascii="Arial" w:hAnsi="Arial" w:cs="Arial" w:eastAsiaTheme="majorEastAsia"/>
                  <w:color w:val="0563C1"/>
                  <w:sz w:val="22"/>
                  <w:szCs w:val="22"/>
                </w:rPr>
                <w:t>Directive 2018/1808/EU</w:t>
              </w:r>
            </w:hyperlink>
            <w:r w:rsidRPr="00B072B5">
              <w:rPr>
                <w:rStyle w:val="normaltextrun"/>
                <w:rFonts w:ascii="Arial" w:hAnsi="Arial" w:cs="Arial" w:eastAsiaTheme="majorEastAsia"/>
                <w:color w:val="333333"/>
                <w:sz w:val="22"/>
                <w:szCs w:val="22"/>
              </w:rPr>
              <w:t xml:space="preserve">) </w:t>
            </w:r>
            <w:r w:rsidRPr="00B072B5">
              <w:rPr>
                <w:rFonts w:ascii="Arial" w:hAnsi="Arial" w:cs="Arial"/>
                <w:sz w:val="22"/>
                <w:szCs w:val="22"/>
              </w:rPr>
              <w:t>into national law. </w:t>
            </w:r>
          </w:p>
          <w:p w:rsidRPr="00475121" w:rsidR="00CC3915" w:rsidP="00B072B5" w:rsidRDefault="00CC3915" w14:paraId="2D237E8F" w14:textId="0197C054">
            <w:pPr>
              <w:pStyle w:val="paragraph"/>
              <w:numPr>
                <w:ilvl w:val="0"/>
                <w:numId w:val="24"/>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hAnsi="Arial" w:cs="Arial" w:eastAsiaTheme="majorEastAsia"/>
                <w:color w:val="000000"/>
                <w:sz w:val="22"/>
                <w:szCs w:val="22"/>
              </w:rPr>
              <w:t>The eCommerce Directive (</w:t>
            </w:r>
            <w:hyperlink w:tgtFrame="_blank" w:history="1" r:id="rId87">
              <w:r w:rsidRPr="00475121">
                <w:rPr>
                  <w:rStyle w:val="normaltextrun"/>
                  <w:rFonts w:ascii="Arial" w:hAnsi="Arial" w:cs="Arial" w:eastAsiaTheme="majorEastAsia"/>
                  <w:color w:val="0563C1"/>
                  <w:sz w:val="22"/>
                  <w:szCs w:val="22"/>
                  <w:u w:val="single"/>
                </w:rPr>
                <w:t>2000/31/EC</w:t>
              </w:r>
            </w:hyperlink>
            <w:r w:rsidRPr="00475121">
              <w:rPr>
                <w:rStyle w:val="normaltextrun"/>
                <w:rFonts w:ascii="Arial" w:hAnsi="Arial" w:cs="Arial" w:eastAsiaTheme="majorEastAsia"/>
                <w:color w:val="000000"/>
                <w:sz w:val="22"/>
                <w:szCs w:val="22"/>
              </w:rPr>
              <w:t xml:space="preserve">) </w:t>
            </w:r>
            <w:r w:rsidRPr="00475121">
              <w:rPr>
                <w:rStyle w:val="normaltextrun"/>
                <w:rFonts w:ascii="Arial" w:hAnsi="Arial" w:cs="Arial" w:eastAsiaTheme="majorEastAsia"/>
                <w:sz w:val="22"/>
                <w:szCs w:val="22"/>
              </w:rPr>
              <w:t>was transposed through</w:t>
            </w:r>
            <w:r w:rsidRPr="00EA4FB0" w:rsidR="003C33A2">
              <w:rPr>
                <w:rStyle w:val="normaltextrun"/>
                <w:rFonts w:ascii="Arial" w:hAnsi="Arial" w:cs="Arial" w:eastAsiaTheme="majorEastAsia"/>
                <w:sz w:val="22"/>
                <w:szCs w:val="22"/>
              </w:rPr>
              <w:t xml:space="preserve"> </w:t>
            </w:r>
            <w:hyperlink w:tgtFrame="_blank" w:history="1" r:id="rId88">
              <w:r w:rsidRPr="00EA4FB0" w:rsidR="003C33A2">
                <w:rPr>
                  <w:rStyle w:val="normaltextrun"/>
                  <w:rFonts w:ascii="Arial" w:hAnsi="Arial" w:cs="Arial" w:eastAsiaTheme="majorEastAsia"/>
                  <w:color w:val="0563C1"/>
                  <w:sz w:val="22"/>
                  <w:szCs w:val="22"/>
                  <w:u w:val="single"/>
                  <w:lang w:val="en-US"/>
                </w:rPr>
                <w:t>The Telemedia Act</w:t>
              </w:r>
            </w:hyperlink>
            <w:r w:rsidRPr="00EA4FB0" w:rsidR="003C33A2">
              <w:rPr>
                <w:rStyle w:val="normaltextrun"/>
                <w:rFonts w:ascii="Arial" w:hAnsi="Arial" w:cs="Arial" w:eastAsiaTheme="majorEastAsia"/>
                <w:sz w:val="22"/>
                <w:szCs w:val="22"/>
                <w:lang w:val="en-US"/>
              </w:rPr>
              <w:t xml:space="preserve"> (Telemediengesetz, TMG).</w:t>
            </w:r>
          </w:p>
          <w:p w:rsidRPr="00B072B5" w:rsidR="00B072B5" w:rsidP="00CC3915" w:rsidRDefault="00CC3915" w14:paraId="2DE04900" w14:textId="77777777">
            <w:pPr>
              <w:pStyle w:val="paragraph"/>
              <w:numPr>
                <w:ilvl w:val="0"/>
                <w:numId w:val="24"/>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r w:rsidRPr="00475121">
              <w:rPr>
                <w:rStyle w:val="normaltextrun"/>
                <w:rFonts w:ascii="Arial" w:hAnsi="Arial" w:cs="Arial" w:eastAsiaTheme="majorEastAsia"/>
                <w:sz w:val="22"/>
                <w:szCs w:val="22"/>
              </w:rPr>
              <w:t>The ePrivacy Directive (</w:t>
            </w:r>
            <w:hyperlink w:tgtFrame="_blank" w:history="1" r:id="rId89">
              <w:r w:rsidRPr="00475121">
                <w:rPr>
                  <w:rStyle w:val="normaltextrun"/>
                  <w:rFonts w:ascii="Arial" w:hAnsi="Arial" w:cs="Arial" w:eastAsiaTheme="majorEastAsia"/>
                  <w:color w:val="0563C1"/>
                  <w:sz w:val="22"/>
                  <w:szCs w:val="22"/>
                  <w:u w:val="single"/>
                </w:rPr>
                <w:t>2009/136/EC</w:t>
              </w:r>
            </w:hyperlink>
            <w:r w:rsidRPr="00475121">
              <w:rPr>
                <w:rStyle w:val="normaltextrun"/>
                <w:rFonts w:ascii="Arial" w:hAnsi="Arial" w:cs="Arial" w:eastAsiaTheme="majorEastAsia"/>
                <w:sz w:val="22"/>
                <w:szCs w:val="22"/>
              </w:rPr>
              <w:t xml:space="preserve">) was transposed </w:t>
            </w:r>
            <w:r w:rsidRPr="00B072B5" w:rsidR="00B072B5">
              <w:rPr>
                <w:rStyle w:val="normaltextrun"/>
                <w:rFonts w:ascii="Arial" w:hAnsi="Arial" w:cs="Arial" w:eastAsiaTheme="majorEastAsia"/>
                <w:sz w:val="22"/>
                <w:szCs w:val="22"/>
              </w:rPr>
              <w:t xml:space="preserve">through the </w:t>
            </w:r>
            <w:hyperlink w:tgtFrame="_blank" w:history="1" r:id="rId90">
              <w:r w:rsidRPr="00B072B5" w:rsidR="00B072B5">
                <w:rPr>
                  <w:rStyle w:val="normaltextrun"/>
                  <w:rFonts w:ascii="Arial" w:hAnsi="Arial" w:cs="Arial" w:eastAsiaTheme="majorEastAsia"/>
                  <w:color w:val="0563C1"/>
                  <w:sz w:val="22"/>
                  <w:szCs w:val="22"/>
                  <w:u w:val="single"/>
                </w:rPr>
                <w:t>Telecommunications Act</w:t>
              </w:r>
            </w:hyperlink>
            <w:r w:rsidRPr="00B072B5" w:rsidR="00B072B5">
              <w:rPr>
                <w:rStyle w:val="normaltextrun"/>
                <w:rFonts w:ascii="Arial" w:hAnsi="Arial" w:cs="Arial" w:eastAsiaTheme="majorEastAsia"/>
                <w:sz w:val="22"/>
                <w:szCs w:val="22"/>
              </w:rPr>
              <w:t xml:space="preserve"> (Telekommunikationsgesetz - TKG), and the Act on Data Protection and Protection of Privacy in Telecommunications and Digital Services (</w:t>
            </w:r>
            <w:hyperlink w:history="1" r:id="rId91">
              <w:r w:rsidRPr="00B072B5" w:rsidR="00B072B5">
                <w:rPr>
                  <w:rStyle w:val="Hyperlink"/>
                  <w:rFonts w:ascii="Arial" w:hAnsi="Arial" w:cs="Arial" w:eastAsiaTheme="majorEastAsia"/>
                  <w:sz w:val="22"/>
                  <w:szCs w:val="22"/>
                </w:rPr>
                <w:t>Gesetz über den Datenschutz und den Schutz der Privatsphäre in der Telekommunikation und bei digitalen Diensten</w:t>
              </w:r>
            </w:hyperlink>
            <w:r w:rsidRPr="00B072B5" w:rsidR="00B072B5">
              <w:rPr>
                <w:rStyle w:val="normaltextrun"/>
                <w:rFonts w:ascii="Arial" w:hAnsi="Arial" w:cs="Arial" w:eastAsiaTheme="majorEastAsia"/>
                <w:sz w:val="22"/>
                <w:szCs w:val="22"/>
              </w:rPr>
              <w:t>).</w:t>
            </w:r>
          </w:p>
          <w:p w:rsidRPr="00B072B5" w:rsidR="006C07EB" w:rsidP="00CC3915" w:rsidRDefault="00CC3915" w14:paraId="7BC58FD8" w14:textId="72D69A09">
            <w:pPr>
              <w:pStyle w:val="paragraph"/>
              <w:numPr>
                <w:ilvl w:val="0"/>
                <w:numId w:val="24"/>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072B5">
              <w:rPr>
                <w:rStyle w:val="normaltextrun"/>
                <w:rFonts w:ascii="Arial" w:hAnsi="Arial" w:cs="Arial" w:eastAsiaTheme="majorEastAsia"/>
                <w:sz w:val="22"/>
                <w:szCs w:val="22"/>
              </w:rPr>
              <w:t xml:space="preserve">The General Data Protection Regulation (the GDPR, </w:t>
            </w:r>
            <w:hyperlink w:tgtFrame="_blank" w:history="1" r:id="rId92">
              <w:r w:rsidRPr="00B072B5">
                <w:rPr>
                  <w:rStyle w:val="normaltextrun"/>
                  <w:rFonts w:ascii="Arial" w:hAnsi="Arial" w:cs="Arial" w:eastAsiaTheme="majorEastAsia"/>
                  <w:color w:val="0563C1"/>
                  <w:sz w:val="22"/>
                  <w:szCs w:val="22"/>
                </w:rPr>
                <w:t>EU Regulation 2016/679</w:t>
              </w:r>
            </w:hyperlink>
            <w:r w:rsidRPr="00B072B5">
              <w:rPr>
                <w:rStyle w:val="normaltextrun"/>
                <w:rFonts w:ascii="Arial" w:hAnsi="Arial" w:cs="Arial" w:eastAsiaTheme="majorEastAsia"/>
                <w:sz w:val="22"/>
                <w:szCs w:val="22"/>
              </w:rPr>
              <w:t xml:space="preserve">), the </w:t>
            </w:r>
            <w:r w:rsidRPr="00B072B5">
              <w:rPr>
                <w:rStyle w:val="normaltextrun"/>
                <w:rFonts w:ascii="Arial" w:hAnsi="Arial" w:cs="Arial" w:eastAsiaTheme="majorEastAsia"/>
                <w:color w:val="000000"/>
                <w:sz w:val="22"/>
                <w:szCs w:val="22"/>
              </w:rPr>
              <w:t>Data Governance Act (</w:t>
            </w:r>
            <w:hyperlink w:tgtFrame="_blank" w:history="1" r:id="rId93">
              <w:r w:rsidRPr="00B072B5">
                <w:rPr>
                  <w:rStyle w:val="normaltextrun"/>
                  <w:rFonts w:ascii="Arial" w:hAnsi="Arial" w:cs="Arial" w:eastAsiaTheme="majorEastAsia"/>
                  <w:color w:val="0563C1"/>
                  <w:sz w:val="22"/>
                  <w:szCs w:val="22"/>
                  <w:u w:val="single"/>
                </w:rPr>
                <w:t>2022/868</w:t>
              </w:r>
            </w:hyperlink>
            <w:r w:rsidRPr="00B072B5">
              <w:rPr>
                <w:rStyle w:val="normaltextrun"/>
                <w:rFonts w:ascii="Arial" w:hAnsi="Arial" w:cs="Arial" w:eastAsiaTheme="majorEastAsia"/>
                <w:color w:val="000000"/>
                <w:sz w:val="22"/>
                <w:szCs w:val="22"/>
              </w:rPr>
              <w:t xml:space="preserve">), </w:t>
            </w:r>
            <w:r w:rsidRPr="00B072B5">
              <w:rPr>
                <w:rStyle w:val="normaltextrun"/>
                <w:rFonts w:ascii="Arial" w:hAnsi="Arial" w:cs="Arial" w:eastAsiaTheme="majorEastAsia"/>
                <w:sz w:val="22"/>
                <w:szCs w:val="22"/>
              </w:rPr>
              <w:t xml:space="preserve">the Digital Services Act (the DSA, </w:t>
            </w:r>
            <w:hyperlink w:tgtFrame="_blank" w:history="1" r:id="rId94">
              <w:r w:rsidRPr="00B072B5">
                <w:rPr>
                  <w:rStyle w:val="normaltextrun"/>
                  <w:rFonts w:ascii="Arial" w:hAnsi="Arial" w:cs="Arial" w:eastAsiaTheme="majorEastAsia"/>
                  <w:color w:val="0563C1"/>
                  <w:sz w:val="22"/>
                  <w:szCs w:val="22"/>
                </w:rPr>
                <w:t>EU Regulation 2022/2065</w:t>
              </w:r>
            </w:hyperlink>
            <w:r w:rsidRPr="00B072B5">
              <w:rPr>
                <w:rStyle w:val="normaltextrun"/>
                <w:rFonts w:ascii="Arial" w:hAnsi="Arial" w:cs="Arial" w:eastAsiaTheme="majorEastAsia"/>
                <w:sz w:val="22"/>
                <w:szCs w:val="22"/>
              </w:rPr>
              <w:t xml:space="preserve">), </w:t>
            </w:r>
            <w:r w:rsidRPr="00B072B5">
              <w:rPr>
                <w:rStyle w:val="normaltextrun"/>
                <w:rFonts w:ascii="Arial" w:hAnsi="Arial" w:cs="Arial" w:eastAsiaTheme="majorEastAsia"/>
                <w:color w:val="000000"/>
                <w:sz w:val="22"/>
                <w:szCs w:val="22"/>
              </w:rPr>
              <w:t>The Digital Markets Act (</w:t>
            </w:r>
            <w:hyperlink w:tgtFrame="_blank" w:history="1" r:id="rId95">
              <w:r w:rsidRPr="00B072B5">
                <w:rPr>
                  <w:rStyle w:val="normaltextrun"/>
                  <w:rFonts w:ascii="Arial" w:hAnsi="Arial" w:cs="Arial" w:eastAsiaTheme="majorEastAsia"/>
                  <w:color w:val="0563C1"/>
                  <w:sz w:val="22"/>
                  <w:szCs w:val="22"/>
                  <w:u w:val="single"/>
                </w:rPr>
                <w:t>2022/1925</w:t>
              </w:r>
            </w:hyperlink>
            <w:r w:rsidRPr="00B072B5">
              <w:rPr>
                <w:rStyle w:val="normaltextrun"/>
                <w:rFonts w:ascii="Arial" w:hAnsi="Arial" w:cs="Arial" w:eastAsiaTheme="majorEastAsia"/>
                <w:color w:val="000000"/>
                <w:sz w:val="22"/>
                <w:szCs w:val="22"/>
              </w:rPr>
              <w:t>)</w:t>
            </w:r>
            <w:r w:rsidRPr="00B072B5">
              <w:rPr>
                <w:rStyle w:val="normaltextrun"/>
                <w:rFonts w:ascii="Arial" w:hAnsi="Arial" w:cs="Arial" w:eastAsiaTheme="majorEastAsia"/>
                <w:sz w:val="22"/>
                <w:szCs w:val="22"/>
              </w:rPr>
              <w:t xml:space="preserve"> are directly enforceable </w:t>
            </w:r>
            <w:r w:rsidRPr="00B072B5" w:rsidR="003C33A2">
              <w:rPr>
                <w:rStyle w:val="normaltextrun"/>
                <w:rFonts w:ascii="Arial" w:hAnsi="Arial" w:cs="Arial" w:eastAsiaTheme="majorEastAsia"/>
                <w:sz w:val="22"/>
                <w:szCs w:val="22"/>
              </w:rPr>
              <w:t>in Germany.</w:t>
            </w:r>
            <w:r w:rsidRPr="00B072B5">
              <w:rPr>
                <w:rStyle w:val="eop"/>
                <w:rFonts w:ascii="Arial" w:hAnsi="Arial" w:cs="Arial" w:eastAsiaTheme="majorEastAsia"/>
                <w:sz w:val="22"/>
                <w:szCs w:val="22"/>
              </w:rPr>
              <w:t> </w:t>
            </w:r>
          </w:p>
        </w:tc>
      </w:tr>
      <w:tr w:rsidRPr="003C409B" w:rsidR="006C07EB" w:rsidTr="77EFFBCF" w14:paraId="50C4263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6C07EB" w:rsidP="00CB46D4" w:rsidRDefault="004239C6" w14:paraId="7173D793" w14:textId="3B8D5A21">
            <w:pPr>
              <w:rPr>
                <w:color w:val="747474" w:themeColor="background2" w:themeShade="80"/>
              </w:rPr>
            </w:pPr>
            <w:r w:rsidRPr="003C409B">
              <w:rPr>
                <w:color w:val="747474" w:themeColor="background2" w:themeShade="80"/>
              </w:rPr>
              <w:t>4</w:t>
            </w:r>
            <w:r w:rsidRPr="003C409B" w:rsidR="006C07EB">
              <w:rPr>
                <w:color w:val="747474" w:themeColor="background2" w:themeShade="80"/>
              </w:rPr>
              <w:t>.5</w:t>
            </w:r>
          </w:p>
        </w:tc>
        <w:tc>
          <w:tcPr>
            <w:tcW w:w="2126" w:type="dxa"/>
            <w:tcBorders>
              <w:top w:val="none" w:color="auto" w:sz="0" w:space="0"/>
              <w:bottom w:val="none" w:color="auto" w:sz="0" w:space="0"/>
            </w:tcBorders>
          </w:tcPr>
          <w:p w:rsidRPr="003C409B" w:rsidR="006C07EB" w:rsidP="00CB46D4" w:rsidRDefault="00F4103B" w14:paraId="04221772" w14:textId="58ACBC46">
            <w:pPr>
              <w:pStyle w:val="Subjectcolumntext"/>
              <w:cnfStyle w:val="000000100000" w:firstRow="0" w:lastRow="0" w:firstColumn="0" w:lastColumn="0" w:oddVBand="0" w:evenVBand="0" w:oddHBand="1" w:evenHBand="0" w:firstRowFirstColumn="0" w:firstRowLastColumn="0" w:lastRowFirstColumn="0" w:lastRowLastColumn="0"/>
            </w:pPr>
            <w:r w:rsidRPr="003C409B">
              <w:t>Major legislation</w:t>
            </w:r>
          </w:p>
        </w:tc>
        <w:tc>
          <w:tcPr>
            <w:tcW w:w="2127" w:type="dxa"/>
            <w:tcBorders>
              <w:top w:val="none" w:color="auto" w:sz="0" w:space="0"/>
              <w:bottom w:val="none" w:color="auto" w:sz="0" w:space="0"/>
            </w:tcBorders>
          </w:tcPr>
          <w:p w:rsidRPr="003C409B" w:rsidR="006C07EB" w:rsidP="00CB46D4" w:rsidRDefault="006C07EB" w14:paraId="2AEA196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F01C64" w:rsidR="00F01C64" w:rsidP="00F01C64" w:rsidRDefault="00DB77F7" w14:paraId="786287E8" w14:textId="7777777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96">
              <w:r w:rsidRPr="00F01C64" w:rsidR="00F01C64">
                <w:rPr>
                  <w:rFonts w:eastAsia="Times New Roman"/>
                  <w:color w:val="0563C1"/>
                  <w:u w:val="single"/>
                  <w:lang w:eastAsia="en-GB"/>
                </w:rPr>
                <w:t>The Act against Unfair Competition</w:t>
              </w:r>
            </w:hyperlink>
            <w:r w:rsidRPr="00F01C64" w:rsidR="00F01C64">
              <w:rPr>
                <w:rFonts w:eastAsia="Times New Roman"/>
                <w:lang w:eastAsia="en-GB"/>
              </w:rPr>
              <w:t xml:space="preserve"> (or the Act Against Unfair Trade Practices) (</w:t>
            </w:r>
            <w:hyperlink w:tgtFrame="_blank" w:history="1" r:id="rId97">
              <w:r w:rsidRPr="00F01C64" w:rsidR="00F01C64">
                <w:rPr>
                  <w:rFonts w:eastAsia="Times New Roman"/>
                  <w:color w:val="0563C1"/>
                  <w:u w:val="single"/>
                  <w:lang w:eastAsia="en-GB"/>
                </w:rPr>
                <w:t>Gesetz gegen den unlauteren Wettbewerb - UWG</w:t>
              </w:r>
            </w:hyperlink>
            <w:r w:rsidRPr="00F01C64" w:rsidR="00F01C64">
              <w:rPr>
                <w:rFonts w:eastAsia="Times New Roman"/>
                <w:lang w:eastAsia="en-GB"/>
              </w:rPr>
              <w:t>). </w:t>
            </w:r>
          </w:p>
          <w:p w:rsidR="00F01C64" w:rsidP="00F01C64" w:rsidRDefault="00F01C64" w14:paraId="7704BED9" w14:textId="1528D72D">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01C64">
              <w:rPr>
                <w:rFonts w:eastAsia="Times New Roman"/>
                <w:lang w:eastAsia="en-GB"/>
              </w:rPr>
              <w:t>The State Media Treaty (</w:t>
            </w:r>
            <w:hyperlink w:tgtFrame="_blank" w:history="1" r:id="rId98">
              <w:r w:rsidRPr="00F01C64">
                <w:rPr>
                  <w:rFonts w:eastAsia="Times New Roman"/>
                  <w:color w:val="0563C1"/>
                  <w:u w:val="single"/>
                  <w:lang w:eastAsia="en-GB"/>
                </w:rPr>
                <w:t>Medienstaatsvertrag</w:t>
              </w:r>
            </w:hyperlink>
            <w:r w:rsidRPr="00F01C64">
              <w:rPr>
                <w:rFonts w:eastAsia="Times New Roman"/>
                <w:lang w:eastAsia="en-GB"/>
              </w:rPr>
              <w:t xml:space="preserve"> – MStV), which replaced </w:t>
            </w:r>
            <w:r w:rsidRPr="00F01C64">
              <w:rPr>
                <w:rFonts w:eastAsia="Times New Roman"/>
                <w:lang w:val="de-DE" w:eastAsia="en-GB"/>
              </w:rPr>
              <w:t>Inter-State Broadcasting Agreement (</w:t>
            </w:r>
            <w:hyperlink w:tgtFrame="_blank" w:history="1" r:id="rId99">
              <w:r w:rsidRPr="00F01C64">
                <w:rPr>
                  <w:rFonts w:eastAsia="Times New Roman"/>
                  <w:color w:val="0563C1"/>
                  <w:u w:val="single"/>
                  <w:lang w:val="de-DE" w:eastAsia="en-GB"/>
                </w:rPr>
                <w:t>Staatsvertrag für Rundfunk und Telemedien</w:t>
              </w:r>
            </w:hyperlink>
            <w:r w:rsidRPr="00F01C64">
              <w:rPr>
                <w:rFonts w:eastAsia="Times New Roman"/>
                <w:lang w:val="de-DE" w:eastAsia="en-GB"/>
              </w:rPr>
              <w:t xml:space="preserve"> – </w:t>
            </w:r>
            <w:r w:rsidRPr="00F01C64">
              <w:rPr>
                <w:rFonts w:eastAsia="Times New Roman"/>
                <w:lang w:eastAsia="en-GB"/>
              </w:rPr>
              <w:t>Rundfunkstaatsvertrag -</w:t>
            </w:r>
            <w:r w:rsidRPr="00F01C64">
              <w:rPr>
                <w:rFonts w:eastAsia="Times New Roman"/>
                <w:lang w:val="de-DE" w:eastAsia="en-GB"/>
              </w:rPr>
              <w:t xml:space="preserve"> RStV) in 2020, last amended in 2024. In the German federal system, culture is legislated by the federal states. The media fall under culture. Thus, the federal states organizes treaties to jointly legislate the media (Brochers 2023).</w:t>
            </w:r>
            <w:r w:rsidRPr="00F01C64">
              <w:rPr>
                <w:rFonts w:eastAsia="Times New Roman"/>
                <w:lang w:eastAsia="en-GB"/>
              </w:rPr>
              <w:t> </w:t>
            </w:r>
          </w:p>
          <w:p w:rsidRPr="00F01C64" w:rsidR="00FB1395" w:rsidP="00F01C64" w:rsidRDefault="00FB1395" w14:paraId="5AD3A5A0" w14:textId="1BE886D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590814">
              <w:rPr>
                <w:rStyle w:val="normaltextrun"/>
                <w:rFonts w:eastAsiaTheme="majorEastAsia"/>
              </w:rPr>
              <w:t>the Network Enforcement Act</w:t>
            </w:r>
            <w:r>
              <w:rPr>
                <w:rStyle w:val="normaltextrun"/>
                <w:rFonts w:eastAsiaTheme="majorEastAsia"/>
              </w:rPr>
              <w:t xml:space="preserve"> (</w:t>
            </w:r>
            <w:hyperlink w:history="1" r:id="rId100">
              <w:r w:rsidRPr="00524F45">
                <w:rPr>
                  <w:rStyle w:val="Hyperlink"/>
                  <w:rFonts w:eastAsiaTheme="majorEastAsia"/>
                </w:rPr>
                <w:t>Netzwerkdurchsetzungsgesetz</w:t>
              </w:r>
            </w:hyperlink>
            <w:r>
              <w:rPr>
                <w:rStyle w:val="normaltextrun"/>
                <w:rFonts w:eastAsiaTheme="majorEastAsia"/>
              </w:rPr>
              <w:t xml:space="preserve"> - </w:t>
            </w:r>
            <w:r w:rsidRPr="00524F45">
              <w:rPr>
                <w:rStyle w:val="normaltextrun"/>
                <w:rFonts w:eastAsiaTheme="majorEastAsia"/>
              </w:rPr>
              <w:t>NetzDG)</w:t>
            </w:r>
            <w:r>
              <w:rPr>
                <w:rStyle w:val="normaltextrun"/>
                <w:rFonts w:eastAsiaTheme="majorEastAsia"/>
              </w:rPr>
              <w:t>.</w:t>
            </w:r>
          </w:p>
          <w:p w:rsidRPr="00F01C64" w:rsidR="00F01C64" w:rsidP="00F01C64" w:rsidRDefault="00DB77F7" w14:paraId="241C5DD7" w14:textId="4FC30F39">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101">
              <w:r w:rsidRPr="00F01C64" w:rsidR="00F01C64">
                <w:rPr>
                  <w:rFonts w:eastAsia="Times New Roman"/>
                  <w:color w:val="0563C1"/>
                  <w:u w:val="single"/>
                  <w:lang w:val="en-US" w:eastAsia="en-GB"/>
                </w:rPr>
                <w:t>The Telemedia Act</w:t>
              </w:r>
            </w:hyperlink>
            <w:r w:rsidRPr="00F01C64" w:rsidR="00F01C64">
              <w:rPr>
                <w:rFonts w:eastAsia="Times New Roman"/>
                <w:lang w:val="en-US" w:eastAsia="en-GB"/>
              </w:rPr>
              <w:t xml:space="preserve"> (Telemediengesetz, TMG), last amended in 2017.</w:t>
            </w:r>
            <w:r w:rsidRPr="00F01C64" w:rsidR="00F01C64">
              <w:rPr>
                <w:rFonts w:eastAsia="Times New Roman"/>
                <w:lang w:eastAsia="en-GB"/>
              </w:rPr>
              <w:t> </w:t>
            </w:r>
          </w:p>
          <w:p w:rsidR="006C07EB" w:rsidP="00F01C64" w:rsidRDefault="00DB77F7" w14:paraId="3EBE6481" w14:textId="7777777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102">
              <w:r w:rsidRPr="00F01C64" w:rsidR="00F01C64">
                <w:rPr>
                  <w:rFonts w:eastAsia="Times New Roman"/>
                  <w:color w:val="0563C1"/>
                  <w:u w:val="single"/>
                  <w:lang w:val="en-US" w:eastAsia="en-GB"/>
                </w:rPr>
                <w:t>The State Treaty on the Protection of Minors</w:t>
              </w:r>
            </w:hyperlink>
            <w:r w:rsidRPr="00F01C64" w:rsidR="00F01C64">
              <w:rPr>
                <w:rFonts w:eastAsia="Times New Roman"/>
                <w:lang w:val="en-US" w:eastAsia="en-GB"/>
              </w:rPr>
              <w:t xml:space="preserve"> 2002 (Jugendmedienschutz-Staatsvertrag - JMStV), last amended in 2021.</w:t>
            </w:r>
            <w:r w:rsidRPr="00F01C64" w:rsidR="00F01C64">
              <w:rPr>
                <w:rFonts w:eastAsia="Times New Roman"/>
                <w:lang w:eastAsia="en-GB"/>
              </w:rPr>
              <w:t> </w:t>
            </w:r>
          </w:p>
          <w:p w:rsidRPr="00F01C64" w:rsidR="006806F6" w:rsidP="00F01C64" w:rsidRDefault="006806F6" w14:paraId="71DD459A" w14:textId="1B9B4A0C">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The German Healthcare Products Advertising Act</w:t>
            </w:r>
            <w:r w:rsidR="00D57E0D">
              <w:rPr>
                <w:rFonts w:eastAsia="Times New Roman"/>
                <w:lang w:eastAsia="en-GB"/>
              </w:rPr>
              <w:t xml:space="preserve"> (</w:t>
            </w:r>
            <w:hyperlink w:history="1" r:id="rId103">
              <w:r w:rsidRPr="00D57E0D" w:rsidR="00D57E0D">
                <w:rPr>
                  <w:rStyle w:val="Hyperlink"/>
                  <w:rFonts w:eastAsia="Times New Roman"/>
                  <w:lang w:eastAsia="en-GB"/>
                </w:rPr>
                <w:t>Heilmittelwerbegesetz</w:t>
              </w:r>
            </w:hyperlink>
            <w:r w:rsidRPr="00D57E0D" w:rsidR="00D57E0D">
              <w:rPr>
                <w:rFonts w:eastAsia="Times New Roman"/>
                <w:lang w:eastAsia="en-GB"/>
              </w:rPr>
              <w:t xml:space="preserve"> </w:t>
            </w:r>
            <w:r w:rsidR="00D57E0D">
              <w:rPr>
                <w:rFonts w:eastAsia="Times New Roman"/>
                <w:lang w:eastAsia="en-GB"/>
              </w:rPr>
              <w:t>–</w:t>
            </w:r>
            <w:r w:rsidRPr="00D57E0D" w:rsidR="00D57E0D">
              <w:rPr>
                <w:rFonts w:eastAsia="Times New Roman"/>
                <w:lang w:eastAsia="en-GB"/>
              </w:rPr>
              <w:t xml:space="preserve"> HWG</w:t>
            </w:r>
            <w:r w:rsidR="00D57E0D">
              <w:rPr>
                <w:rFonts w:eastAsia="Times New Roman"/>
                <w:lang w:eastAsia="en-GB"/>
              </w:rPr>
              <w:t>).</w:t>
            </w:r>
            <w:r>
              <w:rPr>
                <w:rFonts w:eastAsia="Times New Roman"/>
                <w:lang w:eastAsia="en-GB"/>
              </w:rPr>
              <w:t xml:space="preserve"> </w:t>
            </w:r>
          </w:p>
        </w:tc>
      </w:tr>
      <w:tr w:rsidRPr="003C409B" w:rsidR="005F3475" w:rsidTr="77EFFBCF" w14:paraId="4FA3135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F3475" w:rsidP="00CB46D4" w:rsidRDefault="004239C6" w14:paraId="39B58D94" w14:textId="4B47739B">
            <w:pPr>
              <w:rPr>
                <w:color w:val="747474" w:themeColor="background2" w:themeShade="80"/>
              </w:rPr>
            </w:pPr>
            <w:r w:rsidRPr="003C409B">
              <w:rPr>
                <w:color w:val="747474" w:themeColor="background2" w:themeShade="80"/>
              </w:rPr>
              <w:t>4.6</w:t>
            </w:r>
          </w:p>
        </w:tc>
        <w:tc>
          <w:tcPr>
            <w:tcW w:w="2126" w:type="dxa"/>
          </w:tcPr>
          <w:p w:rsidRPr="003C409B" w:rsidR="005F3475" w:rsidP="00CB46D4" w:rsidRDefault="00B8084B" w14:paraId="05053392" w14:textId="504551E3">
            <w:pPr>
              <w:pStyle w:val="Subjectcolumntext"/>
              <w:cnfStyle w:val="000000000000" w:firstRow="0" w:lastRow="0" w:firstColumn="0" w:lastColumn="0" w:oddVBand="0" w:evenVBand="0" w:oddHBand="0" w:evenHBand="0" w:firstRowFirstColumn="0" w:firstRowLastColumn="0" w:lastRowFirstColumn="0" w:lastRowLastColumn="0"/>
            </w:pPr>
            <w:r w:rsidRPr="003C409B">
              <w:t>Regulatory Authorities</w:t>
            </w:r>
          </w:p>
        </w:tc>
        <w:tc>
          <w:tcPr>
            <w:tcW w:w="2127" w:type="dxa"/>
          </w:tcPr>
          <w:p w:rsidRPr="003C409B" w:rsidR="005F3475" w:rsidP="00CB46D4" w:rsidRDefault="005F3475" w14:paraId="3398227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FB1395" w:rsidR="005F3475" w:rsidP="00FB1395" w:rsidRDefault="00E4046B" w14:paraId="6E6FBC98" w14:textId="542A988B">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CC3915">
              <w:t>Prof. von Rimscha</w:t>
            </w:r>
            <w:r>
              <w:t xml:space="preserve"> explains that although there are no statutory regulators tasked with monitoring and overseeing compliance with advertising regulations, companies violating the </w:t>
            </w:r>
            <w:hyperlink w:tgtFrame="_blank" w:history="1" r:id="rId104">
              <w:r w:rsidRPr="00E4046B">
                <w:rPr>
                  <w:rFonts w:eastAsia="Times New Roman"/>
                  <w:color w:val="0563C1"/>
                  <w:u w:val="single"/>
                  <w:lang w:eastAsia="en-GB"/>
                </w:rPr>
                <w:t>Act against Unfair Competition</w:t>
              </w:r>
            </w:hyperlink>
            <w:r w:rsidRPr="00E4046B">
              <w:rPr>
                <w:rFonts w:eastAsia="Times New Roman"/>
                <w:lang w:eastAsia="en-GB"/>
              </w:rPr>
              <w:t xml:space="preserve"> (or the Act Against Unfair Trade Practices) (</w:t>
            </w:r>
            <w:hyperlink w:tgtFrame="_blank" w:history="1" r:id="rId105">
              <w:r w:rsidRPr="00E4046B">
                <w:rPr>
                  <w:rFonts w:eastAsia="Times New Roman"/>
                  <w:color w:val="0563C1"/>
                  <w:u w:val="single"/>
                  <w:lang w:eastAsia="en-GB"/>
                </w:rPr>
                <w:t>Gesetz gegen den unlauteren Wettbewerb - UWG</w:t>
              </w:r>
            </w:hyperlink>
            <w:r w:rsidRPr="00E4046B">
              <w:rPr>
                <w:rFonts w:eastAsia="Times New Roman"/>
                <w:lang w:eastAsia="en-GB"/>
              </w:rPr>
              <w:t>)</w:t>
            </w:r>
            <w:r>
              <w:rPr>
                <w:rFonts w:eastAsia="Times New Roman"/>
                <w:lang w:eastAsia="en-GB"/>
              </w:rPr>
              <w:t xml:space="preserve"> gain a competitive advantage,</w:t>
            </w:r>
            <w:r w:rsidR="007A46DF">
              <w:rPr>
                <w:rFonts w:eastAsia="Times New Roman"/>
                <w:lang w:eastAsia="en-GB"/>
              </w:rPr>
              <w:t xml:space="preserve"> leading to civil lawsuits instigated </w:t>
            </w:r>
            <w:r w:rsidR="00FB1395">
              <w:rPr>
                <w:rFonts w:eastAsia="Times New Roman"/>
                <w:lang w:eastAsia="en-GB"/>
              </w:rPr>
              <w:t xml:space="preserve">by </w:t>
            </w:r>
            <w:r w:rsidRPr="00E4046B" w:rsidR="007A46DF">
              <w:t>disadvantaged competitors</w:t>
            </w:r>
            <w:r w:rsidR="000B5B0C">
              <w:t xml:space="preserve">, </w:t>
            </w:r>
            <w:r w:rsidRPr="00E4046B" w:rsidR="007A46DF">
              <w:t>consumer protection organizations</w:t>
            </w:r>
            <w:r w:rsidR="000B5B0C">
              <w:t>, or industry trade associations</w:t>
            </w:r>
            <w:r w:rsidRPr="00E4046B">
              <w:t xml:space="preserve"> (Rimscha 2024: 7</w:t>
            </w:r>
            <w:r w:rsidR="000B5B0C">
              <w:t>; GALA 2024: 415</w:t>
            </w:r>
            <w:r w:rsidRPr="00E4046B">
              <w:t>).</w:t>
            </w:r>
            <w:r w:rsidR="00FB1395">
              <w:t xml:space="preserve"> </w:t>
            </w:r>
          </w:p>
        </w:tc>
      </w:tr>
      <w:tr w:rsidRPr="003C409B" w:rsidR="005F3475" w:rsidTr="77EFFBCF" w14:paraId="1261DC2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F3475" w:rsidP="00CB46D4" w:rsidRDefault="004239C6" w14:paraId="718FBDFC" w14:textId="4C8F4B14">
            <w:pPr>
              <w:rPr>
                <w:color w:val="747474" w:themeColor="background2" w:themeShade="80"/>
              </w:rPr>
            </w:pPr>
            <w:r w:rsidRPr="003C409B">
              <w:rPr>
                <w:color w:val="747474" w:themeColor="background2" w:themeShade="80"/>
              </w:rPr>
              <w:t>4.7</w:t>
            </w:r>
          </w:p>
        </w:tc>
        <w:tc>
          <w:tcPr>
            <w:tcW w:w="2126" w:type="dxa"/>
          </w:tcPr>
          <w:p w:rsidRPr="003C409B" w:rsidR="005F3475" w:rsidP="00CB46D4" w:rsidRDefault="005F4D68" w14:paraId="32786721" w14:textId="43AC07D3">
            <w:pPr>
              <w:pStyle w:val="Subjectcolumntext"/>
              <w:cnfStyle w:val="000000100000" w:firstRow="0" w:lastRow="0" w:firstColumn="0" w:lastColumn="0" w:oddVBand="0" w:evenVBand="0" w:oddHBand="1" w:evenHBand="0" w:firstRowFirstColumn="0" w:firstRowLastColumn="0" w:lastRowFirstColumn="0" w:lastRowLastColumn="0"/>
            </w:pPr>
            <w:r w:rsidRPr="003C409B">
              <w:t>Co-regulation</w:t>
            </w:r>
          </w:p>
        </w:tc>
        <w:tc>
          <w:tcPr>
            <w:tcW w:w="2127" w:type="dxa"/>
          </w:tcPr>
          <w:p w:rsidRPr="003C409B" w:rsidR="005F3475" w:rsidP="00CB46D4" w:rsidRDefault="005F3475" w14:paraId="50193D1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3C409B" w:rsidR="005F3475" w:rsidP="00CB46D4" w:rsidRDefault="000B5B0C" w14:paraId="734AA9D2" w14:textId="514B7291">
            <w:pPr>
              <w:cnfStyle w:val="000000100000" w:firstRow="0" w:lastRow="0" w:firstColumn="0" w:lastColumn="0" w:oddVBand="0" w:evenVBand="0" w:oddHBand="1" w:evenHBand="0" w:firstRowFirstColumn="0" w:firstRowLastColumn="0" w:lastRowFirstColumn="0" w:lastRowLastColumn="0"/>
            </w:pPr>
            <w:r w:rsidRPr="00841E80">
              <w:rPr>
                <w:i/>
                <w:iCs/>
              </w:rPr>
              <w:t>This section is under development.</w:t>
            </w:r>
          </w:p>
        </w:tc>
      </w:tr>
      <w:tr w:rsidRPr="003C409B" w:rsidR="005F3475" w:rsidTr="77EFFBCF" w14:paraId="68B757C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F3475" w:rsidP="00CB46D4" w:rsidRDefault="004239C6" w14:paraId="4DB1EBFF" w14:textId="057CD8D2">
            <w:pPr>
              <w:rPr>
                <w:color w:val="747474" w:themeColor="background2" w:themeShade="80"/>
              </w:rPr>
            </w:pPr>
            <w:r w:rsidRPr="003C409B">
              <w:rPr>
                <w:color w:val="747474" w:themeColor="background2" w:themeShade="80"/>
              </w:rPr>
              <w:t>4.8</w:t>
            </w:r>
          </w:p>
        </w:tc>
        <w:tc>
          <w:tcPr>
            <w:tcW w:w="2126" w:type="dxa"/>
          </w:tcPr>
          <w:p w:rsidRPr="003C409B" w:rsidR="005F3475" w:rsidP="00CB46D4" w:rsidRDefault="00EE701D" w14:paraId="3DB77ADE" w14:textId="555B3FE4">
            <w:pPr>
              <w:pStyle w:val="Subjectcolumntext"/>
              <w:cnfStyle w:val="000000000000" w:firstRow="0" w:lastRow="0" w:firstColumn="0" w:lastColumn="0" w:oddVBand="0" w:evenVBand="0" w:oddHBand="0" w:evenHBand="0" w:firstRowFirstColumn="0" w:firstRowLastColumn="0" w:lastRowFirstColumn="0" w:lastRowLastColumn="0"/>
            </w:pPr>
            <w:r w:rsidRPr="003C409B">
              <w:t>How does the government enforce advertising laws?</w:t>
            </w:r>
          </w:p>
        </w:tc>
        <w:tc>
          <w:tcPr>
            <w:tcW w:w="2127" w:type="dxa"/>
          </w:tcPr>
          <w:p w:rsidRPr="003C409B" w:rsidR="005F3475" w:rsidP="00CB46D4" w:rsidRDefault="005F3475" w14:paraId="42F1595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5F3475" w:rsidP="00CB46D4" w:rsidRDefault="000B5B0C" w14:paraId="3FFD050B" w14:textId="77C0FE6D">
            <w:pPr>
              <w:cnfStyle w:val="000000000000" w:firstRow="0" w:lastRow="0" w:firstColumn="0" w:lastColumn="0" w:oddVBand="0" w:evenVBand="0" w:oddHBand="0" w:evenHBand="0" w:firstRowFirstColumn="0" w:firstRowLastColumn="0" w:lastRowFirstColumn="0" w:lastRowLastColumn="0"/>
            </w:pPr>
            <w:r>
              <w:t xml:space="preserve">Government bodies normally do not enforce advertising regulations, but rather breaches of the law are resolved through courts. For more information, please see </w:t>
            </w:r>
            <w:r w:rsidRPr="000B5B0C">
              <w:rPr>
                <w:b/>
                <w:bCs/>
              </w:rPr>
              <w:t>4.6</w:t>
            </w:r>
            <w:r>
              <w:t>.</w:t>
            </w:r>
          </w:p>
        </w:tc>
      </w:tr>
      <w:tr w:rsidRPr="003C409B" w:rsidR="005F3475" w:rsidTr="77EFFBCF" w14:paraId="668992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F3475" w:rsidP="00CB46D4" w:rsidRDefault="004239C6" w14:paraId="6B31087A" w14:textId="1E3A777A">
            <w:pPr>
              <w:rPr>
                <w:color w:val="747474" w:themeColor="background2" w:themeShade="80"/>
              </w:rPr>
            </w:pPr>
            <w:r w:rsidRPr="003C409B">
              <w:rPr>
                <w:color w:val="747474" w:themeColor="background2" w:themeShade="80"/>
              </w:rPr>
              <w:t>4.9</w:t>
            </w:r>
          </w:p>
        </w:tc>
        <w:tc>
          <w:tcPr>
            <w:tcW w:w="2126" w:type="dxa"/>
          </w:tcPr>
          <w:p w:rsidRPr="003C409B" w:rsidR="005F3475" w:rsidP="00CB46D4" w:rsidRDefault="001B6A2D" w14:paraId="531F1313" w14:textId="0B2A61D6">
            <w:pPr>
              <w:pStyle w:val="Subjectcolumntext"/>
              <w:cnfStyle w:val="000000100000" w:firstRow="0" w:lastRow="0" w:firstColumn="0" w:lastColumn="0" w:oddVBand="0" w:evenVBand="0" w:oddHBand="1" w:evenHBand="0" w:firstRowFirstColumn="0" w:firstRowLastColumn="0" w:lastRowFirstColumn="0" w:lastRowLastColumn="0"/>
            </w:pPr>
            <w:r w:rsidRPr="003C409B">
              <w:t>What are the potential remedies?</w:t>
            </w:r>
          </w:p>
        </w:tc>
        <w:tc>
          <w:tcPr>
            <w:tcW w:w="2127" w:type="dxa"/>
          </w:tcPr>
          <w:p w:rsidRPr="003C409B" w:rsidR="005F3475" w:rsidP="00CB46D4" w:rsidRDefault="005F3475" w14:paraId="6A2BA95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3C409B" w:rsidR="005F3475" w:rsidP="00CB46D4" w:rsidRDefault="00CC3915" w14:paraId="280BC4CC" w14:textId="19ADB1E5">
            <w:pPr>
              <w:cnfStyle w:val="000000100000" w:firstRow="0" w:lastRow="0" w:firstColumn="0" w:lastColumn="0" w:oddVBand="0" w:evenVBand="0" w:oddHBand="1" w:evenHBand="0" w:firstRowFirstColumn="0" w:firstRowLastColumn="0" w:lastRowFirstColumn="0" w:lastRowLastColumn="0"/>
            </w:pPr>
            <w:r w:rsidRPr="00841E80">
              <w:rPr>
                <w:i/>
                <w:iCs/>
              </w:rPr>
              <w:t>This section is under development.</w:t>
            </w:r>
          </w:p>
        </w:tc>
      </w:tr>
      <w:tr w:rsidRPr="003C409B" w:rsidR="005F3475" w:rsidTr="77EFFBCF" w14:paraId="57448E7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F3475" w:rsidP="00CB46D4" w:rsidRDefault="008C6FA9" w14:paraId="23192E47" w14:textId="20938FC4">
            <w:pPr>
              <w:rPr>
                <w:color w:val="747474" w:themeColor="background2" w:themeShade="80"/>
              </w:rPr>
            </w:pPr>
            <w:r w:rsidRPr="003C409B">
              <w:rPr>
                <w:color w:val="747474" w:themeColor="background2" w:themeShade="80"/>
              </w:rPr>
              <w:t>4.10</w:t>
            </w:r>
          </w:p>
        </w:tc>
        <w:tc>
          <w:tcPr>
            <w:tcW w:w="2126" w:type="dxa"/>
          </w:tcPr>
          <w:p w:rsidRPr="003C409B" w:rsidR="005F3475" w:rsidP="00CB46D4" w:rsidRDefault="001C71EA" w14:paraId="1811106B" w14:textId="77716D68">
            <w:pPr>
              <w:pStyle w:val="Subjectcolumntext"/>
              <w:cnfStyle w:val="000000000000" w:firstRow="0" w:lastRow="0" w:firstColumn="0" w:lastColumn="0" w:oddVBand="0" w:evenVBand="0" w:oddHBand="0" w:evenHBand="0" w:firstRowFirstColumn="0" w:firstRowLastColumn="0" w:lastRowFirstColumn="0" w:lastRowLastColumn="0"/>
            </w:pPr>
            <w:r w:rsidRPr="003C409B">
              <w:t>When does a competitor have a right of action?</w:t>
            </w:r>
          </w:p>
        </w:tc>
        <w:tc>
          <w:tcPr>
            <w:tcW w:w="2127" w:type="dxa"/>
          </w:tcPr>
          <w:p w:rsidRPr="003C409B" w:rsidR="005F3475" w:rsidP="00CB46D4" w:rsidRDefault="005F3475" w14:paraId="61AF9C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5F3475" w:rsidP="00CB46D4" w:rsidRDefault="00CC3915" w14:paraId="290C4876" w14:textId="378E62D4">
            <w:pPr>
              <w:cnfStyle w:val="000000000000" w:firstRow="0" w:lastRow="0" w:firstColumn="0" w:lastColumn="0" w:oddVBand="0" w:evenVBand="0" w:oddHBand="0" w:evenHBand="0" w:firstRowFirstColumn="0" w:firstRowLastColumn="0" w:lastRowFirstColumn="0" w:lastRowLastColumn="0"/>
            </w:pPr>
            <w:r w:rsidRPr="00841E80">
              <w:rPr>
                <w:i/>
                <w:iCs/>
              </w:rPr>
              <w:t>This section is under development.</w:t>
            </w:r>
          </w:p>
        </w:tc>
      </w:tr>
      <w:tr w:rsidRPr="003C409B" w:rsidR="005F3475" w:rsidTr="77EFFBCF" w14:paraId="4E1C98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F3475" w:rsidP="00CB46D4" w:rsidRDefault="008C6FA9" w14:paraId="357D47FB" w14:textId="31F4D855">
            <w:pPr>
              <w:rPr>
                <w:color w:val="747474" w:themeColor="background2" w:themeShade="80"/>
              </w:rPr>
            </w:pPr>
            <w:r w:rsidRPr="003C409B">
              <w:rPr>
                <w:color w:val="747474" w:themeColor="background2" w:themeShade="80"/>
              </w:rPr>
              <w:t>4.11</w:t>
            </w:r>
          </w:p>
        </w:tc>
        <w:tc>
          <w:tcPr>
            <w:tcW w:w="2126" w:type="dxa"/>
          </w:tcPr>
          <w:p w:rsidRPr="003C409B" w:rsidR="005F3475" w:rsidP="00CB46D4" w:rsidRDefault="00414CD2" w14:paraId="223F4313" w14:textId="5CD0C54A">
            <w:pPr>
              <w:pStyle w:val="Subjectcolumntext"/>
              <w:cnfStyle w:val="000000100000" w:firstRow="0" w:lastRow="0" w:firstColumn="0" w:lastColumn="0" w:oddVBand="0" w:evenVBand="0" w:oddHBand="1" w:evenHBand="0" w:firstRowFirstColumn="0" w:firstRowLastColumn="0" w:lastRowFirstColumn="0" w:lastRowLastColumn="0"/>
            </w:pPr>
            <w:r w:rsidRPr="003C409B">
              <w:t>What are the potential remedies (4.10)?</w:t>
            </w:r>
          </w:p>
        </w:tc>
        <w:tc>
          <w:tcPr>
            <w:tcW w:w="2127" w:type="dxa"/>
          </w:tcPr>
          <w:p w:rsidRPr="003C409B" w:rsidR="005F3475" w:rsidP="00CB46D4" w:rsidRDefault="005F3475" w14:paraId="6FFCF00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3C409B" w:rsidR="005F3475" w:rsidP="00CB46D4" w:rsidRDefault="00CC3915" w14:paraId="55919C0E" w14:textId="6C72212D">
            <w:pPr>
              <w:cnfStyle w:val="000000100000" w:firstRow="0" w:lastRow="0" w:firstColumn="0" w:lastColumn="0" w:oddVBand="0" w:evenVBand="0" w:oddHBand="1" w:evenHBand="0" w:firstRowFirstColumn="0" w:firstRowLastColumn="0" w:lastRowFirstColumn="0" w:lastRowLastColumn="0"/>
            </w:pPr>
            <w:r w:rsidRPr="00841E80">
              <w:rPr>
                <w:i/>
                <w:iCs/>
              </w:rPr>
              <w:t>This section is under development.</w:t>
            </w:r>
          </w:p>
        </w:tc>
      </w:tr>
      <w:tr w:rsidRPr="003C409B" w:rsidR="005F3475" w:rsidTr="77EFFBCF" w14:paraId="753F10C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F3475" w:rsidP="00CB46D4" w:rsidRDefault="008C6FA9" w14:paraId="36D8DFE6" w14:textId="48CFF1BF">
            <w:pPr>
              <w:rPr>
                <w:color w:val="747474" w:themeColor="background2" w:themeShade="80"/>
              </w:rPr>
            </w:pPr>
            <w:r w:rsidRPr="003C409B">
              <w:rPr>
                <w:color w:val="747474" w:themeColor="background2" w:themeShade="80"/>
              </w:rPr>
              <w:t>4.12</w:t>
            </w:r>
          </w:p>
        </w:tc>
        <w:tc>
          <w:tcPr>
            <w:tcW w:w="2126" w:type="dxa"/>
          </w:tcPr>
          <w:p w:rsidRPr="003C409B" w:rsidR="005F3475" w:rsidP="00CB46D4" w:rsidRDefault="00C34644" w14:paraId="39123F6A" w14:textId="7CB6A0C7">
            <w:pPr>
              <w:pStyle w:val="Subjectcolumntext"/>
              <w:cnfStyle w:val="000000000000" w:firstRow="0" w:lastRow="0" w:firstColumn="0" w:lastColumn="0" w:oddVBand="0" w:evenVBand="0" w:oddHBand="0" w:evenHBand="0" w:firstRowFirstColumn="0" w:firstRowLastColumn="0" w:lastRowFirstColumn="0" w:lastRowLastColumn="0"/>
            </w:pPr>
            <w:r w:rsidRPr="003C409B">
              <w:t>When do consumers have a right of action (4.11)?</w:t>
            </w:r>
          </w:p>
        </w:tc>
        <w:tc>
          <w:tcPr>
            <w:tcW w:w="2127" w:type="dxa"/>
          </w:tcPr>
          <w:p w:rsidRPr="003C409B" w:rsidR="005F3475" w:rsidP="00CB46D4" w:rsidRDefault="005F3475" w14:paraId="0C179C9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5F3475" w:rsidP="00CB46D4" w:rsidRDefault="00CC3915" w14:paraId="00DE8FCB" w14:textId="716FA418">
            <w:pPr>
              <w:cnfStyle w:val="000000000000" w:firstRow="0" w:lastRow="0" w:firstColumn="0" w:lastColumn="0" w:oddVBand="0" w:evenVBand="0" w:oddHBand="0" w:evenHBand="0" w:firstRowFirstColumn="0" w:firstRowLastColumn="0" w:lastRowFirstColumn="0" w:lastRowLastColumn="0"/>
            </w:pPr>
            <w:r w:rsidRPr="00841E80">
              <w:rPr>
                <w:i/>
                <w:iCs/>
              </w:rPr>
              <w:t>This section is under development.</w:t>
            </w:r>
          </w:p>
        </w:tc>
      </w:tr>
      <w:tr w:rsidRPr="003C409B" w:rsidR="005F3475" w:rsidTr="77EFFBCF" w14:paraId="16FEE65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F3475" w:rsidP="00CB46D4" w:rsidRDefault="008C6FA9" w14:paraId="4BECEEEB" w14:textId="5F2A80A4">
            <w:pPr>
              <w:rPr>
                <w:color w:val="747474" w:themeColor="background2" w:themeShade="80"/>
              </w:rPr>
            </w:pPr>
            <w:r w:rsidRPr="003C409B">
              <w:rPr>
                <w:color w:val="747474" w:themeColor="background2" w:themeShade="80"/>
              </w:rPr>
              <w:t>4.13</w:t>
            </w:r>
          </w:p>
        </w:tc>
        <w:tc>
          <w:tcPr>
            <w:tcW w:w="2126" w:type="dxa"/>
          </w:tcPr>
          <w:p w:rsidRPr="003C409B" w:rsidR="005F3475" w:rsidP="00CB46D4" w:rsidRDefault="004513EF" w14:paraId="5B967DD8" w14:textId="7997784F">
            <w:pPr>
              <w:pStyle w:val="Subjectcolumntext"/>
              <w:cnfStyle w:val="000000100000" w:firstRow="0" w:lastRow="0" w:firstColumn="0" w:lastColumn="0" w:oddVBand="0" w:evenVBand="0" w:oddHBand="1" w:evenHBand="0" w:firstRowFirstColumn="0" w:firstRowLastColumn="0" w:lastRowFirstColumn="0" w:lastRowLastColumn="0"/>
            </w:pPr>
            <w:r w:rsidRPr="003C409B">
              <w:t>What are the potential remedies?</w:t>
            </w:r>
          </w:p>
        </w:tc>
        <w:tc>
          <w:tcPr>
            <w:tcW w:w="2127" w:type="dxa"/>
          </w:tcPr>
          <w:p w:rsidRPr="003C409B" w:rsidR="005F3475" w:rsidP="00CB46D4" w:rsidRDefault="005F3475" w14:paraId="3766A4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3C409B" w:rsidR="005F3475" w:rsidP="00CB46D4" w:rsidRDefault="00CC3915" w14:paraId="77BFDFF0" w14:textId="62F72A86">
            <w:pPr>
              <w:cnfStyle w:val="000000100000" w:firstRow="0" w:lastRow="0" w:firstColumn="0" w:lastColumn="0" w:oddVBand="0" w:evenVBand="0" w:oddHBand="1" w:evenHBand="0" w:firstRowFirstColumn="0" w:firstRowLastColumn="0" w:lastRowFirstColumn="0" w:lastRowLastColumn="0"/>
            </w:pPr>
            <w:r w:rsidRPr="00841E80">
              <w:rPr>
                <w:i/>
                <w:iCs/>
              </w:rPr>
              <w:t>This section is under development.</w:t>
            </w:r>
          </w:p>
        </w:tc>
      </w:tr>
      <w:tr w:rsidRPr="003C409B" w:rsidR="005F3475" w:rsidTr="77EFFBCF" w14:paraId="2C2F327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F3475" w:rsidP="00CB46D4" w:rsidRDefault="008C6FA9" w14:paraId="3DDE8BB1" w14:textId="1C738EFD">
            <w:pPr>
              <w:rPr>
                <w:color w:val="747474" w:themeColor="background2" w:themeShade="80"/>
              </w:rPr>
            </w:pPr>
            <w:r w:rsidRPr="003C409B">
              <w:rPr>
                <w:color w:val="747474" w:themeColor="background2" w:themeShade="80"/>
              </w:rPr>
              <w:t>4.14</w:t>
            </w:r>
          </w:p>
        </w:tc>
        <w:tc>
          <w:tcPr>
            <w:tcW w:w="2126" w:type="dxa"/>
          </w:tcPr>
          <w:p w:rsidRPr="003C409B" w:rsidR="005F3475" w:rsidP="00CB46D4" w:rsidRDefault="009A7161" w14:paraId="1DA1DD58" w14:textId="61B9D048">
            <w:pPr>
              <w:pStyle w:val="Subjectcolumntext"/>
              <w:cnfStyle w:val="000000000000" w:firstRow="0" w:lastRow="0" w:firstColumn="0" w:lastColumn="0" w:oddVBand="0" w:evenVBand="0" w:oddHBand="0" w:evenHBand="0" w:firstRowFirstColumn="0" w:firstRowLastColumn="0" w:lastRowFirstColumn="0" w:lastRowLastColumn="0"/>
            </w:pPr>
            <w:r w:rsidRPr="003C409B">
              <w:t xml:space="preserve">Regulatory Environment </w:t>
            </w:r>
            <w:r w:rsidRPr="003C409B">
              <w:br/>
            </w:r>
            <w:r w:rsidRPr="003C409B">
              <w:t>(2020-2025)</w:t>
            </w:r>
          </w:p>
        </w:tc>
        <w:tc>
          <w:tcPr>
            <w:tcW w:w="2127" w:type="dxa"/>
          </w:tcPr>
          <w:p w:rsidRPr="003C409B" w:rsidR="005F3475" w:rsidP="00CB46D4" w:rsidRDefault="005F3475" w14:paraId="65B53CD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5F3475" w:rsidP="00CB46D4" w:rsidRDefault="00CC3915" w14:paraId="74EC66C3" w14:textId="3F272F9F">
            <w:pPr>
              <w:cnfStyle w:val="000000000000" w:firstRow="0" w:lastRow="0" w:firstColumn="0" w:lastColumn="0" w:oddVBand="0" w:evenVBand="0" w:oddHBand="0" w:evenHBand="0" w:firstRowFirstColumn="0" w:firstRowLastColumn="0" w:lastRowFirstColumn="0" w:lastRowLastColumn="0"/>
            </w:pPr>
            <w:r w:rsidRPr="00841E80">
              <w:rPr>
                <w:i/>
                <w:iCs/>
              </w:rPr>
              <w:t>This section is under development.</w:t>
            </w:r>
          </w:p>
        </w:tc>
      </w:tr>
    </w:tbl>
    <w:p w:rsidRPr="003C409B" w:rsidR="00955813" w:rsidP="00291EED" w:rsidRDefault="00291EED" w14:paraId="43743D72" w14:textId="653DCA2E">
      <w:pPr>
        <w:pStyle w:val="SectionHead"/>
        <w:rPr>
          <w:rFonts w:cs="Arial"/>
        </w:rPr>
      </w:pPr>
      <w:bookmarkStart w:name="_Toc169692779" w:id="112"/>
      <w:bookmarkStart w:name="_Toc2004588189" w:id="113"/>
      <w:bookmarkStart w:name="_Toc1546007215" w:id="114"/>
      <w:bookmarkStart w:name="_Toc1903224687" w:id="115"/>
      <w:bookmarkStart w:name="_Toc171328214" w:id="116"/>
      <w:r w:rsidRPr="77EFFBCF">
        <w:rPr>
          <w:rFonts w:cs="Arial"/>
        </w:rPr>
        <w:t>Advertising:  Self-regulation</w:t>
      </w:r>
      <w:bookmarkEnd w:id="112"/>
      <w:bookmarkEnd w:id="113"/>
      <w:bookmarkEnd w:id="114"/>
      <w:bookmarkEnd w:id="115"/>
      <w:bookmarkEnd w:id="116"/>
      <w:r w:rsidRPr="77EFFBCF" w:rsidR="00955813">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6"/>
        <w:gridCol w:w="5619"/>
      </w:tblGrid>
      <w:tr w:rsidRPr="003C409B" w:rsidR="00955813" w:rsidTr="77EFFBCF" w14:paraId="6C73D81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color="auto" w:sz="0" w:space="0"/>
            </w:tcBorders>
          </w:tcPr>
          <w:p w:rsidRPr="003C409B" w:rsidR="00955813" w:rsidP="00CB46D4" w:rsidRDefault="00955813" w14:paraId="5D66049F" w14:textId="2BC6BE9C">
            <w:pPr>
              <w:pStyle w:val="Tableheadings"/>
              <w:spacing w:line="240" w:lineRule="auto"/>
              <w:rPr>
                <w:b/>
                <w:bCs/>
              </w:rPr>
            </w:pPr>
            <w:bookmarkStart w:name="_Toc144965696" w:id="117"/>
            <w:bookmarkStart w:name="_Toc70206094" w:id="118"/>
            <w:bookmarkStart w:name="_Toc218833096" w:id="119"/>
            <w:bookmarkStart w:name="_Toc1309779266" w:id="120"/>
            <w:r w:rsidRPr="77EFFBCF">
              <w:rPr>
                <w:b/>
                <w:bCs/>
              </w:rPr>
              <w:t>Item</w:t>
            </w:r>
            <w:bookmarkEnd w:id="117"/>
            <w:bookmarkEnd w:id="118"/>
            <w:bookmarkEnd w:id="119"/>
            <w:bookmarkEnd w:id="120"/>
          </w:p>
        </w:tc>
        <w:tc>
          <w:tcPr>
            <w:tcW w:w="2192" w:type="dxa"/>
            <w:tcBorders>
              <w:bottom w:val="none" w:color="auto" w:sz="0" w:space="0"/>
            </w:tcBorders>
          </w:tcPr>
          <w:p w:rsidRPr="003C409B" w:rsidR="00955813" w:rsidP="00CB46D4" w:rsidRDefault="00955813" w14:paraId="2DCC292C" w14:textId="77F249DD">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38193918" w:id="121"/>
            <w:bookmarkStart w:name="_Toc744215985" w:id="122"/>
            <w:bookmarkStart w:name="_Toc268124690" w:id="123"/>
            <w:bookmarkStart w:name="_Toc2038103991" w:id="124"/>
            <w:r w:rsidRPr="77EFFBCF">
              <w:rPr>
                <w:b/>
                <w:bCs/>
              </w:rPr>
              <w:t>Subject</w:t>
            </w:r>
            <w:bookmarkEnd w:id="121"/>
            <w:bookmarkEnd w:id="122"/>
            <w:bookmarkEnd w:id="123"/>
            <w:bookmarkEnd w:id="124"/>
          </w:p>
        </w:tc>
        <w:tc>
          <w:tcPr>
            <w:tcW w:w="2116" w:type="dxa"/>
            <w:tcBorders>
              <w:bottom w:val="none" w:color="auto" w:sz="0" w:space="0"/>
            </w:tcBorders>
          </w:tcPr>
          <w:p w:rsidRPr="003C409B" w:rsidR="00955813" w:rsidP="00CB46D4" w:rsidRDefault="00955813" w14:paraId="0C54358F" w14:textId="7EF754FA">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118775641" w:id="125"/>
            <w:bookmarkStart w:name="_Toc316108350" w:id="126"/>
            <w:bookmarkStart w:name="_Toc1157434076" w:id="127"/>
            <w:bookmarkStart w:name="_Toc308879096" w:id="128"/>
            <w:r w:rsidRPr="77EFFBCF">
              <w:rPr>
                <w:b/>
                <w:bCs/>
              </w:rPr>
              <w:t>Classification</w:t>
            </w:r>
            <w:bookmarkEnd w:id="125"/>
            <w:bookmarkEnd w:id="126"/>
            <w:bookmarkEnd w:id="127"/>
            <w:bookmarkEnd w:id="128"/>
            <w:r w:rsidRPr="77EFFBCF">
              <w:rPr>
                <w:b/>
                <w:bCs/>
              </w:rPr>
              <w:t xml:space="preserve"> </w:t>
            </w:r>
          </w:p>
        </w:tc>
        <w:tc>
          <w:tcPr>
            <w:tcW w:w="5619" w:type="dxa"/>
            <w:tcBorders>
              <w:bottom w:val="none" w:color="auto" w:sz="0" w:space="0"/>
            </w:tcBorders>
          </w:tcPr>
          <w:p w:rsidRPr="003C409B" w:rsidR="00955813" w:rsidP="00CB46D4" w:rsidRDefault="00955813" w14:paraId="159767BF" w14:textId="2591D7E1">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685557381" w:id="129"/>
            <w:bookmarkStart w:name="_Toc8532486" w:id="130"/>
            <w:bookmarkStart w:name="_Toc1494156842" w:id="131"/>
            <w:bookmarkStart w:name="_Toc1561640634" w:id="132"/>
            <w:r w:rsidRPr="77EFFBCF">
              <w:rPr>
                <w:b/>
                <w:bCs/>
              </w:rPr>
              <w:t>Description</w:t>
            </w:r>
            <w:bookmarkEnd w:id="129"/>
            <w:bookmarkEnd w:id="130"/>
            <w:bookmarkEnd w:id="131"/>
            <w:bookmarkEnd w:id="132"/>
          </w:p>
        </w:tc>
      </w:tr>
      <w:tr w:rsidRPr="003C409B" w:rsidR="00955813" w:rsidTr="77EFFBCF" w14:paraId="68F67F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color="auto" w:sz="0" w:space="0"/>
              <w:bottom w:val="none" w:color="auto" w:sz="0" w:space="0"/>
            </w:tcBorders>
          </w:tcPr>
          <w:p w:rsidRPr="003C409B" w:rsidR="00955813" w:rsidP="00CB46D4" w:rsidRDefault="00D064B9" w14:paraId="3335ABB2" w14:textId="0B6FD89A">
            <w:pPr>
              <w:rPr>
                <w:b w:val="0"/>
                <w:bCs w:val="0"/>
                <w:color w:val="747474" w:themeColor="background2" w:themeShade="80"/>
              </w:rPr>
            </w:pPr>
            <w:r w:rsidRPr="003C409B">
              <w:rPr>
                <w:color w:val="747474" w:themeColor="background2" w:themeShade="80"/>
              </w:rPr>
              <w:t>5</w:t>
            </w:r>
            <w:r w:rsidRPr="003C409B" w:rsidR="00955813">
              <w:rPr>
                <w:color w:val="747474" w:themeColor="background2" w:themeShade="80"/>
              </w:rPr>
              <w:t>.1</w:t>
            </w:r>
          </w:p>
        </w:tc>
        <w:tc>
          <w:tcPr>
            <w:tcW w:w="2192" w:type="dxa"/>
            <w:tcBorders>
              <w:top w:val="none" w:color="auto" w:sz="0" w:space="0"/>
              <w:bottom w:val="none" w:color="auto" w:sz="0" w:space="0"/>
            </w:tcBorders>
          </w:tcPr>
          <w:p w:rsidRPr="003C409B" w:rsidR="00955813" w:rsidP="00CB46D4" w:rsidRDefault="009742CF" w14:paraId="2D088E20" w14:textId="2B61A3BC">
            <w:pPr>
              <w:pStyle w:val="Subjectcolumntext"/>
              <w:cnfStyle w:val="000000100000" w:firstRow="0" w:lastRow="0" w:firstColumn="0" w:lastColumn="0" w:oddVBand="0" w:evenVBand="0" w:oddHBand="1" w:evenHBand="0" w:firstRowFirstColumn="0" w:firstRowLastColumn="0" w:lastRowFirstColumn="0" w:lastRowLastColumn="0"/>
            </w:pPr>
            <w:r w:rsidRPr="003C409B">
              <w:t>Does [Country] have a primary advertising SRO?</w:t>
            </w:r>
          </w:p>
        </w:tc>
        <w:tc>
          <w:tcPr>
            <w:tcW w:w="2116" w:type="dxa"/>
            <w:tcBorders>
              <w:top w:val="none" w:color="auto" w:sz="0" w:space="0"/>
              <w:bottom w:val="none" w:color="auto" w:sz="0" w:space="0"/>
            </w:tcBorders>
          </w:tcPr>
          <w:p w:rsidRPr="003C409B" w:rsidR="00955813" w:rsidP="00CB46D4" w:rsidRDefault="00955813" w14:paraId="3C413FE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Borders>
              <w:top w:val="none" w:color="auto" w:sz="0" w:space="0"/>
              <w:bottom w:val="none" w:color="auto" w:sz="0" w:space="0"/>
            </w:tcBorders>
          </w:tcPr>
          <w:p w:rsidRPr="003C409B" w:rsidR="00955813" w:rsidP="00CB46D4" w:rsidRDefault="000B5B0C" w14:paraId="2E3CAE46" w14:textId="06CAB9A7">
            <w:pPr>
              <w:cnfStyle w:val="000000100000" w:firstRow="0" w:lastRow="0" w:firstColumn="0" w:lastColumn="0" w:oddVBand="0" w:evenVBand="0" w:oddHBand="1" w:evenHBand="0" w:firstRowFirstColumn="0" w:firstRowLastColumn="0" w:lastRowFirstColumn="0" w:lastRowLastColumn="0"/>
            </w:pPr>
            <w:r>
              <w:t>Yes, t</w:t>
            </w:r>
            <w:r w:rsidRPr="000B5B0C">
              <w:t>he German Advertising Council (D</w:t>
            </w:r>
            <w:r>
              <w:t>er D</w:t>
            </w:r>
            <w:r w:rsidRPr="000B5B0C">
              <w:t>eutscher Werberat</w:t>
            </w:r>
            <w:r>
              <w:t>).</w:t>
            </w:r>
            <w:r w:rsidR="00C61A91">
              <w:t xml:space="preserve"> The Council plays a supplementary role to the statutory regulations, which prevent exploitative uses of advertising. It does that in two ways: (1) by </w:t>
            </w:r>
            <w:r w:rsidRPr="00C61A91" w:rsidR="00C61A91">
              <w:t>provid</w:t>
            </w:r>
            <w:r w:rsidR="00C61A91">
              <w:t>ing</w:t>
            </w:r>
            <w:r w:rsidRPr="00C61A91" w:rsidR="00C61A91">
              <w:t xml:space="preserve"> a mechanism</w:t>
            </w:r>
            <w:r w:rsidR="00C61A91">
              <w:t xml:space="preserve">, which allows </w:t>
            </w:r>
            <w:r w:rsidRPr="00C61A91" w:rsidR="00C61A91">
              <w:t>the public and commercial advertisers</w:t>
            </w:r>
            <w:r w:rsidR="00C61A91">
              <w:t xml:space="preserve"> to reach</w:t>
            </w:r>
            <w:r w:rsidRPr="00C61A91" w:rsidR="00C61A91">
              <w:t xml:space="preserve"> conflict settlement </w:t>
            </w:r>
            <w:r w:rsidR="00C61A91">
              <w:t>and (2) by writing</w:t>
            </w:r>
            <w:r w:rsidRPr="00C61A91" w:rsidR="00C61A91">
              <w:t xml:space="preserve"> voluntary</w:t>
            </w:r>
            <w:r w:rsidR="00C61A91">
              <w:t xml:space="preserve"> advertising</w:t>
            </w:r>
            <w:r w:rsidRPr="00C61A91" w:rsidR="00C61A91">
              <w:t xml:space="preserve"> codes of conduct, </w:t>
            </w:r>
            <w:r w:rsidR="00C61A91">
              <w:t>which address issues not covered through legislation</w:t>
            </w:r>
            <w:r w:rsidR="00951DF2">
              <w:t xml:space="preserve"> (taste and decency)</w:t>
            </w:r>
            <w:r w:rsidR="00C61A91">
              <w:t xml:space="preserve"> (</w:t>
            </w:r>
            <w:hyperlink w:history="1" r:id="rId106">
              <w:r w:rsidRPr="00C61A91" w:rsidR="00C61A91">
                <w:rPr>
                  <w:rStyle w:val="Hyperlink"/>
                </w:rPr>
                <w:t>Deutscher Werberat n.d.</w:t>
              </w:r>
            </w:hyperlink>
            <w:r w:rsidR="00951DF2">
              <w:t xml:space="preserve">; </w:t>
            </w:r>
            <w:hyperlink w:history="1" r:id="rId107">
              <w:r w:rsidRPr="00951DF2" w:rsidR="00951DF2">
                <w:rPr>
                  <w:rStyle w:val="Hyperlink"/>
                </w:rPr>
                <w:t>EASA 2021</w:t>
              </w:r>
            </w:hyperlink>
            <w:r w:rsidR="00951DF2">
              <w:t>)</w:t>
            </w:r>
            <w:r w:rsidR="00C61A91">
              <w:t>.</w:t>
            </w:r>
          </w:p>
        </w:tc>
      </w:tr>
      <w:tr w:rsidRPr="003C409B" w:rsidR="00955813" w:rsidTr="77EFFBCF" w14:paraId="03C0A1A2"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955813" w:rsidP="00CB46D4" w:rsidRDefault="00D064B9" w14:paraId="5393D8E3" w14:textId="7DEBAD03">
            <w:pPr>
              <w:rPr>
                <w:color w:val="3A3A3A" w:themeColor="background2" w:themeShade="40"/>
              </w:rPr>
            </w:pPr>
            <w:r w:rsidRPr="003C409B">
              <w:rPr>
                <w:color w:val="747474" w:themeColor="background2" w:themeShade="80"/>
              </w:rPr>
              <w:t>5</w:t>
            </w:r>
            <w:r w:rsidRPr="003C409B" w:rsidR="00955813">
              <w:rPr>
                <w:color w:val="747474" w:themeColor="background2" w:themeShade="80"/>
              </w:rPr>
              <w:t>.2</w:t>
            </w:r>
          </w:p>
        </w:tc>
        <w:tc>
          <w:tcPr>
            <w:tcW w:w="2192" w:type="dxa"/>
          </w:tcPr>
          <w:p w:rsidRPr="003C409B" w:rsidR="00955813" w:rsidP="00CB46D4" w:rsidRDefault="00DC061D" w14:paraId="69F45E9E" w14:textId="6049CAAC">
            <w:pPr>
              <w:pStyle w:val="Subjectcolumntext"/>
              <w:cnfStyle w:val="000000000000" w:firstRow="0" w:lastRow="0" w:firstColumn="0" w:lastColumn="0" w:oddVBand="0" w:evenVBand="0" w:oddHBand="0" w:evenHBand="0" w:firstRowFirstColumn="0" w:firstRowLastColumn="0" w:lastRowFirstColumn="0" w:lastRowLastColumn="0"/>
            </w:pPr>
            <w:r w:rsidRPr="003C409B">
              <w:t>What year was the SRO created [revised]?</w:t>
            </w:r>
          </w:p>
        </w:tc>
        <w:tc>
          <w:tcPr>
            <w:tcW w:w="2116" w:type="dxa"/>
          </w:tcPr>
          <w:p w:rsidRPr="000B5B0C" w:rsidR="00955813" w:rsidP="00CB46D4" w:rsidRDefault="00955813" w14:paraId="5EDED1A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0B5B0C" w:rsidR="00955813" w:rsidP="00CB46D4" w:rsidRDefault="000B5B0C" w14:paraId="251DCFFB" w14:textId="5F7139A2">
            <w:pPr>
              <w:cnfStyle w:val="000000000000" w:firstRow="0" w:lastRow="0" w:firstColumn="0" w:lastColumn="0" w:oddVBand="0" w:evenVBand="0" w:oddHBand="0" w:evenHBand="0" w:firstRowFirstColumn="0" w:firstRowLastColumn="0" w:lastRowFirstColumn="0" w:lastRowLastColumn="0"/>
            </w:pPr>
            <w:r w:rsidRPr="000B5B0C">
              <w:rPr>
                <w:rStyle w:val="normaltextrun"/>
                <w:color w:val="000000"/>
                <w:shd w:val="clear" w:color="auto" w:fill="FFFFFF"/>
              </w:rPr>
              <w:t>1972 (</w:t>
            </w:r>
            <w:hyperlink w:tgtFrame="_blank" w:history="1" r:id="rId108">
              <w:r w:rsidRPr="000B5B0C">
                <w:rPr>
                  <w:rStyle w:val="normaltextrun"/>
                  <w:color w:val="0563C1"/>
                  <w:u w:val="single"/>
                  <w:shd w:val="clear" w:color="auto" w:fill="FFFFFF"/>
                </w:rPr>
                <w:t>Deutscher Werberat 2022</w:t>
              </w:r>
            </w:hyperlink>
            <w:r w:rsidRPr="000B5B0C">
              <w:rPr>
                <w:rStyle w:val="normaltextrun"/>
                <w:color w:val="000000"/>
                <w:shd w:val="clear" w:color="auto" w:fill="FFFFFF"/>
              </w:rPr>
              <w:t>). </w:t>
            </w:r>
            <w:r w:rsidRPr="000B5B0C">
              <w:rPr>
                <w:rStyle w:val="eop"/>
                <w:color w:val="000000"/>
                <w:shd w:val="clear" w:color="auto" w:fill="FFFFFF"/>
              </w:rPr>
              <w:t> </w:t>
            </w:r>
          </w:p>
        </w:tc>
      </w:tr>
      <w:tr w:rsidRPr="003C409B" w:rsidR="00955813" w:rsidTr="77EFFBCF" w14:paraId="3CEC7F0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color="auto" w:sz="0" w:space="0"/>
              <w:bottom w:val="none" w:color="auto" w:sz="0" w:space="0"/>
            </w:tcBorders>
          </w:tcPr>
          <w:p w:rsidRPr="003C409B" w:rsidR="00955813" w:rsidP="00CB46D4" w:rsidRDefault="00D064B9" w14:paraId="10058857" w14:textId="5DAB4CBF">
            <w:pPr>
              <w:rPr>
                <w:color w:val="747474" w:themeColor="background2" w:themeShade="80"/>
              </w:rPr>
            </w:pPr>
            <w:r w:rsidRPr="003C409B">
              <w:rPr>
                <w:color w:val="747474" w:themeColor="background2" w:themeShade="80"/>
              </w:rPr>
              <w:t>5</w:t>
            </w:r>
            <w:r w:rsidRPr="003C409B" w:rsidR="00955813">
              <w:rPr>
                <w:color w:val="747474" w:themeColor="background2" w:themeShade="80"/>
              </w:rPr>
              <w:t>.3</w:t>
            </w:r>
          </w:p>
        </w:tc>
        <w:tc>
          <w:tcPr>
            <w:tcW w:w="2192" w:type="dxa"/>
            <w:tcBorders>
              <w:top w:val="none" w:color="auto" w:sz="0" w:space="0"/>
              <w:bottom w:val="none" w:color="auto" w:sz="0" w:space="0"/>
            </w:tcBorders>
          </w:tcPr>
          <w:p w:rsidRPr="003C409B" w:rsidR="00955813" w:rsidP="00CB46D4" w:rsidRDefault="00DE0225" w14:paraId="3F4C25D5" w14:textId="523238DB">
            <w:pPr>
              <w:pStyle w:val="Subjectcolumntext"/>
              <w:cnfStyle w:val="000000100000" w:firstRow="0" w:lastRow="0" w:firstColumn="0" w:lastColumn="0" w:oddVBand="0" w:evenVBand="0" w:oddHBand="1" w:evenHBand="0" w:firstRowFirstColumn="0" w:firstRowLastColumn="0" w:lastRowFirstColumn="0" w:lastRowLastColumn="0"/>
            </w:pPr>
            <w:r w:rsidRPr="003C409B">
              <w:t>No. of staff at SRO [year]?</w:t>
            </w:r>
          </w:p>
        </w:tc>
        <w:tc>
          <w:tcPr>
            <w:tcW w:w="2116" w:type="dxa"/>
            <w:tcBorders>
              <w:top w:val="none" w:color="auto" w:sz="0" w:space="0"/>
              <w:bottom w:val="none" w:color="auto" w:sz="0" w:space="0"/>
            </w:tcBorders>
          </w:tcPr>
          <w:p w:rsidRPr="003C409B" w:rsidR="00955813" w:rsidP="00CB46D4" w:rsidRDefault="00955813" w14:paraId="6754270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Borders>
              <w:top w:val="none" w:color="auto" w:sz="0" w:space="0"/>
              <w:bottom w:val="none" w:color="auto" w:sz="0" w:space="0"/>
            </w:tcBorders>
          </w:tcPr>
          <w:p w:rsidRPr="00951DF2" w:rsidR="00955813" w:rsidP="00CB46D4" w:rsidRDefault="00951DF2" w14:paraId="22694E45" w14:textId="6148BDB0">
            <w:pPr>
              <w:cnfStyle w:val="000000100000" w:firstRow="0" w:lastRow="0" w:firstColumn="0" w:lastColumn="0" w:oddVBand="0" w:evenVBand="0" w:oddHBand="1" w:evenHBand="0" w:firstRowFirstColumn="0" w:firstRowLastColumn="0" w:lastRowFirstColumn="0" w:lastRowLastColumn="0"/>
              <w:rPr>
                <w:i/>
                <w:iCs/>
              </w:rPr>
            </w:pPr>
            <w:r w:rsidRPr="00951DF2">
              <w:rPr>
                <w:i/>
                <w:iCs/>
              </w:rPr>
              <w:t>No data available.</w:t>
            </w:r>
          </w:p>
        </w:tc>
      </w:tr>
      <w:tr w:rsidRPr="003C409B" w:rsidR="00955813" w:rsidTr="77EFFBCF" w14:paraId="5F25C89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955813" w:rsidP="00CB46D4" w:rsidRDefault="00D064B9" w14:paraId="57D27188" w14:textId="5C041235">
            <w:pPr>
              <w:rPr>
                <w:color w:val="747474" w:themeColor="background2" w:themeShade="80"/>
              </w:rPr>
            </w:pPr>
            <w:r w:rsidRPr="003C409B">
              <w:rPr>
                <w:color w:val="747474" w:themeColor="background2" w:themeShade="80"/>
              </w:rPr>
              <w:t>5</w:t>
            </w:r>
            <w:r w:rsidRPr="003C409B" w:rsidR="00955813">
              <w:rPr>
                <w:color w:val="747474" w:themeColor="background2" w:themeShade="80"/>
              </w:rPr>
              <w:t>.4</w:t>
            </w:r>
          </w:p>
        </w:tc>
        <w:tc>
          <w:tcPr>
            <w:tcW w:w="2192" w:type="dxa"/>
          </w:tcPr>
          <w:p w:rsidRPr="003C409B" w:rsidR="00955813" w:rsidP="00CB46D4" w:rsidRDefault="00FB05E9" w14:paraId="3F5A5283" w14:textId="37CD39A6">
            <w:pPr>
              <w:pStyle w:val="Subjectcolumntext"/>
              <w:cnfStyle w:val="000000000000" w:firstRow="0" w:lastRow="0" w:firstColumn="0" w:lastColumn="0" w:oddVBand="0" w:evenVBand="0" w:oddHBand="0" w:evenHBand="0" w:firstRowFirstColumn="0" w:firstRowLastColumn="0" w:lastRowFirstColumn="0" w:lastRowLastColumn="0"/>
            </w:pPr>
            <w:r w:rsidRPr="003C409B">
              <w:t>SRO Annual Budget? [year]</w:t>
            </w:r>
          </w:p>
        </w:tc>
        <w:tc>
          <w:tcPr>
            <w:tcW w:w="2116" w:type="dxa"/>
          </w:tcPr>
          <w:p w:rsidRPr="003C409B" w:rsidR="00955813" w:rsidP="00CB46D4" w:rsidRDefault="00955813" w14:paraId="071C38D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955813" w:rsidP="00CB46D4" w:rsidRDefault="00951DF2" w14:paraId="60BD745C" w14:textId="664E9DE4">
            <w:pPr>
              <w:cnfStyle w:val="000000000000" w:firstRow="0" w:lastRow="0" w:firstColumn="0" w:lastColumn="0" w:oddVBand="0" w:evenVBand="0" w:oddHBand="0" w:evenHBand="0" w:firstRowFirstColumn="0" w:firstRowLastColumn="0" w:lastRowFirstColumn="0" w:lastRowLastColumn="0"/>
            </w:pPr>
            <w:r w:rsidRPr="00951DF2">
              <w:rPr>
                <w:i/>
                <w:iCs/>
              </w:rPr>
              <w:t>No data available.</w:t>
            </w:r>
          </w:p>
        </w:tc>
      </w:tr>
      <w:tr w:rsidRPr="003C409B" w:rsidR="00955813" w:rsidTr="77EFFBCF" w14:paraId="3B6556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color="auto" w:sz="0" w:space="0"/>
              <w:bottom w:val="none" w:color="auto" w:sz="0" w:space="0"/>
            </w:tcBorders>
          </w:tcPr>
          <w:p w:rsidRPr="003C409B" w:rsidR="00955813" w:rsidP="00CB46D4" w:rsidRDefault="00D064B9" w14:paraId="478DE4AF" w14:textId="3B18F365">
            <w:pPr>
              <w:rPr>
                <w:color w:val="747474" w:themeColor="background2" w:themeShade="80"/>
              </w:rPr>
            </w:pPr>
            <w:r w:rsidRPr="003C409B">
              <w:rPr>
                <w:color w:val="747474" w:themeColor="background2" w:themeShade="80"/>
              </w:rPr>
              <w:t>5</w:t>
            </w:r>
            <w:r w:rsidRPr="003C409B" w:rsidR="00955813">
              <w:rPr>
                <w:color w:val="747474" w:themeColor="background2" w:themeShade="80"/>
              </w:rPr>
              <w:t>.5</w:t>
            </w:r>
          </w:p>
        </w:tc>
        <w:tc>
          <w:tcPr>
            <w:tcW w:w="2192" w:type="dxa"/>
            <w:tcBorders>
              <w:top w:val="none" w:color="auto" w:sz="0" w:space="0"/>
              <w:bottom w:val="none" w:color="auto" w:sz="0" w:space="0"/>
            </w:tcBorders>
          </w:tcPr>
          <w:p w:rsidRPr="003C409B" w:rsidR="00955813" w:rsidP="00CB46D4" w:rsidRDefault="006F0366" w14:paraId="298AE983" w14:textId="72223CD8">
            <w:pPr>
              <w:pStyle w:val="Subjectcolumntext"/>
              <w:cnfStyle w:val="000000100000" w:firstRow="0" w:lastRow="0" w:firstColumn="0" w:lastColumn="0" w:oddVBand="0" w:evenVBand="0" w:oddHBand="1" w:evenHBand="0" w:firstRowFirstColumn="0" w:firstRowLastColumn="0" w:lastRowFirstColumn="0" w:lastRowLastColumn="0"/>
            </w:pPr>
            <w:r w:rsidRPr="003C409B">
              <w:t>How is SRO financed? [type]</w:t>
            </w:r>
          </w:p>
        </w:tc>
        <w:tc>
          <w:tcPr>
            <w:tcW w:w="2116" w:type="dxa"/>
            <w:tcBorders>
              <w:top w:val="none" w:color="auto" w:sz="0" w:space="0"/>
              <w:bottom w:val="none" w:color="auto" w:sz="0" w:space="0"/>
            </w:tcBorders>
          </w:tcPr>
          <w:p w:rsidRPr="003C409B" w:rsidR="00955813" w:rsidP="00CB46D4" w:rsidRDefault="00955813" w14:paraId="512D1B8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Borders>
              <w:top w:val="none" w:color="auto" w:sz="0" w:space="0"/>
              <w:bottom w:val="none" w:color="auto" w:sz="0" w:space="0"/>
            </w:tcBorders>
          </w:tcPr>
          <w:p w:rsidRPr="003C409B" w:rsidR="00955813" w:rsidP="00CB46D4" w:rsidRDefault="00951DF2" w14:paraId="4A87160A" w14:textId="05FA60D7">
            <w:pPr>
              <w:cnfStyle w:val="000000100000" w:firstRow="0" w:lastRow="0" w:firstColumn="0" w:lastColumn="0" w:oddVBand="0" w:evenVBand="0" w:oddHBand="1" w:evenHBand="0" w:firstRowFirstColumn="0" w:firstRowLastColumn="0" w:lastRowFirstColumn="0" w:lastRowLastColumn="0"/>
            </w:pPr>
            <w:r>
              <w:t>T</w:t>
            </w:r>
            <w:r w:rsidRPr="000B5B0C">
              <w:t>he German Advertising Council (D</w:t>
            </w:r>
            <w:r>
              <w:t>er D</w:t>
            </w:r>
            <w:r w:rsidRPr="000B5B0C">
              <w:t>eutscher Werberat</w:t>
            </w:r>
            <w:r>
              <w:t>) is funded by ‘</w:t>
            </w:r>
            <w:r w:rsidRPr="00951DF2">
              <w:t>all relevant participants in the advertising market</w:t>
            </w:r>
            <w:r>
              <w:t>’ (</w:t>
            </w:r>
            <w:hyperlink w:history="1" r:id="rId109">
              <w:r w:rsidRPr="00951DF2">
                <w:rPr>
                  <w:rStyle w:val="Hyperlink"/>
                </w:rPr>
                <w:t>EASA 2021</w:t>
              </w:r>
            </w:hyperlink>
            <w:r>
              <w:t>)</w:t>
            </w:r>
            <w:r w:rsidRPr="00951DF2">
              <w:t>.</w:t>
            </w:r>
          </w:p>
        </w:tc>
      </w:tr>
      <w:tr w:rsidRPr="003C409B" w:rsidR="00D15589" w:rsidTr="77EFFBCF" w14:paraId="4659D8DD"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D15589" w:rsidP="00CB46D4" w:rsidRDefault="00D15589" w14:paraId="09DA835C" w14:textId="0C14C4F3">
            <w:pPr>
              <w:rPr>
                <w:color w:val="747474" w:themeColor="background2" w:themeShade="80"/>
              </w:rPr>
            </w:pPr>
            <w:r w:rsidRPr="003C409B">
              <w:rPr>
                <w:color w:val="747474" w:themeColor="background2" w:themeShade="80"/>
              </w:rPr>
              <w:t>5.6</w:t>
            </w:r>
          </w:p>
        </w:tc>
        <w:tc>
          <w:tcPr>
            <w:tcW w:w="2192" w:type="dxa"/>
          </w:tcPr>
          <w:p w:rsidRPr="003C409B" w:rsidR="00D15589" w:rsidP="00CB46D4" w:rsidRDefault="000674B7" w14:paraId="1EEE2356" w14:textId="45BCA62C">
            <w:pPr>
              <w:pStyle w:val="Subjectcolumntext"/>
              <w:cnfStyle w:val="000000000000" w:firstRow="0" w:lastRow="0" w:firstColumn="0" w:lastColumn="0" w:oddVBand="0" w:evenVBand="0" w:oddHBand="0" w:evenHBand="0" w:firstRowFirstColumn="0" w:firstRowLastColumn="0" w:lastRowFirstColumn="0" w:lastRowLastColumn="0"/>
            </w:pPr>
            <w:r w:rsidRPr="003C409B">
              <w:t>What are the entities (market actors/sectors) included in the SRO 5.6a[Note scope and exclusions 5.6b</w:t>
            </w:r>
          </w:p>
        </w:tc>
        <w:tc>
          <w:tcPr>
            <w:tcW w:w="2116" w:type="dxa"/>
          </w:tcPr>
          <w:p w:rsidRPr="003C409B" w:rsidR="00D15589" w:rsidP="00CB46D4" w:rsidRDefault="00D15589" w14:paraId="30CE55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D15589" w:rsidP="00B93AEC" w:rsidRDefault="00951DF2" w14:paraId="76B62FEF" w14:textId="703AE95F">
            <w:pPr>
              <w:cnfStyle w:val="000000000000" w:firstRow="0" w:lastRow="0" w:firstColumn="0" w:lastColumn="0" w:oddVBand="0" w:evenVBand="0" w:oddHBand="0" w:evenHBand="0" w:firstRowFirstColumn="0" w:firstRowLastColumn="0" w:lastRowFirstColumn="0" w:lastRowLastColumn="0"/>
            </w:pPr>
            <w:r>
              <w:t>T</w:t>
            </w:r>
            <w:r w:rsidRPr="000B5B0C">
              <w:t>he German Advertising Council (D</w:t>
            </w:r>
            <w:r>
              <w:t>er D</w:t>
            </w:r>
            <w:r w:rsidRPr="000B5B0C">
              <w:t>eutscher Werberat</w:t>
            </w:r>
            <w:r>
              <w:t xml:space="preserve">) </w:t>
            </w:r>
            <w:r w:rsidR="00B93AEC">
              <w:t xml:space="preserve">includes </w:t>
            </w:r>
            <w:r w:rsidRPr="00B93AEC" w:rsidR="00B93AEC">
              <w:t>43 organisations represented by the German Advertising Federation (ZAW)</w:t>
            </w:r>
            <w:r w:rsidR="00B93AEC">
              <w:t>. The members are: 18 representatives of the advertising industry, 17 media companies and publishers, 2 communication and media agencies and 4 professions within market and social research (</w:t>
            </w:r>
            <w:hyperlink w:history="1" r:id="rId110">
              <w:r w:rsidRPr="00B93AEC" w:rsidR="00B93AEC">
                <w:rPr>
                  <w:rStyle w:val="Hyperlink"/>
                </w:rPr>
                <w:t>ZAW n.d.</w:t>
              </w:r>
            </w:hyperlink>
            <w:r w:rsidR="00B93AEC">
              <w:t xml:space="preserve">; </w:t>
            </w:r>
            <w:hyperlink w:history="1" r:id="rId111">
              <w:r w:rsidRPr="00951DF2" w:rsidR="00B93AEC">
                <w:rPr>
                  <w:rStyle w:val="Hyperlink"/>
                </w:rPr>
                <w:t>EASA 2021</w:t>
              </w:r>
            </w:hyperlink>
            <w:r w:rsidR="00B93AEC">
              <w:t>)</w:t>
            </w:r>
            <w:r w:rsidRPr="00951DF2" w:rsidR="00B93AEC">
              <w:t>.</w:t>
            </w:r>
          </w:p>
        </w:tc>
      </w:tr>
      <w:tr w:rsidRPr="003C409B" w:rsidR="00955813" w:rsidTr="77EFFBCF" w14:paraId="35ADC0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955813" w:rsidP="00CB46D4" w:rsidRDefault="00D064B9" w14:paraId="39AE7092" w14:textId="37AC4CDE">
            <w:pPr>
              <w:rPr>
                <w:color w:val="747474" w:themeColor="background2" w:themeShade="80"/>
              </w:rPr>
            </w:pPr>
            <w:r w:rsidRPr="003C409B">
              <w:rPr>
                <w:color w:val="747474" w:themeColor="background2" w:themeShade="80"/>
              </w:rPr>
              <w:t>5</w:t>
            </w:r>
            <w:r w:rsidRPr="003C409B" w:rsidR="00955813">
              <w:rPr>
                <w:color w:val="747474" w:themeColor="background2" w:themeShade="80"/>
              </w:rPr>
              <w:t>.6</w:t>
            </w:r>
          </w:p>
        </w:tc>
        <w:tc>
          <w:tcPr>
            <w:tcW w:w="2192" w:type="dxa"/>
          </w:tcPr>
          <w:p w:rsidRPr="003C409B" w:rsidR="00955813" w:rsidP="00CB46D4" w:rsidRDefault="001A5A18" w14:paraId="74215B84" w14:textId="3D5D2728">
            <w:pPr>
              <w:pStyle w:val="Subjectcolumntext"/>
              <w:cnfStyle w:val="000000100000" w:firstRow="0" w:lastRow="0" w:firstColumn="0" w:lastColumn="0" w:oddVBand="0" w:evenVBand="0" w:oddHBand="1" w:evenHBand="0" w:firstRowFirstColumn="0" w:firstRowLastColumn="0" w:lastRowFirstColumn="0" w:lastRowLastColumn="0"/>
            </w:pPr>
            <w:r w:rsidRPr="003C409B">
              <w:t>Is there a self-reg. code?</w:t>
            </w:r>
          </w:p>
        </w:tc>
        <w:tc>
          <w:tcPr>
            <w:tcW w:w="2116" w:type="dxa"/>
          </w:tcPr>
          <w:p w:rsidRPr="003C409B" w:rsidR="00955813" w:rsidP="00CB46D4" w:rsidRDefault="00955813" w14:paraId="3EC0C5E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904A31" w:rsidR="00904A31" w:rsidP="00915535" w:rsidRDefault="00904A31" w14:paraId="0475C907" w14:textId="7BE82469">
            <w:pPr>
              <w:cnfStyle w:val="000000100000" w:firstRow="0" w:lastRow="0" w:firstColumn="0" w:lastColumn="0" w:oddVBand="0" w:evenVBand="0" w:oddHBand="1" w:evenHBand="0" w:firstRowFirstColumn="0" w:firstRowLastColumn="0" w:lastRowFirstColumn="0" w:lastRowLastColumn="0"/>
            </w:pPr>
            <w:r w:rsidRPr="00904A31">
              <w:t xml:space="preserve">Yes, </w:t>
            </w:r>
            <w:r>
              <w:t xml:space="preserve">the </w:t>
            </w:r>
            <w:r w:rsidRPr="000B5B0C">
              <w:t>German Advertising Council (D</w:t>
            </w:r>
            <w:r>
              <w:t>er D</w:t>
            </w:r>
            <w:r w:rsidRPr="000B5B0C">
              <w:t>eutscher Werberat</w:t>
            </w:r>
            <w:r>
              <w:t>) produced Rules on Advertising and their Appraisal, which is the Code containing basic rules regulating advertising (</w:t>
            </w:r>
            <w:hyperlink w:history="1" r:id="rId112">
              <w:r w:rsidRPr="00904A31">
                <w:rPr>
                  <w:rStyle w:val="Hyperlink"/>
                </w:rPr>
                <w:t>Deutscher Werberat 2007</w:t>
              </w:r>
            </w:hyperlink>
            <w:r>
              <w:t>).</w:t>
            </w:r>
          </w:p>
        </w:tc>
      </w:tr>
      <w:tr w:rsidRPr="003C409B" w:rsidR="00955813" w:rsidTr="77EFFBCF" w14:paraId="09268F88"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955813" w:rsidP="00CB46D4" w:rsidRDefault="00D064B9" w14:paraId="65B70AA2" w14:textId="710E86B6">
            <w:pPr>
              <w:rPr>
                <w:color w:val="747474" w:themeColor="background2" w:themeShade="80"/>
              </w:rPr>
            </w:pPr>
            <w:r w:rsidRPr="003C409B">
              <w:rPr>
                <w:color w:val="747474" w:themeColor="background2" w:themeShade="80"/>
              </w:rPr>
              <w:t>5</w:t>
            </w:r>
            <w:r w:rsidRPr="003C409B" w:rsidR="00955813">
              <w:rPr>
                <w:color w:val="747474" w:themeColor="background2" w:themeShade="80"/>
              </w:rPr>
              <w:t>.7</w:t>
            </w:r>
          </w:p>
        </w:tc>
        <w:tc>
          <w:tcPr>
            <w:tcW w:w="2192" w:type="dxa"/>
          </w:tcPr>
          <w:p w:rsidRPr="003C409B" w:rsidR="00955813" w:rsidP="00CB46D4" w:rsidRDefault="000D0D7E" w14:paraId="3A1FDFB0" w14:textId="08B9A475">
            <w:pPr>
              <w:pStyle w:val="Subjectcolumntext"/>
              <w:cnfStyle w:val="000000000000" w:firstRow="0" w:lastRow="0" w:firstColumn="0" w:lastColumn="0" w:oddVBand="0" w:evenVBand="0" w:oddHBand="0" w:evenHBand="0" w:firstRowFirstColumn="0" w:firstRowLastColumn="0" w:lastRowFirstColumn="0" w:lastRowLastColumn="0"/>
            </w:pPr>
            <w:r w:rsidRPr="003C409B">
              <w:t>What are the key principles of the code?</w:t>
            </w:r>
          </w:p>
        </w:tc>
        <w:tc>
          <w:tcPr>
            <w:tcW w:w="2116" w:type="dxa"/>
          </w:tcPr>
          <w:p w:rsidRPr="003C409B" w:rsidR="00955813" w:rsidP="00CB46D4" w:rsidRDefault="00955813" w14:paraId="73D53FE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AD781E" w:rsidP="00C6245F" w:rsidRDefault="00AD781E" w14:paraId="57022A88" w14:textId="23E87AC1">
            <w:pPr>
              <w:cnfStyle w:val="000000000000" w:firstRow="0" w:lastRow="0" w:firstColumn="0" w:lastColumn="0" w:oddVBand="0" w:evenVBand="0" w:oddHBand="0" w:evenHBand="0" w:firstRowFirstColumn="0" w:firstRowLastColumn="0" w:lastRowFirstColumn="0" w:lastRowLastColumn="0"/>
            </w:pPr>
            <w:r>
              <w:t xml:space="preserve">The </w:t>
            </w:r>
            <w:r w:rsidRPr="000B5B0C">
              <w:t>German Advertising Council</w:t>
            </w:r>
            <w:r>
              <w:t xml:space="preserve">’s </w:t>
            </w:r>
            <w:r w:rsidR="00C6245F">
              <w:t xml:space="preserve">Code, </w:t>
            </w:r>
            <w:r>
              <w:t xml:space="preserve">Rules on </w:t>
            </w:r>
            <w:r w:rsidR="00C6245F">
              <w:t>Advertising,</w:t>
            </w:r>
            <w:r>
              <w:t xml:space="preserve"> and their Appraisal</w:t>
            </w:r>
            <w:r w:rsidR="00C6245F">
              <w:t>,</w:t>
            </w:r>
            <w:r>
              <w:t xml:space="preserve"> lists the general principles and states that advertising ‘must uphold generally accepted social values and prevailing notions of decency and morals’. The rules assuring fair competition and social responsibility include: not exploiting consumer’s trust or inexperience; protecting children from harm; not allowing for any form of discrimination or promotion of violence in any form</w:t>
            </w:r>
            <w:r w:rsidR="00C6245F">
              <w:t xml:space="preserve">; never attempting to foster or use negative emotions such as fear or unhappiness to manipulate the consumer </w:t>
            </w:r>
            <w:r>
              <w:t>(</w:t>
            </w:r>
            <w:hyperlink w:history="1" r:id="rId113">
              <w:r w:rsidRPr="00904A31">
                <w:rPr>
                  <w:rStyle w:val="Hyperlink"/>
                </w:rPr>
                <w:t>Deutscher Werberat 2007</w:t>
              </w:r>
            </w:hyperlink>
            <w:r>
              <w:t>).</w:t>
            </w:r>
          </w:p>
        </w:tc>
      </w:tr>
      <w:tr w:rsidRPr="003C409B" w:rsidR="00955813" w:rsidTr="77EFFBCF" w14:paraId="3B41F18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955813" w:rsidP="00CB46D4" w:rsidRDefault="00D064B9" w14:paraId="275D0C01" w14:textId="66940C3A">
            <w:pPr>
              <w:rPr>
                <w:color w:val="747474" w:themeColor="background2" w:themeShade="80"/>
              </w:rPr>
            </w:pPr>
            <w:r w:rsidRPr="003C409B">
              <w:rPr>
                <w:color w:val="747474" w:themeColor="background2" w:themeShade="80"/>
              </w:rPr>
              <w:t>5</w:t>
            </w:r>
            <w:r w:rsidRPr="003C409B" w:rsidR="00955813">
              <w:rPr>
                <w:color w:val="747474" w:themeColor="background2" w:themeShade="80"/>
              </w:rPr>
              <w:t>.8</w:t>
            </w:r>
          </w:p>
        </w:tc>
        <w:tc>
          <w:tcPr>
            <w:tcW w:w="2192" w:type="dxa"/>
          </w:tcPr>
          <w:p w:rsidRPr="003C409B" w:rsidR="00955813" w:rsidP="00CB46D4" w:rsidRDefault="005F05C3" w14:paraId="37A253A9" w14:textId="7AE84B86">
            <w:pPr>
              <w:pStyle w:val="Subjectcolumntext"/>
              <w:cnfStyle w:val="000000100000" w:firstRow="0" w:lastRow="0" w:firstColumn="0" w:lastColumn="0" w:oddVBand="0" w:evenVBand="0" w:oddHBand="1" w:evenHBand="0" w:firstRowFirstColumn="0" w:firstRowLastColumn="0" w:lastRowFirstColumn="0" w:lastRowLastColumn="0"/>
            </w:pPr>
            <w:r w:rsidRPr="003C409B">
              <w:t>Is the code ICC derived?</w:t>
            </w:r>
          </w:p>
        </w:tc>
        <w:tc>
          <w:tcPr>
            <w:tcW w:w="2116" w:type="dxa"/>
          </w:tcPr>
          <w:p w:rsidRPr="003C409B" w:rsidR="00955813" w:rsidP="00CB46D4" w:rsidRDefault="00955813" w14:paraId="6970574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1F466C" w:rsidR="00955813" w:rsidP="00CB46D4" w:rsidRDefault="001F466C" w14:paraId="15D22E2B" w14:textId="2FC8B382">
            <w:pPr>
              <w:cnfStyle w:val="000000100000" w:firstRow="0" w:lastRow="0" w:firstColumn="0" w:lastColumn="0" w:oddVBand="0" w:evenVBand="0" w:oddHBand="1" w:evenHBand="0" w:firstRowFirstColumn="0" w:firstRowLastColumn="0" w:lastRowFirstColumn="0" w:lastRowLastColumn="0"/>
            </w:pPr>
            <w:r w:rsidRPr="001F466C">
              <w:rPr>
                <w:rStyle w:val="normaltextrun"/>
                <w:color w:val="000000"/>
                <w:shd w:val="clear" w:color="auto" w:fill="FFFFFF"/>
              </w:rPr>
              <w:t>Yes,</w:t>
            </w:r>
            <w:r>
              <w:rPr>
                <w:rStyle w:val="normaltextrun"/>
                <w:color w:val="000000"/>
                <w:shd w:val="clear" w:color="auto" w:fill="FFFFFF"/>
              </w:rPr>
              <w:t xml:space="preserve"> </w:t>
            </w:r>
            <w:r>
              <w:t xml:space="preserve">the </w:t>
            </w:r>
            <w:r w:rsidRPr="000B5B0C">
              <w:t>German Advertising Council</w:t>
            </w:r>
            <w:r>
              <w:t>’s Codes are</w:t>
            </w:r>
            <w:r w:rsidRPr="001F466C">
              <w:rPr>
                <w:rStyle w:val="normaltextrun"/>
                <w:color w:val="000000"/>
                <w:shd w:val="clear" w:color="auto" w:fill="FFFFFF"/>
              </w:rPr>
              <w:t xml:space="preserve"> ‘based on/updated to the ICC Code’ (</w:t>
            </w:r>
            <w:hyperlink w:tgtFrame="_blank" w:history="1" r:id="rId114">
              <w:r w:rsidRPr="001F466C">
                <w:rPr>
                  <w:rStyle w:val="normaltextrun"/>
                  <w:color w:val="0563C1"/>
                  <w:u w:val="single"/>
                  <w:shd w:val="clear" w:color="auto" w:fill="FFFFFF"/>
                </w:rPr>
                <w:t>ICC n.d.</w:t>
              </w:r>
            </w:hyperlink>
            <w:r w:rsidRPr="001F466C">
              <w:rPr>
                <w:rStyle w:val="normaltextrun"/>
                <w:color w:val="000000"/>
                <w:shd w:val="clear" w:color="auto" w:fill="FFFFFF"/>
              </w:rPr>
              <w:t>).</w:t>
            </w:r>
          </w:p>
        </w:tc>
      </w:tr>
      <w:tr w:rsidRPr="003C409B" w:rsidR="00955813" w:rsidTr="77EFFBCF" w14:paraId="69A84C2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955813" w:rsidP="00CB46D4" w:rsidRDefault="00D064B9" w14:paraId="6BDA9915" w14:textId="71F6CF07">
            <w:pPr>
              <w:rPr>
                <w:color w:val="747474" w:themeColor="background2" w:themeShade="80"/>
              </w:rPr>
            </w:pPr>
            <w:r w:rsidRPr="003C409B">
              <w:rPr>
                <w:color w:val="747474" w:themeColor="background2" w:themeShade="80"/>
              </w:rPr>
              <w:t>5</w:t>
            </w:r>
            <w:r w:rsidRPr="003C409B" w:rsidR="00955813">
              <w:rPr>
                <w:color w:val="747474" w:themeColor="background2" w:themeShade="80"/>
              </w:rPr>
              <w:t>.9</w:t>
            </w:r>
          </w:p>
        </w:tc>
        <w:tc>
          <w:tcPr>
            <w:tcW w:w="2192" w:type="dxa"/>
          </w:tcPr>
          <w:p w:rsidRPr="003C409B" w:rsidR="00955813" w:rsidP="00CB46D4" w:rsidRDefault="001224E4" w14:paraId="3C2FB5D0" w14:textId="64C569D4">
            <w:pPr>
              <w:pStyle w:val="Subjectcolumntext"/>
              <w:cnfStyle w:val="000000000000" w:firstRow="0" w:lastRow="0" w:firstColumn="0" w:lastColumn="0" w:oddVBand="0" w:evenVBand="0" w:oddHBand="0" w:evenHBand="0" w:firstRowFirstColumn="0" w:firstRowLastColumn="0" w:lastRowFirstColumn="0" w:lastRowLastColumn="0"/>
            </w:pPr>
            <w:r w:rsidRPr="003C409B">
              <w:t>Is the primary SRO a formal member of a supranational association?</w:t>
            </w:r>
          </w:p>
        </w:tc>
        <w:tc>
          <w:tcPr>
            <w:tcW w:w="2116" w:type="dxa"/>
          </w:tcPr>
          <w:p w:rsidRPr="003C409B" w:rsidR="00955813" w:rsidP="00CB46D4" w:rsidRDefault="00955813" w14:paraId="0D5EB7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955813" w:rsidP="00FD43D5" w:rsidRDefault="00C6245F" w14:paraId="05BAC871" w14:textId="363E4B63">
            <w:pPr>
              <w:cnfStyle w:val="000000000000" w:firstRow="0" w:lastRow="0" w:firstColumn="0" w:lastColumn="0" w:oddVBand="0" w:evenVBand="0" w:oddHBand="0" w:evenHBand="0" w:firstRowFirstColumn="0" w:firstRowLastColumn="0" w:lastRowFirstColumn="0" w:lastRowLastColumn="0"/>
            </w:pPr>
            <w:r>
              <w:t xml:space="preserve">Yes, the </w:t>
            </w:r>
            <w:r w:rsidRPr="000B5B0C">
              <w:t>German Advertising Council (D</w:t>
            </w:r>
            <w:r>
              <w:t>er D</w:t>
            </w:r>
            <w:r w:rsidRPr="000B5B0C">
              <w:t>eutscher Werberat</w:t>
            </w:r>
            <w:r>
              <w:t xml:space="preserve">) is a founding member of European Advertising Standards Alliance (EASA) </w:t>
            </w:r>
            <w:r w:rsidR="00FD43D5">
              <w:t xml:space="preserve">and sustains a close cooperation with the International Chamber of Commerce (ICC). </w:t>
            </w:r>
            <w:r>
              <w:t>(</w:t>
            </w:r>
            <w:hyperlink w:history="1" r:id="rId115">
              <w:r w:rsidRPr="00C6245F">
                <w:rPr>
                  <w:rStyle w:val="Hyperlink"/>
                </w:rPr>
                <w:t>EASA n.d</w:t>
              </w:r>
              <w:r w:rsidR="00CB6FC5">
                <w:rPr>
                  <w:rStyle w:val="Hyperlink"/>
                </w:rPr>
                <w:t>.a</w:t>
              </w:r>
            </w:hyperlink>
            <w:r w:rsidR="00FD43D5">
              <w:t>; GALA 2024: 416)</w:t>
            </w:r>
            <w:r>
              <w:t>.</w:t>
            </w:r>
          </w:p>
        </w:tc>
      </w:tr>
      <w:tr w:rsidRPr="003C409B" w:rsidR="00955813" w:rsidTr="77EFFBCF" w14:paraId="5AB641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955813" w:rsidP="00CB46D4" w:rsidRDefault="00D064B9" w14:paraId="787F2BDE" w14:textId="23C1E0F0">
            <w:pPr>
              <w:rPr>
                <w:color w:val="747474" w:themeColor="background2" w:themeShade="80"/>
              </w:rPr>
            </w:pPr>
            <w:r w:rsidRPr="003C409B">
              <w:rPr>
                <w:color w:val="747474" w:themeColor="background2" w:themeShade="80"/>
              </w:rPr>
              <w:t>5</w:t>
            </w:r>
            <w:r w:rsidRPr="003C409B" w:rsidR="00955813">
              <w:rPr>
                <w:color w:val="747474" w:themeColor="background2" w:themeShade="80"/>
              </w:rPr>
              <w:t>.10</w:t>
            </w:r>
          </w:p>
        </w:tc>
        <w:tc>
          <w:tcPr>
            <w:tcW w:w="2192" w:type="dxa"/>
          </w:tcPr>
          <w:p w:rsidRPr="003C409B" w:rsidR="00955813" w:rsidP="00CB46D4" w:rsidRDefault="00D47D24" w14:paraId="41C2D577" w14:textId="16AD1739">
            <w:pPr>
              <w:pStyle w:val="Subjectcolumntext"/>
              <w:cnfStyle w:val="000000100000" w:firstRow="0" w:lastRow="0" w:firstColumn="0" w:lastColumn="0" w:oddVBand="0" w:evenVBand="0" w:oddHBand="1" w:evenHBand="0" w:firstRowFirstColumn="0" w:firstRowLastColumn="0" w:lastRowFirstColumn="0" w:lastRowLastColumn="0"/>
            </w:pPr>
            <w:r w:rsidRPr="003C409B">
              <w:t>Are there multiple SRO codes?</w:t>
            </w:r>
          </w:p>
        </w:tc>
        <w:tc>
          <w:tcPr>
            <w:tcW w:w="2116" w:type="dxa"/>
          </w:tcPr>
          <w:p w:rsidRPr="003C409B" w:rsidR="00955813" w:rsidP="00CB46D4" w:rsidRDefault="00955813" w14:paraId="6A840CC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00955813" w:rsidP="00CB46D4" w:rsidRDefault="00915535" w14:paraId="1B03A3BC" w14:textId="34CDA827">
            <w:pPr>
              <w:cnfStyle w:val="000000100000" w:firstRow="0" w:lastRow="0" w:firstColumn="0" w:lastColumn="0" w:oddVBand="0" w:evenVBand="0" w:oddHBand="1" w:evenHBand="0" w:firstRowFirstColumn="0" w:firstRowLastColumn="0" w:lastRowFirstColumn="0" w:lastRowLastColumn="0"/>
            </w:pPr>
            <w:r>
              <w:t xml:space="preserve">Yes, apart from the general rules affecting advertising (please see </w:t>
            </w:r>
            <w:r w:rsidRPr="002175C6">
              <w:rPr>
                <w:b/>
                <w:bCs/>
              </w:rPr>
              <w:t>5.6</w:t>
            </w:r>
            <w:r>
              <w:t xml:space="preserve">), the </w:t>
            </w:r>
            <w:r w:rsidRPr="000B5B0C">
              <w:t>German Advertising Council (D</w:t>
            </w:r>
            <w:r>
              <w:t>er D</w:t>
            </w:r>
            <w:r w:rsidRPr="000B5B0C">
              <w:t>eutscher Werberat</w:t>
            </w:r>
            <w:r>
              <w:t>) produced multiple codes covering specific sensitive areas</w:t>
            </w:r>
            <w:r w:rsidR="002175C6">
              <w:t xml:space="preserve"> </w:t>
            </w:r>
            <w:r w:rsidRPr="00915535" w:rsidR="002175C6">
              <w:rPr>
                <w:color w:val="5D6273"/>
              </w:rPr>
              <w:t>(</w:t>
            </w:r>
            <w:hyperlink w:history="1" r:id="rId116">
              <w:r w:rsidRPr="00915535" w:rsidR="002175C6">
                <w:rPr>
                  <w:rStyle w:val="Hyperlink"/>
                </w:rPr>
                <w:t>Deutscher Werberat n.d.</w:t>
              </w:r>
            </w:hyperlink>
            <w:r w:rsidRPr="00915535" w:rsidR="002175C6">
              <w:t>)</w:t>
            </w:r>
            <w:r>
              <w:t xml:space="preserve">. </w:t>
            </w:r>
          </w:p>
          <w:p w:rsidR="00915535" w:rsidP="00CB46D4" w:rsidRDefault="00915535" w14:paraId="0141C6CC" w14:textId="77178D2C">
            <w:pPr>
              <w:cnfStyle w:val="000000100000" w:firstRow="0" w:lastRow="0" w:firstColumn="0" w:lastColumn="0" w:oddVBand="0" w:evenVBand="0" w:oddHBand="1" w:evenHBand="0" w:firstRowFirstColumn="0" w:firstRowLastColumn="0" w:lastRowFirstColumn="0" w:lastRowLastColumn="0"/>
            </w:pPr>
          </w:p>
          <w:p w:rsidR="00915535" w:rsidP="00CB46D4" w:rsidRDefault="00915535" w14:paraId="5D8FDB3A" w14:textId="2A037602">
            <w:pPr>
              <w:cnfStyle w:val="000000100000" w:firstRow="0" w:lastRow="0" w:firstColumn="0" w:lastColumn="0" w:oddVBand="0" w:evenVBand="0" w:oddHBand="1" w:evenHBand="0" w:firstRowFirstColumn="0" w:firstRowLastColumn="0" w:lastRowFirstColumn="0" w:lastRowLastColumn="0"/>
            </w:pPr>
            <w:r>
              <w:t>Full list of Codes:</w:t>
            </w:r>
          </w:p>
          <w:p w:rsidR="00E64CF2" w:rsidP="00E64CF2" w:rsidRDefault="00E64CF2" w14:paraId="0864B247"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p>
          <w:p w:rsidRPr="00904A31" w:rsidR="00915535" w:rsidP="00E64CF2" w:rsidRDefault="00DB77F7" w14:paraId="53744352" w14:textId="6984029A">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hyperlink w:history="1" r:id="rId117">
              <w:r w:rsidRPr="00904A31" w:rsidR="00915535">
                <w:rPr>
                  <w:rStyle w:val="Hyperlink"/>
                  <w:rFonts w:ascii="Arial" w:hAnsi="Arial" w:cs="Arial" w:eastAsiaTheme="majorEastAsia"/>
                  <w:color w:val="C22C57"/>
                  <w:sz w:val="22"/>
                  <w:szCs w:val="22"/>
                </w:rPr>
                <w:t>German Advertising Standards Council – Rules on Advertising and its Appraisal</w:t>
              </w:r>
            </w:hyperlink>
          </w:p>
          <w:p w:rsidR="00E64CF2" w:rsidP="00E64CF2" w:rsidRDefault="00E64CF2" w14:paraId="3668B211"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p>
          <w:p w:rsidRPr="00904A31" w:rsidR="00915535" w:rsidP="00E64CF2" w:rsidRDefault="00DB77F7" w14:paraId="2E477802" w14:textId="3412202A">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hyperlink w:history="1" r:id="rId118">
              <w:r w:rsidRPr="00904A31" w:rsidR="00915535">
                <w:rPr>
                  <w:rStyle w:val="Hyperlink"/>
                  <w:rFonts w:ascii="Arial" w:hAnsi="Arial" w:cs="Arial" w:eastAsiaTheme="majorEastAsia"/>
                  <w:color w:val="C22C57"/>
                  <w:sz w:val="22"/>
                  <w:szCs w:val="22"/>
                </w:rPr>
                <w:t>Code of Conduct of the German Advertising Standards Council against personal denigration and discrimination</w:t>
              </w:r>
            </w:hyperlink>
          </w:p>
          <w:p w:rsidRPr="00904A31" w:rsidR="00915535" w:rsidP="00E64CF2" w:rsidRDefault="00DB77F7" w14:paraId="06D3B428"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hyperlink w:history="1" r:id="rId119">
              <w:r w:rsidRPr="00904A31" w:rsidR="00915535">
                <w:rPr>
                  <w:rStyle w:val="Hyperlink"/>
                  <w:rFonts w:ascii="Arial" w:hAnsi="Arial" w:cs="Arial" w:eastAsiaTheme="majorEastAsia"/>
                  <w:color w:val="C22C57"/>
                  <w:sz w:val="22"/>
                  <w:szCs w:val="22"/>
                </w:rPr>
                <w:t>Code of Conduct on all Forms of Commercial Communication for Foods and Beverages</w:t>
              </w:r>
            </w:hyperlink>
          </w:p>
          <w:p w:rsidR="00E64CF2" w:rsidP="00E64CF2" w:rsidRDefault="00E64CF2" w14:paraId="7C12B854"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p>
          <w:p w:rsidRPr="00904A31" w:rsidR="00915535" w:rsidP="00E64CF2" w:rsidRDefault="00DB77F7" w14:paraId="02B30454" w14:textId="0907674D">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hyperlink w:history="1" r:id="rId120">
              <w:r w:rsidRPr="00904A31" w:rsidR="00915535">
                <w:rPr>
                  <w:rStyle w:val="Hyperlink"/>
                  <w:rFonts w:ascii="Arial" w:hAnsi="Arial" w:cs="Arial" w:eastAsiaTheme="majorEastAsia"/>
                  <w:color w:val="C22C57"/>
                  <w:sz w:val="22"/>
                  <w:szCs w:val="22"/>
                </w:rPr>
                <w:t>Code of Conduct on Commercial Communication for Alcoholic Beverages</w:t>
              </w:r>
            </w:hyperlink>
          </w:p>
          <w:p w:rsidR="00E64CF2" w:rsidP="00E64CF2" w:rsidRDefault="00E64CF2" w14:paraId="45F46723"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p>
          <w:p w:rsidRPr="00904A31" w:rsidR="00915535" w:rsidP="00E64CF2" w:rsidRDefault="00DB77F7" w14:paraId="28B9BAEC" w14:textId="75367A0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hyperlink w:history="1" r:id="rId121">
              <w:r w:rsidRPr="00904A31" w:rsidR="00915535">
                <w:rPr>
                  <w:rStyle w:val="Hyperlink"/>
                  <w:rFonts w:ascii="Arial" w:hAnsi="Arial" w:cs="Arial" w:eastAsiaTheme="majorEastAsia"/>
                  <w:color w:val="C22C57"/>
                  <w:sz w:val="22"/>
                  <w:szCs w:val="22"/>
                </w:rPr>
                <w:t>Explanatory Notes on the Code of Conduct on Commercial Communications for Alcoholic Beverages</w:t>
              </w:r>
            </w:hyperlink>
          </w:p>
          <w:p w:rsidR="00E64CF2" w:rsidP="00E64CF2" w:rsidRDefault="00E64CF2" w14:paraId="56F82776"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p>
          <w:p w:rsidRPr="00904A31" w:rsidR="00915535" w:rsidP="00E64CF2" w:rsidRDefault="00DB77F7" w14:paraId="7844B03F" w14:textId="4C2588A6">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hyperlink w:history="1" r:id="rId122">
              <w:r w:rsidRPr="00904A31" w:rsidR="00915535">
                <w:rPr>
                  <w:rStyle w:val="Hyperlink"/>
                  <w:rFonts w:ascii="Arial" w:hAnsi="Arial" w:cs="Arial" w:eastAsiaTheme="majorEastAsia"/>
                  <w:color w:val="C22C57"/>
                  <w:sz w:val="22"/>
                  <w:szCs w:val="22"/>
                </w:rPr>
                <w:t>Pronouncement of the German Advertising Standards Council on Responsible use of Traffic noises in radio advertising</w:t>
              </w:r>
            </w:hyperlink>
          </w:p>
          <w:p w:rsidR="00E64CF2" w:rsidP="00E64CF2" w:rsidRDefault="00E64CF2" w14:paraId="17FF0B2A"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p>
          <w:p w:rsidRPr="00904A31" w:rsidR="00915535" w:rsidP="00E64CF2" w:rsidRDefault="00DB77F7" w14:paraId="7E2A60C9" w14:textId="090ECDEF">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hyperlink w:history="1" r:id="rId123">
              <w:r w:rsidRPr="00904A31" w:rsidR="00915535">
                <w:rPr>
                  <w:rStyle w:val="Hyperlink"/>
                  <w:rFonts w:ascii="Arial" w:hAnsi="Arial" w:cs="Arial" w:eastAsiaTheme="majorEastAsia"/>
                  <w:sz w:val="22"/>
                  <w:szCs w:val="22"/>
                </w:rPr>
                <w:t>Code of Conduct on Commercial Communication for Gambling</w:t>
              </w:r>
            </w:hyperlink>
          </w:p>
          <w:p w:rsidR="00E64CF2" w:rsidP="00E64CF2" w:rsidRDefault="00E64CF2" w14:paraId="1C60CD1B"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p>
          <w:p w:rsidRPr="00904A31" w:rsidR="00915535" w:rsidP="00E64CF2" w:rsidRDefault="00DB77F7" w14:paraId="3AD0019F" w14:textId="2E5C0CB8">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hyperlink w:history="1" r:id="rId124">
              <w:r w:rsidRPr="00904A31" w:rsidR="00915535">
                <w:rPr>
                  <w:rStyle w:val="Hyperlink"/>
                  <w:rFonts w:ascii="Arial" w:hAnsi="Arial" w:cs="Arial" w:eastAsiaTheme="majorEastAsia"/>
                  <w:color w:val="C22C57"/>
                  <w:sz w:val="22"/>
                  <w:szCs w:val="22"/>
                </w:rPr>
                <w:t>Pronouncement of the German Advertising Standards Council on Advertising with celebrities</w:t>
              </w:r>
            </w:hyperlink>
          </w:p>
          <w:p w:rsidR="00E64CF2" w:rsidP="00E64CF2" w:rsidRDefault="00E64CF2" w14:paraId="21C6B8D4"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p>
          <w:p w:rsidRPr="00915535" w:rsidR="00915535" w:rsidP="00E64CF2" w:rsidRDefault="00DB77F7" w14:paraId="75213A57" w14:textId="48A94B9E">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hyperlink w:history="1" r:id="rId125">
              <w:r w:rsidRPr="00915535" w:rsidR="00915535">
                <w:rPr>
                  <w:rStyle w:val="Hyperlink"/>
                  <w:rFonts w:ascii="Arial" w:hAnsi="Arial" w:cs="Arial" w:eastAsiaTheme="majorEastAsia"/>
                  <w:color w:val="C22C57"/>
                  <w:sz w:val="22"/>
                  <w:szCs w:val="22"/>
                </w:rPr>
                <w:t>Code of Conduct of the German Advertising Standards Council on advertising with and for children and adolescents in television, radio and telemedia</w:t>
              </w:r>
            </w:hyperlink>
            <w:r w:rsidRPr="00915535" w:rsidR="00915535">
              <w:rPr>
                <w:rFonts w:ascii="Arial" w:hAnsi="Arial" w:cs="Arial"/>
                <w:color w:val="5D6273"/>
                <w:sz w:val="22"/>
                <w:szCs w:val="22"/>
              </w:rPr>
              <w:t>.</w:t>
            </w:r>
          </w:p>
          <w:p w:rsidR="00E64CF2" w:rsidP="00E64CF2" w:rsidRDefault="00E64CF2" w14:paraId="18883158" w14:textId="77777777">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p>
          <w:p w:rsidRPr="00915535" w:rsidR="00915535" w:rsidP="00E64CF2" w:rsidRDefault="00915535" w14:paraId="66EAD9E6" w14:textId="5FAD5AFB">
            <w:pPr>
              <w:pStyle w:val="NormalWeb"/>
              <w:shd w:val="clear" w:color="auto" w:fill="FFFFFF"/>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5D6273"/>
                <w:sz w:val="22"/>
                <w:szCs w:val="22"/>
              </w:rPr>
            </w:pPr>
            <w:r w:rsidRPr="00915535">
              <w:rPr>
                <w:rFonts w:ascii="Arial" w:hAnsi="Arial" w:cs="Arial"/>
                <w:color w:val="5D6273"/>
                <w:sz w:val="22"/>
                <w:szCs w:val="22"/>
              </w:rPr>
              <w:t>(</w:t>
            </w:r>
            <w:hyperlink w:history="1" r:id="rId126">
              <w:r w:rsidRPr="00915535">
                <w:rPr>
                  <w:rStyle w:val="Hyperlink"/>
                  <w:rFonts w:ascii="Arial" w:hAnsi="Arial" w:cs="Arial"/>
                  <w:sz w:val="22"/>
                  <w:szCs w:val="22"/>
                </w:rPr>
                <w:t>Deutscher Werberat n.d.</w:t>
              </w:r>
            </w:hyperlink>
            <w:r w:rsidRPr="00915535">
              <w:rPr>
                <w:rFonts w:ascii="Arial" w:hAnsi="Arial" w:cs="Arial"/>
                <w:sz w:val="22"/>
                <w:szCs w:val="22"/>
              </w:rPr>
              <w:t>).</w:t>
            </w:r>
          </w:p>
        </w:tc>
      </w:tr>
      <w:tr w:rsidRPr="003C409B" w:rsidR="00955813" w:rsidTr="77EFFBCF" w14:paraId="5C095444"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955813" w:rsidP="00CB46D4" w:rsidRDefault="00D064B9" w14:paraId="1D07D308" w14:textId="0C2CFBF9">
            <w:pPr>
              <w:rPr>
                <w:color w:val="747474" w:themeColor="background2" w:themeShade="80"/>
              </w:rPr>
            </w:pPr>
            <w:r w:rsidRPr="003C409B">
              <w:rPr>
                <w:color w:val="747474" w:themeColor="background2" w:themeShade="80"/>
              </w:rPr>
              <w:t>5</w:t>
            </w:r>
            <w:r w:rsidRPr="003C409B" w:rsidR="00955813">
              <w:rPr>
                <w:color w:val="747474" w:themeColor="background2" w:themeShade="80"/>
              </w:rPr>
              <w:t>.11</w:t>
            </w:r>
          </w:p>
        </w:tc>
        <w:tc>
          <w:tcPr>
            <w:tcW w:w="2192" w:type="dxa"/>
          </w:tcPr>
          <w:p w:rsidRPr="003C409B" w:rsidR="00955813" w:rsidP="00CB46D4" w:rsidRDefault="0088057A" w14:paraId="5037A728" w14:textId="0C865103">
            <w:pPr>
              <w:pStyle w:val="Subjectcolumntext"/>
              <w:cnfStyle w:val="000000000000" w:firstRow="0" w:lastRow="0" w:firstColumn="0" w:lastColumn="0" w:oddVBand="0" w:evenVBand="0" w:oddHBand="0" w:evenHBand="0" w:firstRowFirstColumn="0" w:firstRowLastColumn="0" w:lastRowFirstColumn="0" w:lastRowLastColumn="0"/>
            </w:pPr>
            <w:r w:rsidRPr="003C409B">
              <w:t>Main codes (desc.)</w:t>
            </w:r>
          </w:p>
        </w:tc>
        <w:tc>
          <w:tcPr>
            <w:tcW w:w="2116" w:type="dxa"/>
          </w:tcPr>
          <w:p w:rsidRPr="003C409B" w:rsidR="00955813" w:rsidP="00CB46D4" w:rsidRDefault="00955813" w14:paraId="02148DC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955813" w:rsidP="00CB46D4" w:rsidRDefault="00E64CF2" w14:paraId="69903334" w14:textId="29081A73">
            <w:pPr>
              <w:cnfStyle w:val="000000000000" w:firstRow="0" w:lastRow="0" w:firstColumn="0" w:lastColumn="0" w:oddVBand="0" w:evenVBand="0" w:oddHBand="0" w:evenHBand="0" w:firstRowFirstColumn="0" w:firstRowLastColumn="0" w:lastRowFirstColumn="0" w:lastRowLastColumn="0"/>
            </w:pPr>
            <w:r w:rsidRPr="00841E80">
              <w:rPr>
                <w:i/>
                <w:iCs/>
              </w:rPr>
              <w:t>This section is under development.</w:t>
            </w:r>
          </w:p>
        </w:tc>
      </w:tr>
      <w:tr w:rsidRPr="003C409B" w:rsidR="00955813" w:rsidTr="77EFFBCF" w14:paraId="6354D9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955813" w:rsidP="00CB46D4" w:rsidRDefault="00D064B9" w14:paraId="6CF2A7A4" w14:textId="75398C4A">
            <w:pPr>
              <w:rPr>
                <w:color w:val="747474" w:themeColor="background2" w:themeShade="80"/>
              </w:rPr>
            </w:pPr>
            <w:r w:rsidRPr="003C409B">
              <w:rPr>
                <w:color w:val="747474" w:themeColor="background2" w:themeShade="80"/>
              </w:rPr>
              <w:t>5</w:t>
            </w:r>
            <w:r w:rsidRPr="003C409B" w:rsidR="00955813">
              <w:rPr>
                <w:color w:val="747474" w:themeColor="background2" w:themeShade="80"/>
              </w:rPr>
              <w:t>.12</w:t>
            </w:r>
          </w:p>
        </w:tc>
        <w:tc>
          <w:tcPr>
            <w:tcW w:w="2192" w:type="dxa"/>
          </w:tcPr>
          <w:p w:rsidRPr="003C409B" w:rsidR="00955813" w:rsidP="00CB46D4" w:rsidRDefault="005E40F5" w14:paraId="341630D8" w14:textId="78C74C18">
            <w:pPr>
              <w:pStyle w:val="Subjectcolumntext"/>
              <w:cnfStyle w:val="000000100000" w:firstRow="0" w:lastRow="0" w:firstColumn="0" w:lastColumn="0" w:oddVBand="0" w:evenVBand="0" w:oddHBand="1" w:evenHBand="0" w:firstRowFirstColumn="0" w:firstRowLastColumn="0" w:lastRowFirstColumn="0" w:lastRowLastColumn="0"/>
            </w:pPr>
            <w:r w:rsidRPr="003C409B">
              <w:t>Other SROs affecting marketing coms?</w:t>
            </w:r>
          </w:p>
        </w:tc>
        <w:tc>
          <w:tcPr>
            <w:tcW w:w="2116" w:type="dxa"/>
          </w:tcPr>
          <w:p w:rsidRPr="003C409B" w:rsidR="00955813" w:rsidP="00CB46D4" w:rsidRDefault="006537F0" w14:paraId="525CA875" w14:textId="2F56920F">
            <w:pPr>
              <w:pStyle w:val="Classificationcolumntext"/>
              <w:cnfStyle w:val="000000100000" w:firstRow="0" w:lastRow="0" w:firstColumn="0" w:lastColumn="0" w:oddVBand="0" w:evenVBand="0" w:oddHBand="1" w:evenHBand="0" w:firstRowFirstColumn="0" w:firstRowLastColumn="0" w:lastRowFirstColumn="0" w:lastRowLastColumn="0"/>
            </w:pPr>
            <w:r>
              <w:t xml:space="preserve"> </w:t>
            </w:r>
          </w:p>
        </w:tc>
        <w:tc>
          <w:tcPr>
            <w:tcW w:w="5619" w:type="dxa"/>
          </w:tcPr>
          <w:p w:rsidR="00955813" w:rsidP="00CB46D4" w:rsidRDefault="001F466C" w14:paraId="1085C001" w14:textId="77777777">
            <w:pPr>
              <w:cnfStyle w:val="000000100000" w:firstRow="0" w:lastRow="0" w:firstColumn="0" w:lastColumn="0" w:oddVBand="0" w:evenVBand="0" w:oddHBand="1" w:evenHBand="0" w:firstRowFirstColumn="0" w:firstRowLastColumn="0" w:lastRowFirstColumn="0" w:lastRowLastColumn="0"/>
              <w:rPr>
                <w:rStyle w:val="eop"/>
                <w:rFonts w:ascii="Calibri" w:hAnsi="Calibri" w:cs="Calibri"/>
                <w:color w:val="000000"/>
                <w:shd w:val="clear" w:color="auto" w:fill="FFFFFF"/>
              </w:rPr>
            </w:pPr>
            <w:r>
              <w:t xml:space="preserve">Most of </w:t>
            </w:r>
            <w:r w:rsidR="00E64CF2">
              <w:t xml:space="preserve">the other self-regulatory organisations are members of the </w:t>
            </w:r>
            <w:r w:rsidRPr="000B5B0C" w:rsidR="00E64CF2">
              <w:t>German Advertising Council (D</w:t>
            </w:r>
            <w:r w:rsidR="00E64CF2">
              <w:t>er D</w:t>
            </w:r>
            <w:r w:rsidRPr="000B5B0C" w:rsidR="00E64CF2">
              <w:t>eutscher Werberat</w:t>
            </w:r>
            <w:r w:rsidR="00E64CF2">
              <w:t>) (</w:t>
            </w:r>
            <w:hyperlink w:history="1" r:id="rId127">
              <w:r w:rsidRPr="00915535" w:rsidR="00E64CF2">
                <w:rPr>
                  <w:rStyle w:val="Hyperlink"/>
                </w:rPr>
                <w:t>Deutscher Werberat n.d.</w:t>
              </w:r>
            </w:hyperlink>
            <w:r w:rsidR="00E64CF2">
              <w:t>; GALA 2024: 418)</w:t>
            </w:r>
            <w:r w:rsidRPr="00915535" w:rsidR="00E64CF2">
              <w:t>.</w:t>
            </w:r>
            <w:r w:rsidR="00E64CF2">
              <w:t xml:space="preserve"> </w:t>
            </w:r>
            <w:r w:rsidRPr="001F466C">
              <w:rPr>
                <w:rStyle w:val="normaltextrun"/>
                <w:color w:val="000000"/>
                <w:shd w:val="clear" w:color="auto" w:fill="FFFFFF"/>
              </w:rPr>
              <w:t>However, EASA (European Alliance for Advertising Self-Regulation) lists Wettbewerbszentrale Zentrale zur Bekämpfung unlauteren Wettbewerbs (The Central Competition Office) as its member. The Central Competition Office describes itself as ‘the largest and most influential national and international self-regulatory institution for enforcing the law against unfair competition (</w:t>
            </w:r>
            <w:hyperlink w:tgtFrame="_blank" w:history="1" r:id="rId128">
              <w:r w:rsidRPr="001F466C">
                <w:rPr>
                  <w:rStyle w:val="normaltextrun"/>
                  <w:color w:val="0563C1"/>
                  <w:u w:val="single"/>
                  <w:shd w:val="clear" w:color="auto" w:fill="E1E3E6"/>
                </w:rPr>
                <w:t>Wettbewerbszentrale n.d.</w:t>
              </w:r>
            </w:hyperlink>
            <w:r w:rsidRPr="001F466C">
              <w:rPr>
                <w:rStyle w:val="normaltextrun"/>
                <w:color w:val="000000"/>
                <w:shd w:val="clear" w:color="auto" w:fill="FFFFFF"/>
              </w:rPr>
              <w:t>).</w:t>
            </w:r>
            <w:r>
              <w:rPr>
                <w:rStyle w:val="eop"/>
                <w:rFonts w:ascii="Calibri" w:hAnsi="Calibri" w:cs="Calibri"/>
                <w:color w:val="000000"/>
                <w:shd w:val="clear" w:color="auto" w:fill="FFFFFF"/>
              </w:rPr>
              <w:t> </w:t>
            </w:r>
          </w:p>
          <w:p w:rsidR="004939E7" w:rsidP="00CB46D4" w:rsidRDefault="004939E7" w14:paraId="5227585E" w14:textId="77777777">
            <w:pPr>
              <w:cnfStyle w:val="000000100000" w:firstRow="0" w:lastRow="0" w:firstColumn="0" w:lastColumn="0" w:oddVBand="0" w:evenVBand="0" w:oddHBand="1" w:evenHBand="0" w:firstRowFirstColumn="0" w:firstRowLastColumn="0" w:lastRowFirstColumn="0" w:lastRowLastColumn="0"/>
              <w:rPr>
                <w:rStyle w:val="eop"/>
                <w:rFonts w:ascii="Calibri" w:hAnsi="Calibri" w:cs="Calibri"/>
                <w:color w:val="000000"/>
                <w:shd w:val="clear" w:color="auto" w:fill="FFFFFF"/>
              </w:rPr>
            </w:pPr>
          </w:p>
          <w:p w:rsidRPr="003C409B" w:rsidR="004939E7" w:rsidP="004939E7" w:rsidRDefault="004939E7" w14:paraId="47B7701D" w14:textId="56F0027A">
            <w:pPr>
              <w:cnfStyle w:val="000000100000" w:firstRow="0" w:lastRow="0" w:firstColumn="0" w:lastColumn="0" w:oddVBand="0" w:evenVBand="0" w:oddHBand="1" w:evenHBand="0" w:firstRowFirstColumn="0" w:firstRowLastColumn="0" w:lastRowFirstColumn="0" w:lastRowLastColumn="0"/>
            </w:pPr>
            <w:r>
              <w:t>The German</w:t>
            </w:r>
            <w:r w:rsidRPr="00AC074E">
              <w:t xml:space="preserve"> Press Council</w:t>
            </w:r>
            <w:r>
              <w:t xml:space="preserve"> (</w:t>
            </w:r>
            <w:hyperlink w:history="1" r:id="rId129">
              <w:r w:rsidRPr="00AB6735" w:rsidR="00AB6735">
                <w:rPr>
                  <w:rStyle w:val="Hyperlink"/>
                </w:rPr>
                <w:t xml:space="preserve">Deutscher </w:t>
              </w:r>
              <w:r w:rsidR="00AB6735">
                <w:rPr>
                  <w:rStyle w:val="Hyperlink"/>
                </w:rPr>
                <w:t>P</w:t>
              </w:r>
              <w:r w:rsidRPr="004939E7">
                <w:rPr>
                  <w:rStyle w:val="Hyperlink"/>
                </w:rPr>
                <w:t>resserat</w:t>
              </w:r>
            </w:hyperlink>
            <w:r>
              <w:t xml:space="preserve">), established in 1956, is a self-regulatory organisation protecting the freedom of the press and enforcing the rules of </w:t>
            </w:r>
            <w:hyperlink w:history="1" r:id="rId130">
              <w:r w:rsidRPr="00AB6735">
                <w:rPr>
                  <w:rStyle w:val="Hyperlink"/>
                </w:rPr>
                <w:t>the German Press Code</w:t>
              </w:r>
            </w:hyperlink>
            <w:r w:rsidR="00AB6735">
              <w:t>, which contains rules regulating commercial communications and reinforcing editorial independence (</w:t>
            </w:r>
            <w:hyperlink w:history="1" r:id="rId131">
              <w:r w:rsidRPr="00AB6735" w:rsidR="00AB6735">
                <w:rPr>
                  <w:rStyle w:val="Hyperlink"/>
                </w:rPr>
                <w:t>The German Press Council 2017</w:t>
              </w:r>
            </w:hyperlink>
            <w:r w:rsidR="00AB6735">
              <w:t>)</w:t>
            </w:r>
            <w:r>
              <w:t xml:space="preserve">. The Council is made up of four organisations: the Federation of German Newspaper Publishers (BDZV); the German Federation of Journalists (DJV), the German Journalists Union (dju) within the German United Trade Services Union (dju in ver.di) and the Association of German Magazine Publishers (VDZ). In its conceptions, the institution is inspired by </w:t>
            </w:r>
            <w:r w:rsidRPr="004939E7">
              <w:t>the British Press Council</w:t>
            </w:r>
            <w:r>
              <w:t xml:space="preserve"> (</w:t>
            </w:r>
            <w:hyperlink w:history="1" r:id="rId132">
              <w:r w:rsidRPr="004939E7">
                <w:rPr>
                  <w:rStyle w:val="Hyperlink"/>
                </w:rPr>
                <w:t>The German Press Council n.d.</w:t>
              </w:r>
            </w:hyperlink>
            <w:r>
              <w:t>).</w:t>
            </w:r>
          </w:p>
        </w:tc>
      </w:tr>
      <w:tr w:rsidRPr="003C409B" w:rsidR="00E64CF2" w:rsidTr="77EFFBCF" w14:paraId="1819B6B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492FDD8C" w14:textId="0226F4E9">
            <w:pPr>
              <w:rPr>
                <w:color w:val="747474" w:themeColor="background2" w:themeShade="80"/>
              </w:rPr>
            </w:pPr>
            <w:r w:rsidRPr="003C409B">
              <w:rPr>
                <w:color w:val="747474" w:themeColor="background2" w:themeShade="80"/>
              </w:rPr>
              <w:t>5.13</w:t>
            </w:r>
          </w:p>
        </w:tc>
        <w:tc>
          <w:tcPr>
            <w:tcW w:w="2192" w:type="dxa"/>
          </w:tcPr>
          <w:p w:rsidRPr="003C409B" w:rsidR="00E64CF2" w:rsidP="00E64CF2" w:rsidRDefault="00E64CF2" w14:paraId="4C532EEE" w14:textId="70EB9785">
            <w:pPr>
              <w:pStyle w:val="Subjectcolumntext"/>
              <w:cnfStyle w:val="000000000000" w:firstRow="0" w:lastRow="0" w:firstColumn="0" w:lastColumn="0" w:oddVBand="0" w:evenVBand="0" w:oddHBand="0" w:evenHBand="0" w:firstRowFirstColumn="0" w:firstRowLastColumn="0" w:lastRowFirstColumn="0" w:lastRowLastColumn="0"/>
            </w:pPr>
            <w:r w:rsidRPr="003C409B">
              <w:t>Are any other SROs (5.7) members of supranat. associations?</w:t>
            </w:r>
          </w:p>
        </w:tc>
        <w:tc>
          <w:tcPr>
            <w:tcW w:w="2116" w:type="dxa"/>
          </w:tcPr>
          <w:p w:rsidRPr="003C409B" w:rsidR="00E64CF2" w:rsidP="00E64CF2" w:rsidRDefault="00E64CF2" w14:paraId="2E3C4FF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E64CF2" w:rsidP="00E64CF2" w:rsidRDefault="00E64CF2" w14:paraId="5AD42845" w14:textId="030931CA">
            <w:pPr>
              <w:cnfStyle w:val="000000000000" w:firstRow="0" w:lastRow="0" w:firstColumn="0" w:lastColumn="0" w:oddVBand="0" w:evenVBand="0" w:oddHBand="0" w:evenHBand="0" w:firstRowFirstColumn="0" w:firstRowLastColumn="0" w:lastRowFirstColumn="0" w:lastRowLastColumn="0"/>
            </w:pPr>
            <w:r>
              <w:t xml:space="preserve">The other self-regulatory organisations are members of the </w:t>
            </w:r>
            <w:r w:rsidRPr="000B5B0C">
              <w:t>German Advertising Council (D</w:t>
            </w:r>
            <w:r>
              <w:t>er D</w:t>
            </w:r>
            <w:r w:rsidRPr="000B5B0C">
              <w:t>eutscher Werberat</w:t>
            </w:r>
            <w:r>
              <w:t xml:space="preserve">), which is the member of organisations listed under </w:t>
            </w:r>
            <w:r w:rsidRPr="00E64CF2">
              <w:rPr>
                <w:b/>
                <w:bCs/>
              </w:rPr>
              <w:t xml:space="preserve">5.9 </w:t>
            </w:r>
            <w:r>
              <w:t>(</w:t>
            </w:r>
            <w:hyperlink w:history="1" r:id="rId133">
              <w:r w:rsidRPr="00915535">
                <w:rPr>
                  <w:rStyle w:val="Hyperlink"/>
                </w:rPr>
                <w:t>Deutscher Werberat n.d.</w:t>
              </w:r>
            </w:hyperlink>
            <w:r>
              <w:t>; GALA 2024: 418)</w:t>
            </w:r>
            <w:r w:rsidRPr="00915535">
              <w:t>.</w:t>
            </w:r>
            <w:r w:rsidR="002B4BDE">
              <w:t xml:space="preserve"> The</w:t>
            </w:r>
            <w:r w:rsidR="002B4BDE">
              <w:rPr>
                <w:rFonts w:eastAsia="Times New Roman"/>
                <w:lang w:eastAsia="en-GB"/>
              </w:rPr>
              <w:t xml:space="preserve"> Centre for Combating Unfair Competition (</w:t>
            </w:r>
            <w:r w:rsidRPr="005E068D" w:rsidR="002B4BDE">
              <w:rPr>
                <w:rFonts w:eastAsia="Times New Roman"/>
                <w:lang w:eastAsia="en-GB"/>
              </w:rPr>
              <w:t>Wettbewerbszentrale</w:t>
            </w:r>
            <w:r w:rsidR="002B4BDE">
              <w:rPr>
                <w:rFonts w:eastAsia="Times New Roman"/>
                <w:lang w:eastAsia="en-GB"/>
              </w:rPr>
              <w:t>) in Bad Homburg</w:t>
            </w:r>
            <w:r>
              <w:t xml:space="preserve"> </w:t>
            </w:r>
            <w:r w:rsidR="002B4BDE">
              <w:t xml:space="preserve">is a member of </w:t>
            </w:r>
            <w:r w:rsidRPr="001F466C" w:rsidR="002B4BDE">
              <w:rPr>
                <w:rStyle w:val="normaltextrun"/>
                <w:color w:val="000000"/>
                <w:shd w:val="clear" w:color="auto" w:fill="FFFFFF"/>
              </w:rPr>
              <w:t xml:space="preserve">EASA (European Alliance for Advertising Self-Regulation) </w:t>
            </w:r>
            <w:r w:rsidR="002B4BDE">
              <w:rPr>
                <w:rStyle w:val="normaltextrun"/>
                <w:color w:val="000000"/>
                <w:shd w:val="clear" w:color="auto" w:fill="FFFFFF"/>
              </w:rPr>
              <w:t>(</w:t>
            </w:r>
            <w:hyperlink w:history="1" r:id="rId134">
              <w:r w:rsidRPr="00E8285D" w:rsidR="00E8285D">
                <w:rPr>
                  <w:rStyle w:val="Hyperlink"/>
                  <w:shd w:val="clear" w:color="auto" w:fill="FFFFFF"/>
                </w:rPr>
                <w:t>EASA n.d</w:t>
              </w:r>
              <w:r w:rsidR="00CB6FC5">
                <w:rPr>
                  <w:rStyle w:val="Hyperlink"/>
                  <w:shd w:val="clear" w:color="auto" w:fill="FFFFFF"/>
                </w:rPr>
                <w:t>.b</w:t>
              </w:r>
            </w:hyperlink>
            <w:r w:rsidR="00E8285D">
              <w:rPr>
                <w:rStyle w:val="normaltextrun"/>
                <w:color w:val="000000"/>
                <w:shd w:val="clear" w:color="auto" w:fill="FFFFFF"/>
              </w:rPr>
              <w:t>).</w:t>
            </w:r>
          </w:p>
        </w:tc>
      </w:tr>
      <w:tr w:rsidRPr="003C409B" w:rsidR="00E64CF2" w:rsidTr="77EFFBCF" w14:paraId="7310EF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2D8411B4" w14:textId="0C5787C2">
            <w:pPr>
              <w:rPr>
                <w:color w:val="747474" w:themeColor="background2" w:themeShade="80"/>
              </w:rPr>
            </w:pPr>
            <w:r w:rsidRPr="003C409B">
              <w:rPr>
                <w:color w:val="747474" w:themeColor="background2" w:themeShade="80"/>
              </w:rPr>
              <w:t>5.14</w:t>
            </w:r>
          </w:p>
        </w:tc>
        <w:tc>
          <w:tcPr>
            <w:tcW w:w="2192" w:type="dxa"/>
          </w:tcPr>
          <w:p w:rsidRPr="003C409B" w:rsidR="00E64CF2" w:rsidP="00E64CF2" w:rsidRDefault="00E64CF2" w14:paraId="3EA80434" w14:textId="1E7250A4">
            <w:pPr>
              <w:pStyle w:val="Subjectcolumntext"/>
              <w:cnfStyle w:val="000000100000" w:firstRow="0" w:lastRow="0" w:firstColumn="0" w:lastColumn="0" w:oddVBand="0" w:evenVBand="0" w:oddHBand="1" w:evenHBand="0" w:firstRowFirstColumn="0" w:firstRowLastColumn="0" w:lastRowFirstColumn="0" w:lastRowLastColumn="0"/>
            </w:pPr>
            <w:r w:rsidRPr="003C409B">
              <w:t>What enforcement powers/ sanctions do these other SROs have and how are these applied?</w:t>
            </w:r>
          </w:p>
        </w:tc>
        <w:tc>
          <w:tcPr>
            <w:tcW w:w="2116" w:type="dxa"/>
          </w:tcPr>
          <w:p w:rsidRPr="003C409B" w:rsidR="00E64CF2" w:rsidP="00E64CF2" w:rsidRDefault="00E64CF2" w14:paraId="4EB60240"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00E64CF2" w:rsidP="00E64CF2" w:rsidRDefault="004939E7" w14:paraId="523A4445" w14:textId="77777777">
            <w:pPr>
              <w:cnfStyle w:val="000000100000" w:firstRow="0" w:lastRow="0" w:firstColumn="0" w:lastColumn="0" w:oddVBand="0" w:evenVBand="0" w:oddHBand="1" w:evenHBand="0" w:firstRowFirstColumn="0" w:firstRowLastColumn="0" w:lastRowFirstColumn="0" w:lastRowLastColumn="0"/>
            </w:pPr>
            <w:r>
              <w:t>Most</w:t>
            </w:r>
            <w:r w:rsidR="00E64CF2">
              <w:t xml:space="preserve"> other self-regulatory organisations are members of the </w:t>
            </w:r>
            <w:r w:rsidRPr="000B5B0C" w:rsidR="00E64CF2">
              <w:t>German Advertising Council (D</w:t>
            </w:r>
            <w:r w:rsidR="00E64CF2">
              <w:t>er D</w:t>
            </w:r>
            <w:r w:rsidRPr="000B5B0C" w:rsidR="00E64CF2">
              <w:t>eutscher Werberat</w:t>
            </w:r>
            <w:r w:rsidR="00E64CF2">
              <w:t>), which is the body which uses enforcement powers on their behalf (</w:t>
            </w:r>
            <w:hyperlink w:history="1" r:id="rId135">
              <w:r w:rsidRPr="00915535" w:rsidR="00E64CF2">
                <w:rPr>
                  <w:rStyle w:val="Hyperlink"/>
                </w:rPr>
                <w:t>Deutscher Werberat n.d.</w:t>
              </w:r>
            </w:hyperlink>
            <w:r w:rsidR="00E64CF2">
              <w:t>; GALA 2024: 418)</w:t>
            </w:r>
            <w:r w:rsidRPr="00915535" w:rsidR="00E64CF2">
              <w:t>.</w:t>
            </w:r>
            <w:r w:rsidR="00E64CF2">
              <w:t xml:space="preserve">  </w:t>
            </w:r>
          </w:p>
          <w:p w:rsidR="00AB6735" w:rsidP="00E64CF2" w:rsidRDefault="00AB6735" w14:paraId="375E3F89" w14:textId="77777777">
            <w:pPr>
              <w:cnfStyle w:val="000000100000" w:firstRow="0" w:lastRow="0" w:firstColumn="0" w:lastColumn="0" w:oddVBand="0" w:evenVBand="0" w:oddHBand="1" w:evenHBand="0" w:firstRowFirstColumn="0" w:firstRowLastColumn="0" w:lastRowFirstColumn="0" w:lastRowLastColumn="0"/>
            </w:pPr>
          </w:p>
          <w:p w:rsidRPr="003C409B" w:rsidR="00AB6735" w:rsidP="00230778" w:rsidRDefault="00AB6735" w14:paraId="37813667" w14:textId="15A50FE4">
            <w:pPr>
              <w:cnfStyle w:val="000000100000" w:firstRow="0" w:lastRow="0" w:firstColumn="0" w:lastColumn="0" w:oddVBand="0" w:evenVBand="0" w:oddHBand="1" w:evenHBand="0" w:firstRowFirstColumn="0" w:firstRowLastColumn="0" w:lastRowFirstColumn="0" w:lastRowLastColumn="0"/>
            </w:pPr>
            <w:r>
              <w:t>The German</w:t>
            </w:r>
            <w:r w:rsidRPr="00AC074E">
              <w:t xml:space="preserve"> Press Council</w:t>
            </w:r>
            <w:r>
              <w:t xml:space="preserve"> (</w:t>
            </w:r>
            <w:hyperlink w:history="1" r:id="rId136">
              <w:r w:rsidRPr="00AB6735">
                <w:rPr>
                  <w:rStyle w:val="Hyperlink"/>
                </w:rPr>
                <w:t xml:space="preserve">Deutscher </w:t>
              </w:r>
              <w:r>
                <w:rPr>
                  <w:rStyle w:val="Hyperlink"/>
                </w:rPr>
                <w:t>P</w:t>
              </w:r>
              <w:r w:rsidRPr="004939E7">
                <w:rPr>
                  <w:rStyle w:val="Hyperlink"/>
                </w:rPr>
                <w:t>resserat</w:t>
              </w:r>
            </w:hyperlink>
            <w:r>
              <w:t xml:space="preserve">), a self-regulatory organisation protecting the freedom of the press, enforces the rules of </w:t>
            </w:r>
            <w:hyperlink w:history="1" r:id="rId137">
              <w:r w:rsidRPr="00AB6735">
                <w:rPr>
                  <w:rStyle w:val="Hyperlink"/>
                </w:rPr>
                <w:t>the German Press Code</w:t>
              </w:r>
            </w:hyperlink>
            <w:r>
              <w:t>,</w:t>
            </w:r>
            <w:r w:rsidR="00230778">
              <w:t xml:space="preserve"> handles complaints,</w:t>
            </w:r>
            <w:r>
              <w:t xml:space="preserve"> and has the power to impose sanctions (</w:t>
            </w:r>
            <w:hyperlink w:history="1" r:id="rId138">
              <w:r w:rsidRPr="00AB6735">
                <w:rPr>
                  <w:rStyle w:val="Hyperlink"/>
                </w:rPr>
                <w:t>The German Press Council 2017</w:t>
              </w:r>
            </w:hyperlink>
            <w:r>
              <w:t xml:space="preserve">; </w:t>
            </w:r>
            <w:hyperlink w:history="1" r:id="rId139">
              <w:r w:rsidRPr="00230778">
                <w:rPr>
                  <w:rStyle w:val="Hyperlink"/>
                </w:rPr>
                <w:t>The German Press Council n.d.</w:t>
              </w:r>
            </w:hyperlink>
            <w:r>
              <w:t>).</w:t>
            </w:r>
            <w:r w:rsidR="00230778">
              <w:t xml:space="preserve"> The sanctions include: a public reprimand, a non-public reprimand, a notice of censure, and an advice notice (</w:t>
            </w:r>
            <w:hyperlink w:history="1" r:id="rId140">
              <w:r w:rsidRPr="00230778" w:rsidR="00230778">
                <w:rPr>
                  <w:rStyle w:val="Hyperlink"/>
                </w:rPr>
                <w:t>The German Press Council n.d.</w:t>
              </w:r>
            </w:hyperlink>
            <w:r w:rsidR="00230778">
              <w:t>).</w:t>
            </w:r>
          </w:p>
        </w:tc>
      </w:tr>
      <w:tr w:rsidRPr="003C409B" w:rsidR="00E64CF2" w:rsidTr="77EFFBCF" w14:paraId="0B49DB81"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482E90A2" w14:textId="21DBEC01">
            <w:pPr>
              <w:rPr>
                <w:color w:val="747474" w:themeColor="background2" w:themeShade="80"/>
              </w:rPr>
            </w:pPr>
            <w:r w:rsidRPr="003C409B">
              <w:rPr>
                <w:color w:val="747474" w:themeColor="background2" w:themeShade="80"/>
              </w:rPr>
              <w:t>5.15</w:t>
            </w:r>
          </w:p>
        </w:tc>
        <w:tc>
          <w:tcPr>
            <w:tcW w:w="2192" w:type="dxa"/>
          </w:tcPr>
          <w:p w:rsidRPr="003C409B" w:rsidR="00E64CF2" w:rsidP="00E64CF2" w:rsidRDefault="00E64CF2" w14:paraId="5FEFDA82" w14:textId="1B53ED4A">
            <w:pPr>
              <w:pStyle w:val="Subjectcolumntext"/>
              <w:cnfStyle w:val="000000000000" w:firstRow="0" w:lastRow="0" w:firstColumn="0" w:lastColumn="0" w:oddVBand="0" w:evenVBand="0" w:oddHBand="0" w:evenHBand="0" w:firstRowFirstColumn="0" w:firstRowLastColumn="0" w:lastRowFirstColumn="0" w:lastRowLastColumn="0"/>
            </w:pPr>
            <w:r w:rsidRPr="003C409B">
              <w:t>What Industry Regulatory Organisations IROs have codes (or formal guidance) concerning marketing communications (re</w:t>
            </w:r>
            <w:r>
              <w:t>le</w:t>
            </w:r>
            <w:r w:rsidRPr="003C409B">
              <w:t>vant to branded content)</w:t>
            </w:r>
          </w:p>
          <w:p w:rsidRPr="003C409B" w:rsidR="00E64CF2" w:rsidP="00E64CF2" w:rsidRDefault="00E64CF2" w14:paraId="3D6F6C6C" w14:textId="0D52AFD1">
            <w:pPr>
              <w:pStyle w:val="Subjectcolumntext"/>
              <w:cnfStyle w:val="000000000000" w:firstRow="0" w:lastRow="0" w:firstColumn="0" w:lastColumn="0" w:oddVBand="0" w:evenVBand="0" w:oddHBand="0" w:evenHBand="0" w:firstRowFirstColumn="0" w:firstRowLastColumn="0" w:lastRowFirstColumn="0" w:lastRowLastColumn="0"/>
            </w:pPr>
          </w:p>
        </w:tc>
        <w:tc>
          <w:tcPr>
            <w:tcW w:w="2116" w:type="dxa"/>
          </w:tcPr>
          <w:p w:rsidRPr="003C409B" w:rsidR="00E64CF2" w:rsidP="00E64CF2" w:rsidRDefault="00E64CF2" w14:paraId="769F2F5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E64CF2" w:rsidP="00E64CF2" w:rsidRDefault="00E64CF2" w14:paraId="53E82114" w14:textId="2E0746AE">
            <w:pPr>
              <w:cnfStyle w:val="000000000000" w:firstRow="0" w:lastRow="0" w:firstColumn="0" w:lastColumn="0" w:oddVBand="0" w:evenVBand="0" w:oddHBand="0" w:evenHBand="0" w:firstRowFirstColumn="0" w:firstRowLastColumn="0" w:lastRowFirstColumn="0" w:lastRowLastColumn="0"/>
            </w:pPr>
            <w:r w:rsidRPr="00841E80">
              <w:rPr>
                <w:i/>
                <w:iCs/>
              </w:rPr>
              <w:t>This section is under development.</w:t>
            </w:r>
          </w:p>
        </w:tc>
      </w:tr>
      <w:tr w:rsidRPr="003C409B" w:rsidR="00E64CF2" w:rsidTr="77EFFBCF" w14:paraId="37B4A83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5B0E69D8" w14:textId="3BFAE8AD">
            <w:pPr>
              <w:rPr>
                <w:color w:val="747474" w:themeColor="background2" w:themeShade="80"/>
              </w:rPr>
            </w:pPr>
            <w:r w:rsidRPr="003C409B">
              <w:rPr>
                <w:color w:val="747474" w:themeColor="background2" w:themeShade="80"/>
              </w:rPr>
              <w:t>5.15a</w:t>
            </w:r>
          </w:p>
        </w:tc>
        <w:tc>
          <w:tcPr>
            <w:tcW w:w="2192" w:type="dxa"/>
          </w:tcPr>
          <w:p w:rsidRPr="003C409B" w:rsidR="00E64CF2" w:rsidP="00E64CF2" w:rsidRDefault="00E64CF2" w14:paraId="52FF63FA" w14:textId="282F88EC">
            <w:pPr>
              <w:pStyle w:val="Subjectcolumntext"/>
              <w:cnfStyle w:val="000000100000" w:firstRow="0" w:lastRow="0" w:firstColumn="0" w:lastColumn="0" w:oddVBand="0" w:evenVBand="0" w:oddHBand="1" w:evenHBand="0" w:firstRowFirstColumn="0" w:firstRowLastColumn="0" w:lastRowFirstColumn="0" w:lastRowLastColumn="0"/>
            </w:pPr>
            <w:r w:rsidRPr="003C409B">
              <w:t>Indicators of effectiveness (primary SRO)</w:t>
            </w:r>
          </w:p>
        </w:tc>
        <w:tc>
          <w:tcPr>
            <w:tcW w:w="2116" w:type="dxa"/>
          </w:tcPr>
          <w:p w:rsidRPr="003C409B" w:rsidR="00E64CF2" w:rsidP="00E64CF2" w:rsidRDefault="00E64CF2" w14:paraId="2AAB45D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00E64CF2" w:rsidP="00E64CF2" w:rsidRDefault="00E64CF2" w14:paraId="6DB30C6E" w14:textId="5A944AF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t>T</w:t>
            </w:r>
            <w:r w:rsidRPr="000B5B0C">
              <w:t>he German Advertising Council (D</w:t>
            </w:r>
            <w:r>
              <w:t>er D</w:t>
            </w:r>
            <w:r w:rsidRPr="000B5B0C">
              <w:t>eutscher Werberat</w:t>
            </w:r>
            <w:r>
              <w:t xml:space="preserve">) claims that, in 2023, its effectiveness rate was high, at 91%. The number of cases fell since 2022 (from 398 to 355), although the number of complaints remained consistent, at around 1,000 in both years. In 69 cases, the advertiser withdrew their advert, and 16 companies modified their advertising in response to </w:t>
            </w:r>
            <w:r w:rsidRPr="00904A31">
              <w:t>Council’s</w:t>
            </w:r>
            <w:r w:rsidR="006806F6">
              <w:t xml:space="preserve"> ruling</w:t>
            </w:r>
            <w:r w:rsidRPr="00904A31">
              <w:t>. The Council notes only 8 cases on non-compliance, a number consistent with the year previous (</w:t>
            </w:r>
            <w:hyperlink w:history="1" r:id="rId141">
              <w:r w:rsidRPr="00904A31">
                <w:rPr>
                  <w:rStyle w:val="Hyperlink"/>
                </w:rPr>
                <w:t>Deutscher Werberat 2024</w:t>
              </w:r>
            </w:hyperlink>
            <w:r w:rsidRPr="00904A31">
              <w:t xml:space="preserve">). In 2021, the Council issued 14 reprimands due to non-compliance </w:t>
            </w:r>
            <w:r w:rsidRPr="00904A31">
              <w:rPr>
                <w:rStyle w:val="normaltextrun"/>
                <w:color w:val="000000"/>
                <w:shd w:val="clear" w:color="auto" w:fill="FFFFFF"/>
              </w:rPr>
              <w:t>(</w:t>
            </w:r>
            <w:hyperlink w:tgtFrame="_blank" w:history="1" r:id="rId142">
              <w:r w:rsidRPr="00904A31">
                <w:rPr>
                  <w:rStyle w:val="normaltextrun"/>
                  <w:color w:val="0563C1"/>
                  <w:u w:val="single"/>
                  <w:shd w:val="clear" w:color="auto" w:fill="FFFFFF"/>
                </w:rPr>
                <w:t>Deutscher Werberat 2021</w:t>
              </w:r>
            </w:hyperlink>
            <w:r w:rsidRPr="00904A31">
              <w:rPr>
                <w:rStyle w:val="normaltextrun"/>
                <w:color w:val="000000"/>
                <w:shd w:val="clear" w:color="auto" w:fill="FFFFFF"/>
              </w:rPr>
              <w:t>).</w:t>
            </w:r>
          </w:p>
          <w:p w:rsidR="00E64CF2" w:rsidP="00E64CF2" w:rsidRDefault="00E64CF2" w14:paraId="15EA4B53"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52443A" w:rsidR="00E64CF2" w:rsidP="00E64CF2" w:rsidRDefault="00E64CF2" w14:paraId="4261E814" w14:textId="2C627668">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Pr>
                <w:rStyle w:val="normaltextrun"/>
                <w:color w:val="000000"/>
                <w:shd w:val="clear" w:color="auto" w:fill="FFFFFF"/>
              </w:rPr>
              <w:t xml:space="preserve">According to GALA, Germany’s </w:t>
            </w:r>
            <w:r w:rsidRPr="0052443A">
              <w:rPr>
                <w:rStyle w:val="normaltextrun"/>
                <w:color w:val="000000"/>
                <w:shd w:val="clear" w:color="auto" w:fill="FFFFFF"/>
              </w:rPr>
              <w:t xml:space="preserve">various self-regulation systems </w:t>
            </w:r>
            <w:r>
              <w:rPr>
                <w:rStyle w:val="normaltextrun"/>
                <w:color w:val="000000"/>
                <w:shd w:val="clear" w:color="auto" w:fill="FFFFFF"/>
              </w:rPr>
              <w:t>are</w:t>
            </w:r>
            <w:r w:rsidRPr="0052443A">
              <w:rPr>
                <w:rStyle w:val="normaltextrun"/>
                <w:color w:val="000000"/>
                <w:shd w:val="clear" w:color="auto" w:fill="FFFFFF"/>
              </w:rPr>
              <w:t xml:space="preserve"> </w:t>
            </w:r>
            <w:r>
              <w:rPr>
                <w:rStyle w:val="normaltextrun"/>
                <w:color w:val="000000"/>
                <w:shd w:val="clear" w:color="auto" w:fill="FFFFFF"/>
              </w:rPr>
              <w:t>‘</w:t>
            </w:r>
            <w:r w:rsidRPr="0052443A">
              <w:rPr>
                <w:rStyle w:val="normaltextrun"/>
                <w:color w:val="000000"/>
                <w:shd w:val="clear" w:color="auto" w:fill="FFFFFF"/>
              </w:rPr>
              <w:t>generally effective</w:t>
            </w:r>
            <w:r>
              <w:rPr>
                <w:rStyle w:val="normaltextrun"/>
                <w:color w:val="000000"/>
                <w:shd w:val="clear" w:color="auto" w:fill="FFFFFF"/>
              </w:rPr>
              <w:t>’</w:t>
            </w:r>
            <w:r w:rsidRPr="0052443A">
              <w:rPr>
                <w:rStyle w:val="normaltextrun"/>
                <w:color w:val="000000"/>
                <w:shd w:val="clear" w:color="auto" w:fill="FFFFFF"/>
              </w:rPr>
              <w:t xml:space="preserve"> and </w:t>
            </w:r>
            <w:r>
              <w:rPr>
                <w:rStyle w:val="normaltextrun"/>
                <w:color w:val="000000"/>
                <w:shd w:val="clear" w:color="auto" w:fill="FFFFFF"/>
              </w:rPr>
              <w:t>‘</w:t>
            </w:r>
            <w:r w:rsidRPr="0052443A">
              <w:rPr>
                <w:rStyle w:val="normaltextrun"/>
                <w:color w:val="000000"/>
                <w:shd w:val="clear" w:color="auto" w:fill="FFFFFF"/>
              </w:rPr>
              <w:t>well accepted</w:t>
            </w:r>
            <w:r>
              <w:rPr>
                <w:rStyle w:val="normaltextrun"/>
                <w:color w:val="000000"/>
                <w:shd w:val="clear" w:color="auto" w:fill="FFFFFF"/>
              </w:rPr>
              <w:t xml:space="preserve">’ (GALA 2024: 417). The German Advertising Council has the respect of </w:t>
            </w:r>
            <w:r w:rsidRPr="0052443A">
              <w:rPr>
                <w:rStyle w:val="normaltextrun"/>
                <w:color w:val="000000"/>
                <w:shd w:val="clear" w:color="auto" w:fill="FFFFFF"/>
              </w:rPr>
              <w:t xml:space="preserve">the industry associations </w:t>
            </w:r>
            <w:r>
              <w:rPr>
                <w:rStyle w:val="normaltextrun"/>
                <w:color w:val="000000"/>
                <w:shd w:val="clear" w:color="auto" w:fill="FFFFFF"/>
              </w:rPr>
              <w:t>and</w:t>
            </w:r>
            <w:r w:rsidRPr="0052443A">
              <w:rPr>
                <w:rStyle w:val="normaltextrun"/>
                <w:color w:val="000000"/>
                <w:shd w:val="clear" w:color="auto" w:fill="FFFFFF"/>
              </w:rPr>
              <w:t xml:space="preserve"> advertisers</w:t>
            </w:r>
            <w:r>
              <w:rPr>
                <w:rStyle w:val="normaltextrun"/>
                <w:color w:val="000000"/>
                <w:shd w:val="clear" w:color="auto" w:fill="FFFFFF"/>
              </w:rPr>
              <w:t xml:space="preserve"> and offers them a more confidential and cost-effective alternative to the court system (GALA 2024: 417).</w:t>
            </w:r>
          </w:p>
          <w:p w:rsidRPr="003C409B" w:rsidR="00E64CF2" w:rsidP="00E64CF2" w:rsidRDefault="00E64CF2" w14:paraId="07A3F32D" w14:textId="74B0ED39">
            <w:pPr>
              <w:cnfStyle w:val="000000100000" w:firstRow="0" w:lastRow="0" w:firstColumn="0" w:lastColumn="0" w:oddVBand="0" w:evenVBand="0" w:oddHBand="1" w:evenHBand="0" w:firstRowFirstColumn="0" w:firstRowLastColumn="0" w:lastRowFirstColumn="0" w:lastRowLastColumn="0"/>
            </w:pPr>
          </w:p>
        </w:tc>
      </w:tr>
      <w:tr w:rsidRPr="003C409B" w:rsidR="00E64CF2" w:rsidTr="77EFFBCF" w14:paraId="555B2541"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208BE3C6" w14:textId="2D33DD91">
            <w:pPr>
              <w:rPr>
                <w:color w:val="747474" w:themeColor="background2" w:themeShade="80"/>
              </w:rPr>
            </w:pPr>
            <w:r w:rsidRPr="003C409B">
              <w:rPr>
                <w:color w:val="747474" w:themeColor="background2" w:themeShade="80"/>
              </w:rPr>
              <w:t>5.16</w:t>
            </w:r>
          </w:p>
        </w:tc>
        <w:tc>
          <w:tcPr>
            <w:tcW w:w="2192" w:type="dxa"/>
          </w:tcPr>
          <w:p w:rsidRPr="003C409B" w:rsidR="00E64CF2" w:rsidP="00E64CF2" w:rsidRDefault="00E64CF2" w14:paraId="31ADDFD9" w14:textId="4430AD66">
            <w:pPr>
              <w:pStyle w:val="Subjectcolumntext"/>
              <w:cnfStyle w:val="000000000000" w:firstRow="0" w:lastRow="0" w:firstColumn="0" w:lastColumn="0" w:oddVBand="0" w:evenVBand="0" w:oddHBand="0" w:evenHBand="0" w:firstRowFirstColumn="0" w:firstRowLastColumn="0" w:lastRowFirstColumn="0" w:lastRowLastColumn="0"/>
            </w:pPr>
            <w:r w:rsidRPr="003C409B">
              <w:t>Does the SRO system have an enforcement or dispute resolution mechanism?</w:t>
            </w:r>
          </w:p>
        </w:tc>
        <w:tc>
          <w:tcPr>
            <w:tcW w:w="2116" w:type="dxa"/>
          </w:tcPr>
          <w:p w:rsidRPr="003C409B" w:rsidR="00E64CF2" w:rsidP="00E64CF2" w:rsidRDefault="00E64CF2" w14:paraId="7671552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5E068D" w:rsidR="00E64CF2" w:rsidP="005E068D" w:rsidRDefault="00E64CF2" w14:paraId="4C216465" w14:textId="5D4DEB77">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r>
              <w:t>Yes, t</w:t>
            </w:r>
            <w:r w:rsidRPr="000B5B0C">
              <w:t>he German Advertising Council (D</w:t>
            </w:r>
            <w:r>
              <w:t>er D</w:t>
            </w:r>
            <w:r w:rsidRPr="000B5B0C">
              <w:t>eutscher Werberat</w:t>
            </w:r>
            <w:r>
              <w:t xml:space="preserve">) processes complaints, </w:t>
            </w:r>
            <w:r w:rsidR="005E068D">
              <w:t>and issues rulings.</w:t>
            </w:r>
            <w:r>
              <w:t xml:space="preserve"> </w:t>
            </w:r>
            <w:r w:rsidR="005E068D">
              <w:t>I</w:t>
            </w:r>
            <w:r>
              <w:t>n case of a breach of legal rules, or rules which fall under the remit of another institution,</w:t>
            </w:r>
            <w:r w:rsidR="005E068D">
              <w:t xml:space="preserve"> the Council</w:t>
            </w:r>
            <w:r>
              <w:t xml:space="preserve"> can pass on cases to the relevant body. For example, </w:t>
            </w:r>
            <w:r w:rsidR="00D57E0D">
              <w:t>the Council reports any breaches of t</w:t>
            </w:r>
            <w:r w:rsidR="00D57E0D">
              <w:rPr>
                <w:rFonts w:eastAsia="Times New Roman"/>
                <w:lang w:eastAsia="en-GB"/>
              </w:rPr>
              <w:t>he German Healthcare Products Advertising Act (</w:t>
            </w:r>
            <w:hyperlink w:history="1" r:id="rId143">
              <w:r w:rsidRPr="00D57E0D" w:rsidR="00D57E0D">
                <w:rPr>
                  <w:rStyle w:val="Hyperlink"/>
                  <w:rFonts w:eastAsia="Times New Roman"/>
                  <w:lang w:eastAsia="en-GB"/>
                </w:rPr>
                <w:t>Heilmittelwerbegesetz</w:t>
              </w:r>
            </w:hyperlink>
            <w:r w:rsidRPr="00D57E0D" w:rsidR="00D57E0D">
              <w:rPr>
                <w:rFonts w:eastAsia="Times New Roman"/>
                <w:lang w:eastAsia="en-GB"/>
              </w:rPr>
              <w:t xml:space="preserve"> </w:t>
            </w:r>
            <w:r w:rsidR="00D57E0D">
              <w:rPr>
                <w:rFonts w:eastAsia="Times New Roman"/>
                <w:lang w:eastAsia="en-GB"/>
              </w:rPr>
              <w:t>–</w:t>
            </w:r>
            <w:r w:rsidRPr="00D57E0D" w:rsidR="00D57E0D">
              <w:rPr>
                <w:rFonts w:eastAsia="Times New Roman"/>
                <w:lang w:eastAsia="en-GB"/>
              </w:rPr>
              <w:t xml:space="preserve"> HWG</w:t>
            </w:r>
            <w:r w:rsidR="00D57E0D">
              <w:rPr>
                <w:rFonts w:eastAsia="Times New Roman"/>
                <w:lang w:eastAsia="en-GB"/>
              </w:rPr>
              <w:t xml:space="preserve">) to </w:t>
            </w:r>
            <w:hyperlink w:history="1" r:id="rId144">
              <w:r w:rsidRPr="005E068D" w:rsidR="005E068D">
                <w:rPr>
                  <w:rStyle w:val="Hyperlink"/>
                  <w:rFonts w:eastAsia="Times New Roman"/>
                  <w:lang w:eastAsia="en-GB"/>
                </w:rPr>
                <w:t>Integritas</w:t>
              </w:r>
            </w:hyperlink>
            <w:r w:rsidR="005E068D">
              <w:rPr>
                <w:rFonts w:eastAsia="Times New Roman"/>
                <w:lang w:eastAsia="en-GB"/>
              </w:rPr>
              <w:t xml:space="preserve"> (</w:t>
            </w:r>
            <w:r w:rsidRPr="005E068D" w:rsidR="005E068D">
              <w:rPr>
                <w:rFonts w:eastAsia="Times New Roman"/>
                <w:lang w:eastAsia="en-GB"/>
              </w:rPr>
              <w:t>Verein fur lautere Heilmittelwerbung e.V.</w:t>
            </w:r>
            <w:r w:rsidR="005E068D">
              <w:rPr>
                <w:rFonts w:eastAsia="Times New Roman"/>
                <w:lang w:eastAsia="en-GB"/>
              </w:rPr>
              <w:t>), a self-regulatory institution with enforcement powers regarding health advertising, and any breaches of consumer and competition law to the Centre for Combating Unfair Competition (</w:t>
            </w:r>
            <w:r w:rsidRPr="005E068D" w:rsidR="005E068D">
              <w:rPr>
                <w:rFonts w:eastAsia="Times New Roman"/>
                <w:lang w:eastAsia="en-GB"/>
              </w:rPr>
              <w:t>Wettbewerbszentrale</w:t>
            </w:r>
            <w:r w:rsidR="005E068D">
              <w:rPr>
                <w:rFonts w:eastAsia="Times New Roman"/>
                <w:lang w:eastAsia="en-GB"/>
              </w:rPr>
              <w:t>) in Bad Homburg (</w:t>
            </w:r>
            <w:hyperlink w:history="1" r:id="rId145">
              <w:r w:rsidRPr="005E068D" w:rsidR="005E068D">
                <w:rPr>
                  <w:rStyle w:val="Hyperlink"/>
                  <w:rFonts w:eastAsia="Times New Roman"/>
                  <w:lang w:eastAsia="en-GB"/>
                </w:rPr>
                <w:t>Deutscher Werberat 1979</w:t>
              </w:r>
            </w:hyperlink>
            <w:r w:rsidR="005E068D">
              <w:rPr>
                <w:rFonts w:eastAsia="Times New Roman"/>
                <w:lang w:eastAsia="en-GB"/>
              </w:rPr>
              <w:t>).</w:t>
            </w:r>
          </w:p>
          <w:p w:rsidR="00E64CF2" w:rsidP="00E64CF2" w:rsidRDefault="00E64CF2" w14:paraId="24E78145" w14:textId="77777777">
            <w:pPr>
              <w:cnfStyle w:val="000000000000" w:firstRow="0" w:lastRow="0" w:firstColumn="0" w:lastColumn="0" w:oddVBand="0" w:evenVBand="0" w:oddHBand="0" w:evenHBand="0" w:firstRowFirstColumn="0" w:firstRowLastColumn="0" w:lastRowFirstColumn="0" w:lastRowLastColumn="0"/>
            </w:pPr>
          </w:p>
          <w:p w:rsidRPr="003C409B" w:rsidR="00E64CF2" w:rsidP="00E64CF2" w:rsidRDefault="001F466C" w14:paraId="74DCCAC0" w14:textId="0BC75700">
            <w:pPr>
              <w:cnfStyle w:val="000000000000" w:firstRow="0" w:lastRow="0" w:firstColumn="0" w:lastColumn="0" w:oddVBand="0" w:evenVBand="0" w:oddHBand="0" w:evenHBand="0" w:firstRowFirstColumn="0" w:firstRowLastColumn="0" w:lastRowFirstColumn="0" w:lastRowLastColumn="0"/>
            </w:pPr>
            <w:r>
              <w:t>T</w:t>
            </w:r>
            <w:r w:rsidRPr="000B5B0C">
              <w:t xml:space="preserve">he German Advertising Council </w:t>
            </w:r>
            <w:r>
              <w:t xml:space="preserve">can either respond to a complaint </w:t>
            </w:r>
            <w:r w:rsidR="00E64CF2">
              <w:t xml:space="preserve">on commercial advertising </w:t>
            </w:r>
            <w:r>
              <w:t>or</w:t>
            </w:r>
            <w:r w:rsidR="00E64CF2">
              <w:t xml:space="preserve"> instigate proceedings </w:t>
            </w:r>
            <w:r>
              <w:t>of its own volition. The complaints cannot be anonymous, but their identity is protected and the process confidential. The advertisers can respond to complaints against them. The Council notifies the advertiser if the complaint is upheld and asks them to modify or withdraw the advertisement (</w:t>
            </w:r>
            <w:hyperlink w:history="1" r:id="rId146">
              <w:r w:rsidRPr="00C61A91">
                <w:rPr>
                  <w:rStyle w:val="Hyperlink"/>
                </w:rPr>
                <w:t>Deutscher Werberat n.d.</w:t>
              </w:r>
            </w:hyperlink>
            <w:r>
              <w:t>).</w:t>
            </w:r>
          </w:p>
        </w:tc>
      </w:tr>
      <w:tr w:rsidRPr="003C409B" w:rsidR="00E64CF2" w:rsidTr="77EFFBCF" w14:paraId="28A6CB5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6DAC34A3" w14:textId="5EDA7806">
            <w:pPr>
              <w:rPr>
                <w:color w:val="747474" w:themeColor="background2" w:themeShade="80"/>
              </w:rPr>
            </w:pPr>
            <w:r w:rsidRPr="003C409B">
              <w:rPr>
                <w:color w:val="747474" w:themeColor="background2" w:themeShade="80"/>
              </w:rPr>
              <w:t>5.17</w:t>
            </w:r>
          </w:p>
        </w:tc>
        <w:tc>
          <w:tcPr>
            <w:tcW w:w="2192" w:type="dxa"/>
          </w:tcPr>
          <w:p w:rsidRPr="003C409B" w:rsidR="00E64CF2" w:rsidP="00E64CF2" w:rsidRDefault="00E64CF2" w14:paraId="026C376C" w14:textId="3B2858CF">
            <w:pPr>
              <w:pStyle w:val="Subjectcolumntext"/>
              <w:cnfStyle w:val="000000100000" w:firstRow="0" w:lastRow="0" w:firstColumn="0" w:lastColumn="0" w:oddVBand="0" w:evenVBand="0" w:oddHBand="1" w:evenHBand="0" w:firstRowFirstColumn="0" w:firstRowLastColumn="0" w:lastRowFirstColumn="0" w:lastRowLastColumn="0"/>
            </w:pPr>
            <w:r w:rsidRPr="003C409B">
              <w:t>Are juries</w:t>
            </w:r>
            <w:r w:rsidRPr="003C409B">
              <w:br/>
            </w:r>
            <w:r w:rsidRPr="003C409B">
              <w:t>/adjudicators independent from the advertising sector?</w:t>
            </w:r>
          </w:p>
        </w:tc>
        <w:tc>
          <w:tcPr>
            <w:tcW w:w="2116" w:type="dxa"/>
          </w:tcPr>
          <w:p w:rsidRPr="003C409B" w:rsidR="00E64CF2" w:rsidP="00E64CF2" w:rsidRDefault="00E64CF2" w14:paraId="0C96D46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3C409B" w:rsidR="00E64CF2" w:rsidP="00E64CF2" w:rsidRDefault="006025EC" w14:paraId="115FF0D5" w14:textId="3224FD96">
            <w:pPr>
              <w:cnfStyle w:val="000000100000" w:firstRow="0" w:lastRow="0" w:firstColumn="0" w:lastColumn="0" w:oddVBand="0" w:evenVBand="0" w:oddHBand="1" w:evenHBand="0" w:firstRowFirstColumn="0" w:firstRowLastColumn="0" w:lastRowFirstColumn="0" w:lastRowLastColumn="0"/>
            </w:pPr>
            <w:r w:rsidRPr="006025EC">
              <w:t>No</w:t>
            </w:r>
            <w:r>
              <w:t>,</w:t>
            </w:r>
            <w:r w:rsidRPr="006025EC">
              <w:t xml:space="preserve"> </w:t>
            </w:r>
            <w:r>
              <w:t>all t</w:t>
            </w:r>
            <w:r w:rsidRPr="006025EC">
              <w:t>he</w:t>
            </w:r>
            <w:r>
              <w:t xml:space="preserve"> members of the</w:t>
            </w:r>
            <w:r w:rsidRPr="006025EC">
              <w:t xml:space="preserve"> jury</w:t>
            </w:r>
            <w:r w:rsidR="00190FD1">
              <w:t xml:space="preserve"> </w:t>
            </w:r>
            <w:r w:rsidRPr="006025EC">
              <w:t>(Entscheidungsgremium) are all recruited from the advertising industry</w:t>
            </w:r>
            <w:r>
              <w:t xml:space="preserve"> (</w:t>
            </w:r>
            <w:hyperlink w:history="1" r:id="rId147">
              <w:r w:rsidRPr="006025EC">
                <w:rPr>
                  <w:rStyle w:val="Hyperlink"/>
                </w:rPr>
                <w:t>Deutscher Werberat 2024</w:t>
              </w:r>
            </w:hyperlink>
            <w:r>
              <w:t>).</w:t>
            </w:r>
          </w:p>
        </w:tc>
      </w:tr>
      <w:tr w:rsidRPr="003C409B" w:rsidR="00E64CF2" w:rsidTr="77EFFBCF" w14:paraId="73573724"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3D9F04CA" w14:textId="6A0F19E4">
            <w:pPr>
              <w:rPr>
                <w:color w:val="747474" w:themeColor="background2" w:themeShade="80"/>
              </w:rPr>
            </w:pPr>
            <w:r w:rsidRPr="003C409B">
              <w:rPr>
                <w:color w:val="747474" w:themeColor="background2" w:themeShade="80"/>
              </w:rPr>
              <w:t>5.18</w:t>
            </w:r>
          </w:p>
        </w:tc>
        <w:tc>
          <w:tcPr>
            <w:tcW w:w="2192" w:type="dxa"/>
          </w:tcPr>
          <w:p w:rsidRPr="003C409B" w:rsidR="00E64CF2" w:rsidP="00E64CF2" w:rsidRDefault="00E64CF2" w14:paraId="18878E94" w14:textId="54132730">
            <w:pPr>
              <w:pStyle w:val="Subjectcolumntext"/>
              <w:cnfStyle w:val="000000000000" w:firstRow="0" w:lastRow="0" w:firstColumn="0" w:lastColumn="0" w:oddVBand="0" w:evenVBand="0" w:oddHBand="0" w:evenHBand="0" w:firstRowFirstColumn="0" w:firstRowLastColumn="0" w:lastRowFirstColumn="0" w:lastRowLastColumn="0"/>
            </w:pPr>
            <w:r w:rsidRPr="003C409B">
              <w:t>How does enforcement/dispute resolution work?</w:t>
            </w:r>
          </w:p>
        </w:tc>
        <w:tc>
          <w:tcPr>
            <w:tcW w:w="2116" w:type="dxa"/>
          </w:tcPr>
          <w:p w:rsidRPr="003C409B" w:rsidR="00E64CF2" w:rsidP="00E64CF2" w:rsidRDefault="00E64CF2" w14:paraId="23758B6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E64CF2" w:rsidP="00E64CF2" w:rsidRDefault="00E64CF2" w14:paraId="6F719467" w14:textId="38728B7E">
            <w:pPr>
              <w:cnfStyle w:val="000000000000" w:firstRow="0" w:lastRow="0" w:firstColumn="0" w:lastColumn="0" w:oddVBand="0" w:evenVBand="0" w:oddHBand="0" w:evenHBand="0" w:firstRowFirstColumn="0" w:firstRowLastColumn="0" w:lastRowFirstColumn="0" w:lastRowLastColumn="0"/>
            </w:pPr>
            <w:r>
              <w:t xml:space="preserve">Following the process as described in </w:t>
            </w:r>
            <w:r w:rsidRPr="00497C5A">
              <w:rPr>
                <w:b/>
                <w:bCs/>
              </w:rPr>
              <w:t>5.16</w:t>
            </w:r>
            <w:r>
              <w:t>, t</w:t>
            </w:r>
            <w:r w:rsidRPr="000B5B0C">
              <w:t>he German Advertising Council (D</w:t>
            </w:r>
            <w:r>
              <w:t>er D</w:t>
            </w:r>
            <w:r w:rsidRPr="000B5B0C">
              <w:t>eutscher Werberat</w:t>
            </w:r>
            <w:r>
              <w:t>) can act if the advertiser fails to comply with their recommendation.  If the advertiser refuses to withdraw or to modify the advertisement to fit the requirements, the Council can issue a reprimand and publicise the case. The press comments on and disseminates the release issued by the mass media editorial departments. This is a rare occurrence as most advertisers comply with upheld complaints (</w:t>
            </w:r>
            <w:hyperlink w:history="1" r:id="rId148">
              <w:r w:rsidRPr="00C61A91">
                <w:rPr>
                  <w:rStyle w:val="Hyperlink"/>
                </w:rPr>
                <w:t>Deutscher Werberat n.d.</w:t>
              </w:r>
            </w:hyperlink>
            <w:r>
              <w:t>).</w:t>
            </w:r>
          </w:p>
        </w:tc>
      </w:tr>
      <w:tr w:rsidRPr="003C409B" w:rsidR="00E64CF2" w:rsidTr="77EFFBCF" w14:paraId="7A8205D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442BA6FD" w14:textId="342082F2">
            <w:pPr>
              <w:rPr>
                <w:color w:val="747474" w:themeColor="background2" w:themeShade="80"/>
              </w:rPr>
            </w:pPr>
            <w:r w:rsidRPr="003C409B">
              <w:rPr>
                <w:color w:val="747474" w:themeColor="background2" w:themeShade="80"/>
              </w:rPr>
              <w:t>5.19</w:t>
            </w:r>
          </w:p>
        </w:tc>
        <w:tc>
          <w:tcPr>
            <w:tcW w:w="2192" w:type="dxa"/>
          </w:tcPr>
          <w:p w:rsidRPr="003C409B" w:rsidR="00E64CF2" w:rsidP="00E64CF2" w:rsidRDefault="00E64CF2" w14:paraId="59B22408" w14:textId="360C1CF0">
            <w:pPr>
              <w:pStyle w:val="Subjectcolumntext"/>
              <w:cnfStyle w:val="000000100000" w:firstRow="0" w:lastRow="0" w:firstColumn="0" w:lastColumn="0" w:oddVBand="0" w:evenVBand="0" w:oddHBand="1" w:evenHBand="0" w:firstRowFirstColumn="0" w:firstRowLastColumn="0" w:lastRowFirstColumn="0" w:lastRowLastColumn="0"/>
            </w:pPr>
            <w:r w:rsidRPr="003C409B">
              <w:t>Are the SRO decisions reported?</w:t>
            </w:r>
          </w:p>
        </w:tc>
        <w:tc>
          <w:tcPr>
            <w:tcW w:w="2116" w:type="dxa"/>
          </w:tcPr>
          <w:p w:rsidRPr="003C409B" w:rsidR="00E64CF2" w:rsidP="00E64CF2" w:rsidRDefault="00E64CF2" w14:paraId="221D24D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3C409B" w:rsidR="00E64CF2" w:rsidP="00E64CF2" w:rsidRDefault="00E64CF2" w14:paraId="531C29F2" w14:textId="389D3FAD">
            <w:pPr>
              <w:cnfStyle w:val="000000100000" w:firstRow="0" w:lastRow="0" w:firstColumn="0" w:lastColumn="0" w:oddVBand="0" w:evenVBand="0" w:oddHBand="1" w:evenHBand="0" w:firstRowFirstColumn="0" w:firstRowLastColumn="0" w:lastRowFirstColumn="0" w:lastRowLastColumn="0"/>
            </w:pPr>
            <w:r>
              <w:t xml:space="preserve">Yes, </w:t>
            </w:r>
            <w:r w:rsidR="006025EC">
              <w:t>t</w:t>
            </w:r>
            <w:r w:rsidRPr="000B5B0C" w:rsidR="006025EC">
              <w:t>he German Advertising Council (D</w:t>
            </w:r>
            <w:r w:rsidR="006025EC">
              <w:t>er D</w:t>
            </w:r>
            <w:r w:rsidRPr="000B5B0C" w:rsidR="006025EC">
              <w:t>eutscher Werberat</w:t>
            </w:r>
            <w:r w:rsidR="006025EC">
              <w:t xml:space="preserve">) makes cases public when the rules are breached, and the advertiser fails to comply with its recommendations. For example, in 2022, the Council issued a public reprimand calling out sexist advertising </w:t>
            </w:r>
            <w:r w:rsidR="00814741">
              <w:t>(</w:t>
            </w:r>
            <w:hyperlink w:history="1" r:id="rId149">
              <w:r w:rsidRPr="00814741" w:rsidR="006025EC">
                <w:rPr>
                  <w:rStyle w:val="Hyperlink"/>
                </w:rPr>
                <w:t>Deutscher Werberat</w:t>
              </w:r>
              <w:r w:rsidRPr="00814741" w:rsidR="00814741">
                <w:rPr>
                  <w:rStyle w:val="Hyperlink"/>
                </w:rPr>
                <w:t xml:space="preserve"> </w:t>
              </w:r>
              <w:r w:rsidRPr="00814741" w:rsidR="006025EC">
                <w:rPr>
                  <w:rStyle w:val="Hyperlink"/>
                </w:rPr>
                <w:t>2022</w:t>
              </w:r>
            </w:hyperlink>
            <w:r w:rsidRPr="006025EC" w:rsidR="006025EC">
              <w:t>)</w:t>
            </w:r>
            <w:r w:rsidR="00814741">
              <w:t>.</w:t>
            </w:r>
          </w:p>
        </w:tc>
      </w:tr>
      <w:tr w:rsidRPr="003C409B" w:rsidR="00E64CF2" w:rsidTr="77EFFBCF" w14:paraId="13B33A5E"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03DB5302" w14:textId="02812BE7">
            <w:pPr>
              <w:rPr>
                <w:color w:val="747474" w:themeColor="background2" w:themeShade="80"/>
              </w:rPr>
            </w:pPr>
            <w:r w:rsidRPr="003C409B">
              <w:rPr>
                <w:color w:val="747474" w:themeColor="background2" w:themeShade="80"/>
              </w:rPr>
              <w:t>5.20</w:t>
            </w:r>
          </w:p>
        </w:tc>
        <w:tc>
          <w:tcPr>
            <w:tcW w:w="2192" w:type="dxa"/>
          </w:tcPr>
          <w:p w:rsidRPr="003C409B" w:rsidR="00E64CF2" w:rsidP="00E64CF2" w:rsidRDefault="00E64CF2" w14:paraId="100C2B2D" w14:textId="23D3F799">
            <w:pPr>
              <w:pStyle w:val="Subjectcolumntext"/>
              <w:cnfStyle w:val="000000000000" w:firstRow="0" w:lastRow="0" w:firstColumn="0" w:lastColumn="0" w:oddVBand="0" w:evenVBand="0" w:oddHBand="0" w:evenHBand="0" w:firstRowFirstColumn="0" w:firstRowLastColumn="0" w:lastRowFirstColumn="0" w:lastRowLastColumn="0"/>
            </w:pPr>
            <w:r w:rsidRPr="003C409B">
              <w:t>Is the self-regulation system widely used and followed?</w:t>
            </w:r>
          </w:p>
        </w:tc>
        <w:tc>
          <w:tcPr>
            <w:tcW w:w="2116" w:type="dxa"/>
          </w:tcPr>
          <w:p w:rsidRPr="003C409B" w:rsidR="00E64CF2" w:rsidP="00E64CF2" w:rsidRDefault="00E64CF2" w14:paraId="3DE120B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E64CF2" w:rsidP="00E64CF2" w:rsidRDefault="00814741" w14:paraId="00B0A4E9" w14:textId="3EEF6337">
            <w:pPr>
              <w:cnfStyle w:val="000000000000" w:firstRow="0" w:lastRow="0" w:firstColumn="0" w:lastColumn="0" w:oddVBand="0" w:evenVBand="0" w:oddHBand="0" w:evenHBand="0" w:firstRowFirstColumn="0" w:firstRowLastColumn="0" w:lastRowFirstColumn="0" w:lastRowLastColumn="0"/>
            </w:pPr>
            <w:r w:rsidRPr="00841E80">
              <w:rPr>
                <w:i/>
                <w:iCs/>
              </w:rPr>
              <w:t>This section is under development.</w:t>
            </w:r>
          </w:p>
        </w:tc>
      </w:tr>
      <w:tr w:rsidRPr="003C409B" w:rsidR="00E64CF2" w:rsidTr="77EFFBCF" w14:paraId="37CE47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1E8BA5EA" w14:textId="2B91AFE1">
            <w:pPr>
              <w:rPr>
                <w:color w:val="747474" w:themeColor="background2" w:themeShade="80"/>
              </w:rPr>
            </w:pPr>
            <w:r w:rsidRPr="003C409B">
              <w:rPr>
                <w:color w:val="747474" w:themeColor="background2" w:themeShade="80"/>
              </w:rPr>
              <w:t>5.21</w:t>
            </w:r>
          </w:p>
        </w:tc>
        <w:tc>
          <w:tcPr>
            <w:tcW w:w="2192" w:type="dxa"/>
          </w:tcPr>
          <w:p w:rsidRPr="003C409B" w:rsidR="00E64CF2" w:rsidP="00E64CF2" w:rsidRDefault="00E64CF2" w14:paraId="0A744E4E" w14:textId="77777777">
            <w:pPr>
              <w:pStyle w:val="Subjectcolumntext"/>
              <w:cnfStyle w:val="000000100000" w:firstRow="0" w:lastRow="0" w:firstColumn="0" w:lastColumn="0" w:oddVBand="0" w:evenVBand="0" w:oddHBand="1" w:evenHBand="0" w:firstRowFirstColumn="0" w:firstRowLastColumn="0" w:lastRowFirstColumn="0" w:lastRowLastColumn="0"/>
            </w:pPr>
            <w:r w:rsidRPr="003C409B">
              <w:t>What is the evidence of (non)/compliance with adjudications/ decisions?</w:t>
            </w:r>
          </w:p>
          <w:p w:rsidRPr="003C409B" w:rsidR="00E64CF2" w:rsidP="00E64CF2" w:rsidRDefault="00E64CF2" w14:paraId="6E68B5A2" w14:textId="2AECAFC6">
            <w:pPr>
              <w:pStyle w:val="Subjectcolumntext"/>
              <w:cnfStyle w:val="000000100000" w:firstRow="0" w:lastRow="0" w:firstColumn="0" w:lastColumn="0" w:oddVBand="0" w:evenVBand="0" w:oddHBand="1" w:evenHBand="0" w:firstRowFirstColumn="0" w:firstRowLastColumn="0" w:lastRowFirstColumn="0" w:lastRowLastColumn="0"/>
            </w:pPr>
            <w:r w:rsidRPr="003C409B">
              <w:t>What is the (quality of) evidence of contestation of self-regulatory system’s decisions?</w:t>
            </w:r>
          </w:p>
        </w:tc>
        <w:tc>
          <w:tcPr>
            <w:tcW w:w="2116" w:type="dxa"/>
          </w:tcPr>
          <w:p w:rsidRPr="003C409B" w:rsidR="00E64CF2" w:rsidP="00E64CF2" w:rsidRDefault="00E64CF2" w14:paraId="420CE776"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3C409B" w:rsidR="00E64CF2" w:rsidP="00E64CF2" w:rsidRDefault="00E64CF2" w14:paraId="04186B05" w14:textId="750F5CF6">
            <w:pPr>
              <w:cnfStyle w:val="000000100000" w:firstRow="0" w:lastRow="0" w:firstColumn="0" w:lastColumn="0" w:oddVBand="0" w:evenVBand="0" w:oddHBand="1" w:evenHBand="0" w:firstRowFirstColumn="0" w:firstRowLastColumn="0" w:lastRowFirstColumn="0" w:lastRowLastColumn="0"/>
            </w:pPr>
            <w:r w:rsidRPr="00841E80">
              <w:rPr>
                <w:i/>
                <w:iCs/>
              </w:rPr>
              <w:t>This section is under development.</w:t>
            </w:r>
          </w:p>
        </w:tc>
      </w:tr>
      <w:tr w:rsidRPr="003C409B" w:rsidR="00E64CF2" w:rsidTr="77EFFBCF" w14:paraId="7E646927"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57873292" w14:textId="2EF551AE">
            <w:pPr>
              <w:rPr>
                <w:color w:val="747474" w:themeColor="background2" w:themeShade="80"/>
              </w:rPr>
            </w:pPr>
            <w:r w:rsidRPr="003C409B">
              <w:rPr>
                <w:color w:val="747474" w:themeColor="background2" w:themeShade="80"/>
              </w:rPr>
              <w:t>5.22</w:t>
            </w:r>
          </w:p>
        </w:tc>
        <w:tc>
          <w:tcPr>
            <w:tcW w:w="2192" w:type="dxa"/>
          </w:tcPr>
          <w:p w:rsidRPr="003C409B" w:rsidR="00E64CF2" w:rsidP="00E64CF2" w:rsidRDefault="00E64CF2" w14:paraId="78ABDDFB" w14:textId="7DEBE176">
            <w:pPr>
              <w:pStyle w:val="Subjectcolumntext"/>
              <w:cnfStyle w:val="000000000000" w:firstRow="0" w:lastRow="0" w:firstColumn="0" w:lastColumn="0" w:oddVBand="0" w:evenVBand="0" w:oddHBand="0" w:evenHBand="0" w:firstRowFirstColumn="0" w:firstRowLastColumn="0" w:lastRowFirstColumn="0" w:lastRowLastColumn="0"/>
            </w:pPr>
            <w:r w:rsidRPr="003C409B">
              <w:t>SRO Environment (2020-2025)</w:t>
            </w:r>
          </w:p>
        </w:tc>
        <w:tc>
          <w:tcPr>
            <w:tcW w:w="2116" w:type="dxa"/>
          </w:tcPr>
          <w:p w:rsidRPr="003C409B" w:rsidR="00E64CF2" w:rsidP="00E64CF2" w:rsidRDefault="00E64CF2" w14:paraId="746FE9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3C409B" w:rsidR="00E64CF2" w:rsidP="00E64CF2" w:rsidRDefault="00E64CF2" w14:paraId="045650BF" w14:textId="2BAEA034">
            <w:pPr>
              <w:cnfStyle w:val="000000000000" w:firstRow="0" w:lastRow="0" w:firstColumn="0" w:lastColumn="0" w:oddVBand="0" w:evenVBand="0" w:oddHBand="0" w:evenHBand="0" w:firstRowFirstColumn="0" w:firstRowLastColumn="0" w:lastRowFirstColumn="0" w:lastRowLastColumn="0"/>
            </w:pPr>
            <w:r w:rsidRPr="00841E80">
              <w:rPr>
                <w:i/>
                <w:iCs/>
              </w:rPr>
              <w:t>This section is under development.</w:t>
            </w:r>
          </w:p>
        </w:tc>
      </w:tr>
      <w:tr w:rsidRPr="003C409B" w:rsidR="00E64CF2" w:rsidTr="77EFFBCF" w14:paraId="3970316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3C409B" w:rsidR="00E64CF2" w:rsidP="00E64CF2" w:rsidRDefault="00E64CF2" w14:paraId="25119E02" w14:textId="6EB725DA">
            <w:pPr>
              <w:rPr>
                <w:color w:val="747474" w:themeColor="background2" w:themeShade="80"/>
              </w:rPr>
            </w:pPr>
            <w:r w:rsidRPr="003C409B">
              <w:rPr>
                <w:color w:val="747474" w:themeColor="background2" w:themeShade="80"/>
              </w:rPr>
              <w:t>5.23</w:t>
            </w:r>
          </w:p>
        </w:tc>
        <w:tc>
          <w:tcPr>
            <w:tcW w:w="2192" w:type="dxa"/>
          </w:tcPr>
          <w:p w:rsidRPr="003C409B" w:rsidR="00E64CF2" w:rsidP="00E64CF2" w:rsidRDefault="00E64CF2" w14:paraId="2FE7805B" w14:textId="14AA6ED6">
            <w:pPr>
              <w:pStyle w:val="Subjectcolumntext"/>
              <w:cnfStyle w:val="000000100000" w:firstRow="0" w:lastRow="0" w:firstColumn="0" w:lastColumn="0" w:oddVBand="0" w:evenVBand="0" w:oddHBand="1" w:evenHBand="0" w:firstRowFirstColumn="0" w:firstRowLastColumn="0" w:lastRowFirstColumn="0" w:lastRowLastColumn="0"/>
            </w:pPr>
            <w:r w:rsidRPr="003C409B">
              <w:t>Ranking</w:t>
            </w:r>
          </w:p>
        </w:tc>
        <w:tc>
          <w:tcPr>
            <w:tcW w:w="2116" w:type="dxa"/>
          </w:tcPr>
          <w:p w:rsidRPr="003C409B" w:rsidR="00E64CF2" w:rsidP="00E64CF2" w:rsidRDefault="00E64CF2" w14:paraId="5F33DD6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3C409B" w:rsidR="00E64CF2" w:rsidP="00E64CF2" w:rsidRDefault="00E64CF2" w14:paraId="63C28B8B" w14:textId="394EBDDB">
            <w:pPr>
              <w:cnfStyle w:val="000000100000" w:firstRow="0" w:lastRow="0" w:firstColumn="0" w:lastColumn="0" w:oddVBand="0" w:evenVBand="0" w:oddHBand="1" w:evenHBand="0" w:firstRowFirstColumn="0" w:firstRowLastColumn="0" w:lastRowFirstColumn="0" w:lastRowLastColumn="0"/>
            </w:pPr>
            <w:r w:rsidRPr="00841E80">
              <w:rPr>
                <w:i/>
                <w:iCs/>
              </w:rPr>
              <w:t>This section is under development.</w:t>
            </w:r>
          </w:p>
        </w:tc>
      </w:tr>
    </w:tbl>
    <w:p w:rsidRPr="003C409B" w:rsidR="005D4AEB" w:rsidP="77EFFBCF" w:rsidRDefault="005D4AEB" w14:paraId="0CEAD6DF" w14:textId="711A014C">
      <w:pPr>
        <w:pStyle w:val="SubtitleH2"/>
        <w:rPr>
          <w:rFonts w:eastAsiaTheme="minorEastAsia"/>
          <w:color w:val="000000" w:themeColor="text1"/>
          <w:sz w:val="24"/>
          <w:szCs w:val="24"/>
          <w:shd w:val="clear" w:color="auto" w:fill="auto"/>
        </w:rPr>
      </w:pPr>
      <w:bookmarkStart w:name="_Toc1368565427" w:id="133"/>
      <w:bookmarkStart w:name="_Toc1894133595" w:id="134"/>
      <w:bookmarkStart w:name="_Toc698951606" w:id="135"/>
      <w:bookmarkStart w:name="_Toc2015294719" w:id="136"/>
      <w:r>
        <w:t>Sections 6-14 Advertising Framework</w:t>
      </w:r>
      <w:bookmarkEnd w:id="133"/>
      <w:bookmarkEnd w:id="134"/>
      <w:bookmarkEnd w:id="135"/>
      <w:bookmarkEnd w:id="136"/>
    </w:p>
    <w:p w:rsidRPr="003C409B" w:rsidR="005D4AEB" w:rsidP="003A19BC" w:rsidRDefault="003A19BC" w14:paraId="2841DD77" w14:textId="52344B32">
      <w:pPr>
        <w:pStyle w:val="SectionHead"/>
        <w:rPr>
          <w:rFonts w:cs="Arial"/>
        </w:rPr>
      </w:pPr>
      <w:bookmarkStart w:name="_Toc169692780" w:id="137"/>
      <w:bookmarkStart w:name="_Toc108125245" w:id="138"/>
      <w:bookmarkStart w:name="_Toc442598394" w:id="139"/>
      <w:bookmarkStart w:name="_Toc1186102641" w:id="140"/>
      <w:bookmarkStart w:name="_Toc171328215" w:id="141"/>
      <w:r w:rsidRPr="77EFFBCF">
        <w:rPr>
          <w:rFonts w:cs="Arial"/>
        </w:rPr>
        <w:t>Branded Content: General legal and regulatory framework</w:t>
      </w:r>
      <w:bookmarkEnd w:id="137"/>
      <w:bookmarkEnd w:id="138"/>
      <w:bookmarkEnd w:id="139"/>
      <w:bookmarkEnd w:id="140"/>
      <w:bookmarkEnd w:id="141"/>
      <w:r w:rsidRPr="77EFFBCF" w:rsidR="005D4AE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Pr="003C409B" w:rsidR="005D4AEB" w:rsidTr="77EFFBCF" w14:paraId="4ADABECF"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5D4AEB" w:rsidP="00CB46D4" w:rsidRDefault="005D4AEB" w14:paraId="01D9D768" w14:textId="2C89228A">
            <w:pPr>
              <w:pStyle w:val="Tableheadings"/>
              <w:spacing w:line="240" w:lineRule="auto"/>
              <w:rPr>
                <w:b/>
                <w:bCs/>
              </w:rPr>
            </w:pPr>
            <w:bookmarkStart w:name="_Toc1944817836" w:id="142"/>
            <w:bookmarkStart w:name="_Toc2222679" w:id="143"/>
            <w:bookmarkStart w:name="_Toc114681978" w:id="144"/>
            <w:bookmarkStart w:name="_Toc46329455" w:id="145"/>
            <w:r w:rsidRPr="77EFFBCF">
              <w:rPr>
                <w:b/>
                <w:bCs/>
              </w:rPr>
              <w:t>Item</w:t>
            </w:r>
            <w:bookmarkEnd w:id="142"/>
            <w:bookmarkEnd w:id="143"/>
            <w:bookmarkEnd w:id="144"/>
            <w:bookmarkEnd w:id="145"/>
          </w:p>
        </w:tc>
        <w:tc>
          <w:tcPr>
            <w:tcW w:w="2126" w:type="dxa"/>
            <w:tcBorders>
              <w:bottom w:val="none" w:color="auto" w:sz="0" w:space="0"/>
            </w:tcBorders>
          </w:tcPr>
          <w:p w:rsidRPr="003C409B" w:rsidR="005D4AEB" w:rsidP="00CB46D4" w:rsidRDefault="005D4AEB" w14:paraId="1D295499" w14:textId="426CC1D6">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703781001" w:id="146"/>
            <w:bookmarkStart w:name="_Toc695861798" w:id="147"/>
            <w:bookmarkStart w:name="_Toc1400388898" w:id="148"/>
            <w:bookmarkStart w:name="_Toc529784127" w:id="149"/>
            <w:r w:rsidRPr="77EFFBCF">
              <w:rPr>
                <w:b/>
                <w:bCs/>
              </w:rPr>
              <w:t>Subject</w:t>
            </w:r>
            <w:bookmarkEnd w:id="146"/>
            <w:bookmarkEnd w:id="147"/>
            <w:bookmarkEnd w:id="148"/>
            <w:bookmarkEnd w:id="149"/>
          </w:p>
        </w:tc>
        <w:tc>
          <w:tcPr>
            <w:tcW w:w="2127" w:type="dxa"/>
            <w:tcBorders>
              <w:bottom w:val="none" w:color="auto" w:sz="0" w:space="0"/>
            </w:tcBorders>
          </w:tcPr>
          <w:p w:rsidRPr="003C409B" w:rsidR="005D4AEB" w:rsidP="00CB46D4" w:rsidRDefault="005D4AEB" w14:paraId="559F44AE" w14:textId="4DB60E60">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407126712" w:id="150"/>
            <w:bookmarkStart w:name="_Toc1051999770" w:id="151"/>
            <w:bookmarkStart w:name="_Toc1304257368" w:id="152"/>
            <w:bookmarkStart w:name="_Toc1558291451" w:id="153"/>
            <w:r w:rsidRPr="77EFFBCF">
              <w:rPr>
                <w:b/>
                <w:bCs/>
              </w:rPr>
              <w:t>Classification</w:t>
            </w:r>
            <w:bookmarkEnd w:id="150"/>
            <w:bookmarkEnd w:id="151"/>
            <w:bookmarkEnd w:id="152"/>
            <w:bookmarkEnd w:id="153"/>
            <w:r w:rsidRPr="77EFFBCF">
              <w:rPr>
                <w:b/>
                <w:bCs/>
              </w:rPr>
              <w:t xml:space="preserve"> </w:t>
            </w:r>
          </w:p>
        </w:tc>
        <w:tc>
          <w:tcPr>
            <w:tcW w:w="5670" w:type="dxa"/>
            <w:tcBorders>
              <w:bottom w:val="none" w:color="auto" w:sz="0" w:space="0"/>
            </w:tcBorders>
          </w:tcPr>
          <w:p w:rsidRPr="003C409B" w:rsidR="005D4AEB" w:rsidP="00CB46D4" w:rsidRDefault="005D4AEB" w14:paraId="5A1AA28C" w14:textId="328FA86D">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953429669" w:id="154"/>
            <w:bookmarkStart w:name="_Toc1454422995" w:id="155"/>
            <w:bookmarkStart w:name="_Toc1641755602" w:id="156"/>
            <w:bookmarkStart w:name="_Toc1694945878" w:id="157"/>
            <w:r w:rsidRPr="77EFFBCF">
              <w:rPr>
                <w:b/>
                <w:bCs/>
              </w:rPr>
              <w:t>Description</w:t>
            </w:r>
            <w:bookmarkEnd w:id="154"/>
            <w:bookmarkEnd w:id="155"/>
            <w:bookmarkEnd w:id="156"/>
            <w:bookmarkEnd w:id="157"/>
          </w:p>
        </w:tc>
      </w:tr>
      <w:tr w:rsidRPr="003C409B" w:rsidR="00CC3915" w:rsidTr="77EFFBCF" w14:paraId="40A76C9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CC3915" w:rsidP="00CC3915" w:rsidRDefault="00CC3915" w14:paraId="44D6DEE5" w14:textId="7826CEFF">
            <w:pPr>
              <w:rPr>
                <w:b w:val="0"/>
                <w:bCs w:val="0"/>
                <w:color w:val="747474" w:themeColor="background2" w:themeShade="80"/>
              </w:rPr>
            </w:pPr>
            <w:r w:rsidRPr="003C409B">
              <w:rPr>
                <w:color w:val="747474" w:themeColor="background2" w:themeShade="80"/>
              </w:rPr>
              <w:t>6.1</w:t>
            </w:r>
          </w:p>
        </w:tc>
        <w:tc>
          <w:tcPr>
            <w:tcW w:w="2126" w:type="dxa"/>
            <w:tcBorders>
              <w:top w:val="none" w:color="auto" w:sz="0" w:space="0"/>
              <w:bottom w:val="none" w:color="auto" w:sz="0" w:space="0"/>
            </w:tcBorders>
          </w:tcPr>
          <w:p w:rsidRPr="003C409B" w:rsidR="00CC3915" w:rsidP="00CC3915" w:rsidRDefault="00CC3915" w14:paraId="0231CCEA" w14:textId="48A34C51">
            <w:pPr>
              <w:pStyle w:val="Subjectcolumntext"/>
              <w:cnfStyle w:val="000000100000" w:firstRow="0" w:lastRow="0" w:firstColumn="0" w:lastColumn="0" w:oddVBand="0" w:evenVBand="0" w:oddHBand="1" w:evenHBand="0" w:firstRowFirstColumn="0" w:firstRowLastColumn="0" w:lastRowFirstColumn="0" w:lastRowLastColumn="0"/>
            </w:pPr>
            <w:r w:rsidRPr="003C409B">
              <w:t>Are there general rules on identification of marketing communications? What?</w:t>
            </w:r>
          </w:p>
        </w:tc>
        <w:tc>
          <w:tcPr>
            <w:tcW w:w="2127" w:type="dxa"/>
            <w:tcBorders>
              <w:top w:val="none" w:color="auto" w:sz="0" w:space="0"/>
              <w:bottom w:val="none" w:color="auto" w:sz="0" w:space="0"/>
            </w:tcBorders>
          </w:tcPr>
          <w:p w:rsidRPr="003C409B" w:rsidR="00CC3915" w:rsidP="00CC3915" w:rsidRDefault="00CC3915" w14:paraId="4B8ED8B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75121" w:rsidR="00CC3915" w:rsidP="00CC3915" w:rsidRDefault="00CC3915" w14:paraId="0D3AF2F4"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In the EU, the Unfair Commercial Practices Directive (</w:t>
            </w:r>
            <w:hyperlink w:tgtFrame="_blank" w:history="1" r:id="rId150">
              <w:r w:rsidRPr="00475121">
                <w:rPr>
                  <w:rFonts w:eastAsia="Times New Roman"/>
                  <w:color w:val="0563C1"/>
                  <w:u w:val="single"/>
                  <w:lang w:eastAsia="en-GB"/>
                </w:rPr>
                <w:t>Directive 2005/29/EC</w:t>
              </w:r>
            </w:hyperlink>
            <w:r w:rsidRPr="00475121">
              <w:rPr>
                <w:rFonts w:eastAsia="Times New Roman"/>
                <w:color w:val="000000"/>
                <w:lang w:eastAsia="en-GB"/>
              </w:rPr>
              <w:t>) and the Misleading and Comparative Advertising Directive (</w:t>
            </w:r>
            <w:hyperlink w:tgtFrame="_blank" w:history="1" r:id="rId151">
              <w:r w:rsidRPr="00475121">
                <w:rPr>
                  <w:rFonts w:eastAsia="Times New Roman"/>
                  <w:color w:val="0563C1"/>
                  <w:u w:val="single"/>
                  <w:lang w:eastAsia="en-GB"/>
                </w:rPr>
                <w:t>Directive 2006/114/EC</w:t>
              </w:r>
            </w:hyperlink>
            <w:r w:rsidRPr="00475121">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w:tgtFrame="_blank" w:history="1" r:id="rId152">
              <w:r w:rsidRPr="00475121">
                <w:rPr>
                  <w:rFonts w:eastAsia="Times New Roman"/>
                  <w:color w:val="0563C1"/>
                  <w:u w:val="single"/>
                  <w:lang w:eastAsia="en-GB"/>
                </w:rPr>
                <w:t>Directive 2005/29/EC</w:t>
              </w:r>
            </w:hyperlink>
            <w:r w:rsidRPr="00475121">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w:tgtFrame="_blank" w:history="1" r:id="rId153">
              <w:r w:rsidRPr="00475121">
                <w:rPr>
                  <w:rFonts w:eastAsia="Times New Roman"/>
                  <w:color w:val="0563C1"/>
                  <w:u w:val="single"/>
                  <w:lang w:eastAsia="en-GB"/>
                </w:rPr>
                <w:t>Directive 2005/29/EC</w:t>
              </w:r>
            </w:hyperlink>
            <w:r w:rsidRPr="00475121">
              <w:rPr>
                <w:rFonts w:eastAsia="Times New Roman"/>
                <w:color w:val="000000"/>
                <w:lang w:eastAsia="en-GB"/>
              </w:rPr>
              <w:t xml:space="preserve"> Article 7, (2)). The Directive also requires the Member States to have </w:t>
            </w:r>
            <w:r w:rsidRPr="00475121">
              <w:rPr>
                <w:rFonts w:eastAsia="Times New Roman"/>
                <w:color w:val="000000"/>
                <w:lang w:eastAsia="en-GB"/>
              </w:rPr>
              <w:t>appropriate enforcement powers so consumers can act when affected by breaches of these rules, including through legal routes, regulatory authorities, and/or complaint systems. The Misleading and Comparative Advertising Directive (</w:t>
            </w:r>
            <w:hyperlink w:tgtFrame="_blank" w:history="1" r:id="rId154">
              <w:r w:rsidRPr="00475121">
                <w:rPr>
                  <w:rFonts w:eastAsia="Times New Roman"/>
                  <w:color w:val="0563C1"/>
                  <w:u w:val="single"/>
                  <w:lang w:eastAsia="en-GB"/>
                </w:rPr>
                <w:t>Directive 2006/114/EC</w:t>
              </w:r>
            </w:hyperlink>
            <w:r w:rsidRPr="00475121">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w:tgtFrame="_blank" w:history="1" r:id="rId155">
              <w:r w:rsidRPr="00475121">
                <w:rPr>
                  <w:rFonts w:eastAsia="Times New Roman"/>
                  <w:color w:val="0563C1"/>
                  <w:u w:val="single"/>
                  <w:lang w:eastAsia="en-GB"/>
                </w:rPr>
                <w:t>Directive 2006/114/EC</w:t>
              </w:r>
            </w:hyperlink>
            <w:r w:rsidRPr="00475121">
              <w:rPr>
                <w:rFonts w:eastAsia="Times New Roman"/>
                <w:color w:val="000000"/>
                <w:lang w:eastAsia="en-GB"/>
              </w:rPr>
              <w:t>, Article 4 (a)). </w:t>
            </w:r>
            <w:r w:rsidRPr="00475121">
              <w:rPr>
                <w:rStyle w:val="normaltextrun"/>
                <w:color w:val="000000"/>
                <w:shd w:val="clear" w:color="auto" w:fill="FFFFFF"/>
              </w:rPr>
              <w:t xml:space="preserve">Jonathan Hardy adds that Article 22 in the </w:t>
            </w:r>
            <w:hyperlink w:tgtFrame="_blank" w:history="1" r:id="rId156">
              <w:r w:rsidRPr="00475121">
                <w:rPr>
                  <w:rStyle w:val="normaltextrun"/>
                  <w:color w:val="0563C1"/>
                  <w:u w:val="single"/>
                  <w:shd w:val="clear" w:color="auto" w:fill="FFFFFF"/>
                </w:rPr>
                <w:t>Annex I to Directive 2005/29/EC</w:t>
              </w:r>
            </w:hyperlink>
            <w:r w:rsidRPr="00475121">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rsidRPr="00475121" w:rsidR="00CC3915" w:rsidP="00CC3915" w:rsidRDefault="00CC3915" w14:paraId="2987220E"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 </w:t>
            </w:r>
          </w:p>
          <w:p w:rsidRPr="004C157D" w:rsidR="00814741" w:rsidP="004C157D" w:rsidRDefault="00814741" w14:paraId="421BD42C" w14:textId="05BFA9D8">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75121">
              <w:rPr>
                <w:rStyle w:val="normaltextrun"/>
                <w:rFonts w:eastAsiaTheme="majorEastAsia"/>
                <w:color w:val="000000"/>
              </w:rPr>
              <w:t xml:space="preserve">The Unfair Commercial </w:t>
            </w:r>
            <w:r w:rsidRPr="003C33A2">
              <w:rPr>
                <w:rStyle w:val="normaltextrun"/>
                <w:rFonts w:eastAsiaTheme="majorEastAsia"/>
                <w:color w:val="000000"/>
              </w:rPr>
              <w:t>Practices Directive (</w:t>
            </w:r>
            <w:hyperlink w:tgtFrame="_blank" w:history="1" r:id="rId157">
              <w:r w:rsidRPr="003C33A2">
                <w:rPr>
                  <w:rStyle w:val="normaltextrun"/>
                  <w:rFonts w:eastAsiaTheme="majorEastAsia"/>
                  <w:color w:val="0563C1"/>
                  <w:u w:val="single"/>
                </w:rPr>
                <w:t>Directive 2005/29/EC</w:t>
              </w:r>
            </w:hyperlink>
            <w:r w:rsidRPr="003C33A2">
              <w:rPr>
                <w:rStyle w:val="normaltextrun"/>
                <w:rFonts w:eastAsiaTheme="majorEastAsia"/>
                <w:color w:val="000000"/>
              </w:rPr>
              <w:t xml:space="preserve">) and </w:t>
            </w:r>
            <w:r>
              <w:rPr>
                <w:rStyle w:val="normaltextrun"/>
                <w:rFonts w:eastAsiaTheme="majorEastAsia"/>
                <w:color w:val="000000"/>
              </w:rPr>
              <w:t>t</w:t>
            </w:r>
            <w:r w:rsidRPr="003C33A2">
              <w:rPr>
                <w:rStyle w:val="normaltextrun"/>
                <w:rFonts w:eastAsiaTheme="majorEastAsia"/>
                <w:color w:val="000000"/>
              </w:rPr>
              <w:t>he</w:t>
            </w:r>
            <w:r w:rsidRPr="00475121">
              <w:rPr>
                <w:rStyle w:val="normaltextrun"/>
                <w:rFonts w:eastAsiaTheme="majorEastAsia"/>
                <w:color w:val="000000"/>
              </w:rPr>
              <w:t xml:space="preserve"> Misleading and Comparative Advertising Directive (</w:t>
            </w:r>
            <w:hyperlink w:tgtFrame="_blank" w:history="1" r:id="rId158">
              <w:r w:rsidRPr="00475121">
                <w:rPr>
                  <w:rStyle w:val="normaltextrun"/>
                  <w:rFonts w:eastAsiaTheme="majorEastAsia"/>
                  <w:color w:val="0563C1"/>
                  <w:u w:val="single"/>
                </w:rPr>
                <w:t>Directive 2006/114/EC</w:t>
              </w:r>
            </w:hyperlink>
            <w:r w:rsidRPr="00475121">
              <w:rPr>
                <w:rStyle w:val="normaltextrun"/>
                <w:rFonts w:eastAsiaTheme="majorEastAsia"/>
                <w:color w:val="000000"/>
              </w:rPr>
              <w:t>)</w:t>
            </w:r>
            <w:r>
              <w:rPr>
                <w:rStyle w:val="normaltextrun"/>
                <w:rFonts w:eastAsiaTheme="majorEastAsia"/>
                <w:color w:val="000000"/>
              </w:rPr>
              <w:t xml:space="preserve"> were</w:t>
            </w:r>
            <w:r w:rsidRPr="003C33A2">
              <w:rPr>
                <w:rStyle w:val="normaltextrun"/>
                <w:rFonts w:eastAsiaTheme="majorEastAsia"/>
              </w:rPr>
              <w:t xml:space="preserve"> transposed through </w:t>
            </w:r>
            <w:r w:rsidRPr="003C33A2">
              <w:rPr>
                <w:rStyle w:val="normaltextrun"/>
                <w:rFonts w:eastAsiaTheme="majorEastAsia"/>
                <w:color w:val="000000"/>
                <w:shd w:val="clear" w:color="auto" w:fill="FFFFFF"/>
              </w:rPr>
              <w:t>Gesetz gegen den unlauteren Wettbewerb (UWG) (</w:t>
            </w:r>
            <w:hyperlink w:tgtFrame="_blank" w:history="1" r:id="rId159">
              <w:r w:rsidRPr="003C33A2">
                <w:rPr>
                  <w:rStyle w:val="normaltextrun"/>
                  <w:rFonts w:eastAsiaTheme="majorEastAsia"/>
                  <w:color w:val="0563C1"/>
                  <w:u w:val="single"/>
                  <w:shd w:val="clear" w:color="auto" w:fill="FFFFFF"/>
                </w:rPr>
                <w:t>Act against Unfair Competition,</w:t>
              </w:r>
            </w:hyperlink>
            <w:r w:rsidRPr="003C33A2">
              <w:rPr>
                <w:rStyle w:val="normaltextrun"/>
                <w:rFonts w:eastAsiaTheme="majorEastAsia"/>
                <w:color w:val="000000"/>
                <w:shd w:val="clear" w:color="auto" w:fill="FFFFFF"/>
              </w:rPr>
              <w:t xml:space="preserve"> or the Law Against Unfair Trade Practices)</w:t>
            </w:r>
            <w:r>
              <w:rPr>
                <w:rStyle w:val="normaltextrun"/>
                <w:rFonts w:eastAsiaTheme="majorEastAsia"/>
                <w:color w:val="000000"/>
                <w:shd w:val="clear" w:color="auto" w:fill="FFFFFF"/>
              </w:rPr>
              <w:t xml:space="preserve">. </w:t>
            </w:r>
            <w:hyperlink w:tgtFrame="_blank" w:history="1" r:id="rId160">
              <w:r w:rsidRPr="00814741">
                <w:rPr>
                  <w:rFonts w:eastAsia="Times New Roman"/>
                  <w:color w:val="0563C1"/>
                  <w:u w:val="single"/>
                  <w:lang w:eastAsia="en-GB"/>
                </w:rPr>
                <w:t>The Act against Unfair Competition</w:t>
              </w:r>
            </w:hyperlink>
            <w:r w:rsidRPr="00814741">
              <w:rPr>
                <w:rFonts w:eastAsia="Times New Roman"/>
                <w:lang w:eastAsia="en-GB"/>
              </w:rPr>
              <w:t xml:space="preserve"> restates the relevant rule and classifies hiding commercial intent as an unfair commercial practice involving a misleading omission. Section 5a (4) states: ‘Unfairness is also deemed to have occurred where the commercial intent of a commercial practice is not identified, unless this is directly apparent from the context, and where such failure to identify the commercial intent is suited to causing the consumer or other market participant to take a transactional decision which he or she would not have taken otherwise. An activity has no commercial purpose for the benefit of another entrepreneur if the person or entity engaged in it does not obtain payment or a similar consideration, nor a promise thereof, for the activity undertaken by the other entrepreneur. The obtaining or promising of a consideration is assumed to have occurred unless the person or entity engaged in the activity substantiates that he, she or it has not obtained any such consideration’ (Official translation of the Federal Ministry of Justice, </w:t>
            </w:r>
            <w:hyperlink w:tgtFrame="_blank" w:history="1" r:id="rId161">
              <w:r w:rsidRPr="00814741">
                <w:rPr>
                  <w:rFonts w:eastAsia="Times New Roman"/>
                  <w:color w:val="0563C1"/>
                  <w:u w:val="single"/>
                  <w:lang w:eastAsia="en-GB"/>
                </w:rPr>
                <w:t>The Act against Unfair Competition</w:t>
              </w:r>
            </w:hyperlink>
            <w:r w:rsidRPr="00814741">
              <w:rPr>
                <w:rFonts w:eastAsia="Times New Roman"/>
                <w:lang w:eastAsia="en-GB"/>
              </w:rPr>
              <w:t>). </w:t>
            </w:r>
          </w:p>
        </w:tc>
      </w:tr>
      <w:tr w:rsidRPr="003C409B" w:rsidR="00CC3915" w:rsidTr="77EFFBCF" w14:paraId="6EBFAB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CC3915" w:rsidP="00CC3915" w:rsidRDefault="00CC3915" w14:paraId="71FE613B" w14:textId="4409150F">
            <w:pPr>
              <w:rPr>
                <w:color w:val="3A3A3A" w:themeColor="background2" w:themeShade="40"/>
              </w:rPr>
            </w:pPr>
            <w:r w:rsidRPr="003C409B">
              <w:rPr>
                <w:color w:val="747474" w:themeColor="background2" w:themeShade="80"/>
              </w:rPr>
              <w:t>6.2</w:t>
            </w:r>
          </w:p>
        </w:tc>
        <w:tc>
          <w:tcPr>
            <w:tcW w:w="2126" w:type="dxa"/>
          </w:tcPr>
          <w:p w:rsidRPr="003C409B" w:rsidR="00CC3915" w:rsidP="00CC3915" w:rsidRDefault="00CC3915" w14:paraId="46E4F5FD" w14:textId="0FD8913A">
            <w:pPr>
              <w:pStyle w:val="Subjectcolumntext"/>
              <w:cnfStyle w:val="000000000000" w:firstRow="0" w:lastRow="0" w:firstColumn="0" w:lastColumn="0" w:oddVBand="0" w:evenVBand="0" w:oddHBand="0" w:evenHBand="0" w:firstRowFirstColumn="0" w:firstRowLastColumn="0" w:lastRowFirstColumn="0" w:lastRowLastColumn="0"/>
            </w:pPr>
            <w:r w:rsidRPr="003C409B">
              <w:t xml:space="preserve">Are there general rules requiring that </w:t>
            </w:r>
            <w:r w:rsidRPr="003C409B">
              <w:t>marketing communications identify who the advertiser/sponsor of the advertising is?</w:t>
            </w:r>
          </w:p>
        </w:tc>
        <w:tc>
          <w:tcPr>
            <w:tcW w:w="2127" w:type="dxa"/>
          </w:tcPr>
          <w:p w:rsidRPr="003C409B" w:rsidR="00CC3915" w:rsidP="00CC3915" w:rsidRDefault="00CC3915" w14:paraId="58BDD7E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CC3915" w:rsidP="00CC3915" w:rsidRDefault="00A353DA" w14:paraId="4E8F0458"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 the EU, the Unfair Commercial Practices Directive (</w:t>
            </w:r>
            <w:hyperlink w:tgtFrame="_blank" w:history="1" r:id="rId162">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classifies a lack of identification of </w:t>
            </w:r>
            <w:r w:rsidRPr="00475121">
              <w:rPr>
                <w:rStyle w:val="normaltextrun"/>
                <w:color w:val="000000"/>
                <w:shd w:val="clear" w:color="auto" w:fill="FFFFFF"/>
              </w:rPr>
              <w:t>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475121">
              <w:rPr>
                <w:rStyle w:val="eop"/>
                <w:color w:val="000000"/>
                <w:shd w:val="clear" w:color="auto" w:fill="FFFFFF"/>
              </w:rPr>
              <w:t> </w:t>
            </w:r>
          </w:p>
          <w:p w:rsidR="00A353DA" w:rsidP="00CC3915" w:rsidRDefault="00A353DA" w14:paraId="0F6674B2" w14:textId="77777777">
            <w:pPr>
              <w:cnfStyle w:val="000000000000" w:firstRow="0" w:lastRow="0" w:firstColumn="0" w:lastColumn="0" w:oddVBand="0" w:evenVBand="0" w:oddHBand="0" w:evenHBand="0" w:firstRowFirstColumn="0" w:firstRowLastColumn="0" w:lastRowFirstColumn="0" w:lastRowLastColumn="0"/>
              <w:rPr>
                <w:rStyle w:val="eop"/>
              </w:rPr>
            </w:pPr>
          </w:p>
          <w:p w:rsidRPr="00A353DA" w:rsidR="00A353DA" w:rsidP="00A353DA" w:rsidRDefault="00A353DA" w14:paraId="0611AA51" w14:textId="456EC53D">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en-GB"/>
              </w:rPr>
            </w:pPr>
            <w:r>
              <w:rPr>
                <w:rStyle w:val="normaltextrun"/>
                <w:rFonts w:eastAsiaTheme="majorEastAsia"/>
                <w:color w:val="000000"/>
                <w:shd w:val="clear" w:color="auto" w:fill="FFFFFF"/>
              </w:rPr>
              <w:t xml:space="preserve">German National legislation, </w:t>
            </w:r>
            <w:r w:rsidRPr="003C33A2">
              <w:rPr>
                <w:rStyle w:val="normaltextrun"/>
                <w:rFonts w:eastAsiaTheme="majorEastAsia"/>
                <w:color w:val="000000"/>
                <w:shd w:val="clear" w:color="auto" w:fill="FFFFFF"/>
              </w:rPr>
              <w:t>Gesetz gegen den unlauteren Wettbewerb (UWG) (</w:t>
            </w:r>
            <w:hyperlink w:tgtFrame="_blank" w:history="1" r:id="rId163">
              <w:r w:rsidRPr="003C33A2">
                <w:rPr>
                  <w:rStyle w:val="normaltextrun"/>
                  <w:rFonts w:eastAsiaTheme="majorEastAsia"/>
                  <w:color w:val="0563C1"/>
                  <w:u w:val="single"/>
                  <w:shd w:val="clear" w:color="auto" w:fill="FFFFFF"/>
                </w:rPr>
                <w:t>Act against Unfair Competition,</w:t>
              </w:r>
            </w:hyperlink>
            <w:r w:rsidRPr="003C33A2">
              <w:rPr>
                <w:rStyle w:val="normaltextrun"/>
                <w:rFonts w:eastAsiaTheme="majorEastAsia"/>
                <w:color w:val="000000"/>
                <w:shd w:val="clear" w:color="auto" w:fill="FFFFFF"/>
              </w:rPr>
              <w:t xml:space="preserve"> or the Law Against Unfair Trade Practices)</w:t>
            </w:r>
            <w:r>
              <w:rPr>
                <w:rStyle w:val="normaltextrun"/>
                <w:rFonts w:eastAsiaTheme="majorEastAsia"/>
                <w:color w:val="000000"/>
                <w:shd w:val="clear" w:color="auto" w:fill="FFFFFF"/>
              </w:rPr>
              <w:t>, reinstates the rule under s</w:t>
            </w:r>
            <w:r>
              <w:t xml:space="preserve">ection 5b called ‘material information’ </w:t>
            </w:r>
            <w:r w:rsidRPr="00814741">
              <w:rPr>
                <w:rFonts w:eastAsia="Times New Roman"/>
                <w:lang w:eastAsia="en-GB"/>
              </w:rPr>
              <w:t xml:space="preserve">(Official translation of the Federal Ministry of Justice, </w:t>
            </w:r>
            <w:hyperlink w:tgtFrame="_blank" w:history="1" r:id="rId164">
              <w:r w:rsidRPr="00814741">
                <w:rPr>
                  <w:rFonts w:eastAsia="Times New Roman"/>
                  <w:color w:val="0563C1"/>
                  <w:u w:val="single"/>
                  <w:lang w:eastAsia="en-GB"/>
                </w:rPr>
                <w:t>The Act against Unfair Competition</w:t>
              </w:r>
            </w:hyperlink>
            <w:r w:rsidRPr="00814741">
              <w:rPr>
                <w:rFonts w:eastAsia="Times New Roman"/>
                <w:lang w:eastAsia="en-GB"/>
              </w:rPr>
              <w:t>). </w:t>
            </w:r>
          </w:p>
        </w:tc>
      </w:tr>
      <w:tr w:rsidRPr="003C409B" w:rsidR="00A353DA" w:rsidTr="77EFFBCF" w14:paraId="60E57D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A353DA" w:rsidP="00A353DA" w:rsidRDefault="00A353DA" w14:paraId="4A284742" w14:textId="77769FDB">
            <w:pPr>
              <w:rPr>
                <w:color w:val="747474" w:themeColor="background2" w:themeShade="80"/>
              </w:rPr>
            </w:pPr>
            <w:r w:rsidRPr="003C409B">
              <w:rPr>
                <w:color w:val="747474" w:themeColor="background2" w:themeShade="80"/>
              </w:rPr>
              <w:t>6.3</w:t>
            </w:r>
          </w:p>
        </w:tc>
        <w:tc>
          <w:tcPr>
            <w:tcW w:w="2126" w:type="dxa"/>
            <w:tcBorders>
              <w:top w:val="none" w:color="auto" w:sz="0" w:space="0"/>
              <w:bottom w:val="none" w:color="auto" w:sz="0" w:space="0"/>
            </w:tcBorders>
          </w:tcPr>
          <w:p w:rsidRPr="003C409B" w:rsidR="00A353DA" w:rsidP="00A353DA" w:rsidRDefault="00A353DA" w14:paraId="06428DEA" w14:textId="76DAB5A0">
            <w:pPr>
              <w:pStyle w:val="Subjectcolumntext"/>
              <w:cnfStyle w:val="000000100000" w:firstRow="0" w:lastRow="0" w:firstColumn="0" w:lastColumn="0" w:oddVBand="0" w:evenVBand="0" w:oddHBand="1" w:evenHBand="0" w:firstRowFirstColumn="0" w:firstRowLastColumn="0" w:lastRowFirstColumn="0" w:lastRowLastColumn="0"/>
            </w:pPr>
            <w:r w:rsidRPr="003C409B">
              <w:t>Are there (general) disclosure or other obligations when integrating advertising content with other content?</w:t>
            </w:r>
          </w:p>
        </w:tc>
        <w:tc>
          <w:tcPr>
            <w:tcW w:w="2127" w:type="dxa"/>
            <w:tcBorders>
              <w:top w:val="none" w:color="auto" w:sz="0" w:space="0"/>
              <w:bottom w:val="none" w:color="auto" w:sz="0" w:space="0"/>
            </w:tcBorders>
          </w:tcPr>
          <w:p w:rsidRPr="003C409B" w:rsidR="00A353DA" w:rsidP="00A353DA" w:rsidRDefault="00A353DA" w14:paraId="424B02C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A353DA" w:rsidP="00A353DA" w:rsidRDefault="00A353DA" w14:paraId="2EEB221D"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In the EU, the Unfair Commercial Practices Directive (</w:t>
            </w:r>
            <w:hyperlink w:tgtFrame="_blank" w:history="1" r:id="rId165">
              <w:r w:rsidRPr="00475121">
                <w:rPr>
                  <w:rStyle w:val="normaltextrun"/>
                  <w:color w:val="0563C1"/>
                  <w:u w:val="single"/>
                  <w:shd w:val="clear" w:color="auto" w:fill="FFFFFF"/>
                </w:rPr>
                <w:t>Directive 2005/29/EC</w:t>
              </w:r>
            </w:hyperlink>
            <w:r w:rsidRPr="00475121">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w:tgtFrame="_blank" w:history="1" r:id="rId166">
              <w:r w:rsidRPr="00475121">
                <w:rPr>
                  <w:rStyle w:val="normaltextrun"/>
                  <w:color w:val="0563C1"/>
                  <w:u w:val="single"/>
                  <w:shd w:val="clear" w:color="auto" w:fill="FFFFFF"/>
                </w:rPr>
                <w:t>Annex I to Directive 2005/29/EC, (11)</w:t>
              </w:r>
            </w:hyperlink>
            <w:r w:rsidRPr="00475121">
              <w:rPr>
                <w:rStyle w:val="normaltextrun"/>
                <w:color w:val="000000"/>
                <w:shd w:val="clear" w:color="auto" w:fill="FFFFFF"/>
              </w:rPr>
              <w:t>).</w:t>
            </w:r>
          </w:p>
          <w:p w:rsidR="00A353DA" w:rsidP="00A353DA" w:rsidRDefault="00A353DA" w14:paraId="4B332866"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A353DA" w:rsidR="00A353DA" w:rsidP="00A353DA" w:rsidRDefault="00DB77F7" w14:paraId="52B76689" w14:textId="73821D3F">
            <w:pPr>
              <w:cnfStyle w:val="000000100000" w:firstRow="0" w:lastRow="0" w:firstColumn="0" w:lastColumn="0" w:oddVBand="0" w:evenVBand="0" w:oddHBand="1" w:evenHBand="0" w:firstRowFirstColumn="0" w:firstRowLastColumn="0" w:lastRowFirstColumn="0" w:lastRowLastColumn="0"/>
            </w:pPr>
            <w:hyperlink w:tgtFrame="_blank" w:history="1" r:id="rId167">
              <w:r w:rsidRPr="00A353DA" w:rsidR="00A353DA">
                <w:rPr>
                  <w:rStyle w:val="normaltextrun"/>
                  <w:color w:val="0563C1"/>
                  <w:u w:val="single"/>
                  <w:shd w:val="clear" w:color="auto" w:fill="FFFFFF"/>
                </w:rPr>
                <w:t>The Act against Unfair Competition</w:t>
              </w:r>
            </w:hyperlink>
            <w:r w:rsidRPr="00A353DA" w:rsidR="00A353DA">
              <w:rPr>
                <w:rStyle w:val="normaltextrun"/>
                <w:color w:val="000000"/>
                <w:shd w:val="clear" w:color="auto" w:fill="FFFFFF"/>
              </w:rPr>
              <w:t xml:space="preserve"> (or the Law Against Unfair Trade Practices) (Gesetz gegen den unlauteren Wettbewerb - UWG) Annex (to section 3 (3)) lists prohibited types of advertising and under item 11, ‘advertorials’, states: ‘using editorial content to promote goods or services where the entrepreneur has paid for this promotion without such connection being clearly identifiable from the content or by images or sounds’ </w:t>
            </w:r>
            <w:r w:rsidRPr="00814741" w:rsidR="00A353DA">
              <w:rPr>
                <w:rFonts w:eastAsia="Times New Roman"/>
                <w:lang w:eastAsia="en-GB"/>
              </w:rPr>
              <w:t xml:space="preserve">(Official translation of the Federal Ministry of Justice, </w:t>
            </w:r>
            <w:hyperlink w:tgtFrame="_blank" w:history="1" r:id="rId168">
              <w:r w:rsidRPr="00814741" w:rsidR="00A353DA">
                <w:rPr>
                  <w:rFonts w:eastAsia="Times New Roman"/>
                  <w:color w:val="0563C1"/>
                  <w:u w:val="single"/>
                  <w:lang w:eastAsia="en-GB"/>
                </w:rPr>
                <w:t>The Act against Unfair Competition</w:t>
              </w:r>
            </w:hyperlink>
            <w:r w:rsidRPr="00814741" w:rsidR="00A353DA">
              <w:rPr>
                <w:rFonts w:eastAsia="Times New Roman"/>
                <w:lang w:eastAsia="en-GB"/>
              </w:rPr>
              <w:t>). </w:t>
            </w:r>
          </w:p>
        </w:tc>
      </w:tr>
      <w:tr w:rsidRPr="003C409B" w:rsidR="00A353DA" w:rsidTr="77EFFBCF" w14:paraId="59A932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A353DA" w:rsidP="00A353DA" w:rsidRDefault="00A353DA" w14:paraId="5F0B4D6B" w14:textId="44DCD6BB">
            <w:pPr>
              <w:rPr>
                <w:color w:val="747474" w:themeColor="background2" w:themeShade="80"/>
              </w:rPr>
            </w:pPr>
            <w:r w:rsidRPr="003C409B">
              <w:rPr>
                <w:color w:val="747474" w:themeColor="background2" w:themeShade="80"/>
              </w:rPr>
              <w:t>6.4</w:t>
            </w:r>
          </w:p>
        </w:tc>
        <w:tc>
          <w:tcPr>
            <w:tcW w:w="2126" w:type="dxa"/>
          </w:tcPr>
          <w:p w:rsidRPr="003C409B" w:rsidR="00A353DA" w:rsidP="00A353DA" w:rsidRDefault="00A353DA" w14:paraId="4FA5E021" w14:textId="5165EF48">
            <w:pPr>
              <w:pStyle w:val="Subjectcolumntext"/>
              <w:cnfStyle w:val="000000000000" w:firstRow="0" w:lastRow="0" w:firstColumn="0" w:lastColumn="0" w:oddVBand="0" w:evenVBand="0" w:oddHBand="0" w:evenHBand="0" w:firstRowFirstColumn="0" w:firstRowLastColumn="0" w:lastRowFirstColumn="0" w:lastRowLastColumn="0"/>
            </w:pPr>
            <w:r w:rsidRPr="003C409B">
              <w:t>What are the rules governing the use of endorsements and testimonials in advertising?</w:t>
            </w:r>
          </w:p>
        </w:tc>
        <w:tc>
          <w:tcPr>
            <w:tcW w:w="2127" w:type="dxa"/>
          </w:tcPr>
          <w:p w:rsidRPr="003C409B" w:rsidR="00A353DA" w:rsidP="00A353DA" w:rsidRDefault="00A353DA" w14:paraId="29943F2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A353DA" w:rsidP="00A353DA" w:rsidRDefault="00AC074E" w14:paraId="7E133074"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 the EU, the Unfair Commercial Practices Directive (</w:t>
            </w:r>
            <w:hyperlink w:tgtFrame="_blank" w:history="1" r:id="rId169">
              <w:r w:rsidRPr="00475121">
                <w:rPr>
                  <w:rStyle w:val="normaltextrun"/>
                  <w:color w:val="0563C1"/>
                  <w:u w:val="single"/>
                  <w:shd w:val="clear" w:color="auto" w:fill="FFFFFF"/>
                </w:rPr>
                <w:t>Directive 2005/29/EC</w:t>
              </w:r>
            </w:hyperlink>
            <w:r w:rsidRPr="00475121">
              <w:rPr>
                <w:rStyle w:val="normaltextrun"/>
                <w:color w:val="000000"/>
                <w:shd w:val="clear" w:color="auto" w:fill="FFFFFF"/>
              </w:rPr>
              <w:t>) includes commercial practices prohibited in all circumstances (‘blacklist’). The Amending Directive (EU) 2019/2161 (</w:t>
            </w:r>
            <w:hyperlink w:tgtFrame="_blank" w:history="1" r:id="rId170">
              <w:r w:rsidRPr="00475121">
                <w:rPr>
                  <w:rStyle w:val="normaltextrun"/>
                  <w:color w:val="0563C1"/>
                  <w:u w:val="single"/>
                  <w:shd w:val="clear" w:color="auto" w:fill="FFFFFF"/>
                </w:rPr>
                <w:t>The Omnibus Directive</w:t>
              </w:r>
            </w:hyperlink>
            <w:r w:rsidRPr="00475121">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475121">
              <w:rPr>
                <w:rStyle w:val="eop"/>
                <w:color w:val="000000"/>
                <w:shd w:val="clear" w:color="auto" w:fill="FFFFFF"/>
              </w:rPr>
              <w:t> </w:t>
            </w:r>
          </w:p>
          <w:p w:rsidR="00AC074E" w:rsidP="00A353DA" w:rsidRDefault="00AC074E" w14:paraId="6C9E0967" w14:textId="77777777">
            <w:pPr>
              <w:cnfStyle w:val="000000000000" w:firstRow="0" w:lastRow="0" w:firstColumn="0" w:lastColumn="0" w:oddVBand="0" w:evenVBand="0" w:oddHBand="0" w:evenHBand="0" w:firstRowFirstColumn="0" w:firstRowLastColumn="0" w:lastRowFirstColumn="0" w:lastRowLastColumn="0"/>
              <w:rPr>
                <w:rStyle w:val="eop"/>
              </w:rPr>
            </w:pPr>
          </w:p>
          <w:p w:rsidRPr="00AC074E" w:rsidR="00AC074E" w:rsidP="00A353DA" w:rsidRDefault="00DB77F7" w14:paraId="3747D452" w14:textId="6ECC052D">
            <w:pPr>
              <w:cnfStyle w:val="000000000000" w:firstRow="0" w:lastRow="0" w:firstColumn="0" w:lastColumn="0" w:oddVBand="0" w:evenVBand="0" w:oddHBand="0" w:evenHBand="0" w:firstRowFirstColumn="0" w:firstRowLastColumn="0" w:lastRowFirstColumn="0" w:lastRowLastColumn="0"/>
            </w:pPr>
            <w:hyperlink w:tgtFrame="_blank" w:history="1" r:id="rId171">
              <w:r w:rsidRPr="00AC074E" w:rsidR="00AC074E">
                <w:rPr>
                  <w:rStyle w:val="normaltextrun"/>
                  <w:color w:val="0563C1"/>
                  <w:u w:val="single"/>
                  <w:shd w:val="clear" w:color="auto" w:fill="FFFFFF"/>
                </w:rPr>
                <w:t>The Act against Unfair Competition</w:t>
              </w:r>
            </w:hyperlink>
            <w:r w:rsidRPr="00AC074E" w:rsidR="00AC074E">
              <w:rPr>
                <w:rStyle w:val="normaltextrun"/>
                <w:color w:val="000000"/>
                <w:shd w:val="clear" w:color="auto" w:fill="FFFFFF"/>
              </w:rPr>
              <w:t xml:space="preserve"> (or the Law Against Unfair Trade Practices) (Gesetz gegen den unlauteren Wettbewerb - UWG) Annex (to section 3 (3)) lists prohibited types of advertising and under item 22, states: ‘making the false statement, or creating the false impression, that the entrepreneur is a consumer or is not </w:t>
            </w:r>
            <w:r w:rsidRPr="00AC074E" w:rsidR="00AC074E">
              <w:rPr>
                <w:rStyle w:val="normaltextrun"/>
                <w:color w:val="000000"/>
                <w:shd w:val="clear" w:color="auto" w:fill="FFFFFF"/>
              </w:rPr>
              <w:t>acting for purposes relating to his or her business, trade, craft or profession’ (</w:t>
            </w:r>
            <w:hyperlink w:tgtFrame="_blank" w:history="1" r:id="rId172">
              <w:r w:rsidRPr="00AC074E" w:rsidR="00AC074E">
                <w:rPr>
                  <w:rStyle w:val="normaltextrun"/>
                  <w:color w:val="0563C1"/>
                  <w:u w:val="single"/>
                  <w:shd w:val="clear" w:color="auto" w:fill="FFFFFF"/>
                </w:rPr>
                <w:t>UWG</w:t>
              </w:r>
            </w:hyperlink>
            <w:r w:rsidRPr="00AC074E" w:rsidR="00AC074E">
              <w:rPr>
                <w:rStyle w:val="normaltextrun"/>
                <w:color w:val="000000"/>
                <w:shd w:val="clear" w:color="auto" w:fill="FFFFFF"/>
              </w:rPr>
              <w:t>). Item 23b, ‘misleading as regards the genuineness of consumer reviews’ states: ‘stating that reviews of goods or services are submitted by consumers who have actually purchased or used these goods or services without taking reasonable appropriate and proportionate measures to verify whether the reviews actually originate from such consumers’ (</w:t>
            </w:r>
            <w:hyperlink w:tgtFrame="_blank" w:history="1" r:id="rId173">
              <w:r w:rsidRPr="00AC074E" w:rsidR="00AC074E">
                <w:rPr>
                  <w:rStyle w:val="normaltextrun"/>
                  <w:color w:val="0563C1"/>
                  <w:u w:val="single"/>
                  <w:shd w:val="clear" w:color="auto" w:fill="FFFFFF"/>
                </w:rPr>
                <w:t>UWG</w:t>
              </w:r>
            </w:hyperlink>
            <w:r w:rsidRPr="00AC074E" w:rsidR="00AC074E">
              <w:rPr>
                <w:rStyle w:val="normaltextrun"/>
                <w:color w:val="000000"/>
                <w:shd w:val="clear" w:color="auto" w:fill="FFFFFF"/>
              </w:rPr>
              <w:t xml:space="preserve">). Item 23c, ‘false consumer reviews’, states: ‘forwarding or commissioning false consumer reviews or endorsements by consumers and misrepresenting consumer reviews or endorsements in social media in order to promote goods or services’ </w:t>
            </w:r>
            <w:r w:rsidRPr="00814741" w:rsidR="00AC074E">
              <w:rPr>
                <w:rFonts w:eastAsia="Times New Roman"/>
                <w:lang w:eastAsia="en-GB"/>
              </w:rPr>
              <w:t xml:space="preserve">(Official translation of the Federal Ministry of Justice, </w:t>
            </w:r>
            <w:hyperlink w:tgtFrame="_blank" w:history="1" r:id="rId174">
              <w:r w:rsidRPr="00814741" w:rsidR="00AC074E">
                <w:rPr>
                  <w:rFonts w:eastAsia="Times New Roman"/>
                  <w:color w:val="0563C1"/>
                  <w:u w:val="single"/>
                  <w:lang w:eastAsia="en-GB"/>
                </w:rPr>
                <w:t>The Act against Unfair Competition</w:t>
              </w:r>
            </w:hyperlink>
            <w:r w:rsidRPr="00814741" w:rsidR="00AC074E">
              <w:rPr>
                <w:rFonts w:eastAsia="Times New Roman"/>
                <w:lang w:eastAsia="en-GB"/>
              </w:rPr>
              <w:t>). </w:t>
            </w:r>
          </w:p>
        </w:tc>
      </w:tr>
      <w:tr w:rsidRPr="003C409B" w:rsidR="00A353DA" w:rsidTr="77EFFBCF" w14:paraId="006A77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A353DA" w:rsidP="00A353DA" w:rsidRDefault="00A353DA" w14:paraId="4AF48B0E" w14:textId="51C70C59">
            <w:pPr>
              <w:rPr>
                <w:color w:val="747474" w:themeColor="background2" w:themeShade="80"/>
              </w:rPr>
            </w:pPr>
            <w:r w:rsidRPr="003C409B">
              <w:rPr>
                <w:color w:val="747474" w:themeColor="background2" w:themeShade="80"/>
              </w:rPr>
              <w:t>6.5</w:t>
            </w:r>
          </w:p>
        </w:tc>
        <w:tc>
          <w:tcPr>
            <w:tcW w:w="2126" w:type="dxa"/>
            <w:tcBorders>
              <w:top w:val="none" w:color="auto" w:sz="0" w:space="0"/>
              <w:bottom w:val="none" w:color="auto" w:sz="0" w:space="0"/>
            </w:tcBorders>
          </w:tcPr>
          <w:p w:rsidRPr="003C409B" w:rsidR="00A353DA" w:rsidP="00A353DA" w:rsidRDefault="00A353DA" w14:paraId="22876FFB" w14:textId="19B9BE8A">
            <w:pPr>
              <w:pStyle w:val="Subjectcolumntext"/>
              <w:cnfStyle w:val="000000100000" w:firstRow="0" w:lastRow="0" w:firstColumn="0" w:lastColumn="0" w:oddVBand="0" w:evenVBand="0" w:oddHBand="1" w:evenHBand="0" w:firstRowFirstColumn="0" w:firstRowLastColumn="0" w:lastRowFirstColumn="0" w:lastRowLastColumn="0"/>
            </w:pPr>
            <w:r w:rsidRPr="003C409B">
              <w:t>General indicators of effectiveness (branded content)</w:t>
            </w:r>
          </w:p>
        </w:tc>
        <w:tc>
          <w:tcPr>
            <w:tcW w:w="2127" w:type="dxa"/>
            <w:tcBorders>
              <w:top w:val="none" w:color="auto" w:sz="0" w:space="0"/>
              <w:bottom w:val="none" w:color="auto" w:sz="0" w:space="0"/>
            </w:tcBorders>
          </w:tcPr>
          <w:p w:rsidRPr="003C409B" w:rsidR="00A353DA" w:rsidP="00A353DA" w:rsidRDefault="00A353DA" w14:paraId="40DFA62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C409B" w:rsidR="00A353DA" w:rsidP="00A353DA" w:rsidRDefault="00AC074E" w14:paraId="5EF537CC" w14:textId="27DB2FDB">
            <w:pPr>
              <w:cnfStyle w:val="000000100000" w:firstRow="0" w:lastRow="0" w:firstColumn="0" w:lastColumn="0" w:oddVBand="0" w:evenVBand="0" w:oddHBand="1" w:evenHBand="0" w:firstRowFirstColumn="0" w:firstRowLastColumn="0" w:lastRowFirstColumn="0" w:lastRowLastColumn="0"/>
            </w:pPr>
            <w:r w:rsidRPr="00841E80">
              <w:rPr>
                <w:i/>
                <w:iCs/>
              </w:rPr>
              <w:t>This section is under development.</w:t>
            </w:r>
          </w:p>
        </w:tc>
      </w:tr>
    </w:tbl>
    <w:p w:rsidRPr="003C409B" w:rsidR="008D27DF" w:rsidP="00CB5035" w:rsidRDefault="008D27DF" w14:paraId="3EF2E791" w14:textId="77777777">
      <w:pPr>
        <w:spacing w:after="0"/>
      </w:pPr>
    </w:p>
    <w:p w:rsidRPr="003C409B" w:rsidR="00CF62AF" w:rsidP="008D27DF" w:rsidRDefault="008D27DF" w14:paraId="536D0D92" w14:textId="33906D09">
      <w:pPr>
        <w:pStyle w:val="Tableheadings"/>
      </w:pPr>
      <w:bookmarkStart w:name="_Toc424823756" w:id="158"/>
      <w:bookmarkStart w:name="_Toc1858290464" w:id="159"/>
      <w:bookmarkStart w:name="_Toc1155874551" w:id="160"/>
      <w:bookmarkStart w:name="_Toc888088395" w:id="161"/>
      <w:r>
        <w:t>Branded content sections</w:t>
      </w:r>
      <w:bookmarkEnd w:id="158"/>
      <w:bookmarkEnd w:id="159"/>
      <w:bookmarkEnd w:id="160"/>
      <w:bookmarkEnd w:id="161"/>
    </w:p>
    <w:p w:rsidRPr="003C409B" w:rsidR="008D27DF" w:rsidP="008D27DF" w:rsidRDefault="008D27DF" w14:paraId="2CFF42D2" w14:textId="77777777">
      <w:pPr>
        <w:pStyle w:val="Tableheadings"/>
      </w:pPr>
    </w:p>
    <w:p w:rsidRPr="003C409B" w:rsidR="00533017" w:rsidP="00533017" w:rsidRDefault="00533017" w14:paraId="5734EB32" w14:textId="5E107740">
      <w:pPr>
        <w:pStyle w:val="SectionHead"/>
        <w:rPr>
          <w:rFonts w:cs="Arial"/>
        </w:rPr>
      </w:pPr>
      <w:bookmarkStart w:name="_Toc169692781" w:id="162"/>
      <w:bookmarkStart w:name="_Toc751949699" w:id="163"/>
      <w:bookmarkStart w:name="_Toc1551104244" w:id="164"/>
      <w:bookmarkStart w:name="_Toc517970949" w:id="165"/>
      <w:bookmarkStart w:name="_Toc171328216" w:id="166"/>
      <w:r w:rsidRPr="77EFFBCF">
        <w:rPr>
          <w:rFonts w:cs="Arial"/>
        </w:rPr>
        <w:t>Publishing</w:t>
      </w:r>
      <w:bookmarkEnd w:id="162"/>
      <w:bookmarkEnd w:id="163"/>
      <w:bookmarkEnd w:id="164"/>
      <w:bookmarkEnd w:id="165"/>
      <w:bookmarkEnd w:id="166"/>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Pr="003C409B" w:rsidR="008D27DF" w:rsidTr="77EFFBCF" w14:paraId="3D84F072"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8D27DF" w:rsidP="0081091B" w:rsidRDefault="008D27DF" w14:paraId="4BE516D1" w14:textId="15211DA2">
            <w:pPr>
              <w:pStyle w:val="Tableheadings"/>
              <w:spacing w:line="240" w:lineRule="auto"/>
              <w:rPr>
                <w:b/>
                <w:bCs/>
              </w:rPr>
            </w:pPr>
            <w:bookmarkStart w:name="_Toc1680678086" w:id="167"/>
            <w:bookmarkStart w:name="_Toc426964755" w:id="168"/>
            <w:bookmarkStart w:name="_Toc445761833" w:id="169"/>
            <w:bookmarkStart w:name="_Toc811113633" w:id="170"/>
            <w:r w:rsidRPr="77EFFBCF">
              <w:rPr>
                <w:b/>
                <w:bCs/>
              </w:rPr>
              <w:t>Item</w:t>
            </w:r>
            <w:bookmarkEnd w:id="167"/>
            <w:bookmarkEnd w:id="168"/>
            <w:bookmarkEnd w:id="169"/>
            <w:bookmarkEnd w:id="170"/>
          </w:p>
        </w:tc>
        <w:tc>
          <w:tcPr>
            <w:tcW w:w="2126" w:type="dxa"/>
            <w:tcBorders>
              <w:bottom w:val="none" w:color="auto" w:sz="0" w:space="0"/>
            </w:tcBorders>
          </w:tcPr>
          <w:p w:rsidRPr="003C409B" w:rsidR="008D27DF" w:rsidP="0081091B" w:rsidRDefault="008D27DF" w14:paraId="2EA91F6D" w14:textId="5EF2801E">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729926983" w:id="171"/>
            <w:bookmarkStart w:name="_Toc1702867696" w:id="172"/>
            <w:bookmarkStart w:name="_Toc1941253793" w:id="173"/>
            <w:bookmarkStart w:name="_Toc2065082915" w:id="174"/>
            <w:r w:rsidRPr="77EFFBCF">
              <w:rPr>
                <w:b/>
                <w:bCs/>
              </w:rPr>
              <w:t>Subject</w:t>
            </w:r>
            <w:bookmarkEnd w:id="171"/>
            <w:bookmarkEnd w:id="172"/>
            <w:bookmarkEnd w:id="173"/>
            <w:bookmarkEnd w:id="174"/>
          </w:p>
        </w:tc>
        <w:tc>
          <w:tcPr>
            <w:tcW w:w="2127" w:type="dxa"/>
            <w:tcBorders>
              <w:bottom w:val="none" w:color="auto" w:sz="0" w:space="0"/>
            </w:tcBorders>
          </w:tcPr>
          <w:p w:rsidRPr="003C409B" w:rsidR="008D27DF" w:rsidP="0081091B" w:rsidRDefault="008D27DF" w14:paraId="292767B9" w14:textId="61C364E5">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105024922" w:id="175"/>
            <w:bookmarkStart w:name="_Toc1630698518" w:id="176"/>
            <w:bookmarkStart w:name="_Toc1409517126" w:id="177"/>
            <w:bookmarkStart w:name="_Toc409995494" w:id="178"/>
            <w:r w:rsidRPr="77EFFBCF">
              <w:rPr>
                <w:b/>
                <w:bCs/>
                <w:color w:val="595959" w:themeColor="text1" w:themeTint="A6"/>
              </w:rPr>
              <w:t>Classification</w:t>
            </w:r>
            <w:bookmarkEnd w:id="175"/>
            <w:bookmarkEnd w:id="176"/>
            <w:bookmarkEnd w:id="177"/>
            <w:bookmarkEnd w:id="178"/>
            <w:r w:rsidRPr="77EFFBCF">
              <w:rPr>
                <w:b/>
                <w:bCs/>
                <w:color w:val="595959" w:themeColor="text1" w:themeTint="A6"/>
              </w:rPr>
              <w:t xml:space="preserve"> </w:t>
            </w:r>
          </w:p>
        </w:tc>
        <w:tc>
          <w:tcPr>
            <w:tcW w:w="5670" w:type="dxa"/>
            <w:tcBorders>
              <w:bottom w:val="none" w:color="auto" w:sz="0" w:space="0"/>
            </w:tcBorders>
          </w:tcPr>
          <w:p w:rsidRPr="003C409B" w:rsidR="008D27DF" w:rsidP="0081091B" w:rsidRDefault="008D27DF" w14:paraId="67C2F6DA" w14:textId="49763072">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1531622509" w:id="179"/>
            <w:bookmarkStart w:name="_Toc1436822310" w:id="180"/>
            <w:bookmarkStart w:name="_Toc2042404693" w:id="181"/>
            <w:bookmarkStart w:name="_Toc1704781067" w:id="182"/>
            <w:r w:rsidRPr="77EFFBCF">
              <w:rPr>
                <w:b/>
                <w:bCs/>
                <w:color w:val="595959" w:themeColor="text1" w:themeTint="A6"/>
              </w:rPr>
              <w:t>Description</w:t>
            </w:r>
            <w:bookmarkEnd w:id="179"/>
            <w:bookmarkEnd w:id="180"/>
            <w:bookmarkEnd w:id="181"/>
            <w:bookmarkEnd w:id="182"/>
          </w:p>
        </w:tc>
      </w:tr>
      <w:tr w:rsidRPr="003C409B" w:rsidR="008D27DF" w:rsidTr="77EFFBCF" w14:paraId="20BB889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8D27DF" w:rsidP="0081091B" w:rsidRDefault="00A579EE" w14:paraId="30092ACB" w14:textId="71985113">
            <w:pPr>
              <w:rPr>
                <w:b w:val="0"/>
                <w:bCs w:val="0"/>
                <w:color w:val="747474" w:themeColor="background2" w:themeShade="80"/>
              </w:rPr>
            </w:pPr>
            <w:r w:rsidRPr="003C409B">
              <w:rPr>
                <w:color w:val="747474" w:themeColor="background2" w:themeShade="80"/>
              </w:rPr>
              <w:t>7</w:t>
            </w:r>
            <w:r w:rsidRPr="003C409B" w:rsidR="008D27DF">
              <w:rPr>
                <w:color w:val="747474" w:themeColor="background2" w:themeShade="80"/>
              </w:rPr>
              <w:t>.1</w:t>
            </w:r>
          </w:p>
        </w:tc>
        <w:tc>
          <w:tcPr>
            <w:tcW w:w="2126" w:type="dxa"/>
            <w:tcBorders>
              <w:top w:val="none" w:color="auto" w:sz="0" w:space="0"/>
              <w:bottom w:val="none" w:color="auto" w:sz="0" w:space="0"/>
            </w:tcBorders>
          </w:tcPr>
          <w:p w:rsidRPr="003C409B" w:rsidR="008D27DF" w:rsidP="0081091B" w:rsidRDefault="0087539C" w14:paraId="6ABB7E5E" w14:textId="1EC79CD5">
            <w:pPr>
              <w:pStyle w:val="Subjectcolumntext"/>
              <w:cnfStyle w:val="000000100000" w:firstRow="0" w:lastRow="0" w:firstColumn="0" w:lastColumn="0" w:oddVBand="0" w:evenVBand="0" w:oddHBand="1" w:evenHBand="0" w:firstRowFirstColumn="0" w:firstRowLastColumn="0" w:lastRowFirstColumn="0" w:lastRowLastColumn="0"/>
            </w:pPr>
            <w:r w:rsidRPr="003C409B">
              <w:t>Rules/governance arrangements across sectors (news publishing; magazines; other – brand owned; contract publishing; digital native)</w:t>
            </w:r>
          </w:p>
        </w:tc>
        <w:tc>
          <w:tcPr>
            <w:tcW w:w="2127" w:type="dxa"/>
            <w:tcBorders>
              <w:top w:val="none" w:color="auto" w:sz="0" w:space="0"/>
              <w:bottom w:val="none" w:color="auto" w:sz="0" w:space="0"/>
            </w:tcBorders>
          </w:tcPr>
          <w:p w:rsidRPr="00230778" w:rsidR="008D27DF" w:rsidP="0081091B" w:rsidRDefault="008D27DF" w14:paraId="35EBC71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230778" w:rsidR="00AC074E" w:rsidP="0081091B" w:rsidRDefault="00AC074E" w14:paraId="7ACC0940" w14:textId="2C1AFC25">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230778">
              <w:rPr>
                <w:rStyle w:val="normaltextrun"/>
                <w:color w:val="000000"/>
                <w:shd w:val="clear" w:color="auto" w:fill="FFFFFF"/>
              </w:rPr>
              <w:t>In the European Union, the Unfair Commercial Practices Directive (</w:t>
            </w:r>
            <w:hyperlink w:tgtFrame="_blank" w:history="1" r:id="rId175">
              <w:r w:rsidRPr="00230778">
                <w:rPr>
                  <w:rStyle w:val="normaltextrun"/>
                  <w:color w:val="0563C1"/>
                  <w:u w:val="single"/>
                  <w:shd w:val="clear" w:color="auto" w:fill="FFFFFF"/>
                </w:rPr>
                <w:t>Directive 2005/29/EC</w:t>
              </w:r>
            </w:hyperlink>
            <w:r w:rsidRPr="00230778">
              <w:rPr>
                <w:rStyle w:val="normaltextrun"/>
                <w:color w:val="000000"/>
                <w:shd w:val="clear" w:color="auto" w:fill="FFFFFF"/>
              </w:rPr>
              <w:t>) and the Misleading and Comparative Advertising Directive (</w:t>
            </w:r>
            <w:hyperlink w:tgtFrame="_blank" w:history="1" r:id="rId176">
              <w:r w:rsidRPr="00230778">
                <w:rPr>
                  <w:rStyle w:val="normaltextrun"/>
                  <w:color w:val="0563C1"/>
                  <w:u w:val="single"/>
                  <w:shd w:val="clear" w:color="auto" w:fill="FFFFFF"/>
                </w:rPr>
                <w:t>Directive 2006/114/EC</w:t>
              </w:r>
            </w:hyperlink>
            <w:r w:rsidRPr="00230778">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230778">
              <w:rPr>
                <w:rStyle w:val="normaltextrun"/>
                <w:b/>
                <w:bCs/>
                <w:color w:val="000000"/>
                <w:shd w:val="clear" w:color="auto" w:fill="FFFFFF"/>
              </w:rPr>
              <w:t>6.1</w:t>
            </w:r>
            <w:r w:rsidRPr="00230778">
              <w:rPr>
                <w:rStyle w:val="normaltextrun"/>
                <w:color w:val="000000"/>
                <w:shd w:val="clear" w:color="auto" w:fill="FFFFFF"/>
              </w:rPr>
              <w:t>). The Unfair Commercial Practices Directive (</w:t>
            </w:r>
            <w:hyperlink w:tgtFrame="_blank" w:history="1" r:id="rId177">
              <w:r w:rsidRPr="00230778">
                <w:rPr>
                  <w:rStyle w:val="normaltextrun"/>
                  <w:color w:val="0563C1"/>
                  <w:u w:val="single"/>
                  <w:shd w:val="clear" w:color="auto" w:fill="FFFFFF"/>
                </w:rPr>
                <w:t>Directive 2005/29/EC</w:t>
              </w:r>
            </w:hyperlink>
            <w:r w:rsidRPr="00230778">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230778">
              <w:rPr>
                <w:rStyle w:val="eop"/>
                <w:color w:val="000000"/>
                <w:shd w:val="clear" w:color="auto" w:fill="FFFFFF"/>
              </w:rPr>
              <w:t> </w:t>
            </w:r>
          </w:p>
          <w:p w:rsidRPr="00230778" w:rsidR="00AC074E" w:rsidP="0081091B" w:rsidRDefault="00AC074E" w14:paraId="2247E272" w14:textId="3AC7026F">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rsidRPr="00230778" w:rsidR="008D27DF" w:rsidP="0081091B" w:rsidRDefault="00AC074E" w14:paraId="47AC29A3" w14:textId="5048EAB0">
            <w:pPr>
              <w:cnfStyle w:val="000000100000" w:firstRow="0" w:lastRow="0" w:firstColumn="0" w:lastColumn="0" w:oddVBand="0" w:evenVBand="0" w:oddHBand="1" w:evenHBand="0" w:firstRowFirstColumn="0" w:firstRowLastColumn="0" w:lastRowFirstColumn="0" w:lastRowLastColumn="0"/>
            </w:pPr>
            <w:r w:rsidRPr="00230778">
              <w:rPr>
                <w:rStyle w:val="normaltextrun"/>
                <w:color w:val="000000"/>
                <w:shd w:val="clear" w:color="auto" w:fill="FFFFFF"/>
              </w:rPr>
              <w:t xml:space="preserve">The German consumer protection law encompasses all forms of commercial practices, affecting all media. Following the EU Directives above, </w:t>
            </w:r>
            <w:hyperlink w:tgtFrame="_blank" w:history="1" r:id="rId178">
              <w:r w:rsidRPr="00230778">
                <w:rPr>
                  <w:rStyle w:val="normaltextrun"/>
                  <w:color w:val="0563C1"/>
                  <w:u w:val="single"/>
                  <w:shd w:val="clear" w:color="auto" w:fill="FFFFFF"/>
                </w:rPr>
                <w:t>The Act against Unfair Competition</w:t>
              </w:r>
            </w:hyperlink>
            <w:r w:rsidRPr="00230778">
              <w:rPr>
                <w:rStyle w:val="normaltextrun"/>
                <w:color w:val="000000"/>
                <w:shd w:val="clear" w:color="auto" w:fill="FFFFFF"/>
              </w:rPr>
              <w:t xml:space="preserve"> (or the Law Against Unfair Trade Practices) (Gesetz gegen den unlauteren Wettbewerb - </w:t>
            </w:r>
            <w:r w:rsidRPr="00230778">
              <w:rPr>
                <w:rStyle w:val="normaltextrun"/>
                <w:color w:val="000000"/>
                <w:shd w:val="clear" w:color="auto" w:fill="FFFFFF"/>
              </w:rPr>
              <w:t>UWG) classifies hiding commercial intent as an unfair commercial practice involving a misleading omission (</w:t>
            </w:r>
            <w:hyperlink w:tgtFrame="_blank" w:history="1" r:id="rId179">
              <w:r w:rsidRPr="00230778">
                <w:rPr>
                  <w:rStyle w:val="normaltextrun"/>
                  <w:color w:val="0563C1"/>
                  <w:u w:val="single"/>
                  <w:shd w:val="clear" w:color="auto" w:fill="FFFFFF"/>
                </w:rPr>
                <w:t>UWG, Chapter 1, Section 5a (4)</w:t>
              </w:r>
            </w:hyperlink>
            <w:r w:rsidRPr="00230778">
              <w:rPr>
                <w:rStyle w:val="normaltextrun"/>
                <w:color w:val="000000"/>
                <w:shd w:val="clear" w:color="auto" w:fill="FFFFFF"/>
              </w:rPr>
              <w:t>), which is an illegal practice (</w:t>
            </w:r>
            <w:hyperlink w:tgtFrame="_blank" w:history="1" r:id="rId180">
              <w:r w:rsidRPr="00230778">
                <w:rPr>
                  <w:rStyle w:val="normaltextrun"/>
                  <w:color w:val="0563C1"/>
                  <w:u w:val="single"/>
                  <w:shd w:val="clear" w:color="auto" w:fill="FFFFFF"/>
                </w:rPr>
                <w:t>UWG, Chapter 1, Section 3(2)</w:t>
              </w:r>
            </w:hyperlink>
            <w:r w:rsidRPr="00230778">
              <w:rPr>
                <w:rStyle w:val="normaltextrun"/>
                <w:color w:val="000000"/>
                <w:shd w:val="clear" w:color="auto" w:fill="FFFFFF"/>
              </w:rPr>
              <w:t xml:space="preserve">). </w:t>
            </w:r>
            <w:r w:rsidRPr="00230778">
              <w:t xml:space="preserve">For more information, please see </w:t>
            </w:r>
            <w:r w:rsidRPr="00230778">
              <w:rPr>
                <w:b/>
                <w:bCs/>
              </w:rPr>
              <w:t>6.1</w:t>
            </w:r>
            <w:r w:rsidRPr="00230778">
              <w:t xml:space="preserve">. </w:t>
            </w:r>
            <w:hyperlink w:tgtFrame="_blank" w:history="1" r:id="rId181">
              <w:r w:rsidRPr="00230778">
                <w:rPr>
                  <w:rStyle w:val="normaltextrun"/>
                  <w:color w:val="0563C1"/>
                  <w:u w:val="single"/>
                  <w:shd w:val="clear" w:color="auto" w:fill="FFFFFF"/>
                </w:rPr>
                <w:t>The Act against Unfair Competition</w:t>
              </w:r>
            </w:hyperlink>
            <w:r w:rsidRPr="00230778">
              <w:rPr>
                <w:rStyle w:val="normaltextrun"/>
                <w:color w:val="000000"/>
                <w:shd w:val="clear" w:color="auto" w:fill="FFFFFF"/>
              </w:rPr>
              <w:t xml:space="preserve"> also lists undisclosed advertorials as a prohibited practice under Annex to section 3 (3) </w:t>
            </w:r>
            <w:r w:rsidRPr="00230778">
              <w:rPr>
                <w:rFonts w:eastAsia="Times New Roman"/>
                <w:lang w:eastAsia="en-GB"/>
              </w:rPr>
              <w:t xml:space="preserve">(Official translation of the Federal Ministry of Justice, </w:t>
            </w:r>
            <w:hyperlink w:tgtFrame="_blank" w:history="1" r:id="rId182">
              <w:r w:rsidRPr="00230778">
                <w:rPr>
                  <w:rFonts w:eastAsia="Times New Roman"/>
                  <w:color w:val="0563C1"/>
                  <w:u w:val="single"/>
                  <w:lang w:eastAsia="en-GB"/>
                </w:rPr>
                <w:t>The Act against Unfair Competition</w:t>
              </w:r>
            </w:hyperlink>
            <w:r w:rsidRPr="00230778">
              <w:rPr>
                <w:rFonts w:eastAsia="Times New Roman"/>
                <w:lang w:eastAsia="en-GB"/>
              </w:rPr>
              <w:t>). </w:t>
            </w:r>
          </w:p>
          <w:p w:rsidRPr="00230778" w:rsidR="00AC074E" w:rsidP="0081091B" w:rsidRDefault="00AC074E" w14:paraId="7721EBEE" w14:textId="77777777">
            <w:pPr>
              <w:cnfStyle w:val="000000100000" w:firstRow="0" w:lastRow="0" w:firstColumn="0" w:lastColumn="0" w:oddVBand="0" w:evenVBand="0" w:oddHBand="1" w:evenHBand="0" w:firstRowFirstColumn="0" w:firstRowLastColumn="0" w:lastRowFirstColumn="0" w:lastRowLastColumn="0"/>
            </w:pPr>
          </w:p>
          <w:p w:rsidRPr="00230778" w:rsidR="00AC074E" w:rsidP="00230778" w:rsidRDefault="00230778" w14:paraId="3140DF19" w14:textId="6D999B52">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Style w:val="normaltextrun"/>
                <w:rFonts w:ascii="Arial" w:hAnsi="Arial" w:cs="Arial" w:eastAsiaTheme="majorEastAsia"/>
                <w:sz w:val="22"/>
                <w:szCs w:val="22"/>
              </w:rPr>
              <w:t>The sector-specific rules regarding the press are included in</w:t>
            </w:r>
            <w:r w:rsidRPr="00230778">
              <w:rPr>
                <w:rStyle w:val="normaltextrun"/>
                <w:rFonts w:ascii="Arial" w:hAnsi="Arial" w:cs="Arial" w:eastAsiaTheme="majorEastAsia"/>
                <w:sz w:val="22"/>
                <w:szCs w:val="22"/>
              </w:rPr>
              <w:t xml:space="preserve"> t</w:t>
            </w:r>
            <w:r w:rsidRPr="00230778" w:rsidR="00AC074E">
              <w:rPr>
                <w:rStyle w:val="normaltextrun"/>
                <w:rFonts w:ascii="Arial" w:hAnsi="Arial" w:cs="Arial" w:eastAsiaTheme="majorEastAsia"/>
                <w:sz w:val="22"/>
                <w:szCs w:val="22"/>
              </w:rPr>
              <w:t>he Press Act (Pressegesetz)</w:t>
            </w:r>
            <w:r w:rsidRPr="00230778">
              <w:rPr>
                <w:rStyle w:val="normaltextrun"/>
                <w:rFonts w:ascii="Arial" w:hAnsi="Arial" w:cs="Arial" w:eastAsiaTheme="majorEastAsia"/>
                <w:sz w:val="22"/>
                <w:szCs w:val="22"/>
              </w:rPr>
              <w:t>, which</w:t>
            </w:r>
            <w:r w:rsidRPr="00230778" w:rsidR="00AC074E">
              <w:rPr>
                <w:rStyle w:val="normaltextrun"/>
                <w:rFonts w:ascii="Arial" w:hAnsi="Arial" w:cs="Arial" w:eastAsiaTheme="majorEastAsia"/>
                <w:sz w:val="22"/>
                <w:szCs w:val="22"/>
              </w:rPr>
              <w:t xml:space="preserve"> exists in many v</w:t>
            </w:r>
            <w:r w:rsidRPr="00230778">
              <w:rPr>
                <w:rStyle w:val="normaltextrun"/>
                <w:rFonts w:ascii="Arial" w:hAnsi="Arial" w:cs="Arial" w:eastAsiaTheme="majorEastAsia"/>
                <w:sz w:val="22"/>
                <w:szCs w:val="22"/>
              </w:rPr>
              <w:t>ariations</w:t>
            </w:r>
            <w:r w:rsidRPr="00230778" w:rsidR="00AC074E">
              <w:rPr>
                <w:rStyle w:val="normaltextrun"/>
                <w:rFonts w:ascii="Arial" w:hAnsi="Arial" w:cs="Arial" w:eastAsiaTheme="majorEastAsia"/>
                <w:sz w:val="22"/>
                <w:szCs w:val="22"/>
              </w:rPr>
              <w:t xml:space="preserve"> </w:t>
            </w:r>
            <w:r w:rsidRPr="00230778">
              <w:rPr>
                <w:rStyle w:val="normaltextrun"/>
                <w:rFonts w:ascii="Arial" w:hAnsi="Arial" w:cs="Arial" w:eastAsiaTheme="majorEastAsia"/>
                <w:sz w:val="22"/>
                <w:szCs w:val="22"/>
              </w:rPr>
              <w:t>because</w:t>
            </w:r>
            <w:r w:rsidRPr="00230778" w:rsidR="00AC074E">
              <w:rPr>
                <w:rStyle w:val="normaltextrun"/>
                <w:rFonts w:ascii="Arial" w:hAnsi="Arial" w:cs="Arial" w:eastAsiaTheme="majorEastAsia"/>
                <w:sz w:val="22"/>
                <w:szCs w:val="22"/>
              </w:rPr>
              <w:t xml:space="preserve"> each German state has its</w:t>
            </w:r>
            <w:r w:rsidRPr="00230778">
              <w:rPr>
                <w:rStyle w:val="normaltextrun"/>
                <w:rFonts w:ascii="Arial" w:hAnsi="Arial" w:cs="Arial" w:eastAsiaTheme="majorEastAsia"/>
                <w:sz w:val="22"/>
                <w:szCs w:val="22"/>
              </w:rPr>
              <w:t xml:space="preserve"> </w:t>
            </w:r>
            <w:r w:rsidRPr="00230778" w:rsidR="00AC074E">
              <w:rPr>
                <w:rStyle w:val="normaltextrun"/>
                <w:rFonts w:ascii="Arial" w:hAnsi="Arial" w:cs="Arial" w:eastAsiaTheme="majorEastAsia"/>
                <w:sz w:val="22"/>
                <w:szCs w:val="22"/>
              </w:rPr>
              <w:t>own version of this legislation</w:t>
            </w:r>
            <w:r w:rsidRPr="00230778">
              <w:rPr>
                <w:rStyle w:val="normaltextrun"/>
                <w:rFonts w:ascii="Arial" w:hAnsi="Arial" w:cs="Arial" w:eastAsiaTheme="majorEastAsia"/>
                <w:sz w:val="22"/>
                <w:szCs w:val="22"/>
              </w:rPr>
              <w:t xml:space="preserve">. </w:t>
            </w:r>
            <w:r w:rsidRPr="00230778" w:rsidR="00AB6735">
              <w:rPr>
                <w:rFonts w:ascii="Arial" w:hAnsi="Arial" w:cs="Arial"/>
                <w:sz w:val="22"/>
                <w:szCs w:val="22"/>
              </w:rPr>
              <w:t>The German Press Council (</w:t>
            </w:r>
            <w:hyperlink w:history="1" r:id="rId183">
              <w:r w:rsidRPr="00230778" w:rsidR="00AB6735">
                <w:rPr>
                  <w:rStyle w:val="Hyperlink"/>
                  <w:rFonts w:ascii="Arial" w:hAnsi="Arial" w:cs="Arial"/>
                  <w:sz w:val="22"/>
                  <w:szCs w:val="22"/>
                </w:rPr>
                <w:t>Deutscher Presserat</w:t>
              </w:r>
            </w:hyperlink>
            <w:r w:rsidRPr="00230778" w:rsidR="00AB6735">
              <w:rPr>
                <w:rFonts w:ascii="Arial" w:hAnsi="Arial" w:cs="Arial"/>
                <w:sz w:val="22"/>
                <w:szCs w:val="22"/>
              </w:rPr>
              <w:t xml:space="preserve">), a self-regulatory organisation enforcing the rules of </w:t>
            </w:r>
            <w:hyperlink w:history="1" r:id="rId184">
              <w:r w:rsidRPr="00230778" w:rsidR="00AB6735">
                <w:rPr>
                  <w:rStyle w:val="Hyperlink"/>
                  <w:rFonts w:ascii="Arial" w:hAnsi="Arial" w:cs="Arial"/>
                  <w:sz w:val="22"/>
                  <w:szCs w:val="22"/>
                </w:rPr>
                <w:t>the German Press Code</w:t>
              </w:r>
            </w:hyperlink>
            <w:r w:rsidRPr="00230778" w:rsidR="00AB6735">
              <w:rPr>
                <w:rFonts w:ascii="Arial" w:hAnsi="Arial" w:cs="Arial"/>
                <w:sz w:val="22"/>
                <w:szCs w:val="22"/>
              </w:rPr>
              <w:t xml:space="preserve">, </w:t>
            </w:r>
            <w:r w:rsidRPr="00230778">
              <w:rPr>
                <w:rFonts w:ascii="Arial" w:hAnsi="Arial" w:cs="Arial"/>
                <w:sz w:val="22"/>
                <w:szCs w:val="22"/>
              </w:rPr>
              <w:t>regulates</w:t>
            </w:r>
            <w:r w:rsidRPr="00230778" w:rsidR="00AB6735">
              <w:rPr>
                <w:rFonts w:ascii="Arial" w:hAnsi="Arial" w:cs="Arial"/>
                <w:sz w:val="22"/>
                <w:szCs w:val="22"/>
              </w:rPr>
              <w:t xml:space="preserve"> commercial communications and reinforc</w:t>
            </w:r>
            <w:r w:rsidRPr="00230778">
              <w:rPr>
                <w:rFonts w:ascii="Arial" w:hAnsi="Arial" w:cs="Arial"/>
                <w:sz w:val="22"/>
                <w:szCs w:val="22"/>
              </w:rPr>
              <w:t>es</w:t>
            </w:r>
            <w:r w:rsidRPr="00230778" w:rsidR="00AB6735">
              <w:rPr>
                <w:rFonts w:ascii="Arial" w:hAnsi="Arial" w:cs="Arial"/>
                <w:sz w:val="22"/>
                <w:szCs w:val="22"/>
              </w:rPr>
              <w:t xml:space="preserve"> editorial independence (</w:t>
            </w:r>
            <w:hyperlink w:history="1" r:id="rId185">
              <w:r w:rsidRPr="00230778" w:rsidR="00AB6735">
                <w:rPr>
                  <w:rStyle w:val="Hyperlink"/>
                  <w:rFonts w:ascii="Arial" w:hAnsi="Arial" w:cs="Arial"/>
                  <w:sz w:val="22"/>
                  <w:szCs w:val="22"/>
                </w:rPr>
                <w:t>The German Press Council 2017</w:t>
              </w:r>
            </w:hyperlink>
            <w:r w:rsidRPr="00230778" w:rsidR="00AB6735">
              <w:rPr>
                <w:rFonts w:ascii="Arial" w:hAnsi="Arial" w:cs="Arial"/>
                <w:sz w:val="22"/>
                <w:szCs w:val="22"/>
              </w:rPr>
              <w:t>).</w:t>
            </w:r>
          </w:p>
        </w:tc>
      </w:tr>
      <w:tr w:rsidRPr="003C409B" w:rsidR="008D27DF" w:rsidTr="77EFFBCF" w14:paraId="60E530A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8D27DF" w:rsidP="0081091B" w:rsidRDefault="00A579EE" w14:paraId="5573DFC5" w14:textId="596839DA">
            <w:pPr>
              <w:rPr>
                <w:color w:val="3A3A3A" w:themeColor="background2" w:themeShade="40"/>
              </w:rPr>
            </w:pPr>
            <w:r w:rsidRPr="003C409B">
              <w:rPr>
                <w:color w:val="747474" w:themeColor="background2" w:themeShade="80"/>
              </w:rPr>
              <w:t>7</w:t>
            </w:r>
            <w:r w:rsidRPr="003C409B" w:rsidR="008D27DF">
              <w:rPr>
                <w:color w:val="747474" w:themeColor="background2" w:themeShade="80"/>
              </w:rPr>
              <w:t>.2</w:t>
            </w:r>
          </w:p>
        </w:tc>
        <w:tc>
          <w:tcPr>
            <w:tcW w:w="2126" w:type="dxa"/>
          </w:tcPr>
          <w:p w:rsidRPr="003C409B" w:rsidR="008D27DF" w:rsidP="0081091B" w:rsidRDefault="007B253B" w14:paraId="595C7D61" w14:textId="15A80CB3">
            <w:pPr>
              <w:pStyle w:val="Subjectcolumntext"/>
              <w:cnfStyle w:val="000000000000" w:firstRow="0" w:lastRow="0" w:firstColumn="0" w:lastColumn="0" w:oddVBand="0" w:evenVBand="0" w:oddHBand="0" w:evenHBand="0" w:firstRowFirstColumn="0" w:firstRowLastColumn="0" w:lastRowFirstColumn="0" w:lastRowLastColumn="0"/>
            </w:pPr>
            <w:r w:rsidRPr="003C409B">
              <w:t>How is branded content described and ordered in governance?</w:t>
            </w:r>
          </w:p>
        </w:tc>
        <w:tc>
          <w:tcPr>
            <w:tcW w:w="2127" w:type="dxa"/>
          </w:tcPr>
          <w:p w:rsidRPr="003C409B" w:rsidR="008D27DF" w:rsidP="0081091B" w:rsidRDefault="008D27DF" w14:paraId="4C42D2E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230778" w:rsidR="003D437D" w:rsidP="003D437D" w:rsidRDefault="003D437D" w14:paraId="6D59EB8A" w14:textId="72EB3274">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w:tgtFrame="_blank" w:history="1" r:id="rId186">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w:t>
            </w:r>
            <w:r>
              <w:rPr>
                <w:rStyle w:val="normaltextrun"/>
                <w:color w:val="000000"/>
                <w:shd w:val="clear" w:color="auto" w:fill="FFFFFF"/>
              </w:rPr>
              <w:t xml:space="preserve">, and the German </w:t>
            </w:r>
            <w:hyperlink w:tgtFrame="_blank" w:history="1" r:id="rId187">
              <w:r w:rsidRPr="00230778">
                <w:rPr>
                  <w:rStyle w:val="normaltextrun"/>
                  <w:color w:val="0563C1"/>
                  <w:u w:val="single"/>
                  <w:shd w:val="clear" w:color="auto" w:fill="FFFFFF"/>
                </w:rPr>
                <w:t>Act against Unfair Competition</w:t>
              </w:r>
            </w:hyperlink>
            <w:r w:rsidRPr="00230778">
              <w:rPr>
                <w:rStyle w:val="normaltextrun"/>
                <w:color w:val="000000"/>
                <w:shd w:val="clear" w:color="auto" w:fill="FFFFFF"/>
              </w:rPr>
              <w:t xml:space="preserve"> </w:t>
            </w:r>
            <w:r>
              <w:rPr>
                <w:rStyle w:val="normaltextrun"/>
                <w:color w:val="000000"/>
                <w:shd w:val="clear" w:color="auto" w:fill="FFFFFF"/>
              </w:rPr>
              <w:t xml:space="preserve">restates that classification in </w:t>
            </w:r>
            <w:hyperlink w:tgtFrame="_blank" w:history="1" r:id="rId188">
              <w:r w:rsidRPr="00230778">
                <w:rPr>
                  <w:rStyle w:val="normaltextrun"/>
                  <w:color w:val="0563C1"/>
                  <w:u w:val="single"/>
                  <w:shd w:val="clear" w:color="auto" w:fill="FFFFFF"/>
                </w:rPr>
                <w:t>Chapter 1, Section 5a (4)</w:t>
              </w:r>
            </w:hyperlink>
            <w:r>
              <w:t>. Also following European Directives,</w:t>
            </w:r>
            <w:r w:rsidRPr="00230778">
              <w:t xml:space="preserve"> </w:t>
            </w:r>
            <w:hyperlink w:tgtFrame="_blank" w:history="1" r:id="rId189">
              <w:r>
                <w:rPr>
                  <w:rStyle w:val="normaltextrun"/>
                  <w:color w:val="0563C1"/>
                  <w:u w:val="single"/>
                  <w:shd w:val="clear" w:color="auto" w:fill="FFFFFF"/>
                </w:rPr>
                <w:t>t</w:t>
              </w:r>
              <w:r w:rsidRPr="00230778">
                <w:rPr>
                  <w:rStyle w:val="normaltextrun"/>
                  <w:color w:val="0563C1"/>
                  <w:u w:val="single"/>
                  <w:shd w:val="clear" w:color="auto" w:fill="FFFFFF"/>
                </w:rPr>
                <w:t>he Act against Unfair Competition</w:t>
              </w:r>
            </w:hyperlink>
            <w:r w:rsidRPr="00230778">
              <w:rPr>
                <w:rStyle w:val="normaltextrun"/>
                <w:color w:val="000000"/>
                <w:shd w:val="clear" w:color="auto" w:fill="FFFFFF"/>
              </w:rPr>
              <w:t xml:space="preserve"> lists undisclosed advertorials as a prohibited practice</w:t>
            </w:r>
            <w:r>
              <w:rPr>
                <w:rStyle w:val="normaltextrun"/>
                <w:color w:val="000000"/>
                <w:shd w:val="clear" w:color="auto" w:fill="FFFFFF"/>
              </w:rPr>
              <w:t xml:space="preserve"> (</w:t>
            </w:r>
            <w:r w:rsidRPr="00230778">
              <w:rPr>
                <w:rStyle w:val="normaltextrun"/>
                <w:color w:val="000000"/>
                <w:shd w:val="clear" w:color="auto" w:fill="FFFFFF"/>
              </w:rPr>
              <w:t>Annex to section 3 (3)</w:t>
            </w:r>
            <w:r>
              <w:rPr>
                <w:rStyle w:val="normaltextrun"/>
                <w:color w:val="000000"/>
                <w:shd w:val="clear" w:color="auto" w:fill="FFFFFF"/>
              </w:rPr>
              <w:t>).</w:t>
            </w:r>
          </w:p>
          <w:p w:rsidR="003D437D" w:rsidP="00C04B80" w:rsidRDefault="003D437D" w14:paraId="0AC2A0E5" w14:textId="77777777">
            <w:pPr>
              <w:cnfStyle w:val="000000000000" w:firstRow="0" w:lastRow="0" w:firstColumn="0" w:lastColumn="0" w:oddVBand="0" w:evenVBand="0" w:oddHBand="0" w:evenHBand="0" w:firstRowFirstColumn="0" w:firstRowLastColumn="0" w:lastRowFirstColumn="0" w:lastRowLastColumn="0"/>
            </w:pPr>
          </w:p>
          <w:p w:rsidRPr="003C409B" w:rsidR="008D27DF" w:rsidP="00C04B80" w:rsidRDefault="00DB77F7" w14:paraId="3AA1812B" w14:textId="0D54D6D7">
            <w:pPr>
              <w:cnfStyle w:val="000000000000" w:firstRow="0" w:lastRow="0" w:firstColumn="0" w:lastColumn="0" w:oddVBand="0" w:evenVBand="0" w:oddHBand="0" w:evenHBand="0" w:firstRowFirstColumn="0" w:firstRowLastColumn="0" w:lastRowFirstColumn="0" w:lastRowLastColumn="0"/>
            </w:pPr>
            <w:hyperlink w:history="1" r:id="rId190">
              <w:r w:rsidR="003F6962">
                <w:rPr>
                  <w:rStyle w:val="Hyperlink"/>
                </w:rPr>
                <w:t>T</w:t>
              </w:r>
              <w:r w:rsidRPr="00230778" w:rsidR="003F6962">
                <w:rPr>
                  <w:rStyle w:val="Hyperlink"/>
                </w:rPr>
                <w:t>he German Press Code</w:t>
              </w:r>
            </w:hyperlink>
            <w:r w:rsidRPr="00230778" w:rsidR="003F6962">
              <w:t xml:space="preserve"> regulates commercial communications and reinforces editorial independence (</w:t>
            </w:r>
            <w:hyperlink w:history="1" r:id="rId191">
              <w:r w:rsidRPr="00230778" w:rsidR="003F6962">
                <w:rPr>
                  <w:rStyle w:val="Hyperlink"/>
                </w:rPr>
                <w:t>The German Press Council 2017</w:t>
              </w:r>
            </w:hyperlink>
            <w:r w:rsidRPr="00230778" w:rsidR="003F6962">
              <w:t>).</w:t>
            </w:r>
            <w:r w:rsidR="003F6962">
              <w:t xml:space="preserve"> Section 6, Separation of Activities, states that ‘journalists and publishers shall not perform any activities that could throw doubt over the credibility of the Press’, includi</w:t>
            </w:r>
            <w:r w:rsidR="00C04B80">
              <w:t xml:space="preserve">ng acting in a dual role as, for example, a business owner. All such cases require a separation of the two roles </w:t>
            </w:r>
            <w:r w:rsidRPr="00230778" w:rsidR="00C04B80">
              <w:t>(</w:t>
            </w:r>
            <w:hyperlink w:history="1" r:id="rId192">
              <w:r w:rsidRPr="00230778" w:rsidR="00C04B80">
                <w:rPr>
                  <w:rStyle w:val="Hyperlink"/>
                </w:rPr>
                <w:t>The German Press Council 2017</w:t>
              </w:r>
            </w:hyperlink>
            <w:r w:rsidR="00C04B80">
              <w:t>: 5)</w:t>
            </w:r>
            <w:r w:rsidRPr="00230778" w:rsidR="00C04B80">
              <w:t>.</w:t>
            </w:r>
            <w:r w:rsidR="00C04B80">
              <w:t xml:space="preserve"> Section 7 deals with branded content more directly and states: ‘The responsibility of the Press towards the general public requires that editorial publications are not influenced by the private or business interests of third parties or the personal economic interests of the journalists. Publishers and editors must reject any attempts of this nature and make a clear distinction between editorial and commercial content. If a publication concerns the publisher‘s own interests, this must be clearly identifiable’ </w:t>
            </w:r>
            <w:r w:rsidRPr="00230778" w:rsidR="00C04B80">
              <w:t>(</w:t>
            </w:r>
            <w:hyperlink w:history="1" r:id="rId193">
              <w:r w:rsidRPr="00230778" w:rsidR="00C04B80">
                <w:rPr>
                  <w:rStyle w:val="Hyperlink"/>
                </w:rPr>
                <w:t>The German Press Council 2017</w:t>
              </w:r>
            </w:hyperlink>
            <w:r w:rsidR="00C04B80">
              <w:t>: 5)</w:t>
            </w:r>
            <w:r w:rsidRPr="00230778" w:rsidR="00C04B80">
              <w:t>.</w:t>
            </w:r>
            <w:r w:rsidR="00C04B80">
              <w:t xml:space="preserve"> The Code four additional guidelines, including 7.1, which states: ‘Paid publications must be so designed that the reader can recognise advertising as such. They can be separated from the editorial section by means of identification and/or design’ </w:t>
            </w:r>
            <w:r w:rsidRPr="00230778" w:rsidR="00C04B80">
              <w:t>(</w:t>
            </w:r>
            <w:hyperlink w:history="1" r:id="rId194">
              <w:r w:rsidRPr="00230778" w:rsidR="00C04B80">
                <w:rPr>
                  <w:rStyle w:val="Hyperlink"/>
                </w:rPr>
                <w:t>The German Press Council 2017</w:t>
              </w:r>
            </w:hyperlink>
            <w:r w:rsidR="00C04B80">
              <w:t>: 5)</w:t>
            </w:r>
            <w:r w:rsidRPr="00230778" w:rsidR="00C04B80">
              <w:t>.</w:t>
            </w:r>
            <w:r w:rsidR="00C04B80">
              <w:t xml:space="preserve"> Guidelines 7.2 and 7.3 warn against </w:t>
            </w:r>
            <w:r w:rsidR="003D437D">
              <w:t>surreptitious</w:t>
            </w:r>
            <w:r w:rsidR="00C04B80">
              <w:t xml:space="preserve"> advertising, and recommend treating any content ‘paid for a third </w:t>
            </w:r>
            <w:r w:rsidR="003D437D">
              <w:t>party’</w:t>
            </w:r>
            <w:r w:rsidR="00C04B80">
              <w:t xml:space="preserve">, </w:t>
            </w:r>
            <w:r w:rsidR="003D437D">
              <w:t>‘</w:t>
            </w:r>
            <w:r w:rsidR="00C04B80">
              <w:t>special publications</w:t>
            </w:r>
            <w:r w:rsidR="003D437D">
              <w:t>’</w:t>
            </w:r>
            <w:r w:rsidR="00C04B80">
              <w:t xml:space="preserve">, and </w:t>
            </w:r>
            <w:r w:rsidR="003D437D">
              <w:t>‘</w:t>
            </w:r>
            <w:r w:rsidR="00C04B80">
              <w:t>PR materials</w:t>
            </w:r>
            <w:r w:rsidR="003D437D">
              <w:t>’</w:t>
            </w:r>
            <w:r w:rsidR="00C04B80">
              <w:t xml:space="preserve"> with extra ‘care’</w:t>
            </w:r>
            <w:r w:rsidR="003D437D">
              <w:t xml:space="preserve"> </w:t>
            </w:r>
            <w:r w:rsidRPr="00230778" w:rsidR="003D437D">
              <w:t>(</w:t>
            </w:r>
            <w:hyperlink w:history="1" r:id="rId195">
              <w:r w:rsidRPr="00230778" w:rsidR="003D437D">
                <w:rPr>
                  <w:rStyle w:val="Hyperlink"/>
                </w:rPr>
                <w:t>The German Press Council 2017</w:t>
              </w:r>
            </w:hyperlink>
            <w:r w:rsidR="003D437D">
              <w:t>: 5, the official English translation)</w:t>
            </w:r>
            <w:r w:rsidRPr="00230778" w:rsidR="003D437D">
              <w:t>.</w:t>
            </w:r>
          </w:p>
        </w:tc>
      </w:tr>
    </w:tbl>
    <w:p w:rsidRPr="003C409B" w:rsidR="00EE67D5" w:rsidP="00EE67D5" w:rsidRDefault="00EE67D5" w14:paraId="3752E295" w14:textId="697097EA">
      <w:pPr>
        <w:pStyle w:val="SectionHead"/>
        <w:rPr>
          <w:rFonts w:cs="Arial"/>
        </w:rPr>
      </w:pPr>
      <w:bookmarkStart w:name="_Toc169692782" w:id="183"/>
      <w:bookmarkStart w:name="_Toc1792537850" w:id="184"/>
      <w:bookmarkStart w:name="_Toc1209282580" w:id="185"/>
      <w:bookmarkStart w:name="_Toc1384435291" w:id="186"/>
      <w:bookmarkStart w:name="_Toc171328217" w:id="187"/>
      <w:r w:rsidRPr="77EFFBCF">
        <w:rPr>
          <w:rFonts w:cs="Arial"/>
        </w:rPr>
        <w:t>Audiovisual</w:t>
      </w:r>
      <w:bookmarkEnd w:id="183"/>
      <w:bookmarkEnd w:id="184"/>
      <w:bookmarkEnd w:id="185"/>
      <w:bookmarkEnd w:id="186"/>
      <w:bookmarkEnd w:id="187"/>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Pr="003C409B" w:rsidR="007B253B" w:rsidTr="77EFFBCF" w14:paraId="23CB444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7B253B" w:rsidP="0081091B" w:rsidRDefault="3970DD77" w14:paraId="6F12EAF9" w14:textId="25BB3831">
            <w:pPr>
              <w:pStyle w:val="Tableheadings"/>
              <w:spacing w:line="240" w:lineRule="auto"/>
              <w:rPr>
                <w:b/>
                <w:bCs/>
              </w:rPr>
            </w:pPr>
            <w:bookmarkStart w:name="_Toc992825639" w:id="188"/>
            <w:bookmarkStart w:name="_Toc752243244" w:id="189"/>
            <w:bookmarkStart w:name="_Toc1804399918" w:id="190"/>
            <w:bookmarkStart w:name="_Toc886470049" w:id="191"/>
            <w:r w:rsidRPr="77EFFBCF">
              <w:rPr>
                <w:b/>
                <w:bCs/>
              </w:rPr>
              <w:t>Item</w:t>
            </w:r>
            <w:bookmarkEnd w:id="188"/>
            <w:bookmarkEnd w:id="189"/>
            <w:bookmarkEnd w:id="190"/>
            <w:bookmarkEnd w:id="191"/>
          </w:p>
        </w:tc>
        <w:tc>
          <w:tcPr>
            <w:tcW w:w="2126" w:type="dxa"/>
            <w:tcBorders>
              <w:bottom w:val="none" w:color="auto" w:sz="0" w:space="0"/>
            </w:tcBorders>
          </w:tcPr>
          <w:p w:rsidRPr="003C409B" w:rsidR="007B253B" w:rsidP="0081091B" w:rsidRDefault="3970DD77" w14:paraId="43CD5043" w14:textId="5DADE6DD">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407724148" w:id="192"/>
            <w:bookmarkStart w:name="_Toc17950071" w:id="193"/>
            <w:bookmarkStart w:name="_Toc1809285435" w:id="194"/>
            <w:bookmarkStart w:name="_Toc58898133" w:id="195"/>
            <w:r w:rsidRPr="77EFFBCF">
              <w:rPr>
                <w:b/>
                <w:bCs/>
              </w:rPr>
              <w:t>Subject</w:t>
            </w:r>
            <w:bookmarkEnd w:id="192"/>
            <w:bookmarkEnd w:id="193"/>
            <w:bookmarkEnd w:id="194"/>
            <w:bookmarkEnd w:id="195"/>
          </w:p>
        </w:tc>
        <w:tc>
          <w:tcPr>
            <w:tcW w:w="2127" w:type="dxa"/>
            <w:tcBorders>
              <w:bottom w:val="none" w:color="auto" w:sz="0" w:space="0"/>
            </w:tcBorders>
          </w:tcPr>
          <w:p w:rsidRPr="003C409B" w:rsidR="007B253B" w:rsidP="0081091B" w:rsidRDefault="3970DD77" w14:paraId="368CF348" w14:textId="67D71CB6">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684779157" w:id="196"/>
            <w:bookmarkStart w:name="_Toc588410574" w:id="197"/>
            <w:bookmarkStart w:name="_Toc941407562" w:id="198"/>
            <w:bookmarkStart w:name="_Toc1931894912" w:id="199"/>
            <w:r w:rsidRPr="77EFFBCF">
              <w:rPr>
                <w:b/>
                <w:bCs/>
              </w:rPr>
              <w:t>Classification</w:t>
            </w:r>
            <w:bookmarkEnd w:id="196"/>
            <w:bookmarkEnd w:id="197"/>
            <w:bookmarkEnd w:id="198"/>
            <w:bookmarkEnd w:id="199"/>
            <w:r w:rsidRPr="77EFFBCF" w:rsidR="007B253B">
              <w:rPr>
                <w:b/>
                <w:bCs/>
                <w:color w:val="595959" w:themeColor="text1" w:themeTint="A6"/>
              </w:rPr>
              <w:t xml:space="preserve"> </w:t>
            </w:r>
          </w:p>
        </w:tc>
        <w:tc>
          <w:tcPr>
            <w:tcW w:w="5670" w:type="dxa"/>
            <w:tcBorders>
              <w:bottom w:val="none" w:color="auto" w:sz="0" w:space="0"/>
            </w:tcBorders>
          </w:tcPr>
          <w:p w:rsidRPr="003C409B" w:rsidR="007B253B" w:rsidP="0081091B" w:rsidRDefault="3970DD77" w14:paraId="585DDBEF" w14:textId="1F02E4AE">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81593540" w:id="200"/>
            <w:bookmarkStart w:name="_Toc280854142" w:id="201"/>
            <w:bookmarkStart w:name="_Toc2033325587" w:id="202"/>
            <w:bookmarkStart w:name="_Toc912129882" w:id="203"/>
            <w:r w:rsidRPr="77EFFBCF">
              <w:rPr>
                <w:b/>
                <w:bCs/>
              </w:rPr>
              <w:t>Description</w:t>
            </w:r>
            <w:bookmarkEnd w:id="200"/>
            <w:bookmarkEnd w:id="201"/>
            <w:bookmarkEnd w:id="202"/>
            <w:bookmarkEnd w:id="203"/>
          </w:p>
        </w:tc>
      </w:tr>
      <w:tr w:rsidRPr="003C409B" w:rsidR="00BD7792" w:rsidTr="77EFFBCF" w14:paraId="43240BD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BD7792" w:rsidP="00BD7792" w:rsidRDefault="00BD7792" w14:paraId="48082E11" w14:textId="548B6A6E">
            <w:pPr>
              <w:rPr>
                <w:b w:val="0"/>
                <w:bCs w:val="0"/>
                <w:color w:val="747474" w:themeColor="background2" w:themeShade="80"/>
              </w:rPr>
            </w:pPr>
            <w:r w:rsidRPr="003C409B">
              <w:rPr>
                <w:color w:val="747474" w:themeColor="background2" w:themeShade="80"/>
              </w:rPr>
              <w:t>8.1</w:t>
            </w:r>
          </w:p>
        </w:tc>
        <w:tc>
          <w:tcPr>
            <w:tcW w:w="2126" w:type="dxa"/>
            <w:tcBorders>
              <w:top w:val="none" w:color="auto" w:sz="0" w:space="0"/>
              <w:bottom w:val="none" w:color="auto" w:sz="0" w:space="0"/>
            </w:tcBorders>
          </w:tcPr>
          <w:p w:rsidRPr="003C409B" w:rsidR="00BD7792" w:rsidP="00BD7792" w:rsidRDefault="00BD7792" w14:paraId="7CDC11D2" w14:textId="79732D70">
            <w:pPr>
              <w:pStyle w:val="Subjectcolumntext"/>
              <w:cnfStyle w:val="000000100000" w:firstRow="0" w:lastRow="0" w:firstColumn="0" w:lastColumn="0" w:oddVBand="0" w:evenVBand="0" w:oddHBand="1" w:evenHBand="0" w:firstRowFirstColumn="0" w:firstRowLastColumn="0" w:lastRowFirstColumn="0" w:lastRowLastColumn="0"/>
            </w:pPr>
            <w:r w:rsidRPr="003C409B">
              <w:t>Rules/governance arrangements across sectors</w:t>
            </w:r>
          </w:p>
        </w:tc>
        <w:tc>
          <w:tcPr>
            <w:tcW w:w="2127" w:type="dxa"/>
            <w:tcBorders>
              <w:top w:val="none" w:color="auto" w:sz="0" w:space="0"/>
              <w:bottom w:val="none" w:color="auto" w:sz="0" w:space="0"/>
            </w:tcBorders>
          </w:tcPr>
          <w:p w:rsidRPr="003C409B" w:rsidR="00BD7792" w:rsidP="00BD7792" w:rsidRDefault="00BD7792" w14:paraId="21A4A8B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2C5729" w:rsidP="002C5729" w:rsidRDefault="00BD7792" w14:paraId="07D30FB4" w14:textId="77777777">
            <w:pPr>
              <w:textAlignment w:val="baseline"/>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w:tgtFrame="_blank" w:history="1" r:id="rId196">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w:tgtFrame="_blank" w:history="1" r:id="rId197">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Audiovisual Media Services Directive (</w:t>
            </w:r>
            <w:hyperlink w:tgtFrame="_blank" w:history="1" r:id="rId198">
              <w:r w:rsidRPr="00475121">
                <w:rPr>
                  <w:rStyle w:val="normaltextrun"/>
                  <w:color w:val="0563C1"/>
                  <w:u w:val="single"/>
                  <w:shd w:val="clear" w:color="auto" w:fill="FFFFFF"/>
                </w:rPr>
                <w:t>Directive 2018/1808</w:t>
              </w:r>
            </w:hyperlink>
            <w:r w:rsidRPr="00475121">
              <w:rPr>
                <w:rStyle w:val="normaltextrun"/>
                <w:color w:val="000000"/>
                <w:shd w:val="clear" w:color="auto" w:fill="FFFFFF"/>
              </w:rPr>
              <w:t>)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w:t>
            </w:r>
            <w:r w:rsidR="003E6556">
              <w:rPr>
                <w:rStyle w:val="normaltextrun"/>
                <w:color w:val="000000"/>
                <w:shd w:val="clear" w:color="auto" w:fill="FFFFFF"/>
              </w:rPr>
              <w:t>o German</w:t>
            </w:r>
            <w:r w:rsidRPr="00475121">
              <w:rPr>
                <w:rStyle w:val="normaltextrun"/>
                <w:color w:val="FF0000"/>
                <w:shd w:val="clear" w:color="auto" w:fill="FFFFFF"/>
              </w:rPr>
              <w:t xml:space="preserve"> </w:t>
            </w:r>
            <w:r w:rsidRPr="00475121">
              <w:rPr>
                <w:rStyle w:val="normaltextrun"/>
                <w:color w:val="000000"/>
                <w:shd w:val="clear" w:color="auto" w:fill="FFFFFF"/>
              </w:rPr>
              <w:t>national law through</w:t>
            </w:r>
            <w:r w:rsidR="003E6556">
              <w:rPr>
                <w:rStyle w:val="normaltextrun"/>
                <w:color w:val="000000"/>
                <w:shd w:val="clear" w:color="auto" w:fill="FFFFFF"/>
              </w:rPr>
              <w:t xml:space="preserve"> </w:t>
            </w:r>
            <w:r w:rsidRPr="003E6556" w:rsidR="003E6556">
              <w:rPr>
                <w:rStyle w:val="normaltextrun"/>
                <w:color w:val="000000"/>
                <w:shd w:val="clear" w:color="auto" w:fill="FFFFFF"/>
              </w:rPr>
              <w:t>t</w:t>
            </w:r>
            <w:r w:rsidRPr="003E6556" w:rsidR="003E6556">
              <w:t>he State Media Treaty (</w:t>
            </w:r>
            <w:hyperlink w:tgtFrame="_blank" w:history="1" r:id="rId199">
              <w:r w:rsidRPr="003E6556" w:rsidR="003E6556">
                <w:rPr>
                  <w:color w:val="0563C1"/>
                  <w:u w:val="single"/>
                </w:rPr>
                <w:t>Medienstaatsvertrag</w:t>
              </w:r>
            </w:hyperlink>
            <w:r w:rsidRPr="003E6556" w:rsidR="003E6556">
              <w:t xml:space="preserve"> – MStV)</w:t>
            </w:r>
            <w:r w:rsidR="003E6556">
              <w:t>.</w:t>
            </w:r>
            <w:r w:rsidR="002C5729">
              <w:t xml:space="preserve"> </w:t>
            </w:r>
          </w:p>
          <w:p w:rsidR="002C5729" w:rsidP="002C5729" w:rsidRDefault="002C5729" w14:paraId="5AFE7268"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333333"/>
                <w:lang w:eastAsia="en-GB"/>
              </w:rPr>
            </w:pPr>
          </w:p>
          <w:p w:rsidRPr="0001332F" w:rsidR="00190FD1" w:rsidP="0001332F" w:rsidRDefault="002C5729" w14:paraId="44E93F09" w14:textId="27D92C6F">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333333"/>
                <w:lang w:eastAsia="en-GB"/>
              </w:rPr>
            </w:pPr>
            <w:r w:rsidRPr="002C5729">
              <w:rPr>
                <w:rFonts w:eastAsia="Times New Roman"/>
                <w:lang w:eastAsia="en-GB"/>
              </w:rPr>
              <w:t xml:space="preserve">The German consumer protection law encompasses all forms of commercial practices, affecting all media. </w:t>
            </w:r>
            <w:hyperlink w:tgtFrame="_blank" w:history="1" r:id="rId200">
              <w:r w:rsidRPr="002C5729">
                <w:rPr>
                  <w:rFonts w:eastAsia="Times New Roman"/>
                  <w:color w:val="0563C1"/>
                  <w:u w:val="single"/>
                  <w:lang w:eastAsia="en-GB"/>
                </w:rPr>
                <w:t>The Act against Unfair Competition</w:t>
              </w:r>
            </w:hyperlink>
            <w:r w:rsidRPr="002C5729">
              <w:rPr>
                <w:rFonts w:eastAsia="Times New Roman"/>
                <w:lang w:eastAsia="en-GB"/>
              </w:rPr>
              <w:t xml:space="preserve"> (UWG) classifies hiding commercial intent as an unfair commercial practice involving a misleading omission (</w:t>
            </w:r>
            <w:hyperlink w:tgtFrame="_blank" w:history="1" r:id="rId201">
              <w:r w:rsidRPr="002C5729">
                <w:rPr>
                  <w:rFonts w:eastAsia="Times New Roman"/>
                  <w:color w:val="0563C1"/>
                  <w:u w:val="single"/>
                  <w:lang w:eastAsia="en-GB"/>
                </w:rPr>
                <w:t>UWG, Chapter 1, Section 5a (4)</w:t>
              </w:r>
            </w:hyperlink>
            <w:r w:rsidRPr="002C5729">
              <w:rPr>
                <w:rFonts w:eastAsia="Times New Roman"/>
                <w:lang w:eastAsia="en-GB"/>
              </w:rPr>
              <w:t>), which is an illegal practice (</w:t>
            </w:r>
            <w:hyperlink w:tgtFrame="_blank" w:history="1" r:id="rId202">
              <w:r w:rsidRPr="002C5729">
                <w:rPr>
                  <w:rFonts w:eastAsia="Times New Roman"/>
                  <w:color w:val="0563C1"/>
                  <w:u w:val="single"/>
                  <w:lang w:eastAsia="en-GB"/>
                </w:rPr>
                <w:t>UWG, Chapter 1, Section 3(2)</w:t>
              </w:r>
            </w:hyperlink>
            <w:r w:rsidRPr="002C5729">
              <w:rPr>
                <w:rFonts w:eastAsia="Times New Roman"/>
                <w:lang w:eastAsia="en-GB"/>
              </w:rPr>
              <w:t>). </w:t>
            </w:r>
            <w:r w:rsidRPr="0001332F" w:rsidR="0001332F">
              <w:rPr>
                <w:rFonts w:eastAsia="Times New Roman"/>
                <w:lang w:eastAsia="en-GB"/>
              </w:rPr>
              <w:t>The State Media Treaty (</w:t>
            </w:r>
            <w:hyperlink w:tgtFrame="_blank" w:history="1" r:id="rId203">
              <w:r w:rsidRPr="0001332F" w:rsidR="0001332F">
                <w:rPr>
                  <w:rFonts w:eastAsia="Times New Roman"/>
                  <w:color w:val="0563C1"/>
                  <w:u w:val="single"/>
                  <w:lang w:eastAsia="en-GB"/>
                </w:rPr>
                <w:t>Medienstaatsvertrag</w:t>
              </w:r>
            </w:hyperlink>
            <w:r w:rsidRPr="0001332F" w:rsidR="0001332F">
              <w:rPr>
                <w:rFonts w:eastAsia="Times New Roman"/>
                <w:lang w:eastAsia="en-GB"/>
              </w:rPr>
              <w:t xml:space="preserve"> – MStV) is the source of core media regulation, including on-demand services</w:t>
            </w:r>
            <w:r w:rsidR="0001332F">
              <w:rPr>
                <w:rFonts w:eastAsia="Times New Roman"/>
                <w:lang w:eastAsia="en-GB"/>
              </w:rPr>
              <w:t xml:space="preserve">, and it contains key identification rules. </w:t>
            </w:r>
            <w:r w:rsidR="00801796">
              <w:rPr>
                <w:rFonts w:eastAsia="Times New Roman"/>
                <w:lang w:eastAsia="en-GB"/>
              </w:rPr>
              <w:t>The other</w:t>
            </w:r>
            <w:r w:rsidRPr="0001332F" w:rsidR="0001332F">
              <w:rPr>
                <w:rFonts w:eastAsia="Times New Roman"/>
                <w:lang w:eastAsia="en-GB"/>
              </w:rPr>
              <w:t xml:space="preserve"> sector-specific laws affecting broadcasting advertising are</w:t>
            </w:r>
            <w:r w:rsidR="0001332F">
              <w:rPr>
                <w:rFonts w:eastAsia="Times New Roman"/>
                <w:lang w:eastAsia="en-GB"/>
              </w:rPr>
              <w:t xml:space="preserve"> the state media laws,</w:t>
            </w:r>
            <w:r w:rsidRPr="0001332F" w:rsidR="0001332F">
              <w:rPr>
                <w:rFonts w:eastAsia="Times New Roman"/>
                <w:lang w:eastAsia="en-GB"/>
              </w:rPr>
              <w:t> </w:t>
            </w:r>
            <w:hyperlink w:tgtFrame="_blank" w:history="1" r:id="rId204">
              <w:r w:rsidRPr="0001332F" w:rsidR="0001332F">
                <w:rPr>
                  <w:rFonts w:eastAsia="Times New Roman"/>
                  <w:color w:val="0563C1"/>
                  <w:u w:val="single"/>
                  <w:lang w:val="en-US" w:eastAsia="en-GB"/>
                </w:rPr>
                <w:t>The Telemedia Act</w:t>
              </w:r>
            </w:hyperlink>
            <w:r w:rsidRPr="0001332F" w:rsidR="0001332F">
              <w:rPr>
                <w:rFonts w:eastAsia="Times New Roman"/>
                <w:lang w:val="en-US" w:eastAsia="en-GB"/>
              </w:rPr>
              <w:t xml:space="preserve"> (Telemediengesetz, TMG)</w:t>
            </w:r>
            <w:r w:rsidR="0001332F">
              <w:rPr>
                <w:rFonts w:eastAsia="Times New Roman"/>
                <w:lang w:val="en-US" w:eastAsia="en-GB"/>
              </w:rPr>
              <w:t>,</w:t>
            </w:r>
            <w:r w:rsidRPr="0001332F" w:rsidR="0001332F">
              <w:rPr>
                <w:rFonts w:eastAsia="Times New Roman"/>
                <w:lang w:val="en-US" w:eastAsia="en-GB"/>
              </w:rPr>
              <w:t xml:space="preserve"> </w:t>
            </w:r>
            <w:r w:rsidRPr="0001332F" w:rsidR="0001332F">
              <w:rPr>
                <w:rFonts w:eastAsia="Times New Roman"/>
                <w:lang w:eastAsia="en-GB"/>
              </w:rPr>
              <w:t xml:space="preserve">and </w:t>
            </w:r>
            <w:hyperlink w:tgtFrame="_blank" w:history="1" r:id="rId205">
              <w:r w:rsidRPr="0001332F" w:rsidR="0001332F">
                <w:rPr>
                  <w:rFonts w:eastAsia="Times New Roman"/>
                  <w:color w:val="0563C1"/>
                  <w:u w:val="single"/>
                  <w:lang w:val="en-US" w:eastAsia="en-GB"/>
                </w:rPr>
                <w:t>The State Treaty on the Protection of Minors</w:t>
              </w:r>
            </w:hyperlink>
            <w:r w:rsidRPr="0001332F" w:rsidR="0001332F">
              <w:rPr>
                <w:rFonts w:eastAsia="Times New Roman"/>
                <w:lang w:val="en-US" w:eastAsia="en-GB"/>
              </w:rPr>
              <w:t xml:space="preserve"> 2002 (Jugendmedienschutz-Staatsvertrag - JMStV).</w:t>
            </w:r>
          </w:p>
        </w:tc>
      </w:tr>
      <w:tr w:rsidRPr="003C409B" w:rsidR="00BD7792" w:rsidTr="77EFFBCF" w14:paraId="6A4F2EB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BD7792" w:rsidP="00BD7792" w:rsidRDefault="00BD7792" w14:paraId="58E7338F" w14:textId="33AB2AD6">
            <w:pPr>
              <w:rPr>
                <w:color w:val="3A3A3A" w:themeColor="background2" w:themeShade="40"/>
              </w:rPr>
            </w:pPr>
            <w:r w:rsidRPr="003C409B">
              <w:rPr>
                <w:color w:val="747474" w:themeColor="background2" w:themeShade="80"/>
              </w:rPr>
              <w:t>8.2</w:t>
            </w:r>
          </w:p>
        </w:tc>
        <w:tc>
          <w:tcPr>
            <w:tcW w:w="2126" w:type="dxa"/>
          </w:tcPr>
          <w:p w:rsidRPr="003C409B" w:rsidR="00BD7792" w:rsidP="00BD7792" w:rsidRDefault="00BD7792" w14:paraId="38B1E9D7" w14:textId="45C50196">
            <w:pPr>
              <w:pStyle w:val="Subjectcolumntext"/>
              <w:cnfStyle w:val="000000000000" w:firstRow="0" w:lastRow="0" w:firstColumn="0" w:lastColumn="0" w:oddVBand="0" w:evenVBand="0" w:oddHBand="0" w:evenHBand="0" w:firstRowFirstColumn="0" w:firstRowLastColumn="0" w:lastRowFirstColumn="0" w:lastRowLastColumn="0"/>
            </w:pPr>
            <w:r w:rsidRPr="003C409B">
              <w:t xml:space="preserve">How is branded content described </w:t>
            </w:r>
            <w:r w:rsidRPr="003C409B">
              <w:t>and ordered in governance?</w:t>
            </w:r>
          </w:p>
        </w:tc>
        <w:tc>
          <w:tcPr>
            <w:tcW w:w="2127" w:type="dxa"/>
          </w:tcPr>
          <w:p w:rsidRPr="003C409B" w:rsidR="00BD7792" w:rsidP="00BD7792" w:rsidRDefault="00BD7792" w14:paraId="1C649E5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E6556" w:rsidR="00533B6A" w:rsidP="003E6556" w:rsidRDefault="00190FD1" w14:paraId="0E0A6A58" w14:textId="61D07C4B">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Style w:val="eop"/>
              </w:rPr>
            </w:pPr>
            <w:r w:rsidRPr="003E6556">
              <w:rPr>
                <w:rStyle w:val="normaltextrun"/>
                <w:color w:val="000000"/>
                <w:shd w:val="clear" w:color="auto" w:fill="FFFFFF"/>
              </w:rPr>
              <w:t>The Unfair Commercial Practices Directive (</w:t>
            </w:r>
            <w:hyperlink w:tgtFrame="_blank" w:history="1" r:id="rId206">
              <w:r w:rsidRPr="003E6556">
                <w:rPr>
                  <w:rStyle w:val="normaltextrun"/>
                  <w:color w:val="0563C1"/>
                  <w:u w:val="single"/>
                  <w:shd w:val="clear" w:color="auto" w:fill="FFFFFF"/>
                </w:rPr>
                <w:t>Directive 2005/29/EC</w:t>
              </w:r>
            </w:hyperlink>
            <w:r w:rsidRPr="003E6556">
              <w:rPr>
                <w:rStyle w:val="normaltextrun"/>
                <w:color w:val="000000"/>
                <w:shd w:val="clear" w:color="auto" w:fill="FFFFFF"/>
              </w:rPr>
              <w:t xml:space="preserve">) classifies undisclosed commercial </w:t>
            </w:r>
            <w:r w:rsidRPr="003E6556">
              <w:rPr>
                <w:rStyle w:val="normaltextrun"/>
                <w:color w:val="000000"/>
                <w:shd w:val="clear" w:color="auto" w:fill="FFFFFF"/>
              </w:rPr>
              <w:t xml:space="preserve">communication as a misleading omission, and the German </w:t>
            </w:r>
            <w:hyperlink w:tgtFrame="_blank" w:history="1" r:id="rId207">
              <w:r w:rsidRPr="003E6556">
                <w:rPr>
                  <w:rStyle w:val="normaltextrun"/>
                  <w:color w:val="0563C1"/>
                  <w:u w:val="single"/>
                  <w:shd w:val="clear" w:color="auto" w:fill="FFFFFF"/>
                </w:rPr>
                <w:t>Act against Unfair Competition</w:t>
              </w:r>
            </w:hyperlink>
            <w:r w:rsidRPr="003E6556">
              <w:rPr>
                <w:rStyle w:val="normaltextrun"/>
                <w:color w:val="000000"/>
                <w:shd w:val="clear" w:color="auto" w:fill="FFFFFF"/>
              </w:rPr>
              <w:t xml:space="preserve"> restates that classification in </w:t>
            </w:r>
            <w:hyperlink w:tgtFrame="_blank" w:history="1" r:id="rId208">
              <w:r w:rsidRPr="003E6556">
                <w:rPr>
                  <w:rStyle w:val="normaltextrun"/>
                  <w:color w:val="0563C1"/>
                  <w:u w:val="single"/>
                  <w:shd w:val="clear" w:color="auto" w:fill="FFFFFF"/>
                </w:rPr>
                <w:t>Chapter 1, Section 5a (4)</w:t>
              </w:r>
            </w:hyperlink>
            <w:r w:rsidRPr="003E6556">
              <w:t>.</w:t>
            </w:r>
            <w:r w:rsidRPr="003E6556" w:rsidR="003E6556">
              <w:t xml:space="preserve"> </w:t>
            </w:r>
            <w:r w:rsidRPr="003E6556" w:rsidR="003E6556">
              <w:rPr>
                <w:rStyle w:val="normaltextrun"/>
                <w:color w:val="000000"/>
                <w:shd w:val="clear" w:color="auto" w:fill="FFFFFF"/>
              </w:rPr>
              <w:t>The Audiovisual Media Services Directive (</w:t>
            </w:r>
            <w:hyperlink w:tgtFrame="_blank" w:history="1" r:id="rId209">
              <w:r w:rsidRPr="003E6556" w:rsidR="003E6556">
                <w:rPr>
                  <w:rStyle w:val="normaltextrun"/>
                  <w:color w:val="0563C1"/>
                  <w:u w:val="single"/>
                  <w:shd w:val="clear" w:color="auto" w:fill="FFFFFF"/>
                </w:rPr>
                <w:t>Directive 2018/1808</w:t>
              </w:r>
            </w:hyperlink>
            <w:r w:rsidRPr="003E6556" w:rsidR="003E6556">
              <w:rPr>
                <w:rStyle w:val="normaltextrun"/>
                <w:color w:val="000000"/>
                <w:shd w:val="clear" w:color="auto" w:fill="FFFFFF"/>
              </w:rPr>
              <w:t>)</w:t>
            </w:r>
            <w:r w:rsidR="003E6556">
              <w:rPr>
                <w:rStyle w:val="normaltextrun"/>
                <w:color w:val="000000"/>
                <w:shd w:val="clear" w:color="auto" w:fill="FFFFFF"/>
              </w:rPr>
              <w:t xml:space="preserve"> was</w:t>
            </w:r>
            <w:r w:rsidRPr="003E6556" w:rsidR="003E6556">
              <w:rPr>
                <w:rStyle w:val="normaltextrun"/>
                <w:color w:val="000000"/>
                <w:shd w:val="clear" w:color="auto" w:fill="FFFFFF"/>
              </w:rPr>
              <w:t xml:space="preserve"> implemented into t</w:t>
            </w:r>
            <w:r w:rsidRPr="003E6556" w:rsidR="003E6556">
              <w:t>he State Media Treaty (</w:t>
            </w:r>
            <w:hyperlink w:tgtFrame="_blank" w:history="1" r:id="rId210">
              <w:r w:rsidRPr="003E6556" w:rsidR="003E6556">
                <w:rPr>
                  <w:color w:val="0563C1"/>
                  <w:u w:val="single"/>
                </w:rPr>
                <w:t>Medienstaatsvertrag</w:t>
              </w:r>
            </w:hyperlink>
            <w:r w:rsidRPr="003E6556" w:rsidR="003E6556">
              <w:t xml:space="preserve"> – MStV), which replaced </w:t>
            </w:r>
            <w:r w:rsidRPr="003E6556" w:rsidR="003E6556">
              <w:rPr>
                <w:lang w:val="de-DE"/>
              </w:rPr>
              <w:t>Inter-State Broadcasting Agreement (</w:t>
            </w:r>
            <w:hyperlink w:tgtFrame="_blank" w:history="1" r:id="rId211">
              <w:r w:rsidRPr="003E6556" w:rsidR="003E6556">
                <w:rPr>
                  <w:color w:val="0563C1"/>
                  <w:u w:val="single"/>
                  <w:lang w:val="de-DE"/>
                </w:rPr>
                <w:t>Staatsvertrag für Rundfunk und Telemedien</w:t>
              </w:r>
            </w:hyperlink>
            <w:r w:rsidRPr="003E6556" w:rsidR="003E6556">
              <w:rPr>
                <w:lang w:val="de-DE"/>
              </w:rPr>
              <w:t xml:space="preserve"> – </w:t>
            </w:r>
            <w:r w:rsidRPr="003E6556" w:rsidR="003E6556">
              <w:t>Rundfunkstaatsvertrag -</w:t>
            </w:r>
            <w:r w:rsidRPr="003E6556" w:rsidR="003E6556">
              <w:rPr>
                <w:lang w:val="de-DE"/>
              </w:rPr>
              <w:t xml:space="preserve"> RStV) in 2020, </w:t>
            </w:r>
            <w:r w:rsidR="003E6556">
              <w:rPr>
                <w:lang w:val="de-DE"/>
              </w:rPr>
              <w:t xml:space="preserve">and </w:t>
            </w:r>
            <w:r w:rsidRPr="003E6556" w:rsidR="00533B6A">
              <w:rPr>
                <w:rStyle w:val="normaltextrun"/>
                <w:color w:val="000000"/>
                <w:shd w:val="clear" w:color="auto" w:fill="FFFFFF"/>
              </w:rPr>
              <w:t xml:space="preserve">regulates audiovisual commercial communications, sponsorship and product placement. </w:t>
            </w:r>
          </w:p>
          <w:p w:rsidRPr="0001332F" w:rsidR="0001332F" w:rsidP="0001332F" w:rsidRDefault="00190FD1" w14:paraId="4BA16BE0" w14:textId="2E70EB78">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190FD1">
              <w:rPr>
                <w:rStyle w:val="normaltextrun"/>
                <w:color w:val="000000"/>
                <w:shd w:val="clear" w:color="auto" w:fill="FFFFFF"/>
              </w:rPr>
              <w:t>The State Media Treaty (</w:t>
            </w:r>
            <w:hyperlink w:tgtFrame="_blank" w:history="1" r:id="rId212">
              <w:r w:rsidRPr="00190FD1">
                <w:rPr>
                  <w:rStyle w:val="normaltextrun"/>
                  <w:color w:val="0563C1"/>
                  <w:u w:val="single"/>
                  <w:shd w:val="clear" w:color="auto" w:fill="FFFFFF"/>
                </w:rPr>
                <w:t>Medienstaatsvertrag</w:t>
              </w:r>
            </w:hyperlink>
            <w:r w:rsidRPr="00190FD1">
              <w:rPr>
                <w:rStyle w:val="normaltextrun"/>
                <w:color w:val="000000"/>
                <w:shd w:val="clear" w:color="auto" w:fill="FFFFFF"/>
              </w:rPr>
              <w:t xml:space="preserve"> – MStV) defines stealth, or covert, advertising (schleichwerbung) as ‘the mention or portrayal of goods, services, names, brands, or activities of a manufacturer of goods or a provider of services in broadcasts, if it is deliberately intended by the organizer for advertising purposes and, due to lack of labeling, may mislead the public regarding the actual purpose of this mention or portrayal. A mention or portrayal is considered to be intended for advertising purposes, in particular, if it is made for a fee or similar consideration’ [ChatGPT translation] (</w:t>
            </w:r>
            <w:hyperlink w:tgtFrame="_blank" w:history="1" r:id="rId213">
              <w:r w:rsidRPr="00190FD1">
                <w:rPr>
                  <w:rStyle w:val="normaltextrun"/>
                  <w:color w:val="0563C1"/>
                  <w:u w:val="single"/>
                  <w:shd w:val="clear" w:color="auto" w:fill="FFFFFF"/>
                </w:rPr>
                <w:t>MStV, I. § 2(2)9.</w:t>
              </w:r>
            </w:hyperlink>
            <w:r w:rsidRPr="00190FD1">
              <w:rPr>
                <w:rStyle w:val="normaltextrun"/>
                <w:color w:val="000000"/>
                <w:shd w:val="clear" w:color="auto" w:fill="FFFFFF"/>
              </w:rPr>
              <w:t>). It also defines sponsorship as ‘any contribution by a natural or legal person or an association of persons that is not involved in broadcasting activities, the provision of broadcasting-like telemedia or video-sharing services, or the production of audiovisual works, to the direct or indirect financing of broadcasting programs, broadcasting-like telemedia, video-sharing services, user-generated videos, or a broadcast, in order to promote the name, brand, appearance of the person or association of persons, their activities, or their services’ [ChatGPT translation] (</w:t>
            </w:r>
            <w:hyperlink w:tgtFrame="_blank" w:history="1" r:id="rId214">
              <w:r w:rsidRPr="00190FD1">
                <w:rPr>
                  <w:rStyle w:val="normaltextrun"/>
                  <w:color w:val="0563C1"/>
                  <w:u w:val="single"/>
                  <w:shd w:val="clear" w:color="auto" w:fill="FFFFFF"/>
                </w:rPr>
                <w:t>MStV, I. § 2(2)10.</w:t>
              </w:r>
            </w:hyperlink>
            <w:r w:rsidRPr="00190FD1">
              <w:rPr>
                <w:rStyle w:val="normaltextrun"/>
                <w:color w:val="000000"/>
                <w:shd w:val="clear" w:color="auto" w:fill="FFFFFF"/>
              </w:rPr>
              <w:t>). And product placement as ‘any form of advertising that involves including or referring to a product, a service, or the corresponding brand for a fee or similar consideration, so that they appear within a broadcast or a user-generated video</w:t>
            </w:r>
            <w:r w:rsidR="00944563">
              <w:rPr>
                <w:rStyle w:val="normaltextrun"/>
                <w:color w:val="000000"/>
                <w:shd w:val="clear" w:color="auto" w:fill="FFFFFF"/>
              </w:rPr>
              <w:t>’</w:t>
            </w:r>
            <w:r w:rsidR="00944563">
              <w:rPr>
                <w:rStyle w:val="normaltextrun"/>
              </w:rPr>
              <w:t xml:space="preserve"> </w:t>
            </w:r>
            <w:r w:rsidRPr="00190FD1" w:rsidR="00944563">
              <w:rPr>
                <w:rStyle w:val="normaltextrun"/>
                <w:color w:val="000000"/>
                <w:shd w:val="clear" w:color="auto" w:fill="FFFFFF"/>
              </w:rPr>
              <w:t>[ChatGPT translation]</w:t>
            </w:r>
            <w:r w:rsidRPr="00190FD1">
              <w:rPr>
                <w:rStyle w:val="normaltextrun"/>
                <w:color w:val="000000"/>
                <w:shd w:val="clear" w:color="auto" w:fill="FFFFFF"/>
              </w:rPr>
              <w:t>. The provision of goods or services free of charge is product placement if the goods or services concerned are of significant value (</w:t>
            </w:r>
            <w:hyperlink w:tgtFrame="_blank" w:history="1" r:id="rId215">
              <w:r w:rsidRPr="00190FD1">
                <w:rPr>
                  <w:rStyle w:val="normaltextrun"/>
                  <w:color w:val="0563C1"/>
                  <w:u w:val="single"/>
                  <w:shd w:val="clear" w:color="auto" w:fill="FFFFFF"/>
                </w:rPr>
                <w:t>MStV, I. § 2(2)12.</w:t>
              </w:r>
            </w:hyperlink>
            <w:r w:rsidRPr="00190FD1">
              <w:rPr>
                <w:rStyle w:val="normaltextrun"/>
                <w:color w:val="000000"/>
                <w:shd w:val="clear" w:color="auto" w:fill="FFFFFF"/>
              </w:rPr>
              <w:t>).</w:t>
            </w:r>
            <w:r w:rsidRPr="00190FD1">
              <w:rPr>
                <w:rStyle w:val="eop"/>
                <w:color w:val="000000"/>
                <w:shd w:val="clear" w:color="auto" w:fill="FFFFFF"/>
              </w:rPr>
              <w:t> </w:t>
            </w:r>
          </w:p>
          <w:p w:rsidR="00A46907" w:rsidP="00796B10" w:rsidRDefault="00CD2B23" w14:paraId="5E1A949B" w14:textId="7FF4AECD">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Pr>
                <w:rStyle w:val="eop"/>
                <w:color w:val="000000"/>
                <w:shd w:val="clear" w:color="auto" w:fill="FFFFFF"/>
              </w:rPr>
              <w:t xml:space="preserve">Section </w:t>
            </w:r>
            <w:r w:rsidRPr="0001332F" w:rsidR="0001332F">
              <w:rPr>
                <w:rStyle w:val="eop"/>
                <w:color w:val="000000"/>
                <w:shd w:val="clear" w:color="auto" w:fill="FFFFFF"/>
              </w:rPr>
              <w:t xml:space="preserve">§ 8 </w:t>
            </w:r>
            <w:r w:rsidR="0001332F">
              <w:rPr>
                <w:rStyle w:val="eop"/>
                <w:color w:val="000000"/>
                <w:shd w:val="clear" w:color="auto" w:fill="FFFFFF"/>
              </w:rPr>
              <w:t xml:space="preserve">of </w:t>
            </w:r>
            <w:r w:rsidR="00944563">
              <w:rPr>
                <w:rStyle w:val="eop"/>
                <w:color w:val="000000"/>
                <w:shd w:val="clear" w:color="auto" w:fill="FFFFFF"/>
              </w:rPr>
              <w:t>t</w:t>
            </w:r>
            <w:r w:rsidRPr="00190FD1" w:rsidR="00944563">
              <w:rPr>
                <w:rStyle w:val="normaltextrun"/>
                <w:color w:val="000000"/>
                <w:shd w:val="clear" w:color="auto" w:fill="FFFFFF"/>
              </w:rPr>
              <w:t>he State Media Treaty (</w:t>
            </w:r>
            <w:hyperlink w:tgtFrame="_blank" w:history="1" r:id="rId216">
              <w:r w:rsidRPr="00190FD1" w:rsidR="00944563">
                <w:rPr>
                  <w:rStyle w:val="normaltextrun"/>
                  <w:color w:val="0563C1"/>
                  <w:u w:val="single"/>
                  <w:shd w:val="clear" w:color="auto" w:fill="FFFFFF"/>
                </w:rPr>
                <w:t>Medienstaatsvertrag</w:t>
              </w:r>
            </w:hyperlink>
            <w:r w:rsidRPr="00190FD1" w:rsidR="00944563">
              <w:rPr>
                <w:rStyle w:val="normaltextrun"/>
                <w:color w:val="000000"/>
                <w:shd w:val="clear" w:color="auto" w:fill="FFFFFF"/>
              </w:rPr>
              <w:t xml:space="preserve"> – MStV) </w:t>
            </w:r>
            <w:r w:rsidR="0001332F">
              <w:rPr>
                <w:rStyle w:val="eop"/>
                <w:color w:val="000000"/>
                <w:shd w:val="clear" w:color="auto" w:fill="FFFFFF"/>
              </w:rPr>
              <w:t xml:space="preserve">titled ‘the </w:t>
            </w:r>
            <w:r w:rsidRPr="0001332F" w:rsidR="0001332F">
              <w:rPr>
                <w:rStyle w:val="eop"/>
                <w:color w:val="000000"/>
                <w:shd w:val="clear" w:color="auto" w:fill="FFFFFF"/>
              </w:rPr>
              <w:t>Advertising Principles, Labelling Requirements</w:t>
            </w:r>
            <w:r w:rsidR="0001332F">
              <w:rPr>
                <w:rStyle w:val="eop"/>
                <w:color w:val="000000"/>
                <w:shd w:val="clear" w:color="auto" w:fill="FFFFFF"/>
              </w:rPr>
              <w:t>’ contains the relevant identification rules, including</w:t>
            </w:r>
            <w:r w:rsidR="00F3050B">
              <w:rPr>
                <w:rStyle w:val="eop"/>
                <w:color w:val="000000"/>
                <w:shd w:val="clear" w:color="auto" w:fill="FFFFFF"/>
              </w:rPr>
              <w:t xml:space="preserve">: </w:t>
            </w:r>
            <w:r w:rsidRPr="0001332F" w:rsidR="00F3050B">
              <w:rPr>
                <w:rStyle w:val="eop"/>
                <w:color w:val="000000"/>
                <w:shd w:val="clear" w:color="auto" w:fill="FFFFFF"/>
              </w:rPr>
              <w:t xml:space="preserve">§ 8 </w:t>
            </w:r>
            <w:r w:rsidR="00F3050B">
              <w:rPr>
                <w:rStyle w:val="eop"/>
                <w:color w:val="000000"/>
                <w:shd w:val="clear" w:color="auto" w:fill="FFFFFF"/>
              </w:rPr>
              <w:t>(2) ‘b</w:t>
            </w:r>
            <w:r w:rsidRPr="00F3050B" w:rsidR="00F3050B">
              <w:rPr>
                <w:rStyle w:val="eop"/>
                <w:color w:val="000000"/>
                <w:shd w:val="clear" w:color="auto" w:fill="FFFFFF"/>
              </w:rPr>
              <w:t>roadcast advertising must not influence other content editorially</w:t>
            </w:r>
            <w:r w:rsidR="00F3050B">
              <w:rPr>
                <w:rStyle w:val="eop"/>
                <w:color w:val="000000"/>
                <w:shd w:val="clear" w:color="auto" w:fill="FFFFFF"/>
              </w:rPr>
              <w:t xml:space="preserve">’ and </w:t>
            </w:r>
            <w:r w:rsidRPr="0001332F" w:rsidR="00F3050B">
              <w:rPr>
                <w:rStyle w:val="eop"/>
                <w:color w:val="000000"/>
                <w:shd w:val="clear" w:color="auto" w:fill="FFFFFF"/>
              </w:rPr>
              <w:t xml:space="preserve">§ 8 </w:t>
            </w:r>
            <w:r w:rsidR="00F3050B">
              <w:rPr>
                <w:rStyle w:val="eop"/>
                <w:color w:val="000000"/>
                <w:shd w:val="clear" w:color="auto" w:fill="FFFFFF"/>
              </w:rPr>
              <w:t>(</w:t>
            </w:r>
            <w:r w:rsidR="00944563">
              <w:rPr>
                <w:rStyle w:val="eop"/>
                <w:color w:val="000000"/>
                <w:shd w:val="clear" w:color="auto" w:fill="FFFFFF"/>
              </w:rPr>
              <w:t>3</w:t>
            </w:r>
            <w:r w:rsidR="00F3050B">
              <w:rPr>
                <w:rStyle w:val="eop"/>
                <w:color w:val="000000"/>
                <w:shd w:val="clear" w:color="auto" w:fill="FFFFFF"/>
              </w:rPr>
              <w:t>) ‘a</w:t>
            </w:r>
            <w:r w:rsidRPr="00F3050B" w:rsidR="00F3050B">
              <w:rPr>
                <w:rStyle w:val="eop"/>
                <w:color w:val="000000"/>
                <w:shd w:val="clear" w:color="auto" w:fill="FFFFFF"/>
              </w:rPr>
              <w:t>dvertising must be distinguishable from editorial content and free of subliminal techniques</w:t>
            </w:r>
            <w:r w:rsidR="00F3050B">
              <w:rPr>
                <w:rStyle w:val="eop"/>
                <w:color w:val="000000"/>
                <w:shd w:val="clear" w:color="auto" w:fill="FFFFFF"/>
              </w:rPr>
              <w:t xml:space="preserve">’ </w:t>
            </w:r>
            <w:r w:rsidRPr="00190FD1" w:rsidR="00944563">
              <w:rPr>
                <w:rStyle w:val="normaltextrun"/>
                <w:color w:val="000000"/>
                <w:shd w:val="clear" w:color="auto" w:fill="FFFFFF"/>
              </w:rPr>
              <w:t xml:space="preserve">[ChatGPT translation] </w:t>
            </w:r>
            <w:r w:rsidR="00F3050B">
              <w:rPr>
                <w:rStyle w:val="eop"/>
                <w:color w:val="000000"/>
                <w:shd w:val="clear" w:color="auto" w:fill="FFFFFF"/>
              </w:rPr>
              <w:t>(</w:t>
            </w:r>
            <w:hyperlink w:history="1" r:id="rId217">
              <w:r w:rsidRPr="00944563" w:rsidR="00944563">
                <w:rPr>
                  <w:rStyle w:val="Hyperlink"/>
                  <w:shd w:val="clear" w:color="auto" w:fill="FFFFFF"/>
                </w:rPr>
                <w:t>MStV., II. 1. § 8 (2) and (3)</w:t>
              </w:r>
            </w:hyperlink>
            <w:r w:rsidR="00944563">
              <w:rPr>
                <w:rStyle w:val="eop"/>
                <w:color w:val="000000"/>
                <w:shd w:val="clear" w:color="auto" w:fill="FFFFFF"/>
              </w:rPr>
              <w:t xml:space="preserve">). The same section allows for partial screen ads and infomercials under specific conditions, which include clear labelling and a clear separation from the programme </w:t>
            </w:r>
            <w:r w:rsidR="00944563">
              <w:rPr>
                <w:rStyle w:val="eop"/>
                <w:color w:val="000000"/>
                <w:shd w:val="clear" w:color="auto" w:fill="FFFFFF"/>
              </w:rPr>
              <w:t>(</w:t>
            </w:r>
            <w:hyperlink w:history="1" r:id="rId218">
              <w:r w:rsidRPr="00944563" w:rsidR="00944563">
                <w:rPr>
                  <w:rStyle w:val="Hyperlink"/>
                  <w:shd w:val="clear" w:color="auto" w:fill="FFFFFF"/>
                </w:rPr>
                <w:t>MStV., II. 1. § 8 (</w:t>
              </w:r>
              <w:r w:rsidR="00944563">
                <w:rPr>
                  <w:rStyle w:val="Hyperlink"/>
                  <w:shd w:val="clear" w:color="auto" w:fill="FFFFFF"/>
                </w:rPr>
                <w:t>4</w:t>
              </w:r>
              <w:r w:rsidRPr="00944563" w:rsidR="00944563">
                <w:rPr>
                  <w:rStyle w:val="Hyperlink"/>
                  <w:shd w:val="clear" w:color="auto" w:fill="FFFFFF"/>
                </w:rPr>
                <w:t>) and (</w:t>
              </w:r>
              <w:r w:rsidR="00944563">
                <w:rPr>
                  <w:rStyle w:val="Hyperlink"/>
                  <w:shd w:val="clear" w:color="auto" w:fill="FFFFFF"/>
                </w:rPr>
                <w:t>5</w:t>
              </w:r>
              <w:r w:rsidRPr="00944563" w:rsidR="00944563">
                <w:rPr>
                  <w:rStyle w:val="Hyperlink"/>
                  <w:shd w:val="clear" w:color="auto" w:fill="FFFFFF"/>
                </w:rPr>
                <w:t>)</w:t>
              </w:r>
            </w:hyperlink>
            <w:r w:rsidR="00944563">
              <w:rPr>
                <w:rStyle w:val="eop"/>
                <w:color w:val="000000"/>
                <w:shd w:val="clear" w:color="auto" w:fill="FFFFFF"/>
              </w:rPr>
              <w:t>).</w:t>
            </w:r>
            <w:r>
              <w:rPr>
                <w:rStyle w:val="eop"/>
                <w:color w:val="000000"/>
                <w:shd w:val="clear" w:color="auto" w:fill="FFFFFF"/>
              </w:rPr>
              <w:t xml:space="preserve"> Section </w:t>
            </w:r>
            <w:r w:rsidRPr="00CD2B23">
              <w:rPr>
                <w:rStyle w:val="eop"/>
                <w:color w:val="000000"/>
                <w:shd w:val="clear" w:color="auto" w:fill="FFFFFF"/>
              </w:rPr>
              <w:t>§ 22</w:t>
            </w:r>
            <w:r>
              <w:rPr>
                <w:rStyle w:val="eop"/>
                <w:color w:val="000000"/>
                <w:shd w:val="clear" w:color="auto" w:fill="FFFFFF"/>
              </w:rPr>
              <w:t>,</w:t>
            </w:r>
            <w:r w:rsidRPr="00CD2B23">
              <w:rPr>
                <w:rStyle w:val="eop"/>
                <w:color w:val="000000"/>
                <w:shd w:val="clear" w:color="auto" w:fill="FFFFFF"/>
              </w:rPr>
              <w:t xml:space="preserve"> Advertising, Sponsorship, Contests</w:t>
            </w:r>
            <w:r>
              <w:rPr>
                <w:rStyle w:val="eop"/>
                <w:color w:val="000000"/>
                <w:shd w:val="clear" w:color="auto" w:fill="FFFFFF"/>
              </w:rPr>
              <w:t>, contains another identification rule: ‘a</w:t>
            </w:r>
            <w:r w:rsidRPr="00CD2B23">
              <w:rPr>
                <w:rStyle w:val="eop"/>
                <w:color w:val="000000"/>
                <w:shd w:val="clear" w:color="auto" w:fill="FFFFFF"/>
              </w:rPr>
              <w:t>dvertising must be clearly recognizable and distinctly separated from other content. Subliminal techniques are prohibited. Political, ideological, or religious ads must clearly indicate the advertiser or client</w:t>
            </w:r>
            <w:r>
              <w:rPr>
                <w:rStyle w:val="eop"/>
                <w:color w:val="000000"/>
                <w:shd w:val="clear" w:color="auto" w:fill="FFFFFF"/>
              </w:rPr>
              <w:t>’</w:t>
            </w:r>
            <w:r w:rsidR="00A46907">
              <w:rPr>
                <w:rStyle w:val="eop"/>
                <w:color w:val="000000"/>
                <w:shd w:val="clear" w:color="auto" w:fill="FFFFFF"/>
              </w:rPr>
              <w:t xml:space="preserve"> </w:t>
            </w:r>
            <w:r w:rsidRPr="00190FD1" w:rsidR="00A46907">
              <w:rPr>
                <w:rStyle w:val="normaltextrun"/>
                <w:color w:val="000000"/>
                <w:shd w:val="clear" w:color="auto" w:fill="FFFFFF"/>
              </w:rPr>
              <w:t xml:space="preserve"> [ChatGPT translation] </w:t>
            </w:r>
            <w:r>
              <w:rPr>
                <w:rStyle w:val="eop"/>
                <w:color w:val="000000"/>
                <w:shd w:val="clear" w:color="auto" w:fill="FFFFFF"/>
              </w:rPr>
              <w:t>(</w:t>
            </w:r>
            <w:hyperlink w:history="1" r:id="rId219">
              <w:r w:rsidRPr="00944563">
                <w:rPr>
                  <w:rStyle w:val="Hyperlink"/>
                  <w:shd w:val="clear" w:color="auto" w:fill="FFFFFF"/>
                </w:rPr>
                <w:t xml:space="preserve">MStV., II. </w:t>
              </w:r>
              <w:r>
                <w:rPr>
                  <w:rStyle w:val="Hyperlink"/>
                  <w:shd w:val="clear" w:color="auto" w:fill="FFFFFF"/>
                </w:rPr>
                <w:t>2</w:t>
              </w:r>
              <w:r w:rsidRPr="00944563">
                <w:rPr>
                  <w:rStyle w:val="Hyperlink"/>
                  <w:shd w:val="clear" w:color="auto" w:fill="FFFFFF"/>
                </w:rPr>
                <w:t xml:space="preserve">. § </w:t>
              </w:r>
              <w:r>
                <w:rPr>
                  <w:rStyle w:val="Hyperlink"/>
                  <w:shd w:val="clear" w:color="auto" w:fill="FFFFFF"/>
                </w:rPr>
                <w:t>22</w:t>
              </w:r>
              <w:r w:rsidRPr="00944563">
                <w:rPr>
                  <w:rStyle w:val="Hyperlink"/>
                  <w:shd w:val="clear" w:color="auto" w:fill="FFFFFF"/>
                </w:rPr>
                <w:t xml:space="preserve"> (</w:t>
              </w:r>
              <w:r>
                <w:rPr>
                  <w:rStyle w:val="Hyperlink"/>
                  <w:shd w:val="clear" w:color="auto" w:fill="FFFFFF"/>
                </w:rPr>
                <w:t>1</w:t>
              </w:r>
              <w:r w:rsidRPr="00944563">
                <w:rPr>
                  <w:rStyle w:val="Hyperlink"/>
                  <w:shd w:val="clear" w:color="auto" w:fill="FFFFFF"/>
                </w:rPr>
                <w:t>)</w:t>
              </w:r>
            </w:hyperlink>
            <w:r>
              <w:rPr>
                <w:rStyle w:val="eop"/>
                <w:color w:val="000000"/>
                <w:shd w:val="clear" w:color="auto" w:fill="FFFFFF"/>
              </w:rPr>
              <w:t>).</w:t>
            </w:r>
            <w:r w:rsidR="00796B10">
              <w:rPr>
                <w:rStyle w:val="eop"/>
                <w:color w:val="000000"/>
                <w:shd w:val="clear" w:color="auto" w:fill="FFFFFF"/>
              </w:rPr>
              <w:t xml:space="preserve"> Section </w:t>
            </w:r>
            <w:r w:rsidRPr="00CD2B23" w:rsidR="00796B10">
              <w:rPr>
                <w:rStyle w:val="eop"/>
                <w:color w:val="000000"/>
                <w:shd w:val="clear" w:color="auto" w:fill="FFFFFF"/>
              </w:rPr>
              <w:t xml:space="preserve">§ </w:t>
            </w:r>
            <w:r w:rsidR="00796B10">
              <w:rPr>
                <w:rStyle w:val="eop"/>
                <w:color w:val="000000"/>
                <w:shd w:val="clear" w:color="auto" w:fill="FFFFFF"/>
              </w:rPr>
              <w:t>10 contains sponsorship rules, specifically: (1) ‘s</w:t>
            </w:r>
            <w:r w:rsidRPr="00796B10" w:rsidR="00796B10">
              <w:rPr>
                <w:rStyle w:val="eop"/>
                <w:color w:val="000000"/>
                <w:shd w:val="clear" w:color="auto" w:fill="FFFFFF"/>
              </w:rPr>
              <w:t>ponsorship agreements must be clearly indicated at the start or end of a sponsored program. This can include the sponsor's name, logo, brand, product, or service information</w:t>
            </w:r>
            <w:r w:rsidR="00796B10">
              <w:rPr>
                <w:rStyle w:val="eop"/>
                <w:color w:val="000000"/>
                <w:shd w:val="clear" w:color="auto" w:fill="FFFFFF"/>
              </w:rPr>
              <w:t>’, (2) ‘s</w:t>
            </w:r>
            <w:r w:rsidRPr="00796B10" w:rsidR="00796B10">
              <w:rPr>
                <w:rStyle w:val="eop"/>
                <w:color w:val="000000"/>
                <w:shd w:val="clear" w:color="auto" w:fill="FFFFFF"/>
              </w:rPr>
              <w:t>ponsors must not influence the content or scheduling of a program to affect the broadcaster's editorial independence</w:t>
            </w:r>
            <w:r w:rsidR="00796B10">
              <w:rPr>
                <w:rStyle w:val="eop"/>
                <w:color w:val="000000"/>
                <w:shd w:val="clear" w:color="auto" w:fill="FFFFFF"/>
              </w:rPr>
              <w:t>, (3) ‘s</w:t>
            </w:r>
            <w:r w:rsidRPr="00796B10" w:rsidR="00796B10">
              <w:rPr>
                <w:rStyle w:val="eop"/>
                <w:color w:val="000000"/>
                <w:shd w:val="clear" w:color="auto" w:fill="FFFFFF"/>
              </w:rPr>
              <w:t>ponsored programs must not encourage the purchase, rental, or lease of sponsor's products or services</w:t>
            </w:r>
            <w:r w:rsidR="00796B10">
              <w:rPr>
                <w:rStyle w:val="eop"/>
                <w:color w:val="000000"/>
                <w:shd w:val="clear" w:color="auto" w:fill="FFFFFF"/>
              </w:rPr>
              <w:t>’ and ‘n</w:t>
            </w:r>
            <w:r w:rsidRPr="00796B10" w:rsidR="00796B10">
              <w:rPr>
                <w:rStyle w:val="eop"/>
                <w:color w:val="000000"/>
                <w:shd w:val="clear" w:color="auto" w:fill="FFFFFF"/>
              </w:rPr>
              <w:t>ews and political information programs cannot be sponsored. Sponsor logos are prohibited in children's and religious programs</w:t>
            </w:r>
            <w:r w:rsidR="00796B10">
              <w:rPr>
                <w:rStyle w:val="eop"/>
                <w:color w:val="000000"/>
                <w:shd w:val="clear" w:color="auto" w:fill="FFFFFF"/>
              </w:rPr>
              <w:t xml:space="preserve">’ </w:t>
            </w:r>
            <w:r w:rsidRPr="00190FD1" w:rsidR="00A46907">
              <w:rPr>
                <w:rStyle w:val="normaltextrun"/>
                <w:color w:val="000000"/>
                <w:shd w:val="clear" w:color="auto" w:fill="FFFFFF"/>
              </w:rPr>
              <w:t xml:space="preserve">[ChatGPT translation] </w:t>
            </w:r>
            <w:r w:rsidR="00796B10">
              <w:rPr>
                <w:rStyle w:val="eop"/>
                <w:color w:val="000000"/>
                <w:shd w:val="clear" w:color="auto" w:fill="FFFFFF"/>
              </w:rPr>
              <w:t>(</w:t>
            </w:r>
            <w:hyperlink w:history="1" r:id="rId220">
              <w:r w:rsidRPr="00944563" w:rsidR="00796B10">
                <w:rPr>
                  <w:rStyle w:val="Hyperlink"/>
                  <w:shd w:val="clear" w:color="auto" w:fill="FFFFFF"/>
                </w:rPr>
                <w:t xml:space="preserve">MStV., II. </w:t>
              </w:r>
              <w:r w:rsidR="00A46907">
                <w:rPr>
                  <w:rStyle w:val="Hyperlink"/>
                  <w:shd w:val="clear" w:color="auto" w:fill="FFFFFF"/>
                </w:rPr>
                <w:t>1</w:t>
              </w:r>
              <w:r w:rsidRPr="00944563" w:rsidR="00796B10">
                <w:rPr>
                  <w:rStyle w:val="Hyperlink"/>
                  <w:shd w:val="clear" w:color="auto" w:fill="FFFFFF"/>
                </w:rPr>
                <w:t xml:space="preserve">. § </w:t>
              </w:r>
              <w:r w:rsidR="00796B10">
                <w:rPr>
                  <w:rStyle w:val="Hyperlink"/>
                  <w:shd w:val="clear" w:color="auto" w:fill="FFFFFF"/>
                </w:rPr>
                <w:t>10</w:t>
              </w:r>
              <w:r w:rsidRPr="00944563" w:rsidR="00796B10">
                <w:rPr>
                  <w:rStyle w:val="Hyperlink"/>
                  <w:shd w:val="clear" w:color="auto" w:fill="FFFFFF"/>
                </w:rPr>
                <w:t xml:space="preserve"> (</w:t>
              </w:r>
              <w:r w:rsidR="00796B10">
                <w:rPr>
                  <w:rStyle w:val="Hyperlink"/>
                  <w:shd w:val="clear" w:color="auto" w:fill="FFFFFF"/>
                </w:rPr>
                <w:t>1)</w:t>
              </w:r>
              <w:r w:rsidR="00A46907">
                <w:rPr>
                  <w:rStyle w:val="Hyperlink"/>
                  <w:shd w:val="clear" w:color="auto" w:fill="FFFFFF"/>
                </w:rPr>
                <w:t>,</w:t>
              </w:r>
              <w:r w:rsidR="00796B10">
                <w:rPr>
                  <w:rStyle w:val="Hyperlink"/>
                </w:rPr>
                <w:t xml:space="preserve"> (2)</w:t>
              </w:r>
              <w:r w:rsidR="00A46907">
                <w:rPr>
                  <w:rStyle w:val="Hyperlink"/>
                </w:rPr>
                <w:t>, (3) and (4)</w:t>
              </w:r>
            </w:hyperlink>
            <w:r w:rsidR="00796B10">
              <w:rPr>
                <w:rStyle w:val="eop"/>
                <w:color w:val="000000"/>
                <w:shd w:val="clear" w:color="auto" w:fill="FFFFFF"/>
              </w:rPr>
              <w:t>)</w:t>
            </w:r>
            <w:r w:rsidRPr="00796B10" w:rsidR="00796B10">
              <w:rPr>
                <w:rStyle w:val="eop"/>
                <w:color w:val="000000"/>
                <w:shd w:val="clear" w:color="auto" w:fill="FFFFFF"/>
              </w:rPr>
              <w:t>.</w:t>
            </w:r>
          </w:p>
          <w:p w:rsidRPr="00A46907" w:rsidR="00A46907" w:rsidP="00A46907" w:rsidRDefault="00A46907" w14:paraId="2EF173D0" w14:textId="687FC982">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Pr>
                <w:rStyle w:val="eop"/>
                <w:color w:val="000000"/>
                <w:shd w:val="clear" w:color="auto" w:fill="FFFFFF"/>
              </w:rPr>
              <w:t xml:space="preserve">According to </w:t>
            </w:r>
            <w:r w:rsidRPr="00A46907">
              <w:rPr>
                <w:rStyle w:val="eop"/>
                <w:color w:val="000000"/>
                <w:shd w:val="clear" w:color="auto" w:fill="FFFFFF"/>
              </w:rPr>
              <w:t>Section 5 (1) Advertising Statute (</w:t>
            </w:r>
            <w:hyperlink w:history="1" r:id="rId221">
              <w:r w:rsidRPr="00A46907">
                <w:rPr>
                  <w:rStyle w:val="Hyperlink"/>
                  <w:shd w:val="clear" w:color="auto" w:fill="FFFFFF"/>
                </w:rPr>
                <w:t>Werbesatzung</w:t>
              </w:r>
            </w:hyperlink>
            <w:r w:rsidRPr="00A46907">
              <w:rPr>
                <w:rStyle w:val="eop"/>
                <w:color w:val="000000"/>
                <w:shd w:val="clear" w:color="auto" w:fill="FFFFFF"/>
              </w:rPr>
              <w:t>)</w:t>
            </w:r>
            <w:r>
              <w:rPr>
                <w:rStyle w:val="eop"/>
                <w:color w:val="000000"/>
                <w:shd w:val="clear" w:color="auto" w:fill="FFFFFF"/>
              </w:rPr>
              <w:t xml:space="preserve">, an amendment to the </w:t>
            </w:r>
            <w:hyperlink w:history="1" r:id="rId222">
              <w:r w:rsidRPr="00A46907">
                <w:rPr>
                  <w:rStyle w:val="Hyperlink"/>
                  <w:shd w:val="clear" w:color="auto" w:fill="FFFFFF"/>
                </w:rPr>
                <w:t>MStV</w:t>
              </w:r>
            </w:hyperlink>
            <w:r w:rsidRPr="00A46907">
              <w:rPr>
                <w:rStyle w:val="eop"/>
                <w:color w:val="000000"/>
                <w:shd w:val="clear" w:color="auto" w:fill="FFFFFF"/>
              </w:rPr>
              <w:t>)</w:t>
            </w:r>
            <w:r>
              <w:rPr>
                <w:rStyle w:val="eop"/>
                <w:color w:val="000000"/>
                <w:shd w:val="clear" w:color="auto" w:fill="FFFFFF"/>
              </w:rPr>
              <w:t xml:space="preserve">, </w:t>
            </w:r>
            <w:r w:rsidRPr="00A46907">
              <w:rPr>
                <w:rStyle w:val="eop"/>
                <w:color w:val="000000"/>
                <w:shd w:val="clear" w:color="auto" w:fill="FFFFFF"/>
              </w:rPr>
              <w:t xml:space="preserve">Broadcast advertising must be identified as such at the beginning by the indication “Werbung” (“advertising”) </w:t>
            </w:r>
            <w:r w:rsidRPr="002C5729">
              <w:rPr>
                <w:rFonts w:eastAsia="Times New Roman"/>
                <w:lang w:eastAsia="en-GB"/>
              </w:rPr>
              <w:t>(</w:t>
            </w:r>
            <w:hyperlink w:tgtFrame="_blank" w:history="1" r:id="rId223">
              <w:r w:rsidRPr="002C5729">
                <w:rPr>
                  <w:rFonts w:eastAsia="Times New Roman"/>
                  <w:color w:val="0563C1"/>
                  <w:u w:val="single"/>
                  <w:lang w:eastAsia="en-GB"/>
                </w:rPr>
                <w:t>Buchner, Erler, Feindor-Schmidt, Linnenberg 2023</w:t>
              </w:r>
            </w:hyperlink>
            <w:r w:rsidRPr="002C5729">
              <w:rPr>
                <w:rFonts w:eastAsia="Times New Roman"/>
                <w:lang w:eastAsia="en-GB"/>
              </w:rPr>
              <w:t>)</w:t>
            </w:r>
            <w:r w:rsidRPr="00A46907">
              <w:rPr>
                <w:rStyle w:val="eop"/>
                <w:color w:val="000000"/>
                <w:shd w:val="clear" w:color="auto" w:fill="FFFFFF"/>
              </w:rPr>
              <w:t>.</w:t>
            </w:r>
          </w:p>
          <w:p w:rsidRPr="003E6556" w:rsidR="00BD7792" w:rsidP="003E6556" w:rsidRDefault="00DB77F7" w14:paraId="5B1C5E01" w14:textId="163D275C">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224">
              <w:r w:rsidRPr="00A46907" w:rsidR="00BD7792">
                <w:rPr>
                  <w:rFonts w:eastAsia="Times New Roman"/>
                  <w:color w:val="0563C1"/>
                  <w:u w:val="single"/>
                  <w:lang w:val="en-US" w:eastAsia="en-GB"/>
                </w:rPr>
                <w:t>The Telemedia Act</w:t>
              </w:r>
            </w:hyperlink>
            <w:r w:rsidRPr="00A46907" w:rsidR="00BD7792">
              <w:rPr>
                <w:rFonts w:eastAsia="Times New Roman"/>
                <w:lang w:val="en-US" w:eastAsia="en-GB"/>
              </w:rPr>
              <w:t xml:space="preserve"> (Telemediengesetz</w:t>
            </w:r>
            <w:r w:rsidRPr="00F01C64" w:rsidR="00BD7792">
              <w:rPr>
                <w:rFonts w:eastAsia="Times New Roman"/>
                <w:lang w:val="en-US" w:eastAsia="en-GB"/>
              </w:rPr>
              <w:t xml:space="preserve">, TMG), </w:t>
            </w:r>
            <w:r w:rsidR="00BD7792">
              <w:t xml:space="preserve">§ 6 (1), contains the commercial content identification rules affecting German telemedia, while reconfirming compliance with the general rules contained in </w:t>
            </w:r>
            <w:r w:rsidRPr="003C33A2" w:rsidR="00BD7792">
              <w:rPr>
                <w:rStyle w:val="normaltextrun"/>
                <w:rFonts w:eastAsiaTheme="majorEastAsia"/>
                <w:color w:val="000000"/>
                <w:shd w:val="clear" w:color="auto" w:fill="FFFFFF"/>
              </w:rPr>
              <w:t>Gesetz gegen den unlauteren Wettbewerb (UWG) (</w:t>
            </w:r>
            <w:hyperlink w:tgtFrame="_blank" w:history="1" r:id="rId225">
              <w:r w:rsidRPr="003C33A2" w:rsidR="00BD7792">
                <w:rPr>
                  <w:rStyle w:val="normaltextrun"/>
                  <w:rFonts w:eastAsiaTheme="majorEastAsia"/>
                  <w:color w:val="0563C1"/>
                  <w:u w:val="single"/>
                  <w:shd w:val="clear" w:color="auto" w:fill="FFFFFF"/>
                </w:rPr>
                <w:t>Act against Unfair Competition,</w:t>
              </w:r>
            </w:hyperlink>
            <w:r w:rsidRPr="003C33A2" w:rsidR="00BD7792">
              <w:rPr>
                <w:rStyle w:val="normaltextrun"/>
                <w:rFonts w:eastAsiaTheme="majorEastAsia"/>
                <w:color w:val="000000"/>
                <w:shd w:val="clear" w:color="auto" w:fill="FFFFFF"/>
              </w:rPr>
              <w:t xml:space="preserve"> or the Law Against Unfair Trade Practices)</w:t>
            </w:r>
            <w:r w:rsidR="00BD7792">
              <w:rPr>
                <w:rStyle w:val="normaltextrun"/>
                <w:rFonts w:eastAsiaTheme="majorEastAsia"/>
                <w:color w:val="000000"/>
                <w:shd w:val="clear" w:color="auto" w:fill="FFFFFF"/>
              </w:rPr>
              <w:t xml:space="preserve">. According to </w:t>
            </w:r>
            <w:r w:rsidRPr="00683EFE" w:rsidR="00BD7792">
              <w:rPr>
                <w:rStyle w:val="normaltextrun"/>
                <w:rFonts w:eastAsiaTheme="majorEastAsia"/>
                <w:color w:val="000000"/>
                <w:shd w:val="clear" w:color="auto" w:fill="FFFFFF"/>
              </w:rPr>
              <w:t>§ 6 (1),</w:t>
            </w:r>
            <w:r w:rsidR="00BD7792">
              <w:rPr>
                <w:rStyle w:val="normaltextrun"/>
                <w:rFonts w:eastAsiaTheme="majorEastAsia"/>
                <w:color w:val="000000"/>
                <w:shd w:val="clear" w:color="auto" w:fill="FFFFFF"/>
              </w:rPr>
              <w:t xml:space="preserve"> rules 1 – 4, s</w:t>
            </w:r>
            <w:r w:rsidRPr="00683EFE" w:rsidR="00BD7792">
              <w:rPr>
                <w:rFonts w:eastAsia="Times New Roman"/>
                <w:lang w:eastAsia="en-GB"/>
              </w:rPr>
              <w:t>ervice providers must ensure that commercial communications</w:t>
            </w:r>
            <w:r w:rsidR="00BD7792">
              <w:rPr>
                <w:rFonts w:eastAsia="Times New Roman"/>
                <w:lang w:eastAsia="en-GB"/>
              </w:rPr>
              <w:t xml:space="preserve"> featuring in </w:t>
            </w:r>
            <w:r w:rsidRPr="00683EFE" w:rsidR="00BD7792">
              <w:rPr>
                <w:rFonts w:eastAsia="Times New Roman"/>
                <w:lang w:eastAsia="en-GB"/>
              </w:rPr>
              <w:t>telemedia, meet</w:t>
            </w:r>
            <w:r w:rsidR="00BD7792">
              <w:rPr>
                <w:rFonts w:eastAsia="Times New Roman"/>
                <w:lang w:eastAsia="en-GB"/>
              </w:rPr>
              <w:t xml:space="preserve"> the following</w:t>
            </w:r>
            <w:r w:rsidRPr="00683EFE" w:rsidR="00BD7792">
              <w:rPr>
                <w:rFonts w:eastAsia="Times New Roman"/>
                <w:lang w:eastAsia="en-GB"/>
              </w:rPr>
              <w:t xml:space="preserve"> criteria:</w:t>
            </w:r>
            <w:r w:rsidR="00BD7792">
              <w:rPr>
                <w:rFonts w:eastAsia="Times New Roman"/>
                <w:lang w:eastAsia="en-GB"/>
              </w:rPr>
              <w:t xml:space="preserve"> they are ‘c</w:t>
            </w:r>
            <w:r w:rsidRPr="00683EFE" w:rsidR="00BD7792">
              <w:rPr>
                <w:rFonts w:eastAsia="Times New Roman"/>
                <w:lang w:eastAsia="en-GB"/>
              </w:rPr>
              <w:t>learly identifiable as commercial</w:t>
            </w:r>
            <w:r w:rsidR="00BD7792">
              <w:rPr>
                <w:rFonts w:eastAsia="Times New Roman"/>
                <w:lang w:eastAsia="en-GB"/>
              </w:rPr>
              <w:t>’; ‘t</w:t>
            </w:r>
            <w:r w:rsidRPr="00683EFE" w:rsidR="00BD7792">
              <w:rPr>
                <w:rFonts w:eastAsia="Times New Roman"/>
                <w:lang w:eastAsia="en-GB"/>
              </w:rPr>
              <w:t>he person or entity commissioning the communication must be identifiable</w:t>
            </w:r>
            <w:r w:rsidR="00BD7792">
              <w:rPr>
                <w:rFonts w:eastAsia="Times New Roman"/>
                <w:lang w:eastAsia="en-GB"/>
              </w:rPr>
              <w:t>’; ‘s</w:t>
            </w:r>
            <w:r w:rsidRPr="00683EFE" w:rsidR="00BD7792">
              <w:rPr>
                <w:rFonts w:eastAsia="Times New Roman"/>
                <w:lang w:eastAsia="en-GB"/>
              </w:rPr>
              <w:t>ales promotions must be clearly marked, with accessible and clear conditions</w:t>
            </w:r>
            <w:r w:rsidR="00BD7792">
              <w:rPr>
                <w:rFonts w:eastAsia="Times New Roman"/>
                <w:lang w:eastAsia="en-GB"/>
              </w:rPr>
              <w:t>’, and ‘a</w:t>
            </w:r>
            <w:r w:rsidRPr="00683EFE" w:rsidR="00BD7792">
              <w:rPr>
                <w:rFonts w:eastAsia="Times New Roman"/>
                <w:lang w:eastAsia="en-GB"/>
              </w:rPr>
              <w:t>dvertising-related contests must be clearly identifiable, with accessible and clear participation conditions</w:t>
            </w:r>
            <w:r w:rsidR="00BD7792">
              <w:rPr>
                <w:rFonts w:eastAsia="Times New Roman"/>
                <w:lang w:eastAsia="en-GB"/>
              </w:rPr>
              <w:t xml:space="preserve"> (</w:t>
            </w:r>
            <w:hyperlink w:history="1" r:id="rId226">
              <w:r w:rsidRPr="00312826" w:rsidR="00BD7792">
                <w:rPr>
                  <w:rStyle w:val="Hyperlink"/>
                  <w:rFonts w:eastAsia="Times New Roman"/>
                  <w:lang w:eastAsia="en-GB"/>
                </w:rPr>
                <w:t>TMG</w:t>
              </w:r>
            </w:hyperlink>
            <w:r w:rsidR="00BD7792">
              <w:rPr>
                <w:rFonts w:eastAsia="Times New Roman"/>
                <w:lang w:eastAsia="en-GB"/>
              </w:rPr>
              <w:t xml:space="preserve">, </w:t>
            </w:r>
            <w:r w:rsidRPr="00683EFE" w:rsidR="00BD7792">
              <w:rPr>
                <w:rStyle w:val="normaltextrun"/>
                <w:rFonts w:eastAsiaTheme="majorEastAsia"/>
                <w:color w:val="000000"/>
                <w:shd w:val="clear" w:color="auto" w:fill="FFFFFF"/>
              </w:rPr>
              <w:t>§ 6 (1),</w:t>
            </w:r>
            <w:r w:rsidR="00BD7792">
              <w:rPr>
                <w:rStyle w:val="normaltextrun"/>
                <w:rFonts w:eastAsiaTheme="majorEastAsia"/>
                <w:color w:val="000000"/>
                <w:shd w:val="clear" w:color="auto" w:fill="FFFFFF"/>
              </w:rPr>
              <w:t xml:space="preserve"> rules 1 – 4)</w:t>
            </w:r>
            <w:r w:rsidRPr="00683EFE" w:rsidR="00BD7792">
              <w:rPr>
                <w:rFonts w:eastAsia="Times New Roman"/>
                <w:lang w:eastAsia="en-GB"/>
              </w:rPr>
              <w:t>.</w:t>
            </w:r>
          </w:p>
        </w:tc>
      </w:tr>
    </w:tbl>
    <w:p w:rsidRPr="003C409B" w:rsidR="009143BA" w:rsidP="009143BA" w:rsidRDefault="009143BA" w14:paraId="241DEF5A" w14:textId="12C7EA4E">
      <w:pPr>
        <w:pStyle w:val="SectionHead"/>
        <w:rPr>
          <w:rFonts w:cs="Arial"/>
        </w:rPr>
      </w:pPr>
      <w:bookmarkStart w:name="_Toc169692783" w:id="204"/>
      <w:bookmarkStart w:name="_Toc631844122" w:id="205"/>
      <w:bookmarkStart w:name="_Toc1399840178" w:id="206"/>
      <w:bookmarkStart w:name="_Toc2038833299" w:id="207"/>
      <w:bookmarkStart w:name="_Toc171328218" w:id="208"/>
      <w:r w:rsidRPr="77EFFBCF">
        <w:rPr>
          <w:rFonts w:cs="Arial"/>
        </w:rPr>
        <w:t>Audio</w:t>
      </w:r>
      <w:bookmarkEnd w:id="204"/>
      <w:bookmarkEnd w:id="205"/>
      <w:bookmarkEnd w:id="206"/>
      <w:bookmarkEnd w:id="207"/>
      <w:bookmarkEnd w:id="208"/>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Pr="003C409B" w:rsidR="009143BA" w:rsidTr="77EFFBCF" w14:paraId="6CF8CC33"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9143BA" w:rsidP="0081091B" w:rsidRDefault="009143BA" w14:paraId="2B742604" w14:textId="61CA799E">
            <w:pPr>
              <w:pStyle w:val="Tableheadings"/>
              <w:spacing w:line="240" w:lineRule="auto"/>
              <w:rPr>
                <w:b/>
                <w:bCs/>
              </w:rPr>
            </w:pPr>
            <w:bookmarkStart w:name="_Toc1444995689" w:id="209"/>
            <w:bookmarkStart w:name="_Toc533941874" w:id="210"/>
            <w:bookmarkStart w:name="_Toc1254856585" w:id="211"/>
            <w:bookmarkStart w:name="_Toc1733513419" w:id="212"/>
            <w:r w:rsidRPr="77EFFBCF">
              <w:rPr>
                <w:b/>
                <w:bCs/>
              </w:rPr>
              <w:t>Item</w:t>
            </w:r>
            <w:bookmarkEnd w:id="209"/>
            <w:bookmarkEnd w:id="210"/>
            <w:bookmarkEnd w:id="211"/>
            <w:bookmarkEnd w:id="212"/>
          </w:p>
        </w:tc>
        <w:tc>
          <w:tcPr>
            <w:tcW w:w="2126" w:type="dxa"/>
            <w:tcBorders>
              <w:bottom w:val="none" w:color="auto" w:sz="0" w:space="0"/>
            </w:tcBorders>
          </w:tcPr>
          <w:p w:rsidRPr="003C409B" w:rsidR="009143BA" w:rsidP="0081091B" w:rsidRDefault="009143BA" w14:paraId="21E32486" w14:textId="041CDBFE">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989528463" w:id="213"/>
            <w:bookmarkStart w:name="_Toc1454830516" w:id="214"/>
            <w:bookmarkStart w:name="_Toc2037358375" w:id="215"/>
            <w:bookmarkStart w:name="_Toc1029969272" w:id="216"/>
            <w:r w:rsidRPr="77EFFBCF">
              <w:rPr>
                <w:b/>
                <w:bCs/>
              </w:rPr>
              <w:t>Subject</w:t>
            </w:r>
            <w:bookmarkEnd w:id="213"/>
            <w:bookmarkEnd w:id="214"/>
            <w:bookmarkEnd w:id="215"/>
            <w:bookmarkEnd w:id="216"/>
          </w:p>
        </w:tc>
        <w:tc>
          <w:tcPr>
            <w:tcW w:w="2127" w:type="dxa"/>
            <w:tcBorders>
              <w:bottom w:val="none" w:color="auto" w:sz="0" w:space="0"/>
            </w:tcBorders>
          </w:tcPr>
          <w:p w:rsidRPr="003C409B" w:rsidR="009143BA" w:rsidP="0081091B" w:rsidRDefault="009143BA" w14:paraId="21FCDD95" w14:textId="1A4DFB4C">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163357279" w:id="217"/>
            <w:bookmarkStart w:name="_Toc1281898773" w:id="218"/>
            <w:bookmarkStart w:name="_Toc1784003274" w:id="219"/>
            <w:bookmarkStart w:name="_Toc15672651" w:id="220"/>
            <w:r w:rsidRPr="77EFFBCF">
              <w:rPr>
                <w:b/>
                <w:bCs/>
              </w:rPr>
              <w:t>Classification</w:t>
            </w:r>
            <w:bookmarkEnd w:id="217"/>
            <w:bookmarkEnd w:id="218"/>
            <w:bookmarkEnd w:id="219"/>
            <w:bookmarkEnd w:id="220"/>
            <w:r w:rsidRPr="77EFFBCF">
              <w:rPr>
                <w:b/>
                <w:bCs/>
                <w:color w:val="595959" w:themeColor="text1" w:themeTint="A6"/>
              </w:rPr>
              <w:t xml:space="preserve"> </w:t>
            </w:r>
          </w:p>
        </w:tc>
        <w:tc>
          <w:tcPr>
            <w:tcW w:w="5670" w:type="dxa"/>
            <w:tcBorders>
              <w:bottom w:val="none" w:color="auto" w:sz="0" w:space="0"/>
            </w:tcBorders>
          </w:tcPr>
          <w:p w:rsidRPr="003C409B" w:rsidR="009143BA" w:rsidP="0081091B" w:rsidRDefault="009143BA" w14:paraId="7CCD59BE" w14:textId="00787F63">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1480899332" w:id="221"/>
            <w:bookmarkStart w:name="_Toc901875038" w:id="222"/>
            <w:bookmarkStart w:name="_Toc1136994683" w:id="223"/>
            <w:bookmarkStart w:name="_Toc1990860145" w:id="224"/>
            <w:r w:rsidRPr="77EFFBCF">
              <w:rPr>
                <w:b/>
                <w:bCs/>
              </w:rPr>
              <w:t>Description</w:t>
            </w:r>
            <w:bookmarkEnd w:id="221"/>
            <w:bookmarkEnd w:id="222"/>
            <w:bookmarkEnd w:id="223"/>
            <w:bookmarkEnd w:id="224"/>
          </w:p>
        </w:tc>
      </w:tr>
      <w:tr w:rsidRPr="003C409B" w:rsidR="00533B6A" w:rsidTr="77EFFBCF" w14:paraId="3D1A7A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533B6A" w:rsidP="00533B6A" w:rsidRDefault="00533B6A" w14:paraId="1FBEBC3C" w14:textId="31E8B218">
            <w:pPr>
              <w:rPr>
                <w:b w:val="0"/>
                <w:bCs w:val="0"/>
                <w:color w:val="747474" w:themeColor="background2" w:themeShade="80"/>
              </w:rPr>
            </w:pPr>
            <w:r w:rsidRPr="003C409B">
              <w:rPr>
                <w:color w:val="747474" w:themeColor="background2" w:themeShade="80"/>
              </w:rPr>
              <w:t>9.1</w:t>
            </w:r>
          </w:p>
        </w:tc>
        <w:tc>
          <w:tcPr>
            <w:tcW w:w="2126" w:type="dxa"/>
            <w:tcBorders>
              <w:top w:val="none" w:color="auto" w:sz="0" w:space="0"/>
              <w:bottom w:val="none" w:color="auto" w:sz="0" w:space="0"/>
            </w:tcBorders>
          </w:tcPr>
          <w:p w:rsidRPr="003C409B" w:rsidR="00533B6A" w:rsidP="00533B6A" w:rsidRDefault="00533B6A" w14:paraId="73481F70" w14:textId="2FC1C5D7">
            <w:pPr>
              <w:pStyle w:val="Subjectcolumntext"/>
              <w:cnfStyle w:val="000000100000" w:firstRow="0" w:lastRow="0" w:firstColumn="0" w:lastColumn="0" w:oddVBand="0" w:evenVBand="0" w:oddHBand="1" w:evenHBand="0" w:firstRowFirstColumn="0" w:firstRowLastColumn="0" w:lastRowFirstColumn="0" w:lastRowLastColumn="0"/>
            </w:pPr>
            <w:r w:rsidRPr="003C409B">
              <w:rPr>
                <w:sz w:val="21"/>
                <w:szCs w:val="21"/>
              </w:rPr>
              <w:t xml:space="preserve">Rules/governance arrangements across sector (platform specific; </w:t>
            </w:r>
            <w:r w:rsidRPr="003C409B">
              <w:rPr>
                <w:sz w:val="21"/>
                <w:szCs w:val="21"/>
              </w:rPr>
              <w:t>content – multiplatform)</w:t>
            </w:r>
          </w:p>
        </w:tc>
        <w:tc>
          <w:tcPr>
            <w:tcW w:w="2127" w:type="dxa"/>
            <w:tcBorders>
              <w:top w:val="none" w:color="auto" w:sz="0" w:space="0"/>
              <w:bottom w:val="none" w:color="auto" w:sz="0" w:space="0"/>
            </w:tcBorders>
          </w:tcPr>
          <w:p w:rsidRPr="003C409B" w:rsidR="00533B6A" w:rsidP="00533B6A" w:rsidRDefault="00533B6A" w14:paraId="30EAFD2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533B6A" w:rsidP="00533B6A" w:rsidRDefault="00533B6A" w14:paraId="744E21C3"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 the European Union, the Unfair Commercial Practices Directive (</w:t>
            </w:r>
            <w:hyperlink w:tgtFrame="_blank" w:history="1" r:id="rId227">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w:tgtFrame="_blank" w:history="1" r:id="rId228">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w:t>
            </w:r>
            <w:r w:rsidRPr="00475121">
              <w:rPr>
                <w:rStyle w:val="normaltextrun"/>
                <w:color w:val="000000"/>
                <w:shd w:val="clear" w:color="auto" w:fill="FFFFFF"/>
              </w:rPr>
              <w:t xml:space="preserve">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Unfair Commercial Practices Directive (</w:t>
            </w:r>
            <w:hyperlink w:tgtFrame="_blank" w:history="1" r:id="rId229">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75121">
              <w:rPr>
                <w:rStyle w:val="eop"/>
                <w:color w:val="000000"/>
                <w:shd w:val="clear" w:color="auto" w:fill="FFFFFF"/>
              </w:rPr>
              <w:t> </w:t>
            </w:r>
          </w:p>
          <w:p w:rsidR="002C5729" w:rsidP="00533B6A" w:rsidRDefault="002C5729" w14:paraId="5B56C3EA"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rsidRPr="00A46907" w:rsidR="002C5729" w:rsidP="0001332F" w:rsidRDefault="002C5729" w14:paraId="41FDB521" w14:textId="4760FDC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2C5729">
              <w:rPr>
                <w:rFonts w:eastAsia="Times New Roman"/>
                <w:lang w:eastAsia="en-GB"/>
              </w:rPr>
              <w:t xml:space="preserve">The German consumer protection law encompasses all forms of commercial practices, affecting all media. </w:t>
            </w:r>
            <w:hyperlink w:tgtFrame="_blank" w:history="1" r:id="rId230">
              <w:r w:rsidRPr="002C5729">
                <w:rPr>
                  <w:rFonts w:eastAsia="Times New Roman"/>
                  <w:color w:val="0563C1"/>
                  <w:u w:val="single"/>
                  <w:lang w:eastAsia="en-GB"/>
                </w:rPr>
                <w:t>The Act against Unfair Competition</w:t>
              </w:r>
            </w:hyperlink>
            <w:r w:rsidRPr="002C5729">
              <w:rPr>
                <w:rFonts w:eastAsia="Times New Roman"/>
                <w:lang w:eastAsia="en-GB"/>
              </w:rPr>
              <w:t xml:space="preserve"> (or the Law Against Unfair Trade Practices) (Gesetz gegen den unlauteren Wettbewerb - UWG) classifies hiding commercial intent as an unfair commercial practice involving a misleading omission (</w:t>
            </w:r>
            <w:hyperlink w:tgtFrame="_blank" w:history="1" r:id="rId231">
              <w:r w:rsidRPr="002C5729">
                <w:rPr>
                  <w:rFonts w:eastAsia="Times New Roman"/>
                  <w:color w:val="0563C1"/>
                  <w:u w:val="single"/>
                  <w:lang w:eastAsia="en-GB"/>
                </w:rPr>
                <w:t>UWG, Chapter 1, Section 5a (4)</w:t>
              </w:r>
            </w:hyperlink>
            <w:r w:rsidRPr="002C5729">
              <w:rPr>
                <w:rFonts w:eastAsia="Times New Roman"/>
                <w:lang w:eastAsia="en-GB"/>
              </w:rPr>
              <w:t>), which is an illegal practice (</w:t>
            </w:r>
            <w:hyperlink w:tgtFrame="_blank" w:history="1" r:id="rId232">
              <w:r w:rsidRPr="002C5729">
                <w:rPr>
                  <w:rFonts w:eastAsia="Times New Roman"/>
                  <w:color w:val="0563C1"/>
                  <w:u w:val="single"/>
                  <w:lang w:eastAsia="en-GB"/>
                </w:rPr>
                <w:t>UWG, Chapter 1, Section 3(2)</w:t>
              </w:r>
            </w:hyperlink>
            <w:r w:rsidRPr="002C5729">
              <w:rPr>
                <w:rFonts w:eastAsia="Times New Roman"/>
                <w:lang w:eastAsia="en-GB"/>
              </w:rPr>
              <w:t>).</w:t>
            </w:r>
            <w:r w:rsidR="00A46907">
              <w:rPr>
                <w:rFonts w:eastAsia="Times New Roman"/>
                <w:lang w:eastAsia="en-GB"/>
              </w:rPr>
              <w:t xml:space="preserve"> </w:t>
            </w:r>
            <w:r w:rsidRPr="002C5729">
              <w:rPr>
                <w:rFonts w:eastAsia="Times New Roman"/>
                <w:lang w:eastAsia="en-GB"/>
              </w:rPr>
              <w:t>The State Media Treaty (</w:t>
            </w:r>
            <w:hyperlink w:tgtFrame="_blank" w:history="1" r:id="rId233">
              <w:r w:rsidRPr="002C5729">
                <w:rPr>
                  <w:rFonts w:eastAsia="Times New Roman"/>
                  <w:color w:val="0563C1"/>
                  <w:u w:val="single"/>
                  <w:lang w:eastAsia="en-GB"/>
                </w:rPr>
                <w:t>Medienstaatsvertrag</w:t>
              </w:r>
            </w:hyperlink>
            <w:r w:rsidRPr="002C5729">
              <w:rPr>
                <w:rFonts w:eastAsia="Times New Roman"/>
                <w:lang w:eastAsia="en-GB"/>
              </w:rPr>
              <w:t xml:space="preserve"> – MStV) is the source of core media regulation, including on-demand services </w:t>
            </w:r>
            <w:r w:rsidRPr="002C5729">
              <w:rPr>
                <w:rFonts w:eastAsia="Times New Roman"/>
                <w:color w:val="333333"/>
                <w:lang w:eastAsia="en-GB"/>
              </w:rPr>
              <w:t>(</w:t>
            </w:r>
            <w:hyperlink w:tgtFrame="_blank" w:history="1" r:id="rId234">
              <w:r w:rsidRPr="002C5729">
                <w:rPr>
                  <w:rFonts w:eastAsia="Times New Roman"/>
                  <w:color w:val="0563C1"/>
                  <w:u w:val="single"/>
                  <w:lang w:eastAsia="en-GB"/>
                </w:rPr>
                <w:t>Peters 2021</w:t>
              </w:r>
            </w:hyperlink>
            <w:r w:rsidRPr="002C5729">
              <w:rPr>
                <w:rFonts w:eastAsia="Times New Roman"/>
                <w:color w:val="333333"/>
                <w:lang w:eastAsia="en-GB"/>
              </w:rPr>
              <w:t>). </w:t>
            </w:r>
          </w:p>
        </w:tc>
      </w:tr>
      <w:tr w:rsidRPr="003C409B" w:rsidR="00533B6A" w:rsidTr="77EFFBCF" w14:paraId="0EFCF19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33B6A" w:rsidP="00533B6A" w:rsidRDefault="00533B6A" w14:paraId="3BCDB2E4" w14:textId="2922B743">
            <w:pPr>
              <w:rPr>
                <w:color w:val="3A3A3A" w:themeColor="background2" w:themeShade="40"/>
              </w:rPr>
            </w:pPr>
            <w:r w:rsidRPr="003C409B">
              <w:rPr>
                <w:color w:val="747474" w:themeColor="background2" w:themeShade="80"/>
              </w:rPr>
              <w:t>9.2</w:t>
            </w:r>
          </w:p>
        </w:tc>
        <w:tc>
          <w:tcPr>
            <w:tcW w:w="2126" w:type="dxa"/>
          </w:tcPr>
          <w:p w:rsidRPr="003C409B" w:rsidR="00533B6A" w:rsidP="00533B6A" w:rsidRDefault="00533B6A" w14:paraId="5D54A48D" w14:textId="2AB3502C">
            <w:pPr>
              <w:pStyle w:val="Subjectcolumntext"/>
              <w:cnfStyle w:val="000000000000" w:firstRow="0" w:lastRow="0" w:firstColumn="0" w:lastColumn="0" w:oddVBand="0" w:evenVBand="0" w:oddHBand="0" w:evenHBand="0" w:firstRowFirstColumn="0" w:firstRowLastColumn="0" w:lastRowFirstColumn="0" w:lastRowLastColumn="0"/>
            </w:pPr>
            <w:r w:rsidRPr="003C409B">
              <w:rPr>
                <w:sz w:val="21"/>
                <w:szCs w:val="21"/>
              </w:rPr>
              <w:t>How is branded content described and ordered in governance?</w:t>
            </w:r>
          </w:p>
        </w:tc>
        <w:tc>
          <w:tcPr>
            <w:tcW w:w="2127" w:type="dxa"/>
          </w:tcPr>
          <w:p w:rsidRPr="003C409B" w:rsidR="00533B6A" w:rsidP="00533B6A" w:rsidRDefault="00533B6A" w14:paraId="1339994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533B6A" w:rsidP="00533B6A" w:rsidRDefault="0001332F" w14:paraId="18A6B57C" w14:textId="45E5A99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01332F">
              <w:rPr>
                <w:rStyle w:val="normaltextrun"/>
                <w:color w:val="000000"/>
                <w:shd w:val="clear" w:color="auto" w:fill="FFFFFF"/>
              </w:rPr>
              <w:t xml:space="preserve">In Section 2 Paragraph 2 No. 2 </w:t>
            </w:r>
            <w:r w:rsidR="00A46907">
              <w:rPr>
                <w:rStyle w:val="normaltextrun"/>
                <w:color w:val="000000"/>
                <w:shd w:val="clear" w:color="auto" w:fill="FFFFFF"/>
              </w:rPr>
              <w:t>of t</w:t>
            </w:r>
            <w:r w:rsidRPr="002C5729" w:rsidR="00A46907">
              <w:rPr>
                <w:rFonts w:eastAsia="Times New Roman"/>
                <w:lang w:eastAsia="en-GB"/>
              </w:rPr>
              <w:t>he State Media Treaty (</w:t>
            </w:r>
            <w:hyperlink w:tgtFrame="_blank" w:history="1" r:id="rId235">
              <w:r w:rsidRPr="002C5729" w:rsidR="00A46907">
                <w:rPr>
                  <w:rFonts w:eastAsia="Times New Roman"/>
                  <w:color w:val="0563C1"/>
                  <w:u w:val="single"/>
                  <w:lang w:eastAsia="en-GB"/>
                </w:rPr>
                <w:t>Medienstaatsvertrag</w:t>
              </w:r>
            </w:hyperlink>
            <w:r w:rsidRPr="002C5729" w:rsidR="00A46907">
              <w:rPr>
                <w:rFonts w:eastAsia="Times New Roman"/>
                <w:lang w:eastAsia="en-GB"/>
              </w:rPr>
              <w:t xml:space="preserve"> – MStV)</w:t>
            </w:r>
            <w:r w:rsidRPr="0001332F">
              <w:rPr>
                <w:rStyle w:val="normaltextrun"/>
                <w:color w:val="000000"/>
                <w:shd w:val="clear" w:color="auto" w:fill="FFFFFF"/>
              </w:rPr>
              <w:t>, advertising on radio is defined as follows: “Advertising is any expression intended to promote, directly or indirectly, the sale of goods and services, including immovable property, rights and obligations, or the image of natural or legal persons carrying out an economic activity, and for remuneration or similar in return or as self-promotion on the radio or in a telemedia.” [Google Translate</w:t>
            </w:r>
            <w:r w:rsidR="00F3050B">
              <w:rPr>
                <w:rStyle w:val="normaltextrun"/>
                <w:color w:val="000000"/>
                <w:shd w:val="clear" w:color="auto" w:fill="FFFFFF"/>
              </w:rPr>
              <w:t>] (</w:t>
            </w:r>
            <w:r w:rsidRPr="0001332F">
              <w:rPr>
                <w:rStyle w:val="normaltextrun"/>
                <w:color w:val="000000"/>
                <w:shd w:val="clear" w:color="auto" w:fill="FFFFFF"/>
              </w:rPr>
              <w:t>Rimscha 2024: 2</w:t>
            </w:r>
            <w:r w:rsidR="00F3050B">
              <w:rPr>
                <w:rStyle w:val="normaltextrun"/>
                <w:color w:val="000000"/>
                <w:shd w:val="clear" w:color="auto" w:fill="FFFFFF"/>
              </w:rPr>
              <w:t>)</w:t>
            </w:r>
            <w:r w:rsidRPr="0001332F">
              <w:rPr>
                <w:rStyle w:val="normaltextrun"/>
                <w:color w:val="000000"/>
                <w:shd w:val="clear" w:color="auto" w:fill="FFFFFF"/>
              </w:rPr>
              <w:t>.</w:t>
            </w:r>
            <w:r w:rsidRPr="0001332F">
              <w:rPr>
                <w:rStyle w:val="eop"/>
                <w:color w:val="000000"/>
                <w:shd w:val="clear" w:color="auto" w:fill="FFFFFF"/>
              </w:rPr>
              <w:t> </w:t>
            </w:r>
          </w:p>
          <w:p w:rsidR="00A46907" w:rsidP="00533B6A" w:rsidRDefault="00A46907" w14:paraId="16A76809" w14:textId="2F4EEFDF">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rsidRPr="00A46907" w:rsidR="0001332F" w:rsidP="00A46907" w:rsidRDefault="00A46907" w14:paraId="23B918E6" w14:textId="5C17C4EE">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Pr>
                <w:rStyle w:val="eop"/>
                <w:color w:val="000000"/>
                <w:shd w:val="clear" w:color="auto" w:fill="FFFFFF"/>
              </w:rPr>
              <w:t xml:space="preserve">According to </w:t>
            </w:r>
            <w:r w:rsidRPr="00A46907">
              <w:rPr>
                <w:rStyle w:val="eop"/>
                <w:color w:val="000000"/>
                <w:shd w:val="clear" w:color="auto" w:fill="FFFFFF"/>
              </w:rPr>
              <w:t>Section 5 (1) Advertising Statute (</w:t>
            </w:r>
            <w:hyperlink w:history="1" r:id="rId236">
              <w:r w:rsidRPr="00A46907">
                <w:rPr>
                  <w:rStyle w:val="Hyperlink"/>
                  <w:shd w:val="clear" w:color="auto" w:fill="FFFFFF"/>
                </w:rPr>
                <w:t>Werbesatzung</w:t>
              </w:r>
            </w:hyperlink>
            <w:r w:rsidRPr="00A46907">
              <w:rPr>
                <w:rStyle w:val="eop"/>
                <w:color w:val="000000"/>
                <w:shd w:val="clear" w:color="auto" w:fill="FFFFFF"/>
              </w:rPr>
              <w:t>)</w:t>
            </w:r>
            <w:r>
              <w:rPr>
                <w:rStyle w:val="eop"/>
                <w:color w:val="000000"/>
                <w:shd w:val="clear" w:color="auto" w:fill="FFFFFF"/>
              </w:rPr>
              <w:t xml:space="preserve">, an amendment to the </w:t>
            </w:r>
            <w:hyperlink w:history="1" r:id="rId237">
              <w:r w:rsidRPr="00A46907">
                <w:rPr>
                  <w:rStyle w:val="Hyperlink"/>
                  <w:shd w:val="clear" w:color="auto" w:fill="FFFFFF"/>
                </w:rPr>
                <w:t>MStV</w:t>
              </w:r>
            </w:hyperlink>
            <w:r w:rsidRPr="00A46907">
              <w:rPr>
                <w:rStyle w:val="eop"/>
                <w:color w:val="000000"/>
                <w:shd w:val="clear" w:color="auto" w:fill="FFFFFF"/>
              </w:rPr>
              <w:t>)</w:t>
            </w:r>
            <w:r>
              <w:rPr>
                <w:rStyle w:val="eop"/>
                <w:color w:val="000000"/>
                <w:shd w:val="clear" w:color="auto" w:fill="FFFFFF"/>
              </w:rPr>
              <w:t>, a</w:t>
            </w:r>
            <w:r w:rsidRPr="00A46907">
              <w:rPr>
                <w:rStyle w:val="eop"/>
                <w:color w:val="000000"/>
                <w:shd w:val="clear" w:color="auto" w:fill="FFFFFF"/>
              </w:rPr>
              <w:t xml:space="preserve">udio broadcast advertising requires an acoustic signal </w:t>
            </w:r>
            <w:r w:rsidRPr="002C5729">
              <w:rPr>
                <w:rFonts w:eastAsia="Times New Roman"/>
                <w:lang w:eastAsia="en-GB"/>
              </w:rPr>
              <w:t>(</w:t>
            </w:r>
            <w:hyperlink w:tgtFrame="_blank" w:history="1" r:id="rId238">
              <w:r w:rsidRPr="002C5729">
                <w:rPr>
                  <w:rFonts w:eastAsia="Times New Roman"/>
                  <w:color w:val="0563C1"/>
                  <w:u w:val="single"/>
                  <w:lang w:eastAsia="en-GB"/>
                </w:rPr>
                <w:t>Buchner, Erler, Feindor-Schmidt, Linnenberg 2023</w:t>
              </w:r>
            </w:hyperlink>
            <w:r w:rsidRPr="002C5729">
              <w:rPr>
                <w:rFonts w:eastAsia="Times New Roman"/>
                <w:lang w:eastAsia="en-GB"/>
              </w:rPr>
              <w:t>)</w:t>
            </w:r>
            <w:r w:rsidRPr="00A46907">
              <w:rPr>
                <w:rStyle w:val="eop"/>
                <w:color w:val="000000"/>
                <w:shd w:val="clear" w:color="auto" w:fill="FFFFFF"/>
              </w:rPr>
              <w:t>.</w:t>
            </w:r>
          </w:p>
        </w:tc>
      </w:tr>
    </w:tbl>
    <w:p w:rsidRPr="003C409B" w:rsidR="00732CCD" w:rsidP="007D5857" w:rsidRDefault="00732CCD" w14:paraId="72245D9B" w14:textId="0274B5F9">
      <w:pPr>
        <w:pStyle w:val="SectionHead"/>
        <w:rPr>
          <w:rFonts w:cs="Arial"/>
        </w:rPr>
      </w:pPr>
      <w:bookmarkStart w:name="_Toc169692784" w:id="225"/>
      <w:bookmarkStart w:name="_Toc997226239" w:id="226"/>
      <w:bookmarkStart w:name="_Toc1036736113" w:id="227"/>
      <w:bookmarkStart w:name="_Toc720446919" w:id="228"/>
      <w:bookmarkStart w:name="_Toc171328219" w:id="229"/>
      <w:r w:rsidRPr="77EFFBCF">
        <w:rPr>
          <w:rFonts w:cs="Arial"/>
        </w:rPr>
        <w:t>Digital Media (online advertising and adtech)</w:t>
      </w:r>
      <w:bookmarkEnd w:id="225"/>
      <w:bookmarkEnd w:id="226"/>
      <w:bookmarkEnd w:id="227"/>
      <w:bookmarkEnd w:id="228"/>
      <w:bookmarkEnd w:id="229"/>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Pr="003C409B" w:rsidR="003369C4" w:rsidTr="77EFFBCF" w14:paraId="2784C4B8"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3369C4" w:rsidP="0081091B" w:rsidRDefault="46EEB7A6" w14:paraId="26CB972B" w14:textId="7C5856F4">
            <w:pPr>
              <w:pStyle w:val="Tableheadings"/>
              <w:spacing w:line="240" w:lineRule="auto"/>
              <w:rPr>
                <w:b/>
                <w:bCs/>
              </w:rPr>
            </w:pPr>
            <w:bookmarkStart w:name="_Toc1991682289" w:id="230"/>
            <w:bookmarkStart w:name="_Toc621865880" w:id="231"/>
            <w:bookmarkStart w:name="_Toc209552514" w:id="232"/>
            <w:bookmarkStart w:name="_Toc1513617129" w:id="233"/>
            <w:r w:rsidRPr="77EFFBCF">
              <w:rPr>
                <w:b/>
                <w:bCs/>
              </w:rPr>
              <w:t>Item</w:t>
            </w:r>
            <w:bookmarkEnd w:id="230"/>
            <w:bookmarkEnd w:id="231"/>
            <w:bookmarkEnd w:id="232"/>
            <w:bookmarkEnd w:id="233"/>
          </w:p>
        </w:tc>
        <w:tc>
          <w:tcPr>
            <w:tcW w:w="2126" w:type="dxa"/>
            <w:tcBorders>
              <w:bottom w:val="none" w:color="auto" w:sz="0" w:space="0"/>
            </w:tcBorders>
          </w:tcPr>
          <w:p w:rsidRPr="003C409B" w:rsidR="003369C4" w:rsidP="0081091B" w:rsidRDefault="46EEB7A6" w14:paraId="6B731812" w14:textId="0A435E51">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427730253" w:id="234"/>
            <w:bookmarkStart w:name="_Toc167709006" w:id="235"/>
            <w:bookmarkStart w:name="_Toc1007341071" w:id="236"/>
            <w:bookmarkStart w:name="_Toc115908272" w:id="237"/>
            <w:r w:rsidRPr="77EFFBCF">
              <w:rPr>
                <w:b/>
                <w:bCs/>
              </w:rPr>
              <w:t>Subject</w:t>
            </w:r>
            <w:bookmarkEnd w:id="234"/>
            <w:bookmarkEnd w:id="235"/>
            <w:bookmarkEnd w:id="236"/>
            <w:bookmarkEnd w:id="237"/>
          </w:p>
        </w:tc>
        <w:tc>
          <w:tcPr>
            <w:tcW w:w="2127" w:type="dxa"/>
            <w:tcBorders>
              <w:bottom w:val="none" w:color="auto" w:sz="0" w:space="0"/>
            </w:tcBorders>
          </w:tcPr>
          <w:p w:rsidRPr="003C409B" w:rsidR="003369C4" w:rsidP="0081091B" w:rsidRDefault="46EEB7A6" w14:paraId="396F675F" w14:textId="52D13E9A">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1647628984" w:id="238"/>
            <w:bookmarkStart w:name="_Toc819457120" w:id="239"/>
            <w:bookmarkStart w:name="_Toc781654821" w:id="240"/>
            <w:bookmarkStart w:name="_Toc672456250" w:id="241"/>
            <w:r w:rsidRPr="77EFFBCF">
              <w:rPr>
                <w:b/>
                <w:bCs/>
              </w:rPr>
              <w:t>Classification</w:t>
            </w:r>
            <w:bookmarkEnd w:id="238"/>
            <w:bookmarkEnd w:id="239"/>
            <w:bookmarkEnd w:id="240"/>
            <w:bookmarkEnd w:id="241"/>
            <w:r w:rsidRPr="77EFFBCF" w:rsidR="003369C4">
              <w:rPr>
                <w:b/>
                <w:bCs/>
                <w:color w:val="595959" w:themeColor="text1" w:themeTint="A6"/>
              </w:rPr>
              <w:t xml:space="preserve"> </w:t>
            </w:r>
          </w:p>
        </w:tc>
        <w:tc>
          <w:tcPr>
            <w:tcW w:w="5670" w:type="dxa"/>
            <w:tcBorders>
              <w:bottom w:val="none" w:color="auto" w:sz="0" w:space="0"/>
            </w:tcBorders>
          </w:tcPr>
          <w:p w:rsidRPr="003C409B" w:rsidR="003369C4" w:rsidP="0081091B" w:rsidRDefault="46EEB7A6" w14:paraId="01DD72AB" w14:textId="4332045D">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401366537" w:id="242"/>
            <w:bookmarkStart w:name="_Toc2137542199" w:id="243"/>
            <w:bookmarkStart w:name="_Toc638243030" w:id="244"/>
            <w:bookmarkStart w:name="_Toc1450806764" w:id="245"/>
            <w:r w:rsidRPr="77EFFBCF">
              <w:rPr>
                <w:b/>
                <w:bCs/>
              </w:rPr>
              <w:t>Description</w:t>
            </w:r>
            <w:bookmarkEnd w:id="242"/>
            <w:bookmarkEnd w:id="243"/>
            <w:bookmarkEnd w:id="244"/>
            <w:bookmarkEnd w:id="245"/>
          </w:p>
        </w:tc>
      </w:tr>
      <w:tr w:rsidRPr="003C409B" w:rsidR="003369C4" w:rsidTr="77EFFBCF" w14:paraId="77F0DA1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3369C4" w:rsidP="0081091B" w:rsidRDefault="00340625" w14:paraId="2B7B7BF9" w14:textId="2C0CEE84">
            <w:pPr>
              <w:rPr>
                <w:b w:val="0"/>
                <w:bCs w:val="0"/>
                <w:color w:val="747474" w:themeColor="background2" w:themeShade="80"/>
              </w:rPr>
            </w:pPr>
            <w:r w:rsidRPr="003C409B">
              <w:rPr>
                <w:color w:val="747474" w:themeColor="background2" w:themeShade="80"/>
              </w:rPr>
              <w:t>10</w:t>
            </w:r>
            <w:r w:rsidRPr="003C409B" w:rsidR="003369C4">
              <w:rPr>
                <w:color w:val="747474" w:themeColor="background2" w:themeShade="80"/>
              </w:rPr>
              <w:t>.1</w:t>
            </w:r>
          </w:p>
        </w:tc>
        <w:tc>
          <w:tcPr>
            <w:tcW w:w="2126" w:type="dxa"/>
            <w:tcBorders>
              <w:top w:val="none" w:color="auto" w:sz="0" w:space="0"/>
              <w:bottom w:val="none" w:color="auto" w:sz="0" w:space="0"/>
            </w:tcBorders>
          </w:tcPr>
          <w:p w:rsidRPr="003C409B" w:rsidR="003369C4" w:rsidP="0081091B" w:rsidRDefault="0056173F" w14:paraId="3B4FC19F" w14:textId="2B824097">
            <w:pPr>
              <w:pStyle w:val="Subjectcolumntext"/>
              <w:cnfStyle w:val="000000100000" w:firstRow="0" w:lastRow="0" w:firstColumn="0" w:lastColumn="0" w:oddVBand="0" w:evenVBand="0" w:oddHBand="1" w:evenHBand="0" w:firstRowFirstColumn="0" w:firstRowLastColumn="0" w:lastRowFirstColumn="0" w:lastRowLastColumn="0"/>
            </w:pPr>
            <w:r w:rsidRPr="003C409B">
              <w:t>Rules/governance arrangements across sector (platforms, apps; internet; mobile)</w:t>
            </w:r>
          </w:p>
        </w:tc>
        <w:tc>
          <w:tcPr>
            <w:tcW w:w="2127" w:type="dxa"/>
            <w:tcBorders>
              <w:top w:val="none" w:color="auto" w:sz="0" w:space="0"/>
              <w:bottom w:val="none" w:color="auto" w:sz="0" w:space="0"/>
            </w:tcBorders>
          </w:tcPr>
          <w:p w:rsidRPr="003C409B" w:rsidR="003369C4" w:rsidP="0081091B" w:rsidRDefault="003369C4" w14:paraId="7DC3B32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75121" w:rsidR="00533B6A" w:rsidP="00533B6A" w:rsidRDefault="00533B6A" w14:paraId="404BC1A3"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In the European Union, the Unfair Commercial Practices Directive (</w:t>
            </w:r>
            <w:hyperlink w:tgtFrame="_blank" w:history="1" r:id="rId239">
              <w:r w:rsidRPr="00475121">
                <w:rPr>
                  <w:rFonts w:eastAsia="Times New Roman"/>
                  <w:color w:val="0563C1"/>
                  <w:u w:val="single"/>
                  <w:lang w:eastAsia="en-GB"/>
                </w:rPr>
                <w:t>Directive 2005/29/EC</w:t>
              </w:r>
            </w:hyperlink>
            <w:r w:rsidRPr="00475121">
              <w:rPr>
                <w:rFonts w:eastAsia="Times New Roman"/>
                <w:color w:val="000000"/>
                <w:lang w:eastAsia="en-GB"/>
              </w:rPr>
              <w:t>) and the Misleading and Comparative Advertising Directive (</w:t>
            </w:r>
            <w:hyperlink w:tgtFrame="_blank" w:history="1" r:id="rId240">
              <w:r w:rsidRPr="00475121">
                <w:rPr>
                  <w:rFonts w:eastAsia="Times New Roman"/>
                  <w:color w:val="0563C1"/>
                  <w:u w:val="single"/>
                  <w:lang w:eastAsia="en-GB"/>
                </w:rPr>
                <w:t>Directive 2006/114/EC</w:t>
              </w:r>
            </w:hyperlink>
            <w:r w:rsidRPr="00475121">
              <w:rPr>
                <w:rFonts w:eastAsia="Times New Roman"/>
                <w:color w:val="000000"/>
                <w:lang w:eastAsia="en-GB"/>
              </w:rPr>
              <w:t xml:space="preserve">) contain relevant consumer protection and advertising regulations and set rules demanding the identification of commercial content affecting B2C </w:t>
            </w:r>
            <w:r w:rsidRPr="00475121">
              <w:rPr>
                <w:rFonts w:eastAsia="Times New Roman"/>
                <w:color w:val="000000"/>
                <w:lang w:eastAsia="en-GB"/>
              </w:rPr>
              <w:t xml:space="preserve">(business to consumer) and B2B (business to business) relations (for more information, please see </w:t>
            </w:r>
            <w:r w:rsidRPr="00475121">
              <w:rPr>
                <w:rFonts w:eastAsia="Times New Roman"/>
                <w:b/>
                <w:bCs/>
                <w:color w:val="000000"/>
                <w:lang w:eastAsia="en-GB"/>
              </w:rPr>
              <w:t>6.1</w:t>
            </w:r>
            <w:r w:rsidRPr="00475121">
              <w:rPr>
                <w:rFonts w:eastAsia="Times New Roman"/>
                <w:color w:val="000000"/>
                <w:lang w:eastAsia="en-GB"/>
              </w:rPr>
              <w:t>). The Unfair Commercial Practices Directive (</w:t>
            </w:r>
            <w:hyperlink w:tgtFrame="_blank" w:history="1" r:id="rId241">
              <w:r w:rsidRPr="00475121">
                <w:rPr>
                  <w:rFonts w:eastAsia="Times New Roman"/>
                  <w:color w:val="0563C1"/>
                  <w:u w:val="single"/>
                  <w:lang w:eastAsia="en-GB"/>
                </w:rPr>
                <w:t>Directive 2005/29/EC</w:t>
              </w:r>
            </w:hyperlink>
            <w:r w:rsidRPr="00475121">
              <w:rPr>
                <w:rFonts w:eastAsia="Times New Roman"/>
                <w:color w:val="000000"/>
                <w:lang w:eastAsia="en-GB"/>
              </w:rPr>
              <w:t xml:space="preserve">) also includes commercial practices prohibited in all circumstances (‘blacklist’). The Amending </w:t>
            </w:r>
            <w:hyperlink w:tgtFrame="_blank" w:history="1" r:id="rId242">
              <w:r w:rsidRPr="00475121">
                <w:rPr>
                  <w:rFonts w:eastAsia="Times New Roman"/>
                  <w:color w:val="0563C1"/>
                  <w:u w:val="single"/>
                  <w:lang w:eastAsia="en-GB"/>
                </w:rPr>
                <w:t>Directive (EU) 2019/2161</w:t>
              </w:r>
            </w:hyperlink>
            <w:r w:rsidRPr="00475121">
              <w:rPr>
                <w:rFonts w:eastAsia="Times New Roman"/>
                <w:color w:val="000000"/>
                <w:lang w:eastAsia="en-GB"/>
              </w:rPr>
              <w:t xml:space="preserve"> (</w:t>
            </w:r>
            <w:hyperlink w:tgtFrame="_blank" w:history="1" r:id="rId243">
              <w:r w:rsidRPr="00475121">
                <w:rPr>
                  <w:rFonts w:eastAsia="Times New Roman"/>
                  <w:color w:val="0563C1"/>
                  <w:u w:val="single"/>
                  <w:lang w:eastAsia="en-GB"/>
                </w:rPr>
                <w:t>The Omnibus Directive</w:t>
              </w:r>
            </w:hyperlink>
            <w:r w:rsidRPr="00475121">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rsidRPr="00475121" w:rsidR="00533B6A" w:rsidP="00533B6A" w:rsidRDefault="00533B6A" w14:paraId="355068ED"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475121">
              <w:rPr>
                <w:rFonts w:eastAsia="Times New Roman"/>
                <w:color w:val="000000"/>
                <w:lang w:val="en-US" w:eastAsia="en-GB"/>
              </w:rPr>
              <w:t> </w:t>
            </w:r>
          </w:p>
          <w:p w:rsidRPr="004C157D" w:rsidR="00533B6A" w:rsidP="00533B6A" w:rsidRDefault="00533B6A" w14:paraId="68D61659" w14:textId="3DB61AB2">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75121">
              <w:rPr>
                <w:rFonts w:eastAsia="Times New Roman"/>
                <w:color w:val="000000"/>
                <w:lang w:eastAsia="en-GB"/>
              </w:rPr>
              <w:t>The Digital Services Act 2022</w:t>
            </w:r>
            <w:r w:rsidRPr="00475121">
              <w:rPr>
                <w:rFonts w:eastAsia="Times New Roman"/>
                <w:b/>
                <w:bCs/>
                <w:color w:val="000000"/>
                <w:lang w:eastAsia="en-GB"/>
              </w:rPr>
              <w:t xml:space="preserve"> </w:t>
            </w:r>
            <w:r w:rsidRPr="00475121">
              <w:rPr>
                <w:rFonts w:eastAsia="Times New Roman"/>
                <w:color w:val="000000"/>
                <w:lang w:eastAsia="en-GB"/>
              </w:rPr>
              <w:t xml:space="preserve">(the DSA, </w:t>
            </w:r>
            <w:hyperlink w:tgtFrame="_blank" w:history="1" r:id="rId244">
              <w:r w:rsidRPr="00475121">
                <w:rPr>
                  <w:rFonts w:eastAsia="Times New Roman"/>
                  <w:color w:val="0563C1"/>
                  <w:u w:val="single"/>
                  <w:lang w:eastAsia="en-GB"/>
                </w:rPr>
                <w:t>EU Regulation 2022/2065</w:t>
              </w:r>
            </w:hyperlink>
            <w:r w:rsidRPr="00475121">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475121">
              <w:rPr>
                <w:rFonts w:eastAsia="Times New Roman"/>
                <w:lang w:eastAsia="en-GB"/>
              </w:rPr>
              <w:t xml:space="preserve"> The EU Digital Services Act (</w:t>
            </w:r>
            <w:hyperlink w:tgtFrame="_blank" w:history="1" r:id="rId245">
              <w:r w:rsidRPr="00475121">
                <w:rPr>
                  <w:rFonts w:eastAsia="Times New Roman"/>
                  <w:color w:val="0563C1"/>
                  <w:u w:val="single"/>
                  <w:lang w:eastAsia="en-GB"/>
                </w:rPr>
                <w:t>Digital Services Act, 2022</w:t>
              </w:r>
            </w:hyperlink>
            <w:r w:rsidRPr="00475121">
              <w:rPr>
                <w:rFonts w:eastAsia="Times New Roman"/>
                <w:lang w:eastAsia="en-GB"/>
              </w:rPr>
              <w:t>)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(Krempl, 2024; von Rimscha 2024: 8). T</w:t>
            </w:r>
            <w:r w:rsidRPr="00475121">
              <w:rPr>
                <w:rFonts w:eastAsia="Times New Roman"/>
                <w:color w:val="000000"/>
                <w:lang w:eastAsia="en-GB"/>
              </w:rPr>
              <w:t xml:space="preserve">he Digital Services Act </w:t>
            </w:r>
            <w:r w:rsidRPr="00475121">
              <w:rPr>
                <w:rFonts w:eastAsia="Times New Roman"/>
                <w:lang w:eastAsia="en-GB"/>
              </w:rPr>
              <w:t xml:space="preserve">(the DSA, </w:t>
            </w:r>
            <w:hyperlink w:tgtFrame="_blank" w:history="1" r:id="rId246">
              <w:r w:rsidRPr="00475121">
                <w:rPr>
                  <w:rFonts w:eastAsia="Times New Roman"/>
                  <w:color w:val="0563C1"/>
                  <w:lang w:eastAsia="en-GB"/>
                </w:rPr>
                <w:t>EU Regulation 2022/2065</w:t>
              </w:r>
            </w:hyperlink>
            <w:r w:rsidRPr="00475121">
              <w:rPr>
                <w:rFonts w:eastAsia="Times New Roman"/>
                <w:lang w:eastAsia="en-GB"/>
              </w:rPr>
              <w:t>)</w:t>
            </w:r>
            <w:r w:rsidRPr="00475121">
              <w:rPr>
                <w:rFonts w:eastAsia="Times New Roman"/>
                <w:color w:val="000000"/>
                <w:lang w:eastAsia="en-GB"/>
              </w:rPr>
              <w:t>, t</w:t>
            </w:r>
            <w:r w:rsidRPr="00475121">
              <w:rPr>
                <w:rFonts w:eastAsia="Times New Roman"/>
                <w:lang w:eastAsia="en-GB"/>
              </w:rPr>
              <w:t xml:space="preserve">he General Data Protection Regulation (the GDPR, </w:t>
            </w:r>
            <w:hyperlink w:tgtFrame="_blank" w:history="1" r:id="rId247">
              <w:r w:rsidRPr="00475121">
                <w:rPr>
                  <w:rFonts w:eastAsia="Times New Roman"/>
                  <w:color w:val="0563C1"/>
                  <w:lang w:eastAsia="en-GB"/>
                </w:rPr>
                <w:t>EU Regulation 2016/679</w:t>
              </w:r>
            </w:hyperlink>
            <w:r w:rsidRPr="00475121">
              <w:rPr>
                <w:rFonts w:eastAsia="Times New Roman"/>
                <w:lang w:eastAsia="en-GB"/>
              </w:rPr>
              <w:t xml:space="preserve">), the </w:t>
            </w:r>
            <w:r w:rsidRPr="00475121">
              <w:rPr>
                <w:rFonts w:eastAsia="Times New Roman"/>
                <w:color w:val="000000"/>
                <w:lang w:eastAsia="en-GB"/>
              </w:rPr>
              <w:t>Data Governance Act (</w:t>
            </w:r>
            <w:hyperlink w:tgtFrame="_blank" w:history="1" r:id="rId248">
              <w:r w:rsidRPr="00475121">
                <w:rPr>
                  <w:rFonts w:eastAsia="Times New Roman"/>
                  <w:color w:val="0563C1"/>
                  <w:u w:val="single"/>
                  <w:lang w:eastAsia="en-GB"/>
                </w:rPr>
                <w:t>2022/868</w:t>
              </w:r>
            </w:hyperlink>
            <w:r w:rsidRPr="00475121">
              <w:rPr>
                <w:rFonts w:eastAsia="Times New Roman"/>
                <w:color w:val="000000"/>
                <w:lang w:eastAsia="en-GB"/>
              </w:rPr>
              <w:t xml:space="preserve">), </w:t>
            </w:r>
            <w:r w:rsidRPr="00475121">
              <w:rPr>
                <w:rFonts w:eastAsia="Times New Roman"/>
                <w:lang w:eastAsia="en-GB"/>
              </w:rPr>
              <w:t>are directly enforceable, and along with The ePrivacy Directive (</w:t>
            </w:r>
            <w:hyperlink w:tgtFrame="_blank" w:history="1" r:id="rId249">
              <w:r w:rsidRPr="00475121">
                <w:rPr>
                  <w:rFonts w:eastAsia="Times New Roman"/>
                  <w:color w:val="0563C1"/>
                  <w:u w:val="single"/>
                  <w:lang w:eastAsia="en-GB"/>
                </w:rPr>
                <w:t>2009/136/EC</w:t>
              </w:r>
            </w:hyperlink>
            <w:r w:rsidRPr="00475121">
              <w:rPr>
                <w:rFonts w:eastAsia="Times New Roman"/>
                <w:lang w:eastAsia="en-GB"/>
              </w:rPr>
              <w:t>) (transposed through</w:t>
            </w:r>
            <w:r w:rsidR="004C157D">
              <w:rPr>
                <w:rFonts w:eastAsia="Times New Roman"/>
                <w:lang w:eastAsia="en-GB"/>
              </w:rPr>
              <w:t xml:space="preserve"> the </w:t>
            </w:r>
            <w:hyperlink w:tgtFrame="_blank" w:history="1" r:id="rId250">
              <w:r w:rsidRPr="00EA4FB0" w:rsidR="004C157D">
                <w:rPr>
                  <w:rStyle w:val="normaltextrun"/>
                  <w:rFonts w:eastAsiaTheme="majorEastAsia"/>
                  <w:color w:val="0563C1"/>
                  <w:u w:val="single"/>
                </w:rPr>
                <w:t>Telecommunications Act</w:t>
              </w:r>
            </w:hyperlink>
            <w:r w:rsidR="004C157D">
              <w:rPr>
                <w:rStyle w:val="normaltextrun"/>
                <w:rFonts w:eastAsiaTheme="majorEastAsia"/>
              </w:rPr>
              <w:t xml:space="preserve">, </w:t>
            </w:r>
            <w:r w:rsidRPr="00EA4FB0" w:rsidR="004C157D">
              <w:rPr>
                <w:rStyle w:val="normaltextrun"/>
                <w:rFonts w:eastAsiaTheme="majorEastAsia"/>
              </w:rPr>
              <w:t>TKG, and the Act on Data Protection and Protection of Privacy in Telecommunications and Digital Services</w:t>
            </w:r>
            <w:r w:rsidR="004C157D">
              <w:rPr>
                <w:rStyle w:val="normaltextrun"/>
                <w:rFonts w:eastAsiaTheme="majorEastAsia"/>
              </w:rPr>
              <w:t>,</w:t>
            </w:r>
            <w:r w:rsidRPr="00EA4FB0" w:rsidR="004C157D">
              <w:rPr>
                <w:rStyle w:val="normaltextrun"/>
                <w:rFonts w:eastAsiaTheme="majorEastAsia"/>
              </w:rPr>
              <w:t xml:space="preserve"> </w:t>
            </w:r>
            <w:hyperlink w:history="1" r:id="rId251">
              <w:r w:rsidRPr="00EA4FB0" w:rsidR="004C157D">
                <w:rPr>
                  <w:rStyle w:val="Hyperlink"/>
                  <w:rFonts w:eastAsiaTheme="majorEastAsia"/>
                </w:rPr>
                <w:t>Gesetz über den Datenschutz und den Schutz der Privatsphäre in der Telekommunikation und bei digitalen Diensten</w:t>
              </w:r>
            </w:hyperlink>
            <w:r w:rsidRPr="00EA4FB0" w:rsidR="004C157D">
              <w:rPr>
                <w:rStyle w:val="normaltextrun"/>
                <w:rFonts w:eastAsiaTheme="majorEastAsia"/>
              </w:rPr>
              <w:t>)</w:t>
            </w:r>
            <w:r w:rsidR="004C157D">
              <w:rPr>
                <w:rStyle w:val="normaltextrun"/>
                <w:rFonts w:eastAsiaTheme="majorEastAsia"/>
              </w:rPr>
              <w:t xml:space="preserve"> </w:t>
            </w:r>
            <w:r w:rsidRPr="00475121">
              <w:rPr>
                <w:rFonts w:eastAsia="Times New Roman"/>
                <w:lang w:eastAsia="en-GB"/>
              </w:rPr>
              <w:t>contain rules which set limitations on the AdTech industry by requiring user consent whenever data processing, and mechanisms underlying targeted advertising, including cookies, have the potential to infringe upon consumer privacy.  </w:t>
            </w:r>
          </w:p>
          <w:p w:rsidRPr="00475121" w:rsidR="00533B6A" w:rsidP="00533B6A" w:rsidRDefault="00533B6A" w14:paraId="782454C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lang w:eastAsia="en-GB"/>
              </w:rPr>
              <w:t> </w:t>
            </w:r>
          </w:p>
          <w:p w:rsidR="003369C4" w:rsidP="00533B6A" w:rsidRDefault="00533B6A" w14:paraId="2138E24A"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75121">
              <w:rPr>
                <w:rFonts w:eastAsia="Times New Roman"/>
                <w:color w:val="000000"/>
                <w:lang w:eastAsia="en-GB"/>
              </w:rPr>
              <w:t>The eCommerce Directive (</w:t>
            </w:r>
            <w:hyperlink w:tgtFrame="_blank" w:history="1" r:id="rId252">
              <w:r w:rsidRPr="00475121">
                <w:rPr>
                  <w:rFonts w:eastAsia="Times New Roman"/>
                  <w:color w:val="0563C1"/>
                  <w:u w:val="single"/>
                  <w:lang w:eastAsia="en-GB"/>
                </w:rPr>
                <w:t>2000/31/EC</w:t>
              </w:r>
            </w:hyperlink>
            <w:r w:rsidRPr="00475121">
              <w:rPr>
                <w:rFonts w:eastAsia="Times New Roman"/>
                <w:color w:val="000000"/>
                <w:lang w:eastAsia="en-GB"/>
              </w:rPr>
              <w:t>) contains transparency and identification rules regulating online services. Article 6</w:t>
            </w:r>
            <w:r w:rsidR="0001332F">
              <w:rPr>
                <w:rFonts w:eastAsia="Times New Roman"/>
                <w:color w:val="000000"/>
                <w:lang w:eastAsia="en-GB"/>
              </w:rPr>
              <w:t>,</w:t>
            </w:r>
            <w:r w:rsidRPr="00475121">
              <w:rPr>
                <w:rFonts w:eastAsia="Times New Roman"/>
                <w:color w:val="000000"/>
                <w:lang w:eastAsia="en-GB"/>
              </w:rPr>
              <w:t> states:</w:t>
            </w:r>
            <w:r w:rsidRPr="00475121">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475121">
              <w:rPr>
                <w:rFonts w:eastAsia="Times New Roman"/>
                <w:color w:val="000000"/>
                <w:lang w:eastAsia="en-GB"/>
              </w:rPr>
              <w:t> </w:t>
            </w:r>
          </w:p>
          <w:p w:rsidR="004C157D" w:rsidP="00533B6A" w:rsidRDefault="004C157D" w14:paraId="2DD6C83E"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rsidRPr="004C157D" w:rsidR="004C157D" w:rsidP="004C157D" w:rsidRDefault="004C157D" w14:paraId="7BF700D2"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C157D">
              <w:rPr>
                <w:rStyle w:val="normaltextrun"/>
                <w:rFonts w:ascii="Arial" w:hAnsi="Arial" w:cs="Arial" w:eastAsiaTheme="majorEastAsia"/>
                <w:sz w:val="22"/>
                <w:szCs w:val="22"/>
              </w:rPr>
              <w:t xml:space="preserve">The German consumer protection law encompasses all forms of commercial practices, affecting all media. </w:t>
            </w:r>
            <w:hyperlink w:tgtFrame="_blank" w:history="1" r:id="rId253">
              <w:r w:rsidRPr="004C157D">
                <w:rPr>
                  <w:rStyle w:val="normaltextrun"/>
                  <w:rFonts w:ascii="Arial" w:hAnsi="Arial" w:cs="Arial" w:eastAsiaTheme="majorEastAsia"/>
                  <w:color w:val="0563C1"/>
                  <w:sz w:val="22"/>
                  <w:szCs w:val="22"/>
                  <w:u w:val="single"/>
                </w:rPr>
                <w:t>The Act against Unfair Competition</w:t>
              </w:r>
            </w:hyperlink>
            <w:r w:rsidRPr="004C157D">
              <w:rPr>
                <w:rStyle w:val="normaltextrun"/>
                <w:rFonts w:ascii="Arial" w:hAnsi="Arial" w:cs="Arial" w:eastAsiaTheme="majorEastAsia"/>
                <w:sz w:val="22"/>
                <w:szCs w:val="22"/>
              </w:rPr>
              <w:t xml:space="preserve"> (or the Law Against Unfair Trade Practices) (Gesetz gegen den unlauteren Wettbewerb - UWG) classifies hiding commercial intent as an unfair commercial practice involving a misleading omission (</w:t>
            </w:r>
            <w:hyperlink w:tgtFrame="_blank" w:history="1" r:id="rId254">
              <w:r w:rsidRPr="004C157D">
                <w:rPr>
                  <w:rStyle w:val="normaltextrun"/>
                  <w:rFonts w:ascii="Arial" w:hAnsi="Arial" w:cs="Arial" w:eastAsiaTheme="majorEastAsia"/>
                  <w:color w:val="0563C1"/>
                  <w:sz w:val="22"/>
                  <w:szCs w:val="22"/>
                  <w:u w:val="single"/>
                </w:rPr>
                <w:t>UWG, Chapter 1, Section 5a (4)</w:t>
              </w:r>
            </w:hyperlink>
            <w:r w:rsidRPr="004C157D">
              <w:rPr>
                <w:rStyle w:val="normaltextrun"/>
                <w:rFonts w:ascii="Arial" w:hAnsi="Arial" w:cs="Arial" w:eastAsiaTheme="majorEastAsia"/>
                <w:sz w:val="22"/>
                <w:szCs w:val="22"/>
              </w:rPr>
              <w:t>), which is an illegal practice (</w:t>
            </w:r>
            <w:hyperlink w:tgtFrame="_blank" w:history="1" r:id="rId255">
              <w:r w:rsidRPr="004C157D">
                <w:rPr>
                  <w:rStyle w:val="normaltextrun"/>
                  <w:rFonts w:ascii="Arial" w:hAnsi="Arial" w:cs="Arial" w:eastAsiaTheme="majorEastAsia"/>
                  <w:color w:val="0563C1"/>
                  <w:sz w:val="22"/>
                  <w:szCs w:val="22"/>
                  <w:u w:val="single"/>
                </w:rPr>
                <w:t>UWG, Chapter 1, Section 3(2)</w:t>
              </w:r>
            </w:hyperlink>
            <w:r w:rsidRPr="004C157D">
              <w:rPr>
                <w:rStyle w:val="normaltextrun"/>
                <w:rFonts w:ascii="Arial" w:hAnsi="Arial" w:cs="Arial" w:eastAsiaTheme="majorEastAsia"/>
                <w:sz w:val="22"/>
                <w:szCs w:val="22"/>
              </w:rPr>
              <w:t>).</w:t>
            </w:r>
            <w:r w:rsidRPr="004C157D">
              <w:rPr>
                <w:rStyle w:val="eop"/>
                <w:rFonts w:ascii="Arial" w:hAnsi="Arial" w:cs="Arial" w:eastAsiaTheme="majorEastAsia"/>
                <w:sz w:val="22"/>
                <w:szCs w:val="22"/>
              </w:rPr>
              <w:t> </w:t>
            </w:r>
          </w:p>
          <w:p w:rsidRPr="004C157D" w:rsidR="004C157D" w:rsidP="004C157D" w:rsidRDefault="004C157D" w14:paraId="4DE772E8"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C157D">
              <w:rPr>
                <w:rStyle w:val="eop"/>
                <w:rFonts w:ascii="Arial" w:hAnsi="Arial" w:cs="Arial" w:eastAsiaTheme="majorEastAsia"/>
                <w:sz w:val="22"/>
                <w:szCs w:val="22"/>
              </w:rPr>
              <w:t> </w:t>
            </w:r>
          </w:p>
          <w:p w:rsidRPr="004C157D" w:rsidR="004C157D" w:rsidP="004C157D" w:rsidRDefault="004C157D" w14:paraId="43300E1D"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C157D">
              <w:rPr>
                <w:rStyle w:val="normaltextrun"/>
                <w:rFonts w:ascii="Arial" w:hAnsi="Arial" w:cs="Arial" w:eastAsiaTheme="majorEastAsia"/>
                <w:sz w:val="22"/>
                <w:szCs w:val="22"/>
              </w:rPr>
              <w:t>The sector-specific laws affecting online advertising are </w:t>
            </w:r>
            <w:r w:rsidRPr="004C157D">
              <w:rPr>
                <w:rStyle w:val="eop"/>
                <w:rFonts w:ascii="Arial" w:hAnsi="Arial" w:cs="Arial" w:eastAsiaTheme="majorEastAsia"/>
                <w:sz w:val="22"/>
                <w:szCs w:val="22"/>
              </w:rPr>
              <w:t> </w:t>
            </w:r>
          </w:p>
          <w:p w:rsidRPr="004C157D" w:rsidR="004C157D" w:rsidP="004C157D" w:rsidRDefault="00DB77F7" w14:paraId="57BC9018" w14:textId="0DA999D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hyperlink w:tgtFrame="_blank" w:history="1" r:id="rId256">
              <w:r w:rsidRPr="004C157D" w:rsidR="004C157D">
                <w:rPr>
                  <w:rStyle w:val="normaltextrun"/>
                  <w:rFonts w:ascii="Arial" w:hAnsi="Arial" w:cs="Arial" w:eastAsiaTheme="majorEastAsia"/>
                  <w:color w:val="0563C1"/>
                  <w:sz w:val="22"/>
                  <w:szCs w:val="22"/>
                  <w:u w:val="single"/>
                  <w:lang w:val="en-US"/>
                </w:rPr>
                <w:t>The Telemedia Act</w:t>
              </w:r>
            </w:hyperlink>
            <w:r w:rsidRPr="004C157D" w:rsidR="004C157D">
              <w:rPr>
                <w:rStyle w:val="normaltextrun"/>
                <w:rFonts w:ascii="Arial" w:hAnsi="Arial" w:cs="Arial" w:eastAsiaTheme="majorEastAsia"/>
                <w:sz w:val="22"/>
                <w:szCs w:val="22"/>
                <w:lang w:val="en-US"/>
              </w:rPr>
              <w:t xml:space="preserve"> (Telemediengesetz, TMG), which regulates telemedia services; </w:t>
            </w:r>
            <w:r w:rsidRPr="004C157D" w:rsidR="004C157D">
              <w:rPr>
                <w:rStyle w:val="normaltextrun"/>
                <w:rFonts w:ascii="Arial" w:hAnsi="Arial" w:cs="Arial" w:eastAsiaTheme="majorEastAsia"/>
                <w:sz w:val="22"/>
                <w:szCs w:val="22"/>
              </w:rPr>
              <w:t>The State Media Treaty (</w:t>
            </w:r>
            <w:hyperlink w:tgtFrame="_blank" w:history="1" r:id="rId257">
              <w:r w:rsidRPr="004C157D" w:rsidR="004C157D">
                <w:rPr>
                  <w:rStyle w:val="normaltextrun"/>
                  <w:rFonts w:ascii="Arial" w:hAnsi="Arial" w:cs="Arial" w:eastAsiaTheme="majorEastAsia"/>
                  <w:color w:val="0563C1"/>
                  <w:sz w:val="22"/>
                  <w:szCs w:val="22"/>
                  <w:u w:val="single"/>
                </w:rPr>
                <w:t>Medienstaatsvertrag</w:t>
              </w:r>
            </w:hyperlink>
            <w:r w:rsidRPr="004C157D" w:rsidR="004C157D">
              <w:rPr>
                <w:rStyle w:val="normaltextrun"/>
                <w:rFonts w:ascii="Arial" w:hAnsi="Arial" w:cs="Arial" w:eastAsiaTheme="majorEastAsia"/>
                <w:sz w:val="22"/>
                <w:szCs w:val="22"/>
              </w:rPr>
              <w:t xml:space="preserve"> – MStV) which is the source of core media regulation, including on-demand services; and </w:t>
            </w:r>
            <w:hyperlink w:tgtFrame="_blank" w:history="1" r:id="rId258">
              <w:r w:rsidRPr="004C157D" w:rsidR="004C157D">
                <w:rPr>
                  <w:rStyle w:val="normaltextrun"/>
                  <w:rFonts w:ascii="Arial" w:hAnsi="Arial" w:cs="Arial" w:eastAsiaTheme="majorEastAsia"/>
                  <w:color w:val="0563C1"/>
                  <w:sz w:val="22"/>
                  <w:szCs w:val="22"/>
                  <w:u w:val="single"/>
                  <w:lang w:val="en-US"/>
                </w:rPr>
                <w:t>The State Treaty on the Protection of Minors</w:t>
              </w:r>
            </w:hyperlink>
            <w:r w:rsidRPr="004C157D" w:rsidR="004C157D">
              <w:rPr>
                <w:rStyle w:val="normaltextrun"/>
                <w:rFonts w:ascii="Arial" w:hAnsi="Arial" w:cs="Arial" w:eastAsiaTheme="majorEastAsia"/>
                <w:sz w:val="22"/>
                <w:szCs w:val="22"/>
                <w:lang w:val="en-US"/>
              </w:rPr>
              <w:t xml:space="preserve"> 2002 (Jugendmedienschutz-Staatsvertrag - JMStV).</w:t>
            </w:r>
            <w:r w:rsidR="004C157D">
              <w:rPr>
                <w:rStyle w:val="normaltextrun"/>
                <w:rFonts w:ascii="Calibri" w:hAnsi="Calibri" w:cs="Calibri" w:eastAsiaTheme="majorEastAsia"/>
                <w:sz w:val="22"/>
                <w:szCs w:val="22"/>
                <w:lang w:val="en-US"/>
              </w:rPr>
              <w:t> </w:t>
            </w:r>
            <w:r w:rsidR="004C157D">
              <w:rPr>
                <w:rStyle w:val="eop"/>
                <w:rFonts w:ascii="Calibri" w:hAnsi="Calibri" w:cs="Calibri" w:eastAsiaTheme="majorEastAsia"/>
                <w:sz w:val="22"/>
                <w:szCs w:val="22"/>
              </w:rPr>
              <w:t> </w:t>
            </w:r>
          </w:p>
        </w:tc>
      </w:tr>
      <w:tr w:rsidRPr="003C409B" w:rsidR="003369C4" w:rsidTr="77EFFBCF" w14:paraId="7E0A71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3369C4" w:rsidP="0081091B" w:rsidRDefault="00340625" w14:paraId="6DEB5103" w14:textId="0BB739B6">
            <w:pPr>
              <w:rPr>
                <w:color w:val="3A3A3A" w:themeColor="background2" w:themeShade="40"/>
              </w:rPr>
            </w:pPr>
            <w:r w:rsidRPr="003C409B">
              <w:rPr>
                <w:color w:val="747474" w:themeColor="background2" w:themeShade="80"/>
              </w:rPr>
              <w:t>10</w:t>
            </w:r>
            <w:r w:rsidRPr="003C409B" w:rsidR="003369C4">
              <w:rPr>
                <w:color w:val="747474" w:themeColor="background2" w:themeShade="80"/>
              </w:rPr>
              <w:t>.2</w:t>
            </w:r>
          </w:p>
        </w:tc>
        <w:tc>
          <w:tcPr>
            <w:tcW w:w="2126" w:type="dxa"/>
          </w:tcPr>
          <w:p w:rsidRPr="003C409B" w:rsidR="003369C4" w:rsidP="0081091B" w:rsidRDefault="00682A54" w14:paraId="778FC3D1" w14:textId="0C57B7D3">
            <w:pPr>
              <w:pStyle w:val="Subjectcolumntext"/>
              <w:cnfStyle w:val="000000000000" w:firstRow="0" w:lastRow="0" w:firstColumn="0" w:lastColumn="0" w:oddVBand="0" w:evenVBand="0" w:oddHBand="0" w:evenHBand="0" w:firstRowFirstColumn="0" w:firstRowLastColumn="0" w:lastRowFirstColumn="0" w:lastRowLastColumn="0"/>
            </w:pPr>
            <w:r w:rsidRPr="003C409B">
              <w:t>How is branded content described and ordered in governance?</w:t>
            </w:r>
          </w:p>
        </w:tc>
        <w:tc>
          <w:tcPr>
            <w:tcW w:w="2127" w:type="dxa"/>
          </w:tcPr>
          <w:p w:rsidRPr="003C409B" w:rsidR="003369C4" w:rsidP="0081091B" w:rsidRDefault="003369C4" w14:paraId="61582023"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C157D" w:rsidR="004C157D" w:rsidP="0081091B" w:rsidRDefault="00DB77F7" w14:paraId="52BBE025" w14:textId="6CC2BA3B">
            <w:pPr>
              <w:cnfStyle w:val="000000000000" w:firstRow="0" w:lastRow="0" w:firstColumn="0" w:lastColumn="0" w:oddVBand="0" w:evenVBand="0" w:oddHBand="0" w:evenHBand="0" w:firstRowFirstColumn="0" w:firstRowLastColumn="0" w:lastRowFirstColumn="0" w:lastRowLastColumn="0"/>
            </w:pPr>
            <w:hyperlink w:tgtFrame="_blank" w:history="1" r:id="rId259">
              <w:r w:rsidRPr="004C157D" w:rsidR="004C157D">
                <w:rPr>
                  <w:rStyle w:val="normaltextrun"/>
                  <w:color w:val="0563C1"/>
                  <w:u w:val="single"/>
                  <w:shd w:val="clear" w:color="auto" w:fill="FFFFFF"/>
                </w:rPr>
                <w:t>The Act against Unfair Competition</w:t>
              </w:r>
            </w:hyperlink>
            <w:r w:rsidRPr="004C157D" w:rsidR="004C157D">
              <w:rPr>
                <w:rStyle w:val="normaltextrun"/>
                <w:color w:val="000000"/>
                <w:shd w:val="clear" w:color="auto" w:fill="FFFFFF"/>
              </w:rPr>
              <w:t xml:space="preserve"> (or the Law Against Unfair Trade Practices) (Gesetz gegen den unlauteren Wettbewerb - UWG) Annex (to section 3 (3)) lists prohibited types of advertising and under item 11a, ‘covert advertising in search results’, states: ‘providing search results in response to a consumer’s online search query without clearly disclosing any paid advertisement or payments specifically for achieving higher ranking of goods or services within the search results’ (</w:t>
            </w:r>
            <w:hyperlink w:tgtFrame="_blank" w:history="1" r:id="rId260">
              <w:r w:rsidRPr="004C157D" w:rsidR="004C157D">
                <w:rPr>
                  <w:rStyle w:val="normaltextrun"/>
                  <w:color w:val="0563C1"/>
                  <w:u w:val="single"/>
                  <w:shd w:val="clear" w:color="auto" w:fill="FFFFFF"/>
                </w:rPr>
                <w:t>UWG</w:t>
              </w:r>
            </w:hyperlink>
            <w:r w:rsidRPr="004C157D" w:rsidR="004C157D">
              <w:rPr>
                <w:rStyle w:val="normaltextrun"/>
                <w:color w:val="000000"/>
                <w:shd w:val="clear" w:color="auto" w:fill="FFFFFF"/>
              </w:rPr>
              <w:t>).</w:t>
            </w:r>
            <w:r w:rsidRPr="004C157D" w:rsidR="004C157D">
              <w:rPr>
                <w:rStyle w:val="eop"/>
                <w:color w:val="000000"/>
                <w:shd w:val="clear" w:color="auto" w:fill="FFFFFF"/>
              </w:rPr>
              <w:t> </w:t>
            </w:r>
          </w:p>
          <w:p w:rsidR="004C157D" w:rsidP="0081091B" w:rsidRDefault="004C157D" w14:paraId="0629FB52" w14:textId="77777777">
            <w:pPr>
              <w:cnfStyle w:val="000000000000" w:firstRow="0" w:lastRow="0" w:firstColumn="0" w:lastColumn="0" w:oddVBand="0" w:evenVBand="0" w:oddHBand="0" w:evenHBand="0" w:firstRowFirstColumn="0" w:firstRowLastColumn="0" w:lastRowFirstColumn="0" w:lastRowLastColumn="0"/>
            </w:pPr>
          </w:p>
          <w:p w:rsidRPr="004C157D" w:rsidR="004C157D" w:rsidP="0081091B" w:rsidRDefault="00DB77F7" w14:paraId="0CD5B842" w14:textId="4D2100D6">
            <w:pPr>
              <w:cnfStyle w:val="000000000000" w:firstRow="0" w:lastRow="0" w:firstColumn="0" w:lastColumn="0" w:oddVBand="0" w:evenVBand="0" w:oddHBand="0" w:evenHBand="0" w:firstRowFirstColumn="0" w:firstRowLastColumn="0" w:lastRowFirstColumn="0" w:lastRowLastColumn="0"/>
              <w:rPr>
                <w:rFonts w:eastAsiaTheme="majorEastAsia"/>
                <w:color w:val="000000"/>
                <w:shd w:val="clear" w:color="auto" w:fill="FFFFFF"/>
              </w:rPr>
            </w:pPr>
            <w:hyperlink w:tgtFrame="_blank" w:history="1" r:id="rId261">
              <w:r w:rsidRPr="00F01C64" w:rsidR="00312826">
                <w:rPr>
                  <w:rFonts w:eastAsia="Times New Roman"/>
                  <w:color w:val="0563C1"/>
                  <w:u w:val="single"/>
                  <w:lang w:val="en-US" w:eastAsia="en-GB"/>
                </w:rPr>
                <w:t>The Telemedia Act</w:t>
              </w:r>
            </w:hyperlink>
            <w:r w:rsidRPr="00F01C64" w:rsidR="00312826">
              <w:rPr>
                <w:rFonts w:eastAsia="Times New Roman"/>
                <w:lang w:val="en-US" w:eastAsia="en-GB"/>
              </w:rPr>
              <w:t xml:space="preserve"> (Telemediengesetz, TMG), </w:t>
            </w:r>
            <w:r w:rsidR="00312826">
              <w:t xml:space="preserve">§ 6 (1), contains the commercial content identification rules affecting German telemedia, while reconfirming compliance with the general rules contained in </w:t>
            </w:r>
            <w:r w:rsidRPr="003C33A2" w:rsidR="00312826">
              <w:rPr>
                <w:rStyle w:val="normaltextrun"/>
                <w:rFonts w:eastAsiaTheme="majorEastAsia"/>
                <w:color w:val="000000"/>
                <w:shd w:val="clear" w:color="auto" w:fill="FFFFFF"/>
              </w:rPr>
              <w:t>Gesetz gegen den unlauteren Wettbewerb (UWG) (</w:t>
            </w:r>
            <w:hyperlink w:tgtFrame="_blank" w:history="1" r:id="rId262">
              <w:r w:rsidRPr="003C33A2" w:rsidR="00312826">
                <w:rPr>
                  <w:rStyle w:val="normaltextrun"/>
                  <w:rFonts w:eastAsiaTheme="majorEastAsia"/>
                  <w:color w:val="0563C1"/>
                  <w:u w:val="single"/>
                  <w:shd w:val="clear" w:color="auto" w:fill="FFFFFF"/>
                </w:rPr>
                <w:t>Act against Unfair Competition,</w:t>
              </w:r>
            </w:hyperlink>
            <w:r w:rsidRPr="003C33A2" w:rsidR="00312826">
              <w:rPr>
                <w:rStyle w:val="normaltextrun"/>
                <w:rFonts w:eastAsiaTheme="majorEastAsia"/>
                <w:color w:val="000000"/>
                <w:shd w:val="clear" w:color="auto" w:fill="FFFFFF"/>
              </w:rPr>
              <w:t xml:space="preserve"> or the Law Against Unfair Trade Practices)</w:t>
            </w:r>
            <w:r w:rsidR="00312826">
              <w:rPr>
                <w:rStyle w:val="normaltextrun"/>
                <w:rFonts w:eastAsiaTheme="majorEastAsia"/>
                <w:color w:val="000000"/>
                <w:shd w:val="clear" w:color="auto" w:fill="FFFFFF"/>
              </w:rPr>
              <w:t xml:space="preserve">. According to </w:t>
            </w:r>
            <w:r w:rsidRPr="00683EFE" w:rsidR="00312826">
              <w:rPr>
                <w:rStyle w:val="normaltextrun"/>
                <w:rFonts w:eastAsiaTheme="majorEastAsia"/>
                <w:color w:val="000000"/>
                <w:shd w:val="clear" w:color="auto" w:fill="FFFFFF"/>
              </w:rPr>
              <w:t>§ 6 (</w:t>
            </w:r>
            <w:r w:rsidR="00312826">
              <w:rPr>
                <w:rStyle w:val="normaltextrun"/>
                <w:rFonts w:eastAsiaTheme="majorEastAsia"/>
                <w:color w:val="000000"/>
                <w:shd w:val="clear" w:color="auto" w:fill="FFFFFF"/>
              </w:rPr>
              <w:t>2</w:t>
            </w:r>
            <w:r w:rsidRPr="00683EFE" w:rsidR="00312826">
              <w:rPr>
                <w:rStyle w:val="normaltextrun"/>
                <w:rFonts w:eastAsiaTheme="majorEastAsia"/>
                <w:color w:val="000000"/>
                <w:shd w:val="clear" w:color="auto" w:fill="FFFFFF"/>
              </w:rPr>
              <w:t>),</w:t>
            </w:r>
            <w:r w:rsidR="00312826">
              <w:rPr>
                <w:rStyle w:val="normaltextrun"/>
                <w:rFonts w:eastAsiaTheme="majorEastAsia"/>
                <w:color w:val="000000"/>
                <w:shd w:val="clear" w:color="auto" w:fill="FFFFFF"/>
              </w:rPr>
              <w:t xml:space="preserve"> ‘i</w:t>
            </w:r>
            <w:r w:rsidRPr="00312826" w:rsidR="00312826">
              <w:rPr>
                <w:rStyle w:val="normaltextrun"/>
                <w:rFonts w:eastAsiaTheme="majorEastAsia"/>
                <w:color w:val="000000"/>
                <w:shd w:val="clear" w:color="auto" w:fill="FFFFFF"/>
              </w:rPr>
              <w:t>n electronic commercial communications, the sender's identity and commercial nature must not be hidden in the header or subject line</w:t>
            </w:r>
            <w:r w:rsidR="00312826">
              <w:rPr>
                <w:rStyle w:val="normaltextrun"/>
                <w:rFonts w:eastAsiaTheme="majorEastAsia"/>
                <w:color w:val="000000"/>
                <w:shd w:val="clear" w:color="auto" w:fill="FFFFFF"/>
              </w:rPr>
              <w:t>’ (</w:t>
            </w:r>
            <w:hyperlink w:history="1" r:id="rId263">
              <w:r w:rsidRPr="00312826" w:rsidR="00312826">
                <w:rPr>
                  <w:rStyle w:val="Hyperlink"/>
                  <w:rFonts w:eastAsiaTheme="majorEastAsia"/>
                  <w:shd w:val="clear" w:color="auto" w:fill="FFFFFF"/>
                </w:rPr>
                <w:t>TMG</w:t>
              </w:r>
            </w:hyperlink>
            <w:r w:rsidR="00312826">
              <w:rPr>
                <w:rStyle w:val="normaltextrun"/>
                <w:rFonts w:eastAsiaTheme="majorEastAsia"/>
                <w:color w:val="000000"/>
                <w:shd w:val="clear" w:color="auto" w:fill="FFFFFF"/>
              </w:rPr>
              <w:t xml:space="preserve">, </w:t>
            </w:r>
            <w:r w:rsidRPr="00683EFE" w:rsidR="00312826">
              <w:rPr>
                <w:rStyle w:val="normaltextrun"/>
                <w:rFonts w:eastAsiaTheme="majorEastAsia"/>
                <w:color w:val="000000"/>
                <w:shd w:val="clear" w:color="auto" w:fill="FFFFFF"/>
              </w:rPr>
              <w:t>§ 6 (</w:t>
            </w:r>
            <w:r w:rsidR="00312826">
              <w:rPr>
                <w:rStyle w:val="normaltextrun"/>
                <w:rFonts w:eastAsiaTheme="majorEastAsia"/>
                <w:color w:val="000000"/>
                <w:shd w:val="clear" w:color="auto" w:fill="FFFFFF"/>
              </w:rPr>
              <w:t>2</w:t>
            </w:r>
            <w:r w:rsidRPr="00683EFE" w:rsidR="00312826">
              <w:rPr>
                <w:rStyle w:val="normaltextrun"/>
                <w:rFonts w:eastAsiaTheme="majorEastAsia"/>
                <w:color w:val="000000"/>
                <w:shd w:val="clear" w:color="auto" w:fill="FFFFFF"/>
              </w:rPr>
              <w:t>)</w:t>
            </w:r>
            <w:r w:rsidR="00312826">
              <w:rPr>
                <w:rStyle w:val="normaltextrun"/>
                <w:rFonts w:eastAsiaTheme="majorEastAsia"/>
                <w:color w:val="000000"/>
                <w:shd w:val="clear" w:color="auto" w:fill="FFFFFF"/>
              </w:rPr>
              <w:t>)</w:t>
            </w:r>
            <w:r w:rsidRPr="00312826" w:rsidR="00312826">
              <w:rPr>
                <w:rStyle w:val="normaltextrun"/>
                <w:rFonts w:eastAsiaTheme="majorEastAsia"/>
                <w:color w:val="000000"/>
                <w:shd w:val="clear" w:color="auto" w:fill="FFFFFF"/>
              </w:rPr>
              <w:t>.</w:t>
            </w:r>
          </w:p>
        </w:tc>
      </w:tr>
    </w:tbl>
    <w:p w:rsidRPr="003C409B" w:rsidR="009F40CC" w:rsidP="009F40CC" w:rsidRDefault="009F40CC" w14:paraId="7435A3C0" w14:textId="121D4C12">
      <w:pPr>
        <w:pStyle w:val="SectionHead"/>
        <w:rPr>
          <w:rFonts w:cs="Arial"/>
        </w:rPr>
      </w:pPr>
      <w:bookmarkStart w:name="_Toc169692785" w:id="246"/>
      <w:bookmarkStart w:name="_Toc429949489" w:id="247"/>
      <w:bookmarkStart w:name="_Toc1087327863" w:id="248"/>
      <w:bookmarkStart w:name="_Toc702307991" w:id="249"/>
      <w:bookmarkStart w:name="_Toc171328220" w:id="250"/>
      <w:r w:rsidRPr="77EFFBCF">
        <w:rPr>
          <w:rFonts w:cs="Arial"/>
        </w:rPr>
        <w:t>Social Media Marketing</w:t>
      </w:r>
      <w:bookmarkEnd w:id="246"/>
      <w:bookmarkEnd w:id="247"/>
      <w:bookmarkEnd w:id="248"/>
      <w:bookmarkEnd w:id="249"/>
      <w:bookmarkEnd w:id="250"/>
      <w:r w:rsidRPr="77EFFBCF">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Pr="003C409B" w:rsidR="00331514" w:rsidTr="77EFFBCF" w14:paraId="4C1C6D2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331514" w:rsidP="0081091B" w:rsidRDefault="2F8260F9" w14:paraId="1D5E11D0" w14:textId="536275AB">
            <w:pPr>
              <w:pStyle w:val="Tableheadings"/>
              <w:spacing w:line="240" w:lineRule="auto"/>
              <w:rPr>
                <w:b/>
                <w:bCs/>
              </w:rPr>
            </w:pPr>
            <w:bookmarkStart w:name="_Toc406117444" w:id="251"/>
            <w:bookmarkStart w:name="_Toc1890040136" w:id="252"/>
            <w:bookmarkStart w:name="_Toc859547166" w:id="253"/>
            <w:bookmarkStart w:name="_Toc1961243644" w:id="254"/>
            <w:r w:rsidRPr="77EFFBCF">
              <w:rPr>
                <w:b/>
                <w:bCs/>
              </w:rPr>
              <w:t>Item</w:t>
            </w:r>
            <w:bookmarkEnd w:id="251"/>
            <w:bookmarkEnd w:id="252"/>
            <w:bookmarkEnd w:id="253"/>
            <w:bookmarkEnd w:id="254"/>
          </w:p>
        </w:tc>
        <w:tc>
          <w:tcPr>
            <w:tcW w:w="2126" w:type="dxa"/>
            <w:tcBorders>
              <w:bottom w:val="none" w:color="auto" w:sz="0" w:space="0"/>
            </w:tcBorders>
          </w:tcPr>
          <w:p w:rsidRPr="003C409B" w:rsidR="00331514" w:rsidP="0081091B" w:rsidRDefault="2F8260F9" w14:paraId="3CDE25AA" w14:textId="29FE3B52">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6393494" w:id="255"/>
            <w:bookmarkStart w:name="_Toc1053006716" w:id="256"/>
            <w:bookmarkStart w:name="_Toc749950679" w:id="257"/>
            <w:bookmarkStart w:name="_Toc1014725884" w:id="258"/>
            <w:r w:rsidRPr="77EFFBCF">
              <w:rPr>
                <w:b/>
                <w:bCs/>
              </w:rPr>
              <w:t>Subject</w:t>
            </w:r>
            <w:bookmarkEnd w:id="255"/>
            <w:bookmarkEnd w:id="256"/>
            <w:bookmarkEnd w:id="257"/>
            <w:bookmarkEnd w:id="258"/>
          </w:p>
        </w:tc>
        <w:tc>
          <w:tcPr>
            <w:tcW w:w="2127" w:type="dxa"/>
            <w:tcBorders>
              <w:bottom w:val="none" w:color="auto" w:sz="0" w:space="0"/>
            </w:tcBorders>
          </w:tcPr>
          <w:p w:rsidRPr="003C409B" w:rsidR="00331514" w:rsidP="0081091B" w:rsidRDefault="2F8260F9" w14:paraId="3157C114" w14:textId="3D942FE8">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1675482299" w:id="259"/>
            <w:bookmarkStart w:name="_Toc702957630" w:id="260"/>
            <w:bookmarkStart w:name="_Toc568796985" w:id="261"/>
            <w:bookmarkStart w:name="_Toc1819301211" w:id="262"/>
            <w:r w:rsidRPr="77EFFBCF">
              <w:rPr>
                <w:b/>
                <w:bCs/>
              </w:rPr>
              <w:t>Classification</w:t>
            </w:r>
            <w:bookmarkEnd w:id="259"/>
            <w:bookmarkEnd w:id="260"/>
            <w:bookmarkEnd w:id="261"/>
            <w:bookmarkEnd w:id="262"/>
            <w:r w:rsidRPr="77EFFBCF" w:rsidR="00331514">
              <w:rPr>
                <w:b/>
                <w:bCs/>
                <w:color w:val="595959" w:themeColor="text1" w:themeTint="A6"/>
              </w:rPr>
              <w:t xml:space="preserve"> </w:t>
            </w:r>
          </w:p>
        </w:tc>
        <w:tc>
          <w:tcPr>
            <w:tcW w:w="5670" w:type="dxa"/>
            <w:tcBorders>
              <w:bottom w:val="none" w:color="auto" w:sz="0" w:space="0"/>
            </w:tcBorders>
          </w:tcPr>
          <w:p w:rsidRPr="003C409B" w:rsidR="00331514" w:rsidP="0081091B" w:rsidRDefault="2F8260F9" w14:paraId="0E96D956" w14:textId="6E8A47EC">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808907735" w:id="263"/>
            <w:bookmarkStart w:name="_Toc853345167" w:id="264"/>
            <w:bookmarkStart w:name="_Toc257410127" w:id="265"/>
            <w:bookmarkStart w:name="_Toc964963653" w:id="266"/>
            <w:r w:rsidRPr="77EFFBCF">
              <w:rPr>
                <w:b/>
                <w:bCs/>
              </w:rPr>
              <w:t>Description</w:t>
            </w:r>
            <w:bookmarkEnd w:id="263"/>
            <w:bookmarkEnd w:id="264"/>
            <w:bookmarkEnd w:id="265"/>
            <w:bookmarkEnd w:id="266"/>
          </w:p>
        </w:tc>
      </w:tr>
      <w:tr w:rsidRPr="003C409B" w:rsidR="00533B6A" w:rsidTr="77EFFBCF" w14:paraId="016DC5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533B6A" w:rsidP="00533B6A" w:rsidRDefault="00533B6A" w14:paraId="7993E10E" w14:textId="640CF149">
            <w:pPr>
              <w:rPr>
                <w:b w:val="0"/>
                <w:bCs w:val="0"/>
                <w:color w:val="747474" w:themeColor="background2" w:themeShade="80"/>
              </w:rPr>
            </w:pPr>
            <w:r w:rsidRPr="003C409B">
              <w:rPr>
                <w:color w:val="747474" w:themeColor="background2" w:themeShade="80"/>
              </w:rPr>
              <w:t>11.1</w:t>
            </w:r>
          </w:p>
        </w:tc>
        <w:tc>
          <w:tcPr>
            <w:tcW w:w="2126" w:type="dxa"/>
            <w:tcBorders>
              <w:top w:val="none" w:color="auto" w:sz="0" w:space="0"/>
              <w:bottom w:val="none" w:color="auto" w:sz="0" w:space="0"/>
            </w:tcBorders>
          </w:tcPr>
          <w:p w:rsidRPr="003C409B" w:rsidR="00533B6A" w:rsidP="00533B6A" w:rsidRDefault="00533B6A" w14:paraId="392DD444" w14:textId="77C5FE33">
            <w:pPr>
              <w:pStyle w:val="Subjectcolumntext"/>
              <w:cnfStyle w:val="000000100000" w:firstRow="0" w:lastRow="0" w:firstColumn="0" w:lastColumn="0" w:oddVBand="0" w:evenVBand="0" w:oddHBand="1" w:evenHBand="0" w:firstRowFirstColumn="0" w:firstRowLastColumn="0" w:lastRowFirstColumn="0" w:lastRowLastColumn="0"/>
            </w:pPr>
            <w:r w:rsidRPr="003C409B">
              <w:t>Rules/governance arrangements creator/user content and platform use</w:t>
            </w:r>
          </w:p>
        </w:tc>
        <w:tc>
          <w:tcPr>
            <w:tcW w:w="2127" w:type="dxa"/>
            <w:tcBorders>
              <w:top w:val="none" w:color="auto" w:sz="0" w:space="0"/>
              <w:bottom w:val="none" w:color="auto" w:sz="0" w:space="0"/>
            </w:tcBorders>
          </w:tcPr>
          <w:p w:rsidRPr="003C409B" w:rsidR="00533B6A" w:rsidP="00533B6A" w:rsidRDefault="00533B6A" w14:paraId="2E350A0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C409B" w:rsidR="00533B6A" w:rsidP="00533B6A" w:rsidRDefault="00533B6A" w14:paraId="43CF43ED" w14:textId="0027DB01">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w:tgtFrame="_blank" w:history="1" r:id="rId264">
              <w:r w:rsidRPr="00475121">
                <w:rPr>
                  <w:rStyle w:val="normaltextrun"/>
                  <w:color w:val="0563C1"/>
                  <w:u w:val="single"/>
                  <w:shd w:val="clear" w:color="auto" w:fill="FFFFFF"/>
                </w:rPr>
                <w:t>European Commission 2024</w:t>
              </w:r>
            </w:hyperlink>
            <w:r w:rsidRPr="00475121">
              <w:rPr>
                <w:rStyle w:val="normaltextrun"/>
                <w:color w:val="000000"/>
                <w:shd w:val="clear" w:color="auto" w:fill="FFFFFF"/>
              </w:rPr>
              <w:t>). The Digital Services Act 2022</w:t>
            </w:r>
            <w:r w:rsidRPr="00475121">
              <w:rPr>
                <w:rStyle w:val="normaltextrun"/>
                <w:b/>
                <w:bCs/>
                <w:color w:val="000000"/>
                <w:shd w:val="clear" w:color="auto" w:fill="FFFFFF"/>
              </w:rPr>
              <w:t xml:space="preserve"> </w:t>
            </w:r>
            <w:r w:rsidRPr="00475121">
              <w:rPr>
                <w:rStyle w:val="normaltextrun"/>
                <w:color w:val="000000"/>
                <w:shd w:val="clear" w:color="auto" w:fill="FFFFFF"/>
              </w:rPr>
              <w:t xml:space="preserve">(the DSA, </w:t>
            </w:r>
            <w:hyperlink w:tgtFrame="_blank" w:history="1" r:id="rId265">
              <w:r w:rsidRPr="00475121">
                <w:rPr>
                  <w:rStyle w:val="normaltextrun"/>
                  <w:color w:val="0563C1"/>
                  <w:u w:val="single"/>
                  <w:shd w:val="clear" w:color="auto" w:fill="FFFFFF"/>
                </w:rPr>
                <w:t>EU Regulation 2022/2065</w:t>
              </w:r>
            </w:hyperlink>
            <w:r w:rsidRPr="00475121">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w:tgtFrame="_blank" w:history="1" r:id="rId266">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including identifying themselves and their location (for more information, please see </w:t>
            </w:r>
            <w:r w:rsidRPr="00475121">
              <w:rPr>
                <w:rStyle w:val="normaltextrun"/>
                <w:b/>
                <w:bCs/>
                <w:color w:val="000000"/>
                <w:shd w:val="clear" w:color="auto" w:fill="FFFFFF"/>
              </w:rPr>
              <w:t>6.2</w:t>
            </w:r>
            <w:r w:rsidRPr="00475121">
              <w:rPr>
                <w:rStyle w:val="normaltextrun"/>
                <w:color w:val="000000"/>
                <w:shd w:val="clear" w:color="auto" w:fill="FFFFFF"/>
              </w:rPr>
              <w:t>). The Audiovisual Media Services Directive (</w:t>
            </w:r>
            <w:hyperlink w:tgtFrame="_blank" w:history="1" r:id="rId267">
              <w:r w:rsidRPr="00475121">
                <w:rPr>
                  <w:rStyle w:val="normaltextrun"/>
                  <w:color w:val="0563C1"/>
                  <w:u w:val="single"/>
                  <w:shd w:val="clear" w:color="auto" w:fill="FFFFFF"/>
                </w:rPr>
                <w:t>Directive 2018/1808</w:t>
              </w:r>
            </w:hyperlink>
            <w:r w:rsidRPr="00475121">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information, please see </w:t>
            </w:r>
            <w:r w:rsidRPr="00475121">
              <w:rPr>
                <w:rStyle w:val="normaltextrun"/>
                <w:b/>
                <w:bCs/>
                <w:color w:val="000000"/>
                <w:shd w:val="clear" w:color="auto" w:fill="FFFFFF"/>
              </w:rPr>
              <w:t>8.1</w:t>
            </w:r>
            <w:r w:rsidRPr="00475121">
              <w:rPr>
                <w:rStyle w:val="normaltextrun"/>
                <w:color w:val="000000"/>
                <w:shd w:val="clear" w:color="auto" w:fill="FFFFFF"/>
              </w:rPr>
              <w:t>) (</w:t>
            </w:r>
            <w:hyperlink w:tgtFrame="_blank" w:history="1" w:anchor=":~:text=In%20addition%2C%20influencers%20who%20sell,into%20force%20in%20the%20EU." r:id="rId268">
              <w:r w:rsidRPr="00475121">
                <w:rPr>
                  <w:rStyle w:val="normaltextrun"/>
                  <w:color w:val="0563C1"/>
                  <w:u w:val="single"/>
                  <w:shd w:val="clear" w:color="auto" w:fill="FFFFFF"/>
                </w:rPr>
                <w:t>Society for Computers and Law 2024</w:t>
              </w:r>
            </w:hyperlink>
            <w:r w:rsidRPr="00475121">
              <w:rPr>
                <w:rStyle w:val="normaltextrun"/>
                <w:color w:val="000000"/>
                <w:shd w:val="clear" w:color="auto" w:fill="FFFFFF"/>
              </w:rPr>
              <w:t>).</w:t>
            </w:r>
            <w:r w:rsidRPr="00475121">
              <w:rPr>
                <w:rStyle w:val="eop"/>
                <w:color w:val="000000"/>
                <w:shd w:val="clear" w:color="auto" w:fill="FFFFFF"/>
              </w:rPr>
              <w:t> </w:t>
            </w:r>
          </w:p>
        </w:tc>
      </w:tr>
      <w:tr w:rsidRPr="003C409B" w:rsidR="00533B6A" w:rsidTr="77EFFBCF" w14:paraId="393CD97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33B6A" w:rsidP="00533B6A" w:rsidRDefault="00533B6A" w14:paraId="6B415026" w14:textId="6A6BC111">
            <w:pPr>
              <w:rPr>
                <w:color w:val="3A3A3A" w:themeColor="background2" w:themeShade="40"/>
              </w:rPr>
            </w:pPr>
            <w:r w:rsidRPr="003C409B">
              <w:rPr>
                <w:color w:val="747474" w:themeColor="background2" w:themeShade="80"/>
              </w:rPr>
              <w:t>11.2</w:t>
            </w:r>
          </w:p>
        </w:tc>
        <w:tc>
          <w:tcPr>
            <w:tcW w:w="2126" w:type="dxa"/>
          </w:tcPr>
          <w:p w:rsidRPr="003C409B" w:rsidR="00533B6A" w:rsidP="00533B6A" w:rsidRDefault="00533B6A" w14:paraId="43ACA10A" w14:textId="011FC28B">
            <w:pPr>
              <w:pStyle w:val="Subjectcolumntext"/>
              <w:cnfStyle w:val="000000000000" w:firstRow="0" w:lastRow="0" w:firstColumn="0" w:lastColumn="0" w:oddVBand="0" w:evenVBand="0" w:oddHBand="0" w:evenHBand="0" w:firstRowFirstColumn="0" w:firstRowLastColumn="0" w:lastRowFirstColumn="0" w:lastRowLastColumn="0"/>
            </w:pPr>
            <w:r w:rsidRPr="003C409B">
              <w:t>How is branded content described and ordered in governance?</w:t>
            </w:r>
          </w:p>
        </w:tc>
        <w:tc>
          <w:tcPr>
            <w:tcW w:w="2127" w:type="dxa"/>
          </w:tcPr>
          <w:p w:rsidRPr="003C409B" w:rsidR="00533B6A" w:rsidP="00533B6A" w:rsidRDefault="00533B6A" w14:paraId="50AADCE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E6556" w:rsidR="00202E6F" w:rsidP="00202E6F" w:rsidRDefault="00202E6F" w14:paraId="1024D035" w14:textId="7777777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Style w:val="eop"/>
              </w:rPr>
            </w:pPr>
            <w:r w:rsidRPr="003E6556">
              <w:rPr>
                <w:rStyle w:val="normaltextrun"/>
                <w:color w:val="000000"/>
                <w:shd w:val="clear" w:color="auto" w:fill="FFFFFF"/>
              </w:rPr>
              <w:t>The Unfair Commercial Practices Directive (</w:t>
            </w:r>
            <w:hyperlink w:tgtFrame="_blank" w:history="1" r:id="rId269">
              <w:r w:rsidRPr="003E6556">
                <w:rPr>
                  <w:rStyle w:val="normaltextrun"/>
                  <w:color w:val="0563C1"/>
                  <w:u w:val="single"/>
                  <w:shd w:val="clear" w:color="auto" w:fill="FFFFFF"/>
                </w:rPr>
                <w:t>Directive 2005/29/EC</w:t>
              </w:r>
            </w:hyperlink>
            <w:r w:rsidRPr="003E6556">
              <w:rPr>
                <w:rStyle w:val="normaltextrun"/>
                <w:color w:val="000000"/>
                <w:shd w:val="clear" w:color="auto" w:fill="FFFFFF"/>
              </w:rPr>
              <w:t xml:space="preserve">) classifies undisclosed commercial communication as a misleading omission, and the German </w:t>
            </w:r>
            <w:hyperlink w:tgtFrame="_blank" w:history="1" r:id="rId270">
              <w:r w:rsidRPr="003E6556">
                <w:rPr>
                  <w:rStyle w:val="normaltextrun"/>
                  <w:color w:val="0563C1"/>
                  <w:u w:val="single"/>
                  <w:shd w:val="clear" w:color="auto" w:fill="FFFFFF"/>
                </w:rPr>
                <w:t>Act against Unfair Competition</w:t>
              </w:r>
            </w:hyperlink>
            <w:r w:rsidRPr="003E6556">
              <w:rPr>
                <w:rStyle w:val="normaltextrun"/>
                <w:color w:val="000000"/>
                <w:shd w:val="clear" w:color="auto" w:fill="FFFFFF"/>
              </w:rPr>
              <w:t xml:space="preserve"> restates that classification in </w:t>
            </w:r>
            <w:hyperlink w:tgtFrame="_blank" w:history="1" r:id="rId271">
              <w:r w:rsidRPr="003E6556">
                <w:rPr>
                  <w:rStyle w:val="normaltextrun"/>
                  <w:color w:val="0563C1"/>
                  <w:u w:val="single"/>
                  <w:shd w:val="clear" w:color="auto" w:fill="FFFFFF"/>
                </w:rPr>
                <w:t>Chapter 1, Section 5a (4)</w:t>
              </w:r>
            </w:hyperlink>
            <w:r w:rsidRPr="003E6556">
              <w:t xml:space="preserve">. </w:t>
            </w:r>
            <w:r w:rsidRPr="003E6556">
              <w:rPr>
                <w:rStyle w:val="normaltextrun"/>
                <w:color w:val="000000"/>
                <w:shd w:val="clear" w:color="auto" w:fill="FFFFFF"/>
              </w:rPr>
              <w:t>The Audiovisual Media Services Directive (</w:t>
            </w:r>
            <w:hyperlink w:tgtFrame="_blank" w:history="1" r:id="rId272">
              <w:r w:rsidRPr="003E6556">
                <w:rPr>
                  <w:rStyle w:val="normaltextrun"/>
                  <w:color w:val="0563C1"/>
                  <w:u w:val="single"/>
                  <w:shd w:val="clear" w:color="auto" w:fill="FFFFFF"/>
                </w:rPr>
                <w:t>Directive 2018/1808</w:t>
              </w:r>
            </w:hyperlink>
            <w:r w:rsidRPr="003E6556">
              <w:rPr>
                <w:rStyle w:val="normaltextrun"/>
                <w:color w:val="000000"/>
                <w:shd w:val="clear" w:color="auto" w:fill="FFFFFF"/>
              </w:rPr>
              <w:t>)</w:t>
            </w:r>
            <w:r>
              <w:rPr>
                <w:rStyle w:val="normaltextrun"/>
                <w:color w:val="000000"/>
                <w:shd w:val="clear" w:color="auto" w:fill="FFFFFF"/>
              </w:rPr>
              <w:t xml:space="preserve"> was</w:t>
            </w:r>
            <w:r w:rsidRPr="003E6556">
              <w:rPr>
                <w:rStyle w:val="normaltextrun"/>
                <w:color w:val="000000"/>
                <w:shd w:val="clear" w:color="auto" w:fill="FFFFFF"/>
              </w:rPr>
              <w:t xml:space="preserve"> implemented into t</w:t>
            </w:r>
            <w:r w:rsidRPr="003E6556">
              <w:t>he State Media Treaty (</w:t>
            </w:r>
            <w:hyperlink w:tgtFrame="_blank" w:history="1" r:id="rId273">
              <w:r w:rsidRPr="003E6556">
                <w:rPr>
                  <w:color w:val="0563C1"/>
                  <w:u w:val="single"/>
                </w:rPr>
                <w:t>Medienstaatsvertrag</w:t>
              </w:r>
            </w:hyperlink>
            <w:r w:rsidRPr="003E6556">
              <w:t xml:space="preserve"> – MStV), which replaced </w:t>
            </w:r>
            <w:r w:rsidRPr="003E6556">
              <w:rPr>
                <w:lang w:val="de-DE"/>
              </w:rPr>
              <w:t>Inter-State Broadcasting Agreement (</w:t>
            </w:r>
            <w:hyperlink w:tgtFrame="_blank" w:history="1" r:id="rId274">
              <w:r w:rsidRPr="003E6556">
                <w:rPr>
                  <w:color w:val="0563C1"/>
                  <w:u w:val="single"/>
                  <w:lang w:val="de-DE"/>
                </w:rPr>
                <w:t>Staatsvertrag für Rundfunk und Telemedien</w:t>
              </w:r>
            </w:hyperlink>
            <w:r w:rsidRPr="003E6556">
              <w:rPr>
                <w:lang w:val="de-DE"/>
              </w:rPr>
              <w:t xml:space="preserve"> – </w:t>
            </w:r>
            <w:r w:rsidRPr="003E6556">
              <w:t>Rundfunkstaatsvertrag -</w:t>
            </w:r>
            <w:r w:rsidRPr="003E6556">
              <w:rPr>
                <w:lang w:val="de-DE"/>
              </w:rPr>
              <w:t xml:space="preserve"> RStV) in 2020, </w:t>
            </w:r>
            <w:r>
              <w:rPr>
                <w:lang w:val="de-DE"/>
              </w:rPr>
              <w:t xml:space="preserve">and </w:t>
            </w:r>
            <w:r w:rsidRPr="003E6556">
              <w:rPr>
                <w:rStyle w:val="normaltextrun"/>
                <w:color w:val="000000"/>
                <w:shd w:val="clear" w:color="auto" w:fill="FFFFFF"/>
              </w:rPr>
              <w:t xml:space="preserve">regulates audiovisual commercial communications, sponsorship and product placement. </w:t>
            </w:r>
          </w:p>
          <w:p w:rsidRPr="00202E6F" w:rsidR="00533B6A" w:rsidP="00533B6A" w:rsidRDefault="00202E6F" w14:paraId="45E9E682" w14:textId="38A6A855">
            <w:pPr>
              <w:cnfStyle w:val="000000000000" w:firstRow="0" w:lastRow="0" w:firstColumn="0" w:lastColumn="0" w:oddVBand="0" w:evenVBand="0" w:oddHBand="0" w:evenHBand="0" w:firstRowFirstColumn="0" w:firstRowLastColumn="0" w:lastRowFirstColumn="0" w:lastRowLastColumn="0"/>
            </w:pPr>
            <w:r w:rsidRPr="00202E6F">
              <w:rPr>
                <w:rStyle w:val="normaltextrun"/>
                <w:color w:val="000000"/>
                <w:shd w:val="clear" w:color="auto" w:fill="FFFFFF"/>
              </w:rPr>
              <w:t xml:space="preserve">In June 2022, the media authorities adopted guidelines </w:t>
            </w:r>
            <w:hyperlink w:history="1" r:id="rId275">
              <w:r w:rsidRPr="00202E6F">
                <w:rPr>
                  <w:rStyle w:val="Hyperlink"/>
                  <w:shd w:val="clear" w:color="auto" w:fill="FFFFFF"/>
                </w:rPr>
                <w:t>Advertising Labelling in Online Media for Influencers Marketing</w:t>
              </w:r>
            </w:hyperlink>
            <w:r w:rsidRPr="00202E6F">
              <w:rPr>
                <w:rStyle w:val="normaltextrun"/>
                <w:color w:val="000000"/>
                <w:shd w:val="clear" w:color="auto" w:fill="FFFFFF"/>
              </w:rPr>
              <w:t xml:space="preserve"> (</w:t>
            </w:r>
            <w:hyperlink w:tgtFrame="_blank" w:history="1" r:id="rId276">
              <w:r w:rsidRPr="00202E6F">
                <w:rPr>
                  <w:rStyle w:val="normaltextrun"/>
                  <w:color w:val="0563C1"/>
                  <w:u w:val="single"/>
                  <w:shd w:val="clear" w:color="auto" w:fill="FFFFFF"/>
                </w:rPr>
                <w:t>European Audiovisual Observatory 2024</w:t>
              </w:r>
            </w:hyperlink>
            <w:r w:rsidRPr="00202E6F">
              <w:rPr>
                <w:rStyle w:val="normaltextrun"/>
                <w:color w:val="000000"/>
                <w:shd w:val="clear" w:color="auto" w:fill="FFFFFF"/>
              </w:rPr>
              <w:t xml:space="preserve">). </w:t>
            </w:r>
          </w:p>
        </w:tc>
      </w:tr>
      <w:tr w:rsidRPr="003C409B" w:rsidR="00533B6A" w:rsidTr="77EFFBCF" w14:paraId="750A640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33B6A" w:rsidP="00533B6A" w:rsidRDefault="00533B6A" w14:paraId="0C501446" w14:textId="7AAE6628">
            <w:pPr>
              <w:rPr>
                <w:color w:val="747474" w:themeColor="background2" w:themeShade="80"/>
              </w:rPr>
            </w:pPr>
            <w:r w:rsidRPr="003C409B">
              <w:rPr>
                <w:color w:val="747474" w:themeColor="background2" w:themeShade="80"/>
              </w:rPr>
              <w:t>11.3</w:t>
            </w:r>
          </w:p>
        </w:tc>
        <w:tc>
          <w:tcPr>
            <w:tcW w:w="2126" w:type="dxa"/>
          </w:tcPr>
          <w:p w:rsidRPr="003C409B" w:rsidR="00533B6A" w:rsidP="00533B6A" w:rsidRDefault="00533B6A" w14:paraId="77267AD2" w14:textId="14E350A5">
            <w:pPr>
              <w:pStyle w:val="Subjectcolumntext"/>
              <w:cnfStyle w:val="000000100000" w:firstRow="0" w:lastRow="0" w:firstColumn="0" w:lastColumn="0" w:oddVBand="0" w:evenVBand="0" w:oddHBand="1" w:evenHBand="0" w:firstRowFirstColumn="0" w:firstRowLastColumn="0" w:lastRowFirstColumn="0" w:lastRowLastColumn="0"/>
            </w:pPr>
            <w:r w:rsidRPr="003C409B">
              <w:t>Are there any special rules governing the use of social media for advertising purposes?</w:t>
            </w:r>
          </w:p>
        </w:tc>
        <w:tc>
          <w:tcPr>
            <w:tcW w:w="2127" w:type="dxa"/>
          </w:tcPr>
          <w:p w:rsidRPr="003C409B" w:rsidR="00533B6A" w:rsidP="00533B6A" w:rsidRDefault="00533B6A" w14:paraId="1A42CFB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3C409B" w:rsidR="00533B6A" w:rsidP="00533B6A" w:rsidRDefault="00202E6F" w14:paraId="10284C78" w14:textId="01EA402E">
            <w:pPr>
              <w:cnfStyle w:val="000000100000" w:firstRow="0" w:lastRow="0" w:firstColumn="0" w:lastColumn="0" w:oddVBand="0" w:evenVBand="0" w:oddHBand="1" w:evenHBand="0" w:firstRowFirstColumn="0" w:firstRowLastColumn="0" w:lastRowFirstColumn="0" w:lastRowLastColumn="0"/>
            </w:pPr>
            <w:r w:rsidRPr="00841E80">
              <w:rPr>
                <w:i/>
                <w:iCs/>
              </w:rPr>
              <w:t>This section is under development.</w:t>
            </w:r>
          </w:p>
        </w:tc>
      </w:tr>
      <w:tr w:rsidRPr="003C409B" w:rsidR="00533B6A" w:rsidTr="77EFFBCF" w14:paraId="41DB7A4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33B6A" w:rsidP="00533B6A" w:rsidRDefault="00533B6A" w14:paraId="380676E1" w14:textId="2C08D5BA">
            <w:pPr>
              <w:rPr>
                <w:color w:val="747474" w:themeColor="background2" w:themeShade="80"/>
              </w:rPr>
            </w:pPr>
            <w:r w:rsidRPr="003C409B">
              <w:rPr>
                <w:color w:val="747474" w:themeColor="background2" w:themeShade="80"/>
              </w:rPr>
              <w:t>11.4</w:t>
            </w:r>
          </w:p>
        </w:tc>
        <w:tc>
          <w:tcPr>
            <w:tcW w:w="2126" w:type="dxa"/>
          </w:tcPr>
          <w:p w:rsidRPr="003C409B" w:rsidR="00533B6A" w:rsidP="00533B6A" w:rsidRDefault="00533B6A" w14:paraId="6B0B5846" w14:textId="0EA2B338">
            <w:pPr>
              <w:pStyle w:val="Subjectcolumntext"/>
              <w:cnfStyle w:val="000000000000" w:firstRow="0" w:lastRow="0" w:firstColumn="0" w:lastColumn="0" w:oddVBand="0" w:evenVBand="0" w:oddHBand="0" w:evenHBand="0" w:firstRowFirstColumn="0" w:firstRowLastColumn="0" w:lastRowFirstColumn="0" w:lastRowLastColumn="0"/>
            </w:pPr>
            <w:r w:rsidRPr="003C409B">
              <w:t xml:space="preserve">Is an advertiser responsible for </w:t>
            </w:r>
            <w:r w:rsidRPr="003C409B">
              <w:t>advertising claims made in user generated content?</w:t>
            </w:r>
          </w:p>
        </w:tc>
        <w:tc>
          <w:tcPr>
            <w:tcW w:w="2127" w:type="dxa"/>
          </w:tcPr>
          <w:p w:rsidRPr="003C409B" w:rsidR="00533B6A" w:rsidP="00533B6A" w:rsidRDefault="00533B6A" w14:paraId="2D465A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533B6A" w:rsidP="00533B6A" w:rsidRDefault="00533B6A" w14:paraId="4860B352" w14:textId="77777777">
            <w:pPr>
              <w:cnfStyle w:val="000000000000" w:firstRow="0" w:lastRow="0" w:firstColumn="0" w:lastColumn="0" w:oddVBand="0" w:evenVBand="0" w:oddHBand="0" w:evenHBand="0" w:firstRowFirstColumn="0" w:firstRowLastColumn="0" w:lastRowFirstColumn="0" w:lastRowLastColumn="0"/>
            </w:pPr>
          </w:p>
          <w:p w:rsidR="00533B6A" w:rsidP="00533B6A" w:rsidRDefault="00533B6A" w14:paraId="75CB1A4B" w14:textId="6241EB53">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eCommerce Directive (</w:t>
            </w:r>
            <w:hyperlink w:tgtFrame="_blank" w:history="1" r:id="rId277">
              <w:r w:rsidRPr="00475121">
                <w:rPr>
                  <w:rStyle w:val="normaltextrun"/>
                  <w:color w:val="0563C1"/>
                  <w:u w:val="single"/>
                  <w:shd w:val="clear" w:color="auto" w:fill="FFFFFF"/>
                </w:rPr>
                <w:t>2000/31/EC</w:t>
              </w:r>
            </w:hyperlink>
            <w:r w:rsidRPr="00475121">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hyperlink w:tgtFrame="_blank" w:history="1" r:id="rId278">
              <w:r w:rsidRPr="00475121">
                <w:rPr>
                  <w:rStyle w:val="normaltextrun"/>
                  <w:color w:val="0563C1"/>
                  <w:u w:val="single"/>
                  <w:shd w:val="clear" w:color="auto" w:fill="FFFFFF"/>
                </w:rPr>
                <w:t>DataGuidance 2023</w:t>
              </w:r>
            </w:hyperlink>
            <w:r w:rsidRPr="00475121">
              <w:rPr>
                <w:rStyle w:val="normaltextrun"/>
                <w:color w:val="000000"/>
                <w:shd w:val="clear" w:color="auto" w:fill="FFFFFF"/>
              </w:rPr>
              <w:t>).</w:t>
            </w:r>
            <w:r w:rsidRPr="00475121">
              <w:rPr>
                <w:rStyle w:val="eop"/>
                <w:color w:val="000000"/>
                <w:shd w:val="clear" w:color="auto" w:fill="FFFFFF"/>
              </w:rPr>
              <w:t> </w:t>
            </w:r>
          </w:p>
          <w:p w:rsidR="00533B6A" w:rsidP="00533B6A" w:rsidRDefault="00533B6A" w14:paraId="16A3F970" w14:textId="77777777">
            <w:pPr>
              <w:cnfStyle w:val="000000000000" w:firstRow="0" w:lastRow="0" w:firstColumn="0" w:lastColumn="0" w:oddVBand="0" w:evenVBand="0" w:oddHBand="0" w:evenHBand="0" w:firstRowFirstColumn="0" w:firstRowLastColumn="0" w:lastRowFirstColumn="0" w:lastRowLastColumn="0"/>
            </w:pPr>
          </w:p>
          <w:p w:rsidR="00533B6A" w:rsidP="00533B6A" w:rsidRDefault="00DB77F7" w14:paraId="76708DFD" w14:textId="40CC399D">
            <w:pPr>
              <w:cnfStyle w:val="000000000000" w:firstRow="0" w:lastRow="0" w:firstColumn="0" w:lastColumn="0" w:oddVBand="0" w:evenVBand="0" w:oddHBand="0" w:evenHBand="0" w:firstRowFirstColumn="0" w:firstRowLastColumn="0" w:lastRowFirstColumn="0" w:lastRowLastColumn="0"/>
            </w:pPr>
            <w:hyperlink w:history="1" r:id="rId279">
              <w:r w:rsidR="00533B6A">
                <w:rPr>
                  <w:rStyle w:val="Hyperlink"/>
                </w:rPr>
                <w:t>T</w:t>
              </w:r>
              <w:r w:rsidRPr="00230778" w:rsidR="00533B6A">
                <w:rPr>
                  <w:rStyle w:val="Hyperlink"/>
                </w:rPr>
                <w:t>he German Press Code</w:t>
              </w:r>
            </w:hyperlink>
            <w:r w:rsidRPr="00230778" w:rsidR="00533B6A">
              <w:t xml:space="preserve"> regulates commercial communications and reinforces editorial independence (</w:t>
            </w:r>
            <w:hyperlink w:history="1" r:id="rId280">
              <w:r w:rsidRPr="00230778" w:rsidR="00533B6A">
                <w:rPr>
                  <w:rStyle w:val="Hyperlink"/>
                </w:rPr>
                <w:t>The German Press Council 2017</w:t>
              </w:r>
            </w:hyperlink>
            <w:r w:rsidRPr="00230778" w:rsidR="00533B6A">
              <w:t>).</w:t>
            </w:r>
            <w:r w:rsidR="00533B6A">
              <w:t xml:space="preserve"> Guideline 2.7 titled ‘under-generated content’, states: ‘the Press bears responsibility for all its publications, including user-generated content. User-generated content</w:t>
            </w:r>
          </w:p>
          <w:p w:rsidRPr="003C409B" w:rsidR="00533B6A" w:rsidP="00533B6A" w:rsidRDefault="00533B6A" w14:paraId="7F10C827" w14:textId="387A991E">
            <w:pPr>
              <w:cnfStyle w:val="000000000000" w:firstRow="0" w:lastRow="0" w:firstColumn="0" w:lastColumn="0" w:oddVBand="0" w:evenVBand="0" w:oddHBand="0" w:evenHBand="0" w:firstRowFirstColumn="0" w:firstRowLastColumn="0" w:lastRowFirstColumn="0" w:lastRowLastColumn="0"/>
            </w:pPr>
            <w:r>
              <w:t xml:space="preserve">must be clearly marked as such. Editors shall ensure compliance with journalistic principles if they detect violations through user-generated content or if such violations are pointed out to them by third parties. In the event that editors select or edit individual user-generated content, compliance with journalistic principles must be ensured from the outset’. </w:t>
            </w:r>
            <w:r w:rsidRPr="00230778">
              <w:t>(</w:t>
            </w:r>
            <w:hyperlink w:history="1" r:id="rId281">
              <w:r w:rsidRPr="00230778">
                <w:rPr>
                  <w:rStyle w:val="Hyperlink"/>
                </w:rPr>
                <w:t>The German Press Council 2017</w:t>
              </w:r>
            </w:hyperlink>
            <w:r>
              <w:t>: 2, the official English translation)</w:t>
            </w:r>
            <w:r w:rsidRPr="00230778">
              <w:t>.</w:t>
            </w:r>
          </w:p>
        </w:tc>
      </w:tr>
      <w:tr w:rsidRPr="003C409B" w:rsidR="00533B6A" w:rsidTr="77EFFBCF" w14:paraId="6750F02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33B6A" w:rsidP="00533B6A" w:rsidRDefault="00533B6A" w14:paraId="275B64F2" w14:textId="5DD9F4FF">
            <w:pPr>
              <w:rPr>
                <w:color w:val="747474" w:themeColor="background2" w:themeShade="80"/>
              </w:rPr>
            </w:pPr>
            <w:r w:rsidRPr="003C409B">
              <w:rPr>
                <w:color w:val="747474" w:themeColor="background2" w:themeShade="80"/>
              </w:rPr>
              <w:t>11.5</w:t>
            </w:r>
          </w:p>
        </w:tc>
        <w:tc>
          <w:tcPr>
            <w:tcW w:w="2126" w:type="dxa"/>
          </w:tcPr>
          <w:p w:rsidRPr="003C409B" w:rsidR="00533B6A" w:rsidP="00533B6A" w:rsidRDefault="00533B6A" w14:paraId="783C616A" w14:textId="74035EE6">
            <w:pPr>
              <w:pStyle w:val="Subjectcolumntext"/>
              <w:cnfStyle w:val="000000100000" w:firstRow="0" w:lastRow="0" w:firstColumn="0" w:lastColumn="0" w:oddVBand="0" w:evenVBand="0" w:oddHBand="1" w:evenHBand="0" w:firstRowFirstColumn="0" w:firstRowLastColumn="0" w:lastRowFirstColumn="0" w:lastRowLastColumn="0"/>
            </w:pPr>
            <w:r w:rsidRPr="003C409B">
              <w:t>Are there any key court or self-regulatory decisions regarding the use of social media and user generated content for marketing communications?</w:t>
            </w:r>
          </w:p>
        </w:tc>
        <w:tc>
          <w:tcPr>
            <w:tcW w:w="2127" w:type="dxa"/>
          </w:tcPr>
          <w:p w:rsidRPr="003C409B" w:rsidR="00533B6A" w:rsidP="00533B6A" w:rsidRDefault="00533B6A" w14:paraId="3F7226F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3C409B" w:rsidR="00533B6A" w:rsidP="00533B6A" w:rsidRDefault="00202E6F" w14:paraId="194E2E3F" w14:textId="12ACE155">
            <w:pPr>
              <w:cnfStyle w:val="000000100000" w:firstRow="0" w:lastRow="0" w:firstColumn="0" w:lastColumn="0" w:oddVBand="0" w:evenVBand="0" w:oddHBand="1" w:evenHBand="0" w:firstRowFirstColumn="0" w:firstRowLastColumn="0" w:lastRowFirstColumn="0" w:lastRowLastColumn="0"/>
            </w:pPr>
            <w:r w:rsidRPr="00841E80">
              <w:rPr>
                <w:i/>
                <w:iCs/>
              </w:rPr>
              <w:t>This section is under development.</w:t>
            </w:r>
          </w:p>
        </w:tc>
      </w:tr>
    </w:tbl>
    <w:p w:rsidRPr="003C409B" w:rsidR="00AD163A" w:rsidP="00AD163A" w:rsidRDefault="003A2DAE" w14:paraId="3A9CAB14" w14:textId="48574059">
      <w:pPr>
        <w:pStyle w:val="SectionHead"/>
        <w:rPr>
          <w:rFonts w:cs="Arial"/>
        </w:rPr>
      </w:pPr>
      <w:bookmarkStart w:name="_Toc169692786" w:id="267"/>
      <w:bookmarkStart w:name="_Toc932965071" w:id="268"/>
      <w:bookmarkStart w:name="_Toc565690850" w:id="269"/>
      <w:bookmarkStart w:name="_Toc1412403976" w:id="270"/>
      <w:bookmarkStart w:name="_Toc171328221" w:id="271"/>
      <w:r w:rsidRPr="77EFFBCF">
        <w:rPr>
          <w:rFonts w:cs="Arial"/>
        </w:rPr>
        <w:t>Outdoor</w:t>
      </w:r>
      <w:bookmarkEnd w:id="267"/>
      <w:bookmarkEnd w:id="268"/>
      <w:bookmarkEnd w:id="269"/>
      <w:bookmarkEnd w:id="270"/>
      <w:bookmarkEnd w:id="271"/>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Pr="003C409B" w:rsidR="00AD163A" w:rsidTr="77EFFBCF" w14:paraId="23D78D9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AD163A" w:rsidP="0081091B" w:rsidRDefault="5F9F9BA8" w14:paraId="275C030C" w14:textId="74517C92">
            <w:pPr>
              <w:pStyle w:val="Tableheadings"/>
              <w:spacing w:line="240" w:lineRule="auto"/>
              <w:rPr>
                <w:b/>
                <w:bCs/>
              </w:rPr>
            </w:pPr>
            <w:bookmarkStart w:name="_Toc175015262" w:id="272"/>
            <w:bookmarkStart w:name="_Toc960942413" w:id="273"/>
            <w:bookmarkStart w:name="_Toc1573716840" w:id="274"/>
            <w:bookmarkStart w:name="_Toc1442098682" w:id="275"/>
            <w:r w:rsidRPr="77EFFBCF">
              <w:rPr>
                <w:b/>
                <w:bCs/>
              </w:rPr>
              <w:t>Item</w:t>
            </w:r>
            <w:bookmarkEnd w:id="272"/>
            <w:bookmarkEnd w:id="273"/>
            <w:bookmarkEnd w:id="274"/>
            <w:bookmarkEnd w:id="275"/>
          </w:p>
        </w:tc>
        <w:tc>
          <w:tcPr>
            <w:tcW w:w="2126" w:type="dxa"/>
            <w:tcBorders>
              <w:bottom w:val="none" w:color="auto" w:sz="0" w:space="0"/>
            </w:tcBorders>
          </w:tcPr>
          <w:p w:rsidRPr="003C409B" w:rsidR="00AD163A" w:rsidP="0081091B" w:rsidRDefault="5F9F9BA8" w14:paraId="0FEDA29A" w14:textId="5AF6BE62">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802828275" w:id="276"/>
            <w:bookmarkStart w:name="_Toc1687119885" w:id="277"/>
            <w:bookmarkStart w:name="_Toc1380296330" w:id="278"/>
            <w:bookmarkStart w:name="_Toc765954339" w:id="279"/>
            <w:r w:rsidRPr="77EFFBCF">
              <w:rPr>
                <w:b/>
                <w:bCs/>
              </w:rPr>
              <w:t>Subject</w:t>
            </w:r>
            <w:bookmarkEnd w:id="276"/>
            <w:bookmarkEnd w:id="277"/>
            <w:bookmarkEnd w:id="278"/>
            <w:bookmarkEnd w:id="279"/>
          </w:p>
        </w:tc>
        <w:tc>
          <w:tcPr>
            <w:tcW w:w="2127" w:type="dxa"/>
            <w:tcBorders>
              <w:bottom w:val="none" w:color="auto" w:sz="0" w:space="0"/>
            </w:tcBorders>
          </w:tcPr>
          <w:p w:rsidRPr="003C409B" w:rsidR="00AD163A" w:rsidP="0081091B" w:rsidRDefault="5F9F9BA8" w14:paraId="2A83AD1D" w14:textId="14222FA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189588795" w:id="280"/>
            <w:bookmarkStart w:name="_Toc403088103" w:id="281"/>
            <w:bookmarkStart w:name="_Toc2001358960" w:id="282"/>
            <w:bookmarkStart w:name="_Toc2061999224" w:id="283"/>
            <w:r w:rsidRPr="77EFFBCF">
              <w:rPr>
                <w:b/>
                <w:bCs/>
              </w:rPr>
              <w:t>Classification</w:t>
            </w:r>
            <w:bookmarkEnd w:id="280"/>
            <w:bookmarkEnd w:id="281"/>
            <w:bookmarkEnd w:id="282"/>
            <w:bookmarkEnd w:id="283"/>
            <w:r w:rsidRPr="77EFFBCF" w:rsidR="00AD163A">
              <w:rPr>
                <w:b/>
                <w:bCs/>
                <w:color w:val="595959" w:themeColor="text1" w:themeTint="A6"/>
              </w:rPr>
              <w:t xml:space="preserve"> </w:t>
            </w:r>
          </w:p>
        </w:tc>
        <w:tc>
          <w:tcPr>
            <w:tcW w:w="5670" w:type="dxa"/>
            <w:tcBorders>
              <w:bottom w:val="none" w:color="auto" w:sz="0" w:space="0"/>
            </w:tcBorders>
          </w:tcPr>
          <w:p w:rsidRPr="003C409B" w:rsidR="00AD163A" w:rsidP="0081091B" w:rsidRDefault="5F9F9BA8" w14:paraId="1894E9BC" w14:textId="3CDF5258">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1953509615" w:id="284"/>
            <w:bookmarkStart w:name="_Toc2092818870" w:id="285"/>
            <w:bookmarkStart w:name="_Toc1941036167" w:id="286"/>
            <w:bookmarkStart w:name="_Toc113088796" w:id="287"/>
            <w:r w:rsidRPr="77EFFBCF">
              <w:rPr>
                <w:b/>
                <w:bCs/>
              </w:rPr>
              <w:t>Description</w:t>
            </w:r>
            <w:bookmarkEnd w:id="284"/>
            <w:bookmarkEnd w:id="285"/>
            <w:bookmarkEnd w:id="286"/>
            <w:bookmarkEnd w:id="287"/>
          </w:p>
        </w:tc>
      </w:tr>
      <w:tr w:rsidRPr="003C409B" w:rsidR="00533B6A" w:rsidTr="77EFFBCF" w14:paraId="351A1F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533B6A" w:rsidP="00533B6A" w:rsidRDefault="00533B6A" w14:paraId="1F60A258" w14:textId="65F5FA94">
            <w:pPr>
              <w:rPr>
                <w:b w:val="0"/>
                <w:bCs w:val="0"/>
                <w:color w:val="747474" w:themeColor="background2" w:themeShade="80"/>
              </w:rPr>
            </w:pPr>
            <w:r w:rsidRPr="003C409B">
              <w:rPr>
                <w:color w:val="747474" w:themeColor="background2" w:themeShade="80"/>
              </w:rPr>
              <w:t>12.1</w:t>
            </w:r>
          </w:p>
        </w:tc>
        <w:tc>
          <w:tcPr>
            <w:tcW w:w="2126" w:type="dxa"/>
            <w:tcBorders>
              <w:top w:val="none" w:color="auto" w:sz="0" w:space="0"/>
              <w:bottom w:val="none" w:color="auto" w:sz="0" w:space="0"/>
            </w:tcBorders>
          </w:tcPr>
          <w:p w:rsidRPr="003C409B" w:rsidR="00533B6A" w:rsidP="00533B6A" w:rsidRDefault="00533B6A" w14:paraId="5940C96F" w14:textId="7EE1B68E">
            <w:pPr>
              <w:pStyle w:val="Subjectcolumntext"/>
              <w:cnfStyle w:val="000000100000" w:firstRow="0" w:lastRow="0" w:firstColumn="0" w:lastColumn="0" w:oddVBand="0" w:evenVBand="0" w:oddHBand="1" w:evenHBand="0" w:firstRowFirstColumn="0" w:firstRowLastColumn="0" w:lastRowFirstColumn="0" w:lastRowLastColumn="0"/>
            </w:pPr>
            <w:r w:rsidRPr="003C409B">
              <w:t>Rules/governance arrangements across sector (outdoor billboard/posters; digital OOH; ambient; in-store/retail/e-commerce interfaces; other</w:t>
            </w:r>
          </w:p>
        </w:tc>
        <w:tc>
          <w:tcPr>
            <w:tcW w:w="2127" w:type="dxa"/>
            <w:tcBorders>
              <w:top w:val="none" w:color="auto" w:sz="0" w:space="0"/>
              <w:bottom w:val="none" w:color="auto" w:sz="0" w:space="0"/>
            </w:tcBorders>
          </w:tcPr>
          <w:p w:rsidRPr="003C409B" w:rsidR="00533B6A" w:rsidP="00533B6A" w:rsidRDefault="00533B6A" w14:paraId="257C7B65" w14:textId="1D4638B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C409B" w:rsidR="00533B6A" w:rsidP="00533B6A" w:rsidRDefault="00533B6A" w14:paraId="3396A3E4" w14:textId="2C6A82E9">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w:tgtFrame="_blank" w:history="1" r:id="rId282">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w:tgtFrame="_blank" w:history="1" r:id="rId283">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w:t>
            </w:r>
            <w:r w:rsidRPr="00475121">
              <w:rPr>
                <w:rStyle w:val="eop"/>
                <w:color w:val="000000"/>
                <w:shd w:val="clear" w:color="auto" w:fill="FFFFFF"/>
              </w:rPr>
              <w:t> </w:t>
            </w:r>
          </w:p>
        </w:tc>
      </w:tr>
      <w:tr w:rsidRPr="003C409B" w:rsidR="00533B6A" w:rsidTr="77EFFBCF" w14:paraId="144E98A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533B6A" w:rsidP="00533B6A" w:rsidRDefault="00533B6A" w14:paraId="462E71CF" w14:textId="5C328C16">
            <w:pPr>
              <w:rPr>
                <w:color w:val="3A3A3A" w:themeColor="background2" w:themeShade="40"/>
              </w:rPr>
            </w:pPr>
            <w:r w:rsidRPr="003C409B">
              <w:rPr>
                <w:color w:val="747474" w:themeColor="background2" w:themeShade="80"/>
              </w:rPr>
              <w:t>12.2</w:t>
            </w:r>
          </w:p>
        </w:tc>
        <w:tc>
          <w:tcPr>
            <w:tcW w:w="2126" w:type="dxa"/>
          </w:tcPr>
          <w:p w:rsidRPr="003C409B" w:rsidR="00533B6A" w:rsidP="00533B6A" w:rsidRDefault="00533B6A" w14:paraId="7ED0E092" w14:textId="5C919167">
            <w:pPr>
              <w:pStyle w:val="Subjectcolumntext"/>
              <w:cnfStyle w:val="000000000000" w:firstRow="0" w:lastRow="0" w:firstColumn="0" w:lastColumn="0" w:oddVBand="0" w:evenVBand="0" w:oddHBand="0" w:evenHBand="0" w:firstRowFirstColumn="0" w:firstRowLastColumn="0" w:lastRowFirstColumn="0" w:lastRowLastColumn="0"/>
            </w:pPr>
            <w:r w:rsidRPr="003C409B">
              <w:t xml:space="preserve">How is branded content described </w:t>
            </w:r>
            <w:r w:rsidRPr="003C409B">
              <w:t>and ordered in governance?</w:t>
            </w:r>
          </w:p>
        </w:tc>
        <w:tc>
          <w:tcPr>
            <w:tcW w:w="2127" w:type="dxa"/>
          </w:tcPr>
          <w:p w:rsidRPr="003C409B" w:rsidR="00533B6A" w:rsidP="00533B6A" w:rsidRDefault="00533B6A" w14:paraId="2E44411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533B6A" w:rsidP="00533B6A" w:rsidRDefault="00533B6A" w14:paraId="0B81F988" w14:textId="7C70F355">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w:tgtFrame="_blank" w:history="1" r:id="rId284">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classifies undisclosed commercial </w:t>
            </w:r>
            <w:r w:rsidRPr="00475121">
              <w:rPr>
                <w:rStyle w:val="normaltextrun"/>
                <w:color w:val="000000"/>
                <w:shd w:val="clear" w:color="auto" w:fill="FFFFFF"/>
              </w:rPr>
              <w:t>communication as a misleading omission, which is a prohibited practice.</w:t>
            </w:r>
            <w:r w:rsidRPr="00475121">
              <w:rPr>
                <w:rStyle w:val="eop"/>
                <w:color w:val="000000"/>
                <w:shd w:val="clear" w:color="auto" w:fill="FFFFFF"/>
              </w:rPr>
              <w:t> </w:t>
            </w:r>
          </w:p>
        </w:tc>
      </w:tr>
    </w:tbl>
    <w:p w:rsidRPr="003C409B" w:rsidR="000A52F4" w:rsidP="00123C17" w:rsidRDefault="000A52F4" w14:paraId="5E31E6A2" w14:textId="161A9E46">
      <w:pPr>
        <w:pStyle w:val="SectionHead"/>
        <w:rPr>
          <w:rFonts w:cs="Arial"/>
        </w:rPr>
      </w:pPr>
      <w:bookmarkStart w:name="_Toc169692787" w:id="288"/>
      <w:bookmarkStart w:name="_Toc926178471" w:id="289"/>
      <w:bookmarkStart w:name="_Toc858707264" w:id="290"/>
      <w:bookmarkStart w:name="_Toc1845826577" w:id="291"/>
      <w:bookmarkStart w:name="_Toc171328222" w:id="292"/>
      <w:r w:rsidRPr="77EFFBCF">
        <w:rPr>
          <w:rFonts w:cs="Arial"/>
        </w:rPr>
        <w:t>Experiential</w:t>
      </w:r>
      <w:bookmarkEnd w:id="288"/>
      <w:bookmarkEnd w:id="289"/>
      <w:bookmarkEnd w:id="290"/>
      <w:bookmarkEnd w:id="291"/>
      <w:bookmarkEnd w:id="292"/>
      <w:r w:rsidRPr="77EFFBCF">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Pr="003C409B" w:rsidR="009521E3" w:rsidTr="77EFFBCF" w14:paraId="0F5E283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9521E3" w:rsidP="0081091B" w:rsidRDefault="68138E16" w14:paraId="727E038E" w14:textId="7B387A91">
            <w:pPr>
              <w:pStyle w:val="Tableheadings"/>
              <w:spacing w:line="240" w:lineRule="auto"/>
              <w:rPr>
                <w:b/>
                <w:bCs/>
              </w:rPr>
            </w:pPr>
            <w:bookmarkStart w:name="_Toc1398718698" w:id="293"/>
            <w:bookmarkStart w:name="_Toc1312726878" w:id="294"/>
            <w:bookmarkStart w:name="_Toc94016530" w:id="295"/>
            <w:bookmarkStart w:name="_Toc52584144" w:id="296"/>
            <w:r w:rsidRPr="77EFFBCF">
              <w:rPr>
                <w:b/>
                <w:bCs/>
              </w:rPr>
              <w:t>Item</w:t>
            </w:r>
            <w:bookmarkEnd w:id="293"/>
            <w:bookmarkEnd w:id="294"/>
            <w:bookmarkEnd w:id="295"/>
            <w:bookmarkEnd w:id="296"/>
          </w:p>
        </w:tc>
        <w:tc>
          <w:tcPr>
            <w:tcW w:w="2126" w:type="dxa"/>
            <w:tcBorders>
              <w:bottom w:val="none" w:color="auto" w:sz="0" w:space="0"/>
            </w:tcBorders>
          </w:tcPr>
          <w:p w:rsidRPr="003C409B" w:rsidR="009521E3" w:rsidP="0081091B" w:rsidRDefault="68138E16" w14:paraId="675B46BC" w14:textId="3D6DC51F">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292650702" w:id="297"/>
            <w:bookmarkStart w:name="_Toc2098158400" w:id="298"/>
            <w:bookmarkStart w:name="_Toc641564256" w:id="299"/>
            <w:bookmarkStart w:name="_Toc849675010" w:id="300"/>
            <w:r w:rsidRPr="77EFFBCF">
              <w:rPr>
                <w:b/>
                <w:bCs/>
              </w:rPr>
              <w:t>Subject</w:t>
            </w:r>
            <w:bookmarkEnd w:id="297"/>
            <w:bookmarkEnd w:id="298"/>
            <w:bookmarkEnd w:id="299"/>
            <w:bookmarkEnd w:id="300"/>
          </w:p>
        </w:tc>
        <w:tc>
          <w:tcPr>
            <w:tcW w:w="2127" w:type="dxa"/>
            <w:tcBorders>
              <w:bottom w:val="none" w:color="auto" w:sz="0" w:space="0"/>
            </w:tcBorders>
          </w:tcPr>
          <w:p w:rsidRPr="003C409B" w:rsidR="009521E3" w:rsidP="0081091B" w:rsidRDefault="68138E16" w14:paraId="33B586B8" w14:textId="05E343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1689518005" w:id="301"/>
            <w:bookmarkStart w:name="_Toc1966024426" w:id="302"/>
            <w:bookmarkStart w:name="_Toc2002057333" w:id="303"/>
            <w:bookmarkStart w:name="_Toc2107612971" w:id="304"/>
            <w:r w:rsidRPr="77EFFBCF">
              <w:rPr>
                <w:b/>
                <w:bCs/>
              </w:rPr>
              <w:t>Classification</w:t>
            </w:r>
            <w:bookmarkEnd w:id="301"/>
            <w:bookmarkEnd w:id="302"/>
            <w:bookmarkEnd w:id="303"/>
            <w:bookmarkEnd w:id="304"/>
            <w:r w:rsidRPr="77EFFBCF" w:rsidR="009521E3">
              <w:rPr>
                <w:b/>
                <w:bCs/>
              </w:rPr>
              <w:t xml:space="preserve"> </w:t>
            </w:r>
          </w:p>
        </w:tc>
        <w:tc>
          <w:tcPr>
            <w:tcW w:w="5670" w:type="dxa"/>
            <w:tcBorders>
              <w:bottom w:val="none" w:color="auto" w:sz="0" w:space="0"/>
            </w:tcBorders>
          </w:tcPr>
          <w:p w:rsidRPr="003C409B" w:rsidR="009521E3" w:rsidP="0081091B" w:rsidRDefault="68138E16" w14:paraId="55FE1450" w14:textId="76AA0DA8">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349783371" w:id="305"/>
            <w:bookmarkStart w:name="_Toc1829502415" w:id="306"/>
            <w:bookmarkStart w:name="_Toc1286699720" w:id="307"/>
            <w:bookmarkStart w:name="_Toc2100011528" w:id="308"/>
            <w:r w:rsidRPr="77EFFBCF">
              <w:rPr>
                <w:b/>
                <w:bCs/>
              </w:rPr>
              <w:t>Description</w:t>
            </w:r>
            <w:bookmarkEnd w:id="305"/>
            <w:bookmarkEnd w:id="306"/>
            <w:bookmarkEnd w:id="307"/>
            <w:bookmarkEnd w:id="308"/>
          </w:p>
        </w:tc>
      </w:tr>
      <w:tr w:rsidRPr="003C409B" w:rsidR="009521E3" w:rsidTr="77EFFBCF" w14:paraId="7A59064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9521E3" w:rsidP="0081091B" w:rsidRDefault="009521E3" w14:paraId="2A3A8A92" w14:textId="2FE1F518">
            <w:pPr>
              <w:rPr>
                <w:b w:val="0"/>
                <w:bCs w:val="0"/>
                <w:color w:val="747474" w:themeColor="background2" w:themeShade="80"/>
              </w:rPr>
            </w:pPr>
            <w:r w:rsidRPr="003C409B">
              <w:rPr>
                <w:color w:val="747474" w:themeColor="background2" w:themeShade="80"/>
              </w:rPr>
              <w:t>1</w:t>
            </w:r>
            <w:r w:rsidRPr="003C409B" w:rsidR="000A52F4">
              <w:rPr>
                <w:color w:val="747474" w:themeColor="background2" w:themeShade="80"/>
              </w:rPr>
              <w:t>3</w:t>
            </w:r>
            <w:r w:rsidRPr="003C409B">
              <w:rPr>
                <w:color w:val="747474" w:themeColor="background2" w:themeShade="80"/>
              </w:rPr>
              <w:t>.1</w:t>
            </w:r>
          </w:p>
        </w:tc>
        <w:tc>
          <w:tcPr>
            <w:tcW w:w="2126" w:type="dxa"/>
            <w:tcBorders>
              <w:top w:val="none" w:color="auto" w:sz="0" w:space="0"/>
              <w:bottom w:val="none" w:color="auto" w:sz="0" w:space="0"/>
            </w:tcBorders>
          </w:tcPr>
          <w:p w:rsidRPr="003C409B" w:rsidR="009521E3" w:rsidP="0081091B" w:rsidRDefault="00BF6506" w14:paraId="22E2D7C9" w14:textId="65CF5181">
            <w:pPr>
              <w:pStyle w:val="Subjectcolumntext"/>
              <w:cnfStyle w:val="000000100000" w:firstRow="0" w:lastRow="0" w:firstColumn="0" w:lastColumn="0" w:oddVBand="0" w:evenVBand="0" w:oddHBand="1" w:evenHBand="0" w:firstRowFirstColumn="0" w:firstRowLastColumn="0" w:lastRowFirstColumn="0" w:lastRowLastColumn="0"/>
            </w:pPr>
            <w:r w:rsidRPr="003C409B">
              <w:t>Rules/governance arrangements across sector (Live/on-demand/other): arts, entertainment, sports, etc.</w:t>
            </w:r>
          </w:p>
        </w:tc>
        <w:tc>
          <w:tcPr>
            <w:tcW w:w="2127" w:type="dxa"/>
            <w:tcBorders>
              <w:top w:val="none" w:color="auto" w:sz="0" w:space="0"/>
              <w:bottom w:val="none" w:color="auto" w:sz="0" w:space="0"/>
            </w:tcBorders>
          </w:tcPr>
          <w:p w:rsidRPr="003C409B" w:rsidR="009521E3" w:rsidP="0081091B" w:rsidRDefault="009521E3" w14:paraId="737CFE3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C409B" w:rsidR="009521E3" w:rsidP="0081091B" w:rsidRDefault="00533B6A" w14:paraId="1D30F5F9" w14:textId="02F83847">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w:tgtFrame="_blank" w:history="1" r:id="rId285">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w:tgtFrame="_blank" w:history="1" r:id="rId286">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w:t>
            </w:r>
            <w:r w:rsidRPr="00475121">
              <w:rPr>
                <w:rStyle w:val="eop"/>
                <w:color w:val="000000"/>
                <w:shd w:val="clear" w:color="auto" w:fill="FFFFFF"/>
              </w:rPr>
              <w:t> </w:t>
            </w:r>
          </w:p>
        </w:tc>
      </w:tr>
      <w:tr w:rsidRPr="003C409B" w:rsidR="009521E3" w:rsidTr="77EFFBCF" w14:paraId="2207BE9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9521E3" w:rsidP="0081091B" w:rsidRDefault="009521E3" w14:paraId="4452D42B" w14:textId="74CB6BED">
            <w:pPr>
              <w:rPr>
                <w:color w:val="3A3A3A" w:themeColor="background2" w:themeShade="40"/>
              </w:rPr>
            </w:pPr>
            <w:r w:rsidRPr="003C409B">
              <w:rPr>
                <w:color w:val="747474" w:themeColor="background2" w:themeShade="80"/>
              </w:rPr>
              <w:t>1</w:t>
            </w:r>
            <w:r w:rsidRPr="003C409B" w:rsidR="00745D31">
              <w:rPr>
                <w:color w:val="747474" w:themeColor="background2" w:themeShade="80"/>
              </w:rPr>
              <w:t>3</w:t>
            </w:r>
            <w:r w:rsidRPr="003C409B">
              <w:rPr>
                <w:color w:val="747474" w:themeColor="background2" w:themeShade="80"/>
              </w:rPr>
              <w:t>.2</w:t>
            </w:r>
          </w:p>
        </w:tc>
        <w:tc>
          <w:tcPr>
            <w:tcW w:w="2126" w:type="dxa"/>
          </w:tcPr>
          <w:p w:rsidRPr="003C409B" w:rsidR="009521E3" w:rsidP="0081091B" w:rsidRDefault="00745D31" w14:paraId="38A2518F" w14:textId="1FD579B4">
            <w:pPr>
              <w:pStyle w:val="Subjectcolumntext"/>
              <w:cnfStyle w:val="000000000000" w:firstRow="0" w:lastRow="0" w:firstColumn="0" w:lastColumn="0" w:oddVBand="0" w:evenVBand="0" w:oddHBand="0" w:evenHBand="0" w:firstRowFirstColumn="0" w:firstRowLastColumn="0" w:lastRowFirstColumn="0" w:lastRowLastColumn="0"/>
            </w:pPr>
            <w:r w:rsidRPr="003C409B">
              <w:t>How is branded content described and ordered in governance?</w:t>
            </w:r>
          </w:p>
        </w:tc>
        <w:tc>
          <w:tcPr>
            <w:tcW w:w="2127" w:type="dxa"/>
          </w:tcPr>
          <w:p w:rsidRPr="003C409B" w:rsidR="009521E3" w:rsidP="0081091B" w:rsidRDefault="009521E3" w14:paraId="461FAFE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9521E3" w:rsidP="0081091B" w:rsidRDefault="00533B6A" w14:paraId="48ACA376" w14:textId="6B6E306C">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w:tgtFrame="_blank" w:history="1" r:id="rId287">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w:t>
            </w:r>
            <w:r w:rsidRPr="00475121">
              <w:rPr>
                <w:rStyle w:val="eop"/>
                <w:color w:val="000000"/>
                <w:shd w:val="clear" w:color="auto" w:fill="FFFFFF"/>
              </w:rPr>
              <w:t> </w:t>
            </w:r>
          </w:p>
        </w:tc>
      </w:tr>
    </w:tbl>
    <w:p w:rsidRPr="003C409B" w:rsidR="00454DD4" w:rsidP="00123C17" w:rsidRDefault="00454DD4" w14:paraId="32B2A124" w14:textId="3360ABF3">
      <w:pPr>
        <w:pStyle w:val="SectionHead"/>
        <w:rPr>
          <w:rFonts w:cs="Arial"/>
        </w:rPr>
      </w:pPr>
      <w:bookmarkStart w:name="_Toc169692788" w:id="309"/>
      <w:bookmarkStart w:name="_Toc2104438141" w:id="310"/>
      <w:bookmarkStart w:name="_Toc1919190762" w:id="311"/>
      <w:bookmarkStart w:name="_Toc939314157" w:id="312"/>
      <w:bookmarkStart w:name="_Toc171328223" w:id="313"/>
      <w:r w:rsidRPr="77EFFBCF">
        <w:rPr>
          <w:rFonts w:cs="Arial"/>
        </w:rPr>
        <w:t>Other</w:t>
      </w:r>
      <w:bookmarkEnd w:id="309"/>
      <w:bookmarkEnd w:id="310"/>
      <w:bookmarkEnd w:id="311"/>
      <w:bookmarkEnd w:id="312"/>
      <w:bookmarkEnd w:id="313"/>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Pr="003C409B" w:rsidR="00745D31" w:rsidTr="77EFFBCF" w14:paraId="388B7A0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3C409B" w:rsidR="00745D31" w:rsidP="0081091B" w:rsidRDefault="58FB48F8" w14:paraId="59F330DF" w14:textId="749ACE88">
            <w:pPr>
              <w:pStyle w:val="Tableheadings"/>
              <w:spacing w:line="240" w:lineRule="auto"/>
              <w:rPr>
                <w:b/>
                <w:bCs/>
              </w:rPr>
            </w:pPr>
            <w:bookmarkStart w:name="_Toc624416615" w:id="314"/>
            <w:bookmarkStart w:name="_Toc2079435365" w:id="315"/>
            <w:bookmarkStart w:name="_Toc1943194970" w:id="316"/>
            <w:bookmarkStart w:name="_Toc48239213" w:id="317"/>
            <w:r w:rsidRPr="77EFFBCF">
              <w:rPr>
                <w:b/>
                <w:bCs/>
              </w:rPr>
              <w:t>Item</w:t>
            </w:r>
            <w:bookmarkEnd w:id="314"/>
            <w:bookmarkEnd w:id="315"/>
            <w:bookmarkEnd w:id="316"/>
            <w:bookmarkEnd w:id="317"/>
          </w:p>
        </w:tc>
        <w:tc>
          <w:tcPr>
            <w:tcW w:w="2126" w:type="dxa"/>
            <w:tcBorders>
              <w:bottom w:val="none" w:color="auto" w:sz="0" w:space="0"/>
            </w:tcBorders>
          </w:tcPr>
          <w:p w:rsidRPr="003C409B" w:rsidR="00745D31" w:rsidP="0081091B" w:rsidRDefault="58FB48F8" w14:paraId="61A6CEC6" w14:textId="3AB16B9C">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942685583" w:id="318"/>
            <w:bookmarkStart w:name="_Toc2038669047" w:id="319"/>
            <w:bookmarkStart w:name="_Toc1616381189" w:id="320"/>
            <w:bookmarkStart w:name="_Toc1891802832" w:id="321"/>
            <w:r w:rsidRPr="77EFFBCF">
              <w:rPr>
                <w:b/>
                <w:bCs/>
              </w:rPr>
              <w:t>Subject</w:t>
            </w:r>
            <w:bookmarkEnd w:id="318"/>
            <w:bookmarkEnd w:id="319"/>
            <w:bookmarkEnd w:id="320"/>
            <w:bookmarkEnd w:id="321"/>
          </w:p>
        </w:tc>
        <w:tc>
          <w:tcPr>
            <w:tcW w:w="2127" w:type="dxa"/>
            <w:tcBorders>
              <w:bottom w:val="none" w:color="auto" w:sz="0" w:space="0"/>
            </w:tcBorders>
          </w:tcPr>
          <w:p w:rsidRPr="003C409B" w:rsidR="00745D31" w:rsidP="0081091B" w:rsidRDefault="58FB48F8" w14:paraId="5757741F" w14:textId="21A2F8C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480925095" w:id="322"/>
            <w:bookmarkStart w:name="_Toc319518217" w:id="323"/>
            <w:bookmarkStart w:name="_Toc1533631871" w:id="324"/>
            <w:bookmarkStart w:name="_Toc40085467" w:id="325"/>
            <w:r w:rsidRPr="77EFFBCF">
              <w:rPr>
                <w:b/>
                <w:bCs/>
              </w:rPr>
              <w:t>Classification</w:t>
            </w:r>
            <w:bookmarkEnd w:id="322"/>
            <w:bookmarkEnd w:id="323"/>
            <w:bookmarkEnd w:id="324"/>
            <w:bookmarkEnd w:id="325"/>
            <w:r w:rsidRPr="77EFFBCF" w:rsidR="00745D31">
              <w:rPr>
                <w:b/>
                <w:bCs/>
                <w:color w:val="595959" w:themeColor="text1" w:themeTint="A6"/>
              </w:rPr>
              <w:t xml:space="preserve"> </w:t>
            </w:r>
          </w:p>
        </w:tc>
        <w:tc>
          <w:tcPr>
            <w:tcW w:w="5670" w:type="dxa"/>
            <w:tcBorders>
              <w:bottom w:val="none" w:color="auto" w:sz="0" w:space="0"/>
            </w:tcBorders>
          </w:tcPr>
          <w:p w:rsidRPr="003C409B" w:rsidR="00745D31" w:rsidP="0081091B" w:rsidRDefault="58FB48F8" w14:paraId="510E9C35" w14:textId="36386749">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229411504" w:id="326"/>
            <w:bookmarkStart w:name="_Toc89778777" w:id="327"/>
            <w:bookmarkStart w:name="_Toc1282245808" w:id="328"/>
            <w:bookmarkStart w:name="_Toc1179216434" w:id="329"/>
            <w:r w:rsidRPr="77EFFBCF">
              <w:rPr>
                <w:b/>
                <w:bCs/>
              </w:rPr>
              <w:t>Description</w:t>
            </w:r>
            <w:bookmarkEnd w:id="326"/>
            <w:bookmarkEnd w:id="327"/>
            <w:bookmarkEnd w:id="328"/>
            <w:bookmarkEnd w:id="329"/>
          </w:p>
        </w:tc>
      </w:tr>
      <w:tr w:rsidRPr="003C409B" w:rsidR="00745D31" w:rsidTr="77EFFBCF" w14:paraId="33D307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3C409B" w:rsidR="00745D31" w:rsidP="0081091B" w:rsidRDefault="00745D31" w14:paraId="59D4C058" w14:textId="4ACE4E98">
            <w:pPr>
              <w:rPr>
                <w:b w:val="0"/>
                <w:bCs w:val="0"/>
                <w:color w:val="747474" w:themeColor="background2" w:themeShade="80"/>
              </w:rPr>
            </w:pPr>
            <w:r w:rsidRPr="003C409B">
              <w:rPr>
                <w:color w:val="747474" w:themeColor="background2" w:themeShade="80"/>
              </w:rPr>
              <w:t>1</w:t>
            </w:r>
            <w:r w:rsidRPr="003C409B" w:rsidR="00EE5DED">
              <w:rPr>
                <w:color w:val="747474" w:themeColor="background2" w:themeShade="80"/>
              </w:rPr>
              <w:t>4</w:t>
            </w:r>
            <w:r w:rsidRPr="003C409B">
              <w:rPr>
                <w:color w:val="747474" w:themeColor="background2" w:themeShade="80"/>
              </w:rPr>
              <w:t>.1</w:t>
            </w:r>
          </w:p>
        </w:tc>
        <w:tc>
          <w:tcPr>
            <w:tcW w:w="2126" w:type="dxa"/>
            <w:tcBorders>
              <w:top w:val="none" w:color="auto" w:sz="0" w:space="0"/>
              <w:bottom w:val="none" w:color="auto" w:sz="0" w:space="0"/>
            </w:tcBorders>
          </w:tcPr>
          <w:p w:rsidRPr="003C409B" w:rsidR="00745D31" w:rsidP="0081091B" w:rsidRDefault="00280B57" w14:paraId="51E3E874" w14:textId="780D8637">
            <w:pPr>
              <w:pStyle w:val="Subjectcolumntext"/>
              <w:cnfStyle w:val="000000100000" w:firstRow="0" w:lastRow="0" w:firstColumn="0" w:lastColumn="0" w:oddVBand="0" w:evenVBand="0" w:oddHBand="1" w:evenHBand="0" w:firstRowFirstColumn="0" w:firstRowLastColumn="0" w:lastRowFirstColumn="0" w:lastRowLastColumn="0"/>
            </w:pPr>
            <w:r w:rsidRPr="003C409B">
              <w:t>Rules/governance arrangements across category</w:t>
            </w:r>
          </w:p>
        </w:tc>
        <w:tc>
          <w:tcPr>
            <w:tcW w:w="2127" w:type="dxa"/>
            <w:tcBorders>
              <w:top w:val="none" w:color="auto" w:sz="0" w:space="0"/>
              <w:bottom w:val="none" w:color="auto" w:sz="0" w:space="0"/>
            </w:tcBorders>
          </w:tcPr>
          <w:p w:rsidRPr="003C409B" w:rsidR="00745D31" w:rsidP="0081091B" w:rsidRDefault="00745D31" w14:paraId="2F5986F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C409B" w:rsidR="00745D31" w:rsidP="0081091B" w:rsidRDefault="00745D31" w14:paraId="189C00AF" w14:textId="77777777">
            <w:pPr>
              <w:cnfStyle w:val="000000100000" w:firstRow="0" w:lastRow="0" w:firstColumn="0" w:lastColumn="0" w:oddVBand="0" w:evenVBand="0" w:oddHBand="1" w:evenHBand="0" w:firstRowFirstColumn="0" w:firstRowLastColumn="0" w:lastRowFirstColumn="0" w:lastRowLastColumn="0"/>
            </w:pPr>
          </w:p>
        </w:tc>
      </w:tr>
      <w:tr w:rsidRPr="003C409B" w:rsidR="00745D31" w:rsidTr="77EFFBCF" w14:paraId="46F57AE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3C409B" w:rsidR="00745D31" w:rsidP="0081091B" w:rsidRDefault="00745D31" w14:paraId="41D66F9D" w14:textId="7FBF7D60">
            <w:pPr>
              <w:rPr>
                <w:color w:val="3A3A3A" w:themeColor="background2" w:themeShade="40"/>
              </w:rPr>
            </w:pPr>
            <w:r w:rsidRPr="003C409B">
              <w:rPr>
                <w:color w:val="747474" w:themeColor="background2" w:themeShade="80"/>
              </w:rPr>
              <w:t>1</w:t>
            </w:r>
            <w:r w:rsidRPr="003C409B" w:rsidR="00EE5DED">
              <w:rPr>
                <w:color w:val="747474" w:themeColor="background2" w:themeShade="80"/>
              </w:rPr>
              <w:t>4</w:t>
            </w:r>
            <w:r w:rsidRPr="003C409B">
              <w:rPr>
                <w:color w:val="747474" w:themeColor="background2" w:themeShade="80"/>
              </w:rPr>
              <w:t>.2</w:t>
            </w:r>
          </w:p>
        </w:tc>
        <w:tc>
          <w:tcPr>
            <w:tcW w:w="2126" w:type="dxa"/>
          </w:tcPr>
          <w:p w:rsidRPr="003C409B" w:rsidR="00745D31" w:rsidP="0081091B" w:rsidRDefault="0061668B" w14:paraId="5A84B260" w14:textId="7E49B99B">
            <w:pPr>
              <w:pStyle w:val="Subjectcolumntext"/>
              <w:cnfStyle w:val="000000000000" w:firstRow="0" w:lastRow="0" w:firstColumn="0" w:lastColumn="0" w:oddVBand="0" w:evenVBand="0" w:oddHBand="0" w:evenHBand="0" w:firstRowFirstColumn="0" w:firstRowLastColumn="0" w:lastRowFirstColumn="0" w:lastRowLastColumn="0"/>
            </w:pPr>
            <w:r w:rsidRPr="003C409B">
              <w:t>How is branded content described and ordered in governance?</w:t>
            </w:r>
          </w:p>
        </w:tc>
        <w:tc>
          <w:tcPr>
            <w:tcW w:w="2127" w:type="dxa"/>
          </w:tcPr>
          <w:p w:rsidRPr="003C409B" w:rsidR="00745D31" w:rsidP="0081091B" w:rsidRDefault="00745D31" w14:paraId="2FBBECA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3C409B" w:rsidR="00745D31" w:rsidP="0081091B" w:rsidRDefault="00745D31" w14:paraId="5771E1EF" w14:textId="77777777">
            <w:pPr>
              <w:cnfStyle w:val="000000000000" w:firstRow="0" w:lastRow="0" w:firstColumn="0" w:lastColumn="0" w:oddVBand="0" w:evenVBand="0" w:oddHBand="0" w:evenHBand="0" w:firstRowFirstColumn="0" w:firstRowLastColumn="0" w:lastRowFirstColumn="0" w:lastRowLastColumn="0"/>
            </w:pPr>
          </w:p>
        </w:tc>
      </w:tr>
    </w:tbl>
    <w:p w:rsidRPr="003C409B" w:rsidR="009553F2" w:rsidP="00CE651E" w:rsidRDefault="009553F2" w14:paraId="42C0176A" w14:textId="04C66650">
      <w:pPr>
        <w:pStyle w:val="SectionHead"/>
        <w:rPr>
          <w:rFonts w:cs="Arial"/>
        </w:rPr>
      </w:pPr>
      <w:bookmarkStart w:name="_Toc169692789" w:id="330"/>
      <w:bookmarkStart w:name="_Toc950199630" w:id="331"/>
      <w:bookmarkStart w:name="_Toc1795543048" w:id="332"/>
      <w:bookmarkStart w:name="_Toc947907180" w:id="333"/>
      <w:bookmarkStart w:name="_Toc171328224" w:id="334"/>
      <w:r w:rsidRPr="77EFFBCF">
        <w:rPr>
          <w:rFonts w:cs="Arial"/>
        </w:rPr>
        <w:t>Convergence</w:t>
      </w:r>
      <w:r>
        <w:br/>
      </w:r>
      <w:r w:rsidRPr="77EFFBCF">
        <w:rPr>
          <w:rFonts w:cs="Arial"/>
          <w:highlight w:val="lightGray"/>
        </w:rPr>
        <w:t>This section will be completed in 2024-2025 for publication at the end of the BCG Project in 2025</w:t>
      </w:r>
      <w:bookmarkEnd w:id="330"/>
      <w:bookmarkEnd w:id="331"/>
      <w:bookmarkEnd w:id="332"/>
      <w:bookmarkEnd w:id="333"/>
      <w:bookmarkEnd w:id="334"/>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Pr="003C409B" w:rsidR="0061668B" w:rsidTr="77EFFBCF" w14:paraId="4AE9BA30"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3C409B" w:rsidR="0061668B" w:rsidP="0081091B" w:rsidRDefault="2903B655" w14:paraId="41C97503" w14:textId="4CB1657C">
            <w:pPr>
              <w:pStyle w:val="Tableheadings"/>
              <w:spacing w:line="240" w:lineRule="auto"/>
              <w:rPr>
                <w:b/>
                <w:bCs/>
              </w:rPr>
            </w:pPr>
            <w:bookmarkStart w:name="_Toc491441995" w:id="335"/>
            <w:bookmarkStart w:name="_Toc1761270244" w:id="336"/>
            <w:bookmarkStart w:name="_Toc501932453" w:id="337"/>
            <w:bookmarkStart w:name="_Toc966622036" w:id="338"/>
            <w:r w:rsidRPr="77EFFBCF">
              <w:rPr>
                <w:b/>
                <w:bCs/>
              </w:rPr>
              <w:t>Item</w:t>
            </w:r>
            <w:bookmarkEnd w:id="335"/>
            <w:bookmarkEnd w:id="336"/>
            <w:bookmarkEnd w:id="337"/>
            <w:bookmarkEnd w:id="338"/>
          </w:p>
        </w:tc>
        <w:tc>
          <w:tcPr>
            <w:tcW w:w="2143" w:type="dxa"/>
            <w:tcBorders>
              <w:bottom w:val="none" w:color="auto" w:sz="0" w:space="0"/>
            </w:tcBorders>
          </w:tcPr>
          <w:p w:rsidRPr="003C409B" w:rsidR="0061668B" w:rsidP="0081091B" w:rsidRDefault="2903B655" w14:paraId="689AD725" w14:textId="23A9AC18">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816768595" w:id="339"/>
            <w:bookmarkStart w:name="_Toc1213867111" w:id="340"/>
            <w:bookmarkStart w:name="_Toc580891569" w:id="341"/>
            <w:bookmarkStart w:name="_Toc75469452" w:id="342"/>
            <w:r w:rsidRPr="77EFFBCF">
              <w:rPr>
                <w:b/>
                <w:bCs/>
              </w:rPr>
              <w:t>Subject</w:t>
            </w:r>
            <w:bookmarkEnd w:id="339"/>
            <w:bookmarkEnd w:id="340"/>
            <w:bookmarkEnd w:id="341"/>
            <w:bookmarkEnd w:id="342"/>
          </w:p>
        </w:tc>
        <w:tc>
          <w:tcPr>
            <w:tcW w:w="2125" w:type="dxa"/>
            <w:tcBorders>
              <w:bottom w:val="none" w:color="auto" w:sz="0" w:space="0"/>
            </w:tcBorders>
          </w:tcPr>
          <w:p w:rsidRPr="003C409B" w:rsidR="0061668B" w:rsidP="0081091B" w:rsidRDefault="2903B655" w14:paraId="173C853A" w14:textId="1D8BEC0D">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1852770914" w:id="343"/>
            <w:bookmarkStart w:name="_Toc2132080237" w:id="344"/>
            <w:bookmarkStart w:name="_Toc1989604682" w:id="345"/>
            <w:bookmarkStart w:name="_Toc318048957" w:id="346"/>
            <w:r w:rsidRPr="77EFFBCF">
              <w:rPr>
                <w:b/>
                <w:bCs/>
              </w:rPr>
              <w:t>Classification</w:t>
            </w:r>
            <w:bookmarkEnd w:id="343"/>
            <w:bookmarkEnd w:id="344"/>
            <w:bookmarkEnd w:id="345"/>
            <w:bookmarkEnd w:id="346"/>
            <w:r w:rsidRPr="77EFFBCF" w:rsidR="0061668B">
              <w:rPr>
                <w:b/>
                <w:bCs/>
                <w:color w:val="595959" w:themeColor="text1" w:themeTint="A6"/>
              </w:rPr>
              <w:t xml:space="preserve"> </w:t>
            </w:r>
          </w:p>
        </w:tc>
        <w:tc>
          <w:tcPr>
            <w:tcW w:w="5656" w:type="dxa"/>
            <w:tcBorders>
              <w:bottom w:val="none" w:color="auto" w:sz="0" w:space="0"/>
            </w:tcBorders>
          </w:tcPr>
          <w:p w:rsidRPr="003C409B" w:rsidR="0061668B" w:rsidP="0081091B" w:rsidRDefault="2903B655" w14:paraId="07CFD34C" w14:textId="630E8BE0">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798003979" w:id="347"/>
            <w:bookmarkStart w:name="_Toc76177137" w:id="348"/>
            <w:bookmarkStart w:name="_Toc491751555" w:id="349"/>
            <w:bookmarkStart w:name="_Toc1301684897" w:id="350"/>
            <w:r w:rsidRPr="77EFFBCF">
              <w:rPr>
                <w:b/>
                <w:bCs/>
              </w:rPr>
              <w:t>Description</w:t>
            </w:r>
            <w:bookmarkEnd w:id="347"/>
            <w:bookmarkEnd w:id="348"/>
            <w:bookmarkEnd w:id="349"/>
            <w:bookmarkEnd w:id="350"/>
          </w:p>
        </w:tc>
      </w:tr>
      <w:tr w:rsidRPr="003C409B" w:rsidR="0061668B" w:rsidTr="77EFFBCF" w14:paraId="738780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3C409B" w:rsidR="0061668B" w:rsidP="0081091B" w:rsidRDefault="0061668B" w14:paraId="0398AA65" w14:textId="31F1132A">
            <w:pPr>
              <w:rPr>
                <w:b w:val="0"/>
                <w:bCs w:val="0"/>
                <w:color w:val="747474" w:themeColor="background2" w:themeShade="80"/>
              </w:rPr>
            </w:pPr>
            <w:r w:rsidRPr="003C409B">
              <w:rPr>
                <w:color w:val="747474" w:themeColor="background2" w:themeShade="80"/>
              </w:rPr>
              <w:t>1</w:t>
            </w:r>
            <w:r w:rsidRPr="003C409B" w:rsidR="006E0408">
              <w:rPr>
                <w:color w:val="747474" w:themeColor="background2" w:themeShade="80"/>
              </w:rPr>
              <w:t>5</w:t>
            </w:r>
            <w:r w:rsidRPr="003C409B">
              <w:rPr>
                <w:color w:val="747474" w:themeColor="background2" w:themeShade="80"/>
              </w:rPr>
              <w:t>.1</w:t>
            </w:r>
          </w:p>
        </w:tc>
        <w:tc>
          <w:tcPr>
            <w:tcW w:w="2143" w:type="dxa"/>
            <w:tcBorders>
              <w:top w:val="none" w:color="auto" w:sz="0" w:space="0"/>
              <w:bottom w:val="none" w:color="auto" w:sz="0" w:space="0"/>
            </w:tcBorders>
          </w:tcPr>
          <w:p w:rsidRPr="003C409B" w:rsidR="0061668B" w:rsidP="0081091B" w:rsidRDefault="001E6AB2" w14:paraId="12CD87D6" w14:textId="0283572B">
            <w:pPr>
              <w:pStyle w:val="Subjectcolumntext"/>
              <w:cnfStyle w:val="000000100000" w:firstRow="0" w:lastRow="0" w:firstColumn="0" w:lastColumn="0" w:oddVBand="0" w:evenVBand="0" w:oddHBand="1" w:evenHBand="0" w:firstRowFirstColumn="0" w:firstRowLastColumn="0" w:lastRowFirstColumn="0" w:lastRowLastColumn="0"/>
            </w:pPr>
            <w:r w:rsidRPr="003C409B">
              <w:t>Does a single regulatory authority oversee more than one of 6-14 above? Which?</w:t>
            </w:r>
          </w:p>
        </w:tc>
        <w:tc>
          <w:tcPr>
            <w:tcW w:w="2125" w:type="dxa"/>
            <w:tcBorders>
              <w:top w:val="none" w:color="auto" w:sz="0" w:space="0"/>
              <w:bottom w:val="none" w:color="auto" w:sz="0" w:space="0"/>
            </w:tcBorders>
          </w:tcPr>
          <w:p w:rsidRPr="003C409B" w:rsidR="0061668B" w:rsidP="0081091B" w:rsidRDefault="0061668B" w14:paraId="71E0D77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3C409B" w:rsidR="0061668B" w:rsidP="0081091B" w:rsidRDefault="0061668B" w14:paraId="59B79978" w14:textId="77777777">
            <w:pPr>
              <w:cnfStyle w:val="000000100000" w:firstRow="0" w:lastRow="0" w:firstColumn="0" w:lastColumn="0" w:oddVBand="0" w:evenVBand="0" w:oddHBand="1" w:evenHBand="0" w:firstRowFirstColumn="0" w:firstRowLastColumn="0" w:lastRowFirstColumn="0" w:lastRowLastColumn="0"/>
            </w:pPr>
          </w:p>
        </w:tc>
      </w:tr>
      <w:tr w:rsidRPr="003C409B" w:rsidR="0061668B" w:rsidTr="77EFFBCF" w14:paraId="6591F2D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61668B" w:rsidP="0081091B" w:rsidRDefault="0061668B" w14:paraId="3052503C" w14:textId="251A208B">
            <w:pPr>
              <w:rPr>
                <w:color w:val="3A3A3A" w:themeColor="background2" w:themeShade="40"/>
              </w:rPr>
            </w:pPr>
            <w:r w:rsidRPr="003C409B">
              <w:rPr>
                <w:color w:val="747474" w:themeColor="background2" w:themeShade="80"/>
              </w:rPr>
              <w:t>1</w:t>
            </w:r>
            <w:r w:rsidRPr="003C409B" w:rsidR="006E0408">
              <w:rPr>
                <w:color w:val="747474" w:themeColor="background2" w:themeShade="80"/>
              </w:rPr>
              <w:t>5</w:t>
            </w:r>
            <w:r w:rsidRPr="003C409B">
              <w:rPr>
                <w:color w:val="747474" w:themeColor="background2" w:themeShade="80"/>
              </w:rPr>
              <w:t>.2</w:t>
            </w:r>
          </w:p>
        </w:tc>
        <w:tc>
          <w:tcPr>
            <w:tcW w:w="2143" w:type="dxa"/>
          </w:tcPr>
          <w:p w:rsidRPr="003C409B" w:rsidR="0061668B" w:rsidP="0081091B" w:rsidRDefault="002A238A" w14:paraId="60DCD93F" w14:textId="58A7EBB0">
            <w:pPr>
              <w:pStyle w:val="Subjectcolumntext"/>
              <w:cnfStyle w:val="000000000000" w:firstRow="0" w:lastRow="0" w:firstColumn="0" w:lastColumn="0" w:oddVBand="0" w:evenVBand="0" w:oddHBand="0" w:evenHBand="0" w:firstRowFirstColumn="0" w:firstRowLastColumn="0" w:lastRowFirstColumn="0" w:lastRowLastColumn="0"/>
            </w:pPr>
            <w:r w:rsidRPr="003C409B">
              <w:t>Does a single SRO oversee more than one of 6-16 above? Which?</w:t>
            </w:r>
          </w:p>
        </w:tc>
        <w:tc>
          <w:tcPr>
            <w:tcW w:w="2125" w:type="dxa"/>
          </w:tcPr>
          <w:p w:rsidRPr="003C409B" w:rsidR="0061668B" w:rsidP="0081091B" w:rsidRDefault="0061668B" w14:paraId="138742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3C409B" w:rsidR="0061668B" w:rsidP="0081091B" w:rsidRDefault="0061668B" w14:paraId="471757D9" w14:textId="77777777">
            <w:pPr>
              <w:cnfStyle w:val="000000000000" w:firstRow="0" w:lastRow="0" w:firstColumn="0" w:lastColumn="0" w:oddVBand="0" w:evenVBand="0" w:oddHBand="0" w:evenHBand="0" w:firstRowFirstColumn="0" w:firstRowLastColumn="0" w:lastRowFirstColumn="0" w:lastRowLastColumn="0"/>
            </w:pPr>
          </w:p>
        </w:tc>
      </w:tr>
      <w:tr w:rsidRPr="003C409B" w:rsidR="006E0408" w:rsidTr="77EFFBCF" w14:paraId="2F92CBE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6E0408" w:rsidP="0081091B" w:rsidRDefault="006E0408" w14:paraId="22CD2931" w14:textId="67316755">
            <w:pPr>
              <w:rPr>
                <w:color w:val="747474" w:themeColor="background2" w:themeShade="80"/>
              </w:rPr>
            </w:pPr>
            <w:r w:rsidRPr="003C409B">
              <w:rPr>
                <w:color w:val="747474" w:themeColor="background2" w:themeShade="80"/>
              </w:rPr>
              <w:t>15.3</w:t>
            </w:r>
          </w:p>
        </w:tc>
        <w:tc>
          <w:tcPr>
            <w:tcW w:w="2143" w:type="dxa"/>
          </w:tcPr>
          <w:p w:rsidRPr="003C409B" w:rsidR="006E0408" w:rsidP="0081091B" w:rsidRDefault="00790884" w14:paraId="33B1F8BF" w14:textId="5B1F6461">
            <w:pPr>
              <w:pStyle w:val="Subjectcolumntext"/>
              <w:cnfStyle w:val="000000100000" w:firstRow="0" w:lastRow="0" w:firstColumn="0" w:lastColumn="0" w:oddVBand="0" w:evenVBand="0" w:oddHBand="1" w:evenHBand="0" w:firstRowFirstColumn="0" w:firstRowLastColumn="0" w:lastRowFirstColumn="0" w:lastRowLastColumn="0"/>
            </w:pPr>
            <w:r w:rsidRPr="003C409B">
              <w:t>Is there cross-platform BC governance?</w:t>
            </w:r>
          </w:p>
        </w:tc>
        <w:tc>
          <w:tcPr>
            <w:tcW w:w="2125" w:type="dxa"/>
          </w:tcPr>
          <w:p w:rsidRPr="003C409B" w:rsidR="006E0408" w:rsidP="0081091B" w:rsidRDefault="006E0408" w14:paraId="4DA076D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3C409B" w:rsidR="006E0408" w:rsidP="0081091B" w:rsidRDefault="006E0408" w14:paraId="1FFC5D44" w14:textId="77777777">
            <w:pPr>
              <w:cnfStyle w:val="000000100000" w:firstRow="0" w:lastRow="0" w:firstColumn="0" w:lastColumn="0" w:oddVBand="0" w:evenVBand="0" w:oddHBand="1" w:evenHBand="0" w:firstRowFirstColumn="0" w:firstRowLastColumn="0" w:lastRowFirstColumn="0" w:lastRowLastColumn="0"/>
            </w:pPr>
          </w:p>
        </w:tc>
      </w:tr>
      <w:tr w:rsidRPr="003C409B" w:rsidR="006E0408" w:rsidTr="77EFFBCF" w14:paraId="57BC481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6E0408" w:rsidP="0081091B" w:rsidRDefault="006E0408" w14:paraId="5A8B82B4" w14:textId="3344230D">
            <w:pPr>
              <w:rPr>
                <w:color w:val="747474" w:themeColor="background2" w:themeShade="80"/>
              </w:rPr>
            </w:pPr>
            <w:r w:rsidRPr="003C409B">
              <w:rPr>
                <w:color w:val="747474" w:themeColor="background2" w:themeShade="80"/>
              </w:rPr>
              <w:t>15.4</w:t>
            </w:r>
          </w:p>
        </w:tc>
        <w:tc>
          <w:tcPr>
            <w:tcW w:w="2143" w:type="dxa"/>
          </w:tcPr>
          <w:p w:rsidRPr="003C409B" w:rsidR="006E0408" w:rsidP="0081091B" w:rsidRDefault="00305480" w14:paraId="35221FD0" w14:textId="66FCBE5E">
            <w:pPr>
              <w:pStyle w:val="Subjectcolumntext"/>
              <w:cnfStyle w:val="000000000000" w:firstRow="0" w:lastRow="0" w:firstColumn="0" w:lastColumn="0" w:oddVBand="0" w:evenVBand="0" w:oddHBand="0" w:evenHBand="0" w:firstRowFirstColumn="0" w:firstRowLastColumn="0" w:lastRowFirstColumn="0" w:lastRowLastColumn="0"/>
            </w:pPr>
            <w:r w:rsidRPr="003C409B">
              <w:rPr>
                <w:highlight w:val="lightGray"/>
              </w:rPr>
              <w:t>Is there technology/platform neutral BC governance</w:t>
            </w:r>
            <w:r w:rsidRPr="003C409B">
              <w:t>?</w:t>
            </w:r>
          </w:p>
        </w:tc>
        <w:tc>
          <w:tcPr>
            <w:tcW w:w="2125" w:type="dxa"/>
          </w:tcPr>
          <w:p w:rsidRPr="003C409B" w:rsidR="006E0408" w:rsidP="0081091B" w:rsidRDefault="006E0408" w14:paraId="792B420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3C409B" w:rsidR="006E0408" w:rsidP="0081091B" w:rsidRDefault="006E0408" w14:paraId="0B911416" w14:textId="77777777">
            <w:pPr>
              <w:cnfStyle w:val="000000000000" w:firstRow="0" w:lastRow="0" w:firstColumn="0" w:lastColumn="0" w:oddVBand="0" w:evenVBand="0" w:oddHBand="0" w:evenHBand="0" w:firstRowFirstColumn="0" w:firstRowLastColumn="0" w:lastRowFirstColumn="0" w:lastRowLastColumn="0"/>
            </w:pPr>
          </w:p>
        </w:tc>
      </w:tr>
      <w:tr w:rsidRPr="003C409B" w:rsidR="006E0408" w:rsidTr="77EFFBCF" w14:paraId="1601FD6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6E0408" w:rsidP="0081091B" w:rsidRDefault="006E0408" w14:paraId="08B69079" w14:textId="15817FAA">
            <w:pPr>
              <w:rPr>
                <w:color w:val="747474" w:themeColor="background2" w:themeShade="80"/>
              </w:rPr>
            </w:pPr>
            <w:r w:rsidRPr="003C409B">
              <w:rPr>
                <w:color w:val="747474" w:themeColor="background2" w:themeShade="80"/>
              </w:rPr>
              <w:t>15.5</w:t>
            </w:r>
          </w:p>
        </w:tc>
        <w:tc>
          <w:tcPr>
            <w:tcW w:w="2143" w:type="dxa"/>
          </w:tcPr>
          <w:p w:rsidRPr="003C409B" w:rsidR="006E0408" w:rsidP="0081091B" w:rsidRDefault="00123F66" w14:paraId="5ED130BF" w14:textId="5FD02092">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3C409B">
              <w:rPr>
                <w:highlight w:val="lightGray"/>
              </w:rPr>
              <w:t>Are there regulatory gaps and anomalies across 6-14? What?</w:t>
            </w:r>
          </w:p>
        </w:tc>
        <w:tc>
          <w:tcPr>
            <w:tcW w:w="2125" w:type="dxa"/>
          </w:tcPr>
          <w:p w:rsidRPr="003C409B" w:rsidR="006E0408" w:rsidP="0081091B" w:rsidRDefault="006E0408" w14:paraId="1A47F178"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3C409B" w:rsidR="006E0408" w:rsidP="0081091B" w:rsidRDefault="006E0408" w14:paraId="55075984" w14:textId="77777777">
            <w:pPr>
              <w:cnfStyle w:val="000000100000" w:firstRow="0" w:lastRow="0" w:firstColumn="0" w:lastColumn="0" w:oddVBand="0" w:evenVBand="0" w:oddHBand="1" w:evenHBand="0" w:firstRowFirstColumn="0" w:firstRowLastColumn="0" w:lastRowFirstColumn="0" w:lastRowLastColumn="0"/>
            </w:pPr>
          </w:p>
        </w:tc>
      </w:tr>
      <w:tr w:rsidRPr="003C409B" w:rsidR="006E0408" w:rsidTr="77EFFBCF" w14:paraId="2953880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6E0408" w:rsidP="0081091B" w:rsidRDefault="006E0408" w14:paraId="7ECC33EC" w14:textId="0B6EF4C7">
            <w:pPr>
              <w:rPr>
                <w:color w:val="747474" w:themeColor="background2" w:themeShade="80"/>
              </w:rPr>
            </w:pPr>
            <w:r w:rsidRPr="003C409B">
              <w:rPr>
                <w:color w:val="747474" w:themeColor="background2" w:themeShade="80"/>
              </w:rPr>
              <w:t>15.6</w:t>
            </w:r>
          </w:p>
        </w:tc>
        <w:tc>
          <w:tcPr>
            <w:tcW w:w="2143" w:type="dxa"/>
          </w:tcPr>
          <w:p w:rsidRPr="003C409B" w:rsidR="006E0408" w:rsidP="0081091B" w:rsidRDefault="00AA21EB" w14:paraId="7AF0F232" w14:textId="08C1E7E8">
            <w:pPr>
              <w:pStyle w:val="Subjectcolumntext"/>
              <w:cnfStyle w:val="000000000000" w:firstRow="0" w:lastRow="0" w:firstColumn="0" w:lastColumn="0" w:oddVBand="0" w:evenVBand="0" w:oddHBand="0" w:evenHBand="0" w:firstRowFirstColumn="0" w:firstRowLastColumn="0" w:lastRowFirstColumn="0" w:lastRowLastColumn="0"/>
            </w:pPr>
            <w:r w:rsidRPr="003C409B">
              <w:rPr>
                <w:highlight w:val="lightGray"/>
              </w:rPr>
              <w:t>Metrics/ranking</w:t>
            </w:r>
          </w:p>
        </w:tc>
        <w:tc>
          <w:tcPr>
            <w:tcW w:w="2125" w:type="dxa"/>
          </w:tcPr>
          <w:p w:rsidRPr="003C409B" w:rsidR="006E0408" w:rsidP="0081091B" w:rsidRDefault="006E0408" w14:paraId="088865F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3C409B" w:rsidR="006E0408" w:rsidP="0081091B" w:rsidRDefault="006E0408" w14:paraId="73BCB408" w14:textId="77777777">
            <w:pPr>
              <w:cnfStyle w:val="000000000000" w:firstRow="0" w:lastRow="0" w:firstColumn="0" w:lastColumn="0" w:oddVBand="0" w:evenVBand="0" w:oddHBand="0" w:evenHBand="0" w:firstRowFirstColumn="0" w:firstRowLastColumn="0" w:lastRowFirstColumn="0" w:lastRowLastColumn="0"/>
            </w:pPr>
          </w:p>
        </w:tc>
      </w:tr>
    </w:tbl>
    <w:p w:rsidRPr="003C409B" w:rsidR="00D91F60" w:rsidP="00FB6479" w:rsidRDefault="00FB6479" w14:paraId="7A154FF4" w14:textId="03356859">
      <w:pPr>
        <w:pStyle w:val="SectionHead"/>
        <w:rPr>
          <w:rFonts w:cs="Arial"/>
        </w:rPr>
      </w:pPr>
      <w:bookmarkStart w:name="_Toc169692790" w:id="351"/>
      <w:bookmarkStart w:name="_Toc109412671" w:id="352"/>
      <w:bookmarkStart w:name="_Toc723832255" w:id="353"/>
      <w:bookmarkStart w:name="_Toc849719848" w:id="354"/>
      <w:bookmarkStart w:name="_Toc171328225" w:id="355"/>
      <w:r w:rsidRPr="77EFFBCF">
        <w:rPr>
          <w:rFonts w:cs="Arial"/>
        </w:rPr>
        <w:t>Analysis and Evaluation</w:t>
      </w:r>
      <w:r>
        <w:br/>
      </w:r>
      <w:r w:rsidRPr="77EFFBCF" w:rsidR="00D91F60">
        <w:rPr>
          <w:rFonts w:cs="Arial"/>
          <w:highlight w:val="lightGray"/>
        </w:rPr>
        <w:t>This section will be completed in 2024-2025 for publication at the end of the BCG Project in 2025</w:t>
      </w:r>
      <w:bookmarkEnd w:id="351"/>
      <w:bookmarkEnd w:id="352"/>
      <w:bookmarkEnd w:id="353"/>
      <w:bookmarkEnd w:id="354"/>
      <w:bookmarkEnd w:id="355"/>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Pr="003C409B" w:rsidR="00D91F60" w:rsidTr="77EFFBCF" w14:paraId="058264B5"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3C409B" w:rsidR="00D91F60" w:rsidP="0081091B" w:rsidRDefault="00D91F60" w14:paraId="1EA93A08" w14:textId="2EADCB09">
            <w:pPr>
              <w:pStyle w:val="Tableheadings"/>
              <w:spacing w:line="240" w:lineRule="auto"/>
              <w:rPr>
                <w:b/>
                <w:bCs/>
              </w:rPr>
            </w:pPr>
            <w:bookmarkStart w:name="_Toc412579862" w:id="356"/>
            <w:bookmarkStart w:name="_Toc362550431" w:id="357"/>
            <w:bookmarkStart w:name="_Toc607621512" w:id="358"/>
            <w:bookmarkStart w:name="_Toc151481368" w:id="359"/>
            <w:r w:rsidRPr="77EFFBCF">
              <w:rPr>
                <w:b/>
                <w:bCs/>
              </w:rPr>
              <w:t>Item</w:t>
            </w:r>
            <w:bookmarkEnd w:id="356"/>
            <w:bookmarkEnd w:id="357"/>
            <w:bookmarkEnd w:id="358"/>
            <w:bookmarkEnd w:id="359"/>
          </w:p>
        </w:tc>
        <w:tc>
          <w:tcPr>
            <w:tcW w:w="2143" w:type="dxa"/>
            <w:tcBorders>
              <w:bottom w:val="none" w:color="auto" w:sz="0" w:space="0"/>
            </w:tcBorders>
          </w:tcPr>
          <w:p w:rsidRPr="003C409B" w:rsidR="00D91F60" w:rsidP="0081091B" w:rsidRDefault="00D91F60" w14:paraId="5D23F815" w14:textId="3DD324B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bookmarkStart w:name="_Toc1147793016" w:id="360"/>
            <w:bookmarkStart w:name="_Toc1586524589" w:id="361"/>
            <w:bookmarkStart w:name="_Toc973464093" w:id="362"/>
            <w:bookmarkStart w:name="_Toc1853872032" w:id="363"/>
            <w:r w:rsidRPr="77EFFBCF">
              <w:rPr>
                <w:b/>
                <w:bCs/>
              </w:rPr>
              <w:t>Subject</w:t>
            </w:r>
            <w:bookmarkEnd w:id="360"/>
            <w:bookmarkEnd w:id="361"/>
            <w:bookmarkEnd w:id="362"/>
            <w:bookmarkEnd w:id="363"/>
          </w:p>
        </w:tc>
        <w:tc>
          <w:tcPr>
            <w:tcW w:w="2125" w:type="dxa"/>
            <w:tcBorders>
              <w:bottom w:val="none" w:color="auto" w:sz="0" w:space="0"/>
            </w:tcBorders>
          </w:tcPr>
          <w:p w:rsidRPr="003C409B" w:rsidR="00D91F60" w:rsidP="0081091B" w:rsidRDefault="00D91F60" w14:paraId="47F119CA" w14:textId="1E7BB99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bookmarkStart w:name="_Toc617624054" w:id="364"/>
            <w:bookmarkStart w:name="_Toc1793638610" w:id="365"/>
            <w:bookmarkStart w:name="_Toc147265000" w:id="366"/>
            <w:bookmarkStart w:name="_Toc23742298" w:id="367"/>
            <w:r w:rsidRPr="77EFFBCF">
              <w:rPr>
                <w:b/>
                <w:bCs/>
              </w:rPr>
              <w:t>Classification</w:t>
            </w:r>
            <w:bookmarkEnd w:id="364"/>
            <w:bookmarkEnd w:id="365"/>
            <w:bookmarkEnd w:id="366"/>
            <w:bookmarkEnd w:id="367"/>
            <w:r w:rsidRPr="77EFFBCF">
              <w:rPr>
                <w:b/>
                <w:bCs/>
                <w:color w:val="595959" w:themeColor="text1" w:themeTint="A6"/>
              </w:rPr>
              <w:t xml:space="preserve"> </w:t>
            </w:r>
          </w:p>
        </w:tc>
        <w:tc>
          <w:tcPr>
            <w:tcW w:w="5656" w:type="dxa"/>
            <w:tcBorders>
              <w:bottom w:val="none" w:color="auto" w:sz="0" w:space="0"/>
            </w:tcBorders>
          </w:tcPr>
          <w:p w:rsidRPr="003C409B" w:rsidR="00D91F60" w:rsidP="0081091B" w:rsidRDefault="00D91F60" w14:paraId="07774443" w14:textId="0E421F83">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bookmarkStart w:name="_Toc1257024071" w:id="368"/>
            <w:bookmarkStart w:name="_Toc372088974" w:id="369"/>
            <w:bookmarkStart w:name="_Toc916577599" w:id="370"/>
            <w:bookmarkStart w:name="_Toc304053722" w:id="371"/>
            <w:r w:rsidRPr="77EFFBCF">
              <w:rPr>
                <w:b/>
                <w:bCs/>
              </w:rPr>
              <w:t>Description</w:t>
            </w:r>
            <w:bookmarkEnd w:id="368"/>
            <w:bookmarkEnd w:id="369"/>
            <w:bookmarkEnd w:id="370"/>
            <w:bookmarkEnd w:id="371"/>
          </w:p>
        </w:tc>
      </w:tr>
      <w:tr w:rsidRPr="003C409B" w:rsidR="00D91F60" w:rsidTr="77EFFBCF" w14:paraId="0E67E6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3C409B" w:rsidR="00D91F60" w:rsidP="0081091B" w:rsidRDefault="00D91F60" w14:paraId="765E273A" w14:textId="27AD054F">
            <w:pPr>
              <w:rPr>
                <w:b w:val="0"/>
                <w:bCs w:val="0"/>
                <w:color w:val="747474" w:themeColor="background2" w:themeShade="80"/>
              </w:rPr>
            </w:pPr>
            <w:r w:rsidRPr="003C409B">
              <w:rPr>
                <w:color w:val="747474" w:themeColor="background2" w:themeShade="80"/>
              </w:rPr>
              <w:t>1</w:t>
            </w:r>
            <w:r w:rsidRPr="003C409B" w:rsidR="002E3655">
              <w:rPr>
                <w:color w:val="747474" w:themeColor="background2" w:themeShade="80"/>
              </w:rPr>
              <w:t>6</w:t>
            </w:r>
            <w:r w:rsidRPr="003C409B">
              <w:rPr>
                <w:color w:val="747474" w:themeColor="background2" w:themeShade="80"/>
              </w:rPr>
              <w:t>.1</w:t>
            </w:r>
          </w:p>
        </w:tc>
        <w:tc>
          <w:tcPr>
            <w:tcW w:w="2143" w:type="dxa"/>
            <w:tcBorders>
              <w:top w:val="none" w:color="auto" w:sz="0" w:space="0"/>
              <w:bottom w:val="none" w:color="auto" w:sz="0" w:space="0"/>
            </w:tcBorders>
          </w:tcPr>
          <w:p w:rsidRPr="003C409B" w:rsidR="00D91F60" w:rsidP="0081091B" w:rsidRDefault="008459E6" w14:paraId="1513D41C" w14:textId="5AA6DAAA">
            <w:pPr>
              <w:pStyle w:val="Subjectcolumntext"/>
              <w:cnfStyle w:val="000000100000" w:firstRow="0" w:lastRow="0" w:firstColumn="0" w:lastColumn="0" w:oddVBand="0" w:evenVBand="0" w:oddHBand="1" w:evenHBand="0" w:firstRowFirstColumn="0" w:firstRowLastColumn="0" w:lastRowFirstColumn="0" w:lastRowLastColumn="0"/>
            </w:pPr>
            <w:r w:rsidRPr="003C409B">
              <w:t>Practices</w:t>
            </w:r>
          </w:p>
        </w:tc>
        <w:tc>
          <w:tcPr>
            <w:tcW w:w="2125" w:type="dxa"/>
            <w:tcBorders>
              <w:top w:val="none" w:color="auto" w:sz="0" w:space="0"/>
              <w:bottom w:val="none" w:color="auto" w:sz="0" w:space="0"/>
            </w:tcBorders>
          </w:tcPr>
          <w:p w:rsidRPr="003C409B" w:rsidR="00D91F60" w:rsidP="0081091B" w:rsidRDefault="00D91F60" w14:paraId="34BCE959"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3C409B" w:rsidR="00D91F60" w:rsidP="0081091B" w:rsidRDefault="00D91F60" w14:paraId="4E50D77E" w14:textId="77777777">
            <w:pPr>
              <w:cnfStyle w:val="000000100000" w:firstRow="0" w:lastRow="0" w:firstColumn="0" w:lastColumn="0" w:oddVBand="0" w:evenVBand="0" w:oddHBand="1" w:evenHBand="0" w:firstRowFirstColumn="0" w:firstRowLastColumn="0" w:lastRowFirstColumn="0" w:lastRowLastColumn="0"/>
            </w:pPr>
          </w:p>
        </w:tc>
      </w:tr>
      <w:tr w:rsidRPr="003C409B" w:rsidR="00D91F60" w:rsidTr="77EFFBCF" w14:paraId="364ADE5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D91F60" w:rsidP="0081091B" w:rsidRDefault="00D91F60" w14:paraId="43083B08" w14:textId="1F1A91A3">
            <w:pPr>
              <w:rPr>
                <w:color w:val="3A3A3A" w:themeColor="background2" w:themeShade="40"/>
              </w:rPr>
            </w:pPr>
            <w:r w:rsidRPr="003C409B">
              <w:rPr>
                <w:color w:val="747474" w:themeColor="background2" w:themeShade="80"/>
              </w:rPr>
              <w:t>1</w:t>
            </w:r>
            <w:r w:rsidRPr="003C409B" w:rsidR="002E3655">
              <w:rPr>
                <w:color w:val="747474" w:themeColor="background2" w:themeShade="80"/>
              </w:rPr>
              <w:t>6</w:t>
            </w:r>
            <w:r w:rsidRPr="003C409B">
              <w:rPr>
                <w:color w:val="747474" w:themeColor="background2" w:themeShade="80"/>
              </w:rPr>
              <w:t>.2</w:t>
            </w:r>
          </w:p>
        </w:tc>
        <w:tc>
          <w:tcPr>
            <w:tcW w:w="2143" w:type="dxa"/>
          </w:tcPr>
          <w:p w:rsidRPr="003C409B" w:rsidR="00D91F60" w:rsidP="0081091B" w:rsidRDefault="00345B79" w14:paraId="2DCD7BBF" w14:textId="2E681B19">
            <w:pPr>
              <w:pStyle w:val="Subjectcolumntext"/>
              <w:cnfStyle w:val="000000000000" w:firstRow="0" w:lastRow="0" w:firstColumn="0" w:lastColumn="0" w:oddVBand="0" w:evenVBand="0" w:oddHBand="0" w:evenHBand="0" w:firstRowFirstColumn="0" w:firstRowLastColumn="0" w:lastRowFirstColumn="0" w:lastRowLastColumn="0"/>
            </w:pPr>
            <w:r w:rsidRPr="003C409B">
              <w:rPr>
                <w:rFonts w:eastAsia="Arial"/>
              </w:rPr>
              <w:t>Commercial influence over editorial content</w:t>
            </w:r>
          </w:p>
        </w:tc>
        <w:tc>
          <w:tcPr>
            <w:tcW w:w="2125" w:type="dxa"/>
          </w:tcPr>
          <w:p w:rsidRPr="003C409B" w:rsidR="00D91F60" w:rsidP="0081091B" w:rsidRDefault="00D91F60" w14:paraId="3F11200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3C409B" w:rsidR="00D91F60" w:rsidP="0081091B" w:rsidRDefault="00D91F60" w14:paraId="0F07B8D8" w14:textId="77777777">
            <w:pPr>
              <w:cnfStyle w:val="000000000000" w:firstRow="0" w:lastRow="0" w:firstColumn="0" w:lastColumn="0" w:oddVBand="0" w:evenVBand="0" w:oddHBand="0" w:evenHBand="0" w:firstRowFirstColumn="0" w:firstRowLastColumn="0" w:lastRowFirstColumn="0" w:lastRowLastColumn="0"/>
            </w:pPr>
          </w:p>
        </w:tc>
      </w:tr>
      <w:tr w:rsidRPr="003C409B" w:rsidR="00D91F60" w:rsidTr="77EFFBCF" w14:paraId="1FA2935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D91F60" w:rsidP="0081091B" w:rsidRDefault="00D91F60" w14:paraId="71402EA1" w14:textId="374ED74B">
            <w:pPr>
              <w:rPr>
                <w:color w:val="747474" w:themeColor="background2" w:themeShade="80"/>
              </w:rPr>
            </w:pPr>
            <w:r w:rsidRPr="003C409B">
              <w:rPr>
                <w:color w:val="747474" w:themeColor="background2" w:themeShade="80"/>
              </w:rPr>
              <w:t>1</w:t>
            </w:r>
            <w:r w:rsidRPr="003C409B" w:rsidR="002E3655">
              <w:rPr>
                <w:color w:val="747474" w:themeColor="background2" w:themeShade="80"/>
              </w:rPr>
              <w:t>6</w:t>
            </w:r>
            <w:r w:rsidRPr="003C409B">
              <w:rPr>
                <w:color w:val="747474" w:themeColor="background2" w:themeShade="80"/>
              </w:rPr>
              <w:t>.3</w:t>
            </w:r>
          </w:p>
        </w:tc>
        <w:tc>
          <w:tcPr>
            <w:tcW w:w="2143" w:type="dxa"/>
          </w:tcPr>
          <w:p w:rsidRPr="003C409B" w:rsidR="00D91F60" w:rsidP="0081091B" w:rsidRDefault="004C2A2B" w14:paraId="4649C8D4" w14:textId="15FE9633">
            <w:pPr>
              <w:pStyle w:val="Subjectcolumntext"/>
              <w:cnfStyle w:val="000000100000" w:firstRow="0" w:lastRow="0" w:firstColumn="0" w:lastColumn="0" w:oddVBand="0" w:evenVBand="0" w:oddHBand="1" w:evenHBand="0" w:firstRowFirstColumn="0" w:firstRowLastColumn="0" w:lastRowFirstColumn="0" w:lastRowLastColumn="0"/>
            </w:pPr>
            <w:r w:rsidRPr="003C409B">
              <w:t>Rule adherence</w:t>
            </w:r>
          </w:p>
        </w:tc>
        <w:tc>
          <w:tcPr>
            <w:tcW w:w="2125" w:type="dxa"/>
          </w:tcPr>
          <w:p w:rsidRPr="003C409B" w:rsidR="00D91F60" w:rsidP="0081091B" w:rsidRDefault="00D91F60" w14:paraId="17AA4E0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3C409B" w:rsidR="00D91F60" w:rsidP="0081091B" w:rsidRDefault="00D91F60" w14:paraId="7B8104D0" w14:textId="77777777">
            <w:pPr>
              <w:cnfStyle w:val="000000100000" w:firstRow="0" w:lastRow="0" w:firstColumn="0" w:lastColumn="0" w:oddVBand="0" w:evenVBand="0" w:oddHBand="1" w:evenHBand="0" w:firstRowFirstColumn="0" w:firstRowLastColumn="0" w:lastRowFirstColumn="0" w:lastRowLastColumn="0"/>
            </w:pPr>
          </w:p>
        </w:tc>
      </w:tr>
      <w:tr w:rsidRPr="003C409B" w:rsidR="00D91F60" w:rsidTr="77EFFBCF" w14:paraId="03C7425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D91F60" w:rsidP="0081091B" w:rsidRDefault="00D91F60" w14:paraId="3AFAC96B" w14:textId="114F427F">
            <w:pPr>
              <w:rPr>
                <w:color w:val="747474" w:themeColor="background2" w:themeShade="80"/>
              </w:rPr>
            </w:pPr>
            <w:r w:rsidRPr="003C409B">
              <w:rPr>
                <w:color w:val="747474" w:themeColor="background2" w:themeShade="80"/>
              </w:rPr>
              <w:t>1</w:t>
            </w:r>
            <w:r w:rsidRPr="003C409B" w:rsidR="002E3655">
              <w:rPr>
                <w:color w:val="747474" w:themeColor="background2" w:themeShade="80"/>
              </w:rPr>
              <w:t>6</w:t>
            </w:r>
            <w:r w:rsidRPr="003C409B">
              <w:rPr>
                <w:color w:val="747474" w:themeColor="background2" w:themeShade="80"/>
              </w:rPr>
              <w:t>.4</w:t>
            </w:r>
          </w:p>
        </w:tc>
        <w:tc>
          <w:tcPr>
            <w:tcW w:w="2143" w:type="dxa"/>
          </w:tcPr>
          <w:p w:rsidRPr="003C409B" w:rsidR="00D91F60" w:rsidP="0081091B" w:rsidRDefault="00170454" w14:paraId="420DE7C9" w14:textId="03C21FDD">
            <w:pPr>
              <w:pStyle w:val="Subjectcolumntext"/>
              <w:cnfStyle w:val="000000000000" w:firstRow="0" w:lastRow="0" w:firstColumn="0" w:lastColumn="0" w:oddVBand="0" w:evenVBand="0" w:oddHBand="0" w:evenHBand="0" w:firstRowFirstColumn="0" w:firstRowLastColumn="0" w:lastRowFirstColumn="0" w:lastRowLastColumn="0"/>
            </w:pPr>
            <w:r w:rsidRPr="003C409B">
              <w:t>Legal-reg legitimacy (support)</w:t>
            </w:r>
          </w:p>
        </w:tc>
        <w:tc>
          <w:tcPr>
            <w:tcW w:w="2125" w:type="dxa"/>
          </w:tcPr>
          <w:p w:rsidRPr="003C409B" w:rsidR="00D91F60" w:rsidP="0081091B" w:rsidRDefault="00D91F60" w14:paraId="2A81E2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3C409B" w:rsidR="00D91F60" w:rsidP="0081091B" w:rsidRDefault="00D91F60" w14:paraId="53E142A9" w14:textId="77777777">
            <w:pPr>
              <w:cnfStyle w:val="000000000000" w:firstRow="0" w:lastRow="0" w:firstColumn="0" w:lastColumn="0" w:oddVBand="0" w:evenVBand="0" w:oddHBand="0" w:evenHBand="0" w:firstRowFirstColumn="0" w:firstRowLastColumn="0" w:lastRowFirstColumn="0" w:lastRowLastColumn="0"/>
            </w:pPr>
          </w:p>
        </w:tc>
      </w:tr>
      <w:tr w:rsidRPr="003C409B" w:rsidR="00D91F60" w:rsidTr="77EFFBCF" w14:paraId="64EDF3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D91F60" w:rsidP="0081091B" w:rsidRDefault="00D91F60" w14:paraId="0E498BA8" w14:textId="029BEE25">
            <w:pPr>
              <w:rPr>
                <w:color w:val="747474" w:themeColor="background2" w:themeShade="80"/>
              </w:rPr>
            </w:pPr>
            <w:r w:rsidRPr="003C409B">
              <w:rPr>
                <w:color w:val="747474" w:themeColor="background2" w:themeShade="80"/>
              </w:rPr>
              <w:t>1</w:t>
            </w:r>
            <w:r w:rsidRPr="003C409B" w:rsidR="002E3655">
              <w:rPr>
                <w:color w:val="747474" w:themeColor="background2" w:themeShade="80"/>
              </w:rPr>
              <w:t>6</w:t>
            </w:r>
            <w:r w:rsidRPr="003C409B">
              <w:rPr>
                <w:color w:val="747474" w:themeColor="background2" w:themeShade="80"/>
              </w:rPr>
              <w:t>.5</w:t>
            </w:r>
          </w:p>
        </w:tc>
        <w:tc>
          <w:tcPr>
            <w:tcW w:w="2143" w:type="dxa"/>
          </w:tcPr>
          <w:p w:rsidRPr="003C409B" w:rsidR="00D91F60" w:rsidP="0081091B" w:rsidRDefault="000173F0" w14:paraId="367F6367" w14:textId="27A55224">
            <w:pPr>
              <w:pStyle w:val="Subjectcolumntext"/>
              <w:cnfStyle w:val="000000100000" w:firstRow="0" w:lastRow="0" w:firstColumn="0" w:lastColumn="0" w:oddVBand="0" w:evenVBand="0" w:oddHBand="1" w:evenHBand="0" w:firstRowFirstColumn="0" w:firstRowLastColumn="0" w:lastRowFirstColumn="0" w:lastRowLastColumn="0"/>
            </w:pPr>
            <w:r w:rsidRPr="003C409B">
              <w:t>SRO legitimacy (support)</w:t>
            </w:r>
          </w:p>
        </w:tc>
        <w:tc>
          <w:tcPr>
            <w:tcW w:w="2125" w:type="dxa"/>
          </w:tcPr>
          <w:p w:rsidRPr="003C409B" w:rsidR="00D91F60" w:rsidP="0081091B" w:rsidRDefault="00D91F60" w14:paraId="5015492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3C409B" w:rsidR="00D91F60" w:rsidP="0081091B" w:rsidRDefault="00D91F60" w14:paraId="5BA50642" w14:textId="77777777">
            <w:pPr>
              <w:cnfStyle w:val="000000100000" w:firstRow="0" w:lastRow="0" w:firstColumn="0" w:lastColumn="0" w:oddVBand="0" w:evenVBand="0" w:oddHBand="1" w:evenHBand="0" w:firstRowFirstColumn="0" w:firstRowLastColumn="0" w:lastRowFirstColumn="0" w:lastRowLastColumn="0"/>
            </w:pPr>
          </w:p>
        </w:tc>
      </w:tr>
      <w:tr w:rsidRPr="003C409B" w:rsidR="008E179F" w:rsidTr="77EFFBCF" w14:paraId="11CF128B"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8E179F" w:rsidP="0081091B" w:rsidRDefault="008E179F" w14:paraId="17AA5505" w14:textId="62EEEFA1">
            <w:pPr>
              <w:rPr>
                <w:color w:val="747474" w:themeColor="background2" w:themeShade="80"/>
              </w:rPr>
            </w:pPr>
            <w:r w:rsidRPr="003C409B">
              <w:rPr>
                <w:color w:val="747474" w:themeColor="background2" w:themeShade="80"/>
              </w:rPr>
              <w:t>16.6</w:t>
            </w:r>
          </w:p>
        </w:tc>
        <w:tc>
          <w:tcPr>
            <w:tcW w:w="2143" w:type="dxa"/>
          </w:tcPr>
          <w:p w:rsidRPr="003C409B" w:rsidR="008E179F" w:rsidP="0081091B" w:rsidRDefault="008E179F" w14:paraId="7C8C6F7D" w14:textId="71289E50">
            <w:pPr>
              <w:pStyle w:val="Subjectcolumntext"/>
              <w:cnfStyle w:val="000000000000" w:firstRow="0" w:lastRow="0" w:firstColumn="0" w:lastColumn="0" w:oddVBand="0" w:evenVBand="0" w:oddHBand="0" w:evenHBand="0" w:firstRowFirstColumn="0" w:firstRowLastColumn="0" w:lastRowFirstColumn="0" w:lastRowLastColumn="0"/>
            </w:pPr>
            <w:r w:rsidRPr="003C409B">
              <w:t>Legal Enforcement</w:t>
            </w:r>
          </w:p>
        </w:tc>
        <w:tc>
          <w:tcPr>
            <w:tcW w:w="2125" w:type="dxa"/>
          </w:tcPr>
          <w:p w:rsidRPr="003C409B" w:rsidR="008E179F" w:rsidP="0081091B" w:rsidRDefault="008E179F" w14:paraId="329E03F9" w14:textId="6AA870B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3C409B" w:rsidR="008E179F" w:rsidP="0081091B" w:rsidRDefault="008E179F" w14:paraId="730B4125" w14:textId="77777777">
            <w:pPr>
              <w:cnfStyle w:val="000000000000" w:firstRow="0" w:lastRow="0" w:firstColumn="0" w:lastColumn="0" w:oddVBand="0" w:evenVBand="0" w:oddHBand="0" w:evenHBand="0" w:firstRowFirstColumn="0" w:firstRowLastColumn="0" w:lastRowFirstColumn="0" w:lastRowLastColumn="0"/>
            </w:pPr>
          </w:p>
        </w:tc>
      </w:tr>
      <w:tr w:rsidRPr="003C409B" w:rsidR="008E179F" w:rsidTr="77EFFBCF" w14:paraId="1EEE201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8E179F" w:rsidP="0081091B" w:rsidRDefault="00F74EB0" w14:paraId="5A59B7B1" w14:textId="4B766965">
            <w:pPr>
              <w:rPr>
                <w:color w:val="747474" w:themeColor="background2" w:themeShade="80"/>
              </w:rPr>
            </w:pPr>
            <w:r w:rsidRPr="003C409B">
              <w:rPr>
                <w:color w:val="747474" w:themeColor="background2" w:themeShade="80"/>
              </w:rPr>
              <w:t>16.7</w:t>
            </w:r>
          </w:p>
        </w:tc>
        <w:tc>
          <w:tcPr>
            <w:tcW w:w="2143" w:type="dxa"/>
          </w:tcPr>
          <w:p w:rsidRPr="003C409B" w:rsidR="008E179F" w:rsidP="0081091B" w:rsidRDefault="00766B69" w14:paraId="3EE8E5C8" w14:textId="77BDBF1A">
            <w:pPr>
              <w:pStyle w:val="Subjectcolumntext"/>
              <w:cnfStyle w:val="000000100000" w:firstRow="0" w:lastRow="0" w:firstColumn="0" w:lastColumn="0" w:oddVBand="0" w:evenVBand="0" w:oddHBand="1" w:evenHBand="0" w:firstRowFirstColumn="0" w:firstRowLastColumn="0" w:lastRowFirstColumn="0" w:lastRowLastColumn="0"/>
            </w:pPr>
            <w:r w:rsidRPr="003C409B">
              <w:t>SRO enforcement</w:t>
            </w:r>
          </w:p>
        </w:tc>
        <w:tc>
          <w:tcPr>
            <w:tcW w:w="2125" w:type="dxa"/>
          </w:tcPr>
          <w:p w:rsidRPr="003C409B" w:rsidR="008E179F" w:rsidP="0081091B" w:rsidRDefault="008E179F" w14:paraId="07C3F36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3C409B" w:rsidR="008E179F" w:rsidP="0081091B" w:rsidRDefault="008E179F" w14:paraId="035CEC9E" w14:textId="77777777">
            <w:pPr>
              <w:cnfStyle w:val="000000100000" w:firstRow="0" w:lastRow="0" w:firstColumn="0" w:lastColumn="0" w:oddVBand="0" w:evenVBand="0" w:oddHBand="1" w:evenHBand="0" w:firstRowFirstColumn="0" w:firstRowLastColumn="0" w:lastRowFirstColumn="0" w:lastRowLastColumn="0"/>
            </w:pPr>
          </w:p>
        </w:tc>
      </w:tr>
      <w:tr w:rsidRPr="003C409B" w:rsidR="008E179F" w:rsidTr="77EFFBCF" w14:paraId="34CCF50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8E179F" w:rsidP="0081091B" w:rsidRDefault="00F74EB0" w14:paraId="3C59D7FE" w14:textId="3DCA2C3C">
            <w:pPr>
              <w:rPr>
                <w:color w:val="747474" w:themeColor="background2" w:themeShade="80"/>
              </w:rPr>
            </w:pPr>
            <w:r w:rsidRPr="003C409B">
              <w:rPr>
                <w:color w:val="747474" w:themeColor="background2" w:themeShade="80"/>
              </w:rPr>
              <w:t>16.8</w:t>
            </w:r>
          </w:p>
        </w:tc>
        <w:tc>
          <w:tcPr>
            <w:tcW w:w="2143" w:type="dxa"/>
          </w:tcPr>
          <w:p w:rsidRPr="003C409B" w:rsidR="008E179F" w:rsidP="0081091B" w:rsidRDefault="00462C9F" w14:paraId="5DBFF646" w14:textId="1419231E">
            <w:pPr>
              <w:pStyle w:val="Subjectcolumntext"/>
              <w:cnfStyle w:val="000000000000" w:firstRow="0" w:lastRow="0" w:firstColumn="0" w:lastColumn="0" w:oddVBand="0" w:evenVBand="0" w:oddHBand="0" w:evenHBand="0" w:firstRowFirstColumn="0" w:firstRowLastColumn="0" w:lastRowFirstColumn="0" w:lastRowLastColumn="0"/>
            </w:pPr>
            <w:r w:rsidRPr="003C409B">
              <w:t>Industry self-reg enforcement</w:t>
            </w:r>
          </w:p>
        </w:tc>
        <w:tc>
          <w:tcPr>
            <w:tcW w:w="2125" w:type="dxa"/>
          </w:tcPr>
          <w:p w:rsidRPr="003C409B" w:rsidR="008E179F" w:rsidP="0081091B" w:rsidRDefault="008E179F" w14:paraId="2857D4D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3C409B" w:rsidR="008E179F" w:rsidP="0081091B" w:rsidRDefault="008E179F" w14:paraId="4C8C134B" w14:textId="77777777">
            <w:pPr>
              <w:cnfStyle w:val="000000000000" w:firstRow="0" w:lastRow="0" w:firstColumn="0" w:lastColumn="0" w:oddVBand="0" w:evenVBand="0" w:oddHBand="0" w:evenHBand="0" w:firstRowFirstColumn="0" w:firstRowLastColumn="0" w:lastRowFirstColumn="0" w:lastRowLastColumn="0"/>
            </w:pPr>
          </w:p>
        </w:tc>
      </w:tr>
      <w:tr w:rsidRPr="003C409B" w:rsidR="00036FF9" w:rsidTr="77EFFBCF" w14:paraId="65A96E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036FF9" w:rsidP="0081091B" w:rsidRDefault="00024AB0" w14:paraId="0B5C2FE4" w14:textId="2ABFE692">
            <w:pPr>
              <w:rPr>
                <w:color w:val="747474" w:themeColor="background2" w:themeShade="80"/>
              </w:rPr>
            </w:pPr>
            <w:r w:rsidRPr="003C409B">
              <w:rPr>
                <w:color w:val="747474" w:themeColor="background2" w:themeShade="80"/>
              </w:rPr>
              <w:t>16.9</w:t>
            </w:r>
          </w:p>
        </w:tc>
        <w:tc>
          <w:tcPr>
            <w:tcW w:w="2143" w:type="dxa"/>
          </w:tcPr>
          <w:p w:rsidRPr="003C409B" w:rsidR="00036FF9" w:rsidP="0081091B" w:rsidRDefault="00024AB0" w14:paraId="6AA5FBB7" w14:textId="08425758">
            <w:pPr>
              <w:pStyle w:val="Subjectcolumntext"/>
              <w:cnfStyle w:val="000000100000" w:firstRow="0" w:lastRow="0" w:firstColumn="0" w:lastColumn="0" w:oddVBand="0" w:evenVBand="0" w:oddHBand="1" w:evenHBand="0" w:firstRowFirstColumn="0" w:firstRowLastColumn="0" w:lastRowFirstColumn="0" w:lastRowLastColumn="0"/>
            </w:pPr>
            <w:r w:rsidRPr="003C409B">
              <w:t>Effectiveness</w:t>
            </w:r>
          </w:p>
        </w:tc>
        <w:tc>
          <w:tcPr>
            <w:tcW w:w="2125" w:type="dxa"/>
          </w:tcPr>
          <w:p w:rsidRPr="003C409B" w:rsidR="00036FF9" w:rsidP="0081091B" w:rsidRDefault="00036FF9" w14:paraId="7CB69D0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3C409B" w:rsidR="00036FF9" w:rsidP="0081091B" w:rsidRDefault="00036FF9" w14:paraId="04B317EC" w14:textId="77777777">
            <w:pPr>
              <w:cnfStyle w:val="000000100000" w:firstRow="0" w:lastRow="0" w:firstColumn="0" w:lastColumn="0" w:oddVBand="0" w:evenVBand="0" w:oddHBand="1" w:evenHBand="0" w:firstRowFirstColumn="0" w:firstRowLastColumn="0" w:lastRowFirstColumn="0" w:lastRowLastColumn="0"/>
            </w:pPr>
          </w:p>
        </w:tc>
      </w:tr>
      <w:tr w:rsidRPr="003C409B" w:rsidR="008E179F" w:rsidTr="77EFFBCF" w14:paraId="7E7E5F1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3C409B" w:rsidR="008E179F" w:rsidP="0081091B" w:rsidRDefault="00F74EB0" w14:paraId="7333122C" w14:textId="5F09A4EA">
            <w:pPr>
              <w:rPr>
                <w:color w:val="747474" w:themeColor="background2" w:themeShade="80"/>
              </w:rPr>
            </w:pPr>
            <w:r w:rsidRPr="003C409B">
              <w:rPr>
                <w:color w:val="747474" w:themeColor="background2" w:themeShade="80"/>
              </w:rPr>
              <w:t>16.</w:t>
            </w:r>
            <w:r w:rsidRPr="003C409B" w:rsidR="00024AB0">
              <w:rPr>
                <w:color w:val="747474" w:themeColor="background2" w:themeShade="80"/>
              </w:rPr>
              <w:t>10</w:t>
            </w:r>
          </w:p>
        </w:tc>
        <w:tc>
          <w:tcPr>
            <w:tcW w:w="2143" w:type="dxa"/>
          </w:tcPr>
          <w:p w:rsidRPr="003C409B" w:rsidR="008E179F" w:rsidP="0081091B" w:rsidRDefault="00F74EB0" w14:paraId="094D0FE8" w14:textId="4907FB83">
            <w:pPr>
              <w:pStyle w:val="Subjectcolumntext"/>
              <w:cnfStyle w:val="000000000000" w:firstRow="0" w:lastRow="0" w:firstColumn="0" w:lastColumn="0" w:oddVBand="0" w:evenVBand="0" w:oddHBand="0" w:evenHBand="0" w:firstRowFirstColumn="0" w:firstRowLastColumn="0" w:lastRowFirstColumn="0" w:lastRowLastColumn="0"/>
            </w:pPr>
            <w:r w:rsidRPr="003C409B">
              <w:t>Metrics/Ranking</w:t>
            </w:r>
          </w:p>
        </w:tc>
        <w:tc>
          <w:tcPr>
            <w:tcW w:w="2125" w:type="dxa"/>
          </w:tcPr>
          <w:p w:rsidRPr="003C409B" w:rsidR="008E179F" w:rsidP="0081091B" w:rsidRDefault="008E179F" w14:paraId="6C67FCB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3C409B" w:rsidR="008E179F" w:rsidP="0081091B" w:rsidRDefault="008E179F" w14:paraId="6C57C71C" w14:textId="77777777">
            <w:pPr>
              <w:cnfStyle w:val="000000000000" w:firstRow="0" w:lastRow="0" w:firstColumn="0" w:lastColumn="0" w:oddVBand="0" w:evenVBand="0" w:oddHBand="0" w:evenHBand="0" w:firstRowFirstColumn="0" w:firstRowLastColumn="0" w:lastRowFirstColumn="0" w:lastRowLastColumn="0"/>
            </w:pPr>
          </w:p>
        </w:tc>
      </w:tr>
    </w:tbl>
    <w:p w:rsidRPr="003C409B" w:rsidR="008D27DF" w:rsidP="004822FD" w:rsidRDefault="00B518EF" w14:paraId="6B1B84B2" w14:textId="592AC136">
      <w:pPr>
        <w:rPr>
          <w:b/>
          <w:bCs/>
          <w:color w:val="747474" w:themeColor="background2" w:themeShade="80"/>
        </w:rPr>
      </w:pPr>
      <w:r w:rsidRPr="003C409B">
        <w:br w:type="page"/>
      </w:r>
    </w:p>
    <w:p w:rsidRPr="003C409B" w:rsidR="004822FD" w:rsidP="004822FD" w:rsidRDefault="004822FD" w14:paraId="549401FB" w14:textId="4A4A5F60">
      <w:pPr>
        <w:pStyle w:val="SectionHead"/>
        <w:numPr>
          <w:ilvl w:val="0"/>
          <w:numId w:val="0"/>
        </w:numPr>
        <w:rPr>
          <w:rFonts w:cs="Arial"/>
        </w:rPr>
      </w:pPr>
      <w:bookmarkStart w:name="_Toc169692791" w:id="372"/>
      <w:bookmarkStart w:name="_Toc642836293" w:id="373"/>
      <w:bookmarkStart w:name="_Toc775831624" w:id="374"/>
      <w:bookmarkStart w:name="_Toc674637503" w:id="375"/>
      <w:bookmarkStart w:name="_Toc171328226" w:id="376"/>
      <w:r w:rsidRPr="77EFFBCF">
        <w:rPr>
          <w:rFonts w:cs="Arial"/>
        </w:rPr>
        <w:t>Authorship and Acknowledgements</w:t>
      </w:r>
      <w:bookmarkEnd w:id="372"/>
      <w:bookmarkEnd w:id="373"/>
      <w:bookmarkEnd w:id="374"/>
      <w:bookmarkEnd w:id="375"/>
      <w:bookmarkEnd w:id="376"/>
    </w:p>
    <w:p w:rsidRPr="003C409B" w:rsidR="004822FD" w:rsidRDefault="004822FD" w14:paraId="51BEBDEE" w14:textId="0DAE4EE0"/>
    <w:p w:rsidRPr="003C409B" w:rsidR="00F53A09" w:rsidP="00CF3A79" w:rsidRDefault="00F53A09" w14:paraId="14D37574" w14:textId="766D5DB4">
      <w:pPr>
        <w:spacing w:line="240" w:lineRule="auto"/>
      </w:pPr>
      <w:r w:rsidRPr="003C409B">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w:t>
      </w:r>
      <w:r w:rsidRPr="003C409B" w:rsidR="00926D8A">
        <w:t>Dr Beatriz Carmen Martínez Isidoro, Complutense University</w:t>
      </w:r>
      <w:r w:rsidRPr="003C409B" w:rsidR="00B16DA0">
        <w:t xml:space="preserve">, </w:t>
      </w:r>
      <w:r w:rsidRPr="003C409B">
        <w:t xml:space="preserve">Dr. Maria Establés, University of Castilla-La Mancha and Dr. Lucia Gloria Vázquez Rodrígeuz, University College London. </w:t>
      </w:r>
    </w:p>
    <w:p w:rsidRPr="003C409B" w:rsidR="006B7725" w:rsidP="00CF3A79" w:rsidRDefault="00F53A09" w14:paraId="4074F29A" w14:textId="77777777">
      <w:pPr>
        <w:spacing w:line="240" w:lineRule="auto"/>
      </w:pPr>
      <w:r w:rsidRPr="003C409B">
        <w:t xml:space="preserve">These reports could not have been produced without the contribution of academic advisers, and of lawyers and other advisers, who have provided expert guidance to assist our team. </w:t>
      </w:r>
    </w:p>
    <w:p w:rsidRPr="003C409B" w:rsidR="006B7725" w:rsidP="00CF3A79" w:rsidRDefault="006B7725" w14:paraId="00111EEF" w14:textId="13038ADD">
      <w:pPr>
        <w:spacing w:line="240" w:lineRule="auto"/>
      </w:pPr>
      <w:r w:rsidRPr="003C409B">
        <w:t xml:space="preserve">For this report we wish to thank </w:t>
      </w:r>
      <w:r w:rsidRPr="003C409B" w:rsidR="00E066F3">
        <w:t xml:space="preserve">the following members of our </w:t>
      </w:r>
      <w:r w:rsidRPr="003C409B" w:rsidR="00F229A2">
        <w:t>network of academic and other advisers for the BCG Project:</w:t>
      </w:r>
      <w:r w:rsidRPr="00202E6F" w:rsidR="00202E6F">
        <w:t xml:space="preserve"> Professor</w:t>
      </w:r>
      <w:r w:rsidR="00202E6F">
        <w:t xml:space="preserve"> </w:t>
      </w:r>
      <w:r w:rsidRPr="00202E6F" w:rsidR="00202E6F">
        <w:t xml:space="preserve">Guido Zurstiege and </w:t>
      </w:r>
      <w:r w:rsidR="00202E6F">
        <w:t xml:space="preserve">Dr </w:t>
      </w:r>
      <w:r w:rsidRPr="00202E6F" w:rsidR="00202E6F">
        <w:t>Nils Borchers</w:t>
      </w:r>
      <w:r w:rsidR="00202E6F">
        <w:t xml:space="preserve">, </w:t>
      </w:r>
      <w:r w:rsidRPr="00202E6F" w:rsidR="00202E6F">
        <w:t>University of Tübingen</w:t>
      </w:r>
      <w:r w:rsidR="00202E6F">
        <w:t>.</w:t>
      </w:r>
    </w:p>
    <w:p w:rsidRPr="003C409B" w:rsidR="00F53A09" w:rsidP="00CF3A79" w:rsidRDefault="00F53A09" w14:paraId="0F4D9A84" w14:textId="7B4D453E">
      <w:pPr>
        <w:spacing w:line="240" w:lineRule="auto"/>
      </w:pPr>
      <w:r w:rsidRPr="003C409B">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t>
      </w:r>
      <w:r w:rsidRPr="003C409B" w:rsidR="00F229A2">
        <w:t xml:space="preserve">written </w:t>
      </w:r>
      <w:r w:rsidRPr="003C409B">
        <w:t xml:space="preserve">text </w:t>
      </w:r>
      <w:r w:rsidRPr="003C409B" w:rsidR="00F229A2">
        <w:t xml:space="preserve">used in this report </w:t>
      </w:r>
      <w:r w:rsidRPr="003C409B">
        <w:t xml:space="preserve">we have cited them as authors, but we acknowledge and appreciate the contribution of advisers to these reports and provide more details in our ‘authorship and acknowledgements’ section. </w:t>
      </w:r>
      <w:r w:rsidRPr="003C409B" w:rsidR="00A70A4C">
        <w:t>A</w:t>
      </w:r>
      <w:r w:rsidRPr="003C409B">
        <w:t>ll errors or omissions are the responsibility of the BCG Project. Our advisers have provided various inputs to our work but full responsibility for the output rests with the PI and Co-I research leads for our BCG project.</w:t>
      </w:r>
    </w:p>
    <w:p w:rsidRPr="003C409B" w:rsidR="00F53A09" w:rsidP="00CF3A79" w:rsidRDefault="00F53A09" w14:paraId="7A349B77" w14:textId="77777777">
      <w:pPr>
        <w:spacing w:line="240" w:lineRule="auto"/>
      </w:pPr>
    </w:p>
    <w:p w:rsidRPr="003C409B" w:rsidR="00F53A09" w:rsidP="00CF3A79" w:rsidRDefault="00F53A09" w14:paraId="76F39058" w14:textId="77777777">
      <w:pPr>
        <w:spacing w:line="240" w:lineRule="auto"/>
      </w:pPr>
    </w:p>
    <w:p w:rsidRPr="003C409B" w:rsidR="00F53A09" w:rsidRDefault="00F53A09" w14:paraId="699049F1" w14:textId="77777777"/>
    <w:p w:rsidRPr="00FF0DA4" w:rsidR="00F53A09" w:rsidRDefault="00FF0DA4" w14:paraId="2ED133D5" w14:textId="1481A956">
      <w:r>
        <w:br w:type="page"/>
      </w:r>
    </w:p>
    <w:p w:rsidRPr="003C409B" w:rsidR="004822FD" w:rsidP="00C150EB" w:rsidRDefault="002C4BF1" w14:paraId="3FAE78E1" w14:textId="651FDBA4">
      <w:pPr>
        <w:pStyle w:val="SectionHead"/>
        <w:numPr>
          <w:ilvl w:val="0"/>
          <w:numId w:val="0"/>
        </w:numPr>
        <w:rPr>
          <w:rFonts w:cs="Arial"/>
        </w:rPr>
      </w:pPr>
      <w:bookmarkStart w:name="_Toc169692792" w:id="377"/>
      <w:bookmarkStart w:name="_Toc2110040905" w:id="378"/>
      <w:bookmarkStart w:name="_Toc956357078" w:id="379"/>
      <w:bookmarkStart w:name="_Toc1213882879" w:id="380"/>
      <w:bookmarkStart w:name="_Toc171328227" w:id="381"/>
      <w:r w:rsidRPr="77EFFBCF">
        <w:rPr>
          <w:rFonts w:cs="Arial"/>
        </w:rPr>
        <w:t>References</w:t>
      </w:r>
      <w:bookmarkEnd w:id="377"/>
      <w:bookmarkEnd w:id="378"/>
      <w:bookmarkEnd w:id="379"/>
      <w:bookmarkEnd w:id="380"/>
      <w:bookmarkEnd w:id="381"/>
    </w:p>
    <w:p w:rsidRPr="003C409B" w:rsidR="004822FD" w:rsidP="008D27DF" w:rsidRDefault="004822FD" w14:paraId="65F59CDA" w14:textId="77777777">
      <w:pPr>
        <w:pStyle w:val="Tableheadings"/>
      </w:pPr>
    </w:p>
    <w:p w:rsidRPr="00533B6A" w:rsidR="00533B6A" w:rsidP="00533B6A" w:rsidRDefault="00533B6A" w14:paraId="7D9A6728" w14:textId="77777777">
      <w:pPr>
        <w:spacing w:after="0" w:line="240" w:lineRule="auto"/>
        <w:ind w:left="720" w:hanging="720"/>
        <w:textAlignment w:val="baseline"/>
        <w:rPr>
          <w:rFonts w:eastAsia="Times New Roman"/>
          <w:lang w:eastAsia="en-GB"/>
        </w:rPr>
      </w:pPr>
      <w:r w:rsidRPr="00533B6A">
        <w:rPr>
          <w:rFonts w:eastAsia="Times New Roman"/>
          <w:lang w:val="de-DE" w:eastAsia="en-GB"/>
        </w:rPr>
        <w:t xml:space="preserve">ARD ZDF Deutschlandradio Beitragsservice. (2024). </w:t>
      </w:r>
      <w:r w:rsidRPr="00533B6A">
        <w:rPr>
          <w:rFonts w:eastAsia="Times New Roman"/>
          <w:i/>
          <w:iCs/>
          <w:lang w:val="de-DE" w:eastAsia="en-GB"/>
        </w:rPr>
        <w:t>Informationen für Bürgerinnen und Bürger</w:t>
      </w:r>
      <w:r w:rsidRPr="00533B6A">
        <w:rPr>
          <w:rFonts w:eastAsia="Times New Roman"/>
          <w:lang w:val="de-DE" w:eastAsia="en-GB"/>
        </w:rPr>
        <w:t xml:space="preserve">. Rundfunkbeitrag. Available: </w:t>
      </w:r>
      <w:hyperlink w:tgtFrame="_blank" w:history="1" r:id="rId288">
        <w:r w:rsidRPr="00533B6A">
          <w:rPr>
            <w:rFonts w:eastAsia="Times New Roman"/>
            <w:color w:val="0563C1"/>
            <w:u w:val="single"/>
            <w:lang w:val="de-DE" w:eastAsia="en-GB"/>
          </w:rPr>
          <w:t>https://www.rundfunkbeitrag.de/buergerinnen_und_buerger/informationen/index_ger.html</w:t>
        </w:r>
      </w:hyperlink>
      <w:r w:rsidRPr="00533B6A">
        <w:rPr>
          <w:rFonts w:eastAsia="Times New Roman"/>
          <w:lang w:val="de-DE" w:eastAsia="en-GB"/>
        </w:rPr>
        <w:t xml:space="preserve"> (accessed: 1 July 2024).</w:t>
      </w:r>
      <w:r w:rsidRPr="00533B6A">
        <w:rPr>
          <w:rFonts w:eastAsia="Times New Roman"/>
          <w:lang w:eastAsia="en-GB"/>
        </w:rPr>
        <w:t> </w:t>
      </w:r>
    </w:p>
    <w:p w:rsidRPr="00533B6A" w:rsidR="00533B6A" w:rsidP="00533B6A" w:rsidRDefault="00533B6A" w14:paraId="27745428"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 xml:space="preserve">Brunn, B. and Engels, S. (2019). </w:t>
      </w:r>
      <w:r w:rsidRPr="00533B6A">
        <w:rPr>
          <w:rFonts w:eastAsia="Times New Roman"/>
          <w:i/>
          <w:iCs/>
          <w:color w:val="000000"/>
          <w:lang w:eastAsia="en-GB"/>
        </w:rPr>
        <w:t>Prohibited and Controlled Advertising in Germany</w:t>
      </w:r>
      <w:r w:rsidRPr="00533B6A">
        <w:rPr>
          <w:rFonts w:eastAsia="Times New Roman"/>
          <w:color w:val="000000"/>
          <w:lang w:eastAsia="en-GB"/>
        </w:rPr>
        <w:t xml:space="preserve">. London: Lexology. Available: </w:t>
      </w:r>
      <w:hyperlink w:tgtFrame="_blank" w:history="1" r:id="rId289">
        <w:r w:rsidRPr="00533B6A">
          <w:rPr>
            <w:rFonts w:eastAsia="Times New Roman"/>
            <w:color w:val="0563C1"/>
            <w:u w:val="single"/>
            <w:lang w:eastAsia="en-GB"/>
          </w:rPr>
          <w:t>https://www.lexology.com/library/detail.aspx?g=cd89d227-5fef-41fe-b26d-49701244ec45</w:t>
        </w:r>
      </w:hyperlink>
      <w:r w:rsidRPr="00533B6A">
        <w:rPr>
          <w:rFonts w:eastAsia="Times New Roman"/>
          <w:color w:val="000000"/>
          <w:lang w:eastAsia="en-GB"/>
        </w:rPr>
        <w:t xml:space="preserve"> (accessed: 6 June 2024).   </w:t>
      </w:r>
    </w:p>
    <w:p w:rsidRPr="00533B6A" w:rsidR="00533B6A" w:rsidP="00533B6A" w:rsidRDefault="00533B6A" w14:paraId="34CD484A"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 xml:space="preserve">Buchner, B., Erler, M., Feindor-Schmidt, U., LL.M., &amp; Linnenberg, K.-L. (2023). Germany: Advertising &amp; Marketing. London: The Legal 500. Available: </w:t>
      </w:r>
      <w:hyperlink w:tgtFrame="_blank" w:history="1" r:id="rId290">
        <w:r w:rsidRPr="00533B6A">
          <w:rPr>
            <w:rFonts w:eastAsia="Times New Roman"/>
            <w:color w:val="0563C1"/>
            <w:u w:val="single"/>
            <w:lang w:eastAsia="en-GB"/>
          </w:rPr>
          <w:t>https://www.legal500.com/guides/chapter/germany-advertising-marketing/</w:t>
        </w:r>
      </w:hyperlink>
      <w:r w:rsidRPr="00533B6A">
        <w:rPr>
          <w:rFonts w:eastAsia="Times New Roman"/>
          <w:color w:val="0563C1"/>
          <w:u w:val="single"/>
          <w:lang w:eastAsia="en-GB"/>
        </w:rPr>
        <w:t xml:space="preserve"> </w:t>
      </w:r>
      <w:r w:rsidRPr="00533B6A">
        <w:rPr>
          <w:rFonts w:eastAsia="Times New Roman"/>
          <w:color w:val="000000"/>
          <w:lang w:eastAsia="en-GB"/>
        </w:rPr>
        <w:t>(accessed: 4 March 2024). </w:t>
      </w:r>
    </w:p>
    <w:p w:rsidRPr="00FF0DA4" w:rsidR="00A669F8" w:rsidP="00FF0DA4" w:rsidRDefault="00533B6A" w14:paraId="59F10BAC" w14:textId="4D4A0A08">
      <w:pPr>
        <w:spacing w:after="0" w:line="240" w:lineRule="auto"/>
        <w:ind w:left="720" w:hanging="720"/>
        <w:textAlignment w:val="baseline"/>
        <w:rPr>
          <w:rFonts w:eastAsia="Times New Roman"/>
          <w:color w:val="000000"/>
          <w:lang w:eastAsia="en-GB"/>
        </w:rPr>
      </w:pPr>
      <w:r w:rsidRPr="00533B6A">
        <w:rPr>
          <w:rFonts w:eastAsia="Times New Roman"/>
          <w:color w:val="000000"/>
          <w:lang w:eastAsia="en-GB"/>
        </w:rPr>
        <w:t xml:space="preserve">CIA (Central Intelligence Agency). (2022). </w:t>
      </w:r>
      <w:r w:rsidRPr="00533B6A">
        <w:rPr>
          <w:rFonts w:eastAsia="Times New Roman"/>
          <w:i/>
          <w:iCs/>
          <w:lang w:eastAsia="en-GB"/>
        </w:rPr>
        <w:t>The World Factbook</w:t>
      </w:r>
      <w:r w:rsidRPr="00533B6A">
        <w:rPr>
          <w:rFonts w:eastAsia="Times New Roman"/>
          <w:lang w:eastAsia="en-GB"/>
        </w:rPr>
        <w:t xml:space="preserve">. Virginia: CIA. Available: </w:t>
      </w:r>
      <w:hyperlink w:tgtFrame="_blank" w:history="1" r:id="rId291">
        <w:r w:rsidRPr="00533B6A">
          <w:rPr>
            <w:rFonts w:eastAsia="Times New Roman"/>
            <w:color w:val="0563C1"/>
            <w:u w:val="single"/>
            <w:lang w:eastAsia="en-GB"/>
          </w:rPr>
          <w:t>https://www.cia.gov/the-world-factbook/</w:t>
        </w:r>
      </w:hyperlink>
      <w:r w:rsidRPr="00533B6A">
        <w:rPr>
          <w:rFonts w:eastAsia="Times New Roman"/>
          <w:color w:val="000000"/>
          <w:lang w:eastAsia="en-GB"/>
        </w:rPr>
        <w:t xml:space="preserve"> (accessed: 12 December 2022). </w:t>
      </w:r>
    </w:p>
    <w:p w:rsidRPr="00A669F8" w:rsidR="00A669F8" w:rsidP="00A669F8" w:rsidRDefault="00A669F8" w14:paraId="43EC43C7" w14:textId="1F3A73AC">
      <w:pPr>
        <w:spacing w:after="0" w:line="240" w:lineRule="auto"/>
        <w:ind w:left="270" w:hanging="270"/>
        <w:textAlignment w:val="baseline"/>
        <w:rPr>
          <w:rFonts w:eastAsia="Times New Roman"/>
          <w:sz w:val="18"/>
          <w:szCs w:val="18"/>
          <w:lang w:eastAsia="en-GB"/>
        </w:rPr>
      </w:pPr>
      <w:r w:rsidRPr="00475121">
        <w:rPr>
          <w:rFonts w:eastAsia="Times New Roman"/>
          <w:lang w:val="en-US" w:eastAsia="en-GB"/>
        </w:rPr>
        <w:t xml:space="preserve">DataGuidance. (2023). </w:t>
      </w:r>
      <w:r w:rsidRPr="00475121">
        <w:rPr>
          <w:rFonts w:eastAsia="Times New Roman"/>
          <w:i/>
          <w:iCs/>
          <w:lang w:val="en-US" w:eastAsia="en-GB"/>
        </w:rPr>
        <w:t>EU: Personalized Advertising in Europe and Legal Consequences in Line with Recent Regulations</w:t>
      </w:r>
      <w:r w:rsidRPr="00475121">
        <w:rPr>
          <w:rFonts w:eastAsia="Times New Roman"/>
          <w:lang w:val="en-US" w:eastAsia="en-GB"/>
        </w:rPr>
        <w:t xml:space="preserve">. Available:  </w:t>
      </w:r>
      <w:hyperlink w:tgtFrame="_blank" w:history="1" r:id="rId292">
        <w:r w:rsidRPr="00475121">
          <w:rPr>
            <w:rFonts w:eastAsia="Times New Roman"/>
            <w:color w:val="0563C1"/>
            <w:u w:val="single"/>
            <w:lang w:val="en-US" w:eastAsia="en-GB"/>
          </w:rPr>
          <w:t>https://www.dataguidance.com/opinion/eu-personalized-advertising-europe-and-legal</w:t>
        </w:r>
      </w:hyperlink>
      <w:r w:rsidRPr="00475121">
        <w:rPr>
          <w:rFonts w:eastAsia="Times New Roman"/>
          <w:lang w:val="en-US" w:eastAsia="en-GB"/>
        </w:rPr>
        <w:t xml:space="preserve"> (accessed: 14 May 2024).</w:t>
      </w:r>
      <w:r w:rsidRPr="00475121">
        <w:rPr>
          <w:rFonts w:eastAsia="Times New Roman"/>
          <w:lang w:eastAsia="en-GB"/>
        </w:rPr>
        <w:t> </w:t>
      </w:r>
    </w:p>
    <w:p w:rsidRPr="00A669F8" w:rsidR="00A669F8" w:rsidP="00A669F8" w:rsidRDefault="00533B6A" w14:paraId="2092A145" w14:textId="2AE40C6D">
      <w:pPr>
        <w:spacing w:after="0" w:line="240" w:lineRule="auto"/>
        <w:ind w:left="720" w:hanging="720"/>
        <w:textAlignment w:val="baseline"/>
        <w:rPr>
          <w:rFonts w:eastAsia="Times New Roman"/>
          <w:color w:val="000000"/>
          <w:lang w:eastAsia="en-GB"/>
        </w:rPr>
      </w:pPr>
      <w:r w:rsidRPr="00533B6A">
        <w:rPr>
          <w:rFonts w:eastAsia="Times New Roman"/>
          <w:color w:val="000000"/>
          <w:lang w:eastAsia="en-GB"/>
        </w:rPr>
        <w:t xml:space="preserve">Davies, K. (2023). </w:t>
      </w:r>
      <w:r w:rsidRPr="00533B6A">
        <w:rPr>
          <w:rFonts w:eastAsia="Times New Roman"/>
          <w:i/>
          <w:iCs/>
          <w:color w:val="000000"/>
          <w:lang w:eastAsia="en-GB"/>
        </w:rPr>
        <w:t>Advertising in Germany - Statistics &amp; Facts</w:t>
      </w:r>
      <w:r w:rsidRPr="00533B6A">
        <w:rPr>
          <w:rFonts w:eastAsia="Times New Roman"/>
          <w:color w:val="000000"/>
          <w:lang w:eastAsia="en-GB"/>
        </w:rPr>
        <w:t xml:space="preserve">. Statista. Available: </w:t>
      </w:r>
      <w:hyperlink w:tgtFrame="_blank" w:history="1" w:anchor="topicOverview" r:id="rId293">
        <w:r w:rsidRPr="00533B6A">
          <w:rPr>
            <w:rFonts w:eastAsia="Times New Roman"/>
            <w:color w:val="0563C1"/>
            <w:u w:val="single"/>
            <w:lang w:eastAsia="en-GB"/>
          </w:rPr>
          <w:t>https://www.statista.com/topics/6261/advertising-in-germany/#topicOverview</w:t>
        </w:r>
      </w:hyperlink>
      <w:r w:rsidRPr="00533B6A">
        <w:rPr>
          <w:rFonts w:eastAsia="Times New Roman"/>
          <w:color w:val="000000"/>
          <w:lang w:eastAsia="en-GB"/>
        </w:rPr>
        <w:t xml:space="preserve"> (accessed: 4 March 2024). </w:t>
      </w:r>
    </w:p>
    <w:p w:rsidRPr="00533B6A" w:rsidR="00533B6A" w:rsidP="00533B6A" w:rsidRDefault="00533B6A" w14:paraId="70C34B1D" w14:textId="77777777">
      <w:pPr>
        <w:spacing w:after="0" w:line="240" w:lineRule="auto"/>
        <w:ind w:left="720" w:hanging="720"/>
        <w:textAlignment w:val="baseline"/>
        <w:rPr>
          <w:rFonts w:eastAsia="Times New Roman"/>
          <w:lang w:val="en-US" w:eastAsia="en-GB"/>
        </w:rPr>
      </w:pPr>
      <w:r w:rsidRPr="00533B6A">
        <w:rPr>
          <w:rFonts w:eastAsia="Times New Roman"/>
          <w:lang w:eastAsia="en-GB"/>
        </w:rPr>
        <w:t xml:space="preserve">Deutscher Presserat (The German Press Council). </w:t>
      </w:r>
      <w:r w:rsidRPr="00533B6A">
        <w:rPr>
          <w:rFonts w:eastAsia="Times New Roman"/>
          <w:i/>
          <w:iCs/>
          <w:lang w:eastAsia="en-GB"/>
        </w:rPr>
        <w:t>The German Press Code</w:t>
      </w:r>
      <w:r w:rsidRPr="00533B6A">
        <w:rPr>
          <w:rFonts w:eastAsia="Times New Roman"/>
          <w:lang w:eastAsia="en-GB"/>
        </w:rPr>
        <w:t>. Berlin: Deutscher Presserat. Available: </w:t>
      </w:r>
      <w:hyperlink w:tgtFrame="_blank" w:history="1" r:id="rId294">
        <w:r w:rsidRPr="00533B6A">
          <w:rPr>
            <w:rFonts w:eastAsia="Times New Roman"/>
            <w:color w:val="0563C1"/>
            <w:u w:val="single"/>
            <w:lang w:eastAsia="en-GB"/>
          </w:rPr>
          <w:t>https://www.presserat.de/en.html?file=files/presserat/dokumente/download/Press%20Code.pdf&amp;cid=675</w:t>
        </w:r>
      </w:hyperlink>
      <w:r w:rsidRPr="00533B6A">
        <w:rPr>
          <w:rFonts w:eastAsia="Times New Roman"/>
          <w:lang w:eastAsia="en-GB"/>
        </w:rPr>
        <w:t xml:space="preserve"> (8 July 2024).</w:t>
      </w:r>
      <w:r w:rsidRPr="00533B6A">
        <w:rPr>
          <w:rFonts w:eastAsia="Times New Roman"/>
          <w:lang w:val="en-US" w:eastAsia="en-GB"/>
        </w:rPr>
        <w:t> </w:t>
      </w:r>
    </w:p>
    <w:p w:rsidRPr="00533B6A" w:rsidR="00533B6A" w:rsidP="00533B6A" w:rsidRDefault="00533B6A" w14:paraId="0F257A5E" w14:textId="77777777">
      <w:pPr>
        <w:spacing w:after="0" w:line="240" w:lineRule="auto"/>
        <w:ind w:left="720" w:hanging="720"/>
        <w:textAlignment w:val="baseline"/>
        <w:rPr>
          <w:rFonts w:eastAsia="Times New Roman"/>
          <w:lang w:val="en-US" w:eastAsia="en-GB"/>
        </w:rPr>
      </w:pPr>
      <w:r w:rsidRPr="00533B6A">
        <w:rPr>
          <w:rFonts w:eastAsia="Times New Roman"/>
          <w:lang w:eastAsia="en-GB"/>
        </w:rPr>
        <w:t xml:space="preserve">Deutscher Presserat (The German Press Council). (n.d.). </w:t>
      </w:r>
      <w:r w:rsidRPr="00533B6A">
        <w:rPr>
          <w:rFonts w:eastAsia="Times New Roman"/>
          <w:i/>
          <w:iCs/>
          <w:lang w:eastAsia="en-GB"/>
        </w:rPr>
        <w:t>The German Press Council</w:t>
      </w:r>
      <w:r w:rsidRPr="00533B6A">
        <w:rPr>
          <w:rFonts w:eastAsia="Times New Roman"/>
          <w:lang w:eastAsia="en-GB"/>
        </w:rPr>
        <w:t>. Berlin: Deutscher Presserat. Available: </w:t>
      </w:r>
      <w:hyperlink w:tgtFrame="_blank" w:history="1" r:id="rId295">
        <w:r w:rsidRPr="00533B6A">
          <w:rPr>
            <w:rFonts w:eastAsia="Times New Roman"/>
            <w:color w:val="0563C1"/>
            <w:u w:val="single"/>
            <w:lang w:eastAsia="en-GB"/>
          </w:rPr>
          <w:t>https://www.presserat.de/en.html</w:t>
        </w:r>
      </w:hyperlink>
      <w:r w:rsidRPr="00533B6A">
        <w:rPr>
          <w:rFonts w:eastAsia="Times New Roman"/>
          <w:lang w:eastAsia="en-GB"/>
        </w:rPr>
        <w:t xml:space="preserve"> (8 July 2024).</w:t>
      </w:r>
      <w:r w:rsidRPr="00533B6A">
        <w:rPr>
          <w:rFonts w:eastAsia="Times New Roman"/>
          <w:lang w:val="en-US" w:eastAsia="en-GB"/>
        </w:rPr>
        <w:t> </w:t>
      </w:r>
    </w:p>
    <w:p w:rsidRPr="00533B6A" w:rsidR="00533B6A" w:rsidP="00533B6A" w:rsidRDefault="00533B6A" w14:paraId="2BD4321B"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 xml:space="preserve">Deutscher Werberat (German Advertising Council). (2021). </w:t>
      </w:r>
      <w:r w:rsidRPr="00533B6A">
        <w:rPr>
          <w:rFonts w:eastAsia="Times New Roman"/>
          <w:i/>
          <w:iCs/>
          <w:color w:val="000000"/>
          <w:lang w:eastAsia="en-GB"/>
        </w:rPr>
        <w:t>Balance Sheet 2021</w:t>
      </w:r>
      <w:r w:rsidRPr="00533B6A">
        <w:rPr>
          <w:rFonts w:eastAsia="Times New Roman"/>
          <w:color w:val="000000"/>
          <w:lang w:eastAsia="en-GB"/>
        </w:rPr>
        <w:t xml:space="preserve">. Berlin: Deutscher Werberat. Available: </w:t>
      </w:r>
      <w:hyperlink w:tgtFrame="_blank" w:history="1" r:id="rId296">
        <w:r w:rsidRPr="00533B6A">
          <w:rPr>
            <w:rFonts w:eastAsia="Times New Roman"/>
            <w:color w:val="0563C1"/>
            <w:u w:val="single"/>
            <w:lang w:eastAsia="en-GB"/>
          </w:rPr>
          <w:t>Balance sheet 2021 | German Advertising Council (werberat.de)</w:t>
        </w:r>
      </w:hyperlink>
      <w:r w:rsidRPr="00533B6A">
        <w:rPr>
          <w:rFonts w:eastAsia="Times New Roman"/>
          <w:lang w:eastAsia="en-GB"/>
        </w:rPr>
        <w:t xml:space="preserve"> (accessed: 2 May 2023). </w:t>
      </w:r>
    </w:p>
    <w:p w:rsidRPr="00533B6A" w:rsidR="00533B6A" w:rsidP="00533B6A" w:rsidRDefault="00533B6A" w14:paraId="0692F401" w14:textId="77777777">
      <w:pPr>
        <w:spacing w:after="0" w:line="240" w:lineRule="auto"/>
        <w:ind w:left="720" w:hanging="720"/>
        <w:textAlignment w:val="baseline"/>
        <w:rPr>
          <w:rFonts w:eastAsia="Times New Roman"/>
          <w:lang w:eastAsia="en-GB"/>
        </w:rPr>
      </w:pPr>
      <w:r w:rsidRPr="00533B6A">
        <w:rPr>
          <w:rFonts w:eastAsia="Times New Roman"/>
          <w:lang w:val="en-US" w:eastAsia="en-GB"/>
        </w:rPr>
        <w:t xml:space="preserve">Deutscher Werberat </w:t>
      </w:r>
      <w:r w:rsidRPr="00533B6A">
        <w:rPr>
          <w:rFonts w:eastAsia="Times New Roman"/>
          <w:color w:val="000000"/>
          <w:lang w:val="en-US" w:eastAsia="en-GB"/>
        </w:rPr>
        <w:t>(German Advertising Council)</w:t>
      </w:r>
      <w:r w:rsidRPr="00533B6A">
        <w:rPr>
          <w:rFonts w:eastAsia="Times New Roman"/>
          <w:lang w:val="en-US" w:eastAsia="en-GB"/>
        </w:rPr>
        <w:t xml:space="preserve">. (n.d.). </w:t>
      </w:r>
      <w:r w:rsidRPr="00533B6A">
        <w:rPr>
          <w:rFonts w:eastAsia="Times New Roman"/>
          <w:i/>
          <w:iCs/>
          <w:lang w:val="en-US" w:eastAsia="en-GB"/>
        </w:rPr>
        <w:t>English Keyfacts</w:t>
      </w:r>
      <w:r w:rsidRPr="00533B6A">
        <w:rPr>
          <w:rFonts w:eastAsia="Times New Roman"/>
          <w:color w:val="000000"/>
          <w:lang w:val="en-US" w:eastAsia="en-GB"/>
        </w:rPr>
        <w:t>. Berlin: Deutscher Werberat. Available:</w:t>
      </w:r>
      <w:r w:rsidRPr="00533B6A">
        <w:rPr>
          <w:rFonts w:eastAsia="Times New Roman"/>
          <w:lang w:val="en-US" w:eastAsia="en-GB"/>
        </w:rPr>
        <w:t xml:space="preserve"> </w:t>
      </w:r>
      <w:hyperlink w:tgtFrame="_blank" w:history="1" r:id="rId297">
        <w:r w:rsidRPr="00533B6A">
          <w:rPr>
            <w:rFonts w:eastAsia="Times New Roman"/>
            <w:color w:val="0563C1"/>
            <w:u w:val="single"/>
            <w:lang w:val="en-US" w:eastAsia="en-GB"/>
          </w:rPr>
          <w:t>https://werberat.de/english-keyfacts/</w:t>
        </w:r>
      </w:hyperlink>
      <w:r w:rsidRPr="00533B6A">
        <w:rPr>
          <w:rFonts w:eastAsia="Times New Roman"/>
          <w:lang w:val="en-US" w:eastAsia="en-GB"/>
        </w:rPr>
        <w:t xml:space="preserve"> (accessed: 1 July 2024).</w:t>
      </w:r>
      <w:r w:rsidRPr="00533B6A">
        <w:rPr>
          <w:rFonts w:eastAsia="Times New Roman"/>
          <w:lang w:eastAsia="en-GB"/>
        </w:rPr>
        <w:t> </w:t>
      </w:r>
    </w:p>
    <w:p w:rsidRPr="00533B6A" w:rsidR="00533B6A" w:rsidP="00533B6A" w:rsidRDefault="00533B6A" w14:paraId="4EA774B2" w14:textId="77777777">
      <w:pPr>
        <w:spacing w:after="0" w:line="240" w:lineRule="auto"/>
        <w:ind w:left="720" w:hanging="720"/>
        <w:textAlignment w:val="baseline"/>
        <w:rPr>
          <w:rFonts w:eastAsia="Times New Roman"/>
          <w:lang w:val="en-US" w:eastAsia="en-GB"/>
        </w:rPr>
      </w:pPr>
      <w:r w:rsidRPr="00533B6A">
        <w:rPr>
          <w:rFonts w:eastAsia="Times New Roman"/>
          <w:lang w:val="de-DE" w:eastAsia="en-GB"/>
        </w:rPr>
        <w:t xml:space="preserve">Deutscher Werberat. (2024). </w:t>
      </w:r>
      <w:r w:rsidRPr="00533B6A">
        <w:rPr>
          <w:rFonts w:eastAsia="Times New Roman"/>
          <w:i/>
          <w:iCs/>
          <w:lang w:val="de-DE" w:eastAsia="en-GB"/>
        </w:rPr>
        <w:t>Entscheidungsgremium</w:t>
      </w:r>
      <w:r w:rsidRPr="00533B6A">
        <w:rPr>
          <w:rFonts w:eastAsia="Times New Roman"/>
          <w:lang w:val="de-DE" w:eastAsia="en-GB"/>
        </w:rPr>
        <w:t>. </w:t>
      </w:r>
      <w:r w:rsidRPr="00533B6A">
        <w:rPr>
          <w:rFonts w:eastAsia="Times New Roman"/>
          <w:color w:val="000000"/>
          <w:lang w:val="en-US" w:eastAsia="en-GB"/>
        </w:rPr>
        <w:t>Berlin: Deutscher Werberat. Available:</w:t>
      </w:r>
      <w:r w:rsidRPr="00533B6A">
        <w:rPr>
          <w:rFonts w:eastAsia="Times New Roman"/>
          <w:lang w:val="de-DE" w:eastAsia="en-GB"/>
        </w:rPr>
        <w:t> </w:t>
      </w:r>
      <w:hyperlink w:tgtFrame="_blank" w:history="1" r:id="rId298">
        <w:r w:rsidRPr="00533B6A">
          <w:rPr>
            <w:rFonts w:eastAsia="Times New Roman"/>
            <w:color w:val="0563C1"/>
            <w:u w:val="single"/>
            <w:lang w:val="de-DE" w:eastAsia="en-GB"/>
          </w:rPr>
          <w:t>https://werberat.de/entscheidungsgremium/</w:t>
        </w:r>
      </w:hyperlink>
      <w:r w:rsidRPr="00533B6A">
        <w:rPr>
          <w:rFonts w:eastAsia="Times New Roman"/>
          <w:lang w:val="de-DE" w:eastAsia="en-GB"/>
        </w:rPr>
        <w:t xml:space="preserve"> (accessed: 8 July 2024).</w:t>
      </w:r>
      <w:r w:rsidRPr="00533B6A">
        <w:rPr>
          <w:rFonts w:eastAsia="Times New Roman"/>
          <w:lang w:val="en-US" w:eastAsia="en-GB"/>
        </w:rPr>
        <w:t> </w:t>
      </w:r>
    </w:p>
    <w:p w:rsidRPr="00533B6A" w:rsidR="00533B6A" w:rsidP="00533B6A" w:rsidRDefault="00533B6A" w14:paraId="0934C28F" w14:textId="77777777">
      <w:pPr>
        <w:spacing w:after="0" w:line="240" w:lineRule="auto"/>
        <w:ind w:left="720" w:hanging="720"/>
        <w:textAlignment w:val="baseline"/>
        <w:rPr>
          <w:rFonts w:eastAsia="Times New Roman"/>
          <w:lang w:val="en-US" w:eastAsia="en-GB"/>
        </w:rPr>
      </w:pPr>
      <w:r w:rsidRPr="00533B6A">
        <w:rPr>
          <w:rFonts w:eastAsia="Times New Roman"/>
          <w:lang w:val="de-DE" w:eastAsia="en-GB"/>
        </w:rPr>
        <w:t xml:space="preserve">Deutscher Werberat. (2022). </w:t>
      </w:r>
      <w:r w:rsidRPr="00533B6A">
        <w:rPr>
          <w:rFonts w:eastAsia="Times New Roman"/>
          <w:i/>
          <w:iCs/>
          <w:lang w:val="de-DE" w:eastAsia="en-GB"/>
        </w:rPr>
        <w:t>Frauenherabwürdigende Werbung – Werberat rügt erneut vier sexistische Werbemotive</w:t>
      </w:r>
      <w:r w:rsidRPr="00533B6A">
        <w:rPr>
          <w:rFonts w:eastAsia="Times New Roman"/>
          <w:lang w:val="de-DE" w:eastAsia="en-GB"/>
        </w:rPr>
        <w:t>. </w:t>
      </w:r>
      <w:r w:rsidRPr="00533B6A">
        <w:rPr>
          <w:rFonts w:eastAsia="Times New Roman"/>
          <w:color w:val="000000"/>
          <w:lang w:val="en-US" w:eastAsia="en-GB"/>
        </w:rPr>
        <w:t>Berlin: Deutscher Werberat. Available:</w:t>
      </w:r>
      <w:r w:rsidRPr="00533B6A">
        <w:rPr>
          <w:rFonts w:eastAsia="Times New Roman"/>
          <w:lang w:val="de-DE" w:eastAsia="en-GB"/>
        </w:rPr>
        <w:t> </w:t>
      </w:r>
      <w:hyperlink w:tgtFrame="_blank" w:history="1" r:id="rId299">
        <w:r w:rsidRPr="00533B6A">
          <w:rPr>
            <w:rFonts w:eastAsia="Times New Roman"/>
            <w:color w:val="0563C1"/>
            <w:u w:val="single"/>
            <w:lang w:val="de-DE" w:eastAsia="en-GB"/>
          </w:rPr>
          <w:t>https://werberat.de/herabwuerdigung-diskriminierung/frauenherabwuerdigende-werbung-werberat-ruegt-erneut-vier-sexistische-werbemotive-2/</w:t>
        </w:r>
      </w:hyperlink>
      <w:r w:rsidRPr="00533B6A">
        <w:rPr>
          <w:rFonts w:eastAsia="Times New Roman"/>
          <w:lang w:val="de-DE" w:eastAsia="en-GB"/>
        </w:rPr>
        <w:t xml:space="preserve"> (accessed: 8 July 2024).</w:t>
      </w:r>
      <w:r w:rsidRPr="00533B6A">
        <w:rPr>
          <w:rFonts w:eastAsia="Times New Roman"/>
          <w:lang w:val="en-US" w:eastAsia="en-GB"/>
        </w:rPr>
        <w:t> </w:t>
      </w:r>
    </w:p>
    <w:p w:rsidRPr="00533B6A" w:rsidR="00533B6A" w:rsidP="00533B6A" w:rsidRDefault="00533B6A" w14:paraId="48189F05" w14:textId="77777777">
      <w:pPr>
        <w:spacing w:after="0" w:line="240" w:lineRule="auto"/>
        <w:ind w:left="720" w:hanging="720"/>
        <w:textAlignment w:val="baseline"/>
        <w:rPr>
          <w:rFonts w:eastAsia="Times New Roman"/>
          <w:lang w:eastAsia="en-GB"/>
        </w:rPr>
      </w:pPr>
      <w:r w:rsidRPr="00533B6A">
        <w:rPr>
          <w:rFonts w:eastAsia="Times New Roman"/>
          <w:lang w:val="en-US" w:eastAsia="en-GB"/>
        </w:rPr>
        <w:t xml:space="preserve">Deutscher Werberat </w:t>
      </w:r>
      <w:r w:rsidRPr="00533B6A">
        <w:rPr>
          <w:rFonts w:eastAsia="Times New Roman"/>
          <w:color w:val="000000"/>
          <w:lang w:val="en-US" w:eastAsia="en-GB"/>
        </w:rPr>
        <w:t>(German Advertising Council)</w:t>
      </w:r>
      <w:r w:rsidRPr="00533B6A">
        <w:rPr>
          <w:rFonts w:eastAsia="Times New Roman"/>
          <w:lang w:val="en-US" w:eastAsia="en-GB"/>
        </w:rPr>
        <w:t xml:space="preserve">. (1979). </w:t>
      </w:r>
      <w:r w:rsidRPr="00533B6A">
        <w:rPr>
          <w:rFonts w:eastAsia="Times New Roman"/>
          <w:i/>
          <w:iCs/>
          <w:lang w:val="en-US" w:eastAsia="en-GB"/>
        </w:rPr>
        <w:t>Rules of Procedure</w:t>
      </w:r>
      <w:r w:rsidRPr="00533B6A">
        <w:rPr>
          <w:rFonts w:eastAsia="Times New Roman"/>
          <w:lang w:val="en-US" w:eastAsia="en-GB"/>
        </w:rPr>
        <w:t>.</w:t>
      </w:r>
      <w:r w:rsidRPr="00533B6A">
        <w:rPr>
          <w:rFonts w:eastAsia="Times New Roman"/>
          <w:color w:val="000000"/>
          <w:lang w:val="en-US" w:eastAsia="en-GB"/>
        </w:rPr>
        <w:t xml:space="preserve"> Berlin: Deutscher Werberat. Available:</w:t>
      </w:r>
      <w:r w:rsidRPr="00533B6A">
        <w:rPr>
          <w:rFonts w:eastAsia="Times New Roman"/>
          <w:lang w:val="en-US" w:eastAsia="en-GB"/>
        </w:rPr>
        <w:t xml:space="preserve"> </w:t>
      </w:r>
      <w:hyperlink w:tgtFrame="_blank" w:history="1" r:id="rId300">
        <w:r w:rsidRPr="00533B6A">
          <w:rPr>
            <w:rFonts w:eastAsia="Times New Roman"/>
            <w:color w:val="0563C1"/>
            <w:u w:val="single"/>
            <w:lang w:val="en-US" w:eastAsia="en-GB"/>
          </w:rPr>
          <w:t>DWR_Rules of procedure (werberat.de)</w:t>
        </w:r>
      </w:hyperlink>
      <w:r w:rsidRPr="00533B6A">
        <w:rPr>
          <w:rFonts w:eastAsia="Times New Roman"/>
          <w:lang w:val="en-US" w:eastAsia="en-GB"/>
        </w:rPr>
        <w:t xml:space="preserve"> (accessed: 2 July 2024).</w:t>
      </w:r>
      <w:r w:rsidRPr="00533B6A">
        <w:rPr>
          <w:rFonts w:eastAsia="Times New Roman"/>
          <w:lang w:eastAsia="en-GB"/>
        </w:rPr>
        <w:t> </w:t>
      </w:r>
    </w:p>
    <w:p w:rsidRPr="00533B6A" w:rsidR="00533B6A" w:rsidP="00533B6A" w:rsidRDefault="00533B6A" w14:paraId="7399700F"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 xml:space="preserve">Deutscher Werberat (German Advertising Council). (2009). </w:t>
      </w:r>
      <w:r w:rsidRPr="00533B6A">
        <w:rPr>
          <w:rFonts w:eastAsia="Times New Roman"/>
          <w:i/>
          <w:iCs/>
          <w:color w:val="000000"/>
          <w:lang w:eastAsia="en-GB"/>
        </w:rPr>
        <w:t>Tasks and Objectives</w:t>
      </w:r>
      <w:r w:rsidRPr="00533B6A">
        <w:rPr>
          <w:rFonts w:eastAsia="Times New Roman"/>
          <w:color w:val="000000"/>
          <w:lang w:eastAsia="en-GB"/>
        </w:rPr>
        <w:t xml:space="preserve">. Berlin: Deutscher Werberat. Available: </w:t>
      </w:r>
      <w:hyperlink w:tgtFrame="_blank" w:history="1" r:id="rId301">
        <w:r w:rsidRPr="00533B6A">
          <w:rPr>
            <w:rFonts w:eastAsia="Times New Roman"/>
            <w:color w:val="0563C1"/>
            <w:u w:val="single"/>
            <w:lang w:eastAsia="en-GB"/>
          </w:rPr>
          <w:t>Tasks and objectives | German Advertising Council (werberat.de)</w:t>
        </w:r>
      </w:hyperlink>
      <w:r w:rsidRPr="00533B6A">
        <w:rPr>
          <w:rFonts w:eastAsia="Times New Roman"/>
          <w:lang w:eastAsia="en-GB"/>
        </w:rPr>
        <w:t xml:space="preserve"> (accessed: 2 May 2023). </w:t>
      </w:r>
    </w:p>
    <w:p w:rsidRPr="00533B6A" w:rsidR="00533B6A" w:rsidP="00533B6A" w:rsidRDefault="00533B6A" w14:paraId="606CE935"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Deutscher Werberat (German Advertising Council). (2022).</w:t>
      </w:r>
      <w:r w:rsidRPr="00533B6A">
        <w:rPr>
          <w:rFonts w:eastAsia="Times New Roman"/>
          <w:lang w:eastAsia="en-GB"/>
        </w:rPr>
        <w:t xml:space="preserve"> </w:t>
      </w:r>
      <w:r w:rsidRPr="00533B6A">
        <w:rPr>
          <w:rFonts w:eastAsia="Times New Roman"/>
          <w:i/>
          <w:iCs/>
          <w:lang w:eastAsia="en-GB"/>
        </w:rPr>
        <w:t>The German Advertising Council will be 50 - Congratulations Everyone</w:t>
      </w:r>
      <w:r w:rsidRPr="00533B6A">
        <w:rPr>
          <w:rFonts w:eastAsia="Times New Roman"/>
          <w:lang w:eastAsia="en-GB"/>
        </w:rPr>
        <w:t xml:space="preserve">. </w:t>
      </w:r>
      <w:r w:rsidRPr="00533B6A">
        <w:rPr>
          <w:rFonts w:eastAsia="Times New Roman"/>
          <w:color w:val="000000"/>
          <w:lang w:eastAsia="en-GB"/>
        </w:rPr>
        <w:t xml:space="preserve">Berlin: Deutscher Werberat. Available: </w:t>
      </w:r>
      <w:hyperlink w:tgtFrame="_blank" w:history="1" r:id="rId302">
        <w:r w:rsidRPr="00533B6A">
          <w:rPr>
            <w:rFonts w:eastAsia="Times New Roman"/>
            <w:color w:val="0563C1"/>
            <w:u w:val="single"/>
            <w:lang w:eastAsia="en-GB"/>
          </w:rPr>
          <w:t>https://werberat.de/content/der-deutsche-werberat-wird-50-und-alle-gratulieren</w:t>
        </w:r>
      </w:hyperlink>
      <w:r w:rsidRPr="00533B6A">
        <w:rPr>
          <w:rFonts w:eastAsia="Times New Roman"/>
          <w:color w:val="000000"/>
          <w:lang w:eastAsia="en-GB"/>
        </w:rPr>
        <w:t xml:space="preserve"> </w:t>
      </w:r>
      <w:r w:rsidRPr="00533B6A">
        <w:rPr>
          <w:rFonts w:eastAsia="Times New Roman"/>
          <w:lang w:eastAsia="en-GB"/>
        </w:rPr>
        <w:t>(accessed: 2 May 2023). </w:t>
      </w:r>
    </w:p>
    <w:p w:rsidRPr="00533B6A" w:rsidR="00533B6A" w:rsidP="00533B6A" w:rsidRDefault="00533B6A" w14:paraId="4D3B7689"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European Advertising Standards Alliance (EASA). (n.d.a). </w:t>
      </w:r>
      <w:r w:rsidRPr="00533B6A">
        <w:rPr>
          <w:rFonts w:eastAsia="Times New Roman"/>
          <w:i/>
          <w:iCs/>
          <w:lang w:eastAsia="en-GB"/>
        </w:rPr>
        <w:t>Germany</w:t>
      </w:r>
      <w:r w:rsidRPr="00533B6A">
        <w:rPr>
          <w:rFonts w:eastAsia="Times New Roman"/>
          <w:lang w:eastAsia="en-GB"/>
        </w:rPr>
        <w:t xml:space="preserve">. Brussels: EASA. Available: </w:t>
      </w:r>
      <w:hyperlink w:tgtFrame="_blank" w:history="1" r:id="rId303">
        <w:r w:rsidRPr="00533B6A">
          <w:rPr>
            <w:rFonts w:eastAsia="Times New Roman"/>
            <w:color w:val="0563C1"/>
            <w:u w:val="single"/>
            <w:lang w:eastAsia="en-GB"/>
          </w:rPr>
          <w:t>GERMANY | EASA – European Advertising Standards Alliance (easa-alliance.org)</w:t>
        </w:r>
      </w:hyperlink>
      <w:r w:rsidRPr="00533B6A">
        <w:rPr>
          <w:rFonts w:eastAsia="Times New Roman"/>
          <w:lang w:eastAsia="en-GB"/>
        </w:rPr>
        <w:t xml:space="preserve"> (accessed: 2 June 2024). </w:t>
      </w:r>
    </w:p>
    <w:p w:rsidRPr="00533B6A" w:rsidR="00533B6A" w:rsidP="00533B6A" w:rsidRDefault="00533B6A" w14:paraId="7D3F4F44"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European Advertising Standards Alliance (EASA). (n.d.b). </w:t>
      </w:r>
      <w:r w:rsidRPr="00533B6A">
        <w:rPr>
          <w:rFonts w:eastAsia="Times New Roman"/>
          <w:i/>
          <w:iCs/>
          <w:lang w:eastAsia="en-GB"/>
        </w:rPr>
        <w:t>Germany: Wettbewerbszentrale</w:t>
      </w:r>
      <w:r w:rsidRPr="00533B6A">
        <w:rPr>
          <w:rFonts w:eastAsia="Times New Roman"/>
          <w:lang w:eastAsia="en-GB"/>
        </w:rPr>
        <w:t>. Brussels: EASA. Available:</w:t>
      </w:r>
      <w:r w:rsidRPr="00533B6A">
        <w:rPr>
          <w:rFonts w:eastAsia="Times New Roman"/>
          <w:color w:val="0563C1"/>
          <w:u w:val="single"/>
          <w:lang w:eastAsia="en-GB"/>
        </w:rPr>
        <w:t xml:space="preserve"> </w:t>
      </w:r>
      <w:hyperlink w:tgtFrame="_blank" w:history="1" r:id="rId304">
        <w:r w:rsidRPr="00533B6A">
          <w:rPr>
            <w:rFonts w:eastAsia="Times New Roman"/>
            <w:color w:val="0563C1"/>
            <w:u w:val="single"/>
            <w:lang w:eastAsia="en-GB"/>
          </w:rPr>
          <w:t>GERMANY | EASA – European Advertising Standards Alliance (easa-alliance.org)</w:t>
        </w:r>
      </w:hyperlink>
      <w:r w:rsidRPr="00533B6A">
        <w:rPr>
          <w:rFonts w:eastAsia="Times New Roman"/>
          <w:lang w:eastAsia="en-GB"/>
        </w:rPr>
        <w:t xml:space="preserve"> (accessed: 2 June 2024). </w:t>
      </w:r>
    </w:p>
    <w:p w:rsidR="00533B6A" w:rsidP="00533B6A" w:rsidRDefault="00533B6A" w14:paraId="00D0DA52" w14:textId="2B5C5BF5">
      <w:pPr>
        <w:spacing w:after="0" w:line="240" w:lineRule="auto"/>
        <w:ind w:left="720" w:hanging="720"/>
        <w:textAlignment w:val="baseline"/>
        <w:rPr>
          <w:rFonts w:eastAsia="Times New Roman"/>
          <w:lang w:eastAsia="en-GB"/>
        </w:rPr>
      </w:pPr>
      <w:r w:rsidRPr="00533B6A">
        <w:rPr>
          <w:rFonts w:eastAsia="Times New Roman"/>
          <w:lang w:eastAsia="en-GB"/>
        </w:rPr>
        <w:t xml:space="preserve">European Advertising Standards Alliance (EASA). (2021). </w:t>
      </w:r>
      <w:r w:rsidRPr="00533B6A">
        <w:rPr>
          <w:rFonts w:eastAsia="Times New Roman"/>
          <w:i/>
          <w:iCs/>
          <w:lang w:eastAsia="en-GB"/>
        </w:rPr>
        <w:t>EASA Member Spotlight: Deutscher Werberat</w:t>
      </w:r>
      <w:r w:rsidRPr="00533B6A">
        <w:rPr>
          <w:rFonts w:eastAsia="Times New Roman"/>
          <w:lang w:eastAsia="en-GB"/>
        </w:rPr>
        <w:t xml:space="preserve">. Brussels: EASA. Available: </w:t>
      </w:r>
      <w:hyperlink w:tgtFrame="_blank" w:history="1" r:id="rId305">
        <w:r w:rsidRPr="00533B6A">
          <w:rPr>
            <w:rFonts w:eastAsia="Times New Roman"/>
            <w:color w:val="0563C1"/>
            <w:u w:val="single"/>
            <w:lang w:eastAsia="en-GB"/>
          </w:rPr>
          <w:t>EASA Member Spotlight: Deutscher Werberat | EASA – European Advertising Standards Alliance (easa-alliance.org)</w:t>
        </w:r>
      </w:hyperlink>
      <w:r w:rsidRPr="00533B6A">
        <w:rPr>
          <w:rFonts w:eastAsia="Times New Roman"/>
          <w:lang w:eastAsia="en-GB"/>
        </w:rPr>
        <w:t xml:space="preserve"> (accessed: 2 June 2024). </w:t>
      </w:r>
    </w:p>
    <w:p w:rsidRPr="00A669F8" w:rsidR="00A669F8" w:rsidP="00A669F8" w:rsidRDefault="00A669F8" w14:paraId="11408ED6" w14:textId="7CCD7D04">
      <w:pPr>
        <w:spacing w:after="0" w:line="240" w:lineRule="auto"/>
        <w:ind w:left="270" w:hanging="270"/>
        <w:textAlignment w:val="baseline"/>
        <w:rPr>
          <w:rFonts w:eastAsia="Times New Roman"/>
          <w:sz w:val="18"/>
          <w:szCs w:val="18"/>
          <w:lang w:eastAsia="en-GB"/>
        </w:rPr>
      </w:pPr>
      <w:r w:rsidRPr="00475121">
        <w:rPr>
          <w:rFonts w:eastAsia="Times New Roman"/>
          <w:lang w:val="en-US" w:eastAsia="en-GB"/>
        </w:rPr>
        <w:t xml:space="preserve">European Commission. (2024). </w:t>
      </w:r>
      <w:r w:rsidRPr="00475121">
        <w:rPr>
          <w:rFonts w:eastAsia="Times New Roman"/>
          <w:i/>
          <w:iCs/>
          <w:lang w:val="en-US" w:eastAsia="en-GB"/>
        </w:rPr>
        <w:t>Investigation of the Commission and Consumer Authorities Finds That Online Influencers Rarely Disclose Commercial Content</w:t>
      </w:r>
      <w:r w:rsidRPr="00475121">
        <w:rPr>
          <w:rFonts w:eastAsia="Times New Roman"/>
          <w:lang w:val="en-US" w:eastAsia="en-GB"/>
        </w:rPr>
        <w:t xml:space="preserve">. Brussels: European Commission. Available: </w:t>
      </w:r>
      <w:hyperlink w:tgtFrame="_blank" w:history="1" r:id="rId306">
        <w:r w:rsidRPr="00475121">
          <w:rPr>
            <w:rFonts w:eastAsia="Times New Roman"/>
            <w:color w:val="0563C1"/>
            <w:u w:val="single"/>
            <w:lang w:val="en-US" w:eastAsia="en-GB"/>
          </w:rPr>
          <w:t>https://ec.europa.eu/commission/presscorner/detail/en/ip_24_708</w:t>
        </w:r>
      </w:hyperlink>
      <w:r w:rsidRPr="00475121">
        <w:rPr>
          <w:rFonts w:eastAsia="Times New Roman"/>
          <w:lang w:val="en-US" w:eastAsia="en-GB"/>
        </w:rPr>
        <w:t xml:space="preserve"> (accessed: 14 May 2024).</w:t>
      </w:r>
      <w:r w:rsidRPr="00475121">
        <w:rPr>
          <w:rFonts w:eastAsia="Times New Roman"/>
          <w:lang w:eastAsia="en-GB"/>
        </w:rPr>
        <w:t> </w:t>
      </w:r>
    </w:p>
    <w:p w:rsidRPr="00533B6A" w:rsidR="00533B6A" w:rsidP="00533B6A" w:rsidRDefault="00533B6A" w14:paraId="67541D94" w14:textId="77777777">
      <w:pPr>
        <w:spacing w:after="0" w:line="240" w:lineRule="auto"/>
        <w:ind w:left="720" w:hanging="720"/>
        <w:textAlignment w:val="baseline"/>
        <w:rPr>
          <w:rFonts w:eastAsia="Times New Roman"/>
          <w:lang w:eastAsia="en-GB"/>
        </w:rPr>
      </w:pPr>
      <w:r w:rsidRPr="00533B6A">
        <w:rPr>
          <w:rFonts w:eastAsia="Times New Roman"/>
          <w:lang w:eastAsia="en-GB"/>
        </w:rPr>
        <w:t>European Union. (n.d.).</w:t>
      </w:r>
      <w:r w:rsidRPr="00533B6A">
        <w:rPr>
          <w:rFonts w:eastAsia="Times New Roman"/>
          <w:i/>
          <w:iCs/>
          <w:lang w:eastAsia="en-GB"/>
        </w:rPr>
        <w:t xml:space="preserve"> Germany - European Union</w:t>
      </w:r>
      <w:r w:rsidRPr="00533B6A">
        <w:rPr>
          <w:rFonts w:eastAsia="Times New Roman"/>
          <w:lang w:eastAsia="en-GB"/>
        </w:rPr>
        <w:t xml:space="preserve">. Brussels: EU. Available: </w:t>
      </w:r>
      <w:hyperlink w:tgtFrame="_blank" w:history="1" r:id="rId307">
        <w:r w:rsidRPr="00533B6A">
          <w:rPr>
            <w:rFonts w:eastAsia="Times New Roman"/>
            <w:color w:val="0563C1"/>
            <w:u w:val="single"/>
            <w:lang w:eastAsia="en-GB"/>
          </w:rPr>
          <w:t>https://european-union.europa.eu/principles-countries-history/country-profiles/germany_en</w:t>
        </w:r>
      </w:hyperlink>
      <w:r w:rsidRPr="00533B6A">
        <w:rPr>
          <w:rFonts w:eastAsia="Times New Roman"/>
          <w:lang w:eastAsia="en-GB"/>
        </w:rPr>
        <w:t xml:space="preserve"> (accessed: 4 March 2023). </w:t>
      </w:r>
    </w:p>
    <w:p w:rsidRPr="00533B6A" w:rsidR="00533B6A" w:rsidP="00533B6A" w:rsidRDefault="00533B6A" w14:paraId="20FFB3E6"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Global Advertising Lawyers Alliance</w:t>
      </w:r>
      <w:r w:rsidRPr="00533B6A">
        <w:rPr>
          <w:rFonts w:eastAsia="Times New Roman"/>
          <w:lang w:eastAsia="en-GB"/>
        </w:rPr>
        <w:t>. (2019).</w:t>
      </w:r>
      <w:r w:rsidRPr="00533B6A">
        <w:rPr>
          <w:rFonts w:eastAsia="Times New Roman"/>
          <w:i/>
          <w:iCs/>
          <w:lang w:eastAsia="en-GB"/>
        </w:rPr>
        <w:t xml:space="preserve"> Advertising Law: A Global Legal Perspective</w:t>
      </w:r>
      <w:r w:rsidRPr="00533B6A">
        <w:rPr>
          <w:rFonts w:eastAsia="Times New Roman"/>
          <w:lang w:eastAsia="en-GB"/>
        </w:rPr>
        <w:t>. New York: GALA. </w:t>
      </w:r>
    </w:p>
    <w:p w:rsidRPr="00533B6A" w:rsidR="00533B6A" w:rsidP="00533B6A" w:rsidRDefault="00533B6A" w14:paraId="0CA54A89"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Hallin, D.C. and Mancini, P. (2004). </w:t>
      </w:r>
      <w:r w:rsidRPr="00533B6A">
        <w:rPr>
          <w:rFonts w:eastAsia="Times New Roman"/>
          <w:i/>
          <w:iCs/>
          <w:lang w:eastAsia="en-GB"/>
        </w:rPr>
        <w:t>Comparing Media Systems: Three Models of Media and Politics</w:t>
      </w:r>
      <w:r w:rsidRPr="00533B6A">
        <w:rPr>
          <w:rFonts w:eastAsia="Times New Roman"/>
          <w:lang w:eastAsia="en-GB"/>
        </w:rPr>
        <w:t>. Cambridge: Cambridge University Press.   </w:t>
      </w:r>
    </w:p>
    <w:p w:rsidR="00533B6A" w:rsidP="00A669F8" w:rsidRDefault="00533B6A" w14:paraId="3C29244A" w14:textId="6B6C61C1">
      <w:pPr>
        <w:spacing w:after="0" w:line="240" w:lineRule="auto"/>
        <w:ind w:left="720" w:hanging="720"/>
        <w:textAlignment w:val="baseline"/>
        <w:rPr>
          <w:rFonts w:eastAsia="Times New Roman"/>
          <w:lang w:eastAsia="en-GB"/>
        </w:rPr>
      </w:pPr>
      <w:r w:rsidRPr="00533B6A">
        <w:rPr>
          <w:rFonts w:eastAsia="Times New Roman"/>
          <w:color w:val="000000"/>
          <w:lang w:eastAsia="en-GB"/>
        </w:rPr>
        <w:t xml:space="preserve">Hallin, D. and Mancini, P. (2019). 'Western Media Systems in Comparative Perspective' in J. Curran and D. Hesmondhalgh (eds) </w:t>
      </w:r>
      <w:r w:rsidRPr="00533B6A">
        <w:rPr>
          <w:rFonts w:eastAsia="Times New Roman"/>
          <w:i/>
          <w:iCs/>
          <w:lang w:eastAsia="en-GB"/>
        </w:rPr>
        <w:t>Media and Society</w:t>
      </w:r>
      <w:r w:rsidRPr="00533B6A">
        <w:rPr>
          <w:rFonts w:eastAsia="Times New Roman"/>
          <w:lang w:eastAsia="en-GB"/>
        </w:rPr>
        <w:t>, 6th Edition, London: Bloomsbury. 167-185. </w:t>
      </w:r>
    </w:p>
    <w:p w:rsidRPr="00A669F8" w:rsidR="00A669F8" w:rsidP="00A669F8" w:rsidRDefault="00A669F8" w14:paraId="37EF2B44" w14:textId="1E76D0B3">
      <w:pPr>
        <w:spacing w:after="0" w:line="240" w:lineRule="auto"/>
        <w:ind w:left="270" w:hanging="270"/>
        <w:textAlignment w:val="baseline"/>
        <w:rPr>
          <w:rFonts w:eastAsia="Times New Roman"/>
          <w:sz w:val="18"/>
          <w:szCs w:val="18"/>
          <w:lang w:eastAsia="en-GB"/>
        </w:rPr>
      </w:pPr>
      <w:r w:rsidRPr="00475121">
        <w:rPr>
          <w:rFonts w:eastAsia="Times New Roman"/>
          <w:lang w:eastAsia="en-GB"/>
        </w:rPr>
        <w:t xml:space="preserve">Hardy, J.  (2022). </w:t>
      </w:r>
      <w:hyperlink w:tgtFrame="_blank" w:history="1" r:id="rId308">
        <w:r w:rsidRPr="00475121">
          <w:rPr>
            <w:rFonts w:eastAsia="Times New Roman"/>
            <w:i/>
            <w:iCs/>
            <w:color w:val="0563C1"/>
            <w:u w:val="single"/>
            <w:lang w:eastAsia="en-GB"/>
          </w:rPr>
          <w:t>Branded Content: The Fateful Merging of Media and Marketing.</w:t>
        </w:r>
      </w:hyperlink>
      <w:r w:rsidRPr="00475121">
        <w:rPr>
          <w:rFonts w:eastAsia="Times New Roman"/>
          <w:color w:val="212121"/>
          <w:lang w:eastAsia="en-GB"/>
        </w:rPr>
        <w:t xml:space="preserve"> London: Routledge. </w:t>
      </w:r>
    </w:p>
    <w:p w:rsidRPr="00533B6A" w:rsidR="00533B6A" w:rsidP="00533B6A" w:rsidRDefault="00533B6A" w14:paraId="1161FF68"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Holznagel, B., Kalbhenn, J. C. (2023). </w:t>
      </w:r>
      <w:r w:rsidRPr="00533B6A">
        <w:rPr>
          <w:rFonts w:eastAsia="Times New Roman"/>
          <w:color w:val="333333"/>
          <w:lang w:eastAsia="en-GB"/>
        </w:rPr>
        <w:t xml:space="preserve">‘Country Report: Germany’, in </w:t>
      </w:r>
      <w:r w:rsidRPr="00533B6A">
        <w:rPr>
          <w:rFonts w:eastAsia="Times New Roman"/>
          <w:i/>
          <w:iCs/>
          <w:color w:val="333333"/>
          <w:lang w:eastAsia="en-GB"/>
        </w:rPr>
        <w:t>Monitoring Media Pluralism in the Digital Era</w:t>
      </w:r>
      <w:r w:rsidRPr="00533B6A">
        <w:rPr>
          <w:rFonts w:eastAsia="Times New Roman"/>
          <w:color w:val="333333"/>
          <w:lang w:eastAsia="en-GB"/>
        </w:rPr>
        <w:t>.</w:t>
      </w:r>
      <w:r w:rsidRPr="00533B6A">
        <w:rPr>
          <w:rFonts w:eastAsia="Times New Roman"/>
          <w:i/>
          <w:iCs/>
          <w:color w:val="333333"/>
          <w:lang w:eastAsia="en-GB"/>
        </w:rPr>
        <w:t xml:space="preserve"> </w:t>
      </w:r>
      <w:r w:rsidRPr="00533B6A">
        <w:rPr>
          <w:rFonts w:eastAsia="Times New Roman"/>
          <w:color w:val="333333"/>
          <w:lang w:eastAsia="en-GB"/>
        </w:rPr>
        <w:t>Florence: Centre for Media Pluralism and Media Freedom (CMPF)</w:t>
      </w:r>
      <w:r w:rsidRPr="00533B6A">
        <w:rPr>
          <w:rFonts w:eastAsia="Times New Roman"/>
          <w:lang w:eastAsia="en-GB"/>
        </w:rPr>
        <w:t xml:space="preserve">, Media Pluralism Monitor (MPM). Available: </w:t>
      </w:r>
      <w:hyperlink w:tgtFrame="_blank" w:history="1" r:id="rId309">
        <w:r w:rsidRPr="00533B6A">
          <w:rPr>
            <w:rFonts w:eastAsia="Times New Roman"/>
            <w:color w:val="0563C1"/>
            <w:u w:val="single"/>
            <w:lang w:eastAsia="en-GB"/>
          </w:rPr>
          <w:t>https://cadmus.eui.eu/bitstream/handle/1814/75723/Germany_results_mpm_2023_cmpf.pdf?sequence=1&amp;isAllowed=y</w:t>
        </w:r>
      </w:hyperlink>
      <w:r w:rsidRPr="00533B6A">
        <w:rPr>
          <w:rFonts w:eastAsia="Times New Roman"/>
          <w:lang w:eastAsia="en-GB"/>
        </w:rPr>
        <w:t xml:space="preserve"> (accessed: 4 March 2024). </w:t>
      </w:r>
    </w:p>
    <w:p w:rsidRPr="00533B6A" w:rsidR="00533B6A" w:rsidP="00533B6A" w:rsidRDefault="00533B6A" w14:paraId="778FE80F"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Holznagel, B., Kalbhenn, J. C. (2022). </w:t>
      </w:r>
      <w:r w:rsidRPr="00533B6A">
        <w:rPr>
          <w:rFonts w:eastAsia="Times New Roman"/>
          <w:color w:val="333333"/>
          <w:lang w:eastAsia="en-GB"/>
        </w:rPr>
        <w:t xml:space="preserve">‘Country Report: Germany’, in </w:t>
      </w:r>
      <w:r w:rsidRPr="00533B6A">
        <w:rPr>
          <w:rFonts w:eastAsia="Times New Roman"/>
          <w:i/>
          <w:iCs/>
          <w:color w:val="333333"/>
          <w:lang w:eastAsia="en-GB"/>
        </w:rPr>
        <w:t>Monitoring Media Pluralism in the Digital Era</w:t>
      </w:r>
      <w:r w:rsidRPr="00533B6A">
        <w:rPr>
          <w:rFonts w:eastAsia="Times New Roman"/>
          <w:color w:val="333333"/>
          <w:lang w:eastAsia="en-GB"/>
        </w:rPr>
        <w:t>.</w:t>
      </w:r>
      <w:r w:rsidRPr="00533B6A">
        <w:rPr>
          <w:rFonts w:eastAsia="Times New Roman"/>
          <w:i/>
          <w:iCs/>
          <w:color w:val="333333"/>
          <w:lang w:eastAsia="en-GB"/>
        </w:rPr>
        <w:t xml:space="preserve"> </w:t>
      </w:r>
      <w:r w:rsidRPr="00533B6A">
        <w:rPr>
          <w:rFonts w:eastAsia="Times New Roman"/>
          <w:color w:val="333333"/>
          <w:lang w:eastAsia="en-GB"/>
        </w:rPr>
        <w:t>Florence: Centre for Media Pluralism and Media Freedom (CMPF)</w:t>
      </w:r>
      <w:r w:rsidRPr="00533B6A">
        <w:rPr>
          <w:rFonts w:eastAsia="Times New Roman"/>
          <w:lang w:eastAsia="en-GB"/>
        </w:rPr>
        <w:t xml:space="preserve">, Media Pluralism Monitor (MPM). Available: </w:t>
      </w:r>
      <w:hyperlink w:tgtFrame="_blank" w:history="1" r:id="rId310">
        <w:r w:rsidRPr="00533B6A">
          <w:rPr>
            <w:rFonts w:eastAsia="Times New Roman"/>
            <w:color w:val="0563C1"/>
            <w:u w:val="single"/>
            <w:lang w:eastAsia="en-GB"/>
          </w:rPr>
          <w:t>https://cadmus.eui.eu/handle/1814/74690</w:t>
        </w:r>
      </w:hyperlink>
      <w:r w:rsidRPr="00533B6A">
        <w:rPr>
          <w:rFonts w:eastAsia="Times New Roman"/>
          <w:lang w:eastAsia="en-GB"/>
        </w:rPr>
        <w:t xml:space="preserve"> (accessed: 26 September 2022). </w:t>
      </w:r>
    </w:p>
    <w:p w:rsidRPr="00533B6A" w:rsidR="00533B6A" w:rsidP="00533B6A" w:rsidRDefault="00533B6A" w14:paraId="66C678E3"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IBISWorld. (2024). </w:t>
      </w:r>
      <w:r w:rsidRPr="00533B6A">
        <w:rPr>
          <w:rFonts w:eastAsia="Times New Roman"/>
          <w:i/>
          <w:iCs/>
          <w:lang w:eastAsia="en-GB"/>
        </w:rPr>
        <w:t>Film and Television Programme Production in Germany - Market Size, Industry Analysis, Trends and Forecasts (2024-2029)</w:t>
      </w:r>
      <w:r w:rsidRPr="00533B6A">
        <w:rPr>
          <w:rFonts w:eastAsia="Times New Roman"/>
          <w:lang w:eastAsia="en-GB"/>
        </w:rPr>
        <w:t xml:space="preserve">. IBISWorld.  Available: </w:t>
      </w:r>
      <w:hyperlink w:tgtFrame="_blank" w:history="1" r:id="rId311">
        <w:r w:rsidRPr="00533B6A">
          <w:rPr>
            <w:rFonts w:eastAsia="Times New Roman"/>
            <w:color w:val="0563C1"/>
            <w:u w:val="single"/>
            <w:lang w:eastAsia="en-GB"/>
          </w:rPr>
          <w:t>https://www.ibisworld.com/germany/industry/film-television-programme-production/921/</w:t>
        </w:r>
      </w:hyperlink>
      <w:r w:rsidRPr="00533B6A">
        <w:rPr>
          <w:rFonts w:eastAsia="Times New Roman"/>
          <w:lang w:eastAsia="en-GB"/>
        </w:rPr>
        <w:t xml:space="preserve"> (accessed: 1 July 2024). </w:t>
      </w:r>
    </w:p>
    <w:p w:rsidRPr="00533B6A" w:rsidR="00533B6A" w:rsidP="00533B6A" w:rsidRDefault="00533B6A" w14:paraId="67189CF7"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Kempe- Müller, S. (2021). ‘Germany’, in Jordan, P. and Butcher, A. (ed.) </w:t>
      </w:r>
      <w:r w:rsidRPr="00533B6A">
        <w:rPr>
          <w:rFonts w:eastAsia="Times New Roman"/>
          <w:i/>
          <w:iCs/>
          <w:lang w:eastAsia="en-GB"/>
        </w:rPr>
        <w:t>International Advertising Law: A Practical Global Guide</w:t>
      </w:r>
      <w:r w:rsidRPr="00533B6A">
        <w:rPr>
          <w:rFonts w:eastAsia="Times New Roman"/>
          <w:lang w:eastAsia="en-GB"/>
        </w:rPr>
        <w:t>. Surrey: Globe Law and Business. 235-258. </w:t>
      </w:r>
    </w:p>
    <w:p w:rsidRPr="00533B6A" w:rsidR="00533B6A" w:rsidP="00533B6A" w:rsidRDefault="00533B6A" w14:paraId="364A9D47"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Klein, D., &amp; von dem Bussche, A. (2024). </w:t>
      </w:r>
      <w:r w:rsidRPr="00533B6A">
        <w:rPr>
          <w:rFonts w:eastAsia="Times New Roman"/>
          <w:i/>
          <w:iCs/>
          <w:lang w:eastAsia="en-GB"/>
        </w:rPr>
        <w:t>Germany. In Telecoms, Media and Internet Laws and Regulations</w:t>
      </w:r>
      <w:r w:rsidRPr="00533B6A">
        <w:rPr>
          <w:rFonts w:eastAsia="Times New Roman"/>
          <w:lang w:eastAsia="en-GB"/>
        </w:rPr>
        <w:t>. London: Global Legal Group. Available: https://iclg.com/practice-areas/telecoms-media-and-internet-laws-and-regulations/germany (accessed: 14 March 2024). </w:t>
      </w:r>
    </w:p>
    <w:p w:rsidRPr="00533B6A" w:rsidR="00533B6A" w:rsidP="00533B6A" w:rsidRDefault="00533B6A" w14:paraId="678075B2"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Kroener, N. (2023). </w:t>
      </w:r>
      <w:r w:rsidRPr="00533B6A">
        <w:rPr>
          <w:rFonts w:eastAsia="Times New Roman"/>
          <w:i/>
          <w:iCs/>
          <w:lang w:eastAsia="en-GB"/>
        </w:rPr>
        <w:t>The Media Landscape in Germany</w:t>
      </w:r>
      <w:r w:rsidRPr="00533B6A">
        <w:rPr>
          <w:rFonts w:eastAsia="Times New Roman"/>
          <w:lang w:eastAsia="en-GB"/>
        </w:rPr>
        <w:t xml:space="preserve">. Connective 3. Available: </w:t>
      </w:r>
      <w:hyperlink w:tgtFrame="_blank" w:history="1" r:id="rId312">
        <w:r w:rsidRPr="00533B6A">
          <w:rPr>
            <w:rFonts w:eastAsia="Times New Roman"/>
            <w:color w:val="0563C1"/>
            <w:u w:val="single"/>
            <w:lang w:eastAsia="en-GB"/>
          </w:rPr>
          <w:t>https://connective3.com/blog/the-media-landscape-in-germany/</w:t>
        </w:r>
      </w:hyperlink>
      <w:r w:rsidRPr="00533B6A">
        <w:rPr>
          <w:rFonts w:eastAsia="Times New Roman"/>
          <w:lang w:eastAsia="en-GB"/>
        </w:rPr>
        <w:t xml:space="preserve"> (accessed: 1 July 2024). </w:t>
      </w:r>
    </w:p>
    <w:p w:rsidRPr="00533B6A" w:rsidR="00533B6A" w:rsidP="00533B6A" w:rsidRDefault="00533B6A" w14:paraId="463023C0"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Peters, M. (2021). </w:t>
      </w:r>
      <w:r w:rsidRPr="00533B6A">
        <w:rPr>
          <w:rFonts w:eastAsia="Times New Roman"/>
          <w:i/>
          <w:iCs/>
          <w:lang w:eastAsia="en-GB"/>
        </w:rPr>
        <w:t>Insight: An Overview of Media and Entertainment Law in Germany</w:t>
      </w:r>
      <w:r w:rsidRPr="00533B6A">
        <w:rPr>
          <w:rFonts w:eastAsia="Times New Roman"/>
          <w:lang w:eastAsia="en-GB"/>
        </w:rPr>
        <w:t xml:space="preserve">. London: Lexology. Available: </w:t>
      </w:r>
      <w:hyperlink w:tgtFrame="_blank" w:history="1" w:anchor="footnote-108" r:id="rId313">
        <w:r w:rsidRPr="00533B6A">
          <w:rPr>
            <w:rFonts w:eastAsia="Times New Roman"/>
            <w:color w:val="0563C1"/>
            <w:u w:val="single"/>
            <w:lang w:eastAsia="en-GB"/>
          </w:rPr>
          <w:t>https://www.lexology.com/library/detail.aspx?g=d58f527c-60cb-4963-82c8-25530940ed51#footnote-108</w:t>
        </w:r>
      </w:hyperlink>
      <w:r w:rsidRPr="00533B6A">
        <w:rPr>
          <w:rFonts w:eastAsia="Times New Roman"/>
          <w:lang w:eastAsia="en-GB"/>
        </w:rPr>
        <w:t xml:space="preserve"> (accessed: 6 June 2024). </w:t>
      </w:r>
    </w:p>
    <w:p w:rsidR="00533B6A" w:rsidP="00533B6A" w:rsidRDefault="00533B6A" w14:paraId="3FD860C8" w14:textId="5B3596B8">
      <w:pPr>
        <w:spacing w:after="0" w:line="240" w:lineRule="auto"/>
        <w:ind w:left="720" w:hanging="720"/>
        <w:textAlignment w:val="baseline"/>
        <w:rPr>
          <w:rFonts w:eastAsia="Times New Roman"/>
          <w:color w:val="000000"/>
          <w:lang w:eastAsia="en-GB"/>
        </w:rPr>
      </w:pPr>
      <w:r w:rsidRPr="00533B6A">
        <w:rPr>
          <w:rFonts w:eastAsia="Times New Roman"/>
          <w:color w:val="000000"/>
          <w:lang w:eastAsia="en-GB"/>
        </w:rPr>
        <w:t xml:space="preserve">Reporters Sans Frontières. (2023). </w:t>
      </w:r>
      <w:r w:rsidRPr="00533B6A">
        <w:rPr>
          <w:rFonts w:eastAsia="Times New Roman"/>
          <w:i/>
          <w:iCs/>
          <w:color w:val="000000"/>
          <w:lang w:eastAsia="en-GB"/>
        </w:rPr>
        <w:t>World Press Freedom Index</w:t>
      </w:r>
      <w:r w:rsidRPr="00533B6A">
        <w:rPr>
          <w:rFonts w:eastAsia="Times New Roman"/>
          <w:color w:val="000000"/>
          <w:lang w:eastAsia="en-GB"/>
        </w:rPr>
        <w:t xml:space="preserve">. Version 2023. Available: </w:t>
      </w:r>
      <w:hyperlink w:tgtFrame="_blank" w:history="1" r:id="rId314">
        <w:r w:rsidRPr="00533B6A">
          <w:rPr>
            <w:rFonts w:eastAsia="Times New Roman"/>
            <w:color w:val="0563C1"/>
            <w:u w:val="single"/>
            <w:lang w:eastAsia="en-GB"/>
          </w:rPr>
          <w:t>https://rsf.org/en/index</w:t>
        </w:r>
      </w:hyperlink>
      <w:r w:rsidRPr="00533B6A">
        <w:rPr>
          <w:rFonts w:eastAsia="Times New Roman"/>
          <w:color w:val="000000"/>
          <w:lang w:eastAsia="en-GB"/>
        </w:rPr>
        <w:t xml:space="preserve"> (accessed: 20 November 2023). </w:t>
      </w:r>
    </w:p>
    <w:p w:rsidRPr="00A669F8" w:rsidR="00A669F8" w:rsidP="00A669F8" w:rsidRDefault="00A669F8" w14:paraId="31E3F121" w14:textId="5E3BAA4D">
      <w:pPr>
        <w:spacing w:after="0" w:line="240" w:lineRule="auto"/>
        <w:ind w:left="270" w:hanging="270"/>
        <w:textAlignment w:val="baseline"/>
        <w:rPr>
          <w:rFonts w:eastAsia="Times New Roman"/>
          <w:sz w:val="18"/>
          <w:szCs w:val="18"/>
          <w:lang w:eastAsia="en-GB"/>
        </w:rPr>
      </w:pPr>
      <w:r w:rsidRPr="00475121">
        <w:rPr>
          <w:rFonts w:eastAsia="Times New Roman"/>
          <w:lang w:val="en-US" w:eastAsia="en-GB"/>
        </w:rPr>
        <w:t xml:space="preserve">Society for Computers and Law. (2024). </w:t>
      </w:r>
      <w:r w:rsidRPr="00475121">
        <w:rPr>
          <w:rFonts w:eastAsia="Times New Roman"/>
          <w:i/>
          <w:iCs/>
          <w:lang w:val="en-US" w:eastAsia="en-GB"/>
        </w:rPr>
        <w:t>European Commission and Consumer Authorities Investigate Online Influencers</w:t>
      </w:r>
      <w:r w:rsidRPr="00475121">
        <w:rPr>
          <w:rFonts w:eastAsia="Times New Roman"/>
          <w:lang w:val="en-US" w:eastAsia="en-GB"/>
        </w:rPr>
        <w:t xml:space="preserve">. Bristol: Society for Computers and Law. Available: </w:t>
      </w:r>
      <w:hyperlink w:tgtFrame="_blank" w:history="1" w:anchor=":~:text=In%20addition%2C%20influencers%20who%20sell,into%20force%20in%20the%20EU" r:id="rId315">
        <w:r w:rsidRPr="00475121">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475121">
        <w:rPr>
          <w:rFonts w:eastAsia="Times New Roman"/>
          <w:lang w:val="en-US" w:eastAsia="en-GB"/>
        </w:rPr>
        <w:t xml:space="preserve"> (accessed: 14 May 2024).</w:t>
      </w:r>
      <w:r w:rsidRPr="00475121">
        <w:rPr>
          <w:rFonts w:eastAsia="Times New Roman"/>
          <w:lang w:eastAsia="en-GB"/>
        </w:rPr>
        <w:t> </w:t>
      </w:r>
    </w:p>
    <w:p w:rsidRPr="00533B6A" w:rsidR="00533B6A" w:rsidP="00533B6A" w:rsidRDefault="00533B6A" w14:paraId="6B059EF0"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 xml:space="preserve">Statista. (n.d.). </w:t>
      </w:r>
      <w:r w:rsidRPr="00533B6A">
        <w:rPr>
          <w:rFonts w:eastAsia="Times New Roman"/>
          <w:i/>
          <w:iCs/>
          <w:color w:val="000000"/>
          <w:lang w:eastAsia="en-GB"/>
        </w:rPr>
        <w:t>Advertising &amp; Media: Media - Germany</w:t>
      </w:r>
      <w:r w:rsidRPr="00533B6A">
        <w:rPr>
          <w:rFonts w:eastAsia="Times New Roman"/>
          <w:color w:val="000000"/>
          <w:lang w:eastAsia="en-GB"/>
        </w:rPr>
        <w:t xml:space="preserve">. Statista. Available: </w:t>
      </w:r>
      <w:hyperlink w:tgtFrame="_blank" w:history="1" r:id="rId316">
        <w:r w:rsidRPr="00533B6A">
          <w:rPr>
            <w:rFonts w:eastAsia="Times New Roman"/>
            <w:color w:val="0563C1"/>
            <w:u w:val="single"/>
            <w:lang w:eastAsia="en-GB"/>
          </w:rPr>
          <w:t>https://www.statista.com/outlook/amo/media/germany</w:t>
        </w:r>
      </w:hyperlink>
      <w:r w:rsidRPr="00533B6A">
        <w:rPr>
          <w:rFonts w:eastAsia="Times New Roman"/>
          <w:color w:val="000000"/>
          <w:lang w:eastAsia="en-GB"/>
        </w:rPr>
        <w:t xml:space="preserve"> (accessed 22 April 2024). </w:t>
      </w:r>
    </w:p>
    <w:p w:rsidRPr="00533B6A" w:rsidR="00533B6A" w:rsidP="00533B6A" w:rsidRDefault="00533B6A" w14:paraId="51AF4590"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 xml:space="preserve">Statista Market Insights. (2024). </w:t>
      </w:r>
      <w:r w:rsidRPr="00533B6A">
        <w:rPr>
          <w:rFonts w:eastAsia="Times New Roman"/>
          <w:i/>
          <w:iCs/>
          <w:color w:val="000000"/>
          <w:lang w:eastAsia="en-GB"/>
        </w:rPr>
        <w:t>Digital Newspapers and Magazines - Germany</w:t>
      </w:r>
      <w:r w:rsidRPr="00533B6A">
        <w:rPr>
          <w:rFonts w:eastAsia="Times New Roman"/>
          <w:color w:val="000000"/>
          <w:lang w:eastAsia="en-GB"/>
        </w:rPr>
        <w:t xml:space="preserve">. Statista. Available: </w:t>
      </w:r>
      <w:hyperlink w:tgtFrame="_blank" w:history="1" r:id="rId317">
        <w:r w:rsidRPr="00533B6A">
          <w:rPr>
            <w:rFonts w:eastAsia="Times New Roman"/>
            <w:color w:val="0563C1"/>
            <w:u w:val="single"/>
            <w:lang w:eastAsia="en-GB"/>
          </w:rPr>
          <w:t>https://www.statista.com/outlook/amo/media/newspapers-magazines/digital-newspapers-magazines/germany</w:t>
        </w:r>
      </w:hyperlink>
      <w:r w:rsidRPr="00533B6A">
        <w:rPr>
          <w:rFonts w:eastAsia="Times New Roman"/>
          <w:color w:val="000000"/>
          <w:lang w:eastAsia="en-GB"/>
        </w:rPr>
        <w:t xml:space="preserve"> (accessed: 22 April 2024). </w:t>
      </w:r>
    </w:p>
    <w:p w:rsidRPr="00533B6A" w:rsidR="00533B6A" w:rsidP="00533B6A" w:rsidRDefault="00533B6A" w14:paraId="4C0C8033"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Thomaß, B. and Horz, C. (2024). </w:t>
      </w:r>
      <w:r w:rsidRPr="00533B6A">
        <w:rPr>
          <w:rFonts w:eastAsia="Times New Roman"/>
          <w:i/>
          <w:iCs/>
          <w:lang w:eastAsia="en-GB"/>
        </w:rPr>
        <w:t>Germany</w:t>
      </w:r>
      <w:r w:rsidRPr="00533B6A">
        <w:rPr>
          <w:rFonts w:eastAsia="Times New Roman"/>
          <w:lang w:eastAsia="en-GB"/>
        </w:rPr>
        <w:t xml:space="preserve">. Media Landscapes. Available: </w:t>
      </w:r>
      <w:hyperlink w:tgtFrame="_blank" w:history="1" r:id="rId318">
        <w:r w:rsidRPr="00533B6A">
          <w:rPr>
            <w:rFonts w:eastAsia="Times New Roman"/>
            <w:color w:val="0563C1"/>
            <w:u w:val="single"/>
            <w:lang w:eastAsia="en-GB"/>
          </w:rPr>
          <w:t>https://medialandscapes.org/country/germany</w:t>
        </w:r>
      </w:hyperlink>
      <w:r w:rsidRPr="00533B6A">
        <w:rPr>
          <w:rFonts w:eastAsia="Times New Roman"/>
          <w:lang w:eastAsia="en-GB"/>
        </w:rPr>
        <w:t xml:space="preserve"> (accessed 1 July 2024). </w:t>
      </w:r>
    </w:p>
    <w:p w:rsidRPr="00533B6A" w:rsidR="00533B6A" w:rsidP="00533B6A" w:rsidRDefault="00533B6A" w14:paraId="169F0B08" w14:textId="77777777">
      <w:pPr>
        <w:spacing w:after="0" w:line="240" w:lineRule="auto"/>
        <w:ind w:left="270" w:hanging="270"/>
        <w:textAlignment w:val="baseline"/>
        <w:rPr>
          <w:rFonts w:eastAsia="Times New Roman"/>
          <w:lang w:eastAsia="en-GB"/>
        </w:rPr>
      </w:pPr>
      <w:r w:rsidRPr="00533B6A">
        <w:rPr>
          <w:rFonts w:eastAsia="Times New Roman"/>
          <w:color w:val="000000"/>
          <w:lang w:eastAsia="en-GB"/>
        </w:rPr>
        <w:t xml:space="preserve">The International Chamber of Commerce (ICC). (2018). </w:t>
      </w:r>
      <w:r w:rsidRPr="00533B6A">
        <w:rPr>
          <w:rFonts w:eastAsia="Times New Roman"/>
          <w:i/>
          <w:iCs/>
          <w:color w:val="000000"/>
          <w:lang w:eastAsia="en-GB"/>
        </w:rPr>
        <w:t>ICC Advertising and Marketing Communications Code</w:t>
      </w:r>
      <w:r w:rsidRPr="00533B6A">
        <w:rPr>
          <w:rFonts w:eastAsia="Times New Roman"/>
          <w:color w:val="000000"/>
          <w:lang w:eastAsia="en-GB"/>
        </w:rPr>
        <w:t xml:space="preserve">. </w:t>
      </w:r>
      <w:r w:rsidRPr="00533B6A">
        <w:rPr>
          <w:rFonts w:eastAsia="Times New Roman"/>
          <w:lang w:eastAsia="en-GB"/>
        </w:rPr>
        <w:t>Paris: ICC. </w:t>
      </w:r>
    </w:p>
    <w:p w:rsidRPr="00533B6A" w:rsidR="00533B6A" w:rsidP="00533B6A" w:rsidRDefault="00533B6A" w14:paraId="6E76F7F6" w14:textId="77777777">
      <w:pPr>
        <w:spacing w:after="0" w:line="240" w:lineRule="auto"/>
        <w:ind w:left="270" w:hanging="270"/>
        <w:textAlignment w:val="baseline"/>
        <w:rPr>
          <w:rFonts w:eastAsia="Times New Roman"/>
          <w:lang w:eastAsia="en-GB"/>
        </w:rPr>
      </w:pPr>
      <w:r w:rsidRPr="00533B6A">
        <w:rPr>
          <w:rFonts w:eastAsia="Times New Roman"/>
          <w:lang w:eastAsia="en-GB"/>
        </w:rPr>
        <w:t xml:space="preserve">Available: </w:t>
      </w:r>
      <w:hyperlink w:tgtFrame="_blank" w:history="1" r:id="rId319">
        <w:r w:rsidRPr="00533B6A">
          <w:rPr>
            <w:rFonts w:eastAsia="Times New Roman"/>
            <w:color w:val="0563C1"/>
            <w:u w:val="single"/>
            <w:lang w:eastAsia="en-GB"/>
          </w:rPr>
          <w:t>ICC Advertising and Marketing Communications Code - ICC - International Chamber of Commerce (iccwbo.org)</w:t>
        </w:r>
      </w:hyperlink>
      <w:r w:rsidRPr="00533B6A">
        <w:rPr>
          <w:rFonts w:eastAsia="Times New Roman"/>
          <w:lang w:eastAsia="en-GB"/>
        </w:rPr>
        <w:t xml:space="preserve"> </w:t>
      </w:r>
      <w:r w:rsidRPr="00533B6A">
        <w:rPr>
          <w:rFonts w:eastAsia="Times New Roman"/>
          <w:color w:val="000000"/>
          <w:lang w:eastAsia="en-GB"/>
        </w:rPr>
        <w:t>(accessed: 2 May 2023). </w:t>
      </w:r>
    </w:p>
    <w:p w:rsidRPr="00533B6A" w:rsidR="00533B6A" w:rsidP="00533B6A" w:rsidRDefault="00533B6A" w14:paraId="65139233"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 xml:space="preserve">The International Chamber of Commerce (ICC). (2021). </w:t>
      </w:r>
      <w:r w:rsidRPr="00533B6A">
        <w:rPr>
          <w:rFonts w:eastAsia="Times New Roman"/>
          <w:i/>
          <w:iCs/>
          <w:lang w:eastAsia="en-GB"/>
        </w:rPr>
        <w:t>The ICC Response to ISO Proposal</w:t>
      </w:r>
      <w:r w:rsidRPr="00533B6A">
        <w:rPr>
          <w:rFonts w:eastAsia="Times New Roman"/>
          <w:lang w:eastAsia="en-GB"/>
        </w:rPr>
        <w:t xml:space="preserve">. Paris: ICC. Available: </w:t>
      </w:r>
      <w:hyperlink w:tgtFrame="_blank" w:history="1" r:id="rId320">
        <w:r w:rsidRPr="00533B6A">
          <w:rPr>
            <w:rFonts w:eastAsia="Times New Roman"/>
            <w:color w:val="0563C1"/>
            <w:u w:val="single"/>
            <w:lang w:eastAsia="en-GB"/>
          </w:rPr>
          <w:t>icc-response-iso-proposal-020621.pdf (toyassociation.org)</w:t>
        </w:r>
      </w:hyperlink>
      <w:r w:rsidRPr="00533B6A">
        <w:rPr>
          <w:rFonts w:eastAsia="Times New Roman"/>
          <w:color w:val="000000"/>
          <w:lang w:eastAsia="en-GB"/>
        </w:rPr>
        <w:t xml:space="preserve"> (accessed: 2 May 2023). </w:t>
      </w:r>
    </w:p>
    <w:p w:rsidR="00533B6A" w:rsidP="00533B6A" w:rsidRDefault="00533B6A" w14:paraId="3ADC95DB" w14:textId="320136F9">
      <w:pPr>
        <w:spacing w:after="0" w:line="240" w:lineRule="auto"/>
        <w:ind w:left="720" w:hanging="720"/>
        <w:textAlignment w:val="baseline"/>
        <w:rPr>
          <w:rFonts w:eastAsia="Times New Roman"/>
          <w:color w:val="000000"/>
          <w:lang w:eastAsia="en-GB"/>
        </w:rPr>
      </w:pPr>
      <w:r w:rsidRPr="00533B6A">
        <w:rPr>
          <w:rFonts w:eastAsia="Times New Roman"/>
          <w:color w:val="000000"/>
          <w:lang w:eastAsia="en-GB"/>
        </w:rPr>
        <w:t xml:space="preserve">The State Media Authorities. (n.d.). </w:t>
      </w:r>
      <w:r w:rsidRPr="00533B6A">
        <w:rPr>
          <w:rFonts w:eastAsia="Times New Roman"/>
          <w:i/>
          <w:iCs/>
          <w:color w:val="000000"/>
          <w:lang w:eastAsia="en-GB"/>
        </w:rPr>
        <w:t>About the Media Authorities</w:t>
      </w:r>
      <w:r w:rsidRPr="00533B6A">
        <w:rPr>
          <w:rFonts w:eastAsia="Times New Roman"/>
          <w:color w:val="000000"/>
          <w:lang w:eastAsia="en-GB"/>
        </w:rPr>
        <w:t xml:space="preserve">. Berlin: Die Medienanstalten. Available: </w:t>
      </w:r>
      <w:hyperlink w:tgtFrame="_blank" w:history="1" r:id="rId321">
        <w:r w:rsidRPr="00533B6A">
          <w:rPr>
            <w:rFonts w:eastAsia="Times New Roman"/>
            <w:color w:val="0563C1"/>
            <w:u w:val="single"/>
            <w:lang w:eastAsia="en-GB"/>
          </w:rPr>
          <w:t>https://www.die-medienanstalten.de/en/about-the-media-authorities</w:t>
        </w:r>
      </w:hyperlink>
      <w:r w:rsidRPr="00533B6A">
        <w:rPr>
          <w:rFonts w:eastAsia="Times New Roman"/>
          <w:color w:val="000000"/>
          <w:lang w:eastAsia="en-GB"/>
        </w:rPr>
        <w:t xml:space="preserve"> (accessed: 23 April 2024). </w:t>
      </w:r>
    </w:p>
    <w:p w:rsidRPr="00A669F8" w:rsidR="00A669F8" w:rsidP="00A669F8" w:rsidRDefault="00A669F8" w14:paraId="73A6B09E" w14:textId="01E13D6A">
      <w:pPr>
        <w:spacing w:after="0" w:line="240" w:lineRule="auto"/>
        <w:ind w:left="270" w:hanging="270"/>
        <w:textAlignment w:val="baseline"/>
        <w:rPr>
          <w:rFonts w:eastAsia="Times New Roman"/>
          <w:sz w:val="18"/>
          <w:szCs w:val="18"/>
          <w:lang w:eastAsia="en-GB"/>
        </w:rPr>
      </w:pPr>
      <w:r w:rsidRPr="00475121">
        <w:rPr>
          <w:rFonts w:eastAsia="Times New Roman"/>
          <w:lang w:val="de-DE" w:eastAsia="en-GB"/>
        </w:rPr>
        <w:t xml:space="preserve">von Rimscha, M. B. (2024). Regulierung von Werbeinhalten [Regulation of Advertising Content]. In H. Gundlach (ed.), </w:t>
      </w:r>
      <w:r w:rsidRPr="00475121">
        <w:rPr>
          <w:rFonts w:eastAsia="Times New Roman"/>
          <w:i/>
          <w:iCs/>
          <w:lang w:val="de-DE" w:eastAsia="en-GB"/>
        </w:rPr>
        <w:t>Handbuch Medienregulierung: Handbuch für Wissenschaft und Studium</w:t>
      </w:r>
      <w:r w:rsidRPr="00475121">
        <w:rPr>
          <w:rFonts w:eastAsia="Times New Roman"/>
          <w:lang w:val="de-DE" w:eastAsia="en-GB"/>
        </w:rPr>
        <w:t xml:space="preserve"> (Upcoming).</w:t>
      </w:r>
      <w:r w:rsidRPr="00475121">
        <w:rPr>
          <w:rFonts w:eastAsia="Times New Roman"/>
          <w:lang w:eastAsia="en-GB"/>
        </w:rPr>
        <w:t> </w:t>
      </w:r>
    </w:p>
    <w:p w:rsidRPr="00533B6A" w:rsidR="00533B6A" w:rsidP="00533B6A" w:rsidRDefault="00533B6A" w14:paraId="3B6DB88B" w14:textId="77777777">
      <w:pPr>
        <w:spacing w:after="0" w:line="240" w:lineRule="auto"/>
        <w:ind w:left="720" w:hanging="720"/>
        <w:textAlignment w:val="baseline"/>
        <w:rPr>
          <w:rFonts w:eastAsia="Times New Roman"/>
          <w:lang w:eastAsia="en-GB"/>
        </w:rPr>
      </w:pPr>
      <w:r w:rsidRPr="00533B6A">
        <w:rPr>
          <w:rFonts w:eastAsia="Times New Roman"/>
          <w:color w:val="000000"/>
          <w:lang w:eastAsia="en-GB"/>
        </w:rPr>
        <w:t xml:space="preserve">Wettbewerbszentrale (The Central Competition Office). </w:t>
      </w:r>
      <w:r w:rsidRPr="00533B6A">
        <w:rPr>
          <w:rFonts w:eastAsia="Times New Roman"/>
          <w:color w:val="000000"/>
          <w:lang w:val="de-DE" w:eastAsia="en-GB"/>
        </w:rPr>
        <w:t xml:space="preserve">(n.d.). </w:t>
      </w:r>
      <w:r w:rsidRPr="00533B6A">
        <w:rPr>
          <w:rFonts w:eastAsia="Times New Roman"/>
          <w:i/>
          <w:iCs/>
          <w:color w:val="000000"/>
          <w:lang w:val="de-DE" w:eastAsia="en-GB"/>
        </w:rPr>
        <w:t>Our Mission</w:t>
      </w:r>
      <w:r w:rsidRPr="00533B6A">
        <w:rPr>
          <w:rFonts w:eastAsia="Times New Roman"/>
          <w:color w:val="000000"/>
          <w:lang w:val="de-DE" w:eastAsia="en-GB"/>
        </w:rPr>
        <w:t xml:space="preserve">. Bad Homburg: Wettbewerbszentrale. </w:t>
      </w:r>
      <w:r w:rsidRPr="00533B6A">
        <w:rPr>
          <w:rFonts w:eastAsia="Times New Roman"/>
          <w:color w:val="000000"/>
          <w:lang w:eastAsia="en-GB"/>
        </w:rPr>
        <w:t xml:space="preserve">Available: </w:t>
      </w:r>
      <w:hyperlink w:tgtFrame="_blank" w:history="1" r:id="rId322">
        <w:r w:rsidRPr="00533B6A">
          <w:rPr>
            <w:rFonts w:eastAsia="Times New Roman"/>
            <w:color w:val="0563C1"/>
            <w:u w:val="single"/>
            <w:lang w:eastAsia="en-GB"/>
          </w:rPr>
          <w:t>Competition Centre (wettbewerbszentrale.de)</w:t>
        </w:r>
      </w:hyperlink>
      <w:r w:rsidRPr="00533B6A">
        <w:rPr>
          <w:rFonts w:eastAsia="Times New Roman"/>
          <w:color w:val="000000"/>
          <w:lang w:eastAsia="en-GB"/>
        </w:rPr>
        <w:t xml:space="preserve"> (accessed: 2 May 2023).  </w:t>
      </w:r>
    </w:p>
    <w:p w:rsidRPr="00533B6A" w:rsidR="00533B6A" w:rsidP="00533B6A" w:rsidRDefault="00533B6A" w14:paraId="7B4D78FF" w14:textId="77777777">
      <w:pPr>
        <w:spacing w:after="0" w:line="240" w:lineRule="auto"/>
        <w:ind w:left="720" w:hanging="720"/>
        <w:textAlignment w:val="baseline"/>
        <w:rPr>
          <w:rFonts w:eastAsia="Times New Roman"/>
          <w:lang w:eastAsia="en-GB"/>
        </w:rPr>
      </w:pPr>
      <w:r w:rsidRPr="00533B6A">
        <w:rPr>
          <w:rFonts w:eastAsia="Times New Roman"/>
          <w:lang w:eastAsia="en-GB"/>
        </w:rPr>
        <w:t xml:space="preserve">World Bank, The. 2021/2022. </w:t>
      </w:r>
      <w:r w:rsidRPr="00533B6A">
        <w:rPr>
          <w:rFonts w:eastAsia="Times New Roman"/>
          <w:i/>
          <w:iCs/>
          <w:lang w:eastAsia="en-GB"/>
        </w:rPr>
        <w:t>World Development Indicators: The World by Income and Region</w:t>
      </w:r>
      <w:r w:rsidRPr="00533B6A">
        <w:rPr>
          <w:rFonts w:eastAsia="Times New Roman"/>
          <w:lang w:eastAsia="en-GB"/>
        </w:rPr>
        <w:t xml:space="preserve">. Washington: The World Bank. Available: </w:t>
      </w:r>
      <w:hyperlink w:tgtFrame="_blank" w:history="1" w:anchor=":~:text=The%20World%20Bank%20classifies%20economies%20for%20analytical%20purposes,which%20is%20applied%20to%20smooth%20exchange%20rate%20fluctuations" r:id="rId323">
        <w:r w:rsidRPr="00533B6A">
          <w:rPr>
            <w:rFonts w:eastAsia="Times New Roman"/>
            <w:color w:val="0563C1"/>
            <w:u w:val="single"/>
            <w:lang w:eastAsia="en-GB"/>
          </w:rPr>
          <w:t>https://datatopics.worldbank.org/world-development-indicators/the-world-by-income-and-region.html#:~:text=The%20World%20Bank%20classifies%20economies%20for%20analytical%20purposes,which%20is%20applied%20to%20smooth%20exchange%20rate%20fluctuations</w:t>
        </w:r>
      </w:hyperlink>
      <w:r w:rsidRPr="00533B6A">
        <w:rPr>
          <w:rFonts w:eastAsia="Times New Roman"/>
          <w:lang w:eastAsia="en-GB"/>
        </w:rPr>
        <w:t xml:space="preserve"> (accessed: 12 December 2022). </w:t>
      </w:r>
    </w:p>
    <w:p w:rsidRPr="00533B6A" w:rsidR="00533B6A" w:rsidP="00533B6A" w:rsidRDefault="00533B6A" w14:paraId="6627B9EF" w14:textId="77777777">
      <w:pPr>
        <w:spacing w:after="0" w:line="240" w:lineRule="auto"/>
        <w:ind w:left="720" w:hanging="720"/>
        <w:textAlignment w:val="baseline"/>
        <w:rPr>
          <w:rFonts w:eastAsia="Times New Roman"/>
          <w:lang w:eastAsia="en-GB"/>
        </w:rPr>
      </w:pPr>
      <w:r w:rsidRPr="00533B6A">
        <w:rPr>
          <w:rFonts w:eastAsia="Times New Roman"/>
          <w:lang w:val="de-DE" w:eastAsia="en-GB"/>
        </w:rPr>
        <w:t xml:space="preserve">Zentralverband der deutschen Werbewirtschaft (ZAW). (2024). </w:t>
      </w:r>
      <w:r w:rsidRPr="00533B6A">
        <w:rPr>
          <w:rFonts w:eastAsia="Times New Roman"/>
          <w:i/>
          <w:iCs/>
          <w:lang w:val="de-DE" w:eastAsia="en-GB"/>
        </w:rPr>
        <w:t>Deutscher Werberat</w:t>
      </w:r>
      <w:r w:rsidRPr="00533B6A">
        <w:rPr>
          <w:rFonts w:eastAsia="Times New Roman"/>
          <w:lang w:val="de-DE" w:eastAsia="en-GB"/>
        </w:rPr>
        <w:t xml:space="preserve">. Berlin: ZAW. Available: </w:t>
      </w:r>
      <w:hyperlink w:tgtFrame="_blank" w:history="1" r:id="rId324">
        <w:r w:rsidRPr="00533B6A">
          <w:rPr>
            <w:rFonts w:eastAsia="Times New Roman"/>
            <w:color w:val="0563C1"/>
            <w:u w:val="single"/>
            <w:lang w:val="de-DE" w:eastAsia="en-GB"/>
          </w:rPr>
          <w:t>https://zaw.de/selbstregulierung/deutscher-werberat/</w:t>
        </w:r>
      </w:hyperlink>
      <w:r w:rsidRPr="00533B6A">
        <w:rPr>
          <w:rFonts w:eastAsia="Times New Roman"/>
          <w:lang w:val="de-DE" w:eastAsia="en-GB"/>
        </w:rPr>
        <w:t xml:space="preserve"> (accessed: 2 July 2024).</w:t>
      </w:r>
      <w:r w:rsidRPr="00533B6A">
        <w:rPr>
          <w:rFonts w:eastAsia="Times New Roman"/>
          <w:lang w:eastAsia="en-GB"/>
        </w:rPr>
        <w:t> </w:t>
      </w:r>
    </w:p>
    <w:p w:rsidRPr="00533B6A" w:rsidR="00533B6A" w:rsidP="00533B6A" w:rsidRDefault="00533B6A" w14:paraId="1D14E3DD" w14:textId="77777777">
      <w:pPr>
        <w:spacing w:after="0" w:line="240" w:lineRule="auto"/>
        <w:ind w:left="720" w:hanging="720"/>
        <w:textAlignment w:val="baseline"/>
        <w:rPr>
          <w:rFonts w:eastAsia="Times New Roman"/>
          <w:lang w:eastAsia="en-GB"/>
        </w:rPr>
      </w:pPr>
      <w:r w:rsidRPr="00533B6A">
        <w:rPr>
          <w:rFonts w:eastAsia="Times New Roman"/>
          <w:lang w:val="de-DE" w:eastAsia="en-GB"/>
        </w:rPr>
        <w:t xml:space="preserve">Zentralverband der deutschen Werbewirtschaft (ZAW). (2024). </w:t>
      </w:r>
      <w:r w:rsidRPr="00533B6A">
        <w:rPr>
          <w:rFonts w:eastAsia="Times New Roman"/>
          <w:i/>
          <w:iCs/>
          <w:lang w:val="de-DE" w:eastAsia="en-GB"/>
        </w:rPr>
        <w:t>Werbemarkt auch 2023 im leichten Plus. Wirtschaftliche Aussichten für 2024 aber unsicher, politische Vertretung der Branche geforderter denn je</w:t>
      </w:r>
      <w:r w:rsidRPr="00533B6A">
        <w:rPr>
          <w:rFonts w:eastAsia="Times New Roman"/>
          <w:lang w:val="de-DE" w:eastAsia="en-GB"/>
        </w:rPr>
        <w:t xml:space="preserve">. Berlin: ZAW. Available: </w:t>
      </w:r>
      <w:hyperlink w:tgtFrame="_blank" w:history="1" r:id="rId325">
        <w:r w:rsidRPr="00533B6A">
          <w:rPr>
            <w:rFonts w:eastAsia="Times New Roman"/>
            <w:color w:val="0563C1"/>
            <w:u w:val="single"/>
            <w:lang w:val="de-DE" w:eastAsia="en-GB"/>
          </w:rPr>
          <w:t>https://zaw.de/werbemarkt-auch-2023-im-leichten-plus-wirtschaftliche-aussichten-fuer-2024-aber-unsicher-politische-vertretung-der-branche-geforderter-denn-je/</w:t>
        </w:r>
      </w:hyperlink>
      <w:r w:rsidRPr="00533B6A">
        <w:rPr>
          <w:rFonts w:eastAsia="Times New Roman"/>
          <w:lang w:val="de-DE" w:eastAsia="en-GB"/>
        </w:rPr>
        <w:t>  (accessed: 2 July 2024).</w:t>
      </w:r>
      <w:r w:rsidRPr="00533B6A">
        <w:rPr>
          <w:rFonts w:eastAsia="Times New Roman"/>
          <w:lang w:eastAsia="en-GB"/>
        </w:rPr>
        <w:t> </w:t>
      </w:r>
    </w:p>
    <w:p w:rsidRPr="00533B6A" w:rsidR="004822FD" w:rsidP="008D27DF" w:rsidRDefault="004822FD" w14:paraId="06A3068B" w14:textId="77777777">
      <w:pPr>
        <w:pStyle w:val="Tableheadings"/>
      </w:pPr>
    </w:p>
    <w:p w:rsidRPr="00533B6A" w:rsidR="004822FD" w:rsidP="008D27DF" w:rsidRDefault="004822FD" w14:paraId="3259979F" w14:textId="77777777">
      <w:pPr>
        <w:pStyle w:val="Tableheadings"/>
      </w:pPr>
    </w:p>
    <w:p w:rsidRPr="00533B6A" w:rsidR="004822FD" w:rsidP="008D27DF" w:rsidRDefault="004822FD" w14:paraId="3BDB1171" w14:textId="77777777">
      <w:pPr>
        <w:pStyle w:val="Tableheadings"/>
      </w:pPr>
    </w:p>
    <w:sectPr w:rsidRPr="00533B6A" w:rsidR="004822FD" w:rsidSect="000D63FE">
      <w:headerReference w:type="default" r:id="rId326"/>
      <w:footerReference w:type="first" r:id="rId327"/>
      <w:pgSz w:w="11906" w:h="16838" w:orient="portrait"/>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B1EDB" w:rsidP="00CB5035" w:rsidRDefault="006B1EDB" w14:paraId="17EB7B71" w14:textId="77777777">
      <w:pPr>
        <w:spacing w:after="0" w:line="240" w:lineRule="auto"/>
      </w:pPr>
      <w:r>
        <w:separator/>
      </w:r>
    </w:p>
  </w:endnote>
  <w:endnote w:type="continuationSeparator" w:id="0">
    <w:p w:rsidR="006B1EDB" w:rsidP="00CB5035" w:rsidRDefault="006B1EDB" w14:paraId="421C3449"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Body CS)">
    <w:altName w:val="Times New Roman"/>
    <w:panose1 w:val="00000000000000000000"/>
    <w:charset w:val="00"/>
    <w:family w:val="roman"/>
    <w:notTrueType/>
    <w:pitch w:val="default"/>
  </w:font>
  <w:font w:name="Helvetica Neue">
    <w:altName w:val="Arial"/>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533B6A" w:rsidP="005372F1" w:rsidRDefault="00533B6A" w14:paraId="672F989B" w14:textId="7044C98B">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B1EDB" w:rsidP="00CB5035" w:rsidRDefault="006B1EDB" w14:paraId="76B3D746" w14:textId="77777777">
      <w:pPr>
        <w:spacing w:after="0" w:line="240" w:lineRule="auto"/>
      </w:pPr>
      <w:r>
        <w:separator/>
      </w:r>
    </w:p>
  </w:footnote>
  <w:footnote w:type="continuationSeparator" w:id="0">
    <w:p w:rsidR="006B1EDB" w:rsidP="00CB5035" w:rsidRDefault="006B1EDB" w14:paraId="4FFF5E0C"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5066077"/>
      <w:docPartObj>
        <w:docPartGallery w:val="Page Numbers (Bottom of Page)"/>
        <w:docPartUnique/>
      </w:docPartObj>
    </w:sdtPr>
    <w:sdtEndPr>
      <w:rPr>
        <w:rStyle w:val="PageNumber"/>
      </w:rPr>
    </w:sdtEndPr>
    <w:sdtContent>
      <w:p w:rsidRPr="0016559B" w:rsidR="00533B6A" w:rsidP="00CB5035" w:rsidRDefault="00533B6A" w14:paraId="6CC362E6" w14:textId="48355DA1">
        <w:pPr>
          <w:pStyle w:val="Footer"/>
          <w:framePr w:wrap="none" w:hAnchor="page" w:vAnchor="text"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rsidRPr="00CB5035" w:rsidR="00533B6A" w:rsidP="00A74615" w:rsidRDefault="00533B6A" w14:paraId="25160DA2" w14:textId="4C18DB3C">
    <w:pPr>
      <w:tabs>
        <w:tab w:val="center" w:pos="4513"/>
        <w:tab w:val="left" w:pos="7700"/>
        <w:tab w:val="right" w:pos="9026"/>
      </w:tabs>
      <w:spacing w:after="840" w:line="240" w:lineRule="auto"/>
      <w:rPr>
        <w:rFonts w:ascii="Calibri" w:hAnsi="Calibri" w:eastAsia="Times New Roman"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Germany July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r>
    <w:r>
      <w:rPr>
        <w:rFonts w:eastAsia="Times New Roman"/>
        <w:color w:val="222222"/>
        <w:sz w:val="18"/>
        <w:szCs w:val="18"/>
        <w:shd w:val="clear" w:color="auto" w:fill="FFFFFF"/>
      </w:rPr>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6D4224"/>
    <w:multiLevelType w:val="multilevel"/>
    <w:tmpl w:val="606464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15767BC2"/>
    <w:multiLevelType w:val="multilevel"/>
    <w:tmpl w:val="26FE27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1FCE68B7"/>
    <w:multiLevelType w:val="hybridMultilevel"/>
    <w:tmpl w:val="12209D8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2BE10FBE"/>
    <w:multiLevelType w:val="hybridMultilevel"/>
    <w:tmpl w:val="52EE018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2D7F1F6D"/>
    <w:multiLevelType w:val="multilevel"/>
    <w:tmpl w:val="81E6DC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30BE1341"/>
    <w:multiLevelType w:val="hybridMultilevel"/>
    <w:tmpl w:val="BFACCEA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7" w15:restartNumberingAfterBreak="0">
    <w:nsid w:val="33D7015A"/>
    <w:multiLevelType w:val="multilevel"/>
    <w:tmpl w:val="2F24FD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35677BFC"/>
    <w:multiLevelType w:val="multilevel"/>
    <w:tmpl w:val="781413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37B67015"/>
    <w:multiLevelType w:val="multilevel"/>
    <w:tmpl w:val="70969B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38D90DB9"/>
    <w:multiLevelType w:val="multilevel"/>
    <w:tmpl w:val="3F3A20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50690605"/>
    <w:multiLevelType w:val="multilevel"/>
    <w:tmpl w:val="17B022E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3" w15:restartNumberingAfterBreak="0">
    <w:nsid w:val="53D72419"/>
    <w:multiLevelType w:val="multilevel"/>
    <w:tmpl w:val="15A248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53E24E7F"/>
    <w:multiLevelType w:val="multilevel"/>
    <w:tmpl w:val="342CE5C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5ABE615A"/>
    <w:multiLevelType w:val="hybridMultilevel"/>
    <w:tmpl w:val="9F60CD8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C142762"/>
    <w:multiLevelType w:val="hybridMultilevel"/>
    <w:tmpl w:val="159446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5C307015"/>
    <w:multiLevelType w:val="multilevel"/>
    <w:tmpl w:val="6FE06A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5FAB6ABB"/>
    <w:multiLevelType w:val="multilevel"/>
    <w:tmpl w:val="9C063B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68A722A1"/>
    <w:multiLevelType w:val="multilevel"/>
    <w:tmpl w:val="4B86E8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69BE7095"/>
    <w:multiLevelType w:val="multilevel"/>
    <w:tmpl w:val="A3C8CA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6F4C7CB5"/>
    <w:multiLevelType w:val="multilevel"/>
    <w:tmpl w:val="E86E88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7200279D"/>
    <w:multiLevelType w:val="hybridMultilevel"/>
    <w:tmpl w:val="ECD2D59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76375E28"/>
    <w:multiLevelType w:val="singleLevel"/>
    <w:tmpl w:val="0E02C33C"/>
    <w:lvl w:ilvl="0">
      <w:start w:val="1"/>
      <w:numFmt w:val="bullet"/>
      <w:pStyle w:val="Paragraph2bulletregular"/>
      <w:lvlText w:val=""/>
      <w:lvlJc w:val="left"/>
      <w:pPr>
        <w:ind w:left="360" w:hanging="360"/>
      </w:pPr>
      <w:rPr>
        <w:rFonts w:hint="default" w:ascii="Wingdings" w:hAnsi="Wingdings"/>
        <w:color w:val="auto"/>
      </w:rPr>
    </w:lvl>
  </w:abstractNum>
  <w:abstractNum w:abstractNumId="25" w15:restartNumberingAfterBreak="0">
    <w:nsid w:val="76D50BB2"/>
    <w:multiLevelType w:val="multilevel"/>
    <w:tmpl w:val="D0583B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78193AEF"/>
    <w:multiLevelType w:val="multilevel"/>
    <w:tmpl w:val="3C78135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795F746F"/>
    <w:multiLevelType w:val="hybridMultilevel"/>
    <w:tmpl w:val="4480458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7DA27C0D"/>
    <w:multiLevelType w:val="multilevel"/>
    <w:tmpl w:val="ADE83D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7F4010EF"/>
    <w:multiLevelType w:val="multilevel"/>
    <w:tmpl w:val="8AFC56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006440140">
    <w:abstractNumId w:val="6"/>
  </w:num>
  <w:num w:numId="2" w16cid:durableId="414671598">
    <w:abstractNumId w:val="24"/>
  </w:num>
  <w:num w:numId="3" w16cid:durableId="1086414309">
    <w:abstractNumId w:val="16"/>
  </w:num>
  <w:num w:numId="4" w16cid:durableId="630672264">
    <w:abstractNumId w:val="12"/>
  </w:num>
  <w:num w:numId="5" w16cid:durableId="136191270">
    <w:abstractNumId w:val="15"/>
  </w:num>
  <w:num w:numId="6" w16cid:durableId="1641761909">
    <w:abstractNumId w:val="2"/>
  </w:num>
  <w:num w:numId="7" w16cid:durableId="1915579508">
    <w:abstractNumId w:val="21"/>
  </w:num>
  <w:num w:numId="8" w16cid:durableId="1917470587">
    <w:abstractNumId w:val="22"/>
  </w:num>
  <w:num w:numId="9" w16cid:durableId="1187256903">
    <w:abstractNumId w:val="0"/>
  </w:num>
  <w:num w:numId="10" w16cid:durableId="2105834029">
    <w:abstractNumId w:val="20"/>
  </w:num>
  <w:num w:numId="11" w16cid:durableId="1322192587">
    <w:abstractNumId w:val="10"/>
  </w:num>
  <w:num w:numId="12" w16cid:durableId="1822846840">
    <w:abstractNumId w:val="29"/>
  </w:num>
  <w:num w:numId="13" w16cid:durableId="1081026447">
    <w:abstractNumId w:val="7"/>
  </w:num>
  <w:num w:numId="14" w16cid:durableId="710033661">
    <w:abstractNumId w:val="8"/>
  </w:num>
  <w:num w:numId="15" w16cid:durableId="352414858">
    <w:abstractNumId w:val="25"/>
  </w:num>
  <w:num w:numId="16" w16cid:durableId="788668746">
    <w:abstractNumId w:val="23"/>
  </w:num>
  <w:num w:numId="17" w16cid:durableId="1370491848">
    <w:abstractNumId w:val="1"/>
  </w:num>
  <w:num w:numId="18" w16cid:durableId="237248768">
    <w:abstractNumId w:val="13"/>
  </w:num>
  <w:num w:numId="19" w16cid:durableId="1894463838">
    <w:abstractNumId w:val="19"/>
  </w:num>
  <w:num w:numId="20" w16cid:durableId="1685551377">
    <w:abstractNumId w:val="14"/>
  </w:num>
  <w:num w:numId="21" w16cid:durableId="771508692">
    <w:abstractNumId w:val="18"/>
  </w:num>
  <w:num w:numId="22" w16cid:durableId="1268655819">
    <w:abstractNumId w:val="4"/>
  </w:num>
  <w:num w:numId="23" w16cid:durableId="234634662">
    <w:abstractNumId w:val="5"/>
  </w:num>
  <w:num w:numId="24" w16cid:durableId="1950813526">
    <w:abstractNumId w:val="17"/>
  </w:num>
  <w:num w:numId="25" w16cid:durableId="1899247894">
    <w:abstractNumId w:val="27"/>
  </w:num>
  <w:num w:numId="26" w16cid:durableId="1710105652">
    <w:abstractNumId w:val="3"/>
  </w:num>
  <w:num w:numId="27" w16cid:durableId="1522472534">
    <w:abstractNumId w:val="9"/>
  </w:num>
  <w:num w:numId="28" w16cid:durableId="1847013393">
    <w:abstractNumId w:val="26"/>
  </w:num>
  <w:num w:numId="29" w16cid:durableId="2071492039">
    <w:abstractNumId w:val="28"/>
  </w:num>
  <w:num w:numId="30" w16cid:durableId="41180215">
    <w:abstractNumId w:val="1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trackRevisions w:val="false"/>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05BB0"/>
    <w:rsid w:val="00010174"/>
    <w:rsid w:val="0001332F"/>
    <w:rsid w:val="000173F0"/>
    <w:rsid w:val="00024AB0"/>
    <w:rsid w:val="00025818"/>
    <w:rsid w:val="00036FF9"/>
    <w:rsid w:val="000674B7"/>
    <w:rsid w:val="00071FF7"/>
    <w:rsid w:val="00084A9E"/>
    <w:rsid w:val="00087DB1"/>
    <w:rsid w:val="00091100"/>
    <w:rsid w:val="000A52F4"/>
    <w:rsid w:val="000A78D6"/>
    <w:rsid w:val="000B5B0C"/>
    <w:rsid w:val="000C21EF"/>
    <w:rsid w:val="000D0D7E"/>
    <w:rsid w:val="000D1BAA"/>
    <w:rsid w:val="000D20CC"/>
    <w:rsid w:val="000D63FE"/>
    <w:rsid w:val="000F2B22"/>
    <w:rsid w:val="000F4BA5"/>
    <w:rsid w:val="001224E4"/>
    <w:rsid w:val="00123C17"/>
    <w:rsid w:val="00123F66"/>
    <w:rsid w:val="00150A97"/>
    <w:rsid w:val="00170454"/>
    <w:rsid w:val="001747D6"/>
    <w:rsid w:val="00175614"/>
    <w:rsid w:val="00182FE9"/>
    <w:rsid w:val="0018415B"/>
    <w:rsid w:val="00190FD1"/>
    <w:rsid w:val="001A428B"/>
    <w:rsid w:val="001A5A18"/>
    <w:rsid w:val="001B6A2D"/>
    <w:rsid w:val="001C71EA"/>
    <w:rsid w:val="001D7549"/>
    <w:rsid w:val="001E6AB2"/>
    <w:rsid w:val="001E71EB"/>
    <w:rsid w:val="001F466C"/>
    <w:rsid w:val="00202E6F"/>
    <w:rsid w:val="00203503"/>
    <w:rsid w:val="002036C5"/>
    <w:rsid w:val="002073BF"/>
    <w:rsid w:val="002175C6"/>
    <w:rsid w:val="00230580"/>
    <w:rsid w:val="00230778"/>
    <w:rsid w:val="00242DEA"/>
    <w:rsid w:val="00257F09"/>
    <w:rsid w:val="00261858"/>
    <w:rsid w:val="00265191"/>
    <w:rsid w:val="00280B57"/>
    <w:rsid w:val="0028141F"/>
    <w:rsid w:val="0028769B"/>
    <w:rsid w:val="00291EED"/>
    <w:rsid w:val="002A238A"/>
    <w:rsid w:val="002B4BDE"/>
    <w:rsid w:val="002C19FA"/>
    <w:rsid w:val="002C4BF1"/>
    <w:rsid w:val="002C5729"/>
    <w:rsid w:val="002E3655"/>
    <w:rsid w:val="00301103"/>
    <w:rsid w:val="003035C7"/>
    <w:rsid w:val="00305480"/>
    <w:rsid w:val="00312826"/>
    <w:rsid w:val="00331514"/>
    <w:rsid w:val="00335153"/>
    <w:rsid w:val="003352D7"/>
    <w:rsid w:val="003369C4"/>
    <w:rsid w:val="00340625"/>
    <w:rsid w:val="00343DFB"/>
    <w:rsid w:val="00345B79"/>
    <w:rsid w:val="00345D57"/>
    <w:rsid w:val="00351AE7"/>
    <w:rsid w:val="00364BDB"/>
    <w:rsid w:val="00367862"/>
    <w:rsid w:val="00377300"/>
    <w:rsid w:val="0038594D"/>
    <w:rsid w:val="0038624E"/>
    <w:rsid w:val="003864FA"/>
    <w:rsid w:val="00394774"/>
    <w:rsid w:val="003A0131"/>
    <w:rsid w:val="003A19BC"/>
    <w:rsid w:val="003A2DAE"/>
    <w:rsid w:val="003C33A2"/>
    <w:rsid w:val="003C3F7D"/>
    <w:rsid w:val="003C409B"/>
    <w:rsid w:val="003D0506"/>
    <w:rsid w:val="003D3F51"/>
    <w:rsid w:val="003D437D"/>
    <w:rsid w:val="003E1666"/>
    <w:rsid w:val="003E47F1"/>
    <w:rsid w:val="003E6556"/>
    <w:rsid w:val="003F6962"/>
    <w:rsid w:val="00401A2F"/>
    <w:rsid w:val="00403A01"/>
    <w:rsid w:val="00405A8F"/>
    <w:rsid w:val="00405D10"/>
    <w:rsid w:val="00406159"/>
    <w:rsid w:val="00414CD2"/>
    <w:rsid w:val="004239C6"/>
    <w:rsid w:val="00424EE4"/>
    <w:rsid w:val="00440497"/>
    <w:rsid w:val="00440862"/>
    <w:rsid w:val="004513EF"/>
    <w:rsid w:val="00454DD4"/>
    <w:rsid w:val="00456E23"/>
    <w:rsid w:val="004608FD"/>
    <w:rsid w:val="00462C9F"/>
    <w:rsid w:val="004745EA"/>
    <w:rsid w:val="004822FD"/>
    <w:rsid w:val="004939E7"/>
    <w:rsid w:val="00493B26"/>
    <w:rsid w:val="00497630"/>
    <w:rsid w:val="00497C5A"/>
    <w:rsid w:val="004A4073"/>
    <w:rsid w:val="004A5C6A"/>
    <w:rsid w:val="004B0364"/>
    <w:rsid w:val="004C157D"/>
    <w:rsid w:val="004C2A2B"/>
    <w:rsid w:val="004C46E6"/>
    <w:rsid w:val="004D0D1C"/>
    <w:rsid w:val="004D63F9"/>
    <w:rsid w:val="004D7135"/>
    <w:rsid w:val="004E51F8"/>
    <w:rsid w:val="004F0B6F"/>
    <w:rsid w:val="004F7DF9"/>
    <w:rsid w:val="0050499D"/>
    <w:rsid w:val="0050578D"/>
    <w:rsid w:val="005066B0"/>
    <w:rsid w:val="0051403E"/>
    <w:rsid w:val="0052443A"/>
    <w:rsid w:val="00524F45"/>
    <w:rsid w:val="00533017"/>
    <w:rsid w:val="00533B6A"/>
    <w:rsid w:val="005372F1"/>
    <w:rsid w:val="00542A2C"/>
    <w:rsid w:val="00544E52"/>
    <w:rsid w:val="00546AD9"/>
    <w:rsid w:val="00556AE9"/>
    <w:rsid w:val="0056173F"/>
    <w:rsid w:val="00562A47"/>
    <w:rsid w:val="00566A9E"/>
    <w:rsid w:val="00590814"/>
    <w:rsid w:val="00592538"/>
    <w:rsid w:val="00593EEB"/>
    <w:rsid w:val="005A06EA"/>
    <w:rsid w:val="005A5AF2"/>
    <w:rsid w:val="005B5B9F"/>
    <w:rsid w:val="005C4DA3"/>
    <w:rsid w:val="005D1F2A"/>
    <w:rsid w:val="005D4AEB"/>
    <w:rsid w:val="005E068D"/>
    <w:rsid w:val="005E40F5"/>
    <w:rsid w:val="005F05C3"/>
    <w:rsid w:val="005F3475"/>
    <w:rsid w:val="005F4D68"/>
    <w:rsid w:val="006025EC"/>
    <w:rsid w:val="00610E7C"/>
    <w:rsid w:val="0061668B"/>
    <w:rsid w:val="00616C4F"/>
    <w:rsid w:val="006306E0"/>
    <w:rsid w:val="00635C53"/>
    <w:rsid w:val="0065030F"/>
    <w:rsid w:val="006537F0"/>
    <w:rsid w:val="006771EA"/>
    <w:rsid w:val="006806F6"/>
    <w:rsid w:val="00682A54"/>
    <w:rsid w:val="00683EFE"/>
    <w:rsid w:val="00686D2A"/>
    <w:rsid w:val="0069024D"/>
    <w:rsid w:val="00693A1A"/>
    <w:rsid w:val="006943EA"/>
    <w:rsid w:val="00695DEB"/>
    <w:rsid w:val="006A2D6F"/>
    <w:rsid w:val="006A6461"/>
    <w:rsid w:val="006B018F"/>
    <w:rsid w:val="006B1EDB"/>
    <w:rsid w:val="006B7725"/>
    <w:rsid w:val="006C07EB"/>
    <w:rsid w:val="006D6B7B"/>
    <w:rsid w:val="006D6FCB"/>
    <w:rsid w:val="006E02D3"/>
    <w:rsid w:val="006E0408"/>
    <w:rsid w:val="006E34F0"/>
    <w:rsid w:val="006F0366"/>
    <w:rsid w:val="006F5D2F"/>
    <w:rsid w:val="00703A7B"/>
    <w:rsid w:val="0072181F"/>
    <w:rsid w:val="00731726"/>
    <w:rsid w:val="00732CCD"/>
    <w:rsid w:val="0073470E"/>
    <w:rsid w:val="0073703E"/>
    <w:rsid w:val="007402B6"/>
    <w:rsid w:val="00745C60"/>
    <w:rsid w:val="00745D31"/>
    <w:rsid w:val="00747689"/>
    <w:rsid w:val="00751111"/>
    <w:rsid w:val="00760FF5"/>
    <w:rsid w:val="00766B69"/>
    <w:rsid w:val="007706CA"/>
    <w:rsid w:val="00776DCB"/>
    <w:rsid w:val="00776FE6"/>
    <w:rsid w:val="00777481"/>
    <w:rsid w:val="007861BA"/>
    <w:rsid w:val="00786213"/>
    <w:rsid w:val="00787C4D"/>
    <w:rsid w:val="00790884"/>
    <w:rsid w:val="007923F1"/>
    <w:rsid w:val="00792640"/>
    <w:rsid w:val="00794344"/>
    <w:rsid w:val="00796B10"/>
    <w:rsid w:val="007A32B3"/>
    <w:rsid w:val="007A46DF"/>
    <w:rsid w:val="007B0408"/>
    <w:rsid w:val="007B1669"/>
    <w:rsid w:val="007B253B"/>
    <w:rsid w:val="007D008B"/>
    <w:rsid w:val="007D344D"/>
    <w:rsid w:val="007D54D6"/>
    <w:rsid w:val="007D5857"/>
    <w:rsid w:val="007D5D1D"/>
    <w:rsid w:val="007E3E28"/>
    <w:rsid w:val="007E5691"/>
    <w:rsid w:val="00801796"/>
    <w:rsid w:val="00810206"/>
    <w:rsid w:val="0081091B"/>
    <w:rsid w:val="008146C0"/>
    <w:rsid w:val="008146FD"/>
    <w:rsid w:val="00814741"/>
    <w:rsid w:val="0081774C"/>
    <w:rsid w:val="00832DB0"/>
    <w:rsid w:val="008378E8"/>
    <w:rsid w:val="00841E80"/>
    <w:rsid w:val="008459E6"/>
    <w:rsid w:val="00854088"/>
    <w:rsid w:val="0087539C"/>
    <w:rsid w:val="0088057A"/>
    <w:rsid w:val="00880DD6"/>
    <w:rsid w:val="00880FEF"/>
    <w:rsid w:val="00881DE3"/>
    <w:rsid w:val="00887711"/>
    <w:rsid w:val="00890751"/>
    <w:rsid w:val="008A13BD"/>
    <w:rsid w:val="008A4517"/>
    <w:rsid w:val="008B5294"/>
    <w:rsid w:val="008C6F9B"/>
    <w:rsid w:val="008C6FA9"/>
    <w:rsid w:val="008D27DF"/>
    <w:rsid w:val="008E179F"/>
    <w:rsid w:val="008E3A91"/>
    <w:rsid w:val="008E3C69"/>
    <w:rsid w:val="008E72A6"/>
    <w:rsid w:val="00904A31"/>
    <w:rsid w:val="009127B8"/>
    <w:rsid w:val="009143BA"/>
    <w:rsid w:val="00915535"/>
    <w:rsid w:val="00926D8A"/>
    <w:rsid w:val="0093305E"/>
    <w:rsid w:val="00935A8A"/>
    <w:rsid w:val="00944563"/>
    <w:rsid w:val="00951DF2"/>
    <w:rsid w:val="009521E3"/>
    <w:rsid w:val="00952433"/>
    <w:rsid w:val="00954313"/>
    <w:rsid w:val="009553F2"/>
    <w:rsid w:val="00955813"/>
    <w:rsid w:val="00963ED0"/>
    <w:rsid w:val="00972E90"/>
    <w:rsid w:val="009742CF"/>
    <w:rsid w:val="0098472F"/>
    <w:rsid w:val="009A4B60"/>
    <w:rsid w:val="009A7161"/>
    <w:rsid w:val="009B6C29"/>
    <w:rsid w:val="009B7219"/>
    <w:rsid w:val="009D202A"/>
    <w:rsid w:val="009E1808"/>
    <w:rsid w:val="009F40CC"/>
    <w:rsid w:val="009F6AD7"/>
    <w:rsid w:val="00A055C2"/>
    <w:rsid w:val="00A0673C"/>
    <w:rsid w:val="00A169F5"/>
    <w:rsid w:val="00A23E0D"/>
    <w:rsid w:val="00A24B81"/>
    <w:rsid w:val="00A34651"/>
    <w:rsid w:val="00A353DA"/>
    <w:rsid w:val="00A41D8F"/>
    <w:rsid w:val="00A43155"/>
    <w:rsid w:val="00A4381D"/>
    <w:rsid w:val="00A46907"/>
    <w:rsid w:val="00A46F61"/>
    <w:rsid w:val="00A521A0"/>
    <w:rsid w:val="00A579EE"/>
    <w:rsid w:val="00A669F8"/>
    <w:rsid w:val="00A70A4C"/>
    <w:rsid w:val="00A74615"/>
    <w:rsid w:val="00A752F0"/>
    <w:rsid w:val="00A819A0"/>
    <w:rsid w:val="00A84F49"/>
    <w:rsid w:val="00A95B08"/>
    <w:rsid w:val="00AA21EB"/>
    <w:rsid w:val="00AA3C20"/>
    <w:rsid w:val="00AA6CC5"/>
    <w:rsid w:val="00AB6735"/>
    <w:rsid w:val="00AC074E"/>
    <w:rsid w:val="00AC2B8B"/>
    <w:rsid w:val="00AD163A"/>
    <w:rsid w:val="00AD781E"/>
    <w:rsid w:val="00AE3D31"/>
    <w:rsid w:val="00B03769"/>
    <w:rsid w:val="00B072B5"/>
    <w:rsid w:val="00B10ED0"/>
    <w:rsid w:val="00B16DA0"/>
    <w:rsid w:val="00B33FE4"/>
    <w:rsid w:val="00B4777B"/>
    <w:rsid w:val="00B518EF"/>
    <w:rsid w:val="00B5660E"/>
    <w:rsid w:val="00B63DBB"/>
    <w:rsid w:val="00B653BC"/>
    <w:rsid w:val="00B8084B"/>
    <w:rsid w:val="00B86D1B"/>
    <w:rsid w:val="00B93AEC"/>
    <w:rsid w:val="00B96F8C"/>
    <w:rsid w:val="00BA0B3E"/>
    <w:rsid w:val="00BA30FC"/>
    <w:rsid w:val="00BA468B"/>
    <w:rsid w:val="00BA515F"/>
    <w:rsid w:val="00BB5706"/>
    <w:rsid w:val="00BC2547"/>
    <w:rsid w:val="00BD7792"/>
    <w:rsid w:val="00BE5233"/>
    <w:rsid w:val="00BE7143"/>
    <w:rsid w:val="00BF4E6E"/>
    <w:rsid w:val="00BF6506"/>
    <w:rsid w:val="00C014A1"/>
    <w:rsid w:val="00C02DE3"/>
    <w:rsid w:val="00C04B80"/>
    <w:rsid w:val="00C13464"/>
    <w:rsid w:val="00C14C4C"/>
    <w:rsid w:val="00C150EB"/>
    <w:rsid w:val="00C22592"/>
    <w:rsid w:val="00C34644"/>
    <w:rsid w:val="00C43C89"/>
    <w:rsid w:val="00C45054"/>
    <w:rsid w:val="00C50A43"/>
    <w:rsid w:val="00C51054"/>
    <w:rsid w:val="00C51E00"/>
    <w:rsid w:val="00C61A91"/>
    <w:rsid w:val="00C6245F"/>
    <w:rsid w:val="00C62BC0"/>
    <w:rsid w:val="00C83AEE"/>
    <w:rsid w:val="00C84200"/>
    <w:rsid w:val="00C845F3"/>
    <w:rsid w:val="00C9615F"/>
    <w:rsid w:val="00CA11D5"/>
    <w:rsid w:val="00CA1BBE"/>
    <w:rsid w:val="00CB2105"/>
    <w:rsid w:val="00CB46D4"/>
    <w:rsid w:val="00CB5035"/>
    <w:rsid w:val="00CB548B"/>
    <w:rsid w:val="00CB6FC5"/>
    <w:rsid w:val="00CC2745"/>
    <w:rsid w:val="00CC3915"/>
    <w:rsid w:val="00CD0651"/>
    <w:rsid w:val="00CD2B23"/>
    <w:rsid w:val="00CE2231"/>
    <w:rsid w:val="00CE46BB"/>
    <w:rsid w:val="00CE651E"/>
    <w:rsid w:val="00CE7442"/>
    <w:rsid w:val="00CF28DD"/>
    <w:rsid w:val="00CF3A79"/>
    <w:rsid w:val="00CF62AF"/>
    <w:rsid w:val="00D03D57"/>
    <w:rsid w:val="00D064B9"/>
    <w:rsid w:val="00D065BC"/>
    <w:rsid w:val="00D11059"/>
    <w:rsid w:val="00D15589"/>
    <w:rsid w:val="00D21A60"/>
    <w:rsid w:val="00D25F75"/>
    <w:rsid w:val="00D33AB3"/>
    <w:rsid w:val="00D40822"/>
    <w:rsid w:val="00D47D24"/>
    <w:rsid w:val="00D522CE"/>
    <w:rsid w:val="00D57E0D"/>
    <w:rsid w:val="00D60689"/>
    <w:rsid w:val="00D60778"/>
    <w:rsid w:val="00D63336"/>
    <w:rsid w:val="00D84FB9"/>
    <w:rsid w:val="00D91F60"/>
    <w:rsid w:val="00D96343"/>
    <w:rsid w:val="00DB77F7"/>
    <w:rsid w:val="00DC061D"/>
    <w:rsid w:val="00DC16E5"/>
    <w:rsid w:val="00DC4123"/>
    <w:rsid w:val="00DC6E12"/>
    <w:rsid w:val="00DD4A13"/>
    <w:rsid w:val="00DE0225"/>
    <w:rsid w:val="00DE2768"/>
    <w:rsid w:val="00DE5E9E"/>
    <w:rsid w:val="00E05CA7"/>
    <w:rsid w:val="00E066F3"/>
    <w:rsid w:val="00E12F95"/>
    <w:rsid w:val="00E34F7F"/>
    <w:rsid w:val="00E37258"/>
    <w:rsid w:val="00E4046B"/>
    <w:rsid w:val="00E62DE5"/>
    <w:rsid w:val="00E64CF2"/>
    <w:rsid w:val="00E7374A"/>
    <w:rsid w:val="00E74877"/>
    <w:rsid w:val="00E8285D"/>
    <w:rsid w:val="00E833A6"/>
    <w:rsid w:val="00E972C2"/>
    <w:rsid w:val="00EA1243"/>
    <w:rsid w:val="00EA13CF"/>
    <w:rsid w:val="00EA4FB0"/>
    <w:rsid w:val="00EB630F"/>
    <w:rsid w:val="00ED30E1"/>
    <w:rsid w:val="00EE5DED"/>
    <w:rsid w:val="00EE67D5"/>
    <w:rsid w:val="00EE701D"/>
    <w:rsid w:val="00EE71CE"/>
    <w:rsid w:val="00EE73B2"/>
    <w:rsid w:val="00F01C64"/>
    <w:rsid w:val="00F051C7"/>
    <w:rsid w:val="00F10F3F"/>
    <w:rsid w:val="00F11C67"/>
    <w:rsid w:val="00F213E2"/>
    <w:rsid w:val="00F229A2"/>
    <w:rsid w:val="00F3050B"/>
    <w:rsid w:val="00F31298"/>
    <w:rsid w:val="00F36223"/>
    <w:rsid w:val="00F4103B"/>
    <w:rsid w:val="00F52602"/>
    <w:rsid w:val="00F53A09"/>
    <w:rsid w:val="00F57C90"/>
    <w:rsid w:val="00F74EB0"/>
    <w:rsid w:val="00FB05E9"/>
    <w:rsid w:val="00FB0C75"/>
    <w:rsid w:val="00FB1395"/>
    <w:rsid w:val="00FB4466"/>
    <w:rsid w:val="00FB6479"/>
    <w:rsid w:val="00FC3362"/>
    <w:rsid w:val="00FC4962"/>
    <w:rsid w:val="00FD43D5"/>
    <w:rsid w:val="00FD6ABF"/>
    <w:rsid w:val="00FD6CC1"/>
    <w:rsid w:val="00FE5BD4"/>
    <w:rsid w:val="00FF0186"/>
    <w:rsid w:val="00FF0DA4"/>
    <w:rsid w:val="0FEF18AD"/>
    <w:rsid w:val="1202F7F6"/>
    <w:rsid w:val="1450D2D8"/>
    <w:rsid w:val="2903B655"/>
    <w:rsid w:val="2A1CBCF9"/>
    <w:rsid w:val="2F8260F9"/>
    <w:rsid w:val="3970DD77"/>
    <w:rsid w:val="39862E93"/>
    <w:rsid w:val="46EEB7A6"/>
    <w:rsid w:val="58FB48F8"/>
    <w:rsid w:val="5F9F9BA8"/>
    <w:rsid w:val="68138E16"/>
    <w:rsid w:val="6C08B137"/>
    <w:rsid w:val="710654E0"/>
    <w:rsid w:val="74406E98"/>
    <w:rsid w:val="77EFFBC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Arial" w:hAnsi="Arial" w:cs="Arial" w:eastAsia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CB5035"/>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CB5035"/>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CB5035"/>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B5035"/>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B5035"/>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B5035"/>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B5035"/>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styleId="QuoteChar" w:customStyle="1">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styleId="HeaderChar" w:customStyle="1">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styleId="FooterChar" w:customStyle="1">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styleId="HeadingH1" w:customStyle="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styleId="HeadingH1Char" w:customStyle="1">
    <w:name w:val="Heading H1 Char"/>
    <w:basedOn w:val="DefaultParagraphFont"/>
    <w:link w:val="HeadingH1"/>
    <w:rsid w:val="00A41D8F"/>
    <w:rPr>
      <w:rFonts w:ascii="Arial" w:hAnsi="Arial" w:eastAsia="Times New Roman" w:cs="Arial"/>
      <w:b/>
      <w:bCs/>
      <w:color w:val="3B3838"/>
      <w:sz w:val="36"/>
      <w:szCs w:val="36"/>
    </w:rPr>
  </w:style>
  <w:style w:type="paragraph" w:styleId="SubtitleH2" w:customStyle="1">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styleId="SubtitleH2Char" w:customStyle="1">
    <w:name w:val="Subtitle H2 Char"/>
    <w:basedOn w:val="DefaultParagraphFont"/>
    <w:link w:val="SubtitleH2"/>
    <w:rsid w:val="003C3F7D"/>
    <w:rPr>
      <w:rFonts w:ascii="Arial" w:hAnsi="Arial" w:eastAsia="Times New Roman" w:cs="Arial"/>
      <w:b/>
      <w:bCs/>
      <w:color w:val="767171"/>
      <w:sz w:val="36"/>
      <w:szCs w:val="36"/>
    </w:rPr>
  </w:style>
  <w:style w:type="paragraph" w:styleId="Columnsheads" w:customStyle="1">
    <w:name w:val="Columns heads"/>
    <w:basedOn w:val="SubtitleH2"/>
    <w:link w:val="ColumnsheadsChar"/>
    <w:rsid w:val="00BC2547"/>
    <w:pPr>
      <w:spacing w:before="120" w:after="120"/>
    </w:pPr>
    <w:rPr>
      <w:color w:val="595959"/>
      <w:sz w:val="22"/>
      <w:szCs w:val="22"/>
      <w:shd w:val="clear" w:color="auto" w:fill="auto"/>
    </w:rPr>
  </w:style>
  <w:style w:type="character" w:styleId="ColumnsheadsChar" w:customStyle="1">
    <w:name w:val="Columns heads Char"/>
    <w:basedOn w:val="SubtitleH2Char"/>
    <w:link w:val="Columnsheads"/>
    <w:rsid w:val="00BC2547"/>
    <w:rPr>
      <w:rFonts w:ascii="Arial" w:hAnsi="Arial" w:eastAsia="Times New Roman" w:cs="Arial"/>
      <w:b/>
      <w:bCs/>
      <w:color w:val="595959"/>
      <w:sz w:val="36"/>
      <w:szCs w:val="36"/>
    </w:rPr>
  </w:style>
  <w:style w:type="paragraph" w:styleId="Classificationcolumntext" w:customStyle="1">
    <w:name w:val="Classification column text"/>
    <w:basedOn w:val="Normal"/>
    <w:link w:val="ClassificationcolumntextChar"/>
    <w:qFormat/>
    <w:rsid w:val="00747689"/>
    <w:rPr>
      <w:rFonts w:eastAsia="Times New Roman"/>
      <w:color w:val="000000" w:themeColor="text1"/>
    </w:rPr>
  </w:style>
  <w:style w:type="character" w:styleId="ClassificationcolumntextChar" w:customStyle="1">
    <w:name w:val="Classification column text Char"/>
    <w:basedOn w:val="DefaultParagraphFont"/>
    <w:link w:val="Classificationcolumntext"/>
    <w:rsid w:val="00747689"/>
    <w:rPr>
      <w:rFonts w:ascii="Arial" w:hAnsi="Arial" w:eastAsia="Times New Roman" w:cs="Arial"/>
      <w:color w:val="000000" w:themeColor="text1"/>
    </w:rPr>
  </w:style>
  <w:style w:type="paragraph" w:styleId="Subjectcolumntext" w:customStyle="1">
    <w:name w:val="Subject column text"/>
    <w:basedOn w:val="Classificationcolumntext"/>
    <w:link w:val="SubjectcolumntextChar"/>
    <w:qFormat/>
    <w:rsid w:val="00BC2547"/>
    <w:rPr>
      <w:b/>
      <w:bCs/>
    </w:rPr>
  </w:style>
  <w:style w:type="character" w:styleId="SubjectcolumntextChar" w:customStyle="1">
    <w:name w:val="Subject column text Char"/>
    <w:basedOn w:val="ClassificationcolumntextChar"/>
    <w:link w:val="Subjectcolumntext"/>
    <w:rsid w:val="00BC2547"/>
    <w:rPr>
      <w:rFonts w:ascii="Arial" w:hAnsi="Arial" w:eastAsia="Times New Roman" w:cs="Arial"/>
      <w:b/>
      <w:bCs/>
      <w:color w:val="000000" w:themeColor="text1"/>
    </w:rPr>
  </w:style>
  <w:style w:type="paragraph" w:styleId="Itemcolumntext" w:customStyle="1">
    <w:name w:val="Item column text"/>
    <w:basedOn w:val="Subjectcolumntext"/>
    <w:link w:val="ItemcolumntextChar"/>
    <w:rsid w:val="003035C7"/>
    <w:rPr>
      <w:color w:val="747474" w:themeColor="background2" w:themeShade="80"/>
    </w:rPr>
  </w:style>
  <w:style w:type="character" w:styleId="ItemcolumntextChar" w:customStyle="1">
    <w:name w:val="Item column text Char"/>
    <w:basedOn w:val="SubjectcolumntextChar"/>
    <w:link w:val="Itemcolumntext"/>
    <w:rsid w:val="003035C7"/>
    <w:rPr>
      <w:rFonts w:ascii="Arial" w:hAnsi="Arial" w:eastAsia="Times New Roman"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PartAquantitative" w:customStyle="1">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styleId="PartAquantitativeChar" w:customStyle="1">
    <w:name w:val="Part A. quantitative Char"/>
    <w:basedOn w:val="DefaultParagraphFont"/>
    <w:link w:val="PartAquantitative"/>
    <w:rsid w:val="00A74615"/>
    <w:rPr>
      <w:rFonts w:ascii="Arial" w:hAnsi="Arial" w:cs="Arial" w:eastAsiaTheme="minorEastAsia"/>
      <w:color w:val="747474" w:themeColor="background2" w:themeShade="80"/>
    </w:rPr>
  </w:style>
  <w:style w:type="paragraph" w:styleId="Paragraph2bulletregular" w:customStyle="1">
    <w:name w:val="Paragraph 2 bullet regular"/>
    <w:basedOn w:val="Normal"/>
    <w:qFormat/>
    <w:rsid w:val="008146FD"/>
    <w:pPr>
      <w:numPr>
        <w:numId w:val="2"/>
      </w:numPr>
      <w:suppressAutoHyphens/>
      <w:spacing w:after="240" w:line="288" w:lineRule="auto"/>
      <w:ind w:right="851"/>
      <w:contextualSpacing/>
    </w:pPr>
    <w:rPr>
      <w:szCs w:val="24"/>
    </w:rPr>
  </w:style>
  <w:style w:type="paragraph" w:styleId="Coversubtitle" w:customStyle="1">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styleId="CoversubtitleChar" w:customStyle="1">
    <w:name w:val="Cover subtitle Char"/>
    <w:basedOn w:val="DefaultParagraphFont"/>
    <w:link w:val="Coversubtitle"/>
    <w:rsid w:val="0050499D"/>
    <w:rPr>
      <w:rFonts w:ascii="Arial" w:hAnsi="Arial" w:cs="Arial" w:eastAsiaTheme="minorEastAsia"/>
      <w:b/>
      <w:bCs/>
      <w:color w:val="404040" w:themeColor="text1" w:themeTint="BF"/>
      <w:sz w:val="32"/>
      <w:szCs w:val="32"/>
    </w:rPr>
  </w:style>
  <w:style w:type="paragraph" w:styleId="Coverheader" w:customStyle="1">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styleId="CoverheaderChar" w:customStyle="1">
    <w:name w:val="Cover header Char"/>
    <w:basedOn w:val="QuoteChar"/>
    <w:link w:val="Coverheader"/>
    <w:rsid w:val="00A41D8F"/>
    <w:rPr>
      <w:rFonts w:ascii="Arial" w:hAnsi="Arial" w:cs="Arial"/>
      <w:b/>
      <w:bCs/>
      <w:i w:val="0"/>
      <w:iCs w:val="0"/>
      <w:color w:val="262626" w:themeColor="text1" w:themeTint="D9"/>
      <w:sz w:val="72"/>
      <w:szCs w:val="72"/>
    </w:rPr>
  </w:style>
  <w:style w:type="table" w:styleId="Style1" w:customStyle="1">
    <w:name w:val="Style1"/>
    <w:basedOn w:val="TableNormal"/>
    <w:uiPriority w:val="99"/>
    <w:rsid w:val="00CF62AF"/>
    <w:pPr>
      <w:spacing w:after="0" w:line="240" w:lineRule="auto"/>
    </w:pPr>
    <w:tblPr/>
  </w:style>
  <w:style w:type="paragraph" w:styleId="Tableheadings" w:customStyle="1">
    <w:name w:val="Table headings"/>
    <w:basedOn w:val="Normal"/>
    <w:link w:val="TableheadingsChar"/>
    <w:qFormat/>
    <w:rsid w:val="00FD6CC1"/>
    <w:pPr>
      <w:spacing w:after="0" w:line="276" w:lineRule="auto"/>
      <w:outlineLvl w:val="4"/>
    </w:pPr>
    <w:rPr>
      <w:b/>
      <w:bCs/>
      <w:color w:val="747474" w:themeColor="background2" w:themeShade="80"/>
    </w:rPr>
  </w:style>
  <w:style w:type="character" w:styleId="TableheadingsChar" w:customStyle="1">
    <w:name w:val="Table headings Char"/>
    <w:basedOn w:val="DefaultParagraphFont"/>
    <w:link w:val="Tableheadings"/>
    <w:rsid w:val="00FD6CC1"/>
    <w:rPr>
      <w:rFonts w:ascii="Arial" w:hAnsi="Arial" w:cs="Arial"/>
      <w:b/>
      <w:bCs/>
      <w:color w:val="747474" w:themeColor="background2" w:themeShade="80"/>
    </w:rPr>
  </w:style>
  <w:style w:type="paragraph" w:styleId="Country" w:customStyle="1">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styleId="CountryChar" w:customStyle="1">
    <w:name w:val="Country Char"/>
    <w:basedOn w:val="DefaultParagraphFont"/>
    <w:link w:val="Country"/>
    <w:rsid w:val="008C6F9B"/>
    <w:rPr>
      <w:rFonts w:ascii="Arial" w:hAnsi="Arial" w:cs="Arial" w:eastAsiaTheme="minorEastAsia"/>
      <w:b/>
      <w:bCs/>
      <w:color w:val="404040" w:themeColor="text1" w:themeTint="BF"/>
      <w:sz w:val="32"/>
      <w:szCs w:val="32"/>
    </w:rPr>
  </w:style>
  <w:style w:type="paragraph" w:styleId="Style2" w:customStyle="1">
    <w:name w:val="Style2"/>
    <w:basedOn w:val="Country"/>
    <w:link w:val="Style2Char"/>
    <w:rsid w:val="000D20CC"/>
    <w:pPr>
      <w:numPr>
        <w:numId w:val="3"/>
      </w:numPr>
      <w:shd w:val="clear" w:color="auto" w:fill="FF8500"/>
      <w:ind w:left="357" w:hanging="357"/>
    </w:pPr>
    <w:rPr>
      <w:color w:val="000000" w:themeColor="text1"/>
    </w:rPr>
  </w:style>
  <w:style w:type="character" w:styleId="Style2Char" w:customStyle="1">
    <w:name w:val="Style2 Char"/>
    <w:basedOn w:val="CountryChar"/>
    <w:link w:val="Style2"/>
    <w:rsid w:val="000D20CC"/>
    <w:rPr>
      <w:rFonts w:ascii="Arial" w:hAnsi="Arial" w:cs="Arial" w:eastAsiaTheme="minorEastAsia"/>
      <w:b/>
      <w:bCs/>
      <w:color w:val="000000" w:themeColor="text1"/>
      <w:sz w:val="32"/>
      <w:szCs w:val="32"/>
      <w:shd w:val="clear" w:color="auto" w:fill="FF8500"/>
    </w:rPr>
  </w:style>
  <w:style w:type="paragraph" w:styleId="SectionHead" w:customStyle="1">
    <w:name w:val="Section Head"/>
    <w:qFormat/>
    <w:rsid w:val="003C3F7D"/>
    <w:pPr>
      <w:numPr>
        <w:numId w:val="4"/>
      </w:numPr>
      <w:pBdr>
        <w:top w:val="single" w:color="FF8500" w:sz="2" w:space="10"/>
        <w:left w:val="single" w:color="FF8500" w:sz="2" w:space="10"/>
        <w:bottom w:val="single" w:color="FF8500" w:sz="2" w:space="10"/>
        <w:right w:val="single" w:color="FF8500" w:sz="2" w:space="10"/>
      </w:pBdr>
      <w:shd w:val="clear" w:color="auto" w:fill="FF8500"/>
      <w:spacing w:after="0" w:line="240" w:lineRule="auto"/>
      <w:ind w:left="0" w:firstLine="0"/>
      <w:outlineLvl w:val="2"/>
    </w:pPr>
    <w:rPr>
      <w:rFonts w:cs="Times New Roman (Body CS)" w:eastAsiaTheme="minorEastAsia"/>
      <w:iCs/>
      <w:color w:val="000000" w:themeColor="text1"/>
      <w:sz w:val="24"/>
      <w:szCs w:val="24"/>
    </w:rPr>
  </w:style>
  <w:style w:type="paragraph" w:styleId="BlockText">
    <w:name w:val="Block Text"/>
    <w:basedOn w:val="Normal"/>
    <w:uiPriority w:val="99"/>
    <w:semiHidden/>
    <w:unhideWhenUsed/>
    <w:rsid w:val="002036C5"/>
    <w:pPr>
      <w:pBdr>
        <w:top w:val="single" w:color="156082" w:themeColor="accent1" w:sz="2" w:space="10"/>
        <w:left w:val="single" w:color="156082" w:themeColor="accent1" w:sz="2" w:space="10"/>
        <w:bottom w:val="single" w:color="156082" w:themeColor="accent1" w:sz="2" w:space="10"/>
        <w:right w:val="single" w:color="156082" w:themeColor="accent1" w:sz="2" w:space="10"/>
      </w:pBdr>
      <w:ind w:left="1152" w:right="1152"/>
    </w:pPr>
    <w:rPr>
      <w:rFonts w:eastAsiaTheme="minorEastAsia"/>
      <w:i/>
      <w:iCs/>
      <w:color w:val="156082" w:themeColor="accent1"/>
    </w:rPr>
  </w:style>
  <w:style w:type="paragraph" w:styleId="TOC1">
    <w:name w:val="toc 1"/>
    <w:basedOn w:val="Normal"/>
    <w:next w:val="Normal"/>
    <w:autoRedefine/>
    <w:uiPriority w:val="39"/>
    <w:unhideWhenUsed/>
    <w:rsid w:val="00F051C7"/>
    <w:pPr>
      <w:spacing w:before="120" w:after="0"/>
    </w:pPr>
    <w:rPr>
      <w:rFonts w:asciiTheme="minorHAnsi" w:hAnsiTheme="minorHAnsi"/>
      <w:b/>
      <w:bCs/>
      <w:i/>
      <w:iCs/>
      <w:sz w:val="24"/>
      <w:szCs w:val="24"/>
    </w:rPr>
  </w:style>
  <w:style w:type="paragraph" w:styleId="TOC2">
    <w:name w:val="toc 2"/>
    <w:basedOn w:val="Normal"/>
    <w:next w:val="Normal"/>
    <w:autoRedefine/>
    <w:uiPriority w:val="39"/>
    <w:unhideWhenUsed/>
    <w:rsid w:val="00F051C7"/>
    <w:pPr>
      <w:spacing w:before="120" w:after="0"/>
      <w:ind w:left="220"/>
    </w:pPr>
    <w:rPr>
      <w:rFonts w:asciiTheme="minorHAnsi" w:hAnsiTheme="minorHAnsi"/>
      <w:b/>
      <w:bCs/>
    </w:rPr>
  </w:style>
  <w:style w:type="paragraph" w:styleId="TOC3">
    <w:name w:val="toc 3"/>
    <w:basedOn w:val="Normal"/>
    <w:next w:val="Normal"/>
    <w:autoRedefine/>
    <w:uiPriority w:val="39"/>
    <w:unhideWhenUsed/>
    <w:rsid w:val="00F051C7"/>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F051C7"/>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F051C7"/>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F051C7"/>
    <w:pPr>
      <w:spacing w:after="0"/>
      <w:ind w:left="1100"/>
    </w:pPr>
    <w:rPr>
      <w:rFonts w:asciiTheme="minorHAnsi" w:hAnsiTheme="minorHAnsi"/>
      <w:sz w:val="20"/>
      <w:szCs w:val="20"/>
    </w:rPr>
  </w:style>
  <w:style w:type="paragraph" w:styleId="TOC7">
    <w:name w:val="toc 7"/>
    <w:basedOn w:val="Normal"/>
    <w:next w:val="Normal"/>
    <w:autoRedefine/>
    <w:uiPriority w:val="39"/>
    <w:unhideWhenUsed/>
    <w:rsid w:val="00F051C7"/>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F051C7"/>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F051C7"/>
    <w:pPr>
      <w:spacing w:after="0"/>
      <w:ind w:left="1760"/>
    </w:pPr>
    <w:rPr>
      <w:rFonts w:asciiTheme="minorHAnsi" w:hAnsiTheme="minorHAnsi"/>
      <w:sz w:val="20"/>
      <w:szCs w:val="20"/>
    </w:rPr>
  </w:style>
  <w:style w:type="character" w:styleId="Hyperlink">
    <w:name w:val="Hyperlink"/>
    <w:basedOn w:val="DefaultParagraphFont"/>
    <w:uiPriority w:val="99"/>
    <w:unhideWhenUsed/>
    <w:rsid w:val="00F051C7"/>
    <w:rPr>
      <w:color w:val="467886" w:themeColor="hyperlink"/>
      <w:u w:val="single"/>
    </w:rPr>
  </w:style>
  <w:style w:type="character" w:styleId="normaltextrun" w:customStyle="1">
    <w:name w:val="normaltextrun"/>
    <w:basedOn w:val="DefaultParagraphFont"/>
    <w:rsid w:val="003C409B"/>
  </w:style>
  <w:style w:type="character" w:styleId="eop" w:customStyle="1">
    <w:name w:val="eop"/>
    <w:basedOn w:val="DefaultParagraphFont"/>
    <w:rsid w:val="003C409B"/>
  </w:style>
  <w:style w:type="paragraph" w:styleId="paragraph" w:customStyle="1">
    <w:name w:val="paragraph"/>
    <w:basedOn w:val="Normal"/>
    <w:rsid w:val="003C409B"/>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UnresolvedMention">
    <w:name w:val="Unresolved Mention"/>
    <w:basedOn w:val="DefaultParagraphFont"/>
    <w:uiPriority w:val="99"/>
    <w:semiHidden/>
    <w:unhideWhenUsed/>
    <w:rsid w:val="007E3E28"/>
    <w:rPr>
      <w:color w:val="605E5C"/>
      <w:shd w:val="clear" w:color="auto" w:fill="E1DFDD"/>
    </w:rPr>
  </w:style>
  <w:style w:type="paragraph" w:styleId="NormalWeb">
    <w:name w:val="Normal (Web)"/>
    <w:basedOn w:val="Normal"/>
    <w:uiPriority w:val="99"/>
    <w:unhideWhenUsed/>
    <w:rsid w:val="00904A31"/>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FollowedHyperlink">
    <w:name w:val="FollowedHyperlink"/>
    <w:basedOn w:val="DefaultParagraphFont"/>
    <w:uiPriority w:val="99"/>
    <w:semiHidden/>
    <w:unhideWhenUsed/>
    <w:rsid w:val="00904A31"/>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9962">
      <w:bodyDiv w:val="1"/>
      <w:marLeft w:val="0"/>
      <w:marRight w:val="0"/>
      <w:marTop w:val="0"/>
      <w:marBottom w:val="0"/>
      <w:divBdr>
        <w:top w:val="none" w:sz="0" w:space="0" w:color="auto"/>
        <w:left w:val="none" w:sz="0" w:space="0" w:color="auto"/>
        <w:bottom w:val="none" w:sz="0" w:space="0" w:color="auto"/>
        <w:right w:val="none" w:sz="0" w:space="0" w:color="auto"/>
      </w:divBdr>
    </w:div>
    <w:div w:id="8340975">
      <w:bodyDiv w:val="1"/>
      <w:marLeft w:val="0"/>
      <w:marRight w:val="0"/>
      <w:marTop w:val="0"/>
      <w:marBottom w:val="0"/>
      <w:divBdr>
        <w:top w:val="none" w:sz="0" w:space="0" w:color="auto"/>
        <w:left w:val="none" w:sz="0" w:space="0" w:color="auto"/>
        <w:bottom w:val="none" w:sz="0" w:space="0" w:color="auto"/>
        <w:right w:val="none" w:sz="0" w:space="0" w:color="auto"/>
      </w:divBdr>
    </w:div>
    <w:div w:id="35811255">
      <w:bodyDiv w:val="1"/>
      <w:marLeft w:val="0"/>
      <w:marRight w:val="0"/>
      <w:marTop w:val="0"/>
      <w:marBottom w:val="0"/>
      <w:divBdr>
        <w:top w:val="none" w:sz="0" w:space="0" w:color="auto"/>
        <w:left w:val="none" w:sz="0" w:space="0" w:color="auto"/>
        <w:bottom w:val="none" w:sz="0" w:space="0" w:color="auto"/>
        <w:right w:val="none" w:sz="0" w:space="0" w:color="auto"/>
      </w:divBdr>
      <w:divsChild>
        <w:div w:id="1838690016">
          <w:marLeft w:val="0"/>
          <w:marRight w:val="0"/>
          <w:marTop w:val="0"/>
          <w:marBottom w:val="0"/>
          <w:divBdr>
            <w:top w:val="none" w:sz="0" w:space="0" w:color="auto"/>
            <w:left w:val="none" w:sz="0" w:space="0" w:color="auto"/>
            <w:bottom w:val="none" w:sz="0" w:space="0" w:color="auto"/>
            <w:right w:val="none" w:sz="0" w:space="0" w:color="auto"/>
          </w:divBdr>
        </w:div>
        <w:div w:id="1511019534">
          <w:marLeft w:val="0"/>
          <w:marRight w:val="0"/>
          <w:marTop w:val="0"/>
          <w:marBottom w:val="0"/>
          <w:divBdr>
            <w:top w:val="none" w:sz="0" w:space="0" w:color="auto"/>
            <w:left w:val="none" w:sz="0" w:space="0" w:color="auto"/>
            <w:bottom w:val="none" w:sz="0" w:space="0" w:color="auto"/>
            <w:right w:val="none" w:sz="0" w:space="0" w:color="auto"/>
          </w:divBdr>
        </w:div>
        <w:div w:id="926038655">
          <w:marLeft w:val="0"/>
          <w:marRight w:val="0"/>
          <w:marTop w:val="0"/>
          <w:marBottom w:val="0"/>
          <w:divBdr>
            <w:top w:val="none" w:sz="0" w:space="0" w:color="auto"/>
            <w:left w:val="none" w:sz="0" w:space="0" w:color="auto"/>
            <w:bottom w:val="none" w:sz="0" w:space="0" w:color="auto"/>
            <w:right w:val="none" w:sz="0" w:space="0" w:color="auto"/>
          </w:divBdr>
        </w:div>
        <w:div w:id="960183463">
          <w:marLeft w:val="0"/>
          <w:marRight w:val="0"/>
          <w:marTop w:val="0"/>
          <w:marBottom w:val="0"/>
          <w:divBdr>
            <w:top w:val="none" w:sz="0" w:space="0" w:color="auto"/>
            <w:left w:val="none" w:sz="0" w:space="0" w:color="auto"/>
            <w:bottom w:val="none" w:sz="0" w:space="0" w:color="auto"/>
            <w:right w:val="none" w:sz="0" w:space="0" w:color="auto"/>
          </w:divBdr>
        </w:div>
        <w:div w:id="2005012418">
          <w:marLeft w:val="0"/>
          <w:marRight w:val="0"/>
          <w:marTop w:val="0"/>
          <w:marBottom w:val="0"/>
          <w:divBdr>
            <w:top w:val="none" w:sz="0" w:space="0" w:color="auto"/>
            <w:left w:val="none" w:sz="0" w:space="0" w:color="auto"/>
            <w:bottom w:val="none" w:sz="0" w:space="0" w:color="auto"/>
            <w:right w:val="none" w:sz="0" w:space="0" w:color="auto"/>
          </w:divBdr>
        </w:div>
      </w:divsChild>
    </w:div>
    <w:div w:id="35855145">
      <w:bodyDiv w:val="1"/>
      <w:marLeft w:val="0"/>
      <w:marRight w:val="0"/>
      <w:marTop w:val="0"/>
      <w:marBottom w:val="0"/>
      <w:divBdr>
        <w:top w:val="none" w:sz="0" w:space="0" w:color="auto"/>
        <w:left w:val="none" w:sz="0" w:space="0" w:color="auto"/>
        <w:bottom w:val="none" w:sz="0" w:space="0" w:color="auto"/>
        <w:right w:val="none" w:sz="0" w:space="0" w:color="auto"/>
      </w:divBdr>
    </w:div>
    <w:div w:id="64256464">
      <w:bodyDiv w:val="1"/>
      <w:marLeft w:val="0"/>
      <w:marRight w:val="0"/>
      <w:marTop w:val="0"/>
      <w:marBottom w:val="0"/>
      <w:divBdr>
        <w:top w:val="none" w:sz="0" w:space="0" w:color="auto"/>
        <w:left w:val="none" w:sz="0" w:space="0" w:color="auto"/>
        <w:bottom w:val="none" w:sz="0" w:space="0" w:color="auto"/>
        <w:right w:val="none" w:sz="0" w:space="0" w:color="auto"/>
      </w:divBdr>
    </w:div>
    <w:div w:id="110705016">
      <w:bodyDiv w:val="1"/>
      <w:marLeft w:val="0"/>
      <w:marRight w:val="0"/>
      <w:marTop w:val="0"/>
      <w:marBottom w:val="0"/>
      <w:divBdr>
        <w:top w:val="none" w:sz="0" w:space="0" w:color="auto"/>
        <w:left w:val="none" w:sz="0" w:space="0" w:color="auto"/>
        <w:bottom w:val="none" w:sz="0" w:space="0" w:color="auto"/>
        <w:right w:val="none" w:sz="0" w:space="0" w:color="auto"/>
      </w:divBdr>
    </w:div>
    <w:div w:id="131750969">
      <w:bodyDiv w:val="1"/>
      <w:marLeft w:val="0"/>
      <w:marRight w:val="0"/>
      <w:marTop w:val="0"/>
      <w:marBottom w:val="0"/>
      <w:divBdr>
        <w:top w:val="none" w:sz="0" w:space="0" w:color="auto"/>
        <w:left w:val="none" w:sz="0" w:space="0" w:color="auto"/>
        <w:bottom w:val="none" w:sz="0" w:space="0" w:color="auto"/>
        <w:right w:val="none" w:sz="0" w:space="0" w:color="auto"/>
      </w:divBdr>
    </w:div>
    <w:div w:id="214465923">
      <w:bodyDiv w:val="1"/>
      <w:marLeft w:val="0"/>
      <w:marRight w:val="0"/>
      <w:marTop w:val="0"/>
      <w:marBottom w:val="0"/>
      <w:divBdr>
        <w:top w:val="none" w:sz="0" w:space="0" w:color="auto"/>
        <w:left w:val="none" w:sz="0" w:space="0" w:color="auto"/>
        <w:bottom w:val="none" w:sz="0" w:space="0" w:color="auto"/>
        <w:right w:val="none" w:sz="0" w:space="0" w:color="auto"/>
      </w:divBdr>
    </w:div>
    <w:div w:id="223298319">
      <w:bodyDiv w:val="1"/>
      <w:marLeft w:val="0"/>
      <w:marRight w:val="0"/>
      <w:marTop w:val="0"/>
      <w:marBottom w:val="0"/>
      <w:divBdr>
        <w:top w:val="none" w:sz="0" w:space="0" w:color="auto"/>
        <w:left w:val="none" w:sz="0" w:space="0" w:color="auto"/>
        <w:bottom w:val="none" w:sz="0" w:space="0" w:color="auto"/>
        <w:right w:val="none" w:sz="0" w:space="0" w:color="auto"/>
      </w:divBdr>
    </w:div>
    <w:div w:id="246353120">
      <w:bodyDiv w:val="1"/>
      <w:marLeft w:val="0"/>
      <w:marRight w:val="0"/>
      <w:marTop w:val="0"/>
      <w:marBottom w:val="0"/>
      <w:divBdr>
        <w:top w:val="none" w:sz="0" w:space="0" w:color="auto"/>
        <w:left w:val="none" w:sz="0" w:space="0" w:color="auto"/>
        <w:bottom w:val="none" w:sz="0" w:space="0" w:color="auto"/>
        <w:right w:val="none" w:sz="0" w:space="0" w:color="auto"/>
      </w:divBdr>
      <w:divsChild>
        <w:div w:id="32734377">
          <w:marLeft w:val="0"/>
          <w:marRight w:val="0"/>
          <w:marTop w:val="0"/>
          <w:marBottom w:val="0"/>
          <w:divBdr>
            <w:top w:val="none" w:sz="0" w:space="0" w:color="auto"/>
            <w:left w:val="none" w:sz="0" w:space="0" w:color="auto"/>
            <w:bottom w:val="none" w:sz="0" w:space="0" w:color="auto"/>
            <w:right w:val="none" w:sz="0" w:space="0" w:color="auto"/>
          </w:divBdr>
          <w:divsChild>
            <w:div w:id="1807703350">
              <w:marLeft w:val="0"/>
              <w:marRight w:val="0"/>
              <w:marTop w:val="0"/>
              <w:marBottom w:val="0"/>
              <w:divBdr>
                <w:top w:val="none" w:sz="0" w:space="0" w:color="auto"/>
                <w:left w:val="none" w:sz="0" w:space="0" w:color="auto"/>
                <w:bottom w:val="none" w:sz="0" w:space="0" w:color="auto"/>
                <w:right w:val="none" w:sz="0" w:space="0" w:color="auto"/>
              </w:divBdr>
              <w:divsChild>
                <w:div w:id="221454634">
                  <w:marLeft w:val="0"/>
                  <w:marRight w:val="0"/>
                  <w:marTop w:val="0"/>
                  <w:marBottom w:val="0"/>
                  <w:divBdr>
                    <w:top w:val="none" w:sz="0" w:space="0" w:color="auto"/>
                    <w:left w:val="none" w:sz="0" w:space="0" w:color="auto"/>
                    <w:bottom w:val="none" w:sz="0" w:space="0" w:color="auto"/>
                    <w:right w:val="none" w:sz="0" w:space="0" w:color="auto"/>
                  </w:divBdr>
                  <w:divsChild>
                    <w:div w:id="226114307">
                      <w:marLeft w:val="0"/>
                      <w:marRight w:val="0"/>
                      <w:marTop w:val="0"/>
                      <w:marBottom w:val="0"/>
                      <w:divBdr>
                        <w:top w:val="none" w:sz="0" w:space="0" w:color="auto"/>
                        <w:left w:val="none" w:sz="0" w:space="0" w:color="auto"/>
                        <w:bottom w:val="none" w:sz="0" w:space="0" w:color="auto"/>
                        <w:right w:val="none" w:sz="0" w:space="0" w:color="auto"/>
                      </w:divBdr>
                      <w:divsChild>
                        <w:div w:id="41247481">
                          <w:marLeft w:val="0"/>
                          <w:marRight w:val="0"/>
                          <w:marTop w:val="0"/>
                          <w:marBottom w:val="0"/>
                          <w:divBdr>
                            <w:top w:val="none" w:sz="0" w:space="0" w:color="auto"/>
                            <w:left w:val="none" w:sz="0" w:space="0" w:color="auto"/>
                            <w:bottom w:val="none" w:sz="0" w:space="0" w:color="auto"/>
                            <w:right w:val="none" w:sz="0" w:space="0" w:color="auto"/>
                          </w:divBdr>
                          <w:divsChild>
                            <w:div w:id="201702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8237391">
      <w:bodyDiv w:val="1"/>
      <w:marLeft w:val="0"/>
      <w:marRight w:val="0"/>
      <w:marTop w:val="0"/>
      <w:marBottom w:val="0"/>
      <w:divBdr>
        <w:top w:val="none" w:sz="0" w:space="0" w:color="auto"/>
        <w:left w:val="none" w:sz="0" w:space="0" w:color="auto"/>
        <w:bottom w:val="none" w:sz="0" w:space="0" w:color="auto"/>
        <w:right w:val="none" w:sz="0" w:space="0" w:color="auto"/>
      </w:divBdr>
      <w:divsChild>
        <w:div w:id="981079624">
          <w:marLeft w:val="0"/>
          <w:marRight w:val="0"/>
          <w:marTop w:val="0"/>
          <w:marBottom w:val="0"/>
          <w:divBdr>
            <w:top w:val="none" w:sz="0" w:space="0" w:color="auto"/>
            <w:left w:val="none" w:sz="0" w:space="0" w:color="auto"/>
            <w:bottom w:val="none" w:sz="0" w:space="0" w:color="auto"/>
            <w:right w:val="none" w:sz="0" w:space="0" w:color="auto"/>
          </w:divBdr>
        </w:div>
        <w:div w:id="1416172909">
          <w:marLeft w:val="0"/>
          <w:marRight w:val="0"/>
          <w:marTop w:val="0"/>
          <w:marBottom w:val="0"/>
          <w:divBdr>
            <w:top w:val="none" w:sz="0" w:space="0" w:color="auto"/>
            <w:left w:val="none" w:sz="0" w:space="0" w:color="auto"/>
            <w:bottom w:val="none" w:sz="0" w:space="0" w:color="auto"/>
            <w:right w:val="none" w:sz="0" w:space="0" w:color="auto"/>
          </w:divBdr>
        </w:div>
        <w:div w:id="2082022963">
          <w:marLeft w:val="0"/>
          <w:marRight w:val="0"/>
          <w:marTop w:val="0"/>
          <w:marBottom w:val="0"/>
          <w:divBdr>
            <w:top w:val="none" w:sz="0" w:space="0" w:color="auto"/>
            <w:left w:val="none" w:sz="0" w:space="0" w:color="auto"/>
            <w:bottom w:val="none" w:sz="0" w:space="0" w:color="auto"/>
            <w:right w:val="none" w:sz="0" w:space="0" w:color="auto"/>
          </w:divBdr>
        </w:div>
      </w:divsChild>
    </w:div>
    <w:div w:id="461504963">
      <w:bodyDiv w:val="1"/>
      <w:marLeft w:val="0"/>
      <w:marRight w:val="0"/>
      <w:marTop w:val="0"/>
      <w:marBottom w:val="0"/>
      <w:divBdr>
        <w:top w:val="none" w:sz="0" w:space="0" w:color="auto"/>
        <w:left w:val="none" w:sz="0" w:space="0" w:color="auto"/>
        <w:bottom w:val="none" w:sz="0" w:space="0" w:color="auto"/>
        <w:right w:val="none" w:sz="0" w:space="0" w:color="auto"/>
      </w:divBdr>
      <w:divsChild>
        <w:div w:id="615798027">
          <w:marLeft w:val="0"/>
          <w:marRight w:val="0"/>
          <w:marTop w:val="0"/>
          <w:marBottom w:val="0"/>
          <w:divBdr>
            <w:top w:val="none" w:sz="0" w:space="0" w:color="auto"/>
            <w:left w:val="none" w:sz="0" w:space="0" w:color="auto"/>
            <w:bottom w:val="none" w:sz="0" w:space="0" w:color="auto"/>
            <w:right w:val="none" w:sz="0" w:space="0" w:color="auto"/>
          </w:divBdr>
          <w:divsChild>
            <w:div w:id="241332550">
              <w:marLeft w:val="0"/>
              <w:marRight w:val="0"/>
              <w:marTop w:val="0"/>
              <w:marBottom w:val="0"/>
              <w:divBdr>
                <w:top w:val="none" w:sz="0" w:space="0" w:color="auto"/>
                <w:left w:val="none" w:sz="0" w:space="0" w:color="auto"/>
                <w:bottom w:val="none" w:sz="0" w:space="0" w:color="auto"/>
                <w:right w:val="none" w:sz="0" w:space="0" w:color="auto"/>
              </w:divBdr>
              <w:divsChild>
                <w:div w:id="1921061890">
                  <w:marLeft w:val="0"/>
                  <w:marRight w:val="0"/>
                  <w:marTop w:val="0"/>
                  <w:marBottom w:val="0"/>
                  <w:divBdr>
                    <w:top w:val="none" w:sz="0" w:space="0" w:color="auto"/>
                    <w:left w:val="none" w:sz="0" w:space="0" w:color="auto"/>
                    <w:bottom w:val="none" w:sz="0" w:space="0" w:color="auto"/>
                    <w:right w:val="none" w:sz="0" w:space="0" w:color="auto"/>
                  </w:divBdr>
                  <w:divsChild>
                    <w:div w:id="88503884">
                      <w:marLeft w:val="0"/>
                      <w:marRight w:val="0"/>
                      <w:marTop w:val="0"/>
                      <w:marBottom w:val="0"/>
                      <w:divBdr>
                        <w:top w:val="none" w:sz="0" w:space="0" w:color="auto"/>
                        <w:left w:val="none" w:sz="0" w:space="0" w:color="auto"/>
                        <w:bottom w:val="none" w:sz="0" w:space="0" w:color="auto"/>
                        <w:right w:val="none" w:sz="0" w:space="0" w:color="auto"/>
                      </w:divBdr>
                      <w:divsChild>
                        <w:div w:id="155148101">
                          <w:marLeft w:val="0"/>
                          <w:marRight w:val="0"/>
                          <w:marTop w:val="0"/>
                          <w:marBottom w:val="0"/>
                          <w:divBdr>
                            <w:top w:val="none" w:sz="0" w:space="0" w:color="auto"/>
                            <w:left w:val="none" w:sz="0" w:space="0" w:color="auto"/>
                            <w:bottom w:val="none" w:sz="0" w:space="0" w:color="auto"/>
                            <w:right w:val="none" w:sz="0" w:space="0" w:color="auto"/>
                          </w:divBdr>
                          <w:divsChild>
                            <w:div w:id="94708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5899391">
      <w:bodyDiv w:val="1"/>
      <w:marLeft w:val="0"/>
      <w:marRight w:val="0"/>
      <w:marTop w:val="0"/>
      <w:marBottom w:val="0"/>
      <w:divBdr>
        <w:top w:val="none" w:sz="0" w:space="0" w:color="auto"/>
        <w:left w:val="none" w:sz="0" w:space="0" w:color="auto"/>
        <w:bottom w:val="none" w:sz="0" w:space="0" w:color="auto"/>
        <w:right w:val="none" w:sz="0" w:space="0" w:color="auto"/>
      </w:divBdr>
      <w:divsChild>
        <w:div w:id="268205224">
          <w:marLeft w:val="0"/>
          <w:marRight w:val="0"/>
          <w:marTop w:val="0"/>
          <w:marBottom w:val="0"/>
          <w:divBdr>
            <w:top w:val="none" w:sz="0" w:space="0" w:color="auto"/>
            <w:left w:val="none" w:sz="0" w:space="0" w:color="auto"/>
            <w:bottom w:val="none" w:sz="0" w:space="0" w:color="auto"/>
            <w:right w:val="none" w:sz="0" w:space="0" w:color="auto"/>
          </w:divBdr>
        </w:div>
        <w:div w:id="1877423558">
          <w:marLeft w:val="0"/>
          <w:marRight w:val="0"/>
          <w:marTop w:val="0"/>
          <w:marBottom w:val="0"/>
          <w:divBdr>
            <w:top w:val="none" w:sz="0" w:space="0" w:color="auto"/>
            <w:left w:val="none" w:sz="0" w:space="0" w:color="auto"/>
            <w:bottom w:val="none" w:sz="0" w:space="0" w:color="auto"/>
            <w:right w:val="none" w:sz="0" w:space="0" w:color="auto"/>
          </w:divBdr>
        </w:div>
        <w:div w:id="2084180786">
          <w:marLeft w:val="0"/>
          <w:marRight w:val="0"/>
          <w:marTop w:val="0"/>
          <w:marBottom w:val="0"/>
          <w:divBdr>
            <w:top w:val="none" w:sz="0" w:space="0" w:color="auto"/>
            <w:left w:val="none" w:sz="0" w:space="0" w:color="auto"/>
            <w:bottom w:val="none" w:sz="0" w:space="0" w:color="auto"/>
            <w:right w:val="none" w:sz="0" w:space="0" w:color="auto"/>
          </w:divBdr>
        </w:div>
        <w:div w:id="797264829">
          <w:marLeft w:val="0"/>
          <w:marRight w:val="0"/>
          <w:marTop w:val="0"/>
          <w:marBottom w:val="0"/>
          <w:divBdr>
            <w:top w:val="none" w:sz="0" w:space="0" w:color="auto"/>
            <w:left w:val="none" w:sz="0" w:space="0" w:color="auto"/>
            <w:bottom w:val="none" w:sz="0" w:space="0" w:color="auto"/>
            <w:right w:val="none" w:sz="0" w:space="0" w:color="auto"/>
          </w:divBdr>
        </w:div>
        <w:div w:id="1507011024">
          <w:marLeft w:val="0"/>
          <w:marRight w:val="0"/>
          <w:marTop w:val="0"/>
          <w:marBottom w:val="0"/>
          <w:divBdr>
            <w:top w:val="none" w:sz="0" w:space="0" w:color="auto"/>
            <w:left w:val="none" w:sz="0" w:space="0" w:color="auto"/>
            <w:bottom w:val="none" w:sz="0" w:space="0" w:color="auto"/>
            <w:right w:val="none" w:sz="0" w:space="0" w:color="auto"/>
          </w:divBdr>
        </w:div>
        <w:div w:id="1437751649">
          <w:marLeft w:val="0"/>
          <w:marRight w:val="0"/>
          <w:marTop w:val="0"/>
          <w:marBottom w:val="0"/>
          <w:divBdr>
            <w:top w:val="none" w:sz="0" w:space="0" w:color="auto"/>
            <w:left w:val="none" w:sz="0" w:space="0" w:color="auto"/>
            <w:bottom w:val="none" w:sz="0" w:space="0" w:color="auto"/>
            <w:right w:val="none" w:sz="0" w:space="0" w:color="auto"/>
          </w:divBdr>
        </w:div>
        <w:div w:id="1725980893">
          <w:marLeft w:val="0"/>
          <w:marRight w:val="0"/>
          <w:marTop w:val="0"/>
          <w:marBottom w:val="0"/>
          <w:divBdr>
            <w:top w:val="none" w:sz="0" w:space="0" w:color="auto"/>
            <w:left w:val="none" w:sz="0" w:space="0" w:color="auto"/>
            <w:bottom w:val="none" w:sz="0" w:space="0" w:color="auto"/>
            <w:right w:val="none" w:sz="0" w:space="0" w:color="auto"/>
          </w:divBdr>
        </w:div>
        <w:div w:id="355037079">
          <w:marLeft w:val="0"/>
          <w:marRight w:val="0"/>
          <w:marTop w:val="0"/>
          <w:marBottom w:val="0"/>
          <w:divBdr>
            <w:top w:val="none" w:sz="0" w:space="0" w:color="auto"/>
            <w:left w:val="none" w:sz="0" w:space="0" w:color="auto"/>
            <w:bottom w:val="none" w:sz="0" w:space="0" w:color="auto"/>
            <w:right w:val="none" w:sz="0" w:space="0" w:color="auto"/>
          </w:divBdr>
        </w:div>
        <w:div w:id="599457805">
          <w:marLeft w:val="0"/>
          <w:marRight w:val="0"/>
          <w:marTop w:val="0"/>
          <w:marBottom w:val="0"/>
          <w:divBdr>
            <w:top w:val="none" w:sz="0" w:space="0" w:color="auto"/>
            <w:left w:val="none" w:sz="0" w:space="0" w:color="auto"/>
            <w:bottom w:val="none" w:sz="0" w:space="0" w:color="auto"/>
            <w:right w:val="none" w:sz="0" w:space="0" w:color="auto"/>
          </w:divBdr>
        </w:div>
        <w:div w:id="89200515">
          <w:marLeft w:val="0"/>
          <w:marRight w:val="0"/>
          <w:marTop w:val="0"/>
          <w:marBottom w:val="0"/>
          <w:divBdr>
            <w:top w:val="none" w:sz="0" w:space="0" w:color="auto"/>
            <w:left w:val="none" w:sz="0" w:space="0" w:color="auto"/>
            <w:bottom w:val="none" w:sz="0" w:space="0" w:color="auto"/>
            <w:right w:val="none" w:sz="0" w:space="0" w:color="auto"/>
          </w:divBdr>
        </w:div>
        <w:div w:id="14506172">
          <w:marLeft w:val="0"/>
          <w:marRight w:val="0"/>
          <w:marTop w:val="0"/>
          <w:marBottom w:val="0"/>
          <w:divBdr>
            <w:top w:val="none" w:sz="0" w:space="0" w:color="auto"/>
            <w:left w:val="none" w:sz="0" w:space="0" w:color="auto"/>
            <w:bottom w:val="none" w:sz="0" w:space="0" w:color="auto"/>
            <w:right w:val="none" w:sz="0" w:space="0" w:color="auto"/>
          </w:divBdr>
        </w:div>
        <w:div w:id="1431243047">
          <w:marLeft w:val="0"/>
          <w:marRight w:val="0"/>
          <w:marTop w:val="0"/>
          <w:marBottom w:val="0"/>
          <w:divBdr>
            <w:top w:val="none" w:sz="0" w:space="0" w:color="auto"/>
            <w:left w:val="none" w:sz="0" w:space="0" w:color="auto"/>
            <w:bottom w:val="none" w:sz="0" w:space="0" w:color="auto"/>
            <w:right w:val="none" w:sz="0" w:space="0" w:color="auto"/>
          </w:divBdr>
        </w:div>
      </w:divsChild>
    </w:div>
    <w:div w:id="483543389">
      <w:bodyDiv w:val="1"/>
      <w:marLeft w:val="0"/>
      <w:marRight w:val="0"/>
      <w:marTop w:val="0"/>
      <w:marBottom w:val="0"/>
      <w:divBdr>
        <w:top w:val="none" w:sz="0" w:space="0" w:color="auto"/>
        <w:left w:val="none" w:sz="0" w:space="0" w:color="auto"/>
        <w:bottom w:val="none" w:sz="0" w:space="0" w:color="auto"/>
        <w:right w:val="none" w:sz="0" w:space="0" w:color="auto"/>
      </w:divBdr>
    </w:div>
    <w:div w:id="488520389">
      <w:bodyDiv w:val="1"/>
      <w:marLeft w:val="0"/>
      <w:marRight w:val="0"/>
      <w:marTop w:val="0"/>
      <w:marBottom w:val="0"/>
      <w:divBdr>
        <w:top w:val="none" w:sz="0" w:space="0" w:color="auto"/>
        <w:left w:val="none" w:sz="0" w:space="0" w:color="auto"/>
        <w:bottom w:val="none" w:sz="0" w:space="0" w:color="auto"/>
        <w:right w:val="none" w:sz="0" w:space="0" w:color="auto"/>
      </w:divBdr>
    </w:div>
    <w:div w:id="516967682">
      <w:bodyDiv w:val="1"/>
      <w:marLeft w:val="0"/>
      <w:marRight w:val="0"/>
      <w:marTop w:val="0"/>
      <w:marBottom w:val="0"/>
      <w:divBdr>
        <w:top w:val="none" w:sz="0" w:space="0" w:color="auto"/>
        <w:left w:val="none" w:sz="0" w:space="0" w:color="auto"/>
        <w:bottom w:val="none" w:sz="0" w:space="0" w:color="auto"/>
        <w:right w:val="none" w:sz="0" w:space="0" w:color="auto"/>
      </w:divBdr>
    </w:div>
    <w:div w:id="841893467">
      <w:bodyDiv w:val="1"/>
      <w:marLeft w:val="0"/>
      <w:marRight w:val="0"/>
      <w:marTop w:val="0"/>
      <w:marBottom w:val="0"/>
      <w:divBdr>
        <w:top w:val="none" w:sz="0" w:space="0" w:color="auto"/>
        <w:left w:val="none" w:sz="0" w:space="0" w:color="auto"/>
        <w:bottom w:val="none" w:sz="0" w:space="0" w:color="auto"/>
        <w:right w:val="none" w:sz="0" w:space="0" w:color="auto"/>
      </w:divBdr>
    </w:div>
    <w:div w:id="844249180">
      <w:bodyDiv w:val="1"/>
      <w:marLeft w:val="0"/>
      <w:marRight w:val="0"/>
      <w:marTop w:val="0"/>
      <w:marBottom w:val="0"/>
      <w:divBdr>
        <w:top w:val="none" w:sz="0" w:space="0" w:color="auto"/>
        <w:left w:val="none" w:sz="0" w:space="0" w:color="auto"/>
        <w:bottom w:val="none" w:sz="0" w:space="0" w:color="auto"/>
        <w:right w:val="none" w:sz="0" w:space="0" w:color="auto"/>
      </w:divBdr>
    </w:div>
    <w:div w:id="986670299">
      <w:bodyDiv w:val="1"/>
      <w:marLeft w:val="0"/>
      <w:marRight w:val="0"/>
      <w:marTop w:val="0"/>
      <w:marBottom w:val="0"/>
      <w:divBdr>
        <w:top w:val="none" w:sz="0" w:space="0" w:color="auto"/>
        <w:left w:val="none" w:sz="0" w:space="0" w:color="auto"/>
        <w:bottom w:val="none" w:sz="0" w:space="0" w:color="auto"/>
        <w:right w:val="none" w:sz="0" w:space="0" w:color="auto"/>
      </w:divBdr>
    </w:div>
    <w:div w:id="1040126288">
      <w:bodyDiv w:val="1"/>
      <w:marLeft w:val="0"/>
      <w:marRight w:val="0"/>
      <w:marTop w:val="0"/>
      <w:marBottom w:val="0"/>
      <w:divBdr>
        <w:top w:val="none" w:sz="0" w:space="0" w:color="auto"/>
        <w:left w:val="none" w:sz="0" w:space="0" w:color="auto"/>
        <w:bottom w:val="none" w:sz="0" w:space="0" w:color="auto"/>
        <w:right w:val="none" w:sz="0" w:space="0" w:color="auto"/>
      </w:divBdr>
      <w:divsChild>
        <w:div w:id="1471510183">
          <w:marLeft w:val="0"/>
          <w:marRight w:val="0"/>
          <w:marTop w:val="0"/>
          <w:marBottom w:val="0"/>
          <w:divBdr>
            <w:top w:val="none" w:sz="0" w:space="0" w:color="auto"/>
            <w:left w:val="none" w:sz="0" w:space="0" w:color="auto"/>
            <w:bottom w:val="none" w:sz="0" w:space="0" w:color="auto"/>
            <w:right w:val="none" w:sz="0" w:space="0" w:color="auto"/>
          </w:divBdr>
        </w:div>
        <w:div w:id="204605855">
          <w:marLeft w:val="0"/>
          <w:marRight w:val="0"/>
          <w:marTop w:val="0"/>
          <w:marBottom w:val="0"/>
          <w:divBdr>
            <w:top w:val="none" w:sz="0" w:space="0" w:color="auto"/>
            <w:left w:val="none" w:sz="0" w:space="0" w:color="auto"/>
            <w:bottom w:val="none" w:sz="0" w:space="0" w:color="auto"/>
            <w:right w:val="none" w:sz="0" w:space="0" w:color="auto"/>
          </w:divBdr>
        </w:div>
        <w:div w:id="461272654">
          <w:marLeft w:val="0"/>
          <w:marRight w:val="0"/>
          <w:marTop w:val="0"/>
          <w:marBottom w:val="0"/>
          <w:divBdr>
            <w:top w:val="none" w:sz="0" w:space="0" w:color="auto"/>
            <w:left w:val="none" w:sz="0" w:space="0" w:color="auto"/>
            <w:bottom w:val="none" w:sz="0" w:space="0" w:color="auto"/>
            <w:right w:val="none" w:sz="0" w:space="0" w:color="auto"/>
          </w:divBdr>
        </w:div>
        <w:div w:id="1347292598">
          <w:marLeft w:val="0"/>
          <w:marRight w:val="0"/>
          <w:marTop w:val="0"/>
          <w:marBottom w:val="0"/>
          <w:divBdr>
            <w:top w:val="none" w:sz="0" w:space="0" w:color="auto"/>
            <w:left w:val="none" w:sz="0" w:space="0" w:color="auto"/>
            <w:bottom w:val="none" w:sz="0" w:space="0" w:color="auto"/>
            <w:right w:val="none" w:sz="0" w:space="0" w:color="auto"/>
          </w:divBdr>
        </w:div>
        <w:div w:id="1060666053">
          <w:marLeft w:val="0"/>
          <w:marRight w:val="0"/>
          <w:marTop w:val="0"/>
          <w:marBottom w:val="0"/>
          <w:divBdr>
            <w:top w:val="none" w:sz="0" w:space="0" w:color="auto"/>
            <w:left w:val="none" w:sz="0" w:space="0" w:color="auto"/>
            <w:bottom w:val="none" w:sz="0" w:space="0" w:color="auto"/>
            <w:right w:val="none" w:sz="0" w:space="0" w:color="auto"/>
          </w:divBdr>
        </w:div>
        <w:div w:id="418793485">
          <w:marLeft w:val="0"/>
          <w:marRight w:val="0"/>
          <w:marTop w:val="0"/>
          <w:marBottom w:val="0"/>
          <w:divBdr>
            <w:top w:val="none" w:sz="0" w:space="0" w:color="auto"/>
            <w:left w:val="none" w:sz="0" w:space="0" w:color="auto"/>
            <w:bottom w:val="none" w:sz="0" w:space="0" w:color="auto"/>
            <w:right w:val="none" w:sz="0" w:space="0" w:color="auto"/>
          </w:divBdr>
        </w:div>
        <w:div w:id="1121463597">
          <w:marLeft w:val="0"/>
          <w:marRight w:val="0"/>
          <w:marTop w:val="0"/>
          <w:marBottom w:val="0"/>
          <w:divBdr>
            <w:top w:val="none" w:sz="0" w:space="0" w:color="auto"/>
            <w:left w:val="none" w:sz="0" w:space="0" w:color="auto"/>
            <w:bottom w:val="none" w:sz="0" w:space="0" w:color="auto"/>
            <w:right w:val="none" w:sz="0" w:space="0" w:color="auto"/>
          </w:divBdr>
        </w:div>
        <w:div w:id="982929397">
          <w:marLeft w:val="0"/>
          <w:marRight w:val="0"/>
          <w:marTop w:val="0"/>
          <w:marBottom w:val="0"/>
          <w:divBdr>
            <w:top w:val="none" w:sz="0" w:space="0" w:color="auto"/>
            <w:left w:val="none" w:sz="0" w:space="0" w:color="auto"/>
            <w:bottom w:val="none" w:sz="0" w:space="0" w:color="auto"/>
            <w:right w:val="none" w:sz="0" w:space="0" w:color="auto"/>
          </w:divBdr>
        </w:div>
        <w:div w:id="235014596">
          <w:marLeft w:val="0"/>
          <w:marRight w:val="0"/>
          <w:marTop w:val="0"/>
          <w:marBottom w:val="0"/>
          <w:divBdr>
            <w:top w:val="none" w:sz="0" w:space="0" w:color="auto"/>
            <w:left w:val="none" w:sz="0" w:space="0" w:color="auto"/>
            <w:bottom w:val="none" w:sz="0" w:space="0" w:color="auto"/>
            <w:right w:val="none" w:sz="0" w:space="0" w:color="auto"/>
          </w:divBdr>
        </w:div>
      </w:divsChild>
    </w:div>
    <w:div w:id="1124693566">
      <w:bodyDiv w:val="1"/>
      <w:marLeft w:val="0"/>
      <w:marRight w:val="0"/>
      <w:marTop w:val="0"/>
      <w:marBottom w:val="0"/>
      <w:divBdr>
        <w:top w:val="none" w:sz="0" w:space="0" w:color="auto"/>
        <w:left w:val="none" w:sz="0" w:space="0" w:color="auto"/>
        <w:bottom w:val="none" w:sz="0" w:space="0" w:color="auto"/>
        <w:right w:val="none" w:sz="0" w:space="0" w:color="auto"/>
      </w:divBdr>
      <w:divsChild>
        <w:div w:id="1702392502">
          <w:marLeft w:val="0"/>
          <w:marRight w:val="0"/>
          <w:marTop w:val="0"/>
          <w:marBottom w:val="0"/>
          <w:divBdr>
            <w:top w:val="none" w:sz="0" w:space="0" w:color="auto"/>
            <w:left w:val="none" w:sz="0" w:space="0" w:color="auto"/>
            <w:bottom w:val="none" w:sz="0" w:space="0" w:color="auto"/>
            <w:right w:val="none" w:sz="0" w:space="0" w:color="auto"/>
          </w:divBdr>
        </w:div>
        <w:div w:id="1351032967">
          <w:marLeft w:val="0"/>
          <w:marRight w:val="0"/>
          <w:marTop w:val="0"/>
          <w:marBottom w:val="0"/>
          <w:divBdr>
            <w:top w:val="none" w:sz="0" w:space="0" w:color="auto"/>
            <w:left w:val="none" w:sz="0" w:space="0" w:color="auto"/>
            <w:bottom w:val="none" w:sz="0" w:space="0" w:color="auto"/>
            <w:right w:val="none" w:sz="0" w:space="0" w:color="auto"/>
          </w:divBdr>
        </w:div>
        <w:div w:id="1848212278">
          <w:marLeft w:val="0"/>
          <w:marRight w:val="0"/>
          <w:marTop w:val="0"/>
          <w:marBottom w:val="0"/>
          <w:divBdr>
            <w:top w:val="none" w:sz="0" w:space="0" w:color="auto"/>
            <w:left w:val="none" w:sz="0" w:space="0" w:color="auto"/>
            <w:bottom w:val="none" w:sz="0" w:space="0" w:color="auto"/>
            <w:right w:val="none" w:sz="0" w:space="0" w:color="auto"/>
          </w:divBdr>
        </w:div>
        <w:div w:id="2036232427">
          <w:marLeft w:val="0"/>
          <w:marRight w:val="0"/>
          <w:marTop w:val="0"/>
          <w:marBottom w:val="0"/>
          <w:divBdr>
            <w:top w:val="none" w:sz="0" w:space="0" w:color="auto"/>
            <w:left w:val="none" w:sz="0" w:space="0" w:color="auto"/>
            <w:bottom w:val="none" w:sz="0" w:space="0" w:color="auto"/>
            <w:right w:val="none" w:sz="0" w:space="0" w:color="auto"/>
          </w:divBdr>
        </w:div>
        <w:div w:id="2115903965">
          <w:marLeft w:val="0"/>
          <w:marRight w:val="0"/>
          <w:marTop w:val="0"/>
          <w:marBottom w:val="0"/>
          <w:divBdr>
            <w:top w:val="none" w:sz="0" w:space="0" w:color="auto"/>
            <w:left w:val="none" w:sz="0" w:space="0" w:color="auto"/>
            <w:bottom w:val="none" w:sz="0" w:space="0" w:color="auto"/>
            <w:right w:val="none" w:sz="0" w:space="0" w:color="auto"/>
          </w:divBdr>
        </w:div>
        <w:div w:id="875851991">
          <w:marLeft w:val="0"/>
          <w:marRight w:val="0"/>
          <w:marTop w:val="0"/>
          <w:marBottom w:val="0"/>
          <w:divBdr>
            <w:top w:val="none" w:sz="0" w:space="0" w:color="auto"/>
            <w:left w:val="none" w:sz="0" w:space="0" w:color="auto"/>
            <w:bottom w:val="none" w:sz="0" w:space="0" w:color="auto"/>
            <w:right w:val="none" w:sz="0" w:space="0" w:color="auto"/>
          </w:divBdr>
        </w:div>
        <w:div w:id="378676818">
          <w:marLeft w:val="0"/>
          <w:marRight w:val="0"/>
          <w:marTop w:val="0"/>
          <w:marBottom w:val="0"/>
          <w:divBdr>
            <w:top w:val="none" w:sz="0" w:space="0" w:color="auto"/>
            <w:left w:val="none" w:sz="0" w:space="0" w:color="auto"/>
            <w:bottom w:val="none" w:sz="0" w:space="0" w:color="auto"/>
            <w:right w:val="none" w:sz="0" w:space="0" w:color="auto"/>
          </w:divBdr>
        </w:div>
        <w:div w:id="483858531">
          <w:marLeft w:val="0"/>
          <w:marRight w:val="0"/>
          <w:marTop w:val="0"/>
          <w:marBottom w:val="0"/>
          <w:divBdr>
            <w:top w:val="none" w:sz="0" w:space="0" w:color="auto"/>
            <w:left w:val="none" w:sz="0" w:space="0" w:color="auto"/>
            <w:bottom w:val="none" w:sz="0" w:space="0" w:color="auto"/>
            <w:right w:val="none" w:sz="0" w:space="0" w:color="auto"/>
          </w:divBdr>
        </w:div>
        <w:div w:id="307366127">
          <w:marLeft w:val="0"/>
          <w:marRight w:val="0"/>
          <w:marTop w:val="0"/>
          <w:marBottom w:val="0"/>
          <w:divBdr>
            <w:top w:val="none" w:sz="0" w:space="0" w:color="auto"/>
            <w:left w:val="none" w:sz="0" w:space="0" w:color="auto"/>
            <w:bottom w:val="none" w:sz="0" w:space="0" w:color="auto"/>
            <w:right w:val="none" w:sz="0" w:space="0" w:color="auto"/>
          </w:divBdr>
        </w:div>
        <w:div w:id="986710654">
          <w:marLeft w:val="0"/>
          <w:marRight w:val="0"/>
          <w:marTop w:val="0"/>
          <w:marBottom w:val="0"/>
          <w:divBdr>
            <w:top w:val="none" w:sz="0" w:space="0" w:color="auto"/>
            <w:left w:val="none" w:sz="0" w:space="0" w:color="auto"/>
            <w:bottom w:val="none" w:sz="0" w:space="0" w:color="auto"/>
            <w:right w:val="none" w:sz="0" w:space="0" w:color="auto"/>
          </w:divBdr>
        </w:div>
        <w:div w:id="494809159">
          <w:marLeft w:val="0"/>
          <w:marRight w:val="0"/>
          <w:marTop w:val="0"/>
          <w:marBottom w:val="0"/>
          <w:divBdr>
            <w:top w:val="none" w:sz="0" w:space="0" w:color="auto"/>
            <w:left w:val="none" w:sz="0" w:space="0" w:color="auto"/>
            <w:bottom w:val="none" w:sz="0" w:space="0" w:color="auto"/>
            <w:right w:val="none" w:sz="0" w:space="0" w:color="auto"/>
          </w:divBdr>
        </w:div>
        <w:div w:id="887258207">
          <w:marLeft w:val="0"/>
          <w:marRight w:val="0"/>
          <w:marTop w:val="0"/>
          <w:marBottom w:val="0"/>
          <w:divBdr>
            <w:top w:val="none" w:sz="0" w:space="0" w:color="auto"/>
            <w:left w:val="none" w:sz="0" w:space="0" w:color="auto"/>
            <w:bottom w:val="none" w:sz="0" w:space="0" w:color="auto"/>
            <w:right w:val="none" w:sz="0" w:space="0" w:color="auto"/>
          </w:divBdr>
        </w:div>
        <w:div w:id="2036811381">
          <w:marLeft w:val="0"/>
          <w:marRight w:val="0"/>
          <w:marTop w:val="0"/>
          <w:marBottom w:val="0"/>
          <w:divBdr>
            <w:top w:val="none" w:sz="0" w:space="0" w:color="auto"/>
            <w:left w:val="none" w:sz="0" w:space="0" w:color="auto"/>
            <w:bottom w:val="none" w:sz="0" w:space="0" w:color="auto"/>
            <w:right w:val="none" w:sz="0" w:space="0" w:color="auto"/>
          </w:divBdr>
        </w:div>
        <w:div w:id="217011122">
          <w:marLeft w:val="0"/>
          <w:marRight w:val="0"/>
          <w:marTop w:val="0"/>
          <w:marBottom w:val="0"/>
          <w:divBdr>
            <w:top w:val="none" w:sz="0" w:space="0" w:color="auto"/>
            <w:left w:val="none" w:sz="0" w:space="0" w:color="auto"/>
            <w:bottom w:val="none" w:sz="0" w:space="0" w:color="auto"/>
            <w:right w:val="none" w:sz="0" w:space="0" w:color="auto"/>
          </w:divBdr>
        </w:div>
        <w:div w:id="2136437485">
          <w:marLeft w:val="0"/>
          <w:marRight w:val="0"/>
          <w:marTop w:val="0"/>
          <w:marBottom w:val="0"/>
          <w:divBdr>
            <w:top w:val="none" w:sz="0" w:space="0" w:color="auto"/>
            <w:left w:val="none" w:sz="0" w:space="0" w:color="auto"/>
            <w:bottom w:val="none" w:sz="0" w:space="0" w:color="auto"/>
            <w:right w:val="none" w:sz="0" w:space="0" w:color="auto"/>
          </w:divBdr>
        </w:div>
        <w:div w:id="205024911">
          <w:marLeft w:val="0"/>
          <w:marRight w:val="0"/>
          <w:marTop w:val="0"/>
          <w:marBottom w:val="0"/>
          <w:divBdr>
            <w:top w:val="none" w:sz="0" w:space="0" w:color="auto"/>
            <w:left w:val="none" w:sz="0" w:space="0" w:color="auto"/>
            <w:bottom w:val="none" w:sz="0" w:space="0" w:color="auto"/>
            <w:right w:val="none" w:sz="0" w:space="0" w:color="auto"/>
          </w:divBdr>
        </w:div>
        <w:div w:id="59595261">
          <w:marLeft w:val="0"/>
          <w:marRight w:val="0"/>
          <w:marTop w:val="0"/>
          <w:marBottom w:val="0"/>
          <w:divBdr>
            <w:top w:val="none" w:sz="0" w:space="0" w:color="auto"/>
            <w:left w:val="none" w:sz="0" w:space="0" w:color="auto"/>
            <w:bottom w:val="none" w:sz="0" w:space="0" w:color="auto"/>
            <w:right w:val="none" w:sz="0" w:space="0" w:color="auto"/>
          </w:divBdr>
        </w:div>
        <w:div w:id="1928689070">
          <w:marLeft w:val="0"/>
          <w:marRight w:val="0"/>
          <w:marTop w:val="0"/>
          <w:marBottom w:val="0"/>
          <w:divBdr>
            <w:top w:val="none" w:sz="0" w:space="0" w:color="auto"/>
            <w:left w:val="none" w:sz="0" w:space="0" w:color="auto"/>
            <w:bottom w:val="none" w:sz="0" w:space="0" w:color="auto"/>
            <w:right w:val="none" w:sz="0" w:space="0" w:color="auto"/>
          </w:divBdr>
        </w:div>
        <w:div w:id="793712408">
          <w:marLeft w:val="0"/>
          <w:marRight w:val="0"/>
          <w:marTop w:val="0"/>
          <w:marBottom w:val="0"/>
          <w:divBdr>
            <w:top w:val="none" w:sz="0" w:space="0" w:color="auto"/>
            <w:left w:val="none" w:sz="0" w:space="0" w:color="auto"/>
            <w:bottom w:val="none" w:sz="0" w:space="0" w:color="auto"/>
            <w:right w:val="none" w:sz="0" w:space="0" w:color="auto"/>
          </w:divBdr>
        </w:div>
        <w:div w:id="1961449915">
          <w:marLeft w:val="0"/>
          <w:marRight w:val="0"/>
          <w:marTop w:val="0"/>
          <w:marBottom w:val="0"/>
          <w:divBdr>
            <w:top w:val="none" w:sz="0" w:space="0" w:color="auto"/>
            <w:left w:val="none" w:sz="0" w:space="0" w:color="auto"/>
            <w:bottom w:val="none" w:sz="0" w:space="0" w:color="auto"/>
            <w:right w:val="none" w:sz="0" w:space="0" w:color="auto"/>
          </w:divBdr>
        </w:div>
        <w:div w:id="1925145966">
          <w:marLeft w:val="0"/>
          <w:marRight w:val="0"/>
          <w:marTop w:val="0"/>
          <w:marBottom w:val="0"/>
          <w:divBdr>
            <w:top w:val="none" w:sz="0" w:space="0" w:color="auto"/>
            <w:left w:val="none" w:sz="0" w:space="0" w:color="auto"/>
            <w:bottom w:val="none" w:sz="0" w:space="0" w:color="auto"/>
            <w:right w:val="none" w:sz="0" w:space="0" w:color="auto"/>
          </w:divBdr>
        </w:div>
        <w:div w:id="1554925628">
          <w:marLeft w:val="0"/>
          <w:marRight w:val="0"/>
          <w:marTop w:val="0"/>
          <w:marBottom w:val="0"/>
          <w:divBdr>
            <w:top w:val="none" w:sz="0" w:space="0" w:color="auto"/>
            <w:left w:val="none" w:sz="0" w:space="0" w:color="auto"/>
            <w:bottom w:val="none" w:sz="0" w:space="0" w:color="auto"/>
            <w:right w:val="none" w:sz="0" w:space="0" w:color="auto"/>
          </w:divBdr>
        </w:div>
        <w:div w:id="961378864">
          <w:marLeft w:val="0"/>
          <w:marRight w:val="0"/>
          <w:marTop w:val="0"/>
          <w:marBottom w:val="0"/>
          <w:divBdr>
            <w:top w:val="none" w:sz="0" w:space="0" w:color="auto"/>
            <w:left w:val="none" w:sz="0" w:space="0" w:color="auto"/>
            <w:bottom w:val="none" w:sz="0" w:space="0" w:color="auto"/>
            <w:right w:val="none" w:sz="0" w:space="0" w:color="auto"/>
          </w:divBdr>
        </w:div>
        <w:div w:id="536429719">
          <w:marLeft w:val="0"/>
          <w:marRight w:val="0"/>
          <w:marTop w:val="0"/>
          <w:marBottom w:val="0"/>
          <w:divBdr>
            <w:top w:val="none" w:sz="0" w:space="0" w:color="auto"/>
            <w:left w:val="none" w:sz="0" w:space="0" w:color="auto"/>
            <w:bottom w:val="none" w:sz="0" w:space="0" w:color="auto"/>
            <w:right w:val="none" w:sz="0" w:space="0" w:color="auto"/>
          </w:divBdr>
        </w:div>
        <w:div w:id="1711032686">
          <w:marLeft w:val="0"/>
          <w:marRight w:val="0"/>
          <w:marTop w:val="0"/>
          <w:marBottom w:val="0"/>
          <w:divBdr>
            <w:top w:val="none" w:sz="0" w:space="0" w:color="auto"/>
            <w:left w:val="none" w:sz="0" w:space="0" w:color="auto"/>
            <w:bottom w:val="none" w:sz="0" w:space="0" w:color="auto"/>
            <w:right w:val="none" w:sz="0" w:space="0" w:color="auto"/>
          </w:divBdr>
        </w:div>
        <w:div w:id="575483339">
          <w:marLeft w:val="0"/>
          <w:marRight w:val="0"/>
          <w:marTop w:val="0"/>
          <w:marBottom w:val="0"/>
          <w:divBdr>
            <w:top w:val="none" w:sz="0" w:space="0" w:color="auto"/>
            <w:left w:val="none" w:sz="0" w:space="0" w:color="auto"/>
            <w:bottom w:val="none" w:sz="0" w:space="0" w:color="auto"/>
            <w:right w:val="none" w:sz="0" w:space="0" w:color="auto"/>
          </w:divBdr>
        </w:div>
        <w:div w:id="1305504011">
          <w:marLeft w:val="0"/>
          <w:marRight w:val="0"/>
          <w:marTop w:val="0"/>
          <w:marBottom w:val="0"/>
          <w:divBdr>
            <w:top w:val="none" w:sz="0" w:space="0" w:color="auto"/>
            <w:left w:val="none" w:sz="0" w:space="0" w:color="auto"/>
            <w:bottom w:val="none" w:sz="0" w:space="0" w:color="auto"/>
            <w:right w:val="none" w:sz="0" w:space="0" w:color="auto"/>
          </w:divBdr>
        </w:div>
        <w:div w:id="1619533272">
          <w:marLeft w:val="0"/>
          <w:marRight w:val="0"/>
          <w:marTop w:val="0"/>
          <w:marBottom w:val="0"/>
          <w:divBdr>
            <w:top w:val="none" w:sz="0" w:space="0" w:color="auto"/>
            <w:left w:val="none" w:sz="0" w:space="0" w:color="auto"/>
            <w:bottom w:val="none" w:sz="0" w:space="0" w:color="auto"/>
            <w:right w:val="none" w:sz="0" w:space="0" w:color="auto"/>
          </w:divBdr>
        </w:div>
        <w:div w:id="139733382">
          <w:marLeft w:val="0"/>
          <w:marRight w:val="0"/>
          <w:marTop w:val="0"/>
          <w:marBottom w:val="0"/>
          <w:divBdr>
            <w:top w:val="none" w:sz="0" w:space="0" w:color="auto"/>
            <w:left w:val="none" w:sz="0" w:space="0" w:color="auto"/>
            <w:bottom w:val="none" w:sz="0" w:space="0" w:color="auto"/>
            <w:right w:val="none" w:sz="0" w:space="0" w:color="auto"/>
          </w:divBdr>
        </w:div>
        <w:div w:id="3477495">
          <w:marLeft w:val="0"/>
          <w:marRight w:val="0"/>
          <w:marTop w:val="0"/>
          <w:marBottom w:val="0"/>
          <w:divBdr>
            <w:top w:val="none" w:sz="0" w:space="0" w:color="auto"/>
            <w:left w:val="none" w:sz="0" w:space="0" w:color="auto"/>
            <w:bottom w:val="none" w:sz="0" w:space="0" w:color="auto"/>
            <w:right w:val="none" w:sz="0" w:space="0" w:color="auto"/>
          </w:divBdr>
        </w:div>
        <w:div w:id="106899170">
          <w:marLeft w:val="0"/>
          <w:marRight w:val="0"/>
          <w:marTop w:val="0"/>
          <w:marBottom w:val="0"/>
          <w:divBdr>
            <w:top w:val="none" w:sz="0" w:space="0" w:color="auto"/>
            <w:left w:val="none" w:sz="0" w:space="0" w:color="auto"/>
            <w:bottom w:val="none" w:sz="0" w:space="0" w:color="auto"/>
            <w:right w:val="none" w:sz="0" w:space="0" w:color="auto"/>
          </w:divBdr>
        </w:div>
        <w:div w:id="825126656">
          <w:marLeft w:val="0"/>
          <w:marRight w:val="0"/>
          <w:marTop w:val="0"/>
          <w:marBottom w:val="0"/>
          <w:divBdr>
            <w:top w:val="none" w:sz="0" w:space="0" w:color="auto"/>
            <w:left w:val="none" w:sz="0" w:space="0" w:color="auto"/>
            <w:bottom w:val="none" w:sz="0" w:space="0" w:color="auto"/>
            <w:right w:val="none" w:sz="0" w:space="0" w:color="auto"/>
          </w:divBdr>
        </w:div>
        <w:div w:id="2057002737">
          <w:marLeft w:val="0"/>
          <w:marRight w:val="0"/>
          <w:marTop w:val="0"/>
          <w:marBottom w:val="0"/>
          <w:divBdr>
            <w:top w:val="none" w:sz="0" w:space="0" w:color="auto"/>
            <w:left w:val="none" w:sz="0" w:space="0" w:color="auto"/>
            <w:bottom w:val="none" w:sz="0" w:space="0" w:color="auto"/>
            <w:right w:val="none" w:sz="0" w:space="0" w:color="auto"/>
          </w:divBdr>
        </w:div>
        <w:div w:id="1676036693">
          <w:marLeft w:val="0"/>
          <w:marRight w:val="0"/>
          <w:marTop w:val="0"/>
          <w:marBottom w:val="0"/>
          <w:divBdr>
            <w:top w:val="none" w:sz="0" w:space="0" w:color="auto"/>
            <w:left w:val="none" w:sz="0" w:space="0" w:color="auto"/>
            <w:bottom w:val="none" w:sz="0" w:space="0" w:color="auto"/>
            <w:right w:val="none" w:sz="0" w:space="0" w:color="auto"/>
          </w:divBdr>
        </w:div>
        <w:div w:id="1133447359">
          <w:marLeft w:val="0"/>
          <w:marRight w:val="0"/>
          <w:marTop w:val="0"/>
          <w:marBottom w:val="0"/>
          <w:divBdr>
            <w:top w:val="none" w:sz="0" w:space="0" w:color="auto"/>
            <w:left w:val="none" w:sz="0" w:space="0" w:color="auto"/>
            <w:bottom w:val="none" w:sz="0" w:space="0" w:color="auto"/>
            <w:right w:val="none" w:sz="0" w:space="0" w:color="auto"/>
          </w:divBdr>
        </w:div>
        <w:div w:id="546340344">
          <w:marLeft w:val="0"/>
          <w:marRight w:val="0"/>
          <w:marTop w:val="0"/>
          <w:marBottom w:val="0"/>
          <w:divBdr>
            <w:top w:val="none" w:sz="0" w:space="0" w:color="auto"/>
            <w:left w:val="none" w:sz="0" w:space="0" w:color="auto"/>
            <w:bottom w:val="none" w:sz="0" w:space="0" w:color="auto"/>
            <w:right w:val="none" w:sz="0" w:space="0" w:color="auto"/>
          </w:divBdr>
        </w:div>
        <w:div w:id="1091896681">
          <w:marLeft w:val="0"/>
          <w:marRight w:val="0"/>
          <w:marTop w:val="0"/>
          <w:marBottom w:val="0"/>
          <w:divBdr>
            <w:top w:val="none" w:sz="0" w:space="0" w:color="auto"/>
            <w:left w:val="none" w:sz="0" w:space="0" w:color="auto"/>
            <w:bottom w:val="none" w:sz="0" w:space="0" w:color="auto"/>
            <w:right w:val="none" w:sz="0" w:space="0" w:color="auto"/>
          </w:divBdr>
        </w:div>
        <w:div w:id="320692930">
          <w:marLeft w:val="0"/>
          <w:marRight w:val="0"/>
          <w:marTop w:val="0"/>
          <w:marBottom w:val="0"/>
          <w:divBdr>
            <w:top w:val="none" w:sz="0" w:space="0" w:color="auto"/>
            <w:left w:val="none" w:sz="0" w:space="0" w:color="auto"/>
            <w:bottom w:val="none" w:sz="0" w:space="0" w:color="auto"/>
            <w:right w:val="none" w:sz="0" w:space="0" w:color="auto"/>
          </w:divBdr>
        </w:div>
        <w:div w:id="1082214584">
          <w:marLeft w:val="0"/>
          <w:marRight w:val="0"/>
          <w:marTop w:val="0"/>
          <w:marBottom w:val="0"/>
          <w:divBdr>
            <w:top w:val="none" w:sz="0" w:space="0" w:color="auto"/>
            <w:left w:val="none" w:sz="0" w:space="0" w:color="auto"/>
            <w:bottom w:val="none" w:sz="0" w:space="0" w:color="auto"/>
            <w:right w:val="none" w:sz="0" w:space="0" w:color="auto"/>
          </w:divBdr>
        </w:div>
        <w:div w:id="1416241796">
          <w:marLeft w:val="0"/>
          <w:marRight w:val="0"/>
          <w:marTop w:val="0"/>
          <w:marBottom w:val="0"/>
          <w:divBdr>
            <w:top w:val="none" w:sz="0" w:space="0" w:color="auto"/>
            <w:left w:val="none" w:sz="0" w:space="0" w:color="auto"/>
            <w:bottom w:val="none" w:sz="0" w:space="0" w:color="auto"/>
            <w:right w:val="none" w:sz="0" w:space="0" w:color="auto"/>
          </w:divBdr>
        </w:div>
      </w:divsChild>
    </w:div>
    <w:div w:id="1142846091">
      <w:bodyDiv w:val="1"/>
      <w:marLeft w:val="0"/>
      <w:marRight w:val="0"/>
      <w:marTop w:val="0"/>
      <w:marBottom w:val="0"/>
      <w:divBdr>
        <w:top w:val="none" w:sz="0" w:space="0" w:color="auto"/>
        <w:left w:val="none" w:sz="0" w:space="0" w:color="auto"/>
        <w:bottom w:val="none" w:sz="0" w:space="0" w:color="auto"/>
        <w:right w:val="none" w:sz="0" w:space="0" w:color="auto"/>
      </w:divBdr>
      <w:divsChild>
        <w:div w:id="378818117">
          <w:marLeft w:val="0"/>
          <w:marRight w:val="0"/>
          <w:marTop w:val="0"/>
          <w:marBottom w:val="0"/>
          <w:divBdr>
            <w:top w:val="none" w:sz="0" w:space="0" w:color="auto"/>
            <w:left w:val="none" w:sz="0" w:space="0" w:color="auto"/>
            <w:bottom w:val="none" w:sz="0" w:space="0" w:color="auto"/>
            <w:right w:val="none" w:sz="0" w:space="0" w:color="auto"/>
          </w:divBdr>
        </w:div>
        <w:div w:id="1580283743">
          <w:marLeft w:val="0"/>
          <w:marRight w:val="0"/>
          <w:marTop w:val="0"/>
          <w:marBottom w:val="0"/>
          <w:divBdr>
            <w:top w:val="none" w:sz="0" w:space="0" w:color="auto"/>
            <w:left w:val="none" w:sz="0" w:space="0" w:color="auto"/>
            <w:bottom w:val="none" w:sz="0" w:space="0" w:color="auto"/>
            <w:right w:val="none" w:sz="0" w:space="0" w:color="auto"/>
          </w:divBdr>
        </w:div>
        <w:div w:id="1475370725">
          <w:marLeft w:val="0"/>
          <w:marRight w:val="0"/>
          <w:marTop w:val="0"/>
          <w:marBottom w:val="0"/>
          <w:divBdr>
            <w:top w:val="none" w:sz="0" w:space="0" w:color="auto"/>
            <w:left w:val="none" w:sz="0" w:space="0" w:color="auto"/>
            <w:bottom w:val="none" w:sz="0" w:space="0" w:color="auto"/>
            <w:right w:val="none" w:sz="0" w:space="0" w:color="auto"/>
          </w:divBdr>
        </w:div>
        <w:div w:id="730269745">
          <w:marLeft w:val="0"/>
          <w:marRight w:val="0"/>
          <w:marTop w:val="0"/>
          <w:marBottom w:val="0"/>
          <w:divBdr>
            <w:top w:val="none" w:sz="0" w:space="0" w:color="auto"/>
            <w:left w:val="none" w:sz="0" w:space="0" w:color="auto"/>
            <w:bottom w:val="none" w:sz="0" w:space="0" w:color="auto"/>
            <w:right w:val="none" w:sz="0" w:space="0" w:color="auto"/>
          </w:divBdr>
        </w:div>
        <w:div w:id="1129085038">
          <w:marLeft w:val="0"/>
          <w:marRight w:val="0"/>
          <w:marTop w:val="0"/>
          <w:marBottom w:val="0"/>
          <w:divBdr>
            <w:top w:val="none" w:sz="0" w:space="0" w:color="auto"/>
            <w:left w:val="none" w:sz="0" w:space="0" w:color="auto"/>
            <w:bottom w:val="none" w:sz="0" w:space="0" w:color="auto"/>
            <w:right w:val="none" w:sz="0" w:space="0" w:color="auto"/>
          </w:divBdr>
        </w:div>
      </w:divsChild>
    </w:div>
    <w:div w:id="1326517160">
      <w:bodyDiv w:val="1"/>
      <w:marLeft w:val="0"/>
      <w:marRight w:val="0"/>
      <w:marTop w:val="0"/>
      <w:marBottom w:val="0"/>
      <w:divBdr>
        <w:top w:val="none" w:sz="0" w:space="0" w:color="auto"/>
        <w:left w:val="none" w:sz="0" w:space="0" w:color="auto"/>
        <w:bottom w:val="none" w:sz="0" w:space="0" w:color="auto"/>
        <w:right w:val="none" w:sz="0" w:space="0" w:color="auto"/>
      </w:divBdr>
      <w:divsChild>
        <w:div w:id="470832164">
          <w:marLeft w:val="0"/>
          <w:marRight w:val="0"/>
          <w:marTop w:val="0"/>
          <w:marBottom w:val="0"/>
          <w:divBdr>
            <w:top w:val="none" w:sz="0" w:space="0" w:color="auto"/>
            <w:left w:val="none" w:sz="0" w:space="0" w:color="auto"/>
            <w:bottom w:val="none" w:sz="0" w:space="0" w:color="auto"/>
            <w:right w:val="none" w:sz="0" w:space="0" w:color="auto"/>
          </w:divBdr>
        </w:div>
        <w:div w:id="386497187">
          <w:marLeft w:val="0"/>
          <w:marRight w:val="0"/>
          <w:marTop w:val="0"/>
          <w:marBottom w:val="0"/>
          <w:divBdr>
            <w:top w:val="none" w:sz="0" w:space="0" w:color="auto"/>
            <w:left w:val="none" w:sz="0" w:space="0" w:color="auto"/>
            <w:bottom w:val="none" w:sz="0" w:space="0" w:color="auto"/>
            <w:right w:val="none" w:sz="0" w:space="0" w:color="auto"/>
          </w:divBdr>
        </w:div>
        <w:div w:id="1978760924">
          <w:marLeft w:val="0"/>
          <w:marRight w:val="0"/>
          <w:marTop w:val="0"/>
          <w:marBottom w:val="0"/>
          <w:divBdr>
            <w:top w:val="none" w:sz="0" w:space="0" w:color="auto"/>
            <w:left w:val="none" w:sz="0" w:space="0" w:color="auto"/>
            <w:bottom w:val="none" w:sz="0" w:space="0" w:color="auto"/>
            <w:right w:val="none" w:sz="0" w:space="0" w:color="auto"/>
          </w:divBdr>
        </w:div>
        <w:div w:id="1779448417">
          <w:marLeft w:val="0"/>
          <w:marRight w:val="0"/>
          <w:marTop w:val="0"/>
          <w:marBottom w:val="0"/>
          <w:divBdr>
            <w:top w:val="none" w:sz="0" w:space="0" w:color="auto"/>
            <w:left w:val="none" w:sz="0" w:space="0" w:color="auto"/>
            <w:bottom w:val="none" w:sz="0" w:space="0" w:color="auto"/>
            <w:right w:val="none" w:sz="0" w:space="0" w:color="auto"/>
          </w:divBdr>
        </w:div>
        <w:div w:id="837421790">
          <w:marLeft w:val="0"/>
          <w:marRight w:val="0"/>
          <w:marTop w:val="0"/>
          <w:marBottom w:val="0"/>
          <w:divBdr>
            <w:top w:val="none" w:sz="0" w:space="0" w:color="auto"/>
            <w:left w:val="none" w:sz="0" w:space="0" w:color="auto"/>
            <w:bottom w:val="none" w:sz="0" w:space="0" w:color="auto"/>
            <w:right w:val="none" w:sz="0" w:space="0" w:color="auto"/>
          </w:divBdr>
        </w:div>
        <w:div w:id="61568782">
          <w:marLeft w:val="0"/>
          <w:marRight w:val="0"/>
          <w:marTop w:val="0"/>
          <w:marBottom w:val="0"/>
          <w:divBdr>
            <w:top w:val="none" w:sz="0" w:space="0" w:color="auto"/>
            <w:left w:val="none" w:sz="0" w:space="0" w:color="auto"/>
            <w:bottom w:val="none" w:sz="0" w:space="0" w:color="auto"/>
            <w:right w:val="none" w:sz="0" w:space="0" w:color="auto"/>
          </w:divBdr>
        </w:div>
        <w:div w:id="313527128">
          <w:marLeft w:val="0"/>
          <w:marRight w:val="0"/>
          <w:marTop w:val="0"/>
          <w:marBottom w:val="0"/>
          <w:divBdr>
            <w:top w:val="none" w:sz="0" w:space="0" w:color="auto"/>
            <w:left w:val="none" w:sz="0" w:space="0" w:color="auto"/>
            <w:bottom w:val="none" w:sz="0" w:space="0" w:color="auto"/>
            <w:right w:val="none" w:sz="0" w:space="0" w:color="auto"/>
          </w:divBdr>
        </w:div>
        <w:div w:id="1028943191">
          <w:marLeft w:val="0"/>
          <w:marRight w:val="0"/>
          <w:marTop w:val="0"/>
          <w:marBottom w:val="0"/>
          <w:divBdr>
            <w:top w:val="none" w:sz="0" w:space="0" w:color="auto"/>
            <w:left w:val="none" w:sz="0" w:space="0" w:color="auto"/>
            <w:bottom w:val="none" w:sz="0" w:space="0" w:color="auto"/>
            <w:right w:val="none" w:sz="0" w:space="0" w:color="auto"/>
          </w:divBdr>
        </w:div>
        <w:div w:id="1453943292">
          <w:marLeft w:val="0"/>
          <w:marRight w:val="0"/>
          <w:marTop w:val="0"/>
          <w:marBottom w:val="0"/>
          <w:divBdr>
            <w:top w:val="none" w:sz="0" w:space="0" w:color="auto"/>
            <w:left w:val="none" w:sz="0" w:space="0" w:color="auto"/>
            <w:bottom w:val="none" w:sz="0" w:space="0" w:color="auto"/>
            <w:right w:val="none" w:sz="0" w:space="0" w:color="auto"/>
          </w:divBdr>
        </w:div>
        <w:div w:id="461316225">
          <w:marLeft w:val="0"/>
          <w:marRight w:val="0"/>
          <w:marTop w:val="0"/>
          <w:marBottom w:val="0"/>
          <w:divBdr>
            <w:top w:val="none" w:sz="0" w:space="0" w:color="auto"/>
            <w:left w:val="none" w:sz="0" w:space="0" w:color="auto"/>
            <w:bottom w:val="none" w:sz="0" w:space="0" w:color="auto"/>
            <w:right w:val="none" w:sz="0" w:space="0" w:color="auto"/>
          </w:divBdr>
        </w:div>
        <w:div w:id="2102137052">
          <w:marLeft w:val="0"/>
          <w:marRight w:val="0"/>
          <w:marTop w:val="0"/>
          <w:marBottom w:val="0"/>
          <w:divBdr>
            <w:top w:val="none" w:sz="0" w:space="0" w:color="auto"/>
            <w:left w:val="none" w:sz="0" w:space="0" w:color="auto"/>
            <w:bottom w:val="none" w:sz="0" w:space="0" w:color="auto"/>
            <w:right w:val="none" w:sz="0" w:space="0" w:color="auto"/>
          </w:divBdr>
        </w:div>
        <w:div w:id="1163592647">
          <w:marLeft w:val="0"/>
          <w:marRight w:val="0"/>
          <w:marTop w:val="0"/>
          <w:marBottom w:val="0"/>
          <w:divBdr>
            <w:top w:val="none" w:sz="0" w:space="0" w:color="auto"/>
            <w:left w:val="none" w:sz="0" w:space="0" w:color="auto"/>
            <w:bottom w:val="none" w:sz="0" w:space="0" w:color="auto"/>
            <w:right w:val="none" w:sz="0" w:space="0" w:color="auto"/>
          </w:divBdr>
        </w:div>
        <w:div w:id="2052874334">
          <w:marLeft w:val="0"/>
          <w:marRight w:val="0"/>
          <w:marTop w:val="0"/>
          <w:marBottom w:val="0"/>
          <w:divBdr>
            <w:top w:val="none" w:sz="0" w:space="0" w:color="auto"/>
            <w:left w:val="none" w:sz="0" w:space="0" w:color="auto"/>
            <w:bottom w:val="none" w:sz="0" w:space="0" w:color="auto"/>
            <w:right w:val="none" w:sz="0" w:space="0" w:color="auto"/>
          </w:divBdr>
        </w:div>
        <w:div w:id="367068700">
          <w:marLeft w:val="0"/>
          <w:marRight w:val="0"/>
          <w:marTop w:val="0"/>
          <w:marBottom w:val="0"/>
          <w:divBdr>
            <w:top w:val="none" w:sz="0" w:space="0" w:color="auto"/>
            <w:left w:val="none" w:sz="0" w:space="0" w:color="auto"/>
            <w:bottom w:val="none" w:sz="0" w:space="0" w:color="auto"/>
            <w:right w:val="none" w:sz="0" w:space="0" w:color="auto"/>
          </w:divBdr>
        </w:div>
        <w:div w:id="1775249691">
          <w:marLeft w:val="0"/>
          <w:marRight w:val="0"/>
          <w:marTop w:val="0"/>
          <w:marBottom w:val="0"/>
          <w:divBdr>
            <w:top w:val="none" w:sz="0" w:space="0" w:color="auto"/>
            <w:left w:val="none" w:sz="0" w:space="0" w:color="auto"/>
            <w:bottom w:val="none" w:sz="0" w:space="0" w:color="auto"/>
            <w:right w:val="none" w:sz="0" w:space="0" w:color="auto"/>
          </w:divBdr>
        </w:div>
        <w:div w:id="107235793">
          <w:marLeft w:val="0"/>
          <w:marRight w:val="0"/>
          <w:marTop w:val="0"/>
          <w:marBottom w:val="0"/>
          <w:divBdr>
            <w:top w:val="none" w:sz="0" w:space="0" w:color="auto"/>
            <w:left w:val="none" w:sz="0" w:space="0" w:color="auto"/>
            <w:bottom w:val="none" w:sz="0" w:space="0" w:color="auto"/>
            <w:right w:val="none" w:sz="0" w:space="0" w:color="auto"/>
          </w:divBdr>
        </w:div>
        <w:div w:id="1787767618">
          <w:marLeft w:val="0"/>
          <w:marRight w:val="0"/>
          <w:marTop w:val="0"/>
          <w:marBottom w:val="0"/>
          <w:divBdr>
            <w:top w:val="none" w:sz="0" w:space="0" w:color="auto"/>
            <w:left w:val="none" w:sz="0" w:space="0" w:color="auto"/>
            <w:bottom w:val="none" w:sz="0" w:space="0" w:color="auto"/>
            <w:right w:val="none" w:sz="0" w:space="0" w:color="auto"/>
          </w:divBdr>
        </w:div>
        <w:div w:id="231353001">
          <w:marLeft w:val="0"/>
          <w:marRight w:val="0"/>
          <w:marTop w:val="0"/>
          <w:marBottom w:val="0"/>
          <w:divBdr>
            <w:top w:val="none" w:sz="0" w:space="0" w:color="auto"/>
            <w:left w:val="none" w:sz="0" w:space="0" w:color="auto"/>
            <w:bottom w:val="none" w:sz="0" w:space="0" w:color="auto"/>
            <w:right w:val="none" w:sz="0" w:space="0" w:color="auto"/>
          </w:divBdr>
        </w:div>
        <w:div w:id="1006052362">
          <w:marLeft w:val="0"/>
          <w:marRight w:val="0"/>
          <w:marTop w:val="0"/>
          <w:marBottom w:val="0"/>
          <w:divBdr>
            <w:top w:val="none" w:sz="0" w:space="0" w:color="auto"/>
            <w:left w:val="none" w:sz="0" w:space="0" w:color="auto"/>
            <w:bottom w:val="none" w:sz="0" w:space="0" w:color="auto"/>
            <w:right w:val="none" w:sz="0" w:space="0" w:color="auto"/>
          </w:divBdr>
        </w:div>
        <w:div w:id="719671855">
          <w:marLeft w:val="0"/>
          <w:marRight w:val="0"/>
          <w:marTop w:val="0"/>
          <w:marBottom w:val="0"/>
          <w:divBdr>
            <w:top w:val="none" w:sz="0" w:space="0" w:color="auto"/>
            <w:left w:val="none" w:sz="0" w:space="0" w:color="auto"/>
            <w:bottom w:val="none" w:sz="0" w:space="0" w:color="auto"/>
            <w:right w:val="none" w:sz="0" w:space="0" w:color="auto"/>
          </w:divBdr>
        </w:div>
        <w:div w:id="2017069597">
          <w:marLeft w:val="0"/>
          <w:marRight w:val="0"/>
          <w:marTop w:val="0"/>
          <w:marBottom w:val="0"/>
          <w:divBdr>
            <w:top w:val="none" w:sz="0" w:space="0" w:color="auto"/>
            <w:left w:val="none" w:sz="0" w:space="0" w:color="auto"/>
            <w:bottom w:val="none" w:sz="0" w:space="0" w:color="auto"/>
            <w:right w:val="none" w:sz="0" w:space="0" w:color="auto"/>
          </w:divBdr>
        </w:div>
        <w:div w:id="323053673">
          <w:marLeft w:val="0"/>
          <w:marRight w:val="0"/>
          <w:marTop w:val="0"/>
          <w:marBottom w:val="0"/>
          <w:divBdr>
            <w:top w:val="none" w:sz="0" w:space="0" w:color="auto"/>
            <w:left w:val="none" w:sz="0" w:space="0" w:color="auto"/>
            <w:bottom w:val="none" w:sz="0" w:space="0" w:color="auto"/>
            <w:right w:val="none" w:sz="0" w:space="0" w:color="auto"/>
          </w:divBdr>
        </w:div>
        <w:div w:id="973096687">
          <w:marLeft w:val="0"/>
          <w:marRight w:val="0"/>
          <w:marTop w:val="0"/>
          <w:marBottom w:val="0"/>
          <w:divBdr>
            <w:top w:val="none" w:sz="0" w:space="0" w:color="auto"/>
            <w:left w:val="none" w:sz="0" w:space="0" w:color="auto"/>
            <w:bottom w:val="none" w:sz="0" w:space="0" w:color="auto"/>
            <w:right w:val="none" w:sz="0" w:space="0" w:color="auto"/>
          </w:divBdr>
        </w:div>
        <w:div w:id="1455367639">
          <w:marLeft w:val="0"/>
          <w:marRight w:val="0"/>
          <w:marTop w:val="0"/>
          <w:marBottom w:val="0"/>
          <w:divBdr>
            <w:top w:val="none" w:sz="0" w:space="0" w:color="auto"/>
            <w:left w:val="none" w:sz="0" w:space="0" w:color="auto"/>
            <w:bottom w:val="none" w:sz="0" w:space="0" w:color="auto"/>
            <w:right w:val="none" w:sz="0" w:space="0" w:color="auto"/>
          </w:divBdr>
        </w:div>
        <w:div w:id="1202936090">
          <w:marLeft w:val="0"/>
          <w:marRight w:val="0"/>
          <w:marTop w:val="0"/>
          <w:marBottom w:val="0"/>
          <w:divBdr>
            <w:top w:val="none" w:sz="0" w:space="0" w:color="auto"/>
            <w:left w:val="none" w:sz="0" w:space="0" w:color="auto"/>
            <w:bottom w:val="none" w:sz="0" w:space="0" w:color="auto"/>
            <w:right w:val="none" w:sz="0" w:space="0" w:color="auto"/>
          </w:divBdr>
        </w:div>
        <w:div w:id="1720281805">
          <w:marLeft w:val="0"/>
          <w:marRight w:val="0"/>
          <w:marTop w:val="0"/>
          <w:marBottom w:val="0"/>
          <w:divBdr>
            <w:top w:val="none" w:sz="0" w:space="0" w:color="auto"/>
            <w:left w:val="none" w:sz="0" w:space="0" w:color="auto"/>
            <w:bottom w:val="none" w:sz="0" w:space="0" w:color="auto"/>
            <w:right w:val="none" w:sz="0" w:space="0" w:color="auto"/>
          </w:divBdr>
        </w:div>
        <w:div w:id="1893423215">
          <w:marLeft w:val="0"/>
          <w:marRight w:val="0"/>
          <w:marTop w:val="0"/>
          <w:marBottom w:val="0"/>
          <w:divBdr>
            <w:top w:val="none" w:sz="0" w:space="0" w:color="auto"/>
            <w:left w:val="none" w:sz="0" w:space="0" w:color="auto"/>
            <w:bottom w:val="none" w:sz="0" w:space="0" w:color="auto"/>
            <w:right w:val="none" w:sz="0" w:space="0" w:color="auto"/>
          </w:divBdr>
        </w:div>
        <w:div w:id="1141536846">
          <w:marLeft w:val="0"/>
          <w:marRight w:val="0"/>
          <w:marTop w:val="0"/>
          <w:marBottom w:val="0"/>
          <w:divBdr>
            <w:top w:val="none" w:sz="0" w:space="0" w:color="auto"/>
            <w:left w:val="none" w:sz="0" w:space="0" w:color="auto"/>
            <w:bottom w:val="none" w:sz="0" w:space="0" w:color="auto"/>
            <w:right w:val="none" w:sz="0" w:space="0" w:color="auto"/>
          </w:divBdr>
        </w:div>
        <w:div w:id="2055998709">
          <w:marLeft w:val="0"/>
          <w:marRight w:val="0"/>
          <w:marTop w:val="0"/>
          <w:marBottom w:val="0"/>
          <w:divBdr>
            <w:top w:val="none" w:sz="0" w:space="0" w:color="auto"/>
            <w:left w:val="none" w:sz="0" w:space="0" w:color="auto"/>
            <w:bottom w:val="none" w:sz="0" w:space="0" w:color="auto"/>
            <w:right w:val="none" w:sz="0" w:space="0" w:color="auto"/>
          </w:divBdr>
        </w:div>
        <w:div w:id="463888751">
          <w:marLeft w:val="0"/>
          <w:marRight w:val="0"/>
          <w:marTop w:val="0"/>
          <w:marBottom w:val="0"/>
          <w:divBdr>
            <w:top w:val="none" w:sz="0" w:space="0" w:color="auto"/>
            <w:left w:val="none" w:sz="0" w:space="0" w:color="auto"/>
            <w:bottom w:val="none" w:sz="0" w:space="0" w:color="auto"/>
            <w:right w:val="none" w:sz="0" w:space="0" w:color="auto"/>
          </w:divBdr>
        </w:div>
        <w:div w:id="204560555">
          <w:marLeft w:val="0"/>
          <w:marRight w:val="0"/>
          <w:marTop w:val="0"/>
          <w:marBottom w:val="0"/>
          <w:divBdr>
            <w:top w:val="none" w:sz="0" w:space="0" w:color="auto"/>
            <w:left w:val="none" w:sz="0" w:space="0" w:color="auto"/>
            <w:bottom w:val="none" w:sz="0" w:space="0" w:color="auto"/>
            <w:right w:val="none" w:sz="0" w:space="0" w:color="auto"/>
          </w:divBdr>
        </w:div>
        <w:div w:id="1280993933">
          <w:marLeft w:val="0"/>
          <w:marRight w:val="0"/>
          <w:marTop w:val="0"/>
          <w:marBottom w:val="0"/>
          <w:divBdr>
            <w:top w:val="none" w:sz="0" w:space="0" w:color="auto"/>
            <w:left w:val="none" w:sz="0" w:space="0" w:color="auto"/>
            <w:bottom w:val="none" w:sz="0" w:space="0" w:color="auto"/>
            <w:right w:val="none" w:sz="0" w:space="0" w:color="auto"/>
          </w:divBdr>
        </w:div>
        <w:div w:id="968364549">
          <w:marLeft w:val="0"/>
          <w:marRight w:val="0"/>
          <w:marTop w:val="0"/>
          <w:marBottom w:val="0"/>
          <w:divBdr>
            <w:top w:val="none" w:sz="0" w:space="0" w:color="auto"/>
            <w:left w:val="none" w:sz="0" w:space="0" w:color="auto"/>
            <w:bottom w:val="none" w:sz="0" w:space="0" w:color="auto"/>
            <w:right w:val="none" w:sz="0" w:space="0" w:color="auto"/>
          </w:divBdr>
        </w:div>
        <w:div w:id="1211653098">
          <w:marLeft w:val="0"/>
          <w:marRight w:val="0"/>
          <w:marTop w:val="0"/>
          <w:marBottom w:val="0"/>
          <w:divBdr>
            <w:top w:val="none" w:sz="0" w:space="0" w:color="auto"/>
            <w:left w:val="none" w:sz="0" w:space="0" w:color="auto"/>
            <w:bottom w:val="none" w:sz="0" w:space="0" w:color="auto"/>
            <w:right w:val="none" w:sz="0" w:space="0" w:color="auto"/>
          </w:divBdr>
        </w:div>
        <w:div w:id="1441025573">
          <w:marLeft w:val="0"/>
          <w:marRight w:val="0"/>
          <w:marTop w:val="0"/>
          <w:marBottom w:val="0"/>
          <w:divBdr>
            <w:top w:val="none" w:sz="0" w:space="0" w:color="auto"/>
            <w:left w:val="none" w:sz="0" w:space="0" w:color="auto"/>
            <w:bottom w:val="none" w:sz="0" w:space="0" w:color="auto"/>
            <w:right w:val="none" w:sz="0" w:space="0" w:color="auto"/>
          </w:divBdr>
        </w:div>
        <w:div w:id="1917669842">
          <w:marLeft w:val="0"/>
          <w:marRight w:val="0"/>
          <w:marTop w:val="0"/>
          <w:marBottom w:val="0"/>
          <w:divBdr>
            <w:top w:val="none" w:sz="0" w:space="0" w:color="auto"/>
            <w:left w:val="none" w:sz="0" w:space="0" w:color="auto"/>
            <w:bottom w:val="none" w:sz="0" w:space="0" w:color="auto"/>
            <w:right w:val="none" w:sz="0" w:space="0" w:color="auto"/>
          </w:divBdr>
        </w:div>
        <w:div w:id="153304659">
          <w:marLeft w:val="0"/>
          <w:marRight w:val="0"/>
          <w:marTop w:val="0"/>
          <w:marBottom w:val="0"/>
          <w:divBdr>
            <w:top w:val="none" w:sz="0" w:space="0" w:color="auto"/>
            <w:left w:val="none" w:sz="0" w:space="0" w:color="auto"/>
            <w:bottom w:val="none" w:sz="0" w:space="0" w:color="auto"/>
            <w:right w:val="none" w:sz="0" w:space="0" w:color="auto"/>
          </w:divBdr>
        </w:div>
        <w:div w:id="450513651">
          <w:marLeft w:val="0"/>
          <w:marRight w:val="0"/>
          <w:marTop w:val="0"/>
          <w:marBottom w:val="0"/>
          <w:divBdr>
            <w:top w:val="none" w:sz="0" w:space="0" w:color="auto"/>
            <w:left w:val="none" w:sz="0" w:space="0" w:color="auto"/>
            <w:bottom w:val="none" w:sz="0" w:space="0" w:color="auto"/>
            <w:right w:val="none" w:sz="0" w:space="0" w:color="auto"/>
          </w:divBdr>
        </w:div>
        <w:div w:id="1934896536">
          <w:marLeft w:val="0"/>
          <w:marRight w:val="0"/>
          <w:marTop w:val="0"/>
          <w:marBottom w:val="0"/>
          <w:divBdr>
            <w:top w:val="none" w:sz="0" w:space="0" w:color="auto"/>
            <w:left w:val="none" w:sz="0" w:space="0" w:color="auto"/>
            <w:bottom w:val="none" w:sz="0" w:space="0" w:color="auto"/>
            <w:right w:val="none" w:sz="0" w:space="0" w:color="auto"/>
          </w:divBdr>
        </w:div>
        <w:div w:id="652955916">
          <w:marLeft w:val="0"/>
          <w:marRight w:val="0"/>
          <w:marTop w:val="0"/>
          <w:marBottom w:val="0"/>
          <w:divBdr>
            <w:top w:val="none" w:sz="0" w:space="0" w:color="auto"/>
            <w:left w:val="none" w:sz="0" w:space="0" w:color="auto"/>
            <w:bottom w:val="none" w:sz="0" w:space="0" w:color="auto"/>
            <w:right w:val="none" w:sz="0" w:space="0" w:color="auto"/>
          </w:divBdr>
        </w:div>
      </w:divsChild>
    </w:div>
    <w:div w:id="1502697220">
      <w:bodyDiv w:val="1"/>
      <w:marLeft w:val="0"/>
      <w:marRight w:val="0"/>
      <w:marTop w:val="0"/>
      <w:marBottom w:val="0"/>
      <w:divBdr>
        <w:top w:val="none" w:sz="0" w:space="0" w:color="auto"/>
        <w:left w:val="none" w:sz="0" w:space="0" w:color="auto"/>
        <w:bottom w:val="none" w:sz="0" w:space="0" w:color="auto"/>
        <w:right w:val="none" w:sz="0" w:space="0" w:color="auto"/>
      </w:divBdr>
    </w:div>
    <w:div w:id="1506822409">
      <w:bodyDiv w:val="1"/>
      <w:marLeft w:val="0"/>
      <w:marRight w:val="0"/>
      <w:marTop w:val="0"/>
      <w:marBottom w:val="0"/>
      <w:divBdr>
        <w:top w:val="none" w:sz="0" w:space="0" w:color="auto"/>
        <w:left w:val="none" w:sz="0" w:space="0" w:color="auto"/>
        <w:bottom w:val="none" w:sz="0" w:space="0" w:color="auto"/>
        <w:right w:val="none" w:sz="0" w:space="0" w:color="auto"/>
      </w:divBdr>
      <w:divsChild>
        <w:div w:id="1679502883">
          <w:marLeft w:val="0"/>
          <w:marRight w:val="0"/>
          <w:marTop w:val="0"/>
          <w:marBottom w:val="0"/>
          <w:divBdr>
            <w:top w:val="none" w:sz="0" w:space="0" w:color="auto"/>
            <w:left w:val="none" w:sz="0" w:space="0" w:color="auto"/>
            <w:bottom w:val="none" w:sz="0" w:space="0" w:color="auto"/>
            <w:right w:val="none" w:sz="0" w:space="0" w:color="auto"/>
          </w:divBdr>
        </w:div>
        <w:div w:id="67072601">
          <w:marLeft w:val="0"/>
          <w:marRight w:val="0"/>
          <w:marTop w:val="0"/>
          <w:marBottom w:val="0"/>
          <w:divBdr>
            <w:top w:val="none" w:sz="0" w:space="0" w:color="auto"/>
            <w:left w:val="none" w:sz="0" w:space="0" w:color="auto"/>
            <w:bottom w:val="none" w:sz="0" w:space="0" w:color="auto"/>
            <w:right w:val="none" w:sz="0" w:space="0" w:color="auto"/>
          </w:divBdr>
        </w:div>
        <w:div w:id="1840151830">
          <w:marLeft w:val="0"/>
          <w:marRight w:val="0"/>
          <w:marTop w:val="0"/>
          <w:marBottom w:val="0"/>
          <w:divBdr>
            <w:top w:val="none" w:sz="0" w:space="0" w:color="auto"/>
            <w:left w:val="none" w:sz="0" w:space="0" w:color="auto"/>
            <w:bottom w:val="none" w:sz="0" w:space="0" w:color="auto"/>
            <w:right w:val="none" w:sz="0" w:space="0" w:color="auto"/>
          </w:divBdr>
        </w:div>
      </w:divsChild>
    </w:div>
    <w:div w:id="1557469920">
      <w:bodyDiv w:val="1"/>
      <w:marLeft w:val="0"/>
      <w:marRight w:val="0"/>
      <w:marTop w:val="0"/>
      <w:marBottom w:val="0"/>
      <w:divBdr>
        <w:top w:val="none" w:sz="0" w:space="0" w:color="auto"/>
        <w:left w:val="none" w:sz="0" w:space="0" w:color="auto"/>
        <w:bottom w:val="none" w:sz="0" w:space="0" w:color="auto"/>
        <w:right w:val="none" w:sz="0" w:space="0" w:color="auto"/>
      </w:divBdr>
    </w:div>
    <w:div w:id="1582329317">
      <w:bodyDiv w:val="1"/>
      <w:marLeft w:val="0"/>
      <w:marRight w:val="0"/>
      <w:marTop w:val="0"/>
      <w:marBottom w:val="0"/>
      <w:divBdr>
        <w:top w:val="none" w:sz="0" w:space="0" w:color="auto"/>
        <w:left w:val="none" w:sz="0" w:space="0" w:color="auto"/>
        <w:bottom w:val="none" w:sz="0" w:space="0" w:color="auto"/>
        <w:right w:val="none" w:sz="0" w:space="0" w:color="auto"/>
      </w:divBdr>
      <w:divsChild>
        <w:div w:id="442580428">
          <w:marLeft w:val="0"/>
          <w:marRight w:val="0"/>
          <w:marTop w:val="0"/>
          <w:marBottom w:val="0"/>
          <w:divBdr>
            <w:top w:val="none" w:sz="0" w:space="0" w:color="auto"/>
            <w:left w:val="none" w:sz="0" w:space="0" w:color="auto"/>
            <w:bottom w:val="none" w:sz="0" w:space="0" w:color="auto"/>
            <w:right w:val="none" w:sz="0" w:space="0" w:color="auto"/>
          </w:divBdr>
        </w:div>
        <w:div w:id="1546405228">
          <w:marLeft w:val="0"/>
          <w:marRight w:val="0"/>
          <w:marTop w:val="0"/>
          <w:marBottom w:val="0"/>
          <w:divBdr>
            <w:top w:val="none" w:sz="0" w:space="0" w:color="auto"/>
            <w:left w:val="none" w:sz="0" w:space="0" w:color="auto"/>
            <w:bottom w:val="none" w:sz="0" w:space="0" w:color="auto"/>
            <w:right w:val="none" w:sz="0" w:space="0" w:color="auto"/>
          </w:divBdr>
        </w:div>
      </w:divsChild>
    </w:div>
    <w:div w:id="1698504863">
      <w:bodyDiv w:val="1"/>
      <w:marLeft w:val="0"/>
      <w:marRight w:val="0"/>
      <w:marTop w:val="0"/>
      <w:marBottom w:val="0"/>
      <w:divBdr>
        <w:top w:val="none" w:sz="0" w:space="0" w:color="auto"/>
        <w:left w:val="none" w:sz="0" w:space="0" w:color="auto"/>
        <w:bottom w:val="none" w:sz="0" w:space="0" w:color="auto"/>
        <w:right w:val="none" w:sz="0" w:space="0" w:color="auto"/>
      </w:divBdr>
      <w:divsChild>
        <w:div w:id="466358814">
          <w:marLeft w:val="0"/>
          <w:marRight w:val="0"/>
          <w:marTop w:val="0"/>
          <w:marBottom w:val="0"/>
          <w:divBdr>
            <w:top w:val="none" w:sz="0" w:space="0" w:color="auto"/>
            <w:left w:val="none" w:sz="0" w:space="0" w:color="auto"/>
            <w:bottom w:val="none" w:sz="0" w:space="0" w:color="auto"/>
            <w:right w:val="none" w:sz="0" w:space="0" w:color="auto"/>
          </w:divBdr>
        </w:div>
        <w:div w:id="73431584">
          <w:marLeft w:val="0"/>
          <w:marRight w:val="0"/>
          <w:marTop w:val="0"/>
          <w:marBottom w:val="0"/>
          <w:divBdr>
            <w:top w:val="none" w:sz="0" w:space="0" w:color="auto"/>
            <w:left w:val="none" w:sz="0" w:space="0" w:color="auto"/>
            <w:bottom w:val="none" w:sz="0" w:space="0" w:color="auto"/>
            <w:right w:val="none" w:sz="0" w:space="0" w:color="auto"/>
          </w:divBdr>
        </w:div>
        <w:div w:id="1008143617">
          <w:marLeft w:val="0"/>
          <w:marRight w:val="0"/>
          <w:marTop w:val="0"/>
          <w:marBottom w:val="0"/>
          <w:divBdr>
            <w:top w:val="none" w:sz="0" w:space="0" w:color="auto"/>
            <w:left w:val="none" w:sz="0" w:space="0" w:color="auto"/>
            <w:bottom w:val="none" w:sz="0" w:space="0" w:color="auto"/>
            <w:right w:val="none" w:sz="0" w:space="0" w:color="auto"/>
          </w:divBdr>
        </w:div>
        <w:div w:id="1504542705">
          <w:marLeft w:val="0"/>
          <w:marRight w:val="0"/>
          <w:marTop w:val="0"/>
          <w:marBottom w:val="0"/>
          <w:divBdr>
            <w:top w:val="none" w:sz="0" w:space="0" w:color="auto"/>
            <w:left w:val="none" w:sz="0" w:space="0" w:color="auto"/>
            <w:bottom w:val="none" w:sz="0" w:space="0" w:color="auto"/>
            <w:right w:val="none" w:sz="0" w:space="0" w:color="auto"/>
          </w:divBdr>
        </w:div>
        <w:div w:id="2005206447">
          <w:marLeft w:val="0"/>
          <w:marRight w:val="0"/>
          <w:marTop w:val="0"/>
          <w:marBottom w:val="0"/>
          <w:divBdr>
            <w:top w:val="none" w:sz="0" w:space="0" w:color="auto"/>
            <w:left w:val="none" w:sz="0" w:space="0" w:color="auto"/>
            <w:bottom w:val="none" w:sz="0" w:space="0" w:color="auto"/>
            <w:right w:val="none" w:sz="0" w:space="0" w:color="auto"/>
          </w:divBdr>
        </w:div>
        <w:div w:id="541595609">
          <w:marLeft w:val="0"/>
          <w:marRight w:val="0"/>
          <w:marTop w:val="0"/>
          <w:marBottom w:val="0"/>
          <w:divBdr>
            <w:top w:val="none" w:sz="0" w:space="0" w:color="auto"/>
            <w:left w:val="none" w:sz="0" w:space="0" w:color="auto"/>
            <w:bottom w:val="none" w:sz="0" w:space="0" w:color="auto"/>
            <w:right w:val="none" w:sz="0" w:space="0" w:color="auto"/>
          </w:divBdr>
        </w:div>
      </w:divsChild>
    </w:div>
    <w:div w:id="1729836762">
      <w:bodyDiv w:val="1"/>
      <w:marLeft w:val="0"/>
      <w:marRight w:val="0"/>
      <w:marTop w:val="0"/>
      <w:marBottom w:val="0"/>
      <w:divBdr>
        <w:top w:val="none" w:sz="0" w:space="0" w:color="auto"/>
        <w:left w:val="none" w:sz="0" w:space="0" w:color="auto"/>
        <w:bottom w:val="none" w:sz="0" w:space="0" w:color="auto"/>
        <w:right w:val="none" w:sz="0" w:space="0" w:color="auto"/>
      </w:divBdr>
    </w:div>
    <w:div w:id="1791585507">
      <w:bodyDiv w:val="1"/>
      <w:marLeft w:val="0"/>
      <w:marRight w:val="0"/>
      <w:marTop w:val="0"/>
      <w:marBottom w:val="0"/>
      <w:divBdr>
        <w:top w:val="none" w:sz="0" w:space="0" w:color="auto"/>
        <w:left w:val="none" w:sz="0" w:space="0" w:color="auto"/>
        <w:bottom w:val="none" w:sz="0" w:space="0" w:color="auto"/>
        <w:right w:val="none" w:sz="0" w:space="0" w:color="auto"/>
      </w:divBdr>
    </w:div>
    <w:div w:id="1846086622">
      <w:bodyDiv w:val="1"/>
      <w:marLeft w:val="0"/>
      <w:marRight w:val="0"/>
      <w:marTop w:val="0"/>
      <w:marBottom w:val="0"/>
      <w:divBdr>
        <w:top w:val="none" w:sz="0" w:space="0" w:color="auto"/>
        <w:left w:val="none" w:sz="0" w:space="0" w:color="auto"/>
        <w:bottom w:val="none" w:sz="0" w:space="0" w:color="auto"/>
        <w:right w:val="none" w:sz="0" w:space="0" w:color="auto"/>
      </w:divBdr>
      <w:divsChild>
        <w:div w:id="2075736099">
          <w:marLeft w:val="0"/>
          <w:marRight w:val="0"/>
          <w:marTop w:val="0"/>
          <w:marBottom w:val="0"/>
          <w:divBdr>
            <w:top w:val="none" w:sz="0" w:space="0" w:color="auto"/>
            <w:left w:val="none" w:sz="0" w:space="0" w:color="auto"/>
            <w:bottom w:val="none" w:sz="0" w:space="0" w:color="auto"/>
            <w:right w:val="none" w:sz="0" w:space="0" w:color="auto"/>
          </w:divBdr>
        </w:div>
        <w:div w:id="825434934">
          <w:marLeft w:val="0"/>
          <w:marRight w:val="0"/>
          <w:marTop w:val="0"/>
          <w:marBottom w:val="0"/>
          <w:divBdr>
            <w:top w:val="none" w:sz="0" w:space="0" w:color="auto"/>
            <w:left w:val="none" w:sz="0" w:space="0" w:color="auto"/>
            <w:bottom w:val="none" w:sz="0" w:space="0" w:color="auto"/>
            <w:right w:val="none" w:sz="0" w:space="0" w:color="auto"/>
          </w:divBdr>
        </w:div>
      </w:divsChild>
    </w:div>
    <w:div w:id="1889030301">
      <w:bodyDiv w:val="1"/>
      <w:marLeft w:val="0"/>
      <w:marRight w:val="0"/>
      <w:marTop w:val="0"/>
      <w:marBottom w:val="0"/>
      <w:divBdr>
        <w:top w:val="none" w:sz="0" w:space="0" w:color="auto"/>
        <w:left w:val="none" w:sz="0" w:space="0" w:color="auto"/>
        <w:bottom w:val="none" w:sz="0" w:space="0" w:color="auto"/>
        <w:right w:val="none" w:sz="0" w:space="0" w:color="auto"/>
      </w:divBdr>
      <w:divsChild>
        <w:div w:id="1466004398">
          <w:marLeft w:val="0"/>
          <w:marRight w:val="0"/>
          <w:marTop w:val="0"/>
          <w:marBottom w:val="0"/>
          <w:divBdr>
            <w:top w:val="none" w:sz="0" w:space="0" w:color="auto"/>
            <w:left w:val="none" w:sz="0" w:space="0" w:color="auto"/>
            <w:bottom w:val="none" w:sz="0" w:space="0" w:color="auto"/>
            <w:right w:val="none" w:sz="0" w:space="0" w:color="auto"/>
          </w:divBdr>
        </w:div>
        <w:div w:id="2134864296">
          <w:marLeft w:val="0"/>
          <w:marRight w:val="0"/>
          <w:marTop w:val="0"/>
          <w:marBottom w:val="0"/>
          <w:divBdr>
            <w:top w:val="none" w:sz="0" w:space="0" w:color="auto"/>
            <w:left w:val="none" w:sz="0" w:space="0" w:color="auto"/>
            <w:bottom w:val="none" w:sz="0" w:space="0" w:color="auto"/>
            <w:right w:val="none" w:sz="0" w:space="0" w:color="auto"/>
          </w:divBdr>
        </w:div>
      </w:divsChild>
    </w:div>
    <w:div w:id="1944915276">
      <w:bodyDiv w:val="1"/>
      <w:marLeft w:val="0"/>
      <w:marRight w:val="0"/>
      <w:marTop w:val="0"/>
      <w:marBottom w:val="0"/>
      <w:divBdr>
        <w:top w:val="none" w:sz="0" w:space="0" w:color="auto"/>
        <w:left w:val="none" w:sz="0" w:space="0" w:color="auto"/>
        <w:bottom w:val="none" w:sz="0" w:space="0" w:color="auto"/>
        <w:right w:val="none" w:sz="0" w:space="0" w:color="auto"/>
      </w:divBdr>
    </w:div>
    <w:div w:id="2026981360">
      <w:bodyDiv w:val="1"/>
      <w:marLeft w:val="0"/>
      <w:marRight w:val="0"/>
      <w:marTop w:val="0"/>
      <w:marBottom w:val="0"/>
      <w:divBdr>
        <w:top w:val="none" w:sz="0" w:space="0" w:color="auto"/>
        <w:left w:val="none" w:sz="0" w:space="0" w:color="auto"/>
        <w:bottom w:val="none" w:sz="0" w:space="0" w:color="auto"/>
        <w:right w:val="none" w:sz="0" w:space="0" w:color="auto"/>
      </w:divBdr>
    </w:div>
    <w:div w:id="2104257165">
      <w:bodyDiv w:val="1"/>
      <w:marLeft w:val="0"/>
      <w:marRight w:val="0"/>
      <w:marTop w:val="0"/>
      <w:marBottom w:val="0"/>
      <w:divBdr>
        <w:top w:val="none" w:sz="0" w:space="0" w:color="auto"/>
        <w:left w:val="none" w:sz="0" w:space="0" w:color="auto"/>
        <w:bottom w:val="none" w:sz="0" w:space="0" w:color="auto"/>
        <w:right w:val="none" w:sz="0" w:space="0" w:color="auto"/>
      </w:divBdr>
      <w:divsChild>
        <w:div w:id="1415544042">
          <w:marLeft w:val="0"/>
          <w:marRight w:val="0"/>
          <w:marTop w:val="0"/>
          <w:marBottom w:val="0"/>
          <w:divBdr>
            <w:top w:val="none" w:sz="0" w:space="0" w:color="auto"/>
            <w:left w:val="none" w:sz="0" w:space="0" w:color="auto"/>
            <w:bottom w:val="none" w:sz="0" w:space="0" w:color="auto"/>
            <w:right w:val="none" w:sz="0" w:space="0" w:color="auto"/>
          </w:divBdr>
        </w:div>
        <w:div w:id="13113308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werberat.de/wp-content/uploads/2023/06/dw_general_principles_en_0.pdf" TargetMode="External" Id="rId117" /><Relationship Type="http://schemas.openxmlformats.org/officeDocument/2006/relationships/hyperlink" Target="https://werberat.de/herabwuerdigung-diskriminierung/frauenherabwuerdigende-werbung-werberat-ruegt-erneut-vier-sexistische-werbemotive-2/" TargetMode="External" Id="rId299" /><Relationship Type="http://schemas.openxmlformats.org/officeDocument/2006/relationships/hyperlink" Target="https://www.cia.gov/the-world-factbook/countries/germany/" TargetMode="External" Id="rId21" /><Relationship Type="http://schemas.openxmlformats.org/officeDocument/2006/relationships/hyperlink" Target="https://iclg.com/practice-areas/telecoms-media-and-internet-laws-and-regulations/germany" TargetMode="External" Id="rId63" /><Relationship Type="http://schemas.openxmlformats.org/officeDocument/2006/relationships/hyperlink" Target="https://www.gesetze-im-internet.de/englisch_uwg/englisch_uwg.html" TargetMode="External" Id="rId159" /><Relationship Type="http://schemas.openxmlformats.org/officeDocument/2006/relationships/hyperlink" Target="https://zaw.de/selbstregulierung/deutscher-werberat/" TargetMode="External" Id="rId324" /><Relationship Type="http://schemas.openxmlformats.org/officeDocument/2006/relationships/hyperlink" Target="https://eur-lex.europa.eu/eli/dir/2019/2161/oj" TargetMode="External" Id="rId170" /><Relationship Type="http://schemas.openxmlformats.org/officeDocument/2006/relationships/hyperlink" Target="https://www.wipo.int/wipolex/en/legislation/details/17674" TargetMode="External" Id="rId226" /><Relationship Type="http://schemas.openxmlformats.org/officeDocument/2006/relationships/hyperlink" Target="https://www.scl.org/european-commission-and-consumer-authorities-investigate-online-influencers/" TargetMode="External" Id="rId268" /><Relationship Type="http://schemas.openxmlformats.org/officeDocument/2006/relationships/hyperlink" Target="https://www.ibisworld.com/germany/industry/film-television-programme-production/921/" TargetMode="External" Id="rId32" /><Relationship Type="http://schemas.openxmlformats.org/officeDocument/2006/relationships/hyperlink" Target="https://www.die-medienanstalten.de/fileadmin/user_upload/Rechtsgrundlagen/Gesetze_Staatsvertraege/Medienstaatsvertrag_MStV.pdf" TargetMode="External" Id="rId74" /><Relationship Type="http://schemas.openxmlformats.org/officeDocument/2006/relationships/hyperlink" Target="https://www.wettbewerbszentrale.de/de/institution/profil/auftrag/" TargetMode="External" Id="rId128" /><Relationship Type="http://schemas.openxmlformats.org/officeDocument/2006/relationships/numbering" Target="numbering.xml" Id="rId5" /><Relationship Type="http://schemas.openxmlformats.org/officeDocument/2006/relationships/hyperlink" Target="https://www.gesetze-im-internet.de/englisch_uwg/englisch_uwg.html" TargetMode="External" Id="rId181" /><Relationship Type="http://schemas.openxmlformats.org/officeDocument/2006/relationships/hyperlink" Target="https://www.die-medienanstalten.de/fileadmin/user_upload/Rechtsgrundlagen/Gesetze_Staatsvertraege/Medienstaatsvertrag_MStV.pdf" TargetMode="External" Id="rId237" /><Relationship Type="http://schemas.openxmlformats.org/officeDocument/2006/relationships/hyperlink" Target="https://www.presserat.de/en.html?file=files/presserat/dokumente/download/Press%20Code.pdf&amp;cid=675" TargetMode="External" Id="rId279" /><Relationship Type="http://schemas.openxmlformats.org/officeDocument/2006/relationships/hyperlink" Target="https://www.die-medienanstalten.de/fileadmin/user_upload/Rechtsgrundlagen/Gesetze_Staatsvertraege/Medienstaatsvertrag_MStV.pdf" TargetMode="External" Id="rId43" /><Relationship Type="http://schemas.openxmlformats.org/officeDocument/2006/relationships/hyperlink" Target="https://www.presserat.de/en.html" TargetMode="External" Id="rId139" /><Relationship Type="http://schemas.openxmlformats.org/officeDocument/2006/relationships/hyperlink" Target="https://www.legal500.com/guides/chapter/germany-advertising-marketing/" TargetMode="External" Id="rId290" /><Relationship Type="http://schemas.openxmlformats.org/officeDocument/2006/relationships/hyperlink" Target="https://www.easa-alliance.org/members/germany-2/" TargetMode="External" Id="rId304" /><Relationship Type="http://schemas.openxmlformats.org/officeDocument/2006/relationships/hyperlink" Target="https://www.die-medienanstalten.de/fileadmin/user_upload/Rechtsgrundlagen/Gesetze_Staatsvertraege/RStV_22_nichtamtliche_Fassung_medienanstalten_final_web.pdf" TargetMode="External" Id="rId85" /><Relationship Type="http://schemas.openxmlformats.org/officeDocument/2006/relationships/hyperlink" Target="https://eur-lex.europa.eu/legal-content/EN/TXT/?uri=celex%3A32005L0029" TargetMode="External" Id="rId150" /><Relationship Type="http://schemas.openxmlformats.org/officeDocument/2006/relationships/hyperlink" Target="https://www.presserat.de/en.html?file=files/presserat/dokumente/download/Press%20Code.pdf&amp;cid=675" TargetMode="External" Id="rId192" /><Relationship Type="http://schemas.openxmlformats.org/officeDocument/2006/relationships/hyperlink" Target="https://eur-lex.europa.eu/legal-content/EN/TXT/?uri=celex%3A32005L0029" TargetMode="External" Id="rId206" /><Relationship Type="http://schemas.openxmlformats.org/officeDocument/2006/relationships/hyperlink" Target="https://eur-lex.europa.eu/eli/reg/2022/868/oj" TargetMode="External" Id="rId248" /><Relationship Type="http://schemas.openxmlformats.org/officeDocument/2006/relationships/hyperlink" Target="mailto:BCGproject@arts.ac.uk" TargetMode="External" Id="rId12" /><Relationship Type="http://schemas.openxmlformats.org/officeDocument/2006/relationships/hyperlink" Target="https://werberat.de/content/der-deutsche-werberat-wird-50-und-alle-gratulieren" TargetMode="External" Id="rId108" /><Relationship Type="http://schemas.openxmlformats.org/officeDocument/2006/relationships/hyperlink" Target="https://www.scl.org/european-commission-and-consumer-authorities-investigate-online-influencers/" TargetMode="External" Id="rId315" /><Relationship Type="http://schemas.openxmlformats.org/officeDocument/2006/relationships/hyperlink" Target="https://eur-lex.europa.eu/eli/reg/2016/679/oj" TargetMode="External" Id="rId54" /><Relationship Type="http://schemas.openxmlformats.org/officeDocument/2006/relationships/hyperlink" Target="https://www.gesetze-im-internet.de/englisch_uwg/englisch_uwg.html" TargetMode="External" Id="rId96" /><Relationship Type="http://schemas.openxmlformats.org/officeDocument/2006/relationships/hyperlink" Target="https://www.gesetze-im-internet.de/englisch_uwg/englisch_uwg.html" TargetMode="External" Id="rId161" /><Relationship Type="http://schemas.openxmlformats.org/officeDocument/2006/relationships/hyperlink" Target="https://www.die-medienanstalten.de/fileadmin/user_upload/Rechtsgrundlagen/Gesetze_Staatsvertraege/Medienstaatsvertrag_MStV.pdf" TargetMode="External" Id="rId217" /><Relationship Type="http://schemas.openxmlformats.org/officeDocument/2006/relationships/hyperlink" Target="https://www.gesetze-im-internet.de/englisch_uwg/englisch_uwg.html" TargetMode="External" Id="rId259" /><Relationship Type="http://schemas.openxmlformats.org/officeDocument/2006/relationships/hyperlink" Target="https://www.bbc.co.uk/news/world-europe-17301193" TargetMode="External" Id="rId23" /><Relationship Type="http://schemas.openxmlformats.org/officeDocument/2006/relationships/hyperlink" Target="https://werberat.de/wp-content/uploads/2023/06/german_advertising_standards_council_code_of_conduct_on_all_forms_of_commercial_communication_for_foods_and_beverages_-_valid_from_june_2021_0.pdf" TargetMode="External" Id="rId119" /><Relationship Type="http://schemas.openxmlformats.org/officeDocument/2006/relationships/hyperlink" Target="https://www.gesetze-im-internet.de/englisch_uwg/englisch_uwg.html" TargetMode="External" Id="rId270" /><Relationship Type="http://schemas.openxmlformats.org/officeDocument/2006/relationships/header" Target="header1.xml" Id="rId326" /><Relationship Type="http://schemas.openxmlformats.org/officeDocument/2006/relationships/hyperlink" Target="https://www.gesetze-im-internet.de/englisch_uwg/englisch_uwg.html" TargetMode="External" Id="rId65" /><Relationship Type="http://schemas.openxmlformats.org/officeDocument/2006/relationships/hyperlink" Target="https://www.presserat.de/en.html?file=files/presserat/dokumente/download/Press%20Code.pdf&amp;cid=675" TargetMode="External" Id="rId130" /><Relationship Type="http://schemas.openxmlformats.org/officeDocument/2006/relationships/hyperlink" Target="https://www.gesetze-im-internet.de/englisch_uwg/englisch_uwg.html" TargetMode="External" Id="rId172" /><Relationship Type="http://schemas.openxmlformats.org/officeDocument/2006/relationships/hyperlink" Target="https://eur-lex.europa.eu/legal-content/EN/TXT/?uri=celex%3A32006L0114" TargetMode="External" Id="rId228" /><Relationship Type="http://schemas.openxmlformats.org/officeDocument/2006/relationships/hyperlink" Target="https://www.presserat.de/en.html?file=files/presserat/dokumente/download/Press%20Code.pdf&amp;cid=675" TargetMode="External" Id="rId281" /><Relationship Type="http://schemas.openxmlformats.org/officeDocument/2006/relationships/hyperlink" Target="https://www.zdf.de/" TargetMode="External" Id="rId34" /><Relationship Type="http://schemas.openxmlformats.org/officeDocument/2006/relationships/hyperlink" Target="https://www.gesetze-im-internet.de/englisch_uwg/englisch_uwg.html" TargetMode="External" Id="rId76" /><Relationship Type="http://schemas.openxmlformats.org/officeDocument/2006/relationships/hyperlink" Target="https://zaw.de/selbstregulierung/deutscher-werberat/" TargetMode="External" Id="rId141" /><Relationship Type="http://schemas.openxmlformats.org/officeDocument/2006/relationships/settings" Target="settings.xml" Id="rId7" /><Relationship Type="http://schemas.openxmlformats.org/officeDocument/2006/relationships/hyperlink" Target="https://www.presserat.de/" TargetMode="External" Id="rId183" /><Relationship Type="http://schemas.openxmlformats.org/officeDocument/2006/relationships/hyperlink" Target="https://eur-lex.europa.eu/legal-content/EN/TXT/?uri=celex%3A32005L0029" TargetMode="External" Id="rId239" /><Relationship Type="http://schemas.openxmlformats.org/officeDocument/2006/relationships/hyperlink" Target="https://www.rtr.at/rtr/service/rechtsvorschriften/gesetze/TKG_2021_en-gb.pdf" TargetMode="External" Id="rId250" /><Relationship Type="http://schemas.openxmlformats.org/officeDocument/2006/relationships/hyperlink" Target="https://www.gesetze-im-internet.de/englisch_uwg/englisch_uwg.html" TargetMode="External" Id="rId271" /><Relationship Type="http://schemas.openxmlformats.org/officeDocument/2006/relationships/hyperlink" Target="https://www.dataguidance.com/opinion/eu-personalized-advertising-europe-and-legal" TargetMode="External" Id="rId292" /><Relationship Type="http://schemas.openxmlformats.org/officeDocument/2006/relationships/hyperlink" Target="https://ec.europa.eu/commission/presscorner/detail/en/ip_24_708" TargetMode="External" Id="rId306" /><Relationship Type="http://schemas.openxmlformats.org/officeDocument/2006/relationships/hyperlink" Target="https://www.faz.net/aktuell/" TargetMode="External" Id="rId24" /><Relationship Type="http://schemas.openxmlformats.org/officeDocument/2006/relationships/hyperlink" Target="https://merlin.obs.coe.int/article/9037" TargetMode="External" Id="rId45" /><Relationship Type="http://schemas.openxmlformats.org/officeDocument/2006/relationships/hyperlink" Target="https://iclg.com/practice-areas/telecoms-media-and-internet-laws-and-regulations/germany" TargetMode="External" Id="rId66" /><Relationship Type="http://schemas.openxmlformats.org/officeDocument/2006/relationships/hyperlink" Target="https://eur-lex.europa.eu/legal-content/EN/ALL/?uri=celex%3A32000L0031" TargetMode="External" Id="rId87" /><Relationship Type="http://schemas.openxmlformats.org/officeDocument/2006/relationships/hyperlink" Target="https://zaw.de/about-zaw/" TargetMode="External" Id="rId110" /><Relationship Type="http://schemas.openxmlformats.org/officeDocument/2006/relationships/hyperlink" Target="https://www.presserat.de/en.html?file=files/presserat/dokumente/download/Press%20Code.pdf&amp;cid=675" TargetMode="External" Id="rId131" /><Relationship Type="http://schemas.openxmlformats.org/officeDocument/2006/relationships/footer" Target="footer1.xml" Id="rId327" /><Relationship Type="http://schemas.openxmlformats.org/officeDocument/2006/relationships/hyperlink" Target="https://eur-lex.europa.eu/legal-content/EN/TXT/?uri=celex%3A32005L0029" TargetMode="External" Id="rId152" /><Relationship Type="http://schemas.openxmlformats.org/officeDocument/2006/relationships/hyperlink" Target="https://www.gesetze-im-internet.de/englisch_uwg/englisch_uwg.html" TargetMode="External" Id="rId173" /><Relationship Type="http://schemas.openxmlformats.org/officeDocument/2006/relationships/hyperlink" Target="https://www.presserat.de/en.html?file=files/presserat/dokumente/download/Press%20Code.pdf&amp;cid=675" TargetMode="External" Id="rId194" /><Relationship Type="http://schemas.openxmlformats.org/officeDocument/2006/relationships/hyperlink" Target="https://www.gesetze-im-internet.de/englisch_uwg/englisch_uwg.html" TargetMode="External" Id="rId208" /><Relationship Type="http://schemas.openxmlformats.org/officeDocument/2006/relationships/hyperlink" Target="https://eur-lex.europa.eu/legal-content/EN/TXT/?uri=celex%3A32005L0029" TargetMode="External" Id="rId229" /><Relationship Type="http://schemas.openxmlformats.org/officeDocument/2006/relationships/hyperlink" Target="https://eur-lex.europa.eu/legal-content/EN/TXT/?uri=celex%3A32006L0114" TargetMode="External" Id="rId240" /><Relationship Type="http://schemas.openxmlformats.org/officeDocument/2006/relationships/hyperlink" Target="https://www.wipo.int/wipolex/en/legislation/details/17674" TargetMode="External" Id="rId261" /><Relationship Type="http://schemas.openxmlformats.org/officeDocument/2006/relationships/hyperlink" Target="https://www.cia.gov/the-world-factbook/countries/germany/" TargetMode="External" Id="rId14" /><Relationship Type="http://schemas.openxmlformats.org/officeDocument/2006/relationships/hyperlink" Target="https://medialandscapes.org/country/germany" TargetMode="External" Id="rId35" /><Relationship Type="http://schemas.openxmlformats.org/officeDocument/2006/relationships/hyperlink" Target="https://www.die-medienanstalten.de/fileadmin/user_upload/Rechtsgrundlagen/Gesetze_Staatsvertraege/Medienstaatsvertrag_MStV.pdf" TargetMode="External" Id="rId56" /><Relationship Type="http://schemas.openxmlformats.org/officeDocument/2006/relationships/hyperlink" Target="https://www.gesetze-im-internet.de/englisch_uwg/englisch_uwg.html" TargetMode="External" Id="rId77" /><Relationship Type="http://schemas.openxmlformats.org/officeDocument/2006/relationships/hyperlink" Target="https://www.gesetze-im-internet.de/netzdg/BJNR335210017.html" TargetMode="External" Id="rId100" /><Relationship Type="http://schemas.openxmlformats.org/officeDocument/2006/relationships/hyperlink" Target="https://eur-lex.europa.eu/legal-content/EN/TXT/?uri=celex%3A32005L0029" TargetMode="External" Id="rId282" /><Relationship Type="http://schemas.openxmlformats.org/officeDocument/2006/relationships/hyperlink" Target="https://www.statista.com/outlook/amo/media/newspapers-magazines/digital-newspapers-magazines/germany" TargetMode="External" Id="rId317" /><Relationship Type="http://schemas.openxmlformats.org/officeDocument/2006/relationships/webSettings" Target="webSettings.xml" Id="rId8" /><Relationship Type="http://schemas.openxmlformats.org/officeDocument/2006/relationships/hyperlink" Target="https://www.die-medienanstalten.de/fileadmin/user_upload/Rechtsgrundlagen/Gesetze_Staatsvertraege/Medienstaatsvertrag_MStV.pdf" TargetMode="External" Id="rId98" /><Relationship Type="http://schemas.openxmlformats.org/officeDocument/2006/relationships/hyperlink" Target="https://werberat.de/wp-content/uploads/2023/06/explanatory_notes_code_of_conduct_alcoholic_beverages.pdf" TargetMode="External" Id="rId121" /><Relationship Type="http://schemas.openxmlformats.org/officeDocument/2006/relationships/hyperlink" Target="https://www.werberat.de/bilanz-2021-0" TargetMode="External" Id="rId142" /><Relationship Type="http://schemas.openxmlformats.org/officeDocument/2006/relationships/hyperlink" Target="https://www.gesetze-im-internet.de/englisch_uwg/englisch_uwg.html" TargetMode="External" Id="rId163" /><Relationship Type="http://schemas.openxmlformats.org/officeDocument/2006/relationships/hyperlink" Target="https://www.presserat.de/en.html?file=files/presserat/dokumente/download/Press%20Code.pdf&amp;cid=675" TargetMode="External" Id="rId184" /><Relationship Type="http://schemas.openxmlformats.org/officeDocument/2006/relationships/hyperlink" Target="https://www.die-medienanstalten.de/fileadmin/user_upload/Rechtsgrundlagen/Gesetze_Staatsvertraege/Medienstaatsvertrag_MStV.pdf" TargetMode="External" Id="rId219" /><Relationship Type="http://schemas.openxmlformats.org/officeDocument/2006/relationships/hyperlink" Target="https://www.gesetze-im-internet.de/englisch_uwg/englisch_uwg.html" TargetMode="External" Id="rId230" /><Relationship Type="http://schemas.openxmlformats.org/officeDocument/2006/relationships/hyperlink" Target="https://www.gesetze-im-internet.de/ttdsg/" TargetMode="External" Id="rId251" /><Relationship Type="http://schemas.openxmlformats.org/officeDocument/2006/relationships/hyperlink" Target="https://www.sueddeutsche.de/" TargetMode="External" Id="rId25" /><Relationship Type="http://schemas.openxmlformats.org/officeDocument/2006/relationships/hyperlink" Target="https://eur-lex.europa.eu/legal-content/EN/ALL/?uri=celex%3A32000L0031" TargetMode="External" Id="rId46" /><Relationship Type="http://schemas.openxmlformats.org/officeDocument/2006/relationships/hyperlink" Target="https://www.die-medienanstalten.de/en/about-the-media-authorities" TargetMode="External" Id="rId67" /><Relationship Type="http://schemas.openxmlformats.org/officeDocument/2006/relationships/hyperlink" Target="https://eur-lex.europa.eu/eli/dir/2018/1808/oj" TargetMode="External" Id="rId272" /><Relationship Type="http://schemas.openxmlformats.org/officeDocument/2006/relationships/hyperlink" Target="https://www.statista.com/topics/6261/advertising-in-germany/" TargetMode="External" Id="rId293" /><Relationship Type="http://schemas.openxmlformats.org/officeDocument/2006/relationships/hyperlink" Target="https://european-union.europa.eu/principles-countries-history/country-profiles/germany_en" TargetMode="External" Id="rId307" /><Relationship Type="http://schemas.openxmlformats.org/officeDocument/2006/relationships/fontTable" Target="fontTable.xml" Id="rId328" /><Relationship Type="http://schemas.openxmlformats.org/officeDocument/2006/relationships/hyperlink" Target="https://www.wipo.int/wipolex/en/legislation/details/17674" TargetMode="External" Id="rId88" /><Relationship Type="http://schemas.openxmlformats.org/officeDocument/2006/relationships/hyperlink" Target="https://www.easa-alliance.org/news/easa-member-spotlight-deutscher-werberat/" TargetMode="External" Id="rId111" /><Relationship Type="http://schemas.openxmlformats.org/officeDocument/2006/relationships/hyperlink" Target="https://www.presserat.de/en.html" TargetMode="External" Id="rId132" /><Relationship Type="http://schemas.openxmlformats.org/officeDocument/2006/relationships/hyperlink" Target="https://eur-lex.europa.eu/legal-content/EN/TXT/?uri=celex%3A32005L0029" TargetMode="External" Id="rId153" /><Relationship Type="http://schemas.openxmlformats.org/officeDocument/2006/relationships/hyperlink" Target="https://www.gesetze-im-internet.de/englisch_uwg/englisch_uwg.html" TargetMode="External" Id="rId174" /><Relationship Type="http://schemas.openxmlformats.org/officeDocument/2006/relationships/hyperlink" Target="https://www.presserat.de/en.html?file=files/presserat/dokumente/download/Press%20Code.pdf&amp;cid=675" TargetMode="External" Id="rId195" /><Relationship Type="http://schemas.openxmlformats.org/officeDocument/2006/relationships/hyperlink" Target="https://eur-lex.europa.eu/eli/dir/2018/1808/oj" TargetMode="External" Id="rId209" /><Relationship Type="http://schemas.openxmlformats.org/officeDocument/2006/relationships/hyperlink" Target="https://www.die-medienanstalten.de/fileadmin/user_upload/Rechtsgrundlagen/Gesetze_Staatsvertraege/Medienstaatsvertrag_MStV.pdf" TargetMode="External" Id="rId220" /><Relationship Type="http://schemas.openxmlformats.org/officeDocument/2006/relationships/hyperlink" Target="https://eur-lex.europa.eu/legal-content/EN/TXT/?uri=celex%3A32005L0029" TargetMode="External" Id="rId241" /><Relationship Type="http://schemas.openxmlformats.org/officeDocument/2006/relationships/hyperlink" Target="https://data.worldbank.org/country/germany" TargetMode="External" Id="rId15" /><Relationship Type="http://schemas.openxmlformats.org/officeDocument/2006/relationships/hyperlink" Target="https://connective3.com/blog/the-media-landscape-in-germany/" TargetMode="External" Id="rId36" /><Relationship Type="http://schemas.openxmlformats.org/officeDocument/2006/relationships/hyperlink" Target="https://www.gesetze-im-internet.de/netzdg/BJNR335210017.html" TargetMode="External" Id="rId57" /><Relationship Type="http://schemas.openxmlformats.org/officeDocument/2006/relationships/hyperlink" Target="https://www.gesetze-im-internet.de/englisch_uwg/englisch_uwg.html" TargetMode="External" Id="rId262" /><Relationship Type="http://schemas.openxmlformats.org/officeDocument/2006/relationships/hyperlink" Target="https://eur-lex.europa.eu/legal-content/EN/TXT/?uri=celex%3A32006L0114" TargetMode="External" Id="rId283" /><Relationship Type="http://schemas.openxmlformats.org/officeDocument/2006/relationships/hyperlink" Target="https://medialandscapes.org/country/germany" TargetMode="External" Id="rId318" /><Relationship Type="http://schemas.openxmlformats.org/officeDocument/2006/relationships/hyperlink" Target="https://www.gesetze-im-internet.de/englisch_uwg/englisch_uwg.html" TargetMode="External" Id="rId78" /><Relationship Type="http://schemas.openxmlformats.org/officeDocument/2006/relationships/hyperlink" Target="https://www.die-medienanstalten.de/fileadmin/user_upload/Rechtsgrundlagen/Gesetze_Staatsvertraege/RStV_22_nichtamtliche_Fassung_medienanstalten_final_web.pdf" TargetMode="External" Id="rId99" /><Relationship Type="http://schemas.openxmlformats.org/officeDocument/2006/relationships/hyperlink" Target="https://www.wipo.int/wipolex/en/legislation/details/17674" TargetMode="External" Id="rId101" /><Relationship Type="http://schemas.openxmlformats.org/officeDocument/2006/relationships/hyperlink" Target="https://werberat.de/wp-content/uploads/2023/06/dw_pronouncement_traffic_noises_en.pdf" TargetMode="External" Id="rId122" /><Relationship Type="http://schemas.openxmlformats.org/officeDocument/2006/relationships/hyperlink" Target="https://www.gesetze-im-internet.de/heilmwerbg/BJNR006049965.html" TargetMode="External" Id="rId143" /><Relationship Type="http://schemas.openxmlformats.org/officeDocument/2006/relationships/hyperlink" Target="https://www.gesetze-im-internet.de/englisch_uwg/englisch_uwg.html" TargetMode="External" Id="rId164" /><Relationship Type="http://schemas.openxmlformats.org/officeDocument/2006/relationships/hyperlink" Target="https://www.presserat.de/en.html?file=files/presserat/dokumente/download/Press%20Code.pdf&amp;cid=675" TargetMode="External" Id="rId185" /><Relationship Type="http://schemas.openxmlformats.org/officeDocument/2006/relationships/footnotes" Target="footnotes.xml" Id="rId9" /><Relationship Type="http://schemas.openxmlformats.org/officeDocument/2006/relationships/hyperlink" Target="https://www.die-medienanstalten.de/fileadmin/user_upload/Rechtsgrundlagen/Gesetze_Staatsvertraege/Medienstaatsvertrag_MStV.pdf" TargetMode="External" Id="rId210" /><Relationship Type="http://schemas.openxmlformats.org/officeDocument/2006/relationships/hyperlink" Target="https://www.welt.de/" TargetMode="External" Id="rId26" /><Relationship Type="http://schemas.openxmlformats.org/officeDocument/2006/relationships/hyperlink" Target="https://www.gesetze-im-internet.de/englisch_uwg/englisch_uwg.html" TargetMode="External" Id="rId231" /><Relationship Type="http://schemas.openxmlformats.org/officeDocument/2006/relationships/hyperlink" Target="https://eur-lex.europa.eu/legal-content/EN/ALL/?uri=celex%3A32000L0031" TargetMode="External" Id="rId252" /><Relationship Type="http://schemas.openxmlformats.org/officeDocument/2006/relationships/hyperlink" Target="https://www.die-medienanstalten.de/fileadmin/user_upload/Rechtsgrundlagen/Gesetze_Staatsvertraege/Medienstaatsvertrag_MStV.pdf" TargetMode="External" Id="rId273" /><Relationship Type="http://schemas.openxmlformats.org/officeDocument/2006/relationships/hyperlink" Target="https://www.presserat.de/en.html?file=files/presserat/dokumente/download/Press%20Code.pdf&amp;cid=675" TargetMode="External" Id="rId294" /><Relationship Type="http://schemas.openxmlformats.org/officeDocument/2006/relationships/hyperlink" Target="https://routledge.pub/branded-content" TargetMode="External" Id="rId308" /><Relationship Type="http://schemas.openxmlformats.org/officeDocument/2006/relationships/theme" Target="theme/theme1.xml" Id="rId329" /><Relationship Type="http://schemas.openxmlformats.org/officeDocument/2006/relationships/hyperlink" Target="https://www.wipo.int/wipolex/en/legislation/details/17674" TargetMode="External" Id="rId47" /><Relationship Type="http://schemas.openxmlformats.org/officeDocument/2006/relationships/hyperlink" Target="https://www.die-medienanstalten.de/en/about-the-media-authorities" TargetMode="External" Id="rId68" /><Relationship Type="http://schemas.openxmlformats.org/officeDocument/2006/relationships/hyperlink" Target="https://eur-lex.europa.eu/legal-content/EN/TXT/?uri=celex%3A32009L0136" TargetMode="External" Id="rId89" /><Relationship Type="http://schemas.openxmlformats.org/officeDocument/2006/relationships/hyperlink" Target="https://werberat.de/wp-content/uploads/2023/06/dw_general_principles_en_0.pdf" TargetMode="External" Id="rId112" /><Relationship Type="http://schemas.openxmlformats.org/officeDocument/2006/relationships/hyperlink" Target="https://werberat.de/english-keyfacts/" TargetMode="External" Id="rId133" /><Relationship Type="http://schemas.openxmlformats.org/officeDocument/2006/relationships/hyperlink" Target="https://eur-lex.europa.eu/legal-content/EN/TXT/?uri=celex%3A32006L0114" TargetMode="External" Id="rId154" /><Relationship Type="http://schemas.openxmlformats.org/officeDocument/2006/relationships/hyperlink" Target="https://eur-lex.europa.eu/legal-content/EN/TXT/?uri=celex%3A32005L0029" TargetMode="External" Id="rId175" /><Relationship Type="http://schemas.openxmlformats.org/officeDocument/2006/relationships/hyperlink" Target="https://eur-lex.europa.eu/legal-content/EN/TXT/?uri=celex%3A32005L0029" TargetMode="External" Id="rId196" /><Relationship Type="http://schemas.openxmlformats.org/officeDocument/2006/relationships/hyperlink" Target="https://www.gesetze-im-internet.de/englisch_uwg/englisch_uwg.html" TargetMode="External" Id="rId200" /><Relationship Type="http://schemas.openxmlformats.org/officeDocument/2006/relationships/hyperlink" Target="https://www.cia.gov/the-world-factbook/countries/germany/" TargetMode="External" Id="rId16" /><Relationship Type="http://schemas.openxmlformats.org/officeDocument/2006/relationships/hyperlink" Target="https://www.die-medienanstalten.de/service/rechtsgrundlagen/werbesatzung/" TargetMode="External" Id="rId221" /><Relationship Type="http://schemas.openxmlformats.org/officeDocument/2006/relationships/hyperlink" Target="https://eur-lex.europa.eu/eli/dir/2019/2161/oj" TargetMode="External" Id="rId242" /><Relationship Type="http://schemas.openxmlformats.org/officeDocument/2006/relationships/hyperlink" Target="https://www.wipo.int/wipolex/en/legislation/details/17674" TargetMode="External" Id="rId263" /><Relationship Type="http://schemas.openxmlformats.org/officeDocument/2006/relationships/hyperlink" Target="https://eur-lex.europa.eu/legal-content/EN/TXT/?uri=celex%3A32005L0029" TargetMode="External" Id="rId284" /><Relationship Type="http://schemas.openxmlformats.org/officeDocument/2006/relationships/hyperlink" Target="https://iccwbo.org/news-publications/policies-reports/icc-advertising-and-marketing-communications-code/" TargetMode="External" Id="rId319" /><Relationship Type="http://schemas.openxmlformats.org/officeDocument/2006/relationships/hyperlink" Target="https://www.rundfunkbeitrag.de/buergerinnen_und_buerger/informationen/index_ger.html" TargetMode="External" Id="rId37" /><Relationship Type="http://schemas.openxmlformats.org/officeDocument/2006/relationships/hyperlink" Target="https://www.rtr.at/rtr/service/rechtsvorschriften/gesetze/TKG_2021_en-gb.pdf" TargetMode="External" Id="rId58" /><Relationship Type="http://schemas.openxmlformats.org/officeDocument/2006/relationships/hyperlink" Target="https://eur-lex.europa.eu/legal-content/EN/TXT/?uri=celex%3A32006L0114" TargetMode="External" Id="rId79" /><Relationship Type="http://schemas.openxmlformats.org/officeDocument/2006/relationships/hyperlink" Target="https://www.kjm-online.de/fileadmin/user_upload/Rechtsgrundlagen/Gesetze_Staatsvertraege/Interstate_Treaty_on_the_Protection_Minors_in_the_Media_JMStV_in_English_Second_Interstate_Treaty_to_Amend_Interstate_Treaties_on_Media_Law.pdf" TargetMode="External" Id="rId102" /><Relationship Type="http://schemas.openxmlformats.org/officeDocument/2006/relationships/hyperlink" Target="https://werberat.de/wp-content/uploads/2023/06/dw_code_of_conduct_gambling_2012_en.pdf" TargetMode="External" Id="rId123" /><Relationship Type="http://schemas.openxmlformats.org/officeDocument/2006/relationships/hyperlink" Target="https://www.integritas-hwg.de/" TargetMode="External" Id="rId144" /><Relationship Type="http://schemas.openxmlformats.org/officeDocument/2006/relationships/hyperlink" Target="https://www.rtr.at/rtr/service/rechtsvorschriften/gesetze/TKG_2021_en-gb.pdf" TargetMode="External" Id="rId90" /><Relationship Type="http://schemas.openxmlformats.org/officeDocument/2006/relationships/hyperlink" Target="https://eur-lex.europa.eu/legal-content/EN/TXT/?uri=celex%3A32005L0029" TargetMode="External" Id="rId165" /><Relationship Type="http://schemas.openxmlformats.org/officeDocument/2006/relationships/hyperlink" Target="https://eur-lex.europa.eu/legal-content/EN/TXT/?uri=celex%3A32005L0029" TargetMode="External" Id="rId186" /><Relationship Type="http://schemas.openxmlformats.org/officeDocument/2006/relationships/hyperlink" Target="https://www.die-medienanstalten.de/fileadmin/user_upload/Rechtsgrundlagen/Gesetze_Staatsvertraege/RStV_22_nichtamtliche_Fassung_medienanstalten_final_web.pdf" TargetMode="External" Id="rId211" /><Relationship Type="http://schemas.openxmlformats.org/officeDocument/2006/relationships/hyperlink" Target="https://www.gesetze-im-internet.de/englisch_uwg/englisch_uwg.html" TargetMode="External" Id="rId232" /><Relationship Type="http://schemas.openxmlformats.org/officeDocument/2006/relationships/hyperlink" Target="https://www.gesetze-im-internet.de/englisch_uwg/englisch_uwg.html" TargetMode="External" Id="rId253" /><Relationship Type="http://schemas.openxmlformats.org/officeDocument/2006/relationships/hyperlink" Target="https://www.die-medienanstalten.de/fileadmin/user_upload/Rechtsgrundlagen/Gesetze_Staatsvertraege/RStV_22_nichtamtliche_Fassung_medienanstalten_final_web.pdf" TargetMode="External" Id="rId274" /><Relationship Type="http://schemas.openxmlformats.org/officeDocument/2006/relationships/hyperlink" Target="https://www.presserat.de/en.html" TargetMode="External" Id="rId295" /><Relationship Type="http://schemas.openxmlformats.org/officeDocument/2006/relationships/hyperlink" Target="https://cadmus.eui.eu/bitstream/handle/1814/75723/Germany_results_mpm_2023_cmpf.pdf?sequence=1&amp;isAllowed=y" TargetMode="External" Id="rId309" /><Relationship Type="http://schemas.openxmlformats.org/officeDocument/2006/relationships/hyperlink" Target="https://www.bild.de/politik/international/bild-international/home-44225950.bild.html" TargetMode="External" Id="rId27" /><Relationship Type="http://schemas.openxmlformats.org/officeDocument/2006/relationships/hyperlink" Target="https://eur-lex.europa.eu/EN/legal-content/summary/european-electronic-communications-code.html" TargetMode="External" Id="rId48" /><Relationship Type="http://schemas.openxmlformats.org/officeDocument/2006/relationships/hyperlink" Target="https://www.die-medienanstalten.de/en/about-the-media-authorities" TargetMode="External" Id="rId69" /><Relationship Type="http://schemas.openxmlformats.org/officeDocument/2006/relationships/hyperlink" Target="https://werberat.de/wp-content/uploads/2023/06/dw_general_principles_en_0.pdf" TargetMode="External" Id="rId113" /><Relationship Type="http://schemas.openxmlformats.org/officeDocument/2006/relationships/hyperlink" Target="https://www.easa-alliance.org/members/germany-2/" TargetMode="External" Id="rId134" /><Relationship Type="http://schemas.openxmlformats.org/officeDocument/2006/relationships/hyperlink" Target="https://www.toyassociation.org/App_Themes/toyassociation_resp/downloads/advocacy/safety/icc-response-iso-proposal-020621.pdf" TargetMode="External" Id="rId320" /><Relationship Type="http://schemas.openxmlformats.org/officeDocument/2006/relationships/hyperlink" Target="https://eur-lex.europa.eu/legal-content/EN/TXT/?uri=celex%3A32006L0114" TargetMode="External" Id="rId80" /><Relationship Type="http://schemas.openxmlformats.org/officeDocument/2006/relationships/hyperlink" Target="https://eur-lex.europa.eu/legal-content/EN/TXT/?uri=celex%3A32006L0114" TargetMode="External" Id="rId155" /><Relationship Type="http://schemas.openxmlformats.org/officeDocument/2006/relationships/hyperlink" Target="https://eur-lex.europa.eu/legal-content/EN/TXT/?uri=celex%3A32006L0114" TargetMode="External" Id="rId176" /><Relationship Type="http://schemas.openxmlformats.org/officeDocument/2006/relationships/hyperlink" Target="https://eur-lex.europa.eu/legal-content/EN/TXT/?uri=celex%3A32006L0114" TargetMode="External" Id="rId197" /><Relationship Type="http://schemas.openxmlformats.org/officeDocument/2006/relationships/hyperlink" Target="https://www.gesetze-im-internet.de/englisch_uwg/englisch_uwg.html" TargetMode="External" Id="rId201" /><Relationship Type="http://schemas.openxmlformats.org/officeDocument/2006/relationships/hyperlink" Target="https://www.die-medienanstalten.de/fileadmin/user_upload/Rechtsgrundlagen/Gesetze_Staatsvertraege/Medienstaatsvertrag_MStV.pdf" TargetMode="External" Id="rId222" /><Relationship Type="http://schemas.openxmlformats.org/officeDocument/2006/relationships/hyperlink" Target="https://eur-lex.europa.eu/eli/dir/2019/2161/oj" TargetMode="External" Id="rId243" /><Relationship Type="http://schemas.openxmlformats.org/officeDocument/2006/relationships/hyperlink" Target="https://ec.europa.eu/commission/presscorner/detail/en/ip_24_708" TargetMode="External" Id="rId264" /><Relationship Type="http://schemas.openxmlformats.org/officeDocument/2006/relationships/hyperlink" Target="https://eur-lex.europa.eu/legal-content/EN/TXT/?uri=celex%3A32005L0029" TargetMode="External" Id="rId285" /><Relationship Type="http://schemas.openxmlformats.org/officeDocument/2006/relationships/hyperlink" Target="https://www.cia.gov/the-world-factbook/countries/germany/" TargetMode="External" Id="rId17" /><Relationship Type="http://schemas.openxmlformats.org/officeDocument/2006/relationships/hyperlink" Target="https://www.statista.com/statistics/408142/tv-and-radio-licence-fees-proceeds-by-broadcasting-company-germany/" TargetMode="External" Id="rId38" /><Relationship Type="http://schemas.openxmlformats.org/officeDocument/2006/relationships/hyperlink" Target="https://www.die-medienanstalten.de/fileadmin/user_upload/Rechtsgrundlagen/Gesetze_Staatsvertraege/Medienstaatsvertrag_MStV.pdf" TargetMode="External" Id="rId59" /><Relationship Type="http://schemas.openxmlformats.org/officeDocument/2006/relationships/hyperlink" Target="https://www.gesetze-im-internet.de/heilmwerbg/BJNR006049965.html" TargetMode="External" Id="rId103" /><Relationship Type="http://schemas.openxmlformats.org/officeDocument/2006/relationships/hyperlink" Target="https://werberat.de/wp-content/uploads/2023/06/verlautbarung_prominente_eng_mail.pdf" TargetMode="External" Id="rId124" /><Relationship Type="http://schemas.openxmlformats.org/officeDocument/2006/relationships/hyperlink" Target="https://cadmus.eui.eu/handle/1814/74690" TargetMode="External" Id="rId310" /><Relationship Type="http://schemas.openxmlformats.org/officeDocument/2006/relationships/hyperlink" Target="https://www.bundeskartellamt.de/EN/Home/home_node.html" TargetMode="External" Id="rId70" /><Relationship Type="http://schemas.openxmlformats.org/officeDocument/2006/relationships/hyperlink" Target="https://www.gesetze-im-internet.de/ttdsg/" TargetMode="External" Id="rId91" /><Relationship Type="http://schemas.openxmlformats.org/officeDocument/2006/relationships/hyperlink" Target="https://werberat.de/wp-content/uploads/2023/06/dwr_rules_of_procedure.pdf" TargetMode="External" Id="rId145" /><Relationship Type="http://schemas.openxmlformats.org/officeDocument/2006/relationships/hyperlink" Target="https://eur-lex.europa.eu/legal-content/EN/TXT/?uri=celex%3A32005L0029" TargetMode="External" Id="rId166" /><Relationship Type="http://schemas.openxmlformats.org/officeDocument/2006/relationships/hyperlink" Target="https://www.gesetze-im-internet.de/englisch_uwg/englisch_uwg.html" TargetMode="External" Id="rId187" /><Relationship Type="http://schemas.openxmlformats.org/officeDocument/2006/relationships/customXml" Target="../customXml/item1.xml" Id="rId1" /><Relationship Type="http://schemas.openxmlformats.org/officeDocument/2006/relationships/hyperlink" Target="https://www.die-medienanstalten.de/fileadmin/user_upload/Rechtsgrundlagen/Gesetze_Staatsvertraege/Medienstaatsvertrag_MStV.pdf" TargetMode="External" Id="rId212" /><Relationship Type="http://schemas.openxmlformats.org/officeDocument/2006/relationships/hyperlink" Target="https://www.die-medienanstalten.de/fileadmin/user_upload/Rechtsgrundlagen/Gesetze_Staatsvertraege/Medienstaatsvertrag_MStV.pdf" TargetMode="External" Id="rId233" /><Relationship Type="http://schemas.openxmlformats.org/officeDocument/2006/relationships/hyperlink" Target="https://www.gesetze-im-internet.de/englisch_uwg/englisch_uwg.html" TargetMode="External" Id="rId254" /><Relationship Type="http://schemas.openxmlformats.org/officeDocument/2006/relationships/hyperlink" Target="https://www.zoominfo.com/c/die-welt/374947415" TargetMode="External" Id="rId28" /><Relationship Type="http://schemas.openxmlformats.org/officeDocument/2006/relationships/hyperlink" Target="https://www.gesetze-im-internet.de/tkmodg/BJNR185800021.html" TargetMode="External" Id="rId49" /><Relationship Type="http://schemas.openxmlformats.org/officeDocument/2006/relationships/hyperlink" Target="https://iccwbo.org/publication/icc-advertising-and-marketing-communications-code/" TargetMode="External" Id="rId114" /><Relationship Type="http://schemas.openxmlformats.org/officeDocument/2006/relationships/hyperlink" Target="https://www.die-medienanstalten.de/service/pressemitteilungen/meldung/bundesweit-einheitliche-herangehensweise-im-influencer-marketing-in-neuem-leitfaden-werbekennzeichnung-bei-online-medien" TargetMode="External" Id="rId275" /><Relationship Type="http://schemas.openxmlformats.org/officeDocument/2006/relationships/hyperlink" Target="https://www.werberat.de/bilanz-2021-0" TargetMode="External" Id="rId296" /><Relationship Type="http://schemas.openxmlformats.org/officeDocument/2006/relationships/hyperlink" Target="https://werberat.de/wp-content/uploads/2023/06/dwr_rules_of_procedure.pdf" TargetMode="External" Id="rId300" /><Relationship Type="http://schemas.openxmlformats.org/officeDocument/2006/relationships/hyperlink" Target="https://www.die-medienanstalten.de/fileadmin/user_upload/Rechtsgrundlagen/Gesetze_Staatsvertraege/RStV_22_nichtamtliche_Fassung_medienanstalten_final_web.pdf" TargetMode="External" Id="rId60" /><Relationship Type="http://schemas.openxmlformats.org/officeDocument/2006/relationships/hyperlink" Target="https://eur-lex.europa.eu/legal-content/EN/TXT/?uri=celex%3A32005L0029" TargetMode="External" Id="rId81" /><Relationship Type="http://schemas.openxmlformats.org/officeDocument/2006/relationships/hyperlink" Target="https://werberat.de/english-keyfacts/" TargetMode="External" Id="rId135" /><Relationship Type="http://schemas.openxmlformats.org/officeDocument/2006/relationships/hyperlink" Target="https://eur-lex.europa.eu/legal-content/EN/TXT/?uri=celex%3A32005L0029" TargetMode="External" Id="rId156" /><Relationship Type="http://schemas.openxmlformats.org/officeDocument/2006/relationships/hyperlink" Target="https://eur-lex.europa.eu/legal-content/EN/TXT/?uri=celex%3A32005L0029" TargetMode="External" Id="rId177" /><Relationship Type="http://schemas.openxmlformats.org/officeDocument/2006/relationships/hyperlink" Target="https://eur-lex.europa.eu/eli/dir/2018/1808/oj" TargetMode="External" Id="rId198" /><Relationship Type="http://schemas.openxmlformats.org/officeDocument/2006/relationships/hyperlink" Target="https://www.die-medienanstalten.de/en/about-the-media-authorities" TargetMode="External" Id="rId321" /><Relationship Type="http://schemas.openxmlformats.org/officeDocument/2006/relationships/hyperlink" Target="https://www.gesetze-im-internet.de/englisch_uwg/englisch_uwg.html" TargetMode="External" Id="rId202" /><Relationship Type="http://schemas.openxmlformats.org/officeDocument/2006/relationships/hyperlink" Target="https://www.legal500.com/guides/chapter/germany-advertising-marketing/" TargetMode="External" Id="rId223" /><Relationship Type="http://schemas.openxmlformats.org/officeDocument/2006/relationships/hyperlink" Target="https://eur-lex.europa.eu/legal-content/EN/TXT/?uri=celex%3A32022R2065" TargetMode="External" Id="rId244" /><Relationship Type="http://schemas.openxmlformats.org/officeDocument/2006/relationships/hyperlink" Target="https://www.cia.gov/the-world-factbook/countries/germany/" TargetMode="External" Id="rId18" /><Relationship Type="http://schemas.openxmlformats.org/officeDocument/2006/relationships/hyperlink" Target="https://medialandscapes.org/country/germany" TargetMode="External" Id="rId39" /><Relationship Type="http://schemas.openxmlformats.org/officeDocument/2006/relationships/hyperlink" Target="https://eur-lex.europa.eu/legal-content/EN/TXT/?uri=celex%3A32022R2065" TargetMode="External" Id="rId265" /><Relationship Type="http://schemas.openxmlformats.org/officeDocument/2006/relationships/hyperlink" Target="https://eur-lex.europa.eu/legal-content/EN/TXT/?uri=celex%3A32006L0114" TargetMode="External" Id="rId286" /><Relationship Type="http://schemas.openxmlformats.org/officeDocument/2006/relationships/hyperlink" Target="https://www.rtr.at/rtr/service/rechtsvorschriften/gesetze/TKG_2021_en-gb.pdf" TargetMode="External" Id="rId50" /><Relationship Type="http://schemas.openxmlformats.org/officeDocument/2006/relationships/hyperlink" Target="https://www.gesetze-im-internet.de/englisch_uwg/englisch_uwg.html" TargetMode="External" Id="rId104" /><Relationship Type="http://schemas.openxmlformats.org/officeDocument/2006/relationships/hyperlink" Target="https://werberat.de/wp-content/uploads/2023/06/german_advertising_standards_council_code_of_conduct_on_advertising_to_children_2017_0.pdf" TargetMode="External" Id="rId125" /><Relationship Type="http://schemas.openxmlformats.org/officeDocument/2006/relationships/hyperlink" Target="https://werberat.de/english-keyfacts/" TargetMode="External" Id="rId146" /><Relationship Type="http://schemas.openxmlformats.org/officeDocument/2006/relationships/hyperlink" Target="https://www.gesetze-im-internet.de/englisch_uwg/englisch_uwg.html" TargetMode="External" Id="rId167" /><Relationship Type="http://schemas.openxmlformats.org/officeDocument/2006/relationships/hyperlink" Target="https://www.gesetze-im-internet.de/englisch_uwg/englisch_uwg.html" TargetMode="External" Id="rId188" /><Relationship Type="http://schemas.openxmlformats.org/officeDocument/2006/relationships/hyperlink" Target="https://www.ibisworld.com/germany/industry/film-television-programme-production/921/" TargetMode="External" Id="rId311" /><Relationship Type="http://schemas.openxmlformats.org/officeDocument/2006/relationships/hyperlink" Target="https://www.dvtm.net/" TargetMode="External" Id="rId71" /><Relationship Type="http://schemas.openxmlformats.org/officeDocument/2006/relationships/hyperlink" Target="https://eur-lex.europa.eu/eli/reg/2016/679/oj" TargetMode="External" Id="rId92" /><Relationship Type="http://schemas.openxmlformats.org/officeDocument/2006/relationships/hyperlink" Target="https://www.die-medienanstalten.de/fileadmin/user_upload/Rechtsgrundlagen/Gesetze_Staatsvertraege/Medienstaatsvertrag_MStV.pdf" TargetMode="External" Id="rId213" /><Relationship Type="http://schemas.openxmlformats.org/officeDocument/2006/relationships/hyperlink" Target="https://www.lexology.com/library/detail.aspx?g=d58f527c-60cb-4963-82c8-25530940ed51" TargetMode="External" Id="rId234" /><Relationship Type="http://schemas.openxmlformats.org/officeDocument/2006/relationships/customXml" Target="../customXml/item2.xml" Id="rId2" /><Relationship Type="http://schemas.openxmlformats.org/officeDocument/2006/relationships/hyperlink" Target="https://www.zoominfo.com/c/su%CC%88ddeutsche-zeitung/145784994" TargetMode="External" Id="rId29" /><Relationship Type="http://schemas.openxmlformats.org/officeDocument/2006/relationships/hyperlink" Target="https://www.gesetze-im-internet.de/englisch_uwg/englisch_uwg.html" TargetMode="External" Id="rId255" /><Relationship Type="http://schemas.openxmlformats.org/officeDocument/2006/relationships/hyperlink" Target="https://www.obs.coe.int/en/web/observatoire/avmsd-tracking" TargetMode="External" Id="rId276" /><Relationship Type="http://schemas.openxmlformats.org/officeDocument/2006/relationships/hyperlink" Target="https://werberat.de/english-keyfacts/" TargetMode="External" Id="rId297" /><Relationship Type="http://schemas.openxmlformats.org/officeDocument/2006/relationships/hyperlink" Target="https://zaw.de/werbemarkt-auch-2023-im-leichten-plus-wirtschaftliche-aussichten-fuer-2024-aber-unsicher-politische-vertretung-der-branche-geforderter-denn-je/" TargetMode="External" Id="rId40" /><Relationship Type="http://schemas.openxmlformats.org/officeDocument/2006/relationships/hyperlink" Target="https://www.easa-alliance.org/members/germany/" TargetMode="External" Id="rId115" /><Relationship Type="http://schemas.openxmlformats.org/officeDocument/2006/relationships/hyperlink" Target="https://www.presserat.de/" TargetMode="External" Id="rId136" /><Relationship Type="http://schemas.openxmlformats.org/officeDocument/2006/relationships/hyperlink" Target="https://eur-lex.europa.eu/legal-content/EN/TXT/?uri=celex%3A32005L0029" TargetMode="External" Id="rId157" /><Relationship Type="http://schemas.openxmlformats.org/officeDocument/2006/relationships/hyperlink" Target="https://www.gesetze-im-internet.de/englisch_uwg/englisch_uwg.html" TargetMode="External" Id="rId178" /><Relationship Type="http://schemas.openxmlformats.org/officeDocument/2006/relationships/hyperlink" Target="https://werberat.de/aufgaben-und-ziele" TargetMode="External" Id="rId301" /><Relationship Type="http://schemas.openxmlformats.org/officeDocument/2006/relationships/hyperlink" Target="https://www.wettbewerbszentrale.de/de/institution/profil/auftrag/" TargetMode="External" Id="rId322" /><Relationship Type="http://schemas.openxmlformats.org/officeDocument/2006/relationships/hyperlink" Target="https://www.kjm-online.de/fileadmin/user_upload/Rechtsgrundlagen/Gesetze_Staatsvertraege/Interstate_Treaty_on_the_Protection_Minors_in_the_Media_JMStV_in_English_Second_Interstate_Treaty_to_Amend_Interstate_Treaties_on_Media_Law.pdf" TargetMode="External" Id="rId61" /><Relationship Type="http://schemas.openxmlformats.org/officeDocument/2006/relationships/hyperlink" Target="https://eur-lex.europa.eu/legal-content/EN/TXT/?uri=celex%3A32006L0114" TargetMode="External" Id="rId82" /><Relationship Type="http://schemas.openxmlformats.org/officeDocument/2006/relationships/hyperlink" Target="https://www.die-medienanstalten.de/fileadmin/user_upload/Rechtsgrundlagen/Gesetze_Staatsvertraege/Medienstaatsvertrag_MStV.pdf" TargetMode="External" Id="rId199" /><Relationship Type="http://schemas.openxmlformats.org/officeDocument/2006/relationships/hyperlink" Target="https://www.die-medienanstalten.de/fileadmin/user_upload/Rechtsgrundlagen/Gesetze_Staatsvertraege/Medienstaatsvertrag_MStV.pdf" TargetMode="External" Id="rId203" /><Relationship Type="http://schemas.openxmlformats.org/officeDocument/2006/relationships/hyperlink" Target="https://www.cia.gov/the-world-factbook/countries/germany/" TargetMode="External" Id="rId19" /><Relationship Type="http://schemas.openxmlformats.org/officeDocument/2006/relationships/hyperlink" Target="https://www.wipo.int/wipolex/en/legislation/details/17674" TargetMode="External" Id="rId224" /><Relationship Type="http://schemas.openxmlformats.org/officeDocument/2006/relationships/hyperlink" Target="https://eur-lex.europa.eu/legal-content/EN/TXT/?uri=celex%3A32022R2065" TargetMode="External" Id="rId245" /><Relationship Type="http://schemas.openxmlformats.org/officeDocument/2006/relationships/hyperlink" Target="https://eur-lex.europa.eu/legal-content/EN/TXT/?uri=celex%3A32005L0029" TargetMode="External" Id="rId266" /><Relationship Type="http://schemas.openxmlformats.org/officeDocument/2006/relationships/hyperlink" Target="https://eur-lex.europa.eu/legal-content/EN/TXT/?uri=celex%3A32005L0029" TargetMode="External" Id="rId287" /><Relationship Type="http://schemas.openxmlformats.org/officeDocument/2006/relationships/hyperlink" Target="https://rocketreach.co/frankfurter-allgemeine-zeitung-profile_b5c6d9ecf42e0cfb" TargetMode="External" Id="rId30" /><Relationship Type="http://schemas.openxmlformats.org/officeDocument/2006/relationships/hyperlink" Target="https://www.gesetze-im-internet.de/englisch_uwg/englisch_uwg.html" TargetMode="External" Id="rId105" /><Relationship Type="http://schemas.openxmlformats.org/officeDocument/2006/relationships/hyperlink" Target="https://werberat.de/english-keyfacts/" TargetMode="External" Id="rId126" /><Relationship Type="http://schemas.openxmlformats.org/officeDocument/2006/relationships/hyperlink" Target="https://werberat.de/entscheidungsgremium/" TargetMode="External" Id="rId147" /><Relationship Type="http://schemas.openxmlformats.org/officeDocument/2006/relationships/hyperlink" Target="https://www.gesetze-im-internet.de/englisch_uwg/englisch_uwg.html" TargetMode="External" Id="rId168" /><Relationship Type="http://schemas.openxmlformats.org/officeDocument/2006/relationships/hyperlink" Target="https://connective3.com/blog/the-media-landscape-in-germany/" TargetMode="External" Id="rId312" /><Relationship Type="http://schemas.openxmlformats.org/officeDocument/2006/relationships/hyperlink" Target="https://eur-lex.europa.eu/legal-content/EN/TXT/?uri=celex%3A32009L0136" TargetMode="External" Id="rId51" /><Relationship Type="http://schemas.openxmlformats.org/officeDocument/2006/relationships/hyperlink" Target="https://www.fsk.de/?seitid=2&amp;tid=2" TargetMode="External" Id="rId72" /><Relationship Type="http://schemas.openxmlformats.org/officeDocument/2006/relationships/hyperlink" Target="https://eur-lex.europa.eu/eli/reg/2022/868/oj" TargetMode="External" Id="rId93" /><Relationship Type="http://schemas.openxmlformats.org/officeDocument/2006/relationships/hyperlink" Target="https://www.gesetze-im-internet.de/englisch_uwg/englisch_uwg.html" TargetMode="External" Id="rId189" /><Relationship Type="http://schemas.openxmlformats.org/officeDocument/2006/relationships/customXml" Target="../customXml/item3.xml" Id="rId3" /><Relationship Type="http://schemas.openxmlformats.org/officeDocument/2006/relationships/hyperlink" Target="https://www.die-medienanstalten.de/fileadmin/user_upload/Rechtsgrundlagen/Gesetze_Staatsvertraege/Medienstaatsvertrag_MStV.pdf" TargetMode="External" Id="rId214" /><Relationship Type="http://schemas.openxmlformats.org/officeDocument/2006/relationships/hyperlink" Target="https://www.die-medienanstalten.de/fileadmin/user_upload/Rechtsgrundlagen/Gesetze_Staatsvertraege/Medienstaatsvertrag_MStV.pdf" TargetMode="External" Id="rId235" /><Relationship Type="http://schemas.openxmlformats.org/officeDocument/2006/relationships/hyperlink" Target="https://www.wipo.int/wipolex/en/legislation/details/17674" TargetMode="External" Id="rId256" /><Relationship Type="http://schemas.openxmlformats.org/officeDocument/2006/relationships/hyperlink" Target="https://eur-lex.europa.eu/legal-content/EN/ALL/?uri=celex%3A32000L0031" TargetMode="External" Id="rId277" /><Relationship Type="http://schemas.openxmlformats.org/officeDocument/2006/relationships/hyperlink" Target="https://werberat.de/entscheidungsgremium/" TargetMode="External" Id="rId298" /><Relationship Type="http://schemas.openxmlformats.org/officeDocument/2006/relationships/hyperlink" Target="https://werberat.de/english-keyfacts/" TargetMode="External" Id="rId116" /><Relationship Type="http://schemas.openxmlformats.org/officeDocument/2006/relationships/hyperlink" Target="https://www.presserat.de/en.html?file=files/presserat/dokumente/download/Press%20Code.pdf&amp;cid=675" TargetMode="External" Id="rId137" /><Relationship Type="http://schemas.openxmlformats.org/officeDocument/2006/relationships/hyperlink" Target="https://eur-lex.europa.eu/legal-content/EN/TXT/?uri=celex%3A32006L0114" TargetMode="External" Id="rId158" /><Relationship Type="http://schemas.openxmlformats.org/officeDocument/2006/relationships/hyperlink" Target="https://werberat.de/content/der-deutsche-werberat-wird-50-und-alle-gratulieren" TargetMode="External" Id="rId302" /><Relationship Type="http://schemas.openxmlformats.org/officeDocument/2006/relationships/hyperlink" Target="https://datatopics.worldbank.org/world-development-indicators/the-world-by-income-and-region.html" TargetMode="External" Id="rId323" /><Relationship Type="http://schemas.openxmlformats.org/officeDocument/2006/relationships/hyperlink" Target="https://www.cia.gov/the-world-factbook/countries/germany/" TargetMode="External" Id="rId20" /><Relationship Type="http://schemas.openxmlformats.org/officeDocument/2006/relationships/hyperlink" Target="https://www.statista.com/topics/6261/advertising-in-germany/" TargetMode="External" Id="rId41" /><Relationship Type="http://schemas.openxmlformats.org/officeDocument/2006/relationships/hyperlink" Target="https://www.wipo.int/wipolex/en/legislation/details/17674" TargetMode="External" Id="rId62" /><Relationship Type="http://schemas.openxmlformats.org/officeDocument/2006/relationships/hyperlink" Target="https://www.gesetze-im-internet.de/englisch_uwg/englisch_uwg.html" TargetMode="External" Id="rId83" /><Relationship Type="http://schemas.openxmlformats.org/officeDocument/2006/relationships/hyperlink" Target="https://www.gesetze-im-internet.de/englisch_uwg/englisch_uwg.html" TargetMode="External" Id="rId179" /><Relationship Type="http://schemas.openxmlformats.org/officeDocument/2006/relationships/hyperlink" Target="https://www.presserat.de/en.html?file=files/presserat/dokumente/download/Press%20Code.pdf&amp;cid=675" TargetMode="External" Id="rId190" /><Relationship Type="http://schemas.openxmlformats.org/officeDocument/2006/relationships/hyperlink" Target="https://www.wipo.int/wipolex/en/legislation/details/17674" TargetMode="External" Id="rId204" /><Relationship Type="http://schemas.openxmlformats.org/officeDocument/2006/relationships/hyperlink" Target="https://www.gesetze-im-internet.de/englisch_uwg/englisch_uwg.html" TargetMode="External" Id="rId225" /><Relationship Type="http://schemas.openxmlformats.org/officeDocument/2006/relationships/hyperlink" Target="https://eur-lex.europa.eu/legal-content/EN/TXT/?uri=celex%3A32022R2065" TargetMode="External" Id="rId246" /><Relationship Type="http://schemas.openxmlformats.org/officeDocument/2006/relationships/hyperlink" Target="https://eur-lex.europa.eu/eli/dir/2018/1808/oj" TargetMode="External" Id="rId267" /><Relationship Type="http://schemas.openxmlformats.org/officeDocument/2006/relationships/hyperlink" Target="https://www.rundfunkbeitrag.de/buergerinnen_und_buerger/informationen/index_ger.html" TargetMode="External" Id="rId288" /><Relationship Type="http://schemas.openxmlformats.org/officeDocument/2006/relationships/hyperlink" Target="https://werberat.de/english-keyfacts/" TargetMode="External" Id="rId106" /><Relationship Type="http://schemas.openxmlformats.org/officeDocument/2006/relationships/hyperlink" Target="https://werberat.de/english-keyfacts/" TargetMode="External" Id="rId127" /><Relationship Type="http://schemas.openxmlformats.org/officeDocument/2006/relationships/hyperlink" Target="https://www.lexology.com/library/detail.aspx?g=d58f527c-60cb-4963-82c8-25530940ed51" TargetMode="External" Id="rId313" /><Relationship Type="http://schemas.openxmlformats.org/officeDocument/2006/relationships/endnotes" Target="endnotes.xml" Id="rId10" /><Relationship Type="http://schemas.openxmlformats.org/officeDocument/2006/relationships/hyperlink" Target="https://www.statista.com/statistics/304799/bild-circulation/" TargetMode="External" Id="rId31" /><Relationship Type="http://schemas.openxmlformats.org/officeDocument/2006/relationships/hyperlink" Target="https://www.rtr.at/rtr/service/rechtsvorschriften/gesetze/TKG_2021_en-gb.pdf" TargetMode="External" Id="rId52" /><Relationship Type="http://schemas.openxmlformats.org/officeDocument/2006/relationships/hyperlink" Target="https://iclg.com/practice-areas/telecoms-media-and-internet-laws-and-regulations/germany" TargetMode="External" Id="rId73" /><Relationship Type="http://schemas.openxmlformats.org/officeDocument/2006/relationships/hyperlink" Target="https://eur-lex.europa.eu/legal-content/EN/TXT/?uri=celex%3A32022R2065" TargetMode="External" Id="rId94" /><Relationship Type="http://schemas.openxmlformats.org/officeDocument/2006/relationships/hyperlink" Target="https://werberat.de/english-keyfacts/" TargetMode="External" Id="rId148" /><Relationship Type="http://schemas.openxmlformats.org/officeDocument/2006/relationships/hyperlink" Target="https://eur-lex.europa.eu/legal-content/EN/TXT/?uri=celex%3A32005L0029" TargetMode="External" Id="rId169" /><Relationship Type="http://schemas.openxmlformats.org/officeDocument/2006/relationships/customXml" Target="../customXml/item4.xml" Id="rId4" /><Relationship Type="http://schemas.openxmlformats.org/officeDocument/2006/relationships/hyperlink" Target="https://www.gesetze-im-internet.de/englisch_uwg/englisch_uwg.html" TargetMode="External" Id="rId180" /><Relationship Type="http://schemas.openxmlformats.org/officeDocument/2006/relationships/hyperlink" Target="https://www.die-medienanstalten.de/fileadmin/user_upload/Rechtsgrundlagen/Gesetze_Staatsvertraege/Medienstaatsvertrag_MStV.pdf" TargetMode="External" Id="rId215" /><Relationship Type="http://schemas.openxmlformats.org/officeDocument/2006/relationships/hyperlink" Target="https://www.die-medienanstalten.de/service/rechtsgrundlagen/werbesatzung/" TargetMode="External" Id="rId236" /><Relationship Type="http://schemas.openxmlformats.org/officeDocument/2006/relationships/hyperlink" Target="https://www.die-medienanstalten.de/fileadmin/user_upload/Rechtsgrundlagen/Gesetze_Staatsvertraege/Medienstaatsvertrag_MStV.pdf" TargetMode="External" Id="rId257" /><Relationship Type="http://schemas.openxmlformats.org/officeDocument/2006/relationships/hyperlink" Target="https://www.dataguidance.com/opinion/eu-personalized-advertising-europe-and-legal" TargetMode="External" Id="rId278" /><Relationship Type="http://schemas.openxmlformats.org/officeDocument/2006/relationships/hyperlink" Target="https://www.easa-alliance.org/members/germany/" TargetMode="External" Id="rId303" /><Relationship Type="http://schemas.openxmlformats.org/officeDocument/2006/relationships/hyperlink" Target="https://european-union.europa.eu/principles-countries-history/country-profiles/germany_en" TargetMode="External" Id="rId42" /><Relationship Type="http://schemas.openxmlformats.org/officeDocument/2006/relationships/hyperlink" Target="https://www.die-medienanstalten.de/fileadmin/user_upload/Rechtsgrundlagen/Gesetze_Staatsvertraege/Medienstaatsvertrag_MStV.pdf" TargetMode="External" Id="rId84" /><Relationship Type="http://schemas.openxmlformats.org/officeDocument/2006/relationships/hyperlink" Target="https://www.presserat.de/en.html?file=files/presserat/dokumente/download/Press%20Code.pdf&amp;cid=675" TargetMode="External" Id="rId138" /><Relationship Type="http://schemas.openxmlformats.org/officeDocument/2006/relationships/hyperlink" Target="https://www.presserat.de/en.html?file=files/presserat/dokumente/download/Press%20Code.pdf&amp;cid=675" TargetMode="External" Id="rId191" /><Relationship Type="http://schemas.openxmlformats.org/officeDocument/2006/relationships/hyperlink" Target="https://www.kjm-online.de/fileadmin/user_upload/Rechtsgrundlagen/Gesetze_Staatsvertraege/Interstate_Treaty_on_the_Protection_Minors_in_the_Media_JMStV_in_English_Second_Interstate_Treaty_to_Amend_Interstate_Treaties_on_Media_Law.pdf" TargetMode="External" Id="rId205" /><Relationship Type="http://schemas.openxmlformats.org/officeDocument/2006/relationships/hyperlink" Target="https://eur-lex.europa.eu/eli/reg/2016/679/oj" TargetMode="External" Id="rId247" /><Relationship Type="http://schemas.openxmlformats.org/officeDocument/2006/relationships/hyperlink" Target="https://www.easa-alliance.org/news/easa-member-spotlight-deutscher-werberat/" TargetMode="External" Id="rId107" /><Relationship Type="http://schemas.openxmlformats.org/officeDocument/2006/relationships/hyperlink" Target="https://www.lexology.com/library/detail.aspx?g=cd89d227-5fef-41fe-b26d-49701244ec45" TargetMode="External" Id="rId289" /><Relationship Type="http://schemas.openxmlformats.org/officeDocument/2006/relationships/image" Target="media/image1.png" Id="rId11" /><Relationship Type="http://schemas.openxmlformats.org/officeDocument/2006/relationships/hyperlink" Target="https://www.gesetze-im-internet.de/ttdsg/" TargetMode="External" Id="rId53" /><Relationship Type="http://schemas.openxmlformats.org/officeDocument/2006/relationships/hyperlink" Target="https://werberat.de/herabwuerdigung-diskriminierung/frauenherabwuerdigende-werbung-werberat-ruegt-erneut-vier-sexistische-werbemotive-2/" TargetMode="External" Id="rId149" /><Relationship Type="http://schemas.openxmlformats.org/officeDocument/2006/relationships/hyperlink" Target="https://rsf.org/en/index" TargetMode="External" Id="rId314" /><Relationship Type="http://schemas.openxmlformats.org/officeDocument/2006/relationships/hyperlink" Target="https://eur-lex.europa.eu/eli/reg/2022/1925/oj" TargetMode="External" Id="rId95" /><Relationship Type="http://schemas.openxmlformats.org/officeDocument/2006/relationships/hyperlink" Target="https://www.gesetze-im-internet.de/englisch_uwg/englisch_uwg.html" TargetMode="External" Id="rId160" /><Relationship Type="http://schemas.openxmlformats.org/officeDocument/2006/relationships/hyperlink" Target="https://www.die-medienanstalten.de/fileadmin/user_upload/Rechtsgrundlagen/Gesetze_Staatsvertraege/Medienstaatsvertrag_MStV.pdf" TargetMode="External" Id="rId216" /><Relationship Type="http://schemas.openxmlformats.org/officeDocument/2006/relationships/hyperlink" Target="https://www.kjm-online.de/fileadmin/user_upload/Rechtsgrundlagen/Gesetze_Staatsvertraege/Interstate_Treaty_on_the_Protection_Minors_in_the_Media_JMStV_in_English_Second_Interstate_Treaty_to_Amend_Interstate_Treaties_on_Media_Law.pdf" TargetMode="External" Id="rId258" /><Relationship Type="http://schemas.openxmlformats.org/officeDocument/2006/relationships/hyperlink" Target="https://www.statista.com/outlook/amo/media/germany" TargetMode="External" Id="rId22" /><Relationship Type="http://schemas.openxmlformats.org/officeDocument/2006/relationships/hyperlink" Target="https://www.gesetze-im-internet.de/englisch_uwg/englisch_uwg.html" TargetMode="External" Id="rId64" /><Relationship Type="http://schemas.openxmlformats.org/officeDocument/2006/relationships/hyperlink" Target="https://werberat.de/wp-content/uploads/2023/06/dwr_code_of_conduct_denigration_discrimination_2014_0.pdf" TargetMode="External" Id="rId118" /><Relationship Type="http://schemas.openxmlformats.org/officeDocument/2006/relationships/hyperlink" Target="https://zaw.de/werbemarkt-auch-2023-im-leichten-plus-wirtschaftliche-aussichten-fuer-2024-aber-unsicher-politische-vertretung-der-branche-geforderter-denn-je/" TargetMode="External" Id="rId325" /><Relationship Type="http://schemas.openxmlformats.org/officeDocument/2006/relationships/hyperlink" Target="https://www.gesetze-im-internet.de/englisch_uwg/englisch_uwg.html" TargetMode="External" Id="rId171" /><Relationship Type="http://schemas.openxmlformats.org/officeDocument/2006/relationships/hyperlink" Target="https://eur-lex.europa.eu/legal-content/EN/TXT/?uri=celex%3A32005L0029" TargetMode="External" Id="rId227" /><Relationship Type="http://schemas.openxmlformats.org/officeDocument/2006/relationships/hyperlink" Target="https://eur-lex.europa.eu/legal-content/EN/TXT/?uri=celex%3A32005L0029" TargetMode="External" Id="rId269" /><Relationship Type="http://schemas.openxmlformats.org/officeDocument/2006/relationships/hyperlink" Target="https://www.ard.de/" TargetMode="External" Id="rId33" /><Relationship Type="http://schemas.openxmlformats.org/officeDocument/2006/relationships/hyperlink" Target="https://www.presserat.de/" TargetMode="External" Id="rId129" /><Relationship Type="http://schemas.openxmlformats.org/officeDocument/2006/relationships/hyperlink" Target="https://www.presserat.de/en.html?file=files/presserat/dokumente/download/Press%20Code.pdf&amp;cid=675" TargetMode="External" Id="rId280" /><Relationship Type="http://schemas.openxmlformats.org/officeDocument/2006/relationships/hyperlink" Target="https://www.die-medienanstalten.de/fileadmin/user_upload/Rechtsgrundlagen/Gesetze_Staatsvertraege/Medienstaatsvertrag_MStV.pdf" TargetMode="External" Id="rId75" /><Relationship Type="http://schemas.openxmlformats.org/officeDocument/2006/relationships/hyperlink" Target="https://www.presserat.de/en.html" TargetMode="External" Id="rId140" /><Relationship Type="http://schemas.openxmlformats.org/officeDocument/2006/relationships/hyperlink" Target="https://www.gesetze-im-internet.de/englisch_uwg/englisch_uwg.html" TargetMode="External" Id="rId182" /><Relationship Type="http://schemas.openxmlformats.org/officeDocument/2006/relationships/styles" Target="styles.xml" Id="rId6" /><Relationship Type="http://schemas.openxmlformats.org/officeDocument/2006/relationships/hyperlink" Target="https://www.legal500.com/guides/chapter/germany-advertising-marketing/" TargetMode="External" Id="rId238" /><Relationship Type="http://schemas.openxmlformats.org/officeDocument/2006/relationships/hyperlink" Target="https://www.cia.gov/the-world-factbook/" TargetMode="External" Id="rId291" /><Relationship Type="http://schemas.openxmlformats.org/officeDocument/2006/relationships/hyperlink" Target="https://www.easa-alliance.org/news/easa-member-spotlight-deutscher-werberat/" TargetMode="External" Id="rId305" /><Relationship Type="http://schemas.openxmlformats.org/officeDocument/2006/relationships/hyperlink" Target="https://www.die-medienanstalten.de/fileadmin/user_upload/Rechtsgrundlagen/Gesetze_Staatsvertraege/RStV_22_nichtamtliche_Fassung_medienanstalten_final_web.pdf" TargetMode="External" Id="rId44" /><Relationship Type="http://schemas.openxmlformats.org/officeDocument/2006/relationships/hyperlink" Target="https://eur-lex.europa.eu/eli/dir/2018/1808/oj" TargetMode="External" Id="rId86" /><Relationship Type="http://schemas.openxmlformats.org/officeDocument/2006/relationships/hyperlink" Target="https://eur-lex.europa.eu/legal-content/EN/TXT/?uri=celex%3A32006L0114" TargetMode="External" Id="rId151" /><Relationship Type="http://schemas.openxmlformats.org/officeDocument/2006/relationships/hyperlink" Target="https://www.presserat.de/en.html?file=files/presserat/dokumente/download/Press%20Code.pdf&amp;cid=675" TargetMode="External" Id="rId193" /><Relationship Type="http://schemas.openxmlformats.org/officeDocument/2006/relationships/hyperlink" Target="https://www.gesetze-im-internet.de/englisch_uwg/englisch_uwg.html" TargetMode="External" Id="rId207" /><Relationship Type="http://schemas.openxmlformats.org/officeDocument/2006/relationships/hyperlink" Target="https://eur-lex.europa.eu/legal-content/EN/TXT/?uri=celex%3A32009L0136" TargetMode="External" Id="rId249" /><Relationship Type="http://schemas.openxmlformats.org/officeDocument/2006/relationships/hyperlink" Target="https://www.cia.gov/the-world-factbook/countries/germany/" TargetMode="External" Id="rId13" /><Relationship Type="http://schemas.openxmlformats.org/officeDocument/2006/relationships/hyperlink" Target="https://www.easa-alliance.org/news/easa-member-spotlight-deutscher-werberat/" TargetMode="External" Id="rId109" /><Relationship Type="http://schemas.openxmlformats.org/officeDocument/2006/relationships/hyperlink" Target="https://www.gesetze-im-internet.de/englisch_uwg/englisch_uwg.html" TargetMode="External" Id="rId260" /><Relationship Type="http://schemas.openxmlformats.org/officeDocument/2006/relationships/hyperlink" Target="https://www.statista.com/outlook/amo/media/germany" TargetMode="External" Id="rId316" /><Relationship Type="http://schemas.openxmlformats.org/officeDocument/2006/relationships/hyperlink" Target="https://eur-lex.europa.eu/legal-content/EN/TXT/?uri=celex%3A32022R2065" TargetMode="External" Id="rId55" /><Relationship Type="http://schemas.openxmlformats.org/officeDocument/2006/relationships/hyperlink" Target="https://www.gesetze-im-internet.de/englisch_uwg/englisch_uwg.html" TargetMode="External" Id="rId97" /><Relationship Type="http://schemas.openxmlformats.org/officeDocument/2006/relationships/hyperlink" Target="https://werberat.de/wp-content/uploads/2023/06/code_of_conduct_alcoholic_beverages_2009_1.pdf" TargetMode="External" Id="rId120" /><Relationship Type="http://schemas.openxmlformats.org/officeDocument/2006/relationships/hyperlink" Target="https://eur-lex.europa.eu/legal-content/EN/TXT/?uri=celex%3A32005L0029" TargetMode="External" Id="rId162" /><Relationship Type="http://schemas.openxmlformats.org/officeDocument/2006/relationships/hyperlink" Target="https://www.die-medienanstalten.de/fileadmin/user_upload/Rechtsgrundlagen/Gesetze_Staatsvertraege/Medienstaatsvertrag_MStV.pdf" TargetMode="External" Id="rId218" /></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205EF668-7532-4C18-8222-EE0B076EF5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F9761B-636C-41AD-8827-CB6B1B3DE9A6}">
  <ds:schemaRefs>
    <ds:schemaRef ds:uri="http://schemas.microsoft.com/sharepoint/v3/contenttype/forms"/>
  </ds:schemaRefs>
</ds:datastoreItem>
</file>

<file path=customXml/itemProps3.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4.xml><?xml version="1.0" encoding="utf-8"?>
<ds:datastoreItem xmlns:ds="http://schemas.openxmlformats.org/officeDocument/2006/customXml" ds:itemID="{FC19C5A5-4190-427B-B87A-902E66695029}">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Francesca Ceconi</dc:creator>
  <keywords/>
  <dc:description/>
  <lastModifiedBy>Hanna Kubicka</lastModifiedBy>
  <revision>17</revision>
  <lastPrinted>2024-05-13T12:36:00.0000000Z</lastPrinted>
  <dcterms:created xsi:type="dcterms:W3CDTF">2024-07-08T17:49:00.0000000Z</dcterms:created>
  <dcterms:modified xsi:type="dcterms:W3CDTF">2024-07-08T17:51:10.9823195Z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