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0D21A3D" w14:textId="5EC0CDFE" w:rsidR="00CB5035" w:rsidRPr="00FE0C25" w:rsidRDefault="0050499D" w:rsidP="0051403E">
      <w:pPr>
        <w:spacing w:after="0"/>
        <w:rPr>
          <w:rFonts w:cs="Arial"/>
        </w:rPr>
      </w:pPr>
      <w:r w:rsidRPr="00FE0C25">
        <w:rPr>
          <w:rFonts w:cs="Arial"/>
          <w:b/>
          <w:bCs/>
          <w:noProof/>
          <w:lang w:eastAsia="es-ES"/>
        </w:rPr>
        <w:drawing>
          <wp:anchor distT="0" distB="0" distL="114300" distR="114300" simplePos="0" relativeHeight="251658240" behindDoc="1" locked="1" layoutInCell="1" allowOverlap="1" wp14:anchorId="73799FE7" wp14:editId="14E5089D">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75238CDF" w:rsidR="00203503" w:rsidRPr="00FE0C25" w:rsidRDefault="007E6CC4" w:rsidP="006D6B7B">
      <w:pPr>
        <w:pStyle w:val="Country"/>
      </w:pPr>
      <w:r w:rsidRPr="00FE0C25">
        <w:t>Mexico</w:t>
      </w:r>
      <w:r w:rsidR="00203503" w:rsidRPr="00FE0C25">
        <w:rPr>
          <w:rStyle w:val="CountryChar"/>
        </w:rPr>
        <w:t xml:space="preserve"> | </w:t>
      </w:r>
      <w:r w:rsidR="00541E7C" w:rsidRPr="00FE0C25">
        <w:rPr>
          <w:b w:val="0"/>
          <w:bCs w:val="0"/>
        </w:rPr>
        <w:t xml:space="preserve">July </w:t>
      </w:r>
      <w:r w:rsidR="004B7234" w:rsidRPr="00FE0C25">
        <w:rPr>
          <w:b w:val="0"/>
          <w:bCs w:val="0"/>
        </w:rPr>
        <w:t>2024</w:t>
      </w:r>
    </w:p>
    <w:p w14:paraId="18D9EEA8" w14:textId="77777777" w:rsidR="00E477F1" w:rsidRPr="00FE0C25" w:rsidRDefault="00E477F1" w:rsidP="006D6B7B">
      <w:pPr>
        <w:pStyle w:val="Country"/>
      </w:pPr>
    </w:p>
    <w:p w14:paraId="0FD7F7B4" w14:textId="77777777" w:rsidR="00E477F1" w:rsidRPr="00FE0C25" w:rsidRDefault="00E477F1" w:rsidP="006D6B7B">
      <w:pPr>
        <w:pStyle w:val="Country"/>
      </w:pPr>
    </w:p>
    <w:p w14:paraId="4E728DFF" w14:textId="77777777" w:rsidR="0050499D" w:rsidRPr="00FE0C25" w:rsidRDefault="0050499D" w:rsidP="0050499D">
      <w:pPr>
        <w:pStyle w:val="Quote"/>
        <w:tabs>
          <w:tab w:val="right" w:pos="13076"/>
        </w:tabs>
        <w:spacing w:line="240" w:lineRule="auto"/>
        <w:jc w:val="left"/>
        <w:rPr>
          <w:rFonts w:cs="Arial"/>
          <w:b/>
          <w:bCs/>
          <w:i w:val="0"/>
          <w:iCs w:val="0"/>
          <w:color w:val="262626" w:themeColor="text1" w:themeTint="D9"/>
          <w:sz w:val="72"/>
          <w:szCs w:val="72"/>
        </w:rPr>
      </w:pPr>
    </w:p>
    <w:p w14:paraId="59009A7D" w14:textId="77777777" w:rsidR="00203503" w:rsidRPr="00FE0C25" w:rsidRDefault="00203503" w:rsidP="0050499D">
      <w:pPr>
        <w:pStyle w:val="Quote"/>
        <w:tabs>
          <w:tab w:val="right" w:pos="13076"/>
        </w:tabs>
        <w:spacing w:line="240" w:lineRule="auto"/>
        <w:jc w:val="left"/>
        <w:rPr>
          <w:rFonts w:cs="Arial"/>
          <w:b/>
          <w:bCs/>
          <w:i w:val="0"/>
          <w:iCs w:val="0"/>
          <w:color w:val="262626" w:themeColor="text1" w:themeTint="D9"/>
          <w:sz w:val="72"/>
          <w:szCs w:val="72"/>
        </w:rPr>
      </w:pPr>
    </w:p>
    <w:p w14:paraId="46F76E60" w14:textId="464055AC" w:rsidR="0050499D" w:rsidRPr="00FE0C25" w:rsidRDefault="0050499D" w:rsidP="00345D57">
      <w:pPr>
        <w:pStyle w:val="Coverheader"/>
        <w:spacing w:before="120" w:after="120"/>
        <w:rPr>
          <w:i/>
          <w:iCs/>
        </w:rPr>
      </w:pPr>
      <w:r w:rsidRPr="00FE0C25">
        <w:t>Branded Content</w:t>
      </w:r>
      <w:r w:rsidRPr="00FE0C25">
        <w:tab/>
      </w:r>
    </w:p>
    <w:p w14:paraId="77A98E8B" w14:textId="1084C456" w:rsidR="0050499D" w:rsidRPr="00FE0C25" w:rsidRDefault="0050499D" w:rsidP="00345D57">
      <w:pPr>
        <w:pStyle w:val="Coverheader"/>
        <w:spacing w:before="120" w:after="120"/>
        <w:rPr>
          <w:i/>
          <w:iCs/>
        </w:rPr>
      </w:pPr>
      <w:r w:rsidRPr="00FE0C25">
        <w:t>Governance</w:t>
      </w:r>
      <w:r w:rsidR="00345D57" w:rsidRPr="00FE0C25">
        <w:rPr>
          <w:i/>
          <w:iCs/>
        </w:rPr>
        <w:t xml:space="preserve"> </w:t>
      </w:r>
      <w:r w:rsidRPr="00FE0C25">
        <w:t>Project</w:t>
      </w:r>
    </w:p>
    <w:p w14:paraId="4F0820FB" w14:textId="77777777" w:rsidR="0050499D" w:rsidRPr="00FE0C25" w:rsidRDefault="0050499D" w:rsidP="0050499D">
      <w:pPr>
        <w:pStyle w:val="Coversubtitle"/>
        <w:ind w:left="0"/>
      </w:pPr>
    </w:p>
    <w:p w14:paraId="6533C830" w14:textId="77777777" w:rsidR="0050499D" w:rsidRPr="00FE0C25" w:rsidRDefault="0050499D" w:rsidP="0050499D">
      <w:pPr>
        <w:pStyle w:val="Coversubtitle"/>
        <w:ind w:left="0"/>
      </w:pPr>
    </w:p>
    <w:p w14:paraId="576AAD42" w14:textId="77777777" w:rsidR="0050499D" w:rsidRPr="00FE0C25" w:rsidRDefault="0050499D" w:rsidP="0050499D">
      <w:pPr>
        <w:pStyle w:val="Coversubtitle"/>
        <w:ind w:left="0"/>
      </w:pPr>
    </w:p>
    <w:p w14:paraId="40BBF1A5" w14:textId="77777777" w:rsidR="0050499D" w:rsidRPr="00FE0C25" w:rsidRDefault="0050499D" w:rsidP="0050499D">
      <w:pPr>
        <w:rPr>
          <w:rFonts w:cs="Arial"/>
        </w:rPr>
      </w:pPr>
    </w:p>
    <w:p w14:paraId="6DFA1317" w14:textId="5B345988" w:rsidR="0038594D" w:rsidRPr="00FE0C25" w:rsidRDefault="00CB5035" w:rsidP="008146FD">
      <w:pPr>
        <w:rPr>
          <w:rFonts w:cs="Arial"/>
        </w:rPr>
      </w:pPr>
      <w:r w:rsidRPr="00FE0C25">
        <w:rPr>
          <w:rFonts w:cs="Arial"/>
        </w:rPr>
        <w:br w:type="page"/>
      </w:r>
    </w:p>
    <w:p w14:paraId="6504AA59" w14:textId="77777777" w:rsidR="00541E7C" w:rsidRPr="00FE0C25" w:rsidRDefault="00541E7C" w:rsidP="00541E7C">
      <w:pPr>
        <w:pStyle w:val="SectionHead"/>
        <w:numPr>
          <w:ilvl w:val="0"/>
          <w:numId w:val="0"/>
        </w:numPr>
      </w:pPr>
      <w:bookmarkStart w:id="0" w:name="_Toc169693485"/>
      <w:bookmarkStart w:id="1" w:name="_Toc169768304"/>
      <w:bookmarkStart w:id="2" w:name="_Toc172900061"/>
      <w:r w:rsidRPr="00FE0C25">
        <w:lastRenderedPageBreak/>
        <w:t>Contents</w:t>
      </w:r>
      <w:bookmarkEnd w:id="0"/>
      <w:bookmarkEnd w:id="1"/>
      <w:bookmarkEnd w:id="2"/>
    </w:p>
    <w:p w14:paraId="7F07F397" w14:textId="77777777" w:rsidR="00541E7C" w:rsidRPr="007D5809" w:rsidRDefault="00541E7C" w:rsidP="00541E7C">
      <w:pPr>
        <w:pStyle w:val="TOC1"/>
        <w:tabs>
          <w:tab w:val="right" w:leader="underscore" w:pos="10456"/>
        </w:tabs>
        <w:rPr>
          <w:i w:val="0"/>
          <w:iCs w:val="0"/>
        </w:rPr>
      </w:pPr>
    </w:p>
    <w:p w14:paraId="64DF1BA5" w14:textId="3BCA70EC" w:rsidR="007D5809" w:rsidRDefault="00541E7C" w:rsidP="007D5809">
      <w:pPr>
        <w:pStyle w:val="TOC1"/>
        <w:tabs>
          <w:tab w:val="right" w:pos="10456"/>
        </w:tabs>
        <w:spacing w:line="360" w:lineRule="auto"/>
        <w:rPr>
          <w:rFonts w:eastAsiaTheme="minorEastAsia" w:cstheme="minorBidi"/>
          <w:b w:val="0"/>
          <w:bCs w:val="0"/>
          <w:i w:val="0"/>
          <w:iCs w:val="0"/>
          <w:noProof/>
          <w:kern w:val="2"/>
          <w:lang w:eastAsia="en-GB"/>
          <w14:ligatures w14:val="standardContextual"/>
        </w:rPr>
      </w:pPr>
      <w:r w:rsidRPr="00FE0C25">
        <w:rPr>
          <w:rFonts w:ascii="Arial" w:hAnsi="Arial"/>
          <w:i w:val="0"/>
          <w:iCs w:val="0"/>
        </w:rPr>
        <w:fldChar w:fldCharType="begin"/>
      </w:r>
      <w:r w:rsidRPr="00FE0C25">
        <w:rPr>
          <w:rFonts w:ascii="Arial" w:hAnsi="Arial"/>
          <w:i w:val="0"/>
          <w:iCs w:val="0"/>
        </w:rPr>
        <w:instrText xml:space="preserve"> TOC \h \z \t "Style2,2,Section Head,1" </w:instrText>
      </w:r>
      <w:r w:rsidRPr="00FE0C25">
        <w:rPr>
          <w:rFonts w:ascii="Arial" w:hAnsi="Arial"/>
          <w:i w:val="0"/>
          <w:iCs w:val="0"/>
        </w:rPr>
        <w:fldChar w:fldCharType="separate"/>
      </w:r>
      <w:hyperlink w:anchor="_Toc172900061" w:history="1">
        <w:r w:rsidR="007D5809" w:rsidRPr="003C1BB1">
          <w:rPr>
            <w:rStyle w:val="Hyperlink"/>
            <w:noProof/>
          </w:rPr>
          <w:t>Contents</w:t>
        </w:r>
        <w:r w:rsidR="007D5809">
          <w:rPr>
            <w:noProof/>
            <w:webHidden/>
          </w:rPr>
          <w:tab/>
        </w:r>
        <w:r w:rsidR="007D5809">
          <w:rPr>
            <w:noProof/>
            <w:webHidden/>
          </w:rPr>
          <w:fldChar w:fldCharType="begin"/>
        </w:r>
        <w:r w:rsidR="007D5809">
          <w:rPr>
            <w:noProof/>
            <w:webHidden/>
          </w:rPr>
          <w:instrText xml:space="preserve"> PAGEREF _Toc172900061 \h </w:instrText>
        </w:r>
        <w:r w:rsidR="007D5809">
          <w:rPr>
            <w:noProof/>
            <w:webHidden/>
          </w:rPr>
        </w:r>
        <w:r w:rsidR="007D5809">
          <w:rPr>
            <w:noProof/>
            <w:webHidden/>
          </w:rPr>
          <w:fldChar w:fldCharType="separate"/>
        </w:r>
        <w:r w:rsidR="007D5809">
          <w:rPr>
            <w:noProof/>
            <w:webHidden/>
          </w:rPr>
          <w:t>2</w:t>
        </w:r>
        <w:r w:rsidR="007D5809">
          <w:rPr>
            <w:noProof/>
            <w:webHidden/>
          </w:rPr>
          <w:fldChar w:fldCharType="end"/>
        </w:r>
      </w:hyperlink>
    </w:p>
    <w:p w14:paraId="5E3462C7" w14:textId="35F91AA7" w:rsidR="007D5809" w:rsidRPr="007D5809" w:rsidRDefault="00F809D7" w:rsidP="007D5809">
      <w:pPr>
        <w:pStyle w:val="TOC1"/>
        <w:tabs>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62" w:history="1">
        <w:r w:rsidR="007D5809" w:rsidRPr="007D5809">
          <w:rPr>
            <w:rStyle w:val="Hyperlink"/>
            <w:i w:val="0"/>
            <w:iCs w:val="0"/>
            <w:noProof/>
          </w:rPr>
          <w:t>Introduction</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_Toc172900062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3</w:t>
        </w:r>
        <w:r w:rsidR="007D5809" w:rsidRPr="007D5809">
          <w:rPr>
            <w:i w:val="0"/>
            <w:iCs w:val="0"/>
            <w:noProof/>
            <w:webHidden/>
          </w:rPr>
          <w:fldChar w:fldCharType="end"/>
        </w:r>
      </w:hyperlink>
    </w:p>
    <w:p w14:paraId="1ABE6455" w14:textId="4A7C37B1" w:rsidR="007D5809" w:rsidRPr="007D5809" w:rsidRDefault="00F809D7" w:rsidP="007D5809">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63" w:history="1">
        <w:r w:rsidR="007D5809" w:rsidRPr="007D5809">
          <w:rPr>
            <w:rStyle w:val="Hyperlink"/>
            <w:i w:val="0"/>
            <w:iCs w:val="0"/>
            <w:noProof/>
          </w:rPr>
          <w:t>1.</w:t>
        </w:r>
        <w:r w:rsidR="007D5809" w:rsidRPr="007D5809">
          <w:rPr>
            <w:rFonts w:eastAsiaTheme="minorEastAsia" w:cstheme="minorBidi"/>
            <w:b w:val="0"/>
            <w:bCs w:val="0"/>
            <w:i w:val="0"/>
            <w:iCs w:val="0"/>
            <w:noProof/>
            <w:kern w:val="2"/>
            <w:lang w:eastAsia="en-GB"/>
            <w14:ligatures w14:val="standardContextual"/>
          </w:rPr>
          <w:tab/>
        </w:r>
        <w:r w:rsidR="007D5809" w:rsidRPr="007D5809">
          <w:rPr>
            <w:rStyle w:val="Hyperlink"/>
            <w:i w:val="0"/>
            <w:iCs w:val="0"/>
            <w:noProof/>
          </w:rPr>
          <w:t>Country Data</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_Toc172900063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4</w:t>
        </w:r>
        <w:r w:rsidR="007D5809" w:rsidRPr="007D5809">
          <w:rPr>
            <w:i w:val="0"/>
            <w:iCs w:val="0"/>
            <w:noProof/>
            <w:webHidden/>
          </w:rPr>
          <w:fldChar w:fldCharType="end"/>
        </w:r>
      </w:hyperlink>
    </w:p>
    <w:p w14:paraId="151BC3E8" w14:textId="7726E6D7" w:rsidR="007D5809" w:rsidRPr="007D5809" w:rsidRDefault="00F809D7" w:rsidP="007D5809">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64" w:history="1">
        <w:r w:rsidR="007D5809" w:rsidRPr="007D5809">
          <w:rPr>
            <w:rStyle w:val="Hyperlink"/>
            <w:i w:val="0"/>
            <w:iCs w:val="0"/>
            <w:noProof/>
          </w:rPr>
          <w:t>2.</w:t>
        </w:r>
        <w:r w:rsidR="007D5809" w:rsidRPr="007D5809">
          <w:rPr>
            <w:rFonts w:eastAsiaTheme="minorEastAsia" w:cstheme="minorBidi"/>
            <w:b w:val="0"/>
            <w:bCs w:val="0"/>
            <w:i w:val="0"/>
            <w:iCs w:val="0"/>
            <w:noProof/>
            <w:kern w:val="2"/>
            <w:lang w:eastAsia="en-GB"/>
            <w14:ligatures w14:val="standardContextual"/>
          </w:rPr>
          <w:tab/>
        </w:r>
        <w:r w:rsidR="007D5809" w:rsidRPr="007D5809">
          <w:rPr>
            <w:rStyle w:val="Hyperlink"/>
            <w:i w:val="0"/>
            <w:iCs w:val="0"/>
            <w:noProof/>
          </w:rPr>
          <w:t>Media System; Media and Advertising Markets</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_Toc172900064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5</w:t>
        </w:r>
        <w:r w:rsidR="007D5809" w:rsidRPr="007D5809">
          <w:rPr>
            <w:i w:val="0"/>
            <w:iCs w:val="0"/>
            <w:noProof/>
            <w:webHidden/>
          </w:rPr>
          <w:fldChar w:fldCharType="end"/>
        </w:r>
      </w:hyperlink>
    </w:p>
    <w:p w14:paraId="65376981" w14:textId="0489683B" w:rsidR="007D5809" w:rsidRPr="007D5809" w:rsidRDefault="00F809D7" w:rsidP="007D5809">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65" w:history="1">
        <w:r w:rsidR="007D5809" w:rsidRPr="007D5809">
          <w:rPr>
            <w:rStyle w:val="Hyperlink"/>
            <w:i w:val="0"/>
            <w:iCs w:val="0"/>
            <w:noProof/>
          </w:rPr>
          <w:t>3.</w:t>
        </w:r>
        <w:r w:rsidR="007D5809" w:rsidRPr="007D5809">
          <w:rPr>
            <w:rFonts w:eastAsiaTheme="minorEastAsia" w:cstheme="minorBidi"/>
            <w:b w:val="0"/>
            <w:bCs w:val="0"/>
            <w:i w:val="0"/>
            <w:iCs w:val="0"/>
            <w:noProof/>
            <w:kern w:val="2"/>
            <w:lang w:eastAsia="en-GB"/>
            <w14:ligatures w14:val="standardContextual"/>
          </w:rPr>
          <w:tab/>
        </w:r>
        <w:r w:rsidR="007D5809" w:rsidRPr="007D5809">
          <w:rPr>
            <w:rStyle w:val="Hyperlink"/>
            <w:i w:val="0"/>
            <w:iCs w:val="0"/>
            <w:noProof/>
          </w:rPr>
          <w:t>Communications: Legal and Regulatory Framework</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_Toc172900065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10</w:t>
        </w:r>
        <w:r w:rsidR="007D5809" w:rsidRPr="007D5809">
          <w:rPr>
            <w:i w:val="0"/>
            <w:iCs w:val="0"/>
            <w:noProof/>
            <w:webHidden/>
          </w:rPr>
          <w:fldChar w:fldCharType="end"/>
        </w:r>
      </w:hyperlink>
    </w:p>
    <w:p w14:paraId="19D76BFB" w14:textId="2EC5B421" w:rsidR="007D5809" w:rsidRPr="007D5809" w:rsidRDefault="00F809D7" w:rsidP="007D5809">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66" w:history="1">
        <w:r w:rsidR="007D5809" w:rsidRPr="007D5809">
          <w:rPr>
            <w:rStyle w:val="Hyperlink"/>
            <w:i w:val="0"/>
            <w:iCs w:val="0"/>
            <w:noProof/>
          </w:rPr>
          <w:t>4.</w:t>
        </w:r>
        <w:r w:rsidR="007D5809" w:rsidRPr="007D5809">
          <w:rPr>
            <w:rFonts w:eastAsiaTheme="minorEastAsia" w:cstheme="minorBidi"/>
            <w:b w:val="0"/>
            <w:bCs w:val="0"/>
            <w:i w:val="0"/>
            <w:iCs w:val="0"/>
            <w:noProof/>
            <w:kern w:val="2"/>
            <w:lang w:eastAsia="en-GB"/>
            <w14:ligatures w14:val="standardContextual"/>
          </w:rPr>
          <w:tab/>
        </w:r>
        <w:r w:rsidR="007D5809" w:rsidRPr="007D5809">
          <w:rPr>
            <w:rStyle w:val="Hyperlink"/>
            <w:i w:val="0"/>
            <w:iCs w:val="0"/>
            <w:noProof/>
          </w:rPr>
          <w:t>Advertising:  Legal and Regulatory Framework</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_Toc172900066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12</w:t>
        </w:r>
        <w:r w:rsidR="007D5809" w:rsidRPr="007D5809">
          <w:rPr>
            <w:i w:val="0"/>
            <w:iCs w:val="0"/>
            <w:noProof/>
            <w:webHidden/>
          </w:rPr>
          <w:fldChar w:fldCharType="end"/>
        </w:r>
      </w:hyperlink>
    </w:p>
    <w:p w14:paraId="78564828" w14:textId="0ECEAFEA" w:rsidR="007D5809" w:rsidRPr="007D5809" w:rsidRDefault="00F809D7" w:rsidP="007D5809">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67" w:history="1">
        <w:r w:rsidR="007D5809" w:rsidRPr="007D5809">
          <w:rPr>
            <w:rStyle w:val="Hyperlink"/>
            <w:i w:val="0"/>
            <w:iCs w:val="0"/>
            <w:noProof/>
          </w:rPr>
          <w:t>5.</w:t>
        </w:r>
        <w:r w:rsidR="007D5809" w:rsidRPr="007D5809">
          <w:rPr>
            <w:rFonts w:eastAsiaTheme="minorEastAsia" w:cstheme="minorBidi"/>
            <w:b w:val="0"/>
            <w:bCs w:val="0"/>
            <w:i w:val="0"/>
            <w:iCs w:val="0"/>
            <w:noProof/>
            <w:kern w:val="2"/>
            <w:lang w:eastAsia="en-GB"/>
            <w14:ligatures w14:val="standardContextual"/>
          </w:rPr>
          <w:tab/>
        </w:r>
        <w:r w:rsidR="007D5809" w:rsidRPr="007D5809">
          <w:rPr>
            <w:rStyle w:val="Hyperlink"/>
            <w:i w:val="0"/>
            <w:iCs w:val="0"/>
            <w:noProof/>
          </w:rPr>
          <w:t>Advertising:  Self-regulation</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_Toc172900067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18</w:t>
        </w:r>
        <w:r w:rsidR="007D5809" w:rsidRPr="007D5809">
          <w:rPr>
            <w:i w:val="0"/>
            <w:iCs w:val="0"/>
            <w:noProof/>
            <w:webHidden/>
          </w:rPr>
          <w:fldChar w:fldCharType="end"/>
        </w:r>
      </w:hyperlink>
    </w:p>
    <w:p w14:paraId="211B2DC7" w14:textId="49960B97" w:rsidR="007D5809" w:rsidRPr="007D5809" w:rsidRDefault="00F809D7" w:rsidP="007D5809">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68" w:history="1">
        <w:r w:rsidR="007D5809" w:rsidRPr="007D5809">
          <w:rPr>
            <w:rStyle w:val="Hyperlink"/>
            <w:i w:val="0"/>
            <w:iCs w:val="0"/>
            <w:noProof/>
          </w:rPr>
          <w:t>6.</w:t>
        </w:r>
        <w:r w:rsidR="007D5809" w:rsidRPr="007D5809">
          <w:rPr>
            <w:rFonts w:eastAsiaTheme="minorEastAsia" w:cstheme="minorBidi"/>
            <w:b w:val="0"/>
            <w:bCs w:val="0"/>
            <w:i w:val="0"/>
            <w:iCs w:val="0"/>
            <w:noProof/>
            <w:kern w:val="2"/>
            <w:lang w:eastAsia="en-GB"/>
            <w14:ligatures w14:val="standardContextual"/>
          </w:rPr>
          <w:tab/>
        </w:r>
        <w:r w:rsidR="007D5809" w:rsidRPr="007D5809">
          <w:rPr>
            <w:rStyle w:val="Hyperlink"/>
            <w:i w:val="0"/>
            <w:iCs w:val="0"/>
            <w:noProof/>
          </w:rPr>
          <w:t>Branded Content: General legal and regulatory framework</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_Toc172900068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26</w:t>
        </w:r>
        <w:r w:rsidR="007D5809" w:rsidRPr="007D5809">
          <w:rPr>
            <w:i w:val="0"/>
            <w:iCs w:val="0"/>
            <w:noProof/>
            <w:webHidden/>
          </w:rPr>
          <w:fldChar w:fldCharType="end"/>
        </w:r>
      </w:hyperlink>
    </w:p>
    <w:p w14:paraId="2AB7FFE3" w14:textId="7B637A5F" w:rsidR="007D5809" w:rsidRPr="007D5809" w:rsidRDefault="00F809D7" w:rsidP="007D5809">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69" w:history="1">
        <w:r w:rsidR="007D5809" w:rsidRPr="007D5809">
          <w:rPr>
            <w:rStyle w:val="Hyperlink"/>
            <w:i w:val="0"/>
            <w:iCs w:val="0"/>
            <w:noProof/>
          </w:rPr>
          <w:t>7.</w:t>
        </w:r>
        <w:r w:rsidR="007D5809" w:rsidRPr="007D5809">
          <w:rPr>
            <w:rFonts w:eastAsiaTheme="minorEastAsia" w:cstheme="minorBidi"/>
            <w:b w:val="0"/>
            <w:bCs w:val="0"/>
            <w:i w:val="0"/>
            <w:iCs w:val="0"/>
            <w:noProof/>
            <w:kern w:val="2"/>
            <w:lang w:eastAsia="en-GB"/>
            <w14:ligatures w14:val="standardContextual"/>
          </w:rPr>
          <w:tab/>
        </w:r>
        <w:r w:rsidR="007D5809" w:rsidRPr="007D5809">
          <w:rPr>
            <w:rStyle w:val="Hyperlink"/>
            <w:i w:val="0"/>
            <w:iCs w:val="0"/>
            <w:noProof/>
          </w:rPr>
          <w:t>Publishing</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_Toc172900069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27</w:t>
        </w:r>
        <w:r w:rsidR="007D5809" w:rsidRPr="007D5809">
          <w:rPr>
            <w:i w:val="0"/>
            <w:iCs w:val="0"/>
            <w:noProof/>
            <w:webHidden/>
          </w:rPr>
          <w:fldChar w:fldCharType="end"/>
        </w:r>
      </w:hyperlink>
    </w:p>
    <w:p w14:paraId="6FE08413" w14:textId="0D154405" w:rsidR="007D5809" w:rsidRPr="007D5809" w:rsidRDefault="00F809D7" w:rsidP="007D5809">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70" w:history="1">
        <w:r w:rsidR="007D5809" w:rsidRPr="007D5809">
          <w:rPr>
            <w:rStyle w:val="Hyperlink"/>
            <w:i w:val="0"/>
            <w:iCs w:val="0"/>
            <w:noProof/>
          </w:rPr>
          <w:t>8.</w:t>
        </w:r>
        <w:r w:rsidR="007D5809" w:rsidRPr="007D5809">
          <w:rPr>
            <w:rFonts w:eastAsiaTheme="minorEastAsia" w:cstheme="minorBidi"/>
            <w:b w:val="0"/>
            <w:bCs w:val="0"/>
            <w:i w:val="0"/>
            <w:iCs w:val="0"/>
            <w:noProof/>
            <w:kern w:val="2"/>
            <w:lang w:eastAsia="en-GB"/>
            <w14:ligatures w14:val="standardContextual"/>
          </w:rPr>
          <w:tab/>
        </w:r>
        <w:r w:rsidR="007D5809" w:rsidRPr="007D5809">
          <w:rPr>
            <w:rStyle w:val="Hyperlink"/>
            <w:i w:val="0"/>
            <w:iCs w:val="0"/>
            <w:noProof/>
          </w:rPr>
          <w:t>Audiovisual</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_Toc172900070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27</w:t>
        </w:r>
        <w:r w:rsidR="007D5809" w:rsidRPr="007D5809">
          <w:rPr>
            <w:i w:val="0"/>
            <w:iCs w:val="0"/>
            <w:noProof/>
            <w:webHidden/>
          </w:rPr>
          <w:fldChar w:fldCharType="end"/>
        </w:r>
      </w:hyperlink>
    </w:p>
    <w:p w14:paraId="1337BA3A" w14:textId="661AE1B2" w:rsidR="007D5809" w:rsidRPr="007D5809" w:rsidRDefault="00F809D7" w:rsidP="007D5809">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71" w:history="1">
        <w:r w:rsidR="007D5809" w:rsidRPr="007D5809">
          <w:rPr>
            <w:rStyle w:val="Hyperlink"/>
            <w:i w:val="0"/>
            <w:iCs w:val="0"/>
            <w:noProof/>
          </w:rPr>
          <w:t>9.</w:t>
        </w:r>
        <w:r w:rsidR="007D5809" w:rsidRPr="007D5809">
          <w:rPr>
            <w:rFonts w:eastAsiaTheme="minorEastAsia" w:cstheme="minorBidi"/>
            <w:b w:val="0"/>
            <w:bCs w:val="0"/>
            <w:i w:val="0"/>
            <w:iCs w:val="0"/>
            <w:noProof/>
            <w:kern w:val="2"/>
            <w:lang w:eastAsia="en-GB"/>
            <w14:ligatures w14:val="standardContextual"/>
          </w:rPr>
          <w:tab/>
        </w:r>
        <w:r w:rsidR="007D5809" w:rsidRPr="007D5809">
          <w:rPr>
            <w:rStyle w:val="Hyperlink"/>
            <w:i w:val="0"/>
            <w:iCs w:val="0"/>
            <w:noProof/>
          </w:rPr>
          <w:t>Audio</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_Toc172900071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29</w:t>
        </w:r>
        <w:r w:rsidR="007D5809" w:rsidRPr="007D5809">
          <w:rPr>
            <w:i w:val="0"/>
            <w:iCs w:val="0"/>
            <w:noProof/>
            <w:webHidden/>
          </w:rPr>
          <w:fldChar w:fldCharType="end"/>
        </w:r>
      </w:hyperlink>
    </w:p>
    <w:p w14:paraId="5BEFF725" w14:textId="656700CE" w:rsidR="007D5809" w:rsidRPr="007D5809" w:rsidRDefault="00F809D7" w:rsidP="007D5809">
      <w:pPr>
        <w:pStyle w:val="TOC1"/>
        <w:tabs>
          <w:tab w:val="left" w:pos="720"/>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72" w:history="1">
        <w:r w:rsidR="007D5809" w:rsidRPr="007D5809">
          <w:rPr>
            <w:rStyle w:val="Hyperlink"/>
            <w:i w:val="0"/>
            <w:iCs w:val="0"/>
            <w:noProof/>
          </w:rPr>
          <w:t>10.</w:t>
        </w:r>
        <w:r w:rsidR="007D5809" w:rsidRPr="007D5809">
          <w:rPr>
            <w:rFonts w:eastAsiaTheme="minorEastAsia" w:cstheme="minorBidi"/>
            <w:b w:val="0"/>
            <w:bCs w:val="0"/>
            <w:i w:val="0"/>
            <w:iCs w:val="0"/>
            <w:noProof/>
            <w:kern w:val="2"/>
            <w:lang w:eastAsia="en-GB"/>
            <w14:ligatures w14:val="standardContextual"/>
          </w:rPr>
          <w:tab/>
        </w:r>
        <w:r w:rsidR="007D5809" w:rsidRPr="007D5809">
          <w:rPr>
            <w:rStyle w:val="Hyperlink"/>
            <w:i w:val="0"/>
            <w:iCs w:val="0"/>
            <w:noProof/>
          </w:rPr>
          <w:t>Digital Media (online advertising and adtech)</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_Toc172900072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29</w:t>
        </w:r>
        <w:r w:rsidR="007D5809" w:rsidRPr="007D5809">
          <w:rPr>
            <w:i w:val="0"/>
            <w:iCs w:val="0"/>
            <w:noProof/>
            <w:webHidden/>
          </w:rPr>
          <w:fldChar w:fldCharType="end"/>
        </w:r>
      </w:hyperlink>
    </w:p>
    <w:p w14:paraId="1FE92980" w14:textId="778C71DE" w:rsidR="007D5809" w:rsidRPr="007D5809" w:rsidRDefault="00F809D7" w:rsidP="007D5809">
      <w:pPr>
        <w:pStyle w:val="TOC1"/>
        <w:tabs>
          <w:tab w:val="left" w:pos="720"/>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73" w:history="1">
        <w:r w:rsidR="007D5809" w:rsidRPr="007D5809">
          <w:rPr>
            <w:rStyle w:val="Hyperlink"/>
            <w:i w:val="0"/>
            <w:iCs w:val="0"/>
            <w:noProof/>
          </w:rPr>
          <w:t>11.</w:t>
        </w:r>
        <w:r w:rsidR="007D5809" w:rsidRPr="007D5809">
          <w:rPr>
            <w:rFonts w:eastAsiaTheme="minorEastAsia" w:cstheme="minorBidi"/>
            <w:b w:val="0"/>
            <w:bCs w:val="0"/>
            <w:i w:val="0"/>
            <w:iCs w:val="0"/>
            <w:noProof/>
            <w:kern w:val="2"/>
            <w:lang w:eastAsia="en-GB"/>
            <w14:ligatures w14:val="standardContextual"/>
          </w:rPr>
          <w:tab/>
        </w:r>
        <w:r w:rsidR="007D5809" w:rsidRPr="007D5809">
          <w:rPr>
            <w:rStyle w:val="Hyperlink"/>
            <w:i w:val="0"/>
            <w:iCs w:val="0"/>
            <w:noProof/>
          </w:rPr>
          <w:t>Social Media Marketing</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_Toc172900073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29</w:t>
        </w:r>
        <w:r w:rsidR="007D5809" w:rsidRPr="007D5809">
          <w:rPr>
            <w:i w:val="0"/>
            <w:iCs w:val="0"/>
            <w:noProof/>
            <w:webHidden/>
          </w:rPr>
          <w:fldChar w:fldCharType="end"/>
        </w:r>
      </w:hyperlink>
    </w:p>
    <w:p w14:paraId="4EE9CBEC" w14:textId="512EF2C5" w:rsidR="007D5809" w:rsidRPr="007D5809" w:rsidRDefault="00F809D7" w:rsidP="007D5809">
      <w:pPr>
        <w:pStyle w:val="TOC1"/>
        <w:tabs>
          <w:tab w:val="left" w:pos="720"/>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74" w:history="1">
        <w:r w:rsidR="007D5809" w:rsidRPr="007D5809">
          <w:rPr>
            <w:rStyle w:val="Hyperlink"/>
            <w:i w:val="0"/>
            <w:iCs w:val="0"/>
            <w:noProof/>
          </w:rPr>
          <w:t>12.</w:t>
        </w:r>
        <w:r w:rsidR="007D5809" w:rsidRPr="007D5809">
          <w:rPr>
            <w:rFonts w:eastAsiaTheme="minorEastAsia" w:cstheme="minorBidi"/>
            <w:b w:val="0"/>
            <w:bCs w:val="0"/>
            <w:i w:val="0"/>
            <w:iCs w:val="0"/>
            <w:noProof/>
            <w:kern w:val="2"/>
            <w:lang w:eastAsia="en-GB"/>
            <w14:ligatures w14:val="standardContextual"/>
          </w:rPr>
          <w:tab/>
        </w:r>
        <w:r w:rsidR="007D5809" w:rsidRPr="007D5809">
          <w:rPr>
            <w:rStyle w:val="Hyperlink"/>
            <w:i w:val="0"/>
            <w:iCs w:val="0"/>
            <w:noProof/>
          </w:rPr>
          <w:t>Outdoor</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_Toc172900074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31</w:t>
        </w:r>
        <w:r w:rsidR="007D5809" w:rsidRPr="007D5809">
          <w:rPr>
            <w:i w:val="0"/>
            <w:iCs w:val="0"/>
            <w:noProof/>
            <w:webHidden/>
          </w:rPr>
          <w:fldChar w:fldCharType="end"/>
        </w:r>
      </w:hyperlink>
    </w:p>
    <w:p w14:paraId="7A40EDF4" w14:textId="79E79126" w:rsidR="007D5809" w:rsidRPr="007D5809" w:rsidRDefault="00F809D7" w:rsidP="007D5809">
      <w:pPr>
        <w:pStyle w:val="TOC1"/>
        <w:tabs>
          <w:tab w:val="left" w:pos="720"/>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75" w:history="1">
        <w:r w:rsidR="007D5809" w:rsidRPr="007D5809">
          <w:rPr>
            <w:rStyle w:val="Hyperlink"/>
            <w:i w:val="0"/>
            <w:iCs w:val="0"/>
            <w:noProof/>
          </w:rPr>
          <w:t>13.</w:t>
        </w:r>
        <w:r w:rsidR="007D5809" w:rsidRPr="007D5809">
          <w:rPr>
            <w:rFonts w:eastAsiaTheme="minorEastAsia" w:cstheme="minorBidi"/>
            <w:b w:val="0"/>
            <w:bCs w:val="0"/>
            <w:i w:val="0"/>
            <w:iCs w:val="0"/>
            <w:noProof/>
            <w:kern w:val="2"/>
            <w:lang w:eastAsia="en-GB"/>
            <w14:ligatures w14:val="standardContextual"/>
          </w:rPr>
          <w:tab/>
        </w:r>
        <w:r w:rsidR="007D5809" w:rsidRPr="007D5809">
          <w:rPr>
            <w:rStyle w:val="Hyperlink"/>
            <w:i w:val="0"/>
            <w:iCs w:val="0"/>
            <w:noProof/>
          </w:rPr>
          <w:t>Experiential</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_Toc172900075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31</w:t>
        </w:r>
        <w:r w:rsidR="007D5809" w:rsidRPr="007D5809">
          <w:rPr>
            <w:i w:val="0"/>
            <w:iCs w:val="0"/>
            <w:noProof/>
            <w:webHidden/>
          </w:rPr>
          <w:fldChar w:fldCharType="end"/>
        </w:r>
      </w:hyperlink>
    </w:p>
    <w:p w14:paraId="27F5A5F3" w14:textId="4B654A85" w:rsidR="007D5809" w:rsidRPr="007D5809" w:rsidRDefault="00F809D7" w:rsidP="007D5809">
      <w:pPr>
        <w:pStyle w:val="TOC1"/>
        <w:tabs>
          <w:tab w:val="left" w:pos="720"/>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76" w:history="1">
        <w:r w:rsidR="007D5809" w:rsidRPr="007D5809">
          <w:rPr>
            <w:rStyle w:val="Hyperlink"/>
            <w:i w:val="0"/>
            <w:iCs w:val="0"/>
            <w:noProof/>
          </w:rPr>
          <w:t>14.</w:t>
        </w:r>
        <w:r w:rsidR="007D5809" w:rsidRPr="007D5809">
          <w:rPr>
            <w:rFonts w:eastAsiaTheme="minorEastAsia" w:cstheme="minorBidi"/>
            <w:b w:val="0"/>
            <w:bCs w:val="0"/>
            <w:i w:val="0"/>
            <w:iCs w:val="0"/>
            <w:noProof/>
            <w:kern w:val="2"/>
            <w:lang w:eastAsia="en-GB"/>
            <w14:ligatures w14:val="standardContextual"/>
          </w:rPr>
          <w:tab/>
        </w:r>
        <w:r w:rsidR="007D5809" w:rsidRPr="007D5809">
          <w:rPr>
            <w:rStyle w:val="Hyperlink"/>
            <w:i w:val="0"/>
            <w:iCs w:val="0"/>
            <w:noProof/>
          </w:rPr>
          <w:t>Other</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_Toc172900076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32</w:t>
        </w:r>
        <w:r w:rsidR="007D5809" w:rsidRPr="007D5809">
          <w:rPr>
            <w:i w:val="0"/>
            <w:iCs w:val="0"/>
            <w:noProof/>
            <w:webHidden/>
          </w:rPr>
          <w:fldChar w:fldCharType="end"/>
        </w:r>
      </w:hyperlink>
    </w:p>
    <w:p w14:paraId="15EC1BF1" w14:textId="3A360182" w:rsidR="007D5809" w:rsidRPr="007D5809" w:rsidRDefault="00F809D7" w:rsidP="007D5809">
      <w:pPr>
        <w:pStyle w:val="TOC1"/>
        <w:tabs>
          <w:tab w:val="left" w:pos="720"/>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77" w:history="1">
        <w:r w:rsidR="007D5809" w:rsidRPr="007D5809">
          <w:rPr>
            <w:rStyle w:val="Hyperlink"/>
            <w:i w:val="0"/>
            <w:iCs w:val="0"/>
            <w:noProof/>
          </w:rPr>
          <w:t>15.</w:t>
        </w:r>
        <w:r w:rsidR="007D5809" w:rsidRPr="007D5809">
          <w:rPr>
            <w:rFonts w:eastAsiaTheme="minorEastAsia" w:cstheme="minorBidi"/>
            <w:b w:val="0"/>
            <w:bCs w:val="0"/>
            <w:i w:val="0"/>
            <w:iCs w:val="0"/>
            <w:noProof/>
            <w:kern w:val="2"/>
            <w:lang w:eastAsia="en-GB"/>
            <w14:ligatures w14:val="standardContextual"/>
          </w:rPr>
          <w:tab/>
        </w:r>
        <w:r w:rsidR="007D5809" w:rsidRPr="007D5809">
          <w:rPr>
            <w:rStyle w:val="Hyperlink"/>
            <w:i w:val="0"/>
            <w:iCs w:val="0"/>
            <w:noProof/>
          </w:rPr>
          <w:t>Convergence</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_Toc172900077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32</w:t>
        </w:r>
        <w:r w:rsidR="007D5809" w:rsidRPr="007D5809">
          <w:rPr>
            <w:i w:val="0"/>
            <w:iCs w:val="0"/>
            <w:noProof/>
            <w:webHidden/>
          </w:rPr>
          <w:fldChar w:fldCharType="end"/>
        </w:r>
      </w:hyperlink>
    </w:p>
    <w:p w14:paraId="1DF8BD07" w14:textId="44E4B849" w:rsidR="007D5809" w:rsidRPr="007D5809" w:rsidRDefault="00F809D7" w:rsidP="007D5809">
      <w:pPr>
        <w:pStyle w:val="TOC1"/>
        <w:tabs>
          <w:tab w:val="left" w:pos="720"/>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78" w:history="1">
        <w:r w:rsidR="007D5809" w:rsidRPr="007D5809">
          <w:rPr>
            <w:rStyle w:val="Hyperlink"/>
            <w:i w:val="0"/>
            <w:iCs w:val="0"/>
            <w:noProof/>
          </w:rPr>
          <w:t>16.</w:t>
        </w:r>
        <w:r w:rsidR="007D5809" w:rsidRPr="007D5809">
          <w:rPr>
            <w:rFonts w:eastAsiaTheme="minorEastAsia" w:cstheme="minorBidi"/>
            <w:b w:val="0"/>
            <w:bCs w:val="0"/>
            <w:i w:val="0"/>
            <w:iCs w:val="0"/>
            <w:noProof/>
            <w:kern w:val="2"/>
            <w:lang w:eastAsia="en-GB"/>
            <w14:ligatures w14:val="standardContextual"/>
          </w:rPr>
          <w:tab/>
        </w:r>
        <w:r w:rsidR="007D5809" w:rsidRPr="007D5809">
          <w:rPr>
            <w:rStyle w:val="Hyperlink"/>
            <w:i w:val="0"/>
            <w:iCs w:val="0"/>
            <w:noProof/>
          </w:rPr>
          <w:t>Analysis and Evaluation</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_Toc172900078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33</w:t>
        </w:r>
        <w:r w:rsidR="007D5809" w:rsidRPr="007D5809">
          <w:rPr>
            <w:i w:val="0"/>
            <w:iCs w:val="0"/>
            <w:noProof/>
            <w:webHidden/>
          </w:rPr>
          <w:fldChar w:fldCharType="end"/>
        </w:r>
      </w:hyperlink>
    </w:p>
    <w:p w14:paraId="6A786C2A" w14:textId="24ADBD97" w:rsidR="007D5809" w:rsidRPr="007D5809" w:rsidRDefault="00F809D7" w:rsidP="007D5809">
      <w:pPr>
        <w:pStyle w:val="TOC1"/>
        <w:tabs>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79" w:history="1">
        <w:r w:rsidR="007D5809" w:rsidRPr="007D5809">
          <w:rPr>
            <w:rStyle w:val="Hyperlink"/>
            <w:i w:val="0"/>
            <w:iCs w:val="0"/>
            <w:noProof/>
          </w:rPr>
          <w:t>Authorship and Acknowledgements</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_Toc172900079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34</w:t>
        </w:r>
        <w:r w:rsidR="007D5809" w:rsidRPr="007D5809">
          <w:rPr>
            <w:i w:val="0"/>
            <w:iCs w:val="0"/>
            <w:noProof/>
            <w:webHidden/>
          </w:rPr>
          <w:fldChar w:fldCharType="end"/>
        </w:r>
      </w:hyperlink>
    </w:p>
    <w:p w14:paraId="28DA710F" w14:textId="17835620" w:rsidR="007D5809" w:rsidRPr="007D5809" w:rsidRDefault="00F809D7" w:rsidP="007D5809">
      <w:pPr>
        <w:pStyle w:val="TOC1"/>
        <w:tabs>
          <w:tab w:val="right" w:pos="10456"/>
        </w:tabs>
        <w:spacing w:line="360" w:lineRule="auto"/>
        <w:rPr>
          <w:rFonts w:eastAsiaTheme="minorEastAsia" w:cstheme="minorBidi"/>
          <w:b w:val="0"/>
          <w:bCs w:val="0"/>
          <w:i w:val="0"/>
          <w:iCs w:val="0"/>
          <w:noProof/>
          <w:kern w:val="2"/>
          <w:lang w:eastAsia="en-GB"/>
          <w14:ligatures w14:val="standardContextual"/>
        </w:rPr>
      </w:pPr>
      <w:hyperlink w:anchor="_Toc172900080" w:history="1">
        <w:r w:rsidR="007D5809" w:rsidRPr="007D5809">
          <w:rPr>
            <w:rStyle w:val="Hyperlink"/>
            <w:i w:val="0"/>
            <w:iCs w:val="0"/>
            <w:noProof/>
          </w:rPr>
          <w:t>References</w:t>
        </w:r>
        <w:r w:rsidR="007D5809" w:rsidRPr="007D5809">
          <w:rPr>
            <w:i w:val="0"/>
            <w:iCs w:val="0"/>
            <w:noProof/>
            <w:webHidden/>
          </w:rPr>
          <w:tab/>
        </w:r>
        <w:r w:rsidR="007D5809" w:rsidRPr="007D5809">
          <w:rPr>
            <w:i w:val="0"/>
            <w:iCs w:val="0"/>
            <w:noProof/>
            <w:webHidden/>
          </w:rPr>
          <w:fldChar w:fldCharType="begin"/>
        </w:r>
        <w:r w:rsidR="007D5809" w:rsidRPr="007D5809">
          <w:rPr>
            <w:i w:val="0"/>
            <w:iCs w:val="0"/>
            <w:noProof/>
            <w:webHidden/>
          </w:rPr>
          <w:instrText xml:space="preserve"> PAGEREF _Toc172900080 \h </w:instrText>
        </w:r>
        <w:r w:rsidR="007D5809" w:rsidRPr="007D5809">
          <w:rPr>
            <w:i w:val="0"/>
            <w:iCs w:val="0"/>
            <w:noProof/>
            <w:webHidden/>
          </w:rPr>
        </w:r>
        <w:r w:rsidR="007D5809" w:rsidRPr="007D5809">
          <w:rPr>
            <w:i w:val="0"/>
            <w:iCs w:val="0"/>
            <w:noProof/>
            <w:webHidden/>
          </w:rPr>
          <w:fldChar w:fldCharType="separate"/>
        </w:r>
        <w:r w:rsidR="007D5809" w:rsidRPr="007D5809">
          <w:rPr>
            <w:i w:val="0"/>
            <w:iCs w:val="0"/>
            <w:noProof/>
            <w:webHidden/>
          </w:rPr>
          <w:t>35</w:t>
        </w:r>
        <w:r w:rsidR="007D5809" w:rsidRPr="007D5809">
          <w:rPr>
            <w:i w:val="0"/>
            <w:iCs w:val="0"/>
            <w:noProof/>
            <w:webHidden/>
          </w:rPr>
          <w:fldChar w:fldCharType="end"/>
        </w:r>
      </w:hyperlink>
    </w:p>
    <w:p w14:paraId="77878F9E" w14:textId="5F301235" w:rsidR="00541E7C" w:rsidRPr="00FE0C25" w:rsidRDefault="00541E7C" w:rsidP="007D5809">
      <w:pPr>
        <w:pStyle w:val="SubtitleH2"/>
        <w:spacing w:line="360" w:lineRule="auto"/>
      </w:pPr>
      <w:r w:rsidRPr="00FE0C25">
        <w:rPr>
          <w:rFonts w:eastAsiaTheme="minorHAnsi"/>
          <w:color w:val="auto"/>
          <w:sz w:val="24"/>
          <w:szCs w:val="24"/>
          <w:shd w:val="clear" w:color="auto" w:fill="auto"/>
        </w:rPr>
        <w:fldChar w:fldCharType="end"/>
      </w:r>
    </w:p>
    <w:p w14:paraId="30E5D452" w14:textId="77777777" w:rsidR="00541E7C" w:rsidRPr="00FE0C25" w:rsidRDefault="00541E7C">
      <w:pPr>
        <w:rPr>
          <w:rFonts w:eastAsia="Times New Roman" w:cs="Arial"/>
          <w:b/>
          <w:bCs/>
          <w:color w:val="767171"/>
          <w:sz w:val="36"/>
          <w:szCs w:val="36"/>
          <w:shd w:val="clear" w:color="auto" w:fill="FFFFFF"/>
        </w:rPr>
      </w:pPr>
      <w:r w:rsidRPr="00FE0C25">
        <w:br w:type="page"/>
      </w:r>
    </w:p>
    <w:p w14:paraId="7D042527" w14:textId="77777777" w:rsidR="00541E7C" w:rsidRPr="00FE0C25" w:rsidRDefault="00541E7C" w:rsidP="00541E7C">
      <w:pPr>
        <w:pStyle w:val="SectionHead"/>
        <w:numPr>
          <w:ilvl w:val="0"/>
          <w:numId w:val="0"/>
        </w:numPr>
      </w:pPr>
      <w:bookmarkStart w:id="3" w:name="_Toc169692774"/>
      <w:bookmarkStart w:id="4" w:name="_Toc172900062"/>
      <w:r w:rsidRPr="00FE0C25">
        <w:lastRenderedPageBreak/>
        <w:t>Introduction</w:t>
      </w:r>
      <w:bookmarkEnd w:id="3"/>
      <w:bookmarkEnd w:id="4"/>
    </w:p>
    <w:p w14:paraId="23124793" w14:textId="77777777" w:rsidR="00541E7C" w:rsidRPr="00FE0C25" w:rsidRDefault="00541E7C" w:rsidP="00541E7C"/>
    <w:p w14:paraId="0F50965E" w14:textId="77777777" w:rsidR="00541E7C" w:rsidRPr="00FE0C25" w:rsidRDefault="00541E7C" w:rsidP="00541E7C">
      <w:r w:rsidRPr="00FE0C25">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21A53DF6" w14:textId="77777777" w:rsidR="00541E7C" w:rsidRPr="00FE0C25" w:rsidRDefault="00541E7C" w:rsidP="00541E7C">
      <w:r w:rsidRPr="00FE0C25">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14:paraId="5B46C77B" w14:textId="77777777" w:rsidR="00541E7C" w:rsidRPr="00FE0C25" w:rsidRDefault="00541E7C" w:rsidP="00541E7C">
      <w:r w:rsidRPr="00FE0C25">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455F8D9A" w14:textId="77777777" w:rsidR="00541E7C" w:rsidRPr="00FE0C25" w:rsidRDefault="00541E7C" w:rsidP="00541E7C">
      <w:pPr>
        <w:rPr>
          <w:rFonts w:ascii="Helvetica Neue" w:hAnsi="Helvetica Neue"/>
        </w:rPr>
      </w:pPr>
      <w:r w:rsidRPr="00FE0C25">
        <w:t xml:space="preserve">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w:t>
      </w:r>
      <w:r w:rsidRPr="00FE0C25">
        <w:rPr>
          <w:rFonts w:ascii="Helvetica Neue" w:hAnsi="Helvetica Neue"/>
        </w:rPr>
        <w:t xml:space="preserve">Dr. Celia Rangel, Computense University, Dr Beatriz Carmen Martínez Isidoro, Complutense University, Dr. Maria Establés, </w:t>
      </w:r>
      <w:r w:rsidRPr="00FE0C25">
        <w:t>University of Castilla-La Mancha</w:t>
      </w:r>
      <w:r w:rsidRPr="00FE0C25">
        <w:rPr>
          <w:rFonts w:ascii="Helvetica Neue" w:hAnsi="Helvetica Neue"/>
        </w:rPr>
        <w:t xml:space="preserve"> and Dr. Lucia Gloria Vázquez Rodrígeuz, University College London. </w:t>
      </w:r>
    </w:p>
    <w:p w14:paraId="7DC83791" w14:textId="0CEA8C75" w:rsidR="00541E7C" w:rsidRPr="00FE0C25" w:rsidRDefault="00541E7C" w:rsidP="00541E7C">
      <w:pPr>
        <w:rPr>
          <w:rFonts w:ascii="Helvetica Neue" w:hAnsi="Helvetica Neue"/>
        </w:rPr>
      </w:pPr>
      <w:r w:rsidRPr="00FE0C25">
        <w:rPr>
          <w:rFonts w:ascii="Helvetica Neue" w:hAnsi="Helvetica Neue"/>
        </w:rPr>
        <w:t xml:space="preserve">These reports could not have been produced without the contribution of academic, legal and </w:t>
      </w:r>
      <w:r w:rsidR="00FE0C25" w:rsidRPr="00FE0C25">
        <w:rPr>
          <w:rFonts w:ascii="Helvetica Neue" w:hAnsi="Helvetica Neue"/>
        </w:rPr>
        <w:t>industry advisers</w:t>
      </w:r>
      <w:r w:rsidRPr="00FE0C25">
        <w:rPr>
          <w:rFonts w:ascii="Helvetica Neue" w:hAnsi="Helvetica Neue"/>
        </w:rPr>
        <w:t xml:space="preserve">,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w:t>
      </w:r>
      <w:r w:rsidR="00FE0C25" w:rsidRPr="00FE0C25">
        <w:rPr>
          <w:rFonts w:ascii="Helvetica Neue" w:hAnsi="Helvetica Neue"/>
        </w:rPr>
        <w:t>time,</w:t>
      </w:r>
      <w:r w:rsidRPr="00FE0C25">
        <w:rPr>
          <w:rFonts w:ascii="Helvetica Neue" w:hAnsi="Helvetica Neue"/>
        </w:rPr>
        <w:t xml:space="preserv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 This report contains information about laws but nothing in these pages constitutes legal advice. </w:t>
      </w:r>
    </w:p>
    <w:p w14:paraId="0508A1BA" w14:textId="77777777" w:rsidR="00541E7C" w:rsidRPr="00FE0C25" w:rsidRDefault="00541E7C" w:rsidP="00541E7C">
      <w:r w:rsidRPr="00FE0C25">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12" w:history="1">
        <w:r w:rsidRPr="00FE0C25">
          <w:rPr>
            <w:rStyle w:val="Hyperlink"/>
            <w:rFonts w:ascii="Helvetica Neue" w:hAnsi="Helvetica Neue"/>
          </w:rPr>
          <w:t>BCGproject@arts.ac.uk</w:t>
        </w:r>
      </w:hyperlink>
      <w:r w:rsidRPr="00FE0C25">
        <w:rPr>
          <w:rFonts w:ascii="Helvetica Neue" w:hAnsi="Helvetica Neue"/>
        </w:rPr>
        <w:t xml:space="preserve">. </w:t>
      </w:r>
    </w:p>
    <w:p w14:paraId="37310D33" w14:textId="77777777" w:rsidR="00541E7C" w:rsidRPr="00FE0C25" w:rsidRDefault="00541E7C" w:rsidP="00541E7C"/>
    <w:p w14:paraId="6FD432F1" w14:textId="77777777" w:rsidR="00541E7C" w:rsidRPr="00FE0C25" w:rsidRDefault="00541E7C" w:rsidP="00541E7C">
      <w:pPr>
        <w:rPr>
          <w:rFonts w:eastAsia="Times New Roman"/>
          <w:b/>
          <w:bCs/>
          <w:color w:val="767171"/>
          <w:sz w:val="36"/>
          <w:szCs w:val="36"/>
          <w:shd w:val="clear" w:color="auto" w:fill="FFFFFF"/>
        </w:rPr>
      </w:pPr>
      <w:r w:rsidRPr="00FE0C25">
        <w:br w:type="page"/>
      </w:r>
    </w:p>
    <w:p w14:paraId="1474A564" w14:textId="1B4B4013" w:rsidR="00FD6CC1" w:rsidRPr="00FE0C25" w:rsidRDefault="00FD6CC1" w:rsidP="00FD6CC1">
      <w:pPr>
        <w:pStyle w:val="SubtitleH2"/>
      </w:pPr>
      <w:r w:rsidRPr="00FE0C25">
        <w:lastRenderedPageBreak/>
        <w:t>Sections 1-3: Media System</w:t>
      </w:r>
    </w:p>
    <w:p w14:paraId="1C50AA3E" w14:textId="77777777" w:rsidR="005A06EA" w:rsidRPr="00FE0C25" w:rsidRDefault="005A06EA" w:rsidP="005A06EA">
      <w:pPr>
        <w:pStyle w:val="SectionHead"/>
        <w:rPr>
          <w:rFonts w:cs="Arial"/>
        </w:rPr>
      </w:pPr>
      <w:bookmarkStart w:id="5" w:name="_Toc172900063"/>
      <w:r w:rsidRPr="00FE0C25">
        <w:rPr>
          <w:rFonts w:cs="Arial"/>
        </w:rPr>
        <w:t>Country Data</w:t>
      </w:r>
      <w:bookmarkEnd w:id="5"/>
      <w:r w:rsidRPr="00FE0C25">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FE0C25" w14:paraId="47090474"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FE0C25" w:rsidRDefault="00FE5BD4" w:rsidP="003773EA">
            <w:pPr>
              <w:pStyle w:val="Tableheadings"/>
              <w:rPr>
                <w:b/>
                <w:bCs/>
              </w:rPr>
            </w:pPr>
            <w:r w:rsidRPr="00FE0C25">
              <w:rPr>
                <w:b/>
                <w:bCs/>
              </w:rPr>
              <w:t>Item</w:t>
            </w:r>
          </w:p>
        </w:tc>
        <w:tc>
          <w:tcPr>
            <w:tcW w:w="2126" w:type="dxa"/>
            <w:tcBorders>
              <w:bottom w:val="none" w:sz="0" w:space="0" w:color="auto"/>
            </w:tcBorders>
          </w:tcPr>
          <w:p w14:paraId="40C66F0C" w14:textId="77777777" w:rsidR="00FE5BD4" w:rsidRPr="00FE0C25" w:rsidRDefault="00FE5BD4"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E0C25">
              <w:rPr>
                <w:b/>
                <w:bCs/>
              </w:rPr>
              <w:t>Subject</w:t>
            </w:r>
          </w:p>
        </w:tc>
        <w:tc>
          <w:tcPr>
            <w:tcW w:w="2127" w:type="dxa"/>
            <w:tcBorders>
              <w:bottom w:val="none" w:sz="0" w:space="0" w:color="auto"/>
            </w:tcBorders>
          </w:tcPr>
          <w:p w14:paraId="179F01BE" w14:textId="77777777" w:rsidR="00FE5BD4" w:rsidRPr="00FE0C25" w:rsidRDefault="00FE5BD4"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E0C25">
              <w:rPr>
                <w:b/>
                <w:bCs/>
              </w:rPr>
              <w:t xml:space="preserve">Classification </w:t>
            </w:r>
          </w:p>
        </w:tc>
        <w:tc>
          <w:tcPr>
            <w:tcW w:w="5670" w:type="dxa"/>
            <w:tcBorders>
              <w:bottom w:val="none" w:sz="0" w:space="0" w:color="auto"/>
            </w:tcBorders>
          </w:tcPr>
          <w:p w14:paraId="4A129C75" w14:textId="77777777" w:rsidR="00FE5BD4" w:rsidRPr="00FE0C25" w:rsidRDefault="00FE5BD4"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E0C25">
              <w:rPr>
                <w:b/>
                <w:bCs/>
              </w:rPr>
              <w:t>Description</w:t>
            </w:r>
          </w:p>
        </w:tc>
      </w:tr>
      <w:tr w:rsidR="00FE5BD4" w:rsidRPr="00FE0C25" w14:paraId="0A5C5CD4"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FE0C25" w:rsidRDefault="005A06EA" w:rsidP="003773EA">
            <w:pPr>
              <w:spacing w:line="276" w:lineRule="auto"/>
              <w:rPr>
                <w:rFonts w:cs="Arial"/>
                <w:b w:val="0"/>
                <w:bCs w:val="0"/>
                <w:color w:val="747474" w:themeColor="background2" w:themeShade="80"/>
              </w:rPr>
            </w:pPr>
            <w:r w:rsidRPr="00FE0C25">
              <w:rPr>
                <w:rFonts w:cs="Arial"/>
                <w:color w:val="747474" w:themeColor="background2" w:themeShade="80"/>
              </w:rPr>
              <w:t>1</w:t>
            </w:r>
            <w:r w:rsidR="00FE5BD4" w:rsidRPr="00FE0C25">
              <w:rPr>
                <w:rFonts w:cs="Arial"/>
                <w:color w:val="747474" w:themeColor="background2" w:themeShade="80"/>
              </w:rPr>
              <w:t>.1</w:t>
            </w:r>
          </w:p>
        </w:tc>
        <w:tc>
          <w:tcPr>
            <w:tcW w:w="2126" w:type="dxa"/>
            <w:tcBorders>
              <w:top w:val="none" w:sz="0" w:space="0" w:color="auto"/>
              <w:bottom w:val="none" w:sz="0" w:space="0" w:color="auto"/>
            </w:tcBorders>
          </w:tcPr>
          <w:p w14:paraId="5AE12E66" w14:textId="7C6A952C" w:rsidR="00FE5BD4" w:rsidRPr="00FE0C25" w:rsidRDefault="00E833A6" w:rsidP="003773EA">
            <w:pPr>
              <w:pStyle w:val="Subjectcolumntext"/>
              <w:cnfStyle w:val="000000100000" w:firstRow="0" w:lastRow="0" w:firstColumn="0" w:lastColumn="0" w:oddVBand="0" w:evenVBand="0" w:oddHBand="1" w:evenHBand="0" w:firstRowFirstColumn="0" w:firstRowLastColumn="0" w:lastRowFirstColumn="0" w:lastRowLastColumn="0"/>
            </w:pPr>
            <w:r w:rsidRPr="00FE0C25">
              <w:t>Geographical Area</w:t>
            </w:r>
          </w:p>
        </w:tc>
        <w:tc>
          <w:tcPr>
            <w:tcW w:w="2127" w:type="dxa"/>
            <w:tcBorders>
              <w:top w:val="none" w:sz="0" w:space="0" w:color="auto"/>
              <w:bottom w:val="none" w:sz="0" w:space="0" w:color="auto"/>
            </w:tcBorders>
          </w:tcPr>
          <w:p w14:paraId="0BBDE88F" w14:textId="543FEF29" w:rsidR="00FE5BD4" w:rsidRPr="00FE0C25" w:rsidRDefault="004B7234" w:rsidP="007E6CC4">
            <w:pPr>
              <w:pStyle w:val="Classificationcolumntext"/>
              <w:cnfStyle w:val="000000100000" w:firstRow="0" w:lastRow="0" w:firstColumn="0" w:lastColumn="0" w:oddVBand="0" w:evenVBand="0" w:oddHBand="1" w:evenHBand="0" w:firstRowFirstColumn="0" w:firstRowLastColumn="0" w:lastRowFirstColumn="0" w:lastRowLastColumn="0"/>
            </w:pPr>
            <w:r w:rsidRPr="00FE0C25">
              <w:rPr>
                <w:rStyle w:val="normaltextrun"/>
                <w:rFonts w:eastAsiaTheme="majorEastAsia"/>
                <w:color w:val="000000"/>
                <w:shd w:val="clear" w:color="auto" w:fill="FFFFFF"/>
              </w:rPr>
              <w:t xml:space="preserve"> </w:t>
            </w:r>
            <w:r w:rsidR="007E6CC4" w:rsidRPr="00FE0C25">
              <w:rPr>
                <w:rStyle w:val="normaltextrun"/>
                <w:rFonts w:eastAsiaTheme="majorEastAsia"/>
                <w:color w:val="000000"/>
                <w:shd w:val="clear" w:color="auto" w:fill="FFFFFF"/>
              </w:rPr>
              <w:t xml:space="preserve">1,964,375 km² </w:t>
            </w:r>
            <w:r w:rsidRPr="00FE0C25">
              <w:rPr>
                <w:rStyle w:val="normaltextrun"/>
                <w:rFonts w:eastAsiaTheme="majorEastAsia"/>
                <w:color w:val="000000"/>
                <w:shd w:val="clear" w:color="auto" w:fill="FFFFFF"/>
              </w:rPr>
              <w:t>(</w:t>
            </w:r>
            <w:hyperlink r:id="rId13" w:history="1">
              <w:r w:rsidR="007E6CC4" w:rsidRPr="00FE0C25">
                <w:rPr>
                  <w:rStyle w:val="Hyperlink"/>
                  <w:rFonts w:eastAsiaTheme="majorEastAsia"/>
                  <w:shd w:val="clear" w:color="auto" w:fill="FFFFFF"/>
                </w:rPr>
                <w:t>CIA 2024)</w:t>
              </w:r>
            </w:hyperlink>
          </w:p>
        </w:tc>
        <w:tc>
          <w:tcPr>
            <w:tcW w:w="5670" w:type="dxa"/>
            <w:tcBorders>
              <w:top w:val="none" w:sz="0" w:space="0" w:color="auto"/>
              <w:bottom w:val="none" w:sz="0" w:space="0" w:color="auto"/>
            </w:tcBorders>
          </w:tcPr>
          <w:p w14:paraId="0F8F5FD6" w14:textId="00A15E65" w:rsidR="00310047" w:rsidRPr="00FE0C25" w:rsidRDefault="007E6CC4" w:rsidP="003773EA">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Mexico has a land area of 1,964,375 km². Of this surface, 1,959,248 km² corresponds to the continental area, while 5,127 km² is part of the insular area.</w:t>
            </w:r>
          </w:p>
        </w:tc>
      </w:tr>
      <w:tr w:rsidR="00FE5BD4" w:rsidRPr="00FE0C25" w14:paraId="4DBDD01E"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FE5BD4" w:rsidRPr="00FE0C25" w:rsidRDefault="005A06EA" w:rsidP="003773EA">
            <w:pPr>
              <w:spacing w:line="276" w:lineRule="auto"/>
              <w:rPr>
                <w:rFonts w:cs="Arial"/>
                <w:color w:val="3A3A3A" w:themeColor="background2" w:themeShade="40"/>
              </w:rPr>
            </w:pPr>
            <w:r w:rsidRPr="00FE0C25">
              <w:rPr>
                <w:rFonts w:cs="Arial"/>
                <w:color w:val="747474" w:themeColor="background2" w:themeShade="80"/>
              </w:rPr>
              <w:t>1</w:t>
            </w:r>
            <w:r w:rsidR="00FE5BD4" w:rsidRPr="00FE0C25">
              <w:rPr>
                <w:rFonts w:cs="Arial"/>
                <w:color w:val="747474" w:themeColor="background2" w:themeShade="80"/>
              </w:rPr>
              <w:t>.2</w:t>
            </w:r>
          </w:p>
        </w:tc>
        <w:tc>
          <w:tcPr>
            <w:tcW w:w="2126" w:type="dxa"/>
          </w:tcPr>
          <w:p w14:paraId="090658C7" w14:textId="066EEB61" w:rsidR="00FE5BD4" w:rsidRPr="00FE0C25" w:rsidRDefault="00BA0B3E" w:rsidP="003773EA">
            <w:pPr>
              <w:pStyle w:val="Subjectcolumntext"/>
              <w:cnfStyle w:val="000000000000" w:firstRow="0" w:lastRow="0" w:firstColumn="0" w:lastColumn="0" w:oddVBand="0" w:evenVBand="0" w:oddHBand="0" w:evenHBand="0" w:firstRowFirstColumn="0" w:firstRowLastColumn="0" w:lastRowFirstColumn="0" w:lastRowLastColumn="0"/>
            </w:pPr>
            <w:r w:rsidRPr="00FE0C25">
              <w:t>Population</w:t>
            </w:r>
          </w:p>
        </w:tc>
        <w:tc>
          <w:tcPr>
            <w:tcW w:w="2127" w:type="dxa"/>
          </w:tcPr>
          <w:p w14:paraId="53888C74" w14:textId="1DCD474C" w:rsidR="00FE5BD4" w:rsidRPr="00FE0C25" w:rsidRDefault="007E6CC4" w:rsidP="007E6CC4">
            <w:pPr>
              <w:pStyle w:val="Classificationcolumntext"/>
              <w:cnfStyle w:val="000000000000" w:firstRow="0" w:lastRow="0" w:firstColumn="0" w:lastColumn="0" w:oddVBand="0" w:evenVBand="0" w:oddHBand="0" w:evenHBand="0" w:firstRowFirstColumn="0" w:firstRowLastColumn="0" w:lastRowFirstColumn="0" w:lastRowLastColumn="0"/>
            </w:pPr>
            <w:r w:rsidRPr="00FE0C25">
              <w:rPr>
                <w:rStyle w:val="Strong"/>
                <w:rFonts w:eastAsiaTheme="majorEastAsia"/>
                <w:color w:val="000000"/>
                <w:shd w:val="clear" w:color="auto" w:fill="FFFFFF"/>
              </w:rPr>
              <w:t>Total:</w:t>
            </w:r>
            <w:r w:rsidRPr="00FE0C25">
              <w:rPr>
                <w:color w:val="000000"/>
                <w:shd w:val="clear" w:color="auto" w:fill="FFFFFF"/>
              </w:rPr>
              <w:t> 130,739,927</w:t>
            </w:r>
            <w:r w:rsidRPr="00FE0C25">
              <w:rPr>
                <w:color w:val="000000"/>
              </w:rPr>
              <w:br/>
            </w:r>
            <w:r w:rsidRPr="00FE0C25">
              <w:rPr>
                <w:color w:val="000000"/>
                <w:shd w:val="clear" w:color="auto" w:fill="FFFFFF"/>
              </w:rPr>
              <w:t>(</w:t>
            </w:r>
            <w:hyperlink r:id="rId14" w:history="1">
              <w:r w:rsidRPr="00FE0C25">
                <w:rPr>
                  <w:rStyle w:val="Hyperlink"/>
                  <w:shd w:val="clear" w:color="auto" w:fill="FFFFFF"/>
                </w:rPr>
                <w:t>CIA 2024</w:t>
              </w:r>
            </w:hyperlink>
            <w:r w:rsidRPr="00FE0C25">
              <w:rPr>
                <w:color w:val="000000"/>
                <w:shd w:val="clear" w:color="auto" w:fill="FFFFFF"/>
              </w:rPr>
              <w:t>)</w:t>
            </w:r>
          </w:p>
        </w:tc>
        <w:tc>
          <w:tcPr>
            <w:tcW w:w="5670" w:type="dxa"/>
          </w:tcPr>
          <w:p w14:paraId="388126E4" w14:textId="6334B03F" w:rsidR="00FE5BD4" w:rsidRPr="00FE0C25" w:rsidRDefault="007E6CC4" w:rsidP="003773EA">
            <w:pPr>
              <w:spacing w:line="276" w:lineRule="auto"/>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b/>
                <w:bCs/>
              </w:rPr>
              <w:t>Male:</w:t>
            </w:r>
            <w:r w:rsidRPr="00FE0C25">
              <w:rPr>
                <w:rFonts w:cs="Arial"/>
              </w:rPr>
              <w:t> 63,899,138</w:t>
            </w:r>
            <w:r w:rsidRPr="00FE0C25">
              <w:rPr>
                <w:rFonts w:cs="Arial"/>
              </w:rPr>
              <w:br/>
            </w:r>
            <w:r w:rsidRPr="00FE0C25">
              <w:rPr>
                <w:rFonts w:cs="Arial"/>
                <w:b/>
                <w:bCs/>
              </w:rPr>
              <w:t>Female:</w:t>
            </w:r>
            <w:r w:rsidRPr="00FE0C25">
              <w:rPr>
                <w:rFonts w:cs="Arial"/>
              </w:rPr>
              <w:t> 66,840,789 (2024 est.)</w:t>
            </w:r>
          </w:p>
        </w:tc>
      </w:tr>
      <w:tr w:rsidR="00FE5BD4" w:rsidRPr="00FE0C25" w14:paraId="3A72AE7F"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FE5BD4" w:rsidRPr="00FE0C25" w:rsidRDefault="005A06EA" w:rsidP="003773EA">
            <w:pPr>
              <w:spacing w:line="276" w:lineRule="auto"/>
              <w:rPr>
                <w:rFonts w:cs="Arial"/>
                <w:color w:val="747474" w:themeColor="background2" w:themeShade="80"/>
              </w:rPr>
            </w:pPr>
            <w:r w:rsidRPr="00FE0C25">
              <w:rPr>
                <w:rFonts w:cs="Arial"/>
                <w:color w:val="747474" w:themeColor="background2" w:themeShade="80"/>
              </w:rPr>
              <w:t>1</w:t>
            </w:r>
            <w:r w:rsidR="00FE5BD4" w:rsidRPr="00FE0C25">
              <w:rPr>
                <w:rFonts w:cs="Arial"/>
                <w:color w:val="747474" w:themeColor="background2" w:themeShade="80"/>
              </w:rPr>
              <w:t>.3</w:t>
            </w:r>
          </w:p>
        </w:tc>
        <w:tc>
          <w:tcPr>
            <w:tcW w:w="2126" w:type="dxa"/>
            <w:tcBorders>
              <w:top w:val="none" w:sz="0" w:space="0" w:color="auto"/>
              <w:bottom w:val="none" w:sz="0" w:space="0" w:color="auto"/>
            </w:tcBorders>
          </w:tcPr>
          <w:p w14:paraId="63A223DA" w14:textId="55D39221" w:rsidR="00FE5BD4" w:rsidRPr="00FE0C25" w:rsidRDefault="00CD0651" w:rsidP="003773EA">
            <w:pPr>
              <w:pStyle w:val="Subjectcolumntext"/>
              <w:cnfStyle w:val="000000100000" w:firstRow="0" w:lastRow="0" w:firstColumn="0" w:lastColumn="0" w:oddVBand="0" w:evenVBand="0" w:oddHBand="1" w:evenHBand="0" w:firstRowFirstColumn="0" w:firstRowLastColumn="0" w:lastRowFirstColumn="0" w:lastRowLastColumn="0"/>
            </w:pPr>
            <w:r w:rsidRPr="00FE0C25">
              <w:t>High/low income</w:t>
            </w:r>
          </w:p>
        </w:tc>
        <w:tc>
          <w:tcPr>
            <w:tcW w:w="2127" w:type="dxa"/>
            <w:tcBorders>
              <w:top w:val="none" w:sz="0" w:space="0" w:color="auto"/>
              <w:bottom w:val="none" w:sz="0" w:space="0" w:color="auto"/>
            </w:tcBorders>
          </w:tcPr>
          <w:p w14:paraId="5E464A0B" w14:textId="02DB4797" w:rsidR="00FE5BD4" w:rsidRPr="00FE0C25" w:rsidRDefault="004B7234" w:rsidP="003773EA">
            <w:pPr>
              <w:pStyle w:val="Classificationcolumntext"/>
              <w:cnfStyle w:val="000000100000" w:firstRow="0" w:lastRow="0" w:firstColumn="0" w:lastColumn="0" w:oddVBand="0" w:evenVBand="0" w:oddHBand="1" w:evenHBand="0" w:firstRowFirstColumn="0" w:firstRowLastColumn="0" w:lastRowFirstColumn="0" w:lastRowLastColumn="0"/>
            </w:pPr>
            <w:r w:rsidRPr="00FE0C25">
              <w:rPr>
                <w:rStyle w:val="normaltextrun"/>
                <w:rFonts w:eastAsiaTheme="majorEastAsia"/>
                <w:color w:val="000000"/>
                <w:shd w:val="clear" w:color="auto" w:fill="FFFFFF"/>
              </w:rPr>
              <w:t>High income (</w:t>
            </w:r>
            <w:hyperlink r:id="rId15" w:tgtFrame="_blank" w:history="1">
              <w:r w:rsidRPr="00FE0C25">
                <w:rPr>
                  <w:rStyle w:val="normaltextrun"/>
                  <w:rFonts w:eastAsiaTheme="majorEastAsia"/>
                  <w:color w:val="0563C1"/>
                  <w:u w:val="single"/>
                  <w:shd w:val="clear" w:color="auto" w:fill="FFFFFF"/>
                </w:rPr>
                <w:t>CIA 2024</w:t>
              </w:r>
            </w:hyperlink>
            <w:r w:rsidRPr="00FE0C25">
              <w:rPr>
                <w:rStyle w:val="normaltextrun"/>
                <w:rFonts w:eastAsiaTheme="majorEastAsia"/>
                <w:color w:val="000000"/>
                <w:shd w:val="clear" w:color="auto" w:fill="FFFFFF"/>
              </w:rPr>
              <w:t>).</w:t>
            </w:r>
            <w:r w:rsidRPr="00FE0C25">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49937EC2" w14:textId="2981C4BD" w:rsidR="00FE5BD4" w:rsidRPr="00FE0C25" w:rsidRDefault="00494D04" w:rsidP="003773EA">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00FE0C25">
              <w:rPr>
                <w:rStyle w:val="normaltextrun"/>
                <w:rFonts w:cs="Arial"/>
                <w:color w:val="000000"/>
                <w:shd w:val="clear" w:color="auto" w:fill="FFFFFF"/>
              </w:rPr>
              <w:t>Upper middle income (</w:t>
            </w:r>
            <w:hyperlink r:id="rId16" w:tgtFrame="_blank" w:history="1">
              <w:r w:rsidRPr="00FE0C25">
                <w:rPr>
                  <w:rStyle w:val="normaltextrun"/>
                  <w:rFonts w:cs="Arial"/>
                  <w:color w:val="0563C1"/>
                  <w:shd w:val="clear" w:color="auto" w:fill="FFFFFF"/>
                </w:rPr>
                <w:t>The World Bank Data 2023</w:t>
              </w:r>
            </w:hyperlink>
            <w:r w:rsidRPr="00FE0C25">
              <w:rPr>
                <w:rStyle w:val="normaltextrun"/>
                <w:rFonts w:cs="Arial"/>
                <w:color w:val="000000"/>
                <w:shd w:val="clear" w:color="auto" w:fill="FFFFFF"/>
              </w:rPr>
              <w:t>)</w:t>
            </w:r>
          </w:p>
        </w:tc>
      </w:tr>
      <w:tr w:rsidR="00A521A0" w:rsidRPr="00FE0C25" w14:paraId="0C2D31C5"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A521A0" w:rsidRPr="00FE0C25" w:rsidRDefault="00A521A0" w:rsidP="006F02D4">
            <w:pPr>
              <w:rPr>
                <w:rFonts w:cs="Arial"/>
                <w:color w:val="747474" w:themeColor="background2" w:themeShade="80"/>
              </w:rPr>
            </w:pPr>
            <w:r w:rsidRPr="00FE0C25">
              <w:rPr>
                <w:rFonts w:cs="Arial"/>
                <w:color w:val="747474" w:themeColor="background2" w:themeShade="80"/>
              </w:rPr>
              <w:t>1.4</w:t>
            </w:r>
          </w:p>
        </w:tc>
        <w:tc>
          <w:tcPr>
            <w:tcW w:w="2126" w:type="dxa"/>
          </w:tcPr>
          <w:p w14:paraId="0EF0430D" w14:textId="6A88028E" w:rsidR="00A521A0" w:rsidRPr="00FE0C25" w:rsidRDefault="00A521A0"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 xml:space="preserve">Real GDP </w:t>
            </w:r>
            <w:r w:rsidRPr="00FE0C25">
              <w:br/>
              <w:t xml:space="preserve">per capita </w:t>
            </w:r>
          </w:p>
        </w:tc>
        <w:tc>
          <w:tcPr>
            <w:tcW w:w="2127" w:type="dxa"/>
          </w:tcPr>
          <w:p w14:paraId="514E6078" w14:textId="45D80A09" w:rsidR="00F8212D" w:rsidRPr="00FE0C25" w:rsidRDefault="00F8212D" w:rsidP="00F8212D">
            <w:pPr>
              <w:pStyle w:val="paragraph"/>
              <w:spacing w:before="0" w:beforeAutospacing="0" w:after="0" w:afterAutospacing="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E0C25">
              <w:rPr>
                <w:rFonts w:ascii="Arial" w:hAnsi="Arial" w:cs="Arial"/>
                <w:sz w:val="22"/>
                <w:szCs w:val="22"/>
              </w:rPr>
              <w:t>2023: 1,788.9 $</w:t>
            </w:r>
          </w:p>
          <w:p w14:paraId="46D7CCA9" w14:textId="28F99C87" w:rsidR="00F8212D" w:rsidRPr="00FE0C25" w:rsidRDefault="00F8212D" w:rsidP="00F8212D">
            <w:pPr>
              <w:pStyle w:val="paragraph"/>
              <w:spacing w:before="0" w:beforeAutospacing="0" w:after="0" w:afterAutospacing="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E0C25">
              <w:rPr>
                <w:rFonts w:ascii="Arial" w:hAnsi="Arial" w:cs="Arial"/>
                <w:sz w:val="22"/>
                <w:szCs w:val="22"/>
              </w:rPr>
              <w:t>2022: 1,463.32$</w:t>
            </w:r>
          </w:p>
          <w:p w14:paraId="5FD34CE7" w14:textId="2600C969" w:rsidR="00F8212D" w:rsidRPr="00FE0C25" w:rsidRDefault="00F8212D" w:rsidP="00F8212D">
            <w:pPr>
              <w:pStyle w:val="paragraph"/>
              <w:spacing w:before="0" w:beforeAutospacing="0" w:after="0" w:afterAutospacing="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E0C25">
              <w:rPr>
                <w:rFonts w:ascii="Arial" w:hAnsi="Arial" w:cs="Arial"/>
                <w:sz w:val="22"/>
                <w:szCs w:val="22"/>
              </w:rPr>
              <w:t>2021: 1,313.07$</w:t>
            </w:r>
          </w:p>
          <w:p w14:paraId="324904D8" w14:textId="483A2E22" w:rsidR="007E6CC4" w:rsidRPr="00FE0C25" w:rsidRDefault="00F8212D" w:rsidP="00F8212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pPr>
            <w:r w:rsidRPr="00FE0C25">
              <w:rPr>
                <w:rFonts w:ascii="Arial" w:hAnsi="Arial" w:cs="Arial"/>
                <w:sz w:val="22"/>
                <w:szCs w:val="22"/>
              </w:rPr>
              <w:t>(</w:t>
            </w:r>
            <w:hyperlink r:id="rId17" w:tgtFrame="_blank" w:history="1">
              <w:r w:rsidRPr="00FE0C25">
                <w:rPr>
                  <w:rStyle w:val="Hyperlink"/>
                  <w:rFonts w:ascii="Arial" w:hAnsi="Arial" w:cs="Arial"/>
                  <w:sz w:val="22"/>
                  <w:szCs w:val="22"/>
                </w:rPr>
                <w:t>Statista 2024</w:t>
              </w:r>
            </w:hyperlink>
            <w:r w:rsidRPr="00FE0C25">
              <w:rPr>
                <w:rFonts w:ascii="Arial" w:hAnsi="Arial" w:cs="Arial"/>
                <w:sz w:val="22"/>
                <w:szCs w:val="22"/>
              </w:rPr>
              <w:t>)</w:t>
            </w:r>
          </w:p>
        </w:tc>
        <w:tc>
          <w:tcPr>
            <w:tcW w:w="5670" w:type="dxa"/>
          </w:tcPr>
          <w:p w14:paraId="364B9202" w14:textId="77777777" w:rsidR="00A521A0" w:rsidRPr="00FE0C25" w:rsidRDefault="00A521A0" w:rsidP="006F02D4">
            <w:pPr>
              <w:cnfStyle w:val="000000000000" w:firstRow="0" w:lastRow="0" w:firstColumn="0" w:lastColumn="0" w:oddVBand="0" w:evenVBand="0" w:oddHBand="0" w:evenHBand="0" w:firstRowFirstColumn="0" w:firstRowLastColumn="0" w:lastRowFirstColumn="0" w:lastRowLastColumn="0"/>
              <w:rPr>
                <w:rFonts w:cs="Arial"/>
              </w:rPr>
            </w:pPr>
          </w:p>
        </w:tc>
      </w:tr>
      <w:tr w:rsidR="00A521A0" w:rsidRPr="00FE0C25" w14:paraId="2CCE95BF"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A521A0" w:rsidRPr="00FE0C25" w:rsidRDefault="00A521A0" w:rsidP="006F02D4">
            <w:pPr>
              <w:rPr>
                <w:rFonts w:cs="Arial"/>
                <w:color w:val="747474" w:themeColor="background2" w:themeShade="80"/>
              </w:rPr>
            </w:pPr>
            <w:r w:rsidRPr="00FE0C25">
              <w:rPr>
                <w:rFonts w:cs="Arial"/>
                <w:color w:val="747474" w:themeColor="background2" w:themeShade="80"/>
              </w:rPr>
              <w:t>1.5</w:t>
            </w:r>
          </w:p>
        </w:tc>
        <w:tc>
          <w:tcPr>
            <w:tcW w:w="2126" w:type="dxa"/>
            <w:tcBorders>
              <w:top w:val="none" w:sz="0" w:space="0" w:color="auto"/>
              <w:bottom w:val="none" w:sz="0" w:space="0" w:color="auto"/>
            </w:tcBorders>
          </w:tcPr>
          <w:p w14:paraId="37C059F9" w14:textId="0192F5E2" w:rsidR="00A521A0" w:rsidRPr="00FE0C25" w:rsidRDefault="001747D6" w:rsidP="006F02D4">
            <w:pPr>
              <w:pStyle w:val="Subjectcolumntext"/>
              <w:cnfStyle w:val="000000100000" w:firstRow="0" w:lastRow="0" w:firstColumn="0" w:lastColumn="0" w:oddVBand="0" w:evenVBand="0" w:oddHBand="1" w:evenHBand="0" w:firstRowFirstColumn="0" w:firstRowLastColumn="0" w:lastRowFirstColumn="0" w:lastRowLastColumn="0"/>
              <w:rPr>
                <w:b w:val="0"/>
                <w:bCs w:val="0"/>
              </w:rPr>
            </w:pPr>
            <w:r w:rsidRPr="00FE0C25">
              <w:t>Languages</w:t>
            </w:r>
            <w:r w:rsidRPr="00FE0C25">
              <w:rPr>
                <w:b w:val="0"/>
                <w:bCs w:val="0"/>
              </w:rPr>
              <w:t xml:space="preserve"> (official)</w:t>
            </w:r>
          </w:p>
        </w:tc>
        <w:tc>
          <w:tcPr>
            <w:tcW w:w="2127" w:type="dxa"/>
            <w:tcBorders>
              <w:top w:val="none" w:sz="0" w:space="0" w:color="auto"/>
              <w:bottom w:val="none" w:sz="0" w:space="0" w:color="auto"/>
            </w:tcBorders>
          </w:tcPr>
          <w:p w14:paraId="694879AD" w14:textId="603A44E4" w:rsidR="00A521A0" w:rsidRPr="00FE0C25" w:rsidRDefault="00A521A0"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C70C1FC" w14:textId="71535789" w:rsidR="00A521A0" w:rsidRPr="00FE0C25" w:rsidRDefault="00203DE0" w:rsidP="006F02D4">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Spanish only 93.8%, Spanish and indigenous languages 5.4%, indigenous only 0.6%, unspecified 0.2%; note - indigenous languages include various Mayan, Nahuatl, and other regional languages (2020 est.) (</w:t>
            </w:r>
            <w:hyperlink r:id="rId18" w:tgtFrame="_blank" w:history="1">
              <w:r w:rsidRPr="00FE0C25">
                <w:rPr>
                  <w:rStyle w:val="Hyperlink"/>
                  <w:rFonts w:cs="Arial"/>
                </w:rPr>
                <w:t>CIA 2024</w:t>
              </w:r>
            </w:hyperlink>
            <w:r w:rsidRPr="00FE0C25">
              <w:rPr>
                <w:rFonts w:cs="Arial"/>
              </w:rPr>
              <w:t>) </w:t>
            </w:r>
          </w:p>
        </w:tc>
      </w:tr>
      <w:tr w:rsidR="00A521A0" w:rsidRPr="00FE0C25" w14:paraId="30964948"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A521A0" w:rsidRPr="00FE0C25" w:rsidRDefault="00A521A0" w:rsidP="006F02D4">
            <w:pPr>
              <w:rPr>
                <w:rFonts w:cs="Arial"/>
                <w:color w:val="747474" w:themeColor="background2" w:themeShade="80"/>
              </w:rPr>
            </w:pPr>
            <w:r w:rsidRPr="00FE0C25">
              <w:rPr>
                <w:rFonts w:cs="Arial"/>
                <w:color w:val="747474" w:themeColor="background2" w:themeShade="80"/>
              </w:rPr>
              <w:t>1.6</w:t>
            </w:r>
          </w:p>
        </w:tc>
        <w:tc>
          <w:tcPr>
            <w:tcW w:w="2126" w:type="dxa"/>
          </w:tcPr>
          <w:p w14:paraId="7E1CB711" w14:textId="6B3DCD93" w:rsidR="00A521A0" w:rsidRPr="00FE0C25" w:rsidRDefault="00A46F61"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Government type</w:t>
            </w:r>
          </w:p>
        </w:tc>
        <w:tc>
          <w:tcPr>
            <w:tcW w:w="2127" w:type="dxa"/>
          </w:tcPr>
          <w:p w14:paraId="2EA80462" w14:textId="77777777" w:rsidR="00A521A0" w:rsidRPr="00FE0C25" w:rsidRDefault="00A521A0"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EBCEB28" w14:textId="3071B9A6" w:rsidR="00A521A0" w:rsidRPr="00FE0C25" w:rsidRDefault="00494D04" w:rsidP="006F02D4">
            <w:pPr>
              <w:cnfStyle w:val="000000000000" w:firstRow="0" w:lastRow="0" w:firstColumn="0" w:lastColumn="0" w:oddVBand="0" w:evenVBand="0" w:oddHBand="0" w:evenHBand="0" w:firstRowFirstColumn="0" w:firstRowLastColumn="0" w:lastRowFirstColumn="0" w:lastRowLastColumn="0"/>
              <w:rPr>
                <w:rFonts w:cs="Arial"/>
              </w:rPr>
            </w:pPr>
            <w:r w:rsidRPr="00FE0C25">
              <w:rPr>
                <w:rStyle w:val="normaltextrun"/>
                <w:rFonts w:cs="Arial"/>
                <w:color w:val="000000"/>
                <w:shd w:val="clear" w:color="auto" w:fill="FFFFFF"/>
              </w:rPr>
              <w:t>Federal presidential republic (</w:t>
            </w:r>
            <w:hyperlink r:id="rId19" w:tgtFrame="_blank" w:history="1">
              <w:r w:rsidRPr="00FE0C25">
                <w:rPr>
                  <w:rStyle w:val="normaltextrun"/>
                  <w:rFonts w:cs="Arial"/>
                  <w:color w:val="0563C1"/>
                  <w:shd w:val="clear" w:color="auto" w:fill="FFFFFF"/>
                </w:rPr>
                <w:t>CIA 2024</w:t>
              </w:r>
            </w:hyperlink>
            <w:r w:rsidRPr="00FE0C25">
              <w:rPr>
                <w:rStyle w:val="normaltextrun"/>
                <w:rFonts w:cs="Arial"/>
                <w:color w:val="000000"/>
                <w:shd w:val="clear" w:color="auto" w:fill="FFFFFF"/>
              </w:rPr>
              <w:t>)</w:t>
            </w:r>
            <w:r w:rsidR="00BE205F" w:rsidRPr="00FE0C25">
              <w:rPr>
                <w:rStyle w:val="normaltextrun"/>
                <w:rFonts w:cs="Arial"/>
                <w:color w:val="000000"/>
                <w:shd w:val="clear" w:color="auto" w:fill="FFFFFF"/>
              </w:rPr>
              <w:t>.</w:t>
            </w:r>
            <w:r w:rsidR="00BE205F" w:rsidRPr="00FE0C25">
              <w:rPr>
                <w:rStyle w:val="normaltextrun"/>
              </w:rPr>
              <w:t xml:space="preserve"> </w:t>
            </w:r>
            <w:r w:rsidR="00BE205F" w:rsidRPr="00FE0C25">
              <w:t>Mexico is a representative republic, with a president as head of state. The state system is federal and secular. ‘While the 32 states of the federation are free and sovereign, in practice there is still a centralist relation’ (</w:t>
            </w:r>
            <w:r w:rsidR="00BE205F" w:rsidRPr="00FE0C25">
              <w:rPr>
                <w:rStyle w:val="author-name"/>
              </w:rPr>
              <w:t>Gómez</w:t>
            </w:r>
            <w:r w:rsidR="00BE205F" w:rsidRPr="00FE0C25">
              <w:rPr>
                <w:rStyle w:val="author-name"/>
                <w:b/>
                <w:bCs/>
              </w:rPr>
              <w:t xml:space="preserve"> </w:t>
            </w:r>
            <w:r w:rsidR="00BE205F" w:rsidRPr="00FE0C25">
              <w:rPr>
                <w:rStyle w:val="author-name"/>
              </w:rPr>
              <w:t>2020).</w:t>
            </w:r>
          </w:p>
        </w:tc>
      </w:tr>
      <w:tr w:rsidR="00A521A0" w:rsidRPr="00FE0C25" w14:paraId="0F632CD6"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A521A0" w:rsidRPr="00FE0C25" w:rsidRDefault="00A521A0" w:rsidP="006F02D4">
            <w:pPr>
              <w:rPr>
                <w:rFonts w:cs="Arial"/>
                <w:color w:val="747474" w:themeColor="background2" w:themeShade="80"/>
              </w:rPr>
            </w:pPr>
            <w:r w:rsidRPr="00FE0C25">
              <w:rPr>
                <w:rFonts w:cs="Arial"/>
                <w:color w:val="747474" w:themeColor="background2" w:themeShade="80"/>
              </w:rPr>
              <w:t>1.7</w:t>
            </w:r>
          </w:p>
        </w:tc>
        <w:tc>
          <w:tcPr>
            <w:tcW w:w="2126" w:type="dxa"/>
            <w:tcBorders>
              <w:top w:val="none" w:sz="0" w:space="0" w:color="auto"/>
              <w:bottom w:val="none" w:sz="0" w:space="0" w:color="auto"/>
            </w:tcBorders>
          </w:tcPr>
          <w:p w14:paraId="014AC514" w14:textId="36EB2A2F" w:rsidR="00A521A0" w:rsidRPr="00FE0C25" w:rsidRDefault="00731726"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Legal system</w:t>
            </w:r>
          </w:p>
        </w:tc>
        <w:tc>
          <w:tcPr>
            <w:tcW w:w="2127" w:type="dxa"/>
            <w:tcBorders>
              <w:top w:val="none" w:sz="0" w:space="0" w:color="auto"/>
              <w:bottom w:val="none" w:sz="0" w:space="0" w:color="auto"/>
            </w:tcBorders>
          </w:tcPr>
          <w:p w14:paraId="2C773CB3" w14:textId="77777777" w:rsidR="00A521A0" w:rsidRPr="00FE0C25" w:rsidRDefault="00A521A0"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B1E5EAD" w14:textId="77777777" w:rsidR="00A521A0" w:rsidRPr="00FE0C25" w:rsidRDefault="00494D04" w:rsidP="006F02D4">
            <w:pPr>
              <w:cnfStyle w:val="000000100000" w:firstRow="0" w:lastRow="0" w:firstColumn="0" w:lastColumn="0" w:oddVBand="0" w:evenVBand="0" w:oddHBand="1" w:evenHBand="0" w:firstRowFirstColumn="0" w:firstRowLastColumn="0" w:lastRowFirstColumn="0" w:lastRowLastColumn="0"/>
              <w:rPr>
                <w:rStyle w:val="normaltextrun"/>
              </w:rPr>
            </w:pPr>
            <w:r w:rsidRPr="00FE0C25">
              <w:rPr>
                <w:rStyle w:val="normaltextrun"/>
                <w:rFonts w:cs="Arial"/>
                <w:color w:val="000000"/>
                <w:shd w:val="clear" w:color="auto" w:fill="FFFFFF"/>
              </w:rPr>
              <w:t>Civil law system with US constitutional law influence; judicial review of legislative acts (</w:t>
            </w:r>
            <w:hyperlink r:id="rId20" w:tgtFrame="_blank" w:history="1">
              <w:r w:rsidRPr="00FE0C25">
                <w:rPr>
                  <w:rStyle w:val="normaltextrun"/>
                  <w:rFonts w:cs="Arial"/>
                  <w:color w:val="0563C1"/>
                  <w:shd w:val="clear" w:color="auto" w:fill="FFFFFF"/>
                </w:rPr>
                <w:t>CIA 2024</w:t>
              </w:r>
            </w:hyperlink>
            <w:r w:rsidRPr="00FE0C25">
              <w:rPr>
                <w:rStyle w:val="normaltextrun"/>
                <w:rFonts w:cs="Arial"/>
                <w:color w:val="000000"/>
                <w:shd w:val="clear" w:color="auto" w:fill="FFFFFF"/>
              </w:rPr>
              <w:t>)</w:t>
            </w:r>
            <w:r w:rsidR="00BE205F" w:rsidRPr="00FE0C25">
              <w:rPr>
                <w:rStyle w:val="normaltextrun"/>
                <w:rFonts w:cs="Arial"/>
                <w:color w:val="000000"/>
                <w:shd w:val="clear" w:color="auto" w:fill="FFFFFF"/>
              </w:rPr>
              <w:t>.</w:t>
            </w:r>
          </w:p>
          <w:p w14:paraId="543D7252" w14:textId="77777777" w:rsidR="00BE205F" w:rsidRPr="00FE0C25" w:rsidRDefault="00BE205F" w:rsidP="006F02D4">
            <w:pPr>
              <w:cnfStyle w:val="000000100000" w:firstRow="0" w:lastRow="0" w:firstColumn="0" w:lastColumn="0" w:oddVBand="0" w:evenVBand="0" w:oddHBand="1" w:evenHBand="0" w:firstRowFirstColumn="0" w:firstRowLastColumn="0" w:lastRowFirstColumn="0" w:lastRowLastColumn="0"/>
              <w:rPr>
                <w:rStyle w:val="normaltextrun"/>
              </w:rPr>
            </w:pPr>
          </w:p>
          <w:p w14:paraId="0941043C" w14:textId="77777777" w:rsidR="00BE205F" w:rsidRPr="00FE0C25" w:rsidRDefault="00BE205F" w:rsidP="006F02D4">
            <w:pPr>
              <w:cnfStyle w:val="000000100000" w:firstRow="0" w:lastRow="0" w:firstColumn="0" w:lastColumn="0" w:oddVBand="0" w:evenVBand="0" w:oddHBand="1" w:evenHBand="0" w:firstRowFirstColumn="0" w:firstRowLastColumn="0" w:lastRowFirstColumn="0" w:lastRowLastColumn="0"/>
            </w:pPr>
            <w:r w:rsidRPr="00FE0C25">
              <w:t>According to Transparency International, Mexico is one of the countries reckoned to have a high degree of corruption. With a low score of 31, Mexico is ranked 126 out of 180 countries (Transparency International 2023).</w:t>
            </w:r>
          </w:p>
          <w:p w14:paraId="6B193645" w14:textId="77777777" w:rsidR="00E02ED7" w:rsidRPr="00FE0C25" w:rsidRDefault="00E02ED7" w:rsidP="006F02D4">
            <w:pPr>
              <w:cnfStyle w:val="000000100000" w:firstRow="0" w:lastRow="0" w:firstColumn="0" w:lastColumn="0" w:oddVBand="0" w:evenVBand="0" w:oddHBand="1" w:evenHBand="0" w:firstRowFirstColumn="0" w:firstRowLastColumn="0" w:lastRowFirstColumn="0" w:lastRowLastColumn="0"/>
            </w:pPr>
          </w:p>
          <w:p w14:paraId="75606DDA" w14:textId="27BFB9DA" w:rsidR="00E02ED7" w:rsidRPr="00FE0C25" w:rsidRDefault="00E02ED7" w:rsidP="006F02D4">
            <w:pPr>
              <w:cnfStyle w:val="000000100000" w:firstRow="0" w:lastRow="0" w:firstColumn="0" w:lastColumn="0" w:oddVBand="0" w:evenVBand="0" w:oddHBand="1" w:evenHBand="0" w:firstRowFirstColumn="0" w:firstRowLastColumn="0" w:lastRowFirstColumn="0" w:lastRowLastColumn="0"/>
              <w:rPr>
                <w:rFonts w:cs="Arial"/>
              </w:rPr>
            </w:pPr>
            <w:r w:rsidRPr="00FE0C25">
              <w:t xml:space="preserve">According to Freedom House (2024) ‘Mexico has been an electoral democracy since 2000, and alternation in power between parties is routine at both the federal and state levels. However, the country suffers from severe rule of law deficits that limit full citizen enjoyment of political rights and civil </w:t>
            </w:r>
            <w:proofErr w:type="gramStart"/>
            <w:r w:rsidRPr="00FE0C25">
              <w:t>liberties’</w:t>
            </w:r>
            <w:proofErr w:type="gramEnd"/>
            <w:r w:rsidRPr="00FE0C25">
              <w:t>.</w:t>
            </w:r>
          </w:p>
        </w:tc>
      </w:tr>
      <w:tr w:rsidR="00A521A0" w:rsidRPr="00FE0C25" w14:paraId="7E214069"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A521A0" w:rsidRPr="00FE0C25" w:rsidRDefault="00A521A0" w:rsidP="006F02D4">
            <w:pPr>
              <w:rPr>
                <w:rFonts w:cs="Arial"/>
                <w:color w:val="747474" w:themeColor="background2" w:themeShade="80"/>
              </w:rPr>
            </w:pPr>
            <w:r w:rsidRPr="00FE0C25">
              <w:rPr>
                <w:rFonts w:cs="Arial"/>
                <w:color w:val="747474" w:themeColor="background2" w:themeShade="80"/>
              </w:rPr>
              <w:lastRenderedPageBreak/>
              <w:t>1.8</w:t>
            </w:r>
          </w:p>
        </w:tc>
        <w:tc>
          <w:tcPr>
            <w:tcW w:w="2126" w:type="dxa"/>
          </w:tcPr>
          <w:p w14:paraId="40E1C827" w14:textId="31714C34" w:rsidR="00A521A0" w:rsidRPr="00FE0C25" w:rsidRDefault="00542A2C"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Internet users</w:t>
            </w:r>
            <w:r w:rsidRPr="00FE0C25">
              <w:br/>
            </w:r>
            <w:r w:rsidRPr="00FE0C25">
              <w:rPr>
                <w:b w:val="0"/>
                <w:bCs w:val="0"/>
              </w:rPr>
              <w:t>(% of pop)</w:t>
            </w:r>
          </w:p>
        </w:tc>
        <w:tc>
          <w:tcPr>
            <w:tcW w:w="2127" w:type="dxa"/>
          </w:tcPr>
          <w:p w14:paraId="30C858A9" w14:textId="5F8601B7" w:rsidR="00A521A0" w:rsidRPr="00FE0C25" w:rsidRDefault="00A521A0"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726E71D" w14:textId="77777777" w:rsidR="00A521A0" w:rsidRPr="00FE0C25" w:rsidRDefault="00390411" w:rsidP="006F02D4">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The National Institute of Statistics and Geography (INEGI), in collaboration with the Federal Institute of Telecommunications (IFT), carries out the National Survey on Availability and Use of Information Technologies in Homes (</w:t>
            </w:r>
            <w:hyperlink r:id="rId21" w:history="1">
              <w:r w:rsidRPr="00FE0C25">
                <w:rPr>
                  <w:rStyle w:val="Hyperlink"/>
                  <w:rFonts w:cs="Arial"/>
                </w:rPr>
                <w:t>ENDUTIH</w:t>
              </w:r>
            </w:hyperlink>
            <w:r w:rsidRPr="00FE0C25">
              <w:rPr>
                <w:rFonts w:cs="Arial"/>
              </w:rPr>
              <w:t>). In the 2022 study, it revealed that there were 93.1 million internet users in Mexico, 78.6% of the population over 6 years of age uses the Internet.</w:t>
            </w:r>
          </w:p>
          <w:p w14:paraId="4714C88D" w14:textId="77777777" w:rsidR="00541E7C" w:rsidRPr="00FE0C25" w:rsidRDefault="00541E7C" w:rsidP="00C34AA8">
            <w:pPr>
              <w:cnfStyle w:val="000000000000" w:firstRow="0" w:lastRow="0" w:firstColumn="0" w:lastColumn="0" w:oddVBand="0" w:evenVBand="0" w:oddHBand="0" w:evenHBand="0" w:firstRowFirstColumn="0" w:firstRowLastColumn="0" w:lastRowFirstColumn="0" w:lastRowLastColumn="0"/>
              <w:rPr>
                <w:rFonts w:cs="Arial"/>
              </w:rPr>
            </w:pPr>
          </w:p>
          <w:p w14:paraId="10FE12BB" w14:textId="609F8E9D" w:rsidR="00390411" w:rsidRPr="00FE0C25" w:rsidRDefault="00C34AA8" w:rsidP="00C34AA8">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It is estimated that in 2024, the number of internet users in Mexico will exceed 100 million.</w:t>
            </w:r>
            <w:r w:rsidR="00541E7C" w:rsidRPr="00FE0C25">
              <w:rPr>
                <w:rFonts w:cs="Arial"/>
              </w:rPr>
              <w:t xml:space="preserve"> </w:t>
            </w:r>
            <w:r w:rsidRPr="00FE0C25">
              <w:rPr>
                <w:rFonts w:cs="Arial"/>
              </w:rPr>
              <w:t xml:space="preserve">The segment of the population that uses the Internet the most are young adults, with an educational level of completed secondary studies and who access the Internet, mostly, </w:t>
            </w:r>
            <w:proofErr w:type="spellStart"/>
            <w:r w:rsidRPr="00FE0C25">
              <w:rPr>
                <w:rFonts w:cs="Arial"/>
              </w:rPr>
              <w:t>through</w:t>
            </w:r>
            <w:proofErr w:type="spellEnd"/>
            <w:r w:rsidRPr="00FE0C25">
              <w:rPr>
                <w:rFonts w:cs="Arial"/>
              </w:rPr>
              <w:t xml:space="preserve"> smartphones and/or tablets. (</w:t>
            </w:r>
            <w:hyperlink r:id="rId22" w:anchor="topicOverview" w:history="1">
              <w:r w:rsidRPr="00FE0C25">
                <w:rPr>
                  <w:rStyle w:val="Hyperlink"/>
                  <w:rFonts w:cs="Arial"/>
                </w:rPr>
                <w:t>Statista</w:t>
              </w:r>
            </w:hyperlink>
            <w:r w:rsidRPr="00FE0C25">
              <w:rPr>
                <w:rFonts w:cs="Arial"/>
              </w:rPr>
              <w:t>).</w:t>
            </w:r>
          </w:p>
        </w:tc>
      </w:tr>
      <w:tr w:rsidR="00E477F1" w:rsidRPr="00FE0C25" w14:paraId="49256CD5"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7B80367" w14:textId="6935368D" w:rsidR="00E477F1" w:rsidRPr="00FE0C25" w:rsidRDefault="00E477F1" w:rsidP="006F02D4">
            <w:pPr>
              <w:rPr>
                <w:rFonts w:cs="Arial"/>
                <w:color w:val="747474" w:themeColor="background2" w:themeShade="80"/>
              </w:rPr>
            </w:pPr>
            <w:r w:rsidRPr="00FE0C25">
              <w:rPr>
                <w:rFonts w:cs="Arial"/>
                <w:color w:val="747474" w:themeColor="background2" w:themeShade="80"/>
              </w:rPr>
              <w:t>1.9</w:t>
            </w:r>
          </w:p>
        </w:tc>
        <w:tc>
          <w:tcPr>
            <w:tcW w:w="2126" w:type="dxa"/>
          </w:tcPr>
          <w:p w14:paraId="29674E80" w14:textId="397ABB74" w:rsidR="00E477F1" w:rsidRPr="00FE0C25" w:rsidRDefault="00E477F1"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World Press Freedom Ranking</w:t>
            </w:r>
          </w:p>
        </w:tc>
        <w:tc>
          <w:tcPr>
            <w:tcW w:w="2127" w:type="dxa"/>
          </w:tcPr>
          <w:p w14:paraId="44E6289B" w14:textId="162127E7" w:rsidR="00CE64DF" w:rsidRPr="00FE0C25" w:rsidRDefault="00CE64DF" w:rsidP="006F02D4">
            <w:pPr>
              <w:pStyle w:val="Classificationcolumntext"/>
              <w:cnfStyle w:val="000000100000" w:firstRow="0" w:lastRow="0" w:firstColumn="0" w:lastColumn="0" w:oddVBand="0" w:evenVBand="0" w:oddHBand="1" w:evenHBand="0" w:firstRowFirstColumn="0" w:firstRowLastColumn="0" w:lastRowFirstColumn="0" w:lastRowLastColumn="0"/>
              <w:rPr>
                <w:rFonts w:eastAsiaTheme="majorEastAsia"/>
                <w:color w:val="000000"/>
                <w:shd w:val="clear" w:color="auto" w:fill="FFFFFF"/>
              </w:rPr>
            </w:pPr>
            <w:r w:rsidRPr="00FE0C25">
              <w:rPr>
                <w:rFonts w:eastAsiaTheme="majorEastAsia"/>
                <w:color w:val="000000"/>
                <w:shd w:val="clear" w:color="auto" w:fill="FFFFFF"/>
              </w:rPr>
              <w:t>Dangerous.</w:t>
            </w:r>
          </w:p>
          <w:p w14:paraId="7B3B544C" w14:textId="2C3B0ED7" w:rsidR="00E477F1" w:rsidRPr="00FE0C25" w:rsidRDefault="00E477F1" w:rsidP="006F02D4">
            <w:pPr>
              <w:pStyle w:val="Classificationcolumntext"/>
              <w:cnfStyle w:val="000000100000" w:firstRow="0" w:lastRow="0" w:firstColumn="0" w:lastColumn="0" w:oddVBand="0" w:evenVBand="0" w:oddHBand="1" w:evenHBand="0" w:firstRowFirstColumn="0" w:firstRowLastColumn="0" w:lastRowFirstColumn="0" w:lastRowLastColumn="0"/>
              <w:rPr>
                <w:rStyle w:val="normaltextrun"/>
                <w:rFonts w:eastAsiaTheme="majorEastAsia"/>
                <w:color w:val="000000"/>
                <w:shd w:val="clear" w:color="auto" w:fill="FFFFFF"/>
              </w:rPr>
            </w:pPr>
          </w:p>
        </w:tc>
        <w:tc>
          <w:tcPr>
            <w:tcW w:w="5670" w:type="dxa"/>
          </w:tcPr>
          <w:p w14:paraId="641F0943" w14:textId="17997923" w:rsidR="00D57B00" w:rsidRPr="00FE0C25" w:rsidRDefault="00CE64DF" w:rsidP="006F02D4">
            <w:pPr>
              <w:cnfStyle w:val="000000100000" w:firstRow="0" w:lastRow="0" w:firstColumn="0" w:lastColumn="0" w:oddVBand="0" w:evenVBand="0" w:oddHBand="1" w:evenHBand="0" w:firstRowFirstColumn="0" w:firstRowLastColumn="0" w:lastRowFirstColumn="0" w:lastRowLastColumn="0"/>
              <w:rPr>
                <w:rStyle w:val="normaltextrun"/>
              </w:rPr>
            </w:pPr>
            <w:r w:rsidRPr="00FE0C25">
              <w:t>According to the study of Reporters without borders Mexico is one of the world’s most dangerous and deadly countries for journalists.</w:t>
            </w:r>
          </w:p>
          <w:p w14:paraId="2AC417A9" w14:textId="77777777" w:rsidR="00CE64DF" w:rsidRPr="00FE0C25" w:rsidRDefault="00CE64DF" w:rsidP="006F02D4">
            <w:pPr>
              <w:cnfStyle w:val="000000100000" w:firstRow="0" w:lastRow="0" w:firstColumn="0" w:lastColumn="0" w:oddVBand="0" w:evenVBand="0" w:oddHBand="1" w:evenHBand="0" w:firstRowFirstColumn="0" w:firstRowLastColumn="0" w:lastRowFirstColumn="0" w:lastRowLastColumn="0"/>
              <w:rPr>
                <w:rFonts w:cs="Arial"/>
                <w:color w:val="000000"/>
                <w:shd w:val="clear" w:color="auto" w:fill="FFFFFF"/>
              </w:rPr>
            </w:pPr>
          </w:p>
          <w:p w14:paraId="4D5CD4DB" w14:textId="3CE7FC3A" w:rsidR="00CE64DF" w:rsidRPr="00FE0C25" w:rsidRDefault="00203DE0" w:rsidP="006F02D4">
            <w:pPr>
              <w:cnfStyle w:val="000000100000" w:firstRow="0" w:lastRow="0" w:firstColumn="0" w:lastColumn="0" w:oddVBand="0" w:evenVBand="0" w:oddHBand="1" w:evenHBand="0" w:firstRowFirstColumn="0" w:firstRowLastColumn="0" w:lastRowFirstColumn="0" w:lastRowLastColumn="0"/>
              <w:rPr>
                <w:rFonts w:cs="Arial"/>
                <w:color w:val="000000"/>
                <w:shd w:val="clear" w:color="auto" w:fill="FFFFFF"/>
              </w:rPr>
            </w:pPr>
            <w:r w:rsidRPr="00FE0C25">
              <w:rPr>
                <w:rFonts w:cs="Arial"/>
                <w:color w:val="000000"/>
                <w:shd w:val="clear" w:color="auto" w:fill="FFFFFF"/>
              </w:rPr>
              <w:t xml:space="preserve">Index 2024: 121/180. </w:t>
            </w:r>
          </w:p>
          <w:p w14:paraId="7CC3065D" w14:textId="77777777" w:rsidR="00D57B00" w:rsidRPr="00FE0C25" w:rsidRDefault="00203DE0" w:rsidP="006F02D4">
            <w:pPr>
              <w:cnfStyle w:val="000000100000" w:firstRow="0" w:lastRow="0" w:firstColumn="0" w:lastColumn="0" w:oddVBand="0" w:evenVBand="0" w:oddHBand="1" w:evenHBand="0" w:firstRowFirstColumn="0" w:firstRowLastColumn="0" w:lastRowFirstColumn="0" w:lastRowLastColumn="0"/>
              <w:rPr>
                <w:rFonts w:cs="Arial"/>
                <w:shd w:val="clear" w:color="auto" w:fill="FFFFFF"/>
              </w:rPr>
            </w:pPr>
            <w:r w:rsidRPr="00FE0C25">
              <w:rPr>
                <w:rFonts w:cs="Arial"/>
                <w:color w:val="000000"/>
                <w:shd w:val="clear" w:color="auto" w:fill="FFFFFF"/>
              </w:rPr>
              <w:t>Global Score: 49.01 (</w:t>
            </w:r>
            <w:hyperlink r:id="rId23" w:history="1">
              <w:r w:rsidR="00CE64DF" w:rsidRPr="00FE0C25">
                <w:rPr>
                  <w:rStyle w:val="Hyperlink"/>
                  <w:rFonts w:cs="Arial"/>
                  <w:shd w:val="clear" w:color="auto" w:fill="FFFFFF"/>
                </w:rPr>
                <w:t>Reporters Without Borders, 2024</w:t>
              </w:r>
            </w:hyperlink>
            <w:r w:rsidR="00CE64DF" w:rsidRPr="00FE0C25">
              <w:rPr>
                <w:rFonts w:cs="Arial"/>
                <w:shd w:val="clear" w:color="auto" w:fill="FFFFFF"/>
              </w:rPr>
              <w:t>)</w:t>
            </w:r>
          </w:p>
          <w:p w14:paraId="5A93AC3B" w14:textId="77777777" w:rsidR="00E02ED7" w:rsidRPr="00FE0C25" w:rsidRDefault="00E02ED7" w:rsidP="006F02D4">
            <w:pPr>
              <w:cnfStyle w:val="000000100000" w:firstRow="0" w:lastRow="0" w:firstColumn="0" w:lastColumn="0" w:oddVBand="0" w:evenVBand="0" w:oddHBand="1" w:evenHBand="0" w:firstRowFirstColumn="0" w:firstRowLastColumn="0" w:lastRowFirstColumn="0" w:lastRowLastColumn="0"/>
              <w:rPr>
                <w:rStyle w:val="normaltextrun"/>
                <w:rFonts w:cs="Arial"/>
                <w:color w:val="000000"/>
                <w:shd w:val="clear" w:color="auto" w:fill="FFFFFF"/>
              </w:rPr>
            </w:pPr>
          </w:p>
          <w:p w14:paraId="2E1DD29C" w14:textId="5C949A78" w:rsidR="00E02ED7" w:rsidRPr="00FE0C25" w:rsidRDefault="00E02ED7" w:rsidP="006F02D4">
            <w:pPr>
              <w:cnfStyle w:val="000000100000" w:firstRow="0" w:lastRow="0" w:firstColumn="0" w:lastColumn="0" w:oddVBand="0" w:evenVBand="0" w:oddHBand="1" w:evenHBand="0" w:firstRowFirstColumn="0" w:firstRowLastColumn="0" w:lastRowFirstColumn="0" w:lastRowLastColumn="0"/>
              <w:rPr>
                <w:rStyle w:val="normaltextrun"/>
                <w:rFonts w:cs="Arial"/>
                <w:color w:val="000000"/>
                <w:shd w:val="clear" w:color="auto" w:fill="FFFFFF"/>
              </w:rPr>
            </w:pPr>
            <w:r w:rsidRPr="00FE0C25">
              <w:rPr>
                <w:rStyle w:val="normaltextrun"/>
                <w:color w:val="000000"/>
                <w:shd w:val="clear" w:color="auto" w:fill="FFFFFF"/>
              </w:rPr>
              <w:t>Freedom House (2024) has classified Mexico as Not Free or Partly Free between 2012-2024.</w:t>
            </w:r>
          </w:p>
        </w:tc>
      </w:tr>
    </w:tbl>
    <w:p w14:paraId="7C1291AD" w14:textId="36DA4F85" w:rsidR="00D25F75" w:rsidRPr="00FE0C25" w:rsidRDefault="00AE3D31" w:rsidP="006F02D4">
      <w:pPr>
        <w:pStyle w:val="SectionHead"/>
        <w:rPr>
          <w:rFonts w:cs="Arial"/>
        </w:rPr>
      </w:pPr>
      <w:bookmarkStart w:id="6" w:name="_Toc172900064"/>
      <w:r w:rsidRPr="00FE0C25">
        <w:rPr>
          <w:rFonts w:cs="Arial"/>
        </w:rPr>
        <w:t>Media System; Media and Advertising Markets</w:t>
      </w:r>
      <w:bookmarkEnd w:id="6"/>
      <w:r w:rsidR="00D25F75" w:rsidRPr="00FE0C25">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268"/>
        <w:gridCol w:w="5529"/>
      </w:tblGrid>
      <w:tr w:rsidR="00786213" w:rsidRPr="00FE0C25" w14:paraId="673365A0" w14:textId="77777777" w:rsidTr="00233DBA">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C96507D" w14:textId="07BC2B1D" w:rsidR="00786213" w:rsidRPr="00FE0C25" w:rsidRDefault="0081774C" w:rsidP="006F02D4">
            <w:pPr>
              <w:rPr>
                <w:rFonts w:cs="Arial"/>
                <w:b w:val="0"/>
                <w:bCs w:val="0"/>
                <w:color w:val="747474" w:themeColor="background2" w:themeShade="80"/>
              </w:rPr>
            </w:pPr>
            <w:r w:rsidRPr="00FE0C25">
              <w:rPr>
                <w:rFonts w:cs="Arial"/>
                <w:color w:val="747474" w:themeColor="background2" w:themeShade="80"/>
              </w:rPr>
              <w:t>2.1</w:t>
            </w:r>
          </w:p>
        </w:tc>
        <w:tc>
          <w:tcPr>
            <w:tcW w:w="2126" w:type="dxa"/>
            <w:tcBorders>
              <w:bottom w:val="none" w:sz="0" w:space="0" w:color="auto"/>
            </w:tcBorders>
          </w:tcPr>
          <w:p w14:paraId="1D9A9F42" w14:textId="17F05BBC" w:rsidR="00786213" w:rsidRPr="00FE0C25" w:rsidRDefault="00F10F3F" w:rsidP="006F02D4">
            <w:pPr>
              <w:pStyle w:val="Subjectcolumntext"/>
              <w:cnfStyle w:val="100000000000" w:firstRow="1" w:lastRow="0" w:firstColumn="0" w:lastColumn="0" w:oddVBand="0" w:evenVBand="0" w:oddHBand="0" w:evenHBand="0" w:firstRowFirstColumn="0" w:firstRowLastColumn="0" w:lastRowFirstColumn="0" w:lastRowLastColumn="0"/>
              <w:rPr>
                <w:b/>
                <w:bCs/>
              </w:rPr>
            </w:pPr>
            <w:r w:rsidRPr="00FE0C25">
              <w:rPr>
                <w:b/>
                <w:bCs/>
              </w:rPr>
              <w:t>Media system classification</w:t>
            </w:r>
          </w:p>
        </w:tc>
        <w:tc>
          <w:tcPr>
            <w:tcW w:w="2268" w:type="dxa"/>
            <w:tcBorders>
              <w:bottom w:val="none" w:sz="0" w:space="0" w:color="auto"/>
            </w:tcBorders>
          </w:tcPr>
          <w:p w14:paraId="4FDC6444" w14:textId="642EFA8B" w:rsidR="00786213" w:rsidRPr="00FE0C25" w:rsidRDefault="00233DBA" w:rsidP="006F02D4">
            <w:pPr>
              <w:pStyle w:val="paragraph"/>
              <w:spacing w:before="0" w:beforeAutospacing="0" w:after="0" w:afterAutospacing="0"/>
              <w:textAlignment w:val="baseline"/>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2"/>
                <w:szCs w:val="18"/>
              </w:rPr>
            </w:pPr>
            <w:r w:rsidRPr="00FE0C25">
              <w:rPr>
                <w:rFonts w:ascii="Arial" w:hAnsi="Arial" w:cs="Arial"/>
                <w:b w:val="0"/>
                <w:bCs w:val="0"/>
                <w:sz w:val="22"/>
                <w:szCs w:val="18"/>
              </w:rPr>
              <w:t xml:space="preserve">Liberal </w:t>
            </w:r>
          </w:p>
        </w:tc>
        <w:tc>
          <w:tcPr>
            <w:tcW w:w="5529" w:type="dxa"/>
            <w:tcBorders>
              <w:bottom w:val="none" w:sz="0" w:space="0" w:color="auto"/>
            </w:tcBorders>
          </w:tcPr>
          <w:p w14:paraId="25C07400" w14:textId="04767F96" w:rsidR="00521F18" w:rsidRPr="00FE0C25" w:rsidRDefault="00541E7C" w:rsidP="006F02D4">
            <w:pPr>
              <w:cnfStyle w:val="100000000000" w:firstRow="1" w:lastRow="0" w:firstColumn="0" w:lastColumn="0" w:oddVBand="0" w:evenVBand="0" w:oddHBand="0" w:evenHBand="0" w:firstRowFirstColumn="0" w:firstRowLastColumn="0" w:lastRowFirstColumn="0" w:lastRowLastColumn="0"/>
              <w:rPr>
                <w:rStyle w:val="normaltextrun"/>
              </w:rPr>
            </w:pPr>
            <w:r w:rsidRPr="00FE0C25">
              <w:rPr>
                <w:rStyle w:val="normaltextrun"/>
                <w:rFonts w:cs="Arial"/>
                <w:b w:val="0"/>
                <w:bCs w:val="0"/>
                <w:color w:val="000000"/>
                <w:shd w:val="clear" w:color="auto" w:fill="FFFFFF"/>
              </w:rPr>
              <w:t>Mexico is not included in the media system analysis of Hallin and Mancini</w:t>
            </w:r>
            <w:r w:rsidR="00101E4C" w:rsidRPr="00FE0C25">
              <w:rPr>
                <w:rStyle w:val="normaltextrun"/>
                <w:rFonts w:cs="Arial"/>
                <w:b w:val="0"/>
                <w:bCs w:val="0"/>
                <w:color w:val="000000"/>
                <w:shd w:val="clear" w:color="auto" w:fill="FFFFFF"/>
              </w:rPr>
              <w:t xml:space="preserve">. Mexico </w:t>
            </w:r>
            <w:r w:rsidRPr="00FE0C25">
              <w:rPr>
                <w:rStyle w:val="normaltextrun"/>
                <w:rFonts w:cs="Arial"/>
                <w:b w:val="0"/>
                <w:bCs w:val="0"/>
                <w:color w:val="000000"/>
                <w:shd w:val="clear" w:color="auto" w:fill="FFFFFF"/>
              </w:rPr>
              <w:t xml:space="preserve">shares some characteristics of the Liberal model </w:t>
            </w:r>
            <w:r w:rsidR="006E365B" w:rsidRPr="00FE0C25">
              <w:rPr>
                <w:rStyle w:val="normaltextrun"/>
                <w:rFonts w:cs="Arial"/>
                <w:b w:val="0"/>
                <w:bCs w:val="0"/>
                <w:color w:val="000000"/>
                <w:shd w:val="clear" w:color="auto" w:fill="FFFFFF"/>
              </w:rPr>
              <w:t>(Hallin and Mancini, 2019)</w:t>
            </w:r>
            <w:r w:rsidR="00101E4C" w:rsidRPr="00FE0C25">
              <w:rPr>
                <w:rStyle w:val="normaltextrun"/>
                <w:rFonts w:cs="Arial"/>
                <w:b w:val="0"/>
                <w:bCs w:val="0"/>
                <w:color w:val="000000"/>
                <w:shd w:val="clear" w:color="auto" w:fill="FFFFFF"/>
              </w:rPr>
              <w:t xml:space="preserve"> but has also been classified as </w:t>
            </w:r>
            <w:proofErr w:type="gramStart"/>
            <w:r w:rsidR="00101E4C" w:rsidRPr="00FE0C25">
              <w:rPr>
                <w:rStyle w:val="normaltextrun"/>
                <w:rFonts w:cs="Arial"/>
                <w:b w:val="0"/>
                <w:bCs w:val="0"/>
                <w:color w:val="000000"/>
                <w:shd w:val="clear" w:color="auto" w:fill="FFFFFF"/>
              </w:rPr>
              <w:t>similar to</w:t>
            </w:r>
            <w:proofErr w:type="gramEnd"/>
            <w:r w:rsidR="00101E4C" w:rsidRPr="00FE0C25">
              <w:rPr>
                <w:rStyle w:val="normaltextrun"/>
                <w:rFonts w:cs="Arial"/>
                <w:b w:val="0"/>
                <w:bCs w:val="0"/>
                <w:color w:val="000000"/>
                <w:shd w:val="clear" w:color="auto" w:fill="FFFFFF"/>
              </w:rPr>
              <w:t xml:space="preserve"> media models based on political clientelism, associated in Hallin and Mancini’s schema with </w:t>
            </w:r>
            <w:r w:rsidR="00521F18" w:rsidRPr="00FE0C25">
              <w:rPr>
                <w:rStyle w:val="normaltextrun"/>
                <w:rFonts w:cs="Arial"/>
                <w:b w:val="0"/>
                <w:bCs w:val="0"/>
                <w:color w:val="000000"/>
                <w:shd w:val="clear" w:color="auto" w:fill="FFFFFF"/>
              </w:rPr>
              <w:t>the Mediterranean/polarised pluralist model (Hallin and Papathanassop</w:t>
            </w:r>
            <w:r w:rsidR="00492B64" w:rsidRPr="00FE0C25">
              <w:rPr>
                <w:rStyle w:val="normaltextrun"/>
                <w:rFonts w:cs="Arial"/>
                <w:b w:val="0"/>
                <w:bCs w:val="0"/>
                <w:color w:val="000000"/>
                <w:shd w:val="clear" w:color="auto" w:fill="FFFFFF"/>
              </w:rPr>
              <w:t>oulus 2002)</w:t>
            </w:r>
            <w:r w:rsidR="00521F18" w:rsidRPr="00FE0C25">
              <w:rPr>
                <w:rStyle w:val="normaltextrun"/>
                <w:rFonts w:cs="Arial"/>
                <w:b w:val="0"/>
                <w:bCs w:val="0"/>
                <w:color w:val="000000"/>
                <w:shd w:val="clear" w:color="auto" w:fill="FFFFFF"/>
              </w:rPr>
              <w:t xml:space="preserve">. </w:t>
            </w:r>
          </w:p>
          <w:p w14:paraId="47DF497B" w14:textId="77777777" w:rsidR="005B74EE" w:rsidRPr="00FE0C25" w:rsidRDefault="005B74EE" w:rsidP="006F02D4">
            <w:pPr>
              <w:cnfStyle w:val="100000000000" w:firstRow="1" w:lastRow="0" w:firstColumn="0" w:lastColumn="0" w:oddVBand="0" w:evenVBand="0" w:oddHBand="0" w:evenHBand="0" w:firstRowFirstColumn="0" w:firstRowLastColumn="0" w:lastRowFirstColumn="0" w:lastRowLastColumn="0"/>
              <w:rPr>
                <w:rStyle w:val="normaltextrun"/>
                <w:b w:val="0"/>
                <w:bCs w:val="0"/>
              </w:rPr>
            </w:pPr>
          </w:p>
          <w:p w14:paraId="1EBC8855" w14:textId="54E8D1C8" w:rsidR="00101E4C" w:rsidRPr="00FE0C25" w:rsidRDefault="00541E7C" w:rsidP="006F02D4">
            <w:pPr>
              <w:cnfStyle w:val="100000000000" w:firstRow="1" w:lastRow="0" w:firstColumn="0" w:lastColumn="0" w:oddVBand="0" w:evenVBand="0" w:oddHBand="0" w:evenHBand="0" w:firstRowFirstColumn="0" w:firstRowLastColumn="0" w:lastRowFirstColumn="0" w:lastRowLastColumn="0"/>
              <w:rPr>
                <w:rStyle w:val="author-name"/>
                <w:b w:val="0"/>
                <w:bCs w:val="0"/>
              </w:rPr>
            </w:pPr>
            <w:r w:rsidRPr="00FE0C25">
              <w:rPr>
                <w:rStyle w:val="normaltextrun"/>
                <w:b w:val="0"/>
                <w:bCs w:val="0"/>
              </w:rPr>
              <w:t>Hallin (2000</w:t>
            </w:r>
            <w:r w:rsidR="006F1E67" w:rsidRPr="00FE0C25">
              <w:rPr>
                <w:rStyle w:val="normaltextrun"/>
                <w:b w:val="0"/>
                <w:bCs w:val="0"/>
              </w:rPr>
              <w:t>: 98</w:t>
            </w:r>
            <w:r w:rsidRPr="00FE0C25">
              <w:rPr>
                <w:rStyle w:val="normaltextrun"/>
                <w:b w:val="0"/>
                <w:bCs w:val="0"/>
              </w:rPr>
              <w:t>)</w:t>
            </w:r>
            <w:r w:rsidR="006F1E67" w:rsidRPr="00FE0C25">
              <w:rPr>
                <w:rStyle w:val="normaltextrun"/>
                <w:b w:val="0"/>
                <w:bCs w:val="0"/>
              </w:rPr>
              <w:t xml:space="preserve"> identifies Mexico’</w:t>
            </w:r>
            <w:r w:rsidR="00112C8B" w:rsidRPr="00FE0C25">
              <w:rPr>
                <w:rStyle w:val="normaltextrun"/>
                <w:b w:val="0"/>
                <w:bCs w:val="0"/>
              </w:rPr>
              <w:t>s</w:t>
            </w:r>
            <w:r w:rsidR="006F1E67" w:rsidRPr="00FE0C25">
              <w:rPr>
                <w:rStyle w:val="normaltextrun"/>
                <w:b w:val="0"/>
                <w:bCs w:val="0"/>
              </w:rPr>
              <w:t xml:space="preserve"> media system </w:t>
            </w:r>
            <w:r w:rsidR="00112C8B" w:rsidRPr="00FE0C25">
              <w:rPr>
                <w:rStyle w:val="normaltextrun"/>
                <w:b w:val="0"/>
                <w:bCs w:val="0"/>
              </w:rPr>
              <w:t xml:space="preserve">(MMS) </w:t>
            </w:r>
            <w:r w:rsidR="006F1E67" w:rsidRPr="00FE0C25">
              <w:rPr>
                <w:rStyle w:val="normaltextrun"/>
                <w:b w:val="0"/>
                <w:bCs w:val="0"/>
              </w:rPr>
              <w:t>as ‘unique’ in many respects, with a system, since the revolution (1910-17) that ‘stood somewhere between democracy and dictatorship’, with a one-party dominant regime u</w:t>
            </w:r>
            <w:r w:rsidR="00101E4C" w:rsidRPr="00FE0C25">
              <w:rPr>
                <w:rStyle w:val="normaltextrun"/>
                <w:b w:val="0"/>
                <w:bCs w:val="0"/>
              </w:rPr>
              <w:t>n</w:t>
            </w:r>
            <w:r w:rsidR="006F1E67" w:rsidRPr="00FE0C25">
              <w:rPr>
                <w:rStyle w:val="normaltextrun"/>
                <w:b w:val="0"/>
                <w:bCs w:val="0"/>
              </w:rPr>
              <w:t>der the PRI. According to Hallin (2000:107) liberal institutions in politics and media were ‘never fully developed’ although a ‘political transition’ was underway in the late 1990s</w:t>
            </w:r>
            <w:r w:rsidR="005B74EE" w:rsidRPr="00FE0C25">
              <w:rPr>
                <w:rStyle w:val="normaltextrun"/>
                <w:b w:val="0"/>
                <w:bCs w:val="0"/>
              </w:rPr>
              <w:t xml:space="preserve"> towards a more pluralistic political system and greater role for civil society. A more recent review </w:t>
            </w:r>
            <w:r w:rsidR="00112C8B" w:rsidRPr="00FE0C25">
              <w:rPr>
                <w:rStyle w:val="normaltextrun"/>
                <w:b w:val="0"/>
                <w:bCs w:val="0"/>
              </w:rPr>
              <w:t xml:space="preserve">by </w:t>
            </w:r>
            <w:r w:rsidR="00B95AA0" w:rsidRPr="00FE0C25">
              <w:rPr>
                <w:rStyle w:val="author-name"/>
                <w:b w:val="0"/>
                <w:bCs w:val="0"/>
              </w:rPr>
              <w:t xml:space="preserve">Gómez </w:t>
            </w:r>
            <w:r w:rsidR="00101E4C" w:rsidRPr="00FE0C25">
              <w:rPr>
                <w:rStyle w:val="author-name"/>
                <w:b w:val="0"/>
                <w:bCs w:val="0"/>
              </w:rPr>
              <w:t>(202</w:t>
            </w:r>
            <w:r w:rsidR="00A31F6A" w:rsidRPr="00FE0C25">
              <w:rPr>
                <w:rStyle w:val="author-name"/>
                <w:b w:val="0"/>
                <w:bCs w:val="0"/>
              </w:rPr>
              <w:t>0</w:t>
            </w:r>
            <w:r w:rsidR="00101E4C" w:rsidRPr="00FE0C25">
              <w:rPr>
                <w:rStyle w:val="author-name"/>
                <w:b w:val="0"/>
                <w:bCs w:val="0"/>
              </w:rPr>
              <w:t>)</w:t>
            </w:r>
            <w:r w:rsidR="00101E4C" w:rsidRPr="00FE0C25">
              <w:rPr>
                <w:rStyle w:val="author-name"/>
              </w:rPr>
              <w:t xml:space="preserve"> </w:t>
            </w:r>
            <w:r w:rsidR="00112C8B" w:rsidRPr="00FE0C25">
              <w:rPr>
                <w:rStyle w:val="author-name"/>
                <w:b w:val="0"/>
                <w:bCs w:val="0"/>
              </w:rPr>
              <w:t>finds a central characteristic of MMS to be clientelism.</w:t>
            </w:r>
            <w:r w:rsidR="002207A1" w:rsidRPr="00FE0C25">
              <w:rPr>
                <w:rStyle w:val="author-name"/>
                <w:b w:val="0"/>
                <w:bCs w:val="0"/>
              </w:rPr>
              <w:t xml:space="preserve"> Mexico is characterised by a ‘late’ </w:t>
            </w:r>
            <w:r w:rsidR="002207A1" w:rsidRPr="00FE0C25">
              <w:rPr>
                <w:b w:val="0"/>
                <w:bCs w:val="0"/>
              </w:rPr>
              <w:t>transition to democracy and a political culture shaped by</w:t>
            </w:r>
            <w:r w:rsidR="002207A1" w:rsidRPr="00FE0C25">
              <w:t xml:space="preserve"> </w:t>
            </w:r>
            <w:r w:rsidR="002207A1" w:rsidRPr="00FE0C25">
              <w:rPr>
                <w:b w:val="0"/>
                <w:bCs w:val="0"/>
              </w:rPr>
              <w:t>patron-client relations.</w:t>
            </w:r>
          </w:p>
          <w:p w14:paraId="0888BD24" w14:textId="77777777" w:rsidR="008976BD" w:rsidRPr="00FE0C25" w:rsidRDefault="008976BD" w:rsidP="006F02D4">
            <w:pPr>
              <w:cnfStyle w:val="100000000000" w:firstRow="1" w:lastRow="0" w:firstColumn="0" w:lastColumn="0" w:oddVBand="0" w:evenVBand="0" w:oddHBand="0" w:evenHBand="0" w:firstRowFirstColumn="0" w:firstRowLastColumn="0" w:lastRowFirstColumn="0" w:lastRowLastColumn="0"/>
              <w:rPr>
                <w:b w:val="0"/>
                <w:bCs w:val="0"/>
              </w:rPr>
            </w:pPr>
          </w:p>
          <w:p w14:paraId="54FF74DF" w14:textId="45422A68" w:rsidR="008976BD" w:rsidRPr="00FE0C25" w:rsidRDefault="008976BD" w:rsidP="006F02D4">
            <w:pPr>
              <w:cnfStyle w:val="100000000000" w:firstRow="1" w:lastRow="0" w:firstColumn="0" w:lastColumn="0" w:oddVBand="0" w:evenVBand="0" w:oddHBand="0" w:evenHBand="0" w:firstRowFirstColumn="0" w:firstRowLastColumn="0" w:lastRowFirstColumn="0" w:lastRowLastColumn="0"/>
              <w:rPr>
                <w:b w:val="0"/>
                <w:bCs w:val="0"/>
              </w:rPr>
            </w:pPr>
            <w:r w:rsidRPr="00FE0C25">
              <w:rPr>
                <w:b w:val="0"/>
                <w:bCs w:val="0"/>
              </w:rPr>
              <w:lastRenderedPageBreak/>
              <w:t>Mexico’s proximity to the United States is of critical importance for understanding changes in its media system. Mexico’s integration as part of the three nations of North America (together with the USA and Canada) in free trade agreements (NAFTA and USMCA)</w:t>
            </w:r>
            <w:hyperlink r:id="rId24" w:anchor="fn9" w:history="1"/>
            <w:r w:rsidRPr="00FE0C25">
              <w:rPr>
                <w:b w:val="0"/>
                <w:bCs w:val="0"/>
                <w:vertAlign w:val="superscript"/>
              </w:rPr>
              <w:t xml:space="preserve"> </w:t>
            </w:r>
            <w:r w:rsidRPr="00FE0C25">
              <w:rPr>
                <w:b w:val="0"/>
                <w:bCs w:val="0"/>
              </w:rPr>
              <w:t>‘has put pressure on the Mexican political system to align itself with the logic of free markets and the principles of liberal democracy (</w:t>
            </w:r>
            <w:r w:rsidRPr="00FE0C25">
              <w:rPr>
                <w:rStyle w:val="author-name"/>
                <w:b w:val="0"/>
                <w:bCs w:val="0"/>
              </w:rPr>
              <w:t>Gómez 2020</w:t>
            </w:r>
            <w:r w:rsidRPr="00FE0C25">
              <w:rPr>
                <w:rStyle w:val="author-name"/>
              </w:rPr>
              <w:t xml:space="preserve">, </w:t>
            </w:r>
            <w:r w:rsidRPr="00FE0C25">
              <w:rPr>
                <w:rStyle w:val="author-name"/>
                <w:b w:val="0"/>
                <w:bCs w:val="0"/>
              </w:rPr>
              <w:t>2016).</w:t>
            </w:r>
            <w:r w:rsidRPr="00FE0C25">
              <w:rPr>
                <w:rStyle w:val="author-name"/>
              </w:rPr>
              <w:t xml:space="preserve"> </w:t>
            </w:r>
          </w:p>
        </w:tc>
      </w:tr>
      <w:tr w:rsidR="00786213" w:rsidRPr="00FE0C25" w14:paraId="1DF2E1DA" w14:textId="77777777" w:rsidTr="00233DB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FE0C25" w:rsidRDefault="0081774C" w:rsidP="006F02D4">
            <w:pPr>
              <w:rPr>
                <w:rFonts w:cs="Arial"/>
                <w:color w:val="3A3A3A" w:themeColor="background2" w:themeShade="40"/>
              </w:rPr>
            </w:pPr>
            <w:r w:rsidRPr="00FE0C25">
              <w:rPr>
                <w:rFonts w:cs="Arial"/>
                <w:color w:val="747474" w:themeColor="background2" w:themeShade="80"/>
              </w:rPr>
              <w:lastRenderedPageBreak/>
              <w:t>2.2</w:t>
            </w:r>
          </w:p>
        </w:tc>
        <w:tc>
          <w:tcPr>
            <w:tcW w:w="2126" w:type="dxa"/>
          </w:tcPr>
          <w:p w14:paraId="486D08BD" w14:textId="19459C6C" w:rsidR="00786213" w:rsidRPr="00FE0C25" w:rsidRDefault="006F5D2F"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 xml:space="preserve">Role of State </w:t>
            </w:r>
            <w:r w:rsidRPr="00FE0C25">
              <w:rPr>
                <w:b w:val="0"/>
                <w:bCs w:val="0"/>
              </w:rPr>
              <w:t>(type)</w:t>
            </w:r>
          </w:p>
        </w:tc>
        <w:tc>
          <w:tcPr>
            <w:tcW w:w="2268" w:type="dxa"/>
          </w:tcPr>
          <w:p w14:paraId="19F51F24" w14:textId="509220C5" w:rsidR="00786213" w:rsidRPr="00FE0C25" w:rsidRDefault="007862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529" w:type="dxa"/>
          </w:tcPr>
          <w:p w14:paraId="15D162EC" w14:textId="77777777" w:rsidR="008976BD" w:rsidRPr="00FE0C25" w:rsidRDefault="00492B64" w:rsidP="006F02D4">
            <w:pPr>
              <w:cnfStyle w:val="000000100000" w:firstRow="0" w:lastRow="0" w:firstColumn="0" w:lastColumn="0" w:oddVBand="0" w:evenVBand="0" w:oddHBand="1" w:evenHBand="0" w:firstRowFirstColumn="0" w:firstRowLastColumn="0" w:lastRowFirstColumn="0" w:lastRowLastColumn="0"/>
            </w:pPr>
            <w:r w:rsidRPr="00FE0C25">
              <w:t xml:space="preserve">The Mexican media system has been </w:t>
            </w:r>
            <w:r w:rsidR="00A31F6A" w:rsidRPr="00FE0C25">
              <w:t xml:space="preserve">identified as having similarities with </w:t>
            </w:r>
            <w:r w:rsidRPr="00FE0C25">
              <w:t xml:space="preserve">media models based on political clientelism </w:t>
            </w:r>
            <w:r w:rsidR="00A31F6A" w:rsidRPr="00FE0C25">
              <w:t>(</w:t>
            </w:r>
            <w:r w:rsidR="00A31F6A" w:rsidRPr="00FE0C25">
              <w:rPr>
                <w:rStyle w:val="author-name"/>
              </w:rPr>
              <w:t>Gómez</w:t>
            </w:r>
            <w:r w:rsidR="00A31F6A" w:rsidRPr="00FE0C25">
              <w:t xml:space="preserve"> 2020) and </w:t>
            </w:r>
            <w:r w:rsidRPr="00FE0C25">
              <w:t xml:space="preserve">limited </w:t>
            </w:r>
            <w:r w:rsidR="00A31F6A" w:rsidRPr="00FE0C25">
              <w:t>pluralism (Segura and Waisbord 2016). However, scholars also identify Mexico as transitional, towards greater political pluralism and ‘</w:t>
            </w:r>
            <w:r w:rsidRPr="00FE0C25">
              <w:t>liberal aspirations</w:t>
            </w:r>
            <w:r w:rsidR="00A31F6A" w:rsidRPr="00FE0C25">
              <w:t>’ (</w:t>
            </w:r>
            <w:r w:rsidR="00A31F6A" w:rsidRPr="00FE0C25">
              <w:rPr>
                <w:rStyle w:val="author-name"/>
              </w:rPr>
              <w:t>Gómez</w:t>
            </w:r>
            <w:r w:rsidR="00A31F6A" w:rsidRPr="00FE0C25">
              <w:t xml:space="preserve"> 2016</w:t>
            </w:r>
            <w:r w:rsidR="008976BD" w:rsidRPr="00FE0C25">
              <w:t>, 2020</w:t>
            </w:r>
            <w:r w:rsidR="00A31F6A" w:rsidRPr="00FE0C25">
              <w:t xml:space="preserve">). </w:t>
            </w:r>
          </w:p>
          <w:p w14:paraId="71725810" w14:textId="77777777" w:rsidR="008976BD" w:rsidRPr="00FE0C25" w:rsidRDefault="008976BD" w:rsidP="006F02D4">
            <w:pPr>
              <w:cnfStyle w:val="000000100000" w:firstRow="0" w:lastRow="0" w:firstColumn="0" w:lastColumn="0" w:oddVBand="0" w:evenVBand="0" w:oddHBand="1" w:evenHBand="0" w:firstRowFirstColumn="0" w:firstRowLastColumn="0" w:lastRowFirstColumn="0" w:lastRowLastColumn="0"/>
            </w:pPr>
          </w:p>
          <w:p w14:paraId="6BB871CE" w14:textId="7BD4FA9F" w:rsidR="00492B64" w:rsidRPr="00FE0C25" w:rsidRDefault="008976BD" w:rsidP="006F02D4">
            <w:pPr>
              <w:cnfStyle w:val="000000100000" w:firstRow="0" w:lastRow="0" w:firstColumn="0" w:lastColumn="0" w:oddVBand="0" w:evenVBand="0" w:oddHBand="1" w:evenHBand="0" w:firstRowFirstColumn="0" w:firstRowLastColumn="0" w:lastRowFirstColumn="0" w:lastRowLastColumn="0"/>
              <w:rPr>
                <w:rFonts w:cs="Arial"/>
              </w:rPr>
            </w:pPr>
            <w:r w:rsidRPr="00FE0C25">
              <w:rPr>
                <w:rStyle w:val="author-name"/>
              </w:rPr>
              <w:t>Gómez</w:t>
            </w:r>
            <w:r w:rsidRPr="00FE0C25">
              <w:t xml:space="preserve"> (2020) highlights the role played by international organizations such as the Inter-American Commission on Human Rights (IACHR, in Spanish CIDH), the Office of the United Nations High Commissioner for Human Rights, and the Organization for Economic Co-operation and Development (OECD) in </w:t>
            </w:r>
            <w:r w:rsidR="002207A1" w:rsidRPr="00FE0C25">
              <w:t>reforms relating to freedom of expression, spectrum allocation, public media, diversity and media concentration.</w:t>
            </w:r>
          </w:p>
        </w:tc>
      </w:tr>
      <w:tr w:rsidR="00786213" w:rsidRPr="00FE0C25" w14:paraId="05B11E5C" w14:textId="77777777" w:rsidTr="00233DB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9CF1EF9" w14:textId="63158650" w:rsidR="00786213" w:rsidRPr="00FE0C25" w:rsidRDefault="0081774C" w:rsidP="006F02D4">
            <w:pPr>
              <w:rPr>
                <w:rFonts w:cs="Arial"/>
                <w:color w:val="747474" w:themeColor="background2" w:themeShade="80"/>
              </w:rPr>
            </w:pPr>
            <w:r w:rsidRPr="00FE0C25">
              <w:rPr>
                <w:rFonts w:cs="Arial"/>
                <w:color w:val="747474" w:themeColor="background2" w:themeShade="80"/>
              </w:rPr>
              <w:t>2.3</w:t>
            </w:r>
          </w:p>
        </w:tc>
        <w:tc>
          <w:tcPr>
            <w:tcW w:w="2126" w:type="dxa"/>
          </w:tcPr>
          <w:p w14:paraId="69E3E177" w14:textId="5F29F339" w:rsidR="00786213" w:rsidRPr="00FE0C25" w:rsidRDefault="00D60689"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Media Plurality indicators</w:t>
            </w:r>
          </w:p>
        </w:tc>
        <w:tc>
          <w:tcPr>
            <w:tcW w:w="2268" w:type="dxa"/>
          </w:tcPr>
          <w:p w14:paraId="664D761C" w14:textId="4347D4E4" w:rsidR="00786213" w:rsidRPr="00FE0C25" w:rsidRDefault="007862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529" w:type="dxa"/>
          </w:tcPr>
          <w:p w14:paraId="64991306" w14:textId="368D224A" w:rsidR="00203DE0" w:rsidRPr="00FE0C25" w:rsidRDefault="00203DE0" w:rsidP="00A31F6A">
            <w:pPr>
              <w:cnfStyle w:val="000000000000" w:firstRow="0" w:lastRow="0" w:firstColumn="0" w:lastColumn="0" w:oddVBand="0" w:evenVBand="0" w:oddHBand="0" w:evenHBand="0" w:firstRowFirstColumn="0" w:firstRowLastColumn="0" w:lastRowFirstColumn="0" w:lastRowLastColumn="0"/>
            </w:pPr>
            <w:r w:rsidRPr="00FE0C25">
              <w:t xml:space="preserve">Mexico is not included in the Media Pluralism Monitor (MPM) as it is not part of Europe. </w:t>
            </w:r>
            <w:proofErr w:type="gramStart"/>
            <w:r w:rsidRPr="00FE0C25">
              <w:t>In order to</w:t>
            </w:r>
            <w:proofErr w:type="gramEnd"/>
            <w:r w:rsidRPr="00FE0C25">
              <w:t xml:space="preserve"> retrieve information about media pluralism, this study has used Reporters Without Borders (</w:t>
            </w:r>
            <w:hyperlink r:id="rId25" w:history="1">
              <w:r w:rsidRPr="00FE0C25">
                <w:rPr>
                  <w:rStyle w:val="Hyperlink"/>
                  <w:rFonts w:cs="Arial"/>
                </w:rPr>
                <w:t>2024b</w:t>
              </w:r>
            </w:hyperlink>
            <w:r w:rsidRPr="00FE0C25">
              <w:t>)</w:t>
            </w:r>
            <w:r w:rsidR="00112C8B" w:rsidRPr="00FE0C25">
              <w:t xml:space="preserve">, </w:t>
            </w:r>
            <w:r w:rsidR="00A31F6A" w:rsidRPr="00FE0C25">
              <w:t xml:space="preserve">together </w:t>
            </w:r>
            <w:r w:rsidR="00112C8B" w:rsidRPr="00FE0C25">
              <w:t xml:space="preserve">with others </w:t>
            </w:r>
            <w:r w:rsidRPr="00FE0C25">
              <w:t>source.</w:t>
            </w:r>
          </w:p>
          <w:p w14:paraId="4D990CDF" w14:textId="423B3CEB" w:rsidR="00A31F6A" w:rsidRPr="00FE0C25" w:rsidRDefault="00A31F6A" w:rsidP="00704CB5">
            <w:pPr>
              <w:pStyle w:val="paragrap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E0C25">
              <w:rPr>
                <w:rFonts w:ascii="Arial" w:hAnsi="Arial" w:cs="Arial"/>
                <w:sz w:val="22"/>
                <w:szCs w:val="22"/>
              </w:rPr>
              <w:t xml:space="preserve">Mexico’s media system has been described as one of the most concentrated in the world (Noam 2016; </w:t>
            </w:r>
            <w:r w:rsidRPr="00FE0C25">
              <w:rPr>
                <w:rStyle w:val="author-name"/>
                <w:rFonts w:ascii="Arial" w:hAnsi="Arial" w:cs="Arial"/>
                <w:sz w:val="22"/>
                <w:szCs w:val="22"/>
              </w:rPr>
              <w:t>Gómez</w:t>
            </w:r>
            <w:r w:rsidRPr="00FE0C25">
              <w:rPr>
                <w:rFonts w:ascii="Arial" w:hAnsi="Arial" w:cs="Arial"/>
                <w:sz w:val="22"/>
                <w:szCs w:val="22"/>
              </w:rPr>
              <w:t xml:space="preserve"> 2020)</w:t>
            </w:r>
            <w:r w:rsidR="00704CB5" w:rsidRPr="00FE0C25">
              <w:rPr>
                <w:rFonts w:ascii="Arial" w:hAnsi="Arial" w:cs="Arial"/>
                <w:sz w:val="22"/>
                <w:szCs w:val="22"/>
              </w:rPr>
              <w:t>. Mexico is a country with the highest media concentration in the world, which makes difficult for small independent media to appear (</w:t>
            </w:r>
            <w:hyperlink r:id="rId26" w:history="1">
              <w:r w:rsidR="00704CB5" w:rsidRPr="00FE0C25">
                <w:rPr>
                  <w:rStyle w:val="Hyperlink"/>
                  <w:rFonts w:ascii="Arial" w:hAnsi="Arial" w:cs="Arial"/>
                  <w:sz w:val="22"/>
                  <w:szCs w:val="22"/>
                </w:rPr>
                <w:t>Reporters Without Borders</w:t>
              </w:r>
            </w:hyperlink>
            <w:r w:rsidR="00704CB5" w:rsidRPr="00FE0C25">
              <w:rPr>
                <w:rFonts w:ascii="Arial" w:hAnsi="Arial" w:cs="Arial"/>
                <w:sz w:val="22"/>
                <w:szCs w:val="22"/>
              </w:rPr>
              <w:t xml:space="preserve"> 2024b).  </w:t>
            </w:r>
          </w:p>
          <w:p w14:paraId="01F52E9A" w14:textId="4DD0EF9A" w:rsidR="00BE205F" w:rsidRPr="00FE0C25" w:rsidRDefault="00704CB5" w:rsidP="00B91C0F">
            <w:pPr>
              <w:pStyle w:val="paragrap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E0C25">
              <w:rPr>
                <w:rFonts w:ascii="Arial" w:hAnsi="Arial" w:cs="Arial"/>
                <w:sz w:val="22"/>
                <w:szCs w:val="22"/>
              </w:rPr>
              <w:t xml:space="preserve">The formal legal framework supports press freedom, as established by the Mexican Constitution and supported by the Law Regarding Freedom of the Press of 1917, in the formation of the post-revolution state. </w:t>
            </w:r>
            <w:r w:rsidR="00203DE0" w:rsidRPr="00FE0C25">
              <w:rPr>
                <w:rFonts w:ascii="Arial" w:hAnsi="Arial" w:cs="Arial"/>
                <w:sz w:val="22"/>
                <w:szCs w:val="22"/>
              </w:rPr>
              <w:t xml:space="preserve">However, when it comes to practice </w:t>
            </w:r>
            <w:r w:rsidRPr="00FE0C25">
              <w:rPr>
                <w:rFonts w:ascii="Arial" w:hAnsi="Arial" w:cs="Arial"/>
                <w:sz w:val="22"/>
                <w:szCs w:val="22"/>
              </w:rPr>
              <w:t xml:space="preserve">media control and </w:t>
            </w:r>
            <w:r w:rsidR="00EA7BC1" w:rsidRPr="00FE0C25">
              <w:rPr>
                <w:rFonts w:ascii="Arial" w:hAnsi="Arial" w:cs="Arial"/>
                <w:sz w:val="22"/>
                <w:szCs w:val="22"/>
              </w:rPr>
              <w:t>censorship</w:t>
            </w:r>
            <w:r w:rsidR="00203DE0" w:rsidRPr="00FE0C25">
              <w:rPr>
                <w:rFonts w:ascii="Arial" w:hAnsi="Arial" w:cs="Arial"/>
                <w:sz w:val="22"/>
                <w:szCs w:val="22"/>
              </w:rPr>
              <w:t xml:space="preserve"> comes from threats or direct attacks against journalists. </w:t>
            </w:r>
            <w:r w:rsidRPr="00FE0C25">
              <w:rPr>
                <w:rFonts w:ascii="Arial" w:hAnsi="Arial" w:cs="Arial"/>
                <w:sz w:val="22"/>
                <w:szCs w:val="22"/>
              </w:rPr>
              <w:t xml:space="preserve">Journalists face </w:t>
            </w:r>
            <w:r w:rsidR="00203DE0" w:rsidRPr="00FE0C25">
              <w:rPr>
                <w:rFonts w:ascii="Arial" w:hAnsi="Arial" w:cs="Arial"/>
                <w:sz w:val="22"/>
                <w:szCs w:val="22"/>
              </w:rPr>
              <w:t>combative and stigmatiz</w:t>
            </w:r>
            <w:r w:rsidRPr="00FE0C25">
              <w:rPr>
                <w:rFonts w:ascii="Arial" w:hAnsi="Arial" w:cs="Arial"/>
                <w:sz w:val="22"/>
                <w:szCs w:val="22"/>
              </w:rPr>
              <w:t xml:space="preserve">ing </w:t>
            </w:r>
            <w:r w:rsidR="00203DE0" w:rsidRPr="00FE0C25">
              <w:rPr>
                <w:rFonts w:ascii="Arial" w:hAnsi="Arial" w:cs="Arial"/>
                <w:sz w:val="22"/>
                <w:szCs w:val="22"/>
              </w:rPr>
              <w:t>discourses towards them</w:t>
            </w:r>
            <w:r w:rsidRPr="00FE0C25">
              <w:rPr>
                <w:rFonts w:ascii="Arial" w:hAnsi="Arial" w:cs="Arial"/>
                <w:sz w:val="22"/>
                <w:szCs w:val="22"/>
              </w:rPr>
              <w:t xml:space="preserve">. Mexico has a very poor record on </w:t>
            </w:r>
            <w:r w:rsidR="00FE0C25" w:rsidRPr="00FE0C25">
              <w:rPr>
                <w:rFonts w:ascii="Arial" w:hAnsi="Arial" w:cs="Arial"/>
                <w:sz w:val="22"/>
                <w:szCs w:val="22"/>
              </w:rPr>
              <w:t>journalists’</w:t>
            </w:r>
            <w:r w:rsidRPr="00FE0C25">
              <w:rPr>
                <w:rFonts w:ascii="Arial" w:hAnsi="Arial" w:cs="Arial"/>
                <w:sz w:val="22"/>
                <w:szCs w:val="22"/>
              </w:rPr>
              <w:t xml:space="preserve"> safety. J</w:t>
            </w:r>
            <w:r w:rsidR="00203DE0" w:rsidRPr="00FE0C25">
              <w:rPr>
                <w:rFonts w:ascii="Arial" w:hAnsi="Arial" w:cs="Arial"/>
                <w:sz w:val="22"/>
                <w:szCs w:val="22"/>
              </w:rPr>
              <w:t>ournalists face threads from organised crime and officials and that also affects the juridical system at all levels (</w:t>
            </w:r>
            <w:hyperlink r:id="rId27" w:history="1">
              <w:r w:rsidRPr="00FE0C25">
                <w:rPr>
                  <w:rStyle w:val="Hyperlink"/>
                  <w:rFonts w:ascii="Arial" w:hAnsi="Arial" w:cs="Arial"/>
                  <w:sz w:val="22"/>
                  <w:szCs w:val="22"/>
                </w:rPr>
                <w:t>Reporters Without Borders, 2024b</w:t>
              </w:r>
            </w:hyperlink>
            <w:r w:rsidR="00203DE0" w:rsidRPr="00FE0C25">
              <w:rPr>
                <w:rFonts w:ascii="Arial" w:hAnsi="Arial" w:cs="Arial"/>
                <w:sz w:val="22"/>
                <w:szCs w:val="22"/>
              </w:rPr>
              <w:t xml:space="preserve">). </w:t>
            </w:r>
            <w:r w:rsidRPr="00FE0C25">
              <w:rPr>
                <w:rFonts w:ascii="Arial" w:hAnsi="Arial" w:cs="Arial"/>
                <w:sz w:val="22"/>
                <w:szCs w:val="22"/>
              </w:rPr>
              <w:t xml:space="preserve">RSF reports </w:t>
            </w:r>
            <w:r w:rsidR="00203DE0" w:rsidRPr="00FE0C25">
              <w:rPr>
                <w:rFonts w:ascii="Arial" w:hAnsi="Arial" w:cs="Arial"/>
                <w:sz w:val="22"/>
                <w:szCs w:val="22"/>
              </w:rPr>
              <w:t>that journalists responsible for covering crime or political news at a local level</w:t>
            </w:r>
            <w:proofErr w:type="gramStart"/>
            <w:r w:rsidR="00203DE0" w:rsidRPr="00FE0C25">
              <w:rPr>
                <w:rFonts w:ascii="Arial" w:hAnsi="Arial" w:cs="Arial"/>
                <w:sz w:val="22"/>
                <w:szCs w:val="22"/>
              </w:rPr>
              <w:t xml:space="preserve">, </w:t>
            </w:r>
            <w:r w:rsidRPr="00FE0C25">
              <w:rPr>
                <w:rFonts w:ascii="Arial" w:hAnsi="Arial" w:cs="Arial"/>
                <w:sz w:val="22"/>
                <w:szCs w:val="22"/>
              </w:rPr>
              <w:t>in particular</w:t>
            </w:r>
            <w:r w:rsidR="00203DE0" w:rsidRPr="00FE0C25">
              <w:rPr>
                <w:rFonts w:ascii="Arial" w:hAnsi="Arial" w:cs="Arial"/>
                <w:sz w:val="22"/>
                <w:szCs w:val="22"/>
              </w:rPr>
              <w:t>, are</w:t>
            </w:r>
            <w:proofErr w:type="gramEnd"/>
            <w:r w:rsidR="00203DE0" w:rsidRPr="00FE0C25">
              <w:rPr>
                <w:rFonts w:ascii="Arial" w:hAnsi="Arial" w:cs="Arial"/>
                <w:sz w:val="22"/>
                <w:szCs w:val="22"/>
              </w:rPr>
              <w:t xml:space="preserve"> </w:t>
            </w:r>
            <w:r w:rsidR="00B91C0F" w:rsidRPr="00FE0C25">
              <w:rPr>
                <w:rFonts w:ascii="Arial" w:hAnsi="Arial" w:cs="Arial"/>
                <w:sz w:val="22"/>
                <w:szCs w:val="22"/>
              </w:rPr>
              <w:t xml:space="preserve">routinely </w:t>
            </w:r>
            <w:r w:rsidR="00203DE0" w:rsidRPr="00FE0C25">
              <w:rPr>
                <w:rFonts w:ascii="Arial" w:hAnsi="Arial" w:cs="Arial"/>
                <w:sz w:val="22"/>
                <w:szCs w:val="22"/>
              </w:rPr>
              <w:t>subject of warning</w:t>
            </w:r>
            <w:r w:rsidR="00B91C0F" w:rsidRPr="00FE0C25">
              <w:rPr>
                <w:rFonts w:ascii="Arial" w:hAnsi="Arial" w:cs="Arial"/>
                <w:sz w:val="22"/>
                <w:szCs w:val="22"/>
              </w:rPr>
              <w:t>s</w:t>
            </w:r>
            <w:r w:rsidR="00203DE0" w:rsidRPr="00FE0C25">
              <w:rPr>
                <w:rFonts w:ascii="Arial" w:hAnsi="Arial" w:cs="Arial"/>
                <w:sz w:val="22"/>
                <w:szCs w:val="22"/>
              </w:rPr>
              <w:t xml:space="preserve"> and threats, </w:t>
            </w:r>
            <w:r w:rsidR="00B91C0F" w:rsidRPr="00FE0C25">
              <w:rPr>
                <w:rFonts w:ascii="Arial" w:hAnsi="Arial" w:cs="Arial"/>
                <w:sz w:val="22"/>
                <w:szCs w:val="22"/>
              </w:rPr>
              <w:t xml:space="preserve">or </w:t>
            </w:r>
            <w:r w:rsidR="00203DE0" w:rsidRPr="00FE0C25">
              <w:rPr>
                <w:rFonts w:ascii="Arial" w:hAnsi="Arial" w:cs="Arial"/>
                <w:sz w:val="22"/>
                <w:szCs w:val="22"/>
              </w:rPr>
              <w:t xml:space="preserve">even killed. In other </w:t>
            </w:r>
            <w:r w:rsidR="00FE0C25" w:rsidRPr="00FE0C25">
              <w:rPr>
                <w:rFonts w:ascii="Arial" w:hAnsi="Arial" w:cs="Arial"/>
                <w:sz w:val="22"/>
                <w:szCs w:val="22"/>
              </w:rPr>
              <w:t>cases,</w:t>
            </w:r>
            <w:r w:rsidR="00203DE0" w:rsidRPr="00FE0C25">
              <w:rPr>
                <w:rFonts w:ascii="Arial" w:hAnsi="Arial" w:cs="Arial"/>
                <w:sz w:val="22"/>
                <w:szCs w:val="22"/>
              </w:rPr>
              <w:t xml:space="preserve"> journalists are abducted and disappear, or </w:t>
            </w:r>
            <w:proofErr w:type="gramStart"/>
            <w:r w:rsidR="00203DE0" w:rsidRPr="00FE0C25">
              <w:rPr>
                <w:rFonts w:ascii="Arial" w:hAnsi="Arial" w:cs="Arial"/>
                <w:sz w:val="22"/>
                <w:szCs w:val="22"/>
              </w:rPr>
              <w:t>have to</w:t>
            </w:r>
            <w:proofErr w:type="gramEnd"/>
            <w:r w:rsidR="00203DE0" w:rsidRPr="00FE0C25">
              <w:rPr>
                <w:rFonts w:ascii="Arial" w:hAnsi="Arial" w:cs="Arial"/>
                <w:sz w:val="22"/>
                <w:szCs w:val="22"/>
              </w:rPr>
              <w:t xml:space="preserve"> flee to a </w:t>
            </w:r>
            <w:r w:rsidR="00FE0C25" w:rsidRPr="00FE0C25">
              <w:rPr>
                <w:rFonts w:ascii="Arial" w:hAnsi="Arial" w:cs="Arial"/>
                <w:sz w:val="22"/>
                <w:szCs w:val="22"/>
              </w:rPr>
              <w:t xml:space="preserve">different part of the </w:t>
            </w:r>
            <w:r w:rsidR="00FE0C25" w:rsidRPr="00FE0C25">
              <w:rPr>
                <w:rFonts w:ascii="Arial" w:hAnsi="Arial" w:cs="Arial"/>
                <w:sz w:val="22"/>
                <w:szCs w:val="22"/>
              </w:rPr>
              <w:lastRenderedPageBreak/>
              <w:t>country</w:t>
            </w:r>
            <w:r w:rsidR="00203DE0" w:rsidRPr="00FE0C25">
              <w:rPr>
                <w:rFonts w:ascii="Arial" w:hAnsi="Arial" w:cs="Arial"/>
                <w:sz w:val="22"/>
                <w:szCs w:val="22"/>
              </w:rPr>
              <w:t xml:space="preserve"> or moving abroad to be able to survive.</w:t>
            </w:r>
            <w:r w:rsidR="00B91C0F" w:rsidRPr="00FE0C25">
              <w:rPr>
                <w:rFonts w:ascii="Arial" w:hAnsi="Arial" w:cs="Arial"/>
                <w:sz w:val="22"/>
                <w:szCs w:val="22"/>
              </w:rPr>
              <w:t xml:space="preserve"> RSF (</w:t>
            </w:r>
            <w:hyperlink r:id="rId28" w:history="1">
              <w:r w:rsidR="00B91C0F" w:rsidRPr="00FE0C25">
                <w:rPr>
                  <w:rStyle w:val="Hyperlink"/>
                  <w:rFonts w:ascii="Arial" w:hAnsi="Arial" w:cs="Arial"/>
                  <w:sz w:val="22"/>
                  <w:szCs w:val="22"/>
                </w:rPr>
                <w:t>2024b</w:t>
              </w:r>
            </w:hyperlink>
            <w:r w:rsidR="00B91C0F" w:rsidRPr="00FE0C25">
              <w:rPr>
                <w:rFonts w:ascii="Arial" w:hAnsi="Arial" w:cs="Arial"/>
                <w:sz w:val="22"/>
                <w:szCs w:val="22"/>
              </w:rPr>
              <w:t>) reports that nearly 15 journalists have been murdered since 2000, while a further 28 are missing.</w:t>
            </w:r>
          </w:p>
          <w:p w14:paraId="44B8EEE2" w14:textId="102D8C25" w:rsidR="00BE205F" w:rsidRPr="00FE0C25" w:rsidRDefault="00BE205F" w:rsidP="00B91C0F">
            <w:pPr>
              <w:pStyle w:val="paragrap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E0C25">
              <w:rPr>
                <w:rFonts w:ascii="Arial" w:hAnsi="Arial" w:cs="Arial"/>
                <w:sz w:val="22"/>
                <w:szCs w:val="22"/>
              </w:rPr>
              <w:t xml:space="preserve">Up to 2000, the close ties between leading broadcast licence holders and the PRI </w:t>
            </w:r>
            <w:r w:rsidR="00E02ED7" w:rsidRPr="00FE0C25">
              <w:rPr>
                <w:rFonts w:ascii="Arial" w:hAnsi="Arial" w:cs="Arial"/>
                <w:sz w:val="22"/>
                <w:szCs w:val="22"/>
              </w:rPr>
              <w:t>(Partido Revolucionario Institucional)</w:t>
            </w:r>
            <w:r w:rsidR="00E02ED7" w:rsidRPr="00FE0C25">
              <w:t xml:space="preserve"> </w:t>
            </w:r>
            <w:r w:rsidRPr="00FE0C25">
              <w:rPr>
                <w:rFonts w:ascii="Arial" w:hAnsi="Arial" w:cs="Arial"/>
                <w:sz w:val="22"/>
                <w:szCs w:val="22"/>
              </w:rPr>
              <w:t xml:space="preserve">in government </w:t>
            </w:r>
            <w:r w:rsidR="00E02ED7" w:rsidRPr="00FE0C25">
              <w:rPr>
                <w:rFonts w:ascii="Arial" w:hAnsi="Arial" w:cs="Arial"/>
                <w:sz w:val="22"/>
                <w:szCs w:val="22"/>
              </w:rPr>
              <w:t>maintained an ‘unwritten pact… that required the former not to criticize the President or other institutions like the Church or the Army, and the latter to promote and protect the businesses of the broadcasters’ (</w:t>
            </w:r>
            <w:r w:rsidR="00FE0C25" w:rsidRPr="00FE0C25">
              <w:rPr>
                <w:rFonts w:ascii="Arial" w:hAnsi="Arial" w:cs="Arial"/>
                <w:sz w:val="22"/>
                <w:szCs w:val="22"/>
              </w:rPr>
              <w:t>Gómez 2020</w:t>
            </w:r>
            <w:r w:rsidR="00E02ED7" w:rsidRPr="00FE0C25">
              <w:rPr>
                <w:rFonts w:ascii="Arial" w:hAnsi="Arial" w:cs="Arial"/>
                <w:sz w:val="22"/>
                <w:szCs w:val="22"/>
              </w:rPr>
              <w:t xml:space="preserve">). The election of center-right governments disrupted these arrangements meant that pact was broken. </w:t>
            </w:r>
          </w:p>
        </w:tc>
      </w:tr>
      <w:tr w:rsidR="00786213" w:rsidRPr="00FE0C25" w14:paraId="46216657" w14:textId="77777777" w:rsidTr="00233DB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FE0C25" w:rsidRDefault="0081774C" w:rsidP="006F02D4">
            <w:pPr>
              <w:rPr>
                <w:rFonts w:cs="Arial"/>
                <w:color w:val="747474" w:themeColor="background2" w:themeShade="80"/>
              </w:rPr>
            </w:pPr>
            <w:r w:rsidRPr="00FE0C25">
              <w:rPr>
                <w:rFonts w:cs="Arial"/>
                <w:color w:val="747474" w:themeColor="background2" w:themeShade="80"/>
              </w:rPr>
              <w:lastRenderedPageBreak/>
              <w:t>2.4</w:t>
            </w:r>
          </w:p>
        </w:tc>
        <w:tc>
          <w:tcPr>
            <w:tcW w:w="2126" w:type="dxa"/>
          </w:tcPr>
          <w:p w14:paraId="7F7582D6" w14:textId="288288B7" w:rsidR="00786213" w:rsidRPr="00FE0C25" w:rsidRDefault="001E71EB"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Media Market (</w:t>
            </w:r>
            <w:r w:rsidRPr="00FE0C25">
              <w:rPr>
                <w:b w:val="0"/>
                <w:bCs w:val="0"/>
              </w:rPr>
              <w:t>MM)</w:t>
            </w:r>
          </w:p>
        </w:tc>
        <w:tc>
          <w:tcPr>
            <w:tcW w:w="2268" w:type="dxa"/>
          </w:tcPr>
          <w:p w14:paraId="5A293F35" w14:textId="61E903E8" w:rsidR="00786213" w:rsidRPr="00FE0C25" w:rsidRDefault="007862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529" w:type="dxa"/>
          </w:tcPr>
          <w:p w14:paraId="3FCEA777" w14:textId="0F0F77EA" w:rsidR="00203DE0" w:rsidRPr="00FE0C25" w:rsidRDefault="00B91C0F" w:rsidP="00203DE0">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 xml:space="preserve">Mexico’s media system is </w:t>
            </w:r>
            <w:r w:rsidR="00203DE0" w:rsidRPr="00FE0C25">
              <w:rPr>
                <w:rFonts w:cs="Arial"/>
              </w:rPr>
              <w:t xml:space="preserve">characterised by high concentration </w:t>
            </w:r>
            <w:r w:rsidRPr="00FE0C25">
              <w:rPr>
                <w:rFonts w:cs="Arial"/>
              </w:rPr>
              <w:t xml:space="preserve">of media ownership </w:t>
            </w:r>
            <w:r w:rsidR="00203DE0" w:rsidRPr="00FE0C25">
              <w:rPr>
                <w:rFonts w:cs="Arial"/>
              </w:rPr>
              <w:t>(</w:t>
            </w:r>
            <w:hyperlink r:id="rId29" w:history="1">
              <w:r w:rsidRPr="00FE0C25">
                <w:rPr>
                  <w:rStyle w:val="Hyperlink"/>
                  <w:rFonts w:cs="Arial"/>
                </w:rPr>
                <w:t>Reporters Without Borders, 2024b</w:t>
              </w:r>
            </w:hyperlink>
            <w:r w:rsidR="00203DE0" w:rsidRPr="00FE0C25">
              <w:rPr>
                <w:rFonts w:cs="Arial"/>
              </w:rPr>
              <w:t xml:space="preserve">). </w:t>
            </w:r>
          </w:p>
          <w:p w14:paraId="1D00A226" w14:textId="77777777" w:rsidR="00B91C0F" w:rsidRPr="00FE0C25" w:rsidRDefault="00B91C0F" w:rsidP="00203DE0">
            <w:pPr>
              <w:cnfStyle w:val="000000100000" w:firstRow="0" w:lastRow="0" w:firstColumn="0" w:lastColumn="0" w:oddVBand="0" w:evenVBand="0" w:oddHBand="1" w:evenHBand="0" w:firstRowFirstColumn="0" w:firstRowLastColumn="0" w:lastRowFirstColumn="0" w:lastRowLastColumn="0"/>
              <w:rPr>
                <w:rFonts w:cs="Arial"/>
              </w:rPr>
            </w:pPr>
          </w:p>
          <w:p w14:paraId="7B6AAAA5" w14:textId="59C08647" w:rsidR="00786213" w:rsidRPr="00FE0C25" w:rsidRDefault="00203DE0" w:rsidP="00203DE0">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 xml:space="preserve">The entertainment and media </w:t>
            </w:r>
            <w:r w:rsidR="00B91C0F" w:rsidRPr="00FE0C25">
              <w:rPr>
                <w:rFonts w:cs="Arial"/>
              </w:rPr>
              <w:t xml:space="preserve">sector </w:t>
            </w:r>
            <w:r w:rsidRPr="00FE0C25">
              <w:rPr>
                <w:rFonts w:cs="Arial"/>
              </w:rPr>
              <w:t>reached an annual value of 29 billon U.S. dollars by the end of 2023 (</w:t>
            </w:r>
            <w:hyperlink r:id="rId30" w:anchor="topicOverview" w:history="1">
              <w:r w:rsidRPr="00FE0C25">
                <w:rPr>
                  <w:rStyle w:val="Hyperlink"/>
                  <w:rFonts w:cs="Arial"/>
                </w:rPr>
                <w:t>Statista, 2024a</w:t>
              </w:r>
            </w:hyperlink>
            <w:r w:rsidRPr="00FE0C25">
              <w:rPr>
                <w:rFonts w:cs="Arial"/>
              </w:rPr>
              <w:t xml:space="preserve">). The same source highlights </w:t>
            </w:r>
            <w:r w:rsidR="00B91C0F" w:rsidRPr="00FE0C25">
              <w:rPr>
                <w:rFonts w:cs="Arial"/>
              </w:rPr>
              <w:t xml:space="preserve">a predicted growth rate of </w:t>
            </w:r>
            <w:r w:rsidRPr="00FE0C25">
              <w:rPr>
                <w:rFonts w:cs="Arial"/>
              </w:rPr>
              <w:t xml:space="preserve">14% in the next three years, </w:t>
            </w:r>
            <w:r w:rsidR="00B91C0F" w:rsidRPr="00FE0C25">
              <w:rPr>
                <w:rFonts w:cs="Arial"/>
              </w:rPr>
              <w:t xml:space="preserve">with </w:t>
            </w:r>
            <w:r w:rsidRPr="00FE0C25">
              <w:rPr>
                <w:rFonts w:cs="Arial"/>
              </w:rPr>
              <w:t>Mexico</w:t>
            </w:r>
            <w:r w:rsidR="00B91C0F" w:rsidRPr="00FE0C25">
              <w:rPr>
                <w:rFonts w:cs="Arial"/>
              </w:rPr>
              <w:t xml:space="preserve"> serving the large, neighbouring US market as well as domestic and other international markets. C</w:t>
            </w:r>
            <w:r w:rsidRPr="00FE0C25">
              <w:rPr>
                <w:rFonts w:cs="Arial"/>
              </w:rPr>
              <w:t>inema,</w:t>
            </w:r>
            <w:r w:rsidR="00B91C0F" w:rsidRPr="00FE0C25">
              <w:rPr>
                <w:rFonts w:cs="Arial"/>
              </w:rPr>
              <w:t xml:space="preserve"> television,</w:t>
            </w:r>
            <w:r w:rsidRPr="00FE0C25">
              <w:rPr>
                <w:rFonts w:cs="Arial"/>
              </w:rPr>
              <w:t xml:space="preserve"> radio and newspapers</w:t>
            </w:r>
            <w:r w:rsidR="00B91C0F" w:rsidRPr="00FE0C25">
              <w:rPr>
                <w:rFonts w:cs="Arial"/>
              </w:rPr>
              <w:t xml:space="preserve"> </w:t>
            </w:r>
            <w:r w:rsidRPr="00FE0C25">
              <w:rPr>
                <w:rFonts w:cs="Arial"/>
              </w:rPr>
              <w:t>were responsible for three-fourths of the Mexican media industry revenue in 2021</w:t>
            </w:r>
            <w:r w:rsidR="00B91C0F" w:rsidRPr="00FE0C25">
              <w:rPr>
                <w:rFonts w:cs="Arial"/>
              </w:rPr>
              <w:t xml:space="preserve"> and these </w:t>
            </w:r>
            <w:r w:rsidR="00D37594" w:rsidRPr="00FE0C25">
              <w:rPr>
                <w:rFonts w:cs="Arial"/>
              </w:rPr>
              <w:t xml:space="preserve">are also the top sectors for media industries </w:t>
            </w:r>
            <w:r w:rsidR="00B91C0F" w:rsidRPr="00FE0C25">
              <w:rPr>
                <w:rFonts w:cs="Arial"/>
              </w:rPr>
              <w:t>employment</w:t>
            </w:r>
            <w:r w:rsidR="00D37594" w:rsidRPr="00FE0C25">
              <w:rPr>
                <w:rFonts w:cs="Arial"/>
              </w:rPr>
              <w:t>.</w:t>
            </w:r>
          </w:p>
        </w:tc>
      </w:tr>
      <w:tr w:rsidR="00786213" w:rsidRPr="00FE0C25" w14:paraId="5B6F017C" w14:textId="77777777" w:rsidTr="00233DB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A5FEEC0" w14:textId="0404002F" w:rsidR="00786213" w:rsidRPr="00FE0C25" w:rsidRDefault="0081774C" w:rsidP="006F02D4">
            <w:pPr>
              <w:rPr>
                <w:rFonts w:cs="Arial"/>
                <w:color w:val="747474" w:themeColor="background2" w:themeShade="80"/>
              </w:rPr>
            </w:pPr>
            <w:r w:rsidRPr="00FE0C25">
              <w:rPr>
                <w:rFonts w:cs="Arial"/>
                <w:color w:val="747474" w:themeColor="background2" w:themeShade="80"/>
              </w:rPr>
              <w:t>2.5</w:t>
            </w:r>
          </w:p>
        </w:tc>
        <w:tc>
          <w:tcPr>
            <w:tcW w:w="2126" w:type="dxa"/>
          </w:tcPr>
          <w:p w14:paraId="1D56F8BE" w14:textId="52565816" w:rsidR="00786213" w:rsidRPr="00FE0C25" w:rsidRDefault="00544E52"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MM news publishing</w:t>
            </w:r>
          </w:p>
        </w:tc>
        <w:tc>
          <w:tcPr>
            <w:tcW w:w="2268" w:type="dxa"/>
          </w:tcPr>
          <w:p w14:paraId="2C916552" w14:textId="7CD64054" w:rsidR="00786213" w:rsidRPr="00FE0C25" w:rsidRDefault="007862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529" w:type="dxa"/>
          </w:tcPr>
          <w:p w14:paraId="513800FE" w14:textId="575B2E3F" w:rsidR="00203DE0" w:rsidRPr="00FE0C25" w:rsidRDefault="00203DE0" w:rsidP="00203DE0">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xml:space="preserve">There is concentration in the newspaper sector, led by Organización Editorial Mexicana (Mexican Editorial Organization), which </w:t>
            </w:r>
            <w:r w:rsidR="008E2C0A" w:rsidRPr="00FE0C25">
              <w:rPr>
                <w:rFonts w:cs="Arial"/>
              </w:rPr>
              <w:t xml:space="preserve">owns </w:t>
            </w:r>
            <w:r w:rsidRPr="00FE0C25">
              <w:rPr>
                <w:rFonts w:cs="Arial"/>
              </w:rPr>
              <w:t>70 Mexican daily newspapers, 24 radio stations and 44 websites (</w:t>
            </w:r>
            <w:hyperlink r:id="rId31" w:history="1">
              <w:r w:rsidR="008E2C0A" w:rsidRPr="00FE0C25">
                <w:rPr>
                  <w:rStyle w:val="Hyperlink"/>
                  <w:rFonts w:cs="Arial"/>
                </w:rPr>
                <w:t>Reporters Without Borders, 2024b</w:t>
              </w:r>
            </w:hyperlink>
            <w:r w:rsidRPr="00FE0C25">
              <w:rPr>
                <w:rFonts w:cs="Arial"/>
              </w:rPr>
              <w:t>).</w:t>
            </w:r>
          </w:p>
          <w:p w14:paraId="6C8AF427" w14:textId="77777777" w:rsidR="00203DE0" w:rsidRPr="00FE0C25" w:rsidRDefault="00203DE0" w:rsidP="00203DE0">
            <w:pPr>
              <w:cnfStyle w:val="000000000000" w:firstRow="0" w:lastRow="0" w:firstColumn="0" w:lastColumn="0" w:oddVBand="0" w:evenVBand="0" w:oddHBand="0" w:evenHBand="0" w:firstRowFirstColumn="0" w:firstRowLastColumn="0" w:lastRowFirstColumn="0" w:lastRowLastColumn="0"/>
              <w:rPr>
                <w:rFonts w:cs="Arial"/>
              </w:rPr>
            </w:pPr>
          </w:p>
          <w:p w14:paraId="3DBE8613" w14:textId="77777777" w:rsidR="008E2C0A" w:rsidRPr="00FE0C25" w:rsidRDefault="00203DE0" w:rsidP="00203DE0">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xml:space="preserve">Mexico </w:t>
            </w:r>
            <w:r w:rsidR="008E2C0A" w:rsidRPr="00FE0C25">
              <w:rPr>
                <w:rFonts w:cs="Arial"/>
              </w:rPr>
              <w:t xml:space="preserve">has a large news publishing sector market, second to </w:t>
            </w:r>
            <w:r w:rsidR="00EA7BC1" w:rsidRPr="00FE0C25">
              <w:rPr>
                <w:rFonts w:cs="Arial"/>
              </w:rPr>
              <w:t>Brazil in revenue</w:t>
            </w:r>
            <w:r w:rsidR="008E2C0A" w:rsidRPr="00FE0C25">
              <w:rPr>
                <w:rFonts w:cs="Arial"/>
              </w:rPr>
              <w:t xml:space="preserve"> across Latin America. However, the COVID-19 pandemic in 2020-21 affected newspaper and advertising sales and in 2021 </w:t>
            </w:r>
            <w:r w:rsidRPr="00FE0C25">
              <w:rPr>
                <w:rFonts w:cs="Arial"/>
              </w:rPr>
              <w:t xml:space="preserve">newspaper revenues were </w:t>
            </w:r>
            <w:r w:rsidR="008E2C0A" w:rsidRPr="00FE0C25">
              <w:rPr>
                <w:rFonts w:cs="Arial"/>
              </w:rPr>
              <w:t xml:space="preserve">just above </w:t>
            </w:r>
            <w:r w:rsidRPr="00FE0C25">
              <w:rPr>
                <w:rFonts w:cs="Arial"/>
              </w:rPr>
              <w:t>6.4. billion Mexican pesos, a</w:t>
            </w:r>
            <w:r w:rsidR="008E2C0A" w:rsidRPr="00FE0C25">
              <w:rPr>
                <w:rFonts w:cs="Arial"/>
              </w:rPr>
              <w:t>n annual</w:t>
            </w:r>
            <w:r w:rsidRPr="00FE0C25">
              <w:rPr>
                <w:rFonts w:cs="Arial"/>
              </w:rPr>
              <w:t xml:space="preserve"> decrease of 20% (</w:t>
            </w:r>
            <w:hyperlink r:id="rId32" w:anchor="topicOverview" w:history="1">
              <w:r w:rsidRPr="00FE0C25">
                <w:rPr>
                  <w:rStyle w:val="Hyperlink"/>
                  <w:rFonts w:cs="Arial"/>
                </w:rPr>
                <w:t>Statista, 2024b</w:t>
              </w:r>
            </w:hyperlink>
            <w:r w:rsidRPr="00FE0C25">
              <w:rPr>
                <w:rFonts w:cs="Arial"/>
              </w:rPr>
              <w:t xml:space="preserve">). </w:t>
            </w:r>
          </w:p>
          <w:p w14:paraId="5E811C2E" w14:textId="77777777" w:rsidR="008E2C0A" w:rsidRPr="00FE0C25" w:rsidRDefault="008E2C0A" w:rsidP="00203DE0">
            <w:pPr>
              <w:cnfStyle w:val="000000000000" w:firstRow="0" w:lastRow="0" w:firstColumn="0" w:lastColumn="0" w:oddVBand="0" w:evenVBand="0" w:oddHBand="0" w:evenHBand="0" w:firstRowFirstColumn="0" w:firstRowLastColumn="0" w:lastRowFirstColumn="0" w:lastRowLastColumn="0"/>
              <w:rPr>
                <w:rFonts w:cs="Arial"/>
              </w:rPr>
            </w:pPr>
          </w:p>
          <w:p w14:paraId="60E8BB87" w14:textId="022182A3" w:rsidR="00786213" w:rsidRPr="00FE0C25" w:rsidRDefault="008E2C0A" w:rsidP="006F02D4">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xml:space="preserve">In Mexico in 2024, </w:t>
            </w:r>
            <w:r w:rsidR="00203DE0" w:rsidRPr="00FE0C25">
              <w:rPr>
                <w:rFonts w:cs="Arial"/>
              </w:rPr>
              <w:t>reading printing newspapers is still more popular than reading online versions</w:t>
            </w:r>
            <w:r w:rsidRPr="00FE0C25">
              <w:rPr>
                <w:rFonts w:cs="Arial"/>
              </w:rPr>
              <w:t xml:space="preserve"> (</w:t>
            </w:r>
            <w:hyperlink r:id="rId33" w:anchor="topicOverview" w:history="1">
              <w:r w:rsidRPr="00FE0C25">
                <w:rPr>
                  <w:rStyle w:val="Hyperlink"/>
                  <w:rFonts w:cs="Arial"/>
                </w:rPr>
                <w:t>Statista, 2024b</w:t>
              </w:r>
            </w:hyperlink>
            <w:r w:rsidRPr="00FE0C25">
              <w:rPr>
                <w:rFonts w:cs="Arial"/>
              </w:rPr>
              <w:t xml:space="preserve">). However, legacy </w:t>
            </w:r>
            <w:r w:rsidR="00203DE0" w:rsidRPr="00FE0C25">
              <w:rPr>
                <w:rFonts w:cs="Arial"/>
              </w:rPr>
              <w:t xml:space="preserve">Mexican newspapers are losing </w:t>
            </w:r>
            <w:r w:rsidRPr="00FE0C25">
              <w:rPr>
                <w:rFonts w:cs="Arial"/>
              </w:rPr>
              <w:t>their</w:t>
            </w:r>
            <w:r w:rsidR="00203DE0" w:rsidRPr="00FE0C25">
              <w:rPr>
                <w:rFonts w:cs="Arial"/>
              </w:rPr>
              <w:t xml:space="preserve"> appeal </w:t>
            </w:r>
            <w:r w:rsidRPr="00FE0C25">
              <w:rPr>
                <w:rFonts w:cs="Arial"/>
              </w:rPr>
              <w:t xml:space="preserve">for users online. </w:t>
            </w:r>
            <w:r w:rsidR="000E0CD5" w:rsidRPr="00FE0C25">
              <w:rPr>
                <w:rFonts w:cs="Arial"/>
              </w:rPr>
              <w:t>According to survey data (</w:t>
            </w:r>
            <w:hyperlink r:id="rId34" w:anchor="topicOverview" w:history="1">
              <w:r w:rsidR="000E0CD5" w:rsidRPr="00FE0C25">
                <w:rPr>
                  <w:rStyle w:val="Hyperlink"/>
                  <w:rFonts w:cs="Arial"/>
                </w:rPr>
                <w:t>Statista, 2024b</w:t>
              </w:r>
            </w:hyperlink>
            <w:r w:rsidR="000E0CD5" w:rsidRPr="00FE0C25">
              <w:rPr>
                <w:rFonts w:cs="Arial"/>
              </w:rPr>
              <w:t xml:space="preserve">) only </w:t>
            </w:r>
            <w:r w:rsidR="00203DE0" w:rsidRPr="00FE0C25">
              <w:rPr>
                <w:rFonts w:cs="Arial"/>
              </w:rPr>
              <w:t xml:space="preserve">one </w:t>
            </w:r>
            <w:r w:rsidR="000E0CD5" w:rsidRPr="00FE0C25">
              <w:rPr>
                <w:rFonts w:cs="Arial"/>
              </w:rPr>
              <w:t xml:space="preserve">in </w:t>
            </w:r>
            <w:r w:rsidR="00203DE0" w:rsidRPr="00FE0C25">
              <w:rPr>
                <w:rFonts w:cs="Arial"/>
              </w:rPr>
              <w:t xml:space="preserve">six internet users in Mexico paid for digital news in early 2023. </w:t>
            </w:r>
            <w:r w:rsidR="000E0CD5" w:rsidRPr="00FE0C25">
              <w:rPr>
                <w:rFonts w:cs="Arial"/>
              </w:rPr>
              <w:t>R</w:t>
            </w:r>
            <w:r w:rsidR="00203DE0" w:rsidRPr="00FE0C25">
              <w:rPr>
                <w:rFonts w:cs="Arial"/>
              </w:rPr>
              <w:t xml:space="preserve">eaders are turning to free online resources, </w:t>
            </w:r>
            <w:r w:rsidR="000E0CD5" w:rsidRPr="00FE0C25">
              <w:rPr>
                <w:rFonts w:cs="Arial"/>
              </w:rPr>
              <w:t xml:space="preserve">with </w:t>
            </w:r>
            <w:r w:rsidR="00203DE0" w:rsidRPr="00FE0C25">
              <w:rPr>
                <w:rFonts w:cs="Arial"/>
              </w:rPr>
              <w:t xml:space="preserve">two-thirds of internet users in Mexico </w:t>
            </w:r>
            <w:r w:rsidR="000E0CD5" w:rsidRPr="00FE0C25">
              <w:rPr>
                <w:rFonts w:cs="Arial"/>
              </w:rPr>
              <w:t>turning</w:t>
            </w:r>
            <w:r w:rsidR="00203DE0" w:rsidRPr="00FE0C25">
              <w:rPr>
                <w:rFonts w:cs="Arial"/>
              </w:rPr>
              <w:t xml:space="preserve"> to social media to get news, while only a fifth of them choose print sources for this purpose.</w:t>
            </w:r>
          </w:p>
        </w:tc>
      </w:tr>
      <w:tr w:rsidR="00786213" w:rsidRPr="00FE0C25" w14:paraId="02D0283B" w14:textId="77777777" w:rsidTr="00233DB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FE0C25" w:rsidRDefault="0081774C" w:rsidP="006F02D4">
            <w:pPr>
              <w:rPr>
                <w:rFonts w:cs="Arial"/>
                <w:color w:val="747474" w:themeColor="background2" w:themeShade="80"/>
              </w:rPr>
            </w:pPr>
            <w:r w:rsidRPr="00FE0C25">
              <w:rPr>
                <w:rFonts w:cs="Arial"/>
                <w:color w:val="747474" w:themeColor="background2" w:themeShade="80"/>
              </w:rPr>
              <w:lastRenderedPageBreak/>
              <w:t>2.6</w:t>
            </w:r>
          </w:p>
        </w:tc>
        <w:tc>
          <w:tcPr>
            <w:tcW w:w="2126" w:type="dxa"/>
          </w:tcPr>
          <w:p w14:paraId="1CAD36D2" w14:textId="2980C256" w:rsidR="00786213" w:rsidRPr="00FE0C25" w:rsidRDefault="00D33AB3"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MM AV production</w:t>
            </w:r>
          </w:p>
        </w:tc>
        <w:tc>
          <w:tcPr>
            <w:tcW w:w="2268" w:type="dxa"/>
          </w:tcPr>
          <w:p w14:paraId="3C1CD887" w14:textId="0CE476CC" w:rsidR="00786213" w:rsidRPr="00FE0C25" w:rsidRDefault="007862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529" w:type="dxa"/>
          </w:tcPr>
          <w:p w14:paraId="67364F97" w14:textId="3B59F8D1" w:rsidR="00203DE0" w:rsidRPr="00FE0C25" w:rsidRDefault="000E0CD5" w:rsidP="00203DE0">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18"/>
              </w:rPr>
            </w:pPr>
            <w:r w:rsidRPr="00FE0C25">
              <w:rPr>
                <w:rFonts w:ascii="Arial" w:hAnsi="Arial" w:cs="Arial"/>
                <w:sz w:val="22"/>
                <w:szCs w:val="18"/>
              </w:rPr>
              <w:t>B</w:t>
            </w:r>
            <w:r w:rsidR="00203DE0" w:rsidRPr="00FE0C25">
              <w:rPr>
                <w:rFonts w:ascii="Arial" w:hAnsi="Arial" w:cs="Arial"/>
                <w:sz w:val="22"/>
                <w:szCs w:val="18"/>
              </w:rPr>
              <w:t>roadcasting is</w:t>
            </w:r>
            <w:r w:rsidRPr="00FE0C25">
              <w:rPr>
                <w:rFonts w:ascii="Arial" w:hAnsi="Arial" w:cs="Arial"/>
                <w:sz w:val="22"/>
                <w:szCs w:val="18"/>
              </w:rPr>
              <w:t xml:space="preserve"> highly concentrated, in keeping with the MMS overall.  Television is </w:t>
            </w:r>
            <w:r w:rsidR="00203DE0" w:rsidRPr="00FE0C25">
              <w:rPr>
                <w:rFonts w:ascii="Arial" w:hAnsi="Arial" w:cs="Arial"/>
                <w:sz w:val="22"/>
                <w:szCs w:val="18"/>
              </w:rPr>
              <w:t xml:space="preserve">dominated by Televisa and TV Azteca, </w:t>
            </w:r>
            <w:r w:rsidRPr="00FE0C25">
              <w:rPr>
                <w:rFonts w:ascii="Arial" w:hAnsi="Arial" w:cs="Arial"/>
                <w:sz w:val="22"/>
                <w:szCs w:val="18"/>
              </w:rPr>
              <w:t xml:space="preserve">both of </w:t>
            </w:r>
            <w:r w:rsidR="00203DE0" w:rsidRPr="00FE0C25">
              <w:rPr>
                <w:rFonts w:ascii="Arial" w:hAnsi="Arial" w:cs="Arial"/>
                <w:sz w:val="22"/>
                <w:szCs w:val="18"/>
              </w:rPr>
              <w:t xml:space="preserve">which are owned by families with ties </w:t>
            </w:r>
            <w:r w:rsidRPr="00FE0C25">
              <w:rPr>
                <w:rFonts w:ascii="Arial" w:hAnsi="Arial" w:cs="Arial"/>
                <w:sz w:val="22"/>
                <w:szCs w:val="18"/>
              </w:rPr>
              <w:t>to government p</w:t>
            </w:r>
            <w:r w:rsidR="00203DE0" w:rsidRPr="00FE0C25">
              <w:rPr>
                <w:rFonts w:ascii="Arial" w:hAnsi="Arial" w:cs="Arial"/>
                <w:sz w:val="22"/>
                <w:szCs w:val="18"/>
              </w:rPr>
              <w:t>ower (</w:t>
            </w:r>
            <w:hyperlink r:id="rId35" w:history="1">
              <w:r w:rsidRPr="00FE0C25">
                <w:rPr>
                  <w:rStyle w:val="Hyperlink"/>
                  <w:rFonts w:ascii="Arial" w:hAnsi="Arial" w:cs="Arial"/>
                  <w:sz w:val="22"/>
                  <w:szCs w:val="18"/>
                </w:rPr>
                <w:t>Reporters Without Borders, 2024b</w:t>
              </w:r>
            </w:hyperlink>
            <w:r w:rsidR="00203DE0" w:rsidRPr="00FE0C25">
              <w:rPr>
                <w:rFonts w:ascii="Arial" w:hAnsi="Arial" w:cs="Arial"/>
                <w:sz w:val="22"/>
                <w:szCs w:val="18"/>
              </w:rPr>
              <w:t>).</w:t>
            </w:r>
          </w:p>
          <w:p w14:paraId="39AB7C66" w14:textId="46BD1E61" w:rsidR="00786213" w:rsidRPr="00FE0C25" w:rsidRDefault="000E0CD5" w:rsidP="000E0CD5">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E0C25">
              <w:rPr>
                <w:rFonts w:ascii="Arial" w:hAnsi="Arial" w:cs="Arial"/>
                <w:sz w:val="22"/>
                <w:szCs w:val="18"/>
              </w:rPr>
              <w:t xml:space="preserve">The </w:t>
            </w:r>
            <w:r w:rsidR="00203DE0" w:rsidRPr="00FE0C25">
              <w:rPr>
                <w:rFonts w:ascii="Arial" w:hAnsi="Arial" w:cs="Arial"/>
                <w:sz w:val="22"/>
                <w:szCs w:val="18"/>
              </w:rPr>
              <w:t>Mexican Statistic National Agency, known as Instituto Nacional de Estadística y Geografía (INEGI), published Cuenta Satélite de la Cultura de México (CSCM), 2022, where it was analysed how much of the Mexican GPD was produced by the cultural sector, and which subsectors were the ones that produced more.</w:t>
            </w:r>
            <w:r w:rsidRPr="00FE0C25">
              <w:rPr>
                <w:rFonts w:ascii="Arial" w:hAnsi="Arial" w:cs="Arial"/>
                <w:sz w:val="22"/>
                <w:szCs w:val="18"/>
              </w:rPr>
              <w:t xml:space="preserve"> According to INEGI</w:t>
            </w:r>
            <w:r w:rsidR="00203DE0" w:rsidRPr="00FE0C25">
              <w:rPr>
                <w:rFonts w:ascii="Arial" w:hAnsi="Arial" w:cs="Arial"/>
                <w:sz w:val="22"/>
                <w:szCs w:val="18"/>
              </w:rPr>
              <w:t xml:space="preserve">, the cultural sector generated 815,902 Mexican Pesos to the Mexican GPD, </w:t>
            </w:r>
            <w:r w:rsidRPr="00FE0C25">
              <w:rPr>
                <w:rFonts w:ascii="Arial" w:hAnsi="Arial" w:cs="Arial"/>
                <w:sz w:val="22"/>
                <w:szCs w:val="18"/>
              </w:rPr>
              <w:t xml:space="preserve">of which the </w:t>
            </w:r>
            <w:r w:rsidR="00203DE0" w:rsidRPr="00FE0C25">
              <w:rPr>
                <w:rFonts w:ascii="Arial" w:hAnsi="Arial" w:cs="Arial"/>
                <w:sz w:val="22"/>
                <w:szCs w:val="18"/>
              </w:rPr>
              <w:t>audiovisual media</w:t>
            </w:r>
            <w:r w:rsidRPr="00FE0C25">
              <w:rPr>
                <w:rFonts w:ascii="Arial" w:hAnsi="Arial" w:cs="Arial"/>
                <w:sz w:val="22"/>
                <w:szCs w:val="18"/>
              </w:rPr>
              <w:t xml:space="preserve"> sectors (</w:t>
            </w:r>
            <w:r w:rsidR="00203DE0" w:rsidRPr="00FE0C25">
              <w:rPr>
                <w:rFonts w:ascii="Arial" w:hAnsi="Arial" w:cs="Arial"/>
                <w:sz w:val="22"/>
                <w:szCs w:val="18"/>
              </w:rPr>
              <w:t xml:space="preserve">like TV and cinema </w:t>
            </w:r>
            <w:r w:rsidRPr="00FE0C25">
              <w:rPr>
                <w:rFonts w:ascii="Arial" w:hAnsi="Arial" w:cs="Arial"/>
                <w:sz w:val="22"/>
                <w:szCs w:val="18"/>
              </w:rPr>
              <w:t>represented 18%</w:t>
            </w:r>
            <w:hyperlink r:id="rId36" w:history="1">
              <w:r w:rsidR="00203DE0" w:rsidRPr="00FE0C25">
                <w:rPr>
                  <w:rStyle w:val="Hyperlink"/>
                  <w:rFonts w:ascii="Arial" w:hAnsi="Arial" w:cs="Arial"/>
                  <w:sz w:val="22"/>
                  <w:szCs w:val="18"/>
                </w:rPr>
                <w:t>(INEGI, 2023</w:t>
              </w:r>
            </w:hyperlink>
            <w:r w:rsidR="00203DE0" w:rsidRPr="00FE0C25">
              <w:rPr>
                <w:rFonts w:ascii="Arial" w:hAnsi="Arial" w:cs="Arial"/>
                <w:sz w:val="22"/>
                <w:szCs w:val="18"/>
              </w:rPr>
              <w:t>). According to this source, audiovisual media was one of two cultural sectors that</w:t>
            </w:r>
            <w:r w:rsidRPr="00FE0C25">
              <w:rPr>
                <w:rFonts w:ascii="Arial" w:hAnsi="Arial" w:cs="Arial"/>
                <w:sz w:val="22"/>
                <w:szCs w:val="18"/>
              </w:rPr>
              <w:t xml:space="preserve"> experienced the highest growth rates. </w:t>
            </w:r>
          </w:p>
        </w:tc>
      </w:tr>
      <w:tr w:rsidR="00786213" w:rsidRPr="00FE0C25" w14:paraId="64476394" w14:textId="77777777" w:rsidTr="00233DB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6A40461" w14:textId="51DF4BAC" w:rsidR="00786213" w:rsidRPr="00FE0C25" w:rsidRDefault="0081774C" w:rsidP="006F02D4">
            <w:pPr>
              <w:rPr>
                <w:rFonts w:cs="Arial"/>
                <w:color w:val="747474" w:themeColor="background2" w:themeShade="80"/>
              </w:rPr>
            </w:pPr>
            <w:r w:rsidRPr="00FE0C25">
              <w:rPr>
                <w:rFonts w:cs="Arial"/>
                <w:color w:val="747474" w:themeColor="background2" w:themeShade="80"/>
              </w:rPr>
              <w:t>2.7</w:t>
            </w:r>
          </w:p>
        </w:tc>
        <w:tc>
          <w:tcPr>
            <w:tcW w:w="2126" w:type="dxa"/>
          </w:tcPr>
          <w:p w14:paraId="5D489F68" w14:textId="1254CC99" w:rsidR="00786213" w:rsidRPr="00FE0C25" w:rsidRDefault="00343DFB"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MM Public Service Media</w:t>
            </w:r>
          </w:p>
        </w:tc>
        <w:tc>
          <w:tcPr>
            <w:tcW w:w="2268" w:type="dxa"/>
          </w:tcPr>
          <w:p w14:paraId="46184305" w14:textId="2E2642FC" w:rsidR="00786213" w:rsidRPr="00FE0C25" w:rsidRDefault="007862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529" w:type="dxa"/>
          </w:tcPr>
          <w:p w14:paraId="74F5774E" w14:textId="108DF37C" w:rsidR="00B75C81" w:rsidRPr="00FE0C25" w:rsidRDefault="000E0CD5" w:rsidP="00B75C81">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T</w:t>
            </w:r>
            <w:r w:rsidR="00B75C81" w:rsidRPr="00FE0C25">
              <w:rPr>
                <w:rFonts w:cs="Arial"/>
              </w:rPr>
              <w:t xml:space="preserve">he Public Broadcasting System of the Mexican State (SPREM) had planned a budget of more than 1,200 million pesos </w:t>
            </w:r>
            <w:r w:rsidR="00682280" w:rsidRPr="00FE0C25">
              <w:rPr>
                <w:rFonts w:cs="Arial"/>
              </w:rPr>
              <w:t xml:space="preserve">(618 million euros) </w:t>
            </w:r>
            <w:r w:rsidR="00B75C81" w:rsidRPr="00FE0C25">
              <w:rPr>
                <w:rFonts w:cs="Arial"/>
              </w:rPr>
              <w:t xml:space="preserve">for the year 2022. </w:t>
            </w:r>
          </w:p>
          <w:p w14:paraId="07EEEEEA" w14:textId="1C4AF6FF" w:rsidR="00B75C81" w:rsidRPr="00FE0C25" w:rsidRDefault="00B75C81" w:rsidP="00B75C81">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Between 2019 and 2022, the Government paid the media more than 10,000 million pesos</w:t>
            </w:r>
            <w:r w:rsidR="00682280" w:rsidRPr="00FE0C25">
              <w:rPr>
                <w:rFonts w:cs="Arial"/>
              </w:rPr>
              <w:t xml:space="preserve"> (515 million euros)</w:t>
            </w:r>
            <w:r w:rsidRPr="00FE0C25">
              <w:rPr>
                <w:rFonts w:cs="Arial"/>
              </w:rPr>
              <w:t xml:space="preserve"> for official advertising. </w:t>
            </w:r>
          </w:p>
          <w:p w14:paraId="4F49DB28" w14:textId="77777777" w:rsidR="002B60DC" w:rsidRPr="00FE0C25" w:rsidRDefault="002B60DC" w:rsidP="00B75C81">
            <w:pPr>
              <w:cnfStyle w:val="000000000000" w:firstRow="0" w:lastRow="0" w:firstColumn="0" w:lastColumn="0" w:oddVBand="0" w:evenVBand="0" w:oddHBand="0" w:evenHBand="0" w:firstRowFirstColumn="0" w:firstRowLastColumn="0" w:lastRowFirstColumn="0" w:lastRowLastColumn="0"/>
              <w:rPr>
                <w:rFonts w:cs="Arial"/>
              </w:rPr>
            </w:pPr>
          </w:p>
          <w:p w14:paraId="745038FB" w14:textId="004742CE" w:rsidR="00B75C81" w:rsidRPr="00FE0C25" w:rsidRDefault="00B75C81" w:rsidP="00B75C81">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xml:space="preserve">10 </w:t>
            </w:r>
            <w:r w:rsidR="002B60DC" w:rsidRPr="00FE0C25">
              <w:rPr>
                <w:rFonts w:cs="Arial"/>
              </w:rPr>
              <w:t xml:space="preserve">public service </w:t>
            </w:r>
            <w:r w:rsidRPr="00FE0C25">
              <w:rPr>
                <w:rFonts w:cs="Arial"/>
              </w:rPr>
              <w:t xml:space="preserve">media outlets </w:t>
            </w:r>
            <w:r w:rsidR="002B60DC" w:rsidRPr="00FE0C25">
              <w:rPr>
                <w:rFonts w:cs="Arial"/>
              </w:rPr>
              <w:t>share</w:t>
            </w:r>
            <w:r w:rsidRPr="00FE0C25">
              <w:rPr>
                <w:rFonts w:cs="Arial"/>
              </w:rPr>
              <w:t xml:space="preserve"> 52% of the official 2022 budget. The media outlets that received the </w:t>
            </w:r>
            <w:hyperlink r:id="rId37" w:history="1">
              <w:r w:rsidRPr="00FE0C25">
                <w:rPr>
                  <w:rStyle w:val="Hyperlink"/>
                  <w:rFonts w:cs="Arial"/>
                </w:rPr>
                <w:t>highest percentages</w:t>
              </w:r>
            </w:hyperlink>
            <w:r w:rsidRPr="00FE0C25">
              <w:rPr>
                <w:rFonts w:cs="Arial"/>
              </w:rPr>
              <w:t xml:space="preserve"> </w:t>
            </w:r>
            <w:r w:rsidR="00B95AA0" w:rsidRPr="00FE0C25">
              <w:rPr>
                <w:rFonts w:cs="Arial"/>
              </w:rPr>
              <w:t>for</w:t>
            </w:r>
            <w:r w:rsidRPr="00FE0C25">
              <w:rPr>
                <w:rFonts w:cs="Arial"/>
              </w:rPr>
              <w:t xml:space="preserve"> 2022 were:</w:t>
            </w:r>
          </w:p>
          <w:p w14:paraId="44A6FB4E" w14:textId="77777777" w:rsidR="00B75C81" w:rsidRPr="00FE0C25" w:rsidRDefault="00B75C81" w:rsidP="00B75C81">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Televisa S. de RL. From CV. It received 245 million pesos (10% of the budget).</w:t>
            </w:r>
          </w:p>
          <w:p w14:paraId="5503BE92" w14:textId="77777777" w:rsidR="00B75C81" w:rsidRPr="00FE0C25" w:rsidRDefault="00B75C81" w:rsidP="00B75C81">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TV Azteca received 223 million pesos (9% of the budget).</w:t>
            </w:r>
          </w:p>
          <w:p w14:paraId="0BB2BBB6" w14:textId="77777777" w:rsidR="00B75C81" w:rsidRPr="00FE0C25" w:rsidRDefault="00B75C81" w:rsidP="00B75C81">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Demos Desarrollo de Medios S.A. de C.V (La Jornada) 214.69 million pesos (8.8%)</w:t>
            </w:r>
          </w:p>
          <w:p w14:paraId="62D7F255" w14:textId="77777777" w:rsidR="00B75C81" w:rsidRPr="00FE0C25" w:rsidRDefault="00B75C81" w:rsidP="00B75C81">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Mass Media Mexicanos S.A.  of C.V. (several newspapers), received 155.33 million pesos (6%)</w:t>
            </w:r>
          </w:p>
          <w:p w14:paraId="11789015" w14:textId="77777777" w:rsidR="00B75C81" w:rsidRPr="00FE0C25" w:rsidRDefault="00B75C81" w:rsidP="00B75C81">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La B Grande S.A de C.V. received 102 million pesos (4%)</w:t>
            </w:r>
          </w:p>
          <w:p w14:paraId="10DF1AC4" w14:textId="593C2A01" w:rsidR="00C13A11" w:rsidRPr="00FE0C25" w:rsidRDefault="00B75C81" w:rsidP="00B75C81">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Digital Agency S.A. de C.V, received 87.73 million pesos (3.6%)</w:t>
            </w:r>
          </w:p>
          <w:p w14:paraId="5A2F3486" w14:textId="77777777" w:rsidR="00786213" w:rsidRPr="00FE0C25" w:rsidRDefault="002B60DC" w:rsidP="00B95AA0">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(Bravo 2021</w:t>
            </w:r>
            <w:r w:rsidR="00B95AA0" w:rsidRPr="00FE0C25">
              <w:rPr>
                <w:rFonts w:cs="Arial"/>
              </w:rPr>
              <w:t>)</w:t>
            </w:r>
            <w:r w:rsidR="00B75C81" w:rsidRPr="00FE0C25">
              <w:rPr>
                <w:rFonts w:cs="Arial"/>
              </w:rPr>
              <w:t xml:space="preserve"> </w:t>
            </w:r>
          </w:p>
          <w:p w14:paraId="4D215286" w14:textId="77777777" w:rsidR="00482B0B" w:rsidRPr="00FE0C25" w:rsidRDefault="00482B0B" w:rsidP="00B95AA0">
            <w:pPr>
              <w:cnfStyle w:val="000000000000" w:firstRow="0" w:lastRow="0" w:firstColumn="0" w:lastColumn="0" w:oddVBand="0" w:evenVBand="0" w:oddHBand="0" w:evenHBand="0" w:firstRowFirstColumn="0" w:firstRowLastColumn="0" w:lastRowFirstColumn="0" w:lastRowLastColumn="0"/>
              <w:rPr>
                <w:rFonts w:cs="Arial"/>
              </w:rPr>
            </w:pPr>
          </w:p>
          <w:p w14:paraId="0BB42C7E" w14:textId="77777777" w:rsidR="00482B0B" w:rsidRPr="00FE0C25" w:rsidRDefault="00482B0B" w:rsidP="00482B0B">
            <w:pPr>
              <w:cnfStyle w:val="000000000000" w:firstRow="0" w:lastRow="0" w:firstColumn="0" w:lastColumn="0" w:oddVBand="0" w:evenVBand="0" w:oddHBand="0" w:evenHBand="0" w:firstRowFirstColumn="0" w:firstRowLastColumn="0" w:lastRowFirstColumn="0" w:lastRowLastColumn="0"/>
            </w:pPr>
            <w:r w:rsidRPr="00FE0C25">
              <w:rPr>
                <w:rStyle w:val="author-name"/>
              </w:rPr>
              <w:t>Gómez (2020) notes that ‘</w:t>
            </w:r>
            <w:r w:rsidRPr="00FE0C25">
              <w:t>[Government] funding granted to the public media from 2013 to 2018 amounts to only a fifth of the amount spent on official publicity. Indeed, according to the figures presented here, Televisa alone received more money from the federal government than all the public media at federal level’.</w:t>
            </w:r>
          </w:p>
          <w:p w14:paraId="2CE849B6" w14:textId="77777777" w:rsidR="00482B0B" w:rsidRPr="00FE0C25" w:rsidRDefault="00482B0B" w:rsidP="00482B0B">
            <w:pPr>
              <w:cnfStyle w:val="000000000000" w:firstRow="0" w:lastRow="0" w:firstColumn="0" w:lastColumn="0" w:oddVBand="0" w:evenVBand="0" w:oddHBand="0" w:evenHBand="0" w:firstRowFirstColumn="0" w:firstRowLastColumn="0" w:lastRowFirstColumn="0" w:lastRowLastColumn="0"/>
            </w:pPr>
          </w:p>
          <w:p w14:paraId="2BCFF71A" w14:textId="0FDCDBF5" w:rsidR="00482B0B" w:rsidRPr="00FE0C25" w:rsidRDefault="00482B0B" w:rsidP="00482B0B">
            <w:pPr>
              <w:cnfStyle w:val="000000000000" w:firstRow="0" w:lastRow="0" w:firstColumn="0" w:lastColumn="0" w:oddVBand="0" w:evenVBand="0" w:oddHBand="0" w:evenHBand="0" w:firstRowFirstColumn="0" w:firstRowLastColumn="0" w:lastRowFirstColumn="0" w:lastRowLastColumn="0"/>
              <w:rPr>
                <w:rFonts w:cs="Arial"/>
              </w:rPr>
            </w:pPr>
            <w:r w:rsidRPr="00FE0C25">
              <w:t xml:space="preserve">According to a 2017 OECD report (cited in </w:t>
            </w:r>
            <w:r w:rsidRPr="00FE0C25">
              <w:rPr>
                <w:rStyle w:val="author-name"/>
              </w:rPr>
              <w:t>Gómez 2020) public broadcasting in Mexico has less financial support than in most OECD countries.</w:t>
            </w:r>
          </w:p>
        </w:tc>
      </w:tr>
      <w:tr w:rsidR="00786213" w:rsidRPr="00FE0C25" w14:paraId="26ED75E2" w14:textId="77777777" w:rsidTr="00233DB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FE0C25" w:rsidRDefault="0081774C" w:rsidP="006F02D4">
            <w:pPr>
              <w:rPr>
                <w:rFonts w:cs="Arial"/>
                <w:color w:val="747474" w:themeColor="background2" w:themeShade="80"/>
              </w:rPr>
            </w:pPr>
            <w:r w:rsidRPr="00FE0C25">
              <w:rPr>
                <w:rFonts w:cs="Arial"/>
                <w:color w:val="747474" w:themeColor="background2" w:themeShade="80"/>
              </w:rPr>
              <w:lastRenderedPageBreak/>
              <w:t>2.8</w:t>
            </w:r>
          </w:p>
        </w:tc>
        <w:tc>
          <w:tcPr>
            <w:tcW w:w="2126" w:type="dxa"/>
          </w:tcPr>
          <w:p w14:paraId="7B5B2051" w14:textId="794A7534" w:rsidR="00786213" w:rsidRPr="00FE0C25" w:rsidRDefault="00C845F3"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MM other</w:t>
            </w:r>
          </w:p>
        </w:tc>
        <w:tc>
          <w:tcPr>
            <w:tcW w:w="2268" w:type="dxa"/>
          </w:tcPr>
          <w:p w14:paraId="71F3B996" w14:textId="77777777" w:rsidR="00786213" w:rsidRPr="00FE0C25" w:rsidRDefault="007862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529" w:type="dxa"/>
          </w:tcPr>
          <w:p w14:paraId="2E239A91" w14:textId="686639D2" w:rsidR="00786213" w:rsidRPr="00FE0C25" w:rsidRDefault="00786213" w:rsidP="006F02D4">
            <w:pPr>
              <w:cnfStyle w:val="000000100000" w:firstRow="0" w:lastRow="0" w:firstColumn="0" w:lastColumn="0" w:oddVBand="0" w:evenVBand="0" w:oddHBand="1" w:evenHBand="0" w:firstRowFirstColumn="0" w:firstRowLastColumn="0" w:lastRowFirstColumn="0" w:lastRowLastColumn="0"/>
              <w:rPr>
                <w:rFonts w:cs="Arial"/>
              </w:rPr>
            </w:pPr>
          </w:p>
        </w:tc>
      </w:tr>
      <w:tr w:rsidR="00786213" w:rsidRPr="00FE0C25" w14:paraId="6D5AD1DE" w14:textId="77777777" w:rsidTr="00233DB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FE0C25" w:rsidRDefault="0081774C" w:rsidP="006F02D4">
            <w:pPr>
              <w:rPr>
                <w:rFonts w:cs="Arial"/>
                <w:color w:val="747474" w:themeColor="background2" w:themeShade="80"/>
              </w:rPr>
            </w:pPr>
            <w:r w:rsidRPr="00FE0C25">
              <w:rPr>
                <w:rFonts w:cs="Arial"/>
                <w:color w:val="747474" w:themeColor="background2" w:themeShade="80"/>
              </w:rPr>
              <w:t>2.9</w:t>
            </w:r>
          </w:p>
        </w:tc>
        <w:tc>
          <w:tcPr>
            <w:tcW w:w="2126" w:type="dxa"/>
          </w:tcPr>
          <w:p w14:paraId="120ECACA" w14:textId="5583C21F" w:rsidR="00786213" w:rsidRPr="00FE0C25" w:rsidRDefault="00A84F49"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 xml:space="preserve">Media Viability </w:t>
            </w:r>
          </w:p>
        </w:tc>
        <w:tc>
          <w:tcPr>
            <w:tcW w:w="2268" w:type="dxa"/>
          </w:tcPr>
          <w:p w14:paraId="5C866F3D" w14:textId="7AE00167" w:rsidR="00786213" w:rsidRPr="00FE0C25" w:rsidRDefault="007862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529" w:type="dxa"/>
          </w:tcPr>
          <w:p w14:paraId="7B59AA58" w14:textId="37B2BDBF" w:rsidR="009F1719" w:rsidRPr="00FE0C25" w:rsidRDefault="00F66CE0" w:rsidP="009F1719">
            <w:pPr>
              <w:cnfStyle w:val="000000000000" w:firstRow="0" w:lastRow="0" w:firstColumn="0" w:lastColumn="0" w:oddVBand="0" w:evenVBand="0" w:oddHBand="0" w:evenHBand="0" w:firstRowFirstColumn="0" w:firstRowLastColumn="0" w:lastRowFirstColumn="0" w:lastRowLastColumn="0"/>
            </w:pPr>
            <w:r w:rsidRPr="00FE0C25">
              <w:t xml:space="preserve">Studies </w:t>
            </w:r>
            <w:r w:rsidR="009F1719" w:rsidRPr="00FE0C25">
              <w:t>show a tendency towards the concentration of media in the television sector</w:t>
            </w:r>
            <w:r w:rsidRPr="00FE0C25">
              <w:t xml:space="preserve"> in Mexico (Noam 2016). From 2010</w:t>
            </w:r>
            <w:r w:rsidR="009F1719" w:rsidRPr="00FE0C25">
              <w:t xml:space="preserve"> both Televisa and TV Azteca extended their</w:t>
            </w:r>
            <w:r w:rsidRPr="00FE0C25">
              <w:t xml:space="preserve"> broadcasting </w:t>
            </w:r>
            <w:r w:rsidR="009F1719" w:rsidRPr="00FE0C25">
              <w:t>interests to telecommunications, accentuat</w:t>
            </w:r>
            <w:r w:rsidRPr="00FE0C25">
              <w:t>ing</w:t>
            </w:r>
            <w:r w:rsidR="009F1719" w:rsidRPr="00FE0C25">
              <w:t xml:space="preserve"> concentration in both sectors.</w:t>
            </w:r>
          </w:p>
          <w:p w14:paraId="3D57AC89" w14:textId="77777777" w:rsidR="006252A8" w:rsidRPr="00FE0C25" w:rsidRDefault="006252A8" w:rsidP="009F1719">
            <w:pPr>
              <w:cnfStyle w:val="000000000000" w:firstRow="0" w:lastRow="0" w:firstColumn="0" w:lastColumn="0" w:oddVBand="0" w:evenVBand="0" w:oddHBand="0" w:evenHBand="0" w:firstRowFirstColumn="0" w:firstRowLastColumn="0" w:lastRowFirstColumn="0" w:lastRowLastColumn="0"/>
            </w:pPr>
          </w:p>
          <w:p w14:paraId="39E8FD1C" w14:textId="32F645A0" w:rsidR="009F1719" w:rsidRPr="00FE0C25" w:rsidRDefault="00F66CE0" w:rsidP="009F1719">
            <w:pPr>
              <w:cnfStyle w:val="000000000000" w:firstRow="0" w:lastRow="0" w:firstColumn="0" w:lastColumn="0" w:oddVBand="0" w:evenVBand="0" w:oddHBand="0" w:evenHBand="0" w:firstRowFirstColumn="0" w:firstRowLastColumn="0" w:lastRowFirstColumn="0" w:lastRowLastColumn="0"/>
            </w:pPr>
            <w:r w:rsidRPr="00FE0C25">
              <w:t xml:space="preserve">The </w:t>
            </w:r>
            <w:r w:rsidR="009F1719" w:rsidRPr="00FE0C25">
              <w:t>evidence of private media</w:t>
            </w:r>
            <w:r w:rsidRPr="00FE0C25">
              <w:t xml:space="preserve"> concentration has prompted efforts by </w:t>
            </w:r>
            <w:r w:rsidR="009F1719" w:rsidRPr="00FE0C25">
              <w:t xml:space="preserve">Mexican public authorities -COFETEL, COFECO, the Ministry of Communications and Transportation (SCT) and the Legislative Branch - to promote public policy actions </w:t>
            </w:r>
            <w:r w:rsidRPr="00FE0C25">
              <w:t>designed to</w:t>
            </w:r>
            <w:r w:rsidR="009F1719" w:rsidRPr="00FE0C25">
              <w:t xml:space="preserve"> </w:t>
            </w:r>
            <w:r w:rsidRPr="00FE0C25">
              <w:t xml:space="preserve">increase </w:t>
            </w:r>
            <w:r w:rsidR="009F1719" w:rsidRPr="00FE0C25">
              <w:t>economic competition</w:t>
            </w:r>
            <w:r w:rsidRPr="00FE0C25">
              <w:t xml:space="preserve"> and improve media pluralism. </w:t>
            </w:r>
          </w:p>
          <w:p w14:paraId="76081E13" w14:textId="77777777" w:rsidR="00482B0B" w:rsidRPr="00FE0C25" w:rsidRDefault="00482B0B" w:rsidP="009F1719">
            <w:pPr>
              <w:cnfStyle w:val="000000000000" w:firstRow="0" w:lastRow="0" w:firstColumn="0" w:lastColumn="0" w:oddVBand="0" w:evenVBand="0" w:oddHBand="0" w:evenHBand="0" w:firstRowFirstColumn="0" w:firstRowLastColumn="0" w:lastRowFirstColumn="0" w:lastRowLastColumn="0"/>
            </w:pPr>
          </w:p>
          <w:p w14:paraId="2C66586B" w14:textId="0234DA9A" w:rsidR="00786213" w:rsidRPr="00FE0C25" w:rsidRDefault="00F66CE0" w:rsidP="009F1719">
            <w:pPr>
              <w:cnfStyle w:val="000000000000" w:firstRow="0" w:lastRow="0" w:firstColumn="0" w:lastColumn="0" w:oddVBand="0" w:evenVBand="0" w:oddHBand="0" w:evenHBand="0" w:firstRowFirstColumn="0" w:firstRowLastColumn="0" w:lastRowFirstColumn="0" w:lastRowLastColumn="0"/>
            </w:pPr>
            <w:r w:rsidRPr="00FE0C25">
              <w:t xml:space="preserve">However, </w:t>
            </w:r>
            <w:r w:rsidR="009F1719" w:rsidRPr="00FE0C25">
              <w:t xml:space="preserve">public spending on official </w:t>
            </w:r>
            <w:r w:rsidRPr="00FE0C25">
              <w:t xml:space="preserve">(government) </w:t>
            </w:r>
            <w:r w:rsidR="009F1719" w:rsidRPr="00FE0C25">
              <w:t>advertising continues to benefit the main television networks</w:t>
            </w:r>
            <w:r w:rsidRPr="00FE0C25">
              <w:t xml:space="preserve">, </w:t>
            </w:r>
            <w:r w:rsidR="009F1719" w:rsidRPr="00FE0C25">
              <w:t>Televisa and T</w:t>
            </w:r>
            <w:r w:rsidRPr="00FE0C25">
              <w:t>V</w:t>
            </w:r>
            <w:r w:rsidR="009F1719" w:rsidRPr="00FE0C25">
              <w:t xml:space="preserve"> Azteca</w:t>
            </w:r>
            <w:r w:rsidRPr="00FE0C25">
              <w:t xml:space="preserve">. In a 2013 review, </w:t>
            </w:r>
            <w:hyperlink r:id="rId38" w:history="1">
              <w:r w:rsidRPr="00FE0C25">
                <w:rPr>
                  <w:rStyle w:val="Hyperlink"/>
                </w:rPr>
                <w:t>Huertas-Wong and Gómez (2013)</w:t>
              </w:r>
            </w:hyperlink>
            <w:r w:rsidRPr="00FE0C25">
              <w:t xml:space="preserve"> argue that</w:t>
            </w:r>
            <w:r w:rsidRPr="00FE0C25">
              <w:rPr>
                <w:rStyle w:val="Hyperlink"/>
              </w:rPr>
              <w:t xml:space="preserve"> </w:t>
            </w:r>
            <w:r w:rsidR="009F1719" w:rsidRPr="00FE0C25">
              <w:t>public policies have not created the appropriate conditions to achieve greater competition (improving t</w:t>
            </w:r>
            <w:r w:rsidR="00E604F8" w:rsidRPr="00FE0C25">
              <w:t>he price offer for consumers)</w:t>
            </w:r>
            <w:r w:rsidR="009F1719" w:rsidRPr="00FE0C25">
              <w:t xml:space="preserve"> and, nor has a diverse and plural communicative system been generated, necessary for diverse democratic and sociocultural systems like Mexico</w:t>
            </w:r>
            <w:r w:rsidRPr="00FE0C25">
              <w:t>.</w:t>
            </w:r>
            <w:r w:rsidR="008C0A32" w:rsidRPr="00FE0C25">
              <w:t xml:space="preserve"> In a more recent review, </w:t>
            </w:r>
            <w:r w:rsidR="008C0A32" w:rsidRPr="00FE0C25">
              <w:rPr>
                <w:rStyle w:val="author-name"/>
              </w:rPr>
              <w:t>Gómez (2020) finds a ‘</w:t>
            </w:r>
            <w:r w:rsidR="008C0A32" w:rsidRPr="00FE0C25">
              <w:t>lack of political will to build a media system in which the public broadcasters are central’, there has been ‘less politicization of public broadcasting, which however has not in the end been able to obtain either full independence or proper funding’.</w:t>
            </w:r>
          </w:p>
        </w:tc>
      </w:tr>
      <w:tr w:rsidR="00786213" w:rsidRPr="00FE0C25" w14:paraId="51A74089" w14:textId="77777777" w:rsidTr="00233DB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FE0C25" w:rsidRDefault="0081774C" w:rsidP="006F02D4">
            <w:pPr>
              <w:rPr>
                <w:rFonts w:cs="Arial"/>
                <w:color w:val="747474" w:themeColor="background2" w:themeShade="80"/>
              </w:rPr>
            </w:pPr>
            <w:r w:rsidRPr="00FE0C25">
              <w:rPr>
                <w:rFonts w:cs="Arial"/>
                <w:color w:val="747474" w:themeColor="background2" w:themeShade="80"/>
              </w:rPr>
              <w:t>2.10</w:t>
            </w:r>
          </w:p>
        </w:tc>
        <w:tc>
          <w:tcPr>
            <w:tcW w:w="2126" w:type="dxa"/>
          </w:tcPr>
          <w:p w14:paraId="2CF7D4AD" w14:textId="5F9A4C73" w:rsidR="00786213" w:rsidRPr="00FE0C25" w:rsidRDefault="00E37258"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 xml:space="preserve">Advertising Market </w:t>
            </w:r>
            <w:r w:rsidRPr="00FE0C25">
              <w:rPr>
                <w:b w:val="0"/>
                <w:bCs w:val="0"/>
              </w:rPr>
              <w:t>(AM)</w:t>
            </w:r>
          </w:p>
        </w:tc>
        <w:tc>
          <w:tcPr>
            <w:tcW w:w="2268" w:type="dxa"/>
          </w:tcPr>
          <w:p w14:paraId="3AA6B93B" w14:textId="77777777" w:rsidR="00786213" w:rsidRPr="00FE0C25" w:rsidRDefault="007862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529" w:type="dxa"/>
          </w:tcPr>
          <w:p w14:paraId="1B753D48" w14:textId="77777777" w:rsidR="00A67D2E" w:rsidRPr="00FE0C25" w:rsidRDefault="00A67D2E" w:rsidP="00A67D2E">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Advertising spending in Mexico by 2024 is expected to reach approximately 132,750 million Mexican pesos (6,837 million euros), compared to 120 billion pesos the previous year (2023), which represents an annual growth of around eleven%.</w:t>
            </w:r>
          </w:p>
          <w:p w14:paraId="7BBCC400" w14:textId="77777777" w:rsidR="00A67D2E" w:rsidRPr="00FE0C25" w:rsidRDefault="00A67D2E" w:rsidP="00A67D2E">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 xml:space="preserve">Sector studies observe that television and billboards dominate the attention of offline consumers, while in the online environment, video portals (such as YouTube) and social networks are the main advertising contact points in Mexico until September of 2023. </w:t>
            </w:r>
          </w:p>
          <w:p w14:paraId="7FEF2D80" w14:textId="6DF0E137" w:rsidR="00A67D2E" w:rsidRPr="00FE0C25" w:rsidRDefault="00A67D2E" w:rsidP="00A67D2E">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Video streaming services occupied the top three positions and according to the same study, almost half of consumers in Mexico did not care about online ads if they received free content in exchange. Additionally, only 16% of respondents reported using ad blockers while browsing the Internet</w:t>
            </w:r>
            <w:r w:rsidR="00510A8F" w:rsidRPr="00FE0C25">
              <w:rPr>
                <w:rFonts w:cs="Arial"/>
              </w:rPr>
              <w:t xml:space="preserve"> (</w:t>
            </w:r>
            <w:hyperlink r:id="rId39" w:anchor="topicOverview" w:history="1">
              <w:r w:rsidR="00510A8F" w:rsidRPr="00FE0C25">
                <w:rPr>
                  <w:rStyle w:val="Hyperlink"/>
                  <w:rFonts w:cs="Arial"/>
                </w:rPr>
                <w:t>Faria 2023</w:t>
              </w:r>
            </w:hyperlink>
            <w:r w:rsidR="00510A8F" w:rsidRPr="00FE0C25">
              <w:rPr>
                <w:rFonts w:cs="Arial"/>
              </w:rPr>
              <w:t>)</w:t>
            </w:r>
            <w:r w:rsidRPr="00FE0C25">
              <w:rPr>
                <w:rFonts w:cs="Arial"/>
              </w:rPr>
              <w:t xml:space="preserve">. </w:t>
            </w:r>
          </w:p>
          <w:p w14:paraId="291CD1BE" w14:textId="6AE2CF6F" w:rsidR="00786213" w:rsidRPr="00FE0C25" w:rsidRDefault="00786213" w:rsidP="006F02D4">
            <w:pPr>
              <w:cnfStyle w:val="000000100000" w:firstRow="0" w:lastRow="0" w:firstColumn="0" w:lastColumn="0" w:oddVBand="0" w:evenVBand="0" w:oddHBand="1" w:evenHBand="0" w:firstRowFirstColumn="0" w:firstRowLastColumn="0" w:lastRowFirstColumn="0" w:lastRowLastColumn="0"/>
              <w:rPr>
                <w:rFonts w:cs="Arial"/>
              </w:rPr>
            </w:pPr>
          </w:p>
        </w:tc>
      </w:tr>
      <w:tr w:rsidR="00786213" w:rsidRPr="00FE0C25" w14:paraId="58E6BAC2" w14:textId="77777777" w:rsidTr="00233DB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FE0C25" w:rsidRDefault="0081774C" w:rsidP="006F02D4">
            <w:pPr>
              <w:rPr>
                <w:rFonts w:cs="Arial"/>
                <w:color w:val="747474" w:themeColor="background2" w:themeShade="80"/>
              </w:rPr>
            </w:pPr>
            <w:r w:rsidRPr="00FE0C25">
              <w:rPr>
                <w:rFonts w:cs="Arial"/>
                <w:color w:val="747474" w:themeColor="background2" w:themeShade="80"/>
              </w:rPr>
              <w:t>2.11</w:t>
            </w:r>
          </w:p>
        </w:tc>
        <w:tc>
          <w:tcPr>
            <w:tcW w:w="2126" w:type="dxa"/>
          </w:tcPr>
          <w:p w14:paraId="43A89369" w14:textId="58B58BB9" w:rsidR="00786213" w:rsidRPr="00FE0C25" w:rsidRDefault="007D008B"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Digital Ad market</w:t>
            </w:r>
          </w:p>
        </w:tc>
        <w:tc>
          <w:tcPr>
            <w:tcW w:w="2268" w:type="dxa"/>
          </w:tcPr>
          <w:p w14:paraId="352BF4BE" w14:textId="77777777" w:rsidR="00786213" w:rsidRPr="00FE0C25" w:rsidRDefault="007862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529" w:type="dxa"/>
          </w:tcPr>
          <w:p w14:paraId="7258EF71" w14:textId="236B87EE" w:rsidR="00786213" w:rsidRPr="00FE0C25" w:rsidRDefault="00682280" w:rsidP="006F02D4">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xml:space="preserve">In 2022, digital advertising spending in Mexico exceeded 74 million pesos. This expense was 25% higher than the previous year. In general terms, Internet advertising in 2022 accounted for 60% of advertising </w:t>
            </w:r>
            <w:r w:rsidRPr="00FE0C25">
              <w:rPr>
                <w:rFonts w:cs="Arial"/>
              </w:rPr>
              <w:lastRenderedPageBreak/>
              <w:t>investment in Mexico, which indicates that advertising through digital channels is the one with the greatest economic importance</w:t>
            </w:r>
            <w:r w:rsidR="00510A8F" w:rsidRPr="00FE0C25">
              <w:rPr>
                <w:rFonts w:cs="Arial"/>
              </w:rPr>
              <w:t xml:space="preserve"> (</w:t>
            </w:r>
            <w:hyperlink r:id="rId40" w:history="1">
              <w:r w:rsidR="00510A8F" w:rsidRPr="00FE0C25">
                <w:rPr>
                  <w:rStyle w:val="Hyperlink"/>
                  <w:rFonts w:cs="Arial"/>
                </w:rPr>
                <w:t>Faria 2024</w:t>
              </w:r>
            </w:hyperlink>
            <w:r w:rsidR="00510A8F" w:rsidRPr="00FE0C25">
              <w:rPr>
                <w:rFonts w:cs="Arial"/>
              </w:rPr>
              <w:t>)</w:t>
            </w:r>
            <w:r w:rsidRPr="00FE0C25">
              <w:rPr>
                <w:rFonts w:cs="Arial"/>
              </w:rPr>
              <w:t xml:space="preserve">. </w:t>
            </w:r>
          </w:p>
        </w:tc>
      </w:tr>
      <w:tr w:rsidR="007D008B" w:rsidRPr="00FE0C25" w14:paraId="3924ED6F" w14:textId="77777777" w:rsidTr="00233DB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FE0C25" w:rsidRDefault="0081774C" w:rsidP="006F02D4">
            <w:pPr>
              <w:rPr>
                <w:rFonts w:cs="Arial"/>
                <w:color w:val="747474" w:themeColor="background2" w:themeShade="80"/>
              </w:rPr>
            </w:pPr>
            <w:r w:rsidRPr="00FE0C25">
              <w:rPr>
                <w:rFonts w:cs="Arial"/>
                <w:color w:val="747474" w:themeColor="background2" w:themeShade="80"/>
              </w:rPr>
              <w:lastRenderedPageBreak/>
              <w:t>2.12</w:t>
            </w:r>
          </w:p>
        </w:tc>
        <w:tc>
          <w:tcPr>
            <w:tcW w:w="2126" w:type="dxa"/>
          </w:tcPr>
          <w:p w14:paraId="17417266" w14:textId="6C2B93EC" w:rsidR="007D008B" w:rsidRPr="00FE0C25" w:rsidRDefault="0081774C"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AM segments</w:t>
            </w:r>
          </w:p>
        </w:tc>
        <w:tc>
          <w:tcPr>
            <w:tcW w:w="2268" w:type="dxa"/>
          </w:tcPr>
          <w:p w14:paraId="6D46446E" w14:textId="77777777" w:rsidR="0059311D" w:rsidRPr="00FE0C25" w:rsidRDefault="0059311D" w:rsidP="006F02D4">
            <w:pPr>
              <w:pStyle w:val="Classificationcolumntext"/>
              <w:cnfStyle w:val="000000100000" w:firstRow="0" w:lastRow="0" w:firstColumn="0" w:lastColumn="0" w:oddVBand="0" w:evenVBand="0" w:oddHBand="1" w:evenHBand="0" w:firstRowFirstColumn="0" w:firstRowLastColumn="0" w:lastRowFirstColumn="0" w:lastRowLastColumn="0"/>
            </w:pPr>
          </w:p>
          <w:p w14:paraId="39EA571C" w14:textId="77777777" w:rsidR="0059311D" w:rsidRPr="00FE0C25" w:rsidRDefault="0059311D" w:rsidP="006F02D4">
            <w:pPr>
              <w:pStyle w:val="Classificationcolumntext"/>
              <w:cnfStyle w:val="000000100000" w:firstRow="0" w:lastRow="0" w:firstColumn="0" w:lastColumn="0" w:oddVBand="0" w:evenVBand="0" w:oddHBand="1" w:evenHBand="0" w:firstRowFirstColumn="0" w:firstRowLastColumn="0" w:lastRowFirstColumn="0" w:lastRowLastColumn="0"/>
            </w:pPr>
          </w:p>
          <w:p w14:paraId="5DC3FE4D" w14:textId="77777777" w:rsidR="0059311D" w:rsidRPr="00FE0C25" w:rsidRDefault="0059311D" w:rsidP="006F02D4">
            <w:pPr>
              <w:pStyle w:val="Classificationcolumntext"/>
              <w:cnfStyle w:val="000000100000" w:firstRow="0" w:lastRow="0" w:firstColumn="0" w:lastColumn="0" w:oddVBand="0" w:evenVBand="0" w:oddHBand="1" w:evenHBand="0" w:firstRowFirstColumn="0" w:firstRowLastColumn="0" w:lastRowFirstColumn="0" w:lastRowLastColumn="0"/>
            </w:pPr>
          </w:p>
          <w:p w14:paraId="44CE7DFC" w14:textId="77777777" w:rsidR="0059311D" w:rsidRPr="00FE0C25" w:rsidRDefault="0059311D"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529" w:type="dxa"/>
          </w:tcPr>
          <w:p w14:paraId="40C3F899" w14:textId="10019DF6" w:rsidR="007D008B" w:rsidRPr="00FE0C25" w:rsidRDefault="007D008B" w:rsidP="006F02D4">
            <w:pPr>
              <w:cnfStyle w:val="000000100000" w:firstRow="0" w:lastRow="0" w:firstColumn="0" w:lastColumn="0" w:oddVBand="0" w:evenVBand="0" w:oddHBand="1" w:evenHBand="0" w:firstRowFirstColumn="0" w:firstRowLastColumn="0" w:lastRowFirstColumn="0" w:lastRowLastColumn="0"/>
              <w:rPr>
                <w:rFonts w:cs="Arial"/>
              </w:rPr>
            </w:pPr>
          </w:p>
        </w:tc>
      </w:tr>
    </w:tbl>
    <w:p w14:paraId="193EAC79" w14:textId="3CAC4E79" w:rsidR="00703A7B" w:rsidRPr="00FE0C25" w:rsidRDefault="00703A7B" w:rsidP="006F02D4">
      <w:pPr>
        <w:pStyle w:val="SectionHead"/>
        <w:rPr>
          <w:rFonts w:cs="Arial"/>
          <w:i/>
        </w:rPr>
      </w:pPr>
      <w:bookmarkStart w:id="7" w:name="_Toc172900065"/>
      <w:r w:rsidRPr="00FE0C25">
        <w:rPr>
          <w:rFonts w:cs="Arial"/>
        </w:rPr>
        <w:t>Communications: Legal and Regulatory Framework</w:t>
      </w:r>
      <w:bookmarkEnd w:id="7"/>
      <w:r w:rsidRPr="00FE0C25">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A05397" w:rsidRPr="00FE0C25" w14:paraId="4DE4B7D6" w14:textId="77777777" w:rsidTr="002C19F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Pr>
          <w:p w14:paraId="7153D3B8" w14:textId="77777777" w:rsidR="00703A7B" w:rsidRPr="00FE0C25" w:rsidRDefault="00703A7B" w:rsidP="006F02D4">
            <w:pPr>
              <w:pStyle w:val="Tableheadings"/>
              <w:spacing w:line="240" w:lineRule="auto"/>
              <w:rPr>
                <w:b/>
                <w:bCs/>
              </w:rPr>
            </w:pPr>
            <w:r w:rsidRPr="00FE0C25">
              <w:rPr>
                <w:b/>
                <w:bCs/>
              </w:rPr>
              <w:t>Item</w:t>
            </w:r>
          </w:p>
        </w:tc>
        <w:tc>
          <w:tcPr>
            <w:tcW w:w="2126" w:type="dxa"/>
          </w:tcPr>
          <w:p w14:paraId="37EE1C86" w14:textId="77777777" w:rsidR="00703A7B" w:rsidRPr="00FE0C25" w:rsidRDefault="00703A7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Subject</w:t>
            </w:r>
          </w:p>
        </w:tc>
        <w:tc>
          <w:tcPr>
            <w:tcW w:w="2127" w:type="dxa"/>
          </w:tcPr>
          <w:p w14:paraId="44C92310" w14:textId="77777777" w:rsidR="00703A7B" w:rsidRPr="00FE0C25" w:rsidRDefault="00703A7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 xml:space="preserve">Classification </w:t>
            </w:r>
          </w:p>
        </w:tc>
        <w:tc>
          <w:tcPr>
            <w:tcW w:w="5670" w:type="dxa"/>
          </w:tcPr>
          <w:p w14:paraId="7352E33E" w14:textId="77777777" w:rsidR="00703A7B" w:rsidRPr="00FE0C25" w:rsidRDefault="00703A7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Description</w:t>
            </w:r>
          </w:p>
        </w:tc>
      </w:tr>
      <w:tr w:rsidR="00A05397" w:rsidRPr="00FE0C25" w14:paraId="10BA3DEC"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A6D5F63" w14:textId="24802185" w:rsidR="00703A7B" w:rsidRPr="00FE0C25" w:rsidRDefault="00703A7B" w:rsidP="006F02D4">
            <w:pPr>
              <w:rPr>
                <w:rFonts w:cs="Arial"/>
                <w:b w:val="0"/>
                <w:bCs w:val="0"/>
                <w:color w:val="747474" w:themeColor="background2" w:themeShade="80"/>
              </w:rPr>
            </w:pPr>
            <w:r w:rsidRPr="00FE0C25">
              <w:rPr>
                <w:rFonts w:cs="Arial"/>
                <w:color w:val="747474" w:themeColor="background2" w:themeShade="80"/>
              </w:rPr>
              <w:t>3.1</w:t>
            </w:r>
          </w:p>
        </w:tc>
        <w:tc>
          <w:tcPr>
            <w:tcW w:w="2126" w:type="dxa"/>
          </w:tcPr>
          <w:p w14:paraId="30F14038" w14:textId="4C7E8089" w:rsidR="00703A7B" w:rsidRPr="00FE0C25" w:rsidRDefault="00091100"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Supranational</w:t>
            </w:r>
          </w:p>
        </w:tc>
        <w:tc>
          <w:tcPr>
            <w:tcW w:w="2127" w:type="dxa"/>
          </w:tcPr>
          <w:p w14:paraId="3239635C" w14:textId="6F215AF4" w:rsidR="00594FA9" w:rsidRPr="00FE0C25" w:rsidRDefault="00594FA9"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2302364" w14:textId="77777777" w:rsidR="005C4900" w:rsidRPr="00FE0C25" w:rsidRDefault="005C4900" w:rsidP="00266ECF">
            <w:pPr>
              <w:cnfStyle w:val="000000100000" w:firstRow="0" w:lastRow="0" w:firstColumn="0" w:lastColumn="0" w:oddVBand="0" w:evenVBand="0" w:oddHBand="1" w:evenHBand="0" w:firstRowFirstColumn="0" w:firstRowLastColumn="0" w:lastRowFirstColumn="0" w:lastRowLastColumn="0"/>
              <w:rPr>
                <w:rStyle w:val="eop"/>
                <w:rFonts w:cs="Arial"/>
                <w:color w:val="000000"/>
                <w:shd w:val="clear" w:color="auto" w:fill="FFFFFF"/>
              </w:rPr>
            </w:pPr>
          </w:p>
          <w:p w14:paraId="75FD0AD1" w14:textId="77777777" w:rsidR="005C4900" w:rsidRPr="00FE0C25" w:rsidRDefault="005C4900" w:rsidP="00266ECF">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FE0C25">
              <w:rPr>
                <w:rStyle w:val="eop"/>
                <w:color w:val="000000"/>
                <w:shd w:val="clear" w:color="auto" w:fill="FFFFFF"/>
              </w:rPr>
              <w:t>This section is under development</w:t>
            </w:r>
          </w:p>
          <w:p w14:paraId="76D119E4" w14:textId="77777777" w:rsidR="005C4900" w:rsidRPr="00FE0C25" w:rsidRDefault="005C4900" w:rsidP="00266ECF">
            <w:pPr>
              <w:cnfStyle w:val="000000100000" w:firstRow="0" w:lastRow="0" w:firstColumn="0" w:lastColumn="0" w:oddVBand="0" w:evenVBand="0" w:oddHBand="1" w:evenHBand="0" w:firstRowFirstColumn="0" w:firstRowLastColumn="0" w:lastRowFirstColumn="0" w:lastRowLastColumn="0"/>
              <w:rPr>
                <w:rStyle w:val="eop"/>
                <w:rFonts w:cs="Arial"/>
                <w:color w:val="000000"/>
                <w:shd w:val="clear" w:color="auto" w:fill="FFFFFF"/>
              </w:rPr>
            </w:pPr>
          </w:p>
          <w:p w14:paraId="6A748628" w14:textId="0794E991" w:rsidR="00266ECF" w:rsidRPr="00FE0C25" w:rsidRDefault="00266ECF" w:rsidP="00266ECF">
            <w:pPr>
              <w:cnfStyle w:val="000000100000" w:firstRow="0" w:lastRow="0" w:firstColumn="0" w:lastColumn="0" w:oddVBand="0" w:evenVBand="0" w:oddHBand="1" w:evenHBand="0" w:firstRowFirstColumn="0" w:firstRowLastColumn="0" w:lastRowFirstColumn="0" w:lastRowLastColumn="0"/>
              <w:rPr>
                <w:rStyle w:val="eop"/>
                <w:rFonts w:cs="Arial"/>
                <w:color w:val="000000"/>
                <w:shd w:val="clear" w:color="auto" w:fill="FFFFFF"/>
              </w:rPr>
            </w:pPr>
            <w:r w:rsidRPr="00FE0C25">
              <w:rPr>
                <w:rStyle w:val="eop"/>
                <w:rFonts w:cs="Arial"/>
                <w:color w:val="000000"/>
                <w:shd w:val="clear" w:color="auto" w:fill="FFFFFF"/>
              </w:rPr>
              <w:t xml:space="preserve">Several supranational norms have influenced the regulation of communication in Mexico, mainly: </w:t>
            </w:r>
          </w:p>
          <w:p w14:paraId="134BAA1D" w14:textId="77777777" w:rsidR="00266ECF" w:rsidRPr="00FE0C25" w:rsidRDefault="00266ECF" w:rsidP="00266ECF">
            <w:pPr>
              <w:cnfStyle w:val="000000100000" w:firstRow="0" w:lastRow="0" w:firstColumn="0" w:lastColumn="0" w:oddVBand="0" w:evenVBand="0" w:oddHBand="1" w:evenHBand="0" w:firstRowFirstColumn="0" w:firstRowLastColumn="0" w:lastRowFirstColumn="0" w:lastRowLastColumn="0"/>
              <w:rPr>
                <w:rStyle w:val="eop"/>
                <w:rFonts w:cs="Arial"/>
                <w:color w:val="000000"/>
                <w:shd w:val="clear" w:color="auto" w:fill="FFFFFF"/>
              </w:rPr>
            </w:pPr>
            <w:r w:rsidRPr="00FE0C25">
              <w:rPr>
                <w:rStyle w:val="eop"/>
                <w:rFonts w:cs="Arial"/>
                <w:b/>
                <w:color w:val="000000"/>
                <w:shd w:val="clear" w:color="auto" w:fill="FFFFFF"/>
              </w:rPr>
              <w:t>International Regulatory Cooperation</w:t>
            </w:r>
            <w:r w:rsidRPr="00FE0C25">
              <w:rPr>
                <w:rStyle w:val="eop"/>
                <w:rFonts w:cs="Arial"/>
                <w:color w:val="000000"/>
                <w:shd w:val="clear" w:color="auto" w:fill="FFFFFF"/>
              </w:rPr>
              <w:t xml:space="preserve">. As Mexico forms part of the international community, it must promote the freedom, plurality and independence of communications within the country. This implies that restrictions on freedom of expression must be necessary and proportionate. </w:t>
            </w:r>
          </w:p>
          <w:p w14:paraId="58C9DE7E" w14:textId="77777777" w:rsidR="00266ECF" w:rsidRPr="00FE0C25" w:rsidRDefault="00266ECF" w:rsidP="00266ECF">
            <w:pPr>
              <w:cnfStyle w:val="000000100000" w:firstRow="0" w:lastRow="0" w:firstColumn="0" w:lastColumn="0" w:oddVBand="0" w:evenVBand="0" w:oddHBand="1" w:evenHBand="0" w:firstRowFirstColumn="0" w:firstRowLastColumn="0" w:lastRowFirstColumn="0" w:lastRowLastColumn="0"/>
              <w:rPr>
                <w:rStyle w:val="eop"/>
                <w:rFonts w:cs="Arial"/>
                <w:color w:val="000000"/>
                <w:shd w:val="clear" w:color="auto" w:fill="FFFFFF"/>
              </w:rPr>
            </w:pPr>
            <w:r w:rsidRPr="00FE0C25">
              <w:rPr>
                <w:rStyle w:val="eop"/>
                <w:rFonts w:cs="Arial"/>
                <w:b/>
                <w:color w:val="000000"/>
                <w:shd w:val="clear" w:color="auto" w:fill="FFFFFF"/>
              </w:rPr>
              <w:t>UNESCO standards</w:t>
            </w:r>
            <w:r w:rsidRPr="00FE0C25">
              <w:rPr>
                <w:rStyle w:val="eop"/>
                <w:rFonts w:cs="Arial"/>
                <w:color w:val="000000"/>
                <w:shd w:val="clear" w:color="auto" w:fill="FFFFFF"/>
              </w:rPr>
              <w:t xml:space="preserve">. States that belong to this organization have the obligation to follow international standards on limits to freedom of expression and respect the international convention on human </w:t>
            </w:r>
            <w:proofErr w:type="gramStart"/>
            <w:r w:rsidRPr="00FE0C25">
              <w:rPr>
                <w:rStyle w:val="eop"/>
                <w:rFonts w:cs="Arial"/>
                <w:color w:val="000000"/>
                <w:shd w:val="clear" w:color="auto" w:fill="FFFFFF"/>
              </w:rPr>
              <w:t>rights, and</w:t>
            </w:r>
            <w:proofErr w:type="gramEnd"/>
            <w:r w:rsidRPr="00FE0C25">
              <w:rPr>
                <w:rStyle w:val="eop"/>
                <w:rFonts w:cs="Arial"/>
                <w:color w:val="000000"/>
                <w:shd w:val="clear" w:color="auto" w:fill="FFFFFF"/>
              </w:rPr>
              <w:t xml:space="preserve"> prevent state censorship. </w:t>
            </w:r>
          </w:p>
          <w:p w14:paraId="53697E4F" w14:textId="78803124" w:rsidR="00266ECF" w:rsidRPr="00FE0C25" w:rsidRDefault="00266ECF" w:rsidP="00266ECF">
            <w:pPr>
              <w:cnfStyle w:val="000000100000" w:firstRow="0" w:lastRow="0" w:firstColumn="0" w:lastColumn="0" w:oddVBand="0" w:evenVBand="0" w:oddHBand="1" w:evenHBand="0" w:firstRowFirstColumn="0" w:firstRowLastColumn="0" w:lastRowFirstColumn="0" w:lastRowLastColumn="0"/>
              <w:rPr>
                <w:rStyle w:val="eop"/>
                <w:rFonts w:cs="Arial"/>
                <w:color w:val="000000"/>
                <w:shd w:val="clear" w:color="auto" w:fill="FFFFFF"/>
              </w:rPr>
            </w:pPr>
            <w:r w:rsidRPr="00FE0C25">
              <w:rPr>
                <w:rStyle w:val="eop"/>
                <w:rFonts w:cs="Arial"/>
                <w:b/>
                <w:color w:val="000000"/>
                <w:shd w:val="clear" w:color="auto" w:fill="FFFFFF"/>
              </w:rPr>
              <w:t>International trade standards</w:t>
            </w:r>
            <w:r w:rsidRPr="00FE0C25">
              <w:rPr>
                <w:rStyle w:val="eop"/>
                <w:rFonts w:cs="Arial"/>
                <w:color w:val="000000"/>
                <w:shd w:val="clear" w:color="auto" w:fill="FFFFFF"/>
              </w:rPr>
              <w:t xml:space="preserve">. These regulations mainly affect the principles of non-discrimination. </w:t>
            </w:r>
            <w:r w:rsidR="0031525A" w:rsidRPr="00FE0C25">
              <w:rPr>
                <w:rStyle w:val="eop"/>
                <w:rFonts w:cs="Arial"/>
                <w:color w:val="000000"/>
                <w:shd w:val="clear" w:color="auto" w:fill="FFFFFF"/>
              </w:rPr>
              <w:br/>
            </w:r>
          </w:p>
          <w:p w14:paraId="3DCFEECD" w14:textId="21CAB4A0" w:rsidR="00A05397" w:rsidRPr="00FE0C25" w:rsidRDefault="0031525A" w:rsidP="00266ECF">
            <w:pPr>
              <w:cnfStyle w:val="000000100000" w:firstRow="0" w:lastRow="0" w:firstColumn="0" w:lastColumn="0" w:oddVBand="0" w:evenVBand="0" w:oddHBand="1" w:evenHBand="0" w:firstRowFirstColumn="0" w:firstRowLastColumn="0" w:lastRowFirstColumn="0" w:lastRowLastColumn="0"/>
              <w:rPr>
                <w:rStyle w:val="eop"/>
                <w:rFonts w:cs="Arial"/>
                <w:color w:val="000000"/>
                <w:shd w:val="clear" w:color="auto" w:fill="FFFFFF"/>
              </w:rPr>
            </w:pPr>
            <w:r w:rsidRPr="00FE0C25">
              <w:rPr>
                <w:rStyle w:val="eop"/>
                <w:rFonts w:cs="Arial"/>
                <w:color w:val="000000"/>
                <w:shd w:val="clear" w:color="auto" w:fill="FFFFFF"/>
              </w:rPr>
              <w:t>T</w:t>
            </w:r>
            <w:r w:rsidR="00266ECF" w:rsidRPr="00FE0C25">
              <w:rPr>
                <w:rStyle w:val="eop"/>
                <w:rFonts w:cs="Arial"/>
                <w:color w:val="000000"/>
                <w:shd w:val="clear" w:color="auto" w:fill="FFFFFF"/>
              </w:rPr>
              <w:t>he application of these supranational norms depends on the commitment of the Mexican government to international human rights principles and the capacity of national institutions to implement and enforce these norms.</w:t>
            </w:r>
          </w:p>
          <w:p w14:paraId="6F17BA70" w14:textId="77777777" w:rsidR="00266ECF" w:rsidRPr="00FE0C25" w:rsidRDefault="00266ECF" w:rsidP="00266ECF">
            <w:pPr>
              <w:cnfStyle w:val="000000100000" w:firstRow="0" w:lastRow="0" w:firstColumn="0" w:lastColumn="0" w:oddVBand="0" w:evenVBand="0" w:oddHBand="1" w:evenHBand="0" w:firstRowFirstColumn="0" w:firstRowLastColumn="0" w:lastRowFirstColumn="0" w:lastRowLastColumn="0"/>
            </w:pPr>
          </w:p>
          <w:p w14:paraId="5EA5910B" w14:textId="2ADF26B2" w:rsidR="00510A8F" w:rsidRPr="00FE0C25" w:rsidRDefault="00510A8F" w:rsidP="00266ECF">
            <w:pPr>
              <w:cnfStyle w:val="000000100000" w:firstRow="0" w:lastRow="0" w:firstColumn="0" w:lastColumn="0" w:oddVBand="0" w:evenVBand="0" w:oddHBand="1" w:evenHBand="0" w:firstRowFirstColumn="0" w:firstRowLastColumn="0" w:lastRowFirstColumn="0" w:lastRowLastColumn="0"/>
            </w:pPr>
            <w:r w:rsidRPr="00FE0C25">
              <w:t>(Guerrero 2006)</w:t>
            </w:r>
          </w:p>
        </w:tc>
      </w:tr>
      <w:tr w:rsidR="00A05397" w:rsidRPr="00FE0C25" w14:paraId="5297850D"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7AEBB95" w14:textId="1949F3E5" w:rsidR="0059311D" w:rsidRPr="00FE0C25" w:rsidRDefault="0059311D" w:rsidP="0059311D">
            <w:pPr>
              <w:rPr>
                <w:rFonts w:cs="Arial"/>
                <w:color w:val="747474" w:themeColor="background2" w:themeShade="80"/>
              </w:rPr>
            </w:pPr>
            <w:r w:rsidRPr="00FE0C25">
              <w:rPr>
                <w:rFonts w:cs="Arial"/>
                <w:color w:val="747474" w:themeColor="background2" w:themeShade="80"/>
              </w:rPr>
              <w:t>3.2</w:t>
            </w:r>
          </w:p>
        </w:tc>
        <w:tc>
          <w:tcPr>
            <w:tcW w:w="2126" w:type="dxa"/>
          </w:tcPr>
          <w:p w14:paraId="255EFCAD" w14:textId="30B295C6" w:rsidR="0059311D" w:rsidRPr="00FE0C25" w:rsidRDefault="0059311D" w:rsidP="0059311D">
            <w:pPr>
              <w:pStyle w:val="Subjectcolumntext"/>
              <w:cnfStyle w:val="000000000000" w:firstRow="0" w:lastRow="0" w:firstColumn="0" w:lastColumn="0" w:oddVBand="0" w:evenVBand="0" w:oddHBand="0" w:evenHBand="0" w:firstRowFirstColumn="0" w:firstRowLastColumn="0" w:lastRowFirstColumn="0" w:lastRowLastColumn="0"/>
            </w:pPr>
            <w:r w:rsidRPr="00FE0C25">
              <w:t>Major legislation</w:t>
            </w:r>
          </w:p>
        </w:tc>
        <w:tc>
          <w:tcPr>
            <w:tcW w:w="2127" w:type="dxa"/>
          </w:tcPr>
          <w:p w14:paraId="48103F81" w14:textId="77777777" w:rsidR="0059311D" w:rsidRPr="00FE0C25" w:rsidRDefault="0059311D" w:rsidP="0059311D">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48D6D6C" w14:textId="305E3A34" w:rsidR="00CE411B" w:rsidRPr="00FE0C25" w:rsidRDefault="00CE411B" w:rsidP="00CE411B">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In Mexico, the activity of the media is regulated by several laws at both the federal and state levels. Here is a list of some of the most relevant ones:</w:t>
            </w:r>
          </w:p>
          <w:p w14:paraId="10AB7C63" w14:textId="12784F0D" w:rsidR="00CE411B" w:rsidRPr="00FE0C25" w:rsidRDefault="00F809D7" w:rsidP="00CE411B">
            <w:pPr>
              <w:cnfStyle w:val="000000000000" w:firstRow="0" w:lastRow="0" w:firstColumn="0" w:lastColumn="0" w:oddVBand="0" w:evenVBand="0" w:oddHBand="0" w:evenHBand="0" w:firstRowFirstColumn="0" w:firstRowLastColumn="0" w:lastRowFirstColumn="0" w:lastRowLastColumn="0"/>
              <w:rPr>
                <w:rFonts w:cs="Arial"/>
              </w:rPr>
            </w:pPr>
            <w:hyperlink r:id="rId41" w:history="1">
              <w:r w:rsidR="00CE411B" w:rsidRPr="00FE0C25">
                <w:rPr>
                  <w:rStyle w:val="Hyperlink"/>
                  <w:rFonts w:cs="Arial"/>
                  <w:b/>
                  <w:bCs/>
                </w:rPr>
                <w:t>General Law of Social Communication</w:t>
              </w:r>
            </w:hyperlink>
            <w:r w:rsidR="00CE411B" w:rsidRPr="00FE0C25">
              <w:rPr>
                <w:rFonts w:cs="Arial"/>
              </w:rPr>
              <w:t xml:space="preserve">: This law is of public order and social interest, of general observance throughout the Republic and regulatory of the eighth paragraph of article 134 of the Political Constitution of the United Mexican States, relating to propaganda, under any modality of Social Communication. </w:t>
            </w:r>
          </w:p>
          <w:p w14:paraId="1DCFA5A1" w14:textId="3F90B0E1" w:rsidR="00CE411B" w:rsidRPr="00FE0C25" w:rsidRDefault="00F809D7" w:rsidP="00CE411B">
            <w:pPr>
              <w:cnfStyle w:val="000000000000" w:firstRow="0" w:lastRow="0" w:firstColumn="0" w:lastColumn="0" w:oddVBand="0" w:evenVBand="0" w:oddHBand="0" w:evenHBand="0" w:firstRowFirstColumn="0" w:firstRowLastColumn="0" w:lastRowFirstColumn="0" w:lastRowLastColumn="0"/>
              <w:rPr>
                <w:rFonts w:cs="Arial"/>
              </w:rPr>
            </w:pPr>
            <w:hyperlink r:id="rId42" w:history="1">
              <w:r w:rsidR="00CE411B" w:rsidRPr="00FE0C25">
                <w:rPr>
                  <w:rStyle w:val="Hyperlink"/>
                  <w:rFonts w:cs="Arial"/>
                  <w:b/>
                  <w:bCs/>
                </w:rPr>
                <w:t>Regulation of the Federal Law of Radio and Television, in Matters of Concessions, Permits and Content of Radio and Television Transmissions</w:t>
              </w:r>
            </w:hyperlink>
            <w:r w:rsidR="00CE411B" w:rsidRPr="00FE0C25">
              <w:rPr>
                <w:rFonts w:cs="Arial"/>
              </w:rPr>
              <w:t xml:space="preserve">: This </w:t>
            </w:r>
            <w:r w:rsidR="00482B0B" w:rsidRPr="00FE0C25">
              <w:rPr>
                <w:rFonts w:cs="Arial"/>
              </w:rPr>
              <w:lastRenderedPageBreak/>
              <w:t xml:space="preserve">2014 Law replaced statutes from 1960 for broadcasting and 1995 for telecommucations. The 2014 Law </w:t>
            </w:r>
            <w:r w:rsidR="00CE411B" w:rsidRPr="00FE0C25">
              <w:rPr>
                <w:rFonts w:cs="Arial"/>
              </w:rPr>
              <w:t>establishes the conditions for the granting and endorsement of the concessions and permits that operate the radio and television industry</w:t>
            </w:r>
            <w:r w:rsidR="00482B0B" w:rsidRPr="00FE0C25">
              <w:rPr>
                <w:rFonts w:cs="Arial"/>
              </w:rPr>
              <w:t>.</w:t>
            </w:r>
          </w:p>
          <w:p w14:paraId="4211C5CA" w14:textId="4F7DBBC2" w:rsidR="00CE411B" w:rsidRPr="00FE0C25" w:rsidRDefault="00F809D7" w:rsidP="00CE411B">
            <w:pPr>
              <w:cnfStyle w:val="000000000000" w:firstRow="0" w:lastRow="0" w:firstColumn="0" w:lastColumn="0" w:oddVBand="0" w:evenVBand="0" w:oddHBand="0" w:evenHBand="0" w:firstRowFirstColumn="0" w:firstRowLastColumn="0" w:lastRowFirstColumn="0" w:lastRowLastColumn="0"/>
              <w:rPr>
                <w:rFonts w:cs="Arial"/>
              </w:rPr>
            </w:pPr>
            <w:hyperlink r:id="rId43" w:history="1">
              <w:r w:rsidR="00CE411B" w:rsidRPr="00FE0C25">
                <w:rPr>
                  <w:rStyle w:val="Hyperlink"/>
                  <w:rFonts w:cs="Arial"/>
                  <w:b/>
                  <w:bCs/>
                </w:rPr>
                <w:t>Federal Law of Radio and Television</w:t>
              </w:r>
            </w:hyperlink>
            <w:r w:rsidR="00CE411B" w:rsidRPr="00FE0C25">
              <w:rPr>
                <w:rFonts w:cs="Arial"/>
              </w:rPr>
              <w:t>: This law regulates radio and television, considered as activities of public interest.</w:t>
            </w:r>
          </w:p>
          <w:p w14:paraId="3EDDA7FB" w14:textId="40928BA1" w:rsidR="00CE411B" w:rsidRPr="00FE0C25" w:rsidRDefault="00F809D7" w:rsidP="00CE411B">
            <w:pPr>
              <w:cnfStyle w:val="000000000000" w:firstRow="0" w:lastRow="0" w:firstColumn="0" w:lastColumn="0" w:oddVBand="0" w:evenVBand="0" w:oddHBand="0" w:evenHBand="0" w:firstRowFirstColumn="0" w:firstRowLastColumn="0" w:lastRowFirstColumn="0" w:lastRowLastColumn="0"/>
              <w:rPr>
                <w:rFonts w:cs="Arial"/>
              </w:rPr>
            </w:pPr>
            <w:hyperlink r:id="rId44" w:history="1">
              <w:r w:rsidR="00CE411B" w:rsidRPr="00FE0C25">
                <w:rPr>
                  <w:rStyle w:val="Hyperlink"/>
                  <w:rFonts w:cs="Arial"/>
                  <w:b/>
                  <w:bCs/>
                </w:rPr>
                <w:t>Federal Law of Telecommunications</w:t>
              </w:r>
              <w:r w:rsidR="00CE411B" w:rsidRPr="00FE0C25">
                <w:rPr>
                  <w:rStyle w:val="Hyperlink"/>
                  <w:rFonts w:cs="Arial"/>
                </w:rPr>
                <w:t>:</w:t>
              </w:r>
            </w:hyperlink>
            <w:r w:rsidR="00CE411B" w:rsidRPr="00FE0C25">
              <w:rPr>
                <w:rFonts w:cs="Arial"/>
              </w:rPr>
              <w:t xml:space="preserve"> This law regulates the telecommunications sector in Mexico.</w:t>
            </w:r>
          </w:p>
          <w:p w14:paraId="58821A9B" w14:textId="57D02583" w:rsidR="00CE411B" w:rsidRPr="00FE0C25" w:rsidRDefault="00F809D7" w:rsidP="00CE411B">
            <w:pPr>
              <w:cnfStyle w:val="000000000000" w:firstRow="0" w:lastRow="0" w:firstColumn="0" w:lastColumn="0" w:oddVBand="0" w:evenVBand="0" w:oddHBand="0" w:evenHBand="0" w:firstRowFirstColumn="0" w:firstRowLastColumn="0" w:lastRowFirstColumn="0" w:lastRowLastColumn="0"/>
              <w:rPr>
                <w:rFonts w:cs="Arial"/>
              </w:rPr>
            </w:pPr>
            <w:hyperlink r:id="rId45" w:history="1">
              <w:r w:rsidR="00CE411B" w:rsidRPr="00FE0C25">
                <w:rPr>
                  <w:rStyle w:val="Hyperlink"/>
                  <w:rFonts w:cs="Arial"/>
                  <w:b/>
                  <w:bCs/>
                </w:rPr>
                <w:t>Federal Law of Copyright</w:t>
              </w:r>
              <w:r w:rsidR="00CE411B" w:rsidRPr="00FE0C25">
                <w:rPr>
                  <w:rStyle w:val="Hyperlink"/>
                  <w:rFonts w:cs="Arial"/>
                </w:rPr>
                <w:t>:</w:t>
              </w:r>
            </w:hyperlink>
            <w:r w:rsidR="00CE411B" w:rsidRPr="00FE0C25">
              <w:rPr>
                <w:rFonts w:cs="Arial"/>
              </w:rPr>
              <w:t xml:space="preserve"> This law protects the rights of content creators.</w:t>
            </w:r>
          </w:p>
          <w:p w14:paraId="3622CD7B" w14:textId="77777777" w:rsidR="0009659B" w:rsidRPr="00FE0C25" w:rsidRDefault="0009659B" w:rsidP="00CE411B">
            <w:pPr>
              <w:cnfStyle w:val="000000000000" w:firstRow="0" w:lastRow="0" w:firstColumn="0" w:lastColumn="0" w:oddVBand="0" w:evenVBand="0" w:oddHBand="0" w:evenHBand="0" w:firstRowFirstColumn="0" w:firstRowLastColumn="0" w:lastRowFirstColumn="0" w:lastRowLastColumn="0"/>
              <w:rPr>
                <w:rFonts w:cs="Arial"/>
              </w:rPr>
            </w:pPr>
          </w:p>
          <w:p w14:paraId="32611CB8" w14:textId="566B5B61" w:rsidR="0059311D" w:rsidRPr="00FE0C25" w:rsidRDefault="0009659B" w:rsidP="0009659B">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xml:space="preserve">Mexico is a federal state comprising 32 states. This section is under development as it does not include details of state </w:t>
            </w:r>
            <w:r w:rsidR="00CE411B" w:rsidRPr="00FE0C25">
              <w:rPr>
                <w:rFonts w:cs="Arial"/>
              </w:rPr>
              <w:t xml:space="preserve">laws and regulations </w:t>
            </w:r>
            <w:r w:rsidRPr="00FE0C25">
              <w:rPr>
                <w:rFonts w:cs="Arial"/>
              </w:rPr>
              <w:t xml:space="preserve">that may be relevant to communications and advertising. </w:t>
            </w:r>
          </w:p>
        </w:tc>
      </w:tr>
      <w:tr w:rsidR="00A05397" w:rsidRPr="00FE0C25" w14:paraId="57D678F9"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D2BBE17" w14:textId="1B14E302" w:rsidR="0059311D" w:rsidRPr="00FE0C25" w:rsidRDefault="0059311D" w:rsidP="0059311D">
            <w:pPr>
              <w:rPr>
                <w:rFonts w:cs="Arial"/>
                <w:color w:val="747474" w:themeColor="background2" w:themeShade="80"/>
              </w:rPr>
            </w:pPr>
            <w:r w:rsidRPr="00FE0C25">
              <w:rPr>
                <w:rFonts w:cs="Arial"/>
                <w:color w:val="747474" w:themeColor="background2" w:themeShade="80"/>
              </w:rPr>
              <w:lastRenderedPageBreak/>
              <w:t>3.3</w:t>
            </w:r>
          </w:p>
        </w:tc>
        <w:tc>
          <w:tcPr>
            <w:tcW w:w="2126" w:type="dxa"/>
          </w:tcPr>
          <w:p w14:paraId="72285916" w14:textId="6B32EC04" w:rsidR="0059311D" w:rsidRPr="00FE0C25" w:rsidRDefault="0059311D" w:rsidP="0059311D">
            <w:pPr>
              <w:pStyle w:val="Subjectcolumntext"/>
              <w:cnfStyle w:val="000000100000" w:firstRow="0" w:lastRow="0" w:firstColumn="0" w:lastColumn="0" w:oddVBand="0" w:evenVBand="0" w:oddHBand="1" w:evenHBand="0" w:firstRowFirstColumn="0" w:firstRowLastColumn="0" w:lastRowFirstColumn="0" w:lastRowLastColumn="0"/>
            </w:pPr>
            <w:r w:rsidRPr="00FE0C25">
              <w:rPr>
                <w:rStyle w:val="normaltextrun"/>
                <w:rFonts w:eastAsiaTheme="majorEastAsia"/>
                <w:color w:val="000000"/>
                <w:shd w:val="clear" w:color="auto" w:fill="FFFFFF"/>
              </w:rPr>
              <w:t>Regulatory Authorities</w:t>
            </w:r>
            <w:r w:rsidRPr="00FE0C25">
              <w:rPr>
                <w:rStyle w:val="eop"/>
                <w:rFonts w:eastAsiaTheme="majorEastAsia"/>
                <w:color w:val="000000"/>
                <w:shd w:val="clear" w:color="auto" w:fill="FFFFFF"/>
              </w:rPr>
              <w:t> </w:t>
            </w:r>
          </w:p>
        </w:tc>
        <w:tc>
          <w:tcPr>
            <w:tcW w:w="2127" w:type="dxa"/>
          </w:tcPr>
          <w:p w14:paraId="10EE8DF1" w14:textId="4C5C51E1" w:rsidR="0059311D" w:rsidRPr="00FE0C25" w:rsidRDefault="0059311D" w:rsidP="003B328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AC80E39" w14:textId="6F363F85" w:rsidR="0059311D" w:rsidRPr="00FE0C25" w:rsidRDefault="0059311D" w:rsidP="003B3286">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p>
        </w:tc>
      </w:tr>
      <w:tr w:rsidR="00A05397" w:rsidRPr="00FE0C25" w14:paraId="7CEE9ABD"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8072F7" w14:textId="4E905200" w:rsidR="0059311D" w:rsidRPr="00FE0C25" w:rsidRDefault="0059311D" w:rsidP="0059311D">
            <w:pPr>
              <w:rPr>
                <w:rFonts w:cs="Arial"/>
                <w:color w:val="747474" w:themeColor="background2" w:themeShade="80"/>
              </w:rPr>
            </w:pPr>
            <w:r w:rsidRPr="00FE0C25">
              <w:rPr>
                <w:rFonts w:cs="Arial"/>
                <w:color w:val="747474" w:themeColor="background2" w:themeShade="80"/>
              </w:rPr>
              <w:t>3.4</w:t>
            </w:r>
          </w:p>
        </w:tc>
        <w:tc>
          <w:tcPr>
            <w:tcW w:w="2126" w:type="dxa"/>
          </w:tcPr>
          <w:p w14:paraId="03C73F2E" w14:textId="2B3B12E8" w:rsidR="0059311D" w:rsidRPr="00FE0C25" w:rsidRDefault="0059311D" w:rsidP="0059311D">
            <w:pPr>
              <w:pStyle w:val="Subjectcolumntext"/>
              <w:cnfStyle w:val="000000000000" w:firstRow="0" w:lastRow="0" w:firstColumn="0" w:lastColumn="0" w:oddVBand="0" w:evenVBand="0" w:oddHBand="0" w:evenHBand="0" w:firstRowFirstColumn="0" w:firstRowLastColumn="0" w:lastRowFirstColumn="0" w:lastRowLastColumn="0"/>
            </w:pPr>
            <w:r w:rsidRPr="00FE0C25">
              <w:rPr>
                <w:rStyle w:val="normaltextrun"/>
                <w:rFonts w:eastAsiaTheme="majorEastAsia"/>
                <w:color w:val="000000"/>
                <w:shd w:val="clear" w:color="auto" w:fill="FFFFFF"/>
              </w:rPr>
              <w:t>Co-regulation</w:t>
            </w:r>
            <w:r w:rsidRPr="00FE0C25">
              <w:rPr>
                <w:rStyle w:val="eop"/>
                <w:rFonts w:eastAsiaTheme="majorEastAsia"/>
                <w:color w:val="000000"/>
                <w:shd w:val="clear" w:color="auto" w:fill="FFFFFF"/>
              </w:rPr>
              <w:t> </w:t>
            </w:r>
          </w:p>
        </w:tc>
        <w:tc>
          <w:tcPr>
            <w:tcW w:w="2127" w:type="dxa"/>
          </w:tcPr>
          <w:p w14:paraId="0DCF8C33" w14:textId="0C1A72B1" w:rsidR="0059311D" w:rsidRPr="00FE0C25" w:rsidRDefault="0059311D" w:rsidP="003B3286">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E4234C0" w14:textId="3B57D8A5" w:rsidR="0059311D" w:rsidRPr="00FE0C25" w:rsidRDefault="00AE15C5" w:rsidP="002864F8">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xml:space="preserve"> </w:t>
            </w:r>
          </w:p>
        </w:tc>
      </w:tr>
      <w:tr w:rsidR="00A05397" w:rsidRPr="00FE0C25" w14:paraId="4C2479B2"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2F3C2" w14:textId="018ABD20" w:rsidR="0059311D" w:rsidRPr="00FE0C25" w:rsidRDefault="0059311D" w:rsidP="0059311D">
            <w:pPr>
              <w:rPr>
                <w:rFonts w:cs="Arial"/>
                <w:color w:val="747474" w:themeColor="background2" w:themeShade="80"/>
              </w:rPr>
            </w:pPr>
            <w:r w:rsidRPr="00FE0C25">
              <w:rPr>
                <w:rFonts w:cs="Arial"/>
                <w:color w:val="747474" w:themeColor="background2" w:themeShade="80"/>
              </w:rPr>
              <w:t>3.5</w:t>
            </w:r>
          </w:p>
        </w:tc>
        <w:tc>
          <w:tcPr>
            <w:tcW w:w="2126" w:type="dxa"/>
          </w:tcPr>
          <w:p w14:paraId="13FE412E" w14:textId="2B0DEBD9" w:rsidR="0059311D" w:rsidRPr="00FE0C25" w:rsidRDefault="0059311D" w:rsidP="0059311D">
            <w:pPr>
              <w:pStyle w:val="Subjectcolumntext"/>
              <w:cnfStyle w:val="000000100000" w:firstRow="0" w:lastRow="0" w:firstColumn="0" w:lastColumn="0" w:oddVBand="0" w:evenVBand="0" w:oddHBand="1" w:evenHBand="0" w:firstRowFirstColumn="0" w:firstRowLastColumn="0" w:lastRowFirstColumn="0" w:lastRowLastColumn="0"/>
            </w:pPr>
            <w:r w:rsidRPr="00FE0C25">
              <w:rPr>
                <w:rStyle w:val="normaltextrun"/>
                <w:rFonts w:eastAsiaTheme="majorEastAsia"/>
                <w:color w:val="000000"/>
                <w:shd w:val="clear" w:color="auto" w:fill="FFFFFF"/>
              </w:rPr>
              <w:t>Self-regulation</w:t>
            </w:r>
            <w:r w:rsidRPr="00FE0C25">
              <w:rPr>
                <w:rStyle w:val="eop"/>
                <w:rFonts w:eastAsiaTheme="majorEastAsia"/>
                <w:color w:val="000000"/>
                <w:shd w:val="clear" w:color="auto" w:fill="FFFFFF"/>
              </w:rPr>
              <w:t> </w:t>
            </w:r>
          </w:p>
        </w:tc>
        <w:tc>
          <w:tcPr>
            <w:tcW w:w="2127" w:type="dxa"/>
          </w:tcPr>
          <w:p w14:paraId="1C17442D" w14:textId="26E21A40" w:rsidR="0059311D" w:rsidRPr="00FE0C25" w:rsidRDefault="0059311D" w:rsidP="00644BD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p>
        </w:tc>
        <w:tc>
          <w:tcPr>
            <w:tcW w:w="5670" w:type="dxa"/>
          </w:tcPr>
          <w:p w14:paraId="439F2A3F" w14:textId="730778D1" w:rsidR="00AE15C5" w:rsidRPr="00FE0C25" w:rsidRDefault="00AE15C5" w:rsidP="0031525A">
            <w:pPr>
              <w:cnfStyle w:val="000000100000" w:firstRow="0" w:lastRow="0" w:firstColumn="0" w:lastColumn="0" w:oddVBand="0" w:evenVBand="0" w:oddHBand="1" w:evenHBand="0" w:firstRowFirstColumn="0" w:firstRowLastColumn="0" w:lastRowFirstColumn="0" w:lastRowLastColumn="0"/>
              <w:rPr>
                <w:rFonts w:cs="Arial"/>
              </w:rPr>
            </w:pPr>
          </w:p>
        </w:tc>
      </w:tr>
      <w:tr w:rsidR="00A05397" w:rsidRPr="00FE0C25" w14:paraId="5D2C35CA"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6F14EA1" w:rsidR="0059311D" w:rsidRPr="00FE0C25" w:rsidRDefault="0059311D" w:rsidP="005700B4">
            <w:pPr>
              <w:rPr>
                <w:rFonts w:cs="Arial"/>
                <w:color w:val="3A3A3A" w:themeColor="background2" w:themeShade="40"/>
              </w:rPr>
            </w:pPr>
            <w:r w:rsidRPr="00FE0C25">
              <w:rPr>
                <w:rFonts w:cs="Arial"/>
                <w:color w:val="747474" w:themeColor="background2" w:themeShade="80"/>
              </w:rPr>
              <w:t>3.6</w:t>
            </w:r>
          </w:p>
        </w:tc>
        <w:tc>
          <w:tcPr>
            <w:tcW w:w="2126" w:type="dxa"/>
          </w:tcPr>
          <w:p w14:paraId="437C0DF8" w14:textId="0F773B14" w:rsidR="0059311D" w:rsidRPr="00FE0C25" w:rsidRDefault="0059311D" w:rsidP="005700B4">
            <w:pPr>
              <w:pStyle w:val="Subjectcolumntext"/>
              <w:cnfStyle w:val="000000000000" w:firstRow="0" w:lastRow="0" w:firstColumn="0" w:lastColumn="0" w:oddVBand="0" w:evenVBand="0" w:oddHBand="0" w:evenHBand="0" w:firstRowFirstColumn="0" w:firstRowLastColumn="0" w:lastRowFirstColumn="0" w:lastRowLastColumn="0"/>
            </w:pPr>
            <w:r w:rsidRPr="00FE0C25">
              <w:rPr>
                <w:rStyle w:val="normaltextrun"/>
                <w:rFonts w:eastAsiaTheme="majorEastAsia"/>
                <w:color w:val="000000"/>
                <w:shd w:val="clear" w:color="auto" w:fill="FFFFFF"/>
              </w:rPr>
              <w:t>Regulatory Environment (2020-2025)</w:t>
            </w:r>
            <w:r w:rsidRPr="00FE0C25">
              <w:rPr>
                <w:rStyle w:val="eop"/>
                <w:rFonts w:eastAsiaTheme="majorEastAsia"/>
                <w:color w:val="000000"/>
                <w:shd w:val="clear" w:color="auto" w:fill="FFFFFF"/>
              </w:rPr>
              <w:t> </w:t>
            </w:r>
          </w:p>
        </w:tc>
        <w:tc>
          <w:tcPr>
            <w:tcW w:w="2127" w:type="dxa"/>
          </w:tcPr>
          <w:p w14:paraId="0930BA04" w14:textId="77777777" w:rsidR="0059311D" w:rsidRPr="00FE0C25" w:rsidRDefault="0059311D" w:rsidP="005700B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AC02A03" w14:textId="77777777" w:rsidR="005700B4" w:rsidRPr="00FE0C25" w:rsidRDefault="005700B4" w:rsidP="005700B4">
            <w:pPr>
              <w:pStyle w:val="paragraph"/>
              <w:spacing w:before="0" w:beforeAutospacing="0" w:after="16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FE0C25">
              <w:rPr>
                <w:rFonts w:ascii="Arial" w:hAnsi="Arial" w:cs="Arial"/>
                <w:sz w:val="22"/>
                <w:szCs w:val="18"/>
              </w:rPr>
              <w:t xml:space="preserve">Apart from the rules and laws that regulate commercial communication, the most relevant being those already mentioned: </w:t>
            </w:r>
          </w:p>
          <w:p w14:paraId="09187289" w14:textId="77777777" w:rsidR="005700B4" w:rsidRPr="00FE0C25" w:rsidRDefault="005700B4" w:rsidP="005700B4">
            <w:pPr>
              <w:pStyle w:val="paragraph"/>
              <w:spacing w:before="0" w:beforeAutospacing="0" w:after="16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FE0C25">
              <w:rPr>
                <w:rFonts w:ascii="Arial" w:hAnsi="Arial" w:cs="Arial"/>
                <w:sz w:val="22"/>
                <w:szCs w:val="18"/>
              </w:rPr>
              <w:t xml:space="preserve">- </w:t>
            </w:r>
            <w:r w:rsidRPr="00FE0C25">
              <w:rPr>
                <w:rFonts w:ascii="Arial" w:hAnsi="Arial" w:cs="Arial"/>
                <w:sz w:val="22"/>
                <w:szCs w:val="18"/>
                <w:u w:val="single"/>
              </w:rPr>
              <w:t>Law on Transparency, Prevention and Combating Improper Practices in the Field of Advertising Contracting</w:t>
            </w:r>
            <w:r w:rsidRPr="00FE0C25">
              <w:rPr>
                <w:rFonts w:ascii="Arial" w:hAnsi="Arial" w:cs="Arial"/>
                <w:sz w:val="22"/>
                <w:szCs w:val="18"/>
              </w:rPr>
              <w:t xml:space="preserve">, which introduced new provisions to regulate advertising in Mexico, such as being transparent with the prices of advertisements and the identities of advertisers. </w:t>
            </w:r>
          </w:p>
          <w:p w14:paraId="09EEA327" w14:textId="77777777" w:rsidR="005700B4" w:rsidRPr="00FE0C25" w:rsidRDefault="005700B4" w:rsidP="005700B4">
            <w:pPr>
              <w:pStyle w:val="paragraph"/>
              <w:spacing w:before="0" w:beforeAutospacing="0" w:after="16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FE0C25">
              <w:rPr>
                <w:rFonts w:ascii="Arial" w:hAnsi="Arial" w:cs="Arial"/>
                <w:sz w:val="22"/>
                <w:szCs w:val="18"/>
              </w:rPr>
              <w:t xml:space="preserve">- </w:t>
            </w:r>
            <w:r w:rsidRPr="00FE0C25">
              <w:rPr>
                <w:rFonts w:ascii="Arial" w:hAnsi="Arial" w:cs="Arial"/>
                <w:sz w:val="22"/>
                <w:szCs w:val="18"/>
                <w:u w:val="single"/>
              </w:rPr>
              <w:t>Federal Consumer Protection Law (LFPC</w:t>
            </w:r>
            <w:r w:rsidRPr="00FE0C25">
              <w:rPr>
                <w:rFonts w:ascii="Arial" w:hAnsi="Arial" w:cs="Arial"/>
                <w:sz w:val="22"/>
                <w:szCs w:val="18"/>
              </w:rPr>
              <w:t>), which provides for substantial administrative sanctions for those who do not comply with its provisions, is the fundamental pillar of advertising regulation because it establishes that all information or advertising related to goods, products or services must be truthful, verifiable, clear and free of elements that lead to error or confusion.</w:t>
            </w:r>
          </w:p>
          <w:p w14:paraId="22F5B72F" w14:textId="670ACBA1" w:rsidR="005700B4" w:rsidRPr="00FE0C25" w:rsidRDefault="005700B4" w:rsidP="005700B4">
            <w:pPr>
              <w:pStyle w:val="paragraph"/>
              <w:spacing w:before="0" w:beforeAutospacing="0" w:after="16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FE0C25">
              <w:rPr>
                <w:rFonts w:ascii="Arial" w:hAnsi="Arial" w:cs="Arial"/>
                <w:sz w:val="22"/>
                <w:szCs w:val="18"/>
              </w:rPr>
              <w:t xml:space="preserve">- </w:t>
            </w:r>
            <w:r w:rsidRPr="00FE0C25">
              <w:rPr>
                <w:rFonts w:ascii="Arial" w:hAnsi="Arial" w:cs="Arial"/>
                <w:sz w:val="22"/>
                <w:szCs w:val="18"/>
                <w:u w:val="single"/>
              </w:rPr>
              <w:t xml:space="preserve">General law of </w:t>
            </w:r>
            <w:proofErr w:type="gramStart"/>
            <w:r w:rsidRPr="00FE0C25">
              <w:rPr>
                <w:rFonts w:ascii="Arial" w:hAnsi="Arial" w:cs="Arial"/>
                <w:sz w:val="22"/>
                <w:szCs w:val="18"/>
                <w:u w:val="single"/>
              </w:rPr>
              <w:t>health</w:t>
            </w:r>
            <w:r w:rsidRPr="00FE0C25">
              <w:rPr>
                <w:rFonts w:ascii="Arial" w:hAnsi="Arial" w:cs="Arial"/>
                <w:sz w:val="22"/>
                <w:szCs w:val="18"/>
              </w:rPr>
              <w:t>;</w:t>
            </w:r>
            <w:proofErr w:type="gramEnd"/>
            <w:r w:rsidRPr="00FE0C25">
              <w:rPr>
                <w:rFonts w:ascii="Arial" w:hAnsi="Arial" w:cs="Arial"/>
                <w:sz w:val="22"/>
                <w:szCs w:val="18"/>
              </w:rPr>
              <w:t xml:space="preserve"> which regulates all advertising in relation to this area. </w:t>
            </w:r>
          </w:p>
          <w:p w14:paraId="47813966" w14:textId="77777777" w:rsidR="005700B4" w:rsidRPr="00FE0C25" w:rsidRDefault="005700B4" w:rsidP="005700B4">
            <w:pPr>
              <w:pStyle w:val="paragraph"/>
              <w:spacing w:before="0" w:beforeAutospacing="0" w:after="16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FE0C25">
              <w:rPr>
                <w:rFonts w:ascii="Arial" w:hAnsi="Arial" w:cs="Arial"/>
                <w:sz w:val="22"/>
                <w:szCs w:val="18"/>
              </w:rPr>
              <w:t xml:space="preserve">- </w:t>
            </w:r>
            <w:r w:rsidRPr="00FE0C25">
              <w:rPr>
                <w:rFonts w:ascii="Arial" w:hAnsi="Arial" w:cs="Arial"/>
                <w:sz w:val="22"/>
                <w:szCs w:val="18"/>
                <w:u w:val="single"/>
              </w:rPr>
              <w:t>Federal Law on Games and Sweepstakes</w:t>
            </w:r>
            <w:r w:rsidRPr="00FE0C25">
              <w:rPr>
                <w:rFonts w:ascii="Arial" w:hAnsi="Arial" w:cs="Arial"/>
                <w:sz w:val="22"/>
                <w:szCs w:val="18"/>
              </w:rPr>
              <w:t xml:space="preserve">, which regulates everything that involves promotions with elements of chance or luck. </w:t>
            </w:r>
          </w:p>
          <w:p w14:paraId="4EF729F6" w14:textId="77777777" w:rsidR="0059311D" w:rsidRPr="00FE0C25" w:rsidRDefault="005700B4" w:rsidP="005700B4">
            <w:pPr>
              <w:pStyle w:val="paragraph"/>
              <w:spacing w:before="0" w:beforeAutospacing="0" w:after="16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FE0C25">
              <w:rPr>
                <w:rFonts w:ascii="Arial" w:hAnsi="Arial" w:cs="Arial"/>
                <w:sz w:val="22"/>
                <w:szCs w:val="18"/>
              </w:rPr>
              <w:lastRenderedPageBreak/>
              <w:t>In other Mexican regulations, some restrictions are established to protect children and youth, such as not using children's characters and drawings in products aimed at these audiences, so that these resources cannot be used in non-standard food or beverage containers. alcoholic.</w:t>
            </w:r>
          </w:p>
          <w:p w14:paraId="05CBEDC0" w14:textId="77777777" w:rsidR="005700B4" w:rsidRPr="00FE0C25" w:rsidRDefault="00F809D7" w:rsidP="005700B4">
            <w:pPr>
              <w:pStyle w:val="paragraph"/>
              <w:spacing w:before="0" w:beforeAutospacing="0" w:after="16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hyperlink r:id="rId46" w:history="1">
              <w:r w:rsidR="005700B4" w:rsidRPr="00FE0C25">
                <w:rPr>
                  <w:rStyle w:val="Hyperlink"/>
                  <w:rFonts w:ascii="Arial" w:hAnsi="Arial" w:cs="Arial"/>
                  <w:sz w:val="22"/>
                  <w:szCs w:val="18"/>
                </w:rPr>
                <w:t>Instituto Federal de Telecomuniaciones</w:t>
              </w:r>
            </w:hyperlink>
            <w:r w:rsidR="005700B4" w:rsidRPr="00FE0C25">
              <w:rPr>
                <w:rFonts w:ascii="Arial" w:hAnsi="Arial" w:cs="Arial"/>
                <w:sz w:val="22"/>
                <w:szCs w:val="18"/>
              </w:rPr>
              <w:t>-Marco Normativo.</w:t>
            </w:r>
          </w:p>
          <w:p w14:paraId="2D5CD38B" w14:textId="687C15C7" w:rsidR="005700B4" w:rsidRPr="00FE0C25" w:rsidRDefault="00F809D7" w:rsidP="005700B4">
            <w:pPr>
              <w:pStyle w:val="paragraph"/>
              <w:spacing w:before="0" w:beforeAutospacing="0" w:after="16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hyperlink r:id="rId47" w:history="1">
              <w:r w:rsidR="005700B4" w:rsidRPr="00FE0C25">
                <w:rPr>
                  <w:rStyle w:val="Hyperlink"/>
                  <w:rFonts w:ascii="Arial" w:hAnsi="Arial" w:cs="Arial"/>
                  <w:sz w:val="22"/>
                  <w:szCs w:val="18"/>
                </w:rPr>
                <w:t>https://www.uplaw.com.mx/post/publicidad-en-m%C3%A9xico-marco-legal-significaci%C3%B3n-y-nueva-ley</w:t>
              </w:r>
            </w:hyperlink>
            <w:r w:rsidR="005700B4" w:rsidRPr="00FE0C25">
              <w:rPr>
                <w:rFonts w:ascii="Arial" w:hAnsi="Arial" w:cs="Arial"/>
                <w:sz w:val="22"/>
                <w:szCs w:val="18"/>
              </w:rPr>
              <w:t xml:space="preserve"> </w:t>
            </w:r>
          </w:p>
        </w:tc>
      </w:tr>
    </w:tbl>
    <w:p w14:paraId="06A0F993" w14:textId="3D10AE4E" w:rsidR="006C07EB" w:rsidRPr="00FE0C25" w:rsidRDefault="005F3475" w:rsidP="006F02D4">
      <w:pPr>
        <w:pStyle w:val="SectionHead"/>
        <w:rPr>
          <w:rFonts w:cs="Arial"/>
        </w:rPr>
      </w:pPr>
      <w:bookmarkStart w:id="8" w:name="_Toc172900066"/>
      <w:r w:rsidRPr="00FE0C25">
        <w:rPr>
          <w:rFonts w:cs="Arial"/>
        </w:rPr>
        <w:lastRenderedPageBreak/>
        <w:t>Advertising:  Legal and Regulatory Framework</w:t>
      </w:r>
      <w:bookmarkEnd w:id="8"/>
      <w:r w:rsidRPr="00FE0C25">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FE0C25" w14:paraId="52E68AF4"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FE0C25" w:rsidRDefault="006C07EB" w:rsidP="006F02D4">
            <w:pPr>
              <w:pStyle w:val="Tableheadings"/>
              <w:spacing w:line="240" w:lineRule="auto"/>
              <w:rPr>
                <w:b/>
                <w:bCs/>
              </w:rPr>
            </w:pPr>
            <w:r w:rsidRPr="00FE0C25">
              <w:rPr>
                <w:b/>
                <w:bCs/>
              </w:rPr>
              <w:t>Item</w:t>
            </w:r>
          </w:p>
        </w:tc>
        <w:tc>
          <w:tcPr>
            <w:tcW w:w="2126" w:type="dxa"/>
            <w:tcBorders>
              <w:bottom w:val="none" w:sz="0" w:space="0" w:color="auto"/>
            </w:tcBorders>
          </w:tcPr>
          <w:p w14:paraId="70CBE5FA" w14:textId="77777777" w:rsidR="006C07EB" w:rsidRPr="00FE0C25" w:rsidRDefault="006C07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Subject</w:t>
            </w:r>
          </w:p>
        </w:tc>
        <w:tc>
          <w:tcPr>
            <w:tcW w:w="2127" w:type="dxa"/>
            <w:tcBorders>
              <w:bottom w:val="none" w:sz="0" w:space="0" w:color="auto"/>
            </w:tcBorders>
          </w:tcPr>
          <w:p w14:paraId="5942A5A0" w14:textId="77777777" w:rsidR="006C07EB" w:rsidRPr="00FE0C25" w:rsidRDefault="006C07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 xml:space="preserve">Classification </w:t>
            </w:r>
          </w:p>
        </w:tc>
        <w:tc>
          <w:tcPr>
            <w:tcW w:w="5670" w:type="dxa"/>
            <w:tcBorders>
              <w:bottom w:val="none" w:sz="0" w:space="0" w:color="auto"/>
            </w:tcBorders>
          </w:tcPr>
          <w:p w14:paraId="6CD8C410" w14:textId="77777777" w:rsidR="006C07EB" w:rsidRPr="00FE0C25" w:rsidRDefault="006C07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Description</w:t>
            </w:r>
          </w:p>
        </w:tc>
      </w:tr>
      <w:tr w:rsidR="006C07EB" w:rsidRPr="00FE0C25" w14:paraId="3A2F7508"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FE0C25" w:rsidRDefault="005F3475" w:rsidP="00FD093C">
            <w:pPr>
              <w:rPr>
                <w:rFonts w:cs="Arial"/>
                <w:b w:val="0"/>
                <w:bCs w:val="0"/>
                <w:color w:val="747474" w:themeColor="background2" w:themeShade="80"/>
              </w:rPr>
            </w:pPr>
            <w:r w:rsidRPr="00FE0C25">
              <w:rPr>
                <w:rFonts w:cs="Arial"/>
                <w:color w:val="747474" w:themeColor="background2" w:themeShade="80"/>
              </w:rPr>
              <w:t>4</w:t>
            </w:r>
            <w:r w:rsidR="006C07EB" w:rsidRPr="00FE0C25">
              <w:rPr>
                <w:rFonts w:cs="Arial"/>
                <w:color w:val="747474" w:themeColor="background2" w:themeShade="80"/>
              </w:rPr>
              <w:t>.1</w:t>
            </w:r>
          </w:p>
        </w:tc>
        <w:tc>
          <w:tcPr>
            <w:tcW w:w="2126" w:type="dxa"/>
            <w:tcBorders>
              <w:top w:val="none" w:sz="0" w:space="0" w:color="auto"/>
              <w:bottom w:val="none" w:sz="0" w:space="0" w:color="auto"/>
            </w:tcBorders>
          </w:tcPr>
          <w:p w14:paraId="145109BC" w14:textId="2565C072" w:rsidR="006C07EB" w:rsidRPr="00FE0C25" w:rsidRDefault="00AA6CC5" w:rsidP="00FD093C">
            <w:pPr>
              <w:pStyle w:val="Subjectcolumntext"/>
              <w:cnfStyle w:val="000000100000" w:firstRow="0" w:lastRow="0" w:firstColumn="0" w:lastColumn="0" w:oddVBand="0" w:evenVBand="0" w:oddHBand="1" w:evenHBand="0" w:firstRowFirstColumn="0" w:firstRowLastColumn="0" w:lastRowFirstColumn="0" w:lastRowLastColumn="0"/>
            </w:pPr>
            <w:r w:rsidRPr="00FE0C25">
              <w:t>How is advertising regulated in</w:t>
            </w:r>
            <w:r w:rsidR="005C4900" w:rsidRPr="00FE0C25">
              <w:t xml:space="preserve"> Mexico</w:t>
            </w:r>
            <w:r w:rsidRPr="00FE0C25">
              <w:t>?</w:t>
            </w:r>
          </w:p>
        </w:tc>
        <w:tc>
          <w:tcPr>
            <w:tcW w:w="2127" w:type="dxa"/>
            <w:tcBorders>
              <w:top w:val="none" w:sz="0" w:space="0" w:color="auto"/>
              <w:bottom w:val="none" w:sz="0" w:space="0" w:color="auto"/>
            </w:tcBorders>
          </w:tcPr>
          <w:p w14:paraId="03EF38DB" w14:textId="77777777" w:rsidR="006C07EB" w:rsidRPr="00FE0C25" w:rsidRDefault="006C07EB" w:rsidP="00FD093C">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14E133C" w14:textId="77777777" w:rsidR="005C4900" w:rsidRPr="00FE0C25" w:rsidRDefault="005C4900" w:rsidP="00FD093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hd w:val="clear" w:color="auto" w:fill="FFFFFF"/>
              </w:rPr>
            </w:pPr>
            <w:r w:rsidRPr="00FE0C25">
              <w:rPr>
                <w:rStyle w:val="normaltextrun"/>
                <w:rFonts w:ascii="Arial" w:eastAsiaTheme="majorEastAsia" w:hAnsi="Arial" w:cs="Arial"/>
                <w:color w:val="000000"/>
                <w:sz w:val="22"/>
                <w:szCs w:val="22"/>
                <w:shd w:val="clear" w:color="auto" w:fill="FFFFFF"/>
              </w:rPr>
              <w:t>T</w:t>
            </w:r>
            <w:r w:rsidRPr="00FE0C25">
              <w:rPr>
                <w:rStyle w:val="normaltextrun"/>
                <w:rFonts w:ascii="Arial" w:eastAsiaTheme="majorEastAsia" w:hAnsi="Arial" w:cs="Arial"/>
                <w:color w:val="000000"/>
                <w:shd w:val="clear" w:color="auto" w:fill="FFFFFF"/>
              </w:rPr>
              <w:t>his section is under development</w:t>
            </w:r>
          </w:p>
          <w:p w14:paraId="358C1952" w14:textId="77777777" w:rsidR="005C4900" w:rsidRPr="00FE0C25" w:rsidRDefault="005C4900" w:rsidP="00FD093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hd w:val="clear" w:color="auto" w:fill="FFFFFF"/>
              </w:rPr>
            </w:pPr>
          </w:p>
          <w:p w14:paraId="5ED3AB4E" w14:textId="1B44B2CD" w:rsidR="00FD093C" w:rsidRPr="00FE0C25" w:rsidRDefault="00FD093C" w:rsidP="00FD093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shd w:val="clear" w:color="auto" w:fill="FFFFFF"/>
              </w:rPr>
            </w:pPr>
            <w:r w:rsidRPr="00FE0C25">
              <w:rPr>
                <w:rStyle w:val="normaltextrun"/>
                <w:rFonts w:ascii="Arial" w:eastAsiaTheme="majorEastAsia" w:hAnsi="Arial" w:cs="Arial"/>
                <w:color w:val="000000"/>
                <w:sz w:val="22"/>
                <w:szCs w:val="22"/>
                <w:shd w:val="clear" w:color="auto" w:fill="FFFFFF"/>
              </w:rPr>
              <w:t>In Mexico, advertising is regulated by several laws and regulations at the state and federal level. Here is a summary of the main ones:</w:t>
            </w:r>
          </w:p>
          <w:p w14:paraId="6CF7E140" w14:textId="5F0E4FBB" w:rsidR="00FD093C" w:rsidRPr="00FE0C25" w:rsidRDefault="00F809D7" w:rsidP="00FD093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shd w:val="clear" w:color="auto" w:fill="FFFFFF"/>
              </w:rPr>
            </w:pPr>
            <w:hyperlink r:id="rId48" w:history="1">
              <w:r w:rsidR="00FD093C" w:rsidRPr="00FE0C25">
                <w:rPr>
                  <w:rStyle w:val="Hyperlink"/>
                  <w:rFonts w:ascii="Arial" w:eastAsiaTheme="majorEastAsia" w:hAnsi="Arial" w:cs="Arial"/>
                  <w:b/>
                  <w:sz w:val="22"/>
                  <w:szCs w:val="22"/>
                  <w:shd w:val="clear" w:color="auto" w:fill="FFFFFF"/>
                </w:rPr>
                <w:t>Law for Transparency, Prevention and Combat of Improper Practices in Advertising Contracting</w:t>
              </w:r>
            </w:hyperlink>
            <w:r w:rsidR="00FD093C" w:rsidRPr="00FE0C25">
              <w:rPr>
                <w:rStyle w:val="normaltextrun"/>
                <w:rFonts w:ascii="Arial" w:eastAsiaTheme="majorEastAsia" w:hAnsi="Arial" w:cs="Arial"/>
                <w:color w:val="000000"/>
                <w:sz w:val="22"/>
                <w:szCs w:val="22"/>
                <w:shd w:val="clear" w:color="auto" w:fill="FFFFFF"/>
              </w:rPr>
              <w:t xml:space="preserve">: This law, one of the most recent governing </w:t>
            </w:r>
            <w:proofErr w:type="gramStart"/>
            <w:r w:rsidR="00FD093C" w:rsidRPr="00FE0C25">
              <w:rPr>
                <w:rStyle w:val="normaltextrun"/>
                <w:rFonts w:ascii="Arial" w:eastAsiaTheme="majorEastAsia" w:hAnsi="Arial" w:cs="Arial"/>
                <w:color w:val="000000"/>
                <w:sz w:val="22"/>
                <w:szCs w:val="22"/>
                <w:shd w:val="clear" w:color="auto" w:fill="FFFFFF"/>
              </w:rPr>
              <w:t>advertising</w:t>
            </w:r>
            <w:proofErr w:type="gramEnd"/>
            <w:r w:rsidR="00FD093C" w:rsidRPr="00FE0C25">
              <w:rPr>
                <w:rStyle w:val="normaltextrun"/>
                <w:rFonts w:ascii="Arial" w:eastAsiaTheme="majorEastAsia" w:hAnsi="Arial" w:cs="Arial"/>
                <w:color w:val="000000"/>
                <w:sz w:val="22"/>
                <w:szCs w:val="22"/>
                <w:shd w:val="clear" w:color="auto" w:fill="FFFFFF"/>
              </w:rPr>
              <w:t xml:space="preserve"> in Mexico, regulates the purchase of advertising spaces. It prohibits agencies from buying advertising spaces to resell them to advertisers and establishes that media must invoice the advertiser directly.</w:t>
            </w:r>
          </w:p>
          <w:p w14:paraId="7C894397" w14:textId="716660DB" w:rsidR="00FD093C" w:rsidRPr="00FE0C25" w:rsidRDefault="00F809D7" w:rsidP="00FD093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shd w:val="clear" w:color="auto" w:fill="FFFFFF"/>
              </w:rPr>
            </w:pPr>
            <w:hyperlink r:id="rId49" w:history="1">
              <w:r w:rsidR="00FD093C" w:rsidRPr="00FE0C25">
                <w:rPr>
                  <w:rStyle w:val="Hyperlink"/>
                  <w:rFonts w:ascii="Arial" w:eastAsiaTheme="majorEastAsia" w:hAnsi="Arial" w:cs="Arial"/>
                  <w:b/>
                  <w:sz w:val="22"/>
                  <w:szCs w:val="22"/>
                  <w:shd w:val="clear" w:color="auto" w:fill="FFFFFF"/>
                </w:rPr>
                <w:t>General Health Law in advertising provisions</w:t>
              </w:r>
            </w:hyperlink>
            <w:r w:rsidR="00FD093C" w:rsidRPr="00FE0C25">
              <w:rPr>
                <w:rStyle w:val="normaltextrun"/>
                <w:rFonts w:ascii="Arial" w:eastAsiaTheme="majorEastAsia" w:hAnsi="Arial" w:cs="Arial"/>
                <w:b/>
                <w:color w:val="000000"/>
                <w:sz w:val="22"/>
                <w:szCs w:val="22"/>
                <w:shd w:val="clear" w:color="auto" w:fill="FFFFFF"/>
              </w:rPr>
              <w:t>:</w:t>
            </w:r>
            <w:r w:rsidR="00FD093C" w:rsidRPr="00FE0C25">
              <w:rPr>
                <w:rStyle w:val="normaltextrun"/>
                <w:rFonts w:ascii="Arial" w:eastAsiaTheme="majorEastAsia" w:hAnsi="Arial" w:cs="Arial"/>
                <w:color w:val="000000"/>
                <w:sz w:val="22"/>
                <w:szCs w:val="22"/>
                <w:shd w:val="clear" w:color="auto" w:fill="FFFFFF"/>
              </w:rPr>
              <w:t xml:space="preserve"> This law aims to prevent advertising that endangers the safety, physical and mental integrity or dignity of people. It sets standards for advertisements that are broadcast on television and prohibits comparisons between products whose ingredients are different, when this could generate risks or damages to health.</w:t>
            </w:r>
          </w:p>
          <w:p w14:paraId="38F2F510" w14:textId="5782EC51" w:rsidR="00FD093C" w:rsidRPr="00FE0C25" w:rsidRDefault="00F809D7" w:rsidP="00FD093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shd w:val="clear" w:color="auto" w:fill="FFFFFF"/>
              </w:rPr>
            </w:pPr>
            <w:hyperlink r:id="rId50" w:history="1">
              <w:r w:rsidR="00FD093C" w:rsidRPr="00FE0C25">
                <w:rPr>
                  <w:rStyle w:val="Hyperlink"/>
                  <w:rFonts w:ascii="Arial" w:eastAsiaTheme="majorEastAsia" w:hAnsi="Arial" w:cs="Arial"/>
                  <w:b/>
                  <w:sz w:val="22"/>
                  <w:szCs w:val="22"/>
                  <w:shd w:val="clear" w:color="auto" w:fill="FFFFFF"/>
                </w:rPr>
                <w:t>Federal Consumer Protection Law</w:t>
              </w:r>
            </w:hyperlink>
            <w:r w:rsidR="00FD093C" w:rsidRPr="00FE0C25">
              <w:rPr>
                <w:rStyle w:val="normaltextrun"/>
                <w:rFonts w:ascii="Arial" w:eastAsiaTheme="majorEastAsia" w:hAnsi="Arial" w:cs="Arial"/>
                <w:b/>
                <w:color w:val="000000"/>
                <w:sz w:val="22"/>
                <w:szCs w:val="22"/>
                <w:shd w:val="clear" w:color="auto" w:fill="FFFFFF"/>
              </w:rPr>
              <w:t>:</w:t>
            </w:r>
            <w:r w:rsidR="00FD093C" w:rsidRPr="00FE0C25">
              <w:rPr>
                <w:rStyle w:val="normaltextrun"/>
                <w:rFonts w:ascii="Arial" w:eastAsiaTheme="majorEastAsia" w:hAnsi="Arial" w:cs="Arial"/>
                <w:color w:val="000000"/>
                <w:sz w:val="22"/>
                <w:szCs w:val="22"/>
                <w:shd w:val="clear" w:color="auto" w:fill="FFFFFF"/>
              </w:rPr>
              <w:t xml:space="preserve"> This law promotes and protects consumer rights and seeks equity, certainty and legal security in relations between suppliers and consumers. It indicates that in Mexico advertising will be illegal that induces or may induce an error or confusion due to its inaccuracy.</w:t>
            </w:r>
          </w:p>
          <w:p w14:paraId="5BB02E5E" w14:textId="77777777" w:rsidR="00FD093C" w:rsidRPr="00FE0C25" w:rsidRDefault="00FD093C" w:rsidP="00FD093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shd w:val="clear" w:color="auto" w:fill="FFFFFF"/>
              </w:rPr>
            </w:pPr>
            <w:r w:rsidRPr="00FE0C25">
              <w:rPr>
                <w:rStyle w:val="normaltextrun"/>
                <w:rFonts w:ascii="Arial" w:eastAsiaTheme="majorEastAsia" w:hAnsi="Arial" w:cs="Arial"/>
                <w:b/>
                <w:color w:val="000000"/>
                <w:sz w:val="22"/>
                <w:szCs w:val="22"/>
                <w:shd w:val="clear" w:color="auto" w:fill="FFFFFF"/>
              </w:rPr>
              <w:t>Regulation of the Federal Consumer Protection Law:</w:t>
            </w:r>
            <w:r w:rsidRPr="00FE0C25">
              <w:rPr>
                <w:rStyle w:val="normaltextrun"/>
                <w:rFonts w:ascii="Arial" w:eastAsiaTheme="majorEastAsia" w:hAnsi="Arial" w:cs="Arial"/>
                <w:color w:val="000000"/>
                <w:sz w:val="22"/>
                <w:szCs w:val="22"/>
                <w:shd w:val="clear" w:color="auto" w:fill="FFFFFF"/>
              </w:rPr>
              <w:t xml:space="preserve"> This regulation details different procedures in advertising and stipulates the procedure to follow to prove before the Federal Consumer Protection Agency (PROFECO) that no acts of misleading advertising are being carried out.</w:t>
            </w:r>
          </w:p>
          <w:p w14:paraId="10EFB7E6" w14:textId="77777777" w:rsidR="00FD093C" w:rsidRPr="00FE0C25" w:rsidRDefault="00FD093C" w:rsidP="00FD093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shd w:val="clear" w:color="auto" w:fill="FFFFFF"/>
              </w:rPr>
            </w:pPr>
            <w:r w:rsidRPr="00FE0C25">
              <w:rPr>
                <w:rStyle w:val="normaltextrun"/>
                <w:rFonts w:ascii="Arial" w:eastAsiaTheme="majorEastAsia" w:hAnsi="Arial" w:cs="Arial"/>
                <w:color w:val="000000"/>
                <w:sz w:val="22"/>
                <w:szCs w:val="22"/>
                <w:shd w:val="clear" w:color="auto" w:fill="FFFFFF"/>
              </w:rPr>
              <w:t>Federal Radio and Television Law: This law also regulates advertising in the media.</w:t>
            </w:r>
          </w:p>
          <w:p w14:paraId="576EADAC" w14:textId="059F51F1" w:rsidR="00FD093C" w:rsidRPr="00FE0C25" w:rsidRDefault="00F809D7" w:rsidP="00FD093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shd w:val="clear" w:color="auto" w:fill="FFFFFF"/>
              </w:rPr>
            </w:pPr>
            <w:hyperlink r:id="rId51" w:history="1">
              <w:r w:rsidR="00FD093C" w:rsidRPr="00FE0C25">
                <w:rPr>
                  <w:rStyle w:val="Hyperlink"/>
                  <w:rFonts w:ascii="Arial" w:eastAsiaTheme="majorEastAsia" w:hAnsi="Arial" w:cs="Arial"/>
                  <w:b/>
                  <w:sz w:val="22"/>
                  <w:szCs w:val="22"/>
                  <w:shd w:val="clear" w:color="auto" w:fill="FFFFFF"/>
                </w:rPr>
                <w:t>Federal Airports Law</w:t>
              </w:r>
            </w:hyperlink>
            <w:r w:rsidR="00FD093C" w:rsidRPr="00FE0C25">
              <w:rPr>
                <w:rStyle w:val="normaltextrun"/>
                <w:rFonts w:ascii="Arial" w:eastAsiaTheme="majorEastAsia" w:hAnsi="Arial" w:cs="Arial"/>
                <w:b/>
                <w:color w:val="000000"/>
                <w:sz w:val="22"/>
                <w:szCs w:val="22"/>
                <w:shd w:val="clear" w:color="auto" w:fill="FFFFFF"/>
              </w:rPr>
              <w:t>:</w:t>
            </w:r>
            <w:r w:rsidR="00FD093C" w:rsidRPr="00FE0C25">
              <w:rPr>
                <w:rStyle w:val="normaltextrun"/>
                <w:rFonts w:ascii="Arial" w:eastAsiaTheme="majorEastAsia" w:hAnsi="Arial" w:cs="Arial"/>
                <w:color w:val="000000"/>
                <w:sz w:val="22"/>
                <w:szCs w:val="22"/>
                <w:shd w:val="clear" w:color="auto" w:fill="FFFFFF"/>
              </w:rPr>
              <w:t xml:space="preserve"> Regulates advertising at airports.</w:t>
            </w:r>
          </w:p>
          <w:p w14:paraId="07D3E9E4" w14:textId="4309C7B9" w:rsidR="00FD093C" w:rsidRPr="00FE0C25" w:rsidRDefault="00FD093C" w:rsidP="00FD093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shd w:val="clear" w:color="auto" w:fill="FFFFFF"/>
              </w:rPr>
            </w:pPr>
            <w:r w:rsidRPr="00FE0C25">
              <w:rPr>
                <w:rStyle w:val="normaltextrun"/>
                <w:rFonts w:ascii="Arial" w:eastAsiaTheme="majorEastAsia" w:hAnsi="Arial" w:cs="Arial"/>
                <w:color w:val="000000"/>
                <w:sz w:val="22"/>
                <w:szCs w:val="22"/>
                <w:shd w:val="clear" w:color="auto" w:fill="FFFFFF"/>
              </w:rPr>
              <w:t>These laws and regulations establish the norms for the creation, dissemination and evaluation of advertising in Mexico.</w:t>
            </w:r>
          </w:p>
          <w:p w14:paraId="693FD37B" w14:textId="77777777" w:rsidR="00FD093C" w:rsidRPr="00FE0C25" w:rsidRDefault="00FD093C" w:rsidP="00FD093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shd w:val="clear" w:color="auto" w:fill="FFFFFF"/>
              </w:rPr>
            </w:pPr>
          </w:p>
          <w:p w14:paraId="4D3E9963" w14:textId="731291B7" w:rsidR="006C07EB" w:rsidRPr="00FE0C25" w:rsidRDefault="00FE0C25" w:rsidP="00FD093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shd w:val="clear" w:color="auto" w:fill="FFFFFF"/>
              </w:rPr>
            </w:pPr>
            <w:r>
              <w:rPr>
                <w:rStyle w:val="normaltextrun"/>
                <w:rFonts w:ascii="Arial" w:eastAsiaTheme="majorEastAsia" w:hAnsi="Arial" w:cs="Arial"/>
                <w:color w:val="000000"/>
                <w:sz w:val="22"/>
                <w:szCs w:val="22"/>
                <w:shd w:val="clear" w:color="auto" w:fill="FFFFFF"/>
              </w:rPr>
              <w:t>A</w:t>
            </w:r>
            <w:r w:rsidR="00FD093C" w:rsidRPr="00FE0C25">
              <w:rPr>
                <w:rStyle w:val="normaltextrun"/>
                <w:rFonts w:ascii="Arial" w:eastAsiaTheme="majorEastAsia" w:hAnsi="Arial" w:cs="Arial"/>
                <w:color w:val="000000"/>
                <w:sz w:val="22"/>
                <w:szCs w:val="22"/>
                <w:shd w:val="clear" w:color="auto" w:fill="FFFFFF"/>
              </w:rPr>
              <w:t xml:space="preserve">ccording to </w:t>
            </w:r>
            <w:r w:rsidR="00C76FDA" w:rsidRPr="00FE0C25">
              <w:rPr>
                <w:rFonts w:ascii="Arial" w:eastAsia="Calibri" w:hAnsi="Arial" w:cs="Arial"/>
                <w:sz w:val="22"/>
                <w:szCs w:val="22"/>
              </w:rPr>
              <w:t>Dávila-Peniche and Hurtado-Cruz (2021)</w:t>
            </w:r>
            <w:r w:rsidR="00C76FDA" w:rsidRPr="00FE0C25">
              <w:rPr>
                <w:rFonts w:ascii="Arial" w:eastAsia="Calibri" w:hAnsi="Arial" w:cs="Arial"/>
              </w:rPr>
              <w:t xml:space="preserve"> </w:t>
            </w:r>
            <w:r w:rsidR="006144E1" w:rsidRPr="00FE0C25">
              <w:rPr>
                <w:rStyle w:val="normaltextrun"/>
                <w:rFonts w:ascii="Arial" w:eastAsiaTheme="majorEastAsia" w:hAnsi="Arial" w:cs="Arial"/>
                <w:color w:val="000000"/>
                <w:sz w:val="22"/>
                <w:szCs w:val="22"/>
                <w:shd w:val="clear" w:color="auto" w:fill="FFFFFF"/>
              </w:rPr>
              <w:t>‘Advertising in Mexico is regulated under many different laws and standards set by different authorities. There is no specific statute that covers all aspects of advertising law. The applicable regulations may vary considerably, depending on the product or service, the medium and the type of advertising’</w:t>
            </w:r>
            <w:r w:rsidR="00C76FDA" w:rsidRPr="00FE0C25">
              <w:rPr>
                <w:rStyle w:val="normaltextrun"/>
                <w:rFonts w:ascii="Arial" w:eastAsiaTheme="majorEastAsia" w:hAnsi="Arial" w:cs="Arial"/>
                <w:color w:val="000000"/>
                <w:sz w:val="22"/>
                <w:szCs w:val="22"/>
                <w:shd w:val="clear" w:color="auto" w:fill="FFFFFF"/>
              </w:rPr>
              <w:t>.</w:t>
            </w:r>
          </w:p>
          <w:p w14:paraId="3C9C6EB0" w14:textId="77777777" w:rsidR="0009659B" w:rsidRPr="00FE0C25" w:rsidRDefault="0009659B" w:rsidP="00FD093C">
            <w:pPr>
              <w:pStyle w:val="paragraph"/>
              <w:spacing w:before="0" w:beforeAutospacing="0" w:after="16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14:paraId="584F382B" w14:textId="77777777" w:rsidR="0009659B" w:rsidRPr="00FE0C25" w:rsidRDefault="0009659B" w:rsidP="0009659B">
            <w:pPr>
              <w:tabs>
                <w:tab w:val="num" w:pos="720"/>
              </w:tabs>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FE0C25">
              <w:rPr>
                <w:color w:val="000000"/>
                <w:shd w:val="clear" w:color="auto" w:fill="FFFFFF"/>
              </w:rPr>
              <w:t>Several public authorities are responsible for overseeing compliance with advertising laws in México:</w:t>
            </w:r>
          </w:p>
          <w:p w14:paraId="722AA87A" w14:textId="750FF58C" w:rsidR="0009659B" w:rsidRPr="00FE0C25" w:rsidRDefault="0009659B" w:rsidP="0009659B">
            <w:pPr>
              <w:tabs>
                <w:tab w:val="num" w:pos="720"/>
              </w:tabs>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FE0C25">
              <w:rPr>
                <w:b/>
                <w:bCs/>
                <w:color w:val="000000"/>
                <w:shd w:val="clear" w:color="auto" w:fill="FFFFFF"/>
              </w:rPr>
              <w:t>Federal Consumer Protection Agency (</w:t>
            </w:r>
            <w:hyperlink r:id="rId52" w:history="1">
              <w:r w:rsidRPr="00FE0C25">
                <w:rPr>
                  <w:rStyle w:val="Hyperlink"/>
                  <w:b/>
                  <w:bCs/>
                  <w:shd w:val="clear" w:color="auto" w:fill="FFFFFF"/>
                </w:rPr>
                <w:t>PROFECO</w:t>
              </w:r>
            </w:hyperlink>
            <w:r w:rsidRPr="00FE0C25">
              <w:rPr>
                <w:b/>
                <w:bCs/>
                <w:color w:val="000000"/>
                <w:shd w:val="clear" w:color="auto" w:fill="FFFFFF"/>
              </w:rPr>
              <w:t>)</w:t>
            </w:r>
            <w:r w:rsidRPr="00FE0C25">
              <w:rPr>
                <w:color w:val="000000"/>
                <w:shd w:val="clear" w:color="auto" w:fill="FFFFFF"/>
              </w:rPr>
              <w:t xml:space="preserve">: PROFECO </w:t>
            </w:r>
            <w:r w:rsidR="005A25F8" w:rsidRPr="00FE0C25">
              <w:rPr>
                <w:color w:val="000000"/>
                <w:shd w:val="clear" w:color="auto" w:fill="FFFFFF"/>
              </w:rPr>
              <w:t>e</w:t>
            </w:r>
            <w:r w:rsidR="005A25F8" w:rsidRPr="00FE0C25">
              <w:rPr>
                <w:shd w:val="clear" w:color="auto" w:fill="FFFFFF"/>
              </w:rPr>
              <w:t xml:space="preserve">nforces </w:t>
            </w:r>
            <w:r w:rsidRPr="00FE0C25">
              <w:rPr>
                <w:color w:val="000000"/>
                <w:shd w:val="clear" w:color="auto" w:fill="FFFFFF"/>
              </w:rPr>
              <w:t xml:space="preserve">Federal Consumer Protection Law and </w:t>
            </w:r>
            <w:r w:rsidR="005A25F8" w:rsidRPr="00FE0C25">
              <w:rPr>
                <w:color w:val="000000"/>
                <w:shd w:val="clear" w:color="auto" w:fill="FFFFFF"/>
              </w:rPr>
              <w:t>r</w:t>
            </w:r>
            <w:r w:rsidR="005A25F8" w:rsidRPr="00FE0C25">
              <w:rPr>
                <w:shd w:val="clear" w:color="auto" w:fill="FFFFFF"/>
              </w:rPr>
              <w:t xml:space="preserve">egulates </w:t>
            </w:r>
            <w:r w:rsidRPr="00FE0C25">
              <w:rPr>
                <w:color w:val="000000"/>
                <w:shd w:val="clear" w:color="auto" w:fill="FFFFFF"/>
              </w:rPr>
              <w:t xml:space="preserve">advertising </w:t>
            </w:r>
            <w:r w:rsidR="005A25F8" w:rsidRPr="00FE0C25">
              <w:rPr>
                <w:color w:val="000000"/>
                <w:shd w:val="clear" w:color="auto" w:fill="FFFFFF"/>
              </w:rPr>
              <w:t xml:space="preserve">and the </w:t>
            </w:r>
            <w:r w:rsidRPr="00FE0C25">
              <w:rPr>
                <w:color w:val="000000"/>
                <w:shd w:val="clear" w:color="auto" w:fill="FFFFFF"/>
              </w:rPr>
              <w:t>commercial conduct of the various suppliers involved in consumer relations.</w:t>
            </w:r>
          </w:p>
          <w:p w14:paraId="0AAACBA3" w14:textId="77777777" w:rsidR="005C4900" w:rsidRPr="00FE0C25" w:rsidRDefault="005C4900" w:rsidP="0009659B">
            <w:pPr>
              <w:tabs>
                <w:tab w:val="num" w:pos="720"/>
              </w:tabs>
              <w:cnfStyle w:val="000000100000" w:firstRow="0" w:lastRow="0" w:firstColumn="0" w:lastColumn="0" w:oddVBand="0" w:evenVBand="0" w:oddHBand="1" w:evenHBand="0" w:firstRowFirstColumn="0" w:firstRowLastColumn="0" w:lastRowFirstColumn="0" w:lastRowLastColumn="0"/>
              <w:rPr>
                <w:color w:val="000000"/>
                <w:shd w:val="clear" w:color="auto" w:fill="FFFFFF"/>
              </w:rPr>
            </w:pPr>
          </w:p>
          <w:p w14:paraId="698E4EDF" w14:textId="77777777" w:rsidR="0009659B" w:rsidRPr="00FE0C25" w:rsidRDefault="0009659B" w:rsidP="0009659B">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FE0C25">
              <w:rPr>
                <w:b/>
                <w:bCs/>
                <w:color w:val="000000"/>
                <w:shd w:val="clear" w:color="auto" w:fill="FFFFFF"/>
              </w:rPr>
              <w:t>Federal Commission for Protection Against Health Risks (</w:t>
            </w:r>
            <w:hyperlink r:id="rId53" w:history="1">
              <w:r w:rsidRPr="00FE0C25">
                <w:rPr>
                  <w:rStyle w:val="Hyperlink"/>
                  <w:b/>
                  <w:bCs/>
                  <w:shd w:val="clear" w:color="auto" w:fill="FFFFFF"/>
                </w:rPr>
                <w:t>COFEPRIS</w:t>
              </w:r>
            </w:hyperlink>
            <w:r w:rsidRPr="00FE0C25">
              <w:rPr>
                <w:b/>
                <w:bCs/>
                <w:color w:val="000000"/>
                <w:shd w:val="clear" w:color="auto" w:fill="FFFFFF"/>
              </w:rPr>
              <w:t>)</w:t>
            </w:r>
            <w:r w:rsidRPr="00FE0C25">
              <w:rPr>
                <w:color w:val="000000"/>
                <w:shd w:val="clear" w:color="auto" w:fill="FFFFFF"/>
              </w:rPr>
              <w:t>: COFEPRIS regulates health-related advertising through the General Health Law and the Regulation of the General Health Law on Advertising.</w:t>
            </w:r>
          </w:p>
          <w:p w14:paraId="7DDE05E2" w14:textId="77777777" w:rsidR="005A25F8" w:rsidRPr="00FE0C25" w:rsidRDefault="005A25F8" w:rsidP="0009659B">
            <w:pPr>
              <w:cnfStyle w:val="000000100000" w:firstRow="0" w:lastRow="0" w:firstColumn="0" w:lastColumn="0" w:oddVBand="0" w:evenVBand="0" w:oddHBand="1" w:evenHBand="0" w:firstRowFirstColumn="0" w:firstRowLastColumn="0" w:lastRowFirstColumn="0" w:lastRowLastColumn="0"/>
              <w:rPr>
                <w:b/>
                <w:bCs/>
                <w:color w:val="000000"/>
                <w:shd w:val="clear" w:color="auto" w:fill="FFFFFF"/>
              </w:rPr>
            </w:pPr>
          </w:p>
          <w:p w14:paraId="1374B946" w14:textId="004BFAB8" w:rsidR="0009659B" w:rsidRPr="00FE0C25" w:rsidRDefault="0009659B" w:rsidP="0009659B">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FE0C25">
              <w:rPr>
                <w:b/>
                <w:bCs/>
                <w:color w:val="000000"/>
                <w:shd w:val="clear" w:color="auto" w:fill="FFFFFF"/>
              </w:rPr>
              <w:t>Secretariat of Communications and Transportation</w:t>
            </w:r>
            <w:r w:rsidRPr="00FE0C25">
              <w:rPr>
                <w:color w:val="000000"/>
                <w:shd w:val="clear" w:color="auto" w:fill="FFFFFF"/>
              </w:rPr>
              <w:t>: This Secretariat can also impose sanctions for non-compliance with Advertising Regulations.</w:t>
            </w:r>
          </w:p>
          <w:p w14:paraId="7FF47A5B" w14:textId="77777777" w:rsidR="0009659B" w:rsidRPr="00FE0C25" w:rsidRDefault="0009659B" w:rsidP="0009659B">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FE0C25">
              <w:rPr>
                <w:b/>
                <w:bCs/>
                <w:color w:val="000000"/>
                <w:shd w:val="clear" w:color="auto" w:fill="FFFFFF"/>
              </w:rPr>
              <w:t>Secretariat of Health</w:t>
            </w:r>
            <w:r w:rsidRPr="00FE0C25">
              <w:rPr>
                <w:color w:val="000000"/>
                <w:shd w:val="clear" w:color="auto" w:fill="FFFFFF"/>
              </w:rPr>
              <w:t>: Like the Secretariat of Communications and Transportation, the Secretariat of Health can impose sanctions for non-compliance with Advertising Regulations.</w:t>
            </w:r>
          </w:p>
          <w:p w14:paraId="610703A5" w14:textId="77777777" w:rsidR="0009659B" w:rsidRPr="00FE0C25" w:rsidRDefault="0009659B" w:rsidP="0009659B">
            <w:pPr>
              <w:cnfStyle w:val="000000100000" w:firstRow="0" w:lastRow="0" w:firstColumn="0" w:lastColumn="0" w:oddVBand="0" w:evenVBand="0" w:oddHBand="1" w:evenHBand="0" w:firstRowFirstColumn="0" w:firstRowLastColumn="0" w:lastRowFirstColumn="0" w:lastRowLastColumn="0"/>
              <w:rPr>
                <w:rFonts w:cs="Arial"/>
                <w:color w:val="000000"/>
                <w:shd w:val="clear" w:color="auto" w:fill="FFFFFF"/>
              </w:rPr>
            </w:pPr>
            <w:r w:rsidRPr="00FE0C25">
              <w:rPr>
                <w:rFonts w:cs="Arial"/>
                <w:b/>
                <w:bCs/>
                <w:color w:val="000000"/>
                <w:shd w:val="clear" w:color="auto" w:fill="FFFFFF"/>
              </w:rPr>
              <w:t>National Copyright Institute</w:t>
            </w:r>
            <w:r w:rsidRPr="00FE0C25">
              <w:rPr>
                <w:rFonts w:cs="Arial"/>
                <w:color w:val="000000"/>
                <w:shd w:val="clear" w:color="auto" w:fill="FFFFFF"/>
              </w:rPr>
              <w:t>: This Institute can also impose sanctions for non-compliance with Advertising Regulations.</w:t>
            </w:r>
          </w:p>
          <w:p w14:paraId="0B64EEF2" w14:textId="36646134" w:rsidR="0009659B" w:rsidRPr="00FE0C25" w:rsidRDefault="0009659B" w:rsidP="0009659B">
            <w:pPr>
              <w:pStyle w:val="paragraph"/>
              <w:spacing w:before="0" w:beforeAutospacing="0" w:after="16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6C07EB" w:rsidRPr="00FE0C25" w14:paraId="2650530B"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FE0C25" w:rsidRDefault="005F3475" w:rsidP="006F02D4">
            <w:pPr>
              <w:rPr>
                <w:rFonts w:cs="Arial"/>
                <w:color w:val="3A3A3A" w:themeColor="background2" w:themeShade="40"/>
              </w:rPr>
            </w:pPr>
            <w:r w:rsidRPr="00FE0C25">
              <w:rPr>
                <w:rFonts w:cs="Arial"/>
                <w:color w:val="747474" w:themeColor="background2" w:themeShade="80"/>
              </w:rPr>
              <w:lastRenderedPageBreak/>
              <w:t>4</w:t>
            </w:r>
            <w:r w:rsidR="006C07EB" w:rsidRPr="00FE0C25">
              <w:rPr>
                <w:rFonts w:cs="Arial"/>
                <w:color w:val="747474" w:themeColor="background2" w:themeShade="80"/>
              </w:rPr>
              <w:t>.2</w:t>
            </w:r>
          </w:p>
        </w:tc>
        <w:tc>
          <w:tcPr>
            <w:tcW w:w="2126" w:type="dxa"/>
          </w:tcPr>
          <w:p w14:paraId="0A7E753E" w14:textId="3C8D51AE" w:rsidR="006C07EB" w:rsidRPr="00FE0C25" w:rsidRDefault="00A752F0"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What types of communications are deemed ‘advertising’? How is this determined?</w:t>
            </w:r>
          </w:p>
        </w:tc>
        <w:tc>
          <w:tcPr>
            <w:tcW w:w="2127" w:type="dxa"/>
          </w:tcPr>
          <w:p w14:paraId="3064733D" w14:textId="77777777" w:rsidR="006C07EB" w:rsidRPr="00FE0C25" w:rsidRDefault="006C07E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8A5A8FB" w14:textId="77947579" w:rsidR="006C07EB" w:rsidRPr="00FE0C25" w:rsidRDefault="00CC506C" w:rsidP="00032DD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E0C25">
              <w:rPr>
                <w:rFonts w:ascii="Arial" w:hAnsi="Arial" w:cs="Arial"/>
                <w:sz w:val="22"/>
                <w:szCs w:val="22"/>
              </w:rPr>
              <w:t>There is no specific definition of the concept of advertising, but in the new Advertising Law approved in 2021 (this is how the Law on Transparency, Prevention and Combating Improper Practices in the Field of Advertising Contracting is known), article 3 states defines advertising as: “activity that includes the entire process of creation, planning, execution and dissemination of content in advertising spaces, by any of the media indicated by the Law”, in reference to the Advertising Law.</w:t>
            </w:r>
          </w:p>
        </w:tc>
      </w:tr>
      <w:tr w:rsidR="006C07EB" w:rsidRPr="00FE0C25" w14:paraId="294F5F4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FE0C25" w:rsidRDefault="005F3475" w:rsidP="006F02D4">
            <w:pPr>
              <w:rPr>
                <w:rFonts w:cs="Arial"/>
                <w:color w:val="747474" w:themeColor="background2" w:themeShade="80"/>
              </w:rPr>
            </w:pPr>
            <w:r w:rsidRPr="00FE0C25">
              <w:rPr>
                <w:rFonts w:cs="Arial"/>
                <w:color w:val="747474" w:themeColor="background2" w:themeShade="80"/>
              </w:rPr>
              <w:t>4</w:t>
            </w:r>
            <w:r w:rsidR="006C07EB" w:rsidRPr="00FE0C25">
              <w:rPr>
                <w:rFonts w:cs="Arial"/>
                <w:color w:val="747474" w:themeColor="background2" w:themeShade="80"/>
              </w:rPr>
              <w:t>.3</w:t>
            </w:r>
          </w:p>
        </w:tc>
        <w:tc>
          <w:tcPr>
            <w:tcW w:w="2126" w:type="dxa"/>
            <w:tcBorders>
              <w:top w:val="none" w:sz="0" w:space="0" w:color="auto"/>
              <w:bottom w:val="none" w:sz="0" w:space="0" w:color="auto"/>
            </w:tcBorders>
          </w:tcPr>
          <w:p w14:paraId="60D4E8C4" w14:textId="2C9E92BD" w:rsidR="006C07EB" w:rsidRPr="00FE0C25" w:rsidRDefault="00A055C2"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 xml:space="preserve">Is there a general definition, or many </w:t>
            </w:r>
            <w:r w:rsidRPr="00FE0C25">
              <w:lastRenderedPageBreak/>
              <w:t>sector</w:t>
            </w:r>
            <w:r w:rsidR="00DC6130" w:rsidRPr="00FE0C25">
              <w:t xml:space="preserve">al/ </w:t>
            </w:r>
            <w:r w:rsidRPr="00FE0C25">
              <w:t>legislation-specific definitions?</w:t>
            </w:r>
          </w:p>
        </w:tc>
        <w:tc>
          <w:tcPr>
            <w:tcW w:w="2127" w:type="dxa"/>
            <w:tcBorders>
              <w:top w:val="none" w:sz="0" w:space="0" w:color="auto"/>
              <w:bottom w:val="none" w:sz="0" w:space="0" w:color="auto"/>
            </w:tcBorders>
          </w:tcPr>
          <w:p w14:paraId="62F27FD7" w14:textId="77777777" w:rsidR="006C07EB" w:rsidRPr="00FE0C25" w:rsidRDefault="006C07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1F56BE" w14:textId="3DA566A7" w:rsidR="006C07EB" w:rsidRPr="00FE0C25" w:rsidRDefault="00032DD3" w:rsidP="006F02D4">
            <w:pPr>
              <w:cnfStyle w:val="000000100000" w:firstRow="0" w:lastRow="0" w:firstColumn="0" w:lastColumn="0" w:oddVBand="0" w:evenVBand="0" w:oddHBand="1" w:evenHBand="0" w:firstRowFirstColumn="0" w:firstRowLastColumn="0" w:lastRowFirstColumn="0" w:lastRowLastColumn="0"/>
              <w:rPr>
                <w:rFonts w:cs="Arial"/>
              </w:rPr>
            </w:pPr>
            <w:r w:rsidRPr="00FE0C25">
              <w:rPr>
                <w:rStyle w:val="normaltextrun"/>
                <w:rFonts w:cs="Arial"/>
                <w:color w:val="000000"/>
                <w:shd w:val="clear" w:color="auto" w:fill="FFFFFF"/>
              </w:rPr>
              <w:t>There is no general definition. Please see 4.2.</w:t>
            </w:r>
            <w:r w:rsidRPr="00FE0C25">
              <w:rPr>
                <w:rStyle w:val="eop"/>
                <w:rFonts w:cs="Arial"/>
                <w:color w:val="000000"/>
                <w:shd w:val="clear" w:color="auto" w:fill="FFFFFF"/>
              </w:rPr>
              <w:t> </w:t>
            </w:r>
          </w:p>
        </w:tc>
      </w:tr>
      <w:tr w:rsidR="006C07EB" w:rsidRPr="00FE0C25" w14:paraId="652C5989"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FE0C25" w:rsidRDefault="005F3475" w:rsidP="006F02D4">
            <w:pPr>
              <w:rPr>
                <w:rFonts w:cs="Arial"/>
                <w:color w:val="747474" w:themeColor="background2" w:themeShade="80"/>
              </w:rPr>
            </w:pPr>
            <w:r w:rsidRPr="00FE0C25">
              <w:rPr>
                <w:rFonts w:cs="Arial"/>
                <w:color w:val="747474" w:themeColor="background2" w:themeShade="80"/>
              </w:rPr>
              <w:t>4</w:t>
            </w:r>
            <w:r w:rsidR="006C07EB" w:rsidRPr="00FE0C25">
              <w:rPr>
                <w:rFonts w:cs="Arial"/>
                <w:color w:val="747474" w:themeColor="background2" w:themeShade="80"/>
              </w:rPr>
              <w:t>.4</w:t>
            </w:r>
          </w:p>
        </w:tc>
        <w:tc>
          <w:tcPr>
            <w:tcW w:w="2126" w:type="dxa"/>
          </w:tcPr>
          <w:p w14:paraId="3F0D9FC6" w14:textId="5CF41791" w:rsidR="006C07EB" w:rsidRPr="00FE0C25" w:rsidRDefault="00751111"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Supranational law</w:t>
            </w:r>
          </w:p>
        </w:tc>
        <w:tc>
          <w:tcPr>
            <w:tcW w:w="2127" w:type="dxa"/>
          </w:tcPr>
          <w:p w14:paraId="08B751B0" w14:textId="77777777" w:rsidR="006C07EB" w:rsidRPr="00FE0C25" w:rsidRDefault="006C07E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3C32A24" w14:textId="77777777" w:rsidR="00015C85" w:rsidRPr="00FE0C25" w:rsidRDefault="00015C85" w:rsidP="00015C8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In the field of advertising, the main supranational regulations that have influenced are:</w:t>
            </w:r>
          </w:p>
          <w:p w14:paraId="41345084" w14:textId="77777777" w:rsidR="00015C85" w:rsidRPr="00FE0C25" w:rsidRDefault="00015C85" w:rsidP="00015C8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Directive 2006/114/EC of the European Parliament and of the Council: which focuses on misleading advertising and comparative advertising, and although Mexico is not a member of the European Union, EU directives sometimes have an impact on the legislation of other countries through trade and cooperation agreements.</w:t>
            </w:r>
          </w:p>
          <w:p w14:paraId="338E05AF" w14:textId="77777777" w:rsidR="005A25F8" w:rsidRPr="00FE0C25" w:rsidRDefault="005A25F8" w:rsidP="00015C85">
            <w:pPr>
              <w:cnfStyle w:val="000000000000" w:firstRow="0" w:lastRow="0" w:firstColumn="0" w:lastColumn="0" w:oddVBand="0" w:evenVBand="0" w:oddHBand="0" w:evenHBand="0" w:firstRowFirstColumn="0" w:firstRowLastColumn="0" w:lastRowFirstColumn="0" w:lastRowLastColumn="0"/>
              <w:rPr>
                <w:rFonts w:cs="Arial"/>
              </w:rPr>
            </w:pPr>
          </w:p>
          <w:p w14:paraId="0F019C97" w14:textId="3B908D6B" w:rsidR="00015C85" w:rsidRPr="00FE0C25" w:rsidRDefault="00015C85" w:rsidP="00015C8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UNESCO standards. These regulations seek to protect the human rights of users and prevent forms of state censorship. Although they are more focused on communication, they can also influence how advertising is regulated in terms of content and practices.</w:t>
            </w:r>
          </w:p>
          <w:p w14:paraId="50CA10EB" w14:textId="77777777" w:rsidR="005A25F8" w:rsidRPr="00FE0C25" w:rsidRDefault="005A25F8" w:rsidP="00015C85">
            <w:pPr>
              <w:cnfStyle w:val="000000000000" w:firstRow="0" w:lastRow="0" w:firstColumn="0" w:lastColumn="0" w:oddVBand="0" w:evenVBand="0" w:oddHBand="0" w:evenHBand="0" w:firstRowFirstColumn="0" w:firstRowLastColumn="0" w:lastRowFirstColumn="0" w:lastRowLastColumn="0"/>
              <w:rPr>
                <w:rFonts w:cs="Arial"/>
              </w:rPr>
            </w:pPr>
          </w:p>
          <w:p w14:paraId="7BC58FD8" w14:textId="6A7CCCCF" w:rsidR="006C07EB" w:rsidRPr="00FE0C25" w:rsidRDefault="00015C85" w:rsidP="00015C8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International Trade Rules: There are rules that govern international trade that can also influence the regulation of advertising in Mexico. These rules include principles such as non-discrimination and national treatment, which can be applied to advertising.</w:t>
            </w:r>
          </w:p>
        </w:tc>
      </w:tr>
      <w:tr w:rsidR="006C07EB" w:rsidRPr="00FE0C25" w14:paraId="50C4263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FE0C25" w:rsidRDefault="004239C6" w:rsidP="006F02D4">
            <w:pPr>
              <w:rPr>
                <w:rFonts w:cs="Arial"/>
                <w:color w:val="747474" w:themeColor="background2" w:themeShade="80"/>
              </w:rPr>
            </w:pPr>
            <w:r w:rsidRPr="00FE0C25">
              <w:rPr>
                <w:rFonts w:cs="Arial"/>
                <w:color w:val="747474" w:themeColor="background2" w:themeShade="80"/>
              </w:rPr>
              <w:t>4</w:t>
            </w:r>
            <w:r w:rsidR="006C07EB" w:rsidRPr="00FE0C25">
              <w:rPr>
                <w:rFonts w:cs="Arial"/>
                <w:color w:val="747474" w:themeColor="background2" w:themeShade="80"/>
              </w:rPr>
              <w:t>.5</w:t>
            </w:r>
          </w:p>
        </w:tc>
        <w:tc>
          <w:tcPr>
            <w:tcW w:w="2126" w:type="dxa"/>
            <w:tcBorders>
              <w:top w:val="none" w:sz="0" w:space="0" w:color="auto"/>
              <w:bottom w:val="none" w:sz="0" w:space="0" w:color="auto"/>
            </w:tcBorders>
          </w:tcPr>
          <w:p w14:paraId="04221772" w14:textId="58ACBC46" w:rsidR="006C07EB" w:rsidRPr="00FE0C25" w:rsidRDefault="00F4103B"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Major legislation</w:t>
            </w:r>
          </w:p>
        </w:tc>
        <w:tc>
          <w:tcPr>
            <w:tcW w:w="2127" w:type="dxa"/>
            <w:tcBorders>
              <w:top w:val="none" w:sz="0" w:space="0" w:color="auto"/>
              <w:bottom w:val="none" w:sz="0" w:space="0" w:color="auto"/>
            </w:tcBorders>
          </w:tcPr>
          <w:p w14:paraId="2AEA1967" w14:textId="77777777" w:rsidR="006C07EB" w:rsidRPr="00FE0C25" w:rsidRDefault="006C07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1E585C7" w14:textId="37D683F1" w:rsidR="00890509" w:rsidRPr="00FE0C25" w:rsidRDefault="005A25F8" w:rsidP="00032DD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rPr>
            </w:pPr>
            <w:r w:rsidRPr="00FE0C25">
              <w:rPr>
                <w:rStyle w:val="normaltextrun"/>
                <w:rFonts w:ascii="Arial" w:eastAsiaTheme="majorEastAsia" w:hAnsi="Arial" w:cs="Arial"/>
                <w:color w:val="000000"/>
                <w:sz w:val="22"/>
                <w:szCs w:val="22"/>
              </w:rPr>
              <w:t xml:space="preserve">The </w:t>
            </w:r>
            <w:r w:rsidR="00890509" w:rsidRPr="00FE0C25">
              <w:rPr>
                <w:rStyle w:val="normaltextrun"/>
                <w:rFonts w:ascii="Arial" w:eastAsiaTheme="majorEastAsia" w:hAnsi="Arial" w:cs="Arial"/>
                <w:color w:val="000000"/>
                <w:sz w:val="22"/>
                <w:szCs w:val="22"/>
              </w:rPr>
              <w:t>Law for Transparency, Prevention and Combat of Improper Practices in Advertising Contracting:</w:t>
            </w:r>
            <w:r w:rsidR="00890509" w:rsidRPr="00FE0C25">
              <w:t xml:space="preserve"> </w:t>
            </w:r>
            <w:r w:rsidR="00890509" w:rsidRPr="00FE0C25">
              <w:rPr>
                <w:rStyle w:val="normaltextrun"/>
                <w:rFonts w:ascii="Arial" w:eastAsiaTheme="majorEastAsia" w:hAnsi="Arial" w:cs="Arial"/>
                <w:color w:val="000000"/>
                <w:sz w:val="22"/>
                <w:szCs w:val="22"/>
              </w:rPr>
              <w:t>this Law, which came into force on September 1, 2021, is the first time that the Mexican Federal Government establishes a specific regulation in the field of advertising contracting1. This law aims to implement legal mechanisms to avoid illicit practices in the advertising industry.</w:t>
            </w:r>
          </w:p>
          <w:p w14:paraId="505D9F40" w14:textId="77777777" w:rsidR="00890509" w:rsidRPr="00FE0C25" w:rsidRDefault="00890509" w:rsidP="00032DD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rPr>
            </w:pPr>
          </w:p>
          <w:p w14:paraId="74248C59" w14:textId="2987D1CD" w:rsidR="00032DD3" w:rsidRPr="00FE0C25" w:rsidRDefault="00032DD3" w:rsidP="00032DD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color w:val="000000"/>
                <w:sz w:val="22"/>
                <w:szCs w:val="22"/>
              </w:rPr>
            </w:pPr>
            <w:r w:rsidRPr="00FE0C25">
              <w:rPr>
                <w:rStyle w:val="normaltextrun"/>
                <w:rFonts w:ascii="Arial" w:eastAsiaTheme="majorEastAsia" w:hAnsi="Arial" w:cs="Arial"/>
                <w:color w:val="000000"/>
                <w:sz w:val="22"/>
                <w:szCs w:val="22"/>
              </w:rPr>
              <w:t>The Federal Consumer Protection Law establishes norms against misleading advertising, sets the rules for comparative advertising and regulates offers and promotions. The main point of t</w:t>
            </w:r>
            <w:r w:rsidR="00D236E9" w:rsidRPr="00FE0C25">
              <w:rPr>
                <w:rStyle w:val="normaltextrun"/>
                <w:rFonts w:ascii="Arial" w:eastAsiaTheme="majorEastAsia" w:hAnsi="Arial" w:cs="Arial"/>
                <w:color w:val="000000"/>
                <w:sz w:val="22"/>
                <w:szCs w:val="22"/>
              </w:rPr>
              <w:t>his Law is consumer protection (articles 22 to 24).</w:t>
            </w:r>
            <w:r w:rsidR="005A25F8" w:rsidRPr="00FE0C25">
              <w:rPr>
                <w:rStyle w:val="normaltextrun"/>
                <w:rFonts w:ascii="Arial" w:eastAsiaTheme="majorEastAsia" w:hAnsi="Arial" w:cs="Arial"/>
                <w:color w:val="000000"/>
                <w:sz w:val="22"/>
                <w:szCs w:val="22"/>
              </w:rPr>
              <w:t xml:space="preserve"> </w:t>
            </w:r>
            <w:r w:rsidRPr="00FE0C25">
              <w:rPr>
                <w:rStyle w:val="normaltextrun"/>
                <w:rFonts w:ascii="Arial" w:eastAsiaTheme="majorEastAsia" w:hAnsi="Arial" w:cs="Arial"/>
                <w:color w:val="000000"/>
                <w:sz w:val="22"/>
                <w:szCs w:val="22"/>
              </w:rPr>
              <w:t xml:space="preserve">The Federal Consumer Protection Agency is responsible </w:t>
            </w:r>
            <w:r w:rsidR="005A25F8" w:rsidRPr="00FE0C25">
              <w:rPr>
                <w:rStyle w:val="normaltextrun"/>
                <w:rFonts w:ascii="Arial" w:eastAsiaTheme="majorEastAsia" w:hAnsi="Arial" w:cs="Arial"/>
                <w:color w:val="000000"/>
                <w:sz w:val="22"/>
                <w:szCs w:val="22"/>
              </w:rPr>
              <w:t>for</w:t>
            </w:r>
            <w:r w:rsidRPr="00FE0C25">
              <w:rPr>
                <w:rStyle w:val="normaltextrun"/>
                <w:rFonts w:ascii="Arial" w:eastAsiaTheme="majorEastAsia" w:hAnsi="Arial" w:cs="Arial"/>
                <w:color w:val="000000"/>
                <w:sz w:val="22"/>
                <w:szCs w:val="22"/>
              </w:rPr>
              <w:t xml:space="preserve"> enforc</w:t>
            </w:r>
            <w:r w:rsidR="005A25F8" w:rsidRPr="00FE0C25">
              <w:rPr>
                <w:rStyle w:val="normaltextrun"/>
                <w:rFonts w:ascii="Arial" w:eastAsiaTheme="majorEastAsia" w:hAnsi="Arial" w:cs="Arial"/>
                <w:color w:val="000000"/>
                <w:sz w:val="22"/>
                <w:szCs w:val="22"/>
              </w:rPr>
              <w:t>ing</w:t>
            </w:r>
            <w:r w:rsidRPr="00FE0C25">
              <w:rPr>
                <w:rStyle w:val="normaltextrun"/>
                <w:rFonts w:ascii="Arial" w:eastAsiaTheme="majorEastAsia" w:hAnsi="Arial" w:cs="Arial"/>
                <w:color w:val="000000"/>
                <w:sz w:val="22"/>
                <w:szCs w:val="22"/>
              </w:rPr>
              <w:t xml:space="preserve"> this Law (GALA 2019: 580).</w:t>
            </w:r>
            <w:r w:rsidRPr="00FE0C25">
              <w:rPr>
                <w:rStyle w:val="eop"/>
                <w:rFonts w:ascii="Arial" w:eastAsiaTheme="majorEastAsia" w:hAnsi="Arial" w:cs="Arial"/>
                <w:color w:val="000000"/>
                <w:sz w:val="22"/>
                <w:szCs w:val="22"/>
              </w:rPr>
              <w:t> </w:t>
            </w:r>
          </w:p>
          <w:p w14:paraId="392918C2" w14:textId="77777777" w:rsidR="00032DD3" w:rsidRPr="00FE0C25" w:rsidRDefault="00032DD3" w:rsidP="00032DD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FE0C25">
              <w:rPr>
                <w:rStyle w:val="eop"/>
                <w:rFonts w:ascii="Arial" w:eastAsiaTheme="majorEastAsia" w:hAnsi="Arial" w:cs="Arial"/>
                <w:sz w:val="22"/>
                <w:szCs w:val="22"/>
              </w:rPr>
              <w:t> </w:t>
            </w:r>
          </w:p>
          <w:p w14:paraId="78A7B000" w14:textId="7204A0F8" w:rsidR="00032DD3" w:rsidRPr="00FE0C25" w:rsidRDefault="00032DD3" w:rsidP="00032DD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FE0C25">
              <w:rPr>
                <w:rStyle w:val="normaltextrun"/>
                <w:rFonts w:ascii="Arial" w:eastAsiaTheme="majorEastAsia" w:hAnsi="Arial" w:cs="Arial"/>
                <w:color w:val="000000"/>
                <w:sz w:val="22"/>
                <w:szCs w:val="22"/>
              </w:rPr>
              <w:t xml:space="preserve">The General Health Law </w:t>
            </w:r>
            <w:r w:rsidR="00890509" w:rsidRPr="00FE0C25">
              <w:rPr>
                <w:rFonts w:ascii="Arial" w:eastAsiaTheme="majorEastAsia" w:hAnsi="Arial" w:cs="Arial"/>
                <w:color w:val="000000"/>
                <w:sz w:val="22"/>
                <w:szCs w:val="22"/>
              </w:rPr>
              <w:t xml:space="preserve">(article 3, 17Bis, 225, 270,272 Bis 2, Title Thirteenth) </w:t>
            </w:r>
            <w:r w:rsidRPr="00FE0C25">
              <w:rPr>
                <w:rStyle w:val="normaltextrun"/>
                <w:rFonts w:ascii="Arial" w:eastAsiaTheme="majorEastAsia" w:hAnsi="Arial" w:cs="Arial"/>
                <w:color w:val="000000"/>
                <w:sz w:val="22"/>
                <w:szCs w:val="22"/>
              </w:rPr>
              <w:t>and its Regulations regulate the advertising of products and services used for health and human consumption. The Federal Commission for the Protection against Sanitary Risks (COFEPRIS) is responsible to enforce this Law’ (GALA 2019: 580).</w:t>
            </w:r>
            <w:r w:rsidRPr="00FE0C25">
              <w:rPr>
                <w:rStyle w:val="eop"/>
                <w:rFonts w:ascii="Arial" w:eastAsiaTheme="majorEastAsia" w:hAnsi="Arial" w:cs="Arial"/>
                <w:color w:val="000000"/>
                <w:sz w:val="22"/>
                <w:szCs w:val="22"/>
              </w:rPr>
              <w:t> </w:t>
            </w:r>
          </w:p>
          <w:p w14:paraId="5417F4EC" w14:textId="77777777" w:rsidR="00032DD3" w:rsidRPr="00FE0C25" w:rsidRDefault="00032DD3" w:rsidP="00032DD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FE0C25">
              <w:rPr>
                <w:rStyle w:val="eop"/>
                <w:rFonts w:ascii="Arial" w:eastAsiaTheme="majorEastAsia" w:hAnsi="Arial" w:cs="Arial"/>
                <w:sz w:val="22"/>
                <w:szCs w:val="22"/>
              </w:rPr>
              <w:t> </w:t>
            </w:r>
          </w:p>
          <w:p w14:paraId="674096B3" w14:textId="77777777" w:rsidR="00D236E9" w:rsidRPr="00FE0C25" w:rsidRDefault="00032DD3" w:rsidP="00032DD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rPr>
            </w:pPr>
            <w:r w:rsidRPr="00FE0C25">
              <w:rPr>
                <w:rStyle w:val="normaltextrun"/>
                <w:rFonts w:ascii="Arial" w:eastAsiaTheme="majorEastAsia" w:hAnsi="Arial" w:cs="Arial"/>
                <w:color w:val="000000"/>
                <w:sz w:val="22"/>
                <w:szCs w:val="22"/>
              </w:rPr>
              <w:t xml:space="preserve">There are other Laws that regulate specific topics, such as the Federal Radio and Television Law that establishes </w:t>
            </w:r>
            <w:r w:rsidRPr="00FE0C25">
              <w:rPr>
                <w:rStyle w:val="normaltextrun"/>
                <w:rFonts w:ascii="Arial" w:eastAsiaTheme="majorEastAsia" w:hAnsi="Arial" w:cs="Arial"/>
                <w:color w:val="000000"/>
                <w:sz w:val="22"/>
                <w:szCs w:val="22"/>
              </w:rPr>
              <w:lastRenderedPageBreak/>
              <w:t>the main provisions for television and radio</w:t>
            </w:r>
            <w:r w:rsidR="00D236E9" w:rsidRPr="00FE0C25">
              <w:rPr>
                <w:rStyle w:val="normaltextrun"/>
                <w:rFonts w:ascii="Arial" w:eastAsiaTheme="majorEastAsia" w:hAnsi="Arial" w:cs="Arial"/>
                <w:color w:val="000000"/>
                <w:sz w:val="22"/>
                <w:szCs w:val="22"/>
              </w:rPr>
              <w:t xml:space="preserve"> broadcasting of advertisements.</w:t>
            </w:r>
          </w:p>
          <w:p w14:paraId="3EF3CF7B" w14:textId="77777777" w:rsidR="005A25F8" w:rsidRPr="00FE0C25" w:rsidRDefault="005A25F8" w:rsidP="00032DD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rPr>
            </w:pPr>
          </w:p>
          <w:p w14:paraId="583E1EAD" w14:textId="77777777" w:rsidR="00D236E9" w:rsidRPr="00FE0C25" w:rsidRDefault="00D236E9" w:rsidP="00032DD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rPr>
            </w:pPr>
            <w:r w:rsidRPr="00FE0C25">
              <w:rPr>
                <w:rStyle w:val="normaltextrun"/>
                <w:rFonts w:ascii="Arial" w:eastAsiaTheme="majorEastAsia" w:hAnsi="Arial" w:cs="Arial"/>
                <w:color w:val="000000"/>
                <w:sz w:val="22"/>
                <w:szCs w:val="22"/>
              </w:rPr>
              <w:t>T</w:t>
            </w:r>
            <w:r w:rsidR="00032DD3" w:rsidRPr="00FE0C25">
              <w:rPr>
                <w:rStyle w:val="normaltextrun"/>
                <w:rFonts w:ascii="Arial" w:eastAsiaTheme="majorEastAsia" w:hAnsi="Arial" w:cs="Arial"/>
                <w:color w:val="000000"/>
                <w:sz w:val="22"/>
                <w:szCs w:val="22"/>
              </w:rPr>
              <w:t>he General Tobacco Control Law and its Regulations that forbid a</w:t>
            </w:r>
            <w:r w:rsidRPr="00FE0C25">
              <w:rPr>
                <w:rStyle w:val="normaltextrun"/>
                <w:rFonts w:ascii="Arial" w:eastAsiaTheme="majorEastAsia" w:hAnsi="Arial" w:cs="Arial"/>
                <w:color w:val="000000"/>
                <w:sz w:val="22"/>
                <w:szCs w:val="22"/>
              </w:rPr>
              <w:t>ny type of tobacco advertising.</w:t>
            </w:r>
          </w:p>
          <w:p w14:paraId="76AE2986" w14:textId="77777777" w:rsidR="005A25F8" w:rsidRPr="00FE0C25" w:rsidRDefault="005A25F8" w:rsidP="00032DD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rPr>
            </w:pPr>
          </w:p>
          <w:p w14:paraId="361BE491" w14:textId="7492B858" w:rsidR="00032DD3" w:rsidRPr="00FE0C25" w:rsidRDefault="00D236E9" w:rsidP="00032DD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FE0C25">
              <w:rPr>
                <w:rStyle w:val="normaltextrun"/>
                <w:rFonts w:ascii="Arial" w:eastAsiaTheme="majorEastAsia" w:hAnsi="Arial" w:cs="Arial"/>
                <w:color w:val="000000"/>
                <w:sz w:val="22"/>
                <w:szCs w:val="22"/>
              </w:rPr>
              <w:t>T</w:t>
            </w:r>
            <w:r w:rsidR="00032DD3" w:rsidRPr="00FE0C25">
              <w:rPr>
                <w:rStyle w:val="normaltextrun"/>
                <w:rFonts w:ascii="Arial" w:eastAsiaTheme="majorEastAsia" w:hAnsi="Arial" w:cs="Arial"/>
                <w:color w:val="000000"/>
                <w:sz w:val="22"/>
                <w:szCs w:val="22"/>
              </w:rPr>
              <w:t xml:space="preserve">he Industrial Property Law </w:t>
            </w:r>
            <w:r w:rsidR="00890509" w:rsidRPr="00FE0C25">
              <w:rPr>
                <w:rFonts w:ascii="Arial" w:eastAsiaTheme="majorEastAsia" w:hAnsi="Arial" w:cs="Arial"/>
                <w:color w:val="000000"/>
                <w:sz w:val="22"/>
                <w:szCs w:val="22"/>
              </w:rPr>
              <w:t xml:space="preserve">(article 213), </w:t>
            </w:r>
            <w:r w:rsidR="00032DD3" w:rsidRPr="00FE0C25">
              <w:rPr>
                <w:rStyle w:val="normaltextrun"/>
                <w:rFonts w:ascii="Arial" w:eastAsiaTheme="majorEastAsia" w:hAnsi="Arial" w:cs="Arial"/>
                <w:color w:val="000000"/>
                <w:sz w:val="22"/>
                <w:szCs w:val="22"/>
              </w:rPr>
              <w:t>which considers that engaging in acts contrary to proper practice and custom in industry, commerce and services, that amount to unfair competition and that relate to the subject matter regulated to the Law, shall constitute an administrative infringement</w:t>
            </w:r>
            <w:r w:rsidRPr="00FE0C25">
              <w:rPr>
                <w:rStyle w:val="normaltextrun"/>
                <w:rFonts w:ascii="Arial" w:eastAsiaTheme="majorEastAsia" w:hAnsi="Arial" w:cs="Arial"/>
                <w:color w:val="000000"/>
                <w:sz w:val="22"/>
                <w:szCs w:val="22"/>
              </w:rPr>
              <w:t>, among others</w:t>
            </w:r>
            <w:r w:rsidR="00032DD3" w:rsidRPr="00FE0C25">
              <w:rPr>
                <w:rStyle w:val="normaltextrun"/>
                <w:rFonts w:ascii="Arial" w:eastAsiaTheme="majorEastAsia" w:hAnsi="Arial" w:cs="Arial"/>
                <w:color w:val="000000"/>
                <w:sz w:val="22"/>
                <w:szCs w:val="22"/>
              </w:rPr>
              <w:t>.</w:t>
            </w:r>
            <w:r w:rsidR="00032DD3" w:rsidRPr="00FE0C25">
              <w:rPr>
                <w:rStyle w:val="eop"/>
                <w:rFonts w:ascii="Arial" w:eastAsiaTheme="majorEastAsia" w:hAnsi="Arial" w:cs="Arial"/>
                <w:color w:val="000000"/>
                <w:sz w:val="22"/>
                <w:szCs w:val="22"/>
              </w:rPr>
              <w:t> </w:t>
            </w:r>
          </w:p>
          <w:p w14:paraId="71DD459A" w14:textId="65EC3F5D" w:rsidR="006C07EB" w:rsidRPr="00FE0C25" w:rsidRDefault="00032DD3" w:rsidP="00032DD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FE0C25">
              <w:rPr>
                <w:rStyle w:val="eop"/>
                <w:rFonts w:ascii="Arial" w:eastAsiaTheme="majorEastAsia" w:hAnsi="Arial" w:cs="Arial"/>
                <w:color w:val="000000"/>
                <w:sz w:val="22"/>
                <w:szCs w:val="22"/>
              </w:rPr>
              <w:t> </w:t>
            </w:r>
          </w:p>
        </w:tc>
      </w:tr>
      <w:tr w:rsidR="005F3475" w:rsidRPr="00FE0C25" w14:paraId="4FA3135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FE0C25" w:rsidRDefault="004239C6" w:rsidP="006F02D4">
            <w:pPr>
              <w:rPr>
                <w:rFonts w:cs="Arial"/>
                <w:color w:val="747474" w:themeColor="background2" w:themeShade="80"/>
              </w:rPr>
            </w:pPr>
            <w:r w:rsidRPr="00FE0C25">
              <w:rPr>
                <w:rFonts w:cs="Arial"/>
                <w:color w:val="747474" w:themeColor="background2" w:themeShade="80"/>
              </w:rPr>
              <w:lastRenderedPageBreak/>
              <w:t>4.6</w:t>
            </w:r>
          </w:p>
        </w:tc>
        <w:tc>
          <w:tcPr>
            <w:tcW w:w="2126" w:type="dxa"/>
          </w:tcPr>
          <w:p w14:paraId="05053392" w14:textId="504551E3" w:rsidR="005F3475" w:rsidRPr="00FE0C25" w:rsidRDefault="00B8084B"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Regulatory Authorities</w:t>
            </w:r>
          </w:p>
        </w:tc>
        <w:tc>
          <w:tcPr>
            <w:tcW w:w="2127" w:type="dxa"/>
          </w:tcPr>
          <w:p w14:paraId="3398227C" w14:textId="77777777" w:rsidR="005F3475" w:rsidRPr="00FE0C25" w:rsidRDefault="005F3475"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FDDBDD3" w14:textId="77777777" w:rsidR="00032DD3" w:rsidRPr="00FE0C25" w:rsidRDefault="00032DD3" w:rsidP="00032DD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FE0C25">
              <w:rPr>
                <w:rStyle w:val="normaltextrun"/>
                <w:rFonts w:ascii="Arial" w:eastAsiaTheme="majorEastAsia" w:hAnsi="Arial" w:cs="Arial"/>
                <w:b/>
                <w:bCs/>
                <w:color w:val="000000"/>
                <w:sz w:val="22"/>
                <w:szCs w:val="22"/>
              </w:rPr>
              <w:t>The Federal Consumer Protection Agency (PROFECO)</w:t>
            </w:r>
            <w:r w:rsidRPr="00FE0C25">
              <w:rPr>
                <w:rStyle w:val="eop"/>
                <w:rFonts w:ascii="Arial" w:eastAsiaTheme="majorEastAsia" w:hAnsi="Arial" w:cs="Arial"/>
                <w:color w:val="000000"/>
                <w:sz w:val="22"/>
                <w:szCs w:val="22"/>
              </w:rPr>
              <w:t> </w:t>
            </w:r>
          </w:p>
          <w:p w14:paraId="58C81FD7" w14:textId="77777777" w:rsidR="00032DD3" w:rsidRPr="00FE0C25" w:rsidRDefault="00032DD3" w:rsidP="00032DD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FE0C25">
              <w:rPr>
                <w:rStyle w:val="eop"/>
                <w:rFonts w:ascii="Arial" w:eastAsiaTheme="majorEastAsia" w:hAnsi="Arial" w:cs="Arial"/>
                <w:sz w:val="22"/>
                <w:szCs w:val="22"/>
              </w:rPr>
              <w:t> </w:t>
            </w:r>
          </w:p>
          <w:p w14:paraId="44A5C535" w14:textId="1E9094E1" w:rsidR="00032DD3" w:rsidRPr="00FE0C25" w:rsidRDefault="005A25F8" w:rsidP="00032DD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color w:val="000000"/>
                <w:sz w:val="22"/>
                <w:szCs w:val="22"/>
              </w:rPr>
            </w:pPr>
            <w:r w:rsidRPr="00FE0C25">
              <w:rPr>
                <w:rStyle w:val="normaltextrun"/>
                <w:rFonts w:ascii="Arial" w:eastAsiaTheme="majorEastAsia" w:hAnsi="Arial" w:cs="Arial"/>
                <w:color w:val="000000"/>
                <w:sz w:val="22"/>
                <w:szCs w:val="22"/>
              </w:rPr>
              <w:t xml:space="preserve">The Federal Consumer Protection Agency PROFECO is responsible for enforcing Federal Consumer Protection Law in Mexico. PROFECO </w:t>
            </w:r>
            <w:r w:rsidR="00032DD3" w:rsidRPr="00FE0C25">
              <w:rPr>
                <w:rStyle w:val="normaltextrun"/>
                <w:rFonts w:ascii="Arial" w:eastAsiaTheme="majorEastAsia" w:hAnsi="Arial" w:cs="Arial"/>
                <w:color w:val="000000"/>
                <w:sz w:val="22"/>
                <w:szCs w:val="22"/>
              </w:rPr>
              <w:t xml:space="preserve">regulates the </w:t>
            </w:r>
            <w:r w:rsidRPr="00FE0C25">
              <w:rPr>
                <w:rStyle w:val="normaltextrun"/>
                <w:rFonts w:ascii="Arial" w:eastAsiaTheme="majorEastAsia" w:hAnsi="Arial" w:cs="Arial"/>
                <w:color w:val="000000"/>
                <w:sz w:val="22"/>
                <w:szCs w:val="22"/>
              </w:rPr>
              <w:t xml:space="preserve">advertising </w:t>
            </w:r>
            <w:r w:rsidR="00032DD3" w:rsidRPr="00FE0C25">
              <w:rPr>
                <w:rStyle w:val="normaltextrun"/>
                <w:rFonts w:ascii="Arial" w:eastAsiaTheme="majorEastAsia" w:hAnsi="Arial" w:cs="Arial"/>
                <w:color w:val="000000"/>
                <w:sz w:val="22"/>
                <w:szCs w:val="22"/>
              </w:rPr>
              <w:t xml:space="preserve">of all products and services </w:t>
            </w:r>
            <w:proofErr w:type="gramStart"/>
            <w:r w:rsidRPr="00FE0C25">
              <w:rPr>
                <w:rStyle w:val="normaltextrun"/>
                <w:rFonts w:ascii="Arial" w:eastAsiaTheme="majorEastAsia" w:hAnsi="Arial" w:cs="Arial"/>
                <w:color w:val="000000"/>
                <w:sz w:val="22"/>
                <w:szCs w:val="22"/>
              </w:rPr>
              <w:t>with the exception of</w:t>
            </w:r>
            <w:proofErr w:type="gramEnd"/>
            <w:r w:rsidRPr="00FE0C25">
              <w:rPr>
                <w:rStyle w:val="normaltextrun"/>
                <w:rFonts w:ascii="Arial" w:eastAsiaTheme="majorEastAsia" w:hAnsi="Arial" w:cs="Arial"/>
                <w:color w:val="000000"/>
                <w:sz w:val="22"/>
                <w:szCs w:val="22"/>
              </w:rPr>
              <w:t xml:space="preserve"> </w:t>
            </w:r>
            <w:r w:rsidR="00032DD3" w:rsidRPr="00FE0C25">
              <w:rPr>
                <w:rStyle w:val="normaltextrun"/>
                <w:rFonts w:ascii="Arial" w:eastAsiaTheme="majorEastAsia" w:hAnsi="Arial" w:cs="Arial"/>
                <w:color w:val="000000"/>
                <w:sz w:val="22"/>
                <w:szCs w:val="22"/>
              </w:rPr>
              <w:t xml:space="preserve">professional services derived from employment relationships, corporate transactions and financial services. </w:t>
            </w:r>
            <w:r w:rsidRPr="00FE0C25">
              <w:rPr>
                <w:rStyle w:val="normaltextrun"/>
                <w:rFonts w:ascii="Arial" w:eastAsiaTheme="majorEastAsia" w:hAnsi="Arial" w:cs="Arial"/>
                <w:color w:val="000000"/>
                <w:sz w:val="22"/>
                <w:szCs w:val="22"/>
              </w:rPr>
              <w:t xml:space="preserve">PROFECO </w:t>
            </w:r>
            <w:r w:rsidR="00032DD3" w:rsidRPr="00FE0C25">
              <w:rPr>
                <w:rStyle w:val="normaltextrun"/>
                <w:rFonts w:ascii="Arial" w:eastAsiaTheme="majorEastAsia" w:hAnsi="Arial" w:cs="Arial"/>
                <w:color w:val="000000"/>
                <w:sz w:val="22"/>
                <w:szCs w:val="22"/>
              </w:rPr>
              <w:t xml:space="preserve">also regulates </w:t>
            </w:r>
            <w:r w:rsidRPr="00FE0C25">
              <w:rPr>
                <w:rStyle w:val="normaltextrun"/>
                <w:rFonts w:ascii="Arial" w:eastAsiaTheme="majorEastAsia" w:hAnsi="Arial" w:cs="Arial"/>
                <w:color w:val="000000"/>
                <w:sz w:val="22"/>
                <w:szCs w:val="22"/>
              </w:rPr>
              <w:t xml:space="preserve">other marketing communications including sales </w:t>
            </w:r>
            <w:r w:rsidR="00032DD3" w:rsidRPr="00FE0C25">
              <w:rPr>
                <w:rStyle w:val="normaltextrun"/>
                <w:rFonts w:ascii="Arial" w:eastAsiaTheme="majorEastAsia" w:hAnsi="Arial" w:cs="Arial"/>
                <w:color w:val="000000"/>
                <w:sz w:val="22"/>
                <w:szCs w:val="22"/>
              </w:rPr>
              <w:t xml:space="preserve">promotions, offers, door-to-door </w:t>
            </w:r>
            <w:r w:rsidRPr="00FE0C25">
              <w:rPr>
                <w:rStyle w:val="normaltextrun"/>
                <w:rFonts w:ascii="Arial" w:eastAsiaTheme="majorEastAsia" w:hAnsi="Arial" w:cs="Arial"/>
                <w:color w:val="000000"/>
                <w:sz w:val="22"/>
                <w:szCs w:val="22"/>
              </w:rPr>
              <w:t xml:space="preserve">selling, </w:t>
            </w:r>
            <w:r w:rsidR="00032DD3" w:rsidRPr="00FE0C25">
              <w:rPr>
                <w:rStyle w:val="normaltextrun"/>
                <w:rFonts w:ascii="Arial" w:eastAsiaTheme="majorEastAsia" w:hAnsi="Arial" w:cs="Arial"/>
                <w:color w:val="000000"/>
                <w:sz w:val="22"/>
                <w:szCs w:val="22"/>
              </w:rPr>
              <w:t>online s</w:t>
            </w:r>
            <w:r w:rsidRPr="00FE0C25">
              <w:rPr>
                <w:rStyle w:val="normaltextrun"/>
                <w:rFonts w:ascii="Arial" w:eastAsiaTheme="majorEastAsia" w:hAnsi="Arial" w:cs="Arial"/>
                <w:color w:val="000000"/>
                <w:sz w:val="22"/>
                <w:szCs w:val="22"/>
              </w:rPr>
              <w:t>elling</w:t>
            </w:r>
            <w:r w:rsidR="00032DD3" w:rsidRPr="00FE0C25">
              <w:rPr>
                <w:rStyle w:val="normaltextrun"/>
                <w:rFonts w:ascii="Arial" w:eastAsiaTheme="majorEastAsia" w:hAnsi="Arial" w:cs="Arial"/>
                <w:color w:val="000000"/>
                <w:sz w:val="22"/>
                <w:szCs w:val="22"/>
              </w:rPr>
              <w:t>, and warranties (</w:t>
            </w:r>
            <w:r w:rsidR="00C76FDA" w:rsidRPr="00FE0C25">
              <w:rPr>
                <w:rFonts w:ascii="Arial" w:eastAsia="Calibri" w:hAnsi="Arial" w:cs="Arial"/>
                <w:sz w:val="22"/>
                <w:szCs w:val="22"/>
              </w:rPr>
              <w:t>Dávila-Peniche and Hurtado-Cruz (2021</w:t>
            </w:r>
            <w:r w:rsidR="00032DD3" w:rsidRPr="00FE0C25">
              <w:rPr>
                <w:rStyle w:val="normaltextrun"/>
                <w:rFonts w:ascii="Arial" w:eastAsiaTheme="majorEastAsia" w:hAnsi="Arial" w:cs="Arial"/>
                <w:color w:val="000000"/>
                <w:sz w:val="22"/>
                <w:szCs w:val="22"/>
              </w:rPr>
              <w:t>: 419).</w:t>
            </w:r>
            <w:r w:rsidR="00032DD3" w:rsidRPr="00FE0C25">
              <w:rPr>
                <w:rStyle w:val="eop"/>
                <w:rFonts w:ascii="Arial" w:eastAsiaTheme="majorEastAsia" w:hAnsi="Arial" w:cs="Arial"/>
                <w:color w:val="000000"/>
                <w:sz w:val="22"/>
                <w:szCs w:val="22"/>
              </w:rPr>
              <w:t> </w:t>
            </w:r>
          </w:p>
          <w:p w14:paraId="268B6E9A" w14:textId="77777777" w:rsidR="00032DD3" w:rsidRPr="00FE0C25" w:rsidRDefault="00032DD3" w:rsidP="00032DD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FE0C25">
              <w:rPr>
                <w:rStyle w:val="eop"/>
                <w:rFonts w:ascii="Arial" w:eastAsiaTheme="majorEastAsia" w:hAnsi="Arial" w:cs="Arial"/>
                <w:sz w:val="22"/>
                <w:szCs w:val="22"/>
              </w:rPr>
              <w:t> </w:t>
            </w:r>
          </w:p>
          <w:p w14:paraId="3FF13C6E" w14:textId="1EEC9CFD" w:rsidR="005A25F8" w:rsidRPr="00FE0C25" w:rsidRDefault="00032DD3" w:rsidP="00032DD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eastAsiaTheme="majorEastAsia" w:hAnsi="Arial" w:cs="Arial"/>
                <w:color w:val="000000"/>
                <w:sz w:val="22"/>
                <w:szCs w:val="22"/>
              </w:rPr>
            </w:pPr>
            <w:r w:rsidRPr="00FE0C25">
              <w:rPr>
                <w:rStyle w:val="normaltextrun"/>
                <w:rFonts w:ascii="Arial" w:eastAsiaTheme="majorEastAsia" w:hAnsi="Arial" w:cs="Arial"/>
                <w:color w:val="000000"/>
                <w:sz w:val="22"/>
                <w:szCs w:val="22"/>
              </w:rPr>
              <w:t xml:space="preserve">The Federal Consumer Protection Law and PROFECO guidelines </w:t>
            </w:r>
            <w:r w:rsidR="005A25F8" w:rsidRPr="00FE0C25">
              <w:rPr>
                <w:rStyle w:val="normaltextrun"/>
                <w:rFonts w:ascii="Arial" w:eastAsiaTheme="majorEastAsia" w:hAnsi="Arial" w:cs="Arial"/>
                <w:color w:val="000000"/>
                <w:sz w:val="22"/>
                <w:szCs w:val="22"/>
              </w:rPr>
              <w:t>‘</w:t>
            </w:r>
            <w:r w:rsidRPr="00FE0C25">
              <w:rPr>
                <w:rStyle w:val="normaltextrun"/>
                <w:rFonts w:ascii="Arial" w:eastAsiaTheme="majorEastAsia" w:hAnsi="Arial" w:cs="Arial"/>
                <w:color w:val="000000"/>
                <w:sz w:val="22"/>
                <w:szCs w:val="22"/>
              </w:rPr>
              <w:t>require that all information relating to a product or service advertised in any medium be truthful and verifiable, meaning that it must be supported by technical or scientific evidence where appropriate - even when the product displays text indicating the approval or recommendation of a professional association</w:t>
            </w:r>
            <w:r w:rsidR="005A25F8" w:rsidRPr="00FE0C25">
              <w:rPr>
                <w:rStyle w:val="normaltextrun"/>
                <w:rFonts w:ascii="Arial" w:eastAsiaTheme="majorEastAsia" w:hAnsi="Arial" w:cs="Arial"/>
                <w:color w:val="000000"/>
                <w:sz w:val="22"/>
                <w:szCs w:val="22"/>
              </w:rPr>
              <w:t xml:space="preserve">’ </w:t>
            </w:r>
            <w:r w:rsidR="005A25F8" w:rsidRPr="00FE0C25">
              <w:rPr>
                <w:rFonts w:ascii="Arial" w:eastAsia="Calibri" w:hAnsi="Arial" w:cs="Arial"/>
                <w:sz w:val="22"/>
                <w:szCs w:val="22"/>
              </w:rPr>
              <w:t>Dávila-Peniche and Hurtado-Cruz (2021</w:t>
            </w:r>
            <w:r w:rsidR="005A25F8" w:rsidRPr="00FE0C25">
              <w:rPr>
                <w:rStyle w:val="normaltextrun"/>
                <w:rFonts w:ascii="Arial" w:eastAsiaTheme="majorEastAsia" w:hAnsi="Arial" w:cs="Arial"/>
                <w:color w:val="000000"/>
                <w:sz w:val="22"/>
                <w:szCs w:val="22"/>
              </w:rPr>
              <w:t>: 419).</w:t>
            </w:r>
            <w:r w:rsidR="005A25F8" w:rsidRPr="00FE0C25">
              <w:rPr>
                <w:rStyle w:val="eop"/>
                <w:rFonts w:ascii="Arial" w:eastAsiaTheme="majorEastAsia" w:hAnsi="Arial" w:cs="Arial"/>
                <w:color w:val="000000"/>
                <w:sz w:val="22"/>
                <w:szCs w:val="22"/>
              </w:rPr>
              <w:t> </w:t>
            </w:r>
          </w:p>
          <w:p w14:paraId="5E42C861" w14:textId="77777777" w:rsidR="005A25F8" w:rsidRPr="00FE0C25" w:rsidRDefault="005A25F8" w:rsidP="00032DD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eastAsiaTheme="majorEastAsia" w:hAnsi="Arial" w:cs="Arial"/>
                <w:color w:val="000000"/>
                <w:sz w:val="22"/>
                <w:szCs w:val="22"/>
              </w:rPr>
            </w:pPr>
          </w:p>
          <w:p w14:paraId="343D46CE" w14:textId="77777777" w:rsidR="005A25F8" w:rsidRPr="00FE0C25" w:rsidRDefault="005A25F8" w:rsidP="00032DD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eastAsiaTheme="majorEastAsia" w:hAnsi="Arial" w:cs="Arial"/>
                <w:color w:val="000000"/>
                <w:sz w:val="22"/>
                <w:szCs w:val="22"/>
              </w:rPr>
            </w:pPr>
            <w:r w:rsidRPr="00FE0C25">
              <w:rPr>
                <w:rStyle w:val="normaltextrun"/>
                <w:rFonts w:ascii="Arial" w:eastAsiaTheme="majorEastAsia" w:hAnsi="Arial" w:cs="Arial"/>
                <w:color w:val="000000"/>
                <w:sz w:val="22"/>
                <w:szCs w:val="22"/>
              </w:rPr>
              <w:t>A</w:t>
            </w:r>
            <w:r w:rsidR="00032DD3" w:rsidRPr="00FE0C25">
              <w:rPr>
                <w:rStyle w:val="normaltextrun"/>
                <w:rFonts w:ascii="Arial" w:eastAsiaTheme="majorEastAsia" w:hAnsi="Arial" w:cs="Arial"/>
                <w:color w:val="000000"/>
                <w:sz w:val="22"/>
                <w:szCs w:val="22"/>
              </w:rPr>
              <w:t xml:space="preserve">dvertising cannot be misleading due to the inclusion of inaccurate, false, exaggerated or partial information. </w:t>
            </w:r>
          </w:p>
          <w:p w14:paraId="706AC04E" w14:textId="77777777" w:rsidR="005A25F8" w:rsidRPr="00FE0C25" w:rsidRDefault="005A25F8" w:rsidP="00032DD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eastAsiaTheme="majorEastAsia" w:hAnsi="Arial" w:cs="Arial"/>
                <w:color w:val="000000"/>
                <w:sz w:val="22"/>
                <w:szCs w:val="22"/>
              </w:rPr>
            </w:pPr>
          </w:p>
          <w:p w14:paraId="4E1ED672" w14:textId="60488CE5" w:rsidR="00032DD3" w:rsidRPr="00FE0C25" w:rsidRDefault="005A25F8" w:rsidP="00032DD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FE0C25">
              <w:rPr>
                <w:rStyle w:val="normaltextrun"/>
                <w:rFonts w:ascii="Arial" w:eastAsiaTheme="majorEastAsia" w:hAnsi="Arial" w:cs="Arial"/>
                <w:color w:val="000000"/>
                <w:sz w:val="22"/>
                <w:szCs w:val="22"/>
              </w:rPr>
              <w:t xml:space="preserve">The use of false or misleading information to damage or discredit competitors is prohibited. </w:t>
            </w:r>
          </w:p>
          <w:p w14:paraId="1015BEB7" w14:textId="77777777" w:rsidR="00032DD3" w:rsidRPr="00FE0C25" w:rsidRDefault="00032DD3" w:rsidP="00032DD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FE0C25">
              <w:rPr>
                <w:rStyle w:val="eop"/>
                <w:rFonts w:ascii="Arial" w:eastAsiaTheme="majorEastAsia" w:hAnsi="Arial" w:cs="Arial"/>
                <w:sz w:val="22"/>
                <w:szCs w:val="22"/>
              </w:rPr>
              <w:t> </w:t>
            </w:r>
          </w:p>
          <w:p w14:paraId="71D396D1" w14:textId="4D46A65C" w:rsidR="00032DD3" w:rsidRPr="00FE0C25" w:rsidRDefault="00032DD3" w:rsidP="00CB3B2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eastAsiaTheme="majorEastAsia" w:hAnsi="Arial" w:cs="Arial"/>
                <w:color w:val="000000"/>
                <w:sz w:val="22"/>
                <w:szCs w:val="22"/>
              </w:rPr>
            </w:pPr>
            <w:r w:rsidRPr="00FE0C25">
              <w:rPr>
                <w:rStyle w:val="normaltextrun"/>
                <w:rFonts w:ascii="Arial" w:eastAsiaTheme="majorEastAsia" w:hAnsi="Arial" w:cs="Arial"/>
                <w:color w:val="000000"/>
                <w:sz w:val="22"/>
                <w:szCs w:val="22"/>
              </w:rPr>
              <w:t>PROFECO has power</w:t>
            </w:r>
            <w:r w:rsidR="005A25F8" w:rsidRPr="00FE0C25">
              <w:rPr>
                <w:rStyle w:val="normaltextrun"/>
                <w:rFonts w:ascii="Arial" w:eastAsiaTheme="majorEastAsia" w:hAnsi="Arial" w:cs="Arial"/>
                <w:color w:val="000000"/>
                <w:sz w:val="22"/>
                <w:szCs w:val="22"/>
              </w:rPr>
              <w:t>s</w:t>
            </w:r>
            <w:r w:rsidRPr="00FE0C25">
              <w:rPr>
                <w:rStyle w:val="normaltextrun"/>
                <w:rFonts w:ascii="Arial" w:eastAsiaTheme="majorEastAsia" w:hAnsi="Arial" w:cs="Arial"/>
                <w:color w:val="000000"/>
                <w:sz w:val="22"/>
                <w:szCs w:val="22"/>
              </w:rPr>
              <w:t xml:space="preserve"> to</w:t>
            </w:r>
            <w:r w:rsidR="00CB3B27" w:rsidRPr="00FE0C25">
              <w:rPr>
                <w:rStyle w:val="normaltextrun"/>
                <w:rFonts w:ascii="Arial" w:eastAsiaTheme="majorEastAsia" w:hAnsi="Arial" w:cs="Arial"/>
                <w:color w:val="000000"/>
                <w:sz w:val="22"/>
                <w:szCs w:val="22"/>
              </w:rPr>
              <w:t xml:space="preserve"> publicise marketers whose </w:t>
            </w:r>
            <w:r w:rsidRPr="00FE0C25">
              <w:rPr>
                <w:rStyle w:val="normaltextrun"/>
                <w:rFonts w:ascii="Arial" w:eastAsiaTheme="majorEastAsia" w:hAnsi="Arial" w:cs="Arial"/>
                <w:color w:val="000000"/>
                <w:sz w:val="22"/>
                <w:szCs w:val="22"/>
              </w:rPr>
              <w:t>products or services that do not comply with the law;</w:t>
            </w:r>
            <w:r w:rsidR="00CB3B27" w:rsidRPr="00FE0C25">
              <w:rPr>
                <w:rStyle w:val="normaltextrun"/>
                <w:rFonts w:ascii="Arial" w:eastAsiaTheme="majorEastAsia" w:hAnsi="Arial" w:cs="Arial"/>
                <w:color w:val="000000"/>
                <w:sz w:val="22"/>
                <w:szCs w:val="22"/>
              </w:rPr>
              <w:t xml:space="preserve"> inform consumers </w:t>
            </w:r>
            <w:r w:rsidR="00CB3B27" w:rsidRPr="00FE0C25">
              <w:rPr>
                <w:rFonts w:ascii="Arial" w:eastAsiaTheme="majorEastAsia" w:hAnsi="Arial" w:cs="Arial"/>
                <w:sz w:val="22"/>
                <w:szCs w:val="22"/>
              </w:rPr>
              <w:t>about harmful or defective products, recall (</w:t>
            </w:r>
            <w:r w:rsidR="00CB3B27" w:rsidRPr="00FE0C25">
              <w:rPr>
                <w:rFonts w:eastAsiaTheme="majorEastAsia"/>
              </w:rPr>
              <w:t xml:space="preserve">or destroy) </w:t>
            </w:r>
            <w:r w:rsidRPr="00FE0C25">
              <w:rPr>
                <w:rStyle w:val="normaltextrun"/>
                <w:rFonts w:ascii="Arial" w:eastAsiaTheme="majorEastAsia" w:hAnsi="Arial" w:cs="Arial"/>
                <w:color w:val="000000"/>
                <w:sz w:val="22"/>
                <w:szCs w:val="22"/>
              </w:rPr>
              <w:t xml:space="preserve">products </w:t>
            </w:r>
            <w:r w:rsidR="00CB3B27" w:rsidRPr="00FE0C25">
              <w:rPr>
                <w:rStyle w:val="normaltextrun"/>
                <w:rFonts w:ascii="Arial" w:eastAsiaTheme="majorEastAsia" w:hAnsi="Arial" w:cs="Arial"/>
                <w:color w:val="000000"/>
                <w:sz w:val="22"/>
                <w:szCs w:val="22"/>
              </w:rPr>
              <w:t>o</w:t>
            </w:r>
            <w:r w:rsidR="00CB3B27" w:rsidRPr="00FE0C25">
              <w:rPr>
                <w:rStyle w:val="normaltextrun"/>
                <w:rFonts w:ascii="Arial" w:eastAsiaTheme="majorEastAsia" w:hAnsi="Arial" w:cs="Arial"/>
                <w:color w:val="000000"/>
              </w:rPr>
              <w:t xml:space="preserve">n grounds of </w:t>
            </w:r>
            <w:r w:rsidRPr="00FE0C25">
              <w:rPr>
                <w:rStyle w:val="normaltextrun"/>
                <w:rFonts w:ascii="Arial" w:eastAsiaTheme="majorEastAsia" w:hAnsi="Arial" w:cs="Arial"/>
                <w:color w:val="000000"/>
                <w:sz w:val="22"/>
                <w:szCs w:val="22"/>
              </w:rPr>
              <w:t>public safety</w:t>
            </w:r>
            <w:r w:rsidR="00CB3B27" w:rsidRPr="00FE0C25">
              <w:rPr>
                <w:rStyle w:val="normaltextrun"/>
                <w:rFonts w:ascii="Arial" w:eastAsiaTheme="majorEastAsia" w:hAnsi="Arial" w:cs="Arial"/>
                <w:color w:val="000000"/>
                <w:sz w:val="22"/>
                <w:szCs w:val="22"/>
              </w:rPr>
              <w:t xml:space="preserve"> PROFECO also provides a copy advice service to marketers, offering </w:t>
            </w:r>
            <w:r w:rsidRPr="00FE0C25">
              <w:rPr>
                <w:rStyle w:val="normaltextrun"/>
                <w:rFonts w:ascii="Arial" w:eastAsiaTheme="majorEastAsia" w:hAnsi="Arial" w:cs="Arial"/>
                <w:color w:val="000000"/>
                <w:sz w:val="22"/>
                <w:szCs w:val="22"/>
              </w:rPr>
              <w:t>non-binding reviews of ads prior to launch (</w:t>
            </w:r>
            <w:r w:rsidR="00C76FDA" w:rsidRPr="00FE0C25">
              <w:rPr>
                <w:rFonts w:ascii="Arial" w:eastAsia="Calibri" w:hAnsi="Arial" w:cs="Arial"/>
                <w:sz w:val="22"/>
                <w:szCs w:val="22"/>
              </w:rPr>
              <w:t>Dávila-Peniche and Hurtado-Cruz 2021</w:t>
            </w:r>
            <w:r w:rsidR="00CB3B27" w:rsidRPr="00FE0C25">
              <w:rPr>
                <w:rFonts w:ascii="Arial" w:eastAsia="Calibri" w:hAnsi="Arial" w:cs="Arial"/>
                <w:sz w:val="22"/>
                <w:szCs w:val="22"/>
              </w:rPr>
              <w:t>:</w:t>
            </w:r>
            <w:r w:rsidRPr="00FE0C25">
              <w:rPr>
                <w:rStyle w:val="normaltextrun"/>
                <w:rFonts w:ascii="Arial" w:eastAsiaTheme="majorEastAsia" w:hAnsi="Arial" w:cs="Arial"/>
                <w:color w:val="000000"/>
                <w:sz w:val="22"/>
                <w:szCs w:val="22"/>
              </w:rPr>
              <w:t xml:space="preserve"> 419).</w:t>
            </w:r>
            <w:r w:rsidRPr="00FE0C25">
              <w:rPr>
                <w:rStyle w:val="eop"/>
                <w:rFonts w:ascii="Arial" w:eastAsiaTheme="majorEastAsia" w:hAnsi="Arial" w:cs="Arial"/>
                <w:color w:val="000000"/>
                <w:sz w:val="22"/>
                <w:szCs w:val="22"/>
              </w:rPr>
              <w:t> </w:t>
            </w:r>
          </w:p>
          <w:p w14:paraId="09CC7B0E" w14:textId="77777777" w:rsidR="00032DD3" w:rsidRPr="00FE0C25" w:rsidRDefault="00032DD3" w:rsidP="00032DD3">
            <w:pPr>
              <w:pStyle w:val="paragraph"/>
              <w:spacing w:before="0" w:beforeAutospacing="0" w:after="0" w:afterAutospacing="0"/>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36F2D5D2" w14:textId="77777777" w:rsidR="00032DD3" w:rsidRPr="00FE0C25" w:rsidRDefault="00032DD3" w:rsidP="00032DD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FE0C25">
              <w:rPr>
                <w:rStyle w:val="normaltextrun"/>
                <w:rFonts w:ascii="Arial" w:eastAsiaTheme="majorEastAsia" w:hAnsi="Arial" w:cs="Arial"/>
                <w:b/>
                <w:bCs/>
                <w:color w:val="000000"/>
                <w:sz w:val="22"/>
                <w:szCs w:val="22"/>
              </w:rPr>
              <w:lastRenderedPageBreak/>
              <w:t>The Commission for the Protection of Sanitary Risks (COFEPRIS)</w:t>
            </w:r>
            <w:r w:rsidRPr="00FE0C25">
              <w:rPr>
                <w:rStyle w:val="eop"/>
                <w:rFonts w:ascii="Arial" w:eastAsiaTheme="majorEastAsia" w:hAnsi="Arial" w:cs="Arial"/>
                <w:color w:val="000000"/>
                <w:sz w:val="22"/>
                <w:szCs w:val="22"/>
              </w:rPr>
              <w:t> </w:t>
            </w:r>
          </w:p>
          <w:p w14:paraId="1D01B933" w14:textId="77777777" w:rsidR="00032DD3" w:rsidRPr="00FE0C25" w:rsidRDefault="00032DD3" w:rsidP="00032DD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FE0C25">
              <w:rPr>
                <w:rStyle w:val="eop"/>
                <w:rFonts w:ascii="Arial" w:eastAsiaTheme="majorEastAsia" w:hAnsi="Arial" w:cs="Arial"/>
                <w:sz w:val="22"/>
                <w:szCs w:val="22"/>
              </w:rPr>
              <w:t> </w:t>
            </w:r>
          </w:p>
          <w:p w14:paraId="662AA02F" w14:textId="1543BCE0" w:rsidR="00032DD3" w:rsidRPr="00FE0C25" w:rsidRDefault="00032DD3" w:rsidP="00CB3B27">
            <w:pPr>
              <w:cnfStyle w:val="000000000000" w:firstRow="0" w:lastRow="0" w:firstColumn="0" w:lastColumn="0" w:oddVBand="0" w:evenVBand="0" w:oddHBand="0" w:evenHBand="0" w:firstRowFirstColumn="0" w:firstRowLastColumn="0" w:lastRowFirstColumn="0" w:lastRowLastColumn="0"/>
            </w:pPr>
            <w:r w:rsidRPr="00FE0C25">
              <w:t>COFEPRIS is responsible for enforcing the General Health Law</w:t>
            </w:r>
            <w:r w:rsidR="00CB3B27" w:rsidRPr="00FE0C25">
              <w:t xml:space="preserve">, </w:t>
            </w:r>
            <w:r w:rsidRPr="00FE0C25">
              <w:t xml:space="preserve">and </w:t>
            </w:r>
            <w:r w:rsidR="00CB3B27" w:rsidRPr="00FE0C25">
              <w:t xml:space="preserve">other associated </w:t>
            </w:r>
            <w:r w:rsidRPr="00FE0C25">
              <w:t>regulations, including the Health Advertisement Regulations. </w:t>
            </w:r>
          </w:p>
          <w:p w14:paraId="5F64D59C" w14:textId="5BBA468D" w:rsidR="00032DD3" w:rsidRPr="00FE0C25" w:rsidRDefault="00032DD3" w:rsidP="00CB3B2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FE0C25">
              <w:rPr>
                <w:rStyle w:val="normaltextrun"/>
                <w:rFonts w:ascii="Arial" w:eastAsiaTheme="majorEastAsia" w:hAnsi="Arial" w:cs="Arial"/>
                <w:color w:val="000000"/>
                <w:sz w:val="22"/>
                <w:szCs w:val="22"/>
              </w:rPr>
              <w:t xml:space="preserve">The General Health Law and the Health Advertisement Regulations regulate the </w:t>
            </w:r>
            <w:r w:rsidR="00CB3B27" w:rsidRPr="00FE0C25">
              <w:rPr>
                <w:rFonts w:ascii="Arial" w:eastAsiaTheme="majorEastAsia" w:hAnsi="Arial" w:cs="Arial"/>
                <w:sz w:val="22"/>
                <w:szCs w:val="22"/>
              </w:rPr>
              <w:t xml:space="preserve">advertising </w:t>
            </w:r>
            <w:r w:rsidRPr="00FE0C25">
              <w:rPr>
                <w:rStyle w:val="normaltextrun"/>
                <w:rFonts w:ascii="Arial" w:eastAsiaTheme="majorEastAsia" w:hAnsi="Arial" w:cs="Arial"/>
                <w:color w:val="000000"/>
                <w:sz w:val="22"/>
                <w:szCs w:val="22"/>
              </w:rPr>
              <w:t>of</w:t>
            </w:r>
            <w:r w:rsidR="00CB3B27" w:rsidRPr="00FE0C25">
              <w:rPr>
                <w:rStyle w:val="normaltextrun"/>
                <w:rFonts w:ascii="Arial" w:eastAsiaTheme="majorEastAsia" w:hAnsi="Arial" w:cs="Arial"/>
                <w:color w:val="000000"/>
                <w:sz w:val="22"/>
                <w:szCs w:val="22"/>
              </w:rPr>
              <w:t xml:space="preserve"> drugs, narcotics, </w:t>
            </w:r>
            <w:r w:rsidRPr="00FE0C25">
              <w:rPr>
                <w:rStyle w:val="normaltextrun"/>
                <w:rFonts w:ascii="Arial" w:eastAsiaTheme="majorEastAsia" w:hAnsi="Arial" w:cs="Arial"/>
                <w:color w:val="000000"/>
                <w:sz w:val="22"/>
                <w:szCs w:val="22"/>
              </w:rPr>
              <w:t>herbal remedies</w:t>
            </w:r>
            <w:r w:rsidR="00CB3B27" w:rsidRPr="00FE0C25">
              <w:rPr>
                <w:rStyle w:val="normaltextrun"/>
                <w:rFonts w:ascii="Arial" w:eastAsiaTheme="majorEastAsia" w:hAnsi="Arial" w:cs="Arial"/>
                <w:color w:val="000000"/>
                <w:sz w:val="22"/>
                <w:szCs w:val="22"/>
              </w:rPr>
              <w:t xml:space="preserve">, </w:t>
            </w:r>
            <w:r w:rsidRPr="00FE0C25">
              <w:rPr>
                <w:rStyle w:val="normaltextrun"/>
                <w:rFonts w:ascii="Arial" w:eastAsiaTheme="majorEastAsia" w:hAnsi="Arial" w:cs="Arial"/>
                <w:color w:val="000000"/>
                <w:sz w:val="22"/>
                <w:szCs w:val="22"/>
              </w:rPr>
              <w:t>food supplements</w:t>
            </w:r>
            <w:r w:rsidR="00CB3B27" w:rsidRPr="00FE0C25">
              <w:rPr>
                <w:rStyle w:val="normaltextrun"/>
                <w:rFonts w:ascii="Arial" w:eastAsiaTheme="majorEastAsia" w:hAnsi="Arial" w:cs="Arial"/>
                <w:color w:val="000000"/>
                <w:sz w:val="22"/>
                <w:szCs w:val="22"/>
              </w:rPr>
              <w:t xml:space="preserve">, </w:t>
            </w:r>
            <w:r w:rsidRPr="00FE0C25">
              <w:rPr>
                <w:rStyle w:val="normaltextrun"/>
                <w:rFonts w:ascii="Arial" w:eastAsiaTheme="majorEastAsia" w:hAnsi="Arial" w:cs="Arial"/>
                <w:color w:val="000000"/>
                <w:sz w:val="22"/>
                <w:szCs w:val="22"/>
              </w:rPr>
              <w:t>medical devices</w:t>
            </w:r>
            <w:r w:rsidR="00CB3B27" w:rsidRPr="00FE0C25">
              <w:rPr>
                <w:rStyle w:val="normaltextrun"/>
                <w:rFonts w:ascii="Arial" w:eastAsiaTheme="majorEastAsia" w:hAnsi="Arial" w:cs="Arial"/>
                <w:color w:val="000000"/>
                <w:sz w:val="22"/>
                <w:szCs w:val="22"/>
              </w:rPr>
              <w:t xml:space="preserve">, </w:t>
            </w:r>
            <w:r w:rsidRPr="00FE0C25">
              <w:rPr>
                <w:rStyle w:val="normaltextrun"/>
                <w:rFonts w:ascii="Arial" w:eastAsiaTheme="majorEastAsia" w:hAnsi="Arial" w:cs="Arial"/>
                <w:color w:val="000000"/>
                <w:sz w:val="22"/>
                <w:szCs w:val="22"/>
              </w:rPr>
              <w:t>food and non-alcoholic beverages</w:t>
            </w:r>
            <w:r w:rsidR="00CB3B27" w:rsidRPr="00FE0C25">
              <w:rPr>
                <w:rStyle w:val="normaltextrun"/>
                <w:rFonts w:ascii="Arial" w:eastAsiaTheme="majorEastAsia" w:hAnsi="Arial" w:cs="Arial"/>
                <w:color w:val="000000"/>
                <w:sz w:val="22"/>
                <w:szCs w:val="22"/>
              </w:rPr>
              <w:t xml:space="preserve">, </w:t>
            </w:r>
            <w:r w:rsidRPr="00FE0C25">
              <w:rPr>
                <w:rStyle w:val="normaltextrun"/>
                <w:rFonts w:ascii="Arial" w:eastAsiaTheme="majorEastAsia" w:hAnsi="Arial" w:cs="Arial"/>
                <w:color w:val="000000"/>
                <w:sz w:val="22"/>
                <w:szCs w:val="22"/>
              </w:rPr>
              <w:t>alcoholic beverages and tobacco</w:t>
            </w:r>
            <w:r w:rsidR="00CB3B27" w:rsidRPr="00FE0C25">
              <w:rPr>
                <w:rStyle w:val="normaltextrun"/>
                <w:rFonts w:ascii="Arial" w:eastAsiaTheme="majorEastAsia" w:hAnsi="Arial" w:cs="Arial"/>
                <w:color w:val="000000"/>
                <w:sz w:val="22"/>
                <w:szCs w:val="22"/>
              </w:rPr>
              <w:t xml:space="preserve">, </w:t>
            </w:r>
            <w:r w:rsidRPr="00FE0C25">
              <w:rPr>
                <w:rStyle w:val="normaltextrun"/>
                <w:rFonts w:ascii="Arial" w:eastAsiaTheme="majorEastAsia" w:hAnsi="Arial" w:cs="Arial"/>
                <w:color w:val="000000"/>
                <w:sz w:val="22"/>
                <w:szCs w:val="22"/>
              </w:rPr>
              <w:t>cleaning and beauty products and related services</w:t>
            </w:r>
            <w:r w:rsidR="00CB3B27" w:rsidRPr="00FE0C25">
              <w:rPr>
                <w:rStyle w:val="normaltextrun"/>
                <w:rFonts w:ascii="Arial" w:eastAsiaTheme="majorEastAsia" w:hAnsi="Arial" w:cs="Arial"/>
                <w:color w:val="000000"/>
                <w:sz w:val="22"/>
                <w:szCs w:val="22"/>
              </w:rPr>
              <w:t xml:space="preserve">, </w:t>
            </w:r>
            <w:r w:rsidRPr="00FE0C25">
              <w:rPr>
                <w:rStyle w:val="normaltextrun"/>
                <w:rFonts w:ascii="Arial" w:eastAsiaTheme="majorEastAsia" w:hAnsi="Arial" w:cs="Arial"/>
                <w:color w:val="000000"/>
                <w:sz w:val="22"/>
                <w:szCs w:val="22"/>
              </w:rPr>
              <w:t>pesticides and fertilisers</w:t>
            </w:r>
            <w:r w:rsidR="00CB3B27" w:rsidRPr="00FE0C25">
              <w:rPr>
                <w:rStyle w:val="normaltextrun"/>
                <w:rFonts w:ascii="Arial" w:eastAsiaTheme="majorEastAsia" w:hAnsi="Arial" w:cs="Arial"/>
                <w:color w:val="000000"/>
                <w:sz w:val="22"/>
                <w:szCs w:val="22"/>
              </w:rPr>
              <w:t xml:space="preserve">, </w:t>
            </w:r>
            <w:r w:rsidRPr="00FE0C25">
              <w:rPr>
                <w:rStyle w:val="normaltextrun"/>
                <w:rFonts w:ascii="Arial" w:eastAsiaTheme="majorEastAsia" w:hAnsi="Arial" w:cs="Arial"/>
                <w:color w:val="000000"/>
                <w:sz w:val="22"/>
                <w:szCs w:val="22"/>
              </w:rPr>
              <w:t>and</w:t>
            </w:r>
            <w:r w:rsidRPr="00FE0C25">
              <w:rPr>
                <w:rStyle w:val="eop"/>
                <w:rFonts w:ascii="Arial" w:eastAsiaTheme="majorEastAsia" w:hAnsi="Arial" w:cs="Arial"/>
                <w:color w:val="000000"/>
                <w:sz w:val="22"/>
                <w:szCs w:val="22"/>
              </w:rPr>
              <w:t> </w:t>
            </w:r>
            <w:r w:rsidRPr="00FE0C25">
              <w:rPr>
                <w:rStyle w:val="normaltextrun"/>
                <w:rFonts w:ascii="Arial" w:eastAsiaTheme="majorEastAsia" w:hAnsi="Arial" w:cs="Arial"/>
                <w:color w:val="000000"/>
                <w:sz w:val="22"/>
                <w:szCs w:val="22"/>
              </w:rPr>
              <w:t>health services in general</w:t>
            </w:r>
            <w:r w:rsidR="00CB3B27" w:rsidRPr="00FE0C25">
              <w:rPr>
                <w:rStyle w:val="normaltextrun"/>
                <w:rFonts w:ascii="Arial" w:eastAsiaTheme="majorEastAsia" w:hAnsi="Arial" w:cs="Arial"/>
                <w:color w:val="000000"/>
                <w:sz w:val="22"/>
                <w:szCs w:val="22"/>
              </w:rPr>
              <w:t xml:space="preserve"> </w:t>
            </w:r>
            <w:r w:rsidRPr="00FE0C25">
              <w:rPr>
                <w:rStyle w:val="normaltextrun"/>
                <w:rFonts w:ascii="Arial" w:eastAsiaTheme="majorEastAsia" w:hAnsi="Arial" w:cs="Arial"/>
                <w:color w:val="000000"/>
                <w:sz w:val="22"/>
                <w:szCs w:val="22"/>
              </w:rPr>
              <w:t>(</w:t>
            </w:r>
            <w:r w:rsidR="00C76FDA" w:rsidRPr="00FE0C25">
              <w:rPr>
                <w:rFonts w:ascii="Arial" w:eastAsia="Calibri" w:hAnsi="Arial" w:cs="Arial"/>
                <w:sz w:val="22"/>
                <w:szCs w:val="22"/>
              </w:rPr>
              <w:t>Dávila-Peniche and Hurtado-Cruz (2021</w:t>
            </w:r>
            <w:r w:rsidRPr="00FE0C25">
              <w:rPr>
                <w:rStyle w:val="normaltextrun"/>
                <w:rFonts w:ascii="Arial" w:eastAsiaTheme="majorEastAsia" w:hAnsi="Arial" w:cs="Arial"/>
                <w:color w:val="000000"/>
                <w:sz w:val="22"/>
                <w:szCs w:val="22"/>
              </w:rPr>
              <w:t>: 420-421).</w:t>
            </w:r>
            <w:r w:rsidRPr="00FE0C25">
              <w:rPr>
                <w:rStyle w:val="eop"/>
                <w:rFonts w:ascii="Arial" w:eastAsiaTheme="majorEastAsia" w:hAnsi="Arial" w:cs="Arial"/>
                <w:color w:val="000000"/>
                <w:sz w:val="22"/>
                <w:szCs w:val="22"/>
              </w:rPr>
              <w:t> </w:t>
            </w:r>
          </w:p>
          <w:p w14:paraId="00BDD3E2" w14:textId="77777777" w:rsidR="009911DE" w:rsidRPr="00FE0C25" w:rsidRDefault="009911DE" w:rsidP="00CB3B2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727E179D" w14:textId="62967900" w:rsidR="0059171F" w:rsidRPr="00FE0C25" w:rsidRDefault="00CB3B27" w:rsidP="00CB3B2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eastAsiaTheme="majorEastAsia" w:hAnsi="Arial" w:cs="Arial"/>
                <w:color w:val="000000"/>
                <w:sz w:val="22"/>
                <w:szCs w:val="22"/>
              </w:rPr>
            </w:pPr>
            <w:r w:rsidRPr="00FE0C25">
              <w:rPr>
                <w:rFonts w:ascii="Arial" w:hAnsi="Arial" w:cs="Arial"/>
                <w:sz w:val="22"/>
                <w:szCs w:val="22"/>
              </w:rPr>
              <w:t xml:space="preserve">Prior authorisation by CPFEPRIS is required to advertise certain products such as </w:t>
            </w:r>
            <w:r w:rsidR="0059171F" w:rsidRPr="00FE0C25">
              <w:rPr>
                <w:rFonts w:ascii="Arial" w:hAnsi="Arial" w:cs="Arial"/>
                <w:sz w:val="22"/>
                <w:szCs w:val="22"/>
              </w:rPr>
              <w:t xml:space="preserve">alcoholic drinks, over-the counter (OTC) drugs, food or cosmetics. </w:t>
            </w:r>
            <w:r w:rsidR="0059171F" w:rsidRPr="00FE0C25">
              <w:rPr>
                <w:rStyle w:val="normaltextrun"/>
                <w:rFonts w:ascii="Arial" w:eastAsiaTheme="majorEastAsia" w:hAnsi="Arial" w:cs="Arial"/>
                <w:color w:val="000000"/>
                <w:sz w:val="22"/>
                <w:szCs w:val="22"/>
              </w:rPr>
              <w:t>‘Before advertising any product or service, it is important to determine whether a prior permit is required to commercialise the product, since advertising information may be subject to restrictions stated in the sanitary permit’ (</w:t>
            </w:r>
            <w:r w:rsidR="0059171F" w:rsidRPr="00FE0C25">
              <w:rPr>
                <w:rFonts w:ascii="Arial" w:eastAsia="Calibri" w:hAnsi="Arial" w:cs="Arial"/>
                <w:sz w:val="22"/>
                <w:szCs w:val="22"/>
              </w:rPr>
              <w:t xml:space="preserve">Dávila-Peniche and Hurtado-Cruz </w:t>
            </w:r>
            <w:r w:rsidR="00FE0C25" w:rsidRPr="00FE0C25">
              <w:rPr>
                <w:rFonts w:ascii="Arial" w:eastAsia="Calibri" w:hAnsi="Arial" w:cs="Arial"/>
                <w:sz w:val="22"/>
                <w:szCs w:val="22"/>
              </w:rPr>
              <w:t>(</w:t>
            </w:r>
            <w:r w:rsidR="00FE0C25" w:rsidRPr="00FE0C25">
              <w:rPr>
                <w:rStyle w:val="normaltextrun"/>
                <w:rFonts w:ascii="Arial" w:eastAsiaTheme="majorEastAsia" w:hAnsi="Arial" w:cs="Arial"/>
                <w:color w:val="000000"/>
                <w:sz w:val="22"/>
                <w:szCs w:val="22"/>
              </w:rPr>
              <w:t>2021</w:t>
            </w:r>
            <w:r w:rsidR="0059171F" w:rsidRPr="00FE0C25">
              <w:rPr>
                <w:rStyle w:val="normaltextrun"/>
                <w:rFonts w:ascii="Arial" w:eastAsiaTheme="majorEastAsia" w:hAnsi="Arial" w:cs="Arial"/>
                <w:color w:val="000000"/>
                <w:sz w:val="22"/>
                <w:szCs w:val="22"/>
              </w:rPr>
              <w:t>: 421).</w:t>
            </w:r>
          </w:p>
          <w:p w14:paraId="069144A8" w14:textId="77777777" w:rsidR="0059171F" w:rsidRPr="00FE0C25" w:rsidRDefault="0059171F" w:rsidP="00CB3B2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eastAsiaTheme="majorEastAsia"/>
                <w:color w:val="000000"/>
              </w:rPr>
            </w:pPr>
          </w:p>
          <w:p w14:paraId="1DE00D62" w14:textId="71FAD55D" w:rsidR="00032DD3" w:rsidRPr="00FE0C25" w:rsidRDefault="00032DD3" w:rsidP="00032DD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FE0C25">
              <w:rPr>
                <w:rStyle w:val="normaltextrun"/>
                <w:rFonts w:ascii="Arial" w:eastAsiaTheme="majorEastAsia" w:hAnsi="Arial" w:cs="Arial"/>
                <w:color w:val="000000"/>
                <w:sz w:val="22"/>
                <w:szCs w:val="22"/>
              </w:rPr>
              <w:t>‘The information contained in ads relating to the quality, origin, purity, conservation or nutritional properties of regulated products must be verifiable; and ads must include instructional and educational content’ (</w:t>
            </w:r>
            <w:r w:rsidR="00C76FDA" w:rsidRPr="00FE0C25">
              <w:rPr>
                <w:rFonts w:ascii="Arial" w:eastAsia="Calibri" w:hAnsi="Arial" w:cs="Arial"/>
                <w:sz w:val="22"/>
                <w:szCs w:val="22"/>
              </w:rPr>
              <w:t>Dávila-Peniche and Hurtado-Cruz (2021</w:t>
            </w:r>
            <w:r w:rsidRPr="00FE0C25">
              <w:rPr>
                <w:rStyle w:val="normaltextrun"/>
                <w:rFonts w:ascii="Arial" w:eastAsiaTheme="majorEastAsia" w:hAnsi="Arial" w:cs="Arial"/>
                <w:color w:val="000000"/>
                <w:sz w:val="22"/>
                <w:szCs w:val="22"/>
              </w:rPr>
              <w:t>: 421).</w:t>
            </w:r>
            <w:r w:rsidRPr="00FE0C25">
              <w:rPr>
                <w:rStyle w:val="eop"/>
                <w:rFonts w:ascii="Arial" w:eastAsiaTheme="majorEastAsia" w:hAnsi="Arial" w:cs="Arial"/>
                <w:color w:val="000000"/>
                <w:sz w:val="22"/>
                <w:szCs w:val="22"/>
              </w:rPr>
              <w:t> </w:t>
            </w:r>
          </w:p>
          <w:p w14:paraId="6E6FBC98" w14:textId="36F6BE81" w:rsidR="005F3475" w:rsidRPr="00FE0C25" w:rsidRDefault="005F3475" w:rsidP="009911D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p>
        </w:tc>
      </w:tr>
      <w:tr w:rsidR="005F3475" w:rsidRPr="00FE0C25" w14:paraId="1261DC25"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FE0C25" w:rsidRDefault="004239C6" w:rsidP="006F02D4">
            <w:pPr>
              <w:rPr>
                <w:rFonts w:cs="Arial"/>
                <w:color w:val="747474" w:themeColor="background2" w:themeShade="80"/>
              </w:rPr>
            </w:pPr>
            <w:r w:rsidRPr="00FE0C25">
              <w:rPr>
                <w:rFonts w:cs="Arial"/>
                <w:color w:val="747474" w:themeColor="background2" w:themeShade="80"/>
              </w:rPr>
              <w:lastRenderedPageBreak/>
              <w:t>4.7</w:t>
            </w:r>
          </w:p>
        </w:tc>
        <w:tc>
          <w:tcPr>
            <w:tcW w:w="2126" w:type="dxa"/>
          </w:tcPr>
          <w:p w14:paraId="32786721" w14:textId="43AC07D3" w:rsidR="005F3475" w:rsidRPr="00FE0C25" w:rsidRDefault="005F4D68"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Co-regulation</w:t>
            </w:r>
          </w:p>
        </w:tc>
        <w:tc>
          <w:tcPr>
            <w:tcW w:w="2127" w:type="dxa"/>
          </w:tcPr>
          <w:p w14:paraId="50193D1F" w14:textId="34AC9FE5" w:rsidR="005F3475" w:rsidRPr="00FE0C25" w:rsidRDefault="009D1F66" w:rsidP="006F02D4">
            <w:pPr>
              <w:pStyle w:val="Classificationcolumntext"/>
              <w:cnfStyle w:val="000000100000" w:firstRow="0" w:lastRow="0" w:firstColumn="0" w:lastColumn="0" w:oddVBand="0" w:evenVBand="0" w:oddHBand="1" w:evenHBand="0" w:firstRowFirstColumn="0" w:firstRowLastColumn="0" w:lastRowFirstColumn="0" w:lastRowLastColumn="0"/>
            </w:pPr>
            <w:r w:rsidRPr="00FE0C25">
              <w:t>Yes</w:t>
            </w:r>
          </w:p>
        </w:tc>
        <w:tc>
          <w:tcPr>
            <w:tcW w:w="5670" w:type="dxa"/>
          </w:tcPr>
          <w:p w14:paraId="734AA9D2" w14:textId="229677F0" w:rsidR="005F3475" w:rsidRPr="00FE0C25" w:rsidRDefault="009D1F66" w:rsidP="006F02D4">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In Mexico, the Advertising Law promotes co-regulation and seeks to implement legal mechanisms to avoid illicit practices in the advertising industry. In addition, the Federal Commission for the Protection against Sanitary Risks (</w:t>
            </w:r>
            <w:hyperlink r:id="rId54" w:history="1">
              <w:r w:rsidRPr="00FE0C25">
                <w:rPr>
                  <w:rStyle w:val="Hyperlink"/>
                  <w:rFonts w:cs="Arial"/>
                </w:rPr>
                <w:t>COFEPRIS</w:t>
              </w:r>
            </w:hyperlink>
            <w:r w:rsidRPr="00FE0C25">
              <w:rPr>
                <w:rFonts w:cs="Arial"/>
              </w:rPr>
              <w:t>) promotes with the industry and with the federal entities the advertising guidelines of a technical nature that support advertising ethics and self-regulation.</w:t>
            </w:r>
          </w:p>
        </w:tc>
      </w:tr>
      <w:tr w:rsidR="005F3475" w:rsidRPr="00FE0C25" w14:paraId="68B757C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FE0C25" w:rsidRDefault="004239C6" w:rsidP="006F02D4">
            <w:pPr>
              <w:rPr>
                <w:rFonts w:cs="Arial"/>
                <w:color w:val="747474" w:themeColor="background2" w:themeShade="80"/>
              </w:rPr>
            </w:pPr>
            <w:r w:rsidRPr="00FE0C25">
              <w:rPr>
                <w:rFonts w:cs="Arial"/>
                <w:color w:val="747474" w:themeColor="background2" w:themeShade="80"/>
              </w:rPr>
              <w:t>4.8</w:t>
            </w:r>
          </w:p>
        </w:tc>
        <w:tc>
          <w:tcPr>
            <w:tcW w:w="2126" w:type="dxa"/>
          </w:tcPr>
          <w:p w14:paraId="3DB77ADE" w14:textId="555B3FE4" w:rsidR="005F3475" w:rsidRPr="00FE0C25" w:rsidRDefault="00EE701D"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How does the government enforce advertising laws?</w:t>
            </w:r>
          </w:p>
        </w:tc>
        <w:tc>
          <w:tcPr>
            <w:tcW w:w="2127" w:type="dxa"/>
          </w:tcPr>
          <w:p w14:paraId="42F15956" w14:textId="77777777" w:rsidR="005F3475" w:rsidRPr="00FE0C25" w:rsidRDefault="005F3475"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7A4D4B9" w14:textId="5BC76E40" w:rsidR="00BE0548" w:rsidRPr="00FE0C25" w:rsidRDefault="0059171F" w:rsidP="0059171F">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color w:val="000000"/>
                <w:sz w:val="22"/>
                <w:szCs w:val="22"/>
              </w:rPr>
            </w:pPr>
            <w:r w:rsidRPr="00FE0C25">
              <w:rPr>
                <w:rStyle w:val="normaltextrun"/>
                <w:rFonts w:ascii="Arial" w:eastAsiaTheme="majorEastAsia" w:hAnsi="Arial" w:cs="Arial"/>
                <w:color w:val="000000"/>
                <w:sz w:val="22"/>
                <w:szCs w:val="22"/>
              </w:rPr>
              <w:t>PROFECO enforces c</w:t>
            </w:r>
            <w:r w:rsidR="00BE0548" w:rsidRPr="00FE0C25">
              <w:rPr>
                <w:rStyle w:val="normaltextrun"/>
                <w:rFonts w:ascii="Arial" w:eastAsiaTheme="majorEastAsia" w:hAnsi="Arial" w:cs="Arial"/>
                <w:color w:val="000000"/>
                <w:sz w:val="22"/>
                <w:szCs w:val="22"/>
              </w:rPr>
              <w:t>ompliance with the Federal Consumer Protection Law</w:t>
            </w:r>
            <w:r w:rsidRPr="00FE0C25">
              <w:rPr>
                <w:rStyle w:val="normaltextrun"/>
                <w:rFonts w:ascii="Arial" w:eastAsiaTheme="majorEastAsia" w:hAnsi="Arial" w:cs="Arial"/>
                <w:color w:val="000000"/>
                <w:sz w:val="22"/>
                <w:szCs w:val="22"/>
              </w:rPr>
              <w:t xml:space="preserve">. </w:t>
            </w:r>
            <w:r w:rsidR="00BE0548" w:rsidRPr="00FE0C25">
              <w:rPr>
                <w:rStyle w:val="normaltextrun"/>
                <w:rFonts w:ascii="Arial" w:eastAsiaTheme="majorEastAsia" w:hAnsi="Arial" w:cs="Arial"/>
                <w:color w:val="000000"/>
                <w:sz w:val="22"/>
                <w:szCs w:val="22"/>
              </w:rPr>
              <w:t xml:space="preserve">PROFECO </w:t>
            </w:r>
            <w:r w:rsidRPr="00FE0C25">
              <w:rPr>
                <w:rStyle w:val="normaltextrun"/>
                <w:rFonts w:ascii="Arial" w:eastAsiaTheme="majorEastAsia" w:hAnsi="Arial" w:cs="Arial"/>
                <w:color w:val="000000"/>
                <w:sz w:val="22"/>
                <w:szCs w:val="22"/>
              </w:rPr>
              <w:t>can initiate proceedings itself (</w:t>
            </w:r>
            <w:r w:rsidR="00BE0548" w:rsidRPr="00FE0C25">
              <w:rPr>
                <w:rStyle w:val="normaltextrun"/>
                <w:rFonts w:ascii="Arial" w:eastAsiaTheme="majorEastAsia" w:hAnsi="Arial" w:cs="Arial"/>
                <w:color w:val="000000"/>
                <w:sz w:val="22"/>
                <w:szCs w:val="22"/>
              </w:rPr>
              <w:t>ex officio</w:t>
            </w:r>
            <w:r w:rsidRPr="00FE0C25">
              <w:rPr>
                <w:rStyle w:val="normaltextrun"/>
                <w:rFonts w:ascii="Arial" w:eastAsiaTheme="majorEastAsia" w:hAnsi="Arial" w:cs="Arial"/>
                <w:color w:val="000000"/>
                <w:sz w:val="22"/>
                <w:szCs w:val="22"/>
              </w:rPr>
              <w:t xml:space="preserve">), or in response to </w:t>
            </w:r>
            <w:r w:rsidR="00BE0548" w:rsidRPr="00FE0C25">
              <w:rPr>
                <w:rStyle w:val="normaltextrun"/>
                <w:rFonts w:ascii="Arial" w:eastAsiaTheme="majorEastAsia" w:hAnsi="Arial" w:cs="Arial"/>
                <w:color w:val="000000"/>
                <w:sz w:val="22"/>
                <w:szCs w:val="22"/>
              </w:rPr>
              <w:t xml:space="preserve">third-party complaints. </w:t>
            </w:r>
            <w:r w:rsidRPr="00FE0C25">
              <w:rPr>
                <w:rStyle w:val="normaltextrun"/>
                <w:rFonts w:ascii="Arial" w:eastAsiaTheme="majorEastAsia" w:hAnsi="Arial" w:cs="Arial"/>
                <w:color w:val="000000"/>
                <w:sz w:val="22"/>
                <w:szCs w:val="22"/>
              </w:rPr>
              <w:t>E</w:t>
            </w:r>
            <w:r w:rsidR="00BE0548" w:rsidRPr="00FE0C25">
              <w:rPr>
                <w:rStyle w:val="normaltextrun"/>
                <w:rFonts w:ascii="Arial" w:eastAsiaTheme="majorEastAsia" w:hAnsi="Arial" w:cs="Arial"/>
                <w:color w:val="000000"/>
                <w:sz w:val="22"/>
                <w:szCs w:val="22"/>
              </w:rPr>
              <w:t>vidence and information are gathered through an inspection carried out by PROFECO</w:t>
            </w:r>
            <w:r w:rsidRPr="00FE0C25">
              <w:rPr>
                <w:rStyle w:val="normaltextrun"/>
                <w:rFonts w:ascii="Arial" w:eastAsiaTheme="majorEastAsia" w:hAnsi="Arial" w:cs="Arial"/>
                <w:color w:val="000000"/>
                <w:sz w:val="22"/>
                <w:szCs w:val="22"/>
              </w:rPr>
              <w:t>. If there is</w:t>
            </w:r>
            <w:r w:rsidR="00BE0548" w:rsidRPr="00FE0C25">
              <w:rPr>
                <w:rStyle w:val="normaltextrun"/>
                <w:rFonts w:ascii="Arial" w:eastAsiaTheme="majorEastAsia" w:hAnsi="Arial" w:cs="Arial"/>
                <w:color w:val="000000"/>
                <w:sz w:val="22"/>
                <w:szCs w:val="22"/>
              </w:rPr>
              <w:t xml:space="preserve"> sufficient evidence of non-compliance with the Federal Consumer Protection Law, PROFECO may impose precautionary measures </w:t>
            </w:r>
            <w:r w:rsidRPr="00FE0C25">
              <w:rPr>
                <w:rStyle w:val="normaltextrun"/>
                <w:rFonts w:ascii="Arial" w:eastAsiaTheme="majorEastAsia" w:hAnsi="Arial" w:cs="Arial"/>
                <w:color w:val="000000"/>
                <w:sz w:val="22"/>
                <w:szCs w:val="22"/>
              </w:rPr>
              <w:t xml:space="preserve">that include suspending the advertising, marketing and commercialisation of products or services, removal of products or services from the market, </w:t>
            </w:r>
            <w:r w:rsidR="00BE0548" w:rsidRPr="00FE0C25">
              <w:rPr>
                <w:rStyle w:val="normaltextrun"/>
                <w:rFonts w:ascii="Arial" w:eastAsiaTheme="majorEastAsia" w:hAnsi="Arial" w:cs="Arial"/>
                <w:color w:val="000000"/>
                <w:sz w:val="22"/>
                <w:szCs w:val="22"/>
              </w:rPr>
              <w:t>seizure of products</w:t>
            </w:r>
            <w:r w:rsidR="00691ACA" w:rsidRPr="00FE0C25">
              <w:rPr>
                <w:rStyle w:val="normaltextrun"/>
                <w:rFonts w:ascii="Arial" w:eastAsiaTheme="majorEastAsia" w:hAnsi="Arial" w:cs="Arial"/>
                <w:color w:val="000000"/>
                <w:sz w:val="22"/>
                <w:szCs w:val="22"/>
              </w:rPr>
              <w:t xml:space="preserve">. PROFECO may impose </w:t>
            </w:r>
            <w:r w:rsidR="00691ACA" w:rsidRPr="00FE0C25">
              <w:rPr>
                <w:rStyle w:val="normaltextrun"/>
                <w:rFonts w:ascii="Arial" w:eastAsiaTheme="majorEastAsia" w:hAnsi="Arial" w:cs="Arial"/>
                <w:color w:val="000000"/>
                <w:sz w:val="22"/>
                <w:szCs w:val="22"/>
              </w:rPr>
              <w:lastRenderedPageBreak/>
              <w:t>sanctions, taking regard of</w:t>
            </w:r>
            <w:r w:rsidR="00691ACA" w:rsidRPr="00FE0C25">
              <w:rPr>
                <w:rStyle w:val="eop"/>
                <w:rFonts w:ascii="Arial" w:eastAsiaTheme="majorEastAsia" w:hAnsi="Arial" w:cs="Arial"/>
                <w:color w:val="000000"/>
                <w:sz w:val="22"/>
                <w:szCs w:val="22"/>
              </w:rPr>
              <w:t> </w:t>
            </w:r>
            <w:r w:rsidR="00691ACA" w:rsidRPr="00FE0C25">
              <w:rPr>
                <w:rStyle w:val="normaltextrun"/>
                <w:rFonts w:ascii="Arial" w:eastAsiaTheme="majorEastAsia" w:hAnsi="Arial" w:cs="Arial"/>
                <w:color w:val="000000"/>
                <w:sz w:val="22"/>
                <w:szCs w:val="22"/>
              </w:rPr>
              <w:t xml:space="preserve">the damage caused to consumers, the degree to which the offence was intentional and the economic condition of the infringer.  </w:t>
            </w:r>
            <w:r w:rsidRPr="00FE0C25">
              <w:rPr>
                <w:rStyle w:val="normaltextrun"/>
                <w:rFonts w:ascii="Arial" w:eastAsiaTheme="majorEastAsia" w:hAnsi="Arial" w:cs="Arial"/>
                <w:color w:val="000000"/>
                <w:sz w:val="22"/>
                <w:szCs w:val="22"/>
              </w:rPr>
              <w:t xml:space="preserve"> </w:t>
            </w:r>
            <w:r w:rsidR="00BE0548" w:rsidRPr="00FE0C25">
              <w:rPr>
                <w:rStyle w:val="normaltextrun"/>
                <w:rFonts w:ascii="Arial" w:eastAsiaTheme="majorEastAsia" w:hAnsi="Arial" w:cs="Arial"/>
                <w:color w:val="000000"/>
                <w:sz w:val="22"/>
                <w:szCs w:val="22"/>
              </w:rPr>
              <w:t>(</w:t>
            </w:r>
            <w:r w:rsidRPr="00FE0C25">
              <w:rPr>
                <w:rFonts w:ascii="Arial" w:eastAsia="Calibri" w:hAnsi="Arial" w:cs="Arial"/>
                <w:sz w:val="22"/>
                <w:szCs w:val="22"/>
              </w:rPr>
              <w:t>Dávila-Peniche and Hurtado-Cruz (2021</w:t>
            </w:r>
            <w:r w:rsidR="00BE0548" w:rsidRPr="00FE0C25">
              <w:rPr>
                <w:rStyle w:val="normaltextrun"/>
                <w:rFonts w:ascii="Arial" w:eastAsiaTheme="majorEastAsia" w:hAnsi="Arial" w:cs="Arial"/>
                <w:color w:val="000000"/>
                <w:sz w:val="22"/>
                <w:szCs w:val="22"/>
              </w:rPr>
              <w:t>: 420).</w:t>
            </w:r>
            <w:r w:rsidR="00BE0548" w:rsidRPr="00FE0C25">
              <w:rPr>
                <w:rStyle w:val="eop"/>
                <w:rFonts w:ascii="Arial" w:eastAsiaTheme="majorEastAsia" w:hAnsi="Arial" w:cs="Arial"/>
                <w:color w:val="000000"/>
                <w:sz w:val="22"/>
                <w:szCs w:val="22"/>
              </w:rPr>
              <w:t> </w:t>
            </w:r>
          </w:p>
          <w:p w14:paraId="2129AEF8" w14:textId="77777777" w:rsidR="00BE0548" w:rsidRPr="00FE0C25" w:rsidRDefault="00BE0548" w:rsidP="00BE0548">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eastAsiaTheme="majorEastAsia" w:hAnsi="Arial" w:cs="Arial"/>
                <w:color w:val="000000"/>
                <w:sz w:val="22"/>
                <w:szCs w:val="22"/>
              </w:rPr>
            </w:pPr>
          </w:p>
          <w:p w14:paraId="3FFD050B" w14:textId="235504C9" w:rsidR="00691ACA" w:rsidRPr="00FE0C25" w:rsidRDefault="00BE0548" w:rsidP="00691AC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FE0C25">
              <w:rPr>
                <w:rStyle w:val="normaltextrun"/>
                <w:rFonts w:ascii="Arial" w:eastAsiaTheme="majorEastAsia" w:hAnsi="Arial" w:cs="Arial"/>
                <w:color w:val="000000"/>
                <w:sz w:val="22"/>
                <w:szCs w:val="22"/>
              </w:rPr>
              <w:t xml:space="preserve"> COFEPRIS has power</w:t>
            </w:r>
            <w:r w:rsidR="00691ACA" w:rsidRPr="00FE0C25">
              <w:rPr>
                <w:rStyle w:val="normaltextrun"/>
                <w:rFonts w:ascii="Arial" w:eastAsiaTheme="majorEastAsia" w:hAnsi="Arial" w:cs="Arial"/>
                <w:color w:val="000000"/>
                <w:sz w:val="22"/>
                <w:szCs w:val="22"/>
              </w:rPr>
              <w:t xml:space="preserve">s </w:t>
            </w:r>
            <w:r w:rsidRPr="00FE0C25">
              <w:rPr>
                <w:rStyle w:val="normaltextrun"/>
                <w:rFonts w:ascii="Arial" w:eastAsiaTheme="majorEastAsia" w:hAnsi="Arial" w:cs="Arial"/>
                <w:color w:val="000000"/>
                <w:sz w:val="22"/>
                <w:szCs w:val="22"/>
              </w:rPr>
              <w:t xml:space="preserve">to order </w:t>
            </w:r>
            <w:r w:rsidR="00691ACA" w:rsidRPr="00FE0C25">
              <w:rPr>
                <w:rStyle w:val="normaltextrun"/>
                <w:rFonts w:ascii="Arial" w:eastAsiaTheme="majorEastAsia" w:hAnsi="Arial" w:cs="Arial"/>
                <w:color w:val="000000"/>
                <w:sz w:val="22"/>
                <w:szCs w:val="22"/>
              </w:rPr>
              <w:t xml:space="preserve">advertising campaigns to be suspended if they </w:t>
            </w:r>
            <w:r w:rsidRPr="00FE0C25">
              <w:rPr>
                <w:rStyle w:val="normaltextrun"/>
                <w:rFonts w:ascii="Arial" w:eastAsiaTheme="majorEastAsia" w:hAnsi="Arial" w:cs="Arial"/>
                <w:color w:val="000000"/>
                <w:sz w:val="22"/>
                <w:szCs w:val="22"/>
              </w:rPr>
              <w:t xml:space="preserve">contravene the General Health Law and regulations. </w:t>
            </w:r>
            <w:r w:rsidR="00691ACA" w:rsidRPr="00FE0C25">
              <w:rPr>
                <w:rStyle w:val="normaltextrun"/>
                <w:rFonts w:ascii="Arial" w:eastAsiaTheme="majorEastAsia" w:hAnsi="Arial" w:cs="Arial"/>
                <w:color w:val="000000"/>
                <w:sz w:val="22"/>
                <w:szCs w:val="22"/>
              </w:rPr>
              <w:t xml:space="preserve">Affected marketers </w:t>
            </w:r>
            <w:r w:rsidRPr="00FE0C25">
              <w:rPr>
                <w:rStyle w:val="normaltextrun"/>
                <w:rFonts w:ascii="Arial" w:eastAsiaTheme="majorEastAsia" w:hAnsi="Arial" w:cs="Arial"/>
                <w:color w:val="000000"/>
                <w:sz w:val="22"/>
                <w:szCs w:val="22"/>
              </w:rPr>
              <w:t xml:space="preserve">must suspend the ad within 24 hours </w:t>
            </w:r>
            <w:r w:rsidR="00691ACA" w:rsidRPr="00FE0C25">
              <w:rPr>
                <w:rStyle w:val="normaltextrun"/>
                <w:rFonts w:ascii="Arial" w:eastAsiaTheme="majorEastAsia" w:hAnsi="Arial" w:cs="Arial"/>
                <w:color w:val="000000"/>
                <w:sz w:val="22"/>
                <w:szCs w:val="22"/>
              </w:rPr>
              <w:t xml:space="preserve">for advertising on </w:t>
            </w:r>
            <w:r w:rsidRPr="00FE0C25">
              <w:rPr>
                <w:rStyle w:val="normaltextrun"/>
                <w:rFonts w:ascii="Arial" w:eastAsiaTheme="majorEastAsia" w:hAnsi="Arial" w:cs="Arial"/>
                <w:color w:val="000000"/>
                <w:sz w:val="22"/>
                <w:szCs w:val="22"/>
              </w:rPr>
              <w:t xml:space="preserve">radio, film or television or </w:t>
            </w:r>
            <w:r w:rsidR="00691ACA" w:rsidRPr="00FE0C25">
              <w:rPr>
                <w:rStyle w:val="normaltextrun"/>
                <w:rFonts w:ascii="Arial" w:eastAsiaTheme="majorEastAsia" w:hAnsi="Arial" w:cs="Arial"/>
                <w:color w:val="000000"/>
                <w:sz w:val="22"/>
                <w:szCs w:val="22"/>
              </w:rPr>
              <w:t xml:space="preserve">outdoor advertising </w:t>
            </w:r>
            <w:r w:rsidRPr="00FE0C25">
              <w:rPr>
                <w:rStyle w:val="normaltextrun"/>
                <w:rFonts w:ascii="Arial" w:eastAsiaTheme="majorEastAsia" w:hAnsi="Arial" w:cs="Arial"/>
                <w:color w:val="000000"/>
                <w:sz w:val="22"/>
                <w:szCs w:val="22"/>
              </w:rPr>
              <w:t xml:space="preserve">on public roads. If the advertiser does not comply, COFEPRIS may directly request the relevant </w:t>
            </w:r>
            <w:r w:rsidR="00691ACA" w:rsidRPr="00FE0C25">
              <w:rPr>
                <w:rStyle w:val="normaltextrun"/>
                <w:rFonts w:ascii="Arial" w:eastAsiaTheme="majorEastAsia" w:hAnsi="Arial" w:cs="Arial"/>
                <w:color w:val="000000"/>
                <w:sz w:val="22"/>
                <w:szCs w:val="22"/>
              </w:rPr>
              <w:t xml:space="preserve">media </w:t>
            </w:r>
            <w:r w:rsidRPr="00FE0C25">
              <w:rPr>
                <w:rStyle w:val="normaltextrun"/>
                <w:rFonts w:ascii="Arial" w:eastAsiaTheme="majorEastAsia" w:hAnsi="Arial" w:cs="Arial"/>
                <w:color w:val="000000"/>
                <w:sz w:val="22"/>
                <w:szCs w:val="22"/>
              </w:rPr>
              <w:t>channel to suspend the ad within the following 24 hours</w:t>
            </w:r>
            <w:r w:rsidR="00691ACA" w:rsidRPr="00FE0C25">
              <w:rPr>
                <w:rStyle w:val="normaltextrun"/>
                <w:rFonts w:ascii="Arial" w:eastAsiaTheme="majorEastAsia" w:hAnsi="Arial" w:cs="Arial"/>
                <w:color w:val="000000"/>
                <w:sz w:val="22"/>
                <w:szCs w:val="22"/>
              </w:rPr>
              <w:t xml:space="preserve"> (</w:t>
            </w:r>
            <w:r w:rsidR="00691ACA" w:rsidRPr="00FE0C25">
              <w:rPr>
                <w:rFonts w:ascii="Arial" w:eastAsia="Calibri" w:hAnsi="Arial" w:cs="Arial"/>
                <w:sz w:val="22"/>
                <w:szCs w:val="22"/>
              </w:rPr>
              <w:t>Dávila-Peniche and Hurtado-Cruz (2021: 421).</w:t>
            </w:r>
          </w:p>
        </w:tc>
      </w:tr>
      <w:tr w:rsidR="005F3475" w:rsidRPr="00FE0C25" w14:paraId="6689924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FE0C25" w:rsidRDefault="004239C6" w:rsidP="006F02D4">
            <w:pPr>
              <w:rPr>
                <w:rFonts w:cs="Arial"/>
                <w:color w:val="747474" w:themeColor="background2" w:themeShade="80"/>
              </w:rPr>
            </w:pPr>
            <w:r w:rsidRPr="00FE0C25">
              <w:rPr>
                <w:rFonts w:cs="Arial"/>
                <w:color w:val="747474" w:themeColor="background2" w:themeShade="80"/>
              </w:rPr>
              <w:lastRenderedPageBreak/>
              <w:t>4.9</w:t>
            </w:r>
          </w:p>
        </w:tc>
        <w:tc>
          <w:tcPr>
            <w:tcW w:w="2126" w:type="dxa"/>
          </w:tcPr>
          <w:p w14:paraId="531F1313" w14:textId="0B2A61D6" w:rsidR="005F3475" w:rsidRPr="00FE0C25" w:rsidRDefault="001B6A2D"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What are the potential remedies?</w:t>
            </w:r>
          </w:p>
        </w:tc>
        <w:tc>
          <w:tcPr>
            <w:tcW w:w="2127" w:type="dxa"/>
          </w:tcPr>
          <w:p w14:paraId="6A2BA953" w14:textId="77777777" w:rsidR="005F3475" w:rsidRPr="00FE0C25" w:rsidRDefault="005F3475"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351C9C99" w14:textId="324E2BAB" w:rsidR="00691ACA" w:rsidRPr="00FE0C25" w:rsidRDefault="00691ACA" w:rsidP="00873FBA">
            <w:pPr>
              <w:cnfStyle w:val="000000100000" w:firstRow="0" w:lastRow="0" w:firstColumn="0" w:lastColumn="0" w:oddVBand="0" w:evenVBand="0" w:oddHBand="1" w:evenHBand="0" w:firstRowFirstColumn="0" w:firstRowLastColumn="0" w:lastRowFirstColumn="0" w:lastRowLastColumn="0"/>
              <w:rPr>
                <w:rFonts w:eastAsia="Calibri" w:cs="Arial"/>
              </w:rPr>
            </w:pPr>
            <w:r w:rsidRPr="00FE0C25">
              <w:rPr>
                <w:rFonts w:eastAsia="Calibri" w:cs="Arial"/>
              </w:rPr>
              <w:t>PROFECO has powers to impose fines</w:t>
            </w:r>
            <w:r w:rsidR="00DA491A" w:rsidRPr="00FE0C25">
              <w:rPr>
                <w:rFonts w:eastAsia="Calibri" w:cs="Arial"/>
              </w:rPr>
              <w:t xml:space="preserve">. According to </w:t>
            </w:r>
          </w:p>
          <w:p w14:paraId="4AF5A26A" w14:textId="4D1334A2" w:rsidR="00873FBA" w:rsidRPr="00FE0C25" w:rsidRDefault="00C76FDA" w:rsidP="00873FBA">
            <w:pPr>
              <w:cnfStyle w:val="000000100000" w:firstRow="0" w:lastRow="0" w:firstColumn="0" w:lastColumn="0" w:oddVBand="0" w:evenVBand="0" w:oddHBand="1" w:evenHBand="0" w:firstRowFirstColumn="0" w:firstRowLastColumn="0" w:lastRowFirstColumn="0" w:lastRowLastColumn="0"/>
              <w:rPr>
                <w:rFonts w:cs="Arial"/>
              </w:rPr>
            </w:pPr>
            <w:r w:rsidRPr="00FE0C25">
              <w:rPr>
                <w:rFonts w:eastAsia="Calibri" w:cs="Arial"/>
              </w:rPr>
              <w:t>Dávila-Peniche and Hurtado-Cruz (2021)</w:t>
            </w:r>
            <w:r w:rsidR="00DA491A" w:rsidRPr="00FE0C25">
              <w:rPr>
                <w:rFonts w:eastAsia="Calibri" w:cs="Arial"/>
              </w:rPr>
              <w:t xml:space="preserve"> </w:t>
            </w:r>
            <w:r w:rsidR="00873FBA" w:rsidRPr="00FE0C25">
              <w:rPr>
                <w:rFonts w:cs="Arial"/>
              </w:rPr>
              <w:t xml:space="preserve">‘sanctions range from fines of up to approximately $250,000 to prohibitions on the commercialisation of products or </w:t>
            </w:r>
            <w:proofErr w:type="gramStart"/>
            <w:r w:rsidR="00873FBA" w:rsidRPr="00FE0C25">
              <w:rPr>
                <w:rFonts w:cs="Arial"/>
              </w:rPr>
              <w:t>services</w:t>
            </w:r>
            <w:r w:rsidR="00DA491A" w:rsidRPr="00FE0C25">
              <w:rPr>
                <w:rFonts w:cs="Arial"/>
              </w:rPr>
              <w:t>’</w:t>
            </w:r>
            <w:proofErr w:type="gramEnd"/>
            <w:r w:rsidR="004033BA" w:rsidRPr="00FE0C25">
              <w:rPr>
                <w:rFonts w:cs="Arial"/>
              </w:rPr>
              <w:t xml:space="preserve">. An additional fine of up to </w:t>
            </w:r>
            <w:r w:rsidR="00873FBA" w:rsidRPr="00FE0C25">
              <w:rPr>
                <w:rFonts w:cs="Arial"/>
              </w:rPr>
              <w:t xml:space="preserve">10% of the annual gross income obtained through the commercialisation of the relevant products or services in the last fiscal year </w:t>
            </w:r>
            <w:r w:rsidR="004033BA" w:rsidRPr="00FE0C25">
              <w:rPr>
                <w:rFonts w:cs="Arial"/>
              </w:rPr>
              <w:t xml:space="preserve">may be imposed </w:t>
            </w:r>
          </w:p>
          <w:p w14:paraId="4C648916" w14:textId="77777777" w:rsidR="00873FBA" w:rsidRPr="00FE0C25" w:rsidRDefault="00873FBA" w:rsidP="00873FBA">
            <w:pPr>
              <w:cnfStyle w:val="000000100000" w:firstRow="0" w:lastRow="0" w:firstColumn="0" w:lastColumn="0" w:oddVBand="0" w:evenVBand="0" w:oddHBand="1" w:evenHBand="0" w:firstRowFirstColumn="0" w:firstRowLastColumn="0" w:lastRowFirstColumn="0" w:lastRowLastColumn="0"/>
              <w:rPr>
                <w:rFonts w:cs="Arial"/>
              </w:rPr>
            </w:pPr>
          </w:p>
          <w:p w14:paraId="0BDE882F" w14:textId="7FF0B243" w:rsidR="00873FBA" w:rsidRPr="00FE0C25" w:rsidRDefault="004033BA" w:rsidP="004033BA">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 xml:space="preserve">COFEPRIS can impose remedies that include </w:t>
            </w:r>
            <w:r w:rsidR="00873FBA" w:rsidRPr="00FE0C25">
              <w:rPr>
                <w:rFonts w:cs="Arial"/>
              </w:rPr>
              <w:t>warnings</w:t>
            </w:r>
            <w:r w:rsidRPr="00FE0C25">
              <w:rPr>
                <w:rFonts w:cs="Arial"/>
              </w:rPr>
              <w:t xml:space="preserve">, </w:t>
            </w:r>
          </w:p>
          <w:p w14:paraId="2B91B0B3" w14:textId="167F4F41" w:rsidR="00873FBA" w:rsidRPr="00FE0C25" w:rsidRDefault="00873FBA" w:rsidP="004033BA">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fines of up to $50,000</w:t>
            </w:r>
            <w:r w:rsidR="004033BA" w:rsidRPr="00FE0C25">
              <w:rPr>
                <w:rFonts w:cs="Arial"/>
              </w:rPr>
              <w:t xml:space="preserve">, </w:t>
            </w:r>
            <w:r w:rsidRPr="00FE0C25">
              <w:rPr>
                <w:rFonts w:cs="Arial"/>
              </w:rPr>
              <w:t>provisional or definitive closures; and arrest for up to 36 hours’ (</w:t>
            </w:r>
            <w:r w:rsidR="004033BA" w:rsidRPr="00FE0C25">
              <w:rPr>
                <w:rFonts w:eastAsia="Calibri" w:cs="Arial"/>
              </w:rPr>
              <w:t xml:space="preserve">Dávila-Peniche and Hurtado-Cruz </w:t>
            </w:r>
            <w:r w:rsidRPr="00FE0C25">
              <w:rPr>
                <w:rFonts w:cs="Arial"/>
              </w:rPr>
              <w:t xml:space="preserve">2021: 421). </w:t>
            </w:r>
          </w:p>
          <w:p w14:paraId="333ED3EF" w14:textId="0CAE7D40" w:rsidR="00873FBA" w:rsidRPr="00FE0C25" w:rsidRDefault="00873FBA" w:rsidP="00873FBA">
            <w:pPr>
              <w:cnfStyle w:val="000000100000" w:firstRow="0" w:lastRow="0" w:firstColumn="0" w:lastColumn="0" w:oddVBand="0" w:evenVBand="0" w:oddHBand="1" w:evenHBand="0" w:firstRowFirstColumn="0" w:firstRowLastColumn="0" w:lastRowFirstColumn="0" w:lastRowLastColumn="0"/>
              <w:rPr>
                <w:rFonts w:cs="Arial"/>
              </w:rPr>
            </w:pPr>
          </w:p>
          <w:p w14:paraId="0C5556C3" w14:textId="77777777" w:rsidR="00873FBA" w:rsidRPr="00FE0C25" w:rsidRDefault="00873FBA" w:rsidP="00873FBA">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 xml:space="preserve">Sanctions are determined by COFEPRIS </w:t>
            </w:r>
            <w:proofErr w:type="gramStart"/>
            <w:r w:rsidRPr="00FE0C25">
              <w:rPr>
                <w:rFonts w:cs="Arial"/>
              </w:rPr>
              <w:t>on the basis of</w:t>
            </w:r>
            <w:proofErr w:type="gramEnd"/>
            <w:r w:rsidRPr="00FE0C25">
              <w:rPr>
                <w:rFonts w:cs="Arial"/>
              </w:rPr>
              <w:t xml:space="preserve">: </w:t>
            </w:r>
          </w:p>
          <w:p w14:paraId="40EE2FA3" w14:textId="77777777" w:rsidR="00873FBA" w:rsidRPr="00FE0C25" w:rsidRDefault="00873FBA" w:rsidP="00873FBA">
            <w:pPr>
              <w:cnfStyle w:val="000000100000" w:firstRow="0" w:lastRow="0" w:firstColumn="0" w:lastColumn="0" w:oddVBand="0" w:evenVBand="0" w:oddHBand="1" w:evenHBand="0" w:firstRowFirstColumn="0" w:firstRowLastColumn="0" w:lastRowFirstColumn="0" w:lastRowLastColumn="0"/>
              <w:rPr>
                <w:rFonts w:cs="Arial"/>
              </w:rPr>
            </w:pPr>
          </w:p>
          <w:p w14:paraId="6307F1B5" w14:textId="24B7B6AE" w:rsidR="00873FBA" w:rsidRPr="00FE0C25" w:rsidRDefault="004033BA" w:rsidP="00873FBA">
            <w:pPr>
              <w:pStyle w:val="ListParagraph"/>
              <w:numPr>
                <w:ilvl w:val="0"/>
                <w:numId w:val="15"/>
              </w:num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w:t>
            </w:r>
            <w:r w:rsidR="00873FBA" w:rsidRPr="00FE0C25">
              <w:rPr>
                <w:rFonts w:cs="Arial"/>
              </w:rPr>
              <w:t xml:space="preserve">the damage caused to </w:t>
            </w:r>
            <w:proofErr w:type="gramStart"/>
            <w:r w:rsidR="00873FBA" w:rsidRPr="00FE0C25">
              <w:rPr>
                <w:rFonts w:cs="Arial"/>
              </w:rPr>
              <w:t>consumers;</w:t>
            </w:r>
            <w:proofErr w:type="gramEnd"/>
            <w:r w:rsidR="00873FBA" w:rsidRPr="00FE0C25">
              <w:rPr>
                <w:rFonts w:cs="Arial"/>
              </w:rPr>
              <w:t xml:space="preserve"> </w:t>
            </w:r>
          </w:p>
          <w:p w14:paraId="57072D06" w14:textId="7E3E9121" w:rsidR="00873FBA" w:rsidRPr="00FE0C25" w:rsidRDefault="00873FBA" w:rsidP="00873FBA">
            <w:pPr>
              <w:pStyle w:val="ListParagraph"/>
              <w:numPr>
                <w:ilvl w:val="0"/>
                <w:numId w:val="15"/>
              </w:num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 xml:space="preserve">the seriousness of the </w:t>
            </w:r>
            <w:proofErr w:type="gramStart"/>
            <w:r w:rsidRPr="00FE0C25">
              <w:rPr>
                <w:rFonts w:cs="Arial"/>
              </w:rPr>
              <w:t>infringement;</w:t>
            </w:r>
            <w:proofErr w:type="gramEnd"/>
            <w:r w:rsidRPr="00FE0C25">
              <w:rPr>
                <w:rFonts w:cs="Arial"/>
              </w:rPr>
              <w:t xml:space="preserve"> </w:t>
            </w:r>
          </w:p>
          <w:p w14:paraId="304D4520" w14:textId="09E1FE03" w:rsidR="00873FBA" w:rsidRPr="00FE0C25" w:rsidRDefault="00873FBA" w:rsidP="00873FBA">
            <w:pPr>
              <w:pStyle w:val="ListParagraph"/>
              <w:numPr>
                <w:ilvl w:val="0"/>
                <w:numId w:val="15"/>
              </w:num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 xml:space="preserve">the economic situation of the infringer; and </w:t>
            </w:r>
          </w:p>
          <w:p w14:paraId="7AE39298" w14:textId="77777777" w:rsidR="004033BA" w:rsidRPr="00FE0C25" w:rsidRDefault="00873FBA" w:rsidP="00873FBA">
            <w:pPr>
              <w:pStyle w:val="ListParagraph"/>
              <w:numPr>
                <w:ilvl w:val="0"/>
                <w:numId w:val="15"/>
              </w:num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 xml:space="preserve">the benefit obtained by the infringer’ </w:t>
            </w:r>
          </w:p>
          <w:p w14:paraId="280BC4CC" w14:textId="36E7EFB4" w:rsidR="005F3475" w:rsidRPr="00FE0C25" w:rsidRDefault="00873FBA" w:rsidP="004033BA">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w:t>
            </w:r>
            <w:r w:rsidR="004033BA" w:rsidRPr="00FE0C25">
              <w:rPr>
                <w:rFonts w:eastAsia="Calibri" w:cs="Arial"/>
              </w:rPr>
              <w:t xml:space="preserve">Dávila-Peniche and Hurtado-Cruz </w:t>
            </w:r>
            <w:r w:rsidR="004033BA" w:rsidRPr="00FE0C25">
              <w:rPr>
                <w:rFonts w:cs="Arial"/>
              </w:rPr>
              <w:t>2021: 421)</w:t>
            </w:r>
          </w:p>
        </w:tc>
      </w:tr>
      <w:tr w:rsidR="005F3475" w:rsidRPr="00FE0C25" w14:paraId="57448E76"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F3475" w:rsidRPr="00FE0C25" w:rsidRDefault="008C6FA9" w:rsidP="006F02D4">
            <w:pPr>
              <w:rPr>
                <w:rFonts w:cs="Arial"/>
                <w:color w:val="747474" w:themeColor="background2" w:themeShade="80"/>
              </w:rPr>
            </w:pPr>
            <w:r w:rsidRPr="00FE0C25">
              <w:rPr>
                <w:rFonts w:cs="Arial"/>
                <w:color w:val="747474" w:themeColor="background2" w:themeShade="80"/>
              </w:rPr>
              <w:t>4.10</w:t>
            </w:r>
          </w:p>
        </w:tc>
        <w:tc>
          <w:tcPr>
            <w:tcW w:w="2126" w:type="dxa"/>
          </w:tcPr>
          <w:p w14:paraId="1811106B" w14:textId="77716D68" w:rsidR="005F3475" w:rsidRPr="00FE0C25" w:rsidRDefault="001C71EA"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When does a competitor have a right of action?</w:t>
            </w:r>
          </w:p>
        </w:tc>
        <w:tc>
          <w:tcPr>
            <w:tcW w:w="2127" w:type="dxa"/>
          </w:tcPr>
          <w:p w14:paraId="61AF9C4E" w14:textId="77777777" w:rsidR="005F3475" w:rsidRPr="00FE0C25" w:rsidRDefault="005F3475"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BDD9EDC" w14:textId="710EF15B" w:rsidR="008E74C8" w:rsidRPr="00FE0C25" w:rsidRDefault="00125922" w:rsidP="008E74C8">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xml:space="preserve">According to the Federal Consumer Protection Law and the Law of Transparency, Prevention and Combat of Improper Practices in the Field of Advertising Contracting, </w:t>
            </w:r>
            <w:r w:rsidR="004033BA" w:rsidRPr="00FE0C25">
              <w:rPr>
                <w:rFonts w:cs="Arial"/>
              </w:rPr>
              <w:t xml:space="preserve">a competitor has a right of action that </w:t>
            </w:r>
            <w:r w:rsidRPr="00FE0C25">
              <w:rPr>
                <w:rFonts w:cs="Arial"/>
              </w:rPr>
              <w:t xml:space="preserve">generally consists of filing a complaint with the Federal Economic Competition </w:t>
            </w:r>
            <w:hyperlink r:id="rId55" w:history="1">
              <w:r w:rsidRPr="00FE0C25">
                <w:rPr>
                  <w:rStyle w:val="Hyperlink"/>
                  <w:rFonts w:cs="Arial"/>
                </w:rPr>
                <w:t>Commission</w:t>
              </w:r>
            </w:hyperlink>
            <w:r w:rsidRPr="00FE0C25">
              <w:rPr>
                <w:rFonts w:cs="Arial"/>
              </w:rPr>
              <w:t xml:space="preserve"> in accordance with the procedures provided for by the Federal Economic Competition Law.</w:t>
            </w:r>
          </w:p>
          <w:p w14:paraId="6FE6963C" w14:textId="77777777" w:rsidR="00125922" w:rsidRPr="00FE0C25" w:rsidRDefault="00125922" w:rsidP="008E74C8">
            <w:pPr>
              <w:cnfStyle w:val="000000000000" w:firstRow="0" w:lastRow="0" w:firstColumn="0" w:lastColumn="0" w:oddVBand="0" w:evenVBand="0" w:oddHBand="0" w:evenHBand="0" w:firstRowFirstColumn="0" w:firstRowLastColumn="0" w:lastRowFirstColumn="0" w:lastRowLastColumn="0"/>
              <w:rPr>
                <w:rFonts w:cs="Arial"/>
              </w:rPr>
            </w:pPr>
          </w:p>
          <w:p w14:paraId="602443E6" w14:textId="71875D65" w:rsidR="008E74C8" w:rsidRPr="00FE0C25" w:rsidRDefault="00125922" w:rsidP="008E74C8">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Also, t</w:t>
            </w:r>
            <w:r w:rsidR="008E74C8" w:rsidRPr="00FE0C25">
              <w:rPr>
                <w:rFonts w:cs="Arial"/>
              </w:rPr>
              <w:t>he Mexican Institute of Industrial Property (IMPI) holds these actions under the Industrial Property Law. The authority may impose economic fines on the infringer and order preliminary injunctions, such as an order to suspend the advertising</w:t>
            </w:r>
            <w:r w:rsidR="004033BA" w:rsidRPr="00FE0C25">
              <w:rPr>
                <w:rFonts w:cs="Arial"/>
              </w:rPr>
              <w:t xml:space="preserve"> </w:t>
            </w:r>
            <w:r w:rsidR="008E74C8" w:rsidRPr="00FE0C25">
              <w:rPr>
                <w:rFonts w:cs="Arial"/>
              </w:rPr>
              <w:t xml:space="preserve">(GALA 2019: 583). </w:t>
            </w:r>
          </w:p>
          <w:p w14:paraId="290C4876" w14:textId="7C8F536C" w:rsidR="005F3475" w:rsidRPr="00FE0C25" w:rsidRDefault="005F3475" w:rsidP="008E74C8">
            <w:pPr>
              <w:cnfStyle w:val="000000000000" w:firstRow="0" w:lastRow="0" w:firstColumn="0" w:lastColumn="0" w:oddVBand="0" w:evenVBand="0" w:oddHBand="0" w:evenHBand="0" w:firstRowFirstColumn="0" w:firstRowLastColumn="0" w:lastRowFirstColumn="0" w:lastRowLastColumn="0"/>
              <w:rPr>
                <w:rFonts w:cs="Arial"/>
              </w:rPr>
            </w:pPr>
          </w:p>
        </w:tc>
      </w:tr>
      <w:tr w:rsidR="005F3475" w:rsidRPr="00FE0C25" w14:paraId="4E1C98A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5F3475" w:rsidRPr="00FE0C25" w:rsidRDefault="008C6FA9" w:rsidP="006F02D4">
            <w:pPr>
              <w:rPr>
                <w:rFonts w:cs="Arial"/>
                <w:color w:val="747474" w:themeColor="background2" w:themeShade="80"/>
              </w:rPr>
            </w:pPr>
            <w:r w:rsidRPr="00FE0C25">
              <w:rPr>
                <w:rFonts w:cs="Arial"/>
                <w:color w:val="747474" w:themeColor="background2" w:themeShade="80"/>
              </w:rPr>
              <w:lastRenderedPageBreak/>
              <w:t>4.11</w:t>
            </w:r>
          </w:p>
        </w:tc>
        <w:tc>
          <w:tcPr>
            <w:tcW w:w="2126" w:type="dxa"/>
          </w:tcPr>
          <w:p w14:paraId="223F4313" w14:textId="1EAFD903" w:rsidR="005F3475" w:rsidRPr="00FE0C25" w:rsidRDefault="00414CD2"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What are the potential remedies?</w:t>
            </w:r>
          </w:p>
        </w:tc>
        <w:tc>
          <w:tcPr>
            <w:tcW w:w="2127" w:type="dxa"/>
          </w:tcPr>
          <w:p w14:paraId="6FFCF00A" w14:textId="77777777" w:rsidR="005F3475" w:rsidRPr="00FE0C25" w:rsidRDefault="005F3475"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545EE4DB" w:rsidR="005F3475" w:rsidRPr="00FE0C25" w:rsidRDefault="00125922" w:rsidP="006F02D4">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Companies that fail to comply with the regulations may face both administrative sanctions established by the Advertising Law, as well as civil and criminal liabilities that may apply in each case.</w:t>
            </w:r>
            <w:r w:rsidRPr="00FE0C25">
              <w:t xml:space="preserve"> Article 12, </w:t>
            </w:r>
            <w:r w:rsidRPr="00FE0C25">
              <w:rPr>
                <w:rFonts w:cs="Arial"/>
              </w:rPr>
              <w:t>Federal Consumer Protection Law and the Law of Transparency</w:t>
            </w:r>
            <w:r w:rsidRPr="00FE0C25">
              <w:t xml:space="preserve"> </w:t>
            </w:r>
            <w:r w:rsidRPr="00FE0C25">
              <w:rPr>
                <w:rFonts w:cs="Arial"/>
              </w:rPr>
              <w:t>Prevention and Combat of Improper Practices in the Field of Advertising Contracting.</w:t>
            </w:r>
          </w:p>
        </w:tc>
      </w:tr>
      <w:tr w:rsidR="005F3475" w:rsidRPr="00FE0C25" w14:paraId="753F10C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5F3475" w:rsidRPr="00FE0C25" w:rsidRDefault="008C6FA9" w:rsidP="006F02D4">
            <w:pPr>
              <w:rPr>
                <w:rFonts w:cs="Arial"/>
                <w:color w:val="747474" w:themeColor="background2" w:themeShade="80"/>
              </w:rPr>
            </w:pPr>
            <w:r w:rsidRPr="00FE0C25">
              <w:rPr>
                <w:rFonts w:cs="Arial"/>
                <w:color w:val="747474" w:themeColor="background2" w:themeShade="80"/>
              </w:rPr>
              <w:t>4.12</w:t>
            </w:r>
          </w:p>
        </w:tc>
        <w:tc>
          <w:tcPr>
            <w:tcW w:w="2126" w:type="dxa"/>
          </w:tcPr>
          <w:p w14:paraId="39123F6A" w14:textId="13EB3FE1" w:rsidR="005F3475" w:rsidRPr="00FE0C25" w:rsidRDefault="00C34644"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When do consumers have a right of action?</w:t>
            </w:r>
          </w:p>
        </w:tc>
        <w:tc>
          <w:tcPr>
            <w:tcW w:w="2127" w:type="dxa"/>
          </w:tcPr>
          <w:p w14:paraId="0C179C94" w14:textId="77777777" w:rsidR="005F3475" w:rsidRPr="00FE0C25" w:rsidRDefault="005F3475"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67A9283" w14:textId="368A88DB" w:rsidR="00BC63C7" w:rsidRPr="00FE0C25" w:rsidRDefault="00BC63C7" w:rsidP="00BC63C7">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The process to report non-compliance with advertising standards according to the Federal Consumer Protection Law and the Law of Transparency, Prevention and Combat of Improper Practices in the Field of Advertising Contracting, generally consists of filing a complaint with the Federal Attorney's Office. of the Consumer (</w:t>
            </w:r>
            <w:hyperlink r:id="rId56" w:history="1">
              <w:r w:rsidRPr="00FE0C25">
                <w:rPr>
                  <w:rStyle w:val="Hyperlink"/>
                  <w:rFonts w:cs="Arial"/>
                </w:rPr>
                <w:t>PROFECO</w:t>
              </w:r>
            </w:hyperlink>
            <w:r w:rsidRPr="00FE0C25">
              <w:rPr>
                <w:rFonts w:cs="Arial"/>
              </w:rPr>
              <w:t>), entity in charge of protecting the rights of consumers in Mexico. The complaint can be filed through the Consumer Telephone (Telcon) and in writing at any office or Delegation of the Federal Consumer Attorney's Office, or in person at any office of the Federal Consumer Attorney's Office.</w:t>
            </w:r>
          </w:p>
          <w:p w14:paraId="64C9E0E4" w14:textId="77777777" w:rsidR="004033BA" w:rsidRPr="00FE0C25" w:rsidRDefault="004033BA" w:rsidP="00BC63C7">
            <w:pPr>
              <w:cnfStyle w:val="000000000000" w:firstRow="0" w:lastRow="0" w:firstColumn="0" w:lastColumn="0" w:oddVBand="0" w:evenVBand="0" w:oddHBand="0" w:evenHBand="0" w:firstRowFirstColumn="0" w:firstRowLastColumn="0" w:lastRowFirstColumn="0" w:lastRowLastColumn="0"/>
              <w:rPr>
                <w:rFonts w:cs="Arial"/>
              </w:rPr>
            </w:pPr>
          </w:p>
          <w:p w14:paraId="00DE8FCB" w14:textId="73BB9998" w:rsidR="005F3475" w:rsidRPr="00FE0C25" w:rsidRDefault="004033BA" w:rsidP="00BC63C7">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xml:space="preserve">The </w:t>
            </w:r>
            <w:r w:rsidR="00BC63C7" w:rsidRPr="00FE0C25">
              <w:rPr>
                <w:rFonts w:cs="Arial"/>
              </w:rPr>
              <w:t xml:space="preserve">Advertising Law establishes that advertising information must be truthful and </w:t>
            </w:r>
            <w:proofErr w:type="gramStart"/>
            <w:r w:rsidR="00BC63C7" w:rsidRPr="00FE0C25">
              <w:rPr>
                <w:rFonts w:cs="Arial"/>
              </w:rPr>
              <w:t>verifiable, and</w:t>
            </w:r>
            <w:proofErr w:type="gramEnd"/>
            <w:r w:rsidR="00BC63C7" w:rsidRPr="00FE0C25">
              <w:rPr>
                <w:rFonts w:cs="Arial"/>
              </w:rPr>
              <w:t xml:space="preserve"> prohibits any advertising that may lead to error or confusion. Penalties for misleading advertising can range from fines to cessation of business.</w:t>
            </w:r>
          </w:p>
        </w:tc>
      </w:tr>
      <w:tr w:rsidR="005F3475" w:rsidRPr="00FE0C25" w14:paraId="16FEE65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5F3475" w:rsidRPr="00FE0C25" w:rsidRDefault="008C6FA9" w:rsidP="006F02D4">
            <w:pPr>
              <w:rPr>
                <w:rFonts w:cs="Arial"/>
                <w:color w:val="747474" w:themeColor="background2" w:themeShade="80"/>
              </w:rPr>
            </w:pPr>
            <w:r w:rsidRPr="00FE0C25">
              <w:rPr>
                <w:rFonts w:cs="Arial"/>
                <w:color w:val="747474" w:themeColor="background2" w:themeShade="80"/>
              </w:rPr>
              <w:t>4.13</w:t>
            </w:r>
          </w:p>
        </w:tc>
        <w:tc>
          <w:tcPr>
            <w:tcW w:w="2126" w:type="dxa"/>
          </w:tcPr>
          <w:p w14:paraId="5B967DD8" w14:textId="7997784F" w:rsidR="005F3475" w:rsidRPr="00FE0C25" w:rsidRDefault="004513EF"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What are the potential remedies?</w:t>
            </w:r>
          </w:p>
        </w:tc>
        <w:tc>
          <w:tcPr>
            <w:tcW w:w="2127" w:type="dxa"/>
          </w:tcPr>
          <w:p w14:paraId="3766A475" w14:textId="77777777" w:rsidR="005F3475" w:rsidRPr="00FE0C25" w:rsidRDefault="005F3475"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6D43A9C6" w:rsidR="005F3475" w:rsidRPr="00FE0C25" w:rsidRDefault="00804BE1" w:rsidP="006F02D4">
            <w:pPr>
              <w:cnfStyle w:val="000000100000" w:firstRow="0" w:lastRow="0" w:firstColumn="0" w:lastColumn="0" w:oddVBand="0" w:evenVBand="0" w:oddHBand="1" w:evenHBand="0" w:firstRowFirstColumn="0" w:firstRowLastColumn="0" w:lastRowFirstColumn="0" w:lastRowLastColumn="0"/>
              <w:rPr>
                <w:rFonts w:cs="Arial"/>
              </w:rPr>
            </w:pPr>
            <w:r w:rsidRPr="00FE0C25">
              <w:rPr>
                <w:rStyle w:val="normaltextrun"/>
                <w:rFonts w:cs="Arial"/>
                <w:color w:val="000000"/>
                <w:shd w:val="clear" w:color="auto" w:fill="FFFFFF"/>
              </w:rPr>
              <w:t>Please see 4.10 and 4.12.</w:t>
            </w:r>
            <w:r w:rsidRPr="00FE0C25">
              <w:rPr>
                <w:rStyle w:val="eop"/>
                <w:rFonts w:cs="Arial"/>
                <w:color w:val="000000"/>
                <w:shd w:val="clear" w:color="auto" w:fill="FFFFFF"/>
              </w:rPr>
              <w:t> </w:t>
            </w:r>
          </w:p>
        </w:tc>
      </w:tr>
      <w:tr w:rsidR="005F3475" w:rsidRPr="00FE0C25" w14:paraId="2C2F3270"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5F3475" w:rsidRPr="00FE0C25" w:rsidRDefault="008C6FA9" w:rsidP="006F02D4">
            <w:pPr>
              <w:rPr>
                <w:rFonts w:cs="Arial"/>
                <w:color w:val="747474" w:themeColor="background2" w:themeShade="80"/>
              </w:rPr>
            </w:pPr>
            <w:r w:rsidRPr="00FE0C25">
              <w:rPr>
                <w:rFonts w:cs="Arial"/>
                <w:color w:val="747474" w:themeColor="background2" w:themeShade="80"/>
              </w:rPr>
              <w:t>4.14</w:t>
            </w:r>
          </w:p>
        </w:tc>
        <w:tc>
          <w:tcPr>
            <w:tcW w:w="2126" w:type="dxa"/>
          </w:tcPr>
          <w:p w14:paraId="1DA1DD58" w14:textId="61B9D048" w:rsidR="005F3475" w:rsidRPr="00FE0C25" w:rsidRDefault="009A7161"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 xml:space="preserve">Regulatory Environment </w:t>
            </w:r>
            <w:r w:rsidRPr="00FE0C25">
              <w:br/>
            </w:r>
            <w:r w:rsidRPr="00FE0C25">
              <w:rPr>
                <w:b w:val="0"/>
                <w:bCs w:val="0"/>
              </w:rPr>
              <w:t>(2020-2025)</w:t>
            </w:r>
          </w:p>
        </w:tc>
        <w:tc>
          <w:tcPr>
            <w:tcW w:w="2127" w:type="dxa"/>
          </w:tcPr>
          <w:p w14:paraId="65B53CDA" w14:textId="77777777" w:rsidR="005F3475" w:rsidRPr="00FE0C25" w:rsidRDefault="005F3475"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0050EF2D" w:rsidR="005F3475" w:rsidRPr="00FE0C25" w:rsidRDefault="005F3475"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bl>
    <w:p w14:paraId="43743D72" w14:textId="12EC5DB1" w:rsidR="00955813" w:rsidRPr="00FE0C25" w:rsidRDefault="00291EED" w:rsidP="006F02D4">
      <w:pPr>
        <w:pStyle w:val="SectionHead"/>
        <w:rPr>
          <w:rFonts w:cs="Arial"/>
        </w:rPr>
      </w:pPr>
      <w:bookmarkStart w:id="9" w:name="_Toc172900067"/>
      <w:r w:rsidRPr="00FE0C25">
        <w:rPr>
          <w:rFonts w:cs="Arial"/>
        </w:rPr>
        <w:t>Advertising:  Self-regulation</w:t>
      </w:r>
      <w:bookmarkEnd w:id="9"/>
      <w:r w:rsidR="00955813" w:rsidRPr="00FE0C25">
        <w:rPr>
          <w:rFonts w:cs="Arial"/>
        </w:rPr>
        <w:t xml:space="preserve"> </w:t>
      </w:r>
    </w:p>
    <w:tbl>
      <w:tblPr>
        <w:tblStyle w:val="PlainTable2"/>
        <w:tblW w:w="10386" w:type="dxa"/>
        <w:tblInd w:w="-142" w:type="dxa"/>
        <w:tblBorders>
          <w:top w:val="none" w:sz="0" w:space="0" w:color="auto"/>
          <w:bottom w:val="none" w:sz="0" w:space="0" w:color="auto"/>
          <w:insideH w:val="single" w:sz="4" w:space="0" w:color="auto"/>
        </w:tblBorders>
        <w:tblLayout w:type="fixed"/>
        <w:tblCellMar>
          <w:top w:w="227" w:type="dxa"/>
          <w:left w:w="28" w:type="dxa"/>
          <w:bottom w:w="227" w:type="dxa"/>
          <w:right w:w="0" w:type="dxa"/>
        </w:tblCellMar>
        <w:tblLook w:val="04A0" w:firstRow="1" w:lastRow="0" w:firstColumn="1" w:lastColumn="0" w:noHBand="0" w:noVBand="1"/>
        <w:tblCaption w:val="Advertising:  Self-regulation"/>
      </w:tblPr>
      <w:tblGrid>
        <w:gridCol w:w="857"/>
        <w:gridCol w:w="2192"/>
        <w:gridCol w:w="2196"/>
        <w:gridCol w:w="5141"/>
      </w:tblGrid>
      <w:tr w:rsidR="0062739A" w:rsidRPr="00FE0C25" w14:paraId="6C73D816" w14:textId="77777777" w:rsidTr="00203DE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7" w:type="dxa"/>
          </w:tcPr>
          <w:p w14:paraId="5D66049F" w14:textId="77777777" w:rsidR="00955813" w:rsidRPr="00FE0C25" w:rsidRDefault="00955813" w:rsidP="006F02D4">
            <w:pPr>
              <w:pStyle w:val="Tableheadings"/>
              <w:spacing w:line="240" w:lineRule="auto"/>
              <w:rPr>
                <w:b/>
                <w:bCs/>
              </w:rPr>
            </w:pPr>
            <w:r w:rsidRPr="00FE0C25">
              <w:rPr>
                <w:b/>
                <w:bCs/>
              </w:rPr>
              <w:t>Item</w:t>
            </w:r>
          </w:p>
        </w:tc>
        <w:tc>
          <w:tcPr>
            <w:tcW w:w="2192" w:type="dxa"/>
          </w:tcPr>
          <w:p w14:paraId="2DCC292C" w14:textId="77777777" w:rsidR="00955813" w:rsidRPr="00FE0C25" w:rsidRDefault="00955813"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Subject</w:t>
            </w:r>
          </w:p>
        </w:tc>
        <w:tc>
          <w:tcPr>
            <w:tcW w:w="2196" w:type="dxa"/>
          </w:tcPr>
          <w:p w14:paraId="0C54358F" w14:textId="77777777" w:rsidR="00955813" w:rsidRPr="00FE0C25" w:rsidRDefault="00955813"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 xml:space="preserve">Classification </w:t>
            </w:r>
          </w:p>
        </w:tc>
        <w:tc>
          <w:tcPr>
            <w:tcW w:w="5141" w:type="dxa"/>
          </w:tcPr>
          <w:p w14:paraId="159767BF" w14:textId="01A0CD8C" w:rsidR="00955813" w:rsidRPr="00FE0C25" w:rsidRDefault="0062739A" w:rsidP="004033BA">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Description</w:t>
            </w:r>
          </w:p>
        </w:tc>
      </w:tr>
      <w:tr w:rsidR="00514F52" w:rsidRPr="00FE0C25" w14:paraId="03C0A1A2" w14:textId="77777777" w:rsidTr="00203DE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5393D8E3" w14:textId="607E5D3B" w:rsidR="00514F52" w:rsidRPr="00FE0C25" w:rsidRDefault="00514F52" w:rsidP="00514F52">
            <w:pPr>
              <w:rPr>
                <w:rFonts w:cs="Arial"/>
                <w:color w:val="3A3A3A" w:themeColor="background2" w:themeShade="40"/>
              </w:rPr>
            </w:pPr>
            <w:r w:rsidRPr="00FE0C25">
              <w:rPr>
                <w:rFonts w:cs="Arial"/>
                <w:color w:val="747474" w:themeColor="background2" w:themeShade="80"/>
              </w:rPr>
              <w:t>5.1</w:t>
            </w:r>
          </w:p>
        </w:tc>
        <w:tc>
          <w:tcPr>
            <w:tcW w:w="2192" w:type="dxa"/>
          </w:tcPr>
          <w:p w14:paraId="69F45E9E" w14:textId="269C503E" w:rsidR="00514F52" w:rsidRPr="00FE0C25" w:rsidRDefault="00514F52" w:rsidP="00514F52">
            <w:pPr>
              <w:pStyle w:val="Subjectcolumntext"/>
              <w:cnfStyle w:val="000000100000" w:firstRow="0" w:lastRow="0" w:firstColumn="0" w:lastColumn="0" w:oddVBand="0" w:evenVBand="0" w:oddHBand="1" w:evenHBand="0" w:firstRowFirstColumn="0" w:firstRowLastColumn="0" w:lastRowFirstColumn="0" w:lastRowLastColumn="0"/>
            </w:pPr>
            <w:r w:rsidRPr="00FE0C25">
              <w:t xml:space="preserve">Does </w:t>
            </w:r>
            <w:r w:rsidRPr="00FE0C25">
              <w:rPr>
                <w:b w:val="0"/>
                <w:bCs w:val="0"/>
              </w:rPr>
              <w:t>[Country]</w:t>
            </w:r>
            <w:r w:rsidRPr="00FE0C25">
              <w:t xml:space="preserve"> have a primary advertising SRO?</w:t>
            </w:r>
          </w:p>
        </w:tc>
        <w:tc>
          <w:tcPr>
            <w:tcW w:w="2196" w:type="dxa"/>
          </w:tcPr>
          <w:p w14:paraId="5EDED1A7" w14:textId="077C5D75" w:rsidR="00514F52" w:rsidRPr="00FE0C25" w:rsidRDefault="00203DE0" w:rsidP="00514F52">
            <w:pPr>
              <w:pStyle w:val="Classificationcolumntext"/>
              <w:cnfStyle w:val="000000100000" w:firstRow="0" w:lastRow="0" w:firstColumn="0" w:lastColumn="0" w:oddVBand="0" w:evenVBand="0" w:oddHBand="1" w:evenHBand="0" w:firstRowFirstColumn="0" w:firstRowLastColumn="0" w:lastRowFirstColumn="0" w:lastRowLastColumn="0"/>
            </w:pPr>
            <w:r w:rsidRPr="00FE0C25">
              <w:t>yes</w:t>
            </w:r>
          </w:p>
        </w:tc>
        <w:tc>
          <w:tcPr>
            <w:tcW w:w="5141" w:type="dxa"/>
          </w:tcPr>
          <w:p w14:paraId="21B62283" w14:textId="77777777" w:rsidR="000E6736" w:rsidRPr="00FE0C25" w:rsidRDefault="000E6736" w:rsidP="004E3B7B">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This section is under development</w:t>
            </w:r>
          </w:p>
          <w:p w14:paraId="139A61E8" w14:textId="77777777" w:rsidR="000E6736" w:rsidRPr="00FE0C25" w:rsidRDefault="000E6736" w:rsidP="004E3B7B">
            <w:pPr>
              <w:cnfStyle w:val="000000100000" w:firstRow="0" w:lastRow="0" w:firstColumn="0" w:lastColumn="0" w:oddVBand="0" w:evenVBand="0" w:oddHBand="1" w:evenHBand="0" w:firstRowFirstColumn="0" w:firstRowLastColumn="0" w:lastRowFirstColumn="0" w:lastRowLastColumn="0"/>
              <w:rPr>
                <w:rFonts w:cs="Arial"/>
              </w:rPr>
            </w:pPr>
          </w:p>
          <w:p w14:paraId="1C4A4D34" w14:textId="6356CA43" w:rsidR="00460B15" w:rsidRPr="00FE0C25" w:rsidRDefault="004E3B7B" w:rsidP="004E3B7B">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The National Council for Advertising Self-Regulation and Ethics</w:t>
            </w:r>
            <w:r w:rsidR="004033BA" w:rsidRPr="00FE0C25">
              <w:rPr>
                <w:rFonts w:cs="Arial"/>
              </w:rPr>
              <w:t xml:space="preserve">, </w:t>
            </w:r>
            <w:r w:rsidRPr="00FE0C25">
              <w:rPr>
                <w:rFonts w:cs="Arial"/>
              </w:rPr>
              <w:t>in Spanish:</w:t>
            </w:r>
            <w:r w:rsidR="00203DE0" w:rsidRPr="00FE0C25">
              <w:rPr>
                <w:rFonts w:cs="Arial"/>
              </w:rPr>
              <w:t xml:space="preserve"> Consejo de Autorregulación y Ética Publicitaria </w:t>
            </w:r>
            <w:r w:rsidRPr="00FE0C25">
              <w:rPr>
                <w:rFonts w:cs="Arial"/>
              </w:rPr>
              <w:t>(</w:t>
            </w:r>
            <w:r w:rsidR="00203DE0" w:rsidRPr="00FE0C25">
              <w:rPr>
                <w:rFonts w:cs="Arial"/>
              </w:rPr>
              <w:t>CONAR A.C</w:t>
            </w:r>
            <w:r w:rsidRPr="00FE0C25">
              <w:rPr>
                <w:rFonts w:cs="Arial"/>
              </w:rPr>
              <w:t>)</w:t>
            </w:r>
            <w:r w:rsidR="004033BA" w:rsidRPr="00FE0C25">
              <w:rPr>
                <w:rFonts w:cs="Arial"/>
              </w:rPr>
              <w:t xml:space="preserve">, </w:t>
            </w:r>
            <w:r w:rsidRPr="00FE0C25">
              <w:rPr>
                <w:rFonts w:cs="Arial"/>
              </w:rPr>
              <w:t xml:space="preserve">is the Mexican self-regulatory body in charge of promoting and enforcing the Code of Ethics of the advertising </w:t>
            </w:r>
            <w:r w:rsidRPr="00FE0C25">
              <w:rPr>
                <w:rFonts w:cs="Arial"/>
              </w:rPr>
              <w:lastRenderedPageBreak/>
              <w:t>industry</w:t>
            </w:r>
            <w:r w:rsidR="004033BA" w:rsidRPr="00FE0C25">
              <w:rPr>
                <w:rFonts w:cs="Arial"/>
              </w:rPr>
              <w:t>. It is a formally</w:t>
            </w:r>
            <w:r w:rsidR="00203DE0" w:rsidRPr="00FE0C25">
              <w:rPr>
                <w:rFonts w:cs="Arial"/>
              </w:rPr>
              <w:t xml:space="preserve"> autonomous body of the private sector, which was </w:t>
            </w:r>
            <w:r w:rsidR="00460B15" w:rsidRPr="00FE0C25">
              <w:rPr>
                <w:rFonts w:cs="Arial"/>
              </w:rPr>
              <w:t>established in 199</w:t>
            </w:r>
            <w:r w:rsidR="00B528A4" w:rsidRPr="00FE0C25">
              <w:rPr>
                <w:rFonts w:cs="Arial"/>
              </w:rPr>
              <w:t>7</w:t>
            </w:r>
            <w:r w:rsidR="00460B15" w:rsidRPr="00FE0C25">
              <w:rPr>
                <w:rFonts w:cs="Arial"/>
              </w:rPr>
              <w:t xml:space="preserve"> </w:t>
            </w:r>
          </w:p>
          <w:p w14:paraId="2625088E" w14:textId="37637441" w:rsidR="00203DE0" w:rsidRPr="00FE0C25" w:rsidRDefault="00203DE0" w:rsidP="004E3B7B">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 xml:space="preserve">by advertisers, advertising and/or communication, associations and mass media, with the key goal of serving as a conciliator in advertising controversies, issuing resolutions based </w:t>
            </w:r>
            <w:r w:rsidR="00B528A4" w:rsidRPr="00FE0C25">
              <w:rPr>
                <w:rFonts w:cs="Arial"/>
              </w:rPr>
              <w:t>on</w:t>
            </w:r>
            <w:r w:rsidRPr="00FE0C25">
              <w:rPr>
                <w:rFonts w:cs="Arial"/>
              </w:rPr>
              <w:t xml:space="preserve"> an </w:t>
            </w:r>
            <w:r w:rsidR="00B528A4" w:rsidRPr="00FE0C25">
              <w:rPr>
                <w:rFonts w:cs="Arial"/>
              </w:rPr>
              <w:t xml:space="preserve">Advertising Code of Ethics </w:t>
            </w:r>
            <w:r w:rsidR="004E3B7B" w:rsidRPr="00FE0C25">
              <w:rPr>
                <w:rFonts w:cs="Arial"/>
              </w:rPr>
              <w:t>(</w:t>
            </w:r>
            <w:hyperlink r:id="rId57" w:history="1">
              <w:r w:rsidR="00B528A4" w:rsidRPr="00FE0C25">
                <w:rPr>
                  <w:rStyle w:val="Hyperlink"/>
                  <w:rFonts w:cs="Arial"/>
                </w:rPr>
                <w:t>CONAR, 2024a</w:t>
              </w:r>
            </w:hyperlink>
            <w:r w:rsidR="00460B15" w:rsidRPr="00FE0C25">
              <w:rPr>
                <w:rFonts w:cs="Arial"/>
              </w:rPr>
              <w:t>).</w:t>
            </w:r>
          </w:p>
          <w:p w14:paraId="251DCFFB" w14:textId="06EF8659" w:rsidR="0009659B" w:rsidRPr="00FE0C25" w:rsidRDefault="0009659B" w:rsidP="0009659B">
            <w:pPr>
              <w:cnfStyle w:val="000000100000" w:firstRow="0" w:lastRow="0" w:firstColumn="0" w:lastColumn="0" w:oddVBand="0" w:evenVBand="0" w:oddHBand="1" w:evenHBand="0" w:firstRowFirstColumn="0" w:firstRowLastColumn="0" w:lastRowFirstColumn="0" w:lastRowLastColumn="0"/>
              <w:rPr>
                <w:rFonts w:cs="Arial"/>
              </w:rPr>
            </w:pPr>
          </w:p>
        </w:tc>
      </w:tr>
      <w:tr w:rsidR="00514F52" w:rsidRPr="00FE0C25" w14:paraId="26A81156" w14:textId="77777777" w:rsidTr="00203DE0">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77BF0C2C" w14:textId="3F4DC2BC" w:rsidR="00514F52" w:rsidRPr="00FE0C25" w:rsidRDefault="00514F52" w:rsidP="00514F52">
            <w:pPr>
              <w:rPr>
                <w:rFonts w:cs="Arial"/>
                <w:color w:val="747474" w:themeColor="background2" w:themeShade="80"/>
              </w:rPr>
            </w:pPr>
            <w:r w:rsidRPr="00FE0C25">
              <w:rPr>
                <w:rFonts w:cs="Arial"/>
                <w:color w:val="747474" w:themeColor="background2" w:themeShade="80"/>
              </w:rPr>
              <w:lastRenderedPageBreak/>
              <w:t>5.2</w:t>
            </w:r>
          </w:p>
        </w:tc>
        <w:tc>
          <w:tcPr>
            <w:tcW w:w="2192" w:type="dxa"/>
          </w:tcPr>
          <w:p w14:paraId="7742ED37" w14:textId="4A6A5375" w:rsidR="00514F52" w:rsidRPr="00FE0C25" w:rsidRDefault="00514F52" w:rsidP="00514F52">
            <w:pPr>
              <w:pStyle w:val="Subjectcolumntext"/>
              <w:cnfStyle w:val="000000000000" w:firstRow="0" w:lastRow="0" w:firstColumn="0" w:lastColumn="0" w:oddVBand="0" w:evenVBand="0" w:oddHBand="0" w:evenHBand="0" w:firstRowFirstColumn="0" w:firstRowLastColumn="0" w:lastRowFirstColumn="0" w:lastRowLastColumn="0"/>
            </w:pPr>
            <w:r w:rsidRPr="00FE0C25">
              <w:t>What year was the SRO created?</w:t>
            </w:r>
          </w:p>
        </w:tc>
        <w:tc>
          <w:tcPr>
            <w:tcW w:w="2196" w:type="dxa"/>
          </w:tcPr>
          <w:p w14:paraId="5D935349" w14:textId="77777777" w:rsidR="00514F52" w:rsidRPr="00FE0C25" w:rsidRDefault="00514F52" w:rsidP="00514F52">
            <w:pPr>
              <w:pStyle w:val="Classificationcolumntext"/>
              <w:cnfStyle w:val="000000000000" w:firstRow="0" w:lastRow="0" w:firstColumn="0" w:lastColumn="0" w:oddVBand="0" w:evenVBand="0" w:oddHBand="0" w:evenHBand="0" w:firstRowFirstColumn="0" w:firstRowLastColumn="0" w:lastRowFirstColumn="0" w:lastRowLastColumn="0"/>
            </w:pPr>
          </w:p>
        </w:tc>
        <w:tc>
          <w:tcPr>
            <w:tcW w:w="5141" w:type="dxa"/>
          </w:tcPr>
          <w:p w14:paraId="77EEFE8B" w14:textId="14AA9434" w:rsidR="00514F52" w:rsidRPr="00FE0C25" w:rsidRDefault="00EB0156" w:rsidP="00514F52">
            <w:pPr>
              <w:cnfStyle w:val="000000000000" w:firstRow="0" w:lastRow="0" w:firstColumn="0" w:lastColumn="0" w:oddVBand="0" w:evenVBand="0" w:oddHBand="0" w:evenHBand="0" w:firstRowFirstColumn="0" w:firstRowLastColumn="0" w:lastRowFirstColumn="0" w:lastRowLastColumn="0"/>
              <w:rPr>
                <w:rFonts w:cs="Arial"/>
              </w:rPr>
            </w:pPr>
            <w:r w:rsidRPr="00FE0C25">
              <w:rPr>
                <w:rStyle w:val="normaltextrun"/>
                <w:rFonts w:cs="Arial"/>
                <w:color w:val="000000"/>
                <w:shd w:val="clear" w:color="auto" w:fill="FFFFFF"/>
              </w:rPr>
              <w:t>1997 (</w:t>
            </w:r>
            <w:hyperlink r:id="rId58" w:tgtFrame="_blank" w:history="1">
              <w:r w:rsidRPr="00FE0C25">
                <w:rPr>
                  <w:rStyle w:val="normaltextrun"/>
                  <w:rFonts w:cs="Arial"/>
                  <w:color w:val="0563C1"/>
                  <w:shd w:val="clear" w:color="auto" w:fill="FFFFFF"/>
                </w:rPr>
                <w:t>CONAR n.d.</w:t>
              </w:r>
            </w:hyperlink>
            <w:r w:rsidRPr="00FE0C25">
              <w:rPr>
                <w:rStyle w:val="normaltextrun"/>
                <w:rFonts w:cs="Arial"/>
                <w:color w:val="000000"/>
                <w:shd w:val="clear" w:color="auto" w:fill="FFFFFF"/>
              </w:rPr>
              <w:t>)</w:t>
            </w:r>
            <w:r w:rsidRPr="00FE0C25">
              <w:rPr>
                <w:rStyle w:val="eop"/>
                <w:rFonts w:cs="Arial"/>
                <w:color w:val="000000"/>
                <w:shd w:val="clear" w:color="auto" w:fill="FFFFFF"/>
              </w:rPr>
              <w:t> </w:t>
            </w:r>
          </w:p>
        </w:tc>
      </w:tr>
      <w:tr w:rsidR="00FE0C25" w:rsidRPr="00FE0C25" w14:paraId="3CEC7F0A" w14:textId="77777777" w:rsidTr="00203DE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10058857" w14:textId="5DAB4CBF" w:rsidR="00FE0C25" w:rsidRPr="00FE0C25" w:rsidRDefault="00FE0C25" w:rsidP="00FE0C25">
            <w:pPr>
              <w:rPr>
                <w:rFonts w:cs="Arial"/>
                <w:color w:val="747474" w:themeColor="background2" w:themeShade="80"/>
              </w:rPr>
            </w:pPr>
            <w:r w:rsidRPr="00FE0C25">
              <w:rPr>
                <w:rFonts w:cs="Arial"/>
                <w:color w:val="747474" w:themeColor="background2" w:themeShade="80"/>
              </w:rPr>
              <w:t>5.3</w:t>
            </w:r>
          </w:p>
        </w:tc>
        <w:tc>
          <w:tcPr>
            <w:tcW w:w="2192" w:type="dxa"/>
          </w:tcPr>
          <w:p w14:paraId="3F4C25D5" w14:textId="7ED40D97" w:rsidR="00FE0C25" w:rsidRPr="00FE0C25" w:rsidRDefault="00FE0C25" w:rsidP="00FE0C25">
            <w:pPr>
              <w:pStyle w:val="Subjectcolumntext"/>
              <w:cnfStyle w:val="000000100000" w:firstRow="0" w:lastRow="0" w:firstColumn="0" w:lastColumn="0" w:oddVBand="0" w:evenVBand="0" w:oddHBand="1" w:evenHBand="0" w:firstRowFirstColumn="0" w:firstRowLastColumn="0" w:lastRowFirstColumn="0" w:lastRowLastColumn="0"/>
            </w:pPr>
            <w:r w:rsidRPr="00FE0C25">
              <w:t xml:space="preserve">No. of staff at SRO? </w:t>
            </w:r>
            <w:r w:rsidRPr="00FE0C25">
              <w:rPr>
                <w:b w:val="0"/>
                <w:bCs w:val="0"/>
              </w:rPr>
              <w:t>(year)</w:t>
            </w:r>
          </w:p>
        </w:tc>
        <w:tc>
          <w:tcPr>
            <w:tcW w:w="2196" w:type="dxa"/>
          </w:tcPr>
          <w:p w14:paraId="67542701" w14:textId="77777777" w:rsidR="00FE0C25" w:rsidRPr="00FE0C25" w:rsidRDefault="00FE0C25" w:rsidP="00FE0C25">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22694E45" w14:textId="49490A49" w:rsidR="00FE0C25" w:rsidRPr="00FE0C25" w:rsidRDefault="00FE0C25" w:rsidP="00FE0C2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 xml:space="preserve">The </w:t>
            </w:r>
            <w:r w:rsidRPr="00FE0C25">
              <w:rPr>
                <w:rFonts w:ascii="Arial" w:hAnsi="Arial" w:cs="Arial"/>
                <w:sz w:val="22"/>
                <w:szCs w:val="22"/>
              </w:rPr>
              <w:t>Executive Committee is formed of the ‘Vice-President of Advertisers, a Vice-President of Advertising and Communication Agencies, a Vice-President for Media and Associations, a Secretary, a Treasurer, a Deputy Chairman of the Advisory Council and a Chairman for each of the following Commissions: Legal Commission, Advertising Analysis Commission, Review Council Resolutions, Affiliation Commission, Commission on Governmental Relations and Commission for Linking Sectoral Codes, Commission on Positioning, among others’ (</w:t>
            </w:r>
            <w:hyperlink r:id="rId59" w:history="1">
              <w:r w:rsidRPr="00FE0C25">
                <w:rPr>
                  <w:rFonts w:ascii="Arial" w:hAnsi="Arial" w:cs="Arial"/>
                  <w:sz w:val="22"/>
                  <w:szCs w:val="22"/>
                </w:rPr>
                <w:t>CONAR, 2024b</w:t>
              </w:r>
            </w:hyperlink>
            <w:r w:rsidRPr="00FE0C25">
              <w:rPr>
                <w:rFonts w:ascii="Arial" w:hAnsi="Arial" w:cs="Arial"/>
                <w:sz w:val="22"/>
                <w:szCs w:val="22"/>
              </w:rPr>
              <w:t>). The president of CONAR in 2024 was Paolo Conero (</w:t>
            </w:r>
            <w:hyperlink r:id="rId60" w:history="1">
              <w:r w:rsidRPr="00FE0C25">
                <w:rPr>
                  <w:rFonts w:ascii="Arial" w:hAnsi="Arial" w:cs="Arial"/>
                  <w:sz w:val="22"/>
                  <w:szCs w:val="22"/>
                </w:rPr>
                <w:t>Merca2.0., 2022</w:t>
              </w:r>
            </w:hyperlink>
            <w:r w:rsidRPr="00FE0C25">
              <w:rPr>
                <w:rFonts w:ascii="Arial" w:hAnsi="Arial" w:cs="Arial"/>
                <w:sz w:val="22"/>
                <w:szCs w:val="22"/>
              </w:rPr>
              <w:t>) In total, according to its Linkedin page CONAR has between 15 to 50 employees (</w:t>
            </w:r>
            <w:hyperlink r:id="rId61" w:history="1">
              <w:r w:rsidRPr="00FE0C25">
                <w:rPr>
                  <w:rFonts w:ascii="Arial" w:hAnsi="Arial" w:cs="Arial"/>
                  <w:sz w:val="22"/>
                  <w:szCs w:val="22"/>
                </w:rPr>
                <w:t>CONAR México, 2024</w:t>
              </w:r>
            </w:hyperlink>
            <w:r w:rsidRPr="00FE0C25">
              <w:rPr>
                <w:rFonts w:ascii="Arial" w:hAnsi="Arial" w:cs="Arial"/>
                <w:sz w:val="22"/>
                <w:szCs w:val="22"/>
              </w:rPr>
              <w:t>)</w:t>
            </w:r>
          </w:p>
        </w:tc>
      </w:tr>
      <w:tr w:rsidR="00FE0C25" w:rsidRPr="00FE0C25" w14:paraId="5F25C89C" w14:textId="77777777" w:rsidTr="00203DE0">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57D27188" w14:textId="5C041235" w:rsidR="00FE0C25" w:rsidRPr="00FE0C25" w:rsidRDefault="00FE0C25" w:rsidP="00FE0C25">
            <w:pPr>
              <w:rPr>
                <w:rFonts w:cs="Arial"/>
                <w:color w:val="747474" w:themeColor="background2" w:themeShade="80"/>
              </w:rPr>
            </w:pPr>
            <w:r w:rsidRPr="00FE0C25">
              <w:rPr>
                <w:rFonts w:cs="Arial"/>
                <w:color w:val="747474" w:themeColor="background2" w:themeShade="80"/>
              </w:rPr>
              <w:t>5.4</w:t>
            </w:r>
          </w:p>
        </w:tc>
        <w:tc>
          <w:tcPr>
            <w:tcW w:w="2192" w:type="dxa"/>
          </w:tcPr>
          <w:p w14:paraId="3F5A5283" w14:textId="4534B336" w:rsidR="00FE0C25" w:rsidRPr="00FE0C25" w:rsidRDefault="00FE0C25" w:rsidP="00FE0C25">
            <w:pPr>
              <w:pStyle w:val="Subjectcolumntext"/>
              <w:cnfStyle w:val="000000000000" w:firstRow="0" w:lastRow="0" w:firstColumn="0" w:lastColumn="0" w:oddVBand="0" w:evenVBand="0" w:oddHBand="0" w:evenHBand="0" w:firstRowFirstColumn="0" w:firstRowLastColumn="0" w:lastRowFirstColumn="0" w:lastRowLastColumn="0"/>
            </w:pPr>
            <w:r w:rsidRPr="00FE0C25">
              <w:t xml:space="preserve">SRO Annual Budget? </w:t>
            </w:r>
            <w:r w:rsidRPr="00FE0C25">
              <w:rPr>
                <w:b w:val="0"/>
                <w:bCs w:val="0"/>
              </w:rPr>
              <w:t>(year)</w:t>
            </w:r>
          </w:p>
        </w:tc>
        <w:tc>
          <w:tcPr>
            <w:tcW w:w="2196" w:type="dxa"/>
          </w:tcPr>
          <w:p w14:paraId="071C38D8" w14:textId="77777777" w:rsidR="00FE0C25" w:rsidRPr="00FE0C25" w:rsidRDefault="00FE0C25" w:rsidP="00FE0C25">
            <w:pPr>
              <w:pStyle w:val="Classificationcolumntext"/>
              <w:cnfStyle w:val="000000000000" w:firstRow="0" w:lastRow="0" w:firstColumn="0" w:lastColumn="0" w:oddVBand="0" w:evenVBand="0" w:oddHBand="0" w:evenHBand="0" w:firstRowFirstColumn="0" w:firstRowLastColumn="0" w:lastRowFirstColumn="0" w:lastRowLastColumn="0"/>
            </w:pPr>
          </w:p>
        </w:tc>
        <w:tc>
          <w:tcPr>
            <w:tcW w:w="5141" w:type="dxa"/>
          </w:tcPr>
          <w:p w14:paraId="60BD745C" w14:textId="4AC1CB73" w:rsidR="00FE0C25" w:rsidRPr="00FE0C25" w:rsidRDefault="00FE0C25" w:rsidP="00FE0C25">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FE0C25" w:rsidRPr="00FE0C25" w14:paraId="3B655659" w14:textId="77777777" w:rsidTr="00203DE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478DE4AF" w14:textId="3B18F365" w:rsidR="00FE0C25" w:rsidRPr="00FE0C25" w:rsidRDefault="00FE0C25" w:rsidP="00FE0C25">
            <w:pPr>
              <w:rPr>
                <w:rFonts w:cs="Arial"/>
                <w:color w:val="747474" w:themeColor="background2" w:themeShade="80"/>
              </w:rPr>
            </w:pPr>
            <w:r w:rsidRPr="00FE0C25">
              <w:rPr>
                <w:rFonts w:cs="Arial"/>
                <w:color w:val="747474" w:themeColor="background2" w:themeShade="80"/>
              </w:rPr>
              <w:t>5.5</w:t>
            </w:r>
          </w:p>
        </w:tc>
        <w:tc>
          <w:tcPr>
            <w:tcW w:w="2192" w:type="dxa"/>
          </w:tcPr>
          <w:p w14:paraId="298AE983" w14:textId="36BCBD0B" w:rsidR="00FE0C25" w:rsidRPr="00FE0C25" w:rsidRDefault="00FE0C25" w:rsidP="00FE0C25">
            <w:pPr>
              <w:pStyle w:val="Subjectcolumntext"/>
              <w:cnfStyle w:val="000000100000" w:firstRow="0" w:lastRow="0" w:firstColumn="0" w:lastColumn="0" w:oddVBand="0" w:evenVBand="0" w:oddHBand="1" w:evenHBand="0" w:firstRowFirstColumn="0" w:firstRowLastColumn="0" w:lastRowFirstColumn="0" w:lastRowLastColumn="0"/>
            </w:pPr>
            <w:r w:rsidRPr="00FE0C25">
              <w:t xml:space="preserve">How is SRO financed? </w:t>
            </w:r>
            <w:r w:rsidRPr="00FE0C25">
              <w:rPr>
                <w:b w:val="0"/>
                <w:bCs w:val="0"/>
              </w:rPr>
              <w:t>(year)</w:t>
            </w:r>
          </w:p>
        </w:tc>
        <w:tc>
          <w:tcPr>
            <w:tcW w:w="2196" w:type="dxa"/>
          </w:tcPr>
          <w:p w14:paraId="512D1B8F" w14:textId="77777777" w:rsidR="00FE0C25" w:rsidRPr="00FE0C25" w:rsidRDefault="00FE0C25" w:rsidP="00FE0C25">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4A87160A" w14:textId="25534F84" w:rsidR="00FE0C25" w:rsidRPr="00FE0C25" w:rsidRDefault="00FE0C25" w:rsidP="00FE0C25">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 xml:space="preserve">The 16th article of the Social Statutes of the Self-Regulatory and Ethical Advertising Council CONAR A.C. (Estatus Sociales del Consejo de Autoregulación y Ética Publicitaria CONAR A.C.) explains that the quantity of the ordinary fee will be yearly proposed by the Executive Commission and approved by the Directive Comittee (CONAR, 2024e). According to the same source, in addition to the regular fees, extraordinary fees will be added to cover previously arranged activities, while urgent expenses will be decided by the Executive Commission and approved by the Directive Committee with the vote of </w:t>
            </w:r>
            <w:proofErr w:type="gramStart"/>
            <w:r w:rsidRPr="00FE0C25">
              <w:rPr>
                <w:rFonts w:cs="Arial"/>
              </w:rPr>
              <w:t>the majority of</w:t>
            </w:r>
            <w:proofErr w:type="gramEnd"/>
            <w:r w:rsidRPr="00FE0C25">
              <w:rPr>
                <w:rFonts w:cs="Arial"/>
              </w:rPr>
              <w:t xml:space="preserve"> its members.</w:t>
            </w:r>
          </w:p>
        </w:tc>
      </w:tr>
      <w:tr w:rsidR="00FE0C25" w:rsidRPr="00FE0C25" w14:paraId="35ADC04D" w14:textId="77777777" w:rsidTr="00203DE0">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39AE7092" w14:textId="37AC4CDE" w:rsidR="00FE0C25" w:rsidRPr="00FE0C25" w:rsidRDefault="00FE0C25" w:rsidP="00FE0C25">
            <w:pPr>
              <w:rPr>
                <w:rFonts w:cs="Arial"/>
                <w:color w:val="747474" w:themeColor="background2" w:themeShade="80"/>
              </w:rPr>
            </w:pPr>
            <w:r w:rsidRPr="00FE0C25">
              <w:rPr>
                <w:rFonts w:cs="Arial"/>
                <w:color w:val="747474" w:themeColor="background2" w:themeShade="80"/>
              </w:rPr>
              <w:lastRenderedPageBreak/>
              <w:t>5.6</w:t>
            </w:r>
          </w:p>
        </w:tc>
        <w:tc>
          <w:tcPr>
            <w:tcW w:w="2192" w:type="dxa"/>
          </w:tcPr>
          <w:p w14:paraId="74215B84" w14:textId="5846D9F6" w:rsidR="00FE0C25" w:rsidRPr="00FE0C25" w:rsidRDefault="00FE0C25" w:rsidP="00FE0C25">
            <w:pPr>
              <w:pStyle w:val="Subjectcolumntext"/>
              <w:cnfStyle w:val="000000000000" w:firstRow="0" w:lastRow="0" w:firstColumn="0" w:lastColumn="0" w:oddVBand="0" w:evenVBand="0" w:oddHBand="0" w:evenHBand="0" w:firstRowFirstColumn="0" w:firstRowLastColumn="0" w:lastRowFirstColumn="0" w:lastRowLastColumn="0"/>
            </w:pPr>
            <w:r w:rsidRPr="00FE0C25">
              <w:t>Is there a self-regulatory code/codes?</w:t>
            </w:r>
          </w:p>
        </w:tc>
        <w:tc>
          <w:tcPr>
            <w:tcW w:w="2196" w:type="dxa"/>
          </w:tcPr>
          <w:p w14:paraId="3EC0C5EC" w14:textId="754C069C" w:rsidR="00FE0C25" w:rsidRPr="00FE0C25" w:rsidRDefault="00FE0C25" w:rsidP="00FE0C25">
            <w:pPr>
              <w:pStyle w:val="Classificationcolumntext"/>
              <w:cnfStyle w:val="000000000000" w:firstRow="0" w:lastRow="0" w:firstColumn="0" w:lastColumn="0" w:oddVBand="0" w:evenVBand="0" w:oddHBand="0" w:evenHBand="0" w:firstRowFirstColumn="0" w:firstRowLastColumn="0" w:lastRowFirstColumn="0" w:lastRowLastColumn="0"/>
            </w:pPr>
            <w:r w:rsidRPr="00FE0C25">
              <w:t>Yes</w:t>
            </w:r>
          </w:p>
        </w:tc>
        <w:tc>
          <w:tcPr>
            <w:tcW w:w="5141" w:type="dxa"/>
          </w:tcPr>
          <w:p w14:paraId="6B358054" w14:textId="33B34D98"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xml:space="preserve">CONAR has several self-regulatory codes. </w:t>
            </w:r>
          </w:p>
          <w:p w14:paraId="7E89124B" w14:textId="55BA9867"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xml:space="preserve">The main one is the </w:t>
            </w:r>
            <w:hyperlink r:id="rId62" w:history="1">
              <w:r w:rsidRPr="00FE0C25">
                <w:rPr>
                  <w:rStyle w:val="Hyperlink"/>
                  <w:rFonts w:cs="Arial"/>
                </w:rPr>
                <w:t>Conar Advertising Code of Ethics</w:t>
              </w:r>
            </w:hyperlink>
            <w:r w:rsidRPr="00FE0C25">
              <w:rPr>
                <w:rFonts w:cs="Arial"/>
              </w:rPr>
              <w:t xml:space="preserve"> CONAR (Código de Ética Publicitaria CONAR) (CONAR, 2024c). This code encompasses all the ethical principles that apply in advertising and that are approved by the members of the General Assembly, following their statutes.</w:t>
            </w:r>
          </w:p>
          <w:p w14:paraId="7E1DD8AC" w14:textId="77777777"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p>
          <w:p w14:paraId="6B8FCA25" w14:textId="77777777"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xml:space="preserve">In addition, CONAR also has self-regulatory sectorial codes for specific sector such as PABI Code (Código PABI), which is (Código de Autoregulación de Alimentos y Bebidas no Alcoholicas dirgidas al público infantil) (CONAR, 2024d). </w:t>
            </w:r>
          </w:p>
          <w:p w14:paraId="21DE07CA" w14:textId="77777777"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p>
          <w:p w14:paraId="064AD3DF" w14:textId="77777777"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The previous source also lists the self-regulatory Code of Alcoholic beverages, a code that establishes the self-regulatory principles regarding alcoholic beverage´s advertisement.</w:t>
            </w:r>
          </w:p>
          <w:p w14:paraId="7FAED12C" w14:textId="1422E385"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In addition to that, a Self-Regulatory Code for Electronic Commerce (Mayra 2021; RoastBrief, 2022). This code is based on the Federal Law of Consumer Protection  (Ley Federal de Protección al Consumidor) and in the Mexican Norm of Electronic Commerce (NMX-COE-001-SCFI-2018) (Norma Mexicana de Comercio Electrónico (NMX-COE-001-SCFI-2018), and, as a result this Self-Regulatory Code serves as a tool for consumers ‘rights that, on a voluntary basis, encourages the compliance of the norms and principles of that govern consumer relations between suppliers.</w:t>
            </w:r>
          </w:p>
          <w:p w14:paraId="709B89E8" w14:textId="77777777"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p>
          <w:p w14:paraId="1A066C1D" w14:textId="27351964"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xml:space="preserve">This Self-Regulatory Code has as a main goal strengthen the right of information in a responsible and ethical commercial freedom of expression, as well as to create better mechanisms that allow consumers to have better access to goods and services as well as better business conditions, while at the same time,  acting as a guide to providers in relations to their compliance with their duties related electronic commerce matters, encouraging them to develop an ethical conduct that also takes care of their social responsibility (Mayra.Daniel, 2021; RoastBrief, 2022). According to these sources, with this code, the consumers will be able to identify the providers that have joined this initiative as they will show a visible digital image called “Distintivo Digital” (Digital Badge). This badge is a form of official acknowledgement, granted annually to those who encourage and support the security, transparency, confidentiality of information and the provision of accurate information as well with legal certainty for the user. </w:t>
            </w:r>
            <w:proofErr w:type="gramStart"/>
            <w:r w:rsidRPr="00FE0C25">
              <w:rPr>
                <w:rFonts w:cs="Arial"/>
              </w:rPr>
              <w:t>In order to</w:t>
            </w:r>
            <w:proofErr w:type="gramEnd"/>
            <w:r w:rsidRPr="00FE0C25">
              <w:rPr>
                <w:rFonts w:cs="Arial"/>
              </w:rPr>
              <w:t xml:space="preserve"> register, the companies </w:t>
            </w:r>
            <w:r w:rsidRPr="00FE0C25">
              <w:rPr>
                <w:rFonts w:cs="Arial"/>
              </w:rPr>
              <w:lastRenderedPageBreak/>
              <w:t xml:space="preserve">interested should check the information in the Procuraduría Federal del Consumidor (PROFECO) (2024) website. Those who already have the badge form part the census created by PROFECO for its promotion and distribution, which is updated every six months, checking on the companies that form it </w:t>
            </w:r>
            <w:proofErr w:type="gramStart"/>
            <w:r w:rsidRPr="00FE0C25">
              <w:rPr>
                <w:rFonts w:cs="Arial"/>
              </w:rPr>
              <w:t>in order to</w:t>
            </w:r>
            <w:proofErr w:type="gramEnd"/>
            <w:r w:rsidRPr="00FE0C25">
              <w:rPr>
                <w:rFonts w:cs="Arial"/>
              </w:rPr>
              <w:t xml:space="preserve"> watch and verify that their website comply with the rules (Mayra.Daniel, 2021; RoastBrief, 2022).</w:t>
            </w:r>
          </w:p>
          <w:p w14:paraId="35CC8851" w14:textId="77777777"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p>
          <w:p w14:paraId="0475C907" w14:textId="11ABD657"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xml:space="preserve">As these sources highlight, through this Self-Regulatory Code consumers will be supported by CONAR and PROFECO as institutions that give them resources to be informed </w:t>
            </w:r>
            <w:proofErr w:type="gramStart"/>
            <w:r w:rsidRPr="00FE0C25">
              <w:rPr>
                <w:rFonts w:cs="Arial"/>
              </w:rPr>
              <w:t>and also</w:t>
            </w:r>
            <w:proofErr w:type="gramEnd"/>
            <w:r w:rsidRPr="00FE0C25">
              <w:rPr>
                <w:rFonts w:cs="Arial"/>
              </w:rPr>
              <w:t xml:space="preserve"> to have more confidence during the process of making a decision before buying a good or service in the online environment. When it comes to misleading advertising consumers can resort to CONAR, through email or social media, to report inappropriate practices (RoastBrief, 2022).</w:t>
            </w:r>
          </w:p>
        </w:tc>
      </w:tr>
      <w:tr w:rsidR="00FE0C25" w:rsidRPr="00FE0C25" w14:paraId="09268F88" w14:textId="77777777" w:rsidTr="00203DE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65B70AA2" w14:textId="710E86B6" w:rsidR="00FE0C25" w:rsidRPr="00FE0C25" w:rsidRDefault="00FE0C25" w:rsidP="00FE0C25">
            <w:pPr>
              <w:rPr>
                <w:rFonts w:cs="Arial"/>
                <w:color w:val="747474" w:themeColor="background2" w:themeShade="80"/>
              </w:rPr>
            </w:pPr>
            <w:r w:rsidRPr="00FE0C25">
              <w:rPr>
                <w:rFonts w:cs="Arial"/>
                <w:color w:val="747474" w:themeColor="background2" w:themeShade="80"/>
              </w:rPr>
              <w:lastRenderedPageBreak/>
              <w:t>5.7</w:t>
            </w:r>
          </w:p>
        </w:tc>
        <w:tc>
          <w:tcPr>
            <w:tcW w:w="2192" w:type="dxa"/>
          </w:tcPr>
          <w:p w14:paraId="3A1FDFB0" w14:textId="017710D7" w:rsidR="00FE0C25" w:rsidRPr="00FE0C25" w:rsidRDefault="00FE0C25" w:rsidP="00FE0C25">
            <w:pPr>
              <w:pStyle w:val="Subjectcolumntext"/>
              <w:cnfStyle w:val="000000100000" w:firstRow="0" w:lastRow="0" w:firstColumn="0" w:lastColumn="0" w:oddVBand="0" w:evenVBand="0" w:oddHBand="1" w:evenHBand="0" w:firstRowFirstColumn="0" w:firstRowLastColumn="0" w:lastRowFirstColumn="0" w:lastRowLastColumn="0"/>
            </w:pPr>
            <w:r w:rsidRPr="00FE0C25">
              <w:t>What are the key principles of the code?</w:t>
            </w:r>
          </w:p>
        </w:tc>
        <w:tc>
          <w:tcPr>
            <w:tcW w:w="2196" w:type="dxa"/>
          </w:tcPr>
          <w:p w14:paraId="73D53FEC" w14:textId="77777777" w:rsidR="00FE0C25" w:rsidRPr="00FE0C25" w:rsidRDefault="00FE0C25" w:rsidP="00FE0C25">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1214658D" w14:textId="5D099DC4" w:rsidR="00FE0C25" w:rsidRPr="00FE0C25" w:rsidRDefault="00FE0C25" w:rsidP="00FE0C25">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E0C25">
              <w:rPr>
                <w:rFonts w:ascii="Arial" w:hAnsi="Arial" w:cs="Arial"/>
                <w:sz w:val="22"/>
                <w:szCs w:val="22"/>
              </w:rPr>
              <w:t>In Mexico, there are different regulations that govern advertising, such as the Federal Consumer Protection Law, the Industrial Property Law, the Federal Code of Civil Procedures and the Commercial Code. These regulations establish the rules for the creation, dissemination and evaluation of advertising in Mexico.</w:t>
            </w:r>
          </w:p>
          <w:p w14:paraId="33888819" w14:textId="6FE2A5EF" w:rsidR="00FE0C25" w:rsidRPr="00FE0C25" w:rsidRDefault="00FE0C25" w:rsidP="00FE0C25">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E0C25">
              <w:rPr>
                <w:rFonts w:ascii="Arial" w:hAnsi="Arial" w:cs="Arial"/>
                <w:sz w:val="22"/>
                <w:szCs w:val="22"/>
              </w:rPr>
              <w:t>Requirements for compliance with Advertising Regulations in Mexico:</w:t>
            </w:r>
          </w:p>
          <w:p w14:paraId="17D9F190" w14:textId="77777777" w:rsidR="00FE0C25" w:rsidRPr="00FE0C25" w:rsidRDefault="00FE0C25" w:rsidP="00FE0C25">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E0C25">
              <w:rPr>
                <w:rFonts w:ascii="Arial" w:hAnsi="Arial" w:cs="Arial"/>
                <w:sz w:val="22"/>
                <w:szCs w:val="22"/>
              </w:rPr>
              <w:t xml:space="preserve">• </w:t>
            </w:r>
            <w:r w:rsidRPr="00FE0C25">
              <w:rPr>
                <w:rFonts w:ascii="Arial" w:hAnsi="Arial" w:cs="Arial"/>
                <w:b/>
                <w:sz w:val="22"/>
                <w:szCs w:val="22"/>
              </w:rPr>
              <w:t xml:space="preserve">Truthfulness: </w:t>
            </w:r>
            <w:r w:rsidRPr="00FE0C25">
              <w:rPr>
                <w:rFonts w:ascii="Arial" w:hAnsi="Arial" w:cs="Arial"/>
                <w:sz w:val="22"/>
                <w:szCs w:val="22"/>
              </w:rPr>
              <w:t>Advertising must be truthful and not misleading. The information contained in advertisements must be accurate and must not mislead the consumer. It is important to avoid false or exaggerated claims that could confuse the public.</w:t>
            </w:r>
          </w:p>
          <w:p w14:paraId="1F14E9EC" w14:textId="77777777" w:rsidR="00FE0C25" w:rsidRPr="00FE0C25" w:rsidRDefault="00FE0C25" w:rsidP="00FE0C25">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E0C25">
              <w:rPr>
                <w:rFonts w:ascii="Arial" w:hAnsi="Arial" w:cs="Arial"/>
                <w:b/>
                <w:sz w:val="22"/>
                <w:szCs w:val="22"/>
              </w:rPr>
              <w:t>• Clarity:</w:t>
            </w:r>
            <w:r w:rsidRPr="00FE0C25">
              <w:rPr>
                <w:rFonts w:ascii="Arial" w:hAnsi="Arial" w:cs="Arial"/>
                <w:sz w:val="22"/>
                <w:szCs w:val="22"/>
              </w:rPr>
              <w:t xml:space="preserve"> Advertising must be clear and understandable. The language used must be simple and easy to understand for the </w:t>
            </w:r>
            <w:proofErr w:type="gramStart"/>
            <w:r w:rsidRPr="00FE0C25">
              <w:rPr>
                <w:rFonts w:ascii="Arial" w:hAnsi="Arial" w:cs="Arial"/>
                <w:sz w:val="22"/>
                <w:szCs w:val="22"/>
              </w:rPr>
              <w:t>general public</w:t>
            </w:r>
            <w:proofErr w:type="gramEnd"/>
            <w:r w:rsidRPr="00FE0C25">
              <w:rPr>
                <w:rFonts w:ascii="Arial" w:hAnsi="Arial" w:cs="Arial"/>
                <w:sz w:val="22"/>
                <w:szCs w:val="22"/>
              </w:rPr>
              <w:t>. In addition, it is important that advertisements are clear about the products or services offered, their characteristics and their price.</w:t>
            </w:r>
          </w:p>
          <w:p w14:paraId="005EB697" w14:textId="77777777" w:rsidR="00FE0C25" w:rsidRPr="00FE0C25" w:rsidRDefault="00FE0C25" w:rsidP="00FE0C25">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E0C25">
              <w:rPr>
                <w:rFonts w:ascii="Arial" w:hAnsi="Arial" w:cs="Arial"/>
                <w:b/>
                <w:sz w:val="22"/>
                <w:szCs w:val="22"/>
              </w:rPr>
              <w:t>• Legality:</w:t>
            </w:r>
            <w:r w:rsidRPr="00FE0C25">
              <w:rPr>
                <w:rFonts w:ascii="Arial" w:hAnsi="Arial" w:cs="Arial"/>
                <w:sz w:val="22"/>
                <w:szCs w:val="22"/>
              </w:rPr>
              <w:t xml:space="preserve"> Advertising must be legal. That is, it should not promote illegal activities or activities that go against the laws of the country. In addition, it is important that the intellectual property rights and copyrights of third parties are respected.</w:t>
            </w:r>
          </w:p>
          <w:p w14:paraId="4C8F66A4" w14:textId="77777777" w:rsidR="00FE0C25" w:rsidRPr="00FE0C25" w:rsidRDefault="00FE0C25" w:rsidP="00FE0C25">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E0C25">
              <w:rPr>
                <w:rFonts w:ascii="Arial" w:hAnsi="Arial" w:cs="Arial"/>
                <w:b/>
                <w:sz w:val="22"/>
                <w:szCs w:val="22"/>
              </w:rPr>
              <w:lastRenderedPageBreak/>
              <w:t>• Honesty:</w:t>
            </w:r>
            <w:r w:rsidRPr="00FE0C25">
              <w:rPr>
                <w:rFonts w:ascii="Arial" w:hAnsi="Arial" w:cs="Arial"/>
                <w:sz w:val="22"/>
                <w:szCs w:val="22"/>
              </w:rPr>
              <w:t xml:space="preserve"> Advertising must be honest. It is important that advertisements do not contain statements that could be considered misleading or that could mislead the consumer. It is important to avoid statements that are not true or that could confuse the public.</w:t>
            </w:r>
          </w:p>
          <w:p w14:paraId="57022A88" w14:textId="54F650E1" w:rsidR="00FE0C25" w:rsidRPr="00FE0C25" w:rsidRDefault="00FE0C25" w:rsidP="00FE0C2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FE0C25">
              <w:rPr>
                <w:rFonts w:ascii="Arial" w:hAnsi="Arial" w:cs="Arial"/>
                <w:b/>
                <w:sz w:val="22"/>
                <w:szCs w:val="22"/>
              </w:rPr>
              <w:t>• Respect:</w:t>
            </w:r>
            <w:r w:rsidRPr="00FE0C25">
              <w:rPr>
                <w:rFonts w:ascii="Arial" w:hAnsi="Arial" w:cs="Arial"/>
                <w:sz w:val="22"/>
                <w:szCs w:val="22"/>
              </w:rPr>
              <w:t xml:space="preserve"> Advertising must be respectful. It is important that advertisements do not promote discrimination, racism, violence or any other form of inappropriate behaviour. Furthermore, it is important that the cultural and social values ​​of Mexican society be respected.</w:t>
            </w:r>
          </w:p>
        </w:tc>
      </w:tr>
      <w:tr w:rsidR="00FE0C25" w:rsidRPr="00FE0C25" w14:paraId="3B41F180" w14:textId="77777777" w:rsidTr="00203DE0">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275D0C01" w14:textId="66940C3A" w:rsidR="00FE0C25" w:rsidRPr="00FE0C25" w:rsidRDefault="00FE0C25" w:rsidP="00FE0C25">
            <w:pPr>
              <w:rPr>
                <w:rFonts w:cs="Arial"/>
                <w:color w:val="747474" w:themeColor="background2" w:themeShade="80"/>
              </w:rPr>
            </w:pPr>
            <w:r w:rsidRPr="00FE0C25">
              <w:rPr>
                <w:rFonts w:cs="Arial"/>
                <w:color w:val="747474" w:themeColor="background2" w:themeShade="80"/>
              </w:rPr>
              <w:lastRenderedPageBreak/>
              <w:t>5.8</w:t>
            </w:r>
          </w:p>
        </w:tc>
        <w:tc>
          <w:tcPr>
            <w:tcW w:w="2192" w:type="dxa"/>
          </w:tcPr>
          <w:p w14:paraId="37A253A9" w14:textId="7AE84B86" w:rsidR="00FE0C25" w:rsidRPr="00FE0C25" w:rsidRDefault="00FE0C25" w:rsidP="00FE0C25">
            <w:pPr>
              <w:pStyle w:val="Subjectcolumntext"/>
              <w:cnfStyle w:val="000000000000" w:firstRow="0" w:lastRow="0" w:firstColumn="0" w:lastColumn="0" w:oddVBand="0" w:evenVBand="0" w:oddHBand="0" w:evenHBand="0" w:firstRowFirstColumn="0" w:firstRowLastColumn="0" w:lastRowFirstColumn="0" w:lastRowLastColumn="0"/>
            </w:pPr>
            <w:r w:rsidRPr="00FE0C25">
              <w:t>Is the code ICC derived?</w:t>
            </w:r>
          </w:p>
        </w:tc>
        <w:tc>
          <w:tcPr>
            <w:tcW w:w="2196" w:type="dxa"/>
          </w:tcPr>
          <w:p w14:paraId="6970574E" w14:textId="43B783C6" w:rsidR="00FE0C25" w:rsidRPr="00FE0C25" w:rsidRDefault="00FE0C25" w:rsidP="00FE0C25">
            <w:pPr>
              <w:pStyle w:val="Classificationcolumntext"/>
              <w:cnfStyle w:val="000000000000" w:firstRow="0" w:lastRow="0" w:firstColumn="0" w:lastColumn="0" w:oddVBand="0" w:evenVBand="0" w:oddHBand="0" w:evenHBand="0" w:firstRowFirstColumn="0" w:firstRowLastColumn="0" w:lastRowFirstColumn="0" w:lastRowLastColumn="0"/>
            </w:pPr>
            <w:r w:rsidRPr="00FE0C25">
              <w:t>Yes</w:t>
            </w:r>
          </w:p>
        </w:tc>
        <w:tc>
          <w:tcPr>
            <w:tcW w:w="5141" w:type="dxa"/>
          </w:tcPr>
          <w:p w14:paraId="15D22E2B" w14:textId="3E674EBA"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r w:rsidRPr="00FE0C25">
              <w:rPr>
                <w:rStyle w:val="normaltextrun"/>
                <w:rFonts w:cs="Arial"/>
                <w:color w:val="000000"/>
                <w:shd w:val="clear" w:color="auto" w:fill="FFFFFF"/>
              </w:rPr>
              <w:t>CONAR’s Code of Ethics is based on the ICC Code (</w:t>
            </w:r>
            <w:hyperlink r:id="rId63" w:history="1">
              <w:r w:rsidRPr="00FE0C25">
                <w:rPr>
                  <w:rStyle w:val="Hyperlink"/>
                  <w:rFonts w:cs="Arial"/>
                  <w:shd w:val="clear" w:color="auto" w:fill="FFFFFF"/>
                </w:rPr>
                <w:t>ICC 2021</w:t>
              </w:r>
            </w:hyperlink>
            <w:r w:rsidRPr="00FE0C25">
              <w:rPr>
                <w:rStyle w:val="normaltextrun"/>
                <w:rFonts w:cs="Arial"/>
                <w:color w:val="000000"/>
                <w:shd w:val="clear" w:color="auto" w:fill="FFFFFF"/>
              </w:rPr>
              <w:t>).</w:t>
            </w:r>
            <w:r w:rsidRPr="00FE0C25">
              <w:rPr>
                <w:rStyle w:val="eop"/>
                <w:rFonts w:cs="Arial"/>
                <w:color w:val="000000"/>
                <w:shd w:val="clear" w:color="auto" w:fill="FFFFFF"/>
              </w:rPr>
              <w:t> </w:t>
            </w:r>
          </w:p>
        </w:tc>
      </w:tr>
      <w:tr w:rsidR="00FE0C25" w:rsidRPr="00FE0C25" w14:paraId="69A84C2C" w14:textId="77777777" w:rsidTr="00203DE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6BDA9915" w14:textId="71F6CF07" w:rsidR="00FE0C25" w:rsidRPr="00FE0C25" w:rsidRDefault="00FE0C25" w:rsidP="00FE0C25">
            <w:pPr>
              <w:rPr>
                <w:rFonts w:cs="Arial"/>
                <w:color w:val="747474" w:themeColor="background2" w:themeShade="80"/>
              </w:rPr>
            </w:pPr>
            <w:r w:rsidRPr="00FE0C25">
              <w:rPr>
                <w:rFonts w:cs="Arial"/>
                <w:color w:val="747474" w:themeColor="background2" w:themeShade="80"/>
              </w:rPr>
              <w:t>5.9</w:t>
            </w:r>
          </w:p>
        </w:tc>
        <w:tc>
          <w:tcPr>
            <w:tcW w:w="2192" w:type="dxa"/>
          </w:tcPr>
          <w:p w14:paraId="3C2FB5D0" w14:textId="64C569D4" w:rsidR="00FE0C25" w:rsidRPr="00FE0C25" w:rsidRDefault="00FE0C25" w:rsidP="00FE0C25">
            <w:pPr>
              <w:pStyle w:val="Subjectcolumntext"/>
              <w:cnfStyle w:val="000000100000" w:firstRow="0" w:lastRow="0" w:firstColumn="0" w:lastColumn="0" w:oddVBand="0" w:evenVBand="0" w:oddHBand="1" w:evenHBand="0" w:firstRowFirstColumn="0" w:firstRowLastColumn="0" w:lastRowFirstColumn="0" w:lastRowLastColumn="0"/>
            </w:pPr>
            <w:r w:rsidRPr="00FE0C25">
              <w:t>Is the primary SRO a formal member of a supranational association?</w:t>
            </w:r>
          </w:p>
        </w:tc>
        <w:tc>
          <w:tcPr>
            <w:tcW w:w="2196" w:type="dxa"/>
          </w:tcPr>
          <w:p w14:paraId="0D5EB7B8" w14:textId="69926497" w:rsidR="00FE0C25" w:rsidRPr="00FE0C25" w:rsidRDefault="00FE0C25" w:rsidP="00FE0C25">
            <w:pPr>
              <w:pStyle w:val="Classificationcolumntext"/>
              <w:cnfStyle w:val="000000100000" w:firstRow="0" w:lastRow="0" w:firstColumn="0" w:lastColumn="0" w:oddVBand="0" w:evenVBand="0" w:oddHBand="1" w:evenHBand="0" w:firstRowFirstColumn="0" w:firstRowLastColumn="0" w:lastRowFirstColumn="0" w:lastRowLastColumn="0"/>
            </w:pPr>
            <w:r w:rsidRPr="00FE0C25">
              <w:t>Yes</w:t>
            </w:r>
          </w:p>
        </w:tc>
        <w:tc>
          <w:tcPr>
            <w:tcW w:w="5141" w:type="dxa"/>
          </w:tcPr>
          <w:p w14:paraId="2E08A83B" w14:textId="2F3022F9" w:rsidR="00FE0C25" w:rsidRPr="00FE0C25" w:rsidRDefault="00FE0C25" w:rsidP="00FE0C25">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 xml:space="preserve">CONAR is a member of CONARED and ICAS (ICAS 2021). </w:t>
            </w:r>
          </w:p>
          <w:p w14:paraId="5869CB42" w14:textId="5DEC3730" w:rsidR="00FE0C25" w:rsidRPr="00FE0C25" w:rsidRDefault="00FE0C25" w:rsidP="00FE0C25">
            <w:pPr>
              <w:cnfStyle w:val="000000100000" w:firstRow="0" w:lastRow="0" w:firstColumn="0" w:lastColumn="0" w:oddVBand="0" w:evenVBand="0" w:oddHBand="1" w:evenHBand="0" w:firstRowFirstColumn="0" w:firstRowLastColumn="0" w:lastRowFirstColumn="0" w:lastRowLastColumn="0"/>
              <w:rPr>
                <w:rFonts w:cs="Arial"/>
              </w:rPr>
            </w:pPr>
          </w:p>
          <w:p w14:paraId="05BAC871" w14:textId="2786567C" w:rsidR="00FE0C25" w:rsidRPr="00FE0C25" w:rsidRDefault="00FE0C25" w:rsidP="00FE0C25">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‘CONARED is an informal network of self-regulatory bodies in Latin America. It includes Argentina, Brazil, Colombia, Chile, Ecuador, El Salvador, Mexico, Paraguay, Peru and Uruguay. Its purpose is to unify criteria for the application of advertising codes and to foster a regional approach to commercial communication practices for advertisers, advertising agencies, and the media to ensure public safety and trust. The network does not have a permanent Secretariat’ (</w:t>
            </w:r>
            <w:hyperlink r:id="rId64" w:tgtFrame="_blank" w:history="1">
              <w:r w:rsidRPr="00FE0C25">
                <w:rPr>
                  <w:rStyle w:val="normaltextrun"/>
                  <w:rFonts w:cs="Arial"/>
                  <w:color w:val="0563C1"/>
                  <w:shd w:val="clear" w:color="auto" w:fill="FFFFFF"/>
                </w:rPr>
                <w:t>EASA 2020</w:t>
              </w:r>
            </w:hyperlink>
            <w:r w:rsidRPr="00FE0C25">
              <w:rPr>
                <w:rFonts w:cs="Arial"/>
              </w:rPr>
              <w:t>).</w:t>
            </w:r>
          </w:p>
        </w:tc>
      </w:tr>
      <w:tr w:rsidR="00FE0C25" w:rsidRPr="00FE0C25" w14:paraId="5AB641D1" w14:textId="77777777" w:rsidTr="00203DE0">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787F2BDE" w14:textId="23C1E0F0" w:rsidR="00FE0C25" w:rsidRPr="00FE0C25" w:rsidRDefault="00FE0C25" w:rsidP="00FE0C25">
            <w:pPr>
              <w:rPr>
                <w:rFonts w:cs="Arial"/>
                <w:color w:val="747474" w:themeColor="background2" w:themeShade="80"/>
              </w:rPr>
            </w:pPr>
            <w:r w:rsidRPr="00FE0C25">
              <w:rPr>
                <w:rFonts w:cs="Arial"/>
                <w:color w:val="747474" w:themeColor="background2" w:themeShade="80"/>
              </w:rPr>
              <w:t>5.10</w:t>
            </w:r>
          </w:p>
        </w:tc>
        <w:tc>
          <w:tcPr>
            <w:tcW w:w="2192" w:type="dxa"/>
          </w:tcPr>
          <w:p w14:paraId="41C2D577" w14:textId="16AD1739" w:rsidR="00FE0C25" w:rsidRPr="00FE0C25" w:rsidRDefault="00FE0C25" w:rsidP="00FE0C25">
            <w:pPr>
              <w:pStyle w:val="Subjectcolumntext"/>
              <w:cnfStyle w:val="000000000000" w:firstRow="0" w:lastRow="0" w:firstColumn="0" w:lastColumn="0" w:oddVBand="0" w:evenVBand="0" w:oddHBand="0" w:evenHBand="0" w:firstRowFirstColumn="0" w:firstRowLastColumn="0" w:lastRowFirstColumn="0" w:lastRowLastColumn="0"/>
            </w:pPr>
            <w:r w:rsidRPr="00FE0C25">
              <w:t>Are there multiple SRO codes?</w:t>
            </w:r>
          </w:p>
        </w:tc>
        <w:tc>
          <w:tcPr>
            <w:tcW w:w="2196" w:type="dxa"/>
          </w:tcPr>
          <w:p w14:paraId="6A840CC5" w14:textId="742CB4C3" w:rsidR="00FE0C25" w:rsidRPr="00FE0C25" w:rsidRDefault="00FE0C25" w:rsidP="00FE0C25">
            <w:pPr>
              <w:pStyle w:val="Classificationcolumntext"/>
              <w:cnfStyle w:val="000000000000" w:firstRow="0" w:lastRow="0" w:firstColumn="0" w:lastColumn="0" w:oddVBand="0" w:evenVBand="0" w:oddHBand="0" w:evenHBand="0" w:firstRowFirstColumn="0" w:firstRowLastColumn="0" w:lastRowFirstColumn="0" w:lastRowLastColumn="0"/>
            </w:pPr>
            <w:r w:rsidRPr="00FE0C25">
              <w:t>Yes</w:t>
            </w:r>
          </w:p>
        </w:tc>
        <w:tc>
          <w:tcPr>
            <w:tcW w:w="5141" w:type="dxa"/>
          </w:tcPr>
          <w:p w14:paraId="176DBD2B" w14:textId="095F9EBF"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The CONAR Advertising Code of Ethics (Código de Ética Publicitaria CONAR) (</w:t>
            </w:r>
            <w:hyperlink r:id="rId65" w:history="1">
              <w:r w:rsidRPr="00FE0C25">
                <w:rPr>
                  <w:rStyle w:val="Hyperlink"/>
                  <w:rFonts w:cs="Arial"/>
                </w:rPr>
                <w:t>CONAR, 2024c</w:t>
              </w:r>
            </w:hyperlink>
            <w:r w:rsidRPr="00FE0C25">
              <w:rPr>
                <w:rFonts w:cs="Arial"/>
              </w:rPr>
              <w:t xml:space="preserve">) is the principal self-reguatory code of practice, but </w:t>
            </w:r>
          </w:p>
          <w:p w14:paraId="3666190C" w14:textId="213ABFFA"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CONAR also has self-regulatory sectorial codes for specific sectors such as PABI CODE (Código PABI), which is a self-regulatory code for food and non-alcoholic drinks targeted at children audience (Código de Autoregulación de Alimentos y Bebidas no Alcoholicas dirgidas al público infantil) (</w:t>
            </w:r>
            <w:hyperlink r:id="rId66" w:history="1">
              <w:r w:rsidRPr="00FE0C25">
                <w:rPr>
                  <w:rStyle w:val="Hyperlink"/>
                  <w:rFonts w:cs="Arial"/>
                </w:rPr>
                <w:t>CONAR, 2024d</w:t>
              </w:r>
            </w:hyperlink>
            <w:r w:rsidRPr="00FE0C25">
              <w:rPr>
                <w:rFonts w:cs="Arial"/>
              </w:rPr>
              <w:t>). CONOR also has a self-regulatory Code of Alcoholic beverages (Código de Autorregulación de Bebidas Alcohólicas) (</w:t>
            </w:r>
            <w:hyperlink r:id="rId67" w:history="1">
              <w:r w:rsidRPr="00FE0C25">
                <w:rPr>
                  <w:rStyle w:val="Hyperlink"/>
                  <w:rFonts w:cs="Arial"/>
                </w:rPr>
                <w:t>CONAR, 2024d</w:t>
              </w:r>
            </w:hyperlink>
            <w:r w:rsidRPr="00FE0C25">
              <w:rPr>
                <w:rFonts w:cs="Arial"/>
              </w:rPr>
              <w:t>)</w:t>
            </w:r>
          </w:p>
          <w:p w14:paraId="66EAD9E6" w14:textId="3BF5CF2F"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p>
        </w:tc>
      </w:tr>
      <w:tr w:rsidR="00FE0C25" w:rsidRPr="00FE0C25" w14:paraId="5C095444" w14:textId="77777777" w:rsidTr="00203DE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1D07D308" w14:textId="0C2CFBF9" w:rsidR="00FE0C25" w:rsidRPr="00FE0C25" w:rsidRDefault="00FE0C25" w:rsidP="00FE0C25">
            <w:pPr>
              <w:rPr>
                <w:rFonts w:cs="Arial"/>
                <w:color w:val="747474" w:themeColor="background2" w:themeShade="80"/>
              </w:rPr>
            </w:pPr>
            <w:r w:rsidRPr="00FE0C25">
              <w:rPr>
                <w:rFonts w:cs="Arial"/>
                <w:color w:val="747474" w:themeColor="background2" w:themeShade="80"/>
              </w:rPr>
              <w:t>5.11</w:t>
            </w:r>
          </w:p>
        </w:tc>
        <w:tc>
          <w:tcPr>
            <w:tcW w:w="2192" w:type="dxa"/>
          </w:tcPr>
          <w:p w14:paraId="5037A728" w14:textId="61FE180C" w:rsidR="00FE0C25" w:rsidRPr="00FE0C25" w:rsidRDefault="00FE0C25" w:rsidP="00FE0C25">
            <w:pPr>
              <w:pStyle w:val="Subjectcolumntext"/>
              <w:cnfStyle w:val="000000100000" w:firstRow="0" w:lastRow="0" w:firstColumn="0" w:lastColumn="0" w:oddVBand="0" w:evenVBand="0" w:oddHBand="1" w:evenHBand="0" w:firstRowFirstColumn="0" w:firstRowLastColumn="0" w:lastRowFirstColumn="0" w:lastRowLastColumn="0"/>
            </w:pPr>
            <w:r w:rsidRPr="00FE0C25">
              <w:t xml:space="preserve">Main codes </w:t>
            </w:r>
            <w:r w:rsidRPr="00FE0C25">
              <w:rPr>
                <w:b w:val="0"/>
                <w:bCs w:val="0"/>
              </w:rPr>
              <w:t>(description)</w:t>
            </w:r>
          </w:p>
        </w:tc>
        <w:tc>
          <w:tcPr>
            <w:tcW w:w="2196" w:type="dxa"/>
          </w:tcPr>
          <w:p w14:paraId="02148DCA" w14:textId="77777777" w:rsidR="00FE0C25" w:rsidRPr="00FE0C25" w:rsidRDefault="00FE0C25" w:rsidP="00FE0C25">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480FDFBD" w14:textId="25403013" w:rsidR="00FE0C25" w:rsidRPr="00FE0C25" w:rsidRDefault="00FE0C25" w:rsidP="00FE0C25">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The CONAR Advertising Code of Ethics (Código de Ética Publicitaria CONAR) (</w:t>
            </w:r>
            <w:hyperlink r:id="rId68" w:history="1">
              <w:r w:rsidRPr="00FE0C25">
                <w:rPr>
                  <w:rStyle w:val="Hyperlink"/>
                  <w:rFonts w:cs="Arial"/>
                </w:rPr>
                <w:t>CONAR, 2024c</w:t>
              </w:r>
            </w:hyperlink>
            <w:r w:rsidRPr="00FE0C25">
              <w:rPr>
                <w:rFonts w:cs="Arial"/>
              </w:rPr>
              <w:t xml:space="preserve">) set out advertising principles that work as guideline to produce ethical advertising practices, which have </w:t>
            </w:r>
            <w:r w:rsidRPr="00FE0C25">
              <w:rPr>
                <w:rFonts w:cs="Arial"/>
              </w:rPr>
              <w:lastRenderedPageBreak/>
              <w:t>been approved by the General Assembly of Affiliates to CONAR following its own Statutes (</w:t>
            </w:r>
            <w:hyperlink r:id="rId69" w:history="1">
              <w:r w:rsidRPr="00FE0C25">
                <w:rPr>
                  <w:rStyle w:val="Hyperlink"/>
                  <w:rFonts w:cs="Arial"/>
                </w:rPr>
                <w:t>CONAR, 2024d</w:t>
              </w:r>
            </w:hyperlink>
            <w:r w:rsidRPr="00FE0C25">
              <w:rPr>
                <w:rFonts w:cs="Arial"/>
              </w:rPr>
              <w:t>).</w:t>
            </w:r>
          </w:p>
          <w:p w14:paraId="24072430" w14:textId="77777777" w:rsidR="00FE0C25" w:rsidRPr="00FE0C25" w:rsidRDefault="00FE0C25" w:rsidP="00FE0C25">
            <w:pPr>
              <w:cnfStyle w:val="000000100000" w:firstRow="0" w:lastRow="0" w:firstColumn="0" w:lastColumn="0" w:oddVBand="0" w:evenVBand="0" w:oddHBand="1" w:evenHBand="0" w:firstRowFirstColumn="0" w:firstRowLastColumn="0" w:lastRowFirstColumn="0" w:lastRowLastColumn="0"/>
              <w:rPr>
                <w:rFonts w:cs="Arial"/>
              </w:rPr>
            </w:pPr>
          </w:p>
          <w:p w14:paraId="410406B3" w14:textId="77777777" w:rsidR="00FE0C25" w:rsidRPr="00FE0C25" w:rsidRDefault="00FE0C25" w:rsidP="00FE0C25">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The PABI Code corresponds to Self-Regulatory Code of Food and Non-Alcoholic Drinks targeted at Children´s Audience (Self-Regulatory Code of Food and Non-Alcoholic Drinks targeted at Children´s Audience) (</w:t>
            </w:r>
            <w:hyperlink r:id="rId70" w:history="1">
              <w:r w:rsidRPr="00FE0C25">
                <w:rPr>
                  <w:rStyle w:val="Hyperlink"/>
                  <w:rFonts w:cs="Arial"/>
                </w:rPr>
                <w:t>CONAR, 2024d</w:t>
              </w:r>
            </w:hyperlink>
            <w:r w:rsidRPr="00FE0C25">
              <w:rPr>
                <w:rFonts w:cs="Arial"/>
              </w:rPr>
              <w:t>). The key objective of this code is to establish the set of principles and guidelines, as well as the verifiable and compliant mechanism of food and non-alcoholic drinks advertising targeted at children audience within the private sector self-regulatory framework (</w:t>
            </w:r>
            <w:hyperlink r:id="rId71" w:history="1">
              <w:r w:rsidRPr="00FE0C25">
                <w:rPr>
                  <w:rStyle w:val="Hyperlink"/>
                  <w:rFonts w:cs="Arial"/>
                </w:rPr>
                <w:t>CONAR, 2024f</w:t>
              </w:r>
            </w:hyperlink>
            <w:r w:rsidRPr="00FE0C25">
              <w:rPr>
                <w:rFonts w:cs="Arial"/>
              </w:rPr>
              <w:t xml:space="preserve">). This code also acts as a tool to help promoting the habit of having a balanced diet, doing physical activities, thereby contributing to avoid overweight and obesity. </w:t>
            </w:r>
          </w:p>
          <w:p w14:paraId="69903334" w14:textId="6114C035" w:rsidR="00FE0C25" w:rsidRPr="00FE0C25" w:rsidRDefault="00FE0C25" w:rsidP="00FE0C25">
            <w:pPr>
              <w:cnfStyle w:val="000000100000" w:firstRow="0" w:lastRow="0" w:firstColumn="0" w:lastColumn="0" w:oddVBand="0" w:evenVBand="0" w:oddHBand="1" w:evenHBand="0" w:firstRowFirstColumn="0" w:firstRowLastColumn="0" w:lastRowFirstColumn="0" w:lastRowLastColumn="0"/>
              <w:rPr>
                <w:rFonts w:cs="Arial"/>
              </w:rPr>
            </w:pPr>
          </w:p>
        </w:tc>
      </w:tr>
      <w:tr w:rsidR="00FE0C25" w:rsidRPr="00FE0C25" w14:paraId="6354D9AE" w14:textId="77777777" w:rsidTr="00203DE0">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6CF2A7A4" w14:textId="75398C4A" w:rsidR="00FE0C25" w:rsidRPr="00FE0C25" w:rsidRDefault="00FE0C25" w:rsidP="00FE0C25">
            <w:pPr>
              <w:rPr>
                <w:rFonts w:cs="Arial"/>
                <w:color w:val="747474" w:themeColor="background2" w:themeShade="80"/>
              </w:rPr>
            </w:pPr>
            <w:r w:rsidRPr="00FE0C25">
              <w:rPr>
                <w:rFonts w:cs="Arial"/>
                <w:color w:val="747474" w:themeColor="background2" w:themeShade="80"/>
              </w:rPr>
              <w:lastRenderedPageBreak/>
              <w:t>5.12</w:t>
            </w:r>
          </w:p>
        </w:tc>
        <w:tc>
          <w:tcPr>
            <w:tcW w:w="2192" w:type="dxa"/>
          </w:tcPr>
          <w:p w14:paraId="341630D8" w14:textId="22E5D223" w:rsidR="00FE0C25" w:rsidRPr="00FE0C25" w:rsidRDefault="00FE0C25" w:rsidP="00FE0C25">
            <w:pPr>
              <w:pStyle w:val="Subjectcolumntext"/>
              <w:cnfStyle w:val="000000000000" w:firstRow="0" w:lastRow="0" w:firstColumn="0" w:lastColumn="0" w:oddVBand="0" w:evenVBand="0" w:oddHBand="0" w:evenHBand="0" w:firstRowFirstColumn="0" w:firstRowLastColumn="0" w:lastRowFirstColumn="0" w:lastRowLastColumn="0"/>
            </w:pPr>
            <w:r w:rsidRPr="00FE0C25">
              <w:t>Are there other SROs affecting marketing communications?</w:t>
            </w:r>
          </w:p>
        </w:tc>
        <w:tc>
          <w:tcPr>
            <w:tcW w:w="2196" w:type="dxa"/>
          </w:tcPr>
          <w:p w14:paraId="525CA875" w14:textId="77777777" w:rsidR="00FE0C25" w:rsidRPr="00FE0C25" w:rsidRDefault="00FE0C25" w:rsidP="00FE0C25">
            <w:pPr>
              <w:pStyle w:val="Classificationcolumntext"/>
              <w:cnfStyle w:val="000000000000" w:firstRow="0" w:lastRow="0" w:firstColumn="0" w:lastColumn="0" w:oddVBand="0" w:evenVBand="0" w:oddHBand="0" w:evenHBand="0" w:firstRowFirstColumn="0" w:firstRowLastColumn="0" w:lastRowFirstColumn="0" w:lastRowLastColumn="0"/>
            </w:pPr>
          </w:p>
        </w:tc>
        <w:tc>
          <w:tcPr>
            <w:tcW w:w="5141" w:type="dxa"/>
          </w:tcPr>
          <w:p w14:paraId="0B501EB6" w14:textId="69F191D8" w:rsidR="00FE0C25" w:rsidRPr="00FE0C25" w:rsidRDefault="00FE0C25" w:rsidP="00FE0C25">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E0C25">
              <w:rPr>
                <w:rFonts w:ascii="Arial" w:eastAsia="Calibri" w:hAnsi="Arial" w:cs="Arial"/>
                <w:sz w:val="22"/>
                <w:szCs w:val="22"/>
              </w:rPr>
              <w:t>Various private sector industries have their own self-regulatory bodies which set out</w:t>
            </w:r>
            <w:r>
              <w:rPr>
                <w:rFonts w:ascii="Arial" w:eastAsia="Calibri" w:hAnsi="Arial" w:cs="Arial"/>
                <w:sz w:val="22"/>
                <w:szCs w:val="22"/>
              </w:rPr>
              <w:t>,</w:t>
            </w:r>
            <w:r w:rsidRPr="00FE0C25">
              <w:rPr>
                <w:rFonts w:ascii="Arial" w:eastAsia="Calibri" w:hAnsi="Arial" w:cs="Arial"/>
                <w:sz w:val="22"/>
                <w:szCs w:val="22"/>
              </w:rPr>
              <w:t xml:space="preserve"> and to varying degrees enforce</w:t>
            </w:r>
            <w:r>
              <w:rPr>
                <w:rFonts w:ascii="Arial" w:eastAsia="Calibri" w:hAnsi="Arial" w:cs="Arial"/>
                <w:sz w:val="22"/>
                <w:szCs w:val="22"/>
              </w:rPr>
              <w:t>,</w:t>
            </w:r>
            <w:r w:rsidRPr="00FE0C25">
              <w:rPr>
                <w:rFonts w:ascii="Arial" w:eastAsia="Calibri" w:hAnsi="Arial" w:cs="Arial"/>
                <w:sz w:val="22"/>
                <w:szCs w:val="22"/>
              </w:rPr>
              <w:t xml:space="preserve"> </w:t>
            </w:r>
            <w:r w:rsidRPr="00FE0C25">
              <w:rPr>
                <w:rFonts w:ascii="Arial" w:hAnsi="Arial" w:cs="Arial"/>
                <w:sz w:val="22"/>
                <w:szCs w:val="22"/>
              </w:rPr>
              <w:t xml:space="preserve">good practice guidelines and codes of conduct </w:t>
            </w:r>
            <w:r>
              <w:rPr>
                <w:rFonts w:ascii="Arial" w:hAnsi="Arial" w:cs="Arial"/>
                <w:sz w:val="22"/>
                <w:szCs w:val="22"/>
              </w:rPr>
              <w:t xml:space="preserve">for </w:t>
            </w:r>
            <w:r w:rsidRPr="00FE0C25">
              <w:rPr>
                <w:rFonts w:ascii="Arial" w:hAnsi="Arial" w:cs="Arial"/>
                <w:sz w:val="22"/>
                <w:szCs w:val="22"/>
              </w:rPr>
              <w:t xml:space="preserve">members. According to </w:t>
            </w:r>
            <w:r w:rsidRPr="00FE0C25">
              <w:rPr>
                <w:rFonts w:ascii="Arial" w:eastAsia="Calibri" w:hAnsi="Arial" w:cs="Arial"/>
                <w:sz w:val="22"/>
                <w:szCs w:val="22"/>
              </w:rPr>
              <w:t>Dávila-Peniche and Hurtado-Cruz (</w:t>
            </w:r>
            <w:r w:rsidRPr="00FE0C25">
              <w:rPr>
                <w:rFonts w:ascii="Arial" w:hAnsi="Arial" w:cs="Arial"/>
                <w:sz w:val="22"/>
                <w:szCs w:val="22"/>
              </w:rPr>
              <w:t xml:space="preserve">2021: 428) ‘[m]ost of these bodies have ethical codes that regulate advertising’ and ‘[m]any of these bodies have entered into agreements with the authorities to help ensure compliance with the applicable law’. </w:t>
            </w:r>
          </w:p>
          <w:p w14:paraId="5D2199BA" w14:textId="77777777" w:rsidR="00FE0C25" w:rsidRPr="00FE0C25" w:rsidRDefault="00FE0C25" w:rsidP="00FE0C25">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E0C25">
              <w:rPr>
                <w:rFonts w:ascii="Arial" w:hAnsi="Arial" w:cs="Arial"/>
                <w:sz w:val="22"/>
                <w:szCs w:val="22"/>
              </w:rPr>
              <w:t>The National Chamber of the Personal Care and Home Industry has a specific code of conduct for these industries and has similar proceedings. The pharmaceutical industry has similar self-regulating provisions. The Council for Ethics and Transparency of the Pharmaceutical Industry (CETIFARMA) has a Code of Good Promotional Practices. CETIFARMA is an internal body of the National Chamber of the Pharmaceutical Industry in Mexico. A Code of Interaction with Healthcare Professionals has also been Issued by the Mexican Association of Innovative Industries of Medical Devices.</w:t>
            </w:r>
          </w:p>
          <w:p w14:paraId="47B7701D" w14:textId="6894AF97" w:rsidR="00FE0C25" w:rsidRPr="00FE0C25" w:rsidRDefault="00FE0C25" w:rsidP="00FE0C25">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E0C25">
              <w:rPr>
                <w:rFonts w:ascii="Arial" w:hAnsi="Arial" w:cs="Arial"/>
                <w:sz w:val="22"/>
                <w:szCs w:val="22"/>
              </w:rPr>
              <w:t>While the decisions of self-regulatory bodies are not binding on non-members, they do prompt authorities such as COFEPRIS and PROFECO to investigate and take legal proceedings (</w:t>
            </w:r>
            <w:r w:rsidRPr="00FE0C25">
              <w:rPr>
                <w:rFonts w:ascii="Arial" w:eastAsia="Calibri" w:hAnsi="Arial" w:cs="Arial"/>
                <w:sz w:val="22"/>
                <w:szCs w:val="22"/>
              </w:rPr>
              <w:t>Dávila-Peniche and Hurtado-Cruz (2021</w:t>
            </w:r>
            <w:r>
              <w:rPr>
                <w:rFonts w:ascii="Arial" w:eastAsia="Calibri" w:hAnsi="Arial" w:cs="Arial"/>
                <w:sz w:val="22"/>
                <w:szCs w:val="22"/>
              </w:rPr>
              <w:t>:</w:t>
            </w:r>
            <w:r w:rsidRPr="00FE0C25">
              <w:rPr>
                <w:rFonts w:ascii="Arial" w:hAnsi="Arial" w:cs="Arial"/>
                <w:sz w:val="22"/>
                <w:szCs w:val="22"/>
              </w:rPr>
              <w:t xml:space="preserve"> 428-429).  </w:t>
            </w:r>
          </w:p>
        </w:tc>
      </w:tr>
      <w:tr w:rsidR="00FE0C25" w:rsidRPr="00FE0C25" w14:paraId="1819B6BC" w14:textId="77777777" w:rsidTr="00203DE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492FDD8C" w14:textId="0226F4E9" w:rsidR="00FE0C25" w:rsidRPr="00FE0C25" w:rsidRDefault="00FE0C25" w:rsidP="00FE0C25">
            <w:pPr>
              <w:rPr>
                <w:rFonts w:cs="Arial"/>
                <w:color w:val="747474" w:themeColor="background2" w:themeShade="80"/>
              </w:rPr>
            </w:pPr>
            <w:r w:rsidRPr="00FE0C25">
              <w:rPr>
                <w:rFonts w:cs="Arial"/>
                <w:color w:val="747474" w:themeColor="background2" w:themeShade="80"/>
              </w:rPr>
              <w:lastRenderedPageBreak/>
              <w:t>5.13</w:t>
            </w:r>
          </w:p>
        </w:tc>
        <w:tc>
          <w:tcPr>
            <w:tcW w:w="2192" w:type="dxa"/>
          </w:tcPr>
          <w:p w14:paraId="4C532EEE" w14:textId="20FD7BC9" w:rsidR="00FE0C25" w:rsidRPr="00FE0C25" w:rsidRDefault="00FE0C25" w:rsidP="00FE0C25">
            <w:pPr>
              <w:pStyle w:val="Subjectcolumntext"/>
              <w:cnfStyle w:val="000000100000" w:firstRow="0" w:lastRow="0" w:firstColumn="0" w:lastColumn="0" w:oddVBand="0" w:evenVBand="0" w:oddHBand="1" w:evenHBand="0" w:firstRowFirstColumn="0" w:firstRowLastColumn="0" w:lastRowFirstColumn="0" w:lastRowLastColumn="0"/>
            </w:pPr>
            <w:r w:rsidRPr="00FE0C25">
              <w:t>Are any other SROs (5.12) members of supranational associations?</w:t>
            </w:r>
          </w:p>
        </w:tc>
        <w:tc>
          <w:tcPr>
            <w:tcW w:w="2196" w:type="dxa"/>
          </w:tcPr>
          <w:p w14:paraId="2E3C4FF5" w14:textId="0B9BE25E" w:rsidR="00FE0C25" w:rsidRPr="00FE0C25" w:rsidRDefault="00FE0C25" w:rsidP="00FE0C25">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4312CED1" w14:textId="7ECF08CD" w:rsidR="00FE0C25" w:rsidRPr="00FE0C25" w:rsidRDefault="00FE0C25" w:rsidP="00FE0C25">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E0C25">
              <w:rPr>
                <w:rFonts w:ascii="Arial" w:hAnsi="Arial" w:cs="Arial"/>
                <w:sz w:val="22"/>
                <w:szCs w:val="22"/>
              </w:rPr>
              <w:t xml:space="preserve">There is no specific information about other Mexican SROs, apart from CONAR, being members of supranational associations. </w:t>
            </w:r>
          </w:p>
          <w:p w14:paraId="5AD42845" w14:textId="357E7627" w:rsidR="00FE0C25" w:rsidRPr="00FE0C25" w:rsidRDefault="00F809D7" w:rsidP="00FE0C25">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r:id="rId72" w:history="1">
              <w:r w:rsidR="00FE0C25" w:rsidRPr="00FE0C25">
                <w:rPr>
                  <w:rStyle w:val="Hyperlink"/>
                  <w:rFonts w:ascii="Arial" w:hAnsi="Arial" w:cs="Arial"/>
                  <w:sz w:val="22"/>
                  <w:szCs w:val="22"/>
                </w:rPr>
                <w:t>https://www.conar.org.mx/organizaciones_internacionales</w:t>
              </w:r>
            </w:hyperlink>
            <w:r w:rsidR="00FE0C25" w:rsidRPr="00FE0C25">
              <w:rPr>
                <w:rFonts w:ascii="Arial" w:hAnsi="Arial" w:cs="Arial"/>
                <w:sz w:val="22"/>
                <w:szCs w:val="22"/>
              </w:rPr>
              <w:t xml:space="preserve"> </w:t>
            </w:r>
          </w:p>
        </w:tc>
      </w:tr>
      <w:tr w:rsidR="00FE0C25" w:rsidRPr="00FE0C25" w14:paraId="7310EF7F" w14:textId="77777777" w:rsidTr="00203DE0">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2D8411B4" w14:textId="0C5787C2" w:rsidR="00FE0C25" w:rsidRPr="00FE0C25" w:rsidRDefault="00FE0C25" w:rsidP="00FE0C25">
            <w:pPr>
              <w:rPr>
                <w:rFonts w:cs="Arial"/>
                <w:color w:val="747474" w:themeColor="background2" w:themeShade="80"/>
              </w:rPr>
            </w:pPr>
            <w:r w:rsidRPr="00FE0C25">
              <w:rPr>
                <w:rFonts w:cs="Arial"/>
                <w:color w:val="747474" w:themeColor="background2" w:themeShade="80"/>
              </w:rPr>
              <w:t>5.14</w:t>
            </w:r>
          </w:p>
        </w:tc>
        <w:tc>
          <w:tcPr>
            <w:tcW w:w="2192" w:type="dxa"/>
          </w:tcPr>
          <w:p w14:paraId="3EA80434" w14:textId="29745FD9" w:rsidR="00FE0C25" w:rsidRPr="00FE0C25" w:rsidRDefault="00FE0C25" w:rsidP="00FE0C25">
            <w:pPr>
              <w:pStyle w:val="Subjectcolumntext"/>
              <w:cnfStyle w:val="000000000000" w:firstRow="0" w:lastRow="0" w:firstColumn="0" w:lastColumn="0" w:oddVBand="0" w:evenVBand="0" w:oddHBand="0" w:evenHBand="0" w:firstRowFirstColumn="0" w:firstRowLastColumn="0" w:lastRowFirstColumn="0" w:lastRowLastColumn="0"/>
            </w:pPr>
            <w:r w:rsidRPr="00FE0C25">
              <w:t>What enforcement powers/ sanctions do these other SROs have and how are these applied?</w:t>
            </w:r>
          </w:p>
        </w:tc>
        <w:tc>
          <w:tcPr>
            <w:tcW w:w="2196" w:type="dxa"/>
          </w:tcPr>
          <w:p w14:paraId="4EB60240" w14:textId="77777777" w:rsidR="00FE0C25" w:rsidRPr="00FE0C25" w:rsidRDefault="00FE0C25" w:rsidP="00FE0C25">
            <w:pPr>
              <w:pStyle w:val="Classificationcolumntext"/>
              <w:cnfStyle w:val="000000000000" w:firstRow="0" w:lastRow="0" w:firstColumn="0" w:lastColumn="0" w:oddVBand="0" w:evenVBand="0" w:oddHBand="0" w:evenHBand="0" w:firstRowFirstColumn="0" w:firstRowLastColumn="0" w:lastRowFirstColumn="0" w:lastRowLastColumn="0"/>
            </w:pPr>
          </w:p>
        </w:tc>
        <w:tc>
          <w:tcPr>
            <w:tcW w:w="5141" w:type="dxa"/>
          </w:tcPr>
          <w:p w14:paraId="37813667" w14:textId="417D4A99" w:rsidR="00FE0C25" w:rsidRPr="00FE0C25" w:rsidRDefault="00FE0C25" w:rsidP="00FE0C25">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E0C25">
              <w:rPr>
                <w:rFonts w:ascii="Arial" w:hAnsi="Arial" w:cs="Arial"/>
                <w:sz w:val="22"/>
                <w:szCs w:val="18"/>
              </w:rPr>
              <w:t xml:space="preserve">The common enforcement powers and sanctions that SROs may have include audits and reviews, sanctions that depend on the nature of the violation, and disciplinary actions. </w:t>
            </w:r>
          </w:p>
        </w:tc>
      </w:tr>
      <w:tr w:rsidR="00FE0C25" w:rsidRPr="00FE0C25" w14:paraId="0B49DB81" w14:textId="77777777" w:rsidTr="00203DE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482E90A2" w14:textId="21DBEC01" w:rsidR="00FE0C25" w:rsidRPr="00FE0C25" w:rsidRDefault="00FE0C25" w:rsidP="00FE0C25">
            <w:pPr>
              <w:rPr>
                <w:rFonts w:cs="Arial"/>
                <w:color w:val="747474" w:themeColor="background2" w:themeShade="80"/>
              </w:rPr>
            </w:pPr>
            <w:r w:rsidRPr="00FE0C25">
              <w:rPr>
                <w:rFonts w:cs="Arial"/>
                <w:color w:val="747474" w:themeColor="background2" w:themeShade="80"/>
              </w:rPr>
              <w:t>5.15</w:t>
            </w:r>
          </w:p>
        </w:tc>
        <w:tc>
          <w:tcPr>
            <w:tcW w:w="2192" w:type="dxa"/>
          </w:tcPr>
          <w:p w14:paraId="3D6F6C6C" w14:textId="646D6258" w:rsidR="00FE0C25" w:rsidRPr="00FE0C25" w:rsidRDefault="00FE0C25" w:rsidP="00FE0C25">
            <w:pPr>
              <w:pStyle w:val="Subjectcolumntext"/>
              <w:cnfStyle w:val="000000100000" w:firstRow="0" w:lastRow="0" w:firstColumn="0" w:lastColumn="0" w:oddVBand="0" w:evenVBand="0" w:oddHBand="1" w:evenHBand="0" w:firstRowFirstColumn="0" w:firstRowLastColumn="0" w:lastRowFirstColumn="0" w:lastRowLastColumn="0"/>
            </w:pPr>
            <w:r w:rsidRPr="00FE0C25">
              <w:t>What Industry Regulatory Organisations IROs have codes (or formal guidance) concerning marketing communications</w:t>
            </w:r>
          </w:p>
        </w:tc>
        <w:tc>
          <w:tcPr>
            <w:tcW w:w="2196" w:type="dxa"/>
          </w:tcPr>
          <w:p w14:paraId="769F2F57" w14:textId="77777777" w:rsidR="00FE0C25" w:rsidRPr="00FE0C25" w:rsidRDefault="00FE0C25" w:rsidP="00FE0C25">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59AF8F6E" w14:textId="1AED07A5" w:rsidR="00FE0C25" w:rsidRPr="00FE0C25" w:rsidRDefault="00FE0C25" w:rsidP="00FE0C2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E0C25">
              <w:rPr>
                <w:rFonts w:ascii="Arial" w:hAnsi="Arial" w:cs="Arial"/>
                <w:sz w:val="22"/>
                <w:szCs w:val="22"/>
              </w:rPr>
              <w:t>There are several Industry Regulatory Organizations (IROs) th</w:t>
            </w:r>
            <w:r>
              <w:rPr>
                <w:rFonts w:ascii="Arial" w:hAnsi="Arial" w:cs="Arial"/>
                <w:sz w:val="22"/>
                <w:szCs w:val="22"/>
              </w:rPr>
              <w:t xml:space="preserve">at </w:t>
            </w:r>
            <w:r w:rsidRPr="00FE0C25">
              <w:rPr>
                <w:rFonts w:ascii="Arial" w:hAnsi="Arial" w:cs="Arial"/>
                <w:sz w:val="22"/>
                <w:szCs w:val="22"/>
              </w:rPr>
              <w:t>have established codes or formal guidance concerning marketing communications.</w:t>
            </w:r>
          </w:p>
          <w:p w14:paraId="032E9EE1" w14:textId="77777777" w:rsidR="00FE0C25" w:rsidRPr="00FE0C25" w:rsidRDefault="00FE0C25" w:rsidP="00FE0C2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p w14:paraId="53E82114" w14:textId="124AFD11" w:rsidR="00FE0C25" w:rsidRPr="00FE0C25" w:rsidRDefault="00FE0C25" w:rsidP="00FE0C25">
            <w:pPr>
              <w:cnfStyle w:val="000000100000" w:firstRow="0" w:lastRow="0" w:firstColumn="0" w:lastColumn="0" w:oddVBand="0" w:evenVBand="0" w:oddHBand="1" w:evenHBand="0" w:firstRowFirstColumn="0" w:firstRowLastColumn="0" w:lastRowFirstColumn="0" w:lastRowLastColumn="0"/>
            </w:pPr>
            <w:r w:rsidRPr="00FE0C25">
              <w:t>IAB (INTERACTIVE ADVERTISING BUREAU) Mexico is part of the global body that represents the digital advertising and interactive marketing industry. Founded in 1996 in the United States, it currently has a presence in more than 45 countries. </w:t>
            </w:r>
            <w:r w:rsidRPr="00FE0C25">
              <w:rPr>
                <w:rStyle w:val="normaltextrun"/>
                <w:rFonts w:cs="Arial"/>
                <w:color w:val="000000"/>
                <w:shd w:val="clear" w:color="auto" w:fill="FFFFFF"/>
              </w:rPr>
              <w:t>https://www.</w:t>
            </w:r>
            <w:hyperlink r:id="rId73" w:history="1">
              <w:r w:rsidRPr="00FE0C25">
                <w:rPr>
                  <w:rStyle w:val="Hyperlink"/>
                  <w:rFonts w:cs="Arial"/>
                  <w:shd w:val="clear" w:color="auto" w:fill="FFFFFF"/>
                </w:rPr>
                <w:t>iabmexico.</w:t>
              </w:r>
            </w:hyperlink>
            <w:r w:rsidRPr="00FE0C25">
              <w:rPr>
                <w:rStyle w:val="normaltextrun"/>
                <w:rFonts w:cs="Arial"/>
                <w:color w:val="000000"/>
                <w:shd w:val="clear" w:color="auto" w:fill="FFFFFF"/>
              </w:rPr>
              <w:t>com/</w:t>
            </w:r>
          </w:p>
        </w:tc>
      </w:tr>
      <w:tr w:rsidR="00FE0C25" w:rsidRPr="00FE0C25" w14:paraId="555B2541" w14:textId="77777777" w:rsidTr="00203DE0">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208BE3C6" w14:textId="2B835B8E" w:rsidR="00FE0C25" w:rsidRPr="00FE0C25" w:rsidRDefault="00FE0C25" w:rsidP="00FE0C25">
            <w:pPr>
              <w:rPr>
                <w:rFonts w:cs="Arial"/>
                <w:color w:val="747474" w:themeColor="background2" w:themeShade="80"/>
              </w:rPr>
            </w:pPr>
            <w:r w:rsidRPr="00FE0C25">
              <w:rPr>
                <w:rFonts w:cs="Arial"/>
                <w:color w:val="747474" w:themeColor="background2" w:themeShade="80"/>
              </w:rPr>
              <w:t>5.16</w:t>
            </w:r>
          </w:p>
        </w:tc>
        <w:tc>
          <w:tcPr>
            <w:tcW w:w="2192" w:type="dxa"/>
          </w:tcPr>
          <w:p w14:paraId="31ADDFD9" w14:textId="4430AD66" w:rsidR="00FE0C25" w:rsidRPr="00FE0C25" w:rsidRDefault="00FE0C25" w:rsidP="00FE0C25">
            <w:pPr>
              <w:pStyle w:val="Subjectcolumntext"/>
              <w:cnfStyle w:val="000000000000" w:firstRow="0" w:lastRow="0" w:firstColumn="0" w:lastColumn="0" w:oddVBand="0" w:evenVBand="0" w:oddHBand="0" w:evenHBand="0" w:firstRowFirstColumn="0" w:firstRowLastColumn="0" w:lastRowFirstColumn="0" w:lastRowLastColumn="0"/>
            </w:pPr>
            <w:r w:rsidRPr="00FE0C25">
              <w:t>Does the SRO system have an enforcement or dispute resolution mechanism?</w:t>
            </w:r>
          </w:p>
        </w:tc>
        <w:tc>
          <w:tcPr>
            <w:tcW w:w="2196" w:type="dxa"/>
          </w:tcPr>
          <w:p w14:paraId="76715528" w14:textId="1EEF67F8" w:rsidR="00FE0C25" w:rsidRPr="00FE0C25" w:rsidRDefault="00FE0C25" w:rsidP="00FE0C25">
            <w:pPr>
              <w:pStyle w:val="Classificationcolumntext"/>
              <w:cnfStyle w:val="000000000000" w:firstRow="0" w:lastRow="0" w:firstColumn="0" w:lastColumn="0" w:oddVBand="0" w:evenVBand="0" w:oddHBand="0" w:evenHBand="0" w:firstRowFirstColumn="0" w:firstRowLastColumn="0" w:lastRowFirstColumn="0" w:lastRowLastColumn="0"/>
            </w:pPr>
          </w:p>
        </w:tc>
        <w:tc>
          <w:tcPr>
            <w:tcW w:w="5141" w:type="dxa"/>
          </w:tcPr>
          <w:p w14:paraId="5998056A" w14:textId="5CFED739"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xml:space="preserve">To ensure compliance among their members, the SROs have enforcement mechanism. Some common elements of these mechanism are: </w:t>
            </w:r>
          </w:p>
          <w:p w14:paraId="513FC82E" w14:textId="7B6060AE"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xml:space="preserve">- </w:t>
            </w:r>
            <w:proofErr w:type="gramStart"/>
            <w:r w:rsidRPr="00FE0C25">
              <w:rPr>
                <w:rFonts w:cs="Arial"/>
              </w:rPr>
              <w:t>Rule-Making</w:t>
            </w:r>
            <w:proofErr w:type="gramEnd"/>
            <w:r w:rsidRPr="00FE0C25">
              <w:rPr>
                <w:rFonts w:cs="Arial"/>
              </w:rPr>
              <w:t>: SROs are expected to frame objective and well-defined rules.</w:t>
            </w:r>
          </w:p>
          <w:p w14:paraId="16EF6AD3" w14:textId="63819B34"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Enforcement: The authority for enforcement is usually drawn from membership agreements. SROs enforce these rules among their members.</w:t>
            </w:r>
          </w:p>
          <w:p w14:paraId="4809F4B4" w14:textId="77777777"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r w:rsidRPr="00FE0C25">
              <w:rPr>
                <w:rFonts w:cs="Arial"/>
              </w:rPr>
              <w:t>- Dispute Resolution: SROs put in place a standardized, transparent dispute resolution mechanism for resolving disputes amongst members. This mechanism is used to handle conflicts and disputes in a consistent manner.</w:t>
            </w:r>
          </w:p>
          <w:p w14:paraId="74DCCAC0" w14:textId="41B49395" w:rsidR="00FE0C25" w:rsidRPr="00FE0C25" w:rsidRDefault="00F809D7" w:rsidP="00FE0C25">
            <w:pPr>
              <w:cnfStyle w:val="000000000000" w:firstRow="0" w:lastRow="0" w:firstColumn="0" w:lastColumn="0" w:oddVBand="0" w:evenVBand="0" w:oddHBand="0" w:evenHBand="0" w:firstRowFirstColumn="0" w:firstRowLastColumn="0" w:lastRowFirstColumn="0" w:lastRowLastColumn="0"/>
              <w:rPr>
                <w:rFonts w:cs="Arial"/>
              </w:rPr>
            </w:pPr>
            <w:hyperlink r:id="rId74" w:history="1">
              <w:r w:rsidR="00FE0C25" w:rsidRPr="00FE0C25">
                <w:rPr>
                  <w:rStyle w:val="Hyperlink"/>
                  <w:rFonts w:cs="Arial"/>
                </w:rPr>
                <w:t>https://www.conar.org.mx/reglamentos</w:t>
              </w:r>
            </w:hyperlink>
            <w:r w:rsidR="00FE0C25" w:rsidRPr="00FE0C25">
              <w:rPr>
                <w:rFonts w:cs="Arial"/>
              </w:rPr>
              <w:t xml:space="preserve"> </w:t>
            </w:r>
          </w:p>
        </w:tc>
      </w:tr>
      <w:tr w:rsidR="00FE0C25" w:rsidRPr="00FE0C25" w14:paraId="28A6CB53" w14:textId="77777777" w:rsidTr="00203DE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6DAC34A3" w14:textId="5EDA7806" w:rsidR="00FE0C25" w:rsidRPr="00FE0C25" w:rsidRDefault="00FE0C25" w:rsidP="00FE0C25">
            <w:pPr>
              <w:rPr>
                <w:rFonts w:cs="Arial"/>
                <w:color w:val="747474" w:themeColor="background2" w:themeShade="80"/>
              </w:rPr>
            </w:pPr>
            <w:r w:rsidRPr="00FE0C25">
              <w:rPr>
                <w:rFonts w:cs="Arial"/>
                <w:color w:val="747474" w:themeColor="background2" w:themeShade="80"/>
              </w:rPr>
              <w:t>5.17</w:t>
            </w:r>
          </w:p>
        </w:tc>
        <w:tc>
          <w:tcPr>
            <w:tcW w:w="2192" w:type="dxa"/>
          </w:tcPr>
          <w:p w14:paraId="026C376C" w14:textId="3B2858CF" w:rsidR="00FE0C25" w:rsidRPr="00FE0C25" w:rsidRDefault="00FE0C25" w:rsidP="00FE0C25">
            <w:pPr>
              <w:pStyle w:val="Subjectcolumntext"/>
              <w:cnfStyle w:val="000000100000" w:firstRow="0" w:lastRow="0" w:firstColumn="0" w:lastColumn="0" w:oddVBand="0" w:evenVBand="0" w:oddHBand="1" w:evenHBand="0" w:firstRowFirstColumn="0" w:firstRowLastColumn="0" w:lastRowFirstColumn="0" w:lastRowLastColumn="0"/>
            </w:pPr>
            <w:r w:rsidRPr="00FE0C25">
              <w:t>Are juries</w:t>
            </w:r>
            <w:r w:rsidRPr="00FE0C25">
              <w:br/>
              <w:t>/adjudicators independent from the advertising sector?</w:t>
            </w:r>
          </w:p>
        </w:tc>
        <w:tc>
          <w:tcPr>
            <w:tcW w:w="2196" w:type="dxa"/>
          </w:tcPr>
          <w:p w14:paraId="0C96D46C" w14:textId="77777777" w:rsidR="00FE0C25" w:rsidRPr="00FE0C25" w:rsidRDefault="00FE0C25" w:rsidP="00FE0C25">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2EFEE7F2" w14:textId="77777777" w:rsidR="00FE0C25" w:rsidRPr="00FE0C25" w:rsidRDefault="00FE0C25" w:rsidP="00FE0C2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18"/>
              </w:rPr>
            </w:pPr>
            <w:r w:rsidRPr="00FE0C25">
              <w:rPr>
                <w:rFonts w:ascii="Arial" w:hAnsi="Arial" w:cs="Arial"/>
                <w:sz w:val="22"/>
                <w:szCs w:val="18"/>
              </w:rPr>
              <w:t>In some cases, the juries in SROs are composed of a mix of industry experts and independent individuals to ensure a balanced and impartial view.</w:t>
            </w:r>
          </w:p>
          <w:p w14:paraId="34D7508E" w14:textId="7A5070F4" w:rsidR="00FE0C25" w:rsidRPr="00FE0C25" w:rsidRDefault="00FE0C25" w:rsidP="00FE0C2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18"/>
              </w:rPr>
            </w:pPr>
            <w:r w:rsidRPr="00FE0C25">
              <w:rPr>
                <w:rFonts w:ascii="Arial" w:hAnsi="Arial" w:cs="Arial"/>
                <w:sz w:val="22"/>
                <w:szCs w:val="18"/>
              </w:rPr>
              <w:t xml:space="preserve">To ensure independence and impartiality, </w:t>
            </w:r>
            <w:r>
              <w:rPr>
                <w:rFonts w:ascii="Arial" w:hAnsi="Arial" w:cs="Arial"/>
                <w:sz w:val="22"/>
                <w:szCs w:val="18"/>
              </w:rPr>
              <w:t xml:space="preserve">SRO juries are </w:t>
            </w:r>
            <w:r w:rsidRPr="00FE0C25">
              <w:rPr>
                <w:rFonts w:ascii="Arial" w:hAnsi="Arial" w:cs="Arial"/>
                <w:sz w:val="22"/>
                <w:szCs w:val="18"/>
              </w:rPr>
              <w:t>often composed of academic experts, marketing professionals, and sometimes even third-party consumers.</w:t>
            </w:r>
          </w:p>
          <w:p w14:paraId="115FF0D5" w14:textId="35490D9C" w:rsidR="00FE0C25" w:rsidRPr="00FE0C25" w:rsidRDefault="00F809D7" w:rsidP="00FE0C2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18"/>
              </w:rPr>
            </w:pPr>
            <w:hyperlink r:id="rId75" w:history="1">
              <w:r w:rsidR="00FE0C25" w:rsidRPr="00FE0C25">
                <w:rPr>
                  <w:rStyle w:val="Hyperlink"/>
                  <w:rFonts w:ascii="Arial" w:hAnsi="Arial" w:cs="Arial"/>
                  <w:sz w:val="22"/>
                  <w:szCs w:val="18"/>
                </w:rPr>
                <w:t>https://www.conar.org.mx/reglamentos</w:t>
              </w:r>
            </w:hyperlink>
          </w:p>
        </w:tc>
      </w:tr>
      <w:tr w:rsidR="00FE0C25" w:rsidRPr="00FE0C25" w14:paraId="73573724" w14:textId="77777777" w:rsidTr="00203DE0">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3D9F04CA" w14:textId="6A0F19E4" w:rsidR="00FE0C25" w:rsidRPr="00FE0C25" w:rsidRDefault="00FE0C25" w:rsidP="00FE0C25">
            <w:pPr>
              <w:rPr>
                <w:rFonts w:cs="Arial"/>
                <w:color w:val="747474" w:themeColor="background2" w:themeShade="80"/>
              </w:rPr>
            </w:pPr>
            <w:r w:rsidRPr="00FE0C25">
              <w:rPr>
                <w:rFonts w:cs="Arial"/>
                <w:color w:val="747474" w:themeColor="background2" w:themeShade="80"/>
              </w:rPr>
              <w:lastRenderedPageBreak/>
              <w:t>5.18</w:t>
            </w:r>
          </w:p>
        </w:tc>
        <w:tc>
          <w:tcPr>
            <w:tcW w:w="2192" w:type="dxa"/>
          </w:tcPr>
          <w:p w14:paraId="18878E94" w14:textId="54132730" w:rsidR="00FE0C25" w:rsidRPr="00FE0C25" w:rsidRDefault="00FE0C25" w:rsidP="00FE0C25">
            <w:pPr>
              <w:pStyle w:val="Subjectcolumntext"/>
              <w:cnfStyle w:val="000000000000" w:firstRow="0" w:lastRow="0" w:firstColumn="0" w:lastColumn="0" w:oddVBand="0" w:evenVBand="0" w:oddHBand="0" w:evenHBand="0" w:firstRowFirstColumn="0" w:firstRowLastColumn="0" w:lastRowFirstColumn="0" w:lastRowLastColumn="0"/>
            </w:pPr>
            <w:r w:rsidRPr="00FE0C25">
              <w:t>How does enforcement/dispute resolution work?</w:t>
            </w:r>
          </w:p>
        </w:tc>
        <w:tc>
          <w:tcPr>
            <w:tcW w:w="2196" w:type="dxa"/>
          </w:tcPr>
          <w:p w14:paraId="23758B66" w14:textId="77777777" w:rsidR="00FE0C25" w:rsidRPr="00FE0C25" w:rsidRDefault="00FE0C25" w:rsidP="00FE0C25">
            <w:pPr>
              <w:pStyle w:val="Classificationcolumntext"/>
              <w:cnfStyle w:val="000000000000" w:firstRow="0" w:lastRow="0" w:firstColumn="0" w:lastColumn="0" w:oddVBand="0" w:evenVBand="0" w:oddHBand="0" w:evenHBand="0" w:firstRowFirstColumn="0" w:firstRowLastColumn="0" w:lastRowFirstColumn="0" w:lastRowLastColumn="0"/>
            </w:pPr>
          </w:p>
        </w:tc>
        <w:tc>
          <w:tcPr>
            <w:tcW w:w="5141" w:type="dxa"/>
          </w:tcPr>
          <w:p w14:paraId="716145F7" w14:textId="22DF73D0" w:rsidR="00FE0C25" w:rsidRPr="00FE0C25" w:rsidRDefault="00FE0C25" w:rsidP="00FE0C25">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eastAsiaTheme="majorEastAsia" w:hAnsi="Arial" w:cs="Arial"/>
                <w:color w:val="000000"/>
                <w:sz w:val="22"/>
                <w:szCs w:val="22"/>
              </w:rPr>
            </w:pPr>
            <w:r w:rsidRPr="00FE0C25">
              <w:rPr>
                <w:rStyle w:val="normaltextrun"/>
                <w:rFonts w:ascii="Arial" w:eastAsiaTheme="majorEastAsia" w:hAnsi="Arial" w:cs="Arial"/>
                <w:color w:val="000000"/>
                <w:sz w:val="22"/>
                <w:szCs w:val="22"/>
              </w:rPr>
              <w:t xml:space="preserve">Any interested party may file a complaint with </w:t>
            </w:r>
            <w:hyperlink r:id="rId76" w:history="1">
              <w:r w:rsidRPr="00FE0C25">
                <w:rPr>
                  <w:rStyle w:val="Hyperlink"/>
                  <w:rFonts w:ascii="Arial" w:eastAsiaTheme="majorEastAsia" w:hAnsi="Arial" w:cs="Arial"/>
                  <w:sz w:val="22"/>
                  <w:szCs w:val="22"/>
                </w:rPr>
                <w:t>CONAR</w:t>
              </w:r>
            </w:hyperlink>
            <w:r w:rsidRPr="00FE0C25">
              <w:rPr>
                <w:rStyle w:val="normaltextrun"/>
                <w:rFonts w:ascii="Arial" w:eastAsiaTheme="majorEastAsia" w:hAnsi="Arial" w:cs="Arial"/>
                <w:color w:val="000000"/>
                <w:sz w:val="22"/>
                <w:szCs w:val="22"/>
              </w:rPr>
              <w:t>, which will be responsible for contacting the advertiser and the competent authorities. The responsible advertiser may respond to the complaint and subsequently a resolution will be issued by the competent authority.</w:t>
            </w:r>
          </w:p>
          <w:p w14:paraId="142FFE28" w14:textId="77777777" w:rsidR="00FE0C25" w:rsidRPr="00FE0C25" w:rsidRDefault="00FE0C25" w:rsidP="00FE0C25">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eastAsiaTheme="majorEastAsia" w:hAnsi="Arial" w:cs="Arial"/>
                <w:color w:val="000000"/>
                <w:sz w:val="22"/>
                <w:szCs w:val="22"/>
              </w:rPr>
            </w:pPr>
          </w:p>
          <w:p w14:paraId="6F719467" w14:textId="27BE2D04" w:rsidR="00FE0C25" w:rsidRPr="00FE0C25" w:rsidRDefault="00FE0C25" w:rsidP="00FE0C25">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FE0C25">
              <w:rPr>
                <w:rStyle w:val="normaltextrun"/>
                <w:rFonts w:ascii="Arial" w:eastAsiaTheme="majorEastAsia" w:hAnsi="Arial" w:cs="Arial"/>
                <w:color w:val="000000"/>
                <w:sz w:val="22"/>
                <w:szCs w:val="22"/>
              </w:rPr>
              <w:t xml:space="preserve"> ‘This decision can be appealed once before CONAR, which will notify the responsible advertiser. The responsible advertiser will answer the appeal and then the Review Committee will study the case and issue a resolution. This proceeding can also take 15 working days.</w:t>
            </w:r>
            <w:r w:rsidRPr="00FE0C25">
              <w:rPr>
                <w:rStyle w:val="eop"/>
                <w:rFonts w:ascii="Arial" w:eastAsiaTheme="majorEastAsia" w:hAnsi="Arial" w:cs="Arial"/>
                <w:sz w:val="22"/>
                <w:szCs w:val="22"/>
              </w:rPr>
              <w:t xml:space="preserve"> </w:t>
            </w:r>
            <w:r w:rsidRPr="00FE0C25">
              <w:rPr>
                <w:rStyle w:val="normaltextrun"/>
                <w:rFonts w:ascii="Arial" w:eastAsiaTheme="majorEastAsia" w:hAnsi="Arial" w:cs="Arial"/>
                <w:color w:val="000000"/>
                <w:sz w:val="22"/>
                <w:szCs w:val="22"/>
              </w:rPr>
              <w:t>Resolutions are binding for members’ (GALA 2019: 584).</w:t>
            </w:r>
            <w:r w:rsidRPr="00FE0C25">
              <w:rPr>
                <w:rStyle w:val="eop"/>
                <w:rFonts w:ascii="Arial" w:eastAsiaTheme="majorEastAsia" w:hAnsi="Arial" w:cs="Arial"/>
                <w:color w:val="000000"/>
                <w:sz w:val="22"/>
                <w:szCs w:val="22"/>
              </w:rPr>
              <w:t> </w:t>
            </w:r>
          </w:p>
        </w:tc>
      </w:tr>
      <w:tr w:rsidR="00FE0C25" w:rsidRPr="00FE0C25" w14:paraId="7A8205D2" w14:textId="77777777" w:rsidTr="00203DE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442BA6FD" w14:textId="342082F2" w:rsidR="00FE0C25" w:rsidRPr="00FE0C25" w:rsidRDefault="00FE0C25" w:rsidP="00FE0C25">
            <w:pPr>
              <w:rPr>
                <w:rFonts w:cs="Arial"/>
                <w:color w:val="747474" w:themeColor="background2" w:themeShade="80"/>
              </w:rPr>
            </w:pPr>
            <w:r w:rsidRPr="00FE0C25">
              <w:rPr>
                <w:rFonts w:cs="Arial"/>
                <w:color w:val="747474" w:themeColor="background2" w:themeShade="80"/>
              </w:rPr>
              <w:t>5.19</w:t>
            </w:r>
          </w:p>
        </w:tc>
        <w:tc>
          <w:tcPr>
            <w:tcW w:w="2192" w:type="dxa"/>
          </w:tcPr>
          <w:p w14:paraId="59B22408" w14:textId="360C1CF0" w:rsidR="00FE0C25" w:rsidRPr="00FE0C25" w:rsidRDefault="00FE0C25" w:rsidP="00FE0C25">
            <w:pPr>
              <w:pStyle w:val="Subjectcolumntext"/>
              <w:cnfStyle w:val="000000100000" w:firstRow="0" w:lastRow="0" w:firstColumn="0" w:lastColumn="0" w:oddVBand="0" w:evenVBand="0" w:oddHBand="1" w:evenHBand="0" w:firstRowFirstColumn="0" w:firstRowLastColumn="0" w:lastRowFirstColumn="0" w:lastRowLastColumn="0"/>
            </w:pPr>
            <w:r w:rsidRPr="00FE0C25">
              <w:t>Are the SRO decisions reported?</w:t>
            </w:r>
          </w:p>
        </w:tc>
        <w:tc>
          <w:tcPr>
            <w:tcW w:w="2196" w:type="dxa"/>
          </w:tcPr>
          <w:p w14:paraId="221D24DE" w14:textId="77777777" w:rsidR="00FE0C25" w:rsidRPr="00FE0C25" w:rsidRDefault="00FE0C25" w:rsidP="00FE0C25">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531C29F2" w14:textId="670B1015" w:rsidR="00FE0C25" w:rsidRPr="00FE0C25" w:rsidRDefault="00FE0C25" w:rsidP="00FE0C25">
            <w:pPr>
              <w:cnfStyle w:val="000000100000" w:firstRow="0" w:lastRow="0" w:firstColumn="0" w:lastColumn="0" w:oddVBand="0" w:evenVBand="0" w:oddHBand="1" w:evenHBand="0" w:firstRowFirstColumn="0" w:firstRowLastColumn="0" w:lastRowFirstColumn="0" w:lastRowLastColumn="0"/>
              <w:rPr>
                <w:rFonts w:cs="Arial"/>
              </w:rPr>
            </w:pPr>
            <w:r w:rsidRPr="00FE0C25">
              <w:rPr>
                <w:rStyle w:val="normaltextrun"/>
                <w:rFonts w:cs="Arial"/>
                <w:color w:val="000000"/>
                <w:shd w:val="clear" w:color="auto" w:fill="FFFFFF"/>
              </w:rPr>
              <w:t>The resolutions issued by CONAR are reported to the parties and, additionally, the Council is implementing a platform to publish its resolutions on its webpage.</w:t>
            </w:r>
          </w:p>
        </w:tc>
      </w:tr>
      <w:tr w:rsidR="00FE0C25" w:rsidRPr="00FE0C25" w14:paraId="13B33A5E" w14:textId="77777777" w:rsidTr="00203DE0">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03DB5302" w14:textId="02812BE7" w:rsidR="00FE0C25" w:rsidRPr="00FE0C25" w:rsidRDefault="00FE0C25" w:rsidP="00FE0C25">
            <w:pPr>
              <w:rPr>
                <w:rFonts w:cs="Arial"/>
                <w:color w:val="747474" w:themeColor="background2" w:themeShade="80"/>
              </w:rPr>
            </w:pPr>
            <w:r w:rsidRPr="00FE0C25">
              <w:rPr>
                <w:rFonts w:cs="Arial"/>
                <w:color w:val="747474" w:themeColor="background2" w:themeShade="80"/>
              </w:rPr>
              <w:t>5.20</w:t>
            </w:r>
          </w:p>
        </w:tc>
        <w:tc>
          <w:tcPr>
            <w:tcW w:w="2192" w:type="dxa"/>
          </w:tcPr>
          <w:p w14:paraId="100C2B2D" w14:textId="23D3F799" w:rsidR="00FE0C25" w:rsidRPr="00FE0C25" w:rsidRDefault="00FE0C25" w:rsidP="00FE0C25">
            <w:pPr>
              <w:pStyle w:val="Subjectcolumntext"/>
              <w:cnfStyle w:val="000000000000" w:firstRow="0" w:lastRow="0" w:firstColumn="0" w:lastColumn="0" w:oddVBand="0" w:evenVBand="0" w:oddHBand="0" w:evenHBand="0" w:firstRowFirstColumn="0" w:firstRowLastColumn="0" w:lastRowFirstColumn="0" w:lastRowLastColumn="0"/>
            </w:pPr>
            <w:r w:rsidRPr="00FE0C25">
              <w:t>Is the self-regulation system widely used and followed?</w:t>
            </w:r>
          </w:p>
        </w:tc>
        <w:tc>
          <w:tcPr>
            <w:tcW w:w="2196" w:type="dxa"/>
          </w:tcPr>
          <w:p w14:paraId="3DE120B5" w14:textId="77777777" w:rsidR="00FE0C25" w:rsidRPr="00FE0C25" w:rsidRDefault="00FE0C25" w:rsidP="00FE0C25">
            <w:pPr>
              <w:pStyle w:val="Classificationcolumntext"/>
              <w:cnfStyle w:val="000000000000" w:firstRow="0" w:lastRow="0" w:firstColumn="0" w:lastColumn="0" w:oddVBand="0" w:evenVBand="0" w:oddHBand="0" w:evenHBand="0" w:firstRowFirstColumn="0" w:firstRowLastColumn="0" w:lastRowFirstColumn="0" w:lastRowLastColumn="0"/>
            </w:pPr>
          </w:p>
        </w:tc>
        <w:tc>
          <w:tcPr>
            <w:tcW w:w="5141" w:type="dxa"/>
          </w:tcPr>
          <w:p w14:paraId="00B0A4E9" w14:textId="7159F194" w:rsidR="00FE0C25" w:rsidRPr="00FE0C25" w:rsidRDefault="00F809D7" w:rsidP="00FE0C25">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77" w:history="1">
              <w:r w:rsidR="00FE0C25" w:rsidRPr="00FE0C25">
                <w:rPr>
                  <w:rStyle w:val="Hyperlink"/>
                  <w:rFonts w:ascii="Arial" w:hAnsi="Arial" w:cs="Arial"/>
                  <w:sz w:val="22"/>
                  <w:szCs w:val="22"/>
                </w:rPr>
                <w:t>CONAR</w:t>
              </w:r>
            </w:hyperlink>
            <w:r w:rsidR="00FE0C25" w:rsidRPr="00FE0C25">
              <w:rPr>
                <w:rFonts w:ascii="Arial" w:hAnsi="Arial" w:cs="Arial"/>
                <w:sz w:val="22"/>
                <w:szCs w:val="22"/>
              </w:rPr>
              <w:t xml:space="preserve"> has signed cooperation agreements with different authorities involved with advertising such as the Federal Consumer Protection Agency and the Federal Commission for the Protection against Sanitary Risks.</w:t>
            </w:r>
          </w:p>
        </w:tc>
      </w:tr>
      <w:tr w:rsidR="00FE0C25" w:rsidRPr="00FE0C25" w14:paraId="37CE476E" w14:textId="77777777" w:rsidTr="00203DE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1E8BA5EA" w14:textId="2B91AFE1" w:rsidR="00FE0C25" w:rsidRPr="00FE0C25" w:rsidRDefault="00FE0C25" w:rsidP="00FE0C25">
            <w:pPr>
              <w:rPr>
                <w:rFonts w:cs="Arial"/>
                <w:color w:val="747474" w:themeColor="background2" w:themeShade="80"/>
              </w:rPr>
            </w:pPr>
            <w:r w:rsidRPr="00FE0C25">
              <w:rPr>
                <w:rFonts w:cs="Arial"/>
                <w:color w:val="747474" w:themeColor="background2" w:themeShade="80"/>
              </w:rPr>
              <w:t>5.21</w:t>
            </w:r>
          </w:p>
        </w:tc>
        <w:tc>
          <w:tcPr>
            <w:tcW w:w="2192" w:type="dxa"/>
          </w:tcPr>
          <w:p w14:paraId="0A744E4E" w14:textId="77777777" w:rsidR="00FE0C25" w:rsidRPr="00FE0C25" w:rsidRDefault="00FE0C25" w:rsidP="00FE0C25">
            <w:pPr>
              <w:pStyle w:val="Subjectcolumntext"/>
              <w:cnfStyle w:val="000000100000" w:firstRow="0" w:lastRow="0" w:firstColumn="0" w:lastColumn="0" w:oddVBand="0" w:evenVBand="0" w:oddHBand="1" w:evenHBand="0" w:firstRowFirstColumn="0" w:firstRowLastColumn="0" w:lastRowFirstColumn="0" w:lastRowLastColumn="0"/>
            </w:pPr>
            <w:r w:rsidRPr="00FE0C25">
              <w:t>What is the evidence of (non)/compliance with adjudications/ decisions?</w:t>
            </w:r>
          </w:p>
          <w:p w14:paraId="6E68B5A2" w14:textId="2AECAFC6" w:rsidR="00FE0C25" w:rsidRPr="00FE0C25" w:rsidRDefault="00FE0C25" w:rsidP="00FE0C25">
            <w:pPr>
              <w:pStyle w:val="Subjectcolumntext"/>
              <w:cnfStyle w:val="000000100000" w:firstRow="0" w:lastRow="0" w:firstColumn="0" w:lastColumn="0" w:oddVBand="0" w:evenVBand="0" w:oddHBand="1" w:evenHBand="0" w:firstRowFirstColumn="0" w:firstRowLastColumn="0" w:lastRowFirstColumn="0" w:lastRowLastColumn="0"/>
            </w:pPr>
            <w:r w:rsidRPr="00FE0C25">
              <w:t>What is the (quality of) evidence of contestation of self-regulatory system’s decisions?</w:t>
            </w:r>
          </w:p>
        </w:tc>
        <w:tc>
          <w:tcPr>
            <w:tcW w:w="2196" w:type="dxa"/>
          </w:tcPr>
          <w:p w14:paraId="420CE776" w14:textId="77777777" w:rsidR="00FE0C25" w:rsidRPr="00FE0C25" w:rsidRDefault="00FE0C25" w:rsidP="00FE0C25">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04186B05" w14:textId="033A7587" w:rsidR="00FE0C25" w:rsidRPr="00FE0C25" w:rsidRDefault="00FE0C25" w:rsidP="00FE0C25">
            <w:pPr>
              <w:cnfStyle w:val="000000100000" w:firstRow="0" w:lastRow="0" w:firstColumn="0" w:lastColumn="0" w:oddVBand="0" w:evenVBand="0" w:oddHBand="1" w:evenHBand="0" w:firstRowFirstColumn="0" w:firstRowLastColumn="0" w:lastRowFirstColumn="0" w:lastRowLastColumn="0"/>
              <w:rPr>
                <w:rFonts w:cs="Arial"/>
              </w:rPr>
            </w:pPr>
          </w:p>
        </w:tc>
      </w:tr>
      <w:tr w:rsidR="00FE0C25" w:rsidRPr="00FE0C25" w14:paraId="7E646927" w14:textId="77777777" w:rsidTr="00203DE0">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57873292" w14:textId="2EF551AE" w:rsidR="00FE0C25" w:rsidRPr="00FE0C25" w:rsidRDefault="00FE0C25" w:rsidP="00FE0C25">
            <w:pPr>
              <w:rPr>
                <w:rFonts w:cs="Arial"/>
                <w:color w:val="747474" w:themeColor="background2" w:themeShade="80"/>
              </w:rPr>
            </w:pPr>
            <w:r w:rsidRPr="00FE0C25">
              <w:rPr>
                <w:rFonts w:cs="Arial"/>
                <w:color w:val="747474" w:themeColor="background2" w:themeShade="80"/>
              </w:rPr>
              <w:t>5.22</w:t>
            </w:r>
          </w:p>
        </w:tc>
        <w:tc>
          <w:tcPr>
            <w:tcW w:w="2192" w:type="dxa"/>
          </w:tcPr>
          <w:p w14:paraId="78ABDDFB" w14:textId="7DEBE176" w:rsidR="00FE0C25" w:rsidRPr="00FE0C25" w:rsidRDefault="00FE0C25" w:rsidP="00FE0C25">
            <w:pPr>
              <w:pStyle w:val="Subjectcolumntext"/>
              <w:cnfStyle w:val="000000000000" w:firstRow="0" w:lastRow="0" w:firstColumn="0" w:lastColumn="0" w:oddVBand="0" w:evenVBand="0" w:oddHBand="0" w:evenHBand="0" w:firstRowFirstColumn="0" w:firstRowLastColumn="0" w:lastRowFirstColumn="0" w:lastRowLastColumn="0"/>
            </w:pPr>
            <w:r w:rsidRPr="00FE0C25">
              <w:t>SRO Environment (2020-2025)</w:t>
            </w:r>
          </w:p>
        </w:tc>
        <w:tc>
          <w:tcPr>
            <w:tcW w:w="2196" w:type="dxa"/>
          </w:tcPr>
          <w:p w14:paraId="746FE94E" w14:textId="77777777" w:rsidR="00FE0C25" w:rsidRPr="00FE0C25" w:rsidRDefault="00FE0C25" w:rsidP="00FE0C25">
            <w:pPr>
              <w:pStyle w:val="Classificationcolumntext"/>
              <w:cnfStyle w:val="000000000000" w:firstRow="0" w:lastRow="0" w:firstColumn="0" w:lastColumn="0" w:oddVBand="0" w:evenVBand="0" w:oddHBand="0" w:evenHBand="0" w:firstRowFirstColumn="0" w:firstRowLastColumn="0" w:lastRowFirstColumn="0" w:lastRowLastColumn="0"/>
            </w:pPr>
          </w:p>
        </w:tc>
        <w:tc>
          <w:tcPr>
            <w:tcW w:w="5141" w:type="dxa"/>
          </w:tcPr>
          <w:p w14:paraId="045650BF" w14:textId="04EB4A30" w:rsidR="00FE0C25" w:rsidRPr="00FE0C25" w:rsidRDefault="00FE0C25" w:rsidP="00FE0C25">
            <w:pPr>
              <w:cnfStyle w:val="000000000000" w:firstRow="0" w:lastRow="0" w:firstColumn="0" w:lastColumn="0" w:oddVBand="0" w:evenVBand="0" w:oddHBand="0" w:evenHBand="0" w:firstRowFirstColumn="0" w:firstRowLastColumn="0" w:lastRowFirstColumn="0" w:lastRowLastColumn="0"/>
              <w:rPr>
                <w:rFonts w:cs="Arial"/>
              </w:rPr>
            </w:pPr>
          </w:p>
        </w:tc>
      </w:tr>
      <w:tr w:rsidR="00FE0C25" w:rsidRPr="00FE0C25" w14:paraId="39703162" w14:textId="77777777" w:rsidTr="00203DE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25119E02" w14:textId="6EB725DA" w:rsidR="00FE0C25" w:rsidRPr="00FE0C25" w:rsidRDefault="00FE0C25" w:rsidP="00FE0C25">
            <w:pPr>
              <w:rPr>
                <w:rFonts w:cs="Arial"/>
                <w:color w:val="747474" w:themeColor="background2" w:themeShade="80"/>
              </w:rPr>
            </w:pPr>
            <w:r w:rsidRPr="00FE0C25">
              <w:rPr>
                <w:rFonts w:cs="Arial"/>
                <w:color w:val="747474" w:themeColor="background2" w:themeShade="80"/>
              </w:rPr>
              <w:t>5.23</w:t>
            </w:r>
          </w:p>
        </w:tc>
        <w:tc>
          <w:tcPr>
            <w:tcW w:w="2192" w:type="dxa"/>
          </w:tcPr>
          <w:p w14:paraId="2FE7805B" w14:textId="458DA41E" w:rsidR="00FE0C25" w:rsidRPr="00FE0C25" w:rsidRDefault="00FE0C25" w:rsidP="00FE0C25">
            <w:pPr>
              <w:pStyle w:val="Subjectcolumntext"/>
              <w:cnfStyle w:val="000000100000" w:firstRow="0" w:lastRow="0" w:firstColumn="0" w:lastColumn="0" w:oddVBand="0" w:evenVBand="0" w:oddHBand="1" w:evenHBand="0" w:firstRowFirstColumn="0" w:firstRowLastColumn="0" w:lastRowFirstColumn="0" w:lastRowLastColumn="0"/>
            </w:pPr>
            <w:r w:rsidRPr="00FE0C25">
              <w:t>Indicators of effectiveness (primary SRO); Ranking</w:t>
            </w:r>
          </w:p>
        </w:tc>
        <w:tc>
          <w:tcPr>
            <w:tcW w:w="2196" w:type="dxa"/>
          </w:tcPr>
          <w:p w14:paraId="5F33DD6D" w14:textId="77777777" w:rsidR="00FE0C25" w:rsidRPr="00FE0C25" w:rsidRDefault="00FE0C25" w:rsidP="00FE0C25">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68EB90DF" w14:textId="78550FDA" w:rsidR="00FE0C25" w:rsidRPr="00FE0C25" w:rsidRDefault="00FE0C25" w:rsidP="00FE0C2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sz w:val="22"/>
                <w:szCs w:val="22"/>
              </w:rPr>
            </w:pPr>
            <w:r w:rsidRPr="00FE0C25">
              <w:rPr>
                <w:rStyle w:val="normaltextrun"/>
                <w:rFonts w:ascii="Arial" w:eastAsiaTheme="majorEastAsia" w:hAnsi="Arial" w:cs="Arial"/>
                <w:sz w:val="22"/>
                <w:szCs w:val="22"/>
              </w:rPr>
              <w:t xml:space="preserve"> </w:t>
            </w:r>
          </w:p>
          <w:p w14:paraId="63C28B8B" w14:textId="43154DDB" w:rsidR="00FE0C25" w:rsidRPr="00FE0C25" w:rsidRDefault="00FE0C25" w:rsidP="00FE0C2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bl>
    <w:p w14:paraId="40C419C2" w14:textId="77777777" w:rsidR="000E6736" w:rsidRPr="00FE0C25" w:rsidRDefault="000E6736" w:rsidP="006F02D4">
      <w:pPr>
        <w:pStyle w:val="SubtitleH2"/>
      </w:pPr>
    </w:p>
    <w:p w14:paraId="0CEAD6DF" w14:textId="53500B08" w:rsidR="005D4AEB" w:rsidRPr="00FE0C25" w:rsidRDefault="005D4AEB" w:rsidP="006F02D4">
      <w:pPr>
        <w:pStyle w:val="SubtitleH2"/>
        <w:rPr>
          <w:rFonts w:eastAsiaTheme="minorEastAsia"/>
          <w:iCs/>
          <w:color w:val="000000" w:themeColor="text1"/>
          <w:sz w:val="24"/>
          <w:szCs w:val="24"/>
          <w:shd w:val="clear" w:color="auto" w:fill="auto"/>
        </w:rPr>
      </w:pPr>
      <w:r w:rsidRPr="00FE0C25">
        <w:lastRenderedPageBreak/>
        <w:t xml:space="preserve">Sections 6-14 </w:t>
      </w:r>
      <w:r w:rsidR="00AC13AC" w:rsidRPr="00FE0C25">
        <w:t>Branded Content Practices and Governance</w:t>
      </w:r>
    </w:p>
    <w:p w14:paraId="2841DD77" w14:textId="46F44066" w:rsidR="005D4AEB" w:rsidRPr="00FE0C25" w:rsidRDefault="003A19BC" w:rsidP="006F02D4">
      <w:pPr>
        <w:pStyle w:val="SectionHead"/>
        <w:rPr>
          <w:rFonts w:cs="Arial"/>
        </w:rPr>
      </w:pPr>
      <w:bookmarkStart w:id="10" w:name="_Toc172900068"/>
      <w:r w:rsidRPr="00FE0C25">
        <w:rPr>
          <w:rFonts w:cs="Arial"/>
        </w:rPr>
        <w:t>Branded Content: General legal and regulatory framework</w:t>
      </w:r>
      <w:bookmarkEnd w:id="10"/>
      <w:r w:rsidR="005D4AEB" w:rsidRPr="00FE0C25">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FE0C25" w14:paraId="4ADABECF"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FE0C25" w:rsidRDefault="005D4AEB" w:rsidP="006F02D4">
            <w:pPr>
              <w:pStyle w:val="Tableheadings"/>
              <w:spacing w:line="240" w:lineRule="auto"/>
              <w:rPr>
                <w:b/>
                <w:bCs/>
              </w:rPr>
            </w:pPr>
            <w:r w:rsidRPr="00FE0C25">
              <w:rPr>
                <w:b/>
                <w:bCs/>
              </w:rPr>
              <w:t>Item</w:t>
            </w:r>
          </w:p>
        </w:tc>
        <w:tc>
          <w:tcPr>
            <w:tcW w:w="2126" w:type="dxa"/>
            <w:tcBorders>
              <w:bottom w:val="none" w:sz="0" w:space="0" w:color="auto"/>
            </w:tcBorders>
          </w:tcPr>
          <w:p w14:paraId="1D295499" w14:textId="77777777" w:rsidR="005D4AEB" w:rsidRPr="00FE0C25" w:rsidRDefault="005D4A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Subject</w:t>
            </w:r>
          </w:p>
        </w:tc>
        <w:tc>
          <w:tcPr>
            <w:tcW w:w="2127" w:type="dxa"/>
            <w:tcBorders>
              <w:bottom w:val="none" w:sz="0" w:space="0" w:color="auto"/>
            </w:tcBorders>
          </w:tcPr>
          <w:p w14:paraId="559F44AE" w14:textId="77777777" w:rsidR="005D4AEB" w:rsidRPr="00FE0C25" w:rsidRDefault="005D4A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 xml:space="preserve">Classification </w:t>
            </w:r>
          </w:p>
        </w:tc>
        <w:tc>
          <w:tcPr>
            <w:tcW w:w="5670" w:type="dxa"/>
            <w:tcBorders>
              <w:bottom w:val="none" w:sz="0" w:space="0" w:color="auto"/>
            </w:tcBorders>
          </w:tcPr>
          <w:p w14:paraId="5A1AA28C" w14:textId="77777777" w:rsidR="005D4AEB" w:rsidRPr="00FE0C25" w:rsidRDefault="005D4A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Description</w:t>
            </w:r>
          </w:p>
        </w:tc>
      </w:tr>
      <w:tr w:rsidR="005D4AEB" w:rsidRPr="00FE0C25" w14:paraId="40A76C9C"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FE0C25" w:rsidRDefault="003A19BC" w:rsidP="006F02D4">
            <w:pPr>
              <w:rPr>
                <w:rFonts w:cs="Arial"/>
                <w:b w:val="0"/>
                <w:bCs w:val="0"/>
                <w:color w:val="747474" w:themeColor="background2" w:themeShade="80"/>
              </w:rPr>
            </w:pPr>
            <w:r w:rsidRPr="00FE0C25">
              <w:rPr>
                <w:rFonts w:cs="Arial"/>
                <w:color w:val="747474" w:themeColor="background2" w:themeShade="80"/>
              </w:rPr>
              <w:t>6</w:t>
            </w:r>
            <w:r w:rsidR="005D4AEB" w:rsidRPr="00FE0C25">
              <w:rPr>
                <w:rFonts w:cs="Arial"/>
                <w:color w:val="747474" w:themeColor="background2" w:themeShade="80"/>
              </w:rPr>
              <w:t>.1</w:t>
            </w:r>
          </w:p>
        </w:tc>
        <w:tc>
          <w:tcPr>
            <w:tcW w:w="2126" w:type="dxa"/>
            <w:tcBorders>
              <w:top w:val="none" w:sz="0" w:space="0" w:color="auto"/>
              <w:bottom w:val="none" w:sz="0" w:space="0" w:color="auto"/>
            </w:tcBorders>
          </w:tcPr>
          <w:p w14:paraId="0231CCEA" w14:textId="274F524B" w:rsidR="005D4AEB" w:rsidRPr="00FE0C25" w:rsidRDefault="006A6461"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Are there general rules on identification of marketing communications? What?</w:t>
            </w:r>
          </w:p>
        </w:tc>
        <w:tc>
          <w:tcPr>
            <w:tcW w:w="2127" w:type="dxa"/>
            <w:tcBorders>
              <w:top w:val="none" w:sz="0" w:space="0" w:color="auto"/>
              <w:bottom w:val="none" w:sz="0" w:space="0" w:color="auto"/>
            </w:tcBorders>
          </w:tcPr>
          <w:p w14:paraId="4B8ED8B1" w14:textId="77777777" w:rsidR="005D4AEB" w:rsidRPr="00FE0C25" w:rsidRDefault="005D4A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BD58197" w14:textId="77777777" w:rsidR="005D4AEB" w:rsidRPr="00FE0C25" w:rsidRDefault="00CA43D4"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18"/>
              </w:rPr>
            </w:pPr>
            <w:r w:rsidRPr="00FE0C25">
              <w:rPr>
                <w:rFonts w:ascii="Arial" w:hAnsi="Arial" w:cs="Arial"/>
                <w:sz w:val="22"/>
                <w:szCs w:val="18"/>
              </w:rPr>
              <w:t>There are general rules on the identification of marketing communications, and these rules are regulated under the general umbrellas of the Federal Consumer Protection Law and the Federal Law of Protection of Personal Data in Possession of Private Entities.</w:t>
            </w:r>
          </w:p>
          <w:p w14:paraId="785E2264" w14:textId="77777777" w:rsidR="000E6736" w:rsidRPr="00FE0C25" w:rsidRDefault="000E6736"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18"/>
              </w:rPr>
            </w:pPr>
          </w:p>
          <w:p w14:paraId="421BD42C" w14:textId="214815C4" w:rsidR="00CA43D4" w:rsidRPr="00FE0C25" w:rsidRDefault="00CA43D4" w:rsidP="00CA43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18"/>
              </w:rPr>
            </w:pPr>
            <w:r w:rsidRPr="00FE0C25">
              <w:rPr>
                <w:rFonts w:ascii="Arial" w:hAnsi="Arial" w:cs="Arial"/>
                <w:sz w:val="22"/>
                <w:szCs w:val="18"/>
              </w:rPr>
              <w:t xml:space="preserve">These rules apply to various forms of direct marketing, including unsolicited telephone calls, direct mail advertising, and electronic communications such as SMS text and email. </w:t>
            </w:r>
            <w:r w:rsidR="000E6736" w:rsidRPr="00FE0C25">
              <w:rPr>
                <w:rFonts w:ascii="Arial" w:hAnsi="Arial" w:cs="Arial"/>
                <w:sz w:val="22"/>
                <w:szCs w:val="18"/>
              </w:rPr>
              <w:t>T</w:t>
            </w:r>
            <w:r w:rsidRPr="00FE0C25">
              <w:rPr>
                <w:rFonts w:ascii="Arial" w:hAnsi="Arial" w:cs="Arial"/>
                <w:sz w:val="22"/>
                <w:szCs w:val="18"/>
              </w:rPr>
              <w:t xml:space="preserve">hese are </w:t>
            </w:r>
            <w:r w:rsidR="000E6736" w:rsidRPr="00FE0C25">
              <w:rPr>
                <w:rFonts w:ascii="Arial" w:hAnsi="Arial" w:cs="Arial"/>
                <w:sz w:val="22"/>
                <w:szCs w:val="18"/>
              </w:rPr>
              <w:t xml:space="preserve">both </w:t>
            </w:r>
            <w:r w:rsidRPr="00FE0C25">
              <w:rPr>
                <w:rFonts w:ascii="Arial" w:hAnsi="Arial" w:cs="Arial"/>
                <w:sz w:val="22"/>
                <w:szCs w:val="18"/>
              </w:rPr>
              <w:t xml:space="preserve">general rules and specific regulations </w:t>
            </w:r>
            <w:r w:rsidR="000E6736" w:rsidRPr="00FE0C25">
              <w:rPr>
                <w:rFonts w:ascii="Arial" w:hAnsi="Arial" w:cs="Arial"/>
                <w:sz w:val="22"/>
                <w:szCs w:val="18"/>
              </w:rPr>
              <w:t xml:space="preserve">that </w:t>
            </w:r>
            <w:r w:rsidRPr="00FE0C25">
              <w:rPr>
                <w:rFonts w:ascii="Arial" w:hAnsi="Arial" w:cs="Arial"/>
                <w:sz w:val="22"/>
                <w:szCs w:val="18"/>
              </w:rPr>
              <w:t xml:space="preserve">may apply depending on the type of marketing communication. </w:t>
            </w:r>
          </w:p>
        </w:tc>
      </w:tr>
      <w:tr w:rsidR="005D4AEB" w:rsidRPr="00FE0C25" w14:paraId="6EBFABA2"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FE0C25" w:rsidRDefault="003A19BC" w:rsidP="006F02D4">
            <w:pPr>
              <w:rPr>
                <w:rFonts w:cs="Arial"/>
                <w:color w:val="3A3A3A" w:themeColor="background2" w:themeShade="40"/>
              </w:rPr>
            </w:pPr>
            <w:r w:rsidRPr="00FE0C25">
              <w:rPr>
                <w:rFonts w:cs="Arial"/>
                <w:color w:val="747474" w:themeColor="background2" w:themeShade="80"/>
              </w:rPr>
              <w:t>6</w:t>
            </w:r>
            <w:r w:rsidR="005D4AEB" w:rsidRPr="00FE0C25">
              <w:rPr>
                <w:rFonts w:cs="Arial"/>
                <w:color w:val="747474" w:themeColor="background2" w:themeShade="80"/>
              </w:rPr>
              <w:t>.2</w:t>
            </w:r>
          </w:p>
        </w:tc>
        <w:tc>
          <w:tcPr>
            <w:tcW w:w="2126" w:type="dxa"/>
          </w:tcPr>
          <w:p w14:paraId="46E4F5FD" w14:textId="0FD8913A" w:rsidR="005D4AEB" w:rsidRPr="00FE0C25" w:rsidRDefault="00C51E00"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Are there general rules requiring that marketing communications identify who the advertiser/sponsor of the advertising is?</w:t>
            </w:r>
          </w:p>
        </w:tc>
        <w:tc>
          <w:tcPr>
            <w:tcW w:w="2127" w:type="dxa"/>
          </w:tcPr>
          <w:p w14:paraId="58BDD7EE" w14:textId="77777777" w:rsidR="005D4AEB" w:rsidRPr="00FE0C25" w:rsidRDefault="005D4AE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611AA51" w14:textId="3BEA94A4" w:rsidR="005D4AEB" w:rsidRPr="00FE0C25" w:rsidRDefault="00C2198E" w:rsidP="00C2198E">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E0C25">
              <w:rPr>
                <w:rFonts w:ascii="Arial" w:hAnsi="Arial" w:cs="Arial"/>
                <w:sz w:val="22"/>
                <w:szCs w:val="22"/>
              </w:rPr>
              <w:t xml:space="preserve">There is a general rule requiring that any advertisement </w:t>
            </w:r>
            <w:proofErr w:type="gramStart"/>
            <w:r w:rsidRPr="00FE0C25">
              <w:rPr>
                <w:rFonts w:ascii="Arial" w:hAnsi="Arial" w:cs="Arial"/>
                <w:sz w:val="22"/>
                <w:szCs w:val="22"/>
              </w:rPr>
              <w:t>has to</w:t>
            </w:r>
            <w:proofErr w:type="gramEnd"/>
            <w:r w:rsidRPr="00FE0C25">
              <w:rPr>
                <w:rFonts w:ascii="Arial" w:hAnsi="Arial" w:cs="Arial"/>
                <w:sz w:val="22"/>
                <w:szCs w:val="22"/>
              </w:rPr>
              <w:t xml:space="preserve"> identify the advertiser/sponsor. This general rule is set both in the Federal Civil Code, which regulates all kinds of offerings</w:t>
            </w:r>
            <w:r w:rsidR="000E6736" w:rsidRPr="00FE0C25">
              <w:rPr>
                <w:rFonts w:ascii="Arial" w:hAnsi="Arial" w:cs="Arial"/>
                <w:sz w:val="22"/>
                <w:szCs w:val="22"/>
              </w:rPr>
              <w:t>,</w:t>
            </w:r>
            <w:r w:rsidRPr="00FE0C25">
              <w:rPr>
                <w:rFonts w:ascii="Arial" w:hAnsi="Arial" w:cs="Arial"/>
                <w:sz w:val="22"/>
                <w:szCs w:val="22"/>
              </w:rPr>
              <w:t xml:space="preserve"> and </w:t>
            </w:r>
            <w:r w:rsidR="000E6736" w:rsidRPr="00FE0C25">
              <w:rPr>
                <w:rFonts w:ascii="Arial" w:hAnsi="Arial" w:cs="Arial"/>
                <w:sz w:val="22"/>
                <w:szCs w:val="22"/>
              </w:rPr>
              <w:t xml:space="preserve">in </w:t>
            </w:r>
            <w:r w:rsidRPr="00FE0C25">
              <w:rPr>
                <w:rFonts w:ascii="Arial" w:hAnsi="Arial" w:cs="Arial"/>
                <w:sz w:val="22"/>
                <w:szCs w:val="22"/>
              </w:rPr>
              <w:t xml:space="preserve">the Federal Consumer Protection Law with entails that all kind of advertising </w:t>
            </w:r>
            <w:proofErr w:type="gramStart"/>
            <w:r w:rsidRPr="00FE0C25">
              <w:rPr>
                <w:rFonts w:ascii="Arial" w:hAnsi="Arial" w:cs="Arial"/>
                <w:sz w:val="22"/>
                <w:szCs w:val="22"/>
              </w:rPr>
              <w:t>has to</w:t>
            </w:r>
            <w:proofErr w:type="gramEnd"/>
            <w:r w:rsidRPr="00FE0C25">
              <w:rPr>
                <w:rFonts w:ascii="Arial" w:hAnsi="Arial" w:cs="Arial"/>
                <w:sz w:val="22"/>
                <w:szCs w:val="22"/>
              </w:rPr>
              <w:t xml:space="preserve"> be properly identified by those who are</w:t>
            </w:r>
            <w:r w:rsidR="00CA43D4" w:rsidRPr="00FE0C25">
              <w:rPr>
                <w:rFonts w:ascii="Arial" w:hAnsi="Arial" w:cs="Arial"/>
                <w:sz w:val="22"/>
                <w:szCs w:val="22"/>
              </w:rPr>
              <w:t xml:space="preserve"> paying for it</w:t>
            </w:r>
            <w:r w:rsidRPr="00FE0C25">
              <w:rPr>
                <w:rFonts w:ascii="Arial" w:hAnsi="Arial" w:cs="Arial"/>
                <w:sz w:val="22"/>
                <w:szCs w:val="22"/>
              </w:rPr>
              <w:t>.</w:t>
            </w:r>
          </w:p>
        </w:tc>
      </w:tr>
      <w:tr w:rsidR="005D4AEB" w:rsidRPr="00FE0C25" w14:paraId="60E57D78"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FE0C25" w:rsidRDefault="003A19BC" w:rsidP="006F02D4">
            <w:pPr>
              <w:rPr>
                <w:rFonts w:cs="Arial"/>
                <w:color w:val="747474" w:themeColor="background2" w:themeShade="80"/>
              </w:rPr>
            </w:pPr>
            <w:r w:rsidRPr="00FE0C25">
              <w:rPr>
                <w:rFonts w:cs="Arial"/>
                <w:color w:val="747474" w:themeColor="background2" w:themeShade="80"/>
              </w:rPr>
              <w:t>6</w:t>
            </w:r>
            <w:r w:rsidR="005D4AEB" w:rsidRPr="00FE0C25">
              <w:rPr>
                <w:rFonts w:cs="Arial"/>
                <w:color w:val="747474" w:themeColor="background2" w:themeShade="80"/>
              </w:rPr>
              <w:t>.3</w:t>
            </w:r>
          </w:p>
        </w:tc>
        <w:tc>
          <w:tcPr>
            <w:tcW w:w="2126" w:type="dxa"/>
            <w:tcBorders>
              <w:top w:val="none" w:sz="0" w:space="0" w:color="auto"/>
              <w:bottom w:val="none" w:sz="0" w:space="0" w:color="auto"/>
            </w:tcBorders>
          </w:tcPr>
          <w:p w14:paraId="06428DEA" w14:textId="76DAB5A0" w:rsidR="005D4AEB" w:rsidRPr="00FE0C25" w:rsidRDefault="00954313" w:rsidP="006F02D4">
            <w:pPr>
              <w:pStyle w:val="Subjectcolumntext"/>
              <w:cnfStyle w:val="000000100000" w:firstRow="0" w:lastRow="0" w:firstColumn="0" w:lastColumn="0" w:oddVBand="0" w:evenVBand="0" w:oddHBand="1" w:evenHBand="0" w:firstRowFirstColumn="0" w:firstRowLastColumn="0" w:lastRowFirstColumn="0" w:lastRowLastColumn="0"/>
            </w:pPr>
            <w:r w:rsidRPr="00FE0C25">
              <w:t>Are there (general) disclosure or other obligations when integrating advertising content with other content?</w:t>
            </w:r>
          </w:p>
        </w:tc>
        <w:tc>
          <w:tcPr>
            <w:tcW w:w="2127" w:type="dxa"/>
            <w:tcBorders>
              <w:top w:val="none" w:sz="0" w:space="0" w:color="auto"/>
              <w:bottom w:val="none" w:sz="0" w:space="0" w:color="auto"/>
            </w:tcBorders>
          </w:tcPr>
          <w:p w14:paraId="424B02CE" w14:textId="77777777" w:rsidR="005D4AEB" w:rsidRPr="00FE0C25" w:rsidRDefault="005D4A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BA3761B" w14:textId="1933FE91" w:rsidR="00BB1744" w:rsidRPr="00FE0C25" w:rsidRDefault="00CA43D4" w:rsidP="00BB1744">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E0C25">
              <w:rPr>
                <w:rFonts w:ascii="Arial" w:hAnsi="Arial" w:cs="Arial"/>
                <w:sz w:val="22"/>
                <w:szCs w:val="22"/>
              </w:rPr>
              <w:t xml:space="preserve">According </w:t>
            </w:r>
            <w:r w:rsidR="000E6736" w:rsidRPr="00FE0C25">
              <w:rPr>
                <w:rFonts w:ascii="Arial" w:hAnsi="Arial" w:cs="Arial"/>
                <w:sz w:val="22"/>
                <w:szCs w:val="22"/>
              </w:rPr>
              <w:t xml:space="preserve">to </w:t>
            </w:r>
            <w:r w:rsidRPr="00FE0C25">
              <w:rPr>
                <w:rFonts w:ascii="Arial" w:hAnsi="Arial" w:cs="Arial"/>
                <w:sz w:val="22"/>
                <w:szCs w:val="22"/>
              </w:rPr>
              <w:t>the</w:t>
            </w:r>
            <w:r w:rsidR="00BB1744" w:rsidRPr="00FE0C25">
              <w:rPr>
                <w:rFonts w:ascii="Arial" w:hAnsi="Arial" w:cs="Arial"/>
                <w:sz w:val="22"/>
                <w:szCs w:val="22"/>
              </w:rPr>
              <w:t xml:space="preserve"> Federal Telecommunications Law (which deals with open signal TV, satellite/cable TV, and radio), the integration of advertising content with any editorial content is prohibited, </w:t>
            </w:r>
            <w:proofErr w:type="gramStart"/>
            <w:r w:rsidR="00BB1744" w:rsidRPr="00FE0C25">
              <w:rPr>
                <w:rFonts w:ascii="Arial" w:hAnsi="Arial" w:cs="Arial"/>
                <w:sz w:val="22"/>
                <w:szCs w:val="22"/>
              </w:rPr>
              <w:t>in order to</w:t>
            </w:r>
            <w:proofErr w:type="gramEnd"/>
            <w:r w:rsidR="00BB1744" w:rsidRPr="00FE0C25">
              <w:rPr>
                <w:rFonts w:ascii="Arial" w:hAnsi="Arial" w:cs="Arial"/>
                <w:sz w:val="22"/>
                <w:szCs w:val="22"/>
              </w:rPr>
              <w:t xml:space="preserve"> avoid any p</w:t>
            </w:r>
            <w:r w:rsidRPr="00FE0C25">
              <w:rPr>
                <w:rFonts w:ascii="Arial" w:hAnsi="Arial" w:cs="Arial"/>
                <w:sz w:val="22"/>
                <w:szCs w:val="22"/>
              </w:rPr>
              <w:t xml:space="preserve">ossible deceitful advertising. </w:t>
            </w:r>
            <w:r w:rsidRPr="00FE0C25">
              <w:rPr>
                <w:rFonts w:ascii="Arial" w:hAnsi="Arial" w:cs="Arial"/>
                <w:i/>
                <w:sz w:val="22"/>
                <w:szCs w:val="22"/>
              </w:rPr>
              <w:t xml:space="preserve">Art 26 </w:t>
            </w:r>
            <w:r w:rsidR="00F80EE6" w:rsidRPr="00FE0C25">
              <w:rPr>
                <w:rFonts w:ascii="Arial" w:hAnsi="Arial" w:cs="Arial"/>
                <w:i/>
                <w:sz w:val="22"/>
                <w:szCs w:val="22"/>
              </w:rPr>
              <w:t xml:space="preserve">on </w:t>
            </w:r>
            <w:r w:rsidRPr="00FE0C25">
              <w:rPr>
                <w:rFonts w:ascii="Arial" w:hAnsi="Arial" w:cs="Arial"/>
                <w:i/>
                <w:sz w:val="22"/>
                <w:szCs w:val="22"/>
              </w:rPr>
              <w:t>commercial message</w:t>
            </w:r>
            <w:r w:rsidR="00F80EE6" w:rsidRPr="00FE0C25">
              <w:rPr>
                <w:rFonts w:ascii="Arial" w:hAnsi="Arial" w:cs="Arial"/>
                <w:i/>
                <w:sz w:val="22"/>
                <w:szCs w:val="22"/>
              </w:rPr>
              <w:t>s</w:t>
            </w:r>
            <w:r w:rsidRPr="00FE0C25">
              <w:rPr>
                <w:rFonts w:ascii="Arial" w:hAnsi="Arial" w:cs="Arial"/>
                <w:sz w:val="22"/>
                <w:szCs w:val="22"/>
              </w:rPr>
              <w:t>.</w:t>
            </w:r>
          </w:p>
          <w:p w14:paraId="52B76689" w14:textId="6678FF3F" w:rsidR="005D4AEB" w:rsidRPr="00FE0C25" w:rsidRDefault="00F80EE6" w:rsidP="00BB174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E0C25">
              <w:rPr>
                <w:rFonts w:ascii="Arial" w:hAnsi="Arial" w:cs="Arial"/>
                <w:sz w:val="22"/>
                <w:szCs w:val="22"/>
              </w:rPr>
              <w:t xml:space="preserve">In </w:t>
            </w:r>
            <w:r w:rsidR="00FE0C25" w:rsidRPr="00FE0C25">
              <w:rPr>
                <w:rFonts w:ascii="Arial" w:hAnsi="Arial" w:cs="Arial"/>
                <w:sz w:val="22"/>
                <w:szCs w:val="22"/>
              </w:rPr>
              <w:t>addition,</w:t>
            </w:r>
            <w:r w:rsidRPr="00FE0C25">
              <w:rPr>
                <w:rFonts w:ascii="Arial" w:hAnsi="Arial" w:cs="Arial"/>
                <w:sz w:val="22"/>
                <w:szCs w:val="22"/>
              </w:rPr>
              <w:t xml:space="preserve"> all advertising must comply with the</w:t>
            </w:r>
            <w:r w:rsidR="00BB1744" w:rsidRPr="00FE0C25">
              <w:rPr>
                <w:rFonts w:ascii="Arial" w:hAnsi="Arial" w:cs="Arial"/>
                <w:sz w:val="22"/>
                <w:szCs w:val="22"/>
              </w:rPr>
              <w:t xml:space="preserve"> general rule established in the Federal Consumer Protection Law (</w:t>
            </w:r>
            <w:r w:rsidRPr="00FE0C25">
              <w:rPr>
                <w:rFonts w:ascii="Arial" w:hAnsi="Arial" w:cs="Arial"/>
                <w:sz w:val="22"/>
                <w:szCs w:val="22"/>
              </w:rPr>
              <w:t xml:space="preserve">see </w:t>
            </w:r>
            <w:r w:rsidR="00BB1744" w:rsidRPr="00FE0C25">
              <w:rPr>
                <w:rFonts w:ascii="Arial" w:hAnsi="Arial" w:cs="Arial"/>
                <w:sz w:val="22"/>
                <w:szCs w:val="22"/>
              </w:rPr>
              <w:t>3.4</w:t>
            </w:r>
            <w:r w:rsidRPr="00FE0C25">
              <w:rPr>
                <w:rFonts w:ascii="Arial" w:hAnsi="Arial" w:cs="Arial"/>
                <w:sz w:val="22"/>
                <w:szCs w:val="22"/>
              </w:rPr>
              <w:t xml:space="preserve"> above</w:t>
            </w:r>
            <w:r w:rsidR="00BB1744" w:rsidRPr="00FE0C25">
              <w:rPr>
                <w:rFonts w:ascii="Arial" w:hAnsi="Arial" w:cs="Arial"/>
                <w:sz w:val="22"/>
                <w:szCs w:val="22"/>
              </w:rPr>
              <w:t xml:space="preserve">) which </w:t>
            </w:r>
            <w:r w:rsidRPr="00FE0C25">
              <w:rPr>
                <w:rFonts w:ascii="Arial" w:hAnsi="Arial" w:cs="Arial"/>
                <w:sz w:val="22"/>
                <w:szCs w:val="22"/>
              </w:rPr>
              <w:t xml:space="preserve">requires </w:t>
            </w:r>
            <w:r w:rsidR="00BB1744" w:rsidRPr="00FE0C25">
              <w:rPr>
                <w:rFonts w:ascii="Arial" w:hAnsi="Arial" w:cs="Arial"/>
                <w:sz w:val="22"/>
                <w:szCs w:val="22"/>
              </w:rPr>
              <w:t xml:space="preserve">that </w:t>
            </w:r>
            <w:r w:rsidRPr="00FE0C25">
              <w:rPr>
                <w:rFonts w:ascii="Arial" w:hAnsi="Arial" w:cs="Arial"/>
                <w:sz w:val="22"/>
                <w:szCs w:val="22"/>
              </w:rPr>
              <w:t>‘</w:t>
            </w:r>
            <w:r w:rsidR="00BB1744" w:rsidRPr="00FE0C25">
              <w:rPr>
                <w:rFonts w:ascii="Arial" w:hAnsi="Arial" w:cs="Arial"/>
                <w:sz w:val="22"/>
                <w:szCs w:val="22"/>
              </w:rPr>
              <w:t>the information in ads must be truthful, verifiable, and exempt of text, dialogues, sounds, images and other descriptions that lead or may lead to mistake or confusion by being either deceptive or unfair’ (GALA 2019: 590).</w:t>
            </w:r>
          </w:p>
        </w:tc>
      </w:tr>
      <w:tr w:rsidR="005D4AEB" w:rsidRPr="00FE0C25" w14:paraId="59A9321E"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FE0C25" w:rsidRDefault="003A19BC" w:rsidP="006F02D4">
            <w:pPr>
              <w:rPr>
                <w:rFonts w:cs="Arial"/>
                <w:color w:val="747474" w:themeColor="background2" w:themeShade="80"/>
              </w:rPr>
            </w:pPr>
            <w:r w:rsidRPr="00FE0C25">
              <w:rPr>
                <w:rFonts w:cs="Arial"/>
                <w:color w:val="747474" w:themeColor="background2" w:themeShade="80"/>
              </w:rPr>
              <w:t>6</w:t>
            </w:r>
            <w:r w:rsidR="005D4AEB" w:rsidRPr="00FE0C25">
              <w:rPr>
                <w:rFonts w:cs="Arial"/>
                <w:color w:val="747474" w:themeColor="background2" w:themeShade="80"/>
              </w:rPr>
              <w:t>.4</w:t>
            </w:r>
          </w:p>
        </w:tc>
        <w:tc>
          <w:tcPr>
            <w:tcW w:w="2126" w:type="dxa"/>
          </w:tcPr>
          <w:p w14:paraId="4FA5E021" w14:textId="5165EF48" w:rsidR="005D4AEB" w:rsidRPr="00FE0C25" w:rsidRDefault="00610E7C" w:rsidP="006F02D4">
            <w:pPr>
              <w:pStyle w:val="Subjectcolumntext"/>
              <w:cnfStyle w:val="000000000000" w:firstRow="0" w:lastRow="0" w:firstColumn="0" w:lastColumn="0" w:oddVBand="0" w:evenVBand="0" w:oddHBand="0" w:evenHBand="0" w:firstRowFirstColumn="0" w:firstRowLastColumn="0" w:lastRowFirstColumn="0" w:lastRowLastColumn="0"/>
            </w:pPr>
            <w:r w:rsidRPr="00FE0C25">
              <w:t>What are the rules governing the use of endorsements and testimonials in advertising?</w:t>
            </w:r>
          </w:p>
        </w:tc>
        <w:tc>
          <w:tcPr>
            <w:tcW w:w="2127" w:type="dxa"/>
          </w:tcPr>
          <w:p w14:paraId="29943F29" w14:textId="77777777" w:rsidR="005D4AEB" w:rsidRPr="00FE0C25" w:rsidRDefault="005D4AE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747D452" w14:textId="4DA001C4" w:rsidR="005D4AEB" w:rsidRPr="00FE0C25" w:rsidRDefault="00DB4528" w:rsidP="00F80EE6">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E0C25">
              <w:rPr>
                <w:rFonts w:ascii="Arial" w:hAnsi="Arial" w:cs="Arial"/>
                <w:sz w:val="22"/>
                <w:szCs w:val="22"/>
              </w:rPr>
              <w:t>Mexico</w:t>
            </w:r>
            <w:r w:rsidR="00F80EE6" w:rsidRPr="00FE0C25">
              <w:rPr>
                <w:rFonts w:ascii="Arial" w:hAnsi="Arial" w:cs="Arial"/>
                <w:sz w:val="22"/>
                <w:szCs w:val="22"/>
              </w:rPr>
              <w:t xml:space="preserve"> does not have specific rules </w:t>
            </w:r>
            <w:r w:rsidRPr="00FE0C25">
              <w:rPr>
                <w:rFonts w:ascii="Arial" w:hAnsi="Arial" w:cs="Arial"/>
                <w:sz w:val="22"/>
                <w:szCs w:val="22"/>
              </w:rPr>
              <w:t>governing the use of endorsements and testimonials in advertising</w:t>
            </w:r>
            <w:r w:rsidR="00F80EE6" w:rsidRPr="00FE0C25">
              <w:rPr>
                <w:rFonts w:ascii="Arial" w:hAnsi="Arial" w:cs="Arial"/>
                <w:sz w:val="22"/>
                <w:szCs w:val="22"/>
              </w:rPr>
              <w:t xml:space="preserve">. </w:t>
            </w:r>
            <w:r w:rsidRPr="00FE0C25">
              <w:rPr>
                <w:rFonts w:ascii="Arial" w:hAnsi="Arial" w:cs="Arial"/>
                <w:sz w:val="22"/>
                <w:szCs w:val="22"/>
              </w:rPr>
              <w:t>H</w:t>
            </w:r>
            <w:r w:rsidR="00BB1744" w:rsidRPr="00FE0C25">
              <w:rPr>
                <w:rFonts w:ascii="Arial" w:hAnsi="Arial" w:cs="Arial"/>
                <w:sz w:val="22"/>
                <w:szCs w:val="22"/>
              </w:rPr>
              <w:t>owever</w:t>
            </w:r>
            <w:r w:rsidRPr="00FE0C25">
              <w:rPr>
                <w:rFonts w:ascii="Arial" w:hAnsi="Arial" w:cs="Arial"/>
                <w:sz w:val="22"/>
                <w:szCs w:val="22"/>
              </w:rPr>
              <w:t>,</w:t>
            </w:r>
            <w:r w:rsidR="00BB1744" w:rsidRPr="00FE0C25">
              <w:rPr>
                <w:rFonts w:ascii="Arial" w:hAnsi="Arial" w:cs="Arial"/>
                <w:sz w:val="22"/>
                <w:szCs w:val="22"/>
              </w:rPr>
              <w:t xml:space="preserve"> as part of advertising both must comply with the general rule laid down in the </w:t>
            </w:r>
            <w:r w:rsidRPr="00FE0C25">
              <w:rPr>
                <w:rFonts w:ascii="Arial" w:hAnsi="Arial" w:cs="Arial"/>
                <w:sz w:val="22"/>
                <w:szCs w:val="22"/>
              </w:rPr>
              <w:t>Federal Consumer Protection Law, “</w:t>
            </w:r>
            <w:r w:rsidR="00BB1744" w:rsidRPr="00FE0C25">
              <w:rPr>
                <w:rFonts w:ascii="Arial" w:hAnsi="Arial" w:cs="Arial"/>
                <w:sz w:val="22"/>
                <w:szCs w:val="22"/>
              </w:rPr>
              <w:t xml:space="preserve">on which it is stated that the information shall be truthful, verifiable, and exempt of text, dialogues, sounds, images and other descriptions that lead or may lead to mistake or </w:t>
            </w:r>
            <w:r w:rsidR="00BB1744" w:rsidRPr="00FE0C25">
              <w:rPr>
                <w:rFonts w:ascii="Arial" w:hAnsi="Arial" w:cs="Arial"/>
                <w:sz w:val="22"/>
                <w:szCs w:val="22"/>
              </w:rPr>
              <w:lastRenderedPageBreak/>
              <w:t>confusion by b</w:t>
            </w:r>
            <w:r w:rsidRPr="00FE0C25">
              <w:rPr>
                <w:rFonts w:ascii="Arial" w:hAnsi="Arial" w:cs="Arial"/>
                <w:sz w:val="22"/>
                <w:szCs w:val="22"/>
              </w:rPr>
              <w:t>eing either deceptive or unfair”</w:t>
            </w:r>
            <w:r w:rsidR="00BB1744" w:rsidRPr="00FE0C25">
              <w:rPr>
                <w:rFonts w:ascii="Arial" w:hAnsi="Arial" w:cs="Arial"/>
                <w:sz w:val="22"/>
                <w:szCs w:val="22"/>
              </w:rPr>
              <w:t xml:space="preserve"> (GALA 2019: 586).</w:t>
            </w:r>
          </w:p>
        </w:tc>
      </w:tr>
      <w:tr w:rsidR="005D4AEB" w:rsidRPr="00FE0C25" w14:paraId="006A77F6"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FE0C25" w:rsidRDefault="003A19BC" w:rsidP="003773EA">
            <w:pPr>
              <w:spacing w:line="276" w:lineRule="auto"/>
              <w:rPr>
                <w:rFonts w:cs="Arial"/>
                <w:color w:val="747474" w:themeColor="background2" w:themeShade="80"/>
              </w:rPr>
            </w:pPr>
            <w:r w:rsidRPr="00FE0C25">
              <w:rPr>
                <w:rFonts w:cs="Arial"/>
                <w:color w:val="747474" w:themeColor="background2" w:themeShade="80"/>
              </w:rPr>
              <w:lastRenderedPageBreak/>
              <w:t>6</w:t>
            </w:r>
            <w:r w:rsidR="005D4AEB" w:rsidRPr="00FE0C25">
              <w:rPr>
                <w:rFonts w:cs="Arial"/>
                <w:color w:val="747474" w:themeColor="background2" w:themeShade="80"/>
              </w:rPr>
              <w:t>.5</w:t>
            </w:r>
          </w:p>
        </w:tc>
        <w:tc>
          <w:tcPr>
            <w:tcW w:w="2126" w:type="dxa"/>
            <w:tcBorders>
              <w:top w:val="none" w:sz="0" w:space="0" w:color="auto"/>
              <w:bottom w:val="none" w:sz="0" w:space="0" w:color="auto"/>
            </w:tcBorders>
          </w:tcPr>
          <w:p w14:paraId="22876FFB" w14:textId="19B9BE8A" w:rsidR="005D4AEB" w:rsidRPr="00FE0C25" w:rsidRDefault="00FC4962" w:rsidP="003773EA">
            <w:pPr>
              <w:pStyle w:val="Subjectcolumntext"/>
              <w:cnfStyle w:val="000000100000" w:firstRow="0" w:lastRow="0" w:firstColumn="0" w:lastColumn="0" w:oddVBand="0" w:evenVBand="0" w:oddHBand="1" w:evenHBand="0" w:firstRowFirstColumn="0" w:firstRowLastColumn="0" w:lastRowFirstColumn="0" w:lastRowLastColumn="0"/>
            </w:pPr>
            <w:r w:rsidRPr="00FE0C25">
              <w:t>General indicators of effectiveness (branded content)</w:t>
            </w:r>
          </w:p>
        </w:tc>
        <w:tc>
          <w:tcPr>
            <w:tcW w:w="2127" w:type="dxa"/>
            <w:tcBorders>
              <w:top w:val="none" w:sz="0" w:space="0" w:color="auto"/>
              <w:bottom w:val="none" w:sz="0" w:space="0" w:color="auto"/>
            </w:tcBorders>
          </w:tcPr>
          <w:p w14:paraId="40DFA622" w14:textId="77777777" w:rsidR="005D4AEB" w:rsidRPr="00FE0C25" w:rsidRDefault="005D4AEB"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77777777" w:rsidR="005D4AEB" w:rsidRPr="00FE0C25" w:rsidRDefault="005D4AEB" w:rsidP="003773EA">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bl>
    <w:p w14:paraId="3EF2E791" w14:textId="77777777" w:rsidR="008D27DF" w:rsidRPr="00FE0C25" w:rsidRDefault="008D27DF" w:rsidP="00CB5035">
      <w:pPr>
        <w:spacing w:after="0"/>
        <w:rPr>
          <w:rFonts w:cs="Arial"/>
        </w:rPr>
      </w:pPr>
    </w:p>
    <w:p w14:paraId="536D0D92" w14:textId="57B32F5B" w:rsidR="00CF62AF" w:rsidRPr="00FE0C25" w:rsidRDefault="008D27DF" w:rsidP="008D27DF">
      <w:pPr>
        <w:pStyle w:val="Tableheadings"/>
      </w:pPr>
      <w:r w:rsidRPr="00FE0C25">
        <w:t>Branded content sections</w:t>
      </w:r>
    </w:p>
    <w:p w14:paraId="2CFF42D2" w14:textId="77777777" w:rsidR="008D27DF" w:rsidRPr="00FE0C25" w:rsidRDefault="008D27DF" w:rsidP="008D27DF">
      <w:pPr>
        <w:pStyle w:val="Tableheadings"/>
      </w:pPr>
    </w:p>
    <w:p w14:paraId="5734EB32" w14:textId="77777777" w:rsidR="00533017" w:rsidRPr="00FE0C25" w:rsidRDefault="00533017" w:rsidP="00533017">
      <w:pPr>
        <w:pStyle w:val="SectionHead"/>
        <w:rPr>
          <w:rFonts w:cs="Arial"/>
        </w:rPr>
      </w:pPr>
      <w:bookmarkStart w:id="11" w:name="_Toc172900069"/>
      <w:r w:rsidRPr="00FE0C25">
        <w:rPr>
          <w:rFonts w:cs="Arial"/>
        </w:rPr>
        <w:t>Publishing</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FE0C25" w14:paraId="3D84F072"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FE0C25" w:rsidRDefault="008D27DF" w:rsidP="003773EA">
            <w:pPr>
              <w:pStyle w:val="Tableheadings"/>
              <w:rPr>
                <w:b/>
                <w:bCs/>
              </w:rPr>
            </w:pPr>
            <w:r w:rsidRPr="00FE0C25">
              <w:rPr>
                <w:b/>
                <w:bCs/>
              </w:rPr>
              <w:t>Item</w:t>
            </w:r>
          </w:p>
        </w:tc>
        <w:tc>
          <w:tcPr>
            <w:tcW w:w="2126" w:type="dxa"/>
            <w:tcBorders>
              <w:bottom w:val="none" w:sz="0" w:space="0" w:color="auto"/>
            </w:tcBorders>
          </w:tcPr>
          <w:p w14:paraId="2EA91F6D" w14:textId="77777777" w:rsidR="008D27DF" w:rsidRPr="00FE0C25" w:rsidRDefault="008D27DF"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E0C25">
              <w:rPr>
                <w:b/>
                <w:bCs/>
              </w:rPr>
              <w:t>Subject</w:t>
            </w:r>
          </w:p>
        </w:tc>
        <w:tc>
          <w:tcPr>
            <w:tcW w:w="2127" w:type="dxa"/>
            <w:tcBorders>
              <w:bottom w:val="none" w:sz="0" w:space="0" w:color="auto"/>
            </w:tcBorders>
          </w:tcPr>
          <w:p w14:paraId="292767B9" w14:textId="77777777" w:rsidR="008D27DF" w:rsidRPr="00FE0C25" w:rsidRDefault="008D27DF" w:rsidP="003773EA">
            <w:pPr>
              <w:pStyle w:val="Tableheadings"/>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E0C25">
              <w:rPr>
                <w:b/>
                <w:bCs/>
                <w:color w:val="595959" w:themeColor="text1" w:themeTint="A6"/>
              </w:rPr>
              <w:t xml:space="preserve">Classification </w:t>
            </w:r>
          </w:p>
        </w:tc>
        <w:tc>
          <w:tcPr>
            <w:tcW w:w="5670" w:type="dxa"/>
            <w:tcBorders>
              <w:bottom w:val="none" w:sz="0" w:space="0" w:color="auto"/>
            </w:tcBorders>
          </w:tcPr>
          <w:p w14:paraId="67C2F6DA" w14:textId="77777777" w:rsidR="008D27DF" w:rsidRPr="00FE0C25" w:rsidRDefault="008D27DF" w:rsidP="003773EA">
            <w:pPr>
              <w:pStyle w:val="Tableheadings"/>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E0C25">
              <w:rPr>
                <w:b/>
                <w:bCs/>
                <w:color w:val="595959" w:themeColor="text1" w:themeTint="A6"/>
              </w:rPr>
              <w:t>Description</w:t>
            </w:r>
          </w:p>
        </w:tc>
      </w:tr>
      <w:tr w:rsidR="008D27DF" w:rsidRPr="00FE0C25" w14:paraId="20BB8897"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FE0C25" w:rsidRDefault="00A579EE" w:rsidP="003773EA">
            <w:pPr>
              <w:spacing w:line="276" w:lineRule="auto"/>
              <w:rPr>
                <w:rFonts w:cs="Arial"/>
                <w:b w:val="0"/>
                <w:bCs w:val="0"/>
                <w:color w:val="747474" w:themeColor="background2" w:themeShade="80"/>
              </w:rPr>
            </w:pPr>
            <w:r w:rsidRPr="00FE0C25">
              <w:rPr>
                <w:rFonts w:cs="Arial"/>
                <w:color w:val="747474" w:themeColor="background2" w:themeShade="80"/>
              </w:rPr>
              <w:t>7</w:t>
            </w:r>
            <w:r w:rsidR="008D27DF" w:rsidRPr="00FE0C25">
              <w:rPr>
                <w:rFonts w:cs="Arial"/>
                <w:color w:val="747474" w:themeColor="background2" w:themeShade="80"/>
              </w:rPr>
              <w:t>.1</w:t>
            </w:r>
          </w:p>
        </w:tc>
        <w:tc>
          <w:tcPr>
            <w:tcW w:w="2126" w:type="dxa"/>
            <w:tcBorders>
              <w:top w:val="none" w:sz="0" w:space="0" w:color="auto"/>
              <w:bottom w:val="none" w:sz="0" w:space="0" w:color="auto"/>
            </w:tcBorders>
          </w:tcPr>
          <w:p w14:paraId="6ABB7E5E" w14:textId="31029139" w:rsidR="008D27DF" w:rsidRPr="00FE0C25" w:rsidRDefault="0087539C" w:rsidP="003773EA">
            <w:pPr>
              <w:pStyle w:val="Subjectcolumntext"/>
              <w:cnfStyle w:val="000000100000" w:firstRow="0" w:lastRow="0" w:firstColumn="0" w:lastColumn="0" w:oddVBand="0" w:evenVBand="0" w:oddHBand="1" w:evenHBand="0" w:firstRowFirstColumn="0" w:firstRowLastColumn="0" w:lastRowFirstColumn="0" w:lastRowLastColumn="0"/>
            </w:pPr>
            <w:r w:rsidRPr="00FE0C25">
              <w:t xml:space="preserve">Rules/governance arrangements across sectors </w:t>
            </w:r>
            <w:r w:rsidRPr="00FE0C25">
              <w:rPr>
                <w:b w:val="0"/>
                <w:bCs w:val="0"/>
              </w:rPr>
              <w:t xml:space="preserve">(news publishing; magazines; contract </w:t>
            </w:r>
            <w:r w:rsidR="00FE0C25" w:rsidRPr="00FE0C25">
              <w:rPr>
                <w:b w:val="0"/>
                <w:bCs w:val="0"/>
              </w:rPr>
              <w:t>publishing, etc</w:t>
            </w:r>
            <w:r w:rsidR="0023424F" w:rsidRPr="00FE0C25">
              <w:rPr>
                <w:b w:val="0"/>
                <w:bCs w:val="0"/>
              </w:rPr>
              <w:t>.</w:t>
            </w:r>
            <w:r w:rsidRPr="00FE0C25">
              <w:rPr>
                <w:b w:val="0"/>
                <w:bCs w:val="0"/>
              </w:rPr>
              <w:t>)</w:t>
            </w:r>
          </w:p>
        </w:tc>
        <w:tc>
          <w:tcPr>
            <w:tcW w:w="2127" w:type="dxa"/>
            <w:tcBorders>
              <w:top w:val="none" w:sz="0" w:space="0" w:color="auto"/>
              <w:bottom w:val="none" w:sz="0" w:space="0" w:color="auto"/>
            </w:tcBorders>
          </w:tcPr>
          <w:p w14:paraId="35EBC712" w14:textId="77777777" w:rsidR="008D27DF" w:rsidRPr="00FE0C25" w:rsidRDefault="008D27DF"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376A397" w14:textId="7157CC69" w:rsidR="00084537" w:rsidRPr="00FE0C25" w:rsidRDefault="00084537" w:rsidP="00084537">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FE0C25">
              <w:rPr>
                <w:rFonts w:ascii="Arial" w:eastAsiaTheme="majorEastAsia" w:hAnsi="Arial" w:cs="Arial"/>
                <w:sz w:val="22"/>
                <w:szCs w:val="22"/>
              </w:rPr>
              <w:t>There are rules and governance arrangements across various sectors of publishing in Mexico. The Mexican constitution is the primary basis for all laws, regulations, and governmental actions.</w:t>
            </w:r>
          </w:p>
          <w:p w14:paraId="3140DF19" w14:textId="0FD7413F" w:rsidR="00084537" w:rsidRPr="00FE0C25" w:rsidRDefault="00084537" w:rsidP="0014510E">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p>
        </w:tc>
      </w:tr>
      <w:tr w:rsidR="008D27DF" w:rsidRPr="00FE0C25" w14:paraId="60E530A0"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FE0C25" w:rsidRDefault="00A579EE" w:rsidP="003773EA">
            <w:pPr>
              <w:spacing w:line="276" w:lineRule="auto"/>
              <w:rPr>
                <w:rFonts w:cs="Arial"/>
                <w:color w:val="3A3A3A" w:themeColor="background2" w:themeShade="40"/>
              </w:rPr>
            </w:pPr>
            <w:r w:rsidRPr="00FE0C25">
              <w:rPr>
                <w:rFonts w:cs="Arial"/>
                <w:color w:val="747474" w:themeColor="background2" w:themeShade="80"/>
              </w:rPr>
              <w:t>7</w:t>
            </w:r>
            <w:r w:rsidR="008D27DF" w:rsidRPr="00FE0C25">
              <w:rPr>
                <w:rFonts w:cs="Arial"/>
                <w:color w:val="747474" w:themeColor="background2" w:themeShade="80"/>
              </w:rPr>
              <w:t>.2</w:t>
            </w:r>
          </w:p>
        </w:tc>
        <w:tc>
          <w:tcPr>
            <w:tcW w:w="2126" w:type="dxa"/>
          </w:tcPr>
          <w:p w14:paraId="595C7D61" w14:textId="15A80CB3" w:rsidR="008D27DF" w:rsidRPr="00FE0C25" w:rsidRDefault="007B253B" w:rsidP="003773EA">
            <w:pPr>
              <w:pStyle w:val="Subjectcolumntext"/>
              <w:cnfStyle w:val="000000000000" w:firstRow="0" w:lastRow="0" w:firstColumn="0" w:lastColumn="0" w:oddVBand="0" w:evenVBand="0" w:oddHBand="0" w:evenHBand="0" w:firstRowFirstColumn="0" w:firstRowLastColumn="0" w:lastRowFirstColumn="0" w:lastRowLastColumn="0"/>
            </w:pPr>
            <w:r w:rsidRPr="00FE0C25">
              <w:t>How is branded content described and ordered in governance?</w:t>
            </w:r>
          </w:p>
        </w:tc>
        <w:tc>
          <w:tcPr>
            <w:tcW w:w="2127" w:type="dxa"/>
          </w:tcPr>
          <w:p w14:paraId="4C42D2E5" w14:textId="77777777" w:rsidR="008D27DF" w:rsidRPr="00FE0C25" w:rsidRDefault="008D27DF" w:rsidP="003773E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15C559F" w14:textId="5869CCF1" w:rsidR="0014510E" w:rsidRPr="00FE0C25" w:rsidRDefault="004B4414" w:rsidP="0014510E">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E0C25">
              <w:rPr>
                <w:rFonts w:ascii="Arial" w:hAnsi="Arial" w:cs="Arial"/>
                <w:sz w:val="22"/>
                <w:szCs w:val="18"/>
              </w:rPr>
              <w:t>There is no specific description or guideline on the governance of branded content in editorial media</w:t>
            </w:r>
            <w:r w:rsidR="0014510E" w:rsidRPr="00FE0C25">
              <w:rPr>
                <w:rFonts w:ascii="Arial" w:hAnsi="Arial" w:cs="Arial"/>
                <w:sz w:val="22"/>
                <w:szCs w:val="18"/>
              </w:rPr>
              <w:t>. There are rules for audiovisual media described in section 8.</w:t>
            </w:r>
          </w:p>
          <w:p w14:paraId="3AA1812B" w14:textId="15F0DDB6" w:rsidR="008D27DF" w:rsidRPr="00FE0C25" w:rsidRDefault="0064654D" w:rsidP="004B441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E0C25">
              <w:rPr>
                <w:rFonts w:ascii="Arial" w:hAnsi="Arial" w:cs="Arial"/>
                <w:sz w:val="18"/>
                <w:szCs w:val="18"/>
              </w:rPr>
              <w:t>.</w:t>
            </w:r>
          </w:p>
        </w:tc>
      </w:tr>
    </w:tbl>
    <w:p w14:paraId="3752E295" w14:textId="77777777" w:rsidR="00EE67D5" w:rsidRPr="00FE0C25" w:rsidRDefault="00EE67D5" w:rsidP="00EE67D5">
      <w:pPr>
        <w:pStyle w:val="SectionHead"/>
        <w:rPr>
          <w:rFonts w:cs="Arial"/>
        </w:rPr>
      </w:pPr>
      <w:bookmarkStart w:id="12" w:name="_Toc172900070"/>
      <w:r w:rsidRPr="00FE0C25">
        <w:rPr>
          <w:rFonts w:cs="Arial"/>
        </w:rPr>
        <w:t>Audiovisual</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FE0C25" w14:paraId="23CB444E"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FE0C25" w:rsidRDefault="007B253B" w:rsidP="003773EA">
            <w:pPr>
              <w:pStyle w:val="Tableheadings"/>
              <w:rPr>
                <w:b/>
                <w:bCs/>
              </w:rPr>
            </w:pPr>
            <w:r w:rsidRPr="00FE0C25">
              <w:rPr>
                <w:b/>
                <w:bCs/>
              </w:rPr>
              <w:t>Item</w:t>
            </w:r>
          </w:p>
        </w:tc>
        <w:tc>
          <w:tcPr>
            <w:tcW w:w="2126" w:type="dxa"/>
            <w:tcBorders>
              <w:bottom w:val="none" w:sz="0" w:space="0" w:color="auto"/>
            </w:tcBorders>
          </w:tcPr>
          <w:p w14:paraId="43CD5043" w14:textId="77777777" w:rsidR="007B253B" w:rsidRPr="00FE0C25" w:rsidRDefault="007B253B"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E0C25">
              <w:rPr>
                <w:b/>
                <w:bCs/>
              </w:rPr>
              <w:t>Subject</w:t>
            </w:r>
          </w:p>
        </w:tc>
        <w:tc>
          <w:tcPr>
            <w:tcW w:w="2127" w:type="dxa"/>
            <w:tcBorders>
              <w:bottom w:val="none" w:sz="0" w:space="0" w:color="auto"/>
            </w:tcBorders>
          </w:tcPr>
          <w:p w14:paraId="368CF348" w14:textId="77777777" w:rsidR="007B253B" w:rsidRPr="00FE0C25" w:rsidRDefault="007B253B" w:rsidP="003773EA">
            <w:pPr>
              <w:pStyle w:val="Tableheadings"/>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E0C25">
              <w:rPr>
                <w:b/>
                <w:bCs/>
              </w:rPr>
              <w:t>Classification</w:t>
            </w:r>
            <w:r w:rsidRPr="00FE0C25">
              <w:rPr>
                <w:b/>
                <w:bCs/>
                <w:color w:val="595959" w:themeColor="text1" w:themeTint="A6"/>
              </w:rPr>
              <w:t xml:space="preserve"> </w:t>
            </w:r>
          </w:p>
        </w:tc>
        <w:tc>
          <w:tcPr>
            <w:tcW w:w="5670" w:type="dxa"/>
            <w:tcBorders>
              <w:bottom w:val="none" w:sz="0" w:space="0" w:color="auto"/>
            </w:tcBorders>
          </w:tcPr>
          <w:p w14:paraId="585DDBEF" w14:textId="77777777" w:rsidR="007B253B" w:rsidRPr="00FE0C25" w:rsidRDefault="007B253B" w:rsidP="003773EA">
            <w:pPr>
              <w:pStyle w:val="Tableheadings"/>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E0C25">
              <w:rPr>
                <w:b/>
                <w:bCs/>
              </w:rPr>
              <w:t>Description</w:t>
            </w:r>
          </w:p>
        </w:tc>
      </w:tr>
      <w:tr w:rsidR="007B253B" w:rsidRPr="00FE0C25" w14:paraId="43240BD8"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FE0C25" w:rsidRDefault="00EE67D5" w:rsidP="003773EA">
            <w:pPr>
              <w:spacing w:line="276" w:lineRule="auto"/>
              <w:rPr>
                <w:rFonts w:cs="Arial"/>
                <w:b w:val="0"/>
                <w:bCs w:val="0"/>
                <w:color w:val="747474" w:themeColor="background2" w:themeShade="80"/>
              </w:rPr>
            </w:pPr>
            <w:r w:rsidRPr="00FE0C25">
              <w:rPr>
                <w:rFonts w:cs="Arial"/>
                <w:color w:val="747474" w:themeColor="background2" w:themeShade="80"/>
              </w:rPr>
              <w:t>8</w:t>
            </w:r>
            <w:r w:rsidR="007B253B" w:rsidRPr="00FE0C25">
              <w:rPr>
                <w:rFonts w:cs="Arial"/>
                <w:color w:val="747474" w:themeColor="background2" w:themeShade="80"/>
              </w:rPr>
              <w:t>.1</w:t>
            </w:r>
          </w:p>
        </w:tc>
        <w:tc>
          <w:tcPr>
            <w:tcW w:w="2126" w:type="dxa"/>
            <w:tcBorders>
              <w:top w:val="none" w:sz="0" w:space="0" w:color="auto"/>
              <w:bottom w:val="none" w:sz="0" w:space="0" w:color="auto"/>
            </w:tcBorders>
          </w:tcPr>
          <w:p w14:paraId="7CDC11D2" w14:textId="79732D70" w:rsidR="007B253B" w:rsidRPr="00FE0C25" w:rsidRDefault="0065030F" w:rsidP="003773EA">
            <w:pPr>
              <w:pStyle w:val="Subjectcolumntext"/>
              <w:cnfStyle w:val="000000100000" w:firstRow="0" w:lastRow="0" w:firstColumn="0" w:lastColumn="0" w:oddVBand="0" w:evenVBand="0" w:oddHBand="1" w:evenHBand="0" w:firstRowFirstColumn="0" w:firstRowLastColumn="0" w:lastRowFirstColumn="0" w:lastRowLastColumn="0"/>
            </w:pPr>
            <w:r w:rsidRPr="00FE0C25">
              <w:t>Rules/governance arrangements across sectors</w:t>
            </w:r>
          </w:p>
        </w:tc>
        <w:tc>
          <w:tcPr>
            <w:tcW w:w="2127" w:type="dxa"/>
            <w:tcBorders>
              <w:top w:val="none" w:sz="0" w:space="0" w:color="auto"/>
              <w:bottom w:val="none" w:sz="0" w:space="0" w:color="auto"/>
            </w:tcBorders>
          </w:tcPr>
          <w:p w14:paraId="21A4A8B7" w14:textId="77777777" w:rsidR="007B253B" w:rsidRPr="00FE0C25" w:rsidRDefault="007B253B"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7268DEF" w14:textId="60234613" w:rsidR="0014510E" w:rsidRPr="00FE0C25" w:rsidRDefault="0014510E" w:rsidP="0014510E">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FE0C25">
              <w:rPr>
                <w:rFonts w:ascii="Arial" w:eastAsiaTheme="majorEastAsia" w:hAnsi="Arial" w:cs="Arial"/>
                <w:sz w:val="22"/>
                <w:szCs w:val="22"/>
              </w:rPr>
              <w:t>The audiovisual sector in Mexico is regulated by several laws and statutes:</w:t>
            </w:r>
          </w:p>
          <w:p w14:paraId="4D200442" w14:textId="77777777" w:rsidR="0014510E" w:rsidRPr="00FE0C25" w:rsidRDefault="0014510E" w:rsidP="0014510E">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rPr>
            </w:pPr>
            <w:r w:rsidRPr="00FE0C25">
              <w:rPr>
                <w:rFonts w:ascii="Arial" w:eastAsiaTheme="majorEastAsia" w:hAnsi="Arial" w:cs="Arial"/>
                <w:sz w:val="22"/>
              </w:rPr>
              <w:t xml:space="preserve">- </w:t>
            </w:r>
            <w:hyperlink r:id="rId78" w:history="1">
              <w:r w:rsidRPr="00FE0C25">
                <w:rPr>
                  <w:rStyle w:val="Hyperlink"/>
                  <w:rFonts w:ascii="Arial" w:eastAsiaTheme="majorEastAsia" w:hAnsi="Arial" w:cs="Arial"/>
                  <w:sz w:val="22"/>
                </w:rPr>
                <w:t>Federal Telecommunications and Broadcasting Law</w:t>
              </w:r>
            </w:hyperlink>
            <w:r w:rsidRPr="00FE0C25">
              <w:rPr>
                <w:rFonts w:ascii="Arial" w:eastAsiaTheme="majorEastAsia" w:hAnsi="Arial" w:cs="Arial"/>
                <w:sz w:val="22"/>
              </w:rPr>
              <w:t>; this regulates the use, enjoyment, and exploitation of the radio spectrum, orbital resources, satellite services, public telecommunications networks, and broadcasting and telecommunications provisions.</w:t>
            </w:r>
          </w:p>
          <w:p w14:paraId="60502A2C" w14:textId="77777777" w:rsidR="0014510E" w:rsidRPr="00FE0C25" w:rsidRDefault="0014510E" w:rsidP="0014510E">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rPr>
            </w:pPr>
            <w:r w:rsidRPr="00FE0C25">
              <w:rPr>
                <w:rFonts w:ascii="Arial" w:eastAsiaTheme="majorEastAsia" w:hAnsi="Arial" w:cs="Arial"/>
                <w:sz w:val="22"/>
              </w:rPr>
              <w:t xml:space="preserve">- </w:t>
            </w:r>
            <w:hyperlink r:id="rId79" w:history="1">
              <w:r w:rsidRPr="00FE0C25">
                <w:rPr>
                  <w:rStyle w:val="Hyperlink"/>
                  <w:rFonts w:ascii="Arial" w:eastAsiaTheme="majorEastAsia" w:hAnsi="Arial" w:cs="Arial"/>
                  <w:sz w:val="22"/>
                </w:rPr>
                <w:t>Law for the Public Broadcasting System of the Mexican State</w:t>
              </w:r>
            </w:hyperlink>
            <w:r w:rsidRPr="00FE0C25">
              <w:rPr>
                <w:rFonts w:ascii="Arial" w:eastAsiaTheme="majorEastAsia" w:hAnsi="Arial" w:cs="Arial"/>
                <w:sz w:val="22"/>
              </w:rPr>
              <w:t>: This law governs the public broadcasting system in Mexico.</w:t>
            </w:r>
          </w:p>
          <w:p w14:paraId="7E6EBDC9" w14:textId="77777777" w:rsidR="0014510E" w:rsidRPr="00FE0C25" w:rsidRDefault="0014510E" w:rsidP="0014510E">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rPr>
            </w:pPr>
            <w:r w:rsidRPr="00FE0C25">
              <w:rPr>
                <w:rFonts w:ascii="Arial" w:eastAsiaTheme="majorEastAsia" w:hAnsi="Arial" w:cs="Arial"/>
                <w:sz w:val="22"/>
              </w:rPr>
              <w:lastRenderedPageBreak/>
              <w:t>- Law on General Communications: This law provides a general framework for communications in Mexico.</w:t>
            </w:r>
          </w:p>
          <w:p w14:paraId="7973C61F" w14:textId="77777777" w:rsidR="0014510E" w:rsidRPr="00FE0C25" w:rsidRDefault="0014510E" w:rsidP="0014510E">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rPr>
            </w:pPr>
            <w:r w:rsidRPr="00FE0C25">
              <w:rPr>
                <w:rFonts w:ascii="Arial" w:eastAsiaTheme="majorEastAsia" w:hAnsi="Arial" w:cs="Arial"/>
                <w:sz w:val="22"/>
              </w:rPr>
              <w:t xml:space="preserve">- </w:t>
            </w:r>
            <w:hyperlink r:id="rId80" w:history="1">
              <w:r w:rsidRPr="00FE0C25">
                <w:rPr>
                  <w:rStyle w:val="Hyperlink"/>
                  <w:rFonts w:ascii="Arial" w:eastAsiaTheme="majorEastAsia" w:hAnsi="Arial" w:cs="Arial"/>
                  <w:sz w:val="22"/>
                </w:rPr>
                <w:t>The Federal Telecommunications Institute</w:t>
              </w:r>
            </w:hyperlink>
            <w:r w:rsidRPr="00FE0C25">
              <w:rPr>
                <w:rFonts w:ascii="Arial" w:eastAsiaTheme="majorEastAsia" w:hAnsi="Arial" w:cs="Arial"/>
                <w:sz w:val="22"/>
              </w:rPr>
              <w:t xml:space="preserve"> (FTI) is the authority that oversees these regulations. It has the power to grant, revoke, renew, or modify licenses and authorizations in broadcasting and telecommunications sectors. It also regulates matters related to antitrust and fair trading in these sectors.</w:t>
            </w:r>
          </w:p>
          <w:p w14:paraId="442A02C7" w14:textId="5B64EFCA" w:rsidR="00266612" w:rsidRPr="00FE0C25" w:rsidRDefault="0014510E" w:rsidP="00266612">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18"/>
              </w:rPr>
            </w:pPr>
            <w:r w:rsidRPr="00FE0C25">
              <w:rPr>
                <w:rFonts w:ascii="Arial" w:hAnsi="Arial" w:cs="Arial"/>
                <w:sz w:val="22"/>
                <w:szCs w:val="18"/>
              </w:rPr>
              <w:t xml:space="preserve">Other </w:t>
            </w:r>
            <w:r w:rsidR="00266612" w:rsidRPr="00FE0C25">
              <w:rPr>
                <w:rFonts w:ascii="Arial" w:hAnsi="Arial" w:cs="Arial"/>
                <w:sz w:val="22"/>
                <w:szCs w:val="18"/>
              </w:rPr>
              <w:t xml:space="preserve">rules are: </w:t>
            </w:r>
          </w:p>
          <w:p w14:paraId="74F479BF" w14:textId="1702D837" w:rsidR="00266612" w:rsidRPr="00FE0C25" w:rsidRDefault="00266612" w:rsidP="00266612">
            <w:pPr>
              <w:pStyle w:val="paragraph"/>
              <w:numPr>
                <w:ilvl w:val="0"/>
                <w:numId w:val="2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18"/>
              </w:rPr>
            </w:pPr>
            <w:r w:rsidRPr="00FE0C25">
              <w:rPr>
                <w:rFonts w:ascii="Arial" w:hAnsi="Arial" w:cs="Arial"/>
                <w:sz w:val="22"/>
                <w:szCs w:val="18"/>
              </w:rPr>
              <w:t>Federal Cinematography Law</w:t>
            </w:r>
          </w:p>
          <w:p w14:paraId="61EF9C88" w14:textId="4A5F274A" w:rsidR="00266612" w:rsidRPr="00FE0C25" w:rsidRDefault="00266612" w:rsidP="00266612">
            <w:pPr>
              <w:pStyle w:val="paragraph"/>
              <w:numPr>
                <w:ilvl w:val="0"/>
                <w:numId w:val="2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18"/>
              </w:rPr>
            </w:pPr>
            <w:r w:rsidRPr="00FE0C25">
              <w:rPr>
                <w:rFonts w:ascii="Arial" w:hAnsi="Arial" w:cs="Arial"/>
                <w:sz w:val="22"/>
                <w:szCs w:val="18"/>
              </w:rPr>
              <w:t>Organic statute of the Mexican Institute of Cinematography</w:t>
            </w:r>
          </w:p>
          <w:p w14:paraId="4054E8E5" w14:textId="6AE260F8" w:rsidR="00266612" w:rsidRPr="00FE0C25" w:rsidRDefault="00266612" w:rsidP="00266612">
            <w:pPr>
              <w:pStyle w:val="paragraph"/>
              <w:numPr>
                <w:ilvl w:val="0"/>
                <w:numId w:val="2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18"/>
              </w:rPr>
            </w:pPr>
            <w:r w:rsidRPr="00FE0C25">
              <w:rPr>
                <w:rFonts w:ascii="Arial" w:hAnsi="Arial" w:cs="Arial"/>
                <w:sz w:val="22"/>
                <w:szCs w:val="18"/>
              </w:rPr>
              <w:t>Federal Copyright Law</w:t>
            </w:r>
          </w:p>
          <w:p w14:paraId="44E93F09" w14:textId="47A96209" w:rsidR="007B253B" w:rsidRPr="00FE0C25" w:rsidRDefault="00266612" w:rsidP="00266612">
            <w:pPr>
              <w:pStyle w:val="paragraph"/>
              <w:numPr>
                <w:ilvl w:val="0"/>
                <w:numId w:val="2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18"/>
              </w:rPr>
            </w:pPr>
            <w:r w:rsidRPr="00FE0C25">
              <w:rPr>
                <w:rFonts w:ascii="Arial" w:hAnsi="Arial" w:cs="Arial"/>
                <w:sz w:val="22"/>
                <w:szCs w:val="18"/>
              </w:rPr>
              <w:t>General law of social communication</w:t>
            </w:r>
          </w:p>
        </w:tc>
      </w:tr>
      <w:tr w:rsidR="007B253B" w:rsidRPr="00FE0C25" w14:paraId="6A4F2EBE"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FE0C25" w:rsidRDefault="00EE67D5" w:rsidP="003773EA">
            <w:pPr>
              <w:spacing w:line="276" w:lineRule="auto"/>
              <w:rPr>
                <w:rFonts w:cs="Arial"/>
                <w:color w:val="3A3A3A" w:themeColor="background2" w:themeShade="40"/>
              </w:rPr>
            </w:pPr>
            <w:r w:rsidRPr="00FE0C25">
              <w:rPr>
                <w:rFonts w:cs="Arial"/>
                <w:color w:val="747474" w:themeColor="background2" w:themeShade="80"/>
              </w:rPr>
              <w:lastRenderedPageBreak/>
              <w:t>8</w:t>
            </w:r>
            <w:r w:rsidR="007B253B" w:rsidRPr="00FE0C25">
              <w:rPr>
                <w:rFonts w:cs="Arial"/>
                <w:color w:val="747474" w:themeColor="background2" w:themeShade="80"/>
              </w:rPr>
              <w:t>.2</w:t>
            </w:r>
          </w:p>
        </w:tc>
        <w:tc>
          <w:tcPr>
            <w:tcW w:w="2126" w:type="dxa"/>
          </w:tcPr>
          <w:p w14:paraId="38B1E9D7" w14:textId="45C50196" w:rsidR="007B253B" w:rsidRPr="00FE0C25" w:rsidRDefault="009143BA" w:rsidP="003773EA">
            <w:pPr>
              <w:pStyle w:val="Subjectcolumntext"/>
              <w:cnfStyle w:val="000000000000" w:firstRow="0" w:lastRow="0" w:firstColumn="0" w:lastColumn="0" w:oddVBand="0" w:evenVBand="0" w:oddHBand="0" w:evenHBand="0" w:firstRowFirstColumn="0" w:firstRowLastColumn="0" w:lastRowFirstColumn="0" w:lastRowLastColumn="0"/>
            </w:pPr>
            <w:r w:rsidRPr="00FE0C25">
              <w:t>How is branded content described and ordered in governance?</w:t>
            </w:r>
          </w:p>
        </w:tc>
        <w:tc>
          <w:tcPr>
            <w:tcW w:w="2127" w:type="dxa"/>
          </w:tcPr>
          <w:p w14:paraId="1C649E5F" w14:textId="77777777" w:rsidR="007B253B" w:rsidRPr="00FE0C25" w:rsidRDefault="007B253B" w:rsidP="003773E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DE81530" w14:textId="42B600EB" w:rsidR="0014510E" w:rsidRPr="00FE0C25" w:rsidRDefault="0014510E" w:rsidP="0014510E">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FE0C25">
              <w:rPr>
                <w:rFonts w:ascii="Arial" w:hAnsi="Arial" w:cs="Arial"/>
                <w:sz w:val="22"/>
                <w:szCs w:val="18"/>
              </w:rPr>
              <w:t>The Federal Telecommunications and Broadcasting Law, in articles 36, 40 and 50, describes the concepts of “commercial message”, “sponsorship” and “product offer programming”.</w:t>
            </w:r>
          </w:p>
          <w:p w14:paraId="7B81B1E5" w14:textId="0C1D0607" w:rsidR="0014510E" w:rsidRPr="00FE0C25" w:rsidRDefault="00FA6A1D" w:rsidP="0014510E">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Pr>
                <w:rFonts w:ascii="Arial" w:hAnsi="Arial" w:cs="Arial"/>
                <w:b/>
                <w:sz w:val="22"/>
                <w:szCs w:val="18"/>
              </w:rPr>
              <w:t>‘</w:t>
            </w:r>
            <w:r w:rsidR="0014510E" w:rsidRPr="00FE0C25">
              <w:rPr>
                <w:rFonts w:ascii="Arial" w:hAnsi="Arial" w:cs="Arial"/>
                <w:b/>
                <w:sz w:val="22"/>
                <w:szCs w:val="18"/>
              </w:rPr>
              <w:t>36. Commercial Message</w:t>
            </w:r>
            <w:r w:rsidR="0014510E" w:rsidRPr="00FE0C25">
              <w:rPr>
                <w:rFonts w:ascii="Arial" w:hAnsi="Arial" w:cs="Arial"/>
                <w:sz w:val="22"/>
                <w:szCs w:val="18"/>
              </w:rPr>
              <w:t>: Mention addressed to the public or a segment thereof during a programmatic cut, with the purpose of informing about the existence or characteristics of a product, service or activity to induce its commercialization and sale, on radio broadcasting stations with a commercial concession. and restricted television and audio channels. The commercial message does not include the promotional messages of the station or channel, nor the transmissions corresponding to the times of the State, and others at the disposal of the Executive Branch, nor programs offering products and services.</w:t>
            </w:r>
          </w:p>
          <w:p w14:paraId="399287C4" w14:textId="77777777" w:rsidR="0014510E" w:rsidRPr="00FE0C25" w:rsidRDefault="0014510E" w:rsidP="0014510E">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FE0C25">
              <w:rPr>
                <w:rFonts w:ascii="Arial" w:hAnsi="Arial" w:cs="Arial"/>
                <w:b/>
                <w:sz w:val="22"/>
                <w:szCs w:val="18"/>
              </w:rPr>
              <w:t>40 Sponsorship:</w:t>
            </w:r>
            <w:r w:rsidRPr="00FE0C25">
              <w:rPr>
                <w:rFonts w:ascii="Arial" w:hAnsi="Arial" w:cs="Arial"/>
                <w:sz w:val="22"/>
                <w:szCs w:val="18"/>
              </w:rPr>
              <w:t xml:space="preserve"> Payment in cash or in kind made by any natural or legal person </w:t>
            </w:r>
            <w:proofErr w:type="gramStart"/>
            <w:r w:rsidRPr="00FE0C25">
              <w:rPr>
                <w:rFonts w:ascii="Arial" w:hAnsi="Arial" w:cs="Arial"/>
                <w:sz w:val="22"/>
                <w:szCs w:val="18"/>
              </w:rPr>
              <w:t>in order to</w:t>
            </w:r>
            <w:proofErr w:type="gramEnd"/>
            <w:r w:rsidRPr="00FE0C25">
              <w:rPr>
                <w:rFonts w:ascii="Arial" w:hAnsi="Arial" w:cs="Arial"/>
                <w:sz w:val="22"/>
                <w:szCs w:val="18"/>
              </w:rPr>
              <w:t xml:space="preserve"> mention or visually present the name, company name, brand or logo of the person who made the payment.</w:t>
            </w:r>
          </w:p>
          <w:p w14:paraId="19C680DF" w14:textId="4AA2B706" w:rsidR="0014510E" w:rsidRPr="00FE0C25" w:rsidRDefault="0014510E" w:rsidP="0014510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FE0C25">
              <w:rPr>
                <w:rFonts w:ascii="Arial" w:hAnsi="Arial" w:cs="Arial"/>
                <w:b/>
                <w:sz w:val="22"/>
                <w:szCs w:val="18"/>
              </w:rPr>
              <w:t>50 Product offer programming:</w:t>
            </w:r>
            <w:r w:rsidRPr="00FE0C25">
              <w:rPr>
                <w:rFonts w:ascii="Arial" w:hAnsi="Arial" w:cs="Arial"/>
                <w:sz w:val="22"/>
                <w:szCs w:val="18"/>
              </w:rPr>
              <w:t xml:space="preserve"> Which, in the radio and television service, aims to offer or promote the sale of goods or the provision of services and whose duration is greater than five continuous minutes</w:t>
            </w:r>
            <w:r w:rsidR="00FA6A1D">
              <w:rPr>
                <w:rFonts w:ascii="Arial" w:hAnsi="Arial" w:cs="Arial"/>
                <w:sz w:val="22"/>
                <w:szCs w:val="18"/>
              </w:rPr>
              <w:t>’</w:t>
            </w:r>
            <w:r w:rsidRPr="00FE0C25">
              <w:rPr>
                <w:rFonts w:ascii="Arial" w:hAnsi="Arial" w:cs="Arial"/>
                <w:sz w:val="22"/>
                <w:szCs w:val="18"/>
              </w:rPr>
              <w:t>.</w:t>
            </w:r>
          </w:p>
          <w:p w14:paraId="1FC56F85" w14:textId="77777777" w:rsidR="0014510E" w:rsidRPr="00FE0C25" w:rsidRDefault="0014510E" w:rsidP="0014510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5B1C5E01" w14:textId="40B00729" w:rsidR="007B253B" w:rsidRPr="00FE0C25" w:rsidRDefault="0014510E" w:rsidP="0014510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E0C25">
              <w:rPr>
                <w:rFonts w:ascii="Arial" w:eastAsia="Calibri" w:hAnsi="Arial" w:cs="Arial"/>
                <w:sz w:val="22"/>
                <w:szCs w:val="22"/>
              </w:rPr>
              <w:t xml:space="preserve">According to </w:t>
            </w:r>
            <w:r w:rsidR="00C76FDA" w:rsidRPr="00FE0C25">
              <w:rPr>
                <w:rFonts w:ascii="Arial" w:eastAsia="Calibri" w:hAnsi="Arial" w:cs="Arial"/>
                <w:sz w:val="22"/>
                <w:szCs w:val="22"/>
              </w:rPr>
              <w:t>Dávila-Peniche and Hurtado-Cruz (2021</w:t>
            </w:r>
            <w:r w:rsidRPr="00FE0C25">
              <w:rPr>
                <w:rFonts w:ascii="Arial" w:eastAsia="Calibri" w:hAnsi="Arial" w:cs="Arial"/>
                <w:sz w:val="22"/>
                <w:szCs w:val="22"/>
              </w:rPr>
              <w:t>: 434)</w:t>
            </w:r>
            <w:r w:rsidR="00B24252" w:rsidRPr="00FE0C25">
              <w:rPr>
                <w:rStyle w:val="normaltextrun"/>
                <w:rFonts w:ascii="Arial" w:eastAsiaTheme="majorEastAsia" w:hAnsi="Arial" w:cs="Arial"/>
                <w:color w:val="000000"/>
                <w:sz w:val="22"/>
                <w:szCs w:val="22"/>
                <w:bdr w:val="none" w:sz="0" w:space="0" w:color="auto" w:frame="1"/>
              </w:rPr>
              <w:t xml:space="preserve"> ‘The inclusion of products or brands in television programmes, movies and other audio-visual materials is increasingly common in Mexico. Although there are no specific regulations on product placement, the existing </w:t>
            </w:r>
            <w:r w:rsidR="00B24252" w:rsidRPr="00FE0C25">
              <w:rPr>
                <w:rStyle w:val="normaltextrun"/>
                <w:rFonts w:ascii="Arial" w:eastAsiaTheme="majorEastAsia" w:hAnsi="Arial" w:cs="Arial"/>
                <w:color w:val="000000"/>
                <w:sz w:val="22"/>
                <w:szCs w:val="22"/>
                <w:bdr w:val="none" w:sz="0" w:space="0" w:color="auto" w:frame="1"/>
              </w:rPr>
              <w:lastRenderedPageBreak/>
              <w:t>regulations on advertising and intellectual property will apply’</w:t>
            </w:r>
            <w:r w:rsidRPr="00FE0C25">
              <w:rPr>
                <w:rStyle w:val="normaltextrun"/>
                <w:rFonts w:ascii="Arial" w:eastAsiaTheme="majorEastAsia" w:hAnsi="Arial" w:cs="Arial"/>
                <w:color w:val="000000"/>
                <w:sz w:val="22"/>
                <w:szCs w:val="22"/>
                <w:bdr w:val="none" w:sz="0" w:space="0" w:color="auto" w:frame="1"/>
              </w:rPr>
              <w:t>.</w:t>
            </w:r>
          </w:p>
        </w:tc>
      </w:tr>
    </w:tbl>
    <w:p w14:paraId="241DEF5A" w14:textId="18CC227E" w:rsidR="009143BA" w:rsidRPr="00FE0C25" w:rsidRDefault="009143BA" w:rsidP="009143BA">
      <w:pPr>
        <w:pStyle w:val="SectionHead"/>
        <w:rPr>
          <w:rFonts w:cs="Arial"/>
        </w:rPr>
      </w:pPr>
      <w:bookmarkStart w:id="13" w:name="_Toc172900071"/>
      <w:r w:rsidRPr="00FE0C25">
        <w:rPr>
          <w:rFonts w:cs="Arial"/>
        </w:rPr>
        <w:lastRenderedPageBreak/>
        <w:t>Audio</w:t>
      </w:r>
      <w:bookmarkEnd w:id="13"/>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FE0C25" w14:paraId="6CF8CC33"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FE0C25" w:rsidRDefault="009143BA" w:rsidP="003773EA">
            <w:pPr>
              <w:pStyle w:val="Tableheadings"/>
              <w:rPr>
                <w:b/>
                <w:bCs/>
              </w:rPr>
            </w:pPr>
            <w:r w:rsidRPr="00FE0C25">
              <w:rPr>
                <w:b/>
                <w:bCs/>
              </w:rPr>
              <w:t>Item</w:t>
            </w:r>
          </w:p>
        </w:tc>
        <w:tc>
          <w:tcPr>
            <w:tcW w:w="2126" w:type="dxa"/>
            <w:tcBorders>
              <w:bottom w:val="none" w:sz="0" w:space="0" w:color="auto"/>
            </w:tcBorders>
          </w:tcPr>
          <w:p w14:paraId="21E32486" w14:textId="77777777" w:rsidR="009143BA" w:rsidRPr="00FE0C25" w:rsidRDefault="009143BA"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E0C25">
              <w:rPr>
                <w:b/>
                <w:bCs/>
              </w:rPr>
              <w:t>Subject</w:t>
            </w:r>
          </w:p>
        </w:tc>
        <w:tc>
          <w:tcPr>
            <w:tcW w:w="2127" w:type="dxa"/>
            <w:tcBorders>
              <w:bottom w:val="none" w:sz="0" w:space="0" w:color="auto"/>
            </w:tcBorders>
          </w:tcPr>
          <w:p w14:paraId="21FCDD95" w14:textId="77777777" w:rsidR="009143BA" w:rsidRPr="00FE0C25" w:rsidRDefault="009143BA" w:rsidP="003773EA">
            <w:pPr>
              <w:pStyle w:val="Tableheadings"/>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E0C25">
              <w:rPr>
                <w:b/>
                <w:bCs/>
              </w:rPr>
              <w:t>Classification</w:t>
            </w:r>
            <w:r w:rsidRPr="00FE0C25">
              <w:rPr>
                <w:b/>
                <w:bCs/>
                <w:color w:val="595959" w:themeColor="text1" w:themeTint="A6"/>
              </w:rPr>
              <w:t xml:space="preserve"> </w:t>
            </w:r>
          </w:p>
        </w:tc>
        <w:tc>
          <w:tcPr>
            <w:tcW w:w="5670" w:type="dxa"/>
            <w:tcBorders>
              <w:bottom w:val="none" w:sz="0" w:space="0" w:color="auto"/>
            </w:tcBorders>
          </w:tcPr>
          <w:p w14:paraId="7CCD59BE" w14:textId="77777777" w:rsidR="009143BA" w:rsidRPr="00FE0C25" w:rsidRDefault="009143BA" w:rsidP="003773EA">
            <w:pPr>
              <w:pStyle w:val="Tableheadings"/>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E0C25">
              <w:rPr>
                <w:b/>
                <w:bCs/>
              </w:rPr>
              <w:t>Description</w:t>
            </w:r>
          </w:p>
        </w:tc>
      </w:tr>
      <w:tr w:rsidR="009143BA" w:rsidRPr="00FE0C25" w14:paraId="3D1A7A2C"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FE0C25" w:rsidRDefault="009143BA" w:rsidP="003773EA">
            <w:pPr>
              <w:spacing w:line="276" w:lineRule="auto"/>
              <w:rPr>
                <w:rFonts w:cs="Arial"/>
                <w:b w:val="0"/>
                <w:bCs w:val="0"/>
                <w:color w:val="747474" w:themeColor="background2" w:themeShade="80"/>
              </w:rPr>
            </w:pPr>
            <w:r w:rsidRPr="00FE0C25">
              <w:rPr>
                <w:rFonts w:cs="Arial"/>
                <w:color w:val="747474" w:themeColor="background2" w:themeShade="80"/>
              </w:rPr>
              <w:t>9.1</w:t>
            </w:r>
          </w:p>
        </w:tc>
        <w:tc>
          <w:tcPr>
            <w:tcW w:w="2126" w:type="dxa"/>
            <w:tcBorders>
              <w:top w:val="none" w:sz="0" w:space="0" w:color="auto"/>
              <w:bottom w:val="none" w:sz="0" w:space="0" w:color="auto"/>
            </w:tcBorders>
          </w:tcPr>
          <w:p w14:paraId="73481F70" w14:textId="4FF5B4AA" w:rsidR="009143BA" w:rsidRPr="00FE0C25" w:rsidRDefault="000D1BAA" w:rsidP="003773EA">
            <w:pPr>
              <w:pStyle w:val="Subjectcolumntext"/>
              <w:cnfStyle w:val="000000100000" w:firstRow="0" w:lastRow="0" w:firstColumn="0" w:lastColumn="0" w:oddVBand="0" w:evenVBand="0" w:oddHBand="1" w:evenHBand="0" w:firstRowFirstColumn="0" w:firstRowLastColumn="0" w:lastRowFirstColumn="0" w:lastRowLastColumn="0"/>
            </w:pPr>
            <w:r w:rsidRPr="00FE0C25">
              <w:rPr>
                <w:sz w:val="21"/>
                <w:szCs w:val="21"/>
              </w:rPr>
              <w:t xml:space="preserve">Rules/governance arrangements across sector </w:t>
            </w:r>
            <w:r w:rsidRPr="00FE0C25">
              <w:rPr>
                <w:b w:val="0"/>
                <w:bCs w:val="0"/>
                <w:sz w:val="21"/>
                <w:szCs w:val="21"/>
              </w:rPr>
              <w:t>(</w:t>
            </w:r>
            <w:r w:rsidR="009A1DD3" w:rsidRPr="00FE0C25">
              <w:rPr>
                <w:b w:val="0"/>
                <w:bCs w:val="0"/>
                <w:sz w:val="21"/>
                <w:szCs w:val="21"/>
              </w:rPr>
              <w:t xml:space="preserve">radio, podcasting; </w:t>
            </w:r>
            <w:r w:rsidRPr="00FE0C25">
              <w:rPr>
                <w:b w:val="0"/>
                <w:bCs w:val="0"/>
                <w:sz w:val="21"/>
                <w:szCs w:val="21"/>
              </w:rPr>
              <w:t>platform specific</w:t>
            </w:r>
            <w:r w:rsidR="009A1DD3" w:rsidRPr="00FE0C25">
              <w:rPr>
                <w:b w:val="0"/>
                <w:bCs w:val="0"/>
                <w:sz w:val="21"/>
                <w:szCs w:val="21"/>
              </w:rPr>
              <w:t xml:space="preserve">, </w:t>
            </w:r>
            <w:r w:rsidRPr="00FE0C25">
              <w:rPr>
                <w:b w:val="0"/>
                <w:bCs w:val="0"/>
                <w:sz w:val="21"/>
                <w:szCs w:val="21"/>
              </w:rPr>
              <w:t>multiplatform)</w:t>
            </w:r>
          </w:p>
        </w:tc>
        <w:tc>
          <w:tcPr>
            <w:tcW w:w="2127" w:type="dxa"/>
            <w:tcBorders>
              <w:top w:val="none" w:sz="0" w:space="0" w:color="auto"/>
              <w:bottom w:val="none" w:sz="0" w:space="0" w:color="auto"/>
            </w:tcBorders>
          </w:tcPr>
          <w:p w14:paraId="30EAFD21" w14:textId="77777777" w:rsidR="009143BA" w:rsidRPr="00FE0C25" w:rsidRDefault="009143BA"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6EB5089" w14:textId="392D9A6C" w:rsidR="00266612" w:rsidRPr="00FE0C25" w:rsidRDefault="00266612" w:rsidP="00266612">
            <w:p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 xml:space="preserve">The main rules are: </w:t>
            </w:r>
          </w:p>
          <w:p w14:paraId="369FFA05" w14:textId="24209650" w:rsidR="00266612" w:rsidRPr="00FE0C25" w:rsidRDefault="00266612" w:rsidP="00266612">
            <w:pPr>
              <w:pStyle w:val="ListParagraph"/>
              <w:numPr>
                <w:ilvl w:val="0"/>
                <w:numId w:val="20"/>
              </w:num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Telecommunications and broadcasting law</w:t>
            </w:r>
            <w:r w:rsidR="00084537" w:rsidRPr="00FE0C25">
              <w:rPr>
                <w:rFonts w:cs="Arial"/>
              </w:rPr>
              <w:t>.</w:t>
            </w:r>
          </w:p>
          <w:p w14:paraId="324771F3" w14:textId="4474FCC5" w:rsidR="00266612" w:rsidRPr="00FE0C25" w:rsidRDefault="00266612" w:rsidP="00266612">
            <w:pPr>
              <w:pStyle w:val="ListParagraph"/>
              <w:numPr>
                <w:ilvl w:val="0"/>
                <w:numId w:val="20"/>
              </w:num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Law of the public broadcasting system of the Mexican state</w:t>
            </w:r>
            <w:r w:rsidR="00084537" w:rsidRPr="00FE0C25">
              <w:rPr>
                <w:rFonts w:cs="Arial"/>
              </w:rPr>
              <w:t>.</w:t>
            </w:r>
          </w:p>
          <w:p w14:paraId="41FDB521" w14:textId="77298F8A" w:rsidR="009143BA" w:rsidRPr="00FE0C25" w:rsidRDefault="00266612" w:rsidP="00266612">
            <w:pPr>
              <w:pStyle w:val="ListParagraph"/>
              <w:numPr>
                <w:ilvl w:val="0"/>
                <w:numId w:val="20"/>
              </w:numPr>
              <w:cnfStyle w:val="000000100000" w:firstRow="0" w:lastRow="0" w:firstColumn="0" w:lastColumn="0" w:oddVBand="0" w:evenVBand="0" w:oddHBand="1" w:evenHBand="0" w:firstRowFirstColumn="0" w:firstRowLastColumn="0" w:lastRowFirstColumn="0" w:lastRowLastColumn="0"/>
              <w:rPr>
                <w:rFonts w:cs="Arial"/>
              </w:rPr>
            </w:pPr>
            <w:r w:rsidRPr="00FE0C25">
              <w:rPr>
                <w:rFonts w:cs="Arial"/>
              </w:rPr>
              <w:t>Organic statute of the broadcasting system of the Mexican state</w:t>
            </w:r>
            <w:r w:rsidR="00084537" w:rsidRPr="00FE0C25">
              <w:rPr>
                <w:rFonts w:cs="Arial"/>
              </w:rPr>
              <w:t>.</w:t>
            </w:r>
          </w:p>
        </w:tc>
      </w:tr>
      <w:tr w:rsidR="009143BA" w:rsidRPr="00FE0C25" w14:paraId="0EFCF192"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FE0C25" w:rsidRDefault="009143BA" w:rsidP="003773EA">
            <w:pPr>
              <w:spacing w:line="276" w:lineRule="auto"/>
              <w:rPr>
                <w:rFonts w:cs="Arial"/>
                <w:color w:val="3A3A3A" w:themeColor="background2" w:themeShade="40"/>
              </w:rPr>
            </w:pPr>
            <w:r w:rsidRPr="00FE0C25">
              <w:rPr>
                <w:rFonts w:cs="Arial"/>
                <w:color w:val="747474" w:themeColor="background2" w:themeShade="80"/>
              </w:rPr>
              <w:t>9.2</w:t>
            </w:r>
          </w:p>
        </w:tc>
        <w:tc>
          <w:tcPr>
            <w:tcW w:w="2126" w:type="dxa"/>
          </w:tcPr>
          <w:p w14:paraId="5D54A48D" w14:textId="2AB3502C" w:rsidR="009143BA" w:rsidRPr="00FE0C25" w:rsidRDefault="003369C4" w:rsidP="003773EA">
            <w:pPr>
              <w:pStyle w:val="Subjectcolumntext"/>
              <w:cnfStyle w:val="000000000000" w:firstRow="0" w:lastRow="0" w:firstColumn="0" w:lastColumn="0" w:oddVBand="0" w:evenVBand="0" w:oddHBand="0" w:evenHBand="0" w:firstRowFirstColumn="0" w:firstRowLastColumn="0" w:lastRowFirstColumn="0" w:lastRowLastColumn="0"/>
            </w:pPr>
            <w:r w:rsidRPr="00FE0C25">
              <w:rPr>
                <w:sz w:val="21"/>
                <w:szCs w:val="21"/>
              </w:rPr>
              <w:t>How is branded content described and ordered in governance?</w:t>
            </w:r>
          </w:p>
        </w:tc>
        <w:tc>
          <w:tcPr>
            <w:tcW w:w="2127" w:type="dxa"/>
          </w:tcPr>
          <w:p w14:paraId="1D6E3F0A" w14:textId="77777777" w:rsidR="009143BA" w:rsidRPr="00FE0C25" w:rsidRDefault="009143BA" w:rsidP="003773EA">
            <w:pPr>
              <w:pStyle w:val="Classificationcolumntext"/>
              <w:cnfStyle w:val="000000000000" w:firstRow="0" w:lastRow="0" w:firstColumn="0" w:lastColumn="0" w:oddVBand="0" w:evenVBand="0" w:oddHBand="0" w:evenHBand="0" w:firstRowFirstColumn="0" w:firstRowLastColumn="0" w:lastRowFirstColumn="0" w:lastRowLastColumn="0"/>
            </w:pPr>
          </w:p>
          <w:p w14:paraId="0C737B1F" w14:textId="77777777" w:rsidR="00B24252" w:rsidRPr="00FE0C25" w:rsidRDefault="00B24252" w:rsidP="003773EA">
            <w:pPr>
              <w:pStyle w:val="Classificationcolumntext"/>
              <w:cnfStyle w:val="000000000000" w:firstRow="0" w:lastRow="0" w:firstColumn="0" w:lastColumn="0" w:oddVBand="0" w:evenVBand="0" w:oddHBand="0" w:evenHBand="0" w:firstRowFirstColumn="0" w:firstRowLastColumn="0" w:lastRowFirstColumn="0" w:lastRowLastColumn="0"/>
            </w:pPr>
          </w:p>
          <w:p w14:paraId="5350D4B1" w14:textId="77777777" w:rsidR="00B24252" w:rsidRPr="00FE0C25" w:rsidRDefault="00B24252" w:rsidP="003773EA">
            <w:pPr>
              <w:pStyle w:val="Classificationcolumntext"/>
              <w:cnfStyle w:val="000000000000" w:firstRow="0" w:lastRow="0" w:firstColumn="0" w:lastColumn="0" w:oddVBand="0" w:evenVBand="0" w:oddHBand="0" w:evenHBand="0" w:firstRowFirstColumn="0" w:firstRowLastColumn="0" w:lastRowFirstColumn="0" w:lastRowLastColumn="0"/>
            </w:pPr>
          </w:p>
          <w:p w14:paraId="12CB9411" w14:textId="77777777" w:rsidR="00B24252" w:rsidRPr="00FE0C25" w:rsidRDefault="00B24252" w:rsidP="003773EA">
            <w:pPr>
              <w:pStyle w:val="Classificationcolumntext"/>
              <w:cnfStyle w:val="000000000000" w:firstRow="0" w:lastRow="0" w:firstColumn="0" w:lastColumn="0" w:oddVBand="0" w:evenVBand="0" w:oddHBand="0" w:evenHBand="0" w:firstRowFirstColumn="0" w:firstRowLastColumn="0" w:lastRowFirstColumn="0" w:lastRowLastColumn="0"/>
            </w:pPr>
          </w:p>
          <w:p w14:paraId="2B8CC1B5" w14:textId="77777777" w:rsidR="00B24252" w:rsidRPr="00FE0C25" w:rsidRDefault="00B24252" w:rsidP="003773EA">
            <w:pPr>
              <w:pStyle w:val="Classificationcolumntext"/>
              <w:cnfStyle w:val="000000000000" w:firstRow="0" w:lastRow="0" w:firstColumn="0" w:lastColumn="0" w:oddVBand="0" w:evenVBand="0" w:oddHBand="0" w:evenHBand="0" w:firstRowFirstColumn="0" w:firstRowLastColumn="0" w:lastRowFirstColumn="0" w:lastRowLastColumn="0"/>
            </w:pPr>
          </w:p>
          <w:p w14:paraId="7E444911" w14:textId="77777777" w:rsidR="00B24252" w:rsidRPr="00FE0C25" w:rsidRDefault="00B24252" w:rsidP="003773EA">
            <w:pPr>
              <w:pStyle w:val="Classificationcolumntext"/>
              <w:cnfStyle w:val="000000000000" w:firstRow="0" w:lastRow="0" w:firstColumn="0" w:lastColumn="0" w:oddVBand="0" w:evenVBand="0" w:oddHBand="0" w:evenHBand="0" w:firstRowFirstColumn="0" w:firstRowLastColumn="0" w:lastRowFirstColumn="0" w:lastRowLastColumn="0"/>
            </w:pPr>
          </w:p>
          <w:p w14:paraId="4122DDF8" w14:textId="77777777" w:rsidR="00B24252" w:rsidRPr="00FE0C25" w:rsidRDefault="00B24252" w:rsidP="003773EA">
            <w:pPr>
              <w:pStyle w:val="Classificationcolumntext"/>
              <w:cnfStyle w:val="000000000000" w:firstRow="0" w:lastRow="0" w:firstColumn="0" w:lastColumn="0" w:oddVBand="0" w:evenVBand="0" w:oddHBand="0" w:evenHBand="0" w:firstRowFirstColumn="0" w:firstRowLastColumn="0" w:lastRowFirstColumn="0" w:lastRowLastColumn="0"/>
            </w:pPr>
          </w:p>
          <w:p w14:paraId="2FD181EB" w14:textId="77777777" w:rsidR="00B24252" w:rsidRPr="00FE0C25" w:rsidRDefault="00B24252" w:rsidP="003773EA">
            <w:pPr>
              <w:pStyle w:val="Classificationcolumntext"/>
              <w:cnfStyle w:val="000000000000" w:firstRow="0" w:lastRow="0" w:firstColumn="0" w:lastColumn="0" w:oddVBand="0" w:evenVBand="0" w:oddHBand="0" w:evenHBand="0" w:firstRowFirstColumn="0" w:firstRowLastColumn="0" w:lastRowFirstColumn="0" w:lastRowLastColumn="0"/>
            </w:pPr>
          </w:p>
          <w:p w14:paraId="13399941" w14:textId="77777777" w:rsidR="00B24252" w:rsidRPr="00FE0C25" w:rsidRDefault="00B24252" w:rsidP="003773E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18135E1" w14:textId="4A542D98" w:rsidR="001B3C8B" w:rsidRPr="00FE0C25" w:rsidRDefault="006B2BA4" w:rsidP="00800F60">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FE0C25">
              <w:rPr>
                <w:rStyle w:val="eop"/>
                <w:rFonts w:ascii="Arial" w:eastAsiaTheme="majorEastAsia" w:hAnsi="Arial" w:cs="Arial"/>
                <w:sz w:val="22"/>
                <w:szCs w:val="22"/>
              </w:rPr>
              <w:t> </w:t>
            </w:r>
            <w:r w:rsidR="0064654D" w:rsidRPr="00FE0C25">
              <w:rPr>
                <w:rStyle w:val="eop"/>
                <w:rFonts w:ascii="Arial" w:eastAsiaTheme="majorEastAsia" w:hAnsi="Arial" w:cs="Arial"/>
                <w:sz w:val="22"/>
                <w:szCs w:val="22"/>
              </w:rPr>
              <w:t xml:space="preserve">See point </w:t>
            </w:r>
            <w:r w:rsidR="006E0D29" w:rsidRPr="00FE0C25">
              <w:rPr>
                <w:rStyle w:val="eop"/>
                <w:rFonts w:ascii="Arial" w:eastAsiaTheme="majorEastAsia" w:hAnsi="Arial" w:cs="Arial"/>
                <w:sz w:val="22"/>
                <w:szCs w:val="22"/>
              </w:rPr>
              <w:t>8</w:t>
            </w:r>
            <w:r w:rsidR="0064654D" w:rsidRPr="00FE0C25">
              <w:rPr>
                <w:rStyle w:val="eop"/>
                <w:rFonts w:ascii="Arial" w:eastAsiaTheme="majorEastAsia" w:hAnsi="Arial" w:cs="Arial"/>
                <w:sz w:val="22"/>
                <w:szCs w:val="22"/>
              </w:rPr>
              <w:t>.2.</w:t>
            </w:r>
          </w:p>
          <w:p w14:paraId="0C422D56" w14:textId="77777777" w:rsidR="001B3C8B" w:rsidRPr="00FE0C25" w:rsidRDefault="001B3C8B"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sz w:val="18"/>
                <w:szCs w:val="18"/>
              </w:rPr>
            </w:pPr>
          </w:p>
          <w:p w14:paraId="501C7E0A" w14:textId="77777777" w:rsidR="001B3C8B" w:rsidRPr="00FE0C25" w:rsidRDefault="001B3C8B"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sz w:val="18"/>
                <w:szCs w:val="18"/>
              </w:rPr>
            </w:pPr>
          </w:p>
          <w:p w14:paraId="23B918E6" w14:textId="341F1ED3" w:rsidR="001B3C8B" w:rsidRPr="00FE0C25" w:rsidRDefault="001B3C8B"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bl>
    <w:p w14:paraId="72245D9B" w14:textId="77777777" w:rsidR="00732CCD" w:rsidRPr="00FE0C25" w:rsidRDefault="00732CCD" w:rsidP="007D5857">
      <w:pPr>
        <w:pStyle w:val="SectionHead"/>
        <w:rPr>
          <w:rFonts w:cs="Arial"/>
        </w:rPr>
      </w:pPr>
      <w:bookmarkStart w:id="14" w:name="_Toc172900072"/>
      <w:r w:rsidRPr="00FE0C25">
        <w:rPr>
          <w:rFonts w:cs="Arial"/>
        </w:rPr>
        <w:t>Digital Media (online advertising and adtech)</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FE0C25" w14:paraId="2784C4B8"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FE0C25" w:rsidRDefault="003369C4" w:rsidP="003773EA">
            <w:pPr>
              <w:pStyle w:val="Tableheadings"/>
              <w:rPr>
                <w:b/>
                <w:bCs/>
              </w:rPr>
            </w:pPr>
            <w:r w:rsidRPr="00FE0C25">
              <w:rPr>
                <w:b/>
                <w:bCs/>
              </w:rPr>
              <w:t>Item</w:t>
            </w:r>
          </w:p>
        </w:tc>
        <w:tc>
          <w:tcPr>
            <w:tcW w:w="2126" w:type="dxa"/>
            <w:tcBorders>
              <w:bottom w:val="none" w:sz="0" w:space="0" w:color="auto"/>
            </w:tcBorders>
          </w:tcPr>
          <w:p w14:paraId="6B731812" w14:textId="77777777" w:rsidR="003369C4" w:rsidRPr="00FE0C25" w:rsidRDefault="003369C4"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E0C25">
              <w:rPr>
                <w:b/>
                <w:bCs/>
              </w:rPr>
              <w:t>Subject</w:t>
            </w:r>
          </w:p>
        </w:tc>
        <w:tc>
          <w:tcPr>
            <w:tcW w:w="2127" w:type="dxa"/>
            <w:tcBorders>
              <w:bottom w:val="none" w:sz="0" w:space="0" w:color="auto"/>
            </w:tcBorders>
          </w:tcPr>
          <w:p w14:paraId="396F675F" w14:textId="77777777" w:rsidR="003369C4" w:rsidRPr="00FE0C25" w:rsidRDefault="003369C4" w:rsidP="003773EA">
            <w:pPr>
              <w:pStyle w:val="Tableheadings"/>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E0C25">
              <w:rPr>
                <w:b/>
                <w:bCs/>
              </w:rPr>
              <w:t>Classification</w:t>
            </w:r>
            <w:r w:rsidRPr="00FE0C25">
              <w:rPr>
                <w:b/>
                <w:bCs/>
                <w:color w:val="595959" w:themeColor="text1" w:themeTint="A6"/>
              </w:rPr>
              <w:t xml:space="preserve"> </w:t>
            </w:r>
          </w:p>
        </w:tc>
        <w:tc>
          <w:tcPr>
            <w:tcW w:w="5670" w:type="dxa"/>
            <w:tcBorders>
              <w:bottom w:val="none" w:sz="0" w:space="0" w:color="auto"/>
            </w:tcBorders>
          </w:tcPr>
          <w:p w14:paraId="01DD72AB" w14:textId="77777777" w:rsidR="003369C4" w:rsidRPr="00FE0C25" w:rsidRDefault="003369C4" w:rsidP="003773EA">
            <w:pPr>
              <w:pStyle w:val="Tableheadings"/>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E0C25">
              <w:rPr>
                <w:b/>
                <w:bCs/>
              </w:rPr>
              <w:t>Description</w:t>
            </w:r>
          </w:p>
        </w:tc>
      </w:tr>
      <w:tr w:rsidR="003369C4" w:rsidRPr="00FE0C25" w14:paraId="77F0DA15"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FE0C25" w:rsidRDefault="00340625" w:rsidP="003773EA">
            <w:pPr>
              <w:spacing w:line="276" w:lineRule="auto"/>
              <w:rPr>
                <w:rFonts w:cs="Arial"/>
                <w:b w:val="0"/>
                <w:bCs w:val="0"/>
                <w:color w:val="747474" w:themeColor="background2" w:themeShade="80"/>
              </w:rPr>
            </w:pPr>
            <w:r w:rsidRPr="00FE0C25">
              <w:rPr>
                <w:rFonts w:cs="Arial"/>
                <w:color w:val="747474" w:themeColor="background2" w:themeShade="80"/>
              </w:rPr>
              <w:t>10</w:t>
            </w:r>
            <w:r w:rsidR="003369C4" w:rsidRPr="00FE0C25">
              <w:rPr>
                <w:rFonts w:cs="Arial"/>
                <w:color w:val="747474" w:themeColor="background2" w:themeShade="80"/>
              </w:rPr>
              <w:t>.1</w:t>
            </w:r>
          </w:p>
        </w:tc>
        <w:tc>
          <w:tcPr>
            <w:tcW w:w="2126" w:type="dxa"/>
            <w:tcBorders>
              <w:top w:val="none" w:sz="0" w:space="0" w:color="auto"/>
              <w:bottom w:val="none" w:sz="0" w:space="0" w:color="auto"/>
            </w:tcBorders>
          </w:tcPr>
          <w:p w14:paraId="3B4FC19F" w14:textId="2B824097" w:rsidR="003369C4" w:rsidRPr="00FE0C25" w:rsidRDefault="0056173F" w:rsidP="003773EA">
            <w:pPr>
              <w:pStyle w:val="Subjectcolumntext"/>
              <w:cnfStyle w:val="000000100000" w:firstRow="0" w:lastRow="0" w:firstColumn="0" w:lastColumn="0" w:oddVBand="0" w:evenVBand="0" w:oddHBand="1" w:evenHBand="0" w:firstRowFirstColumn="0" w:firstRowLastColumn="0" w:lastRowFirstColumn="0" w:lastRowLastColumn="0"/>
            </w:pPr>
            <w:r w:rsidRPr="00FE0C25">
              <w:t xml:space="preserve">Rules/governance arrangements across sector </w:t>
            </w:r>
            <w:r w:rsidRPr="00FE0C25">
              <w:rPr>
                <w:b w:val="0"/>
                <w:bCs w:val="0"/>
              </w:rPr>
              <w:t>(platforms, apps; internet; mobile)</w:t>
            </w:r>
          </w:p>
        </w:tc>
        <w:tc>
          <w:tcPr>
            <w:tcW w:w="2127" w:type="dxa"/>
            <w:tcBorders>
              <w:top w:val="none" w:sz="0" w:space="0" w:color="auto"/>
              <w:bottom w:val="none" w:sz="0" w:space="0" w:color="auto"/>
            </w:tcBorders>
          </w:tcPr>
          <w:p w14:paraId="7DC3B325" w14:textId="2BF16D7E" w:rsidR="003369C4" w:rsidRPr="00FE0C25" w:rsidRDefault="003369C4" w:rsidP="00B24252">
            <w:pPr>
              <w:pStyle w:val="Classificationcolumntext"/>
              <w:cnfStyle w:val="000000100000" w:firstRow="0" w:lastRow="0" w:firstColumn="0" w:lastColumn="0" w:oddVBand="0" w:evenVBand="0" w:oddHBand="1" w:evenHBand="0" w:firstRowFirstColumn="0" w:firstRowLastColumn="0" w:lastRowFirstColumn="0" w:lastRowLastColumn="0"/>
              <w:rPr>
                <w:color w:val="auto"/>
              </w:rPr>
            </w:pPr>
          </w:p>
        </w:tc>
        <w:tc>
          <w:tcPr>
            <w:tcW w:w="5670" w:type="dxa"/>
            <w:tcBorders>
              <w:top w:val="none" w:sz="0" w:space="0" w:color="auto"/>
              <w:bottom w:val="none" w:sz="0" w:space="0" w:color="auto"/>
            </w:tcBorders>
          </w:tcPr>
          <w:p w14:paraId="307A2ACE" w14:textId="1AC9B918" w:rsidR="00FF5F92" w:rsidRPr="00FE0C25" w:rsidRDefault="00FF5F92" w:rsidP="00FF5F92">
            <w:pPr>
              <w:pStyle w:val="Classificationcolumntext"/>
              <w:cnfStyle w:val="000000100000" w:firstRow="0" w:lastRow="0" w:firstColumn="0" w:lastColumn="0" w:oddVBand="0" w:evenVBand="0" w:oddHBand="1" w:evenHBand="0" w:firstRowFirstColumn="0" w:firstRowLastColumn="0" w:lastRowFirstColumn="0" w:lastRowLastColumn="0"/>
              <w:rPr>
                <w:color w:val="000000" w:themeColor="text1"/>
              </w:rPr>
            </w:pPr>
            <w:r w:rsidRPr="00FE0C25">
              <w:rPr>
                <w:color w:val="auto"/>
              </w:rPr>
              <w:t>IAB Mexico (</w:t>
            </w:r>
            <w:r w:rsidR="006E0D29" w:rsidRPr="00FE0C25">
              <w:rPr>
                <w:color w:val="auto"/>
              </w:rPr>
              <w:t>Interactive Advertising Bureau</w:t>
            </w:r>
            <w:r w:rsidRPr="00FE0C25">
              <w:rPr>
                <w:color w:val="auto"/>
              </w:rPr>
              <w:t xml:space="preserve">) </w:t>
            </w:r>
            <w:r w:rsidR="006E0D29" w:rsidRPr="00FE0C25">
              <w:rPr>
                <w:color w:val="000000" w:themeColor="text1"/>
              </w:rPr>
              <w:t xml:space="preserve">is an IRO that has </w:t>
            </w:r>
            <w:proofErr w:type="spellStart"/>
            <w:r w:rsidR="006E0D29" w:rsidRPr="00FE0C25">
              <w:rPr>
                <w:color w:val="000000" w:themeColor="text1"/>
                <w:szCs w:val="18"/>
              </w:rPr>
              <w:t>has</w:t>
            </w:r>
            <w:proofErr w:type="spellEnd"/>
            <w:r w:rsidR="006E0D29" w:rsidRPr="00FE0C25">
              <w:rPr>
                <w:color w:val="000000" w:themeColor="text1"/>
                <w:szCs w:val="18"/>
              </w:rPr>
              <w:t xml:space="preserve"> a </w:t>
            </w:r>
            <w:hyperlink r:id="rId81" w:history="1">
              <w:r w:rsidR="006E0D29" w:rsidRPr="00FE0C25">
                <w:rPr>
                  <w:rStyle w:val="Hyperlink"/>
                  <w:color w:val="000000" w:themeColor="text1"/>
                  <w:szCs w:val="18"/>
                </w:rPr>
                <w:t>Code of Ethics</w:t>
              </w:r>
            </w:hyperlink>
            <w:r w:rsidR="006E0D29" w:rsidRPr="00FE0C25">
              <w:rPr>
                <w:color w:val="000000" w:themeColor="text1"/>
                <w:szCs w:val="18"/>
              </w:rPr>
              <w:t xml:space="preserve"> for members and associates that obliges members to follow IAB best practices, national and international regulatory frameworks, seeking a positive impact on society</w:t>
            </w:r>
            <w:r w:rsidR="006E0D29" w:rsidRPr="00FE0C25">
              <w:rPr>
                <w:szCs w:val="18"/>
              </w:rPr>
              <w:t>.</w:t>
            </w:r>
          </w:p>
          <w:p w14:paraId="59C8FF65" w14:textId="77777777" w:rsidR="00FF5F92" w:rsidRPr="00FE0C25" w:rsidRDefault="00FF5F92" w:rsidP="00FF5F92">
            <w:pPr>
              <w:pStyle w:val="Classificationcolumntext"/>
              <w:cnfStyle w:val="000000100000" w:firstRow="0" w:lastRow="0" w:firstColumn="0" w:lastColumn="0" w:oddVBand="0" w:evenVBand="0" w:oddHBand="1" w:evenHBand="0" w:firstRowFirstColumn="0" w:firstRowLastColumn="0" w:lastRowFirstColumn="0" w:lastRowLastColumn="0"/>
              <w:rPr>
                <w:color w:val="auto"/>
              </w:rPr>
            </w:pPr>
          </w:p>
          <w:p w14:paraId="57BC9018" w14:textId="72604DA6" w:rsidR="003369C4" w:rsidRPr="00FE0C25" w:rsidRDefault="003369C4" w:rsidP="006B2BA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r>
      <w:tr w:rsidR="003369C4" w:rsidRPr="00FE0C25" w14:paraId="7E0A71C6"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FE0C25" w:rsidRDefault="00340625" w:rsidP="003773EA">
            <w:pPr>
              <w:spacing w:line="276" w:lineRule="auto"/>
              <w:rPr>
                <w:rFonts w:cs="Arial"/>
                <w:color w:val="3A3A3A" w:themeColor="background2" w:themeShade="40"/>
              </w:rPr>
            </w:pPr>
            <w:r w:rsidRPr="00FE0C25">
              <w:rPr>
                <w:rFonts w:cs="Arial"/>
                <w:color w:val="747474" w:themeColor="background2" w:themeShade="80"/>
              </w:rPr>
              <w:t>10</w:t>
            </w:r>
            <w:r w:rsidR="003369C4" w:rsidRPr="00FE0C25">
              <w:rPr>
                <w:rFonts w:cs="Arial"/>
                <w:color w:val="747474" w:themeColor="background2" w:themeShade="80"/>
              </w:rPr>
              <w:t>.2</w:t>
            </w:r>
          </w:p>
        </w:tc>
        <w:tc>
          <w:tcPr>
            <w:tcW w:w="2126" w:type="dxa"/>
          </w:tcPr>
          <w:p w14:paraId="778FC3D1" w14:textId="0C57B7D3" w:rsidR="003369C4" w:rsidRPr="00FE0C25" w:rsidRDefault="00682A54" w:rsidP="003773EA">
            <w:pPr>
              <w:pStyle w:val="Subjectcolumntext"/>
              <w:cnfStyle w:val="000000000000" w:firstRow="0" w:lastRow="0" w:firstColumn="0" w:lastColumn="0" w:oddVBand="0" w:evenVBand="0" w:oddHBand="0" w:evenHBand="0" w:firstRowFirstColumn="0" w:firstRowLastColumn="0" w:lastRowFirstColumn="0" w:lastRowLastColumn="0"/>
            </w:pPr>
            <w:r w:rsidRPr="00FE0C25">
              <w:t>How is branded content described and ordered in governance?</w:t>
            </w:r>
          </w:p>
        </w:tc>
        <w:tc>
          <w:tcPr>
            <w:tcW w:w="2127" w:type="dxa"/>
          </w:tcPr>
          <w:p w14:paraId="61582023" w14:textId="77777777" w:rsidR="003369C4" w:rsidRPr="00FE0C25" w:rsidRDefault="003369C4" w:rsidP="003773E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CD5B842" w14:textId="03281DBF" w:rsidR="003369C4" w:rsidRPr="00FE0C25" w:rsidRDefault="0064654D" w:rsidP="006E0D29">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FE0C25">
              <w:rPr>
                <w:rFonts w:ascii="Arial" w:hAnsi="Arial" w:cs="Arial"/>
                <w:sz w:val="22"/>
                <w:szCs w:val="18"/>
              </w:rPr>
              <w:t xml:space="preserve">The IAB guidelines </w:t>
            </w:r>
            <w:r w:rsidR="006E0D29" w:rsidRPr="00FE0C25">
              <w:rPr>
                <w:rFonts w:ascii="Arial" w:hAnsi="Arial" w:cs="Arial"/>
                <w:sz w:val="22"/>
                <w:szCs w:val="18"/>
              </w:rPr>
              <w:t xml:space="preserve">seek </w:t>
            </w:r>
            <w:r w:rsidRPr="00FE0C25">
              <w:rPr>
                <w:rFonts w:ascii="Arial" w:hAnsi="Arial" w:cs="Arial"/>
                <w:sz w:val="22"/>
                <w:szCs w:val="18"/>
              </w:rPr>
              <w:t xml:space="preserve">to promote transparency and trust in the digital ecosystem, tools and digital formats available in the offer. </w:t>
            </w:r>
          </w:p>
        </w:tc>
      </w:tr>
    </w:tbl>
    <w:p w14:paraId="7435A3C0" w14:textId="77777777" w:rsidR="009F40CC" w:rsidRPr="00FE0C25" w:rsidRDefault="009F40CC" w:rsidP="009F40CC">
      <w:pPr>
        <w:pStyle w:val="SectionHead"/>
        <w:rPr>
          <w:rFonts w:cs="Arial"/>
          <w:iCs w:val="0"/>
        </w:rPr>
      </w:pPr>
      <w:bookmarkStart w:id="15" w:name="_Toc172900073"/>
      <w:r w:rsidRPr="00FE0C25">
        <w:rPr>
          <w:rFonts w:cs="Arial"/>
          <w:iCs w:val="0"/>
        </w:rPr>
        <w:t>Social Media Marketing</w:t>
      </w:r>
      <w:bookmarkEnd w:id="15"/>
      <w:r w:rsidRPr="00FE0C25">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FE0C25" w14:paraId="4C1C6D24"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FE0C25" w:rsidRDefault="00331514" w:rsidP="003773EA">
            <w:pPr>
              <w:pStyle w:val="Tableheadings"/>
              <w:rPr>
                <w:b/>
                <w:bCs/>
              </w:rPr>
            </w:pPr>
            <w:r w:rsidRPr="00FE0C25">
              <w:rPr>
                <w:b/>
                <w:bCs/>
              </w:rPr>
              <w:lastRenderedPageBreak/>
              <w:t>Item</w:t>
            </w:r>
          </w:p>
        </w:tc>
        <w:tc>
          <w:tcPr>
            <w:tcW w:w="2126" w:type="dxa"/>
            <w:tcBorders>
              <w:bottom w:val="none" w:sz="0" w:space="0" w:color="auto"/>
            </w:tcBorders>
          </w:tcPr>
          <w:p w14:paraId="3CDE25AA" w14:textId="77777777" w:rsidR="00331514" w:rsidRPr="00FE0C25" w:rsidRDefault="00331514"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E0C25">
              <w:rPr>
                <w:b/>
                <w:bCs/>
              </w:rPr>
              <w:t>Subject</w:t>
            </w:r>
          </w:p>
        </w:tc>
        <w:tc>
          <w:tcPr>
            <w:tcW w:w="2127" w:type="dxa"/>
            <w:tcBorders>
              <w:bottom w:val="none" w:sz="0" w:space="0" w:color="auto"/>
            </w:tcBorders>
          </w:tcPr>
          <w:p w14:paraId="3157C114" w14:textId="77777777" w:rsidR="00331514" w:rsidRPr="00FE0C25" w:rsidRDefault="00331514" w:rsidP="003773EA">
            <w:pPr>
              <w:pStyle w:val="Tableheadings"/>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E0C25">
              <w:rPr>
                <w:b/>
                <w:bCs/>
              </w:rPr>
              <w:t>Classification</w:t>
            </w:r>
            <w:r w:rsidRPr="00FE0C25">
              <w:rPr>
                <w:b/>
                <w:bCs/>
                <w:color w:val="595959" w:themeColor="text1" w:themeTint="A6"/>
              </w:rPr>
              <w:t xml:space="preserve"> </w:t>
            </w:r>
          </w:p>
        </w:tc>
        <w:tc>
          <w:tcPr>
            <w:tcW w:w="5670" w:type="dxa"/>
            <w:tcBorders>
              <w:bottom w:val="none" w:sz="0" w:space="0" w:color="auto"/>
            </w:tcBorders>
          </w:tcPr>
          <w:p w14:paraId="0E96D956" w14:textId="77777777" w:rsidR="00331514" w:rsidRPr="00FE0C25" w:rsidRDefault="00331514" w:rsidP="003773EA">
            <w:pPr>
              <w:pStyle w:val="Tableheadings"/>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E0C25">
              <w:rPr>
                <w:b/>
                <w:bCs/>
              </w:rPr>
              <w:t>Description</w:t>
            </w:r>
          </w:p>
        </w:tc>
      </w:tr>
      <w:tr w:rsidR="00331514" w:rsidRPr="00FE0C25" w14:paraId="016DC593"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FE0C25" w:rsidRDefault="00331514" w:rsidP="003773EA">
            <w:pPr>
              <w:spacing w:line="276" w:lineRule="auto"/>
              <w:rPr>
                <w:rFonts w:cs="Arial"/>
                <w:b w:val="0"/>
                <w:bCs w:val="0"/>
                <w:color w:val="747474" w:themeColor="background2" w:themeShade="80"/>
              </w:rPr>
            </w:pPr>
            <w:r w:rsidRPr="00FE0C25">
              <w:rPr>
                <w:rFonts w:cs="Arial"/>
                <w:color w:val="747474" w:themeColor="background2" w:themeShade="80"/>
              </w:rPr>
              <w:t>1</w:t>
            </w:r>
            <w:r w:rsidR="006E02D3" w:rsidRPr="00FE0C25">
              <w:rPr>
                <w:rFonts w:cs="Arial"/>
                <w:color w:val="747474" w:themeColor="background2" w:themeShade="80"/>
              </w:rPr>
              <w:t>1</w:t>
            </w:r>
            <w:r w:rsidRPr="00FE0C25">
              <w:rPr>
                <w:rFonts w:cs="Arial"/>
                <w:color w:val="747474" w:themeColor="background2" w:themeShade="80"/>
              </w:rPr>
              <w:t>.1</w:t>
            </w:r>
          </w:p>
        </w:tc>
        <w:tc>
          <w:tcPr>
            <w:tcW w:w="2126" w:type="dxa"/>
            <w:tcBorders>
              <w:top w:val="none" w:sz="0" w:space="0" w:color="auto"/>
              <w:bottom w:val="none" w:sz="0" w:space="0" w:color="auto"/>
            </w:tcBorders>
          </w:tcPr>
          <w:p w14:paraId="392DD444" w14:textId="77C5FE33" w:rsidR="00331514" w:rsidRPr="00FE0C25" w:rsidRDefault="00E7374A" w:rsidP="003773EA">
            <w:pPr>
              <w:pStyle w:val="Subjectcolumntext"/>
              <w:cnfStyle w:val="000000100000" w:firstRow="0" w:lastRow="0" w:firstColumn="0" w:lastColumn="0" w:oddVBand="0" w:evenVBand="0" w:oddHBand="1" w:evenHBand="0" w:firstRowFirstColumn="0" w:firstRowLastColumn="0" w:lastRowFirstColumn="0" w:lastRowLastColumn="0"/>
            </w:pPr>
            <w:r w:rsidRPr="00FE0C25">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FE0C25" w:rsidRDefault="00331514"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3CF43ED" w14:textId="6E151570" w:rsidR="00331514" w:rsidRPr="00FE0C25" w:rsidRDefault="00A379AB" w:rsidP="006E0D29">
            <w:pPr>
              <w:cnfStyle w:val="000000100000" w:firstRow="0" w:lastRow="0" w:firstColumn="0" w:lastColumn="0" w:oddVBand="0" w:evenVBand="0" w:oddHBand="1" w:evenHBand="0" w:firstRowFirstColumn="0" w:firstRowLastColumn="0" w:lastRowFirstColumn="0" w:lastRowLastColumn="0"/>
            </w:pPr>
            <w:r w:rsidRPr="00FE0C25">
              <w:t xml:space="preserve">There are some rules and governance arrangements </w:t>
            </w:r>
            <w:r w:rsidR="006E0D29" w:rsidRPr="00FE0C25">
              <w:t xml:space="preserve">that apply to </w:t>
            </w:r>
            <w:r w:rsidRPr="00FE0C25">
              <w:t xml:space="preserve">creator/user content and platform use in social media marketing in Mexico, but these rules are </w:t>
            </w:r>
            <w:r w:rsidR="006E0D29" w:rsidRPr="00FE0C25">
              <w:t xml:space="preserve">mostly </w:t>
            </w:r>
            <w:r w:rsidRPr="00FE0C25">
              <w:t>general and no</w:t>
            </w:r>
            <w:r w:rsidR="006E0D29" w:rsidRPr="00FE0C25">
              <w:t>t</w:t>
            </w:r>
            <w:r w:rsidRPr="00FE0C25">
              <w:t xml:space="preserve"> specific </w:t>
            </w:r>
            <w:r w:rsidR="006E0D29" w:rsidRPr="00FE0C25">
              <w:t xml:space="preserve">to social media </w:t>
            </w:r>
            <w:r w:rsidRPr="00FE0C25">
              <w:t>marketing practices</w:t>
            </w:r>
          </w:p>
        </w:tc>
      </w:tr>
      <w:tr w:rsidR="00331514" w:rsidRPr="00FE0C25" w14:paraId="393CD97A"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FE0C25" w:rsidRDefault="00331514" w:rsidP="003773EA">
            <w:pPr>
              <w:spacing w:line="276" w:lineRule="auto"/>
              <w:rPr>
                <w:rFonts w:cs="Arial"/>
                <w:color w:val="3A3A3A" w:themeColor="background2" w:themeShade="40"/>
              </w:rPr>
            </w:pPr>
            <w:r w:rsidRPr="00FE0C25">
              <w:rPr>
                <w:rFonts w:cs="Arial"/>
                <w:color w:val="747474" w:themeColor="background2" w:themeShade="80"/>
              </w:rPr>
              <w:t>1</w:t>
            </w:r>
            <w:r w:rsidR="006E02D3" w:rsidRPr="00FE0C25">
              <w:rPr>
                <w:rFonts w:cs="Arial"/>
                <w:color w:val="747474" w:themeColor="background2" w:themeShade="80"/>
              </w:rPr>
              <w:t>1</w:t>
            </w:r>
            <w:r w:rsidRPr="00FE0C25">
              <w:rPr>
                <w:rFonts w:cs="Arial"/>
                <w:color w:val="747474" w:themeColor="background2" w:themeShade="80"/>
              </w:rPr>
              <w:t>.2</w:t>
            </w:r>
          </w:p>
        </w:tc>
        <w:tc>
          <w:tcPr>
            <w:tcW w:w="2126" w:type="dxa"/>
          </w:tcPr>
          <w:p w14:paraId="43ACA10A" w14:textId="011FC28B" w:rsidR="00331514" w:rsidRPr="00FE0C25" w:rsidRDefault="004A4073" w:rsidP="003773EA">
            <w:pPr>
              <w:pStyle w:val="Subjectcolumntext"/>
              <w:cnfStyle w:val="000000000000" w:firstRow="0" w:lastRow="0" w:firstColumn="0" w:lastColumn="0" w:oddVBand="0" w:evenVBand="0" w:oddHBand="0" w:evenHBand="0" w:firstRowFirstColumn="0" w:firstRowLastColumn="0" w:lastRowFirstColumn="0" w:lastRowLastColumn="0"/>
            </w:pPr>
            <w:r w:rsidRPr="00FE0C25">
              <w:t>How is branded content described and ordered in governance?</w:t>
            </w:r>
          </w:p>
        </w:tc>
        <w:tc>
          <w:tcPr>
            <w:tcW w:w="2127" w:type="dxa"/>
          </w:tcPr>
          <w:p w14:paraId="50AADCEA" w14:textId="77777777" w:rsidR="00331514" w:rsidRPr="00FE0C25" w:rsidRDefault="00331514" w:rsidP="003773E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310C1AC" w14:textId="77777777" w:rsidR="00A64BDD" w:rsidRPr="00FE0C25" w:rsidRDefault="00A64BDD" w:rsidP="00A64BDD">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FE0C25">
              <w:rPr>
                <w:rFonts w:ascii="Arial" w:hAnsi="Arial" w:cs="Arial"/>
                <w:sz w:val="22"/>
                <w:szCs w:val="18"/>
              </w:rPr>
              <w:t xml:space="preserve">The norms and rules that govern marketing practices on social media are too general and do not specify the governance of branded content within these channels. </w:t>
            </w:r>
          </w:p>
          <w:p w14:paraId="45E9E682" w14:textId="1EF8061E" w:rsidR="00331514" w:rsidRPr="00FE0C25" w:rsidRDefault="00A64BDD" w:rsidP="00A64BD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E0C25">
              <w:rPr>
                <w:rFonts w:ascii="Arial" w:hAnsi="Arial" w:cs="Arial"/>
                <w:sz w:val="22"/>
                <w:szCs w:val="18"/>
              </w:rPr>
              <w:t xml:space="preserve">It would be necessary to </w:t>
            </w:r>
            <w:proofErr w:type="spellStart"/>
            <w:r w:rsidRPr="00FE0C25">
              <w:rPr>
                <w:rFonts w:ascii="Arial" w:hAnsi="Arial" w:cs="Arial"/>
                <w:sz w:val="22"/>
                <w:szCs w:val="18"/>
              </w:rPr>
              <w:t>analyze</w:t>
            </w:r>
            <w:proofErr w:type="spellEnd"/>
            <w:r w:rsidRPr="00FE0C25">
              <w:rPr>
                <w:rFonts w:ascii="Arial" w:hAnsi="Arial" w:cs="Arial"/>
                <w:sz w:val="22"/>
                <w:szCs w:val="18"/>
              </w:rPr>
              <w:t xml:space="preserve"> what each of the codes of uses and good practices of each of the platforms (Facebook, Instagram, X) establish</w:t>
            </w:r>
            <w:r w:rsidR="006E0D29" w:rsidRPr="00FE0C25">
              <w:rPr>
                <w:rFonts w:ascii="Arial" w:hAnsi="Arial" w:cs="Arial"/>
                <w:sz w:val="22"/>
                <w:szCs w:val="18"/>
              </w:rPr>
              <w:t>.</w:t>
            </w:r>
          </w:p>
        </w:tc>
      </w:tr>
      <w:tr w:rsidR="00E12F95" w:rsidRPr="00FE0C25" w14:paraId="750A6405"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FE0C25" w:rsidRDefault="00E12F95" w:rsidP="003773EA">
            <w:pPr>
              <w:spacing w:line="276" w:lineRule="auto"/>
              <w:rPr>
                <w:rFonts w:cs="Arial"/>
                <w:color w:val="747474" w:themeColor="background2" w:themeShade="80"/>
              </w:rPr>
            </w:pPr>
            <w:r w:rsidRPr="00FE0C25">
              <w:rPr>
                <w:rFonts w:cs="Arial"/>
                <w:color w:val="747474" w:themeColor="background2" w:themeShade="80"/>
              </w:rPr>
              <w:t>11.3</w:t>
            </w:r>
          </w:p>
        </w:tc>
        <w:tc>
          <w:tcPr>
            <w:tcW w:w="2126" w:type="dxa"/>
          </w:tcPr>
          <w:p w14:paraId="77267AD2" w14:textId="14E350A5" w:rsidR="00E12F95" w:rsidRPr="00FE0C25" w:rsidRDefault="00592538" w:rsidP="003773EA">
            <w:pPr>
              <w:pStyle w:val="Subjectcolumntext"/>
              <w:cnfStyle w:val="000000100000" w:firstRow="0" w:lastRow="0" w:firstColumn="0" w:lastColumn="0" w:oddVBand="0" w:evenVBand="0" w:oddHBand="1" w:evenHBand="0" w:firstRowFirstColumn="0" w:firstRowLastColumn="0" w:lastRowFirstColumn="0" w:lastRowLastColumn="0"/>
            </w:pPr>
            <w:r w:rsidRPr="00FE0C25">
              <w:t>Are there any special rules governing the use of social media for advertising purposes?</w:t>
            </w:r>
          </w:p>
        </w:tc>
        <w:tc>
          <w:tcPr>
            <w:tcW w:w="2127" w:type="dxa"/>
          </w:tcPr>
          <w:p w14:paraId="1A42CFBD" w14:textId="77777777" w:rsidR="00E12F95" w:rsidRPr="00FE0C25" w:rsidRDefault="00E12F95"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B49B10D" w14:textId="473CF0AD" w:rsidR="00B44040" w:rsidRPr="00FE0C25" w:rsidRDefault="00C76FDA" w:rsidP="00B44040">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color w:val="000000"/>
                <w:sz w:val="22"/>
                <w:szCs w:val="22"/>
              </w:rPr>
            </w:pPr>
            <w:r w:rsidRPr="00FE0C25">
              <w:rPr>
                <w:rFonts w:ascii="Arial" w:eastAsia="Calibri" w:hAnsi="Arial" w:cs="Arial"/>
                <w:sz w:val="22"/>
                <w:szCs w:val="22"/>
              </w:rPr>
              <w:t>Dávila-Peniche and Hurtado-Cruz (2021</w:t>
            </w:r>
            <w:r w:rsidR="006E0D29" w:rsidRPr="00FE0C25">
              <w:rPr>
                <w:rFonts w:ascii="Arial" w:eastAsia="Calibri" w:hAnsi="Arial" w:cs="Arial"/>
                <w:sz w:val="22"/>
                <w:szCs w:val="22"/>
              </w:rPr>
              <w:t>: 434-</w:t>
            </w:r>
            <w:r w:rsidR="003B7A3C" w:rsidRPr="00FE0C25">
              <w:rPr>
                <w:rFonts w:ascii="Arial" w:eastAsia="Calibri" w:hAnsi="Arial" w:cs="Arial"/>
                <w:sz w:val="22"/>
                <w:szCs w:val="22"/>
              </w:rPr>
              <w:t>4</w:t>
            </w:r>
            <w:r w:rsidR="006E0D29" w:rsidRPr="00FE0C25">
              <w:rPr>
                <w:rFonts w:ascii="Arial" w:eastAsia="Calibri" w:hAnsi="Arial" w:cs="Arial"/>
                <w:sz w:val="22"/>
                <w:szCs w:val="22"/>
              </w:rPr>
              <w:t xml:space="preserve">35) </w:t>
            </w:r>
            <w:r w:rsidR="003B7A3C" w:rsidRPr="00FE0C25">
              <w:rPr>
                <w:rFonts w:ascii="Arial" w:eastAsia="Calibri" w:hAnsi="Arial" w:cs="Arial"/>
                <w:sz w:val="22"/>
                <w:szCs w:val="22"/>
              </w:rPr>
              <w:t xml:space="preserve">state: </w:t>
            </w:r>
            <w:r w:rsidR="00C43BD4" w:rsidRPr="00FE0C25">
              <w:rPr>
                <w:rStyle w:val="normaltextrun"/>
                <w:rFonts w:ascii="Arial" w:eastAsiaTheme="majorEastAsia" w:hAnsi="Arial" w:cs="Arial"/>
                <w:color w:val="000000"/>
                <w:sz w:val="22"/>
                <w:szCs w:val="22"/>
              </w:rPr>
              <w:t xml:space="preserve">‘There are no specific regulations on native advertising and social media influencers in Mexico, and the Mexican courts and PROFECO have yet to address these issues in case law, as it is quite a novel field. Consequently, there are no specific guidelines that advertisers must observe with regard to informing consumers about native advertising and </w:t>
            </w:r>
            <w:proofErr w:type="gramStart"/>
            <w:r w:rsidR="00C43BD4" w:rsidRPr="00FE0C25">
              <w:rPr>
                <w:rStyle w:val="normaltextrun"/>
                <w:rFonts w:ascii="Arial" w:eastAsiaTheme="majorEastAsia" w:hAnsi="Arial" w:cs="Arial"/>
                <w:color w:val="000000"/>
                <w:sz w:val="22"/>
                <w:szCs w:val="22"/>
              </w:rPr>
              <w:t>endorsements</w:t>
            </w:r>
            <w:r w:rsidR="003B7A3C" w:rsidRPr="00FE0C25">
              <w:rPr>
                <w:rStyle w:val="normaltextrun"/>
                <w:rFonts w:ascii="Arial" w:eastAsiaTheme="majorEastAsia" w:hAnsi="Arial" w:cs="Arial"/>
                <w:color w:val="000000"/>
                <w:sz w:val="22"/>
                <w:szCs w:val="22"/>
              </w:rPr>
              <w:t>’</w:t>
            </w:r>
            <w:proofErr w:type="gramEnd"/>
            <w:r w:rsidR="00C43BD4" w:rsidRPr="00FE0C25">
              <w:rPr>
                <w:rStyle w:val="normaltextrun"/>
                <w:rFonts w:ascii="Arial" w:eastAsiaTheme="majorEastAsia" w:hAnsi="Arial" w:cs="Arial"/>
                <w:color w:val="000000"/>
                <w:sz w:val="22"/>
                <w:szCs w:val="22"/>
              </w:rPr>
              <w:t xml:space="preserve">. </w:t>
            </w:r>
            <w:r w:rsidR="00B44040" w:rsidRPr="00FE0C25">
              <w:rPr>
                <w:rStyle w:val="normaltextrun"/>
                <w:rFonts w:ascii="Arial" w:eastAsiaTheme="majorEastAsia" w:hAnsi="Arial" w:cs="Arial"/>
                <w:color w:val="000000"/>
                <w:sz w:val="22"/>
                <w:szCs w:val="22"/>
              </w:rPr>
              <w:t>However, t</w:t>
            </w:r>
            <w:r w:rsidR="00B44040" w:rsidRPr="00FE0C25">
              <w:rPr>
                <w:rStyle w:val="normaltextrun"/>
                <w:rFonts w:eastAsiaTheme="majorEastAsia"/>
                <w:color w:val="000000"/>
              </w:rPr>
              <w:t xml:space="preserve">he authors expect </w:t>
            </w:r>
            <w:r w:rsidR="00B44040" w:rsidRPr="00FE0C25">
              <w:rPr>
                <w:rStyle w:val="normaltextrun"/>
                <w:rFonts w:ascii="Arial" w:eastAsiaTheme="majorEastAsia" w:hAnsi="Arial" w:cs="Arial"/>
                <w:color w:val="000000"/>
                <w:sz w:val="22"/>
                <w:szCs w:val="22"/>
              </w:rPr>
              <w:t>PROFECO to take a more active role in the regulation of native advertising and social media and that the ‘applicable penalties set out in the Federal Consumer Protection Law, as well as in MIPA and the new FIPPA, will apply’ (</w:t>
            </w:r>
            <w:r w:rsidR="00B44040" w:rsidRPr="00FE0C25">
              <w:rPr>
                <w:rFonts w:ascii="Arial" w:eastAsia="Calibri" w:hAnsi="Arial" w:cs="Arial"/>
                <w:sz w:val="22"/>
                <w:szCs w:val="22"/>
              </w:rPr>
              <w:t>Dávila-Peniche and Hurtado-Cruz</w:t>
            </w:r>
            <w:r w:rsidR="00B44040" w:rsidRPr="00FE0C25">
              <w:rPr>
                <w:rStyle w:val="normaltextrun"/>
                <w:rFonts w:ascii="Arial" w:eastAsiaTheme="majorEastAsia" w:hAnsi="Arial" w:cs="Arial"/>
                <w:color w:val="000000"/>
                <w:sz w:val="22"/>
                <w:szCs w:val="22"/>
              </w:rPr>
              <w:t xml:space="preserve"> 2021: 435).</w:t>
            </w:r>
            <w:r w:rsidR="00B44040" w:rsidRPr="00FE0C25">
              <w:rPr>
                <w:rStyle w:val="eop"/>
                <w:rFonts w:ascii="Arial" w:eastAsiaTheme="majorEastAsia" w:hAnsi="Arial" w:cs="Arial"/>
                <w:color w:val="000000"/>
                <w:sz w:val="22"/>
                <w:szCs w:val="22"/>
              </w:rPr>
              <w:t> </w:t>
            </w:r>
          </w:p>
          <w:p w14:paraId="10062A41" w14:textId="77777777" w:rsidR="003B7A3C" w:rsidRPr="00FE0C25" w:rsidRDefault="003B7A3C" w:rsidP="00C43B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eastAsiaTheme="majorEastAsia"/>
                <w:color w:val="000000"/>
                <w:szCs w:val="22"/>
              </w:rPr>
            </w:pPr>
          </w:p>
          <w:p w14:paraId="4843DCC9" w14:textId="0CB745EB" w:rsidR="00C43BD4" w:rsidRPr="00FE0C25" w:rsidRDefault="003B7A3C" w:rsidP="003B7A3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E0C25">
              <w:rPr>
                <w:rStyle w:val="normaltextrun"/>
                <w:rFonts w:ascii="Arial" w:eastAsiaTheme="majorEastAsia" w:hAnsi="Arial" w:cs="Arial"/>
                <w:color w:val="000000"/>
                <w:sz w:val="22"/>
                <w:szCs w:val="22"/>
              </w:rPr>
              <w:t xml:space="preserve">In the absence of regulations specific to social media marketing, the governance framework comprises the general rules set out in the Federal Consumer Protection Law, the Federal Civil Code and such legislation as the </w:t>
            </w:r>
            <w:r w:rsidRPr="00FE0C25">
              <w:rPr>
                <w:rStyle w:val="normaltextrun"/>
                <w:rFonts w:ascii="Arial" w:eastAsiaTheme="majorEastAsia" w:hAnsi="Arial" w:cs="Arial"/>
                <w:color w:val="000000"/>
                <w:sz w:val="22"/>
                <w:szCs w:val="22"/>
                <w:shd w:val="clear" w:color="auto" w:fill="FFFFFF"/>
              </w:rPr>
              <w:t>Federal Industrial Property Protection Act (</w:t>
            </w:r>
            <w:r w:rsidRPr="00FE0C25">
              <w:rPr>
                <w:rStyle w:val="findhit"/>
                <w:rFonts w:ascii="Arial" w:eastAsiaTheme="majorEastAsia" w:hAnsi="Arial" w:cs="Arial"/>
                <w:color w:val="000000"/>
                <w:sz w:val="22"/>
                <w:szCs w:val="22"/>
              </w:rPr>
              <w:t>FIPPA</w:t>
            </w:r>
            <w:r w:rsidRPr="00FE0C25">
              <w:rPr>
                <w:rStyle w:val="normaltextrun"/>
                <w:rFonts w:ascii="Arial" w:eastAsiaTheme="majorEastAsia" w:hAnsi="Arial" w:cs="Arial"/>
                <w:color w:val="000000"/>
                <w:sz w:val="22"/>
                <w:szCs w:val="22"/>
                <w:shd w:val="clear" w:color="auto" w:fill="FFFFFF"/>
              </w:rPr>
              <w:t xml:space="preserve">) and </w:t>
            </w:r>
            <w:r w:rsidRPr="00FE0C25">
              <w:rPr>
                <w:rStyle w:val="normaltextrun"/>
                <w:rFonts w:ascii="Arial" w:eastAsiaTheme="majorEastAsia" w:hAnsi="Arial" w:cs="Arial"/>
                <w:color w:val="000000"/>
                <w:sz w:val="22"/>
                <w:szCs w:val="22"/>
                <w:bdr w:val="none" w:sz="0" w:space="0" w:color="auto" w:frame="1"/>
              </w:rPr>
              <w:t xml:space="preserve">Mexican Industrial Property Act (MIPA). </w:t>
            </w:r>
            <w:r w:rsidRPr="00FE0C25">
              <w:rPr>
                <w:rFonts w:ascii="Arial" w:eastAsia="Calibri" w:hAnsi="Arial" w:cs="Arial"/>
                <w:sz w:val="22"/>
                <w:szCs w:val="22"/>
              </w:rPr>
              <w:t xml:space="preserve">Dávila-Peniche and Hurtado-Cruz (2021: 434-435) note that </w:t>
            </w:r>
            <w:r w:rsidRPr="00FE0C25">
              <w:rPr>
                <w:rStyle w:val="normaltextrun"/>
                <w:rFonts w:ascii="Arial" w:eastAsiaTheme="majorEastAsia" w:hAnsi="Arial" w:cs="Arial"/>
                <w:color w:val="000000"/>
                <w:sz w:val="22"/>
                <w:szCs w:val="22"/>
              </w:rPr>
              <w:t>a</w:t>
            </w:r>
            <w:r w:rsidR="00C43BD4" w:rsidRPr="00FE0C25">
              <w:rPr>
                <w:rStyle w:val="normaltextrun"/>
                <w:rFonts w:ascii="Arial" w:eastAsiaTheme="majorEastAsia" w:hAnsi="Arial" w:cs="Arial"/>
                <w:color w:val="000000"/>
                <w:sz w:val="22"/>
                <w:szCs w:val="22"/>
              </w:rPr>
              <w:t xml:space="preserve">dditional </w:t>
            </w:r>
            <w:r w:rsidRPr="00FE0C25">
              <w:rPr>
                <w:rStyle w:val="normaltextrun"/>
                <w:rFonts w:ascii="Arial" w:eastAsiaTheme="majorEastAsia" w:hAnsi="Arial" w:cs="Arial"/>
                <w:color w:val="000000"/>
                <w:sz w:val="22"/>
                <w:szCs w:val="22"/>
              </w:rPr>
              <w:t>regulatory oversight ‘</w:t>
            </w:r>
            <w:r w:rsidR="00C43BD4" w:rsidRPr="00FE0C25">
              <w:rPr>
                <w:rStyle w:val="normaltextrun"/>
                <w:rFonts w:ascii="Arial" w:eastAsiaTheme="majorEastAsia" w:hAnsi="Arial" w:cs="Arial"/>
                <w:color w:val="000000"/>
                <w:sz w:val="22"/>
                <w:szCs w:val="22"/>
              </w:rPr>
              <w:t>may apply if the product or service that is advertised relates to a particular field’.</w:t>
            </w:r>
            <w:r w:rsidR="00C43BD4" w:rsidRPr="00FE0C25">
              <w:rPr>
                <w:rStyle w:val="eop"/>
                <w:rFonts w:ascii="Arial" w:eastAsiaTheme="majorEastAsia" w:hAnsi="Arial" w:cs="Arial"/>
                <w:color w:val="000000"/>
                <w:sz w:val="22"/>
                <w:szCs w:val="22"/>
              </w:rPr>
              <w:t> </w:t>
            </w:r>
          </w:p>
          <w:p w14:paraId="6E79DA37" w14:textId="77777777" w:rsidR="00C43BD4" w:rsidRPr="00FE0C25" w:rsidRDefault="00C43BD4" w:rsidP="00C43B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FE0C25">
              <w:rPr>
                <w:rStyle w:val="eop"/>
                <w:rFonts w:ascii="Arial" w:eastAsiaTheme="majorEastAsia" w:hAnsi="Arial" w:cs="Arial"/>
                <w:color w:val="000000"/>
                <w:sz w:val="22"/>
                <w:szCs w:val="22"/>
              </w:rPr>
              <w:t> </w:t>
            </w:r>
          </w:p>
          <w:p w14:paraId="00BA03FC" w14:textId="77777777" w:rsidR="00E12F95" w:rsidRPr="00FE0C25" w:rsidRDefault="003B7A3C" w:rsidP="00B44040">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rPr>
            </w:pPr>
            <w:r w:rsidRPr="00FE0C25">
              <w:rPr>
                <w:rFonts w:ascii="Arial" w:eastAsia="Calibri" w:hAnsi="Arial" w:cs="Arial"/>
                <w:sz w:val="22"/>
                <w:szCs w:val="22"/>
              </w:rPr>
              <w:t>Dávila-Peniche and Hurtado-Cruz (2021: 435) advise that marketers and agencies entering into contractual agreements with social media creators need to ‘</w:t>
            </w:r>
            <w:r w:rsidR="00C43BD4" w:rsidRPr="00FE0C25">
              <w:rPr>
                <w:rStyle w:val="normaltextrun"/>
                <w:rFonts w:ascii="Arial" w:eastAsiaTheme="majorEastAsia" w:hAnsi="Arial" w:cs="Arial"/>
                <w:color w:val="000000"/>
                <w:sz w:val="22"/>
                <w:szCs w:val="22"/>
              </w:rPr>
              <w:t>define the limits and responsibilities arising from social influencers' activities, and the potential ramifications and risks that might arise in practice</w:t>
            </w:r>
            <w:r w:rsidRPr="00FE0C25">
              <w:rPr>
                <w:rStyle w:val="normaltextrun"/>
                <w:rFonts w:ascii="Arial" w:eastAsiaTheme="majorEastAsia" w:hAnsi="Arial" w:cs="Arial"/>
                <w:color w:val="000000"/>
                <w:sz w:val="22"/>
                <w:szCs w:val="22"/>
              </w:rPr>
              <w:t xml:space="preserve"> […given that]</w:t>
            </w:r>
            <w:r w:rsidR="00C43BD4" w:rsidRPr="00FE0C25">
              <w:rPr>
                <w:rStyle w:val="normaltextrun"/>
                <w:rFonts w:ascii="Arial" w:eastAsiaTheme="majorEastAsia" w:hAnsi="Arial" w:cs="Arial"/>
                <w:color w:val="000000"/>
                <w:sz w:val="22"/>
                <w:szCs w:val="22"/>
              </w:rPr>
              <w:t xml:space="preserve"> the advertiser and the social media influencer may have shared liability derived from such advertising </w:t>
            </w:r>
            <w:proofErr w:type="gramStart"/>
            <w:r w:rsidR="00C43BD4" w:rsidRPr="00FE0C25">
              <w:rPr>
                <w:rStyle w:val="normaltextrun"/>
                <w:rFonts w:ascii="Arial" w:eastAsiaTheme="majorEastAsia" w:hAnsi="Arial" w:cs="Arial"/>
                <w:color w:val="000000"/>
                <w:sz w:val="22"/>
                <w:szCs w:val="22"/>
              </w:rPr>
              <w:t>campaigns’</w:t>
            </w:r>
            <w:proofErr w:type="gramEnd"/>
            <w:r w:rsidRPr="00FE0C25">
              <w:rPr>
                <w:rStyle w:val="normaltextrun"/>
                <w:rFonts w:ascii="Arial" w:eastAsiaTheme="majorEastAsia" w:hAnsi="Arial" w:cs="Arial"/>
                <w:color w:val="000000"/>
                <w:sz w:val="22"/>
                <w:szCs w:val="22"/>
              </w:rPr>
              <w:t>.</w:t>
            </w:r>
          </w:p>
          <w:p w14:paraId="39B0ED96" w14:textId="77777777" w:rsidR="00B44040" w:rsidRPr="00FE0C25" w:rsidRDefault="00B44040" w:rsidP="00B44040">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p>
          <w:p w14:paraId="10284C78" w14:textId="4CE06D96" w:rsidR="00B44040" w:rsidRPr="00FE0C25" w:rsidRDefault="00B44040" w:rsidP="00B44040">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p>
        </w:tc>
      </w:tr>
      <w:tr w:rsidR="00E12F95" w:rsidRPr="00FE0C25" w14:paraId="41DB7A4D"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FE0C25" w:rsidRDefault="00E12F95" w:rsidP="001B3C8B">
            <w:pPr>
              <w:rPr>
                <w:rFonts w:cs="Arial"/>
                <w:color w:val="747474" w:themeColor="background2" w:themeShade="80"/>
              </w:rPr>
            </w:pPr>
            <w:r w:rsidRPr="00FE0C25">
              <w:rPr>
                <w:rFonts w:cs="Arial"/>
                <w:color w:val="747474" w:themeColor="background2" w:themeShade="80"/>
              </w:rPr>
              <w:lastRenderedPageBreak/>
              <w:t>11.4</w:t>
            </w:r>
          </w:p>
        </w:tc>
        <w:tc>
          <w:tcPr>
            <w:tcW w:w="2126" w:type="dxa"/>
          </w:tcPr>
          <w:p w14:paraId="6B0B5846" w14:textId="0EA2B338" w:rsidR="00E12F95" w:rsidRPr="00FE0C25" w:rsidRDefault="008E72A6" w:rsidP="001B3C8B">
            <w:pPr>
              <w:pStyle w:val="Subjectcolumntext"/>
              <w:cnfStyle w:val="000000000000" w:firstRow="0" w:lastRow="0" w:firstColumn="0" w:lastColumn="0" w:oddVBand="0" w:evenVBand="0" w:oddHBand="0" w:evenHBand="0" w:firstRowFirstColumn="0" w:firstRowLastColumn="0" w:lastRowFirstColumn="0" w:lastRowLastColumn="0"/>
            </w:pPr>
            <w:r w:rsidRPr="00FE0C25">
              <w:t>Is an advertiser responsible for advertising claims made in user generated content?</w:t>
            </w:r>
          </w:p>
        </w:tc>
        <w:tc>
          <w:tcPr>
            <w:tcW w:w="2127" w:type="dxa"/>
          </w:tcPr>
          <w:p w14:paraId="2D465AA9" w14:textId="77777777" w:rsidR="00E12F95" w:rsidRPr="00FE0C25" w:rsidRDefault="00E12F95"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10C827" w14:textId="7F2E2D03" w:rsidR="00E12F95" w:rsidRPr="00FE0C25" w:rsidRDefault="00C43BD4" w:rsidP="001B3C8B">
            <w:pPr>
              <w:cnfStyle w:val="000000000000" w:firstRow="0" w:lastRow="0" w:firstColumn="0" w:lastColumn="0" w:oddVBand="0" w:evenVBand="0" w:oddHBand="0" w:evenHBand="0" w:firstRowFirstColumn="0" w:firstRowLastColumn="0" w:lastRowFirstColumn="0" w:lastRowLastColumn="0"/>
              <w:rPr>
                <w:rFonts w:cs="Arial"/>
              </w:rPr>
            </w:pPr>
            <w:r w:rsidRPr="00FE0C25">
              <w:rPr>
                <w:rStyle w:val="normaltextrun"/>
                <w:rFonts w:cs="Arial"/>
                <w:color w:val="000000"/>
                <w:shd w:val="clear" w:color="auto" w:fill="FFFFFF"/>
              </w:rPr>
              <w:t>‘No, the advertiser cannot be held responsible for advertising claims made in user generated content, unless the former has paid or compensated the user in any way for making those claims’ (GALA 2019: 590).</w:t>
            </w:r>
            <w:r w:rsidRPr="00FE0C25">
              <w:rPr>
                <w:rStyle w:val="eop"/>
                <w:rFonts w:cs="Arial"/>
                <w:color w:val="000000"/>
                <w:shd w:val="clear" w:color="auto" w:fill="FFFFFF"/>
              </w:rPr>
              <w:t> </w:t>
            </w:r>
          </w:p>
        </w:tc>
      </w:tr>
      <w:tr w:rsidR="00E12F95" w:rsidRPr="00FE0C25" w14:paraId="6750F02A"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FE0C25" w:rsidRDefault="00E12F95" w:rsidP="001B3C8B">
            <w:pPr>
              <w:rPr>
                <w:rFonts w:cs="Arial"/>
                <w:color w:val="747474" w:themeColor="background2" w:themeShade="80"/>
              </w:rPr>
            </w:pPr>
            <w:r w:rsidRPr="00FE0C25">
              <w:rPr>
                <w:rFonts w:cs="Arial"/>
                <w:color w:val="747474" w:themeColor="background2" w:themeShade="80"/>
              </w:rPr>
              <w:t>11.5</w:t>
            </w:r>
          </w:p>
        </w:tc>
        <w:tc>
          <w:tcPr>
            <w:tcW w:w="2126" w:type="dxa"/>
          </w:tcPr>
          <w:p w14:paraId="783C616A" w14:textId="74035EE6" w:rsidR="00E12F95" w:rsidRPr="00FE0C25" w:rsidRDefault="00AD163A" w:rsidP="001B3C8B">
            <w:pPr>
              <w:pStyle w:val="Subjectcolumntext"/>
              <w:cnfStyle w:val="000000100000" w:firstRow="0" w:lastRow="0" w:firstColumn="0" w:lastColumn="0" w:oddVBand="0" w:evenVBand="0" w:oddHBand="1" w:evenHBand="0" w:firstRowFirstColumn="0" w:firstRowLastColumn="0" w:lastRowFirstColumn="0" w:lastRowLastColumn="0"/>
            </w:pPr>
            <w:r w:rsidRPr="00FE0C25">
              <w:t>Are there any key court or self-regulatory decisions regarding the use of social media and user generated content for marketing communications?</w:t>
            </w:r>
          </w:p>
        </w:tc>
        <w:tc>
          <w:tcPr>
            <w:tcW w:w="2127" w:type="dxa"/>
          </w:tcPr>
          <w:p w14:paraId="3F7226FB" w14:textId="77777777" w:rsidR="00E12F95" w:rsidRPr="00FE0C25" w:rsidRDefault="00E12F95"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94E2E3F" w14:textId="6391599E" w:rsidR="00E12F95" w:rsidRPr="00FE0C25" w:rsidRDefault="00E12F95"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bl>
    <w:p w14:paraId="3A9CAB14" w14:textId="756A5F8C" w:rsidR="00AD163A" w:rsidRPr="00FE0C25" w:rsidRDefault="003A2DAE" w:rsidP="001B3C8B">
      <w:pPr>
        <w:pStyle w:val="SectionHead"/>
        <w:rPr>
          <w:rFonts w:cs="Arial"/>
          <w:iCs w:val="0"/>
        </w:rPr>
      </w:pPr>
      <w:bookmarkStart w:id="16" w:name="_Toc172900074"/>
      <w:r w:rsidRPr="00FE0C25">
        <w:rPr>
          <w:rFonts w:cs="Arial"/>
          <w:iCs w:val="0"/>
        </w:rPr>
        <w:t>Outdoor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FE0C25" w14:paraId="23D78D9E"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FE0C25" w:rsidRDefault="00AD163A" w:rsidP="001B3C8B">
            <w:pPr>
              <w:pStyle w:val="Tableheadings"/>
              <w:spacing w:line="240" w:lineRule="auto"/>
              <w:rPr>
                <w:b/>
                <w:bCs/>
              </w:rPr>
            </w:pPr>
            <w:r w:rsidRPr="00FE0C25">
              <w:rPr>
                <w:b/>
                <w:bCs/>
              </w:rPr>
              <w:t>Item</w:t>
            </w:r>
          </w:p>
        </w:tc>
        <w:tc>
          <w:tcPr>
            <w:tcW w:w="2126" w:type="dxa"/>
            <w:tcBorders>
              <w:bottom w:val="none" w:sz="0" w:space="0" w:color="auto"/>
            </w:tcBorders>
          </w:tcPr>
          <w:p w14:paraId="0FEDA29A" w14:textId="77777777" w:rsidR="00AD163A" w:rsidRPr="00FE0C25" w:rsidRDefault="00AD163A"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Subject</w:t>
            </w:r>
          </w:p>
        </w:tc>
        <w:tc>
          <w:tcPr>
            <w:tcW w:w="2127" w:type="dxa"/>
            <w:tcBorders>
              <w:bottom w:val="none" w:sz="0" w:space="0" w:color="auto"/>
            </w:tcBorders>
          </w:tcPr>
          <w:p w14:paraId="2A83AD1D" w14:textId="77777777" w:rsidR="00AD163A" w:rsidRPr="00FE0C25" w:rsidRDefault="00AD163A"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E0C25">
              <w:rPr>
                <w:b/>
                <w:bCs/>
              </w:rPr>
              <w:t>Classification</w:t>
            </w:r>
            <w:r w:rsidRPr="00FE0C25">
              <w:rPr>
                <w:b/>
                <w:bCs/>
                <w:color w:val="595959" w:themeColor="text1" w:themeTint="A6"/>
              </w:rPr>
              <w:t xml:space="preserve"> </w:t>
            </w:r>
          </w:p>
        </w:tc>
        <w:tc>
          <w:tcPr>
            <w:tcW w:w="5670" w:type="dxa"/>
            <w:tcBorders>
              <w:bottom w:val="none" w:sz="0" w:space="0" w:color="auto"/>
            </w:tcBorders>
          </w:tcPr>
          <w:p w14:paraId="1894E9BC" w14:textId="77777777" w:rsidR="00AD163A" w:rsidRPr="00FE0C25" w:rsidRDefault="00AD163A"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E0C25">
              <w:rPr>
                <w:b/>
                <w:bCs/>
              </w:rPr>
              <w:t>Description</w:t>
            </w:r>
          </w:p>
        </w:tc>
      </w:tr>
      <w:tr w:rsidR="00AD163A" w:rsidRPr="00FE0C25" w14:paraId="351A1F45"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FE0C25" w:rsidRDefault="00AD163A" w:rsidP="001B3C8B">
            <w:pPr>
              <w:rPr>
                <w:rFonts w:cs="Arial"/>
                <w:b w:val="0"/>
                <w:bCs w:val="0"/>
                <w:color w:val="747474" w:themeColor="background2" w:themeShade="80"/>
              </w:rPr>
            </w:pPr>
            <w:r w:rsidRPr="00FE0C25">
              <w:rPr>
                <w:rFonts w:cs="Arial"/>
                <w:color w:val="747474" w:themeColor="background2" w:themeShade="80"/>
              </w:rPr>
              <w:t>1</w:t>
            </w:r>
            <w:r w:rsidR="00C43C89" w:rsidRPr="00FE0C25">
              <w:rPr>
                <w:rFonts w:cs="Arial"/>
                <w:color w:val="747474" w:themeColor="background2" w:themeShade="80"/>
              </w:rPr>
              <w:t>2</w:t>
            </w:r>
            <w:r w:rsidRPr="00FE0C25">
              <w:rPr>
                <w:rFonts w:cs="Arial"/>
                <w:color w:val="747474" w:themeColor="background2" w:themeShade="80"/>
              </w:rPr>
              <w:t>.1</w:t>
            </w:r>
          </w:p>
        </w:tc>
        <w:tc>
          <w:tcPr>
            <w:tcW w:w="2126" w:type="dxa"/>
            <w:tcBorders>
              <w:top w:val="none" w:sz="0" w:space="0" w:color="auto"/>
              <w:bottom w:val="none" w:sz="0" w:space="0" w:color="auto"/>
            </w:tcBorders>
          </w:tcPr>
          <w:p w14:paraId="5940C96F" w14:textId="6C46D37C" w:rsidR="00AD163A" w:rsidRPr="00FE0C25" w:rsidRDefault="00C43C89" w:rsidP="001B3C8B">
            <w:pPr>
              <w:pStyle w:val="Subjectcolumntext"/>
              <w:cnfStyle w:val="000000100000" w:firstRow="0" w:lastRow="0" w:firstColumn="0" w:lastColumn="0" w:oddVBand="0" w:evenVBand="0" w:oddHBand="1" w:evenHBand="0" w:firstRowFirstColumn="0" w:firstRowLastColumn="0" w:lastRowFirstColumn="0" w:lastRowLastColumn="0"/>
            </w:pPr>
            <w:r w:rsidRPr="00FE0C25">
              <w:t xml:space="preserve">Rules/governance arrangements across sector </w:t>
            </w:r>
            <w:r w:rsidRPr="00FE0C25">
              <w:rPr>
                <w:b w:val="0"/>
                <w:bCs w:val="0"/>
              </w:rPr>
              <w:t>(outdoor billboard/posters; digital OOH; ambient; in-store/retail/e-commerce interfaces; other</w:t>
            </w:r>
            <w:r w:rsidR="00E27D4E" w:rsidRPr="00FE0C25">
              <w:rPr>
                <w:b w:val="0"/>
                <w:bCs w:val="0"/>
              </w:rPr>
              <w:t>)</w:t>
            </w:r>
          </w:p>
        </w:tc>
        <w:tc>
          <w:tcPr>
            <w:tcW w:w="2127" w:type="dxa"/>
            <w:tcBorders>
              <w:top w:val="none" w:sz="0" w:space="0" w:color="auto"/>
              <w:bottom w:val="none" w:sz="0" w:space="0" w:color="auto"/>
            </w:tcBorders>
          </w:tcPr>
          <w:p w14:paraId="257C7B65" w14:textId="77777777" w:rsidR="00AD163A" w:rsidRPr="00FE0C25" w:rsidRDefault="00AD163A"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029EE30" w14:textId="20AE6F92" w:rsidR="00E92B44" w:rsidRPr="00FE0C25" w:rsidRDefault="00E92B44" w:rsidP="008D20E1">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18"/>
              </w:rPr>
            </w:pPr>
            <w:r w:rsidRPr="00FE0C25">
              <w:rPr>
                <w:rFonts w:ascii="Arial" w:hAnsi="Arial" w:cs="Arial"/>
                <w:sz w:val="22"/>
                <w:szCs w:val="18"/>
              </w:rPr>
              <w:t>Ther</w:t>
            </w:r>
            <w:r w:rsidR="00B44040" w:rsidRPr="00FE0C25">
              <w:rPr>
                <w:rFonts w:ascii="Arial" w:hAnsi="Arial" w:cs="Arial"/>
                <w:sz w:val="22"/>
                <w:szCs w:val="18"/>
              </w:rPr>
              <w:t>e are relevant g</w:t>
            </w:r>
            <w:r w:rsidRPr="00FE0C25">
              <w:rPr>
                <w:rFonts w:ascii="Arial" w:hAnsi="Arial" w:cs="Arial"/>
                <w:sz w:val="22"/>
                <w:szCs w:val="18"/>
              </w:rPr>
              <w:t xml:space="preserve">eneral </w:t>
            </w:r>
            <w:r w:rsidR="00B44040" w:rsidRPr="00FE0C25">
              <w:rPr>
                <w:rFonts w:ascii="Arial" w:hAnsi="Arial" w:cs="Arial"/>
                <w:sz w:val="22"/>
                <w:szCs w:val="18"/>
              </w:rPr>
              <w:t>l</w:t>
            </w:r>
            <w:r w:rsidRPr="00FE0C25">
              <w:rPr>
                <w:rFonts w:ascii="Arial" w:hAnsi="Arial" w:cs="Arial"/>
                <w:sz w:val="22"/>
                <w:szCs w:val="18"/>
              </w:rPr>
              <w:t xml:space="preserve">egal </w:t>
            </w:r>
            <w:r w:rsidR="00B44040" w:rsidRPr="00FE0C25">
              <w:rPr>
                <w:rFonts w:ascii="Arial" w:hAnsi="Arial" w:cs="Arial"/>
                <w:sz w:val="22"/>
                <w:szCs w:val="18"/>
              </w:rPr>
              <w:t xml:space="preserve">requirements </w:t>
            </w:r>
            <w:r w:rsidR="008D20E1" w:rsidRPr="00FE0C25">
              <w:rPr>
                <w:rFonts w:ascii="Arial" w:hAnsi="Arial" w:cs="Arial"/>
                <w:sz w:val="22"/>
                <w:szCs w:val="18"/>
              </w:rPr>
              <w:t xml:space="preserve">based on civil law principles </w:t>
            </w:r>
            <w:r w:rsidRPr="00FE0C25">
              <w:rPr>
                <w:rFonts w:ascii="Arial" w:hAnsi="Arial" w:cs="Arial"/>
                <w:sz w:val="22"/>
                <w:szCs w:val="18"/>
              </w:rPr>
              <w:t>and t</w:t>
            </w:r>
            <w:r w:rsidR="008D20E1" w:rsidRPr="00FE0C25">
              <w:rPr>
                <w:rFonts w:ascii="Arial" w:hAnsi="Arial" w:cs="Arial"/>
                <w:sz w:val="22"/>
                <w:szCs w:val="18"/>
              </w:rPr>
              <w:t>he Mexican constitution</w:t>
            </w:r>
            <w:r w:rsidRPr="00FE0C25">
              <w:rPr>
                <w:rFonts w:ascii="Arial" w:hAnsi="Arial" w:cs="Arial"/>
                <w:sz w:val="22"/>
                <w:szCs w:val="18"/>
              </w:rPr>
              <w:t xml:space="preserve">. Apart from these general rules, the </w:t>
            </w:r>
            <w:r w:rsidR="008D20E1" w:rsidRPr="00FE0C25">
              <w:rPr>
                <w:rFonts w:ascii="Arial" w:hAnsi="Arial" w:cs="Arial"/>
                <w:sz w:val="22"/>
                <w:szCs w:val="18"/>
              </w:rPr>
              <w:t>Technical Regulations (NOMs</w:t>
            </w:r>
            <w:r w:rsidR="00B44040" w:rsidRPr="00FE0C25">
              <w:rPr>
                <w:rFonts w:ascii="Arial" w:hAnsi="Arial" w:cs="Arial"/>
                <w:sz w:val="22"/>
                <w:szCs w:val="18"/>
              </w:rPr>
              <w:t xml:space="preserve">) </w:t>
            </w:r>
            <w:r w:rsidR="008D20E1" w:rsidRPr="00FE0C25">
              <w:rPr>
                <w:rFonts w:ascii="Arial" w:hAnsi="Arial" w:cs="Arial"/>
                <w:sz w:val="22"/>
                <w:szCs w:val="18"/>
              </w:rPr>
              <w:t>set specific safety and quality requireme</w:t>
            </w:r>
            <w:r w:rsidRPr="00FE0C25">
              <w:rPr>
                <w:rFonts w:ascii="Arial" w:hAnsi="Arial" w:cs="Arial"/>
                <w:sz w:val="22"/>
                <w:szCs w:val="18"/>
              </w:rPr>
              <w:t>nts for products across sectors.</w:t>
            </w:r>
          </w:p>
          <w:p w14:paraId="3396A3E4" w14:textId="453B43D5" w:rsidR="00AD163A" w:rsidRPr="00FE0C25" w:rsidRDefault="008D20E1" w:rsidP="00E92B44">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E0C25">
              <w:rPr>
                <w:rFonts w:ascii="Arial" w:hAnsi="Arial" w:cs="Arial"/>
                <w:sz w:val="22"/>
                <w:szCs w:val="18"/>
              </w:rPr>
              <w:t>Outdoor Billboards/Posters and Digital Out-of-Home (OOH</w:t>
            </w:r>
            <w:r w:rsidR="00B44040" w:rsidRPr="00FE0C25">
              <w:rPr>
                <w:rFonts w:ascii="Arial" w:hAnsi="Arial" w:cs="Arial"/>
                <w:sz w:val="22"/>
                <w:szCs w:val="18"/>
              </w:rPr>
              <w:t>) are</w:t>
            </w:r>
            <w:r w:rsidRPr="00FE0C25">
              <w:rPr>
                <w:rFonts w:ascii="Arial" w:hAnsi="Arial" w:cs="Arial"/>
                <w:sz w:val="22"/>
                <w:szCs w:val="18"/>
              </w:rPr>
              <w:t xml:space="preserve"> subject to general advertising laws and regulations, as well as any l</w:t>
            </w:r>
            <w:r w:rsidR="00E92B44" w:rsidRPr="00FE0C25">
              <w:rPr>
                <w:rFonts w:ascii="Arial" w:hAnsi="Arial" w:cs="Arial"/>
                <w:sz w:val="22"/>
                <w:szCs w:val="18"/>
              </w:rPr>
              <w:t>ocal ordinances or regulations</w:t>
            </w:r>
            <w:r w:rsidR="00FE0C25" w:rsidRPr="00FE0C25">
              <w:rPr>
                <w:rFonts w:ascii="Arial" w:hAnsi="Arial" w:cs="Arial"/>
                <w:sz w:val="22"/>
                <w:szCs w:val="18"/>
              </w:rPr>
              <w:t>.</w:t>
            </w:r>
          </w:p>
        </w:tc>
      </w:tr>
      <w:tr w:rsidR="00AD163A" w:rsidRPr="00FE0C25" w14:paraId="144E98A5"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FE0C25" w:rsidRDefault="00AD163A" w:rsidP="001B3C8B">
            <w:pPr>
              <w:rPr>
                <w:rFonts w:cs="Arial"/>
                <w:color w:val="3A3A3A" w:themeColor="background2" w:themeShade="40"/>
              </w:rPr>
            </w:pPr>
            <w:r w:rsidRPr="00FE0C25">
              <w:rPr>
                <w:rFonts w:cs="Arial"/>
                <w:color w:val="747474" w:themeColor="background2" w:themeShade="80"/>
              </w:rPr>
              <w:t>1</w:t>
            </w:r>
            <w:r w:rsidR="00C43C89" w:rsidRPr="00FE0C25">
              <w:rPr>
                <w:rFonts w:cs="Arial"/>
                <w:color w:val="747474" w:themeColor="background2" w:themeShade="80"/>
              </w:rPr>
              <w:t>2</w:t>
            </w:r>
            <w:r w:rsidRPr="00FE0C25">
              <w:rPr>
                <w:rFonts w:cs="Arial"/>
                <w:color w:val="747474" w:themeColor="background2" w:themeShade="80"/>
              </w:rPr>
              <w:t>.2</w:t>
            </w:r>
          </w:p>
        </w:tc>
        <w:tc>
          <w:tcPr>
            <w:tcW w:w="2126" w:type="dxa"/>
          </w:tcPr>
          <w:p w14:paraId="7ED0E092" w14:textId="5C919167" w:rsidR="00AD163A" w:rsidRPr="00FE0C25" w:rsidRDefault="009521E3" w:rsidP="001B3C8B">
            <w:pPr>
              <w:pStyle w:val="Subjectcolumntext"/>
              <w:cnfStyle w:val="000000000000" w:firstRow="0" w:lastRow="0" w:firstColumn="0" w:lastColumn="0" w:oddVBand="0" w:evenVBand="0" w:oddHBand="0" w:evenHBand="0" w:firstRowFirstColumn="0" w:firstRowLastColumn="0" w:lastRowFirstColumn="0" w:lastRowLastColumn="0"/>
            </w:pPr>
            <w:r w:rsidRPr="00FE0C25">
              <w:t>How is branded content described and ordered in governance?</w:t>
            </w:r>
          </w:p>
        </w:tc>
        <w:tc>
          <w:tcPr>
            <w:tcW w:w="2127" w:type="dxa"/>
          </w:tcPr>
          <w:p w14:paraId="2E444118" w14:textId="77777777" w:rsidR="00AD163A" w:rsidRPr="00FE0C25" w:rsidRDefault="00AD163A"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B81F988" w14:textId="48C84458" w:rsidR="00AD163A" w:rsidRPr="00FE0C25" w:rsidRDefault="00AD163A" w:rsidP="001B3C8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bl>
    <w:p w14:paraId="5E31E6A2" w14:textId="77777777" w:rsidR="000A52F4" w:rsidRPr="00FE0C25" w:rsidRDefault="000A52F4" w:rsidP="001B3C8B">
      <w:pPr>
        <w:pStyle w:val="SectionHead"/>
        <w:rPr>
          <w:rFonts w:cs="Arial"/>
        </w:rPr>
      </w:pPr>
      <w:bookmarkStart w:id="17" w:name="_Toc172900075"/>
      <w:r w:rsidRPr="00FE0C25">
        <w:rPr>
          <w:rFonts w:cs="Arial"/>
        </w:rPr>
        <w:t>Experiential</w:t>
      </w:r>
      <w:bookmarkEnd w:id="17"/>
      <w:r w:rsidRPr="00FE0C25">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FE0C25" w14:paraId="0F5E283E"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FE0C25" w:rsidRDefault="009521E3" w:rsidP="001B3C8B">
            <w:pPr>
              <w:pStyle w:val="Tableheadings"/>
              <w:spacing w:line="240" w:lineRule="auto"/>
              <w:rPr>
                <w:b/>
                <w:bCs/>
              </w:rPr>
            </w:pPr>
            <w:r w:rsidRPr="00FE0C25">
              <w:rPr>
                <w:b/>
                <w:bCs/>
              </w:rPr>
              <w:t>Item</w:t>
            </w:r>
          </w:p>
        </w:tc>
        <w:tc>
          <w:tcPr>
            <w:tcW w:w="2126" w:type="dxa"/>
            <w:tcBorders>
              <w:bottom w:val="none" w:sz="0" w:space="0" w:color="auto"/>
            </w:tcBorders>
          </w:tcPr>
          <w:p w14:paraId="675B46BC" w14:textId="77777777" w:rsidR="009521E3" w:rsidRPr="00FE0C25" w:rsidRDefault="009521E3"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Subject</w:t>
            </w:r>
          </w:p>
        </w:tc>
        <w:tc>
          <w:tcPr>
            <w:tcW w:w="2127" w:type="dxa"/>
            <w:tcBorders>
              <w:bottom w:val="none" w:sz="0" w:space="0" w:color="auto"/>
            </w:tcBorders>
          </w:tcPr>
          <w:p w14:paraId="33B586B8" w14:textId="77777777" w:rsidR="009521E3" w:rsidRPr="00FE0C25" w:rsidRDefault="009521E3"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E0C25">
              <w:rPr>
                <w:b/>
                <w:bCs/>
              </w:rPr>
              <w:t xml:space="preserve">Classification </w:t>
            </w:r>
          </w:p>
        </w:tc>
        <w:tc>
          <w:tcPr>
            <w:tcW w:w="5670" w:type="dxa"/>
            <w:tcBorders>
              <w:bottom w:val="none" w:sz="0" w:space="0" w:color="auto"/>
            </w:tcBorders>
          </w:tcPr>
          <w:p w14:paraId="55FE1450" w14:textId="77777777" w:rsidR="009521E3" w:rsidRPr="00FE0C25" w:rsidRDefault="009521E3"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E0C25">
              <w:rPr>
                <w:b/>
                <w:bCs/>
              </w:rPr>
              <w:t>Description</w:t>
            </w:r>
          </w:p>
        </w:tc>
      </w:tr>
      <w:tr w:rsidR="009521E3" w:rsidRPr="00FE0C25" w14:paraId="7A590647"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FE0C25" w:rsidRDefault="009521E3" w:rsidP="001B3C8B">
            <w:pPr>
              <w:rPr>
                <w:rFonts w:cs="Arial"/>
                <w:b w:val="0"/>
                <w:bCs w:val="0"/>
                <w:color w:val="747474" w:themeColor="background2" w:themeShade="80"/>
              </w:rPr>
            </w:pPr>
            <w:r w:rsidRPr="00FE0C25">
              <w:rPr>
                <w:rFonts w:cs="Arial"/>
                <w:color w:val="747474" w:themeColor="background2" w:themeShade="80"/>
              </w:rPr>
              <w:t>1</w:t>
            </w:r>
            <w:r w:rsidR="000A52F4" w:rsidRPr="00FE0C25">
              <w:rPr>
                <w:rFonts w:cs="Arial"/>
                <w:color w:val="747474" w:themeColor="background2" w:themeShade="80"/>
              </w:rPr>
              <w:t>3</w:t>
            </w:r>
            <w:r w:rsidRPr="00FE0C25">
              <w:rPr>
                <w:rFonts w:cs="Arial"/>
                <w:color w:val="747474" w:themeColor="background2" w:themeShade="80"/>
              </w:rPr>
              <w:t>.1</w:t>
            </w:r>
          </w:p>
        </w:tc>
        <w:tc>
          <w:tcPr>
            <w:tcW w:w="2126" w:type="dxa"/>
            <w:tcBorders>
              <w:top w:val="none" w:sz="0" w:space="0" w:color="auto"/>
              <w:bottom w:val="none" w:sz="0" w:space="0" w:color="auto"/>
            </w:tcBorders>
          </w:tcPr>
          <w:p w14:paraId="22E2D7C9" w14:textId="76B2276B" w:rsidR="009521E3" w:rsidRPr="00FE0C25" w:rsidRDefault="00BF6506" w:rsidP="001B3C8B">
            <w:pPr>
              <w:pStyle w:val="Subjectcolumntext"/>
              <w:cnfStyle w:val="000000100000" w:firstRow="0" w:lastRow="0" w:firstColumn="0" w:lastColumn="0" w:oddVBand="0" w:evenVBand="0" w:oddHBand="1" w:evenHBand="0" w:firstRowFirstColumn="0" w:firstRowLastColumn="0" w:lastRowFirstColumn="0" w:lastRowLastColumn="0"/>
            </w:pPr>
            <w:r w:rsidRPr="00FE0C25">
              <w:t>Rules/governance arrangements across sector</w:t>
            </w:r>
            <w:r w:rsidR="0039180F" w:rsidRPr="00FE0C25">
              <w:t>s</w:t>
            </w:r>
            <w:r w:rsidRPr="00FE0C25">
              <w:t xml:space="preserve"> </w:t>
            </w:r>
            <w:r w:rsidRPr="00FE0C25">
              <w:rPr>
                <w:b w:val="0"/>
                <w:bCs w:val="0"/>
              </w:rPr>
              <w:t>(Live/</w:t>
            </w:r>
            <w:r w:rsidR="00AC3478" w:rsidRPr="00FE0C25">
              <w:rPr>
                <w:b w:val="0"/>
                <w:bCs w:val="0"/>
              </w:rPr>
              <w:t>VOD</w:t>
            </w:r>
            <w:r w:rsidRPr="00FE0C25">
              <w:rPr>
                <w:b w:val="0"/>
                <w:bCs w:val="0"/>
              </w:rPr>
              <w:t>/other</w:t>
            </w:r>
            <w:r w:rsidR="0039180F" w:rsidRPr="00FE0C25">
              <w:rPr>
                <w:b w:val="0"/>
                <w:bCs w:val="0"/>
              </w:rPr>
              <w:t xml:space="preserve">; </w:t>
            </w:r>
            <w:r w:rsidRPr="00FE0C25">
              <w:rPr>
                <w:b w:val="0"/>
                <w:bCs w:val="0"/>
              </w:rPr>
              <w:t>arts, entertainment, sports, etc.</w:t>
            </w:r>
            <w:r w:rsidR="00E27D4E" w:rsidRPr="00FE0C25">
              <w:rPr>
                <w:b w:val="0"/>
                <w:bCs w:val="0"/>
              </w:rPr>
              <w:t>)</w:t>
            </w:r>
          </w:p>
        </w:tc>
        <w:tc>
          <w:tcPr>
            <w:tcW w:w="2127" w:type="dxa"/>
            <w:tcBorders>
              <w:top w:val="none" w:sz="0" w:space="0" w:color="auto"/>
              <w:bottom w:val="none" w:sz="0" w:space="0" w:color="auto"/>
            </w:tcBorders>
          </w:tcPr>
          <w:p w14:paraId="737CFE34" w14:textId="77777777" w:rsidR="009521E3" w:rsidRPr="00FE0C25" w:rsidRDefault="009521E3"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D30F5F9" w14:textId="45F2D0D7" w:rsidR="009521E3" w:rsidRPr="00FE0C25" w:rsidRDefault="009521E3" w:rsidP="001B3C8B">
            <w:pP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18"/>
                <w:szCs w:val="18"/>
                <w:lang w:eastAsia="en-GB"/>
              </w:rPr>
            </w:pPr>
          </w:p>
        </w:tc>
      </w:tr>
      <w:tr w:rsidR="009521E3" w:rsidRPr="00FE0C25" w14:paraId="2207BE96"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FE0C25" w:rsidRDefault="009521E3" w:rsidP="001B3C8B">
            <w:pPr>
              <w:rPr>
                <w:rFonts w:cs="Arial"/>
                <w:color w:val="3A3A3A" w:themeColor="background2" w:themeShade="40"/>
              </w:rPr>
            </w:pPr>
            <w:r w:rsidRPr="00FE0C25">
              <w:rPr>
                <w:rFonts w:cs="Arial"/>
                <w:color w:val="747474" w:themeColor="background2" w:themeShade="80"/>
              </w:rPr>
              <w:lastRenderedPageBreak/>
              <w:t>1</w:t>
            </w:r>
            <w:r w:rsidR="00745D31" w:rsidRPr="00FE0C25">
              <w:rPr>
                <w:rFonts w:cs="Arial"/>
                <w:color w:val="747474" w:themeColor="background2" w:themeShade="80"/>
              </w:rPr>
              <w:t>3</w:t>
            </w:r>
            <w:r w:rsidRPr="00FE0C25">
              <w:rPr>
                <w:rFonts w:cs="Arial"/>
                <w:color w:val="747474" w:themeColor="background2" w:themeShade="80"/>
              </w:rPr>
              <w:t>.2</w:t>
            </w:r>
          </w:p>
        </w:tc>
        <w:tc>
          <w:tcPr>
            <w:tcW w:w="2126" w:type="dxa"/>
          </w:tcPr>
          <w:p w14:paraId="38A2518F" w14:textId="1FD579B4" w:rsidR="009521E3" w:rsidRPr="00FE0C25" w:rsidRDefault="00745D31" w:rsidP="001B3C8B">
            <w:pPr>
              <w:pStyle w:val="Subjectcolumntext"/>
              <w:cnfStyle w:val="000000000000" w:firstRow="0" w:lastRow="0" w:firstColumn="0" w:lastColumn="0" w:oddVBand="0" w:evenVBand="0" w:oddHBand="0" w:evenHBand="0" w:firstRowFirstColumn="0" w:firstRowLastColumn="0" w:lastRowFirstColumn="0" w:lastRowLastColumn="0"/>
            </w:pPr>
            <w:r w:rsidRPr="00FE0C25">
              <w:t>How is branded content described and ordered in governance?</w:t>
            </w:r>
          </w:p>
        </w:tc>
        <w:tc>
          <w:tcPr>
            <w:tcW w:w="2127" w:type="dxa"/>
          </w:tcPr>
          <w:p w14:paraId="461FAFEB" w14:textId="77777777" w:rsidR="009521E3" w:rsidRPr="00FE0C25" w:rsidRDefault="009521E3"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8ACA376" w14:textId="0F429F07" w:rsidR="009521E3" w:rsidRPr="00FE0C25" w:rsidRDefault="009521E3" w:rsidP="001B3C8B">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p>
        </w:tc>
      </w:tr>
    </w:tbl>
    <w:p w14:paraId="32B2A124" w14:textId="77777777" w:rsidR="00454DD4" w:rsidRPr="00FE0C25" w:rsidRDefault="00454DD4" w:rsidP="001B3C8B">
      <w:pPr>
        <w:pStyle w:val="SectionHead"/>
        <w:rPr>
          <w:rFonts w:cs="Arial"/>
        </w:rPr>
      </w:pPr>
      <w:bookmarkStart w:id="18" w:name="_Toc172900076"/>
      <w:r w:rsidRPr="00FE0C25">
        <w:rPr>
          <w:rFonts w:cs="Arial"/>
        </w:rPr>
        <w:t>Other</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FE0C25" w14:paraId="388B7A04"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FE0C25" w:rsidRDefault="00745D31" w:rsidP="001B3C8B">
            <w:pPr>
              <w:pStyle w:val="Tableheadings"/>
              <w:spacing w:line="240" w:lineRule="auto"/>
              <w:rPr>
                <w:b/>
                <w:bCs/>
              </w:rPr>
            </w:pPr>
            <w:r w:rsidRPr="00FE0C25">
              <w:rPr>
                <w:b/>
                <w:bCs/>
              </w:rPr>
              <w:t>Item</w:t>
            </w:r>
          </w:p>
        </w:tc>
        <w:tc>
          <w:tcPr>
            <w:tcW w:w="2126" w:type="dxa"/>
            <w:tcBorders>
              <w:bottom w:val="none" w:sz="0" w:space="0" w:color="auto"/>
            </w:tcBorders>
          </w:tcPr>
          <w:p w14:paraId="61A6CEC6" w14:textId="77777777" w:rsidR="00745D31" w:rsidRPr="00FE0C25" w:rsidRDefault="00745D31"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Subject</w:t>
            </w:r>
          </w:p>
        </w:tc>
        <w:tc>
          <w:tcPr>
            <w:tcW w:w="2127" w:type="dxa"/>
            <w:tcBorders>
              <w:bottom w:val="none" w:sz="0" w:space="0" w:color="auto"/>
            </w:tcBorders>
          </w:tcPr>
          <w:p w14:paraId="5757741F" w14:textId="77777777" w:rsidR="00745D31" w:rsidRPr="00FE0C25" w:rsidRDefault="00745D31"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E0C25">
              <w:rPr>
                <w:b/>
                <w:bCs/>
              </w:rPr>
              <w:t>Classification</w:t>
            </w:r>
            <w:r w:rsidRPr="00FE0C25">
              <w:rPr>
                <w:b/>
                <w:bCs/>
                <w:color w:val="595959" w:themeColor="text1" w:themeTint="A6"/>
              </w:rPr>
              <w:t xml:space="preserve"> </w:t>
            </w:r>
          </w:p>
        </w:tc>
        <w:tc>
          <w:tcPr>
            <w:tcW w:w="5670" w:type="dxa"/>
            <w:tcBorders>
              <w:bottom w:val="none" w:sz="0" w:space="0" w:color="auto"/>
            </w:tcBorders>
          </w:tcPr>
          <w:p w14:paraId="510E9C35" w14:textId="77777777" w:rsidR="00745D31" w:rsidRPr="00FE0C25" w:rsidRDefault="00745D31"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E0C25">
              <w:rPr>
                <w:b/>
                <w:bCs/>
              </w:rPr>
              <w:t>Description</w:t>
            </w:r>
          </w:p>
        </w:tc>
      </w:tr>
      <w:tr w:rsidR="00745D31" w:rsidRPr="00FE0C25" w14:paraId="33D30793"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FE0C25" w:rsidRDefault="00745D31" w:rsidP="001B3C8B">
            <w:pPr>
              <w:rPr>
                <w:rFonts w:cs="Arial"/>
                <w:b w:val="0"/>
                <w:bCs w:val="0"/>
                <w:color w:val="747474" w:themeColor="background2" w:themeShade="80"/>
              </w:rPr>
            </w:pPr>
            <w:r w:rsidRPr="00FE0C25">
              <w:rPr>
                <w:rFonts w:cs="Arial"/>
                <w:color w:val="747474" w:themeColor="background2" w:themeShade="80"/>
              </w:rPr>
              <w:t>1</w:t>
            </w:r>
            <w:r w:rsidR="00EE5DED" w:rsidRPr="00FE0C25">
              <w:rPr>
                <w:rFonts w:cs="Arial"/>
                <w:color w:val="747474" w:themeColor="background2" w:themeShade="80"/>
              </w:rPr>
              <w:t>4</w:t>
            </w:r>
            <w:r w:rsidRPr="00FE0C25">
              <w:rPr>
                <w:rFonts w:cs="Arial"/>
                <w:color w:val="747474" w:themeColor="background2" w:themeShade="80"/>
              </w:rPr>
              <w:t>.1</w:t>
            </w:r>
          </w:p>
        </w:tc>
        <w:tc>
          <w:tcPr>
            <w:tcW w:w="2126" w:type="dxa"/>
            <w:tcBorders>
              <w:top w:val="none" w:sz="0" w:space="0" w:color="auto"/>
              <w:bottom w:val="none" w:sz="0" w:space="0" w:color="auto"/>
            </w:tcBorders>
          </w:tcPr>
          <w:p w14:paraId="51E3E874" w14:textId="780D8637" w:rsidR="00745D31" w:rsidRPr="00FE0C25" w:rsidRDefault="00280B57" w:rsidP="001B3C8B">
            <w:pPr>
              <w:pStyle w:val="Subjectcolumntext"/>
              <w:cnfStyle w:val="000000100000" w:firstRow="0" w:lastRow="0" w:firstColumn="0" w:lastColumn="0" w:oddVBand="0" w:evenVBand="0" w:oddHBand="1" w:evenHBand="0" w:firstRowFirstColumn="0" w:firstRowLastColumn="0" w:lastRowFirstColumn="0" w:lastRowLastColumn="0"/>
            </w:pPr>
            <w:r w:rsidRPr="00FE0C25">
              <w:t>Rules/governance arrangements across category</w:t>
            </w:r>
          </w:p>
        </w:tc>
        <w:tc>
          <w:tcPr>
            <w:tcW w:w="2127" w:type="dxa"/>
            <w:tcBorders>
              <w:top w:val="none" w:sz="0" w:space="0" w:color="auto"/>
              <w:bottom w:val="none" w:sz="0" w:space="0" w:color="auto"/>
            </w:tcBorders>
          </w:tcPr>
          <w:p w14:paraId="2F5986FA" w14:textId="77777777" w:rsidR="00745D31" w:rsidRPr="00FE0C25" w:rsidRDefault="00745D31"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FE0C25" w:rsidRDefault="00745D31"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745D31" w:rsidRPr="00FE0C25" w14:paraId="46F57AEB"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FE0C25" w:rsidRDefault="00745D31" w:rsidP="001B3C8B">
            <w:pPr>
              <w:rPr>
                <w:rFonts w:cs="Arial"/>
                <w:color w:val="3A3A3A" w:themeColor="background2" w:themeShade="40"/>
              </w:rPr>
            </w:pPr>
            <w:r w:rsidRPr="00FE0C25">
              <w:rPr>
                <w:rFonts w:cs="Arial"/>
                <w:color w:val="747474" w:themeColor="background2" w:themeShade="80"/>
              </w:rPr>
              <w:t>1</w:t>
            </w:r>
            <w:r w:rsidR="00EE5DED" w:rsidRPr="00FE0C25">
              <w:rPr>
                <w:rFonts w:cs="Arial"/>
                <w:color w:val="747474" w:themeColor="background2" w:themeShade="80"/>
              </w:rPr>
              <w:t>4</w:t>
            </w:r>
            <w:r w:rsidRPr="00FE0C25">
              <w:rPr>
                <w:rFonts w:cs="Arial"/>
                <w:color w:val="747474" w:themeColor="background2" w:themeShade="80"/>
              </w:rPr>
              <w:t>.2</w:t>
            </w:r>
          </w:p>
        </w:tc>
        <w:tc>
          <w:tcPr>
            <w:tcW w:w="2126" w:type="dxa"/>
          </w:tcPr>
          <w:p w14:paraId="5A84B260" w14:textId="7E49B99B" w:rsidR="00745D31" w:rsidRPr="00FE0C25" w:rsidRDefault="0061668B" w:rsidP="001B3C8B">
            <w:pPr>
              <w:pStyle w:val="Subjectcolumntext"/>
              <w:cnfStyle w:val="000000000000" w:firstRow="0" w:lastRow="0" w:firstColumn="0" w:lastColumn="0" w:oddVBand="0" w:evenVBand="0" w:oddHBand="0" w:evenHBand="0" w:firstRowFirstColumn="0" w:firstRowLastColumn="0" w:lastRowFirstColumn="0" w:lastRowLastColumn="0"/>
            </w:pPr>
            <w:r w:rsidRPr="00FE0C25">
              <w:t>How is branded content described and ordered in governance?</w:t>
            </w:r>
          </w:p>
        </w:tc>
        <w:tc>
          <w:tcPr>
            <w:tcW w:w="2127" w:type="dxa"/>
          </w:tcPr>
          <w:p w14:paraId="2FBBECA2" w14:textId="77777777" w:rsidR="00745D31" w:rsidRPr="00FE0C25" w:rsidRDefault="00745D31"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FE0C25" w:rsidRDefault="00745D31" w:rsidP="001B3C8B">
            <w:pPr>
              <w:cnfStyle w:val="000000000000" w:firstRow="0" w:lastRow="0" w:firstColumn="0" w:lastColumn="0" w:oddVBand="0" w:evenVBand="0" w:oddHBand="0" w:evenHBand="0" w:firstRowFirstColumn="0" w:firstRowLastColumn="0" w:lastRowFirstColumn="0" w:lastRowLastColumn="0"/>
              <w:rPr>
                <w:rFonts w:cs="Arial"/>
              </w:rPr>
            </w:pPr>
          </w:p>
        </w:tc>
      </w:tr>
    </w:tbl>
    <w:p w14:paraId="42C0176A" w14:textId="17A4719E" w:rsidR="009553F2" w:rsidRPr="00FE0C25" w:rsidRDefault="009553F2" w:rsidP="001B3C8B">
      <w:pPr>
        <w:pStyle w:val="SectionHead"/>
        <w:rPr>
          <w:rFonts w:cs="Arial"/>
          <w:iCs w:val="0"/>
        </w:rPr>
      </w:pPr>
      <w:bookmarkStart w:id="19" w:name="_Toc172900077"/>
      <w:r w:rsidRPr="00FE0C25">
        <w:rPr>
          <w:rFonts w:cs="Arial"/>
          <w:iCs w:val="0"/>
        </w:rPr>
        <w:t>Convergence</w:t>
      </w:r>
      <w:r w:rsidRPr="00FE0C25">
        <w:rPr>
          <w:rFonts w:cs="Arial"/>
          <w:iCs w:val="0"/>
        </w:rPr>
        <w:br/>
      </w:r>
      <w:r w:rsidRPr="00FE0C25">
        <w:rPr>
          <w:rFonts w:cs="Arial"/>
          <w:iCs w:val="0"/>
          <w:highlight w:val="lightGray"/>
        </w:rPr>
        <w:t>This section will be completed in 2024-2025 for publication at the end of the BCG Project in 2025</w:t>
      </w:r>
      <w:bookmarkEnd w:id="1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FE0C25"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FE0C25" w:rsidRDefault="0061668B" w:rsidP="001B3C8B">
            <w:pPr>
              <w:pStyle w:val="Tableheadings"/>
              <w:spacing w:line="240" w:lineRule="auto"/>
              <w:rPr>
                <w:b/>
                <w:bCs/>
              </w:rPr>
            </w:pPr>
            <w:r w:rsidRPr="00FE0C25">
              <w:rPr>
                <w:b/>
                <w:bCs/>
              </w:rPr>
              <w:t>Item</w:t>
            </w:r>
          </w:p>
        </w:tc>
        <w:tc>
          <w:tcPr>
            <w:tcW w:w="2143" w:type="dxa"/>
            <w:tcBorders>
              <w:bottom w:val="none" w:sz="0" w:space="0" w:color="auto"/>
            </w:tcBorders>
          </w:tcPr>
          <w:p w14:paraId="689AD725" w14:textId="77777777" w:rsidR="0061668B" w:rsidRPr="00FE0C25" w:rsidRDefault="0061668B"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Subject</w:t>
            </w:r>
          </w:p>
        </w:tc>
        <w:tc>
          <w:tcPr>
            <w:tcW w:w="2125" w:type="dxa"/>
            <w:tcBorders>
              <w:bottom w:val="none" w:sz="0" w:space="0" w:color="auto"/>
            </w:tcBorders>
          </w:tcPr>
          <w:p w14:paraId="173C853A" w14:textId="77777777" w:rsidR="0061668B" w:rsidRPr="00FE0C25" w:rsidRDefault="0061668B"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E0C25">
              <w:rPr>
                <w:b/>
                <w:bCs/>
              </w:rPr>
              <w:t>Classification</w:t>
            </w:r>
            <w:r w:rsidRPr="00FE0C25">
              <w:rPr>
                <w:b/>
                <w:bCs/>
                <w:color w:val="595959" w:themeColor="text1" w:themeTint="A6"/>
              </w:rPr>
              <w:t xml:space="preserve"> </w:t>
            </w:r>
          </w:p>
        </w:tc>
        <w:tc>
          <w:tcPr>
            <w:tcW w:w="5656" w:type="dxa"/>
            <w:tcBorders>
              <w:bottom w:val="none" w:sz="0" w:space="0" w:color="auto"/>
            </w:tcBorders>
          </w:tcPr>
          <w:p w14:paraId="07CFD34C" w14:textId="77777777" w:rsidR="0061668B" w:rsidRPr="00FE0C25" w:rsidRDefault="0061668B"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E0C25">
              <w:rPr>
                <w:b/>
                <w:bCs/>
              </w:rPr>
              <w:t>Description</w:t>
            </w:r>
          </w:p>
        </w:tc>
      </w:tr>
      <w:tr w:rsidR="0061668B" w:rsidRPr="00FE0C25"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FE0C25" w:rsidRDefault="0061668B" w:rsidP="001B3C8B">
            <w:pPr>
              <w:rPr>
                <w:rFonts w:cs="Arial"/>
                <w:b w:val="0"/>
                <w:bCs w:val="0"/>
                <w:color w:val="747474" w:themeColor="background2" w:themeShade="80"/>
              </w:rPr>
            </w:pPr>
            <w:r w:rsidRPr="00FE0C25">
              <w:rPr>
                <w:rFonts w:cs="Arial"/>
                <w:color w:val="747474" w:themeColor="background2" w:themeShade="80"/>
              </w:rPr>
              <w:t>1</w:t>
            </w:r>
            <w:r w:rsidR="006E0408" w:rsidRPr="00FE0C25">
              <w:rPr>
                <w:rFonts w:cs="Arial"/>
                <w:color w:val="747474" w:themeColor="background2" w:themeShade="80"/>
              </w:rPr>
              <w:t>5</w:t>
            </w:r>
            <w:r w:rsidRPr="00FE0C25">
              <w:rPr>
                <w:rFonts w:cs="Arial"/>
                <w:color w:val="747474" w:themeColor="background2" w:themeShade="80"/>
              </w:rPr>
              <w:t>.1</w:t>
            </w:r>
          </w:p>
        </w:tc>
        <w:tc>
          <w:tcPr>
            <w:tcW w:w="2143" w:type="dxa"/>
            <w:tcBorders>
              <w:top w:val="none" w:sz="0" w:space="0" w:color="auto"/>
              <w:bottom w:val="none" w:sz="0" w:space="0" w:color="auto"/>
            </w:tcBorders>
          </w:tcPr>
          <w:p w14:paraId="12CD87D6" w14:textId="0283572B" w:rsidR="0061668B" w:rsidRPr="00FE0C25" w:rsidRDefault="001E6AB2" w:rsidP="001B3C8B">
            <w:pPr>
              <w:pStyle w:val="Subjectcolumntext"/>
              <w:cnfStyle w:val="000000100000" w:firstRow="0" w:lastRow="0" w:firstColumn="0" w:lastColumn="0" w:oddVBand="0" w:evenVBand="0" w:oddHBand="1" w:evenHBand="0" w:firstRowFirstColumn="0" w:firstRowLastColumn="0" w:lastRowFirstColumn="0" w:lastRowLastColumn="0"/>
            </w:pPr>
            <w:r w:rsidRPr="00FE0C25">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FE0C25" w:rsidRDefault="0061668B"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FE0C25" w:rsidRDefault="0061668B"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61668B" w:rsidRPr="00FE0C25"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FE0C25" w:rsidRDefault="0061668B" w:rsidP="001B3C8B">
            <w:pPr>
              <w:rPr>
                <w:rFonts w:cs="Arial"/>
                <w:color w:val="3A3A3A" w:themeColor="background2" w:themeShade="40"/>
              </w:rPr>
            </w:pPr>
            <w:r w:rsidRPr="00FE0C25">
              <w:rPr>
                <w:rFonts w:cs="Arial"/>
                <w:color w:val="747474" w:themeColor="background2" w:themeShade="80"/>
              </w:rPr>
              <w:t>1</w:t>
            </w:r>
            <w:r w:rsidR="006E0408" w:rsidRPr="00FE0C25">
              <w:rPr>
                <w:rFonts w:cs="Arial"/>
                <w:color w:val="747474" w:themeColor="background2" w:themeShade="80"/>
              </w:rPr>
              <w:t>5</w:t>
            </w:r>
            <w:r w:rsidRPr="00FE0C25">
              <w:rPr>
                <w:rFonts w:cs="Arial"/>
                <w:color w:val="747474" w:themeColor="background2" w:themeShade="80"/>
              </w:rPr>
              <w:t>.2</w:t>
            </w:r>
          </w:p>
        </w:tc>
        <w:tc>
          <w:tcPr>
            <w:tcW w:w="2143" w:type="dxa"/>
          </w:tcPr>
          <w:p w14:paraId="60DCD93F" w14:textId="58A7EBB0" w:rsidR="0061668B" w:rsidRPr="00FE0C25" w:rsidRDefault="002A238A" w:rsidP="001B3C8B">
            <w:pPr>
              <w:pStyle w:val="Subjectcolumntext"/>
              <w:cnfStyle w:val="000000000000" w:firstRow="0" w:lastRow="0" w:firstColumn="0" w:lastColumn="0" w:oddVBand="0" w:evenVBand="0" w:oddHBand="0" w:evenHBand="0" w:firstRowFirstColumn="0" w:firstRowLastColumn="0" w:lastRowFirstColumn="0" w:lastRowLastColumn="0"/>
            </w:pPr>
            <w:r w:rsidRPr="00FE0C25">
              <w:t>Does a single SRO oversee more than one of 6-16 above? Which?</w:t>
            </w:r>
          </w:p>
        </w:tc>
        <w:tc>
          <w:tcPr>
            <w:tcW w:w="2125" w:type="dxa"/>
          </w:tcPr>
          <w:p w14:paraId="138742B8" w14:textId="77777777" w:rsidR="0061668B" w:rsidRPr="00FE0C25" w:rsidRDefault="0061668B"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FE0C25" w:rsidRDefault="0061668B"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6E0408" w:rsidRPr="00FE0C25"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FE0C25" w:rsidRDefault="006E0408" w:rsidP="001B3C8B">
            <w:pPr>
              <w:rPr>
                <w:rFonts w:cs="Arial"/>
                <w:color w:val="747474" w:themeColor="background2" w:themeShade="80"/>
              </w:rPr>
            </w:pPr>
            <w:r w:rsidRPr="00FE0C25">
              <w:rPr>
                <w:rFonts w:cs="Arial"/>
                <w:color w:val="747474" w:themeColor="background2" w:themeShade="80"/>
              </w:rPr>
              <w:t>15.3</w:t>
            </w:r>
          </w:p>
        </w:tc>
        <w:tc>
          <w:tcPr>
            <w:tcW w:w="2143" w:type="dxa"/>
          </w:tcPr>
          <w:p w14:paraId="33B1F8BF" w14:textId="5B1F6461" w:rsidR="006E0408" w:rsidRPr="00FE0C25" w:rsidRDefault="00790884" w:rsidP="001B3C8B">
            <w:pPr>
              <w:pStyle w:val="Subjectcolumntext"/>
              <w:cnfStyle w:val="000000100000" w:firstRow="0" w:lastRow="0" w:firstColumn="0" w:lastColumn="0" w:oddVBand="0" w:evenVBand="0" w:oddHBand="1" w:evenHBand="0" w:firstRowFirstColumn="0" w:firstRowLastColumn="0" w:lastRowFirstColumn="0" w:lastRowLastColumn="0"/>
            </w:pPr>
            <w:r w:rsidRPr="00FE0C25">
              <w:t>Is there cross-platform BC governance?</w:t>
            </w:r>
          </w:p>
        </w:tc>
        <w:tc>
          <w:tcPr>
            <w:tcW w:w="2125" w:type="dxa"/>
          </w:tcPr>
          <w:p w14:paraId="4DA076DA" w14:textId="77777777" w:rsidR="006E0408" w:rsidRPr="00FE0C25" w:rsidRDefault="006E0408"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FE0C25" w:rsidRDefault="006E0408"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6E0408" w:rsidRPr="00FE0C25"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FE0C25" w:rsidRDefault="006E0408" w:rsidP="001B3C8B">
            <w:pPr>
              <w:rPr>
                <w:rFonts w:cs="Arial"/>
                <w:color w:val="747474" w:themeColor="background2" w:themeShade="80"/>
              </w:rPr>
            </w:pPr>
            <w:r w:rsidRPr="00FE0C25">
              <w:rPr>
                <w:rFonts w:cs="Arial"/>
                <w:color w:val="747474" w:themeColor="background2" w:themeShade="80"/>
              </w:rPr>
              <w:t>15.4</w:t>
            </w:r>
          </w:p>
        </w:tc>
        <w:tc>
          <w:tcPr>
            <w:tcW w:w="2143" w:type="dxa"/>
          </w:tcPr>
          <w:p w14:paraId="35221FD0" w14:textId="66FCBE5E" w:rsidR="006E0408" w:rsidRPr="00FE0C25" w:rsidRDefault="00305480" w:rsidP="001B3C8B">
            <w:pPr>
              <w:pStyle w:val="Subjectcolumntext"/>
              <w:cnfStyle w:val="000000000000" w:firstRow="0" w:lastRow="0" w:firstColumn="0" w:lastColumn="0" w:oddVBand="0" w:evenVBand="0" w:oddHBand="0" w:evenHBand="0" w:firstRowFirstColumn="0" w:firstRowLastColumn="0" w:lastRowFirstColumn="0" w:lastRowLastColumn="0"/>
            </w:pPr>
            <w:r w:rsidRPr="00FE0C25">
              <w:t>Is there technology/platform neutral BC governance?</w:t>
            </w:r>
          </w:p>
        </w:tc>
        <w:tc>
          <w:tcPr>
            <w:tcW w:w="2125" w:type="dxa"/>
          </w:tcPr>
          <w:p w14:paraId="792B4208" w14:textId="77777777" w:rsidR="006E0408" w:rsidRPr="00FE0C25" w:rsidRDefault="006E0408"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FE0C25" w:rsidRDefault="006E0408"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6E0408" w:rsidRPr="00FE0C25"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FE0C25" w:rsidRDefault="006E0408" w:rsidP="001B3C8B">
            <w:pPr>
              <w:rPr>
                <w:rFonts w:cs="Arial"/>
                <w:color w:val="747474" w:themeColor="background2" w:themeShade="80"/>
              </w:rPr>
            </w:pPr>
            <w:r w:rsidRPr="00FE0C25">
              <w:rPr>
                <w:rFonts w:cs="Arial"/>
                <w:color w:val="747474" w:themeColor="background2" w:themeShade="80"/>
              </w:rPr>
              <w:lastRenderedPageBreak/>
              <w:t>15.5</w:t>
            </w:r>
          </w:p>
        </w:tc>
        <w:tc>
          <w:tcPr>
            <w:tcW w:w="2143" w:type="dxa"/>
          </w:tcPr>
          <w:p w14:paraId="5ED130BF" w14:textId="5FD02092" w:rsidR="006E0408" w:rsidRPr="00FE0C25" w:rsidRDefault="00123F66" w:rsidP="001B3C8B">
            <w:pPr>
              <w:pStyle w:val="Subjectcolumntext"/>
              <w:cnfStyle w:val="000000100000" w:firstRow="0" w:lastRow="0" w:firstColumn="0" w:lastColumn="0" w:oddVBand="0" w:evenVBand="0" w:oddHBand="1" w:evenHBand="0" w:firstRowFirstColumn="0" w:firstRowLastColumn="0" w:lastRowFirstColumn="0" w:lastRowLastColumn="0"/>
            </w:pPr>
            <w:r w:rsidRPr="00FE0C25">
              <w:t>Are there regulatory gaps and anomalies across 6-14? What?</w:t>
            </w:r>
          </w:p>
        </w:tc>
        <w:tc>
          <w:tcPr>
            <w:tcW w:w="2125" w:type="dxa"/>
          </w:tcPr>
          <w:p w14:paraId="1A47F178" w14:textId="77777777" w:rsidR="006E0408" w:rsidRPr="00FE0C25" w:rsidRDefault="006E0408"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FE0C25" w:rsidRDefault="006E0408"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6E0408" w:rsidRPr="00FE0C25"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FE0C25" w:rsidRDefault="006E0408" w:rsidP="001B3C8B">
            <w:pPr>
              <w:rPr>
                <w:rFonts w:cs="Arial"/>
                <w:color w:val="747474" w:themeColor="background2" w:themeShade="80"/>
              </w:rPr>
            </w:pPr>
            <w:r w:rsidRPr="00FE0C25">
              <w:rPr>
                <w:rFonts w:cs="Arial"/>
                <w:color w:val="747474" w:themeColor="background2" w:themeShade="80"/>
              </w:rPr>
              <w:t>15.6</w:t>
            </w:r>
          </w:p>
        </w:tc>
        <w:tc>
          <w:tcPr>
            <w:tcW w:w="2143" w:type="dxa"/>
          </w:tcPr>
          <w:p w14:paraId="7AF0F232" w14:textId="08C1E7E8" w:rsidR="006E0408" w:rsidRPr="00FE0C25" w:rsidRDefault="00AA21EB" w:rsidP="001B3C8B">
            <w:pPr>
              <w:pStyle w:val="Subjectcolumntext"/>
              <w:cnfStyle w:val="000000000000" w:firstRow="0" w:lastRow="0" w:firstColumn="0" w:lastColumn="0" w:oddVBand="0" w:evenVBand="0" w:oddHBand="0" w:evenHBand="0" w:firstRowFirstColumn="0" w:firstRowLastColumn="0" w:lastRowFirstColumn="0" w:lastRowLastColumn="0"/>
            </w:pPr>
            <w:r w:rsidRPr="00FE0C25">
              <w:t>Metrics/ranking</w:t>
            </w:r>
          </w:p>
        </w:tc>
        <w:tc>
          <w:tcPr>
            <w:tcW w:w="2125" w:type="dxa"/>
          </w:tcPr>
          <w:p w14:paraId="088865F9" w14:textId="77777777" w:rsidR="006E0408" w:rsidRPr="00FE0C25" w:rsidRDefault="006E0408"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FE0C25" w:rsidRDefault="006E0408" w:rsidP="001B3C8B">
            <w:pPr>
              <w:cnfStyle w:val="000000000000" w:firstRow="0" w:lastRow="0" w:firstColumn="0" w:lastColumn="0" w:oddVBand="0" w:evenVBand="0" w:oddHBand="0" w:evenHBand="0" w:firstRowFirstColumn="0" w:firstRowLastColumn="0" w:lastRowFirstColumn="0" w:lastRowLastColumn="0"/>
              <w:rPr>
                <w:rFonts w:cs="Arial"/>
              </w:rPr>
            </w:pPr>
          </w:p>
        </w:tc>
      </w:tr>
    </w:tbl>
    <w:p w14:paraId="7A154FF4" w14:textId="689F6F79" w:rsidR="00D91F60" w:rsidRPr="00FE0C25" w:rsidRDefault="00FB6479" w:rsidP="001B3C8B">
      <w:pPr>
        <w:pStyle w:val="SectionHead"/>
        <w:rPr>
          <w:rFonts w:cs="Arial"/>
          <w:iCs w:val="0"/>
        </w:rPr>
      </w:pPr>
      <w:bookmarkStart w:id="20" w:name="_Toc172900078"/>
      <w:r w:rsidRPr="00FE0C25">
        <w:rPr>
          <w:rFonts w:cs="Arial"/>
          <w:iCs w:val="0"/>
        </w:rPr>
        <w:t>Analysis and Evaluation</w:t>
      </w:r>
      <w:r w:rsidR="00D91F60" w:rsidRPr="00FE0C25">
        <w:rPr>
          <w:rFonts w:cs="Arial"/>
          <w:iCs w:val="0"/>
        </w:rPr>
        <w:br/>
      </w:r>
      <w:r w:rsidR="00D91F60" w:rsidRPr="00FE0C25">
        <w:rPr>
          <w:rFonts w:cs="Arial"/>
          <w:iCs w:val="0"/>
          <w:highlight w:val="lightGray"/>
        </w:rPr>
        <w:t>This section will be completed in 2024-2025 for publication at the end of the BCG Project in 2025</w:t>
      </w:r>
      <w:bookmarkEnd w:id="2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FE0C25" w14:paraId="058264B5"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FE0C25" w:rsidRDefault="00D91F60" w:rsidP="001B3C8B">
            <w:pPr>
              <w:pStyle w:val="Tableheadings"/>
              <w:spacing w:line="240" w:lineRule="auto"/>
              <w:rPr>
                <w:b/>
                <w:bCs/>
              </w:rPr>
            </w:pPr>
            <w:r w:rsidRPr="00FE0C25">
              <w:rPr>
                <w:b/>
                <w:bCs/>
              </w:rPr>
              <w:t>Item</w:t>
            </w:r>
          </w:p>
        </w:tc>
        <w:tc>
          <w:tcPr>
            <w:tcW w:w="2143" w:type="dxa"/>
            <w:tcBorders>
              <w:bottom w:val="none" w:sz="0" w:space="0" w:color="auto"/>
            </w:tcBorders>
          </w:tcPr>
          <w:p w14:paraId="5D23F815" w14:textId="77777777" w:rsidR="00D91F60" w:rsidRPr="00FE0C25" w:rsidRDefault="00D91F60"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E0C25">
              <w:rPr>
                <w:b/>
                <w:bCs/>
              </w:rPr>
              <w:t>Subject</w:t>
            </w:r>
          </w:p>
        </w:tc>
        <w:tc>
          <w:tcPr>
            <w:tcW w:w="2125" w:type="dxa"/>
            <w:tcBorders>
              <w:bottom w:val="none" w:sz="0" w:space="0" w:color="auto"/>
            </w:tcBorders>
          </w:tcPr>
          <w:p w14:paraId="47F119CA" w14:textId="77777777" w:rsidR="00D91F60" w:rsidRPr="00FE0C25" w:rsidRDefault="00D91F60"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E0C25">
              <w:rPr>
                <w:b/>
                <w:bCs/>
              </w:rPr>
              <w:t>Classification</w:t>
            </w:r>
            <w:r w:rsidRPr="00FE0C25">
              <w:rPr>
                <w:b/>
                <w:bCs/>
                <w:color w:val="595959" w:themeColor="text1" w:themeTint="A6"/>
              </w:rPr>
              <w:t xml:space="preserve"> </w:t>
            </w:r>
          </w:p>
        </w:tc>
        <w:tc>
          <w:tcPr>
            <w:tcW w:w="5656" w:type="dxa"/>
            <w:tcBorders>
              <w:bottom w:val="none" w:sz="0" w:space="0" w:color="auto"/>
            </w:tcBorders>
          </w:tcPr>
          <w:p w14:paraId="07774443" w14:textId="77777777" w:rsidR="00D91F60" w:rsidRPr="00FE0C25" w:rsidRDefault="00D91F60"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E0C25">
              <w:rPr>
                <w:b/>
                <w:bCs/>
              </w:rPr>
              <w:t>Description</w:t>
            </w:r>
          </w:p>
        </w:tc>
      </w:tr>
      <w:tr w:rsidR="00D91F60" w:rsidRPr="00FE0C25" w14:paraId="0E67E6A7"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FE0C25" w:rsidRDefault="00D91F60" w:rsidP="001B3C8B">
            <w:pPr>
              <w:rPr>
                <w:rFonts w:cs="Arial"/>
                <w:b w:val="0"/>
                <w:bCs w:val="0"/>
                <w:color w:val="747474" w:themeColor="background2" w:themeShade="80"/>
              </w:rPr>
            </w:pPr>
            <w:r w:rsidRPr="00FE0C25">
              <w:rPr>
                <w:rFonts w:cs="Arial"/>
                <w:color w:val="747474" w:themeColor="background2" w:themeShade="80"/>
              </w:rPr>
              <w:t>1</w:t>
            </w:r>
            <w:r w:rsidR="002E3655" w:rsidRPr="00FE0C25">
              <w:rPr>
                <w:rFonts w:cs="Arial"/>
                <w:color w:val="747474" w:themeColor="background2" w:themeShade="80"/>
              </w:rPr>
              <w:t>6</w:t>
            </w:r>
            <w:r w:rsidRPr="00FE0C25">
              <w:rPr>
                <w:rFonts w:cs="Arial"/>
                <w:color w:val="747474" w:themeColor="background2" w:themeShade="80"/>
              </w:rPr>
              <w:t>.1</w:t>
            </w:r>
          </w:p>
        </w:tc>
        <w:tc>
          <w:tcPr>
            <w:tcW w:w="2143" w:type="dxa"/>
            <w:tcBorders>
              <w:top w:val="none" w:sz="0" w:space="0" w:color="auto"/>
              <w:bottom w:val="none" w:sz="0" w:space="0" w:color="auto"/>
            </w:tcBorders>
          </w:tcPr>
          <w:p w14:paraId="1513D41C" w14:textId="5AA6DAAA" w:rsidR="00D91F60" w:rsidRPr="00FE0C25" w:rsidRDefault="008459E6" w:rsidP="001B3C8B">
            <w:pPr>
              <w:pStyle w:val="Subjectcolumntext"/>
              <w:cnfStyle w:val="000000100000" w:firstRow="0" w:lastRow="0" w:firstColumn="0" w:lastColumn="0" w:oddVBand="0" w:evenVBand="0" w:oddHBand="1" w:evenHBand="0" w:firstRowFirstColumn="0" w:firstRowLastColumn="0" w:lastRowFirstColumn="0" w:lastRowLastColumn="0"/>
            </w:pPr>
            <w:r w:rsidRPr="00FE0C25">
              <w:t>Practices</w:t>
            </w:r>
          </w:p>
        </w:tc>
        <w:tc>
          <w:tcPr>
            <w:tcW w:w="2125" w:type="dxa"/>
            <w:tcBorders>
              <w:top w:val="none" w:sz="0" w:space="0" w:color="auto"/>
              <w:bottom w:val="none" w:sz="0" w:space="0" w:color="auto"/>
            </w:tcBorders>
          </w:tcPr>
          <w:p w14:paraId="34BCE959" w14:textId="77777777" w:rsidR="00D91F60" w:rsidRPr="00FE0C25" w:rsidRDefault="00D91F60"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FE0C25" w:rsidRDefault="00D91F60"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D91F60" w:rsidRPr="00FE0C25" w14:paraId="364ADE55"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FE0C25" w:rsidRDefault="00D91F60" w:rsidP="001B3C8B">
            <w:pPr>
              <w:rPr>
                <w:rFonts w:cs="Arial"/>
                <w:color w:val="3A3A3A" w:themeColor="background2" w:themeShade="40"/>
              </w:rPr>
            </w:pPr>
            <w:r w:rsidRPr="00FE0C25">
              <w:rPr>
                <w:rFonts w:cs="Arial"/>
                <w:color w:val="747474" w:themeColor="background2" w:themeShade="80"/>
              </w:rPr>
              <w:t>1</w:t>
            </w:r>
            <w:r w:rsidR="002E3655" w:rsidRPr="00FE0C25">
              <w:rPr>
                <w:rFonts w:cs="Arial"/>
                <w:color w:val="747474" w:themeColor="background2" w:themeShade="80"/>
              </w:rPr>
              <w:t>6</w:t>
            </w:r>
            <w:r w:rsidRPr="00FE0C25">
              <w:rPr>
                <w:rFonts w:cs="Arial"/>
                <w:color w:val="747474" w:themeColor="background2" w:themeShade="80"/>
              </w:rPr>
              <w:t>.2</w:t>
            </w:r>
          </w:p>
        </w:tc>
        <w:tc>
          <w:tcPr>
            <w:tcW w:w="2143" w:type="dxa"/>
          </w:tcPr>
          <w:p w14:paraId="2DCD7BBF" w14:textId="2E681B19" w:rsidR="00D91F60" w:rsidRPr="00FE0C25" w:rsidRDefault="00345B79" w:rsidP="001B3C8B">
            <w:pPr>
              <w:pStyle w:val="Subjectcolumntext"/>
              <w:cnfStyle w:val="000000000000" w:firstRow="0" w:lastRow="0" w:firstColumn="0" w:lastColumn="0" w:oddVBand="0" w:evenVBand="0" w:oddHBand="0" w:evenHBand="0" w:firstRowFirstColumn="0" w:firstRowLastColumn="0" w:lastRowFirstColumn="0" w:lastRowLastColumn="0"/>
            </w:pPr>
            <w:r w:rsidRPr="00FE0C25">
              <w:rPr>
                <w:rFonts w:eastAsia="Arial"/>
              </w:rPr>
              <w:t>Commercial influence over editorial content</w:t>
            </w:r>
          </w:p>
        </w:tc>
        <w:tc>
          <w:tcPr>
            <w:tcW w:w="2125" w:type="dxa"/>
          </w:tcPr>
          <w:p w14:paraId="3F11200F" w14:textId="77777777" w:rsidR="00D91F60" w:rsidRPr="00FE0C25" w:rsidRDefault="00D91F60"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FE0C25" w:rsidRDefault="00D91F60"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D91F60" w:rsidRPr="00FE0C25" w14:paraId="1FA29354"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FE0C25" w:rsidRDefault="00D91F60" w:rsidP="001B3C8B">
            <w:pPr>
              <w:rPr>
                <w:rFonts w:cs="Arial"/>
                <w:color w:val="747474" w:themeColor="background2" w:themeShade="80"/>
              </w:rPr>
            </w:pPr>
            <w:r w:rsidRPr="00FE0C25">
              <w:rPr>
                <w:rFonts w:cs="Arial"/>
                <w:color w:val="747474" w:themeColor="background2" w:themeShade="80"/>
              </w:rPr>
              <w:t>1</w:t>
            </w:r>
            <w:r w:rsidR="002E3655" w:rsidRPr="00FE0C25">
              <w:rPr>
                <w:rFonts w:cs="Arial"/>
                <w:color w:val="747474" w:themeColor="background2" w:themeShade="80"/>
              </w:rPr>
              <w:t>6</w:t>
            </w:r>
            <w:r w:rsidRPr="00FE0C25">
              <w:rPr>
                <w:rFonts w:cs="Arial"/>
                <w:color w:val="747474" w:themeColor="background2" w:themeShade="80"/>
              </w:rPr>
              <w:t>.3</w:t>
            </w:r>
          </w:p>
        </w:tc>
        <w:tc>
          <w:tcPr>
            <w:tcW w:w="2143" w:type="dxa"/>
          </w:tcPr>
          <w:p w14:paraId="4649C8D4" w14:textId="15FE9633" w:rsidR="00D91F60" w:rsidRPr="00FE0C25" w:rsidRDefault="004C2A2B" w:rsidP="001B3C8B">
            <w:pPr>
              <w:pStyle w:val="Subjectcolumntext"/>
              <w:cnfStyle w:val="000000100000" w:firstRow="0" w:lastRow="0" w:firstColumn="0" w:lastColumn="0" w:oddVBand="0" w:evenVBand="0" w:oddHBand="1" w:evenHBand="0" w:firstRowFirstColumn="0" w:firstRowLastColumn="0" w:lastRowFirstColumn="0" w:lastRowLastColumn="0"/>
            </w:pPr>
            <w:r w:rsidRPr="00FE0C25">
              <w:t>Rule adherence</w:t>
            </w:r>
          </w:p>
        </w:tc>
        <w:tc>
          <w:tcPr>
            <w:tcW w:w="2125" w:type="dxa"/>
          </w:tcPr>
          <w:p w14:paraId="17AA4E0D" w14:textId="77777777" w:rsidR="00D91F60" w:rsidRPr="00FE0C25" w:rsidRDefault="00D91F60"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FE0C25" w:rsidRDefault="00D91F60"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D91F60" w:rsidRPr="00FE0C25" w14:paraId="03C7425D"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FE0C25" w:rsidRDefault="00D91F60" w:rsidP="001B3C8B">
            <w:pPr>
              <w:rPr>
                <w:rFonts w:cs="Arial"/>
                <w:color w:val="747474" w:themeColor="background2" w:themeShade="80"/>
              </w:rPr>
            </w:pPr>
            <w:r w:rsidRPr="00FE0C25">
              <w:rPr>
                <w:rFonts w:cs="Arial"/>
                <w:color w:val="747474" w:themeColor="background2" w:themeShade="80"/>
              </w:rPr>
              <w:t>1</w:t>
            </w:r>
            <w:r w:rsidR="002E3655" w:rsidRPr="00FE0C25">
              <w:rPr>
                <w:rFonts w:cs="Arial"/>
                <w:color w:val="747474" w:themeColor="background2" w:themeShade="80"/>
              </w:rPr>
              <w:t>6</w:t>
            </w:r>
            <w:r w:rsidRPr="00FE0C25">
              <w:rPr>
                <w:rFonts w:cs="Arial"/>
                <w:color w:val="747474" w:themeColor="background2" w:themeShade="80"/>
              </w:rPr>
              <w:t>.4</w:t>
            </w:r>
          </w:p>
        </w:tc>
        <w:tc>
          <w:tcPr>
            <w:tcW w:w="2143" w:type="dxa"/>
          </w:tcPr>
          <w:p w14:paraId="420DE7C9" w14:textId="03C21FDD" w:rsidR="00D91F60" w:rsidRPr="00FE0C25" w:rsidRDefault="00170454" w:rsidP="001B3C8B">
            <w:pPr>
              <w:pStyle w:val="Subjectcolumntext"/>
              <w:cnfStyle w:val="000000000000" w:firstRow="0" w:lastRow="0" w:firstColumn="0" w:lastColumn="0" w:oddVBand="0" w:evenVBand="0" w:oddHBand="0" w:evenHBand="0" w:firstRowFirstColumn="0" w:firstRowLastColumn="0" w:lastRowFirstColumn="0" w:lastRowLastColumn="0"/>
            </w:pPr>
            <w:r w:rsidRPr="00FE0C25">
              <w:t>Legal-reg legitimacy (support)</w:t>
            </w:r>
          </w:p>
        </w:tc>
        <w:tc>
          <w:tcPr>
            <w:tcW w:w="2125" w:type="dxa"/>
          </w:tcPr>
          <w:p w14:paraId="2A81E2A9" w14:textId="77777777" w:rsidR="00D91F60" w:rsidRPr="00FE0C25" w:rsidRDefault="00D91F60"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FE0C25" w:rsidRDefault="00D91F60"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D91F60" w:rsidRPr="00FE0C25" w14:paraId="64EDF3AE"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FE0C25" w:rsidRDefault="00D91F60" w:rsidP="001B3C8B">
            <w:pPr>
              <w:rPr>
                <w:rFonts w:cs="Arial"/>
                <w:color w:val="747474" w:themeColor="background2" w:themeShade="80"/>
              </w:rPr>
            </w:pPr>
            <w:r w:rsidRPr="00FE0C25">
              <w:rPr>
                <w:rFonts w:cs="Arial"/>
                <w:color w:val="747474" w:themeColor="background2" w:themeShade="80"/>
              </w:rPr>
              <w:t>1</w:t>
            </w:r>
            <w:r w:rsidR="002E3655" w:rsidRPr="00FE0C25">
              <w:rPr>
                <w:rFonts w:cs="Arial"/>
                <w:color w:val="747474" w:themeColor="background2" w:themeShade="80"/>
              </w:rPr>
              <w:t>6</w:t>
            </w:r>
            <w:r w:rsidRPr="00FE0C25">
              <w:rPr>
                <w:rFonts w:cs="Arial"/>
                <w:color w:val="747474" w:themeColor="background2" w:themeShade="80"/>
              </w:rPr>
              <w:t>.5</w:t>
            </w:r>
          </w:p>
        </w:tc>
        <w:tc>
          <w:tcPr>
            <w:tcW w:w="2143" w:type="dxa"/>
          </w:tcPr>
          <w:p w14:paraId="367F6367" w14:textId="27A55224" w:rsidR="00D91F60" w:rsidRPr="00FE0C25" w:rsidRDefault="000173F0" w:rsidP="001B3C8B">
            <w:pPr>
              <w:pStyle w:val="Subjectcolumntext"/>
              <w:cnfStyle w:val="000000100000" w:firstRow="0" w:lastRow="0" w:firstColumn="0" w:lastColumn="0" w:oddVBand="0" w:evenVBand="0" w:oddHBand="1" w:evenHBand="0" w:firstRowFirstColumn="0" w:firstRowLastColumn="0" w:lastRowFirstColumn="0" w:lastRowLastColumn="0"/>
            </w:pPr>
            <w:r w:rsidRPr="00FE0C25">
              <w:t>SRO legitimacy (support)</w:t>
            </w:r>
          </w:p>
        </w:tc>
        <w:tc>
          <w:tcPr>
            <w:tcW w:w="2125" w:type="dxa"/>
          </w:tcPr>
          <w:p w14:paraId="5015492C" w14:textId="77777777" w:rsidR="00D91F60" w:rsidRPr="00FE0C25" w:rsidRDefault="00D91F60"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FE0C25" w:rsidRDefault="00D91F60"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8E179F" w:rsidRPr="00FE0C25" w14:paraId="11CF128B"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FE0C25" w:rsidRDefault="008E179F" w:rsidP="001B3C8B">
            <w:pPr>
              <w:rPr>
                <w:rFonts w:cs="Arial"/>
                <w:color w:val="747474" w:themeColor="background2" w:themeShade="80"/>
              </w:rPr>
            </w:pPr>
            <w:r w:rsidRPr="00FE0C25">
              <w:rPr>
                <w:rFonts w:cs="Arial"/>
                <w:color w:val="747474" w:themeColor="background2" w:themeShade="80"/>
              </w:rPr>
              <w:t>16.6</w:t>
            </w:r>
          </w:p>
        </w:tc>
        <w:tc>
          <w:tcPr>
            <w:tcW w:w="2143" w:type="dxa"/>
          </w:tcPr>
          <w:p w14:paraId="7C8C6F7D" w14:textId="71289E50" w:rsidR="008E179F" w:rsidRPr="00FE0C25" w:rsidRDefault="008E179F" w:rsidP="001B3C8B">
            <w:pPr>
              <w:pStyle w:val="Subjectcolumntext"/>
              <w:cnfStyle w:val="000000000000" w:firstRow="0" w:lastRow="0" w:firstColumn="0" w:lastColumn="0" w:oddVBand="0" w:evenVBand="0" w:oddHBand="0" w:evenHBand="0" w:firstRowFirstColumn="0" w:firstRowLastColumn="0" w:lastRowFirstColumn="0" w:lastRowLastColumn="0"/>
            </w:pPr>
            <w:r w:rsidRPr="00FE0C25">
              <w:t>Legal Enforcement</w:t>
            </w:r>
          </w:p>
        </w:tc>
        <w:tc>
          <w:tcPr>
            <w:tcW w:w="2125" w:type="dxa"/>
          </w:tcPr>
          <w:p w14:paraId="329E03F9" w14:textId="6AA870BC" w:rsidR="008E179F" w:rsidRPr="00FE0C25" w:rsidRDefault="008E179F"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FE0C25" w:rsidRDefault="008E179F"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8E179F" w:rsidRPr="00FE0C25" w14:paraId="1EEE2019"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FE0C25" w:rsidRDefault="00F74EB0" w:rsidP="001B3C8B">
            <w:pPr>
              <w:rPr>
                <w:rFonts w:cs="Arial"/>
                <w:color w:val="747474" w:themeColor="background2" w:themeShade="80"/>
              </w:rPr>
            </w:pPr>
            <w:r w:rsidRPr="00FE0C25">
              <w:rPr>
                <w:rFonts w:cs="Arial"/>
                <w:color w:val="747474" w:themeColor="background2" w:themeShade="80"/>
              </w:rPr>
              <w:t>16.7</w:t>
            </w:r>
          </w:p>
        </w:tc>
        <w:tc>
          <w:tcPr>
            <w:tcW w:w="2143" w:type="dxa"/>
          </w:tcPr>
          <w:p w14:paraId="3EE8E5C8" w14:textId="77BDBF1A" w:rsidR="008E179F" w:rsidRPr="00FE0C25" w:rsidRDefault="00766B69" w:rsidP="001B3C8B">
            <w:pPr>
              <w:pStyle w:val="Subjectcolumntext"/>
              <w:cnfStyle w:val="000000100000" w:firstRow="0" w:lastRow="0" w:firstColumn="0" w:lastColumn="0" w:oddVBand="0" w:evenVBand="0" w:oddHBand="1" w:evenHBand="0" w:firstRowFirstColumn="0" w:firstRowLastColumn="0" w:lastRowFirstColumn="0" w:lastRowLastColumn="0"/>
            </w:pPr>
            <w:r w:rsidRPr="00FE0C25">
              <w:t>SRO enforcement</w:t>
            </w:r>
          </w:p>
        </w:tc>
        <w:tc>
          <w:tcPr>
            <w:tcW w:w="2125" w:type="dxa"/>
          </w:tcPr>
          <w:p w14:paraId="07C3F364" w14:textId="77777777" w:rsidR="008E179F" w:rsidRPr="00FE0C25" w:rsidRDefault="008E179F"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FE0C25" w:rsidRDefault="008E179F"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8E179F" w:rsidRPr="00FE0C25" w14:paraId="34CCF505"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FE0C25" w:rsidRDefault="00F74EB0" w:rsidP="001B3C8B">
            <w:pPr>
              <w:rPr>
                <w:rFonts w:cs="Arial"/>
                <w:color w:val="747474" w:themeColor="background2" w:themeShade="80"/>
              </w:rPr>
            </w:pPr>
            <w:r w:rsidRPr="00FE0C25">
              <w:rPr>
                <w:rFonts w:cs="Arial"/>
                <w:color w:val="747474" w:themeColor="background2" w:themeShade="80"/>
              </w:rPr>
              <w:t>16.8</w:t>
            </w:r>
          </w:p>
        </w:tc>
        <w:tc>
          <w:tcPr>
            <w:tcW w:w="2143" w:type="dxa"/>
          </w:tcPr>
          <w:p w14:paraId="5DBFF646" w14:textId="1419231E" w:rsidR="008E179F" w:rsidRPr="00FE0C25" w:rsidRDefault="00462C9F" w:rsidP="001B3C8B">
            <w:pPr>
              <w:pStyle w:val="Subjectcolumntext"/>
              <w:cnfStyle w:val="000000000000" w:firstRow="0" w:lastRow="0" w:firstColumn="0" w:lastColumn="0" w:oddVBand="0" w:evenVBand="0" w:oddHBand="0" w:evenHBand="0" w:firstRowFirstColumn="0" w:firstRowLastColumn="0" w:lastRowFirstColumn="0" w:lastRowLastColumn="0"/>
            </w:pPr>
            <w:r w:rsidRPr="00FE0C25">
              <w:t>Industry self-reg enforcement</w:t>
            </w:r>
          </w:p>
        </w:tc>
        <w:tc>
          <w:tcPr>
            <w:tcW w:w="2125" w:type="dxa"/>
          </w:tcPr>
          <w:p w14:paraId="2857D4D1" w14:textId="77777777" w:rsidR="008E179F" w:rsidRPr="00FE0C25" w:rsidRDefault="008E179F"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FE0C25" w:rsidRDefault="008E179F"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036FF9" w:rsidRPr="00FE0C25" w14:paraId="65A96E4E"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FE0C25" w:rsidRDefault="00024AB0" w:rsidP="001B3C8B">
            <w:pPr>
              <w:rPr>
                <w:rFonts w:cs="Arial"/>
                <w:color w:val="747474" w:themeColor="background2" w:themeShade="80"/>
              </w:rPr>
            </w:pPr>
            <w:r w:rsidRPr="00FE0C25">
              <w:rPr>
                <w:rFonts w:cs="Arial"/>
                <w:color w:val="747474" w:themeColor="background2" w:themeShade="80"/>
              </w:rPr>
              <w:t>16.9</w:t>
            </w:r>
          </w:p>
        </w:tc>
        <w:tc>
          <w:tcPr>
            <w:tcW w:w="2143" w:type="dxa"/>
          </w:tcPr>
          <w:p w14:paraId="6AA5FBB7" w14:textId="08425758" w:rsidR="00036FF9" w:rsidRPr="00FE0C25" w:rsidRDefault="00024AB0" w:rsidP="001B3C8B">
            <w:pPr>
              <w:pStyle w:val="Subjectcolumntext"/>
              <w:cnfStyle w:val="000000100000" w:firstRow="0" w:lastRow="0" w:firstColumn="0" w:lastColumn="0" w:oddVBand="0" w:evenVBand="0" w:oddHBand="1" w:evenHBand="0" w:firstRowFirstColumn="0" w:firstRowLastColumn="0" w:lastRowFirstColumn="0" w:lastRowLastColumn="0"/>
            </w:pPr>
            <w:r w:rsidRPr="00FE0C25">
              <w:t>Effectiveness</w:t>
            </w:r>
          </w:p>
        </w:tc>
        <w:tc>
          <w:tcPr>
            <w:tcW w:w="2125" w:type="dxa"/>
          </w:tcPr>
          <w:p w14:paraId="7CB69D07" w14:textId="77777777" w:rsidR="00036FF9" w:rsidRPr="00FE0C25" w:rsidRDefault="00036FF9"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FE0C25" w:rsidRDefault="00036FF9"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8E179F" w:rsidRPr="00FE0C25" w14:paraId="7E7E5F1A"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FE0C25" w:rsidRDefault="00F74EB0" w:rsidP="001B3C8B">
            <w:pPr>
              <w:rPr>
                <w:rFonts w:cs="Arial"/>
                <w:color w:val="747474" w:themeColor="background2" w:themeShade="80"/>
              </w:rPr>
            </w:pPr>
            <w:r w:rsidRPr="00FE0C25">
              <w:rPr>
                <w:rFonts w:cs="Arial"/>
                <w:color w:val="747474" w:themeColor="background2" w:themeShade="80"/>
              </w:rPr>
              <w:t>16.</w:t>
            </w:r>
            <w:r w:rsidR="00024AB0" w:rsidRPr="00FE0C25">
              <w:rPr>
                <w:rFonts w:cs="Arial"/>
                <w:color w:val="747474" w:themeColor="background2" w:themeShade="80"/>
              </w:rPr>
              <w:t>10</w:t>
            </w:r>
          </w:p>
        </w:tc>
        <w:tc>
          <w:tcPr>
            <w:tcW w:w="2143" w:type="dxa"/>
          </w:tcPr>
          <w:p w14:paraId="094D0FE8" w14:textId="4907FB83" w:rsidR="008E179F" w:rsidRPr="00FE0C25" w:rsidRDefault="00F74EB0" w:rsidP="001B3C8B">
            <w:pPr>
              <w:pStyle w:val="Subjectcolumntext"/>
              <w:cnfStyle w:val="000000000000" w:firstRow="0" w:lastRow="0" w:firstColumn="0" w:lastColumn="0" w:oddVBand="0" w:evenVBand="0" w:oddHBand="0" w:evenHBand="0" w:firstRowFirstColumn="0" w:firstRowLastColumn="0" w:lastRowFirstColumn="0" w:lastRowLastColumn="0"/>
            </w:pPr>
            <w:r w:rsidRPr="00FE0C25">
              <w:t>Metrics/Ranking</w:t>
            </w:r>
          </w:p>
        </w:tc>
        <w:tc>
          <w:tcPr>
            <w:tcW w:w="2125" w:type="dxa"/>
          </w:tcPr>
          <w:p w14:paraId="6C67FCBD" w14:textId="77777777" w:rsidR="008E179F" w:rsidRPr="00FE0C25" w:rsidRDefault="008E179F"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FE0C25" w:rsidRDefault="008E179F" w:rsidP="001B3C8B">
            <w:pPr>
              <w:cnfStyle w:val="000000000000" w:firstRow="0" w:lastRow="0" w:firstColumn="0" w:lastColumn="0" w:oddVBand="0" w:evenVBand="0" w:oddHBand="0" w:evenHBand="0" w:firstRowFirstColumn="0" w:firstRowLastColumn="0" w:lastRowFirstColumn="0" w:lastRowLastColumn="0"/>
              <w:rPr>
                <w:rFonts w:cs="Arial"/>
              </w:rPr>
            </w:pPr>
          </w:p>
        </w:tc>
      </w:tr>
    </w:tbl>
    <w:p w14:paraId="0511C3C4" w14:textId="0CD1CFBF" w:rsidR="008D27DF" w:rsidRPr="00FE0C25" w:rsidRDefault="008D27DF" w:rsidP="001B3C8B">
      <w:pPr>
        <w:pStyle w:val="Tableheadings"/>
        <w:spacing w:line="240" w:lineRule="auto"/>
      </w:pPr>
    </w:p>
    <w:p w14:paraId="681B90BA" w14:textId="048C0E35" w:rsidR="00FC1AA1" w:rsidRPr="00FE0C25" w:rsidRDefault="00FC1AA1" w:rsidP="008D27DF">
      <w:pPr>
        <w:pStyle w:val="Tableheadings"/>
      </w:pPr>
    </w:p>
    <w:p w14:paraId="590BD760" w14:textId="77777777" w:rsidR="00541E7C" w:rsidRPr="00FE0C25" w:rsidRDefault="00541E7C">
      <w:pPr>
        <w:rPr>
          <w:rFonts w:eastAsia="Calibri" w:cs="Arial"/>
          <w:color w:val="000000"/>
        </w:rPr>
      </w:pPr>
      <w:r w:rsidRPr="00FE0C25">
        <w:rPr>
          <w:rFonts w:eastAsia="Calibri" w:cs="Arial"/>
          <w:color w:val="000000"/>
        </w:rPr>
        <w:br w:type="page"/>
      </w:r>
    </w:p>
    <w:p w14:paraId="36526667" w14:textId="77777777" w:rsidR="00541E7C" w:rsidRPr="00FE0C25" w:rsidRDefault="00541E7C" w:rsidP="00541E7C">
      <w:pPr>
        <w:pStyle w:val="SectionHead"/>
        <w:numPr>
          <w:ilvl w:val="0"/>
          <w:numId w:val="0"/>
        </w:numPr>
      </w:pPr>
      <w:bookmarkStart w:id="21" w:name="_Toc169692791"/>
      <w:bookmarkStart w:id="22" w:name="_Toc172900079"/>
      <w:r w:rsidRPr="00FE0C25">
        <w:lastRenderedPageBreak/>
        <w:t>Authorship and Acknowledgements</w:t>
      </w:r>
      <w:bookmarkEnd w:id="21"/>
      <w:bookmarkEnd w:id="22"/>
    </w:p>
    <w:p w14:paraId="122F3FCF" w14:textId="77777777" w:rsidR="00541E7C" w:rsidRPr="00FE0C25" w:rsidRDefault="00541E7C" w:rsidP="00541E7C">
      <w:pPr>
        <w:pStyle w:val="Tableheadings"/>
      </w:pPr>
    </w:p>
    <w:p w14:paraId="39AF9921" w14:textId="77777777" w:rsidR="00541E7C" w:rsidRPr="00FE0C25" w:rsidRDefault="00541E7C" w:rsidP="00541E7C"/>
    <w:p w14:paraId="209251EB" w14:textId="77777777" w:rsidR="00541E7C" w:rsidRPr="00FE0C25" w:rsidRDefault="00541E7C" w:rsidP="00541E7C">
      <w:pPr>
        <w:rPr>
          <w:rFonts w:ascii="Helvetica Neue" w:hAnsi="Helvetica Neue"/>
        </w:rPr>
      </w:pPr>
      <w:r w:rsidRPr="00FE0C25">
        <w:t xml:space="preserve">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w:t>
      </w:r>
      <w:r w:rsidRPr="00FE0C25">
        <w:rPr>
          <w:rFonts w:ascii="Helvetica Neue" w:hAnsi="Helvetica Neue"/>
        </w:rPr>
        <w:t xml:space="preserve">Dr. Celia Rangel, Computense University, Dr Beatriz Carmen Martínez Isidoro, Complutense University, Dr. Maria Establés, </w:t>
      </w:r>
      <w:r w:rsidRPr="00FE0C25">
        <w:t>University of Castilla-La Mancha</w:t>
      </w:r>
      <w:r w:rsidRPr="00FE0C25">
        <w:rPr>
          <w:rFonts w:ascii="Helvetica Neue" w:hAnsi="Helvetica Neue"/>
        </w:rPr>
        <w:t xml:space="preserve"> and Dr. Lucia Gloria Vázquez Rodrígeuz, University College London. </w:t>
      </w:r>
    </w:p>
    <w:p w14:paraId="285D706D" w14:textId="77777777" w:rsidR="00541E7C" w:rsidRPr="00FE0C25" w:rsidRDefault="00541E7C" w:rsidP="00541E7C">
      <w:pPr>
        <w:rPr>
          <w:rFonts w:ascii="Helvetica Neue" w:hAnsi="Helvetica Neue"/>
        </w:rPr>
      </w:pPr>
      <w:r w:rsidRPr="00FE0C25">
        <w:rPr>
          <w:rFonts w:ascii="Helvetica Neue" w:hAnsi="Helvetica Neue"/>
        </w:rPr>
        <w:t xml:space="preserve">These reports could not have been produced without the contribution of academic advisers, and of lawyers and other advisers, who have provided expert guidance to assist our team. </w:t>
      </w:r>
    </w:p>
    <w:p w14:paraId="23AEC716" w14:textId="5C6D7202" w:rsidR="00541E7C" w:rsidRPr="00FE0C25" w:rsidRDefault="00541E7C" w:rsidP="00541E7C">
      <w:pPr>
        <w:rPr>
          <w:rFonts w:ascii="Helvetica Neue" w:hAnsi="Helvetica Neue"/>
        </w:rPr>
      </w:pPr>
      <w:r w:rsidRPr="00FE0C25">
        <w:rPr>
          <w:rFonts w:ascii="Helvetica Neue" w:hAnsi="Helvetica Neue"/>
        </w:rPr>
        <w:t>For this report we wish to thank the following members of our network of academic and other advisers for the BCG Project:</w:t>
      </w:r>
      <w:r w:rsidR="00FE0C25" w:rsidRPr="00FE0C25">
        <w:rPr>
          <w:rFonts w:ascii="Helvetica Neue" w:hAnsi="Helvetica Neue"/>
        </w:rPr>
        <w:t xml:space="preserve"> Carl Jones, University of Westminster.</w:t>
      </w:r>
    </w:p>
    <w:p w14:paraId="609546E4" w14:textId="77777777" w:rsidR="00541E7C" w:rsidRPr="00FE0C25" w:rsidRDefault="00541E7C" w:rsidP="00541E7C">
      <w:pPr>
        <w:rPr>
          <w:rFonts w:ascii="Helvetica Neue" w:hAnsi="Helvetica Neue"/>
        </w:rPr>
      </w:pPr>
      <w:r w:rsidRPr="00FE0C25">
        <w:rPr>
          <w:rFonts w:ascii="Helvetica Neue" w:hAnsi="Helvetica Neue"/>
        </w:rPr>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59CD7537" w14:textId="77777777" w:rsidR="00541E7C" w:rsidRPr="00FE0C25" w:rsidRDefault="00541E7C" w:rsidP="00541E7C"/>
    <w:p w14:paraId="3A169766" w14:textId="77777777" w:rsidR="00541E7C" w:rsidRPr="00FE0C25" w:rsidRDefault="00541E7C" w:rsidP="00541E7C"/>
    <w:p w14:paraId="0FBAE46C" w14:textId="77777777" w:rsidR="00541E7C" w:rsidRPr="00FE0C25" w:rsidRDefault="00541E7C" w:rsidP="00541E7C"/>
    <w:p w14:paraId="0FD9B7D6" w14:textId="77777777" w:rsidR="00541E7C" w:rsidRPr="00FE0C25" w:rsidRDefault="00541E7C" w:rsidP="00541E7C"/>
    <w:p w14:paraId="2E6E53DA" w14:textId="5B32CA78" w:rsidR="00541E7C" w:rsidRPr="00FE0C25" w:rsidRDefault="00541E7C">
      <w:pPr>
        <w:rPr>
          <w:b/>
          <w:bCs/>
          <w:color w:val="747474" w:themeColor="background2" w:themeShade="80"/>
        </w:rPr>
      </w:pPr>
      <w:r w:rsidRPr="00FE0C25">
        <w:rPr>
          <w:b/>
          <w:bCs/>
          <w:color w:val="747474" w:themeColor="background2" w:themeShade="80"/>
        </w:rPr>
        <w:br w:type="page"/>
      </w:r>
    </w:p>
    <w:p w14:paraId="59939422" w14:textId="77777777" w:rsidR="00541E7C" w:rsidRPr="00FE0C25" w:rsidRDefault="00541E7C" w:rsidP="00541E7C">
      <w:pPr>
        <w:pStyle w:val="SectionHead"/>
        <w:numPr>
          <w:ilvl w:val="0"/>
          <w:numId w:val="0"/>
        </w:numPr>
      </w:pPr>
      <w:bookmarkStart w:id="23" w:name="_Toc169692792"/>
      <w:bookmarkStart w:id="24" w:name="_Toc172900080"/>
      <w:r w:rsidRPr="00FE0C25">
        <w:lastRenderedPageBreak/>
        <w:t>References</w:t>
      </w:r>
      <w:bookmarkEnd w:id="23"/>
      <w:bookmarkEnd w:id="24"/>
    </w:p>
    <w:p w14:paraId="474F0256" w14:textId="77777777" w:rsidR="00541E7C" w:rsidRPr="00FE0C25" w:rsidRDefault="00541E7C" w:rsidP="00541E7C">
      <w:pPr>
        <w:pStyle w:val="Tableheadings"/>
      </w:pPr>
    </w:p>
    <w:p w14:paraId="30DFACF4" w14:textId="30DF60F4" w:rsidR="00B95AA0" w:rsidRPr="00FE0C25" w:rsidRDefault="00B95AA0" w:rsidP="00800F60">
      <w:pPr>
        <w:spacing w:after="0" w:line="240" w:lineRule="auto"/>
        <w:ind w:left="720" w:hanging="720"/>
        <w:rPr>
          <w:rFonts w:eastAsia="Calibri" w:cs="Arial"/>
          <w:color w:val="000000"/>
        </w:rPr>
      </w:pPr>
      <w:r w:rsidRPr="00FE0C25">
        <w:rPr>
          <w:rFonts w:eastAsia="Calibri" w:cs="Arial"/>
          <w:color w:val="000000"/>
        </w:rPr>
        <w:t xml:space="preserve">Bravo, J (2021) ‘Los </w:t>
      </w:r>
      <w:proofErr w:type="spellStart"/>
      <w:r w:rsidRPr="00FE0C25">
        <w:rPr>
          <w:rFonts w:eastAsia="Calibri" w:cs="Arial"/>
          <w:color w:val="000000"/>
        </w:rPr>
        <w:t>medios</w:t>
      </w:r>
      <w:proofErr w:type="spellEnd"/>
      <w:r w:rsidRPr="00FE0C25">
        <w:rPr>
          <w:rFonts w:eastAsia="Calibri" w:cs="Arial"/>
          <w:color w:val="000000"/>
        </w:rPr>
        <w:t xml:space="preserve"> </w:t>
      </w:r>
      <w:proofErr w:type="spellStart"/>
      <w:r w:rsidRPr="00FE0C25">
        <w:rPr>
          <w:rFonts w:eastAsia="Calibri" w:cs="Arial"/>
          <w:color w:val="000000"/>
        </w:rPr>
        <w:t>públicos</w:t>
      </w:r>
      <w:proofErr w:type="spellEnd"/>
      <w:r w:rsidRPr="00FE0C25">
        <w:rPr>
          <w:rFonts w:eastAsia="Calibri" w:cs="Arial"/>
          <w:color w:val="000000"/>
        </w:rPr>
        <w:t xml:space="preserve"> </w:t>
      </w:r>
      <w:proofErr w:type="spellStart"/>
      <w:r w:rsidRPr="00FE0C25">
        <w:rPr>
          <w:rFonts w:eastAsia="Calibri" w:cs="Arial"/>
          <w:color w:val="000000"/>
        </w:rPr>
        <w:t>en</w:t>
      </w:r>
      <w:proofErr w:type="spellEnd"/>
      <w:r w:rsidRPr="00FE0C25">
        <w:rPr>
          <w:rFonts w:eastAsia="Calibri" w:cs="Arial"/>
          <w:color w:val="000000"/>
        </w:rPr>
        <w:t xml:space="preserve"> </w:t>
      </w:r>
      <w:proofErr w:type="spellStart"/>
      <w:r w:rsidRPr="00FE0C25">
        <w:rPr>
          <w:rFonts w:eastAsia="Calibri" w:cs="Arial"/>
          <w:color w:val="000000"/>
        </w:rPr>
        <w:t>el</w:t>
      </w:r>
      <w:proofErr w:type="spellEnd"/>
      <w:r w:rsidRPr="00FE0C25">
        <w:rPr>
          <w:rFonts w:eastAsia="Calibri" w:cs="Arial"/>
          <w:color w:val="000000"/>
        </w:rPr>
        <w:t xml:space="preserve"> </w:t>
      </w:r>
      <w:proofErr w:type="spellStart"/>
      <w:r w:rsidRPr="00FE0C25">
        <w:rPr>
          <w:rFonts w:eastAsia="Calibri" w:cs="Arial"/>
          <w:color w:val="000000"/>
        </w:rPr>
        <w:t>presupuesto</w:t>
      </w:r>
      <w:proofErr w:type="spellEnd"/>
      <w:r w:rsidRPr="00FE0C25">
        <w:rPr>
          <w:rFonts w:eastAsia="Calibri" w:cs="Arial"/>
          <w:color w:val="000000"/>
        </w:rPr>
        <w:t xml:space="preserve"> 2022’, </w:t>
      </w:r>
      <w:r w:rsidRPr="00FE0C25">
        <w:rPr>
          <w:rFonts w:eastAsia="Calibri" w:cs="Arial"/>
          <w:i/>
          <w:iCs/>
          <w:color w:val="000000"/>
        </w:rPr>
        <w:t xml:space="preserve">El </w:t>
      </w:r>
      <w:proofErr w:type="spellStart"/>
      <w:r w:rsidRPr="00FE0C25">
        <w:rPr>
          <w:rFonts w:eastAsia="Calibri" w:cs="Arial"/>
          <w:i/>
          <w:iCs/>
          <w:color w:val="000000"/>
        </w:rPr>
        <w:t>Economista</w:t>
      </w:r>
      <w:proofErr w:type="spellEnd"/>
      <w:r w:rsidRPr="00FE0C25">
        <w:rPr>
          <w:rFonts w:eastAsia="Calibri" w:cs="Arial"/>
          <w:color w:val="000000"/>
        </w:rPr>
        <w:t xml:space="preserve"> [The Economist] (10 September). https://www.eleconomista.com.mx/opinion/Los-medios-publicos-en-el-presupuesto-2022-20210910-0047.html</w:t>
      </w:r>
    </w:p>
    <w:p w14:paraId="2C69EB46" w14:textId="203EF6A5" w:rsidR="00800F60" w:rsidRPr="00FE0C25" w:rsidRDefault="00800F60" w:rsidP="00B95AA0">
      <w:pPr>
        <w:spacing w:after="0" w:line="240" w:lineRule="auto"/>
        <w:rPr>
          <w:rFonts w:eastAsia="Calibri" w:cs="Arial"/>
          <w:color w:val="000000"/>
        </w:rPr>
      </w:pPr>
      <w:r w:rsidRPr="00FE0C25">
        <w:rPr>
          <w:rFonts w:eastAsia="Calibri" w:cs="Arial"/>
          <w:color w:val="000000"/>
        </w:rPr>
        <w:t>CIA (Central Intelligence Agency)</w:t>
      </w:r>
      <w:r w:rsidR="00B528A4" w:rsidRPr="00FE0C25">
        <w:rPr>
          <w:rFonts w:eastAsia="Calibri" w:cs="Arial"/>
          <w:color w:val="000000"/>
        </w:rPr>
        <w:t xml:space="preserve"> (</w:t>
      </w:r>
      <w:r w:rsidRPr="00FE0C25">
        <w:rPr>
          <w:rFonts w:eastAsia="Calibri" w:cs="Arial"/>
          <w:color w:val="000000"/>
        </w:rPr>
        <w:t>2024</w:t>
      </w:r>
      <w:r w:rsidR="00B528A4" w:rsidRPr="00FE0C25">
        <w:rPr>
          <w:rFonts w:eastAsia="Calibri" w:cs="Arial"/>
          <w:color w:val="000000"/>
        </w:rPr>
        <w:t>)</w:t>
      </w:r>
      <w:r w:rsidRPr="00FE0C25">
        <w:rPr>
          <w:rFonts w:eastAsia="Calibri" w:cs="Arial"/>
          <w:color w:val="000000"/>
        </w:rPr>
        <w:t xml:space="preserve"> </w:t>
      </w:r>
      <w:r w:rsidRPr="00FE0C25">
        <w:rPr>
          <w:rFonts w:eastAsia="Calibri" w:cs="Arial"/>
          <w:i/>
          <w:iCs/>
          <w:color w:val="000000"/>
        </w:rPr>
        <w:t>The World Factbook</w:t>
      </w:r>
      <w:r w:rsidRPr="00FE0C25">
        <w:rPr>
          <w:rFonts w:eastAsia="Calibri" w:cs="Arial"/>
          <w:color w:val="000000"/>
        </w:rPr>
        <w:t xml:space="preserve">. Virginia: CIA. Available: </w:t>
      </w:r>
      <w:hyperlink r:id="rId82">
        <w:r w:rsidRPr="00FE0C25">
          <w:rPr>
            <w:rFonts w:eastAsia="Calibri" w:cs="Arial"/>
            <w:color w:val="0563C1"/>
            <w:u w:val="single"/>
          </w:rPr>
          <w:t>https://www.cia.gov/the-world-factbook/</w:t>
        </w:r>
      </w:hyperlink>
      <w:r w:rsidRPr="00FE0C25">
        <w:rPr>
          <w:rFonts w:eastAsia="Calibri" w:cs="Arial"/>
          <w:color w:val="000000"/>
        </w:rPr>
        <w:t xml:space="preserve"> (accessed: 15 March 2024).</w:t>
      </w:r>
    </w:p>
    <w:p w14:paraId="76739EAA" w14:textId="77777777" w:rsidR="00800F60" w:rsidRPr="00FE0C25" w:rsidRDefault="00800F60" w:rsidP="00800F60">
      <w:pPr>
        <w:spacing w:after="0" w:line="240" w:lineRule="auto"/>
        <w:ind w:left="720" w:hanging="720"/>
        <w:rPr>
          <w:rFonts w:eastAsia="Times New Roman" w:cs="Arial"/>
        </w:rPr>
      </w:pPr>
      <w:r w:rsidRPr="00FE0C25">
        <w:rPr>
          <w:rFonts w:eastAsia="Calibri" w:cs="Arial"/>
          <w:color w:val="000000"/>
        </w:rPr>
        <w:t>CONAR (</w:t>
      </w:r>
      <w:r w:rsidRPr="00FE0C25">
        <w:rPr>
          <w:rFonts w:eastAsia="Calibri" w:cs="Arial"/>
        </w:rPr>
        <w:t>Consejo de Autorregulación y Ética Publicitaria or t</w:t>
      </w:r>
      <w:r w:rsidRPr="00FE0C25">
        <w:rPr>
          <w:rFonts w:eastAsia="Times New Roman" w:cs="Arial"/>
        </w:rPr>
        <w:t xml:space="preserve">he National Council for Advertising Self-Regulation and Ethics). (n.d.). </w:t>
      </w:r>
      <w:r w:rsidRPr="00FE0C25">
        <w:rPr>
          <w:rFonts w:eastAsia="Times New Roman" w:cs="Arial"/>
          <w:i/>
          <w:iCs/>
        </w:rPr>
        <w:t>About Us: Self-Regulation</w:t>
      </w:r>
      <w:r w:rsidRPr="00FE0C25">
        <w:rPr>
          <w:rFonts w:eastAsia="Times New Roman" w:cs="Arial"/>
        </w:rPr>
        <w:t xml:space="preserve">. Mexico City: CONAR. Available: </w:t>
      </w:r>
      <w:hyperlink r:id="rId83">
        <w:r w:rsidRPr="00FE0C25">
          <w:rPr>
            <w:rFonts w:eastAsia="Times New Roman" w:cs="Arial"/>
            <w:color w:val="0563C1"/>
            <w:u w:val="single"/>
          </w:rPr>
          <w:t>https://conar.org.mx/la_autorregulacion</w:t>
        </w:r>
      </w:hyperlink>
      <w:r w:rsidRPr="00FE0C25">
        <w:rPr>
          <w:rFonts w:eastAsia="Times New Roman" w:cs="Arial"/>
        </w:rPr>
        <w:t xml:space="preserve"> (accessed: 15 May 2023).</w:t>
      </w:r>
    </w:p>
    <w:p w14:paraId="4C9ACF7A" w14:textId="5750275F" w:rsidR="00800F60" w:rsidRPr="00FE0C25" w:rsidRDefault="00800F60" w:rsidP="00800F60">
      <w:pPr>
        <w:spacing w:after="0" w:line="240" w:lineRule="auto"/>
        <w:ind w:left="720" w:hanging="720"/>
        <w:rPr>
          <w:rFonts w:eastAsia="Times New Roman" w:cs="Arial"/>
          <w:sz w:val="24"/>
          <w:szCs w:val="24"/>
        </w:rPr>
      </w:pPr>
      <w:r w:rsidRPr="00FE0C25">
        <w:rPr>
          <w:rFonts w:eastAsia="Calibri" w:cs="Arial"/>
        </w:rPr>
        <w:t>Dávila-Peniche, C.</w:t>
      </w:r>
      <w:r w:rsidR="00B528A4" w:rsidRPr="00FE0C25">
        <w:rPr>
          <w:rFonts w:eastAsia="Calibri" w:cs="Arial"/>
        </w:rPr>
        <w:t xml:space="preserve"> and </w:t>
      </w:r>
      <w:r w:rsidRPr="00FE0C25">
        <w:rPr>
          <w:rFonts w:eastAsia="Calibri" w:cs="Arial"/>
        </w:rPr>
        <w:t>Hurtado-Cruz, M.</w:t>
      </w:r>
      <w:r w:rsidR="00C76FDA" w:rsidRPr="00FE0C25">
        <w:rPr>
          <w:rFonts w:eastAsia="Calibri" w:cs="Arial"/>
        </w:rPr>
        <w:t xml:space="preserve"> </w:t>
      </w:r>
      <w:r w:rsidRPr="00FE0C25">
        <w:rPr>
          <w:rFonts w:eastAsia="Calibri" w:cs="Arial"/>
        </w:rPr>
        <w:t xml:space="preserve">(2021). ‘Mexico’, in Jordan, P. and Butcher, A. (ed.) </w:t>
      </w:r>
      <w:r w:rsidRPr="00FE0C25">
        <w:rPr>
          <w:rFonts w:eastAsia="Calibri" w:cs="Arial"/>
          <w:i/>
          <w:iCs/>
        </w:rPr>
        <w:t>International Advertising Law: A Practical Global Guide</w:t>
      </w:r>
      <w:r w:rsidRPr="00FE0C25">
        <w:rPr>
          <w:rFonts w:eastAsia="Calibri" w:cs="Arial"/>
        </w:rPr>
        <w:t>. Surrey: Globe Law and Business. 419-444.</w:t>
      </w:r>
    </w:p>
    <w:p w14:paraId="6A164E90" w14:textId="2AABB5D2" w:rsidR="00800F60" w:rsidRPr="00FE0C25" w:rsidRDefault="00800F60" w:rsidP="00800F60">
      <w:pPr>
        <w:spacing w:after="0" w:line="240" w:lineRule="auto"/>
        <w:ind w:left="283" w:hanging="283"/>
        <w:rPr>
          <w:rFonts w:eastAsia="Calibri" w:cs="Arial"/>
        </w:rPr>
      </w:pPr>
      <w:r w:rsidRPr="00FE0C25">
        <w:rPr>
          <w:rFonts w:eastAsia="Times New Roman" w:cs="Arial"/>
        </w:rPr>
        <w:t xml:space="preserve">European Advertising Standards Alliance (EASA). (2020). </w:t>
      </w:r>
      <w:r w:rsidRPr="00FE0C25">
        <w:rPr>
          <w:rFonts w:eastAsia="Calibri" w:cs="Arial"/>
          <w:i/>
          <w:iCs/>
        </w:rPr>
        <w:t>ICAS, EASA and CONARED Statement on the Importance of Responsible Advertising and COVID-19</w:t>
      </w:r>
      <w:r w:rsidRPr="00FE0C25">
        <w:rPr>
          <w:rFonts w:eastAsia="Calibri" w:cs="Arial"/>
        </w:rPr>
        <w:t>. Brussels: EASA.</w:t>
      </w:r>
      <w:r w:rsidRPr="00FE0C25">
        <w:rPr>
          <w:rFonts w:eastAsia="Times New Roman" w:cs="Arial"/>
        </w:rPr>
        <w:t xml:space="preserve"> </w:t>
      </w:r>
      <w:hyperlink r:id="rId84">
        <w:r w:rsidRPr="00FE0C25">
          <w:rPr>
            <w:rFonts w:eastAsia="Calibri" w:cs="Arial"/>
            <w:color w:val="0563C1"/>
            <w:u w:val="single"/>
          </w:rPr>
          <w:t>ICAS_EASA_CONARED_Statement_COVID-19_01April2020_0.pdf (easa-alliance.org)</w:t>
        </w:r>
      </w:hyperlink>
      <w:r w:rsidRPr="00FE0C25">
        <w:rPr>
          <w:rFonts w:eastAsia="Calibri" w:cs="Arial"/>
        </w:rPr>
        <w:t xml:space="preserve"> </w:t>
      </w:r>
    </w:p>
    <w:p w14:paraId="5B3704C5" w14:textId="274B761C" w:rsidR="00510A8F" w:rsidRPr="00FE0C25" w:rsidRDefault="00510A8F" w:rsidP="00E02ED7">
      <w:pPr>
        <w:spacing w:after="0" w:line="240" w:lineRule="auto"/>
        <w:ind w:left="720" w:hanging="720"/>
        <w:rPr>
          <w:rFonts w:eastAsia="Calibri" w:cs="Arial"/>
          <w:color w:val="000000"/>
        </w:rPr>
      </w:pPr>
      <w:r w:rsidRPr="00FE0C25">
        <w:rPr>
          <w:rFonts w:eastAsia="Calibri" w:cs="Arial"/>
          <w:color w:val="000000"/>
        </w:rPr>
        <w:t xml:space="preserve">Faria, J. (2023) ‘Advertising in Mexico - statistics &amp; facts’, </w:t>
      </w:r>
      <w:r w:rsidRPr="00FE0C25">
        <w:rPr>
          <w:rFonts w:eastAsia="Calibri" w:cs="Arial"/>
          <w:i/>
          <w:iCs/>
          <w:color w:val="000000"/>
        </w:rPr>
        <w:t>Statista</w:t>
      </w:r>
      <w:r w:rsidRPr="00FE0C25">
        <w:rPr>
          <w:rFonts w:eastAsia="Calibri" w:cs="Arial"/>
          <w:color w:val="000000"/>
        </w:rPr>
        <w:t xml:space="preserve"> (21 December). https://www.statista.com/topics/4787/advertising-industry-in-mexico/#topicOverview </w:t>
      </w:r>
    </w:p>
    <w:p w14:paraId="0A5F4B13" w14:textId="2E40F62D" w:rsidR="00510A8F" w:rsidRPr="00FE0C25" w:rsidRDefault="00510A8F" w:rsidP="00510A8F">
      <w:pPr>
        <w:spacing w:after="0" w:line="240" w:lineRule="auto"/>
        <w:ind w:left="720" w:hanging="720"/>
        <w:rPr>
          <w:rFonts w:eastAsia="Calibri" w:cs="Arial"/>
          <w:color w:val="000000"/>
        </w:rPr>
      </w:pPr>
      <w:r w:rsidRPr="00FE0C25">
        <w:rPr>
          <w:rFonts w:eastAsia="Calibri" w:cs="Arial"/>
          <w:color w:val="000000"/>
        </w:rPr>
        <w:t xml:space="preserve">Faria, J. (2024) ‘Digital advertising expenditure in Mexico from 2014 to 2022’, </w:t>
      </w:r>
      <w:r w:rsidRPr="00FE0C25">
        <w:rPr>
          <w:rFonts w:eastAsia="Calibri" w:cs="Arial"/>
          <w:i/>
          <w:iCs/>
          <w:color w:val="000000"/>
        </w:rPr>
        <w:t xml:space="preserve">Statista </w:t>
      </w:r>
      <w:r w:rsidRPr="00FE0C25">
        <w:rPr>
          <w:rFonts w:eastAsia="Calibri" w:cs="Arial"/>
          <w:color w:val="000000"/>
        </w:rPr>
        <w:t>(5 June). https://www.statista.com/statistics/387309/digital-advertising-expenditures-mexico/</w:t>
      </w:r>
    </w:p>
    <w:p w14:paraId="7AEF2887" w14:textId="68BEEB61" w:rsidR="00E02ED7" w:rsidRPr="00FE0C25" w:rsidRDefault="00E02ED7" w:rsidP="00510A8F">
      <w:pPr>
        <w:spacing w:after="0" w:line="240" w:lineRule="auto"/>
        <w:rPr>
          <w:rFonts w:eastAsia="Calibri" w:cs="Arial"/>
          <w:color w:val="000000"/>
        </w:rPr>
      </w:pPr>
      <w:r w:rsidRPr="00FE0C25">
        <w:rPr>
          <w:rFonts w:eastAsia="Calibri" w:cs="Arial"/>
          <w:color w:val="000000"/>
        </w:rPr>
        <w:t xml:space="preserve">Freedom House (2024) Mexico’. https://freedomhouse.org/country/mexico </w:t>
      </w:r>
    </w:p>
    <w:p w14:paraId="0639F09C" w14:textId="56104E52" w:rsidR="005B74EE" w:rsidRPr="00FE0C25" w:rsidRDefault="00800F60" w:rsidP="005B74EE">
      <w:pPr>
        <w:spacing w:after="0" w:line="240" w:lineRule="auto"/>
        <w:ind w:left="720" w:hanging="720"/>
        <w:rPr>
          <w:rFonts w:eastAsia="Calibri" w:cs="Arial"/>
          <w:color w:val="000000"/>
        </w:rPr>
      </w:pPr>
      <w:r w:rsidRPr="00FE0C25">
        <w:rPr>
          <w:rFonts w:eastAsia="Calibri" w:cs="Arial"/>
          <w:color w:val="000000"/>
        </w:rPr>
        <w:t>Global Advertising Lawyers Alliance</w:t>
      </w:r>
      <w:r w:rsidR="00B528A4" w:rsidRPr="00FE0C25">
        <w:rPr>
          <w:rFonts w:eastAsia="Calibri" w:cs="Arial"/>
          <w:color w:val="000000"/>
        </w:rPr>
        <w:t xml:space="preserve"> </w:t>
      </w:r>
      <w:r w:rsidRPr="00FE0C25">
        <w:rPr>
          <w:rFonts w:eastAsia="Calibri" w:cs="Arial"/>
          <w:color w:val="000000"/>
        </w:rPr>
        <w:t>(2019)</w:t>
      </w:r>
      <w:r w:rsidRPr="00FE0C25">
        <w:rPr>
          <w:rFonts w:eastAsia="Calibri" w:cs="Arial"/>
          <w:i/>
          <w:iCs/>
          <w:color w:val="000000"/>
        </w:rPr>
        <w:t xml:space="preserve"> Advertising Law: A Global Legal Perspective</w:t>
      </w:r>
      <w:r w:rsidRPr="00FE0C25">
        <w:rPr>
          <w:rFonts w:eastAsia="Calibri" w:cs="Arial"/>
          <w:color w:val="000000"/>
        </w:rPr>
        <w:t>. New York: GALA.</w:t>
      </w:r>
    </w:p>
    <w:p w14:paraId="31853622" w14:textId="64EE0B24" w:rsidR="00A31F6A" w:rsidRPr="00FE0C25" w:rsidRDefault="00A31F6A" w:rsidP="005B74EE">
      <w:pPr>
        <w:spacing w:after="0" w:line="240" w:lineRule="auto"/>
        <w:ind w:left="720" w:hanging="720"/>
        <w:rPr>
          <w:rFonts w:eastAsia="Calibri" w:cs="Arial"/>
          <w:color w:val="000000"/>
        </w:rPr>
      </w:pPr>
      <w:r w:rsidRPr="00FE0C25">
        <w:rPr>
          <w:rFonts w:cs="Arial"/>
        </w:rPr>
        <w:t>Gómez</w:t>
      </w:r>
      <w:r w:rsidR="008976BD" w:rsidRPr="00FE0C25">
        <w:rPr>
          <w:rFonts w:cs="Arial"/>
        </w:rPr>
        <w:t>,</w:t>
      </w:r>
      <w:r w:rsidR="00B95AA0" w:rsidRPr="00FE0C25">
        <w:rPr>
          <w:rFonts w:cs="Arial"/>
        </w:rPr>
        <w:t xml:space="preserve"> </w:t>
      </w:r>
      <w:r w:rsidRPr="00FE0C25">
        <w:rPr>
          <w:rFonts w:cs="Arial"/>
        </w:rPr>
        <w:t xml:space="preserve">R. (2016) ‘Communication industries in North America after 20 years of North American Free Trade Agreement: Media policy, regulatory bodies and concentration’, </w:t>
      </w:r>
      <w:r w:rsidRPr="00FE0C25">
        <w:rPr>
          <w:rStyle w:val="Emphasis"/>
          <w:rFonts w:cs="Arial"/>
        </w:rPr>
        <w:t>International Communication Gazette</w:t>
      </w:r>
      <w:r w:rsidRPr="00FE0C25">
        <w:rPr>
          <w:rFonts w:cs="Arial"/>
        </w:rPr>
        <w:t>, 78(3), 177-199. https://doi.org/10.1177/1748048515598042</w:t>
      </w:r>
    </w:p>
    <w:p w14:paraId="19018645" w14:textId="77777777" w:rsidR="00510A8F" w:rsidRPr="00FE0C25" w:rsidRDefault="005B74EE" w:rsidP="005B74EE">
      <w:pPr>
        <w:spacing w:after="0" w:line="240" w:lineRule="auto"/>
        <w:ind w:left="720" w:hanging="720"/>
        <w:rPr>
          <w:rFonts w:cs="Arial"/>
          <w:i/>
          <w:iCs/>
          <w:color w:val="000000" w:themeColor="text1"/>
        </w:rPr>
      </w:pPr>
      <w:r w:rsidRPr="00FE0C25">
        <w:rPr>
          <w:rStyle w:val="author-name"/>
          <w:rFonts w:cs="Arial"/>
          <w:color w:val="000000" w:themeColor="text1"/>
        </w:rPr>
        <w:t>Gómez</w:t>
      </w:r>
      <w:r w:rsidR="008976BD" w:rsidRPr="00FE0C25">
        <w:rPr>
          <w:rStyle w:val="author-name"/>
          <w:rFonts w:cs="Arial"/>
          <w:color w:val="000000" w:themeColor="text1"/>
        </w:rPr>
        <w:t xml:space="preserve">, </w:t>
      </w:r>
      <w:r w:rsidRPr="00FE0C25">
        <w:rPr>
          <w:rStyle w:val="author-name"/>
          <w:rFonts w:cs="Arial"/>
          <w:color w:val="000000" w:themeColor="text1"/>
        </w:rPr>
        <w:t>R. (2020)</w:t>
      </w:r>
      <w:r w:rsidRPr="00FE0C25">
        <w:rPr>
          <w:rStyle w:val="author-name"/>
          <w:rFonts w:cs="Arial"/>
          <w:i/>
          <w:iCs/>
          <w:color w:val="000000" w:themeColor="text1"/>
        </w:rPr>
        <w:t xml:space="preserve"> </w:t>
      </w:r>
      <w:r w:rsidRPr="00FE0C25">
        <w:rPr>
          <w:rStyle w:val="author-name"/>
          <w:rFonts w:cs="Arial"/>
          <w:color w:val="000000" w:themeColor="text1"/>
        </w:rPr>
        <w:t>‘</w:t>
      </w:r>
      <w:r w:rsidRPr="00FE0C25">
        <w:rPr>
          <w:rFonts w:cs="Arial"/>
          <w:color w:val="000000" w:themeColor="text1"/>
        </w:rPr>
        <w:t>The Role of the State in the Mexican Media System 2013-2018. Starting Point for a Research Agenda’,</w:t>
      </w:r>
      <w:r w:rsidRPr="00FE0C25">
        <w:rPr>
          <w:rFonts w:cs="Arial"/>
          <w:i/>
          <w:iCs/>
          <w:color w:val="000000" w:themeColor="text1"/>
        </w:rPr>
        <w:t xml:space="preserve"> </w:t>
      </w:r>
      <w:hyperlink r:id="rId85" w:history="1">
        <w:r w:rsidRPr="00FE0C25">
          <w:rPr>
            <w:rStyle w:val="Hyperlink"/>
            <w:rFonts w:cs="Arial"/>
            <w:i/>
            <w:iCs/>
            <w:color w:val="000000" w:themeColor="text1"/>
          </w:rPr>
          <w:t>Comunicación y sociedad</w:t>
        </w:r>
      </w:hyperlink>
      <w:r w:rsidRPr="00FE0C25">
        <w:rPr>
          <w:rFonts w:cs="Arial"/>
          <w:i/>
          <w:iCs/>
          <w:color w:val="000000" w:themeColor="text1"/>
        </w:rPr>
        <w:t>,</w:t>
      </w:r>
      <w:r w:rsidR="00101E4C" w:rsidRPr="00FE0C25">
        <w:rPr>
          <w:rFonts w:cs="Arial"/>
          <w:i/>
          <w:iCs/>
          <w:color w:val="000000" w:themeColor="text1"/>
        </w:rPr>
        <w:t xml:space="preserve"> 17: 1-28.</w:t>
      </w:r>
      <w:r w:rsidRPr="00FE0C25">
        <w:rPr>
          <w:rFonts w:cs="Arial"/>
          <w:i/>
          <w:iCs/>
          <w:color w:val="000000" w:themeColor="text1"/>
        </w:rPr>
        <w:t xml:space="preserve"> </w:t>
      </w:r>
      <w:hyperlink r:id="rId86" w:history="1">
        <w:r w:rsidRPr="00FE0C25">
          <w:rPr>
            <w:rStyle w:val="Hyperlink"/>
            <w:rFonts w:cs="Arial"/>
            <w:color w:val="000000" w:themeColor="text1"/>
          </w:rPr>
          <w:t>https://doi.org/10.32870/cys.v2020.7565</w:t>
        </w:r>
      </w:hyperlink>
      <w:r w:rsidRPr="00FE0C25">
        <w:rPr>
          <w:rFonts w:cs="Arial"/>
          <w:i/>
          <w:iCs/>
          <w:color w:val="000000" w:themeColor="text1"/>
        </w:rPr>
        <w:t> </w:t>
      </w:r>
    </w:p>
    <w:p w14:paraId="424372B3" w14:textId="77777777" w:rsidR="00510A8F" w:rsidRPr="00FE0C25" w:rsidRDefault="00510A8F" w:rsidP="00510A8F">
      <w:pPr>
        <w:spacing w:after="0" w:line="240" w:lineRule="auto"/>
        <w:ind w:left="720" w:hanging="720"/>
        <w:rPr>
          <w:rFonts w:cs="Arial"/>
          <w:color w:val="000000" w:themeColor="text1"/>
        </w:rPr>
      </w:pPr>
      <w:proofErr w:type="spellStart"/>
      <w:r w:rsidRPr="00FE0C25">
        <w:rPr>
          <w:rStyle w:val="author-name"/>
          <w:rFonts w:cs="Arial"/>
          <w:color w:val="000000" w:themeColor="text1"/>
        </w:rPr>
        <w:t>Guerreo</w:t>
      </w:r>
      <w:proofErr w:type="spellEnd"/>
      <w:r w:rsidRPr="00FE0C25">
        <w:rPr>
          <w:rStyle w:val="author-name"/>
          <w:rFonts w:cs="Arial"/>
          <w:color w:val="000000" w:themeColor="text1"/>
        </w:rPr>
        <w:t>, M.</w:t>
      </w:r>
      <w:r w:rsidRPr="00FE0C25">
        <w:rPr>
          <w:rFonts w:cs="Arial"/>
          <w:color w:val="000000" w:themeColor="text1"/>
        </w:rPr>
        <w:t>A.</w:t>
      </w:r>
      <w:r w:rsidR="005B74EE" w:rsidRPr="00FE0C25">
        <w:rPr>
          <w:rFonts w:cs="Arial"/>
          <w:color w:val="000000" w:themeColor="text1"/>
        </w:rPr>
        <w:t xml:space="preserve"> </w:t>
      </w:r>
      <w:r w:rsidRPr="00FE0C25">
        <w:rPr>
          <w:rFonts w:cs="Arial"/>
          <w:color w:val="000000" w:themeColor="text1"/>
        </w:rPr>
        <w:t>(2006) ‘</w:t>
      </w:r>
      <w:proofErr w:type="spellStart"/>
      <w:r w:rsidRPr="00FE0C25">
        <w:rPr>
          <w:rFonts w:cs="Arial"/>
          <w:color w:val="000000" w:themeColor="text1"/>
        </w:rPr>
        <w:t>Regulación</w:t>
      </w:r>
      <w:proofErr w:type="spellEnd"/>
      <w:r w:rsidRPr="00FE0C25">
        <w:rPr>
          <w:rFonts w:cs="Arial"/>
          <w:color w:val="000000" w:themeColor="text1"/>
        </w:rPr>
        <w:t xml:space="preserve"> </w:t>
      </w:r>
      <w:proofErr w:type="spellStart"/>
      <w:r w:rsidRPr="00FE0C25">
        <w:rPr>
          <w:rFonts w:cs="Arial"/>
          <w:color w:val="000000" w:themeColor="text1"/>
        </w:rPr>
        <w:t>jurídica</w:t>
      </w:r>
      <w:proofErr w:type="spellEnd"/>
      <w:r w:rsidRPr="00FE0C25">
        <w:rPr>
          <w:rFonts w:cs="Arial"/>
          <w:color w:val="000000" w:themeColor="text1"/>
        </w:rPr>
        <w:t xml:space="preserve"> de </w:t>
      </w:r>
      <w:proofErr w:type="spellStart"/>
      <w:r w:rsidRPr="00FE0C25">
        <w:rPr>
          <w:rFonts w:cs="Arial"/>
          <w:color w:val="000000" w:themeColor="text1"/>
        </w:rPr>
        <w:t>los</w:t>
      </w:r>
      <w:proofErr w:type="spellEnd"/>
      <w:r w:rsidRPr="00FE0C25">
        <w:rPr>
          <w:rFonts w:cs="Arial"/>
          <w:color w:val="000000" w:themeColor="text1"/>
        </w:rPr>
        <w:t xml:space="preserve"> </w:t>
      </w:r>
      <w:proofErr w:type="spellStart"/>
      <w:r w:rsidRPr="00FE0C25">
        <w:rPr>
          <w:rFonts w:cs="Arial"/>
          <w:color w:val="000000" w:themeColor="text1"/>
        </w:rPr>
        <w:t>medios</w:t>
      </w:r>
      <w:proofErr w:type="spellEnd"/>
      <w:r w:rsidRPr="00FE0C25">
        <w:rPr>
          <w:rFonts w:cs="Arial"/>
          <w:color w:val="000000" w:themeColor="text1"/>
        </w:rPr>
        <w:t xml:space="preserve"> de </w:t>
      </w:r>
      <w:proofErr w:type="spellStart"/>
      <w:r w:rsidRPr="00FE0C25">
        <w:rPr>
          <w:rFonts w:cs="Arial"/>
          <w:color w:val="000000" w:themeColor="text1"/>
        </w:rPr>
        <w:t>comunicación</w:t>
      </w:r>
      <w:proofErr w:type="spellEnd"/>
      <w:r w:rsidRPr="00FE0C25">
        <w:rPr>
          <w:rFonts w:cs="Arial"/>
          <w:color w:val="000000" w:themeColor="text1"/>
        </w:rPr>
        <w:t xml:space="preserve"> </w:t>
      </w:r>
      <w:proofErr w:type="spellStart"/>
      <w:r w:rsidRPr="00FE0C25">
        <w:rPr>
          <w:rFonts w:cs="Arial"/>
          <w:color w:val="000000" w:themeColor="text1"/>
        </w:rPr>
        <w:t>en</w:t>
      </w:r>
      <w:proofErr w:type="spellEnd"/>
      <w:r w:rsidRPr="00FE0C25">
        <w:rPr>
          <w:rFonts w:cs="Arial"/>
          <w:color w:val="000000" w:themeColor="text1"/>
        </w:rPr>
        <w:t xml:space="preserve"> México’, </w:t>
      </w:r>
      <w:r w:rsidRPr="00FE0C25">
        <w:t xml:space="preserve">Universidad Nacional </w:t>
      </w:r>
      <w:proofErr w:type="spellStart"/>
      <w:r w:rsidRPr="00FE0C25">
        <w:t>Autónoma</w:t>
      </w:r>
      <w:proofErr w:type="spellEnd"/>
      <w:r w:rsidRPr="00FE0C25">
        <w:t xml:space="preserve"> de México. Instituto de </w:t>
      </w:r>
      <w:proofErr w:type="spellStart"/>
      <w:r w:rsidRPr="00FE0C25">
        <w:t>Investigaciones</w:t>
      </w:r>
      <w:proofErr w:type="spellEnd"/>
      <w:r w:rsidRPr="00FE0C25">
        <w:t xml:space="preserve"> </w:t>
      </w:r>
      <w:proofErr w:type="spellStart"/>
      <w:r w:rsidRPr="00FE0C25">
        <w:t>Jurídicas</w:t>
      </w:r>
      <w:proofErr w:type="spellEnd"/>
      <w:r w:rsidRPr="00FE0C25">
        <w:t xml:space="preserve"> </w:t>
      </w:r>
      <w:hyperlink r:id="rId87" w:history="1">
        <w:r w:rsidRPr="00FE0C25">
          <w:rPr>
            <w:rStyle w:val="Hyperlink"/>
          </w:rPr>
          <w:t>http://ru.juridicas.unam.mx:80/xmlui/handle/123456789/28188</w:t>
        </w:r>
      </w:hyperlink>
    </w:p>
    <w:p w14:paraId="23011193" w14:textId="0252EC64" w:rsidR="00541E7C" w:rsidRPr="00FE0C25" w:rsidRDefault="00541E7C" w:rsidP="00510A8F">
      <w:pPr>
        <w:spacing w:after="0" w:line="240" w:lineRule="auto"/>
        <w:ind w:left="720" w:hanging="720"/>
        <w:rPr>
          <w:rFonts w:cs="Arial"/>
          <w:color w:val="000000" w:themeColor="text1"/>
        </w:rPr>
      </w:pPr>
      <w:r w:rsidRPr="00FE0C25">
        <w:rPr>
          <w:rFonts w:eastAsia="Calibri" w:cs="Arial"/>
          <w:color w:val="000000"/>
        </w:rPr>
        <w:t xml:space="preserve">Hallin, D. (2000) </w:t>
      </w:r>
      <w:r w:rsidR="006F1E67" w:rsidRPr="00FE0C25">
        <w:rPr>
          <w:rFonts w:eastAsia="Calibri" w:cs="Arial"/>
          <w:color w:val="000000"/>
        </w:rPr>
        <w:t xml:space="preserve">‘Media, political power, and democratization in Mexico’, in J. Curran and M.J. Park (eds) </w:t>
      </w:r>
      <w:r w:rsidR="006F1E67" w:rsidRPr="00FE0C25">
        <w:rPr>
          <w:rFonts w:eastAsia="Calibri" w:cs="Arial"/>
          <w:i/>
          <w:iCs/>
          <w:color w:val="000000"/>
        </w:rPr>
        <w:t>De-Westernizing Media Studies</w:t>
      </w:r>
      <w:r w:rsidR="006F1E67" w:rsidRPr="00FE0C25">
        <w:rPr>
          <w:rFonts w:eastAsia="Calibri" w:cs="Arial"/>
          <w:color w:val="000000"/>
        </w:rPr>
        <w:t>, London: Routledge pp 97-110.</w:t>
      </w:r>
    </w:p>
    <w:p w14:paraId="618ACD96" w14:textId="328E3B50" w:rsidR="00521F18" w:rsidRPr="00FE0C25" w:rsidRDefault="00521F18" w:rsidP="00800F60">
      <w:pPr>
        <w:spacing w:after="0" w:line="240" w:lineRule="auto"/>
        <w:ind w:left="720" w:hanging="720"/>
        <w:rPr>
          <w:rFonts w:cs="Arial"/>
        </w:rPr>
      </w:pPr>
      <w:r w:rsidRPr="00FE0C25">
        <w:rPr>
          <w:rFonts w:cs="Arial"/>
        </w:rPr>
        <w:t xml:space="preserve">Hallin, D. &amp; </w:t>
      </w:r>
      <w:proofErr w:type="spellStart"/>
      <w:r w:rsidRPr="00FE0C25">
        <w:rPr>
          <w:rFonts w:cs="Arial"/>
        </w:rPr>
        <w:t>Papathanassopoulos</w:t>
      </w:r>
      <w:proofErr w:type="spellEnd"/>
      <w:r w:rsidRPr="00FE0C25">
        <w:rPr>
          <w:rFonts w:cs="Arial"/>
        </w:rPr>
        <w:t xml:space="preserve">, S. (2002). Political clientelism and the media: southern Europe and Latin America in comparative perspective. </w:t>
      </w:r>
      <w:r w:rsidRPr="00FE0C25">
        <w:rPr>
          <w:rStyle w:val="Emphasis"/>
          <w:rFonts w:cs="Arial"/>
        </w:rPr>
        <w:t>Media, Culture &amp; Society</w:t>
      </w:r>
      <w:r w:rsidRPr="00FE0C25">
        <w:rPr>
          <w:rFonts w:cs="Arial"/>
        </w:rPr>
        <w:t xml:space="preserve">, 24(2), 175-195. </w:t>
      </w:r>
      <w:hyperlink r:id="rId88" w:history="1">
        <w:r w:rsidRPr="00FE0C25">
          <w:rPr>
            <w:rStyle w:val="Hyperlink"/>
            <w:rFonts w:cs="Arial"/>
          </w:rPr>
          <w:t>https://doi.org/10.1177/016344370202400202</w:t>
        </w:r>
      </w:hyperlink>
    </w:p>
    <w:p w14:paraId="72769499" w14:textId="657ED4F8" w:rsidR="00521F18" w:rsidRPr="00FE0C25" w:rsidRDefault="00521F18" w:rsidP="00800F60">
      <w:pPr>
        <w:spacing w:after="0" w:line="240" w:lineRule="auto"/>
        <w:ind w:left="720" w:hanging="720"/>
        <w:rPr>
          <w:rFonts w:eastAsia="Times New Roman" w:cs="Arial"/>
          <w:sz w:val="24"/>
          <w:szCs w:val="24"/>
        </w:rPr>
      </w:pPr>
      <w:r w:rsidRPr="00FE0C25">
        <w:rPr>
          <w:rFonts w:cs="Arial"/>
        </w:rPr>
        <w:t xml:space="preserve">Hallin, D., &amp; Mancini, P. (2004) </w:t>
      </w:r>
      <w:r w:rsidRPr="00FE0C25">
        <w:rPr>
          <w:rStyle w:val="Emphasis"/>
          <w:rFonts w:cs="Arial"/>
        </w:rPr>
        <w:t>Comparing Media Systems</w:t>
      </w:r>
      <w:r w:rsidRPr="00FE0C25">
        <w:rPr>
          <w:rFonts w:cs="Arial"/>
        </w:rPr>
        <w:t>. Cambridge University Press.</w:t>
      </w:r>
    </w:p>
    <w:p w14:paraId="0C9F48B1" w14:textId="4DBD2946" w:rsidR="00800F60" w:rsidRPr="00FE0C25" w:rsidRDefault="00800F60" w:rsidP="00800F60">
      <w:pPr>
        <w:spacing w:after="0" w:line="240" w:lineRule="auto"/>
        <w:ind w:left="720" w:hanging="720"/>
        <w:rPr>
          <w:rFonts w:eastAsia="Calibri" w:cs="Arial"/>
          <w:color w:val="000000"/>
        </w:rPr>
      </w:pPr>
      <w:r w:rsidRPr="00FE0C25">
        <w:rPr>
          <w:rFonts w:eastAsia="Calibri" w:cs="Arial"/>
          <w:color w:val="000000"/>
        </w:rPr>
        <w:t>Hallin, D., &amp; Mancini, P. (2019) Western Media Systems in Comparative Perspective. In J. Curran &amp; D. Hesmondhalgh (Eds.), Media Society, 6th Edition (pp. 167-185). London: Bloomsbury.</w:t>
      </w:r>
    </w:p>
    <w:p w14:paraId="757F5F2E" w14:textId="6CE553F2" w:rsidR="00E604F8" w:rsidRPr="00FE0C25" w:rsidRDefault="00E604F8" w:rsidP="00800F60">
      <w:pPr>
        <w:spacing w:after="0" w:line="240" w:lineRule="auto"/>
        <w:ind w:left="720" w:hanging="720"/>
        <w:rPr>
          <w:rFonts w:eastAsia="Calibri" w:cs="Arial"/>
          <w:color w:val="000000"/>
        </w:rPr>
      </w:pPr>
      <w:r w:rsidRPr="00FE0C25">
        <w:rPr>
          <w:rFonts w:eastAsia="Calibri" w:cs="Arial"/>
          <w:color w:val="000000"/>
        </w:rPr>
        <w:t xml:space="preserve">Huertas-Wong, J.E., Gómez García, R. (2013) </w:t>
      </w:r>
      <w:proofErr w:type="spellStart"/>
      <w:r w:rsidRPr="00FE0C25">
        <w:rPr>
          <w:rFonts w:eastAsia="Calibri" w:cs="Arial"/>
          <w:color w:val="000000"/>
        </w:rPr>
        <w:t>Concentración</w:t>
      </w:r>
      <w:proofErr w:type="spellEnd"/>
      <w:r w:rsidRPr="00FE0C25">
        <w:rPr>
          <w:rFonts w:eastAsia="Calibri" w:cs="Arial"/>
          <w:color w:val="000000"/>
        </w:rPr>
        <w:t xml:space="preserve"> y </w:t>
      </w:r>
      <w:proofErr w:type="spellStart"/>
      <w:r w:rsidRPr="00FE0C25">
        <w:rPr>
          <w:rFonts w:eastAsia="Calibri" w:cs="Arial"/>
          <w:color w:val="000000"/>
        </w:rPr>
        <w:t>diversidad</w:t>
      </w:r>
      <w:proofErr w:type="spellEnd"/>
      <w:r w:rsidRPr="00FE0C25">
        <w:rPr>
          <w:rFonts w:eastAsia="Calibri" w:cs="Arial"/>
          <w:color w:val="000000"/>
        </w:rPr>
        <w:t xml:space="preserve"> de </w:t>
      </w:r>
      <w:proofErr w:type="spellStart"/>
      <w:r w:rsidRPr="00FE0C25">
        <w:rPr>
          <w:rFonts w:eastAsia="Calibri" w:cs="Arial"/>
          <w:color w:val="000000"/>
        </w:rPr>
        <w:t>los</w:t>
      </w:r>
      <w:proofErr w:type="spellEnd"/>
      <w:r w:rsidRPr="00FE0C25">
        <w:rPr>
          <w:rFonts w:eastAsia="Calibri" w:cs="Arial"/>
          <w:color w:val="000000"/>
        </w:rPr>
        <w:t xml:space="preserve"> </w:t>
      </w:r>
      <w:proofErr w:type="spellStart"/>
      <w:r w:rsidRPr="00FE0C25">
        <w:rPr>
          <w:rFonts w:eastAsia="Calibri" w:cs="Arial"/>
          <w:color w:val="000000"/>
        </w:rPr>
        <w:t>medios</w:t>
      </w:r>
      <w:proofErr w:type="spellEnd"/>
      <w:r w:rsidRPr="00FE0C25">
        <w:rPr>
          <w:rFonts w:eastAsia="Calibri" w:cs="Arial"/>
          <w:color w:val="000000"/>
        </w:rPr>
        <w:t xml:space="preserve"> de </w:t>
      </w:r>
      <w:proofErr w:type="spellStart"/>
      <w:r w:rsidRPr="00FE0C25">
        <w:rPr>
          <w:rFonts w:eastAsia="Calibri" w:cs="Arial"/>
          <w:color w:val="000000"/>
        </w:rPr>
        <w:t>comunicación</w:t>
      </w:r>
      <w:proofErr w:type="spellEnd"/>
      <w:r w:rsidRPr="00FE0C25">
        <w:rPr>
          <w:rFonts w:eastAsia="Calibri" w:cs="Arial"/>
          <w:color w:val="000000"/>
        </w:rPr>
        <w:t xml:space="preserve"> y las </w:t>
      </w:r>
      <w:proofErr w:type="spellStart"/>
      <w:r w:rsidRPr="00FE0C25">
        <w:rPr>
          <w:rFonts w:eastAsia="Calibri" w:cs="Arial"/>
          <w:color w:val="000000"/>
        </w:rPr>
        <w:t>telecomunicaciones</w:t>
      </w:r>
      <w:proofErr w:type="spellEnd"/>
      <w:r w:rsidRPr="00FE0C25">
        <w:rPr>
          <w:rFonts w:eastAsia="Calibri" w:cs="Arial"/>
          <w:color w:val="000000"/>
        </w:rPr>
        <w:t xml:space="preserve"> </w:t>
      </w:r>
      <w:proofErr w:type="spellStart"/>
      <w:r w:rsidRPr="00FE0C25">
        <w:rPr>
          <w:rFonts w:eastAsia="Calibri" w:cs="Arial"/>
          <w:color w:val="000000"/>
        </w:rPr>
        <w:t>en</w:t>
      </w:r>
      <w:proofErr w:type="spellEnd"/>
      <w:r w:rsidRPr="00FE0C25">
        <w:rPr>
          <w:rFonts w:eastAsia="Calibri" w:cs="Arial"/>
          <w:color w:val="000000"/>
        </w:rPr>
        <w:t xml:space="preserve"> México. </w:t>
      </w:r>
      <w:proofErr w:type="spellStart"/>
      <w:r w:rsidRPr="00FE0C25">
        <w:rPr>
          <w:rFonts w:eastAsia="Calibri" w:cs="Arial"/>
          <w:i/>
          <w:color w:val="000000"/>
        </w:rPr>
        <w:t>Comunicación</w:t>
      </w:r>
      <w:proofErr w:type="spellEnd"/>
      <w:r w:rsidRPr="00FE0C25">
        <w:rPr>
          <w:rFonts w:eastAsia="Calibri" w:cs="Arial"/>
          <w:i/>
          <w:color w:val="000000"/>
        </w:rPr>
        <w:t xml:space="preserve"> y sociedad</w:t>
      </w:r>
      <w:r w:rsidRPr="00FE0C25">
        <w:rPr>
          <w:rFonts w:eastAsia="Calibri" w:cs="Arial"/>
          <w:color w:val="000000"/>
        </w:rPr>
        <w:t xml:space="preserve">. Nº 19. Guadalajara ene/jun. </w:t>
      </w:r>
      <w:hyperlink r:id="rId89" w:history="1">
        <w:r w:rsidRPr="00FE0C25">
          <w:rPr>
            <w:rStyle w:val="Hyperlink"/>
            <w:rFonts w:eastAsia="Calibri" w:cs="Arial"/>
          </w:rPr>
          <w:t>https://www.scielo.org.mx/scielo.php?script=sci_arttext&amp;pid=S0188-252X2013000100006</w:t>
        </w:r>
      </w:hyperlink>
      <w:r w:rsidRPr="00FE0C25">
        <w:rPr>
          <w:rFonts w:eastAsia="Calibri" w:cs="Arial"/>
          <w:color w:val="000000"/>
        </w:rPr>
        <w:t xml:space="preserve"> </w:t>
      </w:r>
    </w:p>
    <w:p w14:paraId="55B45BA2" w14:textId="6AA7C41A" w:rsidR="00800F60" w:rsidRPr="00FE0C25" w:rsidRDefault="00800F60" w:rsidP="00B528A4">
      <w:pPr>
        <w:spacing w:after="0" w:line="240" w:lineRule="auto"/>
        <w:ind w:left="720" w:hanging="720"/>
        <w:rPr>
          <w:rFonts w:eastAsia="Calibri" w:cs="Arial"/>
          <w:color w:val="000000"/>
        </w:rPr>
      </w:pPr>
      <w:r w:rsidRPr="00FE0C25">
        <w:rPr>
          <w:rFonts w:eastAsia="Calibri" w:cs="Arial"/>
          <w:color w:val="000000"/>
        </w:rPr>
        <w:t>ICAS (The International Council on Ad Self-Regulation)</w:t>
      </w:r>
      <w:r w:rsidR="00B528A4" w:rsidRPr="00FE0C25">
        <w:rPr>
          <w:rFonts w:eastAsia="Calibri" w:cs="Arial"/>
          <w:color w:val="000000"/>
        </w:rPr>
        <w:t xml:space="preserve"> (</w:t>
      </w:r>
      <w:r w:rsidRPr="00FE0C25">
        <w:rPr>
          <w:rFonts w:eastAsia="Calibri" w:cs="Arial"/>
          <w:color w:val="000000"/>
        </w:rPr>
        <w:t>2021</w:t>
      </w:r>
      <w:r w:rsidR="00B528A4" w:rsidRPr="00FE0C25">
        <w:rPr>
          <w:rFonts w:eastAsia="Calibri" w:cs="Arial"/>
          <w:color w:val="000000"/>
        </w:rPr>
        <w:t>)</w:t>
      </w:r>
      <w:r w:rsidRPr="00FE0C25">
        <w:rPr>
          <w:rFonts w:eastAsia="Calibri" w:cs="Arial"/>
          <w:color w:val="000000"/>
        </w:rPr>
        <w:t xml:space="preserve"> </w:t>
      </w:r>
      <w:r w:rsidRPr="00FE0C25">
        <w:rPr>
          <w:rFonts w:eastAsia="Calibri" w:cs="Arial"/>
          <w:i/>
          <w:iCs/>
          <w:color w:val="000000"/>
        </w:rPr>
        <w:t>The ICAS Global SRO Database</w:t>
      </w:r>
      <w:r w:rsidRPr="00FE0C25">
        <w:rPr>
          <w:rFonts w:eastAsia="Calibri" w:cs="Arial"/>
          <w:color w:val="000000"/>
        </w:rPr>
        <w:t xml:space="preserve">. Belgium: ICAS. Available: </w:t>
      </w:r>
      <w:hyperlink r:id="rId90">
        <w:r w:rsidRPr="00FE0C25">
          <w:rPr>
            <w:rFonts w:eastAsia="Calibri" w:cs="Arial"/>
            <w:color w:val="0563C1"/>
            <w:u w:val="single"/>
          </w:rPr>
          <w:t>https://icas.global/srodatabase/</w:t>
        </w:r>
      </w:hyperlink>
      <w:r w:rsidRPr="00FE0C25">
        <w:rPr>
          <w:rFonts w:eastAsia="Calibri" w:cs="Arial"/>
          <w:color w:val="000000"/>
        </w:rPr>
        <w:t xml:space="preserve"> (accessed: 12 December 2022).</w:t>
      </w:r>
    </w:p>
    <w:p w14:paraId="032C2B93" w14:textId="411AF682" w:rsidR="00800F60" w:rsidRPr="00FE0C25" w:rsidRDefault="00800F60" w:rsidP="00800F60">
      <w:pPr>
        <w:spacing w:after="0" w:line="240" w:lineRule="auto"/>
        <w:ind w:left="720" w:hanging="720"/>
        <w:rPr>
          <w:rFonts w:eastAsia="Calibri" w:cs="Arial"/>
          <w:color w:val="000000"/>
        </w:rPr>
      </w:pPr>
      <w:r w:rsidRPr="00FE0C25">
        <w:rPr>
          <w:rFonts w:eastAsia="Calibri" w:cs="Arial"/>
          <w:color w:val="000000"/>
        </w:rPr>
        <w:t xml:space="preserve">ICC (The International Chamber of Commerce) (2021). </w:t>
      </w:r>
      <w:r w:rsidRPr="00FE0C25">
        <w:rPr>
          <w:rFonts w:eastAsia="Calibri" w:cs="Arial"/>
          <w:i/>
          <w:iCs/>
          <w:color w:val="000000"/>
        </w:rPr>
        <w:t>The ICC Response to ISO Proposal</w:t>
      </w:r>
      <w:r w:rsidRPr="00FE0C25">
        <w:rPr>
          <w:rFonts w:eastAsia="Calibri" w:cs="Arial"/>
          <w:color w:val="000000"/>
        </w:rPr>
        <w:t xml:space="preserve">. Paris: ICC. Available: </w:t>
      </w:r>
      <w:hyperlink r:id="rId91">
        <w:r w:rsidRPr="00FE0C25">
          <w:rPr>
            <w:rFonts w:eastAsia="Calibri" w:cs="Arial"/>
            <w:color w:val="0563C1"/>
            <w:u w:val="single"/>
          </w:rPr>
          <w:t>icc-response-iso-proposal-020621.pdf (toyassociation.org)</w:t>
        </w:r>
      </w:hyperlink>
      <w:r w:rsidRPr="00FE0C25">
        <w:rPr>
          <w:rFonts w:eastAsia="Calibri" w:cs="Arial"/>
          <w:color w:val="000000"/>
        </w:rPr>
        <w:t xml:space="preserve"> (accessed: 2 May 2023).</w:t>
      </w:r>
    </w:p>
    <w:p w14:paraId="5D1517F8" w14:textId="4D94B1EF" w:rsidR="00460B15" w:rsidRPr="00FE0C25" w:rsidRDefault="00460B15" w:rsidP="00800F60">
      <w:pPr>
        <w:spacing w:after="0" w:line="240" w:lineRule="auto"/>
        <w:ind w:left="720" w:hanging="720"/>
        <w:rPr>
          <w:rFonts w:eastAsia="Calibri" w:cs="Arial"/>
          <w:color w:val="000000"/>
        </w:rPr>
      </w:pPr>
      <w:r w:rsidRPr="00FE0C25">
        <w:rPr>
          <w:rFonts w:eastAsia="Calibri" w:cs="Arial"/>
          <w:color w:val="000000"/>
        </w:rPr>
        <w:t xml:space="preserve">Medina, M. (2014) ‘Mexico’ in M.A. Shaver and S. An (eds) </w:t>
      </w:r>
      <w:r w:rsidRPr="00FE0C25">
        <w:rPr>
          <w:rFonts w:eastAsia="Calibri" w:cs="Arial"/>
          <w:i/>
          <w:iCs/>
          <w:color w:val="000000"/>
        </w:rPr>
        <w:t>The Global Advertising Regulation Handbook</w:t>
      </w:r>
      <w:r w:rsidRPr="00FE0C25">
        <w:rPr>
          <w:rFonts w:eastAsia="Calibri" w:cs="Arial"/>
          <w:color w:val="000000"/>
        </w:rPr>
        <w:t>, New York: M.E. Sharpe. pp18-25.</w:t>
      </w:r>
    </w:p>
    <w:p w14:paraId="057CABF6" w14:textId="426FA3A1" w:rsidR="00A31F6A" w:rsidRPr="00FE0C25" w:rsidRDefault="00A31F6A" w:rsidP="00800F60">
      <w:pPr>
        <w:spacing w:after="0" w:line="240" w:lineRule="auto"/>
        <w:ind w:left="720" w:hanging="720"/>
        <w:rPr>
          <w:rFonts w:eastAsia="Times New Roman" w:cs="Arial"/>
          <w:sz w:val="24"/>
          <w:szCs w:val="24"/>
        </w:rPr>
      </w:pPr>
      <w:r w:rsidRPr="00FE0C25">
        <w:t xml:space="preserve">Noam, E. (2016) </w:t>
      </w:r>
      <w:r w:rsidRPr="00FE0C25">
        <w:rPr>
          <w:rStyle w:val="Emphasis"/>
        </w:rPr>
        <w:t>Who owns the world media</w:t>
      </w:r>
      <w:r w:rsidRPr="00FE0C25">
        <w:t>, Oxford: Oxford University Press.</w:t>
      </w:r>
    </w:p>
    <w:p w14:paraId="3EB14331" w14:textId="4FE53F7D" w:rsidR="00A31F6A" w:rsidRPr="00FE0C25" w:rsidRDefault="00A31F6A" w:rsidP="00800F60">
      <w:pPr>
        <w:spacing w:after="0" w:line="240" w:lineRule="auto"/>
        <w:ind w:left="720" w:hanging="720"/>
        <w:rPr>
          <w:rFonts w:eastAsia="Calibri" w:cs="Arial"/>
        </w:rPr>
      </w:pPr>
      <w:r w:rsidRPr="00FE0C25">
        <w:t xml:space="preserve">Segura, S. &amp; Waisbord, S. (2016) </w:t>
      </w:r>
      <w:r w:rsidRPr="00FE0C25">
        <w:rPr>
          <w:rStyle w:val="Emphasis"/>
        </w:rPr>
        <w:t>Media Movements: Civil Society and Media Reform in Latin America</w:t>
      </w:r>
      <w:r w:rsidRPr="00FE0C25">
        <w:t>, London: Zed Books.</w:t>
      </w:r>
      <w:r w:rsidRPr="00FE0C25">
        <w:rPr>
          <w:rFonts w:eastAsia="Calibri" w:cs="Arial"/>
        </w:rPr>
        <w:t xml:space="preserve"> </w:t>
      </w:r>
    </w:p>
    <w:p w14:paraId="5122819D" w14:textId="61914472" w:rsidR="00BE205F" w:rsidRPr="00FE0C25" w:rsidRDefault="00BE205F" w:rsidP="00800F60">
      <w:pPr>
        <w:spacing w:after="0" w:line="240" w:lineRule="auto"/>
        <w:ind w:left="720" w:hanging="720"/>
        <w:rPr>
          <w:rFonts w:eastAsia="Calibri" w:cs="Arial"/>
        </w:rPr>
      </w:pPr>
      <w:r w:rsidRPr="00FE0C25">
        <w:rPr>
          <w:rFonts w:eastAsia="Calibri" w:cs="Arial"/>
        </w:rPr>
        <w:t>Transparency International (2023) ‘</w:t>
      </w:r>
      <w:r w:rsidRPr="00FE0C25">
        <w:t>Our Work In Mexico’. https://www.transparency.org/en/countries/mexico</w:t>
      </w:r>
    </w:p>
    <w:p w14:paraId="50905216" w14:textId="48E61B47" w:rsidR="00800F60" w:rsidRPr="00FE0C25" w:rsidRDefault="00800F60" w:rsidP="00800F60">
      <w:pPr>
        <w:spacing w:after="0" w:line="240" w:lineRule="auto"/>
        <w:ind w:left="720" w:hanging="720"/>
        <w:rPr>
          <w:rFonts w:eastAsia="Times New Roman" w:cs="Arial"/>
          <w:sz w:val="24"/>
          <w:szCs w:val="24"/>
        </w:rPr>
      </w:pPr>
      <w:r w:rsidRPr="00FE0C25">
        <w:rPr>
          <w:rFonts w:eastAsia="Calibri" w:cs="Arial"/>
        </w:rPr>
        <w:t xml:space="preserve">World Bank, The. 2021/2022. </w:t>
      </w:r>
      <w:r w:rsidRPr="00FE0C25">
        <w:rPr>
          <w:rFonts w:eastAsia="Calibri" w:cs="Arial"/>
          <w:i/>
          <w:iCs/>
        </w:rPr>
        <w:t>World Development Indicators: The World by Income and Region</w:t>
      </w:r>
      <w:r w:rsidRPr="00FE0C25">
        <w:rPr>
          <w:rFonts w:eastAsia="Calibri" w:cs="Arial"/>
        </w:rPr>
        <w:t xml:space="preserve">. Washington: The World Bank. Available: </w:t>
      </w:r>
      <w:hyperlink r:id="rId92" w:anchor=":~:text=The%20World%20Bank%20classifies%20economies%20for%20analytical%20purposes,which%20is%20applied%20to%20smooth%20exchange%20rate%20fluctuations">
        <w:r w:rsidRPr="00FE0C25">
          <w:rPr>
            <w:rFonts w:eastAsia="Calibri" w:cs="Arial"/>
            <w:color w:val="0563C1"/>
            <w:u w:val="single"/>
          </w:rPr>
          <w:t>https://datatopics.worldbank.org/world-development-indicators/the-world-by-income-and-region.html#:~:text=The%20World%20Bank%20classifies%20economies%20for%20analytical%20purposes,which%20is%20applied%20to%20smooth%20exchange%20rate%20fluctuations</w:t>
        </w:r>
      </w:hyperlink>
      <w:r w:rsidRPr="00FE0C25">
        <w:rPr>
          <w:rFonts w:eastAsia="Calibri" w:cs="Arial"/>
        </w:rPr>
        <w:t xml:space="preserve"> (accessed: 12 December 2022).</w:t>
      </w:r>
    </w:p>
    <w:p w14:paraId="4BA9EBDD" w14:textId="77777777" w:rsidR="00800F60" w:rsidRPr="00FE0C25" w:rsidRDefault="00800F60" w:rsidP="00800F60">
      <w:pPr>
        <w:spacing w:after="0" w:line="240" w:lineRule="auto"/>
        <w:ind w:left="283" w:hanging="283"/>
        <w:rPr>
          <w:rFonts w:eastAsia="Calibri" w:cs="Arial"/>
        </w:rPr>
      </w:pPr>
    </w:p>
    <w:p w14:paraId="08359A21" w14:textId="77777777" w:rsidR="00FC1AA1" w:rsidRPr="00FE0C25" w:rsidRDefault="00FC1AA1" w:rsidP="008D27DF">
      <w:pPr>
        <w:pStyle w:val="Tableheadings"/>
      </w:pPr>
    </w:p>
    <w:sectPr w:rsidR="00FC1AA1" w:rsidRPr="00FE0C25" w:rsidSect="00993452">
      <w:headerReference w:type="default" r:id="rId93"/>
      <w:footerReference w:type="first" r:id="rId94"/>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EF3739" w14:textId="77777777" w:rsidR="000306A7" w:rsidRDefault="000306A7" w:rsidP="00CB5035">
      <w:pPr>
        <w:spacing w:after="0" w:line="240" w:lineRule="auto"/>
      </w:pPr>
      <w:r>
        <w:separator/>
      </w:r>
    </w:p>
  </w:endnote>
  <w:endnote w:type="continuationSeparator" w:id="0">
    <w:p w14:paraId="6476E0A8" w14:textId="77777777" w:rsidR="000306A7" w:rsidRDefault="000306A7"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default"/>
  </w:font>
  <w:font w:name="Helvetica Neue">
    <w:panose1 w:val="02000503000000020004"/>
    <w:charset w:val="00"/>
    <w:family w:val="auto"/>
    <w:pitch w:val="variable"/>
    <w:sig w:usb0="E50002FF" w:usb1="500079DB" w:usb2="0000001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2F989B" w14:textId="7044C98B" w:rsidR="00084537" w:rsidRDefault="00084537" w:rsidP="005372F1">
    <w:pPr>
      <w:pStyle w:val="Footer"/>
      <w:spacing w:before="2880"/>
    </w:pPr>
    <w:r>
      <w:rPr>
        <w:noProof/>
        <w:lang w:val="es-ES" w:eastAsia="es-ES"/>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eastAsia="es-ES"/>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eastAsia="es-ES"/>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eastAsia="es-ES"/>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eastAsia="es-ES"/>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eastAsia="es-ES"/>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lang w:val="es-ES" w:eastAsia="es-ES"/>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62D938" w14:textId="77777777" w:rsidR="000306A7" w:rsidRDefault="000306A7" w:rsidP="00CB5035">
      <w:pPr>
        <w:spacing w:after="0" w:line="240" w:lineRule="auto"/>
      </w:pPr>
      <w:r>
        <w:separator/>
      </w:r>
    </w:p>
  </w:footnote>
  <w:footnote w:type="continuationSeparator" w:id="0">
    <w:p w14:paraId="4DADC2C4" w14:textId="77777777" w:rsidR="000306A7" w:rsidRDefault="000306A7"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Fonts w:cs="Arial"/>
      </w:rPr>
      <w:id w:val="1925066077"/>
      <w:docPartObj>
        <w:docPartGallery w:val="Page Numbers (Bottom of Page)"/>
        <w:docPartUnique/>
      </w:docPartObj>
    </w:sdtPr>
    <w:sdtEndPr>
      <w:rPr>
        <w:rStyle w:val="PageNumber"/>
      </w:rPr>
    </w:sdtEndPr>
    <w:sdtContent>
      <w:p w14:paraId="6CC362E6" w14:textId="3F963789" w:rsidR="00084537" w:rsidRPr="0016559B" w:rsidRDefault="00084537" w:rsidP="00CB5035">
        <w:pPr>
          <w:pStyle w:val="Footer"/>
          <w:framePr w:wrap="none" w:vAnchor="text" w:hAnchor="page" w:x="15591" w:y="1"/>
          <w:rPr>
            <w:rStyle w:val="PageNumber"/>
            <w:rFonts w:cs="Arial"/>
          </w:rPr>
        </w:pPr>
        <w:r w:rsidRPr="0016559B">
          <w:rPr>
            <w:rStyle w:val="PageNumber"/>
            <w:rFonts w:cs="Arial"/>
            <w:sz w:val="18"/>
            <w:szCs w:val="18"/>
          </w:rPr>
          <w:fldChar w:fldCharType="begin"/>
        </w:r>
        <w:r w:rsidRPr="0016559B">
          <w:rPr>
            <w:rStyle w:val="PageNumber"/>
            <w:rFonts w:cs="Arial"/>
            <w:sz w:val="18"/>
            <w:szCs w:val="18"/>
          </w:rPr>
          <w:instrText xml:space="preserve"> PAGE </w:instrText>
        </w:r>
        <w:r w:rsidRPr="0016559B">
          <w:rPr>
            <w:rStyle w:val="PageNumber"/>
            <w:rFonts w:cs="Arial"/>
            <w:sz w:val="18"/>
            <w:szCs w:val="18"/>
          </w:rPr>
          <w:fldChar w:fldCharType="separate"/>
        </w:r>
        <w:r w:rsidR="00E92B44">
          <w:rPr>
            <w:rStyle w:val="PageNumber"/>
            <w:rFonts w:cs="Arial"/>
            <w:noProof/>
            <w:sz w:val="18"/>
            <w:szCs w:val="18"/>
          </w:rPr>
          <w:t>31</w:t>
        </w:r>
        <w:r w:rsidRPr="0016559B">
          <w:rPr>
            <w:rStyle w:val="PageNumber"/>
            <w:rFonts w:cs="Arial"/>
            <w:sz w:val="18"/>
            <w:szCs w:val="18"/>
          </w:rPr>
          <w:fldChar w:fldCharType="end"/>
        </w:r>
      </w:p>
    </w:sdtContent>
  </w:sdt>
  <w:p w14:paraId="25160DA2" w14:textId="72268CF8" w:rsidR="00084537" w:rsidRPr="00CB5035" w:rsidRDefault="00084537"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cs="Arial"/>
        <w:b/>
        <w:bCs/>
        <w:color w:val="595959" w:themeColor="text1" w:themeTint="A6"/>
        <w:sz w:val="18"/>
        <w:szCs w:val="18"/>
        <w:shd w:val="clear" w:color="auto" w:fill="FFFFFF"/>
      </w:rPr>
      <w:t>Branded Content Governance Project</w:t>
    </w:r>
    <w:r w:rsidRPr="00686D2A">
      <w:rPr>
        <w:rFonts w:eastAsia="Times New Roman" w:cs="Arial"/>
        <w:color w:val="595959" w:themeColor="text1" w:themeTint="A6"/>
        <w:sz w:val="18"/>
        <w:szCs w:val="18"/>
        <w:shd w:val="clear" w:color="auto" w:fill="FFFFFF"/>
      </w:rPr>
      <w:t xml:space="preserve"> | </w:t>
    </w:r>
    <w:r w:rsidR="00541E7C">
      <w:rPr>
        <w:rFonts w:eastAsia="Times New Roman" w:cs="Arial"/>
        <w:color w:val="595959" w:themeColor="text1" w:themeTint="A6"/>
        <w:sz w:val="18"/>
        <w:szCs w:val="18"/>
        <w:shd w:val="clear" w:color="auto" w:fill="FFFFFF"/>
      </w:rPr>
      <w:t>Mexico July 2024</w:t>
    </w:r>
    <w:r w:rsidRPr="00686D2A">
      <w:rPr>
        <w:rFonts w:eastAsia="Times New Roman" w:cs="Arial"/>
        <w:color w:val="595959" w:themeColor="text1" w:themeTint="A6"/>
        <w:sz w:val="18"/>
        <w:szCs w:val="18"/>
        <w:shd w:val="clear" w:color="auto" w:fill="FFFFFF"/>
      </w:rPr>
      <w:tab/>
    </w:r>
    <w:r w:rsidRPr="00686D2A">
      <w:rPr>
        <w:rFonts w:eastAsia="Times New Roman" w:cs="Arial"/>
        <w:color w:val="595959" w:themeColor="text1" w:themeTint="A6"/>
        <w:sz w:val="18"/>
        <w:szCs w:val="18"/>
        <w:shd w:val="clear" w:color="auto" w:fill="FFFFFF"/>
      </w:rPr>
      <w:tab/>
    </w:r>
    <w:r>
      <w:rPr>
        <w:rFonts w:eastAsia="Times New Roman" w:cs="Arial"/>
        <w:color w:val="222222"/>
        <w:sz w:val="18"/>
        <w:szCs w:val="18"/>
        <w:shd w:val="clear" w:color="auto" w:fill="FFFFFF"/>
      </w:rPr>
      <w:tab/>
      <w:t xml:space="preserve">              </w:t>
    </w:r>
    <w:r>
      <w:rPr>
        <w:rFonts w:eastAsia="Times New Roman" w:cs="Arial"/>
        <w:color w:val="222222"/>
        <w:sz w:val="18"/>
        <w:szCs w:val="18"/>
        <w:shd w:val="clear" w:color="auto" w:fill="FFFFFF"/>
      </w:rPr>
      <w:tab/>
    </w:r>
    <w:r w:rsidRPr="00686D2A">
      <w:rPr>
        <w:rFonts w:eastAsia="Times New Roman" w:cs="Arial"/>
        <w:color w:val="595959" w:themeColor="text1" w:themeTint="A6"/>
        <w:sz w:val="18"/>
        <w:szCs w:val="18"/>
        <w:shd w:val="clear" w:color="auto" w:fill="FFFFFF"/>
      </w:rPr>
      <w:fldChar w:fldCharType="begin"/>
    </w:r>
    <w:r w:rsidRPr="00686D2A">
      <w:rPr>
        <w:rFonts w:eastAsia="Times New Roman" w:cs="Arial"/>
        <w:color w:val="595959" w:themeColor="text1" w:themeTint="A6"/>
        <w:sz w:val="18"/>
        <w:szCs w:val="18"/>
        <w:shd w:val="clear" w:color="auto" w:fill="FFFFFF"/>
      </w:rPr>
      <w:instrText>PAGE   \* MERGEFORMAT</w:instrText>
    </w:r>
    <w:r w:rsidRPr="00686D2A">
      <w:rPr>
        <w:rFonts w:eastAsia="Times New Roman" w:cs="Arial"/>
        <w:color w:val="595959" w:themeColor="text1" w:themeTint="A6"/>
        <w:sz w:val="18"/>
        <w:szCs w:val="18"/>
        <w:shd w:val="clear" w:color="auto" w:fill="FFFFFF"/>
      </w:rPr>
      <w:fldChar w:fldCharType="separate"/>
    </w:r>
    <w:r w:rsidR="00E92B44">
      <w:rPr>
        <w:rFonts w:eastAsia="Times New Roman" w:cs="Arial"/>
        <w:noProof/>
        <w:color w:val="595959" w:themeColor="text1" w:themeTint="A6"/>
        <w:sz w:val="18"/>
        <w:szCs w:val="18"/>
        <w:shd w:val="clear" w:color="auto" w:fill="FFFFFF"/>
      </w:rPr>
      <w:t>31</w:t>
    </w:r>
    <w:r w:rsidRPr="00686D2A">
      <w:rPr>
        <w:rFonts w:eastAsia="Times New Roman" w:cs="Arial"/>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CC5D59"/>
    <w:multiLevelType w:val="hybridMultilevel"/>
    <w:tmpl w:val="F506AF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F7A0124"/>
    <w:multiLevelType w:val="multilevel"/>
    <w:tmpl w:val="D5E69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1C7278E"/>
    <w:multiLevelType w:val="hybridMultilevel"/>
    <w:tmpl w:val="680622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1C7D1566"/>
    <w:multiLevelType w:val="multilevel"/>
    <w:tmpl w:val="21CAAE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2C80B98"/>
    <w:multiLevelType w:val="multilevel"/>
    <w:tmpl w:val="CBBEE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9D168B3"/>
    <w:multiLevelType w:val="hybridMultilevel"/>
    <w:tmpl w:val="B6A67D1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29E74DA6"/>
    <w:multiLevelType w:val="multilevel"/>
    <w:tmpl w:val="364A2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8" w15:restartNumberingAfterBreak="0">
    <w:nsid w:val="3612216D"/>
    <w:multiLevelType w:val="hybridMultilevel"/>
    <w:tmpl w:val="2736B14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46840617"/>
    <w:multiLevelType w:val="multilevel"/>
    <w:tmpl w:val="A77EFBBE"/>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360"/>
        </w:tabs>
        <w:ind w:left="-360" w:hanging="360"/>
      </w:pPr>
      <w:rPr>
        <w:rFonts w:ascii="Symbol" w:hAnsi="Symbol" w:hint="default"/>
        <w:sz w:val="20"/>
      </w:rPr>
    </w:lvl>
    <w:lvl w:ilvl="2" w:tentative="1">
      <w:start w:val="1"/>
      <w:numFmt w:val="bullet"/>
      <w:lvlText w:val=""/>
      <w:lvlJc w:val="left"/>
      <w:pPr>
        <w:tabs>
          <w:tab w:val="num" w:pos="360"/>
        </w:tabs>
        <w:ind w:left="360" w:hanging="360"/>
      </w:pPr>
      <w:rPr>
        <w:rFonts w:ascii="Symbol" w:hAnsi="Symbol" w:hint="default"/>
        <w:sz w:val="20"/>
      </w:rPr>
    </w:lvl>
    <w:lvl w:ilvl="3" w:tentative="1">
      <w:start w:val="1"/>
      <w:numFmt w:val="bullet"/>
      <w:lvlText w:val=""/>
      <w:lvlJc w:val="left"/>
      <w:pPr>
        <w:tabs>
          <w:tab w:val="num" w:pos="1080"/>
        </w:tabs>
        <w:ind w:left="1080" w:hanging="360"/>
      </w:pPr>
      <w:rPr>
        <w:rFonts w:ascii="Symbol" w:hAnsi="Symbol" w:hint="default"/>
        <w:sz w:val="20"/>
      </w:rPr>
    </w:lvl>
    <w:lvl w:ilvl="4" w:tentative="1">
      <w:start w:val="1"/>
      <w:numFmt w:val="bullet"/>
      <w:lvlText w:val=""/>
      <w:lvlJc w:val="left"/>
      <w:pPr>
        <w:tabs>
          <w:tab w:val="num" w:pos="1800"/>
        </w:tabs>
        <w:ind w:left="1800" w:hanging="360"/>
      </w:pPr>
      <w:rPr>
        <w:rFonts w:ascii="Symbol" w:hAnsi="Symbol" w:hint="default"/>
        <w:sz w:val="20"/>
      </w:rPr>
    </w:lvl>
    <w:lvl w:ilvl="5" w:tentative="1">
      <w:start w:val="1"/>
      <w:numFmt w:val="bullet"/>
      <w:lvlText w:val=""/>
      <w:lvlJc w:val="left"/>
      <w:pPr>
        <w:tabs>
          <w:tab w:val="num" w:pos="2520"/>
        </w:tabs>
        <w:ind w:left="2520" w:hanging="360"/>
      </w:pPr>
      <w:rPr>
        <w:rFonts w:ascii="Symbol" w:hAnsi="Symbol" w:hint="default"/>
        <w:sz w:val="20"/>
      </w:rPr>
    </w:lvl>
    <w:lvl w:ilvl="6" w:tentative="1">
      <w:start w:val="1"/>
      <w:numFmt w:val="bullet"/>
      <w:lvlText w:val=""/>
      <w:lvlJc w:val="left"/>
      <w:pPr>
        <w:tabs>
          <w:tab w:val="num" w:pos="3240"/>
        </w:tabs>
        <w:ind w:left="3240" w:hanging="360"/>
      </w:pPr>
      <w:rPr>
        <w:rFonts w:ascii="Symbol" w:hAnsi="Symbol" w:hint="default"/>
        <w:sz w:val="20"/>
      </w:rPr>
    </w:lvl>
    <w:lvl w:ilvl="7" w:tentative="1">
      <w:start w:val="1"/>
      <w:numFmt w:val="bullet"/>
      <w:lvlText w:val=""/>
      <w:lvlJc w:val="left"/>
      <w:pPr>
        <w:tabs>
          <w:tab w:val="num" w:pos="3960"/>
        </w:tabs>
        <w:ind w:left="3960" w:hanging="360"/>
      </w:pPr>
      <w:rPr>
        <w:rFonts w:ascii="Symbol" w:hAnsi="Symbol" w:hint="default"/>
        <w:sz w:val="20"/>
      </w:rPr>
    </w:lvl>
    <w:lvl w:ilvl="8" w:tentative="1">
      <w:start w:val="1"/>
      <w:numFmt w:val="bullet"/>
      <w:lvlText w:val=""/>
      <w:lvlJc w:val="left"/>
      <w:pPr>
        <w:tabs>
          <w:tab w:val="num" w:pos="4680"/>
        </w:tabs>
        <w:ind w:left="4680" w:hanging="360"/>
      </w:pPr>
      <w:rPr>
        <w:rFonts w:ascii="Symbol" w:hAnsi="Symbol" w:hint="default"/>
        <w:sz w:val="20"/>
      </w:rPr>
    </w:lvl>
  </w:abstractNum>
  <w:abstractNum w:abstractNumId="10" w15:restartNumberingAfterBreak="0">
    <w:nsid w:val="4A572ADB"/>
    <w:multiLevelType w:val="multilevel"/>
    <w:tmpl w:val="808AC5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2" w15:restartNumberingAfterBreak="0">
    <w:nsid w:val="55002A12"/>
    <w:multiLevelType w:val="hybridMultilevel"/>
    <w:tmpl w:val="B9AA5C16"/>
    <w:lvl w:ilvl="0" w:tplc="19B0D5FC">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18E5DC8"/>
    <w:multiLevelType w:val="hybridMultilevel"/>
    <w:tmpl w:val="09EAAB5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62CE4607"/>
    <w:multiLevelType w:val="hybridMultilevel"/>
    <w:tmpl w:val="92180C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632C6183"/>
    <w:multiLevelType w:val="hybridMultilevel"/>
    <w:tmpl w:val="0E6C8BBC"/>
    <w:lvl w:ilvl="0" w:tplc="8CEE0236">
      <w:start w:val="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68FB309C"/>
    <w:multiLevelType w:val="multilevel"/>
    <w:tmpl w:val="FCA00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02D3E4D"/>
    <w:multiLevelType w:val="hybridMultilevel"/>
    <w:tmpl w:val="A7E6A4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abstractNum w:abstractNumId="20" w15:restartNumberingAfterBreak="0">
    <w:nsid w:val="76DD5C0C"/>
    <w:multiLevelType w:val="multilevel"/>
    <w:tmpl w:val="0B02B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921376458">
    <w:abstractNumId w:val="7"/>
  </w:num>
  <w:num w:numId="2" w16cid:durableId="814639317">
    <w:abstractNumId w:val="19"/>
  </w:num>
  <w:num w:numId="3" w16cid:durableId="740981248">
    <w:abstractNumId w:val="13"/>
  </w:num>
  <w:num w:numId="4" w16cid:durableId="418718858">
    <w:abstractNumId w:val="11"/>
  </w:num>
  <w:num w:numId="5" w16cid:durableId="1338732723">
    <w:abstractNumId w:val="6"/>
  </w:num>
  <w:num w:numId="6" w16cid:durableId="1387492122">
    <w:abstractNumId w:val="17"/>
  </w:num>
  <w:num w:numId="7" w16cid:durableId="1799645299">
    <w:abstractNumId w:val="9"/>
  </w:num>
  <w:num w:numId="8" w16cid:durableId="1945648809">
    <w:abstractNumId w:val="2"/>
  </w:num>
  <w:num w:numId="9" w16cid:durableId="236860963">
    <w:abstractNumId w:val="5"/>
  </w:num>
  <w:num w:numId="10" w16cid:durableId="1590306309">
    <w:abstractNumId w:val="1"/>
  </w:num>
  <w:num w:numId="11" w16cid:durableId="1180268106">
    <w:abstractNumId w:val="20"/>
  </w:num>
  <w:num w:numId="12" w16cid:durableId="1330449057">
    <w:abstractNumId w:val="14"/>
  </w:num>
  <w:num w:numId="13" w16cid:durableId="672336279">
    <w:abstractNumId w:val="15"/>
  </w:num>
  <w:num w:numId="14" w16cid:durableId="2097046702">
    <w:abstractNumId w:val="8"/>
  </w:num>
  <w:num w:numId="15" w16cid:durableId="973874233">
    <w:abstractNumId w:val="0"/>
  </w:num>
  <w:num w:numId="16" w16cid:durableId="397634152">
    <w:abstractNumId w:val="4"/>
  </w:num>
  <w:num w:numId="17" w16cid:durableId="216287512">
    <w:abstractNumId w:val="18"/>
  </w:num>
  <w:num w:numId="18" w16cid:durableId="582690089">
    <w:abstractNumId w:val="3"/>
  </w:num>
  <w:num w:numId="19" w16cid:durableId="953025794">
    <w:abstractNumId w:val="10"/>
  </w:num>
  <w:num w:numId="20" w16cid:durableId="737554120">
    <w:abstractNumId w:val="16"/>
  </w:num>
  <w:num w:numId="21" w16cid:durableId="124283398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5"/>
  <w:hideSpellingErrors/>
  <w:hideGrammaticalError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5035"/>
    <w:rsid w:val="00010174"/>
    <w:rsid w:val="00011FCE"/>
    <w:rsid w:val="00015C85"/>
    <w:rsid w:val="000173F0"/>
    <w:rsid w:val="00024AB0"/>
    <w:rsid w:val="00024F6C"/>
    <w:rsid w:val="00025818"/>
    <w:rsid w:val="0003056F"/>
    <w:rsid w:val="000306A7"/>
    <w:rsid w:val="00032DD3"/>
    <w:rsid w:val="00033B7B"/>
    <w:rsid w:val="00036FF9"/>
    <w:rsid w:val="00045441"/>
    <w:rsid w:val="000674B7"/>
    <w:rsid w:val="00084537"/>
    <w:rsid w:val="00084A9E"/>
    <w:rsid w:val="00087DB1"/>
    <w:rsid w:val="00091100"/>
    <w:rsid w:val="0009659B"/>
    <w:rsid w:val="000A52F4"/>
    <w:rsid w:val="000A78D6"/>
    <w:rsid w:val="000C01AB"/>
    <w:rsid w:val="000D0D7E"/>
    <w:rsid w:val="000D1BAA"/>
    <w:rsid w:val="000D20CC"/>
    <w:rsid w:val="000D63FE"/>
    <w:rsid w:val="000E0CD5"/>
    <w:rsid w:val="000E0F87"/>
    <w:rsid w:val="000E6736"/>
    <w:rsid w:val="000F2B22"/>
    <w:rsid w:val="000F4BA5"/>
    <w:rsid w:val="00101E4C"/>
    <w:rsid w:val="00112C8B"/>
    <w:rsid w:val="0011580D"/>
    <w:rsid w:val="00121AD6"/>
    <w:rsid w:val="001224E4"/>
    <w:rsid w:val="00123C17"/>
    <w:rsid w:val="00123F66"/>
    <w:rsid w:val="00125922"/>
    <w:rsid w:val="001401BA"/>
    <w:rsid w:val="0014510E"/>
    <w:rsid w:val="001529B9"/>
    <w:rsid w:val="001601A3"/>
    <w:rsid w:val="00170454"/>
    <w:rsid w:val="001747D6"/>
    <w:rsid w:val="00175614"/>
    <w:rsid w:val="001763E2"/>
    <w:rsid w:val="0018415B"/>
    <w:rsid w:val="001A5A18"/>
    <w:rsid w:val="001B3C8B"/>
    <w:rsid w:val="001B6A2D"/>
    <w:rsid w:val="001C71EA"/>
    <w:rsid w:val="001E6AB2"/>
    <w:rsid w:val="001E71EB"/>
    <w:rsid w:val="001E7C25"/>
    <w:rsid w:val="001F4DC7"/>
    <w:rsid w:val="001F787B"/>
    <w:rsid w:val="00202DEB"/>
    <w:rsid w:val="00203503"/>
    <w:rsid w:val="002036C5"/>
    <w:rsid w:val="00203DE0"/>
    <w:rsid w:val="002073BF"/>
    <w:rsid w:val="002207A1"/>
    <w:rsid w:val="00230580"/>
    <w:rsid w:val="00233DBA"/>
    <w:rsid w:val="0023424F"/>
    <w:rsid w:val="00242DEA"/>
    <w:rsid w:val="00252829"/>
    <w:rsid w:val="00261858"/>
    <w:rsid w:val="00265191"/>
    <w:rsid w:val="00266612"/>
    <w:rsid w:val="00266ECF"/>
    <w:rsid w:val="0027014B"/>
    <w:rsid w:val="0027072E"/>
    <w:rsid w:val="00280B57"/>
    <w:rsid w:val="002834E4"/>
    <w:rsid w:val="002864F8"/>
    <w:rsid w:val="00291EED"/>
    <w:rsid w:val="00292DCE"/>
    <w:rsid w:val="002A238A"/>
    <w:rsid w:val="002B60DC"/>
    <w:rsid w:val="002C19FA"/>
    <w:rsid w:val="002D5474"/>
    <w:rsid w:val="002E3655"/>
    <w:rsid w:val="002E750A"/>
    <w:rsid w:val="00301103"/>
    <w:rsid w:val="003035C7"/>
    <w:rsid w:val="00305480"/>
    <w:rsid w:val="00310047"/>
    <w:rsid w:val="0031525A"/>
    <w:rsid w:val="00331514"/>
    <w:rsid w:val="00335153"/>
    <w:rsid w:val="003369C4"/>
    <w:rsid w:val="00340625"/>
    <w:rsid w:val="0034249E"/>
    <w:rsid w:val="00343DFB"/>
    <w:rsid w:val="00345B79"/>
    <w:rsid w:val="00345B97"/>
    <w:rsid w:val="00345D57"/>
    <w:rsid w:val="00351AE7"/>
    <w:rsid w:val="00364BDB"/>
    <w:rsid w:val="00367862"/>
    <w:rsid w:val="003773EA"/>
    <w:rsid w:val="0038594D"/>
    <w:rsid w:val="0038624E"/>
    <w:rsid w:val="003864FA"/>
    <w:rsid w:val="00390411"/>
    <w:rsid w:val="00390821"/>
    <w:rsid w:val="0039180F"/>
    <w:rsid w:val="0039378D"/>
    <w:rsid w:val="003A19BC"/>
    <w:rsid w:val="003A2DAE"/>
    <w:rsid w:val="003B3286"/>
    <w:rsid w:val="003B7A3C"/>
    <w:rsid w:val="003C328C"/>
    <w:rsid w:val="003C3F7D"/>
    <w:rsid w:val="003D0506"/>
    <w:rsid w:val="003D3F51"/>
    <w:rsid w:val="003E1666"/>
    <w:rsid w:val="003F3BB8"/>
    <w:rsid w:val="003F4ABE"/>
    <w:rsid w:val="004033BA"/>
    <w:rsid w:val="00403A01"/>
    <w:rsid w:val="00405D10"/>
    <w:rsid w:val="00414CD2"/>
    <w:rsid w:val="00421F91"/>
    <w:rsid w:val="004239C6"/>
    <w:rsid w:val="00424EE4"/>
    <w:rsid w:val="004513EF"/>
    <w:rsid w:val="00454DD4"/>
    <w:rsid w:val="004601F6"/>
    <w:rsid w:val="00460B15"/>
    <w:rsid w:val="00462C9F"/>
    <w:rsid w:val="00463A62"/>
    <w:rsid w:val="00467CB3"/>
    <w:rsid w:val="004745EA"/>
    <w:rsid w:val="00482B0B"/>
    <w:rsid w:val="00487402"/>
    <w:rsid w:val="00492B64"/>
    <w:rsid w:val="00493B26"/>
    <w:rsid w:val="00494D04"/>
    <w:rsid w:val="00496B8C"/>
    <w:rsid w:val="00497630"/>
    <w:rsid w:val="004A0183"/>
    <w:rsid w:val="004A23A6"/>
    <w:rsid w:val="004A4073"/>
    <w:rsid w:val="004A4B52"/>
    <w:rsid w:val="004A5C6A"/>
    <w:rsid w:val="004B0364"/>
    <w:rsid w:val="004B4414"/>
    <w:rsid w:val="004B7234"/>
    <w:rsid w:val="004C2A2B"/>
    <w:rsid w:val="004D0D1C"/>
    <w:rsid w:val="004D7135"/>
    <w:rsid w:val="004E3B7B"/>
    <w:rsid w:val="004F0B6F"/>
    <w:rsid w:val="004F7DF9"/>
    <w:rsid w:val="0050499D"/>
    <w:rsid w:val="0050578D"/>
    <w:rsid w:val="005066B0"/>
    <w:rsid w:val="00510A8F"/>
    <w:rsid w:val="0051403E"/>
    <w:rsid w:val="00514F52"/>
    <w:rsid w:val="00521F18"/>
    <w:rsid w:val="00533017"/>
    <w:rsid w:val="0053537E"/>
    <w:rsid w:val="005372F1"/>
    <w:rsid w:val="00541E7C"/>
    <w:rsid w:val="00542A2C"/>
    <w:rsid w:val="00544E52"/>
    <w:rsid w:val="00551F29"/>
    <w:rsid w:val="0056173F"/>
    <w:rsid w:val="00566A9E"/>
    <w:rsid w:val="005700B4"/>
    <w:rsid w:val="00580564"/>
    <w:rsid w:val="005858CE"/>
    <w:rsid w:val="0059171F"/>
    <w:rsid w:val="00592538"/>
    <w:rsid w:val="0059311D"/>
    <w:rsid w:val="00593EEB"/>
    <w:rsid w:val="00594FA9"/>
    <w:rsid w:val="005A06EA"/>
    <w:rsid w:val="005A25F8"/>
    <w:rsid w:val="005A5AF2"/>
    <w:rsid w:val="005B74EE"/>
    <w:rsid w:val="005C3698"/>
    <w:rsid w:val="005C4900"/>
    <w:rsid w:val="005D4AEB"/>
    <w:rsid w:val="005E40F5"/>
    <w:rsid w:val="005E4546"/>
    <w:rsid w:val="005F05C3"/>
    <w:rsid w:val="005F3475"/>
    <w:rsid w:val="005F4D68"/>
    <w:rsid w:val="00610E7C"/>
    <w:rsid w:val="006144E1"/>
    <w:rsid w:val="0061668B"/>
    <w:rsid w:val="00616C4F"/>
    <w:rsid w:val="006252A8"/>
    <w:rsid w:val="0062739A"/>
    <w:rsid w:val="00635C53"/>
    <w:rsid w:val="00644BDE"/>
    <w:rsid w:val="0064654D"/>
    <w:rsid w:val="0065030F"/>
    <w:rsid w:val="00656535"/>
    <w:rsid w:val="00657C88"/>
    <w:rsid w:val="00682280"/>
    <w:rsid w:val="00682A54"/>
    <w:rsid w:val="00686D2A"/>
    <w:rsid w:val="0069024D"/>
    <w:rsid w:val="00690FF4"/>
    <w:rsid w:val="00691897"/>
    <w:rsid w:val="00691ACA"/>
    <w:rsid w:val="006922E3"/>
    <w:rsid w:val="00695DEB"/>
    <w:rsid w:val="006A2D6F"/>
    <w:rsid w:val="006A6461"/>
    <w:rsid w:val="006B2BA4"/>
    <w:rsid w:val="006B650E"/>
    <w:rsid w:val="006C07EB"/>
    <w:rsid w:val="006C418C"/>
    <w:rsid w:val="006D6B7B"/>
    <w:rsid w:val="006D6FCB"/>
    <w:rsid w:val="006E02D3"/>
    <w:rsid w:val="006E0408"/>
    <w:rsid w:val="006E0D29"/>
    <w:rsid w:val="006E365B"/>
    <w:rsid w:val="006F02D4"/>
    <w:rsid w:val="006F0366"/>
    <w:rsid w:val="006F1E67"/>
    <w:rsid w:val="006F5D2F"/>
    <w:rsid w:val="00702638"/>
    <w:rsid w:val="00703A7B"/>
    <w:rsid w:val="00704CB5"/>
    <w:rsid w:val="00724BD8"/>
    <w:rsid w:val="00731726"/>
    <w:rsid w:val="00732CCD"/>
    <w:rsid w:val="0073470E"/>
    <w:rsid w:val="007365C2"/>
    <w:rsid w:val="007402B6"/>
    <w:rsid w:val="00745D31"/>
    <w:rsid w:val="00751111"/>
    <w:rsid w:val="00766B69"/>
    <w:rsid w:val="007706CA"/>
    <w:rsid w:val="00776DCB"/>
    <w:rsid w:val="00776FE6"/>
    <w:rsid w:val="00777481"/>
    <w:rsid w:val="007861BA"/>
    <w:rsid w:val="00786213"/>
    <w:rsid w:val="007864DD"/>
    <w:rsid w:val="00790884"/>
    <w:rsid w:val="00794344"/>
    <w:rsid w:val="007B253B"/>
    <w:rsid w:val="007D008B"/>
    <w:rsid w:val="007D3297"/>
    <w:rsid w:val="007D344D"/>
    <w:rsid w:val="007D54D6"/>
    <w:rsid w:val="007D5809"/>
    <w:rsid w:val="007D5857"/>
    <w:rsid w:val="007E6CC4"/>
    <w:rsid w:val="007F06F6"/>
    <w:rsid w:val="00800F60"/>
    <w:rsid w:val="00804BE1"/>
    <w:rsid w:val="00810206"/>
    <w:rsid w:val="00813B31"/>
    <w:rsid w:val="008146FD"/>
    <w:rsid w:val="0081774C"/>
    <w:rsid w:val="00832DB0"/>
    <w:rsid w:val="008378E8"/>
    <w:rsid w:val="008459E6"/>
    <w:rsid w:val="00854088"/>
    <w:rsid w:val="008663EA"/>
    <w:rsid w:val="00873FBA"/>
    <w:rsid w:val="0087539C"/>
    <w:rsid w:val="0088057A"/>
    <w:rsid w:val="00880DD6"/>
    <w:rsid w:val="00880FEF"/>
    <w:rsid w:val="00881DE3"/>
    <w:rsid w:val="00887711"/>
    <w:rsid w:val="00890509"/>
    <w:rsid w:val="00890751"/>
    <w:rsid w:val="008976BD"/>
    <w:rsid w:val="008A4517"/>
    <w:rsid w:val="008B2459"/>
    <w:rsid w:val="008C0A32"/>
    <w:rsid w:val="008C6FA9"/>
    <w:rsid w:val="008D20E1"/>
    <w:rsid w:val="008D27DF"/>
    <w:rsid w:val="008D325F"/>
    <w:rsid w:val="008E179F"/>
    <w:rsid w:val="008E24D2"/>
    <w:rsid w:val="008E2C0A"/>
    <w:rsid w:val="008E3C69"/>
    <w:rsid w:val="008E72A6"/>
    <w:rsid w:val="008E74C8"/>
    <w:rsid w:val="008F4028"/>
    <w:rsid w:val="009006B4"/>
    <w:rsid w:val="009124CD"/>
    <w:rsid w:val="009143BA"/>
    <w:rsid w:val="0093305E"/>
    <w:rsid w:val="009521E3"/>
    <w:rsid w:val="00954313"/>
    <w:rsid w:val="009553F2"/>
    <w:rsid w:val="00955813"/>
    <w:rsid w:val="00963ED0"/>
    <w:rsid w:val="00972E90"/>
    <w:rsid w:val="009742CF"/>
    <w:rsid w:val="00975A56"/>
    <w:rsid w:val="00976663"/>
    <w:rsid w:val="0098472F"/>
    <w:rsid w:val="009911DE"/>
    <w:rsid w:val="00993452"/>
    <w:rsid w:val="009A1DD3"/>
    <w:rsid w:val="009A7161"/>
    <w:rsid w:val="009B0229"/>
    <w:rsid w:val="009B42E8"/>
    <w:rsid w:val="009B5C81"/>
    <w:rsid w:val="009B6B4F"/>
    <w:rsid w:val="009B6C29"/>
    <w:rsid w:val="009B7219"/>
    <w:rsid w:val="009D1F66"/>
    <w:rsid w:val="009E1808"/>
    <w:rsid w:val="009F1719"/>
    <w:rsid w:val="009F2629"/>
    <w:rsid w:val="009F40CC"/>
    <w:rsid w:val="00A05397"/>
    <w:rsid w:val="00A055C2"/>
    <w:rsid w:val="00A169F5"/>
    <w:rsid w:val="00A24B81"/>
    <w:rsid w:val="00A31F6A"/>
    <w:rsid w:val="00A34651"/>
    <w:rsid w:val="00A379AB"/>
    <w:rsid w:val="00A41D8F"/>
    <w:rsid w:val="00A43155"/>
    <w:rsid w:val="00A46F61"/>
    <w:rsid w:val="00A521A0"/>
    <w:rsid w:val="00A579EE"/>
    <w:rsid w:val="00A64BDD"/>
    <w:rsid w:val="00A67D2E"/>
    <w:rsid w:val="00A74615"/>
    <w:rsid w:val="00A74991"/>
    <w:rsid w:val="00A752F0"/>
    <w:rsid w:val="00A84F49"/>
    <w:rsid w:val="00A90F4D"/>
    <w:rsid w:val="00A95B08"/>
    <w:rsid w:val="00AA21EB"/>
    <w:rsid w:val="00AA6CC5"/>
    <w:rsid w:val="00AC0786"/>
    <w:rsid w:val="00AC13AC"/>
    <w:rsid w:val="00AC3478"/>
    <w:rsid w:val="00AD163A"/>
    <w:rsid w:val="00AD55BC"/>
    <w:rsid w:val="00AD7D1A"/>
    <w:rsid w:val="00AE15C5"/>
    <w:rsid w:val="00AE3D31"/>
    <w:rsid w:val="00B10ED0"/>
    <w:rsid w:val="00B123C9"/>
    <w:rsid w:val="00B24252"/>
    <w:rsid w:val="00B44040"/>
    <w:rsid w:val="00B4777B"/>
    <w:rsid w:val="00B528A4"/>
    <w:rsid w:val="00B55C8E"/>
    <w:rsid w:val="00B5660E"/>
    <w:rsid w:val="00B63DBB"/>
    <w:rsid w:val="00B75C81"/>
    <w:rsid w:val="00B8084B"/>
    <w:rsid w:val="00B91C0F"/>
    <w:rsid w:val="00B95AA0"/>
    <w:rsid w:val="00B96F8C"/>
    <w:rsid w:val="00BA0B3E"/>
    <w:rsid w:val="00BA30FC"/>
    <w:rsid w:val="00BA31D3"/>
    <w:rsid w:val="00BB1744"/>
    <w:rsid w:val="00BB5706"/>
    <w:rsid w:val="00BC2547"/>
    <w:rsid w:val="00BC63C7"/>
    <w:rsid w:val="00BD1188"/>
    <w:rsid w:val="00BE0548"/>
    <w:rsid w:val="00BE205F"/>
    <w:rsid w:val="00BE5233"/>
    <w:rsid w:val="00BE7143"/>
    <w:rsid w:val="00BF6506"/>
    <w:rsid w:val="00C13464"/>
    <w:rsid w:val="00C13A11"/>
    <w:rsid w:val="00C14C4C"/>
    <w:rsid w:val="00C2198E"/>
    <w:rsid w:val="00C22592"/>
    <w:rsid w:val="00C34644"/>
    <w:rsid w:val="00C34911"/>
    <w:rsid w:val="00C34AA8"/>
    <w:rsid w:val="00C43BD4"/>
    <w:rsid w:val="00C43C89"/>
    <w:rsid w:val="00C45054"/>
    <w:rsid w:val="00C50A43"/>
    <w:rsid w:val="00C51054"/>
    <w:rsid w:val="00C51E00"/>
    <w:rsid w:val="00C66C6A"/>
    <w:rsid w:val="00C76CF7"/>
    <w:rsid w:val="00C76FDA"/>
    <w:rsid w:val="00C845F3"/>
    <w:rsid w:val="00C9615F"/>
    <w:rsid w:val="00CA11D5"/>
    <w:rsid w:val="00CA43D4"/>
    <w:rsid w:val="00CB2105"/>
    <w:rsid w:val="00CB3B27"/>
    <w:rsid w:val="00CB500E"/>
    <w:rsid w:val="00CB5035"/>
    <w:rsid w:val="00CC2745"/>
    <w:rsid w:val="00CC506C"/>
    <w:rsid w:val="00CC708B"/>
    <w:rsid w:val="00CD0651"/>
    <w:rsid w:val="00CE2231"/>
    <w:rsid w:val="00CE411B"/>
    <w:rsid w:val="00CE64DF"/>
    <w:rsid w:val="00CF62AF"/>
    <w:rsid w:val="00D03D57"/>
    <w:rsid w:val="00D064B9"/>
    <w:rsid w:val="00D11059"/>
    <w:rsid w:val="00D15589"/>
    <w:rsid w:val="00D21A60"/>
    <w:rsid w:val="00D236E9"/>
    <w:rsid w:val="00D25F75"/>
    <w:rsid w:val="00D33AB3"/>
    <w:rsid w:val="00D37594"/>
    <w:rsid w:val="00D47D24"/>
    <w:rsid w:val="00D57B00"/>
    <w:rsid w:val="00D60689"/>
    <w:rsid w:val="00D60778"/>
    <w:rsid w:val="00D63336"/>
    <w:rsid w:val="00D84FB9"/>
    <w:rsid w:val="00D91F60"/>
    <w:rsid w:val="00DA491A"/>
    <w:rsid w:val="00DA6DBF"/>
    <w:rsid w:val="00DB4528"/>
    <w:rsid w:val="00DB5B4C"/>
    <w:rsid w:val="00DB7A4F"/>
    <w:rsid w:val="00DC061D"/>
    <w:rsid w:val="00DC4123"/>
    <w:rsid w:val="00DC6130"/>
    <w:rsid w:val="00DC67CD"/>
    <w:rsid w:val="00DC6E12"/>
    <w:rsid w:val="00DD4A13"/>
    <w:rsid w:val="00DE0225"/>
    <w:rsid w:val="00DE2768"/>
    <w:rsid w:val="00E02ED7"/>
    <w:rsid w:val="00E03D0D"/>
    <w:rsid w:val="00E05BD5"/>
    <w:rsid w:val="00E120CC"/>
    <w:rsid w:val="00E12F95"/>
    <w:rsid w:val="00E160CD"/>
    <w:rsid w:val="00E27D4E"/>
    <w:rsid w:val="00E30D10"/>
    <w:rsid w:val="00E32E8A"/>
    <w:rsid w:val="00E34F7F"/>
    <w:rsid w:val="00E37258"/>
    <w:rsid w:val="00E37BEE"/>
    <w:rsid w:val="00E434EA"/>
    <w:rsid w:val="00E477F1"/>
    <w:rsid w:val="00E52B6C"/>
    <w:rsid w:val="00E604F8"/>
    <w:rsid w:val="00E62DE5"/>
    <w:rsid w:val="00E64259"/>
    <w:rsid w:val="00E64D1C"/>
    <w:rsid w:val="00E671E5"/>
    <w:rsid w:val="00E7374A"/>
    <w:rsid w:val="00E833A6"/>
    <w:rsid w:val="00E84655"/>
    <w:rsid w:val="00E910C8"/>
    <w:rsid w:val="00E92B44"/>
    <w:rsid w:val="00E96997"/>
    <w:rsid w:val="00E972C2"/>
    <w:rsid w:val="00EA1243"/>
    <w:rsid w:val="00EA5FCD"/>
    <w:rsid w:val="00EA7BC1"/>
    <w:rsid w:val="00EB0156"/>
    <w:rsid w:val="00EB630F"/>
    <w:rsid w:val="00EC40DD"/>
    <w:rsid w:val="00EC45D5"/>
    <w:rsid w:val="00EC6BB4"/>
    <w:rsid w:val="00EC711E"/>
    <w:rsid w:val="00ED5783"/>
    <w:rsid w:val="00ED5BDE"/>
    <w:rsid w:val="00EE518E"/>
    <w:rsid w:val="00EE5DED"/>
    <w:rsid w:val="00EE67D5"/>
    <w:rsid w:val="00EE701D"/>
    <w:rsid w:val="00EE73B2"/>
    <w:rsid w:val="00EF6D1E"/>
    <w:rsid w:val="00EF7AAF"/>
    <w:rsid w:val="00F10F3F"/>
    <w:rsid w:val="00F4103B"/>
    <w:rsid w:val="00F52602"/>
    <w:rsid w:val="00F57C90"/>
    <w:rsid w:val="00F655E8"/>
    <w:rsid w:val="00F66CE0"/>
    <w:rsid w:val="00F74EB0"/>
    <w:rsid w:val="00F809D7"/>
    <w:rsid w:val="00F80EE6"/>
    <w:rsid w:val="00F8212D"/>
    <w:rsid w:val="00FA6A1D"/>
    <w:rsid w:val="00FB05E9"/>
    <w:rsid w:val="00FB6479"/>
    <w:rsid w:val="00FC1AA1"/>
    <w:rsid w:val="00FC4962"/>
    <w:rsid w:val="00FD093C"/>
    <w:rsid w:val="00FD6CC1"/>
    <w:rsid w:val="00FE0C25"/>
    <w:rsid w:val="00FE5BD4"/>
    <w:rsid w:val="00FF5F92"/>
    <w:rsid w:val="765C74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203503"/>
    <w:rPr>
      <w:rFonts w:ascii="Arial" w:hAnsi="Arial"/>
    </w:rPr>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cs="Arial"/>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ascii="Arial" w:eastAsia="Times New Roman" w:hAnsi="Arial" w:cs="Arial"/>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3E1666"/>
    <w:rPr>
      <w:rFonts w:eastAsia="Times New Roman" w:cs="Arial"/>
      <w:color w:val="767171"/>
    </w:rPr>
  </w:style>
  <w:style w:type="character" w:customStyle="1" w:styleId="ClassificationcolumntextChar">
    <w:name w:val="Classification column text Char"/>
    <w:basedOn w:val="DefaultParagraphFont"/>
    <w:link w:val="Classificationcolumntext"/>
    <w:rsid w:val="003E1666"/>
    <w:rPr>
      <w:rFonts w:ascii="Arial" w:eastAsia="Times New Roman" w:hAnsi="Arial" w:cs="Arial"/>
      <w:color w:val="767171"/>
    </w:rPr>
  </w:style>
  <w:style w:type="paragraph" w:customStyle="1" w:styleId="Subjectcolumntext">
    <w:name w:val="Subject column text"/>
    <w:basedOn w:val="Classificationcolumntext"/>
    <w:link w:val="SubjectcolumntextChar"/>
    <w:qFormat/>
    <w:rsid w:val="00BC2547"/>
    <w:rPr>
      <w:b/>
      <w:bCs/>
      <w:color w:val="000000" w:themeColor="text1"/>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rPr>
      <w:rFonts w:ascii="Arial" w:hAnsi="Arial"/>
    </w:r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s="Arial"/>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cs="Arial"/>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rFonts w:cs="Arial"/>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rPr>
      <w:rFonts w:ascii="Arial" w:hAnsi="Arial"/>
    </w:rPr>
    <w:tblPr/>
  </w:style>
  <w:style w:type="paragraph" w:customStyle="1" w:styleId="Tableheadings">
    <w:name w:val="Table headings"/>
    <w:basedOn w:val="Normal"/>
    <w:link w:val="TableheadingsChar"/>
    <w:qFormat/>
    <w:rsid w:val="00FD6CC1"/>
    <w:pPr>
      <w:spacing w:after="0" w:line="276" w:lineRule="auto"/>
      <w:outlineLvl w:val="4"/>
    </w:pPr>
    <w:rPr>
      <w:rFonts w:cs="Arial"/>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6D6B7B"/>
    <w:pPr>
      <w:spacing w:after="0" w:line="240" w:lineRule="auto"/>
    </w:pPr>
    <w:rPr>
      <w:rFonts w:eastAsiaTheme="minorEastAsia" w:cs="Arial"/>
      <w:b/>
      <w:bCs/>
      <w:color w:val="404040" w:themeColor="text1" w:themeTint="BF"/>
      <w:sz w:val="32"/>
      <w:szCs w:val="32"/>
    </w:rPr>
  </w:style>
  <w:style w:type="character" w:customStyle="1" w:styleId="CountryChar">
    <w:name w:val="Country Char"/>
    <w:basedOn w:val="DefaultParagraphFont"/>
    <w:link w:val="Country"/>
    <w:rsid w:val="006D6B7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ascii="Arial" w:eastAsiaTheme="minorEastAsia" w:hAnsi="Arial"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asciiTheme="minorHAnsi" w:eastAsiaTheme="minorEastAsia" w:hAnsiTheme="minorHAnsi"/>
      <w:i/>
      <w:iCs/>
      <w:color w:val="156082" w:themeColor="accent1"/>
    </w:rPr>
  </w:style>
  <w:style w:type="character" w:customStyle="1" w:styleId="normaltextrun">
    <w:name w:val="normaltextrun"/>
    <w:basedOn w:val="DefaultParagraphFont"/>
    <w:rsid w:val="004B7234"/>
  </w:style>
  <w:style w:type="character" w:customStyle="1" w:styleId="eop">
    <w:name w:val="eop"/>
    <w:basedOn w:val="DefaultParagraphFont"/>
    <w:rsid w:val="004B7234"/>
  </w:style>
  <w:style w:type="paragraph" w:customStyle="1" w:styleId="paragraph">
    <w:name w:val="paragraph"/>
    <w:basedOn w:val="Normal"/>
    <w:rsid w:val="004B723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cxw244859832">
    <w:name w:val="scxw244859832"/>
    <w:basedOn w:val="DefaultParagraphFont"/>
    <w:rsid w:val="004B7234"/>
  </w:style>
  <w:style w:type="character" w:styleId="CommentReference">
    <w:name w:val="annotation reference"/>
    <w:basedOn w:val="DefaultParagraphFont"/>
    <w:uiPriority w:val="99"/>
    <w:semiHidden/>
    <w:unhideWhenUsed/>
    <w:rsid w:val="004B7234"/>
    <w:rPr>
      <w:sz w:val="16"/>
      <w:szCs w:val="16"/>
    </w:rPr>
  </w:style>
  <w:style w:type="paragraph" w:styleId="CommentText">
    <w:name w:val="annotation text"/>
    <w:basedOn w:val="Normal"/>
    <w:link w:val="CommentTextChar"/>
    <w:uiPriority w:val="99"/>
    <w:semiHidden/>
    <w:unhideWhenUsed/>
    <w:rsid w:val="004B7234"/>
    <w:pPr>
      <w:spacing w:line="240" w:lineRule="auto"/>
    </w:pPr>
    <w:rPr>
      <w:sz w:val="20"/>
      <w:szCs w:val="20"/>
    </w:rPr>
  </w:style>
  <w:style w:type="character" w:customStyle="1" w:styleId="CommentTextChar">
    <w:name w:val="Comment Text Char"/>
    <w:basedOn w:val="DefaultParagraphFont"/>
    <w:link w:val="CommentText"/>
    <w:uiPriority w:val="99"/>
    <w:semiHidden/>
    <w:rsid w:val="004B7234"/>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4B7234"/>
    <w:rPr>
      <w:b/>
      <w:bCs/>
    </w:rPr>
  </w:style>
  <w:style w:type="character" w:customStyle="1" w:styleId="CommentSubjectChar">
    <w:name w:val="Comment Subject Char"/>
    <w:basedOn w:val="CommentTextChar"/>
    <w:link w:val="CommentSubject"/>
    <w:uiPriority w:val="99"/>
    <w:semiHidden/>
    <w:rsid w:val="004B7234"/>
    <w:rPr>
      <w:rFonts w:ascii="Arial" w:hAnsi="Arial"/>
      <w:b/>
      <w:bCs/>
      <w:sz w:val="20"/>
      <w:szCs w:val="20"/>
    </w:rPr>
  </w:style>
  <w:style w:type="character" w:styleId="Hyperlink">
    <w:name w:val="Hyperlink"/>
    <w:basedOn w:val="DefaultParagraphFont"/>
    <w:uiPriority w:val="99"/>
    <w:unhideWhenUsed/>
    <w:rsid w:val="006B2BA4"/>
    <w:rPr>
      <w:color w:val="0000FF"/>
      <w:u w:val="single"/>
    </w:rPr>
  </w:style>
  <w:style w:type="paragraph" w:styleId="NormalWeb">
    <w:name w:val="Normal (Web)"/>
    <w:basedOn w:val="Normal"/>
    <w:uiPriority w:val="99"/>
    <w:semiHidden/>
    <w:unhideWhenUsed/>
    <w:rsid w:val="006B2BA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6B2BA4"/>
    <w:rPr>
      <w:b/>
      <w:bCs/>
    </w:rPr>
  </w:style>
  <w:style w:type="character" w:customStyle="1" w:styleId="Mencinsinresolver1">
    <w:name w:val="Mención sin resolver1"/>
    <w:basedOn w:val="DefaultParagraphFont"/>
    <w:uiPriority w:val="99"/>
    <w:semiHidden/>
    <w:unhideWhenUsed/>
    <w:rsid w:val="009006B4"/>
    <w:rPr>
      <w:color w:val="605E5C"/>
      <w:shd w:val="clear" w:color="auto" w:fill="E1DFDD"/>
    </w:rPr>
  </w:style>
  <w:style w:type="character" w:customStyle="1" w:styleId="findhit">
    <w:name w:val="findhit"/>
    <w:basedOn w:val="DefaultParagraphFont"/>
    <w:rsid w:val="009006B4"/>
  </w:style>
  <w:style w:type="character" w:customStyle="1" w:styleId="A7">
    <w:name w:val="A7"/>
    <w:uiPriority w:val="99"/>
    <w:rsid w:val="0011580D"/>
    <w:rPr>
      <w:rFonts w:cs="Helvetica Neue"/>
      <w:color w:val="000000"/>
      <w:sz w:val="22"/>
      <w:szCs w:val="22"/>
    </w:rPr>
  </w:style>
  <w:style w:type="character" w:styleId="FollowedHyperlink">
    <w:name w:val="FollowedHyperlink"/>
    <w:basedOn w:val="DefaultParagraphFont"/>
    <w:uiPriority w:val="99"/>
    <w:semiHidden/>
    <w:unhideWhenUsed/>
    <w:rsid w:val="00045441"/>
    <w:rPr>
      <w:color w:val="96607D" w:themeColor="followedHyperlink"/>
      <w:u w:val="single"/>
    </w:rPr>
  </w:style>
  <w:style w:type="character" w:customStyle="1" w:styleId="UnresolvedMention1">
    <w:name w:val="Unresolved Mention1"/>
    <w:basedOn w:val="DefaultParagraphFont"/>
    <w:uiPriority w:val="99"/>
    <w:semiHidden/>
    <w:unhideWhenUsed/>
    <w:rsid w:val="00594FA9"/>
    <w:rPr>
      <w:color w:val="605E5C"/>
      <w:shd w:val="clear" w:color="auto" w:fill="E1DFDD"/>
    </w:rPr>
  </w:style>
  <w:style w:type="paragraph" w:styleId="BalloonText">
    <w:name w:val="Balloon Text"/>
    <w:basedOn w:val="Normal"/>
    <w:link w:val="BalloonTextChar"/>
    <w:uiPriority w:val="99"/>
    <w:semiHidden/>
    <w:unhideWhenUsed/>
    <w:rsid w:val="00CC708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708B"/>
    <w:rPr>
      <w:rFonts w:ascii="Segoe UI" w:hAnsi="Segoe UI" w:cs="Segoe UI"/>
      <w:sz w:val="18"/>
      <w:szCs w:val="18"/>
    </w:rPr>
  </w:style>
  <w:style w:type="paragraph" w:styleId="TOC1">
    <w:name w:val="toc 1"/>
    <w:basedOn w:val="Normal"/>
    <w:next w:val="Normal"/>
    <w:autoRedefine/>
    <w:uiPriority w:val="39"/>
    <w:unhideWhenUsed/>
    <w:rsid w:val="00541E7C"/>
    <w:pPr>
      <w:spacing w:before="120" w:after="0"/>
    </w:pPr>
    <w:rPr>
      <w:rFonts w:asciiTheme="minorHAnsi" w:hAnsiTheme="minorHAnsi" w:cs="Arial"/>
      <w:b/>
      <w:bCs/>
      <w:i/>
      <w:iCs/>
      <w:sz w:val="24"/>
      <w:szCs w:val="24"/>
    </w:rPr>
  </w:style>
  <w:style w:type="character" w:customStyle="1" w:styleId="author-name">
    <w:name w:val="author-name"/>
    <w:basedOn w:val="DefaultParagraphFont"/>
    <w:rsid w:val="005B74EE"/>
  </w:style>
  <w:style w:type="character" w:styleId="UnresolvedMention">
    <w:name w:val="Unresolved Mention"/>
    <w:basedOn w:val="DefaultParagraphFont"/>
    <w:uiPriority w:val="99"/>
    <w:semiHidden/>
    <w:unhideWhenUsed/>
    <w:rsid w:val="005B74EE"/>
    <w:rPr>
      <w:color w:val="605E5C"/>
      <w:shd w:val="clear" w:color="auto" w:fill="E1DFDD"/>
    </w:rPr>
  </w:style>
  <w:style w:type="character" w:styleId="Emphasis">
    <w:name w:val="Emphasis"/>
    <w:basedOn w:val="DefaultParagraphFont"/>
    <w:uiPriority w:val="20"/>
    <w:qFormat/>
    <w:rsid w:val="00521F1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29382">
      <w:bodyDiv w:val="1"/>
      <w:marLeft w:val="0"/>
      <w:marRight w:val="0"/>
      <w:marTop w:val="0"/>
      <w:marBottom w:val="0"/>
      <w:divBdr>
        <w:top w:val="none" w:sz="0" w:space="0" w:color="auto"/>
        <w:left w:val="none" w:sz="0" w:space="0" w:color="auto"/>
        <w:bottom w:val="none" w:sz="0" w:space="0" w:color="auto"/>
        <w:right w:val="none" w:sz="0" w:space="0" w:color="auto"/>
      </w:divBdr>
      <w:divsChild>
        <w:div w:id="797918666">
          <w:marLeft w:val="0"/>
          <w:marRight w:val="0"/>
          <w:marTop w:val="0"/>
          <w:marBottom w:val="0"/>
          <w:divBdr>
            <w:top w:val="none" w:sz="0" w:space="0" w:color="auto"/>
            <w:left w:val="none" w:sz="0" w:space="0" w:color="auto"/>
            <w:bottom w:val="none" w:sz="0" w:space="0" w:color="auto"/>
            <w:right w:val="none" w:sz="0" w:space="0" w:color="auto"/>
          </w:divBdr>
        </w:div>
        <w:div w:id="1998025963">
          <w:marLeft w:val="0"/>
          <w:marRight w:val="0"/>
          <w:marTop w:val="0"/>
          <w:marBottom w:val="0"/>
          <w:divBdr>
            <w:top w:val="none" w:sz="0" w:space="0" w:color="auto"/>
            <w:left w:val="none" w:sz="0" w:space="0" w:color="auto"/>
            <w:bottom w:val="none" w:sz="0" w:space="0" w:color="auto"/>
            <w:right w:val="none" w:sz="0" w:space="0" w:color="auto"/>
          </w:divBdr>
        </w:div>
        <w:div w:id="157231063">
          <w:marLeft w:val="0"/>
          <w:marRight w:val="0"/>
          <w:marTop w:val="0"/>
          <w:marBottom w:val="0"/>
          <w:divBdr>
            <w:top w:val="none" w:sz="0" w:space="0" w:color="auto"/>
            <w:left w:val="none" w:sz="0" w:space="0" w:color="auto"/>
            <w:bottom w:val="none" w:sz="0" w:space="0" w:color="auto"/>
            <w:right w:val="none" w:sz="0" w:space="0" w:color="auto"/>
          </w:divBdr>
        </w:div>
      </w:divsChild>
    </w:div>
    <w:div w:id="40517152">
      <w:bodyDiv w:val="1"/>
      <w:marLeft w:val="0"/>
      <w:marRight w:val="0"/>
      <w:marTop w:val="0"/>
      <w:marBottom w:val="0"/>
      <w:divBdr>
        <w:top w:val="none" w:sz="0" w:space="0" w:color="auto"/>
        <w:left w:val="none" w:sz="0" w:space="0" w:color="auto"/>
        <w:bottom w:val="none" w:sz="0" w:space="0" w:color="auto"/>
        <w:right w:val="none" w:sz="0" w:space="0" w:color="auto"/>
      </w:divBdr>
      <w:divsChild>
        <w:div w:id="494222815">
          <w:marLeft w:val="0"/>
          <w:marRight w:val="0"/>
          <w:marTop w:val="0"/>
          <w:marBottom w:val="0"/>
          <w:divBdr>
            <w:top w:val="none" w:sz="0" w:space="0" w:color="auto"/>
            <w:left w:val="none" w:sz="0" w:space="0" w:color="auto"/>
            <w:bottom w:val="none" w:sz="0" w:space="0" w:color="auto"/>
            <w:right w:val="none" w:sz="0" w:space="0" w:color="auto"/>
          </w:divBdr>
        </w:div>
        <w:div w:id="893198769">
          <w:marLeft w:val="0"/>
          <w:marRight w:val="0"/>
          <w:marTop w:val="0"/>
          <w:marBottom w:val="0"/>
          <w:divBdr>
            <w:top w:val="none" w:sz="0" w:space="0" w:color="auto"/>
            <w:left w:val="none" w:sz="0" w:space="0" w:color="auto"/>
            <w:bottom w:val="none" w:sz="0" w:space="0" w:color="auto"/>
            <w:right w:val="none" w:sz="0" w:space="0" w:color="auto"/>
          </w:divBdr>
        </w:div>
        <w:div w:id="63845484">
          <w:marLeft w:val="0"/>
          <w:marRight w:val="0"/>
          <w:marTop w:val="0"/>
          <w:marBottom w:val="0"/>
          <w:divBdr>
            <w:top w:val="none" w:sz="0" w:space="0" w:color="auto"/>
            <w:left w:val="none" w:sz="0" w:space="0" w:color="auto"/>
            <w:bottom w:val="none" w:sz="0" w:space="0" w:color="auto"/>
            <w:right w:val="none" w:sz="0" w:space="0" w:color="auto"/>
          </w:divBdr>
        </w:div>
        <w:div w:id="537284910">
          <w:marLeft w:val="0"/>
          <w:marRight w:val="0"/>
          <w:marTop w:val="0"/>
          <w:marBottom w:val="0"/>
          <w:divBdr>
            <w:top w:val="none" w:sz="0" w:space="0" w:color="auto"/>
            <w:left w:val="none" w:sz="0" w:space="0" w:color="auto"/>
            <w:bottom w:val="none" w:sz="0" w:space="0" w:color="auto"/>
            <w:right w:val="none" w:sz="0" w:space="0" w:color="auto"/>
          </w:divBdr>
        </w:div>
      </w:divsChild>
    </w:div>
    <w:div w:id="51773448">
      <w:bodyDiv w:val="1"/>
      <w:marLeft w:val="0"/>
      <w:marRight w:val="0"/>
      <w:marTop w:val="0"/>
      <w:marBottom w:val="0"/>
      <w:divBdr>
        <w:top w:val="none" w:sz="0" w:space="0" w:color="auto"/>
        <w:left w:val="none" w:sz="0" w:space="0" w:color="auto"/>
        <w:bottom w:val="none" w:sz="0" w:space="0" w:color="auto"/>
        <w:right w:val="none" w:sz="0" w:space="0" w:color="auto"/>
      </w:divBdr>
      <w:divsChild>
        <w:div w:id="1282499239">
          <w:marLeft w:val="0"/>
          <w:marRight w:val="0"/>
          <w:marTop w:val="0"/>
          <w:marBottom w:val="0"/>
          <w:divBdr>
            <w:top w:val="none" w:sz="0" w:space="0" w:color="auto"/>
            <w:left w:val="none" w:sz="0" w:space="0" w:color="auto"/>
            <w:bottom w:val="none" w:sz="0" w:space="0" w:color="auto"/>
            <w:right w:val="none" w:sz="0" w:space="0" w:color="auto"/>
          </w:divBdr>
        </w:div>
        <w:div w:id="966009221">
          <w:marLeft w:val="0"/>
          <w:marRight w:val="0"/>
          <w:marTop w:val="0"/>
          <w:marBottom w:val="0"/>
          <w:divBdr>
            <w:top w:val="none" w:sz="0" w:space="0" w:color="auto"/>
            <w:left w:val="none" w:sz="0" w:space="0" w:color="auto"/>
            <w:bottom w:val="none" w:sz="0" w:space="0" w:color="auto"/>
            <w:right w:val="none" w:sz="0" w:space="0" w:color="auto"/>
          </w:divBdr>
        </w:div>
        <w:div w:id="11541854">
          <w:marLeft w:val="0"/>
          <w:marRight w:val="0"/>
          <w:marTop w:val="0"/>
          <w:marBottom w:val="0"/>
          <w:divBdr>
            <w:top w:val="none" w:sz="0" w:space="0" w:color="auto"/>
            <w:left w:val="none" w:sz="0" w:space="0" w:color="auto"/>
            <w:bottom w:val="none" w:sz="0" w:space="0" w:color="auto"/>
            <w:right w:val="none" w:sz="0" w:space="0" w:color="auto"/>
          </w:divBdr>
        </w:div>
        <w:div w:id="598872702">
          <w:marLeft w:val="0"/>
          <w:marRight w:val="0"/>
          <w:marTop w:val="0"/>
          <w:marBottom w:val="0"/>
          <w:divBdr>
            <w:top w:val="none" w:sz="0" w:space="0" w:color="auto"/>
            <w:left w:val="none" w:sz="0" w:space="0" w:color="auto"/>
            <w:bottom w:val="none" w:sz="0" w:space="0" w:color="auto"/>
            <w:right w:val="none" w:sz="0" w:space="0" w:color="auto"/>
          </w:divBdr>
        </w:div>
        <w:div w:id="2086224566">
          <w:marLeft w:val="0"/>
          <w:marRight w:val="0"/>
          <w:marTop w:val="0"/>
          <w:marBottom w:val="0"/>
          <w:divBdr>
            <w:top w:val="none" w:sz="0" w:space="0" w:color="auto"/>
            <w:left w:val="none" w:sz="0" w:space="0" w:color="auto"/>
            <w:bottom w:val="none" w:sz="0" w:space="0" w:color="auto"/>
            <w:right w:val="none" w:sz="0" w:space="0" w:color="auto"/>
          </w:divBdr>
        </w:div>
        <w:div w:id="1481656390">
          <w:marLeft w:val="0"/>
          <w:marRight w:val="0"/>
          <w:marTop w:val="0"/>
          <w:marBottom w:val="0"/>
          <w:divBdr>
            <w:top w:val="none" w:sz="0" w:space="0" w:color="auto"/>
            <w:left w:val="none" w:sz="0" w:space="0" w:color="auto"/>
            <w:bottom w:val="none" w:sz="0" w:space="0" w:color="auto"/>
            <w:right w:val="none" w:sz="0" w:space="0" w:color="auto"/>
          </w:divBdr>
        </w:div>
        <w:div w:id="945847053">
          <w:marLeft w:val="0"/>
          <w:marRight w:val="0"/>
          <w:marTop w:val="0"/>
          <w:marBottom w:val="0"/>
          <w:divBdr>
            <w:top w:val="none" w:sz="0" w:space="0" w:color="auto"/>
            <w:left w:val="none" w:sz="0" w:space="0" w:color="auto"/>
            <w:bottom w:val="none" w:sz="0" w:space="0" w:color="auto"/>
            <w:right w:val="none" w:sz="0" w:space="0" w:color="auto"/>
          </w:divBdr>
        </w:div>
        <w:div w:id="1105076017">
          <w:marLeft w:val="0"/>
          <w:marRight w:val="0"/>
          <w:marTop w:val="0"/>
          <w:marBottom w:val="0"/>
          <w:divBdr>
            <w:top w:val="none" w:sz="0" w:space="0" w:color="auto"/>
            <w:left w:val="none" w:sz="0" w:space="0" w:color="auto"/>
            <w:bottom w:val="none" w:sz="0" w:space="0" w:color="auto"/>
            <w:right w:val="none" w:sz="0" w:space="0" w:color="auto"/>
          </w:divBdr>
        </w:div>
        <w:div w:id="815537658">
          <w:marLeft w:val="0"/>
          <w:marRight w:val="0"/>
          <w:marTop w:val="0"/>
          <w:marBottom w:val="0"/>
          <w:divBdr>
            <w:top w:val="none" w:sz="0" w:space="0" w:color="auto"/>
            <w:left w:val="none" w:sz="0" w:space="0" w:color="auto"/>
            <w:bottom w:val="none" w:sz="0" w:space="0" w:color="auto"/>
            <w:right w:val="none" w:sz="0" w:space="0" w:color="auto"/>
          </w:divBdr>
        </w:div>
        <w:div w:id="2123724444">
          <w:marLeft w:val="0"/>
          <w:marRight w:val="0"/>
          <w:marTop w:val="0"/>
          <w:marBottom w:val="0"/>
          <w:divBdr>
            <w:top w:val="none" w:sz="0" w:space="0" w:color="auto"/>
            <w:left w:val="none" w:sz="0" w:space="0" w:color="auto"/>
            <w:bottom w:val="none" w:sz="0" w:space="0" w:color="auto"/>
            <w:right w:val="none" w:sz="0" w:space="0" w:color="auto"/>
          </w:divBdr>
        </w:div>
        <w:div w:id="1957133949">
          <w:marLeft w:val="0"/>
          <w:marRight w:val="0"/>
          <w:marTop w:val="0"/>
          <w:marBottom w:val="0"/>
          <w:divBdr>
            <w:top w:val="none" w:sz="0" w:space="0" w:color="auto"/>
            <w:left w:val="none" w:sz="0" w:space="0" w:color="auto"/>
            <w:bottom w:val="none" w:sz="0" w:space="0" w:color="auto"/>
            <w:right w:val="none" w:sz="0" w:space="0" w:color="auto"/>
          </w:divBdr>
        </w:div>
        <w:div w:id="507914822">
          <w:marLeft w:val="0"/>
          <w:marRight w:val="0"/>
          <w:marTop w:val="0"/>
          <w:marBottom w:val="0"/>
          <w:divBdr>
            <w:top w:val="none" w:sz="0" w:space="0" w:color="auto"/>
            <w:left w:val="none" w:sz="0" w:space="0" w:color="auto"/>
            <w:bottom w:val="none" w:sz="0" w:space="0" w:color="auto"/>
            <w:right w:val="none" w:sz="0" w:space="0" w:color="auto"/>
          </w:divBdr>
        </w:div>
        <w:div w:id="1377048674">
          <w:marLeft w:val="0"/>
          <w:marRight w:val="0"/>
          <w:marTop w:val="0"/>
          <w:marBottom w:val="0"/>
          <w:divBdr>
            <w:top w:val="none" w:sz="0" w:space="0" w:color="auto"/>
            <w:left w:val="none" w:sz="0" w:space="0" w:color="auto"/>
            <w:bottom w:val="none" w:sz="0" w:space="0" w:color="auto"/>
            <w:right w:val="none" w:sz="0" w:space="0" w:color="auto"/>
          </w:divBdr>
        </w:div>
      </w:divsChild>
    </w:div>
    <w:div w:id="70126192">
      <w:bodyDiv w:val="1"/>
      <w:marLeft w:val="0"/>
      <w:marRight w:val="0"/>
      <w:marTop w:val="0"/>
      <w:marBottom w:val="0"/>
      <w:divBdr>
        <w:top w:val="none" w:sz="0" w:space="0" w:color="auto"/>
        <w:left w:val="none" w:sz="0" w:space="0" w:color="auto"/>
        <w:bottom w:val="none" w:sz="0" w:space="0" w:color="auto"/>
        <w:right w:val="none" w:sz="0" w:space="0" w:color="auto"/>
      </w:divBdr>
      <w:divsChild>
        <w:div w:id="742534157">
          <w:marLeft w:val="0"/>
          <w:marRight w:val="0"/>
          <w:marTop w:val="0"/>
          <w:marBottom w:val="0"/>
          <w:divBdr>
            <w:top w:val="none" w:sz="0" w:space="0" w:color="auto"/>
            <w:left w:val="none" w:sz="0" w:space="0" w:color="auto"/>
            <w:bottom w:val="none" w:sz="0" w:space="0" w:color="auto"/>
            <w:right w:val="none" w:sz="0" w:space="0" w:color="auto"/>
          </w:divBdr>
        </w:div>
        <w:div w:id="423186933">
          <w:marLeft w:val="0"/>
          <w:marRight w:val="0"/>
          <w:marTop w:val="0"/>
          <w:marBottom w:val="0"/>
          <w:divBdr>
            <w:top w:val="none" w:sz="0" w:space="0" w:color="auto"/>
            <w:left w:val="none" w:sz="0" w:space="0" w:color="auto"/>
            <w:bottom w:val="none" w:sz="0" w:space="0" w:color="auto"/>
            <w:right w:val="none" w:sz="0" w:space="0" w:color="auto"/>
          </w:divBdr>
        </w:div>
        <w:div w:id="1290672196">
          <w:marLeft w:val="0"/>
          <w:marRight w:val="0"/>
          <w:marTop w:val="0"/>
          <w:marBottom w:val="0"/>
          <w:divBdr>
            <w:top w:val="none" w:sz="0" w:space="0" w:color="auto"/>
            <w:left w:val="none" w:sz="0" w:space="0" w:color="auto"/>
            <w:bottom w:val="none" w:sz="0" w:space="0" w:color="auto"/>
            <w:right w:val="none" w:sz="0" w:space="0" w:color="auto"/>
          </w:divBdr>
        </w:div>
        <w:div w:id="226654178">
          <w:marLeft w:val="0"/>
          <w:marRight w:val="0"/>
          <w:marTop w:val="0"/>
          <w:marBottom w:val="0"/>
          <w:divBdr>
            <w:top w:val="none" w:sz="0" w:space="0" w:color="auto"/>
            <w:left w:val="none" w:sz="0" w:space="0" w:color="auto"/>
            <w:bottom w:val="none" w:sz="0" w:space="0" w:color="auto"/>
            <w:right w:val="none" w:sz="0" w:space="0" w:color="auto"/>
          </w:divBdr>
        </w:div>
        <w:div w:id="1373190698">
          <w:marLeft w:val="0"/>
          <w:marRight w:val="0"/>
          <w:marTop w:val="0"/>
          <w:marBottom w:val="0"/>
          <w:divBdr>
            <w:top w:val="none" w:sz="0" w:space="0" w:color="auto"/>
            <w:left w:val="none" w:sz="0" w:space="0" w:color="auto"/>
            <w:bottom w:val="none" w:sz="0" w:space="0" w:color="auto"/>
            <w:right w:val="none" w:sz="0" w:space="0" w:color="auto"/>
          </w:divBdr>
        </w:div>
      </w:divsChild>
    </w:div>
    <w:div w:id="86313210">
      <w:bodyDiv w:val="1"/>
      <w:marLeft w:val="0"/>
      <w:marRight w:val="0"/>
      <w:marTop w:val="0"/>
      <w:marBottom w:val="0"/>
      <w:divBdr>
        <w:top w:val="none" w:sz="0" w:space="0" w:color="auto"/>
        <w:left w:val="none" w:sz="0" w:space="0" w:color="auto"/>
        <w:bottom w:val="none" w:sz="0" w:space="0" w:color="auto"/>
        <w:right w:val="none" w:sz="0" w:space="0" w:color="auto"/>
      </w:divBdr>
      <w:divsChild>
        <w:div w:id="2072848368">
          <w:marLeft w:val="0"/>
          <w:marRight w:val="0"/>
          <w:marTop w:val="0"/>
          <w:marBottom w:val="0"/>
          <w:divBdr>
            <w:top w:val="none" w:sz="0" w:space="0" w:color="auto"/>
            <w:left w:val="none" w:sz="0" w:space="0" w:color="auto"/>
            <w:bottom w:val="none" w:sz="0" w:space="0" w:color="auto"/>
            <w:right w:val="none" w:sz="0" w:space="0" w:color="auto"/>
          </w:divBdr>
        </w:div>
        <w:div w:id="969239340">
          <w:marLeft w:val="0"/>
          <w:marRight w:val="0"/>
          <w:marTop w:val="0"/>
          <w:marBottom w:val="0"/>
          <w:divBdr>
            <w:top w:val="none" w:sz="0" w:space="0" w:color="auto"/>
            <w:left w:val="none" w:sz="0" w:space="0" w:color="auto"/>
            <w:bottom w:val="none" w:sz="0" w:space="0" w:color="auto"/>
            <w:right w:val="none" w:sz="0" w:space="0" w:color="auto"/>
          </w:divBdr>
        </w:div>
        <w:div w:id="512958638">
          <w:marLeft w:val="0"/>
          <w:marRight w:val="0"/>
          <w:marTop w:val="0"/>
          <w:marBottom w:val="0"/>
          <w:divBdr>
            <w:top w:val="none" w:sz="0" w:space="0" w:color="auto"/>
            <w:left w:val="none" w:sz="0" w:space="0" w:color="auto"/>
            <w:bottom w:val="none" w:sz="0" w:space="0" w:color="auto"/>
            <w:right w:val="none" w:sz="0" w:space="0" w:color="auto"/>
          </w:divBdr>
        </w:div>
        <w:div w:id="1202405660">
          <w:marLeft w:val="0"/>
          <w:marRight w:val="0"/>
          <w:marTop w:val="0"/>
          <w:marBottom w:val="0"/>
          <w:divBdr>
            <w:top w:val="none" w:sz="0" w:space="0" w:color="auto"/>
            <w:left w:val="none" w:sz="0" w:space="0" w:color="auto"/>
            <w:bottom w:val="none" w:sz="0" w:space="0" w:color="auto"/>
            <w:right w:val="none" w:sz="0" w:space="0" w:color="auto"/>
          </w:divBdr>
        </w:div>
        <w:div w:id="1985619376">
          <w:marLeft w:val="0"/>
          <w:marRight w:val="0"/>
          <w:marTop w:val="0"/>
          <w:marBottom w:val="0"/>
          <w:divBdr>
            <w:top w:val="none" w:sz="0" w:space="0" w:color="auto"/>
            <w:left w:val="none" w:sz="0" w:space="0" w:color="auto"/>
            <w:bottom w:val="none" w:sz="0" w:space="0" w:color="auto"/>
            <w:right w:val="none" w:sz="0" w:space="0" w:color="auto"/>
          </w:divBdr>
        </w:div>
        <w:div w:id="1725136771">
          <w:marLeft w:val="0"/>
          <w:marRight w:val="0"/>
          <w:marTop w:val="0"/>
          <w:marBottom w:val="0"/>
          <w:divBdr>
            <w:top w:val="none" w:sz="0" w:space="0" w:color="auto"/>
            <w:left w:val="none" w:sz="0" w:space="0" w:color="auto"/>
            <w:bottom w:val="none" w:sz="0" w:space="0" w:color="auto"/>
            <w:right w:val="none" w:sz="0" w:space="0" w:color="auto"/>
          </w:divBdr>
        </w:div>
        <w:div w:id="1680348043">
          <w:marLeft w:val="0"/>
          <w:marRight w:val="0"/>
          <w:marTop w:val="0"/>
          <w:marBottom w:val="0"/>
          <w:divBdr>
            <w:top w:val="none" w:sz="0" w:space="0" w:color="auto"/>
            <w:left w:val="none" w:sz="0" w:space="0" w:color="auto"/>
            <w:bottom w:val="none" w:sz="0" w:space="0" w:color="auto"/>
            <w:right w:val="none" w:sz="0" w:space="0" w:color="auto"/>
          </w:divBdr>
        </w:div>
        <w:div w:id="1229733038">
          <w:marLeft w:val="0"/>
          <w:marRight w:val="0"/>
          <w:marTop w:val="0"/>
          <w:marBottom w:val="0"/>
          <w:divBdr>
            <w:top w:val="none" w:sz="0" w:space="0" w:color="auto"/>
            <w:left w:val="none" w:sz="0" w:space="0" w:color="auto"/>
            <w:bottom w:val="none" w:sz="0" w:space="0" w:color="auto"/>
            <w:right w:val="none" w:sz="0" w:space="0" w:color="auto"/>
          </w:divBdr>
        </w:div>
        <w:div w:id="1889410209">
          <w:marLeft w:val="0"/>
          <w:marRight w:val="0"/>
          <w:marTop w:val="0"/>
          <w:marBottom w:val="0"/>
          <w:divBdr>
            <w:top w:val="none" w:sz="0" w:space="0" w:color="auto"/>
            <w:left w:val="none" w:sz="0" w:space="0" w:color="auto"/>
            <w:bottom w:val="none" w:sz="0" w:space="0" w:color="auto"/>
            <w:right w:val="none" w:sz="0" w:space="0" w:color="auto"/>
          </w:divBdr>
        </w:div>
        <w:div w:id="1313952014">
          <w:marLeft w:val="0"/>
          <w:marRight w:val="0"/>
          <w:marTop w:val="0"/>
          <w:marBottom w:val="0"/>
          <w:divBdr>
            <w:top w:val="none" w:sz="0" w:space="0" w:color="auto"/>
            <w:left w:val="none" w:sz="0" w:space="0" w:color="auto"/>
            <w:bottom w:val="none" w:sz="0" w:space="0" w:color="auto"/>
            <w:right w:val="none" w:sz="0" w:space="0" w:color="auto"/>
          </w:divBdr>
        </w:div>
        <w:div w:id="645474369">
          <w:marLeft w:val="0"/>
          <w:marRight w:val="0"/>
          <w:marTop w:val="0"/>
          <w:marBottom w:val="0"/>
          <w:divBdr>
            <w:top w:val="none" w:sz="0" w:space="0" w:color="auto"/>
            <w:left w:val="none" w:sz="0" w:space="0" w:color="auto"/>
            <w:bottom w:val="none" w:sz="0" w:space="0" w:color="auto"/>
            <w:right w:val="none" w:sz="0" w:space="0" w:color="auto"/>
          </w:divBdr>
        </w:div>
        <w:div w:id="1517113926">
          <w:marLeft w:val="0"/>
          <w:marRight w:val="0"/>
          <w:marTop w:val="0"/>
          <w:marBottom w:val="0"/>
          <w:divBdr>
            <w:top w:val="none" w:sz="0" w:space="0" w:color="auto"/>
            <w:left w:val="none" w:sz="0" w:space="0" w:color="auto"/>
            <w:bottom w:val="none" w:sz="0" w:space="0" w:color="auto"/>
            <w:right w:val="none" w:sz="0" w:space="0" w:color="auto"/>
          </w:divBdr>
        </w:div>
        <w:div w:id="1577976937">
          <w:marLeft w:val="0"/>
          <w:marRight w:val="0"/>
          <w:marTop w:val="0"/>
          <w:marBottom w:val="0"/>
          <w:divBdr>
            <w:top w:val="none" w:sz="0" w:space="0" w:color="auto"/>
            <w:left w:val="none" w:sz="0" w:space="0" w:color="auto"/>
            <w:bottom w:val="none" w:sz="0" w:space="0" w:color="auto"/>
            <w:right w:val="none" w:sz="0" w:space="0" w:color="auto"/>
          </w:divBdr>
        </w:div>
        <w:div w:id="1270314551">
          <w:marLeft w:val="0"/>
          <w:marRight w:val="0"/>
          <w:marTop w:val="0"/>
          <w:marBottom w:val="0"/>
          <w:divBdr>
            <w:top w:val="none" w:sz="0" w:space="0" w:color="auto"/>
            <w:left w:val="none" w:sz="0" w:space="0" w:color="auto"/>
            <w:bottom w:val="none" w:sz="0" w:space="0" w:color="auto"/>
            <w:right w:val="none" w:sz="0" w:space="0" w:color="auto"/>
          </w:divBdr>
        </w:div>
        <w:div w:id="1187209416">
          <w:marLeft w:val="0"/>
          <w:marRight w:val="0"/>
          <w:marTop w:val="0"/>
          <w:marBottom w:val="0"/>
          <w:divBdr>
            <w:top w:val="none" w:sz="0" w:space="0" w:color="auto"/>
            <w:left w:val="none" w:sz="0" w:space="0" w:color="auto"/>
            <w:bottom w:val="none" w:sz="0" w:space="0" w:color="auto"/>
            <w:right w:val="none" w:sz="0" w:space="0" w:color="auto"/>
          </w:divBdr>
        </w:div>
        <w:div w:id="1870529745">
          <w:marLeft w:val="0"/>
          <w:marRight w:val="0"/>
          <w:marTop w:val="0"/>
          <w:marBottom w:val="0"/>
          <w:divBdr>
            <w:top w:val="none" w:sz="0" w:space="0" w:color="auto"/>
            <w:left w:val="none" w:sz="0" w:space="0" w:color="auto"/>
            <w:bottom w:val="none" w:sz="0" w:space="0" w:color="auto"/>
            <w:right w:val="none" w:sz="0" w:space="0" w:color="auto"/>
          </w:divBdr>
        </w:div>
        <w:div w:id="1596477460">
          <w:marLeft w:val="0"/>
          <w:marRight w:val="0"/>
          <w:marTop w:val="0"/>
          <w:marBottom w:val="0"/>
          <w:divBdr>
            <w:top w:val="none" w:sz="0" w:space="0" w:color="auto"/>
            <w:left w:val="none" w:sz="0" w:space="0" w:color="auto"/>
            <w:bottom w:val="none" w:sz="0" w:space="0" w:color="auto"/>
            <w:right w:val="none" w:sz="0" w:space="0" w:color="auto"/>
          </w:divBdr>
        </w:div>
        <w:div w:id="1102341820">
          <w:marLeft w:val="0"/>
          <w:marRight w:val="0"/>
          <w:marTop w:val="0"/>
          <w:marBottom w:val="0"/>
          <w:divBdr>
            <w:top w:val="none" w:sz="0" w:space="0" w:color="auto"/>
            <w:left w:val="none" w:sz="0" w:space="0" w:color="auto"/>
            <w:bottom w:val="none" w:sz="0" w:space="0" w:color="auto"/>
            <w:right w:val="none" w:sz="0" w:space="0" w:color="auto"/>
          </w:divBdr>
        </w:div>
        <w:div w:id="1709335372">
          <w:marLeft w:val="0"/>
          <w:marRight w:val="0"/>
          <w:marTop w:val="0"/>
          <w:marBottom w:val="0"/>
          <w:divBdr>
            <w:top w:val="none" w:sz="0" w:space="0" w:color="auto"/>
            <w:left w:val="none" w:sz="0" w:space="0" w:color="auto"/>
            <w:bottom w:val="none" w:sz="0" w:space="0" w:color="auto"/>
            <w:right w:val="none" w:sz="0" w:space="0" w:color="auto"/>
          </w:divBdr>
        </w:div>
      </w:divsChild>
    </w:div>
    <w:div w:id="88477997">
      <w:bodyDiv w:val="1"/>
      <w:marLeft w:val="0"/>
      <w:marRight w:val="0"/>
      <w:marTop w:val="0"/>
      <w:marBottom w:val="0"/>
      <w:divBdr>
        <w:top w:val="none" w:sz="0" w:space="0" w:color="auto"/>
        <w:left w:val="none" w:sz="0" w:space="0" w:color="auto"/>
        <w:bottom w:val="none" w:sz="0" w:space="0" w:color="auto"/>
        <w:right w:val="none" w:sz="0" w:space="0" w:color="auto"/>
      </w:divBdr>
      <w:divsChild>
        <w:div w:id="1888029750">
          <w:marLeft w:val="0"/>
          <w:marRight w:val="0"/>
          <w:marTop w:val="0"/>
          <w:marBottom w:val="0"/>
          <w:divBdr>
            <w:top w:val="none" w:sz="0" w:space="0" w:color="auto"/>
            <w:left w:val="none" w:sz="0" w:space="0" w:color="auto"/>
            <w:bottom w:val="none" w:sz="0" w:space="0" w:color="auto"/>
            <w:right w:val="none" w:sz="0" w:space="0" w:color="auto"/>
          </w:divBdr>
        </w:div>
        <w:div w:id="1953703123">
          <w:marLeft w:val="0"/>
          <w:marRight w:val="0"/>
          <w:marTop w:val="0"/>
          <w:marBottom w:val="0"/>
          <w:divBdr>
            <w:top w:val="none" w:sz="0" w:space="0" w:color="auto"/>
            <w:left w:val="none" w:sz="0" w:space="0" w:color="auto"/>
            <w:bottom w:val="none" w:sz="0" w:space="0" w:color="auto"/>
            <w:right w:val="none" w:sz="0" w:space="0" w:color="auto"/>
          </w:divBdr>
        </w:div>
        <w:div w:id="1370496271">
          <w:marLeft w:val="0"/>
          <w:marRight w:val="0"/>
          <w:marTop w:val="0"/>
          <w:marBottom w:val="0"/>
          <w:divBdr>
            <w:top w:val="none" w:sz="0" w:space="0" w:color="auto"/>
            <w:left w:val="none" w:sz="0" w:space="0" w:color="auto"/>
            <w:bottom w:val="none" w:sz="0" w:space="0" w:color="auto"/>
            <w:right w:val="none" w:sz="0" w:space="0" w:color="auto"/>
          </w:divBdr>
        </w:div>
        <w:div w:id="1482621944">
          <w:marLeft w:val="0"/>
          <w:marRight w:val="0"/>
          <w:marTop w:val="0"/>
          <w:marBottom w:val="0"/>
          <w:divBdr>
            <w:top w:val="none" w:sz="0" w:space="0" w:color="auto"/>
            <w:left w:val="none" w:sz="0" w:space="0" w:color="auto"/>
            <w:bottom w:val="none" w:sz="0" w:space="0" w:color="auto"/>
            <w:right w:val="none" w:sz="0" w:space="0" w:color="auto"/>
          </w:divBdr>
        </w:div>
        <w:div w:id="1137723631">
          <w:marLeft w:val="0"/>
          <w:marRight w:val="0"/>
          <w:marTop w:val="0"/>
          <w:marBottom w:val="0"/>
          <w:divBdr>
            <w:top w:val="none" w:sz="0" w:space="0" w:color="auto"/>
            <w:left w:val="none" w:sz="0" w:space="0" w:color="auto"/>
            <w:bottom w:val="none" w:sz="0" w:space="0" w:color="auto"/>
            <w:right w:val="none" w:sz="0" w:space="0" w:color="auto"/>
          </w:divBdr>
        </w:div>
        <w:div w:id="849872978">
          <w:marLeft w:val="0"/>
          <w:marRight w:val="0"/>
          <w:marTop w:val="0"/>
          <w:marBottom w:val="0"/>
          <w:divBdr>
            <w:top w:val="none" w:sz="0" w:space="0" w:color="auto"/>
            <w:left w:val="none" w:sz="0" w:space="0" w:color="auto"/>
            <w:bottom w:val="none" w:sz="0" w:space="0" w:color="auto"/>
            <w:right w:val="none" w:sz="0" w:space="0" w:color="auto"/>
          </w:divBdr>
        </w:div>
        <w:div w:id="951673594">
          <w:marLeft w:val="0"/>
          <w:marRight w:val="0"/>
          <w:marTop w:val="0"/>
          <w:marBottom w:val="0"/>
          <w:divBdr>
            <w:top w:val="none" w:sz="0" w:space="0" w:color="auto"/>
            <w:left w:val="none" w:sz="0" w:space="0" w:color="auto"/>
            <w:bottom w:val="none" w:sz="0" w:space="0" w:color="auto"/>
            <w:right w:val="none" w:sz="0" w:space="0" w:color="auto"/>
          </w:divBdr>
        </w:div>
        <w:div w:id="1155494767">
          <w:marLeft w:val="0"/>
          <w:marRight w:val="0"/>
          <w:marTop w:val="0"/>
          <w:marBottom w:val="0"/>
          <w:divBdr>
            <w:top w:val="none" w:sz="0" w:space="0" w:color="auto"/>
            <w:left w:val="none" w:sz="0" w:space="0" w:color="auto"/>
            <w:bottom w:val="none" w:sz="0" w:space="0" w:color="auto"/>
            <w:right w:val="none" w:sz="0" w:space="0" w:color="auto"/>
          </w:divBdr>
        </w:div>
        <w:div w:id="97022560">
          <w:marLeft w:val="0"/>
          <w:marRight w:val="0"/>
          <w:marTop w:val="0"/>
          <w:marBottom w:val="0"/>
          <w:divBdr>
            <w:top w:val="none" w:sz="0" w:space="0" w:color="auto"/>
            <w:left w:val="none" w:sz="0" w:space="0" w:color="auto"/>
            <w:bottom w:val="none" w:sz="0" w:space="0" w:color="auto"/>
            <w:right w:val="none" w:sz="0" w:space="0" w:color="auto"/>
          </w:divBdr>
        </w:div>
      </w:divsChild>
    </w:div>
    <w:div w:id="115560570">
      <w:bodyDiv w:val="1"/>
      <w:marLeft w:val="0"/>
      <w:marRight w:val="0"/>
      <w:marTop w:val="0"/>
      <w:marBottom w:val="0"/>
      <w:divBdr>
        <w:top w:val="none" w:sz="0" w:space="0" w:color="auto"/>
        <w:left w:val="none" w:sz="0" w:space="0" w:color="auto"/>
        <w:bottom w:val="none" w:sz="0" w:space="0" w:color="auto"/>
        <w:right w:val="none" w:sz="0" w:space="0" w:color="auto"/>
      </w:divBdr>
      <w:divsChild>
        <w:div w:id="730232914">
          <w:marLeft w:val="0"/>
          <w:marRight w:val="0"/>
          <w:marTop w:val="0"/>
          <w:marBottom w:val="0"/>
          <w:divBdr>
            <w:top w:val="none" w:sz="0" w:space="0" w:color="auto"/>
            <w:left w:val="none" w:sz="0" w:space="0" w:color="auto"/>
            <w:bottom w:val="none" w:sz="0" w:space="0" w:color="auto"/>
            <w:right w:val="none" w:sz="0" w:space="0" w:color="auto"/>
          </w:divBdr>
        </w:div>
        <w:div w:id="369649185">
          <w:marLeft w:val="0"/>
          <w:marRight w:val="0"/>
          <w:marTop w:val="0"/>
          <w:marBottom w:val="0"/>
          <w:divBdr>
            <w:top w:val="none" w:sz="0" w:space="0" w:color="auto"/>
            <w:left w:val="none" w:sz="0" w:space="0" w:color="auto"/>
            <w:bottom w:val="none" w:sz="0" w:space="0" w:color="auto"/>
            <w:right w:val="none" w:sz="0" w:space="0" w:color="auto"/>
          </w:divBdr>
        </w:div>
        <w:div w:id="770128894">
          <w:marLeft w:val="0"/>
          <w:marRight w:val="0"/>
          <w:marTop w:val="0"/>
          <w:marBottom w:val="0"/>
          <w:divBdr>
            <w:top w:val="none" w:sz="0" w:space="0" w:color="auto"/>
            <w:left w:val="none" w:sz="0" w:space="0" w:color="auto"/>
            <w:bottom w:val="none" w:sz="0" w:space="0" w:color="auto"/>
            <w:right w:val="none" w:sz="0" w:space="0" w:color="auto"/>
          </w:divBdr>
        </w:div>
        <w:div w:id="451825071">
          <w:marLeft w:val="0"/>
          <w:marRight w:val="0"/>
          <w:marTop w:val="0"/>
          <w:marBottom w:val="0"/>
          <w:divBdr>
            <w:top w:val="none" w:sz="0" w:space="0" w:color="auto"/>
            <w:left w:val="none" w:sz="0" w:space="0" w:color="auto"/>
            <w:bottom w:val="none" w:sz="0" w:space="0" w:color="auto"/>
            <w:right w:val="none" w:sz="0" w:space="0" w:color="auto"/>
          </w:divBdr>
        </w:div>
        <w:div w:id="1277250750">
          <w:marLeft w:val="0"/>
          <w:marRight w:val="0"/>
          <w:marTop w:val="0"/>
          <w:marBottom w:val="0"/>
          <w:divBdr>
            <w:top w:val="none" w:sz="0" w:space="0" w:color="auto"/>
            <w:left w:val="none" w:sz="0" w:space="0" w:color="auto"/>
            <w:bottom w:val="none" w:sz="0" w:space="0" w:color="auto"/>
            <w:right w:val="none" w:sz="0" w:space="0" w:color="auto"/>
          </w:divBdr>
        </w:div>
        <w:div w:id="605649360">
          <w:marLeft w:val="0"/>
          <w:marRight w:val="0"/>
          <w:marTop w:val="0"/>
          <w:marBottom w:val="0"/>
          <w:divBdr>
            <w:top w:val="none" w:sz="0" w:space="0" w:color="auto"/>
            <w:left w:val="none" w:sz="0" w:space="0" w:color="auto"/>
            <w:bottom w:val="none" w:sz="0" w:space="0" w:color="auto"/>
            <w:right w:val="none" w:sz="0" w:space="0" w:color="auto"/>
          </w:divBdr>
        </w:div>
        <w:div w:id="1234388111">
          <w:marLeft w:val="0"/>
          <w:marRight w:val="0"/>
          <w:marTop w:val="0"/>
          <w:marBottom w:val="0"/>
          <w:divBdr>
            <w:top w:val="none" w:sz="0" w:space="0" w:color="auto"/>
            <w:left w:val="none" w:sz="0" w:space="0" w:color="auto"/>
            <w:bottom w:val="none" w:sz="0" w:space="0" w:color="auto"/>
            <w:right w:val="none" w:sz="0" w:space="0" w:color="auto"/>
          </w:divBdr>
        </w:div>
        <w:div w:id="844320802">
          <w:marLeft w:val="0"/>
          <w:marRight w:val="0"/>
          <w:marTop w:val="0"/>
          <w:marBottom w:val="0"/>
          <w:divBdr>
            <w:top w:val="none" w:sz="0" w:space="0" w:color="auto"/>
            <w:left w:val="none" w:sz="0" w:space="0" w:color="auto"/>
            <w:bottom w:val="none" w:sz="0" w:space="0" w:color="auto"/>
            <w:right w:val="none" w:sz="0" w:space="0" w:color="auto"/>
          </w:divBdr>
        </w:div>
        <w:div w:id="1241136986">
          <w:marLeft w:val="0"/>
          <w:marRight w:val="0"/>
          <w:marTop w:val="0"/>
          <w:marBottom w:val="0"/>
          <w:divBdr>
            <w:top w:val="none" w:sz="0" w:space="0" w:color="auto"/>
            <w:left w:val="none" w:sz="0" w:space="0" w:color="auto"/>
            <w:bottom w:val="none" w:sz="0" w:space="0" w:color="auto"/>
            <w:right w:val="none" w:sz="0" w:space="0" w:color="auto"/>
          </w:divBdr>
        </w:div>
      </w:divsChild>
    </w:div>
    <w:div w:id="124742429">
      <w:bodyDiv w:val="1"/>
      <w:marLeft w:val="0"/>
      <w:marRight w:val="0"/>
      <w:marTop w:val="0"/>
      <w:marBottom w:val="0"/>
      <w:divBdr>
        <w:top w:val="none" w:sz="0" w:space="0" w:color="auto"/>
        <w:left w:val="none" w:sz="0" w:space="0" w:color="auto"/>
        <w:bottom w:val="none" w:sz="0" w:space="0" w:color="auto"/>
        <w:right w:val="none" w:sz="0" w:space="0" w:color="auto"/>
      </w:divBdr>
      <w:divsChild>
        <w:div w:id="713501483">
          <w:marLeft w:val="0"/>
          <w:marRight w:val="0"/>
          <w:marTop w:val="0"/>
          <w:marBottom w:val="0"/>
          <w:divBdr>
            <w:top w:val="none" w:sz="0" w:space="0" w:color="auto"/>
            <w:left w:val="none" w:sz="0" w:space="0" w:color="auto"/>
            <w:bottom w:val="none" w:sz="0" w:space="0" w:color="auto"/>
            <w:right w:val="none" w:sz="0" w:space="0" w:color="auto"/>
          </w:divBdr>
        </w:div>
        <w:div w:id="391317378">
          <w:marLeft w:val="0"/>
          <w:marRight w:val="0"/>
          <w:marTop w:val="0"/>
          <w:marBottom w:val="0"/>
          <w:divBdr>
            <w:top w:val="none" w:sz="0" w:space="0" w:color="auto"/>
            <w:left w:val="none" w:sz="0" w:space="0" w:color="auto"/>
            <w:bottom w:val="none" w:sz="0" w:space="0" w:color="auto"/>
            <w:right w:val="none" w:sz="0" w:space="0" w:color="auto"/>
          </w:divBdr>
        </w:div>
        <w:div w:id="123348317">
          <w:marLeft w:val="0"/>
          <w:marRight w:val="0"/>
          <w:marTop w:val="0"/>
          <w:marBottom w:val="0"/>
          <w:divBdr>
            <w:top w:val="none" w:sz="0" w:space="0" w:color="auto"/>
            <w:left w:val="none" w:sz="0" w:space="0" w:color="auto"/>
            <w:bottom w:val="none" w:sz="0" w:space="0" w:color="auto"/>
            <w:right w:val="none" w:sz="0" w:space="0" w:color="auto"/>
          </w:divBdr>
        </w:div>
        <w:div w:id="43412729">
          <w:marLeft w:val="0"/>
          <w:marRight w:val="0"/>
          <w:marTop w:val="0"/>
          <w:marBottom w:val="0"/>
          <w:divBdr>
            <w:top w:val="none" w:sz="0" w:space="0" w:color="auto"/>
            <w:left w:val="none" w:sz="0" w:space="0" w:color="auto"/>
            <w:bottom w:val="none" w:sz="0" w:space="0" w:color="auto"/>
            <w:right w:val="none" w:sz="0" w:space="0" w:color="auto"/>
          </w:divBdr>
        </w:div>
        <w:div w:id="1157576221">
          <w:marLeft w:val="0"/>
          <w:marRight w:val="0"/>
          <w:marTop w:val="0"/>
          <w:marBottom w:val="0"/>
          <w:divBdr>
            <w:top w:val="none" w:sz="0" w:space="0" w:color="auto"/>
            <w:left w:val="none" w:sz="0" w:space="0" w:color="auto"/>
            <w:bottom w:val="none" w:sz="0" w:space="0" w:color="auto"/>
            <w:right w:val="none" w:sz="0" w:space="0" w:color="auto"/>
          </w:divBdr>
        </w:div>
      </w:divsChild>
    </w:div>
    <w:div w:id="158235201">
      <w:bodyDiv w:val="1"/>
      <w:marLeft w:val="0"/>
      <w:marRight w:val="0"/>
      <w:marTop w:val="0"/>
      <w:marBottom w:val="0"/>
      <w:divBdr>
        <w:top w:val="none" w:sz="0" w:space="0" w:color="auto"/>
        <w:left w:val="none" w:sz="0" w:space="0" w:color="auto"/>
        <w:bottom w:val="none" w:sz="0" w:space="0" w:color="auto"/>
        <w:right w:val="none" w:sz="0" w:space="0" w:color="auto"/>
      </w:divBdr>
      <w:divsChild>
        <w:div w:id="64963075">
          <w:marLeft w:val="0"/>
          <w:marRight w:val="0"/>
          <w:marTop w:val="0"/>
          <w:marBottom w:val="0"/>
          <w:divBdr>
            <w:top w:val="none" w:sz="0" w:space="0" w:color="auto"/>
            <w:left w:val="none" w:sz="0" w:space="0" w:color="auto"/>
            <w:bottom w:val="none" w:sz="0" w:space="0" w:color="auto"/>
            <w:right w:val="none" w:sz="0" w:space="0" w:color="auto"/>
          </w:divBdr>
        </w:div>
        <w:div w:id="266542841">
          <w:marLeft w:val="0"/>
          <w:marRight w:val="0"/>
          <w:marTop w:val="0"/>
          <w:marBottom w:val="0"/>
          <w:divBdr>
            <w:top w:val="none" w:sz="0" w:space="0" w:color="auto"/>
            <w:left w:val="none" w:sz="0" w:space="0" w:color="auto"/>
            <w:bottom w:val="none" w:sz="0" w:space="0" w:color="auto"/>
            <w:right w:val="none" w:sz="0" w:space="0" w:color="auto"/>
          </w:divBdr>
        </w:div>
        <w:div w:id="903294315">
          <w:marLeft w:val="0"/>
          <w:marRight w:val="0"/>
          <w:marTop w:val="0"/>
          <w:marBottom w:val="0"/>
          <w:divBdr>
            <w:top w:val="none" w:sz="0" w:space="0" w:color="auto"/>
            <w:left w:val="none" w:sz="0" w:space="0" w:color="auto"/>
            <w:bottom w:val="none" w:sz="0" w:space="0" w:color="auto"/>
            <w:right w:val="none" w:sz="0" w:space="0" w:color="auto"/>
          </w:divBdr>
        </w:div>
      </w:divsChild>
    </w:div>
    <w:div w:id="181020518">
      <w:bodyDiv w:val="1"/>
      <w:marLeft w:val="0"/>
      <w:marRight w:val="0"/>
      <w:marTop w:val="0"/>
      <w:marBottom w:val="0"/>
      <w:divBdr>
        <w:top w:val="none" w:sz="0" w:space="0" w:color="auto"/>
        <w:left w:val="none" w:sz="0" w:space="0" w:color="auto"/>
        <w:bottom w:val="none" w:sz="0" w:space="0" w:color="auto"/>
        <w:right w:val="none" w:sz="0" w:space="0" w:color="auto"/>
      </w:divBdr>
    </w:div>
    <w:div w:id="185410587">
      <w:bodyDiv w:val="1"/>
      <w:marLeft w:val="0"/>
      <w:marRight w:val="0"/>
      <w:marTop w:val="0"/>
      <w:marBottom w:val="0"/>
      <w:divBdr>
        <w:top w:val="none" w:sz="0" w:space="0" w:color="auto"/>
        <w:left w:val="none" w:sz="0" w:space="0" w:color="auto"/>
        <w:bottom w:val="none" w:sz="0" w:space="0" w:color="auto"/>
        <w:right w:val="none" w:sz="0" w:space="0" w:color="auto"/>
      </w:divBdr>
    </w:div>
    <w:div w:id="195393377">
      <w:bodyDiv w:val="1"/>
      <w:marLeft w:val="0"/>
      <w:marRight w:val="0"/>
      <w:marTop w:val="0"/>
      <w:marBottom w:val="0"/>
      <w:divBdr>
        <w:top w:val="none" w:sz="0" w:space="0" w:color="auto"/>
        <w:left w:val="none" w:sz="0" w:space="0" w:color="auto"/>
        <w:bottom w:val="none" w:sz="0" w:space="0" w:color="auto"/>
        <w:right w:val="none" w:sz="0" w:space="0" w:color="auto"/>
      </w:divBdr>
      <w:divsChild>
        <w:div w:id="1566600507">
          <w:marLeft w:val="0"/>
          <w:marRight w:val="0"/>
          <w:marTop w:val="0"/>
          <w:marBottom w:val="0"/>
          <w:divBdr>
            <w:top w:val="none" w:sz="0" w:space="0" w:color="auto"/>
            <w:left w:val="none" w:sz="0" w:space="0" w:color="auto"/>
            <w:bottom w:val="none" w:sz="0" w:space="0" w:color="auto"/>
            <w:right w:val="none" w:sz="0" w:space="0" w:color="auto"/>
          </w:divBdr>
        </w:div>
        <w:div w:id="182212537">
          <w:marLeft w:val="0"/>
          <w:marRight w:val="0"/>
          <w:marTop w:val="0"/>
          <w:marBottom w:val="0"/>
          <w:divBdr>
            <w:top w:val="none" w:sz="0" w:space="0" w:color="auto"/>
            <w:left w:val="none" w:sz="0" w:space="0" w:color="auto"/>
            <w:bottom w:val="none" w:sz="0" w:space="0" w:color="auto"/>
            <w:right w:val="none" w:sz="0" w:space="0" w:color="auto"/>
          </w:divBdr>
        </w:div>
        <w:div w:id="1679237406">
          <w:marLeft w:val="0"/>
          <w:marRight w:val="0"/>
          <w:marTop w:val="0"/>
          <w:marBottom w:val="0"/>
          <w:divBdr>
            <w:top w:val="none" w:sz="0" w:space="0" w:color="auto"/>
            <w:left w:val="none" w:sz="0" w:space="0" w:color="auto"/>
            <w:bottom w:val="none" w:sz="0" w:space="0" w:color="auto"/>
            <w:right w:val="none" w:sz="0" w:space="0" w:color="auto"/>
          </w:divBdr>
        </w:div>
        <w:div w:id="379937297">
          <w:marLeft w:val="0"/>
          <w:marRight w:val="0"/>
          <w:marTop w:val="0"/>
          <w:marBottom w:val="0"/>
          <w:divBdr>
            <w:top w:val="none" w:sz="0" w:space="0" w:color="auto"/>
            <w:left w:val="none" w:sz="0" w:space="0" w:color="auto"/>
            <w:bottom w:val="none" w:sz="0" w:space="0" w:color="auto"/>
            <w:right w:val="none" w:sz="0" w:space="0" w:color="auto"/>
          </w:divBdr>
        </w:div>
        <w:div w:id="1053962382">
          <w:marLeft w:val="0"/>
          <w:marRight w:val="0"/>
          <w:marTop w:val="0"/>
          <w:marBottom w:val="0"/>
          <w:divBdr>
            <w:top w:val="none" w:sz="0" w:space="0" w:color="auto"/>
            <w:left w:val="none" w:sz="0" w:space="0" w:color="auto"/>
            <w:bottom w:val="none" w:sz="0" w:space="0" w:color="auto"/>
            <w:right w:val="none" w:sz="0" w:space="0" w:color="auto"/>
          </w:divBdr>
        </w:div>
        <w:div w:id="1326207340">
          <w:marLeft w:val="0"/>
          <w:marRight w:val="0"/>
          <w:marTop w:val="0"/>
          <w:marBottom w:val="0"/>
          <w:divBdr>
            <w:top w:val="none" w:sz="0" w:space="0" w:color="auto"/>
            <w:left w:val="none" w:sz="0" w:space="0" w:color="auto"/>
            <w:bottom w:val="none" w:sz="0" w:space="0" w:color="auto"/>
            <w:right w:val="none" w:sz="0" w:space="0" w:color="auto"/>
          </w:divBdr>
        </w:div>
        <w:div w:id="1057823199">
          <w:marLeft w:val="0"/>
          <w:marRight w:val="0"/>
          <w:marTop w:val="0"/>
          <w:marBottom w:val="0"/>
          <w:divBdr>
            <w:top w:val="none" w:sz="0" w:space="0" w:color="auto"/>
            <w:left w:val="none" w:sz="0" w:space="0" w:color="auto"/>
            <w:bottom w:val="none" w:sz="0" w:space="0" w:color="auto"/>
            <w:right w:val="none" w:sz="0" w:space="0" w:color="auto"/>
          </w:divBdr>
        </w:div>
        <w:div w:id="524907523">
          <w:marLeft w:val="0"/>
          <w:marRight w:val="0"/>
          <w:marTop w:val="0"/>
          <w:marBottom w:val="0"/>
          <w:divBdr>
            <w:top w:val="none" w:sz="0" w:space="0" w:color="auto"/>
            <w:left w:val="none" w:sz="0" w:space="0" w:color="auto"/>
            <w:bottom w:val="none" w:sz="0" w:space="0" w:color="auto"/>
            <w:right w:val="none" w:sz="0" w:space="0" w:color="auto"/>
          </w:divBdr>
        </w:div>
        <w:div w:id="1164541561">
          <w:marLeft w:val="0"/>
          <w:marRight w:val="0"/>
          <w:marTop w:val="0"/>
          <w:marBottom w:val="0"/>
          <w:divBdr>
            <w:top w:val="none" w:sz="0" w:space="0" w:color="auto"/>
            <w:left w:val="none" w:sz="0" w:space="0" w:color="auto"/>
            <w:bottom w:val="none" w:sz="0" w:space="0" w:color="auto"/>
            <w:right w:val="none" w:sz="0" w:space="0" w:color="auto"/>
          </w:divBdr>
        </w:div>
        <w:div w:id="308675568">
          <w:marLeft w:val="0"/>
          <w:marRight w:val="0"/>
          <w:marTop w:val="0"/>
          <w:marBottom w:val="0"/>
          <w:divBdr>
            <w:top w:val="none" w:sz="0" w:space="0" w:color="auto"/>
            <w:left w:val="none" w:sz="0" w:space="0" w:color="auto"/>
            <w:bottom w:val="none" w:sz="0" w:space="0" w:color="auto"/>
            <w:right w:val="none" w:sz="0" w:space="0" w:color="auto"/>
          </w:divBdr>
        </w:div>
        <w:div w:id="585459028">
          <w:marLeft w:val="0"/>
          <w:marRight w:val="0"/>
          <w:marTop w:val="0"/>
          <w:marBottom w:val="0"/>
          <w:divBdr>
            <w:top w:val="none" w:sz="0" w:space="0" w:color="auto"/>
            <w:left w:val="none" w:sz="0" w:space="0" w:color="auto"/>
            <w:bottom w:val="none" w:sz="0" w:space="0" w:color="auto"/>
            <w:right w:val="none" w:sz="0" w:space="0" w:color="auto"/>
          </w:divBdr>
        </w:div>
        <w:div w:id="1882479146">
          <w:marLeft w:val="0"/>
          <w:marRight w:val="0"/>
          <w:marTop w:val="0"/>
          <w:marBottom w:val="0"/>
          <w:divBdr>
            <w:top w:val="none" w:sz="0" w:space="0" w:color="auto"/>
            <w:left w:val="none" w:sz="0" w:space="0" w:color="auto"/>
            <w:bottom w:val="none" w:sz="0" w:space="0" w:color="auto"/>
            <w:right w:val="none" w:sz="0" w:space="0" w:color="auto"/>
          </w:divBdr>
        </w:div>
        <w:div w:id="387732653">
          <w:marLeft w:val="0"/>
          <w:marRight w:val="0"/>
          <w:marTop w:val="0"/>
          <w:marBottom w:val="0"/>
          <w:divBdr>
            <w:top w:val="none" w:sz="0" w:space="0" w:color="auto"/>
            <w:left w:val="none" w:sz="0" w:space="0" w:color="auto"/>
            <w:bottom w:val="none" w:sz="0" w:space="0" w:color="auto"/>
            <w:right w:val="none" w:sz="0" w:space="0" w:color="auto"/>
          </w:divBdr>
        </w:div>
      </w:divsChild>
    </w:div>
    <w:div w:id="306322655">
      <w:bodyDiv w:val="1"/>
      <w:marLeft w:val="0"/>
      <w:marRight w:val="0"/>
      <w:marTop w:val="0"/>
      <w:marBottom w:val="0"/>
      <w:divBdr>
        <w:top w:val="none" w:sz="0" w:space="0" w:color="auto"/>
        <w:left w:val="none" w:sz="0" w:space="0" w:color="auto"/>
        <w:bottom w:val="none" w:sz="0" w:space="0" w:color="auto"/>
        <w:right w:val="none" w:sz="0" w:space="0" w:color="auto"/>
      </w:divBdr>
      <w:divsChild>
        <w:div w:id="1777211805">
          <w:marLeft w:val="0"/>
          <w:marRight w:val="0"/>
          <w:marTop w:val="0"/>
          <w:marBottom w:val="0"/>
          <w:divBdr>
            <w:top w:val="none" w:sz="0" w:space="0" w:color="auto"/>
            <w:left w:val="none" w:sz="0" w:space="0" w:color="auto"/>
            <w:bottom w:val="none" w:sz="0" w:space="0" w:color="auto"/>
            <w:right w:val="none" w:sz="0" w:space="0" w:color="auto"/>
          </w:divBdr>
        </w:div>
        <w:div w:id="730009277">
          <w:marLeft w:val="0"/>
          <w:marRight w:val="0"/>
          <w:marTop w:val="0"/>
          <w:marBottom w:val="0"/>
          <w:divBdr>
            <w:top w:val="none" w:sz="0" w:space="0" w:color="auto"/>
            <w:left w:val="none" w:sz="0" w:space="0" w:color="auto"/>
            <w:bottom w:val="none" w:sz="0" w:space="0" w:color="auto"/>
            <w:right w:val="none" w:sz="0" w:space="0" w:color="auto"/>
          </w:divBdr>
        </w:div>
        <w:div w:id="1767649764">
          <w:marLeft w:val="0"/>
          <w:marRight w:val="0"/>
          <w:marTop w:val="0"/>
          <w:marBottom w:val="0"/>
          <w:divBdr>
            <w:top w:val="none" w:sz="0" w:space="0" w:color="auto"/>
            <w:left w:val="none" w:sz="0" w:space="0" w:color="auto"/>
            <w:bottom w:val="none" w:sz="0" w:space="0" w:color="auto"/>
            <w:right w:val="none" w:sz="0" w:space="0" w:color="auto"/>
          </w:divBdr>
        </w:div>
      </w:divsChild>
    </w:div>
    <w:div w:id="321278856">
      <w:bodyDiv w:val="1"/>
      <w:marLeft w:val="0"/>
      <w:marRight w:val="0"/>
      <w:marTop w:val="0"/>
      <w:marBottom w:val="0"/>
      <w:divBdr>
        <w:top w:val="none" w:sz="0" w:space="0" w:color="auto"/>
        <w:left w:val="none" w:sz="0" w:space="0" w:color="auto"/>
        <w:bottom w:val="none" w:sz="0" w:space="0" w:color="auto"/>
        <w:right w:val="none" w:sz="0" w:space="0" w:color="auto"/>
      </w:divBdr>
    </w:div>
    <w:div w:id="396368355">
      <w:bodyDiv w:val="1"/>
      <w:marLeft w:val="0"/>
      <w:marRight w:val="0"/>
      <w:marTop w:val="0"/>
      <w:marBottom w:val="0"/>
      <w:divBdr>
        <w:top w:val="none" w:sz="0" w:space="0" w:color="auto"/>
        <w:left w:val="none" w:sz="0" w:space="0" w:color="auto"/>
        <w:bottom w:val="none" w:sz="0" w:space="0" w:color="auto"/>
        <w:right w:val="none" w:sz="0" w:space="0" w:color="auto"/>
      </w:divBdr>
      <w:divsChild>
        <w:div w:id="1287812162">
          <w:marLeft w:val="0"/>
          <w:marRight w:val="0"/>
          <w:marTop w:val="0"/>
          <w:marBottom w:val="0"/>
          <w:divBdr>
            <w:top w:val="none" w:sz="0" w:space="0" w:color="auto"/>
            <w:left w:val="none" w:sz="0" w:space="0" w:color="auto"/>
            <w:bottom w:val="none" w:sz="0" w:space="0" w:color="auto"/>
            <w:right w:val="none" w:sz="0" w:space="0" w:color="auto"/>
          </w:divBdr>
        </w:div>
        <w:div w:id="943539967">
          <w:marLeft w:val="0"/>
          <w:marRight w:val="0"/>
          <w:marTop w:val="0"/>
          <w:marBottom w:val="0"/>
          <w:divBdr>
            <w:top w:val="none" w:sz="0" w:space="0" w:color="auto"/>
            <w:left w:val="none" w:sz="0" w:space="0" w:color="auto"/>
            <w:bottom w:val="none" w:sz="0" w:space="0" w:color="auto"/>
            <w:right w:val="none" w:sz="0" w:space="0" w:color="auto"/>
          </w:divBdr>
        </w:div>
        <w:div w:id="1186482627">
          <w:marLeft w:val="0"/>
          <w:marRight w:val="0"/>
          <w:marTop w:val="0"/>
          <w:marBottom w:val="0"/>
          <w:divBdr>
            <w:top w:val="none" w:sz="0" w:space="0" w:color="auto"/>
            <w:left w:val="none" w:sz="0" w:space="0" w:color="auto"/>
            <w:bottom w:val="none" w:sz="0" w:space="0" w:color="auto"/>
            <w:right w:val="none" w:sz="0" w:space="0" w:color="auto"/>
          </w:divBdr>
        </w:div>
        <w:div w:id="1737583001">
          <w:marLeft w:val="0"/>
          <w:marRight w:val="0"/>
          <w:marTop w:val="0"/>
          <w:marBottom w:val="0"/>
          <w:divBdr>
            <w:top w:val="none" w:sz="0" w:space="0" w:color="auto"/>
            <w:left w:val="none" w:sz="0" w:space="0" w:color="auto"/>
            <w:bottom w:val="none" w:sz="0" w:space="0" w:color="auto"/>
            <w:right w:val="none" w:sz="0" w:space="0" w:color="auto"/>
          </w:divBdr>
        </w:div>
        <w:div w:id="1141772051">
          <w:marLeft w:val="0"/>
          <w:marRight w:val="0"/>
          <w:marTop w:val="0"/>
          <w:marBottom w:val="0"/>
          <w:divBdr>
            <w:top w:val="none" w:sz="0" w:space="0" w:color="auto"/>
            <w:left w:val="none" w:sz="0" w:space="0" w:color="auto"/>
            <w:bottom w:val="none" w:sz="0" w:space="0" w:color="auto"/>
            <w:right w:val="none" w:sz="0" w:space="0" w:color="auto"/>
          </w:divBdr>
        </w:div>
        <w:div w:id="1581064202">
          <w:marLeft w:val="0"/>
          <w:marRight w:val="0"/>
          <w:marTop w:val="0"/>
          <w:marBottom w:val="0"/>
          <w:divBdr>
            <w:top w:val="none" w:sz="0" w:space="0" w:color="auto"/>
            <w:left w:val="none" w:sz="0" w:space="0" w:color="auto"/>
            <w:bottom w:val="none" w:sz="0" w:space="0" w:color="auto"/>
            <w:right w:val="none" w:sz="0" w:space="0" w:color="auto"/>
          </w:divBdr>
        </w:div>
        <w:div w:id="686371098">
          <w:marLeft w:val="0"/>
          <w:marRight w:val="0"/>
          <w:marTop w:val="0"/>
          <w:marBottom w:val="0"/>
          <w:divBdr>
            <w:top w:val="none" w:sz="0" w:space="0" w:color="auto"/>
            <w:left w:val="none" w:sz="0" w:space="0" w:color="auto"/>
            <w:bottom w:val="none" w:sz="0" w:space="0" w:color="auto"/>
            <w:right w:val="none" w:sz="0" w:space="0" w:color="auto"/>
          </w:divBdr>
        </w:div>
        <w:div w:id="1250966152">
          <w:marLeft w:val="0"/>
          <w:marRight w:val="0"/>
          <w:marTop w:val="0"/>
          <w:marBottom w:val="0"/>
          <w:divBdr>
            <w:top w:val="none" w:sz="0" w:space="0" w:color="auto"/>
            <w:left w:val="none" w:sz="0" w:space="0" w:color="auto"/>
            <w:bottom w:val="none" w:sz="0" w:space="0" w:color="auto"/>
            <w:right w:val="none" w:sz="0" w:space="0" w:color="auto"/>
          </w:divBdr>
        </w:div>
        <w:div w:id="473058827">
          <w:marLeft w:val="0"/>
          <w:marRight w:val="0"/>
          <w:marTop w:val="0"/>
          <w:marBottom w:val="0"/>
          <w:divBdr>
            <w:top w:val="none" w:sz="0" w:space="0" w:color="auto"/>
            <w:left w:val="none" w:sz="0" w:space="0" w:color="auto"/>
            <w:bottom w:val="none" w:sz="0" w:space="0" w:color="auto"/>
            <w:right w:val="none" w:sz="0" w:space="0" w:color="auto"/>
          </w:divBdr>
        </w:div>
      </w:divsChild>
    </w:div>
    <w:div w:id="408768008">
      <w:bodyDiv w:val="1"/>
      <w:marLeft w:val="0"/>
      <w:marRight w:val="0"/>
      <w:marTop w:val="0"/>
      <w:marBottom w:val="0"/>
      <w:divBdr>
        <w:top w:val="none" w:sz="0" w:space="0" w:color="auto"/>
        <w:left w:val="none" w:sz="0" w:space="0" w:color="auto"/>
        <w:bottom w:val="none" w:sz="0" w:space="0" w:color="auto"/>
        <w:right w:val="none" w:sz="0" w:space="0" w:color="auto"/>
      </w:divBdr>
      <w:divsChild>
        <w:div w:id="1991053897">
          <w:marLeft w:val="0"/>
          <w:marRight w:val="0"/>
          <w:marTop w:val="0"/>
          <w:marBottom w:val="0"/>
          <w:divBdr>
            <w:top w:val="none" w:sz="0" w:space="0" w:color="auto"/>
            <w:left w:val="none" w:sz="0" w:space="0" w:color="auto"/>
            <w:bottom w:val="none" w:sz="0" w:space="0" w:color="auto"/>
            <w:right w:val="none" w:sz="0" w:space="0" w:color="auto"/>
          </w:divBdr>
        </w:div>
        <w:div w:id="54399682">
          <w:marLeft w:val="0"/>
          <w:marRight w:val="0"/>
          <w:marTop w:val="0"/>
          <w:marBottom w:val="0"/>
          <w:divBdr>
            <w:top w:val="none" w:sz="0" w:space="0" w:color="auto"/>
            <w:left w:val="none" w:sz="0" w:space="0" w:color="auto"/>
            <w:bottom w:val="none" w:sz="0" w:space="0" w:color="auto"/>
            <w:right w:val="none" w:sz="0" w:space="0" w:color="auto"/>
          </w:divBdr>
        </w:div>
        <w:div w:id="600067094">
          <w:marLeft w:val="0"/>
          <w:marRight w:val="0"/>
          <w:marTop w:val="0"/>
          <w:marBottom w:val="0"/>
          <w:divBdr>
            <w:top w:val="none" w:sz="0" w:space="0" w:color="auto"/>
            <w:left w:val="none" w:sz="0" w:space="0" w:color="auto"/>
            <w:bottom w:val="none" w:sz="0" w:space="0" w:color="auto"/>
            <w:right w:val="none" w:sz="0" w:space="0" w:color="auto"/>
          </w:divBdr>
        </w:div>
      </w:divsChild>
    </w:div>
    <w:div w:id="431243723">
      <w:bodyDiv w:val="1"/>
      <w:marLeft w:val="0"/>
      <w:marRight w:val="0"/>
      <w:marTop w:val="0"/>
      <w:marBottom w:val="0"/>
      <w:divBdr>
        <w:top w:val="none" w:sz="0" w:space="0" w:color="auto"/>
        <w:left w:val="none" w:sz="0" w:space="0" w:color="auto"/>
        <w:bottom w:val="none" w:sz="0" w:space="0" w:color="auto"/>
        <w:right w:val="none" w:sz="0" w:space="0" w:color="auto"/>
      </w:divBdr>
      <w:divsChild>
        <w:div w:id="2096055132">
          <w:marLeft w:val="0"/>
          <w:marRight w:val="0"/>
          <w:marTop w:val="0"/>
          <w:marBottom w:val="0"/>
          <w:divBdr>
            <w:top w:val="none" w:sz="0" w:space="0" w:color="auto"/>
            <w:left w:val="none" w:sz="0" w:space="0" w:color="auto"/>
            <w:bottom w:val="none" w:sz="0" w:space="0" w:color="auto"/>
            <w:right w:val="none" w:sz="0" w:space="0" w:color="auto"/>
          </w:divBdr>
        </w:div>
        <w:div w:id="1274557341">
          <w:marLeft w:val="0"/>
          <w:marRight w:val="0"/>
          <w:marTop w:val="0"/>
          <w:marBottom w:val="0"/>
          <w:divBdr>
            <w:top w:val="none" w:sz="0" w:space="0" w:color="auto"/>
            <w:left w:val="none" w:sz="0" w:space="0" w:color="auto"/>
            <w:bottom w:val="none" w:sz="0" w:space="0" w:color="auto"/>
            <w:right w:val="none" w:sz="0" w:space="0" w:color="auto"/>
          </w:divBdr>
        </w:div>
      </w:divsChild>
    </w:div>
    <w:div w:id="434833466">
      <w:bodyDiv w:val="1"/>
      <w:marLeft w:val="0"/>
      <w:marRight w:val="0"/>
      <w:marTop w:val="0"/>
      <w:marBottom w:val="0"/>
      <w:divBdr>
        <w:top w:val="none" w:sz="0" w:space="0" w:color="auto"/>
        <w:left w:val="none" w:sz="0" w:space="0" w:color="auto"/>
        <w:bottom w:val="none" w:sz="0" w:space="0" w:color="auto"/>
        <w:right w:val="none" w:sz="0" w:space="0" w:color="auto"/>
      </w:divBdr>
      <w:divsChild>
        <w:div w:id="1977056166">
          <w:marLeft w:val="0"/>
          <w:marRight w:val="0"/>
          <w:marTop w:val="0"/>
          <w:marBottom w:val="0"/>
          <w:divBdr>
            <w:top w:val="none" w:sz="0" w:space="0" w:color="auto"/>
            <w:left w:val="none" w:sz="0" w:space="0" w:color="auto"/>
            <w:bottom w:val="none" w:sz="0" w:space="0" w:color="auto"/>
            <w:right w:val="none" w:sz="0" w:space="0" w:color="auto"/>
          </w:divBdr>
        </w:div>
        <w:div w:id="1158380603">
          <w:marLeft w:val="0"/>
          <w:marRight w:val="0"/>
          <w:marTop w:val="0"/>
          <w:marBottom w:val="0"/>
          <w:divBdr>
            <w:top w:val="none" w:sz="0" w:space="0" w:color="auto"/>
            <w:left w:val="none" w:sz="0" w:space="0" w:color="auto"/>
            <w:bottom w:val="none" w:sz="0" w:space="0" w:color="auto"/>
            <w:right w:val="none" w:sz="0" w:space="0" w:color="auto"/>
          </w:divBdr>
        </w:div>
      </w:divsChild>
    </w:div>
    <w:div w:id="438572185">
      <w:bodyDiv w:val="1"/>
      <w:marLeft w:val="0"/>
      <w:marRight w:val="0"/>
      <w:marTop w:val="0"/>
      <w:marBottom w:val="0"/>
      <w:divBdr>
        <w:top w:val="none" w:sz="0" w:space="0" w:color="auto"/>
        <w:left w:val="none" w:sz="0" w:space="0" w:color="auto"/>
        <w:bottom w:val="none" w:sz="0" w:space="0" w:color="auto"/>
        <w:right w:val="none" w:sz="0" w:space="0" w:color="auto"/>
      </w:divBdr>
      <w:divsChild>
        <w:div w:id="699816293">
          <w:marLeft w:val="0"/>
          <w:marRight w:val="0"/>
          <w:marTop w:val="0"/>
          <w:marBottom w:val="0"/>
          <w:divBdr>
            <w:top w:val="none" w:sz="0" w:space="0" w:color="auto"/>
            <w:left w:val="none" w:sz="0" w:space="0" w:color="auto"/>
            <w:bottom w:val="none" w:sz="0" w:space="0" w:color="auto"/>
            <w:right w:val="none" w:sz="0" w:space="0" w:color="auto"/>
          </w:divBdr>
        </w:div>
        <w:div w:id="443548296">
          <w:marLeft w:val="0"/>
          <w:marRight w:val="0"/>
          <w:marTop w:val="0"/>
          <w:marBottom w:val="0"/>
          <w:divBdr>
            <w:top w:val="none" w:sz="0" w:space="0" w:color="auto"/>
            <w:left w:val="none" w:sz="0" w:space="0" w:color="auto"/>
            <w:bottom w:val="none" w:sz="0" w:space="0" w:color="auto"/>
            <w:right w:val="none" w:sz="0" w:space="0" w:color="auto"/>
          </w:divBdr>
        </w:div>
      </w:divsChild>
    </w:div>
    <w:div w:id="453182270">
      <w:bodyDiv w:val="1"/>
      <w:marLeft w:val="0"/>
      <w:marRight w:val="0"/>
      <w:marTop w:val="0"/>
      <w:marBottom w:val="0"/>
      <w:divBdr>
        <w:top w:val="none" w:sz="0" w:space="0" w:color="auto"/>
        <w:left w:val="none" w:sz="0" w:space="0" w:color="auto"/>
        <w:bottom w:val="none" w:sz="0" w:space="0" w:color="auto"/>
        <w:right w:val="none" w:sz="0" w:space="0" w:color="auto"/>
      </w:divBdr>
      <w:divsChild>
        <w:div w:id="1211844041">
          <w:marLeft w:val="0"/>
          <w:marRight w:val="0"/>
          <w:marTop w:val="0"/>
          <w:marBottom w:val="0"/>
          <w:divBdr>
            <w:top w:val="none" w:sz="0" w:space="0" w:color="auto"/>
            <w:left w:val="none" w:sz="0" w:space="0" w:color="auto"/>
            <w:bottom w:val="none" w:sz="0" w:space="0" w:color="auto"/>
            <w:right w:val="none" w:sz="0" w:space="0" w:color="auto"/>
          </w:divBdr>
        </w:div>
        <w:div w:id="1528788225">
          <w:marLeft w:val="0"/>
          <w:marRight w:val="0"/>
          <w:marTop w:val="0"/>
          <w:marBottom w:val="0"/>
          <w:divBdr>
            <w:top w:val="none" w:sz="0" w:space="0" w:color="auto"/>
            <w:left w:val="none" w:sz="0" w:space="0" w:color="auto"/>
            <w:bottom w:val="none" w:sz="0" w:space="0" w:color="auto"/>
            <w:right w:val="none" w:sz="0" w:space="0" w:color="auto"/>
          </w:divBdr>
        </w:div>
        <w:div w:id="1228371978">
          <w:marLeft w:val="0"/>
          <w:marRight w:val="0"/>
          <w:marTop w:val="0"/>
          <w:marBottom w:val="0"/>
          <w:divBdr>
            <w:top w:val="none" w:sz="0" w:space="0" w:color="auto"/>
            <w:left w:val="none" w:sz="0" w:space="0" w:color="auto"/>
            <w:bottom w:val="none" w:sz="0" w:space="0" w:color="auto"/>
            <w:right w:val="none" w:sz="0" w:space="0" w:color="auto"/>
          </w:divBdr>
        </w:div>
        <w:div w:id="1243176445">
          <w:marLeft w:val="0"/>
          <w:marRight w:val="0"/>
          <w:marTop w:val="0"/>
          <w:marBottom w:val="0"/>
          <w:divBdr>
            <w:top w:val="none" w:sz="0" w:space="0" w:color="auto"/>
            <w:left w:val="none" w:sz="0" w:space="0" w:color="auto"/>
            <w:bottom w:val="none" w:sz="0" w:space="0" w:color="auto"/>
            <w:right w:val="none" w:sz="0" w:space="0" w:color="auto"/>
          </w:divBdr>
        </w:div>
        <w:div w:id="1371875842">
          <w:marLeft w:val="0"/>
          <w:marRight w:val="0"/>
          <w:marTop w:val="0"/>
          <w:marBottom w:val="0"/>
          <w:divBdr>
            <w:top w:val="none" w:sz="0" w:space="0" w:color="auto"/>
            <w:left w:val="none" w:sz="0" w:space="0" w:color="auto"/>
            <w:bottom w:val="none" w:sz="0" w:space="0" w:color="auto"/>
            <w:right w:val="none" w:sz="0" w:space="0" w:color="auto"/>
          </w:divBdr>
        </w:div>
      </w:divsChild>
    </w:div>
    <w:div w:id="508495643">
      <w:bodyDiv w:val="1"/>
      <w:marLeft w:val="0"/>
      <w:marRight w:val="0"/>
      <w:marTop w:val="0"/>
      <w:marBottom w:val="0"/>
      <w:divBdr>
        <w:top w:val="none" w:sz="0" w:space="0" w:color="auto"/>
        <w:left w:val="none" w:sz="0" w:space="0" w:color="auto"/>
        <w:bottom w:val="none" w:sz="0" w:space="0" w:color="auto"/>
        <w:right w:val="none" w:sz="0" w:space="0" w:color="auto"/>
      </w:divBdr>
    </w:div>
    <w:div w:id="518740924">
      <w:bodyDiv w:val="1"/>
      <w:marLeft w:val="0"/>
      <w:marRight w:val="0"/>
      <w:marTop w:val="0"/>
      <w:marBottom w:val="0"/>
      <w:divBdr>
        <w:top w:val="none" w:sz="0" w:space="0" w:color="auto"/>
        <w:left w:val="none" w:sz="0" w:space="0" w:color="auto"/>
        <w:bottom w:val="none" w:sz="0" w:space="0" w:color="auto"/>
        <w:right w:val="none" w:sz="0" w:space="0" w:color="auto"/>
      </w:divBdr>
      <w:divsChild>
        <w:div w:id="1979803325">
          <w:marLeft w:val="0"/>
          <w:marRight w:val="0"/>
          <w:marTop w:val="0"/>
          <w:marBottom w:val="0"/>
          <w:divBdr>
            <w:top w:val="none" w:sz="0" w:space="0" w:color="auto"/>
            <w:left w:val="none" w:sz="0" w:space="0" w:color="auto"/>
            <w:bottom w:val="none" w:sz="0" w:space="0" w:color="auto"/>
            <w:right w:val="none" w:sz="0" w:space="0" w:color="auto"/>
          </w:divBdr>
        </w:div>
        <w:div w:id="1963150382">
          <w:marLeft w:val="0"/>
          <w:marRight w:val="0"/>
          <w:marTop w:val="0"/>
          <w:marBottom w:val="0"/>
          <w:divBdr>
            <w:top w:val="none" w:sz="0" w:space="0" w:color="auto"/>
            <w:left w:val="none" w:sz="0" w:space="0" w:color="auto"/>
            <w:bottom w:val="none" w:sz="0" w:space="0" w:color="auto"/>
            <w:right w:val="none" w:sz="0" w:space="0" w:color="auto"/>
          </w:divBdr>
        </w:div>
        <w:div w:id="754472622">
          <w:marLeft w:val="0"/>
          <w:marRight w:val="0"/>
          <w:marTop w:val="0"/>
          <w:marBottom w:val="0"/>
          <w:divBdr>
            <w:top w:val="none" w:sz="0" w:space="0" w:color="auto"/>
            <w:left w:val="none" w:sz="0" w:space="0" w:color="auto"/>
            <w:bottom w:val="none" w:sz="0" w:space="0" w:color="auto"/>
            <w:right w:val="none" w:sz="0" w:space="0" w:color="auto"/>
          </w:divBdr>
        </w:div>
        <w:div w:id="77217541">
          <w:marLeft w:val="0"/>
          <w:marRight w:val="0"/>
          <w:marTop w:val="0"/>
          <w:marBottom w:val="0"/>
          <w:divBdr>
            <w:top w:val="none" w:sz="0" w:space="0" w:color="auto"/>
            <w:left w:val="none" w:sz="0" w:space="0" w:color="auto"/>
            <w:bottom w:val="none" w:sz="0" w:space="0" w:color="auto"/>
            <w:right w:val="none" w:sz="0" w:space="0" w:color="auto"/>
          </w:divBdr>
        </w:div>
        <w:div w:id="1311593565">
          <w:marLeft w:val="0"/>
          <w:marRight w:val="0"/>
          <w:marTop w:val="0"/>
          <w:marBottom w:val="0"/>
          <w:divBdr>
            <w:top w:val="none" w:sz="0" w:space="0" w:color="auto"/>
            <w:left w:val="none" w:sz="0" w:space="0" w:color="auto"/>
            <w:bottom w:val="none" w:sz="0" w:space="0" w:color="auto"/>
            <w:right w:val="none" w:sz="0" w:space="0" w:color="auto"/>
          </w:divBdr>
        </w:div>
      </w:divsChild>
    </w:div>
    <w:div w:id="569969350">
      <w:bodyDiv w:val="1"/>
      <w:marLeft w:val="0"/>
      <w:marRight w:val="0"/>
      <w:marTop w:val="0"/>
      <w:marBottom w:val="0"/>
      <w:divBdr>
        <w:top w:val="none" w:sz="0" w:space="0" w:color="auto"/>
        <w:left w:val="none" w:sz="0" w:space="0" w:color="auto"/>
        <w:bottom w:val="none" w:sz="0" w:space="0" w:color="auto"/>
        <w:right w:val="none" w:sz="0" w:space="0" w:color="auto"/>
      </w:divBdr>
    </w:div>
    <w:div w:id="604928074">
      <w:bodyDiv w:val="1"/>
      <w:marLeft w:val="0"/>
      <w:marRight w:val="0"/>
      <w:marTop w:val="0"/>
      <w:marBottom w:val="0"/>
      <w:divBdr>
        <w:top w:val="none" w:sz="0" w:space="0" w:color="auto"/>
        <w:left w:val="none" w:sz="0" w:space="0" w:color="auto"/>
        <w:bottom w:val="none" w:sz="0" w:space="0" w:color="auto"/>
        <w:right w:val="none" w:sz="0" w:space="0" w:color="auto"/>
      </w:divBdr>
    </w:div>
    <w:div w:id="610164544">
      <w:bodyDiv w:val="1"/>
      <w:marLeft w:val="0"/>
      <w:marRight w:val="0"/>
      <w:marTop w:val="0"/>
      <w:marBottom w:val="0"/>
      <w:divBdr>
        <w:top w:val="none" w:sz="0" w:space="0" w:color="auto"/>
        <w:left w:val="none" w:sz="0" w:space="0" w:color="auto"/>
        <w:bottom w:val="none" w:sz="0" w:space="0" w:color="auto"/>
        <w:right w:val="none" w:sz="0" w:space="0" w:color="auto"/>
      </w:divBdr>
      <w:divsChild>
        <w:div w:id="1062371119">
          <w:marLeft w:val="0"/>
          <w:marRight w:val="0"/>
          <w:marTop w:val="0"/>
          <w:marBottom w:val="0"/>
          <w:divBdr>
            <w:top w:val="none" w:sz="0" w:space="0" w:color="auto"/>
            <w:left w:val="none" w:sz="0" w:space="0" w:color="auto"/>
            <w:bottom w:val="none" w:sz="0" w:space="0" w:color="auto"/>
            <w:right w:val="none" w:sz="0" w:space="0" w:color="auto"/>
          </w:divBdr>
        </w:div>
        <w:div w:id="1358654958">
          <w:marLeft w:val="0"/>
          <w:marRight w:val="0"/>
          <w:marTop w:val="0"/>
          <w:marBottom w:val="0"/>
          <w:divBdr>
            <w:top w:val="none" w:sz="0" w:space="0" w:color="auto"/>
            <w:left w:val="none" w:sz="0" w:space="0" w:color="auto"/>
            <w:bottom w:val="none" w:sz="0" w:space="0" w:color="auto"/>
            <w:right w:val="none" w:sz="0" w:space="0" w:color="auto"/>
          </w:divBdr>
        </w:div>
        <w:div w:id="2029989725">
          <w:marLeft w:val="0"/>
          <w:marRight w:val="0"/>
          <w:marTop w:val="0"/>
          <w:marBottom w:val="0"/>
          <w:divBdr>
            <w:top w:val="none" w:sz="0" w:space="0" w:color="auto"/>
            <w:left w:val="none" w:sz="0" w:space="0" w:color="auto"/>
            <w:bottom w:val="none" w:sz="0" w:space="0" w:color="auto"/>
            <w:right w:val="none" w:sz="0" w:space="0" w:color="auto"/>
          </w:divBdr>
        </w:div>
        <w:div w:id="568003165">
          <w:marLeft w:val="0"/>
          <w:marRight w:val="0"/>
          <w:marTop w:val="0"/>
          <w:marBottom w:val="0"/>
          <w:divBdr>
            <w:top w:val="none" w:sz="0" w:space="0" w:color="auto"/>
            <w:left w:val="none" w:sz="0" w:space="0" w:color="auto"/>
            <w:bottom w:val="none" w:sz="0" w:space="0" w:color="auto"/>
            <w:right w:val="none" w:sz="0" w:space="0" w:color="auto"/>
          </w:divBdr>
        </w:div>
        <w:div w:id="488405916">
          <w:marLeft w:val="0"/>
          <w:marRight w:val="0"/>
          <w:marTop w:val="0"/>
          <w:marBottom w:val="0"/>
          <w:divBdr>
            <w:top w:val="none" w:sz="0" w:space="0" w:color="auto"/>
            <w:left w:val="none" w:sz="0" w:space="0" w:color="auto"/>
            <w:bottom w:val="none" w:sz="0" w:space="0" w:color="auto"/>
            <w:right w:val="none" w:sz="0" w:space="0" w:color="auto"/>
          </w:divBdr>
        </w:div>
        <w:div w:id="741177533">
          <w:marLeft w:val="0"/>
          <w:marRight w:val="0"/>
          <w:marTop w:val="0"/>
          <w:marBottom w:val="0"/>
          <w:divBdr>
            <w:top w:val="none" w:sz="0" w:space="0" w:color="auto"/>
            <w:left w:val="none" w:sz="0" w:space="0" w:color="auto"/>
            <w:bottom w:val="none" w:sz="0" w:space="0" w:color="auto"/>
            <w:right w:val="none" w:sz="0" w:space="0" w:color="auto"/>
          </w:divBdr>
        </w:div>
        <w:div w:id="65567416">
          <w:marLeft w:val="0"/>
          <w:marRight w:val="0"/>
          <w:marTop w:val="0"/>
          <w:marBottom w:val="0"/>
          <w:divBdr>
            <w:top w:val="none" w:sz="0" w:space="0" w:color="auto"/>
            <w:left w:val="none" w:sz="0" w:space="0" w:color="auto"/>
            <w:bottom w:val="none" w:sz="0" w:space="0" w:color="auto"/>
            <w:right w:val="none" w:sz="0" w:space="0" w:color="auto"/>
          </w:divBdr>
        </w:div>
      </w:divsChild>
    </w:div>
    <w:div w:id="670257855">
      <w:bodyDiv w:val="1"/>
      <w:marLeft w:val="0"/>
      <w:marRight w:val="0"/>
      <w:marTop w:val="0"/>
      <w:marBottom w:val="0"/>
      <w:divBdr>
        <w:top w:val="none" w:sz="0" w:space="0" w:color="auto"/>
        <w:left w:val="none" w:sz="0" w:space="0" w:color="auto"/>
        <w:bottom w:val="none" w:sz="0" w:space="0" w:color="auto"/>
        <w:right w:val="none" w:sz="0" w:space="0" w:color="auto"/>
      </w:divBdr>
      <w:divsChild>
        <w:div w:id="1304040996">
          <w:marLeft w:val="0"/>
          <w:marRight w:val="0"/>
          <w:marTop w:val="0"/>
          <w:marBottom w:val="0"/>
          <w:divBdr>
            <w:top w:val="none" w:sz="0" w:space="0" w:color="auto"/>
            <w:left w:val="none" w:sz="0" w:space="0" w:color="auto"/>
            <w:bottom w:val="none" w:sz="0" w:space="0" w:color="auto"/>
            <w:right w:val="none" w:sz="0" w:space="0" w:color="auto"/>
          </w:divBdr>
        </w:div>
        <w:div w:id="21788533">
          <w:marLeft w:val="0"/>
          <w:marRight w:val="0"/>
          <w:marTop w:val="0"/>
          <w:marBottom w:val="0"/>
          <w:divBdr>
            <w:top w:val="none" w:sz="0" w:space="0" w:color="auto"/>
            <w:left w:val="none" w:sz="0" w:space="0" w:color="auto"/>
            <w:bottom w:val="none" w:sz="0" w:space="0" w:color="auto"/>
            <w:right w:val="none" w:sz="0" w:space="0" w:color="auto"/>
          </w:divBdr>
        </w:div>
        <w:div w:id="1959600119">
          <w:marLeft w:val="0"/>
          <w:marRight w:val="0"/>
          <w:marTop w:val="0"/>
          <w:marBottom w:val="0"/>
          <w:divBdr>
            <w:top w:val="none" w:sz="0" w:space="0" w:color="auto"/>
            <w:left w:val="none" w:sz="0" w:space="0" w:color="auto"/>
            <w:bottom w:val="none" w:sz="0" w:space="0" w:color="auto"/>
            <w:right w:val="none" w:sz="0" w:space="0" w:color="auto"/>
          </w:divBdr>
        </w:div>
        <w:div w:id="1669673585">
          <w:marLeft w:val="0"/>
          <w:marRight w:val="0"/>
          <w:marTop w:val="0"/>
          <w:marBottom w:val="0"/>
          <w:divBdr>
            <w:top w:val="none" w:sz="0" w:space="0" w:color="auto"/>
            <w:left w:val="none" w:sz="0" w:space="0" w:color="auto"/>
            <w:bottom w:val="none" w:sz="0" w:space="0" w:color="auto"/>
            <w:right w:val="none" w:sz="0" w:space="0" w:color="auto"/>
          </w:divBdr>
        </w:div>
        <w:div w:id="740325443">
          <w:marLeft w:val="0"/>
          <w:marRight w:val="0"/>
          <w:marTop w:val="0"/>
          <w:marBottom w:val="0"/>
          <w:divBdr>
            <w:top w:val="none" w:sz="0" w:space="0" w:color="auto"/>
            <w:left w:val="none" w:sz="0" w:space="0" w:color="auto"/>
            <w:bottom w:val="none" w:sz="0" w:space="0" w:color="auto"/>
            <w:right w:val="none" w:sz="0" w:space="0" w:color="auto"/>
          </w:divBdr>
        </w:div>
        <w:div w:id="1270698693">
          <w:marLeft w:val="0"/>
          <w:marRight w:val="0"/>
          <w:marTop w:val="0"/>
          <w:marBottom w:val="0"/>
          <w:divBdr>
            <w:top w:val="none" w:sz="0" w:space="0" w:color="auto"/>
            <w:left w:val="none" w:sz="0" w:space="0" w:color="auto"/>
            <w:bottom w:val="none" w:sz="0" w:space="0" w:color="auto"/>
            <w:right w:val="none" w:sz="0" w:space="0" w:color="auto"/>
          </w:divBdr>
        </w:div>
        <w:div w:id="1994674549">
          <w:marLeft w:val="0"/>
          <w:marRight w:val="0"/>
          <w:marTop w:val="0"/>
          <w:marBottom w:val="0"/>
          <w:divBdr>
            <w:top w:val="none" w:sz="0" w:space="0" w:color="auto"/>
            <w:left w:val="none" w:sz="0" w:space="0" w:color="auto"/>
            <w:bottom w:val="none" w:sz="0" w:space="0" w:color="auto"/>
            <w:right w:val="none" w:sz="0" w:space="0" w:color="auto"/>
          </w:divBdr>
        </w:div>
      </w:divsChild>
    </w:div>
    <w:div w:id="731466431">
      <w:bodyDiv w:val="1"/>
      <w:marLeft w:val="0"/>
      <w:marRight w:val="0"/>
      <w:marTop w:val="0"/>
      <w:marBottom w:val="0"/>
      <w:divBdr>
        <w:top w:val="none" w:sz="0" w:space="0" w:color="auto"/>
        <w:left w:val="none" w:sz="0" w:space="0" w:color="auto"/>
        <w:bottom w:val="none" w:sz="0" w:space="0" w:color="auto"/>
        <w:right w:val="none" w:sz="0" w:space="0" w:color="auto"/>
      </w:divBdr>
    </w:div>
    <w:div w:id="740256277">
      <w:bodyDiv w:val="1"/>
      <w:marLeft w:val="0"/>
      <w:marRight w:val="0"/>
      <w:marTop w:val="0"/>
      <w:marBottom w:val="0"/>
      <w:divBdr>
        <w:top w:val="none" w:sz="0" w:space="0" w:color="auto"/>
        <w:left w:val="none" w:sz="0" w:space="0" w:color="auto"/>
        <w:bottom w:val="none" w:sz="0" w:space="0" w:color="auto"/>
        <w:right w:val="none" w:sz="0" w:space="0" w:color="auto"/>
      </w:divBdr>
      <w:divsChild>
        <w:div w:id="965231363">
          <w:marLeft w:val="0"/>
          <w:marRight w:val="0"/>
          <w:marTop w:val="0"/>
          <w:marBottom w:val="0"/>
          <w:divBdr>
            <w:top w:val="none" w:sz="0" w:space="0" w:color="auto"/>
            <w:left w:val="none" w:sz="0" w:space="0" w:color="auto"/>
            <w:bottom w:val="none" w:sz="0" w:space="0" w:color="auto"/>
            <w:right w:val="none" w:sz="0" w:space="0" w:color="auto"/>
          </w:divBdr>
        </w:div>
        <w:div w:id="1407220332">
          <w:marLeft w:val="0"/>
          <w:marRight w:val="0"/>
          <w:marTop w:val="0"/>
          <w:marBottom w:val="0"/>
          <w:divBdr>
            <w:top w:val="none" w:sz="0" w:space="0" w:color="auto"/>
            <w:left w:val="none" w:sz="0" w:space="0" w:color="auto"/>
            <w:bottom w:val="none" w:sz="0" w:space="0" w:color="auto"/>
            <w:right w:val="none" w:sz="0" w:space="0" w:color="auto"/>
          </w:divBdr>
        </w:div>
        <w:div w:id="881673005">
          <w:marLeft w:val="0"/>
          <w:marRight w:val="0"/>
          <w:marTop w:val="0"/>
          <w:marBottom w:val="0"/>
          <w:divBdr>
            <w:top w:val="none" w:sz="0" w:space="0" w:color="auto"/>
            <w:left w:val="none" w:sz="0" w:space="0" w:color="auto"/>
            <w:bottom w:val="none" w:sz="0" w:space="0" w:color="auto"/>
            <w:right w:val="none" w:sz="0" w:space="0" w:color="auto"/>
          </w:divBdr>
        </w:div>
        <w:div w:id="673801058">
          <w:marLeft w:val="0"/>
          <w:marRight w:val="0"/>
          <w:marTop w:val="0"/>
          <w:marBottom w:val="0"/>
          <w:divBdr>
            <w:top w:val="none" w:sz="0" w:space="0" w:color="auto"/>
            <w:left w:val="none" w:sz="0" w:space="0" w:color="auto"/>
            <w:bottom w:val="none" w:sz="0" w:space="0" w:color="auto"/>
            <w:right w:val="none" w:sz="0" w:space="0" w:color="auto"/>
          </w:divBdr>
        </w:div>
        <w:div w:id="1505245228">
          <w:marLeft w:val="0"/>
          <w:marRight w:val="0"/>
          <w:marTop w:val="0"/>
          <w:marBottom w:val="0"/>
          <w:divBdr>
            <w:top w:val="none" w:sz="0" w:space="0" w:color="auto"/>
            <w:left w:val="none" w:sz="0" w:space="0" w:color="auto"/>
            <w:bottom w:val="none" w:sz="0" w:space="0" w:color="auto"/>
            <w:right w:val="none" w:sz="0" w:space="0" w:color="auto"/>
          </w:divBdr>
        </w:div>
        <w:div w:id="335572182">
          <w:marLeft w:val="0"/>
          <w:marRight w:val="0"/>
          <w:marTop w:val="0"/>
          <w:marBottom w:val="0"/>
          <w:divBdr>
            <w:top w:val="none" w:sz="0" w:space="0" w:color="auto"/>
            <w:left w:val="none" w:sz="0" w:space="0" w:color="auto"/>
            <w:bottom w:val="none" w:sz="0" w:space="0" w:color="auto"/>
            <w:right w:val="none" w:sz="0" w:space="0" w:color="auto"/>
          </w:divBdr>
        </w:div>
        <w:div w:id="2053071980">
          <w:marLeft w:val="0"/>
          <w:marRight w:val="0"/>
          <w:marTop w:val="0"/>
          <w:marBottom w:val="0"/>
          <w:divBdr>
            <w:top w:val="none" w:sz="0" w:space="0" w:color="auto"/>
            <w:left w:val="none" w:sz="0" w:space="0" w:color="auto"/>
            <w:bottom w:val="none" w:sz="0" w:space="0" w:color="auto"/>
            <w:right w:val="none" w:sz="0" w:space="0" w:color="auto"/>
          </w:divBdr>
        </w:div>
      </w:divsChild>
    </w:div>
    <w:div w:id="748310339">
      <w:bodyDiv w:val="1"/>
      <w:marLeft w:val="0"/>
      <w:marRight w:val="0"/>
      <w:marTop w:val="0"/>
      <w:marBottom w:val="0"/>
      <w:divBdr>
        <w:top w:val="none" w:sz="0" w:space="0" w:color="auto"/>
        <w:left w:val="none" w:sz="0" w:space="0" w:color="auto"/>
        <w:bottom w:val="none" w:sz="0" w:space="0" w:color="auto"/>
        <w:right w:val="none" w:sz="0" w:space="0" w:color="auto"/>
      </w:divBdr>
      <w:divsChild>
        <w:div w:id="474228114">
          <w:marLeft w:val="0"/>
          <w:marRight w:val="0"/>
          <w:marTop w:val="0"/>
          <w:marBottom w:val="0"/>
          <w:divBdr>
            <w:top w:val="none" w:sz="0" w:space="0" w:color="auto"/>
            <w:left w:val="none" w:sz="0" w:space="0" w:color="auto"/>
            <w:bottom w:val="none" w:sz="0" w:space="0" w:color="auto"/>
            <w:right w:val="none" w:sz="0" w:space="0" w:color="auto"/>
          </w:divBdr>
        </w:div>
        <w:div w:id="1848251771">
          <w:marLeft w:val="0"/>
          <w:marRight w:val="0"/>
          <w:marTop w:val="0"/>
          <w:marBottom w:val="0"/>
          <w:divBdr>
            <w:top w:val="none" w:sz="0" w:space="0" w:color="auto"/>
            <w:left w:val="none" w:sz="0" w:space="0" w:color="auto"/>
            <w:bottom w:val="none" w:sz="0" w:space="0" w:color="auto"/>
            <w:right w:val="none" w:sz="0" w:space="0" w:color="auto"/>
          </w:divBdr>
        </w:div>
        <w:div w:id="486552798">
          <w:marLeft w:val="0"/>
          <w:marRight w:val="0"/>
          <w:marTop w:val="0"/>
          <w:marBottom w:val="0"/>
          <w:divBdr>
            <w:top w:val="none" w:sz="0" w:space="0" w:color="auto"/>
            <w:left w:val="none" w:sz="0" w:space="0" w:color="auto"/>
            <w:bottom w:val="none" w:sz="0" w:space="0" w:color="auto"/>
            <w:right w:val="none" w:sz="0" w:space="0" w:color="auto"/>
          </w:divBdr>
        </w:div>
        <w:div w:id="785583394">
          <w:marLeft w:val="0"/>
          <w:marRight w:val="0"/>
          <w:marTop w:val="0"/>
          <w:marBottom w:val="0"/>
          <w:divBdr>
            <w:top w:val="none" w:sz="0" w:space="0" w:color="auto"/>
            <w:left w:val="none" w:sz="0" w:space="0" w:color="auto"/>
            <w:bottom w:val="none" w:sz="0" w:space="0" w:color="auto"/>
            <w:right w:val="none" w:sz="0" w:space="0" w:color="auto"/>
          </w:divBdr>
        </w:div>
        <w:div w:id="1662738757">
          <w:marLeft w:val="0"/>
          <w:marRight w:val="0"/>
          <w:marTop w:val="0"/>
          <w:marBottom w:val="0"/>
          <w:divBdr>
            <w:top w:val="none" w:sz="0" w:space="0" w:color="auto"/>
            <w:left w:val="none" w:sz="0" w:space="0" w:color="auto"/>
            <w:bottom w:val="none" w:sz="0" w:space="0" w:color="auto"/>
            <w:right w:val="none" w:sz="0" w:space="0" w:color="auto"/>
          </w:divBdr>
        </w:div>
        <w:div w:id="757563147">
          <w:marLeft w:val="0"/>
          <w:marRight w:val="0"/>
          <w:marTop w:val="0"/>
          <w:marBottom w:val="0"/>
          <w:divBdr>
            <w:top w:val="none" w:sz="0" w:space="0" w:color="auto"/>
            <w:left w:val="none" w:sz="0" w:space="0" w:color="auto"/>
            <w:bottom w:val="none" w:sz="0" w:space="0" w:color="auto"/>
            <w:right w:val="none" w:sz="0" w:space="0" w:color="auto"/>
          </w:divBdr>
        </w:div>
        <w:div w:id="14887345">
          <w:marLeft w:val="0"/>
          <w:marRight w:val="0"/>
          <w:marTop w:val="0"/>
          <w:marBottom w:val="0"/>
          <w:divBdr>
            <w:top w:val="none" w:sz="0" w:space="0" w:color="auto"/>
            <w:left w:val="none" w:sz="0" w:space="0" w:color="auto"/>
            <w:bottom w:val="none" w:sz="0" w:space="0" w:color="auto"/>
            <w:right w:val="none" w:sz="0" w:space="0" w:color="auto"/>
          </w:divBdr>
        </w:div>
        <w:div w:id="191459276">
          <w:marLeft w:val="0"/>
          <w:marRight w:val="0"/>
          <w:marTop w:val="0"/>
          <w:marBottom w:val="0"/>
          <w:divBdr>
            <w:top w:val="none" w:sz="0" w:space="0" w:color="auto"/>
            <w:left w:val="none" w:sz="0" w:space="0" w:color="auto"/>
            <w:bottom w:val="none" w:sz="0" w:space="0" w:color="auto"/>
            <w:right w:val="none" w:sz="0" w:space="0" w:color="auto"/>
          </w:divBdr>
        </w:div>
        <w:div w:id="303236474">
          <w:marLeft w:val="0"/>
          <w:marRight w:val="0"/>
          <w:marTop w:val="0"/>
          <w:marBottom w:val="0"/>
          <w:divBdr>
            <w:top w:val="none" w:sz="0" w:space="0" w:color="auto"/>
            <w:left w:val="none" w:sz="0" w:space="0" w:color="auto"/>
            <w:bottom w:val="none" w:sz="0" w:space="0" w:color="auto"/>
            <w:right w:val="none" w:sz="0" w:space="0" w:color="auto"/>
          </w:divBdr>
        </w:div>
      </w:divsChild>
    </w:div>
    <w:div w:id="770005470">
      <w:bodyDiv w:val="1"/>
      <w:marLeft w:val="0"/>
      <w:marRight w:val="0"/>
      <w:marTop w:val="0"/>
      <w:marBottom w:val="0"/>
      <w:divBdr>
        <w:top w:val="none" w:sz="0" w:space="0" w:color="auto"/>
        <w:left w:val="none" w:sz="0" w:space="0" w:color="auto"/>
        <w:bottom w:val="none" w:sz="0" w:space="0" w:color="auto"/>
        <w:right w:val="none" w:sz="0" w:space="0" w:color="auto"/>
      </w:divBdr>
      <w:divsChild>
        <w:div w:id="434985875">
          <w:marLeft w:val="0"/>
          <w:marRight w:val="0"/>
          <w:marTop w:val="0"/>
          <w:marBottom w:val="0"/>
          <w:divBdr>
            <w:top w:val="none" w:sz="0" w:space="0" w:color="auto"/>
            <w:left w:val="none" w:sz="0" w:space="0" w:color="auto"/>
            <w:bottom w:val="none" w:sz="0" w:space="0" w:color="auto"/>
            <w:right w:val="none" w:sz="0" w:space="0" w:color="auto"/>
          </w:divBdr>
        </w:div>
        <w:div w:id="1215697611">
          <w:marLeft w:val="0"/>
          <w:marRight w:val="0"/>
          <w:marTop w:val="0"/>
          <w:marBottom w:val="0"/>
          <w:divBdr>
            <w:top w:val="none" w:sz="0" w:space="0" w:color="auto"/>
            <w:left w:val="none" w:sz="0" w:space="0" w:color="auto"/>
            <w:bottom w:val="none" w:sz="0" w:space="0" w:color="auto"/>
            <w:right w:val="none" w:sz="0" w:space="0" w:color="auto"/>
          </w:divBdr>
        </w:div>
        <w:div w:id="2040811729">
          <w:marLeft w:val="0"/>
          <w:marRight w:val="0"/>
          <w:marTop w:val="0"/>
          <w:marBottom w:val="0"/>
          <w:divBdr>
            <w:top w:val="none" w:sz="0" w:space="0" w:color="auto"/>
            <w:left w:val="none" w:sz="0" w:space="0" w:color="auto"/>
            <w:bottom w:val="none" w:sz="0" w:space="0" w:color="auto"/>
            <w:right w:val="none" w:sz="0" w:space="0" w:color="auto"/>
          </w:divBdr>
        </w:div>
        <w:div w:id="209926467">
          <w:marLeft w:val="0"/>
          <w:marRight w:val="0"/>
          <w:marTop w:val="0"/>
          <w:marBottom w:val="0"/>
          <w:divBdr>
            <w:top w:val="none" w:sz="0" w:space="0" w:color="auto"/>
            <w:left w:val="none" w:sz="0" w:space="0" w:color="auto"/>
            <w:bottom w:val="none" w:sz="0" w:space="0" w:color="auto"/>
            <w:right w:val="none" w:sz="0" w:space="0" w:color="auto"/>
          </w:divBdr>
        </w:div>
        <w:div w:id="1266690549">
          <w:marLeft w:val="0"/>
          <w:marRight w:val="0"/>
          <w:marTop w:val="0"/>
          <w:marBottom w:val="0"/>
          <w:divBdr>
            <w:top w:val="none" w:sz="0" w:space="0" w:color="auto"/>
            <w:left w:val="none" w:sz="0" w:space="0" w:color="auto"/>
            <w:bottom w:val="none" w:sz="0" w:space="0" w:color="auto"/>
            <w:right w:val="none" w:sz="0" w:space="0" w:color="auto"/>
          </w:divBdr>
        </w:div>
        <w:div w:id="990597252">
          <w:marLeft w:val="0"/>
          <w:marRight w:val="0"/>
          <w:marTop w:val="0"/>
          <w:marBottom w:val="0"/>
          <w:divBdr>
            <w:top w:val="none" w:sz="0" w:space="0" w:color="auto"/>
            <w:left w:val="none" w:sz="0" w:space="0" w:color="auto"/>
            <w:bottom w:val="none" w:sz="0" w:space="0" w:color="auto"/>
            <w:right w:val="none" w:sz="0" w:space="0" w:color="auto"/>
          </w:divBdr>
        </w:div>
        <w:div w:id="2032878673">
          <w:marLeft w:val="0"/>
          <w:marRight w:val="0"/>
          <w:marTop w:val="0"/>
          <w:marBottom w:val="0"/>
          <w:divBdr>
            <w:top w:val="none" w:sz="0" w:space="0" w:color="auto"/>
            <w:left w:val="none" w:sz="0" w:space="0" w:color="auto"/>
            <w:bottom w:val="none" w:sz="0" w:space="0" w:color="auto"/>
            <w:right w:val="none" w:sz="0" w:space="0" w:color="auto"/>
          </w:divBdr>
        </w:div>
        <w:div w:id="1916621112">
          <w:marLeft w:val="0"/>
          <w:marRight w:val="0"/>
          <w:marTop w:val="0"/>
          <w:marBottom w:val="0"/>
          <w:divBdr>
            <w:top w:val="none" w:sz="0" w:space="0" w:color="auto"/>
            <w:left w:val="none" w:sz="0" w:space="0" w:color="auto"/>
            <w:bottom w:val="none" w:sz="0" w:space="0" w:color="auto"/>
            <w:right w:val="none" w:sz="0" w:space="0" w:color="auto"/>
          </w:divBdr>
        </w:div>
        <w:div w:id="56317815">
          <w:marLeft w:val="0"/>
          <w:marRight w:val="0"/>
          <w:marTop w:val="0"/>
          <w:marBottom w:val="0"/>
          <w:divBdr>
            <w:top w:val="none" w:sz="0" w:space="0" w:color="auto"/>
            <w:left w:val="none" w:sz="0" w:space="0" w:color="auto"/>
            <w:bottom w:val="none" w:sz="0" w:space="0" w:color="auto"/>
            <w:right w:val="none" w:sz="0" w:space="0" w:color="auto"/>
          </w:divBdr>
        </w:div>
        <w:div w:id="257755275">
          <w:marLeft w:val="0"/>
          <w:marRight w:val="0"/>
          <w:marTop w:val="0"/>
          <w:marBottom w:val="0"/>
          <w:divBdr>
            <w:top w:val="none" w:sz="0" w:space="0" w:color="auto"/>
            <w:left w:val="none" w:sz="0" w:space="0" w:color="auto"/>
            <w:bottom w:val="none" w:sz="0" w:space="0" w:color="auto"/>
            <w:right w:val="none" w:sz="0" w:space="0" w:color="auto"/>
          </w:divBdr>
        </w:div>
        <w:div w:id="964241213">
          <w:marLeft w:val="0"/>
          <w:marRight w:val="0"/>
          <w:marTop w:val="0"/>
          <w:marBottom w:val="0"/>
          <w:divBdr>
            <w:top w:val="none" w:sz="0" w:space="0" w:color="auto"/>
            <w:left w:val="none" w:sz="0" w:space="0" w:color="auto"/>
            <w:bottom w:val="none" w:sz="0" w:space="0" w:color="auto"/>
            <w:right w:val="none" w:sz="0" w:space="0" w:color="auto"/>
          </w:divBdr>
        </w:div>
        <w:div w:id="1882206089">
          <w:marLeft w:val="0"/>
          <w:marRight w:val="0"/>
          <w:marTop w:val="0"/>
          <w:marBottom w:val="0"/>
          <w:divBdr>
            <w:top w:val="none" w:sz="0" w:space="0" w:color="auto"/>
            <w:left w:val="none" w:sz="0" w:space="0" w:color="auto"/>
            <w:bottom w:val="none" w:sz="0" w:space="0" w:color="auto"/>
            <w:right w:val="none" w:sz="0" w:space="0" w:color="auto"/>
          </w:divBdr>
        </w:div>
      </w:divsChild>
    </w:div>
    <w:div w:id="781417618">
      <w:bodyDiv w:val="1"/>
      <w:marLeft w:val="0"/>
      <w:marRight w:val="0"/>
      <w:marTop w:val="0"/>
      <w:marBottom w:val="0"/>
      <w:divBdr>
        <w:top w:val="none" w:sz="0" w:space="0" w:color="auto"/>
        <w:left w:val="none" w:sz="0" w:space="0" w:color="auto"/>
        <w:bottom w:val="none" w:sz="0" w:space="0" w:color="auto"/>
        <w:right w:val="none" w:sz="0" w:space="0" w:color="auto"/>
      </w:divBdr>
      <w:divsChild>
        <w:div w:id="1218396628">
          <w:marLeft w:val="0"/>
          <w:marRight w:val="0"/>
          <w:marTop w:val="0"/>
          <w:marBottom w:val="0"/>
          <w:divBdr>
            <w:top w:val="none" w:sz="0" w:space="0" w:color="auto"/>
            <w:left w:val="none" w:sz="0" w:space="0" w:color="auto"/>
            <w:bottom w:val="none" w:sz="0" w:space="0" w:color="auto"/>
            <w:right w:val="none" w:sz="0" w:space="0" w:color="auto"/>
          </w:divBdr>
        </w:div>
        <w:div w:id="1910337489">
          <w:marLeft w:val="0"/>
          <w:marRight w:val="0"/>
          <w:marTop w:val="0"/>
          <w:marBottom w:val="0"/>
          <w:divBdr>
            <w:top w:val="none" w:sz="0" w:space="0" w:color="auto"/>
            <w:left w:val="none" w:sz="0" w:space="0" w:color="auto"/>
            <w:bottom w:val="none" w:sz="0" w:space="0" w:color="auto"/>
            <w:right w:val="none" w:sz="0" w:space="0" w:color="auto"/>
          </w:divBdr>
        </w:div>
        <w:div w:id="1492334498">
          <w:marLeft w:val="0"/>
          <w:marRight w:val="0"/>
          <w:marTop w:val="0"/>
          <w:marBottom w:val="0"/>
          <w:divBdr>
            <w:top w:val="none" w:sz="0" w:space="0" w:color="auto"/>
            <w:left w:val="none" w:sz="0" w:space="0" w:color="auto"/>
            <w:bottom w:val="none" w:sz="0" w:space="0" w:color="auto"/>
            <w:right w:val="none" w:sz="0" w:space="0" w:color="auto"/>
          </w:divBdr>
        </w:div>
        <w:div w:id="1688555927">
          <w:marLeft w:val="0"/>
          <w:marRight w:val="0"/>
          <w:marTop w:val="0"/>
          <w:marBottom w:val="0"/>
          <w:divBdr>
            <w:top w:val="none" w:sz="0" w:space="0" w:color="auto"/>
            <w:left w:val="none" w:sz="0" w:space="0" w:color="auto"/>
            <w:bottom w:val="none" w:sz="0" w:space="0" w:color="auto"/>
            <w:right w:val="none" w:sz="0" w:space="0" w:color="auto"/>
          </w:divBdr>
        </w:div>
        <w:div w:id="1000698869">
          <w:marLeft w:val="0"/>
          <w:marRight w:val="0"/>
          <w:marTop w:val="0"/>
          <w:marBottom w:val="0"/>
          <w:divBdr>
            <w:top w:val="none" w:sz="0" w:space="0" w:color="auto"/>
            <w:left w:val="none" w:sz="0" w:space="0" w:color="auto"/>
            <w:bottom w:val="none" w:sz="0" w:space="0" w:color="auto"/>
            <w:right w:val="none" w:sz="0" w:space="0" w:color="auto"/>
          </w:divBdr>
        </w:div>
        <w:div w:id="568544070">
          <w:marLeft w:val="0"/>
          <w:marRight w:val="0"/>
          <w:marTop w:val="0"/>
          <w:marBottom w:val="0"/>
          <w:divBdr>
            <w:top w:val="none" w:sz="0" w:space="0" w:color="auto"/>
            <w:left w:val="none" w:sz="0" w:space="0" w:color="auto"/>
            <w:bottom w:val="none" w:sz="0" w:space="0" w:color="auto"/>
            <w:right w:val="none" w:sz="0" w:space="0" w:color="auto"/>
          </w:divBdr>
        </w:div>
        <w:div w:id="1570189809">
          <w:marLeft w:val="0"/>
          <w:marRight w:val="0"/>
          <w:marTop w:val="0"/>
          <w:marBottom w:val="0"/>
          <w:divBdr>
            <w:top w:val="none" w:sz="0" w:space="0" w:color="auto"/>
            <w:left w:val="none" w:sz="0" w:space="0" w:color="auto"/>
            <w:bottom w:val="none" w:sz="0" w:space="0" w:color="auto"/>
            <w:right w:val="none" w:sz="0" w:space="0" w:color="auto"/>
          </w:divBdr>
        </w:div>
        <w:div w:id="2083721237">
          <w:marLeft w:val="0"/>
          <w:marRight w:val="0"/>
          <w:marTop w:val="0"/>
          <w:marBottom w:val="0"/>
          <w:divBdr>
            <w:top w:val="none" w:sz="0" w:space="0" w:color="auto"/>
            <w:left w:val="none" w:sz="0" w:space="0" w:color="auto"/>
            <w:bottom w:val="none" w:sz="0" w:space="0" w:color="auto"/>
            <w:right w:val="none" w:sz="0" w:space="0" w:color="auto"/>
          </w:divBdr>
        </w:div>
        <w:div w:id="2026054132">
          <w:marLeft w:val="0"/>
          <w:marRight w:val="0"/>
          <w:marTop w:val="0"/>
          <w:marBottom w:val="0"/>
          <w:divBdr>
            <w:top w:val="none" w:sz="0" w:space="0" w:color="auto"/>
            <w:left w:val="none" w:sz="0" w:space="0" w:color="auto"/>
            <w:bottom w:val="none" w:sz="0" w:space="0" w:color="auto"/>
            <w:right w:val="none" w:sz="0" w:space="0" w:color="auto"/>
          </w:divBdr>
        </w:div>
        <w:div w:id="328676028">
          <w:marLeft w:val="0"/>
          <w:marRight w:val="0"/>
          <w:marTop w:val="0"/>
          <w:marBottom w:val="0"/>
          <w:divBdr>
            <w:top w:val="none" w:sz="0" w:space="0" w:color="auto"/>
            <w:left w:val="none" w:sz="0" w:space="0" w:color="auto"/>
            <w:bottom w:val="none" w:sz="0" w:space="0" w:color="auto"/>
            <w:right w:val="none" w:sz="0" w:space="0" w:color="auto"/>
          </w:divBdr>
        </w:div>
        <w:div w:id="2047948565">
          <w:marLeft w:val="0"/>
          <w:marRight w:val="0"/>
          <w:marTop w:val="0"/>
          <w:marBottom w:val="0"/>
          <w:divBdr>
            <w:top w:val="none" w:sz="0" w:space="0" w:color="auto"/>
            <w:left w:val="none" w:sz="0" w:space="0" w:color="auto"/>
            <w:bottom w:val="none" w:sz="0" w:space="0" w:color="auto"/>
            <w:right w:val="none" w:sz="0" w:space="0" w:color="auto"/>
          </w:divBdr>
        </w:div>
      </w:divsChild>
    </w:div>
    <w:div w:id="806896042">
      <w:bodyDiv w:val="1"/>
      <w:marLeft w:val="0"/>
      <w:marRight w:val="0"/>
      <w:marTop w:val="0"/>
      <w:marBottom w:val="0"/>
      <w:divBdr>
        <w:top w:val="none" w:sz="0" w:space="0" w:color="auto"/>
        <w:left w:val="none" w:sz="0" w:space="0" w:color="auto"/>
        <w:bottom w:val="none" w:sz="0" w:space="0" w:color="auto"/>
        <w:right w:val="none" w:sz="0" w:space="0" w:color="auto"/>
      </w:divBdr>
    </w:div>
    <w:div w:id="814373209">
      <w:bodyDiv w:val="1"/>
      <w:marLeft w:val="0"/>
      <w:marRight w:val="0"/>
      <w:marTop w:val="0"/>
      <w:marBottom w:val="0"/>
      <w:divBdr>
        <w:top w:val="none" w:sz="0" w:space="0" w:color="auto"/>
        <w:left w:val="none" w:sz="0" w:space="0" w:color="auto"/>
        <w:bottom w:val="none" w:sz="0" w:space="0" w:color="auto"/>
        <w:right w:val="none" w:sz="0" w:space="0" w:color="auto"/>
      </w:divBdr>
      <w:divsChild>
        <w:div w:id="2056617019">
          <w:marLeft w:val="0"/>
          <w:marRight w:val="0"/>
          <w:marTop w:val="0"/>
          <w:marBottom w:val="0"/>
          <w:divBdr>
            <w:top w:val="none" w:sz="0" w:space="0" w:color="auto"/>
            <w:left w:val="none" w:sz="0" w:space="0" w:color="auto"/>
            <w:bottom w:val="none" w:sz="0" w:space="0" w:color="auto"/>
            <w:right w:val="none" w:sz="0" w:space="0" w:color="auto"/>
          </w:divBdr>
        </w:div>
        <w:div w:id="92677177">
          <w:marLeft w:val="0"/>
          <w:marRight w:val="0"/>
          <w:marTop w:val="0"/>
          <w:marBottom w:val="0"/>
          <w:divBdr>
            <w:top w:val="none" w:sz="0" w:space="0" w:color="auto"/>
            <w:left w:val="none" w:sz="0" w:space="0" w:color="auto"/>
            <w:bottom w:val="none" w:sz="0" w:space="0" w:color="auto"/>
            <w:right w:val="none" w:sz="0" w:space="0" w:color="auto"/>
          </w:divBdr>
        </w:div>
        <w:div w:id="822743636">
          <w:marLeft w:val="0"/>
          <w:marRight w:val="0"/>
          <w:marTop w:val="0"/>
          <w:marBottom w:val="0"/>
          <w:divBdr>
            <w:top w:val="none" w:sz="0" w:space="0" w:color="auto"/>
            <w:left w:val="none" w:sz="0" w:space="0" w:color="auto"/>
            <w:bottom w:val="none" w:sz="0" w:space="0" w:color="auto"/>
            <w:right w:val="none" w:sz="0" w:space="0" w:color="auto"/>
          </w:divBdr>
        </w:div>
        <w:div w:id="510798070">
          <w:marLeft w:val="0"/>
          <w:marRight w:val="0"/>
          <w:marTop w:val="0"/>
          <w:marBottom w:val="0"/>
          <w:divBdr>
            <w:top w:val="none" w:sz="0" w:space="0" w:color="auto"/>
            <w:left w:val="none" w:sz="0" w:space="0" w:color="auto"/>
            <w:bottom w:val="none" w:sz="0" w:space="0" w:color="auto"/>
            <w:right w:val="none" w:sz="0" w:space="0" w:color="auto"/>
          </w:divBdr>
        </w:div>
        <w:div w:id="2122794669">
          <w:marLeft w:val="0"/>
          <w:marRight w:val="0"/>
          <w:marTop w:val="0"/>
          <w:marBottom w:val="0"/>
          <w:divBdr>
            <w:top w:val="none" w:sz="0" w:space="0" w:color="auto"/>
            <w:left w:val="none" w:sz="0" w:space="0" w:color="auto"/>
            <w:bottom w:val="none" w:sz="0" w:space="0" w:color="auto"/>
            <w:right w:val="none" w:sz="0" w:space="0" w:color="auto"/>
          </w:divBdr>
        </w:div>
        <w:div w:id="1787315068">
          <w:marLeft w:val="0"/>
          <w:marRight w:val="0"/>
          <w:marTop w:val="0"/>
          <w:marBottom w:val="0"/>
          <w:divBdr>
            <w:top w:val="none" w:sz="0" w:space="0" w:color="auto"/>
            <w:left w:val="none" w:sz="0" w:space="0" w:color="auto"/>
            <w:bottom w:val="none" w:sz="0" w:space="0" w:color="auto"/>
            <w:right w:val="none" w:sz="0" w:space="0" w:color="auto"/>
          </w:divBdr>
        </w:div>
        <w:div w:id="378823359">
          <w:marLeft w:val="0"/>
          <w:marRight w:val="0"/>
          <w:marTop w:val="0"/>
          <w:marBottom w:val="0"/>
          <w:divBdr>
            <w:top w:val="none" w:sz="0" w:space="0" w:color="auto"/>
            <w:left w:val="none" w:sz="0" w:space="0" w:color="auto"/>
            <w:bottom w:val="none" w:sz="0" w:space="0" w:color="auto"/>
            <w:right w:val="none" w:sz="0" w:space="0" w:color="auto"/>
          </w:divBdr>
        </w:div>
        <w:div w:id="1569027915">
          <w:marLeft w:val="0"/>
          <w:marRight w:val="0"/>
          <w:marTop w:val="0"/>
          <w:marBottom w:val="0"/>
          <w:divBdr>
            <w:top w:val="none" w:sz="0" w:space="0" w:color="auto"/>
            <w:left w:val="none" w:sz="0" w:space="0" w:color="auto"/>
            <w:bottom w:val="none" w:sz="0" w:space="0" w:color="auto"/>
            <w:right w:val="none" w:sz="0" w:space="0" w:color="auto"/>
          </w:divBdr>
        </w:div>
      </w:divsChild>
    </w:div>
    <w:div w:id="822549465">
      <w:bodyDiv w:val="1"/>
      <w:marLeft w:val="0"/>
      <w:marRight w:val="0"/>
      <w:marTop w:val="0"/>
      <w:marBottom w:val="0"/>
      <w:divBdr>
        <w:top w:val="none" w:sz="0" w:space="0" w:color="auto"/>
        <w:left w:val="none" w:sz="0" w:space="0" w:color="auto"/>
        <w:bottom w:val="none" w:sz="0" w:space="0" w:color="auto"/>
        <w:right w:val="none" w:sz="0" w:space="0" w:color="auto"/>
      </w:divBdr>
      <w:divsChild>
        <w:div w:id="566691431">
          <w:marLeft w:val="0"/>
          <w:marRight w:val="0"/>
          <w:marTop w:val="0"/>
          <w:marBottom w:val="0"/>
          <w:divBdr>
            <w:top w:val="none" w:sz="0" w:space="0" w:color="auto"/>
            <w:left w:val="none" w:sz="0" w:space="0" w:color="auto"/>
            <w:bottom w:val="none" w:sz="0" w:space="0" w:color="auto"/>
            <w:right w:val="none" w:sz="0" w:space="0" w:color="auto"/>
          </w:divBdr>
        </w:div>
        <w:div w:id="915238258">
          <w:marLeft w:val="0"/>
          <w:marRight w:val="0"/>
          <w:marTop w:val="0"/>
          <w:marBottom w:val="0"/>
          <w:divBdr>
            <w:top w:val="none" w:sz="0" w:space="0" w:color="auto"/>
            <w:left w:val="none" w:sz="0" w:space="0" w:color="auto"/>
            <w:bottom w:val="none" w:sz="0" w:space="0" w:color="auto"/>
            <w:right w:val="none" w:sz="0" w:space="0" w:color="auto"/>
          </w:divBdr>
        </w:div>
        <w:div w:id="1209338333">
          <w:marLeft w:val="0"/>
          <w:marRight w:val="0"/>
          <w:marTop w:val="0"/>
          <w:marBottom w:val="0"/>
          <w:divBdr>
            <w:top w:val="none" w:sz="0" w:space="0" w:color="auto"/>
            <w:left w:val="none" w:sz="0" w:space="0" w:color="auto"/>
            <w:bottom w:val="none" w:sz="0" w:space="0" w:color="auto"/>
            <w:right w:val="none" w:sz="0" w:space="0" w:color="auto"/>
          </w:divBdr>
        </w:div>
        <w:div w:id="1876648817">
          <w:marLeft w:val="0"/>
          <w:marRight w:val="0"/>
          <w:marTop w:val="0"/>
          <w:marBottom w:val="0"/>
          <w:divBdr>
            <w:top w:val="none" w:sz="0" w:space="0" w:color="auto"/>
            <w:left w:val="none" w:sz="0" w:space="0" w:color="auto"/>
            <w:bottom w:val="none" w:sz="0" w:space="0" w:color="auto"/>
            <w:right w:val="none" w:sz="0" w:space="0" w:color="auto"/>
          </w:divBdr>
        </w:div>
        <w:div w:id="2095390336">
          <w:marLeft w:val="0"/>
          <w:marRight w:val="0"/>
          <w:marTop w:val="0"/>
          <w:marBottom w:val="0"/>
          <w:divBdr>
            <w:top w:val="none" w:sz="0" w:space="0" w:color="auto"/>
            <w:left w:val="none" w:sz="0" w:space="0" w:color="auto"/>
            <w:bottom w:val="none" w:sz="0" w:space="0" w:color="auto"/>
            <w:right w:val="none" w:sz="0" w:space="0" w:color="auto"/>
          </w:divBdr>
        </w:div>
      </w:divsChild>
    </w:div>
    <w:div w:id="859666249">
      <w:bodyDiv w:val="1"/>
      <w:marLeft w:val="0"/>
      <w:marRight w:val="0"/>
      <w:marTop w:val="0"/>
      <w:marBottom w:val="0"/>
      <w:divBdr>
        <w:top w:val="none" w:sz="0" w:space="0" w:color="auto"/>
        <w:left w:val="none" w:sz="0" w:space="0" w:color="auto"/>
        <w:bottom w:val="none" w:sz="0" w:space="0" w:color="auto"/>
        <w:right w:val="none" w:sz="0" w:space="0" w:color="auto"/>
      </w:divBdr>
      <w:divsChild>
        <w:div w:id="1852378156">
          <w:marLeft w:val="0"/>
          <w:marRight w:val="0"/>
          <w:marTop w:val="0"/>
          <w:marBottom w:val="0"/>
          <w:divBdr>
            <w:top w:val="none" w:sz="0" w:space="0" w:color="auto"/>
            <w:left w:val="none" w:sz="0" w:space="0" w:color="auto"/>
            <w:bottom w:val="none" w:sz="0" w:space="0" w:color="auto"/>
            <w:right w:val="none" w:sz="0" w:space="0" w:color="auto"/>
          </w:divBdr>
        </w:div>
        <w:div w:id="1924143715">
          <w:marLeft w:val="0"/>
          <w:marRight w:val="0"/>
          <w:marTop w:val="0"/>
          <w:marBottom w:val="0"/>
          <w:divBdr>
            <w:top w:val="none" w:sz="0" w:space="0" w:color="auto"/>
            <w:left w:val="none" w:sz="0" w:space="0" w:color="auto"/>
            <w:bottom w:val="none" w:sz="0" w:space="0" w:color="auto"/>
            <w:right w:val="none" w:sz="0" w:space="0" w:color="auto"/>
          </w:divBdr>
        </w:div>
        <w:div w:id="1183974271">
          <w:marLeft w:val="0"/>
          <w:marRight w:val="0"/>
          <w:marTop w:val="0"/>
          <w:marBottom w:val="0"/>
          <w:divBdr>
            <w:top w:val="none" w:sz="0" w:space="0" w:color="auto"/>
            <w:left w:val="none" w:sz="0" w:space="0" w:color="auto"/>
            <w:bottom w:val="none" w:sz="0" w:space="0" w:color="auto"/>
            <w:right w:val="none" w:sz="0" w:space="0" w:color="auto"/>
          </w:divBdr>
        </w:div>
        <w:div w:id="440612379">
          <w:marLeft w:val="0"/>
          <w:marRight w:val="0"/>
          <w:marTop w:val="0"/>
          <w:marBottom w:val="0"/>
          <w:divBdr>
            <w:top w:val="none" w:sz="0" w:space="0" w:color="auto"/>
            <w:left w:val="none" w:sz="0" w:space="0" w:color="auto"/>
            <w:bottom w:val="none" w:sz="0" w:space="0" w:color="auto"/>
            <w:right w:val="none" w:sz="0" w:space="0" w:color="auto"/>
          </w:divBdr>
        </w:div>
      </w:divsChild>
    </w:div>
    <w:div w:id="908268173">
      <w:bodyDiv w:val="1"/>
      <w:marLeft w:val="0"/>
      <w:marRight w:val="0"/>
      <w:marTop w:val="0"/>
      <w:marBottom w:val="0"/>
      <w:divBdr>
        <w:top w:val="none" w:sz="0" w:space="0" w:color="auto"/>
        <w:left w:val="none" w:sz="0" w:space="0" w:color="auto"/>
        <w:bottom w:val="none" w:sz="0" w:space="0" w:color="auto"/>
        <w:right w:val="none" w:sz="0" w:space="0" w:color="auto"/>
      </w:divBdr>
      <w:divsChild>
        <w:div w:id="1432897890">
          <w:marLeft w:val="0"/>
          <w:marRight w:val="0"/>
          <w:marTop w:val="0"/>
          <w:marBottom w:val="0"/>
          <w:divBdr>
            <w:top w:val="none" w:sz="0" w:space="0" w:color="auto"/>
            <w:left w:val="none" w:sz="0" w:space="0" w:color="auto"/>
            <w:bottom w:val="none" w:sz="0" w:space="0" w:color="auto"/>
            <w:right w:val="none" w:sz="0" w:space="0" w:color="auto"/>
          </w:divBdr>
        </w:div>
        <w:div w:id="1175262541">
          <w:marLeft w:val="0"/>
          <w:marRight w:val="0"/>
          <w:marTop w:val="0"/>
          <w:marBottom w:val="0"/>
          <w:divBdr>
            <w:top w:val="none" w:sz="0" w:space="0" w:color="auto"/>
            <w:left w:val="none" w:sz="0" w:space="0" w:color="auto"/>
            <w:bottom w:val="none" w:sz="0" w:space="0" w:color="auto"/>
            <w:right w:val="none" w:sz="0" w:space="0" w:color="auto"/>
          </w:divBdr>
        </w:div>
      </w:divsChild>
    </w:div>
    <w:div w:id="964578733">
      <w:bodyDiv w:val="1"/>
      <w:marLeft w:val="0"/>
      <w:marRight w:val="0"/>
      <w:marTop w:val="0"/>
      <w:marBottom w:val="0"/>
      <w:divBdr>
        <w:top w:val="none" w:sz="0" w:space="0" w:color="auto"/>
        <w:left w:val="none" w:sz="0" w:space="0" w:color="auto"/>
        <w:bottom w:val="none" w:sz="0" w:space="0" w:color="auto"/>
        <w:right w:val="none" w:sz="0" w:space="0" w:color="auto"/>
      </w:divBdr>
      <w:divsChild>
        <w:div w:id="46682678">
          <w:marLeft w:val="0"/>
          <w:marRight w:val="0"/>
          <w:marTop w:val="0"/>
          <w:marBottom w:val="0"/>
          <w:divBdr>
            <w:top w:val="none" w:sz="0" w:space="0" w:color="auto"/>
            <w:left w:val="none" w:sz="0" w:space="0" w:color="auto"/>
            <w:bottom w:val="none" w:sz="0" w:space="0" w:color="auto"/>
            <w:right w:val="none" w:sz="0" w:space="0" w:color="auto"/>
          </w:divBdr>
        </w:div>
        <w:div w:id="223178244">
          <w:marLeft w:val="0"/>
          <w:marRight w:val="0"/>
          <w:marTop w:val="0"/>
          <w:marBottom w:val="0"/>
          <w:divBdr>
            <w:top w:val="none" w:sz="0" w:space="0" w:color="auto"/>
            <w:left w:val="none" w:sz="0" w:space="0" w:color="auto"/>
            <w:bottom w:val="none" w:sz="0" w:space="0" w:color="auto"/>
            <w:right w:val="none" w:sz="0" w:space="0" w:color="auto"/>
          </w:divBdr>
        </w:div>
        <w:div w:id="999575448">
          <w:marLeft w:val="0"/>
          <w:marRight w:val="0"/>
          <w:marTop w:val="0"/>
          <w:marBottom w:val="0"/>
          <w:divBdr>
            <w:top w:val="none" w:sz="0" w:space="0" w:color="auto"/>
            <w:left w:val="none" w:sz="0" w:space="0" w:color="auto"/>
            <w:bottom w:val="none" w:sz="0" w:space="0" w:color="auto"/>
            <w:right w:val="none" w:sz="0" w:space="0" w:color="auto"/>
          </w:divBdr>
        </w:div>
        <w:div w:id="255939905">
          <w:marLeft w:val="0"/>
          <w:marRight w:val="0"/>
          <w:marTop w:val="0"/>
          <w:marBottom w:val="0"/>
          <w:divBdr>
            <w:top w:val="none" w:sz="0" w:space="0" w:color="auto"/>
            <w:left w:val="none" w:sz="0" w:space="0" w:color="auto"/>
            <w:bottom w:val="none" w:sz="0" w:space="0" w:color="auto"/>
            <w:right w:val="none" w:sz="0" w:space="0" w:color="auto"/>
          </w:divBdr>
        </w:div>
        <w:div w:id="1185707091">
          <w:marLeft w:val="0"/>
          <w:marRight w:val="0"/>
          <w:marTop w:val="0"/>
          <w:marBottom w:val="0"/>
          <w:divBdr>
            <w:top w:val="none" w:sz="0" w:space="0" w:color="auto"/>
            <w:left w:val="none" w:sz="0" w:space="0" w:color="auto"/>
            <w:bottom w:val="none" w:sz="0" w:space="0" w:color="auto"/>
            <w:right w:val="none" w:sz="0" w:space="0" w:color="auto"/>
          </w:divBdr>
        </w:div>
      </w:divsChild>
    </w:div>
    <w:div w:id="1011763120">
      <w:bodyDiv w:val="1"/>
      <w:marLeft w:val="0"/>
      <w:marRight w:val="0"/>
      <w:marTop w:val="0"/>
      <w:marBottom w:val="0"/>
      <w:divBdr>
        <w:top w:val="none" w:sz="0" w:space="0" w:color="auto"/>
        <w:left w:val="none" w:sz="0" w:space="0" w:color="auto"/>
        <w:bottom w:val="none" w:sz="0" w:space="0" w:color="auto"/>
        <w:right w:val="none" w:sz="0" w:space="0" w:color="auto"/>
      </w:divBdr>
      <w:divsChild>
        <w:div w:id="1531995283">
          <w:marLeft w:val="0"/>
          <w:marRight w:val="0"/>
          <w:marTop w:val="0"/>
          <w:marBottom w:val="0"/>
          <w:divBdr>
            <w:top w:val="none" w:sz="0" w:space="0" w:color="auto"/>
            <w:left w:val="none" w:sz="0" w:space="0" w:color="auto"/>
            <w:bottom w:val="none" w:sz="0" w:space="0" w:color="auto"/>
            <w:right w:val="none" w:sz="0" w:space="0" w:color="auto"/>
          </w:divBdr>
        </w:div>
        <w:div w:id="1997150673">
          <w:marLeft w:val="0"/>
          <w:marRight w:val="0"/>
          <w:marTop w:val="0"/>
          <w:marBottom w:val="0"/>
          <w:divBdr>
            <w:top w:val="none" w:sz="0" w:space="0" w:color="auto"/>
            <w:left w:val="none" w:sz="0" w:space="0" w:color="auto"/>
            <w:bottom w:val="none" w:sz="0" w:space="0" w:color="auto"/>
            <w:right w:val="none" w:sz="0" w:space="0" w:color="auto"/>
          </w:divBdr>
        </w:div>
        <w:div w:id="1712916248">
          <w:marLeft w:val="0"/>
          <w:marRight w:val="0"/>
          <w:marTop w:val="0"/>
          <w:marBottom w:val="0"/>
          <w:divBdr>
            <w:top w:val="none" w:sz="0" w:space="0" w:color="auto"/>
            <w:left w:val="none" w:sz="0" w:space="0" w:color="auto"/>
            <w:bottom w:val="none" w:sz="0" w:space="0" w:color="auto"/>
            <w:right w:val="none" w:sz="0" w:space="0" w:color="auto"/>
          </w:divBdr>
        </w:div>
        <w:div w:id="987713203">
          <w:marLeft w:val="0"/>
          <w:marRight w:val="0"/>
          <w:marTop w:val="0"/>
          <w:marBottom w:val="0"/>
          <w:divBdr>
            <w:top w:val="none" w:sz="0" w:space="0" w:color="auto"/>
            <w:left w:val="none" w:sz="0" w:space="0" w:color="auto"/>
            <w:bottom w:val="none" w:sz="0" w:space="0" w:color="auto"/>
            <w:right w:val="none" w:sz="0" w:space="0" w:color="auto"/>
          </w:divBdr>
        </w:div>
        <w:div w:id="947782978">
          <w:marLeft w:val="0"/>
          <w:marRight w:val="0"/>
          <w:marTop w:val="0"/>
          <w:marBottom w:val="0"/>
          <w:divBdr>
            <w:top w:val="none" w:sz="0" w:space="0" w:color="auto"/>
            <w:left w:val="none" w:sz="0" w:space="0" w:color="auto"/>
            <w:bottom w:val="none" w:sz="0" w:space="0" w:color="auto"/>
            <w:right w:val="none" w:sz="0" w:space="0" w:color="auto"/>
          </w:divBdr>
        </w:div>
      </w:divsChild>
    </w:div>
    <w:div w:id="1025179809">
      <w:bodyDiv w:val="1"/>
      <w:marLeft w:val="0"/>
      <w:marRight w:val="0"/>
      <w:marTop w:val="0"/>
      <w:marBottom w:val="0"/>
      <w:divBdr>
        <w:top w:val="none" w:sz="0" w:space="0" w:color="auto"/>
        <w:left w:val="none" w:sz="0" w:space="0" w:color="auto"/>
        <w:bottom w:val="none" w:sz="0" w:space="0" w:color="auto"/>
        <w:right w:val="none" w:sz="0" w:space="0" w:color="auto"/>
      </w:divBdr>
      <w:divsChild>
        <w:div w:id="193466531">
          <w:marLeft w:val="0"/>
          <w:marRight w:val="0"/>
          <w:marTop w:val="0"/>
          <w:marBottom w:val="0"/>
          <w:divBdr>
            <w:top w:val="none" w:sz="0" w:space="0" w:color="auto"/>
            <w:left w:val="none" w:sz="0" w:space="0" w:color="auto"/>
            <w:bottom w:val="none" w:sz="0" w:space="0" w:color="auto"/>
            <w:right w:val="none" w:sz="0" w:space="0" w:color="auto"/>
          </w:divBdr>
        </w:div>
        <w:div w:id="1528786507">
          <w:marLeft w:val="0"/>
          <w:marRight w:val="0"/>
          <w:marTop w:val="0"/>
          <w:marBottom w:val="0"/>
          <w:divBdr>
            <w:top w:val="none" w:sz="0" w:space="0" w:color="auto"/>
            <w:left w:val="none" w:sz="0" w:space="0" w:color="auto"/>
            <w:bottom w:val="none" w:sz="0" w:space="0" w:color="auto"/>
            <w:right w:val="none" w:sz="0" w:space="0" w:color="auto"/>
          </w:divBdr>
        </w:div>
        <w:div w:id="1686129384">
          <w:marLeft w:val="0"/>
          <w:marRight w:val="0"/>
          <w:marTop w:val="0"/>
          <w:marBottom w:val="0"/>
          <w:divBdr>
            <w:top w:val="none" w:sz="0" w:space="0" w:color="auto"/>
            <w:left w:val="none" w:sz="0" w:space="0" w:color="auto"/>
            <w:bottom w:val="none" w:sz="0" w:space="0" w:color="auto"/>
            <w:right w:val="none" w:sz="0" w:space="0" w:color="auto"/>
          </w:divBdr>
        </w:div>
      </w:divsChild>
    </w:div>
    <w:div w:id="1070075982">
      <w:bodyDiv w:val="1"/>
      <w:marLeft w:val="0"/>
      <w:marRight w:val="0"/>
      <w:marTop w:val="0"/>
      <w:marBottom w:val="0"/>
      <w:divBdr>
        <w:top w:val="none" w:sz="0" w:space="0" w:color="auto"/>
        <w:left w:val="none" w:sz="0" w:space="0" w:color="auto"/>
        <w:bottom w:val="none" w:sz="0" w:space="0" w:color="auto"/>
        <w:right w:val="none" w:sz="0" w:space="0" w:color="auto"/>
      </w:divBdr>
      <w:divsChild>
        <w:div w:id="2100635920">
          <w:marLeft w:val="0"/>
          <w:marRight w:val="0"/>
          <w:marTop w:val="0"/>
          <w:marBottom w:val="0"/>
          <w:divBdr>
            <w:top w:val="none" w:sz="0" w:space="0" w:color="auto"/>
            <w:left w:val="none" w:sz="0" w:space="0" w:color="auto"/>
            <w:bottom w:val="none" w:sz="0" w:space="0" w:color="auto"/>
            <w:right w:val="none" w:sz="0" w:space="0" w:color="auto"/>
          </w:divBdr>
        </w:div>
        <w:div w:id="1647735213">
          <w:marLeft w:val="0"/>
          <w:marRight w:val="0"/>
          <w:marTop w:val="0"/>
          <w:marBottom w:val="0"/>
          <w:divBdr>
            <w:top w:val="none" w:sz="0" w:space="0" w:color="auto"/>
            <w:left w:val="none" w:sz="0" w:space="0" w:color="auto"/>
            <w:bottom w:val="none" w:sz="0" w:space="0" w:color="auto"/>
            <w:right w:val="none" w:sz="0" w:space="0" w:color="auto"/>
          </w:divBdr>
        </w:div>
        <w:div w:id="513695048">
          <w:marLeft w:val="0"/>
          <w:marRight w:val="0"/>
          <w:marTop w:val="0"/>
          <w:marBottom w:val="0"/>
          <w:divBdr>
            <w:top w:val="none" w:sz="0" w:space="0" w:color="auto"/>
            <w:left w:val="none" w:sz="0" w:space="0" w:color="auto"/>
            <w:bottom w:val="none" w:sz="0" w:space="0" w:color="auto"/>
            <w:right w:val="none" w:sz="0" w:space="0" w:color="auto"/>
          </w:divBdr>
        </w:div>
        <w:div w:id="1083986396">
          <w:marLeft w:val="0"/>
          <w:marRight w:val="0"/>
          <w:marTop w:val="0"/>
          <w:marBottom w:val="0"/>
          <w:divBdr>
            <w:top w:val="none" w:sz="0" w:space="0" w:color="auto"/>
            <w:left w:val="none" w:sz="0" w:space="0" w:color="auto"/>
            <w:bottom w:val="none" w:sz="0" w:space="0" w:color="auto"/>
            <w:right w:val="none" w:sz="0" w:space="0" w:color="auto"/>
          </w:divBdr>
        </w:div>
        <w:div w:id="2036300384">
          <w:marLeft w:val="0"/>
          <w:marRight w:val="0"/>
          <w:marTop w:val="0"/>
          <w:marBottom w:val="0"/>
          <w:divBdr>
            <w:top w:val="none" w:sz="0" w:space="0" w:color="auto"/>
            <w:left w:val="none" w:sz="0" w:space="0" w:color="auto"/>
            <w:bottom w:val="none" w:sz="0" w:space="0" w:color="auto"/>
            <w:right w:val="none" w:sz="0" w:space="0" w:color="auto"/>
          </w:divBdr>
        </w:div>
        <w:div w:id="1732654814">
          <w:marLeft w:val="0"/>
          <w:marRight w:val="0"/>
          <w:marTop w:val="0"/>
          <w:marBottom w:val="0"/>
          <w:divBdr>
            <w:top w:val="none" w:sz="0" w:space="0" w:color="auto"/>
            <w:left w:val="none" w:sz="0" w:space="0" w:color="auto"/>
            <w:bottom w:val="none" w:sz="0" w:space="0" w:color="auto"/>
            <w:right w:val="none" w:sz="0" w:space="0" w:color="auto"/>
          </w:divBdr>
        </w:div>
        <w:div w:id="1965429274">
          <w:marLeft w:val="0"/>
          <w:marRight w:val="0"/>
          <w:marTop w:val="0"/>
          <w:marBottom w:val="0"/>
          <w:divBdr>
            <w:top w:val="none" w:sz="0" w:space="0" w:color="auto"/>
            <w:left w:val="none" w:sz="0" w:space="0" w:color="auto"/>
            <w:bottom w:val="none" w:sz="0" w:space="0" w:color="auto"/>
            <w:right w:val="none" w:sz="0" w:space="0" w:color="auto"/>
          </w:divBdr>
        </w:div>
        <w:div w:id="2079743291">
          <w:marLeft w:val="0"/>
          <w:marRight w:val="0"/>
          <w:marTop w:val="0"/>
          <w:marBottom w:val="0"/>
          <w:divBdr>
            <w:top w:val="none" w:sz="0" w:space="0" w:color="auto"/>
            <w:left w:val="none" w:sz="0" w:space="0" w:color="auto"/>
            <w:bottom w:val="none" w:sz="0" w:space="0" w:color="auto"/>
            <w:right w:val="none" w:sz="0" w:space="0" w:color="auto"/>
          </w:divBdr>
        </w:div>
        <w:div w:id="1075398888">
          <w:marLeft w:val="0"/>
          <w:marRight w:val="0"/>
          <w:marTop w:val="0"/>
          <w:marBottom w:val="0"/>
          <w:divBdr>
            <w:top w:val="none" w:sz="0" w:space="0" w:color="auto"/>
            <w:left w:val="none" w:sz="0" w:space="0" w:color="auto"/>
            <w:bottom w:val="none" w:sz="0" w:space="0" w:color="auto"/>
            <w:right w:val="none" w:sz="0" w:space="0" w:color="auto"/>
          </w:divBdr>
        </w:div>
        <w:div w:id="192504253">
          <w:marLeft w:val="0"/>
          <w:marRight w:val="0"/>
          <w:marTop w:val="0"/>
          <w:marBottom w:val="0"/>
          <w:divBdr>
            <w:top w:val="none" w:sz="0" w:space="0" w:color="auto"/>
            <w:left w:val="none" w:sz="0" w:space="0" w:color="auto"/>
            <w:bottom w:val="none" w:sz="0" w:space="0" w:color="auto"/>
            <w:right w:val="none" w:sz="0" w:space="0" w:color="auto"/>
          </w:divBdr>
        </w:div>
        <w:div w:id="787578440">
          <w:marLeft w:val="0"/>
          <w:marRight w:val="0"/>
          <w:marTop w:val="0"/>
          <w:marBottom w:val="0"/>
          <w:divBdr>
            <w:top w:val="none" w:sz="0" w:space="0" w:color="auto"/>
            <w:left w:val="none" w:sz="0" w:space="0" w:color="auto"/>
            <w:bottom w:val="none" w:sz="0" w:space="0" w:color="auto"/>
            <w:right w:val="none" w:sz="0" w:space="0" w:color="auto"/>
          </w:divBdr>
        </w:div>
        <w:div w:id="824249577">
          <w:marLeft w:val="0"/>
          <w:marRight w:val="0"/>
          <w:marTop w:val="0"/>
          <w:marBottom w:val="0"/>
          <w:divBdr>
            <w:top w:val="none" w:sz="0" w:space="0" w:color="auto"/>
            <w:left w:val="none" w:sz="0" w:space="0" w:color="auto"/>
            <w:bottom w:val="none" w:sz="0" w:space="0" w:color="auto"/>
            <w:right w:val="none" w:sz="0" w:space="0" w:color="auto"/>
          </w:divBdr>
        </w:div>
        <w:div w:id="1616860593">
          <w:marLeft w:val="0"/>
          <w:marRight w:val="0"/>
          <w:marTop w:val="0"/>
          <w:marBottom w:val="0"/>
          <w:divBdr>
            <w:top w:val="none" w:sz="0" w:space="0" w:color="auto"/>
            <w:left w:val="none" w:sz="0" w:space="0" w:color="auto"/>
            <w:bottom w:val="none" w:sz="0" w:space="0" w:color="auto"/>
            <w:right w:val="none" w:sz="0" w:space="0" w:color="auto"/>
          </w:divBdr>
        </w:div>
        <w:div w:id="2022655360">
          <w:marLeft w:val="0"/>
          <w:marRight w:val="0"/>
          <w:marTop w:val="0"/>
          <w:marBottom w:val="0"/>
          <w:divBdr>
            <w:top w:val="none" w:sz="0" w:space="0" w:color="auto"/>
            <w:left w:val="none" w:sz="0" w:space="0" w:color="auto"/>
            <w:bottom w:val="none" w:sz="0" w:space="0" w:color="auto"/>
            <w:right w:val="none" w:sz="0" w:space="0" w:color="auto"/>
          </w:divBdr>
        </w:div>
        <w:div w:id="1625959855">
          <w:marLeft w:val="0"/>
          <w:marRight w:val="0"/>
          <w:marTop w:val="0"/>
          <w:marBottom w:val="0"/>
          <w:divBdr>
            <w:top w:val="none" w:sz="0" w:space="0" w:color="auto"/>
            <w:left w:val="none" w:sz="0" w:space="0" w:color="auto"/>
            <w:bottom w:val="none" w:sz="0" w:space="0" w:color="auto"/>
            <w:right w:val="none" w:sz="0" w:space="0" w:color="auto"/>
          </w:divBdr>
        </w:div>
        <w:div w:id="896478988">
          <w:marLeft w:val="0"/>
          <w:marRight w:val="0"/>
          <w:marTop w:val="0"/>
          <w:marBottom w:val="0"/>
          <w:divBdr>
            <w:top w:val="none" w:sz="0" w:space="0" w:color="auto"/>
            <w:left w:val="none" w:sz="0" w:space="0" w:color="auto"/>
            <w:bottom w:val="none" w:sz="0" w:space="0" w:color="auto"/>
            <w:right w:val="none" w:sz="0" w:space="0" w:color="auto"/>
          </w:divBdr>
        </w:div>
        <w:div w:id="1833835284">
          <w:marLeft w:val="0"/>
          <w:marRight w:val="0"/>
          <w:marTop w:val="0"/>
          <w:marBottom w:val="0"/>
          <w:divBdr>
            <w:top w:val="none" w:sz="0" w:space="0" w:color="auto"/>
            <w:left w:val="none" w:sz="0" w:space="0" w:color="auto"/>
            <w:bottom w:val="none" w:sz="0" w:space="0" w:color="auto"/>
            <w:right w:val="none" w:sz="0" w:space="0" w:color="auto"/>
          </w:divBdr>
        </w:div>
        <w:div w:id="1841851161">
          <w:marLeft w:val="0"/>
          <w:marRight w:val="0"/>
          <w:marTop w:val="0"/>
          <w:marBottom w:val="0"/>
          <w:divBdr>
            <w:top w:val="none" w:sz="0" w:space="0" w:color="auto"/>
            <w:left w:val="none" w:sz="0" w:space="0" w:color="auto"/>
            <w:bottom w:val="none" w:sz="0" w:space="0" w:color="auto"/>
            <w:right w:val="none" w:sz="0" w:space="0" w:color="auto"/>
          </w:divBdr>
        </w:div>
        <w:div w:id="954169116">
          <w:marLeft w:val="0"/>
          <w:marRight w:val="0"/>
          <w:marTop w:val="0"/>
          <w:marBottom w:val="0"/>
          <w:divBdr>
            <w:top w:val="none" w:sz="0" w:space="0" w:color="auto"/>
            <w:left w:val="none" w:sz="0" w:space="0" w:color="auto"/>
            <w:bottom w:val="none" w:sz="0" w:space="0" w:color="auto"/>
            <w:right w:val="none" w:sz="0" w:space="0" w:color="auto"/>
          </w:divBdr>
        </w:div>
        <w:div w:id="542057192">
          <w:marLeft w:val="0"/>
          <w:marRight w:val="0"/>
          <w:marTop w:val="0"/>
          <w:marBottom w:val="0"/>
          <w:divBdr>
            <w:top w:val="none" w:sz="0" w:space="0" w:color="auto"/>
            <w:left w:val="none" w:sz="0" w:space="0" w:color="auto"/>
            <w:bottom w:val="none" w:sz="0" w:space="0" w:color="auto"/>
            <w:right w:val="none" w:sz="0" w:space="0" w:color="auto"/>
          </w:divBdr>
        </w:div>
        <w:div w:id="948657581">
          <w:marLeft w:val="0"/>
          <w:marRight w:val="0"/>
          <w:marTop w:val="0"/>
          <w:marBottom w:val="0"/>
          <w:divBdr>
            <w:top w:val="none" w:sz="0" w:space="0" w:color="auto"/>
            <w:left w:val="none" w:sz="0" w:space="0" w:color="auto"/>
            <w:bottom w:val="none" w:sz="0" w:space="0" w:color="auto"/>
            <w:right w:val="none" w:sz="0" w:space="0" w:color="auto"/>
          </w:divBdr>
        </w:div>
        <w:div w:id="1610314172">
          <w:marLeft w:val="0"/>
          <w:marRight w:val="0"/>
          <w:marTop w:val="0"/>
          <w:marBottom w:val="0"/>
          <w:divBdr>
            <w:top w:val="none" w:sz="0" w:space="0" w:color="auto"/>
            <w:left w:val="none" w:sz="0" w:space="0" w:color="auto"/>
            <w:bottom w:val="none" w:sz="0" w:space="0" w:color="auto"/>
            <w:right w:val="none" w:sz="0" w:space="0" w:color="auto"/>
          </w:divBdr>
        </w:div>
        <w:div w:id="1394431810">
          <w:marLeft w:val="0"/>
          <w:marRight w:val="0"/>
          <w:marTop w:val="0"/>
          <w:marBottom w:val="0"/>
          <w:divBdr>
            <w:top w:val="none" w:sz="0" w:space="0" w:color="auto"/>
            <w:left w:val="none" w:sz="0" w:space="0" w:color="auto"/>
            <w:bottom w:val="none" w:sz="0" w:space="0" w:color="auto"/>
            <w:right w:val="none" w:sz="0" w:space="0" w:color="auto"/>
          </w:divBdr>
        </w:div>
        <w:div w:id="387269975">
          <w:marLeft w:val="0"/>
          <w:marRight w:val="0"/>
          <w:marTop w:val="0"/>
          <w:marBottom w:val="0"/>
          <w:divBdr>
            <w:top w:val="none" w:sz="0" w:space="0" w:color="auto"/>
            <w:left w:val="none" w:sz="0" w:space="0" w:color="auto"/>
            <w:bottom w:val="none" w:sz="0" w:space="0" w:color="auto"/>
            <w:right w:val="none" w:sz="0" w:space="0" w:color="auto"/>
          </w:divBdr>
        </w:div>
      </w:divsChild>
    </w:div>
    <w:div w:id="1115978047">
      <w:bodyDiv w:val="1"/>
      <w:marLeft w:val="0"/>
      <w:marRight w:val="0"/>
      <w:marTop w:val="0"/>
      <w:marBottom w:val="0"/>
      <w:divBdr>
        <w:top w:val="none" w:sz="0" w:space="0" w:color="auto"/>
        <w:left w:val="none" w:sz="0" w:space="0" w:color="auto"/>
        <w:bottom w:val="none" w:sz="0" w:space="0" w:color="auto"/>
        <w:right w:val="none" w:sz="0" w:space="0" w:color="auto"/>
      </w:divBdr>
      <w:divsChild>
        <w:div w:id="433863564">
          <w:marLeft w:val="0"/>
          <w:marRight w:val="0"/>
          <w:marTop w:val="0"/>
          <w:marBottom w:val="0"/>
          <w:divBdr>
            <w:top w:val="none" w:sz="0" w:space="0" w:color="auto"/>
            <w:left w:val="none" w:sz="0" w:space="0" w:color="auto"/>
            <w:bottom w:val="none" w:sz="0" w:space="0" w:color="auto"/>
            <w:right w:val="none" w:sz="0" w:space="0" w:color="auto"/>
          </w:divBdr>
        </w:div>
        <w:div w:id="2121877664">
          <w:marLeft w:val="0"/>
          <w:marRight w:val="0"/>
          <w:marTop w:val="0"/>
          <w:marBottom w:val="0"/>
          <w:divBdr>
            <w:top w:val="none" w:sz="0" w:space="0" w:color="auto"/>
            <w:left w:val="none" w:sz="0" w:space="0" w:color="auto"/>
            <w:bottom w:val="none" w:sz="0" w:space="0" w:color="auto"/>
            <w:right w:val="none" w:sz="0" w:space="0" w:color="auto"/>
          </w:divBdr>
        </w:div>
        <w:div w:id="975524561">
          <w:marLeft w:val="0"/>
          <w:marRight w:val="0"/>
          <w:marTop w:val="0"/>
          <w:marBottom w:val="0"/>
          <w:divBdr>
            <w:top w:val="none" w:sz="0" w:space="0" w:color="auto"/>
            <w:left w:val="none" w:sz="0" w:space="0" w:color="auto"/>
            <w:bottom w:val="none" w:sz="0" w:space="0" w:color="auto"/>
            <w:right w:val="none" w:sz="0" w:space="0" w:color="auto"/>
          </w:divBdr>
        </w:div>
      </w:divsChild>
    </w:div>
    <w:div w:id="1134525342">
      <w:bodyDiv w:val="1"/>
      <w:marLeft w:val="0"/>
      <w:marRight w:val="0"/>
      <w:marTop w:val="0"/>
      <w:marBottom w:val="0"/>
      <w:divBdr>
        <w:top w:val="none" w:sz="0" w:space="0" w:color="auto"/>
        <w:left w:val="none" w:sz="0" w:space="0" w:color="auto"/>
        <w:bottom w:val="none" w:sz="0" w:space="0" w:color="auto"/>
        <w:right w:val="none" w:sz="0" w:space="0" w:color="auto"/>
      </w:divBdr>
      <w:divsChild>
        <w:div w:id="828521478">
          <w:marLeft w:val="0"/>
          <w:marRight w:val="0"/>
          <w:marTop w:val="0"/>
          <w:marBottom w:val="0"/>
          <w:divBdr>
            <w:top w:val="none" w:sz="0" w:space="0" w:color="auto"/>
            <w:left w:val="none" w:sz="0" w:space="0" w:color="auto"/>
            <w:bottom w:val="none" w:sz="0" w:space="0" w:color="auto"/>
            <w:right w:val="none" w:sz="0" w:space="0" w:color="auto"/>
          </w:divBdr>
        </w:div>
        <w:div w:id="1589339889">
          <w:marLeft w:val="0"/>
          <w:marRight w:val="0"/>
          <w:marTop w:val="0"/>
          <w:marBottom w:val="0"/>
          <w:divBdr>
            <w:top w:val="none" w:sz="0" w:space="0" w:color="auto"/>
            <w:left w:val="none" w:sz="0" w:space="0" w:color="auto"/>
            <w:bottom w:val="none" w:sz="0" w:space="0" w:color="auto"/>
            <w:right w:val="none" w:sz="0" w:space="0" w:color="auto"/>
          </w:divBdr>
        </w:div>
        <w:div w:id="1243098196">
          <w:marLeft w:val="0"/>
          <w:marRight w:val="0"/>
          <w:marTop w:val="0"/>
          <w:marBottom w:val="0"/>
          <w:divBdr>
            <w:top w:val="none" w:sz="0" w:space="0" w:color="auto"/>
            <w:left w:val="none" w:sz="0" w:space="0" w:color="auto"/>
            <w:bottom w:val="none" w:sz="0" w:space="0" w:color="auto"/>
            <w:right w:val="none" w:sz="0" w:space="0" w:color="auto"/>
          </w:divBdr>
        </w:div>
        <w:div w:id="560558688">
          <w:marLeft w:val="0"/>
          <w:marRight w:val="0"/>
          <w:marTop w:val="0"/>
          <w:marBottom w:val="0"/>
          <w:divBdr>
            <w:top w:val="none" w:sz="0" w:space="0" w:color="auto"/>
            <w:left w:val="none" w:sz="0" w:space="0" w:color="auto"/>
            <w:bottom w:val="none" w:sz="0" w:space="0" w:color="auto"/>
            <w:right w:val="none" w:sz="0" w:space="0" w:color="auto"/>
          </w:divBdr>
        </w:div>
        <w:div w:id="2018581731">
          <w:marLeft w:val="0"/>
          <w:marRight w:val="0"/>
          <w:marTop w:val="0"/>
          <w:marBottom w:val="0"/>
          <w:divBdr>
            <w:top w:val="none" w:sz="0" w:space="0" w:color="auto"/>
            <w:left w:val="none" w:sz="0" w:space="0" w:color="auto"/>
            <w:bottom w:val="none" w:sz="0" w:space="0" w:color="auto"/>
            <w:right w:val="none" w:sz="0" w:space="0" w:color="auto"/>
          </w:divBdr>
        </w:div>
      </w:divsChild>
    </w:div>
    <w:div w:id="1138839394">
      <w:bodyDiv w:val="1"/>
      <w:marLeft w:val="0"/>
      <w:marRight w:val="0"/>
      <w:marTop w:val="0"/>
      <w:marBottom w:val="0"/>
      <w:divBdr>
        <w:top w:val="none" w:sz="0" w:space="0" w:color="auto"/>
        <w:left w:val="none" w:sz="0" w:space="0" w:color="auto"/>
        <w:bottom w:val="none" w:sz="0" w:space="0" w:color="auto"/>
        <w:right w:val="none" w:sz="0" w:space="0" w:color="auto"/>
      </w:divBdr>
      <w:divsChild>
        <w:div w:id="1523010133">
          <w:marLeft w:val="0"/>
          <w:marRight w:val="0"/>
          <w:marTop w:val="0"/>
          <w:marBottom w:val="0"/>
          <w:divBdr>
            <w:top w:val="none" w:sz="0" w:space="0" w:color="auto"/>
            <w:left w:val="none" w:sz="0" w:space="0" w:color="auto"/>
            <w:bottom w:val="none" w:sz="0" w:space="0" w:color="auto"/>
            <w:right w:val="none" w:sz="0" w:space="0" w:color="auto"/>
          </w:divBdr>
        </w:div>
        <w:div w:id="966931841">
          <w:marLeft w:val="0"/>
          <w:marRight w:val="0"/>
          <w:marTop w:val="0"/>
          <w:marBottom w:val="0"/>
          <w:divBdr>
            <w:top w:val="none" w:sz="0" w:space="0" w:color="auto"/>
            <w:left w:val="none" w:sz="0" w:space="0" w:color="auto"/>
            <w:bottom w:val="none" w:sz="0" w:space="0" w:color="auto"/>
            <w:right w:val="none" w:sz="0" w:space="0" w:color="auto"/>
          </w:divBdr>
        </w:div>
        <w:div w:id="683364515">
          <w:marLeft w:val="0"/>
          <w:marRight w:val="0"/>
          <w:marTop w:val="0"/>
          <w:marBottom w:val="0"/>
          <w:divBdr>
            <w:top w:val="none" w:sz="0" w:space="0" w:color="auto"/>
            <w:left w:val="none" w:sz="0" w:space="0" w:color="auto"/>
            <w:bottom w:val="none" w:sz="0" w:space="0" w:color="auto"/>
            <w:right w:val="none" w:sz="0" w:space="0" w:color="auto"/>
          </w:divBdr>
        </w:div>
        <w:div w:id="351803839">
          <w:marLeft w:val="0"/>
          <w:marRight w:val="0"/>
          <w:marTop w:val="0"/>
          <w:marBottom w:val="0"/>
          <w:divBdr>
            <w:top w:val="none" w:sz="0" w:space="0" w:color="auto"/>
            <w:left w:val="none" w:sz="0" w:space="0" w:color="auto"/>
            <w:bottom w:val="none" w:sz="0" w:space="0" w:color="auto"/>
            <w:right w:val="none" w:sz="0" w:space="0" w:color="auto"/>
          </w:divBdr>
        </w:div>
        <w:div w:id="998730892">
          <w:marLeft w:val="0"/>
          <w:marRight w:val="0"/>
          <w:marTop w:val="0"/>
          <w:marBottom w:val="0"/>
          <w:divBdr>
            <w:top w:val="none" w:sz="0" w:space="0" w:color="auto"/>
            <w:left w:val="none" w:sz="0" w:space="0" w:color="auto"/>
            <w:bottom w:val="none" w:sz="0" w:space="0" w:color="auto"/>
            <w:right w:val="none" w:sz="0" w:space="0" w:color="auto"/>
          </w:divBdr>
        </w:div>
        <w:div w:id="725374185">
          <w:marLeft w:val="0"/>
          <w:marRight w:val="0"/>
          <w:marTop w:val="0"/>
          <w:marBottom w:val="0"/>
          <w:divBdr>
            <w:top w:val="none" w:sz="0" w:space="0" w:color="auto"/>
            <w:left w:val="none" w:sz="0" w:space="0" w:color="auto"/>
            <w:bottom w:val="none" w:sz="0" w:space="0" w:color="auto"/>
            <w:right w:val="none" w:sz="0" w:space="0" w:color="auto"/>
          </w:divBdr>
        </w:div>
        <w:div w:id="539368138">
          <w:marLeft w:val="0"/>
          <w:marRight w:val="0"/>
          <w:marTop w:val="0"/>
          <w:marBottom w:val="0"/>
          <w:divBdr>
            <w:top w:val="none" w:sz="0" w:space="0" w:color="auto"/>
            <w:left w:val="none" w:sz="0" w:space="0" w:color="auto"/>
            <w:bottom w:val="none" w:sz="0" w:space="0" w:color="auto"/>
            <w:right w:val="none" w:sz="0" w:space="0" w:color="auto"/>
          </w:divBdr>
        </w:div>
        <w:div w:id="1479611904">
          <w:marLeft w:val="0"/>
          <w:marRight w:val="0"/>
          <w:marTop w:val="0"/>
          <w:marBottom w:val="0"/>
          <w:divBdr>
            <w:top w:val="none" w:sz="0" w:space="0" w:color="auto"/>
            <w:left w:val="none" w:sz="0" w:space="0" w:color="auto"/>
            <w:bottom w:val="none" w:sz="0" w:space="0" w:color="auto"/>
            <w:right w:val="none" w:sz="0" w:space="0" w:color="auto"/>
          </w:divBdr>
        </w:div>
        <w:div w:id="1568951316">
          <w:marLeft w:val="0"/>
          <w:marRight w:val="0"/>
          <w:marTop w:val="0"/>
          <w:marBottom w:val="0"/>
          <w:divBdr>
            <w:top w:val="none" w:sz="0" w:space="0" w:color="auto"/>
            <w:left w:val="none" w:sz="0" w:space="0" w:color="auto"/>
            <w:bottom w:val="none" w:sz="0" w:space="0" w:color="auto"/>
            <w:right w:val="none" w:sz="0" w:space="0" w:color="auto"/>
          </w:divBdr>
        </w:div>
      </w:divsChild>
    </w:div>
    <w:div w:id="1154025149">
      <w:bodyDiv w:val="1"/>
      <w:marLeft w:val="0"/>
      <w:marRight w:val="0"/>
      <w:marTop w:val="0"/>
      <w:marBottom w:val="0"/>
      <w:divBdr>
        <w:top w:val="none" w:sz="0" w:space="0" w:color="auto"/>
        <w:left w:val="none" w:sz="0" w:space="0" w:color="auto"/>
        <w:bottom w:val="none" w:sz="0" w:space="0" w:color="auto"/>
        <w:right w:val="none" w:sz="0" w:space="0" w:color="auto"/>
      </w:divBdr>
      <w:divsChild>
        <w:div w:id="1911229019">
          <w:marLeft w:val="0"/>
          <w:marRight w:val="0"/>
          <w:marTop w:val="0"/>
          <w:marBottom w:val="0"/>
          <w:divBdr>
            <w:top w:val="none" w:sz="0" w:space="0" w:color="auto"/>
            <w:left w:val="none" w:sz="0" w:space="0" w:color="auto"/>
            <w:bottom w:val="none" w:sz="0" w:space="0" w:color="auto"/>
            <w:right w:val="none" w:sz="0" w:space="0" w:color="auto"/>
          </w:divBdr>
        </w:div>
        <w:div w:id="1464541726">
          <w:marLeft w:val="0"/>
          <w:marRight w:val="0"/>
          <w:marTop w:val="0"/>
          <w:marBottom w:val="0"/>
          <w:divBdr>
            <w:top w:val="none" w:sz="0" w:space="0" w:color="auto"/>
            <w:left w:val="none" w:sz="0" w:space="0" w:color="auto"/>
            <w:bottom w:val="none" w:sz="0" w:space="0" w:color="auto"/>
            <w:right w:val="none" w:sz="0" w:space="0" w:color="auto"/>
          </w:divBdr>
        </w:div>
        <w:div w:id="1673533569">
          <w:marLeft w:val="0"/>
          <w:marRight w:val="0"/>
          <w:marTop w:val="0"/>
          <w:marBottom w:val="0"/>
          <w:divBdr>
            <w:top w:val="none" w:sz="0" w:space="0" w:color="auto"/>
            <w:left w:val="none" w:sz="0" w:space="0" w:color="auto"/>
            <w:bottom w:val="none" w:sz="0" w:space="0" w:color="auto"/>
            <w:right w:val="none" w:sz="0" w:space="0" w:color="auto"/>
          </w:divBdr>
        </w:div>
        <w:div w:id="447239386">
          <w:marLeft w:val="0"/>
          <w:marRight w:val="0"/>
          <w:marTop w:val="0"/>
          <w:marBottom w:val="0"/>
          <w:divBdr>
            <w:top w:val="none" w:sz="0" w:space="0" w:color="auto"/>
            <w:left w:val="none" w:sz="0" w:space="0" w:color="auto"/>
            <w:bottom w:val="none" w:sz="0" w:space="0" w:color="auto"/>
            <w:right w:val="none" w:sz="0" w:space="0" w:color="auto"/>
          </w:divBdr>
        </w:div>
        <w:div w:id="1526556281">
          <w:marLeft w:val="0"/>
          <w:marRight w:val="0"/>
          <w:marTop w:val="0"/>
          <w:marBottom w:val="0"/>
          <w:divBdr>
            <w:top w:val="none" w:sz="0" w:space="0" w:color="auto"/>
            <w:left w:val="none" w:sz="0" w:space="0" w:color="auto"/>
            <w:bottom w:val="none" w:sz="0" w:space="0" w:color="auto"/>
            <w:right w:val="none" w:sz="0" w:space="0" w:color="auto"/>
          </w:divBdr>
        </w:div>
        <w:div w:id="1650481005">
          <w:marLeft w:val="0"/>
          <w:marRight w:val="0"/>
          <w:marTop w:val="0"/>
          <w:marBottom w:val="0"/>
          <w:divBdr>
            <w:top w:val="none" w:sz="0" w:space="0" w:color="auto"/>
            <w:left w:val="none" w:sz="0" w:space="0" w:color="auto"/>
            <w:bottom w:val="none" w:sz="0" w:space="0" w:color="auto"/>
            <w:right w:val="none" w:sz="0" w:space="0" w:color="auto"/>
          </w:divBdr>
        </w:div>
        <w:div w:id="421949262">
          <w:marLeft w:val="0"/>
          <w:marRight w:val="0"/>
          <w:marTop w:val="0"/>
          <w:marBottom w:val="0"/>
          <w:divBdr>
            <w:top w:val="none" w:sz="0" w:space="0" w:color="auto"/>
            <w:left w:val="none" w:sz="0" w:space="0" w:color="auto"/>
            <w:bottom w:val="none" w:sz="0" w:space="0" w:color="auto"/>
            <w:right w:val="none" w:sz="0" w:space="0" w:color="auto"/>
          </w:divBdr>
        </w:div>
        <w:div w:id="650058751">
          <w:marLeft w:val="0"/>
          <w:marRight w:val="0"/>
          <w:marTop w:val="0"/>
          <w:marBottom w:val="0"/>
          <w:divBdr>
            <w:top w:val="none" w:sz="0" w:space="0" w:color="auto"/>
            <w:left w:val="none" w:sz="0" w:space="0" w:color="auto"/>
            <w:bottom w:val="none" w:sz="0" w:space="0" w:color="auto"/>
            <w:right w:val="none" w:sz="0" w:space="0" w:color="auto"/>
          </w:divBdr>
        </w:div>
        <w:div w:id="614795931">
          <w:marLeft w:val="0"/>
          <w:marRight w:val="0"/>
          <w:marTop w:val="0"/>
          <w:marBottom w:val="0"/>
          <w:divBdr>
            <w:top w:val="none" w:sz="0" w:space="0" w:color="auto"/>
            <w:left w:val="none" w:sz="0" w:space="0" w:color="auto"/>
            <w:bottom w:val="none" w:sz="0" w:space="0" w:color="auto"/>
            <w:right w:val="none" w:sz="0" w:space="0" w:color="auto"/>
          </w:divBdr>
        </w:div>
        <w:div w:id="1868829172">
          <w:marLeft w:val="0"/>
          <w:marRight w:val="0"/>
          <w:marTop w:val="0"/>
          <w:marBottom w:val="0"/>
          <w:divBdr>
            <w:top w:val="none" w:sz="0" w:space="0" w:color="auto"/>
            <w:left w:val="none" w:sz="0" w:space="0" w:color="auto"/>
            <w:bottom w:val="none" w:sz="0" w:space="0" w:color="auto"/>
            <w:right w:val="none" w:sz="0" w:space="0" w:color="auto"/>
          </w:divBdr>
        </w:div>
        <w:div w:id="1319263881">
          <w:marLeft w:val="0"/>
          <w:marRight w:val="0"/>
          <w:marTop w:val="0"/>
          <w:marBottom w:val="0"/>
          <w:divBdr>
            <w:top w:val="none" w:sz="0" w:space="0" w:color="auto"/>
            <w:left w:val="none" w:sz="0" w:space="0" w:color="auto"/>
            <w:bottom w:val="none" w:sz="0" w:space="0" w:color="auto"/>
            <w:right w:val="none" w:sz="0" w:space="0" w:color="auto"/>
          </w:divBdr>
        </w:div>
        <w:div w:id="1101145092">
          <w:marLeft w:val="0"/>
          <w:marRight w:val="0"/>
          <w:marTop w:val="0"/>
          <w:marBottom w:val="0"/>
          <w:divBdr>
            <w:top w:val="none" w:sz="0" w:space="0" w:color="auto"/>
            <w:left w:val="none" w:sz="0" w:space="0" w:color="auto"/>
            <w:bottom w:val="none" w:sz="0" w:space="0" w:color="auto"/>
            <w:right w:val="none" w:sz="0" w:space="0" w:color="auto"/>
          </w:divBdr>
        </w:div>
        <w:div w:id="1232153706">
          <w:marLeft w:val="0"/>
          <w:marRight w:val="0"/>
          <w:marTop w:val="0"/>
          <w:marBottom w:val="0"/>
          <w:divBdr>
            <w:top w:val="none" w:sz="0" w:space="0" w:color="auto"/>
            <w:left w:val="none" w:sz="0" w:space="0" w:color="auto"/>
            <w:bottom w:val="none" w:sz="0" w:space="0" w:color="auto"/>
            <w:right w:val="none" w:sz="0" w:space="0" w:color="auto"/>
          </w:divBdr>
        </w:div>
        <w:div w:id="2074886502">
          <w:marLeft w:val="0"/>
          <w:marRight w:val="0"/>
          <w:marTop w:val="0"/>
          <w:marBottom w:val="0"/>
          <w:divBdr>
            <w:top w:val="none" w:sz="0" w:space="0" w:color="auto"/>
            <w:left w:val="none" w:sz="0" w:space="0" w:color="auto"/>
            <w:bottom w:val="none" w:sz="0" w:space="0" w:color="auto"/>
            <w:right w:val="none" w:sz="0" w:space="0" w:color="auto"/>
          </w:divBdr>
        </w:div>
        <w:div w:id="276570003">
          <w:marLeft w:val="0"/>
          <w:marRight w:val="0"/>
          <w:marTop w:val="0"/>
          <w:marBottom w:val="0"/>
          <w:divBdr>
            <w:top w:val="none" w:sz="0" w:space="0" w:color="auto"/>
            <w:left w:val="none" w:sz="0" w:space="0" w:color="auto"/>
            <w:bottom w:val="none" w:sz="0" w:space="0" w:color="auto"/>
            <w:right w:val="none" w:sz="0" w:space="0" w:color="auto"/>
          </w:divBdr>
        </w:div>
        <w:div w:id="1350109907">
          <w:marLeft w:val="0"/>
          <w:marRight w:val="0"/>
          <w:marTop w:val="0"/>
          <w:marBottom w:val="0"/>
          <w:divBdr>
            <w:top w:val="none" w:sz="0" w:space="0" w:color="auto"/>
            <w:left w:val="none" w:sz="0" w:space="0" w:color="auto"/>
            <w:bottom w:val="none" w:sz="0" w:space="0" w:color="auto"/>
            <w:right w:val="none" w:sz="0" w:space="0" w:color="auto"/>
          </w:divBdr>
        </w:div>
      </w:divsChild>
    </w:div>
    <w:div w:id="1159417240">
      <w:bodyDiv w:val="1"/>
      <w:marLeft w:val="0"/>
      <w:marRight w:val="0"/>
      <w:marTop w:val="0"/>
      <w:marBottom w:val="0"/>
      <w:divBdr>
        <w:top w:val="none" w:sz="0" w:space="0" w:color="auto"/>
        <w:left w:val="none" w:sz="0" w:space="0" w:color="auto"/>
        <w:bottom w:val="none" w:sz="0" w:space="0" w:color="auto"/>
        <w:right w:val="none" w:sz="0" w:space="0" w:color="auto"/>
      </w:divBdr>
    </w:div>
    <w:div w:id="1163819060">
      <w:bodyDiv w:val="1"/>
      <w:marLeft w:val="0"/>
      <w:marRight w:val="0"/>
      <w:marTop w:val="0"/>
      <w:marBottom w:val="0"/>
      <w:divBdr>
        <w:top w:val="none" w:sz="0" w:space="0" w:color="auto"/>
        <w:left w:val="none" w:sz="0" w:space="0" w:color="auto"/>
        <w:bottom w:val="none" w:sz="0" w:space="0" w:color="auto"/>
        <w:right w:val="none" w:sz="0" w:space="0" w:color="auto"/>
      </w:divBdr>
      <w:divsChild>
        <w:div w:id="1558201059">
          <w:marLeft w:val="0"/>
          <w:marRight w:val="0"/>
          <w:marTop w:val="0"/>
          <w:marBottom w:val="0"/>
          <w:divBdr>
            <w:top w:val="none" w:sz="0" w:space="0" w:color="auto"/>
            <w:left w:val="none" w:sz="0" w:space="0" w:color="auto"/>
            <w:bottom w:val="none" w:sz="0" w:space="0" w:color="auto"/>
            <w:right w:val="none" w:sz="0" w:space="0" w:color="auto"/>
          </w:divBdr>
        </w:div>
        <w:div w:id="507331865">
          <w:marLeft w:val="0"/>
          <w:marRight w:val="0"/>
          <w:marTop w:val="0"/>
          <w:marBottom w:val="0"/>
          <w:divBdr>
            <w:top w:val="none" w:sz="0" w:space="0" w:color="auto"/>
            <w:left w:val="none" w:sz="0" w:space="0" w:color="auto"/>
            <w:bottom w:val="none" w:sz="0" w:space="0" w:color="auto"/>
            <w:right w:val="none" w:sz="0" w:space="0" w:color="auto"/>
          </w:divBdr>
        </w:div>
        <w:div w:id="1845582653">
          <w:marLeft w:val="0"/>
          <w:marRight w:val="0"/>
          <w:marTop w:val="0"/>
          <w:marBottom w:val="0"/>
          <w:divBdr>
            <w:top w:val="none" w:sz="0" w:space="0" w:color="auto"/>
            <w:left w:val="none" w:sz="0" w:space="0" w:color="auto"/>
            <w:bottom w:val="none" w:sz="0" w:space="0" w:color="auto"/>
            <w:right w:val="none" w:sz="0" w:space="0" w:color="auto"/>
          </w:divBdr>
        </w:div>
      </w:divsChild>
    </w:div>
    <w:div w:id="1200626652">
      <w:bodyDiv w:val="1"/>
      <w:marLeft w:val="0"/>
      <w:marRight w:val="0"/>
      <w:marTop w:val="0"/>
      <w:marBottom w:val="0"/>
      <w:divBdr>
        <w:top w:val="none" w:sz="0" w:space="0" w:color="auto"/>
        <w:left w:val="none" w:sz="0" w:space="0" w:color="auto"/>
        <w:bottom w:val="none" w:sz="0" w:space="0" w:color="auto"/>
        <w:right w:val="none" w:sz="0" w:space="0" w:color="auto"/>
      </w:divBdr>
      <w:divsChild>
        <w:div w:id="1406566112">
          <w:marLeft w:val="0"/>
          <w:marRight w:val="0"/>
          <w:marTop w:val="0"/>
          <w:marBottom w:val="0"/>
          <w:divBdr>
            <w:top w:val="none" w:sz="0" w:space="0" w:color="auto"/>
            <w:left w:val="none" w:sz="0" w:space="0" w:color="auto"/>
            <w:bottom w:val="none" w:sz="0" w:space="0" w:color="auto"/>
            <w:right w:val="none" w:sz="0" w:space="0" w:color="auto"/>
          </w:divBdr>
        </w:div>
        <w:div w:id="404883884">
          <w:marLeft w:val="0"/>
          <w:marRight w:val="0"/>
          <w:marTop w:val="0"/>
          <w:marBottom w:val="0"/>
          <w:divBdr>
            <w:top w:val="none" w:sz="0" w:space="0" w:color="auto"/>
            <w:left w:val="none" w:sz="0" w:space="0" w:color="auto"/>
            <w:bottom w:val="none" w:sz="0" w:space="0" w:color="auto"/>
            <w:right w:val="none" w:sz="0" w:space="0" w:color="auto"/>
          </w:divBdr>
        </w:div>
        <w:div w:id="143592644">
          <w:marLeft w:val="0"/>
          <w:marRight w:val="0"/>
          <w:marTop w:val="0"/>
          <w:marBottom w:val="0"/>
          <w:divBdr>
            <w:top w:val="none" w:sz="0" w:space="0" w:color="auto"/>
            <w:left w:val="none" w:sz="0" w:space="0" w:color="auto"/>
            <w:bottom w:val="none" w:sz="0" w:space="0" w:color="auto"/>
            <w:right w:val="none" w:sz="0" w:space="0" w:color="auto"/>
          </w:divBdr>
        </w:div>
        <w:div w:id="1303385471">
          <w:marLeft w:val="0"/>
          <w:marRight w:val="0"/>
          <w:marTop w:val="0"/>
          <w:marBottom w:val="0"/>
          <w:divBdr>
            <w:top w:val="none" w:sz="0" w:space="0" w:color="auto"/>
            <w:left w:val="none" w:sz="0" w:space="0" w:color="auto"/>
            <w:bottom w:val="none" w:sz="0" w:space="0" w:color="auto"/>
            <w:right w:val="none" w:sz="0" w:space="0" w:color="auto"/>
          </w:divBdr>
        </w:div>
      </w:divsChild>
    </w:div>
    <w:div w:id="1221792681">
      <w:bodyDiv w:val="1"/>
      <w:marLeft w:val="0"/>
      <w:marRight w:val="0"/>
      <w:marTop w:val="0"/>
      <w:marBottom w:val="0"/>
      <w:divBdr>
        <w:top w:val="none" w:sz="0" w:space="0" w:color="auto"/>
        <w:left w:val="none" w:sz="0" w:space="0" w:color="auto"/>
        <w:bottom w:val="none" w:sz="0" w:space="0" w:color="auto"/>
        <w:right w:val="none" w:sz="0" w:space="0" w:color="auto"/>
      </w:divBdr>
      <w:divsChild>
        <w:div w:id="1931159110">
          <w:marLeft w:val="0"/>
          <w:marRight w:val="0"/>
          <w:marTop w:val="0"/>
          <w:marBottom w:val="0"/>
          <w:divBdr>
            <w:top w:val="none" w:sz="0" w:space="0" w:color="auto"/>
            <w:left w:val="none" w:sz="0" w:space="0" w:color="auto"/>
            <w:bottom w:val="none" w:sz="0" w:space="0" w:color="auto"/>
            <w:right w:val="none" w:sz="0" w:space="0" w:color="auto"/>
          </w:divBdr>
        </w:div>
        <w:div w:id="1649506589">
          <w:marLeft w:val="0"/>
          <w:marRight w:val="0"/>
          <w:marTop w:val="0"/>
          <w:marBottom w:val="0"/>
          <w:divBdr>
            <w:top w:val="none" w:sz="0" w:space="0" w:color="auto"/>
            <w:left w:val="none" w:sz="0" w:space="0" w:color="auto"/>
            <w:bottom w:val="none" w:sz="0" w:space="0" w:color="auto"/>
            <w:right w:val="none" w:sz="0" w:space="0" w:color="auto"/>
          </w:divBdr>
        </w:div>
        <w:div w:id="1790319319">
          <w:marLeft w:val="0"/>
          <w:marRight w:val="0"/>
          <w:marTop w:val="0"/>
          <w:marBottom w:val="0"/>
          <w:divBdr>
            <w:top w:val="none" w:sz="0" w:space="0" w:color="auto"/>
            <w:left w:val="none" w:sz="0" w:space="0" w:color="auto"/>
            <w:bottom w:val="none" w:sz="0" w:space="0" w:color="auto"/>
            <w:right w:val="none" w:sz="0" w:space="0" w:color="auto"/>
          </w:divBdr>
        </w:div>
        <w:div w:id="1106775333">
          <w:marLeft w:val="0"/>
          <w:marRight w:val="0"/>
          <w:marTop w:val="0"/>
          <w:marBottom w:val="0"/>
          <w:divBdr>
            <w:top w:val="none" w:sz="0" w:space="0" w:color="auto"/>
            <w:left w:val="none" w:sz="0" w:space="0" w:color="auto"/>
            <w:bottom w:val="none" w:sz="0" w:space="0" w:color="auto"/>
            <w:right w:val="none" w:sz="0" w:space="0" w:color="auto"/>
          </w:divBdr>
        </w:div>
        <w:div w:id="1579822964">
          <w:marLeft w:val="0"/>
          <w:marRight w:val="0"/>
          <w:marTop w:val="0"/>
          <w:marBottom w:val="0"/>
          <w:divBdr>
            <w:top w:val="none" w:sz="0" w:space="0" w:color="auto"/>
            <w:left w:val="none" w:sz="0" w:space="0" w:color="auto"/>
            <w:bottom w:val="none" w:sz="0" w:space="0" w:color="auto"/>
            <w:right w:val="none" w:sz="0" w:space="0" w:color="auto"/>
          </w:divBdr>
        </w:div>
        <w:div w:id="2094159650">
          <w:marLeft w:val="0"/>
          <w:marRight w:val="0"/>
          <w:marTop w:val="0"/>
          <w:marBottom w:val="0"/>
          <w:divBdr>
            <w:top w:val="none" w:sz="0" w:space="0" w:color="auto"/>
            <w:left w:val="none" w:sz="0" w:space="0" w:color="auto"/>
            <w:bottom w:val="none" w:sz="0" w:space="0" w:color="auto"/>
            <w:right w:val="none" w:sz="0" w:space="0" w:color="auto"/>
          </w:divBdr>
        </w:div>
        <w:div w:id="1114833191">
          <w:marLeft w:val="0"/>
          <w:marRight w:val="0"/>
          <w:marTop w:val="0"/>
          <w:marBottom w:val="0"/>
          <w:divBdr>
            <w:top w:val="none" w:sz="0" w:space="0" w:color="auto"/>
            <w:left w:val="none" w:sz="0" w:space="0" w:color="auto"/>
            <w:bottom w:val="none" w:sz="0" w:space="0" w:color="auto"/>
            <w:right w:val="none" w:sz="0" w:space="0" w:color="auto"/>
          </w:divBdr>
        </w:div>
        <w:div w:id="1335763180">
          <w:marLeft w:val="0"/>
          <w:marRight w:val="0"/>
          <w:marTop w:val="0"/>
          <w:marBottom w:val="0"/>
          <w:divBdr>
            <w:top w:val="none" w:sz="0" w:space="0" w:color="auto"/>
            <w:left w:val="none" w:sz="0" w:space="0" w:color="auto"/>
            <w:bottom w:val="none" w:sz="0" w:space="0" w:color="auto"/>
            <w:right w:val="none" w:sz="0" w:space="0" w:color="auto"/>
          </w:divBdr>
        </w:div>
        <w:div w:id="81339750">
          <w:marLeft w:val="0"/>
          <w:marRight w:val="0"/>
          <w:marTop w:val="0"/>
          <w:marBottom w:val="0"/>
          <w:divBdr>
            <w:top w:val="none" w:sz="0" w:space="0" w:color="auto"/>
            <w:left w:val="none" w:sz="0" w:space="0" w:color="auto"/>
            <w:bottom w:val="none" w:sz="0" w:space="0" w:color="auto"/>
            <w:right w:val="none" w:sz="0" w:space="0" w:color="auto"/>
          </w:divBdr>
        </w:div>
      </w:divsChild>
    </w:div>
    <w:div w:id="1291977672">
      <w:bodyDiv w:val="1"/>
      <w:marLeft w:val="0"/>
      <w:marRight w:val="0"/>
      <w:marTop w:val="0"/>
      <w:marBottom w:val="0"/>
      <w:divBdr>
        <w:top w:val="none" w:sz="0" w:space="0" w:color="auto"/>
        <w:left w:val="none" w:sz="0" w:space="0" w:color="auto"/>
        <w:bottom w:val="none" w:sz="0" w:space="0" w:color="auto"/>
        <w:right w:val="none" w:sz="0" w:space="0" w:color="auto"/>
      </w:divBdr>
    </w:div>
    <w:div w:id="1292900435">
      <w:bodyDiv w:val="1"/>
      <w:marLeft w:val="0"/>
      <w:marRight w:val="0"/>
      <w:marTop w:val="0"/>
      <w:marBottom w:val="0"/>
      <w:divBdr>
        <w:top w:val="none" w:sz="0" w:space="0" w:color="auto"/>
        <w:left w:val="none" w:sz="0" w:space="0" w:color="auto"/>
        <w:bottom w:val="none" w:sz="0" w:space="0" w:color="auto"/>
        <w:right w:val="none" w:sz="0" w:space="0" w:color="auto"/>
      </w:divBdr>
      <w:divsChild>
        <w:div w:id="196310936">
          <w:marLeft w:val="0"/>
          <w:marRight w:val="0"/>
          <w:marTop w:val="0"/>
          <w:marBottom w:val="0"/>
          <w:divBdr>
            <w:top w:val="none" w:sz="0" w:space="0" w:color="auto"/>
            <w:left w:val="none" w:sz="0" w:space="0" w:color="auto"/>
            <w:bottom w:val="none" w:sz="0" w:space="0" w:color="auto"/>
            <w:right w:val="none" w:sz="0" w:space="0" w:color="auto"/>
          </w:divBdr>
        </w:div>
        <w:div w:id="458885885">
          <w:marLeft w:val="0"/>
          <w:marRight w:val="0"/>
          <w:marTop w:val="0"/>
          <w:marBottom w:val="0"/>
          <w:divBdr>
            <w:top w:val="none" w:sz="0" w:space="0" w:color="auto"/>
            <w:left w:val="none" w:sz="0" w:space="0" w:color="auto"/>
            <w:bottom w:val="none" w:sz="0" w:space="0" w:color="auto"/>
            <w:right w:val="none" w:sz="0" w:space="0" w:color="auto"/>
          </w:divBdr>
        </w:div>
        <w:div w:id="136457536">
          <w:marLeft w:val="0"/>
          <w:marRight w:val="0"/>
          <w:marTop w:val="0"/>
          <w:marBottom w:val="0"/>
          <w:divBdr>
            <w:top w:val="none" w:sz="0" w:space="0" w:color="auto"/>
            <w:left w:val="none" w:sz="0" w:space="0" w:color="auto"/>
            <w:bottom w:val="none" w:sz="0" w:space="0" w:color="auto"/>
            <w:right w:val="none" w:sz="0" w:space="0" w:color="auto"/>
          </w:divBdr>
        </w:div>
        <w:div w:id="343947458">
          <w:marLeft w:val="0"/>
          <w:marRight w:val="0"/>
          <w:marTop w:val="0"/>
          <w:marBottom w:val="0"/>
          <w:divBdr>
            <w:top w:val="none" w:sz="0" w:space="0" w:color="auto"/>
            <w:left w:val="none" w:sz="0" w:space="0" w:color="auto"/>
            <w:bottom w:val="none" w:sz="0" w:space="0" w:color="auto"/>
            <w:right w:val="none" w:sz="0" w:space="0" w:color="auto"/>
          </w:divBdr>
        </w:div>
        <w:div w:id="1966622677">
          <w:marLeft w:val="0"/>
          <w:marRight w:val="0"/>
          <w:marTop w:val="0"/>
          <w:marBottom w:val="0"/>
          <w:divBdr>
            <w:top w:val="none" w:sz="0" w:space="0" w:color="auto"/>
            <w:left w:val="none" w:sz="0" w:space="0" w:color="auto"/>
            <w:bottom w:val="none" w:sz="0" w:space="0" w:color="auto"/>
            <w:right w:val="none" w:sz="0" w:space="0" w:color="auto"/>
          </w:divBdr>
        </w:div>
        <w:div w:id="1240141567">
          <w:marLeft w:val="0"/>
          <w:marRight w:val="0"/>
          <w:marTop w:val="0"/>
          <w:marBottom w:val="0"/>
          <w:divBdr>
            <w:top w:val="none" w:sz="0" w:space="0" w:color="auto"/>
            <w:left w:val="none" w:sz="0" w:space="0" w:color="auto"/>
            <w:bottom w:val="none" w:sz="0" w:space="0" w:color="auto"/>
            <w:right w:val="none" w:sz="0" w:space="0" w:color="auto"/>
          </w:divBdr>
        </w:div>
        <w:div w:id="1225720135">
          <w:marLeft w:val="0"/>
          <w:marRight w:val="0"/>
          <w:marTop w:val="0"/>
          <w:marBottom w:val="0"/>
          <w:divBdr>
            <w:top w:val="none" w:sz="0" w:space="0" w:color="auto"/>
            <w:left w:val="none" w:sz="0" w:space="0" w:color="auto"/>
            <w:bottom w:val="none" w:sz="0" w:space="0" w:color="auto"/>
            <w:right w:val="none" w:sz="0" w:space="0" w:color="auto"/>
          </w:divBdr>
        </w:div>
        <w:div w:id="63335658">
          <w:marLeft w:val="0"/>
          <w:marRight w:val="0"/>
          <w:marTop w:val="0"/>
          <w:marBottom w:val="0"/>
          <w:divBdr>
            <w:top w:val="none" w:sz="0" w:space="0" w:color="auto"/>
            <w:left w:val="none" w:sz="0" w:space="0" w:color="auto"/>
            <w:bottom w:val="none" w:sz="0" w:space="0" w:color="auto"/>
            <w:right w:val="none" w:sz="0" w:space="0" w:color="auto"/>
          </w:divBdr>
        </w:div>
        <w:div w:id="860977475">
          <w:marLeft w:val="0"/>
          <w:marRight w:val="0"/>
          <w:marTop w:val="0"/>
          <w:marBottom w:val="0"/>
          <w:divBdr>
            <w:top w:val="none" w:sz="0" w:space="0" w:color="auto"/>
            <w:left w:val="none" w:sz="0" w:space="0" w:color="auto"/>
            <w:bottom w:val="none" w:sz="0" w:space="0" w:color="auto"/>
            <w:right w:val="none" w:sz="0" w:space="0" w:color="auto"/>
          </w:divBdr>
        </w:div>
        <w:div w:id="429159926">
          <w:marLeft w:val="0"/>
          <w:marRight w:val="0"/>
          <w:marTop w:val="0"/>
          <w:marBottom w:val="0"/>
          <w:divBdr>
            <w:top w:val="none" w:sz="0" w:space="0" w:color="auto"/>
            <w:left w:val="none" w:sz="0" w:space="0" w:color="auto"/>
            <w:bottom w:val="none" w:sz="0" w:space="0" w:color="auto"/>
            <w:right w:val="none" w:sz="0" w:space="0" w:color="auto"/>
          </w:divBdr>
        </w:div>
        <w:div w:id="313729590">
          <w:marLeft w:val="0"/>
          <w:marRight w:val="0"/>
          <w:marTop w:val="0"/>
          <w:marBottom w:val="0"/>
          <w:divBdr>
            <w:top w:val="none" w:sz="0" w:space="0" w:color="auto"/>
            <w:left w:val="none" w:sz="0" w:space="0" w:color="auto"/>
            <w:bottom w:val="none" w:sz="0" w:space="0" w:color="auto"/>
            <w:right w:val="none" w:sz="0" w:space="0" w:color="auto"/>
          </w:divBdr>
        </w:div>
        <w:div w:id="20278004">
          <w:marLeft w:val="0"/>
          <w:marRight w:val="0"/>
          <w:marTop w:val="0"/>
          <w:marBottom w:val="0"/>
          <w:divBdr>
            <w:top w:val="none" w:sz="0" w:space="0" w:color="auto"/>
            <w:left w:val="none" w:sz="0" w:space="0" w:color="auto"/>
            <w:bottom w:val="none" w:sz="0" w:space="0" w:color="auto"/>
            <w:right w:val="none" w:sz="0" w:space="0" w:color="auto"/>
          </w:divBdr>
        </w:div>
        <w:div w:id="1238828851">
          <w:marLeft w:val="0"/>
          <w:marRight w:val="0"/>
          <w:marTop w:val="0"/>
          <w:marBottom w:val="0"/>
          <w:divBdr>
            <w:top w:val="none" w:sz="0" w:space="0" w:color="auto"/>
            <w:left w:val="none" w:sz="0" w:space="0" w:color="auto"/>
            <w:bottom w:val="none" w:sz="0" w:space="0" w:color="auto"/>
            <w:right w:val="none" w:sz="0" w:space="0" w:color="auto"/>
          </w:divBdr>
        </w:div>
        <w:div w:id="341787589">
          <w:marLeft w:val="0"/>
          <w:marRight w:val="0"/>
          <w:marTop w:val="0"/>
          <w:marBottom w:val="0"/>
          <w:divBdr>
            <w:top w:val="none" w:sz="0" w:space="0" w:color="auto"/>
            <w:left w:val="none" w:sz="0" w:space="0" w:color="auto"/>
            <w:bottom w:val="none" w:sz="0" w:space="0" w:color="auto"/>
            <w:right w:val="none" w:sz="0" w:space="0" w:color="auto"/>
          </w:divBdr>
        </w:div>
        <w:div w:id="2020545769">
          <w:marLeft w:val="0"/>
          <w:marRight w:val="0"/>
          <w:marTop w:val="0"/>
          <w:marBottom w:val="0"/>
          <w:divBdr>
            <w:top w:val="none" w:sz="0" w:space="0" w:color="auto"/>
            <w:left w:val="none" w:sz="0" w:space="0" w:color="auto"/>
            <w:bottom w:val="none" w:sz="0" w:space="0" w:color="auto"/>
            <w:right w:val="none" w:sz="0" w:space="0" w:color="auto"/>
          </w:divBdr>
        </w:div>
        <w:div w:id="847909747">
          <w:marLeft w:val="0"/>
          <w:marRight w:val="0"/>
          <w:marTop w:val="0"/>
          <w:marBottom w:val="0"/>
          <w:divBdr>
            <w:top w:val="none" w:sz="0" w:space="0" w:color="auto"/>
            <w:left w:val="none" w:sz="0" w:space="0" w:color="auto"/>
            <w:bottom w:val="none" w:sz="0" w:space="0" w:color="auto"/>
            <w:right w:val="none" w:sz="0" w:space="0" w:color="auto"/>
          </w:divBdr>
        </w:div>
        <w:div w:id="948122017">
          <w:marLeft w:val="0"/>
          <w:marRight w:val="0"/>
          <w:marTop w:val="0"/>
          <w:marBottom w:val="0"/>
          <w:divBdr>
            <w:top w:val="none" w:sz="0" w:space="0" w:color="auto"/>
            <w:left w:val="none" w:sz="0" w:space="0" w:color="auto"/>
            <w:bottom w:val="none" w:sz="0" w:space="0" w:color="auto"/>
            <w:right w:val="none" w:sz="0" w:space="0" w:color="auto"/>
          </w:divBdr>
        </w:div>
        <w:div w:id="232273872">
          <w:marLeft w:val="0"/>
          <w:marRight w:val="0"/>
          <w:marTop w:val="0"/>
          <w:marBottom w:val="0"/>
          <w:divBdr>
            <w:top w:val="none" w:sz="0" w:space="0" w:color="auto"/>
            <w:left w:val="none" w:sz="0" w:space="0" w:color="auto"/>
            <w:bottom w:val="none" w:sz="0" w:space="0" w:color="auto"/>
            <w:right w:val="none" w:sz="0" w:space="0" w:color="auto"/>
          </w:divBdr>
        </w:div>
        <w:div w:id="1083453826">
          <w:marLeft w:val="0"/>
          <w:marRight w:val="0"/>
          <w:marTop w:val="0"/>
          <w:marBottom w:val="0"/>
          <w:divBdr>
            <w:top w:val="none" w:sz="0" w:space="0" w:color="auto"/>
            <w:left w:val="none" w:sz="0" w:space="0" w:color="auto"/>
            <w:bottom w:val="none" w:sz="0" w:space="0" w:color="auto"/>
            <w:right w:val="none" w:sz="0" w:space="0" w:color="auto"/>
          </w:divBdr>
        </w:div>
      </w:divsChild>
    </w:div>
    <w:div w:id="1293167456">
      <w:bodyDiv w:val="1"/>
      <w:marLeft w:val="0"/>
      <w:marRight w:val="0"/>
      <w:marTop w:val="0"/>
      <w:marBottom w:val="0"/>
      <w:divBdr>
        <w:top w:val="none" w:sz="0" w:space="0" w:color="auto"/>
        <w:left w:val="none" w:sz="0" w:space="0" w:color="auto"/>
        <w:bottom w:val="none" w:sz="0" w:space="0" w:color="auto"/>
        <w:right w:val="none" w:sz="0" w:space="0" w:color="auto"/>
      </w:divBdr>
      <w:divsChild>
        <w:div w:id="1500926474">
          <w:marLeft w:val="0"/>
          <w:marRight w:val="0"/>
          <w:marTop w:val="0"/>
          <w:marBottom w:val="0"/>
          <w:divBdr>
            <w:top w:val="none" w:sz="0" w:space="0" w:color="auto"/>
            <w:left w:val="none" w:sz="0" w:space="0" w:color="auto"/>
            <w:bottom w:val="none" w:sz="0" w:space="0" w:color="auto"/>
            <w:right w:val="none" w:sz="0" w:space="0" w:color="auto"/>
          </w:divBdr>
          <w:divsChild>
            <w:div w:id="223758834">
              <w:marLeft w:val="0"/>
              <w:marRight w:val="0"/>
              <w:marTop w:val="0"/>
              <w:marBottom w:val="0"/>
              <w:divBdr>
                <w:top w:val="none" w:sz="0" w:space="0" w:color="auto"/>
                <w:left w:val="none" w:sz="0" w:space="0" w:color="auto"/>
                <w:bottom w:val="none" w:sz="0" w:space="0" w:color="auto"/>
                <w:right w:val="none" w:sz="0" w:space="0" w:color="auto"/>
              </w:divBdr>
            </w:div>
          </w:divsChild>
        </w:div>
        <w:div w:id="293566626">
          <w:marLeft w:val="0"/>
          <w:marRight w:val="0"/>
          <w:marTop w:val="0"/>
          <w:marBottom w:val="0"/>
          <w:divBdr>
            <w:top w:val="none" w:sz="0" w:space="0" w:color="auto"/>
            <w:left w:val="none" w:sz="0" w:space="0" w:color="auto"/>
            <w:bottom w:val="none" w:sz="0" w:space="0" w:color="auto"/>
            <w:right w:val="none" w:sz="0" w:space="0" w:color="auto"/>
          </w:divBdr>
          <w:divsChild>
            <w:div w:id="2020112581">
              <w:marLeft w:val="0"/>
              <w:marRight w:val="0"/>
              <w:marTop w:val="0"/>
              <w:marBottom w:val="0"/>
              <w:divBdr>
                <w:top w:val="none" w:sz="0" w:space="0" w:color="auto"/>
                <w:left w:val="none" w:sz="0" w:space="0" w:color="auto"/>
                <w:bottom w:val="none" w:sz="0" w:space="0" w:color="auto"/>
                <w:right w:val="none" w:sz="0" w:space="0" w:color="auto"/>
              </w:divBdr>
            </w:div>
            <w:div w:id="1371807376">
              <w:marLeft w:val="0"/>
              <w:marRight w:val="0"/>
              <w:marTop w:val="0"/>
              <w:marBottom w:val="0"/>
              <w:divBdr>
                <w:top w:val="none" w:sz="0" w:space="0" w:color="auto"/>
                <w:left w:val="none" w:sz="0" w:space="0" w:color="auto"/>
                <w:bottom w:val="none" w:sz="0" w:space="0" w:color="auto"/>
                <w:right w:val="none" w:sz="0" w:space="0" w:color="auto"/>
              </w:divBdr>
            </w:div>
            <w:div w:id="144055552">
              <w:marLeft w:val="0"/>
              <w:marRight w:val="0"/>
              <w:marTop w:val="0"/>
              <w:marBottom w:val="0"/>
              <w:divBdr>
                <w:top w:val="none" w:sz="0" w:space="0" w:color="auto"/>
                <w:left w:val="none" w:sz="0" w:space="0" w:color="auto"/>
                <w:bottom w:val="none" w:sz="0" w:space="0" w:color="auto"/>
                <w:right w:val="none" w:sz="0" w:space="0" w:color="auto"/>
              </w:divBdr>
            </w:div>
            <w:div w:id="317345962">
              <w:marLeft w:val="0"/>
              <w:marRight w:val="0"/>
              <w:marTop w:val="0"/>
              <w:marBottom w:val="0"/>
              <w:divBdr>
                <w:top w:val="none" w:sz="0" w:space="0" w:color="auto"/>
                <w:left w:val="none" w:sz="0" w:space="0" w:color="auto"/>
                <w:bottom w:val="none" w:sz="0" w:space="0" w:color="auto"/>
                <w:right w:val="none" w:sz="0" w:space="0" w:color="auto"/>
              </w:divBdr>
            </w:div>
            <w:div w:id="445274795">
              <w:marLeft w:val="0"/>
              <w:marRight w:val="0"/>
              <w:marTop w:val="0"/>
              <w:marBottom w:val="0"/>
              <w:divBdr>
                <w:top w:val="none" w:sz="0" w:space="0" w:color="auto"/>
                <w:left w:val="none" w:sz="0" w:space="0" w:color="auto"/>
                <w:bottom w:val="none" w:sz="0" w:space="0" w:color="auto"/>
                <w:right w:val="none" w:sz="0" w:space="0" w:color="auto"/>
              </w:divBdr>
            </w:div>
            <w:div w:id="603150628">
              <w:marLeft w:val="0"/>
              <w:marRight w:val="0"/>
              <w:marTop w:val="0"/>
              <w:marBottom w:val="0"/>
              <w:divBdr>
                <w:top w:val="none" w:sz="0" w:space="0" w:color="auto"/>
                <w:left w:val="none" w:sz="0" w:space="0" w:color="auto"/>
                <w:bottom w:val="none" w:sz="0" w:space="0" w:color="auto"/>
                <w:right w:val="none" w:sz="0" w:space="0" w:color="auto"/>
              </w:divBdr>
            </w:div>
            <w:div w:id="1277368895">
              <w:marLeft w:val="0"/>
              <w:marRight w:val="0"/>
              <w:marTop w:val="0"/>
              <w:marBottom w:val="0"/>
              <w:divBdr>
                <w:top w:val="none" w:sz="0" w:space="0" w:color="auto"/>
                <w:left w:val="none" w:sz="0" w:space="0" w:color="auto"/>
                <w:bottom w:val="none" w:sz="0" w:space="0" w:color="auto"/>
                <w:right w:val="none" w:sz="0" w:space="0" w:color="auto"/>
              </w:divBdr>
            </w:div>
            <w:div w:id="1606232898">
              <w:marLeft w:val="0"/>
              <w:marRight w:val="0"/>
              <w:marTop w:val="0"/>
              <w:marBottom w:val="0"/>
              <w:divBdr>
                <w:top w:val="none" w:sz="0" w:space="0" w:color="auto"/>
                <w:left w:val="none" w:sz="0" w:space="0" w:color="auto"/>
                <w:bottom w:val="none" w:sz="0" w:space="0" w:color="auto"/>
                <w:right w:val="none" w:sz="0" w:space="0" w:color="auto"/>
              </w:divBdr>
            </w:div>
            <w:div w:id="195239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340681">
      <w:bodyDiv w:val="1"/>
      <w:marLeft w:val="0"/>
      <w:marRight w:val="0"/>
      <w:marTop w:val="0"/>
      <w:marBottom w:val="0"/>
      <w:divBdr>
        <w:top w:val="none" w:sz="0" w:space="0" w:color="auto"/>
        <w:left w:val="none" w:sz="0" w:space="0" w:color="auto"/>
        <w:bottom w:val="none" w:sz="0" w:space="0" w:color="auto"/>
        <w:right w:val="none" w:sz="0" w:space="0" w:color="auto"/>
      </w:divBdr>
      <w:divsChild>
        <w:div w:id="974873851">
          <w:marLeft w:val="0"/>
          <w:marRight w:val="0"/>
          <w:marTop w:val="0"/>
          <w:marBottom w:val="0"/>
          <w:divBdr>
            <w:top w:val="none" w:sz="0" w:space="0" w:color="auto"/>
            <w:left w:val="none" w:sz="0" w:space="0" w:color="auto"/>
            <w:bottom w:val="none" w:sz="0" w:space="0" w:color="auto"/>
            <w:right w:val="none" w:sz="0" w:space="0" w:color="auto"/>
          </w:divBdr>
        </w:div>
        <w:div w:id="496070810">
          <w:marLeft w:val="0"/>
          <w:marRight w:val="0"/>
          <w:marTop w:val="0"/>
          <w:marBottom w:val="0"/>
          <w:divBdr>
            <w:top w:val="none" w:sz="0" w:space="0" w:color="auto"/>
            <w:left w:val="none" w:sz="0" w:space="0" w:color="auto"/>
            <w:bottom w:val="none" w:sz="0" w:space="0" w:color="auto"/>
            <w:right w:val="none" w:sz="0" w:space="0" w:color="auto"/>
          </w:divBdr>
        </w:div>
        <w:div w:id="1556696741">
          <w:marLeft w:val="0"/>
          <w:marRight w:val="0"/>
          <w:marTop w:val="0"/>
          <w:marBottom w:val="0"/>
          <w:divBdr>
            <w:top w:val="none" w:sz="0" w:space="0" w:color="auto"/>
            <w:left w:val="none" w:sz="0" w:space="0" w:color="auto"/>
            <w:bottom w:val="none" w:sz="0" w:space="0" w:color="auto"/>
            <w:right w:val="none" w:sz="0" w:space="0" w:color="auto"/>
          </w:divBdr>
        </w:div>
        <w:div w:id="609512422">
          <w:marLeft w:val="0"/>
          <w:marRight w:val="0"/>
          <w:marTop w:val="0"/>
          <w:marBottom w:val="0"/>
          <w:divBdr>
            <w:top w:val="none" w:sz="0" w:space="0" w:color="auto"/>
            <w:left w:val="none" w:sz="0" w:space="0" w:color="auto"/>
            <w:bottom w:val="none" w:sz="0" w:space="0" w:color="auto"/>
            <w:right w:val="none" w:sz="0" w:space="0" w:color="auto"/>
          </w:divBdr>
        </w:div>
        <w:div w:id="1945377677">
          <w:marLeft w:val="0"/>
          <w:marRight w:val="0"/>
          <w:marTop w:val="0"/>
          <w:marBottom w:val="0"/>
          <w:divBdr>
            <w:top w:val="none" w:sz="0" w:space="0" w:color="auto"/>
            <w:left w:val="none" w:sz="0" w:space="0" w:color="auto"/>
            <w:bottom w:val="none" w:sz="0" w:space="0" w:color="auto"/>
            <w:right w:val="none" w:sz="0" w:space="0" w:color="auto"/>
          </w:divBdr>
        </w:div>
        <w:div w:id="77408598">
          <w:marLeft w:val="0"/>
          <w:marRight w:val="0"/>
          <w:marTop w:val="0"/>
          <w:marBottom w:val="0"/>
          <w:divBdr>
            <w:top w:val="none" w:sz="0" w:space="0" w:color="auto"/>
            <w:left w:val="none" w:sz="0" w:space="0" w:color="auto"/>
            <w:bottom w:val="none" w:sz="0" w:space="0" w:color="auto"/>
            <w:right w:val="none" w:sz="0" w:space="0" w:color="auto"/>
          </w:divBdr>
        </w:div>
        <w:div w:id="1388338123">
          <w:marLeft w:val="0"/>
          <w:marRight w:val="0"/>
          <w:marTop w:val="0"/>
          <w:marBottom w:val="0"/>
          <w:divBdr>
            <w:top w:val="none" w:sz="0" w:space="0" w:color="auto"/>
            <w:left w:val="none" w:sz="0" w:space="0" w:color="auto"/>
            <w:bottom w:val="none" w:sz="0" w:space="0" w:color="auto"/>
            <w:right w:val="none" w:sz="0" w:space="0" w:color="auto"/>
          </w:divBdr>
        </w:div>
        <w:div w:id="204030425">
          <w:marLeft w:val="0"/>
          <w:marRight w:val="0"/>
          <w:marTop w:val="0"/>
          <w:marBottom w:val="0"/>
          <w:divBdr>
            <w:top w:val="none" w:sz="0" w:space="0" w:color="auto"/>
            <w:left w:val="none" w:sz="0" w:space="0" w:color="auto"/>
            <w:bottom w:val="none" w:sz="0" w:space="0" w:color="auto"/>
            <w:right w:val="none" w:sz="0" w:space="0" w:color="auto"/>
          </w:divBdr>
        </w:div>
      </w:divsChild>
    </w:div>
    <w:div w:id="1330327386">
      <w:bodyDiv w:val="1"/>
      <w:marLeft w:val="0"/>
      <w:marRight w:val="0"/>
      <w:marTop w:val="0"/>
      <w:marBottom w:val="0"/>
      <w:divBdr>
        <w:top w:val="none" w:sz="0" w:space="0" w:color="auto"/>
        <w:left w:val="none" w:sz="0" w:space="0" w:color="auto"/>
        <w:bottom w:val="none" w:sz="0" w:space="0" w:color="auto"/>
        <w:right w:val="none" w:sz="0" w:space="0" w:color="auto"/>
      </w:divBdr>
      <w:divsChild>
        <w:div w:id="785975247">
          <w:marLeft w:val="0"/>
          <w:marRight w:val="0"/>
          <w:marTop w:val="0"/>
          <w:marBottom w:val="0"/>
          <w:divBdr>
            <w:top w:val="none" w:sz="0" w:space="0" w:color="auto"/>
            <w:left w:val="none" w:sz="0" w:space="0" w:color="auto"/>
            <w:bottom w:val="none" w:sz="0" w:space="0" w:color="auto"/>
            <w:right w:val="none" w:sz="0" w:space="0" w:color="auto"/>
          </w:divBdr>
        </w:div>
        <w:div w:id="419759959">
          <w:marLeft w:val="0"/>
          <w:marRight w:val="0"/>
          <w:marTop w:val="0"/>
          <w:marBottom w:val="0"/>
          <w:divBdr>
            <w:top w:val="none" w:sz="0" w:space="0" w:color="auto"/>
            <w:left w:val="none" w:sz="0" w:space="0" w:color="auto"/>
            <w:bottom w:val="none" w:sz="0" w:space="0" w:color="auto"/>
            <w:right w:val="none" w:sz="0" w:space="0" w:color="auto"/>
          </w:divBdr>
        </w:div>
        <w:div w:id="816844513">
          <w:marLeft w:val="0"/>
          <w:marRight w:val="0"/>
          <w:marTop w:val="0"/>
          <w:marBottom w:val="0"/>
          <w:divBdr>
            <w:top w:val="none" w:sz="0" w:space="0" w:color="auto"/>
            <w:left w:val="none" w:sz="0" w:space="0" w:color="auto"/>
            <w:bottom w:val="none" w:sz="0" w:space="0" w:color="auto"/>
            <w:right w:val="none" w:sz="0" w:space="0" w:color="auto"/>
          </w:divBdr>
        </w:div>
      </w:divsChild>
    </w:div>
    <w:div w:id="1364668570">
      <w:bodyDiv w:val="1"/>
      <w:marLeft w:val="0"/>
      <w:marRight w:val="0"/>
      <w:marTop w:val="0"/>
      <w:marBottom w:val="0"/>
      <w:divBdr>
        <w:top w:val="none" w:sz="0" w:space="0" w:color="auto"/>
        <w:left w:val="none" w:sz="0" w:space="0" w:color="auto"/>
        <w:bottom w:val="none" w:sz="0" w:space="0" w:color="auto"/>
        <w:right w:val="none" w:sz="0" w:space="0" w:color="auto"/>
      </w:divBdr>
    </w:div>
    <w:div w:id="1367411907">
      <w:bodyDiv w:val="1"/>
      <w:marLeft w:val="0"/>
      <w:marRight w:val="0"/>
      <w:marTop w:val="0"/>
      <w:marBottom w:val="0"/>
      <w:divBdr>
        <w:top w:val="none" w:sz="0" w:space="0" w:color="auto"/>
        <w:left w:val="none" w:sz="0" w:space="0" w:color="auto"/>
        <w:bottom w:val="none" w:sz="0" w:space="0" w:color="auto"/>
        <w:right w:val="none" w:sz="0" w:space="0" w:color="auto"/>
      </w:divBdr>
      <w:divsChild>
        <w:div w:id="660891003">
          <w:marLeft w:val="0"/>
          <w:marRight w:val="0"/>
          <w:marTop w:val="0"/>
          <w:marBottom w:val="0"/>
          <w:divBdr>
            <w:top w:val="none" w:sz="0" w:space="0" w:color="auto"/>
            <w:left w:val="none" w:sz="0" w:space="0" w:color="auto"/>
            <w:bottom w:val="none" w:sz="0" w:space="0" w:color="auto"/>
            <w:right w:val="none" w:sz="0" w:space="0" w:color="auto"/>
          </w:divBdr>
        </w:div>
        <w:div w:id="1257522651">
          <w:marLeft w:val="0"/>
          <w:marRight w:val="0"/>
          <w:marTop w:val="0"/>
          <w:marBottom w:val="0"/>
          <w:divBdr>
            <w:top w:val="none" w:sz="0" w:space="0" w:color="auto"/>
            <w:left w:val="none" w:sz="0" w:space="0" w:color="auto"/>
            <w:bottom w:val="none" w:sz="0" w:space="0" w:color="auto"/>
            <w:right w:val="none" w:sz="0" w:space="0" w:color="auto"/>
          </w:divBdr>
        </w:div>
        <w:div w:id="122970271">
          <w:marLeft w:val="0"/>
          <w:marRight w:val="0"/>
          <w:marTop w:val="0"/>
          <w:marBottom w:val="0"/>
          <w:divBdr>
            <w:top w:val="none" w:sz="0" w:space="0" w:color="auto"/>
            <w:left w:val="none" w:sz="0" w:space="0" w:color="auto"/>
            <w:bottom w:val="none" w:sz="0" w:space="0" w:color="auto"/>
            <w:right w:val="none" w:sz="0" w:space="0" w:color="auto"/>
          </w:divBdr>
        </w:div>
        <w:div w:id="1299333367">
          <w:marLeft w:val="0"/>
          <w:marRight w:val="0"/>
          <w:marTop w:val="0"/>
          <w:marBottom w:val="0"/>
          <w:divBdr>
            <w:top w:val="none" w:sz="0" w:space="0" w:color="auto"/>
            <w:left w:val="none" w:sz="0" w:space="0" w:color="auto"/>
            <w:bottom w:val="none" w:sz="0" w:space="0" w:color="auto"/>
            <w:right w:val="none" w:sz="0" w:space="0" w:color="auto"/>
          </w:divBdr>
        </w:div>
      </w:divsChild>
    </w:div>
    <w:div w:id="1377703961">
      <w:bodyDiv w:val="1"/>
      <w:marLeft w:val="0"/>
      <w:marRight w:val="0"/>
      <w:marTop w:val="0"/>
      <w:marBottom w:val="0"/>
      <w:divBdr>
        <w:top w:val="none" w:sz="0" w:space="0" w:color="auto"/>
        <w:left w:val="none" w:sz="0" w:space="0" w:color="auto"/>
        <w:bottom w:val="none" w:sz="0" w:space="0" w:color="auto"/>
        <w:right w:val="none" w:sz="0" w:space="0" w:color="auto"/>
      </w:divBdr>
      <w:divsChild>
        <w:div w:id="1409571715">
          <w:marLeft w:val="0"/>
          <w:marRight w:val="0"/>
          <w:marTop w:val="0"/>
          <w:marBottom w:val="0"/>
          <w:divBdr>
            <w:top w:val="none" w:sz="0" w:space="0" w:color="auto"/>
            <w:left w:val="none" w:sz="0" w:space="0" w:color="auto"/>
            <w:bottom w:val="none" w:sz="0" w:space="0" w:color="auto"/>
            <w:right w:val="none" w:sz="0" w:space="0" w:color="auto"/>
          </w:divBdr>
        </w:div>
        <w:div w:id="1108161745">
          <w:marLeft w:val="0"/>
          <w:marRight w:val="0"/>
          <w:marTop w:val="0"/>
          <w:marBottom w:val="0"/>
          <w:divBdr>
            <w:top w:val="none" w:sz="0" w:space="0" w:color="auto"/>
            <w:left w:val="none" w:sz="0" w:space="0" w:color="auto"/>
            <w:bottom w:val="none" w:sz="0" w:space="0" w:color="auto"/>
            <w:right w:val="none" w:sz="0" w:space="0" w:color="auto"/>
          </w:divBdr>
        </w:div>
      </w:divsChild>
    </w:div>
    <w:div w:id="1386874760">
      <w:bodyDiv w:val="1"/>
      <w:marLeft w:val="0"/>
      <w:marRight w:val="0"/>
      <w:marTop w:val="0"/>
      <w:marBottom w:val="0"/>
      <w:divBdr>
        <w:top w:val="none" w:sz="0" w:space="0" w:color="auto"/>
        <w:left w:val="none" w:sz="0" w:space="0" w:color="auto"/>
        <w:bottom w:val="none" w:sz="0" w:space="0" w:color="auto"/>
        <w:right w:val="none" w:sz="0" w:space="0" w:color="auto"/>
      </w:divBdr>
      <w:divsChild>
        <w:div w:id="1311864750">
          <w:marLeft w:val="0"/>
          <w:marRight w:val="0"/>
          <w:marTop w:val="0"/>
          <w:marBottom w:val="0"/>
          <w:divBdr>
            <w:top w:val="none" w:sz="0" w:space="0" w:color="auto"/>
            <w:left w:val="none" w:sz="0" w:space="0" w:color="auto"/>
            <w:bottom w:val="none" w:sz="0" w:space="0" w:color="auto"/>
            <w:right w:val="none" w:sz="0" w:space="0" w:color="auto"/>
          </w:divBdr>
        </w:div>
        <w:div w:id="1809778470">
          <w:marLeft w:val="0"/>
          <w:marRight w:val="0"/>
          <w:marTop w:val="0"/>
          <w:marBottom w:val="0"/>
          <w:divBdr>
            <w:top w:val="none" w:sz="0" w:space="0" w:color="auto"/>
            <w:left w:val="none" w:sz="0" w:space="0" w:color="auto"/>
            <w:bottom w:val="none" w:sz="0" w:space="0" w:color="auto"/>
            <w:right w:val="none" w:sz="0" w:space="0" w:color="auto"/>
          </w:divBdr>
        </w:div>
      </w:divsChild>
    </w:div>
    <w:div w:id="1398357185">
      <w:bodyDiv w:val="1"/>
      <w:marLeft w:val="0"/>
      <w:marRight w:val="0"/>
      <w:marTop w:val="0"/>
      <w:marBottom w:val="0"/>
      <w:divBdr>
        <w:top w:val="none" w:sz="0" w:space="0" w:color="auto"/>
        <w:left w:val="none" w:sz="0" w:space="0" w:color="auto"/>
        <w:bottom w:val="none" w:sz="0" w:space="0" w:color="auto"/>
        <w:right w:val="none" w:sz="0" w:space="0" w:color="auto"/>
      </w:divBdr>
      <w:divsChild>
        <w:div w:id="1454833673">
          <w:marLeft w:val="0"/>
          <w:marRight w:val="0"/>
          <w:marTop w:val="0"/>
          <w:marBottom w:val="0"/>
          <w:divBdr>
            <w:top w:val="none" w:sz="0" w:space="0" w:color="auto"/>
            <w:left w:val="none" w:sz="0" w:space="0" w:color="auto"/>
            <w:bottom w:val="none" w:sz="0" w:space="0" w:color="auto"/>
            <w:right w:val="none" w:sz="0" w:space="0" w:color="auto"/>
          </w:divBdr>
        </w:div>
        <w:div w:id="1512377009">
          <w:marLeft w:val="0"/>
          <w:marRight w:val="0"/>
          <w:marTop w:val="0"/>
          <w:marBottom w:val="0"/>
          <w:divBdr>
            <w:top w:val="none" w:sz="0" w:space="0" w:color="auto"/>
            <w:left w:val="none" w:sz="0" w:space="0" w:color="auto"/>
            <w:bottom w:val="none" w:sz="0" w:space="0" w:color="auto"/>
            <w:right w:val="none" w:sz="0" w:space="0" w:color="auto"/>
          </w:divBdr>
        </w:div>
        <w:div w:id="887958374">
          <w:marLeft w:val="0"/>
          <w:marRight w:val="0"/>
          <w:marTop w:val="0"/>
          <w:marBottom w:val="0"/>
          <w:divBdr>
            <w:top w:val="none" w:sz="0" w:space="0" w:color="auto"/>
            <w:left w:val="none" w:sz="0" w:space="0" w:color="auto"/>
            <w:bottom w:val="none" w:sz="0" w:space="0" w:color="auto"/>
            <w:right w:val="none" w:sz="0" w:space="0" w:color="auto"/>
          </w:divBdr>
        </w:div>
        <w:div w:id="230778286">
          <w:marLeft w:val="0"/>
          <w:marRight w:val="0"/>
          <w:marTop w:val="0"/>
          <w:marBottom w:val="0"/>
          <w:divBdr>
            <w:top w:val="none" w:sz="0" w:space="0" w:color="auto"/>
            <w:left w:val="none" w:sz="0" w:space="0" w:color="auto"/>
            <w:bottom w:val="none" w:sz="0" w:space="0" w:color="auto"/>
            <w:right w:val="none" w:sz="0" w:space="0" w:color="auto"/>
          </w:divBdr>
        </w:div>
        <w:div w:id="1589656968">
          <w:marLeft w:val="0"/>
          <w:marRight w:val="0"/>
          <w:marTop w:val="0"/>
          <w:marBottom w:val="0"/>
          <w:divBdr>
            <w:top w:val="none" w:sz="0" w:space="0" w:color="auto"/>
            <w:left w:val="none" w:sz="0" w:space="0" w:color="auto"/>
            <w:bottom w:val="none" w:sz="0" w:space="0" w:color="auto"/>
            <w:right w:val="none" w:sz="0" w:space="0" w:color="auto"/>
          </w:divBdr>
        </w:div>
        <w:div w:id="712652614">
          <w:marLeft w:val="0"/>
          <w:marRight w:val="0"/>
          <w:marTop w:val="0"/>
          <w:marBottom w:val="0"/>
          <w:divBdr>
            <w:top w:val="none" w:sz="0" w:space="0" w:color="auto"/>
            <w:left w:val="none" w:sz="0" w:space="0" w:color="auto"/>
            <w:bottom w:val="none" w:sz="0" w:space="0" w:color="auto"/>
            <w:right w:val="none" w:sz="0" w:space="0" w:color="auto"/>
          </w:divBdr>
        </w:div>
        <w:div w:id="23337074">
          <w:marLeft w:val="0"/>
          <w:marRight w:val="0"/>
          <w:marTop w:val="0"/>
          <w:marBottom w:val="0"/>
          <w:divBdr>
            <w:top w:val="none" w:sz="0" w:space="0" w:color="auto"/>
            <w:left w:val="none" w:sz="0" w:space="0" w:color="auto"/>
            <w:bottom w:val="none" w:sz="0" w:space="0" w:color="auto"/>
            <w:right w:val="none" w:sz="0" w:space="0" w:color="auto"/>
          </w:divBdr>
        </w:div>
      </w:divsChild>
    </w:div>
    <w:div w:id="1414819816">
      <w:bodyDiv w:val="1"/>
      <w:marLeft w:val="0"/>
      <w:marRight w:val="0"/>
      <w:marTop w:val="0"/>
      <w:marBottom w:val="0"/>
      <w:divBdr>
        <w:top w:val="none" w:sz="0" w:space="0" w:color="auto"/>
        <w:left w:val="none" w:sz="0" w:space="0" w:color="auto"/>
        <w:bottom w:val="none" w:sz="0" w:space="0" w:color="auto"/>
        <w:right w:val="none" w:sz="0" w:space="0" w:color="auto"/>
      </w:divBdr>
      <w:divsChild>
        <w:div w:id="1464272152">
          <w:marLeft w:val="0"/>
          <w:marRight w:val="0"/>
          <w:marTop w:val="0"/>
          <w:marBottom w:val="0"/>
          <w:divBdr>
            <w:top w:val="none" w:sz="0" w:space="0" w:color="auto"/>
            <w:left w:val="none" w:sz="0" w:space="0" w:color="auto"/>
            <w:bottom w:val="none" w:sz="0" w:space="0" w:color="auto"/>
            <w:right w:val="none" w:sz="0" w:space="0" w:color="auto"/>
          </w:divBdr>
        </w:div>
        <w:div w:id="2029943268">
          <w:marLeft w:val="0"/>
          <w:marRight w:val="0"/>
          <w:marTop w:val="0"/>
          <w:marBottom w:val="0"/>
          <w:divBdr>
            <w:top w:val="none" w:sz="0" w:space="0" w:color="auto"/>
            <w:left w:val="none" w:sz="0" w:space="0" w:color="auto"/>
            <w:bottom w:val="none" w:sz="0" w:space="0" w:color="auto"/>
            <w:right w:val="none" w:sz="0" w:space="0" w:color="auto"/>
          </w:divBdr>
        </w:div>
        <w:div w:id="1089932111">
          <w:marLeft w:val="0"/>
          <w:marRight w:val="0"/>
          <w:marTop w:val="0"/>
          <w:marBottom w:val="0"/>
          <w:divBdr>
            <w:top w:val="none" w:sz="0" w:space="0" w:color="auto"/>
            <w:left w:val="none" w:sz="0" w:space="0" w:color="auto"/>
            <w:bottom w:val="none" w:sz="0" w:space="0" w:color="auto"/>
            <w:right w:val="none" w:sz="0" w:space="0" w:color="auto"/>
          </w:divBdr>
        </w:div>
      </w:divsChild>
    </w:div>
    <w:div w:id="1415855913">
      <w:bodyDiv w:val="1"/>
      <w:marLeft w:val="0"/>
      <w:marRight w:val="0"/>
      <w:marTop w:val="0"/>
      <w:marBottom w:val="0"/>
      <w:divBdr>
        <w:top w:val="none" w:sz="0" w:space="0" w:color="auto"/>
        <w:left w:val="none" w:sz="0" w:space="0" w:color="auto"/>
        <w:bottom w:val="none" w:sz="0" w:space="0" w:color="auto"/>
        <w:right w:val="none" w:sz="0" w:space="0" w:color="auto"/>
      </w:divBdr>
    </w:div>
    <w:div w:id="1418164519">
      <w:bodyDiv w:val="1"/>
      <w:marLeft w:val="0"/>
      <w:marRight w:val="0"/>
      <w:marTop w:val="0"/>
      <w:marBottom w:val="0"/>
      <w:divBdr>
        <w:top w:val="none" w:sz="0" w:space="0" w:color="auto"/>
        <w:left w:val="none" w:sz="0" w:space="0" w:color="auto"/>
        <w:bottom w:val="none" w:sz="0" w:space="0" w:color="auto"/>
        <w:right w:val="none" w:sz="0" w:space="0" w:color="auto"/>
      </w:divBdr>
    </w:div>
    <w:div w:id="1475559147">
      <w:bodyDiv w:val="1"/>
      <w:marLeft w:val="0"/>
      <w:marRight w:val="0"/>
      <w:marTop w:val="0"/>
      <w:marBottom w:val="0"/>
      <w:divBdr>
        <w:top w:val="none" w:sz="0" w:space="0" w:color="auto"/>
        <w:left w:val="none" w:sz="0" w:space="0" w:color="auto"/>
        <w:bottom w:val="none" w:sz="0" w:space="0" w:color="auto"/>
        <w:right w:val="none" w:sz="0" w:space="0" w:color="auto"/>
      </w:divBdr>
    </w:div>
    <w:div w:id="1520466198">
      <w:bodyDiv w:val="1"/>
      <w:marLeft w:val="0"/>
      <w:marRight w:val="0"/>
      <w:marTop w:val="0"/>
      <w:marBottom w:val="0"/>
      <w:divBdr>
        <w:top w:val="none" w:sz="0" w:space="0" w:color="auto"/>
        <w:left w:val="none" w:sz="0" w:space="0" w:color="auto"/>
        <w:bottom w:val="none" w:sz="0" w:space="0" w:color="auto"/>
        <w:right w:val="none" w:sz="0" w:space="0" w:color="auto"/>
      </w:divBdr>
      <w:divsChild>
        <w:div w:id="1278180156">
          <w:marLeft w:val="0"/>
          <w:marRight w:val="0"/>
          <w:marTop w:val="0"/>
          <w:marBottom w:val="0"/>
          <w:divBdr>
            <w:top w:val="none" w:sz="0" w:space="0" w:color="auto"/>
            <w:left w:val="none" w:sz="0" w:space="0" w:color="auto"/>
            <w:bottom w:val="none" w:sz="0" w:space="0" w:color="auto"/>
            <w:right w:val="none" w:sz="0" w:space="0" w:color="auto"/>
          </w:divBdr>
        </w:div>
        <w:div w:id="1634403293">
          <w:marLeft w:val="0"/>
          <w:marRight w:val="0"/>
          <w:marTop w:val="0"/>
          <w:marBottom w:val="0"/>
          <w:divBdr>
            <w:top w:val="none" w:sz="0" w:space="0" w:color="auto"/>
            <w:left w:val="none" w:sz="0" w:space="0" w:color="auto"/>
            <w:bottom w:val="none" w:sz="0" w:space="0" w:color="auto"/>
            <w:right w:val="none" w:sz="0" w:space="0" w:color="auto"/>
          </w:divBdr>
        </w:div>
        <w:div w:id="1219780619">
          <w:marLeft w:val="0"/>
          <w:marRight w:val="0"/>
          <w:marTop w:val="0"/>
          <w:marBottom w:val="0"/>
          <w:divBdr>
            <w:top w:val="none" w:sz="0" w:space="0" w:color="auto"/>
            <w:left w:val="none" w:sz="0" w:space="0" w:color="auto"/>
            <w:bottom w:val="none" w:sz="0" w:space="0" w:color="auto"/>
            <w:right w:val="none" w:sz="0" w:space="0" w:color="auto"/>
          </w:divBdr>
        </w:div>
        <w:div w:id="358432416">
          <w:marLeft w:val="0"/>
          <w:marRight w:val="0"/>
          <w:marTop w:val="0"/>
          <w:marBottom w:val="0"/>
          <w:divBdr>
            <w:top w:val="none" w:sz="0" w:space="0" w:color="auto"/>
            <w:left w:val="none" w:sz="0" w:space="0" w:color="auto"/>
            <w:bottom w:val="none" w:sz="0" w:space="0" w:color="auto"/>
            <w:right w:val="none" w:sz="0" w:space="0" w:color="auto"/>
          </w:divBdr>
        </w:div>
        <w:div w:id="370541542">
          <w:marLeft w:val="0"/>
          <w:marRight w:val="0"/>
          <w:marTop w:val="0"/>
          <w:marBottom w:val="0"/>
          <w:divBdr>
            <w:top w:val="none" w:sz="0" w:space="0" w:color="auto"/>
            <w:left w:val="none" w:sz="0" w:space="0" w:color="auto"/>
            <w:bottom w:val="none" w:sz="0" w:space="0" w:color="auto"/>
            <w:right w:val="none" w:sz="0" w:space="0" w:color="auto"/>
          </w:divBdr>
        </w:div>
        <w:div w:id="583151408">
          <w:marLeft w:val="0"/>
          <w:marRight w:val="0"/>
          <w:marTop w:val="0"/>
          <w:marBottom w:val="0"/>
          <w:divBdr>
            <w:top w:val="none" w:sz="0" w:space="0" w:color="auto"/>
            <w:left w:val="none" w:sz="0" w:space="0" w:color="auto"/>
            <w:bottom w:val="none" w:sz="0" w:space="0" w:color="auto"/>
            <w:right w:val="none" w:sz="0" w:space="0" w:color="auto"/>
          </w:divBdr>
        </w:div>
      </w:divsChild>
    </w:div>
    <w:div w:id="1526166927">
      <w:bodyDiv w:val="1"/>
      <w:marLeft w:val="0"/>
      <w:marRight w:val="0"/>
      <w:marTop w:val="0"/>
      <w:marBottom w:val="0"/>
      <w:divBdr>
        <w:top w:val="none" w:sz="0" w:space="0" w:color="auto"/>
        <w:left w:val="none" w:sz="0" w:space="0" w:color="auto"/>
        <w:bottom w:val="none" w:sz="0" w:space="0" w:color="auto"/>
        <w:right w:val="none" w:sz="0" w:space="0" w:color="auto"/>
      </w:divBdr>
      <w:divsChild>
        <w:div w:id="1145661889">
          <w:marLeft w:val="0"/>
          <w:marRight w:val="0"/>
          <w:marTop w:val="0"/>
          <w:marBottom w:val="0"/>
          <w:divBdr>
            <w:top w:val="none" w:sz="0" w:space="0" w:color="auto"/>
            <w:left w:val="none" w:sz="0" w:space="0" w:color="auto"/>
            <w:bottom w:val="none" w:sz="0" w:space="0" w:color="auto"/>
            <w:right w:val="none" w:sz="0" w:space="0" w:color="auto"/>
          </w:divBdr>
        </w:div>
        <w:div w:id="1122653117">
          <w:marLeft w:val="0"/>
          <w:marRight w:val="0"/>
          <w:marTop w:val="0"/>
          <w:marBottom w:val="0"/>
          <w:divBdr>
            <w:top w:val="none" w:sz="0" w:space="0" w:color="auto"/>
            <w:left w:val="none" w:sz="0" w:space="0" w:color="auto"/>
            <w:bottom w:val="none" w:sz="0" w:space="0" w:color="auto"/>
            <w:right w:val="none" w:sz="0" w:space="0" w:color="auto"/>
          </w:divBdr>
        </w:div>
        <w:div w:id="418872682">
          <w:marLeft w:val="0"/>
          <w:marRight w:val="0"/>
          <w:marTop w:val="0"/>
          <w:marBottom w:val="0"/>
          <w:divBdr>
            <w:top w:val="none" w:sz="0" w:space="0" w:color="auto"/>
            <w:left w:val="none" w:sz="0" w:space="0" w:color="auto"/>
            <w:bottom w:val="none" w:sz="0" w:space="0" w:color="auto"/>
            <w:right w:val="none" w:sz="0" w:space="0" w:color="auto"/>
          </w:divBdr>
        </w:div>
        <w:div w:id="65998656">
          <w:marLeft w:val="0"/>
          <w:marRight w:val="0"/>
          <w:marTop w:val="0"/>
          <w:marBottom w:val="0"/>
          <w:divBdr>
            <w:top w:val="none" w:sz="0" w:space="0" w:color="auto"/>
            <w:left w:val="none" w:sz="0" w:space="0" w:color="auto"/>
            <w:bottom w:val="none" w:sz="0" w:space="0" w:color="auto"/>
            <w:right w:val="none" w:sz="0" w:space="0" w:color="auto"/>
          </w:divBdr>
        </w:div>
        <w:div w:id="510993685">
          <w:marLeft w:val="0"/>
          <w:marRight w:val="0"/>
          <w:marTop w:val="0"/>
          <w:marBottom w:val="0"/>
          <w:divBdr>
            <w:top w:val="none" w:sz="0" w:space="0" w:color="auto"/>
            <w:left w:val="none" w:sz="0" w:space="0" w:color="auto"/>
            <w:bottom w:val="none" w:sz="0" w:space="0" w:color="auto"/>
            <w:right w:val="none" w:sz="0" w:space="0" w:color="auto"/>
          </w:divBdr>
        </w:div>
        <w:div w:id="636029933">
          <w:marLeft w:val="0"/>
          <w:marRight w:val="0"/>
          <w:marTop w:val="0"/>
          <w:marBottom w:val="0"/>
          <w:divBdr>
            <w:top w:val="none" w:sz="0" w:space="0" w:color="auto"/>
            <w:left w:val="none" w:sz="0" w:space="0" w:color="auto"/>
            <w:bottom w:val="none" w:sz="0" w:space="0" w:color="auto"/>
            <w:right w:val="none" w:sz="0" w:space="0" w:color="auto"/>
          </w:divBdr>
        </w:div>
        <w:div w:id="2142649267">
          <w:marLeft w:val="0"/>
          <w:marRight w:val="0"/>
          <w:marTop w:val="0"/>
          <w:marBottom w:val="0"/>
          <w:divBdr>
            <w:top w:val="none" w:sz="0" w:space="0" w:color="auto"/>
            <w:left w:val="none" w:sz="0" w:space="0" w:color="auto"/>
            <w:bottom w:val="none" w:sz="0" w:space="0" w:color="auto"/>
            <w:right w:val="none" w:sz="0" w:space="0" w:color="auto"/>
          </w:divBdr>
        </w:div>
      </w:divsChild>
    </w:div>
    <w:div w:id="1569414464">
      <w:bodyDiv w:val="1"/>
      <w:marLeft w:val="0"/>
      <w:marRight w:val="0"/>
      <w:marTop w:val="0"/>
      <w:marBottom w:val="0"/>
      <w:divBdr>
        <w:top w:val="none" w:sz="0" w:space="0" w:color="auto"/>
        <w:left w:val="none" w:sz="0" w:space="0" w:color="auto"/>
        <w:bottom w:val="none" w:sz="0" w:space="0" w:color="auto"/>
        <w:right w:val="none" w:sz="0" w:space="0" w:color="auto"/>
      </w:divBdr>
      <w:divsChild>
        <w:div w:id="732586328">
          <w:marLeft w:val="0"/>
          <w:marRight w:val="0"/>
          <w:marTop w:val="0"/>
          <w:marBottom w:val="0"/>
          <w:divBdr>
            <w:top w:val="none" w:sz="0" w:space="0" w:color="auto"/>
            <w:left w:val="none" w:sz="0" w:space="0" w:color="auto"/>
            <w:bottom w:val="none" w:sz="0" w:space="0" w:color="auto"/>
            <w:right w:val="none" w:sz="0" w:space="0" w:color="auto"/>
          </w:divBdr>
        </w:div>
        <w:div w:id="223494698">
          <w:marLeft w:val="0"/>
          <w:marRight w:val="0"/>
          <w:marTop w:val="0"/>
          <w:marBottom w:val="0"/>
          <w:divBdr>
            <w:top w:val="none" w:sz="0" w:space="0" w:color="auto"/>
            <w:left w:val="none" w:sz="0" w:space="0" w:color="auto"/>
            <w:bottom w:val="none" w:sz="0" w:space="0" w:color="auto"/>
            <w:right w:val="none" w:sz="0" w:space="0" w:color="auto"/>
          </w:divBdr>
        </w:div>
      </w:divsChild>
    </w:div>
    <w:div w:id="1572304238">
      <w:bodyDiv w:val="1"/>
      <w:marLeft w:val="0"/>
      <w:marRight w:val="0"/>
      <w:marTop w:val="0"/>
      <w:marBottom w:val="0"/>
      <w:divBdr>
        <w:top w:val="none" w:sz="0" w:space="0" w:color="auto"/>
        <w:left w:val="none" w:sz="0" w:space="0" w:color="auto"/>
        <w:bottom w:val="none" w:sz="0" w:space="0" w:color="auto"/>
        <w:right w:val="none" w:sz="0" w:space="0" w:color="auto"/>
      </w:divBdr>
      <w:divsChild>
        <w:div w:id="1690326861">
          <w:marLeft w:val="0"/>
          <w:marRight w:val="0"/>
          <w:marTop w:val="0"/>
          <w:marBottom w:val="0"/>
          <w:divBdr>
            <w:top w:val="none" w:sz="0" w:space="0" w:color="auto"/>
            <w:left w:val="none" w:sz="0" w:space="0" w:color="auto"/>
            <w:bottom w:val="none" w:sz="0" w:space="0" w:color="auto"/>
            <w:right w:val="none" w:sz="0" w:space="0" w:color="auto"/>
          </w:divBdr>
        </w:div>
        <w:div w:id="1058867200">
          <w:marLeft w:val="0"/>
          <w:marRight w:val="0"/>
          <w:marTop w:val="0"/>
          <w:marBottom w:val="0"/>
          <w:divBdr>
            <w:top w:val="none" w:sz="0" w:space="0" w:color="auto"/>
            <w:left w:val="none" w:sz="0" w:space="0" w:color="auto"/>
            <w:bottom w:val="none" w:sz="0" w:space="0" w:color="auto"/>
            <w:right w:val="none" w:sz="0" w:space="0" w:color="auto"/>
          </w:divBdr>
        </w:div>
        <w:div w:id="1745953648">
          <w:marLeft w:val="0"/>
          <w:marRight w:val="0"/>
          <w:marTop w:val="0"/>
          <w:marBottom w:val="0"/>
          <w:divBdr>
            <w:top w:val="none" w:sz="0" w:space="0" w:color="auto"/>
            <w:left w:val="none" w:sz="0" w:space="0" w:color="auto"/>
            <w:bottom w:val="none" w:sz="0" w:space="0" w:color="auto"/>
            <w:right w:val="none" w:sz="0" w:space="0" w:color="auto"/>
          </w:divBdr>
        </w:div>
        <w:div w:id="409625387">
          <w:marLeft w:val="0"/>
          <w:marRight w:val="0"/>
          <w:marTop w:val="0"/>
          <w:marBottom w:val="0"/>
          <w:divBdr>
            <w:top w:val="none" w:sz="0" w:space="0" w:color="auto"/>
            <w:left w:val="none" w:sz="0" w:space="0" w:color="auto"/>
            <w:bottom w:val="none" w:sz="0" w:space="0" w:color="auto"/>
            <w:right w:val="none" w:sz="0" w:space="0" w:color="auto"/>
          </w:divBdr>
        </w:div>
        <w:div w:id="2066248878">
          <w:marLeft w:val="0"/>
          <w:marRight w:val="0"/>
          <w:marTop w:val="0"/>
          <w:marBottom w:val="0"/>
          <w:divBdr>
            <w:top w:val="none" w:sz="0" w:space="0" w:color="auto"/>
            <w:left w:val="none" w:sz="0" w:space="0" w:color="auto"/>
            <w:bottom w:val="none" w:sz="0" w:space="0" w:color="auto"/>
            <w:right w:val="none" w:sz="0" w:space="0" w:color="auto"/>
          </w:divBdr>
        </w:div>
      </w:divsChild>
    </w:div>
    <w:div w:id="1574121182">
      <w:bodyDiv w:val="1"/>
      <w:marLeft w:val="0"/>
      <w:marRight w:val="0"/>
      <w:marTop w:val="0"/>
      <w:marBottom w:val="0"/>
      <w:divBdr>
        <w:top w:val="none" w:sz="0" w:space="0" w:color="auto"/>
        <w:left w:val="none" w:sz="0" w:space="0" w:color="auto"/>
        <w:bottom w:val="none" w:sz="0" w:space="0" w:color="auto"/>
        <w:right w:val="none" w:sz="0" w:space="0" w:color="auto"/>
      </w:divBdr>
    </w:div>
    <w:div w:id="1589920260">
      <w:bodyDiv w:val="1"/>
      <w:marLeft w:val="0"/>
      <w:marRight w:val="0"/>
      <w:marTop w:val="0"/>
      <w:marBottom w:val="0"/>
      <w:divBdr>
        <w:top w:val="none" w:sz="0" w:space="0" w:color="auto"/>
        <w:left w:val="none" w:sz="0" w:space="0" w:color="auto"/>
        <w:bottom w:val="none" w:sz="0" w:space="0" w:color="auto"/>
        <w:right w:val="none" w:sz="0" w:space="0" w:color="auto"/>
      </w:divBdr>
      <w:divsChild>
        <w:div w:id="958754611">
          <w:marLeft w:val="0"/>
          <w:marRight w:val="0"/>
          <w:marTop w:val="0"/>
          <w:marBottom w:val="0"/>
          <w:divBdr>
            <w:top w:val="none" w:sz="0" w:space="0" w:color="auto"/>
            <w:left w:val="none" w:sz="0" w:space="0" w:color="auto"/>
            <w:bottom w:val="none" w:sz="0" w:space="0" w:color="auto"/>
            <w:right w:val="none" w:sz="0" w:space="0" w:color="auto"/>
          </w:divBdr>
        </w:div>
        <w:div w:id="828206627">
          <w:marLeft w:val="0"/>
          <w:marRight w:val="0"/>
          <w:marTop w:val="0"/>
          <w:marBottom w:val="0"/>
          <w:divBdr>
            <w:top w:val="none" w:sz="0" w:space="0" w:color="auto"/>
            <w:left w:val="none" w:sz="0" w:space="0" w:color="auto"/>
            <w:bottom w:val="none" w:sz="0" w:space="0" w:color="auto"/>
            <w:right w:val="none" w:sz="0" w:space="0" w:color="auto"/>
          </w:divBdr>
        </w:div>
        <w:div w:id="1766803185">
          <w:marLeft w:val="0"/>
          <w:marRight w:val="0"/>
          <w:marTop w:val="0"/>
          <w:marBottom w:val="0"/>
          <w:divBdr>
            <w:top w:val="none" w:sz="0" w:space="0" w:color="auto"/>
            <w:left w:val="none" w:sz="0" w:space="0" w:color="auto"/>
            <w:bottom w:val="none" w:sz="0" w:space="0" w:color="auto"/>
            <w:right w:val="none" w:sz="0" w:space="0" w:color="auto"/>
          </w:divBdr>
        </w:div>
        <w:div w:id="832255503">
          <w:marLeft w:val="0"/>
          <w:marRight w:val="0"/>
          <w:marTop w:val="0"/>
          <w:marBottom w:val="0"/>
          <w:divBdr>
            <w:top w:val="none" w:sz="0" w:space="0" w:color="auto"/>
            <w:left w:val="none" w:sz="0" w:space="0" w:color="auto"/>
            <w:bottom w:val="none" w:sz="0" w:space="0" w:color="auto"/>
            <w:right w:val="none" w:sz="0" w:space="0" w:color="auto"/>
          </w:divBdr>
        </w:div>
        <w:div w:id="17513504">
          <w:marLeft w:val="0"/>
          <w:marRight w:val="0"/>
          <w:marTop w:val="0"/>
          <w:marBottom w:val="0"/>
          <w:divBdr>
            <w:top w:val="none" w:sz="0" w:space="0" w:color="auto"/>
            <w:left w:val="none" w:sz="0" w:space="0" w:color="auto"/>
            <w:bottom w:val="none" w:sz="0" w:space="0" w:color="auto"/>
            <w:right w:val="none" w:sz="0" w:space="0" w:color="auto"/>
          </w:divBdr>
        </w:div>
        <w:div w:id="774791659">
          <w:marLeft w:val="0"/>
          <w:marRight w:val="0"/>
          <w:marTop w:val="0"/>
          <w:marBottom w:val="0"/>
          <w:divBdr>
            <w:top w:val="none" w:sz="0" w:space="0" w:color="auto"/>
            <w:left w:val="none" w:sz="0" w:space="0" w:color="auto"/>
            <w:bottom w:val="none" w:sz="0" w:space="0" w:color="auto"/>
            <w:right w:val="none" w:sz="0" w:space="0" w:color="auto"/>
          </w:divBdr>
        </w:div>
        <w:div w:id="526867348">
          <w:marLeft w:val="0"/>
          <w:marRight w:val="0"/>
          <w:marTop w:val="0"/>
          <w:marBottom w:val="0"/>
          <w:divBdr>
            <w:top w:val="none" w:sz="0" w:space="0" w:color="auto"/>
            <w:left w:val="none" w:sz="0" w:space="0" w:color="auto"/>
            <w:bottom w:val="none" w:sz="0" w:space="0" w:color="auto"/>
            <w:right w:val="none" w:sz="0" w:space="0" w:color="auto"/>
          </w:divBdr>
        </w:div>
      </w:divsChild>
    </w:div>
    <w:div w:id="1595700391">
      <w:bodyDiv w:val="1"/>
      <w:marLeft w:val="0"/>
      <w:marRight w:val="0"/>
      <w:marTop w:val="0"/>
      <w:marBottom w:val="0"/>
      <w:divBdr>
        <w:top w:val="none" w:sz="0" w:space="0" w:color="auto"/>
        <w:left w:val="none" w:sz="0" w:space="0" w:color="auto"/>
        <w:bottom w:val="none" w:sz="0" w:space="0" w:color="auto"/>
        <w:right w:val="none" w:sz="0" w:space="0" w:color="auto"/>
      </w:divBdr>
      <w:divsChild>
        <w:div w:id="113183434">
          <w:marLeft w:val="0"/>
          <w:marRight w:val="0"/>
          <w:marTop w:val="0"/>
          <w:marBottom w:val="0"/>
          <w:divBdr>
            <w:top w:val="none" w:sz="0" w:space="0" w:color="auto"/>
            <w:left w:val="none" w:sz="0" w:space="0" w:color="auto"/>
            <w:bottom w:val="none" w:sz="0" w:space="0" w:color="auto"/>
            <w:right w:val="none" w:sz="0" w:space="0" w:color="auto"/>
          </w:divBdr>
        </w:div>
        <w:div w:id="1774206272">
          <w:marLeft w:val="0"/>
          <w:marRight w:val="0"/>
          <w:marTop w:val="0"/>
          <w:marBottom w:val="0"/>
          <w:divBdr>
            <w:top w:val="none" w:sz="0" w:space="0" w:color="auto"/>
            <w:left w:val="none" w:sz="0" w:space="0" w:color="auto"/>
            <w:bottom w:val="none" w:sz="0" w:space="0" w:color="auto"/>
            <w:right w:val="none" w:sz="0" w:space="0" w:color="auto"/>
          </w:divBdr>
        </w:div>
        <w:div w:id="1488323430">
          <w:marLeft w:val="0"/>
          <w:marRight w:val="0"/>
          <w:marTop w:val="0"/>
          <w:marBottom w:val="0"/>
          <w:divBdr>
            <w:top w:val="none" w:sz="0" w:space="0" w:color="auto"/>
            <w:left w:val="none" w:sz="0" w:space="0" w:color="auto"/>
            <w:bottom w:val="none" w:sz="0" w:space="0" w:color="auto"/>
            <w:right w:val="none" w:sz="0" w:space="0" w:color="auto"/>
          </w:divBdr>
        </w:div>
        <w:div w:id="1452552901">
          <w:marLeft w:val="0"/>
          <w:marRight w:val="0"/>
          <w:marTop w:val="0"/>
          <w:marBottom w:val="0"/>
          <w:divBdr>
            <w:top w:val="none" w:sz="0" w:space="0" w:color="auto"/>
            <w:left w:val="none" w:sz="0" w:space="0" w:color="auto"/>
            <w:bottom w:val="none" w:sz="0" w:space="0" w:color="auto"/>
            <w:right w:val="none" w:sz="0" w:space="0" w:color="auto"/>
          </w:divBdr>
        </w:div>
        <w:div w:id="1359695030">
          <w:marLeft w:val="0"/>
          <w:marRight w:val="0"/>
          <w:marTop w:val="0"/>
          <w:marBottom w:val="0"/>
          <w:divBdr>
            <w:top w:val="none" w:sz="0" w:space="0" w:color="auto"/>
            <w:left w:val="none" w:sz="0" w:space="0" w:color="auto"/>
            <w:bottom w:val="none" w:sz="0" w:space="0" w:color="auto"/>
            <w:right w:val="none" w:sz="0" w:space="0" w:color="auto"/>
          </w:divBdr>
        </w:div>
        <w:div w:id="255526541">
          <w:marLeft w:val="0"/>
          <w:marRight w:val="0"/>
          <w:marTop w:val="0"/>
          <w:marBottom w:val="0"/>
          <w:divBdr>
            <w:top w:val="none" w:sz="0" w:space="0" w:color="auto"/>
            <w:left w:val="none" w:sz="0" w:space="0" w:color="auto"/>
            <w:bottom w:val="none" w:sz="0" w:space="0" w:color="auto"/>
            <w:right w:val="none" w:sz="0" w:space="0" w:color="auto"/>
          </w:divBdr>
        </w:div>
        <w:div w:id="1379355175">
          <w:marLeft w:val="0"/>
          <w:marRight w:val="0"/>
          <w:marTop w:val="0"/>
          <w:marBottom w:val="0"/>
          <w:divBdr>
            <w:top w:val="none" w:sz="0" w:space="0" w:color="auto"/>
            <w:left w:val="none" w:sz="0" w:space="0" w:color="auto"/>
            <w:bottom w:val="none" w:sz="0" w:space="0" w:color="auto"/>
            <w:right w:val="none" w:sz="0" w:space="0" w:color="auto"/>
          </w:divBdr>
        </w:div>
      </w:divsChild>
    </w:div>
    <w:div w:id="1669559709">
      <w:bodyDiv w:val="1"/>
      <w:marLeft w:val="0"/>
      <w:marRight w:val="0"/>
      <w:marTop w:val="0"/>
      <w:marBottom w:val="0"/>
      <w:divBdr>
        <w:top w:val="none" w:sz="0" w:space="0" w:color="auto"/>
        <w:left w:val="none" w:sz="0" w:space="0" w:color="auto"/>
        <w:bottom w:val="none" w:sz="0" w:space="0" w:color="auto"/>
        <w:right w:val="none" w:sz="0" w:space="0" w:color="auto"/>
      </w:divBdr>
      <w:divsChild>
        <w:div w:id="646787565">
          <w:marLeft w:val="0"/>
          <w:marRight w:val="0"/>
          <w:marTop w:val="0"/>
          <w:marBottom w:val="0"/>
          <w:divBdr>
            <w:top w:val="none" w:sz="0" w:space="0" w:color="auto"/>
            <w:left w:val="none" w:sz="0" w:space="0" w:color="auto"/>
            <w:bottom w:val="none" w:sz="0" w:space="0" w:color="auto"/>
            <w:right w:val="none" w:sz="0" w:space="0" w:color="auto"/>
          </w:divBdr>
        </w:div>
        <w:div w:id="1471052874">
          <w:marLeft w:val="0"/>
          <w:marRight w:val="0"/>
          <w:marTop w:val="0"/>
          <w:marBottom w:val="0"/>
          <w:divBdr>
            <w:top w:val="none" w:sz="0" w:space="0" w:color="auto"/>
            <w:left w:val="none" w:sz="0" w:space="0" w:color="auto"/>
            <w:bottom w:val="none" w:sz="0" w:space="0" w:color="auto"/>
            <w:right w:val="none" w:sz="0" w:space="0" w:color="auto"/>
          </w:divBdr>
        </w:div>
        <w:div w:id="1059981648">
          <w:marLeft w:val="0"/>
          <w:marRight w:val="0"/>
          <w:marTop w:val="0"/>
          <w:marBottom w:val="0"/>
          <w:divBdr>
            <w:top w:val="none" w:sz="0" w:space="0" w:color="auto"/>
            <w:left w:val="none" w:sz="0" w:space="0" w:color="auto"/>
            <w:bottom w:val="none" w:sz="0" w:space="0" w:color="auto"/>
            <w:right w:val="none" w:sz="0" w:space="0" w:color="auto"/>
          </w:divBdr>
        </w:div>
        <w:div w:id="1263687245">
          <w:marLeft w:val="0"/>
          <w:marRight w:val="0"/>
          <w:marTop w:val="0"/>
          <w:marBottom w:val="0"/>
          <w:divBdr>
            <w:top w:val="none" w:sz="0" w:space="0" w:color="auto"/>
            <w:left w:val="none" w:sz="0" w:space="0" w:color="auto"/>
            <w:bottom w:val="none" w:sz="0" w:space="0" w:color="auto"/>
            <w:right w:val="none" w:sz="0" w:space="0" w:color="auto"/>
          </w:divBdr>
        </w:div>
        <w:div w:id="2064254979">
          <w:marLeft w:val="0"/>
          <w:marRight w:val="0"/>
          <w:marTop w:val="0"/>
          <w:marBottom w:val="0"/>
          <w:divBdr>
            <w:top w:val="none" w:sz="0" w:space="0" w:color="auto"/>
            <w:left w:val="none" w:sz="0" w:space="0" w:color="auto"/>
            <w:bottom w:val="none" w:sz="0" w:space="0" w:color="auto"/>
            <w:right w:val="none" w:sz="0" w:space="0" w:color="auto"/>
          </w:divBdr>
        </w:div>
      </w:divsChild>
    </w:div>
    <w:div w:id="1705060565">
      <w:bodyDiv w:val="1"/>
      <w:marLeft w:val="0"/>
      <w:marRight w:val="0"/>
      <w:marTop w:val="0"/>
      <w:marBottom w:val="0"/>
      <w:divBdr>
        <w:top w:val="none" w:sz="0" w:space="0" w:color="auto"/>
        <w:left w:val="none" w:sz="0" w:space="0" w:color="auto"/>
        <w:bottom w:val="none" w:sz="0" w:space="0" w:color="auto"/>
        <w:right w:val="none" w:sz="0" w:space="0" w:color="auto"/>
      </w:divBdr>
      <w:divsChild>
        <w:div w:id="1258635222">
          <w:marLeft w:val="0"/>
          <w:marRight w:val="0"/>
          <w:marTop w:val="0"/>
          <w:marBottom w:val="0"/>
          <w:divBdr>
            <w:top w:val="none" w:sz="0" w:space="0" w:color="auto"/>
            <w:left w:val="none" w:sz="0" w:space="0" w:color="auto"/>
            <w:bottom w:val="none" w:sz="0" w:space="0" w:color="auto"/>
            <w:right w:val="none" w:sz="0" w:space="0" w:color="auto"/>
          </w:divBdr>
        </w:div>
        <w:div w:id="526675211">
          <w:marLeft w:val="0"/>
          <w:marRight w:val="0"/>
          <w:marTop w:val="0"/>
          <w:marBottom w:val="0"/>
          <w:divBdr>
            <w:top w:val="none" w:sz="0" w:space="0" w:color="auto"/>
            <w:left w:val="none" w:sz="0" w:space="0" w:color="auto"/>
            <w:bottom w:val="none" w:sz="0" w:space="0" w:color="auto"/>
            <w:right w:val="none" w:sz="0" w:space="0" w:color="auto"/>
          </w:divBdr>
        </w:div>
        <w:div w:id="1992561247">
          <w:marLeft w:val="0"/>
          <w:marRight w:val="0"/>
          <w:marTop w:val="0"/>
          <w:marBottom w:val="0"/>
          <w:divBdr>
            <w:top w:val="none" w:sz="0" w:space="0" w:color="auto"/>
            <w:left w:val="none" w:sz="0" w:space="0" w:color="auto"/>
            <w:bottom w:val="none" w:sz="0" w:space="0" w:color="auto"/>
            <w:right w:val="none" w:sz="0" w:space="0" w:color="auto"/>
          </w:divBdr>
        </w:div>
      </w:divsChild>
    </w:div>
    <w:div w:id="1752195817">
      <w:bodyDiv w:val="1"/>
      <w:marLeft w:val="0"/>
      <w:marRight w:val="0"/>
      <w:marTop w:val="0"/>
      <w:marBottom w:val="0"/>
      <w:divBdr>
        <w:top w:val="none" w:sz="0" w:space="0" w:color="auto"/>
        <w:left w:val="none" w:sz="0" w:space="0" w:color="auto"/>
        <w:bottom w:val="none" w:sz="0" w:space="0" w:color="auto"/>
        <w:right w:val="none" w:sz="0" w:space="0" w:color="auto"/>
      </w:divBdr>
      <w:divsChild>
        <w:div w:id="1324745430">
          <w:marLeft w:val="0"/>
          <w:marRight w:val="0"/>
          <w:marTop w:val="0"/>
          <w:marBottom w:val="0"/>
          <w:divBdr>
            <w:top w:val="none" w:sz="0" w:space="0" w:color="auto"/>
            <w:left w:val="none" w:sz="0" w:space="0" w:color="auto"/>
            <w:bottom w:val="none" w:sz="0" w:space="0" w:color="auto"/>
            <w:right w:val="none" w:sz="0" w:space="0" w:color="auto"/>
          </w:divBdr>
        </w:div>
        <w:div w:id="1260066033">
          <w:marLeft w:val="0"/>
          <w:marRight w:val="0"/>
          <w:marTop w:val="0"/>
          <w:marBottom w:val="0"/>
          <w:divBdr>
            <w:top w:val="none" w:sz="0" w:space="0" w:color="auto"/>
            <w:left w:val="none" w:sz="0" w:space="0" w:color="auto"/>
            <w:bottom w:val="none" w:sz="0" w:space="0" w:color="auto"/>
            <w:right w:val="none" w:sz="0" w:space="0" w:color="auto"/>
          </w:divBdr>
        </w:div>
      </w:divsChild>
    </w:div>
    <w:div w:id="1791781869">
      <w:bodyDiv w:val="1"/>
      <w:marLeft w:val="0"/>
      <w:marRight w:val="0"/>
      <w:marTop w:val="0"/>
      <w:marBottom w:val="0"/>
      <w:divBdr>
        <w:top w:val="none" w:sz="0" w:space="0" w:color="auto"/>
        <w:left w:val="none" w:sz="0" w:space="0" w:color="auto"/>
        <w:bottom w:val="none" w:sz="0" w:space="0" w:color="auto"/>
        <w:right w:val="none" w:sz="0" w:space="0" w:color="auto"/>
      </w:divBdr>
      <w:divsChild>
        <w:div w:id="961306234">
          <w:marLeft w:val="0"/>
          <w:marRight w:val="0"/>
          <w:marTop w:val="0"/>
          <w:marBottom w:val="0"/>
          <w:divBdr>
            <w:top w:val="none" w:sz="0" w:space="0" w:color="auto"/>
            <w:left w:val="none" w:sz="0" w:space="0" w:color="auto"/>
            <w:bottom w:val="none" w:sz="0" w:space="0" w:color="auto"/>
            <w:right w:val="none" w:sz="0" w:space="0" w:color="auto"/>
          </w:divBdr>
        </w:div>
        <w:div w:id="490679127">
          <w:marLeft w:val="0"/>
          <w:marRight w:val="0"/>
          <w:marTop w:val="0"/>
          <w:marBottom w:val="0"/>
          <w:divBdr>
            <w:top w:val="none" w:sz="0" w:space="0" w:color="auto"/>
            <w:left w:val="none" w:sz="0" w:space="0" w:color="auto"/>
            <w:bottom w:val="none" w:sz="0" w:space="0" w:color="auto"/>
            <w:right w:val="none" w:sz="0" w:space="0" w:color="auto"/>
          </w:divBdr>
        </w:div>
        <w:div w:id="1048719333">
          <w:marLeft w:val="0"/>
          <w:marRight w:val="0"/>
          <w:marTop w:val="0"/>
          <w:marBottom w:val="0"/>
          <w:divBdr>
            <w:top w:val="none" w:sz="0" w:space="0" w:color="auto"/>
            <w:left w:val="none" w:sz="0" w:space="0" w:color="auto"/>
            <w:bottom w:val="none" w:sz="0" w:space="0" w:color="auto"/>
            <w:right w:val="none" w:sz="0" w:space="0" w:color="auto"/>
          </w:divBdr>
        </w:div>
      </w:divsChild>
    </w:div>
    <w:div w:id="1793211432">
      <w:bodyDiv w:val="1"/>
      <w:marLeft w:val="0"/>
      <w:marRight w:val="0"/>
      <w:marTop w:val="0"/>
      <w:marBottom w:val="0"/>
      <w:divBdr>
        <w:top w:val="none" w:sz="0" w:space="0" w:color="auto"/>
        <w:left w:val="none" w:sz="0" w:space="0" w:color="auto"/>
        <w:bottom w:val="none" w:sz="0" w:space="0" w:color="auto"/>
        <w:right w:val="none" w:sz="0" w:space="0" w:color="auto"/>
      </w:divBdr>
      <w:divsChild>
        <w:div w:id="1654796652">
          <w:marLeft w:val="0"/>
          <w:marRight w:val="0"/>
          <w:marTop w:val="0"/>
          <w:marBottom w:val="0"/>
          <w:divBdr>
            <w:top w:val="none" w:sz="0" w:space="0" w:color="auto"/>
            <w:left w:val="none" w:sz="0" w:space="0" w:color="auto"/>
            <w:bottom w:val="none" w:sz="0" w:space="0" w:color="auto"/>
            <w:right w:val="none" w:sz="0" w:space="0" w:color="auto"/>
          </w:divBdr>
        </w:div>
        <w:div w:id="624115447">
          <w:marLeft w:val="0"/>
          <w:marRight w:val="0"/>
          <w:marTop w:val="0"/>
          <w:marBottom w:val="0"/>
          <w:divBdr>
            <w:top w:val="none" w:sz="0" w:space="0" w:color="auto"/>
            <w:left w:val="none" w:sz="0" w:space="0" w:color="auto"/>
            <w:bottom w:val="none" w:sz="0" w:space="0" w:color="auto"/>
            <w:right w:val="none" w:sz="0" w:space="0" w:color="auto"/>
          </w:divBdr>
        </w:div>
        <w:div w:id="517474146">
          <w:marLeft w:val="0"/>
          <w:marRight w:val="0"/>
          <w:marTop w:val="0"/>
          <w:marBottom w:val="0"/>
          <w:divBdr>
            <w:top w:val="none" w:sz="0" w:space="0" w:color="auto"/>
            <w:left w:val="none" w:sz="0" w:space="0" w:color="auto"/>
            <w:bottom w:val="none" w:sz="0" w:space="0" w:color="auto"/>
            <w:right w:val="none" w:sz="0" w:space="0" w:color="auto"/>
          </w:divBdr>
        </w:div>
        <w:div w:id="1409428287">
          <w:marLeft w:val="0"/>
          <w:marRight w:val="0"/>
          <w:marTop w:val="0"/>
          <w:marBottom w:val="0"/>
          <w:divBdr>
            <w:top w:val="none" w:sz="0" w:space="0" w:color="auto"/>
            <w:left w:val="none" w:sz="0" w:space="0" w:color="auto"/>
            <w:bottom w:val="none" w:sz="0" w:space="0" w:color="auto"/>
            <w:right w:val="none" w:sz="0" w:space="0" w:color="auto"/>
          </w:divBdr>
        </w:div>
        <w:div w:id="576475823">
          <w:marLeft w:val="0"/>
          <w:marRight w:val="0"/>
          <w:marTop w:val="0"/>
          <w:marBottom w:val="0"/>
          <w:divBdr>
            <w:top w:val="none" w:sz="0" w:space="0" w:color="auto"/>
            <w:left w:val="none" w:sz="0" w:space="0" w:color="auto"/>
            <w:bottom w:val="none" w:sz="0" w:space="0" w:color="auto"/>
            <w:right w:val="none" w:sz="0" w:space="0" w:color="auto"/>
          </w:divBdr>
        </w:div>
        <w:div w:id="587345104">
          <w:marLeft w:val="0"/>
          <w:marRight w:val="0"/>
          <w:marTop w:val="0"/>
          <w:marBottom w:val="0"/>
          <w:divBdr>
            <w:top w:val="none" w:sz="0" w:space="0" w:color="auto"/>
            <w:left w:val="none" w:sz="0" w:space="0" w:color="auto"/>
            <w:bottom w:val="none" w:sz="0" w:space="0" w:color="auto"/>
            <w:right w:val="none" w:sz="0" w:space="0" w:color="auto"/>
          </w:divBdr>
        </w:div>
        <w:div w:id="1303995578">
          <w:marLeft w:val="0"/>
          <w:marRight w:val="0"/>
          <w:marTop w:val="0"/>
          <w:marBottom w:val="0"/>
          <w:divBdr>
            <w:top w:val="none" w:sz="0" w:space="0" w:color="auto"/>
            <w:left w:val="none" w:sz="0" w:space="0" w:color="auto"/>
            <w:bottom w:val="none" w:sz="0" w:space="0" w:color="auto"/>
            <w:right w:val="none" w:sz="0" w:space="0" w:color="auto"/>
          </w:divBdr>
        </w:div>
        <w:div w:id="1609459548">
          <w:marLeft w:val="0"/>
          <w:marRight w:val="0"/>
          <w:marTop w:val="0"/>
          <w:marBottom w:val="0"/>
          <w:divBdr>
            <w:top w:val="none" w:sz="0" w:space="0" w:color="auto"/>
            <w:left w:val="none" w:sz="0" w:space="0" w:color="auto"/>
            <w:bottom w:val="none" w:sz="0" w:space="0" w:color="auto"/>
            <w:right w:val="none" w:sz="0" w:space="0" w:color="auto"/>
          </w:divBdr>
        </w:div>
      </w:divsChild>
    </w:div>
    <w:div w:id="1806314245">
      <w:bodyDiv w:val="1"/>
      <w:marLeft w:val="0"/>
      <w:marRight w:val="0"/>
      <w:marTop w:val="0"/>
      <w:marBottom w:val="0"/>
      <w:divBdr>
        <w:top w:val="none" w:sz="0" w:space="0" w:color="auto"/>
        <w:left w:val="none" w:sz="0" w:space="0" w:color="auto"/>
        <w:bottom w:val="none" w:sz="0" w:space="0" w:color="auto"/>
        <w:right w:val="none" w:sz="0" w:space="0" w:color="auto"/>
      </w:divBdr>
      <w:divsChild>
        <w:div w:id="290209664">
          <w:marLeft w:val="0"/>
          <w:marRight w:val="0"/>
          <w:marTop w:val="0"/>
          <w:marBottom w:val="0"/>
          <w:divBdr>
            <w:top w:val="none" w:sz="0" w:space="0" w:color="auto"/>
            <w:left w:val="none" w:sz="0" w:space="0" w:color="auto"/>
            <w:bottom w:val="none" w:sz="0" w:space="0" w:color="auto"/>
            <w:right w:val="none" w:sz="0" w:space="0" w:color="auto"/>
          </w:divBdr>
        </w:div>
        <w:div w:id="781992602">
          <w:marLeft w:val="0"/>
          <w:marRight w:val="0"/>
          <w:marTop w:val="0"/>
          <w:marBottom w:val="0"/>
          <w:divBdr>
            <w:top w:val="none" w:sz="0" w:space="0" w:color="auto"/>
            <w:left w:val="none" w:sz="0" w:space="0" w:color="auto"/>
            <w:bottom w:val="none" w:sz="0" w:space="0" w:color="auto"/>
            <w:right w:val="none" w:sz="0" w:space="0" w:color="auto"/>
          </w:divBdr>
        </w:div>
        <w:div w:id="770776983">
          <w:marLeft w:val="0"/>
          <w:marRight w:val="0"/>
          <w:marTop w:val="0"/>
          <w:marBottom w:val="0"/>
          <w:divBdr>
            <w:top w:val="none" w:sz="0" w:space="0" w:color="auto"/>
            <w:left w:val="none" w:sz="0" w:space="0" w:color="auto"/>
            <w:bottom w:val="none" w:sz="0" w:space="0" w:color="auto"/>
            <w:right w:val="none" w:sz="0" w:space="0" w:color="auto"/>
          </w:divBdr>
        </w:div>
      </w:divsChild>
    </w:div>
    <w:div w:id="1813516756">
      <w:bodyDiv w:val="1"/>
      <w:marLeft w:val="0"/>
      <w:marRight w:val="0"/>
      <w:marTop w:val="0"/>
      <w:marBottom w:val="0"/>
      <w:divBdr>
        <w:top w:val="none" w:sz="0" w:space="0" w:color="auto"/>
        <w:left w:val="none" w:sz="0" w:space="0" w:color="auto"/>
        <w:bottom w:val="none" w:sz="0" w:space="0" w:color="auto"/>
        <w:right w:val="none" w:sz="0" w:space="0" w:color="auto"/>
      </w:divBdr>
      <w:divsChild>
        <w:div w:id="1690136661">
          <w:marLeft w:val="0"/>
          <w:marRight w:val="0"/>
          <w:marTop w:val="0"/>
          <w:marBottom w:val="0"/>
          <w:divBdr>
            <w:top w:val="none" w:sz="0" w:space="0" w:color="auto"/>
            <w:left w:val="none" w:sz="0" w:space="0" w:color="auto"/>
            <w:bottom w:val="none" w:sz="0" w:space="0" w:color="auto"/>
            <w:right w:val="none" w:sz="0" w:space="0" w:color="auto"/>
          </w:divBdr>
        </w:div>
        <w:div w:id="103765636">
          <w:marLeft w:val="0"/>
          <w:marRight w:val="0"/>
          <w:marTop w:val="0"/>
          <w:marBottom w:val="0"/>
          <w:divBdr>
            <w:top w:val="none" w:sz="0" w:space="0" w:color="auto"/>
            <w:left w:val="none" w:sz="0" w:space="0" w:color="auto"/>
            <w:bottom w:val="none" w:sz="0" w:space="0" w:color="auto"/>
            <w:right w:val="none" w:sz="0" w:space="0" w:color="auto"/>
          </w:divBdr>
        </w:div>
        <w:div w:id="731001158">
          <w:marLeft w:val="0"/>
          <w:marRight w:val="0"/>
          <w:marTop w:val="0"/>
          <w:marBottom w:val="0"/>
          <w:divBdr>
            <w:top w:val="none" w:sz="0" w:space="0" w:color="auto"/>
            <w:left w:val="none" w:sz="0" w:space="0" w:color="auto"/>
            <w:bottom w:val="none" w:sz="0" w:space="0" w:color="auto"/>
            <w:right w:val="none" w:sz="0" w:space="0" w:color="auto"/>
          </w:divBdr>
        </w:div>
      </w:divsChild>
    </w:div>
    <w:div w:id="1924335050">
      <w:bodyDiv w:val="1"/>
      <w:marLeft w:val="0"/>
      <w:marRight w:val="0"/>
      <w:marTop w:val="0"/>
      <w:marBottom w:val="0"/>
      <w:divBdr>
        <w:top w:val="none" w:sz="0" w:space="0" w:color="auto"/>
        <w:left w:val="none" w:sz="0" w:space="0" w:color="auto"/>
        <w:bottom w:val="none" w:sz="0" w:space="0" w:color="auto"/>
        <w:right w:val="none" w:sz="0" w:space="0" w:color="auto"/>
      </w:divBdr>
      <w:divsChild>
        <w:div w:id="1521163845">
          <w:marLeft w:val="0"/>
          <w:marRight w:val="0"/>
          <w:marTop w:val="0"/>
          <w:marBottom w:val="0"/>
          <w:divBdr>
            <w:top w:val="none" w:sz="0" w:space="0" w:color="auto"/>
            <w:left w:val="none" w:sz="0" w:space="0" w:color="auto"/>
            <w:bottom w:val="none" w:sz="0" w:space="0" w:color="auto"/>
            <w:right w:val="none" w:sz="0" w:space="0" w:color="auto"/>
          </w:divBdr>
        </w:div>
        <w:div w:id="1309895846">
          <w:marLeft w:val="0"/>
          <w:marRight w:val="0"/>
          <w:marTop w:val="0"/>
          <w:marBottom w:val="0"/>
          <w:divBdr>
            <w:top w:val="none" w:sz="0" w:space="0" w:color="auto"/>
            <w:left w:val="none" w:sz="0" w:space="0" w:color="auto"/>
            <w:bottom w:val="none" w:sz="0" w:space="0" w:color="auto"/>
            <w:right w:val="none" w:sz="0" w:space="0" w:color="auto"/>
          </w:divBdr>
        </w:div>
        <w:div w:id="1305695905">
          <w:marLeft w:val="0"/>
          <w:marRight w:val="0"/>
          <w:marTop w:val="0"/>
          <w:marBottom w:val="0"/>
          <w:divBdr>
            <w:top w:val="none" w:sz="0" w:space="0" w:color="auto"/>
            <w:left w:val="none" w:sz="0" w:space="0" w:color="auto"/>
            <w:bottom w:val="none" w:sz="0" w:space="0" w:color="auto"/>
            <w:right w:val="none" w:sz="0" w:space="0" w:color="auto"/>
          </w:divBdr>
        </w:div>
      </w:divsChild>
    </w:div>
    <w:div w:id="1925725606">
      <w:bodyDiv w:val="1"/>
      <w:marLeft w:val="0"/>
      <w:marRight w:val="0"/>
      <w:marTop w:val="0"/>
      <w:marBottom w:val="0"/>
      <w:divBdr>
        <w:top w:val="none" w:sz="0" w:space="0" w:color="auto"/>
        <w:left w:val="none" w:sz="0" w:space="0" w:color="auto"/>
        <w:bottom w:val="none" w:sz="0" w:space="0" w:color="auto"/>
        <w:right w:val="none" w:sz="0" w:space="0" w:color="auto"/>
      </w:divBdr>
      <w:divsChild>
        <w:div w:id="57166738">
          <w:marLeft w:val="0"/>
          <w:marRight w:val="0"/>
          <w:marTop w:val="0"/>
          <w:marBottom w:val="0"/>
          <w:divBdr>
            <w:top w:val="none" w:sz="0" w:space="0" w:color="auto"/>
            <w:left w:val="none" w:sz="0" w:space="0" w:color="auto"/>
            <w:bottom w:val="none" w:sz="0" w:space="0" w:color="auto"/>
            <w:right w:val="none" w:sz="0" w:space="0" w:color="auto"/>
          </w:divBdr>
        </w:div>
        <w:div w:id="733242482">
          <w:marLeft w:val="0"/>
          <w:marRight w:val="0"/>
          <w:marTop w:val="0"/>
          <w:marBottom w:val="0"/>
          <w:divBdr>
            <w:top w:val="none" w:sz="0" w:space="0" w:color="auto"/>
            <w:left w:val="none" w:sz="0" w:space="0" w:color="auto"/>
            <w:bottom w:val="none" w:sz="0" w:space="0" w:color="auto"/>
            <w:right w:val="none" w:sz="0" w:space="0" w:color="auto"/>
          </w:divBdr>
        </w:div>
        <w:div w:id="382947742">
          <w:marLeft w:val="0"/>
          <w:marRight w:val="0"/>
          <w:marTop w:val="0"/>
          <w:marBottom w:val="0"/>
          <w:divBdr>
            <w:top w:val="none" w:sz="0" w:space="0" w:color="auto"/>
            <w:left w:val="none" w:sz="0" w:space="0" w:color="auto"/>
            <w:bottom w:val="none" w:sz="0" w:space="0" w:color="auto"/>
            <w:right w:val="none" w:sz="0" w:space="0" w:color="auto"/>
          </w:divBdr>
        </w:div>
        <w:div w:id="1150247085">
          <w:marLeft w:val="0"/>
          <w:marRight w:val="0"/>
          <w:marTop w:val="0"/>
          <w:marBottom w:val="0"/>
          <w:divBdr>
            <w:top w:val="none" w:sz="0" w:space="0" w:color="auto"/>
            <w:left w:val="none" w:sz="0" w:space="0" w:color="auto"/>
            <w:bottom w:val="none" w:sz="0" w:space="0" w:color="auto"/>
            <w:right w:val="none" w:sz="0" w:space="0" w:color="auto"/>
          </w:divBdr>
        </w:div>
        <w:div w:id="67271610">
          <w:marLeft w:val="0"/>
          <w:marRight w:val="0"/>
          <w:marTop w:val="0"/>
          <w:marBottom w:val="0"/>
          <w:divBdr>
            <w:top w:val="none" w:sz="0" w:space="0" w:color="auto"/>
            <w:left w:val="none" w:sz="0" w:space="0" w:color="auto"/>
            <w:bottom w:val="none" w:sz="0" w:space="0" w:color="auto"/>
            <w:right w:val="none" w:sz="0" w:space="0" w:color="auto"/>
          </w:divBdr>
        </w:div>
        <w:div w:id="1044594504">
          <w:marLeft w:val="0"/>
          <w:marRight w:val="0"/>
          <w:marTop w:val="0"/>
          <w:marBottom w:val="0"/>
          <w:divBdr>
            <w:top w:val="none" w:sz="0" w:space="0" w:color="auto"/>
            <w:left w:val="none" w:sz="0" w:space="0" w:color="auto"/>
            <w:bottom w:val="none" w:sz="0" w:space="0" w:color="auto"/>
            <w:right w:val="none" w:sz="0" w:space="0" w:color="auto"/>
          </w:divBdr>
        </w:div>
        <w:div w:id="1168717676">
          <w:marLeft w:val="0"/>
          <w:marRight w:val="0"/>
          <w:marTop w:val="0"/>
          <w:marBottom w:val="0"/>
          <w:divBdr>
            <w:top w:val="none" w:sz="0" w:space="0" w:color="auto"/>
            <w:left w:val="none" w:sz="0" w:space="0" w:color="auto"/>
            <w:bottom w:val="none" w:sz="0" w:space="0" w:color="auto"/>
            <w:right w:val="none" w:sz="0" w:space="0" w:color="auto"/>
          </w:divBdr>
        </w:div>
        <w:div w:id="884607136">
          <w:marLeft w:val="0"/>
          <w:marRight w:val="0"/>
          <w:marTop w:val="0"/>
          <w:marBottom w:val="0"/>
          <w:divBdr>
            <w:top w:val="none" w:sz="0" w:space="0" w:color="auto"/>
            <w:left w:val="none" w:sz="0" w:space="0" w:color="auto"/>
            <w:bottom w:val="none" w:sz="0" w:space="0" w:color="auto"/>
            <w:right w:val="none" w:sz="0" w:space="0" w:color="auto"/>
          </w:divBdr>
        </w:div>
        <w:div w:id="1515849031">
          <w:marLeft w:val="0"/>
          <w:marRight w:val="0"/>
          <w:marTop w:val="0"/>
          <w:marBottom w:val="0"/>
          <w:divBdr>
            <w:top w:val="none" w:sz="0" w:space="0" w:color="auto"/>
            <w:left w:val="none" w:sz="0" w:space="0" w:color="auto"/>
            <w:bottom w:val="none" w:sz="0" w:space="0" w:color="auto"/>
            <w:right w:val="none" w:sz="0" w:space="0" w:color="auto"/>
          </w:divBdr>
        </w:div>
        <w:div w:id="142086867">
          <w:marLeft w:val="0"/>
          <w:marRight w:val="0"/>
          <w:marTop w:val="0"/>
          <w:marBottom w:val="0"/>
          <w:divBdr>
            <w:top w:val="none" w:sz="0" w:space="0" w:color="auto"/>
            <w:left w:val="none" w:sz="0" w:space="0" w:color="auto"/>
            <w:bottom w:val="none" w:sz="0" w:space="0" w:color="auto"/>
            <w:right w:val="none" w:sz="0" w:space="0" w:color="auto"/>
          </w:divBdr>
        </w:div>
        <w:div w:id="980812721">
          <w:marLeft w:val="0"/>
          <w:marRight w:val="0"/>
          <w:marTop w:val="0"/>
          <w:marBottom w:val="0"/>
          <w:divBdr>
            <w:top w:val="none" w:sz="0" w:space="0" w:color="auto"/>
            <w:left w:val="none" w:sz="0" w:space="0" w:color="auto"/>
            <w:bottom w:val="none" w:sz="0" w:space="0" w:color="auto"/>
            <w:right w:val="none" w:sz="0" w:space="0" w:color="auto"/>
          </w:divBdr>
        </w:div>
        <w:div w:id="722362775">
          <w:marLeft w:val="0"/>
          <w:marRight w:val="0"/>
          <w:marTop w:val="0"/>
          <w:marBottom w:val="0"/>
          <w:divBdr>
            <w:top w:val="none" w:sz="0" w:space="0" w:color="auto"/>
            <w:left w:val="none" w:sz="0" w:space="0" w:color="auto"/>
            <w:bottom w:val="none" w:sz="0" w:space="0" w:color="auto"/>
            <w:right w:val="none" w:sz="0" w:space="0" w:color="auto"/>
          </w:divBdr>
        </w:div>
        <w:div w:id="2109303758">
          <w:marLeft w:val="0"/>
          <w:marRight w:val="0"/>
          <w:marTop w:val="0"/>
          <w:marBottom w:val="0"/>
          <w:divBdr>
            <w:top w:val="none" w:sz="0" w:space="0" w:color="auto"/>
            <w:left w:val="none" w:sz="0" w:space="0" w:color="auto"/>
            <w:bottom w:val="none" w:sz="0" w:space="0" w:color="auto"/>
            <w:right w:val="none" w:sz="0" w:space="0" w:color="auto"/>
          </w:divBdr>
        </w:div>
        <w:div w:id="1485705478">
          <w:marLeft w:val="0"/>
          <w:marRight w:val="0"/>
          <w:marTop w:val="0"/>
          <w:marBottom w:val="0"/>
          <w:divBdr>
            <w:top w:val="none" w:sz="0" w:space="0" w:color="auto"/>
            <w:left w:val="none" w:sz="0" w:space="0" w:color="auto"/>
            <w:bottom w:val="none" w:sz="0" w:space="0" w:color="auto"/>
            <w:right w:val="none" w:sz="0" w:space="0" w:color="auto"/>
          </w:divBdr>
        </w:div>
        <w:div w:id="856581588">
          <w:marLeft w:val="0"/>
          <w:marRight w:val="0"/>
          <w:marTop w:val="0"/>
          <w:marBottom w:val="0"/>
          <w:divBdr>
            <w:top w:val="none" w:sz="0" w:space="0" w:color="auto"/>
            <w:left w:val="none" w:sz="0" w:space="0" w:color="auto"/>
            <w:bottom w:val="none" w:sz="0" w:space="0" w:color="auto"/>
            <w:right w:val="none" w:sz="0" w:space="0" w:color="auto"/>
          </w:divBdr>
        </w:div>
        <w:div w:id="584192076">
          <w:marLeft w:val="0"/>
          <w:marRight w:val="0"/>
          <w:marTop w:val="0"/>
          <w:marBottom w:val="0"/>
          <w:divBdr>
            <w:top w:val="none" w:sz="0" w:space="0" w:color="auto"/>
            <w:left w:val="none" w:sz="0" w:space="0" w:color="auto"/>
            <w:bottom w:val="none" w:sz="0" w:space="0" w:color="auto"/>
            <w:right w:val="none" w:sz="0" w:space="0" w:color="auto"/>
          </w:divBdr>
        </w:div>
        <w:div w:id="1008481941">
          <w:marLeft w:val="0"/>
          <w:marRight w:val="0"/>
          <w:marTop w:val="0"/>
          <w:marBottom w:val="0"/>
          <w:divBdr>
            <w:top w:val="none" w:sz="0" w:space="0" w:color="auto"/>
            <w:left w:val="none" w:sz="0" w:space="0" w:color="auto"/>
            <w:bottom w:val="none" w:sz="0" w:space="0" w:color="auto"/>
            <w:right w:val="none" w:sz="0" w:space="0" w:color="auto"/>
          </w:divBdr>
        </w:div>
        <w:div w:id="168831353">
          <w:marLeft w:val="0"/>
          <w:marRight w:val="0"/>
          <w:marTop w:val="0"/>
          <w:marBottom w:val="0"/>
          <w:divBdr>
            <w:top w:val="none" w:sz="0" w:space="0" w:color="auto"/>
            <w:left w:val="none" w:sz="0" w:space="0" w:color="auto"/>
            <w:bottom w:val="none" w:sz="0" w:space="0" w:color="auto"/>
            <w:right w:val="none" w:sz="0" w:space="0" w:color="auto"/>
          </w:divBdr>
        </w:div>
        <w:div w:id="753816629">
          <w:marLeft w:val="0"/>
          <w:marRight w:val="0"/>
          <w:marTop w:val="0"/>
          <w:marBottom w:val="0"/>
          <w:divBdr>
            <w:top w:val="none" w:sz="0" w:space="0" w:color="auto"/>
            <w:left w:val="none" w:sz="0" w:space="0" w:color="auto"/>
            <w:bottom w:val="none" w:sz="0" w:space="0" w:color="auto"/>
            <w:right w:val="none" w:sz="0" w:space="0" w:color="auto"/>
          </w:divBdr>
        </w:div>
        <w:div w:id="443311189">
          <w:marLeft w:val="0"/>
          <w:marRight w:val="0"/>
          <w:marTop w:val="0"/>
          <w:marBottom w:val="0"/>
          <w:divBdr>
            <w:top w:val="none" w:sz="0" w:space="0" w:color="auto"/>
            <w:left w:val="none" w:sz="0" w:space="0" w:color="auto"/>
            <w:bottom w:val="none" w:sz="0" w:space="0" w:color="auto"/>
            <w:right w:val="none" w:sz="0" w:space="0" w:color="auto"/>
          </w:divBdr>
        </w:div>
        <w:div w:id="1128429800">
          <w:marLeft w:val="0"/>
          <w:marRight w:val="0"/>
          <w:marTop w:val="0"/>
          <w:marBottom w:val="0"/>
          <w:divBdr>
            <w:top w:val="none" w:sz="0" w:space="0" w:color="auto"/>
            <w:left w:val="none" w:sz="0" w:space="0" w:color="auto"/>
            <w:bottom w:val="none" w:sz="0" w:space="0" w:color="auto"/>
            <w:right w:val="none" w:sz="0" w:space="0" w:color="auto"/>
          </w:divBdr>
        </w:div>
        <w:div w:id="31273528">
          <w:marLeft w:val="0"/>
          <w:marRight w:val="0"/>
          <w:marTop w:val="0"/>
          <w:marBottom w:val="0"/>
          <w:divBdr>
            <w:top w:val="none" w:sz="0" w:space="0" w:color="auto"/>
            <w:left w:val="none" w:sz="0" w:space="0" w:color="auto"/>
            <w:bottom w:val="none" w:sz="0" w:space="0" w:color="auto"/>
            <w:right w:val="none" w:sz="0" w:space="0" w:color="auto"/>
          </w:divBdr>
        </w:div>
        <w:div w:id="501817579">
          <w:marLeft w:val="0"/>
          <w:marRight w:val="0"/>
          <w:marTop w:val="0"/>
          <w:marBottom w:val="0"/>
          <w:divBdr>
            <w:top w:val="none" w:sz="0" w:space="0" w:color="auto"/>
            <w:left w:val="none" w:sz="0" w:space="0" w:color="auto"/>
            <w:bottom w:val="none" w:sz="0" w:space="0" w:color="auto"/>
            <w:right w:val="none" w:sz="0" w:space="0" w:color="auto"/>
          </w:divBdr>
        </w:div>
        <w:div w:id="1555435070">
          <w:marLeft w:val="0"/>
          <w:marRight w:val="0"/>
          <w:marTop w:val="0"/>
          <w:marBottom w:val="0"/>
          <w:divBdr>
            <w:top w:val="none" w:sz="0" w:space="0" w:color="auto"/>
            <w:left w:val="none" w:sz="0" w:space="0" w:color="auto"/>
            <w:bottom w:val="none" w:sz="0" w:space="0" w:color="auto"/>
            <w:right w:val="none" w:sz="0" w:space="0" w:color="auto"/>
          </w:divBdr>
        </w:div>
        <w:div w:id="1923294084">
          <w:marLeft w:val="0"/>
          <w:marRight w:val="0"/>
          <w:marTop w:val="0"/>
          <w:marBottom w:val="0"/>
          <w:divBdr>
            <w:top w:val="none" w:sz="0" w:space="0" w:color="auto"/>
            <w:left w:val="none" w:sz="0" w:space="0" w:color="auto"/>
            <w:bottom w:val="none" w:sz="0" w:space="0" w:color="auto"/>
            <w:right w:val="none" w:sz="0" w:space="0" w:color="auto"/>
          </w:divBdr>
        </w:div>
        <w:div w:id="580607841">
          <w:marLeft w:val="0"/>
          <w:marRight w:val="0"/>
          <w:marTop w:val="0"/>
          <w:marBottom w:val="0"/>
          <w:divBdr>
            <w:top w:val="none" w:sz="0" w:space="0" w:color="auto"/>
            <w:left w:val="none" w:sz="0" w:space="0" w:color="auto"/>
            <w:bottom w:val="none" w:sz="0" w:space="0" w:color="auto"/>
            <w:right w:val="none" w:sz="0" w:space="0" w:color="auto"/>
          </w:divBdr>
        </w:div>
        <w:div w:id="859121681">
          <w:marLeft w:val="0"/>
          <w:marRight w:val="0"/>
          <w:marTop w:val="0"/>
          <w:marBottom w:val="0"/>
          <w:divBdr>
            <w:top w:val="none" w:sz="0" w:space="0" w:color="auto"/>
            <w:left w:val="none" w:sz="0" w:space="0" w:color="auto"/>
            <w:bottom w:val="none" w:sz="0" w:space="0" w:color="auto"/>
            <w:right w:val="none" w:sz="0" w:space="0" w:color="auto"/>
          </w:divBdr>
        </w:div>
        <w:div w:id="738943513">
          <w:marLeft w:val="0"/>
          <w:marRight w:val="0"/>
          <w:marTop w:val="0"/>
          <w:marBottom w:val="0"/>
          <w:divBdr>
            <w:top w:val="none" w:sz="0" w:space="0" w:color="auto"/>
            <w:left w:val="none" w:sz="0" w:space="0" w:color="auto"/>
            <w:bottom w:val="none" w:sz="0" w:space="0" w:color="auto"/>
            <w:right w:val="none" w:sz="0" w:space="0" w:color="auto"/>
          </w:divBdr>
        </w:div>
        <w:div w:id="207618922">
          <w:marLeft w:val="0"/>
          <w:marRight w:val="0"/>
          <w:marTop w:val="0"/>
          <w:marBottom w:val="0"/>
          <w:divBdr>
            <w:top w:val="none" w:sz="0" w:space="0" w:color="auto"/>
            <w:left w:val="none" w:sz="0" w:space="0" w:color="auto"/>
            <w:bottom w:val="none" w:sz="0" w:space="0" w:color="auto"/>
            <w:right w:val="none" w:sz="0" w:space="0" w:color="auto"/>
          </w:divBdr>
        </w:div>
        <w:div w:id="325204744">
          <w:marLeft w:val="0"/>
          <w:marRight w:val="0"/>
          <w:marTop w:val="0"/>
          <w:marBottom w:val="0"/>
          <w:divBdr>
            <w:top w:val="none" w:sz="0" w:space="0" w:color="auto"/>
            <w:left w:val="none" w:sz="0" w:space="0" w:color="auto"/>
            <w:bottom w:val="none" w:sz="0" w:space="0" w:color="auto"/>
            <w:right w:val="none" w:sz="0" w:space="0" w:color="auto"/>
          </w:divBdr>
        </w:div>
        <w:div w:id="1161314405">
          <w:marLeft w:val="0"/>
          <w:marRight w:val="0"/>
          <w:marTop w:val="0"/>
          <w:marBottom w:val="0"/>
          <w:divBdr>
            <w:top w:val="none" w:sz="0" w:space="0" w:color="auto"/>
            <w:left w:val="none" w:sz="0" w:space="0" w:color="auto"/>
            <w:bottom w:val="none" w:sz="0" w:space="0" w:color="auto"/>
            <w:right w:val="none" w:sz="0" w:space="0" w:color="auto"/>
          </w:divBdr>
        </w:div>
        <w:div w:id="105806888">
          <w:marLeft w:val="0"/>
          <w:marRight w:val="0"/>
          <w:marTop w:val="0"/>
          <w:marBottom w:val="0"/>
          <w:divBdr>
            <w:top w:val="none" w:sz="0" w:space="0" w:color="auto"/>
            <w:left w:val="none" w:sz="0" w:space="0" w:color="auto"/>
            <w:bottom w:val="none" w:sz="0" w:space="0" w:color="auto"/>
            <w:right w:val="none" w:sz="0" w:space="0" w:color="auto"/>
          </w:divBdr>
        </w:div>
        <w:div w:id="699018388">
          <w:marLeft w:val="0"/>
          <w:marRight w:val="0"/>
          <w:marTop w:val="0"/>
          <w:marBottom w:val="0"/>
          <w:divBdr>
            <w:top w:val="none" w:sz="0" w:space="0" w:color="auto"/>
            <w:left w:val="none" w:sz="0" w:space="0" w:color="auto"/>
            <w:bottom w:val="none" w:sz="0" w:space="0" w:color="auto"/>
            <w:right w:val="none" w:sz="0" w:space="0" w:color="auto"/>
          </w:divBdr>
        </w:div>
        <w:div w:id="777336994">
          <w:marLeft w:val="0"/>
          <w:marRight w:val="0"/>
          <w:marTop w:val="0"/>
          <w:marBottom w:val="0"/>
          <w:divBdr>
            <w:top w:val="none" w:sz="0" w:space="0" w:color="auto"/>
            <w:left w:val="none" w:sz="0" w:space="0" w:color="auto"/>
            <w:bottom w:val="none" w:sz="0" w:space="0" w:color="auto"/>
            <w:right w:val="none" w:sz="0" w:space="0" w:color="auto"/>
          </w:divBdr>
        </w:div>
        <w:div w:id="1225993399">
          <w:marLeft w:val="0"/>
          <w:marRight w:val="0"/>
          <w:marTop w:val="0"/>
          <w:marBottom w:val="0"/>
          <w:divBdr>
            <w:top w:val="none" w:sz="0" w:space="0" w:color="auto"/>
            <w:left w:val="none" w:sz="0" w:space="0" w:color="auto"/>
            <w:bottom w:val="none" w:sz="0" w:space="0" w:color="auto"/>
            <w:right w:val="none" w:sz="0" w:space="0" w:color="auto"/>
          </w:divBdr>
        </w:div>
        <w:div w:id="151415485">
          <w:marLeft w:val="0"/>
          <w:marRight w:val="0"/>
          <w:marTop w:val="0"/>
          <w:marBottom w:val="0"/>
          <w:divBdr>
            <w:top w:val="none" w:sz="0" w:space="0" w:color="auto"/>
            <w:left w:val="none" w:sz="0" w:space="0" w:color="auto"/>
            <w:bottom w:val="none" w:sz="0" w:space="0" w:color="auto"/>
            <w:right w:val="none" w:sz="0" w:space="0" w:color="auto"/>
          </w:divBdr>
        </w:div>
        <w:div w:id="110176126">
          <w:marLeft w:val="0"/>
          <w:marRight w:val="0"/>
          <w:marTop w:val="0"/>
          <w:marBottom w:val="0"/>
          <w:divBdr>
            <w:top w:val="none" w:sz="0" w:space="0" w:color="auto"/>
            <w:left w:val="none" w:sz="0" w:space="0" w:color="auto"/>
            <w:bottom w:val="none" w:sz="0" w:space="0" w:color="auto"/>
            <w:right w:val="none" w:sz="0" w:space="0" w:color="auto"/>
          </w:divBdr>
        </w:div>
        <w:div w:id="237060595">
          <w:marLeft w:val="0"/>
          <w:marRight w:val="0"/>
          <w:marTop w:val="0"/>
          <w:marBottom w:val="0"/>
          <w:divBdr>
            <w:top w:val="none" w:sz="0" w:space="0" w:color="auto"/>
            <w:left w:val="none" w:sz="0" w:space="0" w:color="auto"/>
            <w:bottom w:val="none" w:sz="0" w:space="0" w:color="auto"/>
            <w:right w:val="none" w:sz="0" w:space="0" w:color="auto"/>
          </w:divBdr>
        </w:div>
        <w:div w:id="379281504">
          <w:marLeft w:val="0"/>
          <w:marRight w:val="0"/>
          <w:marTop w:val="0"/>
          <w:marBottom w:val="0"/>
          <w:divBdr>
            <w:top w:val="none" w:sz="0" w:space="0" w:color="auto"/>
            <w:left w:val="none" w:sz="0" w:space="0" w:color="auto"/>
            <w:bottom w:val="none" w:sz="0" w:space="0" w:color="auto"/>
            <w:right w:val="none" w:sz="0" w:space="0" w:color="auto"/>
          </w:divBdr>
        </w:div>
        <w:div w:id="1810130632">
          <w:marLeft w:val="0"/>
          <w:marRight w:val="0"/>
          <w:marTop w:val="0"/>
          <w:marBottom w:val="0"/>
          <w:divBdr>
            <w:top w:val="none" w:sz="0" w:space="0" w:color="auto"/>
            <w:left w:val="none" w:sz="0" w:space="0" w:color="auto"/>
            <w:bottom w:val="none" w:sz="0" w:space="0" w:color="auto"/>
            <w:right w:val="none" w:sz="0" w:space="0" w:color="auto"/>
          </w:divBdr>
        </w:div>
        <w:div w:id="944921761">
          <w:marLeft w:val="0"/>
          <w:marRight w:val="0"/>
          <w:marTop w:val="0"/>
          <w:marBottom w:val="0"/>
          <w:divBdr>
            <w:top w:val="none" w:sz="0" w:space="0" w:color="auto"/>
            <w:left w:val="none" w:sz="0" w:space="0" w:color="auto"/>
            <w:bottom w:val="none" w:sz="0" w:space="0" w:color="auto"/>
            <w:right w:val="none" w:sz="0" w:space="0" w:color="auto"/>
          </w:divBdr>
        </w:div>
        <w:div w:id="917986158">
          <w:marLeft w:val="0"/>
          <w:marRight w:val="0"/>
          <w:marTop w:val="0"/>
          <w:marBottom w:val="0"/>
          <w:divBdr>
            <w:top w:val="none" w:sz="0" w:space="0" w:color="auto"/>
            <w:left w:val="none" w:sz="0" w:space="0" w:color="auto"/>
            <w:bottom w:val="none" w:sz="0" w:space="0" w:color="auto"/>
            <w:right w:val="none" w:sz="0" w:space="0" w:color="auto"/>
          </w:divBdr>
        </w:div>
        <w:div w:id="924802858">
          <w:marLeft w:val="0"/>
          <w:marRight w:val="0"/>
          <w:marTop w:val="0"/>
          <w:marBottom w:val="0"/>
          <w:divBdr>
            <w:top w:val="none" w:sz="0" w:space="0" w:color="auto"/>
            <w:left w:val="none" w:sz="0" w:space="0" w:color="auto"/>
            <w:bottom w:val="none" w:sz="0" w:space="0" w:color="auto"/>
            <w:right w:val="none" w:sz="0" w:space="0" w:color="auto"/>
          </w:divBdr>
        </w:div>
        <w:div w:id="31421501">
          <w:marLeft w:val="0"/>
          <w:marRight w:val="0"/>
          <w:marTop w:val="0"/>
          <w:marBottom w:val="0"/>
          <w:divBdr>
            <w:top w:val="none" w:sz="0" w:space="0" w:color="auto"/>
            <w:left w:val="none" w:sz="0" w:space="0" w:color="auto"/>
            <w:bottom w:val="none" w:sz="0" w:space="0" w:color="auto"/>
            <w:right w:val="none" w:sz="0" w:space="0" w:color="auto"/>
          </w:divBdr>
        </w:div>
        <w:div w:id="1684743983">
          <w:marLeft w:val="0"/>
          <w:marRight w:val="0"/>
          <w:marTop w:val="0"/>
          <w:marBottom w:val="0"/>
          <w:divBdr>
            <w:top w:val="none" w:sz="0" w:space="0" w:color="auto"/>
            <w:left w:val="none" w:sz="0" w:space="0" w:color="auto"/>
            <w:bottom w:val="none" w:sz="0" w:space="0" w:color="auto"/>
            <w:right w:val="none" w:sz="0" w:space="0" w:color="auto"/>
          </w:divBdr>
        </w:div>
        <w:div w:id="1517890903">
          <w:marLeft w:val="0"/>
          <w:marRight w:val="0"/>
          <w:marTop w:val="0"/>
          <w:marBottom w:val="0"/>
          <w:divBdr>
            <w:top w:val="none" w:sz="0" w:space="0" w:color="auto"/>
            <w:left w:val="none" w:sz="0" w:space="0" w:color="auto"/>
            <w:bottom w:val="none" w:sz="0" w:space="0" w:color="auto"/>
            <w:right w:val="none" w:sz="0" w:space="0" w:color="auto"/>
          </w:divBdr>
        </w:div>
        <w:div w:id="1707020565">
          <w:marLeft w:val="0"/>
          <w:marRight w:val="0"/>
          <w:marTop w:val="0"/>
          <w:marBottom w:val="0"/>
          <w:divBdr>
            <w:top w:val="none" w:sz="0" w:space="0" w:color="auto"/>
            <w:left w:val="none" w:sz="0" w:space="0" w:color="auto"/>
            <w:bottom w:val="none" w:sz="0" w:space="0" w:color="auto"/>
            <w:right w:val="none" w:sz="0" w:space="0" w:color="auto"/>
          </w:divBdr>
        </w:div>
        <w:div w:id="1429231023">
          <w:marLeft w:val="0"/>
          <w:marRight w:val="0"/>
          <w:marTop w:val="0"/>
          <w:marBottom w:val="0"/>
          <w:divBdr>
            <w:top w:val="none" w:sz="0" w:space="0" w:color="auto"/>
            <w:left w:val="none" w:sz="0" w:space="0" w:color="auto"/>
            <w:bottom w:val="none" w:sz="0" w:space="0" w:color="auto"/>
            <w:right w:val="none" w:sz="0" w:space="0" w:color="auto"/>
          </w:divBdr>
        </w:div>
        <w:div w:id="1009067372">
          <w:marLeft w:val="0"/>
          <w:marRight w:val="0"/>
          <w:marTop w:val="0"/>
          <w:marBottom w:val="0"/>
          <w:divBdr>
            <w:top w:val="none" w:sz="0" w:space="0" w:color="auto"/>
            <w:left w:val="none" w:sz="0" w:space="0" w:color="auto"/>
            <w:bottom w:val="none" w:sz="0" w:space="0" w:color="auto"/>
            <w:right w:val="none" w:sz="0" w:space="0" w:color="auto"/>
          </w:divBdr>
        </w:div>
        <w:div w:id="840389673">
          <w:marLeft w:val="0"/>
          <w:marRight w:val="0"/>
          <w:marTop w:val="0"/>
          <w:marBottom w:val="0"/>
          <w:divBdr>
            <w:top w:val="none" w:sz="0" w:space="0" w:color="auto"/>
            <w:left w:val="none" w:sz="0" w:space="0" w:color="auto"/>
            <w:bottom w:val="none" w:sz="0" w:space="0" w:color="auto"/>
            <w:right w:val="none" w:sz="0" w:space="0" w:color="auto"/>
          </w:divBdr>
        </w:div>
        <w:div w:id="1260334802">
          <w:marLeft w:val="0"/>
          <w:marRight w:val="0"/>
          <w:marTop w:val="0"/>
          <w:marBottom w:val="0"/>
          <w:divBdr>
            <w:top w:val="none" w:sz="0" w:space="0" w:color="auto"/>
            <w:left w:val="none" w:sz="0" w:space="0" w:color="auto"/>
            <w:bottom w:val="none" w:sz="0" w:space="0" w:color="auto"/>
            <w:right w:val="none" w:sz="0" w:space="0" w:color="auto"/>
          </w:divBdr>
        </w:div>
        <w:div w:id="874581574">
          <w:marLeft w:val="0"/>
          <w:marRight w:val="0"/>
          <w:marTop w:val="0"/>
          <w:marBottom w:val="0"/>
          <w:divBdr>
            <w:top w:val="none" w:sz="0" w:space="0" w:color="auto"/>
            <w:left w:val="none" w:sz="0" w:space="0" w:color="auto"/>
            <w:bottom w:val="none" w:sz="0" w:space="0" w:color="auto"/>
            <w:right w:val="none" w:sz="0" w:space="0" w:color="auto"/>
          </w:divBdr>
        </w:div>
        <w:div w:id="668562337">
          <w:marLeft w:val="0"/>
          <w:marRight w:val="0"/>
          <w:marTop w:val="0"/>
          <w:marBottom w:val="0"/>
          <w:divBdr>
            <w:top w:val="none" w:sz="0" w:space="0" w:color="auto"/>
            <w:left w:val="none" w:sz="0" w:space="0" w:color="auto"/>
            <w:bottom w:val="none" w:sz="0" w:space="0" w:color="auto"/>
            <w:right w:val="none" w:sz="0" w:space="0" w:color="auto"/>
          </w:divBdr>
        </w:div>
        <w:div w:id="457456900">
          <w:marLeft w:val="0"/>
          <w:marRight w:val="0"/>
          <w:marTop w:val="0"/>
          <w:marBottom w:val="0"/>
          <w:divBdr>
            <w:top w:val="none" w:sz="0" w:space="0" w:color="auto"/>
            <w:left w:val="none" w:sz="0" w:space="0" w:color="auto"/>
            <w:bottom w:val="none" w:sz="0" w:space="0" w:color="auto"/>
            <w:right w:val="none" w:sz="0" w:space="0" w:color="auto"/>
          </w:divBdr>
        </w:div>
        <w:div w:id="1823542356">
          <w:marLeft w:val="0"/>
          <w:marRight w:val="0"/>
          <w:marTop w:val="0"/>
          <w:marBottom w:val="0"/>
          <w:divBdr>
            <w:top w:val="none" w:sz="0" w:space="0" w:color="auto"/>
            <w:left w:val="none" w:sz="0" w:space="0" w:color="auto"/>
            <w:bottom w:val="none" w:sz="0" w:space="0" w:color="auto"/>
            <w:right w:val="none" w:sz="0" w:space="0" w:color="auto"/>
          </w:divBdr>
        </w:div>
        <w:div w:id="2024046486">
          <w:marLeft w:val="0"/>
          <w:marRight w:val="0"/>
          <w:marTop w:val="0"/>
          <w:marBottom w:val="0"/>
          <w:divBdr>
            <w:top w:val="none" w:sz="0" w:space="0" w:color="auto"/>
            <w:left w:val="none" w:sz="0" w:space="0" w:color="auto"/>
            <w:bottom w:val="none" w:sz="0" w:space="0" w:color="auto"/>
            <w:right w:val="none" w:sz="0" w:space="0" w:color="auto"/>
          </w:divBdr>
        </w:div>
        <w:div w:id="1242833200">
          <w:marLeft w:val="0"/>
          <w:marRight w:val="0"/>
          <w:marTop w:val="0"/>
          <w:marBottom w:val="0"/>
          <w:divBdr>
            <w:top w:val="none" w:sz="0" w:space="0" w:color="auto"/>
            <w:left w:val="none" w:sz="0" w:space="0" w:color="auto"/>
            <w:bottom w:val="none" w:sz="0" w:space="0" w:color="auto"/>
            <w:right w:val="none" w:sz="0" w:space="0" w:color="auto"/>
          </w:divBdr>
        </w:div>
        <w:div w:id="1207991544">
          <w:marLeft w:val="0"/>
          <w:marRight w:val="0"/>
          <w:marTop w:val="0"/>
          <w:marBottom w:val="0"/>
          <w:divBdr>
            <w:top w:val="none" w:sz="0" w:space="0" w:color="auto"/>
            <w:left w:val="none" w:sz="0" w:space="0" w:color="auto"/>
            <w:bottom w:val="none" w:sz="0" w:space="0" w:color="auto"/>
            <w:right w:val="none" w:sz="0" w:space="0" w:color="auto"/>
          </w:divBdr>
        </w:div>
        <w:div w:id="1835144186">
          <w:marLeft w:val="0"/>
          <w:marRight w:val="0"/>
          <w:marTop w:val="0"/>
          <w:marBottom w:val="0"/>
          <w:divBdr>
            <w:top w:val="none" w:sz="0" w:space="0" w:color="auto"/>
            <w:left w:val="none" w:sz="0" w:space="0" w:color="auto"/>
            <w:bottom w:val="none" w:sz="0" w:space="0" w:color="auto"/>
            <w:right w:val="none" w:sz="0" w:space="0" w:color="auto"/>
          </w:divBdr>
        </w:div>
        <w:div w:id="2088066097">
          <w:marLeft w:val="0"/>
          <w:marRight w:val="0"/>
          <w:marTop w:val="0"/>
          <w:marBottom w:val="0"/>
          <w:divBdr>
            <w:top w:val="none" w:sz="0" w:space="0" w:color="auto"/>
            <w:left w:val="none" w:sz="0" w:space="0" w:color="auto"/>
            <w:bottom w:val="none" w:sz="0" w:space="0" w:color="auto"/>
            <w:right w:val="none" w:sz="0" w:space="0" w:color="auto"/>
          </w:divBdr>
        </w:div>
        <w:div w:id="2003702429">
          <w:marLeft w:val="0"/>
          <w:marRight w:val="0"/>
          <w:marTop w:val="0"/>
          <w:marBottom w:val="0"/>
          <w:divBdr>
            <w:top w:val="none" w:sz="0" w:space="0" w:color="auto"/>
            <w:left w:val="none" w:sz="0" w:space="0" w:color="auto"/>
            <w:bottom w:val="none" w:sz="0" w:space="0" w:color="auto"/>
            <w:right w:val="none" w:sz="0" w:space="0" w:color="auto"/>
          </w:divBdr>
        </w:div>
        <w:div w:id="574752233">
          <w:marLeft w:val="0"/>
          <w:marRight w:val="0"/>
          <w:marTop w:val="0"/>
          <w:marBottom w:val="0"/>
          <w:divBdr>
            <w:top w:val="none" w:sz="0" w:space="0" w:color="auto"/>
            <w:left w:val="none" w:sz="0" w:space="0" w:color="auto"/>
            <w:bottom w:val="none" w:sz="0" w:space="0" w:color="auto"/>
            <w:right w:val="none" w:sz="0" w:space="0" w:color="auto"/>
          </w:divBdr>
        </w:div>
        <w:div w:id="1259951484">
          <w:marLeft w:val="0"/>
          <w:marRight w:val="0"/>
          <w:marTop w:val="0"/>
          <w:marBottom w:val="0"/>
          <w:divBdr>
            <w:top w:val="none" w:sz="0" w:space="0" w:color="auto"/>
            <w:left w:val="none" w:sz="0" w:space="0" w:color="auto"/>
            <w:bottom w:val="none" w:sz="0" w:space="0" w:color="auto"/>
            <w:right w:val="none" w:sz="0" w:space="0" w:color="auto"/>
          </w:divBdr>
        </w:div>
        <w:div w:id="690763224">
          <w:marLeft w:val="0"/>
          <w:marRight w:val="0"/>
          <w:marTop w:val="0"/>
          <w:marBottom w:val="0"/>
          <w:divBdr>
            <w:top w:val="none" w:sz="0" w:space="0" w:color="auto"/>
            <w:left w:val="none" w:sz="0" w:space="0" w:color="auto"/>
            <w:bottom w:val="none" w:sz="0" w:space="0" w:color="auto"/>
            <w:right w:val="none" w:sz="0" w:space="0" w:color="auto"/>
          </w:divBdr>
        </w:div>
        <w:div w:id="957687027">
          <w:marLeft w:val="0"/>
          <w:marRight w:val="0"/>
          <w:marTop w:val="0"/>
          <w:marBottom w:val="0"/>
          <w:divBdr>
            <w:top w:val="none" w:sz="0" w:space="0" w:color="auto"/>
            <w:left w:val="none" w:sz="0" w:space="0" w:color="auto"/>
            <w:bottom w:val="none" w:sz="0" w:space="0" w:color="auto"/>
            <w:right w:val="none" w:sz="0" w:space="0" w:color="auto"/>
          </w:divBdr>
        </w:div>
        <w:div w:id="40372120">
          <w:marLeft w:val="0"/>
          <w:marRight w:val="0"/>
          <w:marTop w:val="0"/>
          <w:marBottom w:val="0"/>
          <w:divBdr>
            <w:top w:val="none" w:sz="0" w:space="0" w:color="auto"/>
            <w:left w:val="none" w:sz="0" w:space="0" w:color="auto"/>
            <w:bottom w:val="none" w:sz="0" w:space="0" w:color="auto"/>
            <w:right w:val="none" w:sz="0" w:space="0" w:color="auto"/>
          </w:divBdr>
        </w:div>
        <w:div w:id="1807043545">
          <w:marLeft w:val="0"/>
          <w:marRight w:val="0"/>
          <w:marTop w:val="0"/>
          <w:marBottom w:val="0"/>
          <w:divBdr>
            <w:top w:val="none" w:sz="0" w:space="0" w:color="auto"/>
            <w:left w:val="none" w:sz="0" w:space="0" w:color="auto"/>
            <w:bottom w:val="none" w:sz="0" w:space="0" w:color="auto"/>
            <w:right w:val="none" w:sz="0" w:space="0" w:color="auto"/>
          </w:divBdr>
        </w:div>
        <w:div w:id="1655790643">
          <w:marLeft w:val="0"/>
          <w:marRight w:val="0"/>
          <w:marTop w:val="0"/>
          <w:marBottom w:val="0"/>
          <w:divBdr>
            <w:top w:val="none" w:sz="0" w:space="0" w:color="auto"/>
            <w:left w:val="none" w:sz="0" w:space="0" w:color="auto"/>
            <w:bottom w:val="none" w:sz="0" w:space="0" w:color="auto"/>
            <w:right w:val="none" w:sz="0" w:space="0" w:color="auto"/>
          </w:divBdr>
        </w:div>
        <w:div w:id="595678513">
          <w:marLeft w:val="0"/>
          <w:marRight w:val="0"/>
          <w:marTop w:val="0"/>
          <w:marBottom w:val="0"/>
          <w:divBdr>
            <w:top w:val="none" w:sz="0" w:space="0" w:color="auto"/>
            <w:left w:val="none" w:sz="0" w:space="0" w:color="auto"/>
            <w:bottom w:val="none" w:sz="0" w:space="0" w:color="auto"/>
            <w:right w:val="none" w:sz="0" w:space="0" w:color="auto"/>
          </w:divBdr>
        </w:div>
        <w:div w:id="1672634768">
          <w:marLeft w:val="0"/>
          <w:marRight w:val="0"/>
          <w:marTop w:val="0"/>
          <w:marBottom w:val="0"/>
          <w:divBdr>
            <w:top w:val="none" w:sz="0" w:space="0" w:color="auto"/>
            <w:left w:val="none" w:sz="0" w:space="0" w:color="auto"/>
            <w:bottom w:val="none" w:sz="0" w:space="0" w:color="auto"/>
            <w:right w:val="none" w:sz="0" w:space="0" w:color="auto"/>
          </w:divBdr>
        </w:div>
        <w:div w:id="2080521676">
          <w:marLeft w:val="0"/>
          <w:marRight w:val="0"/>
          <w:marTop w:val="0"/>
          <w:marBottom w:val="0"/>
          <w:divBdr>
            <w:top w:val="none" w:sz="0" w:space="0" w:color="auto"/>
            <w:left w:val="none" w:sz="0" w:space="0" w:color="auto"/>
            <w:bottom w:val="none" w:sz="0" w:space="0" w:color="auto"/>
            <w:right w:val="none" w:sz="0" w:space="0" w:color="auto"/>
          </w:divBdr>
        </w:div>
        <w:div w:id="1716660122">
          <w:marLeft w:val="0"/>
          <w:marRight w:val="0"/>
          <w:marTop w:val="0"/>
          <w:marBottom w:val="0"/>
          <w:divBdr>
            <w:top w:val="none" w:sz="0" w:space="0" w:color="auto"/>
            <w:left w:val="none" w:sz="0" w:space="0" w:color="auto"/>
            <w:bottom w:val="none" w:sz="0" w:space="0" w:color="auto"/>
            <w:right w:val="none" w:sz="0" w:space="0" w:color="auto"/>
          </w:divBdr>
        </w:div>
        <w:div w:id="1700620841">
          <w:marLeft w:val="0"/>
          <w:marRight w:val="0"/>
          <w:marTop w:val="0"/>
          <w:marBottom w:val="0"/>
          <w:divBdr>
            <w:top w:val="none" w:sz="0" w:space="0" w:color="auto"/>
            <w:left w:val="none" w:sz="0" w:space="0" w:color="auto"/>
            <w:bottom w:val="none" w:sz="0" w:space="0" w:color="auto"/>
            <w:right w:val="none" w:sz="0" w:space="0" w:color="auto"/>
          </w:divBdr>
        </w:div>
        <w:div w:id="1191526398">
          <w:marLeft w:val="0"/>
          <w:marRight w:val="0"/>
          <w:marTop w:val="0"/>
          <w:marBottom w:val="0"/>
          <w:divBdr>
            <w:top w:val="none" w:sz="0" w:space="0" w:color="auto"/>
            <w:left w:val="none" w:sz="0" w:space="0" w:color="auto"/>
            <w:bottom w:val="none" w:sz="0" w:space="0" w:color="auto"/>
            <w:right w:val="none" w:sz="0" w:space="0" w:color="auto"/>
          </w:divBdr>
        </w:div>
        <w:div w:id="478116621">
          <w:marLeft w:val="0"/>
          <w:marRight w:val="0"/>
          <w:marTop w:val="0"/>
          <w:marBottom w:val="0"/>
          <w:divBdr>
            <w:top w:val="none" w:sz="0" w:space="0" w:color="auto"/>
            <w:left w:val="none" w:sz="0" w:space="0" w:color="auto"/>
            <w:bottom w:val="none" w:sz="0" w:space="0" w:color="auto"/>
            <w:right w:val="none" w:sz="0" w:space="0" w:color="auto"/>
          </w:divBdr>
        </w:div>
        <w:div w:id="1327437869">
          <w:marLeft w:val="0"/>
          <w:marRight w:val="0"/>
          <w:marTop w:val="0"/>
          <w:marBottom w:val="0"/>
          <w:divBdr>
            <w:top w:val="none" w:sz="0" w:space="0" w:color="auto"/>
            <w:left w:val="none" w:sz="0" w:space="0" w:color="auto"/>
            <w:bottom w:val="none" w:sz="0" w:space="0" w:color="auto"/>
            <w:right w:val="none" w:sz="0" w:space="0" w:color="auto"/>
          </w:divBdr>
        </w:div>
        <w:div w:id="2088379042">
          <w:marLeft w:val="0"/>
          <w:marRight w:val="0"/>
          <w:marTop w:val="0"/>
          <w:marBottom w:val="0"/>
          <w:divBdr>
            <w:top w:val="none" w:sz="0" w:space="0" w:color="auto"/>
            <w:left w:val="none" w:sz="0" w:space="0" w:color="auto"/>
            <w:bottom w:val="none" w:sz="0" w:space="0" w:color="auto"/>
            <w:right w:val="none" w:sz="0" w:space="0" w:color="auto"/>
          </w:divBdr>
        </w:div>
        <w:div w:id="594679432">
          <w:marLeft w:val="0"/>
          <w:marRight w:val="0"/>
          <w:marTop w:val="0"/>
          <w:marBottom w:val="0"/>
          <w:divBdr>
            <w:top w:val="none" w:sz="0" w:space="0" w:color="auto"/>
            <w:left w:val="none" w:sz="0" w:space="0" w:color="auto"/>
            <w:bottom w:val="none" w:sz="0" w:space="0" w:color="auto"/>
            <w:right w:val="none" w:sz="0" w:space="0" w:color="auto"/>
          </w:divBdr>
        </w:div>
        <w:div w:id="1540897846">
          <w:marLeft w:val="0"/>
          <w:marRight w:val="0"/>
          <w:marTop w:val="0"/>
          <w:marBottom w:val="0"/>
          <w:divBdr>
            <w:top w:val="none" w:sz="0" w:space="0" w:color="auto"/>
            <w:left w:val="none" w:sz="0" w:space="0" w:color="auto"/>
            <w:bottom w:val="none" w:sz="0" w:space="0" w:color="auto"/>
            <w:right w:val="none" w:sz="0" w:space="0" w:color="auto"/>
          </w:divBdr>
        </w:div>
        <w:div w:id="2068795992">
          <w:marLeft w:val="0"/>
          <w:marRight w:val="0"/>
          <w:marTop w:val="0"/>
          <w:marBottom w:val="0"/>
          <w:divBdr>
            <w:top w:val="none" w:sz="0" w:space="0" w:color="auto"/>
            <w:left w:val="none" w:sz="0" w:space="0" w:color="auto"/>
            <w:bottom w:val="none" w:sz="0" w:space="0" w:color="auto"/>
            <w:right w:val="none" w:sz="0" w:space="0" w:color="auto"/>
          </w:divBdr>
        </w:div>
        <w:div w:id="666401741">
          <w:marLeft w:val="0"/>
          <w:marRight w:val="0"/>
          <w:marTop w:val="0"/>
          <w:marBottom w:val="0"/>
          <w:divBdr>
            <w:top w:val="none" w:sz="0" w:space="0" w:color="auto"/>
            <w:left w:val="none" w:sz="0" w:space="0" w:color="auto"/>
            <w:bottom w:val="none" w:sz="0" w:space="0" w:color="auto"/>
            <w:right w:val="none" w:sz="0" w:space="0" w:color="auto"/>
          </w:divBdr>
        </w:div>
        <w:div w:id="172845391">
          <w:marLeft w:val="0"/>
          <w:marRight w:val="0"/>
          <w:marTop w:val="0"/>
          <w:marBottom w:val="0"/>
          <w:divBdr>
            <w:top w:val="none" w:sz="0" w:space="0" w:color="auto"/>
            <w:left w:val="none" w:sz="0" w:space="0" w:color="auto"/>
            <w:bottom w:val="none" w:sz="0" w:space="0" w:color="auto"/>
            <w:right w:val="none" w:sz="0" w:space="0" w:color="auto"/>
          </w:divBdr>
        </w:div>
        <w:div w:id="294141452">
          <w:marLeft w:val="0"/>
          <w:marRight w:val="0"/>
          <w:marTop w:val="0"/>
          <w:marBottom w:val="0"/>
          <w:divBdr>
            <w:top w:val="none" w:sz="0" w:space="0" w:color="auto"/>
            <w:left w:val="none" w:sz="0" w:space="0" w:color="auto"/>
            <w:bottom w:val="none" w:sz="0" w:space="0" w:color="auto"/>
            <w:right w:val="none" w:sz="0" w:space="0" w:color="auto"/>
          </w:divBdr>
        </w:div>
        <w:div w:id="1829903502">
          <w:marLeft w:val="0"/>
          <w:marRight w:val="0"/>
          <w:marTop w:val="0"/>
          <w:marBottom w:val="0"/>
          <w:divBdr>
            <w:top w:val="none" w:sz="0" w:space="0" w:color="auto"/>
            <w:left w:val="none" w:sz="0" w:space="0" w:color="auto"/>
            <w:bottom w:val="none" w:sz="0" w:space="0" w:color="auto"/>
            <w:right w:val="none" w:sz="0" w:space="0" w:color="auto"/>
          </w:divBdr>
        </w:div>
        <w:div w:id="2052917491">
          <w:marLeft w:val="0"/>
          <w:marRight w:val="0"/>
          <w:marTop w:val="0"/>
          <w:marBottom w:val="0"/>
          <w:divBdr>
            <w:top w:val="none" w:sz="0" w:space="0" w:color="auto"/>
            <w:left w:val="none" w:sz="0" w:space="0" w:color="auto"/>
            <w:bottom w:val="none" w:sz="0" w:space="0" w:color="auto"/>
            <w:right w:val="none" w:sz="0" w:space="0" w:color="auto"/>
          </w:divBdr>
        </w:div>
        <w:div w:id="1379746903">
          <w:marLeft w:val="0"/>
          <w:marRight w:val="0"/>
          <w:marTop w:val="0"/>
          <w:marBottom w:val="0"/>
          <w:divBdr>
            <w:top w:val="none" w:sz="0" w:space="0" w:color="auto"/>
            <w:left w:val="none" w:sz="0" w:space="0" w:color="auto"/>
            <w:bottom w:val="none" w:sz="0" w:space="0" w:color="auto"/>
            <w:right w:val="none" w:sz="0" w:space="0" w:color="auto"/>
          </w:divBdr>
        </w:div>
        <w:div w:id="1635478314">
          <w:marLeft w:val="0"/>
          <w:marRight w:val="0"/>
          <w:marTop w:val="0"/>
          <w:marBottom w:val="0"/>
          <w:divBdr>
            <w:top w:val="none" w:sz="0" w:space="0" w:color="auto"/>
            <w:left w:val="none" w:sz="0" w:space="0" w:color="auto"/>
            <w:bottom w:val="none" w:sz="0" w:space="0" w:color="auto"/>
            <w:right w:val="none" w:sz="0" w:space="0" w:color="auto"/>
          </w:divBdr>
        </w:div>
        <w:div w:id="1291714877">
          <w:marLeft w:val="0"/>
          <w:marRight w:val="0"/>
          <w:marTop w:val="0"/>
          <w:marBottom w:val="0"/>
          <w:divBdr>
            <w:top w:val="none" w:sz="0" w:space="0" w:color="auto"/>
            <w:left w:val="none" w:sz="0" w:space="0" w:color="auto"/>
            <w:bottom w:val="none" w:sz="0" w:space="0" w:color="auto"/>
            <w:right w:val="none" w:sz="0" w:space="0" w:color="auto"/>
          </w:divBdr>
        </w:div>
        <w:div w:id="457066923">
          <w:marLeft w:val="0"/>
          <w:marRight w:val="0"/>
          <w:marTop w:val="0"/>
          <w:marBottom w:val="0"/>
          <w:divBdr>
            <w:top w:val="none" w:sz="0" w:space="0" w:color="auto"/>
            <w:left w:val="none" w:sz="0" w:space="0" w:color="auto"/>
            <w:bottom w:val="none" w:sz="0" w:space="0" w:color="auto"/>
            <w:right w:val="none" w:sz="0" w:space="0" w:color="auto"/>
          </w:divBdr>
        </w:div>
        <w:div w:id="970863623">
          <w:marLeft w:val="0"/>
          <w:marRight w:val="0"/>
          <w:marTop w:val="0"/>
          <w:marBottom w:val="0"/>
          <w:divBdr>
            <w:top w:val="none" w:sz="0" w:space="0" w:color="auto"/>
            <w:left w:val="none" w:sz="0" w:space="0" w:color="auto"/>
            <w:bottom w:val="none" w:sz="0" w:space="0" w:color="auto"/>
            <w:right w:val="none" w:sz="0" w:space="0" w:color="auto"/>
          </w:divBdr>
        </w:div>
        <w:div w:id="289242994">
          <w:marLeft w:val="0"/>
          <w:marRight w:val="0"/>
          <w:marTop w:val="0"/>
          <w:marBottom w:val="0"/>
          <w:divBdr>
            <w:top w:val="none" w:sz="0" w:space="0" w:color="auto"/>
            <w:left w:val="none" w:sz="0" w:space="0" w:color="auto"/>
            <w:bottom w:val="none" w:sz="0" w:space="0" w:color="auto"/>
            <w:right w:val="none" w:sz="0" w:space="0" w:color="auto"/>
          </w:divBdr>
        </w:div>
        <w:div w:id="1679697177">
          <w:marLeft w:val="0"/>
          <w:marRight w:val="0"/>
          <w:marTop w:val="0"/>
          <w:marBottom w:val="0"/>
          <w:divBdr>
            <w:top w:val="none" w:sz="0" w:space="0" w:color="auto"/>
            <w:left w:val="none" w:sz="0" w:space="0" w:color="auto"/>
            <w:bottom w:val="none" w:sz="0" w:space="0" w:color="auto"/>
            <w:right w:val="none" w:sz="0" w:space="0" w:color="auto"/>
          </w:divBdr>
        </w:div>
        <w:div w:id="1076433742">
          <w:marLeft w:val="0"/>
          <w:marRight w:val="0"/>
          <w:marTop w:val="0"/>
          <w:marBottom w:val="0"/>
          <w:divBdr>
            <w:top w:val="none" w:sz="0" w:space="0" w:color="auto"/>
            <w:left w:val="none" w:sz="0" w:space="0" w:color="auto"/>
            <w:bottom w:val="none" w:sz="0" w:space="0" w:color="auto"/>
            <w:right w:val="none" w:sz="0" w:space="0" w:color="auto"/>
          </w:divBdr>
        </w:div>
        <w:div w:id="644358187">
          <w:marLeft w:val="0"/>
          <w:marRight w:val="0"/>
          <w:marTop w:val="0"/>
          <w:marBottom w:val="0"/>
          <w:divBdr>
            <w:top w:val="none" w:sz="0" w:space="0" w:color="auto"/>
            <w:left w:val="none" w:sz="0" w:space="0" w:color="auto"/>
            <w:bottom w:val="none" w:sz="0" w:space="0" w:color="auto"/>
            <w:right w:val="none" w:sz="0" w:space="0" w:color="auto"/>
          </w:divBdr>
        </w:div>
        <w:div w:id="823862413">
          <w:marLeft w:val="0"/>
          <w:marRight w:val="0"/>
          <w:marTop w:val="0"/>
          <w:marBottom w:val="0"/>
          <w:divBdr>
            <w:top w:val="none" w:sz="0" w:space="0" w:color="auto"/>
            <w:left w:val="none" w:sz="0" w:space="0" w:color="auto"/>
            <w:bottom w:val="none" w:sz="0" w:space="0" w:color="auto"/>
            <w:right w:val="none" w:sz="0" w:space="0" w:color="auto"/>
          </w:divBdr>
        </w:div>
        <w:div w:id="1052312897">
          <w:marLeft w:val="0"/>
          <w:marRight w:val="0"/>
          <w:marTop w:val="0"/>
          <w:marBottom w:val="0"/>
          <w:divBdr>
            <w:top w:val="none" w:sz="0" w:space="0" w:color="auto"/>
            <w:left w:val="none" w:sz="0" w:space="0" w:color="auto"/>
            <w:bottom w:val="none" w:sz="0" w:space="0" w:color="auto"/>
            <w:right w:val="none" w:sz="0" w:space="0" w:color="auto"/>
          </w:divBdr>
        </w:div>
        <w:div w:id="345327499">
          <w:marLeft w:val="0"/>
          <w:marRight w:val="0"/>
          <w:marTop w:val="0"/>
          <w:marBottom w:val="0"/>
          <w:divBdr>
            <w:top w:val="none" w:sz="0" w:space="0" w:color="auto"/>
            <w:left w:val="none" w:sz="0" w:space="0" w:color="auto"/>
            <w:bottom w:val="none" w:sz="0" w:space="0" w:color="auto"/>
            <w:right w:val="none" w:sz="0" w:space="0" w:color="auto"/>
          </w:divBdr>
        </w:div>
        <w:div w:id="1315835341">
          <w:marLeft w:val="0"/>
          <w:marRight w:val="0"/>
          <w:marTop w:val="0"/>
          <w:marBottom w:val="0"/>
          <w:divBdr>
            <w:top w:val="none" w:sz="0" w:space="0" w:color="auto"/>
            <w:left w:val="none" w:sz="0" w:space="0" w:color="auto"/>
            <w:bottom w:val="none" w:sz="0" w:space="0" w:color="auto"/>
            <w:right w:val="none" w:sz="0" w:space="0" w:color="auto"/>
          </w:divBdr>
        </w:div>
        <w:div w:id="1840463980">
          <w:marLeft w:val="0"/>
          <w:marRight w:val="0"/>
          <w:marTop w:val="0"/>
          <w:marBottom w:val="0"/>
          <w:divBdr>
            <w:top w:val="none" w:sz="0" w:space="0" w:color="auto"/>
            <w:left w:val="none" w:sz="0" w:space="0" w:color="auto"/>
            <w:bottom w:val="none" w:sz="0" w:space="0" w:color="auto"/>
            <w:right w:val="none" w:sz="0" w:space="0" w:color="auto"/>
          </w:divBdr>
        </w:div>
        <w:div w:id="164170137">
          <w:marLeft w:val="0"/>
          <w:marRight w:val="0"/>
          <w:marTop w:val="0"/>
          <w:marBottom w:val="0"/>
          <w:divBdr>
            <w:top w:val="none" w:sz="0" w:space="0" w:color="auto"/>
            <w:left w:val="none" w:sz="0" w:space="0" w:color="auto"/>
            <w:bottom w:val="none" w:sz="0" w:space="0" w:color="auto"/>
            <w:right w:val="none" w:sz="0" w:space="0" w:color="auto"/>
          </w:divBdr>
        </w:div>
        <w:div w:id="1184437066">
          <w:marLeft w:val="0"/>
          <w:marRight w:val="0"/>
          <w:marTop w:val="0"/>
          <w:marBottom w:val="0"/>
          <w:divBdr>
            <w:top w:val="none" w:sz="0" w:space="0" w:color="auto"/>
            <w:left w:val="none" w:sz="0" w:space="0" w:color="auto"/>
            <w:bottom w:val="none" w:sz="0" w:space="0" w:color="auto"/>
            <w:right w:val="none" w:sz="0" w:space="0" w:color="auto"/>
          </w:divBdr>
        </w:div>
        <w:div w:id="2141730503">
          <w:marLeft w:val="0"/>
          <w:marRight w:val="0"/>
          <w:marTop w:val="0"/>
          <w:marBottom w:val="0"/>
          <w:divBdr>
            <w:top w:val="none" w:sz="0" w:space="0" w:color="auto"/>
            <w:left w:val="none" w:sz="0" w:space="0" w:color="auto"/>
            <w:bottom w:val="none" w:sz="0" w:space="0" w:color="auto"/>
            <w:right w:val="none" w:sz="0" w:space="0" w:color="auto"/>
          </w:divBdr>
        </w:div>
        <w:div w:id="430318542">
          <w:marLeft w:val="0"/>
          <w:marRight w:val="0"/>
          <w:marTop w:val="0"/>
          <w:marBottom w:val="0"/>
          <w:divBdr>
            <w:top w:val="none" w:sz="0" w:space="0" w:color="auto"/>
            <w:left w:val="none" w:sz="0" w:space="0" w:color="auto"/>
            <w:bottom w:val="none" w:sz="0" w:space="0" w:color="auto"/>
            <w:right w:val="none" w:sz="0" w:space="0" w:color="auto"/>
          </w:divBdr>
        </w:div>
        <w:div w:id="912162701">
          <w:marLeft w:val="0"/>
          <w:marRight w:val="0"/>
          <w:marTop w:val="0"/>
          <w:marBottom w:val="0"/>
          <w:divBdr>
            <w:top w:val="none" w:sz="0" w:space="0" w:color="auto"/>
            <w:left w:val="none" w:sz="0" w:space="0" w:color="auto"/>
            <w:bottom w:val="none" w:sz="0" w:space="0" w:color="auto"/>
            <w:right w:val="none" w:sz="0" w:space="0" w:color="auto"/>
          </w:divBdr>
        </w:div>
        <w:div w:id="1994796096">
          <w:marLeft w:val="0"/>
          <w:marRight w:val="0"/>
          <w:marTop w:val="0"/>
          <w:marBottom w:val="0"/>
          <w:divBdr>
            <w:top w:val="none" w:sz="0" w:space="0" w:color="auto"/>
            <w:left w:val="none" w:sz="0" w:space="0" w:color="auto"/>
            <w:bottom w:val="none" w:sz="0" w:space="0" w:color="auto"/>
            <w:right w:val="none" w:sz="0" w:space="0" w:color="auto"/>
          </w:divBdr>
        </w:div>
        <w:div w:id="525799542">
          <w:marLeft w:val="0"/>
          <w:marRight w:val="0"/>
          <w:marTop w:val="0"/>
          <w:marBottom w:val="0"/>
          <w:divBdr>
            <w:top w:val="none" w:sz="0" w:space="0" w:color="auto"/>
            <w:left w:val="none" w:sz="0" w:space="0" w:color="auto"/>
            <w:bottom w:val="none" w:sz="0" w:space="0" w:color="auto"/>
            <w:right w:val="none" w:sz="0" w:space="0" w:color="auto"/>
          </w:divBdr>
        </w:div>
        <w:div w:id="331295677">
          <w:marLeft w:val="0"/>
          <w:marRight w:val="0"/>
          <w:marTop w:val="0"/>
          <w:marBottom w:val="0"/>
          <w:divBdr>
            <w:top w:val="none" w:sz="0" w:space="0" w:color="auto"/>
            <w:left w:val="none" w:sz="0" w:space="0" w:color="auto"/>
            <w:bottom w:val="none" w:sz="0" w:space="0" w:color="auto"/>
            <w:right w:val="none" w:sz="0" w:space="0" w:color="auto"/>
          </w:divBdr>
        </w:div>
        <w:div w:id="2020958201">
          <w:marLeft w:val="0"/>
          <w:marRight w:val="0"/>
          <w:marTop w:val="0"/>
          <w:marBottom w:val="0"/>
          <w:divBdr>
            <w:top w:val="none" w:sz="0" w:space="0" w:color="auto"/>
            <w:left w:val="none" w:sz="0" w:space="0" w:color="auto"/>
            <w:bottom w:val="none" w:sz="0" w:space="0" w:color="auto"/>
            <w:right w:val="none" w:sz="0" w:space="0" w:color="auto"/>
          </w:divBdr>
        </w:div>
        <w:div w:id="2021348597">
          <w:marLeft w:val="0"/>
          <w:marRight w:val="0"/>
          <w:marTop w:val="0"/>
          <w:marBottom w:val="0"/>
          <w:divBdr>
            <w:top w:val="none" w:sz="0" w:space="0" w:color="auto"/>
            <w:left w:val="none" w:sz="0" w:space="0" w:color="auto"/>
            <w:bottom w:val="none" w:sz="0" w:space="0" w:color="auto"/>
            <w:right w:val="none" w:sz="0" w:space="0" w:color="auto"/>
          </w:divBdr>
        </w:div>
        <w:div w:id="1663968177">
          <w:marLeft w:val="0"/>
          <w:marRight w:val="0"/>
          <w:marTop w:val="0"/>
          <w:marBottom w:val="0"/>
          <w:divBdr>
            <w:top w:val="none" w:sz="0" w:space="0" w:color="auto"/>
            <w:left w:val="none" w:sz="0" w:space="0" w:color="auto"/>
            <w:bottom w:val="none" w:sz="0" w:space="0" w:color="auto"/>
            <w:right w:val="none" w:sz="0" w:space="0" w:color="auto"/>
          </w:divBdr>
        </w:div>
        <w:div w:id="1641304904">
          <w:marLeft w:val="0"/>
          <w:marRight w:val="0"/>
          <w:marTop w:val="0"/>
          <w:marBottom w:val="0"/>
          <w:divBdr>
            <w:top w:val="none" w:sz="0" w:space="0" w:color="auto"/>
            <w:left w:val="none" w:sz="0" w:space="0" w:color="auto"/>
            <w:bottom w:val="none" w:sz="0" w:space="0" w:color="auto"/>
            <w:right w:val="none" w:sz="0" w:space="0" w:color="auto"/>
          </w:divBdr>
        </w:div>
        <w:div w:id="2132820667">
          <w:marLeft w:val="0"/>
          <w:marRight w:val="0"/>
          <w:marTop w:val="0"/>
          <w:marBottom w:val="0"/>
          <w:divBdr>
            <w:top w:val="none" w:sz="0" w:space="0" w:color="auto"/>
            <w:left w:val="none" w:sz="0" w:space="0" w:color="auto"/>
            <w:bottom w:val="none" w:sz="0" w:space="0" w:color="auto"/>
            <w:right w:val="none" w:sz="0" w:space="0" w:color="auto"/>
          </w:divBdr>
        </w:div>
        <w:div w:id="391082939">
          <w:marLeft w:val="0"/>
          <w:marRight w:val="0"/>
          <w:marTop w:val="0"/>
          <w:marBottom w:val="0"/>
          <w:divBdr>
            <w:top w:val="none" w:sz="0" w:space="0" w:color="auto"/>
            <w:left w:val="none" w:sz="0" w:space="0" w:color="auto"/>
            <w:bottom w:val="none" w:sz="0" w:space="0" w:color="auto"/>
            <w:right w:val="none" w:sz="0" w:space="0" w:color="auto"/>
          </w:divBdr>
        </w:div>
        <w:div w:id="1757825108">
          <w:marLeft w:val="0"/>
          <w:marRight w:val="0"/>
          <w:marTop w:val="0"/>
          <w:marBottom w:val="0"/>
          <w:divBdr>
            <w:top w:val="none" w:sz="0" w:space="0" w:color="auto"/>
            <w:left w:val="none" w:sz="0" w:space="0" w:color="auto"/>
            <w:bottom w:val="none" w:sz="0" w:space="0" w:color="auto"/>
            <w:right w:val="none" w:sz="0" w:space="0" w:color="auto"/>
          </w:divBdr>
        </w:div>
        <w:div w:id="1587571959">
          <w:marLeft w:val="0"/>
          <w:marRight w:val="0"/>
          <w:marTop w:val="0"/>
          <w:marBottom w:val="0"/>
          <w:divBdr>
            <w:top w:val="none" w:sz="0" w:space="0" w:color="auto"/>
            <w:left w:val="none" w:sz="0" w:space="0" w:color="auto"/>
            <w:bottom w:val="none" w:sz="0" w:space="0" w:color="auto"/>
            <w:right w:val="none" w:sz="0" w:space="0" w:color="auto"/>
          </w:divBdr>
        </w:div>
        <w:div w:id="1577008751">
          <w:marLeft w:val="0"/>
          <w:marRight w:val="0"/>
          <w:marTop w:val="0"/>
          <w:marBottom w:val="0"/>
          <w:divBdr>
            <w:top w:val="none" w:sz="0" w:space="0" w:color="auto"/>
            <w:left w:val="none" w:sz="0" w:space="0" w:color="auto"/>
            <w:bottom w:val="none" w:sz="0" w:space="0" w:color="auto"/>
            <w:right w:val="none" w:sz="0" w:space="0" w:color="auto"/>
          </w:divBdr>
        </w:div>
        <w:div w:id="1217861014">
          <w:marLeft w:val="0"/>
          <w:marRight w:val="0"/>
          <w:marTop w:val="0"/>
          <w:marBottom w:val="0"/>
          <w:divBdr>
            <w:top w:val="none" w:sz="0" w:space="0" w:color="auto"/>
            <w:left w:val="none" w:sz="0" w:space="0" w:color="auto"/>
            <w:bottom w:val="none" w:sz="0" w:space="0" w:color="auto"/>
            <w:right w:val="none" w:sz="0" w:space="0" w:color="auto"/>
          </w:divBdr>
        </w:div>
        <w:div w:id="463933919">
          <w:marLeft w:val="0"/>
          <w:marRight w:val="0"/>
          <w:marTop w:val="0"/>
          <w:marBottom w:val="0"/>
          <w:divBdr>
            <w:top w:val="none" w:sz="0" w:space="0" w:color="auto"/>
            <w:left w:val="none" w:sz="0" w:space="0" w:color="auto"/>
            <w:bottom w:val="none" w:sz="0" w:space="0" w:color="auto"/>
            <w:right w:val="none" w:sz="0" w:space="0" w:color="auto"/>
          </w:divBdr>
        </w:div>
        <w:div w:id="694574402">
          <w:marLeft w:val="0"/>
          <w:marRight w:val="0"/>
          <w:marTop w:val="0"/>
          <w:marBottom w:val="0"/>
          <w:divBdr>
            <w:top w:val="none" w:sz="0" w:space="0" w:color="auto"/>
            <w:left w:val="none" w:sz="0" w:space="0" w:color="auto"/>
            <w:bottom w:val="none" w:sz="0" w:space="0" w:color="auto"/>
            <w:right w:val="none" w:sz="0" w:space="0" w:color="auto"/>
          </w:divBdr>
        </w:div>
        <w:div w:id="1493835070">
          <w:marLeft w:val="0"/>
          <w:marRight w:val="0"/>
          <w:marTop w:val="0"/>
          <w:marBottom w:val="0"/>
          <w:divBdr>
            <w:top w:val="none" w:sz="0" w:space="0" w:color="auto"/>
            <w:left w:val="none" w:sz="0" w:space="0" w:color="auto"/>
            <w:bottom w:val="none" w:sz="0" w:space="0" w:color="auto"/>
            <w:right w:val="none" w:sz="0" w:space="0" w:color="auto"/>
          </w:divBdr>
        </w:div>
        <w:div w:id="1358656707">
          <w:marLeft w:val="0"/>
          <w:marRight w:val="0"/>
          <w:marTop w:val="0"/>
          <w:marBottom w:val="0"/>
          <w:divBdr>
            <w:top w:val="none" w:sz="0" w:space="0" w:color="auto"/>
            <w:left w:val="none" w:sz="0" w:space="0" w:color="auto"/>
            <w:bottom w:val="none" w:sz="0" w:space="0" w:color="auto"/>
            <w:right w:val="none" w:sz="0" w:space="0" w:color="auto"/>
          </w:divBdr>
        </w:div>
        <w:div w:id="427044424">
          <w:marLeft w:val="0"/>
          <w:marRight w:val="0"/>
          <w:marTop w:val="0"/>
          <w:marBottom w:val="0"/>
          <w:divBdr>
            <w:top w:val="none" w:sz="0" w:space="0" w:color="auto"/>
            <w:left w:val="none" w:sz="0" w:space="0" w:color="auto"/>
            <w:bottom w:val="none" w:sz="0" w:space="0" w:color="auto"/>
            <w:right w:val="none" w:sz="0" w:space="0" w:color="auto"/>
          </w:divBdr>
        </w:div>
        <w:div w:id="116879095">
          <w:marLeft w:val="0"/>
          <w:marRight w:val="0"/>
          <w:marTop w:val="0"/>
          <w:marBottom w:val="0"/>
          <w:divBdr>
            <w:top w:val="none" w:sz="0" w:space="0" w:color="auto"/>
            <w:left w:val="none" w:sz="0" w:space="0" w:color="auto"/>
            <w:bottom w:val="none" w:sz="0" w:space="0" w:color="auto"/>
            <w:right w:val="none" w:sz="0" w:space="0" w:color="auto"/>
          </w:divBdr>
        </w:div>
        <w:div w:id="868373147">
          <w:marLeft w:val="0"/>
          <w:marRight w:val="0"/>
          <w:marTop w:val="0"/>
          <w:marBottom w:val="0"/>
          <w:divBdr>
            <w:top w:val="none" w:sz="0" w:space="0" w:color="auto"/>
            <w:left w:val="none" w:sz="0" w:space="0" w:color="auto"/>
            <w:bottom w:val="none" w:sz="0" w:space="0" w:color="auto"/>
            <w:right w:val="none" w:sz="0" w:space="0" w:color="auto"/>
          </w:divBdr>
        </w:div>
        <w:div w:id="842552219">
          <w:marLeft w:val="0"/>
          <w:marRight w:val="0"/>
          <w:marTop w:val="0"/>
          <w:marBottom w:val="0"/>
          <w:divBdr>
            <w:top w:val="none" w:sz="0" w:space="0" w:color="auto"/>
            <w:left w:val="none" w:sz="0" w:space="0" w:color="auto"/>
            <w:bottom w:val="none" w:sz="0" w:space="0" w:color="auto"/>
            <w:right w:val="none" w:sz="0" w:space="0" w:color="auto"/>
          </w:divBdr>
        </w:div>
        <w:div w:id="1914774976">
          <w:marLeft w:val="0"/>
          <w:marRight w:val="0"/>
          <w:marTop w:val="0"/>
          <w:marBottom w:val="0"/>
          <w:divBdr>
            <w:top w:val="none" w:sz="0" w:space="0" w:color="auto"/>
            <w:left w:val="none" w:sz="0" w:space="0" w:color="auto"/>
            <w:bottom w:val="none" w:sz="0" w:space="0" w:color="auto"/>
            <w:right w:val="none" w:sz="0" w:space="0" w:color="auto"/>
          </w:divBdr>
        </w:div>
        <w:div w:id="1223063170">
          <w:marLeft w:val="0"/>
          <w:marRight w:val="0"/>
          <w:marTop w:val="0"/>
          <w:marBottom w:val="0"/>
          <w:divBdr>
            <w:top w:val="none" w:sz="0" w:space="0" w:color="auto"/>
            <w:left w:val="none" w:sz="0" w:space="0" w:color="auto"/>
            <w:bottom w:val="none" w:sz="0" w:space="0" w:color="auto"/>
            <w:right w:val="none" w:sz="0" w:space="0" w:color="auto"/>
          </w:divBdr>
        </w:div>
      </w:divsChild>
    </w:div>
    <w:div w:id="1955405159">
      <w:bodyDiv w:val="1"/>
      <w:marLeft w:val="0"/>
      <w:marRight w:val="0"/>
      <w:marTop w:val="0"/>
      <w:marBottom w:val="0"/>
      <w:divBdr>
        <w:top w:val="none" w:sz="0" w:space="0" w:color="auto"/>
        <w:left w:val="none" w:sz="0" w:space="0" w:color="auto"/>
        <w:bottom w:val="none" w:sz="0" w:space="0" w:color="auto"/>
        <w:right w:val="none" w:sz="0" w:space="0" w:color="auto"/>
      </w:divBdr>
      <w:divsChild>
        <w:div w:id="74013942">
          <w:marLeft w:val="0"/>
          <w:marRight w:val="0"/>
          <w:marTop w:val="0"/>
          <w:marBottom w:val="0"/>
          <w:divBdr>
            <w:top w:val="none" w:sz="0" w:space="0" w:color="auto"/>
            <w:left w:val="none" w:sz="0" w:space="0" w:color="auto"/>
            <w:bottom w:val="none" w:sz="0" w:space="0" w:color="auto"/>
            <w:right w:val="none" w:sz="0" w:space="0" w:color="auto"/>
          </w:divBdr>
        </w:div>
        <w:div w:id="1525168924">
          <w:marLeft w:val="0"/>
          <w:marRight w:val="0"/>
          <w:marTop w:val="0"/>
          <w:marBottom w:val="0"/>
          <w:divBdr>
            <w:top w:val="none" w:sz="0" w:space="0" w:color="auto"/>
            <w:left w:val="none" w:sz="0" w:space="0" w:color="auto"/>
            <w:bottom w:val="none" w:sz="0" w:space="0" w:color="auto"/>
            <w:right w:val="none" w:sz="0" w:space="0" w:color="auto"/>
          </w:divBdr>
        </w:div>
        <w:div w:id="709108205">
          <w:marLeft w:val="0"/>
          <w:marRight w:val="0"/>
          <w:marTop w:val="0"/>
          <w:marBottom w:val="0"/>
          <w:divBdr>
            <w:top w:val="none" w:sz="0" w:space="0" w:color="auto"/>
            <w:left w:val="none" w:sz="0" w:space="0" w:color="auto"/>
            <w:bottom w:val="none" w:sz="0" w:space="0" w:color="auto"/>
            <w:right w:val="none" w:sz="0" w:space="0" w:color="auto"/>
          </w:divBdr>
        </w:div>
        <w:div w:id="379473409">
          <w:marLeft w:val="0"/>
          <w:marRight w:val="0"/>
          <w:marTop w:val="0"/>
          <w:marBottom w:val="0"/>
          <w:divBdr>
            <w:top w:val="none" w:sz="0" w:space="0" w:color="auto"/>
            <w:left w:val="none" w:sz="0" w:space="0" w:color="auto"/>
            <w:bottom w:val="none" w:sz="0" w:space="0" w:color="auto"/>
            <w:right w:val="none" w:sz="0" w:space="0" w:color="auto"/>
          </w:divBdr>
        </w:div>
        <w:div w:id="252713909">
          <w:marLeft w:val="0"/>
          <w:marRight w:val="0"/>
          <w:marTop w:val="0"/>
          <w:marBottom w:val="0"/>
          <w:divBdr>
            <w:top w:val="none" w:sz="0" w:space="0" w:color="auto"/>
            <w:left w:val="none" w:sz="0" w:space="0" w:color="auto"/>
            <w:bottom w:val="none" w:sz="0" w:space="0" w:color="auto"/>
            <w:right w:val="none" w:sz="0" w:space="0" w:color="auto"/>
          </w:divBdr>
        </w:div>
        <w:div w:id="1828133229">
          <w:marLeft w:val="0"/>
          <w:marRight w:val="0"/>
          <w:marTop w:val="0"/>
          <w:marBottom w:val="0"/>
          <w:divBdr>
            <w:top w:val="none" w:sz="0" w:space="0" w:color="auto"/>
            <w:left w:val="none" w:sz="0" w:space="0" w:color="auto"/>
            <w:bottom w:val="none" w:sz="0" w:space="0" w:color="auto"/>
            <w:right w:val="none" w:sz="0" w:space="0" w:color="auto"/>
          </w:divBdr>
        </w:div>
        <w:div w:id="2124960211">
          <w:marLeft w:val="0"/>
          <w:marRight w:val="0"/>
          <w:marTop w:val="0"/>
          <w:marBottom w:val="0"/>
          <w:divBdr>
            <w:top w:val="none" w:sz="0" w:space="0" w:color="auto"/>
            <w:left w:val="none" w:sz="0" w:space="0" w:color="auto"/>
            <w:bottom w:val="none" w:sz="0" w:space="0" w:color="auto"/>
            <w:right w:val="none" w:sz="0" w:space="0" w:color="auto"/>
          </w:divBdr>
        </w:div>
        <w:div w:id="1033336834">
          <w:marLeft w:val="0"/>
          <w:marRight w:val="0"/>
          <w:marTop w:val="0"/>
          <w:marBottom w:val="0"/>
          <w:divBdr>
            <w:top w:val="none" w:sz="0" w:space="0" w:color="auto"/>
            <w:left w:val="none" w:sz="0" w:space="0" w:color="auto"/>
            <w:bottom w:val="none" w:sz="0" w:space="0" w:color="auto"/>
            <w:right w:val="none" w:sz="0" w:space="0" w:color="auto"/>
          </w:divBdr>
        </w:div>
        <w:div w:id="90786167">
          <w:marLeft w:val="0"/>
          <w:marRight w:val="0"/>
          <w:marTop w:val="0"/>
          <w:marBottom w:val="0"/>
          <w:divBdr>
            <w:top w:val="none" w:sz="0" w:space="0" w:color="auto"/>
            <w:left w:val="none" w:sz="0" w:space="0" w:color="auto"/>
            <w:bottom w:val="none" w:sz="0" w:space="0" w:color="auto"/>
            <w:right w:val="none" w:sz="0" w:space="0" w:color="auto"/>
          </w:divBdr>
        </w:div>
      </w:divsChild>
    </w:div>
    <w:div w:id="2063211961">
      <w:bodyDiv w:val="1"/>
      <w:marLeft w:val="0"/>
      <w:marRight w:val="0"/>
      <w:marTop w:val="0"/>
      <w:marBottom w:val="0"/>
      <w:divBdr>
        <w:top w:val="none" w:sz="0" w:space="0" w:color="auto"/>
        <w:left w:val="none" w:sz="0" w:space="0" w:color="auto"/>
        <w:bottom w:val="none" w:sz="0" w:space="0" w:color="auto"/>
        <w:right w:val="none" w:sz="0" w:space="0" w:color="auto"/>
      </w:divBdr>
      <w:divsChild>
        <w:div w:id="956059654">
          <w:marLeft w:val="0"/>
          <w:marRight w:val="0"/>
          <w:marTop w:val="0"/>
          <w:marBottom w:val="0"/>
          <w:divBdr>
            <w:top w:val="none" w:sz="0" w:space="0" w:color="auto"/>
            <w:left w:val="none" w:sz="0" w:space="0" w:color="auto"/>
            <w:bottom w:val="none" w:sz="0" w:space="0" w:color="auto"/>
            <w:right w:val="none" w:sz="0" w:space="0" w:color="auto"/>
          </w:divBdr>
        </w:div>
        <w:div w:id="539560117">
          <w:marLeft w:val="0"/>
          <w:marRight w:val="0"/>
          <w:marTop w:val="0"/>
          <w:marBottom w:val="0"/>
          <w:divBdr>
            <w:top w:val="none" w:sz="0" w:space="0" w:color="auto"/>
            <w:left w:val="none" w:sz="0" w:space="0" w:color="auto"/>
            <w:bottom w:val="none" w:sz="0" w:space="0" w:color="auto"/>
            <w:right w:val="none" w:sz="0" w:space="0" w:color="auto"/>
          </w:divBdr>
        </w:div>
        <w:div w:id="439031367">
          <w:marLeft w:val="0"/>
          <w:marRight w:val="0"/>
          <w:marTop w:val="0"/>
          <w:marBottom w:val="0"/>
          <w:divBdr>
            <w:top w:val="none" w:sz="0" w:space="0" w:color="auto"/>
            <w:left w:val="none" w:sz="0" w:space="0" w:color="auto"/>
            <w:bottom w:val="none" w:sz="0" w:space="0" w:color="auto"/>
            <w:right w:val="none" w:sz="0" w:space="0" w:color="auto"/>
          </w:divBdr>
        </w:div>
        <w:div w:id="522983401">
          <w:marLeft w:val="0"/>
          <w:marRight w:val="0"/>
          <w:marTop w:val="0"/>
          <w:marBottom w:val="0"/>
          <w:divBdr>
            <w:top w:val="none" w:sz="0" w:space="0" w:color="auto"/>
            <w:left w:val="none" w:sz="0" w:space="0" w:color="auto"/>
            <w:bottom w:val="none" w:sz="0" w:space="0" w:color="auto"/>
            <w:right w:val="none" w:sz="0" w:space="0" w:color="auto"/>
          </w:divBdr>
        </w:div>
        <w:div w:id="1621691916">
          <w:marLeft w:val="0"/>
          <w:marRight w:val="0"/>
          <w:marTop w:val="0"/>
          <w:marBottom w:val="0"/>
          <w:divBdr>
            <w:top w:val="none" w:sz="0" w:space="0" w:color="auto"/>
            <w:left w:val="none" w:sz="0" w:space="0" w:color="auto"/>
            <w:bottom w:val="none" w:sz="0" w:space="0" w:color="auto"/>
            <w:right w:val="none" w:sz="0" w:space="0" w:color="auto"/>
          </w:divBdr>
        </w:div>
        <w:div w:id="1644113400">
          <w:marLeft w:val="0"/>
          <w:marRight w:val="0"/>
          <w:marTop w:val="0"/>
          <w:marBottom w:val="0"/>
          <w:divBdr>
            <w:top w:val="none" w:sz="0" w:space="0" w:color="auto"/>
            <w:left w:val="none" w:sz="0" w:space="0" w:color="auto"/>
            <w:bottom w:val="none" w:sz="0" w:space="0" w:color="auto"/>
            <w:right w:val="none" w:sz="0" w:space="0" w:color="auto"/>
          </w:divBdr>
        </w:div>
        <w:div w:id="499731463">
          <w:marLeft w:val="0"/>
          <w:marRight w:val="0"/>
          <w:marTop w:val="0"/>
          <w:marBottom w:val="0"/>
          <w:divBdr>
            <w:top w:val="none" w:sz="0" w:space="0" w:color="auto"/>
            <w:left w:val="none" w:sz="0" w:space="0" w:color="auto"/>
            <w:bottom w:val="none" w:sz="0" w:space="0" w:color="auto"/>
            <w:right w:val="none" w:sz="0" w:space="0" w:color="auto"/>
          </w:divBdr>
        </w:div>
        <w:div w:id="1456677992">
          <w:marLeft w:val="0"/>
          <w:marRight w:val="0"/>
          <w:marTop w:val="0"/>
          <w:marBottom w:val="0"/>
          <w:divBdr>
            <w:top w:val="none" w:sz="0" w:space="0" w:color="auto"/>
            <w:left w:val="none" w:sz="0" w:space="0" w:color="auto"/>
            <w:bottom w:val="none" w:sz="0" w:space="0" w:color="auto"/>
            <w:right w:val="none" w:sz="0" w:space="0" w:color="auto"/>
          </w:divBdr>
        </w:div>
        <w:div w:id="1011101213">
          <w:marLeft w:val="0"/>
          <w:marRight w:val="0"/>
          <w:marTop w:val="0"/>
          <w:marBottom w:val="0"/>
          <w:divBdr>
            <w:top w:val="none" w:sz="0" w:space="0" w:color="auto"/>
            <w:left w:val="none" w:sz="0" w:space="0" w:color="auto"/>
            <w:bottom w:val="none" w:sz="0" w:space="0" w:color="auto"/>
            <w:right w:val="none" w:sz="0" w:space="0" w:color="auto"/>
          </w:divBdr>
        </w:div>
        <w:div w:id="514005437">
          <w:marLeft w:val="0"/>
          <w:marRight w:val="0"/>
          <w:marTop w:val="0"/>
          <w:marBottom w:val="0"/>
          <w:divBdr>
            <w:top w:val="none" w:sz="0" w:space="0" w:color="auto"/>
            <w:left w:val="none" w:sz="0" w:space="0" w:color="auto"/>
            <w:bottom w:val="none" w:sz="0" w:space="0" w:color="auto"/>
            <w:right w:val="none" w:sz="0" w:space="0" w:color="auto"/>
          </w:divBdr>
        </w:div>
        <w:div w:id="1788697722">
          <w:marLeft w:val="0"/>
          <w:marRight w:val="0"/>
          <w:marTop w:val="0"/>
          <w:marBottom w:val="0"/>
          <w:divBdr>
            <w:top w:val="none" w:sz="0" w:space="0" w:color="auto"/>
            <w:left w:val="none" w:sz="0" w:space="0" w:color="auto"/>
            <w:bottom w:val="none" w:sz="0" w:space="0" w:color="auto"/>
            <w:right w:val="none" w:sz="0" w:space="0" w:color="auto"/>
          </w:divBdr>
        </w:div>
        <w:div w:id="1486623866">
          <w:marLeft w:val="0"/>
          <w:marRight w:val="0"/>
          <w:marTop w:val="0"/>
          <w:marBottom w:val="0"/>
          <w:divBdr>
            <w:top w:val="none" w:sz="0" w:space="0" w:color="auto"/>
            <w:left w:val="none" w:sz="0" w:space="0" w:color="auto"/>
            <w:bottom w:val="none" w:sz="0" w:space="0" w:color="auto"/>
            <w:right w:val="none" w:sz="0" w:space="0" w:color="auto"/>
          </w:divBdr>
        </w:div>
        <w:div w:id="281041023">
          <w:marLeft w:val="0"/>
          <w:marRight w:val="0"/>
          <w:marTop w:val="0"/>
          <w:marBottom w:val="0"/>
          <w:divBdr>
            <w:top w:val="none" w:sz="0" w:space="0" w:color="auto"/>
            <w:left w:val="none" w:sz="0" w:space="0" w:color="auto"/>
            <w:bottom w:val="none" w:sz="0" w:space="0" w:color="auto"/>
            <w:right w:val="none" w:sz="0" w:space="0" w:color="auto"/>
          </w:divBdr>
        </w:div>
        <w:div w:id="498499493">
          <w:marLeft w:val="0"/>
          <w:marRight w:val="0"/>
          <w:marTop w:val="0"/>
          <w:marBottom w:val="0"/>
          <w:divBdr>
            <w:top w:val="none" w:sz="0" w:space="0" w:color="auto"/>
            <w:left w:val="none" w:sz="0" w:space="0" w:color="auto"/>
            <w:bottom w:val="none" w:sz="0" w:space="0" w:color="auto"/>
            <w:right w:val="none" w:sz="0" w:space="0" w:color="auto"/>
          </w:divBdr>
        </w:div>
        <w:div w:id="125396354">
          <w:marLeft w:val="0"/>
          <w:marRight w:val="0"/>
          <w:marTop w:val="0"/>
          <w:marBottom w:val="0"/>
          <w:divBdr>
            <w:top w:val="none" w:sz="0" w:space="0" w:color="auto"/>
            <w:left w:val="none" w:sz="0" w:space="0" w:color="auto"/>
            <w:bottom w:val="none" w:sz="0" w:space="0" w:color="auto"/>
            <w:right w:val="none" w:sz="0" w:space="0" w:color="auto"/>
          </w:divBdr>
        </w:div>
        <w:div w:id="1624657863">
          <w:marLeft w:val="0"/>
          <w:marRight w:val="0"/>
          <w:marTop w:val="0"/>
          <w:marBottom w:val="0"/>
          <w:divBdr>
            <w:top w:val="none" w:sz="0" w:space="0" w:color="auto"/>
            <w:left w:val="none" w:sz="0" w:space="0" w:color="auto"/>
            <w:bottom w:val="none" w:sz="0" w:space="0" w:color="auto"/>
            <w:right w:val="none" w:sz="0" w:space="0" w:color="auto"/>
          </w:divBdr>
        </w:div>
        <w:div w:id="566306791">
          <w:marLeft w:val="0"/>
          <w:marRight w:val="0"/>
          <w:marTop w:val="0"/>
          <w:marBottom w:val="0"/>
          <w:divBdr>
            <w:top w:val="none" w:sz="0" w:space="0" w:color="auto"/>
            <w:left w:val="none" w:sz="0" w:space="0" w:color="auto"/>
            <w:bottom w:val="none" w:sz="0" w:space="0" w:color="auto"/>
            <w:right w:val="none" w:sz="0" w:space="0" w:color="auto"/>
          </w:divBdr>
        </w:div>
        <w:div w:id="1867405014">
          <w:marLeft w:val="0"/>
          <w:marRight w:val="0"/>
          <w:marTop w:val="0"/>
          <w:marBottom w:val="0"/>
          <w:divBdr>
            <w:top w:val="none" w:sz="0" w:space="0" w:color="auto"/>
            <w:left w:val="none" w:sz="0" w:space="0" w:color="auto"/>
            <w:bottom w:val="none" w:sz="0" w:space="0" w:color="auto"/>
            <w:right w:val="none" w:sz="0" w:space="0" w:color="auto"/>
          </w:divBdr>
        </w:div>
        <w:div w:id="2023126481">
          <w:marLeft w:val="0"/>
          <w:marRight w:val="0"/>
          <w:marTop w:val="0"/>
          <w:marBottom w:val="0"/>
          <w:divBdr>
            <w:top w:val="none" w:sz="0" w:space="0" w:color="auto"/>
            <w:left w:val="none" w:sz="0" w:space="0" w:color="auto"/>
            <w:bottom w:val="none" w:sz="0" w:space="0" w:color="auto"/>
            <w:right w:val="none" w:sz="0" w:space="0" w:color="auto"/>
          </w:divBdr>
        </w:div>
        <w:div w:id="97722313">
          <w:marLeft w:val="0"/>
          <w:marRight w:val="0"/>
          <w:marTop w:val="0"/>
          <w:marBottom w:val="0"/>
          <w:divBdr>
            <w:top w:val="none" w:sz="0" w:space="0" w:color="auto"/>
            <w:left w:val="none" w:sz="0" w:space="0" w:color="auto"/>
            <w:bottom w:val="none" w:sz="0" w:space="0" w:color="auto"/>
            <w:right w:val="none" w:sz="0" w:space="0" w:color="auto"/>
          </w:divBdr>
        </w:div>
        <w:div w:id="2074619864">
          <w:marLeft w:val="0"/>
          <w:marRight w:val="0"/>
          <w:marTop w:val="0"/>
          <w:marBottom w:val="0"/>
          <w:divBdr>
            <w:top w:val="none" w:sz="0" w:space="0" w:color="auto"/>
            <w:left w:val="none" w:sz="0" w:space="0" w:color="auto"/>
            <w:bottom w:val="none" w:sz="0" w:space="0" w:color="auto"/>
            <w:right w:val="none" w:sz="0" w:space="0" w:color="auto"/>
          </w:divBdr>
        </w:div>
        <w:div w:id="2032106055">
          <w:marLeft w:val="0"/>
          <w:marRight w:val="0"/>
          <w:marTop w:val="0"/>
          <w:marBottom w:val="0"/>
          <w:divBdr>
            <w:top w:val="none" w:sz="0" w:space="0" w:color="auto"/>
            <w:left w:val="none" w:sz="0" w:space="0" w:color="auto"/>
            <w:bottom w:val="none" w:sz="0" w:space="0" w:color="auto"/>
            <w:right w:val="none" w:sz="0" w:space="0" w:color="auto"/>
          </w:divBdr>
        </w:div>
        <w:div w:id="316542495">
          <w:marLeft w:val="0"/>
          <w:marRight w:val="0"/>
          <w:marTop w:val="0"/>
          <w:marBottom w:val="0"/>
          <w:divBdr>
            <w:top w:val="none" w:sz="0" w:space="0" w:color="auto"/>
            <w:left w:val="none" w:sz="0" w:space="0" w:color="auto"/>
            <w:bottom w:val="none" w:sz="0" w:space="0" w:color="auto"/>
            <w:right w:val="none" w:sz="0" w:space="0" w:color="auto"/>
          </w:divBdr>
        </w:div>
        <w:div w:id="1389453511">
          <w:marLeft w:val="0"/>
          <w:marRight w:val="0"/>
          <w:marTop w:val="0"/>
          <w:marBottom w:val="0"/>
          <w:divBdr>
            <w:top w:val="none" w:sz="0" w:space="0" w:color="auto"/>
            <w:left w:val="none" w:sz="0" w:space="0" w:color="auto"/>
            <w:bottom w:val="none" w:sz="0" w:space="0" w:color="auto"/>
            <w:right w:val="none" w:sz="0" w:space="0" w:color="auto"/>
          </w:divBdr>
        </w:div>
        <w:div w:id="1698501425">
          <w:marLeft w:val="0"/>
          <w:marRight w:val="0"/>
          <w:marTop w:val="0"/>
          <w:marBottom w:val="0"/>
          <w:divBdr>
            <w:top w:val="none" w:sz="0" w:space="0" w:color="auto"/>
            <w:left w:val="none" w:sz="0" w:space="0" w:color="auto"/>
            <w:bottom w:val="none" w:sz="0" w:space="0" w:color="auto"/>
            <w:right w:val="none" w:sz="0" w:space="0" w:color="auto"/>
          </w:divBdr>
        </w:div>
        <w:div w:id="1507865652">
          <w:marLeft w:val="0"/>
          <w:marRight w:val="0"/>
          <w:marTop w:val="0"/>
          <w:marBottom w:val="0"/>
          <w:divBdr>
            <w:top w:val="none" w:sz="0" w:space="0" w:color="auto"/>
            <w:left w:val="none" w:sz="0" w:space="0" w:color="auto"/>
            <w:bottom w:val="none" w:sz="0" w:space="0" w:color="auto"/>
            <w:right w:val="none" w:sz="0" w:space="0" w:color="auto"/>
          </w:divBdr>
        </w:div>
        <w:div w:id="981423510">
          <w:marLeft w:val="0"/>
          <w:marRight w:val="0"/>
          <w:marTop w:val="0"/>
          <w:marBottom w:val="0"/>
          <w:divBdr>
            <w:top w:val="none" w:sz="0" w:space="0" w:color="auto"/>
            <w:left w:val="none" w:sz="0" w:space="0" w:color="auto"/>
            <w:bottom w:val="none" w:sz="0" w:space="0" w:color="auto"/>
            <w:right w:val="none" w:sz="0" w:space="0" w:color="auto"/>
          </w:divBdr>
        </w:div>
      </w:divsChild>
    </w:div>
    <w:div w:id="2081558115">
      <w:bodyDiv w:val="1"/>
      <w:marLeft w:val="0"/>
      <w:marRight w:val="0"/>
      <w:marTop w:val="0"/>
      <w:marBottom w:val="0"/>
      <w:divBdr>
        <w:top w:val="none" w:sz="0" w:space="0" w:color="auto"/>
        <w:left w:val="none" w:sz="0" w:space="0" w:color="auto"/>
        <w:bottom w:val="none" w:sz="0" w:space="0" w:color="auto"/>
        <w:right w:val="none" w:sz="0" w:space="0" w:color="auto"/>
      </w:divBdr>
      <w:divsChild>
        <w:div w:id="688214609">
          <w:marLeft w:val="0"/>
          <w:marRight w:val="0"/>
          <w:marTop w:val="0"/>
          <w:marBottom w:val="0"/>
          <w:divBdr>
            <w:top w:val="none" w:sz="0" w:space="0" w:color="auto"/>
            <w:left w:val="none" w:sz="0" w:space="0" w:color="auto"/>
            <w:bottom w:val="none" w:sz="0" w:space="0" w:color="auto"/>
            <w:right w:val="none" w:sz="0" w:space="0" w:color="auto"/>
          </w:divBdr>
        </w:div>
        <w:div w:id="271283521">
          <w:marLeft w:val="0"/>
          <w:marRight w:val="0"/>
          <w:marTop w:val="0"/>
          <w:marBottom w:val="0"/>
          <w:divBdr>
            <w:top w:val="none" w:sz="0" w:space="0" w:color="auto"/>
            <w:left w:val="none" w:sz="0" w:space="0" w:color="auto"/>
            <w:bottom w:val="none" w:sz="0" w:space="0" w:color="auto"/>
            <w:right w:val="none" w:sz="0" w:space="0" w:color="auto"/>
          </w:divBdr>
        </w:div>
      </w:divsChild>
    </w:div>
    <w:div w:id="2115594838">
      <w:bodyDiv w:val="1"/>
      <w:marLeft w:val="0"/>
      <w:marRight w:val="0"/>
      <w:marTop w:val="0"/>
      <w:marBottom w:val="0"/>
      <w:divBdr>
        <w:top w:val="none" w:sz="0" w:space="0" w:color="auto"/>
        <w:left w:val="none" w:sz="0" w:space="0" w:color="auto"/>
        <w:bottom w:val="none" w:sz="0" w:space="0" w:color="auto"/>
        <w:right w:val="none" w:sz="0" w:space="0" w:color="auto"/>
      </w:divBdr>
    </w:div>
    <w:div w:id="2146776469">
      <w:bodyDiv w:val="1"/>
      <w:marLeft w:val="0"/>
      <w:marRight w:val="0"/>
      <w:marTop w:val="0"/>
      <w:marBottom w:val="0"/>
      <w:divBdr>
        <w:top w:val="none" w:sz="0" w:space="0" w:color="auto"/>
        <w:left w:val="none" w:sz="0" w:space="0" w:color="auto"/>
        <w:bottom w:val="none" w:sz="0" w:space="0" w:color="auto"/>
        <w:right w:val="none" w:sz="0" w:space="0" w:color="auto"/>
      </w:divBdr>
      <w:divsChild>
        <w:div w:id="1397972395">
          <w:marLeft w:val="0"/>
          <w:marRight w:val="0"/>
          <w:marTop w:val="0"/>
          <w:marBottom w:val="0"/>
          <w:divBdr>
            <w:top w:val="none" w:sz="0" w:space="0" w:color="auto"/>
            <w:left w:val="none" w:sz="0" w:space="0" w:color="auto"/>
            <w:bottom w:val="none" w:sz="0" w:space="0" w:color="auto"/>
            <w:right w:val="none" w:sz="0" w:space="0" w:color="auto"/>
          </w:divBdr>
        </w:div>
        <w:div w:id="12435250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sf.org/en/country/mexico" TargetMode="External"/><Relationship Id="rId21" Type="http://schemas.openxmlformats.org/officeDocument/2006/relationships/hyperlink" Target="https://www.inegi.org.mx/temas/ticshogares/" TargetMode="External"/><Relationship Id="rId42" Type="http://schemas.openxmlformats.org/officeDocument/2006/relationships/hyperlink" Target="chrome-extension://efaidnbmnnnibpcajpcglclefindmkaj/https:/www.diputados.gob.mx/LeyesBiblio/regley/Reg_LFRT_MCPCTRT.pdf" TargetMode="External"/><Relationship Id="rId47" Type="http://schemas.openxmlformats.org/officeDocument/2006/relationships/hyperlink" Target="https://www.uplaw.com.mx/post/publicidad-en-m%C3%A9xico-marco-legal-significaci%C3%B3n-y-nueva-ley" TargetMode="External"/><Relationship Id="rId63" Type="http://schemas.openxmlformats.org/officeDocument/2006/relationships/hyperlink" Target="https://conar.org.mx/organizaciones_internacionales" TargetMode="External"/><Relationship Id="rId68" Type="http://schemas.openxmlformats.org/officeDocument/2006/relationships/hyperlink" Target="http://www.conar.org.mx/pdf/Codigo_etica_publicitaria_Conar.pdf" TargetMode="External"/><Relationship Id="rId84" Type="http://schemas.openxmlformats.org/officeDocument/2006/relationships/hyperlink" Target="https://www.easa-alliance.org/wp-content/uploads/2020/04/ICAS_EASA_CONARED_Statement_COVID-19_01April2020_0.pdf" TargetMode="External"/><Relationship Id="rId89" Type="http://schemas.openxmlformats.org/officeDocument/2006/relationships/hyperlink" Target="https://www.scielo.org.mx/scielo.php?script=sci_arttext&amp;pid=S0188-252X2013000100006" TargetMode="External"/><Relationship Id="rId16" Type="http://schemas.openxmlformats.org/officeDocument/2006/relationships/hyperlink" Target="https://data.worldbank.org/country/mexico" TargetMode="External"/><Relationship Id="rId11" Type="http://schemas.openxmlformats.org/officeDocument/2006/relationships/image" Target="media/image1.png"/><Relationship Id="rId32" Type="http://schemas.openxmlformats.org/officeDocument/2006/relationships/hyperlink" Target="https://www.statista.com/topics/9614/newspapers-in-mexico/" TargetMode="External"/><Relationship Id="rId37" Type="http://schemas.openxmlformats.org/officeDocument/2006/relationships/hyperlink" Target="https://serendipia.digital/datos-y-mas/publicidad-oficial-en-2022/" TargetMode="External"/><Relationship Id="rId53" Type="http://schemas.openxmlformats.org/officeDocument/2006/relationships/hyperlink" Target="https://www.gob.mx/cofepris" TargetMode="External"/><Relationship Id="rId58" Type="http://schemas.openxmlformats.org/officeDocument/2006/relationships/hyperlink" Target="https://conar.org.mx/la_autorregulacion" TargetMode="External"/><Relationship Id="rId74" Type="http://schemas.openxmlformats.org/officeDocument/2006/relationships/hyperlink" Target="https://www.conar.org.mx/reglamentos" TargetMode="External"/><Relationship Id="rId79" Type="http://schemas.openxmlformats.org/officeDocument/2006/relationships/hyperlink" Target="https://www.wipo.int/wipolex/en/legislation/details/15166" TargetMode="External"/><Relationship Id="rId5" Type="http://schemas.openxmlformats.org/officeDocument/2006/relationships/numbering" Target="numbering.xml"/><Relationship Id="rId90" Type="http://schemas.openxmlformats.org/officeDocument/2006/relationships/hyperlink" Target="https://icas.global/srodatabase/" TargetMode="External"/><Relationship Id="rId95" Type="http://schemas.openxmlformats.org/officeDocument/2006/relationships/fontTable" Target="fontTable.xml"/><Relationship Id="rId22" Type="http://schemas.openxmlformats.org/officeDocument/2006/relationships/hyperlink" Target="https://es.statista.com/temas/7391/el-uso-de-internet-en-mexico/" TargetMode="External"/><Relationship Id="rId27" Type="http://schemas.openxmlformats.org/officeDocument/2006/relationships/hyperlink" Target="https://rsf.org/en/country/mexico" TargetMode="External"/><Relationship Id="rId43" Type="http://schemas.openxmlformats.org/officeDocument/2006/relationships/hyperlink" Target="https://www.diputados.gob.mx/LeyesBiblio/ref/lsprem.htm" TargetMode="External"/><Relationship Id="rId48" Type="http://schemas.openxmlformats.org/officeDocument/2006/relationships/hyperlink" Target="https://www.diputados.gob.mx/LeyesBiblio/ref/ltpcpimcp.htm" TargetMode="External"/><Relationship Id="rId64" Type="http://schemas.openxmlformats.org/officeDocument/2006/relationships/hyperlink" Target="https://www.easa-alliance.org/wp-content/uploads/2020/04/ICAS_EASA_CONARED_Statement_COVID-19_01April2020_0.pdf" TargetMode="External"/><Relationship Id="rId69" Type="http://schemas.openxmlformats.org/officeDocument/2006/relationships/hyperlink" Target="http://www.conar.org.mx/codigos" TargetMode="External"/><Relationship Id="rId8" Type="http://schemas.openxmlformats.org/officeDocument/2006/relationships/webSettings" Target="webSettings.xml"/><Relationship Id="rId51" Type="http://schemas.openxmlformats.org/officeDocument/2006/relationships/hyperlink" Target="chrome-extension://efaidnbmnnnibpcajpcglclefindmkaj/https:/www.diputados.gob.mx/LeyesBiblio/pdf/LAero.pdf" TargetMode="External"/><Relationship Id="rId72" Type="http://schemas.openxmlformats.org/officeDocument/2006/relationships/hyperlink" Target="https://www.conar.org.mx/organizaciones_internacionales" TargetMode="External"/><Relationship Id="rId80" Type="http://schemas.openxmlformats.org/officeDocument/2006/relationships/hyperlink" Target="https://www.ift.org.mx/node/2662" TargetMode="External"/><Relationship Id="rId85" Type="http://schemas.openxmlformats.org/officeDocument/2006/relationships/hyperlink" Target="http://www.scielo.org.mx/scielo.php?script=sci_serial&amp;pid=0188-252X&amp;lng=es&amp;nrm=iso" TargetMode="External"/><Relationship Id="rId93"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hyperlink" Target="mailto:BCGproject@arts.ac.uk" TargetMode="External"/><Relationship Id="rId17" Type="http://schemas.openxmlformats.org/officeDocument/2006/relationships/hyperlink" Target="https://www.statista.com/statistics/263580/gross-domestic-product-gdp-in-mexico/" TargetMode="External"/><Relationship Id="rId25" Type="http://schemas.openxmlformats.org/officeDocument/2006/relationships/hyperlink" Target="https://rsf.org/en/country/mexico" TargetMode="External"/><Relationship Id="rId33" Type="http://schemas.openxmlformats.org/officeDocument/2006/relationships/hyperlink" Target="https://www.statista.com/topics/9614/newspapers-in-mexico/" TargetMode="External"/><Relationship Id="rId38" Type="http://schemas.openxmlformats.org/officeDocument/2006/relationships/hyperlink" Target="https://www.scielo.org.mx/scielo.php?script=sci_arttext&amp;pid=S0188-252X2013000100006" TargetMode="External"/><Relationship Id="rId46" Type="http://schemas.openxmlformats.org/officeDocument/2006/relationships/hyperlink" Target="https://www.ift.org.mx/marco-normativo/marco-normativo" TargetMode="External"/><Relationship Id="rId59" Type="http://schemas.openxmlformats.org/officeDocument/2006/relationships/hyperlink" Target="http://www.conar.org.mx/comision_ejecutiva" TargetMode="External"/><Relationship Id="rId67" Type="http://schemas.openxmlformats.org/officeDocument/2006/relationships/hyperlink" Target="http://www.conar.org.mx/codigos" TargetMode="External"/><Relationship Id="rId20" Type="http://schemas.openxmlformats.org/officeDocument/2006/relationships/hyperlink" Target="https://www.cia.gov/the-world-factbook/countries/mexico/" TargetMode="External"/><Relationship Id="rId41" Type="http://schemas.openxmlformats.org/officeDocument/2006/relationships/hyperlink" Target="https://www.diputados.gob.mx/LeyesBiblio/ref/lgcs.htm" TargetMode="External"/><Relationship Id="rId54" Type="http://schemas.openxmlformats.org/officeDocument/2006/relationships/hyperlink" Target="https://www.gob.mx/cofepris/acciones-y-programas/autorizacion-publicitaria" TargetMode="External"/><Relationship Id="rId62" Type="http://schemas.openxmlformats.org/officeDocument/2006/relationships/hyperlink" Target="https://conar.org.mx/codigos" TargetMode="External"/><Relationship Id="rId70" Type="http://schemas.openxmlformats.org/officeDocument/2006/relationships/hyperlink" Target="http://www.conar.org.mx/codigos" TargetMode="External"/><Relationship Id="rId75" Type="http://schemas.openxmlformats.org/officeDocument/2006/relationships/hyperlink" Target="https://www.conar.org.mx/reglamentos" TargetMode="External"/><Relationship Id="rId83" Type="http://schemas.openxmlformats.org/officeDocument/2006/relationships/hyperlink" Target="https://conar.org.mx/la_autorregulacion" TargetMode="External"/><Relationship Id="rId88" Type="http://schemas.openxmlformats.org/officeDocument/2006/relationships/hyperlink" Target="https://doi.org/10.1177/016344370202400202" TargetMode="External"/><Relationship Id="rId91" Type="http://schemas.openxmlformats.org/officeDocument/2006/relationships/hyperlink" Target="https://www.toyassociation.org/App_Themes/toyassociation_resp/downloads/advocacy/safety/icc-response-iso-proposal-020621.pdf"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cia.gov/the-world-factbook/countries/united-kingdom/" TargetMode="External"/><Relationship Id="rId23" Type="http://schemas.openxmlformats.org/officeDocument/2006/relationships/hyperlink" Target="https://rsf.org/en/index" TargetMode="External"/><Relationship Id="rId28" Type="http://schemas.openxmlformats.org/officeDocument/2006/relationships/hyperlink" Target="https://rsf.org/en/country/mexico" TargetMode="External"/><Relationship Id="rId36" Type="http://schemas.openxmlformats.org/officeDocument/2006/relationships/hyperlink" Target="https://www.inegi.org.mx/contenidos/saladeprensa/boletines/2023/CSCM/CSCM2022.pdf" TargetMode="External"/><Relationship Id="rId49" Type="http://schemas.openxmlformats.org/officeDocument/2006/relationships/hyperlink" Target="chrome-extension://efaidnbmnnnibpcajpcglclefindmkaj/https:/www.diputados.gob.mx/LeyesBiblio/regley/Reg_LGS_MP.pdf" TargetMode="External"/><Relationship Id="rId57" Type="http://schemas.openxmlformats.org/officeDocument/2006/relationships/hyperlink" Target="https://conar.org.mx/que_es_conar" TargetMode="External"/><Relationship Id="rId10" Type="http://schemas.openxmlformats.org/officeDocument/2006/relationships/endnotes" Target="endnotes.xml"/><Relationship Id="rId31" Type="http://schemas.openxmlformats.org/officeDocument/2006/relationships/hyperlink" Target="https://rsf.org/en/country/mexico" TargetMode="External"/><Relationship Id="rId44" Type="http://schemas.openxmlformats.org/officeDocument/2006/relationships/hyperlink" Target="https://www.diputados.gob.mx/LeyesBiblio/ref/lftr.htm" TargetMode="External"/><Relationship Id="rId52" Type="http://schemas.openxmlformats.org/officeDocument/2006/relationships/hyperlink" Target="https://www.gob.mx/profeco" TargetMode="External"/><Relationship Id="rId60" Type="http://schemas.openxmlformats.org/officeDocument/2006/relationships/hyperlink" Target="https://www.merca20.com/paolo-cornero-es-nombrado-nuevo-presidente-de-conar-mexico/" TargetMode="External"/><Relationship Id="rId65" Type="http://schemas.openxmlformats.org/officeDocument/2006/relationships/hyperlink" Target="http://www.conar.org.mx/pdf/Codigo_etica_publicitaria_Conar.pdf" TargetMode="External"/><Relationship Id="rId73" Type="http://schemas.openxmlformats.org/officeDocument/2006/relationships/hyperlink" Target="https://www.iabmexico.com/" TargetMode="External"/><Relationship Id="rId78" Type="http://schemas.openxmlformats.org/officeDocument/2006/relationships/hyperlink" Target="https://www.wipo.int/wipolex/es/legislation/details/18076" TargetMode="External"/><Relationship Id="rId81" Type="http://schemas.openxmlformats.org/officeDocument/2006/relationships/hyperlink" Target="https://www.iabmexico.com/codigo-de-etica-para-los-miembros-y-asociados-de-iab-mexico/" TargetMode="External"/><Relationship Id="rId86" Type="http://schemas.openxmlformats.org/officeDocument/2006/relationships/hyperlink" Target="https://doi.org/10.32870/cys.v2020.7565" TargetMode="External"/><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cia.gov/the-world-factbook/countries/mexico/" TargetMode="External"/><Relationship Id="rId18" Type="http://schemas.openxmlformats.org/officeDocument/2006/relationships/hyperlink" Target="https://www.cia.gov/the-world-factbook/countries/mexico/" TargetMode="External"/><Relationship Id="rId39" Type="http://schemas.openxmlformats.org/officeDocument/2006/relationships/hyperlink" Target="https://www.statista.com/topics/4787/advertising-industry-in-mexico/" TargetMode="External"/><Relationship Id="rId34" Type="http://schemas.openxmlformats.org/officeDocument/2006/relationships/hyperlink" Target="https://www.statista.com/topics/9614/newspapers-in-mexico/" TargetMode="External"/><Relationship Id="rId50" Type="http://schemas.openxmlformats.org/officeDocument/2006/relationships/hyperlink" Target="https://www.diputados.gob.mx/LeyesBiblio/ref/lfpc.htm" TargetMode="External"/><Relationship Id="rId55" Type="http://schemas.openxmlformats.org/officeDocument/2006/relationships/hyperlink" Target="https://www.cofece.mx/" TargetMode="External"/><Relationship Id="rId76" Type="http://schemas.openxmlformats.org/officeDocument/2006/relationships/hyperlink" Target="https://conar.org.mx/presenta_inconformidad" TargetMode="External"/><Relationship Id="rId7" Type="http://schemas.openxmlformats.org/officeDocument/2006/relationships/settings" Target="settings.xml"/><Relationship Id="rId71" Type="http://schemas.openxmlformats.org/officeDocument/2006/relationships/hyperlink" Target="http://www.conar.org.mx/pdf/codigo_pabi.pdf" TargetMode="External"/><Relationship Id="rId92" Type="http://schemas.openxmlformats.org/officeDocument/2006/relationships/hyperlink" Target="https://datatopics.worldbank.org/world-development-indicators/the-world-by-income-and-region.html" TargetMode="External"/><Relationship Id="rId2" Type="http://schemas.openxmlformats.org/officeDocument/2006/relationships/customXml" Target="../customXml/item2.xml"/><Relationship Id="rId29" Type="http://schemas.openxmlformats.org/officeDocument/2006/relationships/hyperlink" Target="https://rsf.org/en/country/mexico" TargetMode="External"/><Relationship Id="rId24" Type="http://schemas.openxmlformats.org/officeDocument/2006/relationships/hyperlink" Target="https://www.scielo.org.mx/scielo.php?pid=S0188-252X2020000100127&amp;script=sci_arttext&amp;tlng=en" TargetMode="External"/><Relationship Id="rId40" Type="http://schemas.openxmlformats.org/officeDocument/2006/relationships/hyperlink" Target="https://www.statista.com/statistics/387309/digital-advertising-expenditures-mexico/" TargetMode="External"/><Relationship Id="rId45" Type="http://schemas.openxmlformats.org/officeDocument/2006/relationships/hyperlink" Target="https://www.diputados.gob.mx/LeyesBiblio/ref/lfda.htm" TargetMode="External"/><Relationship Id="rId66" Type="http://schemas.openxmlformats.org/officeDocument/2006/relationships/hyperlink" Target="http://www.conar.org.mx/codigos" TargetMode="External"/><Relationship Id="rId87" Type="http://schemas.openxmlformats.org/officeDocument/2006/relationships/hyperlink" Target="http://ru.juridicas.unam.mx:80/xmlui/handle/123456789/28188" TargetMode="External"/><Relationship Id="rId61" Type="http://schemas.openxmlformats.org/officeDocument/2006/relationships/hyperlink" Target="https://www.linkedin.com/company/conarmexico/people/" TargetMode="External"/><Relationship Id="rId82" Type="http://schemas.openxmlformats.org/officeDocument/2006/relationships/hyperlink" Target="https://www.cia.gov/the-world-factbook/" TargetMode="External"/><Relationship Id="rId19" Type="http://schemas.openxmlformats.org/officeDocument/2006/relationships/hyperlink" Target="https://www.cia.gov/the-world-factbook/countries/mexico/" TargetMode="External"/><Relationship Id="rId14" Type="http://schemas.openxmlformats.org/officeDocument/2006/relationships/hyperlink" Target="https://www.cia.gov/the-world-factbook/countries/mexico/summaries/" TargetMode="External"/><Relationship Id="rId30" Type="http://schemas.openxmlformats.org/officeDocument/2006/relationships/hyperlink" Target="https://www.statista.com/topics/5106/media-in-mexico/" TargetMode="External"/><Relationship Id="rId35" Type="http://schemas.openxmlformats.org/officeDocument/2006/relationships/hyperlink" Target="https://rsf.org/en/country/mexico" TargetMode="External"/><Relationship Id="rId56" Type="http://schemas.openxmlformats.org/officeDocument/2006/relationships/hyperlink" Target="https://www.gob.mx/profeco" TargetMode="External"/><Relationship Id="rId77" Type="http://schemas.openxmlformats.org/officeDocument/2006/relationships/hyperlink" Target="https://conar.org.mx/autoridades"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Props1.xml><?xml version="1.0" encoding="utf-8"?>
<ds:datastoreItem xmlns:ds="http://schemas.openxmlformats.org/officeDocument/2006/customXml" ds:itemID="{DE2A6E4A-CFF4-469C-9290-6EA053354F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5539680-D890-450C-B33D-8DD1AEB9D00A}">
  <ds:schemaRefs>
    <ds:schemaRef ds:uri="http://schemas.openxmlformats.org/officeDocument/2006/bibliography"/>
  </ds:schemaRefs>
</ds:datastoreItem>
</file>

<file path=customXml/itemProps3.xml><?xml version="1.0" encoding="utf-8"?>
<ds:datastoreItem xmlns:ds="http://schemas.openxmlformats.org/officeDocument/2006/customXml" ds:itemID="{9B962B80-DD61-47AF-A48B-05BB7AF7FA53}">
  <ds:schemaRefs>
    <ds:schemaRef ds:uri="http://schemas.microsoft.com/sharepoint/v3/contenttype/forms"/>
  </ds:schemaRefs>
</ds:datastoreItem>
</file>

<file path=customXml/itemProps4.xml><?xml version="1.0" encoding="utf-8"?>
<ds:datastoreItem xmlns:ds="http://schemas.openxmlformats.org/officeDocument/2006/customXml" ds:itemID="{D61F8706-D0A8-402D-A1A2-2D1C4A838253}">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36</Pages>
  <Words>9956</Words>
  <Characters>66848</Characters>
  <Application>Microsoft Office Word</Application>
  <DocSecurity>0</DocSecurity>
  <Lines>557</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Jonathan Hardy</cp:lastModifiedBy>
  <cp:revision>4</cp:revision>
  <cp:lastPrinted>2024-05-13T12:36:00Z</cp:lastPrinted>
  <dcterms:created xsi:type="dcterms:W3CDTF">2024-07-28T14:38:00Z</dcterms:created>
  <dcterms:modified xsi:type="dcterms:W3CDTF">2024-07-29T11:45:00Z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b4d7f620b343da51e392c796874caea30c7843821de09903854230e943af1f06</vt:lpwstr>
  </property>
  <property fmtid="{D5CDD505-2E9C-101B-9397-08002B2CF9AE}" pid="3" name="ContentTypeId">
    <vt:lpwstr>0x0101008AD898C5B70E1549AB54C133F8A863CD</vt:lpwstr>
  </property>
  <property fmtid="{D5CDD505-2E9C-101B-9397-08002B2CF9AE}" pid="4" name="MediaServiceImageTags">
    <vt:lpwstr/>
  </property>
</Properties>
</file>