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xmlns:pic="http://schemas.openxmlformats.org/drawingml/2006/picture" xmlns:a14="http://schemas.microsoft.com/office/drawing/2010/main" mc:Ignorable="w14 w15 w16se w16cid w16 w16cex wp14">
  <w:body>
    <w:p w:rsidRPr="00EB7C21" w:rsidR="00CB5035" w:rsidP="0051403E" w:rsidRDefault="0050499D" w14:paraId="50D21A3D" w14:textId="1FB9205A">
      <w:pPr>
        <w:spacing w:after="0"/>
      </w:pPr>
      <w:r w:rsidRPr="00EB7C21">
        <w:rPr>
          <w:b/>
          <w:bCs/>
          <w:noProof/>
        </w:rPr>
        <w:drawing>
          <wp:anchor distT="0" distB="0" distL="114300" distR="114300" simplePos="0" relativeHeight="251658240" behindDoc="1" locked="1" layoutInCell="1" allowOverlap="1" wp14:anchorId="73799FE7" wp14:editId="4729764B">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Pr="00EB7C21" w:rsidR="00203503" w:rsidP="008C6F9B" w:rsidRDefault="009533A1" w14:paraId="50B6F748" w14:textId="3958923B">
      <w:pPr>
        <w:pStyle w:val="Country"/>
      </w:pPr>
      <w:r w:rsidRPr="00EB7C21">
        <w:t xml:space="preserve">Australia </w:t>
      </w:r>
      <w:r w:rsidRPr="00EB7C21" w:rsidR="00203503">
        <w:rPr>
          <w:rStyle w:val="CountryChar"/>
          <w:b/>
          <w:bCs/>
        </w:rPr>
        <w:t>|</w:t>
      </w:r>
      <w:r w:rsidRPr="00EB7C21">
        <w:rPr>
          <w:rStyle w:val="CountryChar"/>
          <w:b/>
          <w:bCs/>
        </w:rPr>
        <w:t xml:space="preserve"> June 2024</w:t>
      </w:r>
    </w:p>
    <w:p w:rsidRPr="00EB7C21" w:rsidR="0050499D" w:rsidP="0050499D" w:rsidRDefault="0050499D" w14:paraId="4E728DFF" w14:textId="77777777">
      <w:pPr>
        <w:pStyle w:val="Quote"/>
        <w:tabs>
          <w:tab w:val="right" w:pos="13076"/>
        </w:tabs>
        <w:spacing w:line="240" w:lineRule="auto"/>
        <w:jc w:val="left"/>
        <w:rPr>
          <w:b/>
          <w:bCs/>
          <w:i w:val="0"/>
          <w:iCs w:val="0"/>
          <w:color w:val="262626" w:themeColor="text1" w:themeTint="D9"/>
          <w:sz w:val="72"/>
          <w:szCs w:val="72"/>
        </w:rPr>
      </w:pPr>
    </w:p>
    <w:p w:rsidRPr="00EB7C21" w:rsidR="00203503" w:rsidP="0050499D" w:rsidRDefault="00203503" w14:paraId="59009A7D" w14:textId="77777777">
      <w:pPr>
        <w:pStyle w:val="Quote"/>
        <w:tabs>
          <w:tab w:val="right" w:pos="13076"/>
        </w:tabs>
        <w:spacing w:line="240" w:lineRule="auto"/>
        <w:jc w:val="left"/>
        <w:rPr>
          <w:b/>
          <w:bCs/>
          <w:i w:val="0"/>
          <w:iCs w:val="0"/>
          <w:color w:val="262626" w:themeColor="text1" w:themeTint="D9"/>
          <w:sz w:val="72"/>
          <w:szCs w:val="72"/>
        </w:rPr>
      </w:pPr>
    </w:p>
    <w:p w:rsidRPr="00EB7C21" w:rsidR="0050499D" w:rsidP="00345D57" w:rsidRDefault="0050499D" w14:paraId="46F76E60" w14:textId="464055AC">
      <w:pPr>
        <w:pStyle w:val="Coverheader"/>
        <w:spacing w:before="120" w:after="120"/>
        <w:rPr>
          <w:i/>
          <w:iCs/>
        </w:rPr>
      </w:pPr>
      <w:r w:rsidRPr="00EB7C21">
        <w:t>Branded Content</w:t>
      </w:r>
      <w:r w:rsidRPr="00EB7C21">
        <w:tab/>
      </w:r>
    </w:p>
    <w:p w:rsidRPr="00EB7C21" w:rsidR="0050499D" w:rsidP="00345D57" w:rsidRDefault="0050499D" w14:paraId="77A98E8B" w14:textId="1084C456">
      <w:pPr>
        <w:pStyle w:val="Coverheader"/>
        <w:spacing w:before="120" w:after="120"/>
        <w:rPr>
          <w:i/>
          <w:iCs/>
        </w:rPr>
      </w:pPr>
      <w:r w:rsidRPr="00EB7C21">
        <w:t>Governance</w:t>
      </w:r>
      <w:r w:rsidRPr="00EB7C21" w:rsidR="00345D57">
        <w:rPr>
          <w:i/>
          <w:iCs/>
        </w:rPr>
        <w:t xml:space="preserve"> </w:t>
      </w:r>
      <w:r w:rsidRPr="00EB7C21">
        <w:t>Project</w:t>
      </w:r>
    </w:p>
    <w:p w:rsidRPr="00EB7C21" w:rsidR="0050499D" w:rsidP="0050499D" w:rsidRDefault="0050499D" w14:paraId="4F0820FB" w14:textId="77777777">
      <w:pPr>
        <w:pStyle w:val="Coversubtitle"/>
        <w:ind w:left="0"/>
      </w:pPr>
    </w:p>
    <w:p w:rsidRPr="00EB7C21" w:rsidR="0050499D" w:rsidP="0050499D" w:rsidRDefault="0050499D" w14:paraId="6533C830" w14:textId="77777777">
      <w:pPr>
        <w:pStyle w:val="Coversubtitle"/>
        <w:ind w:left="0"/>
      </w:pPr>
    </w:p>
    <w:p w:rsidRPr="00EB7C21" w:rsidR="0050499D" w:rsidP="0050499D" w:rsidRDefault="0050499D" w14:paraId="576AAD42" w14:textId="77777777">
      <w:pPr>
        <w:pStyle w:val="Coversubtitle"/>
        <w:ind w:left="0"/>
      </w:pPr>
    </w:p>
    <w:p w:rsidRPr="00EB7C21" w:rsidR="0050499D" w:rsidP="0050499D" w:rsidRDefault="0050499D" w14:paraId="40BBF1A5" w14:textId="77777777"/>
    <w:p w:rsidRPr="00EB7C21" w:rsidR="0038594D" w:rsidP="008146FD" w:rsidRDefault="00CB5035" w14:paraId="6DFA1317" w14:textId="5B345988">
      <w:r w:rsidRPr="00EB7C21">
        <w:br w:type="page"/>
      </w:r>
    </w:p>
    <w:p w:rsidRPr="007A32B3" w:rsidR="002932E8" w:rsidP="002932E8" w:rsidRDefault="002932E8" w14:paraId="2CBAF0E0" w14:textId="77777777">
      <w:pPr>
        <w:pStyle w:val="SectionHead"/>
        <w:numPr>
          <w:ilvl w:val="0"/>
          <w:numId w:val="0"/>
        </w:numPr>
      </w:pPr>
      <w:bookmarkStart w:name="_Toc169693485" w:id="0"/>
      <w:bookmarkStart w:name="_Toc169768304" w:id="1"/>
      <w:r w:rsidRPr="007A32B3">
        <w:t>Contents</w:t>
      </w:r>
      <w:bookmarkEnd w:id="0"/>
      <w:bookmarkEnd w:id="1"/>
    </w:p>
    <w:p w:rsidRPr="00CE651E" w:rsidR="002932E8" w:rsidP="1C13B891" w:rsidRDefault="002932E8" w14:paraId="10C49EEA" w14:noSpellErr="1" w14:textId="2BF355F9">
      <w:pPr>
        <w:pStyle w:val="TOC1"/>
        <w:tabs>
          <w:tab w:val="right" w:leader="underscore" w:pos="10456"/>
        </w:tabs>
        <w:spacing w:line="360" w:lineRule="auto"/>
      </w:pPr>
      <w:r w:rsidRPr="1C13B891">
        <w:rPr>
          <w:rFonts w:ascii="Arial" w:hAnsi="Arial"/>
          <w:i w:val="0"/>
          <w:iCs w:val="0"/>
        </w:rPr>
        <w:fldChar w:fldCharType="begin"/>
      </w:r>
      <w:r w:rsidRPr="1C13B891">
        <w:rPr>
          <w:rFonts w:ascii="Arial" w:hAnsi="Arial"/>
          <w:i w:val="0"/>
          <w:iCs w:val="0"/>
        </w:rPr>
        <w:instrText xml:space="preserve"> TOC \h \z \t "Style2,2,Section Head,1" </w:instrText>
      </w:r>
      <w:r w:rsidRPr="1C13B891">
        <w:rPr>
          <w:rFonts w:ascii="Arial" w:hAnsi="Arial"/>
          <w:i w:val="0"/>
          <w:iCs w:val="0"/>
        </w:rPr>
        <w:fldChar w:fldCharType="separate"/>
      </w:r>
    </w:p>
    <w:p w:rsidRPr="00CE651E" w:rsidR="002932E8" w:rsidP="002932E8" w:rsidRDefault="002932E8" w14:paraId="62113246" w14:textId="77777777">
      <w:pPr>
        <w:pStyle w:val="TOC1"/>
        <w:tabs>
          <w:tab w:val="right" w:pos="10456"/>
        </w:tabs>
        <w:spacing w:line="360" w:lineRule="auto"/>
        <w:rPr>
          <w:rFonts w:ascii="Arial" w:hAnsi="Arial" w:eastAsiaTheme="minorEastAsia"/>
          <w:i w:val="0"/>
          <w:iCs w:val="0"/>
          <w:noProof/>
          <w:kern w:val="2"/>
          <w:lang w:eastAsia="en-GB"/>
          <w14:ligatures w14:val="standardContextual"/>
        </w:rPr>
      </w:pPr>
      <w:hyperlink w:history="1" w:anchor="_Toc169768305">
        <w:r w:rsidRPr="00CE651E">
          <w:rPr>
            <w:rStyle w:val="Hyperlink"/>
            <w:rFonts w:ascii="Arial" w:hAnsi="Arial"/>
            <w:i w:val="0"/>
            <w:iCs w:val="0"/>
            <w:noProof/>
          </w:rPr>
          <w:t>Introduction</w:t>
        </w:r>
        <w:r w:rsidRPr="00CE651E">
          <w:rPr>
            <w:rFonts w:ascii="Arial" w:hAnsi="Arial"/>
            <w:i w:val="0"/>
            <w:iCs w:val="0"/>
            <w:noProof/>
            <w:webHidden/>
          </w:rPr>
          <w:tab/>
        </w:r>
        <w:r w:rsidRPr="00CE651E">
          <w:rPr>
            <w:rFonts w:ascii="Arial" w:hAnsi="Arial"/>
            <w:i w:val="0"/>
            <w:iCs w:val="0"/>
            <w:noProof/>
            <w:webHidden/>
          </w:rPr>
          <w:fldChar w:fldCharType="begin"/>
        </w:r>
        <w:r w:rsidRPr="00CE651E">
          <w:rPr>
            <w:rFonts w:ascii="Arial" w:hAnsi="Arial"/>
            <w:i w:val="0"/>
            <w:iCs w:val="0"/>
            <w:noProof/>
            <w:webHidden/>
          </w:rPr>
          <w:instrText xml:space="preserve"> PAGEREF _Toc169768305 \h </w:instrText>
        </w:r>
        <w:r w:rsidRPr="00CE651E">
          <w:rPr>
            <w:rFonts w:ascii="Arial" w:hAnsi="Arial"/>
            <w:i w:val="0"/>
            <w:iCs w:val="0"/>
            <w:noProof/>
            <w:webHidden/>
          </w:rPr>
        </w:r>
        <w:r w:rsidRPr="00CE651E">
          <w:rPr>
            <w:rFonts w:ascii="Arial" w:hAnsi="Arial"/>
            <w:i w:val="0"/>
            <w:iCs w:val="0"/>
            <w:noProof/>
            <w:webHidden/>
          </w:rPr>
          <w:fldChar w:fldCharType="separate"/>
        </w:r>
        <w:r w:rsidRPr="00CE651E">
          <w:rPr>
            <w:rFonts w:ascii="Arial" w:hAnsi="Arial"/>
            <w:i w:val="0"/>
            <w:iCs w:val="0"/>
            <w:noProof/>
            <w:webHidden/>
          </w:rPr>
          <w:t>4</w:t>
        </w:r>
        <w:r w:rsidRPr="00CE651E">
          <w:rPr>
            <w:rFonts w:ascii="Arial" w:hAnsi="Arial"/>
            <w:i w:val="0"/>
            <w:iCs w:val="0"/>
            <w:noProof/>
            <w:webHidden/>
          </w:rPr>
          <w:fldChar w:fldCharType="end"/>
        </w:r>
      </w:hyperlink>
    </w:p>
    <w:p w:rsidRPr="00CE651E" w:rsidR="002932E8" w:rsidP="002932E8" w:rsidRDefault="002932E8" w14:paraId="48C29B45" w14:textId="77777777">
      <w:pPr>
        <w:pStyle w:val="TOC1"/>
        <w:tabs>
          <w:tab w:val="left" w:pos="660"/>
          <w:tab w:val="right" w:pos="10456"/>
        </w:tabs>
        <w:spacing w:line="360" w:lineRule="auto"/>
        <w:rPr>
          <w:rFonts w:ascii="Arial" w:hAnsi="Arial" w:eastAsiaTheme="minorEastAsia"/>
          <w:i w:val="0"/>
          <w:iCs w:val="0"/>
          <w:noProof/>
          <w:kern w:val="2"/>
          <w:lang w:eastAsia="en-GB"/>
          <w14:ligatures w14:val="standardContextual"/>
        </w:rPr>
      </w:pPr>
      <w:hyperlink w:history="1" w:anchor="_Toc169768306">
        <w:r w:rsidRPr="00CE651E">
          <w:rPr>
            <w:rStyle w:val="Hyperlink"/>
            <w:rFonts w:ascii="Arial" w:hAnsi="Arial"/>
            <w:i w:val="0"/>
            <w:iCs w:val="0"/>
            <w:noProof/>
          </w:rPr>
          <w:t>1.</w:t>
        </w:r>
        <w:r w:rsidRPr="00CE651E">
          <w:rPr>
            <w:rFonts w:ascii="Arial" w:hAnsi="Arial" w:eastAsiaTheme="minorEastAsia"/>
            <w:i w:val="0"/>
            <w:iCs w:val="0"/>
            <w:noProof/>
            <w:kern w:val="2"/>
            <w:lang w:eastAsia="en-GB"/>
            <w14:ligatures w14:val="standardContextual"/>
          </w:rPr>
          <w:tab/>
        </w:r>
        <w:r w:rsidRPr="00CE651E">
          <w:rPr>
            <w:rStyle w:val="Hyperlink"/>
            <w:rFonts w:ascii="Arial" w:hAnsi="Arial"/>
            <w:i w:val="0"/>
            <w:iCs w:val="0"/>
            <w:noProof/>
          </w:rPr>
          <w:t>Country Data</w:t>
        </w:r>
        <w:r w:rsidRPr="00CE651E">
          <w:rPr>
            <w:rFonts w:ascii="Arial" w:hAnsi="Arial"/>
            <w:i w:val="0"/>
            <w:iCs w:val="0"/>
            <w:noProof/>
            <w:webHidden/>
          </w:rPr>
          <w:tab/>
        </w:r>
        <w:r w:rsidRPr="00CE651E">
          <w:rPr>
            <w:rFonts w:ascii="Arial" w:hAnsi="Arial"/>
            <w:i w:val="0"/>
            <w:iCs w:val="0"/>
            <w:noProof/>
            <w:webHidden/>
          </w:rPr>
          <w:fldChar w:fldCharType="begin"/>
        </w:r>
        <w:r w:rsidRPr="00CE651E">
          <w:rPr>
            <w:rFonts w:ascii="Arial" w:hAnsi="Arial"/>
            <w:i w:val="0"/>
            <w:iCs w:val="0"/>
            <w:noProof/>
            <w:webHidden/>
          </w:rPr>
          <w:instrText xml:space="preserve"> PAGEREF _Toc169768306 \h </w:instrText>
        </w:r>
        <w:r w:rsidRPr="00CE651E">
          <w:rPr>
            <w:rFonts w:ascii="Arial" w:hAnsi="Arial"/>
            <w:i w:val="0"/>
            <w:iCs w:val="0"/>
            <w:noProof/>
            <w:webHidden/>
          </w:rPr>
        </w:r>
        <w:r w:rsidRPr="00CE651E">
          <w:rPr>
            <w:rFonts w:ascii="Arial" w:hAnsi="Arial"/>
            <w:i w:val="0"/>
            <w:iCs w:val="0"/>
            <w:noProof/>
            <w:webHidden/>
          </w:rPr>
          <w:fldChar w:fldCharType="separate"/>
        </w:r>
        <w:r w:rsidRPr="00CE651E">
          <w:rPr>
            <w:rFonts w:ascii="Arial" w:hAnsi="Arial"/>
            <w:i w:val="0"/>
            <w:iCs w:val="0"/>
            <w:noProof/>
            <w:webHidden/>
          </w:rPr>
          <w:t>5</w:t>
        </w:r>
        <w:r w:rsidRPr="00CE651E">
          <w:rPr>
            <w:rFonts w:ascii="Arial" w:hAnsi="Arial"/>
            <w:i w:val="0"/>
            <w:iCs w:val="0"/>
            <w:noProof/>
            <w:webHidden/>
          </w:rPr>
          <w:fldChar w:fldCharType="end"/>
        </w:r>
      </w:hyperlink>
    </w:p>
    <w:p w:rsidRPr="00CE651E" w:rsidR="002932E8" w:rsidP="002932E8" w:rsidRDefault="002932E8" w14:paraId="6CCB78DC" w14:textId="77777777">
      <w:pPr>
        <w:pStyle w:val="TOC1"/>
        <w:tabs>
          <w:tab w:val="left" w:pos="660"/>
          <w:tab w:val="right" w:pos="10456"/>
        </w:tabs>
        <w:spacing w:line="360" w:lineRule="auto"/>
        <w:rPr>
          <w:rFonts w:ascii="Arial" w:hAnsi="Arial" w:eastAsiaTheme="minorEastAsia"/>
          <w:i w:val="0"/>
          <w:iCs w:val="0"/>
          <w:noProof/>
          <w:kern w:val="2"/>
          <w:lang w:eastAsia="en-GB"/>
          <w14:ligatures w14:val="standardContextual"/>
        </w:rPr>
      </w:pPr>
      <w:hyperlink w:history="1" w:anchor="_Toc169768307">
        <w:r w:rsidRPr="00CE651E">
          <w:rPr>
            <w:rStyle w:val="Hyperlink"/>
            <w:rFonts w:ascii="Arial" w:hAnsi="Arial"/>
            <w:i w:val="0"/>
            <w:iCs w:val="0"/>
            <w:noProof/>
          </w:rPr>
          <w:t>2.</w:t>
        </w:r>
        <w:r w:rsidRPr="00CE651E">
          <w:rPr>
            <w:rFonts w:ascii="Arial" w:hAnsi="Arial" w:eastAsiaTheme="minorEastAsia"/>
            <w:i w:val="0"/>
            <w:iCs w:val="0"/>
            <w:noProof/>
            <w:kern w:val="2"/>
            <w:lang w:eastAsia="en-GB"/>
            <w14:ligatures w14:val="standardContextual"/>
          </w:rPr>
          <w:tab/>
        </w:r>
        <w:r w:rsidRPr="00CE651E">
          <w:rPr>
            <w:rStyle w:val="Hyperlink"/>
            <w:rFonts w:ascii="Arial" w:hAnsi="Arial"/>
            <w:i w:val="0"/>
            <w:iCs w:val="0"/>
            <w:noProof/>
          </w:rPr>
          <w:t>Media System; Media and Advertising Markets</w:t>
        </w:r>
        <w:r w:rsidRPr="00CE651E">
          <w:rPr>
            <w:rFonts w:ascii="Arial" w:hAnsi="Arial"/>
            <w:i w:val="0"/>
            <w:iCs w:val="0"/>
            <w:noProof/>
            <w:webHidden/>
          </w:rPr>
          <w:tab/>
        </w:r>
        <w:r w:rsidRPr="00CE651E">
          <w:rPr>
            <w:rFonts w:ascii="Arial" w:hAnsi="Arial"/>
            <w:i w:val="0"/>
            <w:iCs w:val="0"/>
            <w:noProof/>
            <w:webHidden/>
          </w:rPr>
          <w:fldChar w:fldCharType="begin"/>
        </w:r>
        <w:r w:rsidRPr="00CE651E">
          <w:rPr>
            <w:rFonts w:ascii="Arial" w:hAnsi="Arial"/>
            <w:i w:val="0"/>
            <w:iCs w:val="0"/>
            <w:noProof/>
            <w:webHidden/>
          </w:rPr>
          <w:instrText xml:space="preserve"> PAGEREF _Toc169768307 \h </w:instrText>
        </w:r>
        <w:r w:rsidRPr="00CE651E">
          <w:rPr>
            <w:rFonts w:ascii="Arial" w:hAnsi="Arial"/>
            <w:i w:val="0"/>
            <w:iCs w:val="0"/>
            <w:noProof/>
            <w:webHidden/>
          </w:rPr>
        </w:r>
        <w:r w:rsidRPr="00CE651E">
          <w:rPr>
            <w:rFonts w:ascii="Arial" w:hAnsi="Arial"/>
            <w:i w:val="0"/>
            <w:iCs w:val="0"/>
            <w:noProof/>
            <w:webHidden/>
          </w:rPr>
          <w:fldChar w:fldCharType="separate"/>
        </w:r>
        <w:r w:rsidRPr="00CE651E">
          <w:rPr>
            <w:rFonts w:ascii="Arial" w:hAnsi="Arial"/>
            <w:i w:val="0"/>
            <w:iCs w:val="0"/>
            <w:noProof/>
            <w:webHidden/>
          </w:rPr>
          <w:t>5</w:t>
        </w:r>
        <w:r w:rsidRPr="00CE651E">
          <w:rPr>
            <w:rFonts w:ascii="Arial" w:hAnsi="Arial"/>
            <w:i w:val="0"/>
            <w:iCs w:val="0"/>
            <w:noProof/>
            <w:webHidden/>
          </w:rPr>
          <w:fldChar w:fldCharType="end"/>
        </w:r>
      </w:hyperlink>
    </w:p>
    <w:p w:rsidRPr="00CE651E" w:rsidR="002932E8" w:rsidP="002932E8" w:rsidRDefault="002932E8" w14:paraId="54E8851C" w14:textId="77777777">
      <w:pPr>
        <w:pStyle w:val="TOC1"/>
        <w:tabs>
          <w:tab w:val="left" w:pos="660"/>
          <w:tab w:val="right" w:pos="10456"/>
        </w:tabs>
        <w:spacing w:line="360" w:lineRule="auto"/>
        <w:rPr>
          <w:rFonts w:ascii="Arial" w:hAnsi="Arial" w:eastAsiaTheme="minorEastAsia"/>
          <w:i w:val="0"/>
          <w:iCs w:val="0"/>
          <w:noProof/>
          <w:kern w:val="2"/>
          <w:lang w:eastAsia="en-GB"/>
          <w14:ligatures w14:val="standardContextual"/>
        </w:rPr>
      </w:pPr>
      <w:hyperlink w:history="1" w:anchor="_Toc169768308">
        <w:r w:rsidRPr="00CE651E">
          <w:rPr>
            <w:rStyle w:val="Hyperlink"/>
            <w:rFonts w:ascii="Arial" w:hAnsi="Arial"/>
            <w:i w:val="0"/>
            <w:iCs w:val="0"/>
            <w:noProof/>
          </w:rPr>
          <w:t>3.</w:t>
        </w:r>
        <w:r w:rsidRPr="00CE651E">
          <w:rPr>
            <w:rFonts w:ascii="Arial" w:hAnsi="Arial" w:eastAsiaTheme="minorEastAsia"/>
            <w:i w:val="0"/>
            <w:iCs w:val="0"/>
            <w:noProof/>
            <w:kern w:val="2"/>
            <w:lang w:eastAsia="en-GB"/>
            <w14:ligatures w14:val="standardContextual"/>
          </w:rPr>
          <w:tab/>
        </w:r>
        <w:r w:rsidRPr="00CE651E">
          <w:rPr>
            <w:rStyle w:val="Hyperlink"/>
            <w:rFonts w:ascii="Arial" w:hAnsi="Arial"/>
            <w:i w:val="0"/>
            <w:iCs w:val="0"/>
            <w:noProof/>
          </w:rPr>
          <w:t>Communications: Legal and Regulatory Framework</w:t>
        </w:r>
        <w:r w:rsidRPr="00CE651E">
          <w:rPr>
            <w:rFonts w:ascii="Arial" w:hAnsi="Arial"/>
            <w:i w:val="0"/>
            <w:iCs w:val="0"/>
            <w:noProof/>
            <w:webHidden/>
          </w:rPr>
          <w:tab/>
        </w:r>
        <w:r w:rsidRPr="00CE651E">
          <w:rPr>
            <w:rFonts w:ascii="Arial" w:hAnsi="Arial"/>
            <w:i w:val="0"/>
            <w:iCs w:val="0"/>
            <w:noProof/>
            <w:webHidden/>
          </w:rPr>
          <w:fldChar w:fldCharType="begin"/>
        </w:r>
        <w:r w:rsidRPr="00CE651E">
          <w:rPr>
            <w:rFonts w:ascii="Arial" w:hAnsi="Arial"/>
            <w:i w:val="0"/>
            <w:iCs w:val="0"/>
            <w:noProof/>
            <w:webHidden/>
          </w:rPr>
          <w:instrText xml:space="preserve"> PAGEREF _Toc169768308 \h </w:instrText>
        </w:r>
        <w:r w:rsidRPr="00CE651E">
          <w:rPr>
            <w:rFonts w:ascii="Arial" w:hAnsi="Arial"/>
            <w:i w:val="0"/>
            <w:iCs w:val="0"/>
            <w:noProof/>
            <w:webHidden/>
          </w:rPr>
        </w:r>
        <w:r w:rsidRPr="00CE651E">
          <w:rPr>
            <w:rFonts w:ascii="Arial" w:hAnsi="Arial"/>
            <w:i w:val="0"/>
            <w:iCs w:val="0"/>
            <w:noProof/>
            <w:webHidden/>
          </w:rPr>
          <w:fldChar w:fldCharType="separate"/>
        </w:r>
        <w:r w:rsidRPr="00CE651E">
          <w:rPr>
            <w:rFonts w:ascii="Arial" w:hAnsi="Arial"/>
            <w:i w:val="0"/>
            <w:iCs w:val="0"/>
            <w:noProof/>
            <w:webHidden/>
          </w:rPr>
          <w:t>6</w:t>
        </w:r>
        <w:r w:rsidRPr="00CE651E">
          <w:rPr>
            <w:rFonts w:ascii="Arial" w:hAnsi="Arial"/>
            <w:i w:val="0"/>
            <w:iCs w:val="0"/>
            <w:noProof/>
            <w:webHidden/>
          </w:rPr>
          <w:fldChar w:fldCharType="end"/>
        </w:r>
      </w:hyperlink>
    </w:p>
    <w:p w:rsidRPr="00CE651E" w:rsidR="002932E8" w:rsidP="002932E8" w:rsidRDefault="002932E8" w14:paraId="7747604E" w14:textId="77777777">
      <w:pPr>
        <w:pStyle w:val="TOC1"/>
        <w:tabs>
          <w:tab w:val="left" w:pos="660"/>
          <w:tab w:val="right" w:pos="10456"/>
        </w:tabs>
        <w:spacing w:line="360" w:lineRule="auto"/>
        <w:rPr>
          <w:rFonts w:ascii="Arial" w:hAnsi="Arial" w:eastAsiaTheme="minorEastAsia"/>
          <w:i w:val="0"/>
          <w:iCs w:val="0"/>
          <w:noProof/>
          <w:kern w:val="2"/>
          <w:lang w:eastAsia="en-GB"/>
          <w14:ligatures w14:val="standardContextual"/>
        </w:rPr>
      </w:pPr>
      <w:hyperlink w:history="1" w:anchor="_Toc169768309">
        <w:r w:rsidRPr="00CE651E">
          <w:rPr>
            <w:rStyle w:val="Hyperlink"/>
            <w:rFonts w:ascii="Arial" w:hAnsi="Arial"/>
            <w:i w:val="0"/>
            <w:iCs w:val="0"/>
            <w:noProof/>
          </w:rPr>
          <w:t>4.</w:t>
        </w:r>
        <w:r w:rsidRPr="00CE651E">
          <w:rPr>
            <w:rFonts w:ascii="Arial" w:hAnsi="Arial" w:eastAsiaTheme="minorEastAsia"/>
            <w:i w:val="0"/>
            <w:iCs w:val="0"/>
            <w:noProof/>
            <w:kern w:val="2"/>
            <w:lang w:eastAsia="en-GB"/>
            <w14:ligatures w14:val="standardContextual"/>
          </w:rPr>
          <w:tab/>
        </w:r>
        <w:r w:rsidRPr="00CE651E">
          <w:rPr>
            <w:rStyle w:val="Hyperlink"/>
            <w:rFonts w:ascii="Arial" w:hAnsi="Arial"/>
            <w:i w:val="0"/>
            <w:iCs w:val="0"/>
            <w:noProof/>
          </w:rPr>
          <w:t>Advertising:  Legal and Regulatory Framework</w:t>
        </w:r>
        <w:r w:rsidRPr="00CE651E">
          <w:rPr>
            <w:rFonts w:ascii="Arial" w:hAnsi="Arial"/>
            <w:i w:val="0"/>
            <w:iCs w:val="0"/>
            <w:noProof/>
            <w:webHidden/>
          </w:rPr>
          <w:tab/>
        </w:r>
        <w:r w:rsidRPr="00CE651E">
          <w:rPr>
            <w:rFonts w:ascii="Arial" w:hAnsi="Arial"/>
            <w:i w:val="0"/>
            <w:iCs w:val="0"/>
            <w:noProof/>
            <w:webHidden/>
          </w:rPr>
          <w:fldChar w:fldCharType="begin"/>
        </w:r>
        <w:r w:rsidRPr="00CE651E">
          <w:rPr>
            <w:rFonts w:ascii="Arial" w:hAnsi="Arial"/>
            <w:i w:val="0"/>
            <w:iCs w:val="0"/>
            <w:noProof/>
            <w:webHidden/>
          </w:rPr>
          <w:instrText xml:space="preserve"> PAGEREF _Toc169768309 \h </w:instrText>
        </w:r>
        <w:r w:rsidRPr="00CE651E">
          <w:rPr>
            <w:rFonts w:ascii="Arial" w:hAnsi="Arial"/>
            <w:i w:val="0"/>
            <w:iCs w:val="0"/>
            <w:noProof/>
            <w:webHidden/>
          </w:rPr>
        </w:r>
        <w:r w:rsidRPr="00CE651E">
          <w:rPr>
            <w:rFonts w:ascii="Arial" w:hAnsi="Arial"/>
            <w:i w:val="0"/>
            <w:iCs w:val="0"/>
            <w:noProof/>
            <w:webHidden/>
          </w:rPr>
          <w:fldChar w:fldCharType="separate"/>
        </w:r>
        <w:r w:rsidRPr="00CE651E">
          <w:rPr>
            <w:rFonts w:ascii="Arial" w:hAnsi="Arial"/>
            <w:i w:val="0"/>
            <w:iCs w:val="0"/>
            <w:noProof/>
            <w:webHidden/>
          </w:rPr>
          <w:t>7</w:t>
        </w:r>
        <w:r w:rsidRPr="00CE651E">
          <w:rPr>
            <w:rFonts w:ascii="Arial" w:hAnsi="Arial"/>
            <w:i w:val="0"/>
            <w:iCs w:val="0"/>
            <w:noProof/>
            <w:webHidden/>
          </w:rPr>
          <w:fldChar w:fldCharType="end"/>
        </w:r>
      </w:hyperlink>
    </w:p>
    <w:p w:rsidRPr="00CE651E" w:rsidR="002932E8" w:rsidP="002932E8" w:rsidRDefault="002932E8" w14:paraId="08468813" w14:textId="77777777">
      <w:pPr>
        <w:pStyle w:val="TOC1"/>
        <w:tabs>
          <w:tab w:val="left" w:pos="660"/>
          <w:tab w:val="right" w:pos="10456"/>
        </w:tabs>
        <w:spacing w:line="360" w:lineRule="auto"/>
        <w:rPr>
          <w:rFonts w:ascii="Arial" w:hAnsi="Arial" w:eastAsiaTheme="minorEastAsia"/>
          <w:i w:val="0"/>
          <w:iCs w:val="0"/>
          <w:noProof/>
          <w:kern w:val="2"/>
          <w:lang w:eastAsia="en-GB"/>
          <w14:ligatures w14:val="standardContextual"/>
        </w:rPr>
      </w:pPr>
      <w:hyperlink w:history="1" w:anchor="_Toc169768310">
        <w:r w:rsidRPr="00CE651E">
          <w:rPr>
            <w:rStyle w:val="Hyperlink"/>
            <w:rFonts w:ascii="Arial" w:hAnsi="Arial"/>
            <w:i w:val="0"/>
            <w:iCs w:val="0"/>
            <w:noProof/>
          </w:rPr>
          <w:t>5.</w:t>
        </w:r>
        <w:r w:rsidRPr="00CE651E">
          <w:rPr>
            <w:rFonts w:ascii="Arial" w:hAnsi="Arial" w:eastAsiaTheme="minorEastAsia"/>
            <w:i w:val="0"/>
            <w:iCs w:val="0"/>
            <w:noProof/>
            <w:kern w:val="2"/>
            <w:lang w:eastAsia="en-GB"/>
            <w14:ligatures w14:val="standardContextual"/>
          </w:rPr>
          <w:tab/>
        </w:r>
        <w:r w:rsidRPr="00CE651E">
          <w:rPr>
            <w:rStyle w:val="Hyperlink"/>
            <w:rFonts w:ascii="Arial" w:hAnsi="Arial"/>
            <w:i w:val="0"/>
            <w:iCs w:val="0"/>
            <w:noProof/>
          </w:rPr>
          <w:t>Advertising:  Self-regulation</w:t>
        </w:r>
        <w:r w:rsidRPr="00CE651E">
          <w:rPr>
            <w:rFonts w:ascii="Arial" w:hAnsi="Arial"/>
            <w:i w:val="0"/>
            <w:iCs w:val="0"/>
            <w:noProof/>
            <w:webHidden/>
          </w:rPr>
          <w:tab/>
        </w:r>
        <w:r w:rsidRPr="00CE651E">
          <w:rPr>
            <w:rFonts w:ascii="Arial" w:hAnsi="Arial"/>
            <w:i w:val="0"/>
            <w:iCs w:val="0"/>
            <w:noProof/>
            <w:webHidden/>
          </w:rPr>
          <w:fldChar w:fldCharType="begin"/>
        </w:r>
        <w:r w:rsidRPr="00CE651E">
          <w:rPr>
            <w:rFonts w:ascii="Arial" w:hAnsi="Arial"/>
            <w:i w:val="0"/>
            <w:iCs w:val="0"/>
            <w:noProof/>
            <w:webHidden/>
          </w:rPr>
          <w:instrText xml:space="preserve"> PAGEREF _Toc169768310 \h </w:instrText>
        </w:r>
        <w:r w:rsidRPr="00CE651E">
          <w:rPr>
            <w:rFonts w:ascii="Arial" w:hAnsi="Arial"/>
            <w:i w:val="0"/>
            <w:iCs w:val="0"/>
            <w:noProof/>
            <w:webHidden/>
          </w:rPr>
        </w:r>
        <w:r w:rsidRPr="00CE651E">
          <w:rPr>
            <w:rFonts w:ascii="Arial" w:hAnsi="Arial"/>
            <w:i w:val="0"/>
            <w:iCs w:val="0"/>
            <w:noProof/>
            <w:webHidden/>
          </w:rPr>
          <w:fldChar w:fldCharType="separate"/>
        </w:r>
        <w:r w:rsidRPr="00CE651E">
          <w:rPr>
            <w:rFonts w:ascii="Arial" w:hAnsi="Arial"/>
            <w:i w:val="0"/>
            <w:iCs w:val="0"/>
            <w:noProof/>
            <w:webHidden/>
          </w:rPr>
          <w:t>8</w:t>
        </w:r>
        <w:r w:rsidRPr="00CE651E">
          <w:rPr>
            <w:rFonts w:ascii="Arial" w:hAnsi="Arial"/>
            <w:i w:val="0"/>
            <w:iCs w:val="0"/>
            <w:noProof/>
            <w:webHidden/>
          </w:rPr>
          <w:fldChar w:fldCharType="end"/>
        </w:r>
      </w:hyperlink>
    </w:p>
    <w:p w:rsidRPr="00CE651E" w:rsidR="002932E8" w:rsidP="002932E8" w:rsidRDefault="002932E8" w14:paraId="14DEFE92" w14:textId="77777777">
      <w:pPr>
        <w:pStyle w:val="TOC1"/>
        <w:tabs>
          <w:tab w:val="left" w:pos="660"/>
          <w:tab w:val="right" w:pos="10456"/>
        </w:tabs>
        <w:spacing w:line="360" w:lineRule="auto"/>
        <w:rPr>
          <w:rFonts w:ascii="Arial" w:hAnsi="Arial" w:eastAsiaTheme="minorEastAsia"/>
          <w:i w:val="0"/>
          <w:iCs w:val="0"/>
          <w:noProof/>
          <w:kern w:val="2"/>
          <w:lang w:eastAsia="en-GB"/>
          <w14:ligatures w14:val="standardContextual"/>
        </w:rPr>
      </w:pPr>
      <w:hyperlink w:history="1" w:anchor="_Toc169768311">
        <w:r w:rsidRPr="00CE651E">
          <w:rPr>
            <w:rStyle w:val="Hyperlink"/>
            <w:rFonts w:ascii="Arial" w:hAnsi="Arial"/>
            <w:i w:val="0"/>
            <w:iCs w:val="0"/>
            <w:noProof/>
          </w:rPr>
          <w:t>6.</w:t>
        </w:r>
        <w:r w:rsidRPr="00CE651E">
          <w:rPr>
            <w:rFonts w:ascii="Arial" w:hAnsi="Arial" w:eastAsiaTheme="minorEastAsia"/>
            <w:i w:val="0"/>
            <w:iCs w:val="0"/>
            <w:noProof/>
            <w:kern w:val="2"/>
            <w:lang w:eastAsia="en-GB"/>
            <w14:ligatures w14:val="standardContextual"/>
          </w:rPr>
          <w:tab/>
        </w:r>
        <w:r w:rsidRPr="00CE651E">
          <w:rPr>
            <w:rStyle w:val="Hyperlink"/>
            <w:rFonts w:ascii="Arial" w:hAnsi="Arial"/>
            <w:i w:val="0"/>
            <w:iCs w:val="0"/>
            <w:noProof/>
          </w:rPr>
          <w:t>Branded Content: General legal and regulatory framework</w:t>
        </w:r>
        <w:r w:rsidRPr="00CE651E">
          <w:rPr>
            <w:rFonts w:ascii="Arial" w:hAnsi="Arial"/>
            <w:i w:val="0"/>
            <w:iCs w:val="0"/>
            <w:noProof/>
            <w:webHidden/>
          </w:rPr>
          <w:tab/>
        </w:r>
        <w:r w:rsidRPr="00CE651E">
          <w:rPr>
            <w:rFonts w:ascii="Arial" w:hAnsi="Arial"/>
            <w:i w:val="0"/>
            <w:iCs w:val="0"/>
            <w:noProof/>
            <w:webHidden/>
          </w:rPr>
          <w:fldChar w:fldCharType="begin"/>
        </w:r>
        <w:r w:rsidRPr="00CE651E">
          <w:rPr>
            <w:rFonts w:ascii="Arial" w:hAnsi="Arial"/>
            <w:i w:val="0"/>
            <w:iCs w:val="0"/>
            <w:noProof/>
            <w:webHidden/>
          </w:rPr>
          <w:instrText xml:space="preserve"> PAGEREF _Toc169768311 \h </w:instrText>
        </w:r>
        <w:r w:rsidRPr="00CE651E">
          <w:rPr>
            <w:rFonts w:ascii="Arial" w:hAnsi="Arial"/>
            <w:i w:val="0"/>
            <w:iCs w:val="0"/>
            <w:noProof/>
            <w:webHidden/>
          </w:rPr>
        </w:r>
        <w:r w:rsidRPr="00CE651E">
          <w:rPr>
            <w:rFonts w:ascii="Arial" w:hAnsi="Arial"/>
            <w:i w:val="0"/>
            <w:iCs w:val="0"/>
            <w:noProof/>
            <w:webHidden/>
          </w:rPr>
          <w:fldChar w:fldCharType="separate"/>
        </w:r>
        <w:r w:rsidRPr="00CE651E">
          <w:rPr>
            <w:rFonts w:ascii="Arial" w:hAnsi="Arial"/>
            <w:i w:val="0"/>
            <w:iCs w:val="0"/>
            <w:noProof/>
            <w:webHidden/>
          </w:rPr>
          <w:t>11</w:t>
        </w:r>
        <w:r w:rsidRPr="00CE651E">
          <w:rPr>
            <w:rFonts w:ascii="Arial" w:hAnsi="Arial"/>
            <w:i w:val="0"/>
            <w:iCs w:val="0"/>
            <w:noProof/>
            <w:webHidden/>
          </w:rPr>
          <w:fldChar w:fldCharType="end"/>
        </w:r>
      </w:hyperlink>
    </w:p>
    <w:p w:rsidRPr="00CE651E" w:rsidR="002932E8" w:rsidP="002932E8" w:rsidRDefault="002932E8" w14:paraId="49D8ED52" w14:textId="77777777">
      <w:pPr>
        <w:pStyle w:val="TOC1"/>
        <w:tabs>
          <w:tab w:val="left" w:pos="660"/>
          <w:tab w:val="right" w:pos="10456"/>
        </w:tabs>
        <w:spacing w:line="360" w:lineRule="auto"/>
        <w:rPr>
          <w:rFonts w:ascii="Arial" w:hAnsi="Arial" w:eastAsiaTheme="minorEastAsia"/>
          <w:i w:val="0"/>
          <w:iCs w:val="0"/>
          <w:noProof/>
          <w:kern w:val="2"/>
          <w:lang w:eastAsia="en-GB"/>
          <w14:ligatures w14:val="standardContextual"/>
        </w:rPr>
      </w:pPr>
      <w:hyperlink w:history="1" w:anchor="_Toc169768312">
        <w:r w:rsidRPr="00CE651E">
          <w:rPr>
            <w:rStyle w:val="Hyperlink"/>
            <w:rFonts w:ascii="Arial" w:hAnsi="Arial"/>
            <w:i w:val="0"/>
            <w:iCs w:val="0"/>
            <w:noProof/>
          </w:rPr>
          <w:t>7.</w:t>
        </w:r>
        <w:r w:rsidRPr="00CE651E">
          <w:rPr>
            <w:rFonts w:ascii="Arial" w:hAnsi="Arial" w:eastAsiaTheme="minorEastAsia"/>
            <w:i w:val="0"/>
            <w:iCs w:val="0"/>
            <w:noProof/>
            <w:kern w:val="2"/>
            <w:lang w:eastAsia="en-GB"/>
            <w14:ligatures w14:val="standardContextual"/>
          </w:rPr>
          <w:tab/>
        </w:r>
        <w:r w:rsidRPr="00CE651E">
          <w:rPr>
            <w:rStyle w:val="Hyperlink"/>
            <w:rFonts w:ascii="Arial" w:hAnsi="Arial"/>
            <w:i w:val="0"/>
            <w:iCs w:val="0"/>
            <w:noProof/>
          </w:rPr>
          <w:t>Publishing</w:t>
        </w:r>
        <w:r w:rsidRPr="00CE651E">
          <w:rPr>
            <w:rFonts w:ascii="Arial" w:hAnsi="Arial"/>
            <w:i w:val="0"/>
            <w:iCs w:val="0"/>
            <w:noProof/>
            <w:webHidden/>
          </w:rPr>
          <w:tab/>
        </w:r>
        <w:r w:rsidRPr="00CE651E">
          <w:rPr>
            <w:rFonts w:ascii="Arial" w:hAnsi="Arial"/>
            <w:i w:val="0"/>
            <w:iCs w:val="0"/>
            <w:noProof/>
            <w:webHidden/>
          </w:rPr>
          <w:fldChar w:fldCharType="begin"/>
        </w:r>
        <w:r w:rsidRPr="00CE651E">
          <w:rPr>
            <w:rFonts w:ascii="Arial" w:hAnsi="Arial"/>
            <w:i w:val="0"/>
            <w:iCs w:val="0"/>
            <w:noProof/>
            <w:webHidden/>
          </w:rPr>
          <w:instrText xml:space="preserve"> PAGEREF _Toc169768312 \h </w:instrText>
        </w:r>
        <w:r w:rsidRPr="00CE651E">
          <w:rPr>
            <w:rFonts w:ascii="Arial" w:hAnsi="Arial"/>
            <w:i w:val="0"/>
            <w:iCs w:val="0"/>
            <w:noProof/>
            <w:webHidden/>
          </w:rPr>
        </w:r>
        <w:r w:rsidRPr="00CE651E">
          <w:rPr>
            <w:rFonts w:ascii="Arial" w:hAnsi="Arial"/>
            <w:i w:val="0"/>
            <w:iCs w:val="0"/>
            <w:noProof/>
            <w:webHidden/>
          </w:rPr>
          <w:fldChar w:fldCharType="separate"/>
        </w:r>
        <w:r w:rsidRPr="00CE651E">
          <w:rPr>
            <w:rFonts w:ascii="Arial" w:hAnsi="Arial"/>
            <w:i w:val="0"/>
            <w:iCs w:val="0"/>
            <w:noProof/>
            <w:webHidden/>
          </w:rPr>
          <w:t>11</w:t>
        </w:r>
        <w:r w:rsidRPr="00CE651E">
          <w:rPr>
            <w:rFonts w:ascii="Arial" w:hAnsi="Arial"/>
            <w:i w:val="0"/>
            <w:iCs w:val="0"/>
            <w:noProof/>
            <w:webHidden/>
          </w:rPr>
          <w:fldChar w:fldCharType="end"/>
        </w:r>
      </w:hyperlink>
    </w:p>
    <w:p w:rsidRPr="00CE651E" w:rsidR="002932E8" w:rsidP="002932E8" w:rsidRDefault="002932E8" w14:paraId="22154B2B" w14:textId="77777777">
      <w:pPr>
        <w:pStyle w:val="TOC1"/>
        <w:tabs>
          <w:tab w:val="left" w:pos="660"/>
          <w:tab w:val="right" w:pos="10456"/>
        </w:tabs>
        <w:spacing w:line="360" w:lineRule="auto"/>
        <w:rPr>
          <w:rFonts w:ascii="Arial" w:hAnsi="Arial" w:eastAsiaTheme="minorEastAsia"/>
          <w:i w:val="0"/>
          <w:iCs w:val="0"/>
          <w:noProof/>
          <w:kern w:val="2"/>
          <w:lang w:eastAsia="en-GB"/>
          <w14:ligatures w14:val="standardContextual"/>
        </w:rPr>
      </w:pPr>
      <w:hyperlink w:history="1" w:anchor="_Toc169768313">
        <w:r w:rsidRPr="00CE651E">
          <w:rPr>
            <w:rStyle w:val="Hyperlink"/>
            <w:rFonts w:ascii="Arial" w:hAnsi="Arial"/>
            <w:i w:val="0"/>
            <w:iCs w:val="0"/>
            <w:noProof/>
          </w:rPr>
          <w:t>8.</w:t>
        </w:r>
        <w:r w:rsidRPr="00CE651E">
          <w:rPr>
            <w:rFonts w:ascii="Arial" w:hAnsi="Arial" w:eastAsiaTheme="minorEastAsia"/>
            <w:i w:val="0"/>
            <w:iCs w:val="0"/>
            <w:noProof/>
            <w:kern w:val="2"/>
            <w:lang w:eastAsia="en-GB"/>
            <w14:ligatures w14:val="standardContextual"/>
          </w:rPr>
          <w:tab/>
        </w:r>
        <w:r w:rsidRPr="00CE651E">
          <w:rPr>
            <w:rStyle w:val="Hyperlink"/>
            <w:rFonts w:ascii="Arial" w:hAnsi="Arial"/>
            <w:i w:val="0"/>
            <w:iCs w:val="0"/>
            <w:noProof/>
          </w:rPr>
          <w:t>Audiovisual</w:t>
        </w:r>
        <w:r w:rsidRPr="00CE651E">
          <w:rPr>
            <w:rFonts w:ascii="Arial" w:hAnsi="Arial"/>
            <w:i w:val="0"/>
            <w:iCs w:val="0"/>
            <w:noProof/>
            <w:webHidden/>
          </w:rPr>
          <w:tab/>
        </w:r>
        <w:r w:rsidRPr="00CE651E">
          <w:rPr>
            <w:rFonts w:ascii="Arial" w:hAnsi="Arial"/>
            <w:i w:val="0"/>
            <w:iCs w:val="0"/>
            <w:noProof/>
            <w:webHidden/>
          </w:rPr>
          <w:fldChar w:fldCharType="begin"/>
        </w:r>
        <w:r w:rsidRPr="00CE651E">
          <w:rPr>
            <w:rFonts w:ascii="Arial" w:hAnsi="Arial"/>
            <w:i w:val="0"/>
            <w:iCs w:val="0"/>
            <w:noProof/>
            <w:webHidden/>
          </w:rPr>
          <w:instrText xml:space="preserve"> PAGEREF _Toc169768313 \h </w:instrText>
        </w:r>
        <w:r w:rsidRPr="00CE651E">
          <w:rPr>
            <w:rFonts w:ascii="Arial" w:hAnsi="Arial"/>
            <w:i w:val="0"/>
            <w:iCs w:val="0"/>
            <w:noProof/>
            <w:webHidden/>
          </w:rPr>
        </w:r>
        <w:r w:rsidRPr="00CE651E">
          <w:rPr>
            <w:rFonts w:ascii="Arial" w:hAnsi="Arial"/>
            <w:i w:val="0"/>
            <w:iCs w:val="0"/>
            <w:noProof/>
            <w:webHidden/>
          </w:rPr>
          <w:fldChar w:fldCharType="separate"/>
        </w:r>
        <w:r w:rsidRPr="00CE651E">
          <w:rPr>
            <w:rFonts w:ascii="Arial" w:hAnsi="Arial"/>
            <w:i w:val="0"/>
            <w:iCs w:val="0"/>
            <w:noProof/>
            <w:webHidden/>
          </w:rPr>
          <w:t>12</w:t>
        </w:r>
        <w:r w:rsidRPr="00CE651E">
          <w:rPr>
            <w:rFonts w:ascii="Arial" w:hAnsi="Arial"/>
            <w:i w:val="0"/>
            <w:iCs w:val="0"/>
            <w:noProof/>
            <w:webHidden/>
          </w:rPr>
          <w:fldChar w:fldCharType="end"/>
        </w:r>
      </w:hyperlink>
    </w:p>
    <w:p w:rsidRPr="00CE651E" w:rsidR="002932E8" w:rsidP="002932E8" w:rsidRDefault="002932E8" w14:paraId="25F16513" w14:textId="77777777">
      <w:pPr>
        <w:pStyle w:val="TOC1"/>
        <w:tabs>
          <w:tab w:val="left" w:pos="660"/>
          <w:tab w:val="right" w:pos="10456"/>
        </w:tabs>
        <w:spacing w:line="360" w:lineRule="auto"/>
        <w:rPr>
          <w:rFonts w:ascii="Arial" w:hAnsi="Arial" w:eastAsiaTheme="minorEastAsia"/>
          <w:i w:val="0"/>
          <w:iCs w:val="0"/>
          <w:noProof/>
          <w:kern w:val="2"/>
          <w:lang w:eastAsia="en-GB"/>
          <w14:ligatures w14:val="standardContextual"/>
        </w:rPr>
      </w:pPr>
      <w:hyperlink w:history="1" w:anchor="_Toc169768314">
        <w:r w:rsidRPr="00CE651E">
          <w:rPr>
            <w:rStyle w:val="Hyperlink"/>
            <w:rFonts w:ascii="Arial" w:hAnsi="Arial"/>
            <w:i w:val="0"/>
            <w:iCs w:val="0"/>
            <w:noProof/>
          </w:rPr>
          <w:t>9.</w:t>
        </w:r>
        <w:r w:rsidRPr="00CE651E">
          <w:rPr>
            <w:rFonts w:ascii="Arial" w:hAnsi="Arial" w:eastAsiaTheme="minorEastAsia"/>
            <w:i w:val="0"/>
            <w:iCs w:val="0"/>
            <w:noProof/>
            <w:kern w:val="2"/>
            <w:lang w:eastAsia="en-GB"/>
            <w14:ligatures w14:val="standardContextual"/>
          </w:rPr>
          <w:tab/>
        </w:r>
        <w:r w:rsidRPr="00CE651E">
          <w:rPr>
            <w:rStyle w:val="Hyperlink"/>
            <w:rFonts w:ascii="Arial" w:hAnsi="Arial"/>
            <w:i w:val="0"/>
            <w:iCs w:val="0"/>
            <w:noProof/>
          </w:rPr>
          <w:t>Audio</w:t>
        </w:r>
        <w:r w:rsidRPr="00CE651E">
          <w:rPr>
            <w:rFonts w:ascii="Arial" w:hAnsi="Arial"/>
            <w:i w:val="0"/>
            <w:iCs w:val="0"/>
            <w:noProof/>
            <w:webHidden/>
          </w:rPr>
          <w:tab/>
        </w:r>
        <w:r w:rsidRPr="00CE651E">
          <w:rPr>
            <w:rFonts w:ascii="Arial" w:hAnsi="Arial"/>
            <w:i w:val="0"/>
            <w:iCs w:val="0"/>
            <w:noProof/>
            <w:webHidden/>
          </w:rPr>
          <w:fldChar w:fldCharType="begin"/>
        </w:r>
        <w:r w:rsidRPr="00CE651E">
          <w:rPr>
            <w:rFonts w:ascii="Arial" w:hAnsi="Arial"/>
            <w:i w:val="0"/>
            <w:iCs w:val="0"/>
            <w:noProof/>
            <w:webHidden/>
          </w:rPr>
          <w:instrText xml:space="preserve"> PAGEREF _Toc169768314 \h </w:instrText>
        </w:r>
        <w:r w:rsidRPr="00CE651E">
          <w:rPr>
            <w:rFonts w:ascii="Arial" w:hAnsi="Arial"/>
            <w:i w:val="0"/>
            <w:iCs w:val="0"/>
            <w:noProof/>
            <w:webHidden/>
          </w:rPr>
        </w:r>
        <w:r w:rsidRPr="00CE651E">
          <w:rPr>
            <w:rFonts w:ascii="Arial" w:hAnsi="Arial"/>
            <w:i w:val="0"/>
            <w:iCs w:val="0"/>
            <w:noProof/>
            <w:webHidden/>
          </w:rPr>
          <w:fldChar w:fldCharType="separate"/>
        </w:r>
        <w:r w:rsidRPr="00CE651E">
          <w:rPr>
            <w:rFonts w:ascii="Arial" w:hAnsi="Arial"/>
            <w:i w:val="0"/>
            <w:iCs w:val="0"/>
            <w:noProof/>
            <w:webHidden/>
          </w:rPr>
          <w:t>12</w:t>
        </w:r>
        <w:r w:rsidRPr="00CE651E">
          <w:rPr>
            <w:rFonts w:ascii="Arial" w:hAnsi="Arial"/>
            <w:i w:val="0"/>
            <w:iCs w:val="0"/>
            <w:noProof/>
            <w:webHidden/>
          </w:rPr>
          <w:fldChar w:fldCharType="end"/>
        </w:r>
      </w:hyperlink>
    </w:p>
    <w:p w:rsidRPr="00CE651E" w:rsidR="002932E8" w:rsidP="002932E8" w:rsidRDefault="002932E8" w14:paraId="38BF4313" w14:textId="77777777">
      <w:pPr>
        <w:pStyle w:val="TOC1"/>
        <w:tabs>
          <w:tab w:val="left" w:pos="660"/>
          <w:tab w:val="right" w:pos="10456"/>
        </w:tabs>
        <w:spacing w:line="360" w:lineRule="auto"/>
        <w:rPr>
          <w:rFonts w:ascii="Arial" w:hAnsi="Arial" w:eastAsiaTheme="minorEastAsia"/>
          <w:i w:val="0"/>
          <w:iCs w:val="0"/>
          <w:noProof/>
          <w:kern w:val="2"/>
          <w:lang w:eastAsia="en-GB"/>
          <w14:ligatures w14:val="standardContextual"/>
        </w:rPr>
      </w:pPr>
      <w:hyperlink w:history="1" w:anchor="_Toc169768315">
        <w:r w:rsidRPr="00CE651E">
          <w:rPr>
            <w:rStyle w:val="Hyperlink"/>
            <w:rFonts w:ascii="Arial" w:hAnsi="Arial"/>
            <w:i w:val="0"/>
            <w:iCs w:val="0"/>
            <w:noProof/>
          </w:rPr>
          <w:t>10.</w:t>
        </w:r>
        <w:r w:rsidRPr="00CE651E">
          <w:rPr>
            <w:rFonts w:ascii="Arial" w:hAnsi="Arial" w:eastAsiaTheme="minorEastAsia"/>
            <w:i w:val="0"/>
            <w:iCs w:val="0"/>
            <w:noProof/>
            <w:kern w:val="2"/>
            <w:lang w:eastAsia="en-GB"/>
            <w14:ligatures w14:val="standardContextual"/>
          </w:rPr>
          <w:tab/>
        </w:r>
        <w:r w:rsidRPr="00CE651E">
          <w:rPr>
            <w:rStyle w:val="Hyperlink"/>
            <w:rFonts w:ascii="Arial" w:hAnsi="Arial"/>
            <w:i w:val="0"/>
            <w:iCs w:val="0"/>
            <w:noProof/>
          </w:rPr>
          <w:t>Digital Media (online advertising and adtech)</w:t>
        </w:r>
        <w:r w:rsidRPr="00CE651E">
          <w:rPr>
            <w:rFonts w:ascii="Arial" w:hAnsi="Arial"/>
            <w:i w:val="0"/>
            <w:iCs w:val="0"/>
            <w:noProof/>
            <w:webHidden/>
          </w:rPr>
          <w:tab/>
        </w:r>
        <w:r w:rsidRPr="00CE651E">
          <w:rPr>
            <w:rFonts w:ascii="Arial" w:hAnsi="Arial"/>
            <w:i w:val="0"/>
            <w:iCs w:val="0"/>
            <w:noProof/>
            <w:webHidden/>
          </w:rPr>
          <w:fldChar w:fldCharType="begin"/>
        </w:r>
        <w:r w:rsidRPr="00CE651E">
          <w:rPr>
            <w:rFonts w:ascii="Arial" w:hAnsi="Arial"/>
            <w:i w:val="0"/>
            <w:iCs w:val="0"/>
            <w:noProof/>
            <w:webHidden/>
          </w:rPr>
          <w:instrText xml:space="preserve"> PAGEREF _Toc169768315 \h </w:instrText>
        </w:r>
        <w:r w:rsidRPr="00CE651E">
          <w:rPr>
            <w:rFonts w:ascii="Arial" w:hAnsi="Arial"/>
            <w:i w:val="0"/>
            <w:iCs w:val="0"/>
            <w:noProof/>
            <w:webHidden/>
          </w:rPr>
        </w:r>
        <w:r w:rsidRPr="00CE651E">
          <w:rPr>
            <w:rFonts w:ascii="Arial" w:hAnsi="Arial"/>
            <w:i w:val="0"/>
            <w:iCs w:val="0"/>
            <w:noProof/>
            <w:webHidden/>
          </w:rPr>
          <w:fldChar w:fldCharType="separate"/>
        </w:r>
        <w:r w:rsidRPr="00CE651E">
          <w:rPr>
            <w:rFonts w:ascii="Arial" w:hAnsi="Arial"/>
            <w:i w:val="0"/>
            <w:iCs w:val="0"/>
            <w:noProof/>
            <w:webHidden/>
          </w:rPr>
          <w:t>12</w:t>
        </w:r>
        <w:r w:rsidRPr="00CE651E">
          <w:rPr>
            <w:rFonts w:ascii="Arial" w:hAnsi="Arial"/>
            <w:i w:val="0"/>
            <w:iCs w:val="0"/>
            <w:noProof/>
            <w:webHidden/>
          </w:rPr>
          <w:fldChar w:fldCharType="end"/>
        </w:r>
      </w:hyperlink>
    </w:p>
    <w:p w:rsidRPr="00CE651E" w:rsidR="002932E8" w:rsidP="002932E8" w:rsidRDefault="002932E8" w14:paraId="1C7CFA15" w14:textId="77777777">
      <w:pPr>
        <w:pStyle w:val="TOC1"/>
        <w:tabs>
          <w:tab w:val="left" w:pos="660"/>
          <w:tab w:val="right" w:pos="10456"/>
        </w:tabs>
        <w:spacing w:line="360" w:lineRule="auto"/>
        <w:rPr>
          <w:rFonts w:ascii="Arial" w:hAnsi="Arial" w:eastAsiaTheme="minorEastAsia"/>
          <w:i w:val="0"/>
          <w:iCs w:val="0"/>
          <w:noProof/>
          <w:kern w:val="2"/>
          <w:lang w:eastAsia="en-GB"/>
          <w14:ligatures w14:val="standardContextual"/>
        </w:rPr>
      </w:pPr>
      <w:hyperlink w:history="1" w:anchor="_Toc169768316">
        <w:r w:rsidRPr="00CE651E">
          <w:rPr>
            <w:rStyle w:val="Hyperlink"/>
            <w:rFonts w:ascii="Arial" w:hAnsi="Arial"/>
            <w:i w:val="0"/>
            <w:iCs w:val="0"/>
            <w:noProof/>
          </w:rPr>
          <w:t>11.</w:t>
        </w:r>
        <w:r w:rsidRPr="00CE651E">
          <w:rPr>
            <w:rFonts w:ascii="Arial" w:hAnsi="Arial" w:eastAsiaTheme="minorEastAsia"/>
            <w:i w:val="0"/>
            <w:iCs w:val="0"/>
            <w:noProof/>
            <w:kern w:val="2"/>
            <w:lang w:eastAsia="en-GB"/>
            <w14:ligatures w14:val="standardContextual"/>
          </w:rPr>
          <w:tab/>
        </w:r>
        <w:r w:rsidRPr="00CE651E">
          <w:rPr>
            <w:rStyle w:val="Hyperlink"/>
            <w:rFonts w:ascii="Arial" w:hAnsi="Arial"/>
            <w:i w:val="0"/>
            <w:iCs w:val="0"/>
            <w:noProof/>
          </w:rPr>
          <w:t>Social Media Marketing</w:t>
        </w:r>
        <w:r w:rsidRPr="00CE651E">
          <w:rPr>
            <w:rFonts w:ascii="Arial" w:hAnsi="Arial"/>
            <w:i w:val="0"/>
            <w:iCs w:val="0"/>
            <w:noProof/>
            <w:webHidden/>
          </w:rPr>
          <w:tab/>
        </w:r>
        <w:r w:rsidRPr="00CE651E">
          <w:rPr>
            <w:rFonts w:ascii="Arial" w:hAnsi="Arial"/>
            <w:i w:val="0"/>
            <w:iCs w:val="0"/>
            <w:noProof/>
            <w:webHidden/>
          </w:rPr>
          <w:fldChar w:fldCharType="begin"/>
        </w:r>
        <w:r w:rsidRPr="00CE651E">
          <w:rPr>
            <w:rFonts w:ascii="Arial" w:hAnsi="Arial"/>
            <w:i w:val="0"/>
            <w:iCs w:val="0"/>
            <w:noProof/>
            <w:webHidden/>
          </w:rPr>
          <w:instrText xml:space="preserve"> PAGEREF _Toc169768316 \h </w:instrText>
        </w:r>
        <w:r w:rsidRPr="00CE651E">
          <w:rPr>
            <w:rFonts w:ascii="Arial" w:hAnsi="Arial"/>
            <w:i w:val="0"/>
            <w:iCs w:val="0"/>
            <w:noProof/>
            <w:webHidden/>
          </w:rPr>
        </w:r>
        <w:r w:rsidRPr="00CE651E">
          <w:rPr>
            <w:rFonts w:ascii="Arial" w:hAnsi="Arial"/>
            <w:i w:val="0"/>
            <w:iCs w:val="0"/>
            <w:noProof/>
            <w:webHidden/>
          </w:rPr>
          <w:fldChar w:fldCharType="separate"/>
        </w:r>
        <w:r w:rsidRPr="00CE651E">
          <w:rPr>
            <w:rFonts w:ascii="Arial" w:hAnsi="Arial"/>
            <w:i w:val="0"/>
            <w:iCs w:val="0"/>
            <w:noProof/>
            <w:webHidden/>
          </w:rPr>
          <w:t>13</w:t>
        </w:r>
        <w:r w:rsidRPr="00CE651E">
          <w:rPr>
            <w:rFonts w:ascii="Arial" w:hAnsi="Arial"/>
            <w:i w:val="0"/>
            <w:iCs w:val="0"/>
            <w:noProof/>
            <w:webHidden/>
          </w:rPr>
          <w:fldChar w:fldCharType="end"/>
        </w:r>
      </w:hyperlink>
    </w:p>
    <w:p w:rsidRPr="00CE651E" w:rsidR="002932E8" w:rsidP="002932E8" w:rsidRDefault="002932E8" w14:paraId="0192CABB" w14:textId="77777777">
      <w:pPr>
        <w:pStyle w:val="TOC1"/>
        <w:tabs>
          <w:tab w:val="left" w:pos="660"/>
          <w:tab w:val="right" w:pos="10456"/>
        </w:tabs>
        <w:spacing w:line="360" w:lineRule="auto"/>
        <w:rPr>
          <w:rFonts w:ascii="Arial" w:hAnsi="Arial" w:eastAsiaTheme="minorEastAsia"/>
          <w:i w:val="0"/>
          <w:iCs w:val="0"/>
          <w:noProof/>
          <w:kern w:val="2"/>
          <w:lang w:eastAsia="en-GB"/>
          <w14:ligatures w14:val="standardContextual"/>
        </w:rPr>
      </w:pPr>
      <w:hyperlink w:history="1" w:anchor="_Toc169768317">
        <w:r w:rsidRPr="00CE651E">
          <w:rPr>
            <w:rStyle w:val="Hyperlink"/>
            <w:rFonts w:ascii="Arial" w:hAnsi="Arial"/>
            <w:i w:val="0"/>
            <w:iCs w:val="0"/>
            <w:noProof/>
          </w:rPr>
          <w:t>12.</w:t>
        </w:r>
        <w:r w:rsidRPr="00CE651E">
          <w:rPr>
            <w:rFonts w:ascii="Arial" w:hAnsi="Arial" w:eastAsiaTheme="minorEastAsia"/>
            <w:i w:val="0"/>
            <w:iCs w:val="0"/>
            <w:noProof/>
            <w:kern w:val="2"/>
            <w:lang w:eastAsia="en-GB"/>
            <w14:ligatures w14:val="standardContextual"/>
          </w:rPr>
          <w:tab/>
        </w:r>
        <w:r w:rsidRPr="00CE651E">
          <w:rPr>
            <w:rStyle w:val="Hyperlink"/>
            <w:rFonts w:ascii="Arial" w:hAnsi="Arial"/>
            <w:i w:val="0"/>
            <w:iCs w:val="0"/>
            <w:noProof/>
          </w:rPr>
          <w:t>Outdoor</w:t>
        </w:r>
        <w:r w:rsidRPr="00CE651E">
          <w:rPr>
            <w:rFonts w:ascii="Arial" w:hAnsi="Arial"/>
            <w:i w:val="0"/>
            <w:iCs w:val="0"/>
            <w:noProof/>
            <w:webHidden/>
          </w:rPr>
          <w:tab/>
        </w:r>
        <w:r w:rsidRPr="00CE651E">
          <w:rPr>
            <w:rFonts w:ascii="Arial" w:hAnsi="Arial"/>
            <w:i w:val="0"/>
            <w:iCs w:val="0"/>
            <w:noProof/>
            <w:webHidden/>
          </w:rPr>
          <w:fldChar w:fldCharType="begin"/>
        </w:r>
        <w:r w:rsidRPr="00CE651E">
          <w:rPr>
            <w:rFonts w:ascii="Arial" w:hAnsi="Arial"/>
            <w:i w:val="0"/>
            <w:iCs w:val="0"/>
            <w:noProof/>
            <w:webHidden/>
          </w:rPr>
          <w:instrText xml:space="preserve"> PAGEREF _Toc169768317 \h </w:instrText>
        </w:r>
        <w:r w:rsidRPr="00CE651E">
          <w:rPr>
            <w:rFonts w:ascii="Arial" w:hAnsi="Arial"/>
            <w:i w:val="0"/>
            <w:iCs w:val="0"/>
            <w:noProof/>
            <w:webHidden/>
          </w:rPr>
        </w:r>
        <w:r w:rsidRPr="00CE651E">
          <w:rPr>
            <w:rFonts w:ascii="Arial" w:hAnsi="Arial"/>
            <w:i w:val="0"/>
            <w:iCs w:val="0"/>
            <w:noProof/>
            <w:webHidden/>
          </w:rPr>
          <w:fldChar w:fldCharType="separate"/>
        </w:r>
        <w:r w:rsidRPr="00CE651E">
          <w:rPr>
            <w:rFonts w:ascii="Arial" w:hAnsi="Arial"/>
            <w:i w:val="0"/>
            <w:iCs w:val="0"/>
            <w:noProof/>
            <w:webHidden/>
          </w:rPr>
          <w:t>14</w:t>
        </w:r>
        <w:r w:rsidRPr="00CE651E">
          <w:rPr>
            <w:rFonts w:ascii="Arial" w:hAnsi="Arial"/>
            <w:i w:val="0"/>
            <w:iCs w:val="0"/>
            <w:noProof/>
            <w:webHidden/>
          </w:rPr>
          <w:fldChar w:fldCharType="end"/>
        </w:r>
      </w:hyperlink>
    </w:p>
    <w:p w:rsidRPr="00CE651E" w:rsidR="002932E8" w:rsidP="002932E8" w:rsidRDefault="002932E8" w14:paraId="777805E7" w14:textId="77777777">
      <w:pPr>
        <w:pStyle w:val="TOC1"/>
        <w:tabs>
          <w:tab w:val="left" w:pos="660"/>
          <w:tab w:val="right" w:pos="10456"/>
        </w:tabs>
        <w:spacing w:line="360" w:lineRule="auto"/>
        <w:rPr>
          <w:rFonts w:ascii="Arial" w:hAnsi="Arial" w:eastAsiaTheme="minorEastAsia"/>
          <w:i w:val="0"/>
          <w:iCs w:val="0"/>
          <w:noProof/>
          <w:kern w:val="2"/>
          <w:lang w:eastAsia="en-GB"/>
          <w14:ligatures w14:val="standardContextual"/>
        </w:rPr>
      </w:pPr>
      <w:hyperlink w:history="1" w:anchor="_Toc169768318">
        <w:r w:rsidRPr="00CE651E">
          <w:rPr>
            <w:rStyle w:val="Hyperlink"/>
            <w:rFonts w:ascii="Arial" w:hAnsi="Arial"/>
            <w:i w:val="0"/>
            <w:iCs w:val="0"/>
            <w:noProof/>
          </w:rPr>
          <w:t>13.</w:t>
        </w:r>
        <w:r w:rsidRPr="00CE651E">
          <w:rPr>
            <w:rFonts w:ascii="Arial" w:hAnsi="Arial" w:eastAsiaTheme="minorEastAsia"/>
            <w:i w:val="0"/>
            <w:iCs w:val="0"/>
            <w:noProof/>
            <w:kern w:val="2"/>
            <w:lang w:eastAsia="en-GB"/>
            <w14:ligatures w14:val="standardContextual"/>
          </w:rPr>
          <w:tab/>
        </w:r>
        <w:r w:rsidRPr="00CE651E">
          <w:rPr>
            <w:rStyle w:val="Hyperlink"/>
            <w:rFonts w:ascii="Arial" w:hAnsi="Arial"/>
            <w:i w:val="0"/>
            <w:iCs w:val="0"/>
            <w:noProof/>
          </w:rPr>
          <w:t>Experiential</w:t>
        </w:r>
        <w:r w:rsidRPr="00CE651E">
          <w:rPr>
            <w:rFonts w:ascii="Arial" w:hAnsi="Arial"/>
            <w:i w:val="0"/>
            <w:iCs w:val="0"/>
            <w:noProof/>
            <w:webHidden/>
          </w:rPr>
          <w:tab/>
        </w:r>
        <w:r w:rsidRPr="00CE651E">
          <w:rPr>
            <w:rFonts w:ascii="Arial" w:hAnsi="Arial"/>
            <w:i w:val="0"/>
            <w:iCs w:val="0"/>
            <w:noProof/>
            <w:webHidden/>
          </w:rPr>
          <w:fldChar w:fldCharType="begin"/>
        </w:r>
        <w:r w:rsidRPr="00CE651E">
          <w:rPr>
            <w:rFonts w:ascii="Arial" w:hAnsi="Arial"/>
            <w:i w:val="0"/>
            <w:iCs w:val="0"/>
            <w:noProof/>
            <w:webHidden/>
          </w:rPr>
          <w:instrText xml:space="preserve"> PAGEREF _Toc169768318 \h </w:instrText>
        </w:r>
        <w:r w:rsidRPr="00CE651E">
          <w:rPr>
            <w:rFonts w:ascii="Arial" w:hAnsi="Arial"/>
            <w:i w:val="0"/>
            <w:iCs w:val="0"/>
            <w:noProof/>
            <w:webHidden/>
          </w:rPr>
        </w:r>
        <w:r w:rsidRPr="00CE651E">
          <w:rPr>
            <w:rFonts w:ascii="Arial" w:hAnsi="Arial"/>
            <w:i w:val="0"/>
            <w:iCs w:val="0"/>
            <w:noProof/>
            <w:webHidden/>
          </w:rPr>
          <w:fldChar w:fldCharType="separate"/>
        </w:r>
        <w:r w:rsidRPr="00CE651E">
          <w:rPr>
            <w:rFonts w:ascii="Arial" w:hAnsi="Arial"/>
            <w:i w:val="0"/>
            <w:iCs w:val="0"/>
            <w:noProof/>
            <w:webHidden/>
          </w:rPr>
          <w:t>14</w:t>
        </w:r>
        <w:r w:rsidRPr="00CE651E">
          <w:rPr>
            <w:rFonts w:ascii="Arial" w:hAnsi="Arial"/>
            <w:i w:val="0"/>
            <w:iCs w:val="0"/>
            <w:noProof/>
            <w:webHidden/>
          </w:rPr>
          <w:fldChar w:fldCharType="end"/>
        </w:r>
      </w:hyperlink>
    </w:p>
    <w:p w:rsidRPr="00CE651E" w:rsidR="002932E8" w:rsidP="002932E8" w:rsidRDefault="002932E8" w14:paraId="528761EF" w14:textId="77777777">
      <w:pPr>
        <w:pStyle w:val="TOC1"/>
        <w:tabs>
          <w:tab w:val="left" w:pos="660"/>
          <w:tab w:val="right" w:pos="10456"/>
        </w:tabs>
        <w:spacing w:line="360" w:lineRule="auto"/>
        <w:rPr>
          <w:rFonts w:ascii="Arial" w:hAnsi="Arial" w:eastAsiaTheme="minorEastAsia"/>
          <w:i w:val="0"/>
          <w:iCs w:val="0"/>
          <w:noProof/>
          <w:kern w:val="2"/>
          <w:lang w:eastAsia="en-GB"/>
          <w14:ligatures w14:val="standardContextual"/>
        </w:rPr>
      </w:pPr>
      <w:hyperlink w:history="1" w:anchor="_Toc169768319">
        <w:r w:rsidRPr="00CE651E">
          <w:rPr>
            <w:rStyle w:val="Hyperlink"/>
            <w:rFonts w:ascii="Arial" w:hAnsi="Arial"/>
            <w:i w:val="0"/>
            <w:iCs w:val="0"/>
            <w:noProof/>
          </w:rPr>
          <w:t>14.</w:t>
        </w:r>
        <w:r w:rsidRPr="00CE651E">
          <w:rPr>
            <w:rFonts w:ascii="Arial" w:hAnsi="Arial" w:eastAsiaTheme="minorEastAsia"/>
            <w:i w:val="0"/>
            <w:iCs w:val="0"/>
            <w:noProof/>
            <w:kern w:val="2"/>
            <w:lang w:eastAsia="en-GB"/>
            <w14:ligatures w14:val="standardContextual"/>
          </w:rPr>
          <w:tab/>
        </w:r>
        <w:r w:rsidRPr="00CE651E">
          <w:rPr>
            <w:rStyle w:val="Hyperlink"/>
            <w:rFonts w:ascii="Arial" w:hAnsi="Arial"/>
            <w:i w:val="0"/>
            <w:iCs w:val="0"/>
            <w:noProof/>
          </w:rPr>
          <w:t>Other</w:t>
        </w:r>
        <w:r w:rsidRPr="00CE651E">
          <w:rPr>
            <w:rFonts w:ascii="Arial" w:hAnsi="Arial"/>
            <w:i w:val="0"/>
            <w:iCs w:val="0"/>
            <w:noProof/>
            <w:webHidden/>
          </w:rPr>
          <w:tab/>
        </w:r>
        <w:r w:rsidRPr="00CE651E">
          <w:rPr>
            <w:rFonts w:ascii="Arial" w:hAnsi="Arial"/>
            <w:i w:val="0"/>
            <w:iCs w:val="0"/>
            <w:noProof/>
            <w:webHidden/>
          </w:rPr>
          <w:fldChar w:fldCharType="begin"/>
        </w:r>
        <w:r w:rsidRPr="00CE651E">
          <w:rPr>
            <w:rFonts w:ascii="Arial" w:hAnsi="Arial"/>
            <w:i w:val="0"/>
            <w:iCs w:val="0"/>
            <w:noProof/>
            <w:webHidden/>
          </w:rPr>
          <w:instrText xml:space="preserve"> PAGEREF _Toc169768319 \h </w:instrText>
        </w:r>
        <w:r w:rsidRPr="00CE651E">
          <w:rPr>
            <w:rFonts w:ascii="Arial" w:hAnsi="Arial"/>
            <w:i w:val="0"/>
            <w:iCs w:val="0"/>
            <w:noProof/>
            <w:webHidden/>
          </w:rPr>
        </w:r>
        <w:r w:rsidRPr="00CE651E">
          <w:rPr>
            <w:rFonts w:ascii="Arial" w:hAnsi="Arial"/>
            <w:i w:val="0"/>
            <w:iCs w:val="0"/>
            <w:noProof/>
            <w:webHidden/>
          </w:rPr>
          <w:fldChar w:fldCharType="separate"/>
        </w:r>
        <w:r w:rsidRPr="00CE651E">
          <w:rPr>
            <w:rFonts w:ascii="Arial" w:hAnsi="Arial"/>
            <w:i w:val="0"/>
            <w:iCs w:val="0"/>
            <w:noProof/>
            <w:webHidden/>
          </w:rPr>
          <w:t>14</w:t>
        </w:r>
        <w:r w:rsidRPr="00CE651E">
          <w:rPr>
            <w:rFonts w:ascii="Arial" w:hAnsi="Arial"/>
            <w:i w:val="0"/>
            <w:iCs w:val="0"/>
            <w:noProof/>
            <w:webHidden/>
          </w:rPr>
          <w:fldChar w:fldCharType="end"/>
        </w:r>
      </w:hyperlink>
    </w:p>
    <w:p w:rsidRPr="00CE651E" w:rsidR="002932E8" w:rsidP="002932E8" w:rsidRDefault="002932E8" w14:paraId="2EC4EC4F" w14:textId="77777777">
      <w:pPr>
        <w:pStyle w:val="TOC1"/>
        <w:tabs>
          <w:tab w:val="left" w:pos="660"/>
          <w:tab w:val="right" w:pos="10456"/>
        </w:tabs>
        <w:spacing w:line="360" w:lineRule="auto"/>
        <w:rPr>
          <w:rFonts w:ascii="Arial" w:hAnsi="Arial" w:eastAsiaTheme="minorEastAsia"/>
          <w:i w:val="0"/>
          <w:iCs w:val="0"/>
          <w:noProof/>
          <w:kern w:val="2"/>
          <w:lang w:eastAsia="en-GB"/>
          <w14:ligatures w14:val="standardContextual"/>
        </w:rPr>
      </w:pPr>
      <w:hyperlink w:history="1" w:anchor="_Toc169768320">
        <w:r w:rsidRPr="00CE651E">
          <w:rPr>
            <w:rStyle w:val="Hyperlink"/>
            <w:rFonts w:ascii="Arial" w:hAnsi="Arial"/>
            <w:i w:val="0"/>
            <w:iCs w:val="0"/>
            <w:noProof/>
          </w:rPr>
          <w:t>15.</w:t>
        </w:r>
        <w:r w:rsidRPr="00CE651E">
          <w:rPr>
            <w:rFonts w:ascii="Arial" w:hAnsi="Arial" w:eastAsiaTheme="minorEastAsia"/>
            <w:i w:val="0"/>
            <w:iCs w:val="0"/>
            <w:noProof/>
            <w:kern w:val="2"/>
            <w:lang w:eastAsia="en-GB"/>
            <w14:ligatures w14:val="standardContextual"/>
          </w:rPr>
          <w:tab/>
        </w:r>
        <w:r w:rsidRPr="00CE651E">
          <w:rPr>
            <w:rStyle w:val="Hyperlink"/>
            <w:rFonts w:ascii="Arial" w:hAnsi="Arial"/>
            <w:i w:val="0"/>
            <w:iCs w:val="0"/>
            <w:noProof/>
          </w:rPr>
          <w:t>Convergence</w:t>
        </w:r>
        <w:r w:rsidRPr="00CE651E">
          <w:rPr>
            <w:rFonts w:ascii="Arial" w:hAnsi="Arial"/>
            <w:i w:val="0"/>
            <w:iCs w:val="0"/>
            <w:noProof/>
            <w:webHidden/>
          </w:rPr>
          <w:tab/>
        </w:r>
        <w:r w:rsidRPr="00CE651E">
          <w:rPr>
            <w:rFonts w:ascii="Arial" w:hAnsi="Arial"/>
            <w:i w:val="0"/>
            <w:iCs w:val="0"/>
            <w:noProof/>
            <w:webHidden/>
          </w:rPr>
          <w:fldChar w:fldCharType="begin"/>
        </w:r>
        <w:r w:rsidRPr="00CE651E">
          <w:rPr>
            <w:rFonts w:ascii="Arial" w:hAnsi="Arial"/>
            <w:i w:val="0"/>
            <w:iCs w:val="0"/>
            <w:noProof/>
            <w:webHidden/>
          </w:rPr>
          <w:instrText xml:space="preserve"> PAGEREF _Toc169768320 \h </w:instrText>
        </w:r>
        <w:r w:rsidRPr="00CE651E">
          <w:rPr>
            <w:rFonts w:ascii="Arial" w:hAnsi="Arial"/>
            <w:i w:val="0"/>
            <w:iCs w:val="0"/>
            <w:noProof/>
            <w:webHidden/>
          </w:rPr>
        </w:r>
        <w:r w:rsidRPr="00CE651E">
          <w:rPr>
            <w:rFonts w:ascii="Arial" w:hAnsi="Arial"/>
            <w:i w:val="0"/>
            <w:iCs w:val="0"/>
            <w:noProof/>
            <w:webHidden/>
          </w:rPr>
          <w:fldChar w:fldCharType="separate"/>
        </w:r>
        <w:r w:rsidRPr="00CE651E">
          <w:rPr>
            <w:rFonts w:ascii="Arial" w:hAnsi="Arial"/>
            <w:i w:val="0"/>
            <w:iCs w:val="0"/>
            <w:noProof/>
            <w:webHidden/>
          </w:rPr>
          <w:t>15</w:t>
        </w:r>
        <w:r w:rsidRPr="00CE651E">
          <w:rPr>
            <w:rFonts w:ascii="Arial" w:hAnsi="Arial"/>
            <w:i w:val="0"/>
            <w:iCs w:val="0"/>
            <w:noProof/>
            <w:webHidden/>
          </w:rPr>
          <w:fldChar w:fldCharType="end"/>
        </w:r>
      </w:hyperlink>
    </w:p>
    <w:p w:rsidRPr="00CE651E" w:rsidR="002932E8" w:rsidP="002932E8" w:rsidRDefault="002932E8" w14:paraId="53AA6E69" w14:textId="77777777">
      <w:pPr>
        <w:pStyle w:val="TOC1"/>
        <w:tabs>
          <w:tab w:val="left" w:pos="660"/>
          <w:tab w:val="right" w:pos="10456"/>
        </w:tabs>
        <w:spacing w:line="360" w:lineRule="auto"/>
        <w:rPr>
          <w:rFonts w:ascii="Arial" w:hAnsi="Arial" w:eastAsiaTheme="minorEastAsia"/>
          <w:i w:val="0"/>
          <w:iCs w:val="0"/>
          <w:noProof/>
          <w:kern w:val="2"/>
          <w:lang w:eastAsia="en-GB"/>
          <w14:ligatures w14:val="standardContextual"/>
        </w:rPr>
      </w:pPr>
      <w:hyperlink w:history="1" w:anchor="_Toc169768321">
        <w:r w:rsidRPr="00CE651E">
          <w:rPr>
            <w:rStyle w:val="Hyperlink"/>
            <w:rFonts w:ascii="Arial" w:hAnsi="Arial"/>
            <w:i w:val="0"/>
            <w:iCs w:val="0"/>
            <w:noProof/>
          </w:rPr>
          <w:t>16.</w:t>
        </w:r>
        <w:r w:rsidRPr="00CE651E">
          <w:rPr>
            <w:rFonts w:ascii="Arial" w:hAnsi="Arial" w:eastAsiaTheme="minorEastAsia"/>
            <w:i w:val="0"/>
            <w:iCs w:val="0"/>
            <w:noProof/>
            <w:kern w:val="2"/>
            <w:lang w:eastAsia="en-GB"/>
            <w14:ligatures w14:val="standardContextual"/>
          </w:rPr>
          <w:tab/>
        </w:r>
        <w:r w:rsidRPr="00CE651E">
          <w:rPr>
            <w:rStyle w:val="Hyperlink"/>
            <w:rFonts w:ascii="Arial" w:hAnsi="Arial"/>
            <w:i w:val="0"/>
            <w:iCs w:val="0"/>
            <w:noProof/>
          </w:rPr>
          <w:t>Analysis and Evaluation</w:t>
        </w:r>
        <w:r w:rsidRPr="00CE651E">
          <w:rPr>
            <w:rFonts w:ascii="Arial" w:hAnsi="Arial"/>
            <w:i w:val="0"/>
            <w:iCs w:val="0"/>
            <w:noProof/>
            <w:webHidden/>
          </w:rPr>
          <w:tab/>
        </w:r>
        <w:r w:rsidRPr="00CE651E">
          <w:rPr>
            <w:rFonts w:ascii="Arial" w:hAnsi="Arial"/>
            <w:i w:val="0"/>
            <w:iCs w:val="0"/>
            <w:noProof/>
            <w:webHidden/>
          </w:rPr>
          <w:fldChar w:fldCharType="begin"/>
        </w:r>
        <w:r w:rsidRPr="00CE651E">
          <w:rPr>
            <w:rFonts w:ascii="Arial" w:hAnsi="Arial"/>
            <w:i w:val="0"/>
            <w:iCs w:val="0"/>
            <w:noProof/>
            <w:webHidden/>
          </w:rPr>
          <w:instrText xml:space="preserve"> PAGEREF _Toc169768321 \h </w:instrText>
        </w:r>
        <w:r w:rsidRPr="00CE651E">
          <w:rPr>
            <w:rFonts w:ascii="Arial" w:hAnsi="Arial"/>
            <w:i w:val="0"/>
            <w:iCs w:val="0"/>
            <w:noProof/>
            <w:webHidden/>
          </w:rPr>
        </w:r>
        <w:r w:rsidRPr="00CE651E">
          <w:rPr>
            <w:rFonts w:ascii="Arial" w:hAnsi="Arial"/>
            <w:i w:val="0"/>
            <w:iCs w:val="0"/>
            <w:noProof/>
            <w:webHidden/>
          </w:rPr>
          <w:fldChar w:fldCharType="separate"/>
        </w:r>
        <w:r w:rsidRPr="00CE651E">
          <w:rPr>
            <w:rFonts w:ascii="Arial" w:hAnsi="Arial"/>
            <w:i w:val="0"/>
            <w:iCs w:val="0"/>
            <w:noProof/>
            <w:webHidden/>
          </w:rPr>
          <w:t>15</w:t>
        </w:r>
        <w:r w:rsidRPr="00CE651E">
          <w:rPr>
            <w:rFonts w:ascii="Arial" w:hAnsi="Arial"/>
            <w:i w:val="0"/>
            <w:iCs w:val="0"/>
            <w:noProof/>
            <w:webHidden/>
          </w:rPr>
          <w:fldChar w:fldCharType="end"/>
        </w:r>
      </w:hyperlink>
    </w:p>
    <w:p w:rsidRPr="00CE651E" w:rsidR="002932E8" w:rsidP="002932E8" w:rsidRDefault="002932E8" w14:paraId="4C5A9892" w14:textId="77777777">
      <w:pPr>
        <w:pStyle w:val="TOC1"/>
        <w:tabs>
          <w:tab w:val="right" w:pos="10456"/>
        </w:tabs>
        <w:spacing w:line="360" w:lineRule="auto"/>
        <w:rPr>
          <w:rFonts w:ascii="Arial" w:hAnsi="Arial" w:eastAsiaTheme="minorEastAsia"/>
          <w:i w:val="0"/>
          <w:iCs w:val="0"/>
          <w:noProof/>
          <w:kern w:val="2"/>
          <w:lang w:eastAsia="en-GB"/>
          <w14:ligatures w14:val="standardContextual"/>
        </w:rPr>
      </w:pPr>
      <w:hyperlink w:history="1" w:anchor="_Toc169768322">
        <w:r w:rsidRPr="00CE651E">
          <w:rPr>
            <w:rStyle w:val="Hyperlink"/>
            <w:rFonts w:ascii="Arial" w:hAnsi="Arial"/>
            <w:i w:val="0"/>
            <w:iCs w:val="0"/>
            <w:noProof/>
          </w:rPr>
          <w:t>Authorship and Acknowledgements</w:t>
        </w:r>
        <w:r w:rsidRPr="00CE651E">
          <w:rPr>
            <w:rFonts w:ascii="Arial" w:hAnsi="Arial"/>
            <w:i w:val="0"/>
            <w:iCs w:val="0"/>
            <w:noProof/>
            <w:webHidden/>
          </w:rPr>
          <w:tab/>
        </w:r>
        <w:r w:rsidRPr="00CE651E">
          <w:rPr>
            <w:rFonts w:ascii="Arial" w:hAnsi="Arial"/>
            <w:i w:val="0"/>
            <w:iCs w:val="0"/>
            <w:noProof/>
            <w:webHidden/>
          </w:rPr>
          <w:fldChar w:fldCharType="begin"/>
        </w:r>
        <w:r w:rsidRPr="00CE651E">
          <w:rPr>
            <w:rFonts w:ascii="Arial" w:hAnsi="Arial"/>
            <w:i w:val="0"/>
            <w:iCs w:val="0"/>
            <w:noProof/>
            <w:webHidden/>
          </w:rPr>
          <w:instrText xml:space="preserve"> PAGEREF _Toc169768322 \h </w:instrText>
        </w:r>
        <w:r w:rsidRPr="00CE651E">
          <w:rPr>
            <w:rFonts w:ascii="Arial" w:hAnsi="Arial"/>
            <w:i w:val="0"/>
            <w:iCs w:val="0"/>
            <w:noProof/>
            <w:webHidden/>
          </w:rPr>
        </w:r>
        <w:r w:rsidRPr="00CE651E">
          <w:rPr>
            <w:rFonts w:ascii="Arial" w:hAnsi="Arial"/>
            <w:i w:val="0"/>
            <w:iCs w:val="0"/>
            <w:noProof/>
            <w:webHidden/>
          </w:rPr>
          <w:fldChar w:fldCharType="separate"/>
        </w:r>
        <w:r w:rsidRPr="00CE651E">
          <w:rPr>
            <w:rFonts w:ascii="Arial" w:hAnsi="Arial"/>
            <w:i w:val="0"/>
            <w:iCs w:val="0"/>
            <w:noProof/>
            <w:webHidden/>
          </w:rPr>
          <w:t>17</w:t>
        </w:r>
        <w:r w:rsidRPr="00CE651E">
          <w:rPr>
            <w:rFonts w:ascii="Arial" w:hAnsi="Arial"/>
            <w:i w:val="0"/>
            <w:iCs w:val="0"/>
            <w:noProof/>
            <w:webHidden/>
          </w:rPr>
          <w:fldChar w:fldCharType="end"/>
        </w:r>
      </w:hyperlink>
    </w:p>
    <w:p w:rsidRPr="00CE651E" w:rsidR="002932E8" w:rsidP="002932E8" w:rsidRDefault="002932E8" w14:paraId="4A9BFE7E" w14:textId="77777777">
      <w:pPr>
        <w:pStyle w:val="TOC1"/>
        <w:tabs>
          <w:tab w:val="right" w:pos="10456"/>
        </w:tabs>
        <w:spacing w:line="360" w:lineRule="auto"/>
        <w:rPr>
          <w:rFonts w:ascii="Arial" w:hAnsi="Arial" w:eastAsiaTheme="minorEastAsia"/>
          <w:i w:val="0"/>
          <w:iCs w:val="0"/>
          <w:noProof/>
          <w:kern w:val="2"/>
          <w:lang w:eastAsia="en-GB"/>
          <w14:ligatures w14:val="standardContextual"/>
        </w:rPr>
      </w:pPr>
      <w:hyperlink w:history="1" w:anchor="_Toc169768323">
        <w:r w:rsidRPr="1C13B891" w:rsidR="08FE1BA8">
          <w:rPr>
            <w:rStyle w:val="Hyperlink"/>
            <w:rFonts w:ascii="Arial" w:hAnsi="Arial"/>
            <w:i w:val="0"/>
            <w:iCs w:val="0"/>
            <w:noProof/>
          </w:rPr>
          <w:t>References</w:t>
        </w:r>
        <w:r w:rsidRPr="00CE651E">
          <w:rPr>
            <w:rFonts w:ascii="Arial" w:hAnsi="Arial"/>
            <w:i w:val="0"/>
            <w:iCs w:val="0"/>
            <w:noProof/>
            <w:webHidden/>
          </w:rPr>
          <w:tab/>
        </w:r>
        <w:r w:rsidRPr="1C13B891">
          <w:rPr>
            <w:rFonts w:ascii="Arial" w:hAnsi="Arial"/>
            <w:i w:val="0"/>
            <w:iCs w:val="0"/>
            <w:noProof/>
            <w:webHidden/>
          </w:rPr>
          <w:fldChar w:fldCharType="begin"/>
        </w:r>
        <w:r w:rsidRPr="1C13B891">
          <w:rPr>
            <w:rFonts w:ascii="Arial" w:hAnsi="Arial"/>
            <w:i w:val="0"/>
            <w:iCs w:val="0"/>
            <w:noProof/>
            <w:webHidden/>
          </w:rPr>
          <w:instrText xml:space="preserve"> PAGEREF _Toc169768323 \h </w:instrText>
        </w:r>
        <w:r w:rsidRPr="00CE651E">
          <w:rPr>
            <w:rFonts w:ascii="Arial" w:hAnsi="Arial"/>
            <w:i w:val="0"/>
            <w:iCs w:val="0"/>
            <w:noProof/>
            <w:webHidden/>
          </w:rPr>
        </w:r>
        <w:r w:rsidRPr="1C13B891">
          <w:rPr>
            <w:rFonts w:ascii="Arial" w:hAnsi="Arial"/>
            <w:i w:val="0"/>
            <w:iCs w:val="0"/>
            <w:noProof/>
            <w:webHidden/>
          </w:rPr>
          <w:fldChar w:fldCharType="separate"/>
        </w:r>
        <w:r w:rsidRPr="1C13B891" w:rsidR="08FE1BA8">
          <w:rPr>
            <w:rFonts w:ascii="Arial" w:hAnsi="Arial"/>
            <w:i w:val="0"/>
            <w:iCs w:val="0"/>
            <w:noProof/>
            <w:webHidden/>
          </w:rPr>
          <w:t>18</w:t>
        </w:r>
        <w:r w:rsidRPr="1C13B891">
          <w:rPr>
            <w:rFonts w:ascii="Arial" w:hAnsi="Arial"/>
            <w:i w:val="0"/>
            <w:iCs w:val="0"/>
            <w:noProof/>
            <w:webHidden/>
          </w:rPr>
          <w:fldChar w:fldCharType="end"/>
        </w:r>
      </w:hyperlink>
    </w:p>
    <w:p w:rsidR="1C13B891" w:rsidRDefault="1C13B891" w14:paraId="5F95DA86" w14:textId="5C56E5E5">
      <w:r>
        <w:br w:type="page"/>
      </w:r>
    </w:p>
    <w:p w:rsidR="002932E8" w:rsidP="1C13B891" w:rsidRDefault="002932E8" w14:paraId="5BA0516C" w14:noSpellErr="1" w14:textId="70A0873C">
      <w:pPr>
        <w:pStyle w:val="SubtitleH2"/>
        <w:spacing w:line="360" w:lineRule="auto"/>
      </w:pPr>
      <w:r w:rsidRPr="1C13B891">
        <w:rPr>
          <w:rFonts w:eastAsia="Aptos" w:eastAsiaTheme="minorAscii"/>
          <w:color w:val="auto"/>
          <w:sz w:val="24"/>
          <w:szCs w:val="24"/>
        </w:rPr>
        <w:fldChar w:fldCharType="end"/>
      </w:r>
    </w:p>
    <w:p w:rsidR="002932E8" w:rsidP="002932E8" w:rsidRDefault="002932E8" w14:paraId="306085A9" w14:textId="77777777">
      <w:pPr>
        <w:pStyle w:val="SectionHead"/>
        <w:numPr>
          <w:ilvl w:val="0"/>
          <w:numId w:val="0"/>
        </w:numPr>
      </w:pPr>
      <w:bookmarkStart w:name="_Toc169692774" w:id="2"/>
      <w:bookmarkStart w:name="_Toc169768305" w:id="3"/>
      <w:r w:rsidRPr="00E74877">
        <w:t>Introduction</w:t>
      </w:r>
      <w:bookmarkEnd w:id="2"/>
      <w:bookmarkEnd w:id="3"/>
    </w:p>
    <w:p w:rsidR="002932E8" w:rsidP="002932E8" w:rsidRDefault="002932E8" w14:paraId="01F46DAE" w14:textId="77777777"/>
    <w:p w:rsidR="002932E8" w:rsidP="002932E8" w:rsidRDefault="002932E8" w14:paraId="1920520D" w14:textId="77777777">
      <w:r>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rsidR="002932E8" w:rsidP="002932E8" w:rsidRDefault="002932E8" w14:paraId="07F88C27" w14:textId="77777777">
      <w:r>
        <w:t xml:space="preserve">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w:t>
      </w:r>
      <w:proofErr w:type="spellStart"/>
      <w:r>
        <w:t>audiovisual</w:t>
      </w:r>
      <w:proofErr w:type="spellEnd"/>
      <w:r>
        <w:t xml:space="preserve">, audio, digital advertising, social media marketing, outdoor, </w:t>
      </w:r>
      <w:proofErr w:type="gramStart"/>
      <w:r>
        <w:t>experiential</w:t>
      </w:r>
      <w:proofErr w:type="gramEnd"/>
      <w:r>
        <w:t xml:space="preserve"> and other.</w:t>
      </w:r>
    </w:p>
    <w:p w:rsidR="002932E8" w:rsidP="002932E8" w:rsidRDefault="002932E8" w14:paraId="65256CF6" w14:textId="77777777">
      <w:r>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rsidR="002932E8" w:rsidP="002932E8" w:rsidRDefault="002932E8" w14:paraId="67D20D6E" w14:textId="77777777">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 xml:space="preserve">Clara </w:t>
      </w:r>
      <w:proofErr w:type="spellStart"/>
      <w:r w:rsidRPr="00B821EF">
        <w:t>Sanchez-Rebato</w:t>
      </w:r>
      <w:proofErr w:type="spellEnd"/>
      <w:r w:rsidRPr="00B821EF">
        <w:t xml:space="preserve"> </w:t>
      </w:r>
      <w:proofErr w:type="spellStart"/>
      <w:r w:rsidRPr="00B821EF">
        <w:t>Valiente</w:t>
      </w:r>
      <w:proofErr w:type="spellEnd"/>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w:t>
      </w:r>
      <w:proofErr w:type="spellStart"/>
      <w:r>
        <w:t>Complutense</w:t>
      </w:r>
      <w:proofErr w:type="spellEnd"/>
      <w:r>
        <w:t xml:space="preserve"> University of Madrid. Our project research team also includes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Celia Rangel</w:t>
      </w:r>
      <w:r>
        <w:rPr>
          <w:rFonts w:ascii="Helvetica Neue" w:hAnsi="Helvetica Neue"/>
        </w:rPr>
        <w:t xml:space="preserve">, </w:t>
      </w:r>
      <w:proofErr w:type="spellStart"/>
      <w:r>
        <w:rPr>
          <w:rFonts w:ascii="Helvetica Neue" w:hAnsi="Helvetica Neue"/>
        </w:rPr>
        <w:t>Computense</w:t>
      </w:r>
      <w:proofErr w:type="spellEnd"/>
      <w:r>
        <w:rPr>
          <w:rFonts w:ascii="Helvetica Neue" w:hAnsi="Helvetica Neue"/>
        </w:rPr>
        <w:t xml:space="preserv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w:t>
      </w:r>
      <w:proofErr w:type="spellStart"/>
      <w:r>
        <w:rPr>
          <w:rFonts w:ascii="Helvetica Neue" w:hAnsi="Helvetica Neue"/>
        </w:rPr>
        <w:t>Complutense</w:t>
      </w:r>
      <w:proofErr w:type="spellEnd"/>
      <w:r>
        <w:rPr>
          <w:rFonts w:ascii="Helvetica Neue" w:hAnsi="Helvetica Neue"/>
        </w:rPr>
        <w:t xml:space="preserve"> University,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Lucia Gloria Vázquez Rodrígeuz</w:t>
      </w:r>
      <w:r>
        <w:rPr>
          <w:rFonts w:ascii="Helvetica Neue" w:hAnsi="Helvetica Neue"/>
        </w:rPr>
        <w:t xml:space="preserve">, University College London. </w:t>
      </w:r>
    </w:p>
    <w:p w:rsidR="002932E8" w:rsidP="002932E8" w:rsidRDefault="002932E8" w14:paraId="005A1CAA" w14:textId="1E5A24FF">
      <w:pPr>
        <w:rPr>
          <w:rFonts w:ascii="Helvetica Neue" w:hAnsi="Helvetica Neue"/>
        </w:rPr>
      </w:pPr>
      <w:r>
        <w:rPr>
          <w:rFonts w:ascii="Helvetica Neue" w:hAnsi="Helvetica Neue"/>
        </w:rPr>
        <w:t xml:space="preserve">These reports could not have been produced without the contribution of academic, legal and industry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w:t>
      </w:r>
      <w:proofErr w:type="gramStart"/>
      <w:r>
        <w:rPr>
          <w:rFonts w:ascii="Helvetica Neue" w:hAnsi="Helvetica Neue"/>
        </w:rPr>
        <w:t>time</w:t>
      </w:r>
      <w:proofErr w:type="gramEnd"/>
      <w:r>
        <w:rPr>
          <w:rFonts w:ascii="Helvetica Neue" w:hAnsi="Helvetica Neue"/>
        </w:rPr>
        <w:t xml:space="preserv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p>
    <w:p w:rsidR="002932E8" w:rsidP="002932E8" w:rsidRDefault="002932E8" w14:paraId="1C0A6839" w14:textId="77777777">
      <w:r>
        <w:rPr>
          <w:rFonts w:ascii="Helvetica Neue" w:hAnsi="Helvetica Neue"/>
        </w:rPr>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w:history="1" r:id="rId12">
        <w:r w:rsidRPr="00EA0659">
          <w:rPr>
            <w:rStyle w:val="Hyperlink"/>
            <w:rFonts w:ascii="Helvetica Neue" w:hAnsi="Helvetica Neue"/>
          </w:rPr>
          <w:t>BCGproject@arts.ac.uk</w:t>
        </w:r>
      </w:hyperlink>
      <w:r>
        <w:rPr>
          <w:rFonts w:ascii="Helvetica Neue" w:hAnsi="Helvetica Neue"/>
        </w:rPr>
        <w:t xml:space="preserve">. </w:t>
      </w:r>
    </w:p>
    <w:p w:rsidRPr="00E74877" w:rsidR="002932E8" w:rsidP="002932E8" w:rsidRDefault="002932E8" w14:paraId="564D0A9B" w14:textId="77777777"/>
    <w:p w:rsidRPr="00EB7C21" w:rsidR="00FD6CC1" w:rsidP="00FD6CC1" w:rsidRDefault="00FD6CC1" w14:paraId="1474A564" w14:textId="59DE5ECA">
      <w:pPr>
        <w:pStyle w:val="SubtitleH2"/>
      </w:pPr>
      <w:r w:rsidRPr="00EB7C21">
        <w:t>Sections 1-3: Media System</w:t>
      </w:r>
    </w:p>
    <w:p w:rsidRPr="00EB7C21" w:rsidR="005A06EA" w:rsidP="005A06EA" w:rsidRDefault="005A06EA" w14:paraId="1C50AA3E" w14:textId="77777777">
      <w:pPr>
        <w:pStyle w:val="SectionHead"/>
        <w:rPr>
          <w:rFonts w:cs="Arial"/>
        </w:rPr>
      </w:pPr>
      <w:r w:rsidRPr="00EB7C21">
        <w:rPr>
          <w:rFonts w:cs="Arial"/>
        </w:rPr>
        <w:t xml:space="preserve">Country Data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Pr="00EB7C21" w:rsidR="00FE5BD4" w:rsidTr="2890A6A4" w14:paraId="4709047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B7C21" w:rsidR="00FE5BD4" w:rsidP="00CB46D4" w:rsidRDefault="00FE5BD4" w14:paraId="44886CE5" w14:textId="77777777">
            <w:pPr>
              <w:pStyle w:val="Tableheadings"/>
              <w:spacing w:line="240" w:lineRule="auto"/>
              <w:rPr>
                <w:b/>
                <w:bCs/>
              </w:rPr>
            </w:pPr>
            <w:r w:rsidRPr="00EB7C21">
              <w:rPr>
                <w:b/>
                <w:bCs/>
              </w:rPr>
              <w:t>Item</w:t>
            </w:r>
          </w:p>
        </w:tc>
        <w:tc>
          <w:tcPr>
            <w:tcW w:w="2126" w:type="dxa"/>
            <w:tcBorders>
              <w:bottom w:val="none" w:color="auto" w:sz="0" w:space="0"/>
            </w:tcBorders>
          </w:tcPr>
          <w:p w:rsidRPr="00EB7C21" w:rsidR="00FE5BD4" w:rsidP="009533A1" w:rsidRDefault="00FE5BD4" w14:paraId="40C66F0C" w14:textId="77777777">
            <w:pPr>
              <w:pStyle w:val="Tableheadings"/>
              <w:cnfStyle w:val="100000000000" w:firstRow="1" w:lastRow="0" w:firstColumn="0" w:lastColumn="0" w:oddVBand="0" w:evenVBand="0" w:oddHBand="0" w:evenHBand="0" w:firstRowFirstColumn="0" w:firstRowLastColumn="0" w:lastRowFirstColumn="0" w:lastRowLastColumn="0"/>
              <w:rPr>
                <w:b/>
                <w:bCs/>
              </w:rPr>
            </w:pPr>
            <w:r w:rsidRPr="00EB7C21">
              <w:rPr>
                <w:b/>
                <w:bCs/>
              </w:rPr>
              <w:t>Subject</w:t>
            </w:r>
          </w:p>
        </w:tc>
        <w:tc>
          <w:tcPr>
            <w:tcW w:w="2127" w:type="dxa"/>
            <w:tcBorders>
              <w:bottom w:val="none" w:color="auto" w:sz="0" w:space="0"/>
            </w:tcBorders>
          </w:tcPr>
          <w:p w:rsidRPr="00EB7C21" w:rsidR="00FE5BD4" w:rsidP="009533A1" w:rsidRDefault="00FE5BD4" w14:paraId="179F01BE" w14:textId="77777777">
            <w:pPr>
              <w:pStyle w:val="Tableheadings"/>
              <w:cnfStyle w:val="100000000000" w:firstRow="1" w:lastRow="0" w:firstColumn="0" w:lastColumn="0" w:oddVBand="0" w:evenVBand="0" w:oddHBand="0" w:evenHBand="0" w:firstRowFirstColumn="0" w:firstRowLastColumn="0" w:lastRowFirstColumn="0" w:lastRowLastColumn="0"/>
              <w:rPr>
                <w:b/>
                <w:bCs/>
              </w:rPr>
            </w:pPr>
            <w:r w:rsidRPr="00EB7C21">
              <w:rPr>
                <w:b/>
                <w:bCs/>
              </w:rPr>
              <w:t xml:space="preserve">Classification </w:t>
            </w:r>
          </w:p>
        </w:tc>
        <w:tc>
          <w:tcPr>
            <w:tcW w:w="5670" w:type="dxa"/>
            <w:tcBorders>
              <w:bottom w:val="none" w:color="auto" w:sz="0" w:space="0"/>
            </w:tcBorders>
          </w:tcPr>
          <w:p w:rsidRPr="00EB7C21" w:rsidR="00FE5BD4" w:rsidP="00CB46D4" w:rsidRDefault="00FE5BD4" w14:paraId="4A129C7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Description</w:t>
            </w:r>
          </w:p>
        </w:tc>
      </w:tr>
      <w:tr w:rsidRPr="00EB7C21" w:rsidR="00FE5BD4" w:rsidTr="2890A6A4" w14:paraId="0A5C5CD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FE5BD4" w:rsidP="00CB46D4" w:rsidRDefault="005A06EA" w14:paraId="3FFCA8B6" w14:textId="37655049">
            <w:pPr>
              <w:rPr>
                <w:b w:val="0"/>
                <w:bCs w:val="0"/>
                <w:color w:val="747474" w:themeColor="background2" w:themeShade="80"/>
              </w:rPr>
            </w:pPr>
            <w:r w:rsidRPr="00EB7C21">
              <w:rPr>
                <w:color w:val="747474" w:themeColor="background2" w:themeShade="80"/>
              </w:rPr>
              <w:t>1</w:t>
            </w:r>
            <w:r w:rsidRPr="00EB7C21" w:rsidR="00FE5BD4">
              <w:rPr>
                <w:color w:val="747474" w:themeColor="background2" w:themeShade="80"/>
              </w:rPr>
              <w:t>.1</w:t>
            </w:r>
          </w:p>
        </w:tc>
        <w:tc>
          <w:tcPr>
            <w:tcW w:w="2126" w:type="dxa"/>
            <w:tcBorders>
              <w:top w:val="none" w:color="auto" w:sz="0" w:space="0"/>
              <w:bottom w:val="none" w:color="auto" w:sz="0" w:space="0"/>
            </w:tcBorders>
          </w:tcPr>
          <w:p w:rsidRPr="00EB7C21" w:rsidR="00FE5BD4" w:rsidP="009533A1" w:rsidRDefault="00E833A6" w14:paraId="5AE12E66" w14:textId="6CDD6032">
            <w:pPr>
              <w:pStyle w:val="Subjectcolumntext"/>
              <w:cnfStyle w:val="000000100000" w:firstRow="0" w:lastRow="0" w:firstColumn="0" w:lastColumn="0" w:oddVBand="0" w:evenVBand="0" w:oddHBand="1" w:evenHBand="0" w:firstRowFirstColumn="0" w:firstRowLastColumn="0" w:lastRowFirstColumn="0" w:lastRowLastColumn="0"/>
            </w:pPr>
            <w:r w:rsidRPr="00EB7C21">
              <w:t>Geographical Area</w:t>
            </w:r>
          </w:p>
        </w:tc>
        <w:tc>
          <w:tcPr>
            <w:tcW w:w="2127" w:type="dxa"/>
            <w:tcBorders>
              <w:top w:val="none" w:color="auto" w:sz="0" w:space="0"/>
              <w:bottom w:val="none" w:color="auto" w:sz="0" w:space="0"/>
            </w:tcBorders>
          </w:tcPr>
          <w:p w:rsidRPr="00EB7C21" w:rsidR="00FD6ABF" w:rsidP="009533A1" w:rsidRDefault="009533A1" w14:paraId="0BBDE88F" w14:textId="0E84F7DA">
            <w:pPr>
              <w:pStyle w:val="Classificationcolumntext"/>
              <w:cnfStyle w:val="000000100000" w:firstRow="0" w:lastRow="0" w:firstColumn="0" w:lastColumn="0" w:oddVBand="0" w:evenVBand="0" w:oddHBand="1" w:evenHBand="0" w:firstRowFirstColumn="0" w:firstRowLastColumn="0" w:lastRowFirstColumn="0" w:lastRowLastColumn="0"/>
            </w:pPr>
            <w:r w:rsidRPr="00EB7C21">
              <w:rPr>
                <w:rStyle w:val="normaltextrun"/>
                <w:rFonts w:eastAsiaTheme="majorEastAsia"/>
                <w:color w:val="000000"/>
                <w:shd w:val="clear" w:color="auto" w:fill="FFFFFF"/>
              </w:rPr>
              <w:t>7,741,220 square km (</w:t>
            </w:r>
            <w:hyperlink w:tgtFrame="_blank" w:history="1" r:id="rId13">
              <w:r w:rsidRPr="00EB7C21">
                <w:rPr>
                  <w:rStyle w:val="normaltextrun"/>
                  <w:rFonts w:eastAsiaTheme="majorEastAsia"/>
                  <w:color w:val="0563C1"/>
                  <w:u w:val="single"/>
                  <w:shd w:val="clear" w:color="auto" w:fill="FFFFFF"/>
                </w:rPr>
                <w:t>CIA</w:t>
              </w:r>
            </w:hyperlink>
            <w:r w:rsidRPr="00EB7C21">
              <w:rPr>
                <w:rStyle w:val="normaltextrun"/>
                <w:rFonts w:eastAsiaTheme="majorEastAsia"/>
                <w:color w:val="000000"/>
                <w:shd w:val="clear" w:color="auto" w:fill="FFFFFF"/>
              </w:rPr>
              <w:t xml:space="preserve"> 2023).</w:t>
            </w:r>
            <w:r w:rsidRPr="00EB7C21">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EB7C21" w:rsidR="00FD6ABF" w:rsidP="00CB46D4" w:rsidRDefault="00FD6ABF" w14:paraId="0F8F5FD6" w14:textId="00199213">
            <w:pPr>
              <w:cnfStyle w:val="000000100000" w:firstRow="0" w:lastRow="0" w:firstColumn="0" w:lastColumn="0" w:oddVBand="0" w:evenVBand="0" w:oddHBand="1" w:evenHBand="0" w:firstRowFirstColumn="0" w:firstRowLastColumn="0" w:lastRowFirstColumn="0" w:lastRowLastColumn="0"/>
            </w:pPr>
          </w:p>
        </w:tc>
      </w:tr>
      <w:tr w:rsidRPr="00EB7C21" w:rsidR="00FE5BD4" w:rsidTr="2890A6A4" w14:paraId="4DBDD01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FE5BD4" w:rsidP="00CB46D4" w:rsidRDefault="005A06EA" w14:paraId="1461DA74" w14:textId="7390A186">
            <w:pPr>
              <w:rPr>
                <w:color w:val="3A3A3A" w:themeColor="background2" w:themeShade="40"/>
              </w:rPr>
            </w:pPr>
            <w:r w:rsidRPr="00EB7C21">
              <w:rPr>
                <w:color w:val="747474" w:themeColor="background2" w:themeShade="80"/>
              </w:rPr>
              <w:t>1</w:t>
            </w:r>
            <w:r w:rsidRPr="00EB7C21" w:rsidR="00FE5BD4">
              <w:rPr>
                <w:color w:val="747474" w:themeColor="background2" w:themeShade="80"/>
              </w:rPr>
              <w:t>.2</w:t>
            </w:r>
          </w:p>
        </w:tc>
        <w:tc>
          <w:tcPr>
            <w:tcW w:w="2126" w:type="dxa"/>
          </w:tcPr>
          <w:p w:rsidRPr="00EB7C21" w:rsidR="00FE5BD4" w:rsidP="009533A1" w:rsidRDefault="00BA0B3E" w14:paraId="090658C7" w14:textId="066EEB61">
            <w:pPr>
              <w:pStyle w:val="Subjectcolumntext"/>
              <w:cnfStyle w:val="000000000000" w:firstRow="0" w:lastRow="0" w:firstColumn="0" w:lastColumn="0" w:oddVBand="0" w:evenVBand="0" w:oddHBand="0" w:evenHBand="0" w:firstRowFirstColumn="0" w:firstRowLastColumn="0" w:lastRowFirstColumn="0" w:lastRowLastColumn="0"/>
            </w:pPr>
            <w:r w:rsidRPr="00EB7C21">
              <w:t>Population</w:t>
            </w:r>
          </w:p>
        </w:tc>
        <w:tc>
          <w:tcPr>
            <w:tcW w:w="2127" w:type="dxa"/>
          </w:tcPr>
          <w:p w:rsidRPr="00EB7C21" w:rsidR="00FE5BD4" w:rsidP="009533A1" w:rsidRDefault="009533A1" w14:paraId="53888C74" w14:textId="7333A3D5">
            <w:pPr>
              <w:pStyle w:val="Classificationcolumntext"/>
              <w:cnfStyle w:val="000000000000" w:firstRow="0" w:lastRow="0" w:firstColumn="0" w:lastColumn="0" w:oddVBand="0" w:evenVBand="0" w:oddHBand="0" w:evenHBand="0" w:firstRowFirstColumn="0" w:firstRowLastColumn="0" w:lastRowFirstColumn="0" w:lastRowLastColumn="0"/>
            </w:pPr>
            <w:r w:rsidRPr="00EB7C21">
              <w:rPr>
                <w:rStyle w:val="normaltextrun"/>
                <w:rFonts w:eastAsiaTheme="majorEastAsia"/>
                <w:color w:val="000000"/>
                <w:shd w:val="clear" w:color="auto" w:fill="FFFFFF"/>
              </w:rPr>
              <w:t>26,461,166 (2023 est.) (</w:t>
            </w:r>
            <w:hyperlink w:tgtFrame="_blank" w:history="1" r:id="rId14">
              <w:r w:rsidRPr="00EB7C21">
                <w:rPr>
                  <w:rStyle w:val="normaltextrun"/>
                  <w:rFonts w:eastAsiaTheme="majorEastAsia"/>
                  <w:color w:val="0563C1"/>
                  <w:u w:val="single"/>
                  <w:shd w:val="clear" w:color="auto" w:fill="FFFFFF"/>
                </w:rPr>
                <w:t>CIA</w:t>
              </w:r>
            </w:hyperlink>
            <w:r w:rsidRPr="00EB7C21">
              <w:rPr>
                <w:rStyle w:val="normaltextrun"/>
                <w:rFonts w:eastAsiaTheme="majorEastAsia"/>
                <w:color w:val="000000"/>
                <w:shd w:val="clear" w:color="auto" w:fill="FFFFFF"/>
              </w:rPr>
              <w:t xml:space="preserve"> 2023).</w:t>
            </w:r>
            <w:r w:rsidRPr="00EB7C21">
              <w:rPr>
                <w:rStyle w:val="eop"/>
                <w:rFonts w:eastAsiaTheme="majorEastAsia"/>
                <w:color w:val="000000"/>
                <w:shd w:val="clear" w:color="auto" w:fill="FFFFFF"/>
              </w:rPr>
              <w:t> </w:t>
            </w:r>
          </w:p>
        </w:tc>
        <w:tc>
          <w:tcPr>
            <w:tcW w:w="5670" w:type="dxa"/>
          </w:tcPr>
          <w:p w:rsidRPr="00EB7C21" w:rsidR="00FE5BD4" w:rsidP="00CB46D4" w:rsidRDefault="00FE5BD4" w14:paraId="388126E4" w14:textId="77777777">
            <w:pPr>
              <w:cnfStyle w:val="000000000000" w:firstRow="0" w:lastRow="0" w:firstColumn="0" w:lastColumn="0" w:oddVBand="0" w:evenVBand="0" w:oddHBand="0" w:evenHBand="0" w:firstRowFirstColumn="0" w:firstRowLastColumn="0" w:lastRowFirstColumn="0" w:lastRowLastColumn="0"/>
            </w:pPr>
          </w:p>
        </w:tc>
      </w:tr>
      <w:tr w:rsidRPr="00EB7C21" w:rsidR="00FE5BD4" w:rsidTr="2890A6A4" w14:paraId="3A72AE7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FE5BD4" w:rsidP="00CB46D4" w:rsidRDefault="005A06EA" w14:paraId="05E60032" w14:textId="015CDF70">
            <w:pPr>
              <w:rPr>
                <w:color w:val="747474" w:themeColor="background2" w:themeShade="80"/>
              </w:rPr>
            </w:pPr>
            <w:r w:rsidRPr="00EB7C21">
              <w:rPr>
                <w:color w:val="747474" w:themeColor="background2" w:themeShade="80"/>
              </w:rPr>
              <w:t>1</w:t>
            </w:r>
            <w:r w:rsidRPr="00EB7C21" w:rsidR="00FE5BD4">
              <w:rPr>
                <w:color w:val="747474" w:themeColor="background2" w:themeShade="80"/>
              </w:rPr>
              <w:t>.3</w:t>
            </w:r>
          </w:p>
        </w:tc>
        <w:tc>
          <w:tcPr>
            <w:tcW w:w="2126" w:type="dxa"/>
            <w:tcBorders>
              <w:top w:val="none" w:color="auto" w:sz="0" w:space="0"/>
              <w:bottom w:val="none" w:color="auto" w:sz="0" w:space="0"/>
            </w:tcBorders>
          </w:tcPr>
          <w:p w:rsidRPr="00EB7C21" w:rsidR="00FE5BD4" w:rsidP="009533A1" w:rsidRDefault="00CD0651" w14:paraId="63A223DA" w14:textId="55D39221">
            <w:pPr>
              <w:pStyle w:val="Subjectcolumntext"/>
              <w:cnfStyle w:val="000000100000" w:firstRow="0" w:lastRow="0" w:firstColumn="0" w:lastColumn="0" w:oddVBand="0" w:evenVBand="0" w:oddHBand="1" w:evenHBand="0" w:firstRowFirstColumn="0" w:firstRowLastColumn="0" w:lastRowFirstColumn="0" w:lastRowLastColumn="0"/>
            </w:pPr>
            <w:r w:rsidRPr="00EB7C21">
              <w:t>High/low income</w:t>
            </w:r>
          </w:p>
        </w:tc>
        <w:tc>
          <w:tcPr>
            <w:tcW w:w="2127" w:type="dxa"/>
            <w:tcBorders>
              <w:top w:val="none" w:color="auto" w:sz="0" w:space="0"/>
              <w:bottom w:val="none" w:color="auto" w:sz="0" w:space="0"/>
            </w:tcBorders>
          </w:tcPr>
          <w:p w:rsidRPr="00EB7C21" w:rsidR="00FE5BD4" w:rsidP="009533A1" w:rsidRDefault="009533A1" w14:paraId="5E464A0B" w14:textId="20C09289">
            <w:pPr>
              <w:pStyle w:val="Classificationcolumntext"/>
              <w:cnfStyle w:val="000000100000" w:firstRow="0" w:lastRow="0" w:firstColumn="0" w:lastColumn="0" w:oddVBand="0" w:evenVBand="0" w:oddHBand="1" w:evenHBand="0" w:firstRowFirstColumn="0" w:firstRowLastColumn="0" w:lastRowFirstColumn="0" w:lastRowLastColumn="0"/>
            </w:pPr>
            <w:r w:rsidRPr="00EB7C21">
              <w:rPr>
                <w:rStyle w:val="normaltextrun"/>
                <w:rFonts w:eastAsiaTheme="majorEastAsia"/>
                <w:color w:val="000000"/>
                <w:shd w:val="clear" w:color="auto" w:fill="FFFFFF"/>
              </w:rPr>
              <w:t>High income (</w:t>
            </w:r>
            <w:hyperlink w:tgtFrame="_blank" w:history="1" r:id="rId15">
              <w:r w:rsidRPr="00EB7C21">
                <w:rPr>
                  <w:rStyle w:val="normaltextrun"/>
                  <w:rFonts w:eastAsiaTheme="majorEastAsia"/>
                  <w:color w:val="0563C1"/>
                  <w:u w:val="single"/>
                  <w:shd w:val="clear" w:color="auto" w:fill="FFFFFF"/>
                </w:rPr>
                <w:t>The World Bank Data</w:t>
              </w:r>
            </w:hyperlink>
            <w:r w:rsidRPr="00EB7C21">
              <w:rPr>
                <w:rStyle w:val="normaltextrun"/>
                <w:rFonts w:eastAsiaTheme="majorEastAsia"/>
                <w:color w:val="000000"/>
                <w:shd w:val="clear" w:color="auto" w:fill="FFFFFF"/>
              </w:rPr>
              <w:t xml:space="preserve"> 2023)</w:t>
            </w:r>
            <w:r w:rsidRPr="00EB7C21">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EB7C21" w:rsidR="00FE5BD4" w:rsidP="00CB46D4" w:rsidRDefault="00FE5BD4" w14:paraId="49937EC2" w14:textId="77777777">
            <w:pPr>
              <w:cnfStyle w:val="000000100000" w:firstRow="0" w:lastRow="0" w:firstColumn="0" w:lastColumn="0" w:oddVBand="0" w:evenVBand="0" w:oddHBand="1" w:evenHBand="0" w:firstRowFirstColumn="0" w:firstRowLastColumn="0" w:lastRowFirstColumn="0" w:lastRowLastColumn="0"/>
            </w:pPr>
          </w:p>
        </w:tc>
      </w:tr>
      <w:tr w:rsidRPr="00EB7C21" w:rsidR="00A521A0" w:rsidTr="2890A6A4" w14:paraId="0C2D31C5"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A521A0" w:rsidP="00CB46D4" w:rsidRDefault="00A521A0" w14:paraId="5C9D05B1" w14:textId="5A93CAD9">
            <w:pPr>
              <w:rPr>
                <w:color w:val="747474" w:themeColor="background2" w:themeShade="80"/>
              </w:rPr>
            </w:pPr>
            <w:r w:rsidRPr="00EB7C21">
              <w:rPr>
                <w:color w:val="747474" w:themeColor="background2" w:themeShade="80"/>
              </w:rPr>
              <w:t>1.4</w:t>
            </w:r>
          </w:p>
        </w:tc>
        <w:tc>
          <w:tcPr>
            <w:tcW w:w="2126" w:type="dxa"/>
          </w:tcPr>
          <w:p w:rsidRPr="00EB7C21" w:rsidR="00A521A0" w:rsidP="00A521A0" w:rsidRDefault="00A521A0" w14:paraId="0EF0430D" w14:textId="714DF506">
            <w:pPr>
              <w:pStyle w:val="Subjectcolumntext"/>
              <w:cnfStyle w:val="000000000000" w:firstRow="0" w:lastRow="0" w:firstColumn="0" w:lastColumn="0" w:oddVBand="0" w:evenVBand="0" w:oddHBand="0" w:evenHBand="0" w:firstRowFirstColumn="0" w:firstRowLastColumn="0" w:lastRowFirstColumn="0" w:lastRowLastColumn="0"/>
            </w:pPr>
            <w:r w:rsidRPr="00EB7C21">
              <w:t xml:space="preserve">Real GDP </w:t>
            </w:r>
            <w:r w:rsidRPr="00EB7C21">
              <w:br/>
            </w:r>
            <w:r w:rsidRPr="00EB7C21">
              <w:t>per capita</w:t>
            </w:r>
          </w:p>
        </w:tc>
        <w:tc>
          <w:tcPr>
            <w:tcW w:w="2127" w:type="dxa"/>
          </w:tcPr>
          <w:p w:rsidRPr="00EB7C21" w:rsidR="00A521A0" w:rsidP="00A521A0" w:rsidRDefault="009533A1" w14:paraId="324904D8" w14:textId="17DCAA85">
            <w:pPr>
              <w:pStyle w:val="Classificationcolumntext"/>
              <w:cnfStyle w:val="000000000000" w:firstRow="0" w:lastRow="0" w:firstColumn="0" w:lastColumn="0" w:oddVBand="0" w:evenVBand="0" w:oddHBand="0" w:evenHBand="0" w:firstRowFirstColumn="0" w:firstRowLastColumn="0" w:lastRowFirstColumn="0" w:lastRowLastColumn="0"/>
            </w:pPr>
            <w:r w:rsidRPr="00EB7C21">
              <w:rPr>
                <w:rStyle w:val="normaltextrun"/>
                <w:rFonts w:eastAsiaTheme="majorEastAsia"/>
                <w:color w:val="000000"/>
                <w:shd w:val="clear" w:color="auto" w:fill="FFFFFF"/>
              </w:rPr>
              <w:t>$1.279 trillion (2021 est.) (</w:t>
            </w:r>
            <w:hyperlink w:tgtFrame="_blank" w:history="1" r:id="rId16">
              <w:r w:rsidRPr="00EB7C21">
                <w:rPr>
                  <w:rStyle w:val="normaltextrun"/>
                  <w:rFonts w:eastAsiaTheme="majorEastAsia"/>
                  <w:color w:val="0563C1"/>
                  <w:u w:val="single"/>
                  <w:shd w:val="clear" w:color="auto" w:fill="FFFFFF"/>
                </w:rPr>
                <w:t>CIA</w:t>
              </w:r>
            </w:hyperlink>
            <w:r w:rsidRPr="00EB7C21">
              <w:rPr>
                <w:rStyle w:val="normaltextrun"/>
                <w:rFonts w:eastAsiaTheme="majorEastAsia"/>
                <w:color w:val="000000"/>
                <w:shd w:val="clear" w:color="auto" w:fill="FFFFFF"/>
              </w:rPr>
              <w:t xml:space="preserve"> 2023).</w:t>
            </w:r>
            <w:r w:rsidRPr="00EB7C21">
              <w:rPr>
                <w:rStyle w:val="eop"/>
                <w:rFonts w:eastAsiaTheme="majorEastAsia"/>
                <w:color w:val="000000"/>
                <w:shd w:val="clear" w:color="auto" w:fill="FFFFFF"/>
              </w:rPr>
              <w:t> </w:t>
            </w:r>
          </w:p>
        </w:tc>
        <w:tc>
          <w:tcPr>
            <w:tcW w:w="5670" w:type="dxa"/>
          </w:tcPr>
          <w:p w:rsidRPr="00EB7C21" w:rsidR="00A521A0" w:rsidP="00CB46D4" w:rsidRDefault="00A521A0" w14:paraId="364B9202" w14:textId="77777777">
            <w:pPr>
              <w:cnfStyle w:val="000000000000" w:firstRow="0" w:lastRow="0" w:firstColumn="0" w:lastColumn="0" w:oddVBand="0" w:evenVBand="0" w:oddHBand="0" w:evenHBand="0" w:firstRowFirstColumn="0" w:firstRowLastColumn="0" w:lastRowFirstColumn="0" w:lastRowLastColumn="0"/>
            </w:pPr>
          </w:p>
        </w:tc>
      </w:tr>
      <w:tr w:rsidRPr="00EB7C21" w:rsidR="00A521A0" w:rsidTr="2890A6A4" w14:paraId="2CCE95B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A521A0" w:rsidP="00CB46D4" w:rsidRDefault="00A521A0" w14:paraId="3CDAFA47" w14:textId="2B3964B0">
            <w:pPr>
              <w:rPr>
                <w:color w:val="747474" w:themeColor="background2" w:themeShade="80"/>
              </w:rPr>
            </w:pPr>
            <w:r w:rsidRPr="00EB7C21">
              <w:rPr>
                <w:color w:val="747474" w:themeColor="background2" w:themeShade="80"/>
              </w:rPr>
              <w:t>1.5</w:t>
            </w:r>
          </w:p>
        </w:tc>
        <w:tc>
          <w:tcPr>
            <w:tcW w:w="2126" w:type="dxa"/>
            <w:tcBorders>
              <w:top w:val="none" w:color="auto" w:sz="0" w:space="0"/>
              <w:bottom w:val="none" w:color="auto" w:sz="0" w:space="0"/>
            </w:tcBorders>
          </w:tcPr>
          <w:p w:rsidRPr="00EB7C21" w:rsidR="00A521A0" w:rsidP="00A521A0" w:rsidRDefault="001747D6" w14:paraId="37C059F9" w14:textId="0192F5E2">
            <w:pPr>
              <w:pStyle w:val="Subjectcolumntext"/>
              <w:cnfStyle w:val="000000100000" w:firstRow="0" w:lastRow="0" w:firstColumn="0" w:lastColumn="0" w:oddVBand="0" w:evenVBand="0" w:oddHBand="1" w:evenHBand="0" w:firstRowFirstColumn="0" w:firstRowLastColumn="0" w:lastRowFirstColumn="0" w:lastRowLastColumn="0"/>
            </w:pPr>
            <w:r w:rsidRPr="00EB7C21">
              <w:t>Languages (official)</w:t>
            </w:r>
          </w:p>
        </w:tc>
        <w:tc>
          <w:tcPr>
            <w:tcW w:w="2127" w:type="dxa"/>
            <w:tcBorders>
              <w:top w:val="none" w:color="auto" w:sz="0" w:space="0"/>
              <w:bottom w:val="none" w:color="auto" w:sz="0" w:space="0"/>
            </w:tcBorders>
          </w:tcPr>
          <w:p w:rsidRPr="00EB7C21" w:rsidR="00A521A0" w:rsidP="00A521A0" w:rsidRDefault="009533A1" w14:paraId="694879AD" w14:textId="16E98E1F">
            <w:pPr>
              <w:pStyle w:val="Classificationcolumntext"/>
              <w:cnfStyle w:val="000000100000" w:firstRow="0" w:lastRow="0" w:firstColumn="0" w:lastColumn="0" w:oddVBand="0" w:evenVBand="0" w:oddHBand="1" w:evenHBand="0" w:firstRowFirstColumn="0" w:firstRowLastColumn="0" w:lastRowFirstColumn="0" w:lastRowLastColumn="0"/>
            </w:pPr>
            <w:r w:rsidRPr="00EB7C21">
              <w:rPr>
                <w:rStyle w:val="normaltextrun"/>
                <w:rFonts w:eastAsiaTheme="majorEastAsia"/>
                <w:color w:val="000000"/>
                <w:shd w:val="clear" w:color="auto" w:fill="FFFFFF"/>
              </w:rPr>
              <w:t>English 72%, Mandarin 2.7%, Arabic 1.4%, Vietnamese 1.3%, Cantonese 1.2%, other 15.7%, unspecified 5.7% (2021 est.) (</w:t>
            </w:r>
            <w:hyperlink w:tgtFrame="_blank" w:history="1" r:id="rId17">
              <w:r w:rsidRPr="00EB7C21">
                <w:rPr>
                  <w:rStyle w:val="normaltextrun"/>
                  <w:rFonts w:eastAsiaTheme="majorEastAsia"/>
                  <w:color w:val="0563C1"/>
                  <w:u w:val="single"/>
                  <w:shd w:val="clear" w:color="auto" w:fill="FFFFFF"/>
                </w:rPr>
                <w:t>CIA</w:t>
              </w:r>
            </w:hyperlink>
            <w:r w:rsidRPr="00EB7C21">
              <w:rPr>
                <w:rStyle w:val="normaltextrun"/>
                <w:rFonts w:eastAsiaTheme="majorEastAsia"/>
                <w:color w:val="000000"/>
                <w:shd w:val="clear" w:color="auto" w:fill="FFFFFF"/>
              </w:rPr>
              <w:t xml:space="preserve"> 2023).</w:t>
            </w:r>
            <w:r w:rsidRPr="00EB7C21">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EB7C21" w:rsidR="00A521A0" w:rsidP="00CB46D4" w:rsidRDefault="00A521A0" w14:paraId="1C70C1FC" w14:textId="77777777">
            <w:pPr>
              <w:cnfStyle w:val="000000100000" w:firstRow="0" w:lastRow="0" w:firstColumn="0" w:lastColumn="0" w:oddVBand="0" w:evenVBand="0" w:oddHBand="1" w:evenHBand="0" w:firstRowFirstColumn="0" w:firstRowLastColumn="0" w:lastRowFirstColumn="0" w:lastRowLastColumn="0"/>
            </w:pPr>
          </w:p>
        </w:tc>
      </w:tr>
      <w:tr w:rsidRPr="00EB7C21" w:rsidR="00A521A0" w:rsidTr="2890A6A4" w14:paraId="30964948"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A521A0" w:rsidP="00CB46D4" w:rsidRDefault="00A521A0" w14:paraId="0C5398E1" w14:textId="315D0FA9">
            <w:pPr>
              <w:rPr>
                <w:color w:val="747474" w:themeColor="background2" w:themeShade="80"/>
              </w:rPr>
            </w:pPr>
            <w:r w:rsidRPr="00EB7C21">
              <w:rPr>
                <w:color w:val="747474" w:themeColor="background2" w:themeShade="80"/>
              </w:rPr>
              <w:t>1.6</w:t>
            </w:r>
          </w:p>
        </w:tc>
        <w:tc>
          <w:tcPr>
            <w:tcW w:w="2126" w:type="dxa"/>
          </w:tcPr>
          <w:p w:rsidRPr="00EB7C21" w:rsidR="00A521A0" w:rsidP="00A521A0" w:rsidRDefault="00A46F61" w14:paraId="7E1CB711" w14:textId="6B3DCD93">
            <w:pPr>
              <w:pStyle w:val="Subjectcolumntext"/>
              <w:cnfStyle w:val="000000000000" w:firstRow="0" w:lastRow="0" w:firstColumn="0" w:lastColumn="0" w:oddVBand="0" w:evenVBand="0" w:oddHBand="0" w:evenHBand="0" w:firstRowFirstColumn="0" w:firstRowLastColumn="0" w:lastRowFirstColumn="0" w:lastRowLastColumn="0"/>
            </w:pPr>
            <w:r w:rsidRPr="00EB7C21">
              <w:t>Government type</w:t>
            </w:r>
          </w:p>
        </w:tc>
        <w:tc>
          <w:tcPr>
            <w:tcW w:w="2127" w:type="dxa"/>
          </w:tcPr>
          <w:p w:rsidRPr="00EB7C21" w:rsidR="00A521A0" w:rsidP="00A521A0" w:rsidRDefault="009533A1" w14:paraId="2EA80462" w14:textId="31A29A92">
            <w:pPr>
              <w:pStyle w:val="Classificationcolumntext"/>
              <w:cnfStyle w:val="000000000000" w:firstRow="0" w:lastRow="0" w:firstColumn="0" w:lastColumn="0" w:oddVBand="0" w:evenVBand="0" w:oddHBand="0" w:evenHBand="0" w:firstRowFirstColumn="0" w:firstRowLastColumn="0" w:lastRowFirstColumn="0" w:lastRowLastColumn="0"/>
            </w:pPr>
            <w:r w:rsidRPr="00EB7C21">
              <w:rPr>
                <w:rStyle w:val="normaltextrun"/>
                <w:rFonts w:eastAsiaTheme="majorEastAsia"/>
                <w:color w:val="000000"/>
                <w:shd w:val="clear" w:color="auto" w:fill="FFFFFF"/>
              </w:rPr>
              <w:t>Federal parliamentary democracy under a constitutional monarchy; a Commonwealth realm (</w:t>
            </w:r>
            <w:hyperlink w:tgtFrame="_blank" w:history="1" r:id="rId18">
              <w:r w:rsidRPr="00EB7C21">
                <w:rPr>
                  <w:rStyle w:val="normaltextrun"/>
                  <w:rFonts w:eastAsiaTheme="majorEastAsia"/>
                  <w:color w:val="0563C1"/>
                  <w:u w:val="single"/>
                  <w:shd w:val="clear" w:color="auto" w:fill="FFFFFF"/>
                </w:rPr>
                <w:t>CIA</w:t>
              </w:r>
            </w:hyperlink>
            <w:r w:rsidRPr="00EB7C21">
              <w:rPr>
                <w:rStyle w:val="normaltextrun"/>
                <w:rFonts w:eastAsiaTheme="majorEastAsia"/>
                <w:color w:val="000000"/>
                <w:shd w:val="clear" w:color="auto" w:fill="FFFFFF"/>
              </w:rPr>
              <w:t xml:space="preserve"> 2023).</w:t>
            </w:r>
            <w:r w:rsidRPr="00EB7C21">
              <w:rPr>
                <w:rStyle w:val="eop"/>
                <w:rFonts w:eastAsiaTheme="majorEastAsia"/>
                <w:color w:val="000000"/>
                <w:shd w:val="clear" w:color="auto" w:fill="FFFFFF"/>
              </w:rPr>
              <w:t> </w:t>
            </w:r>
          </w:p>
        </w:tc>
        <w:tc>
          <w:tcPr>
            <w:tcW w:w="5670" w:type="dxa"/>
          </w:tcPr>
          <w:p w:rsidRPr="00EB7C21" w:rsidR="00A521A0" w:rsidP="00CB46D4" w:rsidRDefault="00A521A0" w14:paraId="7EBCEB28" w14:textId="77777777">
            <w:pPr>
              <w:cnfStyle w:val="000000000000" w:firstRow="0" w:lastRow="0" w:firstColumn="0" w:lastColumn="0" w:oddVBand="0" w:evenVBand="0" w:oddHBand="0" w:evenHBand="0" w:firstRowFirstColumn="0" w:firstRowLastColumn="0" w:lastRowFirstColumn="0" w:lastRowLastColumn="0"/>
            </w:pPr>
          </w:p>
        </w:tc>
      </w:tr>
      <w:tr w:rsidRPr="00EB7C21" w:rsidR="00A521A0" w:rsidTr="2890A6A4" w14:paraId="0F632CD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A521A0" w:rsidP="00CB46D4" w:rsidRDefault="00A521A0" w14:paraId="10860A6E" w14:textId="4A55A901">
            <w:pPr>
              <w:rPr>
                <w:color w:val="747474" w:themeColor="background2" w:themeShade="80"/>
              </w:rPr>
            </w:pPr>
            <w:r w:rsidRPr="00EB7C21">
              <w:rPr>
                <w:color w:val="747474" w:themeColor="background2" w:themeShade="80"/>
              </w:rPr>
              <w:t>1.7</w:t>
            </w:r>
          </w:p>
        </w:tc>
        <w:tc>
          <w:tcPr>
            <w:tcW w:w="2126" w:type="dxa"/>
            <w:tcBorders>
              <w:top w:val="none" w:color="auto" w:sz="0" w:space="0"/>
              <w:bottom w:val="none" w:color="auto" w:sz="0" w:space="0"/>
            </w:tcBorders>
          </w:tcPr>
          <w:p w:rsidRPr="00EB7C21" w:rsidR="00A521A0" w:rsidP="00A521A0" w:rsidRDefault="00731726" w14:paraId="014AC514" w14:textId="36EB2A2F">
            <w:pPr>
              <w:pStyle w:val="Subjectcolumntext"/>
              <w:cnfStyle w:val="000000100000" w:firstRow="0" w:lastRow="0" w:firstColumn="0" w:lastColumn="0" w:oddVBand="0" w:evenVBand="0" w:oddHBand="1" w:evenHBand="0" w:firstRowFirstColumn="0" w:firstRowLastColumn="0" w:lastRowFirstColumn="0" w:lastRowLastColumn="0"/>
            </w:pPr>
            <w:r w:rsidRPr="00EB7C21">
              <w:t>Legal system</w:t>
            </w:r>
          </w:p>
        </w:tc>
        <w:tc>
          <w:tcPr>
            <w:tcW w:w="2127" w:type="dxa"/>
            <w:tcBorders>
              <w:top w:val="none" w:color="auto" w:sz="0" w:space="0"/>
              <w:bottom w:val="none" w:color="auto" w:sz="0" w:space="0"/>
            </w:tcBorders>
          </w:tcPr>
          <w:p w:rsidRPr="00EB7C21" w:rsidR="00A521A0" w:rsidP="00A521A0" w:rsidRDefault="009533A1" w14:paraId="2C773CB3" w14:textId="435DD120">
            <w:pPr>
              <w:pStyle w:val="Classificationcolumntext"/>
              <w:cnfStyle w:val="000000100000" w:firstRow="0" w:lastRow="0" w:firstColumn="0" w:lastColumn="0" w:oddVBand="0" w:evenVBand="0" w:oddHBand="1" w:evenHBand="0" w:firstRowFirstColumn="0" w:firstRowLastColumn="0" w:lastRowFirstColumn="0" w:lastRowLastColumn="0"/>
            </w:pPr>
            <w:r w:rsidRPr="00EB7C21">
              <w:rPr>
                <w:rStyle w:val="normaltextrun"/>
                <w:rFonts w:eastAsiaTheme="majorEastAsia"/>
                <w:color w:val="000000"/>
                <w:shd w:val="clear" w:color="auto" w:fill="FFFFFF"/>
              </w:rPr>
              <w:t>Common law system based on the English model (</w:t>
            </w:r>
            <w:hyperlink w:tgtFrame="_blank" w:history="1" r:id="rId19">
              <w:r w:rsidRPr="00EB7C21">
                <w:rPr>
                  <w:rStyle w:val="normaltextrun"/>
                  <w:rFonts w:eastAsiaTheme="majorEastAsia"/>
                  <w:color w:val="0563C1"/>
                  <w:u w:val="single"/>
                  <w:shd w:val="clear" w:color="auto" w:fill="FFFFFF"/>
                </w:rPr>
                <w:t>CIA</w:t>
              </w:r>
            </w:hyperlink>
            <w:r w:rsidRPr="00EB7C21">
              <w:rPr>
                <w:rStyle w:val="normaltextrun"/>
                <w:rFonts w:eastAsiaTheme="majorEastAsia"/>
                <w:color w:val="000000"/>
                <w:shd w:val="clear" w:color="auto" w:fill="FFFFFF"/>
              </w:rPr>
              <w:t xml:space="preserve"> 2023).</w:t>
            </w:r>
            <w:r w:rsidRPr="00EB7C21">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EB7C21" w:rsidR="00A521A0" w:rsidP="00CB46D4" w:rsidRDefault="00A521A0" w14:paraId="75606DDA" w14:textId="77777777">
            <w:pPr>
              <w:cnfStyle w:val="000000100000" w:firstRow="0" w:lastRow="0" w:firstColumn="0" w:lastColumn="0" w:oddVBand="0" w:evenVBand="0" w:oddHBand="1" w:evenHBand="0" w:firstRowFirstColumn="0" w:firstRowLastColumn="0" w:lastRowFirstColumn="0" w:lastRowLastColumn="0"/>
            </w:pPr>
          </w:p>
        </w:tc>
      </w:tr>
      <w:tr w:rsidRPr="00EB7C21" w:rsidR="00A521A0" w:rsidTr="2890A6A4" w14:paraId="7E21406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A521A0" w:rsidP="00CB46D4" w:rsidRDefault="00A521A0" w14:paraId="6ABBC782" w14:textId="0CA0E6EA">
            <w:pPr>
              <w:rPr>
                <w:color w:val="747474" w:themeColor="background2" w:themeShade="80"/>
              </w:rPr>
            </w:pPr>
            <w:r w:rsidRPr="00EB7C21">
              <w:rPr>
                <w:color w:val="747474" w:themeColor="background2" w:themeShade="80"/>
              </w:rPr>
              <w:t>1.8</w:t>
            </w:r>
          </w:p>
        </w:tc>
        <w:tc>
          <w:tcPr>
            <w:tcW w:w="2126" w:type="dxa"/>
          </w:tcPr>
          <w:p w:rsidRPr="00EB7C21" w:rsidR="00A521A0" w:rsidP="00A521A0" w:rsidRDefault="00542A2C" w14:paraId="40E1C827" w14:textId="31714C34">
            <w:pPr>
              <w:pStyle w:val="Subjectcolumntext"/>
              <w:cnfStyle w:val="000000000000" w:firstRow="0" w:lastRow="0" w:firstColumn="0" w:lastColumn="0" w:oddVBand="0" w:evenVBand="0" w:oddHBand="0" w:evenHBand="0" w:firstRowFirstColumn="0" w:firstRowLastColumn="0" w:lastRowFirstColumn="0" w:lastRowLastColumn="0"/>
            </w:pPr>
            <w:r w:rsidRPr="00EB7C21">
              <w:t>Internet users</w:t>
            </w:r>
            <w:r w:rsidRPr="00EB7C21">
              <w:br/>
            </w:r>
            <w:r w:rsidRPr="00EB7C21">
              <w:t>(% of pop)</w:t>
            </w:r>
          </w:p>
        </w:tc>
        <w:tc>
          <w:tcPr>
            <w:tcW w:w="2127" w:type="dxa"/>
          </w:tcPr>
          <w:p w:rsidRPr="00EB7C21" w:rsidR="00A521A0" w:rsidP="00A521A0" w:rsidRDefault="009533A1" w14:paraId="30C858A9" w14:textId="0AD37C54">
            <w:pPr>
              <w:pStyle w:val="Classificationcolumntext"/>
              <w:cnfStyle w:val="000000000000" w:firstRow="0" w:lastRow="0" w:firstColumn="0" w:lastColumn="0" w:oddVBand="0" w:evenVBand="0" w:oddHBand="0" w:evenHBand="0" w:firstRowFirstColumn="0" w:firstRowLastColumn="0" w:lastRowFirstColumn="0" w:lastRowLastColumn="0"/>
            </w:pPr>
            <w:r w:rsidRPr="00EB7C21">
              <w:rPr>
                <w:rStyle w:val="normaltextrun"/>
                <w:rFonts w:eastAsiaTheme="majorEastAsia"/>
                <w:color w:val="000000"/>
                <w:shd w:val="clear" w:color="auto" w:fill="FFFFFF"/>
              </w:rPr>
              <w:t>96% (2021 est.) (</w:t>
            </w:r>
            <w:hyperlink w:tgtFrame="_blank" w:history="1" r:id="rId20">
              <w:r w:rsidRPr="00EB7C21">
                <w:rPr>
                  <w:rStyle w:val="normaltextrun"/>
                  <w:rFonts w:eastAsiaTheme="majorEastAsia"/>
                  <w:color w:val="0563C1"/>
                  <w:u w:val="single"/>
                  <w:shd w:val="clear" w:color="auto" w:fill="FFFFFF"/>
                </w:rPr>
                <w:t>CIA</w:t>
              </w:r>
            </w:hyperlink>
            <w:r w:rsidRPr="00EB7C21">
              <w:rPr>
                <w:rStyle w:val="normaltextrun"/>
                <w:rFonts w:eastAsiaTheme="majorEastAsia"/>
                <w:color w:val="000000"/>
                <w:shd w:val="clear" w:color="auto" w:fill="FFFFFF"/>
              </w:rPr>
              <w:t xml:space="preserve"> 2023).</w:t>
            </w:r>
            <w:r w:rsidRPr="00EB7C21">
              <w:rPr>
                <w:rStyle w:val="eop"/>
                <w:rFonts w:eastAsiaTheme="majorEastAsia"/>
                <w:color w:val="000000"/>
                <w:shd w:val="clear" w:color="auto" w:fill="FFFFFF"/>
              </w:rPr>
              <w:t> </w:t>
            </w:r>
          </w:p>
        </w:tc>
        <w:tc>
          <w:tcPr>
            <w:tcW w:w="5670" w:type="dxa"/>
          </w:tcPr>
          <w:p w:rsidRPr="00EB7C21" w:rsidR="00A521A0" w:rsidP="00CB46D4" w:rsidRDefault="00A521A0" w14:paraId="10FE12BB" w14:textId="77777777">
            <w:pPr>
              <w:cnfStyle w:val="000000000000" w:firstRow="0" w:lastRow="0" w:firstColumn="0" w:lastColumn="0" w:oddVBand="0" w:evenVBand="0" w:oddHBand="0" w:evenHBand="0" w:firstRowFirstColumn="0" w:firstRowLastColumn="0" w:lastRowFirstColumn="0" w:lastRowLastColumn="0"/>
            </w:pPr>
          </w:p>
        </w:tc>
      </w:tr>
      <w:tr w:rsidRPr="00EB7C21" w:rsidR="00747689" w:rsidTr="2890A6A4" w14:paraId="0DCB227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747689" w:rsidP="00CB46D4" w:rsidRDefault="00747689" w14:paraId="546BAE00" w14:textId="6559A88A">
            <w:pPr>
              <w:rPr>
                <w:color w:val="747474" w:themeColor="background2" w:themeShade="80"/>
              </w:rPr>
            </w:pPr>
            <w:r w:rsidRPr="00EB7C21">
              <w:rPr>
                <w:color w:val="747474" w:themeColor="background2" w:themeShade="80"/>
              </w:rPr>
              <w:t>1.9</w:t>
            </w:r>
          </w:p>
        </w:tc>
        <w:tc>
          <w:tcPr>
            <w:tcW w:w="2126" w:type="dxa"/>
          </w:tcPr>
          <w:p w:rsidRPr="00EB7C21" w:rsidR="00747689" w:rsidP="00A521A0" w:rsidRDefault="006943EA" w14:paraId="41FF2173" w14:textId="2327C125">
            <w:pPr>
              <w:pStyle w:val="Subjectcolumntext"/>
              <w:cnfStyle w:val="000000100000" w:firstRow="0" w:lastRow="0" w:firstColumn="0" w:lastColumn="0" w:oddVBand="0" w:evenVBand="0" w:oddHBand="1" w:evenHBand="0" w:firstRowFirstColumn="0" w:firstRowLastColumn="0" w:lastRowFirstColumn="0" w:lastRowLastColumn="0"/>
            </w:pPr>
            <w:r w:rsidRPr="00EB7C21">
              <w:t xml:space="preserve">Media </w:t>
            </w:r>
            <w:r w:rsidRPr="00EB7C21" w:rsidR="00747689">
              <w:t>Freedom Ranking</w:t>
            </w:r>
          </w:p>
        </w:tc>
        <w:tc>
          <w:tcPr>
            <w:tcW w:w="2127" w:type="dxa"/>
          </w:tcPr>
          <w:p w:rsidRPr="00EB7C21" w:rsidR="00747689" w:rsidP="2890A6A4" w:rsidRDefault="1567EF7F" w14:paraId="73B2FE62" w14:textId="239B254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eastAsiaTheme="majorEastAsia"/>
                <w:sz w:val="22"/>
                <w:szCs w:val="22"/>
              </w:rPr>
            </w:pPr>
            <w:r w:rsidRPr="2890A6A4">
              <w:rPr>
                <w:rStyle w:val="normaltextrun"/>
                <w:rFonts w:ascii="Arial" w:hAnsi="Arial" w:cs="Arial" w:eastAsiaTheme="majorEastAsia"/>
                <w:sz w:val="22"/>
                <w:szCs w:val="22"/>
              </w:rPr>
              <w:t>Satisfactory</w:t>
            </w:r>
          </w:p>
        </w:tc>
        <w:tc>
          <w:tcPr>
            <w:tcW w:w="5670" w:type="dxa"/>
          </w:tcPr>
          <w:p w:rsidRPr="00EB7C21" w:rsidR="00747689" w:rsidP="2890A6A4" w:rsidRDefault="1567EF7F" w14:paraId="7D279661" w14:textId="77777777">
            <w:pPr>
              <w:pStyle w:val="paragraph"/>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2890A6A4">
              <w:rPr>
                <w:rStyle w:val="normaltextrun"/>
                <w:rFonts w:ascii="Arial" w:hAnsi="Arial" w:cs="Arial" w:eastAsiaTheme="majorEastAsia"/>
                <w:sz w:val="22"/>
                <w:szCs w:val="22"/>
              </w:rPr>
              <w:t>RSF 2024: 39 (Satisfactory).</w:t>
            </w:r>
            <w:r w:rsidRPr="2890A6A4">
              <w:rPr>
                <w:rStyle w:val="eop"/>
                <w:rFonts w:ascii="Arial" w:hAnsi="Arial" w:cs="Arial" w:eastAsiaTheme="majorEastAsia"/>
                <w:sz w:val="22"/>
                <w:szCs w:val="22"/>
                <w:lang w:val="en-US"/>
              </w:rPr>
              <w:t> </w:t>
            </w:r>
          </w:p>
          <w:p w:rsidRPr="00EB7C21" w:rsidR="00747689" w:rsidP="2890A6A4" w:rsidRDefault="1567EF7F" w14:paraId="34D5EBFD" w14:textId="6E884CAE">
            <w:pPr>
              <w:cnfStyle w:val="000000100000" w:firstRow="0" w:lastRow="0" w:firstColumn="0" w:lastColumn="0" w:oddVBand="0" w:evenVBand="0" w:oddHBand="1" w:evenHBand="0" w:firstRowFirstColumn="0" w:firstRowLastColumn="0" w:lastRowFirstColumn="0" w:lastRowLastColumn="0"/>
              <w:rPr>
                <w:sz w:val="18"/>
                <w:szCs w:val="18"/>
              </w:rPr>
            </w:pPr>
            <w:r w:rsidRPr="2890A6A4">
              <w:rPr>
                <w:rStyle w:val="normaltextrun"/>
                <w:rFonts w:eastAsiaTheme="majorEastAsia"/>
              </w:rPr>
              <w:t>RSF 2023: 27 (Satisfactory).</w:t>
            </w:r>
          </w:p>
        </w:tc>
      </w:tr>
    </w:tbl>
    <w:p w:rsidRPr="00EB7C21" w:rsidR="00D25F75" w:rsidP="00B653BC" w:rsidRDefault="00AE3D31" w14:paraId="7C1291AD" w14:textId="56BDDC37">
      <w:pPr>
        <w:pStyle w:val="SectionHead"/>
        <w:rPr>
          <w:rFonts w:cs="Arial"/>
        </w:rPr>
      </w:pPr>
      <w:r w:rsidRPr="00EB7C21">
        <w:rPr>
          <w:rFonts w:cs="Arial"/>
        </w:rPr>
        <w:t>Media System; Media and Advertising Markets</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Pr="00EB7C21" w:rsidR="00786213" w:rsidTr="2890A6A4" w14:paraId="09A225F1"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B7C21" w:rsidR="00786213" w:rsidP="00CB46D4" w:rsidRDefault="00786213" w14:paraId="7B2310BF" w14:textId="77777777">
            <w:pPr>
              <w:pStyle w:val="Tableheadings"/>
              <w:spacing w:line="240" w:lineRule="auto"/>
              <w:rPr>
                <w:b/>
                <w:bCs/>
              </w:rPr>
            </w:pPr>
            <w:r w:rsidRPr="00EB7C21">
              <w:rPr>
                <w:b/>
                <w:bCs/>
              </w:rPr>
              <w:t>Item</w:t>
            </w:r>
          </w:p>
        </w:tc>
        <w:tc>
          <w:tcPr>
            <w:tcW w:w="2126" w:type="dxa"/>
            <w:tcBorders>
              <w:bottom w:val="none" w:color="auto" w:sz="0" w:space="0"/>
            </w:tcBorders>
          </w:tcPr>
          <w:p w:rsidRPr="00EB7C21" w:rsidR="00786213" w:rsidP="00CB46D4" w:rsidRDefault="00786213" w14:paraId="0B466FD1"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Subject</w:t>
            </w:r>
          </w:p>
        </w:tc>
        <w:tc>
          <w:tcPr>
            <w:tcW w:w="2127" w:type="dxa"/>
            <w:tcBorders>
              <w:bottom w:val="none" w:color="auto" w:sz="0" w:space="0"/>
            </w:tcBorders>
          </w:tcPr>
          <w:p w:rsidRPr="00EB7C21" w:rsidR="00786213" w:rsidP="00CB46D4" w:rsidRDefault="00786213" w14:paraId="283C654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 xml:space="preserve">Classification </w:t>
            </w:r>
          </w:p>
        </w:tc>
        <w:tc>
          <w:tcPr>
            <w:tcW w:w="5670" w:type="dxa"/>
            <w:tcBorders>
              <w:bottom w:val="none" w:color="auto" w:sz="0" w:space="0"/>
            </w:tcBorders>
          </w:tcPr>
          <w:p w:rsidRPr="00EB7C21" w:rsidR="00786213" w:rsidP="00CB46D4" w:rsidRDefault="00786213" w14:paraId="3006A2D9"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Description</w:t>
            </w:r>
          </w:p>
        </w:tc>
      </w:tr>
      <w:tr w:rsidRPr="00EB7C21" w:rsidR="00786213" w:rsidTr="2890A6A4" w14:paraId="673365A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786213" w:rsidP="00CB46D4" w:rsidRDefault="0081774C" w14:paraId="2C96507D" w14:textId="07BC2B1D">
            <w:pPr>
              <w:rPr>
                <w:b w:val="0"/>
                <w:bCs w:val="0"/>
                <w:color w:val="747474" w:themeColor="background2" w:themeShade="80"/>
              </w:rPr>
            </w:pPr>
            <w:r w:rsidRPr="00EB7C21">
              <w:rPr>
                <w:color w:val="747474" w:themeColor="background2" w:themeShade="80"/>
              </w:rPr>
              <w:t>2.1</w:t>
            </w:r>
          </w:p>
        </w:tc>
        <w:tc>
          <w:tcPr>
            <w:tcW w:w="2126" w:type="dxa"/>
            <w:tcBorders>
              <w:top w:val="none" w:color="auto" w:sz="0" w:space="0"/>
              <w:bottom w:val="none" w:color="auto" w:sz="0" w:space="0"/>
            </w:tcBorders>
          </w:tcPr>
          <w:p w:rsidRPr="00EB7C21" w:rsidR="00786213" w:rsidP="00CB46D4" w:rsidRDefault="00F10F3F" w14:paraId="1D9A9F42" w14:textId="17F05BBC">
            <w:pPr>
              <w:pStyle w:val="Subjectcolumntext"/>
              <w:cnfStyle w:val="000000100000" w:firstRow="0" w:lastRow="0" w:firstColumn="0" w:lastColumn="0" w:oddVBand="0" w:evenVBand="0" w:oddHBand="1" w:evenHBand="0" w:firstRowFirstColumn="0" w:firstRowLastColumn="0" w:lastRowFirstColumn="0" w:lastRowLastColumn="0"/>
            </w:pPr>
            <w:r w:rsidRPr="00EB7C21">
              <w:t>Media system classification</w:t>
            </w:r>
          </w:p>
        </w:tc>
        <w:tc>
          <w:tcPr>
            <w:tcW w:w="2127" w:type="dxa"/>
            <w:tcBorders>
              <w:top w:val="none" w:color="auto" w:sz="0" w:space="0"/>
              <w:bottom w:val="none" w:color="auto" w:sz="0" w:space="0"/>
            </w:tcBorders>
          </w:tcPr>
          <w:p w:rsidRPr="00EB7C21" w:rsidR="00786213" w:rsidP="00CB46D4" w:rsidRDefault="00786213" w14:paraId="4FDC6444" w14:textId="36B172E9">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B7C21" w:rsidR="00786213" w:rsidP="00CB46D4" w:rsidRDefault="009533A1" w14:paraId="54FF74DF" w14:textId="15704BDF">
            <w:pPr>
              <w:cnfStyle w:val="000000100000" w:firstRow="0" w:lastRow="0" w:firstColumn="0" w:lastColumn="0" w:oddVBand="0" w:evenVBand="0" w:oddHBand="1" w:evenHBand="0" w:firstRowFirstColumn="0" w:firstRowLastColumn="0" w:lastRowFirstColumn="0" w:lastRowLastColumn="0"/>
            </w:pPr>
            <w:r w:rsidRPr="00EB7C21">
              <w:rPr>
                <w:rStyle w:val="normaltextrun"/>
                <w:color w:val="000000"/>
                <w:shd w:val="clear" w:color="auto" w:fill="FFFFFF"/>
              </w:rPr>
              <w:t>Australia is ‘an outsider’ amongst the Liberal group as it aligns with Hallin and Mancini’s North Atlantic or Liberal Model yet exhibits many symptoms of polarization typical of the Mediterranean countries (Jones and Pusey 2010).   </w:t>
            </w:r>
            <w:r w:rsidRPr="00EB7C21">
              <w:rPr>
                <w:rStyle w:val="eop"/>
                <w:color w:val="000000"/>
                <w:shd w:val="clear" w:color="auto" w:fill="FFFFFF"/>
              </w:rPr>
              <w:t> </w:t>
            </w:r>
          </w:p>
        </w:tc>
      </w:tr>
      <w:tr w:rsidRPr="00EB7C21" w:rsidR="00786213" w:rsidTr="2890A6A4" w14:paraId="1DF2E1D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786213" w:rsidP="00CB46D4" w:rsidRDefault="0081774C" w14:paraId="39CEAA6E" w14:textId="20B59324">
            <w:pPr>
              <w:rPr>
                <w:color w:val="3A3A3A" w:themeColor="background2" w:themeShade="40"/>
              </w:rPr>
            </w:pPr>
            <w:r w:rsidRPr="00EB7C21">
              <w:rPr>
                <w:color w:val="747474" w:themeColor="background2" w:themeShade="80"/>
              </w:rPr>
              <w:t>2.2</w:t>
            </w:r>
          </w:p>
        </w:tc>
        <w:tc>
          <w:tcPr>
            <w:tcW w:w="2126" w:type="dxa"/>
          </w:tcPr>
          <w:p w:rsidRPr="00EB7C21" w:rsidR="00786213" w:rsidP="00CB46D4" w:rsidRDefault="006F5D2F" w14:paraId="486D08BD" w14:textId="19459C6C">
            <w:pPr>
              <w:pStyle w:val="Subjectcolumntext"/>
              <w:cnfStyle w:val="000000000000" w:firstRow="0" w:lastRow="0" w:firstColumn="0" w:lastColumn="0" w:oddVBand="0" w:evenVBand="0" w:oddHBand="0" w:evenHBand="0" w:firstRowFirstColumn="0" w:firstRowLastColumn="0" w:lastRowFirstColumn="0" w:lastRowLastColumn="0"/>
            </w:pPr>
            <w:r w:rsidRPr="00EB7C21">
              <w:t>Role of State (type)</w:t>
            </w:r>
          </w:p>
        </w:tc>
        <w:tc>
          <w:tcPr>
            <w:tcW w:w="2127" w:type="dxa"/>
          </w:tcPr>
          <w:p w:rsidRPr="00EB7C21" w:rsidR="00786213" w:rsidP="00CB46D4" w:rsidRDefault="00786213" w14:paraId="19F51F24" w14:textId="509220C5">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B7C21" w:rsidR="00786213" w:rsidP="00CB46D4" w:rsidRDefault="00CD173E" w14:paraId="6BB871CE" w14:textId="4C7F8AEF">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r w:rsidRPr="00EB7C21">
              <w:rPr>
                <w:rStyle w:val="normaltextrun"/>
                <w:color w:val="000000"/>
                <w:shd w:val="clear" w:color="auto" w:fill="FFFFFF"/>
              </w:rPr>
              <w:t>Despite being broadly aligned with North Atlantic or Liberal Model and having the highest commercial media ownership concentration rates in the world, Australia shows a degree of political parallelism, which is more typical of the Polarized Pluralist model (</w:t>
            </w:r>
            <w:proofErr w:type="spellStart"/>
            <w:r w:rsidRPr="00EB7C21">
              <w:fldChar w:fldCharType="begin"/>
            </w:r>
            <w:r w:rsidRPr="00EB7C21">
              <w:instrText xml:space="preserve"> HYPERLINK "https://moderndiplomacy.eu/2021/02/13/the-media-system-within-and-beyond-the-west-australian-russian-and-chinese-media/" \t "_blank" </w:instrText>
            </w:r>
            <w:r w:rsidRPr="00EB7C21">
              <w:fldChar w:fldCharType="separate"/>
            </w:r>
            <w:r w:rsidRPr="00EB7C21">
              <w:rPr>
                <w:rStyle w:val="normaltextrun"/>
                <w:color w:val="0563C1"/>
                <w:u w:val="single"/>
                <w:shd w:val="clear" w:color="auto" w:fill="FFFFFF"/>
              </w:rPr>
              <w:t>Jiyang</w:t>
            </w:r>
            <w:proofErr w:type="spellEnd"/>
            <w:r w:rsidRPr="00EB7C21">
              <w:rPr>
                <w:rStyle w:val="normaltextrun"/>
                <w:color w:val="0563C1"/>
                <w:u w:val="single"/>
                <w:shd w:val="clear" w:color="auto" w:fill="FFFFFF"/>
              </w:rPr>
              <w:t xml:space="preserve"> 2021</w:t>
            </w:r>
            <w:r w:rsidRPr="00EB7C21">
              <w:fldChar w:fldCharType="end"/>
            </w:r>
            <w:r w:rsidRPr="00EB7C21">
              <w:rPr>
                <w:rStyle w:val="normaltextrun"/>
                <w:color w:val="000000"/>
                <w:shd w:val="clear" w:color="auto" w:fill="FFFFFF"/>
              </w:rPr>
              <w:t>). This manifests in politically motivated appointments to the Australian Broadcasting Corporation (ABC) and the Australia</w:t>
            </w:r>
            <w:r w:rsidRPr="00EB7C21" w:rsidR="00B13EE4">
              <w:rPr>
                <w:rStyle w:val="normaltextrun"/>
                <w:color w:val="000000"/>
                <w:shd w:val="clear" w:color="auto" w:fill="FFFFFF"/>
              </w:rPr>
              <w:t xml:space="preserve">n </w:t>
            </w:r>
            <w:r w:rsidRPr="00EB7C21">
              <w:rPr>
                <w:rStyle w:val="normaltextrun"/>
                <w:color w:val="000000"/>
                <w:shd w:val="clear" w:color="auto" w:fill="FFFFFF"/>
              </w:rPr>
              <w:t>government’s</w:t>
            </w:r>
            <w:r w:rsidRPr="00EB7C21" w:rsidR="00B13EE4">
              <w:rPr>
                <w:rStyle w:val="normaltextrun"/>
                <w:color w:val="000000"/>
                <w:shd w:val="clear" w:color="auto" w:fill="FFFFFF"/>
              </w:rPr>
              <w:t xml:space="preserve"> </w:t>
            </w:r>
            <w:r w:rsidRPr="00EB7C21">
              <w:rPr>
                <w:rStyle w:val="normaltextrun"/>
                <w:color w:val="000000"/>
                <w:shd w:val="clear" w:color="auto" w:fill="FFFFFF"/>
              </w:rPr>
              <w:t>interventions in the media market, including introducing broadcasting legislation in the late 1970s, which facilitated Murdoch’s concentration of television ownership (</w:t>
            </w:r>
            <w:hyperlink w:tgtFrame="_blank" w:history="1" r:id="rId21">
              <w:r w:rsidRPr="00EB7C21">
                <w:rPr>
                  <w:rStyle w:val="normaltextrun"/>
                  <w:color w:val="0563C1"/>
                  <w:u w:val="single"/>
                  <w:shd w:val="clear" w:color="auto" w:fill="FFFFFF"/>
                </w:rPr>
                <w:t>Jones and Pusey 2010</w:t>
              </w:r>
            </w:hyperlink>
            <w:r w:rsidRPr="00EB7C21">
              <w:rPr>
                <w:rStyle w:val="normaltextrun"/>
                <w:color w:val="000000"/>
                <w:shd w:val="clear" w:color="auto" w:fill="FFFFFF"/>
              </w:rPr>
              <w:t>).</w:t>
            </w:r>
            <w:r w:rsidRPr="00EB7C21">
              <w:rPr>
                <w:rStyle w:val="eop"/>
                <w:color w:val="000000"/>
                <w:shd w:val="clear" w:color="auto" w:fill="FFFFFF"/>
              </w:rPr>
              <w:t> </w:t>
            </w:r>
          </w:p>
        </w:tc>
      </w:tr>
      <w:tr w:rsidRPr="00EB7C21" w:rsidR="00786213" w:rsidTr="2890A6A4" w14:paraId="05B11E5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786213" w:rsidP="00CB46D4" w:rsidRDefault="0081774C" w14:paraId="09CF1EF9" w14:textId="63158650">
            <w:pPr>
              <w:rPr>
                <w:color w:val="747474" w:themeColor="background2" w:themeShade="80"/>
              </w:rPr>
            </w:pPr>
            <w:r w:rsidRPr="00EB7C21">
              <w:rPr>
                <w:color w:val="747474" w:themeColor="background2" w:themeShade="80"/>
              </w:rPr>
              <w:t>2.3</w:t>
            </w:r>
          </w:p>
        </w:tc>
        <w:tc>
          <w:tcPr>
            <w:tcW w:w="2126" w:type="dxa"/>
            <w:tcBorders>
              <w:top w:val="none" w:color="auto" w:sz="0" w:space="0"/>
              <w:bottom w:val="none" w:color="auto" w:sz="0" w:space="0"/>
            </w:tcBorders>
          </w:tcPr>
          <w:p w:rsidRPr="00EB7C21" w:rsidR="00786213" w:rsidP="00CB46D4" w:rsidRDefault="00D60689" w14:paraId="69E3E177" w14:textId="5F29F339">
            <w:pPr>
              <w:pStyle w:val="Subjectcolumntext"/>
              <w:cnfStyle w:val="000000100000" w:firstRow="0" w:lastRow="0" w:firstColumn="0" w:lastColumn="0" w:oddVBand="0" w:evenVBand="0" w:oddHBand="1" w:evenHBand="0" w:firstRowFirstColumn="0" w:firstRowLastColumn="0" w:lastRowFirstColumn="0" w:lastRowLastColumn="0"/>
            </w:pPr>
            <w:r w:rsidRPr="00EB7C21">
              <w:t>Media Plurality indicators</w:t>
            </w:r>
          </w:p>
        </w:tc>
        <w:tc>
          <w:tcPr>
            <w:tcW w:w="2127" w:type="dxa"/>
            <w:tcBorders>
              <w:top w:val="none" w:color="auto" w:sz="0" w:space="0"/>
              <w:bottom w:val="none" w:color="auto" w:sz="0" w:space="0"/>
            </w:tcBorders>
          </w:tcPr>
          <w:p w:rsidRPr="00EB7C21" w:rsidR="00786213" w:rsidP="00CB46D4" w:rsidRDefault="00786213" w14:paraId="664D761C" w14:textId="4347D4E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B7C21" w:rsidR="00786213" w:rsidP="00CB46D4" w:rsidRDefault="00CD173E" w14:paraId="44B8EEE2" w14:textId="06B98BB8">
            <w:pPr>
              <w:cnfStyle w:val="000000100000" w:firstRow="0" w:lastRow="0" w:firstColumn="0" w:lastColumn="0" w:oddVBand="0" w:evenVBand="0" w:oddHBand="1" w:evenHBand="0" w:firstRowFirstColumn="0" w:firstRowLastColumn="0" w:lastRowFirstColumn="0" w:lastRowLastColumn="0"/>
            </w:pPr>
            <w:r w:rsidRPr="00EB7C21">
              <w:rPr>
                <w:rStyle w:val="normaltextrun"/>
                <w:color w:val="000000"/>
                <w:shd w:val="clear" w:color="auto" w:fill="FFFFFF"/>
              </w:rPr>
              <w:t>Australia is not included in Media Plurality Monitor Tracking.</w:t>
            </w:r>
            <w:r w:rsidRPr="00EB7C21">
              <w:rPr>
                <w:rStyle w:val="eop"/>
                <w:color w:val="000000"/>
                <w:shd w:val="clear" w:color="auto" w:fill="FFFFFF"/>
              </w:rPr>
              <w:t> </w:t>
            </w:r>
          </w:p>
        </w:tc>
      </w:tr>
      <w:tr w:rsidRPr="00EB7C21" w:rsidR="00786213" w:rsidTr="2890A6A4" w14:paraId="46216657"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786213" w:rsidP="00CB46D4" w:rsidRDefault="0081774C" w14:paraId="76E6631F" w14:textId="09ED0B10">
            <w:pPr>
              <w:rPr>
                <w:color w:val="747474" w:themeColor="background2" w:themeShade="80"/>
              </w:rPr>
            </w:pPr>
            <w:r w:rsidRPr="00EB7C21">
              <w:rPr>
                <w:color w:val="747474" w:themeColor="background2" w:themeShade="80"/>
              </w:rPr>
              <w:t>2.4</w:t>
            </w:r>
          </w:p>
        </w:tc>
        <w:tc>
          <w:tcPr>
            <w:tcW w:w="2126" w:type="dxa"/>
          </w:tcPr>
          <w:p w:rsidRPr="00EB7C21" w:rsidR="00786213" w:rsidP="00CB46D4" w:rsidRDefault="001E71EB" w14:paraId="7F7582D6" w14:textId="288288B7">
            <w:pPr>
              <w:pStyle w:val="Subjectcolumntext"/>
              <w:cnfStyle w:val="000000000000" w:firstRow="0" w:lastRow="0" w:firstColumn="0" w:lastColumn="0" w:oddVBand="0" w:evenVBand="0" w:oddHBand="0" w:evenHBand="0" w:firstRowFirstColumn="0" w:firstRowLastColumn="0" w:lastRowFirstColumn="0" w:lastRowLastColumn="0"/>
            </w:pPr>
            <w:r w:rsidRPr="00EB7C21">
              <w:t>Media Market (MM)</w:t>
            </w:r>
          </w:p>
        </w:tc>
        <w:tc>
          <w:tcPr>
            <w:tcW w:w="2127" w:type="dxa"/>
          </w:tcPr>
          <w:p w:rsidRPr="00EB7C21" w:rsidR="00786213" w:rsidP="00CB46D4" w:rsidRDefault="00786213" w14:paraId="5A293F35" w14:textId="61E903E8">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B7C21" w:rsidR="00786213" w:rsidP="00CB46D4" w:rsidRDefault="00274C7F" w14:paraId="7B6AAAA5" w14:textId="7416C896">
            <w:pPr>
              <w:cnfStyle w:val="000000000000" w:firstRow="0" w:lastRow="0" w:firstColumn="0" w:lastColumn="0" w:oddVBand="0" w:evenVBand="0" w:oddHBand="0" w:evenHBand="0" w:firstRowFirstColumn="0" w:firstRowLastColumn="0" w:lastRowFirstColumn="0" w:lastRowLastColumn="0"/>
            </w:pPr>
            <w:r w:rsidRPr="00EB7C21">
              <w:rPr>
                <w:rStyle w:val="normaltextrun"/>
                <w:color w:val="000000"/>
                <w:shd w:val="clear" w:color="auto" w:fill="FFFFFF"/>
              </w:rPr>
              <w:t>The Australian media market, while smaller in size compared to the US and China, remains significant, reaching 37.9 billion US dollars in 2023, expected to grow by nearly 5% between 2024 and 2032, and estimated to reach 56.8 billion US dollars by 2032 (</w:t>
            </w:r>
            <w:hyperlink w:tgtFrame="_blank" w:history="1" r:id="rId22">
              <w:r w:rsidRPr="00EB7C21">
                <w:rPr>
                  <w:rStyle w:val="normaltextrun"/>
                  <w:color w:val="0563C1"/>
                  <w:u w:val="single"/>
                  <w:shd w:val="clear" w:color="auto" w:fill="FFFFFF"/>
                </w:rPr>
                <w:t>Expert Market Research 2023</w:t>
              </w:r>
            </w:hyperlink>
            <w:r w:rsidRPr="00EB7C21">
              <w:rPr>
                <w:rStyle w:val="normaltextrun"/>
                <w:color w:val="000000"/>
                <w:shd w:val="clear" w:color="auto" w:fill="FFFFFF"/>
              </w:rPr>
              <w:t>).</w:t>
            </w:r>
            <w:r w:rsidRPr="00EB7C21">
              <w:rPr>
                <w:rStyle w:val="eop"/>
                <w:color w:val="000000"/>
                <w:shd w:val="clear" w:color="auto" w:fill="FFFFFF"/>
              </w:rPr>
              <w:t> </w:t>
            </w:r>
          </w:p>
        </w:tc>
      </w:tr>
      <w:tr w:rsidRPr="00EB7C21" w:rsidR="00786213" w:rsidTr="2890A6A4" w14:paraId="5B6F017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786213" w:rsidP="00CB46D4" w:rsidRDefault="0081774C" w14:paraId="0A5FEEC0" w14:textId="0404002F">
            <w:pPr>
              <w:rPr>
                <w:color w:val="747474" w:themeColor="background2" w:themeShade="80"/>
              </w:rPr>
            </w:pPr>
            <w:r w:rsidRPr="00EB7C21">
              <w:rPr>
                <w:color w:val="747474" w:themeColor="background2" w:themeShade="80"/>
              </w:rPr>
              <w:t>2.5</w:t>
            </w:r>
          </w:p>
        </w:tc>
        <w:tc>
          <w:tcPr>
            <w:tcW w:w="2126" w:type="dxa"/>
            <w:tcBorders>
              <w:top w:val="none" w:color="auto" w:sz="0" w:space="0"/>
              <w:bottom w:val="none" w:color="auto" w:sz="0" w:space="0"/>
            </w:tcBorders>
          </w:tcPr>
          <w:p w:rsidRPr="00EB7C21" w:rsidR="00786213" w:rsidP="00CB46D4" w:rsidRDefault="00544E52" w14:paraId="1D56F8BE" w14:textId="52565816">
            <w:pPr>
              <w:pStyle w:val="Subjectcolumntext"/>
              <w:cnfStyle w:val="000000100000" w:firstRow="0" w:lastRow="0" w:firstColumn="0" w:lastColumn="0" w:oddVBand="0" w:evenVBand="0" w:oddHBand="1" w:evenHBand="0" w:firstRowFirstColumn="0" w:firstRowLastColumn="0" w:lastRowFirstColumn="0" w:lastRowLastColumn="0"/>
            </w:pPr>
            <w:r w:rsidRPr="00EB7C21">
              <w:t>MM news publishing</w:t>
            </w:r>
          </w:p>
        </w:tc>
        <w:tc>
          <w:tcPr>
            <w:tcW w:w="2127" w:type="dxa"/>
            <w:tcBorders>
              <w:top w:val="none" w:color="auto" w:sz="0" w:space="0"/>
              <w:bottom w:val="none" w:color="auto" w:sz="0" w:space="0"/>
            </w:tcBorders>
          </w:tcPr>
          <w:p w:rsidRPr="00EB7C21" w:rsidR="00786213" w:rsidP="00CB46D4" w:rsidRDefault="00786213" w14:paraId="2C916552" w14:textId="7CD6405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B7C21" w:rsidR="00786213" w:rsidP="00CB46D4" w:rsidRDefault="00274C7F" w14:paraId="60E8BB87" w14:textId="642D6F13">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rsidRPr="00EB7C21">
              <w:rPr>
                <w:rStyle w:val="normaltextrun"/>
                <w:color w:val="000000"/>
                <w:shd w:val="clear" w:color="auto" w:fill="FFFFFF"/>
              </w:rPr>
              <w:t>According to the Australian Bureau of Statistics, while the size of the Australian media market, especially film and video production, continues to grow, publishing is declining (by 50.1% or $832m US dollars in the period between 2013/2014 and 2022/2023) in all areas except the internet, with consumers choosing digital content over traditional outlets (</w:t>
            </w:r>
            <w:hyperlink w:tgtFrame="_blank" w:history="1" r:id="rId23">
              <w:r w:rsidRPr="00EB7C21">
                <w:rPr>
                  <w:rStyle w:val="normaltextrun"/>
                  <w:color w:val="0563C1"/>
                  <w:u w:val="single"/>
                  <w:shd w:val="clear" w:color="auto" w:fill="FFFFFF"/>
                </w:rPr>
                <w:t>The Australian Bureau of Statistics 2024</w:t>
              </w:r>
            </w:hyperlink>
            <w:r w:rsidRPr="00EB7C21">
              <w:rPr>
                <w:rStyle w:val="normaltextrun"/>
                <w:color w:val="000000"/>
                <w:shd w:val="clear" w:color="auto" w:fill="FFFFFF"/>
              </w:rPr>
              <w:t>).</w:t>
            </w:r>
            <w:r w:rsidRPr="00EB7C21">
              <w:rPr>
                <w:rStyle w:val="eop"/>
                <w:color w:val="000000"/>
                <w:shd w:val="clear" w:color="auto" w:fill="FFFFFF"/>
              </w:rPr>
              <w:t> </w:t>
            </w:r>
          </w:p>
        </w:tc>
      </w:tr>
      <w:tr w:rsidRPr="00EB7C21" w:rsidR="00786213" w:rsidTr="2890A6A4" w14:paraId="02D0283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786213" w:rsidP="00CB46D4" w:rsidRDefault="0081774C" w14:paraId="4C98CAE9" w14:textId="42DECB66">
            <w:pPr>
              <w:rPr>
                <w:color w:val="747474" w:themeColor="background2" w:themeShade="80"/>
              </w:rPr>
            </w:pPr>
            <w:r w:rsidRPr="00EB7C21">
              <w:rPr>
                <w:color w:val="747474" w:themeColor="background2" w:themeShade="80"/>
              </w:rPr>
              <w:t>2.6</w:t>
            </w:r>
          </w:p>
        </w:tc>
        <w:tc>
          <w:tcPr>
            <w:tcW w:w="2126" w:type="dxa"/>
          </w:tcPr>
          <w:p w:rsidRPr="00EB7C21" w:rsidR="00786213" w:rsidP="00CB46D4" w:rsidRDefault="00D33AB3" w14:paraId="1CAD36D2" w14:textId="2980C256">
            <w:pPr>
              <w:pStyle w:val="Subjectcolumntext"/>
              <w:cnfStyle w:val="000000000000" w:firstRow="0" w:lastRow="0" w:firstColumn="0" w:lastColumn="0" w:oddVBand="0" w:evenVBand="0" w:oddHBand="0" w:evenHBand="0" w:firstRowFirstColumn="0" w:firstRowLastColumn="0" w:lastRowFirstColumn="0" w:lastRowLastColumn="0"/>
            </w:pPr>
            <w:r w:rsidRPr="00EB7C21">
              <w:t>MM AV production</w:t>
            </w:r>
          </w:p>
        </w:tc>
        <w:tc>
          <w:tcPr>
            <w:tcW w:w="2127" w:type="dxa"/>
          </w:tcPr>
          <w:p w:rsidRPr="00EB7C21" w:rsidR="00786213" w:rsidP="00CB46D4" w:rsidRDefault="00786213" w14:paraId="3C1CD887" w14:textId="0CE476CC">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B7C21" w:rsidR="00786213" w:rsidP="00CB46D4" w:rsidRDefault="00274C7F" w14:paraId="39AB7C66" w14:textId="3AD7FE99">
            <w:pPr>
              <w:cnfStyle w:val="000000000000" w:firstRow="0" w:lastRow="0" w:firstColumn="0" w:lastColumn="0" w:oddVBand="0" w:evenVBand="0" w:oddHBand="0" w:evenHBand="0" w:firstRowFirstColumn="0" w:firstRowLastColumn="0" w:lastRowFirstColumn="0" w:lastRowLastColumn="0"/>
            </w:pPr>
            <w:r w:rsidRPr="00EB7C21">
              <w:rPr>
                <w:rStyle w:val="normaltextrun"/>
                <w:color w:val="000000"/>
                <w:shd w:val="clear" w:color="auto" w:fill="FFFFFF"/>
              </w:rPr>
              <w:t>The Australian Bureau of Statistics reported film and video production businesses led with highest total income amongst all media market segments in the 2022/2023 period, at $4,575.3 (</w:t>
            </w:r>
            <w:hyperlink w:tgtFrame="_blank" w:history="1" r:id="rId24">
              <w:r w:rsidRPr="00EB7C21">
                <w:rPr>
                  <w:rStyle w:val="normaltextrun"/>
                  <w:color w:val="0563C1"/>
                  <w:u w:val="single"/>
                  <w:shd w:val="clear" w:color="auto" w:fill="FFFFFF"/>
                </w:rPr>
                <w:t>Expert Market Research 2023</w:t>
              </w:r>
            </w:hyperlink>
            <w:r w:rsidRPr="00EB7C21">
              <w:rPr>
                <w:rStyle w:val="normaltextrun"/>
                <w:color w:val="000000"/>
                <w:shd w:val="clear" w:color="auto" w:fill="FFFFFF"/>
              </w:rPr>
              <w:t>). </w:t>
            </w:r>
            <w:r w:rsidRPr="00EB7C21">
              <w:rPr>
                <w:rStyle w:val="eop"/>
                <w:color w:val="000000"/>
                <w:shd w:val="clear" w:color="auto" w:fill="FFFFFF"/>
              </w:rPr>
              <w:t> </w:t>
            </w:r>
          </w:p>
        </w:tc>
      </w:tr>
      <w:tr w:rsidRPr="00EB7C21" w:rsidR="00786213" w:rsidTr="2890A6A4" w14:paraId="6447639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786213" w:rsidP="00CB46D4" w:rsidRDefault="0081774C" w14:paraId="06A40461" w14:textId="51DF4BAC">
            <w:pPr>
              <w:rPr>
                <w:color w:val="747474" w:themeColor="background2" w:themeShade="80"/>
              </w:rPr>
            </w:pPr>
            <w:r w:rsidRPr="00EB7C21">
              <w:rPr>
                <w:color w:val="747474" w:themeColor="background2" w:themeShade="80"/>
              </w:rPr>
              <w:t>2.7</w:t>
            </w:r>
          </w:p>
        </w:tc>
        <w:tc>
          <w:tcPr>
            <w:tcW w:w="2126" w:type="dxa"/>
            <w:tcBorders>
              <w:top w:val="none" w:color="auto" w:sz="0" w:space="0"/>
              <w:bottom w:val="none" w:color="auto" w:sz="0" w:space="0"/>
            </w:tcBorders>
          </w:tcPr>
          <w:p w:rsidRPr="00EB7C21" w:rsidR="00786213" w:rsidP="00CB46D4" w:rsidRDefault="00343DFB" w14:paraId="5D489F68" w14:textId="1254CC99">
            <w:pPr>
              <w:pStyle w:val="Subjectcolumntext"/>
              <w:cnfStyle w:val="000000100000" w:firstRow="0" w:lastRow="0" w:firstColumn="0" w:lastColumn="0" w:oddVBand="0" w:evenVBand="0" w:oddHBand="1" w:evenHBand="0" w:firstRowFirstColumn="0" w:firstRowLastColumn="0" w:lastRowFirstColumn="0" w:lastRowLastColumn="0"/>
            </w:pPr>
            <w:r w:rsidRPr="00EB7C21">
              <w:t>MM Public Service Media</w:t>
            </w:r>
          </w:p>
        </w:tc>
        <w:tc>
          <w:tcPr>
            <w:tcW w:w="2127" w:type="dxa"/>
            <w:tcBorders>
              <w:top w:val="none" w:color="auto" w:sz="0" w:space="0"/>
              <w:bottom w:val="none" w:color="auto" w:sz="0" w:space="0"/>
            </w:tcBorders>
          </w:tcPr>
          <w:p w:rsidRPr="00EB7C21" w:rsidR="00786213" w:rsidP="00CB46D4" w:rsidRDefault="00786213" w14:paraId="46184305" w14:textId="2E2642FC">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B7C21" w:rsidR="00786213" w:rsidP="2890A6A4" w:rsidRDefault="638CD304" w14:paraId="2BCFF71A" w14:textId="766F7944">
            <w:pPr>
              <w:cnfStyle w:val="000000100000" w:firstRow="0" w:lastRow="0" w:firstColumn="0" w:lastColumn="0" w:oddVBand="0" w:evenVBand="0" w:oddHBand="1" w:evenHBand="0" w:firstRowFirstColumn="0" w:firstRowLastColumn="0" w:lastRowFirstColumn="0" w:lastRowLastColumn="0"/>
            </w:pPr>
            <w:r>
              <w:t xml:space="preserve">The Australian public service media market is primarily represented by </w:t>
            </w:r>
            <w:hyperlink r:id="rId25">
              <w:r w:rsidRPr="2890A6A4">
                <w:rPr>
                  <w:rStyle w:val="Hyperlink"/>
                </w:rPr>
                <w:t>the Australian Broadcasting Corporation</w:t>
              </w:r>
            </w:hyperlink>
            <w:r>
              <w:t xml:space="preserve"> (ABC)</w:t>
            </w:r>
            <w:r w:rsidR="28F2DE6F">
              <w:t>, Australia’s national broadcaster</w:t>
            </w:r>
            <w:r w:rsidR="5FACC423">
              <w:t>,</w:t>
            </w:r>
            <w:r>
              <w:t xml:space="preserve"> and </w:t>
            </w:r>
            <w:r w:rsidR="24732819">
              <w:t xml:space="preserve">the </w:t>
            </w:r>
            <w:r w:rsidR="488D6B06">
              <w:t>hybrid-funded</w:t>
            </w:r>
            <w:r>
              <w:t xml:space="preserve"> </w:t>
            </w:r>
            <w:hyperlink r:id="rId26">
              <w:r w:rsidRPr="2890A6A4">
                <w:rPr>
                  <w:rStyle w:val="Hyperlink"/>
                </w:rPr>
                <w:t>Special Broadcasting Service</w:t>
              </w:r>
            </w:hyperlink>
            <w:r>
              <w:t xml:space="preserve"> (SBS).</w:t>
            </w:r>
            <w:r w:rsidR="1C3B16AD">
              <w:t xml:space="preserve"> </w:t>
            </w:r>
            <w:r w:rsidR="4747D3AC">
              <w:t>Set at $1.05 billion in 2022-23, t</w:t>
            </w:r>
            <w:r w:rsidR="1C3B16AD">
              <w:t>he ABC’s budget decreas</w:t>
            </w:r>
            <w:r w:rsidR="322187B5">
              <w:t>ed by $2.8 million</w:t>
            </w:r>
            <w:r w:rsidR="1C3B16AD">
              <w:t xml:space="preserve"> from the estimated actual for 2021-22</w:t>
            </w:r>
            <w:r w:rsidR="2842422B">
              <w:t xml:space="preserve"> (</w:t>
            </w:r>
            <w:hyperlink r:id="rId27">
              <w:r w:rsidRPr="2890A6A4" w:rsidR="727B6230">
                <w:rPr>
                  <w:rStyle w:val="Hyperlink"/>
                </w:rPr>
                <w:t xml:space="preserve">The </w:t>
              </w:r>
              <w:r w:rsidRPr="2890A6A4" w:rsidR="2842422B">
                <w:rPr>
                  <w:rStyle w:val="Hyperlink"/>
                </w:rPr>
                <w:t>Australian Broadcasting Corporation</w:t>
              </w:r>
              <w:r w:rsidRPr="2890A6A4" w:rsidR="4DFD3BA7">
                <w:rPr>
                  <w:rStyle w:val="Hyperlink"/>
                </w:rPr>
                <w:t xml:space="preserve"> 2022</w:t>
              </w:r>
            </w:hyperlink>
            <w:r w:rsidR="2842422B">
              <w:t>: 133)</w:t>
            </w:r>
            <w:r w:rsidR="1D96895D">
              <w:t>.</w:t>
            </w:r>
          </w:p>
        </w:tc>
      </w:tr>
      <w:tr w:rsidRPr="00EB7C21" w:rsidR="00786213" w:rsidTr="2890A6A4" w14:paraId="26ED75E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786213" w:rsidP="00CB46D4" w:rsidRDefault="0081774C" w14:paraId="21C41B61" w14:textId="066E7ECA">
            <w:pPr>
              <w:rPr>
                <w:color w:val="747474" w:themeColor="background2" w:themeShade="80"/>
              </w:rPr>
            </w:pPr>
            <w:r w:rsidRPr="00EB7C21">
              <w:rPr>
                <w:color w:val="747474" w:themeColor="background2" w:themeShade="80"/>
              </w:rPr>
              <w:t>2.8</w:t>
            </w:r>
          </w:p>
        </w:tc>
        <w:tc>
          <w:tcPr>
            <w:tcW w:w="2126" w:type="dxa"/>
          </w:tcPr>
          <w:p w:rsidRPr="00EB7C21" w:rsidR="00786213" w:rsidP="00CB46D4" w:rsidRDefault="00C845F3" w14:paraId="7B5B2051" w14:textId="794A7534">
            <w:pPr>
              <w:pStyle w:val="Subjectcolumntext"/>
              <w:cnfStyle w:val="000000000000" w:firstRow="0" w:lastRow="0" w:firstColumn="0" w:lastColumn="0" w:oddVBand="0" w:evenVBand="0" w:oddHBand="0" w:evenHBand="0" w:firstRowFirstColumn="0" w:firstRowLastColumn="0" w:lastRowFirstColumn="0" w:lastRowLastColumn="0"/>
            </w:pPr>
            <w:r w:rsidRPr="00EB7C21">
              <w:t>MM other</w:t>
            </w:r>
          </w:p>
        </w:tc>
        <w:tc>
          <w:tcPr>
            <w:tcW w:w="2127" w:type="dxa"/>
          </w:tcPr>
          <w:p w:rsidRPr="00EB7C21" w:rsidR="00786213" w:rsidP="00CB46D4" w:rsidRDefault="00786213" w14:paraId="71F3B99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B7C21" w:rsidR="00786213" w:rsidP="00CB46D4" w:rsidRDefault="00786213" w14:paraId="2E239A91" w14:textId="77777777">
            <w:pPr>
              <w:cnfStyle w:val="000000000000" w:firstRow="0" w:lastRow="0" w:firstColumn="0" w:lastColumn="0" w:oddVBand="0" w:evenVBand="0" w:oddHBand="0" w:evenHBand="0" w:firstRowFirstColumn="0" w:firstRowLastColumn="0" w:lastRowFirstColumn="0" w:lastRowLastColumn="0"/>
            </w:pPr>
          </w:p>
        </w:tc>
      </w:tr>
      <w:tr w:rsidRPr="00EB7C21" w:rsidR="00786213" w:rsidTr="2890A6A4" w14:paraId="6D5AD1D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786213" w:rsidP="00CB46D4" w:rsidRDefault="0081774C" w14:paraId="7ED02455" w14:textId="6A78BA11">
            <w:pPr>
              <w:rPr>
                <w:color w:val="747474" w:themeColor="background2" w:themeShade="80"/>
              </w:rPr>
            </w:pPr>
            <w:r w:rsidRPr="00EB7C21">
              <w:rPr>
                <w:color w:val="747474" w:themeColor="background2" w:themeShade="80"/>
              </w:rPr>
              <w:t>2.9</w:t>
            </w:r>
          </w:p>
        </w:tc>
        <w:tc>
          <w:tcPr>
            <w:tcW w:w="2126" w:type="dxa"/>
          </w:tcPr>
          <w:p w:rsidRPr="00EB7C21" w:rsidR="00786213" w:rsidP="00CB46D4" w:rsidRDefault="00A84F49" w14:paraId="120ECACA" w14:textId="6C32FF1A">
            <w:pPr>
              <w:pStyle w:val="Subjectcolumntext"/>
              <w:cnfStyle w:val="000000100000" w:firstRow="0" w:lastRow="0" w:firstColumn="0" w:lastColumn="0" w:oddVBand="0" w:evenVBand="0" w:oddHBand="1" w:evenHBand="0" w:firstRowFirstColumn="0" w:firstRowLastColumn="0" w:lastRowFirstColumn="0" w:lastRowLastColumn="0"/>
            </w:pPr>
            <w:r w:rsidRPr="00EB7C21">
              <w:t>Media Viability (from MPM)</w:t>
            </w:r>
          </w:p>
        </w:tc>
        <w:tc>
          <w:tcPr>
            <w:tcW w:w="2127" w:type="dxa"/>
          </w:tcPr>
          <w:p w:rsidRPr="00EB7C21" w:rsidR="00786213" w:rsidP="00CB46D4" w:rsidRDefault="00786213" w14:paraId="5C866F3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B7C21" w:rsidR="00786213" w:rsidP="00CB46D4" w:rsidRDefault="00CD173E" w14:paraId="2C66586B" w14:textId="0ACA5F99">
            <w:pPr>
              <w:cnfStyle w:val="000000100000" w:firstRow="0" w:lastRow="0" w:firstColumn="0" w:lastColumn="0" w:oddVBand="0" w:evenVBand="0" w:oddHBand="1" w:evenHBand="0" w:firstRowFirstColumn="0" w:firstRowLastColumn="0" w:lastRowFirstColumn="0" w:lastRowLastColumn="0"/>
            </w:pPr>
            <w:r w:rsidRPr="00EB7C21">
              <w:rPr>
                <w:rStyle w:val="normaltextrun"/>
                <w:color w:val="000000"/>
                <w:shd w:val="clear" w:color="auto" w:fill="FFFFFF"/>
              </w:rPr>
              <w:t>Australia is not included in Media Plurality Monitor Tracking.</w:t>
            </w:r>
            <w:r w:rsidRPr="00EB7C21">
              <w:rPr>
                <w:rStyle w:val="eop"/>
                <w:color w:val="000000"/>
                <w:shd w:val="clear" w:color="auto" w:fill="FFFFFF"/>
              </w:rPr>
              <w:t> </w:t>
            </w:r>
          </w:p>
        </w:tc>
      </w:tr>
      <w:tr w:rsidRPr="00EB7C21" w:rsidR="00786213" w:rsidTr="2890A6A4" w14:paraId="51A7408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786213" w:rsidP="00CB46D4" w:rsidRDefault="0081774C" w14:paraId="5032190C" w14:textId="2125168E">
            <w:pPr>
              <w:rPr>
                <w:color w:val="747474" w:themeColor="background2" w:themeShade="80"/>
              </w:rPr>
            </w:pPr>
            <w:r w:rsidRPr="00EB7C21">
              <w:rPr>
                <w:color w:val="747474" w:themeColor="background2" w:themeShade="80"/>
              </w:rPr>
              <w:t>2.10</w:t>
            </w:r>
          </w:p>
        </w:tc>
        <w:tc>
          <w:tcPr>
            <w:tcW w:w="2126" w:type="dxa"/>
          </w:tcPr>
          <w:p w:rsidRPr="00EB7C21" w:rsidR="00786213" w:rsidP="00CB46D4" w:rsidRDefault="00E37258" w14:paraId="2CF7D4AD" w14:textId="5F9A4C73">
            <w:pPr>
              <w:pStyle w:val="Subjectcolumntext"/>
              <w:cnfStyle w:val="000000000000" w:firstRow="0" w:lastRow="0" w:firstColumn="0" w:lastColumn="0" w:oddVBand="0" w:evenVBand="0" w:oddHBand="0" w:evenHBand="0" w:firstRowFirstColumn="0" w:firstRowLastColumn="0" w:lastRowFirstColumn="0" w:lastRowLastColumn="0"/>
            </w:pPr>
            <w:r w:rsidRPr="00EB7C21">
              <w:t>Advertising Market (AM)</w:t>
            </w:r>
          </w:p>
        </w:tc>
        <w:tc>
          <w:tcPr>
            <w:tcW w:w="2127" w:type="dxa"/>
          </w:tcPr>
          <w:p w:rsidRPr="00EB7C21" w:rsidR="00786213" w:rsidP="00CB46D4" w:rsidRDefault="00786213" w14:paraId="3AA6B93B"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B7C21" w:rsidR="00786213" w:rsidP="00CB46D4" w:rsidRDefault="007E699F" w14:paraId="291CD1BE" w14:textId="3AF40247">
            <w:pPr>
              <w:cnfStyle w:val="000000000000" w:firstRow="0" w:lastRow="0" w:firstColumn="0" w:lastColumn="0" w:oddVBand="0" w:evenVBand="0" w:oddHBand="0" w:evenHBand="0" w:firstRowFirstColumn="0" w:firstRowLastColumn="0" w:lastRowFirstColumn="0" w:lastRowLastColumn="0"/>
            </w:pPr>
            <w:r w:rsidRPr="00EB7C21">
              <w:rPr>
                <w:rStyle w:val="normaltextrun"/>
                <w:color w:val="000000"/>
                <w:shd w:val="clear" w:color="auto" w:fill="FFFFFF"/>
              </w:rPr>
              <w:t>The Australian Advertising Market is facing difficulties and remains in an extended COVID-19 recovery period as of the beginning of 2024, not matching the growth in value and profitability of competing markets, especially the US, Canada and China (</w:t>
            </w:r>
            <w:hyperlink w:tgtFrame="_blank" w:history="1" r:id="rId28">
              <w:r w:rsidRPr="00EB7C21">
                <w:rPr>
                  <w:rStyle w:val="normaltextrun"/>
                  <w:color w:val="0563C1"/>
                  <w:u w:val="single"/>
                  <w:shd w:val="clear" w:color="auto" w:fill="FFFFFF"/>
                </w:rPr>
                <w:t>Pash 2024</w:t>
              </w:r>
            </w:hyperlink>
            <w:r w:rsidRPr="00EB7C21">
              <w:rPr>
                <w:rStyle w:val="normaltextrun"/>
                <w:color w:val="000000"/>
                <w:shd w:val="clear" w:color="auto" w:fill="FFFFFF"/>
              </w:rPr>
              <w:t>). Despite this, Australia's total advertising revenue is expected to grow by 3.8% and reach 27.7 billion Australian dollars in 2024, with digital advertising remaining strong and resilient in the face of economic difficulties (</w:t>
            </w:r>
            <w:hyperlink w:tgtFrame="_blank" w:history="1" r:id="rId29">
              <w:r w:rsidRPr="00EB7C21">
                <w:rPr>
                  <w:rStyle w:val="normaltextrun"/>
                  <w:color w:val="0563C1"/>
                  <w:u w:val="single"/>
                  <w:shd w:val="clear" w:color="auto" w:fill="FFFFFF"/>
                </w:rPr>
                <w:t>Pash 2024</w:t>
              </w:r>
            </w:hyperlink>
            <w:r w:rsidRPr="00EB7C21">
              <w:rPr>
                <w:rStyle w:val="normaltextrun"/>
                <w:color w:val="000000"/>
                <w:shd w:val="clear" w:color="auto" w:fill="FFFFFF"/>
              </w:rPr>
              <w:t>).</w:t>
            </w:r>
            <w:r w:rsidRPr="00EB7C21">
              <w:rPr>
                <w:rStyle w:val="eop"/>
                <w:color w:val="000000"/>
                <w:shd w:val="clear" w:color="auto" w:fill="FFFFFF"/>
              </w:rPr>
              <w:t> </w:t>
            </w:r>
          </w:p>
        </w:tc>
      </w:tr>
      <w:tr w:rsidRPr="00EB7C21" w:rsidR="00786213" w:rsidTr="2890A6A4" w14:paraId="58E6BAC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786213" w:rsidP="00CB46D4" w:rsidRDefault="0081774C" w14:paraId="1863B1CC" w14:textId="6413F081">
            <w:pPr>
              <w:rPr>
                <w:color w:val="747474" w:themeColor="background2" w:themeShade="80"/>
              </w:rPr>
            </w:pPr>
            <w:r w:rsidRPr="00EB7C21">
              <w:rPr>
                <w:color w:val="747474" w:themeColor="background2" w:themeShade="80"/>
              </w:rPr>
              <w:t>2.11</w:t>
            </w:r>
          </w:p>
        </w:tc>
        <w:tc>
          <w:tcPr>
            <w:tcW w:w="2126" w:type="dxa"/>
          </w:tcPr>
          <w:p w:rsidRPr="00EB7C21" w:rsidR="00786213" w:rsidP="00CB46D4" w:rsidRDefault="007D008B" w14:paraId="43A89369" w14:textId="58B58BB9">
            <w:pPr>
              <w:pStyle w:val="Subjectcolumntext"/>
              <w:cnfStyle w:val="000000100000" w:firstRow="0" w:lastRow="0" w:firstColumn="0" w:lastColumn="0" w:oddVBand="0" w:evenVBand="0" w:oddHBand="1" w:evenHBand="0" w:firstRowFirstColumn="0" w:firstRowLastColumn="0" w:lastRowFirstColumn="0" w:lastRowLastColumn="0"/>
            </w:pPr>
            <w:r w:rsidRPr="00EB7C21">
              <w:t>Digital Ad market</w:t>
            </w:r>
          </w:p>
        </w:tc>
        <w:tc>
          <w:tcPr>
            <w:tcW w:w="2127" w:type="dxa"/>
          </w:tcPr>
          <w:p w:rsidRPr="00EB7C21" w:rsidR="00786213" w:rsidP="00CB46D4" w:rsidRDefault="00786213" w14:paraId="352BF4B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B7C21" w:rsidR="00786213" w:rsidP="2890A6A4" w:rsidRDefault="1FB15DF4" w14:paraId="7258EF71" w14:textId="51AE3CFA">
            <w:pPr>
              <w:cnfStyle w:val="000000100000" w:firstRow="0" w:lastRow="0" w:firstColumn="0" w:lastColumn="0" w:oddVBand="0" w:evenVBand="0" w:oddHBand="1" w:evenHBand="0" w:firstRowFirstColumn="0" w:firstRowLastColumn="0" w:lastRowFirstColumn="0" w:lastRowLastColumn="0"/>
              <w:rPr>
                <w:rFonts w:ascii="Calibri" w:hAnsi="Calibri" w:eastAsia="Calibri" w:cs="Calibri"/>
                <w:color w:val="000000" w:themeColor="text1"/>
              </w:rPr>
            </w:pPr>
            <w:r>
              <w:t xml:space="preserve">According to IAB Australia, in 2023, the Australian online advertising market reached 14.7 billion Australian dollars. This represents a 3.7% increase from </w:t>
            </w:r>
            <w:r w:rsidR="2ACB7054">
              <w:t>2022</w:t>
            </w:r>
            <w:r>
              <w:t>, despite challenging economic conditions (</w:t>
            </w:r>
            <w:hyperlink r:id="rId30">
              <w:r w:rsidRPr="2890A6A4">
                <w:rPr>
                  <w:rStyle w:val="Hyperlink"/>
                </w:rPr>
                <w:t xml:space="preserve">IAB Australia </w:t>
              </w:r>
              <w:r w:rsidRPr="2890A6A4" w:rsidR="67578720">
                <w:rPr>
                  <w:rStyle w:val="Hyperlink"/>
                </w:rPr>
                <w:t>2024</w:t>
              </w:r>
            </w:hyperlink>
            <w:r w:rsidR="67578720">
              <w:t>).</w:t>
            </w:r>
            <w:r w:rsidR="2E208A47">
              <w:t xml:space="preserve"> Austral</w:t>
            </w:r>
            <w:r w:rsidRPr="2890A6A4" w:rsidR="2E208A47">
              <w:rPr>
                <w:rFonts w:eastAsia="Arial"/>
              </w:rPr>
              <w:t xml:space="preserve">ian advertisers are still investing in traditional media more so than digital advertising, with </w:t>
            </w:r>
            <w:r w:rsidRPr="2890A6A4" w:rsidR="642337C5">
              <w:rPr>
                <w:rFonts w:eastAsia="Arial"/>
              </w:rPr>
              <w:t>the automotive industry spending less on</w:t>
            </w:r>
            <w:r w:rsidRPr="2890A6A4" w:rsidR="0E9B2917">
              <w:rPr>
                <w:rFonts w:eastAsia="Arial"/>
              </w:rPr>
              <w:t xml:space="preserve"> outdoor and digital static display advertisements than</w:t>
            </w:r>
            <w:r w:rsidRPr="2890A6A4" w:rsidR="2E208A47">
              <w:rPr>
                <w:rFonts w:eastAsia="Arial"/>
                <w:color w:val="000000" w:themeColor="text1"/>
              </w:rPr>
              <w:t xml:space="preserve"> advertising on television and in newspapers</w:t>
            </w:r>
            <w:r w:rsidRPr="2890A6A4" w:rsidR="658DC8CD">
              <w:rPr>
                <w:rFonts w:eastAsia="Arial"/>
                <w:color w:val="000000" w:themeColor="text1"/>
              </w:rPr>
              <w:t xml:space="preserve">, for example. However, financial </w:t>
            </w:r>
            <w:r w:rsidRPr="2890A6A4" w:rsidR="1AAC366E">
              <w:rPr>
                <w:rFonts w:eastAsia="Arial"/>
                <w:color w:val="000000" w:themeColor="text1"/>
              </w:rPr>
              <w:t>forecasts</w:t>
            </w:r>
            <w:r w:rsidRPr="2890A6A4" w:rsidR="658DC8CD">
              <w:rPr>
                <w:rFonts w:eastAsia="Arial"/>
                <w:color w:val="000000" w:themeColor="text1"/>
              </w:rPr>
              <w:t xml:space="preserve"> still </w:t>
            </w:r>
            <w:r w:rsidRPr="2890A6A4" w:rsidR="0794514A">
              <w:rPr>
                <w:rFonts w:eastAsia="Arial"/>
                <w:color w:val="000000" w:themeColor="text1"/>
              </w:rPr>
              <w:t xml:space="preserve">point towards </w:t>
            </w:r>
            <w:r w:rsidRPr="2890A6A4" w:rsidR="658DC8CD">
              <w:rPr>
                <w:rFonts w:eastAsia="Arial"/>
                <w:color w:val="000000" w:themeColor="text1"/>
              </w:rPr>
              <w:t xml:space="preserve">the upcoming dominance of </w:t>
            </w:r>
            <w:r w:rsidRPr="2890A6A4" w:rsidR="39C3C7B1">
              <w:rPr>
                <w:rFonts w:eastAsia="Arial"/>
                <w:color w:val="000000" w:themeColor="text1"/>
              </w:rPr>
              <w:t>digital advertising</w:t>
            </w:r>
            <w:r w:rsidRPr="2890A6A4" w:rsidR="2E208A47">
              <w:rPr>
                <w:rFonts w:eastAsia="Arial"/>
                <w:color w:val="000000" w:themeColor="text1"/>
              </w:rPr>
              <w:t xml:space="preserve"> (</w:t>
            </w:r>
            <w:hyperlink w:anchor="dossier-chapter2" r:id="rId31">
              <w:r w:rsidRPr="2890A6A4" w:rsidR="5825D161">
                <w:rPr>
                  <w:rStyle w:val="Hyperlink"/>
                  <w:rFonts w:eastAsia="Arial"/>
                </w:rPr>
                <w:t>Statista</w:t>
              </w:r>
              <w:r w:rsidRPr="2890A6A4" w:rsidR="2E208A47">
                <w:rPr>
                  <w:rStyle w:val="Hyperlink"/>
                  <w:rFonts w:eastAsia="Arial"/>
                </w:rPr>
                <w:t xml:space="preserve"> 2024</w:t>
              </w:r>
            </w:hyperlink>
            <w:r w:rsidRPr="2890A6A4" w:rsidR="2E208A47">
              <w:rPr>
                <w:rFonts w:eastAsia="Arial"/>
                <w:color w:val="000000" w:themeColor="text1"/>
              </w:rPr>
              <w:t>).</w:t>
            </w:r>
          </w:p>
        </w:tc>
      </w:tr>
      <w:tr w:rsidRPr="00EB7C21" w:rsidR="007D008B" w:rsidTr="2890A6A4" w14:paraId="3924ED6F"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7D008B" w:rsidP="00CB46D4" w:rsidRDefault="0081774C" w14:paraId="5BF9BFD7" w14:textId="7671C7DF">
            <w:pPr>
              <w:rPr>
                <w:color w:val="747474" w:themeColor="background2" w:themeShade="80"/>
              </w:rPr>
            </w:pPr>
            <w:r w:rsidRPr="00EB7C21">
              <w:rPr>
                <w:color w:val="747474" w:themeColor="background2" w:themeShade="80"/>
              </w:rPr>
              <w:t>2.12</w:t>
            </w:r>
          </w:p>
        </w:tc>
        <w:tc>
          <w:tcPr>
            <w:tcW w:w="2126" w:type="dxa"/>
          </w:tcPr>
          <w:p w:rsidRPr="00EB7C21" w:rsidR="007D008B" w:rsidP="00CB46D4" w:rsidRDefault="0081774C" w14:paraId="17417266" w14:textId="6C2B93EC">
            <w:pPr>
              <w:pStyle w:val="Subjectcolumntext"/>
              <w:cnfStyle w:val="000000000000" w:firstRow="0" w:lastRow="0" w:firstColumn="0" w:lastColumn="0" w:oddVBand="0" w:evenVBand="0" w:oddHBand="0" w:evenHBand="0" w:firstRowFirstColumn="0" w:firstRowLastColumn="0" w:lastRowFirstColumn="0" w:lastRowLastColumn="0"/>
            </w:pPr>
            <w:r w:rsidRPr="00EB7C21">
              <w:t>AM segments</w:t>
            </w:r>
          </w:p>
        </w:tc>
        <w:tc>
          <w:tcPr>
            <w:tcW w:w="2127" w:type="dxa"/>
          </w:tcPr>
          <w:p w:rsidRPr="00EB7C21" w:rsidR="007D008B" w:rsidP="00CB46D4" w:rsidRDefault="007D008B" w14:paraId="44CE7DF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B7C21" w:rsidR="007D008B" w:rsidP="00CB46D4" w:rsidRDefault="007D008B" w14:paraId="40C3F899" w14:textId="77777777">
            <w:pPr>
              <w:cnfStyle w:val="000000000000" w:firstRow="0" w:lastRow="0" w:firstColumn="0" w:lastColumn="0" w:oddVBand="0" w:evenVBand="0" w:oddHBand="0" w:evenHBand="0" w:firstRowFirstColumn="0" w:firstRowLastColumn="0" w:lastRowFirstColumn="0" w:lastRowLastColumn="0"/>
            </w:pPr>
          </w:p>
        </w:tc>
      </w:tr>
    </w:tbl>
    <w:p w:rsidRPr="00EB7C21" w:rsidR="00703A7B" w:rsidP="00955813" w:rsidRDefault="00703A7B" w14:paraId="193EAC79" w14:textId="3CAC4E79">
      <w:pPr>
        <w:pStyle w:val="SectionHead"/>
        <w:rPr>
          <w:rFonts w:cs="Arial"/>
          <w:i/>
        </w:rPr>
      </w:pPr>
      <w:r w:rsidRPr="00EB7C21">
        <w:rPr>
          <w:rFonts w:cs="Arial"/>
        </w:rPr>
        <w:t xml:space="preserve">Communications: Legal and Regulatory Framework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Pr="00EB7C21" w:rsidR="00703A7B" w:rsidTr="2890A6A4" w14:paraId="4DE4B7D6"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B7C21" w:rsidR="00703A7B" w:rsidP="00CB46D4" w:rsidRDefault="00703A7B" w14:paraId="7153D3B8" w14:textId="77777777">
            <w:pPr>
              <w:pStyle w:val="Tableheadings"/>
              <w:spacing w:line="240" w:lineRule="auto"/>
              <w:rPr>
                <w:b/>
                <w:bCs/>
              </w:rPr>
            </w:pPr>
            <w:r w:rsidRPr="00EB7C21">
              <w:rPr>
                <w:b/>
                <w:bCs/>
              </w:rPr>
              <w:t>Item</w:t>
            </w:r>
          </w:p>
        </w:tc>
        <w:tc>
          <w:tcPr>
            <w:tcW w:w="2126" w:type="dxa"/>
            <w:tcBorders>
              <w:bottom w:val="none" w:color="auto" w:sz="0" w:space="0"/>
            </w:tcBorders>
          </w:tcPr>
          <w:p w:rsidRPr="00EB7C21" w:rsidR="00703A7B" w:rsidP="00CB46D4" w:rsidRDefault="00703A7B" w14:paraId="37EE1C8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Subject</w:t>
            </w:r>
          </w:p>
        </w:tc>
        <w:tc>
          <w:tcPr>
            <w:tcW w:w="2127" w:type="dxa"/>
            <w:tcBorders>
              <w:bottom w:val="none" w:color="auto" w:sz="0" w:space="0"/>
            </w:tcBorders>
          </w:tcPr>
          <w:p w:rsidRPr="00EB7C21" w:rsidR="00703A7B" w:rsidP="00CB46D4" w:rsidRDefault="00703A7B" w14:paraId="44C9231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 xml:space="preserve">Classification </w:t>
            </w:r>
          </w:p>
        </w:tc>
        <w:tc>
          <w:tcPr>
            <w:tcW w:w="5670" w:type="dxa"/>
            <w:tcBorders>
              <w:bottom w:val="none" w:color="auto" w:sz="0" w:space="0"/>
            </w:tcBorders>
          </w:tcPr>
          <w:p w:rsidRPr="00EB7C21" w:rsidR="00703A7B" w:rsidP="00CB46D4" w:rsidRDefault="00703A7B" w14:paraId="7352E33E"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Description</w:t>
            </w:r>
          </w:p>
        </w:tc>
      </w:tr>
      <w:tr w:rsidRPr="00EB7C21" w:rsidR="00703A7B" w:rsidTr="2890A6A4" w14:paraId="10BA3DE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703A7B" w:rsidP="00CB46D4" w:rsidRDefault="00703A7B" w14:paraId="5A6D5F63" w14:textId="24802185">
            <w:pPr>
              <w:rPr>
                <w:b w:val="0"/>
                <w:bCs w:val="0"/>
                <w:color w:val="747474" w:themeColor="background2" w:themeShade="80"/>
              </w:rPr>
            </w:pPr>
            <w:r w:rsidRPr="00EB7C21">
              <w:rPr>
                <w:color w:val="747474" w:themeColor="background2" w:themeShade="80"/>
              </w:rPr>
              <w:t>3.1</w:t>
            </w:r>
          </w:p>
        </w:tc>
        <w:tc>
          <w:tcPr>
            <w:tcW w:w="2126" w:type="dxa"/>
            <w:tcBorders>
              <w:top w:val="none" w:color="auto" w:sz="0" w:space="0"/>
              <w:bottom w:val="none" w:color="auto" w:sz="0" w:space="0"/>
            </w:tcBorders>
          </w:tcPr>
          <w:p w:rsidRPr="00EB7C21" w:rsidR="00703A7B" w:rsidP="00CB46D4" w:rsidRDefault="00091100" w14:paraId="30F14038" w14:textId="4C7E8089">
            <w:pPr>
              <w:pStyle w:val="Subjectcolumntext"/>
              <w:cnfStyle w:val="000000100000" w:firstRow="0" w:lastRow="0" w:firstColumn="0" w:lastColumn="0" w:oddVBand="0" w:evenVBand="0" w:oddHBand="1" w:evenHBand="0" w:firstRowFirstColumn="0" w:firstRowLastColumn="0" w:lastRowFirstColumn="0" w:lastRowLastColumn="0"/>
            </w:pPr>
            <w:r w:rsidRPr="00EB7C21">
              <w:t>Supranational</w:t>
            </w:r>
          </w:p>
        </w:tc>
        <w:tc>
          <w:tcPr>
            <w:tcW w:w="2127" w:type="dxa"/>
            <w:tcBorders>
              <w:top w:val="none" w:color="auto" w:sz="0" w:space="0"/>
              <w:bottom w:val="none" w:color="auto" w:sz="0" w:space="0"/>
            </w:tcBorders>
          </w:tcPr>
          <w:p w:rsidRPr="00EB7C21" w:rsidR="00703A7B" w:rsidP="00CB46D4" w:rsidRDefault="00703A7B" w14:paraId="3239635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B7C21" w:rsidR="00703A7B" w:rsidP="2890A6A4" w:rsidRDefault="4E700626" w14:paraId="1635528B" w14:textId="6180C3EF">
            <w:pPr>
              <w:cnfStyle w:val="000000100000" w:firstRow="0" w:lastRow="0" w:firstColumn="0" w:lastColumn="0" w:oddVBand="0" w:evenVBand="0" w:oddHBand="1" w:evenHBand="0" w:firstRowFirstColumn="0" w:firstRowLastColumn="0" w:lastRowFirstColumn="0" w:lastRowLastColumn="0"/>
            </w:pPr>
            <w:r>
              <w:t>Australia is involved in several ‘complex and overlapping’ supranational arrangements that affect its media and communications regulation landscape (</w:t>
            </w:r>
            <w:hyperlink r:id="rId32">
              <w:r w:rsidRPr="2890A6A4">
                <w:rPr>
                  <w:rStyle w:val="Hyperlink"/>
                </w:rPr>
                <w:t>Given 2024</w:t>
              </w:r>
            </w:hyperlink>
            <w:r>
              <w:t xml:space="preserve">). These include: </w:t>
            </w:r>
          </w:p>
          <w:p w:rsidRPr="00EB7C21" w:rsidR="00703A7B" w:rsidP="2890A6A4" w:rsidRDefault="1D513D61" w14:paraId="47E112E6" w14:textId="6F1BB2F9">
            <w:pPr>
              <w:pStyle w:val="ListParagraph"/>
              <w:numPr>
                <w:ilvl w:val="0"/>
                <w:numId w:val="1"/>
              </w:numPr>
              <w:cnfStyle w:val="000000100000" w:firstRow="0" w:lastRow="0" w:firstColumn="0" w:lastColumn="0" w:oddVBand="0" w:evenVBand="0" w:oddHBand="1" w:evenHBand="0" w:firstRowFirstColumn="0" w:firstRowLastColumn="0" w:lastRowFirstColumn="0" w:lastRowLastColumn="0"/>
            </w:pPr>
            <w:r>
              <w:t>T</w:t>
            </w:r>
            <w:r w:rsidR="37897C51">
              <w:t>he Trans-Pacific Partnership Agreement</w:t>
            </w:r>
            <w:r w:rsidR="1CDA234C">
              <w:t xml:space="preserve"> (TPP)</w:t>
            </w:r>
            <w:r w:rsidR="735A3AEF">
              <w:t xml:space="preserve">, a </w:t>
            </w:r>
            <w:r w:rsidR="54AA4623">
              <w:t>regional</w:t>
            </w:r>
            <w:r w:rsidR="0786090F">
              <w:t xml:space="preserve"> agreement</w:t>
            </w:r>
            <w:r w:rsidR="54AA4623">
              <w:t>.</w:t>
            </w:r>
          </w:p>
          <w:p w:rsidRPr="00EB7C21" w:rsidR="00703A7B" w:rsidP="2890A6A4" w:rsidRDefault="00A41D1F" w14:paraId="73474536" w14:textId="1724C682">
            <w:pPr>
              <w:pStyle w:val="ListParagraph"/>
              <w:numPr>
                <w:ilvl w:val="0"/>
                <w:numId w:val="1"/>
              </w:numPr>
              <w:cnfStyle w:val="000000100000" w:firstRow="0" w:lastRow="0" w:firstColumn="0" w:lastColumn="0" w:oddVBand="0" w:evenVBand="0" w:oddHBand="1" w:evenHBand="0" w:firstRowFirstColumn="0" w:firstRowLastColumn="0" w:lastRowFirstColumn="0" w:lastRowLastColumn="0"/>
            </w:pPr>
            <w:hyperlink w:anchor=":~:text=The%20CER%20Agreement%20is%20one%20of%20the%20most,the%20first%20to%20include%20free%20trade%20in%20services." r:id="rId33">
              <w:r w:rsidRPr="2890A6A4" w:rsidR="16FD373F">
                <w:rPr>
                  <w:rStyle w:val="Hyperlink"/>
                </w:rPr>
                <w:t>The Australia–New Zealand Closer Economic Relations Agreement</w:t>
              </w:r>
            </w:hyperlink>
            <w:r w:rsidR="301F3125">
              <w:t xml:space="preserve"> (</w:t>
            </w:r>
            <w:r w:rsidR="20045537">
              <w:t>ANZCERTA, or t</w:t>
            </w:r>
            <w:r w:rsidR="301F3125">
              <w:t>he CER)</w:t>
            </w:r>
            <w:r w:rsidR="26C98782">
              <w:t xml:space="preserve">, </w:t>
            </w:r>
            <w:r w:rsidR="7F88B0B6">
              <w:t xml:space="preserve">a </w:t>
            </w:r>
            <w:r w:rsidR="07B754EF">
              <w:t xml:space="preserve">comprehensive </w:t>
            </w:r>
            <w:r w:rsidR="37897C51">
              <w:t>bilateral trade agreement</w:t>
            </w:r>
            <w:r w:rsidR="601A19E8">
              <w:t>.</w:t>
            </w:r>
          </w:p>
          <w:p w:rsidRPr="00EB7C21" w:rsidR="00703A7B" w:rsidP="2890A6A4" w:rsidRDefault="00A41D1F" w14:paraId="7E7CDA51" w14:textId="44513EFD">
            <w:pPr>
              <w:pStyle w:val="ListParagraph"/>
              <w:numPr>
                <w:ilvl w:val="0"/>
                <w:numId w:val="1"/>
              </w:numPr>
              <w:cnfStyle w:val="000000100000" w:firstRow="0" w:lastRow="0" w:firstColumn="0" w:lastColumn="0" w:oddVBand="0" w:evenVBand="0" w:oddHBand="1" w:evenHBand="0" w:firstRowFirstColumn="0" w:firstRowLastColumn="0" w:lastRowFirstColumn="0" w:lastRowLastColumn="0"/>
            </w:pPr>
            <w:hyperlink r:id="rId34">
              <w:r w:rsidRPr="2890A6A4" w:rsidR="6FD9EA6A">
                <w:rPr>
                  <w:rStyle w:val="Hyperlink"/>
                </w:rPr>
                <w:t>T</w:t>
              </w:r>
              <w:r w:rsidRPr="2890A6A4" w:rsidR="37897C51">
                <w:rPr>
                  <w:rStyle w:val="Hyperlink"/>
                </w:rPr>
                <w:t>he</w:t>
              </w:r>
              <w:r w:rsidRPr="2890A6A4" w:rsidR="7D6B4CE3">
                <w:rPr>
                  <w:rStyle w:val="Hyperlink"/>
                </w:rPr>
                <w:t xml:space="preserve"> World Trade Organization</w:t>
              </w:r>
            </w:hyperlink>
            <w:r w:rsidR="37897C51">
              <w:t xml:space="preserve"> </w:t>
            </w:r>
            <w:r w:rsidR="63E4006A">
              <w:t>(</w:t>
            </w:r>
            <w:r w:rsidR="37897C51">
              <w:t>WTO</w:t>
            </w:r>
            <w:r w:rsidR="5E1F6525">
              <w:t>)</w:t>
            </w:r>
            <w:r w:rsidR="3FC1560D">
              <w:t xml:space="preserve">, </w:t>
            </w:r>
            <w:r w:rsidR="45500A4F">
              <w:t xml:space="preserve">a </w:t>
            </w:r>
            <w:r w:rsidR="37897C51">
              <w:t>multilateral trade agreement</w:t>
            </w:r>
            <w:r w:rsidR="001897D3">
              <w:t>.</w:t>
            </w:r>
            <w:r w:rsidR="37897C51">
              <w:t xml:space="preserve"> </w:t>
            </w:r>
          </w:p>
          <w:p w:rsidRPr="00EB7C21" w:rsidR="00703A7B" w:rsidP="2890A6A4" w:rsidRDefault="37897C51" w14:paraId="5EA5910B" w14:textId="68C1405E">
            <w:pPr>
              <w:pStyle w:val="ListParagraph"/>
              <w:cnfStyle w:val="000000100000" w:firstRow="0" w:lastRow="0" w:firstColumn="0" w:lastColumn="0" w:oddVBand="0" w:evenVBand="0" w:oddHBand="1" w:evenHBand="0" w:firstRowFirstColumn="0" w:firstRowLastColumn="0" w:lastRowFirstColumn="0" w:lastRowLastColumn="0"/>
            </w:pPr>
            <w:r>
              <w:t>(</w:t>
            </w:r>
            <w:hyperlink r:id="rId35">
              <w:r w:rsidRPr="2890A6A4">
                <w:rPr>
                  <w:rStyle w:val="Hyperlink"/>
                </w:rPr>
                <w:t>Given 2024</w:t>
              </w:r>
            </w:hyperlink>
            <w:r w:rsidR="34931E63">
              <w:t>).</w:t>
            </w:r>
          </w:p>
        </w:tc>
      </w:tr>
      <w:tr w:rsidRPr="00EB7C21" w:rsidR="00703A7B" w:rsidTr="2890A6A4" w14:paraId="5D2C35C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703A7B" w:rsidP="00CB46D4" w:rsidRDefault="00703A7B" w14:paraId="53E641ED" w14:textId="30FEDF99">
            <w:pPr>
              <w:rPr>
                <w:color w:val="3A3A3A" w:themeColor="background2" w:themeShade="40"/>
              </w:rPr>
            </w:pPr>
            <w:r w:rsidRPr="00EB7C21">
              <w:rPr>
                <w:color w:val="747474" w:themeColor="background2" w:themeShade="80"/>
              </w:rPr>
              <w:t>3.2</w:t>
            </w:r>
          </w:p>
        </w:tc>
        <w:tc>
          <w:tcPr>
            <w:tcW w:w="2126" w:type="dxa"/>
          </w:tcPr>
          <w:p w:rsidRPr="00EB7C21" w:rsidR="00703A7B" w:rsidP="00CB46D4" w:rsidRDefault="00776FE6" w14:paraId="437C0DF8" w14:textId="5BFAECA1">
            <w:pPr>
              <w:pStyle w:val="Subjectcolumntext"/>
              <w:cnfStyle w:val="000000000000" w:firstRow="0" w:lastRow="0" w:firstColumn="0" w:lastColumn="0" w:oddVBand="0" w:evenVBand="0" w:oddHBand="0" w:evenHBand="0" w:firstRowFirstColumn="0" w:firstRowLastColumn="0" w:lastRowFirstColumn="0" w:lastRowLastColumn="0"/>
            </w:pPr>
            <w:r w:rsidRPr="00EB7C21">
              <w:t>Major legislation</w:t>
            </w:r>
          </w:p>
        </w:tc>
        <w:tc>
          <w:tcPr>
            <w:tcW w:w="2127" w:type="dxa"/>
          </w:tcPr>
          <w:p w:rsidRPr="00EB7C21" w:rsidR="00703A7B" w:rsidP="00CB46D4" w:rsidRDefault="00703A7B" w14:paraId="0930BA04"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B7C21" w:rsidR="00703A7B" w:rsidP="2890A6A4" w:rsidRDefault="00A41D1F" w14:paraId="255DD49E" w14:textId="326EA20B">
            <w:pPr>
              <w:pStyle w:val="ListParagraph"/>
              <w:numPr>
                <w:ilvl w:val="0"/>
                <w:numId w:val="2"/>
              </w:numPr>
              <w:cnfStyle w:val="000000000000" w:firstRow="0" w:lastRow="0" w:firstColumn="0" w:lastColumn="0" w:oddVBand="0" w:evenVBand="0" w:oddHBand="0" w:evenHBand="0" w:firstRowFirstColumn="0" w:firstRowLastColumn="0" w:lastRowFirstColumn="0" w:lastRowLastColumn="0"/>
            </w:pPr>
            <w:hyperlink r:id="rId36">
              <w:r w:rsidRPr="2890A6A4" w:rsidR="21086A0E">
                <w:rPr>
                  <w:rStyle w:val="Hyperlink"/>
                </w:rPr>
                <w:t>The Broadcasting Services Act 1992</w:t>
              </w:r>
            </w:hyperlink>
            <w:r w:rsidR="21086A0E">
              <w:t xml:space="preserve">, </w:t>
            </w:r>
            <w:r w:rsidR="65252C1A">
              <w:t>last amended in 2024.</w:t>
            </w:r>
          </w:p>
          <w:p w:rsidRPr="00EB7C21" w:rsidR="00703A7B" w:rsidP="2890A6A4" w:rsidRDefault="00A41D1F" w14:paraId="1F3DA89A" w14:textId="2C92837A">
            <w:pPr>
              <w:pStyle w:val="ListParagraph"/>
              <w:numPr>
                <w:ilvl w:val="0"/>
                <w:numId w:val="2"/>
              </w:numPr>
              <w:cnfStyle w:val="000000000000" w:firstRow="0" w:lastRow="0" w:firstColumn="0" w:lastColumn="0" w:oddVBand="0" w:evenVBand="0" w:oddHBand="0" w:evenHBand="0" w:firstRowFirstColumn="0" w:firstRowLastColumn="0" w:lastRowFirstColumn="0" w:lastRowLastColumn="0"/>
            </w:pPr>
            <w:hyperlink r:id="rId37">
              <w:r w:rsidRPr="2890A6A4" w:rsidR="638ECC3B">
                <w:rPr>
                  <w:rStyle w:val="Hyperlink"/>
                </w:rPr>
                <w:t>Th</w:t>
              </w:r>
              <w:r w:rsidRPr="2890A6A4" w:rsidR="21086A0E">
                <w:rPr>
                  <w:rStyle w:val="Hyperlink"/>
                </w:rPr>
                <w:t>e Australian Communications and Media Authority Act 2005</w:t>
              </w:r>
            </w:hyperlink>
            <w:r w:rsidR="6E913F8E">
              <w:t>, last amended in 2024.</w:t>
            </w:r>
          </w:p>
          <w:p w:rsidRPr="00EB7C21" w:rsidR="00703A7B" w:rsidP="2890A6A4" w:rsidRDefault="00A41D1F" w14:paraId="10B5F3BA" w14:textId="2CD779F0">
            <w:pPr>
              <w:pStyle w:val="ListParagraph"/>
              <w:numPr>
                <w:ilvl w:val="0"/>
                <w:numId w:val="2"/>
              </w:numPr>
              <w:cnfStyle w:val="000000000000" w:firstRow="0" w:lastRow="0" w:firstColumn="0" w:lastColumn="0" w:oddVBand="0" w:evenVBand="0" w:oddHBand="0" w:evenHBand="0" w:firstRowFirstColumn="0" w:firstRowLastColumn="0" w:lastRowFirstColumn="0" w:lastRowLastColumn="0"/>
            </w:pPr>
            <w:hyperlink r:id="rId38">
              <w:r w:rsidRPr="2890A6A4" w:rsidR="21086A0E">
                <w:rPr>
                  <w:rStyle w:val="Hyperlink"/>
                </w:rPr>
                <w:t>The Radiocommunications Act 1992</w:t>
              </w:r>
            </w:hyperlink>
            <w:r w:rsidR="21086A0E">
              <w:t>,</w:t>
            </w:r>
            <w:r w:rsidR="23DDE152">
              <w:t xml:space="preserve"> last amended in 2024.</w:t>
            </w:r>
          </w:p>
          <w:p w:rsidRPr="00EB7C21" w:rsidR="00703A7B" w:rsidP="2890A6A4" w:rsidRDefault="00A41D1F" w14:paraId="1AEB616D" w14:textId="77D97F40">
            <w:pPr>
              <w:pStyle w:val="ListParagraph"/>
              <w:numPr>
                <w:ilvl w:val="0"/>
                <w:numId w:val="2"/>
              </w:numPr>
              <w:cnfStyle w:val="000000000000" w:firstRow="0" w:lastRow="0" w:firstColumn="0" w:lastColumn="0" w:oddVBand="0" w:evenVBand="0" w:oddHBand="0" w:evenHBand="0" w:firstRowFirstColumn="0" w:firstRowLastColumn="0" w:lastRowFirstColumn="0" w:lastRowLastColumn="0"/>
            </w:pPr>
            <w:hyperlink r:id="rId39">
              <w:r w:rsidRPr="2890A6A4" w:rsidR="21086A0E">
                <w:rPr>
                  <w:rStyle w:val="Hyperlink"/>
                </w:rPr>
                <w:t>The Telecommunications Act 1997</w:t>
              </w:r>
            </w:hyperlink>
            <w:r w:rsidR="06CE3211">
              <w:t>, last amended in 2024.</w:t>
            </w:r>
          </w:p>
          <w:p w:rsidRPr="00EB7C21" w:rsidR="00703A7B" w:rsidP="2890A6A4" w:rsidRDefault="00A41D1F" w14:paraId="2D5CD38B" w14:textId="7AD5FC4B">
            <w:pPr>
              <w:pStyle w:val="ListParagraph"/>
              <w:numPr>
                <w:ilvl w:val="0"/>
                <w:numId w:val="2"/>
              </w:numPr>
              <w:cnfStyle w:val="000000000000" w:firstRow="0" w:lastRow="0" w:firstColumn="0" w:lastColumn="0" w:oddVBand="0" w:evenVBand="0" w:oddHBand="0" w:evenHBand="0" w:firstRowFirstColumn="0" w:firstRowLastColumn="0" w:lastRowFirstColumn="0" w:lastRowLastColumn="0"/>
            </w:pPr>
            <w:hyperlink r:id="rId40">
              <w:r w:rsidRPr="2890A6A4" w:rsidR="21086A0E">
                <w:rPr>
                  <w:rStyle w:val="Hyperlink"/>
                </w:rPr>
                <w:t>The Online Safety Act 2021</w:t>
              </w:r>
            </w:hyperlink>
            <w:r w:rsidR="21086A0E">
              <w:t>.</w:t>
            </w:r>
          </w:p>
        </w:tc>
      </w:tr>
      <w:tr w:rsidRPr="00EB7C21" w:rsidR="00703A7B" w:rsidTr="2890A6A4" w14:paraId="745A160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703A7B" w:rsidP="00CB46D4" w:rsidRDefault="00703A7B" w14:paraId="04186C5D" w14:textId="45FCB5BB">
            <w:pPr>
              <w:rPr>
                <w:color w:val="747474" w:themeColor="background2" w:themeShade="80"/>
              </w:rPr>
            </w:pPr>
            <w:r w:rsidRPr="00EB7C21">
              <w:rPr>
                <w:color w:val="747474" w:themeColor="background2" w:themeShade="80"/>
              </w:rPr>
              <w:t>3.3</w:t>
            </w:r>
          </w:p>
        </w:tc>
        <w:tc>
          <w:tcPr>
            <w:tcW w:w="2126" w:type="dxa"/>
            <w:tcBorders>
              <w:top w:val="none" w:color="auto" w:sz="0" w:space="0"/>
              <w:bottom w:val="none" w:color="auto" w:sz="0" w:space="0"/>
            </w:tcBorders>
          </w:tcPr>
          <w:p w:rsidRPr="00EB7C21" w:rsidR="00703A7B" w:rsidP="00CB46D4" w:rsidRDefault="0050578D" w14:paraId="3801E76E" w14:textId="799EBF6A">
            <w:pPr>
              <w:pStyle w:val="Subjectcolumntext"/>
              <w:cnfStyle w:val="000000100000" w:firstRow="0" w:lastRow="0" w:firstColumn="0" w:lastColumn="0" w:oddVBand="0" w:evenVBand="0" w:oddHBand="1" w:evenHBand="0" w:firstRowFirstColumn="0" w:firstRowLastColumn="0" w:lastRowFirstColumn="0" w:lastRowLastColumn="0"/>
            </w:pPr>
            <w:r w:rsidRPr="00EB7C21">
              <w:t>Regulatory Authorities</w:t>
            </w:r>
          </w:p>
        </w:tc>
        <w:tc>
          <w:tcPr>
            <w:tcW w:w="2127" w:type="dxa"/>
            <w:tcBorders>
              <w:top w:val="none" w:color="auto" w:sz="0" w:space="0"/>
              <w:bottom w:val="none" w:color="auto" w:sz="0" w:space="0"/>
            </w:tcBorders>
          </w:tcPr>
          <w:p w:rsidRPr="00EB7C21" w:rsidR="00703A7B" w:rsidP="00CB46D4" w:rsidRDefault="00703A7B" w14:paraId="3C1830E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B7C21" w:rsidR="00703A7B" w:rsidP="00CB46D4" w:rsidRDefault="00A41D1F" w14:paraId="30A75EC5" w14:textId="3990C0BB">
            <w:pPr>
              <w:cnfStyle w:val="000000100000" w:firstRow="0" w:lastRow="0" w:firstColumn="0" w:lastColumn="0" w:oddVBand="0" w:evenVBand="0" w:oddHBand="1" w:evenHBand="0" w:firstRowFirstColumn="0" w:firstRowLastColumn="0" w:lastRowFirstColumn="0" w:lastRowLastColumn="0"/>
            </w:pPr>
            <w:hyperlink r:id="rId41">
              <w:r w:rsidRPr="2890A6A4" w:rsidR="28EF3917">
                <w:rPr>
                  <w:rStyle w:val="Hyperlink"/>
                </w:rPr>
                <w:t xml:space="preserve">The </w:t>
              </w:r>
              <w:r w:rsidRPr="2890A6A4" w:rsidR="57836C74">
                <w:rPr>
                  <w:rStyle w:val="Hyperlink"/>
                </w:rPr>
                <w:t>Australian Communications and Media Authority</w:t>
              </w:r>
            </w:hyperlink>
            <w:r w:rsidRPr="00EB7C21" w:rsidR="57836C74">
              <w:rPr>
                <w:rStyle w:val="normaltextrun"/>
                <w:color w:val="000000"/>
                <w:shd w:val="clear" w:color="auto" w:fill="FFFFFF"/>
              </w:rPr>
              <w:t xml:space="preserve"> (ACMA) is a government agency which regulates communications and media ‘to contribute to maximising the economic and social benefits of communications infrastructure, services and content for Australia’ (</w:t>
            </w:r>
            <w:hyperlink w:tgtFrame="_blank" w:history="1" r:id="rId42">
              <w:r w:rsidRPr="00EB7C21" w:rsidR="57836C74">
                <w:rPr>
                  <w:rStyle w:val="normaltextrun"/>
                  <w:color w:val="0563C1"/>
                  <w:u w:val="single"/>
                  <w:shd w:val="clear" w:color="auto" w:fill="FFFFFF"/>
                </w:rPr>
                <w:t>ACMA, n.d.</w:t>
              </w:r>
            </w:hyperlink>
            <w:r w:rsidRPr="00EB7C21" w:rsidR="57836C74">
              <w:rPr>
                <w:rStyle w:val="normaltextrun"/>
                <w:color w:val="000000"/>
                <w:shd w:val="clear" w:color="auto" w:fill="FFFFFF"/>
              </w:rPr>
              <w:t xml:space="preserve">) It is a statutory authority ‘established by the </w:t>
            </w:r>
            <w:hyperlink w:tgtFrame="_blank" w:history="1" r:id="rId43">
              <w:r w:rsidRPr="00EB7C21" w:rsidR="57836C74">
                <w:rPr>
                  <w:rStyle w:val="normaltextrun"/>
                  <w:color w:val="0563C1"/>
                  <w:u w:val="single"/>
                  <w:shd w:val="clear" w:color="auto" w:fill="FFFFFF"/>
                </w:rPr>
                <w:t>Australian Communications and Media Authority Act 2005</w:t>
              </w:r>
            </w:hyperlink>
            <w:r w:rsidRPr="00EB7C21" w:rsidR="57836C74">
              <w:rPr>
                <w:rStyle w:val="normaltextrun"/>
                <w:color w:val="000000"/>
                <w:shd w:val="clear" w:color="auto" w:fill="FFFFFF"/>
              </w:rPr>
              <w:t>’ (</w:t>
            </w:r>
            <w:hyperlink w:tgtFrame="_blank" w:history="1" r:id="rId44">
              <w:r w:rsidRPr="00EB7C21" w:rsidR="57836C74">
                <w:rPr>
                  <w:rStyle w:val="normaltextrun"/>
                  <w:color w:val="0563C1"/>
                  <w:u w:val="single"/>
                  <w:shd w:val="clear" w:color="auto" w:fill="FFFFFF"/>
                </w:rPr>
                <w:t>ACMA 2023</w:t>
              </w:r>
            </w:hyperlink>
            <w:r w:rsidRPr="00EB7C21" w:rsidR="57836C74">
              <w:rPr>
                <w:rStyle w:val="normaltextrun"/>
                <w:color w:val="000000"/>
                <w:shd w:val="clear" w:color="auto" w:fill="FFFFFF"/>
              </w:rPr>
              <w:t>).</w:t>
            </w:r>
            <w:r w:rsidRPr="00EB7C21" w:rsidR="57836C74">
              <w:rPr>
                <w:rStyle w:val="eop"/>
                <w:color w:val="000000"/>
                <w:shd w:val="clear" w:color="auto" w:fill="FFFFFF"/>
              </w:rPr>
              <w:t> </w:t>
            </w:r>
          </w:p>
          <w:p w:rsidRPr="00EB7C21" w:rsidR="00703A7B" w:rsidP="2890A6A4" w:rsidRDefault="00703A7B" w14:paraId="55DD37D8" w14:textId="47AF429D">
            <w:pPr>
              <w:cnfStyle w:val="000000100000" w:firstRow="0" w:lastRow="0" w:firstColumn="0" w:lastColumn="0" w:oddVBand="0" w:evenVBand="0" w:oddHBand="1" w:evenHBand="0" w:firstRowFirstColumn="0" w:firstRowLastColumn="0" w:lastRowFirstColumn="0" w:lastRowLastColumn="0"/>
              <w:rPr>
                <w:rStyle w:val="eop"/>
                <w:color w:val="000000" w:themeColor="text1"/>
              </w:rPr>
            </w:pPr>
          </w:p>
          <w:p w:rsidRPr="00EB7C21" w:rsidR="00703A7B" w:rsidP="2890A6A4" w:rsidRDefault="00A41D1F" w14:paraId="07196591" w14:textId="22826DCC">
            <w:pPr>
              <w:cnfStyle w:val="000000100000" w:firstRow="0" w:lastRow="0" w:firstColumn="0" w:lastColumn="0" w:oddVBand="0" w:evenVBand="0" w:oddHBand="1" w:evenHBand="0" w:firstRowFirstColumn="0" w:firstRowLastColumn="0" w:lastRowFirstColumn="0" w:lastRowLastColumn="0"/>
              <w:rPr>
                <w:rStyle w:val="eop"/>
                <w:color w:val="000000" w:themeColor="text1"/>
              </w:rPr>
            </w:pPr>
            <w:hyperlink r:id="rId45">
              <w:r w:rsidRPr="2890A6A4" w:rsidR="355D6EBC">
                <w:rPr>
                  <w:rStyle w:val="Hyperlink"/>
                </w:rPr>
                <w:t>The Australian Competition and Consumer Commission</w:t>
              </w:r>
            </w:hyperlink>
            <w:r w:rsidRPr="2890A6A4" w:rsidR="355D6EBC">
              <w:rPr>
                <w:rStyle w:val="eop"/>
                <w:color w:val="000000" w:themeColor="text1"/>
              </w:rPr>
              <w:t xml:space="preserve"> (ACCC)</w:t>
            </w:r>
            <w:r w:rsidRPr="2890A6A4" w:rsidR="3219EAFC">
              <w:rPr>
                <w:rStyle w:val="eop"/>
                <w:color w:val="000000" w:themeColor="text1"/>
              </w:rPr>
              <w:t xml:space="preserve"> is the national regulator for competition, consumer, fair </w:t>
            </w:r>
            <w:proofErr w:type="gramStart"/>
            <w:r w:rsidRPr="2890A6A4" w:rsidR="3219EAFC">
              <w:rPr>
                <w:rStyle w:val="eop"/>
                <w:color w:val="000000" w:themeColor="text1"/>
              </w:rPr>
              <w:t>trading</w:t>
            </w:r>
            <w:proofErr w:type="gramEnd"/>
            <w:r w:rsidRPr="2890A6A4" w:rsidR="3219EAFC">
              <w:rPr>
                <w:rStyle w:val="eop"/>
                <w:color w:val="000000" w:themeColor="text1"/>
              </w:rPr>
              <w:t xml:space="preserve"> and product safety (</w:t>
            </w:r>
            <w:hyperlink r:id="rId46">
              <w:r w:rsidRPr="2890A6A4" w:rsidR="3219EAFC">
                <w:rPr>
                  <w:rStyle w:val="Hyperlink"/>
                </w:rPr>
                <w:t>ACCC n.d.</w:t>
              </w:r>
            </w:hyperlink>
            <w:r w:rsidRPr="2890A6A4" w:rsidR="3219EAFC">
              <w:rPr>
                <w:rStyle w:val="eop"/>
                <w:color w:val="000000" w:themeColor="text1"/>
              </w:rPr>
              <w:t xml:space="preserve">). </w:t>
            </w:r>
            <w:r w:rsidRPr="2890A6A4" w:rsidR="05A22050">
              <w:rPr>
                <w:rStyle w:val="eop"/>
                <w:color w:val="000000" w:themeColor="text1"/>
              </w:rPr>
              <w:t>The institutions primary focus is on competition regulator, which includes the media sector (</w:t>
            </w:r>
            <w:proofErr w:type="spellStart"/>
            <w:r>
              <w:fldChar w:fldCharType="begin"/>
            </w:r>
            <w:r>
              <w:instrText xml:space="preserve"> HYPERLINK "https://www.lexology.com/library/detail.aspx?g=890d487f-b5ad-4e46-a6e5-bef1d4cbabcd" \h </w:instrText>
            </w:r>
            <w:r>
              <w:fldChar w:fldCharType="separate"/>
            </w:r>
            <w:r w:rsidRPr="2890A6A4" w:rsidR="05A22050">
              <w:rPr>
                <w:rStyle w:val="Hyperlink"/>
              </w:rPr>
              <w:t>Lexology</w:t>
            </w:r>
            <w:proofErr w:type="spellEnd"/>
            <w:r w:rsidRPr="2890A6A4" w:rsidR="05A22050">
              <w:rPr>
                <w:rStyle w:val="Hyperlink"/>
              </w:rPr>
              <w:t xml:space="preserve"> 2023</w:t>
            </w:r>
            <w:r>
              <w:rPr>
                <w:rStyle w:val="Hyperlink"/>
              </w:rPr>
              <w:fldChar w:fldCharType="end"/>
            </w:r>
            <w:r w:rsidRPr="2890A6A4" w:rsidR="05A22050">
              <w:rPr>
                <w:rStyle w:val="eop"/>
                <w:color w:val="000000" w:themeColor="text1"/>
              </w:rPr>
              <w:t>).</w:t>
            </w:r>
          </w:p>
        </w:tc>
      </w:tr>
      <w:tr w:rsidRPr="00EB7C21" w:rsidR="00703A7B" w:rsidTr="2890A6A4" w14:paraId="56718D9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703A7B" w:rsidP="00CB46D4" w:rsidRDefault="00703A7B" w14:paraId="3F0B3C9E" w14:textId="1B567006">
            <w:pPr>
              <w:rPr>
                <w:color w:val="747474" w:themeColor="background2" w:themeShade="80"/>
              </w:rPr>
            </w:pPr>
            <w:r w:rsidRPr="00EB7C21">
              <w:rPr>
                <w:color w:val="747474" w:themeColor="background2" w:themeShade="80"/>
              </w:rPr>
              <w:t>3.4</w:t>
            </w:r>
          </w:p>
        </w:tc>
        <w:tc>
          <w:tcPr>
            <w:tcW w:w="2126" w:type="dxa"/>
          </w:tcPr>
          <w:p w:rsidRPr="00EB7C21" w:rsidR="00703A7B" w:rsidP="00CB46D4" w:rsidRDefault="003D3F51" w14:paraId="2D2156D6" w14:textId="1ECD2D01">
            <w:pPr>
              <w:pStyle w:val="Subjectcolumntext"/>
              <w:cnfStyle w:val="000000000000" w:firstRow="0" w:lastRow="0" w:firstColumn="0" w:lastColumn="0" w:oddVBand="0" w:evenVBand="0" w:oddHBand="0" w:evenHBand="0" w:firstRowFirstColumn="0" w:firstRowLastColumn="0" w:lastRowFirstColumn="0" w:lastRowLastColumn="0"/>
            </w:pPr>
            <w:r w:rsidRPr="00EB7C21">
              <w:t>Co-regulation</w:t>
            </w:r>
          </w:p>
        </w:tc>
        <w:tc>
          <w:tcPr>
            <w:tcW w:w="2127" w:type="dxa"/>
          </w:tcPr>
          <w:p w:rsidRPr="00EB7C21" w:rsidR="00703A7B" w:rsidP="00CB46D4" w:rsidRDefault="00703A7B" w14:paraId="730D169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B7C21" w:rsidR="00703A7B" w:rsidP="2890A6A4" w:rsidRDefault="00A41D1F" w14:paraId="5829CB85" w14:textId="2681B546">
            <w:pPr>
              <w:cnfStyle w:val="000000000000" w:firstRow="0" w:lastRow="0" w:firstColumn="0" w:lastColumn="0" w:oddVBand="0" w:evenVBand="0" w:oddHBand="0" w:evenHBand="0" w:firstRowFirstColumn="0" w:firstRowLastColumn="0" w:lastRowFirstColumn="0" w:lastRowLastColumn="0"/>
              <w:rPr>
                <w:rStyle w:val="normaltextrun"/>
                <w:color w:val="000000" w:themeColor="text1"/>
              </w:rPr>
            </w:pPr>
            <w:hyperlink r:id="rId47">
              <w:r w:rsidRPr="2890A6A4" w:rsidR="21D3E7C7">
                <w:rPr>
                  <w:rStyle w:val="Hyperlink"/>
                </w:rPr>
                <w:t>The Broadcasting Services Act 1992</w:t>
              </w:r>
            </w:hyperlink>
            <w:r w:rsidR="21D3E7C7">
              <w:t xml:space="preserve">, </w:t>
            </w:r>
            <w:hyperlink r:id="rId48">
              <w:r w:rsidRPr="2890A6A4" w:rsidR="5032EC77">
                <w:rPr>
                  <w:rStyle w:val="Hyperlink"/>
                </w:rPr>
                <w:t>The Telecommunications Act 1997</w:t>
              </w:r>
            </w:hyperlink>
            <w:r w:rsidR="5032EC77">
              <w:t xml:space="preserve">, and </w:t>
            </w:r>
            <w:hyperlink r:id="rId49">
              <w:r w:rsidRPr="2890A6A4" w:rsidR="5032EC77">
                <w:rPr>
                  <w:rStyle w:val="Hyperlink"/>
                </w:rPr>
                <w:t>The Online Safety Act 2021</w:t>
              </w:r>
            </w:hyperlink>
            <w:r w:rsidR="5032EC77">
              <w:t xml:space="preserve"> underpin the</w:t>
            </w:r>
            <w:r w:rsidR="1ED58A07">
              <w:t xml:space="preserve"> co-regulatory arrangement between Australian self-regulators of the media and </w:t>
            </w:r>
            <w:hyperlink r:id="rId50">
              <w:r w:rsidRPr="2890A6A4" w:rsidR="4799F508">
                <w:rPr>
                  <w:rStyle w:val="Hyperlink"/>
                </w:rPr>
                <w:t>t</w:t>
              </w:r>
              <w:r w:rsidRPr="2890A6A4" w:rsidR="1ED58A07">
                <w:rPr>
                  <w:rStyle w:val="Hyperlink"/>
                </w:rPr>
                <w:t>he Australian Communications and Media Authority</w:t>
              </w:r>
            </w:hyperlink>
            <w:r w:rsidRPr="2890A6A4" w:rsidR="1ED58A07">
              <w:rPr>
                <w:rStyle w:val="normaltextrun"/>
                <w:color w:val="000000" w:themeColor="text1"/>
              </w:rPr>
              <w:t xml:space="preserve"> (ACMA), the statutory regulator. The industry can develop its codes of p</w:t>
            </w:r>
            <w:r w:rsidRPr="2890A6A4" w:rsidR="7997DDFE">
              <w:rPr>
                <w:rStyle w:val="normaltextrun"/>
                <w:color w:val="000000" w:themeColor="text1"/>
              </w:rPr>
              <w:t xml:space="preserve">ractice and go through the registration process with the ACMA, which gives </w:t>
            </w:r>
            <w:r w:rsidRPr="2890A6A4" w:rsidR="21427F01">
              <w:rPr>
                <w:rStyle w:val="normaltextrun"/>
                <w:color w:val="000000" w:themeColor="text1"/>
              </w:rPr>
              <w:t xml:space="preserve">the </w:t>
            </w:r>
            <w:r w:rsidRPr="2890A6A4" w:rsidR="7997DDFE">
              <w:rPr>
                <w:rStyle w:val="normaltextrun"/>
                <w:color w:val="000000" w:themeColor="text1"/>
              </w:rPr>
              <w:t xml:space="preserve">ACMA the right to interfere when </w:t>
            </w:r>
            <w:r w:rsidRPr="2890A6A4" w:rsidR="175C4A1A">
              <w:rPr>
                <w:rStyle w:val="normaltextrun"/>
                <w:color w:val="000000" w:themeColor="text1"/>
              </w:rPr>
              <w:t>no satisfactory solution to the</w:t>
            </w:r>
            <w:r w:rsidRPr="2890A6A4" w:rsidR="36279065">
              <w:rPr>
                <w:rStyle w:val="normaltextrun"/>
                <w:color w:val="000000" w:themeColor="text1"/>
              </w:rPr>
              <w:t xml:space="preserve"> breaches of rules is found, </w:t>
            </w:r>
            <w:r w:rsidRPr="2890A6A4" w:rsidR="36279065">
              <w:rPr>
                <w:rStyle w:val="normaltextrun"/>
                <w:color w:val="000000" w:themeColor="text1"/>
              </w:rPr>
              <w:t>giving a statutory underpinning to the</w:t>
            </w:r>
            <w:r w:rsidRPr="2890A6A4" w:rsidR="51A67983">
              <w:rPr>
                <w:rStyle w:val="normaltextrun"/>
                <w:color w:val="000000" w:themeColor="text1"/>
              </w:rPr>
              <w:t xml:space="preserve"> approved</w:t>
            </w:r>
            <w:r w:rsidRPr="2890A6A4" w:rsidR="36279065">
              <w:rPr>
                <w:rStyle w:val="normaltextrun"/>
                <w:color w:val="000000" w:themeColor="text1"/>
              </w:rPr>
              <w:t xml:space="preserve"> Australian SRO codes (</w:t>
            </w:r>
            <w:hyperlink r:id="rId51">
              <w:r w:rsidRPr="2890A6A4" w:rsidR="36279065">
                <w:rPr>
                  <w:rStyle w:val="Hyperlink"/>
                </w:rPr>
                <w:t>ACMA 2015</w:t>
              </w:r>
            </w:hyperlink>
            <w:r w:rsidRPr="2890A6A4" w:rsidR="36279065">
              <w:rPr>
                <w:rStyle w:val="normaltextrun"/>
                <w:color w:val="000000" w:themeColor="text1"/>
              </w:rPr>
              <w:t>).</w:t>
            </w:r>
            <w:r w:rsidRPr="2890A6A4" w:rsidR="175C4A1A">
              <w:rPr>
                <w:rStyle w:val="normaltextrun"/>
                <w:color w:val="000000" w:themeColor="text1"/>
              </w:rPr>
              <w:t xml:space="preserve"> </w:t>
            </w:r>
            <w:r w:rsidRPr="2890A6A4" w:rsidR="7997DDFE">
              <w:rPr>
                <w:rStyle w:val="normaltextrun"/>
                <w:color w:val="000000" w:themeColor="text1"/>
              </w:rPr>
              <w:t xml:space="preserve"> </w:t>
            </w:r>
          </w:p>
        </w:tc>
      </w:tr>
      <w:tr w:rsidRPr="00EB7C21" w:rsidR="00703A7B" w:rsidTr="2890A6A4" w14:paraId="1B41EEF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703A7B" w:rsidP="00CB46D4" w:rsidRDefault="00703A7B" w14:paraId="5D521014" w14:textId="4F6DF4C2">
            <w:pPr>
              <w:rPr>
                <w:color w:val="747474" w:themeColor="background2" w:themeShade="80"/>
              </w:rPr>
            </w:pPr>
            <w:r w:rsidRPr="00EB7C21">
              <w:rPr>
                <w:color w:val="747474" w:themeColor="background2" w:themeShade="80"/>
              </w:rPr>
              <w:t>3.5</w:t>
            </w:r>
          </w:p>
        </w:tc>
        <w:tc>
          <w:tcPr>
            <w:tcW w:w="2126" w:type="dxa"/>
            <w:tcBorders>
              <w:top w:val="none" w:color="auto" w:sz="0" w:space="0"/>
              <w:bottom w:val="none" w:color="auto" w:sz="0" w:space="0"/>
            </w:tcBorders>
          </w:tcPr>
          <w:p w:rsidRPr="00EB7C21" w:rsidR="00703A7B" w:rsidP="00CB46D4" w:rsidRDefault="00963ED0" w14:paraId="303FC5E1" w14:textId="3BF34C5C">
            <w:pPr>
              <w:pStyle w:val="Subjectcolumntext"/>
              <w:cnfStyle w:val="000000100000" w:firstRow="0" w:lastRow="0" w:firstColumn="0" w:lastColumn="0" w:oddVBand="0" w:evenVBand="0" w:oddHBand="1" w:evenHBand="0" w:firstRowFirstColumn="0" w:firstRowLastColumn="0" w:lastRowFirstColumn="0" w:lastRowLastColumn="0"/>
            </w:pPr>
            <w:r w:rsidRPr="00EB7C21">
              <w:t>Self-regulation</w:t>
            </w:r>
          </w:p>
        </w:tc>
        <w:tc>
          <w:tcPr>
            <w:tcW w:w="2127" w:type="dxa"/>
            <w:tcBorders>
              <w:top w:val="none" w:color="auto" w:sz="0" w:space="0"/>
              <w:bottom w:val="none" w:color="auto" w:sz="0" w:space="0"/>
            </w:tcBorders>
          </w:tcPr>
          <w:p w:rsidRPr="00EB7C21" w:rsidR="00703A7B" w:rsidP="00CB46D4" w:rsidRDefault="00703A7B" w14:paraId="199710D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B7C21" w:rsidR="00703A7B" w:rsidP="2890A6A4" w:rsidRDefault="00A41D1F" w14:paraId="593D0010" w14:textId="3765651E">
            <w:pPr>
              <w:cnfStyle w:val="000000100000" w:firstRow="0" w:lastRow="0" w:firstColumn="0" w:lastColumn="0" w:oddVBand="0" w:evenVBand="0" w:oddHBand="1" w:evenHBand="0" w:firstRowFirstColumn="0" w:firstRowLastColumn="0" w:lastRowFirstColumn="0" w:lastRowLastColumn="0"/>
            </w:pPr>
            <w:hyperlink r:id="rId52">
              <w:r w:rsidRPr="2890A6A4" w:rsidR="0AE0BA2C">
                <w:rPr>
                  <w:rStyle w:val="Hyperlink"/>
                </w:rPr>
                <w:t>Ad Standards</w:t>
              </w:r>
            </w:hyperlink>
            <w:r w:rsidRPr="2890A6A4" w:rsidR="31860F9B">
              <w:rPr>
                <w:rStyle w:val="normaltextrun"/>
                <w:color w:val="000000" w:themeColor="text1"/>
              </w:rPr>
              <w:t xml:space="preserve"> </w:t>
            </w:r>
            <w:r w:rsidRPr="2890A6A4" w:rsidR="0AE0BA2C">
              <w:rPr>
                <w:rStyle w:val="normaltextrun"/>
                <w:color w:val="000000" w:themeColor="text1"/>
              </w:rPr>
              <w:t>administer</w:t>
            </w:r>
            <w:r w:rsidRPr="2890A6A4" w:rsidR="27976822">
              <w:rPr>
                <w:rStyle w:val="normaltextrun"/>
                <w:color w:val="000000" w:themeColor="text1"/>
              </w:rPr>
              <w:t>s</w:t>
            </w:r>
            <w:r w:rsidRPr="2890A6A4" w:rsidR="0AE0BA2C">
              <w:rPr>
                <w:rStyle w:val="normaltextrun"/>
                <w:color w:val="000000" w:themeColor="text1"/>
              </w:rPr>
              <w:t xml:space="preserve"> the advertising industry codes and manage</w:t>
            </w:r>
            <w:r w:rsidRPr="2890A6A4" w:rsidR="2ED15A7F">
              <w:rPr>
                <w:rStyle w:val="normaltextrun"/>
                <w:color w:val="000000" w:themeColor="text1"/>
              </w:rPr>
              <w:t>s</w:t>
            </w:r>
            <w:r w:rsidRPr="2890A6A4" w:rsidR="0AE0BA2C">
              <w:rPr>
                <w:rStyle w:val="normaltextrun"/>
                <w:color w:val="000000" w:themeColor="text1"/>
              </w:rPr>
              <w:t xml:space="preserve"> complaint resolution f</w:t>
            </w:r>
            <w:r w:rsidRPr="2890A6A4" w:rsidR="6825E2C0">
              <w:rPr>
                <w:rStyle w:val="normaltextrun"/>
                <w:color w:val="000000" w:themeColor="text1"/>
              </w:rPr>
              <w:t>or</w:t>
            </w:r>
            <w:r w:rsidRPr="2890A6A4" w:rsidR="0AE0BA2C">
              <w:rPr>
                <w:rStyle w:val="normaltextrun"/>
                <w:color w:val="000000" w:themeColor="text1"/>
              </w:rPr>
              <w:t xml:space="preserve"> Australia’s advertising self-regulation system (</w:t>
            </w:r>
            <w:hyperlink r:id="rId53">
              <w:r w:rsidRPr="2890A6A4" w:rsidR="0AE0BA2C">
                <w:rPr>
                  <w:rStyle w:val="normaltextrun"/>
                  <w:color w:val="0563C1"/>
                  <w:u w:val="single"/>
                </w:rPr>
                <w:t>Ad Standards 2021</w:t>
              </w:r>
            </w:hyperlink>
            <w:r w:rsidRPr="2890A6A4" w:rsidR="0AE0BA2C">
              <w:rPr>
                <w:rStyle w:val="normaltextrun"/>
                <w:color w:val="000000" w:themeColor="text1"/>
              </w:rPr>
              <w:t xml:space="preserve">). </w:t>
            </w:r>
            <w:hyperlink r:id="rId54">
              <w:r w:rsidRPr="2890A6A4" w:rsidR="0AE0BA2C">
                <w:rPr>
                  <w:rStyle w:val="Hyperlink"/>
                </w:rPr>
                <w:t>Ad Standards</w:t>
              </w:r>
            </w:hyperlink>
            <w:r w:rsidRPr="2890A6A4" w:rsidR="0AE0BA2C">
              <w:rPr>
                <w:rStyle w:val="normaltextrun"/>
                <w:color w:val="000000" w:themeColor="text1"/>
              </w:rPr>
              <w:t xml:space="preserve"> is</w:t>
            </w:r>
            <w:r w:rsidRPr="2890A6A4" w:rsidR="2CC43B3F">
              <w:rPr>
                <w:rStyle w:val="normaltextrun"/>
                <w:color w:val="000000" w:themeColor="text1"/>
              </w:rPr>
              <w:t xml:space="preserve"> the</w:t>
            </w:r>
            <w:r w:rsidRPr="2890A6A4" w:rsidR="5C510642">
              <w:rPr>
                <w:rStyle w:val="normaltextrun"/>
                <w:color w:val="000000" w:themeColor="text1"/>
              </w:rPr>
              <w:t xml:space="preserve"> </w:t>
            </w:r>
            <w:hyperlink r:id="rId55">
              <w:r w:rsidRPr="2890A6A4" w:rsidR="5C510642">
                <w:rPr>
                  <w:rStyle w:val="Hyperlink"/>
                </w:rPr>
                <w:t>Australian Association of National Advertisers</w:t>
              </w:r>
            </w:hyperlink>
            <w:r w:rsidRPr="2890A6A4" w:rsidR="5C510642">
              <w:rPr>
                <w:rStyle w:val="normaltextrun"/>
                <w:color w:val="000000" w:themeColor="text1"/>
              </w:rPr>
              <w:t>’</w:t>
            </w:r>
            <w:r w:rsidR="5C510642">
              <w:t xml:space="preserve"> (AANA)</w:t>
            </w:r>
            <w:r w:rsidRPr="2890A6A4" w:rsidR="0AE0BA2C">
              <w:rPr>
                <w:rStyle w:val="normaltextrun"/>
                <w:color w:val="000000" w:themeColor="text1"/>
              </w:rPr>
              <w:t xml:space="preserve"> ‘sister body’, responsible for adjudicating complaints from the public, while the AANA develops, reviews, and updates the codes (</w:t>
            </w:r>
            <w:hyperlink r:id="rId56">
              <w:r w:rsidRPr="2890A6A4" w:rsidR="0AE0BA2C">
                <w:rPr>
                  <w:rStyle w:val="normaltextrun"/>
                  <w:color w:val="0563C1"/>
                  <w:u w:val="single"/>
                </w:rPr>
                <w:t>AANA n.d.</w:t>
              </w:r>
            </w:hyperlink>
            <w:r w:rsidRPr="2890A6A4" w:rsidR="0AE0BA2C">
              <w:rPr>
                <w:rStyle w:val="normaltextrun"/>
                <w:color w:val="000000" w:themeColor="text1"/>
              </w:rPr>
              <w:t>).</w:t>
            </w:r>
          </w:p>
          <w:p w:rsidRPr="00EB7C21" w:rsidR="00703A7B" w:rsidP="2890A6A4" w:rsidRDefault="00703A7B" w14:paraId="7223E417" w14:textId="2235F885">
            <w:pPr>
              <w:cnfStyle w:val="000000100000" w:firstRow="0" w:lastRow="0" w:firstColumn="0" w:lastColumn="0" w:oddVBand="0" w:evenVBand="0" w:oddHBand="1" w:evenHBand="0" w:firstRowFirstColumn="0" w:firstRowLastColumn="0" w:lastRowFirstColumn="0" w:lastRowLastColumn="0"/>
            </w:pPr>
          </w:p>
          <w:p w:rsidRPr="00EB7C21" w:rsidR="00703A7B" w:rsidP="2890A6A4" w:rsidRDefault="00A41D1F" w14:paraId="0C90889B" w14:textId="542F7C5B">
            <w:pPr>
              <w:cnfStyle w:val="000000100000" w:firstRow="0" w:lastRow="0" w:firstColumn="0" w:lastColumn="0" w:oddVBand="0" w:evenVBand="0" w:oddHBand="1" w:evenHBand="0" w:firstRowFirstColumn="0" w:firstRowLastColumn="0" w:lastRowFirstColumn="0" w:lastRowLastColumn="0"/>
            </w:pPr>
            <w:hyperlink r:id="rId57">
              <w:r w:rsidRPr="2890A6A4" w:rsidR="0E93BDDE">
                <w:rPr>
                  <w:rStyle w:val="Hyperlink"/>
                </w:rPr>
                <w:t>Commercial Radio Australia</w:t>
              </w:r>
            </w:hyperlink>
            <w:r w:rsidR="0E93BDDE">
              <w:t xml:space="preserve"> (CRA) is an industry body, which represents commercial radio broadcasters in Australia</w:t>
            </w:r>
            <w:r w:rsidR="7F7DFF58">
              <w:t xml:space="preserve"> (</w:t>
            </w:r>
            <w:hyperlink r:id="rId58">
              <w:r w:rsidRPr="2890A6A4" w:rsidR="7F7DFF58">
                <w:rPr>
                  <w:rStyle w:val="Hyperlink"/>
                </w:rPr>
                <w:t xml:space="preserve">CRA </w:t>
              </w:r>
              <w:proofErr w:type="spellStart"/>
              <w:r w:rsidRPr="2890A6A4" w:rsidR="7F7DFF58">
                <w:rPr>
                  <w:rStyle w:val="Hyperlink"/>
                </w:rPr>
                <w:t>n.</w:t>
              </w:r>
              <w:proofErr w:type="gramStart"/>
              <w:r w:rsidRPr="2890A6A4" w:rsidR="7F7DFF58">
                <w:rPr>
                  <w:rStyle w:val="Hyperlink"/>
                </w:rPr>
                <w:t>d.</w:t>
              </w:r>
              <w:r w:rsidRPr="2890A6A4" w:rsidR="73A30730">
                <w:rPr>
                  <w:rStyle w:val="Hyperlink"/>
                </w:rPr>
                <w:t>b</w:t>
              </w:r>
              <w:proofErr w:type="spellEnd"/>
              <w:proofErr w:type="gramEnd"/>
            </w:hyperlink>
            <w:r w:rsidR="7F7DFF58">
              <w:t>)</w:t>
            </w:r>
            <w:r w:rsidR="0E93BDDE">
              <w:t>. It develop</w:t>
            </w:r>
            <w:r w:rsidR="588AF059">
              <w:t>ed</w:t>
            </w:r>
            <w:r w:rsidR="0E93BDDE">
              <w:t xml:space="preserve"> </w:t>
            </w:r>
            <w:hyperlink r:id="rId59">
              <w:r w:rsidRPr="2890A6A4" w:rsidR="3511F39E">
                <w:rPr>
                  <w:rStyle w:val="Hyperlink"/>
                </w:rPr>
                <w:t>the Commercial Radio Codes of Practice</w:t>
              </w:r>
            </w:hyperlink>
            <w:r w:rsidR="0E93BDDE">
              <w:t xml:space="preserve"> </w:t>
            </w:r>
            <w:r w:rsidR="4B11AFAF">
              <w:t>(</w:t>
            </w:r>
            <w:hyperlink r:id="rId60">
              <w:r w:rsidRPr="2890A6A4" w:rsidR="4B11AFAF">
                <w:rPr>
                  <w:rStyle w:val="Hyperlink"/>
                </w:rPr>
                <w:t>CRA 2017</w:t>
              </w:r>
            </w:hyperlink>
            <w:r w:rsidR="4B11AFAF">
              <w:t xml:space="preserve">) </w:t>
            </w:r>
            <w:r w:rsidR="0E93BDDE">
              <w:t>and has a co-regulatory arrangement with</w:t>
            </w:r>
            <w:r w:rsidR="5119B0E4">
              <w:t xml:space="preserve"> </w:t>
            </w:r>
            <w:hyperlink r:id="rId61">
              <w:r w:rsidRPr="2890A6A4" w:rsidR="5119B0E4">
                <w:rPr>
                  <w:rStyle w:val="Hyperlink"/>
                </w:rPr>
                <w:t>the Australian Communications and Media Authority</w:t>
              </w:r>
            </w:hyperlink>
            <w:r w:rsidRPr="2890A6A4" w:rsidR="5119B0E4">
              <w:rPr>
                <w:rStyle w:val="normaltextrun"/>
                <w:color w:val="000000" w:themeColor="text1"/>
              </w:rPr>
              <w:t xml:space="preserve"> (ACMA)</w:t>
            </w:r>
            <w:r w:rsidRPr="2890A6A4" w:rsidR="5CC89687">
              <w:rPr>
                <w:rStyle w:val="normaltextrun"/>
                <w:color w:val="000000" w:themeColor="text1"/>
              </w:rPr>
              <w:t xml:space="preserve"> (</w:t>
            </w:r>
            <w:hyperlink r:id="rId62">
              <w:r w:rsidRPr="2890A6A4" w:rsidR="5CC89687">
                <w:rPr>
                  <w:rStyle w:val="Hyperlink"/>
                </w:rPr>
                <w:t xml:space="preserve">CRA </w:t>
              </w:r>
              <w:proofErr w:type="spellStart"/>
              <w:r w:rsidRPr="2890A6A4" w:rsidR="5CC89687">
                <w:rPr>
                  <w:rStyle w:val="Hyperlink"/>
                </w:rPr>
                <w:t>n.d.</w:t>
              </w:r>
              <w:r w:rsidRPr="2890A6A4" w:rsidR="439835F4">
                <w:rPr>
                  <w:rStyle w:val="Hyperlink"/>
                </w:rPr>
                <w:t>a</w:t>
              </w:r>
              <w:proofErr w:type="spellEnd"/>
            </w:hyperlink>
            <w:r w:rsidRPr="2890A6A4" w:rsidR="5CC89687">
              <w:rPr>
                <w:rStyle w:val="normaltextrun"/>
                <w:color w:val="000000" w:themeColor="text1"/>
              </w:rPr>
              <w:t>)</w:t>
            </w:r>
            <w:r w:rsidR="0E93BDDE">
              <w:t>.</w:t>
            </w:r>
          </w:p>
          <w:p w:rsidRPr="00EB7C21" w:rsidR="00703A7B" w:rsidP="2890A6A4" w:rsidRDefault="00703A7B" w14:paraId="17662F31" w14:textId="13B9D882">
            <w:pPr>
              <w:cnfStyle w:val="000000100000" w:firstRow="0" w:lastRow="0" w:firstColumn="0" w:lastColumn="0" w:oddVBand="0" w:evenVBand="0" w:oddHBand="1" w:evenHBand="0" w:firstRowFirstColumn="0" w:firstRowLastColumn="0" w:lastRowFirstColumn="0" w:lastRowLastColumn="0"/>
            </w:pPr>
          </w:p>
          <w:p w:rsidR="00703A7B" w:rsidP="2890A6A4" w:rsidRDefault="00A41D1F" w14:paraId="0AC65DB8" w14:textId="77777777">
            <w:pPr>
              <w:cnfStyle w:val="000000100000" w:firstRow="0" w:lastRow="0" w:firstColumn="0" w:lastColumn="0" w:oddVBand="0" w:evenVBand="0" w:oddHBand="1" w:evenHBand="0" w:firstRowFirstColumn="0" w:firstRowLastColumn="0" w:lastRowFirstColumn="0" w:lastRowLastColumn="0"/>
            </w:pPr>
            <w:hyperlink r:id="rId63">
              <w:r w:rsidRPr="2890A6A4" w:rsidR="4F6912F8">
                <w:rPr>
                  <w:rStyle w:val="Hyperlink"/>
                </w:rPr>
                <w:t>Free TV Australia</w:t>
              </w:r>
            </w:hyperlink>
            <w:r w:rsidR="7F85E64A">
              <w:t xml:space="preserve"> is an industry body, which represents</w:t>
            </w:r>
            <w:r w:rsidR="7FFBC1D4">
              <w:t xml:space="preserve"> Australia’s commercial free-to-air broadcasters</w:t>
            </w:r>
            <w:r w:rsidR="7F85E64A">
              <w:t xml:space="preserve"> (</w:t>
            </w:r>
            <w:hyperlink r:id="rId64">
              <w:r w:rsidRPr="2890A6A4" w:rsidR="5DCFE106">
                <w:rPr>
                  <w:rStyle w:val="Hyperlink"/>
                </w:rPr>
                <w:t>Free TV</w:t>
              </w:r>
              <w:r w:rsidRPr="2890A6A4" w:rsidR="7F85E64A">
                <w:rPr>
                  <w:rStyle w:val="Hyperlink"/>
                </w:rPr>
                <w:t xml:space="preserve"> </w:t>
              </w:r>
              <w:proofErr w:type="spellStart"/>
              <w:r w:rsidRPr="2890A6A4" w:rsidR="7F85E64A">
                <w:rPr>
                  <w:rStyle w:val="Hyperlink"/>
                </w:rPr>
                <w:t>n.d.</w:t>
              </w:r>
            </w:hyperlink>
            <w:r>
              <w:rPr>
                <w:rStyle w:val="Hyperlink"/>
              </w:rPr>
              <w:t>a</w:t>
            </w:r>
            <w:proofErr w:type="spellEnd"/>
            <w:r w:rsidR="7F85E64A">
              <w:t xml:space="preserve">). It developed </w:t>
            </w:r>
            <w:hyperlink r:id="rId65">
              <w:r w:rsidRPr="2890A6A4" w:rsidR="7F85E64A">
                <w:rPr>
                  <w:rStyle w:val="Hyperlink"/>
                </w:rPr>
                <w:t>the Commercial Television Industry Code of Practice</w:t>
              </w:r>
            </w:hyperlink>
            <w:r w:rsidR="7F85E64A">
              <w:t xml:space="preserve"> (</w:t>
            </w:r>
            <w:hyperlink r:id="rId66">
              <w:r w:rsidRPr="2890A6A4" w:rsidR="77D7DE5D">
                <w:rPr>
                  <w:rStyle w:val="Hyperlink"/>
                </w:rPr>
                <w:t>Free TV</w:t>
              </w:r>
              <w:r w:rsidRPr="2890A6A4" w:rsidR="7F85E64A">
                <w:rPr>
                  <w:rStyle w:val="Hyperlink"/>
                </w:rPr>
                <w:t xml:space="preserve"> </w:t>
              </w:r>
              <w:r w:rsidRPr="2890A6A4" w:rsidR="01B88C1E">
                <w:rPr>
                  <w:rStyle w:val="Hyperlink"/>
                </w:rPr>
                <w:t>2018</w:t>
              </w:r>
            </w:hyperlink>
            <w:r w:rsidR="7F85E64A">
              <w:t xml:space="preserve">) and has a co-regulatory arrangement with </w:t>
            </w:r>
            <w:hyperlink r:id="rId67">
              <w:r w:rsidRPr="2890A6A4" w:rsidR="7F85E64A">
                <w:rPr>
                  <w:rStyle w:val="Hyperlink"/>
                </w:rPr>
                <w:t>the Australian Communications and Media Authority</w:t>
              </w:r>
            </w:hyperlink>
            <w:r w:rsidRPr="2890A6A4" w:rsidR="7F85E64A">
              <w:rPr>
                <w:rStyle w:val="normaltextrun"/>
                <w:color w:val="000000" w:themeColor="text1"/>
              </w:rPr>
              <w:t xml:space="preserve"> (ACMA) (</w:t>
            </w:r>
            <w:hyperlink w:history="1" r:id="rId68">
              <w:r w:rsidRPr="00A41D1F">
                <w:rPr>
                  <w:rStyle w:val="Hyperlink"/>
                </w:rPr>
                <w:t xml:space="preserve">Free TV </w:t>
              </w:r>
              <w:proofErr w:type="spellStart"/>
              <w:r w:rsidRPr="00A41D1F">
                <w:rPr>
                  <w:rStyle w:val="Hyperlink"/>
                </w:rPr>
                <w:t>n.d</w:t>
              </w:r>
              <w:r>
                <w:rPr>
                  <w:rStyle w:val="Hyperlink"/>
                </w:rPr>
                <w:t>.b</w:t>
              </w:r>
              <w:proofErr w:type="spellEnd"/>
            </w:hyperlink>
            <w:r>
              <w:t>).</w:t>
            </w:r>
          </w:p>
          <w:p w:rsidR="00426BDC" w:rsidP="2890A6A4" w:rsidRDefault="00426BDC" w14:paraId="3E52D0CA" w14:textId="77777777">
            <w:pPr>
              <w:cnfStyle w:val="000000100000" w:firstRow="0" w:lastRow="0" w:firstColumn="0" w:lastColumn="0" w:oddVBand="0" w:evenVBand="0" w:oddHBand="1" w:evenHBand="0" w:firstRowFirstColumn="0" w:firstRowLastColumn="0" w:lastRowFirstColumn="0" w:lastRowLastColumn="0"/>
            </w:pPr>
          </w:p>
          <w:p w:rsidRPr="00EB7C21" w:rsidR="00426BDC" w:rsidP="2890A6A4" w:rsidRDefault="006E0021" w14:paraId="536D1816" w14:textId="6BC7ABD0">
            <w:pPr>
              <w:cnfStyle w:val="000000100000" w:firstRow="0" w:lastRow="0" w:firstColumn="0" w:lastColumn="0" w:oddVBand="0" w:evenVBand="0" w:oddHBand="1" w:evenHBand="0" w:firstRowFirstColumn="0" w:firstRowLastColumn="0" w:lastRowFirstColumn="0" w:lastRowLastColumn="0"/>
            </w:pPr>
            <w:hyperlink w:history="1" r:id="rId69">
              <w:r w:rsidRPr="006E0021" w:rsidR="00426BDC">
                <w:rPr>
                  <w:rStyle w:val="Hyperlink"/>
                </w:rPr>
                <w:t>The Australian Press Council</w:t>
              </w:r>
            </w:hyperlink>
            <w:r w:rsidR="00426BDC">
              <w:t xml:space="preserve"> (APC), established in 1976, is the main body responsible for ‘</w:t>
            </w:r>
            <w:r w:rsidRPr="00426BDC" w:rsidR="00426BDC">
              <w:t>promoting high standards of media practice</w:t>
            </w:r>
            <w:r w:rsidR="00426BDC">
              <w:t>’ in publishing (both print and online)</w:t>
            </w:r>
            <w:r w:rsidRPr="00426BDC" w:rsidR="00426BDC">
              <w:t xml:space="preserve"> and</w:t>
            </w:r>
            <w:r w:rsidR="00426BDC">
              <w:t xml:space="preserve"> the protection</w:t>
            </w:r>
            <w:r w:rsidRPr="00426BDC" w:rsidR="00426BDC">
              <w:t xml:space="preserve"> freedom of expressio</w:t>
            </w:r>
            <w:r w:rsidR="00426BDC">
              <w:t xml:space="preserve">n. The APC </w:t>
            </w:r>
            <w:r w:rsidRPr="00426BDC" w:rsidR="00426BDC">
              <w:t>respond</w:t>
            </w:r>
            <w:r w:rsidR="00426BDC">
              <w:t>s</w:t>
            </w:r>
            <w:r w:rsidRPr="00426BDC" w:rsidR="00426BDC">
              <w:t xml:space="preserve"> to complaints about published material </w:t>
            </w:r>
            <w:r w:rsidR="00426BDC">
              <w:t>(excluding advertising)</w:t>
            </w:r>
            <w:r w:rsidRPr="00426BDC" w:rsidR="00426BDC">
              <w:t xml:space="preserve"> in Australian newspapers, magazines</w:t>
            </w:r>
            <w:r w:rsidR="00426BDC">
              <w:t>,</w:t>
            </w:r>
            <w:r w:rsidRPr="00426BDC" w:rsidR="00426BDC">
              <w:t xml:space="preserve"> and digital sites</w:t>
            </w:r>
            <w:r w:rsidR="00426BDC">
              <w:t xml:space="preserve"> (</w:t>
            </w:r>
            <w:hyperlink w:history="1" r:id="rId70">
              <w:r w:rsidRPr="00426BDC" w:rsidR="00426BDC">
                <w:rPr>
                  <w:rStyle w:val="Hyperlink"/>
                </w:rPr>
                <w:t>APC n.d.</w:t>
              </w:r>
            </w:hyperlink>
            <w:r w:rsidR="00426BDC">
              <w:t>)</w:t>
            </w:r>
            <w:r w:rsidRPr="00426BDC" w:rsidR="00426BDC">
              <w:t>.</w:t>
            </w:r>
          </w:p>
        </w:tc>
      </w:tr>
      <w:tr w:rsidRPr="00EB7C21" w:rsidR="00703A7B" w:rsidTr="2890A6A4" w14:paraId="177E98C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703A7B" w:rsidP="00CB46D4" w:rsidRDefault="00703A7B" w14:paraId="4B7A486F" w14:textId="48CBA57C">
            <w:pPr>
              <w:rPr>
                <w:color w:val="747474" w:themeColor="background2" w:themeShade="80"/>
              </w:rPr>
            </w:pPr>
            <w:r w:rsidRPr="00EB7C21">
              <w:rPr>
                <w:color w:val="747474" w:themeColor="background2" w:themeShade="80"/>
              </w:rPr>
              <w:t>3.6</w:t>
            </w:r>
          </w:p>
        </w:tc>
        <w:tc>
          <w:tcPr>
            <w:tcW w:w="2126" w:type="dxa"/>
          </w:tcPr>
          <w:p w:rsidRPr="00EB7C21" w:rsidR="00703A7B" w:rsidP="00CB46D4" w:rsidRDefault="000D63FE" w14:paraId="2D39B313" w14:textId="366BF0B1">
            <w:pPr>
              <w:pStyle w:val="Subjectcolumntext"/>
              <w:cnfStyle w:val="000000000000" w:firstRow="0" w:lastRow="0" w:firstColumn="0" w:lastColumn="0" w:oddVBand="0" w:evenVBand="0" w:oddHBand="0" w:evenHBand="0" w:firstRowFirstColumn="0" w:firstRowLastColumn="0" w:lastRowFirstColumn="0" w:lastRowLastColumn="0"/>
            </w:pPr>
            <w:r w:rsidRPr="00EB7C21">
              <w:t xml:space="preserve">Regulatory Environment </w:t>
            </w:r>
            <w:r w:rsidRPr="00EB7C21">
              <w:br/>
            </w:r>
            <w:r w:rsidRPr="00EB7C21">
              <w:t>(2020-2025)</w:t>
            </w:r>
          </w:p>
        </w:tc>
        <w:tc>
          <w:tcPr>
            <w:tcW w:w="2127" w:type="dxa"/>
          </w:tcPr>
          <w:p w:rsidRPr="00EB7C21" w:rsidR="00703A7B" w:rsidP="00CB46D4" w:rsidRDefault="00703A7B" w14:paraId="1997B732"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B7C21" w:rsidR="00703A7B" w:rsidP="2890A6A4" w:rsidRDefault="0FFE9305" w14:paraId="6C5BC417" w14:textId="2C24F934">
            <w:pPr>
              <w:cnfStyle w:val="000000000000" w:firstRow="0" w:lastRow="0" w:firstColumn="0" w:lastColumn="0" w:oddVBand="0" w:evenVBand="0" w:oddHBand="0" w:evenHBand="0" w:firstRowFirstColumn="0" w:firstRowLastColumn="0" w:lastRowFirstColumn="0" w:lastRowLastColumn="0"/>
              <w:rPr>
                <w:rFonts w:eastAsia="Arial"/>
              </w:rPr>
            </w:pPr>
            <w:r w:rsidRPr="2890A6A4">
              <w:rPr>
                <w:rFonts w:eastAsia="Arial"/>
                <w:i/>
                <w:iCs/>
              </w:rPr>
              <w:t>This section is under development.</w:t>
            </w:r>
          </w:p>
        </w:tc>
      </w:tr>
    </w:tbl>
    <w:p w:rsidRPr="00EB7C21" w:rsidR="004F0B6F" w:rsidP="004F0B6F" w:rsidRDefault="004F0B6F" w14:paraId="43FBC9B1" w14:textId="77777777">
      <w:pPr>
        <w:pStyle w:val="SubtitleH2"/>
        <w:rPr>
          <w:rFonts w:eastAsiaTheme="minorEastAsia"/>
          <w:iCs/>
          <w:color w:val="000000" w:themeColor="text1"/>
          <w:sz w:val="24"/>
          <w:szCs w:val="24"/>
          <w:shd w:val="clear" w:color="auto" w:fill="auto"/>
        </w:rPr>
      </w:pPr>
      <w:r w:rsidRPr="00EB7C21">
        <w:t>Sections 4-5 Advertising Framework</w:t>
      </w:r>
    </w:p>
    <w:p w:rsidRPr="00EB7C21" w:rsidR="006C07EB" w:rsidP="00955813" w:rsidRDefault="005F3475" w14:paraId="06A0F993" w14:textId="3D10AE4E">
      <w:pPr>
        <w:pStyle w:val="SectionHead"/>
        <w:rPr>
          <w:rFonts w:cs="Arial"/>
        </w:rPr>
      </w:pPr>
      <w:r w:rsidRPr="00EB7C21">
        <w:rPr>
          <w:rFonts w:cs="Arial"/>
        </w:rPr>
        <w:t xml:space="preserve">Advertising:  Legal and Regulatory Framework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Pr="00EB7C21" w:rsidR="006C07EB" w:rsidTr="2890A6A4" w14:paraId="52E68AF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B7C21" w:rsidR="006C07EB" w:rsidP="00CB46D4" w:rsidRDefault="006C07EB" w14:paraId="68932A55" w14:textId="77777777">
            <w:pPr>
              <w:pStyle w:val="Tableheadings"/>
              <w:spacing w:line="240" w:lineRule="auto"/>
              <w:rPr>
                <w:b/>
                <w:bCs/>
              </w:rPr>
            </w:pPr>
            <w:r w:rsidRPr="00EB7C21">
              <w:rPr>
                <w:b/>
                <w:bCs/>
              </w:rPr>
              <w:t>Item</w:t>
            </w:r>
          </w:p>
        </w:tc>
        <w:tc>
          <w:tcPr>
            <w:tcW w:w="2126" w:type="dxa"/>
            <w:tcBorders>
              <w:bottom w:val="none" w:color="auto" w:sz="0" w:space="0"/>
            </w:tcBorders>
          </w:tcPr>
          <w:p w:rsidRPr="00EB7C21" w:rsidR="006C07EB" w:rsidP="00CB46D4" w:rsidRDefault="006C07EB" w14:paraId="70CBE5F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Subject</w:t>
            </w:r>
          </w:p>
        </w:tc>
        <w:tc>
          <w:tcPr>
            <w:tcW w:w="2127" w:type="dxa"/>
            <w:tcBorders>
              <w:bottom w:val="none" w:color="auto" w:sz="0" w:space="0"/>
            </w:tcBorders>
          </w:tcPr>
          <w:p w:rsidRPr="00EB7C21" w:rsidR="006C07EB" w:rsidP="00CB46D4" w:rsidRDefault="006C07EB" w14:paraId="5942A5A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 xml:space="preserve">Classification </w:t>
            </w:r>
          </w:p>
        </w:tc>
        <w:tc>
          <w:tcPr>
            <w:tcW w:w="5670" w:type="dxa"/>
            <w:tcBorders>
              <w:bottom w:val="none" w:color="auto" w:sz="0" w:space="0"/>
            </w:tcBorders>
          </w:tcPr>
          <w:p w:rsidRPr="00EB7C21" w:rsidR="006C07EB" w:rsidP="00CB46D4" w:rsidRDefault="006C07EB" w14:paraId="6CD8C41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Description</w:t>
            </w:r>
          </w:p>
        </w:tc>
      </w:tr>
      <w:tr w:rsidRPr="00EB7C21" w:rsidR="006C07EB" w:rsidTr="2890A6A4" w14:paraId="3A2F750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6C07EB" w:rsidP="00CB46D4" w:rsidRDefault="005F3475" w14:paraId="716D9744" w14:textId="71AF7ABA">
            <w:pPr>
              <w:rPr>
                <w:b w:val="0"/>
                <w:bCs w:val="0"/>
                <w:color w:val="747474" w:themeColor="background2" w:themeShade="80"/>
              </w:rPr>
            </w:pPr>
            <w:r w:rsidRPr="00EB7C21">
              <w:rPr>
                <w:color w:val="747474" w:themeColor="background2" w:themeShade="80"/>
              </w:rPr>
              <w:t>4</w:t>
            </w:r>
            <w:r w:rsidRPr="00EB7C21" w:rsidR="006C07EB">
              <w:rPr>
                <w:color w:val="747474" w:themeColor="background2" w:themeShade="80"/>
              </w:rPr>
              <w:t>.1</w:t>
            </w:r>
          </w:p>
        </w:tc>
        <w:tc>
          <w:tcPr>
            <w:tcW w:w="2126" w:type="dxa"/>
            <w:tcBorders>
              <w:top w:val="none" w:color="auto" w:sz="0" w:space="0"/>
              <w:bottom w:val="none" w:color="auto" w:sz="0" w:space="0"/>
            </w:tcBorders>
          </w:tcPr>
          <w:p w:rsidRPr="00EB7C21" w:rsidR="006C07EB" w:rsidP="00CB46D4" w:rsidRDefault="00AA6CC5" w14:paraId="145109BC" w14:textId="275BAAED">
            <w:pPr>
              <w:pStyle w:val="Subjectcolumntext"/>
              <w:cnfStyle w:val="000000100000" w:firstRow="0" w:lastRow="0" w:firstColumn="0" w:lastColumn="0" w:oddVBand="0" w:evenVBand="0" w:oddHBand="1" w:evenHBand="0" w:firstRowFirstColumn="0" w:firstRowLastColumn="0" w:lastRowFirstColumn="0" w:lastRowLastColumn="0"/>
            </w:pPr>
            <w:r w:rsidRPr="00EB7C21">
              <w:t>How is advertising regulated in [Country]?</w:t>
            </w:r>
          </w:p>
        </w:tc>
        <w:tc>
          <w:tcPr>
            <w:tcW w:w="2127" w:type="dxa"/>
            <w:tcBorders>
              <w:top w:val="none" w:color="auto" w:sz="0" w:space="0"/>
              <w:bottom w:val="none" w:color="auto" w:sz="0" w:space="0"/>
            </w:tcBorders>
          </w:tcPr>
          <w:p w:rsidRPr="00EB7C21" w:rsidR="006C07EB" w:rsidP="00CB46D4" w:rsidRDefault="006C07EB" w14:paraId="03EF38DB"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00554279" w:rsidP="000E4AA1" w:rsidRDefault="000E4AA1" w14:paraId="324A2162" w14:textId="77777777">
            <w:pPr>
              <w:cnfStyle w:val="000000100000" w:firstRow="0" w:lastRow="0" w:firstColumn="0" w:lastColumn="0" w:oddVBand="0" w:evenVBand="0" w:oddHBand="1" w:evenHBand="0" w:firstRowFirstColumn="0" w:firstRowLastColumn="0" w:lastRowFirstColumn="0" w:lastRowLastColumn="0"/>
              <w:rPr>
                <w:rStyle w:val="normaltextrun"/>
                <w:color w:val="000000" w:themeColor="text1"/>
              </w:rPr>
            </w:pPr>
            <w:r w:rsidRPr="00FB40D7">
              <w:rPr>
                <w:rStyle w:val="normaltextrun"/>
                <w:color w:val="000000"/>
                <w:shd w:val="clear" w:color="auto" w:fill="FFFFFF"/>
              </w:rPr>
              <w:t xml:space="preserve">In </w:t>
            </w:r>
            <w:r>
              <w:rPr>
                <w:rStyle w:val="normaltextrun"/>
                <w:color w:val="000000"/>
                <w:shd w:val="clear" w:color="auto" w:fill="FFFFFF"/>
              </w:rPr>
              <w:t>Australia</w:t>
            </w:r>
            <w:r w:rsidRPr="00FB40D7">
              <w:rPr>
                <w:rStyle w:val="normaltextrun"/>
                <w:color w:val="000000"/>
                <w:shd w:val="clear" w:color="auto" w:fill="FFFFFF"/>
              </w:rPr>
              <w:t xml:space="preserve"> advertising is regulated through a combination of</w:t>
            </w:r>
            <w:r w:rsidRPr="00FB40D7">
              <w:rPr>
                <w:rStyle w:val="normaltextrun"/>
                <w:shd w:val="clear" w:color="auto" w:fill="FFFFFF"/>
              </w:rPr>
              <w:t xml:space="preserve"> national legislation, and self-regulatory codes.</w:t>
            </w:r>
            <w:r w:rsidR="006E2AFF">
              <w:rPr>
                <w:rStyle w:val="normaltextrun"/>
                <w:shd w:val="clear" w:color="auto" w:fill="FFFFFF"/>
              </w:rPr>
              <w:t xml:space="preserve"> </w:t>
            </w:r>
            <w:r w:rsidR="006E2AFF">
              <w:rPr>
                <w:rStyle w:val="normaltextrun"/>
                <w:color w:val="000000" w:themeColor="text1"/>
              </w:rPr>
              <w:t xml:space="preserve">The main </w:t>
            </w:r>
            <w:r w:rsidR="00554279">
              <w:rPr>
                <w:rStyle w:val="normaltextrun"/>
                <w:color w:val="000000" w:themeColor="text1"/>
              </w:rPr>
              <w:t>a</w:t>
            </w:r>
            <w:r w:rsidR="00554279">
              <w:rPr>
                <w:rStyle w:val="normaltextrun"/>
              </w:rPr>
              <w:t xml:space="preserve">dvertising </w:t>
            </w:r>
            <w:r w:rsidR="006E2AFF">
              <w:rPr>
                <w:rStyle w:val="normaltextrun"/>
                <w:color w:val="000000" w:themeColor="text1"/>
              </w:rPr>
              <w:t>self-regulatory organisation in Australia is</w:t>
            </w:r>
            <w:r w:rsidR="006E2AFF">
              <w:t xml:space="preserve"> </w:t>
            </w:r>
            <w:hyperlink r:id="rId71">
              <w:r w:rsidRPr="2890A6A4" w:rsidR="006E2AFF">
                <w:rPr>
                  <w:rStyle w:val="Hyperlink"/>
                </w:rPr>
                <w:t>Ad Standards</w:t>
              </w:r>
            </w:hyperlink>
            <w:r w:rsidR="006E2AFF">
              <w:rPr>
                <w:rStyle w:val="normaltextrun"/>
                <w:color w:val="000000" w:themeColor="text1"/>
              </w:rPr>
              <w:t xml:space="preserve">. </w:t>
            </w:r>
            <w:r>
              <w:rPr>
                <w:rStyle w:val="normaltextrun"/>
                <w:shd w:val="clear" w:color="auto" w:fill="FFFFFF"/>
              </w:rPr>
              <w:t>T</w:t>
            </w:r>
            <w:r>
              <w:t xml:space="preserve">he main statutory regulator of the media, </w:t>
            </w:r>
            <w:hyperlink r:id="rId72">
              <w:r w:rsidRPr="2890A6A4">
                <w:rPr>
                  <w:rStyle w:val="Hyperlink"/>
                </w:rPr>
                <w:t>the Australian Communications and Media Authority</w:t>
              </w:r>
            </w:hyperlink>
            <w:r w:rsidRPr="2890A6A4">
              <w:rPr>
                <w:rStyle w:val="normaltextrun"/>
                <w:color w:val="000000" w:themeColor="text1"/>
              </w:rPr>
              <w:t xml:space="preserve"> (ACMA</w:t>
            </w:r>
            <w:r>
              <w:rPr>
                <w:rStyle w:val="normaltextrun"/>
                <w:color w:val="000000" w:themeColor="text1"/>
              </w:rPr>
              <w:t xml:space="preserve">), has a co-regulatory relationship with the self-regulatory bodies, involving </w:t>
            </w:r>
            <w:r w:rsidRPr="2890A6A4">
              <w:rPr>
                <w:rStyle w:val="normaltextrun"/>
                <w:color w:val="000000" w:themeColor="text1"/>
              </w:rPr>
              <w:t>the ACMA</w:t>
            </w:r>
            <w:r>
              <w:rPr>
                <w:rStyle w:val="normaltextrun"/>
                <w:color w:val="000000" w:themeColor="text1"/>
              </w:rPr>
              <w:t xml:space="preserve"> giving a statutory underpinning </w:t>
            </w:r>
            <w:r w:rsidRPr="2890A6A4">
              <w:rPr>
                <w:rStyle w:val="normaltextrun"/>
                <w:color w:val="000000" w:themeColor="text1"/>
              </w:rPr>
              <w:t xml:space="preserve">to the </w:t>
            </w:r>
            <w:r>
              <w:rPr>
                <w:rStyle w:val="normaltextrun"/>
                <w:color w:val="000000" w:themeColor="text1"/>
              </w:rPr>
              <w:t>industry</w:t>
            </w:r>
            <w:r w:rsidRPr="2890A6A4">
              <w:rPr>
                <w:rStyle w:val="normaltextrun"/>
                <w:color w:val="000000" w:themeColor="text1"/>
              </w:rPr>
              <w:t xml:space="preserve"> codes</w:t>
            </w:r>
            <w:r w:rsidR="006E2AFF">
              <w:rPr>
                <w:rStyle w:val="normaltextrun"/>
                <w:color w:val="000000" w:themeColor="text1"/>
              </w:rPr>
              <w:t>, which often dictate advertising standards</w:t>
            </w:r>
            <w:r w:rsidRPr="2890A6A4">
              <w:rPr>
                <w:rStyle w:val="normaltextrun"/>
                <w:color w:val="000000" w:themeColor="text1"/>
              </w:rPr>
              <w:t xml:space="preserve"> (</w:t>
            </w:r>
            <w:hyperlink r:id="rId73">
              <w:r w:rsidRPr="2890A6A4">
                <w:rPr>
                  <w:rStyle w:val="Hyperlink"/>
                </w:rPr>
                <w:t>ACMA 2015</w:t>
              </w:r>
            </w:hyperlink>
            <w:r w:rsidRPr="2890A6A4">
              <w:rPr>
                <w:rStyle w:val="normaltextrun"/>
                <w:color w:val="000000" w:themeColor="text1"/>
              </w:rPr>
              <w:t>).</w:t>
            </w:r>
            <w:r>
              <w:rPr>
                <w:rStyle w:val="normaltextrun"/>
                <w:color w:val="000000" w:themeColor="text1"/>
              </w:rPr>
              <w:t xml:space="preserve"> </w:t>
            </w:r>
          </w:p>
          <w:p w:rsidR="00554279" w:rsidP="000E4AA1" w:rsidRDefault="00554279" w14:paraId="5D92CAEA" w14:textId="77777777">
            <w:pPr>
              <w:cnfStyle w:val="000000100000" w:firstRow="0" w:lastRow="0" w:firstColumn="0" w:lastColumn="0" w:oddVBand="0" w:evenVBand="0" w:oddHBand="1" w:evenHBand="0" w:firstRowFirstColumn="0" w:firstRowLastColumn="0" w:lastRowFirstColumn="0" w:lastRowLastColumn="0"/>
              <w:rPr>
                <w:rStyle w:val="normaltextrun"/>
              </w:rPr>
            </w:pPr>
          </w:p>
          <w:p w:rsidRPr="00EB7C21" w:rsidR="006C07EB" w:rsidP="00CB46D4" w:rsidRDefault="000E4AA1" w14:paraId="0B64EEF2" w14:textId="110DFDE8">
            <w:pPr>
              <w:cnfStyle w:val="000000100000" w:firstRow="0" w:lastRow="0" w:firstColumn="0" w:lastColumn="0" w:oddVBand="0" w:evenVBand="0" w:oddHBand="1" w:evenHBand="0" w:firstRowFirstColumn="0" w:firstRowLastColumn="0" w:lastRowFirstColumn="0" w:lastRowLastColumn="0"/>
            </w:pPr>
            <w:r>
              <w:rPr>
                <w:rStyle w:val="normaltextrun"/>
                <w:color w:val="000000" w:themeColor="text1"/>
              </w:rPr>
              <w:t xml:space="preserve">The primary source of advertising legislation comes from competition and consumer regulations, specifically, </w:t>
            </w:r>
            <w:hyperlink r:id="rId74">
              <w:r>
                <w:rPr>
                  <w:rStyle w:val="Hyperlink"/>
                </w:rPr>
                <w:t>t</w:t>
              </w:r>
              <w:r w:rsidRPr="2890A6A4">
                <w:rPr>
                  <w:rStyle w:val="Hyperlink"/>
                </w:rPr>
                <w:t>he Competition and Consumer Act 2010</w:t>
              </w:r>
            </w:hyperlink>
            <w:r>
              <w:t xml:space="preserve">, which prohibits deceptive or misleading conduct. </w:t>
            </w:r>
            <w:hyperlink r:id="rId75">
              <w:r w:rsidRPr="2890A6A4" w:rsidR="006E2AFF">
                <w:rPr>
                  <w:rStyle w:val="Hyperlink"/>
                </w:rPr>
                <w:t>The Australian Competition and Consumer Commission</w:t>
              </w:r>
            </w:hyperlink>
            <w:r w:rsidRPr="2890A6A4" w:rsidR="006E2AFF">
              <w:rPr>
                <w:rStyle w:val="eop"/>
                <w:color w:val="000000" w:themeColor="text1"/>
              </w:rPr>
              <w:t xml:space="preserve"> (ACCC) is the national regulator </w:t>
            </w:r>
            <w:r w:rsidR="006E2AFF">
              <w:rPr>
                <w:rStyle w:val="eop"/>
                <w:color w:val="000000" w:themeColor="text1"/>
              </w:rPr>
              <w:t>which enforces</w:t>
            </w:r>
            <w:r w:rsidRPr="2890A6A4" w:rsidR="006E2AFF">
              <w:rPr>
                <w:rStyle w:val="eop"/>
                <w:color w:val="000000" w:themeColor="text1"/>
              </w:rPr>
              <w:t xml:space="preserve"> consumer</w:t>
            </w:r>
            <w:r w:rsidR="006E2AFF">
              <w:rPr>
                <w:rStyle w:val="eop"/>
                <w:color w:val="000000" w:themeColor="text1"/>
              </w:rPr>
              <w:t xml:space="preserve"> rights </w:t>
            </w:r>
            <w:r w:rsidRPr="2890A6A4" w:rsidR="006E2AFF">
              <w:rPr>
                <w:rStyle w:val="eop"/>
                <w:color w:val="000000" w:themeColor="text1"/>
              </w:rPr>
              <w:t>(</w:t>
            </w:r>
            <w:hyperlink r:id="rId76">
              <w:r w:rsidRPr="2890A6A4" w:rsidR="006E2AFF">
                <w:rPr>
                  <w:rStyle w:val="Hyperlink"/>
                </w:rPr>
                <w:t>ACCC n.d.</w:t>
              </w:r>
            </w:hyperlink>
            <w:r w:rsidRPr="2890A6A4" w:rsidR="006E2AFF">
              <w:rPr>
                <w:rStyle w:val="eop"/>
                <w:color w:val="000000" w:themeColor="text1"/>
              </w:rPr>
              <w:t>).</w:t>
            </w:r>
            <w:r w:rsidR="006E2AFF">
              <w:rPr>
                <w:rStyle w:val="eop"/>
                <w:color w:val="000000" w:themeColor="text1"/>
              </w:rPr>
              <w:t xml:space="preserve"> Additionally, there are multiple sector and product-specific legal rules and regulations, including</w:t>
            </w:r>
            <w:r w:rsidR="00554279">
              <w:rPr>
                <w:rStyle w:val="eop"/>
                <w:color w:val="000000" w:themeColor="text1"/>
              </w:rPr>
              <w:t>, but not limited to food, therapeutic goods, and financial services (GALA 2024: 32).</w:t>
            </w:r>
          </w:p>
        </w:tc>
      </w:tr>
      <w:tr w:rsidRPr="00EB7C21" w:rsidR="006C07EB" w:rsidTr="2890A6A4" w14:paraId="2650530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6C07EB" w:rsidP="00CB46D4" w:rsidRDefault="005F3475" w14:paraId="49A999CF" w14:textId="5DB1A4CC">
            <w:pPr>
              <w:rPr>
                <w:color w:val="3A3A3A" w:themeColor="background2" w:themeShade="40"/>
              </w:rPr>
            </w:pPr>
            <w:r w:rsidRPr="00EB7C21">
              <w:rPr>
                <w:color w:val="747474" w:themeColor="background2" w:themeShade="80"/>
              </w:rPr>
              <w:t>4</w:t>
            </w:r>
            <w:r w:rsidRPr="00EB7C21" w:rsidR="006C07EB">
              <w:rPr>
                <w:color w:val="747474" w:themeColor="background2" w:themeShade="80"/>
              </w:rPr>
              <w:t>.2</w:t>
            </w:r>
          </w:p>
        </w:tc>
        <w:tc>
          <w:tcPr>
            <w:tcW w:w="2126" w:type="dxa"/>
          </w:tcPr>
          <w:p w:rsidRPr="00EB7C21" w:rsidR="006C07EB" w:rsidP="00CB46D4" w:rsidRDefault="00A752F0" w14:paraId="0A7E753E" w14:textId="3C8D51AE">
            <w:pPr>
              <w:pStyle w:val="Subjectcolumntext"/>
              <w:cnfStyle w:val="000000000000" w:firstRow="0" w:lastRow="0" w:firstColumn="0" w:lastColumn="0" w:oddVBand="0" w:evenVBand="0" w:oddHBand="0" w:evenHBand="0" w:firstRowFirstColumn="0" w:firstRowLastColumn="0" w:lastRowFirstColumn="0" w:lastRowLastColumn="0"/>
            </w:pPr>
            <w:r w:rsidRPr="00EB7C21">
              <w:t>What types of communications are deemed ‘advertising’? How is this determined?</w:t>
            </w:r>
          </w:p>
        </w:tc>
        <w:tc>
          <w:tcPr>
            <w:tcW w:w="2127" w:type="dxa"/>
          </w:tcPr>
          <w:p w:rsidRPr="00EB7C21" w:rsidR="006C07EB" w:rsidP="00CB46D4" w:rsidRDefault="006C07EB" w14:paraId="3064733D"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974883" w:rsidR="007C4CD1" w:rsidP="00CB46D4" w:rsidRDefault="007C4CD1" w14:paraId="520FCA74" w14:textId="69B99689">
            <w:pPr>
              <w:cnfStyle w:val="000000000000" w:firstRow="0" w:lastRow="0" w:firstColumn="0" w:lastColumn="0" w:oddVBand="0" w:evenVBand="0" w:oddHBand="0" w:evenHBand="0" w:firstRowFirstColumn="0" w:firstRowLastColumn="0" w:lastRowFirstColumn="0" w:lastRowLastColumn="0"/>
              <w:rPr>
                <w:b/>
                <w:bCs/>
              </w:rPr>
            </w:pPr>
            <w:r w:rsidRPr="00974883">
              <w:rPr>
                <w:b/>
                <w:bCs/>
              </w:rPr>
              <w:t>Legal statutes:</w:t>
            </w:r>
          </w:p>
          <w:p w:rsidR="007C4CD1" w:rsidP="00CB46D4" w:rsidRDefault="007C4CD1" w14:paraId="4231CCEB" w14:textId="77777777">
            <w:pPr>
              <w:cnfStyle w:val="000000000000" w:firstRow="0" w:lastRow="0" w:firstColumn="0" w:lastColumn="0" w:oddVBand="0" w:evenVBand="0" w:oddHBand="0" w:evenHBand="0" w:firstRowFirstColumn="0" w:firstRowLastColumn="0" w:lastRowFirstColumn="0" w:lastRowLastColumn="0"/>
            </w:pPr>
          </w:p>
          <w:p w:rsidR="006C07EB" w:rsidP="00CB46D4" w:rsidRDefault="00554279" w14:paraId="4B776771" w14:textId="23C4DAEF">
            <w:pPr>
              <w:cnfStyle w:val="000000000000" w:firstRow="0" w:lastRow="0" w:firstColumn="0" w:lastColumn="0" w:oddVBand="0" w:evenVBand="0" w:oddHBand="0" w:evenHBand="0" w:firstRowFirstColumn="0" w:firstRowLastColumn="0" w:lastRowFirstColumn="0" w:lastRowLastColumn="0"/>
            </w:pPr>
            <w:hyperlink r:id="rId77">
              <w:r w:rsidRPr="00166C8F">
                <w:rPr>
                  <w:rStyle w:val="Hyperlink"/>
                </w:rPr>
                <w:t>The Competition and Consumer A</w:t>
              </w:r>
              <w:r w:rsidRPr="00166C8F">
                <w:rPr>
                  <w:rStyle w:val="Hyperlink"/>
                </w:rPr>
                <w:t>c</w:t>
              </w:r>
              <w:r w:rsidRPr="00166C8F">
                <w:rPr>
                  <w:rStyle w:val="Hyperlink"/>
                </w:rPr>
                <w:t>t 2010</w:t>
              </w:r>
            </w:hyperlink>
            <w:r w:rsidRPr="00166C8F">
              <w:t xml:space="preserve"> does not offer a definition of advertising</w:t>
            </w:r>
            <w:r w:rsidRPr="00166C8F" w:rsidR="00166C8F">
              <w:t xml:space="preserve"> and is broad in scope. </w:t>
            </w:r>
          </w:p>
          <w:p w:rsidR="00166C8F" w:rsidP="00CB46D4" w:rsidRDefault="00166C8F" w14:paraId="7E4EBB1B" w14:textId="7721B2CF">
            <w:pPr>
              <w:cnfStyle w:val="000000000000" w:firstRow="0" w:lastRow="0" w:firstColumn="0" w:lastColumn="0" w:oddVBand="0" w:evenVBand="0" w:oddHBand="0" w:evenHBand="0" w:firstRowFirstColumn="0" w:firstRowLastColumn="0" w:lastRowFirstColumn="0" w:lastRowLastColumn="0"/>
            </w:pPr>
          </w:p>
          <w:p w:rsidR="00166C8F" w:rsidP="00166C8F" w:rsidRDefault="00AB4C97" w14:paraId="51B3586A" w14:textId="1A181248">
            <w:pPr>
              <w:cnfStyle w:val="000000000000" w:firstRow="0" w:lastRow="0" w:firstColumn="0" w:lastColumn="0" w:oddVBand="0" w:evenVBand="0" w:oddHBand="0" w:evenHBand="0" w:firstRowFirstColumn="0" w:firstRowLastColumn="0" w:lastRowFirstColumn="0" w:lastRowLastColumn="0"/>
            </w:pPr>
            <w:hyperlink w:history="1" r:id="rId78">
              <w:r>
                <w:rPr>
                  <w:rStyle w:val="Hyperlink"/>
                </w:rPr>
                <w:t>Th</w:t>
              </w:r>
              <w:r w:rsidRPr="00554279">
                <w:rPr>
                  <w:rStyle w:val="Hyperlink"/>
                </w:rPr>
                <w:t>e Therapeutic Goods (Therapeutic Goods Advertising Code) Instrument 2021</w:t>
              </w:r>
            </w:hyperlink>
            <w:r>
              <w:t xml:space="preserve">, </w:t>
            </w:r>
            <w:r w:rsidR="00166C8F">
              <w:t>Schedule 1, Part 1, 4, Notes 1(a) and 2 – 3</w:t>
            </w:r>
            <w:r w:rsidR="00CC475D">
              <w:t>, provides a definition of ‘advertise’ as a variation of advertising. The definition states: ‘</w:t>
            </w:r>
            <w:r w:rsidR="00166C8F">
              <w:t>advertise, in relation to therapeutic goods, includes make any statement, pictorial representation or design that is intended, whether directly or indirectly, to promote the use or supply of the goods, including where the statement, pictorial representation or design:</w:t>
            </w:r>
          </w:p>
          <w:p w:rsidR="00166C8F" w:rsidP="00166C8F" w:rsidRDefault="00166C8F" w14:paraId="6C82BFCA" w14:textId="28821DAA">
            <w:pPr>
              <w:cnfStyle w:val="000000000000" w:firstRow="0" w:lastRow="0" w:firstColumn="0" w:lastColumn="0" w:oddVBand="0" w:evenVBand="0" w:oddHBand="0" w:evenHBand="0" w:firstRowFirstColumn="0" w:firstRowLastColumn="0" w:lastRowFirstColumn="0" w:lastRowLastColumn="0"/>
            </w:pPr>
            <w:r>
              <w:t>(a) is on the label of the goods; or</w:t>
            </w:r>
          </w:p>
          <w:p w:rsidR="00166C8F" w:rsidP="00166C8F" w:rsidRDefault="00166C8F" w14:paraId="38A0CC26" w14:textId="760CEC28">
            <w:pPr>
              <w:cnfStyle w:val="000000000000" w:firstRow="0" w:lastRow="0" w:firstColumn="0" w:lastColumn="0" w:oddVBand="0" w:evenVBand="0" w:oddHBand="0" w:evenHBand="0" w:firstRowFirstColumn="0" w:firstRowLastColumn="0" w:lastRowFirstColumn="0" w:lastRowLastColumn="0"/>
            </w:pPr>
            <w:r>
              <w:t>(b) is on the package in which the goods are contained; or</w:t>
            </w:r>
            <w:r w:rsidR="00CC475D">
              <w:t xml:space="preserve"> </w:t>
            </w:r>
            <w:r>
              <w:t>(c) is on any material included with the package in which the goods are contained</w:t>
            </w:r>
            <w:r w:rsidR="00CC475D">
              <w:t>’ (Note 3)</w:t>
            </w:r>
            <w:r>
              <w:t>.</w:t>
            </w:r>
          </w:p>
          <w:p w:rsidR="007C4CD1" w:rsidP="00166C8F" w:rsidRDefault="007C4CD1" w14:paraId="68CCAE12" w14:textId="0F3EC5FA">
            <w:pPr>
              <w:cnfStyle w:val="000000000000" w:firstRow="0" w:lastRow="0" w:firstColumn="0" w:lastColumn="0" w:oddVBand="0" w:evenVBand="0" w:oddHBand="0" w:evenHBand="0" w:firstRowFirstColumn="0" w:firstRowLastColumn="0" w:lastRowFirstColumn="0" w:lastRowLastColumn="0"/>
            </w:pPr>
          </w:p>
          <w:p w:rsidRPr="00974883" w:rsidR="007C4CD1" w:rsidP="00166C8F" w:rsidRDefault="007C4CD1" w14:paraId="763DCEB3" w14:textId="38ED6CF4">
            <w:pPr>
              <w:cnfStyle w:val="000000000000" w:firstRow="0" w:lastRow="0" w:firstColumn="0" w:lastColumn="0" w:oddVBand="0" w:evenVBand="0" w:oddHBand="0" w:evenHBand="0" w:firstRowFirstColumn="0" w:firstRowLastColumn="0" w:lastRowFirstColumn="0" w:lastRowLastColumn="0"/>
              <w:rPr>
                <w:b/>
                <w:bCs/>
              </w:rPr>
            </w:pPr>
            <w:r w:rsidRPr="00974883">
              <w:rPr>
                <w:b/>
                <w:bCs/>
              </w:rPr>
              <w:t>Self-regulatory codes:</w:t>
            </w:r>
          </w:p>
          <w:p w:rsidR="007C4CD1" w:rsidP="00166C8F" w:rsidRDefault="007C4CD1" w14:paraId="07799F37" w14:textId="5FDDBAE6">
            <w:pPr>
              <w:cnfStyle w:val="000000000000" w:firstRow="0" w:lastRow="0" w:firstColumn="0" w:lastColumn="0" w:oddVBand="0" w:evenVBand="0" w:oddHBand="0" w:evenHBand="0" w:firstRowFirstColumn="0" w:firstRowLastColumn="0" w:lastRowFirstColumn="0" w:lastRowLastColumn="0"/>
            </w:pPr>
          </w:p>
          <w:p w:rsidR="007C4CD1" w:rsidP="00166C8F" w:rsidRDefault="007C4CD1" w14:paraId="5857F30D" w14:textId="7E10FE89">
            <w:pPr>
              <w:cnfStyle w:val="000000000000" w:firstRow="0" w:lastRow="0" w:firstColumn="0" w:lastColumn="0" w:oddVBand="0" w:evenVBand="0" w:oddHBand="0" w:evenHBand="0" w:firstRowFirstColumn="0" w:firstRowLastColumn="0" w:lastRowFirstColumn="0" w:lastRowLastColumn="0"/>
            </w:pPr>
            <w:hyperlink r:id="rId79">
              <w:r>
                <w:rPr>
                  <w:rStyle w:val="Hyperlink"/>
                </w:rPr>
                <w:t>The A</w:t>
              </w:r>
              <w:r w:rsidRPr="2890A6A4">
                <w:rPr>
                  <w:rStyle w:val="Hyperlink"/>
                </w:rPr>
                <w:t>ustralian Association of National Advertisers</w:t>
              </w:r>
            </w:hyperlink>
            <w:r w:rsidRPr="2890A6A4">
              <w:rPr>
                <w:rStyle w:val="normaltextrun"/>
                <w:color w:val="000000" w:themeColor="text1"/>
              </w:rPr>
              <w:t>’</w:t>
            </w:r>
            <w:r w:rsidRPr="00EB7C21">
              <w:rPr>
                <w:rStyle w:val="normaltextrun"/>
                <w:color w:val="000000"/>
                <w:shd w:val="clear" w:color="auto" w:fill="FFFFFF"/>
              </w:rPr>
              <w:t xml:space="preserve"> </w:t>
            </w:r>
            <w:hyperlink w:tgtFrame="_blank" w:history="1" r:id="rId80">
              <w:r w:rsidRPr="00EB7C21">
                <w:rPr>
                  <w:rStyle w:val="normaltextrun"/>
                  <w:color w:val="0563C1"/>
                  <w:u w:val="single"/>
                  <w:shd w:val="clear" w:color="auto" w:fill="FFFFFF"/>
                </w:rPr>
                <w:t>Code of Ethics</w:t>
              </w:r>
            </w:hyperlink>
            <w:r w:rsidRPr="00EB7C21">
              <w:rPr>
                <w:rStyle w:val="normaltextrun"/>
                <w:color w:val="000000"/>
                <w:shd w:val="clear" w:color="auto" w:fill="FFFFFF"/>
              </w:rPr>
              <w:t xml:space="preserve"> </w:t>
            </w:r>
            <w:r>
              <w:rPr>
                <w:rStyle w:val="normaltextrun"/>
                <w:color w:val="000000"/>
                <w:shd w:val="clear" w:color="auto" w:fill="FFFFFF"/>
              </w:rPr>
              <w:t>defines ‘advertising’ as:</w:t>
            </w:r>
          </w:p>
          <w:p w:rsidR="007C4CD1" w:rsidP="007C4CD1" w:rsidRDefault="007C4CD1" w14:paraId="67F27691" w14:textId="0B75778B">
            <w:pPr>
              <w:pStyle w:val="ListParagraph"/>
              <w:numPr>
                <w:ilvl w:val="0"/>
                <w:numId w:val="7"/>
              </w:numPr>
              <w:cnfStyle w:val="000000000000" w:firstRow="0" w:lastRow="0" w:firstColumn="0" w:lastColumn="0" w:oddVBand="0" w:evenVBand="0" w:oddHBand="0" w:evenHBand="0" w:firstRowFirstColumn="0" w:firstRowLastColumn="0" w:lastRowFirstColumn="0" w:lastRowLastColumn="0"/>
            </w:pPr>
            <w:r>
              <w:t>‘</w:t>
            </w:r>
            <w:r w:rsidRPr="007C4CD1">
              <w:t xml:space="preserve">any advertising, marketing communication or material which is published or broadcast using any Medium or any activity which is undertaken by, or on behalf of an advertiser or marketer, </w:t>
            </w:r>
          </w:p>
          <w:p w:rsidR="007C4CD1" w:rsidP="007C4CD1" w:rsidRDefault="007C4CD1" w14:paraId="29237A73" w14:textId="1F313A54">
            <w:pPr>
              <w:pStyle w:val="ListParagraph"/>
              <w:numPr>
                <w:ilvl w:val="1"/>
                <w:numId w:val="8"/>
              </w:numPr>
              <w:cnfStyle w:val="000000000000" w:firstRow="0" w:lastRow="0" w:firstColumn="0" w:lastColumn="0" w:oddVBand="0" w:evenVBand="0" w:oddHBand="0" w:evenHBand="0" w:firstRowFirstColumn="0" w:firstRowLastColumn="0" w:lastRowFirstColumn="0" w:lastRowLastColumn="0"/>
            </w:pPr>
            <w:r w:rsidRPr="007C4CD1">
              <w:t xml:space="preserve">over which the advertiser or marketer has a reasonable degree of control, and </w:t>
            </w:r>
          </w:p>
          <w:p w:rsidR="007C4CD1" w:rsidP="007C4CD1" w:rsidRDefault="007C4CD1" w14:paraId="6BD89B36" w14:textId="5BA00EB6">
            <w:pPr>
              <w:pStyle w:val="ListParagraph"/>
              <w:numPr>
                <w:ilvl w:val="1"/>
                <w:numId w:val="8"/>
              </w:numPr>
              <w:cnfStyle w:val="000000000000" w:firstRow="0" w:lastRow="0" w:firstColumn="0" w:lastColumn="0" w:oddVBand="0" w:evenVBand="0" w:oddHBand="0" w:evenHBand="0" w:firstRowFirstColumn="0" w:firstRowLastColumn="0" w:lastRowFirstColumn="0" w:lastRowLastColumn="0"/>
            </w:pPr>
            <w:r w:rsidRPr="007C4CD1">
              <w:t>that draws the attention of the public in a manner calculated to promote or oppose directly or indirectly a product, service, person, organisation</w:t>
            </w:r>
            <w:r w:rsidR="00974883">
              <w:t>,</w:t>
            </w:r>
            <w:r w:rsidRPr="007C4CD1">
              <w:t xml:space="preserve"> or line of conduct, </w:t>
            </w:r>
          </w:p>
          <w:p w:rsidR="00974883" w:rsidP="007C4CD1" w:rsidRDefault="007C4CD1" w14:paraId="740B92E3" w14:textId="77777777">
            <w:pPr>
              <w:pStyle w:val="ListParagraph"/>
              <w:numPr>
                <w:ilvl w:val="0"/>
                <w:numId w:val="7"/>
              </w:numPr>
              <w:cnfStyle w:val="000000000000" w:firstRow="0" w:lastRow="0" w:firstColumn="0" w:lastColumn="0" w:oddVBand="0" w:evenVBand="0" w:oddHBand="0" w:evenHBand="0" w:firstRowFirstColumn="0" w:firstRowLastColumn="0" w:lastRowFirstColumn="0" w:lastRowLastColumn="0"/>
            </w:pPr>
            <w:r w:rsidRPr="007C4CD1">
              <w:t xml:space="preserve">but does not include: </w:t>
            </w:r>
          </w:p>
          <w:p w:rsidR="00974883" w:rsidP="00974883" w:rsidRDefault="007C4CD1" w14:paraId="03541185" w14:textId="77777777">
            <w:pPr>
              <w:pStyle w:val="ListParagraph"/>
              <w:numPr>
                <w:ilvl w:val="1"/>
                <w:numId w:val="9"/>
              </w:numPr>
              <w:cnfStyle w:val="000000000000" w:firstRow="0" w:lastRow="0" w:firstColumn="0" w:lastColumn="0" w:oddVBand="0" w:evenVBand="0" w:oddHBand="0" w:evenHBand="0" w:firstRowFirstColumn="0" w:firstRowLastColumn="0" w:lastRowFirstColumn="0" w:lastRowLastColumn="0"/>
            </w:pPr>
            <w:r w:rsidRPr="007C4CD1">
              <w:t xml:space="preserve">labels or packaging for products </w:t>
            </w:r>
          </w:p>
          <w:p w:rsidR="00974883" w:rsidP="00974883" w:rsidRDefault="007C4CD1" w14:paraId="3601DFCF" w14:textId="210D4386">
            <w:pPr>
              <w:pStyle w:val="ListParagraph"/>
              <w:numPr>
                <w:ilvl w:val="1"/>
                <w:numId w:val="9"/>
              </w:numPr>
              <w:cnfStyle w:val="000000000000" w:firstRow="0" w:lastRow="0" w:firstColumn="0" w:lastColumn="0" w:oddVBand="0" w:evenVBand="0" w:oddHBand="0" w:evenHBand="0" w:firstRowFirstColumn="0" w:firstRowLastColumn="0" w:lastRowFirstColumn="0" w:lastRowLastColumn="0"/>
            </w:pPr>
            <w:r w:rsidRPr="007C4CD1">
              <w:t>corporate reports including corporate public affairs messages in press releases and other media statements, annual reports,</w:t>
            </w:r>
            <w:r w:rsidR="00974883">
              <w:t xml:space="preserve"> </w:t>
            </w:r>
            <w:r w:rsidRPr="007C4CD1">
              <w:t xml:space="preserve">statements on matters of public policy </w:t>
            </w:r>
          </w:p>
          <w:p w:rsidR="007C4CD1" w:rsidP="00974883" w:rsidRDefault="007C4CD1" w14:paraId="06B91639" w14:textId="1A8FBCAB">
            <w:pPr>
              <w:pStyle w:val="ListParagraph"/>
              <w:numPr>
                <w:ilvl w:val="1"/>
                <w:numId w:val="9"/>
              </w:numPr>
              <w:cnfStyle w:val="000000000000" w:firstRow="0" w:lastRow="0" w:firstColumn="0" w:lastColumn="0" w:oddVBand="0" w:evenVBand="0" w:oddHBand="0" w:evenHBand="0" w:firstRowFirstColumn="0" w:firstRowLastColumn="0" w:lastRowFirstColumn="0" w:lastRowLastColumn="0"/>
            </w:pPr>
            <w:r w:rsidRPr="007C4CD1">
              <w:t>in the case of broadcast media, any material which promotes a program or programs to be broadcast on that same channel, station</w:t>
            </w:r>
            <w:r w:rsidR="00974883">
              <w:t>,</w:t>
            </w:r>
            <w:r w:rsidRPr="007C4CD1">
              <w:t xml:space="preserve"> or network.</w:t>
            </w:r>
          </w:p>
          <w:p w:rsidRPr="00166C8F" w:rsidR="00974883" w:rsidP="00974883" w:rsidRDefault="00974883" w14:paraId="7AC74504" w14:textId="107F48A8">
            <w:pPr>
              <w:pStyle w:val="ListParagraph"/>
              <w:ind w:left="1440"/>
              <w:cnfStyle w:val="000000000000" w:firstRow="0" w:lastRow="0" w:firstColumn="0" w:lastColumn="0" w:oddVBand="0" w:evenVBand="0" w:oddHBand="0" w:evenHBand="0" w:firstRowFirstColumn="0" w:firstRowLastColumn="0" w:lastRowFirstColumn="0" w:lastRowLastColumn="0"/>
            </w:pPr>
            <w:r>
              <w:t>(</w:t>
            </w:r>
            <w:hyperlink w:history="1" r:id="rId81">
              <w:r w:rsidRPr="00974883">
                <w:rPr>
                  <w:rStyle w:val="Hyperlink"/>
                </w:rPr>
                <w:t>The AANA Code of Ethics</w:t>
              </w:r>
            </w:hyperlink>
            <w:r>
              <w:t>: 2).</w:t>
            </w:r>
          </w:p>
          <w:p w:rsidRPr="00166C8F" w:rsidR="00166C8F" w:rsidP="00CB46D4" w:rsidRDefault="00166C8F" w14:paraId="22C054E3" w14:textId="77777777">
            <w:pPr>
              <w:cnfStyle w:val="000000000000" w:firstRow="0" w:lastRow="0" w:firstColumn="0" w:lastColumn="0" w:oddVBand="0" w:evenVBand="0" w:oddHBand="0" w:evenHBand="0" w:firstRowFirstColumn="0" w:firstRowLastColumn="0" w:lastRowFirstColumn="0" w:lastRowLastColumn="0"/>
            </w:pPr>
          </w:p>
          <w:p w:rsidRPr="00166C8F" w:rsidR="00166C8F" w:rsidP="00166C8F" w:rsidRDefault="00CC475D" w14:paraId="4C6F188D" w14:textId="34D1228A">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w:history="1" r:id="rId82">
              <w:r w:rsidRPr="00166C8F" w:rsidR="00166C8F">
                <w:rPr>
                  <w:rStyle w:val="Hyperlink"/>
                  <w:rFonts w:eastAsia="Times New Roman"/>
                  <w:lang w:eastAsia="en-GB"/>
                </w:rPr>
                <w:t>Advertising Council Australia</w:t>
              </w:r>
            </w:hyperlink>
            <w:r w:rsidRPr="00166C8F" w:rsidR="00166C8F">
              <w:rPr>
                <w:rFonts w:eastAsia="Times New Roman"/>
                <w:lang w:eastAsia="en-GB"/>
              </w:rPr>
              <w:t xml:space="preserve"> also proposes a definition of advertising: ‘Advertising is defined as any material which draws the attention of the public in a manner calculated </w:t>
            </w:r>
          </w:p>
          <w:p w:rsidRPr="00166C8F" w:rsidR="00166C8F" w:rsidP="00166C8F" w:rsidRDefault="00166C8F" w14:paraId="5D0DC2F2"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66C8F">
              <w:rPr>
                <w:rFonts w:eastAsia="Times New Roman"/>
                <w:lang w:eastAsia="en-GB"/>
              </w:rPr>
              <w:t>to promote or oppose directly or indirectly a product, service, person, organisation, or line of conduct, and </w:t>
            </w:r>
          </w:p>
          <w:p w:rsidRPr="00166C8F" w:rsidR="00166C8F" w:rsidP="00166C8F" w:rsidRDefault="00166C8F" w14:paraId="73FCA310"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66C8F">
              <w:rPr>
                <w:rFonts w:eastAsia="Times New Roman"/>
                <w:lang w:eastAsia="en-GB"/>
              </w:rPr>
              <w:t>includes: </w:t>
            </w:r>
          </w:p>
          <w:p w:rsidRPr="00166C8F" w:rsidR="00166C8F" w:rsidP="00166C8F" w:rsidRDefault="00166C8F" w14:paraId="3E08A542"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66C8F">
              <w:rPr>
                <w:rFonts w:eastAsia="Times New Roman"/>
                <w:lang w:eastAsia="en-GB"/>
              </w:rPr>
              <w:t>• all advertising or marketing communication under the </w:t>
            </w:r>
          </w:p>
          <w:p w:rsidRPr="00166C8F" w:rsidR="00166C8F" w:rsidP="00166C8F" w:rsidRDefault="00166C8F" w14:paraId="6CB8A5F9"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66C8F">
              <w:rPr>
                <w:rFonts w:eastAsia="Times New Roman"/>
                <w:lang w:eastAsia="en-GB"/>
              </w:rPr>
              <w:t xml:space="preserve">reasonable control of the advertiser, </w:t>
            </w:r>
            <w:proofErr w:type="gramStart"/>
            <w:r w:rsidRPr="00166C8F">
              <w:rPr>
                <w:rFonts w:eastAsia="Times New Roman"/>
                <w:lang w:eastAsia="en-GB"/>
              </w:rPr>
              <w:t>whether or not</w:t>
            </w:r>
            <w:proofErr w:type="gramEnd"/>
            <w:r w:rsidRPr="00166C8F">
              <w:rPr>
                <w:rFonts w:eastAsia="Times New Roman"/>
                <w:lang w:eastAsia="en-GB"/>
              </w:rPr>
              <w:t xml:space="preserve"> a </w:t>
            </w:r>
          </w:p>
          <w:p w:rsidRPr="00166C8F" w:rsidR="00166C8F" w:rsidP="00166C8F" w:rsidRDefault="00166C8F" w14:paraId="02C428DD"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66C8F">
              <w:rPr>
                <w:rFonts w:eastAsia="Times New Roman"/>
                <w:lang w:eastAsia="en-GB"/>
              </w:rPr>
              <w:t xml:space="preserve">payment or other valuable consideration has been </w:t>
            </w:r>
            <w:proofErr w:type="gramStart"/>
            <w:r w:rsidRPr="00166C8F">
              <w:rPr>
                <w:rFonts w:eastAsia="Times New Roman"/>
                <w:lang w:eastAsia="en-GB"/>
              </w:rPr>
              <w:t>involved;</w:t>
            </w:r>
            <w:proofErr w:type="gramEnd"/>
            <w:r w:rsidRPr="00166C8F">
              <w:rPr>
                <w:rFonts w:eastAsia="Times New Roman"/>
                <w:lang w:eastAsia="en-GB"/>
              </w:rPr>
              <w:t> </w:t>
            </w:r>
          </w:p>
          <w:p w:rsidRPr="00166C8F" w:rsidR="00166C8F" w:rsidP="00166C8F" w:rsidRDefault="00166C8F" w14:paraId="3A604CE0"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66C8F">
              <w:rPr>
                <w:rFonts w:eastAsia="Times New Roman"/>
                <w:lang w:eastAsia="en-GB"/>
              </w:rPr>
              <w:t>• all advertising or marketing communication where any </w:t>
            </w:r>
          </w:p>
          <w:p w:rsidRPr="00166C8F" w:rsidR="00166C8F" w:rsidP="00166C8F" w:rsidRDefault="00166C8F" w14:paraId="1B71F5C3"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66C8F">
              <w:rPr>
                <w:rFonts w:eastAsia="Times New Roman"/>
                <w:lang w:eastAsia="en-GB"/>
              </w:rPr>
              <w:t xml:space="preserve">of the potential customers of the product, service etc. Are physically present in Australia and the advertising or marketing communication is directed to those </w:t>
            </w:r>
            <w:proofErr w:type="gramStart"/>
            <w:r w:rsidRPr="00166C8F">
              <w:rPr>
                <w:rFonts w:eastAsia="Times New Roman"/>
                <w:lang w:eastAsia="en-GB"/>
              </w:rPr>
              <w:t>customers;</w:t>
            </w:r>
            <w:proofErr w:type="gramEnd"/>
            <w:r w:rsidRPr="00166C8F">
              <w:rPr>
                <w:rFonts w:eastAsia="Times New Roman"/>
                <w:lang w:eastAsia="en-GB"/>
              </w:rPr>
              <w:t> </w:t>
            </w:r>
          </w:p>
          <w:p w:rsidRPr="00166C8F" w:rsidR="00166C8F" w:rsidP="00166C8F" w:rsidRDefault="00166C8F" w14:paraId="7DEDEFC9" w14:textId="5573AFE5">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66C8F">
              <w:rPr>
                <w:rFonts w:eastAsia="Times New Roman"/>
                <w:lang w:eastAsia="en-GB"/>
              </w:rPr>
              <w:t>• sponsorship announcements such as “this program brought to you by...</w:t>
            </w:r>
            <w:proofErr w:type="gramStart"/>
            <w:r w:rsidRPr="00166C8F">
              <w:rPr>
                <w:rFonts w:eastAsia="Times New Roman"/>
                <w:lang w:eastAsia="en-GB"/>
              </w:rPr>
              <w:t>”;</w:t>
            </w:r>
            <w:proofErr w:type="gramEnd"/>
            <w:r w:rsidRPr="00166C8F">
              <w:rPr>
                <w:rFonts w:eastAsia="Times New Roman"/>
                <w:lang w:eastAsia="en-GB"/>
              </w:rPr>
              <w:t> </w:t>
            </w:r>
          </w:p>
          <w:p w:rsidRPr="00166C8F" w:rsidR="00166C8F" w:rsidP="00166C8F" w:rsidRDefault="00166C8F" w14:paraId="2C14E9D5"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66C8F">
              <w:rPr>
                <w:rFonts w:eastAsia="Times New Roman"/>
                <w:lang w:eastAsia="en-GB"/>
              </w:rPr>
              <w:t xml:space="preserve">• advertorials and </w:t>
            </w:r>
            <w:proofErr w:type="gramStart"/>
            <w:r w:rsidRPr="00166C8F">
              <w:rPr>
                <w:rFonts w:eastAsia="Times New Roman"/>
                <w:lang w:eastAsia="en-GB"/>
              </w:rPr>
              <w:t>infomercials;</w:t>
            </w:r>
            <w:proofErr w:type="gramEnd"/>
            <w:r w:rsidRPr="00166C8F">
              <w:rPr>
                <w:rFonts w:eastAsia="Times New Roman"/>
                <w:lang w:eastAsia="en-GB"/>
              </w:rPr>
              <w:t> </w:t>
            </w:r>
          </w:p>
          <w:p w:rsidRPr="00166C8F" w:rsidR="00166C8F" w:rsidP="00166C8F" w:rsidRDefault="00166C8F" w14:paraId="395B54F0"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66C8F">
              <w:rPr>
                <w:rFonts w:eastAsia="Times New Roman"/>
                <w:lang w:eastAsia="en-GB"/>
              </w:rPr>
              <w:t xml:space="preserve">• community service </w:t>
            </w:r>
            <w:proofErr w:type="gramStart"/>
            <w:r w:rsidRPr="00166C8F">
              <w:rPr>
                <w:rFonts w:eastAsia="Times New Roman"/>
                <w:lang w:eastAsia="en-GB"/>
              </w:rPr>
              <w:t>announcements;</w:t>
            </w:r>
            <w:proofErr w:type="gramEnd"/>
            <w:r w:rsidRPr="00166C8F">
              <w:rPr>
                <w:rFonts w:eastAsia="Times New Roman"/>
                <w:lang w:eastAsia="en-GB"/>
              </w:rPr>
              <w:t> </w:t>
            </w:r>
          </w:p>
          <w:p w:rsidRPr="00166C8F" w:rsidR="00166C8F" w:rsidP="00166C8F" w:rsidRDefault="00166C8F" w14:paraId="7FD65CBE"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66C8F">
              <w:rPr>
                <w:rFonts w:eastAsia="Times New Roman"/>
                <w:lang w:eastAsia="en-GB"/>
              </w:rPr>
              <w:t>• user-generated content which is communicated via a site or digital platform over which the marketer </w:t>
            </w:r>
          </w:p>
          <w:p w:rsidRPr="00166C8F" w:rsidR="00166C8F" w:rsidP="00166C8F" w:rsidRDefault="00166C8F" w14:paraId="5DB0D1E5"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66C8F">
              <w:rPr>
                <w:rFonts w:eastAsia="Times New Roman"/>
                <w:lang w:eastAsia="en-GB"/>
              </w:rPr>
              <w:t>has a reasonable degree of control; and any media, including online and social media (the Code is technology-neutral) </w:t>
            </w:r>
          </w:p>
          <w:p w:rsidRPr="00166C8F" w:rsidR="00166C8F" w:rsidP="00166C8F" w:rsidRDefault="00166C8F" w14:paraId="6371152E"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66C8F">
              <w:rPr>
                <w:rFonts w:eastAsia="Times New Roman"/>
                <w:lang w:eastAsia="en-GB"/>
              </w:rPr>
              <w:t>Advertising is not considered to be: </w:t>
            </w:r>
          </w:p>
          <w:p w:rsidRPr="00166C8F" w:rsidR="00166C8F" w:rsidP="00166C8F" w:rsidRDefault="00166C8F" w14:paraId="0446817F"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66C8F">
              <w:rPr>
                <w:rFonts w:eastAsia="Times New Roman"/>
                <w:lang w:eastAsia="en-GB"/>
              </w:rPr>
              <w:t>• labels and packaging </w:t>
            </w:r>
          </w:p>
          <w:p w:rsidRPr="00166C8F" w:rsidR="00166C8F" w:rsidP="00166C8F" w:rsidRDefault="00166C8F" w14:paraId="1FE29B50"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66C8F">
              <w:rPr>
                <w:rFonts w:eastAsia="Times New Roman"/>
                <w:lang w:eastAsia="en-GB"/>
              </w:rPr>
              <w:t>• corporate reports including corporate public affairs messages in press releases and other media statements, annual reports, statements on matters of public policy </w:t>
            </w:r>
          </w:p>
          <w:p w:rsidRPr="00166C8F" w:rsidR="00166C8F" w:rsidP="00166C8F" w:rsidRDefault="00166C8F" w14:paraId="536D0C0D"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66C8F">
              <w:rPr>
                <w:rFonts w:eastAsia="Times New Roman"/>
                <w:lang w:eastAsia="en-GB"/>
              </w:rPr>
              <w:t>• promotions for a broadcaster’s programs aired on that network (television or radio).’  </w:t>
            </w:r>
          </w:p>
          <w:p w:rsidRPr="00166C8F" w:rsidR="00166C8F" w:rsidP="00166C8F" w:rsidRDefault="00166C8F" w14:paraId="18A5A8FB" w14:textId="1031C4A6">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66C8F">
              <w:rPr>
                <w:rFonts w:eastAsia="Times New Roman"/>
                <w:lang w:eastAsia="en-GB"/>
              </w:rPr>
              <w:t>(</w:t>
            </w:r>
            <w:hyperlink w:history="1" r:id="rId83">
              <w:r w:rsidRPr="00166C8F">
                <w:rPr>
                  <w:rStyle w:val="Hyperlink"/>
                  <w:rFonts w:eastAsia="Times New Roman"/>
                  <w:lang w:eastAsia="en-GB"/>
                </w:rPr>
                <w:t>Advertising Council Australia 2022</w:t>
              </w:r>
            </w:hyperlink>
            <w:r w:rsidRPr="00166C8F">
              <w:rPr>
                <w:rFonts w:eastAsia="Times New Roman"/>
                <w:lang w:eastAsia="en-GB"/>
              </w:rPr>
              <w:t>: 3).</w:t>
            </w:r>
          </w:p>
        </w:tc>
      </w:tr>
      <w:tr w:rsidRPr="00EB7C21" w:rsidR="006C07EB" w:rsidTr="2890A6A4" w14:paraId="294F5F4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6C07EB" w:rsidP="00CB46D4" w:rsidRDefault="005F3475" w14:paraId="728E86C3" w14:textId="0368E546">
            <w:pPr>
              <w:rPr>
                <w:color w:val="747474" w:themeColor="background2" w:themeShade="80"/>
              </w:rPr>
            </w:pPr>
            <w:r w:rsidRPr="00EB7C21">
              <w:rPr>
                <w:color w:val="747474" w:themeColor="background2" w:themeShade="80"/>
              </w:rPr>
              <w:t>4</w:t>
            </w:r>
            <w:r w:rsidRPr="00EB7C21" w:rsidR="006C07EB">
              <w:rPr>
                <w:color w:val="747474" w:themeColor="background2" w:themeShade="80"/>
              </w:rPr>
              <w:t>.3</w:t>
            </w:r>
          </w:p>
        </w:tc>
        <w:tc>
          <w:tcPr>
            <w:tcW w:w="2126" w:type="dxa"/>
            <w:tcBorders>
              <w:top w:val="none" w:color="auto" w:sz="0" w:space="0"/>
              <w:bottom w:val="none" w:color="auto" w:sz="0" w:space="0"/>
            </w:tcBorders>
          </w:tcPr>
          <w:p w:rsidRPr="00EB7C21" w:rsidR="006C07EB" w:rsidP="00CB46D4" w:rsidRDefault="00A055C2" w14:paraId="60D4E8C4" w14:textId="2C8947FF">
            <w:pPr>
              <w:pStyle w:val="Subjectcolumntext"/>
              <w:cnfStyle w:val="000000100000" w:firstRow="0" w:lastRow="0" w:firstColumn="0" w:lastColumn="0" w:oddVBand="0" w:evenVBand="0" w:oddHBand="1" w:evenHBand="0" w:firstRowFirstColumn="0" w:firstRowLastColumn="0" w:lastRowFirstColumn="0" w:lastRowLastColumn="0"/>
            </w:pPr>
            <w:r w:rsidRPr="00EB7C21">
              <w:t>Is there a general definition, or many sector or legislation-specific definitions?</w:t>
            </w:r>
          </w:p>
        </w:tc>
        <w:tc>
          <w:tcPr>
            <w:tcW w:w="2127" w:type="dxa"/>
            <w:tcBorders>
              <w:top w:val="none" w:color="auto" w:sz="0" w:space="0"/>
              <w:bottom w:val="none" w:color="auto" w:sz="0" w:space="0"/>
            </w:tcBorders>
          </w:tcPr>
          <w:p w:rsidRPr="00EB7C21" w:rsidR="006C07EB" w:rsidP="00CB46D4" w:rsidRDefault="006C07EB" w14:paraId="62F27FD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B7C21" w:rsidR="0016736D" w:rsidP="0016736D" w:rsidRDefault="0016736D" w14:paraId="12D2B13A" w14:textId="22D6AA0F">
            <w:pPr>
              <w:cnfStyle w:val="000000100000" w:firstRow="0" w:lastRow="0" w:firstColumn="0" w:lastColumn="0" w:oddVBand="0" w:evenVBand="0" w:oddHBand="1" w:evenHBand="0" w:firstRowFirstColumn="0" w:firstRowLastColumn="0" w:lastRowFirstColumn="0" w:lastRowLastColumn="0"/>
            </w:pPr>
            <w:r>
              <w:t xml:space="preserve">The main definition of advertising (or ‘advertise’) in law is a part of a sector-specific legislation, namely </w:t>
            </w:r>
            <w:hyperlink w:history="1" r:id="rId84">
              <w:r>
                <w:rPr>
                  <w:rStyle w:val="Hyperlink"/>
                </w:rPr>
                <w:t>th</w:t>
              </w:r>
              <w:r w:rsidRPr="00554279">
                <w:rPr>
                  <w:rStyle w:val="Hyperlink"/>
                </w:rPr>
                <w:t>e Therapeutic Goods (Therapeutic Goods Advertising Code) Instrument 2021</w:t>
              </w:r>
            </w:hyperlink>
            <w:r>
              <w:t xml:space="preserve">, last amended in 2022. For more details, please see </w:t>
            </w:r>
            <w:r w:rsidRPr="0016736D">
              <w:rPr>
                <w:b/>
                <w:bCs/>
              </w:rPr>
              <w:t>4.2</w:t>
            </w:r>
            <w:r>
              <w:t>.</w:t>
            </w:r>
          </w:p>
          <w:p w:rsidRPr="00EB7C21" w:rsidR="006C07EB" w:rsidP="00CB46D4" w:rsidRDefault="006C07EB" w14:paraId="0C1F56BE" w14:textId="37E5B91D">
            <w:pPr>
              <w:cnfStyle w:val="000000100000" w:firstRow="0" w:lastRow="0" w:firstColumn="0" w:lastColumn="0" w:oddVBand="0" w:evenVBand="0" w:oddHBand="1" w:evenHBand="0" w:firstRowFirstColumn="0" w:firstRowLastColumn="0" w:lastRowFirstColumn="0" w:lastRowLastColumn="0"/>
            </w:pPr>
          </w:p>
        </w:tc>
      </w:tr>
      <w:tr w:rsidRPr="00EB7C21" w:rsidR="006C07EB" w:rsidTr="2890A6A4" w14:paraId="652C598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6C07EB" w:rsidP="00CB46D4" w:rsidRDefault="005F3475" w14:paraId="65065592" w14:textId="5D9BE4C6">
            <w:pPr>
              <w:rPr>
                <w:color w:val="747474" w:themeColor="background2" w:themeShade="80"/>
              </w:rPr>
            </w:pPr>
            <w:r w:rsidRPr="00EB7C21">
              <w:rPr>
                <w:color w:val="747474" w:themeColor="background2" w:themeShade="80"/>
              </w:rPr>
              <w:t>4</w:t>
            </w:r>
            <w:r w:rsidRPr="00EB7C21" w:rsidR="006C07EB">
              <w:rPr>
                <w:color w:val="747474" w:themeColor="background2" w:themeShade="80"/>
              </w:rPr>
              <w:t>.4</w:t>
            </w:r>
          </w:p>
        </w:tc>
        <w:tc>
          <w:tcPr>
            <w:tcW w:w="2126" w:type="dxa"/>
          </w:tcPr>
          <w:p w:rsidRPr="00EB7C21" w:rsidR="006C07EB" w:rsidP="00CB46D4" w:rsidRDefault="00751111" w14:paraId="3F0D9FC6" w14:textId="5CF41791">
            <w:pPr>
              <w:pStyle w:val="Subjectcolumntext"/>
              <w:cnfStyle w:val="000000000000" w:firstRow="0" w:lastRow="0" w:firstColumn="0" w:lastColumn="0" w:oddVBand="0" w:evenVBand="0" w:oddHBand="0" w:evenHBand="0" w:firstRowFirstColumn="0" w:firstRowLastColumn="0" w:lastRowFirstColumn="0" w:lastRowLastColumn="0"/>
            </w:pPr>
            <w:r w:rsidRPr="00EB7C21">
              <w:t>Supranational law</w:t>
            </w:r>
          </w:p>
        </w:tc>
        <w:tc>
          <w:tcPr>
            <w:tcW w:w="2127" w:type="dxa"/>
          </w:tcPr>
          <w:p w:rsidRPr="00EB7C21" w:rsidR="006C07EB" w:rsidP="00CB46D4" w:rsidRDefault="006C07EB" w14:paraId="08B751B0"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B7C21" w:rsidR="006C07EB" w:rsidP="00CB46D4" w:rsidRDefault="0016736D" w14:paraId="7BC58FD8" w14:textId="0830C2AB">
            <w:pPr>
              <w:cnfStyle w:val="000000000000" w:firstRow="0" w:lastRow="0" w:firstColumn="0" w:lastColumn="0" w:oddVBand="0" w:evenVBand="0" w:oddHBand="0" w:evenHBand="0" w:firstRowFirstColumn="0" w:firstRowLastColumn="0" w:lastRowFirstColumn="0" w:lastRowLastColumn="0"/>
            </w:pPr>
            <w:r w:rsidRPr="0016736D">
              <w:t>Australia does not participate in any supranational legal systems in the same way that the European Union (EU) member states do</w:t>
            </w:r>
            <w:r>
              <w:t xml:space="preserve">, which means it </w:t>
            </w:r>
            <w:r w:rsidRPr="0016736D">
              <w:t>does not cede judicial authority to a common tribunal</w:t>
            </w:r>
            <w:r>
              <w:t xml:space="preserve"> (</w:t>
            </w:r>
            <w:hyperlink w:history="1" r:id="rId85">
              <w:r w:rsidRPr="001B55C8" w:rsidR="009C3838">
                <w:rPr>
                  <w:rStyle w:val="Hyperlink"/>
                </w:rPr>
                <w:t>Harvey 2001</w:t>
              </w:r>
            </w:hyperlink>
            <w:r w:rsidR="009C3838">
              <w:t>)</w:t>
            </w:r>
            <w:r w:rsidRPr="0016736D">
              <w:t>.</w:t>
            </w:r>
          </w:p>
        </w:tc>
      </w:tr>
      <w:tr w:rsidRPr="00EB7C21" w:rsidR="006C07EB" w:rsidTr="2890A6A4" w14:paraId="50C4263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6C07EB" w:rsidP="00CB46D4" w:rsidRDefault="004239C6" w14:paraId="7173D793" w14:textId="3B8D5A21">
            <w:pPr>
              <w:rPr>
                <w:color w:val="747474" w:themeColor="background2" w:themeShade="80"/>
              </w:rPr>
            </w:pPr>
            <w:r w:rsidRPr="00EB7C21">
              <w:rPr>
                <w:color w:val="747474" w:themeColor="background2" w:themeShade="80"/>
              </w:rPr>
              <w:t>4</w:t>
            </w:r>
            <w:r w:rsidRPr="00EB7C21" w:rsidR="006C07EB">
              <w:rPr>
                <w:color w:val="747474" w:themeColor="background2" w:themeShade="80"/>
              </w:rPr>
              <w:t>.5</w:t>
            </w:r>
          </w:p>
        </w:tc>
        <w:tc>
          <w:tcPr>
            <w:tcW w:w="2126" w:type="dxa"/>
            <w:tcBorders>
              <w:top w:val="none" w:color="auto" w:sz="0" w:space="0"/>
              <w:bottom w:val="none" w:color="auto" w:sz="0" w:space="0"/>
            </w:tcBorders>
          </w:tcPr>
          <w:p w:rsidRPr="00EB7C21" w:rsidR="006C07EB" w:rsidP="00CB46D4" w:rsidRDefault="00F4103B" w14:paraId="04221772" w14:textId="58ACBC46">
            <w:pPr>
              <w:pStyle w:val="Subjectcolumntext"/>
              <w:cnfStyle w:val="000000100000" w:firstRow="0" w:lastRow="0" w:firstColumn="0" w:lastColumn="0" w:oddVBand="0" w:evenVBand="0" w:oddHBand="1" w:evenHBand="0" w:firstRowFirstColumn="0" w:firstRowLastColumn="0" w:lastRowFirstColumn="0" w:lastRowLastColumn="0"/>
            </w:pPr>
            <w:r w:rsidRPr="00EB7C21">
              <w:t>Major legislation</w:t>
            </w:r>
          </w:p>
        </w:tc>
        <w:tc>
          <w:tcPr>
            <w:tcW w:w="2127" w:type="dxa"/>
            <w:tcBorders>
              <w:top w:val="none" w:color="auto" w:sz="0" w:space="0"/>
              <w:bottom w:val="none" w:color="auto" w:sz="0" w:space="0"/>
            </w:tcBorders>
          </w:tcPr>
          <w:p w:rsidRPr="00EB7C21" w:rsidR="006C07EB" w:rsidP="00CB46D4" w:rsidRDefault="006C07EB" w14:paraId="2AEA196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006C07EB" w:rsidP="008E7C8B" w:rsidRDefault="00A41D1F" w14:paraId="78C87239" w14:textId="410A4D0C">
            <w:pPr>
              <w:pStyle w:val="ListParagraph"/>
              <w:numPr>
                <w:ilvl w:val="0"/>
                <w:numId w:val="10"/>
              </w:numPr>
              <w:cnfStyle w:val="000000100000" w:firstRow="0" w:lastRow="0" w:firstColumn="0" w:lastColumn="0" w:oddVBand="0" w:evenVBand="0" w:oddHBand="1" w:evenHBand="0" w:firstRowFirstColumn="0" w:firstRowLastColumn="0" w:lastRowFirstColumn="0" w:lastRowLastColumn="0"/>
            </w:pPr>
            <w:hyperlink r:id="rId86">
              <w:r w:rsidRPr="2890A6A4" w:rsidR="2E311719">
                <w:rPr>
                  <w:rStyle w:val="Hyperlink"/>
                </w:rPr>
                <w:t xml:space="preserve">The Competition and </w:t>
              </w:r>
              <w:r w:rsidRPr="2890A6A4" w:rsidR="2E311719">
                <w:rPr>
                  <w:rStyle w:val="Hyperlink"/>
                </w:rPr>
                <w:t>C</w:t>
              </w:r>
              <w:r w:rsidRPr="2890A6A4" w:rsidR="2E311719">
                <w:rPr>
                  <w:rStyle w:val="Hyperlink"/>
                </w:rPr>
                <w:t>onsumer Act 2010</w:t>
              </w:r>
            </w:hyperlink>
            <w:r w:rsidR="001B55C8">
              <w:t xml:space="preserve"> (CCA),</w:t>
            </w:r>
            <w:r w:rsidR="008E7C8B">
              <w:t xml:space="preserve"> last amended in 2024, </w:t>
            </w:r>
            <w:r w:rsidR="001B55C8">
              <w:t>a source of Australian Consumer Law</w:t>
            </w:r>
            <w:r w:rsidR="008E7C8B">
              <w:t xml:space="preserve"> (</w:t>
            </w:r>
            <w:r w:rsidR="001B55C8">
              <w:t>ACL</w:t>
            </w:r>
            <w:r w:rsidR="008E7C8B">
              <w:t>)</w:t>
            </w:r>
            <w:r w:rsidR="001B55C8">
              <w:t>, which is included in the Act under</w:t>
            </w:r>
            <w:r w:rsidR="008E7C8B">
              <w:t xml:space="preserve"> </w:t>
            </w:r>
            <w:r w:rsidRPr="008E7C8B" w:rsidR="008E7C8B">
              <w:t>Schedule 2</w:t>
            </w:r>
            <w:r w:rsidR="008E7C8B">
              <w:t>.</w:t>
            </w:r>
          </w:p>
          <w:p w:rsidR="00554279" w:rsidP="008E7C8B" w:rsidRDefault="00554279" w14:paraId="173FF7B8" w14:textId="40308005">
            <w:pPr>
              <w:pStyle w:val="ListParagraph"/>
              <w:numPr>
                <w:ilvl w:val="0"/>
                <w:numId w:val="10"/>
              </w:numPr>
              <w:cnfStyle w:val="000000100000" w:firstRow="0" w:lastRow="0" w:firstColumn="0" w:lastColumn="0" w:oddVBand="0" w:evenVBand="0" w:oddHBand="1" w:evenHBand="0" w:firstRowFirstColumn="0" w:firstRowLastColumn="0" w:lastRowFirstColumn="0" w:lastRowLastColumn="0"/>
            </w:pPr>
            <w:hyperlink w:history="1" r:id="rId87">
              <w:r>
                <w:rPr>
                  <w:rStyle w:val="Hyperlink"/>
                </w:rPr>
                <w:t>Th</w:t>
              </w:r>
              <w:r w:rsidRPr="00554279">
                <w:rPr>
                  <w:rStyle w:val="Hyperlink"/>
                </w:rPr>
                <w:t>e Therapeutic Goods (Therapeutic Goods Advertising Code) Instrument 2021</w:t>
              </w:r>
            </w:hyperlink>
            <w:r>
              <w:t>, last amended in 2022.</w:t>
            </w:r>
          </w:p>
          <w:p w:rsidRPr="00EB7C21" w:rsidR="006C07EB" w:rsidP="008E7C8B" w:rsidRDefault="008E7C8B" w14:paraId="71DD459A" w14:textId="4A557A96">
            <w:pPr>
              <w:pStyle w:val="ListParagraph"/>
              <w:numPr>
                <w:ilvl w:val="0"/>
                <w:numId w:val="10"/>
              </w:numPr>
              <w:cnfStyle w:val="000000100000" w:firstRow="0" w:lastRow="0" w:firstColumn="0" w:lastColumn="0" w:oddVBand="0" w:evenVBand="0" w:oddHBand="1" w:evenHBand="0" w:firstRowFirstColumn="0" w:firstRowLastColumn="0" w:lastRowFirstColumn="0" w:lastRowLastColumn="0"/>
            </w:pPr>
            <w:hyperlink r:id="rId88">
              <w:r w:rsidRPr="2890A6A4">
                <w:rPr>
                  <w:rStyle w:val="Hyperlink"/>
                </w:rPr>
                <w:t>The Broadcasting Services Act 1992</w:t>
              </w:r>
            </w:hyperlink>
            <w:r>
              <w:t>, last amended in 2024.</w:t>
            </w:r>
          </w:p>
        </w:tc>
      </w:tr>
      <w:tr w:rsidRPr="00EB7C21" w:rsidR="005F3475" w:rsidTr="2890A6A4" w14:paraId="4FA31358"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5F3475" w:rsidP="00CB46D4" w:rsidRDefault="004239C6" w14:paraId="39B58D94" w14:textId="4B47739B">
            <w:pPr>
              <w:rPr>
                <w:color w:val="747474" w:themeColor="background2" w:themeShade="80"/>
              </w:rPr>
            </w:pPr>
            <w:r w:rsidRPr="00EB7C21">
              <w:rPr>
                <w:color w:val="747474" w:themeColor="background2" w:themeShade="80"/>
              </w:rPr>
              <w:t>4.6</w:t>
            </w:r>
          </w:p>
        </w:tc>
        <w:tc>
          <w:tcPr>
            <w:tcW w:w="2126" w:type="dxa"/>
          </w:tcPr>
          <w:p w:rsidRPr="00EB7C21" w:rsidR="005F3475" w:rsidP="00CB46D4" w:rsidRDefault="00B8084B" w14:paraId="05053392" w14:textId="504551E3">
            <w:pPr>
              <w:pStyle w:val="Subjectcolumntext"/>
              <w:cnfStyle w:val="000000000000" w:firstRow="0" w:lastRow="0" w:firstColumn="0" w:lastColumn="0" w:oddVBand="0" w:evenVBand="0" w:oddHBand="0" w:evenHBand="0" w:firstRowFirstColumn="0" w:firstRowLastColumn="0" w:lastRowFirstColumn="0" w:lastRowLastColumn="0"/>
            </w:pPr>
            <w:r w:rsidRPr="00EB7C21">
              <w:t>Regulatory Authorities</w:t>
            </w:r>
          </w:p>
        </w:tc>
        <w:tc>
          <w:tcPr>
            <w:tcW w:w="2127" w:type="dxa"/>
          </w:tcPr>
          <w:p w:rsidRPr="00EB7C21" w:rsidR="005F3475" w:rsidP="00CB46D4" w:rsidRDefault="005F3475" w14:paraId="3398227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5F3475" w:rsidP="00CB46D4" w:rsidRDefault="006E2AFF" w14:paraId="15B061D5" w14:textId="77777777">
            <w:pPr>
              <w:cnfStyle w:val="000000000000" w:firstRow="0" w:lastRow="0" w:firstColumn="0" w:lastColumn="0" w:oddVBand="0" w:evenVBand="0" w:oddHBand="0" w:evenHBand="0" w:firstRowFirstColumn="0" w:firstRowLastColumn="0" w:lastRowFirstColumn="0" w:lastRowLastColumn="0"/>
              <w:rPr>
                <w:rStyle w:val="eop"/>
                <w:color w:val="000000" w:themeColor="text1"/>
              </w:rPr>
            </w:pPr>
            <w:hyperlink r:id="rId89">
              <w:r w:rsidRPr="2890A6A4">
                <w:rPr>
                  <w:rStyle w:val="Hyperlink"/>
                </w:rPr>
                <w:t>The Australian Competition and Consumer Commission</w:t>
              </w:r>
            </w:hyperlink>
            <w:r w:rsidRPr="2890A6A4">
              <w:rPr>
                <w:rStyle w:val="eop"/>
                <w:color w:val="000000" w:themeColor="text1"/>
              </w:rPr>
              <w:t xml:space="preserve"> (ACCC) is the national regulator for competition, consumer, fair </w:t>
            </w:r>
            <w:proofErr w:type="gramStart"/>
            <w:r w:rsidRPr="2890A6A4">
              <w:rPr>
                <w:rStyle w:val="eop"/>
                <w:color w:val="000000" w:themeColor="text1"/>
              </w:rPr>
              <w:t>trading</w:t>
            </w:r>
            <w:proofErr w:type="gramEnd"/>
            <w:r w:rsidRPr="2890A6A4">
              <w:rPr>
                <w:rStyle w:val="eop"/>
                <w:color w:val="000000" w:themeColor="text1"/>
              </w:rPr>
              <w:t xml:space="preserve"> and product safety (</w:t>
            </w:r>
            <w:hyperlink r:id="rId90">
              <w:r w:rsidRPr="2890A6A4">
                <w:rPr>
                  <w:rStyle w:val="Hyperlink"/>
                </w:rPr>
                <w:t>ACCC n.d.</w:t>
              </w:r>
            </w:hyperlink>
            <w:r w:rsidRPr="2890A6A4">
              <w:rPr>
                <w:rStyle w:val="eop"/>
                <w:color w:val="000000" w:themeColor="text1"/>
              </w:rPr>
              <w:t>). The institutions primary focus is on competition regulator, which includes the media sector (</w:t>
            </w:r>
            <w:proofErr w:type="spellStart"/>
            <w:r>
              <w:fldChar w:fldCharType="begin"/>
            </w:r>
            <w:r>
              <w:instrText xml:space="preserve"> HYPERLINK "https://www.lexology.com/library/detail.aspx?g=890d487f-b5ad-4e46-a6e5-bef1d4cbabcd" \h </w:instrText>
            </w:r>
            <w:r>
              <w:fldChar w:fldCharType="separate"/>
            </w:r>
            <w:r w:rsidRPr="2890A6A4">
              <w:rPr>
                <w:rStyle w:val="Hyperlink"/>
              </w:rPr>
              <w:t>Lexology</w:t>
            </w:r>
            <w:proofErr w:type="spellEnd"/>
            <w:r w:rsidRPr="2890A6A4">
              <w:rPr>
                <w:rStyle w:val="Hyperlink"/>
              </w:rPr>
              <w:t xml:space="preserve"> 2023</w:t>
            </w:r>
            <w:r>
              <w:rPr>
                <w:rStyle w:val="Hyperlink"/>
              </w:rPr>
              <w:fldChar w:fldCharType="end"/>
            </w:r>
            <w:r w:rsidRPr="2890A6A4">
              <w:rPr>
                <w:rStyle w:val="eop"/>
                <w:color w:val="000000" w:themeColor="text1"/>
              </w:rPr>
              <w:t>).</w:t>
            </w:r>
          </w:p>
          <w:p w:rsidR="0016736D" w:rsidP="00CB46D4" w:rsidRDefault="0016736D" w14:paraId="398E1F9C" w14:textId="77777777">
            <w:pPr>
              <w:cnfStyle w:val="000000000000" w:firstRow="0" w:lastRow="0" w:firstColumn="0" w:lastColumn="0" w:oddVBand="0" w:evenVBand="0" w:oddHBand="0" w:evenHBand="0" w:firstRowFirstColumn="0" w:firstRowLastColumn="0" w:lastRowFirstColumn="0" w:lastRowLastColumn="0"/>
              <w:rPr>
                <w:rStyle w:val="eop"/>
                <w:color w:val="000000" w:themeColor="text1"/>
              </w:rPr>
            </w:pPr>
          </w:p>
          <w:p w:rsidRPr="00EB7C21" w:rsidR="0016736D" w:rsidP="00CB46D4" w:rsidRDefault="0016736D" w14:paraId="6E6FBC98" w14:textId="139BBC14">
            <w:pPr>
              <w:cnfStyle w:val="000000000000" w:firstRow="0" w:lastRow="0" w:firstColumn="0" w:lastColumn="0" w:oddVBand="0" w:evenVBand="0" w:oddHBand="0" w:evenHBand="0" w:firstRowFirstColumn="0" w:firstRowLastColumn="0" w:lastRowFirstColumn="0" w:lastRowLastColumn="0"/>
            </w:pPr>
            <w:hyperlink r:id="rId91">
              <w:r w:rsidRPr="2890A6A4">
                <w:rPr>
                  <w:rStyle w:val="Hyperlink"/>
                </w:rPr>
                <w:t>The Australian Communications and Media Authority</w:t>
              </w:r>
            </w:hyperlink>
            <w:r w:rsidRPr="00EB7C21">
              <w:rPr>
                <w:rStyle w:val="normaltextrun"/>
                <w:color w:val="000000"/>
                <w:shd w:val="clear" w:color="auto" w:fill="FFFFFF"/>
              </w:rPr>
              <w:t xml:space="preserve"> (ACMA) is a government agency which regulates communications and media ‘to contribute to maximising the economic and social benefits of communications infrastructure, services and content for Australia’ (</w:t>
            </w:r>
            <w:hyperlink w:tgtFrame="_blank" w:history="1" r:id="rId92">
              <w:r w:rsidRPr="00EB7C21">
                <w:rPr>
                  <w:rStyle w:val="normaltextrun"/>
                  <w:color w:val="0563C1"/>
                  <w:u w:val="single"/>
                  <w:shd w:val="clear" w:color="auto" w:fill="FFFFFF"/>
                </w:rPr>
                <w:t>ACMA, n.d.</w:t>
              </w:r>
            </w:hyperlink>
            <w:r w:rsidRPr="00EB7C21">
              <w:rPr>
                <w:rStyle w:val="normaltextrun"/>
                <w:color w:val="000000"/>
                <w:shd w:val="clear" w:color="auto" w:fill="FFFFFF"/>
              </w:rPr>
              <w:t xml:space="preserve">) It is a statutory authority ‘established by the </w:t>
            </w:r>
            <w:hyperlink w:tgtFrame="_blank" w:history="1" r:id="rId93">
              <w:r w:rsidRPr="00EB7C21">
                <w:rPr>
                  <w:rStyle w:val="normaltextrun"/>
                  <w:color w:val="0563C1"/>
                  <w:u w:val="single"/>
                  <w:shd w:val="clear" w:color="auto" w:fill="FFFFFF"/>
                </w:rPr>
                <w:t>Australian Communications and Media Authority Act 2005</w:t>
              </w:r>
            </w:hyperlink>
            <w:r w:rsidRPr="00EB7C21">
              <w:rPr>
                <w:rStyle w:val="normaltextrun"/>
                <w:color w:val="000000"/>
                <w:shd w:val="clear" w:color="auto" w:fill="FFFFFF"/>
              </w:rPr>
              <w:t>’ (</w:t>
            </w:r>
            <w:hyperlink w:tgtFrame="_blank" w:history="1" r:id="rId94">
              <w:r w:rsidRPr="00EB7C21">
                <w:rPr>
                  <w:rStyle w:val="normaltextrun"/>
                  <w:color w:val="0563C1"/>
                  <w:u w:val="single"/>
                  <w:shd w:val="clear" w:color="auto" w:fill="FFFFFF"/>
                </w:rPr>
                <w:t>ACMA 2023</w:t>
              </w:r>
            </w:hyperlink>
            <w:r w:rsidRPr="00EB7C21">
              <w:rPr>
                <w:rStyle w:val="normaltextrun"/>
                <w:color w:val="000000"/>
                <w:shd w:val="clear" w:color="auto" w:fill="FFFFFF"/>
              </w:rPr>
              <w:t>).</w:t>
            </w:r>
            <w:r w:rsidRPr="00EB7C21">
              <w:rPr>
                <w:rStyle w:val="eop"/>
                <w:color w:val="000000"/>
                <w:shd w:val="clear" w:color="auto" w:fill="FFFFFF"/>
              </w:rPr>
              <w:t> </w:t>
            </w:r>
          </w:p>
        </w:tc>
      </w:tr>
      <w:tr w:rsidRPr="00EB7C21" w:rsidR="00CC475D" w:rsidTr="2890A6A4" w14:paraId="1261DC2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CC475D" w:rsidP="00CC475D" w:rsidRDefault="00CC475D" w14:paraId="718FBDFC" w14:textId="4C8F4B14">
            <w:pPr>
              <w:rPr>
                <w:color w:val="747474" w:themeColor="background2" w:themeShade="80"/>
              </w:rPr>
            </w:pPr>
            <w:r w:rsidRPr="00EB7C21">
              <w:rPr>
                <w:color w:val="747474" w:themeColor="background2" w:themeShade="80"/>
              </w:rPr>
              <w:t>4.7</w:t>
            </w:r>
          </w:p>
        </w:tc>
        <w:tc>
          <w:tcPr>
            <w:tcW w:w="2126" w:type="dxa"/>
          </w:tcPr>
          <w:p w:rsidRPr="00EB7C21" w:rsidR="00CC475D" w:rsidP="00CC475D" w:rsidRDefault="00CC475D" w14:paraId="32786721" w14:textId="43AC07D3">
            <w:pPr>
              <w:pStyle w:val="Subjectcolumntext"/>
              <w:cnfStyle w:val="000000100000" w:firstRow="0" w:lastRow="0" w:firstColumn="0" w:lastColumn="0" w:oddVBand="0" w:evenVBand="0" w:oddHBand="1" w:evenHBand="0" w:firstRowFirstColumn="0" w:firstRowLastColumn="0" w:lastRowFirstColumn="0" w:lastRowLastColumn="0"/>
            </w:pPr>
            <w:r w:rsidRPr="00EB7C21">
              <w:t>Co-regulation</w:t>
            </w:r>
          </w:p>
        </w:tc>
        <w:tc>
          <w:tcPr>
            <w:tcW w:w="2127" w:type="dxa"/>
          </w:tcPr>
          <w:p w:rsidRPr="00EB7C21" w:rsidR="00CC475D" w:rsidP="00CC475D" w:rsidRDefault="00CC475D" w14:paraId="50193D1F"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B7C21" w:rsidR="00CC475D" w:rsidP="00CC475D" w:rsidRDefault="00CC475D" w14:paraId="734AA9D2" w14:textId="5012A7E2">
            <w:pPr>
              <w:cnfStyle w:val="000000100000" w:firstRow="0" w:lastRow="0" w:firstColumn="0" w:lastColumn="0" w:oddVBand="0" w:evenVBand="0" w:oddHBand="1" w:evenHBand="0" w:firstRowFirstColumn="0" w:firstRowLastColumn="0" w:lastRowFirstColumn="0" w:lastRowLastColumn="0"/>
            </w:pPr>
            <w:hyperlink r:id="rId95">
              <w:r w:rsidRPr="2890A6A4">
                <w:rPr>
                  <w:rStyle w:val="Hyperlink"/>
                </w:rPr>
                <w:t>The Broadcasting Services Act 1992</w:t>
              </w:r>
            </w:hyperlink>
            <w:r>
              <w:t xml:space="preserve">, </w:t>
            </w:r>
            <w:hyperlink r:id="rId96">
              <w:r w:rsidRPr="2890A6A4">
                <w:rPr>
                  <w:rStyle w:val="Hyperlink"/>
                </w:rPr>
                <w:t>The Telecommunications Act 1997</w:t>
              </w:r>
            </w:hyperlink>
            <w:r>
              <w:t xml:space="preserve">, and </w:t>
            </w:r>
            <w:hyperlink r:id="rId97">
              <w:r w:rsidRPr="2890A6A4">
                <w:rPr>
                  <w:rStyle w:val="Hyperlink"/>
                </w:rPr>
                <w:t>The Online Safety Act 2021</w:t>
              </w:r>
            </w:hyperlink>
            <w:r>
              <w:t xml:space="preserve"> underpin the co-regulatory arrangement between Australian self-regulators of the media and </w:t>
            </w:r>
            <w:hyperlink r:id="rId98">
              <w:r w:rsidRPr="2890A6A4">
                <w:rPr>
                  <w:rStyle w:val="Hyperlink"/>
                </w:rPr>
                <w:t>the Australian Communications and Media Authority</w:t>
              </w:r>
            </w:hyperlink>
            <w:r w:rsidRPr="2890A6A4">
              <w:rPr>
                <w:rStyle w:val="normaltextrun"/>
                <w:color w:val="000000" w:themeColor="text1"/>
              </w:rPr>
              <w:t xml:space="preserve"> (ACMA), the statutory regulator. T</w:t>
            </w:r>
            <w:r w:rsidR="0016736D">
              <w:rPr>
                <w:rStyle w:val="normaltextrun"/>
                <w:color w:val="000000" w:themeColor="text1"/>
              </w:rPr>
              <w:t xml:space="preserve">he ACMA gives a statutory underpinning </w:t>
            </w:r>
            <w:r w:rsidRPr="2890A6A4" w:rsidR="0016736D">
              <w:rPr>
                <w:rStyle w:val="normaltextrun"/>
                <w:color w:val="000000" w:themeColor="text1"/>
              </w:rPr>
              <w:t xml:space="preserve">to the </w:t>
            </w:r>
            <w:r w:rsidR="0016736D">
              <w:rPr>
                <w:rStyle w:val="normaltextrun"/>
                <w:color w:val="000000" w:themeColor="text1"/>
              </w:rPr>
              <w:t>industry</w:t>
            </w:r>
            <w:r w:rsidRPr="2890A6A4" w:rsidR="0016736D">
              <w:rPr>
                <w:rStyle w:val="normaltextrun"/>
                <w:color w:val="000000" w:themeColor="text1"/>
              </w:rPr>
              <w:t xml:space="preserve"> codes</w:t>
            </w:r>
            <w:r w:rsidR="0016736D">
              <w:rPr>
                <w:rStyle w:val="normaltextrun"/>
                <w:color w:val="000000" w:themeColor="text1"/>
              </w:rPr>
              <w:t>, which often dictate advertising standards</w:t>
            </w:r>
            <w:r w:rsidRPr="2890A6A4" w:rsidR="0016736D">
              <w:rPr>
                <w:rStyle w:val="normaltextrun"/>
                <w:color w:val="000000" w:themeColor="text1"/>
              </w:rPr>
              <w:t xml:space="preserve"> (</w:t>
            </w:r>
            <w:hyperlink r:id="rId99">
              <w:r w:rsidRPr="2890A6A4" w:rsidR="0016736D">
                <w:rPr>
                  <w:rStyle w:val="Hyperlink"/>
                </w:rPr>
                <w:t>ACMA 2015</w:t>
              </w:r>
            </w:hyperlink>
            <w:r w:rsidR="0016736D">
              <w:rPr>
                <w:rStyle w:val="normaltextrun"/>
                <w:color w:val="000000" w:themeColor="text1"/>
              </w:rPr>
              <w:t>).</w:t>
            </w:r>
            <w:r w:rsidRPr="2890A6A4">
              <w:rPr>
                <w:rStyle w:val="normaltextrun"/>
                <w:color w:val="000000" w:themeColor="text1"/>
              </w:rPr>
              <w:t xml:space="preserve">  </w:t>
            </w:r>
          </w:p>
        </w:tc>
      </w:tr>
      <w:tr w:rsidRPr="00EB7C21" w:rsidR="00CC475D" w:rsidTr="2890A6A4" w14:paraId="68B757CD"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CC475D" w:rsidP="00CC475D" w:rsidRDefault="00CC475D" w14:paraId="4DB1EBFF" w14:textId="057CD8D2">
            <w:pPr>
              <w:rPr>
                <w:color w:val="747474" w:themeColor="background2" w:themeShade="80"/>
              </w:rPr>
            </w:pPr>
            <w:r w:rsidRPr="00EB7C21">
              <w:rPr>
                <w:color w:val="747474" w:themeColor="background2" w:themeShade="80"/>
              </w:rPr>
              <w:t>4.8</w:t>
            </w:r>
          </w:p>
        </w:tc>
        <w:tc>
          <w:tcPr>
            <w:tcW w:w="2126" w:type="dxa"/>
          </w:tcPr>
          <w:p w:rsidRPr="00EB7C21" w:rsidR="00CC475D" w:rsidP="00CC475D" w:rsidRDefault="00CC475D" w14:paraId="3DB77ADE" w14:textId="555B3FE4">
            <w:pPr>
              <w:pStyle w:val="Subjectcolumntext"/>
              <w:cnfStyle w:val="000000000000" w:firstRow="0" w:lastRow="0" w:firstColumn="0" w:lastColumn="0" w:oddVBand="0" w:evenVBand="0" w:oddHBand="0" w:evenHBand="0" w:firstRowFirstColumn="0" w:firstRowLastColumn="0" w:lastRowFirstColumn="0" w:lastRowLastColumn="0"/>
            </w:pPr>
            <w:r w:rsidRPr="00EB7C21">
              <w:t>How does the government enforce advertising laws?</w:t>
            </w:r>
          </w:p>
        </w:tc>
        <w:tc>
          <w:tcPr>
            <w:tcW w:w="2127" w:type="dxa"/>
          </w:tcPr>
          <w:p w:rsidRPr="00EB7C21" w:rsidR="00CC475D" w:rsidP="00CC475D" w:rsidRDefault="00CC475D" w14:paraId="42F1595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6487" w:rsidR="00CC475D" w:rsidP="00974883" w:rsidRDefault="00974883" w14:paraId="3FFD050B" w14:textId="5C6D397A">
            <w:pPr>
              <w:cnfStyle w:val="000000000000" w:firstRow="0" w:lastRow="0" w:firstColumn="0" w:lastColumn="0" w:oddVBand="0" w:evenVBand="0" w:oddHBand="0" w:evenHBand="0" w:firstRowFirstColumn="0" w:firstRowLastColumn="0" w:lastRowFirstColumn="0" w:lastRowLastColumn="0"/>
              <w:rPr>
                <w:color w:val="000000" w:themeColor="text1"/>
              </w:rPr>
            </w:pPr>
            <w:hyperlink r:id="rId100">
              <w:r w:rsidRPr="2890A6A4">
                <w:rPr>
                  <w:rStyle w:val="Hyperlink"/>
                </w:rPr>
                <w:t>The Australian Competition and Consumer Commission</w:t>
              </w:r>
            </w:hyperlink>
            <w:r w:rsidRPr="2890A6A4">
              <w:rPr>
                <w:rStyle w:val="eop"/>
                <w:color w:val="000000" w:themeColor="text1"/>
              </w:rPr>
              <w:t xml:space="preserve"> (ACCC) is the national regulator </w:t>
            </w:r>
            <w:r>
              <w:rPr>
                <w:rStyle w:val="eop"/>
                <w:color w:val="000000" w:themeColor="text1"/>
              </w:rPr>
              <w:t>which enforces</w:t>
            </w:r>
            <w:r w:rsidRPr="2890A6A4">
              <w:rPr>
                <w:rStyle w:val="eop"/>
                <w:color w:val="000000" w:themeColor="text1"/>
              </w:rPr>
              <w:t xml:space="preserve"> consumer</w:t>
            </w:r>
            <w:r>
              <w:rPr>
                <w:rStyle w:val="eop"/>
                <w:color w:val="000000" w:themeColor="text1"/>
              </w:rPr>
              <w:t xml:space="preserve"> rights</w:t>
            </w:r>
            <w:r w:rsidR="009C3838">
              <w:rPr>
                <w:rStyle w:val="eop"/>
                <w:color w:val="000000" w:themeColor="text1"/>
              </w:rPr>
              <w:t>, including their right not to be exposed to deceptive or misleading activities, also through advertising</w:t>
            </w:r>
            <w:r>
              <w:rPr>
                <w:rStyle w:val="eop"/>
                <w:color w:val="000000" w:themeColor="text1"/>
              </w:rPr>
              <w:t xml:space="preserve"> </w:t>
            </w:r>
            <w:r w:rsidRPr="2890A6A4">
              <w:rPr>
                <w:rStyle w:val="eop"/>
                <w:color w:val="000000" w:themeColor="text1"/>
              </w:rPr>
              <w:t>(</w:t>
            </w:r>
            <w:hyperlink r:id="rId101">
              <w:r w:rsidRPr="2890A6A4">
                <w:rPr>
                  <w:rStyle w:val="Hyperlink"/>
                </w:rPr>
                <w:t>ACCC n.d.</w:t>
              </w:r>
            </w:hyperlink>
            <w:r w:rsidRPr="2890A6A4">
              <w:rPr>
                <w:rStyle w:val="eop"/>
                <w:color w:val="000000" w:themeColor="text1"/>
              </w:rPr>
              <w:t>).</w:t>
            </w:r>
            <w:r>
              <w:rPr>
                <w:rStyle w:val="eop"/>
                <w:color w:val="000000" w:themeColor="text1"/>
              </w:rPr>
              <w:t xml:space="preserve"> </w:t>
            </w:r>
          </w:p>
        </w:tc>
      </w:tr>
      <w:tr w:rsidRPr="00EB7C21" w:rsidR="00CC475D" w:rsidTr="2890A6A4" w14:paraId="6689924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CC475D" w:rsidP="00CC475D" w:rsidRDefault="00CC475D" w14:paraId="6B31087A" w14:textId="1E3A777A">
            <w:pPr>
              <w:rPr>
                <w:color w:val="747474" w:themeColor="background2" w:themeShade="80"/>
              </w:rPr>
            </w:pPr>
            <w:r w:rsidRPr="00EB7C21">
              <w:rPr>
                <w:color w:val="747474" w:themeColor="background2" w:themeShade="80"/>
              </w:rPr>
              <w:t>4.9</w:t>
            </w:r>
          </w:p>
        </w:tc>
        <w:tc>
          <w:tcPr>
            <w:tcW w:w="2126" w:type="dxa"/>
          </w:tcPr>
          <w:p w:rsidRPr="00EB7C21" w:rsidR="00CC475D" w:rsidP="00CC475D" w:rsidRDefault="00CC475D" w14:paraId="531F1313" w14:textId="0B2A61D6">
            <w:pPr>
              <w:pStyle w:val="Subjectcolumntext"/>
              <w:cnfStyle w:val="000000100000" w:firstRow="0" w:lastRow="0" w:firstColumn="0" w:lastColumn="0" w:oddVBand="0" w:evenVBand="0" w:oddHBand="1" w:evenHBand="0" w:firstRowFirstColumn="0" w:firstRowLastColumn="0" w:lastRowFirstColumn="0" w:lastRowLastColumn="0"/>
            </w:pPr>
            <w:r w:rsidRPr="00EB7C21">
              <w:t>What are the potential remedies?</w:t>
            </w:r>
          </w:p>
        </w:tc>
        <w:tc>
          <w:tcPr>
            <w:tcW w:w="2127" w:type="dxa"/>
          </w:tcPr>
          <w:p w:rsidRPr="00EB7C21" w:rsidR="00CC475D" w:rsidP="00CC475D" w:rsidRDefault="00CC475D" w14:paraId="6A2BA953"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B7C21" w:rsidR="00CC475D" w:rsidP="00CC475D" w:rsidRDefault="00B86487" w14:paraId="280BC4CC" w14:textId="15602B3F">
            <w:pPr>
              <w:cnfStyle w:val="000000100000" w:firstRow="0" w:lastRow="0" w:firstColumn="0" w:lastColumn="0" w:oddVBand="0" w:evenVBand="0" w:oddHBand="1" w:evenHBand="0" w:firstRowFirstColumn="0" w:firstRowLastColumn="0" w:lastRowFirstColumn="0" w:lastRowLastColumn="0"/>
            </w:pPr>
            <w:hyperlink r:id="rId102">
              <w:r w:rsidRPr="2890A6A4">
                <w:rPr>
                  <w:rStyle w:val="Hyperlink"/>
                </w:rPr>
                <w:t>The Australian Co</w:t>
              </w:r>
              <w:r w:rsidRPr="2890A6A4">
                <w:rPr>
                  <w:rStyle w:val="Hyperlink"/>
                </w:rPr>
                <w:t>m</w:t>
              </w:r>
              <w:r w:rsidRPr="2890A6A4">
                <w:rPr>
                  <w:rStyle w:val="Hyperlink"/>
                </w:rPr>
                <w:t>petition and Consumer Commission</w:t>
              </w:r>
            </w:hyperlink>
            <w:r w:rsidRPr="2890A6A4">
              <w:rPr>
                <w:rStyle w:val="eop"/>
                <w:color w:val="000000" w:themeColor="text1"/>
              </w:rPr>
              <w:t xml:space="preserve"> (ACCC)</w:t>
            </w:r>
            <w:r>
              <w:rPr>
                <w:rStyle w:val="eop"/>
                <w:color w:val="000000" w:themeColor="text1"/>
              </w:rPr>
              <w:t xml:space="preserve"> offers many possible resolutions: from administrative, which might involve a trader accepting a signed commitment (to either stop the conduct which breached the rules, or to offer compensation to those affected), </w:t>
            </w:r>
            <w:r w:rsidRPr="00974883">
              <w:rPr>
                <w:rStyle w:val="eop"/>
                <w:color w:val="000000" w:themeColor="text1"/>
              </w:rPr>
              <w:t>through infringement notices</w:t>
            </w:r>
            <w:r>
              <w:rPr>
                <w:rStyle w:val="eop"/>
                <w:color w:val="000000" w:themeColor="text1"/>
              </w:rPr>
              <w:t xml:space="preserve"> (small </w:t>
            </w:r>
            <w:r w:rsidRPr="00974883">
              <w:rPr>
                <w:rStyle w:val="eop"/>
                <w:color w:val="000000" w:themeColor="text1"/>
              </w:rPr>
              <w:t xml:space="preserve">financial penalties </w:t>
            </w:r>
            <w:r>
              <w:rPr>
                <w:rStyle w:val="eop"/>
                <w:color w:val="000000" w:themeColor="text1"/>
              </w:rPr>
              <w:t xml:space="preserve">resulting from </w:t>
            </w:r>
            <w:r w:rsidRPr="00974883">
              <w:rPr>
                <w:rStyle w:val="eop"/>
                <w:color w:val="000000" w:themeColor="text1"/>
              </w:rPr>
              <w:t>minor contraventions</w:t>
            </w:r>
            <w:r>
              <w:rPr>
                <w:rStyle w:val="eop"/>
                <w:color w:val="000000" w:themeColor="text1"/>
              </w:rPr>
              <w:t>) to</w:t>
            </w:r>
            <w:r w:rsidRPr="00974883">
              <w:rPr>
                <w:rStyle w:val="eop"/>
                <w:color w:val="000000" w:themeColor="text1"/>
              </w:rPr>
              <w:t xml:space="preserve"> court enforceable</w:t>
            </w:r>
            <w:r>
              <w:rPr>
                <w:rStyle w:val="eop"/>
                <w:color w:val="000000" w:themeColor="text1"/>
              </w:rPr>
              <w:t xml:space="preserve"> u</w:t>
            </w:r>
            <w:r w:rsidRPr="00974883">
              <w:rPr>
                <w:rStyle w:val="eop"/>
                <w:color w:val="000000" w:themeColor="text1"/>
              </w:rPr>
              <w:t>ndertakings</w:t>
            </w:r>
            <w:r>
              <w:rPr>
                <w:rStyle w:val="eop"/>
                <w:color w:val="000000" w:themeColor="text1"/>
              </w:rPr>
              <w:t>, or</w:t>
            </w:r>
            <w:r w:rsidRPr="00974883">
              <w:rPr>
                <w:rStyle w:val="eop"/>
                <w:color w:val="000000" w:themeColor="text1"/>
              </w:rPr>
              <w:t xml:space="preserve"> court action</w:t>
            </w:r>
            <w:r>
              <w:rPr>
                <w:rStyle w:val="eop"/>
                <w:color w:val="000000" w:themeColor="text1"/>
              </w:rPr>
              <w:t xml:space="preserve"> with</w:t>
            </w:r>
            <w:r w:rsidRPr="00974883">
              <w:rPr>
                <w:rStyle w:val="eop"/>
                <w:color w:val="000000" w:themeColor="text1"/>
              </w:rPr>
              <w:t xml:space="preserve"> remedies such</w:t>
            </w:r>
            <w:r>
              <w:rPr>
                <w:rStyle w:val="eop"/>
                <w:color w:val="000000" w:themeColor="text1"/>
              </w:rPr>
              <w:t xml:space="preserve"> as refunds, injunctions, penalties, </w:t>
            </w:r>
            <w:r w:rsidRPr="00974883">
              <w:rPr>
                <w:rStyle w:val="eop"/>
                <w:color w:val="000000" w:themeColor="text1"/>
              </w:rPr>
              <w:t>and criminal convictions</w:t>
            </w:r>
            <w:r>
              <w:rPr>
                <w:rStyle w:val="eop"/>
                <w:color w:val="000000" w:themeColor="text1"/>
              </w:rPr>
              <w:t xml:space="preserve"> (</w:t>
            </w:r>
            <w:hyperlink w:history="1" r:id="rId103">
              <w:r w:rsidRPr="009C3838">
                <w:rPr>
                  <w:rStyle w:val="Hyperlink"/>
                </w:rPr>
                <w:t>ACC</w:t>
              </w:r>
              <w:r w:rsidRPr="009C3838" w:rsidR="009C3838">
                <w:rPr>
                  <w:rStyle w:val="Hyperlink"/>
                </w:rPr>
                <w:t>C 2024</w:t>
              </w:r>
            </w:hyperlink>
            <w:r w:rsidR="009C3838">
              <w:rPr>
                <w:rStyle w:val="eop"/>
                <w:color w:val="000000" w:themeColor="text1"/>
              </w:rPr>
              <w:t xml:space="preserve">; </w:t>
            </w:r>
            <w:r>
              <w:rPr>
                <w:rStyle w:val="eop"/>
                <w:color w:val="000000" w:themeColor="text1"/>
              </w:rPr>
              <w:t>GALA 2024: 35)</w:t>
            </w:r>
            <w:r w:rsidRPr="00974883">
              <w:rPr>
                <w:rStyle w:val="eop"/>
                <w:color w:val="000000" w:themeColor="text1"/>
              </w:rPr>
              <w:t>.</w:t>
            </w:r>
          </w:p>
        </w:tc>
      </w:tr>
      <w:tr w:rsidRPr="00EB7C21" w:rsidR="00CC475D" w:rsidTr="2890A6A4" w14:paraId="57448E7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CC475D" w:rsidP="00CC475D" w:rsidRDefault="00CC475D" w14:paraId="23192E47" w14:textId="20938FC4">
            <w:pPr>
              <w:rPr>
                <w:color w:val="747474" w:themeColor="background2" w:themeShade="80"/>
              </w:rPr>
            </w:pPr>
            <w:r w:rsidRPr="00EB7C21">
              <w:rPr>
                <w:color w:val="747474" w:themeColor="background2" w:themeShade="80"/>
              </w:rPr>
              <w:t>4.10</w:t>
            </w:r>
          </w:p>
        </w:tc>
        <w:tc>
          <w:tcPr>
            <w:tcW w:w="2126" w:type="dxa"/>
          </w:tcPr>
          <w:p w:rsidRPr="00EB7C21" w:rsidR="00CC475D" w:rsidP="00CC475D" w:rsidRDefault="00CC475D" w14:paraId="1811106B" w14:textId="77716D68">
            <w:pPr>
              <w:pStyle w:val="Subjectcolumntext"/>
              <w:cnfStyle w:val="000000000000" w:firstRow="0" w:lastRow="0" w:firstColumn="0" w:lastColumn="0" w:oddVBand="0" w:evenVBand="0" w:oddHBand="0" w:evenHBand="0" w:firstRowFirstColumn="0" w:firstRowLastColumn="0" w:lastRowFirstColumn="0" w:lastRowLastColumn="0"/>
            </w:pPr>
            <w:r w:rsidRPr="00EB7C21">
              <w:t>When does a competitor have a right of action?</w:t>
            </w:r>
          </w:p>
        </w:tc>
        <w:tc>
          <w:tcPr>
            <w:tcW w:w="2127" w:type="dxa"/>
          </w:tcPr>
          <w:p w:rsidRPr="00EB7C21" w:rsidR="00CC475D" w:rsidP="00CC475D" w:rsidRDefault="00CC475D" w14:paraId="61AF9C4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B7C21" w:rsidR="00CC475D" w:rsidP="00CC475D" w:rsidRDefault="00CC475D" w14:paraId="290C4876" w14:textId="6DD522DE">
            <w:pPr>
              <w:cnfStyle w:val="000000000000" w:firstRow="0" w:lastRow="0" w:firstColumn="0" w:lastColumn="0" w:oddVBand="0" w:evenVBand="0" w:oddHBand="0" w:evenHBand="0" w:firstRowFirstColumn="0" w:firstRowLastColumn="0" w:lastRowFirstColumn="0" w:lastRowLastColumn="0"/>
            </w:pPr>
            <w:r w:rsidRPr="2890A6A4">
              <w:rPr>
                <w:rFonts w:eastAsia="Arial"/>
                <w:i/>
                <w:iCs/>
              </w:rPr>
              <w:t>This section is under development.</w:t>
            </w:r>
          </w:p>
        </w:tc>
      </w:tr>
      <w:tr w:rsidRPr="00EB7C21" w:rsidR="00CC475D" w:rsidTr="2890A6A4" w14:paraId="4E1C98A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CC475D" w:rsidP="00CC475D" w:rsidRDefault="00CC475D" w14:paraId="357D47FB" w14:textId="31F4D855">
            <w:pPr>
              <w:rPr>
                <w:color w:val="747474" w:themeColor="background2" w:themeShade="80"/>
              </w:rPr>
            </w:pPr>
            <w:r w:rsidRPr="00EB7C21">
              <w:rPr>
                <w:color w:val="747474" w:themeColor="background2" w:themeShade="80"/>
              </w:rPr>
              <w:t>4.11</w:t>
            </w:r>
          </w:p>
        </w:tc>
        <w:tc>
          <w:tcPr>
            <w:tcW w:w="2126" w:type="dxa"/>
          </w:tcPr>
          <w:p w:rsidRPr="00EB7C21" w:rsidR="00CC475D" w:rsidP="00CC475D" w:rsidRDefault="00CC475D" w14:paraId="223F4313" w14:textId="5CD0C54A">
            <w:pPr>
              <w:pStyle w:val="Subjectcolumntext"/>
              <w:cnfStyle w:val="000000100000" w:firstRow="0" w:lastRow="0" w:firstColumn="0" w:lastColumn="0" w:oddVBand="0" w:evenVBand="0" w:oddHBand="1" w:evenHBand="0" w:firstRowFirstColumn="0" w:firstRowLastColumn="0" w:lastRowFirstColumn="0" w:lastRowLastColumn="0"/>
            </w:pPr>
            <w:r w:rsidRPr="00EB7C21">
              <w:t>What are the potential remedies (4.10)?</w:t>
            </w:r>
          </w:p>
        </w:tc>
        <w:tc>
          <w:tcPr>
            <w:tcW w:w="2127" w:type="dxa"/>
          </w:tcPr>
          <w:p w:rsidRPr="00EB7C21" w:rsidR="00CC475D" w:rsidP="00CC475D" w:rsidRDefault="00CC475D" w14:paraId="6FFCF00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B7C21" w:rsidR="00CC475D" w:rsidP="00CC475D" w:rsidRDefault="00CC475D" w14:paraId="55919C0E" w14:textId="102B7285">
            <w:pPr>
              <w:cnfStyle w:val="000000100000" w:firstRow="0" w:lastRow="0" w:firstColumn="0" w:lastColumn="0" w:oddVBand="0" w:evenVBand="0" w:oddHBand="1" w:evenHBand="0" w:firstRowFirstColumn="0" w:firstRowLastColumn="0" w:lastRowFirstColumn="0" w:lastRowLastColumn="0"/>
            </w:pPr>
            <w:r w:rsidRPr="2890A6A4">
              <w:rPr>
                <w:rFonts w:eastAsia="Arial"/>
                <w:i/>
                <w:iCs/>
              </w:rPr>
              <w:t>This section is under development.</w:t>
            </w:r>
          </w:p>
        </w:tc>
      </w:tr>
      <w:tr w:rsidRPr="00EB7C21" w:rsidR="00CC475D" w:rsidTr="2890A6A4" w14:paraId="753F10CC"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CC475D" w:rsidP="00CC475D" w:rsidRDefault="00CC475D" w14:paraId="36D8DFE6" w14:textId="48CFF1BF">
            <w:pPr>
              <w:rPr>
                <w:color w:val="747474" w:themeColor="background2" w:themeShade="80"/>
              </w:rPr>
            </w:pPr>
            <w:r w:rsidRPr="00EB7C21">
              <w:rPr>
                <w:color w:val="747474" w:themeColor="background2" w:themeShade="80"/>
              </w:rPr>
              <w:t>4.12</w:t>
            </w:r>
          </w:p>
        </w:tc>
        <w:tc>
          <w:tcPr>
            <w:tcW w:w="2126" w:type="dxa"/>
          </w:tcPr>
          <w:p w:rsidRPr="00EB7C21" w:rsidR="00CC475D" w:rsidP="00CC475D" w:rsidRDefault="00CC475D" w14:paraId="39123F6A" w14:textId="7CB6A0C7">
            <w:pPr>
              <w:pStyle w:val="Subjectcolumntext"/>
              <w:cnfStyle w:val="000000000000" w:firstRow="0" w:lastRow="0" w:firstColumn="0" w:lastColumn="0" w:oddVBand="0" w:evenVBand="0" w:oddHBand="0" w:evenHBand="0" w:firstRowFirstColumn="0" w:firstRowLastColumn="0" w:lastRowFirstColumn="0" w:lastRowLastColumn="0"/>
            </w:pPr>
            <w:r w:rsidRPr="00EB7C21">
              <w:t>When do consumers have a right of action (4.11)?</w:t>
            </w:r>
          </w:p>
        </w:tc>
        <w:tc>
          <w:tcPr>
            <w:tcW w:w="2127" w:type="dxa"/>
          </w:tcPr>
          <w:p w:rsidRPr="00EB7C21" w:rsidR="00CC475D" w:rsidP="00CC475D" w:rsidRDefault="00CC475D" w14:paraId="0C179C94"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B7C21" w:rsidR="00CC475D" w:rsidP="00CC475D" w:rsidRDefault="00CC475D" w14:paraId="00DE8FCB" w14:textId="0E73EBD8">
            <w:pPr>
              <w:cnfStyle w:val="000000000000" w:firstRow="0" w:lastRow="0" w:firstColumn="0" w:lastColumn="0" w:oddVBand="0" w:evenVBand="0" w:oddHBand="0" w:evenHBand="0" w:firstRowFirstColumn="0" w:firstRowLastColumn="0" w:lastRowFirstColumn="0" w:lastRowLastColumn="0"/>
            </w:pPr>
            <w:r w:rsidRPr="2890A6A4">
              <w:rPr>
                <w:rFonts w:eastAsia="Arial"/>
                <w:i/>
                <w:iCs/>
              </w:rPr>
              <w:t>This section is under development.</w:t>
            </w:r>
          </w:p>
        </w:tc>
      </w:tr>
      <w:tr w:rsidRPr="00EB7C21" w:rsidR="00CC475D" w:rsidTr="2890A6A4" w14:paraId="16FEE65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CC475D" w:rsidP="00CC475D" w:rsidRDefault="00CC475D" w14:paraId="4BECEEEB" w14:textId="5F2A80A4">
            <w:pPr>
              <w:rPr>
                <w:color w:val="747474" w:themeColor="background2" w:themeShade="80"/>
              </w:rPr>
            </w:pPr>
            <w:r w:rsidRPr="00EB7C21">
              <w:rPr>
                <w:color w:val="747474" w:themeColor="background2" w:themeShade="80"/>
              </w:rPr>
              <w:t>4.13</w:t>
            </w:r>
          </w:p>
        </w:tc>
        <w:tc>
          <w:tcPr>
            <w:tcW w:w="2126" w:type="dxa"/>
          </w:tcPr>
          <w:p w:rsidRPr="00EB7C21" w:rsidR="00CC475D" w:rsidP="00CC475D" w:rsidRDefault="00CC475D" w14:paraId="5B967DD8" w14:textId="7997784F">
            <w:pPr>
              <w:pStyle w:val="Subjectcolumntext"/>
              <w:cnfStyle w:val="000000100000" w:firstRow="0" w:lastRow="0" w:firstColumn="0" w:lastColumn="0" w:oddVBand="0" w:evenVBand="0" w:oddHBand="1" w:evenHBand="0" w:firstRowFirstColumn="0" w:firstRowLastColumn="0" w:lastRowFirstColumn="0" w:lastRowLastColumn="0"/>
            </w:pPr>
            <w:r w:rsidRPr="00EB7C21">
              <w:t>What are the potential remedies?</w:t>
            </w:r>
          </w:p>
        </w:tc>
        <w:tc>
          <w:tcPr>
            <w:tcW w:w="2127" w:type="dxa"/>
          </w:tcPr>
          <w:p w:rsidRPr="00EB7C21" w:rsidR="00CC475D" w:rsidP="00CC475D" w:rsidRDefault="00CC475D" w14:paraId="3766A47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B7C21" w:rsidR="00CC475D" w:rsidP="00CC475D" w:rsidRDefault="00CC475D" w14:paraId="77BFDFF0" w14:textId="197A935C">
            <w:pPr>
              <w:cnfStyle w:val="000000100000" w:firstRow="0" w:lastRow="0" w:firstColumn="0" w:lastColumn="0" w:oddVBand="0" w:evenVBand="0" w:oddHBand="1" w:evenHBand="0" w:firstRowFirstColumn="0" w:firstRowLastColumn="0" w:lastRowFirstColumn="0" w:lastRowLastColumn="0"/>
            </w:pPr>
            <w:r w:rsidRPr="2890A6A4">
              <w:rPr>
                <w:rFonts w:eastAsia="Arial"/>
                <w:i/>
                <w:iCs/>
              </w:rPr>
              <w:t>This section is under development.</w:t>
            </w:r>
          </w:p>
        </w:tc>
      </w:tr>
      <w:tr w:rsidRPr="00EB7C21" w:rsidR="00CC475D" w:rsidTr="2890A6A4" w14:paraId="2C2F3270"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CC475D" w:rsidP="00CC475D" w:rsidRDefault="00CC475D" w14:paraId="3DDE8BB1" w14:textId="1C738EFD">
            <w:pPr>
              <w:rPr>
                <w:color w:val="747474" w:themeColor="background2" w:themeShade="80"/>
              </w:rPr>
            </w:pPr>
            <w:r w:rsidRPr="00EB7C21">
              <w:rPr>
                <w:color w:val="747474" w:themeColor="background2" w:themeShade="80"/>
              </w:rPr>
              <w:t>4.14</w:t>
            </w:r>
          </w:p>
        </w:tc>
        <w:tc>
          <w:tcPr>
            <w:tcW w:w="2126" w:type="dxa"/>
          </w:tcPr>
          <w:p w:rsidRPr="00EB7C21" w:rsidR="00CC475D" w:rsidP="00CC475D" w:rsidRDefault="00CC475D" w14:paraId="1DA1DD58" w14:textId="61B9D048">
            <w:pPr>
              <w:pStyle w:val="Subjectcolumntext"/>
              <w:cnfStyle w:val="000000000000" w:firstRow="0" w:lastRow="0" w:firstColumn="0" w:lastColumn="0" w:oddVBand="0" w:evenVBand="0" w:oddHBand="0" w:evenHBand="0" w:firstRowFirstColumn="0" w:firstRowLastColumn="0" w:lastRowFirstColumn="0" w:lastRowLastColumn="0"/>
            </w:pPr>
            <w:r w:rsidRPr="00EB7C21">
              <w:t xml:space="preserve">Regulatory Environment </w:t>
            </w:r>
            <w:r w:rsidRPr="00EB7C21">
              <w:br/>
            </w:r>
            <w:r w:rsidRPr="00EB7C21">
              <w:t>(2020-2025)</w:t>
            </w:r>
          </w:p>
        </w:tc>
        <w:tc>
          <w:tcPr>
            <w:tcW w:w="2127" w:type="dxa"/>
          </w:tcPr>
          <w:p w:rsidRPr="00EB7C21" w:rsidR="00CC475D" w:rsidP="00CC475D" w:rsidRDefault="00CC475D" w14:paraId="65B53CD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B7C21" w:rsidR="00CC475D" w:rsidP="00CC475D" w:rsidRDefault="00CC475D" w14:paraId="74EC66C3" w14:textId="763CE719">
            <w:pPr>
              <w:cnfStyle w:val="000000000000" w:firstRow="0" w:lastRow="0" w:firstColumn="0" w:lastColumn="0" w:oddVBand="0" w:evenVBand="0" w:oddHBand="0" w:evenHBand="0" w:firstRowFirstColumn="0" w:firstRowLastColumn="0" w:lastRowFirstColumn="0" w:lastRowLastColumn="0"/>
            </w:pPr>
            <w:r w:rsidRPr="2890A6A4">
              <w:rPr>
                <w:rFonts w:eastAsia="Arial"/>
                <w:i/>
                <w:iCs/>
              </w:rPr>
              <w:t>This section is under development.</w:t>
            </w:r>
          </w:p>
        </w:tc>
      </w:tr>
    </w:tbl>
    <w:p w:rsidRPr="00EB7C21" w:rsidR="00955813" w:rsidP="00291EED" w:rsidRDefault="00291EED" w14:paraId="43743D72" w14:textId="12EC5DB1">
      <w:pPr>
        <w:pStyle w:val="SectionHead"/>
        <w:rPr>
          <w:rFonts w:cs="Arial"/>
        </w:rPr>
      </w:pPr>
      <w:r w:rsidRPr="00EB7C21">
        <w:rPr>
          <w:rFonts w:cs="Arial"/>
        </w:rPr>
        <w:t>Advertising:  Self-regulation</w:t>
      </w:r>
      <w:r w:rsidRPr="00EB7C21" w:rsidR="00955813">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dvertising:  Self-regulation"/>
      </w:tblPr>
      <w:tblGrid>
        <w:gridCol w:w="847"/>
        <w:gridCol w:w="2192"/>
        <w:gridCol w:w="2118"/>
        <w:gridCol w:w="5617"/>
      </w:tblGrid>
      <w:tr w:rsidRPr="00EB7C21" w:rsidR="00955813" w:rsidTr="2890A6A4" w14:paraId="6C73D816"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47" w:type="dxa"/>
            <w:tcBorders>
              <w:bottom w:val="none" w:color="auto" w:sz="0" w:space="0"/>
            </w:tcBorders>
          </w:tcPr>
          <w:p w:rsidRPr="00EB7C21" w:rsidR="00955813" w:rsidP="00CB46D4" w:rsidRDefault="00955813" w14:paraId="5D66049F" w14:textId="77777777">
            <w:pPr>
              <w:pStyle w:val="Tableheadings"/>
              <w:spacing w:line="240" w:lineRule="auto"/>
              <w:rPr>
                <w:b/>
                <w:bCs/>
              </w:rPr>
            </w:pPr>
            <w:r w:rsidRPr="00EB7C21">
              <w:rPr>
                <w:b/>
                <w:bCs/>
              </w:rPr>
              <w:t>Item</w:t>
            </w:r>
          </w:p>
        </w:tc>
        <w:tc>
          <w:tcPr>
            <w:tcW w:w="2192" w:type="dxa"/>
            <w:tcBorders>
              <w:bottom w:val="none" w:color="auto" w:sz="0" w:space="0"/>
            </w:tcBorders>
          </w:tcPr>
          <w:p w:rsidRPr="00EB7C21" w:rsidR="00955813" w:rsidP="00CB46D4" w:rsidRDefault="00955813" w14:paraId="2DCC292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Subject</w:t>
            </w:r>
          </w:p>
        </w:tc>
        <w:tc>
          <w:tcPr>
            <w:tcW w:w="2118" w:type="dxa"/>
            <w:tcBorders>
              <w:bottom w:val="none" w:color="auto" w:sz="0" w:space="0"/>
            </w:tcBorders>
          </w:tcPr>
          <w:p w:rsidRPr="00EB7C21" w:rsidR="00955813" w:rsidP="00CB46D4" w:rsidRDefault="00955813" w14:paraId="0C54358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 xml:space="preserve">Classification </w:t>
            </w:r>
          </w:p>
        </w:tc>
        <w:tc>
          <w:tcPr>
            <w:tcW w:w="5617" w:type="dxa"/>
            <w:tcBorders>
              <w:bottom w:val="none" w:color="auto" w:sz="0" w:space="0"/>
            </w:tcBorders>
          </w:tcPr>
          <w:p w:rsidRPr="00EB7C21" w:rsidR="00955813" w:rsidP="00CB46D4" w:rsidRDefault="00955813" w14:paraId="159767B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Description</w:t>
            </w:r>
          </w:p>
        </w:tc>
      </w:tr>
      <w:tr w:rsidRPr="00EB7C21" w:rsidR="00955813" w:rsidTr="2890A6A4" w14:paraId="68F67FD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color="auto" w:sz="0" w:space="0"/>
              <w:bottom w:val="none" w:color="auto" w:sz="0" w:space="0"/>
            </w:tcBorders>
          </w:tcPr>
          <w:p w:rsidRPr="00EB7C21" w:rsidR="00955813" w:rsidP="00CB46D4" w:rsidRDefault="00D064B9" w14:paraId="3335ABB2" w14:textId="0B6FD89A">
            <w:pPr>
              <w:rPr>
                <w:b w:val="0"/>
                <w:bCs w:val="0"/>
                <w:color w:val="747474" w:themeColor="background2" w:themeShade="80"/>
              </w:rPr>
            </w:pPr>
            <w:r w:rsidRPr="00EB7C21">
              <w:rPr>
                <w:color w:val="747474" w:themeColor="background2" w:themeShade="80"/>
              </w:rPr>
              <w:t>5</w:t>
            </w:r>
            <w:r w:rsidRPr="00EB7C21" w:rsidR="00955813">
              <w:rPr>
                <w:color w:val="747474" w:themeColor="background2" w:themeShade="80"/>
              </w:rPr>
              <w:t>.1</w:t>
            </w:r>
          </w:p>
        </w:tc>
        <w:tc>
          <w:tcPr>
            <w:tcW w:w="2192" w:type="dxa"/>
            <w:tcBorders>
              <w:top w:val="none" w:color="auto" w:sz="0" w:space="0"/>
              <w:bottom w:val="none" w:color="auto" w:sz="0" w:space="0"/>
            </w:tcBorders>
          </w:tcPr>
          <w:p w:rsidRPr="00EB7C21" w:rsidR="00955813" w:rsidP="00CB46D4" w:rsidRDefault="009742CF" w14:paraId="2D088E20" w14:textId="2B61A3BC">
            <w:pPr>
              <w:pStyle w:val="Subjectcolumntext"/>
              <w:cnfStyle w:val="000000100000" w:firstRow="0" w:lastRow="0" w:firstColumn="0" w:lastColumn="0" w:oddVBand="0" w:evenVBand="0" w:oddHBand="1" w:evenHBand="0" w:firstRowFirstColumn="0" w:firstRowLastColumn="0" w:lastRowFirstColumn="0" w:lastRowLastColumn="0"/>
            </w:pPr>
            <w:r w:rsidRPr="00EB7C21">
              <w:t>Does [Country] have a primary advertising SRO?</w:t>
            </w:r>
          </w:p>
        </w:tc>
        <w:tc>
          <w:tcPr>
            <w:tcW w:w="2118" w:type="dxa"/>
            <w:tcBorders>
              <w:top w:val="none" w:color="auto" w:sz="0" w:space="0"/>
              <w:bottom w:val="none" w:color="auto" w:sz="0" w:space="0"/>
            </w:tcBorders>
          </w:tcPr>
          <w:p w:rsidRPr="00EB7C21" w:rsidR="00955813" w:rsidP="00CB46D4" w:rsidRDefault="006E2AFF" w14:paraId="3C413FE3" w14:textId="11FDA6E2">
            <w:pPr>
              <w:pStyle w:val="Classificationcolumntext"/>
              <w:cnfStyle w:val="000000100000" w:firstRow="0" w:lastRow="0" w:firstColumn="0" w:lastColumn="0" w:oddVBand="0" w:evenVBand="0" w:oddHBand="1" w:evenHBand="0" w:firstRowFirstColumn="0" w:firstRowLastColumn="0" w:lastRowFirstColumn="0" w:lastRowLastColumn="0"/>
            </w:pPr>
            <w:r>
              <w:t>Yes</w:t>
            </w:r>
          </w:p>
        </w:tc>
        <w:tc>
          <w:tcPr>
            <w:tcW w:w="5617" w:type="dxa"/>
            <w:tcBorders>
              <w:top w:val="none" w:color="auto" w:sz="0" w:space="0"/>
              <w:bottom w:val="none" w:color="auto" w:sz="0" w:space="0"/>
            </w:tcBorders>
          </w:tcPr>
          <w:p w:rsidRPr="00EB7C21" w:rsidR="00955813" w:rsidP="00CB46D4" w:rsidRDefault="006E2AFF" w14:paraId="2E3CAE46" w14:textId="6D5BF23D">
            <w:pPr>
              <w:cnfStyle w:val="000000100000" w:firstRow="0" w:lastRow="0" w:firstColumn="0" w:lastColumn="0" w:oddVBand="0" w:evenVBand="0" w:oddHBand="1" w:evenHBand="0" w:firstRowFirstColumn="0" w:firstRowLastColumn="0" w:lastRowFirstColumn="0" w:lastRowLastColumn="0"/>
            </w:pPr>
            <w:r>
              <w:t xml:space="preserve">Yes, </w:t>
            </w:r>
            <w:hyperlink r:id="rId104">
              <w:r w:rsidRPr="2890A6A4">
                <w:rPr>
                  <w:rStyle w:val="Hyperlink"/>
                </w:rPr>
                <w:t>Ad Standards</w:t>
              </w:r>
            </w:hyperlink>
            <w:r w:rsidRPr="2890A6A4">
              <w:rPr>
                <w:rStyle w:val="normaltextrun"/>
                <w:color w:val="000000" w:themeColor="text1"/>
              </w:rPr>
              <w:t xml:space="preserve"> administers the advertising industry codes and manages complaint resolution for Australia’s advertising self-regulation system (</w:t>
            </w:r>
            <w:hyperlink r:id="rId105">
              <w:r w:rsidRPr="2890A6A4">
                <w:rPr>
                  <w:rStyle w:val="normaltextrun"/>
                  <w:color w:val="0563C1"/>
                  <w:u w:val="single"/>
                </w:rPr>
                <w:t>Ad Standards 2021</w:t>
              </w:r>
            </w:hyperlink>
            <w:r w:rsidRPr="2890A6A4">
              <w:rPr>
                <w:rStyle w:val="normaltextrun"/>
                <w:color w:val="000000" w:themeColor="text1"/>
              </w:rPr>
              <w:t xml:space="preserve">). </w:t>
            </w:r>
            <w:hyperlink r:id="rId106">
              <w:r w:rsidRPr="2890A6A4">
                <w:rPr>
                  <w:rStyle w:val="Hyperlink"/>
                </w:rPr>
                <w:t>Ad Standards</w:t>
              </w:r>
            </w:hyperlink>
            <w:r w:rsidRPr="2890A6A4">
              <w:rPr>
                <w:rStyle w:val="normaltextrun"/>
                <w:color w:val="000000" w:themeColor="text1"/>
              </w:rPr>
              <w:t xml:space="preserve"> is the </w:t>
            </w:r>
            <w:hyperlink r:id="rId107">
              <w:r w:rsidRPr="2890A6A4">
                <w:rPr>
                  <w:rStyle w:val="Hyperlink"/>
                </w:rPr>
                <w:t>Australian Association of National Advertisers</w:t>
              </w:r>
            </w:hyperlink>
            <w:r w:rsidRPr="2890A6A4">
              <w:rPr>
                <w:rStyle w:val="normaltextrun"/>
                <w:color w:val="000000" w:themeColor="text1"/>
              </w:rPr>
              <w:t>’</w:t>
            </w:r>
            <w:r>
              <w:t xml:space="preserve"> (AANA)</w:t>
            </w:r>
            <w:r w:rsidRPr="2890A6A4">
              <w:rPr>
                <w:rStyle w:val="normaltextrun"/>
                <w:color w:val="000000" w:themeColor="text1"/>
              </w:rPr>
              <w:t xml:space="preserve"> ‘sister body’, responsible for adjudicating complaints from the public, while the AANA develops, reviews, and updates the codes (</w:t>
            </w:r>
            <w:hyperlink r:id="rId108">
              <w:r w:rsidRPr="2890A6A4">
                <w:rPr>
                  <w:rStyle w:val="normaltextrun"/>
                  <w:color w:val="0563C1"/>
                  <w:u w:val="single"/>
                </w:rPr>
                <w:t>AANA n.d.</w:t>
              </w:r>
            </w:hyperlink>
            <w:r w:rsidRPr="2890A6A4">
              <w:rPr>
                <w:rStyle w:val="normaltextrun"/>
                <w:color w:val="000000" w:themeColor="text1"/>
              </w:rPr>
              <w:t>).</w:t>
            </w:r>
          </w:p>
        </w:tc>
      </w:tr>
      <w:tr w:rsidRPr="00EB7C21" w:rsidR="00955813" w:rsidTr="2890A6A4" w14:paraId="03C0A1A2"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EB7C21" w:rsidR="00955813" w:rsidP="00CB46D4" w:rsidRDefault="00D064B9" w14:paraId="5393D8E3" w14:textId="7DEBAD03">
            <w:pPr>
              <w:rPr>
                <w:color w:val="3A3A3A" w:themeColor="background2" w:themeShade="40"/>
              </w:rPr>
            </w:pPr>
            <w:r w:rsidRPr="00EB7C21">
              <w:rPr>
                <w:color w:val="747474" w:themeColor="background2" w:themeShade="80"/>
              </w:rPr>
              <w:t>5</w:t>
            </w:r>
            <w:r w:rsidRPr="00EB7C21" w:rsidR="00955813">
              <w:rPr>
                <w:color w:val="747474" w:themeColor="background2" w:themeShade="80"/>
              </w:rPr>
              <w:t>.2</w:t>
            </w:r>
          </w:p>
        </w:tc>
        <w:tc>
          <w:tcPr>
            <w:tcW w:w="2192" w:type="dxa"/>
          </w:tcPr>
          <w:p w:rsidRPr="00EB7C21" w:rsidR="00955813" w:rsidP="00CB46D4" w:rsidRDefault="00DC061D" w14:paraId="69F45E9E" w14:textId="6049CAAC">
            <w:pPr>
              <w:pStyle w:val="Subjectcolumntext"/>
              <w:cnfStyle w:val="000000000000" w:firstRow="0" w:lastRow="0" w:firstColumn="0" w:lastColumn="0" w:oddVBand="0" w:evenVBand="0" w:oddHBand="0" w:evenHBand="0" w:firstRowFirstColumn="0" w:firstRowLastColumn="0" w:lastRowFirstColumn="0" w:lastRowLastColumn="0"/>
            </w:pPr>
            <w:r w:rsidRPr="00EB7C21">
              <w:t>What year was the SRO created [revised]?</w:t>
            </w:r>
          </w:p>
        </w:tc>
        <w:tc>
          <w:tcPr>
            <w:tcW w:w="2118" w:type="dxa"/>
          </w:tcPr>
          <w:p w:rsidRPr="00EB7C21" w:rsidR="00955813" w:rsidP="00CB46D4" w:rsidRDefault="00955813" w14:paraId="5EDED1A7"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rsidRPr="00EB7C21" w:rsidR="00955813" w:rsidP="00CB46D4" w:rsidRDefault="00D95196" w14:paraId="251DCFFB" w14:textId="35C67DA4">
            <w:pPr>
              <w:cnfStyle w:val="000000000000" w:firstRow="0" w:lastRow="0" w:firstColumn="0" w:lastColumn="0" w:oddVBand="0" w:evenVBand="0" w:oddHBand="0" w:evenHBand="0" w:firstRowFirstColumn="0" w:firstRowLastColumn="0" w:lastRowFirstColumn="0" w:lastRowLastColumn="0"/>
            </w:pPr>
            <w:r w:rsidRPr="00EB7C21">
              <w:rPr>
                <w:rStyle w:val="normaltextrun"/>
                <w:color w:val="000000"/>
                <w:shd w:val="clear" w:color="auto" w:fill="FFFFFF"/>
              </w:rPr>
              <w:t>The Advertising Standards Board Ad Standards was established by the Australian Association of National Advertisers (AANA) in 1998 (</w:t>
            </w:r>
            <w:hyperlink w:tgtFrame="_blank" w:history="1" r:id="rId109">
              <w:r w:rsidRPr="00EB7C21">
                <w:rPr>
                  <w:rStyle w:val="normaltextrun"/>
                  <w:color w:val="0563C1"/>
                  <w:u w:val="single"/>
                  <w:shd w:val="clear" w:color="auto" w:fill="FFFFFF"/>
                </w:rPr>
                <w:t>Ad Standards 2021</w:t>
              </w:r>
            </w:hyperlink>
            <w:r w:rsidRPr="00EB7C21">
              <w:rPr>
                <w:rStyle w:val="normaltextrun"/>
                <w:color w:val="000000"/>
                <w:shd w:val="clear" w:color="auto" w:fill="FFFFFF"/>
              </w:rPr>
              <w:t>).</w:t>
            </w:r>
            <w:r w:rsidRPr="00EB7C21">
              <w:rPr>
                <w:rStyle w:val="eop"/>
                <w:color w:val="000000"/>
                <w:shd w:val="clear" w:color="auto" w:fill="FFFFFF"/>
              </w:rPr>
              <w:t> </w:t>
            </w:r>
          </w:p>
        </w:tc>
      </w:tr>
      <w:tr w:rsidRPr="00EB7C21" w:rsidR="00955813" w:rsidTr="2890A6A4" w14:paraId="3CEC7F0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color="auto" w:sz="0" w:space="0"/>
              <w:bottom w:val="none" w:color="auto" w:sz="0" w:space="0"/>
            </w:tcBorders>
          </w:tcPr>
          <w:p w:rsidRPr="00EB7C21" w:rsidR="00955813" w:rsidP="00CB46D4" w:rsidRDefault="00D064B9" w14:paraId="10058857" w14:textId="5DAB4CBF">
            <w:pPr>
              <w:rPr>
                <w:color w:val="747474" w:themeColor="background2" w:themeShade="80"/>
              </w:rPr>
            </w:pPr>
            <w:r w:rsidRPr="00EB7C21">
              <w:rPr>
                <w:color w:val="747474" w:themeColor="background2" w:themeShade="80"/>
              </w:rPr>
              <w:t>5</w:t>
            </w:r>
            <w:r w:rsidRPr="00EB7C21" w:rsidR="00955813">
              <w:rPr>
                <w:color w:val="747474" w:themeColor="background2" w:themeShade="80"/>
              </w:rPr>
              <w:t>.3</w:t>
            </w:r>
          </w:p>
        </w:tc>
        <w:tc>
          <w:tcPr>
            <w:tcW w:w="2192" w:type="dxa"/>
            <w:tcBorders>
              <w:top w:val="none" w:color="auto" w:sz="0" w:space="0"/>
              <w:bottom w:val="none" w:color="auto" w:sz="0" w:space="0"/>
            </w:tcBorders>
          </w:tcPr>
          <w:p w:rsidRPr="00EB7C21" w:rsidR="00955813" w:rsidP="00CB46D4" w:rsidRDefault="00DE0225" w14:paraId="3F4C25D5" w14:textId="523238DB">
            <w:pPr>
              <w:pStyle w:val="Subjectcolumntext"/>
              <w:cnfStyle w:val="000000100000" w:firstRow="0" w:lastRow="0" w:firstColumn="0" w:lastColumn="0" w:oddVBand="0" w:evenVBand="0" w:oddHBand="1" w:evenHBand="0" w:firstRowFirstColumn="0" w:firstRowLastColumn="0" w:lastRowFirstColumn="0" w:lastRowLastColumn="0"/>
            </w:pPr>
            <w:r w:rsidRPr="00EB7C21">
              <w:t>No. of staff at SRO [year]?</w:t>
            </w:r>
          </w:p>
        </w:tc>
        <w:tc>
          <w:tcPr>
            <w:tcW w:w="2118" w:type="dxa"/>
            <w:tcBorders>
              <w:top w:val="none" w:color="auto" w:sz="0" w:space="0"/>
              <w:bottom w:val="none" w:color="auto" w:sz="0" w:space="0"/>
            </w:tcBorders>
          </w:tcPr>
          <w:p w:rsidRPr="00EB7C21" w:rsidR="00955813" w:rsidP="00CB46D4" w:rsidRDefault="00955813" w14:paraId="6754270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Borders>
              <w:top w:val="none" w:color="auto" w:sz="0" w:space="0"/>
              <w:bottom w:val="none" w:color="auto" w:sz="0" w:space="0"/>
            </w:tcBorders>
          </w:tcPr>
          <w:p w:rsidRPr="00EB7C21" w:rsidR="00D95196" w:rsidP="00D95196" w:rsidRDefault="00D95196" w14:paraId="64656DD4"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B7C21">
              <w:rPr>
                <w:rStyle w:val="normaltextrun"/>
                <w:rFonts w:ascii="Arial" w:hAnsi="Arial" w:cs="Arial" w:eastAsiaTheme="majorEastAsia"/>
                <w:sz w:val="22"/>
                <w:szCs w:val="22"/>
              </w:rPr>
              <w:t>Ad standards does not list its number of staff, instead just states: ‘Ad Standards has a small number of dedicated staff who support key business functions including case management, legal, administration and communications’ (</w:t>
            </w:r>
            <w:hyperlink w:tgtFrame="_blank" w:history="1" r:id="rId110">
              <w:r w:rsidRPr="00EB7C21">
                <w:rPr>
                  <w:rStyle w:val="normaltextrun"/>
                  <w:rFonts w:ascii="Arial" w:hAnsi="Arial" w:cs="Arial" w:eastAsiaTheme="majorEastAsia"/>
                  <w:color w:val="0563C1"/>
                  <w:sz w:val="22"/>
                  <w:szCs w:val="22"/>
                  <w:u w:val="single"/>
                </w:rPr>
                <w:t>Ad Standards n.d.</w:t>
              </w:r>
            </w:hyperlink>
            <w:r w:rsidRPr="00EB7C21">
              <w:rPr>
                <w:rStyle w:val="normaltextrun"/>
                <w:rFonts w:ascii="Arial" w:hAnsi="Arial" w:cs="Arial" w:eastAsiaTheme="majorEastAsia"/>
                <w:sz w:val="22"/>
                <w:szCs w:val="22"/>
              </w:rPr>
              <w:t>).</w:t>
            </w:r>
            <w:r w:rsidRPr="00EB7C21">
              <w:rPr>
                <w:rStyle w:val="eop"/>
                <w:rFonts w:ascii="Arial" w:hAnsi="Arial" w:cs="Arial" w:eastAsiaTheme="majorEastAsia"/>
                <w:sz w:val="22"/>
                <w:szCs w:val="22"/>
              </w:rPr>
              <w:t> </w:t>
            </w:r>
          </w:p>
          <w:p w:rsidRPr="00EB7C21" w:rsidR="00D95196" w:rsidP="00D95196" w:rsidRDefault="00D95196" w14:paraId="2233445F"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B7C21">
              <w:rPr>
                <w:rStyle w:val="eop"/>
                <w:rFonts w:ascii="Arial" w:hAnsi="Arial" w:cs="Arial" w:eastAsiaTheme="majorEastAsia"/>
                <w:sz w:val="22"/>
                <w:szCs w:val="22"/>
              </w:rPr>
              <w:t> </w:t>
            </w:r>
          </w:p>
          <w:p w:rsidRPr="00EB7C21" w:rsidR="00D95196" w:rsidP="00D95196" w:rsidRDefault="00D95196" w14:paraId="23D2A8A3"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B7C21">
              <w:rPr>
                <w:rStyle w:val="normaltextrun"/>
                <w:rFonts w:ascii="Arial" w:hAnsi="Arial" w:cs="Arial" w:eastAsiaTheme="majorEastAsia"/>
                <w:sz w:val="22"/>
                <w:szCs w:val="22"/>
              </w:rPr>
              <w:t>However, they provide more information about the Industry Jury: ‘the Industry Jury is made up of a variable panel of 3 lawyers who specialise in advertising law and/or competition and consumer law. These panels are appointed on a case-by-case basis from a register of lawyers, having regard to the availability of individual lawyers and any conflicts of interest’ (</w:t>
            </w:r>
            <w:hyperlink w:tgtFrame="_blank" w:history="1" r:id="rId111">
              <w:r w:rsidRPr="00EB7C21">
                <w:rPr>
                  <w:rStyle w:val="normaltextrun"/>
                  <w:rFonts w:ascii="Arial" w:hAnsi="Arial" w:cs="Arial" w:eastAsiaTheme="majorEastAsia"/>
                  <w:color w:val="0563C1"/>
                  <w:sz w:val="22"/>
                  <w:szCs w:val="22"/>
                  <w:u w:val="single"/>
                </w:rPr>
                <w:t>Ad Standards, n.d.</w:t>
              </w:r>
            </w:hyperlink>
            <w:r w:rsidRPr="00EB7C21">
              <w:rPr>
                <w:rStyle w:val="normaltextrun"/>
                <w:rFonts w:ascii="Arial" w:hAnsi="Arial" w:cs="Arial" w:eastAsiaTheme="majorEastAsia"/>
                <w:sz w:val="22"/>
                <w:szCs w:val="22"/>
              </w:rPr>
              <w:t>)</w:t>
            </w:r>
            <w:r w:rsidRPr="00EB7C21">
              <w:rPr>
                <w:rStyle w:val="eop"/>
                <w:rFonts w:ascii="Arial" w:hAnsi="Arial" w:cs="Arial" w:eastAsiaTheme="majorEastAsia"/>
                <w:sz w:val="22"/>
                <w:szCs w:val="22"/>
              </w:rPr>
              <w:t> </w:t>
            </w:r>
          </w:p>
          <w:p w:rsidRPr="00EB7C21" w:rsidR="00D95196" w:rsidP="00D95196" w:rsidRDefault="00D95196" w14:paraId="639C2A90"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B7C21">
              <w:rPr>
                <w:rStyle w:val="eop"/>
                <w:rFonts w:ascii="Arial" w:hAnsi="Arial" w:cs="Arial" w:eastAsiaTheme="majorEastAsia"/>
                <w:sz w:val="22"/>
                <w:szCs w:val="22"/>
              </w:rPr>
              <w:t> </w:t>
            </w:r>
          </w:p>
          <w:p w:rsidRPr="00EB7C21" w:rsidR="00955813" w:rsidP="00D95196" w:rsidRDefault="00D95196" w14:paraId="22694E45" w14:textId="2A49235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B7C21">
              <w:rPr>
                <w:rStyle w:val="normaltextrun"/>
                <w:rFonts w:ascii="Arial" w:hAnsi="Arial" w:cs="Arial" w:eastAsiaTheme="majorEastAsia"/>
                <w:sz w:val="22"/>
                <w:szCs w:val="22"/>
              </w:rPr>
              <w:t>They also share the names of the 25 members of the Community Panel (</w:t>
            </w:r>
            <w:hyperlink w:tgtFrame="_blank" w:history="1" r:id="rId112">
              <w:r w:rsidRPr="00EB7C21">
                <w:rPr>
                  <w:rStyle w:val="normaltextrun"/>
                  <w:rFonts w:ascii="Arial" w:hAnsi="Arial" w:cs="Arial" w:eastAsiaTheme="majorEastAsia"/>
                  <w:color w:val="0563C1"/>
                  <w:sz w:val="22"/>
                  <w:szCs w:val="22"/>
                  <w:u w:val="single"/>
                </w:rPr>
                <w:t>Ad Standards, n.d.</w:t>
              </w:r>
            </w:hyperlink>
            <w:r w:rsidRPr="00EB7C21">
              <w:rPr>
                <w:rStyle w:val="normaltextrun"/>
                <w:rFonts w:ascii="Arial" w:hAnsi="Arial" w:cs="Arial" w:eastAsiaTheme="majorEastAsia"/>
                <w:sz w:val="22"/>
                <w:szCs w:val="22"/>
              </w:rPr>
              <w:t>).</w:t>
            </w:r>
            <w:r w:rsidRPr="00EB7C21">
              <w:rPr>
                <w:rStyle w:val="eop"/>
                <w:rFonts w:ascii="Arial" w:hAnsi="Arial" w:cs="Arial" w:eastAsiaTheme="majorEastAsia"/>
                <w:sz w:val="22"/>
                <w:szCs w:val="22"/>
              </w:rPr>
              <w:t> </w:t>
            </w:r>
          </w:p>
        </w:tc>
      </w:tr>
      <w:tr w:rsidRPr="00EB7C21" w:rsidR="00955813" w:rsidTr="2890A6A4" w14:paraId="5F25C89C"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EB7C21" w:rsidR="00955813" w:rsidP="00CB46D4" w:rsidRDefault="00D064B9" w14:paraId="57D27188" w14:textId="5C041235">
            <w:pPr>
              <w:rPr>
                <w:color w:val="747474" w:themeColor="background2" w:themeShade="80"/>
              </w:rPr>
            </w:pPr>
            <w:r w:rsidRPr="00EB7C21">
              <w:rPr>
                <w:color w:val="747474" w:themeColor="background2" w:themeShade="80"/>
              </w:rPr>
              <w:t>5</w:t>
            </w:r>
            <w:r w:rsidRPr="00EB7C21" w:rsidR="00955813">
              <w:rPr>
                <w:color w:val="747474" w:themeColor="background2" w:themeShade="80"/>
              </w:rPr>
              <w:t>.4</w:t>
            </w:r>
          </w:p>
        </w:tc>
        <w:tc>
          <w:tcPr>
            <w:tcW w:w="2192" w:type="dxa"/>
          </w:tcPr>
          <w:p w:rsidRPr="00EB7C21" w:rsidR="00955813" w:rsidP="00CB46D4" w:rsidRDefault="00FB05E9" w14:paraId="3F5A5283" w14:textId="37CD39A6">
            <w:pPr>
              <w:pStyle w:val="Subjectcolumntext"/>
              <w:cnfStyle w:val="000000000000" w:firstRow="0" w:lastRow="0" w:firstColumn="0" w:lastColumn="0" w:oddVBand="0" w:evenVBand="0" w:oddHBand="0" w:evenHBand="0" w:firstRowFirstColumn="0" w:firstRowLastColumn="0" w:lastRowFirstColumn="0" w:lastRowLastColumn="0"/>
            </w:pPr>
            <w:r w:rsidRPr="00EB7C21">
              <w:t>SRO Annual Budget? [year]</w:t>
            </w:r>
          </w:p>
        </w:tc>
        <w:tc>
          <w:tcPr>
            <w:tcW w:w="2118" w:type="dxa"/>
          </w:tcPr>
          <w:p w:rsidRPr="00EB7C21" w:rsidR="00955813" w:rsidP="00CB46D4" w:rsidRDefault="00955813" w14:paraId="071C38D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rsidRPr="00EB7C21" w:rsidR="00955813" w:rsidP="00CB46D4" w:rsidRDefault="00D95196" w14:paraId="60BD745C" w14:textId="39E2FAA2">
            <w:pPr>
              <w:cnfStyle w:val="000000000000" w:firstRow="0" w:lastRow="0" w:firstColumn="0" w:lastColumn="0" w:oddVBand="0" w:evenVBand="0" w:oddHBand="0" w:evenHBand="0" w:firstRowFirstColumn="0" w:firstRowLastColumn="0" w:lastRowFirstColumn="0" w:lastRowLastColumn="0"/>
              <w:rPr>
                <w:i/>
                <w:iCs/>
              </w:rPr>
            </w:pPr>
            <w:r w:rsidRPr="00EB7C21">
              <w:rPr>
                <w:i/>
                <w:iCs/>
              </w:rPr>
              <w:t>Data not available.</w:t>
            </w:r>
          </w:p>
        </w:tc>
      </w:tr>
      <w:tr w:rsidRPr="00EB7C21" w:rsidR="00955813" w:rsidTr="2890A6A4" w14:paraId="3B65565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color="auto" w:sz="0" w:space="0"/>
              <w:bottom w:val="none" w:color="auto" w:sz="0" w:space="0"/>
            </w:tcBorders>
          </w:tcPr>
          <w:p w:rsidRPr="00EB7C21" w:rsidR="00955813" w:rsidP="00CB46D4" w:rsidRDefault="00D064B9" w14:paraId="478DE4AF" w14:textId="3B18F365">
            <w:pPr>
              <w:rPr>
                <w:color w:val="747474" w:themeColor="background2" w:themeShade="80"/>
              </w:rPr>
            </w:pPr>
            <w:r w:rsidRPr="00EB7C21">
              <w:rPr>
                <w:color w:val="747474" w:themeColor="background2" w:themeShade="80"/>
              </w:rPr>
              <w:t>5</w:t>
            </w:r>
            <w:r w:rsidRPr="00EB7C21" w:rsidR="00955813">
              <w:rPr>
                <w:color w:val="747474" w:themeColor="background2" w:themeShade="80"/>
              </w:rPr>
              <w:t>.5</w:t>
            </w:r>
          </w:p>
        </w:tc>
        <w:tc>
          <w:tcPr>
            <w:tcW w:w="2192" w:type="dxa"/>
            <w:tcBorders>
              <w:top w:val="none" w:color="auto" w:sz="0" w:space="0"/>
              <w:bottom w:val="none" w:color="auto" w:sz="0" w:space="0"/>
            </w:tcBorders>
          </w:tcPr>
          <w:p w:rsidRPr="00EB7C21" w:rsidR="00955813" w:rsidP="00CB46D4" w:rsidRDefault="006F0366" w14:paraId="298AE983" w14:textId="72223CD8">
            <w:pPr>
              <w:pStyle w:val="Subjectcolumntext"/>
              <w:cnfStyle w:val="000000100000" w:firstRow="0" w:lastRow="0" w:firstColumn="0" w:lastColumn="0" w:oddVBand="0" w:evenVBand="0" w:oddHBand="1" w:evenHBand="0" w:firstRowFirstColumn="0" w:firstRowLastColumn="0" w:lastRowFirstColumn="0" w:lastRowLastColumn="0"/>
            </w:pPr>
            <w:r w:rsidRPr="00EB7C21">
              <w:t>How is SRO financed? [type]</w:t>
            </w:r>
          </w:p>
        </w:tc>
        <w:tc>
          <w:tcPr>
            <w:tcW w:w="2118" w:type="dxa"/>
            <w:tcBorders>
              <w:top w:val="none" w:color="auto" w:sz="0" w:space="0"/>
              <w:bottom w:val="none" w:color="auto" w:sz="0" w:space="0"/>
            </w:tcBorders>
          </w:tcPr>
          <w:p w:rsidRPr="00EB7C21" w:rsidR="00955813" w:rsidP="00CB46D4" w:rsidRDefault="00955813" w14:paraId="512D1B8F"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Borders>
              <w:top w:val="none" w:color="auto" w:sz="0" w:space="0"/>
              <w:bottom w:val="none" w:color="auto" w:sz="0" w:space="0"/>
            </w:tcBorders>
          </w:tcPr>
          <w:p w:rsidRPr="00EB7C21" w:rsidR="00955813" w:rsidP="00CB46D4" w:rsidRDefault="00D95196" w14:paraId="4A87160A" w14:textId="30F48413">
            <w:pPr>
              <w:cnfStyle w:val="000000100000" w:firstRow="0" w:lastRow="0" w:firstColumn="0" w:lastColumn="0" w:oddVBand="0" w:evenVBand="0" w:oddHBand="1" w:evenHBand="0" w:firstRowFirstColumn="0" w:firstRowLastColumn="0" w:lastRowFirstColumn="0" w:lastRowLastColumn="0"/>
            </w:pPr>
            <w:r w:rsidRPr="00EB7C21">
              <w:rPr>
                <w:rStyle w:val="normaltextrun"/>
                <w:color w:val="000000"/>
                <w:shd w:val="clear" w:color="auto" w:fill="FFFFFF"/>
              </w:rPr>
              <w:t>Levy (ICAS 2021). For more information see ASB FAQs (</w:t>
            </w:r>
            <w:hyperlink w:tgtFrame="_blank" w:history="1" r:id="rId113">
              <w:r w:rsidRPr="00EB7C21">
                <w:rPr>
                  <w:rStyle w:val="normaltextrun"/>
                  <w:color w:val="0563C1"/>
                  <w:u w:val="single"/>
                  <w:shd w:val="clear" w:color="auto" w:fill="FFFFFF"/>
                </w:rPr>
                <w:t>Advertising Standards Bureau 2014</w:t>
              </w:r>
            </w:hyperlink>
            <w:r w:rsidRPr="00EB7C21">
              <w:rPr>
                <w:rStyle w:val="normaltextrun"/>
                <w:color w:val="000000"/>
                <w:shd w:val="clear" w:color="auto" w:fill="FFFFFF"/>
              </w:rPr>
              <w:t>).</w:t>
            </w:r>
            <w:r w:rsidRPr="00EB7C21">
              <w:rPr>
                <w:rStyle w:val="eop"/>
                <w:color w:val="000000"/>
                <w:shd w:val="clear" w:color="auto" w:fill="FFFFFF"/>
              </w:rPr>
              <w:t> </w:t>
            </w:r>
          </w:p>
        </w:tc>
      </w:tr>
      <w:tr w:rsidRPr="00EB7C21" w:rsidR="00D15589" w:rsidTr="2890A6A4" w14:paraId="4659D8DD"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EB7C21" w:rsidR="00D15589" w:rsidP="00CB46D4" w:rsidRDefault="00D15589" w14:paraId="09DA835C" w14:textId="0C14C4F3">
            <w:pPr>
              <w:rPr>
                <w:color w:val="747474" w:themeColor="background2" w:themeShade="80"/>
              </w:rPr>
            </w:pPr>
            <w:r w:rsidRPr="00EB7C21">
              <w:rPr>
                <w:color w:val="747474" w:themeColor="background2" w:themeShade="80"/>
              </w:rPr>
              <w:t>5.6</w:t>
            </w:r>
          </w:p>
        </w:tc>
        <w:tc>
          <w:tcPr>
            <w:tcW w:w="2192" w:type="dxa"/>
          </w:tcPr>
          <w:p w:rsidRPr="00EB7C21" w:rsidR="00D15589" w:rsidP="00CB46D4" w:rsidRDefault="000674B7" w14:paraId="1EEE2356" w14:textId="45BCA62C">
            <w:pPr>
              <w:pStyle w:val="Subjectcolumntext"/>
              <w:cnfStyle w:val="000000000000" w:firstRow="0" w:lastRow="0" w:firstColumn="0" w:lastColumn="0" w:oddVBand="0" w:evenVBand="0" w:oddHBand="0" w:evenHBand="0" w:firstRowFirstColumn="0" w:firstRowLastColumn="0" w:lastRowFirstColumn="0" w:lastRowLastColumn="0"/>
            </w:pPr>
            <w:r w:rsidRPr="00EB7C21">
              <w:t>What are the entities (market actors/sectors) included in the SRO 5.6a[Note scope and exclusions 5.6b</w:t>
            </w:r>
          </w:p>
        </w:tc>
        <w:tc>
          <w:tcPr>
            <w:tcW w:w="2118" w:type="dxa"/>
          </w:tcPr>
          <w:p w:rsidRPr="00EB7C21" w:rsidR="00D15589" w:rsidP="00CB46D4" w:rsidRDefault="00D15589" w14:paraId="30CE559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rsidRPr="00EB7C21" w:rsidR="00D15589" w:rsidP="00CB46D4" w:rsidRDefault="0016779F" w14:paraId="76B62FEF" w14:textId="7204AB4C">
            <w:pPr>
              <w:cnfStyle w:val="000000000000" w:firstRow="0" w:lastRow="0" w:firstColumn="0" w:lastColumn="0" w:oddVBand="0" w:evenVBand="0" w:oddHBand="0" w:evenHBand="0" w:firstRowFirstColumn="0" w:firstRowLastColumn="0" w:lastRowFirstColumn="0" w:lastRowLastColumn="0"/>
            </w:pPr>
            <w:r w:rsidRPr="2890A6A4">
              <w:rPr>
                <w:rFonts w:eastAsia="Arial"/>
                <w:i/>
                <w:iCs/>
              </w:rPr>
              <w:t>This section is under development.</w:t>
            </w:r>
          </w:p>
        </w:tc>
      </w:tr>
      <w:tr w:rsidRPr="00EB7C21" w:rsidR="00D95196" w:rsidTr="2890A6A4" w14:paraId="35ADC04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EB7C21" w:rsidR="00D95196" w:rsidP="00D95196" w:rsidRDefault="00D95196" w14:paraId="39AE7092" w14:textId="37AC4CDE">
            <w:pPr>
              <w:rPr>
                <w:color w:val="747474" w:themeColor="background2" w:themeShade="80"/>
              </w:rPr>
            </w:pPr>
            <w:r w:rsidRPr="00EB7C21">
              <w:rPr>
                <w:color w:val="747474" w:themeColor="background2" w:themeShade="80"/>
              </w:rPr>
              <w:t>5.6</w:t>
            </w:r>
          </w:p>
        </w:tc>
        <w:tc>
          <w:tcPr>
            <w:tcW w:w="2192" w:type="dxa"/>
          </w:tcPr>
          <w:p w:rsidRPr="00EB7C21" w:rsidR="00D95196" w:rsidP="00D95196" w:rsidRDefault="00D95196" w14:paraId="74215B84" w14:textId="3D5D2728">
            <w:pPr>
              <w:pStyle w:val="Subjectcolumntext"/>
              <w:cnfStyle w:val="000000100000" w:firstRow="0" w:lastRow="0" w:firstColumn="0" w:lastColumn="0" w:oddVBand="0" w:evenVBand="0" w:oddHBand="1" w:evenHBand="0" w:firstRowFirstColumn="0" w:firstRowLastColumn="0" w:lastRowFirstColumn="0" w:lastRowLastColumn="0"/>
            </w:pPr>
            <w:r w:rsidRPr="00EB7C21">
              <w:t>Is there a self-reg. code?</w:t>
            </w:r>
          </w:p>
        </w:tc>
        <w:tc>
          <w:tcPr>
            <w:tcW w:w="2118" w:type="dxa"/>
          </w:tcPr>
          <w:p w:rsidRPr="00EB7C21" w:rsidR="00D95196" w:rsidP="00D95196" w:rsidRDefault="00D95196" w14:paraId="3EC0C5E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rsidRPr="00EB7C21" w:rsidR="00D95196" w:rsidP="00D95196" w:rsidRDefault="00D95196" w14:paraId="0475C907" w14:textId="722464E0">
            <w:pPr>
              <w:cnfStyle w:val="000000100000" w:firstRow="0" w:lastRow="0" w:firstColumn="0" w:lastColumn="0" w:oddVBand="0" w:evenVBand="0" w:oddHBand="1" w:evenHBand="0" w:firstRowFirstColumn="0" w:firstRowLastColumn="0" w:lastRowFirstColumn="0" w:lastRowLastColumn="0"/>
            </w:pPr>
            <w:r w:rsidRPr="00EB7C21">
              <w:rPr>
                <w:rStyle w:val="normaltextrun"/>
                <w:color w:val="000000"/>
                <w:shd w:val="clear" w:color="auto" w:fill="FFFFFF"/>
              </w:rPr>
              <w:t xml:space="preserve">Yes, </w:t>
            </w:r>
            <w:hyperlink w:tgtFrame="_blank" w:history="1" r:id="rId114">
              <w:r w:rsidRPr="00EB7C21">
                <w:rPr>
                  <w:rStyle w:val="normaltextrun"/>
                  <w:color w:val="0563C1"/>
                  <w:u w:val="single"/>
                  <w:shd w:val="clear" w:color="auto" w:fill="FFFFFF"/>
                </w:rPr>
                <w:t>AANA Code of Ethics</w:t>
              </w:r>
            </w:hyperlink>
            <w:r w:rsidRPr="00EB7C21">
              <w:rPr>
                <w:rStyle w:val="normaltextrun"/>
                <w:color w:val="000000"/>
                <w:shd w:val="clear" w:color="auto" w:fill="FFFFFF"/>
              </w:rPr>
              <w:t xml:space="preserve"> (ICAS 2021). </w:t>
            </w:r>
            <w:r w:rsidRPr="00EB7C21">
              <w:rPr>
                <w:rStyle w:val="eop"/>
                <w:color w:val="000000"/>
                <w:shd w:val="clear" w:color="auto" w:fill="FFFFFF"/>
              </w:rPr>
              <w:t> </w:t>
            </w:r>
          </w:p>
        </w:tc>
      </w:tr>
      <w:tr w:rsidRPr="00EB7C21" w:rsidR="00D95196" w:rsidTr="2890A6A4" w14:paraId="09268F88"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EB7C21" w:rsidR="00D95196" w:rsidP="00D95196" w:rsidRDefault="00D95196" w14:paraId="65B70AA2" w14:textId="710E86B6">
            <w:pPr>
              <w:rPr>
                <w:color w:val="747474" w:themeColor="background2" w:themeShade="80"/>
              </w:rPr>
            </w:pPr>
            <w:r w:rsidRPr="00EB7C21">
              <w:rPr>
                <w:color w:val="747474" w:themeColor="background2" w:themeShade="80"/>
              </w:rPr>
              <w:t>5.7</w:t>
            </w:r>
          </w:p>
        </w:tc>
        <w:tc>
          <w:tcPr>
            <w:tcW w:w="2192" w:type="dxa"/>
          </w:tcPr>
          <w:p w:rsidRPr="00EB7C21" w:rsidR="00D95196" w:rsidP="00D95196" w:rsidRDefault="00D95196" w14:paraId="3A1FDFB0" w14:textId="08B9A475">
            <w:pPr>
              <w:pStyle w:val="Subjectcolumntext"/>
              <w:cnfStyle w:val="000000000000" w:firstRow="0" w:lastRow="0" w:firstColumn="0" w:lastColumn="0" w:oddVBand="0" w:evenVBand="0" w:oddHBand="0" w:evenHBand="0" w:firstRowFirstColumn="0" w:firstRowLastColumn="0" w:lastRowFirstColumn="0" w:lastRowLastColumn="0"/>
            </w:pPr>
            <w:r w:rsidRPr="00EB7C21">
              <w:t>What are the key principles of the code?</w:t>
            </w:r>
          </w:p>
        </w:tc>
        <w:tc>
          <w:tcPr>
            <w:tcW w:w="2118" w:type="dxa"/>
          </w:tcPr>
          <w:p w:rsidRPr="00EB7C21" w:rsidR="00D95196" w:rsidP="00D95196" w:rsidRDefault="00D95196" w14:paraId="73D53FE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rsidRPr="00EB7C21" w:rsidR="00D95196" w:rsidP="00D95196" w:rsidRDefault="00D95196" w14:paraId="57022A88" w14:textId="0593CC43">
            <w:pPr>
              <w:cnfStyle w:val="000000000000" w:firstRow="0" w:lastRow="0" w:firstColumn="0" w:lastColumn="0" w:oddVBand="0" w:evenVBand="0" w:oddHBand="0" w:evenHBand="0" w:firstRowFirstColumn="0" w:firstRowLastColumn="0" w:lastRowFirstColumn="0" w:lastRowLastColumn="0"/>
            </w:pPr>
            <w:r w:rsidRPr="00EB7C21">
              <w:rPr>
                <w:rStyle w:val="normaltextrun"/>
                <w:color w:val="000000"/>
                <w:shd w:val="clear" w:color="auto" w:fill="FFFFFF"/>
              </w:rPr>
              <w:t>Legal, Decent, Honest, Truthful, Socially Responsible, Fair, Respecting Privacy Rules (ICAS 2021).</w:t>
            </w:r>
            <w:r w:rsidRPr="00EB7C21">
              <w:rPr>
                <w:rStyle w:val="eop"/>
                <w:color w:val="000000"/>
                <w:shd w:val="clear" w:color="auto" w:fill="FFFFFF"/>
              </w:rPr>
              <w:t> </w:t>
            </w:r>
          </w:p>
        </w:tc>
      </w:tr>
      <w:tr w:rsidRPr="00EB7C21" w:rsidR="00D95196" w:rsidTr="2890A6A4" w14:paraId="3B41F18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EB7C21" w:rsidR="00D95196" w:rsidP="00D95196" w:rsidRDefault="00D95196" w14:paraId="275D0C01" w14:textId="66940C3A">
            <w:pPr>
              <w:rPr>
                <w:color w:val="747474" w:themeColor="background2" w:themeShade="80"/>
              </w:rPr>
            </w:pPr>
            <w:r w:rsidRPr="00EB7C21">
              <w:rPr>
                <w:color w:val="747474" w:themeColor="background2" w:themeShade="80"/>
              </w:rPr>
              <w:t>5.8</w:t>
            </w:r>
          </w:p>
        </w:tc>
        <w:tc>
          <w:tcPr>
            <w:tcW w:w="2192" w:type="dxa"/>
          </w:tcPr>
          <w:p w:rsidRPr="00EB7C21" w:rsidR="00D95196" w:rsidP="00D95196" w:rsidRDefault="00D95196" w14:paraId="37A253A9" w14:textId="7AE84B86">
            <w:pPr>
              <w:pStyle w:val="Subjectcolumntext"/>
              <w:cnfStyle w:val="000000100000" w:firstRow="0" w:lastRow="0" w:firstColumn="0" w:lastColumn="0" w:oddVBand="0" w:evenVBand="0" w:oddHBand="1" w:evenHBand="0" w:firstRowFirstColumn="0" w:firstRowLastColumn="0" w:lastRowFirstColumn="0" w:lastRowLastColumn="0"/>
            </w:pPr>
            <w:r w:rsidRPr="00EB7C21">
              <w:t>Is the code ICC derived?</w:t>
            </w:r>
          </w:p>
        </w:tc>
        <w:tc>
          <w:tcPr>
            <w:tcW w:w="2118" w:type="dxa"/>
          </w:tcPr>
          <w:p w:rsidRPr="00EB7C21" w:rsidR="00D95196" w:rsidP="00D95196" w:rsidRDefault="00D95196" w14:paraId="6970574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rsidRPr="00EB7C21" w:rsidR="00D95196" w:rsidP="00D95196" w:rsidRDefault="00D95196" w14:paraId="15D22E2B" w14:textId="37F17D80">
            <w:pPr>
              <w:cnfStyle w:val="000000100000" w:firstRow="0" w:lastRow="0" w:firstColumn="0" w:lastColumn="0" w:oddVBand="0" w:evenVBand="0" w:oddHBand="1" w:evenHBand="0" w:firstRowFirstColumn="0" w:firstRowLastColumn="0" w:lastRowFirstColumn="0" w:lastRowLastColumn="0"/>
            </w:pPr>
            <w:r w:rsidRPr="00EB7C21">
              <w:rPr>
                <w:rStyle w:val="normaltextrun"/>
                <w:color w:val="000000"/>
                <w:shd w:val="clear" w:color="auto" w:fill="FFFFFF"/>
              </w:rPr>
              <w:t>Yes, the national code is based on/ is inspired by the ICC Code (ICAS 2021).</w:t>
            </w:r>
            <w:r w:rsidRPr="00EB7C21">
              <w:rPr>
                <w:rStyle w:val="eop"/>
                <w:color w:val="000000"/>
                <w:shd w:val="clear" w:color="auto" w:fill="FFFFFF"/>
              </w:rPr>
              <w:t> </w:t>
            </w:r>
          </w:p>
        </w:tc>
      </w:tr>
      <w:tr w:rsidRPr="00EB7C21" w:rsidR="00D95196" w:rsidTr="2890A6A4" w14:paraId="69A84C2C"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EB7C21" w:rsidR="00D95196" w:rsidP="00D95196" w:rsidRDefault="00D95196" w14:paraId="6BDA9915" w14:textId="71F6CF07">
            <w:pPr>
              <w:rPr>
                <w:color w:val="747474" w:themeColor="background2" w:themeShade="80"/>
              </w:rPr>
            </w:pPr>
            <w:r w:rsidRPr="00EB7C21">
              <w:rPr>
                <w:color w:val="747474" w:themeColor="background2" w:themeShade="80"/>
              </w:rPr>
              <w:t>5.9</w:t>
            </w:r>
          </w:p>
        </w:tc>
        <w:tc>
          <w:tcPr>
            <w:tcW w:w="2192" w:type="dxa"/>
          </w:tcPr>
          <w:p w:rsidRPr="00EB7C21" w:rsidR="00D95196" w:rsidP="00D95196" w:rsidRDefault="00D95196" w14:paraId="3C2FB5D0" w14:textId="64C569D4">
            <w:pPr>
              <w:pStyle w:val="Subjectcolumntext"/>
              <w:cnfStyle w:val="000000000000" w:firstRow="0" w:lastRow="0" w:firstColumn="0" w:lastColumn="0" w:oddVBand="0" w:evenVBand="0" w:oddHBand="0" w:evenHBand="0" w:firstRowFirstColumn="0" w:firstRowLastColumn="0" w:lastRowFirstColumn="0" w:lastRowLastColumn="0"/>
            </w:pPr>
            <w:r w:rsidRPr="00EB7C21">
              <w:t>Is the primary SRO a formal member of a supranational association?</w:t>
            </w:r>
          </w:p>
        </w:tc>
        <w:tc>
          <w:tcPr>
            <w:tcW w:w="2118" w:type="dxa"/>
          </w:tcPr>
          <w:p w:rsidRPr="00EB7C21" w:rsidR="00D95196" w:rsidP="00D95196" w:rsidRDefault="00D95196" w14:paraId="0D5EB7B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rsidRPr="00EB7C21" w:rsidR="00D95196" w:rsidP="00D95196" w:rsidRDefault="00EB7C21" w14:paraId="05BAC871" w14:textId="339FCEDD">
            <w:pPr>
              <w:cnfStyle w:val="000000000000" w:firstRow="0" w:lastRow="0" w:firstColumn="0" w:lastColumn="0" w:oddVBand="0" w:evenVBand="0" w:oddHBand="0" w:evenHBand="0" w:firstRowFirstColumn="0" w:firstRowLastColumn="0" w:lastRowFirstColumn="0" w:lastRowLastColumn="0"/>
            </w:pPr>
            <w:r w:rsidRPr="00EB7C21">
              <w:rPr>
                <w:rStyle w:val="normaltextrun"/>
                <w:color w:val="000000"/>
                <w:shd w:val="clear" w:color="auto" w:fill="FFFFFF"/>
              </w:rPr>
              <w:t>Yes, Ad Standards is a formal member of the International Council for Ad Self-Regulation (</w:t>
            </w:r>
            <w:hyperlink w:tgtFrame="_blank" w:history="1" r:id="rId115">
              <w:r w:rsidRPr="00EB7C21">
                <w:rPr>
                  <w:rStyle w:val="normaltextrun"/>
                  <w:color w:val="0563C1"/>
                  <w:u w:val="single"/>
                  <w:shd w:val="clear" w:color="auto" w:fill="FFFFFF"/>
                </w:rPr>
                <w:t>ICAS n.d.</w:t>
              </w:r>
            </w:hyperlink>
            <w:r w:rsidRPr="00EB7C21">
              <w:rPr>
                <w:rStyle w:val="normaltextrun"/>
                <w:color w:val="000000"/>
                <w:shd w:val="clear" w:color="auto" w:fill="FFFFFF"/>
              </w:rPr>
              <w:t>).</w:t>
            </w:r>
            <w:r w:rsidRPr="00EB7C21">
              <w:rPr>
                <w:rStyle w:val="eop"/>
                <w:color w:val="000000"/>
                <w:shd w:val="clear" w:color="auto" w:fill="FFFFFF"/>
              </w:rPr>
              <w:t> </w:t>
            </w:r>
          </w:p>
        </w:tc>
      </w:tr>
      <w:tr w:rsidRPr="00EB7C21" w:rsidR="00D95196" w:rsidTr="2890A6A4" w14:paraId="5AB641D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EB7C21" w:rsidR="00D95196" w:rsidP="00D95196" w:rsidRDefault="00D95196" w14:paraId="787F2BDE" w14:textId="23C1E0F0">
            <w:pPr>
              <w:rPr>
                <w:color w:val="747474" w:themeColor="background2" w:themeShade="80"/>
              </w:rPr>
            </w:pPr>
            <w:r w:rsidRPr="00EB7C21">
              <w:rPr>
                <w:color w:val="747474" w:themeColor="background2" w:themeShade="80"/>
              </w:rPr>
              <w:t>5.10</w:t>
            </w:r>
          </w:p>
        </w:tc>
        <w:tc>
          <w:tcPr>
            <w:tcW w:w="2192" w:type="dxa"/>
          </w:tcPr>
          <w:p w:rsidRPr="00EB7C21" w:rsidR="00D95196" w:rsidP="00D95196" w:rsidRDefault="00D95196" w14:paraId="41C2D577" w14:textId="16AD1739">
            <w:pPr>
              <w:pStyle w:val="Subjectcolumntext"/>
              <w:cnfStyle w:val="000000100000" w:firstRow="0" w:lastRow="0" w:firstColumn="0" w:lastColumn="0" w:oddVBand="0" w:evenVBand="0" w:oddHBand="1" w:evenHBand="0" w:firstRowFirstColumn="0" w:firstRowLastColumn="0" w:lastRowFirstColumn="0" w:lastRowLastColumn="0"/>
            </w:pPr>
            <w:r w:rsidRPr="00EB7C21">
              <w:t>Are there multiple SRO codes?</w:t>
            </w:r>
          </w:p>
        </w:tc>
        <w:tc>
          <w:tcPr>
            <w:tcW w:w="2118" w:type="dxa"/>
          </w:tcPr>
          <w:p w:rsidRPr="00EB7C21" w:rsidR="00D95196" w:rsidP="00D95196" w:rsidRDefault="2C116EF8" w14:paraId="6A840CC5" w14:textId="03F0E357">
            <w:pPr>
              <w:pStyle w:val="Classificationcolumntext"/>
              <w:cnfStyle w:val="000000100000" w:firstRow="0" w:lastRow="0" w:firstColumn="0" w:lastColumn="0" w:oddVBand="0" w:evenVBand="0" w:oddHBand="1" w:evenHBand="0" w:firstRowFirstColumn="0" w:firstRowLastColumn="0" w:lastRowFirstColumn="0" w:lastRowLastColumn="0"/>
            </w:pPr>
            <w:r>
              <w:t>Yes</w:t>
            </w:r>
          </w:p>
        </w:tc>
        <w:tc>
          <w:tcPr>
            <w:tcW w:w="5617" w:type="dxa"/>
          </w:tcPr>
          <w:p w:rsidRPr="00EB7C21" w:rsidR="00D95196" w:rsidP="00D95196" w:rsidRDefault="00D95196" w14:paraId="66EAD9E6" w14:textId="575C3808">
            <w:pPr>
              <w:cnfStyle w:val="000000100000" w:firstRow="0" w:lastRow="0" w:firstColumn="0" w:lastColumn="0" w:oddVBand="0" w:evenVBand="0" w:oddHBand="1" w:evenHBand="0" w:firstRowFirstColumn="0" w:firstRowLastColumn="0" w:lastRowFirstColumn="0" w:lastRowLastColumn="0"/>
            </w:pPr>
            <w:r w:rsidRPr="00EB7C21">
              <w:rPr>
                <w:rStyle w:val="normaltextrun"/>
                <w:color w:val="000000"/>
                <w:shd w:val="clear" w:color="auto" w:fill="FFFFFF"/>
              </w:rPr>
              <w:t>Yes, Ad Standards implements multiple codes. In 2021, apart from the AANA Code of Ethics, it also administered the following: AANA Food and Beverages Advertising Code, Australian Food and Grocery Council (AFGC) Responsible Children’s Marketing Initiative (RCMI), AFGC Quick Service Restaurant Initiative (QSRI) for Responsible Advertising and Marketing to Children, AANA Code for Advertising and Marketing Communications to Children, AANA Environmental Claims Code, AANA Wagering Advertising and Marketing Communication Code, Federal Chamber of Automotive Industries (FCAI) Voluntary Code of Practice for Motor Vehicle Advertising (</w:t>
            </w:r>
            <w:hyperlink w:tgtFrame="_blank" w:history="1" r:id="rId116">
              <w:r w:rsidRPr="00EB7C21">
                <w:rPr>
                  <w:rStyle w:val="normaltextrun"/>
                  <w:color w:val="0563C1"/>
                  <w:u w:val="single"/>
                  <w:shd w:val="clear" w:color="auto" w:fill="FFFFFF"/>
                </w:rPr>
                <w:t>Ad Standards 2021:</w:t>
              </w:r>
            </w:hyperlink>
            <w:r w:rsidRPr="00EB7C21">
              <w:rPr>
                <w:rStyle w:val="normaltextrun"/>
                <w:color w:val="000000"/>
                <w:shd w:val="clear" w:color="auto" w:fill="FFFFFF"/>
              </w:rPr>
              <w:t xml:space="preserve"> 10). Ad Standards also lists all the codes with links to them on its website (</w:t>
            </w:r>
            <w:hyperlink w:tgtFrame="_blank" w:history="1" r:id="rId117">
              <w:r w:rsidRPr="00EB7C21">
                <w:rPr>
                  <w:rStyle w:val="normaltextrun"/>
                  <w:color w:val="0563C1"/>
                  <w:u w:val="single"/>
                  <w:shd w:val="clear" w:color="auto" w:fill="FFFFFF"/>
                </w:rPr>
                <w:t>Ad Standards, n.d.</w:t>
              </w:r>
            </w:hyperlink>
            <w:r w:rsidRPr="00EB7C21">
              <w:rPr>
                <w:rStyle w:val="normaltextrun"/>
                <w:color w:val="000000"/>
                <w:shd w:val="clear" w:color="auto" w:fill="FFFFFF"/>
              </w:rPr>
              <w:t>).</w:t>
            </w:r>
            <w:r w:rsidRPr="00EB7C21">
              <w:rPr>
                <w:rStyle w:val="eop"/>
                <w:color w:val="000000"/>
                <w:shd w:val="clear" w:color="auto" w:fill="FFFFFF"/>
              </w:rPr>
              <w:t> </w:t>
            </w:r>
          </w:p>
        </w:tc>
      </w:tr>
      <w:tr w:rsidRPr="00EB7C21" w:rsidR="00D95196" w:rsidTr="2890A6A4" w14:paraId="5C095444"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EB7C21" w:rsidR="00D95196" w:rsidP="00D95196" w:rsidRDefault="00D95196" w14:paraId="1D07D308" w14:textId="0C2CFBF9">
            <w:pPr>
              <w:rPr>
                <w:color w:val="747474" w:themeColor="background2" w:themeShade="80"/>
              </w:rPr>
            </w:pPr>
            <w:r w:rsidRPr="00EB7C21">
              <w:rPr>
                <w:color w:val="747474" w:themeColor="background2" w:themeShade="80"/>
              </w:rPr>
              <w:t>5.11</w:t>
            </w:r>
          </w:p>
        </w:tc>
        <w:tc>
          <w:tcPr>
            <w:tcW w:w="2192" w:type="dxa"/>
          </w:tcPr>
          <w:p w:rsidRPr="00EB7C21" w:rsidR="00D95196" w:rsidP="00D95196" w:rsidRDefault="00D95196" w14:paraId="5037A728" w14:textId="0C865103">
            <w:pPr>
              <w:pStyle w:val="Subjectcolumntext"/>
              <w:cnfStyle w:val="000000000000" w:firstRow="0" w:lastRow="0" w:firstColumn="0" w:lastColumn="0" w:oddVBand="0" w:evenVBand="0" w:oddHBand="0" w:evenHBand="0" w:firstRowFirstColumn="0" w:firstRowLastColumn="0" w:lastRowFirstColumn="0" w:lastRowLastColumn="0"/>
            </w:pPr>
            <w:r w:rsidRPr="00EB7C21">
              <w:t>Main codes (</w:t>
            </w:r>
            <w:proofErr w:type="spellStart"/>
            <w:r w:rsidRPr="00EB7C21">
              <w:t>desc</w:t>
            </w:r>
            <w:proofErr w:type="spellEnd"/>
            <w:r w:rsidRPr="00EB7C21">
              <w:t>.)</w:t>
            </w:r>
          </w:p>
        </w:tc>
        <w:tc>
          <w:tcPr>
            <w:tcW w:w="2118" w:type="dxa"/>
          </w:tcPr>
          <w:p w:rsidRPr="00EB7C21" w:rsidR="00D95196" w:rsidP="00D95196" w:rsidRDefault="00D95196" w14:paraId="02148DC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rsidRPr="00EB7C21" w:rsidR="00D95196" w:rsidP="00D95196" w:rsidRDefault="0016779F" w14:paraId="69903334" w14:textId="382C7314">
            <w:pPr>
              <w:cnfStyle w:val="000000000000" w:firstRow="0" w:lastRow="0" w:firstColumn="0" w:lastColumn="0" w:oddVBand="0" w:evenVBand="0" w:oddHBand="0" w:evenHBand="0" w:firstRowFirstColumn="0" w:firstRowLastColumn="0" w:lastRowFirstColumn="0" w:lastRowLastColumn="0"/>
            </w:pPr>
            <w:r w:rsidRPr="2890A6A4">
              <w:rPr>
                <w:rFonts w:eastAsia="Arial"/>
                <w:i/>
                <w:iCs/>
              </w:rPr>
              <w:t>This section is under development.</w:t>
            </w:r>
          </w:p>
        </w:tc>
      </w:tr>
      <w:tr w:rsidRPr="00EB7C21" w:rsidR="00D95196" w:rsidTr="2890A6A4" w14:paraId="6354D9A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EB7C21" w:rsidR="00D95196" w:rsidP="00D95196" w:rsidRDefault="00D95196" w14:paraId="6CF2A7A4" w14:textId="75398C4A">
            <w:pPr>
              <w:rPr>
                <w:color w:val="747474" w:themeColor="background2" w:themeShade="80"/>
              </w:rPr>
            </w:pPr>
            <w:r w:rsidRPr="00EB7C21">
              <w:rPr>
                <w:color w:val="747474" w:themeColor="background2" w:themeShade="80"/>
              </w:rPr>
              <w:t>5.12</w:t>
            </w:r>
          </w:p>
        </w:tc>
        <w:tc>
          <w:tcPr>
            <w:tcW w:w="2192" w:type="dxa"/>
          </w:tcPr>
          <w:p w:rsidRPr="00EB7C21" w:rsidR="00D95196" w:rsidP="00D95196" w:rsidRDefault="00D95196" w14:paraId="341630D8" w14:textId="78C74C18">
            <w:pPr>
              <w:pStyle w:val="Subjectcolumntext"/>
              <w:cnfStyle w:val="000000100000" w:firstRow="0" w:lastRow="0" w:firstColumn="0" w:lastColumn="0" w:oddVBand="0" w:evenVBand="0" w:oddHBand="1" w:evenHBand="0" w:firstRowFirstColumn="0" w:firstRowLastColumn="0" w:lastRowFirstColumn="0" w:lastRowLastColumn="0"/>
            </w:pPr>
            <w:r w:rsidRPr="00EB7C21">
              <w:t>Other SROs affecting marketing coms?</w:t>
            </w:r>
          </w:p>
        </w:tc>
        <w:tc>
          <w:tcPr>
            <w:tcW w:w="2118" w:type="dxa"/>
          </w:tcPr>
          <w:p w:rsidRPr="00EB7C21" w:rsidR="00D95196" w:rsidP="00D95196" w:rsidRDefault="00D95196" w14:paraId="525CA87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rsidR="54AA47AF" w:rsidP="2890A6A4" w:rsidRDefault="00A41D1F" w14:paraId="55205B21" w14:textId="7BB8D231">
            <w:pPr>
              <w:cnfStyle w:val="000000100000" w:firstRow="0" w:lastRow="0" w:firstColumn="0" w:lastColumn="0" w:oddVBand="0" w:evenVBand="0" w:oddHBand="1" w:evenHBand="0" w:firstRowFirstColumn="0" w:firstRowLastColumn="0" w:lastRowFirstColumn="0" w:lastRowLastColumn="0"/>
            </w:pPr>
            <w:hyperlink r:id="rId118">
              <w:r w:rsidRPr="2890A6A4" w:rsidR="54AA47AF">
                <w:rPr>
                  <w:rStyle w:val="Hyperlink"/>
                </w:rPr>
                <w:t>Commercial Radio Australia</w:t>
              </w:r>
            </w:hyperlink>
            <w:r w:rsidR="54AA47AF">
              <w:t xml:space="preserve"> (CRA) is an industry body, which represents commercial radio broadcasters in Australia (</w:t>
            </w:r>
            <w:hyperlink r:id="rId119">
              <w:r w:rsidRPr="2890A6A4" w:rsidR="54AA47AF">
                <w:rPr>
                  <w:rStyle w:val="Hyperlink"/>
                </w:rPr>
                <w:t xml:space="preserve">CRA </w:t>
              </w:r>
              <w:proofErr w:type="spellStart"/>
              <w:r w:rsidRPr="2890A6A4" w:rsidR="54AA47AF">
                <w:rPr>
                  <w:rStyle w:val="Hyperlink"/>
                </w:rPr>
                <w:t>n.</w:t>
              </w:r>
              <w:proofErr w:type="gramStart"/>
              <w:r w:rsidRPr="2890A6A4" w:rsidR="54AA47AF">
                <w:rPr>
                  <w:rStyle w:val="Hyperlink"/>
                </w:rPr>
                <w:t>d.b</w:t>
              </w:r>
              <w:proofErr w:type="spellEnd"/>
              <w:proofErr w:type="gramEnd"/>
            </w:hyperlink>
            <w:r w:rsidR="54AA47AF">
              <w:t xml:space="preserve">). It developed </w:t>
            </w:r>
            <w:hyperlink r:id="rId120">
              <w:r w:rsidRPr="2890A6A4" w:rsidR="54AA47AF">
                <w:rPr>
                  <w:rStyle w:val="Hyperlink"/>
                </w:rPr>
                <w:t>the Commercial Radio Codes of Practice</w:t>
              </w:r>
            </w:hyperlink>
            <w:r w:rsidR="54AA47AF">
              <w:t xml:space="preserve"> (</w:t>
            </w:r>
            <w:hyperlink r:id="rId121">
              <w:r w:rsidRPr="2890A6A4" w:rsidR="54AA47AF">
                <w:rPr>
                  <w:rStyle w:val="Hyperlink"/>
                </w:rPr>
                <w:t>CRA 2017</w:t>
              </w:r>
            </w:hyperlink>
            <w:r w:rsidR="54AA47AF">
              <w:t xml:space="preserve">) and has a co-regulatory arrangement with </w:t>
            </w:r>
            <w:hyperlink r:id="rId122">
              <w:r w:rsidRPr="2890A6A4" w:rsidR="54AA47AF">
                <w:rPr>
                  <w:rStyle w:val="Hyperlink"/>
                </w:rPr>
                <w:t>the Australian Communications and Media Authority</w:t>
              </w:r>
            </w:hyperlink>
            <w:r w:rsidRPr="2890A6A4" w:rsidR="54AA47AF">
              <w:rPr>
                <w:rStyle w:val="normaltextrun"/>
                <w:color w:val="000000" w:themeColor="text1"/>
              </w:rPr>
              <w:t xml:space="preserve"> (ACMA) (</w:t>
            </w:r>
            <w:hyperlink r:id="rId123">
              <w:r w:rsidRPr="2890A6A4" w:rsidR="54AA47AF">
                <w:rPr>
                  <w:rStyle w:val="Hyperlink"/>
                </w:rPr>
                <w:t xml:space="preserve">CRA </w:t>
              </w:r>
              <w:proofErr w:type="spellStart"/>
              <w:r w:rsidRPr="2890A6A4" w:rsidR="54AA47AF">
                <w:rPr>
                  <w:rStyle w:val="Hyperlink"/>
                </w:rPr>
                <w:t>n.d.a</w:t>
              </w:r>
              <w:proofErr w:type="spellEnd"/>
            </w:hyperlink>
            <w:r w:rsidRPr="2890A6A4" w:rsidR="54AA47AF">
              <w:rPr>
                <w:rStyle w:val="normaltextrun"/>
                <w:color w:val="000000" w:themeColor="text1"/>
              </w:rPr>
              <w:t>)</w:t>
            </w:r>
            <w:r w:rsidR="54AA47AF">
              <w:t xml:space="preserve">. </w:t>
            </w:r>
            <w:hyperlink r:id="rId124">
              <w:r w:rsidRPr="2890A6A4" w:rsidR="54AA47AF">
                <w:rPr>
                  <w:rStyle w:val="Hyperlink"/>
                </w:rPr>
                <w:t>The Commercial Radio Codes of Practice</w:t>
              </w:r>
            </w:hyperlink>
            <w:r w:rsidR="54AA47AF">
              <w:t xml:space="preserve"> contain a section dedicated to advertising </w:t>
            </w:r>
            <w:r w:rsidR="0939F4ED">
              <w:t>(</w:t>
            </w:r>
            <w:hyperlink r:id="rId125">
              <w:r w:rsidRPr="2890A6A4">
                <w:rPr>
                  <w:rStyle w:val="Hyperlink"/>
                </w:rPr>
                <w:t>The Commercial Radio Codes of Practice</w:t>
              </w:r>
            </w:hyperlink>
            <w:r w:rsidR="003824BE">
              <w:t>, S</w:t>
            </w:r>
            <w:r w:rsidR="0939F4ED">
              <w:t xml:space="preserve">ection 4: </w:t>
            </w:r>
            <w:r w:rsidR="6932AEEA">
              <w:t>7 - 8</w:t>
            </w:r>
            <w:r w:rsidR="0939F4ED">
              <w:t>).</w:t>
            </w:r>
          </w:p>
          <w:p w:rsidR="2890A6A4" w:rsidP="2890A6A4" w:rsidRDefault="2890A6A4" w14:paraId="6F172F93" w14:textId="31D4F1EB">
            <w:pPr>
              <w:cnfStyle w:val="000000100000" w:firstRow="0" w:lastRow="0" w:firstColumn="0" w:lastColumn="0" w:oddVBand="0" w:evenVBand="0" w:oddHBand="1" w:evenHBand="0" w:firstRowFirstColumn="0" w:firstRowLastColumn="0" w:lastRowFirstColumn="0" w:lastRowLastColumn="0"/>
            </w:pPr>
          </w:p>
          <w:p w:rsidR="634505C3" w:rsidP="2890A6A4" w:rsidRDefault="00A41D1F" w14:paraId="4DFF77C5" w14:textId="719CE4FC">
            <w:pPr>
              <w:cnfStyle w:val="000000100000" w:firstRow="0" w:lastRow="0" w:firstColumn="0" w:lastColumn="0" w:oddVBand="0" w:evenVBand="0" w:oddHBand="1" w:evenHBand="0" w:firstRowFirstColumn="0" w:firstRowLastColumn="0" w:lastRowFirstColumn="0" w:lastRowLastColumn="0"/>
            </w:pPr>
            <w:hyperlink r:id="rId126">
              <w:r w:rsidRPr="2890A6A4">
                <w:rPr>
                  <w:rStyle w:val="Hyperlink"/>
                </w:rPr>
                <w:t>Free TV Australia</w:t>
              </w:r>
            </w:hyperlink>
            <w:r>
              <w:t xml:space="preserve"> is an industry body, which represents Australia’s commercial free-to-air broadcasters (</w:t>
            </w:r>
            <w:hyperlink r:id="rId127">
              <w:r w:rsidRPr="2890A6A4">
                <w:rPr>
                  <w:rStyle w:val="Hyperlink"/>
                </w:rPr>
                <w:t xml:space="preserve">Free TV </w:t>
              </w:r>
              <w:proofErr w:type="spellStart"/>
              <w:r w:rsidRPr="2890A6A4">
                <w:rPr>
                  <w:rStyle w:val="Hyperlink"/>
                </w:rPr>
                <w:t>n.d.</w:t>
              </w:r>
            </w:hyperlink>
            <w:r>
              <w:rPr>
                <w:rStyle w:val="Hyperlink"/>
              </w:rPr>
              <w:t>a</w:t>
            </w:r>
            <w:proofErr w:type="spellEnd"/>
            <w:r>
              <w:t xml:space="preserve">). It developed </w:t>
            </w:r>
            <w:hyperlink r:id="rId128">
              <w:r w:rsidRPr="2890A6A4">
                <w:rPr>
                  <w:rStyle w:val="Hyperlink"/>
                </w:rPr>
                <w:t>the Commercial Television Industry Code of Practice</w:t>
              </w:r>
            </w:hyperlink>
            <w:r>
              <w:t xml:space="preserve"> (</w:t>
            </w:r>
            <w:hyperlink r:id="rId129">
              <w:r w:rsidRPr="2890A6A4">
                <w:rPr>
                  <w:rStyle w:val="Hyperlink"/>
                </w:rPr>
                <w:t>Free TV 2018</w:t>
              </w:r>
            </w:hyperlink>
            <w:r>
              <w:t xml:space="preserve">) and has a co-regulatory arrangement with </w:t>
            </w:r>
            <w:hyperlink r:id="rId130">
              <w:r w:rsidRPr="2890A6A4">
                <w:rPr>
                  <w:rStyle w:val="Hyperlink"/>
                </w:rPr>
                <w:t>the Australian Communications and Media Authority</w:t>
              </w:r>
            </w:hyperlink>
            <w:r w:rsidRPr="2890A6A4">
              <w:rPr>
                <w:rStyle w:val="normaltextrun"/>
                <w:color w:val="000000" w:themeColor="text1"/>
              </w:rPr>
              <w:t xml:space="preserve"> (ACMA) (</w:t>
            </w:r>
            <w:hyperlink w:history="1" r:id="rId131">
              <w:r w:rsidRPr="00A41D1F">
                <w:rPr>
                  <w:rStyle w:val="Hyperlink"/>
                </w:rPr>
                <w:t xml:space="preserve">Free TV </w:t>
              </w:r>
              <w:proofErr w:type="spellStart"/>
              <w:r w:rsidRPr="00A41D1F">
                <w:rPr>
                  <w:rStyle w:val="Hyperlink"/>
                </w:rPr>
                <w:t>n.d</w:t>
              </w:r>
              <w:r>
                <w:rPr>
                  <w:rStyle w:val="Hyperlink"/>
                </w:rPr>
                <w:t>.b</w:t>
              </w:r>
              <w:proofErr w:type="spellEnd"/>
            </w:hyperlink>
            <w:r>
              <w:t xml:space="preserve">). </w:t>
            </w:r>
            <w:hyperlink w:history="1" r:id="rId132">
              <w:r w:rsidRPr="00A41D1F" w:rsidR="634505C3">
                <w:rPr>
                  <w:rStyle w:val="Hyperlink"/>
                </w:rPr>
                <w:t xml:space="preserve">The </w:t>
              </w:r>
              <w:r w:rsidRPr="00A41D1F" w:rsidR="634505C3">
                <w:rPr>
                  <w:rStyle w:val="Hyperlink"/>
                </w:rPr>
                <w:t>Commercial Television Industry Code of Practice</w:t>
              </w:r>
            </w:hyperlink>
            <w:r w:rsidR="634505C3">
              <w:t xml:space="preserve"> contains two sections dedicated to advertising: </w:t>
            </w:r>
            <w:r>
              <w:t>Advertising</w:t>
            </w:r>
            <w:r w:rsidR="634505C3">
              <w:t xml:space="preserve"> Limits and Advertising </w:t>
            </w:r>
            <w:r w:rsidR="1BF24E29">
              <w:t>Restrictions (</w:t>
            </w:r>
            <w:hyperlink w:history="1" r:id="rId133">
              <w:r w:rsidRPr="00A41D1F">
                <w:rPr>
                  <w:rStyle w:val="Hyperlink"/>
                </w:rPr>
                <w:t>The Commercial Television Industry Code of Practice</w:t>
              </w:r>
            </w:hyperlink>
            <w:r>
              <w:t>, Section 5 and 6).</w:t>
            </w:r>
          </w:p>
          <w:p w:rsidR="2890A6A4" w:rsidP="2890A6A4" w:rsidRDefault="2890A6A4" w14:paraId="1663B5D9" w14:textId="59BE3C95">
            <w:pPr>
              <w:pStyle w:val="paragraph"/>
              <w:spacing w:before="0" w:beforeAutospacing="0" w:after="0" w:afterAutospacing="0"/>
              <w:cnfStyle w:val="000000100000" w:firstRow="0" w:lastRow="0" w:firstColumn="0" w:lastColumn="0" w:oddVBand="0" w:evenVBand="0" w:oddHBand="1" w:evenHBand="0" w:firstRowFirstColumn="0" w:firstRowLastColumn="0" w:lastRowFirstColumn="0" w:lastRowLastColumn="0"/>
              <w:rPr>
                <w:rStyle w:val="normaltextrun"/>
                <w:rFonts w:ascii="Arial" w:hAnsi="Arial" w:cs="Arial" w:eastAsiaTheme="majorEastAsia"/>
                <w:sz w:val="22"/>
                <w:szCs w:val="22"/>
              </w:rPr>
            </w:pPr>
          </w:p>
          <w:p w:rsidRPr="00EB7C21" w:rsidR="00D95196" w:rsidP="00D95196" w:rsidRDefault="00D95196" w14:paraId="66B95476"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B7C21">
              <w:rPr>
                <w:rStyle w:val="normaltextrun"/>
                <w:rFonts w:ascii="Arial" w:hAnsi="Arial" w:cs="Arial" w:eastAsiaTheme="majorEastAsia"/>
                <w:sz w:val="22"/>
                <w:szCs w:val="22"/>
              </w:rPr>
              <w:t>Consumer Healthcare Products Australia is ‘the leading industry voice representing the manufacturers and distributors of consumer healthcare products, including non-prescription medicines. Additionally, [they] represent businesses that support the consumer healthcare products industry’ (</w:t>
            </w:r>
            <w:hyperlink w:tgtFrame="_blank" w:history="1" r:id="rId134">
              <w:r w:rsidRPr="00EB7C21">
                <w:rPr>
                  <w:rStyle w:val="normaltextrun"/>
                  <w:rFonts w:ascii="Arial" w:hAnsi="Arial" w:cs="Arial" w:eastAsiaTheme="majorEastAsia"/>
                  <w:color w:val="0563C1"/>
                  <w:sz w:val="22"/>
                  <w:szCs w:val="22"/>
                  <w:u w:val="single"/>
                </w:rPr>
                <w:t>CHP Australia n.d.</w:t>
              </w:r>
            </w:hyperlink>
            <w:r w:rsidRPr="00EB7C21">
              <w:rPr>
                <w:rStyle w:val="normaltextrun"/>
                <w:rFonts w:ascii="Arial" w:hAnsi="Arial" w:cs="Arial" w:eastAsiaTheme="majorEastAsia"/>
                <w:sz w:val="22"/>
                <w:szCs w:val="22"/>
              </w:rPr>
              <w:t xml:space="preserve">). </w:t>
            </w:r>
            <w:hyperlink w:tgtFrame="_blank" w:history="1" r:id="rId135">
              <w:r w:rsidRPr="00EB7C21">
                <w:rPr>
                  <w:rStyle w:val="normaltextrun"/>
                  <w:rFonts w:ascii="Arial" w:hAnsi="Arial" w:cs="Arial" w:eastAsiaTheme="majorEastAsia"/>
                  <w:color w:val="0563C1"/>
                  <w:sz w:val="22"/>
                  <w:szCs w:val="22"/>
                  <w:u w:val="single"/>
                </w:rPr>
                <w:t>The CHP Australia Code of Practice</w:t>
              </w:r>
            </w:hyperlink>
            <w:r w:rsidRPr="00EB7C21">
              <w:rPr>
                <w:rStyle w:val="normaltextrun"/>
                <w:rFonts w:ascii="Arial" w:hAnsi="Arial" w:cs="Arial" w:eastAsiaTheme="majorEastAsia"/>
                <w:sz w:val="22"/>
                <w:szCs w:val="22"/>
              </w:rPr>
              <w:t xml:space="preserve"> ‘sets the ethical standards for advertising and promotion of non-prescription consumer healthcare products in Australia’ (</w:t>
            </w:r>
            <w:hyperlink w:tgtFrame="_blank" w:history="1" r:id="rId136">
              <w:r w:rsidRPr="00EB7C21">
                <w:rPr>
                  <w:rStyle w:val="normaltextrun"/>
                  <w:rFonts w:ascii="Arial" w:hAnsi="Arial" w:cs="Arial" w:eastAsiaTheme="majorEastAsia"/>
                  <w:color w:val="0563C1"/>
                  <w:sz w:val="22"/>
                  <w:szCs w:val="22"/>
                  <w:u w:val="single"/>
                </w:rPr>
                <w:t>CHP Australia n.d.</w:t>
              </w:r>
            </w:hyperlink>
            <w:r w:rsidRPr="00EB7C21">
              <w:rPr>
                <w:rStyle w:val="normaltextrun"/>
                <w:rFonts w:ascii="Arial" w:hAnsi="Arial" w:cs="Arial" w:eastAsiaTheme="majorEastAsia"/>
                <w:sz w:val="22"/>
                <w:szCs w:val="22"/>
              </w:rPr>
              <w:t>).</w:t>
            </w:r>
            <w:r w:rsidRPr="00EB7C21">
              <w:rPr>
                <w:rStyle w:val="eop"/>
                <w:rFonts w:ascii="Arial" w:hAnsi="Arial" w:cs="Arial" w:eastAsiaTheme="majorEastAsia"/>
                <w:sz w:val="22"/>
                <w:szCs w:val="22"/>
              </w:rPr>
              <w:t> </w:t>
            </w:r>
          </w:p>
          <w:p w:rsidRPr="00EB7C21" w:rsidR="00D95196" w:rsidP="00D95196" w:rsidRDefault="00D95196" w14:paraId="6EEA25F4"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B7C21">
              <w:rPr>
                <w:rStyle w:val="eop"/>
                <w:rFonts w:ascii="Arial" w:hAnsi="Arial" w:cs="Arial" w:eastAsiaTheme="majorEastAsia"/>
                <w:sz w:val="22"/>
                <w:szCs w:val="22"/>
              </w:rPr>
              <w:t> </w:t>
            </w:r>
          </w:p>
          <w:p w:rsidRPr="00EB7C21" w:rsidR="00D95196" w:rsidP="00D95196" w:rsidRDefault="00D95196" w14:paraId="47B7701D" w14:textId="574F083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B7C21">
              <w:rPr>
                <w:rStyle w:val="normaltextrun"/>
                <w:rFonts w:ascii="Arial" w:hAnsi="Arial" w:cs="Arial" w:eastAsiaTheme="majorEastAsia"/>
                <w:sz w:val="22"/>
                <w:szCs w:val="22"/>
              </w:rPr>
              <w:t>Federal Chamber of Automotive Industries supports the industry and produced multiple codes of conduct including the FCAI Voluntary Code of Practice for Motor Vehicle Advertising, first introduced in 2002 ‘as a means of industry self-regulating motor vehicle advertising in Australia.  The primary purpose of the FCAI Code is to provide guidance to FCAI members of appropriate standards for the portrayal of images, themes and messages relating to road safety in their advertising’ (</w:t>
            </w:r>
            <w:hyperlink w:tgtFrame="_blank" w:history="1" r:id="rId137">
              <w:r w:rsidRPr="00EB7C21">
                <w:rPr>
                  <w:rStyle w:val="normaltextrun"/>
                  <w:rFonts w:ascii="Arial" w:hAnsi="Arial" w:cs="Arial" w:eastAsiaTheme="majorEastAsia"/>
                  <w:color w:val="0563C1"/>
                  <w:sz w:val="22"/>
                  <w:szCs w:val="22"/>
                  <w:u w:val="single"/>
                </w:rPr>
                <w:t>FCAI n.d.</w:t>
              </w:r>
            </w:hyperlink>
            <w:r w:rsidRPr="00EB7C21">
              <w:rPr>
                <w:rStyle w:val="normaltextrun"/>
                <w:rFonts w:ascii="Arial" w:hAnsi="Arial" w:cs="Arial" w:eastAsiaTheme="majorEastAsia"/>
                <w:sz w:val="22"/>
                <w:szCs w:val="22"/>
              </w:rPr>
              <w:t>).</w:t>
            </w:r>
          </w:p>
        </w:tc>
      </w:tr>
      <w:tr w:rsidRPr="00EB7C21" w:rsidR="00D95196" w:rsidTr="2890A6A4" w14:paraId="1819B6BC"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EB7C21" w:rsidR="00D95196" w:rsidP="00D95196" w:rsidRDefault="00D95196" w14:paraId="492FDD8C" w14:textId="0226F4E9">
            <w:pPr>
              <w:rPr>
                <w:color w:val="747474" w:themeColor="background2" w:themeShade="80"/>
              </w:rPr>
            </w:pPr>
            <w:r w:rsidRPr="00EB7C21">
              <w:rPr>
                <w:color w:val="747474" w:themeColor="background2" w:themeShade="80"/>
              </w:rPr>
              <w:t>5.13</w:t>
            </w:r>
          </w:p>
        </w:tc>
        <w:tc>
          <w:tcPr>
            <w:tcW w:w="2192" w:type="dxa"/>
          </w:tcPr>
          <w:p w:rsidRPr="00EB7C21" w:rsidR="00D95196" w:rsidP="00D95196" w:rsidRDefault="00D95196" w14:paraId="4C532EEE" w14:textId="70EB9785">
            <w:pPr>
              <w:pStyle w:val="Subjectcolumntext"/>
              <w:cnfStyle w:val="000000000000" w:firstRow="0" w:lastRow="0" w:firstColumn="0" w:lastColumn="0" w:oddVBand="0" w:evenVBand="0" w:oddHBand="0" w:evenHBand="0" w:firstRowFirstColumn="0" w:firstRowLastColumn="0" w:lastRowFirstColumn="0" w:lastRowLastColumn="0"/>
            </w:pPr>
            <w:r w:rsidRPr="00EB7C21">
              <w:t xml:space="preserve">Are any other SROs (5.7) members of </w:t>
            </w:r>
            <w:proofErr w:type="spellStart"/>
            <w:r w:rsidRPr="00EB7C21">
              <w:t>supranat</w:t>
            </w:r>
            <w:proofErr w:type="spellEnd"/>
            <w:r w:rsidRPr="00EB7C21">
              <w:t>. associations?</w:t>
            </w:r>
          </w:p>
        </w:tc>
        <w:tc>
          <w:tcPr>
            <w:tcW w:w="2118" w:type="dxa"/>
          </w:tcPr>
          <w:p w:rsidRPr="00EB7C21" w:rsidR="00D95196" w:rsidP="00D95196" w:rsidRDefault="00D95196" w14:paraId="2E3C4FF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rsidRPr="00EB7C21" w:rsidR="00D95196" w:rsidP="00D95196" w:rsidRDefault="0016779F" w14:paraId="5AD42845" w14:textId="1C479278">
            <w:pPr>
              <w:cnfStyle w:val="000000000000" w:firstRow="0" w:lastRow="0" w:firstColumn="0" w:lastColumn="0" w:oddVBand="0" w:evenVBand="0" w:oddHBand="0" w:evenHBand="0" w:firstRowFirstColumn="0" w:firstRowLastColumn="0" w:lastRowFirstColumn="0" w:lastRowLastColumn="0"/>
            </w:pPr>
            <w:r w:rsidRPr="2890A6A4">
              <w:rPr>
                <w:rFonts w:eastAsia="Arial"/>
                <w:i/>
                <w:iCs/>
              </w:rPr>
              <w:t>This section is under development.</w:t>
            </w:r>
          </w:p>
        </w:tc>
      </w:tr>
      <w:tr w:rsidRPr="00EB7C21" w:rsidR="00D95196" w:rsidTr="2890A6A4" w14:paraId="7310EF7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EB7C21" w:rsidR="00D95196" w:rsidP="00D95196" w:rsidRDefault="00D95196" w14:paraId="2D8411B4" w14:textId="0C5787C2">
            <w:pPr>
              <w:rPr>
                <w:color w:val="747474" w:themeColor="background2" w:themeShade="80"/>
              </w:rPr>
            </w:pPr>
            <w:r w:rsidRPr="00EB7C21">
              <w:rPr>
                <w:color w:val="747474" w:themeColor="background2" w:themeShade="80"/>
              </w:rPr>
              <w:t>5.14</w:t>
            </w:r>
          </w:p>
        </w:tc>
        <w:tc>
          <w:tcPr>
            <w:tcW w:w="2192" w:type="dxa"/>
          </w:tcPr>
          <w:p w:rsidRPr="00EB7C21" w:rsidR="00D95196" w:rsidP="00D95196" w:rsidRDefault="00D95196" w14:paraId="3EA80434" w14:textId="1E7250A4">
            <w:pPr>
              <w:pStyle w:val="Subjectcolumntext"/>
              <w:cnfStyle w:val="000000100000" w:firstRow="0" w:lastRow="0" w:firstColumn="0" w:lastColumn="0" w:oddVBand="0" w:evenVBand="0" w:oddHBand="1" w:evenHBand="0" w:firstRowFirstColumn="0" w:firstRowLastColumn="0" w:lastRowFirstColumn="0" w:lastRowLastColumn="0"/>
            </w:pPr>
            <w:r w:rsidRPr="00EB7C21">
              <w:t>What enforcement powers/ sanctions do these other SROs have and how are these applied?</w:t>
            </w:r>
          </w:p>
        </w:tc>
        <w:tc>
          <w:tcPr>
            <w:tcW w:w="2118" w:type="dxa"/>
          </w:tcPr>
          <w:p w:rsidRPr="00EB7C21" w:rsidR="00D95196" w:rsidP="00D95196" w:rsidRDefault="00D95196" w14:paraId="4EB60240"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rsidRPr="00EB7C21" w:rsidR="00D95196" w:rsidP="00D95196" w:rsidRDefault="0016779F" w14:paraId="37813667" w14:textId="00CAD506">
            <w:pPr>
              <w:cnfStyle w:val="000000100000" w:firstRow="0" w:lastRow="0" w:firstColumn="0" w:lastColumn="0" w:oddVBand="0" w:evenVBand="0" w:oddHBand="1" w:evenHBand="0" w:firstRowFirstColumn="0" w:firstRowLastColumn="0" w:lastRowFirstColumn="0" w:lastRowLastColumn="0"/>
            </w:pPr>
            <w:r w:rsidRPr="2890A6A4">
              <w:rPr>
                <w:rFonts w:eastAsia="Arial"/>
                <w:i/>
                <w:iCs/>
              </w:rPr>
              <w:t>This section is under development.</w:t>
            </w:r>
          </w:p>
        </w:tc>
      </w:tr>
      <w:tr w:rsidRPr="00EB7C21" w:rsidR="00D95196" w:rsidTr="2890A6A4" w14:paraId="0B49DB81"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EB7C21" w:rsidR="00D95196" w:rsidP="00D95196" w:rsidRDefault="00D95196" w14:paraId="482E90A2" w14:textId="21DBEC01">
            <w:pPr>
              <w:rPr>
                <w:color w:val="747474" w:themeColor="background2" w:themeShade="80"/>
              </w:rPr>
            </w:pPr>
            <w:r w:rsidRPr="00EB7C21">
              <w:rPr>
                <w:color w:val="747474" w:themeColor="background2" w:themeShade="80"/>
              </w:rPr>
              <w:t>5.15</w:t>
            </w:r>
          </w:p>
        </w:tc>
        <w:tc>
          <w:tcPr>
            <w:tcW w:w="2192" w:type="dxa"/>
          </w:tcPr>
          <w:p w:rsidRPr="00EB7C21" w:rsidR="00D95196" w:rsidP="00D95196" w:rsidRDefault="00D95196" w14:paraId="5FEFDA82" w14:textId="2DE0DA31">
            <w:pPr>
              <w:pStyle w:val="Subjectcolumntext"/>
              <w:cnfStyle w:val="000000000000" w:firstRow="0" w:lastRow="0" w:firstColumn="0" w:lastColumn="0" w:oddVBand="0" w:evenVBand="0" w:oddHBand="0" w:evenHBand="0" w:firstRowFirstColumn="0" w:firstRowLastColumn="0" w:lastRowFirstColumn="0" w:lastRowLastColumn="0"/>
            </w:pPr>
            <w:r w:rsidRPr="00EB7C21">
              <w:t xml:space="preserve">What Industry Regulatory Organisations IROs have codes (or formal guidance) concerning marketing communications </w:t>
            </w:r>
            <w:r w:rsidRPr="00EB7C21">
              <w:t>(relevant to branded content)</w:t>
            </w:r>
          </w:p>
          <w:p w:rsidRPr="00EB7C21" w:rsidR="00D95196" w:rsidP="00D95196" w:rsidRDefault="00D95196" w14:paraId="3D6F6C6C" w14:textId="0D52AFD1">
            <w:pPr>
              <w:pStyle w:val="Subjectcolumntext"/>
              <w:cnfStyle w:val="000000000000" w:firstRow="0" w:lastRow="0" w:firstColumn="0" w:lastColumn="0" w:oddVBand="0" w:evenVBand="0" w:oddHBand="0" w:evenHBand="0" w:firstRowFirstColumn="0" w:firstRowLastColumn="0" w:lastRowFirstColumn="0" w:lastRowLastColumn="0"/>
            </w:pPr>
          </w:p>
        </w:tc>
        <w:tc>
          <w:tcPr>
            <w:tcW w:w="2118" w:type="dxa"/>
          </w:tcPr>
          <w:p w:rsidRPr="00EB7C21" w:rsidR="00D95196" w:rsidP="00D95196" w:rsidRDefault="00D95196" w14:paraId="769F2F57"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rsidRPr="00EB7C21" w:rsidR="00D95196" w:rsidP="00D95196" w:rsidRDefault="00D95196" w14:paraId="1CD6E0E8" w14:textId="0B24DD93">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EB7C21">
              <w:rPr>
                <w:rStyle w:val="normaltextrun"/>
                <w:rFonts w:ascii="Arial" w:hAnsi="Arial" w:cs="Arial" w:eastAsiaTheme="majorEastAsia"/>
                <w:sz w:val="22"/>
                <w:szCs w:val="22"/>
              </w:rPr>
              <w:t>Advertising Council Australia works to strengthen and educate the advertising industry and works in association with the Australian Association of National Advertisers (AANA) and Media Federation Australia (MFA) to help its members to adhere to the AANA “Code of Ethics”. I</w:t>
            </w:r>
            <w:r w:rsidRPr="00EB7C21">
              <w:rPr>
                <w:rStyle w:val="normaltextrun"/>
                <w:rFonts w:ascii="Arial" w:hAnsi="Arial" w:cs="Arial" w:eastAsiaTheme="majorEastAsia"/>
              </w:rPr>
              <w:t>t</w:t>
            </w:r>
            <w:r w:rsidRPr="00EB7C21">
              <w:rPr>
                <w:rStyle w:val="normaltextrun"/>
                <w:rFonts w:ascii="Arial" w:hAnsi="Arial" w:cs="Arial" w:eastAsiaTheme="majorEastAsia"/>
                <w:sz w:val="22"/>
                <w:szCs w:val="22"/>
              </w:rPr>
              <w:t xml:space="preserve"> does not produce its own codes or have enforcement powers (Advertising Council Australia n.d.).</w:t>
            </w:r>
            <w:r w:rsidRPr="00EB7C21">
              <w:rPr>
                <w:rStyle w:val="eop"/>
                <w:rFonts w:ascii="Arial" w:hAnsi="Arial" w:cs="Arial" w:eastAsiaTheme="majorEastAsia"/>
                <w:sz w:val="22"/>
                <w:szCs w:val="22"/>
              </w:rPr>
              <w:t> </w:t>
            </w:r>
          </w:p>
          <w:p w:rsidRPr="00EB7C21" w:rsidR="00D95196" w:rsidP="00D95196" w:rsidRDefault="00D95196" w14:paraId="6B80FC74" w14:textId="77777777">
            <w:pPr>
              <w:cnfStyle w:val="000000000000" w:firstRow="0" w:lastRow="0" w:firstColumn="0" w:lastColumn="0" w:oddVBand="0" w:evenVBand="0" w:oddHBand="0" w:evenHBand="0" w:firstRowFirstColumn="0" w:firstRowLastColumn="0" w:lastRowFirstColumn="0" w:lastRowLastColumn="0"/>
            </w:pPr>
          </w:p>
          <w:p w:rsidRPr="00EB7C21" w:rsidR="00C50B96" w:rsidP="00C50B96" w:rsidRDefault="00C50B96" w14:paraId="53E82114" w14:textId="30DC138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EB7C21">
              <w:rPr>
                <w:rStyle w:val="normaltextrun"/>
                <w:rFonts w:ascii="Arial" w:hAnsi="Arial" w:cs="Arial" w:eastAsiaTheme="majorEastAsia"/>
                <w:sz w:val="22"/>
                <w:szCs w:val="22"/>
              </w:rPr>
              <w:t>The Australian division of the Interactive Advertising Bureau (IAB Australia), a trade association for Online Advertising. The key activities as listed in the IAB Charter are: ‘content and ad measurement; digital ad effectiveness; data and data privacy; standards and guidelines; and improving the digital value chain’ (</w:t>
            </w:r>
            <w:hyperlink w:tgtFrame="_blank" w:history="1" r:id="rId138">
              <w:r w:rsidRPr="00EB7C21">
                <w:rPr>
                  <w:rStyle w:val="normaltextrun"/>
                  <w:rFonts w:ascii="Arial" w:hAnsi="Arial" w:cs="Arial" w:eastAsiaTheme="majorEastAsia"/>
                  <w:color w:val="0563C1"/>
                  <w:sz w:val="22"/>
                  <w:szCs w:val="22"/>
                  <w:u w:val="single"/>
                </w:rPr>
                <w:t>IAB Australia n.d.</w:t>
              </w:r>
            </w:hyperlink>
            <w:r w:rsidRPr="00EB7C21">
              <w:rPr>
                <w:rStyle w:val="normaltextrun"/>
                <w:rFonts w:ascii="Arial" w:hAnsi="Arial" w:cs="Arial" w:eastAsiaTheme="majorEastAsia"/>
                <w:sz w:val="22"/>
                <w:szCs w:val="22"/>
              </w:rPr>
              <w:t>).</w:t>
            </w:r>
            <w:r w:rsidRPr="00EB7C21">
              <w:rPr>
                <w:rStyle w:val="eop"/>
                <w:rFonts w:ascii="Arial" w:hAnsi="Arial" w:cs="Arial" w:eastAsiaTheme="majorEastAsia"/>
                <w:sz w:val="22"/>
                <w:szCs w:val="22"/>
              </w:rPr>
              <w:t> </w:t>
            </w:r>
          </w:p>
        </w:tc>
      </w:tr>
      <w:tr w:rsidRPr="00EB7C21" w:rsidR="00D95196" w:rsidTr="2890A6A4" w14:paraId="37B4A83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EB7C21" w:rsidR="00D95196" w:rsidP="00D95196" w:rsidRDefault="00D95196" w14:paraId="5B0E69D8" w14:textId="3BFAE8AD">
            <w:pPr>
              <w:rPr>
                <w:color w:val="747474" w:themeColor="background2" w:themeShade="80"/>
              </w:rPr>
            </w:pPr>
            <w:r w:rsidRPr="00EB7C21">
              <w:rPr>
                <w:color w:val="747474" w:themeColor="background2" w:themeShade="80"/>
              </w:rPr>
              <w:t>5.15a</w:t>
            </w:r>
          </w:p>
        </w:tc>
        <w:tc>
          <w:tcPr>
            <w:tcW w:w="2192" w:type="dxa"/>
          </w:tcPr>
          <w:p w:rsidRPr="00EB7C21" w:rsidR="00D95196" w:rsidP="00D95196" w:rsidRDefault="00D95196" w14:paraId="52FF63FA" w14:textId="282F88EC">
            <w:pPr>
              <w:pStyle w:val="Subjectcolumntext"/>
              <w:cnfStyle w:val="000000100000" w:firstRow="0" w:lastRow="0" w:firstColumn="0" w:lastColumn="0" w:oddVBand="0" w:evenVBand="0" w:oddHBand="1" w:evenHBand="0" w:firstRowFirstColumn="0" w:firstRowLastColumn="0" w:lastRowFirstColumn="0" w:lastRowLastColumn="0"/>
            </w:pPr>
            <w:r w:rsidRPr="00EB7C21">
              <w:t>Indicators of effectiveness (primary SRO)</w:t>
            </w:r>
          </w:p>
        </w:tc>
        <w:tc>
          <w:tcPr>
            <w:tcW w:w="2118" w:type="dxa"/>
          </w:tcPr>
          <w:p w:rsidRPr="00EB7C21" w:rsidR="00D95196" w:rsidP="00D95196" w:rsidRDefault="00D95196" w14:paraId="2AAB45D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rsidRPr="00EB7C21" w:rsidR="00EB7C21" w:rsidP="00EB7C21" w:rsidRDefault="00EB7C21" w14:paraId="730ED73C"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B7C21">
              <w:rPr>
                <w:rStyle w:val="normaltextrun"/>
                <w:rFonts w:ascii="Arial" w:hAnsi="Arial" w:cs="Arial" w:eastAsiaTheme="majorEastAsia"/>
                <w:sz w:val="22"/>
                <w:szCs w:val="22"/>
              </w:rPr>
              <w:t>In 2021, Ad Standards handled 4,675 complaints and found 85 ads breached the rules (</w:t>
            </w:r>
            <w:hyperlink w:tgtFrame="_blank" w:history="1" r:id="rId139">
              <w:r w:rsidRPr="00EB7C21">
                <w:rPr>
                  <w:rStyle w:val="normaltextrun"/>
                  <w:rFonts w:ascii="Arial" w:hAnsi="Arial" w:cs="Arial" w:eastAsiaTheme="majorEastAsia"/>
                  <w:color w:val="0563C1"/>
                  <w:sz w:val="22"/>
                  <w:szCs w:val="22"/>
                  <w:u w:val="single"/>
                </w:rPr>
                <w:t>Ad Standards 2021</w:t>
              </w:r>
            </w:hyperlink>
            <w:r w:rsidRPr="00EB7C21">
              <w:rPr>
                <w:rStyle w:val="normaltextrun"/>
                <w:rFonts w:ascii="Arial" w:hAnsi="Arial" w:cs="Arial" w:eastAsiaTheme="majorEastAsia"/>
                <w:sz w:val="22"/>
                <w:szCs w:val="22"/>
              </w:rPr>
              <w:t>). </w:t>
            </w:r>
            <w:r w:rsidRPr="00EB7C21">
              <w:rPr>
                <w:rStyle w:val="eop"/>
                <w:rFonts w:ascii="Arial" w:hAnsi="Arial" w:cs="Arial" w:eastAsiaTheme="majorEastAsia"/>
                <w:sz w:val="22"/>
                <w:szCs w:val="22"/>
              </w:rPr>
              <w:t> </w:t>
            </w:r>
          </w:p>
          <w:p w:rsidRPr="00EB7C21" w:rsidR="00EB7C21" w:rsidP="2890A6A4" w:rsidRDefault="00EB7C21" w14:paraId="1B641089" w14:textId="7D8BF61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eastAsia="Arial" w:cs="Arial"/>
                <w:sz w:val="22"/>
                <w:szCs w:val="22"/>
              </w:rPr>
            </w:pPr>
            <w:r w:rsidRPr="2890A6A4">
              <w:rPr>
                <w:rStyle w:val="normaltextrun"/>
                <w:rFonts w:ascii="Arial" w:hAnsi="Arial" w:cs="Arial" w:eastAsiaTheme="majorEastAsia"/>
                <w:sz w:val="22"/>
                <w:szCs w:val="22"/>
              </w:rPr>
              <w:t xml:space="preserve">Cases took </w:t>
            </w:r>
            <w:r w:rsidRPr="2890A6A4">
              <w:rPr>
                <w:rStyle w:val="normaltextrun"/>
                <w:rFonts w:ascii="Arial" w:hAnsi="Arial" w:eastAsia="Arial" w:cs="Arial"/>
                <w:sz w:val="22"/>
                <w:szCs w:val="22"/>
              </w:rPr>
              <w:t>an average of 40 days to resolve (</w:t>
            </w:r>
            <w:hyperlink r:id="rId140">
              <w:r w:rsidRPr="2890A6A4">
                <w:rPr>
                  <w:rStyle w:val="normaltextrun"/>
                  <w:rFonts w:ascii="Arial" w:hAnsi="Arial" w:eastAsia="Arial" w:cs="Arial"/>
                  <w:color w:val="0563C1"/>
                  <w:sz w:val="22"/>
                  <w:szCs w:val="22"/>
                  <w:u w:val="single"/>
                </w:rPr>
                <w:t>Ad Standards 2021</w:t>
              </w:r>
            </w:hyperlink>
            <w:r w:rsidRPr="2890A6A4">
              <w:rPr>
                <w:rStyle w:val="normaltextrun"/>
                <w:rFonts w:ascii="Arial" w:hAnsi="Arial" w:eastAsia="Arial" w:cs="Arial"/>
                <w:sz w:val="22"/>
                <w:szCs w:val="22"/>
              </w:rPr>
              <w:t>).</w:t>
            </w:r>
            <w:r w:rsidRPr="2890A6A4" w:rsidR="6C102A90">
              <w:rPr>
                <w:rStyle w:val="eop"/>
                <w:rFonts w:ascii="Arial" w:hAnsi="Arial" w:eastAsia="Arial" w:cs="Arial"/>
                <w:sz w:val="22"/>
                <w:szCs w:val="22"/>
              </w:rPr>
              <w:t xml:space="preserve"> According to th</w:t>
            </w:r>
            <w:r w:rsidRPr="2890A6A4" w:rsidR="6C102A90">
              <w:rPr>
                <w:rStyle w:val="normaltextrun"/>
                <w:rFonts w:ascii="Arial" w:hAnsi="Arial" w:eastAsia="Arial" w:cs="Arial"/>
                <w:color w:val="000000" w:themeColor="text1"/>
                <w:sz w:val="22"/>
                <w:szCs w:val="22"/>
              </w:rPr>
              <w:t xml:space="preserve">e </w:t>
            </w:r>
            <w:hyperlink r:id="rId141">
              <w:r w:rsidRPr="2890A6A4" w:rsidR="6C102A90">
                <w:rPr>
                  <w:rStyle w:val="Hyperlink"/>
                  <w:rFonts w:ascii="Arial" w:hAnsi="Arial" w:eastAsia="Arial" w:cs="Arial"/>
                  <w:sz w:val="22"/>
                  <w:szCs w:val="22"/>
                </w:rPr>
                <w:t>Australian Association of National Advertisers</w:t>
              </w:r>
            </w:hyperlink>
            <w:r w:rsidRPr="2890A6A4" w:rsidR="6C102A90">
              <w:rPr>
                <w:rStyle w:val="normaltextrun"/>
                <w:rFonts w:ascii="Arial" w:hAnsi="Arial" w:eastAsia="Arial" w:cs="Arial"/>
                <w:color w:val="000000" w:themeColor="text1"/>
                <w:sz w:val="22"/>
                <w:szCs w:val="22"/>
              </w:rPr>
              <w:t>’</w:t>
            </w:r>
            <w:r w:rsidRPr="2890A6A4" w:rsidR="6C102A90">
              <w:rPr>
                <w:rFonts w:ascii="Arial" w:hAnsi="Arial" w:eastAsia="Arial" w:cs="Arial"/>
                <w:sz w:val="22"/>
                <w:szCs w:val="22"/>
              </w:rPr>
              <w:t xml:space="preserve"> (AANA) Ad Standards receive over 5000 complaints</w:t>
            </w:r>
            <w:r w:rsidRPr="2890A6A4" w:rsidR="793E6569">
              <w:rPr>
                <w:rFonts w:ascii="Arial" w:hAnsi="Arial" w:eastAsia="Arial" w:cs="Arial"/>
                <w:sz w:val="22"/>
                <w:szCs w:val="22"/>
              </w:rPr>
              <w:t xml:space="preserve"> each year</w:t>
            </w:r>
            <w:r w:rsidRPr="2890A6A4" w:rsidR="6C102A90">
              <w:rPr>
                <w:rFonts w:ascii="Arial" w:hAnsi="Arial" w:eastAsia="Arial" w:cs="Arial"/>
                <w:sz w:val="22"/>
                <w:szCs w:val="22"/>
              </w:rPr>
              <w:t xml:space="preserve"> and </w:t>
            </w:r>
            <w:r w:rsidRPr="2890A6A4" w:rsidR="6C102A90">
              <w:rPr>
                <w:rStyle w:val="eop"/>
                <w:rFonts w:ascii="Arial" w:hAnsi="Arial" w:eastAsia="Arial" w:cs="Arial"/>
                <w:sz w:val="22"/>
                <w:szCs w:val="22"/>
              </w:rPr>
              <w:t>adjudicate over 500 cases</w:t>
            </w:r>
            <w:r w:rsidRPr="2890A6A4" w:rsidR="7CC6BE02">
              <w:rPr>
                <w:rStyle w:val="eop"/>
                <w:rFonts w:ascii="Arial" w:hAnsi="Arial" w:eastAsia="Arial" w:cs="Arial"/>
                <w:sz w:val="22"/>
                <w:szCs w:val="22"/>
              </w:rPr>
              <w:t xml:space="preserve"> (</w:t>
            </w:r>
            <w:hyperlink r:id="rId142">
              <w:r w:rsidRPr="2890A6A4" w:rsidR="7CC6BE02">
                <w:rPr>
                  <w:rStyle w:val="Hyperlink"/>
                  <w:rFonts w:ascii="Arial" w:hAnsi="Arial" w:eastAsia="Arial" w:cs="Arial"/>
                  <w:sz w:val="22"/>
                  <w:szCs w:val="22"/>
                </w:rPr>
                <w:t xml:space="preserve">AANA </w:t>
              </w:r>
              <w:proofErr w:type="spellStart"/>
              <w:r w:rsidRPr="2890A6A4" w:rsidR="7CC6BE02">
                <w:rPr>
                  <w:rStyle w:val="Hyperlink"/>
                  <w:rFonts w:ascii="Arial" w:hAnsi="Arial" w:eastAsia="Arial" w:cs="Arial"/>
                  <w:sz w:val="22"/>
                  <w:szCs w:val="22"/>
                </w:rPr>
                <w:t>n.</w:t>
              </w:r>
              <w:proofErr w:type="gramStart"/>
              <w:r w:rsidRPr="2890A6A4" w:rsidR="7CC6BE02">
                <w:rPr>
                  <w:rStyle w:val="Hyperlink"/>
                  <w:rFonts w:ascii="Arial" w:hAnsi="Arial" w:eastAsia="Arial" w:cs="Arial"/>
                  <w:sz w:val="22"/>
                  <w:szCs w:val="22"/>
                </w:rPr>
                <w:t>d.</w:t>
              </w:r>
              <w:r w:rsidRPr="2890A6A4" w:rsidR="5373855C">
                <w:rPr>
                  <w:rStyle w:val="Hyperlink"/>
                  <w:rFonts w:ascii="Arial" w:hAnsi="Arial" w:eastAsia="Arial" w:cs="Arial"/>
                  <w:sz w:val="22"/>
                  <w:szCs w:val="22"/>
                </w:rPr>
                <w:t>a</w:t>
              </w:r>
              <w:proofErr w:type="spellEnd"/>
              <w:proofErr w:type="gramEnd"/>
            </w:hyperlink>
            <w:r w:rsidRPr="2890A6A4" w:rsidR="7CC6BE02">
              <w:rPr>
                <w:rStyle w:val="eop"/>
                <w:rFonts w:ascii="Arial" w:hAnsi="Arial" w:eastAsia="Arial" w:cs="Arial"/>
                <w:sz w:val="22"/>
                <w:szCs w:val="22"/>
              </w:rPr>
              <w:t>)</w:t>
            </w:r>
            <w:r w:rsidRPr="2890A6A4" w:rsidR="6C102A90">
              <w:rPr>
                <w:rStyle w:val="eop"/>
                <w:rFonts w:ascii="Arial" w:hAnsi="Arial" w:eastAsia="Arial" w:cs="Arial"/>
                <w:sz w:val="22"/>
                <w:szCs w:val="22"/>
              </w:rPr>
              <w:t xml:space="preserve">. </w:t>
            </w:r>
          </w:p>
          <w:p w:rsidRPr="00EB7C21" w:rsidR="00EB7C21" w:rsidP="00EB7C21" w:rsidRDefault="00EB7C21" w14:paraId="68DB156F"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B7C21">
              <w:rPr>
                <w:rStyle w:val="eop"/>
                <w:rFonts w:ascii="Arial" w:hAnsi="Arial" w:cs="Arial" w:eastAsiaTheme="majorEastAsia"/>
                <w:sz w:val="22"/>
                <w:szCs w:val="22"/>
              </w:rPr>
              <w:t> </w:t>
            </w:r>
          </w:p>
          <w:p w:rsidRPr="00EB7C21" w:rsidR="00EB7C21" w:rsidP="00EB7C21" w:rsidRDefault="00EB7C21" w14:paraId="37D22FF9"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B7C21">
              <w:rPr>
                <w:rStyle w:val="normaltextrun"/>
                <w:rFonts w:ascii="Arial" w:hAnsi="Arial" w:cs="Arial" w:eastAsiaTheme="majorEastAsia"/>
                <w:sz w:val="22"/>
                <w:szCs w:val="22"/>
              </w:rPr>
              <w:t>Entities subject to self-regulation: Advertisers, Agencies, Media, Digital Platforms (ICAS 2021).</w:t>
            </w:r>
            <w:r w:rsidRPr="00EB7C21">
              <w:rPr>
                <w:rStyle w:val="eop"/>
                <w:rFonts w:ascii="Arial" w:hAnsi="Arial" w:cs="Arial" w:eastAsiaTheme="majorEastAsia"/>
                <w:sz w:val="22"/>
                <w:szCs w:val="22"/>
              </w:rPr>
              <w:t> </w:t>
            </w:r>
          </w:p>
          <w:p w:rsidRPr="00EB7C21" w:rsidR="00EB7C21" w:rsidP="00EB7C21" w:rsidRDefault="00EB7C21" w14:paraId="15872579"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B7C21">
              <w:rPr>
                <w:rStyle w:val="eop"/>
                <w:rFonts w:ascii="Arial" w:hAnsi="Arial" w:cs="Arial" w:eastAsiaTheme="majorEastAsia"/>
                <w:sz w:val="22"/>
                <w:szCs w:val="22"/>
              </w:rPr>
              <w:t> </w:t>
            </w:r>
          </w:p>
          <w:p w:rsidRPr="00EB7C21" w:rsidR="00EB7C21" w:rsidP="00EB7C21" w:rsidRDefault="00EB7C21" w14:paraId="7CB54767"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B7C21">
              <w:rPr>
                <w:rStyle w:val="normaltextrun"/>
                <w:rFonts w:ascii="Arial" w:hAnsi="Arial" w:cs="Arial" w:eastAsiaTheme="majorEastAsia"/>
                <w:sz w:val="22"/>
                <w:szCs w:val="22"/>
              </w:rPr>
              <w:t>Ad standards commissioned research: ‘1 in 2 people is aware of Ad Standards’, and ‘3 in 4 people agree the role of Ad Standards is important’ (</w:t>
            </w:r>
            <w:hyperlink w:tgtFrame="_blank" w:history="1" r:id="rId143">
              <w:r w:rsidRPr="00EB7C21">
                <w:rPr>
                  <w:rStyle w:val="normaltextrun"/>
                  <w:rFonts w:ascii="Arial" w:hAnsi="Arial" w:cs="Arial" w:eastAsiaTheme="majorEastAsia"/>
                  <w:color w:val="0563C1"/>
                  <w:sz w:val="22"/>
                  <w:szCs w:val="22"/>
                  <w:u w:val="single"/>
                </w:rPr>
                <w:t>Ad Standards 2021:</w:t>
              </w:r>
            </w:hyperlink>
            <w:r w:rsidRPr="00EB7C21">
              <w:rPr>
                <w:rStyle w:val="normaltextrun"/>
                <w:rFonts w:ascii="Arial" w:hAnsi="Arial" w:cs="Arial" w:eastAsiaTheme="majorEastAsia"/>
                <w:sz w:val="22"/>
                <w:szCs w:val="22"/>
              </w:rPr>
              <w:t xml:space="preserve"> 9).</w:t>
            </w:r>
            <w:r w:rsidRPr="00EB7C21">
              <w:rPr>
                <w:rStyle w:val="eop"/>
                <w:rFonts w:ascii="Arial" w:hAnsi="Arial" w:cs="Arial" w:eastAsiaTheme="majorEastAsia"/>
                <w:sz w:val="22"/>
                <w:szCs w:val="22"/>
              </w:rPr>
              <w:t> </w:t>
            </w:r>
          </w:p>
          <w:p w:rsidRPr="00EB7C21" w:rsidR="00EB7C21" w:rsidP="00EB7C21" w:rsidRDefault="00EB7C21" w14:paraId="51814050"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B7C21">
              <w:rPr>
                <w:rStyle w:val="eop"/>
                <w:rFonts w:ascii="Arial" w:hAnsi="Arial" w:cs="Arial" w:eastAsiaTheme="majorEastAsia"/>
                <w:sz w:val="22"/>
                <w:szCs w:val="22"/>
              </w:rPr>
              <w:t> </w:t>
            </w:r>
          </w:p>
          <w:p w:rsidRPr="00EB7C21" w:rsidR="00EB7C21" w:rsidP="00EB7C21" w:rsidRDefault="00EB7C21" w14:paraId="668D2DAD"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B7C21">
              <w:rPr>
                <w:rStyle w:val="normaltextrun"/>
                <w:rFonts w:ascii="Arial" w:hAnsi="Arial" w:cs="Arial" w:eastAsiaTheme="majorEastAsia"/>
                <w:sz w:val="22"/>
                <w:szCs w:val="22"/>
              </w:rPr>
              <w:t>2.68% of complaints to Ad Standards in 2021 concerned ‘distinguishable advertising’ which makes it the 7</w:t>
            </w:r>
            <w:r w:rsidRPr="00EB7C21">
              <w:rPr>
                <w:rStyle w:val="normaltextrun"/>
                <w:rFonts w:ascii="Arial" w:hAnsi="Arial" w:cs="Arial" w:eastAsiaTheme="majorEastAsia"/>
                <w:sz w:val="17"/>
                <w:szCs w:val="17"/>
                <w:vertAlign w:val="superscript"/>
              </w:rPr>
              <w:t>th</w:t>
            </w:r>
            <w:r w:rsidRPr="00EB7C21">
              <w:rPr>
                <w:rStyle w:val="normaltextrun"/>
                <w:rFonts w:ascii="Arial" w:hAnsi="Arial" w:cs="Arial" w:eastAsiaTheme="majorEastAsia"/>
                <w:sz w:val="22"/>
                <w:szCs w:val="22"/>
              </w:rPr>
              <w:t xml:space="preserve"> most complained about issue that year (with sex, sexuality and nudity as the no. 1 complaint at 21.31%) (</w:t>
            </w:r>
            <w:hyperlink w:tgtFrame="_blank" w:history="1" r:id="rId144">
              <w:r w:rsidRPr="00EB7C21">
                <w:rPr>
                  <w:rStyle w:val="normaltextrun"/>
                  <w:rFonts w:ascii="Arial" w:hAnsi="Arial" w:cs="Arial" w:eastAsiaTheme="majorEastAsia"/>
                  <w:color w:val="0563C1"/>
                  <w:sz w:val="22"/>
                  <w:szCs w:val="22"/>
                  <w:u w:val="single"/>
                </w:rPr>
                <w:t>Ad Standards 2021:</w:t>
              </w:r>
            </w:hyperlink>
            <w:r w:rsidRPr="00EB7C21">
              <w:rPr>
                <w:rStyle w:val="normaltextrun"/>
                <w:rFonts w:ascii="Arial" w:hAnsi="Arial" w:cs="Arial" w:eastAsiaTheme="majorEastAsia"/>
                <w:sz w:val="22"/>
                <w:szCs w:val="22"/>
              </w:rPr>
              <w:t xml:space="preserve"> 15). That is a significant increase in comparison to the previous years (0.22% in 2017, 0.41% in 2018, 0.14% in 2019, and 0.45% in 2020) (</w:t>
            </w:r>
            <w:hyperlink w:tgtFrame="_blank" w:history="1" r:id="rId145">
              <w:r w:rsidRPr="00EB7C21">
                <w:rPr>
                  <w:rStyle w:val="normaltextrun"/>
                  <w:rFonts w:ascii="Arial" w:hAnsi="Arial" w:cs="Arial" w:eastAsiaTheme="majorEastAsia"/>
                  <w:color w:val="0563C1"/>
                  <w:sz w:val="22"/>
                  <w:szCs w:val="22"/>
                  <w:u w:val="single"/>
                </w:rPr>
                <w:t>Ad Standards 2021:</w:t>
              </w:r>
            </w:hyperlink>
            <w:r w:rsidRPr="00EB7C21">
              <w:rPr>
                <w:rStyle w:val="normaltextrun"/>
                <w:rFonts w:ascii="Arial" w:hAnsi="Arial" w:cs="Arial" w:eastAsiaTheme="majorEastAsia"/>
                <w:sz w:val="22"/>
                <w:szCs w:val="22"/>
              </w:rPr>
              <w:t xml:space="preserve"> 20).</w:t>
            </w:r>
            <w:r w:rsidRPr="00EB7C21">
              <w:rPr>
                <w:rStyle w:val="eop"/>
                <w:rFonts w:ascii="Arial" w:hAnsi="Arial" w:cs="Arial" w:eastAsiaTheme="majorEastAsia"/>
                <w:sz w:val="22"/>
                <w:szCs w:val="22"/>
              </w:rPr>
              <w:t> </w:t>
            </w:r>
          </w:p>
          <w:p w:rsidRPr="00EB7C21" w:rsidR="00EB7C21" w:rsidP="00EB7C21" w:rsidRDefault="00EB7C21" w14:paraId="511E4646"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B7C21">
              <w:rPr>
                <w:rStyle w:val="eop"/>
                <w:rFonts w:ascii="Arial" w:hAnsi="Arial" w:cs="Arial" w:eastAsiaTheme="majorEastAsia"/>
                <w:sz w:val="22"/>
                <w:szCs w:val="22"/>
              </w:rPr>
              <w:t> </w:t>
            </w:r>
          </w:p>
          <w:p w:rsidRPr="00EB7C21" w:rsidR="00D95196" w:rsidP="00EB7C21" w:rsidRDefault="00EB7C21" w14:paraId="07A3F32D" w14:textId="74DD23E8">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B7C21">
              <w:rPr>
                <w:rStyle w:val="normaltextrun"/>
                <w:rFonts w:ascii="Arial" w:hAnsi="Arial" w:cs="Arial" w:eastAsiaTheme="majorEastAsia"/>
                <w:sz w:val="22"/>
                <w:szCs w:val="22"/>
              </w:rPr>
              <w:t>Only 8.43% of complaints are about adverts posted on social media (in contrast to 65.54% focusing on free-to-view TV), which also suggests low effectiveness regarding branded content considering that identification and disclosure are much larger issues on platforms (</w:t>
            </w:r>
            <w:hyperlink w:tgtFrame="_blank" w:history="1" r:id="rId146">
              <w:r w:rsidRPr="00EB7C21">
                <w:rPr>
                  <w:rStyle w:val="normaltextrun"/>
                  <w:rFonts w:ascii="Arial" w:hAnsi="Arial" w:cs="Arial" w:eastAsiaTheme="majorEastAsia"/>
                  <w:color w:val="0563C1"/>
                  <w:sz w:val="22"/>
                  <w:szCs w:val="22"/>
                  <w:u w:val="single"/>
                </w:rPr>
                <w:t>Ad Standards 2021:</w:t>
              </w:r>
            </w:hyperlink>
            <w:r w:rsidRPr="00EB7C21">
              <w:rPr>
                <w:rStyle w:val="normaltextrun"/>
                <w:rFonts w:ascii="Arial" w:hAnsi="Arial" w:cs="Arial" w:eastAsiaTheme="majorEastAsia"/>
                <w:sz w:val="22"/>
                <w:szCs w:val="22"/>
              </w:rPr>
              <w:t xml:space="preserve"> 17). However, this still represents a drastic increase (in comparison to 2.61% in 2018, 3.99% in 2019, and 15.93% in 2020) (</w:t>
            </w:r>
            <w:hyperlink w:tgtFrame="_blank" w:history="1" r:id="rId147">
              <w:r w:rsidRPr="00EB7C21">
                <w:rPr>
                  <w:rStyle w:val="normaltextrun"/>
                  <w:rFonts w:ascii="Arial" w:hAnsi="Arial" w:cs="Arial" w:eastAsiaTheme="majorEastAsia"/>
                  <w:color w:val="0563C1"/>
                  <w:sz w:val="22"/>
                  <w:szCs w:val="22"/>
                  <w:u w:val="single"/>
                </w:rPr>
                <w:t>Ad Standards 2021:</w:t>
              </w:r>
            </w:hyperlink>
            <w:r w:rsidRPr="00EB7C21">
              <w:rPr>
                <w:rStyle w:val="normaltextrun"/>
                <w:rFonts w:ascii="Arial" w:hAnsi="Arial" w:cs="Arial" w:eastAsiaTheme="majorEastAsia"/>
                <w:sz w:val="22"/>
                <w:szCs w:val="22"/>
              </w:rPr>
              <w:t xml:space="preserve"> 23).</w:t>
            </w:r>
          </w:p>
        </w:tc>
      </w:tr>
      <w:tr w:rsidRPr="00EB7C21" w:rsidR="00D95196" w:rsidTr="2890A6A4" w14:paraId="555B2541"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EB7C21" w:rsidR="00D95196" w:rsidP="00D95196" w:rsidRDefault="00D95196" w14:paraId="208BE3C6" w14:textId="2D33DD91">
            <w:pPr>
              <w:rPr>
                <w:color w:val="747474" w:themeColor="background2" w:themeShade="80"/>
              </w:rPr>
            </w:pPr>
            <w:r w:rsidRPr="00EB7C21">
              <w:rPr>
                <w:color w:val="747474" w:themeColor="background2" w:themeShade="80"/>
              </w:rPr>
              <w:t>5.16</w:t>
            </w:r>
          </w:p>
        </w:tc>
        <w:tc>
          <w:tcPr>
            <w:tcW w:w="2192" w:type="dxa"/>
          </w:tcPr>
          <w:p w:rsidRPr="00EB7C21" w:rsidR="00D95196" w:rsidP="00D95196" w:rsidRDefault="00D95196" w14:paraId="31ADDFD9" w14:textId="4430AD66">
            <w:pPr>
              <w:pStyle w:val="Subjectcolumntext"/>
              <w:cnfStyle w:val="000000000000" w:firstRow="0" w:lastRow="0" w:firstColumn="0" w:lastColumn="0" w:oddVBand="0" w:evenVBand="0" w:oddHBand="0" w:evenHBand="0" w:firstRowFirstColumn="0" w:firstRowLastColumn="0" w:lastRowFirstColumn="0" w:lastRowLastColumn="0"/>
            </w:pPr>
            <w:r w:rsidRPr="00EB7C21">
              <w:t>Does the SRO system have an enforcement or dispute resolution mechanism?</w:t>
            </w:r>
          </w:p>
        </w:tc>
        <w:tc>
          <w:tcPr>
            <w:tcW w:w="2118" w:type="dxa"/>
          </w:tcPr>
          <w:p w:rsidRPr="00EB7C21" w:rsidR="00D95196" w:rsidP="00D95196" w:rsidRDefault="00D95196" w14:paraId="7671552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rsidRPr="00EB7C21" w:rsidR="00D95196" w:rsidP="00D95196" w:rsidRDefault="001C2946" w14:paraId="74DCCAC0" w14:textId="744CB2F1">
            <w:pPr>
              <w:cnfStyle w:val="000000000000" w:firstRow="0" w:lastRow="0" w:firstColumn="0" w:lastColumn="0" w:oddVBand="0" w:evenVBand="0" w:oddHBand="0" w:evenHBand="0" w:firstRowFirstColumn="0" w:firstRowLastColumn="0" w:lastRowFirstColumn="0" w:lastRowLastColumn="0"/>
            </w:pPr>
            <w:r w:rsidRPr="2890A6A4">
              <w:rPr>
                <w:rFonts w:eastAsia="Arial"/>
                <w:i/>
                <w:iCs/>
              </w:rPr>
              <w:t>This section is under development.</w:t>
            </w:r>
          </w:p>
        </w:tc>
      </w:tr>
      <w:tr w:rsidRPr="00EB7C21" w:rsidR="00D95196" w:rsidTr="2890A6A4" w14:paraId="28A6CB5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EB7C21" w:rsidR="00D95196" w:rsidP="00D95196" w:rsidRDefault="00D95196" w14:paraId="6DAC34A3" w14:textId="5EDA7806">
            <w:pPr>
              <w:rPr>
                <w:color w:val="747474" w:themeColor="background2" w:themeShade="80"/>
              </w:rPr>
            </w:pPr>
            <w:r w:rsidRPr="00EB7C21">
              <w:rPr>
                <w:color w:val="747474" w:themeColor="background2" w:themeShade="80"/>
              </w:rPr>
              <w:t>5.17</w:t>
            </w:r>
          </w:p>
        </w:tc>
        <w:tc>
          <w:tcPr>
            <w:tcW w:w="2192" w:type="dxa"/>
          </w:tcPr>
          <w:p w:rsidRPr="00EB7C21" w:rsidR="00D95196" w:rsidP="00D95196" w:rsidRDefault="00D95196" w14:paraId="026C376C" w14:textId="3B2858CF">
            <w:pPr>
              <w:pStyle w:val="Subjectcolumntext"/>
              <w:cnfStyle w:val="000000100000" w:firstRow="0" w:lastRow="0" w:firstColumn="0" w:lastColumn="0" w:oddVBand="0" w:evenVBand="0" w:oddHBand="1" w:evenHBand="0" w:firstRowFirstColumn="0" w:firstRowLastColumn="0" w:lastRowFirstColumn="0" w:lastRowLastColumn="0"/>
            </w:pPr>
            <w:r w:rsidRPr="00EB7C21">
              <w:t>Are juries</w:t>
            </w:r>
            <w:r w:rsidRPr="00EB7C21">
              <w:br/>
            </w:r>
            <w:r w:rsidRPr="00EB7C21">
              <w:t>/adjudicators independent from the advertising sector?</w:t>
            </w:r>
          </w:p>
        </w:tc>
        <w:tc>
          <w:tcPr>
            <w:tcW w:w="2118" w:type="dxa"/>
          </w:tcPr>
          <w:p w:rsidRPr="00EB7C21" w:rsidR="00D95196" w:rsidP="00D95196" w:rsidRDefault="00D95196" w14:paraId="0C96D46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rsidRPr="00EB7C21" w:rsidR="00D95196" w:rsidP="00D95196" w:rsidRDefault="00EB7C21" w14:paraId="115FF0D5" w14:textId="19A505F6">
            <w:pPr>
              <w:cnfStyle w:val="000000100000" w:firstRow="0" w:lastRow="0" w:firstColumn="0" w:lastColumn="0" w:oddVBand="0" w:evenVBand="0" w:oddHBand="1" w:evenHBand="0" w:firstRowFirstColumn="0" w:firstRowLastColumn="0" w:lastRowFirstColumn="0" w:lastRowLastColumn="0"/>
            </w:pPr>
            <w:r w:rsidRPr="00EB7C21">
              <w:rPr>
                <w:rStyle w:val="normaltextrun"/>
                <w:color w:val="000000"/>
                <w:shd w:val="clear" w:color="auto" w:fill="FFFFFF"/>
              </w:rPr>
              <w:t>Ad Standards declares that the Board of Directors is independent: ‘A Board of Directors governs both Ad Standards and the AANA. The Board places the highest priority on preserving the integrity of the advertising self-regulation system and the independence of Ad Standards’ complaints handling function. It insists on absolute separation between its work and the work of the Ad Standards Community Panel and Industry Jury’ (</w:t>
            </w:r>
            <w:hyperlink w:tgtFrame="_blank" w:history="1" r:id="rId148">
              <w:r w:rsidRPr="00EB7C21">
                <w:rPr>
                  <w:rStyle w:val="normaltextrun"/>
                  <w:color w:val="0563C1"/>
                  <w:u w:val="single"/>
                  <w:shd w:val="clear" w:color="auto" w:fill="FFFFFF"/>
                </w:rPr>
                <w:t>Ad Standards 2021</w:t>
              </w:r>
            </w:hyperlink>
            <w:r w:rsidRPr="00EB7C21">
              <w:rPr>
                <w:rStyle w:val="normaltextrun"/>
                <w:color w:val="000000"/>
                <w:shd w:val="clear" w:color="auto" w:fill="FFFFFF"/>
              </w:rPr>
              <w:t>).</w:t>
            </w:r>
            <w:r w:rsidRPr="00EB7C21">
              <w:rPr>
                <w:rStyle w:val="eop"/>
                <w:color w:val="000000"/>
                <w:shd w:val="clear" w:color="auto" w:fill="FFFFFF"/>
              </w:rPr>
              <w:t> </w:t>
            </w:r>
          </w:p>
        </w:tc>
      </w:tr>
      <w:tr w:rsidRPr="00EB7C21" w:rsidR="00D95196" w:rsidTr="2890A6A4" w14:paraId="73573724"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EB7C21" w:rsidR="00D95196" w:rsidP="00D95196" w:rsidRDefault="00D95196" w14:paraId="3D9F04CA" w14:textId="6A0F19E4">
            <w:pPr>
              <w:rPr>
                <w:color w:val="747474" w:themeColor="background2" w:themeShade="80"/>
              </w:rPr>
            </w:pPr>
            <w:r w:rsidRPr="00EB7C21">
              <w:rPr>
                <w:color w:val="747474" w:themeColor="background2" w:themeShade="80"/>
              </w:rPr>
              <w:t>5.18</w:t>
            </w:r>
          </w:p>
        </w:tc>
        <w:tc>
          <w:tcPr>
            <w:tcW w:w="2192" w:type="dxa"/>
          </w:tcPr>
          <w:p w:rsidRPr="00EB7C21" w:rsidR="00D95196" w:rsidP="00D95196" w:rsidRDefault="00D95196" w14:paraId="18878E94" w14:textId="54132730">
            <w:pPr>
              <w:pStyle w:val="Subjectcolumntext"/>
              <w:cnfStyle w:val="000000000000" w:firstRow="0" w:lastRow="0" w:firstColumn="0" w:lastColumn="0" w:oddVBand="0" w:evenVBand="0" w:oddHBand="0" w:evenHBand="0" w:firstRowFirstColumn="0" w:firstRowLastColumn="0" w:lastRowFirstColumn="0" w:lastRowLastColumn="0"/>
            </w:pPr>
            <w:r w:rsidRPr="00EB7C21">
              <w:t>How does enforcement/dispute resolution work?</w:t>
            </w:r>
          </w:p>
        </w:tc>
        <w:tc>
          <w:tcPr>
            <w:tcW w:w="2118" w:type="dxa"/>
          </w:tcPr>
          <w:p w:rsidRPr="00EB7C21" w:rsidR="00D95196" w:rsidP="00D95196" w:rsidRDefault="00D95196" w14:paraId="23758B6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rsidRPr="00EB7C21" w:rsidR="00D95196" w:rsidP="00D95196" w:rsidRDefault="001C2946" w14:paraId="6F719467" w14:textId="5120D9B4">
            <w:pPr>
              <w:cnfStyle w:val="000000000000" w:firstRow="0" w:lastRow="0" w:firstColumn="0" w:lastColumn="0" w:oddVBand="0" w:evenVBand="0" w:oddHBand="0" w:evenHBand="0" w:firstRowFirstColumn="0" w:firstRowLastColumn="0" w:lastRowFirstColumn="0" w:lastRowLastColumn="0"/>
            </w:pPr>
            <w:r w:rsidRPr="2890A6A4">
              <w:rPr>
                <w:rFonts w:eastAsia="Arial"/>
                <w:i/>
                <w:iCs/>
              </w:rPr>
              <w:t>This section is under development.</w:t>
            </w:r>
          </w:p>
        </w:tc>
      </w:tr>
      <w:tr w:rsidRPr="00EB7C21" w:rsidR="00D95196" w:rsidTr="2890A6A4" w14:paraId="7A8205D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EB7C21" w:rsidR="00D95196" w:rsidP="00D95196" w:rsidRDefault="00D95196" w14:paraId="442BA6FD" w14:textId="342082F2">
            <w:pPr>
              <w:rPr>
                <w:color w:val="747474" w:themeColor="background2" w:themeShade="80"/>
              </w:rPr>
            </w:pPr>
            <w:r w:rsidRPr="00EB7C21">
              <w:rPr>
                <w:color w:val="747474" w:themeColor="background2" w:themeShade="80"/>
              </w:rPr>
              <w:t>5.19</w:t>
            </w:r>
          </w:p>
        </w:tc>
        <w:tc>
          <w:tcPr>
            <w:tcW w:w="2192" w:type="dxa"/>
          </w:tcPr>
          <w:p w:rsidRPr="00EB7C21" w:rsidR="00D95196" w:rsidP="00D95196" w:rsidRDefault="00D95196" w14:paraId="59B22408" w14:textId="360C1CF0">
            <w:pPr>
              <w:pStyle w:val="Subjectcolumntext"/>
              <w:cnfStyle w:val="000000100000" w:firstRow="0" w:lastRow="0" w:firstColumn="0" w:lastColumn="0" w:oddVBand="0" w:evenVBand="0" w:oddHBand="1" w:evenHBand="0" w:firstRowFirstColumn="0" w:firstRowLastColumn="0" w:lastRowFirstColumn="0" w:lastRowLastColumn="0"/>
            </w:pPr>
            <w:r w:rsidRPr="00EB7C21">
              <w:t>Are the SRO decisions reported?</w:t>
            </w:r>
          </w:p>
        </w:tc>
        <w:tc>
          <w:tcPr>
            <w:tcW w:w="2118" w:type="dxa"/>
          </w:tcPr>
          <w:p w:rsidRPr="00EB7C21" w:rsidR="00D95196" w:rsidP="00D95196" w:rsidRDefault="00D95196" w14:paraId="221D24D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rsidRPr="00EB7C21" w:rsidR="00D95196" w:rsidP="2890A6A4" w:rsidRDefault="64AE85A7" w14:paraId="531C29F2" w14:textId="0DB7EAE1">
            <w:pPr>
              <w:cnfStyle w:val="000000100000" w:firstRow="0" w:lastRow="0" w:firstColumn="0" w:lastColumn="0" w:oddVBand="0" w:evenVBand="0" w:oddHBand="1" w:evenHBand="0" w:firstRowFirstColumn="0" w:firstRowLastColumn="0" w:lastRowFirstColumn="0" w:lastRowLastColumn="0"/>
              <w:rPr>
                <w:sz w:val="18"/>
                <w:szCs w:val="18"/>
              </w:rPr>
            </w:pPr>
            <w:r>
              <w:t xml:space="preserve">Yes, </w:t>
            </w:r>
            <w:r w:rsidRPr="2890A6A4">
              <w:rPr>
                <w:rStyle w:val="eop"/>
                <w:rFonts w:eastAsia="Arial"/>
              </w:rPr>
              <w:t>Ad Standards publishes the results of all its adjudications wh</w:t>
            </w:r>
            <w:r w:rsidRPr="2890A6A4">
              <w:rPr>
                <w:rStyle w:val="eop"/>
                <w:rFonts w:eastAsiaTheme="majorEastAsia"/>
              </w:rPr>
              <w:t>ich are available for review at adstandards.com.au/cases.</w:t>
            </w:r>
          </w:p>
        </w:tc>
      </w:tr>
      <w:tr w:rsidRPr="00EB7C21" w:rsidR="00D95196" w:rsidTr="2890A6A4" w14:paraId="13B33A5E"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EB7C21" w:rsidR="00D95196" w:rsidP="00D95196" w:rsidRDefault="00D95196" w14:paraId="03DB5302" w14:textId="02812BE7">
            <w:pPr>
              <w:rPr>
                <w:color w:val="747474" w:themeColor="background2" w:themeShade="80"/>
              </w:rPr>
            </w:pPr>
            <w:r w:rsidRPr="00EB7C21">
              <w:rPr>
                <w:color w:val="747474" w:themeColor="background2" w:themeShade="80"/>
              </w:rPr>
              <w:t>5.20</w:t>
            </w:r>
          </w:p>
        </w:tc>
        <w:tc>
          <w:tcPr>
            <w:tcW w:w="2192" w:type="dxa"/>
          </w:tcPr>
          <w:p w:rsidRPr="00EB7C21" w:rsidR="00D95196" w:rsidP="00D95196" w:rsidRDefault="00D95196" w14:paraId="100C2B2D" w14:textId="23D3F799">
            <w:pPr>
              <w:pStyle w:val="Subjectcolumntext"/>
              <w:cnfStyle w:val="000000000000" w:firstRow="0" w:lastRow="0" w:firstColumn="0" w:lastColumn="0" w:oddVBand="0" w:evenVBand="0" w:oddHBand="0" w:evenHBand="0" w:firstRowFirstColumn="0" w:firstRowLastColumn="0" w:lastRowFirstColumn="0" w:lastRowLastColumn="0"/>
            </w:pPr>
            <w:r w:rsidRPr="00EB7C21">
              <w:t>Is the self-regulation system widely used and followed?</w:t>
            </w:r>
          </w:p>
        </w:tc>
        <w:tc>
          <w:tcPr>
            <w:tcW w:w="2118" w:type="dxa"/>
          </w:tcPr>
          <w:p w:rsidRPr="00EB7C21" w:rsidR="00D95196" w:rsidP="00D95196" w:rsidRDefault="00D95196" w14:paraId="3DE120B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rsidRPr="00EB7C21" w:rsidR="00D95196" w:rsidP="00D95196" w:rsidRDefault="00CE4FB4" w14:paraId="00B0A4E9" w14:textId="53EC61F3">
            <w:pPr>
              <w:cnfStyle w:val="000000000000" w:firstRow="0" w:lastRow="0" w:firstColumn="0" w:lastColumn="0" w:oddVBand="0" w:evenVBand="0" w:oddHBand="0" w:evenHBand="0" w:firstRowFirstColumn="0" w:firstRowLastColumn="0" w:lastRowFirstColumn="0" w:lastRowLastColumn="0"/>
            </w:pPr>
            <w:r w:rsidRPr="2890A6A4">
              <w:rPr>
                <w:rFonts w:eastAsia="Arial"/>
                <w:i/>
                <w:iCs/>
              </w:rPr>
              <w:t>This section is under development.</w:t>
            </w:r>
          </w:p>
        </w:tc>
      </w:tr>
      <w:tr w:rsidRPr="00EB7C21" w:rsidR="00D95196" w:rsidTr="2890A6A4" w14:paraId="37CE476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EB7C21" w:rsidR="00D95196" w:rsidP="00D95196" w:rsidRDefault="00D95196" w14:paraId="1E8BA5EA" w14:textId="2B91AFE1">
            <w:pPr>
              <w:rPr>
                <w:color w:val="747474" w:themeColor="background2" w:themeShade="80"/>
              </w:rPr>
            </w:pPr>
            <w:r w:rsidRPr="00EB7C21">
              <w:rPr>
                <w:color w:val="747474" w:themeColor="background2" w:themeShade="80"/>
              </w:rPr>
              <w:t>5.21</w:t>
            </w:r>
          </w:p>
        </w:tc>
        <w:tc>
          <w:tcPr>
            <w:tcW w:w="2192" w:type="dxa"/>
          </w:tcPr>
          <w:p w:rsidRPr="00EB7C21" w:rsidR="00D95196" w:rsidP="00D95196" w:rsidRDefault="00D95196" w14:paraId="0A744E4E" w14:textId="77777777">
            <w:pPr>
              <w:pStyle w:val="Subjectcolumntext"/>
              <w:cnfStyle w:val="000000100000" w:firstRow="0" w:lastRow="0" w:firstColumn="0" w:lastColumn="0" w:oddVBand="0" w:evenVBand="0" w:oddHBand="1" w:evenHBand="0" w:firstRowFirstColumn="0" w:firstRowLastColumn="0" w:lastRowFirstColumn="0" w:lastRowLastColumn="0"/>
            </w:pPr>
            <w:r w:rsidRPr="00EB7C21">
              <w:t>What is the evidence of (non)/compliance with adjudications/ decisions?</w:t>
            </w:r>
          </w:p>
          <w:p w:rsidRPr="00EB7C21" w:rsidR="00D95196" w:rsidP="00D95196" w:rsidRDefault="00D95196" w14:paraId="6E68B5A2" w14:textId="2AECAFC6">
            <w:pPr>
              <w:pStyle w:val="Subjectcolumntext"/>
              <w:cnfStyle w:val="000000100000" w:firstRow="0" w:lastRow="0" w:firstColumn="0" w:lastColumn="0" w:oddVBand="0" w:evenVBand="0" w:oddHBand="1" w:evenHBand="0" w:firstRowFirstColumn="0" w:firstRowLastColumn="0" w:lastRowFirstColumn="0" w:lastRowLastColumn="0"/>
            </w:pPr>
            <w:r w:rsidRPr="00EB7C21">
              <w:t>What is the (quality of) evidence of contestation of self-regulatory system’s decisions?</w:t>
            </w:r>
          </w:p>
        </w:tc>
        <w:tc>
          <w:tcPr>
            <w:tcW w:w="2118" w:type="dxa"/>
          </w:tcPr>
          <w:p w:rsidRPr="00EB7C21" w:rsidR="00D95196" w:rsidP="00D95196" w:rsidRDefault="00D95196" w14:paraId="420CE776"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rsidRPr="00EB7C21" w:rsidR="00D95196" w:rsidP="00D95196" w:rsidRDefault="00CE4FB4" w14:paraId="04186B05" w14:textId="15400429">
            <w:pPr>
              <w:cnfStyle w:val="000000100000" w:firstRow="0" w:lastRow="0" w:firstColumn="0" w:lastColumn="0" w:oddVBand="0" w:evenVBand="0" w:oddHBand="1" w:evenHBand="0" w:firstRowFirstColumn="0" w:firstRowLastColumn="0" w:lastRowFirstColumn="0" w:lastRowLastColumn="0"/>
            </w:pPr>
            <w:r w:rsidRPr="2890A6A4">
              <w:rPr>
                <w:rFonts w:eastAsia="Arial"/>
                <w:i/>
                <w:iCs/>
              </w:rPr>
              <w:t>This section is under development.</w:t>
            </w:r>
          </w:p>
        </w:tc>
      </w:tr>
      <w:tr w:rsidRPr="00EB7C21" w:rsidR="00D95196" w:rsidTr="2890A6A4" w14:paraId="7E646927"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EB7C21" w:rsidR="00D95196" w:rsidP="00D95196" w:rsidRDefault="00D95196" w14:paraId="57873292" w14:textId="2EF551AE">
            <w:pPr>
              <w:rPr>
                <w:color w:val="747474" w:themeColor="background2" w:themeShade="80"/>
              </w:rPr>
            </w:pPr>
            <w:r w:rsidRPr="00EB7C21">
              <w:rPr>
                <w:color w:val="747474" w:themeColor="background2" w:themeShade="80"/>
              </w:rPr>
              <w:t>5.22</w:t>
            </w:r>
          </w:p>
        </w:tc>
        <w:tc>
          <w:tcPr>
            <w:tcW w:w="2192" w:type="dxa"/>
          </w:tcPr>
          <w:p w:rsidRPr="00EB7C21" w:rsidR="00D95196" w:rsidP="00D95196" w:rsidRDefault="00D95196" w14:paraId="78ABDDFB" w14:textId="7DEBE176">
            <w:pPr>
              <w:pStyle w:val="Subjectcolumntext"/>
              <w:cnfStyle w:val="000000000000" w:firstRow="0" w:lastRow="0" w:firstColumn="0" w:lastColumn="0" w:oddVBand="0" w:evenVBand="0" w:oddHBand="0" w:evenHBand="0" w:firstRowFirstColumn="0" w:firstRowLastColumn="0" w:lastRowFirstColumn="0" w:lastRowLastColumn="0"/>
            </w:pPr>
            <w:r w:rsidRPr="00EB7C21">
              <w:t>SRO Environment (2020-2025)</w:t>
            </w:r>
          </w:p>
        </w:tc>
        <w:tc>
          <w:tcPr>
            <w:tcW w:w="2118" w:type="dxa"/>
          </w:tcPr>
          <w:p w:rsidRPr="00EB7C21" w:rsidR="00D95196" w:rsidP="00D95196" w:rsidRDefault="00D95196" w14:paraId="746FE94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rsidRPr="00EB7C21" w:rsidR="00D95196" w:rsidP="00D95196" w:rsidRDefault="00426BDC" w14:paraId="045650BF" w14:textId="4BFC14BC">
            <w:pPr>
              <w:cnfStyle w:val="000000000000" w:firstRow="0" w:lastRow="0" w:firstColumn="0" w:lastColumn="0" w:oddVBand="0" w:evenVBand="0" w:oddHBand="0" w:evenHBand="0" w:firstRowFirstColumn="0" w:firstRowLastColumn="0" w:lastRowFirstColumn="0" w:lastRowLastColumn="0"/>
            </w:pPr>
            <w:r w:rsidRPr="2890A6A4">
              <w:rPr>
                <w:rFonts w:eastAsia="Arial"/>
                <w:i/>
                <w:iCs/>
              </w:rPr>
              <w:t>This section is under development.</w:t>
            </w:r>
          </w:p>
        </w:tc>
      </w:tr>
      <w:tr w:rsidRPr="00EB7C21" w:rsidR="00D95196" w:rsidTr="2890A6A4" w14:paraId="3970316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EB7C21" w:rsidR="00D95196" w:rsidP="00D95196" w:rsidRDefault="00D95196" w14:paraId="25119E02" w14:textId="6EB725DA">
            <w:pPr>
              <w:rPr>
                <w:color w:val="747474" w:themeColor="background2" w:themeShade="80"/>
              </w:rPr>
            </w:pPr>
            <w:r w:rsidRPr="00EB7C21">
              <w:rPr>
                <w:color w:val="747474" w:themeColor="background2" w:themeShade="80"/>
              </w:rPr>
              <w:t>5.23</w:t>
            </w:r>
          </w:p>
        </w:tc>
        <w:tc>
          <w:tcPr>
            <w:tcW w:w="2192" w:type="dxa"/>
          </w:tcPr>
          <w:p w:rsidRPr="00EB7C21" w:rsidR="00D95196" w:rsidP="00D95196" w:rsidRDefault="00D95196" w14:paraId="2FE7805B" w14:textId="14AA6ED6">
            <w:pPr>
              <w:pStyle w:val="Subjectcolumntext"/>
              <w:cnfStyle w:val="000000100000" w:firstRow="0" w:lastRow="0" w:firstColumn="0" w:lastColumn="0" w:oddVBand="0" w:evenVBand="0" w:oddHBand="1" w:evenHBand="0" w:firstRowFirstColumn="0" w:firstRowLastColumn="0" w:lastRowFirstColumn="0" w:lastRowLastColumn="0"/>
            </w:pPr>
            <w:r w:rsidRPr="00EB7C21">
              <w:t>Ranking</w:t>
            </w:r>
          </w:p>
        </w:tc>
        <w:tc>
          <w:tcPr>
            <w:tcW w:w="2118" w:type="dxa"/>
          </w:tcPr>
          <w:p w:rsidRPr="00EB7C21" w:rsidR="00D95196" w:rsidP="00D95196" w:rsidRDefault="00D95196" w14:paraId="5F33DD6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rsidRPr="00EB7C21" w:rsidR="00D95196" w:rsidP="00D95196" w:rsidRDefault="00426BDC" w14:paraId="63C28B8B" w14:textId="20B44CC3">
            <w:pPr>
              <w:cnfStyle w:val="000000100000" w:firstRow="0" w:lastRow="0" w:firstColumn="0" w:lastColumn="0" w:oddVBand="0" w:evenVBand="0" w:oddHBand="1" w:evenHBand="0" w:firstRowFirstColumn="0" w:firstRowLastColumn="0" w:lastRowFirstColumn="0" w:lastRowLastColumn="0"/>
            </w:pPr>
            <w:r w:rsidRPr="2890A6A4">
              <w:rPr>
                <w:rFonts w:eastAsia="Arial"/>
                <w:i/>
                <w:iCs/>
              </w:rPr>
              <w:t>This section is under development.</w:t>
            </w:r>
          </w:p>
        </w:tc>
      </w:tr>
    </w:tbl>
    <w:p w:rsidRPr="00EB7C21" w:rsidR="005D4AEB" w:rsidP="005D4AEB" w:rsidRDefault="005D4AEB" w14:paraId="0CEAD6DF" w14:textId="271BA31D">
      <w:pPr>
        <w:pStyle w:val="SubtitleH2"/>
        <w:rPr>
          <w:rFonts w:eastAsiaTheme="minorEastAsia"/>
          <w:iCs/>
          <w:color w:val="000000" w:themeColor="text1"/>
          <w:sz w:val="24"/>
          <w:szCs w:val="24"/>
          <w:shd w:val="clear" w:color="auto" w:fill="auto"/>
        </w:rPr>
      </w:pPr>
      <w:r w:rsidRPr="00EB7C21">
        <w:t>Sections 6-14 Advertising Framework</w:t>
      </w:r>
    </w:p>
    <w:p w:rsidRPr="00EB7C21" w:rsidR="005D4AEB" w:rsidP="003A19BC" w:rsidRDefault="003A19BC" w14:paraId="2841DD77" w14:textId="46F44066">
      <w:pPr>
        <w:pStyle w:val="SectionHead"/>
        <w:rPr>
          <w:rFonts w:cs="Arial"/>
        </w:rPr>
      </w:pPr>
      <w:r w:rsidRPr="00EB7C21">
        <w:rPr>
          <w:rFonts w:cs="Arial"/>
        </w:rPr>
        <w:t>Branded Content: General legal and regulatory framework</w:t>
      </w:r>
      <w:r w:rsidRPr="00EB7C21" w:rsidR="005D4AEB">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Pr="00EB7C21" w:rsidR="005D4AEB" w:rsidTr="009533A1" w14:paraId="4ADABECF"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B7C21" w:rsidR="005D4AEB" w:rsidP="00CB46D4" w:rsidRDefault="005D4AEB" w14:paraId="01D9D768" w14:textId="77777777">
            <w:pPr>
              <w:pStyle w:val="Tableheadings"/>
              <w:spacing w:line="240" w:lineRule="auto"/>
              <w:rPr>
                <w:b/>
                <w:bCs/>
              </w:rPr>
            </w:pPr>
            <w:r w:rsidRPr="00EB7C21">
              <w:rPr>
                <w:b/>
                <w:bCs/>
              </w:rPr>
              <w:t>Item</w:t>
            </w:r>
          </w:p>
        </w:tc>
        <w:tc>
          <w:tcPr>
            <w:tcW w:w="2126" w:type="dxa"/>
            <w:tcBorders>
              <w:bottom w:val="none" w:color="auto" w:sz="0" w:space="0"/>
            </w:tcBorders>
          </w:tcPr>
          <w:p w:rsidRPr="00EB7C21" w:rsidR="005D4AEB" w:rsidP="00CB46D4" w:rsidRDefault="005D4AEB" w14:paraId="1D295499"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Subject</w:t>
            </w:r>
          </w:p>
        </w:tc>
        <w:tc>
          <w:tcPr>
            <w:tcW w:w="2127" w:type="dxa"/>
            <w:tcBorders>
              <w:bottom w:val="none" w:color="auto" w:sz="0" w:space="0"/>
            </w:tcBorders>
          </w:tcPr>
          <w:p w:rsidRPr="00EB7C21" w:rsidR="005D4AEB" w:rsidP="00CB46D4" w:rsidRDefault="005D4AEB" w14:paraId="559F44AE"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 xml:space="preserve">Classification </w:t>
            </w:r>
          </w:p>
        </w:tc>
        <w:tc>
          <w:tcPr>
            <w:tcW w:w="5670" w:type="dxa"/>
            <w:tcBorders>
              <w:bottom w:val="none" w:color="auto" w:sz="0" w:space="0"/>
            </w:tcBorders>
          </w:tcPr>
          <w:p w:rsidRPr="00EB7C21" w:rsidR="005D4AEB" w:rsidP="00CB46D4" w:rsidRDefault="005D4AEB" w14:paraId="5A1AA28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Description</w:t>
            </w:r>
          </w:p>
        </w:tc>
      </w:tr>
      <w:tr w:rsidRPr="00EB7C21" w:rsidR="005D4AEB" w:rsidTr="009533A1" w14:paraId="40A76C9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5D4AEB" w:rsidP="00CB46D4" w:rsidRDefault="003A19BC" w14:paraId="44D6DEE5" w14:textId="7826CEFF">
            <w:pPr>
              <w:rPr>
                <w:b w:val="0"/>
                <w:bCs w:val="0"/>
                <w:color w:val="747474" w:themeColor="background2" w:themeShade="80"/>
              </w:rPr>
            </w:pPr>
            <w:r w:rsidRPr="00EB7C21">
              <w:rPr>
                <w:color w:val="747474" w:themeColor="background2" w:themeShade="80"/>
              </w:rPr>
              <w:t>6</w:t>
            </w:r>
            <w:r w:rsidRPr="00EB7C21" w:rsidR="005D4AEB">
              <w:rPr>
                <w:color w:val="747474" w:themeColor="background2" w:themeShade="80"/>
              </w:rPr>
              <w:t>.1</w:t>
            </w:r>
          </w:p>
        </w:tc>
        <w:tc>
          <w:tcPr>
            <w:tcW w:w="2126" w:type="dxa"/>
            <w:tcBorders>
              <w:top w:val="none" w:color="auto" w:sz="0" w:space="0"/>
              <w:bottom w:val="none" w:color="auto" w:sz="0" w:space="0"/>
            </w:tcBorders>
          </w:tcPr>
          <w:p w:rsidRPr="00EB7C21" w:rsidR="005D4AEB" w:rsidP="00CB46D4" w:rsidRDefault="006A6461" w14:paraId="0231CCEA" w14:textId="48A34C51">
            <w:pPr>
              <w:pStyle w:val="Subjectcolumntext"/>
              <w:cnfStyle w:val="000000100000" w:firstRow="0" w:lastRow="0" w:firstColumn="0" w:lastColumn="0" w:oddVBand="0" w:evenVBand="0" w:oddHBand="1" w:evenHBand="0" w:firstRowFirstColumn="0" w:firstRowLastColumn="0" w:lastRowFirstColumn="0" w:lastRowLastColumn="0"/>
            </w:pPr>
            <w:r w:rsidRPr="00EB7C21">
              <w:t>Are there general rules on identification of marketing communications? What?</w:t>
            </w:r>
          </w:p>
        </w:tc>
        <w:tc>
          <w:tcPr>
            <w:tcW w:w="2127" w:type="dxa"/>
            <w:tcBorders>
              <w:top w:val="none" w:color="auto" w:sz="0" w:space="0"/>
              <w:bottom w:val="none" w:color="auto" w:sz="0" w:space="0"/>
            </w:tcBorders>
          </w:tcPr>
          <w:p w:rsidRPr="00EB7C21" w:rsidR="005D4AEB" w:rsidP="00CB46D4" w:rsidRDefault="005D4AEB" w14:paraId="4B8ED8B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00834940" w:rsidP="00CE4FB4" w:rsidRDefault="00834940" w14:paraId="6A9F9D23" w14:textId="374D3F1D">
            <w:pPr>
              <w:cnfStyle w:val="000000100000" w:firstRow="0" w:lastRow="0" w:firstColumn="0" w:lastColumn="0" w:oddVBand="0" w:evenVBand="0" w:oddHBand="1" w:evenHBand="0" w:firstRowFirstColumn="0" w:firstRowLastColumn="0" w:lastRowFirstColumn="0" w:lastRowLastColumn="0"/>
            </w:pPr>
            <w:r w:rsidRPr="00834940">
              <w:rPr>
                <w:rFonts w:eastAsia="Arial"/>
                <w:color w:val="000000" w:themeColor="text1"/>
              </w:rPr>
              <w:t>The general provisions of</w:t>
            </w:r>
            <w:r>
              <w:rPr>
                <w:rFonts w:eastAsia="Arial"/>
                <w:color w:val="000000" w:themeColor="text1"/>
              </w:rPr>
              <w:t xml:space="preserve"> the </w:t>
            </w:r>
            <w:r>
              <w:t xml:space="preserve">Australian Consumer Law (ACL) included in </w:t>
            </w:r>
            <w:hyperlink r:id="rId149">
              <w:r w:rsidRPr="2890A6A4">
                <w:rPr>
                  <w:rStyle w:val="Hyperlink"/>
                </w:rPr>
                <w:t>The Competition and Consumer Act 2010</w:t>
              </w:r>
            </w:hyperlink>
            <w:r>
              <w:t xml:space="preserve"> (CCA), under </w:t>
            </w:r>
            <w:r w:rsidRPr="008E7C8B">
              <w:t>Schedule 2</w:t>
            </w:r>
            <w:r>
              <w:t>, pro</w:t>
            </w:r>
            <w:r w:rsidR="001C2946">
              <w:t>hibit false or misleading representations. The advertising content not being distinguishable from editorial content would break this rule (GALA 2024: 47).</w:t>
            </w:r>
          </w:p>
          <w:p w:rsidRPr="001C2946" w:rsidR="001C2946" w:rsidP="00CE4FB4" w:rsidRDefault="001C2946" w14:paraId="37A8C7B2" w14:textId="77777777">
            <w:pPr>
              <w:cnfStyle w:val="000000100000" w:firstRow="0" w:lastRow="0" w:firstColumn="0" w:lastColumn="0" w:oddVBand="0" w:evenVBand="0" w:oddHBand="1" w:evenHBand="0" w:firstRowFirstColumn="0" w:firstRowLastColumn="0" w:lastRowFirstColumn="0" w:lastRowLastColumn="0"/>
            </w:pPr>
          </w:p>
          <w:p w:rsidRPr="00AF0F9A" w:rsidR="001C2946" w:rsidP="00AF0F9A" w:rsidRDefault="00CE4FB4" w14:paraId="421BD42C" w14:textId="09152BC3">
            <w:pPr>
              <w:cnfStyle w:val="000000100000" w:firstRow="0" w:lastRow="0" w:firstColumn="0" w:lastColumn="0" w:oddVBand="0" w:evenVBand="0" w:oddHBand="1" w:evenHBand="0" w:firstRowFirstColumn="0" w:firstRowLastColumn="0" w:lastRowFirstColumn="0" w:lastRowLastColumn="0"/>
              <w:rPr>
                <w:rFonts w:eastAsia="Arial"/>
                <w:color w:val="000000" w:themeColor="text1"/>
              </w:rPr>
            </w:pPr>
            <w:r w:rsidRPr="2890A6A4">
              <w:rPr>
                <w:rFonts w:eastAsia="Arial"/>
                <w:color w:val="000000" w:themeColor="text1"/>
              </w:rPr>
              <w:t>The AANA Code of Ethics Section 2.7 (Distinguishable advertising): ‘Section 2.7 requires that advertising must be clearly distinguishable as such’ (</w:t>
            </w:r>
            <w:hyperlink r:id="rId150">
              <w:r w:rsidRPr="2890A6A4">
                <w:rPr>
                  <w:rStyle w:val="Hyperlink"/>
                  <w:rFonts w:eastAsia="Arial"/>
                </w:rPr>
                <w:t>AANA 2021</w:t>
              </w:r>
            </w:hyperlink>
            <w:r w:rsidRPr="2890A6A4">
              <w:rPr>
                <w:rFonts w:eastAsia="Arial"/>
                <w:color w:val="000000" w:themeColor="text1"/>
              </w:rPr>
              <w:t>).</w:t>
            </w:r>
            <w:r w:rsidRPr="2890A6A4" w:rsidR="001C2946">
              <w:rPr>
                <w:rStyle w:val="normaltextrun"/>
                <w:color w:val="000000" w:themeColor="text1"/>
              </w:rPr>
              <w:t xml:space="preserve"> </w:t>
            </w:r>
            <w:hyperlink r:id="rId151">
              <w:r w:rsidR="001C2946">
                <w:rPr>
                  <w:rStyle w:val="Hyperlink"/>
                </w:rPr>
                <w:t>The A</w:t>
              </w:r>
              <w:r w:rsidRPr="2890A6A4" w:rsidR="001C2946">
                <w:rPr>
                  <w:rStyle w:val="Hyperlink"/>
                </w:rPr>
                <w:t>ustralian Association of National Advertisers</w:t>
              </w:r>
            </w:hyperlink>
            <w:r w:rsidR="001C2946">
              <w:t xml:space="preserve"> (AANA)</w:t>
            </w:r>
            <w:r w:rsidRPr="001C2946" w:rsidR="001C2946">
              <w:rPr>
                <w:rFonts w:eastAsia="Arial"/>
                <w:color w:val="000000" w:themeColor="text1"/>
              </w:rPr>
              <w:t xml:space="preserve"> </w:t>
            </w:r>
            <w:r w:rsidR="001C2946">
              <w:rPr>
                <w:rFonts w:eastAsia="Arial"/>
                <w:color w:val="000000" w:themeColor="text1"/>
              </w:rPr>
              <w:t xml:space="preserve">also published </w:t>
            </w:r>
            <w:hyperlink w:history="1" r:id="rId152">
              <w:r w:rsidRPr="001C2946" w:rsidR="001C2946">
                <w:rPr>
                  <w:rStyle w:val="Hyperlink"/>
                  <w:rFonts w:eastAsia="Arial"/>
                </w:rPr>
                <w:t>the Clearly Distinguishable Advertising Best Practice Guidelines</w:t>
              </w:r>
            </w:hyperlink>
            <w:r w:rsidR="001C2946">
              <w:rPr>
                <w:rFonts w:eastAsia="Arial"/>
                <w:color w:val="000000" w:themeColor="text1"/>
              </w:rPr>
              <w:t>,</w:t>
            </w:r>
            <w:r w:rsidR="001C2946">
              <w:rPr>
                <w:rFonts w:eastAsia="Arial"/>
              </w:rPr>
              <w:t xml:space="preserve"> which warn advertisers not to allow their drive to create ‘engaging’ marketing communications to lead them towards ‘camouflaging’ the fact that what they are presenting is advertising, and emphasising that marketing communications should not be disguised as ‘</w:t>
            </w:r>
            <w:r w:rsidRPr="001C2946" w:rsidR="001C2946">
              <w:rPr>
                <w:rStyle w:val="normaltextrun"/>
              </w:rPr>
              <w:t>news, current affairs, independent market research, user-generated content, private blogs or independent reviews’ (</w:t>
            </w:r>
            <w:hyperlink w:tgtFrame="_blank" w:history="1" r:id="rId153">
              <w:r w:rsidRPr="001C2946" w:rsidR="001C2946">
                <w:rPr>
                  <w:rStyle w:val="normaltextrun"/>
                  <w:color w:val="0563C1"/>
                  <w:u w:val="single"/>
                </w:rPr>
                <w:t>AANA 2021</w:t>
              </w:r>
            </w:hyperlink>
            <w:r w:rsidRPr="001C2946" w:rsidR="001C2946">
              <w:rPr>
                <w:rStyle w:val="normaltextrun"/>
              </w:rPr>
              <w:t>).</w:t>
            </w:r>
            <w:r w:rsidRPr="001C2946" w:rsidR="001C2946">
              <w:rPr>
                <w:rStyle w:val="eop"/>
              </w:rPr>
              <w:t> </w:t>
            </w:r>
            <w:r w:rsidRPr="001C2946" w:rsidR="001C2946">
              <w:rPr>
                <w:rStyle w:val="eop"/>
                <w:rFonts w:eastAsiaTheme="majorEastAsia"/>
              </w:rPr>
              <w:t> </w:t>
            </w:r>
          </w:p>
        </w:tc>
      </w:tr>
      <w:tr w:rsidRPr="00EB7C21" w:rsidR="005D4AEB" w:rsidTr="009533A1" w14:paraId="6EBFABA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5D4AEB" w:rsidP="00CB46D4" w:rsidRDefault="003A19BC" w14:paraId="71FE613B" w14:textId="4409150F">
            <w:pPr>
              <w:rPr>
                <w:color w:val="3A3A3A" w:themeColor="background2" w:themeShade="40"/>
              </w:rPr>
            </w:pPr>
            <w:r w:rsidRPr="00EB7C21">
              <w:rPr>
                <w:color w:val="747474" w:themeColor="background2" w:themeShade="80"/>
              </w:rPr>
              <w:t>6</w:t>
            </w:r>
            <w:r w:rsidRPr="00EB7C21" w:rsidR="005D4AEB">
              <w:rPr>
                <w:color w:val="747474" w:themeColor="background2" w:themeShade="80"/>
              </w:rPr>
              <w:t>.2</w:t>
            </w:r>
          </w:p>
        </w:tc>
        <w:tc>
          <w:tcPr>
            <w:tcW w:w="2126" w:type="dxa"/>
          </w:tcPr>
          <w:p w:rsidRPr="00EB7C21" w:rsidR="005D4AEB" w:rsidP="00CB46D4" w:rsidRDefault="00C51E00" w14:paraId="46E4F5FD" w14:textId="0FD8913A">
            <w:pPr>
              <w:pStyle w:val="Subjectcolumntext"/>
              <w:cnfStyle w:val="000000000000" w:firstRow="0" w:lastRow="0" w:firstColumn="0" w:lastColumn="0" w:oddVBand="0" w:evenVBand="0" w:oddHBand="0" w:evenHBand="0" w:firstRowFirstColumn="0" w:firstRowLastColumn="0" w:lastRowFirstColumn="0" w:lastRowLastColumn="0"/>
            </w:pPr>
            <w:r w:rsidRPr="00EB7C21">
              <w:t>Are there general rules requiring that marketing communications identify who the advertiser/sponsor of the advertising is?</w:t>
            </w:r>
          </w:p>
        </w:tc>
        <w:tc>
          <w:tcPr>
            <w:tcW w:w="2127" w:type="dxa"/>
          </w:tcPr>
          <w:p w:rsidRPr="00EB7C21" w:rsidR="005D4AEB" w:rsidP="00CB46D4" w:rsidRDefault="005D4AEB" w14:paraId="58BDD7E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834940" w:rsidP="00834940" w:rsidRDefault="00834940" w14:paraId="69AB876B" w14:textId="7D744023">
            <w:pPr>
              <w:cnfStyle w:val="000000000000" w:firstRow="0" w:lastRow="0" w:firstColumn="0" w:lastColumn="0" w:oddVBand="0" w:evenVBand="0" w:oddHBand="0" w:evenHBand="0" w:firstRowFirstColumn="0" w:firstRowLastColumn="0" w:lastRowFirstColumn="0" w:lastRowLastColumn="0"/>
              <w:rPr>
                <w:rFonts w:eastAsia="Arial"/>
              </w:rPr>
            </w:pPr>
            <w:r w:rsidRPr="2890A6A4">
              <w:rPr>
                <w:rFonts w:eastAsia="Arial"/>
                <w:color w:val="000000" w:themeColor="text1"/>
              </w:rPr>
              <w:t xml:space="preserve">The AANA Code of Ethics Section 2.7 (Distinguishable advertising): ‘Section 2.7 requires that advertising must be clearly distinguishable as such’ </w:t>
            </w:r>
            <w:r>
              <w:rPr>
                <w:rFonts w:eastAsia="Arial"/>
                <w:color w:val="000000" w:themeColor="text1"/>
              </w:rPr>
              <w:t>also applies to sponsorship advertising and demands transparency</w:t>
            </w:r>
            <w:r w:rsidR="00AF0F9A">
              <w:rPr>
                <w:rFonts w:eastAsia="Arial"/>
                <w:color w:val="000000" w:themeColor="text1"/>
              </w:rPr>
              <w:t xml:space="preserve"> in whatever form that makes the commercial arrangement recognisable to the audience</w:t>
            </w:r>
            <w:r>
              <w:rPr>
                <w:rFonts w:eastAsia="Arial"/>
                <w:color w:val="000000" w:themeColor="text1"/>
              </w:rPr>
              <w:t xml:space="preserve"> </w:t>
            </w:r>
            <w:r w:rsidRPr="2890A6A4">
              <w:rPr>
                <w:rFonts w:eastAsia="Arial"/>
                <w:color w:val="000000" w:themeColor="text1"/>
              </w:rPr>
              <w:t>(</w:t>
            </w:r>
            <w:hyperlink r:id="rId154">
              <w:r w:rsidRPr="2890A6A4">
                <w:rPr>
                  <w:rStyle w:val="Hyperlink"/>
                  <w:rFonts w:eastAsia="Arial"/>
                </w:rPr>
                <w:t>AANA 2021</w:t>
              </w:r>
            </w:hyperlink>
            <w:r>
              <w:rPr>
                <w:rFonts w:eastAsia="Arial"/>
                <w:color w:val="000000" w:themeColor="text1"/>
              </w:rPr>
              <w:t>; GALA 2024: 47)</w:t>
            </w:r>
            <w:r w:rsidRPr="2890A6A4">
              <w:rPr>
                <w:rFonts w:eastAsia="Arial"/>
                <w:color w:val="000000" w:themeColor="text1"/>
              </w:rPr>
              <w:t>.</w:t>
            </w:r>
          </w:p>
          <w:p w:rsidRPr="00EB7C21" w:rsidR="005D4AEB" w:rsidP="00CB46D4" w:rsidRDefault="005D4AEB" w14:paraId="0611AA51" w14:textId="77777777">
            <w:pPr>
              <w:cnfStyle w:val="000000000000" w:firstRow="0" w:lastRow="0" w:firstColumn="0" w:lastColumn="0" w:oddVBand="0" w:evenVBand="0" w:oddHBand="0" w:evenHBand="0" w:firstRowFirstColumn="0" w:firstRowLastColumn="0" w:lastRowFirstColumn="0" w:lastRowLastColumn="0"/>
            </w:pPr>
          </w:p>
        </w:tc>
      </w:tr>
      <w:tr w:rsidRPr="00EB7C21" w:rsidR="005D4AEB" w:rsidTr="009533A1" w14:paraId="60E57D7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5D4AEB" w:rsidP="00CB46D4" w:rsidRDefault="003A19BC" w14:paraId="4A284742" w14:textId="77769FDB">
            <w:pPr>
              <w:rPr>
                <w:color w:val="747474" w:themeColor="background2" w:themeShade="80"/>
              </w:rPr>
            </w:pPr>
            <w:r w:rsidRPr="00EB7C21">
              <w:rPr>
                <w:color w:val="747474" w:themeColor="background2" w:themeShade="80"/>
              </w:rPr>
              <w:t>6</w:t>
            </w:r>
            <w:r w:rsidRPr="00EB7C21" w:rsidR="005D4AEB">
              <w:rPr>
                <w:color w:val="747474" w:themeColor="background2" w:themeShade="80"/>
              </w:rPr>
              <w:t>.3</w:t>
            </w:r>
          </w:p>
        </w:tc>
        <w:tc>
          <w:tcPr>
            <w:tcW w:w="2126" w:type="dxa"/>
            <w:tcBorders>
              <w:top w:val="none" w:color="auto" w:sz="0" w:space="0"/>
              <w:bottom w:val="none" w:color="auto" w:sz="0" w:space="0"/>
            </w:tcBorders>
          </w:tcPr>
          <w:p w:rsidRPr="00EB7C21" w:rsidR="005D4AEB" w:rsidP="00CB46D4" w:rsidRDefault="00954313" w14:paraId="06428DEA" w14:textId="76DAB5A0">
            <w:pPr>
              <w:pStyle w:val="Subjectcolumntext"/>
              <w:cnfStyle w:val="000000100000" w:firstRow="0" w:lastRow="0" w:firstColumn="0" w:lastColumn="0" w:oddVBand="0" w:evenVBand="0" w:oddHBand="1" w:evenHBand="0" w:firstRowFirstColumn="0" w:firstRowLastColumn="0" w:lastRowFirstColumn="0" w:lastRowLastColumn="0"/>
            </w:pPr>
            <w:r w:rsidRPr="00EB7C21">
              <w:t>Are there (general) disclosure or other obligations when integrating advertising content with other content?</w:t>
            </w:r>
          </w:p>
        </w:tc>
        <w:tc>
          <w:tcPr>
            <w:tcW w:w="2127" w:type="dxa"/>
            <w:tcBorders>
              <w:top w:val="none" w:color="auto" w:sz="0" w:space="0"/>
              <w:bottom w:val="none" w:color="auto" w:sz="0" w:space="0"/>
            </w:tcBorders>
          </w:tcPr>
          <w:p w:rsidRPr="00EB7C21" w:rsidR="005D4AEB" w:rsidP="00CB46D4" w:rsidRDefault="005D4AEB" w14:paraId="424B02C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00412F12" w:rsidP="00AF0F9A" w:rsidRDefault="001C2946" w14:paraId="1CB5996F"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eastAsiaTheme="majorEastAsia"/>
                <w:sz w:val="22"/>
                <w:szCs w:val="22"/>
              </w:rPr>
            </w:pPr>
            <w:hyperlink r:id="rId155">
              <w:r w:rsidRPr="00AF0F9A">
                <w:rPr>
                  <w:rStyle w:val="Hyperlink"/>
                  <w:rFonts w:ascii="Arial" w:hAnsi="Arial" w:cs="Arial"/>
                  <w:sz w:val="22"/>
                  <w:szCs w:val="22"/>
                </w:rPr>
                <w:t>The Australian Association of National Advertisers</w:t>
              </w:r>
            </w:hyperlink>
            <w:r w:rsidRPr="00AF0F9A">
              <w:rPr>
                <w:rFonts w:ascii="Arial" w:hAnsi="Arial" w:cs="Arial"/>
                <w:sz w:val="22"/>
                <w:szCs w:val="22"/>
              </w:rPr>
              <w:t xml:space="preserve"> (AANA)</w:t>
            </w:r>
            <w:r w:rsidRPr="00AF0F9A">
              <w:rPr>
                <w:rFonts w:ascii="Arial" w:hAnsi="Arial" w:eastAsia="Arial" w:cs="Arial"/>
                <w:color w:val="000000" w:themeColor="text1"/>
                <w:sz w:val="22"/>
                <w:szCs w:val="22"/>
              </w:rPr>
              <w:t xml:space="preserve"> published </w:t>
            </w:r>
            <w:hyperlink w:history="1" r:id="rId156">
              <w:r w:rsidRPr="00AF0F9A">
                <w:rPr>
                  <w:rStyle w:val="Hyperlink"/>
                  <w:rFonts w:ascii="Arial" w:hAnsi="Arial" w:eastAsia="Arial" w:cs="Arial"/>
                  <w:sz w:val="22"/>
                  <w:szCs w:val="22"/>
                </w:rPr>
                <w:t>the Clearly Distinguishable Advertising Best Practice Guidelines</w:t>
              </w:r>
            </w:hyperlink>
            <w:r w:rsidRPr="00AF0F9A">
              <w:rPr>
                <w:rFonts w:ascii="Arial" w:hAnsi="Arial" w:eastAsia="Arial" w:cs="Arial"/>
                <w:color w:val="000000" w:themeColor="text1"/>
                <w:sz w:val="22"/>
                <w:szCs w:val="22"/>
              </w:rPr>
              <w:t>,</w:t>
            </w:r>
            <w:r w:rsidRPr="00AF0F9A">
              <w:rPr>
                <w:rFonts w:ascii="Arial" w:hAnsi="Arial" w:eastAsia="Arial" w:cs="Arial"/>
                <w:sz w:val="22"/>
                <w:szCs w:val="22"/>
              </w:rPr>
              <w:t xml:space="preserve"> whic</w:t>
            </w:r>
            <w:r w:rsidRPr="00AF0F9A" w:rsidR="00AF0F9A">
              <w:rPr>
                <w:rFonts w:ascii="Arial" w:hAnsi="Arial" w:eastAsia="Arial" w:cs="Arial"/>
                <w:sz w:val="22"/>
                <w:szCs w:val="22"/>
              </w:rPr>
              <w:t>h specifies that</w:t>
            </w:r>
            <w:r w:rsidRPr="00AF0F9A">
              <w:rPr>
                <w:rStyle w:val="normaltextrun"/>
                <w:rFonts w:ascii="Arial" w:hAnsi="Arial" w:cs="Arial" w:eastAsiaTheme="majorEastAsia"/>
                <w:sz w:val="22"/>
                <w:szCs w:val="22"/>
              </w:rPr>
              <w:t xml:space="preserve"> ‘</w:t>
            </w:r>
            <w:r w:rsidRPr="00AF0F9A" w:rsidR="00AF0F9A">
              <w:rPr>
                <w:rStyle w:val="normaltextrun"/>
                <w:rFonts w:ascii="Arial" w:hAnsi="Arial" w:cs="Arial" w:eastAsiaTheme="majorEastAsia"/>
                <w:sz w:val="22"/>
                <w:szCs w:val="22"/>
              </w:rPr>
              <w:t>t</w:t>
            </w:r>
            <w:r w:rsidRPr="00AF0F9A">
              <w:rPr>
                <w:rStyle w:val="normaltextrun"/>
                <w:rFonts w:ascii="Arial" w:hAnsi="Arial" w:cs="Arial" w:eastAsiaTheme="majorEastAsia"/>
                <w:sz w:val="22"/>
                <w:szCs w:val="22"/>
              </w:rPr>
              <w:t>here is no absolute requirement that advertising or marketing communication must have a label</w:t>
            </w:r>
            <w:r w:rsidRPr="00AF0F9A" w:rsidR="00AF0F9A">
              <w:rPr>
                <w:rStyle w:val="normaltextrun"/>
                <w:rFonts w:ascii="Arial" w:hAnsi="Arial" w:cs="Arial" w:eastAsiaTheme="majorEastAsia"/>
                <w:sz w:val="22"/>
                <w:szCs w:val="22"/>
              </w:rPr>
              <w:t xml:space="preserve">’ as long as the commercial communication is recognisable as such </w:t>
            </w:r>
            <w:r w:rsidRPr="00AF0F9A" w:rsidR="00AF0F9A">
              <w:rPr>
                <w:rStyle w:val="normaltextrun"/>
                <w:rFonts w:ascii="Arial" w:hAnsi="Arial" w:cs="Arial" w:eastAsiaTheme="majorEastAsia"/>
                <w:sz w:val="22"/>
                <w:szCs w:val="22"/>
              </w:rPr>
              <w:t>(</w:t>
            </w:r>
            <w:hyperlink w:tgtFrame="_blank" w:history="1" r:id="rId157">
              <w:r w:rsidRPr="00AF0F9A" w:rsidR="00AF0F9A">
                <w:rPr>
                  <w:rStyle w:val="normaltextrun"/>
                  <w:rFonts w:ascii="Arial" w:hAnsi="Arial" w:cs="Arial" w:eastAsiaTheme="majorEastAsia"/>
                  <w:color w:val="0563C1"/>
                  <w:sz w:val="22"/>
                  <w:szCs w:val="22"/>
                  <w:u w:val="single"/>
                </w:rPr>
                <w:t>AANA 2021</w:t>
              </w:r>
            </w:hyperlink>
            <w:r w:rsidRPr="00AF0F9A" w:rsidR="00AF0F9A">
              <w:rPr>
                <w:rStyle w:val="normaltextrun"/>
                <w:rFonts w:ascii="Arial" w:hAnsi="Arial" w:cs="Arial" w:eastAsiaTheme="majorEastAsia"/>
                <w:sz w:val="22"/>
                <w:szCs w:val="22"/>
              </w:rPr>
              <w:t>)</w:t>
            </w:r>
            <w:r w:rsidRPr="00AF0F9A" w:rsidR="00AF0F9A">
              <w:rPr>
                <w:rStyle w:val="normaltextrun"/>
                <w:rFonts w:ascii="Arial" w:hAnsi="Arial" w:cs="Arial" w:eastAsiaTheme="majorEastAsia"/>
                <w:sz w:val="22"/>
                <w:szCs w:val="22"/>
              </w:rPr>
              <w:t>. Advertisers can have</w:t>
            </w:r>
            <w:r w:rsidRPr="00AF0F9A" w:rsidR="00AF0F9A">
              <w:rPr>
                <w:rStyle w:val="eop"/>
                <w:rFonts w:ascii="Arial" w:hAnsi="Arial" w:cs="Arial" w:eastAsiaTheme="majorEastAsia"/>
                <w:sz w:val="22"/>
                <w:szCs w:val="22"/>
              </w:rPr>
              <w:t xml:space="preserve"> </w:t>
            </w:r>
            <w:r w:rsidRPr="00AF0F9A" w:rsidR="00AF0F9A">
              <w:rPr>
                <w:rStyle w:val="normaltextrun"/>
                <w:rFonts w:ascii="Arial" w:hAnsi="Arial" w:cs="Arial" w:eastAsiaTheme="majorEastAsia"/>
                <w:sz w:val="22"/>
                <w:szCs w:val="22"/>
              </w:rPr>
              <w:t>‘flexibility as to how to ensure that material is distinguishable as advertising or marketing communication</w:t>
            </w:r>
            <w:r w:rsidRPr="00AF0F9A" w:rsidR="00AF0F9A">
              <w:rPr>
                <w:rStyle w:val="normaltextrun"/>
                <w:rFonts w:ascii="Arial" w:hAnsi="Arial" w:cs="Arial" w:eastAsiaTheme="majorEastAsia"/>
                <w:sz w:val="22"/>
                <w:szCs w:val="22"/>
              </w:rPr>
              <w:t>’</w:t>
            </w:r>
            <w:r w:rsidRPr="00AF0F9A" w:rsidR="00AF0F9A">
              <w:rPr>
                <w:rStyle w:val="normaltextrun"/>
                <w:rFonts w:ascii="Arial" w:hAnsi="Arial" w:cs="Arial" w:eastAsiaTheme="majorEastAsia"/>
                <w:sz w:val="22"/>
                <w:szCs w:val="22"/>
              </w:rPr>
              <w:t xml:space="preserve"> (</w:t>
            </w:r>
            <w:hyperlink w:tgtFrame="_blank" w:history="1" r:id="rId158">
              <w:r w:rsidRPr="00AF0F9A" w:rsidR="00AF0F9A">
                <w:rPr>
                  <w:rStyle w:val="normaltextrun"/>
                  <w:rFonts w:ascii="Arial" w:hAnsi="Arial" w:cs="Arial" w:eastAsiaTheme="majorEastAsia"/>
                  <w:color w:val="0563C1"/>
                  <w:sz w:val="22"/>
                  <w:szCs w:val="22"/>
                  <w:u w:val="single"/>
                </w:rPr>
                <w:t>AANA 2021</w:t>
              </w:r>
            </w:hyperlink>
            <w:r w:rsidRPr="00AF0F9A" w:rsidR="00AF0F9A">
              <w:rPr>
                <w:rStyle w:val="normaltextrun"/>
                <w:rFonts w:ascii="Arial" w:hAnsi="Arial" w:cs="Arial" w:eastAsiaTheme="majorEastAsia"/>
                <w:sz w:val="22"/>
                <w:szCs w:val="22"/>
              </w:rPr>
              <w:t>).</w:t>
            </w:r>
            <w:r w:rsidR="00412F12">
              <w:rPr>
                <w:rStyle w:val="normaltextrun"/>
                <w:rFonts w:ascii="Arial" w:hAnsi="Arial" w:cs="Arial" w:eastAsiaTheme="majorEastAsia"/>
                <w:sz w:val="22"/>
                <w:szCs w:val="22"/>
              </w:rPr>
              <w:t xml:space="preserve"> </w:t>
            </w:r>
            <w:r w:rsidRPr="00AF0F9A" w:rsidR="00412F12">
              <w:rPr>
                <w:rStyle w:val="normaltextrun"/>
                <w:rFonts w:ascii="Arial" w:hAnsi="Arial" w:cs="Arial" w:eastAsiaTheme="majorEastAsia"/>
                <w:sz w:val="22"/>
                <w:szCs w:val="22"/>
              </w:rPr>
              <w:t>The recognisability might be the result of placement, content’s nature, the mode of presentation, etc.</w:t>
            </w:r>
            <w:r w:rsidRPr="00AF0F9A" w:rsidR="00AF0F9A">
              <w:rPr>
                <w:rStyle w:val="eop"/>
                <w:rFonts w:ascii="Arial" w:hAnsi="Arial" w:cs="Arial" w:eastAsiaTheme="majorEastAsia"/>
                <w:sz w:val="22"/>
                <w:szCs w:val="22"/>
              </w:rPr>
              <w:t> </w:t>
            </w:r>
          </w:p>
          <w:p w:rsidR="00412F12" w:rsidP="00AF0F9A" w:rsidRDefault="00412F12" w14:paraId="14012061"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eastAsiaTheme="majorEastAsia"/>
                <w:sz w:val="22"/>
                <w:szCs w:val="22"/>
              </w:rPr>
            </w:pPr>
          </w:p>
          <w:p w:rsidRPr="00AF0F9A" w:rsidR="005D4AEB" w:rsidP="00AF0F9A" w:rsidRDefault="00AF0F9A" w14:paraId="52B76689" w14:textId="7DCBF19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AF0F9A">
              <w:rPr>
                <w:rStyle w:val="eop"/>
                <w:rFonts w:ascii="Arial" w:hAnsi="Arial" w:cs="Arial"/>
                <w:sz w:val="22"/>
                <w:szCs w:val="22"/>
              </w:rPr>
              <w:t xml:space="preserve">Regarding sponsorship arrangements and product placement, the Guidelines state: </w:t>
            </w:r>
            <w:r w:rsidRPr="00AF0F9A">
              <w:rPr>
                <w:rStyle w:val="normaltextrun"/>
                <w:rFonts w:ascii="Arial" w:hAnsi="Arial" w:cs="Arial" w:eastAsiaTheme="majorEastAsia"/>
                <w:sz w:val="22"/>
                <w:szCs w:val="22"/>
              </w:rPr>
              <w:t xml:space="preserve">‘Where advertisers have made commercial arrangements for the branded products to feature as a product placement, and no other claim is made about the products, no label or disclosure may be required. Even though consumers may not realise the </w:t>
            </w:r>
            <w:r w:rsidRPr="00AF0F9A">
              <w:rPr>
                <w:rStyle w:val="normaltextrun"/>
                <w:rFonts w:ascii="Arial" w:hAnsi="Arial" w:cs="Arial" w:eastAsiaTheme="majorEastAsia"/>
                <w:sz w:val="22"/>
                <w:szCs w:val="22"/>
              </w:rPr>
              <w:t>advertisers have made a commercial arrangement for their products to appear, the use of the branded products may be sufficient to distinguish the material as an advertisement or marketing communication. Further disclosure of product placement may not be necessary because there is a prevailing community view that audiences do not need to be notified of this sort of product placement’ (</w:t>
            </w:r>
            <w:hyperlink w:tgtFrame="_blank" w:history="1" r:id="rId159">
              <w:r w:rsidRPr="00AF0F9A">
                <w:rPr>
                  <w:rStyle w:val="normaltextrun"/>
                  <w:rFonts w:ascii="Arial" w:hAnsi="Arial" w:cs="Arial" w:eastAsiaTheme="majorEastAsia"/>
                  <w:color w:val="0563C1"/>
                  <w:sz w:val="22"/>
                  <w:szCs w:val="22"/>
                  <w:u w:val="single"/>
                </w:rPr>
                <w:t>AANA 2021</w:t>
              </w:r>
            </w:hyperlink>
            <w:r w:rsidRPr="00AF0F9A">
              <w:rPr>
                <w:rStyle w:val="normaltextrun"/>
                <w:rFonts w:ascii="Arial" w:hAnsi="Arial" w:cs="Arial" w:eastAsiaTheme="majorEastAsia"/>
                <w:sz w:val="22"/>
                <w:szCs w:val="22"/>
              </w:rPr>
              <w:t>).</w:t>
            </w:r>
            <w:r w:rsidRPr="00AF0F9A">
              <w:rPr>
                <w:rStyle w:val="eop"/>
                <w:rFonts w:ascii="Arial" w:hAnsi="Arial" w:cs="Arial" w:eastAsiaTheme="majorEastAsia"/>
                <w:sz w:val="22"/>
                <w:szCs w:val="22"/>
              </w:rPr>
              <w:t> </w:t>
            </w:r>
          </w:p>
        </w:tc>
      </w:tr>
      <w:tr w:rsidRPr="00EB7C21" w:rsidR="005D4AEB" w:rsidTr="009533A1" w14:paraId="59A9321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5D4AEB" w:rsidP="00CB46D4" w:rsidRDefault="003A19BC" w14:paraId="5F0B4D6B" w14:textId="44DCD6BB">
            <w:pPr>
              <w:rPr>
                <w:color w:val="747474" w:themeColor="background2" w:themeShade="80"/>
              </w:rPr>
            </w:pPr>
            <w:r w:rsidRPr="00EB7C21">
              <w:rPr>
                <w:color w:val="747474" w:themeColor="background2" w:themeShade="80"/>
              </w:rPr>
              <w:t>6</w:t>
            </w:r>
            <w:r w:rsidRPr="00EB7C21" w:rsidR="005D4AEB">
              <w:rPr>
                <w:color w:val="747474" w:themeColor="background2" w:themeShade="80"/>
              </w:rPr>
              <w:t>.4</w:t>
            </w:r>
          </w:p>
        </w:tc>
        <w:tc>
          <w:tcPr>
            <w:tcW w:w="2126" w:type="dxa"/>
          </w:tcPr>
          <w:p w:rsidRPr="00EB7C21" w:rsidR="005D4AEB" w:rsidP="00CB46D4" w:rsidRDefault="00610E7C" w14:paraId="4FA5E021" w14:textId="5165EF48">
            <w:pPr>
              <w:pStyle w:val="Subjectcolumntext"/>
              <w:cnfStyle w:val="000000000000" w:firstRow="0" w:lastRow="0" w:firstColumn="0" w:lastColumn="0" w:oddVBand="0" w:evenVBand="0" w:oddHBand="0" w:evenHBand="0" w:firstRowFirstColumn="0" w:firstRowLastColumn="0" w:lastRowFirstColumn="0" w:lastRowLastColumn="0"/>
            </w:pPr>
            <w:r w:rsidRPr="00EB7C21">
              <w:t>What are the rules governing the use of endorsements and testimonials in advertising?</w:t>
            </w:r>
          </w:p>
        </w:tc>
        <w:tc>
          <w:tcPr>
            <w:tcW w:w="2127" w:type="dxa"/>
          </w:tcPr>
          <w:p w:rsidRPr="00EB7C21" w:rsidR="005D4AEB" w:rsidP="00CB46D4" w:rsidRDefault="005D4AEB" w14:paraId="29943F2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B7C21" w:rsidR="005D4AEB" w:rsidP="00CB46D4" w:rsidRDefault="008151AA" w14:paraId="3747D452" w14:textId="757AEE59">
            <w:pPr>
              <w:cnfStyle w:val="000000000000" w:firstRow="0" w:lastRow="0" w:firstColumn="0" w:lastColumn="0" w:oddVBand="0" w:evenVBand="0" w:oddHBand="0" w:evenHBand="0" w:firstRowFirstColumn="0" w:firstRowLastColumn="0" w:lastRowFirstColumn="0" w:lastRowLastColumn="0"/>
            </w:pPr>
            <w:hyperlink r:id="rId160">
              <w:r w:rsidRPr="2890A6A4">
                <w:rPr>
                  <w:rStyle w:val="Hyperlink"/>
                </w:rPr>
                <w:t>The Competition and C</w:t>
              </w:r>
              <w:r w:rsidRPr="2890A6A4">
                <w:rPr>
                  <w:rStyle w:val="Hyperlink"/>
                </w:rPr>
                <w:t>o</w:t>
              </w:r>
              <w:r w:rsidRPr="2890A6A4">
                <w:rPr>
                  <w:rStyle w:val="Hyperlink"/>
                </w:rPr>
                <w:t>nsumer Act 2010</w:t>
              </w:r>
            </w:hyperlink>
            <w:r>
              <w:t xml:space="preserve"> </w:t>
            </w:r>
            <w:r w:rsidR="00AF0F9A">
              <w:t xml:space="preserve">contains specific rules pertaining to endorsements and testimonials and classifies a presentation of any false or misleading information when pursuing to offer goods or services to consumers as breaching the rules. </w:t>
            </w:r>
          </w:p>
        </w:tc>
      </w:tr>
      <w:tr w:rsidRPr="00EB7C21" w:rsidR="005D4AEB" w:rsidTr="009533A1" w14:paraId="006A77F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5D4AEB" w:rsidP="00CB46D4" w:rsidRDefault="003A19BC" w14:paraId="4AF48B0E" w14:textId="51C70C59">
            <w:pPr>
              <w:rPr>
                <w:color w:val="747474" w:themeColor="background2" w:themeShade="80"/>
              </w:rPr>
            </w:pPr>
            <w:r w:rsidRPr="00EB7C21">
              <w:rPr>
                <w:color w:val="747474" w:themeColor="background2" w:themeShade="80"/>
              </w:rPr>
              <w:t>6</w:t>
            </w:r>
            <w:r w:rsidRPr="00EB7C21" w:rsidR="005D4AEB">
              <w:rPr>
                <w:color w:val="747474" w:themeColor="background2" w:themeShade="80"/>
              </w:rPr>
              <w:t>.5</w:t>
            </w:r>
          </w:p>
        </w:tc>
        <w:tc>
          <w:tcPr>
            <w:tcW w:w="2126" w:type="dxa"/>
            <w:tcBorders>
              <w:top w:val="none" w:color="auto" w:sz="0" w:space="0"/>
              <w:bottom w:val="none" w:color="auto" w:sz="0" w:space="0"/>
            </w:tcBorders>
          </w:tcPr>
          <w:p w:rsidRPr="00EB7C21" w:rsidR="005D4AEB" w:rsidP="00CB46D4" w:rsidRDefault="00FC4962" w14:paraId="22876FFB" w14:textId="19B9BE8A">
            <w:pPr>
              <w:pStyle w:val="Subjectcolumntext"/>
              <w:cnfStyle w:val="000000100000" w:firstRow="0" w:lastRow="0" w:firstColumn="0" w:lastColumn="0" w:oddVBand="0" w:evenVBand="0" w:oddHBand="1" w:evenHBand="0" w:firstRowFirstColumn="0" w:firstRowLastColumn="0" w:lastRowFirstColumn="0" w:lastRowLastColumn="0"/>
            </w:pPr>
            <w:r w:rsidRPr="00EB7C21">
              <w:t>General indicators of effectiveness (branded content)</w:t>
            </w:r>
          </w:p>
        </w:tc>
        <w:tc>
          <w:tcPr>
            <w:tcW w:w="2127" w:type="dxa"/>
            <w:tcBorders>
              <w:top w:val="none" w:color="auto" w:sz="0" w:space="0"/>
              <w:bottom w:val="none" w:color="auto" w:sz="0" w:space="0"/>
            </w:tcBorders>
          </w:tcPr>
          <w:p w:rsidRPr="00EB7C21" w:rsidR="005D4AEB" w:rsidP="00CB46D4" w:rsidRDefault="005D4AEB" w14:paraId="40DFA62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B7C21" w:rsidR="005D4AEB" w:rsidP="00CB46D4" w:rsidRDefault="00426BDC" w14:paraId="5EF537CC" w14:textId="3FF18DDC">
            <w:pPr>
              <w:cnfStyle w:val="000000100000" w:firstRow="0" w:lastRow="0" w:firstColumn="0" w:lastColumn="0" w:oddVBand="0" w:evenVBand="0" w:oddHBand="1" w:evenHBand="0" w:firstRowFirstColumn="0" w:firstRowLastColumn="0" w:lastRowFirstColumn="0" w:lastRowLastColumn="0"/>
            </w:pPr>
            <w:r w:rsidRPr="2890A6A4">
              <w:rPr>
                <w:rFonts w:eastAsia="Arial"/>
                <w:i/>
                <w:iCs/>
              </w:rPr>
              <w:t>This section is under development.</w:t>
            </w:r>
          </w:p>
        </w:tc>
      </w:tr>
    </w:tbl>
    <w:p w:rsidRPr="00EB7C21" w:rsidR="008D27DF" w:rsidP="00CB5035" w:rsidRDefault="008D27DF" w14:paraId="3EF2E791" w14:textId="77777777">
      <w:pPr>
        <w:spacing w:after="0"/>
      </w:pPr>
    </w:p>
    <w:p w:rsidRPr="00EB7C21" w:rsidR="00CF62AF" w:rsidP="008D27DF" w:rsidRDefault="008D27DF" w14:paraId="536D0D92" w14:textId="57B32F5B">
      <w:pPr>
        <w:pStyle w:val="Tableheadings"/>
      </w:pPr>
      <w:r w:rsidRPr="00EB7C21">
        <w:t>Branded content sections</w:t>
      </w:r>
    </w:p>
    <w:p w:rsidRPr="00EB7C21" w:rsidR="008D27DF" w:rsidP="008D27DF" w:rsidRDefault="008D27DF" w14:paraId="2CFF42D2" w14:textId="77777777">
      <w:pPr>
        <w:pStyle w:val="Tableheadings"/>
      </w:pPr>
    </w:p>
    <w:p w:rsidRPr="00EB7C21" w:rsidR="00533017" w:rsidP="00533017" w:rsidRDefault="00533017" w14:paraId="5734EB32" w14:textId="77777777">
      <w:pPr>
        <w:pStyle w:val="SectionHead"/>
        <w:rPr>
          <w:rFonts w:cs="Arial"/>
        </w:rPr>
      </w:pPr>
      <w:r w:rsidRPr="00EB7C21">
        <w:rPr>
          <w:rFonts w:cs="Arial"/>
        </w:rPr>
        <w:t>Publishing</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Pr="00EB7C21" w:rsidR="008D27DF" w:rsidTr="2890A6A4" w14:paraId="3D84F072"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B7C21" w:rsidR="008D27DF" w:rsidP="0081091B" w:rsidRDefault="008D27DF" w14:paraId="4BE516D1" w14:textId="77777777">
            <w:pPr>
              <w:pStyle w:val="Tableheadings"/>
              <w:spacing w:line="240" w:lineRule="auto"/>
              <w:rPr>
                <w:b/>
                <w:bCs/>
              </w:rPr>
            </w:pPr>
            <w:r w:rsidRPr="00EB7C21">
              <w:rPr>
                <w:b/>
                <w:bCs/>
              </w:rPr>
              <w:t>Item</w:t>
            </w:r>
          </w:p>
        </w:tc>
        <w:tc>
          <w:tcPr>
            <w:tcW w:w="2126" w:type="dxa"/>
            <w:tcBorders>
              <w:bottom w:val="none" w:color="auto" w:sz="0" w:space="0"/>
            </w:tcBorders>
          </w:tcPr>
          <w:p w:rsidRPr="00EB7C21" w:rsidR="008D27DF" w:rsidP="0081091B" w:rsidRDefault="008D27DF" w14:paraId="2EA91F6D"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Subject</w:t>
            </w:r>
          </w:p>
        </w:tc>
        <w:tc>
          <w:tcPr>
            <w:tcW w:w="2127" w:type="dxa"/>
            <w:tcBorders>
              <w:bottom w:val="none" w:color="auto" w:sz="0" w:space="0"/>
            </w:tcBorders>
          </w:tcPr>
          <w:p w:rsidRPr="00EB7C21" w:rsidR="008D27DF" w:rsidP="0081091B" w:rsidRDefault="008D27DF" w14:paraId="292767B9"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B7C21">
              <w:rPr>
                <w:b/>
                <w:bCs/>
                <w:color w:val="595959" w:themeColor="text1" w:themeTint="A6"/>
              </w:rPr>
              <w:t xml:space="preserve">Classification </w:t>
            </w:r>
          </w:p>
        </w:tc>
        <w:tc>
          <w:tcPr>
            <w:tcW w:w="5670" w:type="dxa"/>
            <w:tcBorders>
              <w:bottom w:val="none" w:color="auto" w:sz="0" w:space="0"/>
            </w:tcBorders>
          </w:tcPr>
          <w:p w:rsidRPr="00EB7C21" w:rsidR="008D27DF" w:rsidP="0081091B" w:rsidRDefault="008D27DF" w14:paraId="67C2F6D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B7C21">
              <w:rPr>
                <w:b/>
                <w:bCs/>
                <w:color w:val="595959" w:themeColor="text1" w:themeTint="A6"/>
              </w:rPr>
              <w:t>Description</w:t>
            </w:r>
          </w:p>
        </w:tc>
      </w:tr>
      <w:tr w:rsidRPr="00EB7C21" w:rsidR="008D27DF" w:rsidTr="2890A6A4" w14:paraId="20BB889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8D27DF" w:rsidP="0081091B" w:rsidRDefault="00A579EE" w14:paraId="30092ACB" w14:textId="71985113">
            <w:pPr>
              <w:rPr>
                <w:b w:val="0"/>
                <w:bCs w:val="0"/>
                <w:color w:val="747474" w:themeColor="background2" w:themeShade="80"/>
              </w:rPr>
            </w:pPr>
            <w:r w:rsidRPr="00EB7C21">
              <w:rPr>
                <w:color w:val="747474" w:themeColor="background2" w:themeShade="80"/>
              </w:rPr>
              <w:t>7</w:t>
            </w:r>
            <w:r w:rsidRPr="00EB7C21" w:rsidR="008D27DF">
              <w:rPr>
                <w:color w:val="747474" w:themeColor="background2" w:themeShade="80"/>
              </w:rPr>
              <w:t>.1</w:t>
            </w:r>
          </w:p>
        </w:tc>
        <w:tc>
          <w:tcPr>
            <w:tcW w:w="2126" w:type="dxa"/>
            <w:tcBorders>
              <w:top w:val="none" w:color="auto" w:sz="0" w:space="0"/>
              <w:bottom w:val="none" w:color="auto" w:sz="0" w:space="0"/>
            </w:tcBorders>
          </w:tcPr>
          <w:p w:rsidRPr="00EB7C21" w:rsidR="008D27DF" w:rsidP="0081091B" w:rsidRDefault="0B628F29" w14:paraId="6ABB7E5E" w14:textId="6D33081C">
            <w:pPr>
              <w:pStyle w:val="Subjectcolumntext"/>
              <w:cnfStyle w:val="000000100000" w:firstRow="0" w:lastRow="0" w:firstColumn="0" w:lastColumn="0" w:oddVBand="0" w:evenVBand="0" w:oddHBand="1" w:evenHBand="0" w:firstRowFirstColumn="0" w:firstRowLastColumn="0" w:lastRowFirstColumn="0" w:lastRowLastColumn="0"/>
            </w:pPr>
            <w:r>
              <w:t>Rules/governance arrangements across sectors (news publishing; magazines; other – brand owned; contract publishing; digital native)</w:t>
            </w:r>
          </w:p>
        </w:tc>
        <w:tc>
          <w:tcPr>
            <w:tcW w:w="2127" w:type="dxa"/>
            <w:tcBorders>
              <w:top w:val="none" w:color="auto" w:sz="0" w:space="0"/>
              <w:bottom w:val="none" w:color="auto" w:sz="0" w:space="0"/>
            </w:tcBorders>
          </w:tcPr>
          <w:p w:rsidRPr="00EB7C21" w:rsidR="008D27DF" w:rsidP="0081091B" w:rsidRDefault="008D27DF" w14:paraId="35EBC71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008D27DF" w:rsidP="0081091B" w:rsidRDefault="38CF0E04" w14:paraId="1B63D83B" w14:textId="77777777">
            <w:pPr>
              <w:cnfStyle w:val="000000100000" w:firstRow="0" w:lastRow="0" w:firstColumn="0" w:lastColumn="0" w:oddVBand="0" w:evenVBand="0" w:oddHBand="1" w:evenHBand="0" w:firstRowFirstColumn="0" w:firstRowLastColumn="0" w:lastRowFirstColumn="0" w:lastRowLastColumn="0"/>
            </w:pPr>
            <w:r>
              <w:t xml:space="preserve">According to </w:t>
            </w:r>
            <w:proofErr w:type="spellStart"/>
            <w:r>
              <w:t>Lexology</w:t>
            </w:r>
            <w:proofErr w:type="spellEnd"/>
            <w:r>
              <w:t>, there is no sector-specific regulation for print-news publishing (</w:t>
            </w:r>
            <w:proofErr w:type="spellStart"/>
            <w:r w:rsidR="00A41D1F">
              <w:fldChar w:fldCharType="begin"/>
            </w:r>
            <w:r w:rsidR="00A41D1F">
              <w:instrText xml:space="preserve"> HYPERLINK "https://www.lexology.com/library/detail.aspx?g=890d487f-b5ad-4e46-a6e5-bef1d4cbabcd" \h </w:instrText>
            </w:r>
            <w:r w:rsidR="00A41D1F">
              <w:fldChar w:fldCharType="separate"/>
            </w:r>
            <w:r w:rsidRPr="2890A6A4">
              <w:rPr>
                <w:rStyle w:val="Hyperlink"/>
              </w:rPr>
              <w:t>Lexology</w:t>
            </w:r>
            <w:proofErr w:type="spellEnd"/>
            <w:r w:rsidRPr="2890A6A4">
              <w:rPr>
                <w:rStyle w:val="Hyperlink"/>
              </w:rPr>
              <w:t xml:space="preserve"> 2023</w:t>
            </w:r>
            <w:r w:rsidR="00A41D1F">
              <w:rPr>
                <w:rStyle w:val="Hyperlink"/>
              </w:rPr>
              <w:fldChar w:fldCharType="end"/>
            </w:r>
            <w:r>
              <w:t>).</w:t>
            </w:r>
          </w:p>
          <w:p w:rsidR="0064279D" w:rsidP="0081091B" w:rsidRDefault="0064279D" w14:paraId="041F1909" w14:textId="77777777">
            <w:pPr>
              <w:cnfStyle w:val="000000100000" w:firstRow="0" w:lastRow="0" w:firstColumn="0" w:lastColumn="0" w:oddVBand="0" w:evenVBand="0" w:oddHBand="1" w:evenHBand="0" w:firstRowFirstColumn="0" w:firstRowLastColumn="0" w:lastRowFirstColumn="0" w:lastRowLastColumn="0"/>
            </w:pPr>
          </w:p>
          <w:p w:rsidRPr="00EB7C21" w:rsidR="0064279D" w:rsidP="0081091B" w:rsidRDefault="0064279D" w14:paraId="3140DF19" w14:textId="465566E5">
            <w:pPr>
              <w:cnfStyle w:val="000000100000" w:firstRow="0" w:lastRow="0" w:firstColumn="0" w:lastColumn="0" w:oddVBand="0" w:evenVBand="0" w:oddHBand="1" w:evenHBand="0" w:firstRowFirstColumn="0" w:firstRowLastColumn="0" w:lastRowFirstColumn="0" w:lastRowLastColumn="0"/>
            </w:pPr>
            <w:hyperlink w:history="1" r:id="rId161">
              <w:r w:rsidRPr="006E0021">
                <w:rPr>
                  <w:rStyle w:val="Hyperlink"/>
                </w:rPr>
                <w:t>The Australian Press Council</w:t>
              </w:r>
            </w:hyperlink>
            <w:r>
              <w:t xml:space="preserve"> (APC), established in 1976, is the main body responsible for ‘</w:t>
            </w:r>
            <w:r w:rsidRPr="00426BDC">
              <w:t>promoting high standards of media practice</w:t>
            </w:r>
            <w:r>
              <w:t>’ in publishing (both print and online)</w:t>
            </w:r>
            <w:r w:rsidRPr="00426BDC">
              <w:t xml:space="preserve"> and</w:t>
            </w:r>
            <w:r>
              <w:t xml:space="preserve"> the protection</w:t>
            </w:r>
            <w:r w:rsidRPr="00426BDC">
              <w:t xml:space="preserve"> freedom of expressio</w:t>
            </w:r>
            <w:r>
              <w:t xml:space="preserve">n. The APC </w:t>
            </w:r>
            <w:r w:rsidRPr="00426BDC">
              <w:t>respond</w:t>
            </w:r>
            <w:r>
              <w:t>s</w:t>
            </w:r>
            <w:r w:rsidRPr="00426BDC">
              <w:t xml:space="preserve"> to complaints about published material in Australian newspapers, magazines</w:t>
            </w:r>
            <w:r>
              <w:t>,</w:t>
            </w:r>
            <w:r w:rsidRPr="00426BDC">
              <w:t xml:space="preserve"> and digital sites</w:t>
            </w:r>
            <w:r>
              <w:t xml:space="preserve"> (</w:t>
            </w:r>
            <w:hyperlink w:history="1" r:id="rId162">
              <w:r w:rsidRPr="00426BDC">
                <w:rPr>
                  <w:rStyle w:val="Hyperlink"/>
                </w:rPr>
                <w:t>APC n.d.</w:t>
              </w:r>
            </w:hyperlink>
            <w:r>
              <w:t>)</w:t>
            </w:r>
            <w:r w:rsidRPr="00426BDC">
              <w:t>.</w:t>
            </w:r>
            <w:r>
              <w:t xml:space="preserve"> Despite explicitly excluding advertising from its remit, the APC’s </w:t>
            </w:r>
            <w:hyperlink w:history="1" r:id="rId163">
              <w:r w:rsidRPr="0064279D">
                <w:rPr>
                  <w:rStyle w:val="Hyperlink"/>
                </w:rPr>
                <w:t>Statement of Principles</w:t>
              </w:r>
            </w:hyperlink>
            <w:r>
              <w:t xml:space="preserve"> includes relevant transparency rules, and protections against commercial influence (</w:t>
            </w:r>
            <w:hyperlink w:history="1" r:id="rId164">
              <w:r w:rsidRPr="0064279D">
                <w:rPr>
                  <w:rStyle w:val="Hyperlink"/>
                </w:rPr>
                <w:t>APC 2015</w:t>
              </w:r>
            </w:hyperlink>
            <w:r>
              <w:t>)</w:t>
            </w:r>
            <w:r w:rsidRPr="0064279D">
              <w:t>.</w:t>
            </w:r>
          </w:p>
        </w:tc>
      </w:tr>
      <w:tr w:rsidRPr="00EB7C21" w:rsidR="008D27DF" w:rsidTr="2890A6A4" w14:paraId="60E530A0"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8D27DF" w:rsidP="0081091B" w:rsidRDefault="00A579EE" w14:paraId="5573DFC5" w14:textId="596839DA">
            <w:pPr>
              <w:rPr>
                <w:color w:val="3A3A3A" w:themeColor="background2" w:themeShade="40"/>
              </w:rPr>
            </w:pPr>
            <w:r w:rsidRPr="00EB7C21">
              <w:rPr>
                <w:color w:val="747474" w:themeColor="background2" w:themeShade="80"/>
              </w:rPr>
              <w:t>7</w:t>
            </w:r>
            <w:r w:rsidRPr="00EB7C21" w:rsidR="008D27DF">
              <w:rPr>
                <w:color w:val="747474" w:themeColor="background2" w:themeShade="80"/>
              </w:rPr>
              <w:t>.2</w:t>
            </w:r>
          </w:p>
        </w:tc>
        <w:tc>
          <w:tcPr>
            <w:tcW w:w="2126" w:type="dxa"/>
          </w:tcPr>
          <w:p w:rsidRPr="00EB7C21" w:rsidR="008D27DF" w:rsidP="0081091B" w:rsidRDefault="007B253B" w14:paraId="595C7D61" w14:textId="15A80CB3">
            <w:pPr>
              <w:pStyle w:val="Subjectcolumntext"/>
              <w:cnfStyle w:val="000000000000" w:firstRow="0" w:lastRow="0" w:firstColumn="0" w:lastColumn="0" w:oddVBand="0" w:evenVBand="0" w:oddHBand="0" w:evenHBand="0" w:firstRowFirstColumn="0" w:firstRowLastColumn="0" w:lastRowFirstColumn="0" w:lastRowLastColumn="0"/>
            </w:pPr>
            <w:r w:rsidRPr="00EB7C21">
              <w:t>How is branded content described and ordered in governance?</w:t>
            </w:r>
          </w:p>
        </w:tc>
        <w:tc>
          <w:tcPr>
            <w:tcW w:w="2127" w:type="dxa"/>
          </w:tcPr>
          <w:p w:rsidRPr="00EB7C21" w:rsidR="008D27DF" w:rsidP="0081091B" w:rsidRDefault="008D27DF" w14:paraId="4C42D2E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B7C21" w:rsidR="008D27DF" w:rsidP="0081091B" w:rsidRDefault="0064279D" w14:paraId="3AA1812B" w14:textId="0A3747C2">
            <w:pPr>
              <w:cnfStyle w:val="000000000000" w:firstRow="0" w:lastRow="0" w:firstColumn="0" w:lastColumn="0" w:oddVBand="0" w:evenVBand="0" w:oddHBand="0" w:evenHBand="0" w:firstRowFirstColumn="0" w:firstRowLastColumn="0" w:lastRowFirstColumn="0" w:lastRowLastColumn="0"/>
            </w:pPr>
            <w:r>
              <w:t xml:space="preserve">The APC’s </w:t>
            </w:r>
            <w:hyperlink w:history="1" r:id="rId165">
              <w:r w:rsidRPr="0064279D">
                <w:rPr>
                  <w:rStyle w:val="Hyperlink"/>
                </w:rPr>
                <w:t>Statement of Principles</w:t>
              </w:r>
            </w:hyperlink>
            <w:r>
              <w:t xml:space="preserve"> includes protections against commercial influence. The section entitled ‘Integrity and Transparency’, point 8, states: ‘</w:t>
            </w:r>
            <w:r w:rsidRPr="0064279D">
              <w:t xml:space="preserve">Ensure that conflicts of interests are avoided or adequately disclosed, </w:t>
            </w:r>
            <w:r w:rsidRPr="0064279D">
              <w:t>and that they do not influence published material</w:t>
            </w:r>
            <w:r>
              <w:t>’ (</w:t>
            </w:r>
            <w:hyperlink w:history="1" r:id="rId166">
              <w:r w:rsidRPr="0064279D">
                <w:rPr>
                  <w:rStyle w:val="Hyperlink"/>
                </w:rPr>
                <w:t>APC 2015</w:t>
              </w:r>
            </w:hyperlink>
            <w:r>
              <w:t>)</w:t>
            </w:r>
            <w:r w:rsidRPr="0064279D">
              <w:t>.</w:t>
            </w:r>
          </w:p>
        </w:tc>
      </w:tr>
    </w:tbl>
    <w:p w:rsidRPr="00EB7C21" w:rsidR="00EE67D5" w:rsidP="00EE67D5" w:rsidRDefault="00EE67D5" w14:paraId="3752E295" w14:textId="77777777">
      <w:pPr>
        <w:pStyle w:val="SectionHead"/>
        <w:rPr>
          <w:rFonts w:cs="Arial"/>
        </w:rPr>
      </w:pPr>
      <w:r w:rsidRPr="00EB7C21">
        <w:rPr>
          <w:rFonts w:cs="Arial"/>
        </w:rPr>
        <w:t>Audiovisual</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Pr="00EB7C21" w:rsidR="007B253B" w:rsidTr="009533A1" w14:paraId="23CB444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B7C21" w:rsidR="007B253B" w:rsidP="0081091B" w:rsidRDefault="007B253B" w14:paraId="6F12EAF9" w14:textId="77777777">
            <w:pPr>
              <w:pStyle w:val="Tableheadings"/>
              <w:spacing w:line="240" w:lineRule="auto"/>
              <w:rPr>
                <w:b/>
                <w:bCs/>
              </w:rPr>
            </w:pPr>
            <w:r w:rsidRPr="00EB7C21">
              <w:rPr>
                <w:b/>
                <w:bCs/>
              </w:rPr>
              <w:t>Item</w:t>
            </w:r>
          </w:p>
        </w:tc>
        <w:tc>
          <w:tcPr>
            <w:tcW w:w="2126" w:type="dxa"/>
            <w:tcBorders>
              <w:bottom w:val="none" w:color="auto" w:sz="0" w:space="0"/>
            </w:tcBorders>
          </w:tcPr>
          <w:p w:rsidRPr="00EB7C21" w:rsidR="007B253B" w:rsidP="0081091B" w:rsidRDefault="007B253B" w14:paraId="43CD5043"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Subject</w:t>
            </w:r>
          </w:p>
        </w:tc>
        <w:tc>
          <w:tcPr>
            <w:tcW w:w="2127" w:type="dxa"/>
            <w:tcBorders>
              <w:bottom w:val="none" w:color="auto" w:sz="0" w:space="0"/>
            </w:tcBorders>
          </w:tcPr>
          <w:p w:rsidRPr="00EB7C21" w:rsidR="007B253B" w:rsidP="0081091B" w:rsidRDefault="007B253B" w14:paraId="368CF348"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B7C21">
              <w:rPr>
                <w:b/>
                <w:bCs/>
              </w:rPr>
              <w:t>Classification</w:t>
            </w:r>
            <w:r w:rsidRPr="00EB7C21">
              <w:rPr>
                <w:b/>
                <w:bCs/>
                <w:color w:val="595959" w:themeColor="text1" w:themeTint="A6"/>
              </w:rPr>
              <w:t xml:space="preserve"> </w:t>
            </w:r>
          </w:p>
        </w:tc>
        <w:tc>
          <w:tcPr>
            <w:tcW w:w="5670" w:type="dxa"/>
            <w:tcBorders>
              <w:bottom w:val="none" w:color="auto" w:sz="0" w:space="0"/>
            </w:tcBorders>
          </w:tcPr>
          <w:p w:rsidRPr="00EB7C21" w:rsidR="007B253B" w:rsidP="0081091B" w:rsidRDefault="007B253B" w14:paraId="585DDBE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B7C21">
              <w:rPr>
                <w:b/>
                <w:bCs/>
              </w:rPr>
              <w:t>Description</w:t>
            </w:r>
          </w:p>
        </w:tc>
      </w:tr>
      <w:tr w:rsidRPr="00EB7C21" w:rsidR="007B253B" w:rsidTr="009533A1" w14:paraId="43240BD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7B253B" w:rsidP="0081091B" w:rsidRDefault="00EE67D5" w14:paraId="48082E11" w14:textId="548B6A6E">
            <w:pPr>
              <w:rPr>
                <w:b w:val="0"/>
                <w:bCs w:val="0"/>
                <w:color w:val="747474" w:themeColor="background2" w:themeShade="80"/>
              </w:rPr>
            </w:pPr>
            <w:r w:rsidRPr="00EB7C21">
              <w:rPr>
                <w:color w:val="747474" w:themeColor="background2" w:themeShade="80"/>
              </w:rPr>
              <w:t>8</w:t>
            </w:r>
            <w:r w:rsidRPr="00EB7C21" w:rsidR="007B253B">
              <w:rPr>
                <w:color w:val="747474" w:themeColor="background2" w:themeShade="80"/>
              </w:rPr>
              <w:t>.1</w:t>
            </w:r>
          </w:p>
        </w:tc>
        <w:tc>
          <w:tcPr>
            <w:tcW w:w="2126" w:type="dxa"/>
            <w:tcBorders>
              <w:top w:val="none" w:color="auto" w:sz="0" w:space="0"/>
              <w:bottom w:val="none" w:color="auto" w:sz="0" w:space="0"/>
            </w:tcBorders>
          </w:tcPr>
          <w:p w:rsidRPr="00EB7C21" w:rsidR="007B253B" w:rsidP="0081091B" w:rsidRDefault="0065030F" w14:paraId="7CDC11D2" w14:textId="79732D70">
            <w:pPr>
              <w:pStyle w:val="Subjectcolumntext"/>
              <w:cnfStyle w:val="000000100000" w:firstRow="0" w:lastRow="0" w:firstColumn="0" w:lastColumn="0" w:oddVBand="0" w:evenVBand="0" w:oddHBand="1" w:evenHBand="0" w:firstRowFirstColumn="0" w:firstRowLastColumn="0" w:lastRowFirstColumn="0" w:lastRowLastColumn="0"/>
            </w:pPr>
            <w:r w:rsidRPr="00EB7C21">
              <w:t>Rules/governance arrangements across sectors</w:t>
            </w:r>
          </w:p>
        </w:tc>
        <w:tc>
          <w:tcPr>
            <w:tcW w:w="2127" w:type="dxa"/>
            <w:tcBorders>
              <w:top w:val="none" w:color="auto" w:sz="0" w:space="0"/>
              <w:bottom w:val="none" w:color="auto" w:sz="0" w:space="0"/>
            </w:tcBorders>
          </w:tcPr>
          <w:p w:rsidRPr="00EB7C21" w:rsidR="007B253B" w:rsidP="0081091B" w:rsidRDefault="007B253B" w14:paraId="21A4A8B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1B55C8" w:rsidR="00CF20C0" w:rsidP="00CF20C0" w:rsidRDefault="00CF20C0" w14:paraId="515400FC" w14:textId="77777777">
            <w:pPr>
              <w:cnfStyle w:val="000000100000" w:firstRow="0" w:lastRow="0" w:firstColumn="0" w:lastColumn="0" w:oddVBand="0" w:evenVBand="0" w:oddHBand="1" w:evenHBand="0" w:firstRowFirstColumn="0" w:firstRowLastColumn="0" w:lastRowFirstColumn="0" w:lastRowLastColumn="0"/>
              <w:rPr>
                <w:rFonts w:eastAsia="Arial"/>
                <w:b/>
                <w:bCs/>
              </w:rPr>
            </w:pPr>
            <w:r w:rsidRPr="001B55C8">
              <w:rPr>
                <w:b/>
                <w:bCs/>
              </w:rPr>
              <w:t xml:space="preserve">General: </w:t>
            </w:r>
          </w:p>
          <w:p w:rsidR="00CF20C0" w:rsidP="00CF20C0" w:rsidRDefault="00CF20C0" w14:paraId="1EB6B24B" w14:textId="77777777">
            <w:pPr>
              <w:cnfStyle w:val="000000100000" w:firstRow="0" w:lastRow="0" w:firstColumn="0" w:lastColumn="0" w:oddVBand="0" w:evenVBand="0" w:oddHBand="1" w:evenHBand="0" w:firstRowFirstColumn="0" w:firstRowLastColumn="0" w:lastRowFirstColumn="0" w:lastRowLastColumn="0"/>
            </w:pPr>
          </w:p>
          <w:p w:rsidR="00CF20C0" w:rsidP="00CF20C0" w:rsidRDefault="00CF20C0" w14:paraId="61E2AC8E" w14:textId="77777777">
            <w:pPr>
              <w:cnfStyle w:val="000000100000" w:firstRow="0" w:lastRow="0" w:firstColumn="0" w:lastColumn="0" w:oddVBand="0" w:evenVBand="0" w:oddHBand="1" w:evenHBand="0" w:firstRowFirstColumn="0" w:firstRowLastColumn="0" w:lastRowFirstColumn="0" w:lastRowLastColumn="0"/>
            </w:pPr>
            <w:hyperlink r:id="rId167">
              <w:r w:rsidRPr="2890A6A4">
                <w:rPr>
                  <w:rStyle w:val="Hyperlink"/>
                </w:rPr>
                <w:t>The Competition and Consumer Act 2010</w:t>
              </w:r>
            </w:hyperlink>
            <w:r>
              <w:t>, last amended in 2024.</w:t>
            </w:r>
          </w:p>
          <w:p w:rsidR="00CF20C0" w:rsidP="00CF20C0" w:rsidRDefault="00CF20C0" w14:paraId="50029E19" w14:textId="77777777">
            <w:pPr>
              <w:cnfStyle w:val="000000100000" w:firstRow="0" w:lastRow="0" w:firstColumn="0" w:lastColumn="0" w:oddVBand="0" w:evenVBand="0" w:oddHBand="1" w:evenHBand="0" w:firstRowFirstColumn="0" w:firstRowLastColumn="0" w:lastRowFirstColumn="0" w:lastRowLastColumn="0"/>
            </w:pPr>
          </w:p>
          <w:p w:rsidR="00CF20C0" w:rsidP="00CF20C0" w:rsidRDefault="00CF20C0" w14:paraId="0F780F1C" w14:textId="77777777">
            <w:pPr>
              <w:cnfStyle w:val="000000100000" w:firstRow="0" w:lastRow="0" w:firstColumn="0" w:lastColumn="0" w:oddVBand="0" w:evenVBand="0" w:oddHBand="1" w:evenHBand="0" w:firstRowFirstColumn="0" w:firstRowLastColumn="0" w:lastRowFirstColumn="0" w:lastRowLastColumn="0"/>
              <w:rPr>
                <w:rFonts w:eastAsia="Arial"/>
              </w:rPr>
            </w:pPr>
            <w:r w:rsidRPr="2890A6A4">
              <w:rPr>
                <w:rFonts w:eastAsia="Arial"/>
                <w:color w:val="000000" w:themeColor="text1"/>
              </w:rPr>
              <w:t>The AANA Code of Ethics Section 2.7 (Distinguishable advertising): ‘Section 2.7 requires that advertising must be clearly distinguishable as such’ (</w:t>
            </w:r>
            <w:hyperlink r:id="rId168">
              <w:r w:rsidRPr="2890A6A4">
                <w:rPr>
                  <w:rStyle w:val="Hyperlink"/>
                  <w:rFonts w:eastAsia="Arial"/>
                </w:rPr>
                <w:t>AANA 2021</w:t>
              </w:r>
            </w:hyperlink>
            <w:r w:rsidRPr="2890A6A4">
              <w:rPr>
                <w:rFonts w:eastAsia="Arial"/>
                <w:color w:val="000000" w:themeColor="text1"/>
              </w:rPr>
              <w:t>).</w:t>
            </w:r>
          </w:p>
          <w:p w:rsidR="00CF20C0" w:rsidP="00CF20C0" w:rsidRDefault="00CF20C0" w14:paraId="0BE8597A" w14:textId="77777777">
            <w:pPr>
              <w:cnfStyle w:val="000000100000" w:firstRow="0" w:lastRow="0" w:firstColumn="0" w:lastColumn="0" w:oddVBand="0" w:evenVBand="0" w:oddHBand="1" w:evenHBand="0" w:firstRowFirstColumn="0" w:firstRowLastColumn="0" w:lastRowFirstColumn="0" w:lastRowLastColumn="0"/>
            </w:pPr>
          </w:p>
          <w:p w:rsidRPr="001B55C8" w:rsidR="00CF20C0" w:rsidP="00CF20C0" w:rsidRDefault="00CF20C0" w14:paraId="6BBD488D" w14:textId="77777777">
            <w:pPr>
              <w:cnfStyle w:val="000000100000" w:firstRow="0" w:lastRow="0" w:firstColumn="0" w:lastColumn="0" w:oddVBand="0" w:evenVBand="0" w:oddHBand="1" w:evenHBand="0" w:firstRowFirstColumn="0" w:firstRowLastColumn="0" w:lastRowFirstColumn="0" w:lastRowLastColumn="0"/>
              <w:rPr>
                <w:b/>
                <w:bCs/>
              </w:rPr>
            </w:pPr>
            <w:r w:rsidRPr="001B55C8">
              <w:rPr>
                <w:b/>
                <w:bCs/>
              </w:rPr>
              <w:t>Sector specific:</w:t>
            </w:r>
          </w:p>
          <w:p w:rsidR="00CF20C0" w:rsidP="00CF20C0" w:rsidRDefault="00CF20C0" w14:paraId="57954202" w14:textId="77777777">
            <w:pPr>
              <w:cnfStyle w:val="000000100000" w:firstRow="0" w:lastRow="0" w:firstColumn="0" w:lastColumn="0" w:oddVBand="0" w:evenVBand="0" w:oddHBand="1" w:evenHBand="0" w:firstRowFirstColumn="0" w:firstRowLastColumn="0" w:lastRowFirstColumn="0" w:lastRowLastColumn="0"/>
            </w:pPr>
          </w:p>
          <w:p w:rsidR="00CF20C0" w:rsidP="00CF20C0" w:rsidRDefault="00CF20C0" w14:paraId="14121913" w14:textId="77777777">
            <w:pPr>
              <w:cnfStyle w:val="000000100000" w:firstRow="0" w:lastRow="0" w:firstColumn="0" w:lastColumn="0" w:oddVBand="0" w:evenVBand="0" w:oddHBand="1" w:evenHBand="0" w:firstRowFirstColumn="0" w:firstRowLastColumn="0" w:lastRowFirstColumn="0" w:lastRowLastColumn="0"/>
            </w:pPr>
            <w:hyperlink r:id="rId169">
              <w:r w:rsidRPr="2890A6A4">
                <w:rPr>
                  <w:rStyle w:val="Hyperlink"/>
                </w:rPr>
                <w:t>The Broadcasting Services Act 1992</w:t>
              </w:r>
            </w:hyperlink>
            <w:r>
              <w:t>,</w:t>
            </w:r>
          </w:p>
          <w:p w:rsidR="00CF20C0" w:rsidP="00CF20C0" w:rsidRDefault="00CF20C0" w14:paraId="1558B948" w14:textId="77777777">
            <w:pPr>
              <w:cnfStyle w:val="000000100000" w:firstRow="0" w:lastRow="0" w:firstColumn="0" w:lastColumn="0" w:oddVBand="0" w:evenVBand="0" w:oddHBand="1" w:evenHBand="0" w:firstRowFirstColumn="0" w:firstRowLastColumn="0" w:lastRowFirstColumn="0" w:lastRowLastColumn="0"/>
            </w:pPr>
          </w:p>
          <w:p w:rsidRPr="00EB7C21" w:rsidR="007B253B" w:rsidP="0081091B" w:rsidRDefault="00CF20C0" w14:paraId="44E93F09" w14:textId="3DACD228">
            <w:pPr>
              <w:cnfStyle w:val="000000100000" w:firstRow="0" w:lastRow="0" w:firstColumn="0" w:lastColumn="0" w:oddVBand="0" w:evenVBand="0" w:oddHBand="1" w:evenHBand="0" w:firstRowFirstColumn="0" w:firstRowLastColumn="0" w:lastRowFirstColumn="0" w:lastRowLastColumn="0"/>
            </w:pPr>
            <w:hyperlink r:id="rId170">
              <w:r w:rsidRPr="2890A6A4">
                <w:rPr>
                  <w:rStyle w:val="Hyperlink"/>
                </w:rPr>
                <w:t>Free TV Australia</w:t>
              </w:r>
            </w:hyperlink>
            <w:r>
              <w:t xml:space="preserve"> is an industry body, which represents Australia’s commercial free-to-air broadcasters (</w:t>
            </w:r>
            <w:hyperlink r:id="rId171">
              <w:r w:rsidRPr="2890A6A4">
                <w:rPr>
                  <w:rStyle w:val="Hyperlink"/>
                </w:rPr>
                <w:t xml:space="preserve">Free TV </w:t>
              </w:r>
              <w:proofErr w:type="spellStart"/>
              <w:r w:rsidRPr="2890A6A4">
                <w:rPr>
                  <w:rStyle w:val="Hyperlink"/>
                </w:rPr>
                <w:t>n.d.</w:t>
              </w:r>
            </w:hyperlink>
            <w:r>
              <w:rPr>
                <w:rStyle w:val="Hyperlink"/>
              </w:rPr>
              <w:t>a</w:t>
            </w:r>
            <w:proofErr w:type="spellEnd"/>
            <w:r>
              <w:t xml:space="preserve">). It developed </w:t>
            </w:r>
            <w:hyperlink r:id="rId172">
              <w:r w:rsidRPr="2890A6A4">
                <w:rPr>
                  <w:rStyle w:val="Hyperlink"/>
                </w:rPr>
                <w:t>the Commercial Television Industry Code of Practice</w:t>
              </w:r>
            </w:hyperlink>
            <w:r>
              <w:t xml:space="preserve"> (</w:t>
            </w:r>
            <w:hyperlink r:id="rId173">
              <w:r w:rsidRPr="2890A6A4">
                <w:rPr>
                  <w:rStyle w:val="Hyperlink"/>
                </w:rPr>
                <w:t>Free TV 2018</w:t>
              </w:r>
            </w:hyperlink>
            <w:r>
              <w:t xml:space="preserve">) and has a co-regulatory arrangement with </w:t>
            </w:r>
            <w:hyperlink r:id="rId174">
              <w:r w:rsidRPr="2890A6A4">
                <w:rPr>
                  <w:rStyle w:val="Hyperlink"/>
                </w:rPr>
                <w:t>the Australian Communications and Media Authority</w:t>
              </w:r>
            </w:hyperlink>
            <w:r w:rsidRPr="2890A6A4">
              <w:rPr>
                <w:rStyle w:val="normaltextrun"/>
                <w:color w:val="000000" w:themeColor="text1"/>
              </w:rPr>
              <w:t xml:space="preserve"> (ACMA) (</w:t>
            </w:r>
            <w:hyperlink w:history="1" r:id="rId175">
              <w:r w:rsidRPr="00A41D1F">
                <w:rPr>
                  <w:rStyle w:val="Hyperlink"/>
                </w:rPr>
                <w:t xml:space="preserve">Free TV </w:t>
              </w:r>
              <w:proofErr w:type="spellStart"/>
              <w:r w:rsidRPr="00A41D1F">
                <w:rPr>
                  <w:rStyle w:val="Hyperlink"/>
                </w:rPr>
                <w:t>n.d</w:t>
              </w:r>
              <w:r>
                <w:rPr>
                  <w:rStyle w:val="Hyperlink"/>
                </w:rPr>
                <w:t>.b</w:t>
              </w:r>
              <w:proofErr w:type="spellEnd"/>
            </w:hyperlink>
            <w:r>
              <w:t xml:space="preserve">). </w:t>
            </w:r>
            <w:hyperlink w:history="1" r:id="rId176">
              <w:r w:rsidRPr="00A41D1F">
                <w:rPr>
                  <w:rStyle w:val="Hyperlink"/>
                </w:rPr>
                <w:t>The Commercial Television Industry Code of Practice</w:t>
              </w:r>
            </w:hyperlink>
            <w:r>
              <w:t xml:space="preserve"> contains two sections dedicated to advertising: Advertising Limits and Advertising Restrictions (</w:t>
            </w:r>
            <w:hyperlink w:history="1" r:id="rId177">
              <w:r w:rsidRPr="00A41D1F">
                <w:rPr>
                  <w:rStyle w:val="Hyperlink"/>
                </w:rPr>
                <w:t>The Commercial Television Industry Code of Practice</w:t>
              </w:r>
            </w:hyperlink>
            <w:r>
              <w:t>, Section 5 and 6).</w:t>
            </w:r>
          </w:p>
        </w:tc>
      </w:tr>
      <w:tr w:rsidRPr="00EB7C21" w:rsidR="007B253B" w:rsidTr="009533A1" w14:paraId="6A4F2EB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7B253B" w:rsidP="0081091B" w:rsidRDefault="00EE67D5" w14:paraId="58E7338F" w14:textId="33AB2AD6">
            <w:pPr>
              <w:rPr>
                <w:color w:val="3A3A3A" w:themeColor="background2" w:themeShade="40"/>
              </w:rPr>
            </w:pPr>
            <w:r w:rsidRPr="00EB7C21">
              <w:rPr>
                <w:color w:val="747474" w:themeColor="background2" w:themeShade="80"/>
              </w:rPr>
              <w:t>8</w:t>
            </w:r>
            <w:r w:rsidRPr="00EB7C21" w:rsidR="007B253B">
              <w:rPr>
                <w:color w:val="747474" w:themeColor="background2" w:themeShade="80"/>
              </w:rPr>
              <w:t>.2</w:t>
            </w:r>
          </w:p>
        </w:tc>
        <w:tc>
          <w:tcPr>
            <w:tcW w:w="2126" w:type="dxa"/>
          </w:tcPr>
          <w:p w:rsidRPr="00EB7C21" w:rsidR="007B253B" w:rsidP="0081091B" w:rsidRDefault="009143BA" w14:paraId="38B1E9D7" w14:textId="45C50196">
            <w:pPr>
              <w:pStyle w:val="Subjectcolumntext"/>
              <w:cnfStyle w:val="000000000000" w:firstRow="0" w:lastRow="0" w:firstColumn="0" w:lastColumn="0" w:oddVBand="0" w:evenVBand="0" w:oddHBand="0" w:evenHBand="0" w:firstRowFirstColumn="0" w:firstRowLastColumn="0" w:lastRowFirstColumn="0" w:lastRowLastColumn="0"/>
            </w:pPr>
            <w:r w:rsidRPr="00EB7C21">
              <w:t>How is branded content described and ordered in governance?</w:t>
            </w:r>
          </w:p>
        </w:tc>
        <w:tc>
          <w:tcPr>
            <w:tcW w:w="2127" w:type="dxa"/>
          </w:tcPr>
          <w:p w:rsidRPr="00EB7C21" w:rsidR="007B253B" w:rsidP="0081091B" w:rsidRDefault="007B253B" w14:paraId="1C649E5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B7C21" w:rsidR="007B253B" w:rsidP="0081091B" w:rsidRDefault="00CF20C0" w14:paraId="5B1C5E01" w14:textId="7B1EA08F">
            <w:pPr>
              <w:cnfStyle w:val="000000000000" w:firstRow="0" w:lastRow="0" w:firstColumn="0" w:lastColumn="0" w:oddVBand="0" w:evenVBand="0" w:oddHBand="0" w:evenHBand="0" w:firstRowFirstColumn="0" w:firstRowLastColumn="0" w:lastRowFirstColumn="0" w:lastRowLastColumn="0"/>
            </w:pPr>
            <w:hyperlink w:history="1" r:id="rId178">
              <w:r w:rsidRPr="00A41D1F">
                <w:rPr>
                  <w:rStyle w:val="Hyperlink"/>
                </w:rPr>
                <w:t>The Commercial Television Industry Code of Practice</w:t>
              </w:r>
            </w:hyperlink>
            <w:r>
              <w:t xml:space="preserve">, </w:t>
            </w:r>
            <w:r w:rsidRPr="003824BE">
              <w:t>4. Disclosure of Commercial Arrangements</w:t>
            </w:r>
            <w:r>
              <w:t>, contains multiple rules requiring disclosures of commercial agreements in the case of third-party products endorsement in a programme (</w:t>
            </w:r>
            <w:r w:rsidRPr="00CF42B8">
              <w:t>4.1.1</w:t>
            </w:r>
            <w:r>
              <w:t>), and specifies how such disclosure should be made (</w:t>
            </w:r>
            <w:r w:rsidRPr="00CF42B8">
              <w:t>4.1.3</w:t>
            </w:r>
            <w:r>
              <w:t>).</w:t>
            </w:r>
          </w:p>
        </w:tc>
      </w:tr>
    </w:tbl>
    <w:p w:rsidRPr="00EB7C21" w:rsidR="009143BA" w:rsidP="009143BA" w:rsidRDefault="009143BA" w14:paraId="241DEF5A" w14:textId="18CC227E">
      <w:pPr>
        <w:pStyle w:val="SectionHead"/>
        <w:rPr>
          <w:rFonts w:cs="Arial"/>
        </w:rPr>
      </w:pPr>
      <w:r w:rsidRPr="00EB7C21">
        <w:rPr>
          <w:rFonts w:cs="Arial"/>
        </w:rPr>
        <w:t>Audio</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Pr="00EB7C21" w:rsidR="009143BA" w:rsidTr="2890A6A4" w14:paraId="6CF8CC33"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B7C21" w:rsidR="009143BA" w:rsidP="0081091B" w:rsidRDefault="009143BA" w14:paraId="2B742604" w14:textId="77777777">
            <w:pPr>
              <w:pStyle w:val="Tableheadings"/>
              <w:spacing w:line="240" w:lineRule="auto"/>
              <w:rPr>
                <w:b/>
                <w:bCs/>
              </w:rPr>
            </w:pPr>
            <w:r w:rsidRPr="00EB7C21">
              <w:rPr>
                <w:b/>
                <w:bCs/>
              </w:rPr>
              <w:t>Item</w:t>
            </w:r>
          </w:p>
        </w:tc>
        <w:tc>
          <w:tcPr>
            <w:tcW w:w="2126" w:type="dxa"/>
            <w:tcBorders>
              <w:bottom w:val="none" w:color="auto" w:sz="0" w:space="0"/>
            </w:tcBorders>
          </w:tcPr>
          <w:p w:rsidRPr="00EB7C21" w:rsidR="009143BA" w:rsidP="0081091B" w:rsidRDefault="009143BA" w14:paraId="21E3248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Subject</w:t>
            </w:r>
          </w:p>
        </w:tc>
        <w:tc>
          <w:tcPr>
            <w:tcW w:w="2127" w:type="dxa"/>
            <w:tcBorders>
              <w:bottom w:val="none" w:color="auto" w:sz="0" w:space="0"/>
            </w:tcBorders>
          </w:tcPr>
          <w:p w:rsidRPr="00EB7C21" w:rsidR="009143BA" w:rsidP="0081091B" w:rsidRDefault="009143BA" w14:paraId="21FCDD9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B7C21">
              <w:rPr>
                <w:b/>
                <w:bCs/>
              </w:rPr>
              <w:t>Classification</w:t>
            </w:r>
            <w:r w:rsidRPr="00EB7C21">
              <w:rPr>
                <w:b/>
                <w:bCs/>
                <w:color w:val="595959" w:themeColor="text1" w:themeTint="A6"/>
              </w:rPr>
              <w:t xml:space="preserve"> </w:t>
            </w:r>
          </w:p>
        </w:tc>
        <w:tc>
          <w:tcPr>
            <w:tcW w:w="5670" w:type="dxa"/>
            <w:tcBorders>
              <w:bottom w:val="none" w:color="auto" w:sz="0" w:space="0"/>
            </w:tcBorders>
          </w:tcPr>
          <w:p w:rsidRPr="00EB7C21" w:rsidR="009143BA" w:rsidP="0081091B" w:rsidRDefault="009143BA" w14:paraId="7CCD59BE"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B7C21">
              <w:rPr>
                <w:b/>
                <w:bCs/>
              </w:rPr>
              <w:t>Description</w:t>
            </w:r>
          </w:p>
        </w:tc>
      </w:tr>
      <w:tr w:rsidRPr="00EB7C21" w:rsidR="009143BA" w:rsidTr="2890A6A4" w14:paraId="3D1A7A2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9143BA" w:rsidP="0081091B" w:rsidRDefault="009143BA" w14:paraId="1FBEBC3C" w14:textId="31E8B218">
            <w:pPr>
              <w:rPr>
                <w:b w:val="0"/>
                <w:bCs w:val="0"/>
                <w:color w:val="747474" w:themeColor="background2" w:themeShade="80"/>
              </w:rPr>
            </w:pPr>
            <w:r w:rsidRPr="00EB7C21">
              <w:rPr>
                <w:color w:val="747474" w:themeColor="background2" w:themeShade="80"/>
              </w:rPr>
              <w:t>9.1</w:t>
            </w:r>
          </w:p>
        </w:tc>
        <w:tc>
          <w:tcPr>
            <w:tcW w:w="2126" w:type="dxa"/>
            <w:tcBorders>
              <w:top w:val="none" w:color="auto" w:sz="0" w:space="0"/>
              <w:bottom w:val="none" w:color="auto" w:sz="0" w:space="0"/>
            </w:tcBorders>
          </w:tcPr>
          <w:p w:rsidRPr="00EB7C21" w:rsidR="009143BA" w:rsidP="0081091B" w:rsidRDefault="000D1BAA" w14:paraId="73481F70" w14:textId="2FC1C5D7">
            <w:pPr>
              <w:pStyle w:val="Subjectcolumntext"/>
              <w:cnfStyle w:val="000000100000" w:firstRow="0" w:lastRow="0" w:firstColumn="0" w:lastColumn="0" w:oddVBand="0" w:evenVBand="0" w:oddHBand="1" w:evenHBand="0" w:firstRowFirstColumn="0" w:firstRowLastColumn="0" w:lastRowFirstColumn="0" w:lastRowLastColumn="0"/>
            </w:pPr>
            <w:r w:rsidRPr="00EB7C21">
              <w:rPr>
                <w:sz w:val="21"/>
                <w:szCs w:val="21"/>
              </w:rPr>
              <w:t xml:space="preserve">Rules/governance arrangements across sector </w:t>
            </w:r>
            <w:r w:rsidRPr="00EB7C21">
              <w:rPr>
                <w:sz w:val="21"/>
                <w:szCs w:val="21"/>
              </w:rPr>
              <w:t>(platform specific; content – multiplatform)</w:t>
            </w:r>
          </w:p>
        </w:tc>
        <w:tc>
          <w:tcPr>
            <w:tcW w:w="2127" w:type="dxa"/>
            <w:tcBorders>
              <w:top w:val="none" w:color="auto" w:sz="0" w:space="0"/>
              <w:bottom w:val="none" w:color="auto" w:sz="0" w:space="0"/>
            </w:tcBorders>
          </w:tcPr>
          <w:p w:rsidRPr="00EB7C21" w:rsidR="009143BA" w:rsidP="0081091B" w:rsidRDefault="009143BA" w14:paraId="30EAFD2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CF20C0" w:rsidR="41341772" w:rsidP="2890A6A4" w:rsidRDefault="41341772" w14:paraId="36FD4AB4" w14:textId="2B3CD943">
            <w:pPr>
              <w:cnfStyle w:val="000000100000" w:firstRow="0" w:lastRow="0" w:firstColumn="0" w:lastColumn="0" w:oddVBand="0" w:evenVBand="0" w:oddHBand="1" w:evenHBand="0" w:firstRowFirstColumn="0" w:firstRowLastColumn="0" w:lastRowFirstColumn="0" w:lastRowLastColumn="0"/>
              <w:rPr>
                <w:rFonts w:eastAsia="Arial"/>
                <w:b/>
                <w:bCs/>
              </w:rPr>
            </w:pPr>
            <w:r w:rsidRPr="00CF20C0">
              <w:rPr>
                <w:b/>
                <w:bCs/>
              </w:rPr>
              <w:t xml:space="preserve">General: </w:t>
            </w:r>
          </w:p>
          <w:p w:rsidR="2890A6A4" w:rsidP="2890A6A4" w:rsidRDefault="2890A6A4" w14:paraId="6BE8C0C2" w14:textId="4F7584C7">
            <w:pPr>
              <w:cnfStyle w:val="000000100000" w:firstRow="0" w:lastRow="0" w:firstColumn="0" w:lastColumn="0" w:oddVBand="0" w:evenVBand="0" w:oddHBand="1" w:evenHBand="0" w:firstRowFirstColumn="0" w:firstRowLastColumn="0" w:lastRowFirstColumn="0" w:lastRowLastColumn="0"/>
            </w:pPr>
          </w:p>
          <w:p w:rsidR="47D09707" w:rsidP="2890A6A4" w:rsidRDefault="00A41D1F" w14:paraId="4998AE3E" w14:textId="4F360FFC">
            <w:pPr>
              <w:cnfStyle w:val="000000100000" w:firstRow="0" w:lastRow="0" w:firstColumn="0" w:lastColumn="0" w:oddVBand="0" w:evenVBand="0" w:oddHBand="1" w:evenHBand="0" w:firstRowFirstColumn="0" w:firstRowLastColumn="0" w:lastRowFirstColumn="0" w:lastRowLastColumn="0"/>
            </w:pPr>
            <w:hyperlink r:id="rId179">
              <w:r w:rsidRPr="2890A6A4" w:rsidR="47D09707">
                <w:rPr>
                  <w:rStyle w:val="Hyperlink"/>
                </w:rPr>
                <w:t>The Competition and Consumer Act 2010</w:t>
              </w:r>
            </w:hyperlink>
            <w:r w:rsidR="47D09707">
              <w:t>, last amended in 2024.</w:t>
            </w:r>
          </w:p>
          <w:p w:rsidR="2890A6A4" w:rsidP="2890A6A4" w:rsidRDefault="2890A6A4" w14:paraId="1A0D6521" w14:textId="59D0C36C">
            <w:pPr>
              <w:cnfStyle w:val="000000100000" w:firstRow="0" w:lastRow="0" w:firstColumn="0" w:lastColumn="0" w:oddVBand="0" w:evenVBand="0" w:oddHBand="1" w:evenHBand="0" w:firstRowFirstColumn="0" w:firstRowLastColumn="0" w:lastRowFirstColumn="0" w:lastRowLastColumn="0"/>
            </w:pPr>
          </w:p>
          <w:p w:rsidR="41341772" w:rsidP="2890A6A4" w:rsidRDefault="41341772" w14:paraId="745EFE85" w14:textId="3CA146E9">
            <w:pPr>
              <w:cnfStyle w:val="000000100000" w:firstRow="0" w:lastRow="0" w:firstColumn="0" w:lastColumn="0" w:oddVBand="0" w:evenVBand="0" w:oddHBand="1" w:evenHBand="0" w:firstRowFirstColumn="0" w:firstRowLastColumn="0" w:lastRowFirstColumn="0" w:lastRowLastColumn="0"/>
              <w:rPr>
                <w:rFonts w:eastAsia="Arial"/>
              </w:rPr>
            </w:pPr>
            <w:r w:rsidRPr="2890A6A4">
              <w:rPr>
                <w:rFonts w:eastAsia="Arial"/>
                <w:color w:val="000000" w:themeColor="text1"/>
              </w:rPr>
              <w:t>The AANA Code of Ethics Section 2.7 (Distinguishable advertising): ‘Section 2.7 requires that advertising must be clearly distinguishable as such’ (</w:t>
            </w:r>
            <w:hyperlink r:id="rId180">
              <w:r w:rsidRPr="2890A6A4">
                <w:rPr>
                  <w:rStyle w:val="Hyperlink"/>
                  <w:rFonts w:eastAsia="Arial"/>
                </w:rPr>
                <w:t>AANA 2021</w:t>
              </w:r>
            </w:hyperlink>
            <w:r w:rsidRPr="2890A6A4">
              <w:rPr>
                <w:rFonts w:eastAsia="Arial"/>
                <w:color w:val="000000" w:themeColor="text1"/>
              </w:rPr>
              <w:t>).</w:t>
            </w:r>
          </w:p>
          <w:p w:rsidR="2890A6A4" w:rsidP="2890A6A4" w:rsidRDefault="2890A6A4" w14:paraId="095D08B4" w14:textId="5C70A573">
            <w:pPr>
              <w:cnfStyle w:val="000000100000" w:firstRow="0" w:lastRow="0" w:firstColumn="0" w:lastColumn="0" w:oddVBand="0" w:evenVBand="0" w:oddHBand="1" w:evenHBand="0" w:firstRowFirstColumn="0" w:firstRowLastColumn="0" w:lastRowFirstColumn="0" w:lastRowLastColumn="0"/>
            </w:pPr>
          </w:p>
          <w:p w:rsidRPr="00CF20C0" w:rsidR="00CF20C0" w:rsidP="2890A6A4" w:rsidRDefault="309215CA" w14:paraId="6DAA7499" w14:textId="77777777">
            <w:pPr>
              <w:cnfStyle w:val="000000100000" w:firstRow="0" w:lastRow="0" w:firstColumn="0" w:lastColumn="0" w:oddVBand="0" w:evenVBand="0" w:oddHBand="1" w:evenHBand="0" w:firstRowFirstColumn="0" w:firstRowLastColumn="0" w:lastRowFirstColumn="0" w:lastRowLastColumn="0"/>
              <w:rPr>
                <w:b/>
                <w:bCs/>
              </w:rPr>
            </w:pPr>
            <w:r w:rsidRPr="00CF20C0">
              <w:rPr>
                <w:b/>
                <w:bCs/>
              </w:rPr>
              <w:t xml:space="preserve">Sector specific: </w:t>
            </w:r>
          </w:p>
          <w:p w:rsidR="00CF20C0" w:rsidP="2890A6A4" w:rsidRDefault="00CF20C0" w14:paraId="46DA0C11" w14:textId="77777777">
            <w:pPr>
              <w:cnfStyle w:val="000000100000" w:firstRow="0" w:lastRow="0" w:firstColumn="0" w:lastColumn="0" w:oddVBand="0" w:evenVBand="0" w:oddHBand="1" w:evenHBand="0" w:firstRowFirstColumn="0" w:firstRowLastColumn="0" w:lastRowFirstColumn="0" w:lastRowLastColumn="0"/>
            </w:pPr>
          </w:p>
          <w:p w:rsidRPr="00EB7C21" w:rsidR="009143BA" w:rsidP="2890A6A4" w:rsidRDefault="00A41D1F" w14:paraId="676AD8D8" w14:textId="3F47F6F6">
            <w:pPr>
              <w:cnfStyle w:val="000000100000" w:firstRow="0" w:lastRow="0" w:firstColumn="0" w:lastColumn="0" w:oddVBand="0" w:evenVBand="0" w:oddHBand="1" w:evenHBand="0" w:firstRowFirstColumn="0" w:firstRowLastColumn="0" w:lastRowFirstColumn="0" w:lastRowLastColumn="0"/>
            </w:pPr>
            <w:hyperlink r:id="rId181">
              <w:r w:rsidRPr="2890A6A4" w:rsidR="309215CA">
                <w:rPr>
                  <w:rStyle w:val="Hyperlink"/>
                </w:rPr>
                <w:t>The Broadcasting Services Act 1992</w:t>
              </w:r>
            </w:hyperlink>
            <w:r w:rsidR="309215CA">
              <w:t xml:space="preserve">, and </w:t>
            </w:r>
            <w:hyperlink r:id="rId182">
              <w:r w:rsidRPr="2890A6A4" w:rsidR="309215CA">
                <w:rPr>
                  <w:rStyle w:val="Hyperlink"/>
                </w:rPr>
                <w:t>The Radiocommunications Act 1992</w:t>
              </w:r>
            </w:hyperlink>
            <w:r w:rsidR="309215CA">
              <w:t>, both amended in 2024.</w:t>
            </w:r>
          </w:p>
          <w:p w:rsidRPr="00EB7C21" w:rsidR="009143BA" w:rsidP="2890A6A4" w:rsidRDefault="009143BA" w14:paraId="186B401B" w14:textId="2281814C">
            <w:pPr>
              <w:cnfStyle w:val="000000100000" w:firstRow="0" w:lastRow="0" w:firstColumn="0" w:lastColumn="0" w:oddVBand="0" w:evenVBand="0" w:oddHBand="1" w:evenHBand="0" w:firstRowFirstColumn="0" w:firstRowLastColumn="0" w:lastRowFirstColumn="0" w:lastRowLastColumn="0"/>
            </w:pPr>
          </w:p>
          <w:p w:rsidRPr="00EB7C21" w:rsidR="009143BA" w:rsidP="2890A6A4" w:rsidRDefault="00A41D1F" w14:paraId="41FDB521" w14:textId="4FA7097B">
            <w:pPr>
              <w:cnfStyle w:val="000000100000" w:firstRow="0" w:lastRow="0" w:firstColumn="0" w:lastColumn="0" w:oddVBand="0" w:evenVBand="0" w:oddHBand="1" w:evenHBand="0" w:firstRowFirstColumn="0" w:firstRowLastColumn="0" w:lastRowFirstColumn="0" w:lastRowLastColumn="0"/>
            </w:pPr>
            <w:hyperlink r:id="rId183">
              <w:r w:rsidRPr="2890A6A4" w:rsidR="34A68A99">
                <w:rPr>
                  <w:rStyle w:val="Hyperlink"/>
                </w:rPr>
                <w:t>Commercial Radio Australia</w:t>
              </w:r>
            </w:hyperlink>
            <w:r w:rsidR="34A68A99">
              <w:t xml:space="preserve"> (CRA) is an industry body, which represents commercial radio broadcasters in Australia (</w:t>
            </w:r>
            <w:hyperlink r:id="rId184">
              <w:r w:rsidRPr="2890A6A4" w:rsidR="34A68A99">
                <w:rPr>
                  <w:rStyle w:val="Hyperlink"/>
                </w:rPr>
                <w:t xml:space="preserve">CRA </w:t>
              </w:r>
              <w:proofErr w:type="spellStart"/>
              <w:r w:rsidRPr="2890A6A4" w:rsidR="34A68A99">
                <w:rPr>
                  <w:rStyle w:val="Hyperlink"/>
                </w:rPr>
                <w:t>n.</w:t>
              </w:r>
              <w:proofErr w:type="gramStart"/>
              <w:r w:rsidRPr="2890A6A4" w:rsidR="34A68A99">
                <w:rPr>
                  <w:rStyle w:val="Hyperlink"/>
                </w:rPr>
                <w:t>d.b</w:t>
              </w:r>
              <w:proofErr w:type="spellEnd"/>
              <w:proofErr w:type="gramEnd"/>
            </w:hyperlink>
            <w:r w:rsidR="34A68A99">
              <w:t xml:space="preserve">). It developed </w:t>
            </w:r>
            <w:hyperlink r:id="rId185">
              <w:r w:rsidRPr="2890A6A4" w:rsidR="34A68A99">
                <w:rPr>
                  <w:rStyle w:val="Hyperlink"/>
                </w:rPr>
                <w:t>the Commercial Radio Codes of Practice</w:t>
              </w:r>
            </w:hyperlink>
            <w:r w:rsidR="34A68A99">
              <w:t xml:space="preserve"> (</w:t>
            </w:r>
            <w:hyperlink r:id="rId186">
              <w:r w:rsidRPr="2890A6A4" w:rsidR="34A68A99">
                <w:rPr>
                  <w:rStyle w:val="Hyperlink"/>
                </w:rPr>
                <w:t>CRA 2017</w:t>
              </w:r>
            </w:hyperlink>
            <w:r w:rsidR="34A68A99">
              <w:t xml:space="preserve">) and has a co-regulatory arrangement with </w:t>
            </w:r>
            <w:hyperlink r:id="rId187">
              <w:r w:rsidRPr="2890A6A4" w:rsidR="34A68A99">
                <w:rPr>
                  <w:rStyle w:val="Hyperlink"/>
                </w:rPr>
                <w:t>the Australian Communications and Media Authority</w:t>
              </w:r>
            </w:hyperlink>
            <w:r w:rsidRPr="2890A6A4" w:rsidR="34A68A99">
              <w:rPr>
                <w:rStyle w:val="normaltextrun"/>
                <w:color w:val="000000" w:themeColor="text1"/>
              </w:rPr>
              <w:t xml:space="preserve"> (ACMA) (</w:t>
            </w:r>
            <w:hyperlink r:id="rId188">
              <w:r w:rsidRPr="2890A6A4" w:rsidR="34A68A99">
                <w:rPr>
                  <w:rStyle w:val="Hyperlink"/>
                </w:rPr>
                <w:t xml:space="preserve">CRA </w:t>
              </w:r>
              <w:proofErr w:type="spellStart"/>
              <w:r w:rsidRPr="2890A6A4" w:rsidR="34A68A99">
                <w:rPr>
                  <w:rStyle w:val="Hyperlink"/>
                </w:rPr>
                <w:t>n.d.a</w:t>
              </w:r>
              <w:proofErr w:type="spellEnd"/>
            </w:hyperlink>
            <w:r w:rsidRPr="2890A6A4" w:rsidR="34A68A99">
              <w:rPr>
                <w:rStyle w:val="normaltextrun"/>
                <w:color w:val="000000" w:themeColor="text1"/>
              </w:rPr>
              <w:t>)</w:t>
            </w:r>
            <w:r w:rsidR="34A68A99">
              <w:t xml:space="preserve">. </w:t>
            </w:r>
            <w:hyperlink r:id="rId189">
              <w:r w:rsidRPr="2890A6A4" w:rsidR="34A68A99">
                <w:rPr>
                  <w:rStyle w:val="Hyperlink"/>
                </w:rPr>
                <w:t>The Commercial Radio Codes of Practice</w:t>
              </w:r>
            </w:hyperlink>
            <w:r w:rsidR="34A68A99">
              <w:t xml:space="preserve"> contain a section dedicated to advertising (</w:t>
            </w:r>
            <w:hyperlink r:id="rId190">
              <w:r w:rsidRPr="2890A6A4" w:rsidR="34A68A99">
                <w:rPr>
                  <w:rStyle w:val="Hyperlink"/>
                </w:rPr>
                <w:t>CRA 2017</w:t>
              </w:r>
            </w:hyperlink>
            <w:r w:rsidR="34A68A99">
              <w:t>, Section 4).</w:t>
            </w:r>
          </w:p>
        </w:tc>
      </w:tr>
      <w:tr w:rsidRPr="00EB7C21" w:rsidR="009143BA" w:rsidTr="2890A6A4" w14:paraId="0EFCF19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9143BA" w:rsidP="0081091B" w:rsidRDefault="009143BA" w14:paraId="3BCDB2E4" w14:textId="2922B743">
            <w:pPr>
              <w:rPr>
                <w:color w:val="3A3A3A" w:themeColor="background2" w:themeShade="40"/>
              </w:rPr>
            </w:pPr>
            <w:r w:rsidRPr="00EB7C21">
              <w:rPr>
                <w:color w:val="747474" w:themeColor="background2" w:themeShade="80"/>
              </w:rPr>
              <w:t>9.2</w:t>
            </w:r>
          </w:p>
        </w:tc>
        <w:tc>
          <w:tcPr>
            <w:tcW w:w="2126" w:type="dxa"/>
          </w:tcPr>
          <w:p w:rsidRPr="00EB7C21" w:rsidR="009143BA" w:rsidP="0081091B" w:rsidRDefault="003369C4" w14:paraId="5D54A48D" w14:textId="2AB3502C">
            <w:pPr>
              <w:pStyle w:val="Subjectcolumntext"/>
              <w:cnfStyle w:val="000000000000" w:firstRow="0" w:lastRow="0" w:firstColumn="0" w:lastColumn="0" w:oddVBand="0" w:evenVBand="0" w:oddHBand="0" w:evenHBand="0" w:firstRowFirstColumn="0" w:firstRowLastColumn="0" w:lastRowFirstColumn="0" w:lastRowLastColumn="0"/>
            </w:pPr>
            <w:r w:rsidRPr="00EB7C21">
              <w:rPr>
                <w:sz w:val="21"/>
                <w:szCs w:val="21"/>
              </w:rPr>
              <w:t>How is branded content described and ordered in governance?</w:t>
            </w:r>
          </w:p>
        </w:tc>
        <w:tc>
          <w:tcPr>
            <w:tcW w:w="2127" w:type="dxa"/>
          </w:tcPr>
          <w:p w:rsidRPr="00EB7C21" w:rsidR="009143BA" w:rsidP="0081091B" w:rsidRDefault="009143BA" w14:paraId="13399941"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B7C21" w:rsidR="009143BA" w:rsidP="2890A6A4" w:rsidRDefault="4C2CDF30" w14:paraId="32B9BECA" w14:textId="4A907B06">
            <w:pPr>
              <w:cnfStyle w:val="000000000000" w:firstRow="0" w:lastRow="0" w:firstColumn="0" w:lastColumn="0" w:oddVBand="0" w:evenVBand="0" w:oddHBand="0" w:evenHBand="0" w:firstRowFirstColumn="0" w:firstRowLastColumn="0" w:lastRowFirstColumn="0" w:lastRowLastColumn="0"/>
              <w:rPr>
                <w:rFonts w:eastAsia="Arial"/>
              </w:rPr>
            </w:pPr>
            <w:r>
              <w:t xml:space="preserve">Rules regulating sponsorship: </w:t>
            </w:r>
            <w:hyperlink r:id="rId191">
              <w:r w:rsidRPr="2890A6A4">
                <w:rPr>
                  <w:rStyle w:val="Hyperlink"/>
                  <w:rFonts w:eastAsia="Arial"/>
                </w:rPr>
                <w:t>Industry Resources - Audio Unlimited (commercialradio.com.au)</w:t>
              </w:r>
            </w:hyperlink>
            <w:r w:rsidRPr="2890A6A4" w:rsidR="785C9427">
              <w:rPr>
                <w:rFonts w:eastAsia="Arial"/>
              </w:rPr>
              <w:t>.</w:t>
            </w:r>
          </w:p>
          <w:p w:rsidRPr="00EB7C21" w:rsidR="009143BA" w:rsidP="2890A6A4" w:rsidRDefault="009143BA" w14:paraId="62EBBE2C" w14:textId="7ED087BA">
            <w:pPr>
              <w:cnfStyle w:val="000000000000" w:firstRow="0" w:lastRow="0" w:firstColumn="0" w:lastColumn="0" w:oddVBand="0" w:evenVBand="0" w:oddHBand="0" w:evenHBand="0" w:firstRowFirstColumn="0" w:firstRowLastColumn="0" w:lastRowFirstColumn="0" w:lastRowLastColumn="0"/>
              <w:rPr>
                <w:rFonts w:eastAsia="Arial"/>
              </w:rPr>
            </w:pPr>
          </w:p>
          <w:p w:rsidRPr="00EB7C21" w:rsidR="009143BA" w:rsidP="2890A6A4" w:rsidRDefault="00A41D1F" w14:paraId="4AFA9863" w14:textId="1B7DBA93">
            <w:pPr>
              <w:cnfStyle w:val="000000000000" w:firstRow="0" w:lastRow="0" w:firstColumn="0" w:lastColumn="0" w:oddVBand="0" w:evenVBand="0" w:oddHBand="0" w:evenHBand="0" w:firstRowFirstColumn="0" w:firstRowLastColumn="0" w:lastRowFirstColumn="0" w:lastRowLastColumn="0"/>
              <w:rPr>
                <w:rFonts w:eastAsia="Arial"/>
              </w:rPr>
            </w:pPr>
            <w:hyperlink r:id="rId192">
              <w:r w:rsidRPr="2890A6A4" w:rsidR="6FB53AE3">
                <w:rPr>
                  <w:rStyle w:val="Hyperlink"/>
                </w:rPr>
                <w:t>The Commercial Radio Codes of Practice</w:t>
              </w:r>
            </w:hyperlink>
            <w:r w:rsidR="6FB53AE3">
              <w:t xml:space="preserve"> contain a section dedicated to advertising (CRA 2017, Section 4: 7 - 8) which lists only one rule, stating: ‘</w:t>
            </w:r>
            <w:r w:rsidRPr="2890A6A4" w:rsidR="6FB53AE3">
              <w:rPr>
                <w:rFonts w:eastAsia="Arial"/>
              </w:rPr>
              <w:t>Advertisements broadcast by a Licensee must be presented in such a manner that a reasonable listener is able to identify them, at the time of the broadcast, as advertising material’</w:t>
            </w:r>
            <w:r w:rsidRPr="2890A6A4" w:rsidR="3C8FF247">
              <w:rPr>
                <w:rFonts w:eastAsia="Arial"/>
              </w:rPr>
              <w:t xml:space="preserve"> (</w:t>
            </w:r>
            <w:hyperlink r:id="rId193">
              <w:r w:rsidRPr="2890A6A4" w:rsidR="3C8FF247">
                <w:rPr>
                  <w:rStyle w:val="Hyperlink"/>
                  <w:rFonts w:eastAsia="Arial"/>
                </w:rPr>
                <w:t>The Commercial Radio Codes of Practice</w:t>
              </w:r>
            </w:hyperlink>
            <w:r w:rsidRPr="2890A6A4" w:rsidR="3C8FF247">
              <w:rPr>
                <w:rFonts w:eastAsia="Arial"/>
              </w:rPr>
              <w:t>, 4.1)</w:t>
            </w:r>
            <w:r w:rsidRPr="2890A6A4" w:rsidR="6FB53AE3">
              <w:rPr>
                <w:rFonts w:eastAsia="Arial"/>
              </w:rPr>
              <w:t>.</w:t>
            </w:r>
            <w:r w:rsidRPr="2890A6A4" w:rsidR="5F01C15B">
              <w:rPr>
                <w:rFonts w:eastAsia="Arial"/>
              </w:rPr>
              <w:t xml:space="preserve"> The additional note to the rule specifies </w:t>
            </w:r>
            <w:r w:rsidRPr="2890A6A4" w:rsidR="74F02002">
              <w:rPr>
                <w:rFonts w:eastAsia="Arial"/>
              </w:rPr>
              <w:t>what is considered as ‘identifiable’ advertising, stating:</w:t>
            </w:r>
          </w:p>
          <w:p w:rsidRPr="00EB7C21" w:rsidR="009143BA" w:rsidP="2890A6A4" w:rsidRDefault="74F02002" w14:paraId="11F8C5CE" w14:textId="709EB539">
            <w:pPr>
              <w:cnfStyle w:val="000000000000" w:firstRow="0" w:lastRow="0" w:firstColumn="0" w:lastColumn="0" w:oddVBand="0" w:evenVBand="0" w:oddHBand="0" w:evenHBand="0" w:firstRowFirstColumn="0" w:firstRowLastColumn="0" w:lastRowFirstColumn="0" w:lastRowLastColumn="0"/>
              <w:rPr>
                <w:rFonts w:eastAsia="Arial"/>
              </w:rPr>
            </w:pPr>
            <w:r w:rsidRPr="2890A6A4">
              <w:rPr>
                <w:rFonts w:eastAsia="Arial"/>
              </w:rPr>
              <w:t>‘</w:t>
            </w:r>
            <w:r w:rsidRPr="2890A6A4" w:rsidR="5F01C15B">
              <w:rPr>
                <w:rFonts w:eastAsia="Arial"/>
              </w:rPr>
              <w:t xml:space="preserve">Whether an Advertisement is identifiable as advertising material depends on a range of factors including content, format, style, tone, scripting and the placement of the Advertisement. Cues and signals that listeners use to identify advertising material (including the timing and frequency of these cues and signals) might include: </w:t>
            </w:r>
          </w:p>
          <w:p w:rsidRPr="00EB7C21" w:rsidR="009143BA" w:rsidP="2890A6A4" w:rsidRDefault="5F01C15B" w14:paraId="28A28C33" w14:textId="76A19169">
            <w:pPr>
              <w:cnfStyle w:val="000000000000" w:firstRow="0" w:lastRow="0" w:firstColumn="0" w:lastColumn="0" w:oddVBand="0" w:evenVBand="0" w:oddHBand="0" w:evenHBand="0" w:firstRowFirstColumn="0" w:firstRowLastColumn="0" w:lastRowFirstColumn="0" w:lastRowLastColumn="0"/>
              <w:rPr>
                <w:rFonts w:eastAsia="Arial"/>
              </w:rPr>
            </w:pPr>
            <w:r w:rsidRPr="2890A6A4">
              <w:rPr>
                <w:rFonts w:eastAsia="Arial"/>
              </w:rPr>
              <w:t xml:space="preserve">a) mentions or detailed discussions of a brand, product, service, corporation or </w:t>
            </w:r>
            <w:proofErr w:type="gramStart"/>
            <w:r w:rsidRPr="2890A6A4">
              <w:rPr>
                <w:rFonts w:eastAsia="Arial"/>
              </w:rPr>
              <w:t>organisation;</w:t>
            </w:r>
            <w:proofErr w:type="gramEnd"/>
            <w:r w:rsidRPr="2890A6A4">
              <w:rPr>
                <w:rFonts w:eastAsia="Arial"/>
              </w:rPr>
              <w:t xml:space="preserve"> </w:t>
            </w:r>
          </w:p>
          <w:p w:rsidRPr="00EB7C21" w:rsidR="009143BA" w:rsidP="2890A6A4" w:rsidRDefault="5F01C15B" w14:paraId="161E28DF" w14:textId="3B4BFD4D">
            <w:pPr>
              <w:cnfStyle w:val="000000000000" w:firstRow="0" w:lastRow="0" w:firstColumn="0" w:lastColumn="0" w:oddVBand="0" w:evenVBand="0" w:oddHBand="0" w:evenHBand="0" w:firstRowFirstColumn="0" w:firstRowLastColumn="0" w:lastRowFirstColumn="0" w:lastRowLastColumn="0"/>
              <w:rPr>
                <w:rFonts w:eastAsia="Arial"/>
              </w:rPr>
            </w:pPr>
            <w:r w:rsidRPr="2890A6A4">
              <w:rPr>
                <w:rFonts w:eastAsia="Arial"/>
              </w:rPr>
              <w:t xml:space="preserve">b) provision of contact details for a corporation or organisation or details of how particular products or services can be </w:t>
            </w:r>
            <w:proofErr w:type="gramStart"/>
            <w:r w:rsidRPr="2890A6A4">
              <w:rPr>
                <w:rFonts w:eastAsia="Arial"/>
              </w:rPr>
              <w:t>obtained;</w:t>
            </w:r>
            <w:proofErr w:type="gramEnd"/>
            <w:r w:rsidRPr="2890A6A4">
              <w:rPr>
                <w:rFonts w:eastAsia="Arial"/>
              </w:rPr>
              <w:t xml:space="preserve"> </w:t>
            </w:r>
          </w:p>
          <w:p w:rsidRPr="00EB7C21" w:rsidR="009143BA" w:rsidP="2890A6A4" w:rsidRDefault="5F01C15B" w14:paraId="449F12F5" w14:textId="4448272F">
            <w:pPr>
              <w:cnfStyle w:val="000000000000" w:firstRow="0" w:lastRow="0" w:firstColumn="0" w:lastColumn="0" w:oddVBand="0" w:evenVBand="0" w:oddHBand="0" w:evenHBand="0" w:firstRowFirstColumn="0" w:firstRowLastColumn="0" w:lastRowFirstColumn="0" w:lastRowLastColumn="0"/>
              <w:rPr>
                <w:rFonts w:eastAsia="Arial"/>
              </w:rPr>
            </w:pPr>
            <w:r w:rsidRPr="2890A6A4">
              <w:rPr>
                <w:rFonts w:eastAsia="Arial"/>
              </w:rPr>
              <w:t xml:space="preserve">c) overly positive or unbalanced descriptions and discussions of particular brands, products or </w:t>
            </w:r>
            <w:proofErr w:type="gramStart"/>
            <w:r w:rsidRPr="2890A6A4">
              <w:rPr>
                <w:rFonts w:eastAsia="Arial"/>
              </w:rPr>
              <w:t>services;</w:t>
            </w:r>
            <w:proofErr w:type="gramEnd"/>
            <w:r w:rsidRPr="2890A6A4">
              <w:rPr>
                <w:rFonts w:eastAsia="Arial"/>
              </w:rPr>
              <w:t xml:space="preserve"> </w:t>
            </w:r>
          </w:p>
          <w:p w:rsidRPr="00EB7C21" w:rsidR="009143BA" w:rsidP="2890A6A4" w:rsidRDefault="5F01C15B" w14:paraId="23B918E6" w14:textId="0638F378">
            <w:pPr>
              <w:cnfStyle w:val="000000000000" w:firstRow="0" w:lastRow="0" w:firstColumn="0" w:lastColumn="0" w:oddVBand="0" w:evenVBand="0" w:oddHBand="0" w:evenHBand="0" w:firstRowFirstColumn="0" w:firstRowLastColumn="0" w:lastRowFirstColumn="0" w:lastRowLastColumn="0"/>
              <w:rPr>
                <w:rFonts w:eastAsia="Arial"/>
              </w:rPr>
            </w:pPr>
            <w:r w:rsidRPr="2890A6A4">
              <w:rPr>
                <w:rFonts w:eastAsia="Arial"/>
              </w:rPr>
              <w:t>d) a scripted or artificial feel associated with discussions of particular brands, products or services</w:t>
            </w:r>
            <w:r w:rsidRPr="2890A6A4" w:rsidR="67BC5E53">
              <w:rPr>
                <w:rFonts w:eastAsia="Arial"/>
              </w:rPr>
              <w:t>’ (</w:t>
            </w:r>
            <w:hyperlink r:id="rId194">
              <w:r w:rsidRPr="2890A6A4" w:rsidR="67BC5E53">
                <w:rPr>
                  <w:rStyle w:val="Hyperlink"/>
                  <w:rFonts w:eastAsia="Arial"/>
                </w:rPr>
                <w:t>The Commercial Radio Codes of Practice</w:t>
              </w:r>
            </w:hyperlink>
            <w:r w:rsidRPr="2890A6A4" w:rsidR="67BC5E53">
              <w:rPr>
                <w:rFonts w:eastAsia="Arial"/>
              </w:rPr>
              <w:t>, 4.1, note 3).</w:t>
            </w:r>
          </w:p>
        </w:tc>
      </w:tr>
    </w:tbl>
    <w:p w:rsidRPr="00EB7C21" w:rsidR="00732CCD" w:rsidP="007D5857" w:rsidRDefault="00732CCD" w14:paraId="72245D9B" w14:textId="77777777">
      <w:pPr>
        <w:pStyle w:val="SectionHead"/>
        <w:rPr>
          <w:rFonts w:cs="Arial"/>
        </w:rPr>
      </w:pPr>
      <w:r w:rsidRPr="00EB7C21">
        <w:rPr>
          <w:rFonts w:cs="Arial"/>
        </w:rPr>
        <w:t xml:space="preserve">Digital Media (online advertising and </w:t>
      </w:r>
      <w:proofErr w:type="spellStart"/>
      <w:r w:rsidRPr="00EB7C21">
        <w:rPr>
          <w:rFonts w:cs="Arial"/>
        </w:rPr>
        <w:t>adtech</w:t>
      </w:r>
      <w:proofErr w:type="spellEnd"/>
      <w:r w:rsidRPr="00EB7C21">
        <w:rPr>
          <w:rFonts w:cs="Arial"/>
        </w:rPr>
        <w:t>)</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Pr="00EB7C21" w:rsidR="003369C4" w:rsidTr="009533A1" w14:paraId="2784C4B8"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B7C21" w:rsidR="003369C4" w:rsidP="0081091B" w:rsidRDefault="003369C4" w14:paraId="26CB972B" w14:textId="77777777">
            <w:pPr>
              <w:pStyle w:val="Tableheadings"/>
              <w:spacing w:line="240" w:lineRule="auto"/>
              <w:rPr>
                <w:b/>
                <w:bCs/>
              </w:rPr>
            </w:pPr>
            <w:r w:rsidRPr="00EB7C21">
              <w:rPr>
                <w:b/>
                <w:bCs/>
              </w:rPr>
              <w:t>Item</w:t>
            </w:r>
          </w:p>
        </w:tc>
        <w:tc>
          <w:tcPr>
            <w:tcW w:w="2126" w:type="dxa"/>
            <w:tcBorders>
              <w:bottom w:val="none" w:color="auto" w:sz="0" w:space="0"/>
            </w:tcBorders>
          </w:tcPr>
          <w:p w:rsidRPr="00EB7C21" w:rsidR="003369C4" w:rsidP="0081091B" w:rsidRDefault="003369C4" w14:paraId="6B731812"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Subject</w:t>
            </w:r>
          </w:p>
        </w:tc>
        <w:tc>
          <w:tcPr>
            <w:tcW w:w="2127" w:type="dxa"/>
            <w:tcBorders>
              <w:bottom w:val="none" w:color="auto" w:sz="0" w:space="0"/>
            </w:tcBorders>
          </w:tcPr>
          <w:p w:rsidRPr="00EB7C21" w:rsidR="003369C4" w:rsidP="0081091B" w:rsidRDefault="003369C4" w14:paraId="396F675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B7C21">
              <w:rPr>
                <w:b/>
                <w:bCs/>
              </w:rPr>
              <w:t>Classification</w:t>
            </w:r>
            <w:r w:rsidRPr="00EB7C21">
              <w:rPr>
                <w:b/>
                <w:bCs/>
                <w:color w:val="595959" w:themeColor="text1" w:themeTint="A6"/>
              </w:rPr>
              <w:t xml:space="preserve"> </w:t>
            </w:r>
          </w:p>
        </w:tc>
        <w:tc>
          <w:tcPr>
            <w:tcW w:w="5670" w:type="dxa"/>
            <w:tcBorders>
              <w:bottom w:val="none" w:color="auto" w:sz="0" w:space="0"/>
            </w:tcBorders>
          </w:tcPr>
          <w:p w:rsidRPr="00EB7C21" w:rsidR="003369C4" w:rsidP="0081091B" w:rsidRDefault="003369C4" w14:paraId="01DD72AB"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B7C21">
              <w:rPr>
                <w:b/>
                <w:bCs/>
              </w:rPr>
              <w:t>Description</w:t>
            </w:r>
          </w:p>
        </w:tc>
      </w:tr>
      <w:tr w:rsidRPr="00EB7C21" w:rsidR="003369C4" w:rsidTr="009533A1" w14:paraId="77F0DA1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3369C4" w:rsidP="0081091B" w:rsidRDefault="00340625" w14:paraId="2B7B7BF9" w14:textId="2C0CEE84">
            <w:pPr>
              <w:rPr>
                <w:b w:val="0"/>
                <w:bCs w:val="0"/>
                <w:color w:val="747474" w:themeColor="background2" w:themeShade="80"/>
              </w:rPr>
            </w:pPr>
            <w:r w:rsidRPr="00EB7C21">
              <w:rPr>
                <w:color w:val="747474" w:themeColor="background2" w:themeShade="80"/>
              </w:rPr>
              <w:t>10</w:t>
            </w:r>
            <w:r w:rsidRPr="00EB7C21" w:rsidR="003369C4">
              <w:rPr>
                <w:color w:val="747474" w:themeColor="background2" w:themeShade="80"/>
              </w:rPr>
              <w:t>.1</w:t>
            </w:r>
          </w:p>
        </w:tc>
        <w:tc>
          <w:tcPr>
            <w:tcW w:w="2126" w:type="dxa"/>
            <w:tcBorders>
              <w:top w:val="none" w:color="auto" w:sz="0" w:space="0"/>
              <w:bottom w:val="none" w:color="auto" w:sz="0" w:space="0"/>
            </w:tcBorders>
          </w:tcPr>
          <w:p w:rsidRPr="00EB7C21" w:rsidR="003369C4" w:rsidP="0081091B" w:rsidRDefault="0056173F" w14:paraId="3B4FC19F" w14:textId="2B824097">
            <w:pPr>
              <w:pStyle w:val="Subjectcolumntext"/>
              <w:cnfStyle w:val="000000100000" w:firstRow="0" w:lastRow="0" w:firstColumn="0" w:lastColumn="0" w:oddVBand="0" w:evenVBand="0" w:oddHBand="1" w:evenHBand="0" w:firstRowFirstColumn="0" w:firstRowLastColumn="0" w:lastRowFirstColumn="0" w:lastRowLastColumn="0"/>
            </w:pPr>
            <w:r w:rsidRPr="00EB7C21">
              <w:t>Rules/governance arrangements across sector (platforms, apps; internet; mobile)</w:t>
            </w:r>
          </w:p>
        </w:tc>
        <w:tc>
          <w:tcPr>
            <w:tcW w:w="2127" w:type="dxa"/>
            <w:tcBorders>
              <w:top w:val="none" w:color="auto" w:sz="0" w:space="0"/>
              <w:bottom w:val="none" w:color="auto" w:sz="0" w:space="0"/>
            </w:tcBorders>
          </w:tcPr>
          <w:p w:rsidRPr="00EB7C21" w:rsidR="003369C4" w:rsidP="0081091B" w:rsidRDefault="003369C4" w14:paraId="7DC3B32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1B55C8" w:rsidR="00412F12" w:rsidP="00412F12" w:rsidRDefault="00412F12" w14:paraId="7B1EC837" w14:textId="77777777">
            <w:pPr>
              <w:cnfStyle w:val="000000100000" w:firstRow="0" w:lastRow="0" w:firstColumn="0" w:lastColumn="0" w:oddVBand="0" w:evenVBand="0" w:oddHBand="1" w:evenHBand="0" w:firstRowFirstColumn="0" w:firstRowLastColumn="0" w:lastRowFirstColumn="0" w:lastRowLastColumn="0"/>
              <w:rPr>
                <w:rFonts w:eastAsia="Arial"/>
                <w:b/>
                <w:bCs/>
              </w:rPr>
            </w:pPr>
            <w:r w:rsidRPr="001B55C8">
              <w:rPr>
                <w:b/>
                <w:bCs/>
              </w:rPr>
              <w:t xml:space="preserve">General: </w:t>
            </w:r>
          </w:p>
          <w:p w:rsidR="00412F12" w:rsidP="00412F12" w:rsidRDefault="00412F12" w14:paraId="66F3E3A2" w14:textId="77777777">
            <w:pPr>
              <w:cnfStyle w:val="000000100000" w:firstRow="0" w:lastRow="0" w:firstColumn="0" w:lastColumn="0" w:oddVBand="0" w:evenVBand="0" w:oddHBand="1" w:evenHBand="0" w:firstRowFirstColumn="0" w:firstRowLastColumn="0" w:lastRowFirstColumn="0" w:lastRowLastColumn="0"/>
            </w:pPr>
          </w:p>
          <w:p w:rsidR="00412F12" w:rsidP="00412F12" w:rsidRDefault="00412F12" w14:paraId="3570AF38" w14:textId="77777777">
            <w:pPr>
              <w:cnfStyle w:val="000000100000" w:firstRow="0" w:lastRow="0" w:firstColumn="0" w:lastColumn="0" w:oddVBand="0" w:evenVBand="0" w:oddHBand="1" w:evenHBand="0" w:firstRowFirstColumn="0" w:firstRowLastColumn="0" w:lastRowFirstColumn="0" w:lastRowLastColumn="0"/>
            </w:pPr>
            <w:hyperlink r:id="rId195">
              <w:r w:rsidRPr="2890A6A4">
                <w:rPr>
                  <w:rStyle w:val="Hyperlink"/>
                </w:rPr>
                <w:t>The Competition and Consumer Act 2010</w:t>
              </w:r>
            </w:hyperlink>
            <w:r>
              <w:t>, last amended in 2024.</w:t>
            </w:r>
          </w:p>
          <w:p w:rsidR="00412F12" w:rsidP="00412F12" w:rsidRDefault="00412F12" w14:paraId="3EFECA5D" w14:textId="77777777">
            <w:pPr>
              <w:cnfStyle w:val="000000100000" w:firstRow="0" w:lastRow="0" w:firstColumn="0" w:lastColumn="0" w:oddVBand="0" w:evenVBand="0" w:oddHBand="1" w:evenHBand="0" w:firstRowFirstColumn="0" w:firstRowLastColumn="0" w:lastRowFirstColumn="0" w:lastRowLastColumn="0"/>
            </w:pPr>
          </w:p>
          <w:p w:rsidR="00412F12" w:rsidP="00412F12" w:rsidRDefault="00412F12" w14:paraId="4FA63584" w14:textId="77777777">
            <w:pPr>
              <w:cnfStyle w:val="000000100000" w:firstRow="0" w:lastRow="0" w:firstColumn="0" w:lastColumn="0" w:oddVBand="0" w:evenVBand="0" w:oddHBand="1" w:evenHBand="0" w:firstRowFirstColumn="0" w:firstRowLastColumn="0" w:lastRowFirstColumn="0" w:lastRowLastColumn="0"/>
              <w:rPr>
                <w:rFonts w:eastAsia="Arial"/>
              </w:rPr>
            </w:pPr>
            <w:r w:rsidRPr="2890A6A4">
              <w:rPr>
                <w:rFonts w:eastAsia="Arial"/>
                <w:color w:val="000000" w:themeColor="text1"/>
              </w:rPr>
              <w:t>The AANA Code of Ethics Section 2.7 (Distinguishable advertising): ‘Section 2.7 requires that advertising must be clearly distinguishable as such’ (</w:t>
            </w:r>
            <w:hyperlink r:id="rId196">
              <w:r w:rsidRPr="2890A6A4">
                <w:rPr>
                  <w:rStyle w:val="Hyperlink"/>
                  <w:rFonts w:eastAsia="Arial"/>
                </w:rPr>
                <w:t>AANA 2021</w:t>
              </w:r>
            </w:hyperlink>
            <w:r w:rsidRPr="2890A6A4">
              <w:rPr>
                <w:rFonts w:eastAsia="Arial"/>
                <w:color w:val="000000" w:themeColor="text1"/>
              </w:rPr>
              <w:t>).</w:t>
            </w:r>
          </w:p>
          <w:p w:rsidR="00412F12" w:rsidP="00CF20C0" w:rsidRDefault="00412F12" w14:paraId="7C2078D9" w14:textId="77777777">
            <w:pPr>
              <w:cnfStyle w:val="000000100000" w:firstRow="0" w:lastRow="0" w:firstColumn="0" w:lastColumn="0" w:oddVBand="0" w:evenVBand="0" w:oddHBand="1" w:evenHBand="0" w:firstRowFirstColumn="0" w:firstRowLastColumn="0" w:lastRowFirstColumn="0" w:lastRowLastColumn="0"/>
              <w:rPr>
                <w:rFonts w:eastAsia="Arial"/>
                <w:i/>
                <w:iCs/>
              </w:rPr>
            </w:pPr>
          </w:p>
          <w:p w:rsidR="00412F12" w:rsidP="00CF20C0" w:rsidRDefault="00412F12" w14:paraId="2F7D75D9" w14:textId="77777777">
            <w:pPr>
              <w:cnfStyle w:val="000000100000" w:firstRow="0" w:lastRow="0" w:firstColumn="0" w:lastColumn="0" w:oddVBand="0" w:evenVBand="0" w:oddHBand="1" w:evenHBand="0" w:firstRowFirstColumn="0" w:firstRowLastColumn="0" w:lastRowFirstColumn="0" w:lastRowLastColumn="0"/>
              <w:rPr>
                <w:rFonts w:eastAsia="Arial"/>
                <w:i/>
                <w:iCs/>
              </w:rPr>
            </w:pPr>
          </w:p>
          <w:p w:rsidRPr="00EB7C21" w:rsidR="003824BE" w:rsidP="00CF20C0" w:rsidRDefault="00834940" w14:paraId="57BC9018" w14:textId="04C9097B">
            <w:pPr>
              <w:cnfStyle w:val="000000100000" w:firstRow="0" w:lastRow="0" w:firstColumn="0" w:lastColumn="0" w:oddVBand="0" w:evenVBand="0" w:oddHBand="1" w:evenHBand="0" w:firstRowFirstColumn="0" w:firstRowLastColumn="0" w:lastRowFirstColumn="0" w:lastRowLastColumn="0"/>
            </w:pPr>
            <w:r w:rsidRPr="2890A6A4">
              <w:rPr>
                <w:rFonts w:eastAsia="Arial"/>
                <w:i/>
                <w:iCs/>
              </w:rPr>
              <w:t>This section is under development.</w:t>
            </w:r>
          </w:p>
        </w:tc>
      </w:tr>
      <w:tr w:rsidRPr="00EB7C21" w:rsidR="003369C4" w:rsidTr="009533A1" w14:paraId="7E0A71C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3369C4" w:rsidP="0081091B" w:rsidRDefault="00340625" w14:paraId="6DEB5103" w14:textId="0BB739B6">
            <w:pPr>
              <w:rPr>
                <w:color w:val="3A3A3A" w:themeColor="background2" w:themeShade="40"/>
              </w:rPr>
            </w:pPr>
            <w:r w:rsidRPr="00EB7C21">
              <w:rPr>
                <w:color w:val="747474" w:themeColor="background2" w:themeShade="80"/>
              </w:rPr>
              <w:t>10</w:t>
            </w:r>
            <w:r w:rsidRPr="00EB7C21" w:rsidR="003369C4">
              <w:rPr>
                <w:color w:val="747474" w:themeColor="background2" w:themeShade="80"/>
              </w:rPr>
              <w:t>.2</w:t>
            </w:r>
          </w:p>
        </w:tc>
        <w:tc>
          <w:tcPr>
            <w:tcW w:w="2126" w:type="dxa"/>
          </w:tcPr>
          <w:p w:rsidRPr="00EB7C21" w:rsidR="003369C4" w:rsidP="0081091B" w:rsidRDefault="00682A54" w14:paraId="778FC3D1" w14:textId="0C57B7D3">
            <w:pPr>
              <w:pStyle w:val="Subjectcolumntext"/>
              <w:cnfStyle w:val="000000000000" w:firstRow="0" w:lastRow="0" w:firstColumn="0" w:lastColumn="0" w:oddVBand="0" w:evenVBand="0" w:oddHBand="0" w:evenHBand="0" w:firstRowFirstColumn="0" w:firstRowLastColumn="0" w:lastRowFirstColumn="0" w:lastRowLastColumn="0"/>
            </w:pPr>
            <w:r w:rsidRPr="00EB7C21">
              <w:t>How is branded content described and ordered in governance?</w:t>
            </w:r>
          </w:p>
        </w:tc>
        <w:tc>
          <w:tcPr>
            <w:tcW w:w="2127" w:type="dxa"/>
          </w:tcPr>
          <w:p w:rsidRPr="00EB7C21" w:rsidR="003369C4" w:rsidP="0081091B" w:rsidRDefault="003369C4" w14:paraId="61582023"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B7C21" w:rsidR="003369C4" w:rsidP="0081091B" w:rsidRDefault="00834940" w14:paraId="0CD5B842" w14:textId="61A7BC41">
            <w:pPr>
              <w:cnfStyle w:val="000000000000" w:firstRow="0" w:lastRow="0" w:firstColumn="0" w:lastColumn="0" w:oddVBand="0" w:evenVBand="0" w:oddHBand="0" w:evenHBand="0" w:firstRowFirstColumn="0" w:firstRowLastColumn="0" w:lastRowFirstColumn="0" w:lastRowLastColumn="0"/>
            </w:pPr>
            <w:r w:rsidRPr="2890A6A4">
              <w:rPr>
                <w:rFonts w:eastAsia="Arial"/>
                <w:i/>
                <w:iCs/>
              </w:rPr>
              <w:t>This section is under development.</w:t>
            </w:r>
          </w:p>
        </w:tc>
      </w:tr>
    </w:tbl>
    <w:p w:rsidRPr="00EB7C21" w:rsidR="009F40CC" w:rsidP="009F40CC" w:rsidRDefault="009F40CC" w14:paraId="7435A3C0" w14:textId="77777777">
      <w:pPr>
        <w:pStyle w:val="SectionHead"/>
        <w:rPr>
          <w:rFonts w:cs="Arial"/>
          <w:iCs w:val="0"/>
        </w:rPr>
      </w:pPr>
      <w:r w:rsidRPr="00EB7C21">
        <w:rPr>
          <w:rFonts w:cs="Arial"/>
          <w:iCs w:val="0"/>
        </w:rPr>
        <w:t xml:space="preserve">Social Media Marketing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Pr="00EB7C21" w:rsidR="00331514" w:rsidTr="009533A1" w14:paraId="4C1C6D2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B7C21" w:rsidR="00331514" w:rsidP="0081091B" w:rsidRDefault="00331514" w14:paraId="1D5E11D0" w14:textId="77777777">
            <w:pPr>
              <w:pStyle w:val="Tableheadings"/>
              <w:spacing w:line="240" w:lineRule="auto"/>
              <w:rPr>
                <w:b/>
                <w:bCs/>
              </w:rPr>
            </w:pPr>
            <w:r w:rsidRPr="00EB7C21">
              <w:rPr>
                <w:b/>
                <w:bCs/>
              </w:rPr>
              <w:t>Item</w:t>
            </w:r>
          </w:p>
        </w:tc>
        <w:tc>
          <w:tcPr>
            <w:tcW w:w="2126" w:type="dxa"/>
            <w:tcBorders>
              <w:bottom w:val="none" w:color="auto" w:sz="0" w:space="0"/>
            </w:tcBorders>
          </w:tcPr>
          <w:p w:rsidRPr="00EB7C21" w:rsidR="00331514" w:rsidP="0081091B" w:rsidRDefault="00331514" w14:paraId="3CDE25A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Subject</w:t>
            </w:r>
          </w:p>
        </w:tc>
        <w:tc>
          <w:tcPr>
            <w:tcW w:w="2127" w:type="dxa"/>
            <w:tcBorders>
              <w:bottom w:val="none" w:color="auto" w:sz="0" w:space="0"/>
            </w:tcBorders>
          </w:tcPr>
          <w:p w:rsidRPr="00EB7C21" w:rsidR="00331514" w:rsidP="0081091B" w:rsidRDefault="00331514" w14:paraId="3157C114"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B7C21">
              <w:rPr>
                <w:b/>
                <w:bCs/>
              </w:rPr>
              <w:t>Classification</w:t>
            </w:r>
            <w:r w:rsidRPr="00EB7C21">
              <w:rPr>
                <w:b/>
                <w:bCs/>
                <w:color w:val="595959" w:themeColor="text1" w:themeTint="A6"/>
              </w:rPr>
              <w:t xml:space="preserve"> </w:t>
            </w:r>
          </w:p>
        </w:tc>
        <w:tc>
          <w:tcPr>
            <w:tcW w:w="5670" w:type="dxa"/>
            <w:tcBorders>
              <w:bottom w:val="none" w:color="auto" w:sz="0" w:space="0"/>
            </w:tcBorders>
          </w:tcPr>
          <w:p w:rsidRPr="00EB7C21" w:rsidR="00331514" w:rsidP="0081091B" w:rsidRDefault="00331514" w14:paraId="0E96D95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B7C21">
              <w:rPr>
                <w:b/>
                <w:bCs/>
              </w:rPr>
              <w:t>Description</w:t>
            </w:r>
          </w:p>
        </w:tc>
      </w:tr>
      <w:tr w:rsidRPr="00EB7C21" w:rsidR="00331514" w:rsidTr="009533A1" w14:paraId="016DC59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331514" w:rsidP="0081091B" w:rsidRDefault="00331514" w14:paraId="7993E10E" w14:textId="640CF149">
            <w:pPr>
              <w:rPr>
                <w:b w:val="0"/>
                <w:bCs w:val="0"/>
                <w:color w:val="747474" w:themeColor="background2" w:themeShade="80"/>
              </w:rPr>
            </w:pPr>
            <w:r w:rsidRPr="00EB7C21">
              <w:rPr>
                <w:color w:val="747474" w:themeColor="background2" w:themeShade="80"/>
              </w:rPr>
              <w:t>1</w:t>
            </w:r>
            <w:r w:rsidRPr="00EB7C21" w:rsidR="006E02D3">
              <w:rPr>
                <w:color w:val="747474" w:themeColor="background2" w:themeShade="80"/>
              </w:rPr>
              <w:t>1</w:t>
            </w:r>
            <w:r w:rsidRPr="00EB7C21">
              <w:rPr>
                <w:color w:val="747474" w:themeColor="background2" w:themeShade="80"/>
              </w:rPr>
              <w:t>.1</w:t>
            </w:r>
          </w:p>
        </w:tc>
        <w:tc>
          <w:tcPr>
            <w:tcW w:w="2126" w:type="dxa"/>
            <w:tcBorders>
              <w:top w:val="none" w:color="auto" w:sz="0" w:space="0"/>
              <w:bottom w:val="none" w:color="auto" w:sz="0" w:space="0"/>
            </w:tcBorders>
          </w:tcPr>
          <w:p w:rsidRPr="00EB7C21" w:rsidR="00331514" w:rsidP="0081091B" w:rsidRDefault="00E7374A" w14:paraId="392DD444" w14:textId="77C5FE33">
            <w:pPr>
              <w:pStyle w:val="Subjectcolumntext"/>
              <w:cnfStyle w:val="000000100000" w:firstRow="0" w:lastRow="0" w:firstColumn="0" w:lastColumn="0" w:oddVBand="0" w:evenVBand="0" w:oddHBand="1" w:evenHBand="0" w:firstRowFirstColumn="0" w:firstRowLastColumn="0" w:lastRowFirstColumn="0" w:lastRowLastColumn="0"/>
            </w:pPr>
            <w:r w:rsidRPr="00EB7C21">
              <w:t>Rules/governance arrangements creator/user content and platform use</w:t>
            </w:r>
          </w:p>
        </w:tc>
        <w:tc>
          <w:tcPr>
            <w:tcW w:w="2127" w:type="dxa"/>
            <w:tcBorders>
              <w:top w:val="none" w:color="auto" w:sz="0" w:space="0"/>
              <w:bottom w:val="none" w:color="auto" w:sz="0" w:space="0"/>
            </w:tcBorders>
          </w:tcPr>
          <w:p w:rsidR="00331514" w:rsidP="0081091B" w:rsidRDefault="00331514" w14:paraId="16308712" w14:textId="77777777">
            <w:pPr>
              <w:pStyle w:val="Classificationcolumntext"/>
              <w:cnfStyle w:val="000000100000" w:firstRow="0" w:lastRow="0" w:firstColumn="0" w:lastColumn="0" w:oddVBand="0" w:evenVBand="0" w:oddHBand="1" w:evenHBand="0" w:firstRowFirstColumn="0" w:firstRowLastColumn="0" w:lastRowFirstColumn="0" w:lastRowLastColumn="0"/>
            </w:pPr>
          </w:p>
          <w:p w:rsidR="00412F12" w:rsidP="0081091B" w:rsidRDefault="00412F12" w14:paraId="317A5908" w14:textId="77777777">
            <w:pPr>
              <w:pStyle w:val="Classificationcolumntext"/>
              <w:cnfStyle w:val="000000100000" w:firstRow="0" w:lastRow="0" w:firstColumn="0" w:lastColumn="0" w:oddVBand="0" w:evenVBand="0" w:oddHBand="1" w:evenHBand="0" w:firstRowFirstColumn="0" w:firstRowLastColumn="0" w:lastRowFirstColumn="0" w:lastRowLastColumn="0"/>
            </w:pPr>
          </w:p>
          <w:p w:rsidRPr="00EB7C21" w:rsidR="00412F12" w:rsidP="0081091B" w:rsidRDefault="00412F12" w14:paraId="2E350A0C" w14:textId="5EBA707D">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1B55C8" w:rsidR="00412F12" w:rsidP="00412F12" w:rsidRDefault="00412F12" w14:paraId="715E108D" w14:textId="77777777">
            <w:pPr>
              <w:cnfStyle w:val="000000100000" w:firstRow="0" w:lastRow="0" w:firstColumn="0" w:lastColumn="0" w:oddVBand="0" w:evenVBand="0" w:oddHBand="1" w:evenHBand="0" w:firstRowFirstColumn="0" w:firstRowLastColumn="0" w:lastRowFirstColumn="0" w:lastRowLastColumn="0"/>
              <w:rPr>
                <w:rFonts w:eastAsia="Arial"/>
                <w:b/>
                <w:bCs/>
              </w:rPr>
            </w:pPr>
            <w:r w:rsidRPr="001B55C8">
              <w:rPr>
                <w:b/>
                <w:bCs/>
              </w:rPr>
              <w:t xml:space="preserve">General: </w:t>
            </w:r>
          </w:p>
          <w:p w:rsidR="00412F12" w:rsidP="00412F12" w:rsidRDefault="00412F12" w14:paraId="40ADF446" w14:textId="77777777">
            <w:pPr>
              <w:cnfStyle w:val="000000100000" w:firstRow="0" w:lastRow="0" w:firstColumn="0" w:lastColumn="0" w:oddVBand="0" w:evenVBand="0" w:oddHBand="1" w:evenHBand="0" w:firstRowFirstColumn="0" w:firstRowLastColumn="0" w:lastRowFirstColumn="0" w:lastRowLastColumn="0"/>
            </w:pPr>
          </w:p>
          <w:p w:rsidR="00412F12" w:rsidP="00412F12" w:rsidRDefault="00412F12" w14:paraId="6C80EF6D" w14:textId="77777777">
            <w:pPr>
              <w:cnfStyle w:val="000000100000" w:firstRow="0" w:lastRow="0" w:firstColumn="0" w:lastColumn="0" w:oddVBand="0" w:evenVBand="0" w:oddHBand="1" w:evenHBand="0" w:firstRowFirstColumn="0" w:firstRowLastColumn="0" w:lastRowFirstColumn="0" w:lastRowLastColumn="0"/>
            </w:pPr>
            <w:hyperlink r:id="rId197">
              <w:r w:rsidRPr="2890A6A4">
                <w:rPr>
                  <w:rStyle w:val="Hyperlink"/>
                </w:rPr>
                <w:t>The Competition and Consumer Act 2010</w:t>
              </w:r>
            </w:hyperlink>
            <w:r>
              <w:t>, last amended in 2024.</w:t>
            </w:r>
          </w:p>
          <w:p w:rsidR="00412F12" w:rsidP="00412F12" w:rsidRDefault="00412F12" w14:paraId="296E2C2C" w14:textId="77777777">
            <w:pPr>
              <w:cnfStyle w:val="000000100000" w:firstRow="0" w:lastRow="0" w:firstColumn="0" w:lastColumn="0" w:oddVBand="0" w:evenVBand="0" w:oddHBand="1" w:evenHBand="0" w:firstRowFirstColumn="0" w:firstRowLastColumn="0" w:lastRowFirstColumn="0" w:lastRowLastColumn="0"/>
            </w:pPr>
          </w:p>
          <w:p w:rsidRPr="00412F12" w:rsidR="00412F12" w:rsidP="0081091B" w:rsidRDefault="00412F12" w14:paraId="17525F43" w14:textId="05C58BEA">
            <w:pPr>
              <w:cnfStyle w:val="000000100000" w:firstRow="0" w:lastRow="0" w:firstColumn="0" w:lastColumn="0" w:oddVBand="0" w:evenVBand="0" w:oddHBand="1" w:evenHBand="0" w:firstRowFirstColumn="0" w:firstRowLastColumn="0" w:lastRowFirstColumn="0" w:lastRowLastColumn="0"/>
              <w:rPr>
                <w:rFonts w:eastAsia="Arial"/>
              </w:rPr>
            </w:pPr>
            <w:r w:rsidRPr="2890A6A4">
              <w:rPr>
                <w:rFonts w:eastAsia="Arial"/>
                <w:color w:val="000000" w:themeColor="text1"/>
              </w:rPr>
              <w:t>The AANA Code of Ethics Section 2.7 (Distinguishable advertising): ‘Section 2.7 requires that advertising must be clearly distinguishable as such’ (</w:t>
            </w:r>
            <w:hyperlink r:id="rId198">
              <w:r w:rsidRPr="2890A6A4">
                <w:rPr>
                  <w:rStyle w:val="Hyperlink"/>
                  <w:rFonts w:eastAsia="Arial"/>
                </w:rPr>
                <w:t>AANA 2021</w:t>
              </w:r>
            </w:hyperlink>
            <w:r w:rsidRPr="2890A6A4">
              <w:rPr>
                <w:rFonts w:eastAsia="Arial"/>
                <w:color w:val="000000" w:themeColor="text1"/>
              </w:rPr>
              <w:t>).</w:t>
            </w:r>
          </w:p>
          <w:p w:rsidR="00412F12" w:rsidP="0081091B" w:rsidRDefault="00412F12" w14:paraId="54E1B15D" w14:textId="77777777">
            <w:pPr>
              <w:cnfStyle w:val="000000100000" w:firstRow="0" w:lastRow="0" w:firstColumn="0" w:lastColumn="0" w:oddVBand="0" w:evenVBand="0" w:oddHBand="1" w:evenHBand="0" w:firstRowFirstColumn="0" w:firstRowLastColumn="0" w:lastRowFirstColumn="0" w:lastRowLastColumn="0"/>
            </w:pPr>
          </w:p>
          <w:p w:rsidRPr="00CF20C0" w:rsidR="00412F12" w:rsidP="00412F12" w:rsidRDefault="00412F12" w14:paraId="05FAD502" w14:textId="77777777">
            <w:pPr>
              <w:cnfStyle w:val="000000100000" w:firstRow="0" w:lastRow="0" w:firstColumn="0" w:lastColumn="0" w:oddVBand="0" w:evenVBand="0" w:oddHBand="1" w:evenHBand="0" w:firstRowFirstColumn="0" w:firstRowLastColumn="0" w:lastRowFirstColumn="0" w:lastRowLastColumn="0"/>
              <w:rPr>
                <w:b/>
                <w:bCs/>
              </w:rPr>
            </w:pPr>
            <w:r w:rsidRPr="00CF20C0">
              <w:rPr>
                <w:b/>
                <w:bCs/>
              </w:rPr>
              <w:t xml:space="preserve">Sector specific: </w:t>
            </w:r>
          </w:p>
          <w:p w:rsidR="00412F12" w:rsidP="0081091B" w:rsidRDefault="00412F12" w14:paraId="28140BA9" w14:textId="77777777">
            <w:pPr>
              <w:cnfStyle w:val="000000100000" w:firstRow="0" w:lastRow="0" w:firstColumn="0" w:lastColumn="0" w:oddVBand="0" w:evenVBand="0" w:oddHBand="1" w:evenHBand="0" w:firstRowFirstColumn="0" w:firstRowLastColumn="0" w:lastRowFirstColumn="0" w:lastRowLastColumn="0"/>
            </w:pPr>
          </w:p>
          <w:p w:rsidRPr="00EB7C21" w:rsidR="00331514" w:rsidP="0081091B" w:rsidRDefault="00CF20C0" w14:paraId="43CF43ED" w14:textId="069548BC">
            <w:pPr>
              <w:cnfStyle w:val="000000100000" w:firstRow="0" w:lastRow="0" w:firstColumn="0" w:lastColumn="0" w:oddVBand="0" w:evenVBand="0" w:oddHBand="1" w:evenHBand="0" w:firstRowFirstColumn="0" w:firstRowLastColumn="0" w:lastRowFirstColumn="0" w:lastRowLastColumn="0"/>
            </w:pPr>
            <w:r>
              <w:t xml:space="preserve">The </w:t>
            </w:r>
            <w:proofErr w:type="spellStart"/>
            <w:r w:rsidRPr="00CF20C0">
              <w:t>AiMCO’s</w:t>
            </w:r>
            <w:proofErr w:type="spellEnd"/>
            <w:r w:rsidRPr="00CF20C0">
              <w:t xml:space="preserve"> Influencer Marketing Code of Practice (11 August 2021)</w:t>
            </w:r>
          </w:p>
        </w:tc>
      </w:tr>
      <w:tr w:rsidRPr="00EB7C21" w:rsidR="00331514" w:rsidTr="009533A1" w14:paraId="393CD97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331514" w:rsidP="0081091B" w:rsidRDefault="00331514" w14:paraId="6B415026" w14:textId="6A6BC111">
            <w:pPr>
              <w:rPr>
                <w:color w:val="3A3A3A" w:themeColor="background2" w:themeShade="40"/>
              </w:rPr>
            </w:pPr>
            <w:r w:rsidRPr="00EB7C21">
              <w:rPr>
                <w:color w:val="747474" w:themeColor="background2" w:themeShade="80"/>
              </w:rPr>
              <w:t>1</w:t>
            </w:r>
            <w:r w:rsidRPr="00EB7C21" w:rsidR="006E02D3">
              <w:rPr>
                <w:color w:val="747474" w:themeColor="background2" w:themeShade="80"/>
              </w:rPr>
              <w:t>1</w:t>
            </w:r>
            <w:r w:rsidRPr="00EB7C21">
              <w:rPr>
                <w:color w:val="747474" w:themeColor="background2" w:themeShade="80"/>
              </w:rPr>
              <w:t>.2</w:t>
            </w:r>
          </w:p>
        </w:tc>
        <w:tc>
          <w:tcPr>
            <w:tcW w:w="2126" w:type="dxa"/>
          </w:tcPr>
          <w:p w:rsidRPr="00EB7C21" w:rsidR="00331514" w:rsidP="0081091B" w:rsidRDefault="004A4073" w14:paraId="43ACA10A" w14:textId="011FC28B">
            <w:pPr>
              <w:pStyle w:val="Subjectcolumntext"/>
              <w:cnfStyle w:val="000000000000" w:firstRow="0" w:lastRow="0" w:firstColumn="0" w:lastColumn="0" w:oddVBand="0" w:evenVBand="0" w:oddHBand="0" w:evenHBand="0" w:firstRowFirstColumn="0" w:firstRowLastColumn="0" w:lastRowFirstColumn="0" w:lastRowLastColumn="0"/>
            </w:pPr>
            <w:r w:rsidRPr="00EB7C21">
              <w:t>How is branded content described and ordered in governance?</w:t>
            </w:r>
          </w:p>
        </w:tc>
        <w:tc>
          <w:tcPr>
            <w:tcW w:w="2127" w:type="dxa"/>
          </w:tcPr>
          <w:p w:rsidRPr="00EB7C21" w:rsidR="00331514" w:rsidP="0081091B" w:rsidRDefault="00331514" w14:paraId="50AADCE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12F12" w:rsidR="00412F12" w:rsidP="0081091B" w:rsidRDefault="00412F12" w14:paraId="7E4730EC" w14:textId="1E87C5F0">
            <w:pPr>
              <w:cnfStyle w:val="000000000000" w:firstRow="0" w:lastRow="0" w:firstColumn="0" w:lastColumn="0" w:oddVBand="0" w:evenVBand="0" w:oddHBand="0" w:evenHBand="0" w:firstRowFirstColumn="0" w:firstRowLastColumn="0" w:lastRowFirstColumn="0" w:lastRowLastColumn="0"/>
              <w:rPr>
                <w:rFonts w:eastAsia="Arial"/>
                <w:i/>
                <w:iCs/>
              </w:rPr>
            </w:pPr>
            <w:r w:rsidRPr="00412F12">
              <w:rPr>
                <w:rStyle w:val="normaltextrun"/>
                <w:color w:val="000000"/>
                <w:shd w:val="clear" w:color="auto" w:fill="FFFFFF"/>
              </w:rPr>
              <w:t xml:space="preserve">The AANA Ethics Code 2021: ‘Influencer and affiliate marketing often appears alongside organic/genuine user generated content and is often less obvious to the audience. Where an influencer or affiliate accepts payment of money or free products or services from a brand in exchange for them to promote that brand’s products or services, the relationship must be clear, obvious and upfront to the audience and expressed in a </w:t>
            </w:r>
            <w:r w:rsidRPr="00412F12">
              <w:rPr>
                <w:rStyle w:val="normaltextrun"/>
                <w:color w:val="000000"/>
                <w:shd w:val="clear" w:color="auto" w:fill="FFFFFF"/>
              </w:rPr>
              <w:t>way that is easily understood (</w:t>
            </w:r>
            <w:proofErr w:type="gramStart"/>
            <w:r w:rsidRPr="00412F12">
              <w:rPr>
                <w:rStyle w:val="normaltextrun"/>
                <w:color w:val="000000"/>
                <w:shd w:val="clear" w:color="auto" w:fill="FFFFFF"/>
              </w:rPr>
              <w:t>e.g.</w:t>
            </w:r>
            <w:proofErr w:type="gramEnd"/>
            <w:r w:rsidRPr="00412F12">
              <w:rPr>
                <w:rStyle w:val="normaltextrun"/>
                <w:color w:val="000000"/>
                <w:shd w:val="clear" w:color="auto" w:fill="FFFFFF"/>
              </w:rPr>
              <w:t xml:space="preserve"> #ad, Advert, Advertising, Branded Content, Paid Partnership, Paid Promotion). Less clear labels such as #sp, Spon, gifted, Affiliate, Collab, thanks to… or merely mentioning the brand name may not be sufficient to clearly distinguish the post as advertising’ (</w:t>
            </w:r>
            <w:hyperlink w:tgtFrame="_blank" w:history="1" r:id="rId199">
              <w:r w:rsidRPr="00412F12">
                <w:rPr>
                  <w:rStyle w:val="normaltextrun"/>
                  <w:color w:val="0563C1"/>
                  <w:u w:val="single"/>
                  <w:shd w:val="clear" w:color="auto" w:fill="FFFFFF"/>
                </w:rPr>
                <w:t>AANA 2021</w:t>
              </w:r>
            </w:hyperlink>
            <w:r w:rsidRPr="00412F12">
              <w:rPr>
                <w:rStyle w:val="normaltextrun"/>
                <w:color w:val="000000"/>
                <w:shd w:val="clear" w:color="auto" w:fill="FFFFFF"/>
              </w:rPr>
              <w:t>).</w:t>
            </w:r>
            <w:r w:rsidRPr="00412F12">
              <w:rPr>
                <w:rStyle w:val="eop"/>
                <w:color w:val="000000"/>
                <w:shd w:val="clear" w:color="auto" w:fill="FFFFFF"/>
              </w:rPr>
              <w:t> </w:t>
            </w:r>
          </w:p>
          <w:p w:rsidRPr="00412F12" w:rsidR="00412F12" w:rsidP="0081091B" w:rsidRDefault="00412F12" w14:paraId="2C7B123B" w14:textId="77777777">
            <w:pPr>
              <w:cnfStyle w:val="000000000000" w:firstRow="0" w:lastRow="0" w:firstColumn="0" w:lastColumn="0" w:oddVBand="0" w:evenVBand="0" w:oddHBand="0" w:evenHBand="0" w:firstRowFirstColumn="0" w:firstRowLastColumn="0" w:lastRowFirstColumn="0" w:lastRowLastColumn="0"/>
              <w:rPr>
                <w:rFonts w:eastAsia="Arial"/>
                <w:i/>
                <w:iCs/>
              </w:rPr>
            </w:pPr>
          </w:p>
          <w:p w:rsidRPr="00412F12" w:rsidR="00331514" w:rsidP="0081091B" w:rsidRDefault="00834940" w14:paraId="45E9E682" w14:textId="0C2CC480">
            <w:pPr>
              <w:cnfStyle w:val="000000000000" w:firstRow="0" w:lastRow="0" w:firstColumn="0" w:lastColumn="0" w:oddVBand="0" w:evenVBand="0" w:oddHBand="0" w:evenHBand="0" w:firstRowFirstColumn="0" w:firstRowLastColumn="0" w:lastRowFirstColumn="0" w:lastRowLastColumn="0"/>
            </w:pPr>
            <w:r w:rsidRPr="00412F12">
              <w:rPr>
                <w:rFonts w:eastAsia="Arial"/>
                <w:i/>
                <w:iCs/>
              </w:rPr>
              <w:t>This section is under development.</w:t>
            </w:r>
          </w:p>
        </w:tc>
      </w:tr>
      <w:tr w:rsidRPr="00EB7C21" w:rsidR="00E12F95" w:rsidTr="009533A1" w14:paraId="750A640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E12F95" w:rsidP="0081091B" w:rsidRDefault="00E12F95" w14:paraId="0C501446" w14:textId="7AAE6628">
            <w:pPr>
              <w:rPr>
                <w:color w:val="747474" w:themeColor="background2" w:themeShade="80"/>
              </w:rPr>
            </w:pPr>
            <w:r w:rsidRPr="00EB7C21">
              <w:rPr>
                <w:color w:val="747474" w:themeColor="background2" w:themeShade="80"/>
              </w:rPr>
              <w:t>11.3</w:t>
            </w:r>
          </w:p>
        </w:tc>
        <w:tc>
          <w:tcPr>
            <w:tcW w:w="2126" w:type="dxa"/>
          </w:tcPr>
          <w:p w:rsidRPr="00EB7C21" w:rsidR="00E12F95" w:rsidP="0081091B" w:rsidRDefault="00592538" w14:paraId="77267AD2" w14:textId="14E350A5">
            <w:pPr>
              <w:pStyle w:val="Subjectcolumntext"/>
              <w:cnfStyle w:val="000000100000" w:firstRow="0" w:lastRow="0" w:firstColumn="0" w:lastColumn="0" w:oddVBand="0" w:evenVBand="0" w:oddHBand="1" w:evenHBand="0" w:firstRowFirstColumn="0" w:firstRowLastColumn="0" w:lastRowFirstColumn="0" w:lastRowLastColumn="0"/>
            </w:pPr>
            <w:r w:rsidRPr="00EB7C21">
              <w:t>Are there any special rules governing the use of social media for advertising purposes?</w:t>
            </w:r>
          </w:p>
        </w:tc>
        <w:tc>
          <w:tcPr>
            <w:tcW w:w="2127" w:type="dxa"/>
          </w:tcPr>
          <w:p w:rsidRPr="00EB7C21" w:rsidR="00E12F95" w:rsidP="0081091B" w:rsidRDefault="00E12F95" w14:paraId="1A42CFB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B7C21" w:rsidR="00E12F95" w:rsidP="0081091B" w:rsidRDefault="00834940" w14:paraId="10284C78" w14:textId="144CBE88">
            <w:pPr>
              <w:cnfStyle w:val="000000100000" w:firstRow="0" w:lastRow="0" w:firstColumn="0" w:lastColumn="0" w:oddVBand="0" w:evenVBand="0" w:oddHBand="1" w:evenHBand="0" w:firstRowFirstColumn="0" w:firstRowLastColumn="0" w:lastRowFirstColumn="0" w:lastRowLastColumn="0"/>
            </w:pPr>
            <w:r w:rsidRPr="2890A6A4">
              <w:rPr>
                <w:rFonts w:eastAsia="Arial"/>
                <w:i/>
                <w:iCs/>
              </w:rPr>
              <w:t>This section is under development.</w:t>
            </w:r>
          </w:p>
        </w:tc>
      </w:tr>
      <w:tr w:rsidRPr="00EB7C21" w:rsidR="00E12F95" w:rsidTr="009533A1" w14:paraId="41DB7A4D"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E12F95" w:rsidP="0081091B" w:rsidRDefault="00E12F95" w14:paraId="380676E1" w14:textId="2C08D5BA">
            <w:pPr>
              <w:rPr>
                <w:color w:val="747474" w:themeColor="background2" w:themeShade="80"/>
              </w:rPr>
            </w:pPr>
            <w:r w:rsidRPr="00EB7C21">
              <w:rPr>
                <w:color w:val="747474" w:themeColor="background2" w:themeShade="80"/>
              </w:rPr>
              <w:t>11.4</w:t>
            </w:r>
          </w:p>
        </w:tc>
        <w:tc>
          <w:tcPr>
            <w:tcW w:w="2126" w:type="dxa"/>
          </w:tcPr>
          <w:p w:rsidRPr="00EB7C21" w:rsidR="00E12F95" w:rsidP="0081091B" w:rsidRDefault="008E72A6" w14:paraId="6B0B5846" w14:textId="0EA2B338">
            <w:pPr>
              <w:pStyle w:val="Subjectcolumntext"/>
              <w:cnfStyle w:val="000000000000" w:firstRow="0" w:lastRow="0" w:firstColumn="0" w:lastColumn="0" w:oddVBand="0" w:evenVBand="0" w:oddHBand="0" w:evenHBand="0" w:firstRowFirstColumn="0" w:firstRowLastColumn="0" w:lastRowFirstColumn="0" w:lastRowLastColumn="0"/>
            </w:pPr>
            <w:r w:rsidRPr="00EB7C21">
              <w:t>Is an advertiser responsible for advertising claims made in user generated content?</w:t>
            </w:r>
          </w:p>
        </w:tc>
        <w:tc>
          <w:tcPr>
            <w:tcW w:w="2127" w:type="dxa"/>
          </w:tcPr>
          <w:p w:rsidRPr="00EB7C21" w:rsidR="00E12F95" w:rsidP="0081091B" w:rsidRDefault="00E12F95" w14:paraId="2D465AA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B7C21" w:rsidR="00E12F95" w:rsidP="0081091B" w:rsidRDefault="00834940" w14:paraId="7F10C827" w14:textId="5F3612A3">
            <w:pPr>
              <w:cnfStyle w:val="000000000000" w:firstRow="0" w:lastRow="0" w:firstColumn="0" w:lastColumn="0" w:oddVBand="0" w:evenVBand="0" w:oddHBand="0" w:evenHBand="0" w:firstRowFirstColumn="0" w:firstRowLastColumn="0" w:lastRowFirstColumn="0" w:lastRowLastColumn="0"/>
            </w:pPr>
            <w:r w:rsidRPr="2890A6A4">
              <w:rPr>
                <w:rFonts w:eastAsia="Arial"/>
                <w:i/>
                <w:iCs/>
              </w:rPr>
              <w:t>This section is under development.</w:t>
            </w:r>
          </w:p>
        </w:tc>
      </w:tr>
      <w:tr w:rsidRPr="00EB7C21" w:rsidR="00E12F95" w:rsidTr="009533A1" w14:paraId="6750F02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E12F95" w:rsidP="0081091B" w:rsidRDefault="00E12F95" w14:paraId="275B64F2" w14:textId="5DD9F4FF">
            <w:pPr>
              <w:rPr>
                <w:color w:val="747474" w:themeColor="background2" w:themeShade="80"/>
              </w:rPr>
            </w:pPr>
            <w:r w:rsidRPr="00EB7C21">
              <w:rPr>
                <w:color w:val="747474" w:themeColor="background2" w:themeShade="80"/>
              </w:rPr>
              <w:t>11.5</w:t>
            </w:r>
          </w:p>
        </w:tc>
        <w:tc>
          <w:tcPr>
            <w:tcW w:w="2126" w:type="dxa"/>
          </w:tcPr>
          <w:p w:rsidRPr="00EB7C21" w:rsidR="00E12F95" w:rsidP="0081091B" w:rsidRDefault="00AD163A" w14:paraId="783C616A" w14:textId="74035EE6">
            <w:pPr>
              <w:pStyle w:val="Subjectcolumntext"/>
              <w:cnfStyle w:val="000000100000" w:firstRow="0" w:lastRow="0" w:firstColumn="0" w:lastColumn="0" w:oddVBand="0" w:evenVBand="0" w:oddHBand="1" w:evenHBand="0" w:firstRowFirstColumn="0" w:firstRowLastColumn="0" w:lastRowFirstColumn="0" w:lastRowLastColumn="0"/>
            </w:pPr>
            <w:r w:rsidRPr="00EB7C21">
              <w:t>Are there any key court or self-regulatory decisions regarding the use of social media and user generated content for marketing communications?</w:t>
            </w:r>
          </w:p>
        </w:tc>
        <w:tc>
          <w:tcPr>
            <w:tcW w:w="2127" w:type="dxa"/>
          </w:tcPr>
          <w:p w:rsidRPr="00EB7C21" w:rsidR="00E12F95" w:rsidP="0081091B" w:rsidRDefault="00E12F95" w14:paraId="3F7226FB"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B7C21" w:rsidR="00E12F95" w:rsidP="0081091B" w:rsidRDefault="00834940" w14:paraId="194E2E3F" w14:textId="3875F000">
            <w:pPr>
              <w:cnfStyle w:val="000000100000" w:firstRow="0" w:lastRow="0" w:firstColumn="0" w:lastColumn="0" w:oddVBand="0" w:evenVBand="0" w:oddHBand="1" w:evenHBand="0" w:firstRowFirstColumn="0" w:firstRowLastColumn="0" w:lastRowFirstColumn="0" w:lastRowLastColumn="0"/>
            </w:pPr>
            <w:r w:rsidRPr="2890A6A4">
              <w:rPr>
                <w:rFonts w:eastAsia="Arial"/>
                <w:i/>
                <w:iCs/>
              </w:rPr>
              <w:t>This section is under development.</w:t>
            </w:r>
          </w:p>
        </w:tc>
      </w:tr>
    </w:tbl>
    <w:p w:rsidRPr="00EB7C21" w:rsidR="00AD163A" w:rsidP="00AD163A" w:rsidRDefault="003A2DAE" w14:paraId="3A9CAB14" w14:textId="756A5F8C">
      <w:pPr>
        <w:pStyle w:val="SectionHead"/>
        <w:rPr>
          <w:rFonts w:cs="Arial"/>
          <w:iCs w:val="0"/>
        </w:rPr>
      </w:pPr>
      <w:r w:rsidRPr="00EB7C21">
        <w:rPr>
          <w:rFonts w:cs="Arial"/>
          <w:iCs w:val="0"/>
        </w:rPr>
        <w:t>Outdoor</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Pr="00EB7C21" w:rsidR="00AD163A" w:rsidTr="009533A1" w14:paraId="23D78D9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B7C21" w:rsidR="00AD163A" w:rsidP="0081091B" w:rsidRDefault="00AD163A" w14:paraId="275C030C" w14:textId="77777777">
            <w:pPr>
              <w:pStyle w:val="Tableheadings"/>
              <w:spacing w:line="240" w:lineRule="auto"/>
              <w:rPr>
                <w:b/>
                <w:bCs/>
              </w:rPr>
            </w:pPr>
            <w:r w:rsidRPr="00EB7C21">
              <w:rPr>
                <w:b/>
                <w:bCs/>
              </w:rPr>
              <w:t>Item</w:t>
            </w:r>
          </w:p>
        </w:tc>
        <w:tc>
          <w:tcPr>
            <w:tcW w:w="2126" w:type="dxa"/>
            <w:tcBorders>
              <w:bottom w:val="none" w:color="auto" w:sz="0" w:space="0"/>
            </w:tcBorders>
          </w:tcPr>
          <w:p w:rsidRPr="00EB7C21" w:rsidR="00AD163A" w:rsidP="0081091B" w:rsidRDefault="00AD163A" w14:paraId="0FEDA29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Subject</w:t>
            </w:r>
          </w:p>
        </w:tc>
        <w:tc>
          <w:tcPr>
            <w:tcW w:w="2127" w:type="dxa"/>
            <w:tcBorders>
              <w:bottom w:val="none" w:color="auto" w:sz="0" w:space="0"/>
            </w:tcBorders>
          </w:tcPr>
          <w:p w:rsidRPr="00EB7C21" w:rsidR="00AD163A" w:rsidP="0081091B" w:rsidRDefault="00AD163A" w14:paraId="2A83AD1D"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B7C21">
              <w:rPr>
                <w:b/>
                <w:bCs/>
              </w:rPr>
              <w:t>Classification</w:t>
            </w:r>
            <w:r w:rsidRPr="00EB7C21">
              <w:rPr>
                <w:b/>
                <w:bCs/>
                <w:color w:val="595959" w:themeColor="text1" w:themeTint="A6"/>
              </w:rPr>
              <w:t xml:space="preserve"> </w:t>
            </w:r>
          </w:p>
        </w:tc>
        <w:tc>
          <w:tcPr>
            <w:tcW w:w="5670" w:type="dxa"/>
            <w:tcBorders>
              <w:bottom w:val="none" w:color="auto" w:sz="0" w:space="0"/>
            </w:tcBorders>
          </w:tcPr>
          <w:p w:rsidRPr="00EB7C21" w:rsidR="00AD163A" w:rsidP="0081091B" w:rsidRDefault="00AD163A" w14:paraId="1894E9B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B7C21">
              <w:rPr>
                <w:b/>
                <w:bCs/>
              </w:rPr>
              <w:t>Description</w:t>
            </w:r>
          </w:p>
        </w:tc>
      </w:tr>
      <w:tr w:rsidRPr="00EB7C21" w:rsidR="00AD163A" w:rsidTr="009533A1" w14:paraId="351A1F4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AD163A" w:rsidP="0081091B" w:rsidRDefault="00AD163A" w14:paraId="1F60A258" w14:textId="65F5FA94">
            <w:pPr>
              <w:rPr>
                <w:b w:val="0"/>
                <w:bCs w:val="0"/>
                <w:color w:val="747474" w:themeColor="background2" w:themeShade="80"/>
              </w:rPr>
            </w:pPr>
            <w:r w:rsidRPr="00EB7C21">
              <w:rPr>
                <w:color w:val="747474" w:themeColor="background2" w:themeShade="80"/>
              </w:rPr>
              <w:t>1</w:t>
            </w:r>
            <w:r w:rsidRPr="00EB7C21" w:rsidR="00C43C89">
              <w:rPr>
                <w:color w:val="747474" w:themeColor="background2" w:themeShade="80"/>
              </w:rPr>
              <w:t>2</w:t>
            </w:r>
            <w:r w:rsidRPr="00EB7C21">
              <w:rPr>
                <w:color w:val="747474" w:themeColor="background2" w:themeShade="80"/>
              </w:rPr>
              <w:t>.1</w:t>
            </w:r>
          </w:p>
        </w:tc>
        <w:tc>
          <w:tcPr>
            <w:tcW w:w="2126" w:type="dxa"/>
            <w:tcBorders>
              <w:top w:val="none" w:color="auto" w:sz="0" w:space="0"/>
              <w:bottom w:val="none" w:color="auto" w:sz="0" w:space="0"/>
            </w:tcBorders>
          </w:tcPr>
          <w:p w:rsidRPr="00EB7C21" w:rsidR="00AD163A" w:rsidP="0081091B" w:rsidRDefault="00C43C89" w14:paraId="5940C96F" w14:textId="7EE1B68E">
            <w:pPr>
              <w:pStyle w:val="Subjectcolumntext"/>
              <w:cnfStyle w:val="000000100000" w:firstRow="0" w:lastRow="0" w:firstColumn="0" w:lastColumn="0" w:oddVBand="0" w:evenVBand="0" w:oddHBand="1" w:evenHBand="0" w:firstRowFirstColumn="0" w:firstRowLastColumn="0" w:lastRowFirstColumn="0" w:lastRowLastColumn="0"/>
            </w:pPr>
            <w:r w:rsidRPr="00EB7C21">
              <w:t>Rules/governance arrangements across sector (outdoor billboard/posters; digital OOH; ambient; in-store/retail/e-</w:t>
            </w:r>
            <w:r w:rsidRPr="00EB7C21">
              <w:t>commerce interfaces; other</w:t>
            </w:r>
          </w:p>
        </w:tc>
        <w:tc>
          <w:tcPr>
            <w:tcW w:w="2127" w:type="dxa"/>
            <w:tcBorders>
              <w:top w:val="none" w:color="auto" w:sz="0" w:space="0"/>
              <w:bottom w:val="none" w:color="auto" w:sz="0" w:space="0"/>
            </w:tcBorders>
          </w:tcPr>
          <w:p w:rsidRPr="00EB7C21" w:rsidR="00AD163A" w:rsidP="0081091B" w:rsidRDefault="00AD163A" w14:paraId="257C7B65" w14:textId="1D4638B3">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1B55C8" w:rsidR="00412F12" w:rsidP="00412F12" w:rsidRDefault="00412F12" w14:paraId="241025E5" w14:textId="77777777">
            <w:pPr>
              <w:cnfStyle w:val="000000100000" w:firstRow="0" w:lastRow="0" w:firstColumn="0" w:lastColumn="0" w:oddVBand="0" w:evenVBand="0" w:oddHBand="1" w:evenHBand="0" w:firstRowFirstColumn="0" w:firstRowLastColumn="0" w:lastRowFirstColumn="0" w:lastRowLastColumn="0"/>
              <w:rPr>
                <w:rFonts w:eastAsia="Arial"/>
                <w:b/>
                <w:bCs/>
              </w:rPr>
            </w:pPr>
            <w:r w:rsidRPr="001B55C8">
              <w:rPr>
                <w:b/>
                <w:bCs/>
              </w:rPr>
              <w:t xml:space="preserve">General: </w:t>
            </w:r>
          </w:p>
          <w:p w:rsidR="00412F12" w:rsidP="00412F12" w:rsidRDefault="00412F12" w14:paraId="1A8A8A6D" w14:textId="77777777">
            <w:pPr>
              <w:cnfStyle w:val="000000100000" w:firstRow="0" w:lastRow="0" w:firstColumn="0" w:lastColumn="0" w:oddVBand="0" w:evenVBand="0" w:oddHBand="1" w:evenHBand="0" w:firstRowFirstColumn="0" w:firstRowLastColumn="0" w:lastRowFirstColumn="0" w:lastRowLastColumn="0"/>
            </w:pPr>
          </w:p>
          <w:p w:rsidR="00412F12" w:rsidP="00412F12" w:rsidRDefault="00412F12" w14:paraId="4FED2EF8" w14:textId="77777777">
            <w:pPr>
              <w:cnfStyle w:val="000000100000" w:firstRow="0" w:lastRow="0" w:firstColumn="0" w:lastColumn="0" w:oddVBand="0" w:evenVBand="0" w:oddHBand="1" w:evenHBand="0" w:firstRowFirstColumn="0" w:firstRowLastColumn="0" w:lastRowFirstColumn="0" w:lastRowLastColumn="0"/>
            </w:pPr>
            <w:hyperlink r:id="rId200">
              <w:r w:rsidRPr="2890A6A4">
                <w:rPr>
                  <w:rStyle w:val="Hyperlink"/>
                </w:rPr>
                <w:t>The Competition and Consumer Act 2010</w:t>
              </w:r>
            </w:hyperlink>
            <w:r>
              <w:t>, last amended in 2024.</w:t>
            </w:r>
          </w:p>
          <w:p w:rsidR="00412F12" w:rsidP="00412F12" w:rsidRDefault="00412F12" w14:paraId="592FC2D9" w14:textId="77777777">
            <w:pPr>
              <w:cnfStyle w:val="000000100000" w:firstRow="0" w:lastRow="0" w:firstColumn="0" w:lastColumn="0" w:oddVBand="0" w:evenVBand="0" w:oddHBand="1" w:evenHBand="0" w:firstRowFirstColumn="0" w:firstRowLastColumn="0" w:lastRowFirstColumn="0" w:lastRowLastColumn="0"/>
            </w:pPr>
          </w:p>
          <w:p w:rsidR="00412F12" w:rsidP="00412F12" w:rsidRDefault="00412F12" w14:paraId="1852E81C" w14:textId="1F148C9F">
            <w:pPr>
              <w:cnfStyle w:val="000000100000" w:firstRow="0" w:lastRow="0" w:firstColumn="0" w:lastColumn="0" w:oddVBand="0" w:evenVBand="0" w:oddHBand="1" w:evenHBand="0" w:firstRowFirstColumn="0" w:firstRowLastColumn="0" w:lastRowFirstColumn="0" w:lastRowLastColumn="0"/>
              <w:rPr>
                <w:rFonts w:eastAsia="Arial"/>
                <w:color w:val="000000" w:themeColor="text1"/>
              </w:rPr>
            </w:pPr>
            <w:r w:rsidRPr="2890A6A4">
              <w:rPr>
                <w:rFonts w:eastAsia="Arial"/>
                <w:color w:val="000000" w:themeColor="text1"/>
              </w:rPr>
              <w:t>The AANA Code of Ethics Section 2.7 (Distinguishable advertising): ‘Section 2.7 requires that advertising must be clearly distinguishable as such’ (</w:t>
            </w:r>
            <w:hyperlink r:id="rId201">
              <w:r w:rsidRPr="2890A6A4">
                <w:rPr>
                  <w:rStyle w:val="Hyperlink"/>
                  <w:rFonts w:eastAsia="Arial"/>
                </w:rPr>
                <w:t>AANA 2021</w:t>
              </w:r>
            </w:hyperlink>
            <w:r w:rsidRPr="2890A6A4">
              <w:rPr>
                <w:rFonts w:eastAsia="Arial"/>
                <w:color w:val="000000" w:themeColor="text1"/>
              </w:rPr>
              <w:t>).</w:t>
            </w:r>
          </w:p>
          <w:p w:rsidR="00412F12" w:rsidP="00412F12" w:rsidRDefault="00412F12" w14:paraId="72637F8F" w14:textId="02CA53CB">
            <w:pPr>
              <w:cnfStyle w:val="000000100000" w:firstRow="0" w:lastRow="0" w:firstColumn="0" w:lastColumn="0" w:oddVBand="0" w:evenVBand="0" w:oddHBand="1" w:evenHBand="0" w:firstRowFirstColumn="0" w:firstRowLastColumn="0" w:lastRowFirstColumn="0" w:lastRowLastColumn="0"/>
              <w:rPr>
                <w:rFonts w:eastAsia="Arial"/>
                <w:color w:val="000000" w:themeColor="text1"/>
              </w:rPr>
            </w:pPr>
          </w:p>
          <w:p w:rsidRPr="00CF20C0" w:rsidR="00412F12" w:rsidP="00412F12" w:rsidRDefault="00412F12" w14:paraId="5F0E3846" w14:textId="77777777">
            <w:pPr>
              <w:cnfStyle w:val="000000100000" w:firstRow="0" w:lastRow="0" w:firstColumn="0" w:lastColumn="0" w:oddVBand="0" w:evenVBand="0" w:oddHBand="1" w:evenHBand="0" w:firstRowFirstColumn="0" w:firstRowLastColumn="0" w:lastRowFirstColumn="0" w:lastRowLastColumn="0"/>
              <w:rPr>
                <w:b/>
                <w:bCs/>
              </w:rPr>
            </w:pPr>
            <w:r w:rsidRPr="00CF20C0">
              <w:rPr>
                <w:b/>
                <w:bCs/>
              </w:rPr>
              <w:t xml:space="preserve">Sector specific: </w:t>
            </w:r>
          </w:p>
          <w:p w:rsidR="00412F12" w:rsidP="00412F12" w:rsidRDefault="00412F12" w14:paraId="26FD50B7" w14:textId="77777777">
            <w:pPr>
              <w:cnfStyle w:val="000000100000" w:firstRow="0" w:lastRow="0" w:firstColumn="0" w:lastColumn="0" w:oddVBand="0" w:evenVBand="0" w:oddHBand="1" w:evenHBand="0" w:firstRowFirstColumn="0" w:firstRowLastColumn="0" w:lastRowFirstColumn="0" w:lastRowLastColumn="0"/>
              <w:rPr>
                <w:rFonts w:eastAsia="Arial"/>
                <w:color w:val="000000" w:themeColor="text1"/>
              </w:rPr>
            </w:pPr>
          </w:p>
          <w:p w:rsidR="00412F12" w:rsidP="00412F12" w:rsidRDefault="00412F12" w14:paraId="159CDB71" w14:textId="4C944635">
            <w:pPr>
              <w:cnfStyle w:val="000000100000" w:firstRow="0" w:lastRow="0" w:firstColumn="0" w:lastColumn="0" w:oddVBand="0" w:evenVBand="0" w:oddHBand="1" w:evenHBand="0" w:firstRowFirstColumn="0" w:firstRowLastColumn="0" w:lastRowFirstColumn="0" w:lastRowLastColumn="0"/>
              <w:rPr>
                <w:rFonts w:eastAsia="Arial"/>
              </w:rPr>
            </w:pPr>
            <w:r w:rsidRPr="00412F12">
              <w:rPr>
                <w:rFonts w:eastAsia="Arial"/>
              </w:rPr>
              <w:t>Outdoor Media Association (OMA)</w:t>
            </w:r>
            <w:r>
              <w:rPr>
                <w:rFonts w:eastAsia="Arial"/>
              </w:rPr>
              <w:t>.</w:t>
            </w:r>
          </w:p>
          <w:p w:rsidR="00AD163A" w:rsidP="0081091B" w:rsidRDefault="00AD163A" w14:paraId="6385F2D1" w14:textId="77777777">
            <w:pPr>
              <w:cnfStyle w:val="000000100000" w:firstRow="0" w:lastRow="0" w:firstColumn="0" w:lastColumn="0" w:oddVBand="0" w:evenVBand="0" w:oddHBand="1" w:evenHBand="0" w:firstRowFirstColumn="0" w:firstRowLastColumn="0" w:lastRowFirstColumn="0" w:lastRowLastColumn="0"/>
            </w:pPr>
          </w:p>
          <w:p w:rsidRPr="00EB7C21" w:rsidR="00412F12" w:rsidP="0081091B" w:rsidRDefault="00412F12" w14:paraId="3396A3E4" w14:textId="24C1347D">
            <w:pPr>
              <w:cnfStyle w:val="000000100000" w:firstRow="0" w:lastRow="0" w:firstColumn="0" w:lastColumn="0" w:oddVBand="0" w:evenVBand="0" w:oddHBand="1" w:evenHBand="0" w:firstRowFirstColumn="0" w:firstRowLastColumn="0" w:lastRowFirstColumn="0" w:lastRowLastColumn="0"/>
            </w:pPr>
            <w:r w:rsidRPr="2890A6A4">
              <w:rPr>
                <w:rFonts w:eastAsia="Arial"/>
                <w:i/>
                <w:iCs/>
              </w:rPr>
              <w:t>This section is under development.</w:t>
            </w:r>
          </w:p>
        </w:tc>
      </w:tr>
      <w:tr w:rsidRPr="00EB7C21" w:rsidR="00AD163A" w:rsidTr="009533A1" w14:paraId="144E98A5"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AD163A" w:rsidP="0081091B" w:rsidRDefault="00AD163A" w14:paraId="462E71CF" w14:textId="5C328C16">
            <w:pPr>
              <w:rPr>
                <w:color w:val="3A3A3A" w:themeColor="background2" w:themeShade="40"/>
              </w:rPr>
            </w:pPr>
            <w:r w:rsidRPr="00EB7C21">
              <w:rPr>
                <w:color w:val="747474" w:themeColor="background2" w:themeShade="80"/>
              </w:rPr>
              <w:t>1</w:t>
            </w:r>
            <w:r w:rsidRPr="00EB7C21" w:rsidR="00C43C89">
              <w:rPr>
                <w:color w:val="747474" w:themeColor="background2" w:themeShade="80"/>
              </w:rPr>
              <w:t>2</w:t>
            </w:r>
            <w:r w:rsidRPr="00EB7C21">
              <w:rPr>
                <w:color w:val="747474" w:themeColor="background2" w:themeShade="80"/>
              </w:rPr>
              <w:t>.2</w:t>
            </w:r>
          </w:p>
        </w:tc>
        <w:tc>
          <w:tcPr>
            <w:tcW w:w="2126" w:type="dxa"/>
          </w:tcPr>
          <w:p w:rsidRPr="00EB7C21" w:rsidR="00AD163A" w:rsidP="0081091B" w:rsidRDefault="009521E3" w14:paraId="7ED0E092" w14:textId="5C919167">
            <w:pPr>
              <w:pStyle w:val="Subjectcolumntext"/>
              <w:cnfStyle w:val="000000000000" w:firstRow="0" w:lastRow="0" w:firstColumn="0" w:lastColumn="0" w:oddVBand="0" w:evenVBand="0" w:oddHBand="0" w:evenHBand="0" w:firstRowFirstColumn="0" w:firstRowLastColumn="0" w:lastRowFirstColumn="0" w:lastRowLastColumn="0"/>
            </w:pPr>
            <w:r w:rsidRPr="00EB7C21">
              <w:t>How is branded content described and ordered in governance?</w:t>
            </w:r>
          </w:p>
        </w:tc>
        <w:tc>
          <w:tcPr>
            <w:tcW w:w="2127" w:type="dxa"/>
          </w:tcPr>
          <w:p w:rsidRPr="00EB7C21" w:rsidR="00AD163A" w:rsidP="0081091B" w:rsidRDefault="00AD163A" w14:paraId="2E44411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B7C21" w:rsidR="00AD163A" w:rsidP="0081091B" w:rsidRDefault="00412F12" w14:paraId="0B81F988" w14:textId="23075CDA">
            <w:pPr>
              <w:cnfStyle w:val="000000000000" w:firstRow="0" w:lastRow="0" w:firstColumn="0" w:lastColumn="0" w:oddVBand="0" w:evenVBand="0" w:oddHBand="0" w:evenHBand="0" w:firstRowFirstColumn="0" w:firstRowLastColumn="0" w:lastRowFirstColumn="0" w:lastRowLastColumn="0"/>
            </w:pPr>
            <w:r w:rsidRPr="2890A6A4">
              <w:rPr>
                <w:rFonts w:eastAsia="Arial"/>
                <w:i/>
                <w:iCs/>
              </w:rPr>
              <w:t>This section is under development.</w:t>
            </w:r>
          </w:p>
        </w:tc>
      </w:tr>
    </w:tbl>
    <w:p w:rsidRPr="00EB7C21" w:rsidR="000A52F4" w:rsidP="00123C17" w:rsidRDefault="000A52F4" w14:paraId="5E31E6A2" w14:textId="77777777">
      <w:pPr>
        <w:pStyle w:val="SectionHead"/>
        <w:rPr>
          <w:rFonts w:cs="Arial"/>
        </w:rPr>
      </w:pPr>
      <w:r w:rsidRPr="00EB7C21">
        <w:rPr>
          <w:rFonts w:cs="Arial"/>
        </w:rPr>
        <w:t xml:space="preserve">Experiential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Pr="00EB7C21" w:rsidR="009521E3" w:rsidTr="009533A1" w14:paraId="0F5E283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B7C21" w:rsidR="009521E3" w:rsidP="0081091B" w:rsidRDefault="009521E3" w14:paraId="727E038E" w14:textId="77777777">
            <w:pPr>
              <w:pStyle w:val="Tableheadings"/>
              <w:spacing w:line="240" w:lineRule="auto"/>
              <w:rPr>
                <w:b/>
                <w:bCs/>
              </w:rPr>
            </w:pPr>
            <w:r w:rsidRPr="00EB7C21">
              <w:rPr>
                <w:b/>
                <w:bCs/>
              </w:rPr>
              <w:t>Item</w:t>
            </w:r>
          </w:p>
        </w:tc>
        <w:tc>
          <w:tcPr>
            <w:tcW w:w="2126" w:type="dxa"/>
            <w:tcBorders>
              <w:bottom w:val="none" w:color="auto" w:sz="0" w:space="0"/>
            </w:tcBorders>
          </w:tcPr>
          <w:p w:rsidRPr="00EB7C21" w:rsidR="009521E3" w:rsidP="0081091B" w:rsidRDefault="009521E3" w14:paraId="675B46B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Subject</w:t>
            </w:r>
          </w:p>
        </w:tc>
        <w:tc>
          <w:tcPr>
            <w:tcW w:w="2127" w:type="dxa"/>
            <w:tcBorders>
              <w:bottom w:val="none" w:color="auto" w:sz="0" w:space="0"/>
            </w:tcBorders>
          </w:tcPr>
          <w:p w:rsidRPr="00EB7C21" w:rsidR="009521E3" w:rsidP="0081091B" w:rsidRDefault="009521E3" w14:paraId="33B586B8"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B7C21">
              <w:rPr>
                <w:b/>
                <w:bCs/>
              </w:rPr>
              <w:t xml:space="preserve">Classification </w:t>
            </w:r>
          </w:p>
        </w:tc>
        <w:tc>
          <w:tcPr>
            <w:tcW w:w="5670" w:type="dxa"/>
            <w:tcBorders>
              <w:bottom w:val="none" w:color="auto" w:sz="0" w:space="0"/>
            </w:tcBorders>
          </w:tcPr>
          <w:p w:rsidRPr="00EB7C21" w:rsidR="009521E3" w:rsidP="0081091B" w:rsidRDefault="009521E3" w14:paraId="55FE145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B7C21">
              <w:rPr>
                <w:b/>
                <w:bCs/>
              </w:rPr>
              <w:t>Description</w:t>
            </w:r>
          </w:p>
        </w:tc>
      </w:tr>
      <w:tr w:rsidRPr="00EB7C21" w:rsidR="009521E3" w:rsidTr="009533A1" w14:paraId="7A59064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9521E3" w:rsidP="0081091B" w:rsidRDefault="009521E3" w14:paraId="2A3A8A92" w14:textId="2FE1F518">
            <w:pPr>
              <w:rPr>
                <w:b w:val="0"/>
                <w:bCs w:val="0"/>
                <w:color w:val="747474" w:themeColor="background2" w:themeShade="80"/>
              </w:rPr>
            </w:pPr>
            <w:r w:rsidRPr="00EB7C21">
              <w:rPr>
                <w:color w:val="747474" w:themeColor="background2" w:themeShade="80"/>
              </w:rPr>
              <w:t>1</w:t>
            </w:r>
            <w:r w:rsidRPr="00EB7C21" w:rsidR="000A52F4">
              <w:rPr>
                <w:color w:val="747474" w:themeColor="background2" w:themeShade="80"/>
              </w:rPr>
              <w:t>3</w:t>
            </w:r>
            <w:r w:rsidRPr="00EB7C21">
              <w:rPr>
                <w:color w:val="747474" w:themeColor="background2" w:themeShade="80"/>
              </w:rPr>
              <w:t>.1</w:t>
            </w:r>
          </w:p>
        </w:tc>
        <w:tc>
          <w:tcPr>
            <w:tcW w:w="2126" w:type="dxa"/>
            <w:tcBorders>
              <w:top w:val="none" w:color="auto" w:sz="0" w:space="0"/>
              <w:bottom w:val="none" w:color="auto" w:sz="0" w:space="0"/>
            </w:tcBorders>
          </w:tcPr>
          <w:p w:rsidRPr="00EB7C21" w:rsidR="009521E3" w:rsidP="0081091B" w:rsidRDefault="00BF6506" w14:paraId="22E2D7C9" w14:textId="65CF5181">
            <w:pPr>
              <w:pStyle w:val="Subjectcolumntext"/>
              <w:cnfStyle w:val="000000100000" w:firstRow="0" w:lastRow="0" w:firstColumn="0" w:lastColumn="0" w:oddVBand="0" w:evenVBand="0" w:oddHBand="1" w:evenHBand="0" w:firstRowFirstColumn="0" w:firstRowLastColumn="0" w:lastRowFirstColumn="0" w:lastRowLastColumn="0"/>
            </w:pPr>
            <w:r w:rsidRPr="00EB7C21">
              <w:t>Rules/governance arrangements across sector (Live/on-demand/other): arts, entertainment, sports, etc.</w:t>
            </w:r>
          </w:p>
        </w:tc>
        <w:tc>
          <w:tcPr>
            <w:tcW w:w="2127" w:type="dxa"/>
            <w:tcBorders>
              <w:top w:val="none" w:color="auto" w:sz="0" w:space="0"/>
              <w:bottom w:val="none" w:color="auto" w:sz="0" w:space="0"/>
            </w:tcBorders>
          </w:tcPr>
          <w:p w:rsidRPr="00EB7C21" w:rsidR="009521E3" w:rsidP="0081091B" w:rsidRDefault="009521E3" w14:paraId="737CFE34"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1B55C8" w:rsidR="00412F12" w:rsidP="00412F12" w:rsidRDefault="00412F12" w14:paraId="3F9F3584" w14:textId="77777777">
            <w:pPr>
              <w:cnfStyle w:val="000000100000" w:firstRow="0" w:lastRow="0" w:firstColumn="0" w:lastColumn="0" w:oddVBand="0" w:evenVBand="0" w:oddHBand="1" w:evenHBand="0" w:firstRowFirstColumn="0" w:firstRowLastColumn="0" w:lastRowFirstColumn="0" w:lastRowLastColumn="0"/>
              <w:rPr>
                <w:rFonts w:eastAsia="Arial"/>
                <w:b/>
                <w:bCs/>
              </w:rPr>
            </w:pPr>
            <w:r w:rsidRPr="001B55C8">
              <w:rPr>
                <w:b/>
                <w:bCs/>
              </w:rPr>
              <w:t xml:space="preserve">General: </w:t>
            </w:r>
          </w:p>
          <w:p w:rsidR="00412F12" w:rsidP="00412F12" w:rsidRDefault="00412F12" w14:paraId="59D4DD65" w14:textId="77777777">
            <w:pPr>
              <w:cnfStyle w:val="000000100000" w:firstRow="0" w:lastRow="0" w:firstColumn="0" w:lastColumn="0" w:oddVBand="0" w:evenVBand="0" w:oddHBand="1" w:evenHBand="0" w:firstRowFirstColumn="0" w:firstRowLastColumn="0" w:lastRowFirstColumn="0" w:lastRowLastColumn="0"/>
            </w:pPr>
          </w:p>
          <w:p w:rsidR="00412F12" w:rsidP="00412F12" w:rsidRDefault="00412F12" w14:paraId="563E60BA" w14:textId="77777777">
            <w:pPr>
              <w:cnfStyle w:val="000000100000" w:firstRow="0" w:lastRow="0" w:firstColumn="0" w:lastColumn="0" w:oddVBand="0" w:evenVBand="0" w:oddHBand="1" w:evenHBand="0" w:firstRowFirstColumn="0" w:firstRowLastColumn="0" w:lastRowFirstColumn="0" w:lastRowLastColumn="0"/>
            </w:pPr>
            <w:hyperlink r:id="rId202">
              <w:r w:rsidRPr="2890A6A4">
                <w:rPr>
                  <w:rStyle w:val="Hyperlink"/>
                </w:rPr>
                <w:t>The Competition and Consumer Act 2010</w:t>
              </w:r>
            </w:hyperlink>
            <w:r>
              <w:t>, last amended in 2024.</w:t>
            </w:r>
          </w:p>
          <w:p w:rsidR="00412F12" w:rsidP="00412F12" w:rsidRDefault="00412F12" w14:paraId="3211B522" w14:textId="77777777">
            <w:pPr>
              <w:cnfStyle w:val="000000100000" w:firstRow="0" w:lastRow="0" w:firstColumn="0" w:lastColumn="0" w:oddVBand="0" w:evenVBand="0" w:oddHBand="1" w:evenHBand="0" w:firstRowFirstColumn="0" w:firstRowLastColumn="0" w:lastRowFirstColumn="0" w:lastRowLastColumn="0"/>
            </w:pPr>
          </w:p>
          <w:p w:rsidR="00412F12" w:rsidP="00412F12" w:rsidRDefault="00412F12" w14:paraId="6C5EB2F7" w14:textId="77777777">
            <w:pPr>
              <w:cnfStyle w:val="000000100000" w:firstRow="0" w:lastRow="0" w:firstColumn="0" w:lastColumn="0" w:oddVBand="0" w:evenVBand="0" w:oddHBand="1" w:evenHBand="0" w:firstRowFirstColumn="0" w:firstRowLastColumn="0" w:lastRowFirstColumn="0" w:lastRowLastColumn="0"/>
              <w:rPr>
                <w:rFonts w:eastAsia="Arial"/>
              </w:rPr>
            </w:pPr>
            <w:r w:rsidRPr="2890A6A4">
              <w:rPr>
                <w:rFonts w:eastAsia="Arial"/>
                <w:color w:val="000000" w:themeColor="text1"/>
              </w:rPr>
              <w:t>The AANA Code of Ethics Section 2.7 (Distinguishable advertising): ‘Section 2.7 requires that advertising must be clearly distinguishable as such’ (</w:t>
            </w:r>
            <w:hyperlink r:id="rId203">
              <w:r w:rsidRPr="2890A6A4">
                <w:rPr>
                  <w:rStyle w:val="Hyperlink"/>
                  <w:rFonts w:eastAsia="Arial"/>
                </w:rPr>
                <w:t>AANA 2021</w:t>
              </w:r>
            </w:hyperlink>
            <w:r w:rsidRPr="2890A6A4">
              <w:rPr>
                <w:rFonts w:eastAsia="Arial"/>
                <w:color w:val="000000" w:themeColor="text1"/>
              </w:rPr>
              <w:t>).</w:t>
            </w:r>
          </w:p>
          <w:p w:rsidR="009521E3" w:rsidP="0081091B" w:rsidRDefault="009521E3" w14:paraId="4FB83B90" w14:textId="77777777">
            <w:pPr>
              <w:cnfStyle w:val="000000100000" w:firstRow="0" w:lastRow="0" w:firstColumn="0" w:lastColumn="0" w:oddVBand="0" w:evenVBand="0" w:oddHBand="1" w:evenHBand="0" w:firstRowFirstColumn="0" w:firstRowLastColumn="0" w:lastRowFirstColumn="0" w:lastRowLastColumn="0"/>
            </w:pPr>
          </w:p>
          <w:p w:rsidRPr="00EB7C21" w:rsidR="00412F12" w:rsidP="0081091B" w:rsidRDefault="00412F12" w14:paraId="1D30F5F9" w14:textId="1EF9FB7F">
            <w:pPr>
              <w:cnfStyle w:val="000000100000" w:firstRow="0" w:lastRow="0" w:firstColumn="0" w:lastColumn="0" w:oddVBand="0" w:evenVBand="0" w:oddHBand="1" w:evenHBand="0" w:firstRowFirstColumn="0" w:firstRowLastColumn="0" w:lastRowFirstColumn="0" w:lastRowLastColumn="0"/>
            </w:pPr>
            <w:r w:rsidRPr="2890A6A4">
              <w:rPr>
                <w:rFonts w:eastAsia="Arial"/>
                <w:i/>
                <w:iCs/>
              </w:rPr>
              <w:t>This section is under development.</w:t>
            </w:r>
          </w:p>
        </w:tc>
      </w:tr>
      <w:tr w:rsidRPr="00EB7C21" w:rsidR="009521E3" w:rsidTr="009533A1" w14:paraId="2207BE9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9521E3" w:rsidP="0081091B" w:rsidRDefault="009521E3" w14:paraId="4452D42B" w14:textId="74CB6BED">
            <w:pPr>
              <w:rPr>
                <w:color w:val="3A3A3A" w:themeColor="background2" w:themeShade="40"/>
              </w:rPr>
            </w:pPr>
            <w:r w:rsidRPr="00EB7C21">
              <w:rPr>
                <w:color w:val="747474" w:themeColor="background2" w:themeShade="80"/>
              </w:rPr>
              <w:t>1</w:t>
            </w:r>
            <w:r w:rsidRPr="00EB7C21" w:rsidR="00745D31">
              <w:rPr>
                <w:color w:val="747474" w:themeColor="background2" w:themeShade="80"/>
              </w:rPr>
              <w:t>3</w:t>
            </w:r>
            <w:r w:rsidRPr="00EB7C21">
              <w:rPr>
                <w:color w:val="747474" w:themeColor="background2" w:themeShade="80"/>
              </w:rPr>
              <w:t>.2</w:t>
            </w:r>
          </w:p>
        </w:tc>
        <w:tc>
          <w:tcPr>
            <w:tcW w:w="2126" w:type="dxa"/>
          </w:tcPr>
          <w:p w:rsidRPr="00EB7C21" w:rsidR="009521E3" w:rsidP="0081091B" w:rsidRDefault="00745D31" w14:paraId="38A2518F" w14:textId="1FD579B4">
            <w:pPr>
              <w:pStyle w:val="Subjectcolumntext"/>
              <w:cnfStyle w:val="000000000000" w:firstRow="0" w:lastRow="0" w:firstColumn="0" w:lastColumn="0" w:oddVBand="0" w:evenVBand="0" w:oddHBand="0" w:evenHBand="0" w:firstRowFirstColumn="0" w:firstRowLastColumn="0" w:lastRowFirstColumn="0" w:lastRowLastColumn="0"/>
            </w:pPr>
            <w:r w:rsidRPr="00EB7C21">
              <w:t>How is branded content described and ordered in governance?</w:t>
            </w:r>
          </w:p>
        </w:tc>
        <w:tc>
          <w:tcPr>
            <w:tcW w:w="2127" w:type="dxa"/>
          </w:tcPr>
          <w:p w:rsidRPr="00EB7C21" w:rsidR="009521E3" w:rsidP="0081091B" w:rsidRDefault="009521E3" w14:paraId="461FAFEB"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B7C21" w:rsidR="009521E3" w:rsidP="0081091B" w:rsidRDefault="00412F12" w14:paraId="48ACA376" w14:textId="7732055C">
            <w:pPr>
              <w:cnfStyle w:val="000000000000" w:firstRow="0" w:lastRow="0" w:firstColumn="0" w:lastColumn="0" w:oddVBand="0" w:evenVBand="0" w:oddHBand="0" w:evenHBand="0" w:firstRowFirstColumn="0" w:firstRowLastColumn="0" w:lastRowFirstColumn="0" w:lastRowLastColumn="0"/>
            </w:pPr>
            <w:r w:rsidRPr="2890A6A4">
              <w:rPr>
                <w:rFonts w:eastAsia="Arial"/>
                <w:i/>
                <w:iCs/>
              </w:rPr>
              <w:t>This section is under development.</w:t>
            </w:r>
          </w:p>
        </w:tc>
      </w:tr>
    </w:tbl>
    <w:p w:rsidRPr="00EB7C21" w:rsidR="00454DD4" w:rsidP="00123C17" w:rsidRDefault="00454DD4" w14:paraId="32B2A124" w14:textId="77777777">
      <w:pPr>
        <w:pStyle w:val="SectionHead"/>
        <w:rPr>
          <w:rFonts w:cs="Arial"/>
        </w:rPr>
      </w:pPr>
      <w:r w:rsidRPr="00EB7C21">
        <w:rPr>
          <w:rFonts w:cs="Arial"/>
        </w:rPr>
        <w:t>Other</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Pr="00EB7C21" w:rsidR="00745D31" w:rsidTr="009533A1" w14:paraId="388B7A0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B7C21" w:rsidR="00745D31" w:rsidP="0081091B" w:rsidRDefault="00745D31" w14:paraId="59F330DF" w14:textId="77777777">
            <w:pPr>
              <w:pStyle w:val="Tableheadings"/>
              <w:spacing w:line="240" w:lineRule="auto"/>
              <w:rPr>
                <w:b/>
                <w:bCs/>
              </w:rPr>
            </w:pPr>
            <w:r w:rsidRPr="00EB7C21">
              <w:rPr>
                <w:b/>
                <w:bCs/>
              </w:rPr>
              <w:t>Item</w:t>
            </w:r>
          </w:p>
        </w:tc>
        <w:tc>
          <w:tcPr>
            <w:tcW w:w="2126" w:type="dxa"/>
            <w:tcBorders>
              <w:bottom w:val="none" w:color="auto" w:sz="0" w:space="0"/>
            </w:tcBorders>
          </w:tcPr>
          <w:p w:rsidRPr="00EB7C21" w:rsidR="00745D31" w:rsidP="0081091B" w:rsidRDefault="00745D31" w14:paraId="61A6CEC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Subject</w:t>
            </w:r>
          </w:p>
        </w:tc>
        <w:tc>
          <w:tcPr>
            <w:tcW w:w="2127" w:type="dxa"/>
            <w:tcBorders>
              <w:bottom w:val="none" w:color="auto" w:sz="0" w:space="0"/>
            </w:tcBorders>
          </w:tcPr>
          <w:p w:rsidRPr="00EB7C21" w:rsidR="00745D31" w:rsidP="0081091B" w:rsidRDefault="00745D31" w14:paraId="5757741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B7C21">
              <w:rPr>
                <w:b/>
                <w:bCs/>
              </w:rPr>
              <w:t>Classification</w:t>
            </w:r>
            <w:r w:rsidRPr="00EB7C21">
              <w:rPr>
                <w:b/>
                <w:bCs/>
                <w:color w:val="595959" w:themeColor="text1" w:themeTint="A6"/>
              </w:rPr>
              <w:t xml:space="preserve"> </w:t>
            </w:r>
          </w:p>
        </w:tc>
        <w:tc>
          <w:tcPr>
            <w:tcW w:w="5670" w:type="dxa"/>
            <w:tcBorders>
              <w:bottom w:val="none" w:color="auto" w:sz="0" w:space="0"/>
            </w:tcBorders>
          </w:tcPr>
          <w:p w:rsidRPr="00EB7C21" w:rsidR="00745D31" w:rsidP="0081091B" w:rsidRDefault="00745D31" w14:paraId="510E9C3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B7C21">
              <w:rPr>
                <w:b/>
                <w:bCs/>
              </w:rPr>
              <w:t>Description</w:t>
            </w:r>
          </w:p>
        </w:tc>
      </w:tr>
      <w:tr w:rsidRPr="00EB7C21" w:rsidR="00745D31" w:rsidTr="009533A1" w14:paraId="33D3079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B7C21" w:rsidR="00745D31" w:rsidP="0081091B" w:rsidRDefault="00745D31" w14:paraId="59D4C058" w14:textId="4ACE4E98">
            <w:pPr>
              <w:rPr>
                <w:b w:val="0"/>
                <w:bCs w:val="0"/>
                <w:color w:val="747474" w:themeColor="background2" w:themeShade="80"/>
              </w:rPr>
            </w:pPr>
            <w:r w:rsidRPr="00EB7C21">
              <w:rPr>
                <w:color w:val="747474" w:themeColor="background2" w:themeShade="80"/>
              </w:rPr>
              <w:t>1</w:t>
            </w:r>
            <w:r w:rsidRPr="00EB7C21" w:rsidR="00EE5DED">
              <w:rPr>
                <w:color w:val="747474" w:themeColor="background2" w:themeShade="80"/>
              </w:rPr>
              <w:t>4</w:t>
            </w:r>
            <w:r w:rsidRPr="00EB7C21">
              <w:rPr>
                <w:color w:val="747474" w:themeColor="background2" w:themeShade="80"/>
              </w:rPr>
              <w:t>.1</w:t>
            </w:r>
          </w:p>
        </w:tc>
        <w:tc>
          <w:tcPr>
            <w:tcW w:w="2126" w:type="dxa"/>
            <w:tcBorders>
              <w:top w:val="none" w:color="auto" w:sz="0" w:space="0"/>
              <w:bottom w:val="none" w:color="auto" w:sz="0" w:space="0"/>
            </w:tcBorders>
          </w:tcPr>
          <w:p w:rsidRPr="00EB7C21" w:rsidR="00745D31" w:rsidP="0081091B" w:rsidRDefault="00280B57" w14:paraId="51E3E874" w14:textId="780D8637">
            <w:pPr>
              <w:pStyle w:val="Subjectcolumntext"/>
              <w:cnfStyle w:val="000000100000" w:firstRow="0" w:lastRow="0" w:firstColumn="0" w:lastColumn="0" w:oddVBand="0" w:evenVBand="0" w:oddHBand="1" w:evenHBand="0" w:firstRowFirstColumn="0" w:firstRowLastColumn="0" w:lastRowFirstColumn="0" w:lastRowLastColumn="0"/>
            </w:pPr>
            <w:r w:rsidRPr="00EB7C21">
              <w:t>Rules/governance arrangements across category</w:t>
            </w:r>
          </w:p>
        </w:tc>
        <w:tc>
          <w:tcPr>
            <w:tcW w:w="2127" w:type="dxa"/>
            <w:tcBorders>
              <w:top w:val="none" w:color="auto" w:sz="0" w:space="0"/>
              <w:bottom w:val="none" w:color="auto" w:sz="0" w:space="0"/>
            </w:tcBorders>
          </w:tcPr>
          <w:p w:rsidRPr="00EB7C21" w:rsidR="00745D31" w:rsidP="0081091B" w:rsidRDefault="00745D31" w14:paraId="2F5986F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B7C21" w:rsidR="00745D31" w:rsidP="0081091B" w:rsidRDefault="00745D31" w14:paraId="189C00AF" w14:textId="77777777">
            <w:pPr>
              <w:cnfStyle w:val="000000100000" w:firstRow="0" w:lastRow="0" w:firstColumn="0" w:lastColumn="0" w:oddVBand="0" w:evenVBand="0" w:oddHBand="1" w:evenHBand="0" w:firstRowFirstColumn="0" w:firstRowLastColumn="0" w:lastRowFirstColumn="0" w:lastRowLastColumn="0"/>
            </w:pPr>
          </w:p>
        </w:tc>
      </w:tr>
      <w:tr w:rsidRPr="00EB7C21" w:rsidR="00745D31" w:rsidTr="009533A1" w14:paraId="46F57AE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B7C21" w:rsidR="00745D31" w:rsidP="0081091B" w:rsidRDefault="00745D31" w14:paraId="41D66F9D" w14:textId="7FBF7D60">
            <w:pPr>
              <w:rPr>
                <w:color w:val="3A3A3A" w:themeColor="background2" w:themeShade="40"/>
              </w:rPr>
            </w:pPr>
            <w:r w:rsidRPr="00EB7C21">
              <w:rPr>
                <w:color w:val="747474" w:themeColor="background2" w:themeShade="80"/>
              </w:rPr>
              <w:t>1</w:t>
            </w:r>
            <w:r w:rsidRPr="00EB7C21" w:rsidR="00EE5DED">
              <w:rPr>
                <w:color w:val="747474" w:themeColor="background2" w:themeShade="80"/>
              </w:rPr>
              <w:t>4</w:t>
            </w:r>
            <w:r w:rsidRPr="00EB7C21">
              <w:rPr>
                <w:color w:val="747474" w:themeColor="background2" w:themeShade="80"/>
              </w:rPr>
              <w:t>.2</w:t>
            </w:r>
          </w:p>
        </w:tc>
        <w:tc>
          <w:tcPr>
            <w:tcW w:w="2126" w:type="dxa"/>
          </w:tcPr>
          <w:p w:rsidRPr="00EB7C21" w:rsidR="00745D31" w:rsidP="0081091B" w:rsidRDefault="0061668B" w14:paraId="5A84B260" w14:textId="7E49B99B">
            <w:pPr>
              <w:pStyle w:val="Subjectcolumntext"/>
              <w:cnfStyle w:val="000000000000" w:firstRow="0" w:lastRow="0" w:firstColumn="0" w:lastColumn="0" w:oddVBand="0" w:evenVBand="0" w:oddHBand="0" w:evenHBand="0" w:firstRowFirstColumn="0" w:firstRowLastColumn="0" w:lastRowFirstColumn="0" w:lastRowLastColumn="0"/>
            </w:pPr>
            <w:r w:rsidRPr="00EB7C21">
              <w:t>How is branded content described and ordered in governance?</w:t>
            </w:r>
          </w:p>
        </w:tc>
        <w:tc>
          <w:tcPr>
            <w:tcW w:w="2127" w:type="dxa"/>
          </w:tcPr>
          <w:p w:rsidRPr="00EB7C21" w:rsidR="00745D31" w:rsidP="0081091B" w:rsidRDefault="00745D31" w14:paraId="2FBBECA2"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B7C21" w:rsidR="00745D31" w:rsidP="0081091B" w:rsidRDefault="00745D31" w14:paraId="5771E1EF" w14:textId="77777777">
            <w:pPr>
              <w:cnfStyle w:val="000000000000" w:firstRow="0" w:lastRow="0" w:firstColumn="0" w:lastColumn="0" w:oddVBand="0" w:evenVBand="0" w:oddHBand="0" w:evenHBand="0" w:firstRowFirstColumn="0" w:firstRowLastColumn="0" w:lastRowFirstColumn="0" w:lastRowLastColumn="0"/>
            </w:pPr>
          </w:p>
        </w:tc>
      </w:tr>
    </w:tbl>
    <w:p w:rsidRPr="00EB7C21" w:rsidR="009553F2" w:rsidP="009553F2" w:rsidRDefault="009553F2" w14:paraId="42C0176A" w14:textId="17A4719E">
      <w:pPr>
        <w:pStyle w:val="SectionHead"/>
        <w:rPr>
          <w:rFonts w:cs="Arial"/>
          <w:iCs w:val="0"/>
        </w:rPr>
      </w:pPr>
      <w:r w:rsidRPr="00EB7C21">
        <w:rPr>
          <w:rFonts w:cs="Arial"/>
          <w:iCs w:val="0"/>
        </w:rPr>
        <w:t>Convergence</w:t>
      </w:r>
      <w:r w:rsidRPr="00EB7C21">
        <w:rPr>
          <w:rFonts w:cs="Arial"/>
          <w:iCs w:val="0"/>
        </w:rPr>
        <w:br/>
      </w:r>
      <w:r w:rsidRPr="00EB7C21">
        <w:rPr>
          <w:rFonts w:cs="Arial"/>
          <w:iCs w:val="0"/>
          <w:highlight w:val="lightGray"/>
        </w:rPr>
        <w:t>This section will be completed in 2024-2025 for publication at the end of the BCG Project in 2025</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Pr="00EB7C21" w:rsidR="0061668B" w:rsidTr="00D91F60" w14:paraId="4AE9BA30"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color="auto" w:sz="0" w:space="0"/>
            </w:tcBorders>
          </w:tcPr>
          <w:p w:rsidRPr="00EB7C21" w:rsidR="0061668B" w:rsidP="0081091B" w:rsidRDefault="0061668B" w14:paraId="41C97503" w14:textId="77777777">
            <w:pPr>
              <w:pStyle w:val="Tableheadings"/>
              <w:spacing w:line="240" w:lineRule="auto"/>
              <w:rPr>
                <w:b/>
                <w:bCs/>
              </w:rPr>
            </w:pPr>
            <w:r w:rsidRPr="00EB7C21">
              <w:rPr>
                <w:b/>
                <w:bCs/>
              </w:rPr>
              <w:t>Item</w:t>
            </w:r>
          </w:p>
        </w:tc>
        <w:tc>
          <w:tcPr>
            <w:tcW w:w="2143" w:type="dxa"/>
            <w:tcBorders>
              <w:bottom w:val="none" w:color="auto" w:sz="0" w:space="0"/>
            </w:tcBorders>
          </w:tcPr>
          <w:p w:rsidRPr="00EB7C21" w:rsidR="0061668B" w:rsidP="0081091B" w:rsidRDefault="0061668B" w14:paraId="689AD72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Subject</w:t>
            </w:r>
          </w:p>
        </w:tc>
        <w:tc>
          <w:tcPr>
            <w:tcW w:w="2125" w:type="dxa"/>
            <w:tcBorders>
              <w:bottom w:val="none" w:color="auto" w:sz="0" w:space="0"/>
            </w:tcBorders>
          </w:tcPr>
          <w:p w:rsidRPr="00EB7C21" w:rsidR="0061668B" w:rsidP="0081091B" w:rsidRDefault="0061668B" w14:paraId="173C853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B7C21">
              <w:rPr>
                <w:b/>
                <w:bCs/>
              </w:rPr>
              <w:t>Classification</w:t>
            </w:r>
            <w:r w:rsidRPr="00EB7C21">
              <w:rPr>
                <w:b/>
                <w:bCs/>
                <w:color w:val="595959" w:themeColor="text1" w:themeTint="A6"/>
              </w:rPr>
              <w:t xml:space="preserve"> </w:t>
            </w:r>
          </w:p>
        </w:tc>
        <w:tc>
          <w:tcPr>
            <w:tcW w:w="5656" w:type="dxa"/>
            <w:tcBorders>
              <w:bottom w:val="none" w:color="auto" w:sz="0" w:space="0"/>
            </w:tcBorders>
          </w:tcPr>
          <w:p w:rsidRPr="00EB7C21" w:rsidR="0061668B" w:rsidP="0081091B" w:rsidRDefault="0061668B" w14:paraId="07CFD34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B7C21">
              <w:rPr>
                <w:b/>
                <w:bCs/>
              </w:rPr>
              <w:t>Description</w:t>
            </w:r>
          </w:p>
        </w:tc>
      </w:tr>
      <w:tr w:rsidRPr="00EB7C21" w:rsidR="0061668B" w:rsidTr="00D91F60" w14:paraId="7387804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color="auto" w:sz="0" w:space="0"/>
              <w:bottom w:val="none" w:color="auto" w:sz="0" w:space="0"/>
            </w:tcBorders>
          </w:tcPr>
          <w:p w:rsidRPr="00EB7C21" w:rsidR="0061668B" w:rsidP="0081091B" w:rsidRDefault="0061668B" w14:paraId="0398AA65" w14:textId="31F1132A">
            <w:pPr>
              <w:rPr>
                <w:b w:val="0"/>
                <w:bCs w:val="0"/>
                <w:color w:val="747474" w:themeColor="background2" w:themeShade="80"/>
              </w:rPr>
            </w:pPr>
            <w:r w:rsidRPr="00EB7C21">
              <w:rPr>
                <w:color w:val="747474" w:themeColor="background2" w:themeShade="80"/>
              </w:rPr>
              <w:t>1</w:t>
            </w:r>
            <w:r w:rsidRPr="00EB7C21" w:rsidR="006E0408">
              <w:rPr>
                <w:color w:val="747474" w:themeColor="background2" w:themeShade="80"/>
              </w:rPr>
              <w:t>5</w:t>
            </w:r>
            <w:r w:rsidRPr="00EB7C21">
              <w:rPr>
                <w:color w:val="747474" w:themeColor="background2" w:themeShade="80"/>
              </w:rPr>
              <w:t>.1</w:t>
            </w:r>
          </w:p>
        </w:tc>
        <w:tc>
          <w:tcPr>
            <w:tcW w:w="2143" w:type="dxa"/>
            <w:tcBorders>
              <w:top w:val="none" w:color="auto" w:sz="0" w:space="0"/>
              <w:bottom w:val="none" w:color="auto" w:sz="0" w:space="0"/>
            </w:tcBorders>
          </w:tcPr>
          <w:p w:rsidRPr="00EB7C21" w:rsidR="0061668B" w:rsidP="0081091B" w:rsidRDefault="001E6AB2" w14:paraId="12CD87D6" w14:textId="0283572B">
            <w:pPr>
              <w:pStyle w:val="Subjectcolumntext"/>
              <w:cnfStyle w:val="000000100000" w:firstRow="0" w:lastRow="0" w:firstColumn="0" w:lastColumn="0" w:oddVBand="0" w:evenVBand="0" w:oddHBand="1" w:evenHBand="0" w:firstRowFirstColumn="0" w:firstRowLastColumn="0" w:lastRowFirstColumn="0" w:lastRowLastColumn="0"/>
            </w:pPr>
            <w:r w:rsidRPr="00EB7C21">
              <w:t>Does a single regulatory authority oversee more than one of 6-14 above? Which?</w:t>
            </w:r>
          </w:p>
        </w:tc>
        <w:tc>
          <w:tcPr>
            <w:tcW w:w="2125" w:type="dxa"/>
            <w:tcBorders>
              <w:top w:val="none" w:color="auto" w:sz="0" w:space="0"/>
              <w:bottom w:val="none" w:color="auto" w:sz="0" w:space="0"/>
            </w:tcBorders>
          </w:tcPr>
          <w:p w:rsidRPr="00EB7C21" w:rsidR="0061668B" w:rsidP="0081091B" w:rsidRDefault="0061668B" w14:paraId="71E0D77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color="auto" w:sz="0" w:space="0"/>
              <w:bottom w:val="none" w:color="auto" w:sz="0" w:space="0"/>
            </w:tcBorders>
          </w:tcPr>
          <w:p w:rsidRPr="00EB7C21" w:rsidR="0061668B" w:rsidP="0081091B" w:rsidRDefault="0061668B" w14:paraId="59B79978" w14:textId="77777777">
            <w:pPr>
              <w:cnfStyle w:val="000000100000" w:firstRow="0" w:lastRow="0" w:firstColumn="0" w:lastColumn="0" w:oddVBand="0" w:evenVBand="0" w:oddHBand="1" w:evenHBand="0" w:firstRowFirstColumn="0" w:firstRowLastColumn="0" w:lastRowFirstColumn="0" w:lastRowLastColumn="0"/>
            </w:pPr>
          </w:p>
        </w:tc>
      </w:tr>
      <w:tr w:rsidRPr="00EB7C21" w:rsidR="0061668B" w:rsidTr="00D91F60" w14:paraId="6591F2DA"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B7C21" w:rsidR="0061668B" w:rsidP="0081091B" w:rsidRDefault="0061668B" w14:paraId="3052503C" w14:textId="251A208B">
            <w:pPr>
              <w:rPr>
                <w:color w:val="3A3A3A" w:themeColor="background2" w:themeShade="40"/>
              </w:rPr>
            </w:pPr>
            <w:r w:rsidRPr="00EB7C21">
              <w:rPr>
                <w:color w:val="747474" w:themeColor="background2" w:themeShade="80"/>
              </w:rPr>
              <w:t>1</w:t>
            </w:r>
            <w:r w:rsidRPr="00EB7C21" w:rsidR="006E0408">
              <w:rPr>
                <w:color w:val="747474" w:themeColor="background2" w:themeShade="80"/>
              </w:rPr>
              <w:t>5</w:t>
            </w:r>
            <w:r w:rsidRPr="00EB7C21">
              <w:rPr>
                <w:color w:val="747474" w:themeColor="background2" w:themeShade="80"/>
              </w:rPr>
              <w:t>.2</w:t>
            </w:r>
          </w:p>
        </w:tc>
        <w:tc>
          <w:tcPr>
            <w:tcW w:w="2143" w:type="dxa"/>
          </w:tcPr>
          <w:p w:rsidRPr="00EB7C21" w:rsidR="0061668B" w:rsidP="0081091B" w:rsidRDefault="002A238A" w14:paraId="60DCD93F" w14:textId="58A7EBB0">
            <w:pPr>
              <w:pStyle w:val="Subjectcolumntext"/>
              <w:cnfStyle w:val="000000000000" w:firstRow="0" w:lastRow="0" w:firstColumn="0" w:lastColumn="0" w:oddVBand="0" w:evenVBand="0" w:oddHBand="0" w:evenHBand="0" w:firstRowFirstColumn="0" w:firstRowLastColumn="0" w:lastRowFirstColumn="0" w:lastRowLastColumn="0"/>
            </w:pPr>
            <w:r w:rsidRPr="00EB7C21">
              <w:t>Does a single SRO oversee more than one of 6-16 above? Which?</w:t>
            </w:r>
          </w:p>
        </w:tc>
        <w:tc>
          <w:tcPr>
            <w:tcW w:w="2125" w:type="dxa"/>
          </w:tcPr>
          <w:p w:rsidRPr="00EB7C21" w:rsidR="0061668B" w:rsidP="0081091B" w:rsidRDefault="0061668B" w14:paraId="138742B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EB7C21" w:rsidR="0061668B" w:rsidP="0081091B" w:rsidRDefault="0061668B" w14:paraId="471757D9" w14:textId="77777777">
            <w:pPr>
              <w:cnfStyle w:val="000000000000" w:firstRow="0" w:lastRow="0" w:firstColumn="0" w:lastColumn="0" w:oddVBand="0" w:evenVBand="0" w:oddHBand="0" w:evenHBand="0" w:firstRowFirstColumn="0" w:firstRowLastColumn="0" w:lastRowFirstColumn="0" w:lastRowLastColumn="0"/>
            </w:pPr>
          </w:p>
        </w:tc>
      </w:tr>
      <w:tr w:rsidRPr="00EB7C21" w:rsidR="006E0408" w:rsidTr="00D91F60" w14:paraId="2F92CBE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B7C21" w:rsidR="006E0408" w:rsidP="0081091B" w:rsidRDefault="006E0408" w14:paraId="22CD2931" w14:textId="67316755">
            <w:pPr>
              <w:rPr>
                <w:color w:val="747474" w:themeColor="background2" w:themeShade="80"/>
              </w:rPr>
            </w:pPr>
            <w:r w:rsidRPr="00EB7C21">
              <w:rPr>
                <w:color w:val="747474" w:themeColor="background2" w:themeShade="80"/>
              </w:rPr>
              <w:t>15.3</w:t>
            </w:r>
          </w:p>
        </w:tc>
        <w:tc>
          <w:tcPr>
            <w:tcW w:w="2143" w:type="dxa"/>
          </w:tcPr>
          <w:p w:rsidRPr="00EB7C21" w:rsidR="006E0408" w:rsidP="0081091B" w:rsidRDefault="00790884" w14:paraId="33B1F8BF" w14:textId="5B1F6461">
            <w:pPr>
              <w:pStyle w:val="Subjectcolumntext"/>
              <w:cnfStyle w:val="000000100000" w:firstRow="0" w:lastRow="0" w:firstColumn="0" w:lastColumn="0" w:oddVBand="0" w:evenVBand="0" w:oddHBand="1" w:evenHBand="0" w:firstRowFirstColumn="0" w:firstRowLastColumn="0" w:lastRowFirstColumn="0" w:lastRowLastColumn="0"/>
            </w:pPr>
            <w:r w:rsidRPr="00EB7C21">
              <w:t>Is there cross-platform BC governance?</w:t>
            </w:r>
          </w:p>
        </w:tc>
        <w:tc>
          <w:tcPr>
            <w:tcW w:w="2125" w:type="dxa"/>
          </w:tcPr>
          <w:p w:rsidRPr="00EB7C21" w:rsidR="006E0408" w:rsidP="0081091B" w:rsidRDefault="006E0408" w14:paraId="4DA076D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EB7C21" w:rsidR="006E0408" w:rsidP="0081091B" w:rsidRDefault="006E0408" w14:paraId="1FFC5D44" w14:textId="77777777">
            <w:pPr>
              <w:cnfStyle w:val="000000100000" w:firstRow="0" w:lastRow="0" w:firstColumn="0" w:lastColumn="0" w:oddVBand="0" w:evenVBand="0" w:oddHBand="1" w:evenHBand="0" w:firstRowFirstColumn="0" w:firstRowLastColumn="0" w:lastRowFirstColumn="0" w:lastRowLastColumn="0"/>
            </w:pPr>
          </w:p>
        </w:tc>
      </w:tr>
      <w:tr w:rsidRPr="00EB7C21" w:rsidR="006E0408" w:rsidTr="00D91F60" w14:paraId="57BC481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B7C21" w:rsidR="006E0408" w:rsidP="0081091B" w:rsidRDefault="006E0408" w14:paraId="5A8B82B4" w14:textId="3344230D">
            <w:pPr>
              <w:rPr>
                <w:color w:val="747474" w:themeColor="background2" w:themeShade="80"/>
              </w:rPr>
            </w:pPr>
            <w:r w:rsidRPr="00EB7C21">
              <w:rPr>
                <w:color w:val="747474" w:themeColor="background2" w:themeShade="80"/>
              </w:rPr>
              <w:t>15.4</w:t>
            </w:r>
          </w:p>
        </w:tc>
        <w:tc>
          <w:tcPr>
            <w:tcW w:w="2143" w:type="dxa"/>
          </w:tcPr>
          <w:p w:rsidRPr="00EB7C21" w:rsidR="006E0408" w:rsidP="0081091B" w:rsidRDefault="00305480" w14:paraId="35221FD0" w14:textId="66FCBE5E">
            <w:pPr>
              <w:pStyle w:val="Subjectcolumntext"/>
              <w:cnfStyle w:val="000000000000" w:firstRow="0" w:lastRow="0" w:firstColumn="0" w:lastColumn="0" w:oddVBand="0" w:evenVBand="0" w:oddHBand="0" w:evenHBand="0" w:firstRowFirstColumn="0" w:firstRowLastColumn="0" w:lastRowFirstColumn="0" w:lastRowLastColumn="0"/>
            </w:pPr>
            <w:r w:rsidRPr="00EB7C21">
              <w:rPr>
                <w:highlight w:val="lightGray"/>
              </w:rPr>
              <w:t>Is there technology/platform neutral BC governance</w:t>
            </w:r>
            <w:r w:rsidRPr="00EB7C21">
              <w:t>?</w:t>
            </w:r>
          </w:p>
        </w:tc>
        <w:tc>
          <w:tcPr>
            <w:tcW w:w="2125" w:type="dxa"/>
          </w:tcPr>
          <w:p w:rsidRPr="00EB7C21" w:rsidR="006E0408" w:rsidP="0081091B" w:rsidRDefault="006E0408" w14:paraId="792B420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EB7C21" w:rsidR="006E0408" w:rsidP="0081091B" w:rsidRDefault="006E0408" w14:paraId="0B911416" w14:textId="77777777">
            <w:pPr>
              <w:cnfStyle w:val="000000000000" w:firstRow="0" w:lastRow="0" w:firstColumn="0" w:lastColumn="0" w:oddVBand="0" w:evenVBand="0" w:oddHBand="0" w:evenHBand="0" w:firstRowFirstColumn="0" w:firstRowLastColumn="0" w:lastRowFirstColumn="0" w:lastRowLastColumn="0"/>
            </w:pPr>
          </w:p>
        </w:tc>
      </w:tr>
      <w:tr w:rsidRPr="00EB7C21" w:rsidR="006E0408" w:rsidTr="00D91F60" w14:paraId="1601FD6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B7C21" w:rsidR="006E0408" w:rsidP="0081091B" w:rsidRDefault="006E0408" w14:paraId="08B69079" w14:textId="15817FAA">
            <w:pPr>
              <w:rPr>
                <w:color w:val="747474" w:themeColor="background2" w:themeShade="80"/>
              </w:rPr>
            </w:pPr>
            <w:r w:rsidRPr="00EB7C21">
              <w:rPr>
                <w:color w:val="747474" w:themeColor="background2" w:themeShade="80"/>
              </w:rPr>
              <w:t>15.5</w:t>
            </w:r>
          </w:p>
        </w:tc>
        <w:tc>
          <w:tcPr>
            <w:tcW w:w="2143" w:type="dxa"/>
          </w:tcPr>
          <w:p w:rsidRPr="00EB7C21" w:rsidR="006E0408" w:rsidP="0081091B" w:rsidRDefault="00123F66" w14:paraId="5ED130BF" w14:textId="5FD02092">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EB7C21">
              <w:rPr>
                <w:highlight w:val="lightGray"/>
              </w:rPr>
              <w:t>Are there regulatory gaps and anomalies across 6-14? What?</w:t>
            </w:r>
          </w:p>
        </w:tc>
        <w:tc>
          <w:tcPr>
            <w:tcW w:w="2125" w:type="dxa"/>
          </w:tcPr>
          <w:p w:rsidRPr="00EB7C21" w:rsidR="006E0408" w:rsidP="0081091B" w:rsidRDefault="006E0408" w14:paraId="1A47F178"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EB7C21" w:rsidR="006E0408" w:rsidP="0081091B" w:rsidRDefault="006E0408" w14:paraId="55075984" w14:textId="77777777">
            <w:pPr>
              <w:cnfStyle w:val="000000100000" w:firstRow="0" w:lastRow="0" w:firstColumn="0" w:lastColumn="0" w:oddVBand="0" w:evenVBand="0" w:oddHBand="1" w:evenHBand="0" w:firstRowFirstColumn="0" w:firstRowLastColumn="0" w:lastRowFirstColumn="0" w:lastRowLastColumn="0"/>
            </w:pPr>
          </w:p>
        </w:tc>
      </w:tr>
      <w:tr w:rsidRPr="00EB7C21" w:rsidR="006E0408" w:rsidTr="00D91F60" w14:paraId="2953880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B7C21" w:rsidR="006E0408" w:rsidP="0081091B" w:rsidRDefault="006E0408" w14:paraId="7ECC33EC" w14:textId="0B6EF4C7">
            <w:pPr>
              <w:rPr>
                <w:color w:val="747474" w:themeColor="background2" w:themeShade="80"/>
              </w:rPr>
            </w:pPr>
            <w:r w:rsidRPr="00EB7C21">
              <w:rPr>
                <w:color w:val="747474" w:themeColor="background2" w:themeShade="80"/>
              </w:rPr>
              <w:t>15.6</w:t>
            </w:r>
          </w:p>
        </w:tc>
        <w:tc>
          <w:tcPr>
            <w:tcW w:w="2143" w:type="dxa"/>
          </w:tcPr>
          <w:p w:rsidRPr="00EB7C21" w:rsidR="006E0408" w:rsidP="0081091B" w:rsidRDefault="00AA21EB" w14:paraId="7AF0F232" w14:textId="08C1E7E8">
            <w:pPr>
              <w:pStyle w:val="Subjectcolumntext"/>
              <w:cnfStyle w:val="000000000000" w:firstRow="0" w:lastRow="0" w:firstColumn="0" w:lastColumn="0" w:oddVBand="0" w:evenVBand="0" w:oddHBand="0" w:evenHBand="0" w:firstRowFirstColumn="0" w:firstRowLastColumn="0" w:lastRowFirstColumn="0" w:lastRowLastColumn="0"/>
            </w:pPr>
            <w:r w:rsidRPr="00EB7C21">
              <w:rPr>
                <w:highlight w:val="lightGray"/>
              </w:rPr>
              <w:t>Metrics/ranking</w:t>
            </w:r>
          </w:p>
        </w:tc>
        <w:tc>
          <w:tcPr>
            <w:tcW w:w="2125" w:type="dxa"/>
          </w:tcPr>
          <w:p w:rsidRPr="00EB7C21" w:rsidR="006E0408" w:rsidP="0081091B" w:rsidRDefault="006E0408" w14:paraId="088865F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EB7C21" w:rsidR="006E0408" w:rsidP="0081091B" w:rsidRDefault="006E0408" w14:paraId="73BCB408" w14:textId="77777777">
            <w:pPr>
              <w:cnfStyle w:val="000000000000" w:firstRow="0" w:lastRow="0" w:firstColumn="0" w:lastColumn="0" w:oddVBand="0" w:evenVBand="0" w:oddHBand="0" w:evenHBand="0" w:firstRowFirstColumn="0" w:firstRowLastColumn="0" w:lastRowFirstColumn="0" w:lastRowLastColumn="0"/>
            </w:pPr>
          </w:p>
        </w:tc>
      </w:tr>
    </w:tbl>
    <w:p w:rsidRPr="00EB7C21" w:rsidR="00D91F60" w:rsidP="00FB6479" w:rsidRDefault="00FB6479" w14:paraId="7A154FF4" w14:textId="689F6F79">
      <w:pPr>
        <w:pStyle w:val="SectionHead"/>
        <w:rPr>
          <w:rFonts w:cs="Arial"/>
          <w:iCs w:val="0"/>
        </w:rPr>
      </w:pPr>
      <w:r w:rsidRPr="00EB7C21">
        <w:rPr>
          <w:rFonts w:cs="Arial"/>
          <w:iCs w:val="0"/>
        </w:rPr>
        <w:t>Analysis and Evaluation</w:t>
      </w:r>
      <w:r w:rsidRPr="00EB7C21" w:rsidR="00D91F60">
        <w:rPr>
          <w:rFonts w:cs="Arial"/>
          <w:iCs w:val="0"/>
        </w:rPr>
        <w:br/>
      </w:r>
      <w:r w:rsidRPr="00EB7C21" w:rsidR="00D91F60">
        <w:rPr>
          <w:rFonts w:cs="Arial"/>
          <w:iCs w:val="0"/>
          <w:highlight w:val="lightGray"/>
        </w:rPr>
        <w:t>This section will be completed in 2024-2025 for publication at the end of the BCG Project in 2025</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Pr="00EB7C21" w:rsidR="00D91F60" w:rsidTr="1C13B891" w14:paraId="058264B5"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color="auto" w:sz="0" w:space="0"/>
            </w:tcBorders>
            <w:tcMar/>
          </w:tcPr>
          <w:p w:rsidRPr="00EB7C21" w:rsidR="00D91F60" w:rsidP="0081091B" w:rsidRDefault="00D91F60" w14:paraId="1EA93A08" w14:textId="77777777">
            <w:pPr>
              <w:pStyle w:val="Tableheadings"/>
              <w:spacing w:line="240" w:lineRule="auto"/>
              <w:rPr>
                <w:b/>
                <w:bCs/>
              </w:rPr>
            </w:pPr>
            <w:r w:rsidRPr="00EB7C21">
              <w:rPr>
                <w:b/>
                <w:bCs/>
              </w:rPr>
              <w:t>Item</w:t>
            </w:r>
          </w:p>
        </w:tc>
        <w:tc>
          <w:tcPr>
            <w:cnfStyle w:val="000000000000" w:firstRow="0" w:lastRow="0" w:firstColumn="0" w:lastColumn="0" w:oddVBand="0" w:evenVBand="0" w:oddHBand="0" w:evenHBand="0" w:firstRowFirstColumn="0" w:firstRowLastColumn="0" w:lastRowFirstColumn="0" w:lastRowLastColumn="0"/>
            <w:tcW w:w="2143" w:type="dxa"/>
            <w:tcBorders>
              <w:bottom w:val="none" w:color="auto" w:sz="0" w:space="0"/>
            </w:tcBorders>
            <w:tcMar/>
          </w:tcPr>
          <w:p w:rsidRPr="00EB7C21" w:rsidR="00D91F60" w:rsidP="0081091B" w:rsidRDefault="00D91F60" w14:paraId="5D23F81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B7C21">
              <w:rPr>
                <w:b/>
                <w:bCs/>
              </w:rPr>
              <w:t>Subject</w:t>
            </w:r>
          </w:p>
        </w:tc>
        <w:tc>
          <w:tcPr>
            <w:cnfStyle w:val="000000000000" w:firstRow="0" w:lastRow="0" w:firstColumn="0" w:lastColumn="0" w:oddVBand="0" w:evenVBand="0" w:oddHBand="0" w:evenHBand="0" w:firstRowFirstColumn="0" w:firstRowLastColumn="0" w:lastRowFirstColumn="0" w:lastRowLastColumn="0"/>
            <w:tcW w:w="2125" w:type="dxa"/>
            <w:tcBorders>
              <w:bottom w:val="none" w:color="auto" w:sz="0" w:space="0"/>
            </w:tcBorders>
            <w:tcMar/>
          </w:tcPr>
          <w:p w:rsidRPr="00EB7C21" w:rsidR="00D91F60" w:rsidP="0081091B" w:rsidRDefault="00D91F60" w14:paraId="47F119C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B7C21">
              <w:rPr>
                <w:b/>
                <w:bCs/>
              </w:rPr>
              <w:t>Classification</w:t>
            </w:r>
            <w:r w:rsidRPr="00EB7C21">
              <w:rPr>
                <w:b/>
                <w:bCs/>
                <w:color w:val="595959" w:themeColor="text1" w:themeTint="A6"/>
              </w:rPr>
              <w:t xml:space="preserve"> </w:t>
            </w:r>
          </w:p>
        </w:tc>
        <w:tc>
          <w:tcPr>
            <w:cnfStyle w:val="000000000000" w:firstRow="0" w:lastRow="0" w:firstColumn="0" w:lastColumn="0" w:oddVBand="0" w:evenVBand="0" w:oddHBand="0" w:evenHBand="0" w:firstRowFirstColumn="0" w:firstRowLastColumn="0" w:lastRowFirstColumn="0" w:lastRowLastColumn="0"/>
            <w:tcW w:w="5656" w:type="dxa"/>
            <w:tcBorders>
              <w:bottom w:val="none" w:color="auto" w:sz="0" w:space="0"/>
            </w:tcBorders>
            <w:tcMar/>
          </w:tcPr>
          <w:p w:rsidRPr="00EB7C21" w:rsidR="00D91F60" w:rsidP="0081091B" w:rsidRDefault="00D91F60" w14:paraId="07774443"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B7C21">
              <w:rPr>
                <w:b/>
                <w:bCs/>
              </w:rPr>
              <w:t>Description</w:t>
            </w:r>
          </w:p>
        </w:tc>
      </w:tr>
      <w:tr w:rsidRPr="00EB7C21" w:rsidR="00D91F60" w:rsidTr="1C13B891" w14:paraId="0E67E6A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color="auto" w:sz="0" w:space="0"/>
              <w:bottom w:val="none" w:color="auto" w:sz="0" w:space="0"/>
            </w:tcBorders>
            <w:tcMar/>
          </w:tcPr>
          <w:p w:rsidRPr="00EB7C21" w:rsidR="00D91F60" w:rsidP="0081091B" w:rsidRDefault="00D91F60" w14:paraId="765E273A" w14:textId="27AD054F">
            <w:pPr>
              <w:rPr>
                <w:b w:val="0"/>
                <w:bCs w:val="0"/>
                <w:color w:val="747474" w:themeColor="background2" w:themeShade="80"/>
              </w:rPr>
            </w:pPr>
            <w:r w:rsidRPr="00EB7C21">
              <w:rPr>
                <w:color w:val="747474" w:themeColor="background2" w:themeShade="80"/>
              </w:rPr>
              <w:t>1</w:t>
            </w:r>
            <w:r w:rsidRPr="00EB7C21" w:rsidR="002E3655">
              <w:rPr>
                <w:color w:val="747474" w:themeColor="background2" w:themeShade="80"/>
              </w:rPr>
              <w:t>6</w:t>
            </w:r>
            <w:r w:rsidRPr="00EB7C21">
              <w:rPr>
                <w:color w:val="747474" w:themeColor="background2" w:themeShade="80"/>
              </w:rPr>
              <w:t>.1</w:t>
            </w:r>
          </w:p>
        </w:tc>
        <w:tc>
          <w:tcPr>
            <w:cnfStyle w:val="000000000000" w:firstRow="0" w:lastRow="0" w:firstColumn="0" w:lastColumn="0" w:oddVBand="0" w:evenVBand="0" w:oddHBand="0" w:evenHBand="0" w:firstRowFirstColumn="0" w:firstRowLastColumn="0" w:lastRowFirstColumn="0" w:lastRowLastColumn="0"/>
            <w:tcW w:w="2143" w:type="dxa"/>
            <w:tcBorders>
              <w:top w:val="none" w:color="auto" w:sz="0" w:space="0"/>
              <w:bottom w:val="none" w:color="auto" w:sz="0" w:space="0"/>
            </w:tcBorders>
            <w:tcMar/>
          </w:tcPr>
          <w:p w:rsidRPr="00EB7C21" w:rsidR="00D91F60" w:rsidP="0081091B" w:rsidRDefault="008459E6" w14:paraId="1513D41C" w14:textId="5AA6DAAA">
            <w:pPr>
              <w:pStyle w:val="Subjectcolumntext"/>
              <w:cnfStyle w:val="000000100000" w:firstRow="0" w:lastRow="0" w:firstColumn="0" w:lastColumn="0" w:oddVBand="0" w:evenVBand="0" w:oddHBand="1" w:evenHBand="0" w:firstRowFirstColumn="0" w:firstRowLastColumn="0" w:lastRowFirstColumn="0" w:lastRowLastColumn="0"/>
            </w:pPr>
            <w:r w:rsidRPr="00EB7C21">
              <w:t>Practices</w:t>
            </w:r>
          </w:p>
        </w:tc>
        <w:tc>
          <w:tcPr>
            <w:cnfStyle w:val="000000000000" w:firstRow="0" w:lastRow="0" w:firstColumn="0" w:lastColumn="0" w:oddVBand="0" w:evenVBand="0" w:oddHBand="0" w:evenHBand="0" w:firstRowFirstColumn="0" w:firstRowLastColumn="0" w:lastRowFirstColumn="0" w:lastRowLastColumn="0"/>
            <w:tcW w:w="2125" w:type="dxa"/>
            <w:tcBorders>
              <w:top w:val="none" w:color="auto" w:sz="0" w:space="0"/>
              <w:bottom w:val="none" w:color="auto" w:sz="0" w:space="0"/>
            </w:tcBorders>
            <w:tcMar/>
          </w:tcPr>
          <w:p w:rsidRPr="00EB7C21" w:rsidR="00D91F60" w:rsidP="0081091B" w:rsidRDefault="00D91F60" w14:paraId="34BCE959"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56" w:type="dxa"/>
            <w:tcBorders>
              <w:top w:val="none" w:color="auto" w:sz="0" w:space="0"/>
              <w:bottom w:val="none" w:color="auto" w:sz="0" w:space="0"/>
            </w:tcBorders>
            <w:tcMar/>
          </w:tcPr>
          <w:p w:rsidRPr="00EB7C21" w:rsidR="00D91F60" w:rsidP="0081091B" w:rsidRDefault="00D91F60" w14:paraId="4E50D77E" w14:textId="77777777">
            <w:pPr>
              <w:cnfStyle w:val="000000100000" w:firstRow="0" w:lastRow="0" w:firstColumn="0" w:lastColumn="0" w:oddVBand="0" w:evenVBand="0" w:oddHBand="1" w:evenHBand="0" w:firstRowFirstColumn="0" w:firstRowLastColumn="0" w:lastRowFirstColumn="0" w:lastRowLastColumn="0"/>
            </w:pPr>
          </w:p>
        </w:tc>
      </w:tr>
      <w:tr w:rsidRPr="00EB7C21" w:rsidR="00D91F60" w:rsidTr="1C13B891" w14:paraId="364ADE55"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Mar/>
          </w:tcPr>
          <w:p w:rsidRPr="00EB7C21" w:rsidR="00D91F60" w:rsidP="0081091B" w:rsidRDefault="00D91F60" w14:paraId="43083B08" w14:textId="1F1A91A3">
            <w:pPr>
              <w:rPr>
                <w:color w:val="3A3A3A" w:themeColor="background2" w:themeShade="40"/>
              </w:rPr>
            </w:pPr>
            <w:r w:rsidRPr="00EB7C21">
              <w:rPr>
                <w:color w:val="747474" w:themeColor="background2" w:themeShade="80"/>
              </w:rPr>
              <w:t>1</w:t>
            </w:r>
            <w:r w:rsidRPr="00EB7C21" w:rsidR="002E3655">
              <w:rPr>
                <w:color w:val="747474" w:themeColor="background2" w:themeShade="80"/>
              </w:rPr>
              <w:t>6</w:t>
            </w:r>
            <w:r w:rsidRPr="00EB7C21">
              <w:rPr>
                <w:color w:val="747474" w:themeColor="background2" w:themeShade="80"/>
              </w:rPr>
              <w:t>.2</w:t>
            </w:r>
          </w:p>
        </w:tc>
        <w:tc>
          <w:tcPr>
            <w:cnfStyle w:val="000000000000" w:firstRow="0" w:lastRow="0" w:firstColumn="0" w:lastColumn="0" w:oddVBand="0" w:evenVBand="0" w:oddHBand="0" w:evenHBand="0" w:firstRowFirstColumn="0" w:firstRowLastColumn="0" w:lastRowFirstColumn="0" w:lastRowLastColumn="0"/>
            <w:tcW w:w="2143" w:type="dxa"/>
            <w:tcMar/>
          </w:tcPr>
          <w:p w:rsidRPr="00EB7C21" w:rsidR="00D91F60" w:rsidP="0081091B" w:rsidRDefault="00345B79" w14:paraId="2DCD7BBF" w14:textId="2E681B19">
            <w:pPr>
              <w:pStyle w:val="Subjectcolumntext"/>
              <w:cnfStyle w:val="000000000000" w:firstRow="0" w:lastRow="0" w:firstColumn="0" w:lastColumn="0" w:oddVBand="0" w:evenVBand="0" w:oddHBand="0" w:evenHBand="0" w:firstRowFirstColumn="0" w:firstRowLastColumn="0" w:lastRowFirstColumn="0" w:lastRowLastColumn="0"/>
            </w:pPr>
            <w:r w:rsidRPr="00EB7C21">
              <w:rPr>
                <w:rFonts w:eastAsia="Arial"/>
              </w:rPr>
              <w:t>Commercial influence over editorial content</w:t>
            </w:r>
          </w:p>
        </w:tc>
        <w:tc>
          <w:tcPr>
            <w:cnfStyle w:val="000000000000" w:firstRow="0" w:lastRow="0" w:firstColumn="0" w:lastColumn="0" w:oddVBand="0" w:evenVBand="0" w:oddHBand="0" w:evenHBand="0" w:firstRowFirstColumn="0" w:firstRowLastColumn="0" w:lastRowFirstColumn="0" w:lastRowLastColumn="0"/>
            <w:tcW w:w="2125" w:type="dxa"/>
            <w:tcMar/>
          </w:tcPr>
          <w:p w:rsidRPr="00EB7C21" w:rsidR="00D91F60" w:rsidP="0081091B" w:rsidRDefault="00D91F60" w14:paraId="3F11200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56" w:type="dxa"/>
            <w:tcMar/>
          </w:tcPr>
          <w:p w:rsidRPr="00EB7C21" w:rsidR="00D91F60" w:rsidP="0081091B" w:rsidRDefault="00D91F60" w14:paraId="0F07B8D8" w14:textId="77777777">
            <w:pPr>
              <w:cnfStyle w:val="000000000000" w:firstRow="0" w:lastRow="0" w:firstColumn="0" w:lastColumn="0" w:oddVBand="0" w:evenVBand="0" w:oddHBand="0" w:evenHBand="0" w:firstRowFirstColumn="0" w:firstRowLastColumn="0" w:lastRowFirstColumn="0" w:lastRowLastColumn="0"/>
            </w:pPr>
          </w:p>
        </w:tc>
      </w:tr>
      <w:tr w:rsidRPr="00EB7C21" w:rsidR="00D91F60" w:rsidTr="1C13B891" w14:paraId="1FA2935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Mar/>
          </w:tcPr>
          <w:p w:rsidRPr="00EB7C21" w:rsidR="00D91F60" w:rsidP="0081091B" w:rsidRDefault="00D91F60" w14:paraId="71402EA1" w14:textId="374ED74B">
            <w:pPr>
              <w:rPr>
                <w:color w:val="747474" w:themeColor="background2" w:themeShade="80"/>
              </w:rPr>
            </w:pPr>
            <w:r w:rsidRPr="00EB7C21">
              <w:rPr>
                <w:color w:val="747474" w:themeColor="background2" w:themeShade="80"/>
              </w:rPr>
              <w:t>1</w:t>
            </w:r>
            <w:r w:rsidRPr="00EB7C21" w:rsidR="002E3655">
              <w:rPr>
                <w:color w:val="747474" w:themeColor="background2" w:themeShade="80"/>
              </w:rPr>
              <w:t>6</w:t>
            </w:r>
            <w:r w:rsidRPr="00EB7C21">
              <w:rPr>
                <w:color w:val="747474" w:themeColor="background2" w:themeShade="80"/>
              </w:rPr>
              <w:t>.3</w:t>
            </w:r>
          </w:p>
        </w:tc>
        <w:tc>
          <w:tcPr>
            <w:cnfStyle w:val="000000000000" w:firstRow="0" w:lastRow="0" w:firstColumn="0" w:lastColumn="0" w:oddVBand="0" w:evenVBand="0" w:oddHBand="0" w:evenHBand="0" w:firstRowFirstColumn="0" w:firstRowLastColumn="0" w:lastRowFirstColumn="0" w:lastRowLastColumn="0"/>
            <w:tcW w:w="2143" w:type="dxa"/>
            <w:tcMar/>
          </w:tcPr>
          <w:p w:rsidRPr="00EB7C21" w:rsidR="00D91F60" w:rsidP="0081091B" w:rsidRDefault="004C2A2B" w14:paraId="4649C8D4" w14:textId="15FE9633">
            <w:pPr>
              <w:pStyle w:val="Subjectcolumntext"/>
              <w:cnfStyle w:val="000000100000" w:firstRow="0" w:lastRow="0" w:firstColumn="0" w:lastColumn="0" w:oddVBand="0" w:evenVBand="0" w:oddHBand="1" w:evenHBand="0" w:firstRowFirstColumn="0" w:firstRowLastColumn="0" w:lastRowFirstColumn="0" w:lastRowLastColumn="0"/>
            </w:pPr>
            <w:r w:rsidRPr="00EB7C21">
              <w:t>Rule adherence</w:t>
            </w:r>
          </w:p>
        </w:tc>
        <w:tc>
          <w:tcPr>
            <w:cnfStyle w:val="000000000000" w:firstRow="0" w:lastRow="0" w:firstColumn="0" w:lastColumn="0" w:oddVBand="0" w:evenVBand="0" w:oddHBand="0" w:evenHBand="0" w:firstRowFirstColumn="0" w:firstRowLastColumn="0" w:lastRowFirstColumn="0" w:lastRowLastColumn="0"/>
            <w:tcW w:w="2125" w:type="dxa"/>
            <w:tcMar/>
          </w:tcPr>
          <w:p w:rsidRPr="00EB7C21" w:rsidR="00D91F60" w:rsidP="0081091B" w:rsidRDefault="00D91F60" w14:paraId="17AA4E0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56" w:type="dxa"/>
            <w:tcMar/>
          </w:tcPr>
          <w:p w:rsidRPr="00EB7C21" w:rsidR="00D91F60" w:rsidP="0081091B" w:rsidRDefault="00D91F60" w14:paraId="7B8104D0" w14:textId="77777777">
            <w:pPr>
              <w:cnfStyle w:val="000000100000" w:firstRow="0" w:lastRow="0" w:firstColumn="0" w:lastColumn="0" w:oddVBand="0" w:evenVBand="0" w:oddHBand="1" w:evenHBand="0" w:firstRowFirstColumn="0" w:firstRowLastColumn="0" w:lastRowFirstColumn="0" w:lastRowLastColumn="0"/>
            </w:pPr>
          </w:p>
        </w:tc>
      </w:tr>
      <w:tr w:rsidRPr="00EB7C21" w:rsidR="00D91F60" w:rsidTr="1C13B891" w14:paraId="03C7425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Mar/>
          </w:tcPr>
          <w:p w:rsidRPr="00EB7C21" w:rsidR="00D91F60" w:rsidP="0081091B" w:rsidRDefault="00D91F60" w14:paraId="3AFAC96B" w14:textId="114F427F">
            <w:pPr>
              <w:rPr>
                <w:color w:val="747474" w:themeColor="background2" w:themeShade="80"/>
              </w:rPr>
            </w:pPr>
            <w:r w:rsidRPr="00EB7C21">
              <w:rPr>
                <w:color w:val="747474" w:themeColor="background2" w:themeShade="80"/>
              </w:rPr>
              <w:t>1</w:t>
            </w:r>
            <w:r w:rsidRPr="00EB7C21" w:rsidR="002E3655">
              <w:rPr>
                <w:color w:val="747474" w:themeColor="background2" w:themeShade="80"/>
              </w:rPr>
              <w:t>6</w:t>
            </w:r>
            <w:r w:rsidRPr="00EB7C21">
              <w:rPr>
                <w:color w:val="747474" w:themeColor="background2" w:themeShade="80"/>
              </w:rPr>
              <w:t>.4</w:t>
            </w:r>
          </w:p>
        </w:tc>
        <w:tc>
          <w:tcPr>
            <w:cnfStyle w:val="000000000000" w:firstRow="0" w:lastRow="0" w:firstColumn="0" w:lastColumn="0" w:oddVBand="0" w:evenVBand="0" w:oddHBand="0" w:evenHBand="0" w:firstRowFirstColumn="0" w:firstRowLastColumn="0" w:lastRowFirstColumn="0" w:lastRowLastColumn="0"/>
            <w:tcW w:w="2143" w:type="dxa"/>
            <w:tcMar/>
          </w:tcPr>
          <w:p w:rsidRPr="00EB7C21" w:rsidR="00D91F60" w:rsidP="0081091B" w:rsidRDefault="00170454" w14:paraId="420DE7C9" w14:textId="03C21FDD">
            <w:pPr>
              <w:pStyle w:val="Subjectcolumntext"/>
              <w:cnfStyle w:val="000000000000" w:firstRow="0" w:lastRow="0" w:firstColumn="0" w:lastColumn="0" w:oddVBand="0" w:evenVBand="0" w:oddHBand="0" w:evenHBand="0" w:firstRowFirstColumn="0" w:firstRowLastColumn="0" w:lastRowFirstColumn="0" w:lastRowLastColumn="0"/>
            </w:pPr>
            <w:r w:rsidRPr="00EB7C21">
              <w:t>Legal-reg legitimacy (support)</w:t>
            </w:r>
          </w:p>
        </w:tc>
        <w:tc>
          <w:tcPr>
            <w:cnfStyle w:val="000000000000" w:firstRow="0" w:lastRow="0" w:firstColumn="0" w:lastColumn="0" w:oddVBand="0" w:evenVBand="0" w:oddHBand="0" w:evenHBand="0" w:firstRowFirstColumn="0" w:firstRowLastColumn="0" w:lastRowFirstColumn="0" w:lastRowLastColumn="0"/>
            <w:tcW w:w="2125" w:type="dxa"/>
            <w:tcMar/>
          </w:tcPr>
          <w:p w:rsidRPr="00EB7C21" w:rsidR="00D91F60" w:rsidP="0081091B" w:rsidRDefault="00D91F60" w14:paraId="2A81E2A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56" w:type="dxa"/>
            <w:tcMar/>
          </w:tcPr>
          <w:p w:rsidRPr="00EB7C21" w:rsidR="00D91F60" w:rsidP="0081091B" w:rsidRDefault="00D91F60" w14:paraId="53E142A9" w14:textId="77777777">
            <w:pPr>
              <w:cnfStyle w:val="000000000000" w:firstRow="0" w:lastRow="0" w:firstColumn="0" w:lastColumn="0" w:oddVBand="0" w:evenVBand="0" w:oddHBand="0" w:evenHBand="0" w:firstRowFirstColumn="0" w:firstRowLastColumn="0" w:lastRowFirstColumn="0" w:lastRowLastColumn="0"/>
            </w:pPr>
          </w:p>
        </w:tc>
      </w:tr>
      <w:tr w:rsidRPr="00EB7C21" w:rsidR="00D91F60" w:rsidTr="1C13B891" w14:paraId="64EDF3A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Mar/>
          </w:tcPr>
          <w:p w:rsidRPr="00EB7C21" w:rsidR="00D91F60" w:rsidP="0081091B" w:rsidRDefault="00D91F60" w14:paraId="0E498BA8" w14:textId="029BEE25">
            <w:pPr>
              <w:rPr>
                <w:color w:val="747474" w:themeColor="background2" w:themeShade="80"/>
              </w:rPr>
            </w:pPr>
            <w:r w:rsidRPr="00EB7C21">
              <w:rPr>
                <w:color w:val="747474" w:themeColor="background2" w:themeShade="80"/>
              </w:rPr>
              <w:t>1</w:t>
            </w:r>
            <w:r w:rsidRPr="00EB7C21" w:rsidR="002E3655">
              <w:rPr>
                <w:color w:val="747474" w:themeColor="background2" w:themeShade="80"/>
              </w:rPr>
              <w:t>6</w:t>
            </w:r>
            <w:r w:rsidRPr="00EB7C21">
              <w:rPr>
                <w:color w:val="747474" w:themeColor="background2" w:themeShade="80"/>
              </w:rPr>
              <w:t>.5</w:t>
            </w:r>
          </w:p>
        </w:tc>
        <w:tc>
          <w:tcPr>
            <w:cnfStyle w:val="000000000000" w:firstRow="0" w:lastRow="0" w:firstColumn="0" w:lastColumn="0" w:oddVBand="0" w:evenVBand="0" w:oddHBand="0" w:evenHBand="0" w:firstRowFirstColumn="0" w:firstRowLastColumn="0" w:lastRowFirstColumn="0" w:lastRowLastColumn="0"/>
            <w:tcW w:w="2143" w:type="dxa"/>
            <w:tcMar/>
          </w:tcPr>
          <w:p w:rsidRPr="00EB7C21" w:rsidR="00D91F60" w:rsidP="0081091B" w:rsidRDefault="000173F0" w14:paraId="367F6367" w14:textId="27A55224">
            <w:pPr>
              <w:pStyle w:val="Subjectcolumntext"/>
              <w:cnfStyle w:val="000000100000" w:firstRow="0" w:lastRow="0" w:firstColumn="0" w:lastColumn="0" w:oddVBand="0" w:evenVBand="0" w:oddHBand="1" w:evenHBand="0" w:firstRowFirstColumn="0" w:firstRowLastColumn="0" w:lastRowFirstColumn="0" w:lastRowLastColumn="0"/>
            </w:pPr>
            <w:r w:rsidRPr="00EB7C21">
              <w:t>SRO legitimacy (support)</w:t>
            </w:r>
          </w:p>
        </w:tc>
        <w:tc>
          <w:tcPr>
            <w:cnfStyle w:val="000000000000" w:firstRow="0" w:lastRow="0" w:firstColumn="0" w:lastColumn="0" w:oddVBand="0" w:evenVBand="0" w:oddHBand="0" w:evenHBand="0" w:firstRowFirstColumn="0" w:firstRowLastColumn="0" w:lastRowFirstColumn="0" w:lastRowLastColumn="0"/>
            <w:tcW w:w="2125" w:type="dxa"/>
            <w:tcMar/>
          </w:tcPr>
          <w:p w:rsidRPr="00EB7C21" w:rsidR="00D91F60" w:rsidP="0081091B" w:rsidRDefault="00D91F60" w14:paraId="5015492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56" w:type="dxa"/>
            <w:tcMar/>
          </w:tcPr>
          <w:p w:rsidRPr="00EB7C21" w:rsidR="00D91F60" w:rsidP="0081091B" w:rsidRDefault="00D91F60" w14:paraId="5BA50642" w14:textId="77777777">
            <w:pPr>
              <w:cnfStyle w:val="000000100000" w:firstRow="0" w:lastRow="0" w:firstColumn="0" w:lastColumn="0" w:oddVBand="0" w:evenVBand="0" w:oddHBand="1" w:evenHBand="0" w:firstRowFirstColumn="0" w:firstRowLastColumn="0" w:lastRowFirstColumn="0" w:lastRowLastColumn="0"/>
            </w:pPr>
          </w:p>
        </w:tc>
      </w:tr>
      <w:tr w:rsidRPr="00EB7C21" w:rsidR="008E179F" w:rsidTr="1C13B891" w14:paraId="11CF128B"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Mar/>
          </w:tcPr>
          <w:p w:rsidRPr="00EB7C21" w:rsidR="008E179F" w:rsidP="0081091B" w:rsidRDefault="008E179F" w14:paraId="17AA5505" w14:textId="62EEEFA1">
            <w:pPr>
              <w:rPr>
                <w:color w:val="747474" w:themeColor="background2" w:themeShade="80"/>
              </w:rPr>
            </w:pPr>
            <w:r w:rsidRPr="00EB7C21">
              <w:rPr>
                <w:color w:val="747474" w:themeColor="background2" w:themeShade="80"/>
              </w:rPr>
              <w:t>16.6</w:t>
            </w:r>
          </w:p>
        </w:tc>
        <w:tc>
          <w:tcPr>
            <w:cnfStyle w:val="000000000000" w:firstRow="0" w:lastRow="0" w:firstColumn="0" w:lastColumn="0" w:oddVBand="0" w:evenVBand="0" w:oddHBand="0" w:evenHBand="0" w:firstRowFirstColumn="0" w:firstRowLastColumn="0" w:lastRowFirstColumn="0" w:lastRowLastColumn="0"/>
            <w:tcW w:w="2143" w:type="dxa"/>
            <w:tcMar/>
          </w:tcPr>
          <w:p w:rsidRPr="00EB7C21" w:rsidR="008E179F" w:rsidP="0081091B" w:rsidRDefault="008E179F" w14:paraId="7C8C6F7D" w14:textId="71289E50">
            <w:pPr>
              <w:pStyle w:val="Subjectcolumntext"/>
              <w:cnfStyle w:val="000000000000" w:firstRow="0" w:lastRow="0" w:firstColumn="0" w:lastColumn="0" w:oddVBand="0" w:evenVBand="0" w:oddHBand="0" w:evenHBand="0" w:firstRowFirstColumn="0" w:firstRowLastColumn="0" w:lastRowFirstColumn="0" w:lastRowLastColumn="0"/>
            </w:pPr>
            <w:r w:rsidRPr="00EB7C21">
              <w:t>Legal Enforcement</w:t>
            </w:r>
          </w:p>
        </w:tc>
        <w:tc>
          <w:tcPr>
            <w:cnfStyle w:val="000000000000" w:firstRow="0" w:lastRow="0" w:firstColumn="0" w:lastColumn="0" w:oddVBand="0" w:evenVBand="0" w:oddHBand="0" w:evenHBand="0" w:firstRowFirstColumn="0" w:firstRowLastColumn="0" w:lastRowFirstColumn="0" w:lastRowLastColumn="0"/>
            <w:tcW w:w="2125" w:type="dxa"/>
            <w:tcMar/>
          </w:tcPr>
          <w:p w:rsidRPr="00EB7C21" w:rsidR="008E179F" w:rsidP="0081091B" w:rsidRDefault="008E179F" w14:paraId="329E03F9" w14:textId="6AA870BC">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56" w:type="dxa"/>
            <w:tcMar/>
          </w:tcPr>
          <w:p w:rsidRPr="00EB7C21" w:rsidR="008E179F" w:rsidP="0081091B" w:rsidRDefault="008E179F" w14:paraId="730B4125" w14:textId="77777777">
            <w:pPr>
              <w:cnfStyle w:val="000000000000" w:firstRow="0" w:lastRow="0" w:firstColumn="0" w:lastColumn="0" w:oddVBand="0" w:evenVBand="0" w:oddHBand="0" w:evenHBand="0" w:firstRowFirstColumn="0" w:firstRowLastColumn="0" w:lastRowFirstColumn="0" w:lastRowLastColumn="0"/>
            </w:pPr>
          </w:p>
        </w:tc>
      </w:tr>
      <w:tr w:rsidRPr="00EB7C21" w:rsidR="008E179F" w:rsidTr="1C13B891" w14:paraId="1EEE201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Mar/>
          </w:tcPr>
          <w:p w:rsidRPr="00EB7C21" w:rsidR="008E179F" w:rsidP="0081091B" w:rsidRDefault="00F74EB0" w14:paraId="5A59B7B1" w14:textId="4B766965">
            <w:pPr>
              <w:rPr>
                <w:color w:val="747474" w:themeColor="background2" w:themeShade="80"/>
              </w:rPr>
            </w:pPr>
            <w:r w:rsidRPr="00EB7C21">
              <w:rPr>
                <w:color w:val="747474" w:themeColor="background2" w:themeShade="80"/>
              </w:rPr>
              <w:t>16.7</w:t>
            </w:r>
          </w:p>
        </w:tc>
        <w:tc>
          <w:tcPr>
            <w:cnfStyle w:val="000000000000" w:firstRow="0" w:lastRow="0" w:firstColumn="0" w:lastColumn="0" w:oddVBand="0" w:evenVBand="0" w:oddHBand="0" w:evenHBand="0" w:firstRowFirstColumn="0" w:firstRowLastColumn="0" w:lastRowFirstColumn="0" w:lastRowLastColumn="0"/>
            <w:tcW w:w="2143" w:type="dxa"/>
            <w:tcMar/>
          </w:tcPr>
          <w:p w:rsidRPr="00EB7C21" w:rsidR="008E179F" w:rsidP="0081091B" w:rsidRDefault="00766B69" w14:paraId="3EE8E5C8" w14:textId="77BDBF1A">
            <w:pPr>
              <w:pStyle w:val="Subjectcolumntext"/>
              <w:cnfStyle w:val="000000100000" w:firstRow="0" w:lastRow="0" w:firstColumn="0" w:lastColumn="0" w:oddVBand="0" w:evenVBand="0" w:oddHBand="1" w:evenHBand="0" w:firstRowFirstColumn="0" w:firstRowLastColumn="0" w:lastRowFirstColumn="0" w:lastRowLastColumn="0"/>
            </w:pPr>
            <w:r w:rsidRPr="00EB7C21">
              <w:t>SRO enforcement</w:t>
            </w:r>
          </w:p>
        </w:tc>
        <w:tc>
          <w:tcPr>
            <w:cnfStyle w:val="000000000000" w:firstRow="0" w:lastRow="0" w:firstColumn="0" w:lastColumn="0" w:oddVBand="0" w:evenVBand="0" w:oddHBand="0" w:evenHBand="0" w:firstRowFirstColumn="0" w:firstRowLastColumn="0" w:lastRowFirstColumn="0" w:lastRowLastColumn="0"/>
            <w:tcW w:w="2125" w:type="dxa"/>
            <w:tcMar/>
          </w:tcPr>
          <w:p w:rsidRPr="00EB7C21" w:rsidR="008E179F" w:rsidP="0081091B" w:rsidRDefault="008E179F" w14:paraId="07C3F364"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56" w:type="dxa"/>
            <w:tcMar/>
          </w:tcPr>
          <w:p w:rsidRPr="00EB7C21" w:rsidR="008E179F" w:rsidP="0081091B" w:rsidRDefault="008E179F" w14:paraId="035CEC9E" w14:textId="77777777">
            <w:pPr>
              <w:cnfStyle w:val="000000100000" w:firstRow="0" w:lastRow="0" w:firstColumn="0" w:lastColumn="0" w:oddVBand="0" w:evenVBand="0" w:oddHBand="1" w:evenHBand="0" w:firstRowFirstColumn="0" w:firstRowLastColumn="0" w:lastRowFirstColumn="0" w:lastRowLastColumn="0"/>
            </w:pPr>
          </w:p>
        </w:tc>
      </w:tr>
      <w:tr w:rsidRPr="00EB7C21" w:rsidR="008E179F" w:rsidTr="1C13B891" w14:paraId="34CCF505"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Mar/>
          </w:tcPr>
          <w:p w:rsidRPr="00EB7C21" w:rsidR="008E179F" w:rsidP="0081091B" w:rsidRDefault="00F74EB0" w14:paraId="3C59D7FE" w14:textId="3DCA2C3C">
            <w:pPr>
              <w:rPr>
                <w:color w:val="747474" w:themeColor="background2" w:themeShade="80"/>
              </w:rPr>
            </w:pPr>
            <w:r w:rsidRPr="00EB7C21">
              <w:rPr>
                <w:color w:val="747474" w:themeColor="background2" w:themeShade="80"/>
              </w:rPr>
              <w:t>16.8</w:t>
            </w:r>
          </w:p>
        </w:tc>
        <w:tc>
          <w:tcPr>
            <w:cnfStyle w:val="000000000000" w:firstRow="0" w:lastRow="0" w:firstColumn="0" w:lastColumn="0" w:oddVBand="0" w:evenVBand="0" w:oddHBand="0" w:evenHBand="0" w:firstRowFirstColumn="0" w:firstRowLastColumn="0" w:lastRowFirstColumn="0" w:lastRowLastColumn="0"/>
            <w:tcW w:w="2143" w:type="dxa"/>
            <w:tcMar/>
          </w:tcPr>
          <w:p w:rsidRPr="00EB7C21" w:rsidR="008E179F" w:rsidP="0081091B" w:rsidRDefault="00462C9F" w14:paraId="5DBFF646" w14:textId="1419231E">
            <w:pPr>
              <w:pStyle w:val="Subjectcolumntext"/>
              <w:cnfStyle w:val="000000000000" w:firstRow="0" w:lastRow="0" w:firstColumn="0" w:lastColumn="0" w:oddVBand="0" w:evenVBand="0" w:oddHBand="0" w:evenHBand="0" w:firstRowFirstColumn="0" w:firstRowLastColumn="0" w:lastRowFirstColumn="0" w:lastRowLastColumn="0"/>
            </w:pPr>
            <w:r w:rsidRPr="00EB7C21">
              <w:t>Industry self-reg enforcement</w:t>
            </w:r>
          </w:p>
        </w:tc>
        <w:tc>
          <w:tcPr>
            <w:cnfStyle w:val="000000000000" w:firstRow="0" w:lastRow="0" w:firstColumn="0" w:lastColumn="0" w:oddVBand="0" w:evenVBand="0" w:oddHBand="0" w:evenHBand="0" w:firstRowFirstColumn="0" w:firstRowLastColumn="0" w:lastRowFirstColumn="0" w:lastRowLastColumn="0"/>
            <w:tcW w:w="2125" w:type="dxa"/>
            <w:tcMar/>
          </w:tcPr>
          <w:p w:rsidRPr="00EB7C21" w:rsidR="008E179F" w:rsidP="0081091B" w:rsidRDefault="008E179F" w14:paraId="2857D4D1"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56" w:type="dxa"/>
            <w:tcMar/>
          </w:tcPr>
          <w:p w:rsidRPr="00EB7C21" w:rsidR="008E179F" w:rsidP="0081091B" w:rsidRDefault="008E179F" w14:paraId="4C8C134B" w14:textId="77777777">
            <w:pPr>
              <w:cnfStyle w:val="000000000000" w:firstRow="0" w:lastRow="0" w:firstColumn="0" w:lastColumn="0" w:oddVBand="0" w:evenVBand="0" w:oddHBand="0" w:evenHBand="0" w:firstRowFirstColumn="0" w:firstRowLastColumn="0" w:lastRowFirstColumn="0" w:lastRowLastColumn="0"/>
            </w:pPr>
          </w:p>
        </w:tc>
      </w:tr>
      <w:tr w:rsidRPr="00EB7C21" w:rsidR="00036FF9" w:rsidTr="1C13B891" w14:paraId="65A96E4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Mar/>
          </w:tcPr>
          <w:p w:rsidRPr="00EB7C21" w:rsidR="00036FF9" w:rsidP="0081091B" w:rsidRDefault="00024AB0" w14:paraId="0B5C2FE4" w14:textId="2ABFE692">
            <w:pPr>
              <w:rPr>
                <w:color w:val="747474" w:themeColor="background2" w:themeShade="80"/>
              </w:rPr>
            </w:pPr>
            <w:r w:rsidRPr="00EB7C21">
              <w:rPr>
                <w:color w:val="747474" w:themeColor="background2" w:themeShade="80"/>
              </w:rPr>
              <w:t>16.9</w:t>
            </w:r>
          </w:p>
        </w:tc>
        <w:tc>
          <w:tcPr>
            <w:cnfStyle w:val="000000000000" w:firstRow="0" w:lastRow="0" w:firstColumn="0" w:lastColumn="0" w:oddVBand="0" w:evenVBand="0" w:oddHBand="0" w:evenHBand="0" w:firstRowFirstColumn="0" w:firstRowLastColumn="0" w:lastRowFirstColumn="0" w:lastRowLastColumn="0"/>
            <w:tcW w:w="2143" w:type="dxa"/>
            <w:tcMar/>
          </w:tcPr>
          <w:p w:rsidRPr="00EB7C21" w:rsidR="00036FF9" w:rsidP="0081091B" w:rsidRDefault="00024AB0" w14:paraId="6AA5FBB7" w14:textId="08425758">
            <w:pPr>
              <w:pStyle w:val="Subjectcolumntext"/>
              <w:cnfStyle w:val="000000100000" w:firstRow="0" w:lastRow="0" w:firstColumn="0" w:lastColumn="0" w:oddVBand="0" w:evenVBand="0" w:oddHBand="1" w:evenHBand="0" w:firstRowFirstColumn="0" w:firstRowLastColumn="0" w:lastRowFirstColumn="0" w:lastRowLastColumn="0"/>
            </w:pPr>
            <w:r w:rsidRPr="00EB7C21">
              <w:t>Effectiveness</w:t>
            </w:r>
          </w:p>
        </w:tc>
        <w:tc>
          <w:tcPr>
            <w:cnfStyle w:val="000000000000" w:firstRow="0" w:lastRow="0" w:firstColumn="0" w:lastColumn="0" w:oddVBand="0" w:evenVBand="0" w:oddHBand="0" w:evenHBand="0" w:firstRowFirstColumn="0" w:firstRowLastColumn="0" w:lastRowFirstColumn="0" w:lastRowLastColumn="0"/>
            <w:tcW w:w="2125" w:type="dxa"/>
            <w:tcMar/>
          </w:tcPr>
          <w:p w:rsidRPr="00EB7C21" w:rsidR="00036FF9" w:rsidP="0081091B" w:rsidRDefault="00036FF9" w14:paraId="7CB69D0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56" w:type="dxa"/>
            <w:tcMar/>
          </w:tcPr>
          <w:p w:rsidRPr="00EB7C21" w:rsidR="00036FF9" w:rsidP="0081091B" w:rsidRDefault="00036FF9" w14:paraId="04B317EC" w14:textId="77777777">
            <w:pPr>
              <w:cnfStyle w:val="000000100000" w:firstRow="0" w:lastRow="0" w:firstColumn="0" w:lastColumn="0" w:oddVBand="0" w:evenVBand="0" w:oddHBand="1" w:evenHBand="0" w:firstRowFirstColumn="0" w:firstRowLastColumn="0" w:lastRowFirstColumn="0" w:lastRowLastColumn="0"/>
            </w:pPr>
          </w:p>
        </w:tc>
      </w:tr>
      <w:tr w:rsidRPr="00EB7C21" w:rsidR="008E179F" w:rsidTr="1C13B891" w14:paraId="7E7E5F1A"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Mar/>
          </w:tcPr>
          <w:p w:rsidRPr="00EB7C21" w:rsidR="008E179F" w:rsidP="0081091B" w:rsidRDefault="00F74EB0" w14:paraId="7333122C" w14:textId="5F09A4EA">
            <w:pPr>
              <w:rPr>
                <w:color w:val="747474" w:themeColor="background2" w:themeShade="80"/>
              </w:rPr>
            </w:pPr>
            <w:r w:rsidRPr="00EB7C21">
              <w:rPr>
                <w:color w:val="747474" w:themeColor="background2" w:themeShade="80"/>
              </w:rPr>
              <w:t>16.</w:t>
            </w:r>
            <w:r w:rsidRPr="00EB7C21" w:rsidR="00024AB0">
              <w:rPr>
                <w:color w:val="747474" w:themeColor="background2" w:themeShade="80"/>
              </w:rPr>
              <w:t>10</w:t>
            </w:r>
          </w:p>
        </w:tc>
        <w:tc>
          <w:tcPr>
            <w:cnfStyle w:val="000000000000" w:firstRow="0" w:lastRow="0" w:firstColumn="0" w:lastColumn="0" w:oddVBand="0" w:evenVBand="0" w:oddHBand="0" w:evenHBand="0" w:firstRowFirstColumn="0" w:firstRowLastColumn="0" w:lastRowFirstColumn="0" w:lastRowLastColumn="0"/>
            <w:tcW w:w="2143" w:type="dxa"/>
            <w:tcMar/>
          </w:tcPr>
          <w:p w:rsidRPr="00EB7C21" w:rsidR="008E179F" w:rsidP="0081091B" w:rsidRDefault="00F74EB0" w14:paraId="094D0FE8" w14:textId="4907FB83">
            <w:pPr>
              <w:pStyle w:val="Subjectcolumntext"/>
              <w:cnfStyle w:val="000000000000" w:firstRow="0" w:lastRow="0" w:firstColumn="0" w:lastColumn="0" w:oddVBand="0" w:evenVBand="0" w:oddHBand="0" w:evenHBand="0" w:firstRowFirstColumn="0" w:firstRowLastColumn="0" w:lastRowFirstColumn="0" w:lastRowLastColumn="0"/>
            </w:pPr>
            <w:r w:rsidRPr="00EB7C21">
              <w:t>Metrics/Ranking</w:t>
            </w:r>
          </w:p>
        </w:tc>
        <w:tc>
          <w:tcPr>
            <w:cnfStyle w:val="000000000000" w:firstRow="0" w:lastRow="0" w:firstColumn="0" w:lastColumn="0" w:oddVBand="0" w:evenVBand="0" w:oddHBand="0" w:evenHBand="0" w:firstRowFirstColumn="0" w:firstRowLastColumn="0" w:lastRowFirstColumn="0" w:lastRowLastColumn="0"/>
            <w:tcW w:w="2125" w:type="dxa"/>
            <w:tcMar/>
          </w:tcPr>
          <w:p w:rsidRPr="00EB7C21" w:rsidR="008E179F" w:rsidP="0081091B" w:rsidRDefault="008E179F" w14:paraId="6C67FCBD"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56" w:type="dxa"/>
            <w:tcMar/>
          </w:tcPr>
          <w:p w:rsidRPr="00EB7C21" w:rsidR="008E179F" w:rsidP="0081091B" w:rsidRDefault="008E179F" w14:paraId="6C57C71C" w14:textId="77777777">
            <w:pPr>
              <w:cnfStyle w:val="000000000000" w:firstRow="0" w:lastRow="0" w:firstColumn="0" w:lastColumn="0" w:oddVBand="0" w:evenVBand="0" w:oddHBand="0" w:evenHBand="0" w:firstRowFirstColumn="0" w:firstRowLastColumn="0" w:lastRowFirstColumn="0" w:lastRowLastColumn="0"/>
            </w:pPr>
          </w:p>
        </w:tc>
      </w:tr>
    </w:tbl>
    <w:p w:rsidR="008D27DF" w:rsidP="008D27DF" w:rsidRDefault="008D27DF" w14:paraId="0511C3C4" w14:textId="31B38661">
      <w:pPr>
        <w:pStyle w:val="Tableheadings"/>
      </w:pPr>
    </w:p>
    <w:p w:rsidR="002932E8" w:rsidP="002932E8" w:rsidRDefault="002932E8" w14:paraId="538761F3" w14:textId="77777777">
      <w:pPr>
        <w:pStyle w:val="SectionHead"/>
        <w:numPr>
          <w:ilvl w:val="0"/>
          <w:numId w:val="0"/>
        </w:numPr>
      </w:pPr>
      <w:bookmarkStart w:name="_Toc169692791" w:id="4"/>
      <w:bookmarkStart w:name="_Toc169768322" w:id="5"/>
      <w:r>
        <w:t>Authorship and Acknowledgements</w:t>
      </w:r>
      <w:bookmarkEnd w:id="4"/>
      <w:bookmarkEnd w:id="5"/>
    </w:p>
    <w:p w:rsidR="002932E8" w:rsidP="002932E8" w:rsidRDefault="002932E8" w14:paraId="34E59754" w14:textId="77777777"/>
    <w:p w:rsidR="002932E8" w:rsidP="002932E8" w:rsidRDefault="002932E8" w14:paraId="66EB389F" w14:textId="77777777">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 xml:space="preserve">Clara </w:t>
      </w:r>
      <w:proofErr w:type="spellStart"/>
      <w:r w:rsidRPr="00B821EF">
        <w:t>Sanchez-Rebato</w:t>
      </w:r>
      <w:proofErr w:type="spellEnd"/>
      <w:r w:rsidRPr="00B821EF">
        <w:t xml:space="preserve"> </w:t>
      </w:r>
      <w:proofErr w:type="spellStart"/>
      <w:r w:rsidRPr="00B821EF">
        <w:t>Valiente</w:t>
      </w:r>
      <w:proofErr w:type="spellEnd"/>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w:t>
      </w:r>
      <w:proofErr w:type="spellStart"/>
      <w:r>
        <w:t>Complutense</w:t>
      </w:r>
      <w:proofErr w:type="spellEnd"/>
      <w:r>
        <w:t xml:space="preserve"> University of Madrid. Our project research team also includes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Celia Rangel</w:t>
      </w:r>
      <w:r>
        <w:rPr>
          <w:rFonts w:ascii="Helvetica Neue" w:hAnsi="Helvetica Neue"/>
        </w:rPr>
        <w:t xml:space="preserve">, </w:t>
      </w:r>
      <w:proofErr w:type="spellStart"/>
      <w:r>
        <w:rPr>
          <w:rFonts w:ascii="Helvetica Neue" w:hAnsi="Helvetica Neue"/>
        </w:rPr>
        <w:t>Computense</w:t>
      </w:r>
      <w:proofErr w:type="spellEnd"/>
      <w:r>
        <w:rPr>
          <w:rFonts w:ascii="Helvetica Neue" w:hAnsi="Helvetica Neue"/>
        </w:rPr>
        <w:t xml:space="preserv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w:t>
      </w:r>
      <w:proofErr w:type="spellStart"/>
      <w:r>
        <w:rPr>
          <w:rFonts w:ascii="Helvetica Neue" w:hAnsi="Helvetica Neue"/>
        </w:rPr>
        <w:t>Complutense</w:t>
      </w:r>
      <w:proofErr w:type="spellEnd"/>
      <w:r>
        <w:rPr>
          <w:rFonts w:ascii="Helvetica Neue" w:hAnsi="Helvetica Neue"/>
        </w:rPr>
        <w:t xml:space="preserve"> University,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Lucia Gloria Vázquez Rodrígeuz</w:t>
      </w:r>
      <w:r>
        <w:rPr>
          <w:rFonts w:ascii="Helvetica Neue" w:hAnsi="Helvetica Neue"/>
        </w:rPr>
        <w:t xml:space="preserve">, University College London. </w:t>
      </w:r>
    </w:p>
    <w:p w:rsidR="002932E8" w:rsidP="002932E8" w:rsidRDefault="002932E8" w14:paraId="68E8140F" w14:textId="77777777">
      <w:pPr>
        <w:rPr>
          <w:rFonts w:ascii="Helvetica Neue" w:hAnsi="Helvetica Neue"/>
        </w:rPr>
      </w:pPr>
      <w:r>
        <w:rPr>
          <w:rFonts w:ascii="Helvetica Neue" w:hAnsi="Helvetica Neue"/>
        </w:rPr>
        <w:t xml:space="preserve">These reports could not have been produced without the contribution of academic advisers, and of lawyers and other advisers, who have provided expert guidance to assist our team. </w:t>
      </w:r>
    </w:p>
    <w:p w:rsidR="002932E8" w:rsidP="002932E8" w:rsidRDefault="002932E8" w14:paraId="798C1EBD" w14:textId="1E57FD7B">
      <w:pPr>
        <w:rPr>
          <w:rFonts w:ascii="Helvetica Neue" w:hAnsi="Helvetica Neue"/>
        </w:rPr>
      </w:pPr>
      <w:r w:rsidRPr="1C13B891" w:rsidR="08FE1BA8">
        <w:rPr>
          <w:rFonts w:ascii="Helvetica Neue" w:hAnsi="Helvetica Neue"/>
        </w:rPr>
        <w:t xml:space="preserve">For this report we </w:t>
      </w:r>
      <w:r w:rsidRPr="1C13B891" w:rsidR="08FE1BA8">
        <w:rPr>
          <w:rFonts w:ascii="Helvetica Neue" w:hAnsi="Helvetica Neue"/>
        </w:rPr>
        <w:t>wish to thank</w:t>
      </w:r>
      <w:r w:rsidRPr="1C13B891" w:rsidR="08FE1BA8">
        <w:rPr>
          <w:rFonts w:ascii="Helvetica Neue" w:hAnsi="Helvetica Neue"/>
        </w:rPr>
        <w:t xml:space="preserve"> the following members of our network of academic and other advisers for the BCG Project:</w:t>
      </w:r>
      <w:r w:rsidRPr="1C13B891" w:rsidR="1A23098B">
        <w:rPr>
          <w:rFonts w:ascii="Helvetica Neue" w:hAnsi="Helvetica Neue"/>
        </w:rPr>
        <w:t xml:space="preserve"> Professor</w:t>
      </w:r>
      <w:r w:rsidR="1A23098B">
        <w:rPr/>
        <w:t xml:space="preserve"> </w:t>
      </w:r>
      <w:r w:rsidRPr="1C13B891" w:rsidR="1A23098B">
        <w:rPr>
          <w:rFonts w:ascii="Helvetica Neue" w:hAnsi="Helvetica Neue"/>
        </w:rPr>
        <w:t>Rober</w:t>
      </w:r>
      <w:r w:rsidRPr="1C13B891" w:rsidR="1A23098B">
        <w:rPr>
          <w:rFonts w:ascii="Helvetica Neue" w:hAnsi="Helvetica Neue"/>
        </w:rPr>
        <w:t xml:space="preserve">t </w:t>
      </w:r>
      <w:r w:rsidRPr="1C13B891" w:rsidR="1A23098B">
        <w:rPr>
          <w:rFonts w:ascii="Helvetica Neue" w:hAnsi="Helvetica Neue"/>
        </w:rPr>
        <w:t>Crawford</w:t>
      </w:r>
      <w:r w:rsidRPr="1C13B891" w:rsidR="671C1C28">
        <w:rPr>
          <w:rFonts w:ascii="Helvetica Neue" w:hAnsi="Helvetica Neue"/>
        </w:rPr>
        <w:t>, RMIT University</w:t>
      </w:r>
      <w:r w:rsidRPr="1C13B891" w:rsidR="67B9DAE2">
        <w:rPr>
          <w:rFonts w:ascii="Helvetica Neue" w:hAnsi="Helvetica Neue"/>
        </w:rPr>
        <w:t>.</w:t>
      </w:r>
    </w:p>
    <w:p w:rsidRPr="002932E8" w:rsidR="002932E8" w:rsidP="002932E8" w:rsidRDefault="002932E8" w14:paraId="6E8FA89F" w14:textId="617A06FF">
      <w:pPr>
        <w:rPr>
          <w:rFonts w:ascii="Helvetica Neue" w:hAnsi="Helvetica Neue"/>
        </w:rPr>
      </w:pPr>
      <w:r w:rsidRPr="1C13B891" w:rsidR="08FE1BA8">
        <w:rPr>
          <w:rFonts w:ascii="Helvetica Neue" w:hAnsi="Helvetica Neue"/>
        </w:rPr>
        <w:t xml:space="preserve">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w:t>
      </w:r>
      <w:proofErr w:type="gramStart"/>
      <w:r w:rsidRPr="1C13B891" w:rsidR="08FE1BA8">
        <w:rPr>
          <w:rFonts w:ascii="Helvetica Neue" w:hAnsi="Helvetica Neue"/>
        </w:rPr>
        <w:t>report</w:t>
      </w:r>
      <w:proofErr w:type="gramEnd"/>
      <w:r w:rsidRPr="1C13B891" w:rsidR="08FE1BA8">
        <w:rPr>
          <w:rFonts w:ascii="Helvetica Neue" w:hAnsi="Helvetica Neue"/>
        </w:rPr>
        <w:t xml:space="preserve">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rsidR="1C13B891" w:rsidRDefault="1C13B891" w14:paraId="540D4765" w14:textId="5FF39881">
      <w:r>
        <w:br w:type="page"/>
      </w:r>
    </w:p>
    <w:p w:rsidRPr="002C4BF1" w:rsidR="002932E8" w:rsidP="002932E8" w:rsidRDefault="002932E8" w14:paraId="1844DF30" w14:textId="77777777">
      <w:pPr>
        <w:pStyle w:val="SectionHead"/>
        <w:numPr>
          <w:ilvl w:val="0"/>
          <w:numId w:val="0"/>
        </w:numPr>
      </w:pPr>
      <w:bookmarkStart w:name="_Toc169692792" w:id="6"/>
      <w:bookmarkStart w:name="_Toc169768323" w:id="7"/>
      <w:r w:rsidRPr="002C4BF1">
        <w:t>References</w:t>
      </w:r>
      <w:bookmarkEnd w:id="6"/>
      <w:bookmarkEnd w:id="7"/>
    </w:p>
    <w:p w:rsidR="00EB7C21" w:rsidP="008D27DF" w:rsidRDefault="00EB7C21" w14:paraId="53F30D47" w14:textId="77777777">
      <w:pPr>
        <w:pStyle w:val="Tableheadings"/>
      </w:pPr>
    </w:p>
    <w:p w:rsidRPr="00EB7C21" w:rsidR="00EB7C21" w:rsidP="2890A6A4" w:rsidRDefault="00EB7C21" w14:paraId="1B03B0FE" w14:textId="77777777">
      <w:pPr>
        <w:pStyle w:val="paragraph"/>
        <w:spacing w:before="0" w:beforeAutospacing="0" w:after="0" w:afterAutospacing="0"/>
        <w:ind w:left="270" w:hanging="270"/>
        <w:textAlignment w:val="baseline"/>
        <w:rPr>
          <w:rFonts w:ascii="Arial" w:hAnsi="Arial" w:cs="Arial"/>
          <w:sz w:val="18"/>
          <w:szCs w:val="18"/>
        </w:rPr>
      </w:pPr>
      <w:r w:rsidRPr="2890A6A4">
        <w:rPr>
          <w:rStyle w:val="normaltextrun"/>
          <w:rFonts w:ascii="Arial" w:hAnsi="Arial" w:cs="Arial" w:eastAsiaTheme="majorEastAsia"/>
          <w:sz w:val="22"/>
          <w:szCs w:val="22"/>
        </w:rPr>
        <w:t xml:space="preserve">Advertising Council Australia. (2022). </w:t>
      </w:r>
      <w:r w:rsidRPr="2890A6A4">
        <w:rPr>
          <w:rStyle w:val="normaltextrun"/>
          <w:rFonts w:ascii="Arial" w:hAnsi="Arial" w:cs="Arial" w:eastAsiaTheme="majorEastAsia"/>
          <w:i/>
          <w:iCs/>
          <w:sz w:val="22"/>
          <w:szCs w:val="22"/>
        </w:rPr>
        <w:t>An Overview of Advertising’s Legislative and Self-Regulatory Landscape</w:t>
      </w:r>
      <w:r w:rsidRPr="2890A6A4">
        <w:rPr>
          <w:rStyle w:val="normaltextrun"/>
          <w:rFonts w:ascii="Arial" w:hAnsi="Arial" w:cs="Arial" w:eastAsiaTheme="majorEastAsia"/>
          <w:sz w:val="22"/>
          <w:szCs w:val="22"/>
        </w:rPr>
        <w:t xml:space="preserve">. Pyrmont: Advertising Council Australia. Available: </w:t>
      </w:r>
      <w:hyperlink r:id="rId204">
        <w:r w:rsidRPr="2890A6A4">
          <w:rPr>
            <w:rStyle w:val="normaltextrun"/>
            <w:rFonts w:ascii="Arial" w:hAnsi="Arial" w:cs="Arial" w:eastAsiaTheme="majorEastAsia"/>
            <w:color w:val="0563C1"/>
            <w:sz w:val="22"/>
            <w:szCs w:val="22"/>
            <w:u w:val="single"/>
          </w:rPr>
          <w:t>https://advertisingcouncil.org.au/resources/codes-compliance/</w:t>
        </w:r>
      </w:hyperlink>
      <w:r w:rsidRPr="2890A6A4">
        <w:rPr>
          <w:rStyle w:val="normaltextrun"/>
          <w:rFonts w:ascii="Arial" w:hAnsi="Arial" w:cs="Arial" w:eastAsiaTheme="majorEastAsia"/>
          <w:sz w:val="22"/>
          <w:szCs w:val="22"/>
        </w:rPr>
        <w:t xml:space="preserve"> (accessed: 3 April 2023).</w:t>
      </w:r>
      <w:r w:rsidRPr="2890A6A4">
        <w:rPr>
          <w:rStyle w:val="eop"/>
          <w:rFonts w:ascii="Arial" w:hAnsi="Arial" w:cs="Arial" w:eastAsiaTheme="majorEastAsia"/>
          <w:sz w:val="22"/>
          <w:szCs w:val="22"/>
        </w:rPr>
        <w:t> </w:t>
      </w:r>
    </w:p>
    <w:p w:rsidR="1DF7E1C1" w:rsidP="2890A6A4" w:rsidRDefault="1DF7E1C1" w14:paraId="0674F8CD" w14:textId="77777777">
      <w:pPr>
        <w:pStyle w:val="paragraph"/>
        <w:spacing w:before="0" w:beforeAutospacing="0" w:after="0" w:afterAutospacing="0"/>
        <w:ind w:left="270" w:hanging="270"/>
        <w:rPr>
          <w:rFonts w:ascii="Arial" w:hAnsi="Arial" w:cs="Arial"/>
          <w:sz w:val="18"/>
          <w:szCs w:val="18"/>
        </w:rPr>
      </w:pPr>
      <w:r w:rsidRPr="2890A6A4">
        <w:rPr>
          <w:rStyle w:val="normaltextrun"/>
          <w:rFonts w:ascii="Arial" w:hAnsi="Arial" w:cs="Arial" w:eastAsiaTheme="majorEastAsia"/>
          <w:sz w:val="22"/>
          <w:szCs w:val="22"/>
        </w:rPr>
        <w:t xml:space="preserve">Advertising Standards Bureau. (2014). </w:t>
      </w:r>
      <w:r w:rsidRPr="2890A6A4">
        <w:rPr>
          <w:rStyle w:val="normaltextrun"/>
          <w:rFonts w:ascii="Arial" w:hAnsi="Arial" w:cs="Arial" w:eastAsiaTheme="majorEastAsia"/>
          <w:i/>
          <w:iCs/>
          <w:sz w:val="22"/>
          <w:szCs w:val="22"/>
        </w:rPr>
        <w:t>Frequently Asked Questions: Funding of Australia's Advertising Self-Regulation System</w:t>
      </w:r>
      <w:r w:rsidRPr="2890A6A4">
        <w:rPr>
          <w:rStyle w:val="normaltextrun"/>
          <w:rFonts w:ascii="Arial" w:hAnsi="Arial" w:cs="Arial" w:eastAsiaTheme="majorEastAsia"/>
          <w:sz w:val="22"/>
          <w:szCs w:val="22"/>
        </w:rPr>
        <w:t xml:space="preserve">. Braddon: Ad Standards. Available: Ad Standards. Available: </w:t>
      </w:r>
      <w:hyperlink r:id="rId205">
        <w:r w:rsidRPr="2890A6A4">
          <w:rPr>
            <w:rStyle w:val="normaltextrun"/>
            <w:rFonts w:ascii="Arial" w:hAnsi="Arial" w:cs="Arial" w:eastAsiaTheme="majorEastAsia"/>
            <w:color w:val="0563C1"/>
            <w:sz w:val="22"/>
            <w:szCs w:val="22"/>
            <w:u w:val="single"/>
          </w:rPr>
          <w:t>frequently_asked_questions_-_levy.pdf (adstandards.com.au)</w:t>
        </w:r>
      </w:hyperlink>
      <w:r w:rsidRPr="2890A6A4">
        <w:rPr>
          <w:rStyle w:val="normaltextrun"/>
          <w:rFonts w:ascii="Arial" w:hAnsi="Arial" w:cs="Arial" w:eastAsiaTheme="majorEastAsia"/>
          <w:sz w:val="22"/>
          <w:szCs w:val="22"/>
        </w:rPr>
        <w:t xml:space="preserve"> (accessed: 3 April 2023).  </w:t>
      </w:r>
    </w:p>
    <w:p w:rsidR="1DF7E1C1" w:rsidP="2890A6A4" w:rsidRDefault="1DF7E1C1" w14:paraId="738392A0" w14:textId="52CD05EA">
      <w:pPr>
        <w:pStyle w:val="paragraph"/>
        <w:spacing w:before="0" w:beforeAutospacing="0" w:after="0" w:afterAutospacing="0"/>
        <w:ind w:left="270" w:hanging="270"/>
        <w:rPr>
          <w:rFonts w:ascii="Arial" w:hAnsi="Arial" w:cs="Arial"/>
          <w:sz w:val="18"/>
          <w:szCs w:val="18"/>
        </w:rPr>
      </w:pPr>
      <w:r w:rsidRPr="2890A6A4">
        <w:rPr>
          <w:rStyle w:val="normaltextrun"/>
          <w:rFonts w:ascii="Arial" w:hAnsi="Arial" w:cs="Arial" w:eastAsiaTheme="majorEastAsia"/>
          <w:sz w:val="22"/>
          <w:szCs w:val="22"/>
        </w:rPr>
        <w:t xml:space="preserve">Advertising Standards Bureau (2015) ‘Irk, </w:t>
      </w:r>
      <w:proofErr w:type="spellStart"/>
      <w:r w:rsidRPr="2890A6A4">
        <w:rPr>
          <w:rStyle w:val="normaltextrun"/>
          <w:rFonts w:ascii="Arial" w:hAnsi="Arial" w:cs="Arial" w:eastAsiaTheme="majorEastAsia"/>
          <w:sz w:val="22"/>
          <w:szCs w:val="22"/>
        </w:rPr>
        <w:t>eeek</w:t>
      </w:r>
      <w:proofErr w:type="spellEnd"/>
      <w:r w:rsidRPr="2890A6A4">
        <w:rPr>
          <w:rStyle w:val="normaltextrun"/>
          <w:rFonts w:ascii="Arial" w:hAnsi="Arial" w:cs="Arial" w:eastAsiaTheme="majorEastAsia"/>
          <w:sz w:val="22"/>
          <w:szCs w:val="22"/>
        </w:rPr>
        <w:t xml:space="preserve">, oh! &amp; really? 40 years: self-regulation meeting community standards in advertising’, </w:t>
      </w:r>
      <w:hyperlink r:id="rId206">
        <w:r w:rsidRPr="2890A6A4">
          <w:rPr>
            <w:rStyle w:val="normaltextrun"/>
            <w:rFonts w:ascii="Arial" w:hAnsi="Arial" w:cs="Arial" w:eastAsiaTheme="majorEastAsia"/>
            <w:color w:val="0563C1"/>
            <w:sz w:val="22"/>
            <w:szCs w:val="22"/>
            <w:u w:val="single"/>
          </w:rPr>
          <w:t>https://adstandards.com.au/sites/default/files/40_year_self-regulation_meeting_community_standards_in_advertising_web.pdf</w:t>
        </w:r>
      </w:hyperlink>
      <w:r w:rsidRPr="2890A6A4">
        <w:rPr>
          <w:rStyle w:val="eop"/>
          <w:rFonts w:ascii="Arial" w:hAnsi="Arial" w:cs="Arial" w:eastAsiaTheme="majorEastAsia"/>
          <w:sz w:val="22"/>
          <w:szCs w:val="22"/>
        </w:rPr>
        <w:t> </w:t>
      </w:r>
    </w:p>
    <w:p w:rsidRPr="00EB7C21" w:rsidR="00EB7C21" w:rsidP="00EB7C21" w:rsidRDefault="00EB7C21" w14:paraId="77A9CFC5" w14:textId="77777777">
      <w:pPr>
        <w:pStyle w:val="paragraph"/>
        <w:spacing w:before="0" w:beforeAutospacing="0" w:after="0" w:afterAutospacing="0"/>
        <w:ind w:left="270" w:hanging="270"/>
        <w:textAlignment w:val="baseline"/>
        <w:rPr>
          <w:rFonts w:ascii="Arial" w:hAnsi="Arial" w:cs="Arial"/>
          <w:sz w:val="18"/>
          <w:szCs w:val="18"/>
        </w:rPr>
      </w:pPr>
      <w:r w:rsidRPr="2890A6A4">
        <w:rPr>
          <w:rStyle w:val="normaltextrun"/>
          <w:rFonts w:ascii="Arial" w:hAnsi="Arial" w:cs="Arial" w:eastAsiaTheme="majorEastAsia"/>
          <w:sz w:val="22"/>
          <w:szCs w:val="22"/>
        </w:rPr>
        <w:t xml:space="preserve">Australian Ad Standards. (n.d.). </w:t>
      </w:r>
      <w:r w:rsidRPr="2890A6A4">
        <w:rPr>
          <w:rStyle w:val="normaltextrun"/>
          <w:rFonts w:ascii="Arial" w:hAnsi="Arial" w:cs="Arial" w:eastAsiaTheme="majorEastAsia"/>
          <w:i/>
          <w:iCs/>
          <w:sz w:val="22"/>
          <w:szCs w:val="22"/>
        </w:rPr>
        <w:t>About Ad Standards</w:t>
      </w:r>
      <w:r w:rsidRPr="2890A6A4">
        <w:rPr>
          <w:rStyle w:val="normaltextrun"/>
          <w:rFonts w:ascii="Arial" w:hAnsi="Arial" w:cs="Arial" w:eastAsiaTheme="majorEastAsia"/>
          <w:sz w:val="22"/>
          <w:szCs w:val="22"/>
        </w:rPr>
        <w:t xml:space="preserve">. Braddon: Ad Standards. Available: </w:t>
      </w:r>
      <w:hyperlink r:id="rId207">
        <w:r w:rsidRPr="2890A6A4">
          <w:rPr>
            <w:rStyle w:val="normaltextrun"/>
            <w:rFonts w:ascii="Arial" w:hAnsi="Arial" w:cs="Arial" w:eastAsiaTheme="majorEastAsia"/>
            <w:color w:val="0563C1"/>
            <w:sz w:val="22"/>
            <w:szCs w:val="22"/>
            <w:u w:val="single"/>
          </w:rPr>
          <w:t>Ad Standards | Ad Standards</w:t>
        </w:r>
      </w:hyperlink>
      <w:r w:rsidRPr="2890A6A4">
        <w:rPr>
          <w:rStyle w:val="normaltextrun"/>
          <w:rFonts w:ascii="Arial" w:hAnsi="Arial" w:cs="Arial" w:eastAsiaTheme="majorEastAsia"/>
          <w:sz w:val="22"/>
          <w:szCs w:val="22"/>
        </w:rPr>
        <w:t xml:space="preserve"> (accessed: 3 April 2023).</w:t>
      </w:r>
      <w:r w:rsidRPr="2890A6A4">
        <w:rPr>
          <w:rStyle w:val="eop"/>
          <w:rFonts w:ascii="Arial" w:hAnsi="Arial" w:cs="Arial" w:eastAsiaTheme="majorEastAsia"/>
          <w:sz w:val="22"/>
          <w:szCs w:val="22"/>
        </w:rPr>
        <w:t> </w:t>
      </w:r>
    </w:p>
    <w:p w:rsidRPr="00EB7C21" w:rsidR="00EB7C21" w:rsidP="2890A6A4" w:rsidRDefault="00EB7C21" w14:paraId="39A8EA2F" w14:textId="77777777">
      <w:pPr>
        <w:pStyle w:val="paragraph"/>
        <w:spacing w:before="0" w:beforeAutospacing="0" w:after="0" w:afterAutospacing="0"/>
        <w:ind w:left="270" w:hanging="270"/>
        <w:textAlignment w:val="baseline"/>
        <w:rPr>
          <w:rFonts w:ascii="Arial" w:hAnsi="Arial" w:cs="Arial"/>
          <w:sz w:val="18"/>
          <w:szCs w:val="18"/>
        </w:rPr>
      </w:pPr>
      <w:r w:rsidRPr="2890A6A4">
        <w:rPr>
          <w:rStyle w:val="normaltextrun"/>
          <w:rFonts w:ascii="Arial" w:hAnsi="Arial" w:cs="Arial" w:eastAsiaTheme="majorEastAsia"/>
          <w:sz w:val="22"/>
          <w:szCs w:val="22"/>
        </w:rPr>
        <w:t xml:space="preserve">Australian Ad Standards. (2021). Review of Operations 2021. Braddon: Ad Standards. Available: </w:t>
      </w:r>
      <w:hyperlink r:id="rId208">
        <w:r w:rsidRPr="2890A6A4">
          <w:rPr>
            <w:rStyle w:val="normaltextrun"/>
            <w:rFonts w:ascii="Arial" w:hAnsi="Arial" w:cs="Arial" w:eastAsiaTheme="majorEastAsia"/>
            <w:color w:val="0563C1"/>
            <w:sz w:val="22"/>
            <w:szCs w:val="22"/>
            <w:u w:val="single"/>
          </w:rPr>
          <w:t>Review of Operations 2021 (adstandards.com.au)</w:t>
        </w:r>
      </w:hyperlink>
      <w:r w:rsidRPr="2890A6A4">
        <w:rPr>
          <w:rStyle w:val="normaltextrun"/>
          <w:rFonts w:ascii="Arial" w:hAnsi="Arial" w:cs="Arial" w:eastAsiaTheme="majorEastAsia"/>
          <w:sz w:val="22"/>
          <w:szCs w:val="22"/>
        </w:rPr>
        <w:t xml:space="preserve"> (accessed: 3 April 2023).</w:t>
      </w:r>
      <w:r w:rsidRPr="2890A6A4">
        <w:rPr>
          <w:rStyle w:val="eop"/>
          <w:rFonts w:ascii="Arial" w:hAnsi="Arial" w:cs="Arial" w:eastAsiaTheme="majorEastAsia"/>
          <w:sz w:val="22"/>
          <w:szCs w:val="22"/>
        </w:rPr>
        <w:t> </w:t>
      </w:r>
    </w:p>
    <w:p w:rsidR="5A1BACB0" w:rsidP="2890A6A4" w:rsidRDefault="5A1BACB0" w14:paraId="0405D956" w14:textId="06B2B45E">
      <w:pPr>
        <w:pStyle w:val="paragraph"/>
        <w:spacing w:before="0" w:beforeAutospacing="0" w:after="0" w:afterAutospacing="0"/>
        <w:ind w:left="270" w:hanging="270"/>
        <w:rPr>
          <w:rStyle w:val="eop"/>
          <w:rFonts w:ascii="Arial" w:hAnsi="Arial" w:cs="Arial" w:eastAsiaTheme="majorEastAsia"/>
          <w:sz w:val="22"/>
          <w:szCs w:val="22"/>
        </w:rPr>
      </w:pPr>
      <w:r w:rsidRPr="2890A6A4">
        <w:rPr>
          <w:rStyle w:val="eop"/>
          <w:rFonts w:ascii="Arial" w:hAnsi="Arial" w:cs="Arial" w:eastAsiaTheme="majorEastAsia"/>
          <w:sz w:val="22"/>
          <w:szCs w:val="22"/>
        </w:rPr>
        <w:t>Australian Association of National Advertisers (AANA). (</w:t>
      </w:r>
      <w:proofErr w:type="spellStart"/>
      <w:r w:rsidRPr="2890A6A4">
        <w:rPr>
          <w:rStyle w:val="eop"/>
          <w:rFonts w:ascii="Arial" w:hAnsi="Arial" w:cs="Arial" w:eastAsiaTheme="majorEastAsia"/>
          <w:sz w:val="22"/>
          <w:szCs w:val="22"/>
        </w:rPr>
        <w:t>n.d.a</w:t>
      </w:r>
      <w:proofErr w:type="spellEnd"/>
      <w:r w:rsidRPr="2890A6A4">
        <w:rPr>
          <w:rStyle w:val="eop"/>
          <w:rFonts w:ascii="Arial" w:hAnsi="Arial" w:cs="Arial" w:eastAsiaTheme="majorEastAsia"/>
          <w:sz w:val="22"/>
          <w:szCs w:val="22"/>
        </w:rPr>
        <w:t xml:space="preserve">) </w:t>
      </w:r>
      <w:r w:rsidRPr="2890A6A4">
        <w:rPr>
          <w:rStyle w:val="eop"/>
          <w:rFonts w:ascii="Arial" w:hAnsi="Arial" w:cs="Arial" w:eastAsiaTheme="majorEastAsia"/>
          <w:i/>
          <w:iCs/>
          <w:sz w:val="22"/>
          <w:szCs w:val="22"/>
        </w:rPr>
        <w:t>About Us</w:t>
      </w:r>
      <w:r w:rsidRPr="2890A6A4">
        <w:rPr>
          <w:rStyle w:val="eop"/>
          <w:rFonts w:ascii="Arial" w:hAnsi="Arial" w:cs="Arial" w:eastAsiaTheme="majorEastAsia"/>
          <w:sz w:val="22"/>
          <w:szCs w:val="22"/>
        </w:rPr>
        <w:t xml:space="preserve">. Sydney: AANA. Available: </w:t>
      </w:r>
      <w:hyperlink r:id="rId209">
        <w:r w:rsidRPr="2890A6A4">
          <w:rPr>
            <w:rStyle w:val="Hyperlink"/>
            <w:rFonts w:ascii="Arial" w:hAnsi="Arial" w:cs="Arial" w:eastAsiaTheme="majorEastAsia"/>
            <w:sz w:val="22"/>
            <w:szCs w:val="22"/>
          </w:rPr>
          <w:t>https://aana.com.au/about-us/</w:t>
        </w:r>
      </w:hyperlink>
      <w:r w:rsidRPr="2890A6A4">
        <w:rPr>
          <w:rStyle w:val="eop"/>
          <w:rFonts w:ascii="Arial" w:hAnsi="Arial" w:cs="Arial" w:eastAsiaTheme="majorEastAsia"/>
          <w:sz w:val="22"/>
          <w:szCs w:val="22"/>
        </w:rPr>
        <w:t xml:space="preserve"> (accessed: 24 June 2024).  </w:t>
      </w:r>
    </w:p>
    <w:p w:rsidRPr="00EB7C21" w:rsidR="00EB7C21" w:rsidP="00EB7C21" w:rsidRDefault="00EB7C21" w14:paraId="202CF274" w14:textId="77777777">
      <w:pPr>
        <w:pStyle w:val="paragraph"/>
        <w:spacing w:before="0" w:beforeAutospacing="0" w:after="0" w:afterAutospacing="0"/>
        <w:ind w:left="270" w:hanging="270"/>
        <w:textAlignment w:val="baseline"/>
        <w:rPr>
          <w:rFonts w:ascii="Arial" w:hAnsi="Arial" w:cs="Arial"/>
          <w:sz w:val="18"/>
          <w:szCs w:val="18"/>
        </w:rPr>
      </w:pPr>
      <w:r w:rsidRPr="00EB7C21">
        <w:rPr>
          <w:rStyle w:val="normaltextrun"/>
          <w:rFonts w:ascii="Arial" w:hAnsi="Arial" w:cs="Arial" w:eastAsiaTheme="majorEastAsia"/>
          <w:sz w:val="22"/>
          <w:szCs w:val="22"/>
        </w:rPr>
        <w:t xml:space="preserve">Australian Association of National Advertisers (AANA). (2017). Clearly Distinguishable Advertising: Best Practice Guide. Sydney: AANA. Available: </w:t>
      </w:r>
      <w:hyperlink w:tgtFrame="_blank" w:history="1" r:id="rId210">
        <w:r w:rsidRPr="00EB7C21">
          <w:rPr>
            <w:rStyle w:val="normaltextrun"/>
            <w:rFonts w:ascii="Arial" w:hAnsi="Arial" w:cs="Arial" w:eastAsiaTheme="majorEastAsia"/>
            <w:color w:val="0563C1"/>
            <w:sz w:val="22"/>
            <w:szCs w:val="22"/>
            <w:u w:val="single"/>
          </w:rPr>
          <w:t>AANA_Clearly-Distinguishable-Advertising-Best-Practice-Guideline.pdf</w:t>
        </w:r>
      </w:hyperlink>
      <w:r w:rsidRPr="00EB7C21">
        <w:rPr>
          <w:rStyle w:val="normaltextrun"/>
          <w:rFonts w:ascii="Arial" w:hAnsi="Arial" w:cs="Arial" w:eastAsiaTheme="majorEastAsia"/>
          <w:sz w:val="22"/>
          <w:szCs w:val="22"/>
        </w:rPr>
        <w:t xml:space="preserve"> (accessed: 3 April 2023).</w:t>
      </w:r>
      <w:r w:rsidRPr="00EB7C21">
        <w:rPr>
          <w:rStyle w:val="eop"/>
          <w:rFonts w:ascii="Arial" w:hAnsi="Arial" w:cs="Arial" w:eastAsiaTheme="majorEastAsia"/>
          <w:sz w:val="22"/>
          <w:szCs w:val="22"/>
        </w:rPr>
        <w:t> </w:t>
      </w:r>
    </w:p>
    <w:p w:rsidRPr="00EB7C21" w:rsidR="00EB7C21" w:rsidP="00EB7C21" w:rsidRDefault="00EB7C21" w14:paraId="775E1CC3" w14:textId="77777777">
      <w:pPr>
        <w:pStyle w:val="paragraph"/>
        <w:spacing w:before="0" w:beforeAutospacing="0" w:after="0" w:afterAutospacing="0"/>
        <w:ind w:left="270" w:hanging="270"/>
        <w:textAlignment w:val="baseline"/>
        <w:rPr>
          <w:rFonts w:ascii="Arial" w:hAnsi="Arial" w:cs="Arial"/>
          <w:sz w:val="18"/>
          <w:szCs w:val="18"/>
        </w:rPr>
      </w:pPr>
      <w:r w:rsidRPr="00EB7C21">
        <w:rPr>
          <w:rStyle w:val="normaltextrun"/>
          <w:rFonts w:ascii="Arial" w:hAnsi="Arial" w:cs="Arial" w:eastAsiaTheme="majorEastAsia"/>
          <w:sz w:val="22"/>
          <w:szCs w:val="22"/>
        </w:rPr>
        <w:t xml:space="preserve">Australian Association of National Advertisers (AANA). (2021). </w:t>
      </w:r>
      <w:r w:rsidRPr="00EB7C21">
        <w:rPr>
          <w:rStyle w:val="normaltextrun"/>
          <w:rFonts w:ascii="Arial" w:hAnsi="Arial" w:cs="Arial" w:eastAsiaTheme="majorEastAsia"/>
          <w:i/>
          <w:iCs/>
          <w:sz w:val="22"/>
          <w:szCs w:val="22"/>
        </w:rPr>
        <w:t>Code of Ethics</w:t>
      </w:r>
      <w:r w:rsidRPr="00EB7C21">
        <w:rPr>
          <w:rStyle w:val="normaltextrun"/>
          <w:rFonts w:ascii="Arial" w:hAnsi="Arial" w:cs="Arial" w:eastAsiaTheme="majorEastAsia"/>
          <w:sz w:val="22"/>
          <w:szCs w:val="22"/>
        </w:rPr>
        <w:t xml:space="preserve">. Sydney: AANA. Available: </w:t>
      </w:r>
      <w:hyperlink w:tgtFrame="_blank" w:history="1" r:id="rId211">
        <w:r w:rsidRPr="00EB7C21">
          <w:rPr>
            <w:rStyle w:val="normaltextrun"/>
            <w:rFonts w:ascii="Arial" w:hAnsi="Arial" w:cs="Arial" w:eastAsiaTheme="majorEastAsia"/>
            <w:color w:val="0563C1"/>
            <w:sz w:val="22"/>
            <w:szCs w:val="22"/>
            <w:u w:val="single"/>
          </w:rPr>
          <w:t>AANA_Code_of_Ethics_Effective_February_2021.pdf</w:t>
        </w:r>
      </w:hyperlink>
      <w:r w:rsidRPr="00EB7C21">
        <w:rPr>
          <w:rStyle w:val="normaltextrun"/>
          <w:rFonts w:ascii="Arial" w:hAnsi="Arial" w:cs="Arial" w:eastAsiaTheme="majorEastAsia"/>
          <w:sz w:val="22"/>
          <w:szCs w:val="22"/>
        </w:rPr>
        <w:t xml:space="preserve"> (accessed: 3 April 2023).</w:t>
      </w:r>
      <w:r w:rsidRPr="00EB7C21">
        <w:rPr>
          <w:rStyle w:val="eop"/>
          <w:rFonts w:ascii="Arial" w:hAnsi="Arial" w:cs="Arial" w:eastAsiaTheme="majorEastAsia"/>
          <w:sz w:val="22"/>
          <w:szCs w:val="22"/>
        </w:rPr>
        <w:t> </w:t>
      </w:r>
    </w:p>
    <w:p w:rsidR="00EB7C21" w:rsidP="2890A6A4" w:rsidRDefault="00EB7C21" w14:paraId="7F0C202F" w14:textId="4F3B44CF">
      <w:pPr>
        <w:pStyle w:val="paragraph"/>
        <w:spacing w:before="0" w:beforeAutospacing="0" w:after="0" w:afterAutospacing="0"/>
        <w:ind w:left="270" w:hanging="270"/>
        <w:rPr>
          <w:rFonts w:ascii="Arial" w:hAnsi="Arial" w:cs="Arial"/>
          <w:sz w:val="18"/>
          <w:szCs w:val="18"/>
        </w:rPr>
      </w:pPr>
      <w:r w:rsidRPr="2890A6A4">
        <w:rPr>
          <w:rStyle w:val="normaltextrun"/>
          <w:rFonts w:ascii="Arial" w:hAnsi="Arial" w:cs="Arial" w:eastAsiaTheme="majorEastAsia"/>
          <w:sz w:val="22"/>
          <w:szCs w:val="22"/>
        </w:rPr>
        <w:t>Australian Association of National Advertisers (AANA). (</w:t>
      </w:r>
      <w:proofErr w:type="spellStart"/>
      <w:r w:rsidRPr="2890A6A4">
        <w:rPr>
          <w:rStyle w:val="normaltextrun"/>
          <w:rFonts w:ascii="Arial" w:hAnsi="Arial" w:cs="Arial" w:eastAsiaTheme="majorEastAsia"/>
          <w:sz w:val="22"/>
          <w:szCs w:val="22"/>
        </w:rPr>
        <w:t>n.d.</w:t>
      </w:r>
      <w:r w:rsidRPr="2890A6A4" w:rsidR="1F507E29">
        <w:rPr>
          <w:rStyle w:val="normaltextrun"/>
          <w:rFonts w:ascii="Arial" w:hAnsi="Arial" w:cs="Arial" w:eastAsiaTheme="majorEastAsia"/>
          <w:sz w:val="22"/>
          <w:szCs w:val="22"/>
        </w:rPr>
        <w:t>b</w:t>
      </w:r>
      <w:proofErr w:type="spellEnd"/>
      <w:r w:rsidRPr="2890A6A4">
        <w:rPr>
          <w:rStyle w:val="normaltextrun"/>
          <w:rFonts w:ascii="Arial" w:hAnsi="Arial" w:cs="Arial" w:eastAsiaTheme="majorEastAsia"/>
          <w:sz w:val="22"/>
          <w:szCs w:val="22"/>
        </w:rPr>
        <w:t xml:space="preserve">) </w:t>
      </w:r>
      <w:r w:rsidRPr="2890A6A4">
        <w:rPr>
          <w:rStyle w:val="normaltextrun"/>
          <w:rFonts w:ascii="Arial" w:hAnsi="Arial" w:cs="Arial" w:eastAsiaTheme="majorEastAsia"/>
          <w:i/>
          <w:iCs/>
          <w:sz w:val="22"/>
          <w:szCs w:val="22"/>
        </w:rPr>
        <w:t>Strategic Priorities</w:t>
      </w:r>
      <w:r w:rsidRPr="2890A6A4">
        <w:rPr>
          <w:rStyle w:val="normaltextrun"/>
          <w:rFonts w:ascii="Arial" w:hAnsi="Arial" w:cs="Arial" w:eastAsiaTheme="majorEastAsia"/>
          <w:sz w:val="22"/>
          <w:szCs w:val="22"/>
        </w:rPr>
        <w:t xml:space="preserve">. Sydney: AANA. Available: </w:t>
      </w:r>
      <w:hyperlink r:id="rId212">
        <w:r w:rsidRPr="2890A6A4">
          <w:rPr>
            <w:rStyle w:val="normaltextrun"/>
            <w:rFonts w:ascii="Arial" w:hAnsi="Arial" w:cs="Arial" w:eastAsiaTheme="majorEastAsia"/>
            <w:color w:val="0563C1"/>
            <w:sz w:val="22"/>
            <w:szCs w:val="22"/>
            <w:u w:val="single"/>
          </w:rPr>
          <w:t>Strategic Priorities – AANA</w:t>
        </w:r>
      </w:hyperlink>
      <w:r w:rsidRPr="2890A6A4">
        <w:rPr>
          <w:rStyle w:val="normaltextrun"/>
          <w:rFonts w:ascii="Arial" w:hAnsi="Arial" w:cs="Arial" w:eastAsiaTheme="majorEastAsia"/>
          <w:sz w:val="22"/>
          <w:szCs w:val="22"/>
        </w:rPr>
        <w:t xml:space="preserve"> (accessed: 3 April 2023).</w:t>
      </w:r>
      <w:r w:rsidRPr="2890A6A4">
        <w:rPr>
          <w:rStyle w:val="eop"/>
          <w:rFonts w:ascii="Arial" w:hAnsi="Arial" w:cs="Arial" w:eastAsiaTheme="majorEastAsia"/>
          <w:sz w:val="22"/>
          <w:szCs w:val="22"/>
        </w:rPr>
        <w:t> </w:t>
      </w:r>
    </w:p>
    <w:p w:rsidRPr="00EB7C21" w:rsidR="00EB7C21" w:rsidP="00EB7C21" w:rsidRDefault="00EB7C21" w14:paraId="523ACD78" w14:textId="77777777">
      <w:pPr>
        <w:pStyle w:val="paragraph"/>
        <w:spacing w:before="0" w:beforeAutospacing="0" w:after="0" w:afterAutospacing="0"/>
        <w:ind w:left="270" w:hanging="270"/>
        <w:textAlignment w:val="baseline"/>
        <w:rPr>
          <w:rFonts w:ascii="Arial" w:hAnsi="Arial" w:cs="Arial"/>
          <w:sz w:val="18"/>
          <w:szCs w:val="18"/>
        </w:rPr>
      </w:pPr>
      <w:r w:rsidRPr="00EB7C21">
        <w:rPr>
          <w:rStyle w:val="normaltextrun"/>
          <w:rFonts w:ascii="Arial" w:hAnsi="Arial" w:cs="Arial" w:eastAsiaTheme="majorEastAsia"/>
          <w:sz w:val="22"/>
          <w:szCs w:val="22"/>
        </w:rPr>
        <w:t xml:space="preserve">Australian Communications and Media Authority Act 2005. Available: </w:t>
      </w:r>
      <w:hyperlink w:tgtFrame="_blank" w:history="1" r:id="rId213">
        <w:r w:rsidRPr="00EB7C21">
          <w:rPr>
            <w:rStyle w:val="normaltextrun"/>
            <w:rFonts w:ascii="Arial" w:hAnsi="Arial" w:cs="Arial" w:eastAsiaTheme="majorEastAsia"/>
            <w:color w:val="0563C1"/>
            <w:sz w:val="22"/>
            <w:szCs w:val="22"/>
            <w:u w:val="single"/>
          </w:rPr>
          <w:t>Australian Communications and Media Authority Act 2005 (legislation.gov.au)</w:t>
        </w:r>
      </w:hyperlink>
      <w:r w:rsidRPr="00EB7C21">
        <w:rPr>
          <w:rStyle w:val="normaltextrun"/>
          <w:rFonts w:ascii="Arial" w:hAnsi="Arial" w:cs="Arial" w:eastAsiaTheme="majorEastAsia"/>
          <w:sz w:val="22"/>
          <w:szCs w:val="22"/>
        </w:rPr>
        <w:t xml:space="preserve"> (accessed: 3 April 2023).</w:t>
      </w:r>
      <w:r w:rsidRPr="00EB7C21">
        <w:rPr>
          <w:rStyle w:val="eop"/>
          <w:rFonts w:ascii="Arial" w:hAnsi="Arial" w:cs="Arial" w:eastAsiaTheme="majorEastAsia"/>
          <w:sz w:val="22"/>
          <w:szCs w:val="22"/>
        </w:rPr>
        <w:t> </w:t>
      </w:r>
    </w:p>
    <w:p w:rsidRPr="00EB7C21" w:rsidR="00EB7C21" w:rsidP="2890A6A4" w:rsidRDefault="00EB7C21" w14:paraId="34E96882" w14:textId="77777777">
      <w:pPr>
        <w:pStyle w:val="paragraph"/>
        <w:spacing w:before="0" w:beforeAutospacing="0" w:after="0" w:afterAutospacing="0"/>
        <w:ind w:left="270" w:hanging="270"/>
        <w:textAlignment w:val="baseline"/>
        <w:rPr>
          <w:rFonts w:ascii="Arial" w:hAnsi="Arial" w:cs="Arial"/>
          <w:sz w:val="18"/>
          <w:szCs w:val="18"/>
        </w:rPr>
      </w:pPr>
      <w:r w:rsidRPr="2890A6A4">
        <w:rPr>
          <w:rStyle w:val="normaltextrun"/>
          <w:rFonts w:ascii="Arial" w:hAnsi="Arial" w:cs="Arial" w:eastAsiaTheme="majorEastAsia"/>
          <w:sz w:val="22"/>
          <w:szCs w:val="22"/>
        </w:rPr>
        <w:t xml:space="preserve">Australian Communications and Media Authority (ACMA). (2023). </w:t>
      </w:r>
      <w:r w:rsidRPr="2890A6A4">
        <w:rPr>
          <w:rStyle w:val="normaltextrun"/>
          <w:rFonts w:ascii="Arial" w:hAnsi="Arial" w:cs="Arial" w:eastAsiaTheme="majorEastAsia"/>
          <w:i/>
          <w:iCs/>
          <w:sz w:val="22"/>
          <w:szCs w:val="22"/>
        </w:rPr>
        <w:t>Code of Conduct for Authority Members and Associate Members</w:t>
      </w:r>
      <w:r w:rsidRPr="2890A6A4">
        <w:rPr>
          <w:rStyle w:val="normaltextrun"/>
          <w:rFonts w:ascii="Arial" w:hAnsi="Arial" w:cs="Arial" w:eastAsiaTheme="majorEastAsia"/>
          <w:sz w:val="22"/>
          <w:szCs w:val="22"/>
        </w:rPr>
        <w:t xml:space="preserve">. Sydney: Australian Government. Available: </w:t>
      </w:r>
      <w:hyperlink r:id="rId214">
        <w:r w:rsidRPr="2890A6A4">
          <w:rPr>
            <w:rStyle w:val="normaltextrun"/>
            <w:rFonts w:ascii="Arial" w:hAnsi="Arial" w:cs="Arial" w:eastAsiaTheme="majorEastAsia"/>
            <w:color w:val="0563C1"/>
            <w:sz w:val="22"/>
            <w:szCs w:val="22"/>
            <w:u w:val="single"/>
          </w:rPr>
          <w:t>Authority Code of Conduct Updated January 2023.pdf (acma.gov.au)</w:t>
        </w:r>
      </w:hyperlink>
      <w:r w:rsidRPr="2890A6A4">
        <w:rPr>
          <w:rStyle w:val="normaltextrun"/>
          <w:rFonts w:ascii="Arial" w:hAnsi="Arial" w:cs="Arial" w:eastAsiaTheme="majorEastAsia"/>
          <w:sz w:val="22"/>
          <w:szCs w:val="22"/>
        </w:rPr>
        <w:t xml:space="preserve"> (accessed: 3 April 2023).</w:t>
      </w:r>
      <w:r w:rsidRPr="2890A6A4">
        <w:rPr>
          <w:rStyle w:val="eop"/>
          <w:rFonts w:ascii="Arial" w:hAnsi="Arial" w:cs="Arial" w:eastAsiaTheme="majorEastAsia"/>
          <w:sz w:val="22"/>
          <w:szCs w:val="22"/>
        </w:rPr>
        <w:t> </w:t>
      </w:r>
    </w:p>
    <w:p w:rsidR="01B9BE9B" w:rsidP="2890A6A4" w:rsidRDefault="01B9BE9B" w14:paraId="61ED457B" w14:textId="76380D2A">
      <w:pPr>
        <w:pStyle w:val="paragraph"/>
        <w:spacing w:before="0" w:beforeAutospacing="0" w:after="0" w:afterAutospacing="0"/>
        <w:ind w:left="270" w:hanging="270"/>
        <w:rPr>
          <w:rStyle w:val="eop"/>
          <w:rFonts w:ascii="Arial" w:hAnsi="Arial" w:cs="Arial" w:eastAsiaTheme="majorEastAsia"/>
          <w:sz w:val="22"/>
          <w:szCs w:val="22"/>
        </w:rPr>
      </w:pPr>
      <w:r w:rsidRPr="2890A6A4">
        <w:rPr>
          <w:rStyle w:val="eop"/>
          <w:rFonts w:ascii="Arial" w:hAnsi="Arial" w:cs="Arial" w:eastAsiaTheme="majorEastAsia"/>
          <w:sz w:val="22"/>
          <w:szCs w:val="22"/>
        </w:rPr>
        <w:t xml:space="preserve">Australian Communications and Media Authority (2015) </w:t>
      </w:r>
      <w:r w:rsidRPr="2890A6A4">
        <w:rPr>
          <w:rStyle w:val="eop"/>
          <w:rFonts w:ascii="Arial" w:hAnsi="Arial" w:cs="Arial" w:eastAsiaTheme="majorEastAsia"/>
          <w:i/>
          <w:iCs/>
          <w:sz w:val="22"/>
          <w:szCs w:val="22"/>
        </w:rPr>
        <w:t>Optimal Conditions for Effective Self and Co-regulatory Arrangements</w:t>
      </w:r>
      <w:r w:rsidRPr="2890A6A4">
        <w:rPr>
          <w:rStyle w:val="eop"/>
          <w:rFonts w:ascii="Arial" w:hAnsi="Arial" w:cs="Arial" w:eastAsiaTheme="majorEastAsia"/>
          <w:sz w:val="22"/>
          <w:szCs w:val="22"/>
        </w:rPr>
        <w:t xml:space="preserve">. Sydney: Australian Government. Available: </w:t>
      </w:r>
      <w:hyperlink r:id="rId215">
        <w:r w:rsidRPr="2890A6A4">
          <w:rPr>
            <w:rStyle w:val="Hyperlink"/>
            <w:rFonts w:ascii="Arial" w:hAnsi="Arial" w:cs="Arial" w:eastAsiaTheme="majorEastAsia"/>
            <w:sz w:val="22"/>
            <w:szCs w:val="22"/>
          </w:rPr>
          <w:t>https://www.acma.gov.au/sites/default/files/2019-08/Optimal%20conditions%20for%20effective%20self%20and%20co%20regulatory%20.pdf</w:t>
        </w:r>
      </w:hyperlink>
      <w:r w:rsidRPr="2890A6A4">
        <w:rPr>
          <w:rStyle w:val="eop"/>
          <w:rFonts w:ascii="Arial" w:hAnsi="Arial" w:cs="Arial" w:eastAsiaTheme="majorEastAsia"/>
          <w:sz w:val="22"/>
          <w:szCs w:val="22"/>
        </w:rPr>
        <w:t xml:space="preserve"> (accessed: 24 June 2024).  </w:t>
      </w:r>
    </w:p>
    <w:p w:rsidRPr="00EB7C21" w:rsidR="00EB7C21" w:rsidP="00EB7C21" w:rsidRDefault="00EB7C21" w14:paraId="795B1CFD" w14:textId="77777777">
      <w:pPr>
        <w:pStyle w:val="paragraph"/>
        <w:spacing w:before="0" w:beforeAutospacing="0" w:after="0" w:afterAutospacing="0"/>
        <w:ind w:left="270" w:hanging="270"/>
        <w:textAlignment w:val="baseline"/>
        <w:rPr>
          <w:rFonts w:ascii="Arial" w:hAnsi="Arial" w:cs="Arial"/>
          <w:sz w:val="18"/>
          <w:szCs w:val="18"/>
        </w:rPr>
      </w:pPr>
      <w:r w:rsidRPr="00EB7C21">
        <w:rPr>
          <w:rStyle w:val="normaltextrun"/>
          <w:rFonts w:ascii="Arial" w:hAnsi="Arial" w:cs="Arial" w:eastAsiaTheme="majorEastAsia"/>
          <w:sz w:val="22"/>
          <w:szCs w:val="22"/>
        </w:rPr>
        <w:t xml:space="preserve">Australian Communications and Media Authority (ACMA). (n.d.). </w:t>
      </w:r>
      <w:r w:rsidRPr="00EB7C21">
        <w:rPr>
          <w:rStyle w:val="normaltextrun"/>
          <w:rFonts w:ascii="Arial" w:hAnsi="Arial" w:cs="Arial" w:eastAsiaTheme="majorEastAsia"/>
          <w:i/>
          <w:iCs/>
          <w:sz w:val="22"/>
          <w:szCs w:val="22"/>
        </w:rPr>
        <w:t xml:space="preserve">Who We </w:t>
      </w:r>
      <w:proofErr w:type="gramStart"/>
      <w:r w:rsidRPr="00EB7C21">
        <w:rPr>
          <w:rStyle w:val="normaltextrun"/>
          <w:rFonts w:ascii="Arial" w:hAnsi="Arial" w:cs="Arial" w:eastAsiaTheme="majorEastAsia"/>
          <w:i/>
          <w:iCs/>
          <w:sz w:val="22"/>
          <w:szCs w:val="22"/>
        </w:rPr>
        <w:t>Are</w:t>
      </w:r>
      <w:r w:rsidRPr="00EB7C21">
        <w:rPr>
          <w:rStyle w:val="normaltextrun"/>
          <w:rFonts w:ascii="Arial" w:hAnsi="Arial" w:cs="Arial" w:eastAsiaTheme="majorEastAsia"/>
          <w:sz w:val="22"/>
          <w:szCs w:val="22"/>
        </w:rPr>
        <w:t>.</w:t>
      </w:r>
      <w:proofErr w:type="gramEnd"/>
      <w:r w:rsidRPr="00EB7C21">
        <w:rPr>
          <w:rStyle w:val="normaltextrun"/>
          <w:rFonts w:ascii="Arial" w:hAnsi="Arial" w:cs="Arial" w:eastAsiaTheme="majorEastAsia"/>
          <w:sz w:val="22"/>
          <w:szCs w:val="22"/>
        </w:rPr>
        <w:t xml:space="preserve"> Sydney: Australian Government. Available: </w:t>
      </w:r>
      <w:hyperlink w:tgtFrame="_blank" w:history="1" r:id="rId216">
        <w:r w:rsidRPr="00EB7C21">
          <w:rPr>
            <w:rStyle w:val="normaltextrun"/>
            <w:rFonts w:ascii="Arial" w:hAnsi="Arial" w:cs="Arial" w:eastAsiaTheme="majorEastAsia"/>
            <w:color w:val="0563C1"/>
            <w:sz w:val="22"/>
            <w:szCs w:val="22"/>
            <w:u w:val="single"/>
          </w:rPr>
          <w:t>Who we are | ACMA</w:t>
        </w:r>
      </w:hyperlink>
      <w:r w:rsidRPr="00EB7C21">
        <w:rPr>
          <w:rStyle w:val="normaltextrun"/>
          <w:rFonts w:ascii="Arial" w:hAnsi="Arial" w:cs="Arial" w:eastAsiaTheme="majorEastAsia"/>
          <w:sz w:val="22"/>
          <w:szCs w:val="22"/>
        </w:rPr>
        <w:t xml:space="preserve"> (accessed: 3 April 2023).</w:t>
      </w:r>
      <w:r w:rsidRPr="00EB7C21">
        <w:rPr>
          <w:rStyle w:val="eop"/>
          <w:rFonts w:ascii="Arial" w:hAnsi="Arial" w:cs="Arial" w:eastAsiaTheme="majorEastAsia"/>
          <w:sz w:val="22"/>
          <w:szCs w:val="22"/>
        </w:rPr>
        <w:t> </w:t>
      </w:r>
    </w:p>
    <w:p w:rsidR="009C3838" w:rsidP="00EB7C21" w:rsidRDefault="00EB7C21" w14:paraId="15C08585" w14:textId="43007FFE">
      <w:pPr>
        <w:pStyle w:val="paragraph"/>
        <w:spacing w:before="0" w:beforeAutospacing="0" w:after="0" w:afterAutospacing="0"/>
        <w:ind w:left="270" w:hanging="270"/>
        <w:textAlignment w:val="baseline"/>
        <w:rPr>
          <w:rStyle w:val="eop"/>
          <w:rFonts w:ascii="Arial" w:hAnsi="Arial" w:cs="Arial" w:eastAsiaTheme="majorEastAsia"/>
          <w:sz w:val="22"/>
          <w:szCs w:val="22"/>
        </w:rPr>
      </w:pPr>
      <w:r w:rsidRPr="00EB7C21">
        <w:rPr>
          <w:rStyle w:val="normaltextrun"/>
          <w:rFonts w:ascii="Arial" w:hAnsi="Arial" w:cs="Arial" w:eastAsiaTheme="majorEastAsia"/>
          <w:sz w:val="22"/>
          <w:szCs w:val="22"/>
        </w:rPr>
        <w:t xml:space="preserve">Australian Competition </w:t>
      </w:r>
      <w:r w:rsidR="009C3838">
        <w:rPr>
          <w:rStyle w:val="normaltextrun"/>
          <w:rFonts w:ascii="Arial" w:hAnsi="Arial" w:cs="Arial" w:eastAsiaTheme="majorEastAsia"/>
          <w:sz w:val="22"/>
          <w:szCs w:val="22"/>
        </w:rPr>
        <w:t>and</w:t>
      </w:r>
      <w:r w:rsidRPr="00EB7C21">
        <w:rPr>
          <w:rStyle w:val="normaltextrun"/>
          <w:rFonts w:ascii="Arial" w:hAnsi="Arial" w:cs="Arial" w:eastAsiaTheme="majorEastAsia"/>
          <w:sz w:val="22"/>
          <w:szCs w:val="22"/>
        </w:rPr>
        <w:t xml:space="preserve"> Consumer Commission (ACCC). (n.d.) </w:t>
      </w:r>
      <w:r w:rsidRPr="00EB7C21">
        <w:rPr>
          <w:rStyle w:val="normaltextrun"/>
          <w:rFonts w:ascii="Arial" w:hAnsi="Arial" w:cs="Arial" w:eastAsiaTheme="majorEastAsia"/>
          <w:i/>
          <w:iCs/>
          <w:sz w:val="22"/>
          <w:szCs w:val="22"/>
        </w:rPr>
        <w:t>About Us</w:t>
      </w:r>
      <w:r w:rsidRPr="00EB7C21">
        <w:rPr>
          <w:rStyle w:val="normaltextrun"/>
          <w:rFonts w:ascii="Arial" w:hAnsi="Arial" w:cs="Arial" w:eastAsiaTheme="majorEastAsia"/>
          <w:sz w:val="22"/>
          <w:szCs w:val="22"/>
        </w:rPr>
        <w:t xml:space="preserve">. Canberra: ACCC. Available: </w:t>
      </w:r>
      <w:hyperlink w:tgtFrame="_blank" w:history="1" r:id="rId217">
        <w:r w:rsidRPr="00EB7C21">
          <w:rPr>
            <w:rStyle w:val="normaltextrun"/>
            <w:rFonts w:ascii="Arial" w:hAnsi="Arial" w:cs="Arial" w:eastAsiaTheme="majorEastAsia"/>
            <w:color w:val="0563C1"/>
            <w:sz w:val="22"/>
            <w:szCs w:val="22"/>
            <w:u w:val="single"/>
          </w:rPr>
          <w:t>About us | ACCC</w:t>
        </w:r>
      </w:hyperlink>
      <w:r w:rsidRPr="00EB7C21">
        <w:rPr>
          <w:rStyle w:val="normaltextrun"/>
          <w:rFonts w:ascii="Arial" w:hAnsi="Arial" w:cs="Arial" w:eastAsiaTheme="majorEastAsia"/>
          <w:sz w:val="22"/>
          <w:szCs w:val="22"/>
        </w:rPr>
        <w:t xml:space="preserve"> (accessed: 3 April 2023).</w:t>
      </w:r>
      <w:r w:rsidRPr="00EB7C21">
        <w:rPr>
          <w:rStyle w:val="eop"/>
          <w:rFonts w:ascii="Arial" w:hAnsi="Arial" w:cs="Arial" w:eastAsiaTheme="majorEastAsia"/>
          <w:sz w:val="22"/>
          <w:szCs w:val="22"/>
        </w:rPr>
        <w:t> </w:t>
      </w:r>
    </w:p>
    <w:p w:rsidRPr="009C3838" w:rsidR="009C3838" w:rsidP="009C3838" w:rsidRDefault="009C3838" w14:paraId="19D28C0B" w14:textId="3D0525EC">
      <w:pPr>
        <w:pStyle w:val="paragraph"/>
        <w:spacing w:before="0" w:beforeAutospacing="0" w:after="0" w:afterAutospacing="0"/>
        <w:ind w:left="270" w:hanging="270"/>
        <w:textAlignment w:val="baseline"/>
        <w:rPr>
          <w:rFonts w:ascii="Arial" w:hAnsi="Arial" w:cs="Arial" w:eastAsiaTheme="majorEastAsia"/>
          <w:sz w:val="22"/>
          <w:szCs w:val="22"/>
        </w:rPr>
      </w:pPr>
      <w:r w:rsidRPr="00EB7C21">
        <w:rPr>
          <w:rStyle w:val="normaltextrun"/>
          <w:rFonts w:ascii="Arial" w:hAnsi="Arial" w:cs="Arial" w:eastAsiaTheme="majorEastAsia"/>
          <w:sz w:val="22"/>
          <w:szCs w:val="22"/>
        </w:rPr>
        <w:t xml:space="preserve">Australian Competition </w:t>
      </w:r>
      <w:r>
        <w:rPr>
          <w:rStyle w:val="normaltextrun"/>
          <w:rFonts w:ascii="Arial" w:hAnsi="Arial" w:cs="Arial" w:eastAsiaTheme="majorEastAsia"/>
          <w:sz w:val="22"/>
          <w:szCs w:val="22"/>
        </w:rPr>
        <w:t>and</w:t>
      </w:r>
      <w:r w:rsidRPr="00EB7C21">
        <w:rPr>
          <w:rStyle w:val="normaltextrun"/>
          <w:rFonts w:ascii="Arial" w:hAnsi="Arial" w:cs="Arial" w:eastAsiaTheme="majorEastAsia"/>
          <w:sz w:val="22"/>
          <w:szCs w:val="22"/>
        </w:rPr>
        <w:t xml:space="preserve"> Consumer Commission (ACCC). (</w:t>
      </w:r>
      <w:r>
        <w:rPr>
          <w:rStyle w:val="normaltextrun"/>
          <w:rFonts w:ascii="Arial" w:hAnsi="Arial" w:cs="Arial" w:eastAsiaTheme="majorEastAsia"/>
          <w:sz w:val="22"/>
          <w:szCs w:val="22"/>
        </w:rPr>
        <w:t>2024</w:t>
      </w:r>
      <w:r w:rsidRPr="00EB7C21">
        <w:rPr>
          <w:rStyle w:val="normaltextrun"/>
          <w:rFonts w:ascii="Arial" w:hAnsi="Arial" w:cs="Arial" w:eastAsiaTheme="majorEastAsia"/>
          <w:sz w:val="22"/>
          <w:szCs w:val="22"/>
        </w:rPr>
        <w:t>)</w:t>
      </w:r>
      <w:r>
        <w:rPr>
          <w:rStyle w:val="normaltextrun"/>
          <w:rFonts w:ascii="Arial" w:hAnsi="Arial" w:cs="Arial" w:eastAsiaTheme="majorEastAsia"/>
          <w:sz w:val="22"/>
          <w:szCs w:val="22"/>
        </w:rPr>
        <w:t xml:space="preserve">. </w:t>
      </w:r>
      <w:r w:rsidRPr="009C3838">
        <w:rPr>
          <w:rStyle w:val="normaltextrun"/>
          <w:rFonts w:ascii="Arial" w:hAnsi="Arial" w:cs="Arial" w:eastAsiaTheme="majorEastAsia"/>
          <w:i/>
          <w:iCs/>
          <w:sz w:val="22"/>
          <w:szCs w:val="22"/>
        </w:rPr>
        <w:t>Compliance and Enforcement Priorities</w:t>
      </w:r>
      <w:r>
        <w:rPr>
          <w:rStyle w:val="normaltextrun"/>
          <w:rFonts w:ascii="Arial" w:hAnsi="Arial" w:cs="Arial" w:eastAsiaTheme="majorEastAsia"/>
          <w:sz w:val="22"/>
          <w:szCs w:val="22"/>
        </w:rPr>
        <w:t xml:space="preserve">. </w:t>
      </w:r>
      <w:r w:rsidRPr="00EB7C21">
        <w:rPr>
          <w:rStyle w:val="normaltextrun"/>
          <w:rFonts w:ascii="Arial" w:hAnsi="Arial" w:cs="Arial" w:eastAsiaTheme="majorEastAsia"/>
          <w:sz w:val="22"/>
          <w:szCs w:val="22"/>
        </w:rPr>
        <w:t xml:space="preserve">Canberra: ACCC. Available: </w:t>
      </w:r>
      <w:hyperlink w:history="1" r:id="rId218">
        <w:r w:rsidRPr="00537001">
          <w:rPr>
            <w:rStyle w:val="Hyperlink"/>
            <w:rFonts w:ascii="Arial" w:hAnsi="Arial" w:cs="Arial" w:eastAsiaTheme="majorEastAsia"/>
            <w:sz w:val="22"/>
            <w:szCs w:val="22"/>
          </w:rPr>
          <w:t>https://www.accc.gov.au/about-us/accc-priorities/compliance-and-enforcement-priorities</w:t>
        </w:r>
      </w:hyperlink>
      <w:r>
        <w:rPr>
          <w:rStyle w:val="eop"/>
          <w:rFonts w:ascii="Arial" w:hAnsi="Arial" w:cs="Arial" w:eastAsiaTheme="majorEastAsia"/>
          <w:sz w:val="22"/>
          <w:szCs w:val="22"/>
        </w:rPr>
        <w:t xml:space="preserve"> (accessed: 25 June 2024).</w:t>
      </w:r>
    </w:p>
    <w:p w:rsidR="00EB7C21" w:rsidP="00EB7C21" w:rsidRDefault="00EB7C21" w14:paraId="793C8267" w14:textId="5DB4B437">
      <w:pPr>
        <w:pStyle w:val="paragraph"/>
        <w:spacing w:before="0" w:beforeAutospacing="0" w:after="0" w:afterAutospacing="0"/>
        <w:ind w:left="270" w:hanging="270"/>
        <w:textAlignment w:val="baseline"/>
        <w:rPr>
          <w:rStyle w:val="eop"/>
          <w:rFonts w:ascii="Arial" w:hAnsi="Arial" w:cs="Arial" w:eastAsiaTheme="majorEastAsia"/>
          <w:sz w:val="22"/>
          <w:szCs w:val="22"/>
        </w:rPr>
      </w:pPr>
      <w:r w:rsidRPr="00EB7C21">
        <w:rPr>
          <w:rStyle w:val="normaltextrun"/>
          <w:rFonts w:ascii="Arial" w:hAnsi="Arial" w:cs="Arial" w:eastAsiaTheme="majorEastAsia"/>
          <w:sz w:val="22"/>
          <w:szCs w:val="22"/>
        </w:rPr>
        <w:t xml:space="preserve">Australian Government, Department of Health and Aged Care. (2021). </w:t>
      </w:r>
      <w:r w:rsidRPr="00EB7C21">
        <w:rPr>
          <w:rStyle w:val="normaltextrun"/>
          <w:rFonts w:ascii="Arial" w:hAnsi="Arial" w:cs="Arial" w:eastAsiaTheme="majorEastAsia"/>
          <w:i/>
          <w:iCs/>
          <w:sz w:val="22"/>
          <w:szCs w:val="22"/>
        </w:rPr>
        <w:t>New Therapeutic Goods Advertising Code 1 January 2022.</w:t>
      </w:r>
      <w:r w:rsidRPr="00EB7C21">
        <w:rPr>
          <w:rStyle w:val="normaltextrun"/>
          <w:rFonts w:ascii="Arial" w:hAnsi="Arial" w:cs="Arial" w:eastAsiaTheme="majorEastAsia"/>
          <w:sz w:val="22"/>
          <w:szCs w:val="22"/>
        </w:rPr>
        <w:t xml:space="preserve"> Sydney: Australian Government. Available: </w:t>
      </w:r>
      <w:hyperlink w:tgtFrame="_blank" w:history="1" r:id="rId219">
        <w:r w:rsidRPr="00EB7C21">
          <w:rPr>
            <w:rStyle w:val="normaltextrun"/>
            <w:rFonts w:ascii="Arial" w:hAnsi="Arial" w:cs="Arial" w:eastAsiaTheme="majorEastAsia"/>
            <w:color w:val="0563C1"/>
            <w:sz w:val="22"/>
            <w:szCs w:val="22"/>
            <w:u w:val="single"/>
          </w:rPr>
          <w:t>New Therapeutic Goods Advertising Code 1 January 2022 | Therapeutic Goods Administration (TGA)</w:t>
        </w:r>
      </w:hyperlink>
      <w:r w:rsidRPr="00EB7C21">
        <w:rPr>
          <w:rStyle w:val="normaltextrun"/>
          <w:rFonts w:ascii="Arial" w:hAnsi="Arial" w:cs="Arial" w:eastAsiaTheme="majorEastAsia"/>
          <w:sz w:val="22"/>
          <w:szCs w:val="22"/>
        </w:rPr>
        <w:t xml:space="preserve"> (accessed: 3 April 2023).</w:t>
      </w:r>
      <w:r w:rsidRPr="00EB7C21">
        <w:rPr>
          <w:rStyle w:val="eop"/>
          <w:rFonts w:ascii="Arial" w:hAnsi="Arial" w:cs="Arial" w:eastAsiaTheme="majorEastAsia"/>
          <w:sz w:val="22"/>
          <w:szCs w:val="22"/>
        </w:rPr>
        <w:t> </w:t>
      </w:r>
    </w:p>
    <w:p w:rsidR="0016779F" w:rsidP="0016779F" w:rsidRDefault="0016779F" w14:paraId="33E84597" w14:textId="77DBB9F2">
      <w:pPr>
        <w:pStyle w:val="paragraph"/>
        <w:spacing w:before="0" w:beforeAutospacing="0" w:after="0" w:afterAutospacing="0"/>
        <w:ind w:left="270" w:hanging="270"/>
        <w:textAlignment w:val="baseline"/>
        <w:rPr>
          <w:rStyle w:val="eop"/>
          <w:rFonts w:ascii="Arial" w:hAnsi="Arial" w:cs="Arial" w:eastAsiaTheme="majorEastAsia"/>
          <w:sz w:val="22"/>
          <w:szCs w:val="22"/>
        </w:rPr>
      </w:pPr>
      <w:r>
        <w:rPr>
          <w:rStyle w:val="eop"/>
          <w:rFonts w:ascii="Arial" w:hAnsi="Arial" w:cs="Arial" w:eastAsiaTheme="majorEastAsia"/>
          <w:sz w:val="22"/>
          <w:szCs w:val="22"/>
        </w:rPr>
        <w:t xml:space="preserve">Australian Press Council (APC). (2015). Statement of Principles. Sydney: APC. Available: </w:t>
      </w:r>
      <w:hyperlink w:history="1" r:id="rId220">
        <w:r w:rsidRPr="00537001">
          <w:rPr>
            <w:rStyle w:val="Hyperlink"/>
            <w:rFonts w:ascii="Arial" w:hAnsi="Arial" w:cs="Arial" w:eastAsiaTheme="majorEastAsia"/>
            <w:sz w:val="22"/>
            <w:szCs w:val="22"/>
          </w:rPr>
          <w:t>https://presscouncil.org.au/standards/statement-of-principles/</w:t>
        </w:r>
      </w:hyperlink>
      <w:r>
        <w:rPr>
          <w:rStyle w:val="eop"/>
          <w:rFonts w:ascii="Arial" w:hAnsi="Arial" w:cs="Arial" w:eastAsiaTheme="majorEastAsia"/>
          <w:sz w:val="22"/>
          <w:szCs w:val="22"/>
        </w:rPr>
        <w:t xml:space="preserve"> (accessed: 25 June 2024).</w:t>
      </w:r>
    </w:p>
    <w:p w:rsidRPr="00EB7C21" w:rsidR="00426BDC" w:rsidP="00EB7C21" w:rsidRDefault="00426BDC" w14:paraId="44E86CE5" w14:textId="2DA90C43">
      <w:pPr>
        <w:pStyle w:val="paragraph"/>
        <w:spacing w:before="0" w:beforeAutospacing="0" w:after="0" w:afterAutospacing="0"/>
        <w:ind w:left="270" w:hanging="270"/>
        <w:textAlignment w:val="baseline"/>
        <w:rPr>
          <w:rFonts w:ascii="Arial" w:hAnsi="Arial" w:cs="Arial"/>
          <w:sz w:val="18"/>
          <w:szCs w:val="18"/>
        </w:rPr>
      </w:pPr>
      <w:r>
        <w:rPr>
          <w:rStyle w:val="eop"/>
          <w:rFonts w:ascii="Arial" w:hAnsi="Arial" w:cs="Arial" w:eastAsiaTheme="majorEastAsia"/>
          <w:sz w:val="22"/>
          <w:szCs w:val="22"/>
        </w:rPr>
        <w:t xml:space="preserve">Australian Press Council (APC). (n.d.). </w:t>
      </w:r>
      <w:r w:rsidRPr="00426BDC">
        <w:rPr>
          <w:rStyle w:val="eop"/>
          <w:rFonts w:ascii="Arial" w:hAnsi="Arial" w:cs="Arial" w:eastAsiaTheme="majorEastAsia"/>
          <w:i/>
          <w:iCs/>
          <w:sz w:val="22"/>
          <w:szCs w:val="22"/>
        </w:rPr>
        <w:t>What We Do?</w:t>
      </w:r>
      <w:r>
        <w:rPr>
          <w:rStyle w:val="eop"/>
          <w:rFonts w:ascii="Arial" w:hAnsi="Arial" w:cs="Arial" w:eastAsiaTheme="majorEastAsia"/>
          <w:sz w:val="22"/>
          <w:szCs w:val="22"/>
        </w:rPr>
        <w:t xml:space="preserve"> Sydney: APC. Available: </w:t>
      </w:r>
      <w:hyperlink w:history="1" r:id="rId221">
        <w:r w:rsidRPr="00537001">
          <w:rPr>
            <w:rStyle w:val="Hyperlink"/>
            <w:rFonts w:ascii="Arial" w:hAnsi="Arial" w:cs="Arial" w:eastAsiaTheme="majorEastAsia"/>
            <w:sz w:val="22"/>
            <w:szCs w:val="22"/>
          </w:rPr>
          <w:t>https://presscouncil.org.au/about-us/what-we-do/</w:t>
        </w:r>
      </w:hyperlink>
      <w:r>
        <w:rPr>
          <w:rStyle w:val="eop"/>
          <w:rFonts w:ascii="Arial" w:hAnsi="Arial" w:cs="Arial" w:eastAsiaTheme="majorEastAsia"/>
          <w:sz w:val="22"/>
          <w:szCs w:val="22"/>
        </w:rPr>
        <w:t xml:space="preserve"> (accessed: 25 June 2024).</w:t>
      </w:r>
    </w:p>
    <w:p w:rsidRPr="00EB7C21" w:rsidR="00EB7C21" w:rsidP="2890A6A4" w:rsidRDefault="00EB7C21" w14:paraId="2163A49A" w14:textId="5DD459FB">
      <w:pPr>
        <w:pStyle w:val="paragraph"/>
        <w:spacing w:before="0" w:beforeAutospacing="0" w:after="0" w:afterAutospacing="0"/>
        <w:ind w:left="720" w:hanging="720"/>
        <w:textAlignment w:val="baseline"/>
        <w:rPr>
          <w:rFonts w:ascii="Arial" w:hAnsi="Arial" w:cs="Arial"/>
          <w:sz w:val="18"/>
          <w:szCs w:val="18"/>
        </w:rPr>
      </w:pPr>
      <w:r w:rsidRPr="2890A6A4">
        <w:rPr>
          <w:rStyle w:val="normaltextrun"/>
          <w:rFonts w:ascii="Arial" w:hAnsi="Arial" w:cs="Arial" w:eastAsiaTheme="majorEastAsia"/>
          <w:color w:val="000000" w:themeColor="text1"/>
          <w:sz w:val="22"/>
          <w:szCs w:val="22"/>
        </w:rPr>
        <w:t xml:space="preserve">CIA (Central Intelligence Agency). 2022. </w:t>
      </w:r>
      <w:r w:rsidRPr="2890A6A4">
        <w:rPr>
          <w:rStyle w:val="normaltextrun"/>
          <w:rFonts w:ascii="Arial" w:hAnsi="Arial" w:cs="Arial" w:eastAsiaTheme="majorEastAsia"/>
          <w:i/>
          <w:iCs/>
          <w:sz w:val="22"/>
          <w:szCs w:val="22"/>
        </w:rPr>
        <w:t>The World Factbook</w:t>
      </w:r>
      <w:r w:rsidRPr="2890A6A4">
        <w:rPr>
          <w:rStyle w:val="normaltextrun"/>
          <w:rFonts w:ascii="Arial" w:hAnsi="Arial" w:cs="Arial" w:eastAsiaTheme="majorEastAsia"/>
          <w:sz w:val="22"/>
          <w:szCs w:val="22"/>
        </w:rPr>
        <w:t xml:space="preserve">. Virginia: CIA. Available: </w:t>
      </w:r>
      <w:hyperlink r:id="rId222">
        <w:r w:rsidRPr="2890A6A4">
          <w:rPr>
            <w:rStyle w:val="normaltextrun"/>
            <w:rFonts w:ascii="Arial" w:hAnsi="Arial" w:cs="Arial" w:eastAsiaTheme="majorEastAsia"/>
            <w:color w:val="0563C1"/>
            <w:sz w:val="22"/>
            <w:szCs w:val="22"/>
            <w:u w:val="single"/>
          </w:rPr>
          <w:t>https://www.cia.gov/the-world-factbook/</w:t>
        </w:r>
      </w:hyperlink>
      <w:r w:rsidRPr="2890A6A4">
        <w:rPr>
          <w:rStyle w:val="normaltextrun"/>
          <w:rFonts w:ascii="Arial" w:hAnsi="Arial" w:cs="Arial" w:eastAsiaTheme="majorEastAsia"/>
          <w:color w:val="000000" w:themeColor="text1"/>
          <w:sz w:val="22"/>
          <w:szCs w:val="22"/>
        </w:rPr>
        <w:t xml:space="preserve"> (accessed 12 December 2022).</w:t>
      </w:r>
      <w:r w:rsidRPr="2890A6A4">
        <w:rPr>
          <w:rStyle w:val="eop"/>
          <w:rFonts w:ascii="Arial" w:hAnsi="Arial" w:cs="Arial" w:eastAsiaTheme="majorEastAsia"/>
          <w:color w:val="000000" w:themeColor="text1"/>
          <w:sz w:val="22"/>
          <w:szCs w:val="22"/>
        </w:rPr>
        <w:t> </w:t>
      </w:r>
    </w:p>
    <w:p w:rsidR="52121761" w:rsidP="2890A6A4" w:rsidRDefault="52121761" w14:paraId="08F4339D" w14:textId="62428754">
      <w:pPr>
        <w:pStyle w:val="paragraph"/>
        <w:spacing w:before="0" w:beforeAutospacing="0" w:after="0" w:afterAutospacing="0"/>
        <w:ind w:left="720" w:hanging="720"/>
        <w:rPr>
          <w:rStyle w:val="eop"/>
          <w:rFonts w:ascii="Arial" w:hAnsi="Arial" w:cs="Arial" w:eastAsiaTheme="majorEastAsia"/>
          <w:color w:val="000000" w:themeColor="text1"/>
          <w:sz w:val="22"/>
          <w:szCs w:val="22"/>
        </w:rPr>
      </w:pPr>
      <w:r w:rsidRPr="2890A6A4">
        <w:rPr>
          <w:rStyle w:val="eop"/>
          <w:rFonts w:ascii="Arial" w:hAnsi="Arial" w:cs="Arial" w:eastAsiaTheme="majorEastAsia"/>
          <w:color w:val="000000" w:themeColor="text1"/>
          <w:sz w:val="22"/>
          <w:szCs w:val="22"/>
        </w:rPr>
        <w:t>Commercial Radio and Audio (CRA). (</w:t>
      </w:r>
      <w:proofErr w:type="spellStart"/>
      <w:r w:rsidRPr="2890A6A4">
        <w:rPr>
          <w:rStyle w:val="eop"/>
          <w:rFonts w:ascii="Arial" w:hAnsi="Arial" w:cs="Arial" w:eastAsiaTheme="majorEastAsia"/>
          <w:color w:val="000000" w:themeColor="text1"/>
          <w:sz w:val="22"/>
          <w:szCs w:val="22"/>
        </w:rPr>
        <w:t>n.d.a</w:t>
      </w:r>
      <w:proofErr w:type="spellEnd"/>
      <w:r w:rsidRPr="2890A6A4">
        <w:rPr>
          <w:rStyle w:val="eop"/>
          <w:rFonts w:ascii="Arial" w:hAnsi="Arial" w:cs="Arial" w:eastAsiaTheme="majorEastAsia"/>
          <w:color w:val="000000" w:themeColor="text1"/>
          <w:sz w:val="22"/>
          <w:szCs w:val="22"/>
        </w:rPr>
        <w:t xml:space="preserve">). </w:t>
      </w:r>
      <w:r w:rsidRPr="2890A6A4">
        <w:rPr>
          <w:rStyle w:val="eop"/>
          <w:rFonts w:ascii="Arial" w:hAnsi="Arial" w:cs="Arial" w:eastAsiaTheme="majorEastAsia"/>
          <w:i/>
          <w:iCs/>
          <w:color w:val="000000" w:themeColor="text1"/>
          <w:sz w:val="22"/>
          <w:szCs w:val="22"/>
        </w:rPr>
        <w:t>Legal and Regulatory Overview</w:t>
      </w:r>
      <w:r w:rsidRPr="2890A6A4">
        <w:rPr>
          <w:rStyle w:val="eop"/>
          <w:rFonts w:ascii="Arial" w:hAnsi="Arial" w:cs="Arial" w:eastAsiaTheme="majorEastAsia"/>
          <w:color w:val="000000" w:themeColor="text1"/>
          <w:sz w:val="22"/>
          <w:szCs w:val="22"/>
        </w:rPr>
        <w:t xml:space="preserve">. Surry Hills: CRA. Available: </w:t>
      </w:r>
      <w:hyperlink r:id="rId223">
        <w:r w:rsidRPr="2890A6A4">
          <w:rPr>
            <w:rStyle w:val="Hyperlink"/>
            <w:rFonts w:ascii="Arial" w:hAnsi="Arial" w:cs="Arial" w:eastAsiaTheme="majorEastAsia"/>
            <w:sz w:val="22"/>
            <w:szCs w:val="22"/>
          </w:rPr>
          <w:t>https://www.commercialradio.com.au/Industry-Resources/Legal-Resources</w:t>
        </w:r>
      </w:hyperlink>
      <w:r w:rsidRPr="2890A6A4">
        <w:rPr>
          <w:rStyle w:val="eop"/>
          <w:rFonts w:ascii="Arial" w:hAnsi="Arial" w:cs="Arial" w:eastAsiaTheme="majorEastAsia"/>
          <w:color w:val="000000" w:themeColor="text1"/>
          <w:sz w:val="22"/>
          <w:szCs w:val="22"/>
        </w:rPr>
        <w:t xml:space="preserve"> (accessed: 24 June 2024).</w:t>
      </w:r>
    </w:p>
    <w:p w:rsidR="17B4761C" w:rsidP="2890A6A4" w:rsidRDefault="17B4761C" w14:paraId="0E3190FD" w14:textId="15290FDF">
      <w:pPr>
        <w:pStyle w:val="paragraph"/>
        <w:spacing w:before="0" w:beforeAutospacing="0" w:after="0" w:afterAutospacing="0"/>
        <w:ind w:left="720" w:hanging="720"/>
        <w:rPr>
          <w:rStyle w:val="eop"/>
          <w:rFonts w:ascii="Arial" w:hAnsi="Arial" w:cs="Arial" w:eastAsiaTheme="majorEastAsia"/>
          <w:color w:val="000000" w:themeColor="text1"/>
          <w:sz w:val="22"/>
          <w:szCs w:val="22"/>
        </w:rPr>
      </w:pPr>
      <w:r w:rsidRPr="2890A6A4">
        <w:rPr>
          <w:rStyle w:val="eop"/>
          <w:rFonts w:ascii="Arial" w:hAnsi="Arial" w:cs="Arial" w:eastAsiaTheme="majorEastAsia"/>
          <w:color w:val="000000" w:themeColor="text1"/>
          <w:sz w:val="22"/>
          <w:szCs w:val="22"/>
        </w:rPr>
        <w:t>Commercial Radio and Audio (CRA).</w:t>
      </w:r>
      <w:r w:rsidRPr="2890A6A4" w:rsidR="40EA2B15">
        <w:rPr>
          <w:rStyle w:val="eop"/>
          <w:rFonts w:ascii="Arial" w:hAnsi="Arial" w:cs="Arial" w:eastAsiaTheme="majorEastAsia"/>
          <w:color w:val="000000" w:themeColor="text1"/>
          <w:sz w:val="22"/>
          <w:szCs w:val="22"/>
        </w:rPr>
        <w:t xml:space="preserve"> (</w:t>
      </w:r>
      <w:proofErr w:type="spellStart"/>
      <w:r w:rsidRPr="2890A6A4" w:rsidR="40EA2B15">
        <w:rPr>
          <w:rStyle w:val="eop"/>
          <w:rFonts w:ascii="Arial" w:hAnsi="Arial" w:cs="Arial" w:eastAsiaTheme="majorEastAsia"/>
          <w:color w:val="000000" w:themeColor="text1"/>
          <w:sz w:val="22"/>
          <w:szCs w:val="22"/>
        </w:rPr>
        <w:t>n.d.</w:t>
      </w:r>
      <w:r w:rsidRPr="2890A6A4" w:rsidR="04D6BA36">
        <w:rPr>
          <w:rStyle w:val="eop"/>
          <w:rFonts w:ascii="Arial" w:hAnsi="Arial" w:cs="Arial" w:eastAsiaTheme="majorEastAsia"/>
          <w:color w:val="000000" w:themeColor="text1"/>
          <w:sz w:val="22"/>
          <w:szCs w:val="22"/>
        </w:rPr>
        <w:t>b</w:t>
      </w:r>
      <w:proofErr w:type="spellEnd"/>
      <w:r w:rsidRPr="2890A6A4" w:rsidR="40EA2B15">
        <w:rPr>
          <w:rStyle w:val="eop"/>
          <w:rFonts w:ascii="Arial" w:hAnsi="Arial" w:cs="Arial" w:eastAsiaTheme="majorEastAsia"/>
          <w:color w:val="000000" w:themeColor="text1"/>
          <w:sz w:val="22"/>
          <w:szCs w:val="22"/>
        </w:rPr>
        <w:t>).</w:t>
      </w:r>
      <w:r w:rsidRPr="2890A6A4">
        <w:rPr>
          <w:rStyle w:val="eop"/>
          <w:rFonts w:ascii="Arial" w:hAnsi="Arial" w:cs="Arial" w:eastAsiaTheme="majorEastAsia"/>
          <w:color w:val="000000" w:themeColor="text1"/>
          <w:sz w:val="22"/>
          <w:szCs w:val="22"/>
        </w:rPr>
        <w:t xml:space="preserve"> </w:t>
      </w:r>
      <w:r w:rsidRPr="2890A6A4">
        <w:rPr>
          <w:rStyle w:val="eop"/>
          <w:rFonts w:ascii="Arial" w:hAnsi="Arial" w:cs="Arial" w:eastAsiaTheme="majorEastAsia"/>
          <w:i/>
          <w:iCs/>
          <w:color w:val="000000" w:themeColor="text1"/>
          <w:sz w:val="22"/>
          <w:szCs w:val="22"/>
        </w:rPr>
        <w:t>Who is Commercial Radio &amp; Audio?</w:t>
      </w:r>
      <w:r w:rsidRPr="2890A6A4" w:rsidR="290B2A6B">
        <w:rPr>
          <w:rStyle w:val="eop"/>
          <w:rFonts w:ascii="Arial" w:hAnsi="Arial" w:cs="Arial" w:eastAsiaTheme="majorEastAsia"/>
          <w:i/>
          <w:iCs/>
          <w:color w:val="000000" w:themeColor="text1"/>
          <w:sz w:val="22"/>
          <w:szCs w:val="22"/>
        </w:rPr>
        <w:t xml:space="preserve"> </w:t>
      </w:r>
      <w:r w:rsidRPr="2890A6A4" w:rsidR="0577DE77">
        <w:rPr>
          <w:rStyle w:val="eop"/>
          <w:rFonts w:ascii="Arial" w:hAnsi="Arial" w:cs="Arial" w:eastAsiaTheme="majorEastAsia"/>
          <w:color w:val="000000" w:themeColor="text1"/>
          <w:sz w:val="22"/>
          <w:szCs w:val="22"/>
        </w:rPr>
        <w:t>Surry Hills</w:t>
      </w:r>
      <w:r w:rsidRPr="2890A6A4">
        <w:rPr>
          <w:rStyle w:val="eop"/>
          <w:rFonts w:ascii="Arial" w:hAnsi="Arial" w:cs="Arial" w:eastAsiaTheme="majorEastAsia"/>
          <w:color w:val="000000" w:themeColor="text1"/>
          <w:sz w:val="22"/>
          <w:szCs w:val="22"/>
        </w:rPr>
        <w:t>:</w:t>
      </w:r>
      <w:r w:rsidRPr="2890A6A4" w:rsidR="621034CF">
        <w:rPr>
          <w:rStyle w:val="eop"/>
          <w:rFonts w:ascii="Arial" w:hAnsi="Arial" w:cs="Arial" w:eastAsiaTheme="majorEastAsia"/>
          <w:color w:val="000000" w:themeColor="text1"/>
          <w:sz w:val="22"/>
          <w:szCs w:val="22"/>
        </w:rPr>
        <w:t xml:space="preserve"> CRA.</w:t>
      </w:r>
      <w:r w:rsidRPr="2890A6A4" w:rsidR="33ECC843">
        <w:rPr>
          <w:rStyle w:val="eop"/>
          <w:rFonts w:ascii="Arial" w:hAnsi="Arial" w:cs="Arial" w:eastAsiaTheme="majorEastAsia"/>
          <w:color w:val="000000" w:themeColor="text1"/>
          <w:sz w:val="22"/>
          <w:szCs w:val="22"/>
        </w:rPr>
        <w:t xml:space="preserve"> Available:</w:t>
      </w:r>
      <w:r w:rsidRPr="2890A6A4">
        <w:rPr>
          <w:rStyle w:val="eop"/>
          <w:rFonts w:ascii="Arial" w:hAnsi="Arial" w:cs="Arial" w:eastAsiaTheme="majorEastAsia"/>
          <w:color w:val="000000" w:themeColor="text1"/>
          <w:sz w:val="22"/>
          <w:szCs w:val="22"/>
        </w:rPr>
        <w:t xml:space="preserve"> </w:t>
      </w:r>
      <w:hyperlink r:id="rId224">
        <w:r w:rsidRPr="2890A6A4" w:rsidR="0ECB6153">
          <w:rPr>
            <w:rStyle w:val="Hyperlink"/>
            <w:rFonts w:ascii="Arial" w:hAnsi="Arial" w:cs="Arial" w:eastAsiaTheme="majorEastAsia"/>
            <w:sz w:val="22"/>
            <w:szCs w:val="22"/>
          </w:rPr>
          <w:t>https://www.commercialradio.com.au/About-Us/About</w:t>
        </w:r>
      </w:hyperlink>
      <w:r w:rsidRPr="2890A6A4" w:rsidR="0ECB6153">
        <w:rPr>
          <w:rStyle w:val="eop"/>
          <w:rFonts w:ascii="Arial" w:hAnsi="Arial" w:cs="Arial" w:eastAsiaTheme="majorEastAsia"/>
          <w:color w:val="000000" w:themeColor="text1"/>
          <w:sz w:val="22"/>
          <w:szCs w:val="22"/>
        </w:rPr>
        <w:t xml:space="preserve"> (accessed: 24 June 2024).</w:t>
      </w:r>
    </w:p>
    <w:p w:rsidRPr="00EB7C21" w:rsidR="00EB7C21" w:rsidP="00EB7C21" w:rsidRDefault="00EB7C21" w14:paraId="06AE731A" w14:textId="77777777">
      <w:pPr>
        <w:pStyle w:val="paragraph"/>
        <w:spacing w:before="0" w:beforeAutospacing="0" w:after="0" w:afterAutospacing="0"/>
        <w:ind w:left="720" w:hanging="720"/>
        <w:textAlignment w:val="baseline"/>
        <w:rPr>
          <w:rFonts w:ascii="Arial" w:hAnsi="Arial" w:cs="Arial"/>
          <w:sz w:val="18"/>
          <w:szCs w:val="18"/>
        </w:rPr>
      </w:pPr>
      <w:r w:rsidRPr="00EB7C21">
        <w:rPr>
          <w:rStyle w:val="normaltextrun"/>
          <w:rFonts w:ascii="Arial" w:hAnsi="Arial" w:cs="Arial" w:eastAsiaTheme="majorEastAsia"/>
          <w:color w:val="000000"/>
          <w:sz w:val="22"/>
          <w:szCs w:val="22"/>
        </w:rPr>
        <w:t xml:space="preserve">Consumer Healthcare Products Australia (CHPA). (n.d.) </w:t>
      </w:r>
      <w:r w:rsidRPr="00EB7C21">
        <w:rPr>
          <w:rStyle w:val="normaltextrun"/>
          <w:rFonts w:ascii="Arial" w:hAnsi="Arial" w:cs="Arial" w:eastAsiaTheme="majorEastAsia"/>
          <w:i/>
          <w:iCs/>
          <w:color w:val="000000"/>
          <w:sz w:val="22"/>
          <w:szCs w:val="22"/>
        </w:rPr>
        <w:t>About Consumer Healthcare Products Australia</w:t>
      </w:r>
      <w:r w:rsidRPr="00EB7C21">
        <w:rPr>
          <w:rStyle w:val="normaltextrun"/>
          <w:rFonts w:ascii="Arial" w:hAnsi="Arial" w:cs="Arial" w:eastAsiaTheme="majorEastAsia"/>
          <w:color w:val="000000"/>
          <w:sz w:val="22"/>
          <w:szCs w:val="22"/>
        </w:rPr>
        <w:t xml:space="preserve">. New South Wales: CHPA. Available: </w:t>
      </w:r>
      <w:hyperlink w:tgtFrame="_blank" w:history="1" r:id="rId225">
        <w:r w:rsidRPr="00EB7C21">
          <w:rPr>
            <w:rStyle w:val="normaltextrun"/>
            <w:rFonts w:ascii="Arial" w:hAnsi="Arial" w:cs="Arial" w:eastAsiaTheme="majorEastAsia"/>
            <w:color w:val="0563C1"/>
            <w:sz w:val="22"/>
            <w:szCs w:val="22"/>
            <w:u w:val="single"/>
          </w:rPr>
          <w:t>Our Story - Consumer Healthcare Products Australia (chpaustralia.com.au)</w:t>
        </w:r>
      </w:hyperlink>
      <w:r w:rsidRPr="00EB7C21">
        <w:rPr>
          <w:rStyle w:val="normaltextrun"/>
          <w:rFonts w:ascii="Arial" w:hAnsi="Arial" w:cs="Arial" w:eastAsiaTheme="majorEastAsia"/>
          <w:sz w:val="22"/>
          <w:szCs w:val="22"/>
        </w:rPr>
        <w:t xml:space="preserve"> (accessed: 3 April 2023).</w:t>
      </w:r>
      <w:r w:rsidRPr="00EB7C21">
        <w:rPr>
          <w:rStyle w:val="eop"/>
          <w:rFonts w:ascii="Arial" w:hAnsi="Arial" w:cs="Arial" w:eastAsiaTheme="majorEastAsia"/>
          <w:sz w:val="22"/>
          <w:szCs w:val="22"/>
        </w:rPr>
        <w:t> </w:t>
      </w:r>
    </w:p>
    <w:p w:rsidRPr="00EB7C21" w:rsidR="00EB7C21" w:rsidP="00EB7C21" w:rsidRDefault="00EB7C21" w14:paraId="6D826709" w14:textId="77777777">
      <w:pPr>
        <w:pStyle w:val="paragraph"/>
        <w:spacing w:before="0" w:beforeAutospacing="0" w:after="0" w:afterAutospacing="0"/>
        <w:ind w:left="720" w:hanging="720"/>
        <w:textAlignment w:val="baseline"/>
        <w:rPr>
          <w:rFonts w:ascii="Arial" w:hAnsi="Arial" w:cs="Arial"/>
          <w:sz w:val="18"/>
          <w:szCs w:val="18"/>
        </w:rPr>
      </w:pPr>
      <w:r w:rsidRPr="00EB7C21">
        <w:rPr>
          <w:rStyle w:val="normaltextrun"/>
          <w:rFonts w:ascii="Arial" w:hAnsi="Arial" w:cs="Arial" w:eastAsiaTheme="majorEastAsia"/>
          <w:color w:val="000000"/>
          <w:sz w:val="22"/>
          <w:szCs w:val="22"/>
        </w:rPr>
        <w:t xml:space="preserve">Consumer Healthcare Products Australia (CHPA). </w:t>
      </w:r>
      <w:r w:rsidRPr="00EB7C21">
        <w:rPr>
          <w:rStyle w:val="normaltextrun"/>
          <w:rFonts w:ascii="Arial" w:hAnsi="Arial" w:cs="Arial" w:eastAsiaTheme="majorEastAsia"/>
          <w:i/>
          <w:iCs/>
          <w:color w:val="000000"/>
          <w:sz w:val="22"/>
          <w:szCs w:val="22"/>
        </w:rPr>
        <w:t>CHP Australia Code of Practice</w:t>
      </w:r>
      <w:r w:rsidRPr="00EB7C21">
        <w:rPr>
          <w:rStyle w:val="normaltextrun"/>
          <w:rFonts w:ascii="Arial" w:hAnsi="Arial" w:cs="Arial" w:eastAsiaTheme="majorEastAsia"/>
          <w:color w:val="000000"/>
          <w:sz w:val="22"/>
          <w:szCs w:val="22"/>
        </w:rPr>
        <w:t xml:space="preserve">. New South Wales: CHPA. Available: </w:t>
      </w:r>
      <w:hyperlink w:tgtFrame="_blank" w:history="1" r:id="rId226">
        <w:proofErr w:type="spellStart"/>
        <w:r w:rsidRPr="00EB7C21">
          <w:rPr>
            <w:rStyle w:val="normaltextrun"/>
            <w:rFonts w:ascii="Arial" w:hAnsi="Arial" w:cs="Arial" w:eastAsiaTheme="majorEastAsia"/>
            <w:color w:val="0563C1"/>
            <w:sz w:val="22"/>
            <w:szCs w:val="22"/>
            <w:u w:val="single"/>
          </w:rPr>
          <w:t>as_agentcs.p</w:t>
        </w:r>
        <w:proofErr w:type="spellEnd"/>
        <w:r w:rsidRPr="00EB7C21">
          <w:rPr>
            <w:rStyle w:val="normaltextrun"/>
            <w:rFonts w:ascii="Arial" w:hAnsi="Arial" w:cs="Arial" w:eastAsiaTheme="majorEastAsia"/>
            <w:color w:val="0563C1"/>
            <w:sz w:val="22"/>
            <w:szCs w:val="22"/>
            <w:u w:val="single"/>
          </w:rPr>
          <w:t xml:space="preserve"> (chpaustralia.com.au)</w:t>
        </w:r>
      </w:hyperlink>
      <w:r w:rsidRPr="00EB7C21">
        <w:rPr>
          <w:rStyle w:val="normaltextrun"/>
          <w:rFonts w:ascii="Arial" w:hAnsi="Arial" w:cs="Arial" w:eastAsiaTheme="majorEastAsia"/>
          <w:sz w:val="22"/>
          <w:szCs w:val="22"/>
        </w:rPr>
        <w:t xml:space="preserve"> (accessed: 3 April 2023).</w:t>
      </w:r>
      <w:r w:rsidRPr="00EB7C21">
        <w:rPr>
          <w:rStyle w:val="eop"/>
          <w:rFonts w:ascii="Arial" w:hAnsi="Arial" w:cs="Arial" w:eastAsiaTheme="majorEastAsia"/>
          <w:sz w:val="22"/>
          <w:szCs w:val="22"/>
        </w:rPr>
        <w:t> </w:t>
      </w:r>
    </w:p>
    <w:p w:rsidRPr="00EB7C21" w:rsidR="00EB7C21" w:rsidP="00EB7C21" w:rsidRDefault="00EB7C21" w14:paraId="3EB7C61F" w14:textId="77777777">
      <w:pPr>
        <w:pStyle w:val="paragraph"/>
        <w:spacing w:before="0" w:beforeAutospacing="0" w:after="0" w:afterAutospacing="0"/>
        <w:ind w:left="720" w:hanging="720"/>
        <w:textAlignment w:val="baseline"/>
        <w:rPr>
          <w:rFonts w:ascii="Arial" w:hAnsi="Arial" w:cs="Arial"/>
          <w:sz w:val="18"/>
          <w:szCs w:val="18"/>
        </w:rPr>
      </w:pPr>
      <w:r w:rsidRPr="00EB7C21">
        <w:rPr>
          <w:rStyle w:val="normaltextrun"/>
          <w:rFonts w:ascii="Arial" w:hAnsi="Arial" w:cs="Arial" w:eastAsiaTheme="majorEastAsia"/>
          <w:sz w:val="22"/>
          <w:szCs w:val="22"/>
        </w:rPr>
        <w:t xml:space="preserve">Conway, L. 2022. </w:t>
      </w:r>
      <w:r w:rsidRPr="00EB7C21">
        <w:rPr>
          <w:rStyle w:val="normaltextrun"/>
          <w:rFonts w:ascii="Arial" w:hAnsi="Arial" w:cs="Arial" w:eastAsiaTheme="majorEastAsia"/>
          <w:i/>
          <w:iCs/>
          <w:sz w:val="22"/>
          <w:szCs w:val="22"/>
        </w:rPr>
        <w:t>Online Advertising</w:t>
      </w:r>
      <w:r w:rsidRPr="00EB7C21">
        <w:rPr>
          <w:rStyle w:val="normaltextrun"/>
          <w:rFonts w:ascii="Arial" w:hAnsi="Arial" w:cs="Arial" w:eastAsiaTheme="majorEastAsia"/>
          <w:sz w:val="22"/>
          <w:szCs w:val="22"/>
        </w:rPr>
        <w:t xml:space="preserve">. London: House of Commons Library. Available: </w:t>
      </w:r>
      <w:hyperlink w:tgtFrame="_blank" w:history="1" r:id="rId227">
        <w:r w:rsidRPr="00EB7C21">
          <w:rPr>
            <w:rStyle w:val="normaltextrun"/>
            <w:rFonts w:ascii="Arial" w:hAnsi="Arial" w:cs="Arial" w:eastAsiaTheme="majorEastAsia"/>
            <w:color w:val="0563C1"/>
            <w:sz w:val="22"/>
            <w:szCs w:val="22"/>
            <w:u w:val="single"/>
          </w:rPr>
          <w:t>https://researchbriefings.files.parliament.uk/documents/CBP-9510/CBP-9510.pdf</w:t>
        </w:r>
      </w:hyperlink>
      <w:r w:rsidRPr="00EB7C21">
        <w:rPr>
          <w:rStyle w:val="normaltextrun"/>
          <w:rFonts w:ascii="Arial" w:hAnsi="Arial" w:cs="Arial" w:eastAsiaTheme="majorEastAsia"/>
          <w:sz w:val="22"/>
          <w:szCs w:val="22"/>
        </w:rPr>
        <w:t xml:space="preserve"> (accessed 12 December 2022).</w:t>
      </w:r>
      <w:r w:rsidRPr="00EB7C21">
        <w:rPr>
          <w:rStyle w:val="eop"/>
          <w:rFonts w:ascii="Arial" w:hAnsi="Arial" w:cs="Arial" w:eastAsiaTheme="majorEastAsia"/>
          <w:sz w:val="22"/>
          <w:szCs w:val="22"/>
        </w:rPr>
        <w:t> </w:t>
      </w:r>
    </w:p>
    <w:p w:rsidRPr="00EB7C21" w:rsidR="00EB7C21" w:rsidP="00EB7C21" w:rsidRDefault="00EB7C21" w14:paraId="2B3864DC" w14:textId="77777777">
      <w:pPr>
        <w:pStyle w:val="paragraph"/>
        <w:spacing w:before="0" w:beforeAutospacing="0" w:after="0" w:afterAutospacing="0"/>
        <w:ind w:left="720" w:hanging="720"/>
        <w:textAlignment w:val="baseline"/>
        <w:rPr>
          <w:rFonts w:ascii="Arial" w:hAnsi="Arial" w:cs="Arial"/>
          <w:sz w:val="18"/>
          <w:szCs w:val="18"/>
          <w:lang w:val="en-US"/>
        </w:rPr>
      </w:pPr>
      <w:r w:rsidRPr="00EB7C21">
        <w:rPr>
          <w:rStyle w:val="normaltextrun"/>
          <w:rFonts w:ascii="Arial" w:hAnsi="Arial" w:cs="Arial" w:eastAsiaTheme="majorEastAsia"/>
          <w:sz w:val="22"/>
          <w:szCs w:val="22"/>
        </w:rPr>
        <w:t xml:space="preserve">Expert Market Research. (2023). </w:t>
      </w:r>
      <w:r w:rsidRPr="00EB7C21">
        <w:rPr>
          <w:rStyle w:val="normaltextrun"/>
          <w:rFonts w:ascii="Arial" w:hAnsi="Arial" w:cs="Arial" w:eastAsiaTheme="majorEastAsia"/>
          <w:i/>
          <w:iCs/>
          <w:sz w:val="22"/>
          <w:szCs w:val="22"/>
        </w:rPr>
        <w:t>Australia Media and Entertainment Market Report and Forecast 2023-2028</w:t>
      </w:r>
      <w:r w:rsidRPr="00EB7C21">
        <w:rPr>
          <w:rStyle w:val="normaltextrun"/>
          <w:rFonts w:ascii="Arial" w:hAnsi="Arial" w:cs="Arial" w:eastAsiaTheme="majorEastAsia"/>
          <w:sz w:val="22"/>
          <w:szCs w:val="22"/>
        </w:rPr>
        <w:t xml:space="preserve">. Sheridan: Expert Market Research. Available: </w:t>
      </w:r>
      <w:hyperlink w:tgtFrame="_blank" w:history="1" r:id="rId228">
        <w:r w:rsidRPr="00EB7C21">
          <w:rPr>
            <w:rStyle w:val="normaltextrun"/>
            <w:rFonts w:ascii="Arial" w:hAnsi="Arial" w:cs="Arial" w:eastAsiaTheme="majorEastAsia"/>
            <w:color w:val="0563C1"/>
            <w:sz w:val="22"/>
            <w:szCs w:val="22"/>
            <w:u w:val="single"/>
          </w:rPr>
          <w:t>https://www.expertmarketresearch.com/reports/australia-media-and-entertainment-market</w:t>
        </w:r>
      </w:hyperlink>
      <w:r w:rsidRPr="00EB7C21">
        <w:rPr>
          <w:rStyle w:val="normaltextrun"/>
          <w:rFonts w:ascii="Arial" w:hAnsi="Arial" w:cs="Arial" w:eastAsiaTheme="majorEastAsia"/>
          <w:sz w:val="22"/>
          <w:szCs w:val="22"/>
        </w:rPr>
        <w:t xml:space="preserve"> (accessed: 3 June 2024).</w:t>
      </w:r>
      <w:r w:rsidRPr="00EB7C21">
        <w:rPr>
          <w:rStyle w:val="eop"/>
          <w:rFonts w:ascii="Arial" w:hAnsi="Arial" w:cs="Arial" w:eastAsiaTheme="majorEastAsia"/>
          <w:sz w:val="22"/>
          <w:szCs w:val="22"/>
          <w:lang w:val="en-US"/>
        </w:rPr>
        <w:t> </w:t>
      </w:r>
    </w:p>
    <w:p w:rsidR="00EB7C21" w:rsidP="2890A6A4" w:rsidRDefault="00EB7C21" w14:paraId="7B3669E1" w14:textId="5AAD4078">
      <w:pPr>
        <w:pStyle w:val="paragraph"/>
        <w:spacing w:before="0" w:beforeAutospacing="0" w:after="0" w:afterAutospacing="0"/>
        <w:ind w:left="720" w:hanging="720"/>
        <w:textAlignment w:val="baseline"/>
        <w:rPr>
          <w:rStyle w:val="normaltextrun"/>
          <w:rFonts w:ascii="Arial" w:hAnsi="Arial" w:cs="Arial" w:eastAsiaTheme="majorEastAsia"/>
          <w:sz w:val="22"/>
          <w:szCs w:val="22"/>
        </w:rPr>
      </w:pPr>
      <w:r w:rsidRPr="2890A6A4">
        <w:rPr>
          <w:rStyle w:val="normaltextrun"/>
          <w:rFonts w:ascii="Arial" w:hAnsi="Arial" w:cs="Arial" w:eastAsiaTheme="majorEastAsia"/>
          <w:sz w:val="22"/>
          <w:szCs w:val="22"/>
        </w:rPr>
        <w:t xml:space="preserve">Federal Chamber of Automotive Industries (FCAI). (2022). Voluntary Code of Practice for Motor Vehicle Advertising. Australian Capital Territory: FCAI Available: </w:t>
      </w:r>
      <w:hyperlink r:id="rId229">
        <w:r w:rsidRPr="2890A6A4">
          <w:rPr>
            <w:rStyle w:val="normaltextrun"/>
            <w:rFonts w:ascii="Arial" w:hAnsi="Arial" w:cs="Arial" w:eastAsiaTheme="majorEastAsia"/>
            <w:color w:val="0563C1"/>
            <w:sz w:val="22"/>
            <w:szCs w:val="22"/>
            <w:u w:val="single"/>
          </w:rPr>
          <w:t>Voluntary Code of Practice for Motor Vehicle Advertising | Federal Chamber of Automotive Industries (fcai.com.au)</w:t>
        </w:r>
      </w:hyperlink>
      <w:r w:rsidRPr="2890A6A4">
        <w:rPr>
          <w:rStyle w:val="normaltextrun"/>
          <w:rFonts w:ascii="Arial" w:hAnsi="Arial" w:cs="Arial" w:eastAsiaTheme="majorEastAsia"/>
          <w:sz w:val="22"/>
          <w:szCs w:val="22"/>
        </w:rPr>
        <w:t xml:space="preserve"> (accessed: 3 April 2023).</w:t>
      </w:r>
    </w:p>
    <w:p w:rsidR="00A41D1F" w:rsidP="2890A6A4" w:rsidRDefault="00A41D1F" w14:paraId="438F180E" w14:textId="741A96F6">
      <w:pPr>
        <w:pStyle w:val="paragraph"/>
        <w:spacing w:before="0" w:beforeAutospacing="0" w:after="0" w:afterAutospacing="0"/>
        <w:ind w:left="720" w:hanging="720"/>
        <w:textAlignment w:val="baseline"/>
        <w:rPr>
          <w:rStyle w:val="normaltextrun"/>
          <w:rFonts w:ascii="Arial" w:hAnsi="Arial" w:cs="Arial" w:eastAsiaTheme="majorEastAsia"/>
          <w:sz w:val="22"/>
          <w:szCs w:val="22"/>
        </w:rPr>
      </w:pPr>
      <w:r>
        <w:rPr>
          <w:rStyle w:val="normaltextrun"/>
          <w:rFonts w:ascii="Arial" w:hAnsi="Arial" w:cs="Arial" w:eastAsiaTheme="majorEastAsia"/>
          <w:sz w:val="22"/>
          <w:szCs w:val="22"/>
        </w:rPr>
        <w:t xml:space="preserve">Free TV Australia. (2018). </w:t>
      </w:r>
      <w:r w:rsidRPr="00A41D1F">
        <w:rPr>
          <w:rStyle w:val="normaltextrun"/>
          <w:rFonts w:ascii="Arial" w:hAnsi="Arial" w:cs="Arial" w:eastAsiaTheme="majorEastAsia"/>
          <w:i/>
          <w:iCs/>
          <w:sz w:val="22"/>
          <w:szCs w:val="22"/>
        </w:rPr>
        <w:t>Commercial Television Industry Code of Practice</w:t>
      </w:r>
      <w:r>
        <w:rPr>
          <w:rStyle w:val="normaltextrun"/>
          <w:rFonts w:ascii="Arial" w:hAnsi="Arial" w:cs="Arial" w:eastAsiaTheme="majorEastAsia"/>
          <w:sz w:val="22"/>
          <w:szCs w:val="22"/>
        </w:rPr>
        <w:t>. Sydney: Free TV. Available:</w:t>
      </w:r>
      <w:r w:rsidRPr="00A41D1F">
        <w:t xml:space="preserve"> </w:t>
      </w:r>
      <w:hyperlink w:history="1" r:id="rId230">
        <w:r w:rsidRPr="00537001">
          <w:rPr>
            <w:rStyle w:val="Hyperlink"/>
            <w:rFonts w:ascii="Arial" w:hAnsi="Arial" w:cs="Arial" w:eastAsiaTheme="majorEastAsia"/>
            <w:sz w:val="22"/>
            <w:szCs w:val="22"/>
          </w:rPr>
          <w:t>https://www.freetv.com.au/wp-content/uploads/2019/07/Free_TV_Commercial_Television_Industry_Code_of_Practice_2018.pdf</w:t>
        </w:r>
      </w:hyperlink>
      <w:r>
        <w:rPr>
          <w:rStyle w:val="normaltextrun"/>
          <w:rFonts w:ascii="Arial" w:hAnsi="Arial" w:cs="Arial" w:eastAsiaTheme="majorEastAsia"/>
          <w:sz w:val="22"/>
          <w:szCs w:val="22"/>
        </w:rPr>
        <w:t xml:space="preserve"> (accessed: 24 June 2024).</w:t>
      </w:r>
    </w:p>
    <w:p w:rsidR="00A41D1F" w:rsidP="2890A6A4" w:rsidRDefault="00A41D1F" w14:paraId="3B1E3EDF" w14:textId="0EEA467F">
      <w:pPr>
        <w:pStyle w:val="paragraph"/>
        <w:spacing w:before="0" w:beforeAutospacing="0" w:after="0" w:afterAutospacing="0"/>
        <w:ind w:left="720" w:hanging="720"/>
        <w:textAlignment w:val="baseline"/>
        <w:rPr>
          <w:rStyle w:val="normaltextrun"/>
          <w:rFonts w:ascii="Arial" w:hAnsi="Arial" w:cs="Arial" w:eastAsiaTheme="majorEastAsia"/>
          <w:sz w:val="22"/>
          <w:szCs w:val="22"/>
        </w:rPr>
      </w:pPr>
      <w:r>
        <w:rPr>
          <w:rStyle w:val="normaltextrun"/>
          <w:rFonts w:ascii="Arial" w:hAnsi="Arial" w:cs="Arial" w:eastAsiaTheme="majorEastAsia"/>
          <w:sz w:val="22"/>
          <w:szCs w:val="22"/>
        </w:rPr>
        <w:t>Free TV Australia. (</w:t>
      </w:r>
      <w:proofErr w:type="spellStart"/>
      <w:r>
        <w:rPr>
          <w:rStyle w:val="normaltextrun"/>
          <w:rFonts w:ascii="Arial" w:hAnsi="Arial" w:cs="Arial" w:eastAsiaTheme="majorEastAsia"/>
          <w:sz w:val="22"/>
          <w:szCs w:val="22"/>
        </w:rPr>
        <w:t>n.d.a</w:t>
      </w:r>
      <w:proofErr w:type="spellEnd"/>
      <w:r>
        <w:rPr>
          <w:rStyle w:val="normaltextrun"/>
          <w:rFonts w:ascii="Arial" w:hAnsi="Arial" w:cs="Arial" w:eastAsiaTheme="majorEastAsia"/>
          <w:sz w:val="22"/>
          <w:szCs w:val="22"/>
        </w:rPr>
        <w:t>).</w:t>
      </w:r>
      <w:r w:rsidRPr="00A41D1F">
        <w:rPr>
          <w:rStyle w:val="normaltextrun"/>
          <w:rFonts w:ascii="Arial" w:hAnsi="Arial" w:cs="Arial" w:eastAsiaTheme="majorEastAsia"/>
          <w:i/>
          <w:iCs/>
          <w:sz w:val="22"/>
          <w:szCs w:val="22"/>
        </w:rPr>
        <w:t xml:space="preserve"> Home</w:t>
      </w:r>
      <w:r>
        <w:rPr>
          <w:rStyle w:val="normaltextrun"/>
          <w:rFonts w:ascii="Arial" w:hAnsi="Arial" w:cs="Arial" w:eastAsiaTheme="majorEastAsia"/>
          <w:sz w:val="22"/>
          <w:szCs w:val="22"/>
        </w:rPr>
        <w:t xml:space="preserve">. Sydney: Free TV. Available: </w:t>
      </w:r>
      <w:hyperlink w:history="1" r:id="rId231">
        <w:r w:rsidRPr="00537001">
          <w:rPr>
            <w:rStyle w:val="Hyperlink"/>
            <w:rFonts w:ascii="Arial" w:hAnsi="Arial" w:cs="Arial" w:eastAsiaTheme="majorEastAsia"/>
            <w:sz w:val="22"/>
            <w:szCs w:val="22"/>
          </w:rPr>
          <w:t>https://www.freetv.com.au/</w:t>
        </w:r>
      </w:hyperlink>
      <w:r>
        <w:rPr>
          <w:rStyle w:val="normaltextrun"/>
          <w:rFonts w:ascii="Arial" w:hAnsi="Arial" w:cs="Arial" w:eastAsiaTheme="majorEastAsia"/>
          <w:sz w:val="22"/>
          <w:szCs w:val="22"/>
        </w:rPr>
        <w:t xml:space="preserve"> (accessed: 24 June 2024).</w:t>
      </w:r>
    </w:p>
    <w:p w:rsidRPr="00A41D1F" w:rsidR="00A41D1F" w:rsidP="00A41D1F" w:rsidRDefault="00A41D1F" w14:paraId="622E3D4C" w14:textId="3C5F721C">
      <w:pPr>
        <w:pStyle w:val="paragraph"/>
        <w:spacing w:before="0" w:beforeAutospacing="0" w:after="0" w:afterAutospacing="0"/>
        <w:ind w:left="720" w:hanging="720"/>
        <w:textAlignment w:val="baseline"/>
        <w:rPr>
          <w:rFonts w:ascii="Arial" w:hAnsi="Arial" w:cs="Arial" w:eastAsiaTheme="majorEastAsia"/>
          <w:sz w:val="22"/>
          <w:szCs w:val="22"/>
        </w:rPr>
      </w:pPr>
      <w:r>
        <w:rPr>
          <w:rStyle w:val="normaltextrun"/>
          <w:rFonts w:ascii="Arial" w:hAnsi="Arial" w:cs="Arial" w:eastAsiaTheme="majorEastAsia"/>
          <w:sz w:val="22"/>
          <w:szCs w:val="22"/>
        </w:rPr>
        <w:t>Free TV Australia. (</w:t>
      </w:r>
      <w:proofErr w:type="spellStart"/>
      <w:r>
        <w:rPr>
          <w:rStyle w:val="normaltextrun"/>
          <w:rFonts w:ascii="Arial" w:hAnsi="Arial" w:cs="Arial" w:eastAsiaTheme="majorEastAsia"/>
          <w:sz w:val="22"/>
          <w:szCs w:val="22"/>
        </w:rPr>
        <w:t>n.d.b</w:t>
      </w:r>
      <w:proofErr w:type="spellEnd"/>
      <w:r>
        <w:rPr>
          <w:rStyle w:val="normaltextrun"/>
          <w:rFonts w:ascii="Arial" w:hAnsi="Arial" w:cs="Arial" w:eastAsiaTheme="majorEastAsia"/>
          <w:sz w:val="22"/>
          <w:szCs w:val="22"/>
        </w:rPr>
        <w:t xml:space="preserve">). </w:t>
      </w:r>
      <w:r w:rsidRPr="00A41D1F">
        <w:rPr>
          <w:rStyle w:val="normaltextrun"/>
          <w:rFonts w:ascii="Arial" w:hAnsi="Arial" w:cs="Arial" w:eastAsiaTheme="majorEastAsia"/>
          <w:i/>
          <w:iCs/>
          <w:sz w:val="22"/>
          <w:szCs w:val="22"/>
        </w:rPr>
        <w:t>Industry Standards</w:t>
      </w:r>
      <w:r>
        <w:rPr>
          <w:rStyle w:val="normaltextrun"/>
          <w:rFonts w:ascii="Arial" w:hAnsi="Arial" w:cs="Arial" w:eastAsiaTheme="majorEastAsia"/>
          <w:sz w:val="22"/>
          <w:szCs w:val="22"/>
        </w:rPr>
        <w:t xml:space="preserve">. Sydney: Free TV. Available: </w:t>
      </w:r>
      <w:hyperlink w:history="1" r:id="rId232">
        <w:r w:rsidRPr="00537001">
          <w:rPr>
            <w:rStyle w:val="Hyperlink"/>
            <w:rFonts w:ascii="Arial" w:hAnsi="Arial" w:cs="Arial" w:eastAsiaTheme="majorEastAsia"/>
            <w:sz w:val="22"/>
            <w:szCs w:val="22"/>
          </w:rPr>
          <w:t>https://www.freetv.com.au/what-we-do/industry-standards/</w:t>
        </w:r>
      </w:hyperlink>
      <w:r>
        <w:rPr>
          <w:rStyle w:val="normaltextrun"/>
          <w:rFonts w:ascii="Arial" w:hAnsi="Arial" w:cs="Arial" w:eastAsiaTheme="majorEastAsia"/>
          <w:sz w:val="22"/>
          <w:szCs w:val="22"/>
        </w:rPr>
        <w:t xml:space="preserve"> (accessed: 24 June 2024).</w:t>
      </w:r>
    </w:p>
    <w:p w:rsidRPr="00EB7C21" w:rsidR="00EB7C21" w:rsidP="2890A6A4" w:rsidRDefault="08BC668E" w14:paraId="78DDDFAE" w14:textId="61446A2E">
      <w:pPr>
        <w:pStyle w:val="paragraph"/>
        <w:spacing w:before="0" w:beforeAutospacing="0" w:after="0" w:afterAutospacing="0"/>
        <w:ind w:left="720" w:hanging="720"/>
        <w:textAlignment w:val="baseline"/>
        <w:rPr>
          <w:rFonts w:ascii="Arial" w:hAnsi="Arial" w:cs="Arial"/>
          <w:sz w:val="18"/>
          <w:szCs w:val="18"/>
        </w:rPr>
      </w:pPr>
      <w:r w:rsidRPr="2890A6A4">
        <w:rPr>
          <w:rStyle w:val="eop"/>
          <w:rFonts w:ascii="Arial" w:hAnsi="Arial" w:cs="Arial" w:eastAsiaTheme="majorEastAsia"/>
          <w:sz w:val="22"/>
          <w:szCs w:val="22"/>
        </w:rPr>
        <w:t xml:space="preserve">Given, J. (2024) ‘Communication Policy’, in </w:t>
      </w:r>
      <w:r w:rsidRPr="2890A6A4">
        <w:rPr>
          <w:rStyle w:val="eop"/>
          <w:rFonts w:ascii="Arial" w:hAnsi="Arial" w:cs="Arial" w:eastAsiaTheme="majorEastAsia"/>
          <w:i/>
          <w:iCs/>
          <w:sz w:val="22"/>
          <w:szCs w:val="22"/>
        </w:rPr>
        <w:t>Australian Politics and Policy</w:t>
      </w:r>
      <w:r w:rsidRPr="2890A6A4">
        <w:rPr>
          <w:rStyle w:val="eop"/>
          <w:rFonts w:ascii="Arial" w:hAnsi="Arial" w:cs="Arial" w:eastAsiaTheme="majorEastAsia"/>
          <w:sz w:val="22"/>
          <w:szCs w:val="22"/>
        </w:rPr>
        <w:t xml:space="preserve">. Sydney: Sydney University Press. Available: </w:t>
      </w:r>
      <w:hyperlink r:id="rId233">
        <w:r w:rsidRPr="2890A6A4">
          <w:rPr>
            <w:rStyle w:val="Hyperlink"/>
            <w:rFonts w:ascii="Arial" w:hAnsi="Arial" w:cs="Arial" w:eastAsiaTheme="majorEastAsia"/>
            <w:sz w:val="22"/>
            <w:szCs w:val="22"/>
          </w:rPr>
          <w:t>https://oercollective.caul.edu.au/aust-politics-policy/chapter/communication-policy/</w:t>
        </w:r>
      </w:hyperlink>
      <w:r w:rsidRPr="2890A6A4">
        <w:rPr>
          <w:rStyle w:val="eop"/>
          <w:rFonts w:ascii="Arial" w:hAnsi="Arial" w:cs="Arial" w:eastAsiaTheme="majorEastAsia"/>
          <w:sz w:val="22"/>
          <w:szCs w:val="22"/>
        </w:rPr>
        <w:t xml:space="preserve">  (accessed: 24 June 2024). </w:t>
      </w:r>
    </w:p>
    <w:p w:rsidRPr="00EB7C21" w:rsidR="00EB7C21" w:rsidP="2890A6A4" w:rsidRDefault="08BC668E" w14:paraId="2D821E58" w14:textId="42DBC119">
      <w:pPr>
        <w:pStyle w:val="paragraph"/>
        <w:spacing w:before="0" w:beforeAutospacing="0" w:after="0" w:afterAutospacing="0"/>
        <w:ind w:left="720" w:hanging="720"/>
        <w:textAlignment w:val="baseline"/>
        <w:rPr>
          <w:rFonts w:ascii="Arial" w:hAnsi="Arial" w:cs="Arial"/>
          <w:sz w:val="18"/>
          <w:szCs w:val="18"/>
        </w:rPr>
      </w:pPr>
      <w:r w:rsidRPr="2890A6A4">
        <w:rPr>
          <w:rStyle w:val="normaltextrun"/>
          <w:rFonts w:ascii="Arial" w:hAnsi="Arial" w:cs="Arial" w:eastAsiaTheme="majorEastAsia"/>
          <w:sz w:val="22"/>
          <w:szCs w:val="22"/>
        </w:rPr>
        <w:t>Global Advertising Lawyers Alliance,</w:t>
      </w:r>
      <w:r w:rsidRPr="2890A6A4">
        <w:rPr>
          <w:rStyle w:val="normaltextrun"/>
          <w:rFonts w:ascii="Arial" w:hAnsi="Arial" w:cs="Arial" w:eastAsiaTheme="majorEastAsia"/>
          <w:i/>
          <w:iCs/>
          <w:sz w:val="22"/>
          <w:szCs w:val="22"/>
        </w:rPr>
        <w:t xml:space="preserve"> Advertising Law: A Global Legal Perspective</w:t>
      </w:r>
      <w:r w:rsidRPr="2890A6A4">
        <w:rPr>
          <w:rStyle w:val="normaltextrun"/>
          <w:rFonts w:ascii="Arial" w:hAnsi="Arial" w:cs="Arial" w:eastAsiaTheme="majorEastAsia"/>
          <w:sz w:val="22"/>
          <w:szCs w:val="22"/>
        </w:rPr>
        <w:t xml:space="preserve"> (2024). GALA</w:t>
      </w:r>
      <w:r w:rsidRPr="2890A6A4" w:rsidR="753FE31F">
        <w:rPr>
          <w:rStyle w:val="normaltextrun"/>
          <w:rFonts w:ascii="Arial" w:hAnsi="Arial" w:cs="Arial" w:eastAsiaTheme="majorEastAsia"/>
          <w:sz w:val="22"/>
          <w:szCs w:val="22"/>
        </w:rPr>
        <w:t>.</w:t>
      </w:r>
      <w:r w:rsidRPr="2890A6A4">
        <w:rPr>
          <w:rStyle w:val="normaltextrun"/>
          <w:rFonts w:ascii="Arial" w:hAnsi="Arial" w:cs="Arial" w:eastAsiaTheme="majorEastAsia"/>
          <w:sz w:val="22"/>
          <w:szCs w:val="22"/>
        </w:rPr>
        <w:t xml:space="preserve"> </w:t>
      </w:r>
      <w:r w:rsidRPr="2890A6A4" w:rsidR="00EB7C21">
        <w:rPr>
          <w:rStyle w:val="eop"/>
          <w:rFonts w:ascii="Arial" w:hAnsi="Arial" w:cs="Arial" w:eastAsiaTheme="majorEastAsia"/>
          <w:sz w:val="22"/>
          <w:szCs w:val="22"/>
        </w:rPr>
        <w:t> </w:t>
      </w:r>
    </w:p>
    <w:p w:rsidRPr="00EB7C21" w:rsidR="00EB7C21" w:rsidP="2890A6A4" w:rsidRDefault="00EB7C21" w14:paraId="73D2E850" w14:textId="2E8BA92F">
      <w:pPr>
        <w:pStyle w:val="paragraph"/>
        <w:spacing w:before="0" w:beforeAutospacing="0" w:after="0" w:afterAutospacing="0"/>
        <w:ind w:left="720" w:hanging="720"/>
        <w:textAlignment w:val="baseline"/>
        <w:rPr>
          <w:rFonts w:ascii="Arial" w:hAnsi="Arial" w:cs="Arial"/>
          <w:sz w:val="18"/>
          <w:szCs w:val="18"/>
        </w:rPr>
      </w:pPr>
      <w:r w:rsidRPr="2890A6A4">
        <w:rPr>
          <w:rStyle w:val="normaltextrun"/>
          <w:rFonts w:ascii="Arial" w:hAnsi="Arial" w:cs="Arial" w:eastAsiaTheme="majorEastAsia"/>
          <w:sz w:val="22"/>
          <w:szCs w:val="22"/>
        </w:rPr>
        <w:t>Global Advertising Lawyers Alliance,</w:t>
      </w:r>
      <w:r w:rsidRPr="2890A6A4">
        <w:rPr>
          <w:rStyle w:val="normaltextrun"/>
          <w:rFonts w:ascii="Arial" w:hAnsi="Arial" w:cs="Arial" w:eastAsiaTheme="majorEastAsia"/>
          <w:i/>
          <w:iCs/>
          <w:sz w:val="22"/>
          <w:szCs w:val="22"/>
        </w:rPr>
        <w:t xml:space="preserve"> Advertising Law: A Global Legal Perspective</w:t>
      </w:r>
      <w:r w:rsidRPr="2890A6A4">
        <w:rPr>
          <w:rStyle w:val="normaltextrun"/>
          <w:rFonts w:ascii="Arial" w:hAnsi="Arial" w:cs="Arial" w:eastAsiaTheme="majorEastAsia"/>
          <w:sz w:val="22"/>
          <w:szCs w:val="22"/>
        </w:rPr>
        <w:t xml:space="preserve"> (2019).</w:t>
      </w:r>
      <w:r w:rsidRPr="2890A6A4">
        <w:rPr>
          <w:rStyle w:val="eop"/>
          <w:rFonts w:ascii="Arial" w:hAnsi="Arial" w:cs="Arial" w:eastAsiaTheme="majorEastAsia"/>
          <w:sz w:val="22"/>
          <w:szCs w:val="22"/>
        </w:rPr>
        <w:t> </w:t>
      </w:r>
      <w:r w:rsidRPr="2890A6A4" w:rsidR="08988B0E">
        <w:rPr>
          <w:rStyle w:val="eop"/>
          <w:rFonts w:ascii="Arial" w:hAnsi="Arial" w:cs="Arial" w:eastAsiaTheme="majorEastAsia"/>
          <w:sz w:val="22"/>
          <w:szCs w:val="22"/>
        </w:rPr>
        <w:t>GALA</w:t>
      </w:r>
      <w:r w:rsidRPr="2890A6A4" w:rsidR="22A3500A">
        <w:rPr>
          <w:rStyle w:val="eop"/>
          <w:rFonts w:ascii="Arial" w:hAnsi="Arial" w:cs="Arial" w:eastAsiaTheme="majorEastAsia"/>
          <w:sz w:val="22"/>
          <w:szCs w:val="22"/>
        </w:rPr>
        <w:t>.</w:t>
      </w:r>
    </w:p>
    <w:p w:rsidR="00EB7C21" w:rsidP="00EB7C21" w:rsidRDefault="00EB7C21" w14:paraId="7D2736CD" w14:textId="2A6E316D">
      <w:pPr>
        <w:pStyle w:val="paragraph"/>
        <w:spacing w:before="0" w:beforeAutospacing="0" w:after="0" w:afterAutospacing="0"/>
        <w:ind w:left="720" w:hanging="720"/>
        <w:textAlignment w:val="baseline"/>
        <w:rPr>
          <w:rStyle w:val="eop"/>
          <w:rFonts w:ascii="Arial" w:hAnsi="Arial" w:cs="Arial" w:eastAsiaTheme="majorEastAsia"/>
          <w:sz w:val="22"/>
          <w:szCs w:val="22"/>
        </w:rPr>
      </w:pPr>
      <w:r w:rsidRPr="00EB7C21">
        <w:rPr>
          <w:rStyle w:val="normaltextrun"/>
          <w:rFonts w:ascii="Arial" w:hAnsi="Arial" w:cs="Arial" w:eastAsiaTheme="majorEastAsia"/>
          <w:sz w:val="22"/>
          <w:szCs w:val="22"/>
        </w:rPr>
        <w:t xml:space="preserve">Harker, D. and Harker, M. (2000) ‘The Role of Codes of Conduct in the Advertising Self-Regulatory Framework’, </w:t>
      </w:r>
      <w:r w:rsidRPr="00EB7C21">
        <w:rPr>
          <w:rStyle w:val="normaltextrun"/>
          <w:rFonts w:ascii="Arial" w:hAnsi="Arial" w:cs="Arial" w:eastAsiaTheme="majorEastAsia"/>
          <w:i/>
          <w:iCs/>
          <w:sz w:val="22"/>
          <w:szCs w:val="22"/>
        </w:rPr>
        <w:t xml:space="preserve">The Journal of </w:t>
      </w:r>
      <w:proofErr w:type="spellStart"/>
      <w:r w:rsidRPr="00EB7C21">
        <w:rPr>
          <w:rStyle w:val="normaltextrun"/>
          <w:rFonts w:ascii="Arial" w:hAnsi="Arial" w:cs="Arial" w:eastAsiaTheme="majorEastAsia"/>
          <w:i/>
          <w:iCs/>
          <w:sz w:val="22"/>
          <w:szCs w:val="22"/>
        </w:rPr>
        <w:t>Macromarketing</w:t>
      </w:r>
      <w:proofErr w:type="spellEnd"/>
      <w:r w:rsidRPr="00EB7C21">
        <w:rPr>
          <w:rStyle w:val="normaltextrun"/>
          <w:rFonts w:ascii="Arial" w:hAnsi="Arial" w:cs="Arial" w:eastAsiaTheme="majorEastAsia"/>
          <w:sz w:val="22"/>
          <w:szCs w:val="22"/>
        </w:rPr>
        <w:t>, 20 (2): 155-166</w:t>
      </w:r>
      <w:r w:rsidR="001B55C8">
        <w:rPr>
          <w:rStyle w:val="eop"/>
          <w:rFonts w:ascii="Arial" w:hAnsi="Arial" w:cs="Arial" w:eastAsiaTheme="majorEastAsia"/>
          <w:sz w:val="22"/>
          <w:szCs w:val="22"/>
        </w:rPr>
        <w:t xml:space="preserve">. </w:t>
      </w:r>
    </w:p>
    <w:p w:rsidRPr="001B55C8" w:rsidR="001B55C8" w:rsidP="001B55C8" w:rsidRDefault="001B55C8" w14:paraId="7E7A3F8C" w14:textId="4F755474">
      <w:pPr>
        <w:pStyle w:val="paragraph"/>
        <w:spacing w:before="0" w:beforeAutospacing="0" w:after="0" w:afterAutospacing="0"/>
        <w:ind w:left="720" w:hanging="720"/>
        <w:textAlignment w:val="baseline"/>
        <w:rPr>
          <w:rFonts w:ascii="Arial" w:hAnsi="Arial" w:cs="Arial" w:eastAsiaTheme="majorEastAsia"/>
          <w:sz w:val="22"/>
          <w:szCs w:val="22"/>
        </w:rPr>
      </w:pPr>
      <w:r w:rsidRPr="001B55C8">
        <w:rPr>
          <w:rStyle w:val="eop"/>
          <w:rFonts w:ascii="Arial" w:hAnsi="Arial" w:cs="Arial" w:eastAsiaTheme="majorEastAsia"/>
          <w:sz w:val="22"/>
          <w:szCs w:val="22"/>
        </w:rPr>
        <w:t>Harvey, M. (2001)</w:t>
      </w:r>
      <w:r>
        <w:rPr>
          <w:rStyle w:val="eop"/>
          <w:rFonts w:ascii="Arial" w:hAnsi="Arial" w:cs="Arial" w:eastAsiaTheme="majorEastAsia"/>
          <w:sz w:val="22"/>
          <w:szCs w:val="22"/>
        </w:rPr>
        <w:t>.</w:t>
      </w:r>
      <w:r w:rsidRPr="001B55C8">
        <w:rPr>
          <w:rStyle w:val="eop"/>
          <w:rFonts w:ascii="Arial" w:hAnsi="Arial" w:cs="Arial" w:eastAsiaTheme="majorEastAsia"/>
          <w:sz w:val="22"/>
          <w:szCs w:val="22"/>
        </w:rPr>
        <w:t xml:space="preserve"> ‘Australia and the European Union: Some Similar Constitutional Dilemmas’,</w:t>
      </w:r>
      <w:r>
        <w:rPr>
          <w:rStyle w:val="eop"/>
          <w:rFonts w:ascii="Arial" w:hAnsi="Arial" w:cs="Arial" w:eastAsiaTheme="majorEastAsia"/>
          <w:sz w:val="22"/>
          <w:szCs w:val="22"/>
        </w:rPr>
        <w:t xml:space="preserve"> in</w:t>
      </w:r>
      <w:r w:rsidRPr="001B55C8">
        <w:rPr>
          <w:rStyle w:val="eop"/>
          <w:rFonts w:ascii="Arial" w:hAnsi="Arial" w:cs="Arial" w:eastAsiaTheme="majorEastAsia"/>
          <w:sz w:val="22"/>
          <w:szCs w:val="22"/>
        </w:rPr>
        <w:t xml:space="preserve"> </w:t>
      </w:r>
      <w:r w:rsidRPr="001B55C8">
        <w:rPr>
          <w:rStyle w:val="eop"/>
          <w:rFonts w:ascii="Arial" w:hAnsi="Arial" w:cs="Arial" w:eastAsiaTheme="majorEastAsia"/>
          <w:i/>
          <w:iCs/>
          <w:sz w:val="22"/>
          <w:szCs w:val="22"/>
        </w:rPr>
        <w:t>Deakin Law Review</w:t>
      </w:r>
      <w:r>
        <w:rPr>
          <w:rStyle w:val="eop"/>
          <w:rFonts w:ascii="Arial" w:hAnsi="Arial" w:cs="Arial" w:eastAsiaTheme="majorEastAsia"/>
          <w:sz w:val="22"/>
          <w:szCs w:val="22"/>
        </w:rPr>
        <w:t>.</w:t>
      </w:r>
      <w:r w:rsidRPr="001B55C8">
        <w:rPr>
          <w:rStyle w:val="eop"/>
          <w:rFonts w:ascii="Arial" w:hAnsi="Arial" w:cs="Arial" w:eastAsiaTheme="majorEastAsia"/>
          <w:sz w:val="22"/>
          <w:szCs w:val="22"/>
        </w:rPr>
        <w:t xml:space="preserve"> 6(2)</w:t>
      </w:r>
      <w:r>
        <w:rPr>
          <w:rStyle w:val="eop"/>
          <w:rFonts w:ascii="Arial" w:hAnsi="Arial" w:cs="Arial" w:eastAsiaTheme="majorEastAsia"/>
          <w:sz w:val="22"/>
          <w:szCs w:val="22"/>
        </w:rPr>
        <w:t>.</w:t>
      </w:r>
      <w:r w:rsidRPr="001B55C8">
        <w:rPr>
          <w:rStyle w:val="eop"/>
          <w:rFonts w:ascii="Arial" w:hAnsi="Arial" w:cs="Arial" w:eastAsiaTheme="majorEastAsia"/>
          <w:sz w:val="22"/>
          <w:szCs w:val="22"/>
        </w:rPr>
        <w:t xml:space="preserve"> 312-332. Available at:</w:t>
      </w:r>
      <w:r>
        <w:rPr>
          <w:rStyle w:val="eop"/>
          <w:rFonts w:ascii="Arial" w:hAnsi="Arial" w:cs="Arial" w:eastAsiaTheme="majorEastAsia"/>
          <w:sz w:val="22"/>
          <w:szCs w:val="22"/>
        </w:rPr>
        <w:t xml:space="preserve"> </w:t>
      </w:r>
      <w:hyperlink w:history="1" r:id="rId234">
        <w:r w:rsidRPr="00537001">
          <w:rPr>
            <w:rStyle w:val="Hyperlink"/>
            <w:rFonts w:ascii="Arial" w:hAnsi="Arial" w:cs="Arial" w:eastAsiaTheme="majorEastAsia"/>
            <w:sz w:val="22"/>
            <w:szCs w:val="22"/>
          </w:rPr>
          <w:t>https://www5.austlii.edu.au/au/journals/DeakinLawRw/2001/16.html</w:t>
        </w:r>
      </w:hyperlink>
      <w:r>
        <w:rPr>
          <w:rStyle w:val="eop"/>
          <w:rFonts w:ascii="Arial" w:hAnsi="Arial" w:cs="Arial" w:eastAsiaTheme="majorEastAsia"/>
          <w:sz w:val="22"/>
          <w:szCs w:val="22"/>
        </w:rPr>
        <w:t xml:space="preserve"> </w:t>
      </w:r>
      <w:r w:rsidRPr="001B55C8">
        <w:rPr>
          <w:rStyle w:val="eop"/>
          <w:rFonts w:ascii="Arial" w:hAnsi="Arial" w:cs="Arial" w:eastAsiaTheme="majorEastAsia"/>
          <w:sz w:val="22"/>
          <w:szCs w:val="22"/>
        </w:rPr>
        <w:t>(</w:t>
      </w:r>
      <w:r>
        <w:rPr>
          <w:rStyle w:val="eop"/>
          <w:rFonts w:ascii="Arial" w:hAnsi="Arial" w:cs="Arial" w:eastAsiaTheme="majorEastAsia"/>
          <w:sz w:val="22"/>
          <w:szCs w:val="22"/>
        </w:rPr>
        <w:t>a</w:t>
      </w:r>
      <w:r w:rsidRPr="001B55C8">
        <w:rPr>
          <w:rStyle w:val="eop"/>
          <w:rFonts w:ascii="Arial" w:hAnsi="Arial" w:cs="Arial" w:eastAsiaTheme="majorEastAsia"/>
          <w:sz w:val="22"/>
          <w:szCs w:val="22"/>
        </w:rPr>
        <w:t>ccessed: 24 June 2024).</w:t>
      </w:r>
    </w:p>
    <w:p w:rsidRPr="00EB7C21" w:rsidR="00EB7C21" w:rsidP="00EB7C21" w:rsidRDefault="00EB7C21" w14:paraId="646E4C7C" w14:textId="77777777">
      <w:pPr>
        <w:pStyle w:val="paragraph"/>
        <w:spacing w:before="0" w:beforeAutospacing="0" w:after="0" w:afterAutospacing="0"/>
        <w:ind w:left="720" w:hanging="720"/>
        <w:textAlignment w:val="baseline"/>
        <w:rPr>
          <w:rFonts w:ascii="Arial" w:hAnsi="Arial" w:cs="Arial"/>
          <w:sz w:val="18"/>
          <w:szCs w:val="18"/>
        </w:rPr>
      </w:pPr>
      <w:r w:rsidRPr="00EB7C21">
        <w:rPr>
          <w:rStyle w:val="normaltextrun"/>
          <w:rFonts w:ascii="Arial" w:hAnsi="Arial" w:cs="Arial" w:eastAsiaTheme="majorEastAsia"/>
          <w:sz w:val="22"/>
          <w:szCs w:val="22"/>
        </w:rPr>
        <w:t xml:space="preserve">Hughes, C. (2024). </w:t>
      </w:r>
      <w:r w:rsidRPr="00EB7C21">
        <w:rPr>
          <w:rStyle w:val="normaltextrun"/>
          <w:rFonts w:ascii="Arial" w:hAnsi="Arial" w:cs="Arial" w:eastAsiaTheme="majorEastAsia"/>
          <w:i/>
          <w:iCs/>
          <w:sz w:val="22"/>
          <w:szCs w:val="22"/>
        </w:rPr>
        <w:t>Advertising in Australia - Statistics &amp; Facts</w:t>
      </w:r>
      <w:r w:rsidRPr="00EB7C21">
        <w:rPr>
          <w:rStyle w:val="normaltextrun"/>
          <w:rFonts w:ascii="Arial" w:hAnsi="Arial" w:cs="Arial" w:eastAsiaTheme="majorEastAsia"/>
          <w:sz w:val="22"/>
          <w:szCs w:val="22"/>
        </w:rPr>
        <w:t>. Statista. Available: https://www.statista.com/topics/10661/advertising-in-australia/#topicOverview (accessed: 27 February 2024).</w:t>
      </w:r>
      <w:r w:rsidRPr="00EB7C21">
        <w:rPr>
          <w:rStyle w:val="eop"/>
          <w:rFonts w:ascii="Arial" w:hAnsi="Arial" w:cs="Arial" w:eastAsiaTheme="majorEastAsia"/>
          <w:sz w:val="22"/>
          <w:szCs w:val="22"/>
        </w:rPr>
        <w:t> </w:t>
      </w:r>
    </w:p>
    <w:p w:rsidRPr="00EB7C21" w:rsidR="00EB7C21" w:rsidP="00EB7C21" w:rsidRDefault="00EB7C21" w14:paraId="76790E2E" w14:textId="77777777">
      <w:pPr>
        <w:pStyle w:val="paragraph"/>
        <w:spacing w:before="0" w:beforeAutospacing="0" w:after="0" w:afterAutospacing="0"/>
        <w:ind w:left="720" w:hanging="720"/>
        <w:textAlignment w:val="baseline"/>
        <w:rPr>
          <w:rFonts w:ascii="Arial" w:hAnsi="Arial" w:cs="Arial"/>
          <w:sz w:val="18"/>
          <w:szCs w:val="18"/>
        </w:rPr>
      </w:pPr>
      <w:r w:rsidRPr="00EB7C21">
        <w:rPr>
          <w:rStyle w:val="normaltextrun"/>
          <w:rFonts w:ascii="Arial" w:hAnsi="Arial" w:cs="Arial" w:eastAsiaTheme="majorEastAsia"/>
          <w:sz w:val="22"/>
          <w:szCs w:val="22"/>
        </w:rPr>
        <w:t xml:space="preserve">Le Guay, P., Saunders, M., Coogan, B., Simons, J. (2023). </w:t>
      </w:r>
      <w:r w:rsidRPr="00EB7C21">
        <w:rPr>
          <w:rStyle w:val="normaltextrun"/>
          <w:rFonts w:ascii="Arial" w:hAnsi="Arial" w:cs="Arial" w:eastAsiaTheme="majorEastAsia"/>
          <w:i/>
          <w:iCs/>
          <w:sz w:val="22"/>
          <w:szCs w:val="22"/>
        </w:rPr>
        <w:t>Advertising &amp; Marketing Guide 2023: Australia</w:t>
      </w:r>
      <w:r w:rsidRPr="00EB7C21">
        <w:rPr>
          <w:rStyle w:val="normaltextrun"/>
          <w:rFonts w:ascii="Arial" w:hAnsi="Arial" w:cs="Arial" w:eastAsiaTheme="majorEastAsia"/>
          <w:sz w:val="22"/>
          <w:szCs w:val="22"/>
        </w:rPr>
        <w:t>. London: Chambers and Partners. Available: https://practiceguides.chambers.com/practice-guides/advertising-marketing-2023/australia (accessed: 27 February 2024).</w:t>
      </w:r>
      <w:r w:rsidRPr="00EB7C21">
        <w:rPr>
          <w:rStyle w:val="eop"/>
          <w:rFonts w:ascii="Arial" w:hAnsi="Arial" w:cs="Arial" w:eastAsiaTheme="majorEastAsia"/>
          <w:sz w:val="22"/>
          <w:szCs w:val="22"/>
        </w:rPr>
        <w:t> </w:t>
      </w:r>
    </w:p>
    <w:p w:rsidRPr="00EB7C21" w:rsidR="00EB7C21" w:rsidP="00EB7C21" w:rsidRDefault="00EB7C21" w14:paraId="1D21F273" w14:textId="77777777">
      <w:pPr>
        <w:pStyle w:val="paragraph"/>
        <w:spacing w:before="0" w:beforeAutospacing="0" w:after="0" w:afterAutospacing="0"/>
        <w:ind w:left="720" w:hanging="720"/>
        <w:textAlignment w:val="baseline"/>
        <w:rPr>
          <w:rFonts w:ascii="Arial" w:hAnsi="Arial" w:cs="Arial"/>
          <w:sz w:val="18"/>
          <w:szCs w:val="18"/>
          <w:lang w:val="en-US"/>
        </w:rPr>
      </w:pPr>
      <w:r w:rsidRPr="00EB7C21">
        <w:rPr>
          <w:rStyle w:val="normaltextrun"/>
          <w:rFonts w:ascii="Arial" w:hAnsi="Arial" w:cs="Arial" w:eastAsiaTheme="majorEastAsia"/>
          <w:sz w:val="22"/>
          <w:szCs w:val="22"/>
        </w:rPr>
        <w:t>ICAS (The International Council on Ad Self-Regulation). (n.d.). </w:t>
      </w:r>
      <w:r w:rsidRPr="00EB7C21">
        <w:rPr>
          <w:rStyle w:val="normaltextrun"/>
          <w:rFonts w:ascii="Arial" w:hAnsi="Arial" w:cs="Arial" w:eastAsiaTheme="majorEastAsia"/>
          <w:i/>
          <w:iCs/>
          <w:sz w:val="22"/>
          <w:szCs w:val="22"/>
        </w:rPr>
        <w:t>ICAS Members</w:t>
      </w:r>
      <w:r w:rsidRPr="00EB7C21">
        <w:rPr>
          <w:rStyle w:val="normaltextrun"/>
          <w:rFonts w:ascii="Arial" w:hAnsi="Arial" w:cs="Arial" w:eastAsiaTheme="majorEastAsia"/>
          <w:sz w:val="22"/>
          <w:szCs w:val="22"/>
        </w:rPr>
        <w:t xml:space="preserve">. Belgium: ICAS. Available at: </w:t>
      </w:r>
      <w:hyperlink w:tgtFrame="_blank" w:history="1" r:id="rId235">
        <w:r w:rsidRPr="00EB7C21">
          <w:rPr>
            <w:rStyle w:val="normaltextrun"/>
            <w:rFonts w:ascii="Arial" w:hAnsi="Arial" w:cs="Arial" w:eastAsiaTheme="majorEastAsia"/>
            <w:color w:val="0563C1"/>
            <w:sz w:val="22"/>
            <w:szCs w:val="22"/>
            <w:u w:val="single"/>
          </w:rPr>
          <w:t>https://icas.global/about/members/</w:t>
        </w:r>
      </w:hyperlink>
      <w:r w:rsidRPr="00EB7C21">
        <w:rPr>
          <w:rStyle w:val="normaltextrun"/>
          <w:rFonts w:ascii="Arial" w:hAnsi="Arial" w:cs="Arial" w:eastAsiaTheme="majorEastAsia"/>
          <w:sz w:val="22"/>
          <w:szCs w:val="22"/>
        </w:rPr>
        <w:t xml:space="preserve"> (accessed: 3 June 2024).</w:t>
      </w:r>
      <w:r w:rsidRPr="00EB7C21">
        <w:rPr>
          <w:rStyle w:val="eop"/>
          <w:rFonts w:ascii="Arial" w:hAnsi="Arial" w:cs="Arial" w:eastAsiaTheme="majorEastAsia"/>
          <w:sz w:val="22"/>
          <w:szCs w:val="22"/>
          <w:lang w:val="en-US"/>
        </w:rPr>
        <w:t> </w:t>
      </w:r>
    </w:p>
    <w:p w:rsidRPr="00EB7C21" w:rsidR="00EB7C21" w:rsidP="00EB7C21" w:rsidRDefault="00EB7C21" w14:paraId="3A5EE372" w14:textId="77777777">
      <w:pPr>
        <w:pStyle w:val="paragraph"/>
        <w:spacing w:before="0" w:beforeAutospacing="0" w:after="0" w:afterAutospacing="0"/>
        <w:ind w:left="720" w:hanging="720"/>
        <w:textAlignment w:val="baseline"/>
        <w:rPr>
          <w:rFonts w:ascii="Arial" w:hAnsi="Arial" w:cs="Arial"/>
          <w:sz w:val="18"/>
          <w:szCs w:val="18"/>
        </w:rPr>
      </w:pPr>
      <w:r w:rsidRPr="00EB7C21">
        <w:rPr>
          <w:rStyle w:val="normaltextrun"/>
          <w:rFonts w:ascii="Arial" w:hAnsi="Arial" w:cs="Arial" w:eastAsiaTheme="majorEastAsia"/>
          <w:sz w:val="22"/>
          <w:szCs w:val="22"/>
        </w:rPr>
        <w:t xml:space="preserve">ICAS (The International Council on Ad Self-Regulation). 2021. </w:t>
      </w:r>
      <w:r w:rsidRPr="00EB7C21">
        <w:rPr>
          <w:rStyle w:val="normaltextrun"/>
          <w:rFonts w:ascii="Arial" w:hAnsi="Arial" w:cs="Arial" w:eastAsiaTheme="majorEastAsia"/>
          <w:i/>
          <w:iCs/>
          <w:sz w:val="22"/>
          <w:szCs w:val="22"/>
        </w:rPr>
        <w:t>The ICAS Global SRO Database</w:t>
      </w:r>
      <w:r w:rsidRPr="00EB7C21">
        <w:rPr>
          <w:rStyle w:val="normaltextrun"/>
          <w:rFonts w:ascii="Arial" w:hAnsi="Arial" w:cs="Arial" w:eastAsiaTheme="majorEastAsia"/>
          <w:sz w:val="22"/>
          <w:szCs w:val="22"/>
        </w:rPr>
        <w:t xml:space="preserve">. Belgium: ICAS. Available: </w:t>
      </w:r>
      <w:hyperlink w:tgtFrame="_blank" w:history="1" r:id="rId236">
        <w:r w:rsidRPr="00EB7C21">
          <w:rPr>
            <w:rStyle w:val="normaltextrun"/>
            <w:rFonts w:ascii="Arial" w:hAnsi="Arial" w:cs="Arial" w:eastAsiaTheme="majorEastAsia"/>
            <w:color w:val="0563C1"/>
            <w:sz w:val="22"/>
            <w:szCs w:val="22"/>
            <w:u w:val="single"/>
          </w:rPr>
          <w:t>https://icas.global/srodatabase/</w:t>
        </w:r>
      </w:hyperlink>
      <w:r w:rsidRPr="00EB7C21">
        <w:rPr>
          <w:rStyle w:val="normaltextrun"/>
          <w:rFonts w:ascii="Arial" w:hAnsi="Arial" w:cs="Arial" w:eastAsiaTheme="majorEastAsia"/>
          <w:sz w:val="22"/>
          <w:szCs w:val="22"/>
        </w:rPr>
        <w:t xml:space="preserve"> (accessed 12 December 2022).</w:t>
      </w:r>
      <w:r w:rsidRPr="00EB7C21">
        <w:rPr>
          <w:rStyle w:val="eop"/>
          <w:rFonts w:ascii="Arial" w:hAnsi="Arial" w:cs="Arial" w:eastAsiaTheme="majorEastAsia"/>
          <w:sz w:val="22"/>
          <w:szCs w:val="22"/>
        </w:rPr>
        <w:t> </w:t>
      </w:r>
    </w:p>
    <w:p w:rsidRPr="00EB7C21" w:rsidR="00EB7C21" w:rsidP="00EB7C21" w:rsidRDefault="00EB7C21" w14:paraId="654852B2" w14:textId="77777777">
      <w:pPr>
        <w:pStyle w:val="paragraph"/>
        <w:spacing w:before="0" w:beforeAutospacing="0" w:after="0" w:afterAutospacing="0"/>
        <w:ind w:left="720" w:hanging="720"/>
        <w:textAlignment w:val="baseline"/>
        <w:rPr>
          <w:rFonts w:ascii="Arial" w:hAnsi="Arial" w:cs="Arial"/>
          <w:sz w:val="18"/>
          <w:szCs w:val="18"/>
          <w:lang w:val="en-US"/>
        </w:rPr>
      </w:pPr>
      <w:proofErr w:type="spellStart"/>
      <w:r w:rsidRPr="00EB7C21">
        <w:rPr>
          <w:rStyle w:val="normaltextrun"/>
          <w:rFonts w:ascii="Arial" w:hAnsi="Arial" w:cs="Arial" w:eastAsiaTheme="majorEastAsia"/>
          <w:sz w:val="22"/>
          <w:szCs w:val="22"/>
        </w:rPr>
        <w:t>Jiyang</w:t>
      </w:r>
      <w:proofErr w:type="spellEnd"/>
      <w:r w:rsidRPr="00EB7C21">
        <w:rPr>
          <w:rStyle w:val="normaltextrun"/>
          <w:rFonts w:ascii="Arial" w:hAnsi="Arial" w:cs="Arial" w:eastAsiaTheme="majorEastAsia"/>
          <w:sz w:val="22"/>
          <w:szCs w:val="22"/>
        </w:rPr>
        <w:t xml:space="preserve">, Y. (2021). </w:t>
      </w:r>
      <w:r w:rsidRPr="00EB7C21">
        <w:rPr>
          <w:rStyle w:val="normaltextrun"/>
          <w:rFonts w:ascii="Arial" w:hAnsi="Arial" w:cs="Arial" w:eastAsiaTheme="majorEastAsia"/>
          <w:i/>
          <w:iCs/>
          <w:sz w:val="22"/>
          <w:szCs w:val="22"/>
        </w:rPr>
        <w:t>The Media System Within and Beyond the West: Australian, Russian, and Chinese Media</w:t>
      </w:r>
      <w:r w:rsidRPr="00EB7C21">
        <w:rPr>
          <w:rStyle w:val="normaltextrun"/>
          <w:rFonts w:ascii="Arial" w:hAnsi="Arial" w:cs="Arial" w:eastAsiaTheme="majorEastAsia"/>
          <w:sz w:val="22"/>
          <w:szCs w:val="22"/>
        </w:rPr>
        <w:t xml:space="preserve">. Modern Diplomacy. Available: </w:t>
      </w:r>
      <w:hyperlink w:tgtFrame="_blank" w:history="1" r:id="rId237">
        <w:r w:rsidRPr="00EB7C21">
          <w:rPr>
            <w:rStyle w:val="normaltextrun"/>
            <w:rFonts w:ascii="Arial" w:hAnsi="Arial" w:cs="Arial" w:eastAsiaTheme="majorEastAsia"/>
            <w:color w:val="0563C1"/>
            <w:sz w:val="22"/>
            <w:szCs w:val="22"/>
            <w:u w:val="single"/>
          </w:rPr>
          <w:t>https://moderndiplomacy.eu/2021/02/13/the-media-system-within-and-beyond-the-west-australian-russian-and-chinese-media/</w:t>
        </w:r>
      </w:hyperlink>
      <w:r w:rsidRPr="00EB7C21">
        <w:rPr>
          <w:rStyle w:val="normaltextrun"/>
          <w:rFonts w:ascii="Arial" w:hAnsi="Arial" w:cs="Arial" w:eastAsiaTheme="majorEastAsia"/>
          <w:sz w:val="22"/>
          <w:szCs w:val="22"/>
        </w:rPr>
        <w:t xml:space="preserve"> (accessed 3 June 2024).</w:t>
      </w:r>
      <w:r w:rsidRPr="00EB7C21">
        <w:rPr>
          <w:rStyle w:val="eop"/>
          <w:rFonts w:ascii="Arial" w:hAnsi="Arial" w:cs="Arial" w:eastAsiaTheme="majorEastAsia"/>
          <w:sz w:val="22"/>
          <w:szCs w:val="22"/>
          <w:lang w:val="en-US"/>
        </w:rPr>
        <w:t> </w:t>
      </w:r>
    </w:p>
    <w:p w:rsidRPr="00EB7C21" w:rsidR="00EB7C21" w:rsidP="00EB7C21" w:rsidRDefault="00EB7C21" w14:paraId="22995F0B" w14:textId="77777777">
      <w:pPr>
        <w:pStyle w:val="paragraph"/>
        <w:spacing w:before="0" w:beforeAutospacing="0" w:after="0" w:afterAutospacing="0"/>
        <w:ind w:left="720" w:hanging="720"/>
        <w:textAlignment w:val="baseline"/>
        <w:rPr>
          <w:rFonts w:ascii="Arial" w:hAnsi="Arial" w:cs="Arial"/>
          <w:sz w:val="18"/>
          <w:szCs w:val="18"/>
        </w:rPr>
      </w:pPr>
      <w:r w:rsidRPr="00EB7C21">
        <w:rPr>
          <w:rStyle w:val="normaltextrun"/>
          <w:rFonts w:ascii="Arial" w:hAnsi="Arial" w:cs="Arial" w:eastAsiaTheme="majorEastAsia"/>
          <w:sz w:val="22"/>
          <w:szCs w:val="22"/>
        </w:rPr>
        <w:t xml:space="preserve">Jones, P. K., Pusey, M. (2010). ‘Political Communication and “Media System”: the Australian Canary’. </w:t>
      </w:r>
      <w:r w:rsidRPr="00EB7C21">
        <w:rPr>
          <w:rStyle w:val="normaltextrun"/>
          <w:rFonts w:ascii="Arial" w:hAnsi="Arial" w:cs="Arial" w:eastAsiaTheme="majorEastAsia"/>
          <w:i/>
          <w:iCs/>
          <w:sz w:val="22"/>
          <w:szCs w:val="22"/>
        </w:rPr>
        <w:t>Media, Culture &amp; Society</w:t>
      </w:r>
      <w:r w:rsidRPr="00EB7C21">
        <w:rPr>
          <w:rStyle w:val="normaltextrun"/>
          <w:rFonts w:ascii="Arial" w:hAnsi="Arial" w:cs="Arial" w:eastAsiaTheme="majorEastAsia"/>
          <w:sz w:val="22"/>
          <w:szCs w:val="22"/>
        </w:rPr>
        <w:t>, 32(3), 451-471.</w:t>
      </w:r>
      <w:r w:rsidRPr="00EB7C21">
        <w:rPr>
          <w:rStyle w:val="eop"/>
          <w:rFonts w:ascii="Arial" w:hAnsi="Arial" w:cs="Arial" w:eastAsiaTheme="majorEastAsia"/>
          <w:sz w:val="22"/>
          <w:szCs w:val="22"/>
        </w:rPr>
        <w:t> </w:t>
      </w:r>
    </w:p>
    <w:p w:rsidRPr="00EB7C21" w:rsidR="00EB7C21" w:rsidP="00EB7C21" w:rsidRDefault="00EB7C21" w14:paraId="70DFDD71" w14:textId="77777777">
      <w:pPr>
        <w:pStyle w:val="paragraph"/>
        <w:spacing w:before="0" w:beforeAutospacing="0" w:after="0" w:afterAutospacing="0"/>
        <w:ind w:left="720" w:hanging="720"/>
        <w:textAlignment w:val="baseline"/>
        <w:rPr>
          <w:rFonts w:ascii="Arial" w:hAnsi="Arial" w:cs="Arial"/>
          <w:sz w:val="18"/>
          <w:szCs w:val="18"/>
          <w:lang w:val="en-US"/>
        </w:rPr>
      </w:pPr>
      <w:r w:rsidRPr="00EB7C21">
        <w:rPr>
          <w:rStyle w:val="normaltextrun"/>
          <w:rFonts w:ascii="Arial" w:hAnsi="Arial" w:cs="Arial" w:eastAsiaTheme="majorEastAsia"/>
          <w:sz w:val="22"/>
          <w:szCs w:val="22"/>
        </w:rPr>
        <w:t xml:space="preserve">Pash, C. (2023). </w:t>
      </w:r>
      <w:r w:rsidRPr="00EB7C21">
        <w:rPr>
          <w:rStyle w:val="normaltextrun"/>
          <w:rFonts w:ascii="Arial" w:hAnsi="Arial" w:cs="Arial" w:eastAsiaTheme="majorEastAsia"/>
          <w:i/>
          <w:iCs/>
          <w:sz w:val="22"/>
          <w:szCs w:val="22"/>
        </w:rPr>
        <w:t>Ad Spend Stubbornly Refuses to Budge</w:t>
      </w:r>
      <w:r w:rsidRPr="00EB7C21">
        <w:rPr>
          <w:rStyle w:val="normaltextrun"/>
          <w:rFonts w:ascii="Arial" w:hAnsi="Arial" w:cs="Arial" w:eastAsiaTheme="majorEastAsia"/>
          <w:sz w:val="22"/>
          <w:szCs w:val="22"/>
        </w:rPr>
        <w:t xml:space="preserve">. Surry Hills: </w:t>
      </w:r>
      <w:proofErr w:type="spellStart"/>
      <w:r w:rsidRPr="00EB7C21">
        <w:rPr>
          <w:rStyle w:val="normaltextrun"/>
          <w:rFonts w:ascii="Arial" w:hAnsi="Arial" w:cs="Arial" w:eastAsiaTheme="majorEastAsia"/>
          <w:sz w:val="22"/>
          <w:szCs w:val="22"/>
        </w:rPr>
        <w:t>AdNews</w:t>
      </w:r>
      <w:proofErr w:type="spellEnd"/>
      <w:r w:rsidRPr="00EB7C21">
        <w:rPr>
          <w:rStyle w:val="normaltextrun"/>
          <w:rFonts w:ascii="Arial" w:hAnsi="Arial" w:cs="Arial" w:eastAsiaTheme="majorEastAsia"/>
          <w:sz w:val="22"/>
          <w:szCs w:val="22"/>
        </w:rPr>
        <w:t xml:space="preserve">. Available: </w:t>
      </w:r>
      <w:hyperlink w:tgtFrame="_blank" w:history="1" r:id="rId238">
        <w:r w:rsidRPr="00EB7C21">
          <w:rPr>
            <w:rStyle w:val="normaltextrun"/>
            <w:rFonts w:ascii="Arial" w:hAnsi="Arial" w:cs="Arial" w:eastAsiaTheme="majorEastAsia"/>
            <w:color w:val="0563C1"/>
            <w:sz w:val="22"/>
            <w:szCs w:val="22"/>
            <w:u w:val="single"/>
          </w:rPr>
          <w:t>https://www.adnews.com.au/news/ad-spend-stubbornly-refuses-to-budge</w:t>
        </w:r>
      </w:hyperlink>
      <w:r w:rsidRPr="00EB7C21">
        <w:rPr>
          <w:rStyle w:val="normaltextrun"/>
          <w:rFonts w:ascii="Arial" w:hAnsi="Arial" w:cs="Arial" w:eastAsiaTheme="majorEastAsia"/>
          <w:sz w:val="22"/>
          <w:szCs w:val="22"/>
        </w:rPr>
        <w:t xml:space="preserve"> (accessed: 28 May 2024).</w:t>
      </w:r>
      <w:r w:rsidRPr="00EB7C21">
        <w:rPr>
          <w:rStyle w:val="eop"/>
          <w:rFonts w:ascii="Arial" w:hAnsi="Arial" w:cs="Arial" w:eastAsiaTheme="majorEastAsia"/>
          <w:sz w:val="22"/>
          <w:szCs w:val="22"/>
          <w:lang w:val="en-US"/>
        </w:rPr>
        <w:t> </w:t>
      </w:r>
    </w:p>
    <w:p w:rsidRPr="00EB7C21" w:rsidR="00EB7C21" w:rsidP="00EB7C21" w:rsidRDefault="00EB7C21" w14:paraId="573F3DF2" w14:textId="77777777">
      <w:pPr>
        <w:pStyle w:val="paragraph"/>
        <w:spacing w:before="0" w:beforeAutospacing="0" w:after="0" w:afterAutospacing="0"/>
        <w:ind w:left="720" w:hanging="720"/>
        <w:textAlignment w:val="baseline"/>
        <w:rPr>
          <w:rFonts w:ascii="Arial" w:hAnsi="Arial" w:cs="Arial"/>
          <w:sz w:val="18"/>
          <w:szCs w:val="18"/>
        </w:rPr>
      </w:pPr>
      <w:r w:rsidRPr="00EB7C21">
        <w:rPr>
          <w:rStyle w:val="normaltextrun"/>
          <w:rFonts w:ascii="Arial" w:hAnsi="Arial" w:cs="Arial" w:eastAsiaTheme="majorEastAsia"/>
          <w:color w:val="000000"/>
          <w:sz w:val="22"/>
          <w:szCs w:val="22"/>
        </w:rPr>
        <w:t xml:space="preserve">Reporters Sans </w:t>
      </w:r>
      <w:proofErr w:type="spellStart"/>
      <w:r w:rsidRPr="00EB7C21">
        <w:rPr>
          <w:rStyle w:val="normaltextrun"/>
          <w:rFonts w:ascii="Arial" w:hAnsi="Arial" w:cs="Arial" w:eastAsiaTheme="majorEastAsia"/>
          <w:color w:val="000000"/>
          <w:sz w:val="22"/>
          <w:szCs w:val="22"/>
        </w:rPr>
        <w:t>Frontières</w:t>
      </w:r>
      <w:proofErr w:type="spellEnd"/>
      <w:r w:rsidRPr="00EB7C21">
        <w:rPr>
          <w:rStyle w:val="normaltextrun"/>
          <w:rFonts w:ascii="Arial" w:hAnsi="Arial" w:cs="Arial" w:eastAsiaTheme="majorEastAsia"/>
          <w:color w:val="000000"/>
          <w:sz w:val="22"/>
          <w:szCs w:val="22"/>
        </w:rPr>
        <w:t xml:space="preserve">. (2023). </w:t>
      </w:r>
      <w:r w:rsidRPr="00EB7C21">
        <w:rPr>
          <w:rStyle w:val="normaltextrun"/>
          <w:rFonts w:ascii="Arial" w:hAnsi="Arial" w:cs="Arial" w:eastAsiaTheme="majorEastAsia"/>
          <w:i/>
          <w:iCs/>
          <w:color w:val="000000"/>
          <w:sz w:val="22"/>
          <w:szCs w:val="22"/>
        </w:rPr>
        <w:t>World Press Freedom Index</w:t>
      </w:r>
      <w:r w:rsidRPr="00EB7C21">
        <w:rPr>
          <w:rStyle w:val="normaltextrun"/>
          <w:rFonts w:ascii="Arial" w:hAnsi="Arial" w:cs="Arial" w:eastAsiaTheme="majorEastAsia"/>
          <w:color w:val="000000"/>
          <w:sz w:val="22"/>
          <w:szCs w:val="22"/>
        </w:rPr>
        <w:t xml:space="preserve">. Version 2023. Available: </w:t>
      </w:r>
      <w:hyperlink w:tgtFrame="_blank" w:history="1" r:id="rId239">
        <w:r w:rsidRPr="00EB7C21">
          <w:rPr>
            <w:rStyle w:val="normaltextrun"/>
            <w:rFonts w:ascii="Arial" w:hAnsi="Arial" w:cs="Arial" w:eastAsiaTheme="majorEastAsia"/>
            <w:color w:val="0563C1"/>
            <w:sz w:val="22"/>
            <w:szCs w:val="22"/>
            <w:u w:val="single"/>
          </w:rPr>
          <w:t>https://rsf.org/en/index</w:t>
        </w:r>
      </w:hyperlink>
      <w:r w:rsidRPr="00EB7C21">
        <w:rPr>
          <w:rStyle w:val="normaltextrun"/>
          <w:rFonts w:ascii="Arial" w:hAnsi="Arial" w:cs="Arial" w:eastAsiaTheme="majorEastAsia"/>
          <w:color w:val="000000"/>
          <w:sz w:val="22"/>
          <w:szCs w:val="22"/>
        </w:rPr>
        <w:t xml:space="preserve"> (accessed: 20</w:t>
      </w:r>
      <w:r w:rsidRPr="00EB7C21">
        <w:rPr>
          <w:rStyle w:val="normaltextrun"/>
          <w:rFonts w:ascii="Arial" w:hAnsi="Arial" w:cs="Arial" w:eastAsiaTheme="majorEastAsia"/>
          <w:color w:val="000000"/>
          <w:sz w:val="17"/>
          <w:szCs w:val="17"/>
          <w:vertAlign w:val="superscript"/>
        </w:rPr>
        <w:t>th</w:t>
      </w:r>
      <w:r w:rsidRPr="00EB7C21">
        <w:rPr>
          <w:rStyle w:val="normaltextrun"/>
          <w:rFonts w:ascii="Arial" w:hAnsi="Arial" w:cs="Arial" w:eastAsiaTheme="majorEastAsia"/>
          <w:color w:val="000000"/>
          <w:sz w:val="22"/>
          <w:szCs w:val="22"/>
        </w:rPr>
        <w:t xml:space="preserve"> November 2023).</w:t>
      </w:r>
      <w:r w:rsidRPr="00EB7C21">
        <w:rPr>
          <w:rStyle w:val="eop"/>
          <w:rFonts w:ascii="Arial" w:hAnsi="Arial" w:cs="Arial" w:eastAsiaTheme="majorEastAsia"/>
          <w:color w:val="000000"/>
          <w:sz w:val="22"/>
          <w:szCs w:val="22"/>
        </w:rPr>
        <w:t> </w:t>
      </w:r>
    </w:p>
    <w:p w:rsidRPr="00EB7C21" w:rsidR="00EB7C21" w:rsidP="00EB7C21" w:rsidRDefault="00EB7C21" w14:paraId="30385D88" w14:textId="77777777">
      <w:pPr>
        <w:pStyle w:val="paragraph"/>
        <w:spacing w:before="0" w:beforeAutospacing="0" w:after="0" w:afterAutospacing="0"/>
        <w:ind w:left="720" w:hanging="720"/>
        <w:textAlignment w:val="baseline"/>
        <w:rPr>
          <w:rFonts w:ascii="Arial" w:hAnsi="Arial" w:cs="Arial"/>
          <w:sz w:val="18"/>
          <w:szCs w:val="18"/>
        </w:rPr>
      </w:pPr>
      <w:r w:rsidRPr="00EB7C21">
        <w:rPr>
          <w:rStyle w:val="normaltextrun"/>
          <w:rFonts w:ascii="Arial" w:hAnsi="Arial" w:cs="Arial" w:eastAsiaTheme="majorEastAsia"/>
          <w:color w:val="000000"/>
          <w:sz w:val="22"/>
          <w:szCs w:val="22"/>
        </w:rPr>
        <w:t xml:space="preserve">Robertson, I., Booth, E., Butler, S. (2023). </w:t>
      </w:r>
      <w:r w:rsidRPr="00EB7C21">
        <w:rPr>
          <w:rStyle w:val="normaltextrun"/>
          <w:rFonts w:ascii="Arial" w:hAnsi="Arial" w:cs="Arial" w:eastAsiaTheme="majorEastAsia"/>
          <w:i/>
          <w:iCs/>
          <w:color w:val="000000"/>
          <w:sz w:val="22"/>
          <w:szCs w:val="22"/>
        </w:rPr>
        <w:t>Advertising &amp; Marketing in Australia</w:t>
      </w:r>
      <w:r w:rsidRPr="00EB7C21">
        <w:rPr>
          <w:rStyle w:val="normaltextrun"/>
          <w:rFonts w:ascii="Arial" w:hAnsi="Arial" w:cs="Arial" w:eastAsiaTheme="majorEastAsia"/>
          <w:color w:val="000000"/>
          <w:sz w:val="22"/>
          <w:szCs w:val="22"/>
        </w:rPr>
        <w:t>. London: The Legal 500. Available: https://www.legal500.com/guides/chapter/australia-advertising-marketing/ (accessed: 27 February 2024).</w:t>
      </w:r>
      <w:r w:rsidRPr="00EB7C21">
        <w:rPr>
          <w:rStyle w:val="eop"/>
          <w:rFonts w:ascii="Arial" w:hAnsi="Arial" w:cs="Arial" w:eastAsiaTheme="majorEastAsia"/>
          <w:color w:val="000000"/>
          <w:sz w:val="22"/>
          <w:szCs w:val="22"/>
        </w:rPr>
        <w:t> </w:t>
      </w:r>
    </w:p>
    <w:p w:rsidRPr="00EB7C21" w:rsidR="00EB7C21" w:rsidP="00EB7C21" w:rsidRDefault="00EB7C21" w14:paraId="7D690477" w14:textId="77777777">
      <w:pPr>
        <w:pStyle w:val="paragraph"/>
        <w:spacing w:before="0" w:beforeAutospacing="0" w:after="0" w:afterAutospacing="0"/>
        <w:ind w:left="720" w:hanging="720"/>
        <w:textAlignment w:val="baseline"/>
        <w:rPr>
          <w:rFonts w:ascii="Arial" w:hAnsi="Arial" w:cs="Arial"/>
          <w:sz w:val="18"/>
          <w:szCs w:val="18"/>
        </w:rPr>
      </w:pPr>
      <w:r w:rsidRPr="00EB7C21">
        <w:rPr>
          <w:rStyle w:val="normaltextrun"/>
          <w:rFonts w:ascii="Arial" w:hAnsi="Arial" w:cs="Arial" w:eastAsiaTheme="majorEastAsia"/>
          <w:sz w:val="22"/>
          <w:szCs w:val="22"/>
        </w:rPr>
        <w:t xml:space="preserve">Scott, S. and Muenster, von S. (2021). ‘Australia’, in Jordan, P. and Butcher, A. (ed.) </w:t>
      </w:r>
      <w:r w:rsidRPr="00EB7C21">
        <w:rPr>
          <w:rStyle w:val="normaltextrun"/>
          <w:rFonts w:ascii="Arial" w:hAnsi="Arial" w:cs="Arial" w:eastAsiaTheme="majorEastAsia"/>
          <w:i/>
          <w:iCs/>
          <w:sz w:val="22"/>
          <w:szCs w:val="22"/>
        </w:rPr>
        <w:t>International Advertising Law: A Practical Global Guide</w:t>
      </w:r>
      <w:r w:rsidRPr="00EB7C21">
        <w:rPr>
          <w:rStyle w:val="normaltextrun"/>
          <w:rFonts w:ascii="Arial" w:hAnsi="Arial" w:cs="Arial" w:eastAsiaTheme="majorEastAsia"/>
          <w:sz w:val="22"/>
          <w:szCs w:val="22"/>
        </w:rPr>
        <w:t>. Surrey: Globe Law and Business. 33-64.</w:t>
      </w:r>
      <w:r w:rsidRPr="00EB7C21">
        <w:rPr>
          <w:rStyle w:val="eop"/>
          <w:rFonts w:ascii="Arial" w:hAnsi="Arial" w:cs="Arial" w:eastAsiaTheme="majorEastAsia"/>
          <w:sz w:val="22"/>
          <w:szCs w:val="22"/>
        </w:rPr>
        <w:t> </w:t>
      </w:r>
    </w:p>
    <w:p w:rsidRPr="00EB7C21" w:rsidR="00EB7C21" w:rsidP="00EB7C21" w:rsidRDefault="00EB7C21" w14:paraId="40DD562C" w14:textId="77777777">
      <w:pPr>
        <w:pStyle w:val="paragraph"/>
        <w:spacing w:before="0" w:beforeAutospacing="0" w:after="0" w:afterAutospacing="0"/>
        <w:ind w:left="720" w:hanging="720"/>
        <w:textAlignment w:val="baseline"/>
        <w:rPr>
          <w:rFonts w:ascii="Arial" w:hAnsi="Arial" w:cs="Arial"/>
          <w:sz w:val="18"/>
          <w:szCs w:val="18"/>
        </w:rPr>
      </w:pPr>
      <w:r w:rsidRPr="00EB7C21">
        <w:rPr>
          <w:rStyle w:val="normaltextrun"/>
          <w:rFonts w:ascii="Arial" w:hAnsi="Arial" w:cs="Arial" w:eastAsiaTheme="majorEastAsia"/>
          <w:sz w:val="22"/>
          <w:szCs w:val="22"/>
        </w:rPr>
        <w:t xml:space="preserve">The Interactive Advertising Bureau Australia (IAB Australia). (n.d.) About IAB. New South Wales: IAB Australia. Available: </w:t>
      </w:r>
      <w:hyperlink w:tgtFrame="_blank" w:history="1" r:id="rId240">
        <w:r w:rsidRPr="00EB7C21">
          <w:rPr>
            <w:rStyle w:val="normaltextrun"/>
            <w:rFonts w:ascii="Arial" w:hAnsi="Arial" w:cs="Arial" w:eastAsiaTheme="majorEastAsia"/>
            <w:color w:val="0563C1"/>
            <w:sz w:val="22"/>
            <w:szCs w:val="22"/>
            <w:u w:val="single"/>
          </w:rPr>
          <w:t>About IAB - General Content - Content - IAB Australia</w:t>
        </w:r>
      </w:hyperlink>
      <w:r w:rsidRPr="00EB7C21">
        <w:rPr>
          <w:rStyle w:val="normaltextrun"/>
          <w:rFonts w:ascii="Arial" w:hAnsi="Arial" w:cs="Arial" w:eastAsiaTheme="majorEastAsia"/>
          <w:sz w:val="22"/>
          <w:szCs w:val="22"/>
        </w:rPr>
        <w:t xml:space="preserve"> (accessed: 3 April 2023).</w:t>
      </w:r>
      <w:r w:rsidRPr="00EB7C21">
        <w:rPr>
          <w:rStyle w:val="eop"/>
          <w:rFonts w:ascii="Arial" w:hAnsi="Arial" w:cs="Arial" w:eastAsiaTheme="majorEastAsia"/>
          <w:sz w:val="22"/>
          <w:szCs w:val="22"/>
        </w:rPr>
        <w:t> </w:t>
      </w:r>
    </w:p>
    <w:p w:rsidRPr="00EB7C21" w:rsidR="00EB7C21" w:rsidP="00EB7C21" w:rsidRDefault="00EB7C21" w14:paraId="063FA317" w14:textId="77777777">
      <w:pPr>
        <w:pStyle w:val="paragraph"/>
        <w:spacing w:before="0" w:beforeAutospacing="0" w:after="0" w:afterAutospacing="0"/>
        <w:ind w:left="720" w:hanging="720"/>
        <w:textAlignment w:val="baseline"/>
        <w:rPr>
          <w:rFonts w:ascii="Arial" w:hAnsi="Arial" w:cs="Arial"/>
          <w:sz w:val="18"/>
          <w:szCs w:val="18"/>
        </w:rPr>
      </w:pPr>
      <w:r w:rsidRPr="00EB7C21">
        <w:rPr>
          <w:rStyle w:val="normaltextrun"/>
          <w:rFonts w:ascii="Arial" w:hAnsi="Arial" w:cs="Arial" w:eastAsiaTheme="majorEastAsia"/>
          <w:sz w:val="22"/>
          <w:szCs w:val="22"/>
        </w:rPr>
        <w:t xml:space="preserve">Therapeutic Goods (Therapeutic Goods Advertising Code) Instrument 2021. Available: </w:t>
      </w:r>
      <w:hyperlink w:tgtFrame="_blank" w:history="1" r:id="rId241">
        <w:r w:rsidRPr="00EB7C21">
          <w:rPr>
            <w:rStyle w:val="normaltextrun"/>
            <w:rFonts w:ascii="Arial" w:hAnsi="Arial" w:cs="Arial" w:eastAsiaTheme="majorEastAsia"/>
            <w:color w:val="0563C1"/>
            <w:sz w:val="22"/>
            <w:szCs w:val="22"/>
            <w:u w:val="single"/>
          </w:rPr>
          <w:t>Therapeutic Goods (Therapeutic Goods Advertising Code) Instrument 2021 (legislation.gov.au)</w:t>
        </w:r>
      </w:hyperlink>
      <w:r w:rsidRPr="00EB7C21">
        <w:rPr>
          <w:rStyle w:val="normaltextrun"/>
          <w:rFonts w:ascii="Arial" w:hAnsi="Arial" w:cs="Arial" w:eastAsiaTheme="majorEastAsia"/>
          <w:sz w:val="22"/>
          <w:szCs w:val="22"/>
        </w:rPr>
        <w:t xml:space="preserve"> (accessed: 3 April 2023).</w:t>
      </w:r>
      <w:r w:rsidRPr="00EB7C21">
        <w:rPr>
          <w:rStyle w:val="eop"/>
          <w:rFonts w:ascii="Arial" w:hAnsi="Arial" w:cs="Arial" w:eastAsiaTheme="majorEastAsia"/>
          <w:sz w:val="22"/>
          <w:szCs w:val="22"/>
        </w:rPr>
        <w:t> </w:t>
      </w:r>
    </w:p>
    <w:p w:rsidRPr="00EB7C21" w:rsidR="00EB7C21" w:rsidP="00EB7C21" w:rsidRDefault="00EB7C21" w14:paraId="5260594F" w14:textId="77777777">
      <w:pPr>
        <w:pStyle w:val="paragraph"/>
        <w:spacing w:before="0" w:beforeAutospacing="0" w:after="0" w:afterAutospacing="0"/>
        <w:ind w:left="720" w:hanging="720"/>
        <w:textAlignment w:val="baseline"/>
        <w:rPr>
          <w:rFonts w:ascii="Arial" w:hAnsi="Arial" w:cs="Arial"/>
          <w:sz w:val="18"/>
          <w:szCs w:val="18"/>
        </w:rPr>
      </w:pPr>
      <w:r w:rsidRPr="00EB7C21">
        <w:rPr>
          <w:rStyle w:val="normaltextrun"/>
          <w:rFonts w:ascii="Arial" w:hAnsi="Arial" w:cs="Arial" w:eastAsiaTheme="majorEastAsia"/>
          <w:sz w:val="22"/>
          <w:szCs w:val="22"/>
        </w:rPr>
        <w:t xml:space="preserve">World Bank, The. 2021/2022. </w:t>
      </w:r>
      <w:r w:rsidRPr="00EB7C21">
        <w:rPr>
          <w:rStyle w:val="normaltextrun"/>
          <w:rFonts w:ascii="Arial" w:hAnsi="Arial" w:cs="Arial" w:eastAsiaTheme="majorEastAsia"/>
          <w:i/>
          <w:iCs/>
          <w:sz w:val="22"/>
          <w:szCs w:val="22"/>
        </w:rPr>
        <w:t>World Development Indicators: The World by Income and Region</w:t>
      </w:r>
      <w:r w:rsidRPr="00EB7C21">
        <w:rPr>
          <w:rStyle w:val="normaltextrun"/>
          <w:rFonts w:ascii="Arial" w:hAnsi="Arial" w:cs="Arial" w:eastAsiaTheme="majorEastAsia"/>
          <w:sz w:val="22"/>
          <w:szCs w:val="22"/>
        </w:rPr>
        <w:t xml:space="preserve">. Washington: The World Bank. Available: </w:t>
      </w:r>
      <w:hyperlink w:tgtFrame="_blank" w:history="1" w:anchor=":~:text=The%20World%20Bank%20classifies%20economies%20for%20analytical%20purposes,which%20is%20applied%20to%20smooth%20exchange%20rate%20fluctuations" r:id="rId242">
        <w:r w:rsidRPr="00EB7C21">
          <w:rPr>
            <w:rStyle w:val="normaltextrun"/>
            <w:rFonts w:ascii="Arial" w:hAnsi="Arial" w:cs="Arial" w:eastAsiaTheme="majorEastAsia"/>
            <w:color w:val="0563C1"/>
            <w:sz w:val="22"/>
            <w:szCs w:val="22"/>
            <w:u w:val="single"/>
          </w:rPr>
          <w:t>https://datatopics.worldbank.org/world-development-indicators/the-world-by-income-and-region.html#:~:text=The%20World%20Bank%20classifies%20economies%20for%20analytical%20purposes,which%20is%20applied%20to%20smooth%20exchange%20rate%20fluctuations</w:t>
        </w:r>
      </w:hyperlink>
      <w:r w:rsidRPr="00EB7C21">
        <w:rPr>
          <w:rStyle w:val="normaltextrun"/>
          <w:rFonts w:ascii="Arial" w:hAnsi="Arial" w:cs="Arial" w:eastAsiaTheme="majorEastAsia"/>
          <w:sz w:val="22"/>
          <w:szCs w:val="22"/>
        </w:rPr>
        <w:t xml:space="preserve"> (accessed: 12 December 2022).</w:t>
      </w:r>
      <w:r w:rsidRPr="00EB7C21">
        <w:rPr>
          <w:rStyle w:val="eop"/>
          <w:rFonts w:ascii="Arial" w:hAnsi="Arial" w:cs="Arial" w:eastAsiaTheme="majorEastAsia"/>
          <w:sz w:val="22"/>
          <w:szCs w:val="22"/>
        </w:rPr>
        <w:t> </w:t>
      </w:r>
    </w:p>
    <w:p w:rsidRPr="00EB7C21" w:rsidR="00EB7C21" w:rsidP="008D27DF" w:rsidRDefault="00EB7C21" w14:paraId="63AF4249" w14:textId="77777777">
      <w:pPr>
        <w:pStyle w:val="Tableheadings"/>
      </w:pPr>
    </w:p>
    <w:sectPr w:rsidRPr="00EB7C21" w:rsidR="00EB7C21" w:rsidSect="000D63FE">
      <w:headerReference w:type="default" r:id="rId243"/>
      <w:footerReference w:type="default" r:id="rId244"/>
      <w:headerReference w:type="first" r:id="rId245"/>
      <w:footerReference w:type="first" r:id="rId246"/>
      <w:pgSz w:w="11906" w:h="16838" w:orient="portrait"/>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FD5A09" w:rsidP="00CB5035" w:rsidRDefault="00FD5A09" w14:paraId="0BF2C099" w14:textId="77777777">
      <w:pPr>
        <w:spacing w:after="0" w:line="240" w:lineRule="auto"/>
      </w:pPr>
      <w:r>
        <w:separator/>
      </w:r>
    </w:p>
  </w:endnote>
  <w:endnote w:type="continuationSeparator" w:id="0">
    <w:p w:rsidR="00FD5A09" w:rsidP="00CB5035" w:rsidRDefault="00FD5A09" w14:paraId="1BDA5BA1"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Times New Roman (Body CS)">
    <w:altName w:val="Times New Roman"/>
    <w:charset w:val="00"/>
    <w:family w:val="roman"/>
    <w:pitch w:val="default"/>
  </w:font>
  <w:font w:name="Helvetica Neue">
    <w:altName w:val="Arial"/>
    <w:charset w:val="00"/>
    <w:family w:val="auto"/>
    <w:pitch w:val="variable"/>
    <w:sig w:usb0="E50002FF" w:usb1="500079DB" w:usb2="0000001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485"/>
      <w:gridCol w:w="3485"/>
      <w:gridCol w:w="3485"/>
    </w:tblGrid>
    <w:tr w:rsidR="001C2946" w:rsidTr="62B4D841" w14:paraId="588CACAD" w14:textId="77777777">
      <w:trPr>
        <w:trHeight w:val="300"/>
      </w:trPr>
      <w:tc>
        <w:tcPr>
          <w:tcW w:w="3485" w:type="dxa"/>
        </w:tcPr>
        <w:p w:rsidR="001C2946" w:rsidP="62B4D841" w:rsidRDefault="001C2946" w14:paraId="7D116ED8" w14:textId="41ED83C9">
          <w:pPr>
            <w:pStyle w:val="Header"/>
            <w:ind w:left="-115"/>
          </w:pPr>
        </w:p>
      </w:tc>
      <w:tc>
        <w:tcPr>
          <w:tcW w:w="3485" w:type="dxa"/>
        </w:tcPr>
        <w:p w:rsidR="001C2946" w:rsidP="62B4D841" w:rsidRDefault="001C2946" w14:paraId="21726E6B" w14:textId="4E462476">
          <w:pPr>
            <w:pStyle w:val="Header"/>
            <w:jc w:val="center"/>
          </w:pPr>
        </w:p>
      </w:tc>
      <w:tc>
        <w:tcPr>
          <w:tcW w:w="3485" w:type="dxa"/>
        </w:tcPr>
        <w:p w:rsidR="001C2946" w:rsidP="62B4D841" w:rsidRDefault="001C2946" w14:paraId="4DBBE990" w14:textId="420E9789">
          <w:pPr>
            <w:pStyle w:val="Header"/>
            <w:ind w:right="-115"/>
            <w:jc w:val="right"/>
          </w:pPr>
        </w:p>
      </w:tc>
    </w:tr>
  </w:tbl>
  <w:p w:rsidR="001C2946" w:rsidP="62B4D841" w:rsidRDefault="001C2946" w14:paraId="28961541" w14:textId="351EE3A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1C2946" w:rsidP="005372F1" w:rsidRDefault="001C2946" w14:paraId="672F989B" w14:textId="7044C98B">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FD5A09" w:rsidP="00CB5035" w:rsidRDefault="00FD5A09" w14:paraId="6460B37F" w14:textId="77777777">
      <w:pPr>
        <w:spacing w:after="0" w:line="240" w:lineRule="auto"/>
      </w:pPr>
      <w:r>
        <w:separator/>
      </w:r>
    </w:p>
  </w:footnote>
  <w:footnote w:type="continuationSeparator" w:id="0">
    <w:p w:rsidR="00FD5A09" w:rsidP="00CB5035" w:rsidRDefault="00FD5A09" w14:paraId="755CCCAA"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925066077"/>
      <w:docPartObj>
        <w:docPartGallery w:val="Page Numbers (Bottom of Page)"/>
        <w:docPartUnique/>
      </w:docPartObj>
    </w:sdtPr>
    <w:sdtContent>
      <w:p w:rsidRPr="0016559B" w:rsidR="001C2946" w:rsidP="00CB5035" w:rsidRDefault="001C2946" w14:paraId="6CC362E6" w14:textId="48355DA1">
        <w:pPr>
          <w:pStyle w:val="Footer"/>
          <w:framePr w:wrap="none" w:hAnchor="page" w:vAnchor="text"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EndPr>
      <w:rPr>
        <w:rStyle w:val="PageNumber"/>
      </w:rPr>
    </w:sdtEndPr>
  </w:sdt>
  <w:p w:rsidRPr="00CB5035" w:rsidR="001C2946" w:rsidP="00A74615" w:rsidRDefault="001C2946" w14:paraId="25160DA2" w14:textId="2250D4B0">
    <w:pPr>
      <w:tabs>
        <w:tab w:val="center" w:pos="4513"/>
        <w:tab w:val="left" w:pos="7700"/>
        <w:tab w:val="right" w:pos="9026"/>
      </w:tabs>
      <w:spacing w:after="840" w:line="240" w:lineRule="auto"/>
      <w:rPr>
        <w:rFonts w:ascii="Calibri" w:hAnsi="Calibri" w:eastAsia="Times New Roman"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Australia June 2024</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r>
    <w:r>
      <w:rPr>
        <w:rFonts w:eastAsia="Times New Roman"/>
        <w:color w:val="222222"/>
        <w:sz w:val="18"/>
        <w:szCs w:val="18"/>
        <w:shd w:val="clear" w:color="auto" w:fill="FFFFFF"/>
      </w:rPr>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485"/>
      <w:gridCol w:w="3485"/>
      <w:gridCol w:w="3485"/>
    </w:tblGrid>
    <w:tr w:rsidR="001C2946" w:rsidTr="62B4D841" w14:paraId="175A159A" w14:textId="77777777">
      <w:trPr>
        <w:trHeight w:val="300"/>
      </w:trPr>
      <w:tc>
        <w:tcPr>
          <w:tcW w:w="3485" w:type="dxa"/>
        </w:tcPr>
        <w:p w:rsidR="001C2946" w:rsidP="62B4D841" w:rsidRDefault="001C2946" w14:paraId="6466A23B" w14:textId="231B03A1">
          <w:pPr>
            <w:pStyle w:val="Header"/>
            <w:ind w:left="-115"/>
          </w:pPr>
        </w:p>
      </w:tc>
      <w:tc>
        <w:tcPr>
          <w:tcW w:w="3485" w:type="dxa"/>
        </w:tcPr>
        <w:p w:rsidR="001C2946" w:rsidP="62B4D841" w:rsidRDefault="001C2946" w14:paraId="10D32FD6" w14:textId="301BB8F4">
          <w:pPr>
            <w:pStyle w:val="Header"/>
            <w:jc w:val="center"/>
          </w:pPr>
        </w:p>
      </w:tc>
      <w:tc>
        <w:tcPr>
          <w:tcW w:w="3485" w:type="dxa"/>
        </w:tcPr>
        <w:p w:rsidR="001C2946" w:rsidP="62B4D841" w:rsidRDefault="001C2946" w14:paraId="6418538D" w14:textId="267537A2">
          <w:pPr>
            <w:pStyle w:val="Header"/>
            <w:ind w:right="-115"/>
            <w:jc w:val="right"/>
          </w:pPr>
        </w:p>
      </w:tc>
    </w:tr>
  </w:tbl>
  <w:p w:rsidR="001C2946" w:rsidP="62B4D841" w:rsidRDefault="001C2946" w14:paraId="47D95917" w14:textId="37143E3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96961C3"/>
    <w:multiLevelType w:val="hybridMultilevel"/>
    <w:tmpl w:val="A5763FB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2" w15:restartNumberingAfterBreak="0">
    <w:nsid w:val="3F450970"/>
    <w:multiLevelType w:val="hybridMultilevel"/>
    <w:tmpl w:val="8D8E05B6"/>
    <w:lvl w:ilvl="0" w:tplc="94B0CFA4">
      <w:start w:val="1"/>
      <w:numFmt w:val="lowerLetter"/>
      <w:lvlText w:val="(%1)"/>
      <w:lvlJc w:val="left"/>
      <w:pPr>
        <w:ind w:left="720" w:hanging="360"/>
      </w:pPr>
      <w:rPr>
        <w:rFonts w:hint="default"/>
      </w:rPr>
    </w:lvl>
    <w:lvl w:ilvl="1" w:tplc="08090001">
      <w:start w:val="1"/>
      <w:numFmt w:val="bullet"/>
      <w:lvlText w:val=""/>
      <w:lvlJc w:val="left"/>
      <w:pPr>
        <w:ind w:left="1440" w:hanging="360"/>
      </w:pPr>
      <w:rPr>
        <w:rFonts w:hint="default" w:ascii="Symbol" w:hAnsi="Symbol"/>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42E57735"/>
    <w:multiLevelType w:val="hybridMultilevel"/>
    <w:tmpl w:val="299EDA80"/>
    <w:lvl w:ilvl="0" w:tplc="1F8204D0">
      <w:start w:val="1"/>
      <w:numFmt w:val="bullet"/>
      <w:lvlText w:val=""/>
      <w:lvlJc w:val="left"/>
      <w:pPr>
        <w:ind w:left="720" w:hanging="360"/>
      </w:pPr>
      <w:rPr>
        <w:rFonts w:hint="default" w:ascii="Symbol" w:hAnsi="Symbol"/>
      </w:rPr>
    </w:lvl>
    <w:lvl w:ilvl="1" w:tplc="F4608F32">
      <w:start w:val="1"/>
      <w:numFmt w:val="bullet"/>
      <w:lvlText w:val="o"/>
      <w:lvlJc w:val="left"/>
      <w:pPr>
        <w:ind w:left="1440" w:hanging="360"/>
      </w:pPr>
      <w:rPr>
        <w:rFonts w:hint="default" w:ascii="Courier New" w:hAnsi="Courier New"/>
      </w:rPr>
    </w:lvl>
    <w:lvl w:ilvl="2" w:tplc="1A64C9E0">
      <w:start w:val="1"/>
      <w:numFmt w:val="bullet"/>
      <w:lvlText w:val=""/>
      <w:lvlJc w:val="left"/>
      <w:pPr>
        <w:ind w:left="2160" w:hanging="360"/>
      </w:pPr>
      <w:rPr>
        <w:rFonts w:hint="default" w:ascii="Wingdings" w:hAnsi="Wingdings"/>
      </w:rPr>
    </w:lvl>
    <w:lvl w:ilvl="3" w:tplc="3FD08D5E">
      <w:start w:val="1"/>
      <w:numFmt w:val="bullet"/>
      <w:lvlText w:val=""/>
      <w:lvlJc w:val="left"/>
      <w:pPr>
        <w:ind w:left="2880" w:hanging="360"/>
      </w:pPr>
      <w:rPr>
        <w:rFonts w:hint="default" w:ascii="Symbol" w:hAnsi="Symbol"/>
      </w:rPr>
    </w:lvl>
    <w:lvl w:ilvl="4" w:tplc="C71AD17C">
      <w:start w:val="1"/>
      <w:numFmt w:val="bullet"/>
      <w:lvlText w:val="o"/>
      <w:lvlJc w:val="left"/>
      <w:pPr>
        <w:ind w:left="3600" w:hanging="360"/>
      </w:pPr>
      <w:rPr>
        <w:rFonts w:hint="default" w:ascii="Courier New" w:hAnsi="Courier New"/>
      </w:rPr>
    </w:lvl>
    <w:lvl w:ilvl="5" w:tplc="1B505542">
      <w:start w:val="1"/>
      <w:numFmt w:val="bullet"/>
      <w:lvlText w:val=""/>
      <w:lvlJc w:val="left"/>
      <w:pPr>
        <w:ind w:left="4320" w:hanging="360"/>
      </w:pPr>
      <w:rPr>
        <w:rFonts w:hint="default" w:ascii="Wingdings" w:hAnsi="Wingdings"/>
      </w:rPr>
    </w:lvl>
    <w:lvl w:ilvl="6" w:tplc="42CE6A14">
      <w:start w:val="1"/>
      <w:numFmt w:val="bullet"/>
      <w:lvlText w:val=""/>
      <w:lvlJc w:val="left"/>
      <w:pPr>
        <w:ind w:left="5040" w:hanging="360"/>
      </w:pPr>
      <w:rPr>
        <w:rFonts w:hint="default" w:ascii="Symbol" w:hAnsi="Symbol"/>
      </w:rPr>
    </w:lvl>
    <w:lvl w:ilvl="7" w:tplc="13644F9E">
      <w:start w:val="1"/>
      <w:numFmt w:val="bullet"/>
      <w:lvlText w:val="o"/>
      <w:lvlJc w:val="left"/>
      <w:pPr>
        <w:ind w:left="5760" w:hanging="360"/>
      </w:pPr>
      <w:rPr>
        <w:rFonts w:hint="default" w:ascii="Courier New" w:hAnsi="Courier New"/>
      </w:rPr>
    </w:lvl>
    <w:lvl w:ilvl="8" w:tplc="C7FA611E">
      <w:start w:val="1"/>
      <w:numFmt w:val="bullet"/>
      <w:lvlText w:val=""/>
      <w:lvlJc w:val="left"/>
      <w:pPr>
        <w:ind w:left="6480" w:hanging="360"/>
      </w:pPr>
      <w:rPr>
        <w:rFonts w:hint="default" w:ascii="Wingdings" w:hAnsi="Wingdings"/>
      </w:rPr>
    </w:lvl>
  </w:abstractNum>
  <w:abstractNum w:abstractNumId="4" w15:restartNumberingAfterBreak="0">
    <w:nsid w:val="447A33B9"/>
    <w:multiLevelType w:val="hybridMultilevel"/>
    <w:tmpl w:val="67ACAE6E"/>
    <w:lvl w:ilvl="0" w:tplc="94B0CFA4">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6"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25F7CE1"/>
    <w:multiLevelType w:val="hybridMultilevel"/>
    <w:tmpl w:val="2E84FD9C"/>
    <w:lvl w:ilvl="0" w:tplc="94B0CFA4">
      <w:start w:val="1"/>
      <w:numFmt w:val="lowerLetter"/>
      <w:lvlText w:val="(%1)"/>
      <w:lvlJc w:val="left"/>
      <w:pPr>
        <w:ind w:left="720" w:hanging="360"/>
      </w:pPr>
      <w:rPr>
        <w:rFonts w:hint="default"/>
      </w:rPr>
    </w:lvl>
    <w:lvl w:ilvl="1" w:tplc="08090001">
      <w:start w:val="1"/>
      <w:numFmt w:val="bullet"/>
      <w:lvlText w:val=""/>
      <w:lvlJc w:val="left"/>
      <w:pPr>
        <w:ind w:left="1440" w:hanging="360"/>
      </w:pPr>
      <w:rPr>
        <w:rFonts w:hint="default" w:ascii="Symbol" w:hAnsi="Symbol"/>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6375E28"/>
    <w:multiLevelType w:val="singleLevel"/>
    <w:tmpl w:val="0E02C33C"/>
    <w:lvl w:ilvl="0">
      <w:start w:val="1"/>
      <w:numFmt w:val="bullet"/>
      <w:pStyle w:val="Paragraph2bulletregular"/>
      <w:lvlText w:val=""/>
      <w:lvlJc w:val="left"/>
      <w:pPr>
        <w:ind w:left="360" w:hanging="360"/>
      </w:pPr>
      <w:rPr>
        <w:rFonts w:hint="default" w:ascii="Wingdings" w:hAnsi="Wingdings"/>
        <w:color w:val="auto"/>
      </w:rPr>
    </w:lvl>
  </w:abstractNum>
  <w:abstractNum w:abstractNumId="9" w15:restartNumberingAfterBreak="0">
    <w:nsid w:val="7744C67C"/>
    <w:multiLevelType w:val="hybridMultilevel"/>
    <w:tmpl w:val="5442ECCE"/>
    <w:lvl w:ilvl="0" w:tplc="61A45D34">
      <w:start w:val="1"/>
      <w:numFmt w:val="bullet"/>
      <w:lvlText w:val=""/>
      <w:lvlJc w:val="left"/>
      <w:pPr>
        <w:ind w:left="720" w:hanging="360"/>
      </w:pPr>
      <w:rPr>
        <w:rFonts w:hint="default" w:ascii="Symbol" w:hAnsi="Symbol"/>
      </w:rPr>
    </w:lvl>
    <w:lvl w:ilvl="1" w:tplc="F2C2A94C">
      <w:start w:val="1"/>
      <w:numFmt w:val="bullet"/>
      <w:lvlText w:val="o"/>
      <w:lvlJc w:val="left"/>
      <w:pPr>
        <w:ind w:left="1440" w:hanging="360"/>
      </w:pPr>
      <w:rPr>
        <w:rFonts w:hint="default" w:ascii="Courier New" w:hAnsi="Courier New"/>
      </w:rPr>
    </w:lvl>
    <w:lvl w:ilvl="2" w:tplc="776E20AA">
      <w:start w:val="1"/>
      <w:numFmt w:val="bullet"/>
      <w:lvlText w:val=""/>
      <w:lvlJc w:val="left"/>
      <w:pPr>
        <w:ind w:left="2160" w:hanging="360"/>
      </w:pPr>
      <w:rPr>
        <w:rFonts w:hint="default" w:ascii="Wingdings" w:hAnsi="Wingdings"/>
      </w:rPr>
    </w:lvl>
    <w:lvl w:ilvl="3" w:tplc="92C88806">
      <w:start w:val="1"/>
      <w:numFmt w:val="bullet"/>
      <w:lvlText w:val=""/>
      <w:lvlJc w:val="left"/>
      <w:pPr>
        <w:ind w:left="2880" w:hanging="360"/>
      </w:pPr>
      <w:rPr>
        <w:rFonts w:hint="default" w:ascii="Symbol" w:hAnsi="Symbol"/>
      </w:rPr>
    </w:lvl>
    <w:lvl w:ilvl="4" w:tplc="E0A00062">
      <w:start w:val="1"/>
      <w:numFmt w:val="bullet"/>
      <w:lvlText w:val="o"/>
      <w:lvlJc w:val="left"/>
      <w:pPr>
        <w:ind w:left="3600" w:hanging="360"/>
      </w:pPr>
      <w:rPr>
        <w:rFonts w:hint="default" w:ascii="Courier New" w:hAnsi="Courier New"/>
      </w:rPr>
    </w:lvl>
    <w:lvl w:ilvl="5" w:tplc="2502147A">
      <w:start w:val="1"/>
      <w:numFmt w:val="bullet"/>
      <w:lvlText w:val=""/>
      <w:lvlJc w:val="left"/>
      <w:pPr>
        <w:ind w:left="4320" w:hanging="360"/>
      </w:pPr>
      <w:rPr>
        <w:rFonts w:hint="default" w:ascii="Wingdings" w:hAnsi="Wingdings"/>
      </w:rPr>
    </w:lvl>
    <w:lvl w:ilvl="6" w:tplc="F362B392">
      <w:start w:val="1"/>
      <w:numFmt w:val="bullet"/>
      <w:lvlText w:val=""/>
      <w:lvlJc w:val="left"/>
      <w:pPr>
        <w:ind w:left="5040" w:hanging="360"/>
      </w:pPr>
      <w:rPr>
        <w:rFonts w:hint="default" w:ascii="Symbol" w:hAnsi="Symbol"/>
      </w:rPr>
    </w:lvl>
    <w:lvl w:ilvl="7" w:tplc="81AE5056">
      <w:start w:val="1"/>
      <w:numFmt w:val="bullet"/>
      <w:lvlText w:val="o"/>
      <w:lvlJc w:val="left"/>
      <w:pPr>
        <w:ind w:left="5760" w:hanging="360"/>
      </w:pPr>
      <w:rPr>
        <w:rFonts w:hint="default" w:ascii="Courier New" w:hAnsi="Courier New"/>
      </w:rPr>
    </w:lvl>
    <w:lvl w:ilvl="8" w:tplc="76EA5436">
      <w:start w:val="1"/>
      <w:numFmt w:val="bullet"/>
      <w:lvlText w:val=""/>
      <w:lvlJc w:val="left"/>
      <w:pPr>
        <w:ind w:left="6480" w:hanging="360"/>
      </w:pPr>
      <w:rPr>
        <w:rFonts w:hint="default" w:ascii="Wingdings" w:hAnsi="Wingdings"/>
      </w:rPr>
    </w:lvl>
  </w:abstractNum>
  <w:num w:numId="1">
    <w:abstractNumId w:val="9"/>
  </w:num>
  <w:num w:numId="2">
    <w:abstractNumId w:val="3"/>
  </w:num>
  <w:num w:numId="3">
    <w:abstractNumId w:val="1"/>
  </w:num>
  <w:num w:numId="4">
    <w:abstractNumId w:val="8"/>
  </w:num>
  <w:num w:numId="5">
    <w:abstractNumId w:val="6"/>
  </w:num>
  <w:num w:numId="6">
    <w:abstractNumId w:val="5"/>
  </w:num>
  <w:num w:numId="7">
    <w:abstractNumId w:val="4"/>
  </w:num>
  <w:num w:numId="8">
    <w:abstractNumId w:val="7"/>
  </w:num>
  <w:num w:numId="9">
    <w:abstractNumId w:val="2"/>
  </w:num>
  <w:num w:numId="10">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00"/>
  <w:trackRevisions w:val="fals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10174"/>
    <w:rsid w:val="000173F0"/>
    <w:rsid w:val="00024AB0"/>
    <w:rsid w:val="00025818"/>
    <w:rsid w:val="00036FF9"/>
    <w:rsid w:val="000674B7"/>
    <w:rsid w:val="00084A9E"/>
    <w:rsid w:val="00087DB1"/>
    <w:rsid w:val="00091100"/>
    <w:rsid w:val="000A52F4"/>
    <w:rsid w:val="000A78D6"/>
    <w:rsid w:val="000D0D7E"/>
    <w:rsid w:val="000D1BAA"/>
    <w:rsid w:val="000D20CC"/>
    <w:rsid w:val="000D63FE"/>
    <w:rsid w:val="000E4AA1"/>
    <w:rsid w:val="000F2B22"/>
    <w:rsid w:val="000F4BA5"/>
    <w:rsid w:val="001224E4"/>
    <w:rsid w:val="00123C17"/>
    <w:rsid w:val="00123F66"/>
    <w:rsid w:val="00166C8F"/>
    <w:rsid w:val="0016736D"/>
    <w:rsid w:val="0016779F"/>
    <w:rsid w:val="00170454"/>
    <w:rsid w:val="001747D6"/>
    <w:rsid w:val="00175614"/>
    <w:rsid w:val="0018415B"/>
    <w:rsid w:val="001897D3"/>
    <w:rsid w:val="001A5A18"/>
    <w:rsid w:val="001B55C8"/>
    <w:rsid w:val="001B6A2D"/>
    <w:rsid w:val="001C2946"/>
    <w:rsid w:val="001C71EA"/>
    <w:rsid w:val="001E6AB2"/>
    <w:rsid w:val="001E71EB"/>
    <w:rsid w:val="00203503"/>
    <w:rsid w:val="002036C5"/>
    <w:rsid w:val="002073BF"/>
    <w:rsid w:val="00230580"/>
    <w:rsid w:val="00242DEA"/>
    <w:rsid w:val="00257F09"/>
    <w:rsid w:val="00261858"/>
    <w:rsid w:val="00265191"/>
    <w:rsid w:val="00274C7F"/>
    <w:rsid w:val="00280B57"/>
    <w:rsid w:val="0028141F"/>
    <w:rsid w:val="00291EED"/>
    <w:rsid w:val="002932E8"/>
    <w:rsid w:val="002A238A"/>
    <w:rsid w:val="002C19FA"/>
    <w:rsid w:val="002E3655"/>
    <w:rsid w:val="002E4F1F"/>
    <w:rsid w:val="00301103"/>
    <w:rsid w:val="003035C7"/>
    <w:rsid w:val="00305480"/>
    <w:rsid w:val="0030B4E1"/>
    <w:rsid w:val="00321711"/>
    <w:rsid w:val="00331514"/>
    <w:rsid w:val="00335153"/>
    <w:rsid w:val="003369C4"/>
    <w:rsid w:val="00340625"/>
    <w:rsid w:val="00343DFB"/>
    <w:rsid w:val="00345B79"/>
    <w:rsid w:val="00345D57"/>
    <w:rsid w:val="003479FF"/>
    <w:rsid w:val="00351AE7"/>
    <w:rsid w:val="00364BDB"/>
    <w:rsid w:val="00367862"/>
    <w:rsid w:val="003824BE"/>
    <w:rsid w:val="0038594D"/>
    <w:rsid w:val="0038624E"/>
    <w:rsid w:val="003864FA"/>
    <w:rsid w:val="003A19BC"/>
    <w:rsid w:val="003A2DAE"/>
    <w:rsid w:val="003C3F7D"/>
    <w:rsid w:val="003D0506"/>
    <w:rsid w:val="003D3F51"/>
    <w:rsid w:val="003E1666"/>
    <w:rsid w:val="003E47F1"/>
    <w:rsid w:val="00403A01"/>
    <w:rsid w:val="00405A8F"/>
    <w:rsid w:val="00405D10"/>
    <w:rsid w:val="00412F12"/>
    <w:rsid w:val="00414CD2"/>
    <w:rsid w:val="004239C6"/>
    <w:rsid w:val="00424EE4"/>
    <w:rsid w:val="00426BDC"/>
    <w:rsid w:val="00440862"/>
    <w:rsid w:val="004513EF"/>
    <w:rsid w:val="00454DD4"/>
    <w:rsid w:val="00462C9F"/>
    <w:rsid w:val="004745EA"/>
    <w:rsid w:val="00492059"/>
    <w:rsid w:val="00493B26"/>
    <w:rsid w:val="00497630"/>
    <w:rsid w:val="004A4073"/>
    <w:rsid w:val="004A5C6A"/>
    <w:rsid w:val="004B0364"/>
    <w:rsid w:val="004C2A2B"/>
    <w:rsid w:val="004D0D1C"/>
    <w:rsid w:val="004D7135"/>
    <w:rsid w:val="004F0B6F"/>
    <w:rsid w:val="004F7DF9"/>
    <w:rsid w:val="0050499D"/>
    <w:rsid w:val="0050578D"/>
    <w:rsid w:val="005066B0"/>
    <w:rsid w:val="0051403E"/>
    <w:rsid w:val="00533017"/>
    <w:rsid w:val="005372F1"/>
    <w:rsid w:val="00542A2C"/>
    <w:rsid w:val="00544E52"/>
    <w:rsid w:val="00554279"/>
    <w:rsid w:val="0056173F"/>
    <w:rsid w:val="00566A9E"/>
    <w:rsid w:val="00592538"/>
    <w:rsid w:val="00593EEB"/>
    <w:rsid w:val="005A06EA"/>
    <w:rsid w:val="005A5AF2"/>
    <w:rsid w:val="005C4DA3"/>
    <w:rsid w:val="005D4AEB"/>
    <w:rsid w:val="005E40F5"/>
    <w:rsid w:val="005F05C3"/>
    <w:rsid w:val="005F3475"/>
    <w:rsid w:val="005F4D68"/>
    <w:rsid w:val="00610E7C"/>
    <w:rsid w:val="0061668B"/>
    <w:rsid w:val="00616C4F"/>
    <w:rsid w:val="00635C53"/>
    <w:rsid w:val="0064279D"/>
    <w:rsid w:val="0065030F"/>
    <w:rsid w:val="006771EA"/>
    <w:rsid w:val="00682A54"/>
    <w:rsid w:val="00686D2A"/>
    <w:rsid w:val="0069024D"/>
    <w:rsid w:val="00693A1A"/>
    <w:rsid w:val="006943EA"/>
    <w:rsid w:val="00695DEB"/>
    <w:rsid w:val="006A2D6F"/>
    <w:rsid w:val="006A6461"/>
    <w:rsid w:val="006C07EB"/>
    <w:rsid w:val="006D6B7B"/>
    <w:rsid w:val="006D6FCB"/>
    <w:rsid w:val="006E0021"/>
    <w:rsid w:val="006E02D3"/>
    <w:rsid w:val="006E0408"/>
    <w:rsid w:val="006E2AFF"/>
    <w:rsid w:val="006F0366"/>
    <w:rsid w:val="006F5D2F"/>
    <w:rsid w:val="00703A7B"/>
    <w:rsid w:val="00707318"/>
    <w:rsid w:val="00731726"/>
    <w:rsid w:val="00732CCD"/>
    <w:rsid w:val="0073470E"/>
    <w:rsid w:val="0073703E"/>
    <w:rsid w:val="007402B6"/>
    <w:rsid w:val="00745D31"/>
    <w:rsid w:val="00747689"/>
    <w:rsid w:val="00751111"/>
    <w:rsid w:val="00766B69"/>
    <w:rsid w:val="007706CA"/>
    <w:rsid w:val="00776DCB"/>
    <w:rsid w:val="00776FE6"/>
    <w:rsid w:val="00777481"/>
    <w:rsid w:val="007861BA"/>
    <w:rsid w:val="00786213"/>
    <w:rsid w:val="00790884"/>
    <w:rsid w:val="00794344"/>
    <w:rsid w:val="007B253B"/>
    <w:rsid w:val="007C4CD1"/>
    <w:rsid w:val="007D008B"/>
    <w:rsid w:val="007D344D"/>
    <w:rsid w:val="007D54D6"/>
    <w:rsid w:val="007D5857"/>
    <w:rsid w:val="007E699F"/>
    <w:rsid w:val="00810206"/>
    <w:rsid w:val="0081091B"/>
    <w:rsid w:val="008146FD"/>
    <w:rsid w:val="008151AA"/>
    <w:rsid w:val="0081774C"/>
    <w:rsid w:val="00832DB0"/>
    <w:rsid w:val="00834940"/>
    <w:rsid w:val="008378E8"/>
    <w:rsid w:val="008459E6"/>
    <w:rsid w:val="00854088"/>
    <w:rsid w:val="0087539C"/>
    <w:rsid w:val="0088057A"/>
    <w:rsid w:val="00880DD6"/>
    <w:rsid w:val="00880FEF"/>
    <w:rsid w:val="00881DE3"/>
    <w:rsid w:val="00887711"/>
    <w:rsid w:val="00890751"/>
    <w:rsid w:val="008A4517"/>
    <w:rsid w:val="008C6F9B"/>
    <w:rsid w:val="008C6FA9"/>
    <w:rsid w:val="008D27DF"/>
    <w:rsid w:val="008E179F"/>
    <w:rsid w:val="008E3C69"/>
    <w:rsid w:val="008E72A6"/>
    <w:rsid w:val="008E7C8B"/>
    <w:rsid w:val="009143BA"/>
    <w:rsid w:val="0093305E"/>
    <w:rsid w:val="009521E3"/>
    <w:rsid w:val="009533A1"/>
    <w:rsid w:val="00954313"/>
    <w:rsid w:val="009553F2"/>
    <w:rsid w:val="00955813"/>
    <w:rsid w:val="00963ED0"/>
    <w:rsid w:val="00972E90"/>
    <w:rsid w:val="009742CF"/>
    <w:rsid w:val="00974883"/>
    <w:rsid w:val="0098472F"/>
    <w:rsid w:val="009A7161"/>
    <w:rsid w:val="009B6C29"/>
    <w:rsid w:val="009B7219"/>
    <w:rsid w:val="009C3838"/>
    <w:rsid w:val="009E1808"/>
    <w:rsid w:val="009F40CC"/>
    <w:rsid w:val="00A055C2"/>
    <w:rsid w:val="00A169F5"/>
    <w:rsid w:val="00A24B81"/>
    <w:rsid w:val="00A34651"/>
    <w:rsid w:val="00A41D1F"/>
    <w:rsid w:val="00A41D8F"/>
    <w:rsid w:val="00A43155"/>
    <w:rsid w:val="00A46F61"/>
    <w:rsid w:val="00A521A0"/>
    <w:rsid w:val="00A579EE"/>
    <w:rsid w:val="00A74615"/>
    <w:rsid w:val="00A752F0"/>
    <w:rsid w:val="00A84F49"/>
    <w:rsid w:val="00A95B08"/>
    <w:rsid w:val="00AA21EB"/>
    <w:rsid w:val="00AA6CC5"/>
    <w:rsid w:val="00AB4C97"/>
    <w:rsid w:val="00AD163A"/>
    <w:rsid w:val="00AE3D31"/>
    <w:rsid w:val="00AF0F9A"/>
    <w:rsid w:val="00B03769"/>
    <w:rsid w:val="00B10ED0"/>
    <w:rsid w:val="00B13EE4"/>
    <w:rsid w:val="00B4777B"/>
    <w:rsid w:val="00B5660E"/>
    <w:rsid w:val="00B63DBB"/>
    <w:rsid w:val="00B653BC"/>
    <w:rsid w:val="00B8084B"/>
    <w:rsid w:val="00B86487"/>
    <w:rsid w:val="00B86D1B"/>
    <w:rsid w:val="00B96F8C"/>
    <w:rsid w:val="00BA0B3E"/>
    <w:rsid w:val="00BA30FC"/>
    <w:rsid w:val="00BA515F"/>
    <w:rsid w:val="00BB5706"/>
    <w:rsid w:val="00BC2547"/>
    <w:rsid w:val="00BE5233"/>
    <w:rsid w:val="00BE7143"/>
    <w:rsid w:val="00BF6506"/>
    <w:rsid w:val="00C014A1"/>
    <w:rsid w:val="00C13464"/>
    <w:rsid w:val="00C14C4C"/>
    <w:rsid w:val="00C22592"/>
    <w:rsid w:val="00C34644"/>
    <w:rsid w:val="00C43C89"/>
    <w:rsid w:val="00C45054"/>
    <w:rsid w:val="00C50A43"/>
    <w:rsid w:val="00C50B96"/>
    <w:rsid w:val="00C51054"/>
    <w:rsid w:val="00C51E00"/>
    <w:rsid w:val="00C845F3"/>
    <w:rsid w:val="00C9615F"/>
    <w:rsid w:val="00CA11D5"/>
    <w:rsid w:val="00CB2105"/>
    <w:rsid w:val="00CB2F19"/>
    <w:rsid w:val="00CB46D4"/>
    <w:rsid w:val="00CB5035"/>
    <w:rsid w:val="00CB548B"/>
    <w:rsid w:val="00CC2745"/>
    <w:rsid w:val="00CC475D"/>
    <w:rsid w:val="00CD0651"/>
    <w:rsid w:val="00CD173E"/>
    <w:rsid w:val="00CE2231"/>
    <w:rsid w:val="00CE46BB"/>
    <w:rsid w:val="00CE4FB4"/>
    <w:rsid w:val="00CF20C0"/>
    <w:rsid w:val="00CF42B8"/>
    <w:rsid w:val="00CF62AF"/>
    <w:rsid w:val="00D03D57"/>
    <w:rsid w:val="00D064B9"/>
    <w:rsid w:val="00D11059"/>
    <w:rsid w:val="00D15589"/>
    <w:rsid w:val="00D21A60"/>
    <w:rsid w:val="00D25F75"/>
    <w:rsid w:val="00D33AB3"/>
    <w:rsid w:val="00D47D24"/>
    <w:rsid w:val="00D60689"/>
    <w:rsid w:val="00D60778"/>
    <w:rsid w:val="00D63336"/>
    <w:rsid w:val="00D84FB9"/>
    <w:rsid w:val="00D91F60"/>
    <w:rsid w:val="00D95196"/>
    <w:rsid w:val="00D96343"/>
    <w:rsid w:val="00DC061D"/>
    <w:rsid w:val="00DC4123"/>
    <w:rsid w:val="00DC6E12"/>
    <w:rsid w:val="00DD4A13"/>
    <w:rsid w:val="00DE0225"/>
    <w:rsid w:val="00DE2768"/>
    <w:rsid w:val="00E12F95"/>
    <w:rsid w:val="00E34F7F"/>
    <w:rsid w:val="00E37258"/>
    <w:rsid w:val="00E62DE5"/>
    <w:rsid w:val="00E7374A"/>
    <w:rsid w:val="00E833A6"/>
    <w:rsid w:val="00E972C2"/>
    <w:rsid w:val="00EA1243"/>
    <w:rsid w:val="00EB630F"/>
    <w:rsid w:val="00EB7C21"/>
    <w:rsid w:val="00EE5DED"/>
    <w:rsid w:val="00EE67D5"/>
    <w:rsid w:val="00EE701D"/>
    <w:rsid w:val="00EE73B2"/>
    <w:rsid w:val="00F10F3F"/>
    <w:rsid w:val="00F11C67"/>
    <w:rsid w:val="00F31298"/>
    <w:rsid w:val="00F4103B"/>
    <w:rsid w:val="00F52602"/>
    <w:rsid w:val="00F57C90"/>
    <w:rsid w:val="00F74EB0"/>
    <w:rsid w:val="00FB05E9"/>
    <w:rsid w:val="00FB0C75"/>
    <w:rsid w:val="00FB6479"/>
    <w:rsid w:val="00FC1B18"/>
    <w:rsid w:val="00FC3362"/>
    <w:rsid w:val="00FC4962"/>
    <w:rsid w:val="00FD5A09"/>
    <w:rsid w:val="00FD6ABF"/>
    <w:rsid w:val="00FD6CC1"/>
    <w:rsid w:val="00FE4CB1"/>
    <w:rsid w:val="00FE5BD4"/>
    <w:rsid w:val="01B88C1E"/>
    <w:rsid w:val="01B9BE9B"/>
    <w:rsid w:val="02BAD243"/>
    <w:rsid w:val="02C22AA8"/>
    <w:rsid w:val="03F38680"/>
    <w:rsid w:val="04D6BA36"/>
    <w:rsid w:val="05079C08"/>
    <w:rsid w:val="0577DE77"/>
    <w:rsid w:val="0583AA12"/>
    <w:rsid w:val="05A22050"/>
    <w:rsid w:val="06CE3211"/>
    <w:rsid w:val="0786090F"/>
    <w:rsid w:val="0794514A"/>
    <w:rsid w:val="07B754EF"/>
    <w:rsid w:val="08988B0E"/>
    <w:rsid w:val="08BC668E"/>
    <w:rsid w:val="08FE1BA8"/>
    <w:rsid w:val="0939F4ED"/>
    <w:rsid w:val="09B80CBD"/>
    <w:rsid w:val="0AE0BA2C"/>
    <w:rsid w:val="0B628F29"/>
    <w:rsid w:val="0C532247"/>
    <w:rsid w:val="0CAC2F91"/>
    <w:rsid w:val="0DF0421D"/>
    <w:rsid w:val="0E14FDA1"/>
    <w:rsid w:val="0E865794"/>
    <w:rsid w:val="0E93BDDE"/>
    <w:rsid w:val="0E9B2917"/>
    <w:rsid w:val="0ECB6153"/>
    <w:rsid w:val="0EFCC83E"/>
    <w:rsid w:val="0FD12F93"/>
    <w:rsid w:val="0FFE9305"/>
    <w:rsid w:val="10558C41"/>
    <w:rsid w:val="126216A4"/>
    <w:rsid w:val="137D248B"/>
    <w:rsid w:val="14B1B1E4"/>
    <w:rsid w:val="1567EF7F"/>
    <w:rsid w:val="1651120C"/>
    <w:rsid w:val="16BD040E"/>
    <w:rsid w:val="16DE5ADC"/>
    <w:rsid w:val="16FD373F"/>
    <w:rsid w:val="175C4A1A"/>
    <w:rsid w:val="178D20AC"/>
    <w:rsid w:val="17B4761C"/>
    <w:rsid w:val="18F0B73B"/>
    <w:rsid w:val="1933A582"/>
    <w:rsid w:val="1A23098B"/>
    <w:rsid w:val="1AAC366E"/>
    <w:rsid w:val="1BF24E29"/>
    <w:rsid w:val="1C13B891"/>
    <w:rsid w:val="1C3B16AD"/>
    <w:rsid w:val="1CDA234C"/>
    <w:rsid w:val="1D18CAB0"/>
    <w:rsid w:val="1D513D61"/>
    <w:rsid w:val="1D96895D"/>
    <w:rsid w:val="1DAEC933"/>
    <w:rsid w:val="1DF7E1C1"/>
    <w:rsid w:val="1E93C0E8"/>
    <w:rsid w:val="1ED58A07"/>
    <w:rsid w:val="1F0E394D"/>
    <w:rsid w:val="1F258987"/>
    <w:rsid w:val="1F507E29"/>
    <w:rsid w:val="1FB15DF4"/>
    <w:rsid w:val="20045537"/>
    <w:rsid w:val="200CA154"/>
    <w:rsid w:val="21086A0E"/>
    <w:rsid w:val="21427F01"/>
    <w:rsid w:val="21CC38B0"/>
    <w:rsid w:val="21D3E7C7"/>
    <w:rsid w:val="2217F0FC"/>
    <w:rsid w:val="22A3500A"/>
    <w:rsid w:val="23DDE152"/>
    <w:rsid w:val="24732819"/>
    <w:rsid w:val="25553DE3"/>
    <w:rsid w:val="255BA5E7"/>
    <w:rsid w:val="25CC3C05"/>
    <w:rsid w:val="266D47AE"/>
    <w:rsid w:val="2670C054"/>
    <w:rsid w:val="26C98782"/>
    <w:rsid w:val="26F66079"/>
    <w:rsid w:val="27976822"/>
    <w:rsid w:val="28398EDB"/>
    <w:rsid w:val="2842422B"/>
    <w:rsid w:val="2890A6A4"/>
    <w:rsid w:val="28EB3D2F"/>
    <w:rsid w:val="28EF3917"/>
    <w:rsid w:val="28F2DE6F"/>
    <w:rsid w:val="290B2A6B"/>
    <w:rsid w:val="2976AE4F"/>
    <w:rsid w:val="2991D833"/>
    <w:rsid w:val="2ACB7054"/>
    <w:rsid w:val="2B1FE158"/>
    <w:rsid w:val="2BDE4E6E"/>
    <w:rsid w:val="2C116EF8"/>
    <w:rsid w:val="2CC43B3F"/>
    <w:rsid w:val="2D225997"/>
    <w:rsid w:val="2E208A47"/>
    <w:rsid w:val="2E311719"/>
    <w:rsid w:val="2E56B1DA"/>
    <w:rsid w:val="2E72CBDE"/>
    <w:rsid w:val="2ED15A7F"/>
    <w:rsid w:val="2F61465E"/>
    <w:rsid w:val="2FD8C34C"/>
    <w:rsid w:val="301F3125"/>
    <w:rsid w:val="309215CA"/>
    <w:rsid w:val="30A9CF5A"/>
    <w:rsid w:val="310CB4D5"/>
    <w:rsid w:val="31860F9B"/>
    <w:rsid w:val="320FA81B"/>
    <w:rsid w:val="3219EAFC"/>
    <w:rsid w:val="322187B5"/>
    <w:rsid w:val="33543A17"/>
    <w:rsid w:val="33ECC843"/>
    <w:rsid w:val="34931E63"/>
    <w:rsid w:val="34A68A99"/>
    <w:rsid w:val="34B94D5A"/>
    <w:rsid w:val="3511F39E"/>
    <w:rsid w:val="35352F4C"/>
    <w:rsid w:val="355D6EBC"/>
    <w:rsid w:val="359CEFD5"/>
    <w:rsid w:val="36279065"/>
    <w:rsid w:val="3647A909"/>
    <w:rsid w:val="37897C51"/>
    <w:rsid w:val="38122F07"/>
    <w:rsid w:val="3847D284"/>
    <w:rsid w:val="388DD38D"/>
    <w:rsid w:val="38CF0E04"/>
    <w:rsid w:val="39C3C7B1"/>
    <w:rsid w:val="3A52BFBF"/>
    <w:rsid w:val="3A62D11A"/>
    <w:rsid w:val="3BF2E23C"/>
    <w:rsid w:val="3C8FF247"/>
    <w:rsid w:val="3CB4D636"/>
    <w:rsid w:val="3CEBD074"/>
    <w:rsid w:val="3D115AB7"/>
    <w:rsid w:val="3DEF60F7"/>
    <w:rsid w:val="3EE74F3D"/>
    <w:rsid w:val="3F7A0FF5"/>
    <w:rsid w:val="3FC1560D"/>
    <w:rsid w:val="4076E081"/>
    <w:rsid w:val="40E80BF7"/>
    <w:rsid w:val="40EA2B15"/>
    <w:rsid w:val="41058A81"/>
    <w:rsid w:val="41341772"/>
    <w:rsid w:val="424539BC"/>
    <w:rsid w:val="433096F6"/>
    <w:rsid w:val="439835F4"/>
    <w:rsid w:val="450C01CA"/>
    <w:rsid w:val="45500A4F"/>
    <w:rsid w:val="45509524"/>
    <w:rsid w:val="45F86C8B"/>
    <w:rsid w:val="4647421B"/>
    <w:rsid w:val="468BBAF5"/>
    <w:rsid w:val="4747D3AC"/>
    <w:rsid w:val="4799F508"/>
    <w:rsid w:val="47D09707"/>
    <w:rsid w:val="488D6B06"/>
    <w:rsid w:val="48E80CEF"/>
    <w:rsid w:val="4A08EFFB"/>
    <w:rsid w:val="4A1937EE"/>
    <w:rsid w:val="4B11AFAF"/>
    <w:rsid w:val="4B205830"/>
    <w:rsid w:val="4B205830"/>
    <w:rsid w:val="4B768535"/>
    <w:rsid w:val="4C22A5C1"/>
    <w:rsid w:val="4C2CDF30"/>
    <w:rsid w:val="4C2EFEC3"/>
    <w:rsid w:val="4CF58FA3"/>
    <w:rsid w:val="4DA6E1DB"/>
    <w:rsid w:val="4DCD6502"/>
    <w:rsid w:val="4DDE95E2"/>
    <w:rsid w:val="4DFD3BA7"/>
    <w:rsid w:val="4E700626"/>
    <w:rsid w:val="4F071828"/>
    <w:rsid w:val="4F1A26EB"/>
    <w:rsid w:val="4F6912F8"/>
    <w:rsid w:val="4FE696F8"/>
    <w:rsid w:val="5032EC77"/>
    <w:rsid w:val="50ADEFCF"/>
    <w:rsid w:val="5119B0E4"/>
    <w:rsid w:val="51A67983"/>
    <w:rsid w:val="520AFEC7"/>
    <w:rsid w:val="52121761"/>
    <w:rsid w:val="5373855C"/>
    <w:rsid w:val="53BFB2B1"/>
    <w:rsid w:val="549F2ABB"/>
    <w:rsid w:val="54AA4623"/>
    <w:rsid w:val="54AA47AF"/>
    <w:rsid w:val="56C4A782"/>
    <w:rsid w:val="57055C78"/>
    <w:rsid w:val="57448629"/>
    <w:rsid w:val="57836C74"/>
    <w:rsid w:val="57D00765"/>
    <w:rsid w:val="5825D161"/>
    <w:rsid w:val="588AF059"/>
    <w:rsid w:val="5950D85F"/>
    <w:rsid w:val="59C891D7"/>
    <w:rsid w:val="5A1BACB0"/>
    <w:rsid w:val="5BCE060F"/>
    <w:rsid w:val="5BFAC721"/>
    <w:rsid w:val="5C510642"/>
    <w:rsid w:val="5CC89687"/>
    <w:rsid w:val="5D8241AB"/>
    <w:rsid w:val="5DCFE106"/>
    <w:rsid w:val="5DEDC2DD"/>
    <w:rsid w:val="5E1F6525"/>
    <w:rsid w:val="5EC98C58"/>
    <w:rsid w:val="5F01C15B"/>
    <w:rsid w:val="5F4B6886"/>
    <w:rsid w:val="5FACC423"/>
    <w:rsid w:val="601A19E8"/>
    <w:rsid w:val="6148F55A"/>
    <w:rsid w:val="621034CF"/>
    <w:rsid w:val="62288DBD"/>
    <w:rsid w:val="624FB40F"/>
    <w:rsid w:val="62B4D841"/>
    <w:rsid w:val="634505C3"/>
    <w:rsid w:val="638CD304"/>
    <w:rsid w:val="638ECC3B"/>
    <w:rsid w:val="63E4006A"/>
    <w:rsid w:val="642337C5"/>
    <w:rsid w:val="6447394F"/>
    <w:rsid w:val="64AE85A7"/>
    <w:rsid w:val="65252C1A"/>
    <w:rsid w:val="655E2F39"/>
    <w:rsid w:val="658DC8CD"/>
    <w:rsid w:val="6612A1B5"/>
    <w:rsid w:val="667A1A12"/>
    <w:rsid w:val="66D2D3B0"/>
    <w:rsid w:val="671C1C28"/>
    <w:rsid w:val="67578720"/>
    <w:rsid w:val="67989D71"/>
    <w:rsid w:val="67ADBD24"/>
    <w:rsid w:val="67B9DAE2"/>
    <w:rsid w:val="67BC5E53"/>
    <w:rsid w:val="67D54E30"/>
    <w:rsid w:val="6825E2C0"/>
    <w:rsid w:val="69072D10"/>
    <w:rsid w:val="6932AEEA"/>
    <w:rsid w:val="6A80E4E9"/>
    <w:rsid w:val="6B251AC5"/>
    <w:rsid w:val="6BBADD5A"/>
    <w:rsid w:val="6C102A90"/>
    <w:rsid w:val="6C12B249"/>
    <w:rsid w:val="6C44E421"/>
    <w:rsid w:val="6E913F8E"/>
    <w:rsid w:val="6F559FD5"/>
    <w:rsid w:val="6FB53AE3"/>
    <w:rsid w:val="6FCC8B8C"/>
    <w:rsid w:val="6FD9EA6A"/>
    <w:rsid w:val="702987A3"/>
    <w:rsid w:val="7225A5AC"/>
    <w:rsid w:val="727B6230"/>
    <w:rsid w:val="731C8BAC"/>
    <w:rsid w:val="735A3AEF"/>
    <w:rsid w:val="737697CA"/>
    <w:rsid w:val="73A30730"/>
    <w:rsid w:val="743A06AD"/>
    <w:rsid w:val="74F02002"/>
    <w:rsid w:val="753FE31F"/>
    <w:rsid w:val="75F0973B"/>
    <w:rsid w:val="769531E2"/>
    <w:rsid w:val="76A38762"/>
    <w:rsid w:val="76F3C435"/>
    <w:rsid w:val="77D7DE5D"/>
    <w:rsid w:val="7801895E"/>
    <w:rsid w:val="785C9427"/>
    <w:rsid w:val="78B56139"/>
    <w:rsid w:val="792CACF6"/>
    <w:rsid w:val="793E6569"/>
    <w:rsid w:val="7997DDFE"/>
    <w:rsid w:val="7AB9F11D"/>
    <w:rsid w:val="7B0E03A7"/>
    <w:rsid w:val="7C03520F"/>
    <w:rsid w:val="7CBDA9C4"/>
    <w:rsid w:val="7CC07194"/>
    <w:rsid w:val="7CC6BE02"/>
    <w:rsid w:val="7CEE774E"/>
    <w:rsid w:val="7D6B4CE3"/>
    <w:rsid w:val="7F7DFF58"/>
    <w:rsid w:val="7F85E64A"/>
    <w:rsid w:val="7F88B0B6"/>
    <w:rsid w:val="7FFBC1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EB18EC"/>
  <w15:chartTrackingRefBased/>
  <w15:docId w15:val="{BB8CBEA0-F6B0-40DC-8866-0C717D6BD28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Arial" w:hAnsi="Arial" w:cs="Arial" w:eastAsiaTheme="minorHAns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uiPriority="9" w:semiHidden="1" w:unhideWhenUsed="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CB5035"/>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CB5035"/>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CB5035"/>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CB5035"/>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CB5035"/>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CB5035"/>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CB5035"/>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styleId="QuoteChar" w:customStyle="1">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styleId="HeaderChar" w:customStyle="1">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styleId="FooterChar" w:customStyle="1">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styleId="HeadingH1" w:customStyle="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styleId="HeadingH1Char" w:customStyle="1">
    <w:name w:val="Heading H1 Char"/>
    <w:basedOn w:val="DefaultParagraphFont"/>
    <w:link w:val="HeadingH1"/>
    <w:rsid w:val="00A41D8F"/>
    <w:rPr>
      <w:rFonts w:ascii="Arial" w:hAnsi="Arial" w:eastAsia="Times New Roman" w:cs="Arial"/>
      <w:b/>
      <w:bCs/>
      <w:color w:val="3B3838"/>
      <w:sz w:val="36"/>
      <w:szCs w:val="36"/>
    </w:rPr>
  </w:style>
  <w:style w:type="paragraph" w:styleId="SubtitleH2" w:customStyle="1">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styleId="SubtitleH2Char" w:customStyle="1">
    <w:name w:val="Subtitle H2 Char"/>
    <w:basedOn w:val="DefaultParagraphFont"/>
    <w:link w:val="SubtitleH2"/>
    <w:rsid w:val="003C3F7D"/>
    <w:rPr>
      <w:rFonts w:ascii="Arial" w:hAnsi="Arial" w:eastAsia="Times New Roman" w:cs="Arial"/>
      <w:b/>
      <w:bCs/>
      <w:color w:val="767171"/>
      <w:sz w:val="36"/>
      <w:szCs w:val="36"/>
    </w:rPr>
  </w:style>
  <w:style w:type="paragraph" w:styleId="Columnsheads" w:customStyle="1">
    <w:name w:val="Columns heads"/>
    <w:basedOn w:val="SubtitleH2"/>
    <w:link w:val="ColumnsheadsChar"/>
    <w:rsid w:val="00BC2547"/>
    <w:pPr>
      <w:spacing w:before="120" w:after="120"/>
    </w:pPr>
    <w:rPr>
      <w:color w:val="595959"/>
      <w:sz w:val="22"/>
      <w:szCs w:val="22"/>
      <w:shd w:val="clear" w:color="auto" w:fill="auto"/>
    </w:rPr>
  </w:style>
  <w:style w:type="character" w:styleId="ColumnsheadsChar" w:customStyle="1">
    <w:name w:val="Columns heads Char"/>
    <w:basedOn w:val="SubtitleH2Char"/>
    <w:link w:val="Columnsheads"/>
    <w:rsid w:val="00BC2547"/>
    <w:rPr>
      <w:rFonts w:ascii="Arial" w:hAnsi="Arial" w:eastAsia="Times New Roman" w:cs="Arial"/>
      <w:b/>
      <w:bCs/>
      <w:color w:val="595959"/>
      <w:sz w:val="36"/>
      <w:szCs w:val="36"/>
    </w:rPr>
  </w:style>
  <w:style w:type="paragraph" w:styleId="Classificationcolumntext" w:customStyle="1">
    <w:name w:val="Classification column text"/>
    <w:basedOn w:val="Normal"/>
    <w:link w:val="ClassificationcolumntextChar"/>
    <w:qFormat/>
    <w:rsid w:val="00747689"/>
    <w:rPr>
      <w:rFonts w:eastAsia="Times New Roman"/>
      <w:color w:val="000000" w:themeColor="text1"/>
    </w:rPr>
  </w:style>
  <w:style w:type="character" w:styleId="ClassificationcolumntextChar" w:customStyle="1">
    <w:name w:val="Classification column text Char"/>
    <w:basedOn w:val="DefaultParagraphFont"/>
    <w:link w:val="Classificationcolumntext"/>
    <w:rsid w:val="00747689"/>
    <w:rPr>
      <w:rFonts w:ascii="Arial" w:hAnsi="Arial" w:eastAsia="Times New Roman" w:cs="Arial"/>
      <w:color w:val="000000" w:themeColor="text1"/>
    </w:rPr>
  </w:style>
  <w:style w:type="paragraph" w:styleId="Subjectcolumntext" w:customStyle="1">
    <w:name w:val="Subject column text"/>
    <w:basedOn w:val="Classificationcolumntext"/>
    <w:link w:val="SubjectcolumntextChar"/>
    <w:qFormat/>
    <w:rsid w:val="00BC2547"/>
    <w:rPr>
      <w:b/>
      <w:bCs/>
    </w:rPr>
  </w:style>
  <w:style w:type="character" w:styleId="SubjectcolumntextChar" w:customStyle="1">
    <w:name w:val="Subject column text Char"/>
    <w:basedOn w:val="ClassificationcolumntextChar"/>
    <w:link w:val="Subjectcolumntext"/>
    <w:rsid w:val="00BC2547"/>
    <w:rPr>
      <w:rFonts w:ascii="Arial" w:hAnsi="Arial" w:eastAsia="Times New Roman" w:cs="Arial"/>
      <w:b/>
      <w:bCs/>
      <w:color w:val="000000" w:themeColor="text1"/>
    </w:rPr>
  </w:style>
  <w:style w:type="paragraph" w:styleId="Itemcolumntext" w:customStyle="1">
    <w:name w:val="Item column text"/>
    <w:basedOn w:val="Subjectcolumntext"/>
    <w:link w:val="ItemcolumntextChar"/>
    <w:rsid w:val="003035C7"/>
    <w:rPr>
      <w:color w:val="747474" w:themeColor="background2" w:themeShade="80"/>
    </w:rPr>
  </w:style>
  <w:style w:type="character" w:styleId="ItemcolumntextChar" w:customStyle="1">
    <w:name w:val="Item column text Char"/>
    <w:basedOn w:val="SubjectcolumntextChar"/>
    <w:link w:val="Itemcolumntext"/>
    <w:rsid w:val="003035C7"/>
    <w:rPr>
      <w:rFonts w:ascii="Arial" w:hAnsi="Arial" w:eastAsia="Times New Roman"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paragraph" w:styleId="PartAquantitative" w:customStyle="1">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styleId="PartAquantitativeChar" w:customStyle="1">
    <w:name w:val="Part A. quantitative Char"/>
    <w:basedOn w:val="DefaultParagraphFont"/>
    <w:link w:val="PartAquantitative"/>
    <w:rsid w:val="00A74615"/>
    <w:rPr>
      <w:rFonts w:ascii="Arial" w:hAnsi="Arial" w:cs="Arial" w:eastAsiaTheme="minorEastAsia"/>
      <w:color w:val="747474" w:themeColor="background2" w:themeShade="80"/>
    </w:rPr>
  </w:style>
  <w:style w:type="paragraph" w:styleId="Paragraph2bulletregular" w:customStyle="1">
    <w:name w:val="Paragraph 2 bullet regular"/>
    <w:basedOn w:val="Normal"/>
    <w:qFormat/>
    <w:rsid w:val="008146FD"/>
    <w:pPr>
      <w:numPr>
        <w:numId w:val="4"/>
      </w:numPr>
      <w:suppressAutoHyphens/>
      <w:spacing w:after="240" w:line="288" w:lineRule="auto"/>
      <w:ind w:right="851"/>
      <w:contextualSpacing/>
    </w:pPr>
    <w:rPr>
      <w:szCs w:val="24"/>
    </w:rPr>
  </w:style>
  <w:style w:type="paragraph" w:styleId="Coversubtitle" w:customStyle="1">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styleId="CoversubtitleChar" w:customStyle="1">
    <w:name w:val="Cover subtitle Char"/>
    <w:basedOn w:val="DefaultParagraphFont"/>
    <w:link w:val="Coversubtitle"/>
    <w:rsid w:val="0050499D"/>
    <w:rPr>
      <w:rFonts w:ascii="Arial" w:hAnsi="Arial" w:cs="Arial" w:eastAsiaTheme="minorEastAsia"/>
      <w:b/>
      <w:bCs/>
      <w:color w:val="404040" w:themeColor="text1" w:themeTint="BF"/>
      <w:sz w:val="32"/>
      <w:szCs w:val="32"/>
    </w:rPr>
  </w:style>
  <w:style w:type="paragraph" w:styleId="Coverheader" w:customStyle="1">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styleId="CoverheaderChar" w:customStyle="1">
    <w:name w:val="Cover header Char"/>
    <w:basedOn w:val="QuoteChar"/>
    <w:link w:val="Coverheader"/>
    <w:rsid w:val="00A41D8F"/>
    <w:rPr>
      <w:rFonts w:ascii="Arial" w:hAnsi="Arial" w:cs="Arial"/>
      <w:b/>
      <w:bCs/>
      <w:i w:val="0"/>
      <w:iCs w:val="0"/>
      <w:color w:val="262626" w:themeColor="text1" w:themeTint="D9"/>
      <w:sz w:val="72"/>
      <w:szCs w:val="72"/>
    </w:rPr>
  </w:style>
  <w:style w:type="table" w:styleId="Style1" w:customStyle="1">
    <w:name w:val="Style1"/>
    <w:basedOn w:val="TableNormal"/>
    <w:uiPriority w:val="99"/>
    <w:rsid w:val="00CF62AF"/>
    <w:pPr>
      <w:spacing w:after="0" w:line="240" w:lineRule="auto"/>
    </w:pPr>
    <w:tblPr/>
  </w:style>
  <w:style w:type="paragraph" w:styleId="Tableheadings" w:customStyle="1">
    <w:name w:val="Table headings"/>
    <w:basedOn w:val="Normal"/>
    <w:link w:val="TableheadingsChar"/>
    <w:qFormat/>
    <w:rsid w:val="00FD6CC1"/>
    <w:pPr>
      <w:spacing w:after="0" w:line="276" w:lineRule="auto"/>
      <w:outlineLvl w:val="4"/>
    </w:pPr>
    <w:rPr>
      <w:b/>
      <w:bCs/>
      <w:color w:val="747474" w:themeColor="background2" w:themeShade="80"/>
    </w:rPr>
  </w:style>
  <w:style w:type="character" w:styleId="TableheadingsChar" w:customStyle="1">
    <w:name w:val="Table headings Char"/>
    <w:basedOn w:val="DefaultParagraphFont"/>
    <w:link w:val="Tableheadings"/>
    <w:rsid w:val="00FD6CC1"/>
    <w:rPr>
      <w:rFonts w:ascii="Arial" w:hAnsi="Arial" w:cs="Arial"/>
      <w:b/>
      <w:bCs/>
      <w:color w:val="747474" w:themeColor="background2" w:themeShade="80"/>
    </w:rPr>
  </w:style>
  <w:style w:type="paragraph" w:styleId="Country" w:customStyle="1">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styleId="CountryChar" w:customStyle="1">
    <w:name w:val="Country Char"/>
    <w:basedOn w:val="DefaultParagraphFont"/>
    <w:link w:val="Country"/>
    <w:rsid w:val="008C6F9B"/>
    <w:rPr>
      <w:rFonts w:ascii="Arial" w:hAnsi="Arial" w:cs="Arial" w:eastAsiaTheme="minorEastAsia"/>
      <w:b/>
      <w:bCs/>
      <w:color w:val="404040" w:themeColor="text1" w:themeTint="BF"/>
      <w:sz w:val="32"/>
      <w:szCs w:val="32"/>
    </w:rPr>
  </w:style>
  <w:style w:type="paragraph" w:styleId="Style2" w:customStyle="1">
    <w:name w:val="Style2"/>
    <w:basedOn w:val="Country"/>
    <w:link w:val="Style2Char"/>
    <w:rsid w:val="000D20CC"/>
    <w:pPr>
      <w:numPr>
        <w:numId w:val="5"/>
      </w:numPr>
      <w:shd w:val="clear" w:color="auto" w:fill="FF8500"/>
      <w:ind w:left="357" w:hanging="357"/>
    </w:pPr>
    <w:rPr>
      <w:color w:val="000000" w:themeColor="text1"/>
    </w:rPr>
  </w:style>
  <w:style w:type="character" w:styleId="Style2Char" w:customStyle="1">
    <w:name w:val="Style2 Char"/>
    <w:basedOn w:val="CountryChar"/>
    <w:link w:val="Style2"/>
    <w:rsid w:val="000D20CC"/>
    <w:rPr>
      <w:rFonts w:ascii="Arial" w:hAnsi="Arial" w:cs="Arial" w:eastAsiaTheme="minorEastAsia"/>
      <w:b/>
      <w:bCs/>
      <w:color w:val="000000" w:themeColor="text1"/>
      <w:sz w:val="32"/>
      <w:szCs w:val="32"/>
      <w:shd w:val="clear" w:color="auto" w:fill="FF8500"/>
    </w:rPr>
  </w:style>
  <w:style w:type="paragraph" w:styleId="SectionHead" w:customStyle="1">
    <w:name w:val="Section Head"/>
    <w:qFormat/>
    <w:rsid w:val="003C3F7D"/>
    <w:pPr>
      <w:numPr>
        <w:numId w:val="6"/>
      </w:numPr>
      <w:pBdr>
        <w:top w:val="single" w:color="FF8500" w:sz="2" w:space="10"/>
        <w:left w:val="single" w:color="FF8500" w:sz="2" w:space="10"/>
        <w:bottom w:val="single" w:color="FF8500" w:sz="2" w:space="10"/>
        <w:right w:val="single" w:color="FF8500" w:sz="2" w:space="10"/>
      </w:pBdr>
      <w:shd w:val="clear" w:color="auto" w:fill="FF8500"/>
      <w:spacing w:after="0" w:line="240" w:lineRule="auto"/>
      <w:ind w:left="0" w:firstLine="0"/>
      <w:outlineLvl w:val="2"/>
    </w:pPr>
    <w:rPr>
      <w:rFonts w:cs="Times New Roman (Body CS)" w:eastAsiaTheme="minorEastAsia"/>
      <w:iCs/>
      <w:color w:val="000000" w:themeColor="text1"/>
      <w:sz w:val="24"/>
      <w:szCs w:val="24"/>
    </w:rPr>
  </w:style>
  <w:style w:type="paragraph" w:styleId="BlockText">
    <w:name w:val="Block Text"/>
    <w:basedOn w:val="Normal"/>
    <w:uiPriority w:val="99"/>
    <w:semiHidden/>
    <w:unhideWhenUsed/>
    <w:rsid w:val="002036C5"/>
    <w:pPr>
      <w:pBdr>
        <w:top w:val="single" w:color="156082" w:themeColor="accent1" w:sz="2" w:space="10"/>
        <w:left w:val="single" w:color="156082" w:themeColor="accent1" w:sz="2" w:space="10"/>
        <w:bottom w:val="single" w:color="156082" w:themeColor="accent1" w:sz="2" w:space="10"/>
        <w:right w:val="single" w:color="156082" w:themeColor="accent1" w:sz="2" w:space="10"/>
      </w:pBdr>
      <w:ind w:left="1152" w:right="1152"/>
    </w:pPr>
    <w:rPr>
      <w:rFonts w:eastAsiaTheme="minorEastAsia"/>
      <w:i/>
      <w:iCs/>
      <w:color w:val="156082" w:themeColor="accent1"/>
    </w:rPr>
  </w:style>
  <w:style w:type="character" w:styleId="normaltextrun" w:customStyle="1">
    <w:name w:val="normaltextrun"/>
    <w:basedOn w:val="DefaultParagraphFont"/>
    <w:rsid w:val="009533A1"/>
  </w:style>
  <w:style w:type="character" w:styleId="eop" w:customStyle="1">
    <w:name w:val="eop"/>
    <w:basedOn w:val="DefaultParagraphFont"/>
    <w:rsid w:val="009533A1"/>
  </w:style>
  <w:style w:type="paragraph" w:styleId="paragraph" w:customStyle="1">
    <w:name w:val="paragraph"/>
    <w:basedOn w:val="Normal"/>
    <w:rsid w:val="009533A1"/>
    <w:pPr>
      <w:spacing w:before="100" w:beforeAutospacing="1" w:after="100" w:afterAutospacing="1" w:line="240" w:lineRule="auto"/>
    </w:pPr>
    <w:rPr>
      <w:rFonts w:ascii="Times New Roman" w:hAnsi="Times New Roman" w:eastAsia="Times New Roman" w:cs="Times New Roman"/>
      <w:sz w:val="24"/>
      <w:szCs w:val="24"/>
      <w:lang w:eastAsia="en-GB"/>
    </w:rPr>
  </w:style>
  <w:style w:type="character" w:styleId="Hyperlink">
    <w:name w:val="Hyperlink"/>
    <w:basedOn w:val="DefaultParagraphFont"/>
    <w:uiPriority w:val="99"/>
    <w:unhideWhenUsed/>
    <w:rPr>
      <w:color w:val="467886" w:themeColor="hyperlink"/>
      <w:u w:val="single"/>
    </w:rPr>
  </w:style>
  <w:style w:type="character" w:styleId="UnresolvedMention">
    <w:name w:val="Unresolved Mention"/>
    <w:basedOn w:val="DefaultParagraphFont"/>
    <w:uiPriority w:val="99"/>
    <w:semiHidden/>
    <w:unhideWhenUsed/>
    <w:rsid w:val="00A41D1F"/>
    <w:rPr>
      <w:color w:val="605E5C"/>
      <w:shd w:val="clear" w:color="auto" w:fill="E1DFDD"/>
    </w:rPr>
  </w:style>
  <w:style w:type="character" w:styleId="FollowedHyperlink">
    <w:name w:val="FollowedHyperlink"/>
    <w:basedOn w:val="DefaultParagraphFont"/>
    <w:uiPriority w:val="99"/>
    <w:semiHidden/>
    <w:unhideWhenUsed/>
    <w:rsid w:val="00554279"/>
    <w:rPr>
      <w:color w:val="96607D" w:themeColor="followedHyperlink"/>
      <w:u w:val="single"/>
    </w:rPr>
  </w:style>
  <w:style w:type="paragraph" w:styleId="TOC1">
    <w:name w:val="toc 1"/>
    <w:basedOn w:val="Normal"/>
    <w:next w:val="Normal"/>
    <w:autoRedefine/>
    <w:uiPriority w:val="39"/>
    <w:unhideWhenUsed/>
    <w:rsid w:val="002932E8"/>
    <w:pPr>
      <w:spacing w:before="120" w:after="0"/>
    </w:pPr>
    <w:rPr>
      <w:rFonts w:asciiTheme="minorHAnsi" w:hAnsiTheme="minorHAnsi"/>
      <w:b/>
      <w:bCs/>
      <w:i/>
      <w:i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4841282">
      <w:bodyDiv w:val="1"/>
      <w:marLeft w:val="0"/>
      <w:marRight w:val="0"/>
      <w:marTop w:val="0"/>
      <w:marBottom w:val="0"/>
      <w:divBdr>
        <w:top w:val="none" w:sz="0" w:space="0" w:color="auto"/>
        <w:left w:val="none" w:sz="0" w:space="0" w:color="auto"/>
        <w:bottom w:val="none" w:sz="0" w:space="0" w:color="auto"/>
        <w:right w:val="none" w:sz="0" w:space="0" w:color="auto"/>
      </w:divBdr>
      <w:divsChild>
        <w:div w:id="707141867">
          <w:marLeft w:val="0"/>
          <w:marRight w:val="0"/>
          <w:marTop w:val="0"/>
          <w:marBottom w:val="0"/>
          <w:divBdr>
            <w:top w:val="none" w:sz="0" w:space="0" w:color="auto"/>
            <w:left w:val="none" w:sz="0" w:space="0" w:color="auto"/>
            <w:bottom w:val="none" w:sz="0" w:space="0" w:color="auto"/>
            <w:right w:val="none" w:sz="0" w:space="0" w:color="auto"/>
          </w:divBdr>
        </w:div>
        <w:div w:id="1898274891">
          <w:marLeft w:val="0"/>
          <w:marRight w:val="0"/>
          <w:marTop w:val="0"/>
          <w:marBottom w:val="0"/>
          <w:divBdr>
            <w:top w:val="none" w:sz="0" w:space="0" w:color="auto"/>
            <w:left w:val="none" w:sz="0" w:space="0" w:color="auto"/>
            <w:bottom w:val="none" w:sz="0" w:space="0" w:color="auto"/>
            <w:right w:val="none" w:sz="0" w:space="0" w:color="auto"/>
          </w:divBdr>
        </w:div>
        <w:div w:id="1023439491">
          <w:marLeft w:val="0"/>
          <w:marRight w:val="0"/>
          <w:marTop w:val="0"/>
          <w:marBottom w:val="0"/>
          <w:divBdr>
            <w:top w:val="none" w:sz="0" w:space="0" w:color="auto"/>
            <w:left w:val="none" w:sz="0" w:space="0" w:color="auto"/>
            <w:bottom w:val="none" w:sz="0" w:space="0" w:color="auto"/>
            <w:right w:val="none" w:sz="0" w:space="0" w:color="auto"/>
          </w:divBdr>
        </w:div>
        <w:div w:id="760371367">
          <w:marLeft w:val="0"/>
          <w:marRight w:val="0"/>
          <w:marTop w:val="0"/>
          <w:marBottom w:val="0"/>
          <w:divBdr>
            <w:top w:val="none" w:sz="0" w:space="0" w:color="auto"/>
            <w:left w:val="none" w:sz="0" w:space="0" w:color="auto"/>
            <w:bottom w:val="none" w:sz="0" w:space="0" w:color="auto"/>
            <w:right w:val="none" w:sz="0" w:space="0" w:color="auto"/>
          </w:divBdr>
        </w:div>
        <w:div w:id="724180013">
          <w:marLeft w:val="0"/>
          <w:marRight w:val="0"/>
          <w:marTop w:val="0"/>
          <w:marBottom w:val="0"/>
          <w:divBdr>
            <w:top w:val="none" w:sz="0" w:space="0" w:color="auto"/>
            <w:left w:val="none" w:sz="0" w:space="0" w:color="auto"/>
            <w:bottom w:val="none" w:sz="0" w:space="0" w:color="auto"/>
            <w:right w:val="none" w:sz="0" w:space="0" w:color="auto"/>
          </w:divBdr>
        </w:div>
        <w:div w:id="35203238">
          <w:marLeft w:val="0"/>
          <w:marRight w:val="0"/>
          <w:marTop w:val="0"/>
          <w:marBottom w:val="0"/>
          <w:divBdr>
            <w:top w:val="none" w:sz="0" w:space="0" w:color="auto"/>
            <w:left w:val="none" w:sz="0" w:space="0" w:color="auto"/>
            <w:bottom w:val="none" w:sz="0" w:space="0" w:color="auto"/>
            <w:right w:val="none" w:sz="0" w:space="0" w:color="auto"/>
          </w:divBdr>
        </w:div>
        <w:div w:id="1901860773">
          <w:marLeft w:val="0"/>
          <w:marRight w:val="0"/>
          <w:marTop w:val="0"/>
          <w:marBottom w:val="0"/>
          <w:divBdr>
            <w:top w:val="none" w:sz="0" w:space="0" w:color="auto"/>
            <w:left w:val="none" w:sz="0" w:space="0" w:color="auto"/>
            <w:bottom w:val="none" w:sz="0" w:space="0" w:color="auto"/>
            <w:right w:val="none" w:sz="0" w:space="0" w:color="auto"/>
          </w:divBdr>
        </w:div>
        <w:div w:id="657685534">
          <w:marLeft w:val="0"/>
          <w:marRight w:val="0"/>
          <w:marTop w:val="0"/>
          <w:marBottom w:val="0"/>
          <w:divBdr>
            <w:top w:val="none" w:sz="0" w:space="0" w:color="auto"/>
            <w:left w:val="none" w:sz="0" w:space="0" w:color="auto"/>
            <w:bottom w:val="none" w:sz="0" w:space="0" w:color="auto"/>
            <w:right w:val="none" w:sz="0" w:space="0" w:color="auto"/>
          </w:divBdr>
        </w:div>
        <w:div w:id="661928320">
          <w:marLeft w:val="0"/>
          <w:marRight w:val="0"/>
          <w:marTop w:val="0"/>
          <w:marBottom w:val="0"/>
          <w:divBdr>
            <w:top w:val="none" w:sz="0" w:space="0" w:color="auto"/>
            <w:left w:val="none" w:sz="0" w:space="0" w:color="auto"/>
            <w:bottom w:val="none" w:sz="0" w:space="0" w:color="auto"/>
            <w:right w:val="none" w:sz="0" w:space="0" w:color="auto"/>
          </w:divBdr>
        </w:div>
        <w:div w:id="24722039">
          <w:marLeft w:val="0"/>
          <w:marRight w:val="0"/>
          <w:marTop w:val="0"/>
          <w:marBottom w:val="0"/>
          <w:divBdr>
            <w:top w:val="none" w:sz="0" w:space="0" w:color="auto"/>
            <w:left w:val="none" w:sz="0" w:space="0" w:color="auto"/>
            <w:bottom w:val="none" w:sz="0" w:space="0" w:color="auto"/>
            <w:right w:val="none" w:sz="0" w:space="0" w:color="auto"/>
          </w:divBdr>
        </w:div>
        <w:div w:id="27413558">
          <w:marLeft w:val="0"/>
          <w:marRight w:val="0"/>
          <w:marTop w:val="0"/>
          <w:marBottom w:val="0"/>
          <w:divBdr>
            <w:top w:val="none" w:sz="0" w:space="0" w:color="auto"/>
            <w:left w:val="none" w:sz="0" w:space="0" w:color="auto"/>
            <w:bottom w:val="none" w:sz="0" w:space="0" w:color="auto"/>
            <w:right w:val="none" w:sz="0" w:space="0" w:color="auto"/>
          </w:divBdr>
        </w:div>
        <w:div w:id="1447893457">
          <w:marLeft w:val="0"/>
          <w:marRight w:val="0"/>
          <w:marTop w:val="0"/>
          <w:marBottom w:val="0"/>
          <w:divBdr>
            <w:top w:val="none" w:sz="0" w:space="0" w:color="auto"/>
            <w:left w:val="none" w:sz="0" w:space="0" w:color="auto"/>
            <w:bottom w:val="none" w:sz="0" w:space="0" w:color="auto"/>
            <w:right w:val="none" w:sz="0" w:space="0" w:color="auto"/>
          </w:divBdr>
        </w:div>
        <w:div w:id="1760757004">
          <w:marLeft w:val="0"/>
          <w:marRight w:val="0"/>
          <w:marTop w:val="0"/>
          <w:marBottom w:val="0"/>
          <w:divBdr>
            <w:top w:val="none" w:sz="0" w:space="0" w:color="auto"/>
            <w:left w:val="none" w:sz="0" w:space="0" w:color="auto"/>
            <w:bottom w:val="none" w:sz="0" w:space="0" w:color="auto"/>
            <w:right w:val="none" w:sz="0" w:space="0" w:color="auto"/>
          </w:divBdr>
        </w:div>
        <w:div w:id="581529237">
          <w:marLeft w:val="0"/>
          <w:marRight w:val="0"/>
          <w:marTop w:val="0"/>
          <w:marBottom w:val="0"/>
          <w:divBdr>
            <w:top w:val="none" w:sz="0" w:space="0" w:color="auto"/>
            <w:left w:val="none" w:sz="0" w:space="0" w:color="auto"/>
            <w:bottom w:val="none" w:sz="0" w:space="0" w:color="auto"/>
            <w:right w:val="none" w:sz="0" w:space="0" w:color="auto"/>
          </w:divBdr>
        </w:div>
        <w:div w:id="1609897594">
          <w:marLeft w:val="0"/>
          <w:marRight w:val="0"/>
          <w:marTop w:val="0"/>
          <w:marBottom w:val="0"/>
          <w:divBdr>
            <w:top w:val="none" w:sz="0" w:space="0" w:color="auto"/>
            <w:left w:val="none" w:sz="0" w:space="0" w:color="auto"/>
            <w:bottom w:val="none" w:sz="0" w:space="0" w:color="auto"/>
            <w:right w:val="none" w:sz="0" w:space="0" w:color="auto"/>
          </w:divBdr>
        </w:div>
        <w:div w:id="1440612456">
          <w:marLeft w:val="0"/>
          <w:marRight w:val="0"/>
          <w:marTop w:val="0"/>
          <w:marBottom w:val="0"/>
          <w:divBdr>
            <w:top w:val="none" w:sz="0" w:space="0" w:color="auto"/>
            <w:left w:val="none" w:sz="0" w:space="0" w:color="auto"/>
            <w:bottom w:val="none" w:sz="0" w:space="0" w:color="auto"/>
            <w:right w:val="none" w:sz="0" w:space="0" w:color="auto"/>
          </w:divBdr>
        </w:div>
        <w:div w:id="772821724">
          <w:marLeft w:val="0"/>
          <w:marRight w:val="0"/>
          <w:marTop w:val="0"/>
          <w:marBottom w:val="0"/>
          <w:divBdr>
            <w:top w:val="none" w:sz="0" w:space="0" w:color="auto"/>
            <w:left w:val="none" w:sz="0" w:space="0" w:color="auto"/>
            <w:bottom w:val="none" w:sz="0" w:space="0" w:color="auto"/>
            <w:right w:val="none" w:sz="0" w:space="0" w:color="auto"/>
          </w:divBdr>
        </w:div>
        <w:div w:id="1533347710">
          <w:marLeft w:val="0"/>
          <w:marRight w:val="0"/>
          <w:marTop w:val="0"/>
          <w:marBottom w:val="0"/>
          <w:divBdr>
            <w:top w:val="none" w:sz="0" w:space="0" w:color="auto"/>
            <w:left w:val="none" w:sz="0" w:space="0" w:color="auto"/>
            <w:bottom w:val="none" w:sz="0" w:space="0" w:color="auto"/>
            <w:right w:val="none" w:sz="0" w:space="0" w:color="auto"/>
          </w:divBdr>
        </w:div>
      </w:divsChild>
    </w:div>
    <w:div w:id="122776727">
      <w:bodyDiv w:val="1"/>
      <w:marLeft w:val="0"/>
      <w:marRight w:val="0"/>
      <w:marTop w:val="0"/>
      <w:marBottom w:val="0"/>
      <w:divBdr>
        <w:top w:val="none" w:sz="0" w:space="0" w:color="auto"/>
        <w:left w:val="none" w:sz="0" w:space="0" w:color="auto"/>
        <w:bottom w:val="none" w:sz="0" w:space="0" w:color="auto"/>
        <w:right w:val="none" w:sz="0" w:space="0" w:color="auto"/>
      </w:divBdr>
      <w:divsChild>
        <w:div w:id="1613441191">
          <w:marLeft w:val="0"/>
          <w:marRight w:val="0"/>
          <w:marTop w:val="0"/>
          <w:marBottom w:val="0"/>
          <w:divBdr>
            <w:top w:val="none" w:sz="0" w:space="0" w:color="auto"/>
            <w:left w:val="none" w:sz="0" w:space="0" w:color="auto"/>
            <w:bottom w:val="none" w:sz="0" w:space="0" w:color="auto"/>
            <w:right w:val="none" w:sz="0" w:space="0" w:color="auto"/>
          </w:divBdr>
        </w:div>
        <w:div w:id="847989686">
          <w:marLeft w:val="0"/>
          <w:marRight w:val="0"/>
          <w:marTop w:val="0"/>
          <w:marBottom w:val="0"/>
          <w:divBdr>
            <w:top w:val="none" w:sz="0" w:space="0" w:color="auto"/>
            <w:left w:val="none" w:sz="0" w:space="0" w:color="auto"/>
            <w:bottom w:val="none" w:sz="0" w:space="0" w:color="auto"/>
            <w:right w:val="none" w:sz="0" w:space="0" w:color="auto"/>
          </w:divBdr>
        </w:div>
        <w:div w:id="351492128">
          <w:marLeft w:val="0"/>
          <w:marRight w:val="0"/>
          <w:marTop w:val="0"/>
          <w:marBottom w:val="0"/>
          <w:divBdr>
            <w:top w:val="none" w:sz="0" w:space="0" w:color="auto"/>
            <w:left w:val="none" w:sz="0" w:space="0" w:color="auto"/>
            <w:bottom w:val="none" w:sz="0" w:space="0" w:color="auto"/>
            <w:right w:val="none" w:sz="0" w:space="0" w:color="auto"/>
          </w:divBdr>
        </w:div>
        <w:div w:id="1672415166">
          <w:marLeft w:val="0"/>
          <w:marRight w:val="0"/>
          <w:marTop w:val="0"/>
          <w:marBottom w:val="0"/>
          <w:divBdr>
            <w:top w:val="none" w:sz="0" w:space="0" w:color="auto"/>
            <w:left w:val="none" w:sz="0" w:space="0" w:color="auto"/>
            <w:bottom w:val="none" w:sz="0" w:space="0" w:color="auto"/>
            <w:right w:val="none" w:sz="0" w:space="0" w:color="auto"/>
          </w:divBdr>
        </w:div>
        <w:div w:id="558127584">
          <w:marLeft w:val="0"/>
          <w:marRight w:val="0"/>
          <w:marTop w:val="0"/>
          <w:marBottom w:val="0"/>
          <w:divBdr>
            <w:top w:val="none" w:sz="0" w:space="0" w:color="auto"/>
            <w:left w:val="none" w:sz="0" w:space="0" w:color="auto"/>
            <w:bottom w:val="none" w:sz="0" w:space="0" w:color="auto"/>
            <w:right w:val="none" w:sz="0" w:space="0" w:color="auto"/>
          </w:divBdr>
        </w:div>
        <w:div w:id="142435612">
          <w:marLeft w:val="0"/>
          <w:marRight w:val="0"/>
          <w:marTop w:val="0"/>
          <w:marBottom w:val="0"/>
          <w:divBdr>
            <w:top w:val="none" w:sz="0" w:space="0" w:color="auto"/>
            <w:left w:val="none" w:sz="0" w:space="0" w:color="auto"/>
            <w:bottom w:val="none" w:sz="0" w:space="0" w:color="auto"/>
            <w:right w:val="none" w:sz="0" w:space="0" w:color="auto"/>
          </w:divBdr>
        </w:div>
        <w:div w:id="388117644">
          <w:marLeft w:val="0"/>
          <w:marRight w:val="0"/>
          <w:marTop w:val="0"/>
          <w:marBottom w:val="0"/>
          <w:divBdr>
            <w:top w:val="none" w:sz="0" w:space="0" w:color="auto"/>
            <w:left w:val="none" w:sz="0" w:space="0" w:color="auto"/>
            <w:bottom w:val="none" w:sz="0" w:space="0" w:color="auto"/>
            <w:right w:val="none" w:sz="0" w:space="0" w:color="auto"/>
          </w:divBdr>
        </w:div>
      </w:divsChild>
    </w:div>
    <w:div w:id="446778482">
      <w:bodyDiv w:val="1"/>
      <w:marLeft w:val="0"/>
      <w:marRight w:val="0"/>
      <w:marTop w:val="0"/>
      <w:marBottom w:val="0"/>
      <w:divBdr>
        <w:top w:val="none" w:sz="0" w:space="0" w:color="auto"/>
        <w:left w:val="none" w:sz="0" w:space="0" w:color="auto"/>
        <w:bottom w:val="none" w:sz="0" w:space="0" w:color="auto"/>
        <w:right w:val="none" w:sz="0" w:space="0" w:color="auto"/>
      </w:divBdr>
      <w:divsChild>
        <w:div w:id="1702822034">
          <w:marLeft w:val="0"/>
          <w:marRight w:val="0"/>
          <w:marTop w:val="0"/>
          <w:marBottom w:val="0"/>
          <w:divBdr>
            <w:top w:val="none" w:sz="0" w:space="0" w:color="auto"/>
            <w:left w:val="none" w:sz="0" w:space="0" w:color="auto"/>
            <w:bottom w:val="none" w:sz="0" w:space="0" w:color="auto"/>
            <w:right w:val="none" w:sz="0" w:space="0" w:color="auto"/>
          </w:divBdr>
        </w:div>
        <w:div w:id="1648243960">
          <w:marLeft w:val="0"/>
          <w:marRight w:val="0"/>
          <w:marTop w:val="0"/>
          <w:marBottom w:val="0"/>
          <w:divBdr>
            <w:top w:val="none" w:sz="0" w:space="0" w:color="auto"/>
            <w:left w:val="none" w:sz="0" w:space="0" w:color="auto"/>
            <w:bottom w:val="none" w:sz="0" w:space="0" w:color="auto"/>
            <w:right w:val="none" w:sz="0" w:space="0" w:color="auto"/>
          </w:divBdr>
        </w:div>
      </w:divsChild>
    </w:div>
    <w:div w:id="505637342">
      <w:bodyDiv w:val="1"/>
      <w:marLeft w:val="0"/>
      <w:marRight w:val="0"/>
      <w:marTop w:val="0"/>
      <w:marBottom w:val="0"/>
      <w:divBdr>
        <w:top w:val="none" w:sz="0" w:space="0" w:color="auto"/>
        <w:left w:val="none" w:sz="0" w:space="0" w:color="auto"/>
        <w:bottom w:val="none" w:sz="0" w:space="0" w:color="auto"/>
        <w:right w:val="none" w:sz="0" w:space="0" w:color="auto"/>
      </w:divBdr>
      <w:divsChild>
        <w:div w:id="801339689">
          <w:marLeft w:val="0"/>
          <w:marRight w:val="0"/>
          <w:marTop w:val="0"/>
          <w:marBottom w:val="0"/>
          <w:divBdr>
            <w:top w:val="none" w:sz="0" w:space="0" w:color="auto"/>
            <w:left w:val="none" w:sz="0" w:space="0" w:color="auto"/>
            <w:bottom w:val="none" w:sz="0" w:space="0" w:color="auto"/>
            <w:right w:val="none" w:sz="0" w:space="0" w:color="auto"/>
          </w:divBdr>
        </w:div>
        <w:div w:id="864095457">
          <w:marLeft w:val="0"/>
          <w:marRight w:val="0"/>
          <w:marTop w:val="0"/>
          <w:marBottom w:val="0"/>
          <w:divBdr>
            <w:top w:val="none" w:sz="0" w:space="0" w:color="auto"/>
            <w:left w:val="none" w:sz="0" w:space="0" w:color="auto"/>
            <w:bottom w:val="none" w:sz="0" w:space="0" w:color="auto"/>
            <w:right w:val="none" w:sz="0" w:space="0" w:color="auto"/>
          </w:divBdr>
        </w:div>
        <w:div w:id="796030407">
          <w:marLeft w:val="0"/>
          <w:marRight w:val="0"/>
          <w:marTop w:val="0"/>
          <w:marBottom w:val="0"/>
          <w:divBdr>
            <w:top w:val="none" w:sz="0" w:space="0" w:color="auto"/>
            <w:left w:val="none" w:sz="0" w:space="0" w:color="auto"/>
            <w:bottom w:val="none" w:sz="0" w:space="0" w:color="auto"/>
            <w:right w:val="none" w:sz="0" w:space="0" w:color="auto"/>
          </w:divBdr>
        </w:div>
        <w:div w:id="1855728757">
          <w:marLeft w:val="0"/>
          <w:marRight w:val="0"/>
          <w:marTop w:val="0"/>
          <w:marBottom w:val="0"/>
          <w:divBdr>
            <w:top w:val="none" w:sz="0" w:space="0" w:color="auto"/>
            <w:left w:val="none" w:sz="0" w:space="0" w:color="auto"/>
            <w:bottom w:val="none" w:sz="0" w:space="0" w:color="auto"/>
            <w:right w:val="none" w:sz="0" w:space="0" w:color="auto"/>
          </w:divBdr>
        </w:div>
        <w:div w:id="515004257">
          <w:marLeft w:val="0"/>
          <w:marRight w:val="0"/>
          <w:marTop w:val="0"/>
          <w:marBottom w:val="0"/>
          <w:divBdr>
            <w:top w:val="none" w:sz="0" w:space="0" w:color="auto"/>
            <w:left w:val="none" w:sz="0" w:space="0" w:color="auto"/>
            <w:bottom w:val="none" w:sz="0" w:space="0" w:color="auto"/>
            <w:right w:val="none" w:sz="0" w:space="0" w:color="auto"/>
          </w:divBdr>
        </w:div>
        <w:div w:id="1356076483">
          <w:marLeft w:val="0"/>
          <w:marRight w:val="0"/>
          <w:marTop w:val="0"/>
          <w:marBottom w:val="0"/>
          <w:divBdr>
            <w:top w:val="none" w:sz="0" w:space="0" w:color="auto"/>
            <w:left w:val="none" w:sz="0" w:space="0" w:color="auto"/>
            <w:bottom w:val="none" w:sz="0" w:space="0" w:color="auto"/>
            <w:right w:val="none" w:sz="0" w:space="0" w:color="auto"/>
          </w:divBdr>
        </w:div>
        <w:div w:id="1927569098">
          <w:marLeft w:val="0"/>
          <w:marRight w:val="0"/>
          <w:marTop w:val="0"/>
          <w:marBottom w:val="0"/>
          <w:divBdr>
            <w:top w:val="none" w:sz="0" w:space="0" w:color="auto"/>
            <w:left w:val="none" w:sz="0" w:space="0" w:color="auto"/>
            <w:bottom w:val="none" w:sz="0" w:space="0" w:color="auto"/>
            <w:right w:val="none" w:sz="0" w:space="0" w:color="auto"/>
          </w:divBdr>
        </w:div>
        <w:div w:id="566039118">
          <w:marLeft w:val="0"/>
          <w:marRight w:val="0"/>
          <w:marTop w:val="0"/>
          <w:marBottom w:val="0"/>
          <w:divBdr>
            <w:top w:val="none" w:sz="0" w:space="0" w:color="auto"/>
            <w:left w:val="none" w:sz="0" w:space="0" w:color="auto"/>
            <w:bottom w:val="none" w:sz="0" w:space="0" w:color="auto"/>
            <w:right w:val="none" w:sz="0" w:space="0" w:color="auto"/>
          </w:divBdr>
        </w:div>
        <w:div w:id="1512452625">
          <w:marLeft w:val="0"/>
          <w:marRight w:val="0"/>
          <w:marTop w:val="0"/>
          <w:marBottom w:val="0"/>
          <w:divBdr>
            <w:top w:val="none" w:sz="0" w:space="0" w:color="auto"/>
            <w:left w:val="none" w:sz="0" w:space="0" w:color="auto"/>
            <w:bottom w:val="none" w:sz="0" w:space="0" w:color="auto"/>
            <w:right w:val="none" w:sz="0" w:space="0" w:color="auto"/>
          </w:divBdr>
        </w:div>
        <w:div w:id="1408111991">
          <w:marLeft w:val="0"/>
          <w:marRight w:val="0"/>
          <w:marTop w:val="0"/>
          <w:marBottom w:val="0"/>
          <w:divBdr>
            <w:top w:val="none" w:sz="0" w:space="0" w:color="auto"/>
            <w:left w:val="none" w:sz="0" w:space="0" w:color="auto"/>
            <w:bottom w:val="none" w:sz="0" w:space="0" w:color="auto"/>
            <w:right w:val="none" w:sz="0" w:space="0" w:color="auto"/>
          </w:divBdr>
        </w:div>
        <w:div w:id="213737730">
          <w:marLeft w:val="0"/>
          <w:marRight w:val="0"/>
          <w:marTop w:val="0"/>
          <w:marBottom w:val="0"/>
          <w:divBdr>
            <w:top w:val="none" w:sz="0" w:space="0" w:color="auto"/>
            <w:left w:val="none" w:sz="0" w:space="0" w:color="auto"/>
            <w:bottom w:val="none" w:sz="0" w:space="0" w:color="auto"/>
            <w:right w:val="none" w:sz="0" w:space="0" w:color="auto"/>
          </w:divBdr>
        </w:div>
        <w:div w:id="711803367">
          <w:marLeft w:val="0"/>
          <w:marRight w:val="0"/>
          <w:marTop w:val="0"/>
          <w:marBottom w:val="0"/>
          <w:divBdr>
            <w:top w:val="none" w:sz="0" w:space="0" w:color="auto"/>
            <w:left w:val="none" w:sz="0" w:space="0" w:color="auto"/>
            <w:bottom w:val="none" w:sz="0" w:space="0" w:color="auto"/>
            <w:right w:val="none" w:sz="0" w:space="0" w:color="auto"/>
          </w:divBdr>
        </w:div>
        <w:div w:id="1530678731">
          <w:marLeft w:val="0"/>
          <w:marRight w:val="0"/>
          <w:marTop w:val="0"/>
          <w:marBottom w:val="0"/>
          <w:divBdr>
            <w:top w:val="none" w:sz="0" w:space="0" w:color="auto"/>
            <w:left w:val="none" w:sz="0" w:space="0" w:color="auto"/>
            <w:bottom w:val="none" w:sz="0" w:space="0" w:color="auto"/>
            <w:right w:val="none" w:sz="0" w:space="0" w:color="auto"/>
          </w:divBdr>
        </w:div>
        <w:div w:id="5599406">
          <w:marLeft w:val="0"/>
          <w:marRight w:val="0"/>
          <w:marTop w:val="0"/>
          <w:marBottom w:val="0"/>
          <w:divBdr>
            <w:top w:val="none" w:sz="0" w:space="0" w:color="auto"/>
            <w:left w:val="none" w:sz="0" w:space="0" w:color="auto"/>
            <w:bottom w:val="none" w:sz="0" w:space="0" w:color="auto"/>
            <w:right w:val="none" w:sz="0" w:space="0" w:color="auto"/>
          </w:divBdr>
        </w:div>
        <w:div w:id="1927641315">
          <w:marLeft w:val="0"/>
          <w:marRight w:val="0"/>
          <w:marTop w:val="0"/>
          <w:marBottom w:val="0"/>
          <w:divBdr>
            <w:top w:val="none" w:sz="0" w:space="0" w:color="auto"/>
            <w:left w:val="none" w:sz="0" w:space="0" w:color="auto"/>
            <w:bottom w:val="none" w:sz="0" w:space="0" w:color="auto"/>
            <w:right w:val="none" w:sz="0" w:space="0" w:color="auto"/>
          </w:divBdr>
        </w:div>
        <w:div w:id="1351837571">
          <w:marLeft w:val="0"/>
          <w:marRight w:val="0"/>
          <w:marTop w:val="0"/>
          <w:marBottom w:val="0"/>
          <w:divBdr>
            <w:top w:val="none" w:sz="0" w:space="0" w:color="auto"/>
            <w:left w:val="none" w:sz="0" w:space="0" w:color="auto"/>
            <w:bottom w:val="none" w:sz="0" w:space="0" w:color="auto"/>
            <w:right w:val="none" w:sz="0" w:space="0" w:color="auto"/>
          </w:divBdr>
        </w:div>
        <w:div w:id="804081836">
          <w:marLeft w:val="0"/>
          <w:marRight w:val="0"/>
          <w:marTop w:val="0"/>
          <w:marBottom w:val="0"/>
          <w:divBdr>
            <w:top w:val="none" w:sz="0" w:space="0" w:color="auto"/>
            <w:left w:val="none" w:sz="0" w:space="0" w:color="auto"/>
            <w:bottom w:val="none" w:sz="0" w:space="0" w:color="auto"/>
            <w:right w:val="none" w:sz="0" w:space="0" w:color="auto"/>
          </w:divBdr>
        </w:div>
        <w:div w:id="1762219382">
          <w:marLeft w:val="0"/>
          <w:marRight w:val="0"/>
          <w:marTop w:val="0"/>
          <w:marBottom w:val="0"/>
          <w:divBdr>
            <w:top w:val="none" w:sz="0" w:space="0" w:color="auto"/>
            <w:left w:val="none" w:sz="0" w:space="0" w:color="auto"/>
            <w:bottom w:val="none" w:sz="0" w:space="0" w:color="auto"/>
            <w:right w:val="none" w:sz="0" w:space="0" w:color="auto"/>
          </w:divBdr>
        </w:div>
        <w:div w:id="589970311">
          <w:marLeft w:val="0"/>
          <w:marRight w:val="0"/>
          <w:marTop w:val="0"/>
          <w:marBottom w:val="0"/>
          <w:divBdr>
            <w:top w:val="none" w:sz="0" w:space="0" w:color="auto"/>
            <w:left w:val="none" w:sz="0" w:space="0" w:color="auto"/>
            <w:bottom w:val="none" w:sz="0" w:space="0" w:color="auto"/>
            <w:right w:val="none" w:sz="0" w:space="0" w:color="auto"/>
          </w:divBdr>
        </w:div>
        <w:div w:id="1306544292">
          <w:marLeft w:val="0"/>
          <w:marRight w:val="0"/>
          <w:marTop w:val="0"/>
          <w:marBottom w:val="0"/>
          <w:divBdr>
            <w:top w:val="none" w:sz="0" w:space="0" w:color="auto"/>
            <w:left w:val="none" w:sz="0" w:space="0" w:color="auto"/>
            <w:bottom w:val="none" w:sz="0" w:space="0" w:color="auto"/>
            <w:right w:val="none" w:sz="0" w:space="0" w:color="auto"/>
          </w:divBdr>
        </w:div>
        <w:div w:id="1206258377">
          <w:marLeft w:val="0"/>
          <w:marRight w:val="0"/>
          <w:marTop w:val="0"/>
          <w:marBottom w:val="0"/>
          <w:divBdr>
            <w:top w:val="none" w:sz="0" w:space="0" w:color="auto"/>
            <w:left w:val="none" w:sz="0" w:space="0" w:color="auto"/>
            <w:bottom w:val="none" w:sz="0" w:space="0" w:color="auto"/>
            <w:right w:val="none" w:sz="0" w:space="0" w:color="auto"/>
          </w:divBdr>
        </w:div>
        <w:div w:id="1341003544">
          <w:marLeft w:val="0"/>
          <w:marRight w:val="0"/>
          <w:marTop w:val="0"/>
          <w:marBottom w:val="0"/>
          <w:divBdr>
            <w:top w:val="none" w:sz="0" w:space="0" w:color="auto"/>
            <w:left w:val="none" w:sz="0" w:space="0" w:color="auto"/>
            <w:bottom w:val="none" w:sz="0" w:space="0" w:color="auto"/>
            <w:right w:val="none" w:sz="0" w:space="0" w:color="auto"/>
          </w:divBdr>
        </w:div>
        <w:div w:id="90395636">
          <w:marLeft w:val="0"/>
          <w:marRight w:val="0"/>
          <w:marTop w:val="0"/>
          <w:marBottom w:val="0"/>
          <w:divBdr>
            <w:top w:val="none" w:sz="0" w:space="0" w:color="auto"/>
            <w:left w:val="none" w:sz="0" w:space="0" w:color="auto"/>
            <w:bottom w:val="none" w:sz="0" w:space="0" w:color="auto"/>
            <w:right w:val="none" w:sz="0" w:space="0" w:color="auto"/>
          </w:divBdr>
        </w:div>
        <w:div w:id="1722972636">
          <w:marLeft w:val="0"/>
          <w:marRight w:val="0"/>
          <w:marTop w:val="0"/>
          <w:marBottom w:val="0"/>
          <w:divBdr>
            <w:top w:val="none" w:sz="0" w:space="0" w:color="auto"/>
            <w:left w:val="none" w:sz="0" w:space="0" w:color="auto"/>
            <w:bottom w:val="none" w:sz="0" w:space="0" w:color="auto"/>
            <w:right w:val="none" w:sz="0" w:space="0" w:color="auto"/>
          </w:divBdr>
        </w:div>
        <w:div w:id="641925481">
          <w:marLeft w:val="0"/>
          <w:marRight w:val="0"/>
          <w:marTop w:val="0"/>
          <w:marBottom w:val="0"/>
          <w:divBdr>
            <w:top w:val="none" w:sz="0" w:space="0" w:color="auto"/>
            <w:left w:val="none" w:sz="0" w:space="0" w:color="auto"/>
            <w:bottom w:val="none" w:sz="0" w:space="0" w:color="auto"/>
            <w:right w:val="none" w:sz="0" w:space="0" w:color="auto"/>
          </w:divBdr>
        </w:div>
        <w:div w:id="868908010">
          <w:marLeft w:val="0"/>
          <w:marRight w:val="0"/>
          <w:marTop w:val="0"/>
          <w:marBottom w:val="0"/>
          <w:divBdr>
            <w:top w:val="none" w:sz="0" w:space="0" w:color="auto"/>
            <w:left w:val="none" w:sz="0" w:space="0" w:color="auto"/>
            <w:bottom w:val="none" w:sz="0" w:space="0" w:color="auto"/>
            <w:right w:val="none" w:sz="0" w:space="0" w:color="auto"/>
          </w:divBdr>
        </w:div>
        <w:div w:id="1733575035">
          <w:marLeft w:val="0"/>
          <w:marRight w:val="0"/>
          <w:marTop w:val="0"/>
          <w:marBottom w:val="0"/>
          <w:divBdr>
            <w:top w:val="none" w:sz="0" w:space="0" w:color="auto"/>
            <w:left w:val="none" w:sz="0" w:space="0" w:color="auto"/>
            <w:bottom w:val="none" w:sz="0" w:space="0" w:color="auto"/>
            <w:right w:val="none" w:sz="0" w:space="0" w:color="auto"/>
          </w:divBdr>
        </w:div>
        <w:div w:id="513691134">
          <w:marLeft w:val="0"/>
          <w:marRight w:val="0"/>
          <w:marTop w:val="0"/>
          <w:marBottom w:val="0"/>
          <w:divBdr>
            <w:top w:val="none" w:sz="0" w:space="0" w:color="auto"/>
            <w:left w:val="none" w:sz="0" w:space="0" w:color="auto"/>
            <w:bottom w:val="none" w:sz="0" w:space="0" w:color="auto"/>
            <w:right w:val="none" w:sz="0" w:space="0" w:color="auto"/>
          </w:divBdr>
        </w:div>
        <w:div w:id="568881611">
          <w:marLeft w:val="0"/>
          <w:marRight w:val="0"/>
          <w:marTop w:val="0"/>
          <w:marBottom w:val="0"/>
          <w:divBdr>
            <w:top w:val="none" w:sz="0" w:space="0" w:color="auto"/>
            <w:left w:val="none" w:sz="0" w:space="0" w:color="auto"/>
            <w:bottom w:val="none" w:sz="0" w:space="0" w:color="auto"/>
            <w:right w:val="none" w:sz="0" w:space="0" w:color="auto"/>
          </w:divBdr>
        </w:div>
        <w:div w:id="276445413">
          <w:marLeft w:val="0"/>
          <w:marRight w:val="0"/>
          <w:marTop w:val="0"/>
          <w:marBottom w:val="0"/>
          <w:divBdr>
            <w:top w:val="none" w:sz="0" w:space="0" w:color="auto"/>
            <w:left w:val="none" w:sz="0" w:space="0" w:color="auto"/>
            <w:bottom w:val="none" w:sz="0" w:space="0" w:color="auto"/>
            <w:right w:val="none" w:sz="0" w:space="0" w:color="auto"/>
          </w:divBdr>
        </w:div>
        <w:div w:id="1200169934">
          <w:marLeft w:val="0"/>
          <w:marRight w:val="0"/>
          <w:marTop w:val="0"/>
          <w:marBottom w:val="0"/>
          <w:divBdr>
            <w:top w:val="none" w:sz="0" w:space="0" w:color="auto"/>
            <w:left w:val="none" w:sz="0" w:space="0" w:color="auto"/>
            <w:bottom w:val="none" w:sz="0" w:space="0" w:color="auto"/>
            <w:right w:val="none" w:sz="0" w:space="0" w:color="auto"/>
          </w:divBdr>
        </w:div>
        <w:div w:id="366492195">
          <w:marLeft w:val="0"/>
          <w:marRight w:val="0"/>
          <w:marTop w:val="0"/>
          <w:marBottom w:val="0"/>
          <w:divBdr>
            <w:top w:val="none" w:sz="0" w:space="0" w:color="auto"/>
            <w:left w:val="none" w:sz="0" w:space="0" w:color="auto"/>
            <w:bottom w:val="none" w:sz="0" w:space="0" w:color="auto"/>
            <w:right w:val="none" w:sz="0" w:space="0" w:color="auto"/>
          </w:divBdr>
        </w:div>
        <w:div w:id="1892226911">
          <w:marLeft w:val="0"/>
          <w:marRight w:val="0"/>
          <w:marTop w:val="0"/>
          <w:marBottom w:val="0"/>
          <w:divBdr>
            <w:top w:val="none" w:sz="0" w:space="0" w:color="auto"/>
            <w:left w:val="none" w:sz="0" w:space="0" w:color="auto"/>
            <w:bottom w:val="none" w:sz="0" w:space="0" w:color="auto"/>
            <w:right w:val="none" w:sz="0" w:space="0" w:color="auto"/>
          </w:divBdr>
        </w:div>
        <w:div w:id="395124572">
          <w:marLeft w:val="0"/>
          <w:marRight w:val="0"/>
          <w:marTop w:val="0"/>
          <w:marBottom w:val="0"/>
          <w:divBdr>
            <w:top w:val="none" w:sz="0" w:space="0" w:color="auto"/>
            <w:left w:val="none" w:sz="0" w:space="0" w:color="auto"/>
            <w:bottom w:val="none" w:sz="0" w:space="0" w:color="auto"/>
            <w:right w:val="none" w:sz="0" w:space="0" w:color="auto"/>
          </w:divBdr>
        </w:div>
      </w:divsChild>
    </w:div>
    <w:div w:id="999963441">
      <w:bodyDiv w:val="1"/>
      <w:marLeft w:val="0"/>
      <w:marRight w:val="0"/>
      <w:marTop w:val="0"/>
      <w:marBottom w:val="0"/>
      <w:divBdr>
        <w:top w:val="none" w:sz="0" w:space="0" w:color="auto"/>
        <w:left w:val="none" w:sz="0" w:space="0" w:color="auto"/>
        <w:bottom w:val="none" w:sz="0" w:space="0" w:color="auto"/>
        <w:right w:val="none" w:sz="0" w:space="0" w:color="auto"/>
      </w:divBdr>
      <w:divsChild>
        <w:div w:id="320282630">
          <w:marLeft w:val="0"/>
          <w:marRight w:val="0"/>
          <w:marTop w:val="0"/>
          <w:marBottom w:val="0"/>
          <w:divBdr>
            <w:top w:val="none" w:sz="0" w:space="0" w:color="auto"/>
            <w:left w:val="none" w:sz="0" w:space="0" w:color="auto"/>
            <w:bottom w:val="none" w:sz="0" w:space="0" w:color="auto"/>
            <w:right w:val="none" w:sz="0" w:space="0" w:color="auto"/>
          </w:divBdr>
        </w:div>
        <w:div w:id="190187325">
          <w:marLeft w:val="0"/>
          <w:marRight w:val="0"/>
          <w:marTop w:val="0"/>
          <w:marBottom w:val="0"/>
          <w:divBdr>
            <w:top w:val="none" w:sz="0" w:space="0" w:color="auto"/>
            <w:left w:val="none" w:sz="0" w:space="0" w:color="auto"/>
            <w:bottom w:val="none" w:sz="0" w:space="0" w:color="auto"/>
            <w:right w:val="none" w:sz="0" w:space="0" w:color="auto"/>
          </w:divBdr>
        </w:div>
      </w:divsChild>
    </w:div>
    <w:div w:id="1014110160">
      <w:bodyDiv w:val="1"/>
      <w:marLeft w:val="0"/>
      <w:marRight w:val="0"/>
      <w:marTop w:val="0"/>
      <w:marBottom w:val="0"/>
      <w:divBdr>
        <w:top w:val="none" w:sz="0" w:space="0" w:color="auto"/>
        <w:left w:val="none" w:sz="0" w:space="0" w:color="auto"/>
        <w:bottom w:val="none" w:sz="0" w:space="0" w:color="auto"/>
        <w:right w:val="none" w:sz="0" w:space="0" w:color="auto"/>
      </w:divBdr>
      <w:divsChild>
        <w:div w:id="831944970">
          <w:marLeft w:val="0"/>
          <w:marRight w:val="0"/>
          <w:marTop w:val="0"/>
          <w:marBottom w:val="0"/>
          <w:divBdr>
            <w:top w:val="none" w:sz="0" w:space="0" w:color="auto"/>
            <w:left w:val="none" w:sz="0" w:space="0" w:color="auto"/>
            <w:bottom w:val="none" w:sz="0" w:space="0" w:color="auto"/>
            <w:right w:val="none" w:sz="0" w:space="0" w:color="auto"/>
          </w:divBdr>
        </w:div>
        <w:div w:id="475997816">
          <w:marLeft w:val="0"/>
          <w:marRight w:val="0"/>
          <w:marTop w:val="0"/>
          <w:marBottom w:val="0"/>
          <w:divBdr>
            <w:top w:val="none" w:sz="0" w:space="0" w:color="auto"/>
            <w:left w:val="none" w:sz="0" w:space="0" w:color="auto"/>
            <w:bottom w:val="none" w:sz="0" w:space="0" w:color="auto"/>
            <w:right w:val="none" w:sz="0" w:space="0" w:color="auto"/>
          </w:divBdr>
        </w:div>
        <w:div w:id="1694845263">
          <w:marLeft w:val="0"/>
          <w:marRight w:val="0"/>
          <w:marTop w:val="0"/>
          <w:marBottom w:val="0"/>
          <w:divBdr>
            <w:top w:val="none" w:sz="0" w:space="0" w:color="auto"/>
            <w:left w:val="none" w:sz="0" w:space="0" w:color="auto"/>
            <w:bottom w:val="none" w:sz="0" w:space="0" w:color="auto"/>
            <w:right w:val="none" w:sz="0" w:space="0" w:color="auto"/>
          </w:divBdr>
        </w:div>
        <w:div w:id="23749206">
          <w:marLeft w:val="0"/>
          <w:marRight w:val="0"/>
          <w:marTop w:val="0"/>
          <w:marBottom w:val="0"/>
          <w:divBdr>
            <w:top w:val="none" w:sz="0" w:space="0" w:color="auto"/>
            <w:left w:val="none" w:sz="0" w:space="0" w:color="auto"/>
            <w:bottom w:val="none" w:sz="0" w:space="0" w:color="auto"/>
            <w:right w:val="none" w:sz="0" w:space="0" w:color="auto"/>
          </w:divBdr>
        </w:div>
        <w:div w:id="517429813">
          <w:marLeft w:val="0"/>
          <w:marRight w:val="0"/>
          <w:marTop w:val="0"/>
          <w:marBottom w:val="0"/>
          <w:divBdr>
            <w:top w:val="none" w:sz="0" w:space="0" w:color="auto"/>
            <w:left w:val="none" w:sz="0" w:space="0" w:color="auto"/>
            <w:bottom w:val="none" w:sz="0" w:space="0" w:color="auto"/>
            <w:right w:val="none" w:sz="0" w:space="0" w:color="auto"/>
          </w:divBdr>
        </w:div>
        <w:div w:id="1063017559">
          <w:marLeft w:val="0"/>
          <w:marRight w:val="0"/>
          <w:marTop w:val="0"/>
          <w:marBottom w:val="0"/>
          <w:divBdr>
            <w:top w:val="none" w:sz="0" w:space="0" w:color="auto"/>
            <w:left w:val="none" w:sz="0" w:space="0" w:color="auto"/>
            <w:bottom w:val="none" w:sz="0" w:space="0" w:color="auto"/>
            <w:right w:val="none" w:sz="0" w:space="0" w:color="auto"/>
          </w:divBdr>
        </w:div>
        <w:div w:id="540214980">
          <w:marLeft w:val="0"/>
          <w:marRight w:val="0"/>
          <w:marTop w:val="0"/>
          <w:marBottom w:val="0"/>
          <w:divBdr>
            <w:top w:val="none" w:sz="0" w:space="0" w:color="auto"/>
            <w:left w:val="none" w:sz="0" w:space="0" w:color="auto"/>
            <w:bottom w:val="none" w:sz="0" w:space="0" w:color="auto"/>
            <w:right w:val="none" w:sz="0" w:space="0" w:color="auto"/>
          </w:divBdr>
        </w:div>
        <w:div w:id="427232679">
          <w:marLeft w:val="0"/>
          <w:marRight w:val="0"/>
          <w:marTop w:val="0"/>
          <w:marBottom w:val="0"/>
          <w:divBdr>
            <w:top w:val="none" w:sz="0" w:space="0" w:color="auto"/>
            <w:left w:val="none" w:sz="0" w:space="0" w:color="auto"/>
            <w:bottom w:val="none" w:sz="0" w:space="0" w:color="auto"/>
            <w:right w:val="none" w:sz="0" w:space="0" w:color="auto"/>
          </w:divBdr>
        </w:div>
        <w:div w:id="1589195721">
          <w:marLeft w:val="0"/>
          <w:marRight w:val="0"/>
          <w:marTop w:val="0"/>
          <w:marBottom w:val="0"/>
          <w:divBdr>
            <w:top w:val="none" w:sz="0" w:space="0" w:color="auto"/>
            <w:left w:val="none" w:sz="0" w:space="0" w:color="auto"/>
            <w:bottom w:val="none" w:sz="0" w:space="0" w:color="auto"/>
            <w:right w:val="none" w:sz="0" w:space="0" w:color="auto"/>
          </w:divBdr>
        </w:div>
      </w:divsChild>
    </w:div>
    <w:div w:id="1922979102">
      <w:bodyDiv w:val="1"/>
      <w:marLeft w:val="0"/>
      <w:marRight w:val="0"/>
      <w:marTop w:val="0"/>
      <w:marBottom w:val="0"/>
      <w:divBdr>
        <w:top w:val="none" w:sz="0" w:space="0" w:color="auto"/>
        <w:left w:val="none" w:sz="0" w:space="0" w:color="auto"/>
        <w:bottom w:val="none" w:sz="0" w:space="0" w:color="auto"/>
        <w:right w:val="none" w:sz="0" w:space="0" w:color="auto"/>
      </w:divBdr>
      <w:divsChild>
        <w:div w:id="1819566348">
          <w:marLeft w:val="0"/>
          <w:marRight w:val="0"/>
          <w:marTop w:val="0"/>
          <w:marBottom w:val="0"/>
          <w:divBdr>
            <w:top w:val="none" w:sz="0" w:space="0" w:color="auto"/>
            <w:left w:val="none" w:sz="0" w:space="0" w:color="auto"/>
            <w:bottom w:val="none" w:sz="0" w:space="0" w:color="auto"/>
            <w:right w:val="none" w:sz="0" w:space="0" w:color="auto"/>
          </w:divBdr>
        </w:div>
        <w:div w:id="745222179">
          <w:marLeft w:val="0"/>
          <w:marRight w:val="0"/>
          <w:marTop w:val="0"/>
          <w:marBottom w:val="0"/>
          <w:divBdr>
            <w:top w:val="none" w:sz="0" w:space="0" w:color="auto"/>
            <w:left w:val="none" w:sz="0" w:space="0" w:color="auto"/>
            <w:bottom w:val="none" w:sz="0" w:space="0" w:color="auto"/>
            <w:right w:val="none" w:sz="0" w:space="0" w:color="auto"/>
          </w:divBdr>
        </w:div>
        <w:div w:id="975573510">
          <w:marLeft w:val="0"/>
          <w:marRight w:val="0"/>
          <w:marTop w:val="0"/>
          <w:marBottom w:val="0"/>
          <w:divBdr>
            <w:top w:val="none" w:sz="0" w:space="0" w:color="auto"/>
            <w:left w:val="none" w:sz="0" w:space="0" w:color="auto"/>
            <w:bottom w:val="none" w:sz="0" w:space="0" w:color="auto"/>
            <w:right w:val="none" w:sz="0" w:space="0" w:color="auto"/>
          </w:divBdr>
        </w:div>
        <w:div w:id="2072002758">
          <w:marLeft w:val="0"/>
          <w:marRight w:val="0"/>
          <w:marTop w:val="0"/>
          <w:marBottom w:val="0"/>
          <w:divBdr>
            <w:top w:val="none" w:sz="0" w:space="0" w:color="auto"/>
            <w:left w:val="none" w:sz="0" w:space="0" w:color="auto"/>
            <w:bottom w:val="none" w:sz="0" w:space="0" w:color="auto"/>
            <w:right w:val="none" w:sz="0" w:space="0" w:color="auto"/>
          </w:divBdr>
        </w:div>
        <w:div w:id="404499745">
          <w:marLeft w:val="0"/>
          <w:marRight w:val="0"/>
          <w:marTop w:val="0"/>
          <w:marBottom w:val="0"/>
          <w:divBdr>
            <w:top w:val="none" w:sz="0" w:space="0" w:color="auto"/>
            <w:left w:val="none" w:sz="0" w:space="0" w:color="auto"/>
            <w:bottom w:val="none" w:sz="0" w:space="0" w:color="auto"/>
            <w:right w:val="none" w:sz="0" w:space="0" w:color="auto"/>
          </w:divBdr>
        </w:div>
      </w:divsChild>
    </w:div>
    <w:div w:id="1999184643">
      <w:bodyDiv w:val="1"/>
      <w:marLeft w:val="0"/>
      <w:marRight w:val="0"/>
      <w:marTop w:val="0"/>
      <w:marBottom w:val="0"/>
      <w:divBdr>
        <w:top w:val="none" w:sz="0" w:space="0" w:color="auto"/>
        <w:left w:val="none" w:sz="0" w:space="0" w:color="auto"/>
        <w:bottom w:val="none" w:sz="0" w:space="0" w:color="auto"/>
        <w:right w:val="none" w:sz="0" w:space="0" w:color="auto"/>
      </w:divBdr>
      <w:divsChild>
        <w:div w:id="2049911709">
          <w:marLeft w:val="0"/>
          <w:marRight w:val="0"/>
          <w:marTop w:val="0"/>
          <w:marBottom w:val="0"/>
          <w:divBdr>
            <w:top w:val="none" w:sz="0" w:space="0" w:color="auto"/>
            <w:left w:val="none" w:sz="0" w:space="0" w:color="auto"/>
            <w:bottom w:val="none" w:sz="0" w:space="0" w:color="auto"/>
            <w:right w:val="none" w:sz="0" w:space="0" w:color="auto"/>
          </w:divBdr>
        </w:div>
        <w:div w:id="716200647">
          <w:marLeft w:val="0"/>
          <w:marRight w:val="0"/>
          <w:marTop w:val="0"/>
          <w:marBottom w:val="0"/>
          <w:divBdr>
            <w:top w:val="none" w:sz="0" w:space="0" w:color="auto"/>
            <w:left w:val="none" w:sz="0" w:space="0" w:color="auto"/>
            <w:bottom w:val="none" w:sz="0" w:space="0" w:color="auto"/>
            <w:right w:val="none" w:sz="0" w:space="0" w:color="auto"/>
          </w:divBdr>
        </w:div>
        <w:div w:id="609357529">
          <w:marLeft w:val="0"/>
          <w:marRight w:val="0"/>
          <w:marTop w:val="0"/>
          <w:marBottom w:val="0"/>
          <w:divBdr>
            <w:top w:val="none" w:sz="0" w:space="0" w:color="auto"/>
            <w:left w:val="none" w:sz="0" w:space="0" w:color="auto"/>
            <w:bottom w:val="none" w:sz="0" w:space="0" w:color="auto"/>
            <w:right w:val="none" w:sz="0" w:space="0" w:color="auto"/>
          </w:divBdr>
        </w:div>
        <w:div w:id="553080968">
          <w:marLeft w:val="0"/>
          <w:marRight w:val="0"/>
          <w:marTop w:val="0"/>
          <w:marBottom w:val="0"/>
          <w:divBdr>
            <w:top w:val="none" w:sz="0" w:space="0" w:color="auto"/>
            <w:left w:val="none" w:sz="0" w:space="0" w:color="auto"/>
            <w:bottom w:val="none" w:sz="0" w:space="0" w:color="auto"/>
            <w:right w:val="none" w:sz="0" w:space="0" w:color="auto"/>
          </w:divBdr>
        </w:div>
        <w:div w:id="230583619">
          <w:marLeft w:val="0"/>
          <w:marRight w:val="0"/>
          <w:marTop w:val="0"/>
          <w:marBottom w:val="0"/>
          <w:divBdr>
            <w:top w:val="none" w:sz="0" w:space="0" w:color="auto"/>
            <w:left w:val="none" w:sz="0" w:space="0" w:color="auto"/>
            <w:bottom w:val="none" w:sz="0" w:space="0" w:color="auto"/>
            <w:right w:val="none" w:sz="0" w:space="0" w:color="auto"/>
          </w:divBdr>
        </w:div>
        <w:div w:id="1076977943">
          <w:marLeft w:val="0"/>
          <w:marRight w:val="0"/>
          <w:marTop w:val="0"/>
          <w:marBottom w:val="0"/>
          <w:divBdr>
            <w:top w:val="none" w:sz="0" w:space="0" w:color="auto"/>
            <w:left w:val="none" w:sz="0" w:space="0" w:color="auto"/>
            <w:bottom w:val="none" w:sz="0" w:space="0" w:color="auto"/>
            <w:right w:val="none" w:sz="0" w:space="0" w:color="auto"/>
          </w:divBdr>
        </w:div>
        <w:div w:id="1151169409">
          <w:marLeft w:val="0"/>
          <w:marRight w:val="0"/>
          <w:marTop w:val="0"/>
          <w:marBottom w:val="0"/>
          <w:divBdr>
            <w:top w:val="none" w:sz="0" w:space="0" w:color="auto"/>
            <w:left w:val="none" w:sz="0" w:space="0" w:color="auto"/>
            <w:bottom w:val="none" w:sz="0" w:space="0" w:color="auto"/>
            <w:right w:val="none" w:sz="0" w:space="0" w:color="auto"/>
          </w:divBdr>
        </w:div>
        <w:div w:id="963316224">
          <w:marLeft w:val="0"/>
          <w:marRight w:val="0"/>
          <w:marTop w:val="0"/>
          <w:marBottom w:val="0"/>
          <w:divBdr>
            <w:top w:val="none" w:sz="0" w:space="0" w:color="auto"/>
            <w:left w:val="none" w:sz="0" w:space="0" w:color="auto"/>
            <w:bottom w:val="none" w:sz="0" w:space="0" w:color="auto"/>
            <w:right w:val="none" w:sz="0" w:space="0" w:color="auto"/>
          </w:divBdr>
        </w:div>
        <w:div w:id="970675571">
          <w:marLeft w:val="0"/>
          <w:marRight w:val="0"/>
          <w:marTop w:val="0"/>
          <w:marBottom w:val="0"/>
          <w:divBdr>
            <w:top w:val="none" w:sz="0" w:space="0" w:color="auto"/>
            <w:left w:val="none" w:sz="0" w:space="0" w:color="auto"/>
            <w:bottom w:val="none" w:sz="0" w:space="0" w:color="auto"/>
            <w:right w:val="none" w:sz="0" w:space="0" w:color="auto"/>
          </w:divBdr>
        </w:div>
        <w:div w:id="788400799">
          <w:marLeft w:val="0"/>
          <w:marRight w:val="0"/>
          <w:marTop w:val="0"/>
          <w:marBottom w:val="0"/>
          <w:divBdr>
            <w:top w:val="none" w:sz="0" w:space="0" w:color="auto"/>
            <w:left w:val="none" w:sz="0" w:space="0" w:color="auto"/>
            <w:bottom w:val="none" w:sz="0" w:space="0" w:color="auto"/>
            <w:right w:val="none" w:sz="0" w:space="0" w:color="auto"/>
          </w:divBdr>
        </w:div>
      </w:divsChild>
    </w:div>
    <w:div w:id="2050373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hyperlink" Target="https://adstandards.com.au/codes-and-cases/Codes" TargetMode="External" Id="rId117" /><Relationship Type="http://schemas.openxmlformats.org/officeDocument/2006/relationships/hyperlink" Target="https://journals.sagepub.com/doi/10.1177/0163443709361172" TargetMode="External" Id="rId21" /><Relationship Type="http://schemas.openxmlformats.org/officeDocument/2006/relationships/hyperlink" Target="https://www.acma.gov.au/" TargetMode="External" Id="rId42" /><Relationship Type="http://schemas.openxmlformats.org/officeDocument/2006/relationships/hyperlink" Target="https://www.freetv.com.au/" TargetMode="External" Id="rId63" /><Relationship Type="http://schemas.openxmlformats.org/officeDocument/2006/relationships/hyperlink" Target="mhttps://www.legislation.gov.au/F2021L01661/latest/text" TargetMode="External" Id="rId84" /><Relationship Type="http://schemas.openxmlformats.org/officeDocument/2006/relationships/hyperlink" Target="https://iabaustralia.com.au/about-iab/" TargetMode="External" Id="rId138" /><Relationship Type="http://schemas.openxmlformats.org/officeDocument/2006/relationships/hyperlink" Target="https://aana.com.au/self-regulation/codes-guidelines/code-of-ethics/" TargetMode="External" Id="rId159" /><Relationship Type="http://schemas.openxmlformats.org/officeDocument/2006/relationships/hyperlink" Target="https://www.freetv.com.au/" TargetMode="External" Id="rId170" /><Relationship Type="http://schemas.openxmlformats.org/officeDocument/2006/relationships/hyperlink" Target="https://www.commercialradio.com.au/Industry-Resources/Legal-Resources/Community-Station-Guidelines" TargetMode="External" Id="rId191" /><Relationship Type="http://schemas.openxmlformats.org/officeDocument/2006/relationships/hyperlink" Target="https://adstandards.com.au/sites/default/files/files/frequently_asked_questions_-_levy.pdf" TargetMode="External" Id="rId205" /><Relationship Type="http://schemas.openxmlformats.org/officeDocument/2006/relationships/hyperlink" Target="https://www.chpaustralia.com.au/as_agentcs.p?cmd=Document_AnywhereDoc(C0000022,00001078,d62effae53305b9ab82fd6aa503ce70cfb425128)&amp;TenID=CHPA" TargetMode="External" Id="rId226" /><Relationship Type="http://schemas.openxmlformats.org/officeDocument/2006/relationships/fontTable" Target="fontTable.xml" Id="rId247" /><Relationship Type="http://schemas.openxmlformats.org/officeDocument/2006/relationships/hyperlink" Target="https://aana.com.au/" TargetMode="External" Id="rId107" /><Relationship Type="http://schemas.openxmlformats.org/officeDocument/2006/relationships/image" Target="media/image1.png" Id="rId11" /><Relationship Type="http://schemas.openxmlformats.org/officeDocument/2006/relationships/hyperlink" Target="https://oercollective.caul.edu.au/aust-politics-policy/chapter/communication-policy/" TargetMode="External" Id="rId32" /><Relationship Type="http://schemas.openxmlformats.org/officeDocument/2006/relationships/hyperlink" Target="https://adstandards.com.au/sites/default/files/review_of_operations_2021_final.pdf" TargetMode="External" Id="rId53" /><Relationship Type="http://schemas.openxmlformats.org/officeDocument/2006/relationships/hyperlink" Target="https://www.legislation.gov.au/C2004A00109/latest/text" TargetMode="External" Id="rId74" /><Relationship Type="http://schemas.openxmlformats.org/officeDocument/2006/relationships/hyperlink" Target="https://www.freetv.com.au/wp-content/uploads/2019/07/Free_TV_Commercial_Television_Industry_Code_of_Practice_2018.pdf" TargetMode="External" Id="rId128" /><Relationship Type="http://schemas.openxmlformats.org/officeDocument/2006/relationships/hyperlink" Target="https://www.legislation.gov.au/C2004A00109/latest/text" TargetMode="External" Id="rId149" /><Relationship Type="http://schemas.openxmlformats.org/officeDocument/2006/relationships/numbering" Target="numbering.xml" Id="rId5" /><Relationship Type="http://schemas.openxmlformats.org/officeDocument/2006/relationships/hyperlink" Target="https://www.legislation.gov.au/C2004A04401/latest/text" TargetMode="External" Id="rId95" /><Relationship Type="http://schemas.openxmlformats.org/officeDocument/2006/relationships/hyperlink" Target="https://www.legislation.gov.au/C2004A00109/latest/text" TargetMode="External" Id="rId160" /><Relationship Type="http://schemas.openxmlformats.org/officeDocument/2006/relationships/hyperlink" Target="https://www.legislation.gov.au/C2004A04401/latest/text" TargetMode="External" Id="rId181" /><Relationship Type="http://schemas.openxmlformats.org/officeDocument/2006/relationships/hyperlink" Target="https://www.acma.gov.au/who-we-are" TargetMode="External" Id="rId216" /><Relationship Type="http://schemas.openxmlformats.org/officeDocument/2006/relationships/hyperlink" Target="https://moderndiplomacy.eu/2021/02/13/the-media-system-within-and-beyond-the-west-australian-russian-and-chinese-media/" TargetMode="External" Id="rId237" /><Relationship Type="http://schemas.openxmlformats.org/officeDocument/2006/relationships/hyperlink" Target="https://www.expertmarketresearch.com/reports/australia-media-and-entertainment-market" TargetMode="External" Id="rId22" /><Relationship Type="http://schemas.openxmlformats.org/officeDocument/2006/relationships/hyperlink" Target="https://www.legislation.gov.au/Details/C2005A00044" TargetMode="External" Id="rId43" /><Relationship Type="http://schemas.openxmlformats.org/officeDocument/2006/relationships/hyperlink" Target="https://www.freetv.com.au/" TargetMode="External" Id="rId64" /><Relationship Type="http://schemas.openxmlformats.org/officeDocument/2006/relationships/hyperlink" Target="https://www.commercialradio.com.au/" TargetMode="External" Id="rId118" /><Relationship Type="http://schemas.openxmlformats.org/officeDocument/2006/relationships/hyperlink" Target="https://adstandards.com.au/sites/default/files/review_of_operations_2021_final.pdf" TargetMode="External" Id="rId139" /><Relationship Type="http://schemas.openxmlformats.org/officeDocument/2006/relationships/hyperlink" Target="https://www5.austlii.edu.au/au/journals/DeakinLawRw/2001/16.html" TargetMode="External" Id="rId85" /><Relationship Type="http://schemas.openxmlformats.org/officeDocument/2006/relationships/hyperlink" Target="https://aana.com.au/self-regulation/codes-guidelines/code-of-ethics/" TargetMode="External" Id="rId150" /><Relationship Type="http://schemas.openxmlformats.org/officeDocument/2006/relationships/hyperlink" Target="https://www.freetv.com.au/" TargetMode="External" Id="rId171" /><Relationship Type="http://schemas.openxmlformats.org/officeDocument/2006/relationships/hyperlink" Target="https://www.commercialradio.com.au/CR/media/CommercialRadio/Commercial-Radio-Code-of-Practice.pdf" TargetMode="External" Id="rId192" /><Relationship Type="http://schemas.openxmlformats.org/officeDocument/2006/relationships/hyperlink" Target="https://adstandards.com.au/sites/default/files/40_year_self-regulation_meeting_community_standards_in_advertising_web.pdf" TargetMode="External" Id="rId206" /><Relationship Type="http://schemas.openxmlformats.org/officeDocument/2006/relationships/hyperlink" Target="https://researchbriefings.files.parliament.uk/documents/CBP-9510/CBP-9510.pdf" TargetMode="External" Id="rId227" /><Relationship Type="http://schemas.openxmlformats.org/officeDocument/2006/relationships/theme" Target="theme/theme1.xml" Id="rId248" /><Relationship Type="http://schemas.openxmlformats.org/officeDocument/2006/relationships/hyperlink" Target="mailto:BCGproject@arts.ac.uk" TargetMode="External" Id="rId12" /><Relationship Type="http://schemas.openxmlformats.org/officeDocument/2006/relationships/hyperlink" Target="https://www.dfat.gov.au/trade/agreements/in-force/anzcerta/australia-new-zealand-closer-economic-relations-trade-agreement" TargetMode="External" Id="rId33" /><Relationship Type="http://schemas.openxmlformats.org/officeDocument/2006/relationships/hyperlink" Target="https://aana.com.au/strategic-priorities/" TargetMode="External" Id="rId108" /><Relationship Type="http://schemas.openxmlformats.org/officeDocument/2006/relationships/hyperlink" Target="https://www.freetv.com.au/wp-content/uploads/2019/07/Free_TV_Commercial_Television_Industry_Code_of_Practice_2018.pdf" TargetMode="External" Id="rId129" /><Relationship Type="http://schemas.openxmlformats.org/officeDocument/2006/relationships/hyperlink" Target="https://adstandards.com.au/" TargetMode="External" Id="rId54" /><Relationship Type="http://schemas.openxmlformats.org/officeDocument/2006/relationships/hyperlink" Target="https://www.accc.gov.au/" TargetMode="External" Id="rId75" /><Relationship Type="http://schemas.openxmlformats.org/officeDocument/2006/relationships/hyperlink" Target="https://www.legislation.gov.au/C2004A05145/latest/text" TargetMode="External" Id="rId96" /><Relationship Type="http://schemas.openxmlformats.org/officeDocument/2006/relationships/hyperlink" Target="https://adstandards.com.au/sites/default/files/review_of_operations_2021_final.pdf" TargetMode="External" Id="rId140" /><Relationship Type="http://schemas.openxmlformats.org/officeDocument/2006/relationships/hyperlink" Target="https://presscouncil.org.au" TargetMode="External" Id="rId161" /><Relationship Type="http://schemas.openxmlformats.org/officeDocument/2006/relationships/hyperlink" Target="https://www.legislation.gov.au/C2004A04465/latest/text" TargetMode="External" Id="rId182" /><Relationship Type="http://schemas.openxmlformats.org/officeDocument/2006/relationships/hyperlink" Target="https://www.accc.gov.au/about-us" TargetMode="External" Id="rId217" /><Relationship Type="http://schemas.openxmlformats.org/officeDocument/2006/relationships/styles" Target="styles.xml" Id="rId6" /><Relationship Type="http://schemas.openxmlformats.org/officeDocument/2006/relationships/hyperlink" Target="https://www.adnews.com.au/news/ad-spend-stubbornly-refuses-to-budge" TargetMode="External" Id="rId238" /><Relationship Type="http://schemas.openxmlformats.org/officeDocument/2006/relationships/hyperlink" Target="https://www.abs.gov.au/statistics/industry/industry-overview/australian-industry/latest-release" TargetMode="External" Id="rId23" /><Relationship Type="http://schemas.openxmlformats.org/officeDocument/2006/relationships/hyperlink" Target="https://www.commercialradio.com.au/About-Us" TargetMode="External" Id="rId119" /><Relationship Type="http://schemas.openxmlformats.org/officeDocument/2006/relationships/hyperlink" Target="https://www.acma.gov.au/sites/default/files/2023-01/Authority%20Code%20of%20Conduct%20Updated%20January%202023.pdf" TargetMode="External" Id="rId44" /><Relationship Type="http://schemas.openxmlformats.org/officeDocument/2006/relationships/hyperlink" Target="https://www.freetv.com.au/wp-content/uploads/2019/07/Free_TV_Commercial_Television_Industry_Code_of_Practice_2018.pdf" TargetMode="External" Id="rId65" /><Relationship Type="http://schemas.openxmlformats.org/officeDocument/2006/relationships/hyperlink" Target="https://www.legislation.gov.au/C2004A00109/latest/text" TargetMode="External" Id="rId86" /><Relationship Type="http://schemas.openxmlformats.org/officeDocument/2006/relationships/hyperlink" Target="https://www.acma.gov.au/" TargetMode="External" Id="rId130" /><Relationship Type="http://schemas.openxmlformats.org/officeDocument/2006/relationships/hyperlink" Target="https://aana.com.au/" TargetMode="External" Id="rId151" /><Relationship Type="http://schemas.openxmlformats.org/officeDocument/2006/relationships/hyperlink" Target="https://www.freetv.com.au/wp-content/uploads/2019/07/Free_TV_Commercial_Television_Industry_Code_of_Practice_2018.pdf" TargetMode="External" Id="rId172" /><Relationship Type="http://schemas.openxmlformats.org/officeDocument/2006/relationships/hyperlink" Target="https://www.commercialradio.com.au/CR/media/CommercialRadio/Commercial-Radio-Code-of-Practice.pdf" TargetMode="External" Id="rId193" /><Relationship Type="http://schemas.openxmlformats.org/officeDocument/2006/relationships/hyperlink" Target="https://adstandards.com.au/about/ad-standards" TargetMode="External" Id="rId207" /><Relationship Type="http://schemas.openxmlformats.org/officeDocument/2006/relationships/hyperlink" Target="https://www.expertmarketresearch.com/reports/australia-media-and-entertainment-market" TargetMode="External" Id="rId228" /><Relationship Type="http://schemas.openxmlformats.org/officeDocument/2006/relationships/hyperlink" Target="https://www.cia.gov/the-world-factbook/countries/australia/" TargetMode="External" Id="rId13" /><Relationship Type="http://schemas.openxmlformats.org/officeDocument/2006/relationships/hyperlink" Target="https://adstandards.com.au/sites/default/files/review_of_operations_2021_final.pdf" TargetMode="External" Id="rId109" /><Relationship Type="http://schemas.openxmlformats.org/officeDocument/2006/relationships/hyperlink" Target="https://www.wto.org/" TargetMode="External" Id="rId34" /><Relationship Type="http://schemas.openxmlformats.org/officeDocument/2006/relationships/hyperlink" Target="https://aana.com.au/" TargetMode="External" Id="rId55" /><Relationship Type="http://schemas.openxmlformats.org/officeDocument/2006/relationships/hyperlink" Target="https://www.accc.gov.au/" TargetMode="External" Id="rId76" /><Relationship Type="http://schemas.openxmlformats.org/officeDocument/2006/relationships/hyperlink" Target="https://www.legislation.gov.au/C2021A00076/latest/text" TargetMode="External" Id="rId97" /><Relationship Type="http://schemas.openxmlformats.org/officeDocument/2006/relationships/hyperlink" Target="https://www.commercialradio.com.au/CR/media/CommercialRadio/Commercial-Radio-Code-of-Practice.pdf" TargetMode="External" Id="rId120" /><Relationship Type="http://schemas.openxmlformats.org/officeDocument/2006/relationships/hyperlink" Target="https://aana.com.au/" TargetMode="External" Id="rId141" /><Relationship Type="http://schemas.openxmlformats.org/officeDocument/2006/relationships/settings" Target="settings.xml" Id="rId7" /><Relationship Type="http://schemas.openxmlformats.org/officeDocument/2006/relationships/hyperlink" Target="https://presscouncil.org.au/about-us/what-we-do/" TargetMode="External" Id="rId162" /><Relationship Type="http://schemas.openxmlformats.org/officeDocument/2006/relationships/hyperlink" Target="https://www.commercialradio.com.au/" TargetMode="External" Id="rId183" /><Relationship Type="http://schemas.openxmlformats.org/officeDocument/2006/relationships/hyperlink" Target="https://www.accc.gov.au/about-us/accc-priorities/compliance-and-enforcement-priorities" TargetMode="External" Id="rId218" /><Relationship Type="http://schemas.openxmlformats.org/officeDocument/2006/relationships/hyperlink" Target="https://rsf.org/en/index" TargetMode="External" Id="rId239" /><Relationship Type="http://schemas.openxmlformats.org/officeDocument/2006/relationships/hyperlink" Target="https://www.expertmarketresearch.com/reports/australia-media-and-entertainment-market" TargetMode="External" Id="rId24" /><Relationship Type="http://schemas.openxmlformats.org/officeDocument/2006/relationships/hyperlink" Target="https://www.accc.gov.au/" TargetMode="External" Id="rId45" /><Relationship Type="http://schemas.openxmlformats.org/officeDocument/2006/relationships/hyperlink" Target="https://www.freetv.com.au/wp-content/uploads/2019/07/Free_TV_Commercial_Television_Industry_Code_of_Practice_2018.pdf" TargetMode="External" Id="rId66" /><Relationship Type="http://schemas.openxmlformats.org/officeDocument/2006/relationships/hyperlink" Target="mhttps://www.legislation.gov.au/F2021L01661/latest/text" TargetMode="External" Id="rId87" /><Relationship Type="http://schemas.openxmlformats.org/officeDocument/2006/relationships/hyperlink" Target="https://adstandards.com.au/about/ad-standards" TargetMode="External" Id="rId110" /><Relationship Type="http://schemas.openxmlformats.org/officeDocument/2006/relationships/hyperlink" Target="https://www.freetv.com.au/what-we-do/industry-standards/" TargetMode="External" Id="rId131" /><Relationship Type="http://schemas.openxmlformats.org/officeDocument/2006/relationships/hyperlink" Target="https://aana.com.au/self-regulation/codes-guidelines/code-of-ethics/" TargetMode="External" Id="rId152" /><Relationship Type="http://schemas.openxmlformats.org/officeDocument/2006/relationships/hyperlink" Target="https://www.freetv.com.au/wp-content/uploads/2019/07/Free_TV_Commercial_Television_Industry_Code_of_Practice_2018.pdf" TargetMode="External" Id="rId173" /><Relationship Type="http://schemas.openxmlformats.org/officeDocument/2006/relationships/hyperlink" Target="https://www.commercialradio.com.au/CR/media/CommercialRadio/Commercial-Radio-Code-of-Practice.pdf" TargetMode="External" Id="rId194" /><Relationship Type="http://schemas.openxmlformats.org/officeDocument/2006/relationships/hyperlink" Target="https://adstandards.com.au/sites/default/files/review_of_operations_2021_final.pdf" TargetMode="External" Id="rId208" /><Relationship Type="http://schemas.openxmlformats.org/officeDocument/2006/relationships/hyperlink" Target="https://www.fcai.com.au/news/codes-of-practice/view/publication/161" TargetMode="External" Id="rId229" /><Relationship Type="http://schemas.openxmlformats.org/officeDocument/2006/relationships/hyperlink" Target="https://iabaustralia.com.au/about-iab/" TargetMode="External" Id="rId240" /><Relationship Type="http://schemas.openxmlformats.org/officeDocument/2006/relationships/hyperlink" Target="https://www.cia.gov/the-world-factbook/countries/australia/" TargetMode="External" Id="rId14" /><Relationship Type="http://schemas.openxmlformats.org/officeDocument/2006/relationships/hyperlink" Target="https://oercollective.caul.edu.au/aust-politics-policy/chapter/communication-policy/" TargetMode="External" Id="rId35" /><Relationship Type="http://schemas.openxmlformats.org/officeDocument/2006/relationships/hyperlink" Target="https://aana.com.au/strategic-priorities/" TargetMode="External" Id="rId56" /><Relationship Type="http://schemas.openxmlformats.org/officeDocument/2006/relationships/hyperlink" Target="https://www.legislation.gov.au/C2004A00109/latest/text" TargetMode="External" Id="rId77" /><Relationship Type="http://schemas.openxmlformats.org/officeDocument/2006/relationships/hyperlink" Target="https://www.accc.gov.au/" TargetMode="External" Id="rId100" /><Relationship Type="http://schemas.openxmlformats.org/officeDocument/2006/relationships/webSettings" Target="webSettings.xml" Id="rId8" /><Relationship Type="http://schemas.openxmlformats.org/officeDocument/2006/relationships/hyperlink" Target="https://www.acma.gov.au/" TargetMode="External" Id="rId98" /><Relationship Type="http://schemas.openxmlformats.org/officeDocument/2006/relationships/hyperlink" Target="https://www.commercialradio.com.au/CR/media/CommercialRadio/Commercial-Radio-Code-of-Practice.pdf" TargetMode="External" Id="rId121" /><Relationship Type="http://schemas.openxmlformats.org/officeDocument/2006/relationships/hyperlink" Target="https://aana.com.au/about-us/" TargetMode="External" Id="rId142" /><Relationship Type="http://schemas.openxmlformats.org/officeDocument/2006/relationships/hyperlink" Target="https://presscouncil.org.au/standards/statement-of-principles/" TargetMode="External" Id="rId163" /><Relationship Type="http://schemas.openxmlformats.org/officeDocument/2006/relationships/hyperlink" Target="https://www.commercialradio.com.au/About-Us" TargetMode="External" Id="rId184" /><Relationship Type="http://schemas.openxmlformats.org/officeDocument/2006/relationships/hyperlink" Target="https://www.tga.gov.au/news/media-releases/new-therapeutic-goods-advertising-code-1-january-2022" TargetMode="External" Id="rId219" /><Relationship Type="http://schemas.openxmlformats.org/officeDocument/2006/relationships/hyperlink" Target="https://www.freetv.com.au/wp-content/uploads/2019/07/Free_TV_Commercial_Television_Industry_Code_of_Practice_2018.pdf" TargetMode="External" Id="rId230" /><Relationship Type="http://schemas.openxmlformats.org/officeDocument/2006/relationships/hyperlink" Target="https://www.abc.net.au/" TargetMode="External" Id="rId25" /><Relationship Type="http://schemas.openxmlformats.org/officeDocument/2006/relationships/hyperlink" Target="https://www.accc.gov.au/" TargetMode="External" Id="rId46" /><Relationship Type="http://schemas.openxmlformats.org/officeDocument/2006/relationships/hyperlink" Target="https://www.acma.gov.au/" TargetMode="External" Id="rId67" /><Relationship Type="http://schemas.openxmlformats.org/officeDocument/2006/relationships/hyperlink" Target="https://www.legislation.gov.au/C2004A04401/latest/text" TargetMode="External" Id="rId88" /><Relationship Type="http://schemas.openxmlformats.org/officeDocument/2006/relationships/hyperlink" Target="https://adstandards.com.au/about/industry-jury" TargetMode="External" Id="rId111" /><Relationship Type="http://schemas.openxmlformats.org/officeDocument/2006/relationships/hyperlink" Target="https://www.freetv.com.au/wp-content/uploads/2019/07/Free_TV_Commercial_Television_Industry_Code_of_Practice_2018.pdf" TargetMode="External" Id="rId132" /><Relationship Type="http://schemas.openxmlformats.org/officeDocument/2006/relationships/hyperlink" Target="https://aana.com.au/self-regulation/codes-guidelines/code-of-ethics/" TargetMode="External" Id="rId153" /><Relationship Type="http://schemas.openxmlformats.org/officeDocument/2006/relationships/hyperlink" Target="https://www.acma.gov.au/" TargetMode="External" Id="rId174" /><Relationship Type="http://schemas.openxmlformats.org/officeDocument/2006/relationships/hyperlink" Target="https://www.legislation.gov.au/C2004A00109/latest/text" TargetMode="External" Id="rId195" /><Relationship Type="http://schemas.openxmlformats.org/officeDocument/2006/relationships/hyperlink" Target="https://aana.com.au/about-us/" TargetMode="External" Id="rId209" /><Relationship Type="http://schemas.openxmlformats.org/officeDocument/2006/relationships/hyperlink" Target="https://presscouncil.org.au/standards/statement-of-principles/" TargetMode="External" Id="rId220" /><Relationship Type="http://schemas.openxmlformats.org/officeDocument/2006/relationships/hyperlink" Target="https://www.legislation.gov.au/Details/F2021L01661" TargetMode="External" Id="rId241" /><Relationship Type="http://schemas.openxmlformats.org/officeDocument/2006/relationships/hyperlink" Target="https://data.worldbank.org/country/AU" TargetMode="External" Id="rId15" /><Relationship Type="http://schemas.openxmlformats.org/officeDocument/2006/relationships/hyperlink" Target="https://www.legislation.gov.au/C2004A04401/latest/text" TargetMode="External" Id="rId36" /><Relationship Type="http://schemas.openxmlformats.org/officeDocument/2006/relationships/hyperlink" Target="https://www.commercialradio.com.au/" TargetMode="External" Id="rId57" /><Relationship Type="http://schemas.openxmlformats.org/officeDocument/2006/relationships/endnotes" Target="endnotes.xml" Id="rId10" /><Relationship Type="http://schemas.openxmlformats.org/officeDocument/2006/relationships/hyperlink" Target="https://www.statista.com/topics/10661/advertising-in-australia/" TargetMode="External" Id="rId31" /><Relationship Type="http://schemas.openxmlformats.org/officeDocument/2006/relationships/hyperlink" Target="https://adstandards.com.au/" TargetMode="External" Id="rId52" /><Relationship Type="http://schemas.openxmlformats.org/officeDocument/2006/relationships/hyperlink" Target="https://www.acma.gov.au/sites/default/files/2019-08/Optimal%20conditions%20for%20effective%20self%20and%20co%20regulatory%20.pdf" TargetMode="External" Id="rId73" /><Relationship Type="http://schemas.openxmlformats.org/officeDocument/2006/relationships/hyperlink" Target="mhttps://www.legislation.gov.au/F2021L01661/latest/text" TargetMode="External" Id="rId78" /><Relationship Type="http://schemas.openxmlformats.org/officeDocument/2006/relationships/hyperlink" Target="https://www.acma.gov.au/sites/default/files/2023-01/Authority%20Code%20of%20Conduct%20Updated%20January%202023.pdf" TargetMode="External" Id="rId94" /><Relationship Type="http://schemas.openxmlformats.org/officeDocument/2006/relationships/hyperlink" Target="https://www.acma.gov.au/sites/default/files/2019-08/Optimal%20conditions%20for%20effective%20self%20and%20co%20regulatory%20.pdf" TargetMode="External" Id="rId99" /><Relationship Type="http://schemas.openxmlformats.org/officeDocument/2006/relationships/hyperlink" Target="https://www.accc.gov.au/" TargetMode="External" Id="rId101" /><Relationship Type="http://schemas.openxmlformats.org/officeDocument/2006/relationships/hyperlink" Target="https://www.acma.gov.au/" TargetMode="External" Id="rId122" /><Relationship Type="http://schemas.openxmlformats.org/officeDocument/2006/relationships/hyperlink" Target="https://adstandards.com.au/sites/default/files/review_of_operations_2021_final.pdf" TargetMode="External" Id="rId143" /><Relationship Type="http://schemas.openxmlformats.org/officeDocument/2006/relationships/hyperlink" Target="https://adstandards.com.au/sites/default/files/review_of_operations_2021_final.pdf" TargetMode="External" Id="rId148" /><Relationship Type="http://schemas.openxmlformats.org/officeDocument/2006/relationships/hyperlink" Target="https://presscouncil.org.au/standards/statement-of-principles/" TargetMode="External" Id="rId164" /><Relationship Type="http://schemas.openxmlformats.org/officeDocument/2006/relationships/hyperlink" Target="https://www.legislation.gov.au/C2004A04401/latest/text" TargetMode="External" Id="rId169" /><Relationship Type="http://schemas.openxmlformats.org/officeDocument/2006/relationships/hyperlink" Target="https://www.commercialradio.com.au/CR/media/CommercialRadio/Commercial-Radio-Code-of-Practice.pdf" TargetMode="External" Id="rId185"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aana.com.au/self-regulation/codes-guidelines/code-of-ethics/" TargetMode="External" Id="rId180" /><Relationship Type="http://schemas.openxmlformats.org/officeDocument/2006/relationships/hyperlink" Target="https://aana.com.au/content/uploads/2017/02/AANA_Clearly-Distinguishable-Advertising-Best-Practice-Guideline.pdf" TargetMode="External" Id="rId210" /><Relationship Type="http://schemas.openxmlformats.org/officeDocument/2006/relationships/hyperlink" Target="https://www.acma.gov.au/sites/default/files/2019-08/Optimal%20conditions%20for%20effective%20self%20and%20co%20regulatory%20.pdf" TargetMode="External" Id="rId215" /><Relationship Type="http://schemas.openxmlformats.org/officeDocument/2006/relationships/hyperlink" Target="https://icas.global/srodatabase/" TargetMode="External" Id="rId236" /><Relationship Type="http://schemas.openxmlformats.org/officeDocument/2006/relationships/hyperlink" Target="https://www.sbs.com.au/" TargetMode="External" Id="rId26" /><Relationship Type="http://schemas.openxmlformats.org/officeDocument/2006/relationships/hyperlink" Target="https://www.freetv.com.au/" TargetMode="External" Id="rId231" /><Relationship Type="http://schemas.openxmlformats.org/officeDocument/2006/relationships/hyperlink" Target="https://www.legislation.gov.au/C2004A04401/latest/text" TargetMode="External" Id="rId47" /><Relationship Type="http://schemas.openxmlformats.org/officeDocument/2006/relationships/hyperlink" Target="https://www.freetv.com.au/what-we-do/industry-standards/" TargetMode="External" Id="rId68" /><Relationship Type="http://schemas.openxmlformats.org/officeDocument/2006/relationships/hyperlink" Target="https://www.accc.gov.au/" TargetMode="External" Id="rId89" /><Relationship Type="http://schemas.openxmlformats.org/officeDocument/2006/relationships/hyperlink" Target="https://adstandards.com.au/people" TargetMode="External" Id="rId112" /><Relationship Type="http://schemas.openxmlformats.org/officeDocument/2006/relationships/hyperlink" Target="https://www.freetv.com.au/wp-content/uploads/2019/07/Free_TV_Commercial_Television_Industry_Code_of_Practice_2018.pdf" TargetMode="External" Id="rId133" /><Relationship Type="http://schemas.openxmlformats.org/officeDocument/2006/relationships/hyperlink" Target="https://aana.com.au/self-regulation/codes-guidelines/code-of-ethics/" TargetMode="External" Id="rId154" /><Relationship Type="http://schemas.openxmlformats.org/officeDocument/2006/relationships/hyperlink" Target="https://www.freetv.com.au/what-we-do/industry-standards/" TargetMode="External" Id="rId175" /><Relationship Type="http://schemas.openxmlformats.org/officeDocument/2006/relationships/hyperlink" Target="https://aana.com.au/self-regulation/codes-guidelines/code-of-ethics/" TargetMode="External" Id="rId196" /><Relationship Type="http://schemas.openxmlformats.org/officeDocument/2006/relationships/hyperlink" Target="https://www.legislation.gov.au/C2004A00109/latest/text" TargetMode="External" Id="rId200" /><Relationship Type="http://schemas.openxmlformats.org/officeDocument/2006/relationships/hyperlink" Target="https://www.cia.gov/the-world-factbook/countries/australia/" TargetMode="External" Id="rId16" /><Relationship Type="http://schemas.openxmlformats.org/officeDocument/2006/relationships/hyperlink" Target="https://presscouncil.org.au/about-us/what-we-do/" TargetMode="External" Id="rId221" /><Relationship Type="http://schemas.openxmlformats.org/officeDocument/2006/relationships/hyperlink" Target="https://datatopics.worldbank.org/world-development-indicators/the-world-by-income-and-region.html" TargetMode="External" Id="rId242" /><Relationship Type="http://schemas.openxmlformats.org/officeDocument/2006/relationships/hyperlink" Target="https://www.legislation.gov.au/C2005A00044/latest/text" TargetMode="External" Id="rId37" /><Relationship Type="http://schemas.openxmlformats.org/officeDocument/2006/relationships/hyperlink" Target="https://www.commercialradio.com.au/About-Us" TargetMode="External" Id="rId58" /><Relationship Type="http://schemas.openxmlformats.org/officeDocument/2006/relationships/hyperlink" Target="https://aana.com.au/" TargetMode="External" Id="rId79" /><Relationship Type="http://schemas.openxmlformats.org/officeDocument/2006/relationships/hyperlink" Target="https://www.accc.gov.au/" TargetMode="External" Id="rId102" /><Relationship Type="http://schemas.openxmlformats.org/officeDocument/2006/relationships/hyperlink" Target="https://www.commercialradio.com.au/Industry-Resources/Legal-Resources" TargetMode="External" Id="rId123" /><Relationship Type="http://schemas.openxmlformats.org/officeDocument/2006/relationships/hyperlink" Target="https://adstandards.com.au/sites/default/files/review_of_operations_2021_final.pdf" TargetMode="External" Id="rId144" /><Relationship Type="http://schemas.openxmlformats.org/officeDocument/2006/relationships/hyperlink" Target="https://www.accc.gov.au/" TargetMode="External" Id="rId90" /><Relationship Type="http://schemas.openxmlformats.org/officeDocument/2006/relationships/hyperlink" Target="https://presscouncil.org.au/standards/statement-of-principles/" TargetMode="External" Id="rId165" /><Relationship Type="http://schemas.openxmlformats.org/officeDocument/2006/relationships/hyperlink" Target="https://www.commercialradio.com.au/CR/media/CommercialRadio/Commercial-Radio-Code-of-Practice.pdf" TargetMode="External" Id="rId186" /><Relationship Type="http://schemas.openxmlformats.org/officeDocument/2006/relationships/hyperlink" Target="https://aana.com.au/wp-content/uploads/2020/09/AANA_Code_of_Ethics_Effective_February_2021.pdf" TargetMode="External" Id="rId211" /><Relationship Type="http://schemas.openxmlformats.org/officeDocument/2006/relationships/hyperlink" Target="https://www.freetv.com.au/what-we-do/industry-standards/" TargetMode="External" Id="rId232" /><Relationship Type="http://schemas.openxmlformats.org/officeDocument/2006/relationships/hyperlink" Target="https://www.infrastructure.gov.au/sites/default/files/documents/2022-23_infra_pbs_04_abc.pdf" TargetMode="External" Id="rId27" /><Relationship Type="http://schemas.openxmlformats.org/officeDocument/2006/relationships/hyperlink" Target="https://www.legislation.gov.au/C2004A05145/latest/text" TargetMode="External" Id="rId48" /><Relationship Type="http://schemas.openxmlformats.org/officeDocument/2006/relationships/hyperlink" Target="https://presscouncil.org.au" TargetMode="External" Id="rId69" /><Relationship Type="http://schemas.openxmlformats.org/officeDocument/2006/relationships/hyperlink" Target="https://adstandards.com.au/sites/default/files/files/frequently_asked_questions_-_levy.pdf" TargetMode="External" Id="rId113" /><Relationship Type="http://schemas.openxmlformats.org/officeDocument/2006/relationships/hyperlink" Target="https://www.chpaustralia.com.au/About/our-story" TargetMode="External" Id="rId134" /><Relationship Type="http://schemas.openxmlformats.org/officeDocument/2006/relationships/hyperlink" Target="http://aana.com.au/wp-content/uploads/2020/09/AANA_Code_of_Ethics_Effective_February_2021.pdf" TargetMode="External" Id="rId80" /><Relationship Type="http://schemas.openxmlformats.org/officeDocument/2006/relationships/hyperlink" Target="https://aana.com.au/" TargetMode="External" Id="rId155" /><Relationship Type="http://schemas.openxmlformats.org/officeDocument/2006/relationships/hyperlink" Target="https://www.freetv.com.au/wp-content/uploads/2019/07/Free_TV_Commercial_Television_Industry_Code_of_Practice_2018.pdf" TargetMode="External" Id="rId176" /><Relationship Type="http://schemas.openxmlformats.org/officeDocument/2006/relationships/hyperlink" Target="https://www.legislation.gov.au/C2004A00109/latest/text" TargetMode="External" Id="rId197" /><Relationship Type="http://schemas.openxmlformats.org/officeDocument/2006/relationships/hyperlink" Target="https://aana.com.au/self-regulation/codes-guidelines/code-of-ethics/" TargetMode="External" Id="rId201" /><Relationship Type="http://schemas.openxmlformats.org/officeDocument/2006/relationships/hyperlink" Target="https://www.cia.gov/the-world-factbook/" TargetMode="External" Id="rId222" /><Relationship Type="http://schemas.openxmlformats.org/officeDocument/2006/relationships/header" Target="header1.xml" Id="rId243" /><Relationship Type="http://schemas.openxmlformats.org/officeDocument/2006/relationships/hyperlink" Target="https://www.cia.gov/the-world-factbook/countries/australia/" TargetMode="External" Id="rId17" /><Relationship Type="http://schemas.openxmlformats.org/officeDocument/2006/relationships/hyperlink" Target="https://www.legislation.gov.au/C2004A04465/latest/text" TargetMode="External" Id="rId38" /><Relationship Type="http://schemas.openxmlformats.org/officeDocument/2006/relationships/hyperlink" Target="https://www.commercialradio.com.au/CR/media/CommercialRadio/Commercial-Radio-Code-of-Practice.pdf" TargetMode="External" Id="rId59" /><Relationship Type="http://schemas.openxmlformats.org/officeDocument/2006/relationships/hyperlink" Target="https://www.accc.gov.au/about-us/accc-priorities/compliance-and-enforcement-priorities" TargetMode="External" Id="rId103" /><Relationship Type="http://schemas.openxmlformats.org/officeDocument/2006/relationships/hyperlink" Target="https://www.commercialradio.com.au/CR/media/CommercialRadio/Commercial-Radio-Code-of-Practice.pdf" TargetMode="External" Id="rId124" /><Relationship Type="http://schemas.openxmlformats.org/officeDocument/2006/relationships/hyperlink" Target="https://presscouncil.org.au/about-us/what-we-do/" TargetMode="External" Id="rId70" /><Relationship Type="http://schemas.openxmlformats.org/officeDocument/2006/relationships/hyperlink" Target="https://www.acma.gov.au/" TargetMode="External" Id="rId91" /><Relationship Type="http://schemas.openxmlformats.org/officeDocument/2006/relationships/hyperlink" Target="https://adstandards.com.au/sites/default/files/review_of_operations_2021_final.pdf" TargetMode="External" Id="rId145" /><Relationship Type="http://schemas.openxmlformats.org/officeDocument/2006/relationships/hyperlink" Target="https://presscouncil.org.au/standards/statement-of-principles/" TargetMode="External" Id="rId166" /><Relationship Type="http://schemas.openxmlformats.org/officeDocument/2006/relationships/hyperlink" Target="https://www.acma.gov.au/" TargetMode="External" Id="rId187" /><Relationship Type="http://schemas.openxmlformats.org/officeDocument/2006/relationships/customXml" Target="../customXml/item1.xml" Id="rId1" /><Relationship Type="http://schemas.openxmlformats.org/officeDocument/2006/relationships/hyperlink" Target="https://aana.com.au/strategic-priorities/" TargetMode="External" Id="rId212" /><Relationship Type="http://schemas.openxmlformats.org/officeDocument/2006/relationships/hyperlink" Target="https://oercollective.caul.edu.au/aust-politics-policy/chapter/communication-policy/" TargetMode="External" Id="rId233" /><Relationship Type="http://schemas.openxmlformats.org/officeDocument/2006/relationships/hyperlink" Target="https://www.adnews.com.au/news/ad-spend-stubbornly-refuses-to-budge" TargetMode="External" Id="rId28" /><Relationship Type="http://schemas.openxmlformats.org/officeDocument/2006/relationships/hyperlink" Target="https://www.legislation.gov.au/C2021A00076/latest/text" TargetMode="External" Id="rId49" /><Relationship Type="http://schemas.openxmlformats.org/officeDocument/2006/relationships/hyperlink" Target="http://aana.com.au/wp-content/uploads/2020/09/AANA_Code_of_Ethics_Effective_February_2021.pdf" TargetMode="External" Id="rId114" /><Relationship Type="http://schemas.openxmlformats.org/officeDocument/2006/relationships/hyperlink" Target="https://www.commercialradio.com.au/CR/media/CommercialRadio/Commercial-Radio-Code-of-Practice.pdf" TargetMode="External" Id="rId60" /><Relationship Type="http://schemas.openxmlformats.org/officeDocument/2006/relationships/hyperlink" Target="http://aana.com.au/wp-content/uploads/2020/09/AANA_Code_of_Ethics_Effective_February_2021.pdf" TargetMode="External" Id="rId81" /><Relationship Type="http://schemas.openxmlformats.org/officeDocument/2006/relationships/hyperlink" Target="https://www.chpaustralia.com.au/as_agentcs.p?cmd=Document_AnywhereDoc(C0000022,00001078,d62effae53305b9ab82fd6aa503ce70cfb425128)&amp;TenID=CHPA" TargetMode="External" Id="rId135" /><Relationship Type="http://schemas.openxmlformats.org/officeDocument/2006/relationships/hyperlink" Target="https://aana.com.au/self-regulation/codes-guidelines/code-of-ethics/" TargetMode="External" Id="rId156" /><Relationship Type="http://schemas.openxmlformats.org/officeDocument/2006/relationships/hyperlink" Target="https://www.freetv.com.au/wp-content/uploads/2019/07/Free_TV_Commercial_Television_Industry_Code_of_Practice_2018.pdf" TargetMode="External" Id="rId177" /><Relationship Type="http://schemas.openxmlformats.org/officeDocument/2006/relationships/hyperlink" Target="https://aana.com.au/self-regulation/codes-guidelines/code-of-ethics/" TargetMode="External" Id="rId198" /><Relationship Type="http://schemas.openxmlformats.org/officeDocument/2006/relationships/hyperlink" Target="https://www.legislation.gov.au/C2004A00109/latest/text" TargetMode="External" Id="rId202" /><Relationship Type="http://schemas.openxmlformats.org/officeDocument/2006/relationships/hyperlink" Target="https://www.commercialradio.com.au/Industry-Resources/Legal-Resources" TargetMode="External" Id="rId223" /><Relationship Type="http://schemas.openxmlformats.org/officeDocument/2006/relationships/footer" Target="footer1.xml" Id="rId244" /><Relationship Type="http://schemas.openxmlformats.org/officeDocument/2006/relationships/hyperlink" Target="https://www.cia.gov/the-world-factbook/countries/australia/" TargetMode="External" Id="rId18" /><Relationship Type="http://schemas.openxmlformats.org/officeDocument/2006/relationships/hyperlink" Target="https://www.legislation.gov.au/C2004A05145/latest/text" TargetMode="External" Id="rId39" /><Relationship Type="http://schemas.openxmlformats.org/officeDocument/2006/relationships/hyperlink" Target="https://www.acma.gov.au/" TargetMode="External" Id="rId50" /><Relationship Type="http://schemas.openxmlformats.org/officeDocument/2006/relationships/hyperlink" Target="https://adstandards.com.au/" TargetMode="External" Id="rId104" /><Relationship Type="http://schemas.openxmlformats.org/officeDocument/2006/relationships/hyperlink" Target="https://www.commercialradio.com.au/CR/media/CommercialRadio/Commercial-Radio-Code-of-Practice.pdf" TargetMode="External" Id="rId125" /><Relationship Type="http://schemas.openxmlformats.org/officeDocument/2006/relationships/hyperlink" Target="https://adstandards.com.au/sites/default/files/review_of_operations_2021_final.pdf" TargetMode="External" Id="rId146" /><Relationship Type="http://schemas.openxmlformats.org/officeDocument/2006/relationships/hyperlink" Target="https://www.legislation.gov.au/C2004A00109/latest/text" TargetMode="External" Id="rId167" /><Relationship Type="http://schemas.openxmlformats.org/officeDocument/2006/relationships/hyperlink" Target="https://www.commercialradio.com.au/Industry-Resources/Legal-Resources" TargetMode="External" Id="rId188" /><Relationship Type="http://schemas.openxmlformats.org/officeDocument/2006/relationships/hyperlink" Target="https://adstandards.com.au/" TargetMode="External" Id="rId71" /><Relationship Type="http://schemas.openxmlformats.org/officeDocument/2006/relationships/hyperlink" Target="https://www.acma.gov.au/" TargetMode="External" Id="rId92" /><Relationship Type="http://schemas.openxmlformats.org/officeDocument/2006/relationships/hyperlink" Target="https://www.legislation.gov.au/Details/C2005A00044" TargetMode="External" Id="rId213" /><Relationship Type="http://schemas.openxmlformats.org/officeDocument/2006/relationships/hyperlink" Target="https://www5.austlii.edu.au/au/journals/DeakinLawRw/2001/16.html" TargetMode="External" Id="rId234" /><Relationship Type="http://schemas.openxmlformats.org/officeDocument/2006/relationships/customXml" Target="../customXml/item2.xml" Id="rId2" /><Relationship Type="http://schemas.openxmlformats.org/officeDocument/2006/relationships/hyperlink" Target="https://www.adnews.com.au/news/ad-spend-stubbornly-refuses-to-budge" TargetMode="External" Id="rId29" /><Relationship Type="http://schemas.openxmlformats.org/officeDocument/2006/relationships/hyperlink" Target="https://www.legislation.gov.au/C2021A00076/latest/text" TargetMode="External" Id="rId40" /><Relationship Type="http://schemas.openxmlformats.org/officeDocument/2006/relationships/hyperlink" Target="https://icas.global/about/members/" TargetMode="External" Id="rId115" /><Relationship Type="http://schemas.openxmlformats.org/officeDocument/2006/relationships/hyperlink" Target="https://www.chpaustralia.com.au/About/Code-of-Practice" TargetMode="External" Id="rId136" /><Relationship Type="http://schemas.openxmlformats.org/officeDocument/2006/relationships/hyperlink" Target="https://aana.com.au/self-regulation/codes-guidelines/code-of-ethics/" TargetMode="External" Id="rId157" /><Relationship Type="http://schemas.openxmlformats.org/officeDocument/2006/relationships/hyperlink" Target="https://www.freetv.com.au/wp-content/uploads/2019/07/Free_TV_Commercial_Television_Industry_Code_of_Practice_2018.pdf" TargetMode="External" Id="rId178" /><Relationship Type="http://schemas.openxmlformats.org/officeDocument/2006/relationships/hyperlink" Target="https://www.acma.gov.au/" TargetMode="External" Id="rId61" /><Relationship Type="http://schemas.openxmlformats.org/officeDocument/2006/relationships/hyperlink" Target="https://advertisingcouncil.org.au/" TargetMode="External" Id="rId82" /><Relationship Type="http://schemas.openxmlformats.org/officeDocument/2006/relationships/hyperlink" Target="https://aana.com.au/self-regulation/codes-guidelines/code-of-ethics/" TargetMode="External" Id="rId199" /><Relationship Type="http://schemas.openxmlformats.org/officeDocument/2006/relationships/hyperlink" Target="https://aana.com.au/self-regulation/codes-guidelines/code-of-ethics/" TargetMode="External" Id="rId203" /><Relationship Type="http://schemas.openxmlformats.org/officeDocument/2006/relationships/hyperlink" Target="https://www.cia.gov/the-world-factbook/countries/australia/" TargetMode="External" Id="rId19" /><Relationship Type="http://schemas.openxmlformats.org/officeDocument/2006/relationships/hyperlink" Target="https://www.commercialradio.com.au/About-Us/About" TargetMode="External" Id="rId224" /><Relationship Type="http://schemas.openxmlformats.org/officeDocument/2006/relationships/header" Target="header2.xml" Id="rId245" /><Relationship Type="http://schemas.openxmlformats.org/officeDocument/2006/relationships/hyperlink" Target="https://iabaustralia.com.au/news/online-advertising-spend-reaches-14-7-billion-in-cy23/" TargetMode="External" Id="rId30" /><Relationship Type="http://schemas.openxmlformats.org/officeDocument/2006/relationships/hyperlink" Target="https://adstandards.com.au/sites/default/files/review_of_operations_2021_final.pdf" TargetMode="External" Id="rId105" /><Relationship Type="http://schemas.openxmlformats.org/officeDocument/2006/relationships/hyperlink" Target="https://www.freetv.com.au/" TargetMode="External" Id="rId126" /><Relationship Type="http://schemas.openxmlformats.org/officeDocument/2006/relationships/hyperlink" Target="https://adstandards.com.au/sites/default/files/review_of_operations_2021_final.pdf" TargetMode="External" Id="rId147" /><Relationship Type="http://schemas.openxmlformats.org/officeDocument/2006/relationships/hyperlink" Target="https://aana.com.au/self-regulation/codes-guidelines/code-of-ethics/" TargetMode="External" Id="rId168" /><Relationship Type="http://schemas.openxmlformats.org/officeDocument/2006/relationships/hyperlink" Target="https://www.acma.gov.au/sites/default/files/2019-08/Optimal%20conditions%20for%20effective%20self%20and%20co%20regulatory%20.pdf" TargetMode="External" Id="rId51" /><Relationship Type="http://schemas.openxmlformats.org/officeDocument/2006/relationships/hyperlink" Target="https://www.acma.gov.au/" TargetMode="External" Id="rId72" /><Relationship Type="http://schemas.openxmlformats.org/officeDocument/2006/relationships/hyperlink" Target="https://www.legislation.gov.au/Details/C2005A00044" TargetMode="External" Id="rId93" /><Relationship Type="http://schemas.openxmlformats.org/officeDocument/2006/relationships/hyperlink" Target="https://www.commercialradio.com.au/CR/media/CommercialRadio/Commercial-Radio-Code-of-Practice.pdf" TargetMode="External" Id="rId189" /><Relationship Type="http://schemas.openxmlformats.org/officeDocument/2006/relationships/customXml" Target="../customXml/item3.xml" Id="rId3" /><Relationship Type="http://schemas.openxmlformats.org/officeDocument/2006/relationships/hyperlink" Target="https://www.acma.gov.au/sites/default/files/2023-01/Authority%20Code%20of%20Conduct%20Updated%20January%202023.pdf" TargetMode="External" Id="rId214" /><Relationship Type="http://schemas.openxmlformats.org/officeDocument/2006/relationships/hyperlink" Target="https://icas.global/about/members/" TargetMode="External" Id="rId235" /><Relationship Type="http://schemas.openxmlformats.org/officeDocument/2006/relationships/hyperlink" Target="https://adstandards.com.au/sites/default/files/review_of_operations_2021_final.pdf" TargetMode="External" Id="rId116" /><Relationship Type="http://schemas.openxmlformats.org/officeDocument/2006/relationships/hyperlink" Target="https://www.fcai.com.au/news/codes-of-practice/view/publication/161" TargetMode="External" Id="rId137" /><Relationship Type="http://schemas.openxmlformats.org/officeDocument/2006/relationships/hyperlink" Target="https://aana.com.au/self-regulation/codes-guidelines/code-of-ethics/" TargetMode="External" Id="rId158" /><Relationship Type="http://schemas.openxmlformats.org/officeDocument/2006/relationships/hyperlink" Target="https://www.cia.gov/the-world-factbook/countries/australia/" TargetMode="External" Id="rId20" /><Relationship Type="http://schemas.openxmlformats.org/officeDocument/2006/relationships/hyperlink" Target="https://www.acma.gov.au/" TargetMode="External" Id="rId41" /><Relationship Type="http://schemas.openxmlformats.org/officeDocument/2006/relationships/hyperlink" Target="https://www.commercialradio.com.au/Industry-Resources/Legal-Resources" TargetMode="External" Id="rId62" /><Relationship Type="http://schemas.openxmlformats.org/officeDocument/2006/relationships/hyperlink" Target="https://advertisingcouncil.org.au/resources/codes-compliance/" TargetMode="External" Id="rId83" /><Relationship Type="http://schemas.openxmlformats.org/officeDocument/2006/relationships/hyperlink" Target="https://www.legislation.gov.au/C2004A00109/latest/text" TargetMode="External" Id="rId179" /><Relationship Type="http://schemas.openxmlformats.org/officeDocument/2006/relationships/hyperlink" Target="https://www.commercialradio.com.au/CR/media/CommercialRadio/Commercial-Radio-Code-of-Practice.pdf" TargetMode="External" Id="rId190" /><Relationship Type="http://schemas.openxmlformats.org/officeDocument/2006/relationships/hyperlink" Target="https://advertisingcouncil.org.au/resources/codes-compliance/" TargetMode="External" Id="rId204" /><Relationship Type="http://schemas.openxmlformats.org/officeDocument/2006/relationships/hyperlink" Target="https://www.chpaustralia.com.au/About/our-story" TargetMode="External" Id="rId225" /><Relationship Type="http://schemas.openxmlformats.org/officeDocument/2006/relationships/footer" Target="footer2.xml" Id="rId246" /><Relationship Type="http://schemas.openxmlformats.org/officeDocument/2006/relationships/hyperlink" Target="https://adstandards.com.au/" TargetMode="External" Id="rId106" /><Relationship Type="http://schemas.openxmlformats.org/officeDocument/2006/relationships/hyperlink" Target="https://www.freetv.com.au/" TargetMode="External" Id="rId127" /></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Props1.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customXml/itemProps2.xml><?xml version="1.0" encoding="utf-8"?>
<ds:datastoreItem xmlns:ds="http://schemas.openxmlformats.org/officeDocument/2006/customXml" ds:itemID="{EBC55D0B-553F-4950-8145-7FF933096E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5996E38-4187-4EDA-8BD9-664123F8D664}">
  <ds:schemaRefs>
    <ds:schemaRef ds:uri="http://schemas.microsoft.com/sharepoint/v3/contenttype/forms"/>
  </ds:schemaRefs>
</ds:datastoreItem>
</file>

<file path=customXml/itemProps4.xml><?xml version="1.0" encoding="utf-8"?>
<ds:datastoreItem xmlns:ds="http://schemas.openxmlformats.org/officeDocument/2006/customXml" ds:itemID="{3009702C-928E-4F0F-9687-50DE3B9B8448}">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Francesca Ceconi</dc:creator>
  <keywords/>
  <dc:description/>
  <lastModifiedBy>Hanna Kubicka</lastModifiedBy>
  <revision>4</revision>
  <lastPrinted>2024-05-13T12:36:00.0000000Z</lastPrinted>
  <dcterms:created xsi:type="dcterms:W3CDTF">2024-06-25T12:51:00.0000000Z</dcterms:created>
  <dcterms:modified xsi:type="dcterms:W3CDTF">2024-06-25T15:11:35.7605603Z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y fmtid="{D5CDD505-2E9C-101B-9397-08002B2CF9AE}" pid="3" name="MediaServiceImageTags">
    <vt:lpwstr/>
  </property>
</Properties>
</file>