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p14">
  <w:body>
    <w:p w:rsidRPr="00B84AFE" w:rsidR="00CB5035" w:rsidP="0051403E" w:rsidRDefault="0050499D" w14:paraId="50D21A3D" w14:textId="1FB9205A">
      <w:pPr>
        <w:spacing w:after="0"/>
      </w:pPr>
      <w:r w:rsidRPr="00B84AFE">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B84AFE" w:rsidR="00203503" w:rsidP="008C6F9B" w:rsidRDefault="005D2581" w14:paraId="50B6F748" w14:textId="0A7DE838">
      <w:pPr>
        <w:pStyle w:val="Country"/>
      </w:pPr>
      <w:r w:rsidRPr="00B84AFE">
        <w:t>Austria</w:t>
      </w:r>
      <w:r w:rsidRPr="00B84AFE" w:rsidR="00203503">
        <w:rPr>
          <w:rStyle w:val="CountryChar"/>
          <w:b/>
          <w:bCs/>
        </w:rPr>
        <w:t xml:space="preserve"> | </w:t>
      </w:r>
      <w:r w:rsidRPr="00B84AFE">
        <w:t>June 2024</w:t>
      </w:r>
    </w:p>
    <w:p w:rsidRPr="00B84AFE"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B84AFE"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B84AFE" w:rsidR="0050499D" w:rsidP="00345D57" w:rsidRDefault="0050499D" w14:paraId="46F76E60" w14:textId="464055AC">
      <w:pPr>
        <w:pStyle w:val="Coverheader"/>
        <w:spacing w:before="120" w:after="120"/>
        <w:rPr>
          <w:i/>
          <w:iCs/>
        </w:rPr>
      </w:pPr>
      <w:r w:rsidRPr="00B84AFE">
        <w:t>Branded Content</w:t>
      </w:r>
      <w:r w:rsidRPr="00B84AFE">
        <w:tab/>
      </w:r>
    </w:p>
    <w:p w:rsidRPr="00B84AFE" w:rsidR="0050499D" w:rsidP="00345D57" w:rsidRDefault="0050499D" w14:paraId="77A98E8B" w14:textId="1084C456">
      <w:pPr>
        <w:pStyle w:val="Coverheader"/>
        <w:spacing w:before="120" w:after="120"/>
        <w:rPr>
          <w:i/>
          <w:iCs/>
        </w:rPr>
      </w:pPr>
      <w:r w:rsidRPr="00B84AFE">
        <w:t>Governance</w:t>
      </w:r>
      <w:r w:rsidRPr="00B84AFE" w:rsidR="00345D57">
        <w:rPr>
          <w:i/>
          <w:iCs/>
        </w:rPr>
        <w:t xml:space="preserve"> </w:t>
      </w:r>
      <w:r w:rsidRPr="00B84AFE">
        <w:t>Project</w:t>
      </w:r>
    </w:p>
    <w:p w:rsidRPr="00B84AFE" w:rsidR="0050499D" w:rsidP="0050499D" w:rsidRDefault="0050499D" w14:paraId="4F0820FB" w14:textId="77777777">
      <w:pPr>
        <w:pStyle w:val="Coversubtitle"/>
        <w:ind w:left="0"/>
      </w:pPr>
    </w:p>
    <w:p w:rsidRPr="00B84AFE" w:rsidR="0050499D" w:rsidP="0050499D" w:rsidRDefault="0050499D" w14:paraId="6533C830" w14:textId="77777777">
      <w:pPr>
        <w:pStyle w:val="Coversubtitle"/>
        <w:ind w:left="0"/>
      </w:pPr>
    </w:p>
    <w:p w:rsidRPr="00B84AFE" w:rsidR="0050499D" w:rsidP="0050499D" w:rsidRDefault="0050499D" w14:paraId="576AAD42" w14:textId="77777777">
      <w:pPr>
        <w:pStyle w:val="Coversubtitle"/>
        <w:ind w:left="0"/>
      </w:pPr>
    </w:p>
    <w:p w:rsidRPr="00B84AFE" w:rsidR="0050499D" w:rsidP="0050499D" w:rsidRDefault="0050499D" w14:paraId="40BBF1A5" w14:textId="77777777"/>
    <w:p w:rsidRPr="00B84AFE" w:rsidR="0038594D" w:rsidP="008146FD" w:rsidRDefault="00CB5035" w14:paraId="6DFA1317" w14:textId="5B345988">
      <w:r w:rsidRPr="00B84AFE">
        <w:br w:type="page"/>
      </w:r>
    </w:p>
    <w:p w:rsidRPr="007A32B3" w:rsidR="007E6D16" w:rsidP="007E6D16" w:rsidRDefault="007E6D16" w14:paraId="21873FC8" w14:textId="77777777">
      <w:pPr>
        <w:pStyle w:val="SectionHead"/>
        <w:numPr>
          <w:ilvl w:val="0"/>
          <w:numId w:val="0"/>
        </w:numPr>
      </w:pPr>
      <w:bookmarkStart w:name="_Toc169693485" w:id="0"/>
      <w:bookmarkStart w:name="_Toc169768304" w:id="1"/>
      <w:bookmarkStart w:name="_Toc170223530" w:id="2"/>
      <w:r w:rsidRPr="007A32B3">
        <w:t>Contents</w:t>
      </w:r>
      <w:bookmarkEnd w:id="0"/>
      <w:bookmarkEnd w:id="1"/>
      <w:bookmarkEnd w:id="2"/>
    </w:p>
    <w:p w:rsidR="007E6D16" w:rsidP="007E6D16" w:rsidRDefault="007E6D16" w14:paraId="5CA6968C" w14:textId="77777777">
      <w:pPr>
        <w:pStyle w:val="TOC1"/>
        <w:tabs>
          <w:tab w:val="right" w:leader="underscore" w:pos="10456"/>
        </w:tabs>
      </w:pPr>
    </w:p>
    <w:p w:rsidRPr="007E6D16" w:rsidR="007E6D16" w:rsidP="007E6D16" w:rsidRDefault="007E6D16" w14:paraId="0C8DED70" w14:textId="1D6F44CC">
      <w:pPr>
        <w:pStyle w:val="TOC1"/>
        <w:tabs>
          <w:tab w:val="right" w:pos="10456"/>
        </w:tabs>
        <w:spacing w:line="360" w:lineRule="auto"/>
        <w:rPr>
          <w:rFonts w:ascii="Arial" w:hAnsi="Arial" w:eastAsiaTheme="minorEastAsia"/>
          <w:b w:val="0"/>
          <w:bCs w:val="0"/>
          <w:i w:val="0"/>
          <w:iCs w:val="0"/>
          <w:noProof/>
          <w:sz w:val="22"/>
          <w:szCs w:val="22"/>
          <w:lang w:eastAsia="en-GB"/>
        </w:rPr>
      </w:pPr>
      <w:r w:rsidRPr="007E6D16">
        <w:rPr>
          <w:rFonts w:ascii="Arial" w:hAnsi="Arial"/>
          <w:i w:val="0"/>
          <w:iCs w:val="0"/>
        </w:rPr>
        <w:fldChar w:fldCharType="begin"/>
      </w:r>
      <w:r w:rsidRPr="007E6D16">
        <w:rPr>
          <w:rFonts w:ascii="Arial" w:hAnsi="Arial"/>
          <w:i w:val="0"/>
          <w:iCs w:val="0"/>
        </w:rPr>
        <w:instrText xml:space="preserve"> TOC \h \z \t "Style2,2,Section Head,1" </w:instrText>
      </w:r>
      <w:r w:rsidRPr="007E6D16">
        <w:rPr>
          <w:rFonts w:ascii="Arial" w:hAnsi="Arial"/>
          <w:i w:val="0"/>
          <w:iCs w:val="0"/>
        </w:rPr>
        <w:fldChar w:fldCharType="separate"/>
      </w:r>
      <w:hyperlink w:history="1" w:anchor="_Toc170223530">
        <w:r w:rsidRPr="007E6D16">
          <w:rPr>
            <w:rStyle w:val="Hyperlink"/>
            <w:rFonts w:ascii="Arial" w:hAnsi="Arial"/>
            <w:i w:val="0"/>
            <w:iCs w:val="0"/>
            <w:noProof/>
          </w:rPr>
          <w:t>Contents</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_Toc170223530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w:t>
        </w:r>
        <w:r w:rsidRPr="007E6D16">
          <w:rPr>
            <w:rFonts w:ascii="Arial" w:hAnsi="Arial"/>
            <w:i w:val="0"/>
            <w:iCs w:val="0"/>
            <w:noProof/>
            <w:webHidden/>
          </w:rPr>
          <w:fldChar w:fldCharType="end"/>
        </w:r>
      </w:hyperlink>
    </w:p>
    <w:p w:rsidRPr="007E6D16" w:rsidR="007E6D16" w:rsidP="007E6D16" w:rsidRDefault="007E6D16" w14:paraId="3BDAABA4" w14:textId="49378593">
      <w:pPr>
        <w:pStyle w:val="TOC1"/>
        <w:tabs>
          <w:tab w:val="right" w:pos="10456"/>
        </w:tabs>
        <w:spacing w:line="360" w:lineRule="auto"/>
        <w:rPr>
          <w:rFonts w:ascii="Arial" w:hAnsi="Arial" w:eastAsiaTheme="minorEastAsia"/>
          <w:b w:val="0"/>
          <w:bCs w:val="0"/>
          <w:i w:val="0"/>
          <w:iCs w:val="0"/>
          <w:noProof/>
          <w:sz w:val="22"/>
          <w:szCs w:val="22"/>
          <w:lang w:eastAsia="en-GB"/>
        </w:rPr>
      </w:pPr>
      <w:hyperlink w:history="1" w:anchor="_Toc170223531">
        <w:r w:rsidRPr="007E6D16">
          <w:rPr>
            <w:rStyle w:val="Hyperlink"/>
            <w:rFonts w:ascii="Arial" w:hAnsi="Arial"/>
            <w:i w:val="0"/>
            <w:iCs w:val="0"/>
            <w:noProof/>
          </w:rPr>
          <w:t>Introduction</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_Toc170223531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w:t>
        </w:r>
        <w:r w:rsidRPr="007E6D16">
          <w:rPr>
            <w:rFonts w:ascii="Arial" w:hAnsi="Arial"/>
            <w:i w:val="0"/>
            <w:iCs w:val="0"/>
            <w:noProof/>
            <w:webHidden/>
          </w:rPr>
          <w:fldChar w:fldCharType="end"/>
        </w:r>
      </w:hyperlink>
    </w:p>
    <w:p w:rsidRPr="007E6D16" w:rsidR="007E6D16" w:rsidP="007E6D16" w:rsidRDefault="007E6D16" w14:paraId="4EF79722" w14:textId="30A28A51">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2">
        <w:r w:rsidRPr="007E6D16">
          <w:rPr>
            <w:rStyle w:val="Hyperlink"/>
            <w:rFonts w:ascii="Arial" w:hAnsi="Arial"/>
            <w:i w:val="0"/>
            <w:iCs w:val="0"/>
            <w:noProof/>
          </w:rPr>
          <w:t>1.</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Country Data</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_Toc170223532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4</w:t>
        </w:r>
        <w:r w:rsidRPr="007E6D16">
          <w:rPr>
            <w:rFonts w:ascii="Arial" w:hAnsi="Arial"/>
            <w:i w:val="0"/>
            <w:iCs w:val="0"/>
            <w:noProof/>
            <w:webHidden/>
          </w:rPr>
          <w:fldChar w:fldCharType="end"/>
        </w:r>
      </w:hyperlink>
    </w:p>
    <w:p w:rsidRPr="007E6D16" w:rsidR="007E6D16" w:rsidP="007E6D16" w:rsidRDefault="007E6D16" w14:paraId="0B6DC40E" w14:textId="3395A75D">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3">
        <w:r w:rsidRPr="007E6D16">
          <w:rPr>
            <w:rStyle w:val="Hyperlink"/>
            <w:rFonts w:ascii="Arial" w:hAnsi="Arial"/>
            <w:i w:val="0"/>
            <w:iCs w:val="0"/>
            <w:noProof/>
          </w:rPr>
          <w:t>2.</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Media System; Media and Advertising Markets</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_Toc170223533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5</w:t>
        </w:r>
        <w:r w:rsidRPr="007E6D16">
          <w:rPr>
            <w:rFonts w:ascii="Arial" w:hAnsi="Arial"/>
            <w:i w:val="0"/>
            <w:iCs w:val="0"/>
            <w:noProof/>
            <w:webHidden/>
          </w:rPr>
          <w:fldChar w:fldCharType="end"/>
        </w:r>
      </w:hyperlink>
    </w:p>
    <w:p w:rsidRPr="007E6D16" w:rsidR="007E6D16" w:rsidP="007E6D16" w:rsidRDefault="007E6D16" w14:paraId="0D06F241" w14:textId="751B126F">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4">
        <w:r w:rsidRPr="007E6D16">
          <w:rPr>
            <w:rStyle w:val="Hyperlink"/>
            <w:rFonts w:ascii="Arial" w:hAnsi="Arial"/>
            <w:i w:val="0"/>
            <w:iCs w:val="0"/>
            <w:noProof/>
          </w:rPr>
          <w:t>3.</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Communications: Legal and Regulatory Framework</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_Toc170223534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6</w:t>
        </w:r>
        <w:r w:rsidRPr="007E6D16">
          <w:rPr>
            <w:rFonts w:ascii="Arial" w:hAnsi="Arial"/>
            <w:i w:val="0"/>
            <w:iCs w:val="0"/>
            <w:noProof/>
            <w:webHidden/>
          </w:rPr>
          <w:fldChar w:fldCharType="end"/>
        </w:r>
      </w:hyperlink>
    </w:p>
    <w:p w:rsidRPr="007E6D16" w:rsidR="007E6D16" w:rsidP="007E6D16" w:rsidRDefault="007E6D16" w14:paraId="5E885EAF" w14:textId="0AB2F133">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5">
        <w:r w:rsidRPr="007E6D16">
          <w:rPr>
            <w:rStyle w:val="Hyperlink"/>
            <w:rFonts w:ascii="Arial" w:hAnsi="Arial"/>
            <w:i w:val="0"/>
            <w:iCs w:val="0"/>
            <w:noProof/>
          </w:rPr>
          <w:t>4.</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Advertising:  Legal and Regulatory Framework</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_Toc170223535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9</w:t>
        </w:r>
        <w:r w:rsidRPr="007E6D16">
          <w:rPr>
            <w:rFonts w:ascii="Arial" w:hAnsi="Arial"/>
            <w:i w:val="0"/>
            <w:iCs w:val="0"/>
            <w:noProof/>
            <w:webHidden/>
          </w:rPr>
          <w:fldChar w:fldCharType="end"/>
        </w:r>
      </w:hyperlink>
    </w:p>
    <w:p w:rsidRPr="007E6D16" w:rsidR="007E6D16" w:rsidP="007E6D16" w:rsidRDefault="007E6D16" w14:paraId="30A54CD2" w14:textId="37AE9ECF">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6">
        <w:r w:rsidRPr="007E6D16">
          <w:rPr>
            <w:rStyle w:val="Hyperlink"/>
            <w:rFonts w:ascii="Arial" w:hAnsi="Arial"/>
            <w:i w:val="0"/>
            <w:iCs w:val="0"/>
            <w:noProof/>
          </w:rPr>
          <w:t>5.</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Advertising:  Self-regulation</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_Toc170223536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13</w:t>
        </w:r>
        <w:r w:rsidRPr="007E6D16">
          <w:rPr>
            <w:rFonts w:ascii="Arial" w:hAnsi="Arial"/>
            <w:i w:val="0"/>
            <w:iCs w:val="0"/>
            <w:noProof/>
            <w:webHidden/>
          </w:rPr>
          <w:fldChar w:fldCharType="end"/>
        </w:r>
      </w:hyperlink>
    </w:p>
    <w:p w:rsidRPr="007E6D16" w:rsidR="007E6D16" w:rsidP="007E6D16" w:rsidRDefault="007E6D16" w14:paraId="5080E7AF" w14:textId="5C8F06A6">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7">
        <w:r w:rsidRPr="007E6D16">
          <w:rPr>
            <w:rStyle w:val="Hyperlink"/>
            <w:rFonts w:ascii="Arial" w:hAnsi="Arial"/>
            <w:i w:val="0"/>
            <w:iCs w:val="0"/>
            <w:noProof/>
          </w:rPr>
          <w:t>6.</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Branded Content: General legal and regulatory framework</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_Toc170223537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15</w:t>
        </w:r>
        <w:r w:rsidRPr="007E6D16">
          <w:rPr>
            <w:rFonts w:ascii="Arial" w:hAnsi="Arial"/>
            <w:i w:val="0"/>
            <w:iCs w:val="0"/>
            <w:noProof/>
            <w:webHidden/>
          </w:rPr>
          <w:fldChar w:fldCharType="end"/>
        </w:r>
      </w:hyperlink>
    </w:p>
    <w:p w:rsidRPr="007E6D16" w:rsidR="007E6D16" w:rsidP="007E6D16" w:rsidRDefault="007E6D16" w14:paraId="7C4504C7" w14:textId="45800E4C">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8">
        <w:r w:rsidRPr="007E6D16">
          <w:rPr>
            <w:rStyle w:val="Hyperlink"/>
            <w:rFonts w:ascii="Arial" w:hAnsi="Arial"/>
            <w:i w:val="0"/>
            <w:iCs w:val="0"/>
            <w:noProof/>
          </w:rPr>
          <w:t>7.</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Publishing</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_Toc170223538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18</w:t>
        </w:r>
        <w:r w:rsidRPr="007E6D16">
          <w:rPr>
            <w:rFonts w:ascii="Arial" w:hAnsi="Arial"/>
            <w:i w:val="0"/>
            <w:iCs w:val="0"/>
            <w:noProof/>
            <w:webHidden/>
          </w:rPr>
          <w:fldChar w:fldCharType="end"/>
        </w:r>
      </w:hyperlink>
    </w:p>
    <w:p w:rsidRPr="007E6D16" w:rsidR="007E6D16" w:rsidP="007E6D16" w:rsidRDefault="007E6D16" w14:paraId="7ED54F2F" w14:textId="48F436F3">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39">
        <w:r w:rsidRPr="007E6D16">
          <w:rPr>
            <w:rStyle w:val="Hyperlink"/>
            <w:rFonts w:ascii="Arial" w:hAnsi="Arial"/>
            <w:i w:val="0"/>
            <w:iCs w:val="0"/>
            <w:noProof/>
          </w:rPr>
          <w:t>8.</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Audiovisual</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_Toc170223539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20</w:t>
        </w:r>
        <w:r w:rsidRPr="007E6D16">
          <w:rPr>
            <w:rFonts w:ascii="Arial" w:hAnsi="Arial"/>
            <w:i w:val="0"/>
            <w:iCs w:val="0"/>
            <w:noProof/>
            <w:webHidden/>
          </w:rPr>
          <w:fldChar w:fldCharType="end"/>
        </w:r>
      </w:hyperlink>
    </w:p>
    <w:p w:rsidRPr="007E6D16" w:rsidR="007E6D16" w:rsidP="007E6D16" w:rsidRDefault="007E6D16" w14:paraId="584BB8E1" w14:textId="696C403C">
      <w:pPr>
        <w:pStyle w:val="TOC1"/>
        <w:tabs>
          <w:tab w:val="left" w:pos="440"/>
          <w:tab w:val="right" w:pos="10456"/>
        </w:tabs>
        <w:spacing w:line="360" w:lineRule="auto"/>
        <w:rPr>
          <w:rFonts w:ascii="Arial" w:hAnsi="Arial" w:eastAsiaTheme="minorEastAsia"/>
          <w:b w:val="0"/>
          <w:bCs w:val="0"/>
          <w:i w:val="0"/>
          <w:iCs w:val="0"/>
          <w:noProof/>
          <w:sz w:val="22"/>
          <w:szCs w:val="22"/>
          <w:lang w:eastAsia="en-GB"/>
        </w:rPr>
      </w:pPr>
      <w:hyperlink w:history="1" w:anchor="_Toc170223540">
        <w:r w:rsidRPr="007E6D16">
          <w:rPr>
            <w:rStyle w:val="Hyperlink"/>
            <w:rFonts w:ascii="Arial" w:hAnsi="Arial"/>
            <w:i w:val="0"/>
            <w:iCs w:val="0"/>
            <w:noProof/>
          </w:rPr>
          <w:t>9.</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Audio</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_Toc170223540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23</w:t>
        </w:r>
        <w:r w:rsidRPr="007E6D16">
          <w:rPr>
            <w:rFonts w:ascii="Arial" w:hAnsi="Arial"/>
            <w:i w:val="0"/>
            <w:iCs w:val="0"/>
            <w:noProof/>
            <w:webHidden/>
          </w:rPr>
          <w:fldChar w:fldCharType="end"/>
        </w:r>
      </w:hyperlink>
    </w:p>
    <w:p w:rsidRPr="007E6D16" w:rsidR="007E6D16" w:rsidP="007E6D16" w:rsidRDefault="007E6D16" w14:paraId="6C0084D9" w14:textId="023C936B">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1">
        <w:r w:rsidRPr="007E6D16">
          <w:rPr>
            <w:rStyle w:val="Hyperlink"/>
            <w:rFonts w:ascii="Arial" w:hAnsi="Arial"/>
            <w:i w:val="0"/>
            <w:iCs w:val="0"/>
            <w:noProof/>
          </w:rPr>
          <w:t>10.</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Digital Media (online advertising and adtech)</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_Toc170223541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25</w:t>
        </w:r>
        <w:r w:rsidRPr="007E6D16">
          <w:rPr>
            <w:rFonts w:ascii="Arial" w:hAnsi="Arial"/>
            <w:i w:val="0"/>
            <w:iCs w:val="0"/>
            <w:noProof/>
            <w:webHidden/>
          </w:rPr>
          <w:fldChar w:fldCharType="end"/>
        </w:r>
      </w:hyperlink>
    </w:p>
    <w:p w:rsidRPr="007E6D16" w:rsidR="007E6D16" w:rsidP="007E6D16" w:rsidRDefault="007E6D16" w14:paraId="6AF5755C" w14:textId="3BDF2EA0">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2">
        <w:r w:rsidRPr="007E6D16">
          <w:rPr>
            <w:rStyle w:val="Hyperlink"/>
            <w:rFonts w:ascii="Arial" w:hAnsi="Arial"/>
            <w:i w:val="0"/>
            <w:iCs w:val="0"/>
            <w:noProof/>
          </w:rPr>
          <w:t>11.</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Social Media Marketing</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_Toc170223542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26</w:t>
        </w:r>
        <w:r w:rsidRPr="007E6D16">
          <w:rPr>
            <w:rFonts w:ascii="Arial" w:hAnsi="Arial"/>
            <w:i w:val="0"/>
            <w:iCs w:val="0"/>
            <w:noProof/>
            <w:webHidden/>
          </w:rPr>
          <w:fldChar w:fldCharType="end"/>
        </w:r>
      </w:hyperlink>
    </w:p>
    <w:p w:rsidRPr="007E6D16" w:rsidR="007E6D16" w:rsidP="007E6D16" w:rsidRDefault="007E6D16" w14:paraId="65A4466D" w14:textId="434373A7">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3">
        <w:r w:rsidRPr="007E6D16">
          <w:rPr>
            <w:rStyle w:val="Hyperlink"/>
            <w:rFonts w:ascii="Arial" w:hAnsi="Arial"/>
            <w:i w:val="0"/>
            <w:iCs w:val="0"/>
            <w:noProof/>
          </w:rPr>
          <w:t>12.</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Outdoor</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_Toc170223543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28</w:t>
        </w:r>
        <w:r w:rsidRPr="007E6D16">
          <w:rPr>
            <w:rFonts w:ascii="Arial" w:hAnsi="Arial"/>
            <w:i w:val="0"/>
            <w:iCs w:val="0"/>
            <w:noProof/>
            <w:webHidden/>
          </w:rPr>
          <w:fldChar w:fldCharType="end"/>
        </w:r>
      </w:hyperlink>
    </w:p>
    <w:p w:rsidRPr="007E6D16" w:rsidR="007E6D16" w:rsidP="007E6D16" w:rsidRDefault="007E6D16" w14:paraId="6A2EB51D" w14:textId="62DA59FA">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4">
        <w:r w:rsidRPr="007E6D16">
          <w:rPr>
            <w:rStyle w:val="Hyperlink"/>
            <w:rFonts w:ascii="Arial" w:hAnsi="Arial"/>
            <w:i w:val="0"/>
            <w:iCs w:val="0"/>
            <w:noProof/>
          </w:rPr>
          <w:t>13.</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Experiential</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_Toc170223544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28</w:t>
        </w:r>
        <w:r w:rsidRPr="007E6D16">
          <w:rPr>
            <w:rFonts w:ascii="Arial" w:hAnsi="Arial"/>
            <w:i w:val="0"/>
            <w:iCs w:val="0"/>
            <w:noProof/>
            <w:webHidden/>
          </w:rPr>
          <w:fldChar w:fldCharType="end"/>
        </w:r>
      </w:hyperlink>
    </w:p>
    <w:p w:rsidRPr="007E6D16" w:rsidR="007E6D16" w:rsidP="007E6D16" w:rsidRDefault="007E6D16" w14:paraId="1CE6FA7F" w14:textId="270CBDEE">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5">
        <w:r w:rsidRPr="007E6D16">
          <w:rPr>
            <w:rStyle w:val="Hyperlink"/>
            <w:rFonts w:ascii="Arial" w:hAnsi="Arial"/>
            <w:i w:val="0"/>
            <w:iCs w:val="0"/>
            <w:noProof/>
          </w:rPr>
          <w:t>14.</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Other</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_Toc170223545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28</w:t>
        </w:r>
        <w:r w:rsidRPr="007E6D16">
          <w:rPr>
            <w:rFonts w:ascii="Arial" w:hAnsi="Arial"/>
            <w:i w:val="0"/>
            <w:iCs w:val="0"/>
            <w:noProof/>
            <w:webHidden/>
          </w:rPr>
          <w:fldChar w:fldCharType="end"/>
        </w:r>
      </w:hyperlink>
    </w:p>
    <w:p w:rsidRPr="007E6D16" w:rsidR="007E6D16" w:rsidP="007E6D16" w:rsidRDefault="007E6D16" w14:paraId="64248F42" w14:textId="162F2B6F">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6">
        <w:r w:rsidRPr="007E6D16">
          <w:rPr>
            <w:rStyle w:val="Hyperlink"/>
            <w:rFonts w:ascii="Arial" w:hAnsi="Arial"/>
            <w:i w:val="0"/>
            <w:iCs w:val="0"/>
            <w:noProof/>
          </w:rPr>
          <w:t>15.</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 xml:space="preserve">Convergence </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_Toc170223546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29</w:t>
        </w:r>
        <w:r w:rsidRPr="007E6D16">
          <w:rPr>
            <w:rFonts w:ascii="Arial" w:hAnsi="Arial"/>
            <w:i w:val="0"/>
            <w:iCs w:val="0"/>
            <w:noProof/>
            <w:webHidden/>
          </w:rPr>
          <w:fldChar w:fldCharType="end"/>
        </w:r>
      </w:hyperlink>
    </w:p>
    <w:p w:rsidRPr="007E6D16" w:rsidR="007E6D16" w:rsidP="007E6D16" w:rsidRDefault="007E6D16" w14:paraId="6998CEDC" w14:textId="6338EE9C">
      <w:pPr>
        <w:pStyle w:val="TOC1"/>
        <w:tabs>
          <w:tab w:val="left" w:pos="660"/>
          <w:tab w:val="right" w:pos="10456"/>
        </w:tabs>
        <w:spacing w:line="360" w:lineRule="auto"/>
        <w:rPr>
          <w:rFonts w:ascii="Arial" w:hAnsi="Arial" w:eastAsiaTheme="minorEastAsia"/>
          <w:b w:val="0"/>
          <w:bCs w:val="0"/>
          <w:i w:val="0"/>
          <w:iCs w:val="0"/>
          <w:noProof/>
          <w:sz w:val="22"/>
          <w:szCs w:val="22"/>
          <w:lang w:eastAsia="en-GB"/>
        </w:rPr>
      </w:pPr>
      <w:hyperlink w:history="1" w:anchor="_Toc170223547">
        <w:r w:rsidRPr="007E6D16">
          <w:rPr>
            <w:rStyle w:val="Hyperlink"/>
            <w:rFonts w:ascii="Arial" w:hAnsi="Arial"/>
            <w:i w:val="0"/>
            <w:iCs w:val="0"/>
            <w:noProof/>
          </w:rPr>
          <w:t>16.</w:t>
        </w:r>
        <w:r w:rsidRPr="007E6D16">
          <w:rPr>
            <w:rFonts w:ascii="Arial" w:hAnsi="Arial" w:eastAsiaTheme="minorEastAsia"/>
            <w:b w:val="0"/>
            <w:bCs w:val="0"/>
            <w:i w:val="0"/>
            <w:iCs w:val="0"/>
            <w:noProof/>
            <w:sz w:val="22"/>
            <w:szCs w:val="22"/>
            <w:lang w:eastAsia="en-GB"/>
          </w:rPr>
          <w:tab/>
        </w:r>
        <w:r w:rsidRPr="007E6D16">
          <w:rPr>
            <w:rStyle w:val="Hyperlink"/>
            <w:rFonts w:ascii="Arial" w:hAnsi="Arial"/>
            <w:i w:val="0"/>
            <w:iCs w:val="0"/>
            <w:noProof/>
          </w:rPr>
          <w:t>Analysis and Evaluation</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_Toc170223547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29</w:t>
        </w:r>
        <w:r w:rsidRPr="007E6D16">
          <w:rPr>
            <w:rFonts w:ascii="Arial" w:hAnsi="Arial"/>
            <w:i w:val="0"/>
            <w:iCs w:val="0"/>
            <w:noProof/>
            <w:webHidden/>
          </w:rPr>
          <w:fldChar w:fldCharType="end"/>
        </w:r>
      </w:hyperlink>
    </w:p>
    <w:p w:rsidRPr="007E6D16" w:rsidR="007E6D16" w:rsidP="007E6D16" w:rsidRDefault="007E6D16" w14:paraId="2644BFBD" w14:textId="2A3C3488">
      <w:pPr>
        <w:pStyle w:val="TOC1"/>
        <w:tabs>
          <w:tab w:val="right" w:pos="10456"/>
        </w:tabs>
        <w:spacing w:line="360" w:lineRule="auto"/>
        <w:rPr>
          <w:rFonts w:ascii="Arial" w:hAnsi="Arial" w:eastAsiaTheme="minorEastAsia"/>
          <w:b w:val="0"/>
          <w:bCs w:val="0"/>
          <w:i w:val="0"/>
          <w:iCs w:val="0"/>
          <w:noProof/>
          <w:sz w:val="22"/>
          <w:szCs w:val="22"/>
          <w:lang w:eastAsia="en-GB"/>
        </w:rPr>
      </w:pPr>
      <w:hyperlink w:history="1" w:anchor="_Toc170223548">
        <w:r w:rsidRPr="007E6D16">
          <w:rPr>
            <w:rStyle w:val="Hyperlink"/>
            <w:rFonts w:ascii="Arial" w:hAnsi="Arial"/>
            <w:i w:val="0"/>
            <w:iCs w:val="0"/>
            <w:noProof/>
          </w:rPr>
          <w:t>Authorship and Acknowledgements</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_Toc170223548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31</w:t>
        </w:r>
        <w:r w:rsidRPr="007E6D16">
          <w:rPr>
            <w:rFonts w:ascii="Arial" w:hAnsi="Arial"/>
            <w:i w:val="0"/>
            <w:iCs w:val="0"/>
            <w:noProof/>
            <w:webHidden/>
          </w:rPr>
          <w:fldChar w:fldCharType="end"/>
        </w:r>
      </w:hyperlink>
    </w:p>
    <w:p w:rsidRPr="007E6D16" w:rsidR="007E6D16" w:rsidP="007E6D16" w:rsidRDefault="007E6D16" w14:paraId="367C8C21" w14:textId="20519F0D">
      <w:pPr>
        <w:pStyle w:val="TOC1"/>
        <w:tabs>
          <w:tab w:val="right" w:pos="10456"/>
        </w:tabs>
        <w:spacing w:line="360" w:lineRule="auto"/>
        <w:rPr>
          <w:rFonts w:ascii="Arial" w:hAnsi="Arial" w:eastAsiaTheme="minorEastAsia"/>
          <w:b w:val="0"/>
          <w:bCs w:val="0"/>
          <w:i w:val="0"/>
          <w:iCs w:val="0"/>
          <w:noProof/>
          <w:sz w:val="22"/>
          <w:szCs w:val="22"/>
          <w:lang w:eastAsia="en-GB"/>
        </w:rPr>
      </w:pPr>
      <w:hyperlink w:history="1" w:anchor="_Toc170223549">
        <w:r w:rsidRPr="007E6D16">
          <w:rPr>
            <w:rStyle w:val="Hyperlink"/>
            <w:rFonts w:ascii="Arial" w:hAnsi="Arial"/>
            <w:i w:val="0"/>
            <w:iCs w:val="0"/>
            <w:noProof/>
          </w:rPr>
          <w:t>References</w:t>
        </w:r>
        <w:r w:rsidRPr="007E6D16">
          <w:rPr>
            <w:rFonts w:ascii="Arial" w:hAnsi="Arial"/>
            <w:i w:val="0"/>
            <w:iCs w:val="0"/>
            <w:noProof/>
            <w:webHidden/>
          </w:rPr>
          <w:tab/>
        </w:r>
        <w:r w:rsidRPr="007E6D16">
          <w:rPr>
            <w:rFonts w:ascii="Arial" w:hAnsi="Arial"/>
            <w:i w:val="0"/>
            <w:iCs w:val="0"/>
            <w:noProof/>
            <w:webHidden/>
          </w:rPr>
          <w:fldChar w:fldCharType="begin"/>
        </w:r>
        <w:r w:rsidRPr="007E6D16">
          <w:rPr>
            <w:rFonts w:ascii="Arial" w:hAnsi="Arial"/>
            <w:i w:val="0"/>
            <w:iCs w:val="0"/>
            <w:noProof/>
            <w:webHidden/>
          </w:rPr>
          <w:instrText xml:space="preserve"> PAGEREF _Toc170223549 \h </w:instrText>
        </w:r>
        <w:r w:rsidRPr="007E6D16">
          <w:rPr>
            <w:rFonts w:ascii="Arial" w:hAnsi="Arial"/>
            <w:i w:val="0"/>
            <w:iCs w:val="0"/>
            <w:noProof/>
            <w:webHidden/>
          </w:rPr>
        </w:r>
        <w:r w:rsidRPr="007E6D16">
          <w:rPr>
            <w:rFonts w:ascii="Arial" w:hAnsi="Arial"/>
            <w:i w:val="0"/>
            <w:iCs w:val="0"/>
            <w:noProof/>
            <w:webHidden/>
          </w:rPr>
          <w:fldChar w:fldCharType="separate"/>
        </w:r>
        <w:r w:rsidRPr="007E6D16">
          <w:rPr>
            <w:rFonts w:ascii="Arial" w:hAnsi="Arial"/>
            <w:i w:val="0"/>
            <w:iCs w:val="0"/>
            <w:noProof/>
            <w:webHidden/>
          </w:rPr>
          <w:t>32</w:t>
        </w:r>
        <w:r w:rsidRPr="007E6D16">
          <w:rPr>
            <w:rFonts w:ascii="Arial" w:hAnsi="Arial"/>
            <w:i w:val="0"/>
            <w:iCs w:val="0"/>
            <w:noProof/>
            <w:webHidden/>
          </w:rPr>
          <w:fldChar w:fldCharType="end"/>
        </w:r>
      </w:hyperlink>
    </w:p>
    <w:p w:rsidRPr="007E6D16" w:rsidR="007E6D16" w:rsidP="007E6D16" w:rsidRDefault="007E6D16" w14:paraId="49E8207C" w14:textId="631898FD">
      <w:pPr>
        <w:pStyle w:val="SubtitleH2"/>
        <w:spacing w:line="360" w:lineRule="auto"/>
      </w:pPr>
      <w:r w:rsidRPr="704F911C">
        <w:rPr>
          <w:rFonts w:eastAsia="Aptos" w:eastAsiaTheme="minorAscii"/>
          <w:color w:val="auto"/>
          <w:sz w:val="24"/>
          <w:szCs w:val="24"/>
        </w:rPr>
        <w:fldChar w:fldCharType="end"/>
      </w:r>
    </w:p>
    <w:p w:rsidR="007E6D16" w:rsidP="704F911C" w:rsidRDefault="007E6D16" w14:paraId="6924D13C" w14:textId="32FDD9DC">
      <w:pPr>
        <w:pStyle w:val="Normal"/>
      </w:pPr>
    </w:p>
    <w:p w:rsidR="007E6D16" w:rsidP="007E6D16" w:rsidRDefault="007E6D16" w14:paraId="447BDD5D" w14:textId="77777777">
      <w:pPr>
        <w:pStyle w:val="SectionHead"/>
        <w:numPr>
          <w:ilvl w:val="0"/>
          <w:numId w:val="0"/>
        </w:numPr>
      </w:pPr>
      <w:bookmarkStart w:name="_Toc169692774" w:id="3"/>
      <w:bookmarkStart w:name="_Toc170223531" w:id="4"/>
      <w:r w:rsidRPr="00E74877">
        <w:t>Introduction</w:t>
      </w:r>
      <w:bookmarkEnd w:id="3"/>
      <w:bookmarkEnd w:id="4"/>
    </w:p>
    <w:p w:rsidR="007E6D16" w:rsidP="007E6D16" w:rsidRDefault="007E6D16" w14:paraId="5EE80835" w14:textId="77777777"/>
    <w:p w:rsidR="007E6D16" w:rsidP="007E6D16" w:rsidRDefault="007E6D16" w14:paraId="068FC7C7" w14:textId="77777777">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007E6D16" w:rsidP="007E6D16" w:rsidRDefault="007E6D16" w14:paraId="54EFCDB2" w14:textId="77777777">
      <w:r>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w:t>
      </w:r>
      <w:proofErr w:type="spellStart"/>
      <w:r>
        <w:t>audiovisual</w:t>
      </w:r>
      <w:proofErr w:type="spellEnd"/>
      <w:r>
        <w:t xml:space="preserve">, audio, digital advertising, social media marketing, outdoor, </w:t>
      </w:r>
      <w:proofErr w:type="gramStart"/>
      <w:r>
        <w:t>experiential</w:t>
      </w:r>
      <w:proofErr w:type="gramEnd"/>
      <w:r>
        <w:t xml:space="preserve"> and other.</w:t>
      </w:r>
    </w:p>
    <w:p w:rsidR="007E6D16" w:rsidP="007E6D16" w:rsidRDefault="007E6D16" w14:paraId="0EB30C8B" w14:textId="77777777">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007E6D16" w:rsidP="007E6D16" w:rsidRDefault="007E6D16" w14:paraId="05F4F309"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7E6D16" w:rsidP="007E6D16" w:rsidRDefault="007E6D16" w14:paraId="211C5F23" w14:textId="75BB076F">
      <w:pPr>
        <w:rPr>
          <w:rFonts w:ascii="Helvetica Neue" w:hAnsi="Helvetica Neue"/>
        </w:rPr>
      </w:pPr>
      <w:r>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Pr>
          <w:rFonts w:ascii="Helvetica Neue" w:hAnsi="Helvetica Neue"/>
        </w:rPr>
        <w:t>time</w:t>
      </w:r>
      <w:proofErr w:type="gramEnd"/>
      <w:r>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rsidR="007E6D16" w:rsidP="007E6D16" w:rsidRDefault="007E6D16" w14:paraId="587A8466" w14:textId="77777777">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12">
        <w:r w:rsidRPr="00EA0659">
          <w:rPr>
            <w:rStyle w:val="Hyperlink"/>
            <w:rFonts w:ascii="Helvetica Neue" w:hAnsi="Helvetica Neue"/>
          </w:rPr>
          <w:t>BCGproject@arts.ac.uk</w:t>
        </w:r>
      </w:hyperlink>
      <w:r>
        <w:rPr>
          <w:rFonts w:ascii="Helvetica Neue" w:hAnsi="Helvetica Neue"/>
        </w:rPr>
        <w:t xml:space="preserve">. </w:t>
      </w:r>
    </w:p>
    <w:p w:rsidRPr="00E74877" w:rsidR="007E6D16" w:rsidP="007E6D16" w:rsidRDefault="007E6D16" w14:paraId="6F363038" w14:textId="77777777"/>
    <w:p w:rsidR="007E6D16" w:rsidP="007E6D16" w:rsidRDefault="007E6D16" w14:paraId="0CE4B528" w14:textId="77777777">
      <w:pPr>
        <w:rPr>
          <w:rFonts w:eastAsia="Times New Roman"/>
          <w:b/>
          <w:bCs/>
          <w:color w:val="767171"/>
          <w:sz w:val="36"/>
          <w:szCs w:val="36"/>
          <w:shd w:val="clear" w:color="auto" w:fill="FFFFFF"/>
        </w:rPr>
      </w:pPr>
      <w:r>
        <w:br w:type="page"/>
      </w:r>
    </w:p>
    <w:p w:rsidRPr="00B84AFE" w:rsidR="00FD6CC1" w:rsidP="00FD6CC1" w:rsidRDefault="00FD6CC1" w14:paraId="1474A564" w14:textId="59DE5ECA">
      <w:pPr>
        <w:pStyle w:val="SubtitleH2"/>
      </w:pPr>
      <w:r w:rsidRPr="00B84AFE">
        <w:t>Sections 1-3: Media System</w:t>
      </w:r>
    </w:p>
    <w:p w:rsidRPr="00B84AFE" w:rsidR="005A06EA" w:rsidP="005A06EA" w:rsidRDefault="005A06EA" w14:paraId="1C50AA3E" w14:textId="77777777">
      <w:pPr>
        <w:pStyle w:val="SectionHead"/>
        <w:rPr>
          <w:rFonts w:cs="Arial"/>
        </w:rPr>
      </w:pPr>
      <w:bookmarkStart w:name="_Toc170223532" w:id="5"/>
      <w:r w:rsidRPr="00B84AFE">
        <w:rPr>
          <w:rFonts w:cs="Arial"/>
        </w:rPr>
        <w:t>Country Data</w:t>
      </w:r>
      <w:bookmarkEnd w:id="5"/>
      <w:r w:rsidRPr="00B84AF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B84AFE" w:rsidR="00FE5BD4" w:rsidTr="00D3084C"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FE5BD4" w:rsidP="00CB46D4" w:rsidRDefault="00FE5BD4" w14:paraId="44886CE5"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FE5BD4" w:rsidP="00D3084C"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FE5BD4" w:rsidP="00D3084C"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FE5BD4" w:rsidTr="00D3084C"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FE5BD4" w:rsidP="00CB46D4" w:rsidRDefault="005A06EA" w14:paraId="3FFCA8B6" w14:textId="37655049">
            <w:pPr>
              <w:rPr>
                <w:b w:val="0"/>
                <w:bCs w:val="0"/>
                <w:color w:val="747474" w:themeColor="background2" w:themeShade="80"/>
              </w:rPr>
            </w:pPr>
            <w:r w:rsidRPr="00B84AFE">
              <w:rPr>
                <w:color w:val="747474" w:themeColor="background2" w:themeShade="80"/>
              </w:rPr>
              <w:t>1</w:t>
            </w:r>
            <w:r w:rsidRPr="00B84AFE" w:rsidR="00FE5BD4">
              <w:rPr>
                <w:color w:val="747474" w:themeColor="background2" w:themeShade="80"/>
              </w:rPr>
              <w:t>.1</w:t>
            </w:r>
          </w:p>
        </w:tc>
        <w:tc>
          <w:tcPr>
            <w:tcW w:w="2126" w:type="dxa"/>
            <w:tcBorders>
              <w:top w:val="none" w:color="auto" w:sz="0" w:space="0"/>
              <w:bottom w:val="none" w:color="auto" w:sz="0" w:space="0"/>
            </w:tcBorders>
          </w:tcPr>
          <w:p w:rsidRPr="00B84AFE" w:rsidR="00FE5BD4" w:rsidP="00D3084C"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B84AFE">
              <w:t>Geographical Area</w:t>
            </w:r>
          </w:p>
        </w:tc>
        <w:tc>
          <w:tcPr>
            <w:tcW w:w="2127" w:type="dxa"/>
            <w:tcBorders>
              <w:top w:val="none" w:color="auto" w:sz="0" w:space="0"/>
              <w:bottom w:val="none" w:color="auto" w:sz="0" w:space="0"/>
            </w:tcBorders>
          </w:tcPr>
          <w:p w:rsidRPr="00B84AFE" w:rsidR="00FD6ABF" w:rsidP="00D3084C" w:rsidRDefault="005D2581" w14:paraId="0BBDE88F" w14:textId="43F33BEC">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shd w:val="clear" w:color="auto" w:fill="FFFFFF"/>
              </w:rPr>
              <w:t>83,871 square km (</w:t>
            </w:r>
            <w:hyperlink w:tgtFrame="_blank" w:history="1" r:id="rId13">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B84AFE"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B84AFE" w:rsidR="00FE5BD4" w:rsidTr="00D3084C"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FE5BD4" w:rsidP="00CB46D4" w:rsidRDefault="005A06EA" w14:paraId="1461DA74" w14:textId="7390A186">
            <w:pPr>
              <w:rPr>
                <w:color w:val="3A3A3A" w:themeColor="background2" w:themeShade="40"/>
              </w:rPr>
            </w:pPr>
            <w:r w:rsidRPr="00B84AFE">
              <w:rPr>
                <w:color w:val="747474" w:themeColor="background2" w:themeShade="80"/>
              </w:rPr>
              <w:t>1</w:t>
            </w:r>
            <w:r w:rsidRPr="00B84AFE" w:rsidR="00FE5BD4">
              <w:rPr>
                <w:color w:val="747474" w:themeColor="background2" w:themeShade="80"/>
              </w:rPr>
              <w:t>.2</w:t>
            </w:r>
          </w:p>
        </w:tc>
        <w:tc>
          <w:tcPr>
            <w:tcW w:w="2126" w:type="dxa"/>
          </w:tcPr>
          <w:p w:rsidRPr="00B84AFE" w:rsidR="00FE5BD4" w:rsidP="00D3084C"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B84AFE">
              <w:t>Population</w:t>
            </w:r>
          </w:p>
        </w:tc>
        <w:tc>
          <w:tcPr>
            <w:tcW w:w="2127" w:type="dxa"/>
          </w:tcPr>
          <w:p w:rsidRPr="00B84AFE" w:rsidR="00FE5BD4" w:rsidP="00D3084C" w:rsidRDefault="005D2581" w14:paraId="53888C74" w14:textId="087D65D3">
            <w:pPr>
              <w:pStyle w:val="Classificationcolumntext"/>
              <w:cnfStyle w:val="000000000000" w:firstRow="0" w:lastRow="0" w:firstColumn="0" w:lastColumn="0" w:oddVBand="0" w:evenVBand="0" w:oddHBand="0" w:evenHBand="0" w:firstRowFirstColumn="0" w:firstRowLastColumn="0" w:lastRowFirstColumn="0" w:lastRowLastColumn="0"/>
            </w:pPr>
            <w:r w:rsidRPr="00B84AFE">
              <w:rPr>
                <w:rStyle w:val="normaltextrun"/>
                <w:rFonts w:eastAsiaTheme="majorEastAsia"/>
                <w:color w:val="000000"/>
                <w:shd w:val="clear" w:color="auto" w:fill="FFFFFF"/>
              </w:rPr>
              <w:t>8,913,088 (2022 est.) (</w:t>
            </w:r>
            <w:hyperlink w:tgtFrame="_blank" w:history="1" r:id="rId14">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Pr>
          <w:p w:rsidRPr="00B84AFE"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B84AFE" w:rsidR="00FE5BD4" w:rsidTr="00D3084C"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FE5BD4" w:rsidP="00CB46D4" w:rsidRDefault="005A06EA" w14:paraId="05E60032" w14:textId="015CDF70">
            <w:pPr>
              <w:rPr>
                <w:color w:val="747474" w:themeColor="background2" w:themeShade="80"/>
              </w:rPr>
            </w:pPr>
            <w:r w:rsidRPr="00B84AFE">
              <w:rPr>
                <w:color w:val="747474" w:themeColor="background2" w:themeShade="80"/>
              </w:rPr>
              <w:t>1</w:t>
            </w:r>
            <w:r w:rsidRPr="00B84AFE" w:rsidR="00FE5BD4">
              <w:rPr>
                <w:color w:val="747474" w:themeColor="background2" w:themeShade="80"/>
              </w:rPr>
              <w:t>.3</w:t>
            </w:r>
          </w:p>
        </w:tc>
        <w:tc>
          <w:tcPr>
            <w:tcW w:w="2126" w:type="dxa"/>
            <w:tcBorders>
              <w:top w:val="none" w:color="auto" w:sz="0" w:space="0"/>
              <w:bottom w:val="none" w:color="auto" w:sz="0" w:space="0"/>
            </w:tcBorders>
          </w:tcPr>
          <w:p w:rsidRPr="00B84AFE" w:rsidR="00FE5BD4" w:rsidP="00D3084C"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B84AFE">
              <w:t>High/low income</w:t>
            </w:r>
          </w:p>
        </w:tc>
        <w:tc>
          <w:tcPr>
            <w:tcW w:w="2127" w:type="dxa"/>
            <w:tcBorders>
              <w:top w:val="none" w:color="auto" w:sz="0" w:space="0"/>
              <w:bottom w:val="none" w:color="auto" w:sz="0" w:space="0"/>
            </w:tcBorders>
          </w:tcPr>
          <w:p w:rsidRPr="00B84AFE" w:rsidR="00FE5BD4" w:rsidP="00D3084C" w:rsidRDefault="005D2581" w14:paraId="5E464A0B" w14:textId="434F6883">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shd w:val="clear" w:color="auto" w:fill="FFFFFF"/>
              </w:rPr>
              <w:t>High income (</w:t>
            </w:r>
            <w:hyperlink w:tgtFrame="_blank" w:history="1" r:id="rId15">
              <w:r w:rsidRPr="00B84AFE">
                <w:rPr>
                  <w:rStyle w:val="normaltextrun"/>
                  <w:rFonts w:eastAsiaTheme="majorEastAsia"/>
                  <w:color w:val="0563C1"/>
                  <w:u w:val="single"/>
                  <w:shd w:val="clear" w:color="auto" w:fill="FFFFFF"/>
                </w:rPr>
                <w:t>The World Bank Data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B84AFE"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B84AFE" w:rsidR="00A521A0" w:rsidTr="00D3084C"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A521A0" w:rsidP="00CB46D4" w:rsidRDefault="00A521A0" w14:paraId="5C9D05B1" w14:textId="5A93CAD9">
            <w:pPr>
              <w:rPr>
                <w:color w:val="747474" w:themeColor="background2" w:themeShade="80"/>
              </w:rPr>
            </w:pPr>
            <w:r w:rsidRPr="00B84AFE">
              <w:rPr>
                <w:color w:val="747474" w:themeColor="background2" w:themeShade="80"/>
              </w:rPr>
              <w:t>1.4</w:t>
            </w:r>
          </w:p>
        </w:tc>
        <w:tc>
          <w:tcPr>
            <w:tcW w:w="2126" w:type="dxa"/>
          </w:tcPr>
          <w:p w:rsidRPr="00B84AFE"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B84AFE">
              <w:t xml:space="preserve">Real GDP </w:t>
            </w:r>
            <w:r w:rsidRPr="00B84AFE">
              <w:br/>
            </w:r>
            <w:r w:rsidRPr="00B84AFE">
              <w:t>per capita</w:t>
            </w:r>
          </w:p>
        </w:tc>
        <w:tc>
          <w:tcPr>
            <w:tcW w:w="2127" w:type="dxa"/>
          </w:tcPr>
          <w:p w:rsidRPr="00B84AFE" w:rsidR="00A521A0" w:rsidP="00A521A0" w:rsidRDefault="005D2581" w14:paraId="324904D8" w14:textId="4649A864">
            <w:pPr>
              <w:pStyle w:val="Classificationcolumntext"/>
              <w:cnfStyle w:val="000000000000" w:firstRow="0" w:lastRow="0" w:firstColumn="0" w:lastColumn="0" w:oddVBand="0" w:evenVBand="0" w:oddHBand="0" w:evenHBand="0" w:firstRowFirstColumn="0" w:firstRowLastColumn="0" w:lastRowFirstColumn="0" w:lastRowLastColumn="0"/>
            </w:pPr>
            <w:r w:rsidRPr="00B84AFE">
              <w:rPr>
                <w:rStyle w:val="normaltextrun"/>
                <w:rFonts w:eastAsiaTheme="majorEastAsia"/>
                <w:color w:val="000000"/>
                <w:shd w:val="clear" w:color="auto" w:fill="FFFFFF"/>
              </w:rPr>
              <w:t>$51,900 (2020 est.) (</w:t>
            </w:r>
            <w:hyperlink w:tgtFrame="_blank" w:history="1" r:id="rId16">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Pr>
          <w:p w:rsidRPr="00B84AFE"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B84AFE" w:rsidR="00A521A0" w:rsidTr="00D3084C"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A521A0" w:rsidP="00CB46D4" w:rsidRDefault="00A521A0" w14:paraId="3CDAFA47" w14:textId="2B3964B0">
            <w:pPr>
              <w:rPr>
                <w:color w:val="747474" w:themeColor="background2" w:themeShade="80"/>
              </w:rPr>
            </w:pPr>
            <w:r w:rsidRPr="00B84AFE">
              <w:rPr>
                <w:color w:val="747474" w:themeColor="background2" w:themeShade="80"/>
              </w:rPr>
              <w:t>1.5</w:t>
            </w:r>
          </w:p>
        </w:tc>
        <w:tc>
          <w:tcPr>
            <w:tcW w:w="2126" w:type="dxa"/>
            <w:tcBorders>
              <w:top w:val="none" w:color="auto" w:sz="0" w:space="0"/>
              <w:bottom w:val="none" w:color="auto" w:sz="0" w:space="0"/>
            </w:tcBorders>
          </w:tcPr>
          <w:p w:rsidRPr="00B84AFE"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B84AFE">
              <w:t>Languages (official)</w:t>
            </w:r>
          </w:p>
        </w:tc>
        <w:tc>
          <w:tcPr>
            <w:tcW w:w="2127" w:type="dxa"/>
            <w:tcBorders>
              <w:top w:val="none" w:color="auto" w:sz="0" w:space="0"/>
              <w:bottom w:val="none" w:color="auto" w:sz="0" w:space="0"/>
            </w:tcBorders>
          </w:tcPr>
          <w:p w:rsidRPr="00B84AFE" w:rsidR="00A521A0" w:rsidP="00A521A0" w:rsidRDefault="005D2581" w14:paraId="694879AD" w14:textId="54C60642">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shd w:val="clear" w:color="auto" w:fill="FFFFFF"/>
              </w:rPr>
              <w:t>German (official nationwide) 88.6%, Turkish 2.3%, Serbian 2.2%, Croatian (official in Burgenland) 1.6%, other (includes Slovene, official in southern Carinthia, and Hungarian, official in Burgenland) 5.3% (2001 est.) (</w:t>
            </w:r>
            <w:hyperlink w:tgtFrame="_blank" w:history="1" r:id="rId17">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B84AFE" w:rsidR="00A521A0" w:rsidP="00CB46D4" w:rsidRDefault="00A521A0" w14:paraId="1C70C1FC" w14:textId="77777777">
            <w:pPr>
              <w:cnfStyle w:val="000000100000" w:firstRow="0" w:lastRow="0" w:firstColumn="0" w:lastColumn="0" w:oddVBand="0" w:evenVBand="0" w:oddHBand="1" w:evenHBand="0" w:firstRowFirstColumn="0" w:firstRowLastColumn="0" w:lastRowFirstColumn="0" w:lastRowLastColumn="0"/>
            </w:pPr>
          </w:p>
        </w:tc>
      </w:tr>
      <w:tr w:rsidRPr="00B84AFE" w:rsidR="00A521A0" w:rsidTr="00D3084C"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A521A0" w:rsidP="00CB46D4" w:rsidRDefault="00A521A0" w14:paraId="0C5398E1" w14:textId="315D0FA9">
            <w:pPr>
              <w:rPr>
                <w:color w:val="747474" w:themeColor="background2" w:themeShade="80"/>
              </w:rPr>
            </w:pPr>
            <w:r w:rsidRPr="00B84AFE">
              <w:rPr>
                <w:color w:val="747474" w:themeColor="background2" w:themeShade="80"/>
              </w:rPr>
              <w:t>1.6</w:t>
            </w:r>
          </w:p>
        </w:tc>
        <w:tc>
          <w:tcPr>
            <w:tcW w:w="2126" w:type="dxa"/>
          </w:tcPr>
          <w:p w:rsidRPr="00B84AFE"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B84AFE">
              <w:t>Government type</w:t>
            </w:r>
          </w:p>
        </w:tc>
        <w:tc>
          <w:tcPr>
            <w:tcW w:w="2127" w:type="dxa"/>
          </w:tcPr>
          <w:p w:rsidRPr="00B84AFE" w:rsidR="00A521A0" w:rsidP="00A521A0" w:rsidRDefault="005D2581" w14:paraId="2EA80462" w14:textId="71DA8AE7">
            <w:pPr>
              <w:pStyle w:val="Classificationcolumntext"/>
              <w:cnfStyle w:val="000000000000" w:firstRow="0" w:lastRow="0" w:firstColumn="0" w:lastColumn="0" w:oddVBand="0" w:evenVBand="0" w:oddHBand="0" w:evenHBand="0" w:firstRowFirstColumn="0" w:firstRowLastColumn="0" w:lastRowFirstColumn="0" w:lastRowLastColumn="0"/>
            </w:pPr>
            <w:r w:rsidRPr="00B84AFE">
              <w:rPr>
                <w:rStyle w:val="normaltextrun"/>
                <w:rFonts w:eastAsiaTheme="majorEastAsia"/>
                <w:color w:val="000000"/>
                <w:shd w:val="clear" w:color="auto" w:fill="FFFFFF"/>
              </w:rPr>
              <w:t>Federal parliamentary republic (</w:t>
            </w:r>
            <w:hyperlink w:tgtFrame="_blank" w:history="1" r:id="rId18">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Pr>
          <w:p w:rsidRPr="00B84AFE" w:rsidR="00A521A0" w:rsidP="00CB46D4" w:rsidRDefault="00A521A0" w14:paraId="7EBCEB28" w14:textId="77777777">
            <w:pPr>
              <w:cnfStyle w:val="000000000000" w:firstRow="0" w:lastRow="0" w:firstColumn="0" w:lastColumn="0" w:oddVBand="0" w:evenVBand="0" w:oddHBand="0" w:evenHBand="0" w:firstRowFirstColumn="0" w:firstRowLastColumn="0" w:lastRowFirstColumn="0" w:lastRowLastColumn="0"/>
            </w:pPr>
          </w:p>
        </w:tc>
      </w:tr>
      <w:tr w:rsidRPr="00B84AFE" w:rsidR="00A521A0" w:rsidTr="00D3084C"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A521A0" w:rsidP="00CB46D4" w:rsidRDefault="00A521A0" w14:paraId="10860A6E" w14:textId="4A55A901">
            <w:pPr>
              <w:rPr>
                <w:color w:val="747474" w:themeColor="background2" w:themeShade="80"/>
              </w:rPr>
            </w:pPr>
            <w:r w:rsidRPr="00B84AFE">
              <w:rPr>
                <w:color w:val="747474" w:themeColor="background2" w:themeShade="80"/>
              </w:rPr>
              <w:t>1.7</w:t>
            </w:r>
          </w:p>
        </w:tc>
        <w:tc>
          <w:tcPr>
            <w:tcW w:w="2126" w:type="dxa"/>
            <w:tcBorders>
              <w:top w:val="none" w:color="auto" w:sz="0" w:space="0"/>
              <w:bottom w:val="none" w:color="auto" w:sz="0" w:space="0"/>
            </w:tcBorders>
          </w:tcPr>
          <w:p w:rsidRPr="00B84AFE"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B84AFE">
              <w:t>Legal system</w:t>
            </w:r>
          </w:p>
        </w:tc>
        <w:tc>
          <w:tcPr>
            <w:tcW w:w="2127" w:type="dxa"/>
            <w:tcBorders>
              <w:top w:val="none" w:color="auto" w:sz="0" w:space="0"/>
              <w:bottom w:val="none" w:color="auto" w:sz="0" w:space="0"/>
            </w:tcBorders>
          </w:tcPr>
          <w:p w:rsidRPr="00B84AFE" w:rsidR="00A521A0" w:rsidP="00A521A0" w:rsidRDefault="005D2581" w14:paraId="2C773CB3" w14:textId="5DE64B07">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shd w:val="clear" w:color="auto" w:fill="FFFFFF"/>
              </w:rPr>
              <w:t>Civil law system; judicial review of legislative acts by the Constitutional Court (</w:t>
            </w:r>
            <w:hyperlink w:tgtFrame="_blank" w:history="1" r:id="rId19">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B84AFE" w:rsidR="00A521A0" w:rsidP="00CB46D4" w:rsidRDefault="00A521A0" w14:paraId="75606DDA" w14:textId="77777777">
            <w:pPr>
              <w:cnfStyle w:val="000000100000" w:firstRow="0" w:lastRow="0" w:firstColumn="0" w:lastColumn="0" w:oddVBand="0" w:evenVBand="0" w:oddHBand="1" w:evenHBand="0" w:firstRowFirstColumn="0" w:firstRowLastColumn="0" w:lastRowFirstColumn="0" w:lastRowLastColumn="0"/>
            </w:pPr>
          </w:p>
        </w:tc>
      </w:tr>
      <w:tr w:rsidRPr="00B84AFE" w:rsidR="00A521A0" w:rsidTr="00D3084C"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A521A0" w:rsidP="00CB46D4" w:rsidRDefault="00A521A0" w14:paraId="6ABBC782" w14:textId="0CA0E6EA">
            <w:pPr>
              <w:rPr>
                <w:color w:val="747474" w:themeColor="background2" w:themeShade="80"/>
              </w:rPr>
            </w:pPr>
            <w:r w:rsidRPr="00B84AFE">
              <w:rPr>
                <w:color w:val="747474" w:themeColor="background2" w:themeShade="80"/>
              </w:rPr>
              <w:t>1.8</w:t>
            </w:r>
          </w:p>
        </w:tc>
        <w:tc>
          <w:tcPr>
            <w:tcW w:w="2126" w:type="dxa"/>
          </w:tcPr>
          <w:p w:rsidRPr="00B84AFE"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B84AFE">
              <w:t>Internet users</w:t>
            </w:r>
            <w:r w:rsidRPr="00B84AFE">
              <w:br/>
            </w:r>
            <w:r w:rsidRPr="00B84AFE">
              <w:t>(% of pop)</w:t>
            </w:r>
          </w:p>
        </w:tc>
        <w:tc>
          <w:tcPr>
            <w:tcW w:w="2127" w:type="dxa"/>
          </w:tcPr>
          <w:p w:rsidRPr="00B84AFE" w:rsidR="00A521A0" w:rsidP="00A521A0" w:rsidRDefault="005D2581" w14:paraId="30C858A9" w14:textId="4F223B11">
            <w:pPr>
              <w:pStyle w:val="Classificationcolumntext"/>
              <w:cnfStyle w:val="000000000000" w:firstRow="0" w:lastRow="0" w:firstColumn="0" w:lastColumn="0" w:oddVBand="0" w:evenVBand="0" w:oddHBand="0" w:evenHBand="0" w:firstRowFirstColumn="0" w:firstRowLastColumn="0" w:lastRowFirstColumn="0" w:lastRowLastColumn="0"/>
            </w:pPr>
            <w:r w:rsidRPr="00B84AFE">
              <w:rPr>
                <w:rStyle w:val="normaltextrun"/>
                <w:rFonts w:eastAsiaTheme="majorEastAsia"/>
                <w:color w:val="000000"/>
                <w:shd w:val="clear" w:color="auto" w:fill="FFFFFF"/>
              </w:rPr>
              <w:t>88% (2020 est.) (</w:t>
            </w:r>
            <w:hyperlink w:tgtFrame="_blank" w:history="1" r:id="rId20">
              <w:r w:rsidRPr="00B84AFE">
                <w:rPr>
                  <w:rStyle w:val="normaltextrun"/>
                  <w:rFonts w:eastAsiaTheme="majorEastAsia"/>
                  <w:color w:val="0563C1"/>
                  <w:u w:val="single"/>
                  <w:shd w:val="clear" w:color="auto" w:fill="FFFFFF"/>
                </w:rPr>
                <w:t>CIA</w:t>
              </w:r>
            </w:hyperlink>
            <w:r w:rsidRPr="00B84AFE">
              <w:rPr>
                <w:rStyle w:val="normaltextrun"/>
                <w:rFonts w:eastAsiaTheme="majorEastAsia"/>
                <w:color w:val="000000"/>
                <w:shd w:val="clear" w:color="auto" w:fill="FFFFFF"/>
              </w:rPr>
              <w:t xml:space="preserve"> 2022)</w:t>
            </w:r>
            <w:r w:rsidRPr="00B84AFE">
              <w:rPr>
                <w:rStyle w:val="eop"/>
                <w:rFonts w:eastAsiaTheme="majorEastAsia"/>
                <w:color w:val="000000"/>
                <w:shd w:val="clear" w:color="auto" w:fill="FFFFFF"/>
              </w:rPr>
              <w:t> </w:t>
            </w:r>
          </w:p>
        </w:tc>
        <w:tc>
          <w:tcPr>
            <w:tcW w:w="5670" w:type="dxa"/>
          </w:tcPr>
          <w:p w:rsidRPr="00B84AFE"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B84AFE" w:rsidR="00747689" w:rsidTr="00D3084C"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47689" w:rsidP="00CB46D4" w:rsidRDefault="00747689" w14:paraId="546BAE00" w14:textId="6559A88A">
            <w:pPr>
              <w:rPr>
                <w:color w:val="747474" w:themeColor="background2" w:themeShade="80"/>
              </w:rPr>
            </w:pPr>
            <w:r w:rsidRPr="00B84AFE">
              <w:rPr>
                <w:color w:val="747474" w:themeColor="background2" w:themeShade="80"/>
              </w:rPr>
              <w:t>1.9</w:t>
            </w:r>
          </w:p>
        </w:tc>
        <w:tc>
          <w:tcPr>
            <w:tcW w:w="2126" w:type="dxa"/>
          </w:tcPr>
          <w:p w:rsidRPr="00B84AFE"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B84AFE">
              <w:t xml:space="preserve">Media </w:t>
            </w:r>
            <w:r w:rsidRPr="00B84AFE" w:rsidR="00747689">
              <w:t>Freedom Ranking</w:t>
            </w:r>
          </w:p>
        </w:tc>
        <w:tc>
          <w:tcPr>
            <w:tcW w:w="2127" w:type="dxa"/>
          </w:tcPr>
          <w:p w:rsidRPr="00B84AFE" w:rsidR="00747689" w:rsidP="00A521A0" w:rsidRDefault="005D2581" w14:paraId="73B2FE62" w14:textId="4E43CE2E">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bdr w:val="none" w:color="auto" w:sz="0" w:space="0" w:frame="1"/>
              </w:rPr>
              <w:t>RSF 2023: 29 (Satisfactory)</w:t>
            </w:r>
          </w:p>
        </w:tc>
        <w:tc>
          <w:tcPr>
            <w:tcW w:w="5670" w:type="dxa"/>
          </w:tcPr>
          <w:p w:rsidRPr="00B84AFE" w:rsidR="00747689" w:rsidP="00CB46D4" w:rsidRDefault="00747689" w14:paraId="34D5EBFD" w14:textId="77777777">
            <w:pPr>
              <w:cnfStyle w:val="000000100000" w:firstRow="0" w:lastRow="0" w:firstColumn="0" w:lastColumn="0" w:oddVBand="0" w:evenVBand="0" w:oddHBand="1" w:evenHBand="0" w:firstRowFirstColumn="0" w:firstRowLastColumn="0" w:lastRowFirstColumn="0" w:lastRowLastColumn="0"/>
            </w:pPr>
          </w:p>
        </w:tc>
      </w:tr>
    </w:tbl>
    <w:p w:rsidRPr="00B84AFE" w:rsidR="00D25F75" w:rsidP="00B653BC" w:rsidRDefault="00AE3D31" w14:paraId="7C1291AD" w14:textId="56BDDC37">
      <w:pPr>
        <w:pStyle w:val="SectionHead"/>
        <w:rPr>
          <w:rFonts w:cs="Arial"/>
        </w:rPr>
      </w:pPr>
      <w:bookmarkStart w:name="_Toc170223533" w:id="6"/>
      <w:r w:rsidRPr="00B84AFE">
        <w:rPr>
          <w:rFonts w:cs="Arial"/>
        </w:rPr>
        <w:t>Media System; Media and Advertising Markets</w:t>
      </w:r>
      <w:bookmarkEnd w:id="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B84AFE" w:rsidR="00786213" w:rsidTr="4310BEE2"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786213" w:rsidP="00CB46D4" w:rsidRDefault="00786213" w14:paraId="7B2310BF"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786213" w:rsidTr="4310BEE2"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86213" w:rsidP="00CB46D4" w:rsidRDefault="0081774C" w14:paraId="2C96507D" w14:textId="07BC2B1D">
            <w:pPr>
              <w:rPr>
                <w:b w:val="0"/>
                <w:bCs w:val="0"/>
                <w:color w:val="747474" w:themeColor="background2" w:themeShade="80"/>
              </w:rPr>
            </w:pPr>
            <w:r w:rsidRPr="00B84AFE">
              <w:rPr>
                <w:color w:val="747474" w:themeColor="background2" w:themeShade="80"/>
              </w:rPr>
              <w:t>2.1</w:t>
            </w:r>
          </w:p>
        </w:tc>
        <w:tc>
          <w:tcPr>
            <w:tcW w:w="2126" w:type="dxa"/>
            <w:tcBorders>
              <w:top w:val="none" w:color="auto" w:sz="0" w:space="0"/>
              <w:bottom w:val="none" w:color="auto" w:sz="0" w:space="0"/>
            </w:tcBorders>
          </w:tcPr>
          <w:p w:rsidRPr="00B84AFE"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B84AFE">
              <w:t>Media system classification</w:t>
            </w:r>
          </w:p>
        </w:tc>
        <w:tc>
          <w:tcPr>
            <w:tcW w:w="2127" w:type="dxa"/>
            <w:tcBorders>
              <w:top w:val="none" w:color="auto" w:sz="0" w:space="0"/>
              <w:bottom w:val="none" w:color="auto" w:sz="0" w:space="0"/>
            </w:tcBorders>
          </w:tcPr>
          <w:p w:rsidRPr="00B84AFE" w:rsidR="00786213" w:rsidP="00CB46D4" w:rsidRDefault="005D2581" w14:paraId="4FDC6444" w14:textId="148671F5">
            <w:pPr>
              <w:pStyle w:val="Classificationcolumntext"/>
              <w:cnfStyle w:val="000000100000" w:firstRow="0" w:lastRow="0" w:firstColumn="0" w:lastColumn="0" w:oddVBand="0" w:evenVBand="0" w:oddHBand="1" w:evenHBand="0" w:firstRowFirstColumn="0" w:firstRowLastColumn="0" w:lastRowFirstColumn="0" w:lastRowLastColumn="0"/>
            </w:pPr>
            <w:r w:rsidRPr="00B84AFE">
              <w:rPr>
                <w:rStyle w:val="normaltextrun"/>
                <w:rFonts w:eastAsiaTheme="majorEastAsia"/>
                <w:color w:val="000000"/>
                <w:shd w:val="clear" w:color="auto" w:fill="FFFFFF"/>
              </w:rPr>
              <w:t>Northern European or Democratic Corporatist Model (Hallin and Mancini 2004).  </w:t>
            </w:r>
            <w:r w:rsidRPr="00B84AF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B84AFE" w:rsidR="00786213" w:rsidP="00CB46D4" w:rsidRDefault="00786213" w14:paraId="54FF74DF" w14:textId="364DF07C">
            <w:pPr>
              <w:cnfStyle w:val="000000100000" w:firstRow="0" w:lastRow="0" w:firstColumn="0" w:lastColumn="0" w:oddVBand="0" w:evenVBand="0" w:oddHBand="1" w:evenHBand="0" w:firstRowFirstColumn="0" w:firstRowLastColumn="0" w:lastRowFirstColumn="0" w:lastRowLastColumn="0"/>
            </w:pPr>
          </w:p>
        </w:tc>
      </w:tr>
      <w:tr w:rsidRPr="00B84AFE" w:rsidR="00786213" w:rsidTr="4310BEE2"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39CEAA6E" w14:textId="20B59324">
            <w:pPr>
              <w:rPr>
                <w:color w:val="3A3A3A" w:themeColor="background2" w:themeShade="40"/>
              </w:rPr>
            </w:pPr>
            <w:r w:rsidRPr="00B84AFE">
              <w:rPr>
                <w:color w:val="747474" w:themeColor="background2" w:themeShade="80"/>
              </w:rPr>
              <w:t>2.2</w:t>
            </w:r>
          </w:p>
        </w:tc>
        <w:tc>
          <w:tcPr>
            <w:tcW w:w="2126" w:type="dxa"/>
          </w:tcPr>
          <w:p w:rsidRPr="00B84AFE"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B84AFE">
              <w:t>Role of State (type)</w:t>
            </w:r>
          </w:p>
        </w:tc>
        <w:tc>
          <w:tcPr>
            <w:tcW w:w="2127" w:type="dxa"/>
          </w:tcPr>
          <w:p w:rsidRPr="00B84AFE"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86213" w:rsidP="00CB46D4" w:rsidRDefault="005D2581" w14:paraId="6BB871CE" w14:textId="0BE04FC1">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Northern European or Democratic Corporatist Model is characterised by strong state intervention, with the freedom of the press being protected, and involves state press subsidies and a strong public service broadcasting system (Hallin and Mancini 2004). Austria, Germany, and Switzerland do not have press subsidies despite belonging to this model (Hallin and Mancini 2019).</w:t>
            </w:r>
            <w:r w:rsidRPr="00B84AFE">
              <w:rPr>
                <w:rStyle w:val="eop"/>
                <w:color w:val="000000"/>
                <w:shd w:val="clear" w:color="auto" w:fill="FFFFFF"/>
              </w:rPr>
              <w:t> </w:t>
            </w:r>
          </w:p>
        </w:tc>
      </w:tr>
      <w:tr w:rsidRPr="00B84AFE" w:rsidR="00786213" w:rsidTr="4310BEE2"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86213" w:rsidP="00CB46D4" w:rsidRDefault="0081774C" w14:paraId="09CF1EF9" w14:textId="63158650">
            <w:pPr>
              <w:rPr>
                <w:color w:val="747474" w:themeColor="background2" w:themeShade="80"/>
              </w:rPr>
            </w:pPr>
            <w:r w:rsidRPr="00B84AFE">
              <w:rPr>
                <w:color w:val="747474" w:themeColor="background2" w:themeShade="80"/>
              </w:rPr>
              <w:t>2.3</w:t>
            </w:r>
          </w:p>
        </w:tc>
        <w:tc>
          <w:tcPr>
            <w:tcW w:w="2126" w:type="dxa"/>
            <w:tcBorders>
              <w:top w:val="none" w:color="auto" w:sz="0" w:space="0"/>
              <w:bottom w:val="none" w:color="auto" w:sz="0" w:space="0"/>
            </w:tcBorders>
          </w:tcPr>
          <w:p w:rsidRPr="00B84AFE"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B84AFE">
              <w:t>Media Plurality indicators</w:t>
            </w:r>
          </w:p>
        </w:tc>
        <w:tc>
          <w:tcPr>
            <w:tcW w:w="2127" w:type="dxa"/>
            <w:tcBorders>
              <w:top w:val="none" w:color="auto" w:sz="0" w:space="0"/>
              <w:bottom w:val="none" w:color="auto" w:sz="0" w:space="0"/>
            </w:tcBorders>
          </w:tcPr>
          <w:p w:rsidRPr="00B84AFE" w:rsidR="005D2581" w:rsidP="005D2581" w:rsidRDefault="005D2581" w14:paraId="6164F903" w14:textId="57EDCCE2">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u w:val="single"/>
                <w:lang w:eastAsia="en-GB"/>
              </w:rPr>
              <w:t>Assessment of the Risks to Media Pluralism:</w:t>
            </w:r>
            <w:r w:rsidRPr="00B84AFE">
              <w:rPr>
                <w:rFonts w:eastAsia="Times New Roman"/>
                <w:lang w:eastAsia="en-GB"/>
              </w:rPr>
              <w:t> </w:t>
            </w:r>
          </w:p>
          <w:p w:rsidRPr="00B84AFE" w:rsidR="005D2581" w:rsidP="005D2581" w:rsidRDefault="005D2581" w14:paraId="0BF5671C"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B84AFE" w:rsidR="005D2581" w:rsidP="005D2581" w:rsidRDefault="005D2581" w14:paraId="79B1D748" w14:textId="79A8E5BE">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Fonts w:eastAsia="Times New Roman"/>
                <w:lang w:eastAsia="en-GB"/>
              </w:rPr>
              <w:t>Fundamental Protection: 25% - low risk</w:t>
            </w:r>
          </w:p>
          <w:p w:rsidRPr="00B84AFE" w:rsidR="005D2581" w:rsidP="005D2581" w:rsidRDefault="005D2581" w14:paraId="0E989A6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B84AFE" w:rsidR="005D2581" w:rsidP="005D2581" w:rsidRDefault="005D2581" w14:paraId="369CD447" w14:textId="301A43A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Fonts w:eastAsia="Times New Roman"/>
                <w:lang w:eastAsia="en-GB"/>
              </w:rPr>
              <w:t>Market Plurality: 67% - high risk</w:t>
            </w:r>
          </w:p>
          <w:p w:rsidRPr="00B84AFE" w:rsidR="005D2581" w:rsidP="005D2581" w:rsidRDefault="005D2581" w14:paraId="010BC55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B84AFE" w:rsidR="005D2581" w:rsidP="005D2581" w:rsidRDefault="005D2581" w14:paraId="398869A8" w14:textId="50958CEF">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Fonts w:eastAsia="Times New Roman"/>
                <w:lang w:eastAsia="en-GB"/>
              </w:rPr>
              <w:t>Political Independence: 40% - medium risk</w:t>
            </w:r>
          </w:p>
          <w:p w:rsidRPr="00B84AFE" w:rsidR="005D2581" w:rsidP="005D2581" w:rsidRDefault="005D2581" w14:paraId="144C8DE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B84AFE" w:rsidR="005D2581" w:rsidP="005D2581" w:rsidRDefault="005D2581" w14:paraId="414A1EE8" w14:textId="1A2E404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Social Inclusiveness: 44% - medium risk </w:t>
            </w:r>
          </w:p>
          <w:p w:rsidRPr="00B84AFE" w:rsidR="005D2581" w:rsidP="005D2581" w:rsidRDefault="005D2581" w14:paraId="65E51DD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B84AFE" w:rsidR="00786213" w:rsidP="005D2581" w:rsidRDefault="005D2581" w14:paraId="664D761C" w14:textId="661DB77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(MPM 2023). </w:t>
            </w:r>
          </w:p>
        </w:tc>
        <w:tc>
          <w:tcPr>
            <w:tcW w:w="5670" w:type="dxa"/>
            <w:tcBorders>
              <w:top w:val="none" w:color="auto" w:sz="0" w:space="0"/>
              <w:bottom w:val="none" w:color="auto" w:sz="0" w:space="0"/>
            </w:tcBorders>
          </w:tcPr>
          <w:p w:rsidRPr="00B84AFE"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B84AFE" w:rsidR="00786213" w:rsidTr="4310BEE2"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76E6631F" w14:textId="09ED0B10">
            <w:pPr>
              <w:rPr>
                <w:color w:val="747474" w:themeColor="background2" w:themeShade="80"/>
              </w:rPr>
            </w:pPr>
            <w:r w:rsidRPr="00B84AFE">
              <w:rPr>
                <w:color w:val="747474" w:themeColor="background2" w:themeShade="80"/>
              </w:rPr>
              <w:t>2.4</w:t>
            </w:r>
          </w:p>
        </w:tc>
        <w:tc>
          <w:tcPr>
            <w:tcW w:w="2126" w:type="dxa"/>
          </w:tcPr>
          <w:p w:rsidRPr="00B84AFE"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B84AFE">
              <w:t>Media Market (MM)</w:t>
            </w:r>
          </w:p>
        </w:tc>
        <w:tc>
          <w:tcPr>
            <w:tcW w:w="2127" w:type="dxa"/>
          </w:tcPr>
          <w:p w:rsidRPr="00B84AFE"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86213" w:rsidP="00CB46D4" w:rsidRDefault="005D2581" w14:paraId="7B6AAAA5" w14:textId="6F7AA993">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According to Statista, the Austrian media market is expected to reach the revenue of 8.22 billion US dollars in 2024 (Statista n.d.).</w:t>
            </w:r>
            <w:r w:rsidRPr="00B84AFE">
              <w:rPr>
                <w:rStyle w:val="eop"/>
                <w:color w:val="000000"/>
                <w:shd w:val="clear" w:color="auto" w:fill="FFFFFF"/>
              </w:rPr>
              <w:t> </w:t>
            </w:r>
          </w:p>
        </w:tc>
      </w:tr>
      <w:tr w:rsidRPr="00B84AFE" w:rsidR="00786213" w:rsidTr="4310BEE2"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86213" w:rsidP="00CB46D4" w:rsidRDefault="0081774C" w14:paraId="0A5FEEC0" w14:textId="0404002F">
            <w:pPr>
              <w:rPr>
                <w:color w:val="747474" w:themeColor="background2" w:themeShade="80"/>
              </w:rPr>
            </w:pPr>
            <w:r w:rsidRPr="00B84AFE">
              <w:rPr>
                <w:color w:val="747474" w:themeColor="background2" w:themeShade="80"/>
              </w:rPr>
              <w:t>2.5</w:t>
            </w:r>
          </w:p>
        </w:tc>
        <w:tc>
          <w:tcPr>
            <w:tcW w:w="2126" w:type="dxa"/>
            <w:tcBorders>
              <w:top w:val="none" w:color="auto" w:sz="0" w:space="0"/>
              <w:bottom w:val="none" w:color="auto" w:sz="0" w:space="0"/>
            </w:tcBorders>
          </w:tcPr>
          <w:p w:rsidRPr="00B84AFE"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B84AFE">
              <w:t>MM news publishing</w:t>
            </w:r>
          </w:p>
        </w:tc>
        <w:tc>
          <w:tcPr>
            <w:tcW w:w="2127" w:type="dxa"/>
            <w:tcBorders>
              <w:top w:val="none" w:color="auto" w:sz="0" w:space="0"/>
              <w:bottom w:val="none" w:color="auto" w:sz="0" w:space="0"/>
            </w:tcBorders>
          </w:tcPr>
          <w:p w:rsidRPr="00B84AFE"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786213" w:rsidP="00CB46D4" w:rsidRDefault="005D2581" w14:paraId="60E8BB87" w14:textId="49D43E06">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 xml:space="preserve">The news publishing market in Austria involves a small number of daily newspapers, a few large </w:t>
            </w:r>
            <w:proofErr w:type="gramStart"/>
            <w:r w:rsidRPr="00B84AFE">
              <w:rPr>
                <w:rStyle w:val="normaltextrun"/>
                <w:color w:val="000000"/>
                <w:shd w:val="clear" w:color="auto" w:fill="FFFFFF"/>
              </w:rPr>
              <w:t>newspapers</w:t>
            </w:r>
            <w:proofErr w:type="gramEnd"/>
            <w:r w:rsidRPr="00B84AFE">
              <w:rPr>
                <w:rStyle w:val="normaltextrun"/>
                <w:color w:val="000000"/>
                <w:shd w:val="clear" w:color="auto" w:fill="FFFFFF"/>
              </w:rPr>
              <w:t xml:space="preserve"> and </w:t>
            </w:r>
            <w:r w:rsidRPr="00B84AFE">
              <w:rPr>
                <w:rStyle w:val="normaltextrun"/>
                <w:color w:val="000000"/>
                <w:shd w:val="clear" w:color="auto" w:fill="FFFFFF"/>
              </w:rPr>
              <w:t>magazines, and is characterised by a high degree of concentration of ownership (</w:t>
            </w:r>
            <w:hyperlink w:tgtFrame="_blank" w:history="1" r:id="rId21">
              <w:r w:rsidRPr="00B84AFE">
                <w:rPr>
                  <w:rStyle w:val="normaltextrun"/>
                  <w:color w:val="0563C1"/>
                  <w:u w:val="single"/>
                  <w:shd w:val="clear" w:color="auto" w:fill="FFFFFF"/>
                </w:rPr>
                <w:t>Media Landscapes n.d.</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786213" w:rsidTr="4310BEE2"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4C98CAE9" w14:textId="42DECB66">
            <w:pPr>
              <w:rPr>
                <w:color w:val="747474" w:themeColor="background2" w:themeShade="80"/>
              </w:rPr>
            </w:pPr>
            <w:r w:rsidRPr="00B84AFE">
              <w:rPr>
                <w:color w:val="747474" w:themeColor="background2" w:themeShade="80"/>
              </w:rPr>
              <w:t>2.6</w:t>
            </w:r>
          </w:p>
        </w:tc>
        <w:tc>
          <w:tcPr>
            <w:tcW w:w="2126" w:type="dxa"/>
          </w:tcPr>
          <w:p w:rsidRPr="00B84AFE"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B84AFE">
              <w:t>MM AV production</w:t>
            </w:r>
          </w:p>
        </w:tc>
        <w:tc>
          <w:tcPr>
            <w:tcW w:w="2127" w:type="dxa"/>
          </w:tcPr>
          <w:p w:rsidRPr="00B84AFE"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86213" w:rsidP="00CB46D4" w:rsidRDefault="008B5D59" w14:paraId="39AB7C66" w14:textId="08D46408">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TV and video make up the largest segment in the Austrian media market, projected to reach market volume of 2.89 billion US dollars in 2024 (</w:t>
            </w:r>
            <w:hyperlink w:tgtFrame="_blank" w:history="1" r:id="rId22">
              <w:r w:rsidRPr="00B84AFE">
                <w:rPr>
                  <w:rStyle w:val="normaltextrun"/>
                  <w:color w:val="0563C1"/>
                  <w:u w:val="single"/>
                  <w:shd w:val="clear" w:color="auto" w:fill="FFFFFF"/>
                </w:rPr>
                <w:t xml:space="preserve">Statista </w:t>
              </w:r>
              <w:proofErr w:type="spellStart"/>
              <w:r w:rsidRPr="00B84AFE">
                <w:rPr>
                  <w:rStyle w:val="normaltextrun"/>
                  <w:color w:val="0563C1"/>
                  <w:u w:val="single"/>
                  <w:shd w:val="clear" w:color="auto" w:fill="FFFFFF"/>
                </w:rPr>
                <w:t>n.</w:t>
              </w:r>
              <w:proofErr w:type="gramStart"/>
              <w:r w:rsidRPr="00B84AFE">
                <w:rPr>
                  <w:rStyle w:val="normaltextrun"/>
                  <w:color w:val="0563C1"/>
                  <w:u w:val="single"/>
                  <w:shd w:val="clear" w:color="auto" w:fill="FFFFFF"/>
                </w:rPr>
                <w:t>d.b</w:t>
              </w:r>
              <w:proofErr w:type="spellEnd"/>
              <w:proofErr w:type="gramEnd"/>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786213" w:rsidTr="4310BEE2"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86213" w:rsidP="00CB46D4" w:rsidRDefault="0081774C" w14:paraId="06A40461" w14:textId="51DF4BAC">
            <w:pPr>
              <w:rPr>
                <w:color w:val="747474" w:themeColor="background2" w:themeShade="80"/>
              </w:rPr>
            </w:pPr>
            <w:r w:rsidRPr="00B84AFE">
              <w:rPr>
                <w:color w:val="747474" w:themeColor="background2" w:themeShade="80"/>
              </w:rPr>
              <w:t>2.7</w:t>
            </w:r>
          </w:p>
        </w:tc>
        <w:tc>
          <w:tcPr>
            <w:tcW w:w="2126" w:type="dxa"/>
            <w:tcBorders>
              <w:top w:val="none" w:color="auto" w:sz="0" w:space="0"/>
              <w:bottom w:val="none" w:color="auto" w:sz="0" w:space="0"/>
            </w:tcBorders>
          </w:tcPr>
          <w:p w:rsidRPr="00B84AFE"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B84AFE">
              <w:t>MM Public Service Media</w:t>
            </w:r>
          </w:p>
        </w:tc>
        <w:tc>
          <w:tcPr>
            <w:tcW w:w="2127" w:type="dxa"/>
            <w:tcBorders>
              <w:top w:val="none" w:color="auto" w:sz="0" w:space="0"/>
              <w:bottom w:val="none" w:color="auto" w:sz="0" w:space="0"/>
            </w:tcBorders>
          </w:tcPr>
          <w:p w:rsidRPr="00B84AFE"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786213" w:rsidP="00CB46D4" w:rsidRDefault="5F51BAEB" w14:paraId="2BCFF71A" w14:textId="26F9709C">
            <w:pPr>
              <w:cnfStyle w:val="000000100000" w:firstRow="0" w:lastRow="0" w:firstColumn="0" w:lastColumn="0" w:oddVBand="0" w:evenVBand="0" w:oddHBand="1" w:evenHBand="0" w:firstRowFirstColumn="0" w:firstRowLastColumn="0" w:lastRowFirstColumn="0" w:lastRowLastColumn="0"/>
            </w:pPr>
            <w:r>
              <w:t>*</w:t>
            </w:r>
          </w:p>
        </w:tc>
      </w:tr>
      <w:tr w:rsidRPr="00B84AFE" w:rsidR="00786213" w:rsidTr="4310BEE2"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21C41B61" w14:textId="066E7ECA">
            <w:pPr>
              <w:rPr>
                <w:color w:val="747474" w:themeColor="background2" w:themeShade="80"/>
              </w:rPr>
            </w:pPr>
            <w:r w:rsidRPr="00B84AFE">
              <w:rPr>
                <w:color w:val="747474" w:themeColor="background2" w:themeShade="80"/>
              </w:rPr>
              <w:t>2.8</w:t>
            </w:r>
          </w:p>
        </w:tc>
        <w:tc>
          <w:tcPr>
            <w:tcW w:w="2126" w:type="dxa"/>
          </w:tcPr>
          <w:p w:rsidRPr="00B84AFE"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B84AFE">
              <w:t>MM other</w:t>
            </w:r>
          </w:p>
        </w:tc>
        <w:tc>
          <w:tcPr>
            <w:tcW w:w="2127" w:type="dxa"/>
          </w:tcPr>
          <w:p w:rsidRPr="00B84AFE"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B84AFE" w:rsidR="00786213" w:rsidTr="4310BEE2"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7ED02455" w14:textId="6A78BA11">
            <w:pPr>
              <w:rPr>
                <w:color w:val="747474" w:themeColor="background2" w:themeShade="80"/>
              </w:rPr>
            </w:pPr>
            <w:r w:rsidRPr="00B84AFE">
              <w:rPr>
                <w:color w:val="747474" w:themeColor="background2" w:themeShade="80"/>
              </w:rPr>
              <w:t>2.9</w:t>
            </w:r>
          </w:p>
        </w:tc>
        <w:tc>
          <w:tcPr>
            <w:tcW w:w="2126" w:type="dxa"/>
          </w:tcPr>
          <w:p w:rsidRPr="00B84AFE"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B84AFE">
              <w:t>Media Viability (from MPM)</w:t>
            </w:r>
          </w:p>
        </w:tc>
        <w:tc>
          <w:tcPr>
            <w:tcW w:w="2127" w:type="dxa"/>
          </w:tcPr>
          <w:p w:rsidRPr="00B84AFE" w:rsidR="008B5D59" w:rsidP="008B5D59" w:rsidRDefault="008B5D59" w14:paraId="5C8F016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MPM 2023: 74% </w:t>
            </w:r>
          </w:p>
          <w:p w:rsidRPr="00B84AFE" w:rsidR="008B5D59" w:rsidP="008B5D59" w:rsidRDefault="008B5D59" w14:paraId="7535192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B84AFE">
              <w:rPr>
                <w:rFonts w:eastAsia="Times New Roman"/>
                <w:lang w:eastAsia="en-GB"/>
              </w:rPr>
              <w:t>MPM 2022: 61%</w:t>
            </w:r>
            <w:r w:rsidRPr="00B84AFE">
              <w:rPr>
                <w:rFonts w:eastAsia="Times New Roman"/>
                <w:lang w:val="en-US" w:eastAsia="en-GB"/>
              </w:rPr>
              <w:t> </w:t>
            </w:r>
          </w:p>
          <w:p w:rsidRPr="00B84AFE" w:rsidR="00786213" w:rsidP="008B5D59" w:rsidRDefault="008B5D59" w14:paraId="5C866F3D" w14:textId="626F593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B84AFE">
              <w:rPr>
                <w:rFonts w:eastAsia="Times New Roman"/>
                <w:lang w:eastAsia="en-GB"/>
              </w:rPr>
              <w:t>MPM 2021: 56%</w:t>
            </w:r>
            <w:r w:rsidRPr="00B84AFE">
              <w:rPr>
                <w:rFonts w:eastAsia="Times New Roman"/>
                <w:lang w:val="en-US" w:eastAsia="en-GB"/>
              </w:rPr>
              <w:t> </w:t>
            </w:r>
          </w:p>
        </w:tc>
        <w:tc>
          <w:tcPr>
            <w:tcW w:w="5670" w:type="dxa"/>
          </w:tcPr>
          <w:p w:rsidRPr="00B84AFE" w:rsidR="00786213" w:rsidP="00CB46D4" w:rsidRDefault="00786213" w14:paraId="2C66586B" w14:textId="20F3F59E">
            <w:pPr>
              <w:cnfStyle w:val="000000100000" w:firstRow="0" w:lastRow="0" w:firstColumn="0" w:lastColumn="0" w:oddVBand="0" w:evenVBand="0" w:oddHBand="1" w:evenHBand="0" w:firstRowFirstColumn="0" w:firstRowLastColumn="0" w:lastRowFirstColumn="0" w:lastRowLastColumn="0"/>
            </w:pPr>
          </w:p>
        </w:tc>
      </w:tr>
      <w:tr w:rsidRPr="00B84AFE" w:rsidR="00786213" w:rsidTr="4310BEE2"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5032190C" w14:textId="2125168E">
            <w:pPr>
              <w:rPr>
                <w:color w:val="747474" w:themeColor="background2" w:themeShade="80"/>
              </w:rPr>
            </w:pPr>
            <w:r w:rsidRPr="00B84AFE">
              <w:rPr>
                <w:color w:val="747474" w:themeColor="background2" w:themeShade="80"/>
              </w:rPr>
              <w:t>2.10</w:t>
            </w:r>
          </w:p>
        </w:tc>
        <w:tc>
          <w:tcPr>
            <w:tcW w:w="2126" w:type="dxa"/>
          </w:tcPr>
          <w:p w:rsidRPr="00B84AFE"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B84AFE">
              <w:t>Advertising Market (AM)</w:t>
            </w:r>
          </w:p>
        </w:tc>
        <w:tc>
          <w:tcPr>
            <w:tcW w:w="2127" w:type="dxa"/>
          </w:tcPr>
          <w:p w:rsidRPr="00B84AFE"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86213" w:rsidP="00CB46D4" w:rsidRDefault="008B5D59" w14:paraId="291CD1BE" w14:textId="0D6D544F">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Advertising spending in 2022 increased by 3% since 2021, reaching almost 7.3 billion Euros (</w:t>
            </w:r>
            <w:hyperlink w:tgtFrame="_blank" w:history="1" r:id="rId23">
              <w:r w:rsidRPr="00B84AFE">
                <w:rPr>
                  <w:rStyle w:val="normaltextrun"/>
                  <w:color w:val="0563C1"/>
                  <w:u w:val="single"/>
                  <w:shd w:val="clear" w:color="auto" w:fill="FFFFFF"/>
                </w:rPr>
                <w:t>The Austrian Post 2023</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786213" w:rsidTr="4310BEE2"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86213" w:rsidP="00CB46D4" w:rsidRDefault="0081774C" w14:paraId="1863B1CC" w14:textId="6413F081">
            <w:pPr>
              <w:rPr>
                <w:color w:val="747474" w:themeColor="background2" w:themeShade="80"/>
              </w:rPr>
            </w:pPr>
            <w:r w:rsidRPr="00B84AFE">
              <w:rPr>
                <w:color w:val="747474" w:themeColor="background2" w:themeShade="80"/>
              </w:rPr>
              <w:t>2.11</w:t>
            </w:r>
          </w:p>
        </w:tc>
        <w:tc>
          <w:tcPr>
            <w:tcW w:w="2126" w:type="dxa"/>
          </w:tcPr>
          <w:p w:rsidRPr="00B84AFE"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B84AFE">
              <w:t>Digital Ad market</w:t>
            </w:r>
          </w:p>
        </w:tc>
        <w:tc>
          <w:tcPr>
            <w:tcW w:w="2127" w:type="dxa"/>
          </w:tcPr>
          <w:p w:rsidRPr="00B84AFE"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786213" w:rsidP="00CB46D4" w:rsidRDefault="008B5D59" w14:paraId="7258EF71" w14:textId="3648160B">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7D008B" w:rsidTr="4310BEE2"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D008B" w:rsidP="00CB46D4" w:rsidRDefault="0081774C" w14:paraId="5BF9BFD7" w14:textId="7671C7DF">
            <w:pPr>
              <w:rPr>
                <w:color w:val="747474" w:themeColor="background2" w:themeShade="80"/>
              </w:rPr>
            </w:pPr>
            <w:r w:rsidRPr="00B84AFE">
              <w:rPr>
                <w:color w:val="747474" w:themeColor="background2" w:themeShade="80"/>
              </w:rPr>
              <w:t>2.12</w:t>
            </w:r>
          </w:p>
        </w:tc>
        <w:tc>
          <w:tcPr>
            <w:tcW w:w="2126" w:type="dxa"/>
          </w:tcPr>
          <w:p w:rsidRPr="00B84AFE"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B84AFE">
              <w:t>AM segments</w:t>
            </w:r>
          </w:p>
        </w:tc>
        <w:tc>
          <w:tcPr>
            <w:tcW w:w="2127" w:type="dxa"/>
          </w:tcPr>
          <w:p w:rsidRPr="00B84AFE"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B84AFE" w:rsidR="00703A7B" w:rsidP="00955813" w:rsidRDefault="00703A7B" w14:paraId="193EAC79" w14:textId="3CAC4E79">
      <w:pPr>
        <w:pStyle w:val="SectionHead"/>
        <w:rPr>
          <w:rFonts w:cs="Arial"/>
          <w:i/>
        </w:rPr>
      </w:pPr>
      <w:bookmarkStart w:name="_Toc170223534" w:id="7"/>
      <w:r w:rsidRPr="00B84AFE">
        <w:rPr>
          <w:rFonts w:cs="Arial"/>
        </w:rPr>
        <w:t>Communications: Legal and Regulatory Framework</w:t>
      </w:r>
      <w:bookmarkEnd w:id="7"/>
      <w:r w:rsidRPr="00B84AF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B84AFE" w:rsidR="00703A7B" w:rsidTr="002C19FA"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703A7B" w:rsidP="00CB46D4" w:rsidRDefault="00703A7B" w14:paraId="7153D3B8"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703A7B" w:rsidTr="002C19FA"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03A7B" w:rsidP="00CB46D4" w:rsidRDefault="00703A7B" w14:paraId="5A6D5F63" w14:textId="24802185">
            <w:pPr>
              <w:rPr>
                <w:b w:val="0"/>
                <w:bCs w:val="0"/>
                <w:color w:val="747474" w:themeColor="background2" w:themeShade="80"/>
              </w:rPr>
            </w:pPr>
            <w:r w:rsidRPr="00B84AFE">
              <w:rPr>
                <w:color w:val="747474" w:themeColor="background2" w:themeShade="80"/>
              </w:rPr>
              <w:t>3.1</w:t>
            </w:r>
          </w:p>
        </w:tc>
        <w:tc>
          <w:tcPr>
            <w:tcW w:w="2126" w:type="dxa"/>
            <w:tcBorders>
              <w:top w:val="none" w:color="auto" w:sz="0" w:space="0"/>
              <w:bottom w:val="none" w:color="auto" w:sz="0" w:space="0"/>
            </w:tcBorders>
          </w:tcPr>
          <w:p w:rsidRPr="00B84AFE"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B84AFE">
              <w:t>Supranational</w:t>
            </w:r>
          </w:p>
        </w:tc>
        <w:tc>
          <w:tcPr>
            <w:tcW w:w="2127" w:type="dxa"/>
            <w:tcBorders>
              <w:top w:val="none" w:color="auto" w:sz="0" w:space="0"/>
              <w:bottom w:val="none" w:color="auto" w:sz="0" w:space="0"/>
            </w:tcBorders>
          </w:tcPr>
          <w:p w:rsidRPr="00B84AFE"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8B5D59" w:rsidP="00D303A2" w:rsidRDefault="008B5D59" w14:paraId="106D85BD" w14:textId="607D1FB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Fonts w:eastAsia="Times New Roman"/>
                <w:lang w:eastAsia="en-GB"/>
              </w:rPr>
              <w:t>Austria became a member of the European Union in 1995 as is aligned with the EU regulatory framework (</w:t>
            </w:r>
            <w:hyperlink w:tgtFrame="_blank" w:history="1" r:id="rId24">
              <w:r w:rsidRPr="00B84AFE">
                <w:rPr>
                  <w:rFonts w:eastAsia="Times New Roman"/>
                  <w:color w:val="0563C1"/>
                  <w:u w:val="single"/>
                  <w:lang w:eastAsia="en-GB"/>
                </w:rPr>
                <w:t>EU n.d.</w:t>
              </w:r>
            </w:hyperlink>
            <w:r w:rsidRPr="00B84AFE">
              <w:rPr>
                <w:rFonts w:eastAsia="Times New Roman"/>
                <w:lang w:eastAsia="en-GB"/>
              </w:rPr>
              <w:t>). </w:t>
            </w:r>
            <w:r w:rsidRPr="00B84AFE">
              <w:rPr>
                <w:rStyle w:val="normaltextrun"/>
                <w:rFonts w:eastAsiaTheme="majorEastAsia"/>
              </w:rPr>
              <w:t>In the communications sector, the following key EU directives were either transposed or became directly enforceable: </w:t>
            </w:r>
            <w:r w:rsidRPr="00B84AFE">
              <w:rPr>
                <w:rStyle w:val="eop"/>
                <w:rFonts w:eastAsiaTheme="majorEastAsia"/>
              </w:rPr>
              <w:t> </w:t>
            </w:r>
          </w:p>
          <w:p w:rsidRPr="00B84AFE" w:rsidR="008B5D59" w:rsidP="008B5D59" w:rsidRDefault="008B5D59" w14:paraId="0DEE95AA" w14:textId="6D2B7BDA">
            <w:pPr>
              <w:pStyle w:val="ListParagraph"/>
              <w:numPr>
                <w:ilvl w:val="0"/>
                <w:numId w:val="1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The Digital Services Act was implemented in Austria in October 2023, with The Digital Services Coordinator Act (</w:t>
            </w:r>
            <w:proofErr w:type="spellStart"/>
            <w:r w:rsidRPr="00B84AFE">
              <w:rPr>
                <w:rFonts w:eastAsia="Times New Roman"/>
                <w:color w:val="000000"/>
                <w:lang w:eastAsia="en-GB"/>
              </w:rPr>
              <w:t>Koordinator-für-digitale-Dienste-Gesetz</w:t>
            </w:r>
            <w:proofErr w:type="spellEnd"/>
            <w:r w:rsidRPr="00B84AFE">
              <w:rPr>
                <w:rFonts w:eastAsia="Times New Roman"/>
                <w:color w:val="000000"/>
                <w:lang w:eastAsia="en-GB"/>
              </w:rPr>
              <w:t xml:space="preserve">). The process involved changes to many key legal documents regulating the media in Austria, including </w:t>
            </w:r>
            <w:hyperlink w:tgtFrame="_blank" w:history="1" r:id="rId25">
              <w:r w:rsidRPr="00B84AFE">
                <w:rPr>
                  <w:rFonts w:eastAsia="Times New Roman"/>
                  <w:color w:val="0563C1"/>
                  <w:u w:val="single"/>
                  <w:lang w:eastAsia="en-GB"/>
                </w:rPr>
                <w:t>Federal Act on the establishment of an Austrian Communications Authority</w:t>
              </w:r>
            </w:hyperlink>
            <w:r w:rsidRPr="00B84AFE">
              <w:rPr>
                <w:rFonts w:eastAsia="Times New Roman"/>
                <w:lang w:eastAsia="en-GB"/>
              </w:rPr>
              <w:t xml:space="preserve"> (The </w:t>
            </w:r>
            <w:proofErr w:type="spellStart"/>
            <w:r w:rsidRPr="00B84AFE">
              <w:rPr>
                <w:rFonts w:eastAsia="Times New Roman"/>
                <w:lang w:eastAsia="en-GB"/>
              </w:rPr>
              <w:t>KommAustria</w:t>
            </w:r>
            <w:proofErr w:type="spellEnd"/>
            <w:r w:rsidRPr="00B84AFE">
              <w:rPr>
                <w:rFonts w:eastAsia="Times New Roman"/>
                <w:lang w:eastAsia="en-GB"/>
              </w:rPr>
              <w:t xml:space="preserve"> Act - KOG), </w:t>
            </w:r>
            <w:hyperlink w:tgtFrame="_blank" w:history="1" r:id="rId26">
              <w:r w:rsidRPr="00B84AFE">
                <w:rPr>
                  <w:rFonts w:eastAsia="Times New Roman"/>
                  <w:color w:val="0563C1"/>
                  <w:u w:val="single"/>
                  <w:lang w:eastAsia="en-GB"/>
                </w:rPr>
                <w:t>The E-Commerce Act</w:t>
              </w:r>
            </w:hyperlink>
            <w:r w:rsidRPr="00B84AFE">
              <w:rPr>
                <w:rFonts w:eastAsia="Times New Roman"/>
                <w:lang w:eastAsia="en-GB"/>
              </w:rPr>
              <w:t xml:space="preserve"> (E-Commerce-</w:t>
            </w:r>
            <w:proofErr w:type="spellStart"/>
            <w:r w:rsidRPr="00B84AFE">
              <w:rPr>
                <w:rFonts w:eastAsia="Times New Roman"/>
                <w:lang w:eastAsia="en-GB"/>
              </w:rPr>
              <w:t>Gesetz</w:t>
            </w:r>
            <w:proofErr w:type="spellEnd"/>
            <w:r w:rsidRPr="00B84AFE">
              <w:rPr>
                <w:rFonts w:eastAsia="Times New Roman"/>
                <w:lang w:eastAsia="en-GB"/>
              </w:rPr>
              <w:t xml:space="preserve">), </w:t>
            </w:r>
            <w:hyperlink w:tgtFrame="_blank" w:history="1" r:id="rId27">
              <w:r w:rsidRPr="00B84AFE">
                <w:rPr>
                  <w:rFonts w:eastAsia="Times New Roman"/>
                  <w:color w:val="0563C1"/>
                  <w:u w:val="single"/>
                  <w:lang w:eastAsia="en-GB"/>
                </w:rPr>
                <w:t>The Media Act</w:t>
              </w:r>
            </w:hyperlink>
            <w:r w:rsidRPr="00B84AFE">
              <w:rPr>
                <w:rFonts w:eastAsia="Times New Roman"/>
                <w:color w:val="000000"/>
                <w:lang w:eastAsia="en-GB"/>
              </w:rPr>
              <w:t xml:space="preserve"> (</w:t>
            </w:r>
            <w:proofErr w:type="spellStart"/>
            <w:r w:rsidRPr="00B84AFE">
              <w:rPr>
                <w:rFonts w:eastAsia="Times New Roman"/>
                <w:color w:val="000000"/>
                <w:lang w:eastAsia="en-GB"/>
              </w:rPr>
              <w:t>Mediengesetz</w:t>
            </w:r>
            <w:proofErr w:type="spellEnd"/>
            <w:r w:rsidRPr="00B84AFE">
              <w:rPr>
                <w:rFonts w:eastAsia="Times New Roman"/>
                <w:color w:val="000000"/>
                <w:lang w:eastAsia="en-GB"/>
              </w:rPr>
              <w:t>), and others (</w:t>
            </w:r>
            <w:proofErr w:type="spellStart"/>
            <w:r w:rsidRPr="00B84AFE">
              <w:rPr>
                <w:rFonts w:eastAsia="Times New Roman"/>
                <w:color w:val="000000"/>
                <w:lang w:eastAsia="en-GB"/>
              </w:rPr>
              <w:t>Lexology</w:t>
            </w:r>
            <w:proofErr w:type="spellEnd"/>
            <w:r w:rsidRPr="00B84AFE">
              <w:rPr>
                <w:rFonts w:eastAsia="Times New Roman"/>
                <w:color w:val="000000"/>
                <w:lang w:eastAsia="en-GB"/>
              </w:rPr>
              <w:t xml:space="preserve"> 2024) </w:t>
            </w:r>
          </w:p>
          <w:p w:rsidRPr="00B84AFE" w:rsidR="00D303A2" w:rsidP="008B5D59" w:rsidRDefault="008B5D59" w14:paraId="53B28BFA" w14:textId="427C3346">
            <w:pPr>
              <w:pStyle w:val="ListParagraph"/>
              <w:numPr>
                <w:ilvl w:val="0"/>
                <w:numId w:val="18"/>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Fonts w:eastAsia="Times New Roman"/>
                <w:lang w:eastAsia="en-GB"/>
              </w:rPr>
              <w:t xml:space="preserve">In January 2021 Austria transposed the Audiovisual Media Services Directive (2018/1808) </w:t>
            </w:r>
            <w:r w:rsidRPr="00B84AFE">
              <w:rPr>
                <w:rFonts w:eastAsia="Times New Roman"/>
                <w:lang w:eastAsia="en-GB"/>
              </w:rPr>
              <w:t xml:space="preserve">through an enactment of The Federal Act amending </w:t>
            </w:r>
            <w:hyperlink w:tgtFrame="_blank" w:history="1" r:id="rId28">
              <w:r w:rsidRPr="00B84AFE">
                <w:rPr>
                  <w:rFonts w:eastAsia="Times New Roman"/>
                  <w:color w:val="0563C1"/>
                  <w:u w:val="single"/>
                  <w:lang w:eastAsia="en-GB"/>
                </w:rPr>
                <w:t>Federal Act on Audiovisual Media Services</w:t>
              </w:r>
            </w:hyperlink>
            <w:r w:rsidRPr="00B84AFE">
              <w:rPr>
                <w:rFonts w:eastAsia="Times New Roman"/>
                <w:color w:val="000000"/>
                <w:lang w:eastAsia="en-GB"/>
              </w:rPr>
              <w:t xml:space="preserve"> (Audiovisual Media Services Act – AMD-G), </w:t>
            </w:r>
            <w:hyperlink w:tgtFrame="_blank" w:history="1" r:id="rId29">
              <w:r w:rsidRPr="00B84AFE">
                <w:rPr>
                  <w:rFonts w:eastAsia="Times New Roman"/>
                  <w:color w:val="0563C1"/>
                  <w:u w:val="single"/>
                  <w:lang w:eastAsia="en-GB"/>
                </w:rPr>
                <w:t>Federal Act on the establishment of an Austrian Communications Authority</w:t>
              </w:r>
            </w:hyperlink>
            <w:r w:rsidRPr="00B84AFE">
              <w:rPr>
                <w:rFonts w:eastAsia="Times New Roman"/>
                <w:lang w:eastAsia="en-GB"/>
              </w:rPr>
              <w:t xml:space="preserve"> (The </w:t>
            </w:r>
            <w:proofErr w:type="spellStart"/>
            <w:r w:rsidRPr="00B84AFE">
              <w:rPr>
                <w:rFonts w:eastAsia="Times New Roman"/>
                <w:lang w:eastAsia="en-GB"/>
              </w:rPr>
              <w:t>KommAustria</w:t>
            </w:r>
            <w:proofErr w:type="spellEnd"/>
            <w:r w:rsidRPr="00B84AFE">
              <w:rPr>
                <w:rFonts w:eastAsia="Times New Roman"/>
                <w:lang w:eastAsia="en-GB"/>
              </w:rPr>
              <w:t xml:space="preserve"> Act - KOG), </w:t>
            </w:r>
            <w:hyperlink w:tgtFrame="_blank" w:history="1" r:id="rId30">
              <w:r w:rsidRPr="00B84AFE">
                <w:rPr>
                  <w:rFonts w:eastAsia="Times New Roman"/>
                  <w:color w:val="0563C1"/>
                  <w:u w:val="single"/>
                  <w:lang w:eastAsia="en-GB"/>
                </w:rPr>
                <w:t>Federal Act on Austrian Broadcasting Corporation</w:t>
              </w:r>
            </w:hyperlink>
            <w:r w:rsidRPr="00B84AFE">
              <w:rPr>
                <w:rFonts w:eastAsia="Times New Roman"/>
                <w:color w:val="000000"/>
                <w:lang w:eastAsia="en-GB"/>
              </w:rPr>
              <w:t xml:space="preserve"> (The ORF Act - ORF-G), and </w:t>
            </w:r>
            <w:hyperlink w:tgtFrame="_blank" w:history="1" r:id="rId31">
              <w:r w:rsidRPr="00B84AFE">
                <w:rPr>
                  <w:rFonts w:eastAsia="Times New Roman"/>
                  <w:color w:val="0563C1"/>
                  <w:u w:val="single"/>
                  <w:lang w:eastAsia="en-GB"/>
                </w:rPr>
                <w:t>The Private Radio Broadcasting Act</w:t>
              </w:r>
            </w:hyperlink>
            <w:r w:rsidRPr="00B84AFE">
              <w:rPr>
                <w:rFonts w:eastAsia="Times New Roman"/>
                <w:lang w:eastAsia="en-GB"/>
              </w:rPr>
              <w:t xml:space="preserve"> (</w:t>
            </w:r>
            <w:proofErr w:type="spellStart"/>
            <w:r w:rsidRPr="00B84AFE">
              <w:rPr>
                <w:rFonts w:eastAsia="Times New Roman"/>
                <w:lang w:eastAsia="en-GB"/>
              </w:rPr>
              <w:t>PrR</w:t>
            </w:r>
            <w:proofErr w:type="spellEnd"/>
            <w:r w:rsidRPr="00B84AFE">
              <w:rPr>
                <w:rFonts w:eastAsia="Times New Roman"/>
                <w:lang w:eastAsia="en-GB"/>
              </w:rPr>
              <w:t>-G) (</w:t>
            </w:r>
            <w:hyperlink w:tgtFrame="_blank" w:history="1" r:id="rId32">
              <w:r w:rsidRPr="00B84AFE">
                <w:rPr>
                  <w:rFonts w:eastAsia="Times New Roman"/>
                  <w:color w:val="0563C1"/>
                  <w:u w:val="single"/>
                  <w:lang w:eastAsia="en-GB"/>
                </w:rPr>
                <w:t>European Audiovisual Observatory 2023</w:t>
              </w:r>
            </w:hyperlink>
            <w:r w:rsidRPr="00B84AFE">
              <w:rPr>
                <w:rFonts w:eastAsia="Times New Roman"/>
                <w:lang w:eastAsia="en-GB"/>
              </w:rPr>
              <w:t>). </w:t>
            </w:r>
          </w:p>
          <w:p w:rsidRPr="00B84AFE" w:rsidR="00D303A2" w:rsidP="00D303A2" w:rsidRDefault="00D303A2" w14:paraId="3254A9F9" w14:textId="750973A5">
            <w:pPr>
              <w:pStyle w:val="ListParagraph"/>
              <w:numPr>
                <w:ilvl w:val="0"/>
                <w:numId w:val="18"/>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Style w:val="normaltextrun"/>
                <w:rFonts w:eastAsiaTheme="majorEastAsia"/>
              </w:rPr>
              <w:t xml:space="preserve">The General Data Protection Regulation (the GDPR, </w:t>
            </w:r>
            <w:hyperlink w:tgtFrame="_blank" w:history="1" r:id="rId33">
              <w:r w:rsidRPr="00B84AFE">
                <w:rPr>
                  <w:rStyle w:val="normaltextrun"/>
                  <w:rFonts w:eastAsiaTheme="majorEastAsia"/>
                  <w:color w:val="0563C1"/>
                </w:rPr>
                <w:t>EU Regulation 2016/679</w:t>
              </w:r>
            </w:hyperlink>
            <w:r w:rsidRPr="00B84AFE">
              <w:rPr>
                <w:rStyle w:val="normaltextrun"/>
                <w:rFonts w:eastAsiaTheme="majorEastAsia"/>
              </w:rPr>
              <w:t xml:space="preserve">) and the Digital Services Act (the DSA, </w:t>
            </w:r>
            <w:hyperlink w:tgtFrame="_blank" w:history="1" r:id="rId34">
              <w:r w:rsidRPr="00B84AFE">
                <w:rPr>
                  <w:rStyle w:val="normaltextrun"/>
                  <w:rFonts w:eastAsiaTheme="majorEastAsia"/>
                  <w:color w:val="0563C1"/>
                </w:rPr>
                <w:t>EU Regulation 2022/2065</w:t>
              </w:r>
            </w:hyperlink>
            <w:r w:rsidRPr="00B84AFE">
              <w:rPr>
                <w:rStyle w:val="normaltextrun"/>
                <w:rFonts w:eastAsiaTheme="majorEastAsia"/>
              </w:rPr>
              <w:t>) are directly enforceable in Austria.</w:t>
            </w:r>
            <w:r w:rsidRPr="00B84AFE">
              <w:rPr>
                <w:rStyle w:val="eop"/>
                <w:rFonts w:eastAsiaTheme="majorEastAsia"/>
              </w:rPr>
              <w:t> </w:t>
            </w:r>
          </w:p>
          <w:p w:rsidRPr="00B84AFE" w:rsidR="00D303A2" w:rsidP="00D303A2" w:rsidRDefault="00D303A2" w14:paraId="02B036E3"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eastAsiaTheme="majorEastAsia"/>
                <w:sz w:val="22"/>
                <w:szCs w:val="22"/>
              </w:rPr>
            </w:pPr>
          </w:p>
          <w:p w:rsidRPr="00B84AFE" w:rsidR="00703A7B" w:rsidP="00D303A2" w:rsidRDefault="00D303A2" w14:paraId="5EA5910B" w14:textId="38896A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Other relevant European Directives include t</w:t>
            </w:r>
            <w:r w:rsidRPr="00B84AFE" w:rsidR="00D3084C">
              <w:rPr>
                <w:rStyle w:val="normaltextrun"/>
                <w:rFonts w:ascii="Arial" w:hAnsi="Arial" w:cs="Arial" w:eastAsiaTheme="majorEastAsia"/>
                <w:sz w:val="22"/>
                <w:szCs w:val="22"/>
              </w:rPr>
              <w:t>he European Electronic Communications Code (ECE) (</w:t>
            </w:r>
            <w:hyperlink w:tgtFrame="_blank" w:history="1" r:id="rId35">
              <w:r w:rsidRPr="00B84AFE" w:rsidR="00D3084C">
                <w:rPr>
                  <w:rStyle w:val="normaltextrun"/>
                  <w:rFonts w:ascii="Arial" w:hAnsi="Arial" w:cs="Arial" w:eastAsiaTheme="majorEastAsia"/>
                  <w:color w:val="0563C1"/>
                  <w:sz w:val="22"/>
                  <w:szCs w:val="22"/>
                </w:rPr>
                <w:t>Directive (EU) 2018/1972</w:t>
              </w:r>
            </w:hyperlink>
            <w:r w:rsidRPr="00B84AFE" w:rsidR="00D3084C">
              <w:rPr>
                <w:rStyle w:val="normaltextrun"/>
                <w:rFonts w:ascii="Arial" w:hAnsi="Arial" w:cs="Arial" w:eastAsiaTheme="majorEastAsia"/>
                <w:sz w:val="22"/>
                <w:szCs w:val="22"/>
              </w:rPr>
              <w:t>)</w:t>
            </w:r>
            <w:r w:rsidRPr="00B84AFE">
              <w:rPr>
                <w:rStyle w:val="normaltextrun"/>
                <w:rFonts w:ascii="Arial" w:hAnsi="Arial" w:cs="Arial" w:eastAsiaTheme="majorEastAsia"/>
                <w:sz w:val="22"/>
                <w:szCs w:val="22"/>
              </w:rPr>
              <w:t>,</w:t>
            </w:r>
            <w:r w:rsidRPr="00B84AFE">
              <w:rPr>
                <w:rStyle w:val="normaltextrun"/>
                <w:rFonts w:ascii="Arial" w:hAnsi="Arial" w:cs="Arial"/>
                <w:sz w:val="22"/>
                <w:szCs w:val="22"/>
              </w:rPr>
              <w:t xml:space="preserve"> </w:t>
            </w:r>
            <w:r w:rsidRPr="00B84AFE">
              <w:rPr>
                <w:rStyle w:val="normaltextrun"/>
                <w:rFonts w:ascii="Arial" w:hAnsi="Arial" w:cs="Arial"/>
              </w:rPr>
              <w:t>t</w:t>
            </w:r>
            <w:r w:rsidRPr="00B84AFE" w:rsidR="00D3084C">
              <w:rPr>
                <w:rStyle w:val="normaltextrun"/>
                <w:rFonts w:ascii="Arial" w:hAnsi="Arial" w:cs="Arial" w:eastAsiaTheme="majorEastAsia"/>
                <w:sz w:val="22"/>
                <w:szCs w:val="22"/>
              </w:rPr>
              <w:t>he Digital Content Directive (</w:t>
            </w:r>
            <w:hyperlink w:tgtFrame="_blank" w:history="1" r:id="rId36">
              <w:r w:rsidRPr="00B84AFE" w:rsidR="00D3084C">
                <w:rPr>
                  <w:rStyle w:val="normaltextrun"/>
                  <w:rFonts w:ascii="Arial" w:hAnsi="Arial" w:cs="Arial" w:eastAsiaTheme="majorEastAsia"/>
                  <w:color w:val="0563C1"/>
                  <w:sz w:val="22"/>
                  <w:szCs w:val="22"/>
                  <w:u w:val="single"/>
                </w:rPr>
                <w:t>Directive 2019/770</w:t>
              </w:r>
            </w:hyperlink>
            <w:r w:rsidRPr="00B84AFE" w:rsidR="00D3084C">
              <w:rPr>
                <w:rStyle w:val="normaltextrun"/>
                <w:rFonts w:ascii="Arial" w:hAnsi="Arial" w:cs="Arial" w:eastAsiaTheme="majorEastAsia"/>
                <w:sz w:val="22"/>
                <w:szCs w:val="22"/>
              </w:rPr>
              <w:t>)</w:t>
            </w:r>
            <w:r w:rsidRPr="00B84AFE">
              <w:rPr>
                <w:rStyle w:val="normaltextrun"/>
                <w:rFonts w:ascii="Arial" w:hAnsi="Arial" w:cs="Arial" w:eastAsiaTheme="majorEastAsia"/>
                <w:sz w:val="22"/>
                <w:szCs w:val="22"/>
              </w:rPr>
              <w:t>,</w:t>
            </w:r>
            <w:r w:rsidRPr="00B84AFE">
              <w:rPr>
                <w:rStyle w:val="normaltextrun"/>
                <w:rFonts w:ascii="Arial" w:hAnsi="Arial" w:cs="Arial"/>
                <w:sz w:val="22"/>
                <w:szCs w:val="22"/>
              </w:rPr>
              <w:t xml:space="preserve"> </w:t>
            </w:r>
            <w:r w:rsidRPr="00B84AFE">
              <w:rPr>
                <w:rStyle w:val="normaltextrun"/>
                <w:rFonts w:ascii="Arial" w:hAnsi="Arial" w:cs="Arial"/>
              </w:rPr>
              <w:t>t</w:t>
            </w:r>
            <w:r w:rsidRPr="00B84AFE" w:rsidR="00D3084C">
              <w:rPr>
                <w:rStyle w:val="normaltextrun"/>
                <w:rFonts w:ascii="Arial" w:hAnsi="Arial" w:cs="Arial" w:eastAsiaTheme="majorEastAsia"/>
                <w:sz w:val="22"/>
                <w:szCs w:val="22"/>
              </w:rPr>
              <w:t>he eCommerce Directive (</w:t>
            </w:r>
            <w:hyperlink w:tgtFrame="_blank" w:history="1" r:id="rId37">
              <w:r w:rsidRPr="00B84AFE" w:rsidR="00D3084C">
                <w:rPr>
                  <w:rStyle w:val="normaltextrun"/>
                  <w:rFonts w:ascii="Arial" w:hAnsi="Arial" w:cs="Arial" w:eastAsiaTheme="majorEastAsia"/>
                  <w:color w:val="0563C1"/>
                  <w:sz w:val="22"/>
                  <w:szCs w:val="22"/>
                </w:rPr>
                <w:t>Directive 2000/31/EC</w:t>
              </w:r>
            </w:hyperlink>
            <w:r w:rsidRPr="00B84AFE" w:rsidR="00D3084C">
              <w:rPr>
                <w:rStyle w:val="normaltextrun"/>
                <w:rFonts w:ascii="Arial" w:hAnsi="Arial" w:cs="Arial" w:eastAsiaTheme="majorEastAsia"/>
                <w:sz w:val="22"/>
                <w:szCs w:val="22"/>
              </w:rPr>
              <w:t>)</w:t>
            </w:r>
            <w:r w:rsidRPr="00B84AFE">
              <w:rPr>
                <w:rStyle w:val="normaltextrun"/>
                <w:rFonts w:ascii="Arial" w:hAnsi="Arial" w:cs="Arial" w:eastAsiaTheme="majorEastAsia"/>
                <w:sz w:val="22"/>
                <w:szCs w:val="22"/>
              </w:rPr>
              <w:t xml:space="preserve"> and</w:t>
            </w:r>
            <w:r w:rsidRPr="00B84AFE">
              <w:rPr>
                <w:rStyle w:val="normaltextrun"/>
                <w:rFonts w:ascii="Arial" w:hAnsi="Arial" w:cs="Arial"/>
                <w:sz w:val="22"/>
                <w:szCs w:val="22"/>
              </w:rPr>
              <w:t xml:space="preserve"> </w:t>
            </w:r>
            <w:r w:rsidRPr="00B84AFE">
              <w:rPr>
                <w:rStyle w:val="normaltextrun"/>
                <w:rFonts w:ascii="Arial" w:hAnsi="Arial" w:cs="Arial"/>
              </w:rPr>
              <w:t>t</w:t>
            </w:r>
            <w:r w:rsidRPr="00B84AFE" w:rsidR="00D3084C">
              <w:rPr>
                <w:rStyle w:val="normaltextrun"/>
                <w:rFonts w:ascii="Arial" w:hAnsi="Arial" w:cs="Arial" w:eastAsiaTheme="majorEastAsia"/>
                <w:sz w:val="22"/>
                <w:szCs w:val="22"/>
              </w:rPr>
              <w:t xml:space="preserve">he </w:t>
            </w:r>
            <w:proofErr w:type="spellStart"/>
            <w:r w:rsidRPr="00B84AFE" w:rsidR="00D3084C">
              <w:rPr>
                <w:rStyle w:val="normaltextrun"/>
                <w:rFonts w:ascii="Arial" w:hAnsi="Arial" w:cs="Arial" w:eastAsiaTheme="majorEastAsia"/>
                <w:sz w:val="22"/>
                <w:szCs w:val="22"/>
              </w:rPr>
              <w:t>ePrivacy</w:t>
            </w:r>
            <w:proofErr w:type="spellEnd"/>
            <w:r w:rsidRPr="00B84AFE" w:rsidR="00D3084C">
              <w:rPr>
                <w:rStyle w:val="normaltextrun"/>
                <w:rFonts w:ascii="Arial" w:hAnsi="Arial" w:cs="Arial" w:eastAsiaTheme="majorEastAsia"/>
                <w:sz w:val="22"/>
                <w:szCs w:val="22"/>
              </w:rPr>
              <w:t xml:space="preserve"> Directive (</w:t>
            </w:r>
            <w:hyperlink w:tgtFrame="_blank" w:history="1" r:id="rId38">
              <w:r w:rsidRPr="00B84AFE" w:rsidR="00D3084C">
                <w:rPr>
                  <w:rStyle w:val="normaltextrun"/>
                  <w:rFonts w:ascii="Arial" w:hAnsi="Arial" w:cs="Arial" w:eastAsiaTheme="majorEastAsia"/>
                  <w:color w:val="0563C1"/>
                  <w:sz w:val="22"/>
                  <w:szCs w:val="22"/>
                  <w:u w:val="single"/>
                </w:rPr>
                <w:t>2009/136/EC</w:t>
              </w:r>
            </w:hyperlink>
            <w:r w:rsidRPr="00B84AFE" w:rsidR="00D3084C">
              <w:rPr>
                <w:rStyle w:val="normaltextrun"/>
                <w:rFonts w:ascii="Arial" w:hAnsi="Arial" w:cs="Arial" w:eastAsiaTheme="majorEastAsia"/>
                <w:sz w:val="22"/>
                <w:szCs w:val="22"/>
              </w:rPr>
              <w:t>)</w:t>
            </w:r>
            <w:r w:rsidRPr="00B84AFE">
              <w:rPr>
                <w:rStyle w:val="normaltextrun"/>
                <w:rFonts w:ascii="Arial" w:hAnsi="Arial" w:cs="Arial" w:eastAsiaTheme="majorEastAsia"/>
                <w:sz w:val="22"/>
                <w:szCs w:val="22"/>
              </w:rPr>
              <w:t>.</w:t>
            </w:r>
          </w:p>
        </w:tc>
      </w:tr>
      <w:tr w:rsidRPr="00B84AFE" w:rsidR="00703A7B" w:rsidTr="002C19FA"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03A7B" w:rsidP="00CB46D4" w:rsidRDefault="00703A7B" w14:paraId="53E641ED" w14:textId="30FEDF99">
            <w:pPr>
              <w:rPr>
                <w:color w:val="3A3A3A" w:themeColor="background2" w:themeShade="40"/>
              </w:rPr>
            </w:pPr>
            <w:r w:rsidRPr="00B84AFE">
              <w:rPr>
                <w:color w:val="747474" w:themeColor="background2" w:themeShade="80"/>
              </w:rPr>
              <w:t>3.2</w:t>
            </w:r>
          </w:p>
        </w:tc>
        <w:tc>
          <w:tcPr>
            <w:tcW w:w="2126" w:type="dxa"/>
          </w:tcPr>
          <w:p w:rsidRPr="00B84AFE"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B84AFE">
              <w:t>Major legislation</w:t>
            </w:r>
          </w:p>
        </w:tc>
        <w:tc>
          <w:tcPr>
            <w:tcW w:w="2127" w:type="dxa"/>
          </w:tcPr>
          <w:p w:rsidRPr="00B84AFE"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D303A2" w:rsidP="00D303A2" w:rsidRDefault="009E040D" w14:paraId="5C2DF1B5"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39">
              <w:r w:rsidRPr="00B84AFE" w:rsidR="00D303A2">
                <w:rPr>
                  <w:rStyle w:val="normaltextrun"/>
                  <w:rFonts w:ascii="Arial" w:hAnsi="Arial" w:cs="Arial" w:eastAsiaTheme="majorEastAsia"/>
                  <w:color w:val="0563C1"/>
                  <w:sz w:val="22"/>
                  <w:szCs w:val="22"/>
                  <w:u w:val="single"/>
                </w:rPr>
                <w:t>The Media Act</w:t>
              </w:r>
            </w:hyperlink>
            <w:r w:rsidRPr="00B84AFE" w:rsidR="00D303A2">
              <w:rPr>
                <w:rStyle w:val="normaltextrun"/>
                <w:rFonts w:ascii="Arial" w:hAnsi="Arial" w:cs="Arial" w:eastAsiaTheme="majorEastAsia"/>
                <w:color w:val="000000"/>
                <w:sz w:val="22"/>
                <w:szCs w:val="22"/>
              </w:rPr>
              <w:t xml:space="preserve"> (</w:t>
            </w:r>
            <w:proofErr w:type="spellStart"/>
            <w:r w:rsidRPr="00B84AFE" w:rsidR="00D303A2">
              <w:rPr>
                <w:rStyle w:val="normaltextrun"/>
                <w:rFonts w:ascii="Arial" w:hAnsi="Arial" w:cs="Arial" w:eastAsiaTheme="majorEastAsia"/>
                <w:color w:val="000000"/>
                <w:sz w:val="22"/>
                <w:szCs w:val="22"/>
              </w:rPr>
              <w:t>Mediengesetz</w:t>
            </w:r>
            <w:proofErr w:type="spellEnd"/>
            <w:r w:rsidRPr="00B84AFE" w:rsidR="00D303A2">
              <w:rPr>
                <w:rStyle w:val="normaltextrun"/>
                <w:rFonts w:ascii="Arial" w:hAnsi="Arial" w:cs="Arial" w:eastAsiaTheme="majorEastAsia"/>
                <w:color w:val="000000"/>
                <w:sz w:val="22"/>
                <w:szCs w:val="22"/>
              </w:rPr>
              <w:t>).</w:t>
            </w:r>
            <w:r w:rsidRPr="00B84AFE" w:rsidR="00D303A2">
              <w:rPr>
                <w:rStyle w:val="eop"/>
                <w:rFonts w:ascii="Arial" w:hAnsi="Arial" w:cs="Arial" w:eastAsiaTheme="majorEastAsia"/>
                <w:color w:val="000000"/>
                <w:sz w:val="22"/>
                <w:szCs w:val="22"/>
              </w:rPr>
              <w:t> </w:t>
            </w:r>
          </w:p>
          <w:p w:rsidRPr="00B84AFE" w:rsidR="00D303A2" w:rsidP="00D303A2" w:rsidRDefault="009E040D" w14:paraId="699E8CBC"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0">
              <w:r w:rsidRPr="00B84AFE" w:rsidR="00D303A2">
                <w:rPr>
                  <w:rStyle w:val="normaltextrun"/>
                  <w:rFonts w:ascii="Arial" w:hAnsi="Arial" w:cs="Arial" w:eastAsiaTheme="majorEastAsia"/>
                  <w:color w:val="0563C1"/>
                  <w:sz w:val="22"/>
                  <w:szCs w:val="22"/>
                  <w:u w:val="single"/>
                </w:rPr>
                <w:t>Federal Act on Austrian Broadcasting Corporation 1986</w:t>
              </w:r>
            </w:hyperlink>
            <w:r w:rsidRPr="00B84AFE" w:rsidR="00D303A2">
              <w:rPr>
                <w:rStyle w:val="normaltextrun"/>
                <w:rFonts w:ascii="Arial" w:hAnsi="Arial" w:cs="Arial" w:eastAsiaTheme="majorEastAsia"/>
                <w:color w:val="000000"/>
                <w:sz w:val="22"/>
                <w:szCs w:val="22"/>
              </w:rPr>
              <w:t xml:space="preserve"> (The ORF Act - ORF-G), last amended in 2023.</w:t>
            </w:r>
            <w:r w:rsidRPr="00B84AFE" w:rsidR="00D303A2">
              <w:rPr>
                <w:rStyle w:val="eop"/>
                <w:rFonts w:ascii="Arial" w:hAnsi="Arial" w:cs="Arial" w:eastAsiaTheme="majorEastAsia"/>
                <w:color w:val="000000"/>
                <w:sz w:val="22"/>
                <w:szCs w:val="22"/>
              </w:rPr>
              <w:t> </w:t>
            </w:r>
          </w:p>
          <w:p w:rsidRPr="00B84AFE" w:rsidR="00D303A2" w:rsidP="00D303A2" w:rsidRDefault="009E040D" w14:paraId="0289FC4A"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1">
              <w:r w:rsidRPr="00B84AFE" w:rsidR="00D303A2">
                <w:rPr>
                  <w:rStyle w:val="normaltextrun"/>
                  <w:rFonts w:ascii="Arial" w:hAnsi="Arial" w:cs="Arial" w:eastAsiaTheme="majorEastAsia"/>
                  <w:color w:val="0563C1"/>
                  <w:sz w:val="22"/>
                  <w:szCs w:val="22"/>
                  <w:u w:val="single"/>
                </w:rPr>
                <w:t>Federal Act on Audiovisual Media Services</w:t>
              </w:r>
            </w:hyperlink>
            <w:r w:rsidRPr="00B84AFE" w:rsidR="00D303A2">
              <w:rPr>
                <w:rStyle w:val="normaltextrun"/>
                <w:rFonts w:ascii="Arial" w:hAnsi="Arial" w:cs="Arial" w:eastAsiaTheme="majorEastAsia"/>
                <w:color w:val="000000"/>
                <w:sz w:val="22"/>
                <w:szCs w:val="22"/>
              </w:rPr>
              <w:t xml:space="preserve"> (Audiovisual Media Services Act – AMD-G).</w:t>
            </w:r>
            <w:r w:rsidRPr="00B84AFE" w:rsidR="00D303A2">
              <w:rPr>
                <w:rStyle w:val="eop"/>
                <w:rFonts w:ascii="Arial" w:hAnsi="Arial" w:cs="Arial" w:eastAsiaTheme="majorEastAsia"/>
                <w:color w:val="000000"/>
                <w:sz w:val="22"/>
                <w:szCs w:val="22"/>
              </w:rPr>
              <w:t> </w:t>
            </w:r>
          </w:p>
          <w:p w:rsidRPr="00B84AFE" w:rsidR="00D303A2" w:rsidP="00D303A2" w:rsidRDefault="009E040D" w14:paraId="02A05D42"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2">
              <w:r w:rsidRPr="00B84AFE" w:rsidR="00D303A2">
                <w:rPr>
                  <w:rStyle w:val="normaltextrun"/>
                  <w:rFonts w:ascii="Arial" w:hAnsi="Arial" w:cs="Arial" w:eastAsiaTheme="majorEastAsia"/>
                  <w:color w:val="0563C1"/>
                  <w:sz w:val="22"/>
                  <w:szCs w:val="22"/>
                  <w:u w:val="single"/>
                </w:rPr>
                <w:t>The Private Radio Broadcasting Act</w:t>
              </w:r>
            </w:hyperlink>
            <w:r w:rsidRPr="00B84AFE" w:rsidR="00D303A2">
              <w:rPr>
                <w:rStyle w:val="normaltextrun"/>
                <w:rFonts w:ascii="Arial" w:hAnsi="Arial" w:cs="Arial" w:eastAsiaTheme="majorEastAsia"/>
                <w:sz w:val="22"/>
                <w:szCs w:val="22"/>
              </w:rPr>
              <w:t xml:space="preserve"> (</w:t>
            </w:r>
            <w:proofErr w:type="spellStart"/>
            <w:r w:rsidRPr="00B84AFE" w:rsidR="00D303A2">
              <w:rPr>
                <w:rStyle w:val="normaltextrun"/>
                <w:rFonts w:ascii="Arial" w:hAnsi="Arial" w:cs="Arial" w:eastAsiaTheme="majorEastAsia"/>
                <w:sz w:val="22"/>
                <w:szCs w:val="22"/>
              </w:rPr>
              <w:t>PrR</w:t>
            </w:r>
            <w:proofErr w:type="spellEnd"/>
            <w:r w:rsidRPr="00B84AFE" w:rsidR="00D303A2">
              <w:rPr>
                <w:rStyle w:val="normaltextrun"/>
                <w:rFonts w:ascii="Arial" w:hAnsi="Arial" w:cs="Arial" w:eastAsiaTheme="majorEastAsia"/>
                <w:sz w:val="22"/>
                <w:szCs w:val="22"/>
              </w:rPr>
              <w:t>-G).</w:t>
            </w:r>
            <w:r w:rsidRPr="00B84AFE" w:rsidR="00D303A2">
              <w:rPr>
                <w:rStyle w:val="eop"/>
                <w:rFonts w:ascii="Arial" w:hAnsi="Arial" w:cs="Arial" w:eastAsiaTheme="majorEastAsia"/>
                <w:sz w:val="22"/>
                <w:szCs w:val="22"/>
              </w:rPr>
              <w:t> </w:t>
            </w:r>
          </w:p>
          <w:p w:rsidRPr="00B84AFE" w:rsidR="00D303A2" w:rsidP="00D303A2" w:rsidRDefault="009E040D" w14:paraId="5D264D32"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3">
              <w:r w:rsidRPr="00B84AFE" w:rsidR="00D303A2">
                <w:rPr>
                  <w:rStyle w:val="normaltextrun"/>
                  <w:rFonts w:ascii="Arial" w:hAnsi="Arial" w:cs="Arial" w:eastAsiaTheme="majorEastAsia"/>
                  <w:color w:val="0563C1"/>
                  <w:sz w:val="22"/>
                  <w:szCs w:val="22"/>
                  <w:u w:val="single"/>
                </w:rPr>
                <w:t>The Telecommunications Act</w:t>
              </w:r>
            </w:hyperlink>
            <w:r w:rsidRPr="00B84AFE" w:rsidR="00D303A2">
              <w:rPr>
                <w:rStyle w:val="normaltextrun"/>
                <w:rFonts w:ascii="Arial" w:hAnsi="Arial" w:cs="Arial" w:eastAsiaTheme="majorEastAsia"/>
                <w:sz w:val="22"/>
                <w:szCs w:val="22"/>
              </w:rPr>
              <w:t xml:space="preserve"> – TKG 2021.</w:t>
            </w:r>
            <w:r w:rsidRPr="00B84AFE" w:rsidR="00D303A2">
              <w:rPr>
                <w:rStyle w:val="eop"/>
                <w:rFonts w:ascii="Arial" w:hAnsi="Arial" w:cs="Arial" w:eastAsiaTheme="majorEastAsia"/>
                <w:sz w:val="22"/>
                <w:szCs w:val="22"/>
              </w:rPr>
              <w:t> </w:t>
            </w:r>
          </w:p>
          <w:p w:rsidRPr="00B84AFE" w:rsidR="00D303A2" w:rsidP="00D303A2" w:rsidRDefault="009E040D" w14:paraId="216C6C0D"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4">
              <w:r w:rsidRPr="00B84AFE" w:rsidR="00D303A2">
                <w:rPr>
                  <w:rStyle w:val="normaltextrun"/>
                  <w:rFonts w:ascii="Arial" w:hAnsi="Arial" w:cs="Arial" w:eastAsiaTheme="majorEastAsia"/>
                  <w:color w:val="0563C1"/>
                  <w:sz w:val="22"/>
                  <w:szCs w:val="22"/>
                  <w:u w:val="single"/>
                </w:rPr>
                <w:t>Federal Act on the establishment of an Austrian Communications Authority</w:t>
              </w:r>
            </w:hyperlink>
            <w:r w:rsidRPr="00B84AFE" w:rsidR="00D303A2">
              <w:rPr>
                <w:rStyle w:val="normaltextrun"/>
                <w:rFonts w:ascii="Arial" w:hAnsi="Arial" w:cs="Arial" w:eastAsiaTheme="majorEastAsia"/>
                <w:sz w:val="22"/>
                <w:szCs w:val="22"/>
              </w:rPr>
              <w:t xml:space="preserve"> (The </w:t>
            </w:r>
            <w:proofErr w:type="spellStart"/>
            <w:r w:rsidRPr="00B84AFE" w:rsidR="00D303A2">
              <w:rPr>
                <w:rStyle w:val="normaltextrun"/>
                <w:rFonts w:ascii="Arial" w:hAnsi="Arial" w:cs="Arial" w:eastAsiaTheme="majorEastAsia"/>
                <w:sz w:val="22"/>
                <w:szCs w:val="22"/>
              </w:rPr>
              <w:t>KommAustria</w:t>
            </w:r>
            <w:proofErr w:type="spellEnd"/>
            <w:r w:rsidRPr="00B84AFE" w:rsidR="00D303A2">
              <w:rPr>
                <w:rStyle w:val="normaltextrun"/>
                <w:rFonts w:ascii="Arial" w:hAnsi="Arial" w:cs="Arial" w:eastAsiaTheme="majorEastAsia"/>
                <w:sz w:val="22"/>
                <w:szCs w:val="22"/>
              </w:rPr>
              <w:t xml:space="preserve"> Act - KOG).</w:t>
            </w:r>
            <w:r w:rsidRPr="00B84AFE" w:rsidR="00D303A2">
              <w:rPr>
                <w:rStyle w:val="eop"/>
                <w:rFonts w:ascii="Arial" w:hAnsi="Arial" w:cs="Arial" w:eastAsiaTheme="majorEastAsia"/>
                <w:sz w:val="22"/>
                <w:szCs w:val="22"/>
              </w:rPr>
              <w:t> </w:t>
            </w:r>
          </w:p>
          <w:p w:rsidRPr="00B84AFE" w:rsidR="00D303A2" w:rsidP="00D303A2" w:rsidRDefault="009E040D" w14:paraId="5779E857" w14:textId="77777777">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5">
              <w:r w:rsidRPr="00B84AFE" w:rsidR="00D303A2">
                <w:rPr>
                  <w:rStyle w:val="normaltextrun"/>
                  <w:rFonts w:ascii="Arial" w:hAnsi="Arial" w:cs="Arial" w:eastAsiaTheme="majorEastAsia"/>
                  <w:color w:val="0563C1"/>
                  <w:sz w:val="22"/>
                  <w:szCs w:val="22"/>
                  <w:u w:val="single"/>
                </w:rPr>
                <w:t>The E-Commerce Act</w:t>
              </w:r>
            </w:hyperlink>
            <w:r w:rsidRPr="00B84AFE" w:rsidR="00D303A2">
              <w:rPr>
                <w:rStyle w:val="normaltextrun"/>
                <w:rFonts w:ascii="Arial" w:hAnsi="Arial" w:cs="Arial" w:eastAsiaTheme="majorEastAsia"/>
                <w:sz w:val="22"/>
                <w:szCs w:val="22"/>
              </w:rPr>
              <w:t xml:space="preserve"> (E-Commerce-</w:t>
            </w:r>
            <w:proofErr w:type="spellStart"/>
            <w:r w:rsidRPr="00B84AFE" w:rsidR="00D303A2">
              <w:rPr>
                <w:rStyle w:val="normaltextrun"/>
                <w:rFonts w:ascii="Arial" w:hAnsi="Arial" w:cs="Arial" w:eastAsiaTheme="majorEastAsia"/>
                <w:sz w:val="22"/>
                <w:szCs w:val="22"/>
              </w:rPr>
              <w:t>Gesetz</w:t>
            </w:r>
            <w:proofErr w:type="spellEnd"/>
            <w:r w:rsidRPr="00B84AFE" w:rsidR="00D303A2">
              <w:rPr>
                <w:rStyle w:val="normaltextrun"/>
                <w:rFonts w:ascii="Arial" w:hAnsi="Arial" w:cs="Arial" w:eastAsiaTheme="majorEastAsia"/>
                <w:sz w:val="22"/>
                <w:szCs w:val="22"/>
              </w:rPr>
              <w:t>).</w:t>
            </w:r>
            <w:r w:rsidRPr="00B84AFE" w:rsidR="00D303A2">
              <w:rPr>
                <w:rStyle w:val="eop"/>
                <w:rFonts w:ascii="Arial" w:hAnsi="Arial" w:cs="Arial" w:eastAsiaTheme="majorEastAsia"/>
                <w:sz w:val="22"/>
                <w:szCs w:val="22"/>
              </w:rPr>
              <w:t> </w:t>
            </w:r>
          </w:p>
          <w:p w:rsidRPr="00B84AFE" w:rsidR="00703A7B" w:rsidP="00D303A2" w:rsidRDefault="009E040D" w14:paraId="2D5CD38B" w14:textId="0C2769ED">
            <w:pPr>
              <w:pStyle w:val="paragraph"/>
              <w:numPr>
                <w:ilvl w:val="0"/>
                <w:numId w:val="21"/>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w:tgtFrame="_blank" w:history="1" r:id="rId46">
              <w:r w:rsidRPr="00B84AFE" w:rsidR="00D303A2">
                <w:rPr>
                  <w:rStyle w:val="normaltextrun"/>
                  <w:rFonts w:ascii="Arial" w:hAnsi="Arial" w:cs="Arial" w:eastAsiaTheme="majorEastAsia"/>
                  <w:color w:val="0563C1"/>
                  <w:sz w:val="22"/>
                  <w:szCs w:val="22"/>
                  <w:u w:val="single"/>
                </w:rPr>
                <w:t>Federal Act concerning the Protection of Personal Data</w:t>
              </w:r>
            </w:hyperlink>
            <w:r w:rsidRPr="00B84AFE" w:rsidR="00D303A2">
              <w:rPr>
                <w:rStyle w:val="normaltextrun"/>
                <w:rFonts w:ascii="Arial" w:hAnsi="Arial" w:cs="Arial" w:eastAsiaTheme="majorEastAsia"/>
                <w:sz w:val="22"/>
                <w:szCs w:val="22"/>
              </w:rPr>
              <w:t xml:space="preserve"> (DSG).</w:t>
            </w:r>
            <w:r w:rsidRPr="00B84AFE" w:rsidR="00D303A2">
              <w:rPr>
                <w:rStyle w:val="eop"/>
                <w:rFonts w:ascii="Arial" w:hAnsi="Arial" w:cs="Arial" w:eastAsiaTheme="majorEastAsia"/>
                <w:sz w:val="22"/>
                <w:szCs w:val="22"/>
              </w:rPr>
              <w:t> </w:t>
            </w:r>
          </w:p>
        </w:tc>
      </w:tr>
      <w:tr w:rsidRPr="00B84AFE" w:rsidR="00703A7B" w:rsidTr="002C19FA"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03A7B" w:rsidP="00CB46D4" w:rsidRDefault="00703A7B" w14:paraId="04186C5D" w14:textId="45FCB5BB">
            <w:pPr>
              <w:rPr>
                <w:color w:val="747474" w:themeColor="background2" w:themeShade="80"/>
              </w:rPr>
            </w:pPr>
            <w:r w:rsidRPr="00B84AFE">
              <w:rPr>
                <w:color w:val="747474" w:themeColor="background2" w:themeShade="80"/>
              </w:rPr>
              <w:t>3.3</w:t>
            </w:r>
          </w:p>
        </w:tc>
        <w:tc>
          <w:tcPr>
            <w:tcW w:w="2126" w:type="dxa"/>
            <w:tcBorders>
              <w:top w:val="none" w:color="auto" w:sz="0" w:space="0"/>
              <w:bottom w:val="none" w:color="auto" w:sz="0" w:space="0"/>
            </w:tcBorders>
          </w:tcPr>
          <w:p w:rsidRPr="00B84AFE"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B84AFE">
              <w:t>Regulatory Authorities</w:t>
            </w:r>
          </w:p>
        </w:tc>
        <w:tc>
          <w:tcPr>
            <w:tcW w:w="2127" w:type="dxa"/>
            <w:tcBorders>
              <w:top w:val="none" w:color="auto" w:sz="0" w:space="0"/>
              <w:bottom w:val="none" w:color="auto" w:sz="0" w:space="0"/>
            </w:tcBorders>
          </w:tcPr>
          <w:p w:rsidRPr="00B84AFE"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D303A2" w:rsidP="00D303A2" w:rsidRDefault="009E040D" w14:paraId="49B25DD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47">
              <w:r w:rsidRPr="00B84AFE" w:rsidR="00D303A2">
                <w:rPr>
                  <w:rFonts w:eastAsia="Times New Roman"/>
                  <w:color w:val="0563C1"/>
                  <w:u w:val="single"/>
                  <w:lang w:eastAsia="en-GB"/>
                </w:rPr>
                <w:t>The Communications Authority Austria</w:t>
              </w:r>
            </w:hyperlink>
            <w:r w:rsidRPr="00B84AFE" w:rsidR="00D303A2">
              <w:rPr>
                <w:rFonts w:eastAsia="Times New Roman"/>
                <w:lang w:eastAsia="en-GB"/>
              </w:rPr>
              <w:t xml:space="preserve"> (</w:t>
            </w:r>
            <w:proofErr w:type="spellStart"/>
            <w:r w:rsidRPr="00B84AFE" w:rsidR="00D303A2">
              <w:rPr>
                <w:rFonts w:eastAsia="Times New Roman"/>
                <w:lang w:eastAsia="en-GB"/>
              </w:rPr>
              <w:t>KommAustria</w:t>
            </w:r>
            <w:proofErr w:type="spellEnd"/>
            <w:r w:rsidRPr="00B84AFE" w:rsidR="00D303A2">
              <w:rPr>
                <w:rFonts w:eastAsia="Times New Roman"/>
                <w:lang w:eastAsia="en-GB"/>
              </w:rPr>
              <w:t xml:space="preserve">) is an independent regulatory authority for radio and </w:t>
            </w:r>
            <w:proofErr w:type="spellStart"/>
            <w:r w:rsidRPr="00B84AFE" w:rsidR="00D303A2">
              <w:rPr>
                <w:rFonts w:eastAsia="Times New Roman"/>
                <w:lang w:eastAsia="en-GB"/>
              </w:rPr>
              <w:t>audiovisual</w:t>
            </w:r>
            <w:proofErr w:type="spellEnd"/>
            <w:r w:rsidRPr="00B84AFE" w:rsidR="00D303A2">
              <w:rPr>
                <w:rFonts w:eastAsia="Times New Roman"/>
                <w:lang w:eastAsia="en-GB"/>
              </w:rPr>
              <w:t xml:space="preserve"> media, which oversees both public and private broadcasters, and supports the introduction and development of digital broadcasting. It grants licenses to private broadcasters, serves as a funding body for the print market, monitors compliance with advertising rules, and collaborates with </w:t>
            </w:r>
            <w:hyperlink w:tgtFrame="_blank" w:history="1" r:id="rId48">
              <w:r w:rsidRPr="00B84AFE" w:rsidR="00D303A2">
                <w:rPr>
                  <w:rFonts w:eastAsia="Times New Roman"/>
                  <w:color w:val="0563C1"/>
                  <w:u w:val="single"/>
                  <w:lang w:eastAsia="en-GB"/>
                </w:rPr>
                <w:t>the Austrian Regulatory Authority for Broadcasting and Telecommunications</w:t>
              </w:r>
            </w:hyperlink>
            <w:r w:rsidRPr="00B84AFE" w:rsidR="00D303A2">
              <w:rPr>
                <w:rFonts w:eastAsia="Times New Roman"/>
                <w:lang w:eastAsia="en-GB"/>
              </w:rPr>
              <w:t xml:space="preserve">. Its role is outlined in </w:t>
            </w:r>
            <w:hyperlink w:tgtFrame="_blank" w:history="1" r:id="rId49">
              <w:r w:rsidRPr="00B84AFE" w:rsidR="00D303A2">
                <w:rPr>
                  <w:rFonts w:eastAsia="Times New Roman"/>
                  <w:color w:val="0563C1"/>
                  <w:u w:val="single"/>
                  <w:lang w:eastAsia="en-GB"/>
                </w:rPr>
                <w:t xml:space="preserve">the </w:t>
              </w:r>
              <w:proofErr w:type="spellStart"/>
              <w:r w:rsidRPr="00B84AFE" w:rsidR="00D303A2">
                <w:rPr>
                  <w:rFonts w:eastAsia="Times New Roman"/>
                  <w:color w:val="0563C1"/>
                  <w:u w:val="single"/>
                  <w:lang w:eastAsia="en-GB"/>
                </w:rPr>
                <w:t>KommAustria</w:t>
              </w:r>
              <w:proofErr w:type="spellEnd"/>
              <w:r w:rsidRPr="00B84AFE" w:rsidR="00D303A2">
                <w:rPr>
                  <w:rFonts w:eastAsia="Times New Roman"/>
                  <w:color w:val="0563C1"/>
                  <w:u w:val="single"/>
                  <w:lang w:eastAsia="en-GB"/>
                </w:rPr>
                <w:t xml:space="preserve"> Act</w:t>
              </w:r>
            </w:hyperlink>
            <w:r w:rsidRPr="00B84AFE" w:rsidR="00D303A2">
              <w:rPr>
                <w:rFonts w:eastAsia="Times New Roman"/>
                <w:lang w:eastAsia="en-GB"/>
              </w:rPr>
              <w:t xml:space="preserve"> (</w:t>
            </w:r>
            <w:hyperlink w:tgtFrame="_blank" w:history="1" r:id="rId50">
              <w:r w:rsidRPr="00B84AFE" w:rsidR="00D303A2">
                <w:rPr>
                  <w:rFonts w:eastAsia="Times New Roman"/>
                  <w:color w:val="0563C1"/>
                  <w:u w:val="single"/>
                  <w:lang w:eastAsia="en-GB"/>
                </w:rPr>
                <w:t xml:space="preserve">RTR </w:t>
              </w:r>
              <w:proofErr w:type="spellStart"/>
              <w:r w:rsidRPr="00B84AFE" w:rsidR="00D303A2">
                <w:rPr>
                  <w:rFonts w:eastAsia="Times New Roman"/>
                  <w:color w:val="0563C1"/>
                  <w:u w:val="single"/>
                  <w:lang w:eastAsia="en-GB"/>
                </w:rPr>
                <w:t>n.d.a</w:t>
              </w:r>
              <w:proofErr w:type="spellEnd"/>
            </w:hyperlink>
            <w:r w:rsidRPr="00B84AFE" w:rsidR="00D303A2">
              <w:rPr>
                <w:rFonts w:eastAsia="Times New Roman"/>
                <w:lang w:eastAsia="en-GB"/>
              </w:rPr>
              <w:t>). </w:t>
            </w:r>
          </w:p>
          <w:p w:rsidRPr="00B84AFE" w:rsidR="00D303A2" w:rsidP="00D303A2" w:rsidRDefault="00D303A2" w14:paraId="5AC7F6F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D303A2" w:rsidP="00D303A2" w:rsidRDefault="009E040D" w14:paraId="445B7D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51">
              <w:r w:rsidRPr="00B84AFE" w:rsidR="00D303A2">
                <w:rPr>
                  <w:rFonts w:eastAsia="Times New Roman"/>
                  <w:color w:val="0563C1"/>
                  <w:u w:val="single"/>
                  <w:lang w:eastAsia="en-GB"/>
                </w:rPr>
                <w:t>The Austrian Regulatory Authority for Broadcasting and Telecommunications</w:t>
              </w:r>
            </w:hyperlink>
            <w:r w:rsidRPr="00B84AFE" w:rsidR="00D303A2">
              <w:rPr>
                <w:rFonts w:eastAsia="Times New Roman"/>
                <w:lang w:eastAsia="en-GB"/>
              </w:rPr>
              <w:t xml:space="preserve"> (Rundfunk und Telekom </w:t>
            </w:r>
            <w:proofErr w:type="spellStart"/>
            <w:r w:rsidRPr="00B84AFE" w:rsidR="00D303A2">
              <w:rPr>
                <w:rFonts w:eastAsia="Times New Roman"/>
                <w:lang w:eastAsia="en-GB"/>
              </w:rPr>
              <w:t>Regulierungs</w:t>
            </w:r>
            <w:proofErr w:type="spellEnd"/>
            <w:r w:rsidRPr="00B84AFE" w:rsidR="00D303A2">
              <w:rPr>
                <w:rFonts w:eastAsia="Times New Roman"/>
                <w:lang w:eastAsia="en-GB"/>
              </w:rPr>
              <w:t xml:space="preserve">-GmbH - RTR) is a statutory body, established in 2001, carrying out government duties </w:t>
            </w:r>
            <w:r w:rsidRPr="00B84AFE" w:rsidR="00D303A2">
              <w:rPr>
                <w:rFonts w:eastAsia="Times New Roman"/>
                <w:lang w:eastAsia="en-GB"/>
              </w:rPr>
              <w:t xml:space="preserve">including the regulation of media, </w:t>
            </w:r>
            <w:proofErr w:type="gramStart"/>
            <w:r w:rsidRPr="00B84AFE" w:rsidR="00D303A2">
              <w:rPr>
                <w:rFonts w:eastAsia="Times New Roman"/>
                <w:lang w:eastAsia="en-GB"/>
              </w:rPr>
              <w:t>telecommunications</w:t>
            </w:r>
            <w:proofErr w:type="gramEnd"/>
            <w:r w:rsidRPr="00B84AFE" w:rsidR="00D303A2">
              <w:rPr>
                <w:rFonts w:eastAsia="Times New Roman"/>
                <w:lang w:eastAsia="en-GB"/>
              </w:rPr>
              <w:t xml:space="preserve"> and postal services, providing operational support for the Telekom-Control Commission and overseeing areas like frequency management, competition regulation, and dispute resolution. Its role is outlined in </w:t>
            </w:r>
            <w:hyperlink w:tgtFrame="_blank" w:history="1" r:id="rId52">
              <w:r w:rsidRPr="00B84AFE" w:rsidR="00D303A2">
                <w:rPr>
                  <w:rFonts w:eastAsia="Times New Roman"/>
                  <w:color w:val="0563C1"/>
                  <w:u w:val="single"/>
                  <w:lang w:eastAsia="en-GB"/>
                </w:rPr>
                <w:t xml:space="preserve">the </w:t>
              </w:r>
              <w:proofErr w:type="spellStart"/>
              <w:r w:rsidRPr="00B84AFE" w:rsidR="00D303A2">
                <w:rPr>
                  <w:rFonts w:eastAsia="Times New Roman"/>
                  <w:color w:val="0563C1"/>
                  <w:u w:val="single"/>
                  <w:lang w:eastAsia="en-GB"/>
                </w:rPr>
                <w:t>KommAustria</w:t>
              </w:r>
              <w:proofErr w:type="spellEnd"/>
              <w:r w:rsidRPr="00B84AFE" w:rsidR="00D303A2">
                <w:rPr>
                  <w:rFonts w:eastAsia="Times New Roman"/>
                  <w:color w:val="0563C1"/>
                  <w:u w:val="single"/>
                  <w:lang w:eastAsia="en-GB"/>
                </w:rPr>
                <w:t xml:space="preserve"> Act</w:t>
              </w:r>
            </w:hyperlink>
            <w:r w:rsidRPr="00B84AFE" w:rsidR="00D303A2">
              <w:rPr>
                <w:rFonts w:eastAsia="Times New Roman"/>
                <w:lang w:eastAsia="en-GB"/>
              </w:rPr>
              <w:t xml:space="preserve"> and </w:t>
            </w:r>
            <w:hyperlink w:tgtFrame="_blank" w:history="1" r:id="rId53">
              <w:r w:rsidRPr="00B84AFE" w:rsidR="00D303A2">
                <w:rPr>
                  <w:rFonts w:eastAsia="Times New Roman"/>
                  <w:color w:val="0563C1"/>
                  <w:u w:val="single"/>
                  <w:lang w:eastAsia="en-GB"/>
                </w:rPr>
                <w:t>The Telecommunications Act</w:t>
              </w:r>
            </w:hyperlink>
            <w:r w:rsidRPr="00B84AFE" w:rsidR="00D303A2">
              <w:rPr>
                <w:rFonts w:eastAsia="Times New Roman"/>
                <w:lang w:eastAsia="en-GB"/>
              </w:rPr>
              <w:t xml:space="preserve"> (</w:t>
            </w:r>
            <w:hyperlink w:tgtFrame="_blank" w:history="1" r:id="rId54">
              <w:r w:rsidRPr="00B84AFE" w:rsidR="00D303A2">
                <w:rPr>
                  <w:rFonts w:eastAsia="Times New Roman"/>
                  <w:color w:val="0563C1"/>
                  <w:u w:val="single"/>
                  <w:lang w:eastAsia="en-GB"/>
                </w:rPr>
                <w:t xml:space="preserve">RTR </w:t>
              </w:r>
              <w:proofErr w:type="spellStart"/>
              <w:r w:rsidRPr="00B84AFE" w:rsidR="00D303A2">
                <w:rPr>
                  <w:rFonts w:eastAsia="Times New Roman"/>
                  <w:color w:val="0563C1"/>
                  <w:u w:val="single"/>
                  <w:lang w:eastAsia="en-GB"/>
                </w:rPr>
                <w:t>n.d.c</w:t>
              </w:r>
              <w:proofErr w:type="spellEnd"/>
            </w:hyperlink>
            <w:r w:rsidRPr="00B84AFE" w:rsidR="00D303A2">
              <w:rPr>
                <w:rFonts w:eastAsia="Times New Roman"/>
                <w:lang w:eastAsia="en-GB"/>
              </w:rPr>
              <w:t>). </w:t>
            </w:r>
          </w:p>
          <w:p w:rsidRPr="00B84AFE" w:rsidR="00D303A2" w:rsidP="00D303A2" w:rsidRDefault="00D303A2" w14:paraId="04E33664"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703A7B" w:rsidP="00D303A2" w:rsidRDefault="009E040D" w14:paraId="07196591" w14:textId="6FEE0C1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55">
              <w:r w:rsidRPr="00B84AFE" w:rsidR="00D303A2">
                <w:rPr>
                  <w:rFonts w:eastAsia="Times New Roman"/>
                  <w:color w:val="0563C1"/>
                  <w:u w:val="single"/>
                  <w:lang w:eastAsia="en-GB"/>
                </w:rPr>
                <w:t>The Telekom Control Commission</w:t>
              </w:r>
            </w:hyperlink>
            <w:r w:rsidRPr="00B84AFE" w:rsidR="00D303A2">
              <w:rPr>
                <w:rFonts w:eastAsia="Times New Roman"/>
                <w:lang w:eastAsia="en-GB"/>
              </w:rPr>
              <w:t xml:space="preserve"> (TKK) is a panel authority which operates under the management of the Austrian Regulatory Authority for Broadcasting and Telecommunications (RTR) and functions as a quasi-judicial authority, with RTR staff members following the instructions of TKK's chairperson or designated member. The authority oversees the regulation of the telecommunications market in Austria. Its responsible for competition regulation, frequency allocation, network cooperation, monitoring network neutrality, and supervision of electronic signatures, amongst others. Its role is outlined in </w:t>
            </w:r>
            <w:hyperlink w:tgtFrame="_blank" w:history="1" r:id="rId56">
              <w:r w:rsidRPr="00B84AFE" w:rsidR="00D303A2">
                <w:rPr>
                  <w:rFonts w:eastAsia="Times New Roman"/>
                  <w:color w:val="0563C1"/>
                  <w:u w:val="single"/>
                  <w:lang w:eastAsia="en-GB"/>
                </w:rPr>
                <w:t>The Telecommunications Act</w:t>
              </w:r>
            </w:hyperlink>
            <w:r w:rsidRPr="00B84AFE" w:rsidR="00D303A2">
              <w:rPr>
                <w:rFonts w:eastAsia="Times New Roman"/>
                <w:lang w:eastAsia="en-GB"/>
              </w:rPr>
              <w:t xml:space="preserve"> (</w:t>
            </w:r>
            <w:hyperlink w:tgtFrame="_blank" w:history="1" r:id="rId57">
              <w:r w:rsidRPr="00B84AFE" w:rsidR="00D303A2">
                <w:rPr>
                  <w:rFonts w:eastAsia="Times New Roman"/>
                  <w:color w:val="0563C1"/>
                  <w:u w:val="single"/>
                  <w:lang w:eastAsia="en-GB"/>
                </w:rPr>
                <w:t xml:space="preserve">RTR </w:t>
              </w:r>
              <w:proofErr w:type="spellStart"/>
              <w:r w:rsidRPr="00B84AFE" w:rsidR="00D303A2">
                <w:rPr>
                  <w:rFonts w:eastAsia="Times New Roman"/>
                  <w:color w:val="0563C1"/>
                  <w:u w:val="single"/>
                  <w:lang w:eastAsia="en-GB"/>
                </w:rPr>
                <w:t>n.d.b</w:t>
              </w:r>
              <w:proofErr w:type="spellEnd"/>
            </w:hyperlink>
            <w:r w:rsidRPr="00B84AFE" w:rsidR="00D303A2">
              <w:rPr>
                <w:rFonts w:eastAsia="Times New Roman"/>
                <w:lang w:eastAsia="en-GB"/>
              </w:rPr>
              <w:t xml:space="preserve">; </w:t>
            </w:r>
            <w:hyperlink w:tgtFrame="_blank" w:history="1" w:anchor=":~:text=The%20Telekom%2DControl%2DCommission%20(,the%20authority's%20rules%20of%20procedure." r:id="rId58">
              <w:r w:rsidRPr="00B84AFE" w:rsidR="00D303A2">
                <w:rPr>
                  <w:rFonts w:eastAsia="Times New Roman"/>
                  <w:color w:val="0563C1"/>
                  <w:u w:val="single"/>
                  <w:lang w:eastAsia="en-GB"/>
                </w:rPr>
                <w:t>DLA Piper 2022</w:t>
              </w:r>
            </w:hyperlink>
            <w:r w:rsidRPr="00B84AFE" w:rsidR="00D303A2">
              <w:rPr>
                <w:rFonts w:eastAsia="Times New Roman"/>
                <w:lang w:eastAsia="en-GB"/>
              </w:rPr>
              <w:t>).  </w:t>
            </w:r>
          </w:p>
        </w:tc>
      </w:tr>
      <w:tr w:rsidRPr="00B84AFE" w:rsidR="00703A7B" w:rsidTr="002C19FA"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03A7B" w:rsidP="00CB46D4" w:rsidRDefault="00703A7B" w14:paraId="3F0B3C9E" w14:textId="1B567006">
            <w:pPr>
              <w:rPr>
                <w:color w:val="747474" w:themeColor="background2" w:themeShade="80"/>
              </w:rPr>
            </w:pPr>
            <w:r w:rsidRPr="00B84AFE">
              <w:rPr>
                <w:color w:val="747474" w:themeColor="background2" w:themeShade="80"/>
              </w:rPr>
              <w:t>3.4</w:t>
            </w:r>
          </w:p>
        </w:tc>
        <w:tc>
          <w:tcPr>
            <w:tcW w:w="2126" w:type="dxa"/>
          </w:tcPr>
          <w:p w:rsidRPr="00B84AFE"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B84AFE">
              <w:t>Co-regulation</w:t>
            </w:r>
          </w:p>
        </w:tc>
        <w:tc>
          <w:tcPr>
            <w:tcW w:w="2127" w:type="dxa"/>
          </w:tcPr>
          <w:p w:rsidRPr="00B84AFE"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D303A2" w:rsidP="00D303A2" w:rsidRDefault="00D303A2" w14:paraId="07F19A5A"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xml:space="preserve">Co-regulation in Austrian media sector is limited to the quality assurance system for Austrian public broadcasting, which involves </w:t>
            </w:r>
            <w:hyperlink w:tgtFrame="_blank" w:history="1" r:id="rId59">
              <w:r w:rsidRPr="00B84AFE">
                <w:rPr>
                  <w:rFonts w:eastAsia="Times New Roman"/>
                  <w:color w:val="0563C1"/>
                  <w:u w:val="single"/>
                  <w:lang w:eastAsia="en-GB"/>
                </w:rPr>
                <w:t>the Communications Authority Austria</w:t>
              </w:r>
            </w:hyperlink>
            <w:r w:rsidRPr="00B84AFE">
              <w:rPr>
                <w:rFonts w:eastAsia="Times New Roman"/>
                <w:lang w:eastAsia="en-GB"/>
              </w:rPr>
              <w:t xml:space="preserve"> (</w:t>
            </w:r>
            <w:proofErr w:type="spellStart"/>
            <w:r w:rsidRPr="00B84AFE">
              <w:rPr>
                <w:rFonts w:eastAsia="Times New Roman"/>
                <w:lang w:eastAsia="en-GB"/>
              </w:rPr>
              <w:t>KommAustria</w:t>
            </w:r>
            <w:proofErr w:type="spellEnd"/>
            <w:r w:rsidRPr="00B84AFE">
              <w:rPr>
                <w:rFonts w:eastAsia="Times New Roman"/>
                <w:lang w:eastAsia="en-GB"/>
              </w:rPr>
              <w:t xml:space="preserve">) overseeing the process of </w:t>
            </w:r>
            <w:hyperlink w:tgtFrame="_blank" w:history="1" r:id="rId60">
              <w:r w:rsidRPr="00B84AFE">
                <w:rPr>
                  <w:rFonts w:eastAsia="Times New Roman"/>
                  <w:color w:val="0563C1"/>
                  <w:u w:val="single"/>
                  <w:lang w:eastAsia="en-GB"/>
                </w:rPr>
                <w:t>the ORF</w:t>
              </w:r>
            </w:hyperlink>
            <w:r w:rsidRPr="00B84AFE">
              <w:rPr>
                <w:rFonts w:eastAsia="Times New Roman"/>
                <w:lang w:eastAsia="en-GB"/>
              </w:rPr>
              <w:t xml:space="preserve"> (Austrian Broadcasting Corporation) undergoing a self-assessment (</w:t>
            </w:r>
            <w:hyperlink w:tgtFrame="_blank" w:history="1" r:id="rId61">
              <w:r w:rsidRPr="00B84AFE">
                <w:rPr>
                  <w:rFonts w:eastAsia="Times New Roman"/>
                  <w:color w:val="0563C1"/>
                  <w:u w:val="single"/>
                  <w:lang w:eastAsia="en-GB"/>
                </w:rPr>
                <w:t>European Audiovisual Observatory 2019</w:t>
              </w:r>
            </w:hyperlink>
            <w:r w:rsidRPr="00B84AFE">
              <w:rPr>
                <w:rFonts w:eastAsia="Times New Roman"/>
                <w:lang w:eastAsia="en-GB"/>
              </w:rPr>
              <w:t>: 27-28). </w:t>
            </w:r>
          </w:p>
          <w:p w:rsidRPr="00B84AFE" w:rsidR="00D303A2" w:rsidP="00D303A2" w:rsidRDefault="00D303A2" w14:paraId="5ABB2EC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703A7B" w:rsidP="00D303A2" w:rsidRDefault="009E040D" w14:paraId="5829CB85" w14:textId="2A57387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62">
              <w:r w:rsidRPr="00B84AFE" w:rsidR="00D303A2">
                <w:rPr>
                  <w:rFonts w:eastAsia="Times New Roman"/>
                  <w:color w:val="0563C1"/>
                  <w:u w:val="single"/>
                  <w:lang w:eastAsia="en-GB"/>
                </w:rPr>
                <w:t>The Communications Authority Austria</w:t>
              </w:r>
            </w:hyperlink>
            <w:r w:rsidRPr="00B84AFE" w:rsidR="00D303A2">
              <w:rPr>
                <w:rFonts w:eastAsia="Times New Roman"/>
                <w:lang w:eastAsia="en-GB"/>
              </w:rPr>
              <w:t xml:space="preserve"> (</w:t>
            </w:r>
            <w:proofErr w:type="spellStart"/>
            <w:r w:rsidRPr="00B84AFE" w:rsidR="00D303A2">
              <w:rPr>
                <w:rFonts w:eastAsia="Times New Roman"/>
                <w:lang w:eastAsia="en-GB"/>
              </w:rPr>
              <w:t>KommAustria</w:t>
            </w:r>
            <w:proofErr w:type="spellEnd"/>
            <w:r w:rsidRPr="00B84AFE" w:rsidR="00D303A2">
              <w:rPr>
                <w:rFonts w:eastAsia="Times New Roman"/>
                <w:lang w:eastAsia="en-GB"/>
              </w:rPr>
              <w:t xml:space="preserve">), a statutory regulatory authority for radio and </w:t>
            </w:r>
            <w:proofErr w:type="spellStart"/>
            <w:r w:rsidRPr="00B84AFE" w:rsidR="00D303A2">
              <w:rPr>
                <w:rFonts w:eastAsia="Times New Roman"/>
                <w:lang w:eastAsia="en-GB"/>
              </w:rPr>
              <w:t>audiovisual</w:t>
            </w:r>
            <w:proofErr w:type="spellEnd"/>
            <w:r w:rsidRPr="00B84AFE" w:rsidR="00D303A2">
              <w:rPr>
                <w:rFonts w:eastAsia="Times New Roman"/>
                <w:lang w:eastAsia="en-GB"/>
              </w:rPr>
              <w:t xml:space="preserve"> media, allocates a total of 50 000 Euro annually to self-regulatory bodies for commercial communication and the press (</w:t>
            </w:r>
            <w:hyperlink w:tgtFrame="_blank" w:history="1" r:id="rId63">
              <w:r w:rsidRPr="00B84AFE" w:rsidR="00D303A2">
                <w:rPr>
                  <w:rFonts w:eastAsia="Times New Roman"/>
                  <w:color w:val="0563C1"/>
                  <w:u w:val="single"/>
                  <w:lang w:eastAsia="en-GB"/>
                </w:rPr>
                <w:t>European Audiovisual Observatory 2019</w:t>
              </w:r>
            </w:hyperlink>
            <w:r w:rsidRPr="00B84AFE" w:rsidR="00D303A2">
              <w:rPr>
                <w:rFonts w:eastAsia="Times New Roman"/>
                <w:lang w:eastAsia="en-GB"/>
              </w:rPr>
              <w:t>: 28). </w:t>
            </w:r>
          </w:p>
        </w:tc>
      </w:tr>
      <w:tr w:rsidRPr="00B84AFE" w:rsidR="00703A7B" w:rsidTr="002C19FA"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03A7B" w:rsidP="00CB46D4" w:rsidRDefault="00703A7B" w14:paraId="5D521014" w14:textId="4F6DF4C2">
            <w:pPr>
              <w:rPr>
                <w:color w:val="747474" w:themeColor="background2" w:themeShade="80"/>
              </w:rPr>
            </w:pPr>
            <w:r w:rsidRPr="00B84AFE">
              <w:rPr>
                <w:color w:val="747474" w:themeColor="background2" w:themeShade="80"/>
              </w:rPr>
              <w:t>3.5</w:t>
            </w:r>
          </w:p>
        </w:tc>
        <w:tc>
          <w:tcPr>
            <w:tcW w:w="2126" w:type="dxa"/>
            <w:tcBorders>
              <w:top w:val="none" w:color="auto" w:sz="0" w:space="0"/>
              <w:bottom w:val="none" w:color="auto" w:sz="0" w:space="0"/>
            </w:tcBorders>
          </w:tcPr>
          <w:p w:rsidRPr="00B84AFE"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B84AFE">
              <w:t>Self-regulation</w:t>
            </w:r>
          </w:p>
        </w:tc>
        <w:tc>
          <w:tcPr>
            <w:tcW w:w="2127" w:type="dxa"/>
            <w:tcBorders>
              <w:top w:val="none" w:color="auto" w:sz="0" w:space="0"/>
              <w:bottom w:val="none" w:color="auto" w:sz="0" w:space="0"/>
            </w:tcBorders>
          </w:tcPr>
          <w:p w:rsidRPr="00B84AFE"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D303A2" w:rsidP="00D303A2" w:rsidRDefault="009E040D" w14:paraId="0ED4AC0E" w14:textId="1FB356F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64">
              <w:r w:rsidRPr="00B84AFE" w:rsidR="00D303A2">
                <w:rPr>
                  <w:rFonts w:eastAsia="Times New Roman"/>
                  <w:color w:val="0563C1"/>
                  <w:u w:val="single"/>
                  <w:lang w:eastAsia="en-GB"/>
                </w:rPr>
                <w:t>The Austrian Press Council</w:t>
              </w:r>
            </w:hyperlink>
            <w:r w:rsidRPr="00B84AFE" w:rsidR="00D303A2">
              <w:rPr>
                <w:rFonts w:eastAsia="Times New Roman"/>
                <w:lang w:eastAsia="en-GB"/>
              </w:rPr>
              <w:t xml:space="preserve"> or the Association for the Self-Regulation of the Austrian Press (Der Österreichische </w:t>
            </w:r>
            <w:proofErr w:type="spellStart"/>
            <w:r w:rsidRPr="00B84AFE" w:rsidR="00D303A2">
              <w:rPr>
                <w:rFonts w:eastAsia="Times New Roman"/>
                <w:lang w:eastAsia="en-GB"/>
              </w:rPr>
              <w:t>Presserat</w:t>
            </w:r>
            <w:proofErr w:type="spellEnd"/>
            <w:r w:rsidRPr="00B84AFE" w:rsidR="00D303A2">
              <w:rPr>
                <w:rFonts w:eastAsia="Times New Roman"/>
                <w:lang w:eastAsia="en-GB"/>
              </w:rPr>
              <w:t>) is a self-regulatory body funded by the main journalists and publishers in Austria, upholding press standards and tasked with highlighting and counteracting breaches of rules of their Code of Ethics (</w:t>
            </w:r>
            <w:hyperlink w:tgtFrame="_blank" w:history="1" r:id="rId65">
              <w:r w:rsidRPr="00B84AFE" w:rsidR="00D303A2">
                <w:rPr>
                  <w:rFonts w:eastAsia="Times New Roman"/>
                  <w:color w:val="0563C1"/>
                  <w:u w:val="single"/>
                  <w:lang w:eastAsia="en-GB"/>
                </w:rPr>
                <w:t>the Code of Ethics for Austrian Press</w:t>
              </w:r>
            </w:hyperlink>
            <w:r w:rsidRPr="00B84AFE" w:rsidR="00D303A2">
              <w:rPr>
                <w:rFonts w:eastAsia="Times New Roman"/>
                <w:lang w:eastAsia="en-GB"/>
              </w:rPr>
              <w:t>, or the Principles for Journalistic Work) (</w:t>
            </w:r>
            <w:hyperlink w:tgtFrame="_blank" w:history="1" r:id="rId66">
              <w:r w:rsidRPr="00B84AFE" w:rsidR="00D303A2">
                <w:rPr>
                  <w:rFonts w:eastAsia="Times New Roman"/>
                  <w:color w:val="0563C1"/>
                  <w:u w:val="single"/>
                  <w:lang w:eastAsia="en-GB"/>
                </w:rPr>
                <w:t>The Austrian Press Council n.d.</w:t>
              </w:r>
            </w:hyperlink>
            <w:r w:rsidRPr="00B84AFE" w:rsidR="00D303A2">
              <w:rPr>
                <w:rFonts w:eastAsia="Times New Roman"/>
                <w:lang w:eastAsia="en-GB"/>
              </w:rPr>
              <w:t>)   </w:t>
            </w:r>
          </w:p>
          <w:p w:rsidRPr="00B84AFE" w:rsidR="00D303A2" w:rsidP="00D303A2" w:rsidRDefault="00D303A2" w14:paraId="0FD9429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D303A2" w:rsidP="00D303A2" w:rsidRDefault="009E040D" w14:paraId="1CDB985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67">
              <w:r w:rsidRPr="00B84AFE" w:rsidR="00D303A2">
                <w:rPr>
                  <w:rFonts w:eastAsia="Times New Roman"/>
                  <w:color w:val="0563C1"/>
                  <w:u w:val="single"/>
                  <w:lang w:eastAsia="en-GB"/>
                </w:rPr>
                <w:t>The Austrian Advertising Council</w:t>
              </w:r>
            </w:hyperlink>
            <w:r w:rsidRPr="00B84AFE" w:rsidR="00D303A2">
              <w:rPr>
                <w:rFonts w:eastAsia="Times New Roman"/>
                <w:lang w:eastAsia="en-GB"/>
              </w:rPr>
              <w:t xml:space="preserve"> (</w:t>
            </w:r>
            <w:proofErr w:type="spellStart"/>
            <w:r w:rsidRPr="00B84AFE" w:rsidR="00D303A2">
              <w:rPr>
                <w:rFonts w:eastAsia="Times New Roman"/>
                <w:lang w:eastAsia="en-GB"/>
              </w:rPr>
              <w:t>Österreichischer</w:t>
            </w:r>
            <w:proofErr w:type="spellEnd"/>
            <w:r w:rsidRPr="00B84AFE" w:rsidR="00D303A2">
              <w:rPr>
                <w:rFonts w:eastAsia="Times New Roman"/>
                <w:lang w:eastAsia="en-GB"/>
              </w:rPr>
              <w:t xml:space="preserve"> </w:t>
            </w:r>
            <w:proofErr w:type="spellStart"/>
            <w:r w:rsidRPr="00B84AFE" w:rsidR="00D303A2">
              <w:rPr>
                <w:rFonts w:eastAsia="Times New Roman"/>
                <w:lang w:eastAsia="en-GB"/>
              </w:rPr>
              <w:t>Werberat</w:t>
            </w:r>
            <w:proofErr w:type="spellEnd"/>
            <w:r w:rsidRPr="00B84AFE" w:rsidR="00D303A2">
              <w:rPr>
                <w:rFonts w:eastAsia="Times New Roman"/>
                <w:lang w:eastAsia="en-GB"/>
              </w:rPr>
              <w:t>) is the main self-regulatory body of the Austrian Advertising Industry (</w:t>
            </w:r>
            <w:hyperlink w:tgtFrame="_blank" w:history="1" r:id="rId68">
              <w:r w:rsidRPr="00B84AFE" w:rsidR="00D303A2">
                <w:rPr>
                  <w:rFonts w:eastAsia="Times New Roman"/>
                  <w:color w:val="0563C1"/>
                  <w:u w:val="single"/>
                  <w:lang w:eastAsia="en-GB"/>
                </w:rPr>
                <w:t>The Austrian Advertising Council n.d.</w:t>
              </w:r>
            </w:hyperlink>
            <w:r w:rsidRPr="00B84AFE" w:rsidR="00D303A2">
              <w:rPr>
                <w:rFonts w:eastAsia="Times New Roman"/>
                <w:lang w:eastAsia="en-GB"/>
              </w:rPr>
              <w:t>). </w:t>
            </w:r>
          </w:p>
          <w:p w:rsidRPr="00B84AFE" w:rsidR="00D303A2" w:rsidP="00D303A2" w:rsidRDefault="00D303A2" w14:paraId="2F6FBEA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703A7B" w:rsidP="00D303A2" w:rsidRDefault="00D303A2" w14:paraId="536D1816" w14:textId="4B3F67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xml:space="preserve">The Youth Media Commission (The </w:t>
            </w:r>
            <w:proofErr w:type="spellStart"/>
            <w:r w:rsidRPr="00B84AFE">
              <w:rPr>
                <w:rFonts w:eastAsia="Times New Roman"/>
                <w:lang w:eastAsia="en-GB"/>
              </w:rPr>
              <w:t>Jugendmedienkommission</w:t>
            </w:r>
            <w:proofErr w:type="spellEnd"/>
            <w:r w:rsidRPr="00B84AFE">
              <w:rPr>
                <w:rFonts w:eastAsia="Times New Roman"/>
                <w:lang w:eastAsia="en-GB"/>
              </w:rPr>
              <w:t xml:space="preserve"> - JMK) is responsible for film classification and acts as the information office for voluntary film classification (</w:t>
            </w:r>
            <w:hyperlink w:tgtFrame="_blank" w:history="1" r:id="rId69">
              <w:r w:rsidRPr="00B84AFE">
                <w:rPr>
                  <w:rFonts w:eastAsia="Times New Roman"/>
                  <w:color w:val="0563C1"/>
                  <w:u w:val="single"/>
                  <w:lang w:eastAsia="en-GB"/>
                </w:rPr>
                <w:t>Federal Ministry of Education, Science and Research n.d.</w:t>
              </w:r>
            </w:hyperlink>
            <w:r w:rsidRPr="00B84AFE">
              <w:rPr>
                <w:rFonts w:eastAsia="Times New Roman"/>
                <w:lang w:eastAsia="en-GB"/>
              </w:rPr>
              <w:t>) </w:t>
            </w:r>
          </w:p>
        </w:tc>
      </w:tr>
      <w:tr w:rsidRPr="00B84AFE" w:rsidR="00703A7B" w:rsidTr="002C19FA"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03A7B" w:rsidP="00CB46D4" w:rsidRDefault="00703A7B" w14:paraId="4B7A486F" w14:textId="48CBA57C">
            <w:pPr>
              <w:rPr>
                <w:color w:val="747474" w:themeColor="background2" w:themeShade="80"/>
              </w:rPr>
            </w:pPr>
            <w:r w:rsidRPr="00B84AFE">
              <w:rPr>
                <w:color w:val="747474" w:themeColor="background2" w:themeShade="80"/>
              </w:rPr>
              <w:t>3.6</w:t>
            </w:r>
          </w:p>
        </w:tc>
        <w:tc>
          <w:tcPr>
            <w:tcW w:w="2126" w:type="dxa"/>
          </w:tcPr>
          <w:p w:rsidRPr="00B84AFE"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B84AFE">
              <w:t xml:space="preserve">Regulatory Environment </w:t>
            </w:r>
            <w:r w:rsidRPr="00B84AFE">
              <w:br/>
            </w:r>
            <w:r w:rsidRPr="00B84AFE">
              <w:t>(2020-2025)</w:t>
            </w:r>
          </w:p>
        </w:tc>
        <w:tc>
          <w:tcPr>
            <w:tcW w:w="2127" w:type="dxa"/>
          </w:tcPr>
          <w:p w:rsidRPr="00B84AFE"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03A7B" w:rsidP="00CB46D4" w:rsidRDefault="00703A7B" w14:paraId="6C5BC417" w14:textId="77777777">
            <w:pPr>
              <w:cnfStyle w:val="000000000000" w:firstRow="0" w:lastRow="0" w:firstColumn="0" w:lastColumn="0" w:oddVBand="0" w:evenVBand="0" w:oddHBand="0" w:evenHBand="0" w:firstRowFirstColumn="0" w:firstRowLastColumn="0" w:lastRowFirstColumn="0" w:lastRowLastColumn="0"/>
            </w:pPr>
          </w:p>
        </w:tc>
      </w:tr>
    </w:tbl>
    <w:p w:rsidRPr="00B84AFE"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B84AFE">
        <w:t>Sections 4-5 Advertising Framework</w:t>
      </w:r>
    </w:p>
    <w:p w:rsidRPr="00B84AFE" w:rsidR="006C07EB" w:rsidP="00955813" w:rsidRDefault="005F3475" w14:paraId="06A0F993" w14:textId="3D10AE4E">
      <w:pPr>
        <w:pStyle w:val="SectionHead"/>
        <w:rPr>
          <w:rFonts w:cs="Arial"/>
        </w:rPr>
      </w:pPr>
      <w:bookmarkStart w:name="_Toc170223535" w:id="8"/>
      <w:r w:rsidRPr="00B84AFE">
        <w:rPr>
          <w:rFonts w:cs="Arial"/>
        </w:rPr>
        <w:t>Advertising:  Legal and Regulatory Framework</w:t>
      </w:r>
      <w:bookmarkEnd w:id="8"/>
      <w:r w:rsidRPr="00B84AF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B84AFE" w:rsidR="006C07EB" w:rsidTr="4310BEE2"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6C07EB" w:rsidP="00CB46D4" w:rsidRDefault="006C07EB" w14:paraId="68932A55"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6C07EB" w:rsidTr="4310BEE2"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6C07EB" w:rsidP="00CB46D4" w:rsidRDefault="005F3475" w14:paraId="716D9744" w14:textId="71AF7ABA">
            <w:pPr>
              <w:rPr>
                <w:b w:val="0"/>
                <w:bCs w:val="0"/>
                <w:color w:val="747474" w:themeColor="background2" w:themeShade="80"/>
              </w:rPr>
            </w:pPr>
            <w:r w:rsidRPr="00B84AFE">
              <w:rPr>
                <w:color w:val="747474" w:themeColor="background2" w:themeShade="80"/>
              </w:rPr>
              <w:t>4</w:t>
            </w:r>
            <w:r w:rsidRPr="00B84AFE" w:rsidR="006C07EB">
              <w:rPr>
                <w:color w:val="747474" w:themeColor="background2" w:themeShade="80"/>
              </w:rPr>
              <w:t>.1</w:t>
            </w:r>
          </w:p>
        </w:tc>
        <w:tc>
          <w:tcPr>
            <w:tcW w:w="2126" w:type="dxa"/>
            <w:tcBorders>
              <w:top w:val="none" w:color="auto" w:sz="0" w:space="0"/>
              <w:bottom w:val="none" w:color="auto" w:sz="0" w:space="0"/>
            </w:tcBorders>
          </w:tcPr>
          <w:p w:rsidRPr="00B84AFE"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B84AFE">
              <w:t>How is advertising regulated in [Country]?</w:t>
            </w:r>
          </w:p>
        </w:tc>
        <w:tc>
          <w:tcPr>
            <w:tcW w:w="2127" w:type="dxa"/>
            <w:tcBorders>
              <w:top w:val="none" w:color="auto" w:sz="0" w:space="0"/>
              <w:bottom w:val="none" w:color="auto" w:sz="0" w:space="0"/>
            </w:tcBorders>
          </w:tcPr>
          <w:p w:rsidRPr="00B84AFE"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D303A2" w:rsidP="00D303A2" w:rsidRDefault="00D3084C" w14:paraId="0B2E7D7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color w:val="000000"/>
                <w:sz w:val="22"/>
                <w:szCs w:val="22"/>
                <w:shd w:val="clear" w:color="auto" w:fill="FFFFFF"/>
              </w:rPr>
              <w:t xml:space="preserve">As a member state of the EU, </w:t>
            </w:r>
            <w:r w:rsidRPr="00B84AFE" w:rsidR="00D303A2">
              <w:rPr>
                <w:rStyle w:val="normaltextrun"/>
                <w:rFonts w:ascii="Arial" w:hAnsi="Arial" w:cs="Arial"/>
                <w:color w:val="000000"/>
                <w:sz w:val="22"/>
                <w:szCs w:val="22"/>
                <w:shd w:val="clear" w:color="auto" w:fill="FFFFFF"/>
              </w:rPr>
              <w:t xml:space="preserve">Austria </w:t>
            </w:r>
            <w:r w:rsidRPr="00B84AFE">
              <w:rPr>
                <w:rStyle w:val="normaltextrun"/>
                <w:rFonts w:ascii="Arial" w:hAnsi="Arial" w:cs="Arial"/>
                <w:color w:val="000000"/>
                <w:sz w:val="22"/>
                <w:szCs w:val="22"/>
                <w:shd w:val="clear" w:color="auto" w:fill="FFFFFF"/>
              </w:rPr>
              <w:t xml:space="preserve">is subject to European Union laws and regulation concerning marketing communications. In </w:t>
            </w:r>
            <w:r w:rsidRPr="00B84AFE" w:rsidR="00D303A2">
              <w:rPr>
                <w:rStyle w:val="normaltextrun"/>
                <w:rFonts w:ascii="Arial" w:hAnsi="Arial" w:cs="Arial"/>
                <w:color w:val="000000"/>
                <w:sz w:val="22"/>
                <w:szCs w:val="22"/>
                <w:shd w:val="clear" w:color="auto" w:fill="FFFFFF"/>
              </w:rPr>
              <w:t xml:space="preserve">Austria </w:t>
            </w:r>
            <w:r w:rsidRPr="00B84AFE">
              <w:rPr>
                <w:rStyle w:val="normaltextrun"/>
                <w:rFonts w:ascii="Arial" w:hAnsi="Arial" w:cs="Arial"/>
                <w:color w:val="000000"/>
                <w:sz w:val="22"/>
                <w:szCs w:val="22"/>
                <w:shd w:val="clear" w:color="auto" w:fill="FFFFFF"/>
              </w:rPr>
              <w:t>advertising is regulated through a combination of transposed and directly enforceable EU regulations,</w:t>
            </w:r>
            <w:r w:rsidRPr="00B84AFE" w:rsidR="00D303A2">
              <w:rPr>
                <w:rStyle w:val="normaltextrun"/>
                <w:rFonts w:ascii="Arial" w:hAnsi="Arial" w:cs="Arial"/>
                <w:color w:val="000000"/>
                <w:sz w:val="22"/>
                <w:szCs w:val="22"/>
                <w:shd w:val="clear" w:color="auto" w:fill="FFFFFF"/>
              </w:rPr>
              <w:t xml:space="preserve"> national legal </w:t>
            </w:r>
            <w:proofErr w:type="gramStart"/>
            <w:r w:rsidRPr="00B84AFE" w:rsidR="00D303A2">
              <w:rPr>
                <w:rStyle w:val="normaltextrun"/>
                <w:rFonts w:ascii="Arial" w:hAnsi="Arial" w:cs="Arial"/>
                <w:color w:val="000000"/>
                <w:sz w:val="22"/>
                <w:szCs w:val="22"/>
                <w:shd w:val="clear" w:color="auto" w:fill="FFFFFF"/>
              </w:rPr>
              <w:t>statutes</w:t>
            </w:r>
            <w:proofErr w:type="gramEnd"/>
            <w:r w:rsidRPr="00B84AFE" w:rsidR="00D303A2">
              <w:rPr>
                <w:rStyle w:val="normaltextrun"/>
                <w:rFonts w:ascii="Arial" w:hAnsi="Arial" w:cs="Arial"/>
                <w:color w:val="000000"/>
                <w:sz w:val="22"/>
                <w:szCs w:val="22"/>
                <w:shd w:val="clear" w:color="auto" w:fill="FFFFFF"/>
              </w:rPr>
              <w:t xml:space="preserve"> and self-regulation. </w:t>
            </w:r>
            <w:r w:rsidRPr="00B84AFE" w:rsidR="00D303A2">
              <w:rPr>
                <w:rStyle w:val="normaltextrun"/>
                <w:rFonts w:ascii="Arial" w:hAnsi="Arial" w:cs="Arial" w:eastAsiaTheme="majorEastAsia"/>
                <w:sz w:val="22"/>
                <w:szCs w:val="22"/>
              </w:rPr>
              <w:t>The Advertising Council, the main advertising SRO, claims that due to the high level of statutory regulations affecting advertising, and strict consumer protection legislation, the role of the self-regulatory system is minimal, limited to overseeing ethics and morality in advertising (</w:t>
            </w:r>
            <w:hyperlink w:tgtFrame="_blank" w:history="1" r:id="rId70">
              <w:r w:rsidRPr="00B84AFE" w:rsidR="00D303A2">
                <w:rPr>
                  <w:rStyle w:val="normaltextrun"/>
                  <w:rFonts w:ascii="Arial" w:hAnsi="Arial" w:cs="Arial" w:eastAsiaTheme="majorEastAsia"/>
                  <w:color w:val="0563C1"/>
                  <w:sz w:val="22"/>
                  <w:szCs w:val="22"/>
                  <w:u w:val="single"/>
                </w:rPr>
                <w:t>European Audiovisual Observatory 2019</w:t>
              </w:r>
            </w:hyperlink>
            <w:r w:rsidRPr="00B84AFE" w:rsidR="00D303A2">
              <w:rPr>
                <w:rStyle w:val="normaltextrun"/>
                <w:rFonts w:ascii="Arial" w:hAnsi="Arial" w:cs="Arial" w:eastAsiaTheme="majorEastAsia"/>
                <w:sz w:val="22"/>
                <w:szCs w:val="22"/>
              </w:rPr>
              <w:t>: 27). According to GALA, there is no single statue regulating advertising, but rather the rules are split in between various federal acts (GALA 2024: 54). These include:</w:t>
            </w:r>
            <w:r w:rsidRPr="00B84AFE" w:rsidR="00D303A2">
              <w:rPr>
                <w:rStyle w:val="eop"/>
                <w:rFonts w:ascii="Arial" w:hAnsi="Arial" w:cs="Arial" w:eastAsiaTheme="majorEastAsia"/>
                <w:sz w:val="22"/>
                <w:szCs w:val="22"/>
              </w:rPr>
              <w:t> </w:t>
            </w:r>
          </w:p>
          <w:p w:rsidRPr="00B84AFE" w:rsidR="00D303A2" w:rsidP="00B1078D" w:rsidRDefault="00D303A2" w14:paraId="119075F5" w14:textId="77777777">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The Federal Act Against Unfair Competition.</w:t>
            </w:r>
            <w:r w:rsidRPr="00B84AFE">
              <w:rPr>
                <w:rStyle w:val="eop"/>
                <w:rFonts w:ascii="Arial" w:hAnsi="Arial" w:cs="Arial" w:eastAsiaTheme="majorEastAsia"/>
                <w:sz w:val="22"/>
                <w:szCs w:val="22"/>
              </w:rPr>
              <w:t> </w:t>
            </w:r>
          </w:p>
          <w:p w:rsidRPr="00B84AFE" w:rsidR="00D303A2" w:rsidP="00B1078D" w:rsidRDefault="00D303A2" w14:paraId="6E09FA2A" w14:textId="1E62F349">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 xml:space="preserve">Specific laws in relevant areas (advertising on television, radio and in </w:t>
            </w:r>
            <w:proofErr w:type="spellStart"/>
            <w:r w:rsidRPr="00B84AFE">
              <w:rPr>
                <w:rStyle w:val="normaltextrun"/>
                <w:rFonts w:ascii="Arial" w:hAnsi="Arial" w:cs="Arial" w:eastAsiaTheme="majorEastAsia"/>
                <w:sz w:val="22"/>
                <w:szCs w:val="22"/>
              </w:rPr>
              <w:t>audiovisual</w:t>
            </w:r>
            <w:proofErr w:type="spellEnd"/>
            <w:r w:rsidRPr="00B84AFE">
              <w:rPr>
                <w:rStyle w:val="normaltextrun"/>
                <w:rFonts w:ascii="Arial" w:hAnsi="Arial" w:cs="Arial" w:eastAsiaTheme="majorEastAsia"/>
                <w:sz w:val="22"/>
                <w:szCs w:val="22"/>
              </w:rPr>
              <w:t xml:space="preserve"> media</w:t>
            </w:r>
            <w:proofErr w:type="gramStart"/>
            <w:r w:rsidRPr="00B84AFE">
              <w:rPr>
                <w:rStyle w:val="normaltextrun"/>
                <w:rFonts w:ascii="Arial" w:hAnsi="Arial" w:cs="Arial" w:eastAsiaTheme="majorEastAsia"/>
                <w:sz w:val="22"/>
                <w:szCs w:val="22"/>
              </w:rPr>
              <w:t>)</w:t>
            </w:r>
            <w:r w:rsidRPr="00B84AFE" w:rsidR="00B1078D">
              <w:rPr>
                <w:rStyle w:val="normaltextrun"/>
                <w:rFonts w:ascii="Arial" w:hAnsi="Arial" w:cs="Arial" w:eastAsiaTheme="majorEastAsia"/>
                <w:sz w:val="22"/>
                <w:szCs w:val="22"/>
              </w:rPr>
              <w:t>;</w:t>
            </w:r>
            <w:proofErr w:type="gramEnd"/>
          </w:p>
          <w:p w:rsidRPr="00B84AFE" w:rsidR="00D303A2" w:rsidP="00B1078D" w:rsidRDefault="00D303A2" w14:paraId="0FCF0603" w14:textId="538BE00E">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Product and services-specific legislation (alcohol, tobacco, medicines, medical devices, financial services</w:t>
            </w:r>
            <w:proofErr w:type="gramStart"/>
            <w:r w:rsidRPr="00B84AFE">
              <w:rPr>
                <w:rStyle w:val="normaltextrun"/>
                <w:rFonts w:ascii="Arial" w:hAnsi="Arial" w:cs="Arial" w:eastAsiaTheme="majorEastAsia"/>
                <w:sz w:val="22"/>
                <w:szCs w:val="22"/>
              </w:rPr>
              <w:t>)</w:t>
            </w:r>
            <w:r w:rsidRPr="00B84AFE" w:rsidR="00B1078D">
              <w:rPr>
                <w:rStyle w:val="normaltextrun"/>
                <w:rFonts w:ascii="Arial" w:hAnsi="Arial" w:cs="Arial" w:eastAsiaTheme="majorEastAsia"/>
                <w:sz w:val="22"/>
                <w:szCs w:val="22"/>
              </w:rPr>
              <w:t>;</w:t>
            </w:r>
            <w:proofErr w:type="gramEnd"/>
          </w:p>
          <w:p w:rsidRPr="00B84AFE" w:rsidR="00D303A2" w:rsidP="00B1078D" w:rsidRDefault="00D303A2" w14:paraId="1426522C" w14:textId="27BC9D3E">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 xml:space="preserve">The Trademark </w:t>
            </w:r>
            <w:proofErr w:type="gramStart"/>
            <w:r w:rsidRPr="00B84AFE">
              <w:rPr>
                <w:rStyle w:val="normaltextrun"/>
                <w:rFonts w:ascii="Arial" w:hAnsi="Arial" w:cs="Arial" w:eastAsiaTheme="majorEastAsia"/>
                <w:sz w:val="22"/>
                <w:szCs w:val="22"/>
              </w:rPr>
              <w:t>Act</w:t>
            </w:r>
            <w:r w:rsidRPr="00B84AFE" w:rsidR="00B1078D">
              <w:rPr>
                <w:rStyle w:val="normaltextrun"/>
                <w:rFonts w:ascii="Arial" w:hAnsi="Arial" w:cs="Arial" w:eastAsiaTheme="majorEastAsia"/>
                <w:sz w:val="22"/>
                <w:szCs w:val="22"/>
              </w:rPr>
              <w:t>;</w:t>
            </w:r>
            <w:proofErr w:type="gramEnd"/>
          </w:p>
          <w:p w:rsidRPr="00B84AFE" w:rsidR="006C07EB" w:rsidP="00B1078D" w:rsidRDefault="00D303A2" w14:paraId="0B64EEF2" w14:textId="344BF072">
            <w:pPr>
              <w:pStyle w:val="paragraph"/>
              <w:numPr>
                <w:ilvl w:val="0"/>
                <w:numId w:val="23"/>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The Copyright Act.</w:t>
            </w:r>
          </w:p>
        </w:tc>
      </w:tr>
      <w:tr w:rsidRPr="00B84AFE" w:rsidR="006C07EB" w:rsidTr="4310BEE2"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C07EB" w:rsidP="00CB46D4" w:rsidRDefault="005F3475" w14:paraId="49A999CF" w14:textId="5DB1A4CC">
            <w:pPr>
              <w:rPr>
                <w:color w:val="3A3A3A" w:themeColor="background2" w:themeShade="40"/>
              </w:rPr>
            </w:pPr>
            <w:r w:rsidRPr="00B84AFE">
              <w:rPr>
                <w:color w:val="747474" w:themeColor="background2" w:themeShade="80"/>
              </w:rPr>
              <w:t>4</w:t>
            </w:r>
            <w:r w:rsidRPr="00B84AFE" w:rsidR="006C07EB">
              <w:rPr>
                <w:color w:val="747474" w:themeColor="background2" w:themeShade="80"/>
              </w:rPr>
              <w:t>.2</w:t>
            </w:r>
          </w:p>
        </w:tc>
        <w:tc>
          <w:tcPr>
            <w:tcW w:w="2126" w:type="dxa"/>
          </w:tcPr>
          <w:p w:rsidRPr="00B84AFE"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B84AFE">
              <w:t>What types of communications are deemed ‘advertising’? How is this determined?</w:t>
            </w:r>
          </w:p>
        </w:tc>
        <w:tc>
          <w:tcPr>
            <w:tcW w:w="2127" w:type="dxa"/>
          </w:tcPr>
          <w:p w:rsidRPr="00B84AFE"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B1078D" w:rsidP="00B1078D" w:rsidRDefault="00B1078D" w14:paraId="0D279DD9"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B84AFE">
              <w:rPr>
                <w:rFonts w:eastAsia="Times New Roman"/>
                <w:lang w:eastAsia="en-GB"/>
              </w:rPr>
              <w:t xml:space="preserve">The definition of advertising used in Austrian courts can be found in the European Union </w:t>
            </w:r>
            <w:hyperlink w:tgtFrame="_blank" w:history="1" r:id="rId71">
              <w:r w:rsidRPr="00B84AFE">
                <w:rPr>
                  <w:rFonts w:eastAsia="Times New Roman"/>
                  <w:color w:val="0563C1"/>
                  <w:u w:val="single"/>
                  <w:lang w:eastAsia="en-GB"/>
                </w:rPr>
                <w:t>Directive 2006/114/EC</w:t>
              </w:r>
            </w:hyperlink>
            <w:r w:rsidRPr="00B84AFE">
              <w:rPr>
                <w:rFonts w:eastAsia="Times New Roman"/>
                <w:lang w:eastAsia="en-GB"/>
              </w:rPr>
              <w:t xml:space="preserve">, the Comparative Advertising Directive (CAD). Article 2 (a) of the Directive defines advertising as ‘the making of a representation in any form in connection with a trade, business, craft or profession in order to promote the </w:t>
            </w:r>
            <w:r w:rsidRPr="00B84AFE">
              <w:rPr>
                <w:rFonts w:eastAsia="Times New Roman"/>
                <w:lang w:eastAsia="en-GB"/>
              </w:rPr>
              <w:t>supply of goods or services, including immovable property, rights and obligations’ (</w:t>
            </w:r>
            <w:hyperlink w:tgtFrame="_blank" w:history="1" r:id="rId72">
              <w:r w:rsidRPr="00B84AFE">
                <w:rPr>
                  <w:rFonts w:eastAsia="Times New Roman"/>
                  <w:color w:val="0563C1"/>
                  <w:u w:val="single"/>
                  <w:lang w:eastAsia="en-GB"/>
                </w:rPr>
                <w:t>Directive 2006/114/EC</w:t>
              </w:r>
            </w:hyperlink>
            <w:r w:rsidRPr="00B84AFE">
              <w:rPr>
                <w:rFonts w:eastAsia="Times New Roman"/>
                <w:lang w:eastAsia="en-GB"/>
              </w:rPr>
              <w:t>,). According to GALA, the wide scope of this definition assures that it covers ‘commercial promotions, presentations, recommendations, announcements, </w:t>
            </w:r>
          </w:p>
          <w:p w:rsidRPr="00B84AFE" w:rsidR="006C07EB" w:rsidP="00B1078D" w:rsidRDefault="00B1078D" w14:paraId="18A5A8FB" w14:textId="55D2C4B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xml:space="preserve">sponsorship and sweepstakes which directly or indirectly promote the sale of goods or services’ and ‘even reports with editorial content </w:t>
            </w:r>
            <w:proofErr w:type="gramStart"/>
            <w:r w:rsidRPr="00B84AFE">
              <w:rPr>
                <w:rFonts w:eastAsia="Times New Roman"/>
                <w:lang w:eastAsia="en-GB"/>
              </w:rPr>
              <w:t>are considered to be</w:t>
            </w:r>
            <w:proofErr w:type="gramEnd"/>
            <w:r w:rsidRPr="00B84AFE">
              <w:rPr>
                <w:rFonts w:eastAsia="Times New Roman"/>
                <w:lang w:eastAsia="en-GB"/>
              </w:rPr>
              <w:t xml:space="preserve"> advertising if payment is made for their publication’. (GALA 2024: 54). </w:t>
            </w:r>
            <w:r w:rsidRPr="00B84AFE" w:rsidR="00D3084C">
              <w:rPr>
                <w:rStyle w:val="normaltextrun"/>
                <w:color w:val="000000"/>
                <w:shd w:val="clear" w:color="auto" w:fill="FFFFFF"/>
              </w:rPr>
              <w:t>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73">
              <w:r w:rsidRPr="00B84AFE" w:rsidR="00D3084C">
                <w:rPr>
                  <w:rStyle w:val="normaltextrun"/>
                  <w:color w:val="0563C1"/>
                  <w:u w:val="single"/>
                  <w:shd w:val="clear" w:color="auto" w:fill="FFFFFF"/>
                </w:rPr>
                <w:t>Directive 2006/114/EC</w:t>
              </w:r>
            </w:hyperlink>
            <w:r w:rsidRPr="00B84AFE" w:rsidR="00D3084C">
              <w:rPr>
                <w:rStyle w:val="normaltextrun"/>
                <w:color w:val="000000"/>
                <w:shd w:val="clear" w:color="auto" w:fill="FFFFFF"/>
              </w:rPr>
              <w:t>), Article 2 (b)).</w:t>
            </w:r>
            <w:r w:rsidRPr="00B84AFE" w:rsidR="00D3084C">
              <w:rPr>
                <w:rStyle w:val="eop"/>
                <w:color w:val="000000"/>
                <w:shd w:val="clear" w:color="auto" w:fill="FFFFFF"/>
              </w:rPr>
              <w:t> </w:t>
            </w:r>
          </w:p>
        </w:tc>
      </w:tr>
      <w:tr w:rsidRPr="00B84AFE" w:rsidR="006C07EB" w:rsidTr="4310BEE2"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6C07EB" w:rsidP="00CB46D4" w:rsidRDefault="005F3475" w14:paraId="728E86C3" w14:textId="0368E546">
            <w:pPr>
              <w:rPr>
                <w:color w:val="747474" w:themeColor="background2" w:themeShade="80"/>
              </w:rPr>
            </w:pPr>
            <w:r w:rsidRPr="00B84AFE">
              <w:rPr>
                <w:color w:val="747474" w:themeColor="background2" w:themeShade="80"/>
              </w:rPr>
              <w:t>4</w:t>
            </w:r>
            <w:r w:rsidRPr="00B84AFE" w:rsidR="006C07EB">
              <w:rPr>
                <w:color w:val="747474" w:themeColor="background2" w:themeShade="80"/>
              </w:rPr>
              <w:t>.3</w:t>
            </w:r>
          </w:p>
        </w:tc>
        <w:tc>
          <w:tcPr>
            <w:tcW w:w="2126" w:type="dxa"/>
            <w:tcBorders>
              <w:top w:val="none" w:color="auto" w:sz="0" w:space="0"/>
              <w:bottom w:val="none" w:color="auto" w:sz="0" w:space="0"/>
            </w:tcBorders>
          </w:tcPr>
          <w:p w:rsidRPr="00B84AFE"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B84AFE">
              <w:t>Is there a general definition, or many sector or legislation-specific definitions?</w:t>
            </w:r>
          </w:p>
        </w:tc>
        <w:tc>
          <w:tcPr>
            <w:tcW w:w="2127" w:type="dxa"/>
            <w:tcBorders>
              <w:top w:val="none" w:color="auto" w:sz="0" w:space="0"/>
              <w:bottom w:val="none" w:color="auto" w:sz="0" w:space="0"/>
            </w:tcBorders>
          </w:tcPr>
          <w:p w:rsidRPr="00B84AFE"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6C07EB" w:rsidP="00CB46D4" w:rsidRDefault="00B1078D" w14:paraId="0C1F56BE" w14:textId="25923D76">
            <w:pPr>
              <w:cnfStyle w:val="000000100000" w:firstRow="0" w:lastRow="0" w:firstColumn="0" w:lastColumn="0" w:oddVBand="0" w:evenVBand="0" w:oddHBand="1" w:evenHBand="0" w:firstRowFirstColumn="0" w:firstRowLastColumn="0" w:lastRowFirstColumn="0" w:lastRowLastColumn="0"/>
            </w:pPr>
            <w:r w:rsidRPr="00B84AFE">
              <w:t xml:space="preserve">The main definition used in Austrian courts comes from the Comparative Advertising Directive (CAD). Please see </w:t>
            </w:r>
            <w:r w:rsidRPr="00B84AFE">
              <w:rPr>
                <w:b/>
                <w:bCs/>
              </w:rPr>
              <w:t>4.2</w:t>
            </w:r>
            <w:r w:rsidRPr="00B84AFE">
              <w:t xml:space="preserve"> for more detail.</w:t>
            </w:r>
          </w:p>
        </w:tc>
      </w:tr>
      <w:tr w:rsidRPr="00B84AFE" w:rsidR="006C07EB" w:rsidTr="4310BEE2"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C07EB" w:rsidP="00CB46D4" w:rsidRDefault="005F3475" w14:paraId="65065592" w14:textId="5D9BE4C6">
            <w:pPr>
              <w:rPr>
                <w:color w:val="747474" w:themeColor="background2" w:themeShade="80"/>
              </w:rPr>
            </w:pPr>
            <w:r w:rsidRPr="00B84AFE">
              <w:rPr>
                <w:color w:val="747474" w:themeColor="background2" w:themeShade="80"/>
              </w:rPr>
              <w:t>4</w:t>
            </w:r>
            <w:r w:rsidRPr="00B84AFE" w:rsidR="006C07EB">
              <w:rPr>
                <w:color w:val="747474" w:themeColor="background2" w:themeShade="80"/>
              </w:rPr>
              <w:t>.4</w:t>
            </w:r>
          </w:p>
        </w:tc>
        <w:tc>
          <w:tcPr>
            <w:tcW w:w="2126" w:type="dxa"/>
          </w:tcPr>
          <w:p w:rsidRPr="00B84AFE"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B84AFE">
              <w:t>Supranational law</w:t>
            </w:r>
          </w:p>
        </w:tc>
        <w:tc>
          <w:tcPr>
            <w:tcW w:w="2127" w:type="dxa"/>
          </w:tcPr>
          <w:p w:rsidRPr="00B84AFE"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B1078D" w:rsidP="00B1078D" w:rsidRDefault="5B8B6CFE" w14:paraId="3AB6DC29" w14:textId="53F36F4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4310BEE2">
              <w:rPr>
                <w:rFonts w:eastAsia="Times New Roman"/>
                <w:lang w:eastAsia="en-GB"/>
              </w:rPr>
              <w:t>The main federal statute regulating advertising, The Federal Act Against Unfair Competition (</w:t>
            </w:r>
            <w:proofErr w:type="spellStart"/>
            <w:r w:rsidRPr="4310BEE2" w:rsidR="00B1078D">
              <w:rPr>
                <w:rFonts w:eastAsia="Times New Roman"/>
                <w:sz w:val="18"/>
                <w:szCs w:val="18"/>
                <w:lang w:eastAsia="en-GB"/>
              </w:rPr>
              <w:fldChar w:fldCharType="begin"/>
            </w:r>
            <w:r w:rsidRPr="4310BEE2" w:rsidR="00B1078D">
              <w:rPr>
                <w:rFonts w:eastAsia="Times New Roman"/>
                <w:sz w:val="18"/>
                <w:szCs w:val="18"/>
                <w:lang w:eastAsia="en-GB"/>
              </w:rPr>
              <w:instrText xml:space="preserve"> HYPERLINK "file:///C:\\Users\\hkubicka\\Downloads\\Austria%20-%20Federal%20Act%20Against%20Unfair%20Competition%20%E2%80%93%20UWG%20-%20Original%20(1984).pdf" \t "_blank" </w:instrText>
            </w:r>
            <w:r w:rsidRPr="4310BEE2" w:rsidR="00B1078D">
              <w:rPr>
                <w:rFonts w:eastAsia="Times New Roman"/>
                <w:sz w:val="18"/>
                <w:szCs w:val="18"/>
                <w:lang w:eastAsia="en-GB"/>
              </w:rPr>
              <w:fldChar w:fldCharType="separate"/>
            </w:r>
            <w:r w:rsidRPr="4310BEE2">
              <w:rPr>
                <w:rFonts w:eastAsia="Times New Roman"/>
                <w:color w:val="0563C1"/>
                <w:u w:val="single"/>
                <w:lang w:eastAsia="en-GB"/>
              </w:rPr>
              <w:t>Bundesgesetz</w:t>
            </w:r>
            <w:proofErr w:type="spellEnd"/>
            <w:r w:rsidRPr="4310BEE2">
              <w:rPr>
                <w:rFonts w:eastAsia="Times New Roman"/>
                <w:color w:val="0563C1"/>
                <w:u w:val="single"/>
                <w:lang w:eastAsia="en-GB"/>
              </w:rPr>
              <w:t xml:space="preserve"> </w:t>
            </w:r>
            <w:proofErr w:type="spellStart"/>
            <w:r w:rsidRPr="4310BEE2">
              <w:rPr>
                <w:rFonts w:eastAsia="Times New Roman"/>
                <w:color w:val="0563C1"/>
                <w:u w:val="single"/>
                <w:lang w:eastAsia="en-GB"/>
              </w:rPr>
              <w:t>gegen</w:t>
            </w:r>
            <w:proofErr w:type="spellEnd"/>
            <w:r w:rsidRPr="4310BEE2">
              <w:rPr>
                <w:rFonts w:eastAsia="Times New Roman"/>
                <w:color w:val="0563C1"/>
                <w:u w:val="single"/>
                <w:lang w:eastAsia="en-GB"/>
              </w:rPr>
              <w:t xml:space="preserve"> den </w:t>
            </w:r>
            <w:proofErr w:type="spellStart"/>
            <w:r w:rsidRPr="4310BEE2">
              <w:rPr>
                <w:rFonts w:eastAsia="Times New Roman"/>
                <w:color w:val="0563C1"/>
                <w:u w:val="single"/>
                <w:lang w:eastAsia="en-GB"/>
              </w:rPr>
              <w:t>unlauteren</w:t>
            </w:r>
            <w:proofErr w:type="spellEnd"/>
            <w:r w:rsidRPr="4310BEE2">
              <w:rPr>
                <w:rFonts w:eastAsia="Times New Roman"/>
                <w:color w:val="0563C1"/>
                <w:u w:val="single"/>
                <w:lang w:eastAsia="en-GB"/>
              </w:rPr>
              <w:t xml:space="preserve"> </w:t>
            </w:r>
            <w:proofErr w:type="spellStart"/>
            <w:r w:rsidRPr="4310BEE2">
              <w:rPr>
                <w:rFonts w:eastAsia="Times New Roman"/>
                <w:color w:val="0563C1"/>
                <w:u w:val="single"/>
                <w:lang w:eastAsia="en-GB"/>
              </w:rPr>
              <w:t>Wettbewerb</w:t>
            </w:r>
            <w:proofErr w:type="spellEnd"/>
            <w:r w:rsidRPr="4310BEE2" w:rsidR="00B1078D">
              <w:rPr>
                <w:rFonts w:eastAsia="Times New Roman"/>
                <w:sz w:val="18"/>
                <w:szCs w:val="18"/>
                <w:lang w:eastAsia="en-GB"/>
              </w:rPr>
              <w:fldChar w:fldCharType="end"/>
            </w:r>
            <w:r w:rsidRPr="4310BEE2">
              <w:rPr>
                <w:rFonts w:eastAsia="Times New Roman"/>
                <w:lang w:eastAsia="en-GB"/>
              </w:rPr>
              <w:t>) is an implementation of the Comparative Advertising Directive (</w:t>
            </w:r>
            <w:hyperlink r:id="rId74">
              <w:r w:rsidRPr="4310BEE2">
                <w:rPr>
                  <w:rFonts w:eastAsia="Times New Roman"/>
                  <w:color w:val="0563C1"/>
                  <w:u w:val="single"/>
                  <w:lang w:eastAsia="en-GB"/>
                </w:rPr>
                <w:t>Directive 2006/114/EC)</w:t>
              </w:r>
            </w:hyperlink>
            <w:r w:rsidRPr="4310BEE2">
              <w:rPr>
                <w:rFonts w:eastAsia="Times New Roman"/>
                <w:lang w:eastAsia="en-GB"/>
              </w:rPr>
              <w:t>, and the Unfair Commercial Practices Directive (</w:t>
            </w:r>
            <w:hyperlink r:id="rId75">
              <w:r w:rsidRPr="4310BEE2">
                <w:rPr>
                  <w:rFonts w:eastAsia="Times New Roman"/>
                  <w:color w:val="0563C1"/>
                  <w:u w:val="single"/>
                  <w:lang w:eastAsia="en-GB"/>
                </w:rPr>
                <w:t>Directive 2005/29/EC</w:t>
              </w:r>
            </w:hyperlink>
            <w:r w:rsidRPr="4310BEE2">
              <w:rPr>
                <w:rFonts w:eastAsia="Times New Roman"/>
                <w:lang w:eastAsia="en-GB"/>
              </w:rPr>
              <w:t>). Both were implemented into Austrian law in 2007, although Austria had exceptionally strict regulations in this area and aligned with the EU level of regulations before it became an EU member (</w:t>
            </w:r>
            <w:hyperlink r:id="rId76">
              <w:r w:rsidRPr="4310BEE2">
                <w:rPr>
                  <w:rFonts w:eastAsia="Times New Roman"/>
                  <w:color w:val="0563C1"/>
                  <w:u w:val="single"/>
                  <w:lang w:eastAsia="en-GB"/>
                </w:rPr>
                <w:t>IMCO 2008</w:t>
              </w:r>
            </w:hyperlink>
            <w:r w:rsidRPr="4310BEE2">
              <w:rPr>
                <w:rFonts w:eastAsia="Times New Roman"/>
                <w:lang w:eastAsia="en-GB"/>
              </w:rPr>
              <w:t>). </w:t>
            </w:r>
          </w:p>
          <w:p w:rsidRPr="00B84AFE" w:rsidR="00B1078D" w:rsidP="00B1078D" w:rsidRDefault="00B1078D" w14:paraId="1428D90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B1078D" w:rsidP="00B1078D" w:rsidRDefault="00B1078D" w14:paraId="7E1B9E7C"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xml:space="preserve">In January 2021 Austria transposed the Audiovisual Media Services Directive (2018/1808) through an enactment of The Federal Act amending </w:t>
            </w:r>
            <w:hyperlink w:tgtFrame="_blank" w:history="1" r:id="rId77">
              <w:r w:rsidRPr="00B84AFE">
                <w:rPr>
                  <w:rFonts w:eastAsia="Times New Roman"/>
                  <w:color w:val="0563C1"/>
                  <w:u w:val="single"/>
                  <w:lang w:eastAsia="en-GB"/>
                </w:rPr>
                <w:t>Federal Act on Audiovisual Media Services</w:t>
              </w:r>
            </w:hyperlink>
            <w:r w:rsidRPr="00B84AFE">
              <w:rPr>
                <w:rFonts w:eastAsia="Times New Roman"/>
                <w:color w:val="000000"/>
                <w:lang w:eastAsia="en-GB"/>
              </w:rPr>
              <w:t xml:space="preserve"> (Audiovisual Media Services Act – AMD-G), </w:t>
            </w:r>
            <w:hyperlink w:tgtFrame="_blank" w:history="1" r:id="rId78">
              <w:r w:rsidRPr="00B84AFE">
                <w:rPr>
                  <w:rFonts w:eastAsia="Times New Roman"/>
                  <w:color w:val="0563C1"/>
                  <w:u w:val="single"/>
                  <w:lang w:eastAsia="en-GB"/>
                </w:rPr>
                <w:t>Federal Act on the establishment of an Austrian Communications Authority</w:t>
              </w:r>
            </w:hyperlink>
            <w:r w:rsidRPr="00B84AFE">
              <w:rPr>
                <w:rFonts w:eastAsia="Times New Roman"/>
                <w:lang w:eastAsia="en-GB"/>
              </w:rPr>
              <w:t xml:space="preserve"> (The </w:t>
            </w:r>
            <w:proofErr w:type="spellStart"/>
            <w:r w:rsidRPr="00B84AFE">
              <w:rPr>
                <w:rFonts w:eastAsia="Times New Roman"/>
                <w:lang w:eastAsia="en-GB"/>
              </w:rPr>
              <w:t>KommAustria</w:t>
            </w:r>
            <w:proofErr w:type="spellEnd"/>
            <w:r w:rsidRPr="00B84AFE">
              <w:rPr>
                <w:rFonts w:eastAsia="Times New Roman"/>
                <w:lang w:eastAsia="en-GB"/>
              </w:rPr>
              <w:t xml:space="preserve"> Act - KOG), </w:t>
            </w:r>
            <w:hyperlink w:tgtFrame="_blank" w:history="1" r:id="rId79">
              <w:r w:rsidRPr="00B84AFE">
                <w:rPr>
                  <w:rFonts w:eastAsia="Times New Roman"/>
                  <w:color w:val="0563C1"/>
                  <w:u w:val="single"/>
                  <w:lang w:eastAsia="en-GB"/>
                </w:rPr>
                <w:t>Federal Act on Austrian Broadcasting Corporation</w:t>
              </w:r>
            </w:hyperlink>
            <w:r w:rsidRPr="00B84AFE">
              <w:rPr>
                <w:rFonts w:eastAsia="Times New Roman"/>
                <w:color w:val="000000"/>
                <w:lang w:eastAsia="en-GB"/>
              </w:rPr>
              <w:t xml:space="preserve"> (The ORF Act - ORF-G), and </w:t>
            </w:r>
            <w:hyperlink w:tgtFrame="_blank" w:history="1" r:id="rId80">
              <w:r w:rsidRPr="00B84AFE">
                <w:rPr>
                  <w:rFonts w:eastAsia="Times New Roman"/>
                  <w:color w:val="0563C1"/>
                  <w:u w:val="single"/>
                  <w:lang w:eastAsia="en-GB"/>
                </w:rPr>
                <w:t>The Private Radio Broadcasting Act</w:t>
              </w:r>
            </w:hyperlink>
            <w:r w:rsidRPr="00B84AFE">
              <w:rPr>
                <w:rFonts w:eastAsia="Times New Roman"/>
                <w:lang w:eastAsia="en-GB"/>
              </w:rPr>
              <w:t xml:space="preserve"> (</w:t>
            </w:r>
            <w:proofErr w:type="spellStart"/>
            <w:r w:rsidRPr="00B84AFE">
              <w:rPr>
                <w:rFonts w:eastAsia="Times New Roman"/>
                <w:lang w:eastAsia="en-GB"/>
              </w:rPr>
              <w:t>PrR</w:t>
            </w:r>
            <w:proofErr w:type="spellEnd"/>
            <w:r w:rsidRPr="00B84AFE">
              <w:rPr>
                <w:rFonts w:eastAsia="Times New Roman"/>
                <w:lang w:eastAsia="en-GB"/>
              </w:rPr>
              <w:t>-G) (</w:t>
            </w:r>
            <w:hyperlink w:tgtFrame="_blank" w:history="1" r:id="rId81">
              <w:r w:rsidRPr="00B84AFE">
                <w:rPr>
                  <w:rFonts w:eastAsia="Times New Roman"/>
                  <w:color w:val="0563C1"/>
                  <w:u w:val="single"/>
                  <w:lang w:eastAsia="en-GB"/>
                </w:rPr>
                <w:t>European Audiovisual Observatory 2023</w:t>
              </w:r>
            </w:hyperlink>
            <w:r w:rsidRPr="00B84AFE">
              <w:rPr>
                <w:rFonts w:eastAsia="Times New Roman"/>
                <w:lang w:eastAsia="en-GB"/>
              </w:rPr>
              <w:t>). </w:t>
            </w:r>
          </w:p>
          <w:p w:rsidRPr="00B84AFE" w:rsidR="00B1078D" w:rsidP="00B1078D" w:rsidRDefault="00B1078D" w14:paraId="049C084A"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B1078D" w:rsidP="00B1078D" w:rsidRDefault="00B1078D" w14:paraId="70F6C17E" w14:textId="50870BEC">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B84AFE">
              <w:rPr>
                <w:rFonts w:eastAsia="Times New Roman"/>
                <w:lang w:eastAsia="en-GB"/>
              </w:rPr>
              <w:t>The law implementing the Omnibus Directive (</w:t>
            </w:r>
            <w:hyperlink w:tgtFrame="_blank" w:history="1" r:id="rId82">
              <w:r w:rsidRPr="00B84AFE">
                <w:rPr>
                  <w:rFonts w:eastAsia="Times New Roman"/>
                  <w:color w:val="0563C1"/>
                  <w:u w:val="single"/>
                  <w:lang w:eastAsia="en-GB"/>
                </w:rPr>
                <w:t>Directive 2019/2161</w:t>
              </w:r>
            </w:hyperlink>
            <w:r w:rsidRPr="00B84AFE">
              <w:rPr>
                <w:rFonts w:eastAsia="Times New Roman"/>
                <w:lang w:eastAsia="en-GB"/>
              </w:rPr>
              <w:t xml:space="preserve">), the Modernisation Directive Implementation Act, which amends the Austrian Distance Selling Act (Fern- und </w:t>
            </w:r>
            <w:proofErr w:type="spellStart"/>
            <w:r w:rsidRPr="00B84AFE">
              <w:rPr>
                <w:rFonts w:eastAsia="Times New Roman"/>
                <w:lang w:eastAsia="en-GB"/>
              </w:rPr>
              <w:t>Auswärtsgeschäfte-Gesetz</w:t>
            </w:r>
            <w:proofErr w:type="spellEnd"/>
            <w:r w:rsidRPr="00B84AFE">
              <w:rPr>
                <w:rFonts w:eastAsia="Times New Roman"/>
                <w:lang w:eastAsia="en-GB"/>
              </w:rPr>
              <w:t>, FAGG) and the Consumer Protection Act (</w:t>
            </w:r>
            <w:proofErr w:type="spellStart"/>
            <w:r w:rsidRPr="00B84AFE">
              <w:rPr>
                <w:rFonts w:eastAsia="Times New Roman"/>
                <w:lang w:eastAsia="en-GB"/>
              </w:rPr>
              <w:t>Konsumentenschutzgesetz</w:t>
            </w:r>
            <w:proofErr w:type="spellEnd"/>
            <w:r w:rsidRPr="00B84AFE">
              <w:rPr>
                <w:rFonts w:eastAsia="Times New Roman"/>
                <w:lang w:eastAsia="en-GB"/>
              </w:rPr>
              <w:t xml:space="preserve">, </w:t>
            </w:r>
            <w:proofErr w:type="spellStart"/>
            <w:r w:rsidRPr="00B84AFE">
              <w:rPr>
                <w:rFonts w:eastAsia="Times New Roman"/>
                <w:lang w:eastAsia="en-GB"/>
              </w:rPr>
              <w:t>KSchG</w:t>
            </w:r>
            <w:proofErr w:type="spellEnd"/>
            <w:r w:rsidRPr="00B84AFE">
              <w:rPr>
                <w:rFonts w:eastAsia="Times New Roman"/>
                <w:lang w:eastAsia="en-GB"/>
              </w:rPr>
              <w:t>), entered into force in July 2022 (</w:t>
            </w:r>
            <w:proofErr w:type="spellStart"/>
            <w:r w:rsidRPr="00B84AFE">
              <w:rPr>
                <w:rFonts w:eastAsia="Times New Roman"/>
                <w:sz w:val="18"/>
                <w:szCs w:val="18"/>
                <w:lang w:eastAsia="en-GB"/>
              </w:rPr>
              <w:fldChar w:fldCharType="begin"/>
            </w:r>
            <w:r w:rsidRPr="00B84AFE">
              <w:rPr>
                <w:rFonts w:eastAsia="Times New Roman"/>
                <w:sz w:val="18"/>
                <w:szCs w:val="18"/>
                <w:lang w:eastAsia="en-GB"/>
              </w:rPr>
              <w:instrText xml:space="preserve"> HYPERLINK "https://www.schoenherr.eu/content/eu-jump-on-board-the-omnibus-directive/" \t "_blank" </w:instrText>
            </w:r>
            <w:r w:rsidRPr="00B84AFE">
              <w:rPr>
                <w:rFonts w:eastAsia="Times New Roman"/>
                <w:sz w:val="18"/>
                <w:szCs w:val="18"/>
                <w:lang w:eastAsia="en-GB"/>
              </w:rPr>
              <w:fldChar w:fldCharType="separate"/>
            </w:r>
            <w:r w:rsidRPr="00B84AFE">
              <w:rPr>
                <w:rFonts w:eastAsia="Times New Roman"/>
                <w:color w:val="0563C1"/>
                <w:u w:val="single"/>
                <w:lang w:eastAsia="en-GB"/>
              </w:rPr>
              <w:t>Wolfbauer</w:t>
            </w:r>
            <w:proofErr w:type="spellEnd"/>
            <w:r w:rsidRPr="00B84AFE">
              <w:rPr>
                <w:rFonts w:eastAsia="Times New Roman"/>
                <w:color w:val="0563C1"/>
                <w:u w:val="single"/>
                <w:lang w:eastAsia="en-GB"/>
              </w:rPr>
              <w:t xml:space="preserve"> and Woller 2022</w:t>
            </w:r>
            <w:r w:rsidRPr="00B84AFE">
              <w:rPr>
                <w:rFonts w:eastAsia="Times New Roman"/>
                <w:sz w:val="18"/>
                <w:szCs w:val="18"/>
                <w:lang w:eastAsia="en-GB"/>
              </w:rPr>
              <w:fldChar w:fldCharType="end"/>
            </w:r>
            <w:r w:rsidRPr="00B84AFE">
              <w:rPr>
                <w:rFonts w:eastAsia="Times New Roman"/>
                <w:lang w:eastAsia="en-GB"/>
              </w:rPr>
              <w:t>; Alexander 2023).  </w:t>
            </w:r>
          </w:p>
          <w:p w:rsidRPr="00B84AFE" w:rsidR="00B1078D" w:rsidP="00B1078D" w:rsidRDefault="00B1078D" w14:paraId="67E13E97" w14:textId="472B093C">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p>
          <w:p w:rsidRPr="00B84AFE" w:rsidR="00B1078D" w:rsidP="00B1078D" w:rsidRDefault="00B1078D" w14:paraId="590E2F97" w14:textId="29DC77F8">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Style w:val="normaltextrun"/>
                <w:rFonts w:eastAsiaTheme="majorEastAsia"/>
              </w:rPr>
              <w:t xml:space="preserve">The General Data Protection Regulation (the GDPR, </w:t>
            </w:r>
            <w:hyperlink w:tgtFrame="_blank" w:history="1" r:id="rId83">
              <w:r w:rsidRPr="00B84AFE">
                <w:rPr>
                  <w:rStyle w:val="normaltextrun"/>
                  <w:rFonts w:eastAsiaTheme="majorEastAsia"/>
                  <w:color w:val="0563C1"/>
                </w:rPr>
                <w:t>EU Regulation 2016/679</w:t>
              </w:r>
            </w:hyperlink>
            <w:r w:rsidRPr="00B84AFE">
              <w:rPr>
                <w:rStyle w:val="normaltextrun"/>
                <w:rFonts w:eastAsiaTheme="majorEastAsia"/>
              </w:rPr>
              <w:t xml:space="preserve">), the </w:t>
            </w:r>
            <w:r w:rsidRPr="00B84AFE">
              <w:rPr>
                <w:rStyle w:val="normaltextrun"/>
                <w:rFonts w:eastAsiaTheme="majorEastAsia"/>
                <w:color w:val="000000"/>
              </w:rPr>
              <w:t>Data Governance Act (</w:t>
            </w:r>
            <w:hyperlink w:tgtFrame="_blank" w:history="1" r:id="rId84">
              <w:r w:rsidRPr="00B84AFE">
                <w:rPr>
                  <w:rStyle w:val="normaltextrun"/>
                  <w:rFonts w:eastAsiaTheme="majorEastAsia"/>
                  <w:color w:val="0563C1"/>
                  <w:u w:val="single"/>
                </w:rPr>
                <w:t>2022/868</w:t>
              </w:r>
            </w:hyperlink>
            <w:r w:rsidRPr="00B84AFE">
              <w:rPr>
                <w:rStyle w:val="normaltextrun"/>
                <w:rFonts w:eastAsiaTheme="majorEastAsia"/>
                <w:color w:val="000000"/>
              </w:rPr>
              <w:t xml:space="preserve">), </w:t>
            </w:r>
            <w:r w:rsidRPr="00B84AFE">
              <w:rPr>
                <w:rStyle w:val="normaltextrun"/>
                <w:rFonts w:eastAsiaTheme="majorEastAsia"/>
              </w:rPr>
              <w:t xml:space="preserve">the Digital Services Act (the DSA, </w:t>
            </w:r>
            <w:hyperlink w:tgtFrame="_blank" w:history="1" r:id="rId85">
              <w:r w:rsidRPr="00B84AFE">
                <w:rPr>
                  <w:rStyle w:val="normaltextrun"/>
                  <w:rFonts w:eastAsiaTheme="majorEastAsia"/>
                  <w:color w:val="0563C1"/>
                </w:rPr>
                <w:t>EU Regulation 2022/2065</w:t>
              </w:r>
            </w:hyperlink>
            <w:r w:rsidRPr="00B84AFE">
              <w:rPr>
                <w:rStyle w:val="normaltextrun"/>
                <w:rFonts w:eastAsiaTheme="majorEastAsia"/>
              </w:rPr>
              <w:t xml:space="preserve">), </w:t>
            </w:r>
            <w:r w:rsidRPr="00B84AFE">
              <w:rPr>
                <w:rStyle w:val="normaltextrun"/>
                <w:rFonts w:eastAsiaTheme="majorEastAsia"/>
                <w:color w:val="000000"/>
              </w:rPr>
              <w:t>The Digital Markets Act (</w:t>
            </w:r>
            <w:hyperlink w:tgtFrame="_blank" w:history="1" r:id="rId86">
              <w:r w:rsidRPr="00B84AFE">
                <w:rPr>
                  <w:rStyle w:val="normaltextrun"/>
                  <w:rFonts w:eastAsiaTheme="majorEastAsia"/>
                  <w:color w:val="0563C1"/>
                  <w:u w:val="single"/>
                </w:rPr>
                <w:t>2022/1925</w:t>
              </w:r>
            </w:hyperlink>
            <w:r w:rsidRPr="00B84AFE">
              <w:rPr>
                <w:rStyle w:val="normaltextrun"/>
                <w:rFonts w:eastAsiaTheme="majorEastAsia"/>
                <w:color w:val="000000"/>
              </w:rPr>
              <w:t>)</w:t>
            </w:r>
            <w:r w:rsidRPr="00B84AFE">
              <w:rPr>
                <w:rStyle w:val="normaltextrun"/>
                <w:rFonts w:eastAsiaTheme="majorEastAsia"/>
              </w:rPr>
              <w:t xml:space="preserve"> are directly enforceable in Austria.</w:t>
            </w:r>
          </w:p>
          <w:p w:rsidRPr="00B84AFE" w:rsidR="00B1078D" w:rsidP="00D3084C" w:rsidRDefault="00B1078D" w14:paraId="74BDBBC8" w14:textId="777777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eastAsiaTheme="majorEastAsia"/>
                <w:sz w:val="22"/>
                <w:szCs w:val="22"/>
              </w:rPr>
            </w:pPr>
          </w:p>
          <w:p w:rsidRPr="00B84AFE" w:rsidR="006C07EB" w:rsidP="00B1078D" w:rsidRDefault="00D3084C" w14:paraId="7BC58FD8" w14:textId="252F82E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color w:val="000000"/>
                <w:sz w:val="22"/>
                <w:szCs w:val="22"/>
              </w:rPr>
              <w:t>The</w:t>
            </w:r>
            <w:r w:rsidRPr="00B84AFE" w:rsidR="00B1078D">
              <w:rPr>
                <w:rStyle w:val="normaltextrun"/>
                <w:rFonts w:ascii="Arial" w:hAnsi="Arial" w:cs="Arial" w:eastAsiaTheme="majorEastAsia"/>
                <w:color w:val="000000"/>
                <w:sz w:val="22"/>
                <w:szCs w:val="22"/>
              </w:rPr>
              <w:t xml:space="preserve"> other relevant EU Directives are the</w:t>
            </w:r>
            <w:r w:rsidRPr="00B84AFE">
              <w:rPr>
                <w:rStyle w:val="normaltextrun"/>
                <w:rFonts w:ascii="Arial" w:hAnsi="Arial" w:cs="Arial" w:eastAsiaTheme="majorEastAsia"/>
                <w:color w:val="000000"/>
                <w:sz w:val="22"/>
                <w:szCs w:val="22"/>
              </w:rPr>
              <w:t xml:space="preserve"> eCommerce Directive (</w:t>
            </w:r>
            <w:hyperlink w:tgtFrame="_blank" w:history="1" r:id="rId87">
              <w:r w:rsidRPr="00B84AFE">
                <w:rPr>
                  <w:rStyle w:val="normaltextrun"/>
                  <w:rFonts w:ascii="Arial" w:hAnsi="Arial" w:cs="Arial" w:eastAsiaTheme="majorEastAsia"/>
                  <w:color w:val="0563C1"/>
                  <w:sz w:val="22"/>
                  <w:szCs w:val="22"/>
                  <w:u w:val="single"/>
                </w:rPr>
                <w:t>2000/31/EC</w:t>
              </w:r>
            </w:hyperlink>
            <w:r w:rsidRPr="00B84AFE">
              <w:rPr>
                <w:rStyle w:val="normaltextrun"/>
                <w:rFonts w:ascii="Arial" w:hAnsi="Arial" w:cs="Arial" w:eastAsiaTheme="majorEastAsia"/>
                <w:color w:val="000000"/>
                <w:sz w:val="22"/>
                <w:szCs w:val="22"/>
              </w:rPr>
              <w:t>)</w:t>
            </w:r>
            <w:r w:rsidRPr="00B84AFE" w:rsidR="00B1078D">
              <w:rPr>
                <w:rStyle w:val="normaltextrun"/>
                <w:rFonts w:ascii="Arial" w:hAnsi="Arial" w:cs="Arial" w:eastAsiaTheme="majorEastAsia"/>
                <w:color w:val="000000"/>
                <w:sz w:val="22"/>
                <w:szCs w:val="22"/>
              </w:rPr>
              <w:t xml:space="preserve"> and t</w:t>
            </w:r>
            <w:r w:rsidRPr="00B84AFE">
              <w:rPr>
                <w:rStyle w:val="normaltextrun"/>
                <w:rFonts w:ascii="Arial" w:hAnsi="Arial" w:cs="Arial" w:eastAsiaTheme="majorEastAsia"/>
                <w:sz w:val="22"/>
                <w:szCs w:val="22"/>
              </w:rPr>
              <w:t xml:space="preserve">he </w:t>
            </w:r>
            <w:proofErr w:type="spellStart"/>
            <w:r w:rsidRPr="00B84AFE">
              <w:rPr>
                <w:rStyle w:val="normaltextrun"/>
                <w:rFonts w:ascii="Arial" w:hAnsi="Arial" w:cs="Arial" w:eastAsiaTheme="majorEastAsia"/>
                <w:sz w:val="22"/>
                <w:szCs w:val="22"/>
              </w:rPr>
              <w:t>ePrivacy</w:t>
            </w:r>
            <w:proofErr w:type="spellEnd"/>
            <w:r w:rsidRPr="00B84AFE">
              <w:rPr>
                <w:rStyle w:val="normaltextrun"/>
                <w:rFonts w:ascii="Arial" w:hAnsi="Arial" w:cs="Arial" w:eastAsiaTheme="majorEastAsia"/>
                <w:sz w:val="22"/>
                <w:szCs w:val="22"/>
              </w:rPr>
              <w:t xml:space="preserve"> Directive (</w:t>
            </w:r>
            <w:hyperlink w:tgtFrame="_blank" w:history="1" r:id="rId88">
              <w:r w:rsidRPr="00B84AFE">
                <w:rPr>
                  <w:rStyle w:val="normaltextrun"/>
                  <w:rFonts w:ascii="Arial" w:hAnsi="Arial" w:cs="Arial" w:eastAsiaTheme="majorEastAsia"/>
                  <w:color w:val="0563C1"/>
                  <w:sz w:val="22"/>
                  <w:szCs w:val="22"/>
                  <w:u w:val="single"/>
                </w:rPr>
                <w:t>2009/136/EC</w:t>
              </w:r>
            </w:hyperlink>
            <w:r w:rsidRPr="00B84AFE">
              <w:rPr>
                <w:rStyle w:val="normaltextrun"/>
                <w:rFonts w:ascii="Arial" w:hAnsi="Arial" w:cs="Arial" w:eastAsiaTheme="majorEastAsia"/>
                <w:sz w:val="22"/>
                <w:szCs w:val="22"/>
              </w:rPr>
              <w:t>)</w:t>
            </w:r>
            <w:r w:rsidRPr="00B84AFE" w:rsidR="00B1078D">
              <w:rPr>
                <w:rStyle w:val="normaltextrun"/>
                <w:rFonts w:ascii="Arial" w:hAnsi="Arial" w:cs="Arial" w:eastAsiaTheme="majorEastAsia"/>
                <w:sz w:val="22"/>
                <w:szCs w:val="22"/>
              </w:rPr>
              <w:t>.</w:t>
            </w:r>
          </w:p>
        </w:tc>
      </w:tr>
      <w:tr w:rsidRPr="00B84AFE" w:rsidR="006C07EB" w:rsidTr="4310BEE2"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6C07EB" w:rsidP="00CB46D4" w:rsidRDefault="004239C6" w14:paraId="7173D793" w14:textId="3B8D5A21">
            <w:pPr>
              <w:rPr>
                <w:color w:val="747474" w:themeColor="background2" w:themeShade="80"/>
              </w:rPr>
            </w:pPr>
            <w:r w:rsidRPr="00B84AFE">
              <w:rPr>
                <w:color w:val="747474" w:themeColor="background2" w:themeShade="80"/>
              </w:rPr>
              <w:t>4</w:t>
            </w:r>
            <w:r w:rsidRPr="00B84AFE" w:rsidR="006C07EB">
              <w:rPr>
                <w:color w:val="747474" w:themeColor="background2" w:themeShade="80"/>
              </w:rPr>
              <w:t>.5</w:t>
            </w:r>
          </w:p>
        </w:tc>
        <w:tc>
          <w:tcPr>
            <w:tcW w:w="2126" w:type="dxa"/>
            <w:tcBorders>
              <w:top w:val="none" w:color="auto" w:sz="0" w:space="0"/>
              <w:bottom w:val="none" w:color="auto" w:sz="0" w:space="0"/>
            </w:tcBorders>
          </w:tcPr>
          <w:p w:rsidRPr="00B84AFE"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B84AFE">
              <w:t>Major legislation</w:t>
            </w:r>
          </w:p>
        </w:tc>
        <w:tc>
          <w:tcPr>
            <w:tcW w:w="2127" w:type="dxa"/>
            <w:tcBorders>
              <w:top w:val="none" w:color="auto" w:sz="0" w:space="0"/>
              <w:bottom w:val="none" w:color="auto" w:sz="0" w:space="0"/>
            </w:tcBorders>
          </w:tcPr>
          <w:p w:rsidRPr="00B84AFE"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B1078D" w:rsidP="00B1078D" w:rsidRDefault="00B1078D" w14:paraId="62B35DB4"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lang w:val="de-DE"/>
              </w:rPr>
              <w:t>The Federal Act Against Unfair Competition (</w:t>
            </w:r>
            <w:r w:rsidRPr="00B84AFE">
              <w:rPr>
                <w:rFonts w:ascii="Arial" w:hAnsi="Arial" w:cs="Arial"/>
                <w:sz w:val="22"/>
                <w:szCs w:val="22"/>
              </w:rPr>
              <w:fldChar w:fldCharType="begin"/>
            </w:r>
            <w:r w:rsidRPr="00B84AFE">
              <w:rPr>
                <w:rFonts w:ascii="Arial" w:hAnsi="Arial" w:cs="Arial"/>
                <w:sz w:val="22"/>
                <w:szCs w:val="22"/>
              </w:rPr>
              <w:instrText xml:space="preserve"> HYPERLINK "file:///C:\\Users\\hkubicka\\Downloads\\Austria%20-%20Federal%20Act%20Against%20Unfair%20Competition%20%E2%80%93%20UWG%20-%20Original%20(1984).pdf" \t "_blank" </w:instrText>
            </w:r>
            <w:r w:rsidRPr="00B84AFE">
              <w:rPr>
                <w:rFonts w:ascii="Arial" w:hAnsi="Arial" w:cs="Arial"/>
                <w:sz w:val="22"/>
                <w:szCs w:val="22"/>
              </w:rPr>
              <w:fldChar w:fldCharType="separate"/>
            </w:r>
            <w:r w:rsidRPr="00B84AFE">
              <w:rPr>
                <w:rStyle w:val="normaltextrun"/>
                <w:rFonts w:ascii="Arial" w:hAnsi="Arial" w:cs="Arial" w:eastAsiaTheme="majorEastAsia"/>
                <w:color w:val="0563C1"/>
                <w:sz w:val="22"/>
                <w:szCs w:val="22"/>
                <w:u w:val="single"/>
                <w:lang w:val="de-DE"/>
              </w:rPr>
              <w:t>Bundesgesetz gegen den unlauteren Wettbewerb</w:t>
            </w:r>
            <w:r w:rsidRPr="00B84AFE">
              <w:rPr>
                <w:rFonts w:ascii="Arial" w:hAnsi="Arial" w:cs="Arial"/>
                <w:sz w:val="22"/>
                <w:szCs w:val="22"/>
              </w:rPr>
              <w:fldChar w:fldCharType="end"/>
            </w:r>
            <w:r w:rsidRPr="00B84AFE">
              <w:rPr>
                <w:rStyle w:val="normaltextrun"/>
                <w:rFonts w:ascii="Arial" w:hAnsi="Arial" w:cs="Arial" w:eastAsiaTheme="majorEastAsia"/>
                <w:sz w:val="22"/>
                <w:szCs w:val="22"/>
                <w:lang w:val="de-DE"/>
              </w:rPr>
              <w:t>).</w:t>
            </w:r>
            <w:r w:rsidRPr="00B84AFE">
              <w:rPr>
                <w:rStyle w:val="eop"/>
                <w:rFonts w:ascii="Arial" w:hAnsi="Arial" w:cs="Arial" w:eastAsiaTheme="majorEastAsia"/>
                <w:sz w:val="22"/>
                <w:szCs w:val="22"/>
              </w:rPr>
              <w:t> </w:t>
            </w:r>
          </w:p>
          <w:p w:rsidRPr="00B84AFE" w:rsidR="00B1078D" w:rsidP="00B1078D" w:rsidRDefault="009E040D" w14:paraId="161EB110"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89">
              <w:r w:rsidRPr="00B84AFE" w:rsidR="00B1078D">
                <w:rPr>
                  <w:rStyle w:val="normaltextrun"/>
                  <w:rFonts w:ascii="Arial" w:hAnsi="Arial" w:cs="Arial" w:eastAsiaTheme="majorEastAsia"/>
                  <w:color w:val="0563C1"/>
                  <w:sz w:val="22"/>
                  <w:szCs w:val="22"/>
                  <w:u w:val="single"/>
                </w:rPr>
                <w:t>Federal Act on Austrian Broadcasting Corporation 1986</w:t>
              </w:r>
            </w:hyperlink>
            <w:r w:rsidRPr="00B84AFE" w:rsidR="00B1078D">
              <w:rPr>
                <w:rStyle w:val="normaltextrun"/>
                <w:rFonts w:ascii="Arial" w:hAnsi="Arial" w:cs="Arial" w:eastAsiaTheme="majorEastAsia"/>
                <w:color w:val="000000"/>
                <w:sz w:val="22"/>
                <w:szCs w:val="22"/>
              </w:rPr>
              <w:t xml:space="preserve"> (The ORF Act - ORF-G), last amended in 2023.</w:t>
            </w:r>
            <w:r w:rsidRPr="00B84AFE" w:rsidR="00B1078D">
              <w:rPr>
                <w:rStyle w:val="eop"/>
                <w:rFonts w:ascii="Arial" w:hAnsi="Arial" w:cs="Arial" w:eastAsiaTheme="majorEastAsia"/>
                <w:color w:val="000000"/>
                <w:sz w:val="22"/>
                <w:szCs w:val="22"/>
              </w:rPr>
              <w:t> </w:t>
            </w:r>
          </w:p>
          <w:p w:rsidRPr="00B84AFE" w:rsidR="00B1078D" w:rsidP="00B1078D" w:rsidRDefault="009E040D" w14:paraId="327B7127"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90">
              <w:r w:rsidRPr="00B84AFE" w:rsidR="00B1078D">
                <w:rPr>
                  <w:rStyle w:val="normaltextrun"/>
                  <w:rFonts w:ascii="Arial" w:hAnsi="Arial" w:cs="Arial" w:eastAsiaTheme="majorEastAsia"/>
                  <w:color w:val="0563C1"/>
                  <w:sz w:val="22"/>
                  <w:szCs w:val="22"/>
                  <w:u w:val="single"/>
                </w:rPr>
                <w:t>Federal Act on Audiovisual Media Services</w:t>
              </w:r>
            </w:hyperlink>
            <w:r w:rsidRPr="00B84AFE" w:rsidR="00B1078D">
              <w:rPr>
                <w:rStyle w:val="normaltextrun"/>
                <w:rFonts w:ascii="Arial" w:hAnsi="Arial" w:cs="Arial" w:eastAsiaTheme="majorEastAsia"/>
                <w:color w:val="000000"/>
                <w:sz w:val="22"/>
                <w:szCs w:val="22"/>
              </w:rPr>
              <w:t xml:space="preserve"> (Audiovisual Media Services Act – AMD-G).</w:t>
            </w:r>
            <w:r w:rsidRPr="00B84AFE" w:rsidR="00B1078D">
              <w:rPr>
                <w:rStyle w:val="eop"/>
                <w:rFonts w:ascii="Arial" w:hAnsi="Arial" w:cs="Arial" w:eastAsiaTheme="majorEastAsia"/>
                <w:color w:val="000000"/>
                <w:sz w:val="22"/>
                <w:szCs w:val="22"/>
              </w:rPr>
              <w:t> </w:t>
            </w:r>
          </w:p>
          <w:p w:rsidRPr="00B84AFE" w:rsidR="00B1078D" w:rsidP="00B1078D" w:rsidRDefault="00B1078D" w14:paraId="44B0C3CD"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color w:val="000000"/>
                <w:sz w:val="22"/>
                <w:szCs w:val="22"/>
              </w:rPr>
              <w:t>Federal E-Commerce Act – ECG (</w:t>
            </w:r>
            <w:hyperlink w:tgtFrame="_blank" w:history="1" r:id="rId91">
              <w:r w:rsidRPr="00B84AFE">
                <w:rPr>
                  <w:rStyle w:val="normaltextrun"/>
                  <w:rFonts w:ascii="Arial" w:hAnsi="Arial" w:cs="Arial" w:eastAsiaTheme="majorEastAsia"/>
                  <w:color w:val="0563C1"/>
                  <w:sz w:val="22"/>
                  <w:szCs w:val="22"/>
                  <w:u w:val="single"/>
                </w:rPr>
                <w:t>E-Commerce-</w:t>
              </w:r>
              <w:proofErr w:type="spellStart"/>
              <w:r w:rsidRPr="00B84AFE">
                <w:rPr>
                  <w:rStyle w:val="normaltextrun"/>
                  <w:rFonts w:ascii="Arial" w:hAnsi="Arial" w:cs="Arial" w:eastAsiaTheme="majorEastAsia"/>
                  <w:color w:val="0563C1"/>
                  <w:sz w:val="22"/>
                  <w:szCs w:val="22"/>
                  <w:u w:val="single"/>
                </w:rPr>
                <w:t>Gesetz</w:t>
              </w:r>
              <w:proofErr w:type="spellEnd"/>
              <w:r w:rsidRPr="00B84AFE">
                <w:rPr>
                  <w:rStyle w:val="normaltextrun"/>
                  <w:rFonts w:ascii="Arial" w:hAnsi="Arial" w:cs="Arial" w:eastAsiaTheme="majorEastAsia"/>
                  <w:color w:val="0563C1"/>
                  <w:sz w:val="22"/>
                  <w:szCs w:val="22"/>
                  <w:u w:val="single"/>
                </w:rPr>
                <w:t xml:space="preserve"> - ECG</w:t>
              </w:r>
            </w:hyperlink>
            <w:r w:rsidRPr="00B84AFE">
              <w:rPr>
                <w:rStyle w:val="normaltextrun"/>
                <w:rFonts w:ascii="Arial" w:hAnsi="Arial" w:cs="Arial" w:eastAsiaTheme="majorEastAsia"/>
                <w:color w:val="000000"/>
                <w:sz w:val="22"/>
                <w:szCs w:val="22"/>
              </w:rPr>
              <w:t>).</w:t>
            </w:r>
            <w:r w:rsidRPr="00B84AFE">
              <w:rPr>
                <w:rStyle w:val="eop"/>
                <w:rFonts w:ascii="Arial" w:hAnsi="Arial" w:cs="Arial" w:eastAsiaTheme="majorEastAsia"/>
                <w:color w:val="000000"/>
                <w:sz w:val="22"/>
                <w:szCs w:val="22"/>
              </w:rPr>
              <w:t> </w:t>
            </w:r>
          </w:p>
          <w:p w:rsidRPr="00B84AFE" w:rsidR="00B1078D" w:rsidP="00B1078D" w:rsidRDefault="009E040D" w14:paraId="4C54791F"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w:tgtFrame="_blank" w:history="1" r:id="rId92">
              <w:r w:rsidRPr="00B84AFE" w:rsidR="00B1078D">
                <w:rPr>
                  <w:rStyle w:val="normaltextrun"/>
                  <w:rFonts w:ascii="Arial" w:hAnsi="Arial" w:cs="Arial" w:eastAsiaTheme="majorEastAsia"/>
                  <w:color w:val="0563C1"/>
                  <w:sz w:val="22"/>
                  <w:szCs w:val="22"/>
                  <w:u w:val="single"/>
                </w:rPr>
                <w:t>The Private Radio Broadcasting Act</w:t>
              </w:r>
            </w:hyperlink>
            <w:r w:rsidRPr="00B84AFE" w:rsidR="00B1078D">
              <w:rPr>
                <w:rStyle w:val="normaltextrun"/>
                <w:rFonts w:ascii="Arial" w:hAnsi="Arial" w:cs="Arial" w:eastAsiaTheme="majorEastAsia"/>
                <w:sz w:val="22"/>
                <w:szCs w:val="22"/>
              </w:rPr>
              <w:t xml:space="preserve"> (</w:t>
            </w:r>
            <w:proofErr w:type="spellStart"/>
            <w:r w:rsidRPr="00B84AFE" w:rsidR="00B1078D">
              <w:rPr>
                <w:rStyle w:val="normaltextrun"/>
                <w:rFonts w:ascii="Arial" w:hAnsi="Arial" w:cs="Arial" w:eastAsiaTheme="majorEastAsia"/>
                <w:sz w:val="22"/>
                <w:szCs w:val="22"/>
              </w:rPr>
              <w:t>PrR</w:t>
            </w:r>
            <w:proofErr w:type="spellEnd"/>
            <w:r w:rsidRPr="00B84AFE" w:rsidR="00B1078D">
              <w:rPr>
                <w:rStyle w:val="normaltextrun"/>
                <w:rFonts w:ascii="Arial" w:hAnsi="Arial" w:cs="Arial" w:eastAsiaTheme="majorEastAsia"/>
                <w:sz w:val="22"/>
                <w:szCs w:val="22"/>
              </w:rPr>
              <w:t>-G).</w:t>
            </w:r>
            <w:r w:rsidRPr="00B84AFE" w:rsidR="00B1078D">
              <w:rPr>
                <w:rStyle w:val="eop"/>
                <w:rFonts w:ascii="Arial" w:hAnsi="Arial" w:cs="Arial" w:eastAsiaTheme="majorEastAsia"/>
                <w:sz w:val="22"/>
                <w:szCs w:val="22"/>
              </w:rPr>
              <w:t> </w:t>
            </w:r>
          </w:p>
          <w:p w:rsidRPr="00B84AFE" w:rsidR="00B1078D" w:rsidP="00B1078D" w:rsidRDefault="00B1078D" w14:paraId="5FB77872"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The Copyright Act (</w:t>
            </w:r>
            <w:proofErr w:type="spellStart"/>
            <w:r w:rsidRPr="00B84AFE">
              <w:rPr>
                <w:rFonts w:ascii="Arial" w:hAnsi="Arial" w:cs="Arial"/>
                <w:sz w:val="22"/>
                <w:szCs w:val="22"/>
              </w:rPr>
              <w:fldChar w:fldCharType="begin"/>
            </w:r>
            <w:r w:rsidRPr="00B84AFE">
              <w:rPr>
                <w:rFonts w:ascii="Arial" w:hAnsi="Arial" w:cs="Arial"/>
                <w:sz w:val="22"/>
                <w:szCs w:val="22"/>
              </w:rPr>
              <w:instrText xml:space="preserve"> HYPERLINK "https://www.ris.bka.gv.at/GeltendeFassung.wxe?Abfrage=Bundesnormen&amp;Gesetzesnummer=10001848" \t "_blank" </w:instrText>
            </w:r>
            <w:r w:rsidRPr="00B84AFE">
              <w:rPr>
                <w:rFonts w:ascii="Arial" w:hAnsi="Arial" w:cs="Arial"/>
                <w:sz w:val="22"/>
                <w:szCs w:val="22"/>
              </w:rPr>
              <w:fldChar w:fldCharType="separate"/>
            </w:r>
            <w:r w:rsidRPr="00B84AFE">
              <w:rPr>
                <w:rStyle w:val="normaltextrun"/>
                <w:rFonts w:ascii="Arial" w:hAnsi="Arial" w:cs="Arial" w:eastAsiaTheme="majorEastAsia"/>
                <w:color w:val="0563C1"/>
                <w:sz w:val="22"/>
                <w:szCs w:val="22"/>
                <w:u w:val="single"/>
              </w:rPr>
              <w:t>Urheberrechtsgesetz</w:t>
            </w:r>
            <w:proofErr w:type="spellEnd"/>
            <w:r w:rsidRPr="00B84AFE">
              <w:rPr>
                <w:rFonts w:ascii="Arial" w:hAnsi="Arial" w:cs="Arial"/>
                <w:sz w:val="22"/>
                <w:szCs w:val="22"/>
              </w:rPr>
              <w:fldChar w:fldCharType="end"/>
            </w:r>
            <w:r w:rsidRPr="00B84AFE">
              <w:rPr>
                <w:rStyle w:val="normaltextrun"/>
                <w:rFonts w:ascii="Arial" w:hAnsi="Arial" w:cs="Arial" w:eastAsiaTheme="majorEastAsia"/>
                <w:sz w:val="22"/>
                <w:szCs w:val="22"/>
              </w:rPr>
              <w:t>).</w:t>
            </w:r>
            <w:r w:rsidRPr="00B84AFE">
              <w:rPr>
                <w:rStyle w:val="eop"/>
                <w:rFonts w:ascii="Arial" w:hAnsi="Arial" w:cs="Arial" w:eastAsiaTheme="majorEastAsia"/>
                <w:sz w:val="22"/>
                <w:szCs w:val="22"/>
              </w:rPr>
              <w:t> </w:t>
            </w:r>
          </w:p>
          <w:p w:rsidRPr="00B84AFE" w:rsidR="00B1078D" w:rsidP="00B1078D" w:rsidRDefault="00B1078D" w14:paraId="1C94939E" w14:textId="77777777">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The Trademark Protection Act (</w:t>
            </w:r>
            <w:proofErr w:type="spellStart"/>
            <w:r w:rsidRPr="00B84AFE">
              <w:rPr>
                <w:rFonts w:ascii="Arial" w:hAnsi="Arial" w:cs="Arial"/>
                <w:sz w:val="22"/>
                <w:szCs w:val="22"/>
              </w:rPr>
              <w:fldChar w:fldCharType="begin"/>
            </w:r>
            <w:r w:rsidRPr="00B84AFE">
              <w:rPr>
                <w:rFonts w:ascii="Arial" w:hAnsi="Arial" w:cs="Arial"/>
                <w:sz w:val="22"/>
                <w:szCs w:val="22"/>
              </w:rPr>
              <w:instrText xml:space="preserve"> HYPERLINK "https://www.ris.bka.gv.at/GeltendeFassung.wxe?Abfrage=Bundesnormen&amp;Gesetzesnummer=10002180" \t "_blank" </w:instrText>
            </w:r>
            <w:r w:rsidRPr="00B84AFE">
              <w:rPr>
                <w:rFonts w:ascii="Arial" w:hAnsi="Arial" w:cs="Arial"/>
                <w:sz w:val="22"/>
                <w:szCs w:val="22"/>
              </w:rPr>
              <w:fldChar w:fldCharType="separate"/>
            </w:r>
            <w:r w:rsidRPr="00B84AFE">
              <w:rPr>
                <w:rStyle w:val="normaltextrun"/>
                <w:rFonts w:ascii="Arial" w:hAnsi="Arial" w:cs="Arial" w:eastAsiaTheme="majorEastAsia"/>
                <w:color w:val="0563C1"/>
                <w:sz w:val="22"/>
                <w:szCs w:val="22"/>
                <w:u w:val="single"/>
              </w:rPr>
              <w:t>Markenschutzgesetz</w:t>
            </w:r>
            <w:proofErr w:type="spellEnd"/>
            <w:r w:rsidRPr="00B84AFE">
              <w:rPr>
                <w:rFonts w:ascii="Arial" w:hAnsi="Arial" w:cs="Arial"/>
                <w:sz w:val="22"/>
                <w:szCs w:val="22"/>
              </w:rPr>
              <w:fldChar w:fldCharType="end"/>
            </w:r>
            <w:r w:rsidRPr="00B84AFE">
              <w:rPr>
                <w:rStyle w:val="normaltextrun"/>
                <w:rFonts w:ascii="Arial" w:hAnsi="Arial" w:cs="Arial" w:eastAsiaTheme="majorEastAsia"/>
                <w:sz w:val="22"/>
                <w:szCs w:val="22"/>
              </w:rPr>
              <w:t>).</w:t>
            </w:r>
            <w:r w:rsidRPr="00B84AFE">
              <w:rPr>
                <w:rStyle w:val="eop"/>
                <w:rFonts w:ascii="Arial" w:hAnsi="Arial" w:cs="Arial" w:eastAsiaTheme="majorEastAsia"/>
                <w:sz w:val="22"/>
                <w:szCs w:val="22"/>
              </w:rPr>
              <w:t> </w:t>
            </w:r>
          </w:p>
          <w:p w:rsidRPr="00B84AFE" w:rsidR="006C07EB" w:rsidP="00B1078D" w:rsidRDefault="00B1078D" w14:paraId="71DD459A" w14:textId="7D8DD81F">
            <w:pPr>
              <w:pStyle w:val="paragraph"/>
              <w:numPr>
                <w:ilvl w:val="0"/>
                <w:numId w:val="25"/>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84AFE">
              <w:rPr>
                <w:rStyle w:val="normaltextrun"/>
                <w:rFonts w:ascii="Arial" w:hAnsi="Arial" w:cs="Arial" w:eastAsiaTheme="majorEastAsia"/>
                <w:sz w:val="22"/>
                <w:szCs w:val="22"/>
              </w:rPr>
              <w:t>The Industrial Designs Act (</w:t>
            </w:r>
            <w:proofErr w:type="spellStart"/>
            <w:r w:rsidRPr="00B84AFE">
              <w:rPr>
                <w:rFonts w:ascii="Arial" w:hAnsi="Arial" w:cs="Arial"/>
                <w:sz w:val="22"/>
                <w:szCs w:val="22"/>
              </w:rPr>
              <w:fldChar w:fldCharType="begin"/>
            </w:r>
            <w:r w:rsidRPr="00B84AFE">
              <w:rPr>
                <w:rFonts w:ascii="Arial" w:hAnsi="Arial" w:cs="Arial"/>
                <w:sz w:val="22"/>
                <w:szCs w:val="22"/>
              </w:rPr>
              <w:instrText xml:space="preserve"> HYPERLINK "https://www.ris.bka.gv.at/GeltendeFassung.wxe?Abfrage=Bundesnormen&amp;Gesetzesnummer=10002963&amp;ShowPrintPreview=false" \t "_blank" </w:instrText>
            </w:r>
            <w:r w:rsidRPr="00B84AFE">
              <w:rPr>
                <w:rFonts w:ascii="Arial" w:hAnsi="Arial" w:cs="Arial"/>
                <w:sz w:val="22"/>
                <w:szCs w:val="22"/>
              </w:rPr>
              <w:fldChar w:fldCharType="separate"/>
            </w:r>
            <w:r w:rsidRPr="00B84AFE">
              <w:rPr>
                <w:rStyle w:val="normaltextrun"/>
                <w:rFonts w:ascii="Arial" w:hAnsi="Arial" w:cs="Arial" w:eastAsiaTheme="majorEastAsia"/>
                <w:color w:val="0563C1"/>
                <w:sz w:val="22"/>
                <w:szCs w:val="22"/>
                <w:u w:val="single"/>
              </w:rPr>
              <w:t>Musterschutzgesetz</w:t>
            </w:r>
            <w:proofErr w:type="spellEnd"/>
            <w:r w:rsidRPr="00B84AFE">
              <w:rPr>
                <w:rFonts w:ascii="Arial" w:hAnsi="Arial" w:cs="Arial"/>
                <w:sz w:val="22"/>
                <w:szCs w:val="22"/>
              </w:rPr>
              <w:fldChar w:fldCharType="end"/>
            </w:r>
            <w:r w:rsidRPr="00B84AFE">
              <w:rPr>
                <w:rStyle w:val="normaltextrun"/>
                <w:rFonts w:ascii="Arial" w:hAnsi="Arial" w:cs="Arial" w:eastAsiaTheme="majorEastAsia"/>
                <w:sz w:val="22"/>
                <w:szCs w:val="22"/>
              </w:rPr>
              <w:t>).</w:t>
            </w:r>
            <w:r w:rsidRPr="00B84AFE">
              <w:rPr>
                <w:rStyle w:val="eop"/>
                <w:rFonts w:ascii="Arial" w:hAnsi="Arial" w:cs="Arial" w:eastAsiaTheme="majorEastAsia"/>
                <w:sz w:val="22"/>
                <w:szCs w:val="22"/>
              </w:rPr>
              <w:t> </w:t>
            </w:r>
          </w:p>
        </w:tc>
      </w:tr>
      <w:tr w:rsidRPr="00B84AFE" w:rsidR="005F3475" w:rsidTr="4310BEE2"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4239C6" w14:paraId="39B58D94" w14:textId="4B47739B">
            <w:pPr>
              <w:rPr>
                <w:color w:val="747474" w:themeColor="background2" w:themeShade="80"/>
              </w:rPr>
            </w:pPr>
            <w:r w:rsidRPr="00B84AFE">
              <w:rPr>
                <w:color w:val="747474" w:themeColor="background2" w:themeShade="80"/>
              </w:rPr>
              <w:t>4.6</w:t>
            </w:r>
          </w:p>
        </w:tc>
        <w:tc>
          <w:tcPr>
            <w:tcW w:w="2126" w:type="dxa"/>
          </w:tcPr>
          <w:p w:rsidRPr="00B84AFE"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B84AFE">
              <w:t>Regulatory Authorities</w:t>
            </w:r>
          </w:p>
        </w:tc>
        <w:tc>
          <w:tcPr>
            <w:tcW w:w="2127" w:type="dxa"/>
          </w:tcPr>
          <w:p w:rsidRPr="00B84AFE"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B1078D" w:rsidP="00B1078D" w:rsidRDefault="009E040D" w14:paraId="1AB3D1C6"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93">
              <w:r w:rsidRPr="00B84AFE" w:rsidR="00B1078D">
                <w:rPr>
                  <w:rFonts w:eastAsia="Times New Roman"/>
                  <w:color w:val="0563C1"/>
                  <w:u w:val="single"/>
                  <w:lang w:eastAsia="en-GB"/>
                </w:rPr>
                <w:t>The Communications Authority Austria</w:t>
              </w:r>
            </w:hyperlink>
            <w:r w:rsidRPr="00B84AFE" w:rsidR="00B1078D">
              <w:rPr>
                <w:rFonts w:eastAsia="Times New Roman"/>
                <w:lang w:eastAsia="en-GB"/>
              </w:rPr>
              <w:t xml:space="preserve"> (</w:t>
            </w:r>
            <w:proofErr w:type="spellStart"/>
            <w:r w:rsidRPr="00B84AFE" w:rsidR="00B1078D">
              <w:rPr>
                <w:rFonts w:eastAsia="Times New Roman"/>
                <w:lang w:eastAsia="en-GB"/>
              </w:rPr>
              <w:t>KommAustria</w:t>
            </w:r>
            <w:proofErr w:type="spellEnd"/>
            <w:r w:rsidRPr="00B84AFE" w:rsidR="00B1078D">
              <w:rPr>
                <w:rFonts w:eastAsia="Times New Roman"/>
                <w:lang w:eastAsia="en-GB"/>
              </w:rPr>
              <w:t xml:space="preserve">) is an independent regulatory authority for radio and </w:t>
            </w:r>
            <w:proofErr w:type="spellStart"/>
            <w:r w:rsidRPr="00B84AFE" w:rsidR="00B1078D">
              <w:rPr>
                <w:rFonts w:eastAsia="Times New Roman"/>
                <w:lang w:eastAsia="en-GB"/>
              </w:rPr>
              <w:t>audiovisual</w:t>
            </w:r>
            <w:proofErr w:type="spellEnd"/>
            <w:r w:rsidRPr="00B84AFE" w:rsidR="00B1078D">
              <w:rPr>
                <w:rFonts w:eastAsia="Times New Roman"/>
                <w:lang w:eastAsia="en-GB"/>
              </w:rPr>
              <w:t xml:space="preserve"> media, which oversees both public and private broadcasters, and supports the introduction and development of digital broadcasting. Amongst its other duties, it monitors compliance with advertising rules. Its role is outlined in </w:t>
            </w:r>
            <w:hyperlink w:tgtFrame="_blank" w:history="1" r:id="rId94">
              <w:r w:rsidRPr="00B84AFE" w:rsidR="00B1078D">
                <w:rPr>
                  <w:rFonts w:eastAsia="Times New Roman"/>
                  <w:color w:val="0563C1"/>
                  <w:u w:val="single"/>
                  <w:lang w:eastAsia="en-GB"/>
                </w:rPr>
                <w:t xml:space="preserve">the </w:t>
              </w:r>
              <w:proofErr w:type="spellStart"/>
              <w:r w:rsidRPr="00B84AFE" w:rsidR="00B1078D">
                <w:rPr>
                  <w:rFonts w:eastAsia="Times New Roman"/>
                  <w:color w:val="0563C1"/>
                  <w:u w:val="single"/>
                  <w:lang w:eastAsia="en-GB"/>
                </w:rPr>
                <w:t>KommAustria</w:t>
              </w:r>
              <w:proofErr w:type="spellEnd"/>
              <w:r w:rsidRPr="00B84AFE" w:rsidR="00B1078D">
                <w:rPr>
                  <w:rFonts w:eastAsia="Times New Roman"/>
                  <w:color w:val="0563C1"/>
                  <w:u w:val="single"/>
                  <w:lang w:eastAsia="en-GB"/>
                </w:rPr>
                <w:t xml:space="preserve"> Act</w:t>
              </w:r>
            </w:hyperlink>
            <w:r w:rsidRPr="00B84AFE" w:rsidR="00B1078D">
              <w:rPr>
                <w:rFonts w:eastAsia="Times New Roman"/>
                <w:lang w:eastAsia="en-GB"/>
              </w:rPr>
              <w:t xml:space="preserve"> (</w:t>
            </w:r>
            <w:hyperlink w:tgtFrame="_blank" w:history="1" r:id="rId95">
              <w:r w:rsidRPr="00B84AFE" w:rsidR="00B1078D">
                <w:rPr>
                  <w:rFonts w:eastAsia="Times New Roman"/>
                  <w:color w:val="0563C1"/>
                  <w:u w:val="single"/>
                  <w:lang w:eastAsia="en-GB"/>
                </w:rPr>
                <w:t>RTR n.d.</w:t>
              </w:r>
            </w:hyperlink>
            <w:r w:rsidRPr="00B84AFE" w:rsidR="00B1078D">
              <w:rPr>
                <w:rFonts w:eastAsia="Times New Roman"/>
                <w:lang w:eastAsia="en-GB"/>
              </w:rPr>
              <w:t>). </w:t>
            </w:r>
          </w:p>
          <w:p w:rsidRPr="00B84AFE" w:rsidR="00B1078D" w:rsidP="00B1078D" w:rsidRDefault="00B1078D" w14:paraId="7F83460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B1078D" w:rsidP="00B1078D" w:rsidRDefault="009E040D" w14:paraId="6A22AE7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96">
              <w:r w:rsidRPr="00B84AFE" w:rsidR="00B1078D">
                <w:rPr>
                  <w:rFonts w:eastAsia="Times New Roman"/>
                  <w:color w:val="0563C1"/>
                  <w:u w:val="single"/>
                  <w:lang w:eastAsia="en-GB"/>
                </w:rPr>
                <w:t>The Austrian Regulatory Authority for Broadcasting and Telecommunications</w:t>
              </w:r>
            </w:hyperlink>
            <w:r w:rsidRPr="00B84AFE" w:rsidR="00B1078D">
              <w:rPr>
                <w:rFonts w:eastAsia="Times New Roman"/>
                <w:lang w:eastAsia="en-GB"/>
              </w:rPr>
              <w:t xml:space="preserve"> (Rundfunk und Telekom </w:t>
            </w:r>
            <w:proofErr w:type="spellStart"/>
            <w:r w:rsidRPr="00B84AFE" w:rsidR="00B1078D">
              <w:rPr>
                <w:rFonts w:eastAsia="Times New Roman"/>
                <w:lang w:eastAsia="en-GB"/>
              </w:rPr>
              <w:t>Regulierungs</w:t>
            </w:r>
            <w:proofErr w:type="spellEnd"/>
            <w:r w:rsidRPr="00B84AFE" w:rsidR="00B1078D">
              <w:rPr>
                <w:rFonts w:eastAsia="Times New Roman"/>
                <w:lang w:eastAsia="en-GB"/>
              </w:rPr>
              <w:t>-GmbH - RTR) is a statutory body, established in 2001, carrying out government duties including the regulation of media, telecommunications and postal services, providing operational support for the Telekom-Control Commission, including its duties regarding ensuring compliance with advertising regulations in relevant sectors (</w:t>
            </w:r>
            <w:hyperlink w:tgtFrame="_blank" w:history="1" r:id="rId97">
              <w:r w:rsidRPr="00B84AFE" w:rsidR="00B1078D">
                <w:rPr>
                  <w:rFonts w:eastAsia="Times New Roman"/>
                  <w:color w:val="0563C1"/>
                  <w:u w:val="single"/>
                  <w:lang w:eastAsia="en-GB"/>
                </w:rPr>
                <w:t xml:space="preserve">RTR </w:t>
              </w:r>
              <w:proofErr w:type="spellStart"/>
              <w:r w:rsidRPr="00B84AFE" w:rsidR="00B1078D">
                <w:rPr>
                  <w:rFonts w:eastAsia="Times New Roman"/>
                  <w:color w:val="0563C1"/>
                  <w:u w:val="single"/>
                  <w:lang w:eastAsia="en-GB"/>
                </w:rPr>
                <w:t>n.d.c</w:t>
              </w:r>
              <w:proofErr w:type="spellEnd"/>
            </w:hyperlink>
            <w:r w:rsidRPr="00B84AFE" w:rsidR="00B1078D">
              <w:rPr>
                <w:rFonts w:eastAsia="Times New Roman"/>
                <w:lang w:eastAsia="en-GB"/>
              </w:rPr>
              <w:t>). </w:t>
            </w:r>
          </w:p>
          <w:p w:rsidRPr="00B84AFE" w:rsidR="00B1078D" w:rsidP="00B1078D" w:rsidRDefault="00B1078D" w14:paraId="4F8B29E6"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5F3475" w:rsidP="00B1078D" w:rsidRDefault="009E040D" w14:paraId="6E6FBC98" w14:textId="747A052B">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w:tgtFrame="_blank" w:history="1" r:id="rId98">
              <w:r w:rsidRPr="00B84AFE" w:rsidR="00B1078D">
                <w:rPr>
                  <w:rFonts w:eastAsia="Times New Roman"/>
                  <w:color w:val="0563C1"/>
                  <w:u w:val="single"/>
                  <w:lang w:eastAsia="en-GB"/>
                </w:rPr>
                <w:t>The Austrian Federal Competition Authority</w:t>
              </w:r>
            </w:hyperlink>
            <w:r w:rsidRPr="00B84AFE" w:rsidR="00B1078D">
              <w:rPr>
                <w:rFonts w:eastAsia="Times New Roman"/>
                <w:color w:val="000000"/>
                <w:lang w:eastAsia="en-GB"/>
              </w:rPr>
              <w:t xml:space="preserve"> (AFCA) (</w:t>
            </w:r>
            <w:proofErr w:type="spellStart"/>
            <w:r w:rsidRPr="00B84AFE" w:rsidR="00B1078D">
              <w:rPr>
                <w:rFonts w:eastAsia="Times New Roman"/>
                <w:color w:val="000000"/>
                <w:lang w:eastAsia="en-GB"/>
              </w:rPr>
              <w:t>Bundeswettbewerbsbehörde</w:t>
            </w:r>
            <w:proofErr w:type="spellEnd"/>
            <w:r w:rsidRPr="00B84AFE" w:rsidR="00B1078D">
              <w:rPr>
                <w:rFonts w:eastAsia="Times New Roman"/>
                <w:color w:val="000000"/>
                <w:lang w:eastAsia="en-GB"/>
              </w:rPr>
              <w:t xml:space="preserve">) is an independent regulatory authority, established under the Austrian Competition Act in 2002, which is based at the Austrian </w:t>
            </w:r>
            <w:r w:rsidRPr="00B84AFE" w:rsidR="00B1078D">
              <w:rPr>
                <w:rFonts w:eastAsia="Times New Roman"/>
                <w:color w:val="000000"/>
                <w:lang w:eastAsia="en-GB"/>
              </w:rPr>
              <w:t>Federal Ministry of Science, Research and Economy. The Authority investigates possible violations of antitrust law and European competition law (</w:t>
            </w:r>
            <w:hyperlink w:tgtFrame="_blank" w:history="1" r:id="rId99">
              <w:r w:rsidRPr="00B84AFE" w:rsidR="00B1078D">
                <w:rPr>
                  <w:rFonts w:eastAsia="Times New Roman"/>
                  <w:color w:val="0563C1"/>
                  <w:u w:val="single"/>
                  <w:lang w:eastAsia="en-GB"/>
                </w:rPr>
                <w:t xml:space="preserve">Federal Competition Authority </w:t>
              </w:r>
              <w:proofErr w:type="spellStart"/>
              <w:r w:rsidRPr="00B84AFE" w:rsidR="00B1078D">
                <w:rPr>
                  <w:rFonts w:eastAsia="Times New Roman"/>
                  <w:color w:val="0563C1"/>
                  <w:u w:val="single"/>
                  <w:lang w:eastAsia="en-GB"/>
                </w:rPr>
                <w:t>n.</w:t>
              </w:r>
              <w:proofErr w:type="gramStart"/>
              <w:r w:rsidRPr="00B84AFE" w:rsidR="00B1078D">
                <w:rPr>
                  <w:rFonts w:eastAsia="Times New Roman"/>
                  <w:color w:val="0563C1"/>
                  <w:u w:val="single"/>
                  <w:lang w:eastAsia="en-GB"/>
                </w:rPr>
                <w:t>d.a</w:t>
              </w:r>
              <w:proofErr w:type="spellEnd"/>
              <w:proofErr w:type="gramEnd"/>
            </w:hyperlink>
            <w:r w:rsidRPr="00B84AFE" w:rsidR="00B1078D">
              <w:rPr>
                <w:rFonts w:eastAsia="Times New Roman"/>
                <w:color w:val="000000"/>
                <w:lang w:eastAsia="en-GB"/>
              </w:rPr>
              <w:t>). </w:t>
            </w:r>
          </w:p>
        </w:tc>
      </w:tr>
      <w:tr w:rsidRPr="00B84AFE" w:rsidR="005F3475" w:rsidTr="4310BEE2"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4239C6" w14:paraId="718FBDFC" w14:textId="4C8F4B14">
            <w:pPr>
              <w:rPr>
                <w:color w:val="747474" w:themeColor="background2" w:themeShade="80"/>
              </w:rPr>
            </w:pPr>
            <w:r w:rsidRPr="00B84AFE">
              <w:rPr>
                <w:color w:val="747474" w:themeColor="background2" w:themeShade="80"/>
              </w:rPr>
              <w:t>4.7</w:t>
            </w:r>
          </w:p>
        </w:tc>
        <w:tc>
          <w:tcPr>
            <w:tcW w:w="2126" w:type="dxa"/>
          </w:tcPr>
          <w:p w:rsidRPr="00B84AFE"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B84AFE">
              <w:t>Co-regulation</w:t>
            </w:r>
          </w:p>
        </w:tc>
        <w:tc>
          <w:tcPr>
            <w:tcW w:w="2127" w:type="dxa"/>
          </w:tcPr>
          <w:p w:rsidRPr="00B84AFE"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5F3475" w:rsidP="00CB46D4" w:rsidRDefault="009E040D" w14:paraId="734AA9D2" w14:textId="1514B1EC">
            <w:pPr>
              <w:cnfStyle w:val="000000100000" w:firstRow="0" w:lastRow="0" w:firstColumn="0" w:lastColumn="0" w:oddVBand="0" w:evenVBand="0" w:oddHBand="1" w:evenHBand="0" w:firstRowFirstColumn="0" w:firstRowLastColumn="0" w:lastRowFirstColumn="0" w:lastRowLastColumn="0"/>
            </w:pPr>
            <w:hyperlink w:tgtFrame="_blank" w:history="1" r:id="rId100">
              <w:r w:rsidRPr="00B84AFE" w:rsidR="00B1078D">
                <w:rPr>
                  <w:rFonts w:eastAsia="Times New Roman"/>
                  <w:color w:val="0563C1"/>
                  <w:u w:val="single"/>
                  <w:lang w:eastAsia="en-GB"/>
                </w:rPr>
                <w:t>The Communications Authority Austria</w:t>
              </w:r>
            </w:hyperlink>
            <w:r w:rsidRPr="00B84AFE" w:rsidR="00B1078D">
              <w:rPr>
                <w:rFonts w:eastAsia="Times New Roman"/>
                <w:lang w:eastAsia="en-GB"/>
              </w:rPr>
              <w:t xml:space="preserve"> (</w:t>
            </w:r>
            <w:proofErr w:type="spellStart"/>
            <w:r w:rsidRPr="00B84AFE" w:rsidR="00B1078D">
              <w:rPr>
                <w:rFonts w:eastAsia="Times New Roman"/>
                <w:lang w:eastAsia="en-GB"/>
              </w:rPr>
              <w:t>KommAustria</w:t>
            </w:r>
            <w:proofErr w:type="spellEnd"/>
            <w:r w:rsidRPr="00B84AFE" w:rsidR="00B1078D">
              <w:rPr>
                <w:rFonts w:eastAsia="Times New Roman"/>
                <w:lang w:eastAsia="en-GB"/>
              </w:rPr>
              <w:t xml:space="preserve">), a statutory regulatory authority for radio and </w:t>
            </w:r>
            <w:proofErr w:type="spellStart"/>
            <w:r w:rsidRPr="00B84AFE" w:rsidR="00B1078D">
              <w:rPr>
                <w:rFonts w:eastAsia="Times New Roman"/>
                <w:lang w:eastAsia="en-GB"/>
              </w:rPr>
              <w:t>audiovisual</w:t>
            </w:r>
            <w:proofErr w:type="spellEnd"/>
            <w:r w:rsidRPr="00B84AFE" w:rsidR="00B1078D">
              <w:rPr>
                <w:rFonts w:eastAsia="Times New Roman"/>
                <w:lang w:eastAsia="en-GB"/>
              </w:rPr>
              <w:t xml:space="preserve"> media, allocates a total of 50 000 Euro annually to self-regulatory bodies for commercial communication and the press (</w:t>
            </w:r>
            <w:hyperlink w:tgtFrame="_blank" w:history="1" r:id="rId101">
              <w:r w:rsidRPr="00B84AFE" w:rsidR="00B1078D">
                <w:rPr>
                  <w:rFonts w:eastAsia="Times New Roman"/>
                  <w:color w:val="0563C1"/>
                  <w:u w:val="single"/>
                  <w:lang w:eastAsia="en-GB"/>
                </w:rPr>
                <w:t>European Audiovisual Observatory 2019</w:t>
              </w:r>
            </w:hyperlink>
            <w:r w:rsidRPr="00B84AFE" w:rsidR="00B1078D">
              <w:rPr>
                <w:rFonts w:eastAsia="Times New Roman"/>
                <w:lang w:eastAsia="en-GB"/>
              </w:rPr>
              <w:t>: 28). </w:t>
            </w:r>
          </w:p>
        </w:tc>
      </w:tr>
      <w:tr w:rsidRPr="00B84AFE" w:rsidR="005F3475" w:rsidTr="4310BEE2"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4239C6" w14:paraId="4DB1EBFF" w14:textId="057CD8D2">
            <w:pPr>
              <w:rPr>
                <w:color w:val="747474" w:themeColor="background2" w:themeShade="80"/>
              </w:rPr>
            </w:pPr>
            <w:r w:rsidRPr="00B84AFE">
              <w:rPr>
                <w:color w:val="747474" w:themeColor="background2" w:themeShade="80"/>
              </w:rPr>
              <w:t>4.8</w:t>
            </w:r>
          </w:p>
        </w:tc>
        <w:tc>
          <w:tcPr>
            <w:tcW w:w="2126" w:type="dxa"/>
          </w:tcPr>
          <w:p w:rsidRPr="00B84AFE"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B84AFE">
              <w:t>How does the government enforce advertising laws?</w:t>
            </w:r>
          </w:p>
        </w:tc>
        <w:tc>
          <w:tcPr>
            <w:tcW w:w="2127" w:type="dxa"/>
          </w:tcPr>
          <w:p w:rsidRPr="00B84AFE"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5F3475" w:rsidP="00CB46D4" w:rsidRDefault="00B1078D" w14:paraId="3FFD050B" w14:textId="208976CA">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 xml:space="preserve">In Austria, the enforcement of advertising laws primarily relies on the judicial system, with courts handling violations and unlawful practices. </w:t>
            </w:r>
            <w:r w:rsidRPr="00B84AFE">
              <w:rPr>
                <w:rStyle w:val="normaltextrun"/>
                <w:color w:val="000000"/>
                <w:shd w:val="clear" w:color="auto" w:fill="FFFFFF"/>
                <w:lang w:val="de-DE"/>
              </w:rPr>
              <w:t>The Federal Act Against Unfair Competition (</w:t>
            </w:r>
            <w:r w:rsidR="009E040D">
              <w:fldChar w:fldCharType="begin"/>
            </w:r>
            <w:r w:rsidR="009E040D">
              <w:instrText xml:space="preserve"> HYPERLINK "file:///C:/Users/hkubicka/Downloads/Austria%20-%20Fed</w:instrText>
            </w:r>
            <w:r w:rsidR="009E040D">
              <w:instrText xml:space="preserve">eral%20Act%20Against%20Unfair%20Competition%20–%20UWG%20-%20Original%20(1984).pdf" \t "_blank" </w:instrText>
            </w:r>
            <w:r w:rsidR="009E040D">
              <w:fldChar w:fldCharType="separate"/>
            </w:r>
            <w:r w:rsidRPr="00B84AFE">
              <w:rPr>
                <w:rStyle w:val="normaltextrun"/>
                <w:color w:val="0563C1"/>
                <w:u w:val="single"/>
                <w:shd w:val="clear" w:color="auto" w:fill="FFFFFF"/>
                <w:lang w:val="de-DE"/>
              </w:rPr>
              <w:t>Bundesgesetz gegen den unlauteren Wettbewerb</w:t>
            </w:r>
            <w:r w:rsidR="009E040D">
              <w:rPr>
                <w:rStyle w:val="normaltextrun"/>
                <w:color w:val="0563C1"/>
                <w:u w:val="single"/>
                <w:shd w:val="clear" w:color="auto" w:fill="FFFFFF"/>
                <w:lang w:val="de-DE"/>
              </w:rPr>
              <w:fldChar w:fldCharType="end"/>
            </w:r>
            <w:r w:rsidRPr="00B84AFE">
              <w:rPr>
                <w:rStyle w:val="normaltextrun"/>
                <w:color w:val="000000"/>
                <w:shd w:val="clear" w:color="auto" w:fill="FFFFFF"/>
                <w:lang w:val="de-DE"/>
              </w:rPr>
              <w:t>)</w:t>
            </w:r>
            <w:r w:rsidRPr="00B84AFE">
              <w:rPr>
                <w:rStyle w:val="normaltextrun"/>
                <w:color w:val="000000"/>
                <w:shd w:val="clear" w:color="auto" w:fill="FFFFFF"/>
              </w:rPr>
              <w:t xml:space="preserve"> empowers courts to issue cease-and-desist orders, supported by preliminary injunctions. The Regional Administrative Authority can issue fines, but only in cases of violations of unfair practices outlined in Part 2 of the UWG (§§ 27-34) (</w:t>
            </w:r>
            <w:hyperlink w:tgtFrame="_blank" w:history="1" r:id="rId102">
              <w:r w:rsidRPr="00B84AFE">
                <w:rPr>
                  <w:rStyle w:val="normaltextrun"/>
                  <w:color w:val="0563C1"/>
                  <w:u w:val="single"/>
                  <w:shd w:val="clear" w:color="auto" w:fill="FFFFFF"/>
                </w:rPr>
                <w:t>European e-Justice Portal 2022</w:t>
              </w:r>
            </w:hyperlink>
            <w:r w:rsidRPr="00B84AFE">
              <w:rPr>
                <w:rStyle w:val="normaltextrun"/>
                <w:color w:val="000000"/>
                <w:shd w:val="clear" w:color="auto" w:fill="FFFFFF"/>
              </w:rPr>
              <w:t xml:space="preserve">). Various associations, including the Federal Chamber of Commerce, the Chamber of Agriculture, the Chamber of </w:t>
            </w:r>
            <w:proofErr w:type="spellStart"/>
            <w:r w:rsidRPr="00B84AFE">
              <w:rPr>
                <w:rStyle w:val="normaltextrun"/>
                <w:color w:val="000000"/>
                <w:shd w:val="clear" w:color="auto" w:fill="FFFFFF"/>
              </w:rPr>
              <w:t>Labor</w:t>
            </w:r>
            <w:proofErr w:type="spellEnd"/>
            <w:r w:rsidRPr="00B84AFE">
              <w:rPr>
                <w:rStyle w:val="normaltextrun"/>
                <w:color w:val="000000"/>
                <w:shd w:val="clear" w:color="auto" w:fill="FFFFFF"/>
              </w:rPr>
              <w:t xml:space="preserve">, the Federal Trade Unions Association, the Federal Competition </w:t>
            </w:r>
            <w:proofErr w:type="gramStart"/>
            <w:r w:rsidRPr="00B84AFE">
              <w:rPr>
                <w:rStyle w:val="normaltextrun"/>
                <w:color w:val="000000"/>
                <w:shd w:val="clear" w:color="auto" w:fill="FFFFFF"/>
              </w:rPr>
              <w:t>Authority</w:t>
            </w:r>
            <w:proofErr w:type="gramEnd"/>
            <w:r w:rsidRPr="00B84AFE">
              <w:rPr>
                <w:rStyle w:val="normaltextrun"/>
                <w:color w:val="000000"/>
                <w:shd w:val="clear" w:color="auto" w:fill="FFFFFF"/>
              </w:rPr>
              <w:t xml:space="preserve"> and the Consumer Protection Association, have the authority to initiate legal actions against illegal advertising practices in ordinary courts (GALA 2024: 55). </w:t>
            </w:r>
            <w:r w:rsidRPr="00B84AFE">
              <w:rPr>
                <w:rStyle w:val="eop"/>
                <w:color w:val="000000"/>
                <w:shd w:val="clear" w:color="auto" w:fill="FFFFFF"/>
              </w:rPr>
              <w:t> </w:t>
            </w:r>
          </w:p>
        </w:tc>
      </w:tr>
      <w:tr w:rsidRPr="00B84AFE" w:rsidR="005F3475" w:rsidTr="4310BEE2"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4239C6" w14:paraId="6B31087A" w14:textId="1E3A777A">
            <w:pPr>
              <w:rPr>
                <w:color w:val="747474" w:themeColor="background2" w:themeShade="80"/>
              </w:rPr>
            </w:pPr>
            <w:r w:rsidRPr="00B84AFE">
              <w:rPr>
                <w:color w:val="747474" w:themeColor="background2" w:themeShade="80"/>
              </w:rPr>
              <w:t>4.9</w:t>
            </w:r>
          </w:p>
        </w:tc>
        <w:tc>
          <w:tcPr>
            <w:tcW w:w="2126" w:type="dxa"/>
          </w:tcPr>
          <w:p w:rsidRPr="00B84AFE"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B84AFE">
              <w:t>What are the potential remedies?</w:t>
            </w:r>
          </w:p>
        </w:tc>
        <w:tc>
          <w:tcPr>
            <w:tcW w:w="2127" w:type="dxa"/>
          </w:tcPr>
          <w:p w:rsidRPr="00B84AFE"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5F3475" w:rsidP="00CB46D4" w:rsidRDefault="00B1078D" w14:paraId="280BC4CC" w14:textId="180DA673">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lang w:val="de-DE"/>
              </w:rPr>
              <w:t xml:space="preserve">Courts can </w:t>
            </w:r>
            <w:r w:rsidRPr="00B84AFE">
              <w:rPr>
                <w:rStyle w:val="normaltextrun"/>
                <w:color w:val="000000"/>
                <w:shd w:val="clear" w:color="auto" w:fill="FFFFFF"/>
              </w:rPr>
              <w:t>issue cease-and-desist orders or impose sanctions, and the Regional Administrative Authority can issue fines up to EUR 2,900 Euros (GALA 2024: 55).</w:t>
            </w:r>
            <w:r w:rsidRPr="00B84AFE">
              <w:rPr>
                <w:rStyle w:val="eop"/>
                <w:color w:val="000000"/>
                <w:shd w:val="clear" w:color="auto" w:fill="FFFFFF"/>
              </w:rPr>
              <w:t> </w:t>
            </w:r>
          </w:p>
        </w:tc>
      </w:tr>
      <w:tr w:rsidRPr="00B84AFE" w:rsidR="005F3475" w:rsidTr="4310BEE2"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8C6FA9" w14:paraId="23192E47" w14:textId="20938FC4">
            <w:pPr>
              <w:rPr>
                <w:color w:val="747474" w:themeColor="background2" w:themeShade="80"/>
              </w:rPr>
            </w:pPr>
            <w:r w:rsidRPr="00B84AFE">
              <w:rPr>
                <w:color w:val="747474" w:themeColor="background2" w:themeShade="80"/>
              </w:rPr>
              <w:t>4.10</w:t>
            </w:r>
          </w:p>
        </w:tc>
        <w:tc>
          <w:tcPr>
            <w:tcW w:w="2126" w:type="dxa"/>
          </w:tcPr>
          <w:p w:rsidRPr="00B84AFE"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B84AFE">
              <w:t>When does a competitor have a right of action?</w:t>
            </w:r>
          </w:p>
        </w:tc>
        <w:tc>
          <w:tcPr>
            <w:tcW w:w="2127" w:type="dxa"/>
          </w:tcPr>
          <w:p w:rsidRPr="00B84AFE" w:rsidR="005F3475" w:rsidP="00CB46D4" w:rsidRDefault="005F3475" w14:paraId="61AF9C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5F3475" w:rsidP="00CB46D4" w:rsidRDefault="00B1078D" w14:paraId="290C4876" w14:textId="2658FB05">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5F3475" w:rsidTr="4310BEE2"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8C6FA9" w14:paraId="357D47FB" w14:textId="31F4D855">
            <w:pPr>
              <w:rPr>
                <w:color w:val="747474" w:themeColor="background2" w:themeShade="80"/>
              </w:rPr>
            </w:pPr>
            <w:r w:rsidRPr="00B84AFE">
              <w:rPr>
                <w:color w:val="747474" w:themeColor="background2" w:themeShade="80"/>
              </w:rPr>
              <w:t>4.11</w:t>
            </w:r>
          </w:p>
        </w:tc>
        <w:tc>
          <w:tcPr>
            <w:tcW w:w="2126" w:type="dxa"/>
          </w:tcPr>
          <w:p w:rsidRPr="00B84AFE"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B84AFE">
              <w:t>What are the potential remedies (4.10)?</w:t>
            </w:r>
          </w:p>
        </w:tc>
        <w:tc>
          <w:tcPr>
            <w:tcW w:w="2127" w:type="dxa"/>
          </w:tcPr>
          <w:p w:rsidRPr="00B84AFE"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5F3475" w:rsidP="00CB46D4" w:rsidRDefault="00B1078D" w14:paraId="55919C0E" w14:textId="3EA2C249">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5F3475" w:rsidTr="4310BEE2"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8C6FA9" w14:paraId="36D8DFE6" w14:textId="48CFF1BF">
            <w:pPr>
              <w:rPr>
                <w:color w:val="747474" w:themeColor="background2" w:themeShade="80"/>
              </w:rPr>
            </w:pPr>
            <w:r w:rsidRPr="00B84AFE">
              <w:rPr>
                <w:color w:val="747474" w:themeColor="background2" w:themeShade="80"/>
              </w:rPr>
              <w:t>4.12</w:t>
            </w:r>
          </w:p>
        </w:tc>
        <w:tc>
          <w:tcPr>
            <w:tcW w:w="2126" w:type="dxa"/>
          </w:tcPr>
          <w:p w:rsidRPr="00B84AFE"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B84AFE">
              <w:t>When do consumers have a right of action (4.11)?</w:t>
            </w:r>
          </w:p>
        </w:tc>
        <w:tc>
          <w:tcPr>
            <w:tcW w:w="2127" w:type="dxa"/>
          </w:tcPr>
          <w:p w:rsidRPr="00B84AFE"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5F3475" w:rsidP="00CB46D4" w:rsidRDefault="00B1078D" w14:paraId="00DE8FCB" w14:textId="050451B3">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5F3475" w:rsidTr="4310BEE2"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8C6FA9" w14:paraId="4BECEEEB" w14:textId="5F2A80A4">
            <w:pPr>
              <w:rPr>
                <w:color w:val="747474" w:themeColor="background2" w:themeShade="80"/>
              </w:rPr>
            </w:pPr>
            <w:r w:rsidRPr="00B84AFE">
              <w:rPr>
                <w:color w:val="747474" w:themeColor="background2" w:themeShade="80"/>
              </w:rPr>
              <w:t>4.13</w:t>
            </w:r>
          </w:p>
        </w:tc>
        <w:tc>
          <w:tcPr>
            <w:tcW w:w="2126" w:type="dxa"/>
          </w:tcPr>
          <w:p w:rsidRPr="00B84AFE"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B84AFE">
              <w:t>What are the potential remedies?</w:t>
            </w:r>
          </w:p>
        </w:tc>
        <w:tc>
          <w:tcPr>
            <w:tcW w:w="2127" w:type="dxa"/>
          </w:tcPr>
          <w:p w:rsidRPr="00B84AFE"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5F3475" w:rsidP="00CB46D4" w:rsidRDefault="00B1078D" w14:paraId="77BFDFF0" w14:textId="11BEF814">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5F3475" w:rsidTr="4310BEE2"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F3475" w:rsidP="00CB46D4" w:rsidRDefault="008C6FA9" w14:paraId="3DDE8BB1" w14:textId="1C738EFD">
            <w:pPr>
              <w:rPr>
                <w:color w:val="747474" w:themeColor="background2" w:themeShade="80"/>
              </w:rPr>
            </w:pPr>
            <w:r w:rsidRPr="00B84AFE">
              <w:rPr>
                <w:color w:val="747474" w:themeColor="background2" w:themeShade="80"/>
              </w:rPr>
              <w:t>4.14</w:t>
            </w:r>
          </w:p>
        </w:tc>
        <w:tc>
          <w:tcPr>
            <w:tcW w:w="2126" w:type="dxa"/>
          </w:tcPr>
          <w:p w:rsidRPr="00B84AFE"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B84AFE">
              <w:t xml:space="preserve">Regulatory Environment </w:t>
            </w:r>
            <w:r w:rsidRPr="00B84AFE">
              <w:br/>
            </w:r>
            <w:r w:rsidRPr="00B84AFE">
              <w:t>(2020-2025)</w:t>
            </w:r>
          </w:p>
        </w:tc>
        <w:tc>
          <w:tcPr>
            <w:tcW w:w="2127" w:type="dxa"/>
          </w:tcPr>
          <w:p w:rsidRPr="00B84AFE"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5F3475" w:rsidP="00CB46D4" w:rsidRDefault="005F3475" w14:paraId="74EC66C3" w14:textId="77777777">
            <w:pPr>
              <w:cnfStyle w:val="000000000000" w:firstRow="0" w:lastRow="0" w:firstColumn="0" w:lastColumn="0" w:oddVBand="0" w:evenVBand="0" w:oddHBand="0" w:evenHBand="0" w:firstRowFirstColumn="0" w:firstRowLastColumn="0" w:lastRowFirstColumn="0" w:lastRowLastColumn="0"/>
            </w:pPr>
          </w:p>
        </w:tc>
      </w:tr>
    </w:tbl>
    <w:p w:rsidRPr="00B84AFE" w:rsidR="00955813" w:rsidP="00291EED" w:rsidRDefault="00291EED" w14:paraId="43743D72" w14:textId="12EC5DB1">
      <w:pPr>
        <w:pStyle w:val="SectionHead"/>
        <w:rPr>
          <w:rFonts w:cs="Arial"/>
        </w:rPr>
      </w:pPr>
      <w:bookmarkStart w:name="_Toc170223536" w:id="9"/>
      <w:r w:rsidRPr="00B84AFE">
        <w:rPr>
          <w:rFonts w:cs="Arial"/>
        </w:rPr>
        <w:t>Advertising:  Self-regulation</w:t>
      </w:r>
      <w:bookmarkEnd w:id="9"/>
      <w:r w:rsidRPr="00B84AFE"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Pr="00B84AFE" w:rsidR="00955813" w:rsidTr="4310BEE2"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955813" w:rsidP="00CB46D4" w:rsidRDefault="00955813" w14:paraId="5D66049F"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955813" w:rsidTr="4310BEE2"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955813" w:rsidP="00CB46D4" w:rsidRDefault="00D064B9" w14:paraId="3335ABB2" w14:textId="0B6FD89A">
            <w:pPr>
              <w:rPr>
                <w:b w:val="0"/>
                <w:bCs w:val="0"/>
                <w:color w:val="747474" w:themeColor="background2" w:themeShade="80"/>
              </w:rPr>
            </w:pPr>
            <w:r w:rsidRPr="00B84AFE">
              <w:rPr>
                <w:color w:val="747474" w:themeColor="background2" w:themeShade="80"/>
              </w:rPr>
              <w:t>5</w:t>
            </w:r>
            <w:r w:rsidRPr="00B84AFE" w:rsidR="00955813">
              <w:rPr>
                <w:color w:val="747474" w:themeColor="background2" w:themeShade="80"/>
              </w:rPr>
              <w:t>.1</w:t>
            </w:r>
          </w:p>
        </w:tc>
        <w:tc>
          <w:tcPr>
            <w:tcW w:w="2126" w:type="dxa"/>
            <w:tcBorders>
              <w:top w:val="none" w:color="auto" w:sz="0" w:space="0"/>
              <w:bottom w:val="none" w:color="auto" w:sz="0" w:space="0"/>
            </w:tcBorders>
          </w:tcPr>
          <w:p w:rsidRPr="00B84AFE"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B84AFE">
              <w:t>Does [Country] have a primary advertising SRO?</w:t>
            </w:r>
          </w:p>
        </w:tc>
        <w:tc>
          <w:tcPr>
            <w:tcW w:w="2127" w:type="dxa"/>
            <w:tcBorders>
              <w:top w:val="none" w:color="auto" w:sz="0" w:space="0"/>
              <w:bottom w:val="none" w:color="auto" w:sz="0" w:space="0"/>
            </w:tcBorders>
          </w:tcPr>
          <w:p w:rsidRPr="00B84AFE"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955813" w:rsidP="4310BEE2" w:rsidRDefault="46AFA8FC" w14:paraId="2E3CAE46" w14:textId="1898F465">
            <w:pPr>
              <w:cnfStyle w:val="000000100000" w:firstRow="0" w:lastRow="0" w:firstColumn="0" w:lastColumn="0" w:oddVBand="0" w:evenVBand="0" w:oddHBand="1" w:evenHBand="0" w:firstRowFirstColumn="0" w:firstRowLastColumn="0" w:lastRowFirstColumn="0" w:lastRowLastColumn="0"/>
              <w:rPr>
                <w:rStyle w:val="eop"/>
                <w:color w:val="000000" w:themeColor="text1"/>
              </w:rPr>
            </w:pPr>
            <w:r>
              <w:t>Yes, t</w:t>
            </w:r>
            <w:r w:rsidRPr="4310BEE2">
              <w:rPr>
                <w:rStyle w:val="normaltextrun"/>
                <w:color w:val="000000" w:themeColor="text1"/>
              </w:rPr>
              <w:t>he Austrian Advertising Council (</w:t>
            </w:r>
            <w:proofErr w:type="spellStart"/>
            <w:r w:rsidRPr="4310BEE2">
              <w:rPr>
                <w:rStyle w:val="normaltextrun"/>
                <w:color w:val="000000" w:themeColor="text1"/>
              </w:rPr>
              <w:t>Österreichischer</w:t>
            </w:r>
            <w:proofErr w:type="spellEnd"/>
            <w:r w:rsidRPr="4310BEE2">
              <w:rPr>
                <w:rStyle w:val="normaltextrun"/>
                <w:color w:val="000000" w:themeColor="text1"/>
              </w:rPr>
              <w:t xml:space="preserve"> </w:t>
            </w:r>
            <w:proofErr w:type="spellStart"/>
            <w:r w:rsidRPr="4310BEE2">
              <w:rPr>
                <w:rStyle w:val="normaltextrun"/>
                <w:color w:val="000000" w:themeColor="text1"/>
              </w:rPr>
              <w:t>Werberat</w:t>
            </w:r>
            <w:proofErr w:type="spellEnd"/>
            <w:r w:rsidRPr="4310BEE2">
              <w:rPr>
                <w:rStyle w:val="normaltextrun"/>
                <w:color w:val="000000" w:themeColor="text1"/>
              </w:rPr>
              <w:t>).</w:t>
            </w:r>
          </w:p>
        </w:tc>
      </w:tr>
      <w:tr w:rsidRPr="00B84AFE" w:rsidR="00955813" w:rsidTr="4310BEE2"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5393D8E3" w14:textId="7DEBAD03">
            <w:pPr>
              <w:rPr>
                <w:color w:val="3A3A3A" w:themeColor="background2" w:themeShade="40"/>
              </w:rPr>
            </w:pPr>
            <w:r w:rsidRPr="00B84AFE">
              <w:rPr>
                <w:color w:val="747474" w:themeColor="background2" w:themeShade="80"/>
              </w:rPr>
              <w:t>5</w:t>
            </w:r>
            <w:r w:rsidRPr="00B84AFE" w:rsidR="00955813">
              <w:rPr>
                <w:color w:val="747474" w:themeColor="background2" w:themeShade="80"/>
              </w:rPr>
              <w:t>.2</w:t>
            </w:r>
          </w:p>
        </w:tc>
        <w:tc>
          <w:tcPr>
            <w:tcW w:w="2126" w:type="dxa"/>
          </w:tcPr>
          <w:p w:rsidRPr="00B84AFE"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B84AFE">
              <w:t>What year was the SRO created [revised]?</w:t>
            </w:r>
          </w:p>
        </w:tc>
        <w:tc>
          <w:tcPr>
            <w:tcW w:w="2127" w:type="dxa"/>
          </w:tcPr>
          <w:p w:rsidRPr="00B84AFE"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00A64E24" w14:paraId="251DCFFB" w14:textId="0754C13E">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1974 (</w:t>
            </w:r>
            <w:proofErr w:type="spellStart"/>
            <w:r w:rsidRPr="00B84AFE">
              <w:fldChar w:fldCharType="begin"/>
            </w:r>
            <w:r w:rsidRPr="00B84AFE">
              <w:instrText xml:space="preserve"> HYPERLINK "https://www.ots.at/presseaussendung/OTS_19990520_OTS0186/oesterreichischer-werberat-feiert-25-geburtstag" \t "_blank" </w:instrText>
            </w:r>
            <w:r w:rsidRPr="00B84AFE">
              <w:fldChar w:fldCharType="separate"/>
            </w:r>
            <w:r w:rsidRPr="00B84AFE">
              <w:rPr>
                <w:rStyle w:val="normaltextrun"/>
                <w:color w:val="0563C1"/>
                <w:u w:val="single"/>
                <w:shd w:val="clear" w:color="auto" w:fill="E1E3E6"/>
              </w:rPr>
              <w:t>Zirkler</w:t>
            </w:r>
            <w:proofErr w:type="spellEnd"/>
            <w:r w:rsidRPr="00B84AFE">
              <w:rPr>
                <w:rStyle w:val="normaltextrun"/>
                <w:color w:val="0563C1"/>
                <w:u w:val="single"/>
                <w:shd w:val="clear" w:color="auto" w:fill="E1E3E6"/>
              </w:rPr>
              <w:t xml:space="preserve"> 1999</w:t>
            </w:r>
            <w:r w:rsidRPr="00B84AFE">
              <w:fldChar w:fldCharType="end"/>
            </w:r>
            <w:r w:rsidRPr="00B84AFE">
              <w:rPr>
                <w:rStyle w:val="normaltextrun"/>
                <w:color w:val="000000"/>
                <w:shd w:val="clear" w:color="auto" w:fill="FFFFFF"/>
              </w:rPr>
              <w:t>).</w:t>
            </w:r>
          </w:p>
        </w:tc>
      </w:tr>
      <w:tr w:rsidRPr="00B84AFE" w:rsidR="00955813" w:rsidTr="4310BEE2"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955813" w:rsidP="00CB46D4" w:rsidRDefault="00D064B9" w14:paraId="10058857" w14:textId="5DAB4CBF">
            <w:pPr>
              <w:rPr>
                <w:color w:val="747474" w:themeColor="background2" w:themeShade="80"/>
              </w:rPr>
            </w:pPr>
            <w:r w:rsidRPr="00B84AFE">
              <w:rPr>
                <w:color w:val="747474" w:themeColor="background2" w:themeShade="80"/>
              </w:rPr>
              <w:t>5</w:t>
            </w:r>
            <w:r w:rsidRPr="00B84AFE" w:rsidR="00955813">
              <w:rPr>
                <w:color w:val="747474" w:themeColor="background2" w:themeShade="80"/>
              </w:rPr>
              <w:t>.3</w:t>
            </w:r>
          </w:p>
        </w:tc>
        <w:tc>
          <w:tcPr>
            <w:tcW w:w="2126" w:type="dxa"/>
            <w:tcBorders>
              <w:top w:val="none" w:color="auto" w:sz="0" w:space="0"/>
              <w:bottom w:val="none" w:color="auto" w:sz="0" w:space="0"/>
            </w:tcBorders>
          </w:tcPr>
          <w:p w:rsidRPr="00B84AFE"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B84AFE">
              <w:t>No. of staff at SRO [year]?</w:t>
            </w:r>
          </w:p>
        </w:tc>
        <w:tc>
          <w:tcPr>
            <w:tcW w:w="2127" w:type="dxa"/>
            <w:tcBorders>
              <w:top w:val="none" w:color="auto" w:sz="0" w:space="0"/>
              <w:bottom w:val="none" w:color="auto" w:sz="0" w:space="0"/>
            </w:tcBorders>
          </w:tcPr>
          <w:p w:rsidRPr="00B84AFE"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955813" w:rsidP="00CB46D4" w:rsidRDefault="65C8D8DC" w14:paraId="22694E45" w14:textId="4AD93446">
            <w:pPr>
              <w:cnfStyle w:val="000000100000" w:firstRow="0" w:lastRow="0" w:firstColumn="0" w:lastColumn="0" w:oddVBand="0" w:evenVBand="0" w:oddHBand="1" w:evenHBand="0" w:firstRowFirstColumn="0" w:firstRowLastColumn="0" w:lastRowFirstColumn="0" w:lastRowLastColumn="0"/>
            </w:pPr>
            <w:r>
              <w:t>*</w:t>
            </w:r>
          </w:p>
        </w:tc>
      </w:tr>
      <w:tr w:rsidRPr="00B84AFE" w:rsidR="00955813" w:rsidTr="4310BEE2"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57D27188" w14:textId="5C041235">
            <w:pPr>
              <w:rPr>
                <w:color w:val="747474" w:themeColor="background2" w:themeShade="80"/>
              </w:rPr>
            </w:pPr>
            <w:r w:rsidRPr="00B84AFE">
              <w:rPr>
                <w:color w:val="747474" w:themeColor="background2" w:themeShade="80"/>
              </w:rPr>
              <w:t>5</w:t>
            </w:r>
            <w:r w:rsidRPr="00B84AFE" w:rsidR="00955813">
              <w:rPr>
                <w:color w:val="747474" w:themeColor="background2" w:themeShade="80"/>
              </w:rPr>
              <w:t>.4</w:t>
            </w:r>
          </w:p>
        </w:tc>
        <w:tc>
          <w:tcPr>
            <w:tcW w:w="2126" w:type="dxa"/>
          </w:tcPr>
          <w:p w:rsidRPr="00B84AFE"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B84AFE">
              <w:t>SRO Annual Budget? [year]</w:t>
            </w:r>
          </w:p>
        </w:tc>
        <w:tc>
          <w:tcPr>
            <w:tcW w:w="2127" w:type="dxa"/>
          </w:tcPr>
          <w:p w:rsidRPr="00B84AFE"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18A4D3D9" w14:paraId="60BD745C" w14:textId="1FB5F317">
            <w:pPr>
              <w:cnfStyle w:val="000000000000" w:firstRow="0" w:lastRow="0" w:firstColumn="0" w:lastColumn="0" w:oddVBand="0" w:evenVBand="0" w:oddHBand="0" w:evenHBand="0" w:firstRowFirstColumn="0" w:firstRowLastColumn="0" w:lastRowFirstColumn="0" w:lastRowLastColumn="0"/>
            </w:pPr>
            <w:r>
              <w:t>*</w:t>
            </w:r>
          </w:p>
        </w:tc>
      </w:tr>
      <w:tr w:rsidRPr="00B84AFE" w:rsidR="00955813" w:rsidTr="4310BEE2"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955813" w:rsidP="00CB46D4" w:rsidRDefault="00D064B9" w14:paraId="478DE4AF" w14:textId="3B18F365">
            <w:pPr>
              <w:rPr>
                <w:color w:val="747474" w:themeColor="background2" w:themeShade="80"/>
              </w:rPr>
            </w:pPr>
            <w:r w:rsidRPr="00B84AFE">
              <w:rPr>
                <w:color w:val="747474" w:themeColor="background2" w:themeShade="80"/>
              </w:rPr>
              <w:t>5</w:t>
            </w:r>
            <w:r w:rsidRPr="00B84AFE" w:rsidR="00955813">
              <w:rPr>
                <w:color w:val="747474" w:themeColor="background2" w:themeShade="80"/>
              </w:rPr>
              <w:t>.5</w:t>
            </w:r>
          </w:p>
        </w:tc>
        <w:tc>
          <w:tcPr>
            <w:tcW w:w="2126" w:type="dxa"/>
            <w:tcBorders>
              <w:top w:val="none" w:color="auto" w:sz="0" w:space="0"/>
              <w:bottom w:val="none" w:color="auto" w:sz="0" w:space="0"/>
            </w:tcBorders>
          </w:tcPr>
          <w:p w:rsidRPr="00B84AFE"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B84AFE">
              <w:t>How is SRO financed? [type]</w:t>
            </w:r>
          </w:p>
        </w:tc>
        <w:tc>
          <w:tcPr>
            <w:tcW w:w="2127" w:type="dxa"/>
            <w:tcBorders>
              <w:top w:val="none" w:color="auto" w:sz="0" w:space="0"/>
              <w:bottom w:val="none" w:color="auto" w:sz="0" w:space="0"/>
            </w:tcBorders>
          </w:tcPr>
          <w:p w:rsidRPr="00B84AFE"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955813" w:rsidP="00CB46D4" w:rsidRDefault="45C83F5E" w14:paraId="4A87160A" w14:textId="133E7069">
            <w:pPr>
              <w:cnfStyle w:val="000000100000" w:firstRow="0" w:lastRow="0" w:firstColumn="0" w:lastColumn="0" w:oddVBand="0" w:evenVBand="0" w:oddHBand="1" w:evenHBand="0" w:firstRowFirstColumn="0" w:firstRowLastColumn="0" w:lastRowFirstColumn="0" w:lastRowLastColumn="0"/>
            </w:pPr>
            <w:r>
              <w:t>*</w:t>
            </w:r>
          </w:p>
        </w:tc>
      </w:tr>
      <w:tr w:rsidRPr="00B84AFE" w:rsidR="00D15589" w:rsidTr="4310BEE2"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D15589" w:rsidP="00CB46D4" w:rsidRDefault="00D15589" w14:paraId="09DA835C" w14:textId="0C14C4F3">
            <w:pPr>
              <w:rPr>
                <w:color w:val="747474" w:themeColor="background2" w:themeShade="80"/>
              </w:rPr>
            </w:pPr>
            <w:r w:rsidRPr="00B84AFE">
              <w:rPr>
                <w:color w:val="747474" w:themeColor="background2" w:themeShade="80"/>
              </w:rPr>
              <w:t>5.6</w:t>
            </w:r>
          </w:p>
        </w:tc>
        <w:tc>
          <w:tcPr>
            <w:tcW w:w="2126" w:type="dxa"/>
          </w:tcPr>
          <w:p w:rsidRPr="00B84AFE"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B84AFE">
              <w:t>What are the entities (market actors/sectors) included in the SRO 5.6a[Note scope and exclusions 5.6b</w:t>
            </w:r>
          </w:p>
        </w:tc>
        <w:tc>
          <w:tcPr>
            <w:tcW w:w="2127" w:type="dxa"/>
          </w:tcPr>
          <w:p w:rsidRPr="00B84AFE"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D15589" w:rsidP="00CB46D4" w:rsidRDefault="00A64E24" w14:paraId="76B62FEF" w14:textId="7048656A">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955813" w:rsidTr="4310BEE2"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39AE7092" w14:textId="37AC4CDE">
            <w:pPr>
              <w:rPr>
                <w:color w:val="747474" w:themeColor="background2" w:themeShade="80"/>
              </w:rPr>
            </w:pPr>
            <w:r w:rsidRPr="00B84AFE">
              <w:rPr>
                <w:color w:val="747474" w:themeColor="background2" w:themeShade="80"/>
              </w:rPr>
              <w:t>5</w:t>
            </w:r>
            <w:r w:rsidRPr="00B84AFE" w:rsidR="00955813">
              <w:rPr>
                <w:color w:val="747474" w:themeColor="background2" w:themeShade="80"/>
              </w:rPr>
              <w:t>.6</w:t>
            </w:r>
          </w:p>
        </w:tc>
        <w:tc>
          <w:tcPr>
            <w:tcW w:w="2126" w:type="dxa"/>
          </w:tcPr>
          <w:p w:rsidRPr="00B84AFE"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B84AFE">
              <w:t>Is there a self-reg. code?</w:t>
            </w:r>
          </w:p>
        </w:tc>
        <w:tc>
          <w:tcPr>
            <w:tcW w:w="2127" w:type="dxa"/>
          </w:tcPr>
          <w:p w:rsidRPr="00B84AFE"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955813" w:rsidP="00CB46D4" w:rsidRDefault="00A64E24" w14:paraId="0475C907" w14:textId="2467973C">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955813" w:rsidTr="4310BEE2"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65B70AA2" w14:textId="710E86B6">
            <w:pPr>
              <w:rPr>
                <w:color w:val="747474" w:themeColor="background2" w:themeShade="80"/>
              </w:rPr>
            </w:pPr>
            <w:r w:rsidRPr="00B84AFE">
              <w:rPr>
                <w:color w:val="747474" w:themeColor="background2" w:themeShade="80"/>
              </w:rPr>
              <w:t>5</w:t>
            </w:r>
            <w:r w:rsidRPr="00B84AFE" w:rsidR="00955813">
              <w:rPr>
                <w:color w:val="747474" w:themeColor="background2" w:themeShade="80"/>
              </w:rPr>
              <w:t>.7</w:t>
            </w:r>
          </w:p>
        </w:tc>
        <w:tc>
          <w:tcPr>
            <w:tcW w:w="2126" w:type="dxa"/>
          </w:tcPr>
          <w:p w:rsidRPr="00B84AFE"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B84AFE">
              <w:t>What are the key principles of the code?</w:t>
            </w:r>
          </w:p>
        </w:tc>
        <w:tc>
          <w:tcPr>
            <w:tcW w:w="2127" w:type="dxa"/>
          </w:tcPr>
          <w:p w:rsidRPr="00B84AFE"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0CFD8115" w14:paraId="57022A88" w14:textId="4DAF1D1A">
            <w:pPr>
              <w:cnfStyle w:val="000000000000" w:firstRow="0" w:lastRow="0" w:firstColumn="0" w:lastColumn="0" w:oddVBand="0" w:evenVBand="0" w:oddHBand="0" w:evenHBand="0" w:firstRowFirstColumn="0" w:firstRowLastColumn="0" w:lastRowFirstColumn="0" w:lastRowLastColumn="0"/>
            </w:pPr>
            <w:r>
              <w:t>*</w:t>
            </w:r>
          </w:p>
        </w:tc>
      </w:tr>
      <w:tr w:rsidRPr="00B84AFE" w:rsidR="00955813" w:rsidTr="4310BEE2"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275D0C01" w14:textId="66940C3A">
            <w:pPr>
              <w:rPr>
                <w:color w:val="747474" w:themeColor="background2" w:themeShade="80"/>
              </w:rPr>
            </w:pPr>
            <w:r w:rsidRPr="00B84AFE">
              <w:rPr>
                <w:color w:val="747474" w:themeColor="background2" w:themeShade="80"/>
              </w:rPr>
              <w:t>5</w:t>
            </w:r>
            <w:r w:rsidRPr="00B84AFE" w:rsidR="00955813">
              <w:rPr>
                <w:color w:val="747474" w:themeColor="background2" w:themeShade="80"/>
              </w:rPr>
              <w:t>.8</w:t>
            </w:r>
          </w:p>
        </w:tc>
        <w:tc>
          <w:tcPr>
            <w:tcW w:w="2126" w:type="dxa"/>
          </w:tcPr>
          <w:p w:rsidRPr="00B84AFE"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B84AFE">
              <w:t>Is the code ICC derived?</w:t>
            </w:r>
          </w:p>
        </w:tc>
        <w:tc>
          <w:tcPr>
            <w:tcW w:w="2127" w:type="dxa"/>
          </w:tcPr>
          <w:p w:rsidRPr="00B84AFE"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955813" w:rsidP="00CB46D4" w:rsidRDefault="00A64E24" w14:paraId="15D22E2B" w14:textId="0C0EB509">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Yes, the ICC Code is the basis for the national code in Austria (</w:t>
            </w:r>
            <w:hyperlink w:tgtFrame="_blank" w:history="1" r:id="rId103">
              <w:r w:rsidRPr="00B84AFE">
                <w:rPr>
                  <w:rStyle w:val="normaltextrun"/>
                  <w:color w:val="0563C1"/>
                  <w:u w:val="single"/>
                  <w:shd w:val="clear" w:color="auto" w:fill="FFFFFF"/>
                </w:rPr>
                <w:t>ICC 2021</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955813" w:rsidTr="4310BEE2"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6BDA9915" w14:textId="71F6CF07">
            <w:pPr>
              <w:rPr>
                <w:color w:val="747474" w:themeColor="background2" w:themeShade="80"/>
              </w:rPr>
            </w:pPr>
            <w:r w:rsidRPr="00B84AFE">
              <w:rPr>
                <w:color w:val="747474" w:themeColor="background2" w:themeShade="80"/>
              </w:rPr>
              <w:t>5</w:t>
            </w:r>
            <w:r w:rsidRPr="00B84AFE" w:rsidR="00955813">
              <w:rPr>
                <w:color w:val="747474" w:themeColor="background2" w:themeShade="80"/>
              </w:rPr>
              <w:t>.9</w:t>
            </w:r>
          </w:p>
        </w:tc>
        <w:tc>
          <w:tcPr>
            <w:tcW w:w="2126" w:type="dxa"/>
          </w:tcPr>
          <w:p w:rsidRPr="00B84AFE"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B84AFE">
              <w:t>Is the primary SRO a formal member of a supranational association?</w:t>
            </w:r>
          </w:p>
        </w:tc>
        <w:tc>
          <w:tcPr>
            <w:tcW w:w="2127" w:type="dxa"/>
          </w:tcPr>
          <w:p w:rsidRPr="00B84AFE"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00A64E24" w14:paraId="05BAC871" w14:textId="3E4EAAC4">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The Austrian Advertising Council (</w:t>
            </w:r>
            <w:proofErr w:type="spellStart"/>
            <w:r w:rsidRPr="00B84AFE">
              <w:rPr>
                <w:rStyle w:val="normaltextrun"/>
                <w:color w:val="000000"/>
                <w:shd w:val="clear" w:color="auto" w:fill="FFFFFF"/>
              </w:rPr>
              <w:t>Österreichischer</w:t>
            </w:r>
            <w:proofErr w:type="spellEnd"/>
            <w:r w:rsidRPr="00B84AFE">
              <w:rPr>
                <w:rStyle w:val="normaltextrun"/>
                <w:color w:val="000000"/>
                <w:shd w:val="clear" w:color="auto" w:fill="FFFFFF"/>
              </w:rPr>
              <w:t xml:space="preserve"> </w:t>
            </w:r>
            <w:proofErr w:type="spellStart"/>
            <w:r w:rsidRPr="00B84AFE">
              <w:rPr>
                <w:rStyle w:val="normaltextrun"/>
                <w:color w:val="000000"/>
                <w:shd w:val="clear" w:color="auto" w:fill="FFFFFF"/>
              </w:rPr>
              <w:t>Werberat</w:t>
            </w:r>
            <w:proofErr w:type="spellEnd"/>
            <w:r w:rsidRPr="00B84AFE">
              <w:rPr>
                <w:rStyle w:val="normaltextrun"/>
                <w:color w:val="000000"/>
                <w:shd w:val="clear" w:color="auto" w:fill="FFFFFF"/>
              </w:rPr>
              <w:t>) is a formal member of EASA (European Advertising Standards Alliance) (</w:t>
            </w:r>
            <w:hyperlink w:tgtFrame="_blank" w:history="1" r:id="rId104">
              <w:r w:rsidRPr="00B84AFE">
                <w:rPr>
                  <w:rStyle w:val="normaltextrun"/>
                  <w:color w:val="0563C1"/>
                  <w:u w:val="single"/>
                  <w:shd w:val="clear" w:color="auto" w:fill="FFFFFF"/>
                </w:rPr>
                <w:t>EASA n.d.</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955813" w:rsidTr="4310BEE2"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787F2BDE" w14:textId="23C1E0F0">
            <w:pPr>
              <w:rPr>
                <w:color w:val="747474" w:themeColor="background2" w:themeShade="80"/>
              </w:rPr>
            </w:pPr>
            <w:r w:rsidRPr="00B84AFE">
              <w:rPr>
                <w:color w:val="747474" w:themeColor="background2" w:themeShade="80"/>
              </w:rPr>
              <w:t>5</w:t>
            </w:r>
            <w:r w:rsidRPr="00B84AFE" w:rsidR="00955813">
              <w:rPr>
                <w:color w:val="747474" w:themeColor="background2" w:themeShade="80"/>
              </w:rPr>
              <w:t>.10</w:t>
            </w:r>
          </w:p>
        </w:tc>
        <w:tc>
          <w:tcPr>
            <w:tcW w:w="2126" w:type="dxa"/>
          </w:tcPr>
          <w:p w:rsidRPr="00B84AFE"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B84AFE">
              <w:t>Are there multiple SRO codes?</w:t>
            </w:r>
          </w:p>
        </w:tc>
        <w:tc>
          <w:tcPr>
            <w:tcW w:w="2127" w:type="dxa"/>
          </w:tcPr>
          <w:p w:rsidRPr="00B84AFE"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955813" w:rsidP="00CB46D4" w:rsidRDefault="2480C353" w14:paraId="66EAD9E6" w14:textId="67261181">
            <w:pPr>
              <w:cnfStyle w:val="000000100000" w:firstRow="0" w:lastRow="0" w:firstColumn="0" w:lastColumn="0" w:oddVBand="0" w:evenVBand="0" w:oddHBand="1" w:evenHBand="0" w:firstRowFirstColumn="0" w:firstRowLastColumn="0" w:lastRowFirstColumn="0" w:lastRowLastColumn="0"/>
            </w:pPr>
            <w:r>
              <w:t>*</w:t>
            </w:r>
          </w:p>
        </w:tc>
      </w:tr>
      <w:tr w:rsidRPr="00B84AFE" w:rsidR="00955813" w:rsidTr="4310BEE2"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1D07D308" w14:textId="0C2CFBF9">
            <w:pPr>
              <w:rPr>
                <w:color w:val="747474" w:themeColor="background2" w:themeShade="80"/>
              </w:rPr>
            </w:pPr>
            <w:r w:rsidRPr="00B84AFE">
              <w:rPr>
                <w:color w:val="747474" w:themeColor="background2" w:themeShade="80"/>
              </w:rPr>
              <w:t>5</w:t>
            </w:r>
            <w:r w:rsidRPr="00B84AFE" w:rsidR="00955813">
              <w:rPr>
                <w:color w:val="747474" w:themeColor="background2" w:themeShade="80"/>
              </w:rPr>
              <w:t>.11</w:t>
            </w:r>
          </w:p>
        </w:tc>
        <w:tc>
          <w:tcPr>
            <w:tcW w:w="2126" w:type="dxa"/>
          </w:tcPr>
          <w:p w:rsidRPr="00B84AFE"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B84AFE">
              <w:t>Main codes (</w:t>
            </w:r>
            <w:proofErr w:type="spellStart"/>
            <w:r w:rsidRPr="00B84AFE">
              <w:t>desc</w:t>
            </w:r>
            <w:proofErr w:type="spellEnd"/>
            <w:r w:rsidRPr="00B84AFE">
              <w:t>.)</w:t>
            </w:r>
          </w:p>
        </w:tc>
        <w:tc>
          <w:tcPr>
            <w:tcW w:w="2127" w:type="dxa"/>
          </w:tcPr>
          <w:p w:rsidRPr="00B84AFE"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2C0D83D9" w14:paraId="69903334" w14:textId="28382FCC">
            <w:pPr>
              <w:cnfStyle w:val="000000000000" w:firstRow="0" w:lastRow="0" w:firstColumn="0" w:lastColumn="0" w:oddVBand="0" w:evenVBand="0" w:oddHBand="0" w:evenHBand="0" w:firstRowFirstColumn="0" w:firstRowLastColumn="0" w:lastRowFirstColumn="0" w:lastRowLastColumn="0"/>
            </w:pPr>
            <w:r>
              <w:t>*</w:t>
            </w:r>
          </w:p>
        </w:tc>
      </w:tr>
      <w:tr w:rsidRPr="00B84AFE" w:rsidR="00955813" w:rsidTr="4310BEE2"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6CF2A7A4" w14:textId="75398C4A">
            <w:pPr>
              <w:rPr>
                <w:color w:val="747474" w:themeColor="background2" w:themeShade="80"/>
              </w:rPr>
            </w:pPr>
            <w:r w:rsidRPr="00B84AFE">
              <w:rPr>
                <w:color w:val="747474" w:themeColor="background2" w:themeShade="80"/>
              </w:rPr>
              <w:t>5</w:t>
            </w:r>
            <w:r w:rsidRPr="00B84AFE" w:rsidR="00955813">
              <w:rPr>
                <w:color w:val="747474" w:themeColor="background2" w:themeShade="80"/>
              </w:rPr>
              <w:t>.12</w:t>
            </w:r>
          </w:p>
        </w:tc>
        <w:tc>
          <w:tcPr>
            <w:tcW w:w="2126" w:type="dxa"/>
          </w:tcPr>
          <w:p w:rsidRPr="00B84AFE"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B84AFE">
              <w:t>Other SROs affecting marketing coms?</w:t>
            </w:r>
          </w:p>
        </w:tc>
        <w:tc>
          <w:tcPr>
            <w:tcW w:w="2127" w:type="dxa"/>
          </w:tcPr>
          <w:p w:rsidRPr="00B84AFE" w:rsidR="00955813" w:rsidP="00CB46D4" w:rsidRDefault="00955813"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955813" w:rsidP="00CB46D4" w:rsidRDefault="00A64E24" w14:paraId="47B7701D" w14:textId="3D8C6BB7">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955813" w:rsidTr="4310BEE2"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492FDD8C" w14:textId="0226F4E9">
            <w:pPr>
              <w:rPr>
                <w:color w:val="747474" w:themeColor="background2" w:themeShade="80"/>
              </w:rPr>
            </w:pPr>
            <w:r w:rsidRPr="00B84AFE">
              <w:rPr>
                <w:color w:val="747474" w:themeColor="background2" w:themeShade="80"/>
              </w:rPr>
              <w:t>5</w:t>
            </w:r>
            <w:r w:rsidRPr="00B84AFE" w:rsidR="00955813">
              <w:rPr>
                <w:color w:val="747474" w:themeColor="background2" w:themeShade="80"/>
              </w:rPr>
              <w:t>.13</w:t>
            </w:r>
          </w:p>
        </w:tc>
        <w:tc>
          <w:tcPr>
            <w:tcW w:w="2126" w:type="dxa"/>
          </w:tcPr>
          <w:p w:rsidRPr="00B84AFE" w:rsidR="00955813" w:rsidP="00CB46D4" w:rsidRDefault="006A2D6F"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B84AFE">
              <w:t xml:space="preserve">Are any other SROs (5.7) members of </w:t>
            </w:r>
            <w:proofErr w:type="spellStart"/>
            <w:r w:rsidRPr="00B84AFE">
              <w:t>supranat</w:t>
            </w:r>
            <w:proofErr w:type="spellEnd"/>
            <w:r w:rsidRPr="00B84AFE">
              <w:t>. associations?</w:t>
            </w:r>
          </w:p>
        </w:tc>
        <w:tc>
          <w:tcPr>
            <w:tcW w:w="2127" w:type="dxa"/>
          </w:tcPr>
          <w:p w:rsidRPr="00B84AFE" w:rsidR="00955813" w:rsidP="00CB46D4" w:rsidRDefault="00955813"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5813" w:rsidP="00CB46D4" w:rsidRDefault="4EBFA575" w14:paraId="5AD42845" w14:textId="24B45534">
            <w:pPr>
              <w:cnfStyle w:val="000000000000" w:firstRow="0" w:lastRow="0" w:firstColumn="0" w:lastColumn="0" w:oddVBand="0" w:evenVBand="0" w:oddHBand="0" w:evenHBand="0" w:firstRowFirstColumn="0" w:firstRowLastColumn="0" w:lastRowFirstColumn="0" w:lastRowLastColumn="0"/>
            </w:pPr>
            <w:r>
              <w:t>*</w:t>
            </w:r>
          </w:p>
        </w:tc>
      </w:tr>
      <w:tr w:rsidRPr="00B84AFE" w:rsidR="00955813" w:rsidTr="4310BEE2"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5813" w:rsidP="00CB46D4" w:rsidRDefault="00D064B9" w14:paraId="2D8411B4" w14:textId="0C5787C2">
            <w:pPr>
              <w:rPr>
                <w:color w:val="747474" w:themeColor="background2" w:themeShade="80"/>
              </w:rPr>
            </w:pPr>
            <w:r w:rsidRPr="00B84AFE">
              <w:rPr>
                <w:color w:val="747474" w:themeColor="background2" w:themeShade="80"/>
              </w:rPr>
              <w:t>5</w:t>
            </w:r>
            <w:r w:rsidRPr="00B84AFE" w:rsidR="00955813">
              <w:rPr>
                <w:color w:val="747474" w:themeColor="background2" w:themeShade="80"/>
              </w:rPr>
              <w:t>.14</w:t>
            </w:r>
          </w:p>
        </w:tc>
        <w:tc>
          <w:tcPr>
            <w:tcW w:w="2126" w:type="dxa"/>
          </w:tcPr>
          <w:p w:rsidRPr="00B84AFE" w:rsidR="00955813" w:rsidP="00CB46D4" w:rsidRDefault="00794344"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B84AFE">
              <w:t>What enforcement powers/ sanctions do these other SROs have and how are these applied?</w:t>
            </w:r>
          </w:p>
        </w:tc>
        <w:tc>
          <w:tcPr>
            <w:tcW w:w="2127" w:type="dxa"/>
          </w:tcPr>
          <w:p w:rsidRPr="00B84AFE" w:rsidR="00955813" w:rsidP="00CB46D4" w:rsidRDefault="00955813"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955813" w:rsidP="00CB46D4" w:rsidRDefault="00A64E24" w14:paraId="37813667" w14:textId="66FC3286">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 xml:space="preserve">No, the Austrian Ethics Council for Public Relations has no enforcement powers and cannot impose sanctions (please see </w:t>
            </w:r>
            <w:r w:rsidRPr="00B84AFE">
              <w:rPr>
                <w:rStyle w:val="normaltextrun"/>
                <w:b/>
                <w:bCs/>
                <w:color w:val="000000"/>
                <w:shd w:val="clear" w:color="auto" w:fill="FFFFFF"/>
              </w:rPr>
              <w:t>5.12</w:t>
            </w:r>
            <w:r w:rsidRPr="00B84AFE">
              <w:rPr>
                <w:rStyle w:val="normaltextrun"/>
                <w:color w:val="000000"/>
                <w:shd w:val="clear" w:color="auto" w:fill="FFFFFF"/>
              </w:rPr>
              <w:t>). </w:t>
            </w:r>
            <w:r w:rsidRPr="00B84AFE">
              <w:rPr>
                <w:rStyle w:val="eop"/>
                <w:color w:val="000000"/>
                <w:shd w:val="clear" w:color="auto" w:fill="FFFFFF"/>
              </w:rPr>
              <w:t> </w:t>
            </w:r>
          </w:p>
        </w:tc>
      </w:tr>
      <w:tr w:rsidRPr="00B84AFE" w:rsidR="00794344" w:rsidTr="4310BEE2"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94344" w:rsidP="00CB46D4" w:rsidRDefault="00794344" w14:paraId="482E90A2" w14:textId="21DBEC01">
            <w:pPr>
              <w:rPr>
                <w:color w:val="747474" w:themeColor="background2" w:themeShade="80"/>
              </w:rPr>
            </w:pPr>
            <w:r w:rsidRPr="00B84AFE">
              <w:rPr>
                <w:color w:val="747474" w:themeColor="background2" w:themeShade="80"/>
              </w:rPr>
              <w:t>5.15</w:t>
            </w:r>
          </w:p>
        </w:tc>
        <w:tc>
          <w:tcPr>
            <w:tcW w:w="2126" w:type="dxa"/>
          </w:tcPr>
          <w:p w:rsidRPr="00B84AFE" w:rsidR="00C13464" w:rsidP="00CB46D4" w:rsidRDefault="00C13464" w14:paraId="5FEFDA82" w14:textId="77777777">
            <w:pPr>
              <w:pStyle w:val="Subjectcolumntext"/>
              <w:cnfStyle w:val="000000000000" w:firstRow="0" w:lastRow="0" w:firstColumn="0" w:lastColumn="0" w:oddVBand="0" w:evenVBand="0" w:oddHBand="0" w:evenHBand="0" w:firstRowFirstColumn="0" w:firstRowLastColumn="0" w:lastRowFirstColumn="0" w:lastRowLastColumn="0"/>
            </w:pPr>
            <w:r w:rsidRPr="00B84AFE">
              <w:t>What Industry Regulatory Organisations IROs have codes (or formal guidance) concerning marketing communications (</w:t>
            </w:r>
            <w:proofErr w:type="spellStart"/>
            <w:r w:rsidRPr="00B84AFE">
              <w:t>revelant</w:t>
            </w:r>
            <w:proofErr w:type="spellEnd"/>
            <w:r w:rsidRPr="00B84AFE">
              <w:t xml:space="preserve"> to branded content)</w:t>
            </w:r>
          </w:p>
          <w:p w:rsidRPr="00B84AFE" w:rsidR="00794344" w:rsidP="00CB46D4" w:rsidRDefault="00794344"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rsidRPr="00B84AFE" w:rsidR="00794344" w:rsidP="00CB46D4" w:rsidRDefault="00794344"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94344" w:rsidP="00CB46D4" w:rsidRDefault="049522FD" w14:paraId="53E82114" w14:textId="58EDFF1D">
            <w:pPr>
              <w:cnfStyle w:val="000000000000" w:firstRow="0" w:lastRow="0" w:firstColumn="0" w:lastColumn="0" w:oddVBand="0" w:evenVBand="0" w:oddHBand="0" w:evenHBand="0" w:firstRowFirstColumn="0" w:firstRowLastColumn="0" w:lastRowFirstColumn="0" w:lastRowLastColumn="0"/>
            </w:pPr>
            <w:r>
              <w:t>*</w:t>
            </w:r>
          </w:p>
        </w:tc>
      </w:tr>
      <w:tr w:rsidRPr="00B84AFE" w:rsidR="00DC4123" w:rsidTr="4310BEE2"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DC4123" w:rsidP="00CB46D4" w:rsidRDefault="00DC4123" w14:paraId="5B0E69D8" w14:textId="3BFAE8AD">
            <w:pPr>
              <w:rPr>
                <w:color w:val="747474" w:themeColor="background2" w:themeShade="80"/>
              </w:rPr>
            </w:pPr>
            <w:r w:rsidRPr="00B84AFE">
              <w:rPr>
                <w:color w:val="747474" w:themeColor="background2" w:themeShade="80"/>
              </w:rPr>
              <w:t>5.15a</w:t>
            </w:r>
          </w:p>
        </w:tc>
        <w:tc>
          <w:tcPr>
            <w:tcW w:w="2126" w:type="dxa"/>
          </w:tcPr>
          <w:p w:rsidRPr="00B84AFE" w:rsidR="00DC4123" w:rsidP="00CB46D4" w:rsidRDefault="00DC4123"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B84AFE">
              <w:t>Indicators of effectiveness (primary SRO)</w:t>
            </w:r>
          </w:p>
        </w:tc>
        <w:tc>
          <w:tcPr>
            <w:tcW w:w="2127" w:type="dxa"/>
          </w:tcPr>
          <w:p w:rsidRPr="00B84AFE" w:rsidR="00DC4123" w:rsidP="00CB46D4" w:rsidRDefault="00DC4123"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DC4123" w:rsidP="00CB46D4" w:rsidRDefault="00A64E24" w14:paraId="53A9972E" w14:textId="77777777">
            <w:pPr>
              <w:cnfStyle w:val="000000100000" w:firstRow="0" w:lastRow="0" w:firstColumn="0" w:lastColumn="0" w:oddVBand="0" w:evenVBand="0" w:oddHBand="1" w:evenHBand="0" w:firstRowFirstColumn="0" w:firstRowLastColumn="0" w:lastRowFirstColumn="0" w:lastRowLastColumn="0"/>
            </w:pPr>
            <w:r w:rsidRPr="00B84AFE">
              <w:t>*</w:t>
            </w:r>
          </w:p>
          <w:p w:rsidRPr="00B84AFE" w:rsidR="00A64E24" w:rsidP="00CB46D4" w:rsidRDefault="00A64E24" w14:paraId="713DB8B0" w14:textId="77777777">
            <w:pPr>
              <w:cnfStyle w:val="000000100000" w:firstRow="0" w:lastRow="0" w:firstColumn="0" w:lastColumn="0" w:oddVBand="0" w:evenVBand="0" w:oddHBand="1" w:evenHBand="0" w:firstRowFirstColumn="0" w:firstRowLastColumn="0" w:lastRowFirstColumn="0" w:lastRowLastColumn="0"/>
            </w:pPr>
          </w:p>
          <w:p w:rsidRPr="00B84AFE" w:rsidR="00A64E24" w:rsidP="00CB46D4" w:rsidRDefault="00A64E24" w14:paraId="07A3F32D" w14:textId="05F87833">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The 2021 Annual Report of the Austrian Advertising Council shows that complaints about deceptive advertising (a broader category than branded content), increase year to year, and in 2021 moved up from #3 to #2 most complained about issue, overtaking moral and ethical concerns, still behind complaints about gender-based discrimination (</w:t>
            </w:r>
            <w:hyperlink w:tgtFrame="_blank" w:history="1" r:id="rId105">
              <w:r w:rsidRPr="00B84AFE">
                <w:rPr>
                  <w:rStyle w:val="normaltextrun"/>
                  <w:color w:val="0563C1"/>
                  <w:u w:val="single"/>
                  <w:shd w:val="clear" w:color="auto" w:fill="FFFFFF"/>
                </w:rPr>
                <w:t>Austrian Advertising Council 2021b</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794344" w:rsidTr="4310BEE2"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94344" w:rsidP="00CB46D4" w:rsidRDefault="00695DEB" w14:paraId="208BE3C6" w14:textId="2D33DD91">
            <w:pPr>
              <w:rPr>
                <w:color w:val="747474" w:themeColor="background2" w:themeShade="80"/>
              </w:rPr>
            </w:pPr>
            <w:r w:rsidRPr="00B84AFE">
              <w:rPr>
                <w:color w:val="747474" w:themeColor="background2" w:themeShade="80"/>
              </w:rPr>
              <w:t>5.16</w:t>
            </w:r>
          </w:p>
        </w:tc>
        <w:tc>
          <w:tcPr>
            <w:tcW w:w="2126" w:type="dxa"/>
          </w:tcPr>
          <w:p w:rsidRPr="00B84AFE" w:rsidR="00794344" w:rsidP="00CB46D4" w:rsidRDefault="00D84FB9"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B84AFE">
              <w:t>Does the SRO system have an enforcement or dispute resolution mechanism?</w:t>
            </w:r>
          </w:p>
        </w:tc>
        <w:tc>
          <w:tcPr>
            <w:tcW w:w="2127" w:type="dxa"/>
          </w:tcPr>
          <w:p w:rsidRPr="00B84AFE" w:rsidR="00794344" w:rsidP="00CB46D4" w:rsidRDefault="00794344"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94344" w:rsidP="00CB46D4" w:rsidRDefault="00B84AFE" w14:paraId="74DCCAC0" w14:textId="34B193A4">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794344" w:rsidTr="4310BEE2"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94344" w:rsidP="00CB46D4" w:rsidRDefault="00695DEB" w14:paraId="6DAC34A3" w14:textId="5EDA7806">
            <w:pPr>
              <w:rPr>
                <w:color w:val="747474" w:themeColor="background2" w:themeShade="80"/>
              </w:rPr>
            </w:pPr>
            <w:r w:rsidRPr="00B84AFE">
              <w:rPr>
                <w:color w:val="747474" w:themeColor="background2" w:themeShade="80"/>
              </w:rPr>
              <w:t>5.17</w:t>
            </w:r>
          </w:p>
        </w:tc>
        <w:tc>
          <w:tcPr>
            <w:tcW w:w="2126" w:type="dxa"/>
          </w:tcPr>
          <w:p w:rsidRPr="00B84AFE" w:rsidR="00794344" w:rsidP="00CB46D4" w:rsidRDefault="00010174"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B84AFE">
              <w:t>Are</w:t>
            </w:r>
            <w:r w:rsidRPr="00B84AFE" w:rsidR="00854088">
              <w:t xml:space="preserve"> </w:t>
            </w:r>
            <w:r w:rsidRPr="00B84AFE">
              <w:t>juries</w:t>
            </w:r>
            <w:r w:rsidRPr="00B84AFE" w:rsidR="00854088">
              <w:br/>
            </w:r>
            <w:r w:rsidRPr="00B84AFE">
              <w:t>/adjudicators independent from the advertising sector?</w:t>
            </w:r>
          </w:p>
        </w:tc>
        <w:tc>
          <w:tcPr>
            <w:tcW w:w="2127" w:type="dxa"/>
          </w:tcPr>
          <w:p w:rsidRPr="00B84AFE" w:rsidR="00794344" w:rsidP="00CB46D4" w:rsidRDefault="00794344"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794344" w:rsidP="00CB46D4" w:rsidRDefault="7CB52605" w14:paraId="115FF0D5" w14:textId="4247ACBC">
            <w:pPr>
              <w:cnfStyle w:val="000000100000" w:firstRow="0" w:lastRow="0" w:firstColumn="0" w:lastColumn="0" w:oddVBand="0" w:evenVBand="0" w:oddHBand="1" w:evenHBand="0" w:firstRowFirstColumn="0" w:firstRowLastColumn="0" w:lastRowFirstColumn="0" w:lastRowLastColumn="0"/>
            </w:pPr>
            <w:r>
              <w:t>*</w:t>
            </w:r>
          </w:p>
        </w:tc>
      </w:tr>
      <w:tr w:rsidRPr="00B84AFE" w:rsidR="00794344" w:rsidTr="4310BEE2"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94344" w:rsidP="00CB46D4" w:rsidRDefault="00695DEB" w14:paraId="3D9F04CA" w14:textId="6A0F19E4">
            <w:pPr>
              <w:rPr>
                <w:color w:val="747474" w:themeColor="background2" w:themeShade="80"/>
              </w:rPr>
            </w:pPr>
            <w:r w:rsidRPr="00B84AFE">
              <w:rPr>
                <w:color w:val="747474" w:themeColor="background2" w:themeShade="80"/>
              </w:rPr>
              <w:t>5.18</w:t>
            </w:r>
          </w:p>
        </w:tc>
        <w:tc>
          <w:tcPr>
            <w:tcW w:w="2126" w:type="dxa"/>
          </w:tcPr>
          <w:p w:rsidRPr="00B84AFE" w:rsidR="00794344" w:rsidP="00CB46D4" w:rsidRDefault="00854088"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B84AFE">
              <w:t>How does enforcement/dispute resolution work?</w:t>
            </w:r>
          </w:p>
        </w:tc>
        <w:tc>
          <w:tcPr>
            <w:tcW w:w="2127" w:type="dxa"/>
          </w:tcPr>
          <w:p w:rsidRPr="00B84AFE" w:rsidR="00794344" w:rsidP="00CB46D4" w:rsidRDefault="00794344"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94344" w:rsidP="00CB46D4" w:rsidRDefault="00B84AFE" w14:paraId="6F719467" w14:textId="1B79C968">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794344" w:rsidTr="4310BEE2"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94344" w:rsidP="00CB46D4" w:rsidRDefault="00695DEB" w14:paraId="442BA6FD" w14:textId="342082F2">
            <w:pPr>
              <w:rPr>
                <w:color w:val="747474" w:themeColor="background2" w:themeShade="80"/>
              </w:rPr>
            </w:pPr>
            <w:r w:rsidRPr="00B84AFE">
              <w:rPr>
                <w:color w:val="747474" w:themeColor="background2" w:themeShade="80"/>
              </w:rPr>
              <w:t>5.19</w:t>
            </w:r>
          </w:p>
        </w:tc>
        <w:tc>
          <w:tcPr>
            <w:tcW w:w="2126" w:type="dxa"/>
          </w:tcPr>
          <w:p w:rsidRPr="00B84AFE" w:rsidR="00794344" w:rsidP="00CB46D4" w:rsidRDefault="006D6FCB"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B84AFE">
              <w:t>Are the SRO decisions reported?</w:t>
            </w:r>
          </w:p>
        </w:tc>
        <w:tc>
          <w:tcPr>
            <w:tcW w:w="2127" w:type="dxa"/>
          </w:tcPr>
          <w:p w:rsidRPr="00B84AFE" w:rsidR="00794344" w:rsidP="00CB46D4" w:rsidRDefault="00794344"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794344" w:rsidP="00CB46D4" w:rsidRDefault="00B84AFE" w14:paraId="531C29F2" w14:textId="2A30518E">
            <w:pPr>
              <w:cnfStyle w:val="000000100000" w:firstRow="0" w:lastRow="0" w:firstColumn="0" w:lastColumn="0" w:oddVBand="0" w:evenVBand="0" w:oddHBand="1" w:evenHBand="0" w:firstRowFirstColumn="0" w:firstRowLastColumn="0" w:lastRowFirstColumn="0" w:lastRowLastColumn="0"/>
            </w:pPr>
            <w:r w:rsidRPr="00B84AFE">
              <w:t>*</w:t>
            </w:r>
          </w:p>
        </w:tc>
      </w:tr>
      <w:tr w:rsidRPr="00B84AFE" w:rsidR="00695DEB" w:rsidTr="4310BEE2"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95DEB" w:rsidP="00CB46D4" w:rsidRDefault="00695DEB" w14:paraId="03DB5302" w14:textId="02812BE7">
            <w:pPr>
              <w:rPr>
                <w:color w:val="747474" w:themeColor="background2" w:themeShade="80"/>
              </w:rPr>
            </w:pPr>
            <w:r w:rsidRPr="00B84AFE">
              <w:rPr>
                <w:color w:val="747474" w:themeColor="background2" w:themeShade="80"/>
              </w:rPr>
              <w:t>5.20</w:t>
            </w:r>
          </w:p>
        </w:tc>
        <w:tc>
          <w:tcPr>
            <w:tcW w:w="2126" w:type="dxa"/>
          </w:tcPr>
          <w:p w:rsidRPr="00B84AFE" w:rsidR="00695DEB" w:rsidP="00CB46D4" w:rsidRDefault="0018415B"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B84AFE">
              <w:t>Is the self-regulation system widely used and followed?</w:t>
            </w:r>
          </w:p>
        </w:tc>
        <w:tc>
          <w:tcPr>
            <w:tcW w:w="2127" w:type="dxa"/>
          </w:tcPr>
          <w:p w:rsidRPr="00B84AFE" w:rsidR="00695DEB" w:rsidP="00CB46D4" w:rsidRDefault="00695DEB"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695DEB" w:rsidP="00CB46D4" w:rsidRDefault="00B84AFE" w14:paraId="00B0A4E9" w14:textId="1AB585F6">
            <w:pPr>
              <w:cnfStyle w:val="000000000000" w:firstRow="0" w:lastRow="0" w:firstColumn="0" w:lastColumn="0" w:oddVBand="0" w:evenVBand="0" w:oddHBand="0" w:evenHBand="0" w:firstRowFirstColumn="0" w:firstRowLastColumn="0" w:lastRowFirstColumn="0" w:lastRowLastColumn="0"/>
            </w:pPr>
            <w:r w:rsidRPr="00B84AFE">
              <w:t>*</w:t>
            </w:r>
          </w:p>
        </w:tc>
      </w:tr>
      <w:tr w:rsidRPr="00B84AFE" w:rsidR="00695DEB" w:rsidTr="4310BEE2"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95DEB" w:rsidP="00CB46D4" w:rsidRDefault="00695DEB" w14:paraId="1E8BA5EA" w14:textId="2B91AFE1">
            <w:pPr>
              <w:rPr>
                <w:color w:val="747474" w:themeColor="background2" w:themeShade="80"/>
              </w:rPr>
            </w:pPr>
            <w:r w:rsidRPr="00B84AFE">
              <w:rPr>
                <w:color w:val="747474" w:themeColor="background2" w:themeShade="80"/>
              </w:rPr>
              <w:t>5.21</w:t>
            </w:r>
          </w:p>
        </w:tc>
        <w:tc>
          <w:tcPr>
            <w:tcW w:w="2126" w:type="dxa"/>
          </w:tcPr>
          <w:p w:rsidRPr="00B84AFE" w:rsidR="00CC2745" w:rsidP="00CB46D4" w:rsidRDefault="00CC2745"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B84AFE">
              <w:t>What is the evidence of (non)/compliance with adjudications/ decisions?</w:t>
            </w:r>
          </w:p>
          <w:p w:rsidRPr="00B84AFE" w:rsidR="00695DEB" w:rsidP="00CB46D4" w:rsidRDefault="00CC2745"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B84AFE">
              <w:t>What is the (quality of) evidence of contestation of self-regulatory system’s decisions?</w:t>
            </w:r>
          </w:p>
        </w:tc>
        <w:tc>
          <w:tcPr>
            <w:tcW w:w="2127" w:type="dxa"/>
          </w:tcPr>
          <w:p w:rsidRPr="00B84AFE" w:rsidR="00695DEB" w:rsidP="00CB46D4" w:rsidRDefault="00695DEB"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695DEB" w:rsidP="00CB46D4" w:rsidRDefault="00695DEB" w14:paraId="04186B05" w14:textId="77777777">
            <w:pPr>
              <w:cnfStyle w:val="000000100000" w:firstRow="0" w:lastRow="0" w:firstColumn="0" w:lastColumn="0" w:oddVBand="0" w:evenVBand="0" w:oddHBand="1" w:evenHBand="0" w:firstRowFirstColumn="0" w:firstRowLastColumn="0" w:lastRowFirstColumn="0" w:lastRowLastColumn="0"/>
            </w:pPr>
          </w:p>
        </w:tc>
      </w:tr>
      <w:tr w:rsidRPr="00B84AFE" w:rsidR="00695DEB" w:rsidTr="4310BEE2"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95DEB" w:rsidP="00CB46D4" w:rsidRDefault="00695DEB" w14:paraId="57873292" w14:textId="2EF551AE">
            <w:pPr>
              <w:rPr>
                <w:color w:val="747474" w:themeColor="background2" w:themeShade="80"/>
              </w:rPr>
            </w:pPr>
            <w:r w:rsidRPr="00B84AFE">
              <w:rPr>
                <w:color w:val="747474" w:themeColor="background2" w:themeShade="80"/>
              </w:rPr>
              <w:t>5.22</w:t>
            </w:r>
          </w:p>
        </w:tc>
        <w:tc>
          <w:tcPr>
            <w:tcW w:w="2126" w:type="dxa"/>
          </w:tcPr>
          <w:p w:rsidRPr="00B84AFE" w:rsidR="00695DEB" w:rsidP="00CB46D4" w:rsidRDefault="00EA1243"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B84AFE">
              <w:t>SRO Environment (2020-2025)</w:t>
            </w:r>
          </w:p>
        </w:tc>
        <w:tc>
          <w:tcPr>
            <w:tcW w:w="2127" w:type="dxa"/>
          </w:tcPr>
          <w:p w:rsidRPr="00B84AFE" w:rsidR="00695DEB" w:rsidP="00CB46D4" w:rsidRDefault="00695DEB"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695DEB" w:rsidP="00CB46D4" w:rsidRDefault="00695DEB" w14:paraId="045650BF" w14:textId="77777777">
            <w:pPr>
              <w:cnfStyle w:val="000000000000" w:firstRow="0" w:lastRow="0" w:firstColumn="0" w:lastColumn="0" w:oddVBand="0" w:evenVBand="0" w:oddHBand="0" w:evenHBand="0" w:firstRowFirstColumn="0" w:firstRowLastColumn="0" w:lastRowFirstColumn="0" w:lastRowLastColumn="0"/>
            </w:pPr>
          </w:p>
        </w:tc>
      </w:tr>
      <w:tr w:rsidRPr="00B84AFE" w:rsidR="00695DEB" w:rsidTr="4310BEE2"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695DEB" w:rsidP="00CB46D4" w:rsidRDefault="00695DEB" w14:paraId="25119E02" w14:textId="6EB725DA">
            <w:pPr>
              <w:rPr>
                <w:color w:val="747474" w:themeColor="background2" w:themeShade="80"/>
              </w:rPr>
            </w:pPr>
            <w:r w:rsidRPr="00B84AFE">
              <w:rPr>
                <w:color w:val="747474" w:themeColor="background2" w:themeShade="80"/>
              </w:rPr>
              <w:t>5.23</w:t>
            </w:r>
          </w:p>
        </w:tc>
        <w:tc>
          <w:tcPr>
            <w:tcW w:w="2126" w:type="dxa"/>
          </w:tcPr>
          <w:p w:rsidRPr="00B84AFE" w:rsidR="00695DEB" w:rsidP="00CB46D4" w:rsidRDefault="00E62DE5"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B84AFE">
              <w:t>Ranking</w:t>
            </w:r>
          </w:p>
        </w:tc>
        <w:tc>
          <w:tcPr>
            <w:tcW w:w="2127" w:type="dxa"/>
          </w:tcPr>
          <w:p w:rsidRPr="00B84AFE" w:rsidR="00695DEB" w:rsidP="00CB46D4" w:rsidRDefault="00695DEB"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695DEB" w:rsidP="00CB46D4" w:rsidRDefault="00695DEB" w14:paraId="63C28B8B" w14:textId="77777777">
            <w:pPr>
              <w:cnfStyle w:val="000000100000" w:firstRow="0" w:lastRow="0" w:firstColumn="0" w:lastColumn="0" w:oddVBand="0" w:evenVBand="0" w:oddHBand="1" w:evenHBand="0" w:firstRowFirstColumn="0" w:firstRowLastColumn="0" w:lastRowFirstColumn="0" w:lastRowLastColumn="0"/>
            </w:pPr>
          </w:p>
        </w:tc>
      </w:tr>
    </w:tbl>
    <w:p w:rsidRPr="00B84AFE"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B84AFE">
        <w:t>Sections 6-14 Advertising Framework</w:t>
      </w:r>
    </w:p>
    <w:p w:rsidRPr="00B84AFE" w:rsidR="005D4AEB" w:rsidP="003A19BC" w:rsidRDefault="003A19BC" w14:paraId="2841DD77" w14:textId="46F44066">
      <w:pPr>
        <w:pStyle w:val="SectionHead"/>
        <w:rPr>
          <w:rFonts w:cs="Arial"/>
        </w:rPr>
      </w:pPr>
      <w:bookmarkStart w:name="_Toc170223537" w:id="10"/>
      <w:r w:rsidRPr="00B84AFE">
        <w:rPr>
          <w:rFonts w:cs="Arial"/>
        </w:rPr>
        <w:t>Branded Content: General legal and regulatory framework</w:t>
      </w:r>
      <w:bookmarkEnd w:id="10"/>
      <w:r w:rsidRPr="00B84AFE"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B84AFE" w:rsidR="005D4AEB" w:rsidTr="4310BEE2"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5D4AEB" w:rsidP="00CB46D4" w:rsidRDefault="005D4AEB" w14:paraId="01D9D768"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 xml:space="preserve">Classification </w:t>
            </w:r>
          </w:p>
        </w:tc>
        <w:tc>
          <w:tcPr>
            <w:tcW w:w="5670" w:type="dxa"/>
            <w:tcBorders>
              <w:bottom w:val="none" w:color="auto" w:sz="0" w:space="0"/>
            </w:tcBorders>
          </w:tcPr>
          <w:p w:rsidRPr="00B84AFE"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Description</w:t>
            </w:r>
          </w:p>
        </w:tc>
      </w:tr>
      <w:tr w:rsidRPr="00B84AFE" w:rsidR="005D4AEB" w:rsidTr="4310BEE2"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5D4AEB" w:rsidP="00CB46D4" w:rsidRDefault="003A19BC" w14:paraId="44D6DEE5" w14:textId="7826CEFF">
            <w:pPr>
              <w:rPr>
                <w:b w:val="0"/>
                <w:bCs w:val="0"/>
                <w:color w:val="747474" w:themeColor="background2" w:themeShade="80"/>
              </w:rPr>
            </w:pPr>
            <w:r w:rsidRPr="00B84AFE">
              <w:rPr>
                <w:color w:val="747474" w:themeColor="background2" w:themeShade="80"/>
              </w:rPr>
              <w:t>6</w:t>
            </w:r>
            <w:r w:rsidRPr="00B84AFE" w:rsidR="005D4AEB">
              <w:rPr>
                <w:color w:val="747474" w:themeColor="background2" w:themeShade="80"/>
              </w:rPr>
              <w:t>.1</w:t>
            </w:r>
          </w:p>
        </w:tc>
        <w:tc>
          <w:tcPr>
            <w:tcW w:w="2126" w:type="dxa"/>
            <w:tcBorders>
              <w:top w:val="none" w:color="auto" w:sz="0" w:space="0"/>
              <w:bottom w:val="none" w:color="auto" w:sz="0" w:space="0"/>
            </w:tcBorders>
          </w:tcPr>
          <w:p w:rsidRPr="00B84AFE"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B84AFE">
              <w:t>Are there general rules on identification of marketing communications? What?</w:t>
            </w:r>
          </w:p>
        </w:tc>
        <w:tc>
          <w:tcPr>
            <w:tcW w:w="2127" w:type="dxa"/>
            <w:tcBorders>
              <w:top w:val="none" w:color="auto" w:sz="0" w:space="0"/>
              <w:bottom w:val="none" w:color="auto" w:sz="0" w:space="0"/>
            </w:tcBorders>
          </w:tcPr>
          <w:p w:rsidRPr="00B84AFE"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D3084C" w:rsidP="00D3084C" w:rsidRDefault="00D3084C" w14:paraId="0B3DC07E" w14:textId="763DF8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In the EU, the Unfair Commercial Practices Directive (</w:t>
            </w:r>
            <w:hyperlink w:tgtFrame="_blank" w:history="1" r:id="rId106">
              <w:r w:rsidRPr="00B84AFE">
                <w:rPr>
                  <w:rFonts w:eastAsia="Times New Roman"/>
                  <w:color w:val="0563C1"/>
                  <w:u w:val="single"/>
                  <w:lang w:eastAsia="en-GB"/>
                </w:rPr>
                <w:t>Directive 2005/29/EC</w:t>
              </w:r>
            </w:hyperlink>
            <w:r w:rsidRPr="00B84AFE">
              <w:rPr>
                <w:rFonts w:eastAsia="Times New Roman"/>
                <w:color w:val="000000"/>
                <w:lang w:eastAsia="en-GB"/>
              </w:rPr>
              <w:t>) and the Misleading and Comparative Advertising Directive (</w:t>
            </w:r>
            <w:hyperlink w:tgtFrame="_blank" w:history="1" r:id="rId107">
              <w:r w:rsidRPr="00B84AFE">
                <w:rPr>
                  <w:rFonts w:eastAsia="Times New Roman"/>
                  <w:color w:val="0563C1"/>
                  <w:u w:val="single"/>
                  <w:lang w:eastAsia="en-GB"/>
                </w:rPr>
                <w:t>Directive 2006/114/EC</w:t>
              </w:r>
            </w:hyperlink>
            <w:r w:rsidRPr="00B84AFE">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08">
              <w:r w:rsidRPr="00B84AFE">
                <w:rPr>
                  <w:rFonts w:eastAsia="Times New Roman"/>
                  <w:color w:val="0563C1"/>
                  <w:u w:val="single"/>
                  <w:lang w:eastAsia="en-GB"/>
                </w:rPr>
                <w:t>Directive 2005/29/EC</w:t>
              </w:r>
            </w:hyperlink>
            <w:r w:rsidRPr="00B84AFE">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w:tgtFrame="_blank" w:history="1" r:id="rId109">
              <w:r w:rsidRPr="00B84AFE">
                <w:rPr>
                  <w:rFonts w:eastAsia="Times New Roman"/>
                  <w:color w:val="0563C1"/>
                  <w:u w:val="single"/>
                  <w:lang w:eastAsia="en-GB"/>
                </w:rPr>
                <w:t>Directive 2005/29/EC</w:t>
              </w:r>
            </w:hyperlink>
            <w:r w:rsidRPr="00B84AFE">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w:tgtFrame="_blank" w:history="1" r:id="rId110">
              <w:r w:rsidRPr="00B84AFE">
                <w:rPr>
                  <w:rFonts w:eastAsia="Times New Roman"/>
                  <w:color w:val="0563C1"/>
                  <w:u w:val="single"/>
                  <w:lang w:eastAsia="en-GB"/>
                </w:rPr>
                <w:t>Directive 2006/114/EC</w:t>
              </w:r>
            </w:hyperlink>
            <w:r w:rsidRPr="00B84AFE">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11">
              <w:r w:rsidRPr="00B84AFE">
                <w:rPr>
                  <w:rFonts w:eastAsia="Times New Roman"/>
                  <w:color w:val="0563C1"/>
                  <w:u w:val="single"/>
                  <w:lang w:eastAsia="en-GB"/>
                </w:rPr>
                <w:t>Directive 2006/114/EC</w:t>
              </w:r>
            </w:hyperlink>
            <w:r w:rsidRPr="00B84AFE">
              <w:rPr>
                <w:rFonts w:eastAsia="Times New Roman"/>
                <w:color w:val="000000"/>
                <w:lang w:eastAsia="en-GB"/>
              </w:rPr>
              <w:t>, Article 4 (a)). </w:t>
            </w:r>
            <w:r w:rsidRPr="00B84AFE" w:rsidR="00475121">
              <w:rPr>
                <w:rStyle w:val="normaltextrun"/>
                <w:color w:val="000000"/>
                <w:shd w:val="clear" w:color="auto" w:fill="FFFFFF"/>
              </w:rPr>
              <w:t xml:space="preserve">Jonathan Hardy adds that Article 22 in the </w:t>
            </w:r>
            <w:hyperlink w:tgtFrame="_blank" w:history="1" r:id="rId112">
              <w:r w:rsidRPr="00B84AFE" w:rsidR="00475121">
                <w:rPr>
                  <w:rStyle w:val="normaltextrun"/>
                  <w:color w:val="0563C1"/>
                  <w:u w:val="single"/>
                  <w:shd w:val="clear" w:color="auto" w:fill="FFFFFF"/>
                </w:rPr>
                <w:t>Annex I to Directive 2005/29/EC</w:t>
              </w:r>
            </w:hyperlink>
            <w:r w:rsidRPr="00B84AFE" w:rsidR="00475121">
              <w:rPr>
                <w:rStyle w:val="normaltextrun"/>
                <w:color w:val="000000"/>
                <w:shd w:val="clear" w:color="auto" w:fill="FFFFFF"/>
              </w:rPr>
              <w:t xml:space="preserve">, the answers provided in the European Parliament (European Parliament, 2016) and by the European Commission, and the additional provisions restating the necessity of commercial communications to be clearly identifiable as such in information society services and </w:t>
            </w:r>
            <w:proofErr w:type="spellStart"/>
            <w:r w:rsidRPr="00B84AFE" w:rsidR="00475121">
              <w:rPr>
                <w:rStyle w:val="normaltextrun"/>
                <w:color w:val="000000"/>
                <w:shd w:val="clear" w:color="auto" w:fill="FFFFFF"/>
              </w:rPr>
              <w:t>audiovisual</w:t>
            </w:r>
            <w:proofErr w:type="spellEnd"/>
            <w:r w:rsidRPr="00B84AFE" w:rsidR="00475121">
              <w:rPr>
                <w:rStyle w:val="normaltextrun"/>
                <w:color w:val="000000"/>
                <w:shd w:val="clear" w:color="auto" w:fill="FFFFFF"/>
              </w:rPr>
              <w:t xml:space="preserve"> media services (Article 6(a) of Directive 2000/31/EC\l ‘def2’ (2) and Article 9(1)(a) of [AVMSD] Directive 2010/13/EU\l ‘def3’ (3)) highlight the importance of this requirement in the European Union approach to advertising regulations (Hardy 2022: 152).</w:t>
            </w:r>
          </w:p>
          <w:p w:rsidRPr="00B84AFE" w:rsidR="00D3084C" w:rsidP="00D3084C" w:rsidRDefault="00D3084C" w14:paraId="5B0E640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w:t>
            </w:r>
          </w:p>
          <w:p w:rsidRPr="00B84AFE" w:rsidR="00B84AFE" w:rsidP="00B84AFE" w:rsidRDefault="00D3084C" w14:paraId="054F6763" w14:textId="5D90A4B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xml:space="preserve">The Unfair Commercial Practices Directive and the Misleading and Comparative Advertising Directive were transposed into </w:t>
            </w:r>
            <w:r w:rsidRPr="00B84AFE" w:rsidR="00B84AFE">
              <w:rPr>
                <w:rFonts w:eastAsia="Times New Roman"/>
                <w:color w:val="000000"/>
                <w:lang w:eastAsia="en-GB"/>
              </w:rPr>
              <w:t>Austrian</w:t>
            </w:r>
            <w:r w:rsidRPr="00B84AFE">
              <w:rPr>
                <w:rFonts w:eastAsia="Times New Roman"/>
                <w:color w:val="FF0000"/>
                <w:lang w:eastAsia="en-GB"/>
              </w:rPr>
              <w:t xml:space="preserve"> </w:t>
            </w:r>
            <w:r w:rsidRPr="00B84AFE">
              <w:rPr>
                <w:rFonts w:eastAsia="Times New Roman"/>
                <w:color w:val="000000"/>
                <w:lang w:eastAsia="en-GB"/>
              </w:rPr>
              <w:t xml:space="preserve">national law through </w:t>
            </w:r>
            <w:r w:rsidR="00B84AFE">
              <w:rPr>
                <w:rFonts w:eastAsia="Times New Roman"/>
                <w:color w:val="000000"/>
                <w:lang w:eastAsia="en-GB"/>
              </w:rPr>
              <w:t>t</w:t>
            </w:r>
            <w:r w:rsidRPr="00B84AFE" w:rsidR="00B84AFE">
              <w:rPr>
                <w:rFonts w:eastAsia="Times New Roman"/>
                <w:lang w:eastAsia="en-GB"/>
              </w:rPr>
              <w:t>he Federal Act Against Unfair Competition (</w:t>
            </w:r>
            <w:proofErr w:type="spellStart"/>
            <w:r w:rsidRPr="00B84AFE" w:rsidR="00B84AFE">
              <w:rPr>
                <w:rFonts w:eastAsia="Times New Roman"/>
                <w:sz w:val="18"/>
                <w:szCs w:val="18"/>
                <w:lang w:eastAsia="en-GB"/>
              </w:rPr>
              <w:fldChar w:fldCharType="begin"/>
            </w:r>
            <w:r w:rsidRPr="00B84AFE" w:rsidR="00B84AFE">
              <w:rPr>
                <w:rFonts w:eastAsia="Times New Roman"/>
                <w:sz w:val="18"/>
                <w:szCs w:val="18"/>
                <w:lang w:eastAsia="en-GB"/>
              </w:rPr>
              <w:instrText xml:space="preserve"> HYPERLINK "file:///C:\\Users\\hkubicka\\Downloads\\Austria%20-%20Federal%20Act%20Against%20Unfair%20Competition%20%E2%80%93%20UWG%20-%20Original%20(1984).pdf" \t "_blank" </w:instrText>
            </w:r>
            <w:r w:rsidRPr="00B84AFE" w:rsidR="00B84AFE">
              <w:rPr>
                <w:rFonts w:eastAsia="Times New Roman"/>
                <w:sz w:val="18"/>
                <w:szCs w:val="18"/>
                <w:lang w:eastAsia="en-GB"/>
              </w:rPr>
              <w:fldChar w:fldCharType="separate"/>
            </w:r>
            <w:r w:rsidRPr="00B84AFE" w:rsidR="00B84AFE">
              <w:rPr>
                <w:rFonts w:eastAsia="Times New Roman"/>
                <w:color w:val="0563C1"/>
                <w:u w:val="single"/>
                <w:lang w:eastAsia="en-GB"/>
              </w:rPr>
              <w:t>Bundesgesetz</w:t>
            </w:r>
            <w:proofErr w:type="spellEnd"/>
            <w:r w:rsidRPr="00B84AFE" w:rsidR="00B84AFE">
              <w:rPr>
                <w:rFonts w:eastAsia="Times New Roman"/>
                <w:color w:val="0563C1"/>
                <w:u w:val="single"/>
                <w:lang w:eastAsia="en-GB"/>
              </w:rPr>
              <w:t xml:space="preserve"> </w:t>
            </w:r>
            <w:proofErr w:type="spellStart"/>
            <w:r w:rsidRPr="00B84AFE" w:rsidR="00B84AFE">
              <w:rPr>
                <w:rFonts w:eastAsia="Times New Roman"/>
                <w:color w:val="0563C1"/>
                <w:u w:val="single"/>
                <w:lang w:eastAsia="en-GB"/>
              </w:rPr>
              <w:t>gegen</w:t>
            </w:r>
            <w:proofErr w:type="spellEnd"/>
            <w:r w:rsidRPr="00B84AFE" w:rsidR="00B84AFE">
              <w:rPr>
                <w:rFonts w:eastAsia="Times New Roman"/>
                <w:color w:val="0563C1"/>
                <w:u w:val="single"/>
                <w:lang w:eastAsia="en-GB"/>
              </w:rPr>
              <w:t xml:space="preserve"> den </w:t>
            </w:r>
            <w:proofErr w:type="spellStart"/>
            <w:r w:rsidRPr="00B84AFE" w:rsidR="00B84AFE">
              <w:rPr>
                <w:rFonts w:eastAsia="Times New Roman"/>
                <w:color w:val="0563C1"/>
                <w:u w:val="single"/>
                <w:lang w:eastAsia="en-GB"/>
              </w:rPr>
              <w:t>unlauteren</w:t>
            </w:r>
            <w:proofErr w:type="spellEnd"/>
            <w:r w:rsidRPr="00B84AFE" w:rsidR="00B84AFE">
              <w:rPr>
                <w:rFonts w:eastAsia="Times New Roman"/>
                <w:color w:val="0563C1"/>
                <w:u w:val="single"/>
                <w:lang w:eastAsia="en-GB"/>
              </w:rPr>
              <w:t xml:space="preserve"> </w:t>
            </w:r>
            <w:proofErr w:type="spellStart"/>
            <w:r w:rsidRPr="00B84AFE" w:rsidR="00B84AFE">
              <w:rPr>
                <w:rFonts w:eastAsia="Times New Roman"/>
                <w:color w:val="0563C1"/>
                <w:u w:val="single"/>
                <w:lang w:eastAsia="en-GB"/>
              </w:rPr>
              <w:t>Wettbewerb</w:t>
            </w:r>
            <w:proofErr w:type="spellEnd"/>
            <w:r w:rsidRPr="00B84AFE" w:rsidR="00B84AFE">
              <w:rPr>
                <w:rFonts w:eastAsia="Times New Roman"/>
                <w:sz w:val="18"/>
                <w:szCs w:val="18"/>
                <w:lang w:eastAsia="en-GB"/>
              </w:rPr>
              <w:fldChar w:fldCharType="end"/>
            </w:r>
            <w:r w:rsidRPr="00B84AFE" w:rsidR="00B84AFE">
              <w:rPr>
                <w:rFonts w:eastAsia="Times New Roman"/>
                <w:lang w:eastAsia="en-GB"/>
              </w:rPr>
              <w:t>)</w:t>
            </w:r>
            <w:r w:rsidR="00B84AFE">
              <w:rPr>
                <w:rFonts w:eastAsia="Times New Roman"/>
                <w:lang w:eastAsia="en-GB"/>
              </w:rPr>
              <w:t xml:space="preserve">. </w:t>
            </w:r>
            <w:r w:rsidRPr="00B84AFE" w:rsidR="00B84AFE">
              <w:rPr>
                <w:rFonts w:eastAsia="Times New Roman"/>
                <w:lang w:val="en-US" w:eastAsia="en-GB"/>
              </w:rPr>
              <w:t xml:space="preserve">The </w:t>
            </w:r>
            <w:r w:rsidR="00B84AFE">
              <w:rPr>
                <w:rFonts w:eastAsia="Times New Roman"/>
                <w:lang w:val="en-US" w:eastAsia="en-GB"/>
              </w:rPr>
              <w:t>Act</w:t>
            </w:r>
            <w:r w:rsidRPr="00B84AFE" w:rsidR="00B84AFE">
              <w:rPr>
                <w:rFonts w:eastAsia="Times New Roman"/>
                <w:lang w:val="en-US" w:eastAsia="en-GB"/>
              </w:rPr>
              <w:t xml:space="preserve"> contains </w:t>
            </w:r>
            <w:r w:rsidR="00B84AFE">
              <w:rPr>
                <w:rFonts w:eastAsia="Times New Roman"/>
                <w:lang w:val="en-US" w:eastAsia="en-GB"/>
              </w:rPr>
              <w:t>the</w:t>
            </w:r>
            <w:r w:rsidRPr="00B84AFE" w:rsidR="00B84AFE">
              <w:rPr>
                <w:rFonts w:eastAsia="Times New Roman"/>
                <w:lang w:val="en-US" w:eastAsia="en-GB"/>
              </w:rPr>
              <w:t xml:space="preserve"> general rule requiring the identification of marketing communications. The scope of the law is broad and covers all commercial activities across various types of media. It states that a</w:t>
            </w:r>
            <w:r w:rsidRPr="00B84AFE" w:rsidR="00B84AFE">
              <w:rPr>
                <w:rFonts w:eastAsia="Times New Roman"/>
                <w:lang w:eastAsia="en-GB"/>
              </w:rPr>
              <w:t xml:space="preserve"> commercial practice shall be considered as misleading if it ‘fails to identify the commercial intent of the commercial practice if not already apparent from the context’ (</w:t>
            </w:r>
            <w:hyperlink w:tgtFrame="_blank" w:history="1" r:id="rId113">
              <w:r w:rsidRPr="00B84AFE" w:rsidR="00B84AFE">
                <w:rPr>
                  <w:rFonts w:eastAsia="Times New Roman"/>
                  <w:color w:val="0563C1"/>
                  <w:u w:val="single"/>
                  <w:lang w:eastAsia="en-GB"/>
                </w:rPr>
                <w:t>UWG</w:t>
              </w:r>
            </w:hyperlink>
            <w:r w:rsidRPr="00B84AFE" w:rsidR="00B84AFE">
              <w:rPr>
                <w:rFonts w:eastAsia="Times New Roman"/>
                <w:lang w:eastAsia="en-GB"/>
              </w:rPr>
              <w:t>, § 2, Misleading Commercial Practices, (4) 2). </w:t>
            </w:r>
          </w:p>
          <w:p w:rsidRPr="00B84AFE" w:rsidR="00B84AFE" w:rsidP="00D3084C" w:rsidRDefault="00B84AFE" w14:paraId="49FC5FFD"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B84AFE" w:rsidR="00B84AFE" w:rsidP="00B84AFE" w:rsidRDefault="009E040D" w14:paraId="16E279C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14">
              <w:r w:rsidRPr="00B84AFE" w:rsidR="00B84AFE">
                <w:rPr>
                  <w:rFonts w:eastAsia="Times New Roman"/>
                  <w:color w:val="0563C1"/>
                  <w:u w:val="single"/>
                  <w:lang w:eastAsia="en-GB"/>
                </w:rPr>
                <w:t>The Austrian Media Act</w:t>
              </w:r>
            </w:hyperlink>
            <w:r w:rsidRPr="00B84AFE" w:rsidR="00B84AFE">
              <w:rPr>
                <w:rFonts w:eastAsia="Times New Roman"/>
                <w:color w:val="000000"/>
                <w:lang w:eastAsia="en-GB"/>
              </w:rPr>
              <w:t xml:space="preserve"> (</w:t>
            </w:r>
            <w:proofErr w:type="spellStart"/>
            <w:r w:rsidRPr="00B84AFE" w:rsidR="00B84AFE">
              <w:rPr>
                <w:rFonts w:eastAsia="Times New Roman"/>
                <w:color w:val="000000"/>
                <w:lang w:eastAsia="en-GB"/>
              </w:rPr>
              <w:t>Mediengesetz</w:t>
            </w:r>
            <w:proofErr w:type="spellEnd"/>
            <w:r w:rsidRPr="00B84AFE" w:rsidR="00B84AFE">
              <w:rPr>
                <w:rFonts w:eastAsia="Times New Roman"/>
                <w:color w:val="000000"/>
                <w:lang w:eastAsia="en-GB"/>
              </w:rPr>
              <w:t xml:space="preserve">), Section 4, ‘Imprint, Disclosure, and Labelling’, contains § 26 on ‘Labelling of Paid Publications and Political Advertising’, and (1) states: ‘Announcements, recommendations and </w:t>
            </w:r>
            <w:r w:rsidRPr="00B84AFE" w:rsidR="00B84AFE">
              <w:rPr>
                <w:rFonts w:eastAsia="Times New Roman"/>
                <w:color w:val="000000"/>
                <w:lang w:eastAsia="en-GB"/>
              </w:rPr>
              <w:t>other contributions and reports for the publication of which a fee is paid must be marked in periodical media as "advertisement", "paid insertion" or "advertising", unless doubts as to whether they are paid for can be excluded by design or arrangement’ [Chat GPT translation]. This is a rule which applies to all media in Austria, with ‘media’ defined as: ‘any means of disseminating messages or presentations of intellectual content in speech, writing, sound or image to a wider range of persons by means of mass production or mass dissemination’ (Section 1, § 1 (1)). The breach of this requirement can result in a fine of up to EUR 20,000 (Section 4, § 27 (1)). </w:t>
            </w:r>
          </w:p>
          <w:p w:rsidRPr="00B84AFE" w:rsidR="00B84AFE" w:rsidP="00B84AFE" w:rsidRDefault="00B84AFE" w14:paraId="15B00806" w14:textId="107C1F0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w:t>
            </w:r>
          </w:p>
          <w:p w:rsidRPr="00B84AFE" w:rsidR="00B84AFE" w:rsidP="00D3084C" w:rsidRDefault="00B84AFE" w14:paraId="421BD42C" w14:textId="09F630F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The 2021 version of the Austrian Advertising Council Code of Ethics contains rule 1.1.9: ‘Advertising shall be clearly recognisable as such’ (</w:t>
            </w:r>
            <w:hyperlink w:tgtFrame="_blank" w:history="1" r:id="rId115">
              <w:r w:rsidRPr="00B84AFE">
                <w:rPr>
                  <w:rFonts w:eastAsia="Times New Roman"/>
                  <w:color w:val="0563C1"/>
                  <w:u w:val="single"/>
                  <w:lang w:eastAsia="en-GB"/>
                </w:rPr>
                <w:t>Austrian Advertising Council 2021a</w:t>
              </w:r>
            </w:hyperlink>
            <w:r w:rsidRPr="00B84AFE">
              <w:rPr>
                <w:rFonts w:eastAsia="Times New Roman"/>
                <w:lang w:eastAsia="en-GB"/>
              </w:rPr>
              <w:t>).  </w:t>
            </w:r>
          </w:p>
        </w:tc>
      </w:tr>
      <w:tr w:rsidRPr="00B84AFE" w:rsidR="005D4AEB" w:rsidTr="4310BEE2"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D4AEB" w:rsidP="00CB46D4" w:rsidRDefault="003A19BC" w14:paraId="71FE613B" w14:textId="4409150F">
            <w:pPr>
              <w:rPr>
                <w:color w:val="3A3A3A" w:themeColor="background2" w:themeShade="40"/>
              </w:rPr>
            </w:pPr>
            <w:r w:rsidRPr="00B84AFE">
              <w:rPr>
                <w:color w:val="747474" w:themeColor="background2" w:themeShade="80"/>
              </w:rPr>
              <w:t>6</w:t>
            </w:r>
            <w:r w:rsidRPr="00B84AFE" w:rsidR="005D4AEB">
              <w:rPr>
                <w:color w:val="747474" w:themeColor="background2" w:themeShade="80"/>
              </w:rPr>
              <w:t>.2</w:t>
            </w:r>
          </w:p>
        </w:tc>
        <w:tc>
          <w:tcPr>
            <w:tcW w:w="2126" w:type="dxa"/>
          </w:tcPr>
          <w:p w:rsidRPr="00B84AFE"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B84AFE">
              <w:t>Are there general rules requiring that marketing communications identify who the advertiser/sponsor of the advertising is?</w:t>
            </w:r>
          </w:p>
        </w:tc>
        <w:tc>
          <w:tcPr>
            <w:tcW w:w="2127" w:type="dxa"/>
          </w:tcPr>
          <w:p w:rsidRPr="00B84AFE"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D4AEB" w:rsidP="00CB46D4" w:rsidRDefault="00D3084C" w14:paraId="3E5C4940" w14:textId="64B60B31">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84AFE">
              <w:rPr>
                <w:rStyle w:val="normaltextrun"/>
                <w:color w:val="000000"/>
                <w:shd w:val="clear" w:color="auto" w:fill="FFFFFF"/>
              </w:rPr>
              <w:t>In the EU, the Unfair Commercial Practices Directive (</w:t>
            </w:r>
            <w:hyperlink w:tgtFrame="_blank" w:history="1" r:id="rId116">
              <w:r w:rsidRPr="00B84AFE">
                <w:rPr>
                  <w:rStyle w:val="normaltextrun"/>
                  <w:color w:val="0563C1"/>
                  <w:u w:val="single"/>
                  <w:shd w:val="clear" w:color="auto" w:fill="FFFFFF"/>
                </w:rPr>
                <w:t>Directive 2005/29/EC</w:t>
              </w:r>
            </w:hyperlink>
            <w:r w:rsidRPr="00B84AFE">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B84AFE">
              <w:rPr>
                <w:rStyle w:val="eop"/>
                <w:color w:val="000000"/>
                <w:shd w:val="clear" w:color="auto" w:fill="FFFFFF"/>
              </w:rPr>
              <w:t> </w:t>
            </w:r>
          </w:p>
          <w:p w:rsidR="00B84AFE" w:rsidP="00CB46D4" w:rsidRDefault="00B84AFE" w14:paraId="54329ABA" w14:textId="77777777">
            <w:pPr>
              <w:cnfStyle w:val="000000000000" w:firstRow="0" w:lastRow="0" w:firstColumn="0" w:lastColumn="0" w:oddVBand="0" w:evenVBand="0" w:oddHBand="0" w:evenHBand="0" w:firstRowFirstColumn="0" w:firstRowLastColumn="0" w:lastRowFirstColumn="0" w:lastRowLastColumn="0"/>
              <w:rPr>
                <w:rStyle w:val="eop"/>
                <w:shd w:val="clear" w:color="auto" w:fill="FFFFFF"/>
              </w:rPr>
            </w:pPr>
          </w:p>
          <w:p w:rsidRPr="00B84AFE" w:rsidR="00B84AFE" w:rsidP="00CB46D4" w:rsidRDefault="00B84AFE" w14:paraId="0611AA51" w14:textId="3466BEE4">
            <w:pPr>
              <w:cnfStyle w:val="000000000000" w:firstRow="0" w:lastRow="0" w:firstColumn="0" w:lastColumn="0" w:oddVBand="0" w:evenVBand="0" w:oddHBand="0" w:evenHBand="0" w:firstRowFirstColumn="0" w:firstRowLastColumn="0" w:lastRowFirstColumn="0" w:lastRowLastColumn="0"/>
            </w:pPr>
            <w:r>
              <w:rPr>
                <w:rStyle w:val="eop"/>
                <w:shd w:val="clear" w:color="auto" w:fill="FFFFFF"/>
              </w:rPr>
              <w:t>*</w:t>
            </w:r>
          </w:p>
        </w:tc>
      </w:tr>
      <w:tr w:rsidRPr="00B84AFE" w:rsidR="005D4AEB" w:rsidTr="4310BEE2"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5D4AEB" w:rsidP="00CB46D4" w:rsidRDefault="003A19BC" w14:paraId="4A284742" w14:textId="77769FDB">
            <w:pPr>
              <w:rPr>
                <w:color w:val="747474" w:themeColor="background2" w:themeShade="80"/>
              </w:rPr>
            </w:pPr>
            <w:r w:rsidRPr="00B84AFE">
              <w:rPr>
                <w:color w:val="747474" w:themeColor="background2" w:themeShade="80"/>
              </w:rPr>
              <w:t>6</w:t>
            </w:r>
            <w:r w:rsidRPr="00B84AFE" w:rsidR="005D4AEB">
              <w:rPr>
                <w:color w:val="747474" w:themeColor="background2" w:themeShade="80"/>
              </w:rPr>
              <w:t>.3</w:t>
            </w:r>
          </w:p>
        </w:tc>
        <w:tc>
          <w:tcPr>
            <w:tcW w:w="2126" w:type="dxa"/>
            <w:tcBorders>
              <w:top w:val="none" w:color="auto" w:sz="0" w:space="0"/>
              <w:bottom w:val="none" w:color="auto" w:sz="0" w:space="0"/>
            </w:tcBorders>
          </w:tcPr>
          <w:p w:rsidRPr="00B84AFE"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B84AFE">
              <w:t>Are there (general) disclosure or other obligations when integrating advertising content with other content?</w:t>
            </w:r>
          </w:p>
        </w:tc>
        <w:tc>
          <w:tcPr>
            <w:tcW w:w="2127" w:type="dxa"/>
            <w:tcBorders>
              <w:top w:val="none" w:color="auto" w:sz="0" w:space="0"/>
              <w:bottom w:val="none" w:color="auto" w:sz="0" w:space="0"/>
            </w:tcBorders>
          </w:tcPr>
          <w:p w:rsidRPr="00B84AFE"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5D4AEB" w:rsidP="00CB46D4" w:rsidRDefault="00294389" w14:paraId="1F25115F"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B84AFE">
              <w:rPr>
                <w:rStyle w:val="normaltextrun"/>
                <w:color w:val="000000"/>
                <w:shd w:val="clear" w:color="auto" w:fill="FFFFFF"/>
              </w:rPr>
              <w:t>In the EU, the Unfair Commercial Practices Directive (</w:t>
            </w:r>
            <w:hyperlink w:tgtFrame="_blank" w:history="1" r:id="rId117">
              <w:r w:rsidRPr="00B84AFE">
                <w:rPr>
                  <w:rStyle w:val="normaltextrun"/>
                  <w:color w:val="0563C1"/>
                  <w:u w:val="single"/>
                  <w:shd w:val="clear" w:color="auto" w:fill="FFFFFF"/>
                </w:rPr>
                <w:t>Directive 2005/29/EC</w:t>
              </w:r>
            </w:hyperlink>
            <w:r w:rsidRPr="00B84AFE">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18">
              <w:r w:rsidRPr="00B84AFE">
                <w:rPr>
                  <w:rStyle w:val="normaltextrun"/>
                  <w:color w:val="0563C1"/>
                  <w:u w:val="single"/>
                  <w:shd w:val="clear" w:color="auto" w:fill="FFFFFF"/>
                </w:rPr>
                <w:t>Annex I to Directive 2005/29/EC, (11)</w:t>
              </w:r>
            </w:hyperlink>
            <w:r w:rsidRPr="00B84AFE">
              <w:rPr>
                <w:rStyle w:val="normaltextrun"/>
                <w:color w:val="000000"/>
                <w:shd w:val="clear" w:color="auto" w:fill="FFFFFF"/>
              </w:rPr>
              <w:t>).</w:t>
            </w:r>
          </w:p>
          <w:p w:rsidR="00B84AFE" w:rsidP="00CB46D4" w:rsidRDefault="00B84AFE" w14:paraId="7883B4E2" w14:textId="77777777">
            <w:pPr>
              <w:cnfStyle w:val="000000100000" w:firstRow="0" w:lastRow="0" w:firstColumn="0" w:lastColumn="0" w:oddVBand="0" w:evenVBand="0" w:oddHBand="1" w:evenHBand="0" w:firstRowFirstColumn="0" w:firstRowLastColumn="0" w:lastRowFirstColumn="0" w:lastRowLastColumn="0"/>
            </w:pPr>
          </w:p>
          <w:p w:rsidRPr="00B84AFE" w:rsidR="00B84AFE" w:rsidP="00CB46D4" w:rsidRDefault="00B84AFE" w14:paraId="52B76689" w14:textId="6FBF3DCE">
            <w:pPr>
              <w:cnfStyle w:val="000000100000" w:firstRow="0" w:lastRow="0" w:firstColumn="0" w:lastColumn="0" w:oddVBand="0" w:evenVBand="0" w:oddHBand="1" w:evenHBand="0" w:firstRowFirstColumn="0" w:firstRowLastColumn="0" w:lastRowFirstColumn="0" w:lastRowLastColumn="0"/>
            </w:pPr>
            <w:r>
              <w:t>*</w:t>
            </w:r>
          </w:p>
        </w:tc>
      </w:tr>
      <w:tr w:rsidRPr="00B84AFE" w:rsidR="005D4AEB" w:rsidTr="4310BEE2"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5D4AEB" w:rsidP="00CB46D4" w:rsidRDefault="003A19BC" w14:paraId="5F0B4D6B" w14:textId="44DCD6BB">
            <w:pPr>
              <w:rPr>
                <w:color w:val="747474" w:themeColor="background2" w:themeShade="80"/>
              </w:rPr>
            </w:pPr>
            <w:r w:rsidRPr="00B84AFE">
              <w:rPr>
                <w:color w:val="747474" w:themeColor="background2" w:themeShade="80"/>
              </w:rPr>
              <w:t>6</w:t>
            </w:r>
            <w:r w:rsidRPr="00B84AFE" w:rsidR="005D4AEB">
              <w:rPr>
                <w:color w:val="747474" w:themeColor="background2" w:themeShade="80"/>
              </w:rPr>
              <w:t>.4</w:t>
            </w:r>
          </w:p>
        </w:tc>
        <w:tc>
          <w:tcPr>
            <w:tcW w:w="2126" w:type="dxa"/>
          </w:tcPr>
          <w:p w:rsidRPr="00B84AFE"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B84AFE">
              <w:t>What are the rules governing the use of endorsements and testimonials in advertising?</w:t>
            </w:r>
          </w:p>
        </w:tc>
        <w:tc>
          <w:tcPr>
            <w:tcW w:w="2127" w:type="dxa"/>
          </w:tcPr>
          <w:p w:rsidRPr="00B84AFE"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D4AEB" w:rsidP="00CB46D4" w:rsidRDefault="2B54CE38" w14:paraId="6CA7409F"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84AFE">
              <w:rPr>
                <w:rStyle w:val="normaltextrun"/>
                <w:color w:val="000000"/>
                <w:shd w:val="clear" w:color="auto" w:fill="FFFFFF"/>
              </w:rPr>
              <w:t>In the EU, the Unfair Commercial Practices Directive (</w:t>
            </w:r>
            <w:hyperlink w:tgtFrame="_blank" w:history="1" r:id="rId119">
              <w:r w:rsidRPr="00B84AFE">
                <w:rPr>
                  <w:rStyle w:val="normaltextrun"/>
                  <w:color w:val="0563C1"/>
                  <w:u w:val="single"/>
                  <w:shd w:val="clear" w:color="auto" w:fill="FFFFFF"/>
                </w:rPr>
                <w:t>Directive 2005/29/EC</w:t>
              </w:r>
            </w:hyperlink>
            <w:r w:rsidRPr="00B84AFE">
              <w:rPr>
                <w:rStyle w:val="normaltextrun"/>
                <w:color w:val="000000"/>
                <w:shd w:val="clear" w:color="auto" w:fill="FFFFFF"/>
              </w:rPr>
              <w:t>) includes commercial practices prohibited in all circumstances (‘blacklist’). The Amending Directive (EU) 2019/2161 (</w:t>
            </w:r>
            <w:hyperlink w:tgtFrame="_blank" w:history="1" r:id="rId120">
              <w:r w:rsidRPr="00B84AFE">
                <w:rPr>
                  <w:rStyle w:val="normaltextrun"/>
                  <w:color w:val="0563C1"/>
                  <w:u w:val="single"/>
                  <w:shd w:val="clear" w:color="auto" w:fill="FFFFFF"/>
                </w:rPr>
                <w:t>The Omnibus Directive</w:t>
              </w:r>
            </w:hyperlink>
            <w:r w:rsidRPr="00B84AFE">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B84AFE">
              <w:rPr>
                <w:rStyle w:val="eop"/>
                <w:color w:val="000000"/>
                <w:shd w:val="clear" w:color="auto" w:fill="FFFFFF"/>
              </w:rPr>
              <w:t> </w:t>
            </w:r>
          </w:p>
          <w:p w:rsidR="4310BEE2" w:rsidP="4310BEE2" w:rsidRDefault="4310BEE2" w14:paraId="7E1EA4B1" w14:textId="19D847AD">
            <w:pPr>
              <w:cnfStyle w:val="000000000000" w:firstRow="0" w:lastRow="0" w:firstColumn="0" w:lastColumn="0" w:oddVBand="0" w:evenVBand="0" w:oddHBand="0" w:evenHBand="0" w:firstRowFirstColumn="0" w:firstRowLastColumn="0" w:lastRowFirstColumn="0" w:lastRowLastColumn="0"/>
              <w:rPr>
                <w:rStyle w:val="eop"/>
                <w:color w:val="000000" w:themeColor="text1"/>
              </w:rPr>
            </w:pPr>
          </w:p>
          <w:p w:rsidRPr="00B84AFE" w:rsidR="00B84AFE" w:rsidP="00CB46D4" w:rsidRDefault="00B84AFE" w14:paraId="3747D452" w14:textId="371CD825">
            <w:pPr>
              <w:cnfStyle w:val="000000000000" w:firstRow="0" w:lastRow="0" w:firstColumn="0" w:lastColumn="0" w:oddVBand="0" w:evenVBand="0" w:oddHBand="0" w:evenHBand="0" w:firstRowFirstColumn="0" w:firstRowLastColumn="0" w:lastRowFirstColumn="0" w:lastRowLastColumn="0"/>
            </w:pPr>
            <w:r>
              <w:rPr>
                <w:rStyle w:val="eop"/>
              </w:rPr>
              <w:t>*</w:t>
            </w:r>
          </w:p>
        </w:tc>
      </w:tr>
      <w:tr w:rsidRPr="00B84AFE" w:rsidR="005D4AEB" w:rsidTr="4310BEE2"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5D4AEB" w:rsidP="00CB46D4" w:rsidRDefault="003A19BC" w14:paraId="4AF48B0E" w14:textId="51C70C59">
            <w:pPr>
              <w:rPr>
                <w:color w:val="747474" w:themeColor="background2" w:themeShade="80"/>
              </w:rPr>
            </w:pPr>
            <w:r w:rsidRPr="00B84AFE">
              <w:rPr>
                <w:color w:val="747474" w:themeColor="background2" w:themeShade="80"/>
              </w:rPr>
              <w:t>6</w:t>
            </w:r>
            <w:r w:rsidRPr="00B84AFE" w:rsidR="005D4AEB">
              <w:rPr>
                <w:color w:val="747474" w:themeColor="background2" w:themeShade="80"/>
              </w:rPr>
              <w:t>.5</w:t>
            </w:r>
          </w:p>
        </w:tc>
        <w:tc>
          <w:tcPr>
            <w:tcW w:w="2126" w:type="dxa"/>
            <w:tcBorders>
              <w:top w:val="none" w:color="auto" w:sz="0" w:space="0"/>
              <w:bottom w:val="none" w:color="auto" w:sz="0" w:space="0"/>
            </w:tcBorders>
          </w:tcPr>
          <w:p w:rsidRPr="00B84AFE"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B84AFE">
              <w:t>General indicators of effectiveness (branded content)</w:t>
            </w:r>
          </w:p>
        </w:tc>
        <w:tc>
          <w:tcPr>
            <w:tcW w:w="2127" w:type="dxa"/>
            <w:tcBorders>
              <w:top w:val="none" w:color="auto" w:sz="0" w:space="0"/>
              <w:bottom w:val="none" w:color="auto" w:sz="0" w:space="0"/>
            </w:tcBorders>
          </w:tcPr>
          <w:p w:rsidRPr="00B84AFE"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5D4AEB" w:rsidP="00CB46D4" w:rsidRDefault="005D4AEB" w14:paraId="5EF537CC" w14:textId="77777777">
            <w:pPr>
              <w:cnfStyle w:val="000000100000" w:firstRow="0" w:lastRow="0" w:firstColumn="0" w:lastColumn="0" w:oddVBand="0" w:evenVBand="0" w:oddHBand="1" w:evenHBand="0" w:firstRowFirstColumn="0" w:firstRowLastColumn="0" w:lastRowFirstColumn="0" w:lastRowLastColumn="0"/>
            </w:pPr>
          </w:p>
        </w:tc>
      </w:tr>
    </w:tbl>
    <w:p w:rsidRPr="00B84AFE" w:rsidR="008D27DF" w:rsidP="00CB5035" w:rsidRDefault="008D27DF" w14:paraId="3EF2E791" w14:textId="77777777">
      <w:pPr>
        <w:spacing w:after="0"/>
      </w:pPr>
    </w:p>
    <w:p w:rsidRPr="00B84AFE" w:rsidR="00CF62AF" w:rsidP="008D27DF" w:rsidRDefault="008D27DF" w14:paraId="536D0D92" w14:textId="57B32F5B">
      <w:pPr>
        <w:pStyle w:val="Tableheadings"/>
      </w:pPr>
      <w:r w:rsidRPr="00B84AFE">
        <w:t>Branded content sections</w:t>
      </w:r>
    </w:p>
    <w:p w:rsidRPr="00B84AFE" w:rsidR="008D27DF" w:rsidP="008D27DF" w:rsidRDefault="008D27DF" w14:paraId="2CFF42D2" w14:textId="77777777">
      <w:pPr>
        <w:pStyle w:val="Tableheadings"/>
      </w:pPr>
    </w:p>
    <w:p w:rsidRPr="00B84AFE" w:rsidR="00533017" w:rsidP="00533017" w:rsidRDefault="00533017" w14:paraId="5734EB32" w14:textId="77777777">
      <w:pPr>
        <w:pStyle w:val="SectionHead"/>
        <w:rPr>
          <w:rFonts w:cs="Arial"/>
        </w:rPr>
      </w:pPr>
      <w:bookmarkStart w:name="_Toc170223538" w:id="11"/>
      <w:r w:rsidRPr="00B84AFE">
        <w:rPr>
          <w:rFonts w:cs="Arial"/>
        </w:rPr>
        <w:t>Publishing</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B84AFE" w:rsidR="008D27DF" w:rsidTr="4310BEE2"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8D27DF" w:rsidP="0081091B" w:rsidRDefault="008D27DF" w14:paraId="4BE516D1"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color w:val="595959" w:themeColor="text1" w:themeTint="A6"/>
              </w:rPr>
              <w:t xml:space="preserve">Classification </w:t>
            </w:r>
          </w:p>
        </w:tc>
        <w:tc>
          <w:tcPr>
            <w:tcW w:w="5670" w:type="dxa"/>
            <w:tcBorders>
              <w:bottom w:val="none" w:color="auto" w:sz="0" w:space="0"/>
            </w:tcBorders>
          </w:tcPr>
          <w:p w:rsidRPr="00B84AFE"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color w:val="595959" w:themeColor="text1" w:themeTint="A6"/>
              </w:rPr>
              <w:t>Description</w:t>
            </w:r>
          </w:p>
        </w:tc>
      </w:tr>
      <w:tr w:rsidRPr="00B84AFE" w:rsidR="008D27DF" w:rsidTr="4310BEE2"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8D27DF" w:rsidP="0081091B" w:rsidRDefault="00A579EE" w14:paraId="30092ACB" w14:textId="71985113">
            <w:pPr>
              <w:rPr>
                <w:b w:val="0"/>
                <w:bCs w:val="0"/>
                <w:color w:val="747474" w:themeColor="background2" w:themeShade="80"/>
              </w:rPr>
            </w:pPr>
            <w:r w:rsidRPr="00B84AFE">
              <w:rPr>
                <w:color w:val="747474" w:themeColor="background2" w:themeShade="80"/>
              </w:rPr>
              <w:t>7</w:t>
            </w:r>
            <w:r w:rsidRPr="00B84AFE" w:rsidR="008D27DF">
              <w:rPr>
                <w:color w:val="747474" w:themeColor="background2" w:themeShade="80"/>
              </w:rPr>
              <w:t>.1</w:t>
            </w:r>
          </w:p>
        </w:tc>
        <w:tc>
          <w:tcPr>
            <w:tcW w:w="2126" w:type="dxa"/>
            <w:tcBorders>
              <w:top w:val="none" w:color="auto" w:sz="0" w:space="0"/>
              <w:bottom w:val="none" w:color="auto" w:sz="0" w:space="0"/>
            </w:tcBorders>
          </w:tcPr>
          <w:p w:rsidRPr="00B84AFE" w:rsidR="008D27DF" w:rsidP="0081091B" w:rsidRDefault="5207D7FB" w14:paraId="6ABB7E5E" w14:textId="10BE45D8">
            <w:pPr>
              <w:pStyle w:val="Subjectcolumntext"/>
              <w:cnfStyle w:val="000000100000" w:firstRow="0" w:lastRow="0" w:firstColumn="0" w:lastColumn="0" w:oddVBand="0" w:evenVBand="0" w:oddHBand="1" w:evenHBand="0" w:firstRowFirstColumn="0" w:firstRowLastColumn="0" w:lastRowFirstColumn="0" w:lastRowLastColumn="0"/>
            </w:pPr>
            <w:r>
              <w:t>Rules/governance arrangements across sectors (news publishing; magazines; other – brand owned; contract publishing; digital native)</w:t>
            </w:r>
          </w:p>
        </w:tc>
        <w:tc>
          <w:tcPr>
            <w:tcW w:w="2127" w:type="dxa"/>
            <w:tcBorders>
              <w:top w:val="none" w:color="auto" w:sz="0" w:space="0"/>
              <w:bottom w:val="none" w:color="auto" w:sz="0" w:space="0"/>
            </w:tcBorders>
          </w:tcPr>
          <w:p w:rsidRPr="00B84AFE"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B84AFE" w:rsidP="00B84AFE" w:rsidRDefault="00B84AFE" w14:paraId="192F8DE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xml:space="preserve">Publishing in Austria is regulated through a mix of statutory rules and self-regulation, specifically through media law, consumer protection law, and </w:t>
            </w:r>
            <w:hyperlink w:tgtFrame="_blank" w:history="1" r:id="rId121">
              <w:r w:rsidRPr="00B84AFE">
                <w:rPr>
                  <w:rFonts w:eastAsia="Times New Roman"/>
                  <w:color w:val="0563C1"/>
                  <w:u w:val="single"/>
                  <w:lang w:eastAsia="en-GB"/>
                </w:rPr>
                <w:t>the Austrian Advertising Council Code of Ethics</w:t>
              </w:r>
            </w:hyperlink>
            <w:r w:rsidRPr="00B84AFE">
              <w:rPr>
                <w:rFonts w:eastAsia="Times New Roman"/>
                <w:color w:val="000000"/>
                <w:lang w:eastAsia="en-GB"/>
              </w:rPr>
              <w:t>.  </w:t>
            </w:r>
          </w:p>
          <w:p w:rsidR="00B84AFE" w:rsidP="0081091B" w:rsidRDefault="00B84AFE" w14:paraId="1B5B5098"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8D27DF" w:rsidP="0081091B" w:rsidRDefault="00475121" w14:paraId="61838BA0" w14:textId="074273A6">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84AFE">
              <w:rPr>
                <w:rStyle w:val="normaltextrun"/>
                <w:color w:val="000000"/>
                <w:shd w:val="clear" w:color="auto" w:fill="FFFFFF"/>
              </w:rPr>
              <w:t>In the European Union, the Unfair Commercial Practices Directive (</w:t>
            </w:r>
            <w:hyperlink w:tgtFrame="_blank" w:history="1" r:id="rId122">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23">
              <w:r w:rsidRPr="00B84AFE">
                <w:rPr>
                  <w:rStyle w:val="normaltextrun"/>
                  <w:color w:val="0563C1"/>
                  <w:u w:val="single"/>
                  <w:shd w:val="clear" w:color="auto" w:fill="FFFFFF"/>
                </w:rPr>
                <w:t>Directive 2006/114/EC</w:t>
              </w:r>
            </w:hyperlink>
            <w:r w:rsidRPr="00B84AF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Style w:val="normaltextrun"/>
                <w:b/>
                <w:bCs/>
                <w:color w:val="000000"/>
                <w:shd w:val="clear" w:color="auto" w:fill="FFFFFF"/>
              </w:rPr>
              <w:t>6.1</w:t>
            </w:r>
            <w:r w:rsidRPr="00B84AFE">
              <w:rPr>
                <w:rStyle w:val="normaltextrun"/>
                <w:color w:val="000000"/>
                <w:shd w:val="clear" w:color="auto" w:fill="FFFFFF"/>
              </w:rPr>
              <w:t>). The Unfair Commercial Practices Directive (</w:t>
            </w:r>
            <w:hyperlink w:tgtFrame="_blank" w:history="1" r:id="rId124">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B84AFE">
              <w:rPr>
                <w:rStyle w:val="eop"/>
                <w:color w:val="000000"/>
                <w:shd w:val="clear" w:color="auto" w:fill="FFFFFF"/>
              </w:rPr>
              <w:t> </w:t>
            </w:r>
          </w:p>
          <w:p w:rsidRPr="00B84AFE" w:rsidR="00B84AFE" w:rsidP="00B84AFE" w:rsidRDefault="00B84AFE" w14:paraId="7AD50274" w14:textId="50643AC6">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B84AFE" w:rsidR="00B84AFE" w:rsidP="00B84AFE" w:rsidRDefault="75DF3120" w14:paraId="58CC263B" w14:textId="151D5D0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xml:space="preserve">The general rules requiring identification of commercial communication, which apply to all media sectors in Austria and all commercial communications regardless of format, are in </w:t>
            </w:r>
            <w:hyperlink w:tgtFrame="_blank" w:history="1" r:id="rId125">
              <w:r w:rsidRPr="00B84AFE">
                <w:rPr>
                  <w:rFonts w:eastAsia="Times New Roman"/>
                  <w:color w:val="0563C1"/>
                  <w:u w:val="single"/>
                  <w:lang w:eastAsia="en-GB"/>
                </w:rPr>
                <w:t>The Media Act</w:t>
              </w:r>
            </w:hyperlink>
            <w:r w:rsidRPr="00B84AFE">
              <w:rPr>
                <w:rFonts w:eastAsia="Times New Roman"/>
                <w:color w:val="000000"/>
                <w:lang w:eastAsia="en-GB"/>
              </w:rPr>
              <w:t xml:space="preserve"> (</w:t>
            </w:r>
            <w:proofErr w:type="spellStart"/>
            <w:r w:rsidRPr="00B84AFE">
              <w:rPr>
                <w:rFonts w:eastAsia="Times New Roman"/>
                <w:color w:val="000000"/>
                <w:lang w:eastAsia="en-GB"/>
              </w:rPr>
              <w:t>Mediengesetz</w:t>
            </w:r>
            <w:proofErr w:type="spellEnd"/>
            <w:r w:rsidRPr="00B84AFE">
              <w:rPr>
                <w:rFonts w:eastAsia="Times New Roman"/>
                <w:color w:val="000000"/>
                <w:lang w:eastAsia="en-GB"/>
              </w:rPr>
              <w:t xml:space="preserve">) (Section 4, § 26), and </w:t>
            </w:r>
            <w:r w:rsidRPr="00B84AFE">
              <w:rPr>
                <w:rFonts w:eastAsia="Times New Roman"/>
                <w:lang w:val="de-DE" w:eastAsia="en-GB"/>
              </w:rPr>
              <w:t>The Federal Act Against Unfair Competition (</w:t>
            </w:r>
            <w:r w:rsidRPr="00B84AFE" w:rsidR="00B84AFE">
              <w:rPr>
                <w:rFonts w:eastAsia="Times New Roman"/>
                <w:sz w:val="18"/>
                <w:szCs w:val="18"/>
                <w:lang w:eastAsia="en-GB"/>
              </w:rPr>
              <w:fldChar w:fldCharType="begin"/>
            </w:r>
            <w:r w:rsidRPr="00B84AFE" w:rsidR="00B84AFE">
              <w:rPr>
                <w:rFonts w:eastAsia="Times New Roman"/>
                <w:sz w:val="18"/>
                <w:szCs w:val="18"/>
                <w:lang w:eastAsia="en-GB"/>
              </w:rPr>
              <w:instrText xml:space="preserve"> HYPERLINK "file:///C:\\Users\\hkubicka\\Downloads\\Austria%20-%20Federal%20Act%20Against%20Unfair%20Competition%20%E2%80%93%20UWG%20-%20Original%20(1984).pdf" \t "_blank" </w:instrText>
            </w:r>
            <w:r w:rsidRPr="00B84AFE" w:rsidR="00B84AFE">
              <w:rPr>
                <w:rFonts w:eastAsia="Times New Roman"/>
                <w:sz w:val="18"/>
                <w:szCs w:val="18"/>
                <w:lang w:eastAsia="en-GB"/>
              </w:rPr>
              <w:fldChar w:fldCharType="separate"/>
            </w:r>
            <w:r w:rsidRPr="00B84AFE">
              <w:rPr>
                <w:rFonts w:eastAsia="Times New Roman"/>
                <w:color w:val="0563C1"/>
                <w:u w:val="single"/>
                <w:lang w:val="de-DE" w:eastAsia="en-GB"/>
              </w:rPr>
              <w:t>Unlauteren Wettbewerb Gesetz</w:t>
            </w:r>
            <w:r w:rsidRPr="00B84AFE" w:rsidR="00B84AFE">
              <w:rPr>
                <w:rFonts w:eastAsia="Times New Roman"/>
                <w:sz w:val="18"/>
                <w:szCs w:val="18"/>
                <w:lang w:eastAsia="en-GB"/>
              </w:rPr>
              <w:fldChar w:fldCharType="end"/>
            </w:r>
            <w:r w:rsidRPr="00B84AFE">
              <w:rPr>
                <w:rFonts w:eastAsia="Times New Roman"/>
                <w:lang w:val="de-DE" w:eastAsia="en-GB"/>
              </w:rPr>
              <w:t xml:space="preserve"> - UWG) (</w:t>
            </w:r>
            <w:r w:rsidRPr="00B84AFE">
              <w:rPr>
                <w:rFonts w:eastAsia="Times New Roman"/>
                <w:lang w:eastAsia="en-GB"/>
              </w:rPr>
              <w:t>§ 2 (4) 2)</w:t>
            </w:r>
            <w:r>
              <w:rPr>
                <w:rFonts w:eastAsia="Times New Roman"/>
                <w:lang w:eastAsia="en-GB"/>
              </w:rPr>
              <w:t>, which is the implementation of</w:t>
            </w:r>
            <w:r w:rsidRPr="00B84AFE">
              <w:rPr>
                <w:rStyle w:val="normaltextrun"/>
                <w:color w:val="000000"/>
                <w:shd w:val="clear" w:color="auto" w:fill="FFFFFF"/>
              </w:rPr>
              <w:t xml:space="preserve"> the Unfair Commercial Practices Directive (</w:t>
            </w:r>
            <w:hyperlink w:tgtFrame="_blank" w:history="1" r:id="rId126">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27">
              <w:r w:rsidRPr="00B84AFE">
                <w:rPr>
                  <w:rStyle w:val="normaltextrun"/>
                  <w:color w:val="0563C1"/>
                  <w:u w:val="single"/>
                  <w:shd w:val="clear" w:color="auto" w:fill="FFFFFF"/>
                </w:rPr>
                <w:t>Directive 2006/114/EC</w:t>
              </w:r>
            </w:hyperlink>
            <w:r w:rsidRPr="00B84AFE">
              <w:rPr>
                <w:rStyle w:val="normaltextrun"/>
                <w:color w:val="000000"/>
                <w:shd w:val="clear" w:color="auto" w:fill="FFFFFF"/>
              </w:rPr>
              <w:t>)</w:t>
            </w:r>
            <w:r w:rsidRPr="00B84AFE">
              <w:rPr>
                <w:rFonts w:eastAsia="Times New Roman"/>
                <w:lang w:val="de-DE" w:eastAsia="en-GB"/>
              </w:rPr>
              <w:t xml:space="preserve">. </w:t>
            </w:r>
            <w:r w:rsidRPr="00B84AFE">
              <w:rPr>
                <w:rFonts w:eastAsia="Times New Roman"/>
                <w:lang w:eastAsia="en-GB"/>
              </w:rPr>
              <w:t>The 2021 version of the Austrian Advertising Council Code of Ethics</w:t>
            </w:r>
            <w:r w:rsidRPr="00B84AFE">
              <w:rPr>
                <w:rFonts w:eastAsia="Times New Roman"/>
                <w:lang w:val="de-DE" w:eastAsia="en-GB"/>
              </w:rPr>
              <w:t xml:space="preserve"> restates the disclosure rule within the self-regulatory system (</w:t>
            </w:r>
            <w:r w:rsidRPr="00B84AFE">
              <w:rPr>
                <w:rFonts w:eastAsia="Times New Roman"/>
                <w:lang w:eastAsia="en-GB"/>
              </w:rPr>
              <w:t xml:space="preserve">1.1.9: ‘Advertising shall be clearly recognisable as such’) </w:t>
            </w:r>
            <w:r w:rsidRPr="00B84AFE">
              <w:rPr>
                <w:rFonts w:eastAsia="Times New Roman"/>
                <w:lang w:eastAsia="en-GB"/>
              </w:rPr>
              <w:t>(</w:t>
            </w:r>
            <w:hyperlink w:tgtFrame="_blank" w:history="1" r:id="rId128">
              <w:r w:rsidRPr="00B84AFE">
                <w:rPr>
                  <w:rFonts w:eastAsia="Times New Roman"/>
                  <w:color w:val="0563C1"/>
                  <w:u w:val="single"/>
                  <w:lang w:eastAsia="en-GB"/>
                </w:rPr>
                <w:t>Austrian Advertising Council 2021a</w:t>
              </w:r>
            </w:hyperlink>
            <w:r w:rsidRPr="00B84AFE">
              <w:rPr>
                <w:rFonts w:eastAsia="Times New Roman"/>
                <w:lang w:eastAsia="en-GB"/>
              </w:rPr>
              <w:t xml:space="preserve">). </w:t>
            </w:r>
            <w:r w:rsidRPr="00B84AFE">
              <w:rPr>
                <w:rFonts w:eastAsia="Times New Roman"/>
                <w:color w:val="000000"/>
                <w:lang w:eastAsia="en-GB"/>
              </w:rPr>
              <w:t xml:space="preserve">(For more information see </w:t>
            </w:r>
            <w:r w:rsidRPr="00B84AFE">
              <w:rPr>
                <w:rFonts w:eastAsia="Times New Roman"/>
                <w:b/>
                <w:bCs/>
                <w:color w:val="000000"/>
                <w:lang w:eastAsia="en-GB"/>
              </w:rPr>
              <w:t>6.1</w:t>
            </w:r>
            <w:r w:rsidRPr="00B84AFE">
              <w:rPr>
                <w:rFonts w:eastAsia="Times New Roman"/>
                <w:color w:val="000000"/>
                <w:lang w:eastAsia="en-GB"/>
              </w:rPr>
              <w:t>). </w:t>
            </w:r>
          </w:p>
          <w:p w:rsidRPr="00B84AFE" w:rsidR="00B84AFE" w:rsidP="00B84AFE" w:rsidRDefault="00B84AFE" w14:paraId="2AE39CA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w:t>
            </w:r>
          </w:p>
          <w:p w:rsidRPr="00B84AFE" w:rsidR="00B84AFE" w:rsidP="00B84AFE" w:rsidRDefault="00B84AFE" w14:paraId="78FD3F6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xml:space="preserve">A sector-specific self-regulatory institution which regulates commercial communication within the publishing industry is </w:t>
            </w:r>
            <w:hyperlink w:tgtFrame="_blank" w:history="1" r:id="rId129">
              <w:r w:rsidRPr="00B84AFE">
                <w:rPr>
                  <w:rFonts w:eastAsia="Times New Roman"/>
                  <w:color w:val="0563C1"/>
                  <w:u w:val="single"/>
                  <w:lang w:eastAsia="en-GB"/>
                </w:rPr>
                <w:t>The Austrian Press Council</w:t>
              </w:r>
            </w:hyperlink>
            <w:r w:rsidRPr="00B84AFE">
              <w:rPr>
                <w:rFonts w:eastAsia="Times New Roman"/>
                <w:lang w:eastAsia="en-GB"/>
              </w:rPr>
              <w:t xml:space="preserve"> (Der Österreichische </w:t>
            </w:r>
            <w:proofErr w:type="spellStart"/>
            <w:r w:rsidRPr="00B84AFE">
              <w:rPr>
                <w:rFonts w:eastAsia="Times New Roman"/>
                <w:lang w:eastAsia="en-GB"/>
              </w:rPr>
              <w:t>Presserat</w:t>
            </w:r>
            <w:proofErr w:type="spellEnd"/>
            <w:r w:rsidRPr="00B84AFE">
              <w:rPr>
                <w:rFonts w:eastAsia="Times New Roman"/>
                <w:lang w:eastAsia="en-GB"/>
              </w:rPr>
              <w:t>). Funded by the main journalists and publishers in Austria, it is tasked with upholding press standards and highlighting and counteracting breaches of rules of their Code of Ethics (</w:t>
            </w:r>
            <w:hyperlink w:tgtFrame="_blank" w:history="1" r:id="rId130">
              <w:r w:rsidRPr="00B84AFE">
                <w:rPr>
                  <w:rFonts w:eastAsia="Times New Roman"/>
                  <w:color w:val="0563C1"/>
                  <w:u w:val="single"/>
                  <w:lang w:eastAsia="en-GB"/>
                </w:rPr>
                <w:t>the Code of Ethics for Austrian Press</w:t>
              </w:r>
            </w:hyperlink>
            <w:r w:rsidRPr="00B84AFE">
              <w:rPr>
                <w:rFonts w:eastAsia="Times New Roman"/>
                <w:lang w:eastAsia="en-GB"/>
              </w:rPr>
              <w:t>) (</w:t>
            </w:r>
            <w:hyperlink w:tgtFrame="_blank" w:history="1" r:id="rId131">
              <w:r w:rsidRPr="00B84AFE">
                <w:rPr>
                  <w:rFonts w:eastAsia="Times New Roman"/>
                  <w:color w:val="0563C1"/>
                  <w:u w:val="single"/>
                  <w:lang w:eastAsia="en-GB"/>
                </w:rPr>
                <w:t>The Austrian Press Council n.d.</w:t>
              </w:r>
            </w:hyperlink>
            <w:r w:rsidRPr="00B84AFE">
              <w:rPr>
                <w:rFonts w:eastAsia="Times New Roman"/>
                <w:lang w:eastAsia="en-GB"/>
              </w:rPr>
              <w:t>).  </w:t>
            </w:r>
          </w:p>
          <w:p w:rsidRPr="00B84AFE" w:rsidR="00B84AFE" w:rsidP="00B84AFE" w:rsidRDefault="00B84AFE" w14:paraId="26764DF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w:t>
            </w:r>
          </w:p>
          <w:p w:rsidRPr="00B84AFE" w:rsidR="00B84AFE" w:rsidP="00B84AFE" w:rsidRDefault="009E040D" w14:paraId="239A378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32">
              <w:r w:rsidRPr="00B84AFE" w:rsidR="00B84AFE">
                <w:rPr>
                  <w:rFonts w:eastAsia="Times New Roman"/>
                  <w:color w:val="0563C1"/>
                  <w:u w:val="single"/>
                  <w:lang w:eastAsia="en-GB"/>
                </w:rPr>
                <w:t>The Communications Authority Austria</w:t>
              </w:r>
            </w:hyperlink>
            <w:r w:rsidRPr="00B84AFE" w:rsidR="00B84AFE">
              <w:rPr>
                <w:rFonts w:eastAsia="Times New Roman"/>
                <w:lang w:eastAsia="en-GB"/>
              </w:rPr>
              <w:t xml:space="preserve"> (</w:t>
            </w:r>
            <w:proofErr w:type="spellStart"/>
            <w:r w:rsidRPr="00B84AFE" w:rsidR="00B84AFE">
              <w:rPr>
                <w:rFonts w:eastAsia="Times New Roman"/>
                <w:lang w:eastAsia="en-GB"/>
              </w:rPr>
              <w:t>KommAustria</w:t>
            </w:r>
            <w:proofErr w:type="spellEnd"/>
            <w:r w:rsidRPr="00B84AFE" w:rsidR="00B84AFE">
              <w:rPr>
                <w:rFonts w:eastAsia="Times New Roman"/>
                <w:lang w:eastAsia="en-GB"/>
              </w:rPr>
              <w:t>)</w:t>
            </w:r>
            <w:r w:rsidRPr="00B84AFE" w:rsidR="00B84AFE">
              <w:rPr>
                <w:rFonts w:eastAsia="Times New Roman"/>
                <w:color w:val="000000"/>
                <w:lang w:eastAsia="en-GB"/>
              </w:rPr>
              <w:t xml:space="preserve"> is responsible for the enforcement of the legal rules contained in </w:t>
            </w:r>
            <w:hyperlink w:tgtFrame="_blank" w:history="1" r:id="rId133">
              <w:r w:rsidRPr="00B84AFE" w:rsidR="00B84AFE">
                <w:rPr>
                  <w:rFonts w:eastAsia="Times New Roman"/>
                  <w:color w:val="0563C1"/>
                  <w:u w:val="single"/>
                  <w:lang w:eastAsia="en-GB"/>
                </w:rPr>
                <w:t>The Media Act</w:t>
              </w:r>
            </w:hyperlink>
            <w:r w:rsidRPr="00B84AFE" w:rsidR="00B84AFE">
              <w:rPr>
                <w:rFonts w:eastAsia="Times New Roman"/>
                <w:color w:val="000000"/>
                <w:lang w:eastAsia="en-GB"/>
              </w:rPr>
              <w:t xml:space="preserve"> (</w:t>
            </w:r>
            <w:proofErr w:type="spellStart"/>
            <w:r w:rsidRPr="00B84AFE" w:rsidR="00B84AFE">
              <w:rPr>
                <w:rFonts w:eastAsia="Times New Roman"/>
                <w:color w:val="000000"/>
                <w:lang w:eastAsia="en-GB"/>
              </w:rPr>
              <w:t>Mediengesetz</w:t>
            </w:r>
            <w:proofErr w:type="spellEnd"/>
            <w:r w:rsidRPr="00B84AFE" w:rsidR="00B84AFE">
              <w:rPr>
                <w:rFonts w:eastAsia="Times New Roman"/>
                <w:color w:val="000000"/>
                <w:lang w:eastAsia="en-GB"/>
              </w:rPr>
              <w:t xml:space="preserve">), with </w:t>
            </w:r>
            <w:hyperlink w:tgtFrame="_blank" w:history="1" r:id="rId134">
              <w:r w:rsidRPr="00B84AFE" w:rsidR="00B84AFE">
                <w:rPr>
                  <w:rFonts w:eastAsia="Times New Roman"/>
                  <w:color w:val="0563C1"/>
                  <w:u w:val="single"/>
                  <w:lang w:eastAsia="en-GB"/>
                </w:rPr>
                <w:t>The Austrian Regulatory Authority for Broadcasting and Telecommunications</w:t>
              </w:r>
            </w:hyperlink>
            <w:r w:rsidRPr="00B84AFE" w:rsidR="00B84AFE">
              <w:rPr>
                <w:rFonts w:eastAsia="Times New Roman"/>
                <w:color w:val="000000"/>
                <w:lang w:eastAsia="en-GB"/>
              </w:rPr>
              <w:t xml:space="preserve"> (RTR) playing a supportive role </w:t>
            </w:r>
            <w:r w:rsidRPr="00B84AFE" w:rsidR="00B84AFE">
              <w:rPr>
                <w:rFonts w:eastAsia="Times New Roman"/>
                <w:lang w:eastAsia="en-GB"/>
              </w:rPr>
              <w:t>(</w:t>
            </w:r>
            <w:hyperlink w:tgtFrame="_blank" w:history="1" r:id="rId135">
              <w:r w:rsidRPr="00B84AFE" w:rsidR="00B84AFE">
                <w:rPr>
                  <w:rFonts w:eastAsia="Times New Roman"/>
                  <w:color w:val="0563C1"/>
                  <w:u w:val="single"/>
                  <w:lang w:eastAsia="en-GB"/>
                </w:rPr>
                <w:t xml:space="preserve">RTR </w:t>
              </w:r>
              <w:proofErr w:type="spellStart"/>
              <w:r w:rsidRPr="00B84AFE" w:rsidR="00B84AFE">
                <w:rPr>
                  <w:rFonts w:eastAsia="Times New Roman"/>
                  <w:color w:val="0563C1"/>
                  <w:u w:val="single"/>
                  <w:lang w:eastAsia="en-GB"/>
                </w:rPr>
                <w:t>n.d.a</w:t>
              </w:r>
              <w:proofErr w:type="spellEnd"/>
            </w:hyperlink>
            <w:r w:rsidRPr="00B84AFE" w:rsidR="00B84AFE">
              <w:rPr>
                <w:rFonts w:eastAsia="Times New Roman"/>
                <w:lang w:eastAsia="en-GB"/>
              </w:rPr>
              <w:t>).</w:t>
            </w:r>
            <w:r w:rsidRPr="00B84AFE" w:rsidR="00B84AFE">
              <w:rPr>
                <w:rFonts w:eastAsia="Times New Roman"/>
                <w:color w:val="000000"/>
                <w:lang w:eastAsia="en-GB"/>
              </w:rPr>
              <w:t xml:space="preserve"> </w:t>
            </w:r>
            <w:hyperlink w:tgtFrame="_blank" w:history="1" r:id="rId136">
              <w:r w:rsidRPr="00B84AFE" w:rsidR="00B84AFE">
                <w:rPr>
                  <w:rFonts w:eastAsia="Times New Roman"/>
                  <w:color w:val="0563C1"/>
                  <w:u w:val="single"/>
                  <w:lang w:eastAsia="en-GB"/>
                </w:rPr>
                <w:t>The Austrian Federal Competition Authority</w:t>
              </w:r>
            </w:hyperlink>
            <w:r w:rsidRPr="00B84AFE" w:rsidR="00B84AFE">
              <w:rPr>
                <w:rFonts w:eastAsia="Times New Roman"/>
                <w:color w:val="000000"/>
                <w:lang w:eastAsia="en-GB"/>
              </w:rPr>
              <w:t xml:space="preserve"> (</w:t>
            </w:r>
            <w:proofErr w:type="spellStart"/>
            <w:r w:rsidRPr="00B84AFE" w:rsidR="00B84AFE">
              <w:rPr>
                <w:rFonts w:eastAsia="Times New Roman"/>
                <w:color w:val="000000"/>
                <w:lang w:eastAsia="en-GB"/>
              </w:rPr>
              <w:t>Bundeswettbewerbsbehörde</w:t>
            </w:r>
            <w:proofErr w:type="spellEnd"/>
            <w:r w:rsidRPr="00B84AFE" w:rsidR="00B84AFE">
              <w:rPr>
                <w:rFonts w:eastAsia="Times New Roman"/>
                <w:color w:val="000000"/>
                <w:lang w:eastAsia="en-GB"/>
              </w:rPr>
              <w:t>) is the key institution enforcing the UWG (</w:t>
            </w:r>
            <w:hyperlink w:tgtFrame="_blank" w:history="1" r:id="rId137">
              <w:r w:rsidRPr="00B84AFE" w:rsidR="00B84AFE">
                <w:rPr>
                  <w:rFonts w:eastAsia="Times New Roman"/>
                  <w:color w:val="0563C1"/>
                  <w:u w:val="single"/>
                  <w:lang w:eastAsia="en-GB"/>
                </w:rPr>
                <w:t xml:space="preserve">Federal Competition Authority </w:t>
              </w:r>
              <w:proofErr w:type="spellStart"/>
              <w:r w:rsidRPr="00B84AFE" w:rsidR="00B84AFE">
                <w:rPr>
                  <w:rFonts w:eastAsia="Times New Roman"/>
                  <w:color w:val="0563C1"/>
                  <w:u w:val="single"/>
                  <w:lang w:eastAsia="en-GB"/>
                </w:rPr>
                <w:t>n.</w:t>
              </w:r>
              <w:proofErr w:type="gramStart"/>
              <w:r w:rsidRPr="00B84AFE" w:rsidR="00B84AFE">
                <w:rPr>
                  <w:rFonts w:eastAsia="Times New Roman"/>
                  <w:color w:val="0563C1"/>
                  <w:u w:val="single"/>
                  <w:lang w:eastAsia="en-GB"/>
                </w:rPr>
                <w:t>d.b</w:t>
              </w:r>
              <w:proofErr w:type="spellEnd"/>
              <w:proofErr w:type="gramEnd"/>
            </w:hyperlink>
            <w:r w:rsidRPr="00B84AFE" w:rsidR="00B84AFE">
              <w:rPr>
                <w:rFonts w:eastAsia="Times New Roman"/>
                <w:color w:val="000000"/>
                <w:lang w:eastAsia="en-GB"/>
              </w:rPr>
              <w:t xml:space="preserve">). The Austrian Press Council and The Austrian Advertising Council have no enforcement powers, although both can issue recommendations, publish their decisions, and The Austrian Advertising Council can </w:t>
            </w:r>
            <w:r w:rsidRPr="00B84AFE" w:rsidR="00B84AFE">
              <w:rPr>
                <w:rFonts w:eastAsia="Times New Roman"/>
                <w:lang w:eastAsia="en-GB"/>
              </w:rPr>
              <w:t>forward complaints to competent authorities (</w:t>
            </w:r>
            <w:hyperlink w:tgtFrame="_blank" w:history="1" r:id="rId138">
              <w:r w:rsidRPr="00B84AFE" w:rsidR="00B84AFE">
                <w:rPr>
                  <w:rFonts w:eastAsia="Times New Roman"/>
                  <w:color w:val="0563C1"/>
                  <w:u w:val="single"/>
                  <w:lang w:eastAsia="en-GB"/>
                </w:rPr>
                <w:t>Austrian Advertising Council 2021a</w:t>
              </w:r>
            </w:hyperlink>
            <w:r w:rsidRPr="00B84AFE" w:rsidR="00B84AFE">
              <w:rPr>
                <w:rFonts w:eastAsia="Times New Roman"/>
                <w:lang w:eastAsia="en-GB"/>
              </w:rPr>
              <w:t>: 13; GALA 2024: 57). </w:t>
            </w:r>
          </w:p>
          <w:p w:rsidRPr="00B84AFE" w:rsidR="00B84AFE" w:rsidP="0081091B" w:rsidRDefault="00B84AFE" w14:paraId="3140DF19" w14:textId="6DF08BC7">
            <w:pPr>
              <w:cnfStyle w:val="000000100000" w:firstRow="0" w:lastRow="0" w:firstColumn="0" w:lastColumn="0" w:oddVBand="0" w:evenVBand="0" w:oddHBand="1" w:evenHBand="0" w:firstRowFirstColumn="0" w:firstRowLastColumn="0" w:lastRowFirstColumn="0" w:lastRowLastColumn="0"/>
            </w:pPr>
          </w:p>
        </w:tc>
      </w:tr>
      <w:tr w:rsidRPr="00B84AFE" w:rsidR="008D27DF" w:rsidTr="4310BEE2"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8D27DF" w:rsidP="0081091B" w:rsidRDefault="00A579EE" w14:paraId="5573DFC5" w14:textId="596839DA">
            <w:pPr>
              <w:rPr>
                <w:color w:val="3A3A3A" w:themeColor="background2" w:themeShade="40"/>
              </w:rPr>
            </w:pPr>
            <w:r w:rsidRPr="00B84AFE">
              <w:rPr>
                <w:color w:val="747474" w:themeColor="background2" w:themeShade="80"/>
              </w:rPr>
              <w:t>7</w:t>
            </w:r>
            <w:r w:rsidRPr="00B84AFE" w:rsidR="008D27DF">
              <w:rPr>
                <w:color w:val="747474" w:themeColor="background2" w:themeShade="80"/>
              </w:rPr>
              <w:t>.2</w:t>
            </w:r>
          </w:p>
        </w:tc>
        <w:tc>
          <w:tcPr>
            <w:tcW w:w="2126" w:type="dxa"/>
          </w:tcPr>
          <w:p w:rsidRPr="00B84AFE"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5E4194"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5E4194" w:rsidR="005E4194" w:rsidP="005E4194" w:rsidRDefault="00475121" w14:paraId="05AB251D" w14:textId="282D207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E4194">
              <w:rPr>
                <w:rStyle w:val="normaltextrun"/>
                <w:rFonts w:ascii="Arial" w:hAnsi="Arial" w:cs="Arial"/>
                <w:color w:val="000000"/>
                <w:sz w:val="22"/>
                <w:szCs w:val="22"/>
                <w:shd w:val="clear" w:color="auto" w:fill="FFFFFF"/>
              </w:rPr>
              <w:t>The Unfair Commercial Practices Directive (</w:t>
            </w:r>
            <w:hyperlink w:tgtFrame="_blank" w:history="1" r:id="rId139">
              <w:r w:rsidRPr="005E4194">
                <w:rPr>
                  <w:rStyle w:val="normaltextrun"/>
                  <w:rFonts w:ascii="Arial" w:hAnsi="Arial" w:cs="Arial"/>
                  <w:color w:val="0563C1"/>
                  <w:sz w:val="22"/>
                  <w:szCs w:val="22"/>
                  <w:u w:val="single"/>
                  <w:shd w:val="clear" w:color="auto" w:fill="FFFFFF"/>
                </w:rPr>
                <w:t>Directive 2005/29/EC</w:t>
              </w:r>
            </w:hyperlink>
            <w:r w:rsidRPr="005E4194">
              <w:rPr>
                <w:rStyle w:val="normaltextrun"/>
                <w:rFonts w:ascii="Arial" w:hAnsi="Arial" w:cs="Arial"/>
                <w:color w:val="000000"/>
                <w:sz w:val="22"/>
                <w:szCs w:val="22"/>
                <w:shd w:val="clear" w:color="auto" w:fill="FFFFFF"/>
              </w:rPr>
              <w:t>) classifies undisclosed commercial communication as a misleading omission, which is a prohibited practice.</w:t>
            </w:r>
            <w:r w:rsidR="005E4194">
              <w:rPr>
                <w:rStyle w:val="normaltextrun"/>
                <w:rFonts w:ascii="Arial" w:hAnsi="Arial" w:cs="Arial"/>
                <w:color w:val="000000"/>
                <w:sz w:val="22"/>
                <w:szCs w:val="22"/>
                <w:shd w:val="clear" w:color="auto" w:fill="FFFFFF"/>
              </w:rPr>
              <w:t xml:space="preserve"> </w:t>
            </w:r>
            <w:r w:rsidRPr="005E4194" w:rsidR="005E4194">
              <w:rPr>
                <w:rFonts w:ascii="Arial" w:hAnsi="Arial" w:cs="Arial"/>
                <w:sz w:val="22"/>
                <w:szCs w:val="22"/>
                <w:lang w:val="de-DE"/>
              </w:rPr>
              <w:t>The Federal Act Against Unfair Competition (</w:t>
            </w:r>
            <w:r w:rsidRPr="005E4194" w:rsidR="005E4194">
              <w:rPr>
                <w:rFonts w:ascii="Arial" w:hAnsi="Arial" w:cs="Arial"/>
                <w:sz w:val="22"/>
                <w:szCs w:val="22"/>
              </w:rPr>
              <w:fldChar w:fldCharType="begin"/>
            </w:r>
            <w:r w:rsidRPr="005E4194" w:rsidR="005E4194">
              <w:rPr>
                <w:rFonts w:ascii="Arial" w:hAnsi="Arial" w:cs="Arial"/>
                <w:sz w:val="22"/>
                <w:szCs w:val="22"/>
              </w:rPr>
              <w:instrText xml:space="preserve"> HYPERLINK "file:///C:\\Users\\hkubicka\\Downloads\\Austria%20-%20Federal%20Act%20Against%20Unfair%20Competition%20%E2%80%93%20UWG%20-%20Original%20(1984).pdf" \t "_blank" </w:instrText>
            </w:r>
            <w:r w:rsidRPr="005E4194" w:rsidR="005E4194">
              <w:rPr>
                <w:rFonts w:ascii="Arial" w:hAnsi="Arial" w:cs="Arial"/>
                <w:sz w:val="22"/>
                <w:szCs w:val="22"/>
              </w:rPr>
              <w:fldChar w:fldCharType="separate"/>
            </w:r>
            <w:r w:rsidRPr="005E4194" w:rsidR="005E4194">
              <w:rPr>
                <w:rFonts w:ascii="Arial" w:hAnsi="Arial" w:cs="Arial"/>
                <w:color w:val="0563C1"/>
                <w:sz w:val="22"/>
                <w:szCs w:val="22"/>
                <w:u w:val="single"/>
                <w:lang w:val="de-DE"/>
              </w:rPr>
              <w:t>Unlauteren Wettbewerb Gesetz</w:t>
            </w:r>
            <w:r w:rsidRPr="005E4194" w:rsidR="005E4194">
              <w:rPr>
                <w:rFonts w:ascii="Arial" w:hAnsi="Arial" w:cs="Arial"/>
                <w:sz w:val="22"/>
                <w:szCs w:val="22"/>
              </w:rPr>
              <w:fldChar w:fldCharType="end"/>
            </w:r>
            <w:r w:rsidRPr="005E4194" w:rsidR="005E4194">
              <w:rPr>
                <w:rFonts w:ascii="Arial" w:hAnsi="Arial" w:cs="Arial"/>
                <w:sz w:val="22"/>
                <w:szCs w:val="22"/>
                <w:lang w:val="de-DE"/>
              </w:rPr>
              <w:t xml:space="preserve"> - UWG) (</w:t>
            </w:r>
            <w:r w:rsidRPr="005E4194" w:rsidR="005E4194">
              <w:rPr>
                <w:rFonts w:ascii="Arial" w:hAnsi="Arial" w:cs="Arial"/>
                <w:sz w:val="22"/>
                <w:szCs w:val="22"/>
              </w:rPr>
              <w:t>§ 2 (4) 2) restates the rule</w:t>
            </w:r>
            <w:r w:rsidRPr="005E4194" w:rsidR="005E4194">
              <w:rPr>
                <w:rFonts w:ascii="Arial" w:hAnsi="Arial" w:cs="Arial"/>
                <w:sz w:val="22"/>
                <w:szCs w:val="22"/>
                <w:lang w:val="de-DE"/>
              </w:rPr>
              <w:t xml:space="preserve">. </w:t>
            </w:r>
            <w:r w:rsidRPr="005E4194" w:rsidR="005E4194">
              <w:rPr>
                <w:rFonts w:ascii="Arial" w:hAnsi="Arial" w:cs="Arial"/>
                <w:sz w:val="22"/>
                <w:szCs w:val="22"/>
              </w:rPr>
              <w:fldChar w:fldCharType="begin"/>
            </w:r>
            <w:r w:rsidRPr="005E4194" w:rsidR="005E4194">
              <w:rPr>
                <w:rFonts w:ascii="Arial" w:hAnsi="Arial" w:cs="Arial"/>
                <w:sz w:val="22"/>
                <w:szCs w:val="22"/>
              </w:rPr>
              <w:instrText xml:space="preserve"> HYPERLINK "https://ris.bka.gv.at/GeltendeFassung.wxe?Abfrage=Bundesnormen&amp;Gesetzesnummer=10000719&amp;FassungVom=2024-03-01" \t "_blank" </w:instrText>
            </w:r>
            <w:r w:rsidRPr="005E4194" w:rsidR="005E4194">
              <w:rPr>
                <w:rFonts w:ascii="Arial" w:hAnsi="Arial" w:cs="Arial"/>
                <w:sz w:val="22"/>
                <w:szCs w:val="22"/>
              </w:rPr>
              <w:fldChar w:fldCharType="separate"/>
            </w:r>
            <w:r w:rsidRPr="005E4194" w:rsidR="005E4194">
              <w:rPr>
                <w:rFonts w:ascii="Arial" w:hAnsi="Arial" w:cs="Arial"/>
                <w:color w:val="0563C1"/>
                <w:sz w:val="22"/>
                <w:szCs w:val="22"/>
                <w:u w:val="single"/>
              </w:rPr>
              <w:t>The Media Act</w:t>
            </w:r>
            <w:r w:rsidRPr="005E4194" w:rsidR="005E4194">
              <w:rPr>
                <w:rFonts w:ascii="Arial" w:hAnsi="Arial" w:cs="Arial"/>
                <w:sz w:val="22"/>
                <w:szCs w:val="22"/>
              </w:rPr>
              <w:fldChar w:fldCharType="end"/>
            </w:r>
            <w:r w:rsidRPr="005E4194" w:rsidR="005E4194">
              <w:rPr>
                <w:rFonts w:ascii="Arial" w:hAnsi="Arial" w:cs="Arial"/>
                <w:color w:val="000000"/>
                <w:sz w:val="22"/>
                <w:szCs w:val="22"/>
              </w:rPr>
              <w:t xml:space="preserve"> (</w:t>
            </w:r>
            <w:proofErr w:type="spellStart"/>
            <w:r w:rsidRPr="005E4194" w:rsidR="005E4194">
              <w:rPr>
                <w:rFonts w:ascii="Arial" w:hAnsi="Arial" w:cs="Arial"/>
                <w:color w:val="000000"/>
                <w:sz w:val="22"/>
                <w:szCs w:val="22"/>
              </w:rPr>
              <w:t>Mediengesetz</w:t>
            </w:r>
            <w:proofErr w:type="spellEnd"/>
            <w:r w:rsidRPr="005E4194" w:rsidR="005E4194">
              <w:rPr>
                <w:rFonts w:ascii="Arial" w:hAnsi="Arial" w:cs="Arial"/>
                <w:color w:val="000000"/>
                <w:sz w:val="22"/>
                <w:szCs w:val="22"/>
              </w:rPr>
              <w:t>) describes branded content as a ‘paid publication’, which needs to be labelled to uphold the rules. </w:t>
            </w:r>
          </w:p>
          <w:p w:rsidRPr="005E4194" w:rsidR="005E4194" w:rsidP="005E4194" w:rsidRDefault="005E4194" w14:paraId="11BB6D6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E4194">
              <w:rPr>
                <w:rFonts w:eastAsia="Times New Roman"/>
                <w:lang w:eastAsia="en-GB"/>
              </w:rPr>
              <w:t> </w:t>
            </w:r>
          </w:p>
          <w:p w:rsidRPr="005E4194" w:rsidR="008D27DF" w:rsidP="005E4194" w:rsidRDefault="005E4194" w14:paraId="3AA1812B" w14:textId="29A8DBA6">
            <w:pPr>
              <w:textAlignment w:val="baseline"/>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lang w:eastAsia="en-GB"/>
              </w:rPr>
            </w:pPr>
            <w:r w:rsidRPr="005E4194">
              <w:rPr>
                <w:rFonts w:eastAsia="Times New Roman"/>
                <w:lang w:eastAsia="en-GB"/>
              </w:rPr>
              <w:t xml:space="preserve">Section 4 of </w:t>
            </w:r>
            <w:hyperlink w:tgtFrame="_blank" w:history="1" r:id="rId140">
              <w:r w:rsidRPr="005E4194">
                <w:rPr>
                  <w:rFonts w:eastAsia="Times New Roman"/>
                  <w:color w:val="0563C1"/>
                  <w:u w:val="single"/>
                  <w:lang w:eastAsia="en-GB"/>
                </w:rPr>
                <w:t>The Code of Ethics for Austrian Press</w:t>
              </w:r>
            </w:hyperlink>
            <w:r w:rsidRPr="005E4194">
              <w:rPr>
                <w:rFonts w:eastAsia="Times New Roman"/>
                <w:lang w:eastAsia="en-GB"/>
              </w:rPr>
              <w:t xml:space="preserve"> contains rules prohibiting ‘external influences on editorial content’ (including commercial influence) (4.1). The Code classifies ‘personal benefits that extend beyond the scope of immediate professional activity’ as ‘an unauthorised attempt at influence’ (4.2). Journalists a barred from accepting gifts or any forms of compensation which might incentivise them to modify editorial content and should disclose any trips undertaken on an invitation (4.3, 4.5). No ‘essential’ information should be suppressed or distorted to serve the economic interests of the publisher (4.4) (</w:t>
            </w:r>
            <w:hyperlink w:tgtFrame="_blank" w:history="1" r:id="rId141">
              <w:r w:rsidRPr="005E4194">
                <w:rPr>
                  <w:rFonts w:eastAsia="Times New Roman"/>
                  <w:color w:val="0563C1"/>
                  <w:u w:val="single"/>
                  <w:lang w:eastAsia="en-GB"/>
                </w:rPr>
                <w:t>The Austrian Press Council 2019</w:t>
              </w:r>
            </w:hyperlink>
            <w:r w:rsidRPr="005E4194">
              <w:rPr>
                <w:rFonts w:eastAsia="Times New Roman"/>
                <w:lang w:eastAsia="en-GB"/>
              </w:rPr>
              <w:t>: 2).</w:t>
            </w:r>
            <w:r w:rsidRPr="005E4194">
              <w:rPr>
                <w:rFonts w:ascii="Calibri" w:hAnsi="Calibri" w:eastAsia="Times New Roman" w:cs="Calibri"/>
                <w:lang w:eastAsia="en-GB"/>
              </w:rPr>
              <w:t> </w:t>
            </w:r>
          </w:p>
        </w:tc>
      </w:tr>
    </w:tbl>
    <w:p w:rsidRPr="00B84AFE" w:rsidR="00EE67D5" w:rsidP="00EE67D5" w:rsidRDefault="00EE67D5" w14:paraId="3752E295" w14:textId="77777777">
      <w:pPr>
        <w:pStyle w:val="SectionHead"/>
        <w:rPr>
          <w:rFonts w:cs="Arial"/>
        </w:rPr>
      </w:pPr>
      <w:bookmarkStart w:name="_Toc170223539" w:id="12"/>
      <w:r w:rsidRPr="00B84AFE">
        <w:rPr>
          <w:rFonts w:cs="Arial"/>
        </w:rPr>
        <w:t>Audiovisual</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B84AFE" w:rsidR="007B253B" w:rsidTr="00D3084C"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7B253B" w:rsidP="0081091B" w:rsidRDefault="007B253B" w14:paraId="6F12EAF9"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7B253B" w:rsidTr="00D3084C"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B253B" w:rsidP="0081091B" w:rsidRDefault="00EE67D5" w14:paraId="48082E11" w14:textId="548B6A6E">
            <w:pPr>
              <w:rPr>
                <w:b w:val="0"/>
                <w:bCs w:val="0"/>
                <w:color w:val="747474" w:themeColor="background2" w:themeShade="80"/>
              </w:rPr>
            </w:pPr>
            <w:r w:rsidRPr="00B84AFE">
              <w:rPr>
                <w:color w:val="747474" w:themeColor="background2" w:themeShade="80"/>
              </w:rPr>
              <w:t>8</w:t>
            </w:r>
            <w:r w:rsidRPr="00B84AFE" w:rsidR="007B253B">
              <w:rPr>
                <w:color w:val="747474" w:themeColor="background2" w:themeShade="80"/>
              </w:rPr>
              <w:t>.1</w:t>
            </w:r>
          </w:p>
        </w:tc>
        <w:tc>
          <w:tcPr>
            <w:tcW w:w="2126" w:type="dxa"/>
            <w:tcBorders>
              <w:top w:val="none" w:color="auto" w:sz="0" w:space="0"/>
              <w:bottom w:val="none" w:color="auto" w:sz="0" w:space="0"/>
            </w:tcBorders>
          </w:tcPr>
          <w:p w:rsidRPr="00B84AFE"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across sectors</w:t>
            </w:r>
          </w:p>
        </w:tc>
        <w:tc>
          <w:tcPr>
            <w:tcW w:w="2127" w:type="dxa"/>
            <w:tcBorders>
              <w:top w:val="none" w:color="auto" w:sz="0" w:space="0"/>
              <w:bottom w:val="none" w:color="auto" w:sz="0" w:space="0"/>
            </w:tcBorders>
          </w:tcPr>
          <w:p w:rsidRPr="00B84AFE"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5E4194" w:rsidR="005E4194" w:rsidP="005E4194" w:rsidRDefault="005E4194" w14:paraId="66ED9EF5" w14:textId="3959CDBD">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5E4194">
              <w:rPr>
                <w:rStyle w:val="normaltextrun"/>
                <w:color w:val="000000"/>
                <w:shd w:val="clear" w:color="auto" w:fill="FFFFFF"/>
              </w:rPr>
              <w:t xml:space="preserve">The Audiovisual sector in Austria is regulated through a mix of general and sector-specific statutory rules and self-regulation, specifically </w:t>
            </w:r>
            <w:hyperlink w:tgtFrame="_blank" w:history="1" r:id="rId142">
              <w:r w:rsidRPr="005E4194">
                <w:rPr>
                  <w:rStyle w:val="normaltextrun"/>
                  <w:color w:val="0563C1"/>
                  <w:u w:val="single"/>
                  <w:shd w:val="clear" w:color="auto" w:fill="FFFFFF"/>
                </w:rPr>
                <w:t>the Audiovisual Media Services Directive</w:t>
              </w:r>
            </w:hyperlink>
            <w:r w:rsidRPr="005E4194">
              <w:rPr>
                <w:rStyle w:val="normaltextrun"/>
                <w:color w:val="000000"/>
                <w:shd w:val="clear" w:color="auto" w:fill="FFFFFF"/>
              </w:rPr>
              <w:t xml:space="preserve"> (2018/1808) as transposed into national media law, consumer protection law, and </w:t>
            </w:r>
            <w:hyperlink w:tgtFrame="_blank" w:history="1" r:id="rId143">
              <w:r w:rsidRPr="005E4194">
                <w:rPr>
                  <w:rStyle w:val="normaltextrun"/>
                  <w:color w:val="0563C1"/>
                  <w:u w:val="single"/>
                  <w:shd w:val="clear" w:color="auto" w:fill="FFFFFF"/>
                </w:rPr>
                <w:t>the Austrian Advertising Council Code of Ethics</w:t>
              </w:r>
            </w:hyperlink>
            <w:r w:rsidRPr="005E4194">
              <w:rPr>
                <w:rStyle w:val="normaltextrun"/>
                <w:color w:val="000000"/>
                <w:shd w:val="clear" w:color="auto" w:fill="FFFFFF"/>
              </w:rPr>
              <w:t>. </w:t>
            </w:r>
            <w:r w:rsidRPr="005E4194">
              <w:rPr>
                <w:rStyle w:val="eop"/>
                <w:color w:val="000000"/>
                <w:shd w:val="clear" w:color="auto" w:fill="FFFFFF"/>
              </w:rPr>
              <w:t> </w:t>
            </w:r>
          </w:p>
          <w:p w:rsidR="005E4194" w:rsidP="005E4194" w:rsidRDefault="005E4194" w14:paraId="7D239052"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5F6D9B" w:rsidP="005E4194" w:rsidRDefault="00475121" w14:paraId="58A2E5D6" w14:textId="36C75B5D">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B84AFE">
              <w:rPr>
                <w:rStyle w:val="normaltextrun"/>
                <w:color w:val="000000"/>
                <w:shd w:val="clear" w:color="auto" w:fill="FFFFFF"/>
              </w:rPr>
              <w:t>In the European Union, the Unfair Commercial Practices Directive (</w:t>
            </w:r>
            <w:hyperlink w:tgtFrame="_blank" w:history="1" r:id="rId144">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45">
              <w:r w:rsidRPr="00B84AFE">
                <w:rPr>
                  <w:rStyle w:val="normaltextrun"/>
                  <w:color w:val="0563C1"/>
                  <w:u w:val="single"/>
                  <w:shd w:val="clear" w:color="auto" w:fill="FFFFFF"/>
                </w:rPr>
                <w:t>Directive 2006/114/EC</w:t>
              </w:r>
            </w:hyperlink>
            <w:r w:rsidRPr="00B84AF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Style w:val="normaltextrun"/>
                <w:b/>
                <w:bCs/>
                <w:color w:val="000000"/>
                <w:shd w:val="clear" w:color="auto" w:fill="FFFFFF"/>
              </w:rPr>
              <w:t>6.1</w:t>
            </w:r>
            <w:r w:rsidRPr="00B84AFE">
              <w:rPr>
                <w:rStyle w:val="normaltextrun"/>
                <w:color w:val="000000"/>
                <w:shd w:val="clear" w:color="auto" w:fill="FFFFFF"/>
              </w:rPr>
              <w:t xml:space="preserve">). </w:t>
            </w:r>
          </w:p>
          <w:p w:rsidR="005F6D9B" w:rsidP="005E4194" w:rsidRDefault="005F6D9B" w14:paraId="1908D7F4" w14:textId="035164F7">
            <w:pPr>
              <w:cnfStyle w:val="000000100000" w:firstRow="0" w:lastRow="0" w:firstColumn="0" w:lastColumn="0" w:oddVBand="0" w:evenVBand="0" w:oddHBand="1" w:evenHBand="0" w:firstRowFirstColumn="0" w:firstRowLastColumn="0" w:lastRowFirstColumn="0" w:lastRowLastColumn="0"/>
              <w:rPr>
                <w:rStyle w:val="normaltextrun"/>
              </w:rPr>
            </w:pPr>
          </w:p>
          <w:p w:rsidRPr="00B84AFE" w:rsidR="005F6D9B" w:rsidP="005F6D9B" w:rsidRDefault="005F6D9B" w14:paraId="2AC7A4E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xml:space="preserve">The general rules requiring identification of commercial communication, which apply to all media sectors in Austria and all commercial communications regardless of format, are in </w:t>
            </w:r>
            <w:hyperlink w:tgtFrame="_blank" w:history="1" r:id="rId146">
              <w:r w:rsidRPr="00B84AFE">
                <w:rPr>
                  <w:rFonts w:eastAsia="Times New Roman"/>
                  <w:color w:val="0563C1"/>
                  <w:u w:val="single"/>
                  <w:lang w:eastAsia="en-GB"/>
                </w:rPr>
                <w:t>The Media Act</w:t>
              </w:r>
            </w:hyperlink>
            <w:r w:rsidRPr="00B84AFE">
              <w:rPr>
                <w:rFonts w:eastAsia="Times New Roman"/>
                <w:color w:val="000000"/>
                <w:lang w:eastAsia="en-GB"/>
              </w:rPr>
              <w:t xml:space="preserve"> (</w:t>
            </w:r>
            <w:proofErr w:type="spellStart"/>
            <w:r w:rsidRPr="00B84AFE">
              <w:rPr>
                <w:rFonts w:eastAsia="Times New Roman"/>
                <w:color w:val="000000"/>
                <w:lang w:eastAsia="en-GB"/>
              </w:rPr>
              <w:t>Mediengesetz</w:t>
            </w:r>
            <w:proofErr w:type="spellEnd"/>
            <w:r w:rsidRPr="00B84AFE">
              <w:rPr>
                <w:rFonts w:eastAsia="Times New Roman"/>
                <w:color w:val="000000"/>
                <w:lang w:eastAsia="en-GB"/>
              </w:rPr>
              <w:t xml:space="preserve">) (Section 4, § 26), and </w:t>
            </w:r>
            <w:r w:rsidRPr="00B84AFE">
              <w:rPr>
                <w:rFonts w:eastAsia="Times New Roman"/>
                <w:lang w:val="de-DE" w:eastAsia="en-GB"/>
              </w:rPr>
              <w:t>The Federal Act Against Unfair Competition (</w:t>
            </w:r>
            <w:r w:rsidRPr="00B84AFE">
              <w:rPr>
                <w:rFonts w:eastAsia="Times New Roman"/>
                <w:sz w:val="18"/>
                <w:szCs w:val="18"/>
                <w:lang w:eastAsia="en-GB"/>
              </w:rPr>
              <w:fldChar w:fldCharType="begin"/>
            </w:r>
            <w:r w:rsidRPr="00B84AFE">
              <w:rPr>
                <w:rFonts w:eastAsia="Times New Roman"/>
                <w:sz w:val="18"/>
                <w:szCs w:val="18"/>
                <w:lang w:eastAsia="en-GB"/>
              </w:rPr>
              <w:instrText xml:space="preserve"> HYPERLINK "file:///C:\\Users\\hkubicka\\Downloads\\Austria%20-%20Federal%20Act%20Against%20Unfair%20Competition%20%E2%80%93%20UWG%20-%20Original%20(1984).pdf" \t "_blank" </w:instrText>
            </w:r>
            <w:r w:rsidRPr="00B84AFE">
              <w:rPr>
                <w:rFonts w:eastAsia="Times New Roman"/>
                <w:sz w:val="18"/>
                <w:szCs w:val="18"/>
                <w:lang w:eastAsia="en-GB"/>
              </w:rPr>
              <w:fldChar w:fldCharType="separate"/>
            </w:r>
            <w:r w:rsidRPr="00B84AFE">
              <w:rPr>
                <w:rFonts w:eastAsia="Times New Roman"/>
                <w:color w:val="0563C1"/>
                <w:u w:val="single"/>
                <w:lang w:val="de-DE" w:eastAsia="en-GB"/>
              </w:rPr>
              <w:t>Unlauteren Wettbewerb Gesetz</w:t>
            </w:r>
            <w:r w:rsidRPr="00B84AFE">
              <w:rPr>
                <w:rFonts w:eastAsia="Times New Roman"/>
                <w:sz w:val="18"/>
                <w:szCs w:val="18"/>
                <w:lang w:eastAsia="en-GB"/>
              </w:rPr>
              <w:fldChar w:fldCharType="end"/>
            </w:r>
            <w:r w:rsidRPr="00B84AFE">
              <w:rPr>
                <w:rFonts w:eastAsia="Times New Roman"/>
                <w:lang w:val="de-DE" w:eastAsia="en-GB"/>
              </w:rPr>
              <w:t xml:space="preserve"> - UWG) (</w:t>
            </w:r>
            <w:r w:rsidRPr="00B84AFE">
              <w:rPr>
                <w:rFonts w:eastAsia="Times New Roman"/>
                <w:lang w:eastAsia="en-GB"/>
              </w:rPr>
              <w:t>§ 2 (4) 2)</w:t>
            </w:r>
            <w:r>
              <w:rPr>
                <w:rFonts w:eastAsia="Times New Roman"/>
                <w:lang w:eastAsia="en-GB"/>
              </w:rPr>
              <w:t>, which is the implementation of</w:t>
            </w:r>
            <w:r w:rsidRPr="00B84AFE">
              <w:rPr>
                <w:rStyle w:val="normaltextrun"/>
                <w:color w:val="000000"/>
                <w:shd w:val="clear" w:color="auto" w:fill="FFFFFF"/>
              </w:rPr>
              <w:t xml:space="preserve"> the Unfair Commercial Practices Directive (</w:t>
            </w:r>
            <w:hyperlink w:tgtFrame="_blank" w:history="1" r:id="rId147">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48">
              <w:r w:rsidRPr="00B84AFE">
                <w:rPr>
                  <w:rStyle w:val="normaltextrun"/>
                  <w:color w:val="0563C1"/>
                  <w:u w:val="single"/>
                  <w:shd w:val="clear" w:color="auto" w:fill="FFFFFF"/>
                </w:rPr>
                <w:t>Directive 2006/114/EC</w:t>
              </w:r>
            </w:hyperlink>
            <w:r w:rsidRPr="00B84AFE">
              <w:rPr>
                <w:rStyle w:val="normaltextrun"/>
                <w:color w:val="000000"/>
                <w:shd w:val="clear" w:color="auto" w:fill="FFFFFF"/>
              </w:rPr>
              <w:t>)</w:t>
            </w:r>
            <w:r w:rsidRPr="00B84AFE">
              <w:rPr>
                <w:rFonts w:eastAsia="Times New Roman"/>
                <w:lang w:val="de-DE" w:eastAsia="en-GB"/>
              </w:rPr>
              <w:t xml:space="preserve">. </w:t>
            </w:r>
            <w:r w:rsidRPr="00B84AFE">
              <w:rPr>
                <w:rFonts w:eastAsia="Times New Roman"/>
                <w:lang w:eastAsia="en-GB"/>
              </w:rPr>
              <w:t>The 2021 version of the Austrian Advertising Council Code of Ethics</w:t>
            </w:r>
            <w:r w:rsidRPr="00B84AFE">
              <w:rPr>
                <w:rFonts w:eastAsia="Times New Roman"/>
                <w:lang w:val="de-DE" w:eastAsia="en-GB"/>
              </w:rPr>
              <w:t xml:space="preserve"> restates the disclosure rule within the self-regulatory system (</w:t>
            </w:r>
            <w:r w:rsidRPr="00B84AFE">
              <w:rPr>
                <w:rFonts w:eastAsia="Times New Roman"/>
                <w:lang w:eastAsia="en-GB"/>
              </w:rPr>
              <w:t>1.1.9: ‘Advertising shall be clearly recognisable as such’) (</w:t>
            </w:r>
            <w:hyperlink w:tgtFrame="_blank" w:history="1" r:id="rId149">
              <w:r w:rsidRPr="00B84AFE">
                <w:rPr>
                  <w:rFonts w:eastAsia="Times New Roman"/>
                  <w:color w:val="0563C1"/>
                  <w:u w:val="single"/>
                  <w:lang w:eastAsia="en-GB"/>
                </w:rPr>
                <w:t>Austrian Advertising Council 2021a</w:t>
              </w:r>
            </w:hyperlink>
            <w:r w:rsidRPr="00B84AFE">
              <w:rPr>
                <w:rFonts w:eastAsia="Times New Roman"/>
                <w:lang w:eastAsia="en-GB"/>
              </w:rPr>
              <w:t xml:space="preserve">). </w:t>
            </w:r>
            <w:r w:rsidRPr="00B84AFE">
              <w:rPr>
                <w:rFonts w:eastAsia="Times New Roman"/>
                <w:color w:val="000000"/>
                <w:lang w:eastAsia="en-GB"/>
              </w:rPr>
              <w:t xml:space="preserve">(For more information see </w:t>
            </w:r>
            <w:r w:rsidRPr="00B84AFE">
              <w:rPr>
                <w:rFonts w:eastAsia="Times New Roman"/>
                <w:b/>
                <w:bCs/>
                <w:color w:val="000000"/>
                <w:lang w:eastAsia="en-GB"/>
              </w:rPr>
              <w:t>6.1</w:t>
            </w:r>
            <w:r w:rsidRPr="00B84AFE">
              <w:rPr>
                <w:rFonts w:eastAsia="Times New Roman"/>
                <w:color w:val="000000"/>
                <w:lang w:eastAsia="en-GB"/>
              </w:rPr>
              <w:t>). </w:t>
            </w:r>
          </w:p>
          <w:p w:rsidR="005F6D9B" w:rsidP="005E4194" w:rsidRDefault="005F6D9B" w14:paraId="5CF99E88" w14:textId="77777777">
            <w:pPr>
              <w:cnfStyle w:val="000000100000" w:firstRow="0" w:lastRow="0" w:firstColumn="0" w:lastColumn="0" w:oddVBand="0" w:evenVBand="0" w:oddHBand="1" w:evenHBand="0" w:firstRowFirstColumn="0" w:firstRowLastColumn="0" w:lastRowFirstColumn="0" w:lastRowLastColumn="0"/>
              <w:rPr>
                <w:rStyle w:val="normaltextrun"/>
              </w:rPr>
            </w:pPr>
          </w:p>
          <w:p w:rsidRPr="005F6D9B" w:rsidR="005E4194" w:rsidP="0081091B" w:rsidRDefault="00475121" w14:paraId="44E93F09" w14:textId="480E0E01">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84AFE">
              <w:rPr>
                <w:rStyle w:val="normaltextrun"/>
                <w:color w:val="000000"/>
                <w:shd w:val="clear" w:color="auto" w:fill="FFFFFF"/>
              </w:rPr>
              <w:t>The Audiovisual Media Services Directive (</w:t>
            </w:r>
            <w:hyperlink w:tgtFrame="_blank" w:history="1" r:id="rId150">
              <w:r w:rsidRPr="00B84AFE">
                <w:rPr>
                  <w:rStyle w:val="normaltextrun"/>
                  <w:color w:val="0563C1"/>
                  <w:u w:val="single"/>
                  <w:shd w:val="clear" w:color="auto" w:fill="FFFFFF"/>
                </w:rPr>
                <w:t>Directive 2018/1808</w:t>
              </w:r>
            </w:hyperlink>
            <w:r w:rsidRPr="00B84AFE">
              <w:rPr>
                <w:rStyle w:val="normaltextrun"/>
                <w:color w:val="000000"/>
                <w:shd w:val="clear" w:color="auto" w:fill="FFFFFF"/>
              </w:rPr>
              <w:t xml:space="preserve">) (AVMSD) serves as the framework for the sector-specific legislation (its scope covers </w:t>
            </w:r>
            <w:proofErr w:type="spellStart"/>
            <w:r w:rsidRPr="00B84AFE">
              <w:rPr>
                <w:rStyle w:val="normaltextrun"/>
                <w:color w:val="000000"/>
                <w:shd w:val="clear" w:color="auto" w:fill="FFFFFF"/>
              </w:rPr>
              <w:t>audiovisual</w:t>
            </w:r>
            <w:proofErr w:type="spellEnd"/>
            <w:r w:rsidRPr="00B84AFE">
              <w:rPr>
                <w:rStyle w:val="normaltextrun"/>
                <w:color w:val="000000"/>
                <w:shd w:val="clear" w:color="auto" w:fill="FFFFFF"/>
              </w:rPr>
              <w:t xml:space="preserve"> broadcasting, on-demand broadcasting platforms and user-generated </w:t>
            </w:r>
            <w:proofErr w:type="spellStart"/>
            <w:r w:rsidRPr="00B84AFE">
              <w:rPr>
                <w:rStyle w:val="normaltextrun"/>
                <w:color w:val="000000"/>
                <w:shd w:val="clear" w:color="auto" w:fill="FFFFFF"/>
              </w:rPr>
              <w:t>audiovisual</w:t>
            </w:r>
            <w:proofErr w:type="spellEnd"/>
            <w:r w:rsidRPr="00B84AFE">
              <w:rPr>
                <w:rStyle w:val="normaltextrun"/>
                <w:color w:val="000000"/>
                <w:shd w:val="clear" w:color="auto" w:fill="FFFFFF"/>
              </w:rPr>
              <w:t xml:space="preserve"> content), contains the transparency rule stating that ‘</w:t>
            </w:r>
            <w:proofErr w:type="spellStart"/>
            <w:r w:rsidRPr="00B84AFE">
              <w:rPr>
                <w:rStyle w:val="normaltextrun"/>
                <w:color w:val="000000"/>
                <w:shd w:val="clear" w:color="auto" w:fill="FFFFFF"/>
              </w:rPr>
              <w:t>audiovisual</w:t>
            </w:r>
            <w:proofErr w:type="spellEnd"/>
            <w:r w:rsidRPr="00B84AFE">
              <w:rPr>
                <w:rStyle w:val="normaltextrun"/>
                <w:color w:val="000000"/>
                <w:shd w:val="clear" w:color="auto" w:fill="FFFFFF"/>
              </w:rPr>
              <w:t xml:space="preserve">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5E4194">
              <w:rPr>
                <w:rStyle w:val="normaltextrun"/>
                <w:color w:val="000000"/>
                <w:shd w:val="clear" w:color="auto" w:fill="FFFFFF"/>
              </w:rPr>
              <w:t xml:space="preserve"> Austrian</w:t>
            </w:r>
            <w:r w:rsidRPr="00B84AFE">
              <w:rPr>
                <w:rStyle w:val="normaltextrun"/>
                <w:color w:val="FF0000"/>
                <w:shd w:val="clear" w:color="auto" w:fill="FFFFFF"/>
              </w:rPr>
              <w:t xml:space="preserve"> </w:t>
            </w:r>
            <w:r w:rsidRPr="00B84AFE">
              <w:rPr>
                <w:rStyle w:val="normaltextrun"/>
                <w:color w:val="000000"/>
                <w:shd w:val="clear" w:color="auto" w:fill="FFFFFF"/>
              </w:rPr>
              <w:t>national law</w:t>
            </w:r>
            <w:r w:rsidR="005E4194">
              <w:rPr>
                <w:rStyle w:val="normaltextrun"/>
                <w:color w:val="000000"/>
                <w:shd w:val="clear" w:color="auto" w:fill="FFFFFF"/>
              </w:rPr>
              <w:t xml:space="preserve"> </w:t>
            </w:r>
            <w:r w:rsidRPr="00B84AFE" w:rsidR="005E4194">
              <w:rPr>
                <w:rFonts w:eastAsia="Times New Roman"/>
                <w:lang w:eastAsia="en-GB"/>
              </w:rPr>
              <w:t xml:space="preserve">through an enactment of The Federal Act amending </w:t>
            </w:r>
            <w:hyperlink w:tgtFrame="_blank" w:history="1" r:id="rId151">
              <w:r w:rsidRPr="00B84AFE" w:rsidR="005E4194">
                <w:rPr>
                  <w:rFonts w:eastAsia="Times New Roman"/>
                  <w:color w:val="0563C1"/>
                  <w:u w:val="single"/>
                  <w:lang w:eastAsia="en-GB"/>
                </w:rPr>
                <w:t>Federal Act on Audiovisual Media Services</w:t>
              </w:r>
            </w:hyperlink>
            <w:r w:rsidRPr="00B84AFE" w:rsidR="005E4194">
              <w:rPr>
                <w:rFonts w:eastAsia="Times New Roman"/>
                <w:color w:val="000000"/>
                <w:lang w:eastAsia="en-GB"/>
              </w:rPr>
              <w:t xml:space="preserve"> (Audiovisual Media Services Act – AMD-G), </w:t>
            </w:r>
            <w:hyperlink w:tgtFrame="_blank" w:history="1" r:id="rId152">
              <w:r w:rsidRPr="00B84AFE" w:rsidR="005E4194">
                <w:rPr>
                  <w:rFonts w:eastAsia="Times New Roman"/>
                  <w:color w:val="0563C1"/>
                  <w:u w:val="single"/>
                  <w:lang w:eastAsia="en-GB"/>
                </w:rPr>
                <w:t>Federal Act on the establishment of an Austrian Communications Authority</w:t>
              </w:r>
            </w:hyperlink>
            <w:r w:rsidRPr="00B84AFE" w:rsidR="005E4194">
              <w:rPr>
                <w:rFonts w:eastAsia="Times New Roman"/>
                <w:lang w:eastAsia="en-GB"/>
              </w:rPr>
              <w:t xml:space="preserve"> (The </w:t>
            </w:r>
            <w:proofErr w:type="spellStart"/>
            <w:r w:rsidRPr="00B84AFE" w:rsidR="005E4194">
              <w:rPr>
                <w:rFonts w:eastAsia="Times New Roman"/>
                <w:lang w:eastAsia="en-GB"/>
              </w:rPr>
              <w:t>KommAustria</w:t>
            </w:r>
            <w:proofErr w:type="spellEnd"/>
            <w:r w:rsidRPr="00B84AFE" w:rsidR="005E4194">
              <w:rPr>
                <w:rFonts w:eastAsia="Times New Roman"/>
                <w:lang w:eastAsia="en-GB"/>
              </w:rPr>
              <w:t xml:space="preserve"> Act - KOG), </w:t>
            </w:r>
            <w:hyperlink w:tgtFrame="_blank" w:history="1" r:id="rId153">
              <w:r w:rsidRPr="00B84AFE" w:rsidR="005E4194">
                <w:rPr>
                  <w:rFonts w:eastAsia="Times New Roman"/>
                  <w:color w:val="0563C1"/>
                  <w:u w:val="single"/>
                  <w:lang w:eastAsia="en-GB"/>
                </w:rPr>
                <w:t xml:space="preserve">Federal Act on Austrian </w:t>
              </w:r>
              <w:r w:rsidRPr="00B84AFE" w:rsidR="005E4194">
                <w:rPr>
                  <w:rFonts w:eastAsia="Times New Roman"/>
                  <w:color w:val="0563C1"/>
                  <w:u w:val="single"/>
                  <w:lang w:eastAsia="en-GB"/>
                </w:rPr>
                <w:t>Broadcasting Corporation</w:t>
              </w:r>
            </w:hyperlink>
            <w:r w:rsidRPr="00B84AFE" w:rsidR="005E4194">
              <w:rPr>
                <w:rFonts w:eastAsia="Times New Roman"/>
                <w:color w:val="000000"/>
                <w:lang w:eastAsia="en-GB"/>
              </w:rPr>
              <w:t xml:space="preserve"> (The ORF Act - ORF-G), and </w:t>
            </w:r>
            <w:hyperlink w:tgtFrame="_blank" w:history="1" r:id="rId154">
              <w:r w:rsidRPr="00B84AFE" w:rsidR="005E4194">
                <w:rPr>
                  <w:rFonts w:eastAsia="Times New Roman"/>
                  <w:color w:val="0563C1"/>
                  <w:u w:val="single"/>
                  <w:lang w:eastAsia="en-GB"/>
                </w:rPr>
                <w:t>The Private Radio Broadcasting Act</w:t>
              </w:r>
            </w:hyperlink>
            <w:r w:rsidRPr="00B84AFE" w:rsidR="005E4194">
              <w:rPr>
                <w:rFonts w:eastAsia="Times New Roman"/>
                <w:lang w:eastAsia="en-GB"/>
              </w:rPr>
              <w:t xml:space="preserve"> (</w:t>
            </w:r>
            <w:proofErr w:type="spellStart"/>
            <w:r w:rsidRPr="00B84AFE" w:rsidR="005E4194">
              <w:rPr>
                <w:rFonts w:eastAsia="Times New Roman"/>
                <w:lang w:eastAsia="en-GB"/>
              </w:rPr>
              <w:t>PrR</w:t>
            </w:r>
            <w:proofErr w:type="spellEnd"/>
            <w:r w:rsidRPr="00B84AFE" w:rsidR="005E4194">
              <w:rPr>
                <w:rFonts w:eastAsia="Times New Roman"/>
                <w:lang w:eastAsia="en-GB"/>
              </w:rPr>
              <w:t>-G) (</w:t>
            </w:r>
            <w:hyperlink w:tgtFrame="_blank" w:history="1" r:id="rId155">
              <w:r w:rsidRPr="00B84AFE" w:rsidR="005E4194">
                <w:rPr>
                  <w:rFonts w:eastAsia="Times New Roman"/>
                  <w:color w:val="0563C1"/>
                  <w:u w:val="single"/>
                  <w:lang w:eastAsia="en-GB"/>
                </w:rPr>
                <w:t>European Audiovisual Observatory 2023</w:t>
              </w:r>
            </w:hyperlink>
            <w:r w:rsidRPr="00B84AFE" w:rsidR="005E4194">
              <w:rPr>
                <w:rFonts w:eastAsia="Times New Roman"/>
                <w:lang w:eastAsia="en-GB"/>
              </w:rPr>
              <w:t>). </w:t>
            </w:r>
          </w:p>
        </w:tc>
      </w:tr>
      <w:tr w:rsidRPr="00B84AFE" w:rsidR="007B253B" w:rsidTr="00D3084C"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B253B" w:rsidP="0081091B" w:rsidRDefault="00EE67D5" w14:paraId="58E7338F" w14:textId="33AB2AD6">
            <w:pPr>
              <w:rPr>
                <w:color w:val="3A3A3A" w:themeColor="background2" w:themeShade="40"/>
              </w:rPr>
            </w:pPr>
            <w:r w:rsidRPr="00B84AFE">
              <w:rPr>
                <w:color w:val="747474" w:themeColor="background2" w:themeShade="80"/>
              </w:rPr>
              <w:t>8</w:t>
            </w:r>
            <w:r w:rsidRPr="00B84AFE" w:rsidR="007B253B">
              <w:rPr>
                <w:color w:val="747474" w:themeColor="background2" w:themeShade="80"/>
              </w:rPr>
              <w:t>.2</w:t>
            </w:r>
          </w:p>
        </w:tc>
        <w:tc>
          <w:tcPr>
            <w:tcW w:w="2126" w:type="dxa"/>
          </w:tcPr>
          <w:p w:rsidRPr="00B84AFE"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5F6D9B" w:rsidR="005F6D9B" w:rsidP="005F6D9B" w:rsidRDefault="005F6D9B" w14:paraId="6080DC8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val="de-DE" w:eastAsia="en-GB"/>
              </w:rPr>
              <w:t>The Federal Act Against Unfair Competition (</w:t>
            </w:r>
            <w:r w:rsidRPr="005F6D9B">
              <w:rPr>
                <w:rFonts w:eastAsia="Times New Roman"/>
                <w:sz w:val="18"/>
                <w:szCs w:val="18"/>
                <w:lang w:eastAsia="en-GB"/>
              </w:rPr>
              <w:fldChar w:fldCharType="begin"/>
            </w:r>
            <w:r w:rsidRPr="005F6D9B">
              <w:rPr>
                <w:rFonts w:eastAsia="Times New Roman"/>
                <w:sz w:val="18"/>
                <w:szCs w:val="18"/>
                <w:lang w:eastAsia="en-GB"/>
              </w:rPr>
              <w:instrText xml:space="preserve"> HYPERLINK "file:///C:\\Users\\hkubicka\\Downloads\\Austria%20-%20Federal%20Act%20Against%20Unfair%20Competition%20%E2%80%93%20UWG%20-%20Original%20(1984).pdf" \t "_blank" </w:instrText>
            </w:r>
            <w:r w:rsidRPr="005F6D9B">
              <w:rPr>
                <w:rFonts w:eastAsia="Times New Roman"/>
                <w:sz w:val="18"/>
                <w:szCs w:val="18"/>
                <w:lang w:eastAsia="en-GB"/>
              </w:rPr>
              <w:fldChar w:fldCharType="separate"/>
            </w:r>
            <w:r w:rsidRPr="005F6D9B">
              <w:rPr>
                <w:rFonts w:eastAsia="Times New Roman"/>
                <w:color w:val="0563C1"/>
                <w:u w:val="single"/>
                <w:lang w:val="de-DE" w:eastAsia="en-GB"/>
              </w:rPr>
              <w:t>Unlauteren Wettbewerb Gesetz</w:t>
            </w:r>
            <w:r w:rsidRPr="005F6D9B">
              <w:rPr>
                <w:rFonts w:eastAsia="Times New Roman"/>
                <w:sz w:val="18"/>
                <w:szCs w:val="18"/>
                <w:lang w:eastAsia="en-GB"/>
              </w:rPr>
              <w:fldChar w:fldCharType="end"/>
            </w:r>
            <w:r w:rsidRPr="005F6D9B">
              <w:rPr>
                <w:rFonts w:eastAsia="Times New Roman"/>
                <w:lang w:val="de-DE" w:eastAsia="en-GB"/>
              </w:rPr>
              <w:t xml:space="preserve"> - UWG) (</w:t>
            </w:r>
            <w:r w:rsidRPr="005F6D9B">
              <w:rPr>
                <w:rFonts w:eastAsia="Times New Roman"/>
                <w:lang w:eastAsia="en-GB"/>
              </w:rPr>
              <w:t>§ 2 (4) 2) describes commercial content which is not labelled as such as a form of misleading advertising, which is prohibited</w:t>
            </w:r>
            <w:r w:rsidRPr="005F6D9B">
              <w:rPr>
                <w:rFonts w:eastAsia="Times New Roman"/>
                <w:lang w:val="de-DE" w:eastAsia="en-GB"/>
              </w:rPr>
              <w:t xml:space="preserve">. </w:t>
            </w:r>
            <w:r w:rsidRPr="005F6D9B">
              <w:rPr>
                <w:rFonts w:eastAsia="Times New Roman"/>
                <w:sz w:val="18"/>
                <w:szCs w:val="18"/>
                <w:lang w:eastAsia="en-GB"/>
              </w:rPr>
              <w:fldChar w:fldCharType="begin"/>
            </w:r>
            <w:r w:rsidRPr="005F6D9B">
              <w:rPr>
                <w:rFonts w:eastAsia="Times New Roman"/>
                <w:sz w:val="18"/>
                <w:szCs w:val="18"/>
                <w:lang w:eastAsia="en-GB"/>
              </w:rPr>
              <w:instrText xml:space="preserve"> HYPERLINK "https://ris.bka.gv.at/GeltendeFassung.wxe?Abfrage=Bundesnormen&amp;Gesetzesnummer=10000719&amp;FassungVom=2024-03-01" \t "_blank" </w:instrText>
            </w:r>
            <w:r w:rsidRPr="005F6D9B">
              <w:rPr>
                <w:rFonts w:eastAsia="Times New Roman"/>
                <w:sz w:val="18"/>
                <w:szCs w:val="18"/>
                <w:lang w:eastAsia="en-GB"/>
              </w:rPr>
              <w:fldChar w:fldCharType="separate"/>
            </w:r>
            <w:r w:rsidRPr="005F6D9B">
              <w:rPr>
                <w:rFonts w:eastAsia="Times New Roman"/>
                <w:color w:val="0563C1"/>
                <w:u w:val="single"/>
                <w:lang w:eastAsia="en-GB"/>
              </w:rPr>
              <w:t>The Media Act</w:t>
            </w:r>
            <w:r w:rsidRPr="005F6D9B">
              <w:rPr>
                <w:rFonts w:eastAsia="Times New Roman"/>
                <w:sz w:val="18"/>
                <w:szCs w:val="18"/>
                <w:lang w:eastAsia="en-GB"/>
              </w:rPr>
              <w:fldChar w:fldCharType="end"/>
            </w:r>
            <w:r w:rsidRPr="005F6D9B">
              <w:rPr>
                <w:rFonts w:eastAsia="Times New Roman"/>
                <w:color w:val="000000"/>
                <w:lang w:eastAsia="en-GB"/>
              </w:rPr>
              <w:t xml:space="preserve"> (</w:t>
            </w:r>
            <w:proofErr w:type="spellStart"/>
            <w:r w:rsidRPr="005F6D9B">
              <w:rPr>
                <w:rFonts w:eastAsia="Times New Roman"/>
                <w:color w:val="000000"/>
                <w:lang w:eastAsia="en-GB"/>
              </w:rPr>
              <w:t>Mediengesetz</w:t>
            </w:r>
            <w:proofErr w:type="spellEnd"/>
            <w:r w:rsidRPr="005F6D9B">
              <w:rPr>
                <w:rFonts w:eastAsia="Times New Roman"/>
                <w:color w:val="000000"/>
                <w:lang w:eastAsia="en-GB"/>
              </w:rPr>
              <w:t>) describes branded content as a ‘paid publication’, which needs to be labelled to uphold the rules.</w:t>
            </w:r>
            <w:r w:rsidRPr="005F6D9B">
              <w:rPr>
                <w:rFonts w:eastAsia="Times New Roman"/>
                <w:lang w:eastAsia="en-GB"/>
              </w:rPr>
              <w:t>  </w:t>
            </w:r>
          </w:p>
          <w:p w:rsidRPr="005F6D9B" w:rsidR="005F6D9B" w:rsidP="005F6D9B" w:rsidRDefault="005F6D9B" w14:paraId="4A994165"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746EA06C"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Austrian television broadcasting law distinguishes between private and public broadcasting and applies different rules to each (IAL 2021: 75). This includes rules affecting commercial communications in </w:t>
            </w:r>
            <w:proofErr w:type="spellStart"/>
            <w:r w:rsidRPr="005F6D9B">
              <w:rPr>
                <w:rFonts w:eastAsia="Times New Roman"/>
                <w:lang w:eastAsia="en-GB"/>
              </w:rPr>
              <w:t>audiovisual</w:t>
            </w:r>
            <w:proofErr w:type="spellEnd"/>
            <w:r w:rsidRPr="005F6D9B">
              <w:rPr>
                <w:rFonts w:eastAsia="Times New Roman"/>
                <w:lang w:eastAsia="en-GB"/>
              </w:rPr>
              <w:t xml:space="preserve"> media and regulating sponsorship and product placement. </w:t>
            </w:r>
            <w:hyperlink w:tgtFrame="_blank" w:history="1" r:id="rId156">
              <w:r w:rsidRPr="005F6D9B">
                <w:rPr>
                  <w:rFonts w:eastAsia="Times New Roman"/>
                  <w:color w:val="0563C1"/>
                  <w:u w:val="single"/>
                  <w:lang w:eastAsia="en-GB"/>
                </w:rPr>
                <w:t>The Federal Act on Audiovisual Media Services</w:t>
              </w:r>
            </w:hyperlink>
            <w:r w:rsidRPr="005F6D9B">
              <w:rPr>
                <w:rFonts w:eastAsia="Times New Roman"/>
                <w:color w:val="000000"/>
                <w:lang w:eastAsia="en-GB"/>
              </w:rPr>
              <w:t xml:space="preserve"> (Audiovisual Media Services Act – AMD-G) regulates private television and digital broadcasting, and Austria’s public service broadcaster, ORF, is regulated exclusively through </w:t>
            </w:r>
            <w:hyperlink w:tgtFrame="_blank" w:history="1" r:id="rId157">
              <w:r w:rsidRPr="005F6D9B">
                <w:rPr>
                  <w:rFonts w:eastAsia="Times New Roman"/>
                  <w:color w:val="0563C1"/>
                  <w:u w:val="single"/>
                  <w:lang w:eastAsia="en-GB"/>
                </w:rPr>
                <w:t>the Federal Act on Austrian Broadcasting Corporation</w:t>
              </w:r>
            </w:hyperlink>
            <w:r w:rsidRPr="005F6D9B">
              <w:rPr>
                <w:rFonts w:eastAsia="Times New Roman"/>
                <w:color w:val="000000"/>
                <w:lang w:eastAsia="en-GB"/>
              </w:rPr>
              <w:t xml:space="preserve"> (The ORF Act - ORF-G) (</w:t>
            </w:r>
            <w:hyperlink w:tgtFrame="_blank" w:history="1" r:id="rId158">
              <w:r w:rsidRPr="005F6D9B">
                <w:rPr>
                  <w:rFonts w:eastAsia="Times New Roman"/>
                  <w:color w:val="0563C1"/>
                  <w:u w:val="single"/>
                  <w:lang w:eastAsia="en-GB"/>
                </w:rPr>
                <w:t>The Federal Act on Audiovisual Media Services</w:t>
              </w:r>
            </w:hyperlink>
            <w:r w:rsidRPr="005F6D9B">
              <w:rPr>
                <w:rFonts w:eastAsia="Times New Roman"/>
                <w:color w:val="000000"/>
                <w:lang w:eastAsia="en-GB"/>
              </w:rPr>
              <w:t xml:space="preserve">, Part 1, </w:t>
            </w:r>
            <w:r w:rsidRPr="005F6D9B">
              <w:rPr>
                <w:rFonts w:eastAsia="Times New Roman"/>
                <w:lang w:eastAsia="en-GB"/>
              </w:rPr>
              <w:t>§ 1(3)).  </w:t>
            </w:r>
          </w:p>
          <w:p w:rsidRPr="005F6D9B" w:rsidR="005F6D9B" w:rsidP="005F6D9B" w:rsidRDefault="005F6D9B" w14:paraId="530D3C2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3DCA8EBF"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b/>
                <w:bCs/>
                <w:lang w:eastAsia="en-GB"/>
              </w:rPr>
              <w:t>Commercial Communication</w:t>
            </w:r>
            <w:r w:rsidRPr="005F6D9B">
              <w:rPr>
                <w:rFonts w:eastAsia="Times New Roman"/>
                <w:lang w:eastAsia="en-GB"/>
              </w:rPr>
              <w:t>: </w:t>
            </w:r>
          </w:p>
          <w:p w:rsidRPr="005F6D9B" w:rsidR="005F6D9B" w:rsidP="005F6D9B" w:rsidRDefault="005F6D9B" w14:paraId="1ED30DA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21BF9876"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Part 7 of the </w:t>
            </w:r>
            <w:hyperlink w:tgtFrame="_blank" w:history="1" r:id="rId159">
              <w:proofErr w:type="spellStart"/>
              <w:r w:rsidRPr="005F6D9B">
                <w:rPr>
                  <w:rFonts w:eastAsia="Times New Roman"/>
                  <w:color w:val="0563C1"/>
                  <w:u w:val="single"/>
                  <w:lang w:eastAsia="en-GB"/>
                </w:rPr>
                <w:t>the</w:t>
              </w:r>
              <w:proofErr w:type="spellEnd"/>
              <w:r w:rsidRPr="005F6D9B">
                <w:rPr>
                  <w:rFonts w:eastAsia="Times New Roman"/>
                  <w:color w:val="0563C1"/>
                  <w:u w:val="single"/>
                  <w:lang w:eastAsia="en-GB"/>
                </w:rPr>
                <w:t xml:space="preserve"> Federal Act on Audiovisual Media Services</w:t>
              </w:r>
            </w:hyperlink>
            <w:r w:rsidRPr="005F6D9B">
              <w:rPr>
                <w:rFonts w:eastAsia="Times New Roman"/>
                <w:color w:val="000000"/>
                <w:lang w:eastAsia="en-GB"/>
              </w:rPr>
              <w:t xml:space="preserve"> (Audiovisual Media Services Act – AMD-G), which specifies ‘the </w:t>
            </w:r>
            <w:r w:rsidRPr="005F6D9B">
              <w:rPr>
                <w:rFonts w:eastAsia="Times New Roman"/>
                <w:lang w:eastAsia="en-GB"/>
              </w:rPr>
              <w:t>General Requirements Regarding Audiovisual Commercial Communication’, contains section § 31. (1), stating: ‘Audiovisual commercial communication shall be readily recognizable as such’ (</w:t>
            </w:r>
            <w:hyperlink w:tgtFrame="_blank" w:history="1" r:id="rId160">
              <w:r w:rsidRPr="005F6D9B">
                <w:rPr>
                  <w:rFonts w:eastAsia="Times New Roman"/>
                  <w:color w:val="0563C1"/>
                  <w:u w:val="single"/>
                  <w:lang w:eastAsia="en-GB"/>
                </w:rPr>
                <w:t>Official document translation</w:t>
              </w:r>
            </w:hyperlink>
            <w:r w:rsidRPr="005F6D9B">
              <w:rPr>
                <w:rFonts w:eastAsia="Times New Roman"/>
                <w:lang w:eastAsia="en-GB"/>
              </w:rPr>
              <w:t>. Original: ‘</w:t>
            </w:r>
            <w:proofErr w:type="spellStart"/>
            <w:r w:rsidRPr="005F6D9B">
              <w:rPr>
                <w:rFonts w:eastAsia="Times New Roman"/>
                <w:lang w:eastAsia="en-GB"/>
              </w:rPr>
              <w:t>Audiovisuelle</w:t>
            </w:r>
            <w:proofErr w:type="spellEnd"/>
            <w:r w:rsidRPr="005F6D9B">
              <w:rPr>
                <w:rFonts w:eastAsia="Times New Roman"/>
                <w:lang w:eastAsia="en-GB"/>
              </w:rPr>
              <w:t xml:space="preserve"> </w:t>
            </w:r>
            <w:proofErr w:type="spellStart"/>
            <w:r w:rsidRPr="005F6D9B">
              <w:rPr>
                <w:rFonts w:eastAsia="Times New Roman"/>
                <w:lang w:eastAsia="en-GB"/>
              </w:rPr>
              <w:t>kommerzielle</w:t>
            </w:r>
            <w:proofErr w:type="spellEnd"/>
            <w:r w:rsidRPr="005F6D9B">
              <w:rPr>
                <w:rFonts w:eastAsia="Times New Roman"/>
                <w:lang w:eastAsia="en-GB"/>
              </w:rPr>
              <w:t xml:space="preserve"> </w:t>
            </w:r>
            <w:proofErr w:type="spellStart"/>
            <w:r w:rsidRPr="005F6D9B">
              <w:rPr>
                <w:rFonts w:eastAsia="Times New Roman"/>
                <w:lang w:eastAsia="en-GB"/>
              </w:rPr>
              <w:t>Kommunikation</w:t>
            </w:r>
            <w:proofErr w:type="spellEnd"/>
            <w:r w:rsidRPr="005F6D9B">
              <w:rPr>
                <w:rFonts w:eastAsia="Times New Roman"/>
                <w:lang w:eastAsia="en-GB"/>
              </w:rPr>
              <w:t xml:space="preserve"> muss </w:t>
            </w:r>
            <w:proofErr w:type="spellStart"/>
            <w:r w:rsidRPr="005F6D9B">
              <w:rPr>
                <w:rFonts w:eastAsia="Times New Roman"/>
                <w:lang w:eastAsia="en-GB"/>
              </w:rPr>
              <w:t>leicht</w:t>
            </w:r>
            <w:proofErr w:type="spellEnd"/>
            <w:r w:rsidRPr="005F6D9B">
              <w:rPr>
                <w:rFonts w:eastAsia="Times New Roman"/>
                <w:lang w:eastAsia="en-GB"/>
              </w:rPr>
              <w:t xml:space="preserve"> </w:t>
            </w:r>
            <w:proofErr w:type="spellStart"/>
            <w:r w:rsidRPr="005F6D9B">
              <w:rPr>
                <w:rFonts w:eastAsia="Times New Roman"/>
                <w:lang w:eastAsia="en-GB"/>
              </w:rPr>
              <w:t>als</w:t>
            </w:r>
            <w:proofErr w:type="spellEnd"/>
            <w:r w:rsidRPr="005F6D9B">
              <w:rPr>
                <w:rFonts w:eastAsia="Times New Roman"/>
                <w:lang w:eastAsia="en-GB"/>
              </w:rPr>
              <w:t xml:space="preserve"> </w:t>
            </w:r>
            <w:proofErr w:type="spellStart"/>
            <w:r w:rsidRPr="005F6D9B">
              <w:rPr>
                <w:rFonts w:eastAsia="Times New Roman"/>
                <w:lang w:eastAsia="en-GB"/>
              </w:rPr>
              <w:t>solche</w:t>
            </w:r>
            <w:proofErr w:type="spellEnd"/>
            <w:r w:rsidRPr="005F6D9B">
              <w:rPr>
                <w:rFonts w:eastAsia="Times New Roman"/>
                <w:lang w:eastAsia="en-GB"/>
              </w:rPr>
              <w:t xml:space="preserve"> </w:t>
            </w:r>
            <w:proofErr w:type="spellStart"/>
            <w:r w:rsidRPr="005F6D9B">
              <w:rPr>
                <w:rFonts w:eastAsia="Times New Roman"/>
                <w:lang w:eastAsia="en-GB"/>
              </w:rPr>
              <w:t>erkennbar</w:t>
            </w:r>
            <w:proofErr w:type="spellEnd"/>
            <w:r w:rsidRPr="005F6D9B">
              <w:rPr>
                <w:rFonts w:eastAsia="Times New Roman"/>
                <w:lang w:eastAsia="en-GB"/>
              </w:rPr>
              <w:t xml:space="preserve"> sein') and section § 32. (2), stating: ‘Audiovisual commercial communication shall not adversely affect the editorial independence of the media service provider’ (</w:t>
            </w:r>
            <w:hyperlink w:tgtFrame="_blank" w:history="1" r:id="rId161">
              <w:r w:rsidRPr="005F6D9B">
                <w:rPr>
                  <w:rFonts w:eastAsia="Times New Roman"/>
                  <w:color w:val="0563C1"/>
                  <w:u w:val="single"/>
                  <w:lang w:eastAsia="en-GB"/>
                </w:rPr>
                <w:t>Official document translation</w:t>
              </w:r>
            </w:hyperlink>
            <w:r w:rsidRPr="005F6D9B">
              <w:rPr>
                <w:rFonts w:eastAsia="Times New Roman"/>
                <w:lang w:eastAsia="en-GB"/>
              </w:rPr>
              <w:t xml:space="preserve">. Original: </w:t>
            </w:r>
            <w:proofErr w:type="spellStart"/>
            <w:r w:rsidRPr="005F6D9B">
              <w:rPr>
                <w:rFonts w:eastAsia="Times New Roman"/>
                <w:lang w:eastAsia="en-GB"/>
              </w:rPr>
              <w:t>Audiovisuelle</w:t>
            </w:r>
            <w:proofErr w:type="spellEnd"/>
            <w:r w:rsidRPr="005F6D9B">
              <w:rPr>
                <w:rFonts w:eastAsia="Times New Roman"/>
                <w:lang w:eastAsia="en-GB"/>
              </w:rPr>
              <w:t xml:space="preserve"> </w:t>
            </w:r>
            <w:proofErr w:type="spellStart"/>
            <w:r w:rsidRPr="005F6D9B">
              <w:rPr>
                <w:rFonts w:eastAsia="Times New Roman"/>
                <w:lang w:eastAsia="en-GB"/>
              </w:rPr>
              <w:t>kommerzielle</w:t>
            </w:r>
            <w:proofErr w:type="spellEnd"/>
            <w:r w:rsidRPr="005F6D9B">
              <w:rPr>
                <w:rFonts w:eastAsia="Times New Roman"/>
                <w:lang w:eastAsia="en-GB"/>
              </w:rPr>
              <w:t xml:space="preserve"> </w:t>
            </w:r>
            <w:proofErr w:type="spellStart"/>
            <w:r w:rsidRPr="005F6D9B">
              <w:rPr>
                <w:rFonts w:eastAsia="Times New Roman"/>
                <w:lang w:eastAsia="en-GB"/>
              </w:rPr>
              <w:t>Kommunikation</w:t>
            </w:r>
            <w:proofErr w:type="spellEnd"/>
            <w:r w:rsidRPr="005F6D9B">
              <w:rPr>
                <w:rFonts w:eastAsia="Times New Roman"/>
                <w:lang w:eastAsia="en-GB"/>
              </w:rPr>
              <w:t xml:space="preserve"> </w:t>
            </w:r>
            <w:proofErr w:type="spellStart"/>
            <w:r w:rsidRPr="005F6D9B">
              <w:rPr>
                <w:rFonts w:eastAsia="Times New Roman"/>
                <w:lang w:eastAsia="en-GB"/>
              </w:rPr>
              <w:t>darf</w:t>
            </w:r>
            <w:proofErr w:type="spellEnd"/>
            <w:r w:rsidRPr="005F6D9B">
              <w:rPr>
                <w:rFonts w:eastAsia="Times New Roman"/>
                <w:lang w:eastAsia="en-GB"/>
              </w:rPr>
              <w:t xml:space="preserve"> </w:t>
            </w:r>
            <w:proofErr w:type="spellStart"/>
            <w:r w:rsidRPr="005F6D9B">
              <w:rPr>
                <w:rFonts w:eastAsia="Times New Roman"/>
                <w:lang w:eastAsia="en-GB"/>
              </w:rPr>
              <w:t>nicht</w:t>
            </w:r>
            <w:proofErr w:type="spellEnd"/>
            <w:r w:rsidRPr="005F6D9B">
              <w:rPr>
                <w:rFonts w:eastAsia="Times New Roman"/>
                <w:lang w:eastAsia="en-GB"/>
              </w:rPr>
              <w:t xml:space="preserve"> die </w:t>
            </w:r>
            <w:proofErr w:type="spellStart"/>
            <w:r w:rsidRPr="005F6D9B">
              <w:rPr>
                <w:rFonts w:eastAsia="Times New Roman"/>
                <w:lang w:eastAsia="en-GB"/>
              </w:rPr>
              <w:t>redaktionelle</w:t>
            </w:r>
            <w:proofErr w:type="spellEnd"/>
            <w:r w:rsidRPr="005F6D9B">
              <w:rPr>
                <w:rFonts w:eastAsia="Times New Roman"/>
                <w:lang w:eastAsia="en-GB"/>
              </w:rPr>
              <w:t xml:space="preserve"> </w:t>
            </w:r>
            <w:proofErr w:type="spellStart"/>
            <w:r w:rsidRPr="005F6D9B">
              <w:rPr>
                <w:rFonts w:eastAsia="Times New Roman"/>
                <w:lang w:eastAsia="en-GB"/>
              </w:rPr>
              <w:t>Unabhängigkeit</w:t>
            </w:r>
            <w:proofErr w:type="spellEnd"/>
            <w:r w:rsidRPr="005F6D9B">
              <w:rPr>
                <w:rFonts w:eastAsia="Times New Roman"/>
                <w:lang w:eastAsia="en-GB"/>
              </w:rPr>
              <w:t xml:space="preserve"> des </w:t>
            </w:r>
            <w:proofErr w:type="spellStart"/>
            <w:r w:rsidRPr="005F6D9B">
              <w:rPr>
                <w:rFonts w:eastAsia="Times New Roman"/>
                <w:lang w:eastAsia="en-GB"/>
              </w:rPr>
              <w:t>Mediendiensteanbieters</w:t>
            </w:r>
            <w:proofErr w:type="spellEnd"/>
            <w:r w:rsidRPr="005F6D9B">
              <w:rPr>
                <w:rFonts w:eastAsia="Times New Roman"/>
                <w:lang w:eastAsia="en-GB"/>
              </w:rPr>
              <w:t xml:space="preserve"> </w:t>
            </w:r>
            <w:proofErr w:type="spellStart"/>
            <w:r w:rsidRPr="005F6D9B">
              <w:rPr>
                <w:rFonts w:eastAsia="Times New Roman"/>
                <w:lang w:eastAsia="en-GB"/>
              </w:rPr>
              <w:t>beeinträchtigen</w:t>
            </w:r>
            <w:proofErr w:type="spellEnd"/>
            <w:r w:rsidRPr="005F6D9B">
              <w:rPr>
                <w:rFonts w:eastAsia="Times New Roman"/>
                <w:lang w:eastAsia="en-GB"/>
              </w:rPr>
              <w:t>’). </w:t>
            </w:r>
          </w:p>
          <w:p w:rsidRPr="005F6D9B" w:rsidR="005F6D9B" w:rsidP="005F6D9B" w:rsidRDefault="005F6D9B" w14:paraId="4E48A3B5"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53BD4379"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Part 3 of </w:t>
            </w:r>
            <w:hyperlink w:tgtFrame="_blank" w:history="1" r:id="rId162">
              <w:r w:rsidRPr="005F6D9B">
                <w:rPr>
                  <w:rFonts w:eastAsia="Times New Roman"/>
                  <w:color w:val="0563C1"/>
                  <w:u w:val="single"/>
                  <w:lang w:eastAsia="en-GB"/>
                </w:rPr>
                <w:t>the Federal Act on Austrian Broadcasting Corporation</w:t>
              </w:r>
            </w:hyperlink>
            <w:r w:rsidRPr="005F6D9B">
              <w:rPr>
                <w:rFonts w:eastAsia="Times New Roman"/>
                <w:color w:val="000000"/>
                <w:lang w:eastAsia="en-GB"/>
              </w:rPr>
              <w:t xml:space="preserve"> (The ORF Act - ORF-G), which concerns ‘Commercial Communication’, contains ‘Requirements and restrictions concerning content’, including § 13 (1), stating: ‘Commercial communication shall be readily recognisable as such. Surreptitious advertising and commercial communication on channels and in programmes that are below the limit of perception shall </w:t>
            </w:r>
            <w:r w:rsidRPr="005F6D9B">
              <w:rPr>
                <w:rFonts w:eastAsia="Times New Roman"/>
                <w:color w:val="000000"/>
                <w:lang w:eastAsia="en-GB"/>
              </w:rPr>
              <w:t>be prohibited,’ and § 13(3)7 stating: ‘Commercial communication shall not impair editorial independence’ (</w:t>
            </w:r>
            <w:hyperlink w:tgtFrame="_blank" w:history="1" r:id="rId163">
              <w:r w:rsidRPr="005F6D9B">
                <w:rPr>
                  <w:rFonts w:eastAsia="Times New Roman"/>
                  <w:color w:val="0563C1"/>
                  <w:u w:val="single"/>
                  <w:lang w:eastAsia="en-GB"/>
                </w:rPr>
                <w:t>Official document translation</w:t>
              </w:r>
            </w:hyperlink>
            <w:r w:rsidRPr="005F6D9B">
              <w:rPr>
                <w:rFonts w:eastAsia="Times New Roman"/>
                <w:color w:val="000000"/>
                <w:lang w:eastAsia="en-GB"/>
              </w:rPr>
              <w:t xml:space="preserve">). The rule is then restated </w:t>
            </w:r>
            <w:proofErr w:type="gramStart"/>
            <w:r w:rsidRPr="005F6D9B">
              <w:rPr>
                <w:rFonts w:eastAsia="Times New Roman"/>
                <w:color w:val="000000"/>
                <w:lang w:eastAsia="en-GB"/>
              </w:rPr>
              <w:t>in regard to</w:t>
            </w:r>
            <w:proofErr w:type="gramEnd"/>
            <w:r w:rsidRPr="005F6D9B">
              <w:rPr>
                <w:rFonts w:eastAsia="Times New Roman"/>
                <w:color w:val="000000"/>
                <w:lang w:eastAsia="en-GB"/>
              </w:rPr>
              <w:t xml:space="preserve"> television and radio advertising, with § 14 (1), stating: ‘Advertising shall be readily recognisable and distinguishable from editorial content. It shall be kept quite distinct from other parts of the programme by optical and/or acoustic and/or spatial means’ (</w:t>
            </w:r>
            <w:hyperlink w:tgtFrame="_blank" w:history="1" r:id="rId164">
              <w:r w:rsidRPr="005F6D9B">
                <w:rPr>
                  <w:rFonts w:eastAsia="Times New Roman"/>
                  <w:color w:val="0563C1"/>
                  <w:u w:val="single"/>
                  <w:lang w:eastAsia="en-GB"/>
                </w:rPr>
                <w:t>Official document translation</w:t>
              </w:r>
            </w:hyperlink>
            <w:r w:rsidRPr="005F6D9B">
              <w:rPr>
                <w:rFonts w:eastAsia="Times New Roman"/>
                <w:color w:val="000000"/>
                <w:lang w:eastAsia="en-GB"/>
              </w:rPr>
              <w:t>). </w:t>
            </w:r>
          </w:p>
          <w:p w:rsidRPr="005F6D9B" w:rsidR="005F6D9B" w:rsidP="005F6D9B" w:rsidRDefault="005F6D9B" w14:paraId="1ED2684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08F828AB"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b/>
                <w:bCs/>
                <w:lang w:eastAsia="en-GB"/>
              </w:rPr>
              <w:t>Sponsorship:</w:t>
            </w:r>
            <w:r w:rsidRPr="005F6D9B">
              <w:rPr>
                <w:rFonts w:eastAsia="Times New Roman"/>
                <w:lang w:eastAsia="en-GB"/>
              </w:rPr>
              <w:t> </w:t>
            </w:r>
          </w:p>
          <w:p w:rsidRPr="005F6D9B" w:rsidR="005F6D9B" w:rsidP="005F6D9B" w:rsidRDefault="005F6D9B" w14:paraId="333CE1AB"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41AA23C7"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In </w:t>
            </w:r>
            <w:hyperlink w:tgtFrame="_blank" w:history="1" r:id="rId165">
              <w:r w:rsidRPr="005F6D9B">
                <w:rPr>
                  <w:rFonts w:eastAsia="Times New Roman"/>
                  <w:color w:val="0563C1"/>
                  <w:u w:val="single"/>
                  <w:lang w:eastAsia="en-GB"/>
                </w:rPr>
                <w:t>the Federal Act on Audiovisual Media Services</w:t>
              </w:r>
            </w:hyperlink>
            <w:r w:rsidRPr="005F6D9B">
              <w:rPr>
                <w:rFonts w:eastAsia="Times New Roman"/>
                <w:color w:val="000000"/>
                <w:lang w:eastAsia="en-GB"/>
              </w:rPr>
              <w:t xml:space="preserve"> (Audiovisual Media Services Act – AMD-G)</w:t>
            </w:r>
            <w:r w:rsidRPr="005F6D9B">
              <w:rPr>
                <w:rFonts w:eastAsia="Times New Roman"/>
                <w:lang w:eastAsia="en-GB"/>
              </w:rPr>
              <w:t xml:space="preserve">: Sponsorship is defined as: ‘Any contribution made by public or private undertakings or natural persons not engaged in providing </w:t>
            </w:r>
            <w:proofErr w:type="spellStart"/>
            <w:r w:rsidRPr="005F6D9B">
              <w:rPr>
                <w:rFonts w:eastAsia="Times New Roman"/>
                <w:lang w:eastAsia="en-GB"/>
              </w:rPr>
              <w:t>audiovisual</w:t>
            </w:r>
            <w:proofErr w:type="spellEnd"/>
            <w:r w:rsidRPr="005F6D9B">
              <w:rPr>
                <w:rFonts w:eastAsia="Times New Roman"/>
                <w:lang w:eastAsia="en-GB"/>
              </w:rPr>
              <w:t xml:space="preserve"> media services or video-sharing platforms or in the production of </w:t>
            </w:r>
            <w:proofErr w:type="spellStart"/>
            <w:r w:rsidRPr="005F6D9B">
              <w:rPr>
                <w:rFonts w:eastAsia="Times New Roman"/>
                <w:lang w:eastAsia="en-GB"/>
              </w:rPr>
              <w:t>audiovisual</w:t>
            </w:r>
            <w:proofErr w:type="spellEnd"/>
            <w:r w:rsidRPr="005F6D9B">
              <w:rPr>
                <w:rFonts w:eastAsia="Times New Roman"/>
                <w:lang w:eastAsia="en-GB"/>
              </w:rPr>
              <w:t xml:space="preserve"> works for the financing of </w:t>
            </w:r>
            <w:proofErr w:type="spellStart"/>
            <w:r w:rsidRPr="005F6D9B">
              <w:rPr>
                <w:rFonts w:eastAsia="Times New Roman"/>
                <w:lang w:eastAsia="en-GB"/>
              </w:rPr>
              <w:t>audiovisual</w:t>
            </w:r>
            <w:proofErr w:type="spellEnd"/>
            <w:r w:rsidRPr="005F6D9B">
              <w:rPr>
                <w:rFonts w:eastAsia="Times New Roman"/>
                <w:lang w:eastAsia="en-GB"/>
              </w:rPr>
              <w:t xml:space="preserve"> media services, video-sharing platforms, user-generated videos or programmes with a view to promoting their name, trade mark, image, activities or products’. In Austrian public and private broadcasting alike, there are rules requiring the protection of editorial independence and identification of the sponsor, although sponsorships in PBS are also more strictly restricted overall.    </w:t>
            </w:r>
          </w:p>
          <w:p w:rsidRPr="005F6D9B" w:rsidR="005F6D9B" w:rsidP="005F6D9B" w:rsidRDefault="005F6D9B" w14:paraId="372B6E26"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182D6E04"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Part 7 of the </w:t>
            </w:r>
            <w:hyperlink w:tgtFrame="_blank" w:history="1" r:id="rId166">
              <w:proofErr w:type="spellStart"/>
              <w:r w:rsidRPr="005F6D9B">
                <w:rPr>
                  <w:rFonts w:eastAsia="Times New Roman"/>
                  <w:color w:val="0563C1"/>
                  <w:u w:val="single"/>
                  <w:lang w:eastAsia="en-GB"/>
                </w:rPr>
                <w:t>the</w:t>
              </w:r>
              <w:proofErr w:type="spellEnd"/>
              <w:r w:rsidRPr="005F6D9B">
                <w:rPr>
                  <w:rFonts w:eastAsia="Times New Roman"/>
                  <w:color w:val="0563C1"/>
                  <w:u w:val="single"/>
                  <w:lang w:eastAsia="en-GB"/>
                </w:rPr>
                <w:t xml:space="preserve"> Federal Act on Audiovisual Media Services</w:t>
              </w:r>
            </w:hyperlink>
            <w:r w:rsidRPr="005F6D9B">
              <w:rPr>
                <w:rFonts w:eastAsia="Times New Roman"/>
                <w:color w:val="000000"/>
                <w:lang w:eastAsia="en-GB"/>
              </w:rPr>
              <w:t xml:space="preserve"> (Audiovisual Media Services Act – AMD-G) contains section </w:t>
            </w:r>
            <w:r w:rsidRPr="005F6D9B">
              <w:rPr>
                <w:rFonts w:eastAsia="Times New Roman"/>
                <w:lang w:eastAsia="en-GB"/>
              </w:rPr>
              <w:t xml:space="preserve">§ 37 which regulates sponsorship and restates the rules of the AMSD, including the requirement of clear identification and independence of editorial content. The rules as stated read: (1) ‘Sponsored </w:t>
            </w:r>
            <w:proofErr w:type="spellStart"/>
            <w:r w:rsidRPr="005F6D9B">
              <w:rPr>
                <w:rFonts w:eastAsia="Times New Roman"/>
                <w:lang w:eastAsia="en-GB"/>
              </w:rPr>
              <w:t>audiovisual</w:t>
            </w:r>
            <w:proofErr w:type="spellEnd"/>
            <w:r w:rsidRPr="005F6D9B">
              <w:rPr>
                <w:rFonts w:eastAsia="Times New Roman"/>
                <w:lang w:eastAsia="en-GB"/>
              </w:rPr>
              <w:t xml:space="preserve"> media services or programmes shall meet the following requirements’: 1. ‘Their content and, in the case of television programmes, their scheduling may in no circumstances be influenced in such a way as to adversely affect the editorial responsibility and independence of the media service provider’. 2. ‘They shall be clearly identified as a sponsored programme by the name, logo of the sponsor or any other symbol such as a reference to the sponsor’s products or services or a distinctive sign thereof, and in the case of programmes, in particular, by an opening announcement at the beginning or a closing announcement at the end of the programme’ (</w:t>
            </w:r>
            <w:hyperlink w:tgtFrame="_blank" w:history="1" r:id="rId167">
              <w:r w:rsidRPr="005F6D9B">
                <w:rPr>
                  <w:rFonts w:eastAsia="Times New Roman"/>
                  <w:color w:val="0563C1"/>
                  <w:u w:val="single"/>
                  <w:lang w:eastAsia="en-GB"/>
                </w:rPr>
                <w:t>Official document translation)</w:t>
              </w:r>
            </w:hyperlink>
            <w:r w:rsidRPr="005F6D9B">
              <w:rPr>
                <w:rFonts w:eastAsia="Times New Roman"/>
                <w:lang w:eastAsia="en-GB"/>
              </w:rPr>
              <w:t>. </w:t>
            </w:r>
          </w:p>
          <w:p w:rsidRPr="005F6D9B" w:rsidR="005F6D9B" w:rsidP="005F6D9B" w:rsidRDefault="005F6D9B" w14:paraId="21E24A8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0150C913"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Part 3 of </w:t>
            </w:r>
            <w:hyperlink w:tgtFrame="_blank" w:history="1" r:id="rId168">
              <w:r w:rsidRPr="005F6D9B">
                <w:rPr>
                  <w:rFonts w:eastAsia="Times New Roman"/>
                  <w:color w:val="0563C1"/>
                  <w:u w:val="single"/>
                  <w:lang w:eastAsia="en-GB"/>
                </w:rPr>
                <w:t>the Federal Act on Austrian Broadcasting Corporation</w:t>
              </w:r>
            </w:hyperlink>
            <w:r w:rsidRPr="005F6D9B">
              <w:rPr>
                <w:rFonts w:eastAsia="Times New Roman"/>
                <w:color w:val="000000"/>
                <w:lang w:eastAsia="en-GB"/>
              </w:rPr>
              <w:t xml:space="preserve"> (The ORF Act - ORF-G), which concerns ‘Commercial Communication’, contains section § 17 which regulates sponsorship with rules (1)1 and (1)2 restating the usual requirements for editorial </w:t>
            </w:r>
            <w:r w:rsidRPr="005F6D9B">
              <w:rPr>
                <w:rFonts w:eastAsia="Times New Roman"/>
                <w:color w:val="000000"/>
                <w:lang w:eastAsia="en-GB"/>
              </w:rPr>
              <w:t>independence, transparency and identification (</w:t>
            </w:r>
            <w:hyperlink w:tgtFrame="_blank" w:history="1" r:id="rId169">
              <w:r w:rsidRPr="005F6D9B">
                <w:rPr>
                  <w:rFonts w:eastAsia="Times New Roman"/>
                  <w:color w:val="0563C1"/>
                  <w:u w:val="single"/>
                  <w:lang w:eastAsia="en-GB"/>
                </w:rPr>
                <w:t>Official document translation</w:t>
              </w:r>
            </w:hyperlink>
            <w:r w:rsidRPr="005F6D9B">
              <w:rPr>
                <w:rFonts w:eastAsia="Times New Roman"/>
                <w:color w:val="000000"/>
                <w:lang w:eastAsia="en-GB"/>
              </w:rPr>
              <w:t>).   </w:t>
            </w:r>
          </w:p>
          <w:p w:rsidRPr="005F6D9B" w:rsidR="005F6D9B" w:rsidP="005F6D9B" w:rsidRDefault="005F6D9B" w14:paraId="133E96B3"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63281EBA"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b/>
                <w:bCs/>
                <w:lang w:eastAsia="en-GB"/>
              </w:rPr>
              <w:t>Product placement:</w:t>
            </w:r>
            <w:r w:rsidRPr="005F6D9B">
              <w:rPr>
                <w:rFonts w:eastAsia="Times New Roman"/>
                <w:lang w:eastAsia="en-GB"/>
              </w:rPr>
              <w:t> </w:t>
            </w:r>
          </w:p>
          <w:p w:rsidRPr="005F6D9B" w:rsidR="005F6D9B" w:rsidP="005F6D9B" w:rsidRDefault="005F6D9B" w14:paraId="152FB8C7"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62D05500"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In Austrian public service broadcasting product placement (defined as ‘any form of commercial communication consisting of the inclusion of, or reference to, a product, service or trademark in a programme in return for payment or similar consideration, so that it is featured within that programme’) is generally prohibited (with exceptions), and in private TV channels it is generally allowed (with exceptions) (IAL 2021: 75). </w:t>
            </w:r>
          </w:p>
          <w:p w:rsidRPr="005F6D9B" w:rsidR="005F6D9B" w:rsidP="005F6D9B" w:rsidRDefault="005F6D9B" w14:paraId="6D59CF5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2975385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xml:space="preserve">Part 7 of the </w:t>
            </w:r>
            <w:hyperlink w:tgtFrame="_blank" w:history="1" r:id="rId170">
              <w:proofErr w:type="spellStart"/>
              <w:r w:rsidRPr="005F6D9B">
                <w:rPr>
                  <w:rFonts w:eastAsia="Times New Roman"/>
                  <w:color w:val="0563C1"/>
                  <w:u w:val="single"/>
                  <w:lang w:eastAsia="en-GB"/>
                </w:rPr>
                <w:t>the</w:t>
              </w:r>
              <w:proofErr w:type="spellEnd"/>
              <w:r w:rsidRPr="005F6D9B">
                <w:rPr>
                  <w:rFonts w:eastAsia="Times New Roman"/>
                  <w:color w:val="0563C1"/>
                  <w:u w:val="single"/>
                  <w:lang w:eastAsia="en-GB"/>
                </w:rPr>
                <w:t xml:space="preserve"> Federal Act on Audiovisual Media Services</w:t>
              </w:r>
            </w:hyperlink>
            <w:r w:rsidRPr="005F6D9B">
              <w:rPr>
                <w:rFonts w:eastAsia="Times New Roman"/>
                <w:color w:val="000000"/>
                <w:lang w:eastAsia="en-GB"/>
              </w:rPr>
              <w:t xml:space="preserve"> (Audiovisual Media Services Act – AMD-G) contains section </w:t>
            </w:r>
            <w:r w:rsidRPr="005F6D9B">
              <w:rPr>
                <w:rFonts w:eastAsia="Times New Roman"/>
                <w:lang w:eastAsia="en-GB"/>
              </w:rPr>
              <w:t>§ 38 which allows for product placement under specific conditions, and specifies those conditions, which are consistent with the AMSD requirements, including the requirement of clear identification and independence of editorial content. The rules as stated read: (2)1. ‘Their content, and in the case of television channels their scheduling, in the case of on-demand services also their placement in the catalogue, shall in no circumstances be influenced in such a way as to adversely affect the editorial responsibility and independence of the media service provider’ and (2)4. ‘In order to avoid any confusion on the part of the viewer, they shall be appropriately identified by a reference to the product placement at the start and the end of a programme and when a programme resumes after an advertising break’ (</w:t>
            </w:r>
            <w:hyperlink w:tgtFrame="_blank" w:history="1" r:id="rId171">
              <w:r w:rsidRPr="005F6D9B">
                <w:rPr>
                  <w:rFonts w:eastAsia="Times New Roman"/>
                  <w:color w:val="0563C1"/>
                  <w:u w:val="single"/>
                  <w:lang w:eastAsia="en-GB"/>
                </w:rPr>
                <w:t>Official document translation)</w:t>
              </w:r>
            </w:hyperlink>
            <w:r w:rsidRPr="005F6D9B">
              <w:rPr>
                <w:rFonts w:eastAsia="Times New Roman"/>
                <w:lang w:eastAsia="en-GB"/>
              </w:rPr>
              <w:t>. </w:t>
            </w:r>
          </w:p>
          <w:p w:rsidRPr="005F6D9B" w:rsidR="005F6D9B" w:rsidP="005F6D9B" w:rsidRDefault="005F6D9B" w14:paraId="10FF50BA"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F6D9B">
              <w:rPr>
                <w:rFonts w:eastAsia="Times New Roman"/>
                <w:lang w:eastAsia="en-GB"/>
              </w:rPr>
              <w:t> </w:t>
            </w:r>
          </w:p>
          <w:p w:rsidRPr="005F6D9B" w:rsidR="005F6D9B" w:rsidP="005F6D9B" w:rsidRDefault="005F6D9B" w14:paraId="5B1C5E01" w14:textId="7A4BA23E">
            <w:pPr>
              <w:textAlignment w:val="baseline"/>
              <w:cnfStyle w:val="000000000000" w:firstRow="0" w:lastRow="0" w:firstColumn="0" w:lastColumn="0" w:oddVBand="0" w:evenVBand="0" w:oddHBand="0" w:evenHBand="0" w:firstRowFirstColumn="0" w:firstRowLastColumn="0" w:lastRowFirstColumn="0" w:lastRowLastColumn="0"/>
              <w:rPr>
                <w:rFonts w:ascii="Segoe UI" w:hAnsi="Segoe UI" w:eastAsia="Times New Roman" w:cs="Segoe UI"/>
                <w:sz w:val="18"/>
                <w:szCs w:val="18"/>
                <w:lang w:eastAsia="en-GB"/>
              </w:rPr>
            </w:pPr>
            <w:r w:rsidRPr="005F6D9B">
              <w:rPr>
                <w:rFonts w:eastAsia="Times New Roman"/>
                <w:lang w:eastAsia="en-GB"/>
              </w:rPr>
              <w:t xml:space="preserve">Part 3 of </w:t>
            </w:r>
            <w:hyperlink w:tgtFrame="_blank" w:history="1" r:id="rId172">
              <w:r w:rsidRPr="005F6D9B">
                <w:rPr>
                  <w:rFonts w:eastAsia="Times New Roman"/>
                  <w:color w:val="0563C1"/>
                  <w:u w:val="single"/>
                  <w:lang w:eastAsia="en-GB"/>
                </w:rPr>
                <w:t>the Federal Act on Austrian Broadcasting Corporation</w:t>
              </w:r>
            </w:hyperlink>
            <w:r w:rsidRPr="005F6D9B">
              <w:rPr>
                <w:rFonts w:eastAsia="Times New Roman"/>
                <w:color w:val="000000"/>
                <w:lang w:eastAsia="en-GB"/>
              </w:rPr>
              <w:t xml:space="preserve"> (The ORF Act - ORF-G), which concerns ‘Commercial Communication’, prohibits product placement (§ 16), with the exceptions of products offered for free, and product placement in cinematic works, films made for television and television series as well as sports programmes and light entertainment programmes, with extra restrictions placed on news programmes, current affairs programmes, children programmes and some others. If product placement is allowed, rules 5(1) and (4) restating the usual requirements for editorial independence, transparency and identification (</w:t>
            </w:r>
            <w:hyperlink w:tgtFrame="_blank" w:history="1" r:id="rId173">
              <w:r w:rsidRPr="005F6D9B">
                <w:rPr>
                  <w:rFonts w:eastAsia="Times New Roman"/>
                  <w:color w:val="0563C1"/>
                  <w:u w:val="single"/>
                  <w:lang w:eastAsia="en-GB"/>
                </w:rPr>
                <w:t>Official document translation</w:t>
              </w:r>
            </w:hyperlink>
            <w:r w:rsidRPr="005F6D9B">
              <w:rPr>
                <w:rFonts w:eastAsia="Times New Roman"/>
                <w:color w:val="000000"/>
                <w:lang w:eastAsia="en-GB"/>
              </w:rPr>
              <w:t>). </w:t>
            </w:r>
          </w:p>
        </w:tc>
      </w:tr>
    </w:tbl>
    <w:p w:rsidRPr="00B84AFE" w:rsidR="009143BA" w:rsidP="009143BA" w:rsidRDefault="009143BA" w14:paraId="241DEF5A" w14:textId="18CC227E">
      <w:pPr>
        <w:pStyle w:val="SectionHead"/>
        <w:rPr>
          <w:rFonts w:cs="Arial"/>
        </w:rPr>
      </w:pPr>
      <w:bookmarkStart w:name="_Toc170223540" w:id="13"/>
      <w:r w:rsidRPr="00B84AFE">
        <w:rPr>
          <w:rFonts w:cs="Arial"/>
        </w:rPr>
        <w:t>Audio</w:t>
      </w:r>
      <w:bookmarkEnd w:id="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B84AFE" w:rsidR="009143BA" w:rsidTr="00D3084C"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9143BA" w:rsidP="0081091B" w:rsidRDefault="009143BA" w14:paraId="2B742604"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9143BA" w:rsidTr="00D3084C"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9143BA" w:rsidP="0081091B" w:rsidRDefault="009143BA" w14:paraId="1FBEBC3C" w14:textId="31E8B218">
            <w:pPr>
              <w:rPr>
                <w:b w:val="0"/>
                <w:bCs w:val="0"/>
                <w:color w:val="747474" w:themeColor="background2" w:themeShade="80"/>
              </w:rPr>
            </w:pPr>
            <w:r w:rsidRPr="00B84AFE">
              <w:rPr>
                <w:color w:val="747474" w:themeColor="background2" w:themeShade="80"/>
              </w:rPr>
              <w:t>9.1</w:t>
            </w:r>
          </w:p>
        </w:tc>
        <w:tc>
          <w:tcPr>
            <w:tcW w:w="2126" w:type="dxa"/>
            <w:tcBorders>
              <w:top w:val="none" w:color="auto" w:sz="0" w:space="0"/>
              <w:bottom w:val="none" w:color="auto" w:sz="0" w:space="0"/>
            </w:tcBorders>
          </w:tcPr>
          <w:p w:rsidRPr="00B84AFE"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B84AFE">
              <w:rPr>
                <w:sz w:val="21"/>
                <w:szCs w:val="21"/>
              </w:rPr>
              <w:t>Rules/governance arrangements across sector (platform specific; content – multiplatform)</w:t>
            </w:r>
          </w:p>
        </w:tc>
        <w:tc>
          <w:tcPr>
            <w:tcW w:w="2127" w:type="dxa"/>
            <w:tcBorders>
              <w:top w:val="none" w:color="auto" w:sz="0" w:space="0"/>
              <w:bottom w:val="none" w:color="auto" w:sz="0" w:space="0"/>
            </w:tcBorders>
          </w:tcPr>
          <w:p w:rsidRPr="00B84AFE"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5545AC" w:rsidR="005545AC" w:rsidP="0081091B" w:rsidRDefault="005545AC" w14:paraId="1D85AD4D" w14:textId="2EE83BAE">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545AC">
              <w:rPr>
                <w:rStyle w:val="normaltextrun"/>
                <w:color w:val="000000"/>
                <w:shd w:val="clear" w:color="auto" w:fill="FFFFFF"/>
              </w:rPr>
              <w:t xml:space="preserve">In Austria, the radio sector is regulated through a mix of statutory media laws, sector-specific laws, consumer protection laws, and self-regulation. Similarly to the Audiovisual sector, rules affecting radio, including the rules regulating commercial communication, sponsorship and product placement, differ between public and private broadcasting: </w:t>
            </w:r>
            <w:hyperlink w:tgtFrame="_blank" w:history="1" r:id="rId174">
              <w:r w:rsidRPr="005545AC">
                <w:rPr>
                  <w:rStyle w:val="normaltextrun"/>
                  <w:color w:val="0563C1"/>
                  <w:u w:val="single"/>
                  <w:shd w:val="clear" w:color="auto" w:fill="FFFFFF"/>
                </w:rPr>
                <w:t>The Private Radio Broadcasting Act</w:t>
              </w:r>
            </w:hyperlink>
            <w:r w:rsidRPr="005545AC">
              <w:rPr>
                <w:rStyle w:val="normaltextrun"/>
                <w:color w:val="000000"/>
                <w:shd w:val="clear" w:color="auto" w:fill="FFFFFF"/>
              </w:rPr>
              <w:t xml:space="preserve"> (</w:t>
            </w:r>
            <w:proofErr w:type="spellStart"/>
            <w:r w:rsidRPr="005545AC">
              <w:rPr>
                <w:rStyle w:val="normaltextrun"/>
                <w:color w:val="000000"/>
                <w:shd w:val="clear" w:color="auto" w:fill="FFFFFF"/>
              </w:rPr>
              <w:t>PrR</w:t>
            </w:r>
            <w:proofErr w:type="spellEnd"/>
            <w:r w:rsidRPr="005545AC">
              <w:rPr>
                <w:rStyle w:val="normaltextrun"/>
                <w:color w:val="000000"/>
                <w:shd w:val="clear" w:color="auto" w:fill="FFFFFF"/>
              </w:rPr>
              <w:t xml:space="preserve">-G) regulates the private sector, and of </w:t>
            </w:r>
            <w:hyperlink w:tgtFrame="_blank" w:history="1" r:id="rId175">
              <w:r w:rsidRPr="005545AC">
                <w:rPr>
                  <w:rStyle w:val="normaltextrun"/>
                  <w:color w:val="0563C1"/>
                  <w:u w:val="single"/>
                  <w:shd w:val="clear" w:color="auto" w:fill="FFFFFF"/>
                </w:rPr>
                <w:t>the Federal Act on Austrian Broadcasting Corporation</w:t>
              </w:r>
            </w:hyperlink>
            <w:r w:rsidRPr="005545AC">
              <w:rPr>
                <w:rStyle w:val="normaltextrun"/>
                <w:color w:val="000000"/>
                <w:shd w:val="clear" w:color="auto" w:fill="FFFFFF"/>
              </w:rPr>
              <w:t xml:space="preserve"> (The ORF Act - ORF-G) public service broadcasting. </w:t>
            </w:r>
            <w:r w:rsidRPr="005545AC">
              <w:rPr>
                <w:rStyle w:val="eop"/>
                <w:color w:val="000000"/>
                <w:shd w:val="clear" w:color="auto" w:fill="FFFFFF"/>
              </w:rPr>
              <w:t> </w:t>
            </w:r>
          </w:p>
          <w:p w:rsidR="005545AC" w:rsidP="0081091B" w:rsidRDefault="005545AC" w14:paraId="1E465529"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009143BA" w:rsidP="0081091B" w:rsidRDefault="00475121" w14:paraId="28180B34"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84AFE">
              <w:rPr>
                <w:rStyle w:val="normaltextrun"/>
                <w:color w:val="000000"/>
                <w:shd w:val="clear" w:color="auto" w:fill="FFFFFF"/>
              </w:rPr>
              <w:t>In the European Union, the Unfair Commercial Practices Directive (</w:t>
            </w:r>
            <w:hyperlink w:tgtFrame="_blank" w:history="1" r:id="rId176">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77">
              <w:r w:rsidRPr="00B84AFE">
                <w:rPr>
                  <w:rStyle w:val="normaltextrun"/>
                  <w:color w:val="0563C1"/>
                  <w:u w:val="single"/>
                  <w:shd w:val="clear" w:color="auto" w:fill="FFFFFF"/>
                </w:rPr>
                <w:t>Directive 2006/114/EC</w:t>
              </w:r>
            </w:hyperlink>
            <w:r w:rsidRPr="00B84AF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Style w:val="normaltextrun"/>
                <w:b/>
                <w:bCs/>
                <w:color w:val="000000"/>
                <w:shd w:val="clear" w:color="auto" w:fill="FFFFFF"/>
              </w:rPr>
              <w:t>6.1</w:t>
            </w:r>
            <w:r w:rsidRPr="00B84AFE">
              <w:rPr>
                <w:rStyle w:val="normaltextrun"/>
                <w:color w:val="000000"/>
                <w:shd w:val="clear" w:color="auto" w:fill="FFFFFF"/>
              </w:rPr>
              <w:t>). The Unfair Commercial Practices Directive (</w:t>
            </w:r>
            <w:hyperlink w:tgtFrame="_blank" w:history="1" r:id="rId178">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B84AFE">
              <w:rPr>
                <w:rStyle w:val="eop"/>
                <w:color w:val="000000"/>
                <w:shd w:val="clear" w:color="auto" w:fill="FFFFFF"/>
              </w:rPr>
              <w:t> </w:t>
            </w:r>
          </w:p>
          <w:p w:rsidR="005545AC" w:rsidP="0081091B" w:rsidRDefault="005545AC" w14:paraId="6D23669A" w14:textId="77777777">
            <w:pPr>
              <w:cnfStyle w:val="000000100000" w:firstRow="0" w:lastRow="0" w:firstColumn="0" w:lastColumn="0" w:oddVBand="0" w:evenVBand="0" w:oddHBand="1" w:evenHBand="0" w:firstRowFirstColumn="0" w:firstRowLastColumn="0" w:lastRowFirstColumn="0" w:lastRowLastColumn="0"/>
            </w:pPr>
          </w:p>
          <w:p w:rsidRPr="005545AC" w:rsidR="005545AC" w:rsidP="005545AC" w:rsidRDefault="005545AC" w14:paraId="41FDB521" w14:textId="3C61DE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 xml:space="preserve">The general rules requiring identification of commercial communication, which apply to all media sectors in Austria and all commercial communications regardless of format, are in </w:t>
            </w:r>
            <w:hyperlink w:tgtFrame="_blank" w:history="1" r:id="rId179">
              <w:r w:rsidRPr="00B84AFE">
                <w:rPr>
                  <w:rFonts w:eastAsia="Times New Roman"/>
                  <w:color w:val="0563C1"/>
                  <w:u w:val="single"/>
                  <w:lang w:eastAsia="en-GB"/>
                </w:rPr>
                <w:t>The Media Act</w:t>
              </w:r>
            </w:hyperlink>
            <w:r w:rsidRPr="00B84AFE">
              <w:rPr>
                <w:rFonts w:eastAsia="Times New Roman"/>
                <w:color w:val="000000"/>
                <w:lang w:eastAsia="en-GB"/>
              </w:rPr>
              <w:t xml:space="preserve"> (</w:t>
            </w:r>
            <w:proofErr w:type="spellStart"/>
            <w:r w:rsidRPr="00B84AFE">
              <w:rPr>
                <w:rFonts w:eastAsia="Times New Roman"/>
                <w:color w:val="000000"/>
                <w:lang w:eastAsia="en-GB"/>
              </w:rPr>
              <w:t>Mediengesetz</w:t>
            </w:r>
            <w:proofErr w:type="spellEnd"/>
            <w:r w:rsidRPr="00B84AFE">
              <w:rPr>
                <w:rFonts w:eastAsia="Times New Roman"/>
                <w:color w:val="000000"/>
                <w:lang w:eastAsia="en-GB"/>
              </w:rPr>
              <w:t xml:space="preserve">) (Section 4, § 26), and </w:t>
            </w:r>
            <w:r w:rsidRPr="00B84AFE">
              <w:rPr>
                <w:rFonts w:eastAsia="Times New Roman"/>
                <w:lang w:val="de-DE" w:eastAsia="en-GB"/>
              </w:rPr>
              <w:t>The Federal Act Against Unfair Competition (</w:t>
            </w:r>
            <w:r w:rsidRPr="00B84AFE">
              <w:rPr>
                <w:rFonts w:eastAsia="Times New Roman"/>
                <w:sz w:val="18"/>
                <w:szCs w:val="18"/>
                <w:lang w:eastAsia="en-GB"/>
              </w:rPr>
              <w:fldChar w:fldCharType="begin"/>
            </w:r>
            <w:r w:rsidRPr="00B84AFE">
              <w:rPr>
                <w:rFonts w:eastAsia="Times New Roman"/>
                <w:sz w:val="18"/>
                <w:szCs w:val="18"/>
                <w:lang w:eastAsia="en-GB"/>
              </w:rPr>
              <w:instrText xml:space="preserve"> HYPERLINK "file:///C:\\Users\\hkubicka\\Downloads\\Austria%20-%20Federal%20Act%20Against%20Unfair%20Competition%20%E2%80%93%20UWG%20-%20Original%20(1984).pdf" \t "_blank" </w:instrText>
            </w:r>
            <w:r w:rsidRPr="00B84AFE">
              <w:rPr>
                <w:rFonts w:eastAsia="Times New Roman"/>
                <w:sz w:val="18"/>
                <w:szCs w:val="18"/>
                <w:lang w:eastAsia="en-GB"/>
              </w:rPr>
              <w:fldChar w:fldCharType="separate"/>
            </w:r>
            <w:r w:rsidRPr="00B84AFE">
              <w:rPr>
                <w:rFonts w:eastAsia="Times New Roman"/>
                <w:color w:val="0563C1"/>
                <w:u w:val="single"/>
                <w:lang w:val="de-DE" w:eastAsia="en-GB"/>
              </w:rPr>
              <w:t>Unlauteren Wettbewerb Gesetz</w:t>
            </w:r>
            <w:r w:rsidRPr="00B84AFE">
              <w:rPr>
                <w:rFonts w:eastAsia="Times New Roman"/>
                <w:sz w:val="18"/>
                <w:szCs w:val="18"/>
                <w:lang w:eastAsia="en-GB"/>
              </w:rPr>
              <w:fldChar w:fldCharType="end"/>
            </w:r>
            <w:r w:rsidRPr="00B84AFE">
              <w:rPr>
                <w:rFonts w:eastAsia="Times New Roman"/>
                <w:lang w:val="de-DE" w:eastAsia="en-GB"/>
              </w:rPr>
              <w:t xml:space="preserve"> - UWG) (</w:t>
            </w:r>
            <w:r w:rsidRPr="00B84AFE">
              <w:rPr>
                <w:rFonts w:eastAsia="Times New Roman"/>
                <w:lang w:eastAsia="en-GB"/>
              </w:rPr>
              <w:t>§ 2 (4) 2)</w:t>
            </w:r>
            <w:r>
              <w:rPr>
                <w:rFonts w:eastAsia="Times New Roman"/>
                <w:lang w:eastAsia="en-GB"/>
              </w:rPr>
              <w:t>, which is the implementation of</w:t>
            </w:r>
            <w:r w:rsidRPr="00B84AFE">
              <w:rPr>
                <w:rStyle w:val="normaltextrun"/>
                <w:color w:val="000000"/>
                <w:shd w:val="clear" w:color="auto" w:fill="FFFFFF"/>
              </w:rPr>
              <w:t xml:space="preserve"> the Unfair Commercial Practices Directive (</w:t>
            </w:r>
            <w:hyperlink w:tgtFrame="_blank" w:history="1" r:id="rId180">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181">
              <w:r w:rsidRPr="00B84AFE">
                <w:rPr>
                  <w:rStyle w:val="normaltextrun"/>
                  <w:color w:val="0563C1"/>
                  <w:u w:val="single"/>
                  <w:shd w:val="clear" w:color="auto" w:fill="FFFFFF"/>
                </w:rPr>
                <w:t>Directive 2006/114/EC</w:t>
              </w:r>
            </w:hyperlink>
            <w:r w:rsidRPr="00B84AFE">
              <w:rPr>
                <w:rStyle w:val="normaltextrun"/>
                <w:color w:val="000000"/>
                <w:shd w:val="clear" w:color="auto" w:fill="FFFFFF"/>
              </w:rPr>
              <w:t>)</w:t>
            </w:r>
            <w:r w:rsidRPr="00B84AFE">
              <w:rPr>
                <w:rFonts w:eastAsia="Times New Roman"/>
                <w:lang w:val="de-DE" w:eastAsia="en-GB"/>
              </w:rPr>
              <w:t xml:space="preserve">. </w:t>
            </w:r>
            <w:r w:rsidRPr="00B84AFE">
              <w:rPr>
                <w:rFonts w:eastAsia="Times New Roman"/>
                <w:lang w:eastAsia="en-GB"/>
              </w:rPr>
              <w:t>The 2021 version of the Austrian Advertising Council Code of Ethics</w:t>
            </w:r>
            <w:r w:rsidRPr="00B84AFE">
              <w:rPr>
                <w:rFonts w:eastAsia="Times New Roman"/>
                <w:lang w:val="de-DE" w:eastAsia="en-GB"/>
              </w:rPr>
              <w:t xml:space="preserve"> restates the disclosure rule within the self-regulatory system (</w:t>
            </w:r>
            <w:r w:rsidRPr="00B84AFE">
              <w:rPr>
                <w:rFonts w:eastAsia="Times New Roman"/>
                <w:lang w:eastAsia="en-GB"/>
              </w:rPr>
              <w:t>1.1.9: ‘Advertising shall be clearly recognisable as such’) (</w:t>
            </w:r>
            <w:hyperlink w:tgtFrame="_blank" w:history="1" r:id="rId182">
              <w:r w:rsidRPr="00B84AFE">
                <w:rPr>
                  <w:rFonts w:eastAsia="Times New Roman"/>
                  <w:color w:val="0563C1"/>
                  <w:u w:val="single"/>
                  <w:lang w:eastAsia="en-GB"/>
                </w:rPr>
                <w:t>Austrian Advertising Council 2021a</w:t>
              </w:r>
            </w:hyperlink>
            <w:r w:rsidRPr="00B84AFE">
              <w:rPr>
                <w:rFonts w:eastAsia="Times New Roman"/>
                <w:lang w:eastAsia="en-GB"/>
              </w:rPr>
              <w:t xml:space="preserve">). </w:t>
            </w:r>
            <w:r w:rsidRPr="00B84AFE">
              <w:rPr>
                <w:rFonts w:eastAsia="Times New Roman"/>
                <w:color w:val="000000"/>
                <w:lang w:eastAsia="en-GB"/>
              </w:rPr>
              <w:t xml:space="preserve">(For more information see </w:t>
            </w:r>
            <w:r w:rsidRPr="00B84AFE">
              <w:rPr>
                <w:rFonts w:eastAsia="Times New Roman"/>
                <w:b/>
                <w:bCs/>
                <w:color w:val="000000"/>
                <w:lang w:eastAsia="en-GB"/>
              </w:rPr>
              <w:t>6.1</w:t>
            </w:r>
            <w:r w:rsidRPr="00B84AFE">
              <w:rPr>
                <w:rFonts w:eastAsia="Times New Roman"/>
                <w:color w:val="000000"/>
                <w:lang w:eastAsia="en-GB"/>
              </w:rPr>
              <w:t>). </w:t>
            </w:r>
          </w:p>
        </w:tc>
      </w:tr>
      <w:tr w:rsidRPr="00B84AFE" w:rsidR="009143BA" w:rsidTr="00D3084C"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143BA" w:rsidP="0081091B" w:rsidRDefault="009143BA" w14:paraId="3BCDB2E4" w14:textId="2922B743">
            <w:pPr>
              <w:rPr>
                <w:color w:val="3A3A3A" w:themeColor="background2" w:themeShade="40"/>
              </w:rPr>
            </w:pPr>
            <w:r w:rsidRPr="00B84AFE">
              <w:rPr>
                <w:color w:val="747474" w:themeColor="background2" w:themeShade="80"/>
              </w:rPr>
              <w:t>9.2</w:t>
            </w:r>
          </w:p>
        </w:tc>
        <w:tc>
          <w:tcPr>
            <w:tcW w:w="2126" w:type="dxa"/>
          </w:tcPr>
          <w:p w:rsidRPr="00B84AFE"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B84AFE">
              <w:rPr>
                <w:sz w:val="21"/>
                <w:szCs w:val="21"/>
              </w:rPr>
              <w:t>How is branded content described and ordered in governance?</w:t>
            </w:r>
          </w:p>
        </w:tc>
        <w:tc>
          <w:tcPr>
            <w:tcW w:w="2127" w:type="dxa"/>
          </w:tcPr>
          <w:p w:rsidRPr="00B84AFE"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5545AC" w:rsidR="005545AC" w:rsidP="005545AC" w:rsidRDefault="005545AC" w14:paraId="081CDA18"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545AC">
              <w:rPr>
                <w:rFonts w:eastAsia="Times New Roman"/>
                <w:lang w:val="de-DE" w:eastAsia="en-GB"/>
              </w:rPr>
              <w:t>The Federal Act Against Unfair Competition (</w:t>
            </w:r>
            <w:r w:rsidRPr="005545AC">
              <w:rPr>
                <w:rFonts w:eastAsia="Times New Roman"/>
                <w:sz w:val="18"/>
                <w:szCs w:val="18"/>
                <w:lang w:eastAsia="en-GB"/>
              </w:rPr>
              <w:fldChar w:fldCharType="begin"/>
            </w:r>
            <w:r w:rsidRPr="005545AC">
              <w:rPr>
                <w:rFonts w:eastAsia="Times New Roman"/>
                <w:sz w:val="18"/>
                <w:szCs w:val="18"/>
                <w:lang w:eastAsia="en-GB"/>
              </w:rPr>
              <w:instrText xml:space="preserve"> HYPERLINK "file:///C:\\Users\\hkubicka\\Downloads\\Austria%20-%20Federal%20Act%20Against%20Unfair%20Competition%20%E2%80%93%20UWG%20-%20Original%20(1984).pdf" \t "_blank" </w:instrText>
            </w:r>
            <w:r w:rsidRPr="005545AC">
              <w:rPr>
                <w:rFonts w:eastAsia="Times New Roman"/>
                <w:sz w:val="18"/>
                <w:szCs w:val="18"/>
                <w:lang w:eastAsia="en-GB"/>
              </w:rPr>
              <w:fldChar w:fldCharType="separate"/>
            </w:r>
            <w:r w:rsidRPr="005545AC">
              <w:rPr>
                <w:rFonts w:eastAsia="Times New Roman"/>
                <w:color w:val="0563C1"/>
                <w:u w:val="single"/>
                <w:lang w:val="de-DE" w:eastAsia="en-GB"/>
              </w:rPr>
              <w:t>Unlauteren Wettbewerb Gesetz</w:t>
            </w:r>
            <w:r w:rsidRPr="005545AC">
              <w:rPr>
                <w:rFonts w:eastAsia="Times New Roman"/>
                <w:sz w:val="18"/>
                <w:szCs w:val="18"/>
                <w:lang w:eastAsia="en-GB"/>
              </w:rPr>
              <w:fldChar w:fldCharType="end"/>
            </w:r>
            <w:r w:rsidRPr="005545AC">
              <w:rPr>
                <w:rFonts w:eastAsia="Times New Roman"/>
                <w:lang w:val="de-DE" w:eastAsia="en-GB"/>
              </w:rPr>
              <w:t xml:space="preserve"> - UWG) (</w:t>
            </w:r>
            <w:r w:rsidRPr="005545AC">
              <w:rPr>
                <w:rFonts w:eastAsia="Times New Roman"/>
                <w:lang w:eastAsia="en-GB"/>
              </w:rPr>
              <w:t>§ 2 (4) 2) describes commercial content which is not labelled as such as a form of misleading advertising, which is prohibited</w:t>
            </w:r>
            <w:r w:rsidRPr="005545AC">
              <w:rPr>
                <w:rFonts w:eastAsia="Times New Roman"/>
                <w:lang w:val="de-DE" w:eastAsia="en-GB"/>
              </w:rPr>
              <w:t xml:space="preserve">. </w:t>
            </w:r>
            <w:r w:rsidRPr="005545AC">
              <w:rPr>
                <w:rFonts w:eastAsia="Times New Roman"/>
                <w:sz w:val="18"/>
                <w:szCs w:val="18"/>
                <w:lang w:eastAsia="en-GB"/>
              </w:rPr>
              <w:fldChar w:fldCharType="begin"/>
            </w:r>
            <w:r w:rsidRPr="005545AC">
              <w:rPr>
                <w:rFonts w:eastAsia="Times New Roman"/>
                <w:sz w:val="18"/>
                <w:szCs w:val="18"/>
                <w:lang w:eastAsia="en-GB"/>
              </w:rPr>
              <w:instrText xml:space="preserve"> HYPERLINK "https://ris.bka.gv.at/GeltendeFassung.wxe?Abfrage=Bundesnormen&amp;Gesetzesnummer=10000719&amp;FassungVom=2024-03-01" \t "_blank" </w:instrText>
            </w:r>
            <w:r w:rsidRPr="005545AC">
              <w:rPr>
                <w:rFonts w:eastAsia="Times New Roman"/>
                <w:sz w:val="18"/>
                <w:szCs w:val="18"/>
                <w:lang w:eastAsia="en-GB"/>
              </w:rPr>
              <w:fldChar w:fldCharType="separate"/>
            </w:r>
            <w:r w:rsidRPr="005545AC">
              <w:rPr>
                <w:rFonts w:eastAsia="Times New Roman"/>
                <w:color w:val="0563C1"/>
                <w:u w:val="single"/>
                <w:lang w:eastAsia="en-GB"/>
              </w:rPr>
              <w:t>The Media Act</w:t>
            </w:r>
            <w:r w:rsidRPr="005545AC">
              <w:rPr>
                <w:rFonts w:eastAsia="Times New Roman"/>
                <w:sz w:val="18"/>
                <w:szCs w:val="18"/>
                <w:lang w:eastAsia="en-GB"/>
              </w:rPr>
              <w:fldChar w:fldCharType="end"/>
            </w:r>
            <w:r w:rsidRPr="005545AC">
              <w:rPr>
                <w:rFonts w:eastAsia="Times New Roman"/>
                <w:color w:val="000000"/>
                <w:lang w:eastAsia="en-GB"/>
              </w:rPr>
              <w:t xml:space="preserve"> (</w:t>
            </w:r>
            <w:proofErr w:type="spellStart"/>
            <w:r w:rsidRPr="005545AC">
              <w:rPr>
                <w:rFonts w:eastAsia="Times New Roman"/>
                <w:color w:val="000000"/>
                <w:lang w:eastAsia="en-GB"/>
              </w:rPr>
              <w:t>Mediengesetz</w:t>
            </w:r>
            <w:proofErr w:type="spellEnd"/>
            <w:r w:rsidRPr="005545AC">
              <w:rPr>
                <w:rFonts w:eastAsia="Times New Roman"/>
                <w:color w:val="000000"/>
                <w:lang w:eastAsia="en-GB"/>
              </w:rPr>
              <w:t>) describes branded content as a ‘paid publication’, which needs to be labelled to uphold the rules. </w:t>
            </w:r>
          </w:p>
          <w:p w:rsidRPr="005545AC" w:rsidR="005545AC" w:rsidP="005545AC" w:rsidRDefault="005545AC" w14:paraId="55E772C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545AC">
              <w:rPr>
                <w:rFonts w:eastAsia="Times New Roman"/>
                <w:lang w:eastAsia="en-GB"/>
              </w:rPr>
              <w:t> </w:t>
            </w:r>
          </w:p>
          <w:p w:rsidRPr="005545AC" w:rsidR="005545AC" w:rsidP="005545AC" w:rsidRDefault="005545AC" w14:paraId="2B2C297F"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545AC">
              <w:rPr>
                <w:rFonts w:eastAsia="Times New Roman"/>
                <w:lang w:eastAsia="en-GB"/>
              </w:rPr>
              <w:t xml:space="preserve">Part 3 of </w:t>
            </w:r>
            <w:hyperlink w:tgtFrame="_blank" w:history="1" r:id="rId183">
              <w:r w:rsidRPr="005545AC">
                <w:rPr>
                  <w:rFonts w:eastAsia="Times New Roman"/>
                  <w:color w:val="0563C1"/>
                  <w:u w:val="single"/>
                  <w:lang w:eastAsia="en-GB"/>
                </w:rPr>
                <w:t>the Federal Act on Austrian Broadcasting Corporation</w:t>
              </w:r>
            </w:hyperlink>
            <w:r w:rsidRPr="005545AC">
              <w:rPr>
                <w:rFonts w:eastAsia="Times New Roman"/>
                <w:color w:val="000000"/>
                <w:lang w:eastAsia="en-GB"/>
              </w:rPr>
              <w:t xml:space="preserve"> (The ORF Act - ORF-G), concerns ‘Commercial Communication’, restates the general rule regarding the obligation to identify commercial content in Austrian PSB in regard to television and radio advertising in section § 14 (1), stating: ‘Advertising shall be readily recognisable and distinguishable from editorial content. It shall be kept quite distinct from other parts of the programme by optical and/or acoustic and/or spatial means’ (</w:t>
            </w:r>
            <w:hyperlink w:tgtFrame="_blank" w:history="1" r:id="rId184">
              <w:r w:rsidRPr="005545AC">
                <w:rPr>
                  <w:rFonts w:eastAsia="Times New Roman"/>
                  <w:color w:val="0563C1"/>
                  <w:u w:val="single"/>
                  <w:lang w:eastAsia="en-GB"/>
                </w:rPr>
                <w:t>Official document translation</w:t>
              </w:r>
            </w:hyperlink>
            <w:r w:rsidRPr="005545AC">
              <w:rPr>
                <w:rFonts w:eastAsia="Times New Roman"/>
                <w:color w:val="000000"/>
                <w:lang w:eastAsia="en-GB"/>
              </w:rPr>
              <w:t>). </w:t>
            </w:r>
          </w:p>
          <w:p w:rsidRPr="005545AC" w:rsidR="009143BA" w:rsidP="0081091B" w:rsidRDefault="009143BA" w14:paraId="5F904932" w14:textId="77777777">
            <w:pPr>
              <w:cnfStyle w:val="000000000000" w:firstRow="0" w:lastRow="0" w:firstColumn="0" w:lastColumn="0" w:oddVBand="0" w:evenVBand="0" w:oddHBand="0" w:evenHBand="0" w:firstRowFirstColumn="0" w:firstRowLastColumn="0" w:lastRowFirstColumn="0" w:lastRowLastColumn="0"/>
            </w:pPr>
          </w:p>
          <w:p w:rsidRPr="005545AC" w:rsidR="005545AC" w:rsidP="0081091B" w:rsidRDefault="005545AC" w14:paraId="23B918E6" w14:textId="3D54E09A">
            <w:pPr>
              <w:cnfStyle w:val="000000000000" w:firstRow="0" w:lastRow="0" w:firstColumn="0" w:lastColumn="0" w:oddVBand="0" w:evenVBand="0" w:oddHBand="0" w:evenHBand="0" w:firstRowFirstColumn="0" w:firstRowLastColumn="0" w:lastRowFirstColumn="0" w:lastRowLastColumn="0"/>
            </w:pPr>
            <w:r w:rsidRPr="005545AC">
              <w:t>*</w:t>
            </w:r>
          </w:p>
        </w:tc>
      </w:tr>
    </w:tbl>
    <w:p w:rsidRPr="00B84AFE" w:rsidR="00732CCD" w:rsidP="007D5857" w:rsidRDefault="00732CCD" w14:paraId="72245D9B" w14:textId="77777777">
      <w:pPr>
        <w:pStyle w:val="SectionHead"/>
        <w:rPr>
          <w:rFonts w:cs="Arial"/>
        </w:rPr>
      </w:pPr>
      <w:bookmarkStart w:name="_Toc170223541" w:id="14"/>
      <w:r w:rsidRPr="00B84AFE">
        <w:rPr>
          <w:rFonts w:cs="Arial"/>
        </w:rPr>
        <w:t xml:space="preserve">Digital Media (online advertising and </w:t>
      </w:r>
      <w:proofErr w:type="spellStart"/>
      <w:r w:rsidRPr="00B84AFE">
        <w:rPr>
          <w:rFonts w:cs="Arial"/>
        </w:rPr>
        <w:t>adtech</w:t>
      </w:r>
      <w:proofErr w:type="spellEnd"/>
      <w:r w:rsidRPr="00B84AFE">
        <w:rPr>
          <w:rFonts w:cs="Arial"/>
        </w:rPr>
        <w:t>)</w:t>
      </w:r>
      <w:bookmarkEnd w:id="14"/>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B84AFE" w:rsidR="003369C4" w:rsidTr="4310BEE2"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3369C4" w:rsidP="0081091B" w:rsidRDefault="003369C4" w14:paraId="26CB972B"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3369C4" w:rsidTr="4310BEE2"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3369C4" w:rsidP="0081091B" w:rsidRDefault="00340625" w14:paraId="2B7B7BF9" w14:textId="2C0CEE84">
            <w:pPr>
              <w:rPr>
                <w:b w:val="0"/>
                <w:bCs w:val="0"/>
                <w:color w:val="747474" w:themeColor="background2" w:themeShade="80"/>
              </w:rPr>
            </w:pPr>
            <w:r w:rsidRPr="00B84AFE">
              <w:rPr>
                <w:color w:val="747474" w:themeColor="background2" w:themeShade="80"/>
              </w:rPr>
              <w:t>10</w:t>
            </w:r>
            <w:r w:rsidRPr="00B84AFE" w:rsidR="003369C4">
              <w:rPr>
                <w:color w:val="747474" w:themeColor="background2" w:themeShade="80"/>
              </w:rPr>
              <w:t>.1</w:t>
            </w:r>
          </w:p>
        </w:tc>
        <w:tc>
          <w:tcPr>
            <w:tcW w:w="2126" w:type="dxa"/>
            <w:tcBorders>
              <w:top w:val="none" w:color="auto" w:sz="0" w:space="0"/>
              <w:bottom w:val="none" w:color="auto" w:sz="0" w:space="0"/>
            </w:tcBorders>
          </w:tcPr>
          <w:p w:rsidRPr="00B84AFE"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across sector (platforms, apps; internet; mobile)</w:t>
            </w:r>
          </w:p>
        </w:tc>
        <w:tc>
          <w:tcPr>
            <w:tcW w:w="2127" w:type="dxa"/>
            <w:tcBorders>
              <w:top w:val="none" w:color="auto" w:sz="0" w:space="0"/>
              <w:bottom w:val="none" w:color="auto" w:sz="0" w:space="0"/>
            </w:tcBorders>
          </w:tcPr>
          <w:p w:rsidRPr="00B84AFE"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475121" w:rsidP="00475121" w:rsidRDefault="00475121" w14:paraId="00C633C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In the European Union, the Unfair Commercial Practices Directive (</w:t>
            </w:r>
            <w:hyperlink w:tgtFrame="_blank" w:history="1" r:id="rId185">
              <w:r w:rsidRPr="00B84AFE">
                <w:rPr>
                  <w:rFonts w:eastAsia="Times New Roman"/>
                  <w:color w:val="0563C1"/>
                  <w:u w:val="single"/>
                  <w:lang w:eastAsia="en-GB"/>
                </w:rPr>
                <w:t>Directive 2005/29/EC</w:t>
              </w:r>
            </w:hyperlink>
            <w:r w:rsidRPr="00B84AFE">
              <w:rPr>
                <w:rFonts w:eastAsia="Times New Roman"/>
                <w:color w:val="000000"/>
                <w:lang w:eastAsia="en-GB"/>
              </w:rPr>
              <w:t>) and the Misleading and Comparative Advertising Directive (</w:t>
            </w:r>
            <w:hyperlink w:tgtFrame="_blank" w:history="1" r:id="rId186">
              <w:r w:rsidRPr="00B84AFE">
                <w:rPr>
                  <w:rFonts w:eastAsia="Times New Roman"/>
                  <w:color w:val="0563C1"/>
                  <w:u w:val="single"/>
                  <w:lang w:eastAsia="en-GB"/>
                </w:rPr>
                <w:t>Directive 2006/114/EC</w:t>
              </w:r>
            </w:hyperlink>
            <w:r w:rsidRPr="00B84AFE">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Fonts w:eastAsia="Times New Roman"/>
                <w:b/>
                <w:bCs/>
                <w:color w:val="000000"/>
                <w:lang w:eastAsia="en-GB"/>
              </w:rPr>
              <w:t>6.1</w:t>
            </w:r>
            <w:r w:rsidRPr="00B84AFE">
              <w:rPr>
                <w:rFonts w:eastAsia="Times New Roman"/>
                <w:color w:val="000000"/>
                <w:lang w:eastAsia="en-GB"/>
              </w:rPr>
              <w:t>). The Unfair Commercial Practices Directive (</w:t>
            </w:r>
            <w:hyperlink w:tgtFrame="_blank" w:history="1" r:id="rId187">
              <w:r w:rsidRPr="00B84AFE">
                <w:rPr>
                  <w:rFonts w:eastAsia="Times New Roman"/>
                  <w:color w:val="0563C1"/>
                  <w:u w:val="single"/>
                  <w:lang w:eastAsia="en-GB"/>
                </w:rPr>
                <w:t>Directive 2005/29/EC</w:t>
              </w:r>
            </w:hyperlink>
            <w:r w:rsidRPr="00B84AFE">
              <w:rPr>
                <w:rFonts w:eastAsia="Times New Roman"/>
                <w:color w:val="000000"/>
                <w:lang w:eastAsia="en-GB"/>
              </w:rPr>
              <w:t xml:space="preserve">) also includes commercial practices prohibited in all circumstances (‘blacklist’). The Amending </w:t>
            </w:r>
            <w:hyperlink w:tgtFrame="_blank" w:history="1" r:id="rId188">
              <w:r w:rsidRPr="00B84AFE">
                <w:rPr>
                  <w:rFonts w:eastAsia="Times New Roman"/>
                  <w:color w:val="0563C1"/>
                  <w:u w:val="single"/>
                  <w:lang w:eastAsia="en-GB"/>
                </w:rPr>
                <w:t>Directive (EU) 2019/2161</w:t>
              </w:r>
            </w:hyperlink>
            <w:r w:rsidRPr="00B84AFE">
              <w:rPr>
                <w:rFonts w:eastAsia="Times New Roman"/>
                <w:color w:val="000000"/>
                <w:lang w:eastAsia="en-GB"/>
              </w:rPr>
              <w:t xml:space="preserve"> (</w:t>
            </w:r>
            <w:hyperlink w:tgtFrame="_blank" w:history="1" r:id="rId189">
              <w:r w:rsidRPr="00B84AFE">
                <w:rPr>
                  <w:rFonts w:eastAsia="Times New Roman"/>
                  <w:color w:val="0563C1"/>
                  <w:u w:val="single"/>
                  <w:lang w:eastAsia="en-GB"/>
                </w:rPr>
                <w:t>The Omnibus Directive</w:t>
              </w:r>
            </w:hyperlink>
            <w:r w:rsidRPr="00B84AFE">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rsidRPr="00B84AFE" w:rsidR="00475121" w:rsidP="00475121" w:rsidRDefault="00475121" w14:paraId="4EBD2C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B84AFE">
              <w:rPr>
                <w:rFonts w:eastAsia="Times New Roman"/>
                <w:color w:val="000000"/>
                <w:lang w:val="en-US" w:eastAsia="en-GB"/>
              </w:rPr>
              <w:t> </w:t>
            </w:r>
          </w:p>
          <w:p w:rsidRPr="00B84AFE" w:rsidR="00475121" w:rsidP="00475121" w:rsidRDefault="00475121" w14:paraId="4A59DCCB" w14:textId="0E7A326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4310BEE2">
              <w:rPr>
                <w:rFonts w:eastAsia="Times New Roman"/>
                <w:color w:val="000000" w:themeColor="text1"/>
                <w:lang w:eastAsia="en-GB"/>
              </w:rPr>
              <w:t>The Digital Services Act 2022</w:t>
            </w:r>
            <w:r w:rsidRPr="4310BEE2">
              <w:rPr>
                <w:rFonts w:eastAsia="Times New Roman"/>
                <w:b/>
                <w:bCs/>
                <w:color w:val="000000" w:themeColor="text1"/>
                <w:lang w:eastAsia="en-GB"/>
              </w:rPr>
              <w:t xml:space="preserve"> </w:t>
            </w:r>
            <w:r w:rsidRPr="4310BEE2">
              <w:rPr>
                <w:rFonts w:eastAsia="Times New Roman"/>
                <w:color w:val="000000" w:themeColor="text1"/>
                <w:lang w:eastAsia="en-GB"/>
              </w:rPr>
              <w:t xml:space="preserve">(the DSA, </w:t>
            </w:r>
            <w:hyperlink r:id="rId190">
              <w:r w:rsidRPr="4310BEE2">
                <w:rPr>
                  <w:rFonts w:eastAsia="Times New Roman"/>
                  <w:color w:val="0563C1"/>
                  <w:u w:val="single"/>
                  <w:lang w:eastAsia="en-GB"/>
                </w:rPr>
                <w:t>EU Regulation 2022/2065</w:t>
              </w:r>
            </w:hyperlink>
            <w:r w:rsidRPr="4310BEE2">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4310BEE2">
              <w:rPr>
                <w:rFonts w:eastAsia="Times New Roman"/>
                <w:lang w:eastAsia="en-GB"/>
              </w:rPr>
              <w:t xml:space="preserve"> The EU Digital Services Act (</w:t>
            </w:r>
            <w:hyperlink r:id="rId191">
              <w:r w:rsidRPr="4310BEE2">
                <w:rPr>
                  <w:rFonts w:eastAsia="Times New Roman"/>
                  <w:color w:val="0563C1"/>
                  <w:u w:val="single"/>
                  <w:lang w:eastAsia="en-GB"/>
                </w:rPr>
                <w:t>Digital Services Act, 2022</w:t>
              </w:r>
            </w:hyperlink>
            <w:r w:rsidRPr="4310BEE2">
              <w:rPr>
                <w:rFonts w:eastAsia="Times New Roman"/>
                <w:lang w:eastAsia="en-GB"/>
              </w:rPr>
              <w:t xml:space="preserve">) requires that online platforms clearly communicate whether content is advertising and who paid for the communication (Article 26 Digital Services </w:t>
            </w:r>
            <w:r w:rsidRPr="4310BEE2">
              <w:rPr>
                <w:rFonts w:eastAsia="Times New Roman"/>
                <w:lang w:eastAsia="en-GB"/>
              </w:rPr>
              <w:t xml:space="preserve">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4310BEE2">
              <w:rPr>
                <w:rFonts w:eastAsia="Times New Roman"/>
                <w:lang w:eastAsia="en-GB"/>
              </w:rPr>
              <w:t>Rimscha</w:t>
            </w:r>
            <w:proofErr w:type="spellEnd"/>
            <w:r w:rsidRPr="4310BEE2">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4310BEE2">
              <w:rPr>
                <w:rFonts w:eastAsia="Times New Roman"/>
                <w:lang w:eastAsia="en-GB"/>
              </w:rPr>
              <w:t>Krempl</w:t>
            </w:r>
            <w:proofErr w:type="spellEnd"/>
            <w:r w:rsidRPr="4310BEE2">
              <w:rPr>
                <w:rFonts w:eastAsia="Times New Roman"/>
                <w:lang w:eastAsia="en-GB"/>
              </w:rPr>
              <w:t xml:space="preserve">, 2024; von </w:t>
            </w:r>
            <w:proofErr w:type="spellStart"/>
            <w:r w:rsidRPr="4310BEE2">
              <w:rPr>
                <w:rFonts w:eastAsia="Times New Roman"/>
                <w:lang w:eastAsia="en-GB"/>
              </w:rPr>
              <w:t>Rimscha</w:t>
            </w:r>
            <w:proofErr w:type="spellEnd"/>
            <w:r w:rsidRPr="4310BEE2">
              <w:rPr>
                <w:rFonts w:eastAsia="Times New Roman"/>
                <w:lang w:eastAsia="en-GB"/>
              </w:rPr>
              <w:t xml:space="preserve"> 2024: 8). T</w:t>
            </w:r>
            <w:r w:rsidRPr="4310BEE2">
              <w:rPr>
                <w:rFonts w:eastAsia="Times New Roman"/>
                <w:color w:val="000000" w:themeColor="text1"/>
                <w:lang w:eastAsia="en-GB"/>
              </w:rPr>
              <w:t xml:space="preserve">he Digital Services Act </w:t>
            </w:r>
            <w:r w:rsidRPr="4310BEE2">
              <w:rPr>
                <w:rFonts w:eastAsia="Times New Roman"/>
                <w:lang w:eastAsia="en-GB"/>
              </w:rPr>
              <w:t xml:space="preserve">(the DSA, </w:t>
            </w:r>
            <w:hyperlink r:id="rId192">
              <w:r w:rsidRPr="4310BEE2">
                <w:rPr>
                  <w:rFonts w:eastAsia="Times New Roman"/>
                  <w:color w:val="0563C1"/>
                  <w:lang w:eastAsia="en-GB"/>
                </w:rPr>
                <w:t>EU Regulation 2022/2065</w:t>
              </w:r>
            </w:hyperlink>
            <w:r w:rsidRPr="4310BEE2">
              <w:rPr>
                <w:rFonts w:eastAsia="Times New Roman"/>
                <w:lang w:eastAsia="en-GB"/>
              </w:rPr>
              <w:t>)</w:t>
            </w:r>
            <w:r w:rsidRPr="4310BEE2">
              <w:rPr>
                <w:rFonts w:eastAsia="Times New Roman"/>
                <w:color w:val="000000" w:themeColor="text1"/>
                <w:lang w:eastAsia="en-GB"/>
              </w:rPr>
              <w:t>, t</w:t>
            </w:r>
            <w:r w:rsidRPr="4310BEE2">
              <w:rPr>
                <w:rFonts w:eastAsia="Times New Roman"/>
                <w:lang w:eastAsia="en-GB"/>
              </w:rPr>
              <w:t xml:space="preserve">he General Data Protection Regulation (the GDPR, </w:t>
            </w:r>
            <w:hyperlink r:id="rId193">
              <w:r w:rsidRPr="4310BEE2">
                <w:rPr>
                  <w:rFonts w:eastAsia="Times New Roman"/>
                  <w:color w:val="0563C1"/>
                  <w:lang w:eastAsia="en-GB"/>
                </w:rPr>
                <w:t>EU Regulation 2016/679</w:t>
              </w:r>
            </w:hyperlink>
            <w:r w:rsidRPr="4310BEE2">
              <w:rPr>
                <w:rFonts w:eastAsia="Times New Roman"/>
                <w:lang w:eastAsia="en-GB"/>
              </w:rPr>
              <w:t xml:space="preserve">), the </w:t>
            </w:r>
            <w:r w:rsidRPr="4310BEE2">
              <w:rPr>
                <w:rFonts w:eastAsia="Times New Roman"/>
                <w:color w:val="000000" w:themeColor="text1"/>
                <w:lang w:eastAsia="en-GB"/>
              </w:rPr>
              <w:t>Data Governance Act (</w:t>
            </w:r>
            <w:hyperlink r:id="rId194">
              <w:r w:rsidRPr="4310BEE2">
                <w:rPr>
                  <w:rFonts w:eastAsia="Times New Roman"/>
                  <w:color w:val="0563C1"/>
                  <w:u w:val="single"/>
                  <w:lang w:eastAsia="en-GB"/>
                </w:rPr>
                <w:t>2022/868</w:t>
              </w:r>
            </w:hyperlink>
            <w:r w:rsidRPr="4310BEE2">
              <w:rPr>
                <w:rFonts w:eastAsia="Times New Roman"/>
                <w:color w:val="000000" w:themeColor="text1"/>
                <w:lang w:eastAsia="en-GB"/>
              </w:rPr>
              <w:t xml:space="preserve">), </w:t>
            </w:r>
            <w:r w:rsidRPr="4310BEE2">
              <w:rPr>
                <w:rFonts w:eastAsia="Times New Roman"/>
                <w:lang w:eastAsia="en-GB"/>
              </w:rPr>
              <w:t xml:space="preserve">are directly enforceable, and along with The </w:t>
            </w:r>
            <w:proofErr w:type="spellStart"/>
            <w:r w:rsidRPr="4310BEE2">
              <w:rPr>
                <w:rFonts w:eastAsia="Times New Roman"/>
                <w:lang w:eastAsia="en-GB"/>
              </w:rPr>
              <w:t>ePrivacy</w:t>
            </w:r>
            <w:proofErr w:type="spellEnd"/>
            <w:r w:rsidRPr="4310BEE2">
              <w:rPr>
                <w:rFonts w:eastAsia="Times New Roman"/>
                <w:lang w:eastAsia="en-GB"/>
              </w:rPr>
              <w:t xml:space="preserve"> Directive (</w:t>
            </w:r>
            <w:hyperlink r:id="rId195">
              <w:r w:rsidRPr="4310BEE2">
                <w:rPr>
                  <w:rFonts w:eastAsia="Times New Roman"/>
                  <w:color w:val="0563C1"/>
                  <w:u w:val="single"/>
                  <w:lang w:eastAsia="en-GB"/>
                </w:rPr>
                <w:t>2009/136/EC</w:t>
              </w:r>
            </w:hyperlink>
            <w:r w:rsidRPr="4310BEE2">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rsidRPr="00B84AFE" w:rsidR="00475121" w:rsidP="00475121" w:rsidRDefault="00475121" w14:paraId="747833F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lang w:eastAsia="en-GB"/>
              </w:rPr>
              <w:t> </w:t>
            </w:r>
          </w:p>
          <w:p w:rsidRPr="00B84AFE" w:rsidR="003369C4" w:rsidP="00475121" w:rsidRDefault="00475121" w14:paraId="57BC9018" w14:textId="705A405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84AFE">
              <w:rPr>
                <w:rFonts w:eastAsia="Times New Roman"/>
                <w:color w:val="000000"/>
                <w:lang w:eastAsia="en-GB"/>
              </w:rPr>
              <w:t>The eCommerce Directive (</w:t>
            </w:r>
            <w:hyperlink w:tgtFrame="_blank" w:history="1" r:id="rId196">
              <w:r w:rsidRPr="00B84AFE">
                <w:rPr>
                  <w:rFonts w:eastAsia="Times New Roman"/>
                  <w:color w:val="0563C1"/>
                  <w:u w:val="single"/>
                  <w:lang w:eastAsia="en-GB"/>
                </w:rPr>
                <w:t>2000/31/EC</w:t>
              </w:r>
            </w:hyperlink>
            <w:r w:rsidRPr="00B84AFE">
              <w:rPr>
                <w:rFonts w:eastAsia="Times New Roman"/>
                <w:color w:val="000000"/>
                <w:lang w:eastAsia="en-GB"/>
              </w:rPr>
              <w:t>) contains transparency and identification rules regulating online services. Article 6 states:</w:t>
            </w:r>
            <w:r w:rsidRPr="00B84AFE">
              <w:rPr>
                <w:rFonts w:eastAsia="Times New Roman"/>
                <w:i/>
                <w:iCs/>
                <w:color w:val="000000"/>
                <w:lang w:eastAsia="en-GB"/>
              </w:rPr>
              <w:t xml:space="preserve"> ‘Information to be provided </w:t>
            </w:r>
            <w:proofErr w:type="gramStart"/>
            <w:r w:rsidRPr="00B84AFE">
              <w:rPr>
                <w:rFonts w:eastAsia="Times New Roman"/>
                <w:i/>
                <w:iCs/>
                <w:color w:val="000000"/>
                <w:lang w:eastAsia="en-GB"/>
              </w:rPr>
              <w:t>In</w:t>
            </w:r>
            <w:proofErr w:type="gramEnd"/>
            <w:r w:rsidRPr="00B84AFE">
              <w:rPr>
                <w:rFonts w:eastAsia="Times New Roman"/>
                <w:i/>
                <w:iCs/>
                <w:color w:val="000000"/>
                <w:lang w:eastAsia="en-GB"/>
              </w:rPr>
              <w:t xml:space="preserve">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B84AFE">
              <w:rPr>
                <w:rFonts w:eastAsia="Times New Roman"/>
                <w:color w:val="000000"/>
                <w:lang w:eastAsia="en-GB"/>
              </w:rPr>
              <w:t> </w:t>
            </w:r>
          </w:p>
        </w:tc>
      </w:tr>
      <w:tr w:rsidRPr="00B84AFE" w:rsidR="003369C4" w:rsidTr="4310BEE2"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3369C4" w:rsidP="0081091B" w:rsidRDefault="00340625" w14:paraId="6DEB5103" w14:textId="0BB739B6">
            <w:pPr>
              <w:rPr>
                <w:color w:val="3A3A3A" w:themeColor="background2" w:themeShade="40"/>
              </w:rPr>
            </w:pPr>
            <w:r w:rsidRPr="00B84AFE">
              <w:rPr>
                <w:color w:val="747474" w:themeColor="background2" w:themeShade="80"/>
              </w:rPr>
              <w:t>10</w:t>
            </w:r>
            <w:r w:rsidRPr="00B84AFE" w:rsidR="003369C4">
              <w:rPr>
                <w:color w:val="747474" w:themeColor="background2" w:themeShade="80"/>
              </w:rPr>
              <w:t>.2</w:t>
            </w:r>
          </w:p>
        </w:tc>
        <w:tc>
          <w:tcPr>
            <w:tcW w:w="2126" w:type="dxa"/>
          </w:tcPr>
          <w:p w:rsidRPr="00B84AFE"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3369C4" w:rsidP="0081091B" w:rsidRDefault="00475121" w14:paraId="0CD5B842" w14:textId="65BD31EC">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The Unfair Commercial Practices Directive (</w:t>
            </w:r>
            <w:hyperlink w:tgtFrame="_blank" w:history="1" r:id="rId197">
              <w:r w:rsidRPr="00B84AFE">
                <w:rPr>
                  <w:rStyle w:val="normaltextrun"/>
                  <w:color w:val="0563C1"/>
                  <w:u w:val="single"/>
                  <w:shd w:val="clear" w:color="auto" w:fill="FFFFFF"/>
                </w:rPr>
                <w:t>Directive 2005/29/EC</w:t>
              </w:r>
            </w:hyperlink>
            <w:r w:rsidRPr="00B84AFE">
              <w:rPr>
                <w:rStyle w:val="normaltextrun"/>
                <w:color w:val="000000"/>
                <w:shd w:val="clear" w:color="auto" w:fill="FFFFFF"/>
              </w:rPr>
              <w:t>) classifies undisclosed commercial communication as a misleading omission, which is a prohibited practice.</w:t>
            </w:r>
            <w:r w:rsidRPr="00B84AFE">
              <w:rPr>
                <w:rStyle w:val="eop"/>
                <w:color w:val="000000"/>
                <w:shd w:val="clear" w:color="auto" w:fill="FFFFFF"/>
              </w:rPr>
              <w:t> </w:t>
            </w:r>
          </w:p>
        </w:tc>
      </w:tr>
    </w:tbl>
    <w:p w:rsidRPr="00B84AFE" w:rsidR="009F40CC" w:rsidP="009F40CC" w:rsidRDefault="009F40CC" w14:paraId="7435A3C0" w14:textId="77777777">
      <w:pPr>
        <w:pStyle w:val="SectionHead"/>
        <w:rPr>
          <w:rFonts w:cs="Arial"/>
          <w:iCs w:val="0"/>
        </w:rPr>
      </w:pPr>
      <w:bookmarkStart w:name="_Toc170223542" w:id="15"/>
      <w:r w:rsidRPr="00B84AFE">
        <w:rPr>
          <w:rFonts w:cs="Arial"/>
          <w:iCs w:val="0"/>
        </w:rPr>
        <w:t>Social Media Marketing</w:t>
      </w:r>
      <w:bookmarkEnd w:id="15"/>
      <w:r w:rsidRPr="00B84AFE">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B84AFE" w:rsidR="00331514" w:rsidTr="4310BEE2"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331514" w:rsidP="0081091B" w:rsidRDefault="00331514" w14:paraId="1D5E11D0"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331514" w:rsidTr="4310BEE2"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331514" w:rsidP="0081091B" w:rsidRDefault="00331514" w14:paraId="7993E10E" w14:textId="640CF149">
            <w:pPr>
              <w:rPr>
                <w:b w:val="0"/>
                <w:bCs w:val="0"/>
                <w:color w:val="747474" w:themeColor="background2" w:themeShade="80"/>
              </w:rPr>
            </w:pPr>
            <w:r w:rsidRPr="00B84AFE">
              <w:rPr>
                <w:color w:val="747474" w:themeColor="background2" w:themeShade="80"/>
              </w:rPr>
              <w:t>1</w:t>
            </w:r>
            <w:r w:rsidRPr="00B84AFE" w:rsidR="006E02D3">
              <w:rPr>
                <w:color w:val="747474" w:themeColor="background2" w:themeShade="80"/>
              </w:rPr>
              <w:t>1</w:t>
            </w:r>
            <w:r w:rsidRPr="00B84AFE">
              <w:rPr>
                <w:color w:val="747474" w:themeColor="background2" w:themeShade="80"/>
              </w:rPr>
              <w:t>.1</w:t>
            </w:r>
          </w:p>
        </w:tc>
        <w:tc>
          <w:tcPr>
            <w:tcW w:w="2126" w:type="dxa"/>
            <w:tcBorders>
              <w:top w:val="none" w:color="auto" w:sz="0" w:space="0"/>
              <w:bottom w:val="none" w:color="auto" w:sz="0" w:space="0"/>
            </w:tcBorders>
          </w:tcPr>
          <w:p w:rsidRPr="00B84AFE"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creator/user content and platform use</w:t>
            </w:r>
          </w:p>
        </w:tc>
        <w:tc>
          <w:tcPr>
            <w:tcW w:w="2127" w:type="dxa"/>
            <w:tcBorders>
              <w:top w:val="none" w:color="auto" w:sz="0" w:space="0"/>
              <w:bottom w:val="none" w:color="auto" w:sz="0" w:space="0"/>
            </w:tcBorders>
          </w:tcPr>
          <w:p w:rsidRPr="00B84AFE"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331514" w:rsidP="0081091B" w:rsidRDefault="00475121" w14:paraId="43CF43ED" w14:textId="7744ADE2">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198">
              <w:r w:rsidRPr="00B84AFE">
                <w:rPr>
                  <w:rStyle w:val="normaltextrun"/>
                  <w:color w:val="0563C1"/>
                  <w:u w:val="single"/>
                  <w:shd w:val="clear" w:color="auto" w:fill="FFFFFF"/>
                </w:rPr>
                <w:t>European Commission 2024</w:t>
              </w:r>
            </w:hyperlink>
            <w:r w:rsidRPr="00B84AFE">
              <w:rPr>
                <w:rStyle w:val="normaltextrun"/>
                <w:color w:val="000000"/>
                <w:shd w:val="clear" w:color="auto" w:fill="FFFFFF"/>
              </w:rPr>
              <w:t>). The Digital Services Act 2022</w:t>
            </w:r>
            <w:r w:rsidRPr="00B84AFE">
              <w:rPr>
                <w:rStyle w:val="normaltextrun"/>
                <w:b/>
                <w:bCs/>
                <w:color w:val="000000"/>
                <w:shd w:val="clear" w:color="auto" w:fill="FFFFFF"/>
              </w:rPr>
              <w:t xml:space="preserve"> </w:t>
            </w:r>
            <w:r w:rsidRPr="00B84AFE">
              <w:rPr>
                <w:rStyle w:val="normaltextrun"/>
                <w:color w:val="000000"/>
                <w:shd w:val="clear" w:color="auto" w:fill="FFFFFF"/>
              </w:rPr>
              <w:t xml:space="preserve">(the DSA, </w:t>
            </w:r>
            <w:hyperlink w:tgtFrame="_blank" w:history="1" r:id="rId199">
              <w:r w:rsidRPr="00B84AFE">
                <w:rPr>
                  <w:rStyle w:val="normaltextrun"/>
                  <w:color w:val="0563C1"/>
                  <w:u w:val="single"/>
                  <w:shd w:val="clear" w:color="auto" w:fill="FFFFFF"/>
                </w:rPr>
                <w:t>EU Regulation 2022/2065</w:t>
              </w:r>
            </w:hyperlink>
            <w:r w:rsidRPr="00B84AFE">
              <w:rPr>
                <w:rStyle w:val="normaltextrun"/>
                <w:color w:val="000000"/>
                <w:shd w:val="clear" w:color="auto" w:fill="FFFFFF"/>
              </w:rPr>
              <w:t xml:space="preserve">), in force since 17 February 2024, obliges influencers to disclose whether their content contains </w:t>
            </w:r>
            <w:r w:rsidRPr="00B84AFE">
              <w:rPr>
                <w:rStyle w:val="normaltextrun"/>
                <w:color w:val="000000"/>
                <w:shd w:val="clear" w:color="auto" w:fill="FFFFFF"/>
              </w:rPr>
              <w:t>commercial messaging. Influencers who qualify as traders must meet the requirements of the Unfair Commercial Practices Directive (</w:t>
            </w:r>
            <w:hyperlink w:tgtFrame="_blank" w:history="1" r:id="rId200">
              <w:r w:rsidRPr="00B84AFE">
                <w:rPr>
                  <w:rStyle w:val="normaltextrun"/>
                  <w:color w:val="0563C1"/>
                  <w:u w:val="single"/>
                  <w:shd w:val="clear" w:color="auto" w:fill="FFFFFF"/>
                </w:rPr>
                <w:t>Directive 2005/29/EC</w:t>
              </w:r>
            </w:hyperlink>
            <w:r w:rsidRPr="00B84AFE">
              <w:rPr>
                <w:rStyle w:val="normaltextrun"/>
                <w:color w:val="000000"/>
                <w:shd w:val="clear" w:color="auto" w:fill="FFFFFF"/>
              </w:rPr>
              <w:t xml:space="preserve">) including identifying themselves and their location (for more information, please see </w:t>
            </w:r>
            <w:r w:rsidRPr="00B84AFE">
              <w:rPr>
                <w:rStyle w:val="normaltextrun"/>
                <w:b/>
                <w:bCs/>
                <w:color w:val="000000"/>
                <w:shd w:val="clear" w:color="auto" w:fill="FFFFFF"/>
              </w:rPr>
              <w:t>6.2</w:t>
            </w:r>
            <w:r w:rsidRPr="00B84AFE">
              <w:rPr>
                <w:rStyle w:val="normaltextrun"/>
                <w:color w:val="000000"/>
                <w:shd w:val="clear" w:color="auto" w:fill="FFFFFF"/>
              </w:rPr>
              <w:t>). The Audiovisual Media Services Directive (</w:t>
            </w:r>
            <w:hyperlink w:tgtFrame="_blank" w:history="1" r:id="rId201">
              <w:r w:rsidRPr="00B84AFE">
                <w:rPr>
                  <w:rStyle w:val="normaltextrun"/>
                  <w:color w:val="0563C1"/>
                  <w:u w:val="single"/>
                  <w:shd w:val="clear" w:color="auto" w:fill="FFFFFF"/>
                </w:rPr>
                <w:t>Directive 2018/1808</w:t>
              </w:r>
            </w:hyperlink>
            <w:r w:rsidRPr="00B84AFE">
              <w:rPr>
                <w:rStyle w:val="normaltextrun"/>
                <w:color w:val="000000"/>
                <w:shd w:val="clear" w:color="auto" w:fill="FFFFFF"/>
              </w:rPr>
              <w:t xml:space="preserve">) covers many forms of </w:t>
            </w:r>
            <w:proofErr w:type="spellStart"/>
            <w:r w:rsidRPr="00B84AFE">
              <w:rPr>
                <w:rStyle w:val="normaltextrun"/>
                <w:color w:val="000000"/>
                <w:shd w:val="clear" w:color="auto" w:fill="FFFFFF"/>
              </w:rPr>
              <w:t>audiovisual</w:t>
            </w:r>
            <w:proofErr w:type="spellEnd"/>
            <w:r w:rsidRPr="00B84AFE">
              <w:rPr>
                <w:rStyle w:val="normaltextrun"/>
                <w:color w:val="000000"/>
                <w:shd w:val="clear" w:color="auto" w:fill="FFFFFF"/>
              </w:rPr>
              <w:t xml:space="preserve"> communication, including user-generated content, which means that the AVMSD transparency rules and rules affecting sponsorship and product placement also apply to influencers (for more information, please see </w:t>
            </w:r>
            <w:r w:rsidRPr="00B84AFE">
              <w:rPr>
                <w:rStyle w:val="normaltextrun"/>
                <w:b/>
                <w:bCs/>
                <w:color w:val="000000"/>
                <w:shd w:val="clear" w:color="auto" w:fill="FFFFFF"/>
              </w:rPr>
              <w:t>8.1</w:t>
            </w:r>
            <w:r w:rsidRPr="00B84AFE">
              <w:rPr>
                <w:rStyle w:val="normaltextrun"/>
                <w:color w:val="000000"/>
                <w:shd w:val="clear" w:color="auto" w:fill="FFFFFF"/>
              </w:rPr>
              <w:t>) (</w:t>
            </w:r>
            <w:hyperlink w:tgtFrame="_blank" w:history="1" w:anchor=":~:text=In%20addition%2C%20influencers%20who%20sell,into%20force%20in%20the%20EU." r:id="rId202">
              <w:r w:rsidRPr="00B84AFE">
                <w:rPr>
                  <w:rStyle w:val="normaltextrun"/>
                  <w:color w:val="0563C1"/>
                  <w:u w:val="single"/>
                  <w:shd w:val="clear" w:color="auto" w:fill="FFFFFF"/>
                </w:rPr>
                <w:t>Society for Computers and Law 2024</w:t>
              </w:r>
            </w:hyperlink>
            <w:r w:rsidRPr="00B84AFE">
              <w:rPr>
                <w:rStyle w:val="normaltextrun"/>
                <w:color w:val="000000"/>
                <w:shd w:val="clear" w:color="auto" w:fill="FFFFFF"/>
              </w:rPr>
              <w:t>).</w:t>
            </w:r>
            <w:r w:rsidRPr="00B84AFE">
              <w:rPr>
                <w:rStyle w:val="eop"/>
                <w:color w:val="000000"/>
                <w:shd w:val="clear" w:color="auto" w:fill="FFFFFF"/>
              </w:rPr>
              <w:t> </w:t>
            </w:r>
          </w:p>
        </w:tc>
      </w:tr>
      <w:tr w:rsidRPr="00B84AFE" w:rsidR="00331514" w:rsidTr="4310BEE2"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331514" w:rsidP="0081091B" w:rsidRDefault="00331514" w14:paraId="6B415026" w14:textId="6A6BC111">
            <w:pPr>
              <w:rPr>
                <w:color w:val="3A3A3A" w:themeColor="background2" w:themeShade="40"/>
              </w:rPr>
            </w:pPr>
            <w:r w:rsidRPr="00B84AFE">
              <w:rPr>
                <w:color w:val="747474" w:themeColor="background2" w:themeShade="80"/>
              </w:rPr>
              <w:t>1</w:t>
            </w:r>
            <w:r w:rsidRPr="00B84AFE" w:rsidR="006E02D3">
              <w:rPr>
                <w:color w:val="747474" w:themeColor="background2" w:themeShade="80"/>
              </w:rPr>
              <w:t>1</w:t>
            </w:r>
            <w:r w:rsidRPr="00B84AFE">
              <w:rPr>
                <w:color w:val="747474" w:themeColor="background2" w:themeShade="80"/>
              </w:rPr>
              <w:t>.2</w:t>
            </w:r>
          </w:p>
        </w:tc>
        <w:tc>
          <w:tcPr>
            <w:tcW w:w="2126" w:type="dxa"/>
          </w:tcPr>
          <w:p w:rsidRPr="00B84AFE"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331514" w:rsidP="4310BEE2" w:rsidRDefault="00475121" w14:paraId="45E9E682" w14:textId="4D6D8F4A">
            <w:pPr>
              <w:cnfStyle w:val="000000000000" w:firstRow="0" w:lastRow="0" w:firstColumn="0" w:lastColumn="0" w:oddVBand="0" w:evenVBand="0" w:oddHBand="0" w:evenHBand="0" w:firstRowFirstColumn="0" w:firstRowLastColumn="0" w:lastRowFirstColumn="0" w:lastRowLastColumn="0"/>
              <w:rPr>
                <w:rStyle w:val="eop"/>
                <w:color w:val="000000" w:themeColor="text1"/>
              </w:rPr>
            </w:pPr>
            <w:r w:rsidRPr="00B84AFE">
              <w:rPr>
                <w:rStyle w:val="normaltextrun"/>
                <w:color w:val="000000"/>
                <w:shd w:val="clear" w:color="auto" w:fill="FFFFFF"/>
              </w:rPr>
              <w:t>The Unfair Commercial Practices Directive (</w:t>
            </w:r>
            <w:hyperlink w:tgtFrame="_blank" w:history="1" r:id="rId203">
              <w:r w:rsidRPr="00B84AFE">
                <w:rPr>
                  <w:rStyle w:val="normaltextrun"/>
                  <w:color w:val="0563C1"/>
                  <w:u w:val="single"/>
                  <w:shd w:val="clear" w:color="auto" w:fill="FFFFFF"/>
                </w:rPr>
                <w:t>Directive 2005/29/EC</w:t>
              </w:r>
            </w:hyperlink>
            <w:r w:rsidRPr="00B84AFE">
              <w:rPr>
                <w:rStyle w:val="normaltextrun"/>
                <w:color w:val="000000"/>
                <w:shd w:val="clear" w:color="auto" w:fill="FFFFFF"/>
              </w:rPr>
              <w:t>)</w:t>
            </w:r>
            <w:r w:rsidRPr="00B84AFE" w:rsidR="09FE79CB">
              <w:rPr>
                <w:rStyle w:val="normaltextrun"/>
                <w:color w:val="000000"/>
                <w:shd w:val="clear" w:color="auto" w:fill="FFFFFF"/>
              </w:rPr>
              <w:t xml:space="preserve"> implemented through </w:t>
            </w:r>
            <w:r w:rsidRPr="4310BEE2" w:rsidR="09FE79CB">
              <w:rPr>
                <w:rFonts w:eastAsia="Times New Roman"/>
                <w:lang w:eastAsia="en-GB"/>
              </w:rPr>
              <w:t>The Federal Act Against Unfair Competition (</w:t>
            </w:r>
            <w:proofErr w:type="spellStart"/>
            <w:r w:rsidRPr="4310BEE2">
              <w:rPr>
                <w:rFonts w:eastAsia="Times New Roman"/>
                <w:sz w:val="18"/>
                <w:szCs w:val="18"/>
                <w:lang w:eastAsia="en-GB"/>
              </w:rPr>
              <w:fldChar w:fldCharType="begin"/>
            </w:r>
            <w:r w:rsidRPr="4310BEE2">
              <w:rPr>
                <w:rFonts w:eastAsia="Times New Roman"/>
                <w:sz w:val="18"/>
                <w:szCs w:val="18"/>
                <w:lang w:eastAsia="en-GB"/>
              </w:rPr>
              <w:instrText xml:space="preserve"> HYPERLINK "file:///C:\\Users\\hkubicka\\Downloads\\Austria%20-%20Federal%20Act%20Against%20Unfair%20Competition%20%E2%80%93%20UWG%20-%20Original%20(1984).pdf" \t "_blank" </w:instrText>
            </w:r>
            <w:r w:rsidRPr="4310BEE2">
              <w:rPr>
                <w:rFonts w:eastAsia="Times New Roman"/>
                <w:sz w:val="18"/>
                <w:szCs w:val="18"/>
                <w:lang w:eastAsia="en-GB"/>
              </w:rPr>
              <w:fldChar w:fldCharType="separate"/>
            </w:r>
            <w:r w:rsidRPr="4310BEE2" w:rsidR="09FE79CB">
              <w:rPr>
                <w:rFonts w:eastAsia="Times New Roman"/>
                <w:color w:val="0563C1"/>
                <w:u w:val="single"/>
                <w:lang w:eastAsia="en-GB"/>
              </w:rPr>
              <w:t>Bundesgesetz</w:t>
            </w:r>
            <w:proofErr w:type="spellEnd"/>
            <w:r w:rsidRPr="4310BEE2" w:rsidR="09FE79CB">
              <w:rPr>
                <w:rFonts w:eastAsia="Times New Roman"/>
                <w:color w:val="0563C1"/>
                <w:u w:val="single"/>
                <w:lang w:eastAsia="en-GB"/>
              </w:rPr>
              <w:t xml:space="preserve"> </w:t>
            </w:r>
            <w:proofErr w:type="spellStart"/>
            <w:r w:rsidRPr="4310BEE2" w:rsidR="09FE79CB">
              <w:rPr>
                <w:rFonts w:eastAsia="Times New Roman"/>
                <w:color w:val="0563C1"/>
                <w:u w:val="single"/>
                <w:lang w:eastAsia="en-GB"/>
              </w:rPr>
              <w:t>gegen</w:t>
            </w:r>
            <w:proofErr w:type="spellEnd"/>
            <w:r w:rsidRPr="4310BEE2" w:rsidR="09FE79CB">
              <w:rPr>
                <w:rFonts w:eastAsia="Times New Roman"/>
                <w:color w:val="0563C1"/>
                <w:u w:val="single"/>
                <w:lang w:eastAsia="en-GB"/>
              </w:rPr>
              <w:t xml:space="preserve"> den </w:t>
            </w:r>
            <w:proofErr w:type="spellStart"/>
            <w:r w:rsidRPr="4310BEE2" w:rsidR="09FE79CB">
              <w:rPr>
                <w:rFonts w:eastAsia="Times New Roman"/>
                <w:color w:val="0563C1"/>
                <w:u w:val="single"/>
                <w:lang w:eastAsia="en-GB"/>
              </w:rPr>
              <w:t>unlauteren</w:t>
            </w:r>
            <w:proofErr w:type="spellEnd"/>
            <w:r w:rsidRPr="4310BEE2" w:rsidR="09FE79CB">
              <w:rPr>
                <w:rFonts w:eastAsia="Times New Roman"/>
                <w:color w:val="0563C1"/>
                <w:u w:val="single"/>
                <w:lang w:eastAsia="en-GB"/>
              </w:rPr>
              <w:t xml:space="preserve"> </w:t>
            </w:r>
            <w:proofErr w:type="spellStart"/>
            <w:r w:rsidRPr="4310BEE2" w:rsidR="09FE79CB">
              <w:rPr>
                <w:rFonts w:eastAsia="Times New Roman"/>
                <w:color w:val="0563C1"/>
                <w:u w:val="single"/>
                <w:lang w:eastAsia="en-GB"/>
              </w:rPr>
              <w:t>Wettbewerb</w:t>
            </w:r>
            <w:proofErr w:type="spellEnd"/>
            <w:r w:rsidRPr="4310BEE2">
              <w:rPr>
                <w:rFonts w:eastAsia="Times New Roman"/>
                <w:sz w:val="18"/>
                <w:szCs w:val="18"/>
                <w:lang w:eastAsia="en-GB"/>
              </w:rPr>
              <w:fldChar w:fldCharType="end"/>
            </w:r>
            <w:r w:rsidRPr="4310BEE2" w:rsidR="09FE79CB">
              <w:rPr>
                <w:rFonts w:eastAsia="Times New Roman"/>
                <w:lang w:eastAsia="en-GB"/>
              </w:rPr>
              <w:t xml:space="preserve">) </w:t>
            </w:r>
            <w:r w:rsidRPr="00B84AFE">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204">
              <w:r w:rsidRPr="00B84AFE">
                <w:rPr>
                  <w:rStyle w:val="normaltextrun"/>
                  <w:color w:val="0563C1"/>
                  <w:u w:val="single"/>
                  <w:shd w:val="clear" w:color="auto" w:fill="FFFFFF"/>
                </w:rPr>
                <w:t>Directive 2018/1808</w:t>
              </w:r>
            </w:hyperlink>
            <w:r w:rsidRPr="00B84AFE">
              <w:rPr>
                <w:rStyle w:val="normaltextrun"/>
                <w:color w:val="000000"/>
                <w:shd w:val="clear" w:color="auto" w:fill="FFFFFF"/>
              </w:rPr>
              <w:t>)</w:t>
            </w:r>
            <w:r w:rsidRPr="00B84AFE" w:rsidR="1EA139E7">
              <w:rPr>
                <w:rStyle w:val="normaltextrun"/>
                <w:color w:val="000000"/>
                <w:shd w:val="clear" w:color="auto" w:fill="FFFFFF"/>
              </w:rPr>
              <w:t xml:space="preserve"> implemented through</w:t>
            </w:r>
            <w:r w:rsidRPr="4310BEE2" w:rsidR="1EA139E7">
              <w:rPr>
                <w:rFonts w:eastAsia="Times New Roman"/>
                <w:lang w:eastAsia="en-GB"/>
              </w:rPr>
              <w:t xml:space="preserve"> an enactment of The Federal Act amending </w:t>
            </w:r>
            <w:hyperlink r:id="rId205">
              <w:r w:rsidRPr="4310BEE2" w:rsidR="1EA139E7">
                <w:rPr>
                  <w:rFonts w:eastAsia="Times New Roman"/>
                  <w:color w:val="0563C1"/>
                  <w:u w:val="single"/>
                  <w:lang w:eastAsia="en-GB"/>
                </w:rPr>
                <w:t>Federal Act on Audiovisual Media Services</w:t>
              </w:r>
            </w:hyperlink>
            <w:r w:rsidRPr="4310BEE2" w:rsidR="1EA139E7">
              <w:rPr>
                <w:rFonts w:eastAsia="Times New Roman"/>
                <w:color w:val="000000" w:themeColor="text1"/>
                <w:lang w:eastAsia="en-GB"/>
              </w:rPr>
              <w:t xml:space="preserve"> (Audiovisual Media Services Act – AMD-G), </w:t>
            </w:r>
            <w:hyperlink r:id="rId206">
              <w:r w:rsidRPr="4310BEE2" w:rsidR="1EA139E7">
                <w:rPr>
                  <w:rFonts w:eastAsia="Times New Roman"/>
                  <w:color w:val="0563C1"/>
                  <w:u w:val="single"/>
                  <w:lang w:eastAsia="en-GB"/>
                </w:rPr>
                <w:t>Federal Act on the establishment of an Austrian Communications Authority</w:t>
              </w:r>
            </w:hyperlink>
            <w:r w:rsidRPr="4310BEE2" w:rsidR="1EA139E7">
              <w:rPr>
                <w:rFonts w:eastAsia="Times New Roman"/>
                <w:lang w:eastAsia="en-GB"/>
              </w:rPr>
              <w:t xml:space="preserve"> (The </w:t>
            </w:r>
            <w:proofErr w:type="spellStart"/>
            <w:r w:rsidRPr="4310BEE2" w:rsidR="1EA139E7">
              <w:rPr>
                <w:rFonts w:eastAsia="Times New Roman"/>
                <w:lang w:eastAsia="en-GB"/>
              </w:rPr>
              <w:t>KommAustria</w:t>
            </w:r>
            <w:proofErr w:type="spellEnd"/>
            <w:r w:rsidRPr="4310BEE2" w:rsidR="1EA139E7">
              <w:rPr>
                <w:rFonts w:eastAsia="Times New Roman"/>
                <w:lang w:eastAsia="en-GB"/>
              </w:rPr>
              <w:t xml:space="preserve"> Act - KOG), </w:t>
            </w:r>
            <w:hyperlink r:id="rId207">
              <w:r w:rsidRPr="4310BEE2" w:rsidR="1EA139E7">
                <w:rPr>
                  <w:rFonts w:eastAsia="Times New Roman"/>
                  <w:color w:val="0563C1"/>
                  <w:u w:val="single"/>
                  <w:lang w:eastAsia="en-GB"/>
                </w:rPr>
                <w:t>Federal Act on Austrian Broadcasting Corporation</w:t>
              </w:r>
            </w:hyperlink>
            <w:r w:rsidRPr="4310BEE2" w:rsidR="1EA139E7">
              <w:rPr>
                <w:rFonts w:eastAsia="Times New Roman"/>
                <w:color w:val="000000" w:themeColor="text1"/>
                <w:lang w:eastAsia="en-GB"/>
              </w:rPr>
              <w:t xml:space="preserve"> (The ORF Act - ORF-G), and </w:t>
            </w:r>
            <w:hyperlink r:id="rId208">
              <w:r w:rsidRPr="4310BEE2" w:rsidR="1EA139E7">
                <w:rPr>
                  <w:rFonts w:eastAsia="Times New Roman"/>
                  <w:color w:val="0563C1"/>
                  <w:u w:val="single"/>
                  <w:lang w:eastAsia="en-GB"/>
                </w:rPr>
                <w:t>The Private Radio Broadcasting Act</w:t>
              </w:r>
            </w:hyperlink>
            <w:r w:rsidRPr="4310BEE2" w:rsidR="1EA139E7">
              <w:rPr>
                <w:rFonts w:eastAsia="Times New Roman"/>
                <w:lang w:eastAsia="en-GB"/>
              </w:rPr>
              <w:t xml:space="preserve"> (</w:t>
            </w:r>
            <w:proofErr w:type="spellStart"/>
            <w:r w:rsidRPr="4310BEE2" w:rsidR="1EA139E7">
              <w:rPr>
                <w:rFonts w:eastAsia="Times New Roman"/>
                <w:lang w:eastAsia="en-GB"/>
              </w:rPr>
              <w:t>PrR</w:t>
            </w:r>
            <w:proofErr w:type="spellEnd"/>
            <w:r w:rsidRPr="4310BEE2" w:rsidR="1EA139E7">
              <w:rPr>
                <w:rFonts w:eastAsia="Times New Roman"/>
                <w:lang w:eastAsia="en-GB"/>
              </w:rPr>
              <w:t>-G) (</w:t>
            </w:r>
            <w:hyperlink r:id="rId209">
              <w:r w:rsidRPr="4310BEE2" w:rsidR="1EA139E7">
                <w:rPr>
                  <w:rFonts w:eastAsia="Times New Roman"/>
                  <w:color w:val="0563C1"/>
                  <w:u w:val="single"/>
                  <w:lang w:eastAsia="en-GB"/>
                </w:rPr>
                <w:t>European Audiovisual Observatory 2023</w:t>
              </w:r>
            </w:hyperlink>
            <w:r w:rsidRPr="4310BEE2" w:rsidR="1EA139E7">
              <w:rPr>
                <w:rFonts w:eastAsia="Times New Roman"/>
                <w:lang w:eastAsia="en-GB"/>
              </w:rPr>
              <w:t xml:space="preserve">) </w:t>
            </w:r>
            <w:r w:rsidRPr="00B84AFE">
              <w:rPr>
                <w:rStyle w:val="normaltextrun"/>
                <w:color w:val="000000"/>
                <w:shd w:val="clear" w:color="auto" w:fill="FFFFFF"/>
              </w:rPr>
              <w:t xml:space="preserve">regulates </w:t>
            </w:r>
            <w:proofErr w:type="spellStart"/>
            <w:r w:rsidRPr="00B84AFE">
              <w:rPr>
                <w:rStyle w:val="normaltextrun"/>
                <w:color w:val="000000"/>
                <w:shd w:val="clear" w:color="auto" w:fill="FFFFFF"/>
              </w:rPr>
              <w:t>audiovisual</w:t>
            </w:r>
            <w:proofErr w:type="spellEnd"/>
            <w:r w:rsidRPr="00B84AFE">
              <w:rPr>
                <w:rStyle w:val="normaltextrun"/>
                <w:color w:val="000000"/>
                <w:shd w:val="clear" w:color="auto" w:fill="FFFFFF"/>
              </w:rPr>
              <w:t xml:space="preserve"> commercial communications, sponsorship and product placement. </w:t>
            </w:r>
          </w:p>
        </w:tc>
      </w:tr>
      <w:tr w:rsidRPr="00B84AFE" w:rsidR="00E12F95" w:rsidTr="4310BEE2"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E12F95" w:rsidP="0081091B" w:rsidRDefault="00E12F95" w14:paraId="0C501446" w14:textId="7AAE6628">
            <w:pPr>
              <w:rPr>
                <w:color w:val="747474" w:themeColor="background2" w:themeShade="80"/>
              </w:rPr>
            </w:pPr>
            <w:r w:rsidRPr="00B84AFE">
              <w:rPr>
                <w:color w:val="747474" w:themeColor="background2" w:themeShade="80"/>
              </w:rPr>
              <w:t>11.3</w:t>
            </w:r>
          </w:p>
        </w:tc>
        <w:tc>
          <w:tcPr>
            <w:tcW w:w="2126" w:type="dxa"/>
          </w:tcPr>
          <w:p w:rsidRPr="00B84AFE"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B84AFE">
              <w:t>Are there any special rules governing the use of social media for advertising purposes?</w:t>
            </w:r>
          </w:p>
        </w:tc>
        <w:tc>
          <w:tcPr>
            <w:tcW w:w="2127" w:type="dxa"/>
          </w:tcPr>
          <w:p w:rsidRPr="00B84AFE"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E12F95" w:rsidP="0081091B" w:rsidRDefault="3DCEBA3A" w14:paraId="10284C78" w14:textId="447BCA30">
            <w:pPr>
              <w:cnfStyle w:val="000000100000" w:firstRow="0" w:lastRow="0" w:firstColumn="0" w:lastColumn="0" w:oddVBand="0" w:evenVBand="0" w:oddHBand="1" w:evenHBand="0" w:firstRowFirstColumn="0" w:firstRowLastColumn="0" w:lastRowFirstColumn="0" w:lastRowLastColumn="0"/>
            </w:pPr>
            <w:r>
              <w:t>*</w:t>
            </w:r>
          </w:p>
        </w:tc>
      </w:tr>
      <w:tr w:rsidRPr="00B84AFE" w:rsidR="00E12F95" w:rsidTr="4310BEE2"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E12F95" w:rsidP="0081091B" w:rsidRDefault="00E12F95" w14:paraId="380676E1" w14:textId="2C08D5BA">
            <w:pPr>
              <w:rPr>
                <w:color w:val="747474" w:themeColor="background2" w:themeShade="80"/>
              </w:rPr>
            </w:pPr>
            <w:r w:rsidRPr="00B84AFE">
              <w:rPr>
                <w:color w:val="747474" w:themeColor="background2" w:themeShade="80"/>
              </w:rPr>
              <w:t>11.4</w:t>
            </w:r>
          </w:p>
        </w:tc>
        <w:tc>
          <w:tcPr>
            <w:tcW w:w="2126" w:type="dxa"/>
          </w:tcPr>
          <w:p w:rsidRPr="00B84AFE"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B84AFE">
              <w:t>Is an advertiser responsible for advertising claims made in user generated content?</w:t>
            </w:r>
          </w:p>
        </w:tc>
        <w:tc>
          <w:tcPr>
            <w:tcW w:w="2127" w:type="dxa"/>
          </w:tcPr>
          <w:p w:rsidRPr="00B84AFE"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E12F95" w:rsidP="0081091B" w:rsidRDefault="00475121" w14:paraId="7F10C827" w14:textId="731E8E45">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The eCommerce Directive (</w:t>
            </w:r>
            <w:hyperlink w:tgtFrame="_blank" w:history="1" r:id="rId210">
              <w:r w:rsidRPr="00B84AFE">
                <w:rPr>
                  <w:rStyle w:val="normaltextrun"/>
                  <w:color w:val="0563C1"/>
                  <w:u w:val="single"/>
                  <w:shd w:val="clear" w:color="auto" w:fill="FFFFFF"/>
                </w:rPr>
                <w:t>2000/31/EC</w:t>
              </w:r>
            </w:hyperlink>
            <w:r w:rsidRPr="00B84AFE">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B84AFE">
              <w:fldChar w:fldCharType="begin"/>
            </w:r>
            <w:r w:rsidRPr="00B84AFE">
              <w:instrText xml:space="preserve"> HYPERLINK "https://www.dataguidance.com/opinion/eu-personalized-advertising-europe-and-legal" \t "_blank" </w:instrText>
            </w:r>
            <w:r w:rsidRPr="00B84AFE">
              <w:fldChar w:fldCharType="separate"/>
            </w:r>
            <w:r w:rsidRPr="00B84AFE">
              <w:rPr>
                <w:rStyle w:val="normaltextrun"/>
                <w:color w:val="0563C1"/>
                <w:u w:val="single"/>
                <w:shd w:val="clear" w:color="auto" w:fill="FFFFFF"/>
              </w:rPr>
              <w:t>DataGuidance</w:t>
            </w:r>
            <w:proofErr w:type="spellEnd"/>
            <w:r w:rsidRPr="00B84AFE">
              <w:rPr>
                <w:rStyle w:val="normaltextrun"/>
                <w:color w:val="0563C1"/>
                <w:u w:val="single"/>
                <w:shd w:val="clear" w:color="auto" w:fill="FFFFFF"/>
              </w:rPr>
              <w:t xml:space="preserve"> 2023</w:t>
            </w:r>
            <w:r w:rsidRPr="00B84AFE">
              <w:fldChar w:fldCharType="end"/>
            </w:r>
            <w:r w:rsidRPr="00B84AFE">
              <w:rPr>
                <w:rStyle w:val="normaltextrun"/>
                <w:color w:val="000000"/>
                <w:shd w:val="clear" w:color="auto" w:fill="FFFFFF"/>
              </w:rPr>
              <w:t>).</w:t>
            </w:r>
            <w:r w:rsidRPr="00B84AFE">
              <w:rPr>
                <w:rStyle w:val="eop"/>
                <w:color w:val="000000"/>
                <w:shd w:val="clear" w:color="auto" w:fill="FFFFFF"/>
              </w:rPr>
              <w:t> </w:t>
            </w:r>
          </w:p>
        </w:tc>
      </w:tr>
      <w:tr w:rsidRPr="00B84AFE" w:rsidR="00E12F95" w:rsidTr="4310BEE2" w14:paraId="6750F02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E12F95" w:rsidP="0081091B" w:rsidRDefault="00E12F95" w14:paraId="275B64F2" w14:textId="5DD9F4FF">
            <w:pPr>
              <w:rPr>
                <w:color w:val="747474" w:themeColor="background2" w:themeShade="80"/>
              </w:rPr>
            </w:pPr>
            <w:r w:rsidRPr="00B84AFE">
              <w:rPr>
                <w:color w:val="747474" w:themeColor="background2" w:themeShade="80"/>
              </w:rPr>
              <w:t>11.5</w:t>
            </w:r>
          </w:p>
        </w:tc>
        <w:tc>
          <w:tcPr>
            <w:tcW w:w="2126" w:type="dxa"/>
          </w:tcPr>
          <w:p w:rsidRPr="00B84AFE" w:rsidR="00E12F95" w:rsidP="0081091B" w:rsidRDefault="00AD163A" w14:paraId="783C616A" w14:textId="74035EE6">
            <w:pPr>
              <w:pStyle w:val="Subjectcolumntext"/>
              <w:cnfStyle w:val="000000100000" w:firstRow="0" w:lastRow="0" w:firstColumn="0" w:lastColumn="0" w:oddVBand="0" w:evenVBand="0" w:oddHBand="1" w:evenHBand="0" w:firstRowFirstColumn="0" w:firstRowLastColumn="0" w:lastRowFirstColumn="0" w:lastRowLastColumn="0"/>
            </w:pPr>
            <w:r w:rsidRPr="00B84AFE">
              <w:t xml:space="preserve">Are there any key court or self-regulatory decisions regarding </w:t>
            </w:r>
            <w:r w:rsidRPr="00B84AFE">
              <w:t>the use of social media and user generated content for marketing communications?</w:t>
            </w:r>
          </w:p>
        </w:tc>
        <w:tc>
          <w:tcPr>
            <w:tcW w:w="2127" w:type="dxa"/>
          </w:tcPr>
          <w:p w:rsidRPr="00B84AFE" w:rsidR="00E12F95" w:rsidP="0081091B" w:rsidRDefault="00E12F95" w14:paraId="3F7226F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B84AFE" w:rsidR="00E12F95" w:rsidP="0081091B" w:rsidRDefault="724E5693" w14:paraId="194E2E3F" w14:textId="07944121">
            <w:pPr>
              <w:cnfStyle w:val="000000100000" w:firstRow="0" w:lastRow="0" w:firstColumn="0" w:lastColumn="0" w:oddVBand="0" w:evenVBand="0" w:oddHBand="1" w:evenHBand="0" w:firstRowFirstColumn="0" w:firstRowLastColumn="0" w:lastRowFirstColumn="0" w:lastRowLastColumn="0"/>
            </w:pPr>
            <w:r>
              <w:t>*</w:t>
            </w:r>
          </w:p>
        </w:tc>
      </w:tr>
    </w:tbl>
    <w:p w:rsidRPr="00B84AFE" w:rsidR="00AD163A" w:rsidP="00AD163A" w:rsidRDefault="003A2DAE" w14:paraId="3A9CAB14" w14:textId="756A5F8C">
      <w:pPr>
        <w:pStyle w:val="SectionHead"/>
        <w:rPr>
          <w:rFonts w:cs="Arial"/>
          <w:iCs w:val="0"/>
        </w:rPr>
      </w:pPr>
      <w:bookmarkStart w:name="_Toc170223543" w:id="16"/>
      <w:r w:rsidRPr="00B84AFE">
        <w:rPr>
          <w:rFonts w:cs="Arial"/>
          <w:iCs w:val="0"/>
        </w:rPr>
        <w:t>Outdoor</w:t>
      </w:r>
      <w:bookmarkEnd w:id="16"/>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B84AFE" w:rsidR="00AD163A" w:rsidTr="00D3084C"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AD163A" w:rsidP="0081091B" w:rsidRDefault="00AD163A" w14:paraId="275C030C"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AD163A" w:rsidTr="00D3084C"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AD163A" w:rsidP="0081091B" w:rsidRDefault="00AD163A" w14:paraId="1F60A258" w14:textId="65F5FA94">
            <w:pPr>
              <w:rPr>
                <w:b w:val="0"/>
                <w:bCs w:val="0"/>
                <w:color w:val="747474" w:themeColor="background2" w:themeShade="80"/>
              </w:rPr>
            </w:pPr>
            <w:r w:rsidRPr="00B84AFE">
              <w:rPr>
                <w:color w:val="747474" w:themeColor="background2" w:themeShade="80"/>
              </w:rPr>
              <w:t>1</w:t>
            </w:r>
            <w:r w:rsidRPr="00B84AFE" w:rsidR="00C43C89">
              <w:rPr>
                <w:color w:val="747474" w:themeColor="background2" w:themeShade="80"/>
              </w:rPr>
              <w:t>2</w:t>
            </w:r>
            <w:r w:rsidRPr="00B84AFE">
              <w:rPr>
                <w:color w:val="747474" w:themeColor="background2" w:themeShade="80"/>
              </w:rPr>
              <w:t>.1</w:t>
            </w:r>
          </w:p>
        </w:tc>
        <w:tc>
          <w:tcPr>
            <w:tcW w:w="2126" w:type="dxa"/>
            <w:tcBorders>
              <w:top w:val="none" w:color="auto" w:sz="0" w:space="0"/>
              <w:bottom w:val="none" w:color="auto" w:sz="0" w:space="0"/>
            </w:tcBorders>
          </w:tcPr>
          <w:p w:rsidRPr="00B84AFE"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B84AFE"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AD163A" w:rsidP="0081091B" w:rsidRDefault="00475121" w14:paraId="3396A3E4" w14:textId="78F7C141">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In the European Union, the Unfair Commercial Practices Directive (</w:t>
            </w:r>
            <w:hyperlink w:tgtFrame="_blank" w:history="1" r:id="rId211">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212">
              <w:r w:rsidRPr="00B84AFE">
                <w:rPr>
                  <w:rStyle w:val="normaltextrun"/>
                  <w:color w:val="0563C1"/>
                  <w:u w:val="single"/>
                  <w:shd w:val="clear" w:color="auto" w:fill="FFFFFF"/>
                </w:rPr>
                <w:t>Directive 2006/114/EC</w:t>
              </w:r>
            </w:hyperlink>
            <w:r w:rsidRPr="00B84AF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Style w:val="normaltextrun"/>
                <w:b/>
                <w:bCs/>
                <w:color w:val="000000"/>
                <w:shd w:val="clear" w:color="auto" w:fill="FFFFFF"/>
              </w:rPr>
              <w:t>6.1</w:t>
            </w:r>
            <w:r w:rsidRPr="00B84AFE">
              <w:rPr>
                <w:rStyle w:val="normaltextrun"/>
                <w:color w:val="000000"/>
                <w:shd w:val="clear" w:color="auto" w:fill="FFFFFF"/>
              </w:rPr>
              <w:t>).</w:t>
            </w:r>
            <w:r w:rsidRPr="00B84AFE">
              <w:rPr>
                <w:rStyle w:val="eop"/>
                <w:color w:val="000000"/>
                <w:shd w:val="clear" w:color="auto" w:fill="FFFFFF"/>
              </w:rPr>
              <w:t> </w:t>
            </w:r>
          </w:p>
        </w:tc>
      </w:tr>
      <w:tr w:rsidRPr="00B84AFE" w:rsidR="00AD163A" w:rsidTr="00D3084C"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AD163A" w:rsidP="0081091B" w:rsidRDefault="00AD163A" w14:paraId="462E71CF" w14:textId="5C328C16">
            <w:pPr>
              <w:rPr>
                <w:color w:val="3A3A3A" w:themeColor="background2" w:themeShade="40"/>
              </w:rPr>
            </w:pPr>
            <w:r w:rsidRPr="00B84AFE">
              <w:rPr>
                <w:color w:val="747474" w:themeColor="background2" w:themeShade="80"/>
              </w:rPr>
              <w:t>1</w:t>
            </w:r>
            <w:r w:rsidRPr="00B84AFE" w:rsidR="00C43C89">
              <w:rPr>
                <w:color w:val="747474" w:themeColor="background2" w:themeShade="80"/>
              </w:rPr>
              <w:t>2</w:t>
            </w:r>
            <w:r w:rsidRPr="00B84AFE">
              <w:rPr>
                <w:color w:val="747474" w:themeColor="background2" w:themeShade="80"/>
              </w:rPr>
              <w:t>.2</w:t>
            </w:r>
          </w:p>
        </w:tc>
        <w:tc>
          <w:tcPr>
            <w:tcW w:w="2126" w:type="dxa"/>
          </w:tcPr>
          <w:p w:rsidRPr="00B84AFE"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AD163A" w:rsidP="0081091B" w:rsidRDefault="00475121" w14:paraId="0B81F988" w14:textId="165B60F9">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The Unfair Commercial Practices Directive (</w:t>
            </w:r>
            <w:hyperlink w:tgtFrame="_blank" w:history="1" r:id="rId213">
              <w:r w:rsidRPr="00B84AFE">
                <w:rPr>
                  <w:rStyle w:val="normaltextrun"/>
                  <w:color w:val="0563C1"/>
                  <w:u w:val="single"/>
                  <w:shd w:val="clear" w:color="auto" w:fill="FFFFFF"/>
                </w:rPr>
                <w:t>Directive 2005/29/EC</w:t>
              </w:r>
            </w:hyperlink>
            <w:r w:rsidRPr="00B84AFE">
              <w:rPr>
                <w:rStyle w:val="normaltextrun"/>
                <w:color w:val="000000"/>
                <w:shd w:val="clear" w:color="auto" w:fill="FFFFFF"/>
              </w:rPr>
              <w:t>) classifies undisclosed commercial communication as a misleading omission, which is a prohibited practice.</w:t>
            </w:r>
            <w:r w:rsidRPr="00B84AFE">
              <w:rPr>
                <w:rStyle w:val="eop"/>
                <w:color w:val="000000"/>
                <w:shd w:val="clear" w:color="auto" w:fill="FFFFFF"/>
              </w:rPr>
              <w:t> </w:t>
            </w:r>
          </w:p>
        </w:tc>
      </w:tr>
    </w:tbl>
    <w:p w:rsidRPr="00B84AFE" w:rsidR="000A52F4" w:rsidP="00123C17" w:rsidRDefault="000A52F4" w14:paraId="5E31E6A2" w14:textId="77777777">
      <w:pPr>
        <w:pStyle w:val="SectionHead"/>
        <w:rPr>
          <w:rFonts w:cs="Arial"/>
        </w:rPr>
      </w:pPr>
      <w:bookmarkStart w:name="_Toc170223544" w:id="17"/>
      <w:r w:rsidRPr="00B84AFE">
        <w:rPr>
          <w:rFonts w:cs="Arial"/>
        </w:rPr>
        <w:t>Experiential</w:t>
      </w:r>
      <w:bookmarkEnd w:id="17"/>
      <w:r w:rsidRPr="00B84AF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B84AFE" w:rsidR="009521E3" w:rsidTr="00D3084C"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9521E3" w:rsidP="0081091B" w:rsidRDefault="009521E3" w14:paraId="727E038E"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 xml:space="preserve">Classification </w:t>
            </w:r>
          </w:p>
        </w:tc>
        <w:tc>
          <w:tcPr>
            <w:tcW w:w="5670" w:type="dxa"/>
            <w:tcBorders>
              <w:bottom w:val="none" w:color="auto" w:sz="0" w:space="0"/>
            </w:tcBorders>
          </w:tcPr>
          <w:p w:rsidRPr="00B84AFE"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9521E3" w:rsidTr="00D3084C"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9521E3" w:rsidP="0081091B" w:rsidRDefault="009521E3" w14:paraId="2A3A8A92" w14:textId="2FE1F518">
            <w:pPr>
              <w:rPr>
                <w:b w:val="0"/>
                <w:bCs w:val="0"/>
                <w:color w:val="747474" w:themeColor="background2" w:themeShade="80"/>
              </w:rPr>
            </w:pPr>
            <w:r w:rsidRPr="00B84AFE">
              <w:rPr>
                <w:color w:val="747474" w:themeColor="background2" w:themeShade="80"/>
              </w:rPr>
              <w:t>1</w:t>
            </w:r>
            <w:r w:rsidRPr="00B84AFE" w:rsidR="000A52F4">
              <w:rPr>
                <w:color w:val="747474" w:themeColor="background2" w:themeShade="80"/>
              </w:rPr>
              <w:t>3</w:t>
            </w:r>
            <w:r w:rsidRPr="00B84AFE">
              <w:rPr>
                <w:color w:val="747474" w:themeColor="background2" w:themeShade="80"/>
              </w:rPr>
              <w:t>.1</w:t>
            </w:r>
          </w:p>
        </w:tc>
        <w:tc>
          <w:tcPr>
            <w:tcW w:w="2126" w:type="dxa"/>
            <w:tcBorders>
              <w:top w:val="none" w:color="auto" w:sz="0" w:space="0"/>
              <w:bottom w:val="none" w:color="auto" w:sz="0" w:space="0"/>
            </w:tcBorders>
          </w:tcPr>
          <w:p w:rsidRPr="00B84AFE"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across sector (Live/on-demand/other): arts, entertainment, sports, etc.</w:t>
            </w:r>
          </w:p>
        </w:tc>
        <w:tc>
          <w:tcPr>
            <w:tcW w:w="2127" w:type="dxa"/>
            <w:tcBorders>
              <w:top w:val="none" w:color="auto" w:sz="0" w:space="0"/>
              <w:bottom w:val="none" w:color="auto" w:sz="0" w:space="0"/>
            </w:tcBorders>
          </w:tcPr>
          <w:p w:rsidRPr="00B84AFE"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9521E3" w:rsidP="0081091B" w:rsidRDefault="00475121" w14:paraId="1D30F5F9" w14:textId="5454ECEE">
            <w:pPr>
              <w:cnfStyle w:val="000000100000" w:firstRow="0" w:lastRow="0" w:firstColumn="0" w:lastColumn="0" w:oddVBand="0" w:evenVBand="0" w:oddHBand="1" w:evenHBand="0" w:firstRowFirstColumn="0" w:firstRowLastColumn="0" w:lastRowFirstColumn="0" w:lastRowLastColumn="0"/>
            </w:pPr>
            <w:r w:rsidRPr="00B84AFE">
              <w:rPr>
                <w:rStyle w:val="normaltextrun"/>
                <w:color w:val="000000"/>
                <w:shd w:val="clear" w:color="auto" w:fill="FFFFFF"/>
              </w:rPr>
              <w:t>In the European Union, the Unfair Commercial Practices Directive (</w:t>
            </w:r>
            <w:hyperlink w:tgtFrame="_blank" w:history="1" r:id="rId214">
              <w:r w:rsidRPr="00B84AFE">
                <w:rPr>
                  <w:rStyle w:val="normaltextrun"/>
                  <w:color w:val="0563C1"/>
                  <w:u w:val="single"/>
                  <w:shd w:val="clear" w:color="auto" w:fill="FFFFFF"/>
                </w:rPr>
                <w:t>Directive 2005/29/EC</w:t>
              </w:r>
            </w:hyperlink>
            <w:r w:rsidRPr="00B84AFE">
              <w:rPr>
                <w:rStyle w:val="normaltextrun"/>
                <w:color w:val="000000"/>
                <w:shd w:val="clear" w:color="auto" w:fill="FFFFFF"/>
              </w:rPr>
              <w:t>) and the Misleading and Comparative Advertising Directive (</w:t>
            </w:r>
            <w:hyperlink w:tgtFrame="_blank" w:history="1" r:id="rId215">
              <w:r w:rsidRPr="00B84AFE">
                <w:rPr>
                  <w:rStyle w:val="normaltextrun"/>
                  <w:color w:val="0563C1"/>
                  <w:u w:val="single"/>
                  <w:shd w:val="clear" w:color="auto" w:fill="FFFFFF"/>
                </w:rPr>
                <w:t>Directive 2006/114/EC</w:t>
              </w:r>
            </w:hyperlink>
            <w:r w:rsidRPr="00B84AF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84AFE">
              <w:rPr>
                <w:rStyle w:val="normaltextrun"/>
                <w:b/>
                <w:bCs/>
                <w:color w:val="000000"/>
                <w:shd w:val="clear" w:color="auto" w:fill="FFFFFF"/>
              </w:rPr>
              <w:t>6.1</w:t>
            </w:r>
            <w:r w:rsidRPr="00B84AFE">
              <w:rPr>
                <w:rStyle w:val="normaltextrun"/>
                <w:color w:val="000000"/>
                <w:shd w:val="clear" w:color="auto" w:fill="FFFFFF"/>
              </w:rPr>
              <w:t>).</w:t>
            </w:r>
            <w:r w:rsidRPr="00B84AFE">
              <w:rPr>
                <w:rStyle w:val="eop"/>
                <w:color w:val="000000"/>
                <w:shd w:val="clear" w:color="auto" w:fill="FFFFFF"/>
              </w:rPr>
              <w:t> </w:t>
            </w:r>
          </w:p>
        </w:tc>
      </w:tr>
      <w:tr w:rsidRPr="00B84AFE" w:rsidR="009521E3" w:rsidTr="00D3084C"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9521E3" w:rsidP="0081091B" w:rsidRDefault="009521E3" w14:paraId="4452D42B" w14:textId="74CB6BED">
            <w:pPr>
              <w:rPr>
                <w:color w:val="3A3A3A" w:themeColor="background2" w:themeShade="40"/>
              </w:rPr>
            </w:pPr>
            <w:r w:rsidRPr="00B84AFE">
              <w:rPr>
                <w:color w:val="747474" w:themeColor="background2" w:themeShade="80"/>
              </w:rPr>
              <w:t>1</w:t>
            </w:r>
            <w:r w:rsidRPr="00B84AFE" w:rsidR="00745D31">
              <w:rPr>
                <w:color w:val="747474" w:themeColor="background2" w:themeShade="80"/>
              </w:rPr>
              <w:t>3</w:t>
            </w:r>
            <w:r w:rsidRPr="00B84AFE">
              <w:rPr>
                <w:color w:val="747474" w:themeColor="background2" w:themeShade="80"/>
              </w:rPr>
              <w:t>.2</w:t>
            </w:r>
          </w:p>
        </w:tc>
        <w:tc>
          <w:tcPr>
            <w:tcW w:w="2126" w:type="dxa"/>
          </w:tcPr>
          <w:p w:rsidRPr="00B84AFE"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9521E3" w:rsidP="0081091B" w:rsidRDefault="00475121" w14:paraId="48ACA376" w14:textId="00050339">
            <w:pPr>
              <w:cnfStyle w:val="000000000000" w:firstRow="0" w:lastRow="0" w:firstColumn="0" w:lastColumn="0" w:oddVBand="0" w:evenVBand="0" w:oddHBand="0" w:evenHBand="0" w:firstRowFirstColumn="0" w:firstRowLastColumn="0" w:lastRowFirstColumn="0" w:lastRowLastColumn="0"/>
            </w:pPr>
            <w:r w:rsidRPr="00B84AFE">
              <w:rPr>
                <w:rStyle w:val="normaltextrun"/>
                <w:color w:val="000000"/>
                <w:shd w:val="clear" w:color="auto" w:fill="FFFFFF"/>
              </w:rPr>
              <w:t>The Unfair Commercial Practices Directive (</w:t>
            </w:r>
            <w:hyperlink w:tgtFrame="_blank" w:history="1" r:id="rId216">
              <w:r w:rsidRPr="00B84AFE">
                <w:rPr>
                  <w:rStyle w:val="normaltextrun"/>
                  <w:color w:val="0563C1"/>
                  <w:u w:val="single"/>
                  <w:shd w:val="clear" w:color="auto" w:fill="FFFFFF"/>
                </w:rPr>
                <w:t>Directive 2005/29/EC</w:t>
              </w:r>
            </w:hyperlink>
            <w:r w:rsidRPr="00B84AFE">
              <w:rPr>
                <w:rStyle w:val="normaltextrun"/>
                <w:color w:val="000000"/>
                <w:shd w:val="clear" w:color="auto" w:fill="FFFFFF"/>
              </w:rPr>
              <w:t>) classifies undisclosed commercial communication as a misleading omission, which is a prohibited practice.</w:t>
            </w:r>
            <w:r w:rsidRPr="00B84AFE">
              <w:rPr>
                <w:rStyle w:val="eop"/>
                <w:color w:val="000000"/>
                <w:shd w:val="clear" w:color="auto" w:fill="FFFFFF"/>
              </w:rPr>
              <w:t> </w:t>
            </w:r>
          </w:p>
        </w:tc>
      </w:tr>
    </w:tbl>
    <w:p w:rsidRPr="00B84AFE" w:rsidR="00454DD4" w:rsidP="00123C17" w:rsidRDefault="00454DD4" w14:paraId="32B2A124" w14:textId="77777777">
      <w:pPr>
        <w:pStyle w:val="SectionHead"/>
        <w:rPr>
          <w:rFonts w:cs="Arial"/>
        </w:rPr>
      </w:pPr>
      <w:bookmarkStart w:name="_Toc170223545" w:id="18"/>
      <w:r w:rsidRPr="00B84AFE">
        <w:rPr>
          <w:rFonts w:cs="Arial"/>
        </w:rPr>
        <w:t>Other</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B84AFE" w:rsidR="00745D31" w:rsidTr="00D3084C"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B84AFE" w:rsidR="00745D31" w:rsidP="0081091B" w:rsidRDefault="00745D31" w14:paraId="59F330DF" w14:textId="77777777">
            <w:pPr>
              <w:pStyle w:val="Tableheadings"/>
              <w:spacing w:line="240" w:lineRule="auto"/>
              <w:rPr>
                <w:b/>
                <w:bCs/>
              </w:rPr>
            </w:pPr>
            <w:r w:rsidRPr="00B84AFE">
              <w:rPr>
                <w:b/>
                <w:bCs/>
              </w:rPr>
              <w:t>Item</w:t>
            </w:r>
          </w:p>
        </w:tc>
        <w:tc>
          <w:tcPr>
            <w:tcW w:w="2126" w:type="dxa"/>
            <w:tcBorders>
              <w:bottom w:val="none" w:color="auto" w:sz="0" w:space="0"/>
            </w:tcBorders>
          </w:tcPr>
          <w:p w:rsidRPr="00B84AFE"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7" w:type="dxa"/>
            <w:tcBorders>
              <w:bottom w:val="none" w:color="auto" w:sz="0" w:space="0"/>
            </w:tcBorders>
          </w:tcPr>
          <w:p w:rsidRPr="00B84AFE"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70" w:type="dxa"/>
            <w:tcBorders>
              <w:bottom w:val="none" w:color="auto" w:sz="0" w:space="0"/>
            </w:tcBorders>
          </w:tcPr>
          <w:p w:rsidRPr="00B84AFE"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745D31" w:rsidTr="00D3084C"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B84AFE" w:rsidR="00745D31" w:rsidP="0081091B" w:rsidRDefault="00745D31" w14:paraId="59D4C058" w14:textId="4ACE4E98">
            <w:pPr>
              <w:rPr>
                <w:b w:val="0"/>
                <w:bCs w:val="0"/>
                <w:color w:val="747474" w:themeColor="background2" w:themeShade="80"/>
              </w:rPr>
            </w:pPr>
            <w:r w:rsidRPr="00B84AFE">
              <w:rPr>
                <w:color w:val="747474" w:themeColor="background2" w:themeShade="80"/>
              </w:rPr>
              <w:t>1</w:t>
            </w:r>
            <w:r w:rsidRPr="00B84AFE" w:rsidR="00EE5DED">
              <w:rPr>
                <w:color w:val="747474" w:themeColor="background2" w:themeShade="80"/>
              </w:rPr>
              <w:t>4</w:t>
            </w:r>
            <w:r w:rsidRPr="00B84AFE">
              <w:rPr>
                <w:color w:val="747474" w:themeColor="background2" w:themeShade="80"/>
              </w:rPr>
              <w:t>.1</w:t>
            </w:r>
          </w:p>
        </w:tc>
        <w:tc>
          <w:tcPr>
            <w:tcW w:w="2126" w:type="dxa"/>
            <w:tcBorders>
              <w:top w:val="none" w:color="auto" w:sz="0" w:space="0"/>
              <w:bottom w:val="none" w:color="auto" w:sz="0" w:space="0"/>
            </w:tcBorders>
          </w:tcPr>
          <w:p w:rsidRPr="00B84AFE"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B84AFE">
              <w:t>Rules/governance arrangements across category</w:t>
            </w:r>
          </w:p>
        </w:tc>
        <w:tc>
          <w:tcPr>
            <w:tcW w:w="2127" w:type="dxa"/>
            <w:tcBorders>
              <w:top w:val="none" w:color="auto" w:sz="0" w:space="0"/>
              <w:bottom w:val="none" w:color="auto" w:sz="0" w:space="0"/>
            </w:tcBorders>
          </w:tcPr>
          <w:p w:rsidRPr="00B84AFE"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84AFE"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B84AFE" w:rsidR="00745D31" w:rsidTr="00D3084C"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B84AFE" w:rsidR="00745D31" w:rsidP="0081091B" w:rsidRDefault="00745D31" w14:paraId="41D66F9D" w14:textId="7FBF7D60">
            <w:pPr>
              <w:rPr>
                <w:color w:val="3A3A3A" w:themeColor="background2" w:themeShade="40"/>
              </w:rPr>
            </w:pPr>
            <w:r w:rsidRPr="00B84AFE">
              <w:rPr>
                <w:color w:val="747474" w:themeColor="background2" w:themeShade="80"/>
              </w:rPr>
              <w:t>1</w:t>
            </w:r>
            <w:r w:rsidRPr="00B84AFE" w:rsidR="00EE5DED">
              <w:rPr>
                <w:color w:val="747474" w:themeColor="background2" w:themeShade="80"/>
              </w:rPr>
              <w:t>4</w:t>
            </w:r>
            <w:r w:rsidRPr="00B84AFE">
              <w:rPr>
                <w:color w:val="747474" w:themeColor="background2" w:themeShade="80"/>
              </w:rPr>
              <w:t>.2</w:t>
            </w:r>
          </w:p>
        </w:tc>
        <w:tc>
          <w:tcPr>
            <w:tcW w:w="2126" w:type="dxa"/>
          </w:tcPr>
          <w:p w:rsidRPr="00B84AFE"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B84AFE">
              <w:t>How is branded content described and ordered in governance?</w:t>
            </w:r>
          </w:p>
        </w:tc>
        <w:tc>
          <w:tcPr>
            <w:tcW w:w="2127" w:type="dxa"/>
          </w:tcPr>
          <w:p w:rsidRPr="00B84AFE"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B84AFE"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B84AFE" w:rsidR="009553F2" w:rsidP="009553F2" w:rsidRDefault="009553F2" w14:paraId="42C0176A" w14:textId="17A4719E">
      <w:pPr>
        <w:pStyle w:val="SectionHead"/>
        <w:rPr>
          <w:rFonts w:cs="Arial"/>
          <w:iCs w:val="0"/>
        </w:rPr>
      </w:pPr>
      <w:bookmarkStart w:name="_Toc170223546" w:id="19"/>
      <w:r w:rsidRPr="00B84AFE">
        <w:rPr>
          <w:rFonts w:cs="Arial"/>
          <w:iCs w:val="0"/>
        </w:rPr>
        <w:t>Convergence</w:t>
      </w:r>
      <w:r w:rsidRPr="00B84AFE">
        <w:rPr>
          <w:rFonts w:cs="Arial"/>
          <w:iCs w:val="0"/>
        </w:rPr>
        <w:br/>
      </w:r>
      <w:r w:rsidRPr="00B84AFE">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B84AFE"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B84AFE" w:rsidR="0061668B" w:rsidP="0081091B" w:rsidRDefault="0061668B" w14:paraId="41C97503" w14:textId="77777777">
            <w:pPr>
              <w:pStyle w:val="Tableheadings"/>
              <w:spacing w:line="240" w:lineRule="auto"/>
              <w:rPr>
                <w:b/>
                <w:bCs/>
              </w:rPr>
            </w:pPr>
            <w:r w:rsidRPr="00B84AFE">
              <w:rPr>
                <w:b/>
                <w:bCs/>
              </w:rPr>
              <w:t>Item</w:t>
            </w:r>
          </w:p>
        </w:tc>
        <w:tc>
          <w:tcPr>
            <w:tcW w:w="2143" w:type="dxa"/>
            <w:tcBorders>
              <w:bottom w:val="none" w:color="auto" w:sz="0" w:space="0"/>
            </w:tcBorders>
          </w:tcPr>
          <w:p w:rsidRPr="00B84AFE"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5" w:type="dxa"/>
            <w:tcBorders>
              <w:bottom w:val="none" w:color="auto" w:sz="0" w:space="0"/>
            </w:tcBorders>
          </w:tcPr>
          <w:p w:rsidRPr="00B84AFE"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56" w:type="dxa"/>
            <w:tcBorders>
              <w:bottom w:val="none" w:color="auto" w:sz="0" w:space="0"/>
            </w:tcBorders>
          </w:tcPr>
          <w:p w:rsidRPr="00B84AFE"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B84AFE" w:rsidR="0061668B" w:rsidP="0081091B" w:rsidRDefault="0061668B" w14:paraId="0398AA65" w14:textId="31F1132A">
            <w:pPr>
              <w:rPr>
                <w:b w:val="0"/>
                <w:bCs w:val="0"/>
                <w:color w:val="747474" w:themeColor="background2" w:themeShade="80"/>
              </w:rPr>
            </w:pPr>
            <w:r w:rsidRPr="00B84AFE">
              <w:rPr>
                <w:color w:val="747474" w:themeColor="background2" w:themeShade="80"/>
              </w:rPr>
              <w:t>1</w:t>
            </w:r>
            <w:r w:rsidRPr="00B84AFE" w:rsidR="006E0408">
              <w:rPr>
                <w:color w:val="747474" w:themeColor="background2" w:themeShade="80"/>
              </w:rPr>
              <w:t>5</w:t>
            </w:r>
            <w:r w:rsidRPr="00B84AFE">
              <w:rPr>
                <w:color w:val="747474" w:themeColor="background2" w:themeShade="80"/>
              </w:rPr>
              <w:t>.1</w:t>
            </w:r>
          </w:p>
        </w:tc>
        <w:tc>
          <w:tcPr>
            <w:tcW w:w="2143" w:type="dxa"/>
            <w:tcBorders>
              <w:top w:val="none" w:color="auto" w:sz="0" w:space="0"/>
              <w:bottom w:val="none" w:color="auto" w:sz="0" w:space="0"/>
            </w:tcBorders>
          </w:tcPr>
          <w:p w:rsidRPr="00B84AFE"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B84AFE">
              <w:t>Does a single regulatory authority oversee more than one of 6-14 above? Which?</w:t>
            </w:r>
          </w:p>
        </w:tc>
        <w:tc>
          <w:tcPr>
            <w:tcW w:w="2125" w:type="dxa"/>
            <w:tcBorders>
              <w:top w:val="none" w:color="auto" w:sz="0" w:space="0"/>
              <w:bottom w:val="none" w:color="auto" w:sz="0" w:space="0"/>
            </w:tcBorders>
          </w:tcPr>
          <w:p w:rsidRPr="00B84AFE"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B84AFE"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B84AFE"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61668B" w:rsidP="0081091B" w:rsidRDefault="0061668B" w14:paraId="3052503C" w14:textId="251A208B">
            <w:pPr>
              <w:rPr>
                <w:color w:val="3A3A3A" w:themeColor="background2" w:themeShade="40"/>
              </w:rPr>
            </w:pPr>
            <w:r w:rsidRPr="00B84AFE">
              <w:rPr>
                <w:color w:val="747474" w:themeColor="background2" w:themeShade="80"/>
              </w:rPr>
              <w:t>1</w:t>
            </w:r>
            <w:r w:rsidRPr="00B84AFE" w:rsidR="006E0408">
              <w:rPr>
                <w:color w:val="747474" w:themeColor="background2" w:themeShade="80"/>
              </w:rPr>
              <w:t>5</w:t>
            </w:r>
            <w:r w:rsidRPr="00B84AFE">
              <w:rPr>
                <w:color w:val="747474" w:themeColor="background2" w:themeShade="80"/>
              </w:rPr>
              <w:t>.2</w:t>
            </w:r>
          </w:p>
        </w:tc>
        <w:tc>
          <w:tcPr>
            <w:tcW w:w="2143" w:type="dxa"/>
          </w:tcPr>
          <w:p w:rsidRPr="00B84AFE"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B84AFE">
              <w:t>Does a single SRO oversee more than one of 6-16 above? Which?</w:t>
            </w:r>
          </w:p>
        </w:tc>
        <w:tc>
          <w:tcPr>
            <w:tcW w:w="2125" w:type="dxa"/>
          </w:tcPr>
          <w:p w:rsidRPr="00B84AFE"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B84AFE"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6E0408" w:rsidP="0081091B" w:rsidRDefault="006E0408" w14:paraId="22CD2931" w14:textId="67316755">
            <w:pPr>
              <w:rPr>
                <w:color w:val="747474" w:themeColor="background2" w:themeShade="80"/>
              </w:rPr>
            </w:pPr>
            <w:r w:rsidRPr="00B84AFE">
              <w:rPr>
                <w:color w:val="747474" w:themeColor="background2" w:themeShade="80"/>
              </w:rPr>
              <w:t>15.3</w:t>
            </w:r>
          </w:p>
        </w:tc>
        <w:tc>
          <w:tcPr>
            <w:tcW w:w="2143" w:type="dxa"/>
          </w:tcPr>
          <w:p w:rsidRPr="00B84AFE"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B84AFE">
              <w:t>Is there cross-platform BC governance?</w:t>
            </w:r>
          </w:p>
        </w:tc>
        <w:tc>
          <w:tcPr>
            <w:tcW w:w="2125" w:type="dxa"/>
          </w:tcPr>
          <w:p w:rsidRPr="00B84AFE"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B84AFE"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6E0408" w:rsidP="0081091B" w:rsidRDefault="006E0408" w14:paraId="5A8B82B4" w14:textId="3344230D">
            <w:pPr>
              <w:rPr>
                <w:color w:val="747474" w:themeColor="background2" w:themeShade="80"/>
              </w:rPr>
            </w:pPr>
            <w:r w:rsidRPr="00B84AFE">
              <w:rPr>
                <w:color w:val="747474" w:themeColor="background2" w:themeShade="80"/>
              </w:rPr>
              <w:t>15.4</w:t>
            </w:r>
          </w:p>
        </w:tc>
        <w:tc>
          <w:tcPr>
            <w:tcW w:w="2143" w:type="dxa"/>
          </w:tcPr>
          <w:p w:rsidRPr="00B84AFE"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B84AFE">
              <w:rPr>
                <w:highlight w:val="lightGray"/>
              </w:rPr>
              <w:t>Is there technology/platform neutral BC governance</w:t>
            </w:r>
            <w:r w:rsidRPr="00B84AFE">
              <w:t>?</w:t>
            </w:r>
          </w:p>
        </w:tc>
        <w:tc>
          <w:tcPr>
            <w:tcW w:w="2125" w:type="dxa"/>
          </w:tcPr>
          <w:p w:rsidRPr="00B84AFE"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B84AFE"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6E0408" w:rsidP="0081091B" w:rsidRDefault="006E0408" w14:paraId="08B69079" w14:textId="15817FAA">
            <w:pPr>
              <w:rPr>
                <w:color w:val="747474" w:themeColor="background2" w:themeShade="80"/>
              </w:rPr>
            </w:pPr>
            <w:r w:rsidRPr="00B84AFE">
              <w:rPr>
                <w:color w:val="747474" w:themeColor="background2" w:themeShade="80"/>
              </w:rPr>
              <w:t>15.5</w:t>
            </w:r>
          </w:p>
        </w:tc>
        <w:tc>
          <w:tcPr>
            <w:tcW w:w="2143" w:type="dxa"/>
          </w:tcPr>
          <w:p w:rsidRPr="00B84AFE"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B84AFE">
              <w:rPr>
                <w:highlight w:val="lightGray"/>
              </w:rPr>
              <w:t>Are there regulatory gaps and anomalies across 6-14? What?</w:t>
            </w:r>
          </w:p>
        </w:tc>
        <w:tc>
          <w:tcPr>
            <w:tcW w:w="2125" w:type="dxa"/>
          </w:tcPr>
          <w:p w:rsidRPr="00B84AFE"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B84AFE"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6E0408" w:rsidP="0081091B" w:rsidRDefault="006E0408" w14:paraId="7ECC33EC" w14:textId="0B6EF4C7">
            <w:pPr>
              <w:rPr>
                <w:color w:val="747474" w:themeColor="background2" w:themeShade="80"/>
              </w:rPr>
            </w:pPr>
            <w:r w:rsidRPr="00B84AFE">
              <w:rPr>
                <w:color w:val="747474" w:themeColor="background2" w:themeShade="80"/>
              </w:rPr>
              <w:t>15.6</w:t>
            </w:r>
          </w:p>
        </w:tc>
        <w:tc>
          <w:tcPr>
            <w:tcW w:w="2143" w:type="dxa"/>
          </w:tcPr>
          <w:p w:rsidRPr="00B84AFE"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B84AFE">
              <w:rPr>
                <w:highlight w:val="lightGray"/>
              </w:rPr>
              <w:t>Metrics/ranking</w:t>
            </w:r>
          </w:p>
        </w:tc>
        <w:tc>
          <w:tcPr>
            <w:tcW w:w="2125" w:type="dxa"/>
          </w:tcPr>
          <w:p w:rsidRPr="00B84AFE"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B84AFE" w:rsidR="00D91F60" w:rsidP="00FB6479" w:rsidRDefault="00FB6479" w14:paraId="7A154FF4" w14:textId="689F6F79">
      <w:pPr>
        <w:pStyle w:val="SectionHead"/>
        <w:rPr>
          <w:rFonts w:cs="Arial"/>
          <w:iCs w:val="0"/>
        </w:rPr>
      </w:pPr>
      <w:bookmarkStart w:name="_Toc170223547" w:id="20"/>
      <w:r w:rsidRPr="00B84AFE">
        <w:rPr>
          <w:rFonts w:cs="Arial"/>
          <w:iCs w:val="0"/>
        </w:rPr>
        <w:t>Analysis and Evaluation</w:t>
      </w:r>
      <w:r w:rsidRPr="00B84AFE" w:rsidR="00D91F60">
        <w:rPr>
          <w:rFonts w:cs="Arial"/>
          <w:iCs w:val="0"/>
        </w:rPr>
        <w:br/>
      </w:r>
      <w:r w:rsidRPr="00B84AFE" w:rsidR="00D91F60">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B84AFE" w:rsidR="00D91F60" w:rsidTr="00D3084C"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B84AFE" w:rsidR="00D91F60" w:rsidP="0081091B" w:rsidRDefault="00D91F60" w14:paraId="1EA93A08" w14:textId="77777777">
            <w:pPr>
              <w:pStyle w:val="Tableheadings"/>
              <w:spacing w:line="240" w:lineRule="auto"/>
              <w:rPr>
                <w:b/>
                <w:bCs/>
              </w:rPr>
            </w:pPr>
            <w:r w:rsidRPr="00B84AFE">
              <w:rPr>
                <w:b/>
                <w:bCs/>
              </w:rPr>
              <w:t>Item</w:t>
            </w:r>
          </w:p>
        </w:tc>
        <w:tc>
          <w:tcPr>
            <w:tcW w:w="2143" w:type="dxa"/>
            <w:tcBorders>
              <w:bottom w:val="none" w:color="auto" w:sz="0" w:space="0"/>
            </w:tcBorders>
          </w:tcPr>
          <w:p w:rsidRPr="00B84AFE"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84AFE">
              <w:rPr>
                <w:b/>
                <w:bCs/>
              </w:rPr>
              <w:t>Subject</w:t>
            </w:r>
          </w:p>
        </w:tc>
        <w:tc>
          <w:tcPr>
            <w:tcW w:w="2125" w:type="dxa"/>
            <w:tcBorders>
              <w:bottom w:val="none" w:color="auto" w:sz="0" w:space="0"/>
            </w:tcBorders>
          </w:tcPr>
          <w:p w:rsidRPr="00B84AFE"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84AFE">
              <w:rPr>
                <w:b/>
                <w:bCs/>
              </w:rPr>
              <w:t>Classification</w:t>
            </w:r>
            <w:r w:rsidRPr="00B84AFE">
              <w:rPr>
                <w:b/>
                <w:bCs/>
                <w:color w:val="595959" w:themeColor="text1" w:themeTint="A6"/>
              </w:rPr>
              <w:t xml:space="preserve"> </w:t>
            </w:r>
          </w:p>
        </w:tc>
        <w:tc>
          <w:tcPr>
            <w:tcW w:w="5656" w:type="dxa"/>
            <w:tcBorders>
              <w:bottom w:val="none" w:color="auto" w:sz="0" w:space="0"/>
            </w:tcBorders>
          </w:tcPr>
          <w:p w:rsidRPr="00B84AFE"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84AFE">
              <w:rPr>
                <w:b/>
                <w:bCs/>
              </w:rPr>
              <w:t>Description</w:t>
            </w:r>
          </w:p>
        </w:tc>
      </w:tr>
      <w:tr w:rsidRPr="00B84AFE" w:rsidR="00D91F60" w:rsidTr="00D3084C"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B84AFE" w:rsidR="00D91F60" w:rsidP="0081091B" w:rsidRDefault="00D91F60" w14:paraId="765E273A" w14:textId="27AD054F">
            <w:pPr>
              <w:rPr>
                <w:b w:val="0"/>
                <w:bCs w:val="0"/>
                <w:color w:val="747474" w:themeColor="background2" w:themeShade="80"/>
              </w:rPr>
            </w:pPr>
            <w:r w:rsidRPr="00B84AFE">
              <w:rPr>
                <w:color w:val="747474" w:themeColor="background2" w:themeShade="80"/>
              </w:rPr>
              <w:t>1</w:t>
            </w:r>
            <w:r w:rsidRPr="00B84AFE" w:rsidR="002E3655">
              <w:rPr>
                <w:color w:val="747474" w:themeColor="background2" w:themeShade="80"/>
              </w:rPr>
              <w:t>6</w:t>
            </w:r>
            <w:r w:rsidRPr="00B84AFE">
              <w:rPr>
                <w:color w:val="747474" w:themeColor="background2" w:themeShade="80"/>
              </w:rPr>
              <w:t>.1</w:t>
            </w:r>
          </w:p>
        </w:tc>
        <w:tc>
          <w:tcPr>
            <w:tcW w:w="2143" w:type="dxa"/>
            <w:tcBorders>
              <w:top w:val="none" w:color="auto" w:sz="0" w:space="0"/>
              <w:bottom w:val="none" w:color="auto" w:sz="0" w:space="0"/>
            </w:tcBorders>
          </w:tcPr>
          <w:p w:rsidRPr="00B84AFE"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B84AFE">
              <w:t>Practices</w:t>
            </w:r>
          </w:p>
        </w:tc>
        <w:tc>
          <w:tcPr>
            <w:tcW w:w="2125" w:type="dxa"/>
            <w:tcBorders>
              <w:top w:val="none" w:color="auto" w:sz="0" w:space="0"/>
              <w:bottom w:val="none" w:color="auto" w:sz="0" w:space="0"/>
            </w:tcBorders>
          </w:tcPr>
          <w:p w:rsidRPr="00B84AFE"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B84AFE"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B84AFE" w:rsidR="00D91F60" w:rsidTr="00D3084C"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D91F60" w:rsidP="0081091B" w:rsidRDefault="00D91F60" w14:paraId="43083B08" w14:textId="1F1A91A3">
            <w:pPr>
              <w:rPr>
                <w:color w:val="3A3A3A" w:themeColor="background2" w:themeShade="40"/>
              </w:rPr>
            </w:pPr>
            <w:r w:rsidRPr="00B84AFE">
              <w:rPr>
                <w:color w:val="747474" w:themeColor="background2" w:themeShade="80"/>
              </w:rPr>
              <w:t>1</w:t>
            </w:r>
            <w:r w:rsidRPr="00B84AFE" w:rsidR="002E3655">
              <w:rPr>
                <w:color w:val="747474" w:themeColor="background2" w:themeShade="80"/>
              </w:rPr>
              <w:t>6</w:t>
            </w:r>
            <w:r w:rsidRPr="00B84AFE">
              <w:rPr>
                <w:color w:val="747474" w:themeColor="background2" w:themeShade="80"/>
              </w:rPr>
              <w:t>.2</w:t>
            </w:r>
          </w:p>
        </w:tc>
        <w:tc>
          <w:tcPr>
            <w:tcW w:w="2143" w:type="dxa"/>
          </w:tcPr>
          <w:p w:rsidRPr="00B84AFE"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B84AFE">
              <w:rPr>
                <w:rFonts w:eastAsia="Arial"/>
              </w:rPr>
              <w:t>Commercial influence over editorial content</w:t>
            </w:r>
          </w:p>
        </w:tc>
        <w:tc>
          <w:tcPr>
            <w:tcW w:w="2125" w:type="dxa"/>
          </w:tcPr>
          <w:p w:rsidRPr="00B84AFE"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B84AFE" w:rsidR="00D91F60" w:rsidTr="00D3084C"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D91F60" w:rsidP="0081091B" w:rsidRDefault="00D91F60" w14:paraId="71402EA1" w14:textId="374ED74B">
            <w:pPr>
              <w:rPr>
                <w:color w:val="747474" w:themeColor="background2" w:themeShade="80"/>
              </w:rPr>
            </w:pPr>
            <w:r w:rsidRPr="00B84AFE">
              <w:rPr>
                <w:color w:val="747474" w:themeColor="background2" w:themeShade="80"/>
              </w:rPr>
              <w:t>1</w:t>
            </w:r>
            <w:r w:rsidRPr="00B84AFE" w:rsidR="002E3655">
              <w:rPr>
                <w:color w:val="747474" w:themeColor="background2" w:themeShade="80"/>
              </w:rPr>
              <w:t>6</w:t>
            </w:r>
            <w:r w:rsidRPr="00B84AFE">
              <w:rPr>
                <w:color w:val="747474" w:themeColor="background2" w:themeShade="80"/>
              </w:rPr>
              <w:t>.3</w:t>
            </w:r>
          </w:p>
        </w:tc>
        <w:tc>
          <w:tcPr>
            <w:tcW w:w="2143" w:type="dxa"/>
          </w:tcPr>
          <w:p w:rsidRPr="00B84AFE"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B84AFE">
              <w:t>Rule adherence</w:t>
            </w:r>
          </w:p>
        </w:tc>
        <w:tc>
          <w:tcPr>
            <w:tcW w:w="2125" w:type="dxa"/>
          </w:tcPr>
          <w:p w:rsidRPr="00B84AFE"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B84AFE" w:rsidR="00D91F60" w:rsidTr="00D3084C"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D91F60" w:rsidP="0081091B" w:rsidRDefault="00D91F60" w14:paraId="3AFAC96B" w14:textId="114F427F">
            <w:pPr>
              <w:rPr>
                <w:color w:val="747474" w:themeColor="background2" w:themeShade="80"/>
              </w:rPr>
            </w:pPr>
            <w:r w:rsidRPr="00B84AFE">
              <w:rPr>
                <w:color w:val="747474" w:themeColor="background2" w:themeShade="80"/>
              </w:rPr>
              <w:t>1</w:t>
            </w:r>
            <w:r w:rsidRPr="00B84AFE" w:rsidR="002E3655">
              <w:rPr>
                <w:color w:val="747474" w:themeColor="background2" w:themeShade="80"/>
              </w:rPr>
              <w:t>6</w:t>
            </w:r>
            <w:r w:rsidRPr="00B84AFE">
              <w:rPr>
                <w:color w:val="747474" w:themeColor="background2" w:themeShade="80"/>
              </w:rPr>
              <w:t>.4</w:t>
            </w:r>
          </w:p>
        </w:tc>
        <w:tc>
          <w:tcPr>
            <w:tcW w:w="2143" w:type="dxa"/>
          </w:tcPr>
          <w:p w:rsidRPr="00B84AFE"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B84AFE">
              <w:t>Legal-reg legitimacy (support)</w:t>
            </w:r>
          </w:p>
        </w:tc>
        <w:tc>
          <w:tcPr>
            <w:tcW w:w="2125" w:type="dxa"/>
          </w:tcPr>
          <w:p w:rsidRPr="00B84AFE"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B84AFE" w:rsidR="00D91F60" w:rsidTr="00D3084C"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D91F60" w:rsidP="0081091B" w:rsidRDefault="00D91F60" w14:paraId="0E498BA8" w14:textId="029BEE25">
            <w:pPr>
              <w:rPr>
                <w:color w:val="747474" w:themeColor="background2" w:themeShade="80"/>
              </w:rPr>
            </w:pPr>
            <w:r w:rsidRPr="00B84AFE">
              <w:rPr>
                <w:color w:val="747474" w:themeColor="background2" w:themeShade="80"/>
              </w:rPr>
              <w:t>1</w:t>
            </w:r>
            <w:r w:rsidRPr="00B84AFE" w:rsidR="002E3655">
              <w:rPr>
                <w:color w:val="747474" w:themeColor="background2" w:themeShade="80"/>
              </w:rPr>
              <w:t>6</w:t>
            </w:r>
            <w:r w:rsidRPr="00B84AFE">
              <w:rPr>
                <w:color w:val="747474" w:themeColor="background2" w:themeShade="80"/>
              </w:rPr>
              <w:t>.5</w:t>
            </w:r>
          </w:p>
        </w:tc>
        <w:tc>
          <w:tcPr>
            <w:tcW w:w="2143" w:type="dxa"/>
          </w:tcPr>
          <w:p w:rsidRPr="00B84AFE"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B84AFE">
              <w:t>SRO legitimacy (support)</w:t>
            </w:r>
          </w:p>
        </w:tc>
        <w:tc>
          <w:tcPr>
            <w:tcW w:w="2125" w:type="dxa"/>
          </w:tcPr>
          <w:p w:rsidRPr="00B84AFE"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B84AFE" w:rsidR="008E179F" w:rsidTr="00D3084C"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8E179F" w:rsidP="0081091B" w:rsidRDefault="008E179F" w14:paraId="17AA5505" w14:textId="62EEEFA1">
            <w:pPr>
              <w:rPr>
                <w:color w:val="747474" w:themeColor="background2" w:themeShade="80"/>
              </w:rPr>
            </w:pPr>
            <w:r w:rsidRPr="00B84AFE">
              <w:rPr>
                <w:color w:val="747474" w:themeColor="background2" w:themeShade="80"/>
              </w:rPr>
              <w:t>16.6</w:t>
            </w:r>
          </w:p>
        </w:tc>
        <w:tc>
          <w:tcPr>
            <w:tcW w:w="2143" w:type="dxa"/>
          </w:tcPr>
          <w:p w:rsidRPr="00B84AFE"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B84AFE">
              <w:t>Legal Enforcement</w:t>
            </w:r>
          </w:p>
        </w:tc>
        <w:tc>
          <w:tcPr>
            <w:tcW w:w="2125" w:type="dxa"/>
          </w:tcPr>
          <w:p w:rsidRPr="00B84AFE"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B84AFE" w:rsidR="008E179F" w:rsidTr="00D3084C"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8E179F" w:rsidP="0081091B" w:rsidRDefault="00F74EB0" w14:paraId="5A59B7B1" w14:textId="4B766965">
            <w:pPr>
              <w:rPr>
                <w:color w:val="747474" w:themeColor="background2" w:themeShade="80"/>
              </w:rPr>
            </w:pPr>
            <w:r w:rsidRPr="00B84AFE">
              <w:rPr>
                <w:color w:val="747474" w:themeColor="background2" w:themeShade="80"/>
              </w:rPr>
              <w:t>16.7</w:t>
            </w:r>
          </w:p>
        </w:tc>
        <w:tc>
          <w:tcPr>
            <w:tcW w:w="2143" w:type="dxa"/>
          </w:tcPr>
          <w:p w:rsidRPr="00B84AFE"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B84AFE">
              <w:t>SRO enforcement</w:t>
            </w:r>
          </w:p>
        </w:tc>
        <w:tc>
          <w:tcPr>
            <w:tcW w:w="2125" w:type="dxa"/>
          </w:tcPr>
          <w:p w:rsidRPr="00B84AFE"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B84AFE" w:rsidR="008E179F" w:rsidTr="00D3084C"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8E179F" w:rsidP="0081091B" w:rsidRDefault="00F74EB0" w14:paraId="3C59D7FE" w14:textId="3DCA2C3C">
            <w:pPr>
              <w:rPr>
                <w:color w:val="747474" w:themeColor="background2" w:themeShade="80"/>
              </w:rPr>
            </w:pPr>
            <w:r w:rsidRPr="00B84AFE">
              <w:rPr>
                <w:color w:val="747474" w:themeColor="background2" w:themeShade="80"/>
              </w:rPr>
              <w:t>16.8</w:t>
            </w:r>
          </w:p>
        </w:tc>
        <w:tc>
          <w:tcPr>
            <w:tcW w:w="2143" w:type="dxa"/>
          </w:tcPr>
          <w:p w:rsidRPr="00B84AFE"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B84AFE">
              <w:t>Industry self-reg enforcement</w:t>
            </w:r>
          </w:p>
        </w:tc>
        <w:tc>
          <w:tcPr>
            <w:tcW w:w="2125" w:type="dxa"/>
          </w:tcPr>
          <w:p w:rsidRPr="00B84AFE"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B84AFE" w:rsidR="00036FF9" w:rsidTr="00D3084C"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036FF9" w:rsidP="0081091B" w:rsidRDefault="00024AB0" w14:paraId="0B5C2FE4" w14:textId="2ABFE692">
            <w:pPr>
              <w:rPr>
                <w:color w:val="747474" w:themeColor="background2" w:themeShade="80"/>
              </w:rPr>
            </w:pPr>
            <w:r w:rsidRPr="00B84AFE">
              <w:rPr>
                <w:color w:val="747474" w:themeColor="background2" w:themeShade="80"/>
              </w:rPr>
              <w:t>16.9</w:t>
            </w:r>
          </w:p>
        </w:tc>
        <w:tc>
          <w:tcPr>
            <w:tcW w:w="2143" w:type="dxa"/>
          </w:tcPr>
          <w:p w:rsidRPr="00B84AFE"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B84AFE">
              <w:t>Effectiveness</w:t>
            </w:r>
          </w:p>
        </w:tc>
        <w:tc>
          <w:tcPr>
            <w:tcW w:w="2125" w:type="dxa"/>
          </w:tcPr>
          <w:p w:rsidRPr="00B84AFE"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B84AFE"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B84AFE" w:rsidR="008E179F" w:rsidTr="00D3084C"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B84AFE" w:rsidR="008E179F" w:rsidP="0081091B" w:rsidRDefault="00F74EB0" w14:paraId="7333122C" w14:textId="5F09A4EA">
            <w:pPr>
              <w:rPr>
                <w:color w:val="747474" w:themeColor="background2" w:themeShade="80"/>
              </w:rPr>
            </w:pPr>
            <w:r w:rsidRPr="00B84AFE">
              <w:rPr>
                <w:color w:val="747474" w:themeColor="background2" w:themeShade="80"/>
              </w:rPr>
              <w:t>16.</w:t>
            </w:r>
            <w:r w:rsidRPr="00B84AFE" w:rsidR="00024AB0">
              <w:rPr>
                <w:color w:val="747474" w:themeColor="background2" w:themeShade="80"/>
              </w:rPr>
              <w:t>10</w:t>
            </w:r>
          </w:p>
        </w:tc>
        <w:tc>
          <w:tcPr>
            <w:tcW w:w="2143" w:type="dxa"/>
          </w:tcPr>
          <w:p w:rsidRPr="00B84AFE"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B84AFE">
              <w:t>Metrics/Ranking</w:t>
            </w:r>
          </w:p>
        </w:tc>
        <w:tc>
          <w:tcPr>
            <w:tcW w:w="2125" w:type="dxa"/>
          </w:tcPr>
          <w:p w:rsidRPr="00B84AFE"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B84AFE"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007E6D16" w:rsidP="008D27DF" w:rsidRDefault="007E6D16" w14:paraId="0511C3C4" w14:textId="5DA4CA1C">
      <w:pPr>
        <w:pStyle w:val="Tableheadings"/>
      </w:pPr>
    </w:p>
    <w:p w:rsidR="007E6D16" w:rsidRDefault="007E6D16" w14:paraId="15EA732F" w14:textId="77777777">
      <w:pPr>
        <w:rPr>
          <w:b/>
          <w:bCs/>
          <w:color w:val="747474" w:themeColor="background2" w:themeShade="80"/>
        </w:rPr>
      </w:pPr>
      <w:r>
        <w:br w:type="page"/>
      </w:r>
    </w:p>
    <w:p w:rsidR="007E6D16" w:rsidP="007E6D16" w:rsidRDefault="007E6D16" w14:paraId="117DE513" w14:textId="77777777">
      <w:pPr>
        <w:pStyle w:val="SectionHead"/>
        <w:numPr>
          <w:ilvl w:val="0"/>
          <w:numId w:val="0"/>
        </w:numPr>
      </w:pPr>
      <w:bookmarkStart w:name="_Toc169692791" w:id="21"/>
      <w:bookmarkStart w:name="_Toc170223548" w:id="22"/>
      <w:r>
        <w:t>Authorship and Acknowledgements</w:t>
      </w:r>
      <w:bookmarkEnd w:id="21"/>
      <w:bookmarkEnd w:id="22"/>
    </w:p>
    <w:p w:rsidR="007E6D16" w:rsidP="704F911C" w:rsidRDefault="007E6D16" w14:paraId="49980B35" w14:noSpellErr="1" w14:textId="787B0209">
      <w:pPr>
        <w:pStyle w:val="Normal"/>
      </w:pPr>
    </w:p>
    <w:p w:rsidR="007E6D16" w:rsidP="007E6D16" w:rsidRDefault="007E6D16" w14:paraId="68F2DC26"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 xml:space="preserve">Clara </w:t>
      </w:r>
      <w:proofErr w:type="spellStart"/>
      <w:r w:rsidRPr="00B821EF">
        <w:t>Sanchez-Rebato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Lucia Gloria Vázquez Rodrígeuz</w:t>
      </w:r>
      <w:r>
        <w:rPr>
          <w:rFonts w:ascii="Helvetica Neue" w:hAnsi="Helvetica Neue"/>
        </w:rPr>
        <w:t xml:space="preserve">, University College London. </w:t>
      </w:r>
    </w:p>
    <w:p w:rsidR="007E6D16" w:rsidP="007E6D16" w:rsidRDefault="007E6D16" w14:paraId="47F48D39" w14:textId="77777777">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rsidR="007E6D16" w:rsidP="007E6D16" w:rsidRDefault="007E6D16" w14:paraId="0BDAA15F" w14:textId="7BD4398F">
      <w:pPr>
        <w:rPr>
          <w:rFonts w:ascii="Helvetica Neue" w:hAnsi="Helvetica Neue"/>
        </w:rPr>
      </w:pPr>
      <w:r>
        <w:rPr>
          <w:rFonts w:ascii="Helvetica Neue" w:hAnsi="Helvetica Neue"/>
        </w:rPr>
        <w:t>For this report we wish to thank the following members of our network of academic and other advisers for the BCG Project:</w:t>
      </w:r>
      <w:r>
        <w:rPr>
          <w:rFonts w:ascii="Helvetica Neue" w:hAnsi="Helvetica Neue"/>
        </w:rPr>
        <w:t xml:space="preserve"> </w:t>
      </w:r>
      <w:proofErr w:type="spellStart"/>
      <w:r w:rsidRPr="007E6D16">
        <w:rPr>
          <w:rFonts w:ascii="Helvetica Neue" w:hAnsi="Helvetica Neue"/>
        </w:rPr>
        <w:t>Dr.</w:t>
      </w:r>
      <w:proofErr w:type="spellEnd"/>
      <w:r w:rsidRPr="007E6D16">
        <w:rPr>
          <w:rFonts w:ascii="Helvetica Neue" w:hAnsi="Helvetica Neue"/>
        </w:rPr>
        <w:t xml:space="preserve"> Maren Beaufort, Institute for Comparative </w:t>
      </w:r>
      <w:proofErr w:type="gramStart"/>
      <w:r w:rsidRPr="007E6D16">
        <w:rPr>
          <w:rFonts w:ascii="Helvetica Neue" w:hAnsi="Helvetica Neue"/>
        </w:rPr>
        <w:t>Media</w:t>
      </w:r>
      <w:proofErr w:type="gramEnd"/>
      <w:r w:rsidRPr="007E6D16">
        <w:rPr>
          <w:rFonts w:ascii="Helvetica Neue" w:hAnsi="Helvetica Neue"/>
        </w:rPr>
        <w:t xml:space="preserve"> and Communication Studies (CMC) of the Austrian Academy of Sciences and the University of Klagenfurt</w:t>
      </w:r>
      <w:r>
        <w:rPr>
          <w:rFonts w:ascii="Helvetica Neue" w:hAnsi="Helvetica Neue"/>
        </w:rPr>
        <w:t>.</w:t>
      </w:r>
    </w:p>
    <w:p w:rsidR="007E6D16" w:rsidP="007E6D16" w:rsidRDefault="007E6D16" w14:paraId="6F1FA9AC" w14:textId="77777777">
      <w:pPr>
        <w:rPr>
          <w:rFonts w:ascii="Helvetica Neue" w:hAnsi="Helvetica Neue"/>
        </w:rPr>
      </w:pPr>
      <w:r>
        <w:rPr>
          <w:rFonts w:ascii="Helvetica Neue" w:hAnsi="Helvetica Neue"/>
        </w:rPr>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Pr>
          <w:rFonts w:ascii="Helvetica Neue" w:hAnsi="Helvetica Neue"/>
        </w:rPr>
        <w:t>report</w:t>
      </w:r>
      <w:proofErr w:type="gramEnd"/>
      <w:r>
        <w:rPr>
          <w:rFonts w:ascii="Helvetica Neue" w:hAnsi="Helvetica Neue"/>
        </w:rPr>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007E6D16" w:rsidP="007E6D16" w:rsidRDefault="007E6D16" w14:paraId="2CBD29D1" w14:textId="77777777"/>
    <w:p w:rsidRPr="007E6D16" w:rsidR="007E6D16" w:rsidP="007E6D16" w:rsidRDefault="007E6D16" w14:paraId="7242214E" w14:textId="51580DAB">
      <w:r>
        <w:br w:type="page"/>
      </w:r>
    </w:p>
    <w:p w:rsidRPr="002C4BF1" w:rsidR="007E6D16" w:rsidP="007E6D16" w:rsidRDefault="007E6D16" w14:paraId="6E04A0CC" w14:textId="77777777">
      <w:pPr>
        <w:pStyle w:val="SectionHead"/>
        <w:numPr>
          <w:ilvl w:val="0"/>
          <w:numId w:val="0"/>
        </w:numPr>
      </w:pPr>
      <w:bookmarkStart w:name="_Toc169692792" w:id="23"/>
      <w:bookmarkStart w:name="_Toc170223549" w:id="24"/>
      <w:r w:rsidRPr="002C4BF1">
        <w:t>References</w:t>
      </w:r>
      <w:bookmarkEnd w:id="23"/>
      <w:bookmarkEnd w:id="24"/>
    </w:p>
    <w:p w:rsidRPr="00B84AFE" w:rsidR="008D27DF" w:rsidP="008D27DF" w:rsidRDefault="008D27DF" w14:paraId="64A30933" w14:textId="77777777">
      <w:pPr>
        <w:pStyle w:val="Tableheadings"/>
      </w:pPr>
    </w:p>
    <w:p w:rsidRPr="00B84AFE" w:rsidR="00475121" w:rsidP="13D99357" w:rsidRDefault="3B9BACB8" w14:paraId="2159E750" w14:textId="6E4038FF">
      <w:pPr>
        <w:spacing w:after="0" w:line="240" w:lineRule="auto"/>
        <w:ind w:left="720" w:hanging="720"/>
        <w:textAlignment w:val="baseline"/>
        <w:rPr>
          <w:rFonts w:eastAsia="Arial"/>
          <w:color w:val="000000" w:themeColor="text1"/>
          <w:lang w:val="en-US"/>
        </w:rPr>
      </w:pPr>
      <w:r w:rsidRPr="13D99357">
        <w:rPr>
          <w:rFonts w:eastAsia="Arial"/>
          <w:color w:val="000000" w:themeColor="text1"/>
          <w:lang w:val="de-DE"/>
        </w:rPr>
        <w:t xml:space="preserve">Austrian Advertising Council (Österreichischer Werberat). (n.d.). </w:t>
      </w:r>
      <w:r w:rsidRPr="13D99357">
        <w:rPr>
          <w:rFonts w:eastAsia="Arial"/>
          <w:i/>
          <w:iCs/>
          <w:color w:val="000000" w:themeColor="text1"/>
          <w:lang w:val="de-DE"/>
        </w:rPr>
        <w:t xml:space="preserve">About Us </w:t>
      </w:r>
      <w:r w:rsidRPr="13D99357">
        <w:rPr>
          <w:rFonts w:eastAsia="Arial"/>
          <w:color w:val="000000" w:themeColor="text1"/>
          <w:lang w:val="de-DE"/>
        </w:rPr>
        <w:t>(</w:t>
      </w:r>
      <w:r w:rsidRPr="13D99357">
        <w:rPr>
          <w:rFonts w:eastAsia="Arial"/>
          <w:i/>
          <w:iCs/>
          <w:color w:val="000000" w:themeColor="text1"/>
          <w:lang w:val="de-DE"/>
        </w:rPr>
        <w:t>Wer wir sind</w:t>
      </w:r>
      <w:r w:rsidRPr="13D99357">
        <w:rPr>
          <w:rFonts w:eastAsia="Arial"/>
          <w:color w:val="000000" w:themeColor="text1"/>
          <w:lang w:val="de-DE"/>
        </w:rPr>
        <w:t xml:space="preserve">). Vienna: Österreichischer Werberat. Available: </w:t>
      </w:r>
      <w:r w:rsidR="009E040D">
        <w:fldChar w:fldCharType="begin"/>
      </w:r>
      <w:r w:rsidR="009E040D">
        <w:instrText xml:space="preserve"> HYPERLINK "https://www.werberat.at/werwirsind.aspx" \h </w:instrText>
      </w:r>
      <w:r w:rsidR="009E040D">
        <w:fldChar w:fldCharType="separate"/>
      </w:r>
      <w:r w:rsidRPr="13D99357">
        <w:rPr>
          <w:rStyle w:val="Hyperlink"/>
          <w:rFonts w:eastAsia="Arial"/>
          <w:lang w:val="de-DE"/>
        </w:rPr>
        <w:t>https://www.werberat.at/werwirsind.aspx</w:t>
      </w:r>
      <w:r w:rsidR="009E040D">
        <w:rPr>
          <w:rStyle w:val="Hyperlink"/>
          <w:rFonts w:eastAsia="Arial"/>
          <w:lang w:val="de-DE"/>
        </w:rPr>
        <w:fldChar w:fldCharType="end"/>
      </w:r>
      <w:r w:rsidRPr="13D99357">
        <w:rPr>
          <w:rFonts w:eastAsia="Arial"/>
          <w:color w:val="000000" w:themeColor="text1"/>
          <w:lang w:val="de-DE"/>
        </w:rPr>
        <w:t xml:space="preserve"> (accessed: 20 March 2024).</w:t>
      </w:r>
    </w:p>
    <w:p w:rsidRPr="00B84AFE" w:rsidR="00475121" w:rsidP="13D99357" w:rsidRDefault="3B9BACB8" w14:paraId="0534A74A" w14:textId="5439C708">
      <w:pPr>
        <w:spacing w:after="0" w:line="240" w:lineRule="auto"/>
        <w:ind w:left="720" w:hanging="720"/>
        <w:textAlignment w:val="baseline"/>
        <w:rPr>
          <w:rFonts w:eastAsia="Arial"/>
          <w:color w:val="000000" w:themeColor="text1"/>
          <w:lang w:val="en-US"/>
        </w:rPr>
      </w:pPr>
      <w:r w:rsidRPr="13D99357">
        <w:rPr>
          <w:rFonts w:eastAsia="Arial"/>
          <w:color w:val="000000" w:themeColor="text1"/>
        </w:rPr>
        <w:t xml:space="preserve">Austrian Advertising Council. (2021b). </w:t>
      </w:r>
      <w:r w:rsidRPr="13D99357">
        <w:rPr>
          <w:rFonts w:eastAsia="Arial"/>
          <w:i/>
          <w:iCs/>
          <w:color w:val="000000" w:themeColor="text1"/>
        </w:rPr>
        <w:t>Annual Report of the Austrian Advertising Council</w:t>
      </w:r>
      <w:r w:rsidRPr="13D99357">
        <w:rPr>
          <w:rFonts w:eastAsia="Arial"/>
          <w:color w:val="000000" w:themeColor="text1"/>
        </w:rPr>
        <w:t xml:space="preserve">. Vienna: Austrian Advertising Council. Available: </w:t>
      </w:r>
      <w:hyperlink r:id="rId217">
        <w:proofErr w:type="spellStart"/>
        <w:r w:rsidRPr="13D99357">
          <w:rPr>
            <w:rStyle w:val="Hyperlink"/>
            <w:rFonts w:eastAsia="Arial"/>
          </w:rPr>
          <w:t>Geschäftsbericht</w:t>
        </w:r>
        <w:proofErr w:type="spellEnd"/>
        <w:r w:rsidRPr="13D99357">
          <w:rPr>
            <w:rStyle w:val="Hyperlink"/>
            <w:rFonts w:eastAsia="Arial"/>
          </w:rPr>
          <w:t xml:space="preserve"> 2021 (werberat.at)</w:t>
        </w:r>
      </w:hyperlink>
      <w:r w:rsidRPr="13D99357">
        <w:rPr>
          <w:rFonts w:eastAsia="Arial"/>
          <w:color w:val="000000" w:themeColor="text1"/>
        </w:rPr>
        <w:t xml:space="preserve"> (accessed: 11 April 2023).</w:t>
      </w:r>
    </w:p>
    <w:p w:rsidRPr="00B84AFE" w:rsidR="00475121" w:rsidP="13D99357" w:rsidRDefault="3B9BACB8" w14:paraId="6ED29307" w14:textId="2C1B8CFC">
      <w:pPr>
        <w:spacing w:after="0" w:line="240" w:lineRule="auto"/>
        <w:ind w:left="720" w:hanging="720"/>
        <w:textAlignment w:val="baseline"/>
        <w:rPr>
          <w:rFonts w:eastAsia="Arial"/>
          <w:color w:val="000000" w:themeColor="text1"/>
          <w:lang w:val="en-US"/>
        </w:rPr>
      </w:pPr>
      <w:r w:rsidRPr="13D99357">
        <w:rPr>
          <w:rFonts w:eastAsia="Arial"/>
          <w:color w:val="000000" w:themeColor="text1"/>
        </w:rPr>
        <w:t xml:space="preserve">Austrian Advertising Council. (2021a). </w:t>
      </w:r>
      <w:r w:rsidRPr="13D99357">
        <w:rPr>
          <w:rFonts w:eastAsia="Arial"/>
          <w:i/>
          <w:iCs/>
          <w:color w:val="000000" w:themeColor="text1"/>
        </w:rPr>
        <w:t>New Version: Code of Ethics of the Advertising Industry</w:t>
      </w:r>
      <w:r w:rsidRPr="13D99357">
        <w:rPr>
          <w:rFonts w:eastAsia="Arial"/>
          <w:color w:val="000000" w:themeColor="text1"/>
        </w:rPr>
        <w:t xml:space="preserve">. Vienna: Austrian Advertising Council. Available: </w:t>
      </w:r>
      <w:hyperlink r:id="rId218">
        <w:proofErr w:type="spellStart"/>
        <w:r w:rsidRPr="13D99357">
          <w:rPr>
            <w:rStyle w:val="Hyperlink"/>
            <w:rFonts w:eastAsia="Arial"/>
          </w:rPr>
          <w:t>Österreichischer</w:t>
        </w:r>
        <w:proofErr w:type="spellEnd"/>
        <w:r w:rsidRPr="13D99357">
          <w:rPr>
            <w:rStyle w:val="Hyperlink"/>
            <w:rFonts w:eastAsia="Arial"/>
          </w:rPr>
          <w:t xml:space="preserve"> </w:t>
        </w:r>
        <w:proofErr w:type="spellStart"/>
        <w:r w:rsidRPr="13D99357">
          <w:rPr>
            <w:rStyle w:val="Hyperlink"/>
            <w:rFonts w:eastAsia="Arial"/>
          </w:rPr>
          <w:t>Werberat</w:t>
        </w:r>
        <w:proofErr w:type="spellEnd"/>
      </w:hyperlink>
      <w:r w:rsidRPr="13D99357">
        <w:rPr>
          <w:rFonts w:eastAsia="Arial"/>
          <w:color w:val="000000" w:themeColor="text1"/>
        </w:rPr>
        <w:t xml:space="preserve"> (accessed: 11 April 2023).</w:t>
      </w:r>
    </w:p>
    <w:p w:rsidRPr="00B84AFE" w:rsidR="00475121" w:rsidP="4310BEE2" w:rsidRDefault="3B9BACB8" w14:paraId="6DFCAED9" w14:textId="0A4E6275">
      <w:pPr>
        <w:spacing w:after="0" w:line="240" w:lineRule="auto"/>
        <w:ind w:left="720" w:hanging="720"/>
        <w:textAlignment w:val="baseline"/>
        <w:rPr>
          <w:rFonts w:eastAsia="Arial"/>
          <w:color w:val="000000" w:themeColor="text1"/>
          <w:lang w:val="en-US"/>
        </w:rPr>
      </w:pPr>
      <w:r w:rsidRPr="4310BEE2">
        <w:rPr>
          <w:rFonts w:eastAsia="Arial"/>
          <w:color w:val="000000" w:themeColor="text1"/>
        </w:rPr>
        <w:t xml:space="preserve">CIA (Central Intelligence Agency). 2022. </w:t>
      </w:r>
      <w:r w:rsidRPr="4310BEE2">
        <w:rPr>
          <w:rFonts w:eastAsia="Arial"/>
          <w:i/>
          <w:iCs/>
          <w:color w:val="000000" w:themeColor="text1"/>
        </w:rPr>
        <w:t>The World Factbook</w:t>
      </w:r>
      <w:r w:rsidRPr="4310BEE2">
        <w:rPr>
          <w:rFonts w:eastAsia="Arial"/>
          <w:color w:val="000000" w:themeColor="text1"/>
        </w:rPr>
        <w:t xml:space="preserve">. Virginia: CIA. Available: </w:t>
      </w:r>
      <w:hyperlink r:id="rId219">
        <w:r w:rsidRPr="4310BEE2">
          <w:rPr>
            <w:rStyle w:val="Hyperlink"/>
            <w:rFonts w:eastAsia="Arial"/>
          </w:rPr>
          <w:t>https://www.cia.gov/the-world-factbook/</w:t>
        </w:r>
      </w:hyperlink>
      <w:r w:rsidRPr="4310BEE2">
        <w:rPr>
          <w:rFonts w:eastAsia="Arial"/>
          <w:color w:val="000000" w:themeColor="text1"/>
        </w:rPr>
        <w:t xml:space="preserve"> (accessed: 12 December 2022). </w:t>
      </w:r>
    </w:p>
    <w:p w:rsidRPr="00B84AFE" w:rsidR="00475121" w:rsidP="4310BEE2" w:rsidRDefault="3B9BACB8" w14:paraId="2F865ACD" w14:textId="4D5B9A85">
      <w:pPr>
        <w:spacing w:after="0" w:line="240" w:lineRule="auto"/>
        <w:ind w:left="720" w:hanging="720"/>
        <w:textAlignment w:val="baseline"/>
        <w:rPr>
          <w:rFonts w:eastAsia="Arial"/>
          <w:color w:val="000000" w:themeColor="text1"/>
          <w:lang w:val="en-US"/>
        </w:rPr>
      </w:pPr>
      <w:r w:rsidRPr="4310BEE2">
        <w:rPr>
          <w:rFonts w:eastAsia="Arial"/>
          <w:color w:val="000000" w:themeColor="text1"/>
        </w:rPr>
        <w:t xml:space="preserve">Cizek, A. (2021). ‘Austria’, in Jordan, P. and Butcher, A. (ed.) </w:t>
      </w:r>
      <w:r w:rsidRPr="4310BEE2">
        <w:rPr>
          <w:rFonts w:eastAsia="Arial"/>
          <w:i/>
          <w:iCs/>
          <w:color w:val="000000" w:themeColor="text1"/>
        </w:rPr>
        <w:t>International Advertising Law: A Practical Global Guide</w:t>
      </w:r>
      <w:r w:rsidRPr="4310BEE2">
        <w:rPr>
          <w:rFonts w:eastAsia="Arial"/>
          <w:color w:val="000000" w:themeColor="text1"/>
        </w:rPr>
        <w:t>. Surrey: Globe Law and Business. 65-86.</w:t>
      </w:r>
    </w:p>
    <w:p w:rsidRPr="00B84AFE" w:rsidR="00475121" w:rsidP="4310BEE2" w:rsidRDefault="00475121" w14:paraId="60F54107" w14:textId="25645B3E">
      <w:pPr>
        <w:spacing w:after="0" w:line="240" w:lineRule="auto"/>
        <w:ind w:left="270" w:hanging="270"/>
        <w:textAlignment w:val="baseline"/>
        <w:rPr>
          <w:rFonts w:eastAsia="Arial"/>
          <w:sz w:val="18"/>
          <w:szCs w:val="18"/>
          <w:lang w:eastAsia="en-GB"/>
        </w:rPr>
      </w:pPr>
      <w:proofErr w:type="spellStart"/>
      <w:r w:rsidRPr="4310BEE2">
        <w:rPr>
          <w:rFonts w:eastAsia="Arial"/>
          <w:lang w:val="en-US" w:eastAsia="en-GB"/>
        </w:rPr>
        <w:t>DataGuidance</w:t>
      </w:r>
      <w:proofErr w:type="spellEnd"/>
      <w:r w:rsidRPr="4310BEE2">
        <w:rPr>
          <w:rFonts w:eastAsia="Arial"/>
          <w:lang w:val="en-US" w:eastAsia="en-GB"/>
        </w:rPr>
        <w:t xml:space="preserve">. (2023). </w:t>
      </w:r>
      <w:r w:rsidRPr="4310BEE2">
        <w:rPr>
          <w:rFonts w:eastAsia="Arial"/>
          <w:i/>
          <w:iCs/>
          <w:lang w:val="en-US" w:eastAsia="en-GB"/>
        </w:rPr>
        <w:t>EU: Personalized Advertising in Europe and Legal Consequences in Line with Recent Regulations</w:t>
      </w:r>
      <w:r w:rsidRPr="4310BEE2">
        <w:rPr>
          <w:rFonts w:eastAsia="Arial"/>
          <w:lang w:val="en-US" w:eastAsia="en-GB"/>
        </w:rPr>
        <w:t xml:space="preserve">. Available:  </w:t>
      </w:r>
      <w:hyperlink r:id="rId220">
        <w:r w:rsidRPr="4310BEE2">
          <w:rPr>
            <w:rFonts w:eastAsia="Arial"/>
            <w:color w:val="0563C1"/>
            <w:u w:val="single"/>
            <w:lang w:val="en-US" w:eastAsia="en-GB"/>
          </w:rPr>
          <w:t>https://www.dataguidance.com/opinion/eu-personalized-advertising-europe-and-legal</w:t>
        </w:r>
      </w:hyperlink>
      <w:r w:rsidRPr="4310BEE2">
        <w:rPr>
          <w:rFonts w:eastAsia="Arial"/>
          <w:lang w:val="en-US" w:eastAsia="en-GB"/>
        </w:rPr>
        <w:t xml:space="preserve"> (accessed: 14 May 2024).</w:t>
      </w:r>
      <w:r w:rsidRPr="4310BEE2">
        <w:rPr>
          <w:rFonts w:eastAsia="Arial"/>
          <w:lang w:eastAsia="en-GB"/>
        </w:rPr>
        <w:t> </w:t>
      </w:r>
    </w:p>
    <w:p w:rsidR="13D99357" w:rsidP="4310BEE2" w:rsidRDefault="152942A8" w14:paraId="16CB8C2D" w14:textId="17AC077B">
      <w:pPr>
        <w:spacing w:after="0" w:line="240" w:lineRule="auto"/>
        <w:ind w:left="720" w:hanging="720"/>
        <w:rPr>
          <w:rFonts w:eastAsia="Arial"/>
          <w:color w:val="000000" w:themeColor="text1"/>
        </w:rPr>
      </w:pPr>
      <w:r w:rsidRPr="4310BEE2">
        <w:rPr>
          <w:rFonts w:eastAsia="Arial"/>
          <w:color w:val="000000" w:themeColor="text1"/>
        </w:rPr>
        <w:t>DLA Piper. (2022).</w:t>
      </w:r>
      <w:r w:rsidRPr="4310BEE2">
        <w:rPr>
          <w:rFonts w:eastAsia="Arial"/>
          <w:i/>
          <w:iCs/>
          <w:color w:val="000000" w:themeColor="text1"/>
        </w:rPr>
        <w:t xml:space="preserve"> Austria: Regulatory Bodies</w:t>
      </w:r>
      <w:r w:rsidRPr="4310BEE2">
        <w:rPr>
          <w:rFonts w:eastAsia="Arial"/>
          <w:color w:val="000000" w:themeColor="text1"/>
        </w:rPr>
        <w:t xml:space="preserve">. DLA Piper Telecoms Intelligence Hub. Available: </w:t>
      </w:r>
      <w:hyperlink r:id="rId221">
        <w:r w:rsidRPr="4310BEE2">
          <w:rPr>
            <w:rStyle w:val="Hyperlink"/>
            <w:rFonts w:eastAsia="Arial"/>
          </w:rPr>
          <w:t>https://www.dlapiperintelligence.com/telecoms/index.html?c=AT&amp;t=regulatory-bodies</w:t>
        </w:r>
      </w:hyperlink>
      <w:r w:rsidRPr="4310BEE2">
        <w:rPr>
          <w:rFonts w:eastAsia="Arial"/>
          <w:color w:val="000000" w:themeColor="text1"/>
        </w:rPr>
        <w:t xml:space="preserve"> (accessed: 3 April 2024).</w:t>
      </w:r>
    </w:p>
    <w:p w:rsidR="13D99357" w:rsidP="4310BEE2" w:rsidRDefault="152942A8" w14:paraId="7DC373FF" w14:textId="7B403907">
      <w:pPr>
        <w:spacing w:after="0" w:line="240" w:lineRule="auto"/>
        <w:ind w:left="720" w:hanging="720"/>
        <w:rPr>
          <w:rFonts w:eastAsia="Arial"/>
          <w:color w:val="000000" w:themeColor="text1"/>
        </w:rPr>
      </w:pPr>
      <w:r w:rsidRPr="4310BEE2">
        <w:rPr>
          <w:rFonts w:eastAsia="Arial"/>
          <w:color w:val="000000" w:themeColor="text1"/>
        </w:rPr>
        <w:t>European Advertising Standards Alliance (EASA). (</w:t>
      </w:r>
      <w:proofErr w:type="spellStart"/>
      <w:r w:rsidRPr="4310BEE2">
        <w:rPr>
          <w:rFonts w:eastAsia="Arial"/>
          <w:color w:val="000000" w:themeColor="text1"/>
        </w:rPr>
        <w:t>n.d</w:t>
      </w:r>
      <w:proofErr w:type="spellEnd"/>
      <w:r w:rsidRPr="4310BEE2">
        <w:rPr>
          <w:rFonts w:eastAsia="Arial"/>
          <w:color w:val="000000" w:themeColor="text1"/>
        </w:rPr>
        <w:t xml:space="preserve">). </w:t>
      </w:r>
      <w:r w:rsidRPr="4310BEE2">
        <w:rPr>
          <w:rFonts w:eastAsia="Arial"/>
          <w:i/>
          <w:iCs/>
          <w:color w:val="000000" w:themeColor="text1"/>
        </w:rPr>
        <w:t>Self-Regulatory Organisations</w:t>
      </w:r>
      <w:r w:rsidRPr="4310BEE2">
        <w:rPr>
          <w:rFonts w:eastAsia="Arial"/>
          <w:color w:val="000000" w:themeColor="text1"/>
        </w:rPr>
        <w:t xml:space="preserve">. Brussels: EASA. Available: </w:t>
      </w:r>
      <w:hyperlink r:id="rId222">
        <w:r w:rsidRPr="4310BEE2">
          <w:rPr>
            <w:rStyle w:val="Hyperlink"/>
            <w:rFonts w:eastAsia="Arial"/>
          </w:rPr>
          <w:t>| EASA – European Advertising Standards Alliance (easa-alliance.org)</w:t>
        </w:r>
      </w:hyperlink>
      <w:r w:rsidRPr="4310BEE2">
        <w:rPr>
          <w:rFonts w:eastAsia="Arial"/>
          <w:color w:val="000000" w:themeColor="text1"/>
        </w:rPr>
        <w:t xml:space="preserve"> (accessed: 3 April 2023).  </w:t>
      </w:r>
    </w:p>
    <w:p w:rsidR="13D99357" w:rsidP="4310BEE2" w:rsidRDefault="152942A8" w14:paraId="6B071298" w14:textId="47BE98FA">
      <w:pPr>
        <w:spacing w:after="0" w:line="240" w:lineRule="auto"/>
        <w:ind w:left="720" w:hanging="720"/>
        <w:rPr>
          <w:rFonts w:eastAsia="Arial"/>
          <w:color w:val="000000" w:themeColor="text1"/>
        </w:rPr>
      </w:pPr>
      <w:r w:rsidRPr="4310BEE2">
        <w:rPr>
          <w:rFonts w:eastAsia="Arial"/>
          <w:color w:val="000000" w:themeColor="text1"/>
        </w:rPr>
        <w:t xml:space="preserve">European Audiovisual Observatory. (2023). </w:t>
      </w:r>
      <w:r w:rsidRPr="4310BEE2">
        <w:rPr>
          <w:rFonts w:eastAsia="Arial"/>
          <w:i/>
          <w:iCs/>
          <w:color w:val="000000" w:themeColor="text1"/>
        </w:rPr>
        <w:t>AVMSD Tracking</w:t>
      </w:r>
      <w:r w:rsidRPr="4310BEE2">
        <w:rPr>
          <w:rFonts w:eastAsia="Arial"/>
          <w:color w:val="000000" w:themeColor="text1"/>
        </w:rPr>
        <w:t xml:space="preserve">. Brussels: EU. Available: </w:t>
      </w:r>
      <w:hyperlink r:id="rId223">
        <w:r w:rsidRPr="4310BEE2">
          <w:rPr>
            <w:rStyle w:val="Hyperlink"/>
            <w:rFonts w:eastAsia="Arial"/>
          </w:rPr>
          <w:t>https://www.obs.coe.int/en/web/observatoire/avmsd-tracking</w:t>
        </w:r>
      </w:hyperlink>
      <w:r w:rsidRPr="4310BEE2">
        <w:rPr>
          <w:rFonts w:eastAsia="Arial"/>
          <w:color w:val="000000" w:themeColor="text1"/>
        </w:rPr>
        <w:t xml:space="preserve"> (accessed: 19 March 2024).</w:t>
      </w:r>
    </w:p>
    <w:p w:rsidR="13D99357" w:rsidP="4310BEE2" w:rsidRDefault="152942A8" w14:paraId="642DA635" w14:textId="1A618A96">
      <w:pPr>
        <w:spacing w:after="0" w:line="240" w:lineRule="auto"/>
        <w:ind w:left="720" w:hanging="720"/>
        <w:rPr>
          <w:rFonts w:eastAsia="Arial"/>
          <w:color w:val="000000" w:themeColor="text1"/>
        </w:rPr>
      </w:pPr>
      <w:r w:rsidRPr="4310BEE2">
        <w:rPr>
          <w:rFonts w:eastAsia="Arial"/>
          <w:color w:val="000000" w:themeColor="text1"/>
        </w:rPr>
        <w:t xml:space="preserve">European Audiovisual Observatory/Lackner, S. (2019). ‘Country Report: Austria’, in </w:t>
      </w:r>
      <w:r w:rsidRPr="4310BEE2">
        <w:rPr>
          <w:rFonts w:eastAsia="Arial"/>
          <w:i/>
          <w:iCs/>
          <w:color w:val="000000" w:themeColor="text1"/>
        </w:rPr>
        <w:t>IRIS Special: Self- and Co-regulation in the new AVMSD</w:t>
      </w:r>
      <w:r w:rsidRPr="4310BEE2">
        <w:rPr>
          <w:rFonts w:eastAsia="Arial"/>
          <w:color w:val="000000" w:themeColor="text1"/>
        </w:rPr>
        <w:t xml:space="preserve">. Strasbourg: The European Audiovisual Observatory. Available: </w:t>
      </w:r>
      <w:hyperlink r:id="rId224">
        <w:r w:rsidRPr="4310BEE2">
          <w:rPr>
            <w:rStyle w:val="Hyperlink"/>
            <w:rFonts w:eastAsia="Arial"/>
          </w:rPr>
          <w:t>https://rm.coe.int/iris-special-2019-2-self-and-co-regulation-in-the-new-avmsd/1680992dc2</w:t>
        </w:r>
      </w:hyperlink>
      <w:r w:rsidRPr="4310BEE2">
        <w:rPr>
          <w:rFonts w:eastAsia="Arial"/>
          <w:color w:val="000000" w:themeColor="text1"/>
        </w:rPr>
        <w:t xml:space="preserve"> (accessed: 3 April 2024).</w:t>
      </w:r>
    </w:p>
    <w:p w:rsidR="152942A8" w:rsidP="4310BEE2" w:rsidRDefault="152942A8" w14:paraId="6A615E05" w14:textId="4AB47114">
      <w:pPr>
        <w:spacing w:after="0" w:line="240" w:lineRule="auto"/>
        <w:ind w:left="270" w:hanging="270"/>
        <w:rPr>
          <w:rFonts w:eastAsia="Arial"/>
          <w:sz w:val="18"/>
          <w:szCs w:val="18"/>
          <w:lang w:eastAsia="en-GB"/>
        </w:rPr>
      </w:pPr>
      <w:r w:rsidRPr="4310BEE2">
        <w:rPr>
          <w:rFonts w:eastAsia="Arial"/>
          <w:lang w:val="en-US" w:eastAsia="en-GB"/>
        </w:rPr>
        <w:t xml:space="preserve">European Commission. (2024). </w:t>
      </w:r>
      <w:r w:rsidRPr="4310BEE2">
        <w:rPr>
          <w:rFonts w:eastAsia="Arial"/>
          <w:i/>
          <w:iCs/>
          <w:lang w:val="en-US" w:eastAsia="en-GB"/>
        </w:rPr>
        <w:t>Investigation of the Commission and Consumer Authorities Finds That Online Influencers Rarely Disclose Commercial Content</w:t>
      </w:r>
      <w:r w:rsidRPr="4310BEE2">
        <w:rPr>
          <w:rFonts w:eastAsia="Arial"/>
          <w:lang w:val="en-US" w:eastAsia="en-GB"/>
        </w:rPr>
        <w:t xml:space="preserve">. Brussels: European Commission. Available: </w:t>
      </w:r>
      <w:hyperlink r:id="rId225">
        <w:r w:rsidRPr="4310BEE2">
          <w:rPr>
            <w:rFonts w:eastAsia="Arial"/>
            <w:color w:val="0563C1"/>
            <w:u w:val="single"/>
            <w:lang w:val="en-US" w:eastAsia="en-GB"/>
          </w:rPr>
          <w:t>https://ec.europa.eu/commission/presscorner/detail/en/ip_24_708</w:t>
        </w:r>
      </w:hyperlink>
      <w:r w:rsidRPr="4310BEE2">
        <w:rPr>
          <w:rFonts w:eastAsia="Arial"/>
          <w:lang w:val="en-US" w:eastAsia="en-GB"/>
        </w:rPr>
        <w:t xml:space="preserve"> (accessed: 14 May 2024).</w:t>
      </w:r>
      <w:r w:rsidRPr="4310BEE2">
        <w:rPr>
          <w:rFonts w:eastAsia="Arial"/>
          <w:lang w:eastAsia="en-GB"/>
        </w:rPr>
        <w:t> </w:t>
      </w:r>
    </w:p>
    <w:p w:rsidR="13D99357" w:rsidP="4310BEE2" w:rsidRDefault="152942A8" w14:paraId="460E767B" w14:textId="10DBF7EC">
      <w:pPr>
        <w:spacing w:after="0" w:line="240" w:lineRule="auto"/>
        <w:ind w:left="720" w:hanging="720"/>
        <w:rPr>
          <w:rFonts w:eastAsia="Arial"/>
          <w:color w:val="000000" w:themeColor="text1"/>
        </w:rPr>
      </w:pPr>
      <w:r w:rsidRPr="4310BEE2">
        <w:rPr>
          <w:rFonts w:eastAsia="Arial"/>
          <w:color w:val="000000" w:themeColor="text1"/>
        </w:rPr>
        <w:t xml:space="preserve">European e-Justice Portal. (2022). </w:t>
      </w:r>
      <w:r w:rsidRPr="4310BEE2">
        <w:rPr>
          <w:rFonts w:eastAsia="Arial"/>
          <w:i/>
          <w:iCs/>
          <w:color w:val="000000" w:themeColor="text1"/>
        </w:rPr>
        <w:t>Enforcement of EU Consumer Law: Austria</w:t>
      </w:r>
      <w:r w:rsidRPr="4310BEE2">
        <w:rPr>
          <w:rFonts w:eastAsia="Arial"/>
          <w:color w:val="000000" w:themeColor="text1"/>
        </w:rPr>
        <w:t xml:space="preserve">. Available: </w:t>
      </w:r>
      <w:hyperlink r:id="rId226">
        <w:r w:rsidRPr="4310BEE2">
          <w:rPr>
            <w:rStyle w:val="Hyperlink"/>
            <w:rFonts w:eastAsia="Arial"/>
          </w:rPr>
          <w:t>https://e-justice.europa.eu/37165/EN/enforcement?AUSTRIA&amp;member=1</w:t>
        </w:r>
      </w:hyperlink>
      <w:r w:rsidRPr="4310BEE2">
        <w:rPr>
          <w:rFonts w:eastAsia="Arial"/>
          <w:color w:val="000000" w:themeColor="text1"/>
        </w:rPr>
        <w:t xml:space="preserve"> (accessed: 4 April 2024).</w:t>
      </w:r>
    </w:p>
    <w:p w:rsidR="13D99357" w:rsidP="4310BEE2" w:rsidRDefault="152942A8" w14:paraId="2E12944A" w14:textId="23083D7C">
      <w:pPr>
        <w:spacing w:after="0" w:line="240" w:lineRule="auto"/>
        <w:ind w:left="720" w:hanging="720"/>
        <w:rPr>
          <w:rFonts w:eastAsia="Arial"/>
          <w:color w:val="000000" w:themeColor="text1"/>
        </w:rPr>
      </w:pPr>
      <w:r w:rsidRPr="4310BEE2">
        <w:rPr>
          <w:rFonts w:eastAsia="Arial"/>
          <w:color w:val="000000" w:themeColor="text1"/>
        </w:rPr>
        <w:t>European Parliament's Committee on Internal Market and Consumer Protection (IMCO)/</w:t>
      </w:r>
      <w:proofErr w:type="spellStart"/>
      <w:r w:rsidRPr="4310BEE2">
        <w:rPr>
          <w:rFonts w:eastAsia="Arial"/>
          <w:color w:val="000000" w:themeColor="text1"/>
        </w:rPr>
        <w:t>Alleweldt</w:t>
      </w:r>
      <w:proofErr w:type="spellEnd"/>
      <w:r w:rsidRPr="4310BEE2">
        <w:rPr>
          <w:rFonts w:eastAsia="Arial"/>
          <w:color w:val="000000" w:themeColor="text1"/>
        </w:rPr>
        <w:t xml:space="preserve">, F., Kabel, J., </w:t>
      </w:r>
      <w:proofErr w:type="spellStart"/>
      <w:r w:rsidRPr="4310BEE2">
        <w:rPr>
          <w:rFonts w:eastAsia="Arial"/>
          <w:color w:val="000000" w:themeColor="text1"/>
        </w:rPr>
        <w:t>Augenhofer</w:t>
      </w:r>
      <w:proofErr w:type="spellEnd"/>
      <w:r w:rsidRPr="4310BEE2">
        <w:rPr>
          <w:rFonts w:eastAsia="Arial"/>
          <w:color w:val="000000" w:themeColor="text1"/>
        </w:rPr>
        <w:t xml:space="preserve">, S., Griss, I., </w:t>
      </w:r>
      <w:proofErr w:type="spellStart"/>
      <w:r w:rsidRPr="4310BEE2">
        <w:rPr>
          <w:rFonts w:eastAsia="Arial"/>
          <w:color w:val="000000" w:themeColor="text1"/>
        </w:rPr>
        <w:t>Suñol</w:t>
      </w:r>
      <w:proofErr w:type="spellEnd"/>
      <w:r w:rsidRPr="4310BEE2">
        <w:rPr>
          <w:rFonts w:eastAsia="Arial"/>
          <w:color w:val="000000" w:themeColor="text1"/>
        </w:rPr>
        <w:t xml:space="preserve">, A., </w:t>
      </w:r>
      <w:proofErr w:type="spellStart"/>
      <w:r w:rsidRPr="4310BEE2">
        <w:rPr>
          <w:rFonts w:eastAsia="Arial"/>
          <w:color w:val="000000" w:themeColor="text1"/>
        </w:rPr>
        <w:t>Massaguer</w:t>
      </w:r>
      <w:proofErr w:type="spellEnd"/>
      <w:r w:rsidRPr="4310BEE2">
        <w:rPr>
          <w:rFonts w:eastAsia="Arial"/>
          <w:color w:val="000000" w:themeColor="text1"/>
        </w:rPr>
        <w:t xml:space="preserve">, J., Kroon, L., van </w:t>
      </w:r>
      <w:proofErr w:type="spellStart"/>
      <w:r w:rsidRPr="4310BEE2">
        <w:rPr>
          <w:rFonts w:eastAsia="Arial"/>
          <w:color w:val="000000" w:themeColor="text1"/>
        </w:rPr>
        <w:t>Poorten</w:t>
      </w:r>
      <w:proofErr w:type="spellEnd"/>
      <w:r w:rsidRPr="4310BEE2">
        <w:rPr>
          <w:rFonts w:eastAsia="Arial"/>
          <w:color w:val="000000" w:themeColor="text1"/>
        </w:rPr>
        <w:t xml:space="preserve">, W., Lipman, M., Kara, S., </w:t>
      </w:r>
      <w:proofErr w:type="spellStart"/>
      <w:r w:rsidRPr="4310BEE2">
        <w:rPr>
          <w:rFonts w:eastAsia="Arial"/>
          <w:color w:val="000000" w:themeColor="text1"/>
        </w:rPr>
        <w:t>Ayata</w:t>
      </w:r>
      <w:proofErr w:type="spellEnd"/>
      <w:r w:rsidRPr="4310BEE2">
        <w:rPr>
          <w:rFonts w:eastAsia="Arial"/>
          <w:color w:val="000000" w:themeColor="text1"/>
        </w:rPr>
        <w:t xml:space="preserve">, B., </w:t>
      </w:r>
      <w:proofErr w:type="spellStart"/>
      <w:r w:rsidRPr="4310BEE2">
        <w:rPr>
          <w:rFonts w:eastAsia="Arial"/>
          <w:color w:val="000000" w:themeColor="text1"/>
        </w:rPr>
        <w:t>McIlwrait</w:t>
      </w:r>
      <w:proofErr w:type="spellEnd"/>
      <w:r w:rsidRPr="4310BEE2">
        <w:rPr>
          <w:rFonts w:eastAsia="Arial"/>
          <w:color w:val="000000" w:themeColor="text1"/>
        </w:rPr>
        <w:t xml:space="preserve">, A. (2008). </w:t>
      </w:r>
      <w:r w:rsidRPr="4310BEE2">
        <w:rPr>
          <w:rFonts w:eastAsia="Arial"/>
          <w:i/>
          <w:iCs/>
          <w:color w:val="000000" w:themeColor="text1"/>
        </w:rPr>
        <w:t>Policy Department Economic and Scientific Policy: Misleading Practices of 'Directory Companies' in the Context of Current and Future Internal Market Legislation Aimed at the Protection of Consumers and SMEs</w:t>
      </w:r>
      <w:r w:rsidRPr="4310BEE2">
        <w:rPr>
          <w:rFonts w:eastAsia="Arial"/>
          <w:color w:val="000000" w:themeColor="text1"/>
        </w:rPr>
        <w:t xml:space="preserve">. </w:t>
      </w:r>
      <w:proofErr w:type="spellStart"/>
      <w:r w:rsidRPr="4310BEE2">
        <w:rPr>
          <w:rFonts w:eastAsia="Arial"/>
          <w:color w:val="000000" w:themeColor="text1"/>
        </w:rPr>
        <w:t>Brussles</w:t>
      </w:r>
      <w:proofErr w:type="spellEnd"/>
      <w:r w:rsidRPr="4310BEE2">
        <w:rPr>
          <w:rFonts w:eastAsia="Arial"/>
          <w:color w:val="000000" w:themeColor="text1"/>
        </w:rPr>
        <w:t xml:space="preserve">: IMCO. Available: </w:t>
      </w:r>
      <w:hyperlink r:id="rId227">
        <w:r w:rsidRPr="4310BEE2">
          <w:rPr>
            <w:rStyle w:val="Hyperlink"/>
            <w:rFonts w:eastAsia="Arial"/>
          </w:rPr>
          <w:t>https://www.ivir.nl/publicaties/download/Misleading_directory_companies.pdf</w:t>
        </w:r>
      </w:hyperlink>
      <w:r w:rsidRPr="4310BEE2">
        <w:rPr>
          <w:rFonts w:eastAsia="Arial"/>
          <w:color w:val="000000" w:themeColor="text1"/>
        </w:rPr>
        <w:t xml:space="preserve"> (accessed: 4 April 2024).</w:t>
      </w:r>
    </w:p>
    <w:p w:rsidR="13D99357" w:rsidP="4310BEE2" w:rsidRDefault="152942A8" w14:paraId="4907C9DB" w14:textId="1D4A1536">
      <w:pPr>
        <w:spacing w:after="0" w:line="240" w:lineRule="auto"/>
        <w:ind w:left="720" w:hanging="720"/>
        <w:rPr>
          <w:rFonts w:eastAsia="Arial"/>
          <w:color w:val="000000" w:themeColor="text1"/>
        </w:rPr>
      </w:pPr>
      <w:r w:rsidRPr="4310BEE2">
        <w:rPr>
          <w:rFonts w:eastAsia="Arial"/>
          <w:color w:val="000000" w:themeColor="text1"/>
        </w:rPr>
        <w:t xml:space="preserve">European Union. (n.d.). Austria. Brussels: EU. Available: </w:t>
      </w:r>
      <w:hyperlink r:id="rId228">
        <w:r w:rsidRPr="4310BEE2">
          <w:rPr>
            <w:rStyle w:val="Hyperlink"/>
            <w:rFonts w:eastAsia="Arial"/>
          </w:rPr>
          <w:t>https://european-union.europa.eu/principles-countries-history/country-profiles/austria_en</w:t>
        </w:r>
      </w:hyperlink>
      <w:r w:rsidRPr="4310BEE2">
        <w:rPr>
          <w:rFonts w:eastAsia="Arial"/>
          <w:color w:val="000000" w:themeColor="text1"/>
        </w:rPr>
        <w:t xml:space="preserve"> (accessed: 14 March 2024).</w:t>
      </w:r>
    </w:p>
    <w:p w:rsidR="13D99357" w:rsidP="4310BEE2" w:rsidRDefault="152942A8" w14:paraId="1D4A19FC" w14:textId="7C015A82">
      <w:pPr>
        <w:spacing w:after="0" w:line="240" w:lineRule="auto"/>
        <w:ind w:left="720" w:hanging="720"/>
        <w:rPr>
          <w:rFonts w:eastAsia="Arial"/>
          <w:color w:val="000000" w:themeColor="text1"/>
        </w:rPr>
      </w:pPr>
      <w:r w:rsidRPr="4310BEE2">
        <w:rPr>
          <w:rFonts w:eastAsia="Arial"/>
          <w:color w:val="000000" w:themeColor="text1"/>
        </w:rPr>
        <w:t>Federal Competition Authority. (</w:t>
      </w:r>
      <w:proofErr w:type="spellStart"/>
      <w:r w:rsidRPr="4310BEE2">
        <w:rPr>
          <w:rFonts w:eastAsia="Arial"/>
          <w:color w:val="000000" w:themeColor="text1"/>
        </w:rPr>
        <w:t>n.d.a</w:t>
      </w:r>
      <w:proofErr w:type="spellEnd"/>
      <w:r w:rsidRPr="4310BEE2">
        <w:rPr>
          <w:rFonts w:eastAsia="Arial"/>
          <w:color w:val="000000" w:themeColor="text1"/>
        </w:rPr>
        <w:t xml:space="preserve">). </w:t>
      </w:r>
      <w:r w:rsidRPr="4310BEE2">
        <w:rPr>
          <w:rFonts w:eastAsia="Arial"/>
          <w:i/>
          <w:iCs/>
          <w:color w:val="000000" w:themeColor="text1"/>
        </w:rPr>
        <w:t>Austrian Federal Competition Authority</w:t>
      </w:r>
      <w:r w:rsidRPr="4310BEE2">
        <w:rPr>
          <w:rFonts w:eastAsia="Arial"/>
          <w:color w:val="000000" w:themeColor="text1"/>
        </w:rPr>
        <w:t xml:space="preserve">. Vienna: Federal Competition Authority. Available: </w:t>
      </w:r>
      <w:hyperlink r:id="rId229">
        <w:r w:rsidRPr="4310BEE2">
          <w:rPr>
            <w:rStyle w:val="Hyperlink"/>
            <w:rFonts w:eastAsia="Arial"/>
          </w:rPr>
          <w:t>https://www.bwb.gv.at/en/federal_competition_authority</w:t>
        </w:r>
      </w:hyperlink>
      <w:r w:rsidRPr="4310BEE2">
        <w:rPr>
          <w:rFonts w:eastAsia="Arial"/>
          <w:color w:val="000000" w:themeColor="text1"/>
        </w:rPr>
        <w:t xml:space="preserve"> (accessed: 8 April 2024).</w:t>
      </w:r>
    </w:p>
    <w:p w:rsidR="13D99357" w:rsidP="4310BEE2" w:rsidRDefault="152942A8" w14:paraId="52EBA3B9" w14:textId="7F3A43FC">
      <w:pPr>
        <w:spacing w:after="0" w:line="240" w:lineRule="auto"/>
        <w:ind w:left="720" w:hanging="720"/>
        <w:rPr>
          <w:rFonts w:eastAsia="Arial"/>
          <w:color w:val="000000" w:themeColor="text1"/>
        </w:rPr>
      </w:pPr>
      <w:r w:rsidRPr="4310BEE2">
        <w:rPr>
          <w:rFonts w:eastAsia="Arial"/>
          <w:color w:val="000000" w:themeColor="text1"/>
        </w:rPr>
        <w:t>Federal Competition Authority. (</w:t>
      </w:r>
      <w:proofErr w:type="spellStart"/>
      <w:r w:rsidRPr="4310BEE2">
        <w:rPr>
          <w:rFonts w:eastAsia="Arial"/>
          <w:color w:val="000000" w:themeColor="text1"/>
        </w:rPr>
        <w:t>n.d.b</w:t>
      </w:r>
      <w:proofErr w:type="spellEnd"/>
      <w:r w:rsidRPr="4310BEE2">
        <w:rPr>
          <w:rFonts w:eastAsia="Arial"/>
          <w:color w:val="000000" w:themeColor="text1"/>
        </w:rPr>
        <w:t xml:space="preserve">). </w:t>
      </w:r>
      <w:r w:rsidRPr="4310BEE2">
        <w:rPr>
          <w:rFonts w:eastAsia="Arial"/>
          <w:i/>
          <w:iCs/>
          <w:color w:val="000000" w:themeColor="text1"/>
        </w:rPr>
        <w:t>Duties</w:t>
      </w:r>
      <w:r w:rsidRPr="4310BEE2">
        <w:rPr>
          <w:rFonts w:eastAsia="Arial"/>
          <w:color w:val="000000" w:themeColor="text1"/>
        </w:rPr>
        <w:t xml:space="preserve">. Vienna: Federal Competition Authority. Available: </w:t>
      </w:r>
      <w:hyperlink r:id="rId230">
        <w:r w:rsidRPr="4310BEE2">
          <w:rPr>
            <w:rStyle w:val="Hyperlink"/>
            <w:rFonts w:eastAsia="Arial"/>
          </w:rPr>
          <w:t>https://www.bwb.gv.at/en/federal_competition_authority/duties</w:t>
        </w:r>
      </w:hyperlink>
      <w:r w:rsidRPr="4310BEE2">
        <w:rPr>
          <w:rFonts w:eastAsia="Arial"/>
          <w:color w:val="000000" w:themeColor="text1"/>
        </w:rPr>
        <w:t xml:space="preserve"> (accessed: 8 April 2024).</w:t>
      </w:r>
    </w:p>
    <w:p w:rsidR="13D99357" w:rsidP="4310BEE2" w:rsidRDefault="152942A8" w14:paraId="13778B4D" w14:textId="6A612C49">
      <w:pPr>
        <w:spacing w:after="0" w:line="240" w:lineRule="auto"/>
        <w:ind w:left="720" w:hanging="720"/>
        <w:rPr>
          <w:rFonts w:eastAsia="Arial"/>
          <w:color w:val="000000" w:themeColor="text1"/>
        </w:rPr>
      </w:pPr>
      <w:r w:rsidRPr="4310BEE2">
        <w:rPr>
          <w:rFonts w:eastAsia="Arial"/>
          <w:color w:val="000000" w:themeColor="text1"/>
        </w:rPr>
        <w:t xml:space="preserve">Federal Ministry of Education, Science and Research (BBWF). (n.d.). </w:t>
      </w:r>
      <w:r w:rsidRPr="4310BEE2">
        <w:rPr>
          <w:rFonts w:eastAsia="Arial"/>
          <w:i/>
          <w:iCs/>
          <w:color w:val="000000" w:themeColor="text1"/>
        </w:rPr>
        <w:t>Film Database of the Youth Media Commission</w:t>
      </w:r>
      <w:r w:rsidRPr="4310BEE2">
        <w:rPr>
          <w:rFonts w:eastAsia="Arial"/>
          <w:color w:val="000000" w:themeColor="text1"/>
        </w:rPr>
        <w:t xml:space="preserve">. Vienna: BBWF. Available: </w:t>
      </w:r>
      <w:hyperlink r:id="rId231">
        <w:r w:rsidRPr="4310BEE2">
          <w:rPr>
            <w:rStyle w:val="Hyperlink"/>
            <w:rFonts w:eastAsia="Arial"/>
          </w:rPr>
          <w:t>https://www.bmbwf.gv.at/Themen/schule/schulpraxis/ugbm/jmk.html</w:t>
        </w:r>
      </w:hyperlink>
      <w:r w:rsidRPr="4310BEE2">
        <w:rPr>
          <w:rFonts w:eastAsia="Arial"/>
          <w:color w:val="000000" w:themeColor="text1"/>
        </w:rPr>
        <w:t xml:space="preserve"> (accessed: 3 April 2024).</w:t>
      </w:r>
    </w:p>
    <w:p w:rsidR="5285AE63" w:rsidP="4310BEE2" w:rsidRDefault="5285AE63" w14:paraId="60E1823B" w14:textId="5D2AC717">
      <w:pPr>
        <w:spacing w:after="0" w:line="240" w:lineRule="auto"/>
        <w:ind w:left="720" w:hanging="720"/>
        <w:rPr>
          <w:rFonts w:eastAsia="Arial"/>
          <w:color w:val="000000" w:themeColor="text1"/>
        </w:rPr>
      </w:pPr>
      <w:r w:rsidRPr="4310BEE2">
        <w:rPr>
          <w:rFonts w:eastAsia="Arial"/>
          <w:color w:val="000000" w:themeColor="text1"/>
        </w:rPr>
        <w:t>Global Advertising Lawyers Alliance. (2024).</w:t>
      </w:r>
      <w:r w:rsidRPr="4310BEE2">
        <w:rPr>
          <w:rFonts w:eastAsia="Arial"/>
          <w:i/>
          <w:iCs/>
          <w:color w:val="000000" w:themeColor="text1"/>
        </w:rPr>
        <w:t xml:space="preserve"> Advertising Law: A Global Legal Perspective</w:t>
      </w:r>
      <w:r w:rsidRPr="4310BEE2">
        <w:rPr>
          <w:rFonts w:eastAsia="Arial"/>
          <w:color w:val="000000" w:themeColor="text1"/>
        </w:rPr>
        <w:t>. New York: GALA.</w:t>
      </w:r>
    </w:p>
    <w:p w:rsidR="13D99357" w:rsidP="4310BEE2" w:rsidRDefault="152942A8" w14:paraId="57B524F1" w14:textId="3932B4E0">
      <w:pPr>
        <w:spacing w:after="0" w:line="240" w:lineRule="auto"/>
        <w:ind w:left="720" w:hanging="720"/>
        <w:rPr>
          <w:rFonts w:eastAsia="Arial"/>
          <w:color w:val="000000" w:themeColor="text1"/>
        </w:rPr>
      </w:pPr>
      <w:r w:rsidRPr="4310BEE2">
        <w:rPr>
          <w:rFonts w:eastAsia="Arial"/>
          <w:color w:val="000000" w:themeColor="text1"/>
        </w:rPr>
        <w:t>Global Advertising Lawyers Alliance. (2019).</w:t>
      </w:r>
      <w:r w:rsidRPr="4310BEE2">
        <w:rPr>
          <w:rFonts w:eastAsia="Arial"/>
          <w:i/>
          <w:iCs/>
          <w:color w:val="000000" w:themeColor="text1"/>
        </w:rPr>
        <w:t xml:space="preserve"> Advertising Law: A Global Legal Perspective</w:t>
      </w:r>
      <w:r w:rsidRPr="4310BEE2">
        <w:rPr>
          <w:rFonts w:eastAsia="Arial"/>
          <w:color w:val="000000" w:themeColor="text1"/>
        </w:rPr>
        <w:t>. New York: GALA.</w:t>
      </w:r>
    </w:p>
    <w:p w:rsidR="13D99357" w:rsidP="4310BEE2" w:rsidRDefault="152942A8" w14:paraId="0548D619" w14:textId="371CB9A5">
      <w:pPr>
        <w:spacing w:after="0" w:line="240" w:lineRule="auto"/>
        <w:ind w:left="720" w:hanging="720"/>
        <w:rPr>
          <w:rFonts w:eastAsia="Arial"/>
          <w:color w:val="000000" w:themeColor="text1"/>
        </w:rPr>
      </w:pPr>
      <w:r w:rsidRPr="4310BEE2">
        <w:rPr>
          <w:rFonts w:eastAsia="Arial"/>
          <w:color w:val="000000" w:themeColor="text1"/>
        </w:rPr>
        <w:t xml:space="preserve">Hallin, D.C. and Mancini, P. (2004). </w:t>
      </w:r>
      <w:r w:rsidRPr="4310BEE2">
        <w:rPr>
          <w:rFonts w:eastAsia="Arial"/>
          <w:i/>
          <w:iCs/>
          <w:color w:val="000000" w:themeColor="text1"/>
        </w:rPr>
        <w:t>Comparing Media Systems: Three Models of Media and Politics</w:t>
      </w:r>
      <w:r w:rsidRPr="4310BEE2">
        <w:rPr>
          <w:rFonts w:eastAsia="Arial"/>
          <w:color w:val="000000" w:themeColor="text1"/>
        </w:rPr>
        <w:t xml:space="preserve">. Cambridge: Cambridge University Press.  </w:t>
      </w:r>
    </w:p>
    <w:p w:rsidRPr="00B84AFE" w:rsidR="00475121" w:rsidP="4310BEE2" w:rsidRDefault="00475121" w14:paraId="31FB3FB4" w14:textId="77777777">
      <w:pPr>
        <w:spacing w:after="0" w:line="240" w:lineRule="auto"/>
        <w:ind w:left="270" w:hanging="270"/>
        <w:textAlignment w:val="baseline"/>
        <w:rPr>
          <w:rFonts w:eastAsia="Arial"/>
          <w:color w:val="212121"/>
          <w:lang w:eastAsia="en-GB"/>
        </w:rPr>
      </w:pPr>
      <w:r w:rsidRPr="4310BEE2">
        <w:rPr>
          <w:rFonts w:eastAsia="Arial"/>
          <w:lang w:eastAsia="en-GB"/>
        </w:rPr>
        <w:t xml:space="preserve">Hardy, J.  (2022). </w:t>
      </w:r>
      <w:hyperlink r:id="rId232">
        <w:r w:rsidRPr="4310BEE2">
          <w:rPr>
            <w:rFonts w:eastAsia="Arial"/>
            <w:i/>
            <w:iCs/>
            <w:color w:val="0563C1"/>
            <w:u w:val="single"/>
            <w:lang w:eastAsia="en-GB"/>
          </w:rPr>
          <w:t>Branded Content: The Fateful Merging of Media and Marketing.</w:t>
        </w:r>
      </w:hyperlink>
      <w:r w:rsidRPr="4310BEE2">
        <w:rPr>
          <w:rFonts w:eastAsia="Arial"/>
          <w:color w:val="212121"/>
          <w:lang w:eastAsia="en-GB"/>
        </w:rPr>
        <w:t xml:space="preserve"> London: Routledge. </w:t>
      </w:r>
    </w:p>
    <w:p w:rsidR="7FDBE28C" w:rsidP="4310BEE2" w:rsidRDefault="7FDBE28C" w14:paraId="5D09439E" w14:textId="1FCB252D">
      <w:pPr>
        <w:spacing w:after="0" w:line="240" w:lineRule="auto"/>
        <w:ind w:left="720" w:hanging="720"/>
        <w:rPr>
          <w:rFonts w:eastAsia="Arial"/>
          <w:color w:val="000000" w:themeColor="text1"/>
        </w:rPr>
      </w:pPr>
      <w:proofErr w:type="spellStart"/>
      <w:r w:rsidRPr="4310BEE2">
        <w:rPr>
          <w:rFonts w:eastAsia="Arial"/>
          <w:color w:val="000000" w:themeColor="text1"/>
        </w:rPr>
        <w:t>Lexology</w:t>
      </w:r>
      <w:proofErr w:type="spellEnd"/>
      <w:r w:rsidRPr="4310BEE2">
        <w:rPr>
          <w:rFonts w:eastAsia="Arial"/>
          <w:color w:val="000000" w:themeColor="text1"/>
        </w:rPr>
        <w:t xml:space="preserve"> (written by Taylor Wessing). (2024). </w:t>
      </w:r>
      <w:r w:rsidRPr="4310BEE2">
        <w:rPr>
          <w:rFonts w:eastAsia="Arial"/>
          <w:i/>
          <w:iCs/>
          <w:color w:val="000000" w:themeColor="text1"/>
        </w:rPr>
        <w:t xml:space="preserve">Austria: Data Protection 2024 - </w:t>
      </w:r>
      <w:proofErr w:type="spellStart"/>
      <w:r w:rsidRPr="4310BEE2">
        <w:rPr>
          <w:rFonts w:eastAsia="Arial"/>
          <w:i/>
          <w:iCs/>
          <w:color w:val="000000" w:themeColor="text1"/>
        </w:rPr>
        <w:t>Lexology</w:t>
      </w:r>
      <w:proofErr w:type="spellEnd"/>
      <w:r w:rsidRPr="4310BEE2">
        <w:rPr>
          <w:rFonts w:eastAsia="Arial"/>
          <w:i/>
          <w:iCs/>
          <w:color w:val="000000" w:themeColor="text1"/>
        </w:rPr>
        <w:t xml:space="preserve"> Navigator</w:t>
      </w:r>
      <w:r w:rsidRPr="4310BEE2">
        <w:rPr>
          <w:rFonts w:eastAsia="Arial"/>
          <w:color w:val="000000" w:themeColor="text1"/>
        </w:rPr>
        <w:t xml:space="preserve">. London: </w:t>
      </w:r>
      <w:proofErr w:type="spellStart"/>
      <w:r w:rsidRPr="4310BEE2">
        <w:rPr>
          <w:rFonts w:eastAsia="Arial"/>
          <w:color w:val="000000" w:themeColor="text1"/>
        </w:rPr>
        <w:t>Lexology</w:t>
      </w:r>
      <w:proofErr w:type="spellEnd"/>
      <w:r w:rsidRPr="4310BEE2">
        <w:rPr>
          <w:rFonts w:eastAsia="Arial"/>
          <w:color w:val="000000" w:themeColor="text1"/>
        </w:rPr>
        <w:t xml:space="preserve">. Available: </w:t>
      </w:r>
      <w:hyperlink r:id="rId233">
        <w:r w:rsidRPr="4310BEE2">
          <w:rPr>
            <w:rStyle w:val="Hyperlink"/>
            <w:rFonts w:eastAsia="Arial"/>
          </w:rPr>
          <w:t>https://www.lexology.com/library/detail.aspx?g=eb3ad375-d619-452f-9cf5-24d27d5f6c4c</w:t>
        </w:r>
      </w:hyperlink>
      <w:r w:rsidRPr="4310BEE2">
        <w:rPr>
          <w:rFonts w:eastAsia="Arial"/>
          <w:color w:val="000000" w:themeColor="text1"/>
        </w:rPr>
        <w:t xml:space="preserve"> (accessed: 21 March 2024).</w:t>
      </w:r>
    </w:p>
    <w:p w:rsidR="7FDBE28C" w:rsidP="4310BEE2" w:rsidRDefault="7FDBE28C" w14:paraId="5B190C81" w14:textId="0D85450A">
      <w:pPr>
        <w:spacing w:after="0" w:line="240" w:lineRule="auto"/>
        <w:ind w:left="720" w:hanging="720"/>
        <w:rPr>
          <w:rFonts w:eastAsia="Arial"/>
          <w:color w:val="000000" w:themeColor="text1"/>
        </w:rPr>
      </w:pPr>
      <w:r w:rsidRPr="4310BEE2">
        <w:rPr>
          <w:rFonts w:eastAsia="Arial"/>
          <w:color w:val="000000" w:themeColor="text1"/>
        </w:rPr>
        <w:t xml:space="preserve">Reporters Sans </w:t>
      </w:r>
      <w:proofErr w:type="spellStart"/>
      <w:r w:rsidRPr="4310BEE2">
        <w:rPr>
          <w:rFonts w:eastAsia="Arial"/>
          <w:color w:val="000000" w:themeColor="text1"/>
        </w:rPr>
        <w:t>Frontières</w:t>
      </w:r>
      <w:proofErr w:type="spellEnd"/>
      <w:r w:rsidRPr="4310BEE2">
        <w:rPr>
          <w:rFonts w:eastAsia="Arial"/>
          <w:color w:val="000000" w:themeColor="text1"/>
        </w:rPr>
        <w:t xml:space="preserve">. (2023). </w:t>
      </w:r>
      <w:r w:rsidRPr="4310BEE2">
        <w:rPr>
          <w:rFonts w:eastAsia="Arial"/>
          <w:i/>
          <w:iCs/>
          <w:color w:val="000000" w:themeColor="text1"/>
        </w:rPr>
        <w:t>World Press Freedom Index</w:t>
      </w:r>
      <w:r w:rsidRPr="4310BEE2">
        <w:rPr>
          <w:rFonts w:eastAsia="Arial"/>
          <w:color w:val="000000" w:themeColor="text1"/>
        </w:rPr>
        <w:t xml:space="preserve">. Version 2023. Available: </w:t>
      </w:r>
      <w:hyperlink r:id="rId234">
        <w:r w:rsidRPr="4310BEE2">
          <w:rPr>
            <w:rStyle w:val="Hyperlink"/>
            <w:rFonts w:eastAsia="Arial"/>
          </w:rPr>
          <w:t>https://rsf.org/en/index</w:t>
        </w:r>
      </w:hyperlink>
      <w:r w:rsidRPr="4310BEE2">
        <w:rPr>
          <w:rFonts w:eastAsia="Arial"/>
          <w:color w:val="000000" w:themeColor="text1"/>
        </w:rPr>
        <w:t xml:space="preserve"> (accessed: 20 November 2023).</w:t>
      </w:r>
    </w:p>
    <w:p w:rsidR="7FDBE28C" w:rsidP="4310BEE2" w:rsidRDefault="7FDBE28C" w14:paraId="4B648F97" w14:textId="7D486B4B">
      <w:pPr>
        <w:spacing w:after="0" w:line="240" w:lineRule="auto"/>
        <w:ind w:left="720" w:hanging="720"/>
        <w:rPr>
          <w:rFonts w:eastAsia="Arial"/>
          <w:color w:val="000000" w:themeColor="text1"/>
        </w:rPr>
      </w:pPr>
      <w:r w:rsidRPr="4310BEE2">
        <w:rPr>
          <w:rFonts w:eastAsia="Arial"/>
          <w:color w:val="000000" w:themeColor="text1"/>
        </w:rPr>
        <w:t xml:space="preserve">Seethaler, J., Beaufort, M. (2022). ‘Country Report: Austria’, in </w:t>
      </w:r>
      <w:r w:rsidRPr="4310BEE2">
        <w:rPr>
          <w:rFonts w:eastAsia="Arial"/>
          <w:i/>
          <w:iCs/>
          <w:color w:val="000000" w:themeColor="text1"/>
        </w:rPr>
        <w:t>Monitoring Media Pluralism in the Digital Era</w:t>
      </w:r>
      <w:r w:rsidRPr="4310BEE2">
        <w:rPr>
          <w:rFonts w:eastAsia="Arial"/>
          <w:color w:val="000000" w:themeColor="text1"/>
        </w:rPr>
        <w:t xml:space="preserve">. Florence: Centre for Media Pluralism and Media Freedom, </w:t>
      </w:r>
      <w:r w:rsidRPr="4310BEE2">
        <w:rPr>
          <w:rFonts w:eastAsia="Arial"/>
          <w:color w:val="333333"/>
        </w:rPr>
        <w:t>Media Pluralism Monitor (MPM)</w:t>
      </w:r>
      <w:r w:rsidRPr="4310BEE2">
        <w:rPr>
          <w:rFonts w:eastAsia="Arial"/>
          <w:color w:val="000000" w:themeColor="text1"/>
        </w:rPr>
        <w:t xml:space="preserve">. Available: </w:t>
      </w:r>
      <w:hyperlink r:id="rId235">
        <w:r w:rsidRPr="4310BEE2">
          <w:rPr>
            <w:rStyle w:val="Hyperlink"/>
            <w:rFonts w:eastAsia="Arial"/>
          </w:rPr>
          <w:t>https://cadmus.eui.eu/handle/1814/74681</w:t>
        </w:r>
      </w:hyperlink>
      <w:r w:rsidRPr="4310BEE2">
        <w:rPr>
          <w:rFonts w:eastAsia="Arial"/>
          <w:color w:val="000000" w:themeColor="text1"/>
        </w:rPr>
        <w:t xml:space="preserve"> (accessed: 26 September 2022).</w:t>
      </w:r>
    </w:p>
    <w:p w:rsidR="7FDBE28C" w:rsidP="4310BEE2" w:rsidRDefault="7FDBE28C" w14:paraId="5FC987A9" w14:textId="38A6D7AB">
      <w:pPr>
        <w:spacing w:after="0" w:line="240" w:lineRule="auto"/>
        <w:ind w:left="720" w:hanging="720"/>
        <w:rPr>
          <w:rFonts w:eastAsia="Arial"/>
          <w:color w:val="000000" w:themeColor="text1"/>
        </w:rPr>
      </w:pPr>
      <w:r w:rsidRPr="4310BEE2">
        <w:rPr>
          <w:rFonts w:eastAsia="Arial"/>
          <w:color w:val="000000" w:themeColor="text1"/>
        </w:rPr>
        <w:t xml:space="preserve">Seethaler, J., Beaufort, M. (2023). ‘Country Report: Austria’, in </w:t>
      </w:r>
      <w:r w:rsidRPr="4310BEE2">
        <w:rPr>
          <w:rFonts w:eastAsia="Arial"/>
          <w:i/>
          <w:iCs/>
          <w:color w:val="000000" w:themeColor="text1"/>
        </w:rPr>
        <w:t>Monitoring Media Pluralism in the Digital Era</w:t>
      </w:r>
      <w:r w:rsidRPr="4310BEE2">
        <w:rPr>
          <w:rFonts w:eastAsia="Arial"/>
          <w:color w:val="000000" w:themeColor="text1"/>
        </w:rPr>
        <w:t xml:space="preserve">. Florence: Centre for Media Pluralism and Media Freedom, </w:t>
      </w:r>
      <w:r w:rsidRPr="4310BEE2">
        <w:rPr>
          <w:rFonts w:eastAsia="Arial"/>
          <w:color w:val="333333"/>
        </w:rPr>
        <w:t>Media Pluralism Monitor (MPM)</w:t>
      </w:r>
      <w:r w:rsidRPr="4310BEE2">
        <w:rPr>
          <w:rFonts w:eastAsia="Arial"/>
          <w:color w:val="000000" w:themeColor="text1"/>
        </w:rPr>
        <w:t xml:space="preserve">. Available: </w:t>
      </w:r>
      <w:hyperlink r:id="rId236">
        <w:r w:rsidRPr="4310BEE2">
          <w:rPr>
            <w:rStyle w:val="Hyperlink"/>
            <w:rFonts w:eastAsia="Arial"/>
          </w:rPr>
          <w:t>AUSTRIA - RESULTS - MPM 2023 - CMPF (eui.eu)</w:t>
        </w:r>
      </w:hyperlink>
      <w:r w:rsidRPr="4310BEE2">
        <w:rPr>
          <w:rFonts w:eastAsia="Arial"/>
          <w:color w:val="000000" w:themeColor="text1"/>
        </w:rPr>
        <w:t xml:space="preserve"> (accessed 6 October 2023).</w:t>
      </w:r>
    </w:p>
    <w:p w:rsidR="7FDBE28C" w:rsidP="4310BEE2" w:rsidRDefault="7FDBE28C" w14:paraId="3680680F" w14:textId="325CD945">
      <w:pPr>
        <w:spacing w:after="0" w:line="240" w:lineRule="auto"/>
        <w:ind w:left="720" w:hanging="720"/>
        <w:rPr>
          <w:rFonts w:eastAsia="Arial"/>
          <w:color w:val="000000" w:themeColor="text1"/>
        </w:rPr>
      </w:pPr>
      <w:r w:rsidRPr="4310BEE2">
        <w:rPr>
          <w:rFonts w:eastAsia="Arial"/>
          <w:color w:val="000000" w:themeColor="text1"/>
        </w:rPr>
        <w:t>Statista. (</w:t>
      </w:r>
      <w:proofErr w:type="spellStart"/>
      <w:r w:rsidRPr="4310BEE2">
        <w:rPr>
          <w:rFonts w:eastAsia="Arial"/>
          <w:color w:val="000000" w:themeColor="text1"/>
        </w:rPr>
        <w:t>n.d.a</w:t>
      </w:r>
      <w:proofErr w:type="spellEnd"/>
      <w:r w:rsidRPr="4310BEE2">
        <w:rPr>
          <w:rFonts w:eastAsia="Arial"/>
          <w:color w:val="000000" w:themeColor="text1"/>
        </w:rPr>
        <w:t xml:space="preserve">). </w:t>
      </w:r>
      <w:r w:rsidRPr="4310BEE2">
        <w:rPr>
          <w:rFonts w:eastAsia="Arial"/>
          <w:i/>
          <w:iCs/>
          <w:color w:val="000000" w:themeColor="text1"/>
        </w:rPr>
        <w:t>Digital Advertising in Austria - Statistics &amp; Facts</w:t>
      </w:r>
      <w:r w:rsidRPr="4310BEE2">
        <w:rPr>
          <w:rFonts w:eastAsia="Arial"/>
          <w:color w:val="000000" w:themeColor="text1"/>
        </w:rPr>
        <w:t xml:space="preserve">. Statista. Available: </w:t>
      </w:r>
      <w:hyperlink r:id="rId237">
        <w:r w:rsidRPr="4310BEE2">
          <w:rPr>
            <w:rStyle w:val="Hyperlink"/>
            <w:rFonts w:eastAsia="Arial"/>
          </w:rPr>
          <w:t>https://www.statista.com/outlook/dmo/digital-advertising/austria</w:t>
        </w:r>
      </w:hyperlink>
      <w:r w:rsidRPr="4310BEE2">
        <w:rPr>
          <w:rFonts w:eastAsia="Arial"/>
          <w:color w:val="000000" w:themeColor="text1"/>
        </w:rPr>
        <w:t xml:space="preserve"> (accessed: 21 March 2024).</w:t>
      </w:r>
    </w:p>
    <w:p w:rsidR="7FDBE28C" w:rsidP="4310BEE2" w:rsidRDefault="7FDBE28C" w14:paraId="56EDCF2C" w14:textId="13019EC0">
      <w:pPr>
        <w:spacing w:after="0" w:line="240" w:lineRule="auto"/>
        <w:ind w:left="720" w:hanging="720"/>
        <w:rPr>
          <w:rFonts w:eastAsia="Arial"/>
          <w:color w:val="000000" w:themeColor="text1"/>
        </w:rPr>
      </w:pPr>
      <w:r w:rsidRPr="4310BEE2">
        <w:rPr>
          <w:rFonts w:eastAsia="Arial"/>
          <w:color w:val="000000" w:themeColor="text1"/>
        </w:rPr>
        <w:t>Statista. (</w:t>
      </w:r>
      <w:proofErr w:type="spellStart"/>
      <w:r w:rsidRPr="4310BEE2">
        <w:rPr>
          <w:rFonts w:eastAsia="Arial"/>
          <w:color w:val="000000" w:themeColor="text1"/>
        </w:rPr>
        <w:t>n.d.b</w:t>
      </w:r>
      <w:proofErr w:type="spellEnd"/>
      <w:r w:rsidRPr="4310BEE2">
        <w:rPr>
          <w:rFonts w:eastAsia="Arial"/>
          <w:color w:val="000000" w:themeColor="text1"/>
        </w:rPr>
        <w:t xml:space="preserve">). </w:t>
      </w:r>
      <w:r w:rsidRPr="4310BEE2">
        <w:rPr>
          <w:rFonts w:eastAsia="Arial"/>
          <w:i/>
          <w:iCs/>
          <w:color w:val="000000" w:themeColor="text1"/>
        </w:rPr>
        <w:t>Media in Austria - Statistics &amp; Facts</w:t>
      </w:r>
      <w:r w:rsidRPr="4310BEE2">
        <w:rPr>
          <w:rFonts w:eastAsia="Arial"/>
          <w:color w:val="000000" w:themeColor="text1"/>
        </w:rPr>
        <w:t xml:space="preserve">. Statista. Available: </w:t>
      </w:r>
      <w:hyperlink r:id="rId238">
        <w:r w:rsidRPr="4310BEE2">
          <w:rPr>
            <w:rStyle w:val="Hyperlink"/>
            <w:rFonts w:eastAsia="Arial"/>
          </w:rPr>
          <w:t>https://www.statista.com/outlook/amo/media/austria</w:t>
        </w:r>
      </w:hyperlink>
      <w:r w:rsidRPr="4310BEE2">
        <w:rPr>
          <w:rFonts w:eastAsia="Arial"/>
          <w:color w:val="000000" w:themeColor="text1"/>
        </w:rPr>
        <w:t xml:space="preserve"> (accessed: 21 March 2024).</w:t>
      </w:r>
    </w:p>
    <w:p w:rsidR="7FDBE28C" w:rsidP="4310BEE2" w:rsidRDefault="7FDBE28C" w14:paraId="7D76B3E1" w14:textId="3CE90DED">
      <w:pPr>
        <w:spacing w:after="0" w:line="240" w:lineRule="auto"/>
        <w:ind w:left="720" w:hanging="720"/>
        <w:rPr>
          <w:rFonts w:eastAsia="Arial"/>
          <w:color w:val="000000" w:themeColor="text1"/>
        </w:rPr>
      </w:pPr>
      <w:r w:rsidRPr="4310BEE2">
        <w:rPr>
          <w:rFonts w:eastAsia="Arial"/>
          <w:color w:val="000000" w:themeColor="text1"/>
        </w:rPr>
        <w:t xml:space="preserve">The Austrian Press Council (Der Österreichische </w:t>
      </w:r>
      <w:proofErr w:type="spellStart"/>
      <w:r w:rsidRPr="4310BEE2">
        <w:rPr>
          <w:rFonts w:eastAsia="Arial"/>
          <w:color w:val="000000" w:themeColor="text1"/>
        </w:rPr>
        <w:t>Presserat</w:t>
      </w:r>
      <w:proofErr w:type="spellEnd"/>
      <w:r w:rsidRPr="4310BEE2">
        <w:rPr>
          <w:rFonts w:eastAsia="Arial"/>
          <w:color w:val="000000" w:themeColor="text1"/>
        </w:rPr>
        <w:t xml:space="preserve">). (n.d.). </w:t>
      </w:r>
      <w:r w:rsidRPr="4310BEE2">
        <w:rPr>
          <w:rFonts w:eastAsia="Arial"/>
          <w:i/>
          <w:iCs/>
          <w:color w:val="000000" w:themeColor="text1"/>
        </w:rPr>
        <w:t>Tasks</w:t>
      </w:r>
      <w:r w:rsidRPr="4310BEE2">
        <w:rPr>
          <w:rFonts w:eastAsia="Arial"/>
          <w:color w:val="000000" w:themeColor="text1"/>
        </w:rPr>
        <w:t xml:space="preserve">. Vienna: </w:t>
      </w:r>
      <w:proofErr w:type="spellStart"/>
      <w:r w:rsidRPr="4310BEE2">
        <w:rPr>
          <w:rFonts w:eastAsia="Arial"/>
          <w:color w:val="000000" w:themeColor="text1"/>
        </w:rPr>
        <w:t>Presserat</w:t>
      </w:r>
      <w:proofErr w:type="spellEnd"/>
      <w:r w:rsidRPr="4310BEE2">
        <w:rPr>
          <w:rFonts w:eastAsia="Arial"/>
          <w:color w:val="000000" w:themeColor="text1"/>
        </w:rPr>
        <w:t xml:space="preserve"> Österreich. Available: </w:t>
      </w:r>
      <w:hyperlink r:id="rId239">
        <w:r w:rsidRPr="4310BEE2">
          <w:rPr>
            <w:rStyle w:val="Hyperlink"/>
            <w:rFonts w:eastAsia="Arial"/>
          </w:rPr>
          <w:t>presserat.at - Tasks</w:t>
        </w:r>
      </w:hyperlink>
      <w:r w:rsidRPr="4310BEE2">
        <w:rPr>
          <w:rFonts w:eastAsia="Arial"/>
          <w:color w:val="000000" w:themeColor="text1"/>
        </w:rPr>
        <w:t xml:space="preserve"> (accessed: 20 March 2024).</w:t>
      </w:r>
    </w:p>
    <w:p w:rsidR="7FDBE28C" w:rsidP="4310BEE2" w:rsidRDefault="7FDBE28C" w14:paraId="08BD8120" w14:textId="5D9735CB">
      <w:pPr>
        <w:spacing w:after="0" w:line="240" w:lineRule="auto"/>
        <w:ind w:left="720" w:hanging="720"/>
        <w:rPr>
          <w:rFonts w:eastAsia="Arial"/>
          <w:color w:val="000000" w:themeColor="text1"/>
        </w:rPr>
      </w:pPr>
      <w:r w:rsidRPr="4310BEE2">
        <w:rPr>
          <w:rFonts w:eastAsia="Arial"/>
          <w:color w:val="000000" w:themeColor="text1"/>
        </w:rPr>
        <w:t xml:space="preserve">The Austrian Post. (2023). </w:t>
      </w:r>
      <w:r w:rsidRPr="4310BEE2">
        <w:rPr>
          <w:rFonts w:eastAsia="Arial"/>
          <w:i/>
          <w:iCs/>
          <w:color w:val="000000" w:themeColor="text1"/>
        </w:rPr>
        <w:t>Austrian Advertising Market Study 2023</w:t>
      </w:r>
      <w:r w:rsidRPr="4310BEE2">
        <w:rPr>
          <w:rFonts w:eastAsia="Arial"/>
          <w:color w:val="000000" w:themeColor="text1"/>
        </w:rPr>
        <w:t xml:space="preserve">. Vienna: The Austrian Post. Available: </w:t>
      </w:r>
      <w:hyperlink r:id="rId240">
        <w:r w:rsidRPr="4310BEE2">
          <w:rPr>
            <w:rStyle w:val="Hyperlink"/>
            <w:rFonts w:eastAsia="Arial"/>
          </w:rPr>
          <w:t>https://www.post.at/en/g/c/austrian-advertising-market-study-2023</w:t>
        </w:r>
      </w:hyperlink>
      <w:r w:rsidRPr="4310BEE2">
        <w:rPr>
          <w:rFonts w:eastAsia="Arial"/>
          <w:color w:val="000000" w:themeColor="text1"/>
        </w:rPr>
        <w:t xml:space="preserve"> (accessed: 21 March 2024).</w:t>
      </w:r>
    </w:p>
    <w:p w:rsidR="7FDBE28C" w:rsidP="4310BEE2" w:rsidRDefault="7FDBE28C" w14:paraId="38548838" w14:textId="7EFDCC9B">
      <w:pPr>
        <w:spacing w:after="0" w:line="240" w:lineRule="auto"/>
        <w:ind w:left="720" w:hanging="720"/>
        <w:rPr>
          <w:rFonts w:eastAsia="Arial"/>
          <w:color w:val="000000" w:themeColor="text1"/>
        </w:rPr>
      </w:pPr>
      <w:r w:rsidRPr="4310BEE2">
        <w:rPr>
          <w:rFonts w:eastAsia="Arial"/>
          <w:color w:val="000000" w:themeColor="text1"/>
        </w:rPr>
        <w:t>The Austrian Regulatory Authority for Broadcasting and Telecommunications (RTR). (</w:t>
      </w:r>
      <w:proofErr w:type="spellStart"/>
      <w:r w:rsidRPr="4310BEE2">
        <w:rPr>
          <w:rFonts w:eastAsia="Arial"/>
          <w:color w:val="000000" w:themeColor="text1"/>
        </w:rPr>
        <w:t>n.d.a</w:t>
      </w:r>
      <w:proofErr w:type="spellEnd"/>
      <w:r w:rsidRPr="4310BEE2">
        <w:rPr>
          <w:rFonts w:eastAsia="Arial"/>
          <w:color w:val="000000" w:themeColor="text1"/>
        </w:rPr>
        <w:t xml:space="preserve">). </w:t>
      </w:r>
      <w:proofErr w:type="spellStart"/>
      <w:r w:rsidRPr="4310BEE2">
        <w:rPr>
          <w:rFonts w:eastAsia="Arial"/>
          <w:i/>
          <w:iCs/>
          <w:color w:val="000000" w:themeColor="text1"/>
        </w:rPr>
        <w:t>KommAustria</w:t>
      </w:r>
      <w:proofErr w:type="spellEnd"/>
      <w:r w:rsidRPr="4310BEE2">
        <w:rPr>
          <w:rFonts w:eastAsia="Arial"/>
          <w:color w:val="000000" w:themeColor="text1"/>
        </w:rPr>
        <w:t xml:space="preserve">. Vienna: RTR. Available: </w:t>
      </w:r>
      <w:hyperlink r:id="rId241">
        <w:r w:rsidRPr="4310BEE2">
          <w:rPr>
            <w:rStyle w:val="Hyperlink"/>
            <w:rFonts w:eastAsia="Arial"/>
          </w:rPr>
          <w:t>https://www.rtr.at/medien/wer_wir_sind/KommAustria/KommAustria.de.html</w:t>
        </w:r>
      </w:hyperlink>
      <w:r w:rsidRPr="4310BEE2">
        <w:rPr>
          <w:rFonts w:eastAsia="Arial"/>
          <w:color w:val="000000" w:themeColor="text1"/>
        </w:rPr>
        <w:t xml:space="preserve"> (accessed: 20 March 2024).</w:t>
      </w:r>
    </w:p>
    <w:p w:rsidR="7FDBE28C" w:rsidP="4310BEE2" w:rsidRDefault="7FDBE28C" w14:paraId="521232ED" w14:textId="4F872C7B">
      <w:pPr>
        <w:spacing w:after="0" w:line="240" w:lineRule="auto"/>
        <w:ind w:left="720" w:hanging="720"/>
        <w:rPr>
          <w:rFonts w:eastAsia="Arial"/>
          <w:color w:val="000000" w:themeColor="text1"/>
        </w:rPr>
      </w:pPr>
      <w:r w:rsidRPr="4310BEE2">
        <w:rPr>
          <w:rFonts w:eastAsia="Arial"/>
          <w:color w:val="000000" w:themeColor="text1"/>
        </w:rPr>
        <w:t>The Austrian Regulatory Authority for Broadcasting and Telecommunications (RTR). (</w:t>
      </w:r>
      <w:proofErr w:type="spellStart"/>
      <w:r w:rsidRPr="4310BEE2">
        <w:rPr>
          <w:rFonts w:eastAsia="Arial"/>
          <w:color w:val="000000" w:themeColor="text1"/>
        </w:rPr>
        <w:t>n.d.b</w:t>
      </w:r>
      <w:proofErr w:type="spellEnd"/>
      <w:r w:rsidRPr="4310BEE2">
        <w:rPr>
          <w:rFonts w:eastAsia="Arial"/>
          <w:color w:val="000000" w:themeColor="text1"/>
        </w:rPr>
        <w:t xml:space="preserve">). </w:t>
      </w:r>
      <w:r w:rsidRPr="4310BEE2">
        <w:rPr>
          <w:rFonts w:eastAsia="Arial"/>
          <w:i/>
          <w:iCs/>
          <w:color w:val="000000" w:themeColor="text1"/>
        </w:rPr>
        <w:t>Telekom-Control-</w:t>
      </w:r>
      <w:proofErr w:type="spellStart"/>
      <w:r w:rsidRPr="4310BEE2">
        <w:rPr>
          <w:rFonts w:eastAsia="Arial"/>
          <w:i/>
          <w:iCs/>
          <w:color w:val="000000" w:themeColor="text1"/>
        </w:rPr>
        <w:t>Kommission</w:t>
      </w:r>
      <w:proofErr w:type="spellEnd"/>
      <w:r w:rsidRPr="4310BEE2">
        <w:rPr>
          <w:rFonts w:eastAsia="Arial"/>
          <w:i/>
          <w:iCs/>
          <w:color w:val="000000" w:themeColor="text1"/>
        </w:rPr>
        <w:t xml:space="preserve"> (TKK)</w:t>
      </w:r>
      <w:r w:rsidRPr="4310BEE2">
        <w:rPr>
          <w:rFonts w:eastAsia="Arial"/>
          <w:color w:val="000000" w:themeColor="text1"/>
        </w:rPr>
        <w:t xml:space="preserve">. Vienna: RTR. Available: </w:t>
      </w:r>
      <w:hyperlink r:id="rId242">
        <w:r w:rsidRPr="4310BEE2">
          <w:rPr>
            <w:rStyle w:val="Hyperlink"/>
            <w:rFonts w:eastAsia="Arial"/>
          </w:rPr>
          <w:t>https://www.rtr.at/rtr/wer_wir_sind/tkk/TKK.de.html</w:t>
        </w:r>
      </w:hyperlink>
      <w:r w:rsidRPr="4310BEE2">
        <w:rPr>
          <w:rFonts w:eastAsia="Arial"/>
          <w:color w:val="000000" w:themeColor="text1"/>
        </w:rPr>
        <w:t xml:space="preserve"> (accessed: 3 April 2024).</w:t>
      </w:r>
    </w:p>
    <w:p w:rsidR="7FDBE28C" w:rsidP="4310BEE2" w:rsidRDefault="7FDBE28C" w14:paraId="54054FC3" w14:textId="60F8E4EF">
      <w:pPr>
        <w:spacing w:after="0" w:line="240" w:lineRule="auto"/>
        <w:ind w:left="720" w:hanging="720"/>
        <w:rPr>
          <w:rFonts w:eastAsia="Arial"/>
          <w:color w:val="000000" w:themeColor="text1"/>
        </w:rPr>
      </w:pPr>
      <w:r w:rsidRPr="4310BEE2">
        <w:rPr>
          <w:rFonts w:eastAsia="Arial"/>
          <w:color w:val="000000" w:themeColor="text1"/>
        </w:rPr>
        <w:t>The Austrian Regulatory Authority for Broadcasting and Telecommunications (RTR). (</w:t>
      </w:r>
      <w:proofErr w:type="spellStart"/>
      <w:r w:rsidRPr="4310BEE2">
        <w:rPr>
          <w:rFonts w:eastAsia="Arial"/>
          <w:color w:val="000000" w:themeColor="text1"/>
        </w:rPr>
        <w:t>n.d.c</w:t>
      </w:r>
      <w:proofErr w:type="spellEnd"/>
      <w:r w:rsidRPr="4310BEE2">
        <w:rPr>
          <w:rFonts w:eastAsia="Arial"/>
          <w:color w:val="000000" w:themeColor="text1"/>
        </w:rPr>
        <w:t xml:space="preserve">). </w:t>
      </w:r>
      <w:r w:rsidRPr="4310BEE2">
        <w:rPr>
          <w:rFonts w:eastAsia="Arial"/>
          <w:i/>
          <w:iCs/>
          <w:color w:val="000000" w:themeColor="text1"/>
        </w:rPr>
        <w:t>The Organisation</w:t>
      </w:r>
      <w:r w:rsidRPr="4310BEE2">
        <w:rPr>
          <w:rFonts w:eastAsia="Arial"/>
          <w:color w:val="000000" w:themeColor="text1"/>
        </w:rPr>
        <w:t xml:space="preserve">. Vienna: RTR. Available: </w:t>
      </w:r>
      <w:hyperlink r:id="rId243">
        <w:r w:rsidRPr="4310BEE2">
          <w:rPr>
            <w:rStyle w:val="Hyperlink"/>
            <w:rFonts w:eastAsia="Arial"/>
          </w:rPr>
          <w:t>https://www.rtr.at/rtr/wer_wir_sind/Organisation/Organisation.en.html</w:t>
        </w:r>
      </w:hyperlink>
      <w:r w:rsidRPr="4310BEE2">
        <w:rPr>
          <w:rFonts w:eastAsia="Arial"/>
          <w:color w:val="000000" w:themeColor="text1"/>
        </w:rPr>
        <w:t xml:space="preserve"> (accessed: 20 March 2024).</w:t>
      </w:r>
    </w:p>
    <w:p w:rsidR="7FDBE28C" w:rsidP="4310BEE2" w:rsidRDefault="7FDBE28C" w14:paraId="11905ECE" w14:textId="4AD9F4C2">
      <w:pPr>
        <w:spacing w:after="0" w:line="240" w:lineRule="auto"/>
        <w:ind w:left="720" w:hanging="720"/>
        <w:rPr>
          <w:rFonts w:eastAsia="Arial"/>
          <w:color w:val="000000" w:themeColor="text1"/>
        </w:rPr>
      </w:pPr>
      <w:r w:rsidRPr="4310BEE2">
        <w:rPr>
          <w:rFonts w:eastAsia="Arial"/>
          <w:color w:val="000000" w:themeColor="text1"/>
        </w:rPr>
        <w:t xml:space="preserve">The International Chamber of Commerce (ICC). (2021). </w:t>
      </w:r>
      <w:r w:rsidRPr="4310BEE2">
        <w:rPr>
          <w:rFonts w:eastAsia="Arial"/>
          <w:i/>
          <w:iCs/>
          <w:color w:val="000000" w:themeColor="text1"/>
        </w:rPr>
        <w:t>The ICC Response to ISO Proposal</w:t>
      </w:r>
      <w:r w:rsidRPr="4310BEE2">
        <w:rPr>
          <w:rFonts w:eastAsia="Arial"/>
          <w:color w:val="000000" w:themeColor="text1"/>
        </w:rPr>
        <w:t xml:space="preserve">. Paris: ICC. Available: </w:t>
      </w:r>
      <w:hyperlink r:id="rId244">
        <w:r w:rsidRPr="4310BEE2">
          <w:rPr>
            <w:rStyle w:val="Hyperlink"/>
            <w:rFonts w:eastAsia="Arial"/>
          </w:rPr>
          <w:t>icc-response-iso-proposal-020621.pdf (toyassociation.org)</w:t>
        </w:r>
      </w:hyperlink>
      <w:r w:rsidRPr="4310BEE2">
        <w:rPr>
          <w:rFonts w:eastAsia="Arial"/>
          <w:color w:val="000000" w:themeColor="text1"/>
        </w:rPr>
        <w:t xml:space="preserve"> (accessed: 2 May 2023).</w:t>
      </w:r>
    </w:p>
    <w:p w:rsidR="7FDBE28C" w:rsidP="4310BEE2" w:rsidRDefault="7FDBE28C" w14:paraId="78A2D283" w14:textId="17226BD2">
      <w:pPr>
        <w:spacing w:after="0" w:line="240" w:lineRule="auto"/>
        <w:ind w:left="720" w:hanging="720"/>
        <w:rPr>
          <w:rFonts w:eastAsia="Arial"/>
          <w:color w:val="000000" w:themeColor="text1"/>
        </w:rPr>
      </w:pPr>
      <w:proofErr w:type="spellStart"/>
      <w:r w:rsidRPr="4310BEE2">
        <w:rPr>
          <w:rFonts w:eastAsia="Arial"/>
          <w:color w:val="000000" w:themeColor="text1"/>
        </w:rPr>
        <w:t>Trappel</w:t>
      </w:r>
      <w:proofErr w:type="spellEnd"/>
      <w:r w:rsidRPr="4310BEE2">
        <w:rPr>
          <w:rFonts w:eastAsia="Arial"/>
          <w:color w:val="000000" w:themeColor="text1"/>
        </w:rPr>
        <w:t xml:space="preserve">, Josef. (n.d.). </w:t>
      </w:r>
      <w:r w:rsidRPr="4310BEE2">
        <w:rPr>
          <w:rFonts w:eastAsia="Arial"/>
          <w:i/>
          <w:iCs/>
          <w:color w:val="000000" w:themeColor="text1"/>
        </w:rPr>
        <w:t>Media Print in Austria</w:t>
      </w:r>
      <w:r w:rsidRPr="4310BEE2">
        <w:rPr>
          <w:rFonts w:eastAsia="Arial"/>
          <w:color w:val="000000" w:themeColor="text1"/>
        </w:rPr>
        <w:t xml:space="preserve">. Maastricht: Media Landscapes. Available: </w:t>
      </w:r>
      <w:hyperlink r:id="rId245">
        <w:r w:rsidRPr="4310BEE2">
          <w:rPr>
            <w:rStyle w:val="Hyperlink"/>
            <w:rFonts w:eastAsia="Arial"/>
          </w:rPr>
          <w:t>https://medialandscapes.org/country/austria/media/print</w:t>
        </w:r>
      </w:hyperlink>
      <w:r w:rsidRPr="4310BEE2">
        <w:rPr>
          <w:rFonts w:eastAsia="Arial"/>
          <w:color w:val="000000" w:themeColor="text1"/>
        </w:rPr>
        <w:t xml:space="preserve"> (accessed: 21 March 2024).</w:t>
      </w:r>
    </w:p>
    <w:p w:rsidRPr="00B84AFE" w:rsidR="00475121" w:rsidP="4310BEE2" w:rsidRDefault="00475121" w14:paraId="0EC7A60C" w14:textId="77777777">
      <w:pPr>
        <w:spacing w:after="0" w:line="240" w:lineRule="auto"/>
        <w:ind w:left="270" w:hanging="270"/>
        <w:textAlignment w:val="baseline"/>
        <w:rPr>
          <w:rFonts w:eastAsia="Arial"/>
          <w:sz w:val="18"/>
          <w:szCs w:val="18"/>
          <w:lang w:eastAsia="en-GB"/>
        </w:rPr>
      </w:pPr>
      <w:r w:rsidRPr="4310BEE2">
        <w:rPr>
          <w:rFonts w:eastAsia="Arial"/>
          <w:lang w:val="en-US" w:eastAsia="en-GB"/>
        </w:rPr>
        <w:t xml:space="preserve">Society for Computers and Law. (2024). </w:t>
      </w:r>
      <w:r w:rsidRPr="4310BEE2">
        <w:rPr>
          <w:rFonts w:eastAsia="Arial"/>
          <w:i/>
          <w:iCs/>
          <w:lang w:val="en-US" w:eastAsia="en-GB"/>
        </w:rPr>
        <w:t>European Commission and Consumer Authorities Investigate Online Influencers</w:t>
      </w:r>
      <w:r w:rsidRPr="4310BEE2">
        <w:rPr>
          <w:rFonts w:eastAsia="Arial"/>
          <w:lang w:val="en-US" w:eastAsia="en-GB"/>
        </w:rPr>
        <w:t xml:space="preserve">. Bristol: Society for Computers and Law. Available: </w:t>
      </w:r>
      <w:hyperlink w:anchor=":~:text=In%20addition%2C%20influencers%20who%20sell,into%20force%20in%20the%20EU" r:id="rId246">
        <w:r w:rsidRPr="4310BEE2">
          <w:rPr>
            <w:rFonts w:eastAsia="Arial"/>
            <w:color w:val="0563C1"/>
            <w:u w:val="single"/>
            <w:lang w:val="en-US" w:eastAsia="en-GB"/>
          </w:rPr>
          <w:t>https://www.scl.org/european-commission-and-consumer-authorities-investigate-online-influencers/#:~:text=In%20addition%2C%20influencers%20who%20sell,into%20force%20in%20the%20EU</w:t>
        </w:r>
      </w:hyperlink>
      <w:r w:rsidRPr="4310BEE2">
        <w:rPr>
          <w:rFonts w:eastAsia="Arial"/>
          <w:lang w:val="en-US" w:eastAsia="en-GB"/>
        </w:rPr>
        <w:t xml:space="preserve"> (accessed: 14 May 2024).</w:t>
      </w:r>
      <w:r w:rsidRPr="4310BEE2">
        <w:rPr>
          <w:rFonts w:eastAsia="Arial"/>
          <w:lang w:eastAsia="en-GB"/>
        </w:rPr>
        <w:t> </w:t>
      </w:r>
    </w:p>
    <w:p w:rsidRPr="00B84AFE" w:rsidR="00475121" w:rsidP="4310BEE2" w:rsidRDefault="00475121" w14:paraId="1C39E30B" w14:textId="77777777">
      <w:pPr>
        <w:spacing w:after="0" w:line="240" w:lineRule="auto"/>
        <w:ind w:left="270" w:hanging="270"/>
        <w:textAlignment w:val="baseline"/>
        <w:rPr>
          <w:rFonts w:eastAsia="Arial"/>
          <w:lang w:eastAsia="en-GB"/>
        </w:rPr>
      </w:pPr>
      <w:r w:rsidRPr="4310BEE2">
        <w:rPr>
          <w:rFonts w:eastAsia="Arial"/>
          <w:lang w:val="de-DE" w:eastAsia="en-GB"/>
        </w:rPr>
        <w:t xml:space="preserve">von Rimscha, M. B. (2024). Regulierung von Werbeinhalten [Regulation of Advertising Content]. In H. Gundlach (ed.), </w:t>
      </w:r>
      <w:r w:rsidRPr="4310BEE2">
        <w:rPr>
          <w:rFonts w:eastAsia="Arial"/>
          <w:i/>
          <w:iCs/>
          <w:lang w:val="de-DE" w:eastAsia="en-GB"/>
        </w:rPr>
        <w:t>Handbuch Medienregulierung: Handbuch für Wissenschaft und Studium</w:t>
      </w:r>
      <w:r w:rsidRPr="4310BEE2">
        <w:rPr>
          <w:rFonts w:eastAsia="Arial"/>
          <w:lang w:val="de-DE" w:eastAsia="en-GB"/>
        </w:rPr>
        <w:t xml:space="preserve"> (Upcoming).</w:t>
      </w:r>
      <w:r w:rsidRPr="4310BEE2">
        <w:rPr>
          <w:rFonts w:eastAsia="Arial"/>
          <w:lang w:eastAsia="en-GB"/>
        </w:rPr>
        <w:t> </w:t>
      </w:r>
    </w:p>
    <w:p w:rsidR="764AFFB3" w:rsidP="4310BEE2" w:rsidRDefault="764AFFB3" w14:paraId="5C3B9312" w14:textId="45615956">
      <w:pPr>
        <w:spacing w:after="0" w:line="240" w:lineRule="auto"/>
        <w:ind w:left="720" w:hanging="720"/>
        <w:rPr>
          <w:rFonts w:eastAsia="Arial"/>
          <w:color w:val="000000" w:themeColor="text1"/>
        </w:rPr>
      </w:pPr>
      <w:proofErr w:type="spellStart"/>
      <w:r w:rsidRPr="4310BEE2">
        <w:rPr>
          <w:rFonts w:eastAsia="Arial"/>
          <w:color w:val="000000" w:themeColor="text1"/>
        </w:rPr>
        <w:t>Wolfbauer</w:t>
      </w:r>
      <w:proofErr w:type="spellEnd"/>
      <w:r w:rsidRPr="4310BEE2">
        <w:rPr>
          <w:rFonts w:eastAsia="Arial"/>
          <w:color w:val="000000" w:themeColor="text1"/>
        </w:rPr>
        <w:t xml:space="preserve">, V., &amp; Woller, M. (2022). </w:t>
      </w:r>
      <w:r w:rsidRPr="4310BEE2">
        <w:rPr>
          <w:rFonts w:eastAsia="Arial"/>
          <w:i/>
          <w:iCs/>
          <w:color w:val="000000" w:themeColor="text1"/>
        </w:rPr>
        <w:t>EU: Jump on Board the Omnibus Directive</w:t>
      </w:r>
      <w:r w:rsidRPr="4310BEE2">
        <w:rPr>
          <w:rFonts w:eastAsia="Arial"/>
          <w:color w:val="000000" w:themeColor="text1"/>
        </w:rPr>
        <w:t xml:space="preserve">. Vienna: </w:t>
      </w:r>
      <w:proofErr w:type="spellStart"/>
      <w:r w:rsidRPr="4310BEE2">
        <w:rPr>
          <w:rFonts w:eastAsia="Arial"/>
          <w:color w:val="000000" w:themeColor="text1"/>
        </w:rPr>
        <w:t>Schönherr</w:t>
      </w:r>
      <w:proofErr w:type="spellEnd"/>
      <w:r w:rsidRPr="4310BEE2">
        <w:rPr>
          <w:rFonts w:eastAsia="Arial"/>
          <w:color w:val="000000" w:themeColor="text1"/>
        </w:rPr>
        <w:t xml:space="preserve"> </w:t>
      </w:r>
      <w:proofErr w:type="spellStart"/>
      <w:r w:rsidRPr="4310BEE2">
        <w:rPr>
          <w:rFonts w:eastAsia="Arial"/>
          <w:color w:val="000000" w:themeColor="text1"/>
        </w:rPr>
        <w:t>Rechtsanwälte</w:t>
      </w:r>
      <w:proofErr w:type="spellEnd"/>
      <w:r w:rsidRPr="4310BEE2">
        <w:rPr>
          <w:rFonts w:eastAsia="Arial"/>
          <w:color w:val="000000" w:themeColor="text1"/>
        </w:rPr>
        <w:t xml:space="preserve"> GmbH. Available: </w:t>
      </w:r>
      <w:hyperlink r:id="rId247">
        <w:r w:rsidRPr="4310BEE2">
          <w:rPr>
            <w:rStyle w:val="Hyperlink"/>
            <w:rFonts w:eastAsia="Arial"/>
          </w:rPr>
          <w:t>https://www.schoenherr.eu/content/eu-jump-on-board-the-omnibus-directive/</w:t>
        </w:r>
      </w:hyperlink>
      <w:r w:rsidRPr="4310BEE2">
        <w:rPr>
          <w:rFonts w:eastAsia="Arial"/>
          <w:color w:val="000000" w:themeColor="text1"/>
        </w:rPr>
        <w:t xml:space="preserve"> (accessed: 4 April 2024).</w:t>
      </w:r>
    </w:p>
    <w:p w:rsidR="764AFFB3" w:rsidP="4310BEE2" w:rsidRDefault="764AFFB3" w14:paraId="1449A101" w14:textId="65800343">
      <w:pPr>
        <w:spacing w:after="0" w:line="240" w:lineRule="auto"/>
        <w:ind w:left="720" w:hanging="720"/>
        <w:rPr>
          <w:rFonts w:eastAsia="Arial"/>
          <w:color w:val="000000" w:themeColor="text1"/>
        </w:rPr>
      </w:pPr>
      <w:r w:rsidRPr="4310BEE2">
        <w:rPr>
          <w:rFonts w:eastAsia="Arial"/>
          <w:color w:val="000000" w:themeColor="text1"/>
        </w:rPr>
        <w:t xml:space="preserve">World Bank, The. 2021/2022. </w:t>
      </w:r>
      <w:r w:rsidRPr="4310BEE2">
        <w:rPr>
          <w:rFonts w:eastAsia="Arial"/>
          <w:i/>
          <w:iCs/>
          <w:color w:val="000000" w:themeColor="text1"/>
        </w:rPr>
        <w:t>World Development Indicators: The World by Income and Region</w:t>
      </w:r>
      <w:r w:rsidRPr="4310BEE2">
        <w:rPr>
          <w:rFonts w:eastAsia="Arial"/>
          <w:color w:val="000000" w:themeColor="text1"/>
        </w:rPr>
        <w:t xml:space="preserve">. Washington: The World Bank. Available: </w:t>
      </w:r>
      <w:hyperlink w:anchor=":~:text=The%20World%20Bank%20classifies%20economies%20for%20analytical%20purposes,which%20is%20applied%20to%20smooth%20exchange%20rate%20fluctuations" r:id="rId248">
        <w:r w:rsidRPr="4310BEE2">
          <w:rPr>
            <w:rStyle w:val="Hyperlink"/>
            <w:rFonts w:eastAsia="Arial"/>
          </w:rPr>
          <w:t>https://datatopics.worldbank.org/world-development-indicators/the-world-by-income-and-region.html#:~:text=The%20World%20Bank%20classifies%20economies%20for%20analytical%20purposes,which%20is%20applied%20to%20smooth%20exchange%20rate%20fluctuations</w:t>
        </w:r>
      </w:hyperlink>
      <w:r w:rsidRPr="4310BEE2">
        <w:rPr>
          <w:rFonts w:eastAsia="Arial"/>
          <w:color w:val="000000" w:themeColor="text1"/>
        </w:rPr>
        <w:t xml:space="preserve"> (accessed: 12 December 2022).</w:t>
      </w:r>
    </w:p>
    <w:p w:rsidR="764AFFB3" w:rsidP="4310BEE2" w:rsidRDefault="764AFFB3" w14:paraId="5E24C13D" w14:textId="42F76AD9">
      <w:pPr>
        <w:spacing w:after="0" w:line="240" w:lineRule="auto"/>
        <w:ind w:left="720" w:hanging="720"/>
        <w:rPr>
          <w:rFonts w:eastAsia="Arial"/>
          <w:color w:val="000000" w:themeColor="text1"/>
        </w:rPr>
      </w:pPr>
      <w:proofErr w:type="spellStart"/>
      <w:r w:rsidRPr="4310BEE2">
        <w:rPr>
          <w:rFonts w:eastAsia="Arial"/>
          <w:color w:val="000000" w:themeColor="text1"/>
        </w:rPr>
        <w:t>Zirkler</w:t>
      </w:r>
      <w:proofErr w:type="spellEnd"/>
      <w:r w:rsidRPr="4310BEE2">
        <w:rPr>
          <w:rFonts w:eastAsia="Arial"/>
          <w:color w:val="000000" w:themeColor="text1"/>
        </w:rPr>
        <w:t xml:space="preserve">, I. (1999). </w:t>
      </w:r>
      <w:proofErr w:type="spellStart"/>
      <w:r w:rsidRPr="4310BEE2">
        <w:rPr>
          <w:rFonts w:eastAsia="Arial"/>
          <w:i/>
          <w:iCs/>
          <w:color w:val="000000" w:themeColor="text1"/>
        </w:rPr>
        <w:t>Österreichischer</w:t>
      </w:r>
      <w:proofErr w:type="spellEnd"/>
      <w:r w:rsidRPr="4310BEE2">
        <w:rPr>
          <w:rFonts w:eastAsia="Arial"/>
          <w:i/>
          <w:iCs/>
          <w:color w:val="000000" w:themeColor="text1"/>
        </w:rPr>
        <w:t xml:space="preserve"> </w:t>
      </w:r>
      <w:proofErr w:type="spellStart"/>
      <w:r w:rsidRPr="4310BEE2">
        <w:rPr>
          <w:rFonts w:eastAsia="Arial"/>
          <w:i/>
          <w:iCs/>
          <w:color w:val="000000" w:themeColor="text1"/>
        </w:rPr>
        <w:t>Werberat</w:t>
      </w:r>
      <w:proofErr w:type="spellEnd"/>
      <w:r w:rsidRPr="4310BEE2">
        <w:rPr>
          <w:rFonts w:eastAsia="Arial"/>
          <w:i/>
          <w:iCs/>
          <w:color w:val="000000" w:themeColor="text1"/>
        </w:rPr>
        <w:t xml:space="preserve"> </w:t>
      </w:r>
      <w:proofErr w:type="spellStart"/>
      <w:r w:rsidRPr="4310BEE2">
        <w:rPr>
          <w:rFonts w:eastAsia="Arial"/>
          <w:i/>
          <w:iCs/>
          <w:color w:val="000000" w:themeColor="text1"/>
        </w:rPr>
        <w:t>Feiert</w:t>
      </w:r>
      <w:proofErr w:type="spellEnd"/>
      <w:r w:rsidRPr="4310BEE2">
        <w:rPr>
          <w:rFonts w:eastAsia="Arial"/>
          <w:i/>
          <w:iCs/>
          <w:color w:val="000000" w:themeColor="text1"/>
        </w:rPr>
        <w:t xml:space="preserve"> 25. "</w:t>
      </w:r>
      <w:proofErr w:type="spellStart"/>
      <w:r w:rsidRPr="4310BEE2">
        <w:rPr>
          <w:rFonts w:eastAsia="Arial"/>
          <w:i/>
          <w:iCs/>
          <w:color w:val="000000" w:themeColor="text1"/>
        </w:rPr>
        <w:t>Geburtstag</w:t>
      </w:r>
      <w:proofErr w:type="spellEnd"/>
      <w:r w:rsidRPr="4310BEE2">
        <w:rPr>
          <w:rFonts w:eastAsia="Arial"/>
          <w:i/>
          <w:iCs/>
          <w:color w:val="000000" w:themeColor="text1"/>
        </w:rPr>
        <w:t>"</w:t>
      </w:r>
      <w:r w:rsidRPr="4310BEE2">
        <w:rPr>
          <w:rFonts w:eastAsia="Arial"/>
          <w:color w:val="000000" w:themeColor="text1"/>
        </w:rPr>
        <w:t xml:space="preserve">. Vienna: OTS. Available: </w:t>
      </w:r>
      <w:hyperlink r:id="rId249">
        <w:proofErr w:type="spellStart"/>
        <w:r w:rsidRPr="4310BEE2">
          <w:rPr>
            <w:rStyle w:val="Hyperlink"/>
            <w:rFonts w:eastAsia="Arial"/>
          </w:rPr>
          <w:t>Österreichischer</w:t>
        </w:r>
        <w:proofErr w:type="spellEnd"/>
        <w:r w:rsidRPr="4310BEE2">
          <w:rPr>
            <w:rStyle w:val="Hyperlink"/>
            <w:rFonts w:eastAsia="Arial"/>
          </w:rPr>
          <w:t xml:space="preserve"> </w:t>
        </w:r>
        <w:proofErr w:type="spellStart"/>
        <w:r w:rsidRPr="4310BEE2">
          <w:rPr>
            <w:rStyle w:val="Hyperlink"/>
            <w:rFonts w:eastAsia="Arial"/>
          </w:rPr>
          <w:t>Werberat</w:t>
        </w:r>
        <w:proofErr w:type="spellEnd"/>
        <w:r w:rsidRPr="4310BEE2">
          <w:rPr>
            <w:rStyle w:val="Hyperlink"/>
            <w:rFonts w:eastAsia="Arial"/>
          </w:rPr>
          <w:t xml:space="preserve"> </w:t>
        </w:r>
        <w:proofErr w:type="spellStart"/>
        <w:r w:rsidRPr="4310BEE2">
          <w:rPr>
            <w:rStyle w:val="Hyperlink"/>
            <w:rFonts w:eastAsia="Arial"/>
          </w:rPr>
          <w:t>feiert</w:t>
        </w:r>
        <w:proofErr w:type="spellEnd"/>
        <w:r w:rsidRPr="4310BEE2">
          <w:rPr>
            <w:rStyle w:val="Hyperlink"/>
            <w:rFonts w:eastAsia="Arial"/>
          </w:rPr>
          <w:t xml:space="preserve"> 25. "</w:t>
        </w:r>
        <w:proofErr w:type="spellStart"/>
        <w:r w:rsidRPr="4310BEE2">
          <w:rPr>
            <w:rStyle w:val="Hyperlink"/>
            <w:rFonts w:eastAsia="Arial"/>
          </w:rPr>
          <w:t>Geburtstag</w:t>
        </w:r>
        <w:proofErr w:type="spellEnd"/>
        <w:r w:rsidRPr="4310BEE2">
          <w:rPr>
            <w:rStyle w:val="Hyperlink"/>
            <w:rFonts w:eastAsia="Arial"/>
          </w:rPr>
          <w:t>" | 20.05.1999 (ots.at)</w:t>
        </w:r>
      </w:hyperlink>
      <w:r w:rsidRPr="4310BEE2">
        <w:rPr>
          <w:rFonts w:eastAsia="Arial"/>
          <w:color w:val="000000" w:themeColor="text1"/>
        </w:rPr>
        <w:t xml:space="preserve"> (accessed: 11 April 2023). </w:t>
      </w:r>
    </w:p>
    <w:p w:rsidR="4310BEE2" w:rsidP="4310BEE2" w:rsidRDefault="4310BEE2" w14:paraId="4B28C5E5" w14:textId="1975CE27">
      <w:pPr>
        <w:spacing w:after="0" w:line="240" w:lineRule="auto"/>
        <w:ind w:left="720" w:hanging="720"/>
        <w:rPr>
          <w:rFonts w:eastAsia="Arial"/>
          <w:color w:val="000000" w:themeColor="text1"/>
        </w:rPr>
      </w:pPr>
    </w:p>
    <w:p w:rsidR="4310BEE2" w:rsidP="4310BEE2" w:rsidRDefault="4310BEE2" w14:paraId="29E5DC56" w14:textId="33778635">
      <w:pPr>
        <w:spacing w:after="0" w:line="240" w:lineRule="auto"/>
        <w:ind w:left="270" w:hanging="270"/>
        <w:rPr>
          <w:rFonts w:eastAsia="Times New Roman"/>
          <w:lang w:eastAsia="en-GB"/>
        </w:rPr>
      </w:pPr>
    </w:p>
    <w:p w:rsidRPr="00B84AFE" w:rsidR="00475121" w:rsidP="4310BEE2" w:rsidRDefault="00475121" w14:paraId="4B92C29A" w14:textId="77777777">
      <w:pPr>
        <w:pStyle w:val="Tableheadings"/>
        <w:spacing w:line="240" w:lineRule="auto"/>
      </w:pPr>
    </w:p>
    <w:sectPr w:rsidRPr="00B84AFE" w:rsidR="00475121" w:rsidSect="000D63FE">
      <w:headerReference w:type="default" r:id="rId250"/>
      <w:footerReference w:type="first" r:id="rId251"/>
      <w:pgSz w:w="11906" w:h="16838" w:orient="portrait"/>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E040D" w:rsidP="00CB5035" w:rsidRDefault="009E040D" w14:paraId="671F0B09" w14:textId="77777777">
      <w:pPr>
        <w:spacing w:after="0" w:line="240" w:lineRule="auto"/>
      </w:pPr>
      <w:r>
        <w:separator/>
      </w:r>
    </w:p>
  </w:endnote>
  <w:endnote w:type="continuationSeparator" w:id="0">
    <w:p w:rsidR="009E040D" w:rsidP="00CB5035" w:rsidRDefault="009E040D" w14:paraId="27D62DF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panose1 w:val="00000000000000000000"/>
    <w:charset w:val="00"/>
    <w:family w:val="roman"/>
    <w:notTrueType/>
    <w:pitch w:val="default"/>
  </w:font>
  <w:font w:name="Helvetica Neue">
    <w:altName w:val="Arial"/>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B1078D" w:rsidP="005372F1" w:rsidRDefault="00B1078D"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E040D" w:rsidP="00CB5035" w:rsidRDefault="009E040D" w14:paraId="063F28A3" w14:textId="77777777">
      <w:pPr>
        <w:spacing w:after="0" w:line="240" w:lineRule="auto"/>
      </w:pPr>
      <w:r>
        <w:separator/>
      </w:r>
    </w:p>
  </w:footnote>
  <w:footnote w:type="continuationSeparator" w:id="0">
    <w:p w:rsidR="009E040D" w:rsidP="00CB5035" w:rsidRDefault="009E040D" w14:paraId="5C0F0E2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rsidRPr="0016559B" w:rsidR="00B1078D" w:rsidP="00CB5035" w:rsidRDefault="00B1078D"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rsidRPr="00CB5035" w:rsidR="00B1078D" w:rsidP="00A74615" w:rsidRDefault="00B1078D" w14:paraId="25160DA2" w14:textId="6EE98D42">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Austria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80430F8"/>
    <w:multiLevelType w:val="multilevel"/>
    <w:tmpl w:val="8FF4F5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AD96760"/>
    <w:multiLevelType w:val="hybridMultilevel"/>
    <w:tmpl w:val="2B64276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1B86C84"/>
    <w:multiLevelType w:val="hybridMultilevel"/>
    <w:tmpl w:val="B958F14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2353460"/>
    <w:multiLevelType w:val="hybridMultilevel"/>
    <w:tmpl w:val="14346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27F23340"/>
    <w:multiLevelType w:val="multilevel"/>
    <w:tmpl w:val="A86A6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E5351A2"/>
    <w:multiLevelType w:val="hybridMultilevel"/>
    <w:tmpl w:val="D04A551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31C759D1"/>
    <w:multiLevelType w:val="hybridMultilevel"/>
    <w:tmpl w:val="E4FE940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0" w15:restartNumberingAfterBreak="0">
    <w:nsid w:val="3C9B3C2A"/>
    <w:multiLevelType w:val="multilevel"/>
    <w:tmpl w:val="8F0E8F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45480EDF"/>
    <w:multiLevelType w:val="multilevel"/>
    <w:tmpl w:val="77E62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4CE817D3"/>
    <w:multiLevelType w:val="multilevel"/>
    <w:tmpl w:val="5A2CA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4E0D1A07"/>
    <w:multiLevelType w:val="multilevel"/>
    <w:tmpl w:val="52D0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5" w15:restartNumberingAfterBreak="0">
    <w:nsid w:val="5ABE615A"/>
    <w:multiLevelType w:val="hybridMultilevel"/>
    <w:tmpl w:val="9F60CD8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5D6E073D"/>
    <w:multiLevelType w:val="multilevel"/>
    <w:tmpl w:val="C8B6A0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5FD53EAD"/>
    <w:multiLevelType w:val="multilevel"/>
    <w:tmpl w:val="6B40F2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633525EF"/>
    <w:multiLevelType w:val="multilevel"/>
    <w:tmpl w:val="DACAFD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68E557C8"/>
    <w:multiLevelType w:val="multilevel"/>
    <w:tmpl w:val="BF9A10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abstractNum w:abstractNumId="23" w15:restartNumberingAfterBreak="0">
    <w:nsid w:val="76D64066"/>
    <w:multiLevelType w:val="multilevel"/>
    <w:tmpl w:val="AA9CBD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77792F97"/>
    <w:multiLevelType w:val="multilevel"/>
    <w:tmpl w:val="F278A3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abstractNumId w:val="9"/>
  </w:num>
  <w:num w:numId="2">
    <w:abstractNumId w:val="22"/>
  </w:num>
  <w:num w:numId="3">
    <w:abstractNumId w:val="16"/>
  </w:num>
  <w:num w:numId="4">
    <w:abstractNumId w:val="14"/>
  </w:num>
  <w:num w:numId="5">
    <w:abstractNumId w:val="20"/>
  </w:num>
  <w:num w:numId="6">
    <w:abstractNumId w:val="11"/>
  </w:num>
  <w:num w:numId="7">
    <w:abstractNumId w:val="21"/>
  </w:num>
  <w:num w:numId="8">
    <w:abstractNumId w:val="0"/>
  </w:num>
  <w:num w:numId="9">
    <w:abstractNumId w:val="2"/>
  </w:num>
  <w:num w:numId="10">
    <w:abstractNumId w:val="15"/>
  </w:num>
  <w:num w:numId="11">
    <w:abstractNumId w:val="18"/>
  </w:num>
  <w:num w:numId="12">
    <w:abstractNumId w:val="10"/>
  </w:num>
  <w:num w:numId="13">
    <w:abstractNumId w:val="6"/>
  </w:num>
  <w:num w:numId="14">
    <w:abstractNumId w:val="19"/>
  </w:num>
  <w:num w:numId="15">
    <w:abstractNumId w:val="12"/>
  </w:num>
  <w:num w:numId="16">
    <w:abstractNumId w:val="13"/>
  </w:num>
  <w:num w:numId="17">
    <w:abstractNumId w:val="17"/>
  </w:num>
  <w:num w:numId="18">
    <w:abstractNumId w:val="3"/>
  </w:num>
  <w:num w:numId="19">
    <w:abstractNumId w:val="8"/>
  </w:num>
  <w:num w:numId="20">
    <w:abstractNumId w:val="24"/>
  </w:num>
  <w:num w:numId="21">
    <w:abstractNumId w:val="7"/>
  </w:num>
  <w:num w:numId="22">
    <w:abstractNumId w:val="1"/>
  </w:num>
  <w:num w:numId="23">
    <w:abstractNumId w:val="4"/>
  </w:num>
  <w:num w:numId="24">
    <w:abstractNumId w:val="23"/>
  </w:num>
  <w:num w:numId="25">
    <w:abstractNumId w:val="5"/>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proofState w:spelling="clean" w:grammar="dirty"/>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52F4"/>
    <w:rsid w:val="000A78D6"/>
    <w:rsid w:val="000D0D7E"/>
    <w:rsid w:val="000D1BAA"/>
    <w:rsid w:val="000D20CC"/>
    <w:rsid w:val="000D63FE"/>
    <w:rsid w:val="000F2B22"/>
    <w:rsid w:val="000F4BA5"/>
    <w:rsid w:val="001224E4"/>
    <w:rsid w:val="00123C17"/>
    <w:rsid w:val="00123F66"/>
    <w:rsid w:val="00170454"/>
    <w:rsid w:val="001747D6"/>
    <w:rsid w:val="00175614"/>
    <w:rsid w:val="0018415B"/>
    <w:rsid w:val="001A52C7"/>
    <w:rsid w:val="001A5A18"/>
    <w:rsid w:val="001A7B30"/>
    <w:rsid w:val="001B6A2D"/>
    <w:rsid w:val="001C71EA"/>
    <w:rsid w:val="001E6AB2"/>
    <w:rsid w:val="001E71EB"/>
    <w:rsid w:val="00203503"/>
    <w:rsid w:val="002036C5"/>
    <w:rsid w:val="002073BF"/>
    <w:rsid w:val="00230580"/>
    <w:rsid w:val="00242DEA"/>
    <w:rsid w:val="00257F09"/>
    <w:rsid w:val="00261858"/>
    <w:rsid w:val="00265191"/>
    <w:rsid w:val="00280B57"/>
    <w:rsid w:val="0028141F"/>
    <w:rsid w:val="00291EED"/>
    <w:rsid w:val="00294389"/>
    <w:rsid w:val="002A238A"/>
    <w:rsid w:val="002C19FA"/>
    <w:rsid w:val="002E3655"/>
    <w:rsid w:val="00301103"/>
    <w:rsid w:val="003035C7"/>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C3F7D"/>
    <w:rsid w:val="003D0506"/>
    <w:rsid w:val="003D3F51"/>
    <w:rsid w:val="003E1666"/>
    <w:rsid w:val="003E47F1"/>
    <w:rsid w:val="00403A01"/>
    <w:rsid w:val="00405A8F"/>
    <w:rsid w:val="00405D10"/>
    <w:rsid w:val="00414CD2"/>
    <w:rsid w:val="004239C6"/>
    <w:rsid w:val="00424EE4"/>
    <w:rsid w:val="00440862"/>
    <w:rsid w:val="004513EF"/>
    <w:rsid w:val="00454DD4"/>
    <w:rsid w:val="00462C9F"/>
    <w:rsid w:val="004745EA"/>
    <w:rsid w:val="00475121"/>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545AC"/>
    <w:rsid w:val="0056173F"/>
    <w:rsid w:val="00566A9E"/>
    <w:rsid w:val="00592538"/>
    <w:rsid w:val="00593EEB"/>
    <w:rsid w:val="005A06EA"/>
    <w:rsid w:val="005A5AF2"/>
    <w:rsid w:val="005C4DA3"/>
    <w:rsid w:val="005D2581"/>
    <w:rsid w:val="005D4AEB"/>
    <w:rsid w:val="005E40F5"/>
    <w:rsid w:val="005E4194"/>
    <w:rsid w:val="005F05C3"/>
    <w:rsid w:val="005F3475"/>
    <w:rsid w:val="005F4D68"/>
    <w:rsid w:val="005F6D9B"/>
    <w:rsid w:val="00610E7C"/>
    <w:rsid w:val="0061668B"/>
    <w:rsid w:val="00616C4F"/>
    <w:rsid w:val="00635C53"/>
    <w:rsid w:val="0065030F"/>
    <w:rsid w:val="006771EA"/>
    <w:rsid w:val="00682A54"/>
    <w:rsid w:val="00686D2A"/>
    <w:rsid w:val="0069024D"/>
    <w:rsid w:val="00693A1A"/>
    <w:rsid w:val="006943EA"/>
    <w:rsid w:val="00695889"/>
    <w:rsid w:val="00695DEB"/>
    <w:rsid w:val="006A2D6F"/>
    <w:rsid w:val="006A6461"/>
    <w:rsid w:val="006C07EB"/>
    <w:rsid w:val="006D6B7B"/>
    <w:rsid w:val="006D6FCB"/>
    <w:rsid w:val="006E02D3"/>
    <w:rsid w:val="006E0408"/>
    <w:rsid w:val="006F0366"/>
    <w:rsid w:val="006F5D2F"/>
    <w:rsid w:val="00703A7B"/>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7E6D16"/>
    <w:rsid w:val="00810206"/>
    <w:rsid w:val="0081091B"/>
    <w:rsid w:val="008146FD"/>
    <w:rsid w:val="0081774C"/>
    <w:rsid w:val="00832DB0"/>
    <w:rsid w:val="008378E8"/>
    <w:rsid w:val="008459E6"/>
    <w:rsid w:val="00854088"/>
    <w:rsid w:val="0087539C"/>
    <w:rsid w:val="0088057A"/>
    <w:rsid w:val="00880DD6"/>
    <w:rsid w:val="00880FEF"/>
    <w:rsid w:val="00881DE3"/>
    <w:rsid w:val="00887711"/>
    <w:rsid w:val="00890751"/>
    <w:rsid w:val="008952F2"/>
    <w:rsid w:val="008A4517"/>
    <w:rsid w:val="008B5D59"/>
    <w:rsid w:val="008C6F9B"/>
    <w:rsid w:val="008C6FA9"/>
    <w:rsid w:val="008D27DF"/>
    <w:rsid w:val="008E179F"/>
    <w:rsid w:val="008E3C69"/>
    <w:rsid w:val="008E72A6"/>
    <w:rsid w:val="009143BA"/>
    <w:rsid w:val="0093305E"/>
    <w:rsid w:val="009521E3"/>
    <w:rsid w:val="00954313"/>
    <w:rsid w:val="009553F2"/>
    <w:rsid w:val="00955813"/>
    <w:rsid w:val="00963ED0"/>
    <w:rsid w:val="00972E90"/>
    <w:rsid w:val="009742CF"/>
    <w:rsid w:val="0098472F"/>
    <w:rsid w:val="009A7161"/>
    <w:rsid w:val="009B6C29"/>
    <w:rsid w:val="009B7219"/>
    <w:rsid w:val="009E040D"/>
    <w:rsid w:val="009E1808"/>
    <w:rsid w:val="009F40CC"/>
    <w:rsid w:val="00A0365B"/>
    <w:rsid w:val="00A055C2"/>
    <w:rsid w:val="00A169F5"/>
    <w:rsid w:val="00A24B81"/>
    <w:rsid w:val="00A34651"/>
    <w:rsid w:val="00A41D8F"/>
    <w:rsid w:val="00A43155"/>
    <w:rsid w:val="00A46F61"/>
    <w:rsid w:val="00A521A0"/>
    <w:rsid w:val="00A579EE"/>
    <w:rsid w:val="00A64E24"/>
    <w:rsid w:val="00A74615"/>
    <w:rsid w:val="00A752F0"/>
    <w:rsid w:val="00A84F49"/>
    <w:rsid w:val="00A95B08"/>
    <w:rsid w:val="00AA21EB"/>
    <w:rsid w:val="00AA6CC5"/>
    <w:rsid w:val="00AD163A"/>
    <w:rsid w:val="00AE3D31"/>
    <w:rsid w:val="00B03769"/>
    <w:rsid w:val="00B1078D"/>
    <w:rsid w:val="00B10ED0"/>
    <w:rsid w:val="00B343A7"/>
    <w:rsid w:val="00B4777B"/>
    <w:rsid w:val="00B5660E"/>
    <w:rsid w:val="00B63DBB"/>
    <w:rsid w:val="00B653BC"/>
    <w:rsid w:val="00B8084B"/>
    <w:rsid w:val="00B84AFE"/>
    <w:rsid w:val="00B86D1B"/>
    <w:rsid w:val="00B96F8C"/>
    <w:rsid w:val="00BA0B3E"/>
    <w:rsid w:val="00BA30FC"/>
    <w:rsid w:val="00BA515F"/>
    <w:rsid w:val="00BB5706"/>
    <w:rsid w:val="00BC2547"/>
    <w:rsid w:val="00BE5233"/>
    <w:rsid w:val="00BE7143"/>
    <w:rsid w:val="00BF6506"/>
    <w:rsid w:val="00C014A1"/>
    <w:rsid w:val="00C13464"/>
    <w:rsid w:val="00C14C4C"/>
    <w:rsid w:val="00C22592"/>
    <w:rsid w:val="00C34644"/>
    <w:rsid w:val="00C43C89"/>
    <w:rsid w:val="00C45054"/>
    <w:rsid w:val="00C50A43"/>
    <w:rsid w:val="00C51054"/>
    <w:rsid w:val="00C51E00"/>
    <w:rsid w:val="00C845F3"/>
    <w:rsid w:val="00C9615F"/>
    <w:rsid w:val="00CA11D5"/>
    <w:rsid w:val="00CB2105"/>
    <w:rsid w:val="00CB46D4"/>
    <w:rsid w:val="00CB5035"/>
    <w:rsid w:val="00CB548B"/>
    <w:rsid w:val="00CC2745"/>
    <w:rsid w:val="00CD0651"/>
    <w:rsid w:val="00CE2231"/>
    <w:rsid w:val="00CE46BB"/>
    <w:rsid w:val="00CF1D4C"/>
    <w:rsid w:val="00CF62AF"/>
    <w:rsid w:val="00D03D57"/>
    <w:rsid w:val="00D064B9"/>
    <w:rsid w:val="00D11059"/>
    <w:rsid w:val="00D15589"/>
    <w:rsid w:val="00D21A60"/>
    <w:rsid w:val="00D25F75"/>
    <w:rsid w:val="00D303A2"/>
    <w:rsid w:val="00D3084C"/>
    <w:rsid w:val="00D33AB3"/>
    <w:rsid w:val="00D47D24"/>
    <w:rsid w:val="00D60689"/>
    <w:rsid w:val="00D60778"/>
    <w:rsid w:val="00D63336"/>
    <w:rsid w:val="00D84FB9"/>
    <w:rsid w:val="00D91F60"/>
    <w:rsid w:val="00D96343"/>
    <w:rsid w:val="00DC061D"/>
    <w:rsid w:val="00DC4123"/>
    <w:rsid w:val="00DC6E12"/>
    <w:rsid w:val="00DD4A13"/>
    <w:rsid w:val="00DE0225"/>
    <w:rsid w:val="00DE2768"/>
    <w:rsid w:val="00E12F95"/>
    <w:rsid w:val="00E34F7F"/>
    <w:rsid w:val="00E37258"/>
    <w:rsid w:val="00E62DE5"/>
    <w:rsid w:val="00E7374A"/>
    <w:rsid w:val="00E833A6"/>
    <w:rsid w:val="00E972C2"/>
    <w:rsid w:val="00EA1243"/>
    <w:rsid w:val="00EB630F"/>
    <w:rsid w:val="00EE5DED"/>
    <w:rsid w:val="00EE67D5"/>
    <w:rsid w:val="00EE701D"/>
    <w:rsid w:val="00EE73B2"/>
    <w:rsid w:val="00F10F3F"/>
    <w:rsid w:val="00F11C67"/>
    <w:rsid w:val="00F31298"/>
    <w:rsid w:val="00F4103B"/>
    <w:rsid w:val="00F52602"/>
    <w:rsid w:val="00F57C90"/>
    <w:rsid w:val="00F74EB0"/>
    <w:rsid w:val="00FB05E9"/>
    <w:rsid w:val="00FB0C75"/>
    <w:rsid w:val="00FB6479"/>
    <w:rsid w:val="00FC3362"/>
    <w:rsid w:val="00FC4962"/>
    <w:rsid w:val="00FD6ABF"/>
    <w:rsid w:val="00FD6CC1"/>
    <w:rsid w:val="00FE5BD4"/>
    <w:rsid w:val="01404135"/>
    <w:rsid w:val="01BFC74B"/>
    <w:rsid w:val="0331AD79"/>
    <w:rsid w:val="049522FD"/>
    <w:rsid w:val="0669CB15"/>
    <w:rsid w:val="09FE79CB"/>
    <w:rsid w:val="0C2E8CF5"/>
    <w:rsid w:val="0CFD8115"/>
    <w:rsid w:val="0F2374D2"/>
    <w:rsid w:val="131FB818"/>
    <w:rsid w:val="13D99357"/>
    <w:rsid w:val="152942A8"/>
    <w:rsid w:val="17BA2559"/>
    <w:rsid w:val="18A4D3D9"/>
    <w:rsid w:val="1EA139E7"/>
    <w:rsid w:val="21EA7B9F"/>
    <w:rsid w:val="23836D54"/>
    <w:rsid w:val="2480C353"/>
    <w:rsid w:val="2B54CE38"/>
    <w:rsid w:val="2B83D90E"/>
    <w:rsid w:val="2C0D83D9"/>
    <w:rsid w:val="3B9BACB8"/>
    <w:rsid w:val="3DCEBA3A"/>
    <w:rsid w:val="4310BEE2"/>
    <w:rsid w:val="437A69D1"/>
    <w:rsid w:val="45C83F5E"/>
    <w:rsid w:val="46AFA8FC"/>
    <w:rsid w:val="4B093473"/>
    <w:rsid w:val="4EBFA575"/>
    <w:rsid w:val="5207D7FB"/>
    <w:rsid w:val="5285AE63"/>
    <w:rsid w:val="54942D29"/>
    <w:rsid w:val="5B8B6CFE"/>
    <w:rsid w:val="5F51BAEB"/>
    <w:rsid w:val="618AC38A"/>
    <w:rsid w:val="65C8D8DC"/>
    <w:rsid w:val="6D6E6550"/>
    <w:rsid w:val="704F911C"/>
    <w:rsid w:val="724E5693"/>
    <w:rsid w:val="75DF3120"/>
    <w:rsid w:val="764AFFB3"/>
    <w:rsid w:val="77FE972A"/>
    <w:rsid w:val="7CB52605"/>
    <w:rsid w:val="7FDBE2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paragraph" w:customStyle="1">
    <w:name w:val="paragraph"/>
    <w:basedOn w:val="Normal"/>
    <w:rsid w:val="00D3084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D3084C"/>
  </w:style>
  <w:style w:type="character" w:styleId="eop" w:customStyle="1">
    <w:name w:val="eop"/>
    <w:basedOn w:val="DefaultParagraphFont"/>
    <w:rsid w:val="00D3084C"/>
  </w:style>
  <w:style w:type="character" w:styleId="Hyperlink">
    <w:name w:val="Hyperlink"/>
    <w:basedOn w:val="DefaultParagraphFont"/>
    <w:uiPriority w:val="99"/>
    <w:unhideWhenUsed/>
    <w:rPr>
      <w:color w:val="467886" w:themeColor="hyperlink"/>
      <w:u w:val="single"/>
    </w:rPr>
  </w:style>
  <w:style w:type="paragraph" w:styleId="TOC1">
    <w:name w:val="toc 1"/>
    <w:basedOn w:val="Normal"/>
    <w:next w:val="Normal"/>
    <w:autoRedefine/>
    <w:uiPriority w:val="39"/>
    <w:unhideWhenUsed/>
    <w:rsid w:val="007E6D16"/>
    <w:pPr>
      <w:spacing w:before="120" w:after="0"/>
    </w:pPr>
    <w:rPr>
      <w:rFonts w:asciiTheme="minorHAnsi" w:hAnsiTheme="minorHAnsi"/>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998428">
      <w:bodyDiv w:val="1"/>
      <w:marLeft w:val="0"/>
      <w:marRight w:val="0"/>
      <w:marTop w:val="0"/>
      <w:marBottom w:val="0"/>
      <w:divBdr>
        <w:top w:val="none" w:sz="0" w:space="0" w:color="auto"/>
        <w:left w:val="none" w:sz="0" w:space="0" w:color="auto"/>
        <w:bottom w:val="none" w:sz="0" w:space="0" w:color="auto"/>
        <w:right w:val="none" w:sz="0" w:space="0" w:color="auto"/>
      </w:divBdr>
    </w:div>
    <w:div w:id="109671520">
      <w:bodyDiv w:val="1"/>
      <w:marLeft w:val="0"/>
      <w:marRight w:val="0"/>
      <w:marTop w:val="0"/>
      <w:marBottom w:val="0"/>
      <w:divBdr>
        <w:top w:val="none" w:sz="0" w:space="0" w:color="auto"/>
        <w:left w:val="none" w:sz="0" w:space="0" w:color="auto"/>
        <w:bottom w:val="none" w:sz="0" w:space="0" w:color="auto"/>
        <w:right w:val="none" w:sz="0" w:space="0" w:color="auto"/>
      </w:divBdr>
      <w:divsChild>
        <w:div w:id="2135052466">
          <w:marLeft w:val="0"/>
          <w:marRight w:val="0"/>
          <w:marTop w:val="0"/>
          <w:marBottom w:val="0"/>
          <w:divBdr>
            <w:top w:val="none" w:sz="0" w:space="0" w:color="auto"/>
            <w:left w:val="none" w:sz="0" w:space="0" w:color="auto"/>
            <w:bottom w:val="none" w:sz="0" w:space="0" w:color="auto"/>
            <w:right w:val="none" w:sz="0" w:space="0" w:color="auto"/>
          </w:divBdr>
        </w:div>
        <w:div w:id="1715350749">
          <w:marLeft w:val="0"/>
          <w:marRight w:val="0"/>
          <w:marTop w:val="0"/>
          <w:marBottom w:val="0"/>
          <w:divBdr>
            <w:top w:val="none" w:sz="0" w:space="0" w:color="auto"/>
            <w:left w:val="none" w:sz="0" w:space="0" w:color="auto"/>
            <w:bottom w:val="none" w:sz="0" w:space="0" w:color="auto"/>
            <w:right w:val="none" w:sz="0" w:space="0" w:color="auto"/>
          </w:divBdr>
        </w:div>
        <w:div w:id="610866061">
          <w:marLeft w:val="0"/>
          <w:marRight w:val="0"/>
          <w:marTop w:val="0"/>
          <w:marBottom w:val="0"/>
          <w:divBdr>
            <w:top w:val="none" w:sz="0" w:space="0" w:color="auto"/>
            <w:left w:val="none" w:sz="0" w:space="0" w:color="auto"/>
            <w:bottom w:val="none" w:sz="0" w:space="0" w:color="auto"/>
            <w:right w:val="none" w:sz="0" w:space="0" w:color="auto"/>
          </w:divBdr>
        </w:div>
        <w:div w:id="453404493">
          <w:marLeft w:val="0"/>
          <w:marRight w:val="0"/>
          <w:marTop w:val="0"/>
          <w:marBottom w:val="0"/>
          <w:divBdr>
            <w:top w:val="none" w:sz="0" w:space="0" w:color="auto"/>
            <w:left w:val="none" w:sz="0" w:space="0" w:color="auto"/>
            <w:bottom w:val="none" w:sz="0" w:space="0" w:color="auto"/>
            <w:right w:val="none" w:sz="0" w:space="0" w:color="auto"/>
          </w:divBdr>
        </w:div>
        <w:div w:id="189687315">
          <w:marLeft w:val="0"/>
          <w:marRight w:val="0"/>
          <w:marTop w:val="0"/>
          <w:marBottom w:val="0"/>
          <w:divBdr>
            <w:top w:val="none" w:sz="0" w:space="0" w:color="auto"/>
            <w:left w:val="none" w:sz="0" w:space="0" w:color="auto"/>
            <w:bottom w:val="none" w:sz="0" w:space="0" w:color="auto"/>
            <w:right w:val="none" w:sz="0" w:space="0" w:color="auto"/>
          </w:divBdr>
        </w:div>
      </w:divsChild>
    </w:div>
    <w:div w:id="175579260">
      <w:bodyDiv w:val="1"/>
      <w:marLeft w:val="0"/>
      <w:marRight w:val="0"/>
      <w:marTop w:val="0"/>
      <w:marBottom w:val="0"/>
      <w:divBdr>
        <w:top w:val="none" w:sz="0" w:space="0" w:color="auto"/>
        <w:left w:val="none" w:sz="0" w:space="0" w:color="auto"/>
        <w:bottom w:val="none" w:sz="0" w:space="0" w:color="auto"/>
        <w:right w:val="none" w:sz="0" w:space="0" w:color="auto"/>
      </w:divBdr>
      <w:divsChild>
        <w:div w:id="152987452">
          <w:marLeft w:val="0"/>
          <w:marRight w:val="0"/>
          <w:marTop w:val="0"/>
          <w:marBottom w:val="0"/>
          <w:divBdr>
            <w:top w:val="none" w:sz="0" w:space="0" w:color="auto"/>
            <w:left w:val="none" w:sz="0" w:space="0" w:color="auto"/>
            <w:bottom w:val="none" w:sz="0" w:space="0" w:color="auto"/>
            <w:right w:val="none" w:sz="0" w:space="0" w:color="auto"/>
          </w:divBdr>
        </w:div>
        <w:div w:id="2137408653">
          <w:marLeft w:val="0"/>
          <w:marRight w:val="0"/>
          <w:marTop w:val="0"/>
          <w:marBottom w:val="0"/>
          <w:divBdr>
            <w:top w:val="none" w:sz="0" w:space="0" w:color="auto"/>
            <w:left w:val="none" w:sz="0" w:space="0" w:color="auto"/>
            <w:bottom w:val="none" w:sz="0" w:space="0" w:color="auto"/>
            <w:right w:val="none" w:sz="0" w:space="0" w:color="auto"/>
          </w:divBdr>
        </w:div>
        <w:div w:id="62485294">
          <w:marLeft w:val="0"/>
          <w:marRight w:val="0"/>
          <w:marTop w:val="0"/>
          <w:marBottom w:val="0"/>
          <w:divBdr>
            <w:top w:val="none" w:sz="0" w:space="0" w:color="auto"/>
            <w:left w:val="none" w:sz="0" w:space="0" w:color="auto"/>
            <w:bottom w:val="none" w:sz="0" w:space="0" w:color="auto"/>
            <w:right w:val="none" w:sz="0" w:space="0" w:color="auto"/>
          </w:divBdr>
        </w:div>
        <w:div w:id="1203714607">
          <w:marLeft w:val="0"/>
          <w:marRight w:val="0"/>
          <w:marTop w:val="0"/>
          <w:marBottom w:val="0"/>
          <w:divBdr>
            <w:top w:val="none" w:sz="0" w:space="0" w:color="auto"/>
            <w:left w:val="none" w:sz="0" w:space="0" w:color="auto"/>
            <w:bottom w:val="none" w:sz="0" w:space="0" w:color="auto"/>
            <w:right w:val="none" w:sz="0" w:space="0" w:color="auto"/>
          </w:divBdr>
        </w:div>
        <w:div w:id="645090521">
          <w:marLeft w:val="0"/>
          <w:marRight w:val="0"/>
          <w:marTop w:val="0"/>
          <w:marBottom w:val="0"/>
          <w:divBdr>
            <w:top w:val="none" w:sz="0" w:space="0" w:color="auto"/>
            <w:left w:val="none" w:sz="0" w:space="0" w:color="auto"/>
            <w:bottom w:val="none" w:sz="0" w:space="0" w:color="auto"/>
            <w:right w:val="none" w:sz="0" w:space="0" w:color="auto"/>
          </w:divBdr>
        </w:div>
        <w:div w:id="1208101982">
          <w:marLeft w:val="0"/>
          <w:marRight w:val="0"/>
          <w:marTop w:val="0"/>
          <w:marBottom w:val="0"/>
          <w:divBdr>
            <w:top w:val="none" w:sz="0" w:space="0" w:color="auto"/>
            <w:left w:val="none" w:sz="0" w:space="0" w:color="auto"/>
            <w:bottom w:val="none" w:sz="0" w:space="0" w:color="auto"/>
            <w:right w:val="none" w:sz="0" w:space="0" w:color="auto"/>
          </w:divBdr>
        </w:div>
        <w:div w:id="733964179">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51934477">
      <w:bodyDiv w:val="1"/>
      <w:marLeft w:val="0"/>
      <w:marRight w:val="0"/>
      <w:marTop w:val="0"/>
      <w:marBottom w:val="0"/>
      <w:divBdr>
        <w:top w:val="none" w:sz="0" w:space="0" w:color="auto"/>
        <w:left w:val="none" w:sz="0" w:space="0" w:color="auto"/>
        <w:bottom w:val="none" w:sz="0" w:space="0" w:color="auto"/>
        <w:right w:val="none" w:sz="0" w:space="0" w:color="auto"/>
      </w:divBdr>
    </w:div>
    <w:div w:id="407117733">
      <w:bodyDiv w:val="1"/>
      <w:marLeft w:val="0"/>
      <w:marRight w:val="0"/>
      <w:marTop w:val="0"/>
      <w:marBottom w:val="0"/>
      <w:divBdr>
        <w:top w:val="none" w:sz="0" w:space="0" w:color="auto"/>
        <w:left w:val="none" w:sz="0" w:space="0" w:color="auto"/>
        <w:bottom w:val="none" w:sz="0" w:space="0" w:color="auto"/>
        <w:right w:val="none" w:sz="0" w:space="0" w:color="auto"/>
      </w:divBdr>
      <w:divsChild>
        <w:div w:id="720131817">
          <w:marLeft w:val="0"/>
          <w:marRight w:val="0"/>
          <w:marTop w:val="0"/>
          <w:marBottom w:val="0"/>
          <w:divBdr>
            <w:top w:val="none" w:sz="0" w:space="0" w:color="auto"/>
            <w:left w:val="none" w:sz="0" w:space="0" w:color="auto"/>
            <w:bottom w:val="none" w:sz="0" w:space="0" w:color="auto"/>
            <w:right w:val="none" w:sz="0" w:space="0" w:color="auto"/>
          </w:divBdr>
        </w:div>
        <w:div w:id="949974180">
          <w:marLeft w:val="0"/>
          <w:marRight w:val="0"/>
          <w:marTop w:val="0"/>
          <w:marBottom w:val="0"/>
          <w:divBdr>
            <w:top w:val="none" w:sz="0" w:space="0" w:color="auto"/>
            <w:left w:val="none" w:sz="0" w:space="0" w:color="auto"/>
            <w:bottom w:val="none" w:sz="0" w:space="0" w:color="auto"/>
            <w:right w:val="none" w:sz="0" w:space="0" w:color="auto"/>
          </w:divBdr>
        </w:div>
        <w:div w:id="1786997551">
          <w:marLeft w:val="0"/>
          <w:marRight w:val="0"/>
          <w:marTop w:val="0"/>
          <w:marBottom w:val="0"/>
          <w:divBdr>
            <w:top w:val="none" w:sz="0" w:space="0" w:color="auto"/>
            <w:left w:val="none" w:sz="0" w:space="0" w:color="auto"/>
            <w:bottom w:val="none" w:sz="0" w:space="0" w:color="auto"/>
            <w:right w:val="none" w:sz="0" w:space="0" w:color="auto"/>
          </w:divBdr>
        </w:div>
      </w:divsChild>
    </w:div>
    <w:div w:id="603657475">
      <w:bodyDiv w:val="1"/>
      <w:marLeft w:val="0"/>
      <w:marRight w:val="0"/>
      <w:marTop w:val="0"/>
      <w:marBottom w:val="0"/>
      <w:divBdr>
        <w:top w:val="none" w:sz="0" w:space="0" w:color="auto"/>
        <w:left w:val="none" w:sz="0" w:space="0" w:color="auto"/>
        <w:bottom w:val="none" w:sz="0" w:space="0" w:color="auto"/>
        <w:right w:val="none" w:sz="0" w:space="0" w:color="auto"/>
      </w:divBdr>
      <w:divsChild>
        <w:div w:id="1778865138">
          <w:marLeft w:val="0"/>
          <w:marRight w:val="0"/>
          <w:marTop w:val="0"/>
          <w:marBottom w:val="0"/>
          <w:divBdr>
            <w:top w:val="none" w:sz="0" w:space="0" w:color="auto"/>
            <w:left w:val="none" w:sz="0" w:space="0" w:color="auto"/>
            <w:bottom w:val="none" w:sz="0" w:space="0" w:color="auto"/>
            <w:right w:val="none" w:sz="0" w:space="0" w:color="auto"/>
          </w:divBdr>
        </w:div>
        <w:div w:id="460347973">
          <w:marLeft w:val="0"/>
          <w:marRight w:val="0"/>
          <w:marTop w:val="0"/>
          <w:marBottom w:val="0"/>
          <w:divBdr>
            <w:top w:val="none" w:sz="0" w:space="0" w:color="auto"/>
            <w:left w:val="none" w:sz="0" w:space="0" w:color="auto"/>
            <w:bottom w:val="none" w:sz="0" w:space="0" w:color="auto"/>
            <w:right w:val="none" w:sz="0" w:space="0" w:color="auto"/>
          </w:divBdr>
        </w:div>
        <w:div w:id="469589693">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027561727">
      <w:bodyDiv w:val="1"/>
      <w:marLeft w:val="0"/>
      <w:marRight w:val="0"/>
      <w:marTop w:val="0"/>
      <w:marBottom w:val="0"/>
      <w:divBdr>
        <w:top w:val="none" w:sz="0" w:space="0" w:color="auto"/>
        <w:left w:val="none" w:sz="0" w:space="0" w:color="auto"/>
        <w:bottom w:val="none" w:sz="0" w:space="0" w:color="auto"/>
        <w:right w:val="none" w:sz="0" w:space="0" w:color="auto"/>
      </w:divBdr>
      <w:divsChild>
        <w:div w:id="752047047">
          <w:marLeft w:val="0"/>
          <w:marRight w:val="0"/>
          <w:marTop w:val="0"/>
          <w:marBottom w:val="0"/>
          <w:divBdr>
            <w:top w:val="none" w:sz="0" w:space="0" w:color="auto"/>
            <w:left w:val="none" w:sz="0" w:space="0" w:color="auto"/>
            <w:bottom w:val="none" w:sz="0" w:space="0" w:color="auto"/>
            <w:right w:val="none" w:sz="0" w:space="0" w:color="auto"/>
          </w:divBdr>
        </w:div>
        <w:div w:id="438765291">
          <w:marLeft w:val="0"/>
          <w:marRight w:val="0"/>
          <w:marTop w:val="0"/>
          <w:marBottom w:val="0"/>
          <w:divBdr>
            <w:top w:val="none" w:sz="0" w:space="0" w:color="auto"/>
            <w:left w:val="none" w:sz="0" w:space="0" w:color="auto"/>
            <w:bottom w:val="none" w:sz="0" w:space="0" w:color="auto"/>
            <w:right w:val="none" w:sz="0" w:space="0" w:color="auto"/>
          </w:divBdr>
        </w:div>
        <w:div w:id="1618222101">
          <w:marLeft w:val="0"/>
          <w:marRight w:val="0"/>
          <w:marTop w:val="0"/>
          <w:marBottom w:val="0"/>
          <w:divBdr>
            <w:top w:val="none" w:sz="0" w:space="0" w:color="auto"/>
            <w:left w:val="none" w:sz="0" w:space="0" w:color="auto"/>
            <w:bottom w:val="none" w:sz="0" w:space="0" w:color="auto"/>
            <w:right w:val="none" w:sz="0" w:space="0" w:color="auto"/>
          </w:divBdr>
        </w:div>
        <w:div w:id="1632858717">
          <w:marLeft w:val="0"/>
          <w:marRight w:val="0"/>
          <w:marTop w:val="0"/>
          <w:marBottom w:val="0"/>
          <w:divBdr>
            <w:top w:val="none" w:sz="0" w:space="0" w:color="auto"/>
            <w:left w:val="none" w:sz="0" w:space="0" w:color="auto"/>
            <w:bottom w:val="none" w:sz="0" w:space="0" w:color="auto"/>
            <w:right w:val="none" w:sz="0" w:space="0" w:color="auto"/>
          </w:divBdr>
        </w:div>
        <w:div w:id="11808209">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10261131">
      <w:bodyDiv w:val="1"/>
      <w:marLeft w:val="0"/>
      <w:marRight w:val="0"/>
      <w:marTop w:val="0"/>
      <w:marBottom w:val="0"/>
      <w:divBdr>
        <w:top w:val="none" w:sz="0" w:space="0" w:color="auto"/>
        <w:left w:val="none" w:sz="0" w:space="0" w:color="auto"/>
        <w:bottom w:val="none" w:sz="0" w:space="0" w:color="auto"/>
        <w:right w:val="none" w:sz="0" w:space="0" w:color="auto"/>
      </w:divBdr>
      <w:divsChild>
        <w:div w:id="1821114564">
          <w:marLeft w:val="0"/>
          <w:marRight w:val="0"/>
          <w:marTop w:val="0"/>
          <w:marBottom w:val="0"/>
          <w:divBdr>
            <w:top w:val="none" w:sz="0" w:space="0" w:color="auto"/>
            <w:left w:val="none" w:sz="0" w:space="0" w:color="auto"/>
            <w:bottom w:val="none" w:sz="0" w:space="0" w:color="auto"/>
            <w:right w:val="none" w:sz="0" w:space="0" w:color="auto"/>
          </w:divBdr>
        </w:div>
        <w:div w:id="1853841233">
          <w:marLeft w:val="0"/>
          <w:marRight w:val="0"/>
          <w:marTop w:val="0"/>
          <w:marBottom w:val="0"/>
          <w:divBdr>
            <w:top w:val="none" w:sz="0" w:space="0" w:color="auto"/>
            <w:left w:val="none" w:sz="0" w:space="0" w:color="auto"/>
            <w:bottom w:val="none" w:sz="0" w:space="0" w:color="auto"/>
            <w:right w:val="none" w:sz="0" w:space="0" w:color="auto"/>
          </w:divBdr>
        </w:div>
        <w:div w:id="1229531400">
          <w:marLeft w:val="0"/>
          <w:marRight w:val="0"/>
          <w:marTop w:val="0"/>
          <w:marBottom w:val="0"/>
          <w:divBdr>
            <w:top w:val="none" w:sz="0" w:space="0" w:color="auto"/>
            <w:left w:val="none" w:sz="0" w:space="0" w:color="auto"/>
            <w:bottom w:val="none" w:sz="0" w:space="0" w:color="auto"/>
            <w:right w:val="none" w:sz="0" w:space="0" w:color="auto"/>
          </w:divBdr>
        </w:div>
        <w:div w:id="1014302627">
          <w:marLeft w:val="0"/>
          <w:marRight w:val="0"/>
          <w:marTop w:val="0"/>
          <w:marBottom w:val="0"/>
          <w:divBdr>
            <w:top w:val="none" w:sz="0" w:space="0" w:color="auto"/>
            <w:left w:val="none" w:sz="0" w:space="0" w:color="auto"/>
            <w:bottom w:val="none" w:sz="0" w:space="0" w:color="auto"/>
            <w:right w:val="none" w:sz="0" w:space="0" w:color="auto"/>
          </w:divBdr>
        </w:div>
        <w:div w:id="103622320">
          <w:marLeft w:val="0"/>
          <w:marRight w:val="0"/>
          <w:marTop w:val="0"/>
          <w:marBottom w:val="0"/>
          <w:divBdr>
            <w:top w:val="none" w:sz="0" w:space="0" w:color="auto"/>
            <w:left w:val="none" w:sz="0" w:space="0" w:color="auto"/>
            <w:bottom w:val="none" w:sz="0" w:space="0" w:color="auto"/>
            <w:right w:val="none" w:sz="0" w:space="0" w:color="auto"/>
          </w:divBdr>
        </w:div>
        <w:div w:id="912668149">
          <w:marLeft w:val="0"/>
          <w:marRight w:val="0"/>
          <w:marTop w:val="0"/>
          <w:marBottom w:val="0"/>
          <w:divBdr>
            <w:top w:val="none" w:sz="0" w:space="0" w:color="auto"/>
            <w:left w:val="none" w:sz="0" w:space="0" w:color="auto"/>
            <w:bottom w:val="none" w:sz="0" w:space="0" w:color="auto"/>
            <w:right w:val="none" w:sz="0" w:space="0" w:color="auto"/>
          </w:divBdr>
        </w:div>
        <w:div w:id="24793181">
          <w:marLeft w:val="0"/>
          <w:marRight w:val="0"/>
          <w:marTop w:val="0"/>
          <w:marBottom w:val="0"/>
          <w:divBdr>
            <w:top w:val="none" w:sz="0" w:space="0" w:color="auto"/>
            <w:left w:val="none" w:sz="0" w:space="0" w:color="auto"/>
            <w:bottom w:val="none" w:sz="0" w:space="0" w:color="auto"/>
            <w:right w:val="none" w:sz="0" w:space="0" w:color="auto"/>
          </w:divBdr>
        </w:div>
        <w:div w:id="368065585">
          <w:marLeft w:val="0"/>
          <w:marRight w:val="0"/>
          <w:marTop w:val="0"/>
          <w:marBottom w:val="0"/>
          <w:divBdr>
            <w:top w:val="none" w:sz="0" w:space="0" w:color="auto"/>
            <w:left w:val="none" w:sz="0" w:space="0" w:color="auto"/>
            <w:bottom w:val="none" w:sz="0" w:space="0" w:color="auto"/>
            <w:right w:val="none" w:sz="0" w:space="0" w:color="auto"/>
          </w:divBdr>
        </w:div>
        <w:div w:id="1313754852">
          <w:marLeft w:val="0"/>
          <w:marRight w:val="0"/>
          <w:marTop w:val="0"/>
          <w:marBottom w:val="0"/>
          <w:divBdr>
            <w:top w:val="none" w:sz="0" w:space="0" w:color="auto"/>
            <w:left w:val="none" w:sz="0" w:space="0" w:color="auto"/>
            <w:bottom w:val="none" w:sz="0" w:space="0" w:color="auto"/>
            <w:right w:val="none" w:sz="0" w:space="0" w:color="auto"/>
          </w:divBdr>
        </w:div>
        <w:div w:id="727147074">
          <w:marLeft w:val="0"/>
          <w:marRight w:val="0"/>
          <w:marTop w:val="0"/>
          <w:marBottom w:val="0"/>
          <w:divBdr>
            <w:top w:val="none" w:sz="0" w:space="0" w:color="auto"/>
            <w:left w:val="none" w:sz="0" w:space="0" w:color="auto"/>
            <w:bottom w:val="none" w:sz="0" w:space="0" w:color="auto"/>
            <w:right w:val="none" w:sz="0" w:space="0" w:color="auto"/>
          </w:divBdr>
        </w:div>
        <w:div w:id="658971323">
          <w:marLeft w:val="0"/>
          <w:marRight w:val="0"/>
          <w:marTop w:val="0"/>
          <w:marBottom w:val="0"/>
          <w:divBdr>
            <w:top w:val="none" w:sz="0" w:space="0" w:color="auto"/>
            <w:left w:val="none" w:sz="0" w:space="0" w:color="auto"/>
            <w:bottom w:val="none" w:sz="0" w:space="0" w:color="auto"/>
            <w:right w:val="none" w:sz="0" w:space="0" w:color="auto"/>
          </w:divBdr>
        </w:div>
        <w:div w:id="2052457889">
          <w:marLeft w:val="0"/>
          <w:marRight w:val="0"/>
          <w:marTop w:val="0"/>
          <w:marBottom w:val="0"/>
          <w:divBdr>
            <w:top w:val="none" w:sz="0" w:space="0" w:color="auto"/>
            <w:left w:val="none" w:sz="0" w:space="0" w:color="auto"/>
            <w:bottom w:val="none" w:sz="0" w:space="0" w:color="auto"/>
            <w:right w:val="none" w:sz="0" w:space="0" w:color="auto"/>
          </w:divBdr>
        </w:div>
        <w:div w:id="1951545180">
          <w:marLeft w:val="0"/>
          <w:marRight w:val="0"/>
          <w:marTop w:val="0"/>
          <w:marBottom w:val="0"/>
          <w:divBdr>
            <w:top w:val="none" w:sz="0" w:space="0" w:color="auto"/>
            <w:left w:val="none" w:sz="0" w:space="0" w:color="auto"/>
            <w:bottom w:val="none" w:sz="0" w:space="0" w:color="auto"/>
            <w:right w:val="none" w:sz="0" w:space="0" w:color="auto"/>
          </w:divBdr>
        </w:div>
        <w:div w:id="1241910388">
          <w:marLeft w:val="0"/>
          <w:marRight w:val="0"/>
          <w:marTop w:val="0"/>
          <w:marBottom w:val="0"/>
          <w:divBdr>
            <w:top w:val="none" w:sz="0" w:space="0" w:color="auto"/>
            <w:left w:val="none" w:sz="0" w:space="0" w:color="auto"/>
            <w:bottom w:val="none" w:sz="0" w:space="0" w:color="auto"/>
            <w:right w:val="none" w:sz="0" w:space="0" w:color="auto"/>
          </w:divBdr>
        </w:div>
        <w:div w:id="1302343168">
          <w:marLeft w:val="0"/>
          <w:marRight w:val="0"/>
          <w:marTop w:val="0"/>
          <w:marBottom w:val="0"/>
          <w:divBdr>
            <w:top w:val="none" w:sz="0" w:space="0" w:color="auto"/>
            <w:left w:val="none" w:sz="0" w:space="0" w:color="auto"/>
            <w:bottom w:val="none" w:sz="0" w:space="0" w:color="auto"/>
            <w:right w:val="none" w:sz="0" w:space="0" w:color="auto"/>
          </w:divBdr>
        </w:div>
        <w:div w:id="1426153674">
          <w:marLeft w:val="0"/>
          <w:marRight w:val="0"/>
          <w:marTop w:val="0"/>
          <w:marBottom w:val="0"/>
          <w:divBdr>
            <w:top w:val="none" w:sz="0" w:space="0" w:color="auto"/>
            <w:left w:val="none" w:sz="0" w:space="0" w:color="auto"/>
            <w:bottom w:val="none" w:sz="0" w:space="0" w:color="auto"/>
            <w:right w:val="none" w:sz="0" w:space="0" w:color="auto"/>
          </w:divBdr>
        </w:div>
        <w:div w:id="1144858597">
          <w:marLeft w:val="0"/>
          <w:marRight w:val="0"/>
          <w:marTop w:val="0"/>
          <w:marBottom w:val="0"/>
          <w:divBdr>
            <w:top w:val="none" w:sz="0" w:space="0" w:color="auto"/>
            <w:left w:val="none" w:sz="0" w:space="0" w:color="auto"/>
            <w:bottom w:val="none" w:sz="0" w:space="0" w:color="auto"/>
            <w:right w:val="none" w:sz="0" w:space="0" w:color="auto"/>
          </w:divBdr>
        </w:div>
        <w:div w:id="308290326">
          <w:marLeft w:val="0"/>
          <w:marRight w:val="0"/>
          <w:marTop w:val="0"/>
          <w:marBottom w:val="0"/>
          <w:divBdr>
            <w:top w:val="none" w:sz="0" w:space="0" w:color="auto"/>
            <w:left w:val="none" w:sz="0" w:space="0" w:color="auto"/>
            <w:bottom w:val="none" w:sz="0" w:space="0" w:color="auto"/>
            <w:right w:val="none" w:sz="0" w:space="0" w:color="auto"/>
          </w:divBdr>
        </w:div>
        <w:div w:id="170072574">
          <w:marLeft w:val="0"/>
          <w:marRight w:val="0"/>
          <w:marTop w:val="0"/>
          <w:marBottom w:val="0"/>
          <w:divBdr>
            <w:top w:val="none" w:sz="0" w:space="0" w:color="auto"/>
            <w:left w:val="none" w:sz="0" w:space="0" w:color="auto"/>
            <w:bottom w:val="none" w:sz="0" w:space="0" w:color="auto"/>
            <w:right w:val="none" w:sz="0" w:space="0" w:color="auto"/>
          </w:divBdr>
        </w:div>
        <w:div w:id="1191802452">
          <w:marLeft w:val="0"/>
          <w:marRight w:val="0"/>
          <w:marTop w:val="0"/>
          <w:marBottom w:val="0"/>
          <w:divBdr>
            <w:top w:val="none" w:sz="0" w:space="0" w:color="auto"/>
            <w:left w:val="none" w:sz="0" w:space="0" w:color="auto"/>
            <w:bottom w:val="none" w:sz="0" w:space="0" w:color="auto"/>
            <w:right w:val="none" w:sz="0" w:space="0" w:color="auto"/>
          </w:divBdr>
        </w:div>
        <w:div w:id="826172103">
          <w:marLeft w:val="0"/>
          <w:marRight w:val="0"/>
          <w:marTop w:val="0"/>
          <w:marBottom w:val="0"/>
          <w:divBdr>
            <w:top w:val="none" w:sz="0" w:space="0" w:color="auto"/>
            <w:left w:val="none" w:sz="0" w:space="0" w:color="auto"/>
            <w:bottom w:val="none" w:sz="0" w:space="0" w:color="auto"/>
            <w:right w:val="none" w:sz="0" w:space="0" w:color="auto"/>
          </w:divBdr>
        </w:div>
        <w:div w:id="373427390">
          <w:marLeft w:val="0"/>
          <w:marRight w:val="0"/>
          <w:marTop w:val="0"/>
          <w:marBottom w:val="0"/>
          <w:divBdr>
            <w:top w:val="none" w:sz="0" w:space="0" w:color="auto"/>
            <w:left w:val="none" w:sz="0" w:space="0" w:color="auto"/>
            <w:bottom w:val="none" w:sz="0" w:space="0" w:color="auto"/>
            <w:right w:val="none" w:sz="0" w:space="0" w:color="auto"/>
          </w:divBdr>
        </w:div>
        <w:div w:id="1835679479">
          <w:marLeft w:val="0"/>
          <w:marRight w:val="0"/>
          <w:marTop w:val="0"/>
          <w:marBottom w:val="0"/>
          <w:divBdr>
            <w:top w:val="none" w:sz="0" w:space="0" w:color="auto"/>
            <w:left w:val="none" w:sz="0" w:space="0" w:color="auto"/>
            <w:bottom w:val="none" w:sz="0" w:space="0" w:color="auto"/>
            <w:right w:val="none" w:sz="0" w:space="0" w:color="auto"/>
          </w:divBdr>
        </w:div>
        <w:div w:id="503015060">
          <w:marLeft w:val="0"/>
          <w:marRight w:val="0"/>
          <w:marTop w:val="0"/>
          <w:marBottom w:val="0"/>
          <w:divBdr>
            <w:top w:val="none" w:sz="0" w:space="0" w:color="auto"/>
            <w:left w:val="none" w:sz="0" w:space="0" w:color="auto"/>
            <w:bottom w:val="none" w:sz="0" w:space="0" w:color="auto"/>
            <w:right w:val="none" w:sz="0" w:space="0" w:color="auto"/>
          </w:divBdr>
        </w:div>
        <w:div w:id="1546982480">
          <w:marLeft w:val="0"/>
          <w:marRight w:val="0"/>
          <w:marTop w:val="0"/>
          <w:marBottom w:val="0"/>
          <w:divBdr>
            <w:top w:val="none" w:sz="0" w:space="0" w:color="auto"/>
            <w:left w:val="none" w:sz="0" w:space="0" w:color="auto"/>
            <w:bottom w:val="none" w:sz="0" w:space="0" w:color="auto"/>
            <w:right w:val="none" w:sz="0" w:space="0" w:color="auto"/>
          </w:divBdr>
        </w:div>
      </w:divsChild>
    </w:div>
    <w:div w:id="1394112169">
      <w:bodyDiv w:val="1"/>
      <w:marLeft w:val="0"/>
      <w:marRight w:val="0"/>
      <w:marTop w:val="0"/>
      <w:marBottom w:val="0"/>
      <w:divBdr>
        <w:top w:val="none" w:sz="0" w:space="0" w:color="auto"/>
        <w:left w:val="none" w:sz="0" w:space="0" w:color="auto"/>
        <w:bottom w:val="none" w:sz="0" w:space="0" w:color="auto"/>
        <w:right w:val="none" w:sz="0" w:space="0" w:color="auto"/>
      </w:divBdr>
    </w:div>
    <w:div w:id="1434856127">
      <w:bodyDiv w:val="1"/>
      <w:marLeft w:val="0"/>
      <w:marRight w:val="0"/>
      <w:marTop w:val="0"/>
      <w:marBottom w:val="0"/>
      <w:divBdr>
        <w:top w:val="none" w:sz="0" w:space="0" w:color="auto"/>
        <w:left w:val="none" w:sz="0" w:space="0" w:color="auto"/>
        <w:bottom w:val="none" w:sz="0" w:space="0" w:color="auto"/>
        <w:right w:val="none" w:sz="0" w:space="0" w:color="auto"/>
      </w:divBdr>
      <w:divsChild>
        <w:div w:id="536547953">
          <w:marLeft w:val="0"/>
          <w:marRight w:val="0"/>
          <w:marTop w:val="0"/>
          <w:marBottom w:val="0"/>
          <w:divBdr>
            <w:top w:val="none" w:sz="0" w:space="0" w:color="auto"/>
            <w:left w:val="none" w:sz="0" w:space="0" w:color="auto"/>
            <w:bottom w:val="none" w:sz="0" w:space="0" w:color="auto"/>
            <w:right w:val="none" w:sz="0" w:space="0" w:color="auto"/>
          </w:divBdr>
        </w:div>
        <w:div w:id="161438951">
          <w:marLeft w:val="0"/>
          <w:marRight w:val="0"/>
          <w:marTop w:val="0"/>
          <w:marBottom w:val="0"/>
          <w:divBdr>
            <w:top w:val="none" w:sz="0" w:space="0" w:color="auto"/>
            <w:left w:val="none" w:sz="0" w:space="0" w:color="auto"/>
            <w:bottom w:val="none" w:sz="0" w:space="0" w:color="auto"/>
            <w:right w:val="none" w:sz="0" w:space="0" w:color="auto"/>
          </w:divBdr>
        </w:div>
        <w:div w:id="529881083">
          <w:marLeft w:val="0"/>
          <w:marRight w:val="0"/>
          <w:marTop w:val="0"/>
          <w:marBottom w:val="0"/>
          <w:divBdr>
            <w:top w:val="none" w:sz="0" w:space="0" w:color="auto"/>
            <w:left w:val="none" w:sz="0" w:space="0" w:color="auto"/>
            <w:bottom w:val="none" w:sz="0" w:space="0" w:color="auto"/>
            <w:right w:val="none" w:sz="0" w:space="0" w:color="auto"/>
          </w:divBdr>
        </w:div>
      </w:divsChild>
    </w:div>
    <w:div w:id="1505706661">
      <w:bodyDiv w:val="1"/>
      <w:marLeft w:val="0"/>
      <w:marRight w:val="0"/>
      <w:marTop w:val="0"/>
      <w:marBottom w:val="0"/>
      <w:divBdr>
        <w:top w:val="none" w:sz="0" w:space="0" w:color="auto"/>
        <w:left w:val="none" w:sz="0" w:space="0" w:color="auto"/>
        <w:bottom w:val="none" w:sz="0" w:space="0" w:color="auto"/>
        <w:right w:val="none" w:sz="0" w:space="0" w:color="auto"/>
      </w:divBdr>
      <w:divsChild>
        <w:div w:id="1036737649">
          <w:marLeft w:val="0"/>
          <w:marRight w:val="0"/>
          <w:marTop w:val="0"/>
          <w:marBottom w:val="0"/>
          <w:divBdr>
            <w:top w:val="none" w:sz="0" w:space="0" w:color="auto"/>
            <w:left w:val="none" w:sz="0" w:space="0" w:color="auto"/>
            <w:bottom w:val="none" w:sz="0" w:space="0" w:color="auto"/>
            <w:right w:val="none" w:sz="0" w:space="0" w:color="auto"/>
          </w:divBdr>
        </w:div>
        <w:div w:id="152529339">
          <w:marLeft w:val="0"/>
          <w:marRight w:val="0"/>
          <w:marTop w:val="0"/>
          <w:marBottom w:val="0"/>
          <w:divBdr>
            <w:top w:val="none" w:sz="0" w:space="0" w:color="auto"/>
            <w:left w:val="none" w:sz="0" w:space="0" w:color="auto"/>
            <w:bottom w:val="none" w:sz="0" w:space="0" w:color="auto"/>
            <w:right w:val="none" w:sz="0" w:space="0" w:color="auto"/>
          </w:divBdr>
        </w:div>
        <w:div w:id="1415588378">
          <w:marLeft w:val="0"/>
          <w:marRight w:val="0"/>
          <w:marTop w:val="0"/>
          <w:marBottom w:val="0"/>
          <w:divBdr>
            <w:top w:val="none" w:sz="0" w:space="0" w:color="auto"/>
            <w:left w:val="none" w:sz="0" w:space="0" w:color="auto"/>
            <w:bottom w:val="none" w:sz="0" w:space="0" w:color="auto"/>
            <w:right w:val="none" w:sz="0" w:space="0" w:color="auto"/>
          </w:divBdr>
        </w:div>
        <w:div w:id="1027828388">
          <w:marLeft w:val="0"/>
          <w:marRight w:val="0"/>
          <w:marTop w:val="0"/>
          <w:marBottom w:val="0"/>
          <w:divBdr>
            <w:top w:val="none" w:sz="0" w:space="0" w:color="auto"/>
            <w:left w:val="none" w:sz="0" w:space="0" w:color="auto"/>
            <w:bottom w:val="none" w:sz="0" w:space="0" w:color="auto"/>
            <w:right w:val="none" w:sz="0" w:space="0" w:color="auto"/>
          </w:divBdr>
        </w:div>
        <w:div w:id="1170172100">
          <w:marLeft w:val="0"/>
          <w:marRight w:val="0"/>
          <w:marTop w:val="0"/>
          <w:marBottom w:val="0"/>
          <w:divBdr>
            <w:top w:val="none" w:sz="0" w:space="0" w:color="auto"/>
            <w:left w:val="none" w:sz="0" w:space="0" w:color="auto"/>
            <w:bottom w:val="none" w:sz="0" w:space="0" w:color="auto"/>
            <w:right w:val="none" w:sz="0" w:space="0" w:color="auto"/>
          </w:divBdr>
        </w:div>
        <w:div w:id="1554074161">
          <w:marLeft w:val="0"/>
          <w:marRight w:val="0"/>
          <w:marTop w:val="0"/>
          <w:marBottom w:val="0"/>
          <w:divBdr>
            <w:top w:val="none" w:sz="0" w:space="0" w:color="auto"/>
            <w:left w:val="none" w:sz="0" w:space="0" w:color="auto"/>
            <w:bottom w:val="none" w:sz="0" w:space="0" w:color="auto"/>
            <w:right w:val="none" w:sz="0" w:space="0" w:color="auto"/>
          </w:divBdr>
        </w:div>
        <w:div w:id="1428964779">
          <w:marLeft w:val="0"/>
          <w:marRight w:val="0"/>
          <w:marTop w:val="0"/>
          <w:marBottom w:val="0"/>
          <w:divBdr>
            <w:top w:val="none" w:sz="0" w:space="0" w:color="auto"/>
            <w:left w:val="none" w:sz="0" w:space="0" w:color="auto"/>
            <w:bottom w:val="none" w:sz="0" w:space="0" w:color="auto"/>
            <w:right w:val="none" w:sz="0" w:space="0" w:color="auto"/>
          </w:divBdr>
        </w:div>
        <w:div w:id="1582445340">
          <w:marLeft w:val="0"/>
          <w:marRight w:val="0"/>
          <w:marTop w:val="0"/>
          <w:marBottom w:val="0"/>
          <w:divBdr>
            <w:top w:val="none" w:sz="0" w:space="0" w:color="auto"/>
            <w:left w:val="none" w:sz="0" w:space="0" w:color="auto"/>
            <w:bottom w:val="none" w:sz="0" w:space="0" w:color="auto"/>
            <w:right w:val="none" w:sz="0" w:space="0" w:color="auto"/>
          </w:divBdr>
        </w:div>
        <w:div w:id="1542864934">
          <w:marLeft w:val="0"/>
          <w:marRight w:val="0"/>
          <w:marTop w:val="0"/>
          <w:marBottom w:val="0"/>
          <w:divBdr>
            <w:top w:val="none" w:sz="0" w:space="0" w:color="auto"/>
            <w:left w:val="none" w:sz="0" w:space="0" w:color="auto"/>
            <w:bottom w:val="none" w:sz="0" w:space="0" w:color="auto"/>
            <w:right w:val="none" w:sz="0" w:space="0" w:color="auto"/>
          </w:divBdr>
        </w:div>
        <w:div w:id="208492115">
          <w:marLeft w:val="0"/>
          <w:marRight w:val="0"/>
          <w:marTop w:val="0"/>
          <w:marBottom w:val="0"/>
          <w:divBdr>
            <w:top w:val="none" w:sz="0" w:space="0" w:color="auto"/>
            <w:left w:val="none" w:sz="0" w:space="0" w:color="auto"/>
            <w:bottom w:val="none" w:sz="0" w:space="0" w:color="auto"/>
            <w:right w:val="none" w:sz="0" w:space="0" w:color="auto"/>
          </w:divBdr>
        </w:div>
        <w:div w:id="1171456835">
          <w:marLeft w:val="0"/>
          <w:marRight w:val="0"/>
          <w:marTop w:val="0"/>
          <w:marBottom w:val="0"/>
          <w:divBdr>
            <w:top w:val="none" w:sz="0" w:space="0" w:color="auto"/>
            <w:left w:val="none" w:sz="0" w:space="0" w:color="auto"/>
            <w:bottom w:val="none" w:sz="0" w:space="0" w:color="auto"/>
            <w:right w:val="none" w:sz="0" w:space="0" w:color="auto"/>
          </w:divBdr>
        </w:div>
        <w:div w:id="806707168">
          <w:marLeft w:val="0"/>
          <w:marRight w:val="0"/>
          <w:marTop w:val="0"/>
          <w:marBottom w:val="0"/>
          <w:divBdr>
            <w:top w:val="none" w:sz="0" w:space="0" w:color="auto"/>
            <w:left w:val="none" w:sz="0" w:space="0" w:color="auto"/>
            <w:bottom w:val="none" w:sz="0" w:space="0" w:color="auto"/>
            <w:right w:val="none" w:sz="0" w:space="0" w:color="auto"/>
          </w:divBdr>
        </w:div>
        <w:div w:id="1101799758">
          <w:marLeft w:val="0"/>
          <w:marRight w:val="0"/>
          <w:marTop w:val="0"/>
          <w:marBottom w:val="0"/>
          <w:divBdr>
            <w:top w:val="none" w:sz="0" w:space="0" w:color="auto"/>
            <w:left w:val="none" w:sz="0" w:space="0" w:color="auto"/>
            <w:bottom w:val="none" w:sz="0" w:space="0" w:color="auto"/>
            <w:right w:val="none" w:sz="0" w:space="0" w:color="auto"/>
          </w:divBdr>
        </w:div>
        <w:div w:id="1004868470">
          <w:marLeft w:val="0"/>
          <w:marRight w:val="0"/>
          <w:marTop w:val="0"/>
          <w:marBottom w:val="0"/>
          <w:divBdr>
            <w:top w:val="none" w:sz="0" w:space="0" w:color="auto"/>
            <w:left w:val="none" w:sz="0" w:space="0" w:color="auto"/>
            <w:bottom w:val="none" w:sz="0" w:space="0" w:color="auto"/>
            <w:right w:val="none" w:sz="0" w:space="0" w:color="auto"/>
          </w:divBdr>
        </w:div>
        <w:div w:id="380903810">
          <w:marLeft w:val="0"/>
          <w:marRight w:val="0"/>
          <w:marTop w:val="0"/>
          <w:marBottom w:val="0"/>
          <w:divBdr>
            <w:top w:val="none" w:sz="0" w:space="0" w:color="auto"/>
            <w:left w:val="none" w:sz="0" w:space="0" w:color="auto"/>
            <w:bottom w:val="none" w:sz="0" w:space="0" w:color="auto"/>
            <w:right w:val="none" w:sz="0" w:space="0" w:color="auto"/>
          </w:divBdr>
        </w:div>
        <w:div w:id="2045863360">
          <w:marLeft w:val="0"/>
          <w:marRight w:val="0"/>
          <w:marTop w:val="0"/>
          <w:marBottom w:val="0"/>
          <w:divBdr>
            <w:top w:val="none" w:sz="0" w:space="0" w:color="auto"/>
            <w:left w:val="none" w:sz="0" w:space="0" w:color="auto"/>
            <w:bottom w:val="none" w:sz="0" w:space="0" w:color="auto"/>
            <w:right w:val="none" w:sz="0" w:space="0" w:color="auto"/>
          </w:divBdr>
        </w:div>
        <w:div w:id="229316939">
          <w:marLeft w:val="0"/>
          <w:marRight w:val="0"/>
          <w:marTop w:val="0"/>
          <w:marBottom w:val="0"/>
          <w:divBdr>
            <w:top w:val="none" w:sz="0" w:space="0" w:color="auto"/>
            <w:left w:val="none" w:sz="0" w:space="0" w:color="auto"/>
            <w:bottom w:val="none" w:sz="0" w:space="0" w:color="auto"/>
            <w:right w:val="none" w:sz="0" w:space="0" w:color="auto"/>
          </w:divBdr>
        </w:div>
        <w:div w:id="1541360209">
          <w:marLeft w:val="0"/>
          <w:marRight w:val="0"/>
          <w:marTop w:val="0"/>
          <w:marBottom w:val="0"/>
          <w:divBdr>
            <w:top w:val="none" w:sz="0" w:space="0" w:color="auto"/>
            <w:left w:val="none" w:sz="0" w:space="0" w:color="auto"/>
            <w:bottom w:val="none" w:sz="0" w:space="0" w:color="auto"/>
            <w:right w:val="none" w:sz="0" w:space="0" w:color="auto"/>
          </w:divBdr>
        </w:div>
        <w:div w:id="629823376">
          <w:marLeft w:val="0"/>
          <w:marRight w:val="0"/>
          <w:marTop w:val="0"/>
          <w:marBottom w:val="0"/>
          <w:divBdr>
            <w:top w:val="none" w:sz="0" w:space="0" w:color="auto"/>
            <w:left w:val="none" w:sz="0" w:space="0" w:color="auto"/>
            <w:bottom w:val="none" w:sz="0" w:space="0" w:color="auto"/>
            <w:right w:val="none" w:sz="0" w:space="0" w:color="auto"/>
          </w:divBdr>
        </w:div>
      </w:divsChild>
    </w:div>
    <w:div w:id="1568297903">
      <w:bodyDiv w:val="1"/>
      <w:marLeft w:val="0"/>
      <w:marRight w:val="0"/>
      <w:marTop w:val="0"/>
      <w:marBottom w:val="0"/>
      <w:divBdr>
        <w:top w:val="none" w:sz="0" w:space="0" w:color="auto"/>
        <w:left w:val="none" w:sz="0" w:space="0" w:color="auto"/>
        <w:bottom w:val="none" w:sz="0" w:space="0" w:color="auto"/>
        <w:right w:val="none" w:sz="0" w:space="0" w:color="auto"/>
      </w:divBdr>
      <w:divsChild>
        <w:div w:id="114761687">
          <w:marLeft w:val="0"/>
          <w:marRight w:val="0"/>
          <w:marTop w:val="0"/>
          <w:marBottom w:val="0"/>
          <w:divBdr>
            <w:top w:val="none" w:sz="0" w:space="0" w:color="auto"/>
            <w:left w:val="none" w:sz="0" w:space="0" w:color="auto"/>
            <w:bottom w:val="none" w:sz="0" w:space="0" w:color="auto"/>
            <w:right w:val="none" w:sz="0" w:space="0" w:color="auto"/>
          </w:divBdr>
        </w:div>
        <w:div w:id="432166400">
          <w:marLeft w:val="0"/>
          <w:marRight w:val="0"/>
          <w:marTop w:val="0"/>
          <w:marBottom w:val="0"/>
          <w:divBdr>
            <w:top w:val="none" w:sz="0" w:space="0" w:color="auto"/>
            <w:left w:val="none" w:sz="0" w:space="0" w:color="auto"/>
            <w:bottom w:val="none" w:sz="0" w:space="0" w:color="auto"/>
            <w:right w:val="none" w:sz="0" w:space="0" w:color="auto"/>
          </w:divBdr>
        </w:div>
        <w:div w:id="1329290699">
          <w:marLeft w:val="0"/>
          <w:marRight w:val="0"/>
          <w:marTop w:val="0"/>
          <w:marBottom w:val="0"/>
          <w:divBdr>
            <w:top w:val="none" w:sz="0" w:space="0" w:color="auto"/>
            <w:left w:val="none" w:sz="0" w:space="0" w:color="auto"/>
            <w:bottom w:val="none" w:sz="0" w:space="0" w:color="auto"/>
            <w:right w:val="none" w:sz="0" w:space="0" w:color="auto"/>
          </w:divBdr>
        </w:div>
      </w:divsChild>
    </w:div>
    <w:div w:id="1618247485">
      <w:bodyDiv w:val="1"/>
      <w:marLeft w:val="0"/>
      <w:marRight w:val="0"/>
      <w:marTop w:val="0"/>
      <w:marBottom w:val="0"/>
      <w:divBdr>
        <w:top w:val="none" w:sz="0" w:space="0" w:color="auto"/>
        <w:left w:val="none" w:sz="0" w:space="0" w:color="auto"/>
        <w:bottom w:val="none" w:sz="0" w:space="0" w:color="auto"/>
        <w:right w:val="none" w:sz="0" w:space="0" w:color="auto"/>
      </w:divBdr>
      <w:divsChild>
        <w:div w:id="1187907050">
          <w:marLeft w:val="0"/>
          <w:marRight w:val="0"/>
          <w:marTop w:val="0"/>
          <w:marBottom w:val="0"/>
          <w:divBdr>
            <w:top w:val="none" w:sz="0" w:space="0" w:color="auto"/>
            <w:left w:val="none" w:sz="0" w:space="0" w:color="auto"/>
            <w:bottom w:val="none" w:sz="0" w:space="0" w:color="auto"/>
            <w:right w:val="none" w:sz="0" w:space="0" w:color="auto"/>
          </w:divBdr>
        </w:div>
        <w:div w:id="2007398830">
          <w:marLeft w:val="0"/>
          <w:marRight w:val="0"/>
          <w:marTop w:val="0"/>
          <w:marBottom w:val="0"/>
          <w:divBdr>
            <w:top w:val="none" w:sz="0" w:space="0" w:color="auto"/>
            <w:left w:val="none" w:sz="0" w:space="0" w:color="auto"/>
            <w:bottom w:val="none" w:sz="0" w:space="0" w:color="auto"/>
            <w:right w:val="none" w:sz="0" w:space="0" w:color="auto"/>
          </w:divBdr>
        </w:div>
        <w:div w:id="1130439211">
          <w:marLeft w:val="0"/>
          <w:marRight w:val="0"/>
          <w:marTop w:val="0"/>
          <w:marBottom w:val="0"/>
          <w:divBdr>
            <w:top w:val="none" w:sz="0" w:space="0" w:color="auto"/>
            <w:left w:val="none" w:sz="0" w:space="0" w:color="auto"/>
            <w:bottom w:val="none" w:sz="0" w:space="0" w:color="auto"/>
            <w:right w:val="none" w:sz="0" w:space="0" w:color="auto"/>
          </w:divBdr>
        </w:div>
        <w:div w:id="1870798429">
          <w:marLeft w:val="0"/>
          <w:marRight w:val="0"/>
          <w:marTop w:val="0"/>
          <w:marBottom w:val="0"/>
          <w:divBdr>
            <w:top w:val="none" w:sz="0" w:space="0" w:color="auto"/>
            <w:left w:val="none" w:sz="0" w:space="0" w:color="auto"/>
            <w:bottom w:val="none" w:sz="0" w:space="0" w:color="auto"/>
            <w:right w:val="none" w:sz="0" w:space="0" w:color="auto"/>
          </w:divBdr>
        </w:div>
        <w:div w:id="1666519020">
          <w:marLeft w:val="0"/>
          <w:marRight w:val="0"/>
          <w:marTop w:val="0"/>
          <w:marBottom w:val="0"/>
          <w:divBdr>
            <w:top w:val="none" w:sz="0" w:space="0" w:color="auto"/>
            <w:left w:val="none" w:sz="0" w:space="0" w:color="auto"/>
            <w:bottom w:val="none" w:sz="0" w:space="0" w:color="auto"/>
            <w:right w:val="none" w:sz="0" w:space="0" w:color="auto"/>
          </w:divBdr>
        </w:div>
      </w:divsChild>
    </w:div>
    <w:div w:id="1717243363">
      <w:bodyDiv w:val="1"/>
      <w:marLeft w:val="0"/>
      <w:marRight w:val="0"/>
      <w:marTop w:val="0"/>
      <w:marBottom w:val="0"/>
      <w:divBdr>
        <w:top w:val="none" w:sz="0" w:space="0" w:color="auto"/>
        <w:left w:val="none" w:sz="0" w:space="0" w:color="auto"/>
        <w:bottom w:val="none" w:sz="0" w:space="0" w:color="auto"/>
        <w:right w:val="none" w:sz="0" w:space="0" w:color="auto"/>
      </w:divBdr>
      <w:divsChild>
        <w:div w:id="82455722">
          <w:marLeft w:val="0"/>
          <w:marRight w:val="0"/>
          <w:marTop w:val="0"/>
          <w:marBottom w:val="0"/>
          <w:divBdr>
            <w:top w:val="none" w:sz="0" w:space="0" w:color="auto"/>
            <w:left w:val="none" w:sz="0" w:space="0" w:color="auto"/>
            <w:bottom w:val="none" w:sz="0" w:space="0" w:color="auto"/>
            <w:right w:val="none" w:sz="0" w:space="0" w:color="auto"/>
          </w:divBdr>
        </w:div>
        <w:div w:id="2016565711">
          <w:marLeft w:val="0"/>
          <w:marRight w:val="0"/>
          <w:marTop w:val="0"/>
          <w:marBottom w:val="0"/>
          <w:divBdr>
            <w:top w:val="none" w:sz="0" w:space="0" w:color="auto"/>
            <w:left w:val="none" w:sz="0" w:space="0" w:color="auto"/>
            <w:bottom w:val="none" w:sz="0" w:space="0" w:color="auto"/>
            <w:right w:val="none" w:sz="0" w:space="0" w:color="auto"/>
          </w:divBdr>
        </w:div>
        <w:div w:id="162598314">
          <w:marLeft w:val="0"/>
          <w:marRight w:val="0"/>
          <w:marTop w:val="0"/>
          <w:marBottom w:val="0"/>
          <w:divBdr>
            <w:top w:val="none" w:sz="0" w:space="0" w:color="auto"/>
            <w:left w:val="none" w:sz="0" w:space="0" w:color="auto"/>
            <w:bottom w:val="none" w:sz="0" w:space="0" w:color="auto"/>
            <w:right w:val="none" w:sz="0" w:space="0" w:color="auto"/>
          </w:divBdr>
        </w:div>
        <w:div w:id="1119184756">
          <w:marLeft w:val="0"/>
          <w:marRight w:val="0"/>
          <w:marTop w:val="0"/>
          <w:marBottom w:val="0"/>
          <w:divBdr>
            <w:top w:val="none" w:sz="0" w:space="0" w:color="auto"/>
            <w:left w:val="none" w:sz="0" w:space="0" w:color="auto"/>
            <w:bottom w:val="none" w:sz="0" w:space="0" w:color="auto"/>
            <w:right w:val="none" w:sz="0" w:space="0" w:color="auto"/>
          </w:divBdr>
        </w:div>
        <w:div w:id="1981493070">
          <w:marLeft w:val="0"/>
          <w:marRight w:val="0"/>
          <w:marTop w:val="0"/>
          <w:marBottom w:val="0"/>
          <w:divBdr>
            <w:top w:val="none" w:sz="0" w:space="0" w:color="auto"/>
            <w:left w:val="none" w:sz="0" w:space="0" w:color="auto"/>
            <w:bottom w:val="none" w:sz="0" w:space="0" w:color="auto"/>
            <w:right w:val="none" w:sz="0" w:space="0" w:color="auto"/>
          </w:divBdr>
        </w:div>
      </w:divsChild>
    </w:div>
    <w:div w:id="1815290037">
      <w:bodyDiv w:val="1"/>
      <w:marLeft w:val="0"/>
      <w:marRight w:val="0"/>
      <w:marTop w:val="0"/>
      <w:marBottom w:val="0"/>
      <w:divBdr>
        <w:top w:val="none" w:sz="0" w:space="0" w:color="auto"/>
        <w:left w:val="none" w:sz="0" w:space="0" w:color="auto"/>
        <w:bottom w:val="none" w:sz="0" w:space="0" w:color="auto"/>
        <w:right w:val="none" w:sz="0" w:space="0" w:color="auto"/>
      </w:divBdr>
      <w:divsChild>
        <w:div w:id="1871458157">
          <w:marLeft w:val="0"/>
          <w:marRight w:val="0"/>
          <w:marTop w:val="0"/>
          <w:marBottom w:val="0"/>
          <w:divBdr>
            <w:top w:val="none" w:sz="0" w:space="0" w:color="auto"/>
            <w:left w:val="none" w:sz="0" w:space="0" w:color="auto"/>
            <w:bottom w:val="none" w:sz="0" w:space="0" w:color="auto"/>
            <w:right w:val="none" w:sz="0" w:space="0" w:color="auto"/>
          </w:divBdr>
        </w:div>
        <w:div w:id="272178258">
          <w:marLeft w:val="0"/>
          <w:marRight w:val="0"/>
          <w:marTop w:val="0"/>
          <w:marBottom w:val="0"/>
          <w:divBdr>
            <w:top w:val="none" w:sz="0" w:space="0" w:color="auto"/>
            <w:left w:val="none" w:sz="0" w:space="0" w:color="auto"/>
            <w:bottom w:val="none" w:sz="0" w:space="0" w:color="auto"/>
            <w:right w:val="none" w:sz="0" w:space="0" w:color="auto"/>
          </w:divBdr>
        </w:div>
        <w:div w:id="2043169744">
          <w:marLeft w:val="0"/>
          <w:marRight w:val="0"/>
          <w:marTop w:val="0"/>
          <w:marBottom w:val="0"/>
          <w:divBdr>
            <w:top w:val="none" w:sz="0" w:space="0" w:color="auto"/>
            <w:left w:val="none" w:sz="0" w:space="0" w:color="auto"/>
            <w:bottom w:val="none" w:sz="0" w:space="0" w:color="auto"/>
            <w:right w:val="none" w:sz="0" w:space="0" w:color="auto"/>
          </w:divBdr>
        </w:div>
        <w:div w:id="347759222">
          <w:marLeft w:val="0"/>
          <w:marRight w:val="0"/>
          <w:marTop w:val="0"/>
          <w:marBottom w:val="0"/>
          <w:divBdr>
            <w:top w:val="none" w:sz="0" w:space="0" w:color="auto"/>
            <w:left w:val="none" w:sz="0" w:space="0" w:color="auto"/>
            <w:bottom w:val="none" w:sz="0" w:space="0" w:color="auto"/>
            <w:right w:val="none" w:sz="0" w:space="0" w:color="auto"/>
          </w:divBdr>
        </w:div>
        <w:div w:id="1756434516">
          <w:marLeft w:val="0"/>
          <w:marRight w:val="0"/>
          <w:marTop w:val="0"/>
          <w:marBottom w:val="0"/>
          <w:divBdr>
            <w:top w:val="none" w:sz="0" w:space="0" w:color="auto"/>
            <w:left w:val="none" w:sz="0" w:space="0" w:color="auto"/>
            <w:bottom w:val="none" w:sz="0" w:space="0" w:color="auto"/>
            <w:right w:val="none" w:sz="0" w:space="0" w:color="auto"/>
          </w:divBdr>
        </w:div>
      </w:divsChild>
    </w:div>
    <w:div w:id="1914000442">
      <w:bodyDiv w:val="1"/>
      <w:marLeft w:val="0"/>
      <w:marRight w:val="0"/>
      <w:marTop w:val="0"/>
      <w:marBottom w:val="0"/>
      <w:divBdr>
        <w:top w:val="none" w:sz="0" w:space="0" w:color="auto"/>
        <w:left w:val="none" w:sz="0" w:space="0" w:color="auto"/>
        <w:bottom w:val="none" w:sz="0" w:space="0" w:color="auto"/>
        <w:right w:val="none" w:sz="0" w:space="0" w:color="auto"/>
      </w:divBdr>
      <w:divsChild>
        <w:div w:id="982277708">
          <w:marLeft w:val="0"/>
          <w:marRight w:val="0"/>
          <w:marTop w:val="0"/>
          <w:marBottom w:val="0"/>
          <w:divBdr>
            <w:top w:val="none" w:sz="0" w:space="0" w:color="auto"/>
            <w:left w:val="none" w:sz="0" w:space="0" w:color="auto"/>
            <w:bottom w:val="none" w:sz="0" w:space="0" w:color="auto"/>
            <w:right w:val="none" w:sz="0" w:space="0" w:color="auto"/>
          </w:divBdr>
        </w:div>
        <w:div w:id="498009270">
          <w:marLeft w:val="0"/>
          <w:marRight w:val="0"/>
          <w:marTop w:val="0"/>
          <w:marBottom w:val="0"/>
          <w:divBdr>
            <w:top w:val="none" w:sz="0" w:space="0" w:color="auto"/>
            <w:left w:val="none" w:sz="0" w:space="0" w:color="auto"/>
            <w:bottom w:val="none" w:sz="0" w:space="0" w:color="auto"/>
            <w:right w:val="none" w:sz="0" w:space="0" w:color="auto"/>
          </w:divBdr>
        </w:div>
        <w:div w:id="1256397342">
          <w:marLeft w:val="0"/>
          <w:marRight w:val="0"/>
          <w:marTop w:val="0"/>
          <w:marBottom w:val="0"/>
          <w:divBdr>
            <w:top w:val="none" w:sz="0" w:space="0" w:color="auto"/>
            <w:left w:val="none" w:sz="0" w:space="0" w:color="auto"/>
            <w:bottom w:val="none" w:sz="0" w:space="0" w:color="auto"/>
            <w:right w:val="none" w:sz="0" w:space="0" w:color="auto"/>
          </w:divBdr>
        </w:div>
      </w:divsChild>
    </w:div>
    <w:div w:id="1979798803">
      <w:bodyDiv w:val="1"/>
      <w:marLeft w:val="0"/>
      <w:marRight w:val="0"/>
      <w:marTop w:val="0"/>
      <w:marBottom w:val="0"/>
      <w:divBdr>
        <w:top w:val="none" w:sz="0" w:space="0" w:color="auto"/>
        <w:left w:val="none" w:sz="0" w:space="0" w:color="auto"/>
        <w:bottom w:val="none" w:sz="0" w:space="0" w:color="auto"/>
        <w:right w:val="none" w:sz="0" w:space="0" w:color="auto"/>
      </w:divBdr>
      <w:divsChild>
        <w:div w:id="459038793">
          <w:marLeft w:val="0"/>
          <w:marRight w:val="0"/>
          <w:marTop w:val="0"/>
          <w:marBottom w:val="0"/>
          <w:divBdr>
            <w:top w:val="none" w:sz="0" w:space="0" w:color="auto"/>
            <w:left w:val="none" w:sz="0" w:space="0" w:color="auto"/>
            <w:bottom w:val="none" w:sz="0" w:space="0" w:color="auto"/>
            <w:right w:val="none" w:sz="0" w:space="0" w:color="auto"/>
          </w:divBdr>
        </w:div>
        <w:div w:id="1723749722">
          <w:marLeft w:val="0"/>
          <w:marRight w:val="0"/>
          <w:marTop w:val="0"/>
          <w:marBottom w:val="0"/>
          <w:divBdr>
            <w:top w:val="none" w:sz="0" w:space="0" w:color="auto"/>
            <w:left w:val="none" w:sz="0" w:space="0" w:color="auto"/>
            <w:bottom w:val="none" w:sz="0" w:space="0" w:color="auto"/>
            <w:right w:val="none" w:sz="0" w:space="0" w:color="auto"/>
          </w:divBdr>
        </w:div>
        <w:div w:id="1952397003">
          <w:marLeft w:val="0"/>
          <w:marRight w:val="0"/>
          <w:marTop w:val="0"/>
          <w:marBottom w:val="0"/>
          <w:divBdr>
            <w:top w:val="none" w:sz="0" w:space="0" w:color="auto"/>
            <w:left w:val="none" w:sz="0" w:space="0" w:color="auto"/>
            <w:bottom w:val="none" w:sz="0" w:space="0" w:color="auto"/>
            <w:right w:val="none" w:sz="0" w:space="0" w:color="auto"/>
          </w:divBdr>
        </w:div>
        <w:div w:id="657732110">
          <w:marLeft w:val="0"/>
          <w:marRight w:val="0"/>
          <w:marTop w:val="0"/>
          <w:marBottom w:val="0"/>
          <w:divBdr>
            <w:top w:val="none" w:sz="0" w:space="0" w:color="auto"/>
            <w:left w:val="none" w:sz="0" w:space="0" w:color="auto"/>
            <w:bottom w:val="none" w:sz="0" w:space="0" w:color="auto"/>
            <w:right w:val="none" w:sz="0" w:space="0" w:color="auto"/>
          </w:divBdr>
        </w:div>
        <w:div w:id="11995908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eur-lex.europa.eu/legal-content/EN/TXT/?uri=celex%3A32005L0029" TargetMode="External" Id="rId117" /><Relationship Type="http://schemas.openxmlformats.org/officeDocument/2006/relationships/hyperlink" Target="https://medialandscapes.org/country/austria/media/print" TargetMode="External" Id="rId21"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42" /><Relationship Type="http://schemas.openxmlformats.org/officeDocument/2006/relationships/hyperlink" Target="https://rm.coe.int/iris-special-2019-2-self-and-co-regulation-in-the-new-avmsd/1680992dc2" TargetMode="External" Id="rId63" /><Relationship Type="http://schemas.openxmlformats.org/officeDocument/2006/relationships/hyperlink" Target="https://eur-lex.europa.eu/eli/reg/2022/868/oj" TargetMode="External" Id="rId84" /><Relationship Type="http://schemas.openxmlformats.org/officeDocument/2006/relationships/hyperlink" Target="https://werberat.at/layout/ETHIK_KODEX_1_2021_END_English.pdf" TargetMode="External" Id="rId138"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59"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70" /><Relationship Type="http://schemas.openxmlformats.org/officeDocument/2006/relationships/hyperlink" Target="https://eur-lex.europa.eu/legal-content/EN/TXT/?uri=celex%3A32022R2065" TargetMode="External" Id="rId191"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205" /><Relationship Type="http://schemas.openxmlformats.org/officeDocument/2006/relationships/hyperlink" Target="https://e-justice.europa.eu/37165/EN/enforcement?AUSTRIA&amp;member=1" TargetMode="External" Id="rId226" /><Relationship Type="http://schemas.openxmlformats.org/officeDocument/2006/relationships/hyperlink" Target="https://www.schoenherr.eu/content/eu-jump-on-board-the-omnibus-directive/" TargetMode="External" Id="rId247" /><Relationship Type="http://schemas.openxmlformats.org/officeDocument/2006/relationships/hyperlink" Target="https://eur-lex.europa.eu/legal-content/EN/TXT/?uri=celex%3A32006L0114" TargetMode="External" Id="rId107" /><Relationship Type="http://schemas.openxmlformats.org/officeDocument/2006/relationships/image" Target="media/image1.png" Id="rId11" /><Relationship Type="http://schemas.openxmlformats.org/officeDocument/2006/relationships/hyperlink" Target="https://www.obs.coe.int/en/web/observatoire/avmsd-tracking" TargetMode="External" Id="rId32"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21_1_190" TargetMode="External" Id="rId53" /><Relationship Type="http://schemas.openxmlformats.org/officeDocument/2006/relationships/hyperlink" Target="https://eur-lex.europa.eu/legal-content/EN/TXT/?uri=celex%3A32006L0114" TargetMode="External" Id="rId74" /><Relationship Type="http://schemas.openxmlformats.org/officeDocument/2006/relationships/hyperlink" Target="https://werberat.at/layout/ETHIK_KODEX_1_2021_END_English.pdf" TargetMode="External" Id="rId128" /><Relationship Type="http://schemas.openxmlformats.org/officeDocument/2006/relationships/hyperlink" Target="https://werberat.at/layout/ETHIK_KODEX_1_2021_END_English.pdf" TargetMode="External" Id="rId149" /><Relationship Type="http://schemas.openxmlformats.org/officeDocument/2006/relationships/numbering" Target="numbering.xml" Id="rId5" /><Relationship Type="http://schemas.openxmlformats.org/officeDocument/2006/relationships/hyperlink" Target="https://www.rtr.at/medien/wer_wir_sind/KommAustria/KommAustria.de.html" TargetMode="External" Id="rId95"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60" /><Relationship Type="http://schemas.openxmlformats.org/officeDocument/2006/relationships/hyperlink" Target="https://eur-lex.europa.eu/legal-content/EN/TXT/?uri=celex%3A32006L0114" TargetMode="External" Id="rId181" /><Relationship Type="http://schemas.openxmlformats.org/officeDocument/2006/relationships/hyperlink" Target="https://eur-lex.europa.eu/legal-content/EN/TXT/?uri=celex%3A32005L0029" TargetMode="External" Id="rId216" /><Relationship Type="http://schemas.openxmlformats.org/officeDocument/2006/relationships/hyperlink" Target="https://www.statista.com/outlook/dmo/digital-advertising/austria" TargetMode="External" Id="rId237" /><Relationship Type="http://schemas.openxmlformats.org/officeDocument/2006/relationships/hyperlink" Target="https://www.statista.com/outlook/amo/media/austria" TargetMode="External" Id="rId22"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21_1_190" TargetMode="External" Id="rId43" /><Relationship Type="http://schemas.openxmlformats.org/officeDocument/2006/relationships/hyperlink" Target="https://www.presserat.at/" TargetMode="External" Id="rId64" /><Relationship Type="http://schemas.openxmlformats.org/officeDocument/2006/relationships/hyperlink" Target="https://eur-lex.europa.eu/legal-content/EN/TXT/?uri=celex%3A32005L0029" TargetMode="External" Id="rId118" /><Relationship Type="http://schemas.openxmlformats.org/officeDocument/2006/relationships/hyperlink" Target="https://eur-lex.europa.eu/legal-content/EN/TXT/?uri=celex%3A32005L0029" TargetMode="External" Id="rId139" /><Relationship Type="http://schemas.openxmlformats.org/officeDocument/2006/relationships/hyperlink" Target="https://eur-lex.europa.eu/legal-content/EN/TXT/?uri=celex%3A32022R2065" TargetMode="External" Id="rId85" /><Relationship Type="http://schemas.openxmlformats.org/officeDocument/2006/relationships/hyperlink" Target="https://eur-lex.europa.eu/eli/dir/2018/1808/oj" TargetMode="External" Id="rId15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71" /><Relationship Type="http://schemas.openxmlformats.org/officeDocument/2006/relationships/hyperlink" Target="https://eur-lex.europa.eu/legal-content/EN/TXT/?uri=celex%3A32022R2065" TargetMode="External" Id="rId192" /><Relationship Type="http://schemas.openxmlformats.org/officeDocument/2006/relationships/hyperlink" Target="https://www.ris.bka.gv.at/Dokumente/Erv/ERV_2001_1_32/ERV_2001_1_32.html" TargetMode="External" Id="rId206" /><Relationship Type="http://schemas.openxmlformats.org/officeDocument/2006/relationships/hyperlink" Target="https://www.ivir.nl/publicaties/download/Misleading_directory_companies.pdf" TargetMode="External" Id="rId227" /><Relationship Type="http://schemas.openxmlformats.org/officeDocument/2006/relationships/hyperlink" Target="https://datatopics.worldbank.org/world-development-indicators/the-world-by-income-and-region.html" TargetMode="External" Id="rId248" /><Relationship Type="http://schemas.openxmlformats.org/officeDocument/2006/relationships/hyperlink" Target="mailto:BCGproject@arts.ac.uk" TargetMode="External" Id="rId12" /><Relationship Type="http://schemas.openxmlformats.org/officeDocument/2006/relationships/hyperlink" Target="https://eur-lex.europa.eu/eli/reg/2016/679/oj" TargetMode="External" Id="rId33" /><Relationship Type="http://schemas.openxmlformats.org/officeDocument/2006/relationships/hyperlink" Target="https://eur-lex.europa.eu/legal-content/EN/TXT/?uri=celex%3A32005L0029" TargetMode="External" Id="rId108" /><Relationship Type="http://schemas.openxmlformats.org/officeDocument/2006/relationships/hyperlink" Target="https://www.presserat.at/" TargetMode="External" Id="rId129" /><Relationship Type="http://schemas.openxmlformats.org/officeDocument/2006/relationships/hyperlink" Target="https://www.rtr.at/medien/wer_wir_sind/KommAustria/KommAustria.de.html" TargetMode="External" Id="rId54" /><Relationship Type="http://schemas.openxmlformats.org/officeDocument/2006/relationships/hyperlink" Target="https://eur-lex.europa.eu/legal-content/EN/TXT/?uri=celex%3A32005L0029" TargetMode="External" Id="rId75" /><Relationship Type="http://schemas.openxmlformats.org/officeDocument/2006/relationships/hyperlink" Target="https://www.rtr.at/rtr/Startseite.en.html" TargetMode="External" Id="rId96" /><Relationship Type="http://schemas.openxmlformats.org/officeDocument/2006/relationships/hyperlink" Target="https://www.presserat.at/show_content.php?hid=2" TargetMode="External" Id="rId14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61" /><Relationship Type="http://schemas.openxmlformats.org/officeDocument/2006/relationships/hyperlink" Target="https://werberat.at/layout/ETHIK_KODEX_1_2021_END_English.pdf" TargetMode="External" Id="rId182" /><Relationship Type="http://schemas.openxmlformats.org/officeDocument/2006/relationships/hyperlink" Target="https://www.werberat.at/layout/OEWR_Geschaeftsbericht%202021.pdf" TargetMode="External" Id="rId217" /><Relationship Type="http://schemas.openxmlformats.org/officeDocument/2006/relationships/styles" Target="styles.xml" Id="rId6" /><Relationship Type="http://schemas.openxmlformats.org/officeDocument/2006/relationships/hyperlink" Target="https://www.statista.com/outlook/amo/media/austria" TargetMode="External" Id="rId238" /><Relationship Type="http://schemas.openxmlformats.org/officeDocument/2006/relationships/hyperlink" Target="https://www.post.at/en/g/c/austrian-advertising-market-study-2023" TargetMode="External" Id="rId23" /><Relationship Type="http://schemas.openxmlformats.org/officeDocument/2006/relationships/hyperlink" Target="https://eur-lex.europa.eu/legal-content/EN/TXT/?uri=celex%3A32005L0029" TargetMode="External" Id="rId119" /><Relationship Type="http://schemas.openxmlformats.org/officeDocument/2006/relationships/hyperlink" Target="https://www.ris.bka.gv.at/Dokumente/Erv/ERV_2001_1_32/ERV_2001_1_32.html" TargetMode="External" Id="rId44" /><Relationship Type="http://schemas.openxmlformats.org/officeDocument/2006/relationships/hyperlink" Target="https://www.presserat.at/show_content.php?hid=2" TargetMode="External" Id="rId65" /><Relationship Type="http://schemas.openxmlformats.org/officeDocument/2006/relationships/hyperlink" Target="https://eur-lex.europa.eu/eli/reg/2022/1925/oj" TargetMode="External" Id="rId86" /><Relationship Type="http://schemas.openxmlformats.org/officeDocument/2006/relationships/hyperlink" Target="https://www.presserat.at/show_content.php?hid=2" TargetMode="External" Id="rId13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51" /><Relationship Type="http://schemas.openxmlformats.org/officeDocument/2006/relationships/hyperlink" Target="https://www.ris.bka.gv.at/Dokumente/Erv/ERV_1984_379/ERV_1984_379.pdf" TargetMode="External" Id="rId172" /><Relationship Type="http://schemas.openxmlformats.org/officeDocument/2006/relationships/hyperlink" Target="https://eur-lex.europa.eu/eli/reg/2016/679/oj" TargetMode="External" Id="rId193" /><Relationship Type="http://schemas.openxmlformats.org/officeDocument/2006/relationships/hyperlink" Target="https://www.ris.bka.gv.at/GeltendeFassung.wxe?Abfrage=Bundesnormen&amp;Gesetzesnummer=10000785" TargetMode="External" Id="rId207" /><Relationship Type="http://schemas.openxmlformats.org/officeDocument/2006/relationships/hyperlink" Target="https://european-union.europa.eu/principles-countries-history/country-profiles/austria_en" TargetMode="External" Id="rId228" /><Relationship Type="http://schemas.openxmlformats.org/officeDocument/2006/relationships/hyperlink" Target="https://www.ots.at/presseaussendung/OTS_19990520_OTS0186/oesterreichischer-werberat-feiert-25-geburtstag" TargetMode="External" Id="rId249" /><Relationship Type="http://schemas.openxmlformats.org/officeDocument/2006/relationships/hyperlink" Target="https://www.cia.gov/the-world-factbook/countries/austria/" TargetMode="External" Id="rId13" /><Relationship Type="http://schemas.openxmlformats.org/officeDocument/2006/relationships/hyperlink" Target="https://eur-lex.europa.eu/legal-content/EN/TXT/?uri=celex%3A32005L0029" TargetMode="External" Id="rId109" /><Relationship Type="http://schemas.openxmlformats.org/officeDocument/2006/relationships/hyperlink" Target="https://eur-lex.europa.eu/legal-content/EN/TXT/?uri=celex%3A32022R2065" TargetMode="External" Id="rId34" /><Relationship Type="http://schemas.openxmlformats.org/officeDocument/2006/relationships/hyperlink" Target="https://www.rtr.at/rtr/wer_wir_sind/tkk/TKK.de.html" TargetMode="External" Id="rId55" /><Relationship Type="http://schemas.openxmlformats.org/officeDocument/2006/relationships/hyperlink" Target="https://www.ivir.nl/publicaties/download/Misleading_directory_companies.pdf" TargetMode="External" Id="rId76" /><Relationship Type="http://schemas.openxmlformats.org/officeDocument/2006/relationships/hyperlink" Target="https://www.rtr.at/medien/wer_wir_sind/KommAustria/KommAustria.de.html" TargetMode="External" Id="rId97" /><Relationship Type="http://schemas.openxmlformats.org/officeDocument/2006/relationships/hyperlink" Target="https://eur-lex.europa.eu/eli/dir/2019/2161/oj" TargetMode="External" Id="rId120" /><Relationship Type="http://schemas.openxmlformats.org/officeDocument/2006/relationships/hyperlink" Target="https://www.presserat.at/rte/upload/pdfs/grundsaetze_fuer_die_publizistische_arbeit_ehrenkodex_fuer_die_oesterreichische_presse_idf_vom_07.03.2019.pdf" TargetMode="External" Id="rId141" /><Relationship Type="http://schemas.openxmlformats.org/officeDocument/2006/relationships/settings" Target="settings.xml" Id="rId7" /><Relationship Type="http://schemas.openxmlformats.org/officeDocument/2006/relationships/hyperlink" Target="https://www.ris.bka.gv.at/Dokumente/Erv/ERV_1984_379/ERV_1984_379.pdf" TargetMode="External" Id="rId162" /><Relationship Type="http://schemas.openxmlformats.org/officeDocument/2006/relationships/hyperlink" Target="https://www.ris.bka.gv.at/Dokumente/Erv/ERV_1984_379/ERV_1984_379.pdf" TargetMode="External" Id="rId183" /><Relationship Type="http://schemas.openxmlformats.org/officeDocument/2006/relationships/hyperlink" Target="https://werberat.at/layout/ETHIK_KODEX_1_2021_END_English.pdf" TargetMode="External" Id="rId218" /><Relationship Type="http://schemas.openxmlformats.org/officeDocument/2006/relationships/hyperlink" Target="https://www.presserat.at/show_content.php?sid=1" TargetMode="External" Id="rId239" /><Relationship Type="http://schemas.openxmlformats.org/officeDocument/2006/relationships/header" Target="header1.xml" Id="rId250" /><Relationship Type="http://schemas.openxmlformats.org/officeDocument/2006/relationships/hyperlink" Target="https://european-union.europa.eu/principles-countries-history/country-profiles/austria_en" TargetMode="External" Id="rId24" /><Relationship Type="http://schemas.openxmlformats.org/officeDocument/2006/relationships/hyperlink" Target="https://ris.bka.gv.at/GeltendeFassung.wxe?Abfrage=Bundesnormen&amp;Gesetzesnummer=20001703&amp;FassungVom=2024-03-01" TargetMode="External" Id="rId45" /><Relationship Type="http://schemas.openxmlformats.org/officeDocument/2006/relationships/hyperlink" Target="https://www.presserat.at/show_content.php?hid=1" TargetMode="External" Id="rId66" /><Relationship Type="http://schemas.openxmlformats.org/officeDocument/2006/relationships/hyperlink" Target="https://eur-lex.europa.eu/legal-content/EN/ALL/?uri=celex%3A32000L0031" TargetMode="External" Id="rId87" /><Relationship Type="http://schemas.openxmlformats.org/officeDocument/2006/relationships/hyperlink" Target="https://eur-lex.europa.eu/legal-content/EN/TXT/?uri=celex%3A32006L0114" TargetMode="External" Id="rId110" /><Relationship Type="http://schemas.openxmlformats.org/officeDocument/2006/relationships/hyperlink" Target="https://www.presserat.at/show_content.php?hid=1" TargetMode="External" Id="rId131" /><Relationship Type="http://schemas.openxmlformats.org/officeDocument/2006/relationships/hyperlink" Target="https://www.ris.bka.gv.at/Dokumente/Erv/ERV_2001_1_32/ERV_2001_1_32.html" TargetMode="External" Id="rId152" /><Relationship Type="http://schemas.openxmlformats.org/officeDocument/2006/relationships/hyperlink" Target="https://www.ris.bka.gv.at/Dokumente/Erv/ERV_1984_379/ERV_1984_379.pdf" TargetMode="External" Id="rId173" /><Relationship Type="http://schemas.openxmlformats.org/officeDocument/2006/relationships/hyperlink" Target="https://eur-lex.europa.eu/eli/reg/2022/868/oj" TargetMode="External" Id="rId194"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208" /><Relationship Type="http://schemas.openxmlformats.org/officeDocument/2006/relationships/hyperlink" Target="https://www.bwb.gv.at/en/federal_competition_authority" TargetMode="External" Id="rId229" /><Relationship Type="http://schemas.openxmlformats.org/officeDocument/2006/relationships/hyperlink" Target="https://www.post.at/en/g/c/austrian-advertising-market-study-2023" TargetMode="External" Id="rId240" /><Relationship Type="http://schemas.openxmlformats.org/officeDocument/2006/relationships/hyperlink" Target="https://www.cia.gov/the-world-factbook/countries/austria/" TargetMode="External" Id="rId14" /><Relationship Type="http://schemas.openxmlformats.org/officeDocument/2006/relationships/hyperlink" Target="https://eur-lex.europa.eu/EN/legal-content/summary/european-electronic-communications-code.html" TargetMode="External" Id="rId35"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21_1_190" TargetMode="External" Id="rId56"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77" /><Relationship Type="http://schemas.openxmlformats.org/officeDocument/2006/relationships/hyperlink" Target="https://www.rtr.at/medien/startseite_medien.de.html" TargetMode="External" Id="rId100" /><Relationship Type="http://schemas.openxmlformats.org/officeDocument/2006/relationships/webSettings" Target="webSettings.xml" Id="rId8" /><Relationship Type="http://schemas.openxmlformats.org/officeDocument/2006/relationships/hyperlink" Target="https://www.bwb.gv.at/en/" TargetMode="External" Id="rId98" /><Relationship Type="http://schemas.openxmlformats.org/officeDocument/2006/relationships/hyperlink" Target="https://www.presserat.at/rte/upload/pdfs/grundsaetze_fuer_die_publizistische_arbeit_ehrenkodex_fuer_die_oesterreichische_presse_idf_vom_07.03.2019.pdf" TargetMode="External" Id="rId121" /><Relationship Type="http://schemas.openxmlformats.org/officeDocument/2006/relationships/hyperlink" Target="https://eur-lex.europa.eu/eli/dir/2018/1808/oj" TargetMode="External" Id="rId142" /><Relationship Type="http://schemas.openxmlformats.org/officeDocument/2006/relationships/hyperlink" Target="https://www.ris.bka.gv.at/Dokumente/Erv/ERV_1984_379/ERV_1984_379.pdf" TargetMode="External" Id="rId163" /><Relationship Type="http://schemas.openxmlformats.org/officeDocument/2006/relationships/hyperlink" Target="https://www.ris.bka.gv.at/Dokumente/Erv/ERV_1984_379/ERV_1984_379.pdf" TargetMode="External" Id="rId184" /><Relationship Type="http://schemas.openxmlformats.org/officeDocument/2006/relationships/hyperlink" Target="https://www.cia.gov/the-world-factbook/" TargetMode="External" Id="rId219" /><Relationship Type="http://schemas.openxmlformats.org/officeDocument/2006/relationships/hyperlink" Target="https://www.bwb.gv.at/en/federal_competition_authority/duties" TargetMode="External" Id="rId230" /><Relationship Type="http://schemas.openxmlformats.org/officeDocument/2006/relationships/footer" Target="footer1.xml" Id="rId251" /><Relationship Type="http://schemas.openxmlformats.org/officeDocument/2006/relationships/hyperlink" Target="https://www.ris.bka.gv.at/Dokumente/Erv/ERV_2001_1_32/ERV_2001_1_32.html" TargetMode="External" Id="rId25"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1999_1_165" TargetMode="External" Id="rId46" /><Relationship Type="http://schemas.openxmlformats.org/officeDocument/2006/relationships/hyperlink" Target="https://www.werberat.at/" TargetMode="External" Id="rId67" /><Relationship Type="http://schemas.openxmlformats.org/officeDocument/2006/relationships/hyperlink" Target="https://eur-lex.europa.eu/legal-content/EN/TXT/?uri=celex%3A32009L0136" TargetMode="External" Id="rId88" /><Relationship Type="http://schemas.openxmlformats.org/officeDocument/2006/relationships/hyperlink" Target="https://eur-lex.europa.eu/legal-content/EN/TXT/?uri=celex%3A32006L0114" TargetMode="External" Id="rId111" /><Relationship Type="http://schemas.openxmlformats.org/officeDocument/2006/relationships/hyperlink" Target="https://www.rtr.at/medien/wer_wir_sind/KommAustria/KommAustria.de.html" TargetMode="External" Id="rId132" /><Relationship Type="http://schemas.openxmlformats.org/officeDocument/2006/relationships/hyperlink" Target="https://www.ris.bka.gv.at/GeltendeFassung.wxe?Abfrage=Bundesnormen&amp;Gesetzesnummer=10000785" TargetMode="External" Id="rId153"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174" /><Relationship Type="http://schemas.openxmlformats.org/officeDocument/2006/relationships/hyperlink" Target="https://eur-lex.europa.eu/legal-content/EN/TXT/?uri=celex%3A32009L0136" TargetMode="External" Id="rId195" /><Relationship Type="http://schemas.openxmlformats.org/officeDocument/2006/relationships/hyperlink" Target="https://www.obs.coe.int/en/web/observatoire/avmsd-tracking" TargetMode="External" Id="rId209" /><Relationship Type="http://schemas.openxmlformats.org/officeDocument/2006/relationships/hyperlink" Target="https://www.dataguidance.com/opinion/eu-personalized-advertising-europe-and-legal" TargetMode="External" Id="rId220" /><Relationship Type="http://schemas.openxmlformats.org/officeDocument/2006/relationships/hyperlink" Target="https://www.rtr.at/medien/wer_wir_sind/KommAustria/KommAustria.de.html" TargetMode="External" Id="rId241" /><Relationship Type="http://schemas.openxmlformats.org/officeDocument/2006/relationships/hyperlink" Target="https://data.worldbank.org/country/austria" TargetMode="External" Id="rId15" /><Relationship Type="http://schemas.openxmlformats.org/officeDocument/2006/relationships/hyperlink" Target="https://eur-lex.europa.eu/legal-content/en/ALL/?uri=CELEX%3A32019L0770" TargetMode="External" Id="rId36" /><Relationship Type="http://schemas.openxmlformats.org/officeDocument/2006/relationships/hyperlink" Target="https://www.rtr.at/rtr/wer_wir_sind/tkk/TKK.de.html" TargetMode="External" Id="rId57" /><Relationship Type="http://schemas.openxmlformats.org/officeDocument/2006/relationships/hyperlink" Target="https://www.ris.bka.gv.at/Dokumente/Erv/ERV_2001_1_32/ERV_2001_1_32.html" TargetMode="External" Id="rId78" /><Relationship Type="http://schemas.openxmlformats.org/officeDocument/2006/relationships/hyperlink" Target="https://www.bwb.gv.at/en/federal_competition_authority/duties" TargetMode="External" Id="rId99" /><Relationship Type="http://schemas.openxmlformats.org/officeDocument/2006/relationships/hyperlink" Target="https://rm.coe.int/iris-special-2019-2-self-and-co-regulation-in-the-new-avmsd/1680992dc2" TargetMode="External" Id="rId101" /><Relationship Type="http://schemas.openxmlformats.org/officeDocument/2006/relationships/hyperlink" Target="https://eur-lex.europa.eu/legal-content/EN/TXT/?uri=celex%3A32005L0029" TargetMode="External" Id="rId122" /><Relationship Type="http://schemas.openxmlformats.org/officeDocument/2006/relationships/hyperlink" Target="https://www.presserat.at/rte/upload/pdfs/grundsaetze_fuer_die_publizistische_arbeit_ehrenkodex_fuer_die_oesterreichische_presse_idf_vom_07.03.2019.pdf" TargetMode="External" Id="rId143" /><Relationship Type="http://schemas.openxmlformats.org/officeDocument/2006/relationships/hyperlink" Target="https://www.ris.bka.gv.at/Dokumente/Erv/ERV_1984_379/ERV_1984_379.pdf" TargetMode="External" Id="rId164" /><Relationship Type="http://schemas.openxmlformats.org/officeDocument/2006/relationships/hyperlink" Target="https://eur-lex.europa.eu/legal-content/EN/TXT/?uri=celex%3A32005L0029" TargetMode="External" Id="rId185" /><Relationship Type="http://schemas.openxmlformats.org/officeDocument/2006/relationships/footnotes" Target="footnotes.xml" Id="rId9" /><Relationship Type="http://schemas.openxmlformats.org/officeDocument/2006/relationships/hyperlink" Target="https://eur-lex.europa.eu/legal-content/EN/ALL/?uri=celex%3A32000L0031" TargetMode="External" Id="rId210" /><Relationship Type="http://schemas.openxmlformats.org/officeDocument/2006/relationships/hyperlink" Target="https://ris.bka.gv.at/GeltendeFassung.wxe?Abfrage=Bundesnormen&amp;Gesetzesnummer=20001703&amp;FassungVom=2024-03-01" TargetMode="External" Id="rId26" /><Relationship Type="http://schemas.openxmlformats.org/officeDocument/2006/relationships/hyperlink" Target="https://www.bmbwf.gv.at/Themen/schule/schulpraxis/ugbm/jmk.html" TargetMode="External" Id="rId231" /><Relationship Type="http://schemas.openxmlformats.org/officeDocument/2006/relationships/fontTable" Target="fontTable.xml" Id="rId252" /><Relationship Type="http://schemas.openxmlformats.org/officeDocument/2006/relationships/hyperlink" Target="https://www.rtr.at/medien/startseite_medien.de.html" TargetMode="External" Id="rId47" /><Relationship Type="http://schemas.openxmlformats.org/officeDocument/2006/relationships/hyperlink" Target="https://www.werberat.at/werwirsind.aspx" TargetMode="External" Id="rId68" /><Relationship Type="http://schemas.openxmlformats.org/officeDocument/2006/relationships/hyperlink" Target="https://www.ris.bka.gv.at/GeltendeFassung.wxe?Abfrage=Bundesnormen&amp;Gesetzesnummer=10000785" TargetMode="External" Id="rId89" /><Relationship Type="http://schemas.openxmlformats.org/officeDocument/2006/relationships/hyperlink" Target="https://eur-lex.europa.eu/legal-content/EN/TXT/?uri=celex%3A32005L0029" TargetMode="External" Id="rId112" /><Relationship Type="http://schemas.openxmlformats.org/officeDocument/2006/relationships/hyperlink" Target="https://ris.bka.gv.at/GeltendeFassung.wxe?Abfrage=Bundesnormen&amp;Gesetzesnummer=10000719&amp;FassungVom=2024-03-01" TargetMode="External" Id="rId133"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154" /><Relationship Type="http://schemas.openxmlformats.org/officeDocument/2006/relationships/hyperlink" Target="https://www.ris.bka.gv.at/Dokumente/Erv/ERV_1984_379/ERV_1984_379.pdf" TargetMode="External" Id="rId175" /><Relationship Type="http://schemas.openxmlformats.org/officeDocument/2006/relationships/hyperlink" Target="https://eur-lex.europa.eu/legal-content/EN/ALL/?uri=celex%3A32000L0031" TargetMode="External" Id="rId196" /><Relationship Type="http://schemas.openxmlformats.org/officeDocument/2006/relationships/hyperlink" Target="https://eur-lex.europa.eu/legal-content/EN/TXT/?uri=celex%3A32005L0029" TargetMode="External" Id="rId200" /><Relationship Type="http://schemas.openxmlformats.org/officeDocument/2006/relationships/hyperlink" Target="https://www.cia.gov/the-world-factbook/countries/austria/" TargetMode="External" Id="rId16" /><Relationship Type="http://schemas.openxmlformats.org/officeDocument/2006/relationships/hyperlink" Target="https://www.dlapiperintelligence.com/telecoms/index.html?c=AT&amp;t=regulatory-bodies" TargetMode="External" Id="rId221" /><Relationship Type="http://schemas.openxmlformats.org/officeDocument/2006/relationships/hyperlink" Target="https://www.rtr.at/rtr/wer_wir_sind/tkk/TKK.de.html" TargetMode="External" Id="rId242" /><Relationship Type="http://schemas.openxmlformats.org/officeDocument/2006/relationships/hyperlink" Target="https://eur-lex.europa.eu/legal-content/EN/ALL/?uri=celex%3A32000L0031" TargetMode="External" Id="rId37" /><Relationship Type="http://schemas.openxmlformats.org/officeDocument/2006/relationships/hyperlink" Target="https://www.dlapiperintelligence.com/telecoms/index.html?t=regulatory-bodies&amp;c=AT" TargetMode="External" Id="rId58" /><Relationship Type="http://schemas.openxmlformats.org/officeDocument/2006/relationships/hyperlink" Target="https://www.ris.bka.gv.at/GeltendeFassung.wxe?Abfrage=Bundesnormen&amp;Gesetzesnummer=10000785" TargetMode="External" Id="rId79" /><Relationship Type="http://schemas.openxmlformats.org/officeDocument/2006/relationships/hyperlink" Target="https://e-justice.europa.eu/37165/EN/enforcement?AUSTRIA&amp;member=1" TargetMode="External" Id="rId102" /><Relationship Type="http://schemas.openxmlformats.org/officeDocument/2006/relationships/hyperlink" Target="https://eur-lex.europa.eu/legal-content/EN/TXT/?uri=celex%3A32006L0114" TargetMode="External" Id="rId123" /><Relationship Type="http://schemas.openxmlformats.org/officeDocument/2006/relationships/hyperlink" Target="https://eur-lex.europa.eu/legal-content/EN/TXT/?uri=celex%3A32005L0029" TargetMode="External" Id="rId144"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9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65" /><Relationship Type="http://schemas.openxmlformats.org/officeDocument/2006/relationships/hyperlink" Target="https://eur-lex.europa.eu/legal-content/EN/TXT/?uri=celex%3A32006L0114" TargetMode="External" Id="rId186" /><Relationship Type="http://schemas.openxmlformats.org/officeDocument/2006/relationships/hyperlink" Target="https://eur-lex.europa.eu/legal-content/EN/TXT/?uri=celex%3A32005L0029" TargetMode="External" Id="rId211" /><Relationship Type="http://schemas.openxmlformats.org/officeDocument/2006/relationships/hyperlink" Target="https://routledge.pub/branded-content" TargetMode="External" Id="rId232" /><Relationship Type="http://schemas.openxmlformats.org/officeDocument/2006/relationships/theme" Target="theme/theme1.xml" Id="rId253" /><Relationship Type="http://schemas.openxmlformats.org/officeDocument/2006/relationships/hyperlink" Target="https://ris.bka.gv.at/GeltendeFassung.wxe?Abfrage=Bundesnormen&amp;Gesetzesnummer=10000719&amp;FassungVom=2024-03-01" TargetMode="External" Id="rId27" /><Relationship Type="http://schemas.openxmlformats.org/officeDocument/2006/relationships/hyperlink" Target="https://www.rtr.at/rtr/Startseite.en.html" TargetMode="External" Id="rId48" /><Relationship Type="http://schemas.openxmlformats.org/officeDocument/2006/relationships/hyperlink" Target="https://www.bmbwf.gv.at/Themen/schule/schulpraxis/ugbm/jmk.html" TargetMode="External" Id="rId69" /><Relationship Type="http://schemas.openxmlformats.org/officeDocument/2006/relationships/hyperlink" Target="file:///C:/Users/hkubicka/Downloads/Austria%20-%20Federal%20Act%20Against%20Unfair%20Competition%20&#8211;%20UWG%20-%20Original%20(1984).pdf" TargetMode="External" Id="rId113" /><Relationship Type="http://schemas.openxmlformats.org/officeDocument/2006/relationships/hyperlink" Target="https://www.rtr.at/rtr/Startseite.en.html" TargetMode="External" Id="rId134"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80" /><Relationship Type="http://schemas.openxmlformats.org/officeDocument/2006/relationships/hyperlink" Target="https://www.obs.coe.int/en/web/observatoire/avmsd-tracking" TargetMode="External" Id="rId155" /><Relationship Type="http://schemas.openxmlformats.org/officeDocument/2006/relationships/hyperlink" Target="https://eur-lex.europa.eu/legal-content/EN/TXT/?uri=celex%3A32005L0029" TargetMode="External" Id="rId176" /><Relationship Type="http://schemas.openxmlformats.org/officeDocument/2006/relationships/hyperlink" Target="https://eur-lex.europa.eu/legal-content/EN/TXT/?uri=celex%3A32005L0029" TargetMode="External" Id="rId197" /><Relationship Type="http://schemas.openxmlformats.org/officeDocument/2006/relationships/hyperlink" Target="https://eur-lex.europa.eu/eli/dir/2018/1808/oj" TargetMode="External" Id="rId201" /><Relationship Type="http://schemas.openxmlformats.org/officeDocument/2006/relationships/hyperlink" Target="https://www.easa-alliance.org/type-of-member/self-regulatory-organisations/" TargetMode="External" Id="rId222" /><Relationship Type="http://schemas.openxmlformats.org/officeDocument/2006/relationships/hyperlink" Target="https://www.rtr.at/rtr/wer_wir_sind/Organisation/Organisation.en.html" TargetMode="External" Id="rId243" /><Relationship Type="http://schemas.openxmlformats.org/officeDocument/2006/relationships/hyperlink" Target="https://www.cia.gov/the-world-factbook/countries/austria/" TargetMode="External" Id="rId17" /><Relationship Type="http://schemas.openxmlformats.org/officeDocument/2006/relationships/hyperlink" Target="https://eur-lex.europa.eu/legal-content/EN/TXT/?uri=celex%3A32009L0136" TargetMode="External" Id="rId38" /><Relationship Type="http://schemas.openxmlformats.org/officeDocument/2006/relationships/hyperlink" Target="https://www.rtr.at/medien/startseite_medien.de.html" TargetMode="External" Id="rId59" /><Relationship Type="http://schemas.openxmlformats.org/officeDocument/2006/relationships/hyperlink" Target="https://www.toyassociation.org/App_Themes/toyassociation_resp/downloads/advocacy/safety/icc-response-iso-proposal-020621.pdf" TargetMode="External" Id="rId103" /><Relationship Type="http://schemas.openxmlformats.org/officeDocument/2006/relationships/hyperlink" Target="https://eur-lex.europa.eu/legal-content/EN/TXT/?uri=celex%3A32005L0029" TargetMode="External" Id="rId124" /><Relationship Type="http://schemas.openxmlformats.org/officeDocument/2006/relationships/hyperlink" Target="https://rm.coe.int/iris-special-2019-2-self-and-co-regulation-in-the-new-avmsd/1680992dc2" TargetMode="External" Id="rId70" /><Relationship Type="http://schemas.openxmlformats.org/officeDocument/2006/relationships/hyperlink" Target="https://www.ris.bka.gv.at/Dokumente/Erv/ERV_2001_1_152/ERV_2001_1_152.pdf" TargetMode="External" Id="rId91" /><Relationship Type="http://schemas.openxmlformats.org/officeDocument/2006/relationships/hyperlink" Target="https://eur-lex.europa.eu/legal-content/EN/TXT/?uri=celex%3A32006L0114" TargetMode="External" Id="rId145"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66" /><Relationship Type="http://schemas.openxmlformats.org/officeDocument/2006/relationships/hyperlink" Target="https://eur-lex.europa.eu/legal-content/EN/TXT/?uri=celex%3A32005L0029" TargetMode="External" Id="rId187" /><Relationship Type="http://schemas.openxmlformats.org/officeDocument/2006/relationships/customXml" Target="../customXml/item1.xml" Id="rId1" /><Relationship Type="http://schemas.openxmlformats.org/officeDocument/2006/relationships/hyperlink" Target="https://eur-lex.europa.eu/legal-content/EN/TXT/?uri=celex%3A32006L0114" TargetMode="External" Id="rId212" /><Relationship Type="http://schemas.openxmlformats.org/officeDocument/2006/relationships/hyperlink" Target="https://www.lexology.com/library/detail.aspx?g=eb3ad375-d619-452f-9cf5-24d27d5f6c4c" TargetMode="External" Id="rId233"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28" /><Relationship Type="http://schemas.openxmlformats.org/officeDocument/2006/relationships/hyperlink" Target="https://www.ris.bka.gv.at/Dokumente/Erv/ERV_2001_1_32/ERV_2001_1_32.html" TargetMode="External" Id="rId49" /><Relationship Type="http://schemas.openxmlformats.org/officeDocument/2006/relationships/hyperlink" Target="https://ris.bka.gv.at/GeltendeFassung.wxe?Abfrage=Bundesnormen&amp;Gesetzesnummer=10000719&amp;FassungVom=2024-03-01" TargetMode="External" Id="rId114" /><Relationship Type="http://schemas.openxmlformats.org/officeDocument/2006/relationships/hyperlink" Target="https://der.orf.at/index.html" TargetMode="External" Id="rId60" /><Relationship Type="http://schemas.openxmlformats.org/officeDocument/2006/relationships/hyperlink" Target="https://www.obs.coe.int/en/web/observatoire/avmsd-tracking" TargetMode="External" Id="rId81" /><Relationship Type="http://schemas.openxmlformats.org/officeDocument/2006/relationships/hyperlink" Target="https://www.rtr.at/medien/wer_wir_sind/KommAustria/KommAustria.de.html" TargetMode="External" Id="rId135"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56" /><Relationship Type="http://schemas.openxmlformats.org/officeDocument/2006/relationships/hyperlink" Target="https://eur-lex.europa.eu/legal-content/EN/TXT/?uri=celex%3A32006L0114" TargetMode="External" Id="rId177" /><Relationship Type="http://schemas.openxmlformats.org/officeDocument/2006/relationships/hyperlink" Target="https://ec.europa.eu/commission/presscorner/detail/en/ip_24_708" TargetMode="External" Id="rId198" /><Relationship Type="http://schemas.openxmlformats.org/officeDocument/2006/relationships/hyperlink" Target="https://www.scl.org/european-commission-and-consumer-authorities-investigate-online-influencers/" TargetMode="External" Id="rId202" /><Relationship Type="http://schemas.openxmlformats.org/officeDocument/2006/relationships/hyperlink" Target="https://www.obs.coe.int/en/web/observatoire/avmsd-tracking" TargetMode="External" Id="rId223" /><Relationship Type="http://schemas.openxmlformats.org/officeDocument/2006/relationships/hyperlink" Target="https://www.toyassociation.org/App_Themes/toyassociation_resp/downloads/advocacy/safety/icc-response-iso-proposal-020621.pdf" TargetMode="External" Id="rId244" /><Relationship Type="http://schemas.openxmlformats.org/officeDocument/2006/relationships/hyperlink" Target="https://www.cia.gov/the-world-factbook/countries/austria/" TargetMode="External" Id="rId18" /><Relationship Type="http://schemas.openxmlformats.org/officeDocument/2006/relationships/hyperlink" Target="https://ris.bka.gv.at/GeltendeFassung.wxe?Abfrage=Bundesnormen&amp;Gesetzesnummer=10000719&amp;FassungVom=2024-03-01" TargetMode="External" Id="rId39" /><Relationship Type="http://schemas.openxmlformats.org/officeDocument/2006/relationships/hyperlink" Target="https://www.rtr.at/medien/wer_wir_sind/KommAustria/KommAustria.de.html" TargetMode="External" Id="rId50" /><Relationship Type="http://schemas.openxmlformats.org/officeDocument/2006/relationships/hyperlink" Target="https://www.easa-alliance.org/type-of-member/self-regulatory-organisations/" TargetMode="External" Id="rId104" /><Relationship Type="http://schemas.openxmlformats.org/officeDocument/2006/relationships/hyperlink" Target="https://ris.bka.gv.at/GeltendeFassung.wxe?Abfrage=Bundesnormen&amp;Gesetzesnummer=10000719&amp;FassungVom=2024-03-01" TargetMode="External" Id="rId125" /><Relationship Type="http://schemas.openxmlformats.org/officeDocument/2006/relationships/hyperlink" Target="https://ris.bka.gv.at/GeltendeFassung.wxe?Abfrage=Bundesnormen&amp;Gesetzesnummer=10000719&amp;FassungVom=2024-03-01" TargetMode="External" Id="rId146"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67" /><Relationship Type="http://schemas.openxmlformats.org/officeDocument/2006/relationships/hyperlink" Target="https://eur-lex.europa.eu/eli/dir/2019/2161/oj" TargetMode="External" Id="rId188" /><Relationship Type="http://schemas.openxmlformats.org/officeDocument/2006/relationships/hyperlink" Target="https://eur-lex.europa.eu/legal-content/EN/TXT/?uri=celex%3A32006L0114" TargetMode="External" Id="rId71"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92" /><Relationship Type="http://schemas.openxmlformats.org/officeDocument/2006/relationships/hyperlink" Target="https://eur-lex.europa.eu/legal-content/EN/TXT/?uri=celex%3A32005L0029" TargetMode="External" Id="rId213" /><Relationship Type="http://schemas.openxmlformats.org/officeDocument/2006/relationships/hyperlink" Target="https://rsf.org/en/index" TargetMode="External" Id="rId234" /><Relationship Type="http://schemas.openxmlformats.org/officeDocument/2006/relationships/customXml" Target="../customXml/item2.xml" Id="rId2" /><Relationship Type="http://schemas.openxmlformats.org/officeDocument/2006/relationships/hyperlink" Target="https://www.ris.bka.gv.at/Dokumente/Erv/ERV_2001_1_32/ERV_2001_1_32.html" TargetMode="External" Id="rId29" /><Relationship Type="http://schemas.openxmlformats.org/officeDocument/2006/relationships/hyperlink" Target="https://www.ris.bka.gv.at/GeltendeFassung.wxe?Abfrage=Bundesnormen&amp;Gesetzesnummer=10000785" TargetMode="External" Id="rId40" /><Relationship Type="http://schemas.openxmlformats.org/officeDocument/2006/relationships/hyperlink" Target="https://werberat.at/layout/ETHIK_KODEX_1_2021_END_English.pdf" TargetMode="External" Id="rId115" /><Relationship Type="http://schemas.openxmlformats.org/officeDocument/2006/relationships/hyperlink" Target="https://www.bwb.gv.at/en/" TargetMode="External" Id="rId136" /><Relationship Type="http://schemas.openxmlformats.org/officeDocument/2006/relationships/hyperlink" Target="https://www.ris.bka.gv.at/GeltendeFassung.wxe?Abfrage=Bundesnormen&amp;Gesetzesnummer=10000785" TargetMode="External" Id="rId157" /><Relationship Type="http://schemas.openxmlformats.org/officeDocument/2006/relationships/hyperlink" Target="https://eur-lex.europa.eu/legal-content/EN/TXT/?uri=celex%3A32005L0029" TargetMode="External" Id="rId178" /><Relationship Type="http://schemas.openxmlformats.org/officeDocument/2006/relationships/hyperlink" Target="https://rm.coe.int/iris-special-2019-2-self-and-co-regulation-in-the-new-avmsd/1680992dc2" TargetMode="External" Id="rId61" /><Relationship Type="http://schemas.openxmlformats.org/officeDocument/2006/relationships/hyperlink" Target="https://eur-lex.europa.eu/eli/dir/2019/2161/oj" TargetMode="External" Id="rId82" /><Relationship Type="http://schemas.openxmlformats.org/officeDocument/2006/relationships/hyperlink" Target="https://eur-lex.europa.eu/legal-content/EN/TXT/?uri=celex%3A32022R2065" TargetMode="External" Id="rId199" /><Relationship Type="http://schemas.openxmlformats.org/officeDocument/2006/relationships/hyperlink" Target="https://eur-lex.europa.eu/legal-content/EN/TXT/?uri=celex%3A32005L0029" TargetMode="External" Id="rId203" /><Relationship Type="http://schemas.openxmlformats.org/officeDocument/2006/relationships/hyperlink" Target="https://www.cia.gov/the-world-factbook/countries/austria/" TargetMode="External" Id="rId19" /><Relationship Type="http://schemas.openxmlformats.org/officeDocument/2006/relationships/hyperlink" Target="https://rm.coe.int/iris-special-2019-2-self-and-co-regulation-in-the-new-avmsd/1680992dc2" TargetMode="External" Id="rId224" /><Relationship Type="http://schemas.openxmlformats.org/officeDocument/2006/relationships/hyperlink" Target="https://medialandscapes.org/country/austria/media/print" TargetMode="External" Id="rId245" /><Relationship Type="http://schemas.openxmlformats.org/officeDocument/2006/relationships/hyperlink" Target="https://www.ris.bka.gv.at/GeltendeFassung.wxe?Abfrage=Bundesnormen&amp;Gesetzesnummer=10000785" TargetMode="External" Id="rId30" /><Relationship Type="http://schemas.openxmlformats.org/officeDocument/2006/relationships/hyperlink" Target="https://www.werberat.at/layout/OEWR_Geschaeftsbericht%202021.pdf" TargetMode="External" Id="rId105" /><Relationship Type="http://schemas.openxmlformats.org/officeDocument/2006/relationships/hyperlink" Target="https://eur-lex.europa.eu/legal-content/EN/TXT/?uri=celex%3A32005L0029" TargetMode="External" Id="rId126" /><Relationship Type="http://schemas.openxmlformats.org/officeDocument/2006/relationships/hyperlink" Target="https://eur-lex.europa.eu/legal-content/EN/TXT/?uri=celex%3A32005L0029" TargetMode="External" Id="rId147" /><Relationship Type="http://schemas.openxmlformats.org/officeDocument/2006/relationships/hyperlink" Target="https://www.ris.bka.gv.at/Dokumente/Erv/ERV_1984_379/ERV_1984_379.pdf" TargetMode="External" Id="rId168" /><Relationship Type="http://schemas.openxmlformats.org/officeDocument/2006/relationships/hyperlink" Target="https://www.rtr.at/rtr/Startseite.en.html" TargetMode="External" Id="rId51" /><Relationship Type="http://schemas.openxmlformats.org/officeDocument/2006/relationships/hyperlink" Target="https://eur-lex.europa.eu/legal-content/EN/TXT/?uri=celex%3A32006L0114" TargetMode="External" Id="rId72" /><Relationship Type="http://schemas.openxmlformats.org/officeDocument/2006/relationships/hyperlink" Target="https://www.rtr.at/medien/wer_wir_sind/KommAustria/KommAustria.de.html" TargetMode="External" Id="rId93" /><Relationship Type="http://schemas.openxmlformats.org/officeDocument/2006/relationships/hyperlink" Target="https://eur-lex.europa.eu/eli/dir/2019/2161/oj" TargetMode="External" Id="rId189" /><Relationship Type="http://schemas.openxmlformats.org/officeDocument/2006/relationships/customXml" Target="../customXml/item3.xml" Id="rId3" /><Relationship Type="http://schemas.openxmlformats.org/officeDocument/2006/relationships/hyperlink" Target="https://eur-lex.europa.eu/legal-content/EN/TXT/?uri=celex%3A32005L0029" TargetMode="External" Id="rId214" /><Relationship Type="http://schemas.openxmlformats.org/officeDocument/2006/relationships/hyperlink" Target="https://cadmus.eui.eu/handle/1814/74681" TargetMode="External" Id="rId235" /><Relationship Type="http://schemas.openxmlformats.org/officeDocument/2006/relationships/hyperlink" Target="https://eur-lex.europa.eu/legal-content/EN/TXT/?uri=celex%3A32005L0029" TargetMode="External" Id="rId116" /><Relationship Type="http://schemas.openxmlformats.org/officeDocument/2006/relationships/hyperlink" Target="https://www.bwb.gv.at/en/federal_competition_authority/duties" TargetMode="External" Id="rId137"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158" /><Relationship Type="http://schemas.openxmlformats.org/officeDocument/2006/relationships/hyperlink" Target="https://www.cia.gov/the-world-factbook/countries/austria/" TargetMode="External" Id="rId2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84" TargetMode="External" Id="rId41" /><Relationship Type="http://schemas.openxmlformats.org/officeDocument/2006/relationships/hyperlink" Target="https://www.rtr.at/medien/startseite_medien.de.html" TargetMode="External" Id="rId62" /><Relationship Type="http://schemas.openxmlformats.org/officeDocument/2006/relationships/hyperlink" Target="https://eur-lex.europa.eu/eli/reg/2016/679/oj" TargetMode="External" Id="rId83" /><Relationship Type="http://schemas.openxmlformats.org/officeDocument/2006/relationships/hyperlink" Target="https://ris.bka.gv.at/GeltendeFassung.wxe?Abfrage=Bundesnormen&amp;Gesetzesnummer=10000719&amp;FassungVom=2024-03-01" TargetMode="External" Id="rId179" /><Relationship Type="http://schemas.openxmlformats.org/officeDocument/2006/relationships/hyperlink" Target="https://eur-lex.europa.eu/legal-content/EN/TXT/?uri=celex%3A32022R2065" TargetMode="External" Id="rId190" /><Relationship Type="http://schemas.openxmlformats.org/officeDocument/2006/relationships/hyperlink" Target="https://eur-lex.europa.eu/eli/dir/2018/1808/oj" TargetMode="External" Id="rId204" /><Relationship Type="http://schemas.openxmlformats.org/officeDocument/2006/relationships/hyperlink" Target="https://ec.europa.eu/commission/presscorner/detail/en/ip_24_708" TargetMode="External" Id="rId225" /><Relationship Type="http://schemas.openxmlformats.org/officeDocument/2006/relationships/hyperlink" Target="https://www.scl.org/european-commission-and-consumer-authorities-investigate-online-influencers/" TargetMode="External" Id="rId246" /><Relationship Type="http://schemas.openxmlformats.org/officeDocument/2006/relationships/hyperlink" Target="https://eur-lex.europa.eu/legal-content/EN/TXT/?uri=celex%3A32005L0029" TargetMode="External" Id="rId106" /><Relationship Type="http://schemas.openxmlformats.org/officeDocument/2006/relationships/hyperlink" Target="https://eur-lex.europa.eu/legal-content/EN/TXT/?uri=celex%3A32006L0114" TargetMode="External" Id="rId127" /><Relationship Type="http://schemas.openxmlformats.org/officeDocument/2006/relationships/endnotes" Target="endnotes.xml" Id="rId10" /><Relationship Type="http://schemas.openxmlformats.org/officeDocument/2006/relationships/hyperlink" Target="https://www.ris.bka.gv.at/Dokument.wxe?ResultFunctionToken=aad2f196-957a-465f-8b61-25e30dad2d54&amp;Position=1&amp;SkipToDocumentPage=True&amp;Abfrage=Erv&amp;Titel=&amp;Quelle=&amp;ImRisSeitVonDatum=&amp;ImRisSeitBisDatum=&amp;ImRisSeit=Undefined&amp;ImRisSeitForRemotion=Undefined&amp;ResultPageSize=100&amp;Suchworte=media&amp;Dokumentnummer=ERV_2001_1_20" TargetMode="External" Id="rId31" /><Relationship Type="http://schemas.openxmlformats.org/officeDocument/2006/relationships/hyperlink" Target="https://www.ris.bka.gv.at/Dokumente/Erv/ERV_2001_1_32/ERV_2001_1_32.html" TargetMode="External" Id="rId52" /><Relationship Type="http://schemas.openxmlformats.org/officeDocument/2006/relationships/hyperlink" Target="https://eur-lex.europa.eu/legal-content/EN/TXT/?uri=celex%3A32006L0114" TargetMode="External" Id="rId73" /><Relationship Type="http://schemas.openxmlformats.org/officeDocument/2006/relationships/hyperlink" Target="https://www.ris.bka.gv.at/Dokumente/Erv/ERV_2001_1_32/ERV_2001_1_32.html" TargetMode="External" Id="rId94" /><Relationship Type="http://schemas.openxmlformats.org/officeDocument/2006/relationships/hyperlink" Target="https://eur-lex.europa.eu/legal-content/EN/TXT/?uri=celex%3A32006L0114" TargetMode="External" Id="rId148" /><Relationship Type="http://schemas.openxmlformats.org/officeDocument/2006/relationships/hyperlink" Target="https://www.ris.bka.gv.at/Dokumente/Erv/ERV_1984_379/ERV_1984_379.pdf" TargetMode="External" Id="rId169" /><Relationship Type="http://schemas.openxmlformats.org/officeDocument/2006/relationships/customXml" Target="../customXml/item4.xml" Id="rId4" /><Relationship Type="http://schemas.openxmlformats.org/officeDocument/2006/relationships/hyperlink" Target="https://eur-lex.europa.eu/legal-content/EN/TXT/?uri=celex%3A32005L0029" TargetMode="External" Id="rId180" /><Relationship Type="http://schemas.openxmlformats.org/officeDocument/2006/relationships/hyperlink" Target="https://eur-lex.europa.eu/legal-content/EN/TXT/?uri=celex%3A32006L0114" TargetMode="External" Id="rId215" /><Relationship Type="http://schemas.openxmlformats.org/officeDocument/2006/relationships/hyperlink" Target="https://cadmus.eui.eu/bitstream/handle/1814/75714/Austria_results_mpm_2023_cmpf.pdf?sequence=1&amp;isAllowed=y" TargetMode="External" Id="rId236"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35A2C-BA21-4082-99F6-D669F3FFDC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F3B11D-A809-420B-B9B2-01453441D5C0}">
  <ds:schemaRefs>
    <ds:schemaRef ds:uri="http://schemas.microsoft.com/sharepoint/v3/contenttype/forms"/>
  </ds:schemaRefs>
</ds:datastoreItem>
</file>

<file path=customXml/itemProps3.xml><?xml version="1.0" encoding="utf-8"?>
<ds:datastoreItem xmlns:ds="http://schemas.openxmlformats.org/officeDocument/2006/customXml" ds:itemID="{EE9C116B-9BDB-498A-86CB-129B7C386BC0}">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3</cp:revision>
  <cp:lastPrinted>2024-05-13T12:36:00Z</cp:lastPrinted>
  <dcterms:created xsi:type="dcterms:W3CDTF">2024-06-25T15:00:00Z</dcterms:created>
  <dcterms:modified xsi:type="dcterms:W3CDTF">2024-06-25T15:03:00Z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