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0D21A3D" w14:textId="1FB9205A" w:rsidR="00CB5035" w:rsidRPr="00F96E5B" w:rsidRDefault="0050499D" w:rsidP="0051403E">
      <w:pPr>
        <w:spacing w:after="0"/>
      </w:pPr>
      <w:r w:rsidRPr="00F96E5B">
        <w:rPr>
          <w:b/>
          <w:bCs/>
          <w:noProof/>
        </w:rPr>
        <w:drawing>
          <wp:anchor distT="0" distB="0" distL="114300" distR="114300" simplePos="0" relativeHeight="251658240" behindDoc="1" locked="1" layoutInCell="1" allowOverlap="1" wp14:anchorId="73799FE7" wp14:editId="548686C5">
            <wp:simplePos x="0" y="0"/>
            <wp:positionH relativeFrom="column">
              <wp:posOffset>-457200</wp:posOffset>
            </wp:positionH>
            <wp:positionV relativeFrom="paragraph">
              <wp:posOffset>-1066800</wp:posOffset>
            </wp:positionV>
            <wp:extent cx="8934450" cy="9386570"/>
            <wp:effectExtent l="0" t="0" r="0" b="0"/>
            <wp:wrapNone/>
            <wp:docPr id="139082225" name="Picture 1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082225" name="Picture 12">
                      <a:extLst>
                        <a:ext uri="{C183D7F6-B498-43B3-948B-1728B52AA6E4}">
                          <adec:decorative xmlns:adec="http://schemas.microsoft.com/office/drawing/2017/decorative" val="1"/>
                        </a:ext>
                      </a:extLst>
                    </pic:cNvPr>
                    <pic:cNvPicPr>
                      <a:picLocks noChangeAspect="1" noChangeArrowheads="1"/>
                    </pic:cNvPicPr>
                  </pic:nvPicPr>
                  <pic:blipFill>
                    <a:blip r:embed="rId11" cstate="print">
                      <a:extLst>
                        <a:ext uri="{28A0092B-C50C-407E-A947-70E740481C1C}">
                          <a14:useLocalDpi xmlns:a14="http://schemas.microsoft.com/office/drawing/2010/main" val="0"/>
                        </a:ext>
                      </a:extLst>
                    </a:blip>
                    <a:srcRect t="12849" b="12849"/>
                    <a:stretch>
                      <a:fillRect/>
                    </a:stretch>
                  </pic:blipFill>
                  <pic:spPr bwMode="auto">
                    <a:xfrm>
                      <a:off x="0" y="0"/>
                      <a:ext cx="8934450" cy="938657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0B6F748" w14:textId="3A728D59" w:rsidR="00203503" w:rsidRPr="00F96E5B" w:rsidRDefault="00921701" w:rsidP="008C6F9B">
      <w:pPr>
        <w:pStyle w:val="Country"/>
      </w:pPr>
      <w:r w:rsidRPr="00F96E5B">
        <w:t>Poland</w:t>
      </w:r>
      <w:r w:rsidR="00203503" w:rsidRPr="00F96E5B">
        <w:rPr>
          <w:rStyle w:val="CountryChar"/>
          <w:b/>
          <w:bCs/>
        </w:rPr>
        <w:t xml:space="preserve"> | </w:t>
      </w:r>
      <w:r w:rsidRPr="00F96E5B">
        <w:t>June 2024</w:t>
      </w:r>
    </w:p>
    <w:p w14:paraId="4E728DFF" w14:textId="77777777" w:rsidR="0050499D" w:rsidRPr="00F96E5B" w:rsidRDefault="0050499D" w:rsidP="0050499D">
      <w:pPr>
        <w:pStyle w:val="Quote"/>
        <w:tabs>
          <w:tab w:val="right" w:pos="13076"/>
        </w:tabs>
        <w:spacing w:line="240" w:lineRule="auto"/>
        <w:jc w:val="left"/>
        <w:rPr>
          <w:b/>
          <w:bCs/>
          <w:i w:val="0"/>
          <w:iCs w:val="0"/>
          <w:color w:val="262626" w:themeColor="text1" w:themeTint="D9"/>
          <w:sz w:val="72"/>
          <w:szCs w:val="72"/>
        </w:rPr>
      </w:pPr>
    </w:p>
    <w:p w14:paraId="59009A7D" w14:textId="77777777" w:rsidR="00203503" w:rsidRPr="00F96E5B" w:rsidRDefault="00203503" w:rsidP="0050499D">
      <w:pPr>
        <w:pStyle w:val="Quote"/>
        <w:tabs>
          <w:tab w:val="right" w:pos="13076"/>
        </w:tabs>
        <w:spacing w:line="240" w:lineRule="auto"/>
        <w:jc w:val="left"/>
        <w:rPr>
          <w:b/>
          <w:bCs/>
          <w:i w:val="0"/>
          <w:iCs w:val="0"/>
          <w:color w:val="262626" w:themeColor="text1" w:themeTint="D9"/>
          <w:sz w:val="72"/>
          <w:szCs w:val="72"/>
        </w:rPr>
      </w:pPr>
    </w:p>
    <w:p w14:paraId="46F76E60" w14:textId="464055AC" w:rsidR="0050499D" w:rsidRPr="00F96E5B" w:rsidRDefault="0050499D" w:rsidP="00345D57">
      <w:pPr>
        <w:pStyle w:val="Coverheader"/>
        <w:spacing w:before="120" w:after="120"/>
        <w:rPr>
          <w:i/>
          <w:iCs/>
        </w:rPr>
      </w:pPr>
      <w:r w:rsidRPr="00F96E5B">
        <w:t>Branded Content</w:t>
      </w:r>
      <w:r w:rsidRPr="00F96E5B">
        <w:tab/>
      </w:r>
    </w:p>
    <w:p w14:paraId="77A98E8B" w14:textId="1084C456" w:rsidR="0050499D" w:rsidRPr="00F96E5B" w:rsidRDefault="0050499D" w:rsidP="00345D57">
      <w:pPr>
        <w:pStyle w:val="Coverheader"/>
        <w:spacing w:before="120" w:after="120"/>
        <w:rPr>
          <w:i/>
          <w:iCs/>
        </w:rPr>
      </w:pPr>
      <w:r w:rsidRPr="00F96E5B">
        <w:t>Governance</w:t>
      </w:r>
      <w:r w:rsidR="00345D57" w:rsidRPr="00F96E5B">
        <w:rPr>
          <w:i/>
          <w:iCs/>
        </w:rPr>
        <w:t xml:space="preserve"> </w:t>
      </w:r>
      <w:r w:rsidRPr="00F96E5B">
        <w:t>Project</w:t>
      </w:r>
    </w:p>
    <w:p w14:paraId="4F0820FB" w14:textId="77777777" w:rsidR="0050499D" w:rsidRPr="00F96E5B" w:rsidRDefault="0050499D" w:rsidP="0050499D">
      <w:pPr>
        <w:pStyle w:val="Coversubtitle"/>
        <w:ind w:left="0"/>
      </w:pPr>
    </w:p>
    <w:p w14:paraId="6533C830" w14:textId="77777777" w:rsidR="0050499D" w:rsidRPr="00F96E5B" w:rsidRDefault="0050499D" w:rsidP="0050499D">
      <w:pPr>
        <w:pStyle w:val="Coversubtitle"/>
        <w:ind w:left="0"/>
      </w:pPr>
    </w:p>
    <w:p w14:paraId="576AAD42" w14:textId="77777777" w:rsidR="0050499D" w:rsidRPr="00F96E5B" w:rsidRDefault="0050499D" w:rsidP="0050499D">
      <w:pPr>
        <w:pStyle w:val="Coversubtitle"/>
        <w:ind w:left="0"/>
      </w:pPr>
    </w:p>
    <w:p w14:paraId="40BBF1A5" w14:textId="77777777" w:rsidR="0050499D" w:rsidRPr="00F96E5B" w:rsidRDefault="0050499D" w:rsidP="0050499D"/>
    <w:p w14:paraId="6DFA1317" w14:textId="5B345988" w:rsidR="0038594D" w:rsidRPr="00F96E5B" w:rsidRDefault="00CB5035" w:rsidP="008146FD">
      <w:r w:rsidRPr="00F96E5B">
        <w:br w:type="page"/>
      </w:r>
    </w:p>
    <w:p w14:paraId="4F032613" w14:textId="77777777" w:rsidR="00E74C24" w:rsidRPr="007A32B3" w:rsidRDefault="00E74C24" w:rsidP="00E74C24">
      <w:pPr>
        <w:pStyle w:val="SectionHead"/>
        <w:numPr>
          <w:ilvl w:val="0"/>
          <w:numId w:val="0"/>
        </w:numPr>
      </w:pPr>
      <w:bookmarkStart w:id="0" w:name="_Toc169693485"/>
      <w:bookmarkStart w:id="1" w:name="_Toc169768304"/>
      <w:bookmarkStart w:id="2" w:name="_Toc170214565"/>
      <w:r w:rsidRPr="007A32B3">
        <w:lastRenderedPageBreak/>
        <w:t>Contents</w:t>
      </w:r>
      <w:bookmarkEnd w:id="0"/>
      <w:bookmarkEnd w:id="1"/>
      <w:bookmarkEnd w:id="2"/>
    </w:p>
    <w:p w14:paraId="46D883E3" w14:textId="77777777" w:rsidR="00E74C24" w:rsidRDefault="00E74C24" w:rsidP="00E74C24">
      <w:pPr>
        <w:pStyle w:val="TOC1"/>
      </w:pPr>
    </w:p>
    <w:p w14:paraId="26B33FCE" w14:textId="0A127069" w:rsidR="00E74C24" w:rsidRPr="00757A85" w:rsidRDefault="00E74C24" w:rsidP="00E74C24">
      <w:pPr>
        <w:pStyle w:val="TOC1"/>
        <w:rPr>
          <w:rFonts w:eastAsiaTheme="minorEastAsia" w:cstheme="minorBidi"/>
          <w:i w:val="0"/>
          <w:iCs w:val="0"/>
          <w:noProof/>
          <w:kern w:val="2"/>
          <w:lang w:eastAsia="en-GB"/>
          <w14:ligatures w14:val="standardContextual"/>
        </w:rPr>
      </w:pPr>
      <w:r w:rsidRPr="00757A85">
        <w:rPr>
          <w:rFonts w:ascii="Arial" w:hAnsi="Arial"/>
          <w:i w:val="0"/>
          <w:iCs w:val="0"/>
        </w:rPr>
        <w:fldChar w:fldCharType="begin"/>
      </w:r>
      <w:r w:rsidRPr="00757A85">
        <w:rPr>
          <w:rFonts w:ascii="Arial" w:hAnsi="Arial"/>
          <w:i w:val="0"/>
          <w:iCs w:val="0"/>
        </w:rPr>
        <w:instrText xml:space="preserve"> TOC \h \z \t "Style2,2,Section Head,1" </w:instrText>
      </w:r>
      <w:r w:rsidRPr="00757A85">
        <w:rPr>
          <w:rFonts w:ascii="Arial" w:hAnsi="Arial"/>
          <w:i w:val="0"/>
          <w:iCs w:val="0"/>
        </w:rPr>
        <w:fldChar w:fldCharType="separate"/>
      </w:r>
      <w:hyperlink w:anchor="_Toc170214565" w:history="1">
        <w:r w:rsidRPr="00757A85">
          <w:rPr>
            <w:rStyle w:val="Hyperlink"/>
            <w:i w:val="0"/>
            <w:iCs w:val="0"/>
            <w:noProof/>
          </w:rPr>
          <w:t>Contents</w:t>
        </w:r>
        <w:r w:rsidRPr="00757A85">
          <w:rPr>
            <w:i w:val="0"/>
            <w:iCs w:val="0"/>
            <w:noProof/>
            <w:webHidden/>
          </w:rPr>
          <w:tab/>
        </w:r>
        <w:r w:rsidRPr="00757A85">
          <w:rPr>
            <w:i w:val="0"/>
            <w:iCs w:val="0"/>
            <w:noProof/>
            <w:webHidden/>
          </w:rPr>
          <w:fldChar w:fldCharType="begin"/>
        </w:r>
        <w:r w:rsidRPr="00757A85">
          <w:rPr>
            <w:i w:val="0"/>
            <w:iCs w:val="0"/>
            <w:noProof/>
            <w:webHidden/>
          </w:rPr>
          <w:instrText xml:space="preserve"> PAGEREF _Toc170214565 \h </w:instrText>
        </w:r>
        <w:r w:rsidRPr="00757A85">
          <w:rPr>
            <w:i w:val="0"/>
            <w:iCs w:val="0"/>
            <w:noProof/>
            <w:webHidden/>
          </w:rPr>
        </w:r>
        <w:r w:rsidRPr="00757A85">
          <w:rPr>
            <w:i w:val="0"/>
            <w:iCs w:val="0"/>
            <w:noProof/>
            <w:webHidden/>
          </w:rPr>
          <w:fldChar w:fldCharType="separate"/>
        </w:r>
        <w:r w:rsidR="00757A85">
          <w:rPr>
            <w:i w:val="0"/>
            <w:iCs w:val="0"/>
            <w:noProof/>
            <w:webHidden/>
          </w:rPr>
          <w:t>2</w:t>
        </w:r>
        <w:r w:rsidRPr="00757A85">
          <w:rPr>
            <w:i w:val="0"/>
            <w:iCs w:val="0"/>
            <w:noProof/>
            <w:webHidden/>
          </w:rPr>
          <w:fldChar w:fldCharType="end"/>
        </w:r>
      </w:hyperlink>
    </w:p>
    <w:p w14:paraId="45A38E6A" w14:textId="2FC63577" w:rsidR="00E74C24" w:rsidRPr="00757A85" w:rsidRDefault="00000000" w:rsidP="00E74C24">
      <w:pPr>
        <w:pStyle w:val="TOC1"/>
        <w:rPr>
          <w:rFonts w:eastAsiaTheme="minorEastAsia" w:cstheme="minorBidi"/>
          <w:i w:val="0"/>
          <w:iCs w:val="0"/>
          <w:noProof/>
          <w:kern w:val="2"/>
          <w:lang w:eastAsia="en-GB"/>
          <w14:ligatures w14:val="standardContextual"/>
        </w:rPr>
      </w:pPr>
      <w:hyperlink w:anchor="_Toc170214566" w:history="1">
        <w:r w:rsidR="00E74C24" w:rsidRPr="00757A85">
          <w:rPr>
            <w:rStyle w:val="Hyperlink"/>
            <w:i w:val="0"/>
            <w:iCs w:val="0"/>
            <w:noProof/>
          </w:rPr>
          <w:t>Introduction</w:t>
        </w:r>
        <w:r w:rsidR="00E74C24" w:rsidRPr="00757A85">
          <w:rPr>
            <w:i w:val="0"/>
            <w:iCs w:val="0"/>
            <w:noProof/>
            <w:webHidden/>
          </w:rPr>
          <w:tab/>
        </w:r>
        <w:r w:rsidR="00E74C24" w:rsidRPr="00757A85">
          <w:rPr>
            <w:i w:val="0"/>
            <w:iCs w:val="0"/>
            <w:noProof/>
            <w:webHidden/>
          </w:rPr>
          <w:fldChar w:fldCharType="begin"/>
        </w:r>
        <w:r w:rsidR="00E74C24" w:rsidRPr="00757A85">
          <w:rPr>
            <w:i w:val="0"/>
            <w:iCs w:val="0"/>
            <w:noProof/>
            <w:webHidden/>
          </w:rPr>
          <w:instrText xml:space="preserve"> PAGEREF _Toc170214566 \h </w:instrText>
        </w:r>
        <w:r w:rsidR="00E74C24" w:rsidRPr="00757A85">
          <w:rPr>
            <w:i w:val="0"/>
            <w:iCs w:val="0"/>
            <w:noProof/>
            <w:webHidden/>
          </w:rPr>
        </w:r>
        <w:r w:rsidR="00E74C24" w:rsidRPr="00757A85">
          <w:rPr>
            <w:i w:val="0"/>
            <w:iCs w:val="0"/>
            <w:noProof/>
            <w:webHidden/>
          </w:rPr>
          <w:fldChar w:fldCharType="separate"/>
        </w:r>
        <w:r w:rsidR="00757A85">
          <w:rPr>
            <w:i w:val="0"/>
            <w:iCs w:val="0"/>
            <w:noProof/>
            <w:webHidden/>
          </w:rPr>
          <w:t>3</w:t>
        </w:r>
        <w:r w:rsidR="00E74C24" w:rsidRPr="00757A85">
          <w:rPr>
            <w:i w:val="0"/>
            <w:iCs w:val="0"/>
            <w:noProof/>
            <w:webHidden/>
          </w:rPr>
          <w:fldChar w:fldCharType="end"/>
        </w:r>
      </w:hyperlink>
    </w:p>
    <w:p w14:paraId="2E9B4469" w14:textId="461CE2D4" w:rsidR="00E74C24" w:rsidRPr="00757A85" w:rsidRDefault="00000000" w:rsidP="00E74C24">
      <w:pPr>
        <w:pStyle w:val="TOC1"/>
        <w:rPr>
          <w:rFonts w:eastAsiaTheme="minorEastAsia" w:cstheme="minorBidi"/>
          <w:i w:val="0"/>
          <w:iCs w:val="0"/>
          <w:noProof/>
          <w:kern w:val="2"/>
          <w:lang w:eastAsia="en-GB"/>
          <w14:ligatures w14:val="standardContextual"/>
        </w:rPr>
      </w:pPr>
      <w:hyperlink w:anchor="_Toc170214567" w:history="1">
        <w:r w:rsidR="00E74C24" w:rsidRPr="00757A85">
          <w:rPr>
            <w:rStyle w:val="Hyperlink"/>
            <w:i w:val="0"/>
            <w:iCs w:val="0"/>
            <w:noProof/>
          </w:rPr>
          <w:t>1.</w:t>
        </w:r>
        <w:r w:rsidR="00E74C24" w:rsidRPr="00757A85">
          <w:rPr>
            <w:rFonts w:eastAsiaTheme="minorEastAsia" w:cstheme="minorBidi"/>
            <w:i w:val="0"/>
            <w:iCs w:val="0"/>
            <w:noProof/>
            <w:kern w:val="2"/>
            <w:lang w:eastAsia="en-GB"/>
            <w14:ligatures w14:val="standardContextual"/>
          </w:rPr>
          <w:tab/>
        </w:r>
        <w:r w:rsidR="00E74C24" w:rsidRPr="00757A85">
          <w:rPr>
            <w:rStyle w:val="Hyperlink"/>
            <w:i w:val="0"/>
            <w:iCs w:val="0"/>
            <w:noProof/>
          </w:rPr>
          <w:t>Country Data</w:t>
        </w:r>
        <w:r w:rsidR="00E74C24" w:rsidRPr="00757A85">
          <w:rPr>
            <w:i w:val="0"/>
            <w:iCs w:val="0"/>
            <w:noProof/>
            <w:webHidden/>
          </w:rPr>
          <w:tab/>
        </w:r>
        <w:r w:rsidR="00E74C24" w:rsidRPr="00757A85">
          <w:rPr>
            <w:i w:val="0"/>
            <w:iCs w:val="0"/>
            <w:noProof/>
            <w:webHidden/>
          </w:rPr>
          <w:fldChar w:fldCharType="begin"/>
        </w:r>
        <w:r w:rsidR="00E74C24" w:rsidRPr="00757A85">
          <w:rPr>
            <w:i w:val="0"/>
            <w:iCs w:val="0"/>
            <w:noProof/>
            <w:webHidden/>
          </w:rPr>
          <w:instrText xml:space="preserve"> PAGEREF _Toc170214567 \h </w:instrText>
        </w:r>
        <w:r w:rsidR="00E74C24" w:rsidRPr="00757A85">
          <w:rPr>
            <w:i w:val="0"/>
            <w:iCs w:val="0"/>
            <w:noProof/>
            <w:webHidden/>
          </w:rPr>
        </w:r>
        <w:r w:rsidR="00E74C24" w:rsidRPr="00757A85">
          <w:rPr>
            <w:i w:val="0"/>
            <w:iCs w:val="0"/>
            <w:noProof/>
            <w:webHidden/>
          </w:rPr>
          <w:fldChar w:fldCharType="separate"/>
        </w:r>
        <w:r w:rsidR="00757A85">
          <w:rPr>
            <w:i w:val="0"/>
            <w:iCs w:val="0"/>
            <w:noProof/>
            <w:webHidden/>
          </w:rPr>
          <w:t>4</w:t>
        </w:r>
        <w:r w:rsidR="00E74C24" w:rsidRPr="00757A85">
          <w:rPr>
            <w:i w:val="0"/>
            <w:iCs w:val="0"/>
            <w:noProof/>
            <w:webHidden/>
          </w:rPr>
          <w:fldChar w:fldCharType="end"/>
        </w:r>
      </w:hyperlink>
    </w:p>
    <w:p w14:paraId="159C4A10" w14:textId="7A190757" w:rsidR="00E74C24" w:rsidRPr="00757A85" w:rsidRDefault="00000000" w:rsidP="00E74C24">
      <w:pPr>
        <w:pStyle w:val="TOC1"/>
        <w:rPr>
          <w:rFonts w:eastAsiaTheme="minorEastAsia" w:cstheme="minorBidi"/>
          <w:i w:val="0"/>
          <w:iCs w:val="0"/>
          <w:noProof/>
          <w:kern w:val="2"/>
          <w:lang w:eastAsia="en-GB"/>
          <w14:ligatures w14:val="standardContextual"/>
        </w:rPr>
      </w:pPr>
      <w:hyperlink w:anchor="_Toc170214568" w:history="1">
        <w:r w:rsidR="00E74C24" w:rsidRPr="00757A85">
          <w:rPr>
            <w:rStyle w:val="Hyperlink"/>
            <w:i w:val="0"/>
            <w:iCs w:val="0"/>
            <w:noProof/>
          </w:rPr>
          <w:t>2.</w:t>
        </w:r>
        <w:r w:rsidR="00E74C24" w:rsidRPr="00757A85">
          <w:rPr>
            <w:rFonts w:eastAsiaTheme="minorEastAsia" w:cstheme="minorBidi"/>
            <w:i w:val="0"/>
            <w:iCs w:val="0"/>
            <w:noProof/>
            <w:kern w:val="2"/>
            <w:lang w:eastAsia="en-GB"/>
            <w14:ligatures w14:val="standardContextual"/>
          </w:rPr>
          <w:tab/>
        </w:r>
        <w:r w:rsidR="00E74C24" w:rsidRPr="00757A85">
          <w:rPr>
            <w:rStyle w:val="Hyperlink"/>
            <w:i w:val="0"/>
            <w:iCs w:val="0"/>
            <w:noProof/>
          </w:rPr>
          <w:t>Media System; Media and Advertising Markets</w:t>
        </w:r>
        <w:r w:rsidR="00E74C24" w:rsidRPr="00757A85">
          <w:rPr>
            <w:i w:val="0"/>
            <w:iCs w:val="0"/>
            <w:noProof/>
            <w:webHidden/>
          </w:rPr>
          <w:tab/>
        </w:r>
        <w:r w:rsidR="00E74C24" w:rsidRPr="00757A85">
          <w:rPr>
            <w:i w:val="0"/>
            <w:iCs w:val="0"/>
            <w:noProof/>
            <w:webHidden/>
          </w:rPr>
          <w:fldChar w:fldCharType="begin"/>
        </w:r>
        <w:r w:rsidR="00E74C24" w:rsidRPr="00757A85">
          <w:rPr>
            <w:i w:val="0"/>
            <w:iCs w:val="0"/>
            <w:noProof/>
            <w:webHidden/>
          </w:rPr>
          <w:instrText xml:space="preserve"> PAGEREF _Toc170214568 \h </w:instrText>
        </w:r>
        <w:r w:rsidR="00E74C24" w:rsidRPr="00757A85">
          <w:rPr>
            <w:i w:val="0"/>
            <w:iCs w:val="0"/>
            <w:noProof/>
            <w:webHidden/>
          </w:rPr>
        </w:r>
        <w:r w:rsidR="00E74C24" w:rsidRPr="00757A85">
          <w:rPr>
            <w:i w:val="0"/>
            <w:iCs w:val="0"/>
            <w:noProof/>
            <w:webHidden/>
          </w:rPr>
          <w:fldChar w:fldCharType="separate"/>
        </w:r>
        <w:r w:rsidR="00757A85">
          <w:rPr>
            <w:i w:val="0"/>
            <w:iCs w:val="0"/>
            <w:noProof/>
            <w:webHidden/>
          </w:rPr>
          <w:t>5</w:t>
        </w:r>
        <w:r w:rsidR="00E74C24" w:rsidRPr="00757A85">
          <w:rPr>
            <w:i w:val="0"/>
            <w:iCs w:val="0"/>
            <w:noProof/>
            <w:webHidden/>
          </w:rPr>
          <w:fldChar w:fldCharType="end"/>
        </w:r>
      </w:hyperlink>
    </w:p>
    <w:p w14:paraId="27D1FA17" w14:textId="5A22EAC4" w:rsidR="00E74C24" w:rsidRPr="00757A85" w:rsidRDefault="00000000" w:rsidP="00E74C24">
      <w:pPr>
        <w:pStyle w:val="TOC1"/>
        <w:rPr>
          <w:rFonts w:eastAsiaTheme="minorEastAsia" w:cstheme="minorBidi"/>
          <w:i w:val="0"/>
          <w:iCs w:val="0"/>
          <w:noProof/>
          <w:kern w:val="2"/>
          <w:lang w:eastAsia="en-GB"/>
          <w14:ligatures w14:val="standardContextual"/>
        </w:rPr>
      </w:pPr>
      <w:hyperlink w:anchor="_Toc170214569" w:history="1">
        <w:r w:rsidR="00E74C24" w:rsidRPr="00757A85">
          <w:rPr>
            <w:rStyle w:val="Hyperlink"/>
            <w:i w:val="0"/>
            <w:iCs w:val="0"/>
            <w:noProof/>
          </w:rPr>
          <w:t>3.</w:t>
        </w:r>
        <w:r w:rsidR="00E74C24" w:rsidRPr="00757A85">
          <w:rPr>
            <w:rFonts w:eastAsiaTheme="minorEastAsia" w:cstheme="minorBidi"/>
            <w:i w:val="0"/>
            <w:iCs w:val="0"/>
            <w:noProof/>
            <w:kern w:val="2"/>
            <w:lang w:eastAsia="en-GB"/>
            <w14:ligatures w14:val="standardContextual"/>
          </w:rPr>
          <w:tab/>
        </w:r>
        <w:r w:rsidR="00E74C24" w:rsidRPr="00757A85">
          <w:rPr>
            <w:rStyle w:val="Hyperlink"/>
            <w:i w:val="0"/>
            <w:iCs w:val="0"/>
            <w:noProof/>
          </w:rPr>
          <w:t>Communications: Legal and Regulatory Framework</w:t>
        </w:r>
        <w:r w:rsidR="00E74C24" w:rsidRPr="00757A85">
          <w:rPr>
            <w:i w:val="0"/>
            <w:iCs w:val="0"/>
            <w:noProof/>
            <w:webHidden/>
          </w:rPr>
          <w:tab/>
        </w:r>
        <w:r w:rsidR="00E74C24" w:rsidRPr="00757A85">
          <w:rPr>
            <w:i w:val="0"/>
            <w:iCs w:val="0"/>
            <w:noProof/>
            <w:webHidden/>
          </w:rPr>
          <w:fldChar w:fldCharType="begin"/>
        </w:r>
        <w:r w:rsidR="00E74C24" w:rsidRPr="00757A85">
          <w:rPr>
            <w:i w:val="0"/>
            <w:iCs w:val="0"/>
            <w:noProof/>
            <w:webHidden/>
          </w:rPr>
          <w:instrText xml:space="preserve"> PAGEREF _Toc170214569 \h </w:instrText>
        </w:r>
        <w:r w:rsidR="00E74C24" w:rsidRPr="00757A85">
          <w:rPr>
            <w:i w:val="0"/>
            <w:iCs w:val="0"/>
            <w:noProof/>
            <w:webHidden/>
          </w:rPr>
        </w:r>
        <w:r w:rsidR="00E74C24" w:rsidRPr="00757A85">
          <w:rPr>
            <w:i w:val="0"/>
            <w:iCs w:val="0"/>
            <w:noProof/>
            <w:webHidden/>
          </w:rPr>
          <w:fldChar w:fldCharType="separate"/>
        </w:r>
        <w:r w:rsidR="00757A85">
          <w:rPr>
            <w:i w:val="0"/>
            <w:iCs w:val="0"/>
            <w:noProof/>
            <w:webHidden/>
          </w:rPr>
          <w:t>8</w:t>
        </w:r>
        <w:r w:rsidR="00E74C24" w:rsidRPr="00757A85">
          <w:rPr>
            <w:i w:val="0"/>
            <w:iCs w:val="0"/>
            <w:noProof/>
            <w:webHidden/>
          </w:rPr>
          <w:fldChar w:fldCharType="end"/>
        </w:r>
      </w:hyperlink>
    </w:p>
    <w:p w14:paraId="3D7419A0" w14:textId="483ED9B1" w:rsidR="00E74C24" w:rsidRPr="00757A85" w:rsidRDefault="00000000" w:rsidP="00E74C24">
      <w:pPr>
        <w:pStyle w:val="TOC1"/>
        <w:rPr>
          <w:rFonts w:eastAsiaTheme="minorEastAsia" w:cstheme="minorBidi"/>
          <w:i w:val="0"/>
          <w:iCs w:val="0"/>
          <w:noProof/>
          <w:kern w:val="2"/>
          <w:lang w:eastAsia="en-GB"/>
          <w14:ligatures w14:val="standardContextual"/>
        </w:rPr>
      </w:pPr>
      <w:hyperlink w:anchor="_Toc170214570" w:history="1">
        <w:r w:rsidR="00E74C24" w:rsidRPr="00757A85">
          <w:rPr>
            <w:rStyle w:val="Hyperlink"/>
            <w:i w:val="0"/>
            <w:iCs w:val="0"/>
            <w:noProof/>
          </w:rPr>
          <w:t>4.</w:t>
        </w:r>
        <w:r w:rsidR="00E74C24" w:rsidRPr="00757A85">
          <w:rPr>
            <w:rFonts w:eastAsiaTheme="minorEastAsia" w:cstheme="minorBidi"/>
            <w:i w:val="0"/>
            <w:iCs w:val="0"/>
            <w:noProof/>
            <w:kern w:val="2"/>
            <w:lang w:eastAsia="en-GB"/>
            <w14:ligatures w14:val="standardContextual"/>
          </w:rPr>
          <w:tab/>
        </w:r>
        <w:r w:rsidR="00E74C24" w:rsidRPr="00757A85">
          <w:rPr>
            <w:rStyle w:val="Hyperlink"/>
            <w:i w:val="0"/>
            <w:iCs w:val="0"/>
            <w:noProof/>
          </w:rPr>
          <w:t>Advertising:  Legal and Regulatory Framework</w:t>
        </w:r>
        <w:r w:rsidR="00E74C24" w:rsidRPr="00757A85">
          <w:rPr>
            <w:i w:val="0"/>
            <w:iCs w:val="0"/>
            <w:noProof/>
            <w:webHidden/>
          </w:rPr>
          <w:tab/>
        </w:r>
        <w:r w:rsidR="00E74C24" w:rsidRPr="00757A85">
          <w:rPr>
            <w:i w:val="0"/>
            <w:iCs w:val="0"/>
            <w:noProof/>
            <w:webHidden/>
          </w:rPr>
          <w:fldChar w:fldCharType="begin"/>
        </w:r>
        <w:r w:rsidR="00E74C24" w:rsidRPr="00757A85">
          <w:rPr>
            <w:i w:val="0"/>
            <w:iCs w:val="0"/>
            <w:noProof/>
            <w:webHidden/>
          </w:rPr>
          <w:instrText xml:space="preserve"> PAGEREF _Toc170214570 \h </w:instrText>
        </w:r>
        <w:r w:rsidR="00E74C24" w:rsidRPr="00757A85">
          <w:rPr>
            <w:i w:val="0"/>
            <w:iCs w:val="0"/>
            <w:noProof/>
            <w:webHidden/>
          </w:rPr>
        </w:r>
        <w:r w:rsidR="00E74C24" w:rsidRPr="00757A85">
          <w:rPr>
            <w:i w:val="0"/>
            <w:iCs w:val="0"/>
            <w:noProof/>
            <w:webHidden/>
          </w:rPr>
          <w:fldChar w:fldCharType="separate"/>
        </w:r>
        <w:r w:rsidR="00757A85">
          <w:rPr>
            <w:i w:val="0"/>
            <w:iCs w:val="0"/>
            <w:noProof/>
            <w:webHidden/>
          </w:rPr>
          <w:t>11</w:t>
        </w:r>
        <w:r w:rsidR="00E74C24" w:rsidRPr="00757A85">
          <w:rPr>
            <w:i w:val="0"/>
            <w:iCs w:val="0"/>
            <w:noProof/>
            <w:webHidden/>
          </w:rPr>
          <w:fldChar w:fldCharType="end"/>
        </w:r>
      </w:hyperlink>
    </w:p>
    <w:p w14:paraId="2A07DDBA" w14:textId="72B82D65" w:rsidR="00E74C24" w:rsidRPr="00757A85" w:rsidRDefault="00000000" w:rsidP="00E74C24">
      <w:pPr>
        <w:pStyle w:val="TOC1"/>
        <w:rPr>
          <w:rFonts w:eastAsiaTheme="minorEastAsia" w:cstheme="minorBidi"/>
          <w:i w:val="0"/>
          <w:iCs w:val="0"/>
          <w:noProof/>
          <w:kern w:val="2"/>
          <w:lang w:eastAsia="en-GB"/>
          <w14:ligatures w14:val="standardContextual"/>
        </w:rPr>
      </w:pPr>
      <w:hyperlink w:anchor="_Toc170214571" w:history="1">
        <w:r w:rsidR="00E74C24" w:rsidRPr="00757A85">
          <w:rPr>
            <w:rStyle w:val="Hyperlink"/>
            <w:i w:val="0"/>
            <w:iCs w:val="0"/>
            <w:noProof/>
          </w:rPr>
          <w:t>5.</w:t>
        </w:r>
        <w:r w:rsidR="00E74C24" w:rsidRPr="00757A85">
          <w:rPr>
            <w:rFonts w:eastAsiaTheme="minorEastAsia" w:cstheme="minorBidi"/>
            <w:i w:val="0"/>
            <w:iCs w:val="0"/>
            <w:noProof/>
            <w:kern w:val="2"/>
            <w:lang w:eastAsia="en-GB"/>
            <w14:ligatures w14:val="standardContextual"/>
          </w:rPr>
          <w:tab/>
        </w:r>
        <w:r w:rsidR="00E74C24" w:rsidRPr="00757A85">
          <w:rPr>
            <w:rStyle w:val="Hyperlink"/>
            <w:i w:val="0"/>
            <w:iCs w:val="0"/>
            <w:noProof/>
          </w:rPr>
          <w:t>Advertising:  Self-regulation</w:t>
        </w:r>
        <w:r w:rsidR="00E74C24" w:rsidRPr="00757A85">
          <w:rPr>
            <w:i w:val="0"/>
            <w:iCs w:val="0"/>
            <w:noProof/>
            <w:webHidden/>
          </w:rPr>
          <w:tab/>
        </w:r>
        <w:r w:rsidR="00E74C24" w:rsidRPr="00757A85">
          <w:rPr>
            <w:i w:val="0"/>
            <w:iCs w:val="0"/>
            <w:noProof/>
            <w:webHidden/>
          </w:rPr>
          <w:fldChar w:fldCharType="begin"/>
        </w:r>
        <w:r w:rsidR="00E74C24" w:rsidRPr="00757A85">
          <w:rPr>
            <w:i w:val="0"/>
            <w:iCs w:val="0"/>
            <w:noProof/>
            <w:webHidden/>
          </w:rPr>
          <w:instrText xml:space="preserve"> PAGEREF _Toc170214571 \h </w:instrText>
        </w:r>
        <w:r w:rsidR="00E74C24" w:rsidRPr="00757A85">
          <w:rPr>
            <w:i w:val="0"/>
            <w:iCs w:val="0"/>
            <w:noProof/>
            <w:webHidden/>
          </w:rPr>
        </w:r>
        <w:r w:rsidR="00E74C24" w:rsidRPr="00757A85">
          <w:rPr>
            <w:i w:val="0"/>
            <w:iCs w:val="0"/>
            <w:noProof/>
            <w:webHidden/>
          </w:rPr>
          <w:fldChar w:fldCharType="separate"/>
        </w:r>
        <w:r w:rsidR="00757A85">
          <w:rPr>
            <w:i w:val="0"/>
            <w:iCs w:val="0"/>
            <w:noProof/>
            <w:webHidden/>
          </w:rPr>
          <w:t>14</w:t>
        </w:r>
        <w:r w:rsidR="00E74C24" w:rsidRPr="00757A85">
          <w:rPr>
            <w:i w:val="0"/>
            <w:iCs w:val="0"/>
            <w:noProof/>
            <w:webHidden/>
          </w:rPr>
          <w:fldChar w:fldCharType="end"/>
        </w:r>
      </w:hyperlink>
    </w:p>
    <w:p w14:paraId="0AD1F0CE" w14:textId="09114D5D" w:rsidR="00E74C24" w:rsidRPr="00757A85" w:rsidRDefault="00000000" w:rsidP="00E74C24">
      <w:pPr>
        <w:pStyle w:val="TOC1"/>
        <w:rPr>
          <w:rFonts w:eastAsiaTheme="minorEastAsia" w:cstheme="minorBidi"/>
          <w:i w:val="0"/>
          <w:iCs w:val="0"/>
          <w:noProof/>
          <w:kern w:val="2"/>
          <w:lang w:eastAsia="en-GB"/>
          <w14:ligatures w14:val="standardContextual"/>
        </w:rPr>
      </w:pPr>
      <w:hyperlink w:anchor="_Toc170214572" w:history="1">
        <w:r w:rsidR="00E74C24" w:rsidRPr="00757A85">
          <w:rPr>
            <w:rStyle w:val="Hyperlink"/>
            <w:i w:val="0"/>
            <w:iCs w:val="0"/>
            <w:noProof/>
          </w:rPr>
          <w:t>6.</w:t>
        </w:r>
        <w:r w:rsidR="00E74C24" w:rsidRPr="00757A85">
          <w:rPr>
            <w:rFonts w:eastAsiaTheme="minorEastAsia" w:cstheme="minorBidi"/>
            <w:i w:val="0"/>
            <w:iCs w:val="0"/>
            <w:noProof/>
            <w:kern w:val="2"/>
            <w:lang w:eastAsia="en-GB"/>
            <w14:ligatures w14:val="standardContextual"/>
          </w:rPr>
          <w:tab/>
        </w:r>
        <w:r w:rsidR="00E74C24" w:rsidRPr="00757A85">
          <w:rPr>
            <w:rStyle w:val="Hyperlink"/>
            <w:i w:val="0"/>
            <w:iCs w:val="0"/>
            <w:noProof/>
          </w:rPr>
          <w:t>Branded Content: General legal and regulatory framework</w:t>
        </w:r>
        <w:r w:rsidR="00E74C24" w:rsidRPr="00757A85">
          <w:rPr>
            <w:i w:val="0"/>
            <w:iCs w:val="0"/>
            <w:noProof/>
            <w:webHidden/>
          </w:rPr>
          <w:tab/>
        </w:r>
        <w:r w:rsidR="00E74C24" w:rsidRPr="00757A85">
          <w:rPr>
            <w:i w:val="0"/>
            <w:iCs w:val="0"/>
            <w:noProof/>
            <w:webHidden/>
          </w:rPr>
          <w:fldChar w:fldCharType="begin"/>
        </w:r>
        <w:r w:rsidR="00E74C24" w:rsidRPr="00757A85">
          <w:rPr>
            <w:i w:val="0"/>
            <w:iCs w:val="0"/>
            <w:noProof/>
            <w:webHidden/>
          </w:rPr>
          <w:instrText xml:space="preserve"> PAGEREF _Toc170214572 \h </w:instrText>
        </w:r>
        <w:r w:rsidR="00E74C24" w:rsidRPr="00757A85">
          <w:rPr>
            <w:i w:val="0"/>
            <w:iCs w:val="0"/>
            <w:noProof/>
            <w:webHidden/>
          </w:rPr>
        </w:r>
        <w:r w:rsidR="00E74C24" w:rsidRPr="00757A85">
          <w:rPr>
            <w:i w:val="0"/>
            <w:iCs w:val="0"/>
            <w:noProof/>
            <w:webHidden/>
          </w:rPr>
          <w:fldChar w:fldCharType="separate"/>
        </w:r>
        <w:r w:rsidR="00757A85">
          <w:rPr>
            <w:i w:val="0"/>
            <w:iCs w:val="0"/>
            <w:noProof/>
            <w:webHidden/>
          </w:rPr>
          <w:t>17</w:t>
        </w:r>
        <w:r w:rsidR="00E74C24" w:rsidRPr="00757A85">
          <w:rPr>
            <w:i w:val="0"/>
            <w:iCs w:val="0"/>
            <w:noProof/>
            <w:webHidden/>
          </w:rPr>
          <w:fldChar w:fldCharType="end"/>
        </w:r>
      </w:hyperlink>
    </w:p>
    <w:p w14:paraId="330FC636" w14:textId="68A5AA0D" w:rsidR="00E74C24" w:rsidRPr="00757A85" w:rsidRDefault="00000000" w:rsidP="00E74C24">
      <w:pPr>
        <w:pStyle w:val="TOC1"/>
        <w:rPr>
          <w:rFonts w:eastAsiaTheme="minorEastAsia" w:cstheme="minorBidi"/>
          <w:i w:val="0"/>
          <w:iCs w:val="0"/>
          <w:noProof/>
          <w:kern w:val="2"/>
          <w:lang w:eastAsia="en-GB"/>
          <w14:ligatures w14:val="standardContextual"/>
        </w:rPr>
      </w:pPr>
      <w:hyperlink w:anchor="_Toc170214573" w:history="1">
        <w:r w:rsidR="00E74C24" w:rsidRPr="00757A85">
          <w:rPr>
            <w:rStyle w:val="Hyperlink"/>
            <w:i w:val="0"/>
            <w:iCs w:val="0"/>
            <w:noProof/>
          </w:rPr>
          <w:t>7.</w:t>
        </w:r>
        <w:r w:rsidR="00E74C24" w:rsidRPr="00757A85">
          <w:rPr>
            <w:rFonts w:eastAsiaTheme="minorEastAsia" w:cstheme="minorBidi"/>
            <w:i w:val="0"/>
            <w:iCs w:val="0"/>
            <w:noProof/>
            <w:kern w:val="2"/>
            <w:lang w:eastAsia="en-GB"/>
            <w14:ligatures w14:val="standardContextual"/>
          </w:rPr>
          <w:tab/>
        </w:r>
        <w:r w:rsidR="00E74C24" w:rsidRPr="00757A85">
          <w:rPr>
            <w:rStyle w:val="Hyperlink"/>
            <w:i w:val="0"/>
            <w:iCs w:val="0"/>
            <w:noProof/>
          </w:rPr>
          <w:t>Publishing</w:t>
        </w:r>
        <w:r w:rsidR="00E74C24" w:rsidRPr="00757A85">
          <w:rPr>
            <w:i w:val="0"/>
            <w:iCs w:val="0"/>
            <w:noProof/>
            <w:webHidden/>
          </w:rPr>
          <w:tab/>
        </w:r>
        <w:r w:rsidR="00E74C24" w:rsidRPr="00757A85">
          <w:rPr>
            <w:i w:val="0"/>
            <w:iCs w:val="0"/>
            <w:noProof/>
            <w:webHidden/>
          </w:rPr>
          <w:fldChar w:fldCharType="begin"/>
        </w:r>
        <w:r w:rsidR="00E74C24" w:rsidRPr="00757A85">
          <w:rPr>
            <w:i w:val="0"/>
            <w:iCs w:val="0"/>
            <w:noProof/>
            <w:webHidden/>
          </w:rPr>
          <w:instrText xml:space="preserve"> PAGEREF _Toc170214573 \h </w:instrText>
        </w:r>
        <w:r w:rsidR="00E74C24" w:rsidRPr="00757A85">
          <w:rPr>
            <w:i w:val="0"/>
            <w:iCs w:val="0"/>
            <w:noProof/>
            <w:webHidden/>
          </w:rPr>
        </w:r>
        <w:r w:rsidR="00E74C24" w:rsidRPr="00757A85">
          <w:rPr>
            <w:i w:val="0"/>
            <w:iCs w:val="0"/>
            <w:noProof/>
            <w:webHidden/>
          </w:rPr>
          <w:fldChar w:fldCharType="separate"/>
        </w:r>
        <w:r w:rsidR="00757A85">
          <w:rPr>
            <w:i w:val="0"/>
            <w:iCs w:val="0"/>
            <w:noProof/>
            <w:webHidden/>
          </w:rPr>
          <w:t>21</w:t>
        </w:r>
        <w:r w:rsidR="00E74C24" w:rsidRPr="00757A85">
          <w:rPr>
            <w:i w:val="0"/>
            <w:iCs w:val="0"/>
            <w:noProof/>
            <w:webHidden/>
          </w:rPr>
          <w:fldChar w:fldCharType="end"/>
        </w:r>
      </w:hyperlink>
    </w:p>
    <w:p w14:paraId="7F33C202" w14:textId="018EEA93" w:rsidR="00E74C24" w:rsidRPr="00757A85" w:rsidRDefault="00000000" w:rsidP="00E74C24">
      <w:pPr>
        <w:pStyle w:val="TOC1"/>
        <w:rPr>
          <w:rFonts w:eastAsiaTheme="minorEastAsia" w:cstheme="minorBidi"/>
          <w:i w:val="0"/>
          <w:iCs w:val="0"/>
          <w:noProof/>
          <w:kern w:val="2"/>
          <w:lang w:eastAsia="en-GB"/>
          <w14:ligatures w14:val="standardContextual"/>
        </w:rPr>
      </w:pPr>
      <w:hyperlink w:anchor="_Toc170214574" w:history="1">
        <w:r w:rsidR="00E74C24" w:rsidRPr="00757A85">
          <w:rPr>
            <w:rStyle w:val="Hyperlink"/>
            <w:i w:val="0"/>
            <w:iCs w:val="0"/>
            <w:noProof/>
          </w:rPr>
          <w:t>8.</w:t>
        </w:r>
        <w:r w:rsidR="00E74C24" w:rsidRPr="00757A85">
          <w:rPr>
            <w:rFonts w:eastAsiaTheme="minorEastAsia" w:cstheme="minorBidi"/>
            <w:i w:val="0"/>
            <w:iCs w:val="0"/>
            <w:noProof/>
            <w:kern w:val="2"/>
            <w:lang w:eastAsia="en-GB"/>
            <w14:ligatures w14:val="standardContextual"/>
          </w:rPr>
          <w:tab/>
        </w:r>
        <w:r w:rsidR="00E74C24" w:rsidRPr="00757A85">
          <w:rPr>
            <w:rStyle w:val="Hyperlink"/>
            <w:i w:val="0"/>
            <w:iCs w:val="0"/>
            <w:noProof/>
          </w:rPr>
          <w:t>Audiovisual</w:t>
        </w:r>
        <w:r w:rsidR="00E74C24" w:rsidRPr="00757A85">
          <w:rPr>
            <w:i w:val="0"/>
            <w:iCs w:val="0"/>
            <w:noProof/>
            <w:webHidden/>
          </w:rPr>
          <w:tab/>
        </w:r>
        <w:r w:rsidR="00E74C24" w:rsidRPr="00757A85">
          <w:rPr>
            <w:i w:val="0"/>
            <w:iCs w:val="0"/>
            <w:noProof/>
            <w:webHidden/>
          </w:rPr>
          <w:fldChar w:fldCharType="begin"/>
        </w:r>
        <w:r w:rsidR="00E74C24" w:rsidRPr="00757A85">
          <w:rPr>
            <w:i w:val="0"/>
            <w:iCs w:val="0"/>
            <w:noProof/>
            <w:webHidden/>
          </w:rPr>
          <w:instrText xml:space="preserve"> PAGEREF _Toc170214574 \h </w:instrText>
        </w:r>
        <w:r w:rsidR="00E74C24" w:rsidRPr="00757A85">
          <w:rPr>
            <w:i w:val="0"/>
            <w:iCs w:val="0"/>
            <w:noProof/>
            <w:webHidden/>
          </w:rPr>
        </w:r>
        <w:r w:rsidR="00E74C24" w:rsidRPr="00757A85">
          <w:rPr>
            <w:i w:val="0"/>
            <w:iCs w:val="0"/>
            <w:noProof/>
            <w:webHidden/>
          </w:rPr>
          <w:fldChar w:fldCharType="separate"/>
        </w:r>
        <w:r w:rsidR="00757A85">
          <w:rPr>
            <w:i w:val="0"/>
            <w:iCs w:val="0"/>
            <w:noProof/>
            <w:webHidden/>
          </w:rPr>
          <w:t>22</w:t>
        </w:r>
        <w:r w:rsidR="00E74C24" w:rsidRPr="00757A85">
          <w:rPr>
            <w:i w:val="0"/>
            <w:iCs w:val="0"/>
            <w:noProof/>
            <w:webHidden/>
          </w:rPr>
          <w:fldChar w:fldCharType="end"/>
        </w:r>
      </w:hyperlink>
    </w:p>
    <w:p w14:paraId="7FA6AFFF" w14:textId="046286DA" w:rsidR="00E74C24" w:rsidRPr="00757A85" w:rsidRDefault="00000000" w:rsidP="00E74C24">
      <w:pPr>
        <w:pStyle w:val="TOC1"/>
        <w:rPr>
          <w:rFonts w:eastAsiaTheme="minorEastAsia" w:cstheme="minorBidi"/>
          <w:i w:val="0"/>
          <w:iCs w:val="0"/>
          <w:noProof/>
          <w:kern w:val="2"/>
          <w:lang w:eastAsia="en-GB"/>
          <w14:ligatures w14:val="standardContextual"/>
        </w:rPr>
      </w:pPr>
      <w:hyperlink w:anchor="_Toc170214575" w:history="1">
        <w:r w:rsidR="00E74C24" w:rsidRPr="00757A85">
          <w:rPr>
            <w:rStyle w:val="Hyperlink"/>
            <w:i w:val="0"/>
            <w:iCs w:val="0"/>
            <w:noProof/>
          </w:rPr>
          <w:t>9.</w:t>
        </w:r>
        <w:r w:rsidR="00E74C24" w:rsidRPr="00757A85">
          <w:rPr>
            <w:rFonts w:eastAsiaTheme="minorEastAsia" w:cstheme="minorBidi"/>
            <w:i w:val="0"/>
            <w:iCs w:val="0"/>
            <w:noProof/>
            <w:kern w:val="2"/>
            <w:lang w:eastAsia="en-GB"/>
            <w14:ligatures w14:val="standardContextual"/>
          </w:rPr>
          <w:tab/>
        </w:r>
        <w:r w:rsidR="00E74C24" w:rsidRPr="00757A85">
          <w:rPr>
            <w:rStyle w:val="Hyperlink"/>
            <w:i w:val="0"/>
            <w:iCs w:val="0"/>
            <w:noProof/>
          </w:rPr>
          <w:t>Audio</w:t>
        </w:r>
        <w:r w:rsidR="00E74C24" w:rsidRPr="00757A85">
          <w:rPr>
            <w:i w:val="0"/>
            <w:iCs w:val="0"/>
            <w:noProof/>
            <w:webHidden/>
          </w:rPr>
          <w:tab/>
        </w:r>
        <w:r w:rsidR="00E74C24" w:rsidRPr="00757A85">
          <w:rPr>
            <w:i w:val="0"/>
            <w:iCs w:val="0"/>
            <w:noProof/>
            <w:webHidden/>
          </w:rPr>
          <w:fldChar w:fldCharType="begin"/>
        </w:r>
        <w:r w:rsidR="00E74C24" w:rsidRPr="00757A85">
          <w:rPr>
            <w:i w:val="0"/>
            <w:iCs w:val="0"/>
            <w:noProof/>
            <w:webHidden/>
          </w:rPr>
          <w:instrText xml:space="preserve"> PAGEREF _Toc170214575 \h </w:instrText>
        </w:r>
        <w:r w:rsidR="00E74C24" w:rsidRPr="00757A85">
          <w:rPr>
            <w:i w:val="0"/>
            <w:iCs w:val="0"/>
            <w:noProof/>
            <w:webHidden/>
          </w:rPr>
        </w:r>
        <w:r w:rsidR="00E74C24" w:rsidRPr="00757A85">
          <w:rPr>
            <w:i w:val="0"/>
            <w:iCs w:val="0"/>
            <w:noProof/>
            <w:webHidden/>
          </w:rPr>
          <w:fldChar w:fldCharType="separate"/>
        </w:r>
        <w:r w:rsidR="00757A85">
          <w:rPr>
            <w:i w:val="0"/>
            <w:iCs w:val="0"/>
            <w:noProof/>
            <w:webHidden/>
          </w:rPr>
          <w:t>23</w:t>
        </w:r>
        <w:r w:rsidR="00E74C24" w:rsidRPr="00757A85">
          <w:rPr>
            <w:i w:val="0"/>
            <w:iCs w:val="0"/>
            <w:noProof/>
            <w:webHidden/>
          </w:rPr>
          <w:fldChar w:fldCharType="end"/>
        </w:r>
      </w:hyperlink>
    </w:p>
    <w:p w14:paraId="38BAD1C8" w14:textId="66E7B407" w:rsidR="00E74C24" w:rsidRPr="00757A85" w:rsidRDefault="00000000" w:rsidP="00E74C24">
      <w:pPr>
        <w:pStyle w:val="TOC1"/>
        <w:rPr>
          <w:rFonts w:eastAsiaTheme="minorEastAsia" w:cstheme="minorBidi"/>
          <w:i w:val="0"/>
          <w:iCs w:val="0"/>
          <w:noProof/>
          <w:kern w:val="2"/>
          <w:lang w:eastAsia="en-GB"/>
          <w14:ligatures w14:val="standardContextual"/>
        </w:rPr>
      </w:pPr>
      <w:hyperlink w:anchor="_Toc170214576" w:history="1">
        <w:r w:rsidR="00E74C24" w:rsidRPr="00757A85">
          <w:rPr>
            <w:rStyle w:val="Hyperlink"/>
            <w:i w:val="0"/>
            <w:iCs w:val="0"/>
            <w:noProof/>
          </w:rPr>
          <w:t>10.</w:t>
        </w:r>
        <w:r w:rsidR="00E74C24" w:rsidRPr="00757A85">
          <w:rPr>
            <w:rFonts w:eastAsiaTheme="minorEastAsia" w:cstheme="minorBidi"/>
            <w:i w:val="0"/>
            <w:iCs w:val="0"/>
            <w:noProof/>
            <w:kern w:val="2"/>
            <w:lang w:eastAsia="en-GB"/>
            <w14:ligatures w14:val="standardContextual"/>
          </w:rPr>
          <w:tab/>
        </w:r>
        <w:r w:rsidR="00E74C24" w:rsidRPr="00757A85">
          <w:rPr>
            <w:rStyle w:val="Hyperlink"/>
            <w:i w:val="0"/>
            <w:iCs w:val="0"/>
            <w:noProof/>
          </w:rPr>
          <w:t>Digital Media (online advertising and adtech)</w:t>
        </w:r>
        <w:r w:rsidR="00E74C24" w:rsidRPr="00757A85">
          <w:rPr>
            <w:i w:val="0"/>
            <w:iCs w:val="0"/>
            <w:noProof/>
            <w:webHidden/>
          </w:rPr>
          <w:tab/>
        </w:r>
        <w:r w:rsidR="00E74C24" w:rsidRPr="00757A85">
          <w:rPr>
            <w:i w:val="0"/>
            <w:iCs w:val="0"/>
            <w:noProof/>
            <w:webHidden/>
          </w:rPr>
          <w:fldChar w:fldCharType="begin"/>
        </w:r>
        <w:r w:rsidR="00E74C24" w:rsidRPr="00757A85">
          <w:rPr>
            <w:i w:val="0"/>
            <w:iCs w:val="0"/>
            <w:noProof/>
            <w:webHidden/>
          </w:rPr>
          <w:instrText xml:space="preserve"> PAGEREF _Toc170214576 \h </w:instrText>
        </w:r>
        <w:r w:rsidR="00E74C24" w:rsidRPr="00757A85">
          <w:rPr>
            <w:i w:val="0"/>
            <w:iCs w:val="0"/>
            <w:noProof/>
            <w:webHidden/>
          </w:rPr>
        </w:r>
        <w:r w:rsidR="00E74C24" w:rsidRPr="00757A85">
          <w:rPr>
            <w:i w:val="0"/>
            <w:iCs w:val="0"/>
            <w:noProof/>
            <w:webHidden/>
          </w:rPr>
          <w:fldChar w:fldCharType="separate"/>
        </w:r>
        <w:r w:rsidR="00757A85">
          <w:rPr>
            <w:i w:val="0"/>
            <w:iCs w:val="0"/>
            <w:noProof/>
            <w:webHidden/>
          </w:rPr>
          <w:t>24</w:t>
        </w:r>
        <w:r w:rsidR="00E74C24" w:rsidRPr="00757A85">
          <w:rPr>
            <w:i w:val="0"/>
            <w:iCs w:val="0"/>
            <w:noProof/>
            <w:webHidden/>
          </w:rPr>
          <w:fldChar w:fldCharType="end"/>
        </w:r>
      </w:hyperlink>
    </w:p>
    <w:p w14:paraId="720EC124" w14:textId="24249A48" w:rsidR="00E74C24" w:rsidRPr="00757A85" w:rsidRDefault="00000000" w:rsidP="00E74C24">
      <w:pPr>
        <w:pStyle w:val="TOC1"/>
        <w:rPr>
          <w:rFonts w:eastAsiaTheme="minorEastAsia" w:cstheme="minorBidi"/>
          <w:i w:val="0"/>
          <w:iCs w:val="0"/>
          <w:noProof/>
          <w:kern w:val="2"/>
          <w:lang w:eastAsia="en-GB"/>
          <w14:ligatures w14:val="standardContextual"/>
        </w:rPr>
      </w:pPr>
      <w:hyperlink w:anchor="_Toc170214577" w:history="1">
        <w:r w:rsidR="00E74C24" w:rsidRPr="00757A85">
          <w:rPr>
            <w:rStyle w:val="Hyperlink"/>
            <w:i w:val="0"/>
            <w:iCs w:val="0"/>
            <w:noProof/>
          </w:rPr>
          <w:t>11.</w:t>
        </w:r>
        <w:r w:rsidR="00E74C24" w:rsidRPr="00757A85">
          <w:rPr>
            <w:rFonts w:eastAsiaTheme="minorEastAsia" w:cstheme="minorBidi"/>
            <w:i w:val="0"/>
            <w:iCs w:val="0"/>
            <w:noProof/>
            <w:kern w:val="2"/>
            <w:lang w:eastAsia="en-GB"/>
            <w14:ligatures w14:val="standardContextual"/>
          </w:rPr>
          <w:tab/>
        </w:r>
        <w:r w:rsidR="00E74C24" w:rsidRPr="00757A85">
          <w:rPr>
            <w:rStyle w:val="Hyperlink"/>
            <w:i w:val="0"/>
            <w:iCs w:val="0"/>
            <w:noProof/>
          </w:rPr>
          <w:t>Social Media Marketing</w:t>
        </w:r>
        <w:r w:rsidR="00E74C24" w:rsidRPr="00757A85">
          <w:rPr>
            <w:i w:val="0"/>
            <w:iCs w:val="0"/>
            <w:noProof/>
            <w:webHidden/>
          </w:rPr>
          <w:tab/>
        </w:r>
        <w:r w:rsidR="00E74C24" w:rsidRPr="00757A85">
          <w:rPr>
            <w:i w:val="0"/>
            <w:iCs w:val="0"/>
            <w:noProof/>
            <w:webHidden/>
          </w:rPr>
          <w:fldChar w:fldCharType="begin"/>
        </w:r>
        <w:r w:rsidR="00E74C24" w:rsidRPr="00757A85">
          <w:rPr>
            <w:i w:val="0"/>
            <w:iCs w:val="0"/>
            <w:noProof/>
            <w:webHidden/>
          </w:rPr>
          <w:instrText xml:space="preserve"> PAGEREF _Toc170214577 \h </w:instrText>
        </w:r>
        <w:r w:rsidR="00E74C24" w:rsidRPr="00757A85">
          <w:rPr>
            <w:i w:val="0"/>
            <w:iCs w:val="0"/>
            <w:noProof/>
            <w:webHidden/>
          </w:rPr>
        </w:r>
        <w:r w:rsidR="00E74C24" w:rsidRPr="00757A85">
          <w:rPr>
            <w:i w:val="0"/>
            <w:iCs w:val="0"/>
            <w:noProof/>
            <w:webHidden/>
          </w:rPr>
          <w:fldChar w:fldCharType="separate"/>
        </w:r>
        <w:r w:rsidR="00757A85">
          <w:rPr>
            <w:i w:val="0"/>
            <w:iCs w:val="0"/>
            <w:noProof/>
            <w:webHidden/>
          </w:rPr>
          <w:t>25</w:t>
        </w:r>
        <w:r w:rsidR="00E74C24" w:rsidRPr="00757A85">
          <w:rPr>
            <w:i w:val="0"/>
            <w:iCs w:val="0"/>
            <w:noProof/>
            <w:webHidden/>
          </w:rPr>
          <w:fldChar w:fldCharType="end"/>
        </w:r>
      </w:hyperlink>
    </w:p>
    <w:p w14:paraId="3B1479F7" w14:textId="3ED9AF4C" w:rsidR="00E74C24" w:rsidRPr="00757A85" w:rsidRDefault="00000000" w:rsidP="00E74C24">
      <w:pPr>
        <w:pStyle w:val="TOC1"/>
        <w:rPr>
          <w:rFonts w:eastAsiaTheme="minorEastAsia" w:cstheme="minorBidi"/>
          <w:i w:val="0"/>
          <w:iCs w:val="0"/>
          <w:noProof/>
          <w:kern w:val="2"/>
          <w:lang w:eastAsia="en-GB"/>
          <w14:ligatures w14:val="standardContextual"/>
        </w:rPr>
      </w:pPr>
      <w:hyperlink w:anchor="_Toc170214578" w:history="1">
        <w:r w:rsidR="00E74C24" w:rsidRPr="00757A85">
          <w:rPr>
            <w:rStyle w:val="Hyperlink"/>
            <w:i w:val="0"/>
            <w:iCs w:val="0"/>
            <w:noProof/>
          </w:rPr>
          <w:t>12.</w:t>
        </w:r>
        <w:r w:rsidR="00E74C24" w:rsidRPr="00757A85">
          <w:rPr>
            <w:rFonts w:eastAsiaTheme="minorEastAsia" w:cstheme="minorBidi"/>
            <w:i w:val="0"/>
            <w:iCs w:val="0"/>
            <w:noProof/>
            <w:kern w:val="2"/>
            <w:lang w:eastAsia="en-GB"/>
            <w14:ligatures w14:val="standardContextual"/>
          </w:rPr>
          <w:tab/>
        </w:r>
        <w:r w:rsidR="00E74C24" w:rsidRPr="00757A85">
          <w:rPr>
            <w:rStyle w:val="Hyperlink"/>
            <w:i w:val="0"/>
            <w:iCs w:val="0"/>
            <w:noProof/>
          </w:rPr>
          <w:t>Outdoor</w:t>
        </w:r>
        <w:r w:rsidR="00E74C24" w:rsidRPr="00757A85">
          <w:rPr>
            <w:i w:val="0"/>
            <w:iCs w:val="0"/>
            <w:noProof/>
            <w:webHidden/>
          </w:rPr>
          <w:tab/>
        </w:r>
        <w:r w:rsidR="00E74C24" w:rsidRPr="00757A85">
          <w:rPr>
            <w:i w:val="0"/>
            <w:iCs w:val="0"/>
            <w:noProof/>
            <w:webHidden/>
          </w:rPr>
          <w:fldChar w:fldCharType="begin"/>
        </w:r>
        <w:r w:rsidR="00E74C24" w:rsidRPr="00757A85">
          <w:rPr>
            <w:i w:val="0"/>
            <w:iCs w:val="0"/>
            <w:noProof/>
            <w:webHidden/>
          </w:rPr>
          <w:instrText xml:space="preserve"> PAGEREF _Toc170214578 \h </w:instrText>
        </w:r>
        <w:r w:rsidR="00E74C24" w:rsidRPr="00757A85">
          <w:rPr>
            <w:i w:val="0"/>
            <w:iCs w:val="0"/>
            <w:noProof/>
            <w:webHidden/>
          </w:rPr>
        </w:r>
        <w:r w:rsidR="00E74C24" w:rsidRPr="00757A85">
          <w:rPr>
            <w:i w:val="0"/>
            <w:iCs w:val="0"/>
            <w:noProof/>
            <w:webHidden/>
          </w:rPr>
          <w:fldChar w:fldCharType="separate"/>
        </w:r>
        <w:r w:rsidR="00757A85">
          <w:rPr>
            <w:i w:val="0"/>
            <w:iCs w:val="0"/>
            <w:noProof/>
            <w:webHidden/>
          </w:rPr>
          <w:t>27</w:t>
        </w:r>
        <w:r w:rsidR="00E74C24" w:rsidRPr="00757A85">
          <w:rPr>
            <w:i w:val="0"/>
            <w:iCs w:val="0"/>
            <w:noProof/>
            <w:webHidden/>
          </w:rPr>
          <w:fldChar w:fldCharType="end"/>
        </w:r>
      </w:hyperlink>
    </w:p>
    <w:p w14:paraId="1B97C430" w14:textId="24C1A765" w:rsidR="00E74C24" w:rsidRPr="00757A85" w:rsidRDefault="00000000" w:rsidP="00E74C24">
      <w:pPr>
        <w:pStyle w:val="TOC1"/>
        <w:rPr>
          <w:rFonts w:eastAsiaTheme="minorEastAsia" w:cstheme="minorBidi"/>
          <w:i w:val="0"/>
          <w:iCs w:val="0"/>
          <w:noProof/>
          <w:kern w:val="2"/>
          <w:lang w:eastAsia="en-GB"/>
          <w14:ligatures w14:val="standardContextual"/>
        </w:rPr>
      </w:pPr>
      <w:hyperlink w:anchor="_Toc170214579" w:history="1">
        <w:r w:rsidR="00E74C24" w:rsidRPr="00757A85">
          <w:rPr>
            <w:rStyle w:val="Hyperlink"/>
            <w:i w:val="0"/>
            <w:iCs w:val="0"/>
            <w:noProof/>
          </w:rPr>
          <w:t>13.</w:t>
        </w:r>
        <w:r w:rsidR="00E74C24" w:rsidRPr="00757A85">
          <w:rPr>
            <w:rFonts w:eastAsiaTheme="minorEastAsia" w:cstheme="minorBidi"/>
            <w:i w:val="0"/>
            <w:iCs w:val="0"/>
            <w:noProof/>
            <w:kern w:val="2"/>
            <w:lang w:eastAsia="en-GB"/>
            <w14:ligatures w14:val="standardContextual"/>
          </w:rPr>
          <w:tab/>
        </w:r>
        <w:r w:rsidR="00E74C24" w:rsidRPr="00757A85">
          <w:rPr>
            <w:rStyle w:val="Hyperlink"/>
            <w:i w:val="0"/>
            <w:iCs w:val="0"/>
            <w:noProof/>
          </w:rPr>
          <w:t>Experiential</w:t>
        </w:r>
        <w:r w:rsidR="00E74C24" w:rsidRPr="00757A85">
          <w:rPr>
            <w:i w:val="0"/>
            <w:iCs w:val="0"/>
            <w:noProof/>
            <w:webHidden/>
          </w:rPr>
          <w:tab/>
        </w:r>
        <w:r w:rsidR="00E74C24" w:rsidRPr="00757A85">
          <w:rPr>
            <w:i w:val="0"/>
            <w:iCs w:val="0"/>
            <w:noProof/>
            <w:webHidden/>
          </w:rPr>
          <w:fldChar w:fldCharType="begin"/>
        </w:r>
        <w:r w:rsidR="00E74C24" w:rsidRPr="00757A85">
          <w:rPr>
            <w:i w:val="0"/>
            <w:iCs w:val="0"/>
            <w:noProof/>
            <w:webHidden/>
          </w:rPr>
          <w:instrText xml:space="preserve"> PAGEREF _Toc170214579 \h </w:instrText>
        </w:r>
        <w:r w:rsidR="00E74C24" w:rsidRPr="00757A85">
          <w:rPr>
            <w:i w:val="0"/>
            <w:iCs w:val="0"/>
            <w:noProof/>
            <w:webHidden/>
          </w:rPr>
        </w:r>
        <w:r w:rsidR="00E74C24" w:rsidRPr="00757A85">
          <w:rPr>
            <w:i w:val="0"/>
            <w:iCs w:val="0"/>
            <w:noProof/>
            <w:webHidden/>
          </w:rPr>
          <w:fldChar w:fldCharType="separate"/>
        </w:r>
        <w:r w:rsidR="00757A85">
          <w:rPr>
            <w:i w:val="0"/>
            <w:iCs w:val="0"/>
            <w:noProof/>
            <w:webHidden/>
          </w:rPr>
          <w:t>27</w:t>
        </w:r>
        <w:r w:rsidR="00E74C24" w:rsidRPr="00757A85">
          <w:rPr>
            <w:i w:val="0"/>
            <w:iCs w:val="0"/>
            <w:noProof/>
            <w:webHidden/>
          </w:rPr>
          <w:fldChar w:fldCharType="end"/>
        </w:r>
      </w:hyperlink>
    </w:p>
    <w:p w14:paraId="284E158B" w14:textId="6D16B785" w:rsidR="00E74C24" w:rsidRPr="00757A85" w:rsidRDefault="00000000" w:rsidP="00E74C24">
      <w:pPr>
        <w:pStyle w:val="TOC1"/>
        <w:rPr>
          <w:rFonts w:eastAsiaTheme="minorEastAsia" w:cstheme="minorBidi"/>
          <w:i w:val="0"/>
          <w:iCs w:val="0"/>
          <w:noProof/>
          <w:kern w:val="2"/>
          <w:lang w:eastAsia="en-GB"/>
          <w14:ligatures w14:val="standardContextual"/>
        </w:rPr>
      </w:pPr>
      <w:hyperlink w:anchor="_Toc170214580" w:history="1">
        <w:r w:rsidR="00E74C24" w:rsidRPr="00757A85">
          <w:rPr>
            <w:rStyle w:val="Hyperlink"/>
            <w:i w:val="0"/>
            <w:iCs w:val="0"/>
            <w:noProof/>
          </w:rPr>
          <w:t>14.</w:t>
        </w:r>
        <w:r w:rsidR="00E74C24" w:rsidRPr="00757A85">
          <w:rPr>
            <w:rFonts w:eastAsiaTheme="minorEastAsia" w:cstheme="minorBidi"/>
            <w:i w:val="0"/>
            <w:iCs w:val="0"/>
            <w:noProof/>
            <w:kern w:val="2"/>
            <w:lang w:eastAsia="en-GB"/>
            <w14:ligatures w14:val="standardContextual"/>
          </w:rPr>
          <w:tab/>
        </w:r>
        <w:r w:rsidR="00E74C24" w:rsidRPr="00757A85">
          <w:rPr>
            <w:rStyle w:val="Hyperlink"/>
            <w:i w:val="0"/>
            <w:iCs w:val="0"/>
            <w:noProof/>
          </w:rPr>
          <w:t>Other</w:t>
        </w:r>
        <w:r w:rsidR="00E74C24" w:rsidRPr="00757A85">
          <w:rPr>
            <w:i w:val="0"/>
            <w:iCs w:val="0"/>
            <w:noProof/>
            <w:webHidden/>
          </w:rPr>
          <w:tab/>
        </w:r>
        <w:r w:rsidR="00E74C24" w:rsidRPr="00757A85">
          <w:rPr>
            <w:i w:val="0"/>
            <w:iCs w:val="0"/>
            <w:noProof/>
            <w:webHidden/>
          </w:rPr>
          <w:fldChar w:fldCharType="begin"/>
        </w:r>
        <w:r w:rsidR="00E74C24" w:rsidRPr="00757A85">
          <w:rPr>
            <w:i w:val="0"/>
            <w:iCs w:val="0"/>
            <w:noProof/>
            <w:webHidden/>
          </w:rPr>
          <w:instrText xml:space="preserve"> PAGEREF _Toc170214580 \h </w:instrText>
        </w:r>
        <w:r w:rsidR="00E74C24" w:rsidRPr="00757A85">
          <w:rPr>
            <w:i w:val="0"/>
            <w:iCs w:val="0"/>
            <w:noProof/>
            <w:webHidden/>
          </w:rPr>
        </w:r>
        <w:r w:rsidR="00E74C24" w:rsidRPr="00757A85">
          <w:rPr>
            <w:i w:val="0"/>
            <w:iCs w:val="0"/>
            <w:noProof/>
            <w:webHidden/>
          </w:rPr>
          <w:fldChar w:fldCharType="separate"/>
        </w:r>
        <w:r w:rsidR="00757A85">
          <w:rPr>
            <w:i w:val="0"/>
            <w:iCs w:val="0"/>
            <w:noProof/>
            <w:webHidden/>
          </w:rPr>
          <w:t>27</w:t>
        </w:r>
        <w:r w:rsidR="00E74C24" w:rsidRPr="00757A85">
          <w:rPr>
            <w:i w:val="0"/>
            <w:iCs w:val="0"/>
            <w:noProof/>
            <w:webHidden/>
          </w:rPr>
          <w:fldChar w:fldCharType="end"/>
        </w:r>
      </w:hyperlink>
    </w:p>
    <w:p w14:paraId="569D4080" w14:textId="2F31E125" w:rsidR="00E74C24" w:rsidRPr="00757A85" w:rsidRDefault="00000000" w:rsidP="00E74C24">
      <w:pPr>
        <w:pStyle w:val="TOC1"/>
        <w:rPr>
          <w:rFonts w:eastAsiaTheme="minorEastAsia" w:cstheme="minorBidi"/>
          <w:i w:val="0"/>
          <w:iCs w:val="0"/>
          <w:noProof/>
          <w:kern w:val="2"/>
          <w:lang w:eastAsia="en-GB"/>
          <w14:ligatures w14:val="standardContextual"/>
        </w:rPr>
      </w:pPr>
      <w:hyperlink w:anchor="_Toc170214581" w:history="1">
        <w:r w:rsidR="00E74C24" w:rsidRPr="00757A85">
          <w:rPr>
            <w:rStyle w:val="Hyperlink"/>
            <w:i w:val="0"/>
            <w:iCs w:val="0"/>
            <w:noProof/>
          </w:rPr>
          <w:t>15.</w:t>
        </w:r>
        <w:r w:rsidR="00E74C24" w:rsidRPr="00757A85">
          <w:rPr>
            <w:rFonts w:eastAsiaTheme="minorEastAsia" w:cstheme="minorBidi"/>
            <w:i w:val="0"/>
            <w:iCs w:val="0"/>
            <w:noProof/>
            <w:kern w:val="2"/>
            <w:lang w:eastAsia="en-GB"/>
            <w14:ligatures w14:val="standardContextual"/>
          </w:rPr>
          <w:tab/>
        </w:r>
        <w:r w:rsidR="00E74C24" w:rsidRPr="00757A85">
          <w:rPr>
            <w:rStyle w:val="Hyperlink"/>
            <w:i w:val="0"/>
            <w:iCs w:val="0"/>
            <w:noProof/>
          </w:rPr>
          <w:t>Convergence</w:t>
        </w:r>
        <w:r w:rsidR="00E74C24" w:rsidRPr="00757A85">
          <w:rPr>
            <w:i w:val="0"/>
            <w:iCs w:val="0"/>
            <w:noProof/>
            <w:webHidden/>
          </w:rPr>
          <w:tab/>
        </w:r>
        <w:r w:rsidR="00E74C24" w:rsidRPr="00757A85">
          <w:rPr>
            <w:i w:val="0"/>
            <w:iCs w:val="0"/>
            <w:noProof/>
            <w:webHidden/>
          </w:rPr>
          <w:fldChar w:fldCharType="begin"/>
        </w:r>
        <w:r w:rsidR="00E74C24" w:rsidRPr="00757A85">
          <w:rPr>
            <w:i w:val="0"/>
            <w:iCs w:val="0"/>
            <w:noProof/>
            <w:webHidden/>
          </w:rPr>
          <w:instrText xml:space="preserve"> PAGEREF _Toc170214581 \h </w:instrText>
        </w:r>
        <w:r w:rsidR="00E74C24" w:rsidRPr="00757A85">
          <w:rPr>
            <w:i w:val="0"/>
            <w:iCs w:val="0"/>
            <w:noProof/>
            <w:webHidden/>
          </w:rPr>
        </w:r>
        <w:r w:rsidR="00E74C24" w:rsidRPr="00757A85">
          <w:rPr>
            <w:i w:val="0"/>
            <w:iCs w:val="0"/>
            <w:noProof/>
            <w:webHidden/>
          </w:rPr>
          <w:fldChar w:fldCharType="separate"/>
        </w:r>
        <w:r w:rsidR="00757A85">
          <w:rPr>
            <w:i w:val="0"/>
            <w:iCs w:val="0"/>
            <w:noProof/>
            <w:webHidden/>
          </w:rPr>
          <w:t>28</w:t>
        </w:r>
        <w:r w:rsidR="00E74C24" w:rsidRPr="00757A85">
          <w:rPr>
            <w:i w:val="0"/>
            <w:iCs w:val="0"/>
            <w:noProof/>
            <w:webHidden/>
          </w:rPr>
          <w:fldChar w:fldCharType="end"/>
        </w:r>
      </w:hyperlink>
    </w:p>
    <w:p w14:paraId="69C04185" w14:textId="09BE2316" w:rsidR="00E74C24" w:rsidRPr="00757A85" w:rsidRDefault="00000000" w:rsidP="00E74C24">
      <w:pPr>
        <w:pStyle w:val="TOC1"/>
        <w:rPr>
          <w:rFonts w:eastAsiaTheme="minorEastAsia" w:cstheme="minorBidi"/>
          <w:i w:val="0"/>
          <w:iCs w:val="0"/>
          <w:noProof/>
          <w:kern w:val="2"/>
          <w:lang w:eastAsia="en-GB"/>
          <w14:ligatures w14:val="standardContextual"/>
        </w:rPr>
      </w:pPr>
      <w:hyperlink w:anchor="_Toc170214582" w:history="1">
        <w:r w:rsidR="00E74C24" w:rsidRPr="00757A85">
          <w:rPr>
            <w:rStyle w:val="Hyperlink"/>
            <w:i w:val="0"/>
            <w:iCs w:val="0"/>
            <w:noProof/>
          </w:rPr>
          <w:t>16.</w:t>
        </w:r>
        <w:r w:rsidR="00E74C24" w:rsidRPr="00757A85">
          <w:rPr>
            <w:rFonts w:eastAsiaTheme="minorEastAsia" w:cstheme="minorBidi"/>
            <w:i w:val="0"/>
            <w:iCs w:val="0"/>
            <w:noProof/>
            <w:kern w:val="2"/>
            <w:lang w:eastAsia="en-GB"/>
            <w14:ligatures w14:val="standardContextual"/>
          </w:rPr>
          <w:tab/>
        </w:r>
        <w:r w:rsidR="00E74C24" w:rsidRPr="00757A85">
          <w:rPr>
            <w:rStyle w:val="Hyperlink"/>
            <w:i w:val="0"/>
            <w:iCs w:val="0"/>
            <w:noProof/>
          </w:rPr>
          <w:t>Analysis and Evaluation</w:t>
        </w:r>
        <w:r w:rsidR="00E74C24" w:rsidRPr="00757A85">
          <w:rPr>
            <w:i w:val="0"/>
            <w:iCs w:val="0"/>
            <w:noProof/>
            <w:webHidden/>
          </w:rPr>
          <w:tab/>
        </w:r>
        <w:r w:rsidR="00E74C24" w:rsidRPr="00757A85">
          <w:rPr>
            <w:i w:val="0"/>
            <w:iCs w:val="0"/>
            <w:noProof/>
            <w:webHidden/>
          </w:rPr>
          <w:fldChar w:fldCharType="begin"/>
        </w:r>
        <w:r w:rsidR="00E74C24" w:rsidRPr="00757A85">
          <w:rPr>
            <w:i w:val="0"/>
            <w:iCs w:val="0"/>
            <w:noProof/>
            <w:webHidden/>
          </w:rPr>
          <w:instrText xml:space="preserve"> PAGEREF _Toc170214582 \h </w:instrText>
        </w:r>
        <w:r w:rsidR="00E74C24" w:rsidRPr="00757A85">
          <w:rPr>
            <w:i w:val="0"/>
            <w:iCs w:val="0"/>
            <w:noProof/>
            <w:webHidden/>
          </w:rPr>
        </w:r>
        <w:r w:rsidR="00E74C24" w:rsidRPr="00757A85">
          <w:rPr>
            <w:i w:val="0"/>
            <w:iCs w:val="0"/>
            <w:noProof/>
            <w:webHidden/>
          </w:rPr>
          <w:fldChar w:fldCharType="separate"/>
        </w:r>
        <w:r w:rsidR="00757A85">
          <w:rPr>
            <w:i w:val="0"/>
            <w:iCs w:val="0"/>
            <w:noProof/>
            <w:webHidden/>
          </w:rPr>
          <w:t>28</w:t>
        </w:r>
        <w:r w:rsidR="00E74C24" w:rsidRPr="00757A85">
          <w:rPr>
            <w:i w:val="0"/>
            <w:iCs w:val="0"/>
            <w:noProof/>
            <w:webHidden/>
          </w:rPr>
          <w:fldChar w:fldCharType="end"/>
        </w:r>
      </w:hyperlink>
    </w:p>
    <w:p w14:paraId="0F9E6F0D" w14:textId="6F1C04A9" w:rsidR="00E74C24" w:rsidRPr="00757A85" w:rsidRDefault="00000000" w:rsidP="00E74C24">
      <w:pPr>
        <w:pStyle w:val="TOC1"/>
        <w:rPr>
          <w:rFonts w:eastAsiaTheme="minorEastAsia" w:cstheme="minorBidi"/>
          <w:i w:val="0"/>
          <w:iCs w:val="0"/>
          <w:noProof/>
          <w:kern w:val="2"/>
          <w:lang w:eastAsia="en-GB"/>
          <w14:ligatures w14:val="standardContextual"/>
        </w:rPr>
      </w:pPr>
      <w:hyperlink w:anchor="_Toc170214583" w:history="1">
        <w:r w:rsidR="00E74C24" w:rsidRPr="00757A85">
          <w:rPr>
            <w:rStyle w:val="Hyperlink"/>
            <w:i w:val="0"/>
            <w:iCs w:val="0"/>
            <w:noProof/>
          </w:rPr>
          <w:t>Authorship and Acknowledgements</w:t>
        </w:r>
        <w:r w:rsidR="00E74C24" w:rsidRPr="00757A85">
          <w:rPr>
            <w:i w:val="0"/>
            <w:iCs w:val="0"/>
            <w:noProof/>
            <w:webHidden/>
          </w:rPr>
          <w:tab/>
        </w:r>
        <w:r w:rsidR="00E74C24" w:rsidRPr="00757A85">
          <w:rPr>
            <w:i w:val="0"/>
            <w:iCs w:val="0"/>
            <w:noProof/>
            <w:webHidden/>
          </w:rPr>
          <w:fldChar w:fldCharType="begin"/>
        </w:r>
        <w:r w:rsidR="00E74C24" w:rsidRPr="00757A85">
          <w:rPr>
            <w:i w:val="0"/>
            <w:iCs w:val="0"/>
            <w:noProof/>
            <w:webHidden/>
          </w:rPr>
          <w:instrText xml:space="preserve"> PAGEREF _Toc170214583 \h </w:instrText>
        </w:r>
        <w:r w:rsidR="00E74C24" w:rsidRPr="00757A85">
          <w:rPr>
            <w:i w:val="0"/>
            <w:iCs w:val="0"/>
            <w:noProof/>
            <w:webHidden/>
          </w:rPr>
        </w:r>
        <w:r w:rsidR="00E74C24" w:rsidRPr="00757A85">
          <w:rPr>
            <w:i w:val="0"/>
            <w:iCs w:val="0"/>
            <w:noProof/>
            <w:webHidden/>
          </w:rPr>
          <w:fldChar w:fldCharType="separate"/>
        </w:r>
        <w:r w:rsidR="00757A85">
          <w:rPr>
            <w:i w:val="0"/>
            <w:iCs w:val="0"/>
            <w:noProof/>
            <w:webHidden/>
          </w:rPr>
          <w:t>30</w:t>
        </w:r>
        <w:r w:rsidR="00E74C24" w:rsidRPr="00757A85">
          <w:rPr>
            <w:i w:val="0"/>
            <w:iCs w:val="0"/>
            <w:noProof/>
            <w:webHidden/>
          </w:rPr>
          <w:fldChar w:fldCharType="end"/>
        </w:r>
      </w:hyperlink>
    </w:p>
    <w:p w14:paraId="4C16F022" w14:textId="3C66F309" w:rsidR="00E74C24" w:rsidRPr="00757A85" w:rsidRDefault="00000000" w:rsidP="00E74C24">
      <w:pPr>
        <w:pStyle w:val="TOC1"/>
        <w:rPr>
          <w:rFonts w:eastAsiaTheme="minorEastAsia" w:cstheme="minorBidi"/>
          <w:i w:val="0"/>
          <w:iCs w:val="0"/>
          <w:noProof/>
          <w:kern w:val="2"/>
          <w:lang w:eastAsia="en-GB"/>
          <w14:ligatures w14:val="standardContextual"/>
        </w:rPr>
      </w:pPr>
      <w:hyperlink w:anchor="_Toc170214584" w:history="1">
        <w:r w:rsidR="00E74C24" w:rsidRPr="00757A85">
          <w:rPr>
            <w:rStyle w:val="Hyperlink"/>
            <w:i w:val="0"/>
            <w:iCs w:val="0"/>
            <w:noProof/>
          </w:rPr>
          <w:t>References</w:t>
        </w:r>
        <w:r w:rsidR="00E74C24" w:rsidRPr="00757A85">
          <w:rPr>
            <w:i w:val="0"/>
            <w:iCs w:val="0"/>
            <w:noProof/>
            <w:webHidden/>
          </w:rPr>
          <w:tab/>
        </w:r>
        <w:r w:rsidR="00E74C24" w:rsidRPr="00757A85">
          <w:rPr>
            <w:i w:val="0"/>
            <w:iCs w:val="0"/>
            <w:noProof/>
            <w:webHidden/>
          </w:rPr>
          <w:fldChar w:fldCharType="begin"/>
        </w:r>
        <w:r w:rsidR="00E74C24" w:rsidRPr="00757A85">
          <w:rPr>
            <w:i w:val="0"/>
            <w:iCs w:val="0"/>
            <w:noProof/>
            <w:webHidden/>
          </w:rPr>
          <w:instrText xml:space="preserve"> PAGEREF _Toc170214584 \h </w:instrText>
        </w:r>
        <w:r w:rsidR="00E74C24" w:rsidRPr="00757A85">
          <w:rPr>
            <w:i w:val="0"/>
            <w:iCs w:val="0"/>
            <w:noProof/>
            <w:webHidden/>
          </w:rPr>
        </w:r>
        <w:r w:rsidR="00E74C24" w:rsidRPr="00757A85">
          <w:rPr>
            <w:i w:val="0"/>
            <w:iCs w:val="0"/>
            <w:noProof/>
            <w:webHidden/>
          </w:rPr>
          <w:fldChar w:fldCharType="separate"/>
        </w:r>
        <w:r w:rsidR="00757A85">
          <w:rPr>
            <w:i w:val="0"/>
            <w:iCs w:val="0"/>
            <w:noProof/>
            <w:webHidden/>
          </w:rPr>
          <w:t>31</w:t>
        </w:r>
        <w:r w:rsidR="00E74C24" w:rsidRPr="00757A85">
          <w:rPr>
            <w:i w:val="0"/>
            <w:iCs w:val="0"/>
            <w:noProof/>
            <w:webHidden/>
          </w:rPr>
          <w:fldChar w:fldCharType="end"/>
        </w:r>
      </w:hyperlink>
    </w:p>
    <w:p w14:paraId="475538D9" w14:textId="27071AD9" w:rsidR="00E74C24" w:rsidRPr="00757A85" w:rsidRDefault="00E74C24" w:rsidP="00E74C24">
      <w:pPr>
        <w:spacing w:line="360" w:lineRule="auto"/>
        <w:rPr>
          <w:rFonts w:eastAsia="Times New Roman"/>
          <w:b/>
          <w:bCs/>
          <w:color w:val="767171"/>
          <w:sz w:val="36"/>
          <w:szCs w:val="36"/>
          <w:shd w:val="clear" w:color="auto" w:fill="FFFFFF"/>
        </w:rPr>
      </w:pPr>
      <w:r w:rsidRPr="00757A85">
        <w:rPr>
          <w:sz w:val="24"/>
          <w:szCs w:val="24"/>
        </w:rPr>
        <w:fldChar w:fldCharType="end"/>
      </w:r>
      <w:r w:rsidRPr="00757A85">
        <w:br w:type="page"/>
      </w:r>
    </w:p>
    <w:p w14:paraId="38E4EA74" w14:textId="77777777" w:rsidR="00E74C24" w:rsidRDefault="00E74C24" w:rsidP="00E74C24">
      <w:pPr>
        <w:pStyle w:val="SectionHead"/>
        <w:numPr>
          <w:ilvl w:val="0"/>
          <w:numId w:val="0"/>
        </w:numPr>
      </w:pPr>
      <w:bookmarkStart w:id="3" w:name="_Toc169692774"/>
      <w:bookmarkStart w:id="4" w:name="_Toc170214566"/>
      <w:r w:rsidRPr="00E74877">
        <w:lastRenderedPageBreak/>
        <w:t>Introduction</w:t>
      </w:r>
      <w:bookmarkEnd w:id="3"/>
      <w:bookmarkEnd w:id="4"/>
    </w:p>
    <w:p w14:paraId="410340FA" w14:textId="77777777" w:rsidR="00E74C24" w:rsidRDefault="00E74C24" w:rsidP="00E74C24"/>
    <w:p w14:paraId="34E092AF" w14:textId="77777777" w:rsidR="00E74C24" w:rsidRDefault="00E74C24" w:rsidP="00E74C24">
      <w:r>
        <w:t>This report forms part of a 32-country study of branded content governance. Each report describes the formal laws and regulations that affect branded content practices within the country. The full 32-country report and comparative analysis is one of the major outputs of the Branded Content Governance Project, a three-year international research initiative supported by UK Research Innovation.</w:t>
      </w:r>
    </w:p>
    <w:p w14:paraId="26681194" w14:textId="77777777" w:rsidR="00E74C24" w:rsidRDefault="00E74C24" w:rsidP="00E74C24">
      <w:r>
        <w:t>The report we are publishing now, in June 2024, is an interim version of a report we will publish in full in the final year of the project, in summer 2025. This version of the report provides a contextual overview of the country, the regulation of communications and the regulation of advertising. This is followed by sections that describe the formal governance of branded content classified according to media sectors and forms as: publishing, audiovisual, audio, digital advertising, social media marketing, outdoor, experiential and other.</w:t>
      </w:r>
    </w:p>
    <w:p w14:paraId="0177119E" w14:textId="77777777" w:rsidR="00E74C24" w:rsidRDefault="00E74C24" w:rsidP="00E74C24">
      <w:r>
        <w:t>The full version in 2025 will comprise expanded versions of each country report, together with thematic and analytical reports. The latter will present and examine the patterns and insights from comparative analysis of the 32 countries, discuss key findings relevant to understanding and evaluating governance processes, and provide details of our methods, research design and recommendations for building on this work in future collaborative research.</w:t>
      </w:r>
    </w:p>
    <w:p w14:paraId="4FEB8C60" w14:textId="77777777" w:rsidR="00E74C24" w:rsidRDefault="00E74C24" w:rsidP="00E74C24">
      <w:pPr>
        <w:rPr>
          <w:rFonts w:ascii="Helvetica Neue" w:hAnsi="Helvetica Neue"/>
        </w:rPr>
      </w:pPr>
      <w:r>
        <w:t xml:space="preserve">These reports could not have been produced without the research and writing contribution of many people and the guidance of many more. Our 32-country report overall is the work of our two postdoctoral research fellows, Dr Hanna Kubicka and Dr </w:t>
      </w:r>
      <w:r w:rsidRPr="00B821EF">
        <w:t>Clara Sanchez-Rebato Valiente</w:t>
      </w:r>
      <w:r>
        <w:t xml:space="preserve">, supported by the project research team. The Branded Content Governance (BCG) project is led by academics at three Universities. Prof Jonathan Hardy, University of the Arts London is Principal Investigator, working with two Co-Investigators, Prof. Iain MacRury, University of Stirling, and Prof. Patricia </w:t>
      </w:r>
      <w:r w:rsidRPr="00E92B8E">
        <w:t>Núñez Gómez</w:t>
      </w:r>
      <w:r>
        <w:t xml:space="preserve">, Complutense University of Madrid. Our project research team also includes </w:t>
      </w:r>
      <w:r>
        <w:rPr>
          <w:rFonts w:ascii="Helvetica Neue" w:hAnsi="Helvetica Neue"/>
        </w:rPr>
        <w:t xml:space="preserve">Dr. </w:t>
      </w:r>
      <w:r w:rsidRPr="008A2F85">
        <w:rPr>
          <w:rFonts w:ascii="Helvetica Neue" w:hAnsi="Helvetica Neue"/>
        </w:rPr>
        <w:t>Celia Rangel</w:t>
      </w:r>
      <w:r>
        <w:rPr>
          <w:rFonts w:ascii="Helvetica Neue" w:hAnsi="Helvetica Neue"/>
        </w:rPr>
        <w:t>, Computense University</w:t>
      </w:r>
      <w:r w:rsidRPr="008A2F85">
        <w:rPr>
          <w:rFonts w:ascii="Helvetica Neue" w:hAnsi="Helvetica Neue"/>
        </w:rPr>
        <w:t xml:space="preserve">, </w:t>
      </w:r>
      <w:r>
        <w:rPr>
          <w:rFonts w:ascii="Helvetica Neue" w:hAnsi="Helvetica Neue"/>
        </w:rPr>
        <w:t xml:space="preserve">Dr </w:t>
      </w:r>
      <w:r w:rsidRPr="008146C0">
        <w:rPr>
          <w:rFonts w:ascii="Helvetica Neue" w:hAnsi="Helvetica Neue"/>
        </w:rPr>
        <w:t>Beatriz Carmen</w:t>
      </w:r>
      <w:r>
        <w:rPr>
          <w:rFonts w:ascii="Helvetica Neue" w:hAnsi="Helvetica Neue"/>
        </w:rPr>
        <w:t xml:space="preserve"> </w:t>
      </w:r>
      <w:r w:rsidRPr="008146C0">
        <w:rPr>
          <w:rFonts w:ascii="Helvetica Neue" w:hAnsi="Helvetica Neue"/>
        </w:rPr>
        <w:t>Martínez Isidoro</w:t>
      </w:r>
      <w:r>
        <w:rPr>
          <w:rFonts w:ascii="Helvetica Neue" w:hAnsi="Helvetica Neue"/>
        </w:rPr>
        <w:t xml:space="preserve">, Complutense University, Dr. </w:t>
      </w:r>
      <w:r w:rsidRPr="008A2F85">
        <w:rPr>
          <w:rFonts w:ascii="Helvetica Neue" w:hAnsi="Helvetica Neue"/>
        </w:rPr>
        <w:t>Maria Establés</w:t>
      </w:r>
      <w:r>
        <w:rPr>
          <w:rFonts w:ascii="Helvetica Neue" w:hAnsi="Helvetica Neue"/>
        </w:rPr>
        <w:t xml:space="preserve">, </w:t>
      </w:r>
      <w:r>
        <w:t>University of Castilla-La Mancha</w:t>
      </w:r>
      <w:r>
        <w:rPr>
          <w:rFonts w:ascii="Helvetica Neue" w:hAnsi="Helvetica Neue"/>
        </w:rPr>
        <w:t xml:space="preserve"> and Dr. </w:t>
      </w:r>
      <w:r w:rsidRPr="008A2F85">
        <w:rPr>
          <w:rFonts w:ascii="Helvetica Neue" w:hAnsi="Helvetica Neue"/>
        </w:rPr>
        <w:t>Lucia Gloria Vázquez Rodrígeuz</w:t>
      </w:r>
      <w:r>
        <w:rPr>
          <w:rFonts w:ascii="Helvetica Neue" w:hAnsi="Helvetica Neue"/>
        </w:rPr>
        <w:t xml:space="preserve">, University College London. </w:t>
      </w:r>
    </w:p>
    <w:p w14:paraId="1A751EA3" w14:textId="77777777" w:rsidR="00E74C24" w:rsidRDefault="00E74C24" w:rsidP="00E74C24">
      <w:pPr>
        <w:rPr>
          <w:rFonts w:ascii="Helvetica Neue" w:hAnsi="Helvetica Neue"/>
        </w:rPr>
      </w:pPr>
      <w:r>
        <w:rPr>
          <w:rFonts w:ascii="Helvetica Neue" w:hAnsi="Helvetica Neue"/>
        </w:rPr>
        <w:t>These reports could not have been produced without the contribution of academic, legal and industry  advisers, who have provided expert guidance to assist our team. The contribution of all advisers has been entirely voluntary and at their discretion. Some have offered early suggestions on information sources, while others have been closely involved in the preparation and review of draft versions of the report. Where advisers have provided substantive written text, used in the report, we have cited them as authors, but we acknowledge and appreciate the contribution of advisers to these reports and provide more details in our ‘authorship and acknowledgements’ section. At the same time we have made clear throughout our discussions with project advisers, as we do here, that all errors or omissions are the responsibility of the BCG Project. Our advisers have supported us in our work but full responsibility for the output rests with the PI and Co-I research leads for our BCG project.</w:t>
      </w:r>
    </w:p>
    <w:p w14:paraId="1A251767" w14:textId="77777777" w:rsidR="00E74C24" w:rsidRDefault="00E74C24" w:rsidP="00E74C24">
      <w:r>
        <w:rPr>
          <w:rFonts w:ascii="Helvetica Neue" w:hAnsi="Helvetica Neue"/>
        </w:rPr>
        <w:t xml:space="preserve">We are pleased to publish and share this interim report. We do so to share our work but also to invite comments and contributions that can help us to provide the most valuable, updated versions of this report in 2025, the final year of the project. We have indicated by asterisk (*) sections where the information is incomplete, and these, together with sections 15 and 16 will be published in full in the 2015 report.  For any reader of this report who would like to comment, to find our more or may be interested in joining our network of advisers and project participants, please email </w:t>
      </w:r>
      <w:hyperlink r:id="rId12" w:history="1">
        <w:r w:rsidRPr="00EA0659">
          <w:rPr>
            <w:rStyle w:val="Hyperlink"/>
            <w:rFonts w:ascii="Helvetica Neue" w:hAnsi="Helvetica Neue"/>
          </w:rPr>
          <w:t>BCGproject@arts.ac.uk</w:t>
        </w:r>
      </w:hyperlink>
      <w:r>
        <w:rPr>
          <w:rFonts w:ascii="Helvetica Neue" w:hAnsi="Helvetica Neue"/>
        </w:rPr>
        <w:t xml:space="preserve">. </w:t>
      </w:r>
    </w:p>
    <w:p w14:paraId="5F0FD3CA" w14:textId="77777777" w:rsidR="00E74C24" w:rsidRDefault="00E74C24">
      <w:pPr>
        <w:rPr>
          <w:rFonts w:eastAsia="Times New Roman"/>
          <w:b/>
          <w:bCs/>
          <w:color w:val="767171"/>
          <w:sz w:val="36"/>
          <w:szCs w:val="36"/>
          <w:shd w:val="clear" w:color="auto" w:fill="FFFFFF"/>
        </w:rPr>
      </w:pPr>
      <w:r>
        <w:br w:type="page"/>
      </w:r>
    </w:p>
    <w:p w14:paraId="1474A564" w14:textId="3953CDED" w:rsidR="00FD6CC1" w:rsidRPr="00F96E5B" w:rsidRDefault="00FD6CC1" w:rsidP="00FD6CC1">
      <w:pPr>
        <w:pStyle w:val="SubtitleH2"/>
      </w:pPr>
      <w:r w:rsidRPr="00F96E5B">
        <w:lastRenderedPageBreak/>
        <w:t>Sections 1-3: Media System</w:t>
      </w:r>
    </w:p>
    <w:p w14:paraId="1C50AA3E" w14:textId="77777777" w:rsidR="005A06EA" w:rsidRPr="00F96E5B" w:rsidRDefault="005A06EA" w:rsidP="005A06EA">
      <w:pPr>
        <w:pStyle w:val="SectionHead"/>
        <w:rPr>
          <w:rFonts w:cs="Arial"/>
        </w:rPr>
      </w:pPr>
      <w:bookmarkStart w:id="5" w:name="_Toc170214567"/>
      <w:r w:rsidRPr="00F96E5B">
        <w:rPr>
          <w:rFonts w:cs="Arial"/>
        </w:rPr>
        <w:t>Country Data</w:t>
      </w:r>
      <w:bookmarkEnd w:id="5"/>
      <w:r w:rsidRPr="00F96E5B">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Country Data"/>
      </w:tblPr>
      <w:tblGrid>
        <w:gridCol w:w="851"/>
        <w:gridCol w:w="2126"/>
        <w:gridCol w:w="2127"/>
        <w:gridCol w:w="5670"/>
      </w:tblGrid>
      <w:tr w:rsidR="00FE5BD4" w:rsidRPr="00F96E5B" w14:paraId="47090474"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44886CE5" w14:textId="77777777" w:rsidR="00FE5BD4" w:rsidRPr="00F96E5B" w:rsidRDefault="00FE5BD4" w:rsidP="00CB46D4">
            <w:pPr>
              <w:pStyle w:val="Tableheadings"/>
              <w:spacing w:line="240" w:lineRule="auto"/>
              <w:rPr>
                <w:b/>
                <w:bCs/>
              </w:rPr>
            </w:pPr>
            <w:r w:rsidRPr="00F96E5B">
              <w:rPr>
                <w:b/>
                <w:bCs/>
              </w:rPr>
              <w:t>Item</w:t>
            </w:r>
          </w:p>
        </w:tc>
        <w:tc>
          <w:tcPr>
            <w:tcW w:w="2126" w:type="dxa"/>
            <w:tcBorders>
              <w:bottom w:val="none" w:sz="0" w:space="0" w:color="auto"/>
            </w:tcBorders>
          </w:tcPr>
          <w:p w14:paraId="40C66F0C" w14:textId="77777777" w:rsidR="00FE5BD4" w:rsidRPr="00F96E5B" w:rsidRDefault="00FE5BD4" w:rsidP="00D3084C">
            <w:pPr>
              <w:pStyle w:val="Tableheadings"/>
              <w:cnfStyle w:val="100000000000" w:firstRow="1" w:lastRow="0" w:firstColumn="0" w:lastColumn="0" w:oddVBand="0" w:evenVBand="0" w:oddHBand="0" w:evenHBand="0" w:firstRowFirstColumn="0" w:firstRowLastColumn="0" w:lastRowFirstColumn="0" w:lastRowLastColumn="0"/>
              <w:rPr>
                <w:b/>
                <w:bCs/>
              </w:rPr>
            </w:pPr>
            <w:r w:rsidRPr="00F96E5B">
              <w:rPr>
                <w:b/>
                <w:bCs/>
              </w:rPr>
              <w:t>Subject</w:t>
            </w:r>
          </w:p>
        </w:tc>
        <w:tc>
          <w:tcPr>
            <w:tcW w:w="2127" w:type="dxa"/>
            <w:tcBorders>
              <w:bottom w:val="none" w:sz="0" w:space="0" w:color="auto"/>
            </w:tcBorders>
          </w:tcPr>
          <w:p w14:paraId="179F01BE" w14:textId="77777777" w:rsidR="00FE5BD4" w:rsidRPr="00F96E5B" w:rsidRDefault="00FE5BD4" w:rsidP="00D3084C">
            <w:pPr>
              <w:pStyle w:val="Tableheadings"/>
              <w:cnfStyle w:val="100000000000" w:firstRow="1" w:lastRow="0" w:firstColumn="0" w:lastColumn="0" w:oddVBand="0" w:evenVBand="0" w:oddHBand="0" w:evenHBand="0" w:firstRowFirstColumn="0" w:firstRowLastColumn="0" w:lastRowFirstColumn="0" w:lastRowLastColumn="0"/>
              <w:rPr>
                <w:b/>
                <w:bCs/>
              </w:rPr>
            </w:pPr>
            <w:r w:rsidRPr="00F96E5B">
              <w:rPr>
                <w:b/>
                <w:bCs/>
              </w:rPr>
              <w:t xml:space="preserve">Classification </w:t>
            </w:r>
          </w:p>
        </w:tc>
        <w:tc>
          <w:tcPr>
            <w:tcW w:w="5670" w:type="dxa"/>
            <w:tcBorders>
              <w:bottom w:val="none" w:sz="0" w:space="0" w:color="auto"/>
            </w:tcBorders>
          </w:tcPr>
          <w:p w14:paraId="4A129C75" w14:textId="77777777" w:rsidR="00FE5BD4" w:rsidRPr="00F96E5B" w:rsidRDefault="00FE5BD4"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F96E5B">
              <w:rPr>
                <w:b/>
                <w:bCs/>
              </w:rPr>
              <w:t>Description</w:t>
            </w:r>
          </w:p>
        </w:tc>
      </w:tr>
      <w:tr w:rsidR="00FE5BD4" w:rsidRPr="00F96E5B" w14:paraId="0A5C5CD4"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3FFCA8B6" w14:textId="37655049" w:rsidR="00FE5BD4" w:rsidRPr="00F96E5B" w:rsidRDefault="005A06EA" w:rsidP="00CB46D4">
            <w:pPr>
              <w:rPr>
                <w:b w:val="0"/>
                <w:bCs w:val="0"/>
                <w:color w:val="747474" w:themeColor="background2" w:themeShade="80"/>
              </w:rPr>
            </w:pPr>
            <w:r w:rsidRPr="00F96E5B">
              <w:rPr>
                <w:color w:val="747474" w:themeColor="background2" w:themeShade="80"/>
              </w:rPr>
              <w:t>1</w:t>
            </w:r>
            <w:r w:rsidR="00FE5BD4" w:rsidRPr="00F96E5B">
              <w:rPr>
                <w:color w:val="747474" w:themeColor="background2" w:themeShade="80"/>
              </w:rPr>
              <w:t>.1</w:t>
            </w:r>
          </w:p>
        </w:tc>
        <w:tc>
          <w:tcPr>
            <w:tcW w:w="2126" w:type="dxa"/>
            <w:tcBorders>
              <w:top w:val="none" w:sz="0" w:space="0" w:color="auto"/>
              <w:bottom w:val="none" w:sz="0" w:space="0" w:color="auto"/>
            </w:tcBorders>
          </w:tcPr>
          <w:p w14:paraId="5AE12E66" w14:textId="6CDD6032" w:rsidR="00FE5BD4" w:rsidRPr="00F96E5B" w:rsidRDefault="00E833A6" w:rsidP="00D3084C">
            <w:pPr>
              <w:pStyle w:val="Subjectcolumntext"/>
              <w:cnfStyle w:val="000000100000" w:firstRow="0" w:lastRow="0" w:firstColumn="0" w:lastColumn="0" w:oddVBand="0" w:evenVBand="0" w:oddHBand="1" w:evenHBand="0" w:firstRowFirstColumn="0" w:firstRowLastColumn="0" w:lastRowFirstColumn="0" w:lastRowLastColumn="0"/>
            </w:pPr>
            <w:r w:rsidRPr="00F96E5B">
              <w:t>Geographical Area</w:t>
            </w:r>
          </w:p>
        </w:tc>
        <w:tc>
          <w:tcPr>
            <w:tcW w:w="2127" w:type="dxa"/>
            <w:tcBorders>
              <w:top w:val="none" w:sz="0" w:space="0" w:color="auto"/>
              <w:bottom w:val="none" w:sz="0" w:space="0" w:color="auto"/>
            </w:tcBorders>
          </w:tcPr>
          <w:p w14:paraId="0BBDE88F" w14:textId="1F7A7CA3" w:rsidR="00FD6ABF" w:rsidRPr="00F96E5B" w:rsidRDefault="00921701" w:rsidP="00D3084C">
            <w:pPr>
              <w:pStyle w:val="Classificationcolumntext"/>
              <w:cnfStyle w:val="000000100000" w:firstRow="0" w:lastRow="0" w:firstColumn="0" w:lastColumn="0" w:oddVBand="0" w:evenVBand="0" w:oddHBand="1" w:evenHBand="0" w:firstRowFirstColumn="0" w:firstRowLastColumn="0" w:lastRowFirstColumn="0" w:lastRowLastColumn="0"/>
            </w:pPr>
            <w:r w:rsidRPr="00F96E5B">
              <w:rPr>
                <w:rStyle w:val="normaltextrun"/>
                <w:rFonts w:eastAsiaTheme="majorEastAsia"/>
                <w:color w:val="000000"/>
                <w:shd w:val="clear" w:color="auto" w:fill="FFFFFF"/>
              </w:rPr>
              <w:t>312,685 square km (</w:t>
            </w:r>
            <w:hyperlink r:id="rId13" w:tgtFrame="_blank" w:history="1">
              <w:r w:rsidRPr="00F96E5B">
                <w:rPr>
                  <w:rStyle w:val="normaltextrun"/>
                  <w:rFonts w:eastAsiaTheme="majorEastAsia"/>
                  <w:color w:val="0563C1"/>
                  <w:u w:val="single"/>
                  <w:shd w:val="clear" w:color="auto" w:fill="FFFFFF"/>
                </w:rPr>
                <w:t>CIA 2023</w:t>
              </w:r>
            </w:hyperlink>
            <w:r w:rsidRPr="00F96E5B">
              <w:rPr>
                <w:rStyle w:val="normaltextrun"/>
                <w:rFonts w:eastAsiaTheme="majorEastAsia"/>
                <w:color w:val="000000"/>
                <w:shd w:val="clear" w:color="auto" w:fill="FFFFFF"/>
              </w:rPr>
              <w:t>)</w:t>
            </w:r>
            <w:r w:rsidRPr="00F96E5B">
              <w:rPr>
                <w:rStyle w:val="eop"/>
                <w:rFonts w:eastAsiaTheme="majorEastAsia"/>
                <w:color w:val="000000"/>
                <w:shd w:val="clear" w:color="auto" w:fill="FFFFFF"/>
              </w:rPr>
              <w:t> </w:t>
            </w:r>
          </w:p>
        </w:tc>
        <w:tc>
          <w:tcPr>
            <w:tcW w:w="5670" w:type="dxa"/>
            <w:tcBorders>
              <w:top w:val="none" w:sz="0" w:space="0" w:color="auto"/>
              <w:bottom w:val="none" w:sz="0" w:space="0" w:color="auto"/>
            </w:tcBorders>
          </w:tcPr>
          <w:p w14:paraId="0F8F5FD6" w14:textId="00199213" w:rsidR="00FD6ABF" w:rsidRPr="00F96E5B" w:rsidRDefault="00FD6ABF" w:rsidP="00CB46D4">
            <w:pPr>
              <w:cnfStyle w:val="000000100000" w:firstRow="0" w:lastRow="0" w:firstColumn="0" w:lastColumn="0" w:oddVBand="0" w:evenVBand="0" w:oddHBand="1" w:evenHBand="0" w:firstRowFirstColumn="0" w:firstRowLastColumn="0" w:lastRowFirstColumn="0" w:lastRowLastColumn="0"/>
            </w:pPr>
          </w:p>
        </w:tc>
      </w:tr>
      <w:tr w:rsidR="00FE5BD4" w:rsidRPr="00F96E5B" w14:paraId="4DBDD01E"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1461DA74" w14:textId="7390A186" w:rsidR="00FE5BD4" w:rsidRPr="00F96E5B" w:rsidRDefault="005A06EA" w:rsidP="00CB46D4">
            <w:pPr>
              <w:rPr>
                <w:color w:val="3A3A3A" w:themeColor="background2" w:themeShade="40"/>
              </w:rPr>
            </w:pPr>
            <w:r w:rsidRPr="00F96E5B">
              <w:rPr>
                <w:color w:val="747474" w:themeColor="background2" w:themeShade="80"/>
              </w:rPr>
              <w:t>1</w:t>
            </w:r>
            <w:r w:rsidR="00FE5BD4" w:rsidRPr="00F96E5B">
              <w:rPr>
                <w:color w:val="747474" w:themeColor="background2" w:themeShade="80"/>
              </w:rPr>
              <w:t>.2</w:t>
            </w:r>
          </w:p>
        </w:tc>
        <w:tc>
          <w:tcPr>
            <w:tcW w:w="2126" w:type="dxa"/>
          </w:tcPr>
          <w:p w14:paraId="090658C7" w14:textId="066EEB61" w:rsidR="00FE5BD4" w:rsidRPr="00F96E5B" w:rsidRDefault="00BA0B3E" w:rsidP="00D3084C">
            <w:pPr>
              <w:pStyle w:val="Subjectcolumntext"/>
              <w:cnfStyle w:val="000000000000" w:firstRow="0" w:lastRow="0" w:firstColumn="0" w:lastColumn="0" w:oddVBand="0" w:evenVBand="0" w:oddHBand="0" w:evenHBand="0" w:firstRowFirstColumn="0" w:firstRowLastColumn="0" w:lastRowFirstColumn="0" w:lastRowLastColumn="0"/>
            </w:pPr>
            <w:r w:rsidRPr="00F96E5B">
              <w:t>Population</w:t>
            </w:r>
          </w:p>
        </w:tc>
        <w:tc>
          <w:tcPr>
            <w:tcW w:w="2127" w:type="dxa"/>
          </w:tcPr>
          <w:p w14:paraId="53888C74" w14:textId="5A6ECBFF" w:rsidR="00FE5BD4" w:rsidRPr="00F96E5B" w:rsidRDefault="00921701" w:rsidP="00D3084C">
            <w:pPr>
              <w:pStyle w:val="Classificationcolumntext"/>
              <w:cnfStyle w:val="000000000000" w:firstRow="0" w:lastRow="0" w:firstColumn="0" w:lastColumn="0" w:oddVBand="0" w:evenVBand="0" w:oddHBand="0" w:evenHBand="0" w:firstRowFirstColumn="0" w:firstRowLastColumn="0" w:lastRowFirstColumn="0" w:lastRowLastColumn="0"/>
            </w:pPr>
            <w:r w:rsidRPr="00F96E5B">
              <w:rPr>
                <w:rStyle w:val="normaltextrun"/>
                <w:rFonts w:eastAsiaTheme="majorEastAsia"/>
                <w:color w:val="000000"/>
                <w:shd w:val="clear" w:color="auto" w:fill="FFFFFF"/>
              </w:rPr>
              <w:t>37,991,766 (2023 est.) (</w:t>
            </w:r>
            <w:hyperlink r:id="rId14" w:tgtFrame="_blank" w:history="1">
              <w:r w:rsidRPr="00F96E5B">
                <w:rPr>
                  <w:rStyle w:val="normaltextrun"/>
                  <w:rFonts w:eastAsiaTheme="majorEastAsia"/>
                  <w:color w:val="0563C1"/>
                  <w:u w:val="single"/>
                  <w:shd w:val="clear" w:color="auto" w:fill="FFFFFF"/>
                </w:rPr>
                <w:t>CIA 2023</w:t>
              </w:r>
            </w:hyperlink>
            <w:r w:rsidRPr="00F96E5B">
              <w:rPr>
                <w:rStyle w:val="normaltextrun"/>
                <w:rFonts w:eastAsiaTheme="majorEastAsia"/>
                <w:color w:val="000000"/>
                <w:shd w:val="clear" w:color="auto" w:fill="FFFFFF"/>
              </w:rPr>
              <w:t>)</w:t>
            </w:r>
            <w:r w:rsidRPr="00F96E5B">
              <w:rPr>
                <w:rStyle w:val="eop"/>
                <w:rFonts w:eastAsiaTheme="majorEastAsia"/>
                <w:color w:val="000000"/>
                <w:shd w:val="clear" w:color="auto" w:fill="FFFFFF"/>
              </w:rPr>
              <w:t> </w:t>
            </w:r>
          </w:p>
        </w:tc>
        <w:tc>
          <w:tcPr>
            <w:tcW w:w="5670" w:type="dxa"/>
          </w:tcPr>
          <w:p w14:paraId="388126E4" w14:textId="77777777" w:rsidR="00FE5BD4" w:rsidRPr="00F96E5B" w:rsidRDefault="00FE5BD4" w:rsidP="00CB46D4">
            <w:pPr>
              <w:cnfStyle w:val="000000000000" w:firstRow="0" w:lastRow="0" w:firstColumn="0" w:lastColumn="0" w:oddVBand="0" w:evenVBand="0" w:oddHBand="0" w:evenHBand="0" w:firstRowFirstColumn="0" w:firstRowLastColumn="0" w:lastRowFirstColumn="0" w:lastRowLastColumn="0"/>
            </w:pPr>
          </w:p>
        </w:tc>
      </w:tr>
      <w:tr w:rsidR="00FE5BD4" w:rsidRPr="00F96E5B" w14:paraId="3A72AE7F"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05E60032" w14:textId="015CDF70" w:rsidR="00FE5BD4" w:rsidRPr="00F96E5B" w:rsidRDefault="005A06EA" w:rsidP="00CB46D4">
            <w:pPr>
              <w:rPr>
                <w:color w:val="747474" w:themeColor="background2" w:themeShade="80"/>
              </w:rPr>
            </w:pPr>
            <w:r w:rsidRPr="00F96E5B">
              <w:rPr>
                <w:color w:val="747474" w:themeColor="background2" w:themeShade="80"/>
              </w:rPr>
              <w:t>1</w:t>
            </w:r>
            <w:r w:rsidR="00FE5BD4" w:rsidRPr="00F96E5B">
              <w:rPr>
                <w:color w:val="747474" w:themeColor="background2" w:themeShade="80"/>
              </w:rPr>
              <w:t>.3</w:t>
            </w:r>
          </w:p>
        </w:tc>
        <w:tc>
          <w:tcPr>
            <w:tcW w:w="2126" w:type="dxa"/>
            <w:tcBorders>
              <w:top w:val="none" w:sz="0" w:space="0" w:color="auto"/>
              <w:bottom w:val="none" w:sz="0" w:space="0" w:color="auto"/>
            </w:tcBorders>
          </w:tcPr>
          <w:p w14:paraId="63A223DA" w14:textId="55D39221" w:rsidR="00FE5BD4" w:rsidRPr="00F96E5B" w:rsidRDefault="00CD0651" w:rsidP="00D3084C">
            <w:pPr>
              <w:pStyle w:val="Subjectcolumntext"/>
              <w:cnfStyle w:val="000000100000" w:firstRow="0" w:lastRow="0" w:firstColumn="0" w:lastColumn="0" w:oddVBand="0" w:evenVBand="0" w:oddHBand="1" w:evenHBand="0" w:firstRowFirstColumn="0" w:firstRowLastColumn="0" w:lastRowFirstColumn="0" w:lastRowLastColumn="0"/>
            </w:pPr>
            <w:r w:rsidRPr="00F96E5B">
              <w:t>High/low income</w:t>
            </w:r>
          </w:p>
        </w:tc>
        <w:tc>
          <w:tcPr>
            <w:tcW w:w="2127" w:type="dxa"/>
            <w:tcBorders>
              <w:top w:val="none" w:sz="0" w:space="0" w:color="auto"/>
              <w:bottom w:val="none" w:sz="0" w:space="0" w:color="auto"/>
            </w:tcBorders>
          </w:tcPr>
          <w:p w14:paraId="5E464A0B" w14:textId="720E0A48" w:rsidR="00FE5BD4" w:rsidRPr="00F96E5B" w:rsidRDefault="00921701" w:rsidP="00D3084C">
            <w:pPr>
              <w:pStyle w:val="Classificationcolumntext"/>
              <w:cnfStyle w:val="000000100000" w:firstRow="0" w:lastRow="0" w:firstColumn="0" w:lastColumn="0" w:oddVBand="0" w:evenVBand="0" w:oddHBand="1" w:evenHBand="0" w:firstRowFirstColumn="0" w:firstRowLastColumn="0" w:lastRowFirstColumn="0" w:lastRowLastColumn="0"/>
            </w:pPr>
            <w:r w:rsidRPr="00F96E5B">
              <w:rPr>
                <w:rStyle w:val="normaltextrun"/>
                <w:rFonts w:eastAsiaTheme="majorEastAsia"/>
                <w:color w:val="000000"/>
                <w:shd w:val="clear" w:color="auto" w:fill="FFFFFF"/>
              </w:rPr>
              <w:t>High income (</w:t>
            </w:r>
            <w:hyperlink r:id="rId15" w:tgtFrame="_blank" w:history="1">
              <w:r w:rsidRPr="00F96E5B">
                <w:rPr>
                  <w:rStyle w:val="normaltextrun"/>
                  <w:rFonts w:eastAsiaTheme="majorEastAsia"/>
                  <w:color w:val="0563C1"/>
                  <w:u w:val="single"/>
                  <w:shd w:val="clear" w:color="auto" w:fill="FFFFFF"/>
                </w:rPr>
                <w:t>The World Bank Data 2023</w:t>
              </w:r>
            </w:hyperlink>
            <w:r w:rsidRPr="00F96E5B">
              <w:rPr>
                <w:rStyle w:val="normaltextrun"/>
                <w:rFonts w:eastAsiaTheme="majorEastAsia"/>
                <w:color w:val="000000"/>
                <w:shd w:val="clear" w:color="auto" w:fill="FFFFFF"/>
              </w:rPr>
              <w:t>)</w:t>
            </w:r>
            <w:r w:rsidRPr="00F96E5B">
              <w:rPr>
                <w:rStyle w:val="eop"/>
                <w:rFonts w:eastAsiaTheme="majorEastAsia"/>
                <w:color w:val="000000"/>
                <w:shd w:val="clear" w:color="auto" w:fill="FFFFFF"/>
              </w:rPr>
              <w:t> </w:t>
            </w:r>
          </w:p>
        </w:tc>
        <w:tc>
          <w:tcPr>
            <w:tcW w:w="5670" w:type="dxa"/>
            <w:tcBorders>
              <w:top w:val="none" w:sz="0" w:space="0" w:color="auto"/>
              <w:bottom w:val="none" w:sz="0" w:space="0" w:color="auto"/>
            </w:tcBorders>
          </w:tcPr>
          <w:p w14:paraId="49937EC2" w14:textId="77777777" w:rsidR="00FE5BD4" w:rsidRPr="00F96E5B" w:rsidRDefault="00FE5BD4" w:rsidP="00CB46D4">
            <w:pPr>
              <w:cnfStyle w:val="000000100000" w:firstRow="0" w:lastRow="0" w:firstColumn="0" w:lastColumn="0" w:oddVBand="0" w:evenVBand="0" w:oddHBand="1" w:evenHBand="0" w:firstRowFirstColumn="0" w:firstRowLastColumn="0" w:lastRowFirstColumn="0" w:lastRowLastColumn="0"/>
            </w:pPr>
          </w:p>
        </w:tc>
      </w:tr>
      <w:tr w:rsidR="00A521A0" w:rsidRPr="00F96E5B" w14:paraId="0C2D31C5"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C9D05B1" w14:textId="5A93CAD9" w:rsidR="00A521A0" w:rsidRPr="00F96E5B" w:rsidRDefault="00A521A0" w:rsidP="00CB46D4">
            <w:pPr>
              <w:rPr>
                <w:color w:val="747474" w:themeColor="background2" w:themeShade="80"/>
              </w:rPr>
            </w:pPr>
            <w:r w:rsidRPr="00F96E5B">
              <w:rPr>
                <w:color w:val="747474" w:themeColor="background2" w:themeShade="80"/>
              </w:rPr>
              <w:t>1.4</w:t>
            </w:r>
          </w:p>
        </w:tc>
        <w:tc>
          <w:tcPr>
            <w:tcW w:w="2126" w:type="dxa"/>
          </w:tcPr>
          <w:p w14:paraId="0EF0430D" w14:textId="714DF506" w:rsidR="00A521A0" w:rsidRPr="00F96E5B" w:rsidRDefault="00A521A0" w:rsidP="00A521A0">
            <w:pPr>
              <w:pStyle w:val="Subjectcolumntext"/>
              <w:cnfStyle w:val="000000000000" w:firstRow="0" w:lastRow="0" w:firstColumn="0" w:lastColumn="0" w:oddVBand="0" w:evenVBand="0" w:oddHBand="0" w:evenHBand="0" w:firstRowFirstColumn="0" w:firstRowLastColumn="0" w:lastRowFirstColumn="0" w:lastRowLastColumn="0"/>
            </w:pPr>
            <w:r w:rsidRPr="00F96E5B">
              <w:t xml:space="preserve">Real GDP </w:t>
            </w:r>
            <w:r w:rsidRPr="00F96E5B">
              <w:br/>
              <w:t>per capita</w:t>
            </w:r>
          </w:p>
        </w:tc>
        <w:tc>
          <w:tcPr>
            <w:tcW w:w="2127" w:type="dxa"/>
          </w:tcPr>
          <w:p w14:paraId="324904D8" w14:textId="10D14991" w:rsidR="00A521A0" w:rsidRPr="00F96E5B" w:rsidRDefault="00921701" w:rsidP="00A521A0">
            <w:pPr>
              <w:pStyle w:val="Classificationcolumntext"/>
              <w:cnfStyle w:val="000000000000" w:firstRow="0" w:lastRow="0" w:firstColumn="0" w:lastColumn="0" w:oddVBand="0" w:evenVBand="0" w:oddHBand="0" w:evenHBand="0" w:firstRowFirstColumn="0" w:firstRowLastColumn="0" w:lastRowFirstColumn="0" w:lastRowLastColumn="0"/>
            </w:pPr>
            <w:r w:rsidRPr="00F96E5B">
              <w:rPr>
                <w:rStyle w:val="normaltextrun"/>
                <w:rFonts w:eastAsiaTheme="majorEastAsia"/>
                <w:color w:val="000000"/>
                <w:shd w:val="clear" w:color="auto" w:fill="FFFFFF"/>
              </w:rPr>
              <w:t>$34,900 (2021 est.) (</w:t>
            </w:r>
            <w:hyperlink r:id="rId16" w:tgtFrame="_blank" w:history="1">
              <w:r w:rsidRPr="00F96E5B">
                <w:rPr>
                  <w:rStyle w:val="normaltextrun"/>
                  <w:rFonts w:eastAsiaTheme="majorEastAsia"/>
                  <w:color w:val="0563C1"/>
                  <w:u w:val="single"/>
                  <w:shd w:val="clear" w:color="auto" w:fill="FFFFFF"/>
                </w:rPr>
                <w:t>CIA 2023</w:t>
              </w:r>
            </w:hyperlink>
            <w:r w:rsidRPr="00F96E5B">
              <w:rPr>
                <w:rStyle w:val="normaltextrun"/>
                <w:rFonts w:eastAsiaTheme="majorEastAsia"/>
                <w:color w:val="000000"/>
                <w:shd w:val="clear" w:color="auto" w:fill="FFFFFF"/>
              </w:rPr>
              <w:t>)</w:t>
            </w:r>
            <w:r w:rsidRPr="00F96E5B">
              <w:rPr>
                <w:rStyle w:val="eop"/>
                <w:rFonts w:eastAsiaTheme="majorEastAsia"/>
                <w:color w:val="000000"/>
                <w:shd w:val="clear" w:color="auto" w:fill="FFFFFF"/>
              </w:rPr>
              <w:t> </w:t>
            </w:r>
          </w:p>
        </w:tc>
        <w:tc>
          <w:tcPr>
            <w:tcW w:w="5670" w:type="dxa"/>
          </w:tcPr>
          <w:p w14:paraId="364B9202" w14:textId="77777777" w:rsidR="00A521A0" w:rsidRPr="00F96E5B" w:rsidRDefault="00A521A0" w:rsidP="00CB46D4">
            <w:pPr>
              <w:cnfStyle w:val="000000000000" w:firstRow="0" w:lastRow="0" w:firstColumn="0" w:lastColumn="0" w:oddVBand="0" w:evenVBand="0" w:oddHBand="0" w:evenHBand="0" w:firstRowFirstColumn="0" w:firstRowLastColumn="0" w:lastRowFirstColumn="0" w:lastRowLastColumn="0"/>
            </w:pPr>
          </w:p>
        </w:tc>
      </w:tr>
      <w:tr w:rsidR="00A521A0" w:rsidRPr="00F96E5B" w14:paraId="2CCE95BF"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3CDAFA47" w14:textId="2B3964B0" w:rsidR="00A521A0" w:rsidRPr="00F96E5B" w:rsidRDefault="00A521A0" w:rsidP="00CB46D4">
            <w:pPr>
              <w:rPr>
                <w:color w:val="747474" w:themeColor="background2" w:themeShade="80"/>
              </w:rPr>
            </w:pPr>
            <w:r w:rsidRPr="00F96E5B">
              <w:rPr>
                <w:color w:val="747474" w:themeColor="background2" w:themeShade="80"/>
              </w:rPr>
              <w:t>1.5</w:t>
            </w:r>
          </w:p>
        </w:tc>
        <w:tc>
          <w:tcPr>
            <w:tcW w:w="2126" w:type="dxa"/>
            <w:tcBorders>
              <w:top w:val="none" w:sz="0" w:space="0" w:color="auto"/>
              <w:bottom w:val="none" w:sz="0" w:space="0" w:color="auto"/>
            </w:tcBorders>
          </w:tcPr>
          <w:p w14:paraId="37C059F9" w14:textId="0192F5E2" w:rsidR="00A521A0" w:rsidRPr="00F96E5B" w:rsidRDefault="001747D6" w:rsidP="00A521A0">
            <w:pPr>
              <w:pStyle w:val="Subjectcolumntext"/>
              <w:cnfStyle w:val="000000100000" w:firstRow="0" w:lastRow="0" w:firstColumn="0" w:lastColumn="0" w:oddVBand="0" w:evenVBand="0" w:oddHBand="1" w:evenHBand="0" w:firstRowFirstColumn="0" w:firstRowLastColumn="0" w:lastRowFirstColumn="0" w:lastRowLastColumn="0"/>
            </w:pPr>
            <w:r w:rsidRPr="00F96E5B">
              <w:t>Languages (official)</w:t>
            </w:r>
          </w:p>
        </w:tc>
        <w:tc>
          <w:tcPr>
            <w:tcW w:w="2127" w:type="dxa"/>
            <w:tcBorders>
              <w:top w:val="none" w:sz="0" w:space="0" w:color="auto"/>
              <w:bottom w:val="none" w:sz="0" w:space="0" w:color="auto"/>
            </w:tcBorders>
          </w:tcPr>
          <w:p w14:paraId="694879AD" w14:textId="1E53CF32" w:rsidR="00A521A0" w:rsidRPr="00F96E5B" w:rsidRDefault="00921701" w:rsidP="00A521A0">
            <w:pPr>
              <w:pStyle w:val="Classificationcolumntext"/>
              <w:cnfStyle w:val="000000100000" w:firstRow="0" w:lastRow="0" w:firstColumn="0" w:lastColumn="0" w:oddVBand="0" w:evenVBand="0" w:oddHBand="1" w:evenHBand="0" w:firstRowFirstColumn="0" w:firstRowLastColumn="0" w:lastRowFirstColumn="0" w:lastRowLastColumn="0"/>
            </w:pPr>
            <w:r w:rsidRPr="00F96E5B">
              <w:rPr>
                <w:rStyle w:val="normaltextrun"/>
                <w:rFonts w:eastAsiaTheme="majorEastAsia"/>
                <w:color w:val="000000"/>
                <w:shd w:val="clear" w:color="auto" w:fill="FFFFFF"/>
              </w:rPr>
              <w:t>Polish (official) (</w:t>
            </w:r>
            <w:hyperlink r:id="rId17" w:tgtFrame="_blank" w:history="1">
              <w:r w:rsidRPr="00F96E5B">
                <w:rPr>
                  <w:rStyle w:val="normaltextrun"/>
                  <w:rFonts w:eastAsiaTheme="majorEastAsia"/>
                  <w:color w:val="0563C1"/>
                  <w:u w:val="single"/>
                  <w:shd w:val="clear" w:color="auto" w:fill="FFFFFF"/>
                </w:rPr>
                <w:t>CIA 2023</w:t>
              </w:r>
            </w:hyperlink>
            <w:r w:rsidRPr="00F96E5B">
              <w:rPr>
                <w:rStyle w:val="normaltextrun"/>
                <w:rFonts w:eastAsiaTheme="majorEastAsia"/>
                <w:color w:val="000000"/>
                <w:shd w:val="clear" w:color="auto" w:fill="FFFFFF"/>
              </w:rPr>
              <w:t>)</w:t>
            </w:r>
            <w:r w:rsidRPr="00F96E5B">
              <w:rPr>
                <w:rStyle w:val="eop"/>
                <w:rFonts w:eastAsiaTheme="majorEastAsia"/>
                <w:color w:val="000000"/>
                <w:shd w:val="clear" w:color="auto" w:fill="FFFFFF"/>
              </w:rPr>
              <w:t> </w:t>
            </w:r>
          </w:p>
        </w:tc>
        <w:tc>
          <w:tcPr>
            <w:tcW w:w="5670" w:type="dxa"/>
            <w:tcBorders>
              <w:top w:val="none" w:sz="0" w:space="0" w:color="auto"/>
              <w:bottom w:val="none" w:sz="0" w:space="0" w:color="auto"/>
            </w:tcBorders>
          </w:tcPr>
          <w:p w14:paraId="1C70C1FC" w14:textId="24EFA888" w:rsidR="00A521A0" w:rsidRPr="00F96E5B" w:rsidRDefault="00921701" w:rsidP="00CB46D4">
            <w:pPr>
              <w:cnfStyle w:val="000000100000" w:firstRow="0" w:lastRow="0" w:firstColumn="0" w:lastColumn="0" w:oddVBand="0" w:evenVBand="0" w:oddHBand="1" w:evenHBand="0" w:firstRowFirstColumn="0" w:firstRowLastColumn="0" w:lastRowFirstColumn="0" w:lastRowLastColumn="0"/>
              <w:rPr>
                <w:color w:val="000000"/>
                <w:shd w:val="clear" w:color="auto" w:fill="FFFFFF"/>
              </w:rPr>
            </w:pPr>
            <w:r w:rsidRPr="00F96E5B">
              <w:rPr>
                <w:rStyle w:val="normaltextrun"/>
                <w:color w:val="000000"/>
                <w:shd w:val="clear" w:color="auto" w:fill="FFFFFF"/>
              </w:rPr>
              <w:t>Polish (official) 98.2%, Silesian 1.4%, other 1.1%, unspecified 1.2%; note - data represent the language spoken at home; shares sum to more than 100% because some respondents gave more than one answer on the census; Poland ratified the European Charter for Regional or Minority Languages in 2009 recognizing Kashub as a regional language, Czech, Hebrew, Yiddish, Belarusian, Lithuanian, German, Armenian, Russian, Slovak, and Ukrainian as national minority languages, and Karaim, Lemko, Romani (Polska Roma and Bergitka Roma), and Tatar as ethnic minority languages (2011 est.) (</w:t>
            </w:r>
            <w:hyperlink r:id="rId18" w:tgtFrame="_blank" w:history="1">
              <w:r w:rsidRPr="00F96E5B">
                <w:rPr>
                  <w:rStyle w:val="normaltextrun"/>
                  <w:color w:val="0563C1"/>
                  <w:u w:val="single"/>
                  <w:shd w:val="clear" w:color="auto" w:fill="FFFFFF"/>
                </w:rPr>
                <w:t>CIA 2023</w:t>
              </w:r>
            </w:hyperlink>
            <w:r w:rsidRPr="00F96E5B">
              <w:rPr>
                <w:rStyle w:val="normaltextrun"/>
                <w:color w:val="000000"/>
                <w:shd w:val="clear" w:color="auto" w:fill="FFFFFF"/>
              </w:rPr>
              <w:t>).</w:t>
            </w:r>
          </w:p>
        </w:tc>
      </w:tr>
      <w:tr w:rsidR="00A521A0" w:rsidRPr="00F96E5B" w14:paraId="30964948"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0C5398E1" w14:textId="315D0FA9" w:rsidR="00A521A0" w:rsidRPr="00F96E5B" w:rsidRDefault="00A521A0" w:rsidP="00CB46D4">
            <w:pPr>
              <w:rPr>
                <w:color w:val="747474" w:themeColor="background2" w:themeShade="80"/>
              </w:rPr>
            </w:pPr>
            <w:r w:rsidRPr="00F96E5B">
              <w:rPr>
                <w:color w:val="747474" w:themeColor="background2" w:themeShade="80"/>
              </w:rPr>
              <w:t>1.6</w:t>
            </w:r>
          </w:p>
        </w:tc>
        <w:tc>
          <w:tcPr>
            <w:tcW w:w="2126" w:type="dxa"/>
          </w:tcPr>
          <w:p w14:paraId="7E1CB711" w14:textId="6B3DCD93" w:rsidR="00A521A0" w:rsidRPr="00F96E5B" w:rsidRDefault="00A46F61" w:rsidP="00A521A0">
            <w:pPr>
              <w:pStyle w:val="Subjectcolumntext"/>
              <w:cnfStyle w:val="000000000000" w:firstRow="0" w:lastRow="0" w:firstColumn="0" w:lastColumn="0" w:oddVBand="0" w:evenVBand="0" w:oddHBand="0" w:evenHBand="0" w:firstRowFirstColumn="0" w:firstRowLastColumn="0" w:lastRowFirstColumn="0" w:lastRowLastColumn="0"/>
            </w:pPr>
            <w:r w:rsidRPr="00F96E5B">
              <w:t>Government type</w:t>
            </w:r>
          </w:p>
        </w:tc>
        <w:tc>
          <w:tcPr>
            <w:tcW w:w="2127" w:type="dxa"/>
          </w:tcPr>
          <w:p w14:paraId="2EA80462" w14:textId="175102A9" w:rsidR="00A521A0" w:rsidRPr="00F96E5B" w:rsidRDefault="00921701" w:rsidP="00A521A0">
            <w:pPr>
              <w:pStyle w:val="Classificationcolumntext"/>
              <w:cnfStyle w:val="000000000000" w:firstRow="0" w:lastRow="0" w:firstColumn="0" w:lastColumn="0" w:oddVBand="0" w:evenVBand="0" w:oddHBand="0" w:evenHBand="0" w:firstRowFirstColumn="0" w:firstRowLastColumn="0" w:lastRowFirstColumn="0" w:lastRowLastColumn="0"/>
            </w:pPr>
            <w:r w:rsidRPr="00F96E5B">
              <w:rPr>
                <w:rStyle w:val="normaltextrun"/>
                <w:rFonts w:eastAsiaTheme="majorEastAsia"/>
                <w:color w:val="000000"/>
                <w:shd w:val="clear" w:color="auto" w:fill="FFFFFF"/>
              </w:rPr>
              <w:t>Parliamentary republic (</w:t>
            </w:r>
            <w:hyperlink r:id="rId19" w:tgtFrame="_blank" w:history="1">
              <w:r w:rsidRPr="00F96E5B">
                <w:rPr>
                  <w:rStyle w:val="normaltextrun"/>
                  <w:rFonts w:eastAsiaTheme="majorEastAsia"/>
                  <w:color w:val="0563C1"/>
                  <w:u w:val="single"/>
                  <w:shd w:val="clear" w:color="auto" w:fill="FFFFFF"/>
                </w:rPr>
                <w:t>CIA 2023</w:t>
              </w:r>
            </w:hyperlink>
            <w:r w:rsidRPr="00F96E5B">
              <w:rPr>
                <w:rStyle w:val="normaltextrun"/>
                <w:rFonts w:eastAsiaTheme="majorEastAsia"/>
                <w:color w:val="000000"/>
                <w:shd w:val="clear" w:color="auto" w:fill="FFFFFF"/>
              </w:rPr>
              <w:t>)</w:t>
            </w:r>
            <w:r w:rsidRPr="00F96E5B">
              <w:rPr>
                <w:rStyle w:val="eop"/>
                <w:rFonts w:eastAsiaTheme="majorEastAsia"/>
                <w:color w:val="000000"/>
                <w:shd w:val="clear" w:color="auto" w:fill="FFFFFF"/>
              </w:rPr>
              <w:t> </w:t>
            </w:r>
          </w:p>
        </w:tc>
        <w:tc>
          <w:tcPr>
            <w:tcW w:w="5670" w:type="dxa"/>
          </w:tcPr>
          <w:p w14:paraId="7EBCEB28" w14:textId="77777777" w:rsidR="00A521A0" w:rsidRPr="00F96E5B" w:rsidRDefault="00A521A0" w:rsidP="00CB46D4">
            <w:pPr>
              <w:cnfStyle w:val="000000000000" w:firstRow="0" w:lastRow="0" w:firstColumn="0" w:lastColumn="0" w:oddVBand="0" w:evenVBand="0" w:oddHBand="0" w:evenHBand="0" w:firstRowFirstColumn="0" w:firstRowLastColumn="0" w:lastRowFirstColumn="0" w:lastRowLastColumn="0"/>
            </w:pPr>
          </w:p>
        </w:tc>
      </w:tr>
      <w:tr w:rsidR="00A521A0" w:rsidRPr="00F96E5B" w14:paraId="0F632CD6"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10860A6E" w14:textId="4A55A901" w:rsidR="00A521A0" w:rsidRPr="00F96E5B" w:rsidRDefault="00A521A0" w:rsidP="00CB46D4">
            <w:pPr>
              <w:rPr>
                <w:color w:val="747474" w:themeColor="background2" w:themeShade="80"/>
              </w:rPr>
            </w:pPr>
            <w:r w:rsidRPr="00F96E5B">
              <w:rPr>
                <w:color w:val="747474" w:themeColor="background2" w:themeShade="80"/>
              </w:rPr>
              <w:t>1.7</w:t>
            </w:r>
          </w:p>
        </w:tc>
        <w:tc>
          <w:tcPr>
            <w:tcW w:w="2126" w:type="dxa"/>
            <w:tcBorders>
              <w:top w:val="none" w:sz="0" w:space="0" w:color="auto"/>
              <w:bottom w:val="none" w:sz="0" w:space="0" w:color="auto"/>
            </w:tcBorders>
          </w:tcPr>
          <w:p w14:paraId="014AC514" w14:textId="36EB2A2F" w:rsidR="00A521A0" w:rsidRPr="00F96E5B" w:rsidRDefault="00731726" w:rsidP="00A521A0">
            <w:pPr>
              <w:pStyle w:val="Subjectcolumntext"/>
              <w:cnfStyle w:val="000000100000" w:firstRow="0" w:lastRow="0" w:firstColumn="0" w:lastColumn="0" w:oddVBand="0" w:evenVBand="0" w:oddHBand="1" w:evenHBand="0" w:firstRowFirstColumn="0" w:firstRowLastColumn="0" w:lastRowFirstColumn="0" w:lastRowLastColumn="0"/>
            </w:pPr>
            <w:r w:rsidRPr="00F96E5B">
              <w:t>Legal system</w:t>
            </w:r>
          </w:p>
        </w:tc>
        <w:tc>
          <w:tcPr>
            <w:tcW w:w="2127" w:type="dxa"/>
            <w:tcBorders>
              <w:top w:val="none" w:sz="0" w:space="0" w:color="auto"/>
              <w:bottom w:val="none" w:sz="0" w:space="0" w:color="auto"/>
            </w:tcBorders>
          </w:tcPr>
          <w:p w14:paraId="2C773CB3" w14:textId="432D3AC9" w:rsidR="00A521A0" w:rsidRPr="00F96E5B" w:rsidRDefault="00921701" w:rsidP="00A521A0">
            <w:pPr>
              <w:pStyle w:val="Classificationcolumntext"/>
              <w:cnfStyle w:val="000000100000" w:firstRow="0" w:lastRow="0" w:firstColumn="0" w:lastColumn="0" w:oddVBand="0" w:evenVBand="0" w:oddHBand="1" w:evenHBand="0" w:firstRowFirstColumn="0" w:firstRowLastColumn="0" w:lastRowFirstColumn="0" w:lastRowLastColumn="0"/>
            </w:pPr>
            <w:r w:rsidRPr="00F96E5B">
              <w:rPr>
                <w:rStyle w:val="normaltextrun"/>
                <w:rFonts w:eastAsiaTheme="majorEastAsia"/>
                <w:color w:val="000000"/>
                <w:shd w:val="clear" w:color="auto" w:fill="FFFFFF"/>
              </w:rPr>
              <w:t>Civil law system; judicial review of legislative, administrative, and other governmental acts; constitutional law rulings of the Constitutional Tribunal are final (</w:t>
            </w:r>
            <w:hyperlink r:id="rId20" w:tgtFrame="_blank" w:history="1">
              <w:r w:rsidRPr="00F96E5B">
                <w:rPr>
                  <w:rStyle w:val="normaltextrun"/>
                  <w:rFonts w:eastAsiaTheme="majorEastAsia"/>
                  <w:color w:val="0563C1"/>
                  <w:u w:val="single"/>
                  <w:shd w:val="clear" w:color="auto" w:fill="FFFFFF"/>
                </w:rPr>
                <w:t>CIA 2023</w:t>
              </w:r>
            </w:hyperlink>
            <w:r w:rsidRPr="00F96E5B">
              <w:rPr>
                <w:rStyle w:val="normaltextrun"/>
                <w:rFonts w:eastAsiaTheme="majorEastAsia"/>
                <w:color w:val="000000"/>
                <w:shd w:val="clear" w:color="auto" w:fill="FFFFFF"/>
              </w:rPr>
              <w:t>)</w:t>
            </w:r>
            <w:r w:rsidRPr="00F96E5B">
              <w:rPr>
                <w:rStyle w:val="eop"/>
                <w:rFonts w:eastAsiaTheme="majorEastAsia"/>
                <w:color w:val="000000"/>
                <w:shd w:val="clear" w:color="auto" w:fill="FFFFFF"/>
              </w:rPr>
              <w:t> </w:t>
            </w:r>
          </w:p>
        </w:tc>
        <w:tc>
          <w:tcPr>
            <w:tcW w:w="5670" w:type="dxa"/>
            <w:tcBorders>
              <w:top w:val="none" w:sz="0" w:space="0" w:color="auto"/>
              <w:bottom w:val="none" w:sz="0" w:space="0" w:color="auto"/>
            </w:tcBorders>
          </w:tcPr>
          <w:p w14:paraId="75606DDA" w14:textId="77777777" w:rsidR="00A521A0" w:rsidRPr="00F96E5B" w:rsidRDefault="00A521A0" w:rsidP="00CB46D4">
            <w:pPr>
              <w:cnfStyle w:val="000000100000" w:firstRow="0" w:lastRow="0" w:firstColumn="0" w:lastColumn="0" w:oddVBand="0" w:evenVBand="0" w:oddHBand="1" w:evenHBand="0" w:firstRowFirstColumn="0" w:firstRowLastColumn="0" w:lastRowFirstColumn="0" w:lastRowLastColumn="0"/>
            </w:pPr>
          </w:p>
        </w:tc>
      </w:tr>
      <w:tr w:rsidR="00A521A0" w:rsidRPr="00F96E5B" w14:paraId="7E214069"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6ABBC782" w14:textId="0CA0E6EA" w:rsidR="00A521A0" w:rsidRPr="00F96E5B" w:rsidRDefault="00A521A0" w:rsidP="00CB46D4">
            <w:pPr>
              <w:rPr>
                <w:color w:val="747474" w:themeColor="background2" w:themeShade="80"/>
              </w:rPr>
            </w:pPr>
            <w:r w:rsidRPr="00F96E5B">
              <w:rPr>
                <w:color w:val="747474" w:themeColor="background2" w:themeShade="80"/>
              </w:rPr>
              <w:lastRenderedPageBreak/>
              <w:t>1.8</w:t>
            </w:r>
          </w:p>
        </w:tc>
        <w:tc>
          <w:tcPr>
            <w:tcW w:w="2126" w:type="dxa"/>
          </w:tcPr>
          <w:p w14:paraId="40E1C827" w14:textId="31714C34" w:rsidR="00A521A0" w:rsidRPr="00F96E5B" w:rsidRDefault="00542A2C" w:rsidP="00A521A0">
            <w:pPr>
              <w:pStyle w:val="Subjectcolumntext"/>
              <w:cnfStyle w:val="000000000000" w:firstRow="0" w:lastRow="0" w:firstColumn="0" w:lastColumn="0" w:oddVBand="0" w:evenVBand="0" w:oddHBand="0" w:evenHBand="0" w:firstRowFirstColumn="0" w:firstRowLastColumn="0" w:lastRowFirstColumn="0" w:lastRowLastColumn="0"/>
            </w:pPr>
            <w:r w:rsidRPr="00F96E5B">
              <w:t>Internet users</w:t>
            </w:r>
            <w:r w:rsidRPr="00F96E5B">
              <w:br/>
              <w:t>(% of pop)</w:t>
            </w:r>
          </w:p>
        </w:tc>
        <w:tc>
          <w:tcPr>
            <w:tcW w:w="2127" w:type="dxa"/>
          </w:tcPr>
          <w:p w14:paraId="30C858A9" w14:textId="4AB4BD5F" w:rsidR="00A521A0" w:rsidRPr="00F96E5B" w:rsidRDefault="00921701" w:rsidP="00A521A0">
            <w:pPr>
              <w:pStyle w:val="Classificationcolumntext"/>
              <w:cnfStyle w:val="000000000000" w:firstRow="0" w:lastRow="0" w:firstColumn="0" w:lastColumn="0" w:oddVBand="0" w:evenVBand="0" w:oddHBand="0" w:evenHBand="0" w:firstRowFirstColumn="0" w:firstRowLastColumn="0" w:lastRowFirstColumn="0" w:lastRowLastColumn="0"/>
            </w:pPr>
            <w:r w:rsidRPr="00F96E5B">
              <w:rPr>
                <w:rStyle w:val="normaltextrun"/>
                <w:rFonts w:eastAsiaTheme="majorEastAsia"/>
                <w:color w:val="000000"/>
                <w:shd w:val="clear" w:color="auto" w:fill="FFFFFF"/>
              </w:rPr>
              <w:t>85% (2021 est.) (</w:t>
            </w:r>
            <w:hyperlink r:id="rId21" w:tgtFrame="_blank" w:history="1">
              <w:r w:rsidRPr="00F96E5B">
                <w:rPr>
                  <w:rStyle w:val="normaltextrun"/>
                  <w:rFonts w:eastAsiaTheme="majorEastAsia"/>
                  <w:color w:val="0563C1"/>
                  <w:u w:val="single"/>
                  <w:shd w:val="clear" w:color="auto" w:fill="FFFFFF"/>
                </w:rPr>
                <w:t>CIA 2023</w:t>
              </w:r>
            </w:hyperlink>
            <w:r w:rsidRPr="00F96E5B">
              <w:rPr>
                <w:rStyle w:val="normaltextrun"/>
                <w:rFonts w:eastAsiaTheme="majorEastAsia"/>
                <w:color w:val="000000"/>
                <w:shd w:val="clear" w:color="auto" w:fill="FFFFFF"/>
              </w:rPr>
              <w:t>)</w:t>
            </w:r>
            <w:r w:rsidRPr="00F96E5B">
              <w:rPr>
                <w:rStyle w:val="eop"/>
                <w:rFonts w:eastAsiaTheme="majorEastAsia"/>
                <w:color w:val="000000"/>
                <w:shd w:val="clear" w:color="auto" w:fill="FFFFFF"/>
              </w:rPr>
              <w:t> </w:t>
            </w:r>
          </w:p>
        </w:tc>
        <w:tc>
          <w:tcPr>
            <w:tcW w:w="5670" w:type="dxa"/>
          </w:tcPr>
          <w:p w14:paraId="10FE12BB" w14:textId="77777777" w:rsidR="00A521A0" w:rsidRPr="00F96E5B" w:rsidRDefault="00A521A0" w:rsidP="00CB46D4">
            <w:pPr>
              <w:cnfStyle w:val="000000000000" w:firstRow="0" w:lastRow="0" w:firstColumn="0" w:lastColumn="0" w:oddVBand="0" w:evenVBand="0" w:oddHBand="0" w:evenHBand="0" w:firstRowFirstColumn="0" w:firstRowLastColumn="0" w:lastRowFirstColumn="0" w:lastRowLastColumn="0"/>
            </w:pPr>
          </w:p>
        </w:tc>
      </w:tr>
      <w:tr w:rsidR="00747689" w:rsidRPr="00F96E5B" w14:paraId="0DCB2274"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546BAE00" w14:textId="6559A88A" w:rsidR="00747689" w:rsidRPr="00F96E5B" w:rsidRDefault="00747689" w:rsidP="00CB46D4">
            <w:pPr>
              <w:rPr>
                <w:color w:val="747474" w:themeColor="background2" w:themeShade="80"/>
              </w:rPr>
            </w:pPr>
            <w:r w:rsidRPr="00F96E5B">
              <w:rPr>
                <w:color w:val="747474" w:themeColor="background2" w:themeShade="80"/>
              </w:rPr>
              <w:t>1.9</w:t>
            </w:r>
          </w:p>
        </w:tc>
        <w:tc>
          <w:tcPr>
            <w:tcW w:w="2126" w:type="dxa"/>
          </w:tcPr>
          <w:p w14:paraId="41FF2173" w14:textId="2327C125" w:rsidR="00747689" w:rsidRPr="00F96E5B" w:rsidRDefault="006943EA" w:rsidP="00A521A0">
            <w:pPr>
              <w:pStyle w:val="Subjectcolumntext"/>
              <w:cnfStyle w:val="000000100000" w:firstRow="0" w:lastRow="0" w:firstColumn="0" w:lastColumn="0" w:oddVBand="0" w:evenVBand="0" w:oddHBand="1" w:evenHBand="0" w:firstRowFirstColumn="0" w:firstRowLastColumn="0" w:lastRowFirstColumn="0" w:lastRowLastColumn="0"/>
            </w:pPr>
            <w:r w:rsidRPr="00F96E5B">
              <w:t xml:space="preserve">Media </w:t>
            </w:r>
            <w:r w:rsidR="00747689" w:rsidRPr="00F96E5B">
              <w:t>Freedom Ranking</w:t>
            </w:r>
          </w:p>
        </w:tc>
        <w:tc>
          <w:tcPr>
            <w:tcW w:w="2127" w:type="dxa"/>
          </w:tcPr>
          <w:p w14:paraId="73B2FE62" w14:textId="2D1C643D" w:rsidR="00747689" w:rsidRPr="00F96E5B" w:rsidRDefault="00921701" w:rsidP="00A521A0">
            <w:pPr>
              <w:pStyle w:val="Classificationcolumntext"/>
              <w:cnfStyle w:val="000000100000" w:firstRow="0" w:lastRow="0" w:firstColumn="0" w:lastColumn="0" w:oddVBand="0" w:evenVBand="0" w:oddHBand="1" w:evenHBand="0" w:firstRowFirstColumn="0" w:firstRowLastColumn="0" w:lastRowFirstColumn="0" w:lastRowLastColumn="0"/>
            </w:pPr>
            <w:r w:rsidRPr="00F96E5B">
              <w:rPr>
                <w:rStyle w:val="normaltextrun"/>
                <w:rFonts w:eastAsiaTheme="majorEastAsia"/>
                <w:color w:val="000000"/>
                <w:shd w:val="clear" w:color="auto" w:fill="FFFFFF"/>
              </w:rPr>
              <w:t>RSF 2023: 57 (Problematic)</w:t>
            </w:r>
            <w:r w:rsidRPr="00F96E5B">
              <w:rPr>
                <w:rStyle w:val="eop"/>
                <w:rFonts w:eastAsiaTheme="majorEastAsia"/>
                <w:color w:val="000000"/>
                <w:shd w:val="clear" w:color="auto" w:fill="FFFFFF"/>
              </w:rPr>
              <w:t> </w:t>
            </w:r>
          </w:p>
        </w:tc>
        <w:tc>
          <w:tcPr>
            <w:tcW w:w="5670" w:type="dxa"/>
          </w:tcPr>
          <w:p w14:paraId="34D5EBFD" w14:textId="77777777" w:rsidR="00747689" w:rsidRPr="00F96E5B" w:rsidRDefault="00747689" w:rsidP="00CB46D4">
            <w:pPr>
              <w:cnfStyle w:val="000000100000" w:firstRow="0" w:lastRow="0" w:firstColumn="0" w:lastColumn="0" w:oddVBand="0" w:evenVBand="0" w:oddHBand="1" w:evenHBand="0" w:firstRowFirstColumn="0" w:firstRowLastColumn="0" w:lastRowFirstColumn="0" w:lastRowLastColumn="0"/>
            </w:pPr>
          </w:p>
        </w:tc>
      </w:tr>
    </w:tbl>
    <w:p w14:paraId="7C1291AD" w14:textId="56BDDC37" w:rsidR="00D25F75" w:rsidRPr="00F96E5B" w:rsidRDefault="00AE3D31" w:rsidP="00B653BC">
      <w:pPr>
        <w:pStyle w:val="SectionHead"/>
        <w:rPr>
          <w:rFonts w:cs="Arial"/>
        </w:rPr>
      </w:pPr>
      <w:bookmarkStart w:id="6" w:name="_Toc170214568"/>
      <w:r w:rsidRPr="00F96E5B">
        <w:rPr>
          <w:rFonts w:cs="Arial"/>
        </w:rPr>
        <w:t>Media System; Media and Advertising Markets</w:t>
      </w:r>
      <w:bookmarkEnd w:id="6"/>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Media System; Media and Advertising Markets "/>
      </w:tblPr>
      <w:tblGrid>
        <w:gridCol w:w="851"/>
        <w:gridCol w:w="2126"/>
        <w:gridCol w:w="2127"/>
        <w:gridCol w:w="5670"/>
      </w:tblGrid>
      <w:tr w:rsidR="00786213" w:rsidRPr="00F96E5B" w14:paraId="09A225F1" w14:textId="77777777" w:rsidTr="00832DB0">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7B2310BF" w14:textId="77777777" w:rsidR="00786213" w:rsidRPr="00F96E5B" w:rsidRDefault="00786213" w:rsidP="00CB46D4">
            <w:pPr>
              <w:pStyle w:val="Tableheadings"/>
              <w:spacing w:line="240" w:lineRule="auto"/>
              <w:rPr>
                <w:b/>
                <w:bCs/>
              </w:rPr>
            </w:pPr>
            <w:r w:rsidRPr="00F96E5B">
              <w:rPr>
                <w:b/>
                <w:bCs/>
              </w:rPr>
              <w:t>Item</w:t>
            </w:r>
          </w:p>
        </w:tc>
        <w:tc>
          <w:tcPr>
            <w:tcW w:w="2126" w:type="dxa"/>
            <w:tcBorders>
              <w:bottom w:val="none" w:sz="0" w:space="0" w:color="auto"/>
            </w:tcBorders>
          </w:tcPr>
          <w:p w14:paraId="0B466FD1" w14:textId="77777777" w:rsidR="00786213" w:rsidRPr="00F96E5B" w:rsidRDefault="00786213"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F96E5B">
              <w:rPr>
                <w:b/>
                <w:bCs/>
              </w:rPr>
              <w:t>Subject</w:t>
            </w:r>
          </w:p>
        </w:tc>
        <w:tc>
          <w:tcPr>
            <w:tcW w:w="2127" w:type="dxa"/>
            <w:tcBorders>
              <w:bottom w:val="none" w:sz="0" w:space="0" w:color="auto"/>
            </w:tcBorders>
          </w:tcPr>
          <w:p w14:paraId="283C654A" w14:textId="77777777" w:rsidR="00786213" w:rsidRPr="00F96E5B" w:rsidRDefault="00786213"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F96E5B">
              <w:rPr>
                <w:b/>
                <w:bCs/>
              </w:rPr>
              <w:t xml:space="preserve">Classification </w:t>
            </w:r>
          </w:p>
        </w:tc>
        <w:tc>
          <w:tcPr>
            <w:tcW w:w="5670" w:type="dxa"/>
            <w:tcBorders>
              <w:bottom w:val="none" w:sz="0" w:space="0" w:color="auto"/>
            </w:tcBorders>
          </w:tcPr>
          <w:p w14:paraId="3006A2D9" w14:textId="77777777" w:rsidR="00786213" w:rsidRPr="00F96E5B" w:rsidRDefault="00786213"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F96E5B">
              <w:rPr>
                <w:b/>
                <w:bCs/>
              </w:rPr>
              <w:t>Description</w:t>
            </w:r>
          </w:p>
        </w:tc>
      </w:tr>
      <w:tr w:rsidR="00786213" w:rsidRPr="00F96E5B" w14:paraId="673365A0" w14:textId="77777777" w:rsidTr="00832DB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2C96507D" w14:textId="07BC2B1D" w:rsidR="00786213" w:rsidRPr="00F96E5B" w:rsidRDefault="0081774C" w:rsidP="00CB46D4">
            <w:pPr>
              <w:rPr>
                <w:b w:val="0"/>
                <w:bCs w:val="0"/>
                <w:color w:val="747474" w:themeColor="background2" w:themeShade="80"/>
              </w:rPr>
            </w:pPr>
            <w:r w:rsidRPr="00F96E5B">
              <w:rPr>
                <w:color w:val="747474" w:themeColor="background2" w:themeShade="80"/>
              </w:rPr>
              <w:t>2.1</w:t>
            </w:r>
          </w:p>
        </w:tc>
        <w:tc>
          <w:tcPr>
            <w:tcW w:w="2126" w:type="dxa"/>
            <w:tcBorders>
              <w:top w:val="none" w:sz="0" w:space="0" w:color="auto"/>
              <w:bottom w:val="none" w:sz="0" w:space="0" w:color="auto"/>
            </w:tcBorders>
          </w:tcPr>
          <w:p w14:paraId="1D9A9F42" w14:textId="17F05BBC" w:rsidR="00786213" w:rsidRPr="00F96E5B" w:rsidRDefault="00F10F3F" w:rsidP="00CB46D4">
            <w:pPr>
              <w:pStyle w:val="Subjectcolumntext"/>
              <w:cnfStyle w:val="000000100000" w:firstRow="0" w:lastRow="0" w:firstColumn="0" w:lastColumn="0" w:oddVBand="0" w:evenVBand="0" w:oddHBand="1" w:evenHBand="0" w:firstRowFirstColumn="0" w:firstRowLastColumn="0" w:lastRowFirstColumn="0" w:lastRowLastColumn="0"/>
            </w:pPr>
            <w:r w:rsidRPr="00F96E5B">
              <w:t>Media system classification</w:t>
            </w:r>
          </w:p>
        </w:tc>
        <w:tc>
          <w:tcPr>
            <w:tcW w:w="2127" w:type="dxa"/>
            <w:tcBorders>
              <w:top w:val="none" w:sz="0" w:space="0" w:color="auto"/>
              <w:bottom w:val="none" w:sz="0" w:space="0" w:color="auto"/>
            </w:tcBorders>
          </w:tcPr>
          <w:p w14:paraId="4FDC6444" w14:textId="36B172E9" w:rsidR="00786213" w:rsidRPr="00F96E5B" w:rsidRDefault="007862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54FF74DF" w14:textId="4F71F903" w:rsidR="00786213" w:rsidRPr="00F96E5B" w:rsidRDefault="00921701" w:rsidP="00CB46D4">
            <w:pPr>
              <w:cnfStyle w:val="000000100000" w:firstRow="0" w:lastRow="0" w:firstColumn="0" w:lastColumn="0" w:oddVBand="0" w:evenVBand="0" w:oddHBand="1" w:evenHBand="0" w:firstRowFirstColumn="0" w:firstRowLastColumn="0" w:lastRowFirstColumn="0" w:lastRowLastColumn="0"/>
            </w:pPr>
            <w:r w:rsidRPr="00F96E5B">
              <w:rPr>
                <w:rStyle w:val="normaltextrun"/>
                <w:color w:val="000000"/>
                <w:shd w:val="clear" w:color="auto" w:fill="FFFFFF"/>
              </w:rPr>
              <w:t>Post-Communist, a part of the ‘Central’ Group of countries (including Czech Republic, Croatia, and Slovenia), which are predicted to develop characteristics typical of countries aligned with Hallin and Mancini’s Northern European or Democratic Corporatist Model (Boshnakova and Dankova 2023: 187-188).</w:t>
            </w:r>
            <w:r w:rsidRPr="00F96E5B">
              <w:rPr>
                <w:rStyle w:val="eop"/>
                <w:color w:val="000000"/>
                <w:shd w:val="clear" w:color="auto" w:fill="FFFFFF"/>
              </w:rPr>
              <w:t> </w:t>
            </w:r>
          </w:p>
        </w:tc>
      </w:tr>
      <w:tr w:rsidR="00786213" w:rsidRPr="00F96E5B" w14:paraId="1DF2E1DA" w14:textId="77777777" w:rsidTr="00832DB0">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9CEAA6E" w14:textId="20B59324" w:rsidR="00786213" w:rsidRPr="00F96E5B" w:rsidRDefault="0081774C" w:rsidP="00CB46D4">
            <w:pPr>
              <w:rPr>
                <w:color w:val="3A3A3A" w:themeColor="background2" w:themeShade="40"/>
              </w:rPr>
            </w:pPr>
            <w:r w:rsidRPr="00F96E5B">
              <w:rPr>
                <w:color w:val="747474" w:themeColor="background2" w:themeShade="80"/>
              </w:rPr>
              <w:t>2.2</w:t>
            </w:r>
          </w:p>
        </w:tc>
        <w:tc>
          <w:tcPr>
            <w:tcW w:w="2126" w:type="dxa"/>
          </w:tcPr>
          <w:p w14:paraId="486D08BD" w14:textId="19459C6C" w:rsidR="00786213" w:rsidRPr="00F96E5B" w:rsidRDefault="006F5D2F" w:rsidP="00CB46D4">
            <w:pPr>
              <w:pStyle w:val="Subjectcolumntext"/>
              <w:cnfStyle w:val="000000000000" w:firstRow="0" w:lastRow="0" w:firstColumn="0" w:lastColumn="0" w:oddVBand="0" w:evenVBand="0" w:oddHBand="0" w:evenHBand="0" w:firstRowFirstColumn="0" w:firstRowLastColumn="0" w:lastRowFirstColumn="0" w:lastRowLastColumn="0"/>
            </w:pPr>
            <w:r w:rsidRPr="00F96E5B">
              <w:t>Role of State (type)</w:t>
            </w:r>
          </w:p>
        </w:tc>
        <w:tc>
          <w:tcPr>
            <w:tcW w:w="2127" w:type="dxa"/>
          </w:tcPr>
          <w:p w14:paraId="19F51F24" w14:textId="509220C5" w:rsidR="00786213" w:rsidRPr="00F96E5B" w:rsidRDefault="007862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057464A7" w14:textId="77777777" w:rsidR="00921701" w:rsidRPr="00F96E5B" w:rsidRDefault="00921701" w:rsidP="00921701">
            <w:p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F96E5B">
              <w:rPr>
                <w:rFonts w:eastAsia="Times New Roman"/>
                <w:lang w:eastAsia="en-GB"/>
              </w:rPr>
              <w:t>Following Hallin and Mancini’s model and assuming the future alignment with the Northern European or Democratic Corporatist Model, the country is typified by strong state intervention, with the freedom of the press being protected, involving state press subsidies and a strong public service broadcasting system (Hallin and Mancini 2004; Boshnakova and Dankova 2023: 187-188). However, Poland diverges from that model in few significant ways. After the fall of communism, Poland entered a period of intense transformation, which included the entrance of foreign ownership, leading to an increase in media concentration, and resulting in tabloization and weakening of journalistic professionalism (Castro Herrero, Humprecht, Engesser, Brüggemann, and Büchel 2017: 4803). Although, compared to other Eastern European countries, the Polish Public Service Broadcasting system is relatively strong, it is affected by the political use of the media and involves strong governmental control</w:t>
            </w:r>
            <w:r w:rsidRPr="00F96E5B">
              <w:rPr>
                <w:rFonts w:eastAsia="Times New Roman"/>
                <w:color w:val="D13438"/>
                <w:lang w:eastAsia="en-GB"/>
              </w:rPr>
              <w:t> </w:t>
            </w:r>
            <w:r w:rsidRPr="00F96E5B">
              <w:rPr>
                <w:rFonts w:eastAsia="Times New Roman"/>
                <w:lang w:eastAsia="en-GB"/>
              </w:rPr>
              <w:t xml:space="preserve">(Castro Herrero, Humprecht, Engesser, Brüggemann, and Büchel 2017: 4800, 4811). </w:t>
            </w:r>
          </w:p>
          <w:p w14:paraId="644BAB18" w14:textId="77777777" w:rsidR="00921701" w:rsidRPr="00F96E5B" w:rsidRDefault="00921701" w:rsidP="00921701">
            <w:p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p>
          <w:p w14:paraId="6BB871CE" w14:textId="45EF9E25" w:rsidR="00786213" w:rsidRPr="00F96E5B" w:rsidRDefault="00921701" w:rsidP="00921701">
            <w:pPr>
              <w:textAlignment w:val="baseline"/>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en-GB"/>
              </w:rPr>
            </w:pPr>
            <w:r w:rsidRPr="00F96E5B">
              <w:rPr>
                <w:rFonts w:eastAsia="Times New Roman"/>
                <w:lang w:eastAsia="en-GB"/>
              </w:rPr>
              <w:t>The conservative Law and Justice party (PiS) and its allies lost their majority in parliamentary election in October 2023, making way for Donald Tusk’s centrist Civic Coalition (Fella 2024: 5). Tusk pledged to restore the relationship between European Union and Poland, and to reverse the illiberal judicial reforms of the PiS party, which builds a possible route for Poland to realign itself with the Northern European model (Fella 2024: 6).  </w:t>
            </w:r>
          </w:p>
        </w:tc>
      </w:tr>
      <w:tr w:rsidR="00786213" w:rsidRPr="00F96E5B" w14:paraId="05B11E5C" w14:textId="77777777" w:rsidTr="00832DB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09CF1EF9" w14:textId="63158650" w:rsidR="00786213" w:rsidRPr="00F96E5B" w:rsidRDefault="0081774C" w:rsidP="00CB46D4">
            <w:pPr>
              <w:rPr>
                <w:color w:val="747474" w:themeColor="background2" w:themeShade="80"/>
              </w:rPr>
            </w:pPr>
            <w:r w:rsidRPr="00F96E5B">
              <w:rPr>
                <w:color w:val="747474" w:themeColor="background2" w:themeShade="80"/>
              </w:rPr>
              <w:lastRenderedPageBreak/>
              <w:t>2.3</w:t>
            </w:r>
          </w:p>
        </w:tc>
        <w:tc>
          <w:tcPr>
            <w:tcW w:w="2126" w:type="dxa"/>
            <w:tcBorders>
              <w:top w:val="none" w:sz="0" w:space="0" w:color="auto"/>
              <w:bottom w:val="none" w:sz="0" w:space="0" w:color="auto"/>
            </w:tcBorders>
          </w:tcPr>
          <w:p w14:paraId="69E3E177" w14:textId="5F29F339" w:rsidR="00786213" w:rsidRPr="00F96E5B" w:rsidRDefault="00D60689" w:rsidP="00CB46D4">
            <w:pPr>
              <w:pStyle w:val="Subjectcolumntext"/>
              <w:cnfStyle w:val="000000100000" w:firstRow="0" w:lastRow="0" w:firstColumn="0" w:lastColumn="0" w:oddVBand="0" w:evenVBand="0" w:oddHBand="1" w:evenHBand="0" w:firstRowFirstColumn="0" w:firstRowLastColumn="0" w:lastRowFirstColumn="0" w:lastRowLastColumn="0"/>
            </w:pPr>
            <w:r w:rsidRPr="00F96E5B">
              <w:t>Media Plurality indicators</w:t>
            </w:r>
          </w:p>
        </w:tc>
        <w:tc>
          <w:tcPr>
            <w:tcW w:w="2127" w:type="dxa"/>
            <w:tcBorders>
              <w:top w:val="none" w:sz="0" w:space="0" w:color="auto"/>
              <w:bottom w:val="none" w:sz="0" w:space="0" w:color="auto"/>
            </w:tcBorders>
          </w:tcPr>
          <w:p w14:paraId="75A5DFB9" w14:textId="7F0DFE24" w:rsidR="00921701" w:rsidRPr="00F96E5B" w:rsidRDefault="00921701" w:rsidP="00921701">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F96E5B">
              <w:rPr>
                <w:rFonts w:eastAsia="Times New Roman"/>
                <w:lang w:eastAsia="en-GB"/>
              </w:rPr>
              <w:t>Fundamental Protection: 50% - medium risk </w:t>
            </w:r>
          </w:p>
          <w:p w14:paraId="42D6CB75" w14:textId="77777777" w:rsidR="00921701" w:rsidRPr="00F96E5B" w:rsidRDefault="00921701" w:rsidP="00921701">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p>
          <w:p w14:paraId="7784B43D" w14:textId="3BE2066D" w:rsidR="00921701" w:rsidRPr="00F96E5B" w:rsidRDefault="00921701" w:rsidP="00921701">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F96E5B">
              <w:rPr>
                <w:rFonts w:eastAsia="Times New Roman"/>
                <w:lang w:eastAsia="en-GB"/>
              </w:rPr>
              <w:t>Market Plurality: 71% - high risk  </w:t>
            </w:r>
          </w:p>
          <w:p w14:paraId="26FAFED6" w14:textId="77777777" w:rsidR="00921701" w:rsidRPr="00F96E5B" w:rsidRDefault="00921701" w:rsidP="00921701">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p>
          <w:p w14:paraId="1644DB6C" w14:textId="185620D3" w:rsidR="00921701" w:rsidRPr="00F96E5B" w:rsidRDefault="00921701" w:rsidP="00921701">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F96E5B">
              <w:rPr>
                <w:rFonts w:eastAsia="Times New Roman"/>
                <w:lang w:eastAsia="en-GB"/>
              </w:rPr>
              <w:t xml:space="preserve">Political Independence: 74% - high risk </w:t>
            </w:r>
          </w:p>
          <w:p w14:paraId="39038810" w14:textId="0FE3190E" w:rsidR="00921701" w:rsidRPr="00F96E5B" w:rsidRDefault="00921701" w:rsidP="00921701">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F96E5B">
              <w:rPr>
                <w:rFonts w:eastAsia="Times New Roman"/>
                <w:lang w:eastAsia="en-GB"/>
              </w:rPr>
              <w:t> </w:t>
            </w:r>
          </w:p>
          <w:p w14:paraId="5787AA0C" w14:textId="3FEAD8BB" w:rsidR="00921701" w:rsidRPr="00F96E5B" w:rsidRDefault="00921701" w:rsidP="00921701">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F96E5B">
              <w:rPr>
                <w:rFonts w:eastAsia="Times New Roman"/>
                <w:lang w:eastAsia="en-GB"/>
              </w:rPr>
              <w:t>Social Inclusiveness: 63% - medium risk </w:t>
            </w:r>
          </w:p>
          <w:p w14:paraId="42C55AEE" w14:textId="77777777" w:rsidR="00921701" w:rsidRPr="00F96E5B" w:rsidRDefault="00921701" w:rsidP="00921701">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p>
          <w:p w14:paraId="664D761C" w14:textId="2F89566D" w:rsidR="00786213" w:rsidRPr="00F96E5B" w:rsidRDefault="00921701" w:rsidP="00921701">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F96E5B">
              <w:rPr>
                <w:rFonts w:eastAsia="Times New Roman"/>
                <w:lang w:eastAsia="en-GB"/>
              </w:rPr>
              <w:t>(MPM 2023).</w:t>
            </w:r>
          </w:p>
        </w:tc>
        <w:tc>
          <w:tcPr>
            <w:tcW w:w="5670" w:type="dxa"/>
            <w:tcBorders>
              <w:top w:val="none" w:sz="0" w:space="0" w:color="auto"/>
              <w:bottom w:val="none" w:sz="0" w:space="0" w:color="auto"/>
            </w:tcBorders>
          </w:tcPr>
          <w:p w14:paraId="44B8EEE2" w14:textId="0B609534" w:rsidR="00786213" w:rsidRPr="00F96E5B" w:rsidRDefault="00786213" w:rsidP="00CB46D4">
            <w:pPr>
              <w:cnfStyle w:val="000000100000" w:firstRow="0" w:lastRow="0" w:firstColumn="0" w:lastColumn="0" w:oddVBand="0" w:evenVBand="0" w:oddHBand="1" w:evenHBand="0" w:firstRowFirstColumn="0" w:firstRowLastColumn="0" w:lastRowFirstColumn="0" w:lastRowLastColumn="0"/>
            </w:pPr>
          </w:p>
        </w:tc>
      </w:tr>
      <w:tr w:rsidR="00786213" w:rsidRPr="00F96E5B" w14:paraId="46216657" w14:textId="77777777" w:rsidTr="00832DB0">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76E6631F" w14:textId="09ED0B10" w:rsidR="00786213" w:rsidRPr="00F96E5B" w:rsidRDefault="0081774C" w:rsidP="00CB46D4">
            <w:pPr>
              <w:rPr>
                <w:color w:val="747474" w:themeColor="background2" w:themeShade="80"/>
              </w:rPr>
            </w:pPr>
            <w:r w:rsidRPr="00F96E5B">
              <w:rPr>
                <w:color w:val="747474" w:themeColor="background2" w:themeShade="80"/>
              </w:rPr>
              <w:t>2.4</w:t>
            </w:r>
          </w:p>
        </w:tc>
        <w:tc>
          <w:tcPr>
            <w:tcW w:w="2126" w:type="dxa"/>
          </w:tcPr>
          <w:p w14:paraId="7F7582D6" w14:textId="288288B7" w:rsidR="00786213" w:rsidRPr="00F96E5B" w:rsidRDefault="001E71EB" w:rsidP="00CB46D4">
            <w:pPr>
              <w:pStyle w:val="Subjectcolumntext"/>
              <w:cnfStyle w:val="000000000000" w:firstRow="0" w:lastRow="0" w:firstColumn="0" w:lastColumn="0" w:oddVBand="0" w:evenVBand="0" w:oddHBand="0" w:evenHBand="0" w:firstRowFirstColumn="0" w:firstRowLastColumn="0" w:lastRowFirstColumn="0" w:lastRowLastColumn="0"/>
            </w:pPr>
            <w:r w:rsidRPr="00F96E5B">
              <w:t>Media Market (MM)</w:t>
            </w:r>
          </w:p>
        </w:tc>
        <w:tc>
          <w:tcPr>
            <w:tcW w:w="2127" w:type="dxa"/>
          </w:tcPr>
          <w:p w14:paraId="5A293F35" w14:textId="61E903E8" w:rsidR="00786213" w:rsidRPr="00F96E5B" w:rsidRDefault="007862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B6AAAA5" w14:textId="11340A65" w:rsidR="00786213" w:rsidRPr="00F96E5B" w:rsidRDefault="00921701" w:rsidP="00CB46D4">
            <w:pPr>
              <w:cnfStyle w:val="000000000000" w:firstRow="0" w:lastRow="0" w:firstColumn="0" w:lastColumn="0" w:oddVBand="0" w:evenVBand="0" w:oddHBand="0" w:evenHBand="0" w:firstRowFirstColumn="0" w:firstRowLastColumn="0" w:lastRowFirstColumn="0" w:lastRowLastColumn="0"/>
            </w:pPr>
            <w:r w:rsidRPr="00F96E5B">
              <w:rPr>
                <w:rStyle w:val="normaltextrun"/>
                <w:color w:val="000000"/>
                <w:shd w:val="clear" w:color="auto" w:fill="FFFFFF"/>
              </w:rPr>
              <w:t xml:space="preserve">The Polish media market comprises of consolidated TV networks, newspaper groups, which are experiencing a decline, but remain influential, online news portals, which continue to grow, and journalist start-ups, which engage in investigative journalism, fact-checking and analysis (MPM 2023: 6-7). The revenue of the Polish media market reached 48.1 billion PLN in 2023, with traditional TV standing out as the dominant revenue source at 12 billion PLN, closely followed by internet access at 11.1 billion PLN, and telecommunications at 6.3 billion PLN (CIJ News iDesk 2023). </w:t>
            </w:r>
            <w:r w:rsidRPr="00F96E5B">
              <w:rPr>
                <w:rStyle w:val="eop"/>
                <w:color w:val="000000"/>
                <w:shd w:val="clear" w:color="auto" w:fill="FFFFFF"/>
              </w:rPr>
              <w:t> </w:t>
            </w:r>
          </w:p>
        </w:tc>
      </w:tr>
      <w:tr w:rsidR="00786213" w:rsidRPr="00F96E5B" w14:paraId="5B6F017C" w14:textId="77777777" w:rsidTr="00832DB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0A5FEEC0" w14:textId="0404002F" w:rsidR="00786213" w:rsidRPr="00F96E5B" w:rsidRDefault="0081774C" w:rsidP="00CB46D4">
            <w:pPr>
              <w:rPr>
                <w:color w:val="747474" w:themeColor="background2" w:themeShade="80"/>
              </w:rPr>
            </w:pPr>
            <w:r w:rsidRPr="00F96E5B">
              <w:rPr>
                <w:color w:val="747474" w:themeColor="background2" w:themeShade="80"/>
              </w:rPr>
              <w:t>2.5</w:t>
            </w:r>
          </w:p>
        </w:tc>
        <w:tc>
          <w:tcPr>
            <w:tcW w:w="2126" w:type="dxa"/>
            <w:tcBorders>
              <w:top w:val="none" w:sz="0" w:space="0" w:color="auto"/>
              <w:bottom w:val="none" w:sz="0" w:space="0" w:color="auto"/>
            </w:tcBorders>
          </w:tcPr>
          <w:p w14:paraId="1D56F8BE" w14:textId="52565816" w:rsidR="00786213" w:rsidRPr="00F96E5B" w:rsidRDefault="00544E52" w:rsidP="00CB46D4">
            <w:pPr>
              <w:pStyle w:val="Subjectcolumntext"/>
              <w:cnfStyle w:val="000000100000" w:firstRow="0" w:lastRow="0" w:firstColumn="0" w:lastColumn="0" w:oddVBand="0" w:evenVBand="0" w:oddHBand="1" w:evenHBand="0" w:firstRowFirstColumn="0" w:firstRowLastColumn="0" w:lastRowFirstColumn="0" w:lastRowLastColumn="0"/>
            </w:pPr>
            <w:r w:rsidRPr="00F96E5B">
              <w:t>MM news publishing</w:t>
            </w:r>
          </w:p>
        </w:tc>
        <w:tc>
          <w:tcPr>
            <w:tcW w:w="2127" w:type="dxa"/>
            <w:tcBorders>
              <w:top w:val="none" w:sz="0" w:space="0" w:color="auto"/>
              <w:bottom w:val="none" w:sz="0" w:space="0" w:color="auto"/>
            </w:tcBorders>
          </w:tcPr>
          <w:p w14:paraId="2C916552" w14:textId="7CD64054" w:rsidR="00786213" w:rsidRPr="00F96E5B" w:rsidRDefault="007862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60E8BB87" w14:textId="00B65594" w:rsidR="00786213" w:rsidRPr="00F96E5B" w:rsidRDefault="00921701" w:rsidP="00CB46D4">
            <w:pPr>
              <w:cnfStyle w:val="000000100000" w:firstRow="0" w:lastRow="0" w:firstColumn="0" w:lastColumn="0" w:oddVBand="0" w:evenVBand="0" w:oddHBand="1" w:evenHBand="0" w:firstRowFirstColumn="0" w:firstRowLastColumn="0" w:lastRowFirstColumn="0" w:lastRowLastColumn="0"/>
            </w:pPr>
            <w:r w:rsidRPr="00F96E5B">
              <w:rPr>
                <w:rStyle w:val="normaltextrun"/>
                <w:color w:val="000000"/>
                <w:shd w:val="clear" w:color="auto" w:fill="FFFFFF"/>
              </w:rPr>
              <w:t xml:space="preserve">The revenue of the Polish news publishing sector constitutes a segment of the overall media market revenue (48.1 billion PLN), which is much smaller than the dominant revenue source, traditional TV (at 12 billion PLN), but not specified in available sources (CIJ News iDesk 2023). In Poland, the overall decline of print media due to the dominance of digital content and a lack of financial stability is further exacerbated through political interference and major ownership changes, most notably the purchase of German-owned </w:t>
            </w:r>
            <w:r w:rsidRPr="00F96E5B">
              <w:rPr>
                <w:rStyle w:val="normaltextrun"/>
                <w:i/>
                <w:iCs/>
                <w:color w:val="000000"/>
                <w:shd w:val="clear" w:color="auto" w:fill="FFFFFF"/>
              </w:rPr>
              <w:t>Polska Press</w:t>
            </w:r>
            <w:r w:rsidRPr="00F96E5B">
              <w:rPr>
                <w:rStyle w:val="normaltextrun"/>
                <w:color w:val="000000"/>
                <w:shd w:val="clear" w:color="auto" w:fill="FFFFFF"/>
              </w:rPr>
              <w:t xml:space="preserve"> by the oil company Orlen, which is state-owned and politically aligned with the Law and Justice party (PiS) (MPM 2022: 6-7; </w:t>
            </w:r>
            <w:hyperlink r:id="rId22" w:tgtFrame="_blank" w:history="1">
              <w:r w:rsidRPr="00F96E5B">
                <w:rPr>
                  <w:rFonts w:eastAsia="Times New Roman"/>
                  <w:color w:val="0563C1"/>
                  <w:u w:val="single"/>
                  <w:lang w:eastAsia="en-GB"/>
                </w:rPr>
                <w:t>Makarenko 2022</w:t>
              </w:r>
            </w:hyperlink>
            <w:r w:rsidR="008B38EE" w:rsidRPr="00F96E5B">
              <w:t>)</w:t>
            </w:r>
            <w:r w:rsidRPr="00F96E5B">
              <w:rPr>
                <w:rStyle w:val="normaltextrun"/>
                <w:color w:val="000000"/>
                <w:shd w:val="clear" w:color="auto" w:fill="FFFFFF"/>
              </w:rPr>
              <w:t>. Despite the overall decline, in 2022, news media managed to attract subscribers to their digital editions, including: the quality daily Rzeczpospolita (40% sales); quality daily Dziennik Gazeta Prawna (55% sales) and the financial daily Puls Biznesu (70% of sales) (MPM 2023: 6-7</w:t>
            </w:r>
            <w:r w:rsidR="008B38EE" w:rsidRPr="00F96E5B">
              <w:rPr>
                <w:rStyle w:val="normaltextrun"/>
                <w:color w:val="000000"/>
                <w:shd w:val="clear" w:color="auto" w:fill="FFFFFF"/>
              </w:rPr>
              <w:t>;</w:t>
            </w:r>
            <w:r w:rsidRPr="00F96E5B">
              <w:rPr>
                <w:rStyle w:val="normaltextrun"/>
                <w:color w:val="000000"/>
                <w:shd w:val="clear" w:color="auto" w:fill="FFFFFF"/>
              </w:rPr>
              <w:t xml:space="preserve"> Wirtualne Media 2022). </w:t>
            </w:r>
            <w:r w:rsidRPr="00F96E5B">
              <w:rPr>
                <w:rStyle w:val="eop"/>
                <w:color w:val="000000"/>
                <w:shd w:val="clear" w:color="auto" w:fill="FFFFFF"/>
              </w:rPr>
              <w:t> </w:t>
            </w:r>
          </w:p>
        </w:tc>
      </w:tr>
      <w:tr w:rsidR="00786213" w:rsidRPr="00F96E5B" w14:paraId="02D0283B" w14:textId="77777777" w:rsidTr="008B38EE">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C98CAE9" w14:textId="42DECB66" w:rsidR="00786213" w:rsidRPr="00F96E5B" w:rsidRDefault="0081774C" w:rsidP="00CB46D4">
            <w:pPr>
              <w:rPr>
                <w:color w:val="747474" w:themeColor="background2" w:themeShade="80"/>
              </w:rPr>
            </w:pPr>
            <w:r w:rsidRPr="00F96E5B">
              <w:rPr>
                <w:color w:val="747474" w:themeColor="background2" w:themeShade="80"/>
              </w:rPr>
              <w:t>2.6</w:t>
            </w:r>
          </w:p>
        </w:tc>
        <w:tc>
          <w:tcPr>
            <w:tcW w:w="2126" w:type="dxa"/>
          </w:tcPr>
          <w:p w14:paraId="1CAD36D2" w14:textId="2980C256" w:rsidR="00786213" w:rsidRPr="00F96E5B" w:rsidRDefault="00D33AB3" w:rsidP="00CB46D4">
            <w:pPr>
              <w:pStyle w:val="Subjectcolumntext"/>
              <w:cnfStyle w:val="000000000000" w:firstRow="0" w:lastRow="0" w:firstColumn="0" w:lastColumn="0" w:oddVBand="0" w:evenVBand="0" w:oddHBand="0" w:evenHBand="0" w:firstRowFirstColumn="0" w:firstRowLastColumn="0" w:lastRowFirstColumn="0" w:lastRowLastColumn="0"/>
            </w:pPr>
            <w:r w:rsidRPr="00F96E5B">
              <w:t>MM AV production</w:t>
            </w:r>
          </w:p>
        </w:tc>
        <w:tc>
          <w:tcPr>
            <w:tcW w:w="2127" w:type="dxa"/>
          </w:tcPr>
          <w:p w14:paraId="3C1CD887" w14:textId="0CE476CC" w:rsidR="00786213" w:rsidRPr="00F96E5B" w:rsidRDefault="007862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shd w:val="clear" w:color="auto" w:fill="auto"/>
          </w:tcPr>
          <w:p w14:paraId="6D66C778" w14:textId="77777777" w:rsidR="008B38EE" w:rsidRPr="00F96E5B" w:rsidRDefault="008B38EE" w:rsidP="008B38EE">
            <w:pPr>
              <w:textAlignment w:val="baseline"/>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en-GB"/>
              </w:rPr>
            </w:pPr>
            <w:r w:rsidRPr="00F96E5B">
              <w:rPr>
                <w:rFonts w:eastAsia="Times New Roman"/>
                <w:lang w:eastAsia="en-GB"/>
              </w:rPr>
              <w:t>In 2024, the Polish Film, Video and Television Programme Production industry reached the revenue of €839.5m (</w:t>
            </w:r>
            <w:hyperlink w:tgtFrame="_blank" w:history="1">
              <w:r w:rsidRPr="00F96E5B">
                <w:rPr>
                  <w:rFonts w:eastAsia="Times New Roman"/>
                  <w:color w:val="0563C1"/>
                  <w:u w:val="single"/>
                  <w:lang w:eastAsia="en-GB"/>
                </w:rPr>
                <w:t>IBISWorld 2024a</w:t>
              </w:r>
            </w:hyperlink>
            <w:r w:rsidRPr="00F96E5B">
              <w:rPr>
                <w:rFonts w:eastAsia="Times New Roman"/>
                <w:lang w:eastAsia="en-GB"/>
              </w:rPr>
              <w:t>). This makes Poland the 11</w:t>
            </w:r>
            <w:r w:rsidRPr="00F96E5B">
              <w:rPr>
                <w:rFonts w:eastAsia="Times New Roman"/>
                <w:sz w:val="17"/>
                <w:szCs w:val="17"/>
                <w:vertAlign w:val="superscript"/>
                <w:lang w:eastAsia="en-GB"/>
              </w:rPr>
              <w:t>th</w:t>
            </w:r>
            <w:r w:rsidRPr="00F96E5B">
              <w:rPr>
                <w:rFonts w:eastAsia="Times New Roman"/>
                <w:lang w:eastAsia="en-GB"/>
              </w:rPr>
              <w:t xml:space="preserve"> </w:t>
            </w:r>
            <w:r w:rsidRPr="00F96E5B">
              <w:rPr>
                <w:rFonts w:eastAsia="Times New Roman"/>
                <w:lang w:eastAsia="en-GB"/>
              </w:rPr>
              <w:lastRenderedPageBreak/>
              <w:t>largest audiovisual production market in Europe, with over 10 thousand production businesses, and a relatively stable income over the last five years (</w:t>
            </w:r>
            <w:hyperlink w:tgtFrame="_blank" w:history="1">
              <w:r w:rsidRPr="00F96E5B">
                <w:rPr>
                  <w:rFonts w:eastAsia="Times New Roman"/>
                  <w:color w:val="0563C1"/>
                  <w:u w:val="single"/>
                  <w:lang w:eastAsia="en-GB"/>
                </w:rPr>
                <w:t>IBISWorld 2024</w:t>
              </w:r>
              <w:r w:rsidRPr="00F96E5B">
                <w:rPr>
                  <w:rFonts w:eastAsia="Times New Roman"/>
                  <w:color w:val="000000"/>
                  <w:lang w:eastAsia="en-GB"/>
                </w:rPr>
                <w:t>a</w:t>
              </w:r>
            </w:hyperlink>
            <w:r w:rsidRPr="00F96E5B">
              <w:rPr>
                <w:rFonts w:eastAsia="Times New Roman"/>
                <w:lang w:eastAsia="en-GB"/>
              </w:rPr>
              <w:t>). Banijay SA, Comcast Corporation and RTL and Group SA are the largest production companies dominating the market (</w:t>
            </w:r>
            <w:hyperlink w:tgtFrame="_blank" w:history="1">
              <w:r w:rsidRPr="00F96E5B">
                <w:rPr>
                  <w:rFonts w:eastAsia="Times New Roman"/>
                  <w:color w:val="0563C1"/>
                  <w:u w:val="single"/>
                  <w:lang w:eastAsia="en-GB"/>
                </w:rPr>
                <w:t>IBISWorld 2024a</w:t>
              </w:r>
            </w:hyperlink>
            <w:r w:rsidRPr="00F96E5B">
              <w:rPr>
                <w:rFonts w:eastAsia="Times New Roman"/>
                <w:lang w:eastAsia="en-GB"/>
              </w:rPr>
              <w:t>).  </w:t>
            </w:r>
          </w:p>
          <w:p w14:paraId="1AFF2C93" w14:textId="77777777" w:rsidR="008B38EE" w:rsidRPr="00F96E5B" w:rsidRDefault="008B38EE" w:rsidP="008B38EE">
            <w:pPr>
              <w:textAlignment w:val="baseline"/>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en-GB"/>
              </w:rPr>
            </w:pPr>
            <w:r w:rsidRPr="00F96E5B">
              <w:rPr>
                <w:rFonts w:eastAsia="Times New Roman"/>
                <w:lang w:eastAsia="en-GB"/>
              </w:rPr>
              <w:t> </w:t>
            </w:r>
          </w:p>
          <w:p w14:paraId="39AB7C66" w14:textId="6B6E0321" w:rsidR="00786213" w:rsidRPr="00F96E5B" w:rsidRDefault="008B38EE" w:rsidP="008B38EE">
            <w:pPr>
              <w:textAlignment w:val="baseline"/>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en-GB"/>
              </w:rPr>
            </w:pPr>
            <w:r w:rsidRPr="00F96E5B">
              <w:rPr>
                <w:rFonts w:eastAsia="Times New Roman"/>
                <w:lang w:eastAsia="en-GB"/>
              </w:rPr>
              <w:t>Since 2005, the Film industry in Poland began to receive support from the Polish Film Institute, an authority responsible for allocating funding for film production, leading to growth, with an average of 25 films being produced each year between 2006 - 2015 (</w:t>
            </w:r>
            <w:hyperlink r:id="rId23" w:tgtFrame="_blank" w:history="1">
              <w:r w:rsidRPr="00F96E5B">
                <w:rPr>
                  <w:rFonts w:eastAsia="Times New Roman"/>
                  <w:color w:val="0563C1"/>
                  <w:u w:val="single"/>
                  <w:lang w:eastAsia="en-GB"/>
                </w:rPr>
                <w:t>Orankiewicz and Majer 2018</w:t>
              </w:r>
            </w:hyperlink>
            <w:r w:rsidRPr="00F96E5B">
              <w:rPr>
                <w:rFonts w:eastAsia="Times New Roman"/>
                <w:lang w:eastAsia="en-GB"/>
              </w:rPr>
              <w:t>: 272). An average Polish-produced feature film’s budget falls between 3.2 and 4.5 million PLN and the bigger productions, at above 8 million, tend to be international co-productions (</w:t>
            </w:r>
            <w:hyperlink r:id="rId24" w:tgtFrame="_blank" w:history="1">
              <w:r w:rsidRPr="00F96E5B">
                <w:rPr>
                  <w:rFonts w:eastAsia="Times New Roman"/>
                  <w:color w:val="0563C1"/>
                  <w:u w:val="single"/>
                  <w:lang w:eastAsia="en-GB"/>
                </w:rPr>
                <w:t>Orankiewicz and Majer 2018: 274</w:t>
              </w:r>
            </w:hyperlink>
            <w:r w:rsidRPr="00F96E5B">
              <w:rPr>
                <w:rFonts w:eastAsia="Times New Roman"/>
                <w:color w:val="0563C1"/>
                <w:u w:val="single"/>
                <w:lang w:eastAsia="en-GB"/>
              </w:rPr>
              <w:t>)</w:t>
            </w:r>
            <w:r w:rsidRPr="00F96E5B">
              <w:rPr>
                <w:rFonts w:eastAsia="Times New Roman"/>
                <w:lang w:eastAsia="en-GB"/>
              </w:rPr>
              <w:t>.</w:t>
            </w:r>
          </w:p>
        </w:tc>
      </w:tr>
      <w:tr w:rsidR="00786213" w:rsidRPr="00F96E5B" w14:paraId="64476394" w14:textId="77777777" w:rsidTr="00832DB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06A40461" w14:textId="51DF4BAC" w:rsidR="00786213" w:rsidRPr="00F96E5B" w:rsidRDefault="0081774C" w:rsidP="00CB46D4">
            <w:pPr>
              <w:rPr>
                <w:color w:val="747474" w:themeColor="background2" w:themeShade="80"/>
              </w:rPr>
            </w:pPr>
            <w:r w:rsidRPr="00F96E5B">
              <w:rPr>
                <w:color w:val="747474" w:themeColor="background2" w:themeShade="80"/>
              </w:rPr>
              <w:lastRenderedPageBreak/>
              <w:t>2.7</w:t>
            </w:r>
          </w:p>
        </w:tc>
        <w:tc>
          <w:tcPr>
            <w:tcW w:w="2126" w:type="dxa"/>
            <w:tcBorders>
              <w:top w:val="none" w:sz="0" w:space="0" w:color="auto"/>
              <w:bottom w:val="none" w:sz="0" w:space="0" w:color="auto"/>
            </w:tcBorders>
          </w:tcPr>
          <w:p w14:paraId="5D489F68" w14:textId="1254CC99" w:rsidR="00786213" w:rsidRPr="00F96E5B" w:rsidRDefault="00343DFB" w:rsidP="00CB46D4">
            <w:pPr>
              <w:pStyle w:val="Subjectcolumntext"/>
              <w:cnfStyle w:val="000000100000" w:firstRow="0" w:lastRow="0" w:firstColumn="0" w:lastColumn="0" w:oddVBand="0" w:evenVBand="0" w:oddHBand="1" w:evenHBand="0" w:firstRowFirstColumn="0" w:firstRowLastColumn="0" w:lastRowFirstColumn="0" w:lastRowLastColumn="0"/>
            </w:pPr>
            <w:r w:rsidRPr="00F96E5B">
              <w:t>MM Public Service Media</w:t>
            </w:r>
          </w:p>
        </w:tc>
        <w:tc>
          <w:tcPr>
            <w:tcW w:w="2127" w:type="dxa"/>
            <w:tcBorders>
              <w:top w:val="none" w:sz="0" w:space="0" w:color="auto"/>
              <w:bottom w:val="none" w:sz="0" w:space="0" w:color="auto"/>
            </w:tcBorders>
          </w:tcPr>
          <w:p w14:paraId="46184305" w14:textId="2E2642FC" w:rsidR="00786213" w:rsidRPr="00F96E5B" w:rsidRDefault="007862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2BCFF71A" w14:textId="5832C116" w:rsidR="00786213" w:rsidRPr="00F96E5B" w:rsidRDefault="00786213" w:rsidP="00CB46D4">
            <w:pPr>
              <w:cnfStyle w:val="000000100000" w:firstRow="0" w:lastRow="0" w:firstColumn="0" w:lastColumn="0" w:oddVBand="0" w:evenVBand="0" w:oddHBand="1" w:evenHBand="0" w:firstRowFirstColumn="0" w:firstRowLastColumn="0" w:lastRowFirstColumn="0" w:lastRowLastColumn="0"/>
            </w:pPr>
          </w:p>
        </w:tc>
      </w:tr>
      <w:tr w:rsidR="00786213" w:rsidRPr="00F96E5B" w14:paraId="26ED75E2" w14:textId="77777777" w:rsidTr="00832DB0">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21C41B61" w14:textId="066E7ECA" w:rsidR="00786213" w:rsidRPr="00F96E5B" w:rsidRDefault="0081774C" w:rsidP="00CB46D4">
            <w:pPr>
              <w:rPr>
                <w:color w:val="747474" w:themeColor="background2" w:themeShade="80"/>
              </w:rPr>
            </w:pPr>
            <w:r w:rsidRPr="00F96E5B">
              <w:rPr>
                <w:color w:val="747474" w:themeColor="background2" w:themeShade="80"/>
              </w:rPr>
              <w:t>2.8</w:t>
            </w:r>
          </w:p>
        </w:tc>
        <w:tc>
          <w:tcPr>
            <w:tcW w:w="2126" w:type="dxa"/>
          </w:tcPr>
          <w:p w14:paraId="7B5B2051" w14:textId="794A7534" w:rsidR="00786213" w:rsidRPr="00F96E5B" w:rsidRDefault="00C845F3" w:rsidP="00CB46D4">
            <w:pPr>
              <w:pStyle w:val="Subjectcolumntext"/>
              <w:cnfStyle w:val="000000000000" w:firstRow="0" w:lastRow="0" w:firstColumn="0" w:lastColumn="0" w:oddVBand="0" w:evenVBand="0" w:oddHBand="0" w:evenHBand="0" w:firstRowFirstColumn="0" w:firstRowLastColumn="0" w:lastRowFirstColumn="0" w:lastRowLastColumn="0"/>
            </w:pPr>
            <w:r w:rsidRPr="00F96E5B">
              <w:t>MM other</w:t>
            </w:r>
          </w:p>
        </w:tc>
        <w:tc>
          <w:tcPr>
            <w:tcW w:w="2127" w:type="dxa"/>
          </w:tcPr>
          <w:p w14:paraId="71F3B996" w14:textId="77777777" w:rsidR="00786213" w:rsidRPr="00F96E5B" w:rsidRDefault="007862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2E239A91" w14:textId="7AEF60EC" w:rsidR="00786213" w:rsidRPr="00F96E5B" w:rsidRDefault="008B38EE" w:rsidP="00CB46D4">
            <w:pPr>
              <w:cnfStyle w:val="000000000000" w:firstRow="0" w:lastRow="0" w:firstColumn="0" w:lastColumn="0" w:oddVBand="0" w:evenVBand="0" w:oddHBand="0" w:evenHBand="0" w:firstRowFirstColumn="0" w:firstRowLastColumn="0" w:lastRowFirstColumn="0" w:lastRowLastColumn="0"/>
            </w:pPr>
            <w:r w:rsidRPr="00F96E5B">
              <w:rPr>
                <w:rStyle w:val="normaltextrun"/>
                <w:color w:val="000000"/>
                <w:shd w:val="clear" w:color="auto" w:fill="FFFFFF"/>
              </w:rPr>
              <w:t xml:space="preserve">In 2024, the Radio industry reached the revenue of €257.5m </w:t>
            </w:r>
            <w:r w:rsidRPr="00F96E5B">
              <w:rPr>
                <w:rStyle w:val="normaltextrun"/>
                <w:color w:val="000000"/>
              </w:rPr>
              <w:t>(</w:t>
            </w:r>
            <w:hyperlink r:id="rId25" w:anchor="IndustryStatisticsAndTrends" w:tgtFrame="_blank" w:history="1">
              <w:r w:rsidRPr="00F96E5B">
                <w:rPr>
                  <w:rStyle w:val="normaltextrun"/>
                  <w:color w:val="0563C1"/>
                  <w:u w:val="single"/>
                </w:rPr>
                <w:t>IBISWorld 2024b</w:t>
              </w:r>
            </w:hyperlink>
            <w:r w:rsidRPr="00F96E5B">
              <w:rPr>
                <w:rStyle w:val="normaltextrun"/>
                <w:color w:val="000000"/>
              </w:rPr>
              <w:t>).</w:t>
            </w:r>
            <w:r w:rsidRPr="00F96E5B">
              <w:rPr>
                <w:rStyle w:val="normaltextrun"/>
                <w:color w:val="000000"/>
                <w:shd w:val="clear" w:color="auto" w:fill="FFFFFF"/>
              </w:rPr>
              <w:t xml:space="preserve"> This makes Poland the 8</w:t>
            </w:r>
            <w:r w:rsidRPr="00F96E5B">
              <w:rPr>
                <w:rStyle w:val="normaltextrun"/>
                <w:color w:val="000000"/>
                <w:sz w:val="17"/>
                <w:szCs w:val="17"/>
                <w:shd w:val="clear" w:color="auto" w:fill="FFFFFF"/>
                <w:vertAlign w:val="superscript"/>
              </w:rPr>
              <w:t>th</w:t>
            </w:r>
            <w:r w:rsidRPr="00F96E5B">
              <w:rPr>
                <w:rStyle w:val="normaltextrun"/>
                <w:color w:val="000000"/>
                <w:shd w:val="clear" w:color="auto" w:fill="FFFFFF"/>
              </w:rPr>
              <w:t xml:space="preserve"> largest radio market in Europe, with over 4 thousand employees, and 83 active businesses (</w:t>
            </w:r>
            <w:hyperlink w:tgtFrame="_blank" w:history="1">
              <w:r w:rsidRPr="00F96E5B">
                <w:rPr>
                  <w:rStyle w:val="normaltextrun"/>
                  <w:color w:val="0563C1"/>
                  <w:u w:val="single"/>
                </w:rPr>
                <w:t>IBISWorld 2024b</w:t>
              </w:r>
            </w:hyperlink>
            <w:r w:rsidRPr="00F96E5B">
              <w:rPr>
                <w:rStyle w:val="normaltextrun"/>
                <w:color w:val="000000"/>
              </w:rPr>
              <w:t>).</w:t>
            </w:r>
            <w:r w:rsidRPr="00F96E5B">
              <w:rPr>
                <w:rStyle w:val="normaltextrun"/>
                <w:color w:val="000000"/>
                <w:shd w:val="clear" w:color="auto" w:fill="FFFFFF"/>
              </w:rPr>
              <w:t xml:space="preserve"> Similarly to the Polish news media market (please see </w:t>
            </w:r>
            <w:r w:rsidRPr="00F96E5B">
              <w:rPr>
                <w:rStyle w:val="normaltextrun"/>
                <w:b/>
                <w:bCs/>
                <w:color w:val="000000"/>
                <w:shd w:val="clear" w:color="auto" w:fill="FFFFFF"/>
              </w:rPr>
              <w:t>2.5</w:t>
            </w:r>
            <w:r w:rsidRPr="00F96E5B">
              <w:rPr>
                <w:rStyle w:val="normaltextrun"/>
                <w:color w:val="000000"/>
                <w:shd w:val="clear" w:color="auto" w:fill="FFFFFF"/>
              </w:rPr>
              <w:t xml:space="preserve">), radio also experienced major ownership changes and issues with ownership concentration. For example, Eurozet radio was taken over by Agora group, despite an initial push back from the Office of Competition and Consumer Protection (UOKiK), amongst other merger-related controversies (MPM 2023: 6-7). Interestingly, in the early 2023, Polish Internet Radio 357 claimed that its users became “the largest community paying for their radio online in the world”, overtaking an American show </w:t>
            </w:r>
            <w:r w:rsidRPr="00F96E5B">
              <w:rPr>
                <w:rStyle w:val="normaltextrun"/>
                <w:i/>
                <w:iCs/>
                <w:color w:val="000000"/>
                <w:shd w:val="clear" w:color="auto" w:fill="FFFFFF"/>
              </w:rPr>
              <w:t>True Crime Obsessed</w:t>
            </w:r>
            <w:r w:rsidRPr="00F96E5B">
              <w:rPr>
                <w:rStyle w:val="normaltextrun"/>
                <w:color w:val="000000"/>
                <w:shd w:val="clear" w:color="auto" w:fill="FFFFFF"/>
              </w:rPr>
              <w:t xml:space="preserve"> </w:t>
            </w:r>
            <w:r w:rsidRPr="00F96E5B">
              <w:rPr>
                <w:rStyle w:val="normaltextrun"/>
                <w:color w:val="000000"/>
              </w:rPr>
              <w:t>(</w:t>
            </w:r>
            <w:hyperlink w:tgtFrame="_blank" w:history="1">
              <w:r w:rsidRPr="00F96E5B">
                <w:rPr>
                  <w:rStyle w:val="normaltextrun"/>
                  <w:color w:val="0563C1"/>
                  <w:u w:val="single"/>
                </w:rPr>
                <w:t>Radio 357 2023</w:t>
              </w:r>
            </w:hyperlink>
            <w:r w:rsidRPr="00F96E5B">
              <w:rPr>
                <w:rStyle w:val="normaltextrun"/>
                <w:color w:val="000000"/>
              </w:rPr>
              <w:t>;</w:t>
            </w:r>
            <w:r w:rsidRPr="00F96E5B">
              <w:rPr>
                <w:rStyle w:val="normaltextrun"/>
                <w:color w:val="000000"/>
                <w:shd w:val="clear" w:color="auto" w:fill="FFFFFF"/>
              </w:rPr>
              <w:t xml:space="preserve"> MPM 2023: 15).</w:t>
            </w:r>
            <w:r w:rsidRPr="00F96E5B">
              <w:rPr>
                <w:rStyle w:val="eop"/>
                <w:color w:val="000000"/>
                <w:shd w:val="clear" w:color="auto" w:fill="FFFFFF"/>
              </w:rPr>
              <w:t> </w:t>
            </w:r>
          </w:p>
        </w:tc>
      </w:tr>
      <w:tr w:rsidR="00786213" w:rsidRPr="00F96E5B" w14:paraId="6D5AD1DE" w14:textId="77777777" w:rsidTr="00832DB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7ED02455" w14:textId="6A78BA11" w:rsidR="00786213" w:rsidRPr="00F96E5B" w:rsidRDefault="0081774C" w:rsidP="00CB46D4">
            <w:pPr>
              <w:rPr>
                <w:color w:val="747474" w:themeColor="background2" w:themeShade="80"/>
              </w:rPr>
            </w:pPr>
            <w:r w:rsidRPr="00F96E5B">
              <w:rPr>
                <w:color w:val="747474" w:themeColor="background2" w:themeShade="80"/>
              </w:rPr>
              <w:t>2.9</w:t>
            </w:r>
          </w:p>
        </w:tc>
        <w:tc>
          <w:tcPr>
            <w:tcW w:w="2126" w:type="dxa"/>
          </w:tcPr>
          <w:p w14:paraId="120ECACA" w14:textId="6C32FF1A" w:rsidR="00786213" w:rsidRPr="00F96E5B" w:rsidRDefault="00A84F49" w:rsidP="00CB46D4">
            <w:pPr>
              <w:pStyle w:val="Subjectcolumntext"/>
              <w:cnfStyle w:val="000000100000" w:firstRow="0" w:lastRow="0" w:firstColumn="0" w:lastColumn="0" w:oddVBand="0" w:evenVBand="0" w:oddHBand="1" w:evenHBand="0" w:firstRowFirstColumn="0" w:firstRowLastColumn="0" w:lastRowFirstColumn="0" w:lastRowLastColumn="0"/>
            </w:pPr>
            <w:r w:rsidRPr="00F96E5B">
              <w:t>Media Viability (from MPM)</w:t>
            </w:r>
          </w:p>
        </w:tc>
        <w:tc>
          <w:tcPr>
            <w:tcW w:w="2127" w:type="dxa"/>
          </w:tcPr>
          <w:p w14:paraId="0A97BE27" w14:textId="77777777" w:rsidR="008B38EE" w:rsidRPr="00F96E5B" w:rsidRDefault="008B38EE" w:rsidP="008B38EE">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F96E5B">
              <w:rPr>
                <w:rFonts w:eastAsia="Times New Roman"/>
                <w:lang w:eastAsia="en-GB"/>
              </w:rPr>
              <w:t>MPM 2023: 53%  </w:t>
            </w:r>
          </w:p>
          <w:p w14:paraId="5C866F3D" w14:textId="5ADEF67A" w:rsidR="00786213" w:rsidRPr="00F96E5B" w:rsidRDefault="008B38EE" w:rsidP="008B38EE">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F96E5B">
              <w:rPr>
                <w:rFonts w:eastAsia="Times New Roman"/>
                <w:lang w:eastAsia="en-GB"/>
              </w:rPr>
              <w:t>MPM 2022: 48% </w:t>
            </w:r>
          </w:p>
        </w:tc>
        <w:tc>
          <w:tcPr>
            <w:tcW w:w="5670" w:type="dxa"/>
          </w:tcPr>
          <w:p w14:paraId="17F63748" w14:textId="0EE2B3A1" w:rsidR="008B38EE" w:rsidRPr="00F96E5B" w:rsidRDefault="008B38EE" w:rsidP="008B38EE">
            <w:pPr>
              <w:cnfStyle w:val="000000100000" w:firstRow="0" w:lastRow="0" w:firstColumn="0" w:lastColumn="0" w:oddVBand="0" w:evenVBand="0" w:oddHBand="1" w:evenHBand="0" w:firstRowFirstColumn="0" w:firstRowLastColumn="0" w:lastRowFirstColumn="0" w:lastRowLastColumn="0"/>
            </w:pPr>
            <w:r w:rsidRPr="00F96E5B">
              <w:t xml:space="preserve">Media Pluralism Monitor (2023) </w:t>
            </w:r>
          </w:p>
          <w:p w14:paraId="2C66586B" w14:textId="5BB376D5" w:rsidR="00786213" w:rsidRPr="00F96E5B" w:rsidRDefault="008B38EE" w:rsidP="008B38EE">
            <w:pPr>
              <w:cnfStyle w:val="000000100000" w:firstRow="0" w:lastRow="0" w:firstColumn="0" w:lastColumn="0" w:oddVBand="0" w:evenVBand="0" w:oddHBand="1" w:evenHBand="0" w:firstRowFirstColumn="0" w:firstRowLastColumn="0" w:lastRowFirstColumn="0" w:lastRowLastColumn="0"/>
            </w:pPr>
            <w:r w:rsidRPr="00F96E5B">
              <w:t>Media Pluralism Monitor (2022)</w:t>
            </w:r>
          </w:p>
        </w:tc>
      </w:tr>
      <w:tr w:rsidR="00786213" w:rsidRPr="00F96E5B" w14:paraId="51A74089" w14:textId="77777777" w:rsidTr="00832DB0">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032190C" w14:textId="2125168E" w:rsidR="00786213" w:rsidRPr="00F96E5B" w:rsidRDefault="0081774C" w:rsidP="00CB46D4">
            <w:pPr>
              <w:rPr>
                <w:color w:val="747474" w:themeColor="background2" w:themeShade="80"/>
              </w:rPr>
            </w:pPr>
            <w:r w:rsidRPr="00F96E5B">
              <w:rPr>
                <w:color w:val="747474" w:themeColor="background2" w:themeShade="80"/>
              </w:rPr>
              <w:t>2.10</w:t>
            </w:r>
          </w:p>
        </w:tc>
        <w:tc>
          <w:tcPr>
            <w:tcW w:w="2126" w:type="dxa"/>
          </w:tcPr>
          <w:p w14:paraId="2CF7D4AD" w14:textId="5F9A4C73" w:rsidR="00786213" w:rsidRPr="00F96E5B" w:rsidRDefault="00E37258" w:rsidP="00CB46D4">
            <w:pPr>
              <w:pStyle w:val="Subjectcolumntext"/>
              <w:cnfStyle w:val="000000000000" w:firstRow="0" w:lastRow="0" w:firstColumn="0" w:lastColumn="0" w:oddVBand="0" w:evenVBand="0" w:oddHBand="0" w:evenHBand="0" w:firstRowFirstColumn="0" w:firstRowLastColumn="0" w:lastRowFirstColumn="0" w:lastRowLastColumn="0"/>
            </w:pPr>
            <w:r w:rsidRPr="00F96E5B">
              <w:t>Advertising Market (AM)</w:t>
            </w:r>
          </w:p>
        </w:tc>
        <w:tc>
          <w:tcPr>
            <w:tcW w:w="2127" w:type="dxa"/>
          </w:tcPr>
          <w:p w14:paraId="3AA6B93B" w14:textId="77777777" w:rsidR="00786213" w:rsidRPr="00F96E5B" w:rsidRDefault="007862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291CD1BE" w14:textId="7B6ADA8A" w:rsidR="00786213" w:rsidRPr="00F96E5B" w:rsidRDefault="008B38EE" w:rsidP="00CB46D4">
            <w:pPr>
              <w:cnfStyle w:val="000000000000" w:firstRow="0" w:lastRow="0" w:firstColumn="0" w:lastColumn="0" w:oddVBand="0" w:evenVBand="0" w:oddHBand="0" w:evenHBand="0" w:firstRowFirstColumn="0" w:firstRowLastColumn="0" w:lastRowFirstColumn="0" w:lastRowLastColumn="0"/>
            </w:pPr>
            <w:r w:rsidRPr="00F96E5B">
              <w:rPr>
                <w:rStyle w:val="normaltextrun"/>
                <w:color w:val="000000"/>
                <w:shd w:val="clear" w:color="auto" w:fill="FFFFFF"/>
              </w:rPr>
              <w:t>Poland’s advertising industry is dynamic and keeps expanding despite taking a significant hit during the COVID-19 pandemic, with a revenue fall of over 1 billion PLN (Puzio 2023). This 2020 decrease was followed by a 16.2% increase in 2021, with the internet and radio sectors showing the greatest growth (22% and 14%, respectively) (MPM 2022: 6). The Polish Advertising Market revenue is expected to grow by 1.1% yearly to reach €8 billion by 2026 (</w:t>
            </w:r>
            <w:hyperlink r:id="rId26" w:tgtFrame="_blank" w:history="1">
              <w:r w:rsidRPr="00F96E5B">
                <w:rPr>
                  <w:rStyle w:val="normaltextrun"/>
                  <w:color w:val="0563C1"/>
                  <w:u w:val="single"/>
                </w:rPr>
                <w:t>ReportLinker 2022</w:t>
              </w:r>
            </w:hyperlink>
            <w:r w:rsidRPr="00F96E5B">
              <w:rPr>
                <w:rStyle w:val="normaltextrun"/>
                <w:color w:val="000000"/>
              </w:rPr>
              <w:t>).</w:t>
            </w:r>
            <w:r w:rsidRPr="00F96E5B">
              <w:rPr>
                <w:rStyle w:val="normaltextrun"/>
                <w:color w:val="000000"/>
                <w:shd w:val="clear" w:color="auto" w:fill="FFFFFF"/>
              </w:rPr>
              <w:t xml:space="preserve"> The most prominent industries in Polish advertising are retail </w:t>
            </w:r>
            <w:r w:rsidRPr="00F96E5B">
              <w:rPr>
                <w:rStyle w:val="normaltextrun"/>
                <w:color w:val="000000"/>
                <w:shd w:val="clear" w:color="auto" w:fill="FFFFFF"/>
              </w:rPr>
              <w:lastRenderedPageBreak/>
              <w:t>(spending of over 776 million PLN in the first half of 2022), and pharmaceuticals (</w:t>
            </w:r>
            <w:hyperlink r:id="rId27" w:anchor="topicOverview" w:tgtFrame="_blank" w:history="1">
              <w:r w:rsidRPr="00F96E5B">
                <w:rPr>
                  <w:rStyle w:val="normaltextrun"/>
                  <w:color w:val="0563C1"/>
                  <w:u w:val="single"/>
                </w:rPr>
                <w:t>Puzio 2023</w:t>
              </w:r>
            </w:hyperlink>
            <w:r w:rsidRPr="00F96E5B">
              <w:rPr>
                <w:rStyle w:val="normaltextrun"/>
                <w:color w:val="000000"/>
              </w:rPr>
              <w:t>).</w:t>
            </w:r>
            <w:r w:rsidRPr="00F96E5B">
              <w:rPr>
                <w:rStyle w:val="normaltextrun"/>
                <w:color w:val="000000"/>
                <w:shd w:val="clear" w:color="auto" w:fill="FFFFFF"/>
              </w:rPr>
              <w:t xml:space="preserve"> Television dominates, with over 3.66 million advertising spots and raising revenues, but radio, cinema and OOH advertising are growing and beginning to play a small but significant role within the Polish advertising market</w:t>
            </w:r>
            <w:r w:rsidRPr="00F96E5B">
              <w:rPr>
                <w:rStyle w:val="normaltextrun"/>
                <w:color w:val="000000"/>
              </w:rPr>
              <w:t xml:space="preserve"> (</w:t>
            </w:r>
            <w:hyperlink r:id="rId28" w:anchor="topicOverview%22%20HYPERLINK%20%22https://www.statista.com/topics/5576/advertising-in-poland/#topicOverview%22%20HYPERLINK%20%22https://www.statista.com/topics/5576/advertising-in-poland/#topicOverview" w:tgtFrame="_blank" w:history="1">
              <w:r w:rsidRPr="00F96E5B">
                <w:rPr>
                  <w:rStyle w:val="normaltextrun"/>
                  <w:color w:val="0563C1"/>
                  <w:u w:val="single"/>
                </w:rPr>
                <w:t>Puzio 2023</w:t>
              </w:r>
            </w:hyperlink>
            <w:r w:rsidRPr="00F96E5B">
              <w:rPr>
                <w:rStyle w:val="normaltextrun"/>
                <w:color w:val="000000"/>
              </w:rPr>
              <w:t>).</w:t>
            </w:r>
            <w:r w:rsidRPr="00F96E5B">
              <w:rPr>
                <w:rStyle w:val="eop"/>
                <w:color w:val="D13438"/>
              </w:rPr>
              <w:t> </w:t>
            </w:r>
          </w:p>
        </w:tc>
      </w:tr>
      <w:tr w:rsidR="00786213" w:rsidRPr="00F96E5B" w14:paraId="58E6BAC2" w14:textId="77777777" w:rsidTr="00832DB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1863B1CC" w14:textId="6413F081" w:rsidR="00786213" w:rsidRPr="00F96E5B" w:rsidRDefault="0081774C" w:rsidP="00CB46D4">
            <w:pPr>
              <w:rPr>
                <w:color w:val="747474" w:themeColor="background2" w:themeShade="80"/>
              </w:rPr>
            </w:pPr>
            <w:r w:rsidRPr="00F96E5B">
              <w:rPr>
                <w:color w:val="747474" w:themeColor="background2" w:themeShade="80"/>
              </w:rPr>
              <w:lastRenderedPageBreak/>
              <w:t>2.11</w:t>
            </w:r>
          </w:p>
        </w:tc>
        <w:tc>
          <w:tcPr>
            <w:tcW w:w="2126" w:type="dxa"/>
          </w:tcPr>
          <w:p w14:paraId="43A89369" w14:textId="58B58BB9" w:rsidR="00786213" w:rsidRPr="00F96E5B" w:rsidRDefault="007D008B" w:rsidP="00CB46D4">
            <w:pPr>
              <w:pStyle w:val="Subjectcolumntext"/>
              <w:cnfStyle w:val="000000100000" w:firstRow="0" w:lastRow="0" w:firstColumn="0" w:lastColumn="0" w:oddVBand="0" w:evenVBand="0" w:oddHBand="1" w:evenHBand="0" w:firstRowFirstColumn="0" w:firstRowLastColumn="0" w:lastRowFirstColumn="0" w:lastRowLastColumn="0"/>
            </w:pPr>
            <w:r w:rsidRPr="00F96E5B">
              <w:t>Digital Ad market</w:t>
            </w:r>
          </w:p>
        </w:tc>
        <w:tc>
          <w:tcPr>
            <w:tcW w:w="2127" w:type="dxa"/>
          </w:tcPr>
          <w:p w14:paraId="352BF4BE" w14:textId="77777777" w:rsidR="00786213" w:rsidRPr="00F96E5B" w:rsidRDefault="007862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7258EF71" w14:textId="47E87DAC" w:rsidR="00786213" w:rsidRPr="00F96E5B" w:rsidRDefault="008B38EE" w:rsidP="00CB46D4">
            <w:pPr>
              <w:cnfStyle w:val="000000100000" w:firstRow="0" w:lastRow="0" w:firstColumn="0" w:lastColumn="0" w:oddVBand="0" w:evenVBand="0" w:oddHBand="1" w:evenHBand="0" w:firstRowFirstColumn="0" w:firstRowLastColumn="0" w:lastRowFirstColumn="0" w:lastRowLastColumn="0"/>
            </w:pPr>
            <w:r w:rsidRPr="00F96E5B">
              <w:rPr>
                <w:rStyle w:val="normaltextrun"/>
                <w:color w:val="000000"/>
                <w:shd w:val="clear" w:color="auto" w:fill="FFFFFF"/>
              </w:rPr>
              <w:t>Despite the dominance of traditional Television advertising in Poland, internet advertising revenue keeps growing at a rapid pace and is set to overtake it, also at the cost of declining press advertising revenues (</w:t>
            </w:r>
            <w:hyperlink w:tgtFrame="_blank" w:history="1">
              <w:r w:rsidRPr="00F96E5B">
                <w:rPr>
                  <w:rStyle w:val="normaltextrun"/>
                  <w:color w:val="0563C1"/>
                  <w:u w:val="single"/>
                  <w:shd w:val="clear" w:color="auto" w:fill="E1E3E6"/>
                </w:rPr>
                <w:t>Puzio 2023</w:t>
              </w:r>
            </w:hyperlink>
            <w:r w:rsidRPr="00F96E5B">
              <w:rPr>
                <w:rStyle w:val="normaltextrun"/>
                <w:color w:val="000000"/>
                <w:shd w:val="clear" w:color="auto" w:fill="FFFFFF"/>
              </w:rPr>
              <w:t>). The value of the online advertising market reached 7 billion PLN in 2023, with social media, especially advertising on YouTube, playing an increasingly prominent role (</w:t>
            </w:r>
            <w:hyperlink w:tgtFrame="_blank" w:history="1">
              <w:r w:rsidRPr="00F96E5B">
                <w:rPr>
                  <w:rStyle w:val="normaltextrun"/>
                  <w:color w:val="0563C1"/>
                  <w:u w:val="single"/>
                  <w:shd w:val="clear" w:color="auto" w:fill="E1E3E6"/>
                </w:rPr>
                <w:t>Statista 2023</w:t>
              </w:r>
            </w:hyperlink>
            <w:r w:rsidRPr="00F96E5B">
              <w:rPr>
                <w:rStyle w:val="normaltextrun"/>
                <w:color w:val="000000"/>
                <w:shd w:val="clear" w:color="auto" w:fill="FFFFFF"/>
              </w:rPr>
              <w:t>). The Polish industries, which spend the most on traditional advertising, also spend the most online: retail/commerce, and telecommunications stand out, followed by automotive and finance (</w:t>
            </w:r>
            <w:hyperlink w:tgtFrame="_blank" w:history="1">
              <w:r w:rsidRPr="00F96E5B">
                <w:rPr>
                  <w:rStyle w:val="normaltextrun"/>
                  <w:color w:val="0563C1"/>
                  <w:u w:val="single"/>
                  <w:shd w:val="clear" w:color="auto" w:fill="E1E3E6"/>
                </w:rPr>
                <w:t>Puzio 2023</w:t>
              </w:r>
            </w:hyperlink>
            <w:r w:rsidRPr="00F96E5B">
              <w:rPr>
                <w:rStyle w:val="normaltextrun"/>
                <w:color w:val="000000"/>
                <w:shd w:val="clear" w:color="auto" w:fill="FFFFFF"/>
              </w:rPr>
              <w:t>). Digital developments in OOH (out-of-home) advertising might reshape the market in the close future (</w:t>
            </w:r>
            <w:hyperlink w:tgtFrame="_blank" w:history="1">
              <w:r w:rsidRPr="00F96E5B">
                <w:rPr>
                  <w:rStyle w:val="normaltextrun"/>
                  <w:color w:val="0563C1"/>
                  <w:u w:val="single"/>
                  <w:shd w:val="clear" w:color="auto" w:fill="E1E3E6"/>
                </w:rPr>
                <w:t>Puzio 2023</w:t>
              </w:r>
            </w:hyperlink>
            <w:r w:rsidRPr="00F96E5B">
              <w:rPr>
                <w:rStyle w:val="normaltextrun"/>
                <w:color w:val="000000"/>
                <w:shd w:val="clear" w:color="auto" w:fill="FFFFFF"/>
              </w:rPr>
              <w:t>).</w:t>
            </w:r>
            <w:r w:rsidRPr="00F96E5B">
              <w:rPr>
                <w:rStyle w:val="eop"/>
                <w:color w:val="D13438"/>
                <w:shd w:val="clear" w:color="auto" w:fill="FFFFFF"/>
              </w:rPr>
              <w:t> </w:t>
            </w:r>
          </w:p>
        </w:tc>
      </w:tr>
      <w:tr w:rsidR="007D008B" w:rsidRPr="00F96E5B" w14:paraId="3924ED6F" w14:textId="77777777" w:rsidTr="00832DB0">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BF9BFD7" w14:textId="7671C7DF" w:rsidR="007D008B" w:rsidRPr="00F96E5B" w:rsidRDefault="0081774C" w:rsidP="00CB46D4">
            <w:pPr>
              <w:rPr>
                <w:color w:val="747474" w:themeColor="background2" w:themeShade="80"/>
              </w:rPr>
            </w:pPr>
            <w:r w:rsidRPr="00F96E5B">
              <w:rPr>
                <w:color w:val="747474" w:themeColor="background2" w:themeShade="80"/>
              </w:rPr>
              <w:t>2.12</w:t>
            </w:r>
          </w:p>
        </w:tc>
        <w:tc>
          <w:tcPr>
            <w:tcW w:w="2126" w:type="dxa"/>
          </w:tcPr>
          <w:p w14:paraId="17417266" w14:textId="6C2B93EC" w:rsidR="007D008B" w:rsidRPr="00F96E5B" w:rsidRDefault="0081774C" w:rsidP="00CB46D4">
            <w:pPr>
              <w:pStyle w:val="Subjectcolumntext"/>
              <w:cnfStyle w:val="000000000000" w:firstRow="0" w:lastRow="0" w:firstColumn="0" w:lastColumn="0" w:oddVBand="0" w:evenVBand="0" w:oddHBand="0" w:evenHBand="0" w:firstRowFirstColumn="0" w:firstRowLastColumn="0" w:lastRowFirstColumn="0" w:lastRowLastColumn="0"/>
            </w:pPr>
            <w:r w:rsidRPr="00F96E5B">
              <w:t>AM segments</w:t>
            </w:r>
          </w:p>
        </w:tc>
        <w:tc>
          <w:tcPr>
            <w:tcW w:w="2127" w:type="dxa"/>
          </w:tcPr>
          <w:p w14:paraId="44CE7DFC" w14:textId="77777777" w:rsidR="007D008B" w:rsidRPr="00F96E5B" w:rsidRDefault="007D008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40C3F899" w14:textId="77777777" w:rsidR="007D008B" w:rsidRPr="00F96E5B" w:rsidRDefault="007D008B" w:rsidP="00CB46D4">
            <w:pPr>
              <w:cnfStyle w:val="000000000000" w:firstRow="0" w:lastRow="0" w:firstColumn="0" w:lastColumn="0" w:oddVBand="0" w:evenVBand="0" w:oddHBand="0" w:evenHBand="0" w:firstRowFirstColumn="0" w:firstRowLastColumn="0" w:lastRowFirstColumn="0" w:lastRowLastColumn="0"/>
            </w:pPr>
          </w:p>
        </w:tc>
      </w:tr>
    </w:tbl>
    <w:p w14:paraId="193EAC79" w14:textId="3CAC4E79" w:rsidR="00703A7B" w:rsidRPr="00F96E5B" w:rsidRDefault="00703A7B" w:rsidP="00955813">
      <w:pPr>
        <w:pStyle w:val="SectionHead"/>
        <w:rPr>
          <w:rFonts w:cs="Arial"/>
          <w:i/>
        </w:rPr>
      </w:pPr>
      <w:bookmarkStart w:id="7" w:name="_Toc170214569"/>
      <w:r w:rsidRPr="00F96E5B">
        <w:rPr>
          <w:rFonts w:cs="Arial"/>
        </w:rPr>
        <w:t>Communications: Legal and Regulatory Framework</w:t>
      </w:r>
      <w:bookmarkEnd w:id="7"/>
      <w:r w:rsidRPr="00F96E5B">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Communications: Legal and Regulatory Framework "/>
        <w:tblDescription w:val="Lorem Ipsum"/>
      </w:tblPr>
      <w:tblGrid>
        <w:gridCol w:w="851"/>
        <w:gridCol w:w="2126"/>
        <w:gridCol w:w="2127"/>
        <w:gridCol w:w="5670"/>
      </w:tblGrid>
      <w:tr w:rsidR="00703A7B" w:rsidRPr="00F96E5B" w14:paraId="4DE4B7D6" w14:textId="77777777" w:rsidTr="0BBD2D3A">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7153D3B8" w14:textId="77777777" w:rsidR="00703A7B" w:rsidRPr="00F96E5B" w:rsidRDefault="00703A7B" w:rsidP="00CB46D4">
            <w:pPr>
              <w:pStyle w:val="Tableheadings"/>
              <w:spacing w:line="240" w:lineRule="auto"/>
              <w:rPr>
                <w:b/>
                <w:bCs/>
              </w:rPr>
            </w:pPr>
            <w:r w:rsidRPr="00F96E5B">
              <w:rPr>
                <w:b/>
                <w:bCs/>
              </w:rPr>
              <w:t>Item</w:t>
            </w:r>
          </w:p>
        </w:tc>
        <w:tc>
          <w:tcPr>
            <w:tcW w:w="2126" w:type="dxa"/>
            <w:tcBorders>
              <w:bottom w:val="none" w:sz="0" w:space="0" w:color="auto"/>
            </w:tcBorders>
          </w:tcPr>
          <w:p w14:paraId="37EE1C86" w14:textId="77777777" w:rsidR="00703A7B" w:rsidRPr="00F96E5B" w:rsidRDefault="00703A7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F96E5B">
              <w:rPr>
                <w:b/>
                <w:bCs/>
              </w:rPr>
              <w:t>Subject</w:t>
            </w:r>
          </w:p>
        </w:tc>
        <w:tc>
          <w:tcPr>
            <w:tcW w:w="2127" w:type="dxa"/>
            <w:tcBorders>
              <w:bottom w:val="none" w:sz="0" w:space="0" w:color="auto"/>
            </w:tcBorders>
          </w:tcPr>
          <w:p w14:paraId="44C92310" w14:textId="77777777" w:rsidR="00703A7B" w:rsidRPr="00F96E5B" w:rsidRDefault="00703A7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F96E5B">
              <w:rPr>
                <w:b/>
                <w:bCs/>
              </w:rPr>
              <w:t xml:space="preserve">Classification </w:t>
            </w:r>
          </w:p>
        </w:tc>
        <w:tc>
          <w:tcPr>
            <w:tcW w:w="5670" w:type="dxa"/>
            <w:tcBorders>
              <w:bottom w:val="none" w:sz="0" w:space="0" w:color="auto"/>
            </w:tcBorders>
          </w:tcPr>
          <w:p w14:paraId="7352E33E" w14:textId="77777777" w:rsidR="00703A7B" w:rsidRPr="00F96E5B" w:rsidRDefault="00703A7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F96E5B">
              <w:rPr>
                <w:b/>
                <w:bCs/>
              </w:rPr>
              <w:t>Description</w:t>
            </w:r>
          </w:p>
        </w:tc>
      </w:tr>
      <w:tr w:rsidR="00703A7B" w:rsidRPr="00F96E5B" w14:paraId="10BA3DEC" w14:textId="77777777" w:rsidTr="0BBD2D3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5A6D5F63" w14:textId="24802185" w:rsidR="00703A7B" w:rsidRPr="00F96E5B" w:rsidRDefault="00703A7B" w:rsidP="00CB46D4">
            <w:pPr>
              <w:rPr>
                <w:b w:val="0"/>
                <w:bCs w:val="0"/>
                <w:color w:val="747474" w:themeColor="background2" w:themeShade="80"/>
              </w:rPr>
            </w:pPr>
            <w:r w:rsidRPr="00F96E5B">
              <w:rPr>
                <w:color w:val="747474" w:themeColor="background2" w:themeShade="80"/>
              </w:rPr>
              <w:t>3.1</w:t>
            </w:r>
          </w:p>
        </w:tc>
        <w:tc>
          <w:tcPr>
            <w:tcW w:w="2126" w:type="dxa"/>
            <w:tcBorders>
              <w:top w:val="none" w:sz="0" w:space="0" w:color="auto"/>
              <w:bottom w:val="none" w:sz="0" w:space="0" w:color="auto"/>
            </w:tcBorders>
          </w:tcPr>
          <w:p w14:paraId="30F14038" w14:textId="4C7E8089" w:rsidR="00703A7B" w:rsidRPr="00F96E5B" w:rsidRDefault="00091100" w:rsidP="00CB46D4">
            <w:pPr>
              <w:pStyle w:val="Subjectcolumntext"/>
              <w:cnfStyle w:val="000000100000" w:firstRow="0" w:lastRow="0" w:firstColumn="0" w:lastColumn="0" w:oddVBand="0" w:evenVBand="0" w:oddHBand="1" w:evenHBand="0" w:firstRowFirstColumn="0" w:firstRowLastColumn="0" w:lastRowFirstColumn="0" w:lastRowLastColumn="0"/>
            </w:pPr>
            <w:r w:rsidRPr="00F96E5B">
              <w:t>Supranational</w:t>
            </w:r>
          </w:p>
        </w:tc>
        <w:tc>
          <w:tcPr>
            <w:tcW w:w="2127" w:type="dxa"/>
            <w:tcBorders>
              <w:top w:val="none" w:sz="0" w:space="0" w:color="auto"/>
              <w:bottom w:val="none" w:sz="0" w:space="0" w:color="auto"/>
            </w:tcBorders>
          </w:tcPr>
          <w:p w14:paraId="3239635C" w14:textId="77777777" w:rsidR="00703A7B" w:rsidRPr="00F96E5B" w:rsidRDefault="00703A7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18E6EC49" w14:textId="77777777" w:rsidR="009D2888" w:rsidRPr="00F96E5B" w:rsidRDefault="009D2888" w:rsidP="009D2888">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F96E5B">
              <w:rPr>
                <w:rFonts w:eastAsia="Times New Roman"/>
                <w:lang w:eastAsia="en-GB"/>
              </w:rPr>
              <w:t>Poland has been a European Union Member since 2004, but the relationship between the EU and Poland has been strained since 2015 when the right-wing populist and national-conservative political party PiS (Prawo and Sprawiedliwość, or Law and Justice) came into power (</w:t>
            </w:r>
            <w:hyperlink r:id="rId29" w:tgtFrame="_blank" w:history="1">
              <w:r w:rsidRPr="00F96E5B">
                <w:rPr>
                  <w:rFonts w:eastAsia="Times New Roman"/>
                  <w:color w:val="0563C1"/>
                  <w:u w:val="single"/>
                  <w:lang w:eastAsia="en-GB"/>
                </w:rPr>
                <w:t>Fella 2023: 11 – 12</w:t>
              </w:r>
            </w:hyperlink>
            <w:r w:rsidRPr="00F96E5B">
              <w:rPr>
                <w:rFonts w:eastAsia="Times New Roman"/>
                <w:lang w:eastAsia="en-GB"/>
              </w:rPr>
              <w:t>). In the years since, PiS introduced controversial reforms to the judiciary and other policies, including its anti-LGBT+ agenda leading to the European Commission launching several infringement proceedings and, in 2017, an EU procedure to determine whether Poland was in breach of core EU values (</w:t>
            </w:r>
            <w:hyperlink r:id="rId30" w:tgtFrame="_blank" w:history="1">
              <w:r w:rsidRPr="00F96E5B">
                <w:rPr>
                  <w:rFonts w:eastAsia="Times New Roman"/>
                  <w:color w:val="0563C1"/>
                  <w:u w:val="single"/>
                  <w:lang w:eastAsia="en-GB"/>
                </w:rPr>
                <w:t>Fella 2023: 13</w:t>
              </w:r>
            </w:hyperlink>
            <w:r w:rsidRPr="00F96E5B">
              <w:rPr>
                <w:rFonts w:eastAsia="Times New Roman"/>
                <w:lang w:eastAsia="en-GB"/>
              </w:rPr>
              <w:t>). These developments had impact on the implementation of European laws and directives, with communications, as an area affected by political control and propaganda, facing challenges in the Sejm (the lower house of the National Assembly). </w:t>
            </w:r>
            <w:r w:rsidRPr="00F96E5B">
              <w:rPr>
                <w:rFonts w:eastAsia="Times New Roman"/>
                <w:color w:val="D13438"/>
                <w:lang w:eastAsia="en-GB"/>
              </w:rPr>
              <w:t> </w:t>
            </w:r>
          </w:p>
          <w:p w14:paraId="6E036ED4" w14:textId="77777777" w:rsidR="009D2888" w:rsidRPr="00F96E5B" w:rsidRDefault="009D2888" w:rsidP="009D2888">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F96E5B">
              <w:rPr>
                <w:rFonts w:eastAsia="Times New Roman"/>
                <w:color w:val="D13438"/>
                <w:lang w:eastAsia="en-GB"/>
              </w:rPr>
              <w:t> </w:t>
            </w:r>
          </w:p>
          <w:p w14:paraId="14BFB1B4" w14:textId="77777777" w:rsidR="009D2888" w:rsidRPr="00F96E5B" w:rsidRDefault="009D2888" w:rsidP="009D2888">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F96E5B">
              <w:rPr>
                <w:rFonts w:eastAsia="Times New Roman"/>
                <w:lang w:eastAsia="en-GB"/>
              </w:rPr>
              <w:t xml:space="preserve">In Spring 2023, the Sejm rejected </w:t>
            </w:r>
            <w:hyperlink r:id="rId31" w:tgtFrame="_blank" w:history="1">
              <w:r w:rsidRPr="00F96E5B">
                <w:rPr>
                  <w:rFonts w:eastAsia="Times New Roman"/>
                  <w:color w:val="0563C1"/>
                  <w:u w:val="single"/>
                  <w:lang w:eastAsia="en-GB"/>
                </w:rPr>
                <w:t>the draft Electronic Communications Act</w:t>
              </w:r>
            </w:hyperlink>
            <w:r w:rsidRPr="00F96E5B">
              <w:rPr>
                <w:rFonts w:eastAsia="Times New Roman"/>
                <w:lang w:eastAsia="en-GB"/>
              </w:rPr>
              <w:t xml:space="preserve"> (Print No. 2861) written to implement multiple European Directives, including </w:t>
            </w:r>
            <w:hyperlink r:id="rId32" w:tgtFrame="_blank" w:history="1">
              <w:r w:rsidRPr="00F96E5B">
                <w:rPr>
                  <w:rFonts w:eastAsia="Times New Roman"/>
                  <w:color w:val="0563C1"/>
                  <w:u w:val="single"/>
                  <w:lang w:eastAsia="en-GB"/>
                </w:rPr>
                <w:t>the Directive on Electronic Commerce (2000/31/EC)</w:t>
              </w:r>
            </w:hyperlink>
            <w:r w:rsidRPr="00F96E5B">
              <w:rPr>
                <w:rFonts w:eastAsia="Times New Roman"/>
                <w:lang w:eastAsia="en-GB"/>
              </w:rPr>
              <w:t xml:space="preserve">, </w:t>
            </w:r>
            <w:hyperlink r:id="rId33" w:tgtFrame="_blank" w:history="1">
              <w:r w:rsidRPr="00F96E5B">
                <w:rPr>
                  <w:rFonts w:eastAsia="Times New Roman"/>
                  <w:color w:val="0563C1"/>
                  <w:u w:val="single"/>
                  <w:lang w:eastAsia="en-GB"/>
                </w:rPr>
                <w:t xml:space="preserve">the </w:t>
              </w:r>
              <w:r w:rsidRPr="00F96E5B">
                <w:rPr>
                  <w:rFonts w:eastAsia="Times New Roman"/>
                  <w:color w:val="0563C1"/>
                  <w:u w:val="single"/>
                  <w:lang w:eastAsia="en-GB"/>
                </w:rPr>
                <w:lastRenderedPageBreak/>
                <w:t>Directive on Privacy and Electronic Communications (2002/58/EC)</w:t>
              </w:r>
            </w:hyperlink>
            <w:r w:rsidRPr="00F96E5B">
              <w:rPr>
                <w:rFonts w:eastAsia="Times New Roman"/>
                <w:lang w:eastAsia="en-GB"/>
              </w:rPr>
              <w:t xml:space="preserve"> (</w:t>
            </w:r>
            <w:hyperlink r:id="rId34" w:tgtFrame="_blank" w:history="1">
              <w:r w:rsidRPr="00F96E5B">
                <w:rPr>
                  <w:rFonts w:eastAsia="Times New Roman"/>
                  <w:color w:val="0563C1"/>
                  <w:u w:val="single"/>
                  <w:lang w:eastAsia="en-GB"/>
                </w:rPr>
                <w:t>Sejm Rzeczpospolitej Polskiej 2023</w:t>
              </w:r>
            </w:hyperlink>
            <w:r w:rsidRPr="00F96E5B">
              <w:rPr>
                <w:rFonts w:eastAsia="Times New Roman"/>
                <w:lang w:eastAsia="en-GB"/>
              </w:rPr>
              <w:t>).</w:t>
            </w:r>
            <w:r w:rsidRPr="00F96E5B">
              <w:rPr>
                <w:rFonts w:eastAsia="Times New Roman"/>
                <w:color w:val="D13438"/>
                <w:u w:val="single"/>
                <w:lang w:eastAsia="en-GB"/>
              </w:rPr>
              <w:t> </w:t>
            </w:r>
            <w:r w:rsidRPr="00F96E5B">
              <w:rPr>
                <w:rFonts w:eastAsia="Times New Roman"/>
                <w:color w:val="D13438"/>
                <w:lang w:eastAsia="en-GB"/>
              </w:rPr>
              <w:t> </w:t>
            </w:r>
          </w:p>
          <w:p w14:paraId="19111571" w14:textId="77777777" w:rsidR="009D2888" w:rsidRPr="00F96E5B" w:rsidRDefault="009D2888" w:rsidP="009D2888">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F96E5B">
              <w:rPr>
                <w:rFonts w:eastAsia="Times New Roman"/>
                <w:color w:val="D13438"/>
                <w:lang w:eastAsia="en-GB"/>
              </w:rPr>
              <w:t> </w:t>
            </w:r>
          </w:p>
          <w:p w14:paraId="3F705BBB" w14:textId="77777777" w:rsidR="009D2888" w:rsidRPr="00F96E5B" w:rsidRDefault="009D2888" w:rsidP="009D2888">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F96E5B">
              <w:rPr>
                <w:rFonts w:eastAsia="Times New Roman"/>
                <w:color w:val="1E1E1F"/>
                <w:shd w:val="clear" w:color="auto" w:fill="FFFFFF"/>
                <w:lang w:eastAsia="en-GB"/>
              </w:rPr>
              <w:t>The Audiovisual Media Services Directive (EU) 2018/1808 was not transposed into Polish legislation by the set deadline (2020), the issue exacerbated with concerns about the lack of an independent media regulator, with both the National Broadcasting Council (KRRiT), and the National Media Council, which took over some of its powers in 2015, refusing to comply (</w:t>
            </w:r>
            <w:hyperlink r:id="rId35" w:tgtFrame="_blank" w:history="1">
              <w:r w:rsidRPr="00F96E5B">
                <w:rPr>
                  <w:rFonts w:eastAsia="Times New Roman"/>
                  <w:color w:val="0563C1"/>
                  <w:u w:val="single"/>
                  <w:shd w:val="clear" w:color="auto" w:fill="FFFFFF"/>
                  <w:lang w:eastAsia="en-GB"/>
                </w:rPr>
                <w:t>European Paliment 2021</w:t>
              </w:r>
            </w:hyperlink>
            <w:r w:rsidRPr="00F96E5B">
              <w:rPr>
                <w:rFonts w:eastAsia="Times New Roman"/>
                <w:color w:val="1E1E1F"/>
                <w:shd w:val="clear" w:color="auto" w:fill="FFFFFF"/>
                <w:lang w:eastAsia="en-GB"/>
              </w:rPr>
              <w:t>). The AMSD was eventually transposed into the Radio and TV Broadcasting Act 1992 (Ustawa z dnia 29 grudnia 1992 r. o radiofonii i telewizji, T.j. Dz.U. z 2022 r. poz. 1722 ze zm.) and The Cinematography Act (</w:t>
            </w:r>
            <w:hyperlink r:id="rId36" w:tgtFrame="_blank" w:history="1">
              <w:r w:rsidRPr="00F96E5B">
                <w:rPr>
                  <w:rFonts w:eastAsia="Times New Roman"/>
                  <w:color w:val="0563C1"/>
                  <w:u w:val="single"/>
                  <w:shd w:val="clear" w:color="auto" w:fill="FFFFFF"/>
                  <w:lang w:eastAsia="en-GB"/>
                </w:rPr>
                <w:t>Ustawa z dnia 30 czerwca 2005 r. o kinematografii</w:t>
              </w:r>
            </w:hyperlink>
            <w:r w:rsidRPr="00F96E5B">
              <w:rPr>
                <w:rFonts w:eastAsia="Times New Roman"/>
                <w:color w:val="1E1E1F"/>
                <w:shd w:val="clear" w:color="auto" w:fill="FFFFFF"/>
                <w:lang w:eastAsia="en-GB"/>
              </w:rPr>
              <w:t>) in 2021 (</w:t>
            </w:r>
            <w:hyperlink r:id="rId37" w:tgtFrame="_blank" w:history="1">
              <w:r w:rsidRPr="00F96E5B">
                <w:rPr>
                  <w:rFonts w:eastAsia="Times New Roman"/>
                  <w:color w:val="0563C1"/>
                  <w:u w:val="single"/>
                  <w:shd w:val="clear" w:color="auto" w:fill="FFFFFF"/>
                  <w:lang w:eastAsia="en-GB"/>
                </w:rPr>
                <w:t>European Audiovisual Observatory 2024</w:t>
              </w:r>
            </w:hyperlink>
            <w:r w:rsidRPr="00F96E5B">
              <w:rPr>
                <w:rFonts w:eastAsia="Times New Roman"/>
                <w:color w:val="1E1E1F"/>
                <w:shd w:val="clear" w:color="auto" w:fill="FFFFFF"/>
                <w:lang w:eastAsia="en-GB"/>
              </w:rPr>
              <w:t>). </w:t>
            </w:r>
            <w:r w:rsidRPr="00F96E5B">
              <w:rPr>
                <w:rFonts w:eastAsia="Times New Roman"/>
                <w:color w:val="1E1E1F"/>
                <w:lang w:eastAsia="en-GB"/>
              </w:rPr>
              <w:t> </w:t>
            </w:r>
          </w:p>
          <w:p w14:paraId="4C8B7B7C" w14:textId="61E5EC92" w:rsidR="008B38EE" w:rsidRPr="00F96E5B" w:rsidRDefault="009D2888" w:rsidP="00142426">
            <w:pPr>
              <w:textAlignment w:val="baseline"/>
              <w:cnfStyle w:val="000000100000" w:firstRow="0" w:lastRow="0" w:firstColumn="0" w:lastColumn="0" w:oddVBand="0" w:evenVBand="0" w:oddHBand="1" w:evenHBand="0" w:firstRowFirstColumn="0" w:firstRowLastColumn="0" w:lastRowFirstColumn="0" w:lastRowLastColumn="0"/>
              <w:rPr>
                <w:rStyle w:val="eop"/>
                <w:rFonts w:eastAsia="Times New Roman"/>
                <w:sz w:val="18"/>
                <w:szCs w:val="18"/>
                <w:lang w:eastAsia="en-GB"/>
              </w:rPr>
            </w:pPr>
            <w:r w:rsidRPr="00F96E5B">
              <w:rPr>
                <w:rFonts w:eastAsia="Times New Roman"/>
                <w:lang w:eastAsia="en-GB"/>
              </w:rPr>
              <w:t> </w:t>
            </w:r>
          </w:p>
          <w:p w14:paraId="5EA5910B" w14:textId="77777777" w:rsidR="008B38EE" w:rsidRPr="00F96E5B" w:rsidRDefault="009D2888" w:rsidP="0BBD2D3A">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eop"/>
                <w:rFonts w:ascii="Arial" w:eastAsiaTheme="majorEastAsia" w:hAnsi="Arial" w:cs="Arial"/>
                <w:color w:val="000000" w:themeColor="text1"/>
                <w:sz w:val="22"/>
                <w:szCs w:val="22"/>
              </w:rPr>
            </w:pPr>
            <w:r w:rsidRPr="0BBD2D3A">
              <w:rPr>
                <w:rStyle w:val="normaltextrun"/>
                <w:rFonts w:ascii="Arial" w:eastAsiaTheme="majorEastAsia" w:hAnsi="Arial" w:cs="Arial"/>
                <w:color w:val="000000"/>
                <w:sz w:val="22"/>
                <w:szCs w:val="22"/>
                <w:shd w:val="clear" w:color="auto" w:fill="FFFFFF"/>
              </w:rPr>
              <w:t>PiS and its allies lost their majority in parliamentary election in October 2023, making way for Donald Tusk’s centrist Civic Coalition (Fella 2024: 5). Tusk pledged to reverse the illiberal judicial reforms of the PiS party and reestablish Poland’s strong relationship with the European Union (Fella 2024: 6).</w:t>
            </w:r>
            <w:r w:rsidRPr="0BBD2D3A">
              <w:rPr>
                <w:rStyle w:val="eop"/>
                <w:rFonts w:ascii="Arial" w:eastAsiaTheme="majorEastAsia" w:hAnsi="Arial" w:cs="Arial"/>
                <w:color w:val="000000"/>
                <w:sz w:val="22"/>
                <w:szCs w:val="22"/>
                <w:shd w:val="clear" w:color="auto" w:fill="FFFFFF"/>
              </w:rPr>
              <w:t> </w:t>
            </w:r>
          </w:p>
        </w:tc>
      </w:tr>
      <w:tr w:rsidR="00703A7B" w:rsidRPr="00F96E5B" w14:paraId="5D2C35CA" w14:textId="77777777" w:rsidTr="0BBD2D3A">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3E641ED" w14:textId="30FEDF99" w:rsidR="00703A7B" w:rsidRPr="00F96E5B" w:rsidRDefault="00703A7B" w:rsidP="00CB46D4">
            <w:pPr>
              <w:rPr>
                <w:color w:val="3A3A3A" w:themeColor="background2" w:themeShade="40"/>
              </w:rPr>
            </w:pPr>
            <w:r w:rsidRPr="00F96E5B">
              <w:rPr>
                <w:color w:val="747474" w:themeColor="background2" w:themeShade="80"/>
              </w:rPr>
              <w:lastRenderedPageBreak/>
              <w:t>3.2</w:t>
            </w:r>
          </w:p>
        </w:tc>
        <w:tc>
          <w:tcPr>
            <w:tcW w:w="2126" w:type="dxa"/>
          </w:tcPr>
          <w:p w14:paraId="437C0DF8" w14:textId="5BFAECA1" w:rsidR="00703A7B" w:rsidRPr="00F96E5B" w:rsidRDefault="00776FE6" w:rsidP="00CB46D4">
            <w:pPr>
              <w:pStyle w:val="Subjectcolumntext"/>
              <w:cnfStyle w:val="000000000000" w:firstRow="0" w:lastRow="0" w:firstColumn="0" w:lastColumn="0" w:oddVBand="0" w:evenVBand="0" w:oddHBand="0" w:evenHBand="0" w:firstRowFirstColumn="0" w:firstRowLastColumn="0" w:lastRowFirstColumn="0" w:lastRowLastColumn="0"/>
            </w:pPr>
            <w:r w:rsidRPr="00F96E5B">
              <w:t>Major legislation</w:t>
            </w:r>
          </w:p>
        </w:tc>
        <w:tc>
          <w:tcPr>
            <w:tcW w:w="2127" w:type="dxa"/>
          </w:tcPr>
          <w:p w14:paraId="0930BA04" w14:textId="77777777" w:rsidR="00703A7B" w:rsidRPr="00F96E5B" w:rsidRDefault="00703A7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4F98ED6E" w14:textId="77777777" w:rsidR="009D2888" w:rsidRPr="00F96E5B" w:rsidRDefault="009D2888" w:rsidP="009D2888">
            <w:pPr>
              <w:pStyle w:val="paragraph"/>
              <w:numPr>
                <w:ilvl w:val="0"/>
                <w:numId w:val="20"/>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F96E5B">
              <w:rPr>
                <w:rStyle w:val="normaltextrun"/>
                <w:rFonts w:ascii="Arial" w:eastAsiaTheme="majorEastAsia" w:hAnsi="Arial" w:cs="Arial"/>
                <w:sz w:val="22"/>
                <w:szCs w:val="22"/>
                <w:lang w:val="pl-PL"/>
              </w:rPr>
              <w:t>The Press Act 1984 (</w:t>
            </w:r>
            <w:hyperlink r:id="rId38" w:tgtFrame="_blank" w:history="1">
              <w:r w:rsidRPr="00F96E5B">
                <w:rPr>
                  <w:rStyle w:val="normaltextrun"/>
                  <w:rFonts w:ascii="Arial" w:eastAsiaTheme="majorEastAsia" w:hAnsi="Arial" w:cs="Arial"/>
                  <w:color w:val="0563C1"/>
                  <w:sz w:val="22"/>
                  <w:szCs w:val="22"/>
                  <w:u w:val="single"/>
                  <w:lang w:val="pl-PL"/>
                </w:rPr>
                <w:t>Ustawa z dnia 26 stycznia 1984 r. Prawo prasowe, T.j. Dz.U. z 2018 r. poz. 1914 ze zm</w:t>
              </w:r>
            </w:hyperlink>
            <w:r w:rsidRPr="00F96E5B">
              <w:rPr>
                <w:rStyle w:val="normaltextrun"/>
                <w:rFonts w:ascii="Arial" w:eastAsiaTheme="majorEastAsia" w:hAnsi="Arial" w:cs="Arial"/>
                <w:sz w:val="22"/>
                <w:szCs w:val="22"/>
                <w:lang w:val="pl-PL"/>
              </w:rPr>
              <w:t>).</w:t>
            </w:r>
            <w:r w:rsidRPr="00F96E5B">
              <w:rPr>
                <w:rStyle w:val="eop"/>
                <w:rFonts w:ascii="Arial" w:eastAsiaTheme="majorEastAsia" w:hAnsi="Arial" w:cs="Arial"/>
                <w:sz w:val="22"/>
                <w:szCs w:val="22"/>
              </w:rPr>
              <w:t> </w:t>
            </w:r>
          </w:p>
          <w:p w14:paraId="38D96523" w14:textId="77777777" w:rsidR="009D2888" w:rsidRPr="00F96E5B" w:rsidRDefault="009D2888" w:rsidP="009D2888">
            <w:pPr>
              <w:pStyle w:val="paragraph"/>
              <w:numPr>
                <w:ilvl w:val="0"/>
                <w:numId w:val="20"/>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F96E5B">
              <w:rPr>
                <w:rStyle w:val="normaltextrun"/>
                <w:rFonts w:ascii="Arial" w:eastAsiaTheme="majorEastAsia" w:hAnsi="Arial" w:cs="Arial"/>
                <w:sz w:val="22"/>
                <w:szCs w:val="22"/>
                <w:lang w:val="pl-PL"/>
              </w:rPr>
              <w:t>The Radio and TV Broadcasting Act 1992 (</w:t>
            </w:r>
            <w:hyperlink r:id="rId39" w:tgtFrame="_blank" w:history="1">
              <w:r w:rsidRPr="00F96E5B">
                <w:rPr>
                  <w:rStyle w:val="normaltextrun"/>
                  <w:rFonts w:ascii="Arial" w:eastAsiaTheme="majorEastAsia" w:hAnsi="Arial" w:cs="Arial"/>
                  <w:color w:val="0563C1"/>
                  <w:sz w:val="22"/>
                  <w:szCs w:val="22"/>
                  <w:u w:val="single"/>
                  <w:lang w:val="pl-PL"/>
                </w:rPr>
                <w:t>Ustawa z dnia 29 grudnia 1992 r. o radiofonii i telewizji, T.j. Dz.U. z 2022 r. poz. 1722 ze zm.</w:t>
              </w:r>
            </w:hyperlink>
            <w:r w:rsidRPr="00F96E5B">
              <w:rPr>
                <w:rStyle w:val="normaltextrun"/>
                <w:rFonts w:ascii="Arial" w:eastAsiaTheme="majorEastAsia" w:hAnsi="Arial" w:cs="Arial"/>
                <w:sz w:val="22"/>
                <w:szCs w:val="22"/>
                <w:lang w:val="pl-PL"/>
              </w:rPr>
              <w:t>).</w:t>
            </w:r>
            <w:r w:rsidRPr="00F96E5B">
              <w:rPr>
                <w:rStyle w:val="eop"/>
                <w:rFonts w:ascii="Arial" w:eastAsiaTheme="majorEastAsia" w:hAnsi="Arial" w:cs="Arial"/>
                <w:sz w:val="22"/>
                <w:szCs w:val="22"/>
              </w:rPr>
              <w:t> </w:t>
            </w:r>
          </w:p>
          <w:p w14:paraId="0709B0D5" w14:textId="77777777" w:rsidR="009D2888" w:rsidRPr="00F96E5B" w:rsidRDefault="009D2888" w:rsidP="009D2888">
            <w:pPr>
              <w:pStyle w:val="paragraph"/>
              <w:numPr>
                <w:ilvl w:val="0"/>
                <w:numId w:val="20"/>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F96E5B">
              <w:rPr>
                <w:rStyle w:val="normaltextrun"/>
                <w:rFonts w:ascii="Arial" w:eastAsiaTheme="majorEastAsia" w:hAnsi="Arial" w:cs="Arial"/>
                <w:sz w:val="22"/>
                <w:szCs w:val="22"/>
                <w:lang w:val="pl-PL"/>
              </w:rPr>
              <w:t>The Telecommunications Act 2004 (</w:t>
            </w:r>
            <w:hyperlink r:id="rId40" w:tgtFrame="_blank" w:history="1">
              <w:r w:rsidRPr="00F96E5B">
                <w:rPr>
                  <w:rStyle w:val="normaltextrun"/>
                  <w:rFonts w:ascii="Arial" w:eastAsiaTheme="majorEastAsia" w:hAnsi="Arial" w:cs="Arial"/>
                  <w:color w:val="0563C1"/>
                  <w:sz w:val="22"/>
                  <w:szCs w:val="22"/>
                  <w:u w:val="single"/>
                  <w:lang w:val="pl-PL"/>
                </w:rPr>
                <w:t>Ustawa z dnia 16 lipca 2004 r. Prawo telekomunikacyjne, t.j. Dz. U. z 2019 r. poz. 2460, z 2020 r. poz. 374, 695</w:t>
              </w:r>
            </w:hyperlink>
            <w:r w:rsidRPr="00F96E5B">
              <w:rPr>
                <w:rStyle w:val="normaltextrun"/>
                <w:rFonts w:ascii="Arial" w:eastAsiaTheme="majorEastAsia" w:hAnsi="Arial" w:cs="Arial"/>
                <w:sz w:val="22"/>
                <w:szCs w:val="22"/>
                <w:lang w:val="pl-PL"/>
              </w:rPr>
              <w:t xml:space="preserve">). </w:t>
            </w:r>
            <w:r w:rsidRPr="00F96E5B">
              <w:rPr>
                <w:rStyle w:val="normaltextrun"/>
                <w:rFonts w:ascii="Arial" w:eastAsiaTheme="majorEastAsia" w:hAnsi="Arial" w:cs="Arial"/>
                <w:sz w:val="22"/>
                <w:szCs w:val="22"/>
              </w:rPr>
              <w:t>The Act was supposed to be replaced by the Electronic Communications Act in 2023, but the Polish Government rejected the draft law.</w:t>
            </w:r>
            <w:r w:rsidRPr="00F96E5B">
              <w:rPr>
                <w:rStyle w:val="eop"/>
                <w:rFonts w:ascii="Arial" w:eastAsiaTheme="majorEastAsia" w:hAnsi="Arial" w:cs="Arial"/>
                <w:color w:val="D13438"/>
                <w:sz w:val="22"/>
                <w:szCs w:val="22"/>
              </w:rPr>
              <w:t> </w:t>
            </w:r>
          </w:p>
          <w:p w14:paraId="19D188F0" w14:textId="77777777" w:rsidR="009D2888" w:rsidRPr="00F96E5B" w:rsidRDefault="009D2888" w:rsidP="009D2888">
            <w:pPr>
              <w:pStyle w:val="paragraph"/>
              <w:numPr>
                <w:ilvl w:val="0"/>
                <w:numId w:val="20"/>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F96E5B">
              <w:rPr>
                <w:rStyle w:val="normaltextrun"/>
                <w:rFonts w:ascii="Arial" w:eastAsiaTheme="majorEastAsia" w:hAnsi="Arial" w:cs="Arial"/>
                <w:color w:val="1E1E1F"/>
                <w:sz w:val="22"/>
                <w:szCs w:val="22"/>
                <w:shd w:val="clear" w:color="auto" w:fill="FFFFFF"/>
              </w:rPr>
              <w:t>The Cinematography Act (</w:t>
            </w:r>
            <w:hyperlink r:id="rId41" w:tgtFrame="_blank" w:history="1">
              <w:r w:rsidRPr="00F96E5B">
                <w:rPr>
                  <w:rStyle w:val="normaltextrun"/>
                  <w:rFonts w:ascii="Arial" w:eastAsiaTheme="majorEastAsia" w:hAnsi="Arial" w:cs="Arial"/>
                  <w:color w:val="0563C1"/>
                  <w:sz w:val="22"/>
                  <w:szCs w:val="22"/>
                  <w:u w:val="single"/>
                  <w:shd w:val="clear" w:color="auto" w:fill="FFFFFF"/>
                </w:rPr>
                <w:t>Ustawa z dnia 30 czerwca 2005 r. o kinematografii</w:t>
              </w:r>
            </w:hyperlink>
            <w:r w:rsidRPr="00F96E5B">
              <w:rPr>
                <w:rStyle w:val="normaltextrun"/>
                <w:rFonts w:ascii="Arial" w:eastAsiaTheme="majorEastAsia" w:hAnsi="Arial" w:cs="Arial"/>
                <w:color w:val="1E1E1F"/>
                <w:sz w:val="22"/>
                <w:szCs w:val="22"/>
                <w:shd w:val="clear" w:color="auto" w:fill="FFFFFF"/>
              </w:rPr>
              <w:t>).</w:t>
            </w:r>
            <w:r w:rsidRPr="00F96E5B">
              <w:rPr>
                <w:rStyle w:val="eop"/>
                <w:rFonts w:ascii="Arial" w:eastAsiaTheme="majorEastAsia" w:hAnsi="Arial" w:cs="Arial"/>
                <w:color w:val="1E1E1F"/>
                <w:sz w:val="22"/>
                <w:szCs w:val="22"/>
              </w:rPr>
              <w:t> </w:t>
            </w:r>
          </w:p>
          <w:p w14:paraId="167F2373" w14:textId="77777777" w:rsidR="009D2888" w:rsidRPr="00F96E5B" w:rsidRDefault="009D2888" w:rsidP="009D2888">
            <w:pPr>
              <w:pStyle w:val="paragraph"/>
              <w:numPr>
                <w:ilvl w:val="0"/>
                <w:numId w:val="20"/>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F96E5B">
              <w:rPr>
                <w:rStyle w:val="normaltextrun"/>
                <w:rFonts w:ascii="Arial" w:eastAsiaTheme="majorEastAsia" w:hAnsi="Arial" w:cs="Arial"/>
                <w:sz w:val="22"/>
                <w:szCs w:val="22"/>
                <w:lang w:val="pl-PL"/>
              </w:rPr>
              <w:t>The Personal Data Protection Act 2018 (</w:t>
            </w:r>
            <w:hyperlink r:id="rId42" w:tgtFrame="_blank" w:history="1">
              <w:r w:rsidRPr="00F96E5B">
                <w:rPr>
                  <w:rStyle w:val="normaltextrun"/>
                  <w:rFonts w:ascii="Arial" w:eastAsiaTheme="majorEastAsia" w:hAnsi="Arial" w:cs="Arial"/>
                  <w:color w:val="0563C1"/>
                  <w:sz w:val="22"/>
                  <w:szCs w:val="22"/>
                  <w:u w:val="single"/>
                  <w:lang w:val="pl-PL"/>
                </w:rPr>
                <w:t>Ustawa z 10 maja 2018 o ochronie danych osobowych</w:t>
              </w:r>
            </w:hyperlink>
            <w:r w:rsidRPr="00F96E5B">
              <w:rPr>
                <w:rStyle w:val="normaltextrun"/>
                <w:rFonts w:ascii="Arial" w:eastAsiaTheme="majorEastAsia" w:hAnsi="Arial" w:cs="Arial"/>
                <w:sz w:val="22"/>
                <w:szCs w:val="22"/>
                <w:lang w:val="pl-PL"/>
              </w:rPr>
              <w:t>).</w:t>
            </w:r>
            <w:r w:rsidRPr="00F96E5B">
              <w:rPr>
                <w:rStyle w:val="eop"/>
                <w:rFonts w:ascii="Arial" w:eastAsiaTheme="majorEastAsia" w:hAnsi="Arial" w:cs="Arial"/>
                <w:color w:val="D13438"/>
                <w:sz w:val="22"/>
                <w:szCs w:val="22"/>
              </w:rPr>
              <w:t> </w:t>
            </w:r>
          </w:p>
          <w:p w14:paraId="267FB876" w14:textId="77777777" w:rsidR="009D2888" w:rsidRPr="00F96E5B" w:rsidRDefault="009D2888" w:rsidP="009D2888">
            <w:pPr>
              <w:pStyle w:val="paragraph"/>
              <w:numPr>
                <w:ilvl w:val="0"/>
                <w:numId w:val="20"/>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eop"/>
                <w:rFonts w:ascii="Arial" w:hAnsi="Arial" w:cs="Arial"/>
                <w:sz w:val="22"/>
                <w:szCs w:val="22"/>
              </w:rPr>
            </w:pPr>
            <w:r w:rsidRPr="00F96E5B">
              <w:rPr>
                <w:rStyle w:val="normaltextrun"/>
                <w:rFonts w:ascii="Arial" w:eastAsiaTheme="majorEastAsia" w:hAnsi="Arial" w:cs="Arial"/>
                <w:sz w:val="22"/>
                <w:szCs w:val="22"/>
              </w:rPr>
              <w:t>The Copyright and Related Rights Act (</w:t>
            </w:r>
            <w:hyperlink r:id="rId43" w:tgtFrame="_blank" w:history="1">
              <w:r w:rsidRPr="00F96E5B">
                <w:rPr>
                  <w:rStyle w:val="normaltextrun"/>
                  <w:rFonts w:ascii="Arial" w:eastAsiaTheme="majorEastAsia" w:hAnsi="Arial" w:cs="Arial"/>
                  <w:color w:val="0563C1"/>
                  <w:sz w:val="22"/>
                  <w:szCs w:val="22"/>
                  <w:u w:val="single"/>
                </w:rPr>
                <w:t>Ustawa z dnia 4 lutego 1994 r. o prawie autorskim i prawach pokrewnych</w:t>
              </w:r>
            </w:hyperlink>
            <w:r w:rsidRPr="00F96E5B">
              <w:rPr>
                <w:rStyle w:val="normaltextrun"/>
                <w:rFonts w:ascii="Arial" w:eastAsiaTheme="majorEastAsia" w:hAnsi="Arial" w:cs="Arial"/>
                <w:sz w:val="22"/>
                <w:szCs w:val="22"/>
              </w:rPr>
              <w:t>, Dz. U. 1994 Nr 24 poz. 83).</w:t>
            </w:r>
            <w:r w:rsidRPr="00F96E5B">
              <w:rPr>
                <w:rStyle w:val="eop"/>
                <w:rFonts w:ascii="Arial" w:eastAsiaTheme="majorEastAsia" w:hAnsi="Arial" w:cs="Arial"/>
                <w:sz w:val="22"/>
                <w:szCs w:val="22"/>
              </w:rPr>
              <w:t> </w:t>
            </w:r>
          </w:p>
          <w:p w14:paraId="0CD45DDD" w14:textId="77777777" w:rsidR="009D2888" w:rsidRPr="00F96E5B" w:rsidRDefault="009D2888" w:rsidP="009D2888">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eop"/>
                <w:rFonts w:ascii="Arial" w:eastAsiaTheme="majorEastAsia" w:hAnsi="Arial" w:cs="Arial"/>
              </w:rPr>
            </w:pPr>
          </w:p>
          <w:p w14:paraId="4A219657" w14:textId="77777777" w:rsidR="009D2888" w:rsidRPr="00F96E5B" w:rsidRDefault="009D2888" w:rsidP="009D2888">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96E5B">
              <w:rPr>
                <w:rStyle w:val="normaltextrun"/>
                <w:rFonts w:ascii="Arial" w:eastAsiaTheme="majorEastAsia" w:hAnsi="Arial" w:cs="Arial"/>
                <w:sz w:val="22"/>
                <w:szCs w:val="22"/>
              </w:rPr>
              <w:t>Other relevant legislation (</w:t>
            </w:r>
            <w:hyperlink r:id="rId44" w:tgtFrame="_blank" w:history="1">
              <w:r w:rsidRPr="00F96E5B">
                <w:rPr>
                  <w:rStyle w:val="normaltextrun"/>
                  <w:rFonts w:ascii="Arial" w:eastAsiaTheme="majorEastAsia" w:hAnsi="Arial" w:cs="Arial"/>
                  <w:color w:val="0563C1"/>
                  <w:sz w:val="22"/>
                  <w:szCs w:val="22"/>
                  <w:u w:val="single"/>
                </w:rPr>
                <w:t>as listed by the National Broadcasting Council</w:t>
              </w:r>
            </w:hyperlink>
            <w:r w:rsidRPr="00F96E5B">
              <w:rPr>
                <w:rStyle w:val="normaltextrun"/>
                <w:rFonts w:ascii="Arial" w:eastAsiaTheme="majorEastAsia" w:hAnsi="Arial" w:cs="Arial"/>
                <w:sz w:val="22"/>
                <w:szCs w:val="22"/>
              </w:rPr>
              <w:t>):</w:t>
            </w:r>
            <w:r w:rsidRPr="00F96E5B">
              <w:rPr>
                <w:rStyle w:val="eop"/>
                <w:rFonts w:ascii="Arial" w:eastAsiaTheme="majorEastAsia" w:hAnsi="Arial" w:cs="Arial"/>
                <w:sz w:val="22"/>
                <w:szCs w:val="22"/>
              </w:rPr>
              <w:t> </w:t>
            </w:r>
          </w:p>
          <w:p w14:paraId="05916425" w14:textId="77777777" w:rsidR="009D2888" w:rsidRPr="00F96E5B" w:rsidRDefault="009D2888" w:rsidP="009D2888">
            <w:pPr>
              <w:pStyle w:val="paragraph"/>
              <w:numPr>
                <w:ilvl w:val="0"/>
                <w:numId w:val="21"/>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F96E5B">
              <w:rPr>
                <w:rStyle w:val="normaltextrun"/>
                <w:rFonts w:ascii="Arial" w:eastAsiaTheme="majorEastAsia" w:hAnsi="Arial" w:cs="Arial"/>
                <w:sz w:val="22"/>
                <w:szCs w:val="22"/>
                <w:lang w:val="pl-PL"/>
              </w:rPr>
              <w:t>TV and Radio Licence Fee Act 2005 (</w:t>
            </w:r>
            <w:hyperlink r:id="rId45" w:tgtFrame="_blank" w:history="1">
              <w:r w:rsidRPr="00F96E5B">
                <w:rPr>
                  <w:rStyle w:val="normaltextrun"/>
                  <w:rFonts w:ascii="Arial" w:eastAsiaTheme="majorEastAsia" w:hAnsi="Arial" w:cs="Arial"/>
                  <w:color w:val="0563C1"/>
                  <w:sz w:val="22"/>
                  <w:szCs w:val="22"/>
                  <w:u w:val="single"/>
                  <w:lang w:val="pl-PL"/>
                </w:rPr>
                <w:t>Ustawa o opłatach abonamentowych z 21 kwietnia 2005 r. - tekst ujednolicony z 2020 r.</w:t>
              </w:r>
            </w:hyperlink>
            <w:r w:rsidRPr="00F96E5B">
              <w:rPr>
                <w:rStyle w:val="normaltextrun"/>
                <w:rFonts w:ascii="Arial" w:eastAsiaTheme="majorEastAsia" w:hAnsi="Arial" w:cs="Arial"/>
                <w:sz w:val="22"/>
                <w:szCs w:val="22"/>
                <w:lang w:val="pl-PL"/>
              </w:rPr>
              <w:t>).</w:t>
            </w:r>
            <w:r w:rsidRPr="00F96E5B">
              <w:rPr>
                <w:rStyle w:val="eop"/>
                <w:rFonts w:ascii="Arial" w:eastAsiaTheme="majorEastAsia" w:hAnsi="Arial" w:cs="Arial"/>
                <w:sz w:val="22"/>
                <w:szCs w:val="22"/>
              </w:rPr>
              <w:t> </w:t>
            </w:r>
          </w:p>
          <w:p w14:paraId="3523AAFD" w14:textId="77777777" w:rsidR="009D2888" w:rsidRPr="00F96E5B" w:rsidRDefault="009D2888" w:rsidP="009D2888">
            <w:pPr>
              <w:pStyle w:val="paragraph"/>
              <w:numPr>
                <w:ilvl w:val="0"/>
                <w:numId w:val="21"/>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eop"/>
                <w:rFonts w:ascii="Arial" w:hAnsi="Arial" w:cs="Arial"/>
                <w:sz w:val="22"/>
                <w:szCs w:val="22"/>
              </w:rPr>
            </w:pPr>
            <w:r w:rsidRPr="00F96E5B">
              <w:rPr>
                <w:rStyle w:val="normaltextrun"/>
                <w:rFonts w:ascii="Arial" w:eastAsiaTheme="majorEastAsia" w:hAnsi="Arial" w:cs="Arial"/>
                <w:sz w:val="22"/>
                <w:szCs w:val="22"/>
                <w:lang w:val="pl-PL"/>
              </w:rPr>
              <w:lastRenderedPageBreak/>
              <w:t>National Media Council Act 2016 (</w:t>
            </w:r>
            <w:hyperlink r:id="rId46" w:tgtFrame="_blank" w:history="1">
              <w:r w:rsidRPr="00F96E5B">
                <w:rPr>
                  <w:rStyle w:val="normaltextrun"/>
                  <w:rFonts w:ascii="Arial" w:eastAsiaTheme="majorEastAsia" w:hAnsi="Arial" w:cs="Arial"/>
                  <w:color w:val="0563C1"/>
                  <w:sz w:val="22"/>
                  <w:szCs w:val="22"/>
                  <w:u w:val="single"/>
                  <w:lang w:val="pl-PL"/>
                </w:rPr>
                <w:t>Ustawa o Radzie Mediów Narodowych z 22 czerwca 2016 r. - tekst ujednolicony z 2021 r.</w:t>
              </w:r>
            </w:hyperlink>
            <w:r w:rsidRPr="00F96E5B">
              <w:rPr>
                <w:rStyle w:val="normaltextrun"/>
                <w:rFonts w:ascii="Arial" w:eastAsiaTheme="majorEastAsia" w:hAnsi="Arial" w:cs="Arial"/>
                <w:sz w:val="22"/>
                <w:szCs w:val="22"/>
                <w:lang w:val="pl-PL"/>
              </w:rPr>
              <w:t>).</w:t>
            </w:r>
            <w:r w:rsidRPr="00F96E5B">
              <w:rPr>
                <w:rStyle w:val="eop"/>
                <w:rFonts w:ascii="Arial" w:eastAsiaTheme="majorEastAsia" w:hAnsi="Arial" w:cs="Arial"/>
                <w:sz w:val="22"/>
                <w:szCs w:val="22"/>
              </w:rPr>
              <w:t> </w:t>
            </w:r>
          </w:p>
          <w:p w14:paraId="79E01D71" w14:textId="1D5731F1" w:rsidR="009D2888" w:rsidRPr="00F96E5B" w:rsidRDefault="009D2888" w:rsidP="009D2888">
            <w:pPr>
              <w:pStyle w:val="paragraph"/>
              <w:numPr>
                <w:ilvl w:val="0"/>
                <w:numId w:val="21"/>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F96E5B">
              <w:rPr>
                <w:rStyle w:val="normaltextrun"/>
                <w:rFonts w:ascii="Arial" w:eastAsiaTheme="majorEastAsia" w:hAnsi="Arial" w:cs="Arial"/>
                <w:sz w:val="22"/>
                <w:szCs w:val="22"/>
                <w:lang w:val="pl-PL"/>
              </w:rPr>
              <w:t>Implementation of Terrestrial Digital TV Act 2011 (</w:t>
            </w:r>
            <w:hyperlink r:id="rId47" w:tgtFrame="_blank" w:history="1">
              <w:r w:rsidRPr="00F96E5B">
                <w:rPr>
                  <w:rStyle w:val="normaltextrun"/>
                  <w:rFonts w:ascii="Arial" w:eastAsiaTheme="majorEastAsia" w:hAnsi="Arial" w:cs="Arial"/>
                  <w:color w:val="0563C1"/>
                  <w:sz w:val="22"/>
                  <w:szCs w:val="22"/>
                  <w:u w:val="single"/>
                  <w:lang w:val="pl-PL"/>
                </w:rPr>
                <w:t>Ustawa o wdrożeniu naziemnej telewizji cyfrowej z 30 czerwca 2011 r. - tekst ujednolicony z 2016 r.</w:t>
              </w:r>
            </w:hyperlink>
            <w:r w:rsidRPr="00F96E5B">
              <w:rPr>
                <w:rStyle w:val="normaltextrun"/>
                <w:rFonts w:ascii="Arial" w:eastAsiaTheme="majorEastAsia" w:hAnsi="Arial" w:cs="Arial"/>
                <w:sz w:val="22"/>
                <w:szCs w:val="22"/>
                <w:lang w:val="pl-PL"/>
              </w:rPr>
              <w:t>).</w:t>
            </w:r>
            <w:r w:rsidRPr="00F96E5B">
              <w:rPr>
                <w:rStyle w:val="eop"/>
                <w:rFonts w:ascii="Arial" w:eastAsiaTheme="majorEastAsia" w:hAnsi="Arial" w:cs="Arial"/>
                <w:color w:val="D13438"/>
                <w:sz w:val="22"/>
                <w:szCs w:val="22"/>
              </w:rPr>
              <w:t> </w:t>
            </w:r>
          </w:p>
          <w:p w14:paraId="2D5CD38B" w14:textId="25D67A21" w:rsidR="00703A7B" w:rsidRPr="00F96E5B" w:rsidRDefault="009D2888" w:rsidP="009D2888">
            <w:pPr>
              <w:cnfStyle w:val="000000000000" w:firstRow="0" w:lastRow="0" w:firstColumn="0" w:lastColumn="0" w:oddVBand="0" w:evenVBand="0" w:oddHBand="0" w:evenHBand="0" w:firstRowFirstColumn="0" w:firstRowLastColumn="0" w:lastRowFirstColumn="0" w:lastRowLastColumn="0"/>
            </w:pPr>
            <w:r w:rsidRPr="00F96E5B">
              <w:rPr>
                <w:rStyle w:val="normaltextrun"/>
                <w:lang w:val="en-US"/>
              </w:rPr>
              <w:t>Regulation of the Minister of Justice dated July 9, 1990, on the register of newspapers and magazines (</w:t>
            </w:r>
            <w:hyperlink r:id="rId48" w:tgtFrame="_blank" w:history="1">
              <w:r w:rsidRPr="00F96E5B">
                <w:rPr>
                  <w:rStyle w:val="normaltextrun"/>
                  <w:rFonts w:eastAsiaTheme="majorEastAsia"/>
                  <w:color w:val="0563C1"/>
                  <w:u w:val="single"/>
                  <w:lang w:val="pl-PL" w:eastAsia="en-GB"/>
                </w:rPr>
                <w:t>Rozporządzenie Ministra Sprawiedliwości z dnia 9 lipca 1990 r. w sprawie rejestru dzienników i czasopism, Dz.U</w:t>
              </w:r>
            </w:hyperlink>
            <w:r w:rsidRPr="00F96E5B">
              <w:rPr>
                <w:rStyle w:val="normaltextrun"/>
                <w:rFonts w:eastAsiaTheme="majorEastAsia"/>
                <w:color w:val="0563C1"/>
                <w:u w:val="single"/>
                <w:lang w:val="pl-PL" w:eastAsia="en-GB"/>
              </w:rPr>
              <w:t>. 1990 nr 46 poz. 275</w:t>
            </w:r>
            <w:r w:rsidRPr="00F96E5B">
              <w:rPr>
                <w:rStyle w:val="normaltextrun"/>
                <w:lang w:val="en-US"/>
              </w:rPr>
              <w:t>).</w:t>
            </w:r>
            <w:r w:rsidRPr="00F96E5B">
              <w:rPr>
                <w:rStyle w:val="eop"/>
              </w:rPr>
              <w:t> </w:t>
            </w:r>
          </w:p>
        </w:tc>
      </w:tr>
      <w:tr w:rsidR="00703A7B" w:rsidRPr="00F96E5B" w14:paraId="745A1602" w14:textId="77777777" w:rsidTr="0BBD2D3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04186C5D" w14:textId="45FCB5BB" w:rsidR="00703A7B" w:rsidRPr="00F96E5B" w:rsidRDefault="00703A7B" w:rsidP="00CB46D4">
            <w:pPr>
              <w:rPr>
                <w:color w:val="747474" w:themeColor="background2" w:themeShade="80"/>
              </w:rPr>
            </w:pPr>
            <w:r w:rsidRPr="00F96E5B">
              <w:rPr>
                <w:color w:val="747474" w:themeColor="background2" w:themeShade="80"/>
              </w:rPr>
              <w:lastRenderedPageBreak/>
              <w:t>3.3</w:t>
            </w:r>
          </w:p>
        </w:tc>
        <w:tc>
          <w:tcPr>
            <w:tcW w:w="2126" w:type="dxa"/>
            <w:tcBorders>
              <w:top w:val="none" w:sz="0" w:space="0" w:color="auto"/>
              <w:bottom w:val="none" w:sz="0" w:space="0" w:color="auto"/>
            </w:tcBorders>
          </w:tcPr>
          <w:p w14:paraId="3801E76E" w14:textId="799EBF6A" w:rsidR="00703A7B" w:rsidRPr="00F96E5B" w:rsidRDefault="0050578D" w:rsidP="00CB46D4">
            <w:pPr>
              <w:pStyle w:val="Subjectcolumntext"/>
              <w:cnfStyle w:val="000000100000" w:firstRow="0" w:lastRow="0" w:firstColumn="0" w:lastColumn="0" w:oddVBand="0" w:evenVBand="0" w:oddHBand="1" w:evenHBand="0" w:firstRowFirstColumn="0" w:firstRowLastColumn="0" w:lastRowFirstColumn="0" w:lastRowLastColumn="0"/>
            </w:pPr>
            <w:r w:rsidRPr="00F96E5B">
              <w:t>Regulatory Authorities</w:t>
            </w:r>
          </w:p>
        </w:tc>
        <w:tc>
          <w:tcPr>
            <w:tcW w:w="2127" w:type="dxa"/>
            <w:tcBorders>
              <w:top w:val="none" w:sz="0" w:space="0" w:color="auto"/>
              <w:bottom w:val="none" w:sz="0" w:space="0" w:color="auto"/>
            </w:tcBorders>
          </w:tcPr>
          <w:p w14:paraId="3C1830EA" w14:textId="77777777" w:rsidR="00703A7B" w:rsidRPr="00F96E5B" w:rsidRDefault="00703A7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7CB28127" w14:textId="04AB572B" w:rsidR="00142426" w:rsidRPr="00F96E5B" w:rsidRDefault="00142426" w:rsidP="00142426">
            <w:pPr>
              <w:pStyle w:val="paragraph"/>
              <w:numPr>
                <w:ilvl w:val="0"/>
                <w:numId w:val="23"/>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F96E5B">
              <w:rPr>
                <w:rStyle w:val="normaltextrun"/>
                <w:rFonts w:ascii="Arial" w:eastAsiaTheme="majorEastAsia" w:hAnsi="Arial" w:cs="Arial"/>
                <w:sz w:val="22"/>
                <w:szCs w:val="22"/>
              </w:rPr>
              <w:t>National Broadcasting Council (</w:t>
            </w:r>
            <w:hyperlink r:id="rId49" w:tgtFrame="_blank" w:history="1">
              <w:r w:rsidRPr="00F96E5B">
                <w:rPr>
                  <w:rStyle w:val="normaltextrun"/>
                  <w:rFonts w:ascii="Arial" w:eastAsiaTheme="majorEastAsia" w:hAnsi="Arial" w:cs="Arial"/>
                  <w:color w:val="0563C1"/>
                  <w:sz w:val="22"/>
                  <w:szCs w:val="22"/>
                  <w:u w:val="single"/>
                </w:rPr>
                <w:t>Krajowa Rada Radiofonii i Telewizji</w:t>
              </w:r>
            </w:hyperlink>
            <w:r w:rsidRPr="00F96E5B">
              <w:rPr>
                <w:rStyle w:val="normaltextrun"/>
                <w:rFonts w:ascii="Arial" w:eastAsiaTheme="majorEastAsia" w:hAnsi="Arial" w:cs="Arial"/>
                <w:sz w:val="22"/>
                <w:szCs w:val="22"/>
              </w:rPr>
              <w:t xml:space="preserve"> or KRRiT): the Council has been established through the Polish Constitution as a statutory body tasked with overseeing and protecting the broadcasting services (radio and television)</w:t>
            </w:r>
            <w:r w:rsidR="000569FE" w:rsidRPr="00F96E5B">
              <w:rPr>
                <w:rStyle w:val="normaltextrun"/>
                <w:rFonts w:ascii="Arial" w:eastAsiaTheme="majorEastAsia" w:hAnsi="Arial" w:cs="Arial"/>
                <w:sz w:val="22"/>
                <w:szCs w:val="22"/>
              </w:rPr>
              <w:t>, but its remit also includes social media</w:t>
            </w:r>
            <w:r w:rsidRPr="00F96E5B">
              <w:rPr>
                <w:rStyle w:val="normaltextrun"/>
                <w:rFonts w:ascii="Arial" w:eastAsiaTheme="majorEastAsia" w:hAnsi="Arial" w:cs="Arial"/>
                <w:sz w:val="22"/>
                <w:szCs w:val="22"/>
              </w:rPr>
              <w:t xml:space="preserve"> (</w:t>
            </w:r>
            <w:hyperlink r:id="rId50" w:tgtFrame="_blank" w:history="1">
              <w:r w:rsidRPr="00F96E5B">
                <w:rPr>
                  <w:rStyle w:val="normaltextrun"/>
                  <w:rFonts w:ascii="Arial" w:eastAsiaTheme="majorEastAsia" w:hAnsi="Arial" w:cs="Arial"/>
                  <w:color w:val="0563C1"/>
                  <w:sz w:val="22"/>
                  <w:szCs w:val="22"/>
                  <w:u w:val="single"/>
                </w:rPr>
                <w:t>KRRiT n.d</w:t>
              </w:r>
            </w:hyperlink>
            <w:r w:rsidRPr="00F96E5B">
              <w:rPr>
                <w:rStyle w:val="normaltextrun"/>
                <w:rFonts w:ascii="Arial" w:eastAsiaTheme="majorEastAsia" w:hAnsi="Arial" w:cs="Arial"/>
                <w:sz w:val="22"/>
                <w:szCs w:val="22"/>
              </w:rPr>
              <w:t>).</w:t>
            </w:r>
            <w:r w:rsidRPr="00F96E5B">
              <w:rPr>
                <w:rStyle w:val="eop"/>
                <w:rFonts w:ascii="Arial" w:eastAsiaTheme="majorEastAsia" w:hAnsi="Arial" w:cs="Arial"/>
                <w:sz w:val="22"/>
                <w:szCs w:val="22"/>
              </w:rPr>
              <w:t> </w:t>
            </w:r>
          </w:p>
          <w:p w14:paraId="6711B512" w14:textId="7C6BA7CE" w:rsidR="00142426" w:rsidRPr="00F96E5B" w:rsidRDefault="00142426" w:rsidP="00142426">
            <w:pPr>
              <w:pStyle w:val="paragraph"/>
              <w:numPr>
                <w:ilvl w:val="0"/>
                <w:numId w:val="23"/>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F96E5B">
              <w:rPr>
                <w:rStyle w:val="normaltextrun"/>
                <w:rFonts w:ascii="Arial" w:eastAsiaTheme="majorEastAsia" w:hAnsi="Arial" w:cs="Arial"/>
                <w:sz w:val="22"/>
                <w:szCs w:val="22"/>
              </w:rPr>
              <w:t>Office of Electronic Communications (</w:t>
            </w:r>
            <w:hyperlink r:id="rId51" w:tgtFrame="_blank" w:history="1">
              <w:r w:rsidRPr="00F96E5B">
                <w:rPr>
                  <w:rStyle w:val="normaltextrun"/>
                  <w:rFonts w:ascii="Arial" w:eastAsiaTheme="majorEastAsia" w:hAnsi="Arial" w:cs="Arial"/>
                  <w:color w:val="0563C1"/>
                  <w:sz w:val="22"/>
                  <w:szCs w:val="22"/>
                  <w:u w:val="single"/>
                </w:rPr>
                <w:t>Urząd Komunikacji Elektronicznej</w:t>
              </w:r>
            </w:hyperlink>
            <w:r w:rsidRPr="00F96E5B">
              <w:rPr>
                <w:rStyle w:val="normaltextrun"/>
                <w:rFonts w:ascii="Arial" w:eastAsiaTheme="majorEastAsia" w:hAnsi="Arial" w:cs="Arial"/>
                <w:sz w:val="22"/>
                <w:szCs w:val="22"/>
              </w:rPr>
              <w:t>).</w:t>
            </w:r>
          </w:p>
          <w:p w14:paraId="2D5C4FC7" w14:textId="43205C14" w:rsidR="00142426" w:rsidRPr="00F96E5B" w:rsidRDefault="00142426" w:rsidP="00142426">
            <w:pPr>
              <w:pStyle w:val="paragraph"/>
              <w:numPr>
                <w:ilvl w:val="0"/>
                <w:numId w:val="23"/>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F96E5B">
              <w:rPr>
                <w:rStyle w:val="normaltextrun"/>
                <w:rFonts w:ascii="Arial" w:eastAsiaTheme="majorEastAsia" w:hAnsi="Arial" w:cs="Arial"/>
                <w:sz w:val="22"/>
                <w:szCs w:val="22"/>
              </w:rPr>
              <w:t>Office of Competition and Consumer Protection (</w:t>
            </w:r>
            <w:hyperlink r:id="rId52" w:tgtFrame="_blank" w:history="1">
              <w:r w:rsidRPr="00F96E5B">
                <w:rPr>
                  <w:rStyle w:val="normaltextrun"/>
                  <w:rFonts w:ascii="Arial" w:eastAsiaTheme="majorEastAsia" w:hAnsi="Arial" w:cs="Arial"/>
                  <w:color w:val="0563C1"/>
                  <w:sz w:val="22"/>
                  <w:szCs w:val="22"/>
                  <w:u w:val="single"/>
                </w:rPr>
                <w:t>Urząd Ochrony Konkurencji i Konsumentów</w:t>
              </w:r>
            </w:hyperlink>
            <w:r w:rsidRPr="00F96E5B">
              <w:rPr>
                <w:rStyle w:val="normaltextrun"/>
                <w:rFonts w:ascii="Arial" w:eastAsiaTheme="majorEastAsia" w:hAnsi="Arial" w:cs="Arial"/>
                <w:sz w:val="22"/>
                <w:szCs w:val="22"/>
              </w:rPr>
              <w:t>).</w:t>
            </w:r>
          </w:p>
          <w:p w14:paraId="07196591" w14:textId="4B7954D7" w:rsidR="00703A7B" w:rsidRPr="00F96E5B" w:rsidRDefault="00142426" w:rsidP="00142426">
            <w:pPr>
              <w:pStyle w:val="paragraph"/>
              <w:numPr>
                <w:ilvl w:val="0"/>
                <w:numId w:val="23"/>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F96E5B">
              <w:rPr>
                <w:rStyle w:val="normaltextrun"/>
                <w:rFonts w:ascii="Arial" w:eastAsiaTheme="majorEastAsia" w:hAnsi="Arial" w:cs="Arial"/>
                <w:sz w:val="22"/>
                <w:szCs w:val="22"/>
              </w:rPr>
              <w:t>The Personal Data Protection Office (</w:t>
            </w:r>
            <w:hyperlink r:id="rId53" w:tgtFrame="_blank" w:history="1">
              <w:r w:rsidRPr="00F96E5B">
                <w:rPr>
                  <w:rStyle w:val="normaltextrun"/>
                  <w:rFonts w:ascii="Arial" w:eastAsiaTheme="majorEastAsia" w:hAnsi="Arial" w:cs="Arial"/>
                  <w:color w:val="0563C1"/>
                  <w:sz w:val="22"/>
                  <w:szCs w:val="22"/>
                  <w:u w:val="single"/>
                </w:rPr>
                <w:t>Urzad Ochrony Danych Osobowych</w:t>
              </w:r>
            </w:hyperlink>
            <w:r w:rsidRPr="00F96E5B">
              <w:rPr>
                <w:rStyle w:val="normaltextrun"/>
                <w:rFonts w:ascii="Arial" w:eastAsiaTheme="majorEastAsia" w:hAnsi="Arial" w:cs="Arial"/>
                <w:sz w:val="22"/>
                <w:szCs w:val="22"/>
              </w:rPr>
              <w:t>).</w:t>
            </w:r>
            <w:r w:rsidRPr="00F96E5B">
              <w:rPr>
                <w:rStyle w:val="eop"/>
                <w:rFonts w:ascii="Arial" w:eastAsiaTheme="majorEastAsia" w:hAnsi="Arial" w:cs="Arial"/>
                <w:sz w:val="22"/>
                <w:szCs w:val="22"/>
              </w:rPr>
              <w:t> </w:t>
            </w:r>
          </w:p>
        </w:tc>
      </w:tr>
      <w:tr w:rsidR="00703A7B" w:rsidRPr="00F96E5B" w14:paraId="56718D99" w14:textId="77777777" w:rsidTr="0BBD2D3A">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F0B3C9E" w14:textId="1B567006" w:rsidR="00703A7B" w:rsidRPr="00F96E5B" w:rsidRDefault="00703A7B" w:rsidP="00CB46D4">
            <w:pPr>
              <w:rPr>
                <w:color w:val="747474" w:themeColor="background2" w:themeShade="80"/>
              </w:rPr>
            </w:pPr>
            <w:r w:rsidRPr="00F96E5B">
              <w:rPr>
                <w:color w:val="747474" w:themeColor="background2" w:themeShade="80"/>
              </w:rPr>
              <w:t>3.4</w:t>
            </w:r>
          </w:p>
        </w:tc>
        <w:tc>
          <w:tcPr>
            <w:tcW w:w="2126" w:type="dxa"/>
          </w:tcPr>
          <w:p w14:paraId="2D2156D6" w14:textId="1ECD2D01" w:rsidR="00703A7B" w:rsidRPr="00F96E5B" w:rsidRDefault="003D3F51" w:rsidP="00CB46D4">
            <w:pPr>
              <w:pStyle w:val="Subjectcolumntext"/>
              <w:cnfStyle w:val="000000000000" w:firstRow="0" w:lastRow="0" w:firstColumn="0" w:lastColumn="0" w:oddVBand="0" w:evenVBand="0" w:oddHBand="0" w:evenHBand="0" w:firstRowFirstColumn="0" w:firstRowLastColumn="0" w:lastRowFirstColumn="0" w:lastRowLastColumn="0"/>
            </w:pPr>
            <w:r w:rsidRPr="00F96E5B">
              <w:t>Co-regulation</w:t>
            </w:r>
          </w:p>
        </w:tc>
        <w:tc>
          <w:tcPr>
            <w:tcW w:w="2127" w:type="dxa"/>
          </w:tcPr>
          <w:p w14:paraId="730D169F" w14:textId="77777777" w:rsidR="00703A7B" w:rsidRPr="00F96E5B" w:rsidRDefault="00703A7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5829CB85" w14:textId="77777777" w:rsidR="00703A7B" w:rsidRPr="00F96E5B" w:rsidRDefault="00703A7B" w:rsidP="00CB46D4">
            <w:pPr>
              <w:cnfStyle w:val="000000000000" w:firstRow="0" w:lastRow="0" w:firstColumn="0" w:lastColumn="0" w:oddVBand="0" w:evenVBand="0" w:oddHBand="0" w:evenHBand="0" w:firstRowFirstColumn="0" w:firstRowLastColumn="0" w:lastRowFirstColumn="0" w:lastRowLastColumn="0"/>
            </w:pPr>
          </w:p>
        </w:tc>
      </w:tr>
      <w:tr w:rsidR="00703A7B" w:rsidRPr="00F96E5B" w14:paraId="1B41EEFE" w14:textId="77777777" w:rsidTr="0BBD2D3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5D521014" w14:textId="4F6DF4C2" w:rsidR="00703A7B" w:rsidRPr="00F96E5B" w:rsidRDefault="00703A7B" w:rsidP="00CB46D4">
            <w:pPr>
              <w:rPr>
                <w:color w:val="747474" w:themeColor="background2" w:themeShade="80"/>
              </w:rPr>
            </w:pPr>
            <w:r w:rsidRPr="00F96E5B">
              <w:rPr>
                <w:color w:val="747474" w:themeColor="background2" w:themeShade="80"/>
              </w:rPr>
              <w:t>3.5</w:t>
            </w:r>
          </w:p>
        </w:tc>
        <w:tc>
          <w:tcPr>
            <w:tcW w:w="2126" w:type="dxa"/>
            <w:tcBorders>
              <w:top w:val="none" w:sz="0" w:space="0" w:color="auto"/>
              <w:bottom w:val="none" w:sz="0" w:space="0" w:color="auto"/>
            </w:tcBorders>
          </w:tcPr>
          <w:p w14:paraId="303FC5E1" w14:textId="3BF34C5C" w:rsidR="00703A7B" w:rsidRPr="00F96E5B" w:rsidRDefault="00963ED0" w:rsidP="00CB46D4">
            <w:pPr>
              <w:pStyle w:val="Subjectcolumntext"/>
              <w:cnfStyle w:val="000000100000" w:firstRow="0" w:lastRow="0" w:firstColumn="0" w:lastColumn="0" w:oddVBand="0" w:evenVBand="0" w:oddHBand="1" w:evenHBand="0" w:firstRowFirstColumn="0" w:firstRowLastColumn="0" w:lastRowFirstColumn="0" w:lastRowLastColumn="0"/>
            </w:pPr>
            <w:r w:rsidRPr="00F96E5B">
              <w:t>Self-regulation</w:t>
            </w:r>
          </w:p>
        </w:tc>
        <w:tc>
          <w:tcPr>
            <w:tcW w:w="2127" w:type="dxa"/>
            <w:tcBorders>
              <w:top w:val="none" w:sz="0" w:space="0" w:color="auto"/>
              <w:bottom w:val="none" w:sz="0" w:space="0" w:color="auto"/>
            </w:tcBorders>
          </w:tcPr>
          <w:p w14:paraId="199710D2" w14:textId="77777777" w:rsidR="00703A7B" w:rsidRPr="00F96E5B" w:rsidRDefault="00703A7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3281015E" w14:textId="77777777" w:rsidR="00142426" w:rsidRPr="00F96E5B" w:rsidRDefault="00142426" w:rsidP="00142426">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F96E5B">
              <w:rPr>
                <w:rStyle w:val="normaltextrun"/>
                <w:rFonts w:ascii="Arial" w:eastAsiaTheme="majorEastAsia" w:hAnsi="Arial" w:cs="Arial"/>
                <w:sz w:val="22"/>
                <w:szCs w:val="22"/>
              </w:rPr>
              <w:t>Self-Regulatory Organisations:</w:t>
            </w:r>
            <w:r w:rsidRPr="00F96E5B">
              <w:rPr>
                <w:rStyle w:val="eop"/>
                <w:rFonts w:ascii="Arial" w:eastAsiaTheme="majorEastAsia" w:hAnsi="Arial" w:cs="Arial"/>
                <w:color w:val="D13438"/>
                <w:sz w:val="22"/>
                <w:szCs w:val="22"/>
              </w:rPr>
              <w:t> </w:t>
            </w:r>
          </w:p>
          <w:p w14:paraId="1A1E45B9" w14:textId="56F47DBF" w:rsidR="00142426" w:rsidRPr="00F96E5B" w:rsidRDefault="00142426" w:rsidP="00142426">
            <w:pPr>
              <w:pStyle w:val="paragraph"/>
              <w:numPr>
                <w:ilvl w:val="0"/>
                <w:numId w:val="26"/>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F96E5B">
              <w:rPr>
                <w:rStyle w:val="normaltextrun"/>
                <w:rFonts w:ascii="Arial" w:eastAsiaTheme="majorEastAsia" w:hAnsi="Arial" w:cs="Arial"/>
                <w:sz w:val="22"/>
                <w:szCs w:val="22"/>
              </w:rPr>
              <w:t>The Coalition of the Advertising Council, or the Union of Associations Advertising Council (</w:t>
            </w:r>
            <w:hyperlink r:id="rId54" w:tgtFrame="_blank" w:history="1">
              <w:r w:rsidRPr="00F96E5B">
                <w:rPr>
                  <w:rStyle w:val="normaltextrun"/>
                  <w:rFonts w:ascii="Arial" w:eastAsiaTheme="majorEastAsia" w:hAnsi="Arial" w:cs="Arial"/>
                  <w:color w:val="0563C1"/>
                  <w:sz w:val="22"/>
                  <w:szCs w:val="22"/>
                  <w:u w:val="single"/>
                </w:rPr>
                <w:t>Związek Stowarzyszeń Rada Reklamy</w:t>
              </w:r>
            </w:hyperlink>
            <w:r w:rsidRPr="00F96E5B">
              <w:rPr>
                <w:rStyle w:val="normaltextrun"/>
                <w:rFonts w:ascii="Arial" w:eastAsiaTheme="majorEastAsia" w:hAnsi="Arial" w:cs="Arial"/>
                <w:sz w:val="22"/>
                <w:szCs w:val="22"/>
              </w:rPr>
              <w:t>). The main advertising self-regulatory body in Poland, which produced the Code of Advertising Ethics (Kodeks Etyki Reklamy), which is based on ICC Code.</w:t>
            </w:r>
            <w:r w:rsidRPr="00F96E5B">
              <w:rPr>
                <w:rStyle w:val="eop"/>
                <w:rFonts w:ascii="Arial" w:eastAsiaTheme="majorEastAsia" w:hAnsi="Arial" w:cs="Arial"/>
                <w:sz w:val="22"/>
                <w:szCs w:val="22"/>
              </w:rPr>
              <w:t> </w:t>
            </w:r>
          </w:p>
          <w:p w14:paraId="536D1816" w14:textId="50F51CD3" w:rsidR="00703A7B" w:rsidRPr="00F96E5B" w:rsidRDefault="00142426" w:rsidP="00142426">
            <w:pPr>
              <w:pStyle w:val="paragraph"/>
              <w:numPr>
                <w:ilvl w:val="0"/>
                <w:numId w:val="26"/>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F96E5B">
              <w:rPr>
                <w:rStyle w:val="normaltextrun"/>
                <w:rFonts w:ascii="Arial" w:eastAsiaTheme="majorEastAsia" w:hAnsi="Arial" w:cs="Arial"/>
                <w:sz w:val="22"/>
                <w:szCs w:val="22"/>
              </w:rPr>
              <w:t>The Council of Media Ethics (</w:t>
            </w:r>
            <w:hyperlink r:id="rId55" w:tgtFrame="_blank" w:history="1">
              <w:r w:rsidRPr="00F96E5B">
                <w:rPr>
                  <w:rStyle w:val="normaltextrun"/>
                  <w:rFonts w:ascii="Arial" w:eastAsiaTheme="majorEastAsia" w:hAnsi="Arial" w:cs="Arial"/>
                  <w:color w:val="0563C1"/>
                  <w:sz w:val="22"/>
                  <w:szCs w:val="22"/>
                  <w:u w:val="single"/>
                </w:rPr>
                <w:t>Rada Etyki Mediow</w:t>
              </w:r>
            </w:hyperlink>
            <w:r w:rsidRPr="00F96E5B">
              <w:rPr>
                <w:rStyle w:val="normaltextrun"/>
                <w:rFonts w:ascii="Arial" w:eastAsiaTheme="majorEastAsia" w:hAnsi="Arial" w:cs="Arial"/>
                <w:sz w:val="22"/>
                <w:szCs w:val="22"/>
              </w:rPr>
              <w:t>): established by the Association of Polish Journalists in 1995, it is an organisation acting under the Media Ethics Charter. The Council is dedicated to protecting the standards of journalism in Poland and monitoring the adherence to ethical principles by the media (Rada Etyki Mediow n.d.).</w:t>
            </w:r>
            <w:r w:rsidRPr="00F96E5B">
              <w:rPr>
                <w:rStyle w:val="eop"/>
                <w:rFonts w:ascii="Arial" w:eastAsiaTheme="majorEastAsia" w:hAnsi="Arial" w:cs="Arial"/>
                <w:sz w:val="22"/>
                <w:szCs w:val="22"/>
              </w:rPr>
              <w:t> </w:t>
            </w:r>
          </w:p>
        </w:tc>
      </w:tr>
      <w:tr w:rsidR="00703A7B" w:rsidRPr="00F96E5B" w14:paraId="177E98C6" w14:textId="77777777" w:rsidTr="0BBD2D3A">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B7A486F" w14:textId="48CBA57C" w:rsidR="00703A7B" w:rsidRPr="00F96E5B" w:rsidRDefault="00703A7B" w:rsidP="00CB46D4">
            <w:pPr>
              <w:rPr>
                <w:color w:val="747474" w:themeColor="background2" w:themeShade="80"/>
              </w:rPr>
            </w:pPr>
            <w:r w:rsidRPr="00F96E5B">
              <w:rPr>
                <w:color w:val="747474" w:themeColor="background2" w:themeShade="80"/>
              </w:rPr>
              <w:t>3.6</w:t>
            </w:r>
          </w:p>
        </w:tc>
        <w:tc>
          <w:tcPr>
            <w:tcW w:w="2126" w:type="dxa"/>
          </w:tcPr>
          <w:p w14:paraId="2D39B313" w14:textId="366BF0B1" w:rsidR="00703A7B" w:rsidRPr="00F96E5B" w:rsidRDefault="000D63FE" w:rsidP="00CB46D4">
            <w:pPr>
              <w:pStyle w:val="Subjectcolumntext"/>
              <w:cnfStyle w:val="000000000000" w:firstRow="0" w:lastRow="0" w:firstColumn="0" w:lastColumn="0" w:oddVBand="0" w:evenVBand="0" w:oddHBand="0" w:evenHBand="0" w:firstRowFirstColumn="0" w:firstRowLastColumn="0" w:lastRowFirstColumn="0" w:lastRowLastColumn="0"/>
            </w:pPr>
            <w:r w:rsidRPr="00F96E5B">
              <w:t xml:space="preserve">Regulatory Environment </w:t>
            </w:r>
            <w:r w:rsidRPr="00F96E5B">
              <w:br/>
              <w:t>(2020-2025)</w:t>
            </w:r>
          </w:p>
        </w:tc>
        <w:tc>
          <w:tcPr>
            <w:tcW w:w="2127" w:type="dxa"/>
          </w:tcPr>
          <w:p w14:paraId="1997B732" w14:textId="77777777" w:rsidR="00703A7B" w:rsidRPr="00F96E5B" w:rsidRDefault="00703A7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6C5BC417" w14:textId="7E144179" w:rsidR="00703A7B" w:rsidRPr="00F96E5B" w:rsidRDefault="00142426" w:rsidP="00CB46D4">
            <w:pPr>
              <w:cnfStyle w:val="000000000000" w:firstRow="0" w:lastRow="0" w:firstColumn="0" w:lastColumn="0" w:oddVBand="0" w:evenVBand="0" w:oddHBand="0" w:evenHBand="0" w:firstRowFirstColumn="0" w:firstRowLastColumn="0" w:lastRowFirstColumn="0" w:lastRowLastColumn="0"/>
            </w:pPr>
            <w:r w:rsidRPr="00F96E5B">
              <w:t>*</w:t>
            </w:r>
          </w:p>
        </w:tc>
      </w:tr>
    </w:tbl>
    <w:p w14:paraId="43FBC9B1" w14:textId="77777777" w:rsidR="004F0B6F" w:rsidRPr="00F96E5B" w:rsidRDefault="004F0B6F" w:rsidP="004F0B6F">
      <w:pPr>
        <w:pStyle w:val="SubtitleH2"/>
        <w:rPr>
          <w:rFonts w:eastAsiaTheme="minorEastAsia"/>
          <w:iCs/>
          <w:color w:val="000000" w:themeColor="text1"/>
          <w:sz w:val="24"/>
          <w:szCs w:val="24"/>
          <w:shd w:val="clear" w:color="auto" w:fill="auto"/>
        </w:rPr>
      </w:pPr>
      <w:r w:rsidRPr="00F96E5B">
        <w:lastRenderedPageBreak/>
        <w:t>Sections 4-5 Advertising Framework</w:t>
      </w:r>
    </w:p>
    <w:p w14:paraId="06A0F993" w14:textId="3D10AE4E" w:rsidR="006C07EB" w:rsidRPr="00F96E5B" w:rsidRDefault="005F3475" w:rsidP="00955813">
      <w:pPr>
        <w:pStyle w:val="SectionHead"/>
        <w:rPr>
          <w:rFonts w:cs="Arial"/>
        </w:rPr>
      </w:pPr>
      <w:bookmarkStart w:id="8" w:name="_Toc170214570"/>
      <w:r w:rsidRPr="00F96E5B">
        <w:rPr>
          <w:rFonts w:cs="Arial"/>
        </w:rPr>
        <w:t>Advertising:  Legal and Regulatory Framework</w:t>
      </w:r>
      <w:bookmarkEnd w:id="8"/>
      <w:r w:rsidRPr="00F96E5B">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Advertising:  Legal and Regulatory Framework "/>
        <w:tblDescription w:val="Lorem Ipsum"/>
      </w:tblPr>
      <w:tblGrid>
        <w:gridCol w:w="851"/>
        <w:gridCol w:w="2126"/>
        <w:gridCol w:w="2127"/>
        <w:gridCol w:w="5670"/>
      </w:tblGrid>
      <w:tr w:rsidR="006C07EB" w:rsidRPr="00F96E5B" w14:paraId="52E68AF4" w14:textId="77777777" w:rsidTr="004F0B6F">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68932A55" w14:textId="77777777" w:rsidR="006C07EB" w:rsidRPr="00F96E5B" w:rsidRDefault="006C07EB" w:rsidP="00CB46D4">
            <w:pPr>
              <w:pStyle w:val="Tableheadings"/>
              <w:spacing w:line="240" w:lineRule="auto"/>
              <w:rPr>
                <w:b/>
                <w:bCs/>
              </w:rPr>
            </w:pPr>
            <w:r w:rsidRPr="00F96E5B">
              <w:rPr>
                <w:b/>
                <w:bCs/>
              </w:rPr>
              <w:t>Item</w:t>
            </w:r>
          </w:p>
        </w:tc>
        <w:tc>
          <w:tcPr>
            <w:tcW w:w="2126" w:type="dxa"/>
            <w:tcBorders>
              <w:bottom w:val="none" w:sz="0" w:space="0" w:color="auto"/>
            </w:tcBorders>
          </w:tcPr>
          <w:p w14:paraId="70CBE5FA" w14:textId="77777777" w:rsidR="006C07EB" w:rsidRPr="00F96E5B" w:rsidRDefault="006C07E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F96E5B">
              <w:rPr>
                <w:b/>
                <w:bCs/>
              </w:rPr>
              <w:t>Subject</w:t>
            </w:r>
          </w:p>
        </w:tc>
        <w:tc>
          <w:tcPr>
            <w:tcW w:w="2127" w:type="dxa"/>
            <w:tcBorders>
              <w:bottom w:val="none" w:sz="0" w:space="0" w:color="auto"/>
            </w:tcBorders>
          </w:tcPr>
          <w:p w14:paraId="5942A5A0" w14:textId="77777777" w:rsidR="006C07EB" w:rsidRPr="00F96E5B" w:rsidRDefault="006C07E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F96E5B">
              <w:rPr>
                <w:b/>
                <w:bCs/>
              </w:rPr>
              <w:t xml:space="preserve">Classification </w:t>
            </w:r>
          </w:p>
        </w:tc>
        <w:tc>
          <w:tcPr>
            <w:tcW w:w="5670" w:type="dxa"/>
            <w:tcBorders>
              <w:bottom w:val="none" w:sz="0" w:space="0" w:color="auto"/>
            </w:tcBorders>
          </w:tcPr>
          <w:p w14:paraId="6CD8C410" w14:textId="77777777" w:rsidR="006C07EB" w:rsidRPr="00F96E5B" w:rsidRDefault="006C07E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F96E5B">
              <w:rPr>
                <w:b/>
                <w:bCs/>
              </w:rPr>
              <w:t>Description</w:t>
            </w:r>
          </w:p>
        </w:tc>
      </w:tr>
      <w:tr w:rsidR="006C07EB" w:rsidRPr="00F96E5B" w14:paraId="3A2F7508"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716D9744" w14:textId="71AF7ABA" w:rsidR="006C07EB" w:rsidRPr="00F96E5B" w:rsidRDefault="005F3475" w:rsidP="00CB46D4">
            <w:pPr>
              <w:rPr>
                <w:b w:val="0"/>
                <w:bCs w:val="0"/>
                <w:color w:val="747474" w:themeColor="background2" w:themeShade="80"/>
              </w:rPr>
            </w:pPr>
            <w:r w:rsidRPr="00F96E5B">
              <w:rPr>
                <w:color w:val="747474" w:themeColor="background2" w:themeShade="80"/>
              </w:rPr>
              <w:t>4</w:t>
            </w:r>
            <w:r w:rsidR="006C07EB" w:rsidRPr="00F96E5B">
              <w:rPr>
                <w:color w:val="747474" w:themeColor="background2" w:themeShade="80"/>
              </w:rPr>
              <w:t>.1</w:t>
            </w:r>
          </w:p>
        </w:tc>
        <w:tc>
          <w:tcPr>
            <w:tcW w:w="2126" w:type="dxa"/>
            <w:tcBorders>
              <w:top w:val="none" w:sz="0" w:space="0" w:color="auto"/>
              <w:bottom w:val="none" w:sz="0" w:space="0" w:color="auto"/>
            </w:tcBorders>
          </w:tcPr>
          <w:p w14:paraId="145109BC" w14:textId="275BAAED" w:rsidR="006C07EB" w:rsidRPr="00F96E5B" w:rsidRDefault="00AA6CC5" w:rsidP="00CB46D4">
            <w:pPr>
              <w:pStyle w:val="Subjectcolumntext"/>
              <w:cnfStyle w:val="000000100000" w:firstRow="0" w:lastRow="0" w:firstColumn="0" w:lastColumn="0" w:oddVBand="0" w:evenVBand="0" w:oddHBand="1" w:evenHBand="0" w:firstRowFirstColumn="0" w:firstRowLastColumn="0" w:lastRowFirstColumn="0" w:lastRowLastColumn="0"/>
            </w:pPr>
            <w:r w:rsidRPr="00F96E5B">
              <w:t>How is advertising regulated in [Country]?</w:t>
            </w:r>
          </w:p>
        </w:tc>
        <w:tc>
          <w:tcPr>
            <w:tcW w:w="2127" w:type="dxa"/>
            <w:tcBorders>
              <w:top w:val="none" w:sz="0" w:space="0" w:color="auto"/>
              <w:bottom w:val="none" w:sz="0" w:space="0" w:color="auto"/>
            </w:tcBorders>
          </w:tcPr>
          <w:p w14:paraId="03EF38DB" w14:textId="77777777" w:rsidR="006C07EB" w:rsidRPr="00F96E5B" w:rsidRDefault="006C07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2A4D513C" w14:textId="18EB2B24" w:rsidR="00142426" w:rsidRPr="00F96E5B" w:rsidRDefault="00D3084C" w:rsidP="00142426">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F96E5B">
              <w:rPr>
                <w:rStyle w:val="normaltextrun"/>
                <w:rFonts w:ascii="Arial" w:hAnsi="Arial" w:cs="Arial"/>
                <w:color w:val="000000"/>
                <w:sz w:val="22"/>
                <w:szCs w:val="22"/>
                <w:shd w:val="clear" w:color="auto" w:fill="FFFFFF"/>
              </w:rPr>
              <w:t>As a member state of the EU,</w:t>
            </w:r>
            <w:r w:rsidR="00142426" w:rsidRPr="00F96E5B">
              <w:rPr>
                <w:rStyle w:val="normaltextrun"/>
                <w:rFonts w:ascii="Arial" w:hAnsi="Arial" w:cs="Arial"/>
                <w:color w:val="000000"/>
                <w:sz w:val="22"/>
                <w:szCs w:val="22"/>
                <w:shd w:val="clear" w:color="auto" w:fill="FFFFFF"/>
              </w:rPr>
              <w:t xml:space="preserve"> Poland</w:t>
            </w:r>
            <w:r w:rsidRPr="00F96E5B">
              <w:rPr>
                <w:rStyle w:val="normaltextrun"/>
                <w:rFonts w:ascii="Arial" w:hAnsi="Arial" w:cs="Arial"/>
                <w:color w:val="000000"/>
                <w:sz w:val="22"/>
                <w:szCs w:val="22"/>
                <w:shd w:val="clear" w:color="auto" w:fill="FFFFFF"/>
              </w:rPr>
              <w:t xml:space="preserve"> is subject to European Union laws and regulation concerning marketing communications. In</w:t>
            </w:r>
            <w:r w:rsidR="00776CF9" w:rsidRPr="00F96E5B">
              <w:rPr>
                <w:rStyle w:val="normaltextrun"/>
                <w:rFonts w:ascii="Arial" w:hAnsi="Arial" w:cs="Arial"/>
                <w:color w:val="000000"/>
                <w:sz w:val="22"/>
                <w:szCs w:val="22"/>
                <w:shd w:val="clear" w:color="auto" w:fill="FFFFFF"/>
              </w:rPr>
              <w:t xml:space="preserve"> Poland</w:t>
            </w:r>
            <w:r w:rsidRPr="00F96E5B">
              <w:rPr>
                <w:rStyle w:val="normaltextrun"/>
                <w:rFonts w:ascii="Arial" w:hAnsi="Arial" w:cs="Arial"/>
                <w:color w:val="000000"/>
                <w:sz w:val="22"/>
                <w:szCs w:val="22"/>
                <w:shd w:val="clear" w:color="auto" w:fill="FFFFFF"/>
              </w:rPr>
              <w:t xml:space="preserve"> advertising is regulated through a combination of transposed and directly enforceable EU regulations,</w:t>
            </w:r>
            <w:r w:rsidR="00776CF9" w:rsidRPr="00F96E5B">
              <w:rPr>
                <w:rStyle w:val="normaltextrun"/>
                <w:rFonts w:ascii="Arial" w:hAnsi="Arial" w:cs="Arial"/>
                <w:color w:val="000000"/>
                <w:sz w:val="22"/>
                <w:szCs w:val="22"/>
                <w:shd w:val="clear" w:color="auto" w:fill="FFFFFF"/>
              </w:rPr>
              <w:t xml:space="preserve"> </w:t>
            </w:r>
            <w:r w:rsidR="00142426" w:rsidRPr="00F96E5B">
              <w:rPr>
                <w:rFonts w:ascii="Arial" w:hAnsi="Arial" w:cs="Arial"/>
                <w:sz w:val="22"/>
                <w:szCs w:val="22"/>
                <w:shd w:val="clear" w:color="auto" w:fill="FFFFFF"/>
              </w:rPr>
              <w:t>national legislation and self-regulatory codes</w:t>
            </w:r>
            <w:r w:rsidR="00142426" w:rsidRPr="00F96E5B">
              <w:rPr>
                <w:rFonts w:ascii="Arial" w:hAnsi="Arial" w:cs="Arial"/>
                <w:color w:val="000000"/>
                <w:sz w:val="22"/>
                <w:szCs w:val="22"/>
                <w:shd w:val="clear" w:color="auto" w:fill="FFFFFF"/>
              </w:rPr>
              <w:t>. </w:t>
            </w:r>
            <w:r w:rsidR="00142426" w:rsidRPr="00F96E5B">
              <w:rPr>
                <w:rFonts w:ascii="Arial" w:hAnsi="Arial" w:cs="Arial"/>
                <w:sz w:val="22"/>
                <w:szCs w:val="22"/>
              </w:rPr>
              <w:t xml:space="preserve">The framework is reliant predominantly on consumer protection regulation, with </w:t>
            </w:r>
            <w:hyperlink r:id="rId56" w:tgtFrame="_blank" w:history="1">
              <w:r w:rsidR="00142426" w:rsidRPr="00F96E5B">
                <w:rPr>
                  <w:rFonts w:ascii="Arial" w:hAnsi="Arial" w:cs="Arial"/>
                  <w:color w:val="0563C1"/>
                  <w:sz w:val="22"/>
                  <w:szCs w:val="22"/>
                  <w:u w:val="single"/>
                </w:rPr>
                <w:t>the Unfair Commercial Practices Act 2007</w:t>
              </w:r>
            </w:hyperlink>
            <w:r w:rsidR="00142426" w:rsidRPr="00F96E5B">
              <w:rPr>
                <w:rFonts w:ascii="Arial" w:hAnsi="Arial" w:cs="Arial"/>
                <w:sz w:val="22"/>
                <w:szCs w:val="22"/>
              </w:rPr>
              <w:t xml:space="preserve"> (B2C, or business to consumer regulations) and </w:t>
            </w:r>
            <w:hyperlink r:id="rId57" w:tgtFrame="_blank" w:history="1">
              <w:r w:rsidR="00142426" w:rsidRPr="00F96E5B">
                <w:rPr>
                  <w:rFonts w:ascii="Arial" w:hAnsi="Arial" w:cs="Arial"/>
                  <w:color w:val="0563C1"/>
                  <w:sz w:val="22"/>
                  <w:szCs w:val="22"/>
                  <w:u w:val="single"/>
                </w:rPr>
                <w:t>the Unfair Competition Act 1993</w:t>
              </w:r>
            </w:hyperlink>
            <w:r w:rsidR="00142426" w:rsidRPr="00F96E5B">
              <w:rPr>
                <w:rFonts w:ascii="Arial" w:hAnsi="Arial" w:cs="Arial"/>
                <w:color w:val="0563C1"/>
                <w:sz w:val="22"/>
                <w:szCs w:val="22"/>
                <w:u w:val="single"/>
              </w:rPr>
              <w:t xml:space="preserve"> </w:t>
            </w:r>
            <w:r w:rsidR="00142426" w:rsidRPr="00F96E5B">
              <w:rPr>
                <w:rFonts w:ascii="Arial" w:hAnsi="Arial" w:cs="Arial"/>
                <w:sz w:val="22"/>
                <w:szCs w:val="22"/>
              </w:rPr>
              <w:t>(B2C, or business to business regulations) serving as the key legal texts containing general advertising rules, with additional, sector-specific rules binding audiovisual and audio communications (</w:t>
            </w:r>
            <w:r w:rsidR="00142426" w:rsidRPr="00F96E5B">
              <w:rPr>
                <w:rFonts w:ascii="Arial" w:hAnsi="Arial" w:cs="Arial"/>
                <w:color w:val="0563C1"/>
                <w:sz w:val="22"/>
                <w:szCs w:val="22"/>
                <w:u w:val="single"/>
              </w:rPr>
              <w:t>The RTV Act</w:t>
            </w:r>
            <w:r w:rsidR="00142426" w:rsidRPr="00F96E5B">
              <w:rPr>
                <w:rFonts w:ascii="Arial" w:hAnsi="Arial" w:cs="Arial"/>
                <w:sz w:val="22"/>
                <w:szCs w:val="22"/>
              </w:rPr>
              <w:t>), the press (</w:t>
            </w:r>
            <w:r w:rsidR="00142426" w:rsidRPr="00F96E5B">
              <w:rPr>
                <w:rFonts w:ascii="Arial" w:hAnsi="Arial" w:cs="Arial"/>
                <w:color w:val="0563C1"/>
                <w:sz w:val="22"/>
                <w:szCs w:val="22"/>
                <w:u w:val="single"/>
              </w:rPr>
              <w:t>The Press Act</w:t>
            </w:r>
            <w:r w:rsidR="00142426" w:rsidRPr="00F96E5B">
              <w:rPr>
                <w:rFonts w:ascii="Arial" w:hAnsi="Arial" w:cs="Arial"/>
                <w:sz w:val="22"/>
                <w:szCs w:val="22"/>
              </w:rPr>
              <w:t>), electronic communications (</w:t>
            </w:r>
            <w:r w:rsidR="00142426" w:rsidRPr="00F96E5B">
              <w:rPr>
                <w:rFonts w:ascii="Arial" w:hAnsi="Arial" w:cs="Arial"/>
                <w:color w:val="0563C1"/>
                <w:sz w:val="22"/>
                <w:szCs w:val="22"/>
                <w:u w:val="single"/>
              </w:rPr>
              <w:t>The Electronic Communications Act</w:t>
            </w:r>
            <w:r w:rsidR="00142426" w:rsidRPr="00F96E5B">
              <w:rPr>
                <w:rFonts w:ascii="Arial" w:hAnsi="Arial" w:cs="Arial"/>
                <w:sz w:val="22"/>
                <w:szCs w:val="22"/>
              </w:rPr>
              <w:t>, still under development), and telecommunications (</w:t>
            </w:r>
            <w:r w:rsidR="00142426" w:rsidRPr="00F96E5B">
              <w:rPr>
                <w:rFonts w:ascii="Arial" w:hAnsi="Arial" w:cs="Arial"/>
                <w:color w:val="0563C1"/>
                <w:sz w:val="22"/>
                <w:szCs w:val="22"/>
                <w:u w:val="single"/>
              </w:rPr>
              <w:t>The Telecommunications Act</w:t>
            </w:r>
            <w:r w:rsidR="00142426" w:rsidRPr="00F96E5B">
              <w:rPr>
                <w:rFonts w:ascii="Arial" w:hAnsi="Arial" w:cs="Arial"/>
                <w:sz w:val="22"/>
                <w:szCs w:val="22"/>
              </w:rPr>
              <w:t>). There are also additional restrictions imposed on some industries, especially alcohol, pharmaceuticals, gambling, tobacco</w:t>
            </w:r>
            <w:r w:rsidR="00776CF9" w:rsidRPr="00F96E5B">
              <w:rPr>
                <w:rFonts w:ascii="Arial" w:hAnsi="Arial" w:cs="Arial"/>
                <w:sz w:val="22"/>
                <w:szCs w:val="22"/>
              </w:rPr>
              <w:t>,</w:t>
            </w:r>
            <w:r w:rsidR="00142426" w:rsidRPr="00F96E5B">
              <w:rPr>
                <w:rFonts w:ascii="Arial" w:hAnsi="Arial" w:cs="Arial"/>
                <w:sz w:val="22"/>
                <w:szCs w:val="22"/>
              </w:rPr>
              <w:t xml:space="preserve"> and financial products (GALA 2024: 875). </w:t>
            </w:r>
            <w:r w:rsidR="00142426" w:rsidRPr="00F96E5B">
              <w:rPr>
                <w:rFonts w:ascii="Arial" w:hAnsi="Arial" w:cs="Arial"/>
                <w:color w:val="D13438"/>
                <w:sz w:val="22"/>
                <w:szCs w:val="22"/>
              </w:rPr>
              <w:t> </w:t>
            </w:r>
          </w:p>
          <w:p w14:paraId="733228E9" w14:textId="77777777" w:rsidR="00142426" w:rsidRPr="00F96E5B" w:rsidRDefault="00142426" w:rsidP="00142426">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F96E5B">
              <w:rPr>
                <w:rFonts w:eastAsia="Times New Roman"/>
                <w:color w:val="D13438"/>
                <w:lang w:eastAsia="en-GB"/>
              </w:rPr>
              <w:t> </w:t>
            </w:r>
          </w:p>
          <w:p w14:paraId="0B64EEF2" w14:textId="534A8086" w:rsidR="006C07EB" w:rsidRPr="00F96E5B" w:rsidRDefault="00142426" w:rsidP="00142426">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F96E5B">
              <w:rPr>
                <w:rFonts w:eastAsia="Times New Roman"/>
                <w:lang w:eastAsia="en-GB"/>
              </w:rPr>
              <w:t>The primary self-regulatory body is the Union of Associations Advertising Council (Rada Reklamy), which is responsible for supervising advertising practices, handling complaints (from both consumers and competitors) and providing advice to assure compliance with legal and ethical requirements (</w:t>
            </w:r>
            <w:hyperlink r:id="rId58" w:tgtFrame="_blank" w:history="1">
              <w:r w:rsidRPr="00F96E5B">
                <w:rPr>
                  <w:rFonts w:eastAsia="Times New Roman"/>
                  <w:color w:val="0563C1"/>
                  <w:u w:val="single"/>
                  <w:lang w:eastAsia="en-GB"/>
                </w:rPr>
                <w:t>Rada Reklamy n.d.</w:t>
              </w:r>
            </w:hyperlink>
            <w:r w:rsidRPr="00F96E5B">
              <w:rPr>
                <w:rFonts w:eastAsia="Times New Roman"/>
                <w:lang w:eastAsia="en-GB"/>
              </w:rPr>
              <w:t>). There are separate SROs for some industry sectors, especially for medical products and devices. Self-regulatory rules are not binding, but breaches in legal rules enable enforcement through civil action (GALA 2024: 873).</w:t>
            </w:r>
            <w:r w:rsidRPr="00F96E5B">
              <w:rPr>
                <w:rFonts w:eastAsia="Times New Roman"/>
                <w:color w:val="D13438"/>
                <w:lang w:eastAsia="en-GB"/>
              </w:rPr>
              <w:t> </w:t>
            </w:r>
          </w:p>
        </w:tc>
      </w:tr>
      <w:tr w:rsidR="006C07EB" w:rsidRPr="00F96E5B" w14:paraId="2650530B"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9A999CF" w14:textId="5DB1A4CC" w:rsidR="006C07EB" w:rsidRPr="00F96E5B" w:rsidRDefault="005F3475" w:rsidP="00CB46D4">
            <w:pPr>
              <w:rPr>
                <w:color w:val="3A3A3A" w:themeColor="background2" w:themeShade="40"/>
              </w:rPr>
            </w:pPr>
            <w:r w:rsidRPr="00F96E5B">
              <w:rPr>
                <w:color w:val="747474" w:themeColor="background2" w:themeShade="80"/>
              </w:rPr>
              <w:t>4</w:t>
            </w:r>
            <w:r w:rsidR="006C07EB" w:rsidRPr="00F96E5B">
              <w:rPr>
                <w:color w:val="747474" w:themeColor="background2" w:themeShade="80"/>
              </w:rPr>
              <w:t>.2</w:t>
            </w:r>
          </w:p>
        </w:tc>
        <w:tc>
          <w:tcPr>
            <w:tcW w:w="2126" w:type="dxa"/>
          </w:tcPr>
          <w:p w14:paraId="0A7E753E" w14:textId="3C8D51AE" w:rsidR="006C07EB" w:rsidRPr="00F96E5B" w:rsidRDefault="00A752F0" w:rsidP="00CB46D4">
            <w:pPr>
              <w:pStyle w:val="Subjectcolumntext"/>
              <w:cnfStyle w:val="000000000000" w:firstRow="0" w:lastRow="0" w:firstColumn="0" w:lastColumn="0" w:oddVBand="0" w:evenVBand="0" w:oddHBand="0" w:evenHBand="0" w:firstRowFirstColumn="0" w:firstRowLastColumn="0" w:lastRowFirstColumn="0" w:lastRowLastColumn="0"/>
            </w:pPr>
            <w:r w:rsidRPr="00F96E5B">
              <w:t>What types of communications are deemed ‘advertising’? How is this determined?</w:t>
            </w:r>
          </w:p>
        </w:tc>
        <w:tc>
          <w:tcPr>
            <w:tcW w:w="2127" w:type="dxa"/>
          </w:tcPr>
          <w:p w14:paraId="3064733D" w14:textId="77777777" w:rsidR="006C07EB" w:rsidRPr="00F96E5B" w:rsidRDefault="006C07E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50466514" w14:textId="551B93CE" w:rsidR="008016F4" w:rsidRPr="00F96E5B" w:rsidRDefault="008016F4" w:rsidP="00776CF9">
            <w:p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F96E5B">
              <w:rPr>
                <w:rFonts w:eastAsia="Times New Roman"/>
                <w:lang w:eastAsia="en-GB"/>
              </w:rPr>
              <w:t>*</w:t>
            </w:r>
          </w:p>
          <w:p w14:paraId="249722B7" w14:textId="77777777" w:rsidR="008016F4" w:rsidRPr="00F96E5B" w:rsidRDefault="008016F4" w:rsidP="00776CF9">
            <w:p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p>
          <w:p w14:paraId="7316BD1E" w14:textId="37A0883B" w:rsidR="00776CF9" w:rsidRPr="00776CF9" w:rsidRDefault="00000000" w:rsidP="00776CF9">
            <w:p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hyperlink r:id="rId59" w:tgtFrame="_blank" w:history="1">
              <w:r w:rsidR="00776CF9" w:rsidRPr="00776CF9">
                <w:rPr>
                  <w:rFonts w:eastAsia="Times New Roman"/>
                  <w:color w:val="0563C1"/>
                  <w:u w:val="single"/>
                  <w:lang w:eastAsia="en-GB"/>
                </w:rPr>
                <w:t>The Radio and TV Broadcasting Act 1992</w:t>
              </w:r>
            </w:hyperlink>
            <w:r w:rsidR="00776CF9" w:rsidRPr="00776CF9">
              <w:rPr>
                <w:rFonts w:eastAsia="Times New Roman"/>
                <w:lang w:eastAsia="en-GB"/>
              </w:rPr>
              <w:t xml:space="preserve"> offers a definition of both ‘commercial communication’ and ‘advertising’:  </w:t>
            </w:r>
          </w:p>
          <w:p w14:paraId="4A620ABB" w14:textId="77777777" w:rsidR="00776CF9" w:rsidRPr="00F96E5B" w:rsidRDefault="00776CF9" w:rsidP="00776CF9">
            <w:pPr>
              <w:pStyle w:val="ListParagraph"/>
              <w:numPr>
                <w:ilvl w:val="0"/>
                <w:numId w:val="30"/>
              </w:num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F96E5B">
              <w:rPr>
                <w:rFonts w:eastAsia="Times New Roman"/>
                <w:lang w:eastAsia="en-GB"/>
              </w:rPr>
              <w:t xml:space="preserve">Article 4, Section 16, defines ‘commercial communication’ as ‘any communication, including images with or without sound or only sounds, intended directly or indirectly to promote goods, services or the reputation of an entity conducting a business or professional activity, accompanying a program or video created by a user or included in them, in return for a fee or similar remuneration, or </w:t>
            </w:r>
            <w:r w:rsidRPr="00F96E5B">
              <w:rPr>
                <w:rFonts w:eastAsia="Times New Roman"/>
                <w:lang w:eastAsia="en-GB"/>
              </w:rPr>
              <w:lastRenderedPageBreak/>
              <w:t>for self-promotional purposes, in particular advertising, sponsorship, teleshopping and product placement’;  </w:t>
            </w:r>
          </w:p>
          <w:p w14:paraId="059653BA" w14:textId="4617F605" w:rsidR="00776CF9" w:rsidRPr="00F96E5B" w:rsidRDefault="00776CF9" w:rsidP="00776CF9">
            <w:pPr>
              <w:pStyle w:val="ListParagraph"/>
              <w:numPr>
                <w:ilvl w:val="0"/>
                <w:numId w:val="30"/>
              </w:numPr>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F96E5B">
              <w:rPr>
                <w:rFonts w:eastAsia="Times New Roman"/>
                <w:lang w:eastAsia="en-GB"/>
              </w:rPr>
              <w:t>Article 4, Section 17, defines ‘advertising’ as ‘a commercial message originating from a public or private entity in connection with its business or professional activity, intended to promote the sale or paid use of goods or services; self-promotion is also advertising’. </w:t>
            </w:r>
          </w:p>
          <w:p w14:paraId="2045EE84" w14:textId="77777777" w:rsidR="00776CF9" w:rsidRPr="00F96E5B" w:rsidRDefault="00776CF9" w:rsidP="00776CF9">
            <w:pPr>
              <w:cnfStyle w:val="000000000000" w:firstRow="0" w:lastRow="0" w:firstColumn="0" w:lastColumn="0" w:oddVBand="0" w:evenVBand="0" w:oddHBand="0" w:evenHBand="0" w:firstRowFirstColumn="0" w:firstRowLastColumn="0" w:lastRowFirstColumn="0" w:lastRowLastColumn="0"/>
              <w:rPr>
                <w:rStyle w:val="normaltextrun"/>
                <w:color w:val="000000"/>
                <w:shd w:val="clear" w:color="auto" w:fill="FFFFFF"/>
              </w:rPr>
            </w:pPr>
          </w:p>
          <w:p w14:paraId="18A5A8FB" w14:textId="23FEEB51" w:rsidR="006C07EB" w:rsidRPr="00F96E5B" w:rsidRDefault="00D3084C" w:rsidP="00CB46D4">
            <w:pPr>
              <w:cnfStyle w:val="000000000000" w:firstRow="0" w:lastRow="0" w:firstColumn="0" w:lastColumn="0" w:oddVBand="0" w:evenVBand="0" w:oddHBand="0" w:evenHBand="0" w:firstRowFirstColumn="0" w:firstRowLastColumn="0" w:lastRowFirstColumn="0" w:lastRowLastColumn="0"/>
            </w:pPr>
            <w:r w:rsidRPr="00F96E5B">
              <w:rPr>
                <w:rStyle w:val="normaltextrun"/>
                <w:color w:val="000000"/>
                <w:shd w:val="clear" w:color="auto" w:fill="FFFFFF"/>
              </w:rPr>
              <w:t>In the EU, the Misleading and Comparative Advertising Directive harmonises EU countries' rules on comparative advertising. It contains the main EU definition of advertising as: ‘the making of a representation in any form in connection with a trade, business, craft or profession in order to promote the supply of goods or services, including immovable property, rights and obligations’ (</w:t>
            </w:r>
            <w:hyperlink r:id="rId60" w:tgtFrame="_blank" w:history="1">
              <w:r w:rsidRPr="00F96E5B">
                <w:rPr>
                  <w:rStyle w:val="normaltextrun"/>
                  <w:color w:val="0563C1"/>
                  <w:u w:val="single"/>
                  <w:shd w:val="clear" w:color="auto" w:fill="FFFFFF"/>
                </w:rPr>
                <w:t>Directive 2006/114/EC</w:t>
              </w:r>
            </w:hyperlink>
            <w:r w:rsidRPr="00F96E5B">
              <w:rPr>
                <w:rStyle w:val="normaltextrun"/>
                <w:color w:val="000000"/>
                <w:shd w:val="clear" w:color="auto" w:fill="FFFFFF"/>
              </w:rPr>
              <w:t>), Article 2 (a)). The Directive also defines ‘misleading advertising’, which ‘means any advertising which in any way, including its presentation, deceives or is likely to deceive the persons to whom it is addressed or whom it reaches and which, by reason of its deceptive nature, is likely to affect their economic behaviour or which, for those reasons, injures or is likely to injure a competitor (</w:t>
            </w:r>
            <w:hyperlink r:id="rId61" w:tgtFrame="_blank" w:history="1">
              <w:r w:rsidRPr="00F96E5B">
                <w:rPr>
                  <w:rStyle w:val="normaltextrun"/>
                  <w:color w:val="0563C1"/>
                  <w:u w:val="single"/>
                  <w:shd w:val="clear" w:color="auto" w:fill="FFFFFF"/>
                </w:rPr>
                <w:t>Directive 2006/114/EC</w:t>
              </w:r>
            </w:hyperlink>
            <w:r w:rsidRPr="00F96E5B">
              <w:rPr>
                <w:rStyle w:val="normaltextrun"/>
                <w:color w:val="000000"/>
                <w:shd w:val="clear" w:color="auto" w:fill="FFFFFF"/>
              </w:rPr>
              <w:t>), Article 2 (b)).</w:t>
            </w:r>
            <w:r w:rsidRPr="00F96E5B">
              <w:rPr>
                <w:rStyle w:val="eop"/>
                <w:color w:val="000000"/>
                <w:shd w:val="clear" w:color="auto" w:fill="FFFFFF"/>
              </w:rPr>
              <w:t> </w:t>
            </w:r>
          </w:p>
        </w:tc>
      </w:tr>
      <w:tr w:rsidR="006C07EB" w:rsidRPr="00F96E5B" w14:paraId="294F5F43"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728E86C3" w14:textId="0368E546" w:rsidR="006C07EB" w:rsidRPr="00F96E5B" w:rsidRDefault="005F3475" w:rsidP="00CB46D4">
            <w:pPr>
              <w:rPr>
                <w:color w:val="747474" w:themeColor="background2" w:themeShade="80"/>
              </w:rPr>
            </w:pPr>
            <w:r w:rsidRPr="00F96E5B">
              <w:rPr>
                <w:color w:val="747474" w:themeColor="background2" w:themeShade="80"/>
              </w:rPr>
              <w:lastRenderedPageBreak/>
              <w:t>4</w:t>
            </w:r>
            <w:r w:rsidR="006C07EB" w:rsidRPr="00F96E5B">
              <w:rPr>
                <w:color w:val="747474" w:themeColor="background2" w:themeShade="80"/>
              </w:rPr>
              <w:t>.3</w:t>
            </w:r>
          </w:p>
        </w:tc>
        <w:tc>
          <w:tcPr>
            <w:tcW w:w="2126" w:type="dxa"/>
            <w:tcBorders>
              <w:top w:val="none" w:sz="0" w:space="0" w:color="auto"/>
              <w:bottom w:val="none" w:sz="0" w:space="0" w:color="auto"/>
            </w:tcBorders>
          </w:tcPr>
          <w:p w14:paraId="60D4E8C4" w14:textId="2C8947FF" w:rsidR="006C07EB" w:rsidRPr="00F96E5B" w:rsidRDefault="00A055C2" w:rsidP="00CB46D4">
            <w:pPr>
              <w:pStyle w:val="Subjectcolumntext"/>
              <w:cnfStyle w:val="000000100000" w:firstRow="0" w:lastRow="0" w:firstColumn="0" w:lastColumn="0" w:oddVBand="0" w:evenVBand="0" w:oddHBand="1" w:evenHBand="0" w:firstRowFirstColumn="0" w:firstRowLastColumn="0" w:lastRowFirstColumn="0" w:lastRowLastColumn="0"/>
            </w:pPr>
            <w:r w:rsidRPr="00F96E5B">
              <w:t>Is there a general definition, or many sector or legislation-specific definitions?</w:t>
            </w:r>
          </w:p>
        </w:tc>
        <w:tc>
          <w:tcPr>
            <w:tcW w:w="2127" w:type="dxa"/>
            <w:tcBorders>
              <w:top w:val="none" w:sz="0" w:space="0" w:color="auto"/>
              <w:bottom w:val="none" w:sz="0" w:space="0" w:color="auto"/>
            </w:tcBorders>
          </w:tcPr>
          <w:p w14:paraId="62F27FD7" w14:textId="77777777" w:rsidR="006C07EB" w:rsidRPr="00F96E5B" w:rsidRDefault="006C07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4B53EC04" w14:textId="24D5604C" w:rsidR="00776CF9" w:rsidRPr="00F96E5B" w:rsidRDefault="00776CF9" w:rsidP="00776CF9">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F96E5B">
              <w:rPr>
                <w:rFonts w:eastAsia="Times New Roman"/>
                <w:lang w:eastAsia="en-GB"/>
              </w:rPr>
              <w:t xml:space="preserve">No, there is no general definition, see </w:t>
            </w:r>
            <w:r w:rsidRPr="00F96E5B">
              <w:rPr>
                <w:rFonts w:eastAsia="Times New Roman"/>
                <w:b/>
                <w:bCs/>
                <w:lang w:eastAsia="en-GB"/>
              </w:rPr>
              <w:t>4.2</w:t>
            </w:r>
            <w:r w:rsidRPr="00F96E5B">
              <w:rPr>
                <w:rFonts w:eastAsia="Times New Roman"/>
                <w:lang w:eastAsia="en-GB"/>
              </w:rPr>
              <w:t>. There are many sector-specific definitions instead.</w:t>
            </w:r>
          </w:p>
          <w:p w14:paraId="0C1F56BE" w14:textId="1CFA441D" w:rsidR="006C07EB" w:rsidRPr="00F96E5B" w:rsidRDefault="006C07EB" w:rsidP="00776CF9">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p>
        </w:tc>
      </w:tr>
      <w:tr w:rsidR="006C07EB" w:rsidRPr="00F96E5B" w14:paraId="652C5989"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65065592" w14:textId="5D9BE4C6" w:rsidR="006C07EB" w:rsidRPr="00F96E5B" w:rsidRDefault="005F3475" w:rsidP="00CB46D4">
            <w:pPr>
              <w:rPr>
                <w:color w:val="747474" w:themeColor="background2" w:themeShade="80"/>
              </w:rPr>
            </w:pPr>
            <w:r w:rsidRPr="00F96E5B">
              <w:rPr>
                <w:color w:val="747474" w:themeColor="background2" w:themeShade="80"/>
              </w:rPr>
              <w:t>4</w:t>
            </w:r>
            <w:r w:rsidR="006C07EB" w:rsidRPr="00F96E5B">
              <w:rPr>
                <w:color w:val="747474" w:themeColor="background2" w:themeShade="80"/>
              </w:rPr>
              <w:t>.4</w:t>
            </w:r>
          </w:p>
        </w:tc>
        <w:tc>
          <w:tcPr>
            <w:tcW w:w="2126" w:type="dxa"/>
          </w:tcPr>
          <w:p w14:paraId="3F0D9FC6" w14:textId="5CF41791" w:rsidR="006C07EB" w:rsidRPr="00F96E5B" w:rsidRDefault="00751111" w:rsidP="00CB46D4">
            <w:pPr>
              <w:pStyle w:val="Subjectcolumntext"/>
              <w:cnfStyle w:val="000000000000" w:firstRow="0" w:lastRow="0" w:firstColumn="0" w:lastColumn="0" w:oddVBand="0" w:evenVBand="0" w:oddHBand="0" w:evenHBand="0" w:firstRowFirstColumn="0" w:firstRowLastColumn="0" w:lastRowFirstColumn="0" w:lastRowLastColumn="0"/>
            </w:pPr>
            <w:r w:rsidRPr="00F96E5B">
              <w:t>Supranational law</w:t>
            </w:r>
          </w:p>
        </w:tc>
        <w:tc>
          <w:tcPr>
            <w:tcW w:w="2127" w:type="dxa"/>
          </w:tcPr>
          <w:p w14:paraId="08B751B0" w14:textId="77777777" w:rsidR="006C07EB" w:rsidRPr="00F96E5B" w:rsidRDefault="006C07E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69C51B56" w14:textId="2870183E" w:rsidR="008016F4" w:rsidRPr="00F96E5B" w:rsidRDefault="008016F4" w:rsidP="00D3084C">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Arial" w:eastAsiaTheme="majorEastAsia" w:hAnsi="Arial" w:cs="Arial"/>
                <w:sz w:val="22"/>
                <w:szCs w:val="22"/>
              </w:rPr>
            </w:pPr>
            <w:r w:rsidRPr="00F96E5B">
              <w:rPr>
                <w:rStyle w:val="normaltextrun"/>
                <w:rFonts w:ascii="Arial" w:eastAsiaTheme="majorEastAsia" w:hAnsi="Arial" w:cs="Arial"/>
                <w:color w:val="000000"/>
                <w:sz w:val="22"/>
                <w:szCs w:val="22"/>
                <w:shd w:val="clear" w:color="auto" w:fill="FFFFFF"/>
              </w:rPr>
              <w:t xml:space="preserve">The two key Acts regulating advertising in Poland, </w:t>
            </w:r>
            <w:hyperlink r:id="rId62" w:tgtFrame="_blank" w:history="1">
              <w:r w:rsidRPr="00F96E5B">
                <w:rPr>
                  <w:rStyle w:val="normaltextrun"/>
                  <w:rFonts w:ascii="Arial" w:eastAsiaTheme="majorEastAsia" w:hAnsi="Arial" w:cs="Arial"/>
                  <w:color w:val="0563C1"/>
                  <w:sz w:val="22"/>
                  <w:szCs w:val="22"/>
                  <w:u w:val="single"/>
                  <w:shd w:val="clear" w:color="auto" w:fill="FFFFFF"/>
                </w:rPr>
                <w:t>the Unfair Commercial Practices Act 2007</w:t>
              </w:r>
            </w:hyperlink>
            <w:r w:rsidRPr="00F96E5B">
              <w:rPr>
                <w:rStyle w:val="normaltextrun"/>
                <w:rFonts w:ascii="Arial" w:eastAsiaTheme="majorEastAsia" w:hAnsi="Arial" w:cs="Arial"/>
                <w:color w:val="000000"/>
                <w:sz w:val="22"/>
                <w:szCs w:val="22"/>
                <w:shd w:val="clear" w:color="auto" w:fill="FFFFFF"/>
              </w:rPr>
              <w:t xml:space="preserve"> and </w:t>
            </w:r>
            <w:hyperlink r:id="rId63" w:tgtFrame="_blank" w:history="1">
              <w:r w:rsidRPr="00F96E5B">
                <w:rPr>
                  <w:rStyle w:val="normaltextrun"/>
                  <w:rFonts w:ascii="Arial" w:eastAsiaTheme="majorEastAsia" w:hAnsi="Arial" w:cs="Arial"/>
                  <w:color w:val="0563C1"/>
                  <w:sz w:val="22"/>
                  <w:szCs w:val="22"/>
                  <w:u w:val="single"/>
                  <w:shd w:val="clear" w:color="auto" w:fill="FFFFFF"/>
                </w:rPr>
                <w:t>the Unfair Competition Act 1993</w:t>
              </w:r>
            </w:hyperlink>
            <w:r w:rsidRPr="00F96E5B">
              <w:rPr>
                <w:rStyle w:val="normaltextrun"/>
                <w:rFonts w:ascii="Arial" w:eastAsiaTheme="majorEastAsia" w:hAnsi="Arial" w:cs="Arial"/>
                <w:color w:val="000000"/>
                <w:sz w:val="22"/>
                <w:szCs w:val="22"/>
                <w:shd w:val="clear" w:color="auto" w:fill="FFFFFF"/>
              </w:rPr>
              <w:t xml:space="preserve"> are both an implementation of European Union Directives: </w:t>
            </w:r>
            <w:hyperlink r:id="rId64" w:tgtFrame="_blank" w:history="1">
              <w:r w:rsidRPr="00F96E5B">
                <w:rPr>
                  <w:rStyle w:val="normaltextrun"/>
                  <w:rFonts w:ascii="Arial" w:eastAsiaTheme="majorEastAsia" w:hAnsi="Arial" w:cs="Arial"/>
                  <w:color w:val="0563C1"/>
                  <w:sz w:val="22"/>
                  <w:szCs w:val="22"/>
                  <w:u w:val="single"/>
                  <w:shd w:val="clear" w:color="auto" w:fill="FFFFFF"/>
                </w:rPr>
                <w:t>Directive 2005/29/EC of the European Parliament and of the Council of 11 May 2005</w:t>
              </w:r>
            </w:hyperlink>
            <w:r w:rsidRPr="00F96E5B">
              <w:rPr>
                <w:rStyle w:val="normaltextrun"/>
                <w:rFonts w:ascii="Arial" w:eastAsiaTheme="majorEastAsia" w:hAnsi="Arial" w:cs="Arial"/>
                <w:color w:val="000000"/>
                <w:sz w:val="22"/>
                <w:szCs w:val="22"/>
                <w:shd w:val="clear" w:color="auto" w:fill="FFFFFF"/>
              </w:rPr>
              <w:t xml:space="preserve"> concerning unfair business-to-consumer commercial practices in the internal market, and </w:t>
            </w:r>
            <w:hyperlink r:id="rId65" w:tgtFrame="_blank" w:history="1">
              <w:r w:rsidRPr="00F96E5B">
                <w:rPr>
                  <w:rStyle w:val="normaltextrun"/>
                  <w:rFonts w:ascii="Arial" w:eastAsiaTheme="majorEastAsia" w:hAnsi="Arial" w:cs="Arial"/>
                  <w:color w:val="0563C1"/>
                  <w:sz w:val="22"/>
                  <w:szCs w:val="22"/>
                  <w:u w:val="single"/>
                  <w:shd w:val="clear" w:color="auto" w:fill="FFFFFF"/>
                </w:rPr>
                <w:t>Directive 97/55/EC of European Parliament and of the Council of 6 October 1997</w:t>
              </w:r>
            </w:hyperlink>
            <w:r w:rsidRPr="00F96E5B">
              <w:rPr>
                <w:rStyle w:val="normaltextrun"/>
                <w:rFonts w:ascii="Arial" w:eastAsiaTheme="majorEastAsia" w:hAnsi="Arial" w:cs="Arial"/>
                <w:color w:val="000000"/>
                <w:sz w:val="22"/>
                <w:szCs w:val="22"/>
                <w:shd w:val="clear" w:color="auto" w:fill="FFFFFF"/>
              </w:rPr>
              <w:t xml:space="preserve"> amending Directive 84/450/EEC concerning misleading advertising so as to include comparative advertising. The two Polish acts demarcate the regulation of advertising in relationships between businesses and consumer (B2C regulated as an unfair commercial practice), and business to business (B2B regulated as unfair competition) (Jelonek 2023: 29). In 2023, the Polish Consumer Rights Act (</w:t>
            </w:r>
            <w:hyperlink r:id="rId66" w:tgtFrame="_blank" w:history="1">
              <w:r w:rsidRPr="00F96E5B">
                <w:rPr>
                  <w:rStyle w:val="normaltextrun"/>
                  <w:rFonts w:ascii="Arial" w:eastAsiaTheme="majorEastAsia" w:hAnsi="Arial" w:cs="Arial"/>
                  <w:color w:val="0563C1"/>
                  <w:sz w:val="22"/>
                  <w:szCs w:val="22"/>
                  <w:u w:val="single"/>
                </w:rPr>
                <w:t>Ustawa z dnia 30 maja 2014 r. o prawach konsumenta</w:t>
              </w:r>
            </w:hyperlink>
            <w:r w:rsidRPr="00F96E5B">
              <w:rPr>
                <w:rStyle w:val="normaltextrun"/>
                <w:rFonts w:ascii="Arial" w:eastAsiaTheme="majorEastAsia" w:hAnsi="Arial" w:cs="Arial"/>
                <w:color w:val="000000"/>
                <w:sz w:val="22"/>
                <w:szCs w:val="22"/>
                <w:shd w:val="clear" w:color="auto" w:fill="FFFFFF"/>
              </w:rPr>
              <w:t xml:space="preserve">) was amended to transpose the Omnibus Directive (Directive (EU) 2019/2161), including </w:t>
            </w:r>
            <w:r w:rsidRPr="00F96E5B">
              <w:rPr>
                <w:rStyle w:val="normaltextrun"/>
                <w:rFonts w:ascii="Arial" w:eastAsiaTheme="majorEastAsia" w:hAnsi="Arial" w:cs="Arial"/>
                <w:color w:val="000000"/>
                <w:sz w:val="22"/>
                <w:szCs w:val="22"/>
                <w:shd w:val="clear" w:color="auto" w:fill="FFFFFF"/>
              </w:rPr>
              <w:lastRenderedPageBreak/>
              <w:t>its rules banning advertising via ‘fake’ reviews and requiring transparency in use of product placement (</w:t>
            </w:r>
            <w:hyperlink r:id="rId67" w:tgtFrame="_blank" w:history="1">
              <w:r w:rsidRPr="00F96E5B">
                <w:rPr>
                  <w:rStyle w:val="normaltextrun"/>
                  <w:rFonts w:ascii="Arial" w:eastAsiaTheme="majorEastAsia" w:hAnsi="Arial" w:cs="Arial"/>
                  <w:color w:val="0563C1"/>
                  <w:sz w:val="22"/>
                  <w:szCs w:val="22"/>
                  <w:u w:val="single"/>
                </w:rPr>
                <w:t>Konarski 2023</w:t>
              </w:r>
            </w:hyperlink>
            <w:r w:rsidRPr="00F96E5B">
              <w:rPr>
                <w:rStyle w:val="normaltextrun"/>
                <w:rFonts w:ascii="Arial" w:eastAsiaTheme="majorEastAsia" w:hAnsi="Arial" w:cs="Arial"/>
                <w:color w:val="000000"/>
                <w:sz w:val="22"/>
                <w:szCs w:val="22"/>
              </w:rPr>
              <w:t>).</w:t>
            </w:r>
            <w:r w:rsidRPr="00F96E5B">
              <w:rPr>
                <w:rStyle w:val="eop"/>
                <w:rFonts w:ascii="Arial" w:eastAsiaTheme="majorEastAsia" w:hAnsi="Arial" w:cs="Arial"/>
                <w:color w:val="000000"/>
                <w:sz w:val="22"/>
                <w:szCs w:val="22"/>
              </w:rPr>
              <w:t> </w:t>
            </w:r>
          </w:p>
          <w:p w14:paraId="00B1F38C" w14:textId="374974E9" w:rsidR="008016F4" w:rsidRPr="00F96E5B" w:rsidRDefault="008016F4" w:rsidP="00D3084C">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Arial" w:eastAsiaTheme="majorEastAsia" w:hAnsi="Arial" w:cs="Arial"/>
                <w:sz w:val="22"/>
                <w:szCs w:val="22"/>
              </w:rPr>
            </w:pPr>
          </w:p>
          <w:p w14:paraId="1816F047" w14:textId="3B914D26" w:rsidR="00047441" w:rsidRPr="00F96E5B" w:rsidRDefault="00047441" w:rsidP="00D3084C">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eop"/>
                <w:rFonts w:ascii="Arial" w:eastAsiaTheme="majorEastAsia" w:hAnsi="Arial" w:cs="Arial"/>
                <w:color w:val="D13438"/>
                <w:sz w:val="22"/>
                <w:szCs w:val="22"/>
                <w:shd w:val="clear" w:color="auto" w:fill="FFFFFF"/>
              </w:rPr>
            </w:pPr>
            <w:r w:rsidRPr="00F96E5B">
              <w:rPr>
                <w:rStyle w:val="normaltextrun"/>
                <w:rFonts w:ascii="Arial" w:eastAsiaTheme="majorEastAsia" w:hAnsi="Arial" w:cs="Arial"/>
                <w:color w:val="1E1E1F"/>
                <w:sz w:val="22"/>
                <w:szCs w:val="22"/>
                <w:shd w:val="clear" w:color="auto" w:fill="FFFFFF"/>
              </w:rPr>
              <w:t>The Audiovisual Media Services Directive (EU) 2018/1808 was transposed into the Radio and TV Broadcasting Act 1992 (Ustawa z dnia 29 grudnia 1992 r. o radiofonii i telewizji, T.j. Dz.U. z 2022 r. poz. 1722 ze zm.) and The Cinematography Act (</w:t>
            </w:r>
            <w:hyperlink r:id="rId68" w:tgtFrame="_blank" w:history="1">
              <w:r w:rsidRPr="00F96E5B">
                <w:rPr>
                  <w:rStyle w:val="normaltextrun"/>
                  <w:rFonts w:ascii="Arial" w:eastAsiaTheme="majorEastAsia" w:hAnsi="Arial" w:cs="Arial"/>
                  <w:color w:val="0563C1"/>
                  <w:sz w:val="22"/>
                  <w:szCs w:val="22"/>
                  <w:u w:val="single"/>
                  <w:shd w:val="clear" w:color="auto" w:fill="FFFFFF"/>
                </w:rPr>
                <w:t>Ustawa z dnia 30 czerwca 2005 r. o kinematografii</w:t>
              </w:r>
            </w:hyperlink>
            <w:r w:rsidRPr="00F96E5B">
              <w:rPr>
                <w:rStyle w:val="normaltextrun"/>
                <w:rFonts w:ascii="Arial" w:eastAsiaTheme="majorEastAsia" w:hAnsi="Arial" w:cs="Arial"/>
                <w:color w:val="1E1E1F"/>
                <w:sz w:val="22"/>
                <w:szCs w:val="22"/>
                <w:shd w:val="clear" w:color="auto" w:fill="FFFFFF"/>
              </w:rPr>
              <w:t>) in 2021 (</w:t>
            </w:r>
            <w:hyperlink r:id="rId69" w:tgtFrame="_blank" w:history="1">
              <w:r w:rsidRPr="00F96E5B">
                <w:rPr>
                  <w:rStyle w:val="normaltextrun"/>
                  <w:rFonts w:ascii="Arial" w:eastAsiaTheme="majorEastAsia" w:hAnsi="Arial" w:cs="Arial"/>
                  <w:color w:val="0563C1"/>
                  <w:sz w:val="22"/>
                  <w:szCs w:val="22"/>
                  <w:u w:val="single"/>
                  <w:shd w:val="clear" w:color="auto" w:fill="FFFFFF"/>
                </w:rPr>
                <w:t>European Audiovisual Observatory 2024</w:t>
              </w:r>
            </w:hyperlink>
            <w:r w:rsidRPr="00F96E5B">
              <w:rPr>
                <w:rStyle w:val="normaltextrun"/>
                <w:rFonts w:ascii="Arial" w:eastAsiaTheme="majorEastAsia" w:hAnsi="Arial" w:cs="Arial"/>
                <w:color w:val="1E1E1F"/>
                <w:sz w:val="22"/>
                <w:szCs w:val="22"/>
                <w:shd w:val="clear" w:color="auto" w:fill="FFFFFF"/>
              </w:rPr>
              <w:t>). The AMSD includes advertising transparency rules and regulates sponsorship and product placement in audiovisual content.</w:t>
            </w:r>
            <w:r w:rsidRPr="00F96E5B">
              <w:rPr>
                <w:rStyle w:val="eop"/>
                <w:rFonts w:ascii="Arial" w:eastAsiaTheme="majorEastAsia" w:hAnsi="Arial" w:cs="Arial"/>
                <w:color w:val="D13438"/>
                <w:sz w:val="22"/>
                <w:szCs w:val="22"/>
                <w:shd w:val="clear" w:color="auto" w:fill="FFFFFF"/>
              </w:rPr>
              <w:t> </w:t>
            </w:r>
          </w:p>
          <w:p w14:paraId="504983AB" w14:textId="2F4D214C" w:rsidR="0058362F" w:rsidRPr="00F96E5B" w:rsidRDefault="0058362F" w:rsidP="00D3084C">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eop"/>
                <w:rFonts w:ascii="Arial" w:eastAsiaTheme="majorEastAsia" w:hAnsi="Arial" w:cs="Arial"/>
                <w:color w:val="D13438"/>
                <w:shd w:val="clear" w:color="auto" w:fill="FFFFFF"/>
              </w:rPr>
            </w:pPr>
          </w:p>
          <w:p w14:paraId="3D0322D9" w14:textId="36917171" w:rsidR="0058362F" w:rsidRPr="00F96E5B" w:rsidRDefault="0058362F" w:rsidP="0058362F">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eop"/>
                <w:rFonts w:ascii="Arial" w:hAnsi="Arial" w:cs="Arial"/>
                <w:sz w:val="22"/>
                <w:szCs w:val="22"/>
              </w:rPr>
            </w:pPr>
            <w:r w:rsidRPr="00F96E5B">
              <w:rPr>
                <w:rStyle w:val="eop"/>
                <w:rFonts w:ascii="Arial" w:eastAsiaTheme="majorEastAsia" w:hAnsi="Arial" w:cs="Arial"/>
                <w:sz w:val="22"/>
                <w:szCs w:val="22"/>
                <w:shd w:val="clear" w:color="auto" w:fill="FFFFFF"/>
              </w:rPr>
              <w:t>The other relevant EU directives are: t</w:t>
            </w:r>
            <w:r w:rsidRPr="00F96E5B">
              <w:rPr>
                <w:rStyle w:val="normaltextrun"/>
                <w:rFonts w:ascii="Arial" w:eastAsiaTheme="majorEastAsia" w:hAnsi="Arial" w:cs="Arial"/>
                <w:color w:val="000000"/>
                <w:sz w:val="22"/>
                <w:szCs w:val="22"/>
              </w:rPr>
              <w:t>he eCommerce Directive (</w:t>
            </w:r>
            <w:hyperlink r:id="rId70" w:tgtFrame="_blank" w:history="1">
              <w:r w:rsidRPr="00F96E5B">
                <w:rPr>
                  <w:rStyle w:val="normaltextrun"/>
                  <w:rFonts w:ascii="Arial" w:eastAsiaTheme="majorEastAsia" w:hAnsi="Arial" w:cs="Arial"/>
                  <w:color w:val="0563C1"/>
                  <w:sz w:val="22"/>
                  <w:szCs w:val="22"/>
                  <w:u w:val="single"/>
                </w:rPr>
                <w:t>2000/31/EC</w:t>
              </w:r>
            </w:hyperlink>
            <w:r w:rsidRPr="00F96E5B">
              <w:rPr>
                <w:rStyle w:val="normaltextrun"/>
                <w:rFonts w:ascii="Arial" w:eastAsiaTheme="majorEastAsia" w:hAnsi="Arial" w:cs="Arial"/>
                <w:color w:val="000000"/>
                <w:sz w:val="22"/>
                <w:szCs w:val="22"/>
              </w:rPr>
              <w:t xml:space="preserve">), which </w:t>
            </w:r>
            <w:r w:rsidRPr="00F96E5B">
              <w:rPr>
                <w:rStyle w:val="normaltextrun"/>
                <w:rFonts w:ascii="Arial" w:eastAsiaTheme="majorEastAsia" w:hAnsi="Arial" w:cs="Arial"/>
                <w:sz w:val="22"/>
                <w:szCs w:val="22"/>
              </w:rPr>
              <w:t>was transposed through the Electronic Services Act (</w:t>
            </w:r>
            <w:hyperlink r:id="rId71" w:history="1">
              <w:r w:rsidRPr="00F96E5B">
                <w:rPr>
                  <w:rStyle w:val="Hyperlink"/>
                  <w:rFonts w:ascii="Arial" w:eastAsiaTheme="majorEastAsia" w:hAnsi="Arial" w:cs="Arial"/>
                  <w:sz w:val="22"/>
                  <w:szCs w:val="22"/>
                </w:rPr>
                <w:t>Ustawa z dnia 18 lipca 2002 r. o świadczeniu usług drogą elektroniczną</w:t>
              </w:r>
            </w:hyperlink>
            <w:r w:rsidRPr="00F96E5B">
              <w:rPr>
                <w:rStyle w:val="normaltextrun"/>
                <w:rFonts w:ascii="Arial" w:eastAsiaTheme="majorEastAsia" w:hAnsi="Arial" w:cs="Arial"/>
                <w:sz w:val="22"/>
                <w:szCs w:val="22"/>
              </w:rPr>
              <w:t>) and the ePrivacy Directive (</w:t>
            </w:r>
            <w:hyperlink r:id="rId72" w:tgtFrame="_blank" w:history="1">
              <w:r w:rsidRPr="00F96E5B">
                <w:rPr>
                  <w:rStyle w:val="normaltextrun"/>
                  <w:rFonts w:ascii="Arial" w:eastAsiaTheme="majorEastAsia" w:hAnsi="Arial" w:cs="Arial"/>
                  <w:color w:val="0563C1"/>
                  <w:sz w:val="22"/>
                  <w:szCs w:val="22"/>
                  <w:u w:val="single"/>
                </w:rPr>
                <w:t>2009/136/EC</w:t>
              </w:r>
            </w:hyperlink>
            <w:r w:rsidRPr="00F96E5B">
              <w:rPr>
                <w:rStyle w:val="normaltextrun"/>
                <w:rFonts w:ascii="Arial" w:eastAsiaTheme="majorEastAsia" w:hAnsi="Arial" w:cs="Arial"/>
                <w:sz w:val="22"/>
                <w:szCs w:val="22"/>
              </w:rPr>
              <w:t>), which was transposed through the amendments to The Telecommunications Act</w:t>
            </w:r>
            <w:r w:rsidRPr="00F96E5B">
              <w:rPr>
                <w:rStyle w:val="normaltextrun"/>
                <w:rFonts w:ascii="Arial" w:eastAsiaTheme="majorEastAsia" w:hAnsi="Arial" w:cs="Arial"/>
              </w:rPr>
              <w:t xml:space="preserve"> </w:t>
            </w:r>
            <w:r w:rsidRPr="00F96E5B">
              <w:rPr>
                <w:rStyle w:val="normaltextrun"/>
                <w:rFonts w:ascii="Arial" w:eastAsiaTheme="majorEastAsia" w:hAnsi="Arial" w:cs="Arial"/>
                <w:sz w:val="22"/>
                <w:szCs w:val="22"/>
                <w:lang w:val="pl-PL"/>
              </w:rPr>
              <w:t>(</w:t>
            </w:r>
            <w:hyperlink r:id="rId73" w:tgtFrame="_blank" w:history="1">
              <w:r w:rsidRPr="00F96E5B">
                <w:rPr>
                  <w:rStyle w:val="normaltextrun"/>
                  <w:rFonts w:ascii="Arial" w:eastAsiaTheme="majorEastAsia" w:hAnsi="Arial" w:cs="Arial"/>
                  <w:color w:val="0563C1"/>
                  <w:sz w:val="22"/>
                  <w:szCs w:val="22"/>
                  <w:u w:val="single"/>
                  <w:lang w:val="pl-PL"/>
                </w:rPr>
                <w:t>Ustawa z dnia 16 lipca 2004 r. Prawo telekomunikacyjne, t.j. Dz. U. z 2019 r. poz. 2460, z 2020 r. poz. 374, 695</w:t>
              </w:r>
            </w:hyperlink>
            <w:r w:rsidRPr="00F96E5B">
              <w:rPr>
                <w:rStyle w:val="normaltextrun"/>
                <w:rFonts w:ascii="Arial" w:eastAsiaTheme="majorEastAsia" w:hAnsi="Arial" w:cs="Arial"/>
                <w:sz w:val="22"/>
                <w:szCs w:val="22"/>
                <w:lang w:val="pl-PL"/>
              </w:rPr>
              <w:t>).</w:t>
            </w:r>
          </w:p>
          <w:p w14:paraId="44B80976" w14:textId="634FBD99" w:rsidR="00047441" w:rsidRPr="00F96E5B" w:rsidRDefault="00047441" w:rsidP="00D3084C">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eop"/>
                <w:rFonts w:ascii="Arial" w:eastAsiaTheme="majorEastAsia" w:hAnsi="Arial" w:cs="Arial"/>
                <w:color w:val="D13438"/>
                <w:shd w:val="clear" w:color="auto" w:fill="FFFFFF"/>
              </w:rPr>
            </w:pPr>
          </w:p>
          <w:p w14:paraId="7BC58FD8" w14:textId="04B9C2DD" w:rsidR="006C07EB" w:rsidRPr="00F96E5B" w:rsidRDefault="00047441" w:rsidP="0058362F">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eastAsiaTheme="majorEastAsia" w:hAnsi="Arial" w:cs="Arial"/>
                <w:sz w:val="22"/>
                <w:szCs w:val="22"/>
              </w:rPr>
            </w:pPr>
            <w:r w:rsidRPr="00F96E5B">
              <w:rPr>
                <w:rStyle w:val="normaltextrun"/>
                <w:rFonts w:ascii="Arial" w:eastAsiaTheme="majorEastAsia" w:hAnsi="Arial" w:cs="Arial"/>
                <w:sz w:val="22"/>
                <w:szCs w:val="22"/>
              </w:rPr>
              <w:t xml:space="preserve">The General Data Protection Regulation (the GDPR, </w:t>
            </w:r>
            <w:hyperlink r:id="rId74" w:tgtFrame="_blank" w:history="1">
              <w:r w:rsidRPr="00F96E5B">
                <w:rPr>
                  <w:rStyle w:val="normaltextrun"/>
                  <w:rFonts w:ascii="Arial" w:eastAsiaTheme="majorEastAsia" w:hAnsi="Arial" w:cs="Arial"/>
                  <w:color w:val="0563C1"/>
                  <w:sz w:val="22"/>
                  <w:szCs w:val="22"/>
                </w:rPr>
                <w:t>EU Regulation 2016/679</w:t>
              </w:r>
            </w:hyperlink>
            <w:r w:rsidRPr="00F96E5B">
              <w:rPr>
                <w:rStyle w:val="normaltextrun"/>
                <w:rFonts w:ascii="Arial" w:eastAsiaTheme="majorEastAsia" w:hAnsi="Arial" w:cs="Arial"/>
                <w:sz w:val="22"/>
                <w:szCs w:val="22"/>
              </w:rPr>
              <w:t xml:space="preserve">), the </w:t>
            </w:r>
            <w:r w:rsidRPr="00F96E5B">
              <w:rPr>
                <w:rStyle w:val="normaltextrun"/>
                <w:rFonts w:ascii="Arial" w:eastAsiaTheme="majorEastAsia" w:hAnsi="Arial" w:cs="Arial"/>
                <w:color w:val="000000"/>
                <w:sz w:val="22"/>
                <w:szCs w:val="22"/>
              </w:rPr>
              <w:t>Data Governance Act (</w:t>
            </w:r>
            <w:hyperlink r:id="rId75" w:tgtFrame="_blank" w:history="1">
              <w:r w:rsidRPr="00F96E5B">
                <w:rPr>
                  <w:rStyle w:val="normaltextrun"/>
                  <w:rFonts w:ascii="Arial" w:eastAsiaTheme="majorEastAsia" w:hAnsi="Arial" w:cs="Arial"/>
                  <w:color w:val="0563C1"/>
                  <w:sz w:val="22"/>
                  <w:szCs w:val="22"/>
                  <w:u w:val="single"/>
                </w:rPr>
                <w:t>2022/868</w:t>
              </w:r>
            </w:hyperlink>
            <w:r w:rsidRPr="00F96E5B">
              <w:rPr>
                <w:rStyle w:val="normaltextrun"/>
                <w:rFonts w:ascii="Arial" w:eastAsiaTheme="majorEastAsia" w:hAnsi="Arial" w:cs="Arial"/>
                <w:color w:val="000000"/>
                <w:sz w:val="22"/>
                <w:szCs w:val="22"/>
              </w:rPr>
              <w:t xml:space="preserve">), </w:t>
            </w:r>
            <w:r w:rsidRPr="00F96E5B">
              <w:rPr>
                <w:rStyle w:val="normaltextrun"/>
                <w:rFonts w:ascii="Arial" w:eastAsiaTheme="majorEastAsia" w:hAnsi="Arial" w:cs="Arial"/>
                <w:sz w:val="22"/>
                <w:szCs w:val="22"/>
              </w:rPr>
              <w:t xml:space="preserve">the Digital Services Act (the DSA, </w:t>
            </w:r>
            <w:hyperlink r:id="rId76" w:tgtFrame="_blank" w:history="1">
              <w:r w:rsidRPr="00F96E5B">
                <w:rPr>
                  <w:rStyle w:val="normaltextrun"/>
                  <w:rFonts w:ascii="Arial" w:eastAsiaTheme="majorEastAsia" w:hAnsi="Arial" w:cs="Arial"/>
                  <w:color w:val="0563C1"/>
                  <w:sz w:val="22"/>
                  <w:szCs w:val="22"/>
                </w:rPr>
                <w:t>EU Regulation 2022/2065</w:t>
              </w:r>
            </w:hyperlink>
            <w:r w:rsidRPr="00F96E5B">
              <w:rPr>
                <w:rStyle w:val="normaltextrun"/>
                <w:rFonts w:ascii="Arial" w:eastAsiaTheme="majorEastAsia" w:hAnsi="Arial" w:cs="Arial"/>
                <w:sz w:val="22"/>
                <w:szCs w:val="22"/>
              </w:rPr>
              <w:t xml:space="preserve">), </w:t>
            </w:r>
            <w:r w:rsidRPr="00F96E5B">
              <w:rPr>
                <w:rStyle w:val="normaltextrun"/>
                <w:rFonts w:ascii="Arial" w:eastAsiaTheme="majorEastAsia" w:hAnsi="Arial" w:cs="Arial"/>
                <w:color w:val="000000"/>
                <w:sz w:val="22"/>
                <w:szCs w:val="22"/>
              </w:rPr>
              <w:t>The Digital Markets Act (</w:t>
            </w:r>
            <w:hyperlink r:id="rId77" w:tgtFrame="_blank" w:history="1">
              <w:r w:rsidRPr="00F96E5B">
                <w:rPr>
                  <w:rStyle w:val="normaltextrun"/>
                  <w:rFonts w:ascii="Arial" w:eastAsiaTheme="majorEastAsia" w:hAnsi="Arial" w:cs="Arial"/>
                  <w:color w:val="0563C1"/>
                  <w:sz w:val="22"/>
                  <w:szCs w:val="22"/>
                  <w:u w:val="single"/>
                </w:rPr>
                <w:t>2022/1925</w:t>
              </w:r>
            </w:hyperlink>
            <w:r w:rsidRPr="00F96E5B">
              <w:rPr>
                <w:rStyle w:val="normaltextrun"/>
                <w:rFonts w:ascii="Arial" w:eastAsiaTheme="majorEastAsia" w:hAnsi="Arial" w:cs="Arial"/>
                <w:color w:val="000000"/>
                <w:sz w:val="22"/>
                <w:szCs w:val="22"/>
              </w:rPr>
              <w:t>)</w:t>
            </w:r>
            <w:r w:rsidRPr="00F96E5B">
              <w:rPr>
                <w:rStyle w:val="normaltextrun"/>
                <w:rFonts w:ascii="Arial" w:eastAsiaTheme="majorEastAsia" w:hAnsi="Arial" w:cs="Arial"/>
                <w:sz w:val="22"/>
                <w:szCs w:val="22"/>
              </w:rPr>
              <w:t xml:space="preserve"> are directly enforceable in Poland.</w:t>
            </w:r>
          </w:p>
        </w:tc>
      </w:tr>
      <w:tr w:rsidR="006C07EB" w:rsidRPr="00F96E5B" w14:paraId="50C42632"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7173D793" w14:textId="3B8D5A21" w:rsidR="006C07EB" w:rsidRPr="00F96E5B" w:rsidRDefault="004239C6" w:rsidP="00CB46D4">
            <w:pPr>
              <w:rPr>
                <w:color w:val="747474" w:themeColor="background2" w:themeShade="80"/>
              </w:rPr>
            </w:pPr>
            <w:r w:rsidRPr="00F96E5B">
              <w:rPr>
                <w:color w:val="747474" w:themeColor="background2" w:themeShade="80"/>
              </w:rPr>
              <w:lastRenderedPageBreak/>
              <w:t>4</w:t>
            </w:r>
            <w:r w:rsidR="006C07EB" w:rsidRPr="00F96E5B">
              <w:rPr>
                <w:color w:val="747474" w:themeColor="background2" w:themeShade="80"/>
              </w:rPr>
              <w:t>.5</w:t>
            </w:r>
          </w:p>
        </w:tc>
        <w:tc>
          <w:tcPr>
            <w:tcW w:w="2126" w:type="dxa"/>
            <w:tcBorders>
              <w:top w:val="none" w:sz="0" w:space="0" w:color="auto"/>
              <w:bottom w:val="none" w:sz="0" w:space="0" w:color="auto"/>
            </w:tcBorders>
          </w:tcPr>
          <w:p w14:paraId="04221772" w14:textId="58ACBC46" w:rsidR="006C07EB" w:rsidRPr="00F96E5B" w:rsidRDefault="00F4103B" w:rsidP="00CB46D4">
            <w:pPr>
              <w:pStyle w:val="Subjectcolumntext"/>
              <w:cnfStyle w:val="000000100000" w:firstRow="0" w:lastRow="0" w:firstColumn="0" w:lastColumn="0" w:oddVBand="0" w:evenVBand="0" w:oddHBand="1" w:evenHBand="0" w:firstRowFirstColumn="0" w:firstRowLastColumn="0" w:lastRowFirstColumn="0" w:lastRowLastColumn="0"/>
            </w:pPr>
            <w:r w:rsidRPr="00F96E5B">
              <w:t>Major legislation</w:t>
            </w:r>
          </w:p>
        </w:tc>
        <w:tc>
          <w:tcPr>
            <w:tcW w:w="2127" w:type="dxa"/>
            <w:tcBorders>
              <w:top w:val="none" w:sz="0" w:space="0" w:color="auto"/>
              <w:bottom w:val="none" w:sz="0" w:space="0" w:color="auto"/>
            </w:tcBorders>
          </w:tcPr>
          <w:p w14:paraId="2AEA1967" w14:textId="77777777" w:rsidR="006C07EB" w:rsidRPr="00F96E5B" w:rsidRDefault="006C07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5869C040" w14:textId="77777777" w:rsidR="0058362F" w:rsidRPr="0058362F" w:rsidRDefault="0058362F" w:rsidP="0058362F">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58362F">
              <w:rPr>
                <w:rFonts w:eastAsia="Times New Roman"/>
                <w:lang w:val="pl-PL" w:eastAsia="en-GB"/>
              </w:rPr>
              <w:t>General:</w:t>
            </w:r>
            <w:r w:rsidRPr="0058362F">
              <w:rPr>
                <w:rFonts w:eastAsia="Times New Roman"/>
                <w:color w:val="D13438"/>
                <w:lang w:eastAsia="en-GB"/>
              </w:rPr>
              <w:t> </w:t>
            </w:r>
          </w:p>
          <w:p w14:paraId="6C014BC3" w14:textId="77777777" w:rsidR="0058362F" w:rsidRPr="00F96E5B" w:rsidRDefault="0058362F" w:rsidP="0058362F">
            <w:pPr>
              <w:pStyle w:val="ListParagraph"/>
              <w:numPr>
                <w:ilvl w:val="0"/>
                <w:numId w:val="33"/>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F96E5B">
              <w:rPr>
                <w:rFonts w:eastAsia="Times New Roman"/>
                <w:lang w:val="pl-PL" w:eastAsia="en-GB"/>
              </w:rPr>
              <w:t>The Unfair Commercial Practices Act 2007 (</w:t>
            </w:r>
            <w:hyperlink r:id="rId78" w:tgtFrame="_blank" w:history="1">
              <w:r w:rsidRPr="00F96E5B">
                <w:rPr>
                  <w:rFonts w:eastAsia="Times New Roman"/>
                  <w:color w:val="0563C1"/>
                  <w:u w:val="single"/>
                  <w:lang w:val="pl-PL" w:eastAsia="en-GB"/>
                </w:rPr>
                <w:t>Dz.U.2023.0.845 t.j. - Ustawa z dnia 23 sierpnia 2007 r. o przeciwdziałaniu nieuczciwym praktykom rynkowym</w:t>
              </w:r>
            </w:hyperlink>
            <w:r w:rsidRPr="00F96E5B">
              <w:rPr>
                <w:rFonts w:eastAsia="Times New Roman"/>
                <w:lang w:val="pl-PL" w:eastAsia="en-GB"/>
              </w:rPr>
              <w:t>).</w:t>
            </w:r>
            <w:r w:rsidRPr="00F96E5B">
              <w:rPr>
                <w:rFonts w:eastAsia="Times New Roman"/>
                <w:lang w:eastAsia="en-GB"/>
              </w:rPr>
              <w:t> </w:t>
            </w:r>
          </w:p>
          <w:p w14:paraId="08C462FE" w14:textId="77777777" w:rsidR="0058362F" w:rsidRPr="00F96E5B" w:rsidRDefault="0058362F" w:rsidP="0058362F">
            <w:pPr>
              <w:pStyle w:val="ListParagraph"/>
              <w:numPr>
                <w:ilvl w:val="0"/>
                <w:numId w:val="33"/>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F96E5B">
              <w:rPr>
                <w:rFonts w:eastAsia="Times New Roman"/>
                <w:lang w:val="pl-PL" w:eastAsia="en-GB"/>
              </w:rPr>
              <w:t>The Unfair Competition Act 1993 (</w:t>
            </w:r>
            <w:hyperlink r:id="rId79" w:tgtFrame="_blank" w:history="1">
              <w:r w:rsidRPr="00F96E5B">
                <w:rPr>
                  <w:rFonts w:eastAsia="Times New Roman"/>
                  <w:color w:val="0563C1"/>
                  <w:u w:val="single"/>
                  <w:lang w:val="pl-PL" w:eastAsia="en-GB"/>
                </w:rPr>
                <w:t>Dz. U. 1993 Nr 47 poz. 211 USTAWA z dnia 16 kwietnia 1993 r. o zwalczaniu nieuczciwej konkurencji</w:t>
              </w:r>
            </w:hyperlink>
            <w:r w:rsidRPr="00F96E5B">
              <w:rPr>
                <w:rFonts w:eastAsia="Times New Roman"/>
                <w:lang w:val="pl-PL" w:eastAsia="en-GB"/>
              </w:rPr>
              <w:t>).</w:t>
            </w:r>
            <w:r w:rsidRPr="00F96E5B">
              <w:rPr>
                <w:rFonts w:eastAsia="Times New Roman"/>
                <w:color w:val="D13438"/>
                <w:lang w:eastAsia="en-GB"/>
              </w:rPr>
              <w:t> </w:t>
            </w:r>
          </w:p>
          <w:p w14:paraId="71165428" w14:textId="77777777" w:rsidR="0058362F" w:rsidRPr="00F96E5B" w:rsidRDefault="0058362F" w:rsidP="0058362F">
            <w:pPr>
              <w:pStyle w:val="ListParagraph"/>
              <w:numPr>
                <w:ilvl w:val="0"/>
                <w:numId w:val="33"/>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F96E5B">
              <w:rPr>
                <w:rFonts w:eastAsia="Times New Roman"/>
                <w:lang w:eastAsia="en-GB"/>
              </w:rPr>
              <w:t>The Consumer Rights Act 2014 (</w:t>
            </w:r>
            <w:hyperlink r:id="rId80" w:tgtFrame="_blank" w:history="1">
              <w:r w:rsidRPr="00F96E5B">
                <w:rPr>
                  <w:rFonts w:eastAsia="Times New Roman"/>
                  <w:color w:val="0563C1"/>
                  <w:u w:val="single"/>
                  <w:lang w:eastAsia="en-GB"/>
                </w:rPr>
                <w:t>Ustawa z dnia 30 maja 2014 r. o prawach konsumenta</w:t>
              </w:r>
            </w:hyperlink>
            <w:r w:rsidRPr="00F96E5B">
              <w:rPr>
                <w:rFonts w:eastAsia="Times New Roman"/>
                <w:lang w:eastAsia="en-GB"/>
              </w:rPr>
              <w:t>).</w:t>
            </w:r>
            <w:r w:rsidRPr="00F96E5B">
              <w:rPr>
                <w:rFonts w:eastAsia="Times New Roman"/>
                <w:color w:val="D13438"/>
                <w:lang w:eastAsia="en-GB"/>
              </w:rPr>
              <w:t> </w:t>
            </w:r>
          </w:p>
          <w:p w14:paraId="00A770FB" w14:textId="77777777" w:rsidR="0058362F" w:rsidRPr="0058362F" w:rsidRDefault="0058362F" w:rsidP="0058362F">
            <w:pPr>
              <w:ind w:left="360"/>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58362F">
              <w:rPr>
                <w:rFonts w:eastAsia="Times New Roman"/>
                <w:lang w:eastAsia="en-GB"/>
              </w:rPr>
              <w:t> </w:t>
            </w:r>
          </w:p>
          <w:p w14:paraId="32A5F6C5" w14:textId="77777777" w:rsidR="0058362F" w:rsidRPr="0058362F" w:rsidRDefault="0058362F" w:rsidP="0058362F">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58362F">
              <w:rPr>
                <w:rFonts w:eastAsia="Times New Roman"/>
                <w:lang w:val="pl-PL" w:eastAsia="en-GB"/>
              </w:rPr>
              <w:t>Sector specific:</w:t>
            </w:r>
            <w:r w:rsidRPr="0058362F">
              <w:rPr>
                <w:rFonts w:eastAsia="Times New Roman"/>
                <w:color w:val="D13438"/>
                <w:lang w:eastAsia="en-GB"/>
              </w:rPr>
              <w:t> </w:t>
            </w:r>
          </w:p>
          <w:p w14:paraId="23F8B624" w14:textId="77777777" w:rsidR="0058362F" w:rsidRPr="00F96E5B" w:rsidRDefault="0058362F" w:rsidP="0058362F">
            <w:pPr>
              <w:pStyle w:val="ListParagraph"/>
              <w:numPr>
                <w:ilvl w:val="0"/>
                <w:numId w:val="34"/>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F96E5B">
              <w:rPr>
                <w:rFonts w:eastAsia="Times New Roman"/>
                <w:color w:val="1E1E1F"/>
                <w:shd w:val="clear" w:color="auto" w:fill="FFFFFF"/>
                <w:lang w:eastAsia="en-GB"/>
              </w:rPr>
              <w:t>The Radio and TV Broadcasting Act 1992 (Ustawa z dnia 29 grudnia 1992 r. o radiofonii i telewizji, T.j. Dz.U. z 2022 r. poz. 1722 ze zm.).</w:t>
            </w:r>
            <w:r w:rsidRPr="00F96E5B">
              <w:rPr>
                <w:rFonts w:eastAsia="Times New Roman"/>
                <w:color w:val="D13438"/>
                <w:lang w:eastAsia="en-GB"/>
              </w:rPr>
              <w:t> </w:t>
            </w:r>
          </w:p>
          <w:p w14:paraId="17704881" w14:textId="77777777" w:rsidR="0058362F" w:rsidRPr="00F96E5B" w:rsidRDefault="0058362F" w:rsidP="0058362F">
            <w:pPr>
              <w:pStyle w:val="ListParagraph"/>
              <w:numPr>
                <w:ilvl w:val="0"/>
                <w:numId w:val="34"/>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F96E5B">
              <w:rPr>
                <w:rFonts w:eastAsia="Times New Roman"/>
                <w:lang w:val="pl-PL" w:eastAsia="en-GB"/>
              </w:rPr>
              <w:t>The Press Act 1984 (</w:t>
            </w:r>
            <w:hyperlink r:id="rId81" w:tgtFrame="_blank" w:history="1">
              <w:r w:rsidRPr="00F96E5B">
                <w:rPr>
                  <w:rFonts w:eastAsia="Times New Roman"/>
                  <w:color w:val="0563C1"/>
                  <w:u w:val="single"/>
                  <w:lang w:val="pl-PL" w:eastAsia="en-GB"/>
                </w:rPr>
                <w:t>Ustawa z dnia 26 stycznia 1984 r. Prawo prasowe, T.j. Dz.U. z 2018 r. poz. 1914 ze zm</w:t>
              </w:r>
            </w:hyperlink>
            <w:r w:rsidRPr="00F96E5B">
              <w:rPr>
                <w:rFonts w:eastAsia="Times New Roman"/>
                <w:lang w:val="pl-PL" w:eastAsia="en-GB"/>
              </w:rPr>
              <w:t>).</w:t>
            </w:r>
            <w:r w:rsidRPr="00F96E5B">
              <w:rPr>
                <w:rFonts w:eastAsia="Times New Roman"/>
                <w:lang w:eastAsia="en-GB"/>
              </w:rPr>
              <w:t> </w:t>
            </w:r>
          </w:p>
          <w:p w14:paraId="499A2849" w14:textId="77777777" w:rsidR="0058362F" w:rsidRPr="00F96E5B" w:rsidRDefault="0058362F" w:rsidP="0058362F">
            <w:pPr>
              <w:pStyle w:val="ListParagraph"/>
              <w:numPr>
                <w:ilvl w:val="0"/>
                <w:numId w:val="34"/>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F96E5B">
              <w:rPr>
                <w:rFonts w:eastAsia="Times New Roman"/>
                <w:lang w:val="pl-PL" w:eastAsia="en-GB"/>
              </w:rPr>
              <w:t>The Telecommunications Act (</w:t>
            </w:r>
            <w:hyperlink r:id="rId82" w:tgtFrame="_blank" w:history="1">
              <w:r w:rsidRPr="00F96E5B">
                <w:rPr>
                  <w:rFonts w:eastAsia="Times New Roman"/>
                  <w:color w:val="0563C1"/>
                  <w:u w:val="single"/>
                  <w:lang w:val="pl-PL" w:eastAsia="en-GB"/>
                </w:rPr>
                <w:t>Ustawa z dnia 16 lipca 2004 r. Prawo telekomunikacyjne</w:t>
              </w:r>
            </w:hyperlink>
            <w:r w:rsidRPr="00F96E5B">
              <w:rPr>
                <w:rFonts w:eastAsia="Times New Roman"/>
                <w:lang w:val="pl-PL" w:eastAsia="en-GB"/>
              </w:rPr>
              <w:t>).</w:t>
            </w:r>
            <w:r w:rsidRPr="00F96E5B">
              <w:rPr>
                <w:rFonts w:eastAsia="Times New Roman"/>
                <w:lang w:eastAsia="en-GB"/>
              </w:rPr>
              <w:t> </w:t>
            </w:r>
          </w:p>
          <w:p w14:paraId="71DD459A" w14:textId="3E3A537E" w:rsidR="006C07EB" w:rsidRPr="00F96E5B" w:rsidRDefault="0058362F" w:rsidP="0058362F">
            <w:pPr>
              <w:pStyle w:val="ListParagraph"/>
              <w:numPr>
                <w:ilvl w:val="0"/>
                <w:numId w:val="34"/>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F96E5B">
              <w:rPr>
                <w:rFonts w:eastAsia="Times New Roman"/>
                <w:lang w:val="pl-PL" w:eastAsia="en-GB"/>
              </w:rPr>
              <w:t>The Electronic Communications Act is still under development (Prawo komunikacji elektronicznej).</w:t>
            </w:r>
            <w:r w:rsidRPr="00F96E5B">
              <w:rPr>
                <w:rFonts w:eastAsia="Times New Roman"/>
                <w:color w:val="D13438"/>
                <w:lang w:eastAsia="en-GB"/>
              </w:rPr>
              <w:t> </w:t>
            </w:r>
          </w:p>
        </w:tc>
      </w:tr>
      <w:tr w:rsidR="005F3475" w:rsidRPr="00F96E5B" w14:paraId="4FA31358"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9B58D94" w14:textId="4B47739B" w:rsidR="005F3475" w:rsidRPr="00F96E5B" w:rsidRDefault="004239C6" w:rsidP="00CB46D4">
            <w:pPr>
              <w:rPr>
                <w:color w:val="747474" w:themeColor="background2" w:themeShade="80"/>
              </w:rPr>
            </w:pPr>
            <w:r w:rsidRPr="00F96E5B">
              <w:rPr>
                <w:color w:val="747474" w:themeColor="background2" w:themeShade="80"/>
              </w:rPr>
              <w:lastRenderedPageBreak/>
              <w:t>4.6</w:t>
            </w:r>
          </w:p>
        </w:tc>
        <w:tc>
          <w:tcPr>
            <w:tcW w:w="2126" w:type="dxa"/>
          </w:tcPr>
          <w:p w14:paraId="05053392" w14:textId="504551E3" w:rsidR="005F3475" w:rsidRPr="00F96E5B" w:rsidRDefault="00B8084B" w:rsidP="00CB46D4">
            <w:pPr>
              <w:pStyle w:val="Subjectcolumntext"/>
              <w:cnfStyle w:val="000000000000" w:firstRow="0" w:lastRow="0" w:firstColumn="0" w:lastColumn="0" w:oddVBand="0" w:evenVBand="0" w:oddHBand="0" w:evenHBand="0" w:firstRowFirstColumn="0" w:firstRowLastColumn="0" w:lastRowFirstColumn="0" w:lastRowLastColumn="0"/>
            </w:pPr>
            <w:r w:rsidRPr="00F96E5B">
              <w:t>Regulatory Authorities</w:t>
            </w:r>
          </w:p>
        </w:tc>
        <w:tc>
          <w:tcPr>
            <w:tcW w:w="2127" w:type="dxa"/>
          </w:tcPr>
          <w:p w14:paraId="3398227C" w14:textId="77777777" w:rsidR="005F3475" w:rsidRPr="00F96E5B" w:rsidRDefault="005F3475"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0F4198E" w14:textId="77777777" w:rsidR="00900B43" w:rsidRPr="00F96E5B" w:rsidRDefault="00900B43" w:rsidP="000569FE">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F96E5B">
              <w:rPr>
                <w:rStyle w:val="normaltextrun"/>
                <w:rFonts w:ascii="Arial" w:eastAsiaTheme="majorEastAsia" w:hAnsi="Arial" w:cs="Arial"/>
                <w:sz w:val="22"/>
                <w:szCs w:val="22"/>
              </w:rPr>
              <w:t>Office of Competition and Consumer Protection (</w:t>
            </w:r>
            <w:hyperlink r:id="rId83" w:tgtFrame="_blank" w:history="1">
              <w:r w:rsidRPr="00F96E5B">
                <w:rPr>
                  <w:rStyle w:val="normaltextrun"/>
                  <w:rFonts w:ascii="Arial" w:eastAsiaTheme="majorEastAsia" w:hAnsi="Arial" w:cs="Arial"/>
                  <w:color w:val="0563C1"/>
                  <w:sz w:val="22"/>
                  <w:szCs w:val="22"/>
                  <w:u w:val="single"/>
                </w:rPr>
                <w:t>Urząd Ochrony Konkurencji i Konsumentów</w:t>
              </w:r>
            </w:hyperlink>
            <w:r w:rsidRPr="00F96E5B">
              <w:rPr>
                <w:rStyle w:val="normaltextrun"/>
                <w:rFonts w:ascii="Arial" w:eastAsiaTheme="majorEastAsia" w:hAnsi="Arial" w:cs="Arial"/>
                <w:sz w:val="22"/>
                <w:szCs w:val="22"/>
              </w:rPr>
              <w:t>).</w:t>
            </w:r>
          </w:p>
          <w:p w14:paraId="6E6FBC98" w14:textId="77777777" w:rsidR="005F3475" w:rsidRPr="00F96E5B" w:rsidRDefault="005F3475" w:rsidP="00CB46D4">
            <w:pPr>
              <w:cnfStyle w:val="000000000000" w:firstRow="0" w:lastRow="0" w:firstColumn="0" w:lastColumn="0" w:oddVBand="0" w:evenVBand="0" w:oddHBand="0" w:evenHBand="0" w:firstRowFirstColumn="0" w:firstRowLastColumn="0" w:lastRowFirstColumn="0" w:lastRowLastColumn="0"/>
            </w:pPr>
          </w:p>
        </w:tc>
      </w:tr>
      <w:tr w:rsidR="005F3475" w:rsidRPr="00F96E5B" w14:paraId="1261DC25"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718FBDFC" w14:textId="4C8F4B14" w:rsidR="005F3475" w:rsidRPr="00F96E5B" w:rsidRDefault="004239C6" w:rsidP="00CB46D4">
            <w:pPr>
              <w:rPr>
                <w:color w:val="747474" w:themeColor="background2" w:themeShade="80"/>
              </w:rPr>
            </w:pPr>
            <w:r w:rsidRPr="00F96E5B">
              <w:rPr>
                <w:color w:val="747474" w:themeColor="background2" w:themeShade="80"/>
              </w:rPr>
              <w:t>4.7</w:t>
            </w:r>
          </w:p>
        </w:tc>
        <w:tc>
          <w:tcPr>
            <w:tcW w:w="2126" w:type="dxa"/>
          </w:tcPr>
          <w:p w14:paraId="32786721" w14:textId="43AC07D3" w:rsidR="005F3475" w:rsidRPr="00F96E5B" w:rsidRDefault="005F4D68" w:rsidP="00CB46D4">
            <w:pPr>
              <w:pStyle w:val="Subjectcolumntext"/>
              <w:cnfStyle w:val="000000100000" w:firstRow="0" w:lastRow="0" w:firstColumn="0" w:lastColumn="0" w:oddVBand="0" w:evenVBand="0" w:oddHBand="1" w:evenHBand="0" w:firstRowFirstColumn="0" w:firstRowLastColumn="0" w:lastRowFirstColumn="0" w:lastRowLastColumn="0"/>
            </w:pPr>
            <w:r w:rsidRPr="00F96E5B">
              <w:t>Co-regulation</w:t>
            </w:r>
          </w:p>
        </w:tc>
        <w:tc>
          <w:tcPr>
            <w:tcW w:w="2127" w:type="dxa"/>
          </w:tcPr>
          <w:p w14:paraId="50193D1F" w14:textId="77777777" w:rsidR="005F3475" w:rsidRPr="00F96E5B" w:rsidRDefault="005F3475"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734AA9D2" w14:textId="77777777" w:rsidR="005F3475" w:rsidRPr="00F96E5B" w:rsidRDefault="005F3475" w:rsidP="00CB46D4">
            <w:pPr>
              <w:cnfStyle w:val="000000100000" w:firstRow="0" w:lastRow="0" w:firstColumn="0" w:lastColumn="0" w:oddVBand="0" w:evenVBand="0" w:oddHBand="1" w:evenHBand="0" w:firstRowFirstColumn="0" w:firstRowLastColumn="0" w:lastRowFirstColumn="0" w:lastRowLastColumn="0"/>
            </w:pPr>
          </w:p>
        </w:tc>
      </w:tr>
      <w:tr w:rsidR="005F3475" w:rsidRPr="00F96E5B" w14:paraId="68B757CD"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DB1EBFF" w14:textId="057CD8D2" w:rsidR="005F3475" w:rsidRPr="00F96E5B" w:rsidRDefault="004239C6" w:rsidP="00CB46D4">
            <w:pPr>
              <w:rPr>
                <w:color w:val="747474" w:themeColor="background2" w:themeShade="80"/>
              </w:rPr>
            </w:pPr>
            <w:r w:rsidRPr="00F96E5B">
              <w:rPr>
                <w:color w:val="747474" w:themeColor="background2" w:themeShade="80"/>
              </w:rPr>
              <w:t>4.8</w:t>
            </w:r>
          </w:p>
        </w:tc>
        <w:tc>
          <w:tcPr>
            <w:tcW w:w="2126" w:type="dxa"/>
          </w:tcPr>
          <w:p w14:paraId="3DB77ADE" w14:textId="555B3FE4" w:rsidR="005F3475" w:rsidRPr="00F96E5B" w:rsidRDefault="00EE701D" w:rsidP="00CB46D4">
            <w:pPr>
              <w:pStyle w:val="Subjectcolumntext"/>
              <w:cnfStyle w:val="000000000000" w:firstRow="0" w:lastRow="0" w:firstColumn="0" w:lastColumn="0" w:oddVBand="0" w:evenVBand="0" w:oddHBand="0" w:evenHBand="0" w:firstRowFirstColumn="0" w:firstRowLastColumn="0" w:lastRowFirstColumn="0" w:lastRowLastColumn="0"/>
            </w:pPr>
            <w:r w:rsidRPr="00F96E5B">
              <w:t>How does the government enforce advertising laws?</w:t>
            </w:r>
          </w:p>
        </w:tc>
        <w:tc>
          <w:tcPr>
            <w:tcW w:w="2127" w:type="dxa"/>
          </w:tcPr>
          <w:p w14:paraId="42F15956" w14:textId="77777777" w:rsidR="005F3475" w:rsidRPr="00F96E5B" w:rsidRDefault="005F3475"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3FFD050B" w14:textId="4A83F61E" w:rsidR="005F3475" w:rsidRPr="00F96E5B" w:rsidRDefault="000569FE" w:rsidP="00CB46D4">
            <w:pPr>
              <w:cnfStyle w:val="000000000000" w:firstRow="0" w:lastRow="0" w:firstColumn="0" w:lastColumn="0" w:oddVBand="0" w:evenVBand="0" w:oddHBand="0" w:evenHBand="0" w:firstRowFirstColumn="0" w:firstRowLastColumn="0" w:lastRowFirstColumn="0" w:lastRowLastColumn="0"/>
            </w:pPr>
            <w:r w:rsidRPr="00F96E5B">
              <w:t>*</w:t>
            </w:r>
          </w:p>
        </w:tc>
      </w:tr>
      <w:tr w:rsidR="005F3475" w:rsidRPr="00F96E5B" w14:paraId="6689924F"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6B31087A" w14:textId="1E3A777A" w:rsidR="005F3475" w:rsidRPr="00F96E5B" w:rsidRDefault="004239C6" w:rsidP="00CB46D4">
            <w:pPr>
              <w:rPr>
                <w:color w:val="747474" w:themeColor="background2" w:themeShade="80"/>
              </w:rPr>
            </w:pPr>
            <w:r w:rsidRPr="00F96E5B">
              <w:rPr>
                <w:color w:val="747474" w:themeColor="background2" w:themeShade="80"/>
              </w:rPr>
              <w:t>4.9</w:t>
            </w:r>
          </w:p>
        </w:tc>
        <w:tc>
          <w:tcPr>
            <w:tcW w:w="2126" w:type="dxa"/>
          </w:tcPr>
          <w:p w14:paraId="531F1313" w14:textId="0B2A61D6" w:rsidR="005F3475" w:rsidRPr="00F96E5B" w:rsidRDefault="001B6A2D" w:rsidP="00CB46D4">
            <w:pPr>
              <w:pStyle w:val="Subjectcolumntext"/>
              <w:cnfStyle w:val="000000100000" w:firstRow="0" w:lastRow="0" w:firstColumn="0" w:lastColumn="0" w:oddVBand="0" w:evenVBand="0" w:oddHBand="1" w:evenHBand="0" w:firstRowFirstColumn="0" w:firstRowLastColumn="0" w:lastRowFirstColumn="0" w:lastRowLastColumn="0"/>
            </w:pPr>
            <w:r w:rsidRPr="00F96E5B">
              <w:t>What are the potential remedies?</w:t>
            </w:r>
          </w:p>
        </w:tc>
        <w:tc>
          <w:tcPr>
            <w:tcW w:w="2127" w:type="dxa"/>
          </w:tcPr>
          <w:p w14:paraId="6A2BA953" w14:textId="77777777" w:rsidR="005F3475" w:rsidRPr="00F96E5B" w:rsidRDefault="005F3475"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280BC4CC" w14:textId="4385C0A1" w:rsidR="005F3475" w:rsidRPr="00F96E5B" w:rsidRDefault="000569FE" w:rsidP="00CB46D4">
            <w:pPr>
              <w:cnfStyle w:val="000000100000" w:firstRow="0" w:lastRow="0" w:firstColumn="0" w:lastColumn="0" w:oddVBand="0" w:evenVBand="0" w:oddHBand="1" w:evenHBand="0" w:firstRowFirstColumn="0" w:firstRowLastColumn="0" w:lastRowFirstColumn="0" w:lastRowLastColumn="0"/>
            </w:pPr>
            <w:r w:rsidRPr="00F96E5B">
              <w:t>*</w:t>
            </w:r>
          </w:p>
        </w:tc>
      </w:tr>
      <w:tr w:rsidR="005F3475" w:rsidRPr="00F96E5B" w14:paraId="57448E76"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23192E47" w14:textId="20938FC4" w:rsidR="005F3475" w:rsidRPr="00F96E5B" w:rsidRDefault="008C6FA9" w:rsidP="00CB46D4">
            <w:pPr>
              <w:rPr>
                <w:color w:val="747474" w:themeColor="background2" w:themeShade="80"/>
              </w:rPr>
            </w:pPr>
            <w:r w:rsidRPr="00F96E5B">
              <w:rPr>
                <w:color w:val="747474" w:themeColor="background2" w:themeShade="80"/>
              </w:rPr>
              <w:t>4.10</w:t>
            </w:r>
          </w:p>
        </w:tc>
        <w:tc>
          <w:tcPr>
            <w:tcW w:w="2126" w:type="dxa"/>
          </w:tcPr>
          <w:p w14:paraId="1811106B" w14:textId="77716D68" w:rsidR="005F3475" w:rsidRPr="00F96E5B" w:rsidRDefault="001C71EA" w:rsidP="00CB46D4">
            <w:pPr>
              <w:pStyle w:val="Subjectcolumntext"/>
              <w:cnfStyle w:val="000000000000" w:firstRow="0" w:lastRow="0" w:firstColumn="0" w:lastColumn="0" w:oddVBand="0" w:evenVBand="0" w:oddHBand="0" w:evenHBand="0" w:firstRowFirstColumn="0" w:firstRowLastColumn="0" w:lastRowFirstColumn="0" w:lastRowLastColumn="0"/>
            </w:pPr>
            <w:r w:rsidRPr="00F96E5B">
              <w:t>When does a competitor have a right of action?</w:t>
            </w:r>
          </w:p>
        </w:tc>
        <w:tc>
          <w:tcPr>
            <w:tcW w:w="2127" w:type="dxa"/>
          </w:tcPr>
          <w:p w14:paraId="61AF9C4E" w14:textId="77777777" w:rsidR="005F3475" w:rsidRPr="00F96E5B" w:rsidRDefault="005F3475"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290C4876" w14:textId="7D3BB142" w:rsidR="005F3475" w:rsidRPr="00F96E5B" w:rsidRDefault="000569FE" w:rsidP="00CB46D4">
            <w:pPr>
              <w:cnfStyle w:val="000000000000" w:firstRow="0" w:lastRow="0" w:firstColumn="0" w:lastColumn="0" w:oddVBand="0" w:evenVBand="0" w:oddHBand="0" w:evenHBand="0" w:firstRowFirstColumn="0" w:firstRowLastColumn="0" w:lastRowFirstColumn="0" w:lastRowLastColumn="0"/>
            </w:pPr>
            <w:r w:rsidRPr="00F96E5B">
              <w:t>*</w:t>
            </w:r>
          </w:p>
        </w:tc>
      </w:tr>
      <w:tr w:rsidR="005F3475" w:rsidRPr="00F96E5B" w14:paraId="4E1C98A1"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357D47FB" w14:textId="31F4D855" w:rsidR="005F3475" w:rsidRPr="00F96E5B" w:rsidRDefault="008C6FA9" w:rsidP="00CB46D4">
            <w:pPr>
              <w:rPr>
                <w:color w:val="747474" w:themeColor="background2" w:themeShade="80"/>
              </w:rPr>
            </w:pPr>
            <w:r w:rsidRPr="00F96E5B">
              <w:rPr>
                <w:color w:val="747474" w:themeColor="background2" w:themeShade="80"/>
              </w:rPr>
              <w:t>4.11</w:t>
            </w:r>
          </w:p>
        </w:tc>
        <w:tc>
          <w:tcPr>
            <w:tcW w:w="2126" w:type="dxa"/>
          </w:tcPr>
          <w:p w14:paraId="223F4313" w14:textId="5CD0C54A" w:rsidR="005F3475" w:rsidRPr="00F96E5B" w:rsidRDefault="00414CD2" w:rsidP="00CB46D4">
            <w:pPr>
              <w:pStyle w:val="Subjectcolumntext"/>
              <w:cnfStyle w:val="000000100000" w:firstRow="0" w:lastRow="0" w:firstColumn="0" w:lastColumn="0" w:oddVBand="0" w:evenVBand="0" w:oddHBand="1" w:evenHBand="0" w:firstRowFirstColumn="0" w:firstRowLastColumn="0" w:lastRowFirstColumn="0" w:lastRowLastColumn="0"/>
            </w:pPr>
            <w:r w:rsidRPr="00F96E5B">
              <w:t>What are the potential remedies (4.10)?</w:t>
            </w:r>
          </w:p>
        </w:tc>
        <w:tc>
          <w:tcPr>
            <w:tcW w:w="2127" w:type="dxa"/>
          </w:tcPr>
          <w:p w14:paraId="6FFCF00A" w14:textId="77777777" w:rsidR="005F3475" w:rsidRPr="00F96E5B" w:rsidRDefault="005F3475"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55919C0E" w14:textId="760C29D5" w:rsidR="005F3475" w:rsidRPr="00F96E5B" w:rsidRDefault="000569FE" w:rsidP="00CB46D4">
            <w:pPr>
              <w:cnfStyle w:val="000000100000" w:firstRow="0" w:lastRow="0" w:firstColumn="0" w:lastColumn="0" w:oddVBand="0" w:evenVBand="0" w:oddHBand="1" w:evenHBand="0" w:firstRowFirstColumn="0" w:firstRowLastColumn="0" w:lastRowFirstColumn="0" w:lastRowLastColumn="0"/>
            </w:pPr>
            <w:r w:rsidRPr="00F96E5B">
              <w:t>*</w:t>
            </w:r>
          </w:p>
        </w:tc>
      </w:tr>
      <w:tr w:rsidR="005F3475" w:rsidRPr="00F96E5B" w14:paraId="753F10CC"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6D8DFE6" w14:textId="48CFF1BF" w:rsidR="005F3475" w:rsidRPr="00F96E5B" w:rsidRDefault="008C6FA9" w:rsidP="00CB46D4">
            <w:pPr>
              <w:rPr>
                <w:color w:val="747474" w:themeColor="background2" w:themeShade="80"/>
              </w:rPr>
            </w:pPr>
            <w:r w:rsidRPr="00F96E5B">
              <w:rPr>
                <w:color w:val="747474" w:themeColor="background2" w:themeShade="80"/>
              </w:rPr>
              <w:t>4.12</w:t>
            </w:r>
          </w:p>
        </w:tc>
        <w:tc>
          <w:tcPr>
            <w:tcW w:w="2126" w:type="dxa"/>
          </w:tcPr>
          <w:p w14:paraId="39123F6A" w14:textId="7CB6A0C7" w:rsidR="005F3475" w:rsidRPr="00F96E5B" w:rsidRDefault="00C34644" w:rsidP="00CB46D4">
            <w:pPr>
              <w:pStyle w:val="Subjectcolumntext"/>
              <w:cnfStyle w:val="000000000000" w:firstRow="0" w:lastRow="0" w:firstColumn="0" w:lastColumn="0" w:oddVBand="0" w:evenVBand="0" w:oddHBand="0" w:evenHBand="0" w:firstRowFirstColumn="0" w:firstRowLastColumn="0" w:lastRowFirstColumn="0" w:lastRowLastColumn="0"/>
            </w:pPr>
            <w:r w:rsidRPr="00F96E5B">
              <w:t>When do consumers have a right of action (4.11)?</w:t>
            </w:r>
          </w:p>
        </w:tc>
        <w:tc>
          <w:tcPr>
            <w:tcW w:w="2127" w:type="dxa"/>
          </w:tcPr>
          <w:p w14:paraId="0C179C94" w14:textId="77777777" w:rsidR="005F3475" w:rsidRPr="00F96E5B" w:rsidRDefault="005F3475"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00DE8FCB" w14:textId="4BADD022" w:rsidR="005F3475" w:rsidRPr="00F96E5B" w:rsidRDefault="000569FE" w:rsidP="00CB46D4">
            <w:pPr>
              <w:cnfStyle w:val="000000000000" w:firstRow="0" w:lastRow="0" w:firstColumn="0" w:lastColumn="0" w:oddVBand="0" w:evenVBand="0" w:oddHBand="0" w:evenHBand="0" w:firstRowFirstColumn="0" w:firstRowLastColumn="0" w:lastRowFirstColumn="0" w:lastRowLastColumn="0"/>
            </w:pPr>
            <w:r w:rsidRPr="00F96E5B">
              <w:t>*</w:t>
            </w:r>
          </w:p>
        </w:tc>
      </w:tr>
      <w:tr w:rsidR="005F3475" w:rsidRPr="00F96E5B" w14:paraId="16FEE650"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4BECEEEB" w14:textId="5F2A80A4" w:rsidR="005F3475" w:rsidRPr="00F96E5B" w:rsidRDefault="008C6FA9" w:rsidP="00CB46D4">
            <w:pPr>
              <w:rPr>
                <w:color w:val="747474" w:themeColor="background2" w:themeShade="80"/>
              </w:rPr>
            </w:pPr>
            <w:r w:rsidRPr="00F96E5B">
              <w:rPr>
                <w:color w:val="747474" w:themeColor="background2" w:themeShade="80"/>
              </w:rPr>
              <w:t>4.13</w:t>
            </w:r>
          </w:p>
        </w:tc>
        <w:tc>
          <w:tcPr>
            <w:tcW w:w="2126" w:type="dxa"/>
          </w:tcPr>
          <w:p w14:paraId="5B967DD8" w14:textId="7997784F" w:rsidR="005F3475" w:rsidRPr="00F96E5B" w:rsidRDefault="004513EF" w:rsidP="00CB46D4">
            <w:pPr>
              <w:pStyle w:val="Subjectcolumntext"/>
              <w:cnfStyle w:val="000000100000" w:firstRow="0" w:lastRow="0" w:firstColumn="0" w:lastColumn="0" w:oddVBand="0" w:evenVBand="0" w:oddHBand="1" w:evenHBand="0" w:firstRowFirstColumn="0" w:firstRowLastColumn="0" w:lastRowFirstColumn="0" w:lastRowLastColumn="0"/>
            </w:pPr>
            <w:r w:rsidRPr="00F96E5B">
              <w:t>What are the potential remedies?</w:t>
            </w:r>
          </w:p>
        </w:tc>
        <w:tc>
          <w:tcPr>
            <w:tcW w:w="2127" w:type="dxa"/>
          </w:tcPr>
          <w:p w14:paraId="3766A475" w14:textId="77777777" w:rsidR="005F3475" w:rsidRPr="00F96E5B" w:rsidRDefault="005F3475"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77BFDFF0" w14:textId="661676A6" w:rsidR="005F3475" w:rsidRPr="00F96E5B" w:rsidRDefault="000569FE" w:rsidP="00CB46D4">
            <w:pPr>
              <w:cnfStyle w:val="000000100000" w:firstRow="0" w:lastRow="0" w:firstColumn="0" w:lastColumn="0" w:oddVBand="0" w:evenVBand="0" w:oddHBand="1" w:evenHBand="0" w:firstRowFirstColumn="0" w:firstRowLastColumn="0" w:lastRowFirstColumn="0" w:lastRowLastColumn="0"/>
            </w:pPr>
            <w:r w:rsidRPr="00F96E5B">
              <w:t>*</w:t>
            </w:r>
          </w:p>
        </w:tc>
      </w:tr>
      <w:tr w:rsidR="005F3475" w:rsidRPr="00F96E5B" w14:paraId="2C2F3270"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DDE8BB1" w14:textId="1C738EFD" w:rsidR="005F3475" w:rsidRPr="00F96E5B" w:rsidRDefault="008C6FA9" w:rsidP="00CB46D4">
            <w:pPr>
              <w:rPr>
                <w:color w:val="747474" w:themeColor="background2" w:themeShade="80"/>
              </w:rPr>
            </w:pPr>
            <w:r w:rsidRPr="00F96E5B">
              <w:rPr>
                <w:color w:val="747474" w:themeColor="background2" w:themeShade="80"/>
              </w:rPr>
              <w:t>4.14</w:t>
            </w:r>
          </w:p>
        </w:tc>
        <w:tc>
          <w:tcPr>
            <w:tcW w:w="2126" w:type="dxa"/>
          </w:tcPr>
          <w:p w14:paraId="1DA1DD58" w14:textId="61B9D048" w:rsidR="005F3475" w:rsidRPr="00F96E5B" w:rsidRDefault="009A7161" w:rsidP="00CB46D4">
            <w:pPr>
              <w:pStyle w:val="Subjectcolumntext"/>
              <w:cnfStyle w:val="000000000000" w:firstRow="0" w:lastRow="0" w:firstColumn="0" w:lastColumn="0" w:oddVBand="0" w:evenVBand="0" w:oddHBand="0" w:evenHBand="0" w:firstRowFirstColumn="0" w:firstRowLastColumn="0" w:lastRowFirstColumn="0" w:lastRowLastColumn="0"/>
            </w:pPr>
            <w:r w:rsidRPr="00F96E5B">
              <w:t xml:space="preserve">Regulatory Environment </w:t>
            </w:r>
            <w:r w:rsidRPr="00F96E5B">
              <w:br/>
              <w:t>(2020-2025)</w:t>
            </w:r>
          </w:p>
        </w:tc>
        <w:tc>
          <w:tcPr>
            <w:tcW w:w="2127" w:type="dxa"/>
          </w:tcPr>
          <w:p w14:paraId="65B53CDA" w14:textId="77777777" w:rsidR="005F3475" w:rsidRPr="00F96E5B" w:rsidRDefault="005F3475"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4EC66C3" w14:textId="77777777" w:rsidR="005F3475" w:rsidRPr="00F96E5B" w:rsidRDefault="005F3475" w:rsidP="00CB46D4">
            <w:pPr>
              <w:cnfStyle w:val="000000000000" w:firstRow="0" w:lastRow="0" w:firstColumn="0" w:lastColumn="0" w:oddVBand="0" w:evenVBand="0" w:oddHBand="0" w:evenHBand="0" w:firstRowFirstColumn="0" w:firstRowLastColumn="0" w:lastRowFirstColumn="0" w:lastRowLastColumn="0"/>
            </w:pPr>
          </w:p>
        </w:tc>
      </w:tr>
    </w:tbl>
    <w:p w14:paraId="43743D72" w14:textId="12EC5DB1" w:rsidR="00955813" w:rsidRPr="00F96E5B" w:rsidRDefault="00291EED" w:rsidP="00291EED">
      <w:pPr>
        <w:pStyle w:val="SectionHead"/>
        <w:rPr>
          <w:rFonts w:cs="Arial"/>
        </w:rPr>
      </w:pPr>
      <w:bookmarkStart w:id="9" w:name="_Toc170214571"/>
      <w:r w:rsidRPr="00F96E5B">
        <w:rPr>
          <w:rFonts w:cs="Arial"/>
        </w:rPr>
        <w:t>Advertising:  Self-regulation</w:t>
      </w:r>
      <w:bookmarkEnd w:id="9"/>
      <w:r w:rsidR="00955813" w:rsidRPr="00F96E5B">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Advertising:  Self-regulation"/>
      </w:tblPr>
      <w:tblGrid>
        <w:gridCol w:w="846"/>
        <w:gridCol w:w="2192"/>
        <w:gridCol w:w="2117"/>
        <w:gridCol w:w="5619"/>
      </w:tblGrid>
      <w:tr w:rsidR="00955813" w:rsidRPr="00F96E5B" w14:paraId="6C73D816" w14:textId="77777777" w:rsidTr="0C4EB63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5D66049F" w14:textId="77777777" w:rsidR="00955813" w:rsidRPr="00F96E5B" w:rsidRDefault="00955813" w:rsidP="00CB46D4">
            <w:pPr>
              <w:pStyle w:val="Tableheadings"/>
              <w:spacing w:line="240" w:lineRule="auto"/>
              <w:rPr>
                <w:b/>
                <w:bCs/>
              </w:rPr>
            </w:pPr>
            <w:r w:rsidRPr="00F96E5B">
              <w:rPr>
                <w:b/>
                <w:bCs/>
              </w:rPr>
              <w:t>Item</w:t>
            </w:r>
          </w:p>
        </w:tc>
        <w:tc>
          <w:tcPr>
            <w:tcW w:w="2126" w:type="dxa"/>
            <w:tcBorders>
              <w:bottom w:val="none" w:sz="0" w:space="0" w:color="auto"/>
            </w:tcBorders>
          </w:tcPr>
          <w:p w14:paraId="2DCC292C" w14:textId="77777777" w:rsidR="00955813" w:rsidRPr="00F96E5B" w:rsidRDefault="00955813"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F96E5B">
              <w:rPr>
                <w:b/>
                <w:bCs/>
              </w:rPr>
              <w:t>Subject</w:t>
            </w:r>
          </w:p>
        </w:tc>
        <w:tc>
          <w:tcPr>
            <w:tcW w:w="2127" w:type="dxa"/>
            <w:tcBorders>
              <w:bottom w:val="none" w:sz="0" w:space="0" w:color="auto"/>
            </w:tcBorders>
          </w:tcPr>
          <w:p w14:paraId="0C54358F" w14:textId="77777777" w:rsidR="00955813" w:rsidRPr="00F96E5B" w:rsidRDefault="00955813"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F96E5B">
              <w:rPr>
                <w:b/>
                <w:bCs/>
              </w:rPr>
              <w:t xml:space="preserve">Classification </w:t>
            </w:r>
          </w:p>
        </w:tc>
        <w:tc>
          <w:tcPr>
            <w:tcW w:w="5670" w:type="dxa"/>
            <w:tcBorders>
              <w:bottom w:val="none" w:sz="0" w:space="0" w:color="auto"/>
            </w:tcBorders>
          </w:tcPr>
          <w:p w14:paraId="159767BF" w14:textId="77777777" w:rsidR="00955813" w:rsidRPr="00F96E5B" w:rsidRDefault="00955813"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F96E5B">
              <w:rPr>
                <w:b/>
                <w:bCs/>
              </w:rPr>
              <w:t>Description</w:t>
            </w:r>
          </w:p>
        </w:tc>
      </w:tr>
      <w:tr w:rsidR="00955813" w:rsidRPr="00F96E5B" w14:paraId="68F67FDB" w14:textId="77777777" w:rsidTr="0C4EB63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3335ABB2" w14:textId="0B6FD89A" w:rsidR="00955813" w:rsidRPr="00F96E5B" w:rsidRDefault="00D064B9" w:rsidP="00CB46D4">
            <w:pPr>
              <w:rPr>
                <w:b w:val="0"/>
                <w:bCs w:val="0"/>
                <w:color w:val="747474" w:themeColor="background2" w:themeShade="80"/>
              </w:rPr>
            </w:pPr>
            <w:r w:rsidRPr="00F96E5B">
              <w:rPr>
                <w:color w:val="747474" w:themeColor="background2" w:themeShade="80"/>
              </w:rPr>
              <w:t>5</w:t>
            </w:r>
            <w:r w:rsidR="00955813" w:rsidRPr="00F96E5B">
              <w:rPr>
                <w:color w:val="747474" w:themeColor="background2" w:themeShade="80"/>
              </w:rPr>
              <w:t>.1</w:t>
            </w:r>
          </w:p>
        </w:tc>
        <w:tc>
          <w:tcPr>
            <w:tcW w:w="2126" w:type="dxa"/>
            <w:tcBorders>
              <w:top w:val="none" w:sz="0" w:space="0" w:color="auto"/>
              <w:bottom w:val="none" w:sz="0" w:space="0" w:color="auto"/>
            </w:tcBorders>
          </w:tcPr>
          <w:p w14:paraId="2D088E20" w14:textId="2B61A3BC" w:rsidR="00955813" w:rsidRPr="00F96E5B" w:rsidRDefault="009742CF" w:rsidP="00CB46D4">
            <w:pPr>
              <w:pStyle w:val="Subjectcolumntext"/>
              <w:cnfStyle w:val="000000100000" w:firstRow="0" w:lastRow="0" w:firstColumn="0" w:lastColumn="0" w:oddVBand="0" w:evenVBand="0" w:oddHBand="1" w:evenHBand="0" w:firstRowFirstColumn="0" w:firstRowLastColumn="0" w:lastRowFirstColumn="0" w:lastRowLastColumn="0"/>
            </w:pPr>
            <w:r w:rsidRPr="00F96E5B">
              <w:t>Does [Country] have a primary advertising SRO?</w:t>
            </w:r>
          </w:p>
        </w:tc>
        <w:tc>
          <w:tcPr>
            <w:tcW w:w="2127" w:type="dxa"/>
            <w:tcBorders>
              <w:top w:val="none" w:sz="0" w:space="0" w:color="auto"/>
              <w:bottom w:val="none" w:sz="0" w:space="0" w:color="auto"/>
            </w:tcBorders>
          </w:tcPr>
          <w:p w14:paraId="3C413FE3" w14:textId="77777777" w:rsidR="00955813" w:rsidRPr="00F96E5B" w:rsidRDefault="009558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2E3CAE46" w14:textId="7607FFBA" w:rsidR="00955813" w:rsidRPr="00F96E5B" w:rsidRDefault="000569FE" w:rsidP="00CB46D4">
            <w:pPr>
              <w:cnfStyle w:val="000000100000" w:firstRow="0" w:lastRow="0" w:firstColumn="0" w:lastColumn="0" w:oddVBand="0" w:evenVBand="0" w:oddHBand="1" w:evenHBand="0" w:firstRowFirstColumn="0" w:firstRowLastColumn="0" w:lastRowFirstColumn="0" w:lastRowLastColumn="0"/>
            </w:pPr>
            <w:r w:rsidRPr="00F96E5B">
              <w:rPr>
                <w:rStyle w:val="normaltextrun"/>
                <w:color w:val="000000"/>
                <w:shd w:val="clear" w:color="auto" w:fill="FFFFFF"/>
              </w:rPr>
              <w:t>Yes, Związek Stowarzyszeń Rada Reklamy (the Coalition of the Advertising Council) is the main self-regulatory organisation created by the Polish advertising industry (</w:t>
            </w:r>
            <w:hyperlink r:id="rId84" w:tgtFrame="_blank" w:history="1">
              <w:r w:rsidRPr="00F96E5B">
                <w:rPr>
                  <w:rStyle w:val="normaltextrun"/>
                  <w:color w:val="0563C1"/>
                  <w:u w:val="single"/>
                  <w:shd w:val="clear" w:color="auto" w:fill="E1E3E6"/>
                </w:rPr>
                <w:t>Rada Reklamy n.d.</w:t>
              </w:r>
            </w:hyperlink>
            <w:r w:rsidRPr="00F96E5B">
              <w:rPr>
                <w:rStyle w:val="normaltextrun"/>
                <w:color w:val="000000"/>
                <w:shd w:val="clear" w:color="auto" w:fill="FFFFFF"/>
              </w:rPr>
              <w:t>). It is a member of EASA (European Advertising Standards Alliance) (</w:t>
            </w:r>
            <w:hyperlink r:id="rId85" w:tgtFrame="_blank" w:history="1">
              <w:r w:rsidRPr="00F96E5B">
                <w:rPr>
                  <w:rStyle w:val="normaltextrun"/>
                  <w:color w:val="0563C1"/>
                  <w:u w:val="single"/>
                  <w:shd w:val="clear" w:color="auto" w:fill="FFFFFF"/>
                </w:rPr>
                <w:t>EASA 2021</w:t>
              </w:r>
            </w:hyperlink>
            <w:r w:rsidRPr="00F96E5B">
              <w:rPr>
                <w:rStyle w:val="normaltextrun"/>
                <w:color w:val="000000"/>
                <w:shd w:val="clear" w:color="auto" w:fill="FFFFFF"/>
              </w:rPr>
              <w:t xml:space="preserve">). According to its Statute (Chapter 2, § 3.1), the institution </w:t>
            </w:r>
            <w:r w:rsidRPr="00F96E5B">
              <w:rPr>
                <w:rStyle w:val="normaltextrun"/>
                <w:color w:val="000000"/>
                <w:shd w:val="clear" w:color="auto" w:fill="FFFFFF"/>
              </w:rPr>
              <w:lastRenderedPageBreak/>
              <w:t>aims to work towards achieving the highest ethical standards in the marketing communication market, promoting self-regulation as the best method of organising the participating actors, and ensuring that marketeers are free to conduct their advertising activities (</w:t>
            </w:r>
            <w:hyperlink r:id="rId86" w:tgtFrame="_blank" w:history="1">
              <w:r w:rsidRPr="00F96E5B">
                <w:rPr>
                  <w:rStyle w:val="normaltextrun"/>
                  <w:color w:val="0563C1"/>
                  <w:u w:val="single"/>
                  <w:shd w:val="clear" w:color="auto" w:fill="E1E3E6"/>
                </w:rPr>
                <w:t>Rada Reklamy n.d.</w:t>
              </w:r>
            </w:hyperlink>
            <w:r w:rsidRPr="00F96E5B">
              <w:rPr>
                <w:rStyle w:val="normaltextrun"/>
                <w:color w:val="000000"/>
                <w:shd w:val="clear" w:color="auto" w:fill="FFFFFF"/>
              </w:rPr>
              <w:t>).</w:t>
            </w:r>
            <w:r w:rsidRPr="00F96E5B">
              <w:rPr>
                <w:rStyle w:val="eop"/>
                <w:color w:val="000000"/>
                <w:shd w:val="clear" w:color="auto" w:fill="FFFFFF"/>
              </w:rPr>
              <w:t> </w:t>
            </w:r>
          </w:p>
        </w:tc>
      </w:tr>
      <w:tr w:rsidR="00955813" w:rsidRPr="00F96E5B" w14:paraId="03C0A1A2" w14:textId="77777777" w:rsidTr="0C4EB63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393D8E3" w14:textId="7DEBAD03" w:rsidR="00955813" w:rsidRPr="00F96E5B" w:rsidRDefault="00D064B9" w:rsidP="00CB46D4">
            <w:pPr>
              <w:rPr>
                <w:color w:val="3A3A3A" w:themeColor="background2" w:themeShade="40"/>
              </w:rPr>
            </w:pPr>
            <w:r w:rsidRPr="00F96E5B">
              <w:rPr>
                <w:color w:val="747474" w:themeColor="background2" w:themeShade="80"/>
              </w:rPr>
              <w:lastRenderedPageBreak/>
              <w:t>5</w:t>
            </w:r>
            <w:r w:rsidR="00955813" w:rsidRPr="00F96E5B">
              <w:rPr>
                <w:color w:val="747474" w:themeColor="background2" w:themeShade="80"/>
              </w:rPr>
              <w:t>.2</w:t>
            </w:r>
          </w:p>
        </w:tc>
        <w:tc>
          <w:tcPr>
            <w:tcW w:w="2126" w:type="dxa"/>
          </w:tcPr>
          <w:p w14:paraId="69F45E9E" w14:textId="6049CAAC" w:rsidR="00955813" w:rsidRPr="00F96E5B" w:rsidRDefault="00DC061D" w:rsidP="00CB46D4">
            <w:pPr>
              <w:pStyle w:val="Subjectcolumntext"/>
              <w:cnfStyle w:val="000000000000" w:firstRow="0" w:lastRow="0" w:firstColumn="0" w:lastColumn="0" w:oddVBand="0" w:evenVBand="0" w:oddHBand="0" w:evenHBand="0" w:firstRowFirstColumn="0" w:firstRowLastColumn="0" w:lastRowFirstColumn="0" w:lastRowLastColumn="0"/>
            </w:pPr>
            <w:r w:rsidRPr="00F96E5B">
              <w:t>What year was the SRO created [revised]?</w:t>
            </w:r>
          </w:p>
        </w:tc>
        <w:tc>
          <w:tcPr>
            <w:tcW w:w="2127" w:type="dxa"/>
          </w:tcPr>
          <w:p w14:paraId="5EDED1A7" w14:textId="77777777" w:rsidR="00955813" w:rsidRPr="00F96E5B" w:rsidRDefault="009558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251DCFFB" w14:textId="496C4D13" w:rsidR="00955813" w:rsidRPr="00F96E5B" w:rsidRDefault="000569FE" w:rsidP="00CB46D4">
            <w:pPr>
              <w:cnfStyle w:val="000000000000" w:firstRow="0" w:lastRow="0" w:firstColumn="0" w:lastColumn="0" w:oddVBand="0" w:evenVBand="0" w:oddHBand="0" w:evenHBand="0" w:firstRowFirstColumn="0" w:firstRowLastColumn="0" w:lastRowFirstColumn="0" w:lastRowLastColumn="0"/>
            </w:pPr>
            <w:r w:rsidRPr="00F96E5B">
              <w:rPr>
                <w:rStyle w:val="normaltextrun"/>
                <w:color w:val="000000"/>
                <w:shd w:val="clear" w:color="auto" w:fill="FFFFFF"/>
              </w:rPr>
              <w:t>The original institution, Rada Reklamy (the Advertising Council), was established in 1997, but in 2006 the ‘new’ institution, Związek Stowarzyszeń Rada Reklamy (the Coalition of the Advertising Council), began its activities (</w:t>
            </w:r>
            <w:hyperlink r:id="rId87" w:tgtFrame="_blank" w:history="1">
              <w:r w:rsidRPr="00F96E5B">
                <w:rPr>
                  <w:rStyle w:val="normaltextrun"/>
                  <w:color w:val="0563C1"/>
                  <w:u w:val="single"/>
                  <w:shd w:val="clear" w:color="auto" w:fill="FFFFFF"/>
                </w:rPr>
                <w:t>Braun n.d.</w:t>
              </w:r>
            </w:hyperlink>
            <w:r w:rsidRPr="00F96E5B">
              <w:rPr>
                <w:rStyle w:val="normaltextrun"/>
                <w:color w:val="000000"/>
                <w:shd w:val="clear" w:color="auto" w:fill="FFFFFF"/>
              </w:rPr>
              <w:t>).</w:t>
            </w:r>
          </w:p>
        </w:tc>
      </w:tr>
      <w:tr w:rsidR="00955813" w:rsidRPr="00F96E5B" w14:paraId="3CEC7F0A" w14:textId="77777777" w:rsidTr="0C4EB63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10058857" w14:textId="5DAB4CBF" w:rsidR="00955813" w:rsidRPr="00F96E5B" w:rsidRDefault="00D064B9" w:rsidP="00CB46D4">
            <w:pPr>
              <w:rPr>
                <w:color w:val="747474" w:themeColor="background2" w:themeShade="80"/>
              </w:rPr>
            </w:pPr>
            <w:r w:rsidRPr="00F96E5B">
              <w:rPr>
                <w:color w:val="747474" w:themeColor="background2" w:themeShade="80"/>
              </w:rPr>
              <w:t>5</w:t>
            </w:r>
            <w:r w:rsidR="00955813" w:rsidRPr="00F96E5B">
              <w:rPr>
                <w:color w:val="747474" w:themeColor="background2" w:themeShade="80"/>
              </w:rPr>
              <w:t>.3</w:t>
            </w:r>
          </w:p>
        </w:tc>
        <w:tc>
          <w:tcPr>
            <w:tcW w:w="2126" w:type="dxa"/>
            <w:tcBorders>
              <w:top w:val="none" w:sz="0" w:space="0" w:color="auto"/>
              <w:bottom w:val="none" w:sz="0" w:space="0" w:color="auto"/>
            </w:tcBorders>
          </w:tcPr>
          <w:p w14:paraId="3F4C25D5" w14:textId="523238DB" w:rsidR="00955813" w:rsidRPr="00F96E5B" w:rsidRDefault="00DE0225" w:rsidP="00CB46D4">
            <w:pPr>
              <w:pStyle w:val="Subjectcolumntext"/>
              <w:cnfStyle w:val="000000100000" w:firstRow="0" w:lastRow="0" w:firstColumn="0" w:lastColumn="0" w:oddVBand="0" w:evenVBand="0" w:oddHBand="1" w:evenHBand="0" w:firstRowFirstColumn="0" w:firstRowLastColumn="0" w:lastRowFirstColumn="0" w:lastRowLastColumn="0"/>
            </w:pPr>
            <w:r w:rsidRPr="00F96E5B">
              <w:t>No. of staff at SRO [year]?</w:t>
            </w:r>
          </w:p>
        </w:tc>
        <w:tc>
          <w:tcPr>
            <w:tcW w:w="2127" w:type="dxa"/>
            <w:tcBorders>
              <w:top w:val="none" w:sz="0" w:space="0" w:color="auto"/>
              <w:bottom w:val="none" w:sz="0" w:space="0" w:color="auto"/>
            </w:tcBorders>
          </w:tcPr>
          <w:p w14:paraId="67542701" w14:textId="77777777" w:rsidR="00955813" w:rsidRPr="00F96E5B" w:rsidRDefault="009558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22694E45" w14:textId="7E1408C8" w:rsidR="00955813" w:rsidRPr="00F96E5B" w:rsidRDefault="000569FE" w:rsidP="00CB46D4">
            <w:pPr>
              <w:cnfStyle w:val="000000100000" w:firstRow="0" w:lastRow="0" w:firstColumn="0" w:lastColumn="0" w:oddVBand="0" w:evenVBand="0" w:oddHBand="1" w:evenHBand="0" w:firstRowFirstColumn="0" w:firstRowLastColumn="0" w:lastRowFirstColumn="0" w:lastRowLastColumn="0"/>
            </w:pPr>
            <w:r w:rsidRPr="00F96E5B">
              <w:rPr>
                <w:i/>
                <w:iCs/>
              </w:rPr>
              <w:t>Data not available</w:t>
            </w:r>
            <w:r w:rsidRPr="00F96E5B">
              <w:t>.</w:t>
            </w:r>
          </w:p>
        </w:tc>
      </w:tr>
      <w:tr w:rsidR="00955813" w:rsidRPr="00F96E5B" w14:paraId="5F25C89C" w14:textId="77777777" w:rsidTr="0C4EB63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7D27188" w14:textId="5C041235" w:rsidR="00955813" w:rsidRPr="00F96E5B" w:rsidRDefault="00D064B9" w:rsidP="00CB46D4">
            <w:pPr>
              <w:rPr>
                <w:color w:val="747474" w:themeColor="background2" w:themeShade="80"/>
              </w:rPr>
            </w:pPr>
            <w:r w:rsidRPr="00F96E5B">
              <w:rPr>
                <w:color w:val="747474" w:themeColor="background2" w:themeShade="80"/>
              </w:rPr>
              <w:t>5</w:t>
            </w:r>
            <w:r w:rsidR="00955813" w:rsidRPr="00F96E5B">
              <w:rPr>
                <w:color w:val="747474" w:themeColor="background2" w:themeShade="80"/>
              </w:rPr>
              <w:t>.4</w:t>
            </w:r>
          </w:p>
        </w:tc>
        <w:tc>
          <w:tcPr>
            <w:tcW w:w="2126" w:type="dxa"/>
          </w:tcPr>
          <w:p w14:paraId="3F5A5283" w14:textId="37CD39A6" w:rsidR="00955813" w:rsidRPr="00F96E5B" w:rsidRDefault="00FB05E9" w:rsidP="00CB46D4">
            <w:pPr>
              <w:pStyle w:val="Subjectcolumntext"/>
              <w:cnfStyle w:val="000000000000" w:firstRow="0" w:lastRow="0" w:firstColumn="0" w:lastColumn="0" w:oddVBand="0" w:evenVBand="0" w:oddHBand="0" w:evenHBand="0" w:firstRowFirstColumn="0" w:firstRowLastColumn="0" w:lastRowFirstColumn="0" w:lastRowLastColumn="0"/>
            </w:pPr>
            <w:r w:rsidRPr="00F96E5B">
              <w:t>SRO Annual Budget? [year]</w:t>
            </w:r>
          </w:p>
        </w:tc>
        <w:tc>
          <w:tcPr>
            <w:tcW w:w="2127" w:type="dxa"/>
          </w:tcPr>
          <w:p w14:paraId="071C38D8" w14:textId="77777777" w:rsidR="00955813" w:rsidRPr="00F96E5B" w:rsidRDefault="009558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60BD745C" w14:textId="55827844" w:rsidR="00955813" w:rsidRPr="00F96E5B" w:rsidRDefault="000569FE" w:rsidP="00CB46D4">
            <w:pPr>
              <w:cnfStyle w:val="000000000000" w:firstRow="0" w:lastRow="0" w:firstColumn="0" w:lastColumn="0" w:oddVBand="0" w:evenVBand="0" w:oddHBand="0" w:evenHBand="0" w:firstRowFirstColumn="0" w:firstRowLastColumn="0" w:lastRowFirstColumn="0" w:lastRowLastColumn="0"/>
              <w:rPr>
                <w:i/>
                <w:iCs/>
              </w:rPr>
            </w:pPr>
            <w:r w:rsidRPr="00F96E5B">
              <w:rPr>
                <w:i/>
                <w:iCs/>
              </w:rPr>
              <w:t>Data not available.</w:t>
            </w:r>
          </w:p>
        </w:tc>
      </w:tr>
      <w:tr w:rsidR="00955813" w:rsidRPr="00F96E5B" w14:paraId="3B655659" w14:textId="77777777" w:rsidTr="0C4EB63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478DE4AF" w14:textId="3B18F365" w:rsidR="00955813" w:rsidRPr="00F96E5B" w:rsidRDefault="00D064B9" w:rsidP="00CB46D4">
            <w:pPr>
              <w:rPr>
                <w:color w:val="747474" w:themeColor="background2" w:themeShade="80"/>
              </w:rPr>
            </w:pPr>
            <w:r w:rsidRPr="00F96E5B">
              <w:rPr>
                <w:color w:val="747474" w:themeColor="background2" w:themeShade="80"/>
              </w:rPr>
              <w:t>5</w:t>
            </w:r>
            <w:r w:rsidR="00955813" w:rsidRPr="00F96E5B">
              <w:rPr>
                <w:color w:val="747474" w:themeColor="background2" w:themeShade="80"/>
              </w:rPr>
              <w:t>.5</w:t>
            </w:r>
          </w:p>
        </w:tc>
        <w:tc>
          <w:tcPr>
            <w:tcW w:w="2126" w:type="dxa"/>
            <w:tcBorders>
              <w:top w:val="none" w:sz="0" w:space="0" w:color="auto"/>
              <w:bottom w:val="none" w:sz="0" w:space="0" w:color="auto"/>
            </w:tcBorders>
          </w:tcPr>
          <w:p w14:paraId="298AE983" w14:textId="72223CD8" w:rsidR="00955813" w:rsidRPr="00F96E5B" w:rsidRDefault="006F0366" w:rsidP="00CB46D4">
            <w:pPr>
              <w:pStyle w:val="Subjectcolumntext"/>
              <w:cnfStyle w:val="000000100000" w:firstRow="0" w:lastRow="0" w:firstColumn="0" w:lastColumn="0" w:oddVBand="0" w:evenVBand="0" w:oddHBand="1" w:evenHBand="0" w:firstRowFirstColumn="0" w:firstRowLastColumn="0" w:lastRowFirstColumn="0" w:lastRowLastColumn="0"/>
            </w:pPr>
            <w:r w:rsidRPr="00F96E5B">
              <w:t>How is SRO financed? [type]</w:t>
            </w:r>
          </w:p>
        </w:tc>
        <w:tc>
          <w:tcPr>
            <w:tcW w:w="2127" w:type="dxa"/>
            <w:tcBorders>
              <w:top w:val="none" w:sz="0" w:space="0" w:color="auto"/>
              <w:bottom w:val="none" w:sz="0" w:space="0" w:color="auto"/>
            </w:tcBorders>
          </w:tcPr>
          <w:p w14:paraId="512D1B8F" w14:textId="77777777" w:rsidR="00955813" w:rsidRPr="00F96E5B" w:rsidRDefault="009558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4A87160A" w14:textId="18C80610" w:rsidR="00955813" w:rsidRPr="00F96E5B" w:rsidRDefault="00F96E5B" w:rsidP="00CB46D4">
            <w:pPr>
              <w:cnfStyle w:val="000000100000" w:firstRow="0" w:lastRow="0" w:firstColumn="0" w:lastColumn="0" w:oddVBand="0" w:evenVBand="0" w:oddHBand="1" w:evenHBand="0" w:firstRowFirstColumn="0" w:firstRowLastColumn="0" w:lastRowFirstColumn="0" w:lastRowLastColumn="0"/>
            </w:pPr>
            <w:r w:rsidRPr="00F96E5B">
              <w:rPr>
                <w:rStyle w:val="normaltextrun"/>
                <w:color w:val="000000"/>
                <w:shd w:val="clear" w:color="auto" w:fill="FFFFFF"/>
              </w:rPr>
              <w:t>Membership, grants, donations, and inheritance (</w:t>
            </w:r>
            <w:hyperlink r:id="rId88" w:tgtFrame="_blank" w:history="1">
              <w:r w:rsidRPr="00F96E5B">
                <w:rPr>
                  <w:rStyle w:val="normaltextrun"/>
                  <w:color w:val="0563C1"/>
                  <w:u w:val="single"/>
                  <w:shd w:val="clear" w:color="auto" w:fill="FFFFFF"/>
                </w:rPr>
                <w:t>Rada Reklamy n.d.</w:t>
              </w:r>
            </w:hyperlink>
            <w:r w:rsidRPr="00F96E5B">
              <w:rPr>
                <w:rStyle w:val="normaltextrun"/>
                <w:color w:val="000000"/>
                <w:shd w:val="clear" w:color="auto" w:fill="FFFFFF"/>
              </w:rPr>
              <w:t>).</w:t>
            </w:r>
          </w:p>
        </w:tc>
      </w:tr>
      <w:tr w:rsidR="00D15589" w:rsidRPr="00F96E5B" w14:paraId="4659D8DD" w14:textId="77777777" w:rsidTr="0C4EB63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09DA835C" w14:textId="0C14C4F3" w:rsidR="00D15589" w:rsidRPr="00F96E5B" w:rsidRDefault="00D15589" w:rsidP="00CB46D4">
            <w:pPr>
              <w:rPr>
                <w:color w:val="747474" w:themeColor="background2" w:themeShade="80"/>
              </w:rPr>
            </w:pPr>
            <w:r w:rsidRPr="00F96E5B">
              <w:rPr>
                <w:color w:val="747474" w:themeColor="background2" w:themeShade="80"/>
              </w:rPr>
              <w:t>5.6</w:t>
            </w:r>
          </w:p>
        </w:tc>
        <w:tc>
          <w:tcPr>
            <w:tcW w:w="2126" w:type="dxa"/>
          </w:tcPr>
          <w:p w14:paraId="1EEE2356" w14:textId="45BCA62C" w:rsidR="00D15589" w:rsidRPr="00F96E5B" w:rsidRDefault="000674B7" w:rsidP="00CB46D4">
            <w:pPr>
              <w:pStyle w:val="Subjectcolumntext"/>
              <w:cnfStyle w:val="000000000000" w:firstRow="0" w:lastRow="0" w:firstColumn="0" w:lastColumn="0" w:oddVBand="0" w:evenVBand="0" w:oddHBand="0" w:evenHBand="0" w:firstRowFirstColumn="0" w:firstRowLastColumn="0" w:lastRowFirstColumn="0" w:lastRowLastColumn="0"/>
            </w:pPr>
            <w:r w:rsidRPr="00F96E5B">
              <w:t>What are the entities (market actors/sectors) included in the SRO 5.6a[Note scope and exclusions 5.6b</w:t>
            </w:r>
          </w:p>
        </w:tc>
        <w:tc>
          <w:tcPr>
            <w:tcW w:w="2127" w:type="dxa"/>
          </w:tcPr>
          <w:p w14:paraId="30CE5596" w14:textId="77777777" w:rsidR="00D15589" w:rsidRPr="00F96E5B" w:rsidRDefault="00D15589"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6B62FEF" w14:textId="51DC96C0" w:rsidR="00D15589" w:rsidRPr="00F96E5B" w:rsidRDefault="797E7D5D" w:rsidP="00CB46D4">
            <w:pPr>
              <w:cnfStyle w:val="000000000000" w:firstRow="0" w:lastRow="0" w:firstColumn="0" w:lastColumn="0" w:oddVBand="0" w:evenVBand="0" w:oddHBand="0" w:evenHBand="0" w:firstRowFirstColumn="0" w:firstRowLastColumn="0" w:lastRowFirstColumn="0" w:lastRowLastColumn="0"/>
            </w:pPr>
            <w:r>
              <w:t>*</w:t>
            </w:r>
          </w:p>
        </w:tc>
      </w:tr>
      <w:tr w:rsidR="00955813" w:rsidRPr="00F96E5B" w14:paraId="35ADC04D" w14:textId="77777777" w:rsidTr="0C4EB63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39AE7092" w14:textId="37AC4CDE" w:rsidR="00955813" w:rsidRPr="00F96E5B" w:rsidRDefault="00D064B9" w:rsidP="00CB46D4">
            <w:pPr>
              <w:rPr>
                <w:color w:val="747474" w:themeColor="background2" w:themeShade="80"/>
              </w:rPr>
            </w:pPr>
            <w:r w:rsidRPr="00F96E5B">
              <w:rPr>
                <w:color w:val="747474" w:themeColor="background2" w:themeShade="80"/>
              </w:rPr>
              <w:t>5</w:t>
            </w:r>
            <w:r w:rsidR="00955813" w:rsidRPr="00F96E5B">
              <w:rPr>
                <w:color w:val="747474" w:themeColor="background2" w:themeShade="80"/>
              </w:rPr>
              <w:t>.6</w:t>
            </w:r>
          </w:p>
        </w:tc>
        <w:tc>
          <w:tcPr>
            <w:tcW w:w="2126" w:type="dxa"/>
          </w:tcPr>
          <w:p w14:paraId="74215B84" w14:textId="3D5D2728" w:rsidR="00955813" w:rsidRPr="00F96E5B" w:rsidRDefault="001A5A18" w:rsidP="00CB46D4">
            <w:pPr>
              <w:pStyle w:val="Subjectcolumntext"/>
              <w:cnfStyle w:val="000000100000" w:firstRow="0" w:lastRow="0" w:firstColumn="0" w:lastColumn="0" w:oddVBand="0" w:evenVBand="0" w:oddHBand="1" w:evenHBand="0" w:firstRowFirstColumn="0" w:firstRowLastColumn="0" w:lastRowFirstColumn="0" w:lastRowLastColumn="0"/>
            </w:pPr>
            <w:r w:rsidRPr="00F96E5B">
              <w:t>Is there a self-reg. code?</w:t>
            </w:r>
          </w:p>
        </w:tc>
        <w:tc>
          <w:tcPr>
            <w:tcW w:w="2127" w:type="dxa"/>
          </w:tcPr>
          <w:p w14:paraId="3EC0C5EC" w14:textId="77777777" w:rsidR="00955813" w:rsidRPr="00F96E5B" w:rsidRDefault="009558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0475C907" w14:textId="1EF9B2C1" w:rsidR="00955813" w:rsidRPr="00F96E5B" w:rsidRDefault="00F96E5B" w:rsidP="00CB46D4">
            <w:pPr>
              <w:cnfStyle w:val="000000100000" w:firstRow="0" w:lastRow="0" w:firstColumn="0" w:lastColumn="0" w:oddVBand="0" w:evenVBand="0" w:oddHBand="1" w:evenHBand="0" w:firstRowFirstColumn="0" w:firstRowLastColumn="0" w:lastRowFirstColumn="0" w:lastRowLastColumn="0"/>
            </w:pPr>
            <w:r w:rsidRPr="00F96E5B">
              <w:rPr>
                <w:rStyle w:val="normaltextrun"/>
                <w:color w:val="000000"/>
                <w:shd w:val="clear" w:color="auto" w:fill="FFFFFF"/>
              </w:rPr>
              <w:t>Yes, the main code, Kodeks Etyki Reklamy (KER) is issued by the Advertising Council (Rada Reklamy) (</w:t>
            </w:r>
            <w:hyperlink r:id="rId89" w:tgtFrame="_blank" w:history="1">
              <w:r w:rsidRPr="00F96E5B">
                <w:rPr>
                  <w:rStyle w:val="normaltextrun"/>
                  <w:color w:val="0563C1"/>
                  <w:u w:val="single"/>
                  <w:shd w:val="clear" w:color="auto" w:fill="FFFFFF"/>
                </w:rPr>
                <w:t>Rada Reklamy n.d.</w:t>
              </w:r>
            </w:hyperlink>
            <w:r w:rsidRPr="00F96E5B">
              <w:rPr>
                <w:rStyle w:val="normaltextrun"/>
                <w:color w:val="000000"/>
                <w:shd w:val="clear" w:color="auto" w:fill="FFFFFF"/>
              </w:rPr>
              <w:t>).</w:t>
            </w:r>
            <w:r w:rsidRPr="00F96E5B">
              <w:rPr>
                <w:rStyle w:val="eop"/>
                <w:color w:val="000000"/>
                <w:shd w:val="clear" w:color="auto" w:fill="FFFFFF"/>
              </w:rPr>
              <w:t> </w:t>
            </w:r>
          </w:p>
        </w:tc>
      </w:tr>
      <w:tr w:rsidR="00955813" w:rsidRPr="00F96E5B" w14:paraId="09268F88" w14:textId="77777777" w:rsidTr="0C4EB63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65B70AA2" w14:textId="710E86B6" w:rsidR="00955813" w:rsidRPr="00F96E5B" w:rsidRDefault="00D064B9" w:rsidP="00CB46D4">
            <w:pPr>
              <w:rPr>
                <w:color w:val="747474" w:themeColor="background2" w:themeShade="80"/>
              </w:rPr>
            </w:pPr>
            <w:r w:rsidRPr="00F96E5B">
              <w:rPr>
                <w:color w:val="747474" w:themeColor="background2" w:themeShade="80"/>
              </w:rPr>
              <w:t>5</w:t>
            </w:r>
            <w:r w:rsidR="00955813" w:rsidRPr="00F96E5B">
              <w:rPr>
                <w:color w:val="747474" w:themeColor="background2" w:themeShade="80"/>
              </w:rPr>
              <w:t>.7</w:t>
            </w:r>
          </w:p>
        </w:tc>
        <w:tc>
          <w:tcPr>
            <w:tcW w:w="2126" w:type="dxa"/>
          </w:tcPr>
          <w:p w14:paraId="3A1FDFB0" w14:textId="08B9A475" w:rsidR="00955813" w:rsidRPr="00F96E5B" w:rsidRDefault="000D0D7E" w:rsidP="00CB46D4">
            <w:pPr>
              <w:pStyle w:val="Subjectcolumntext"/>
              <w:cnfStyle w:val="000000000000" w:firstRow="0" w:lastRow="0" w:firstColumn="0" w:lastColumn="0" w:oddVBand="0" w:evenVBand="0" w:oddHBand="0" w:evenHBand="0" w:firstRowFirstColumn="0" w:firstRowLastColumn="0" w:lastRowFirstColumn="0" w:lastRowLastColumn="0"/>
            </w:pPr>
            <w:r w:rsidRPr="00F96E5B">
              <w:t>What are the key principles of the code?</w:t>
            </w:r>
          </w:p>
        </w:tc>
        <w:tc>
          <w:tcPr>
            <w:tcW w:w="2127" w:type="dxa"/>
          </w:tcPr>
          <w:p w14:paraId="73D53FEC" w14:textId="77777777" w:rsidR="00955813" w:rsidRPr="00F96E5B" w:rsidRDefault="009558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57022A88" w14:textId="7781177A" w:rsidR="00955813" w:rsidRPr="00F96E5B" w:rsidRDefault="00F96E5B" w:rsidP="00CB46D4">
            <w:pPr>
              <w:cnfStyle w:val="000000000000" w:firstRow="0" w:lastRow="0" w:firstColumn="0" w:lastColumn="0" w:oddVBand="0" w:evenVBand="0" w:oddHBand="0" w:evenHBand="0" w:firstRowFirstColumn="0" w:firstRowLastColumn="0" w:lastRowFirstColumn="0" w:lastRowLastColumn="0"/>
            </w:pPr>
            <w:r w:rsidRPr="00F96E5B">
              <w:t>*</w:t>
            </w:r>
          </w:p>
        </w:tc>
      </w:tr>
      <w:tr w:rsidR="00955813" w:rsidRPr="00F96E5B" w14:paraId="3B41F180" w14:textId="77777777" w:rsidTr="0C4EB63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275D0C01" w14:textId="66940C3A" w:rsidR="00955813" w:rsidRPr="00F96E5B" w:rsidRDefault="00D064B9" w:rsidP="00CB46D4">
            <w:pPr>
              <w:rPr>
                <w:color w:val="747474" w:themeColor="background2" w:themeShade="80"/>
              </w:rPr>
            </w:pPr>
            <w:r w:rsidRPr="00F96E5B">
              <w:rPr>
                <w:color w:val="747474" w:themeColor="background2" w:themeShade="80"/>
              </w:rPr>
              <w:t>5</w:t>
            </w:r>
            <w:r w:rsidR="00955813" w:rsidRPr="00F96E5B">
              <w:rPr>
                <w:color w:val="747474" w:themeColor="background2" w:themeShade="80"/>
              </w:rPr>
              <w:t>.8</w:t>
            </w:r>
          </w:p>
        </w:tc>
        <w:tc>
          <w:tcPr>
            <w:tcW w:w="2126" w:type="dxa"/>
          </w:tcPr>
          <w:p w14:paraId="37A253A9" w14:textId="7AE84B86" w:rsidR="00955813" w:rsidRPr="00F96E5B" w:rsidRDefault="005F05C3" w:rsidP="00CB46D4">
            <w:pPr>
              <w:pStyle w:val="Subjectcolumntext"/>
              <w:cnfStyle w:val="000000100000" w:firstRow="0" w:lastRow="0" w:firstColumn="0" w:lastColumn="0" w:oddVBand="0" w:evenVBand="0" w:oddHBand="1" w:evenHBand="0" w:firstRowFirstColumn="0" w:firstRowLastColumn="0" w:lastRowFirstColumn="0" w:lastRowLastColumn="0"/>
            </w:pPr>
            <w:r w:rsidRPr="00F96E5B">
              <w:t>Is the code ICC derived?</w:t>
            </w:r>
          </w:p>
        </w:tc>
        <w:tc>
          <w:tcPr>
            <w:tcW w:w="2127" w:type="dxa"/>
          </w:tcPr>
          <w:p w14:paraId="6970574E" w14:textId="77777777" w:rsidR="00955813" w:rsidRPr="00F96E5B" w:rsidRDefault="009558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15D22E2B" w14:textId="4958EC32" w:rsidR="00955813" w:rsidRPr="00F96E5B" w:rsidRDefault="00F96E5B" w:rsidP="00CB46D4">
            <w:pPr>
              <w:cnfStyle w:val="000000100000" w:firstRow="0" w:lastRow="0" w:firstColumn="0" w:lastColumn="0" w:oddVBand="0" w:evenVBand="0" w:oddHBand="1" w:evenHBand="0" w:firstRowFirstColumn="0" w:firstRowLastColumn="0" w:lastRowFirstColumn="0" w:lastRowLastColumn="0"/>
            </w:pPr>
            <w:r w:rsidRPr="00F96E5B">
              <w:rPr>
                <w:rStyle w:val="normaltextrun"/>
                <w:color w:val="000000"/>
                <w:shd w:val="clear" w:color="auto" w:fill="FFFFFF"/>
              </w:rPr>
              <w:t>Yes, Kodeks Etyki Reklamy (KER) is based on the ICC (International Chamber of Commerce) Cod</w:t>
            </w:r>
            <w:r>
              <w:rPr>
                <w:rStyle w:val="normaltextrun"/>
                <w:color w:val="000000"/>
                <w:shd w:val="clear" w:color="auto" w:fill="FFFFFF"/>
              </w:rPr>
              <w:t>e</w:t>
            </w:r>
            <w:r w:rsidRPr="00F96E5B">
              <w:rPr>
                <w:rStyle w:val="normaltextrun"/>
                <w:color w:val="000000"/>
                <w:shd w:val="clear" w:color="auto" w:fill="FFFFFF"/>
              </w:rPr>
              <w:t xml:space="preserve"> (</w:t>
            </w:r>
            <w:hyperlink r:id="rId90" w:tgtFrame="_blank" w:history="1">
              <w:r w:rsidRPr="00F96E5B">
                <w:rPr>
                  <w:rStyle w:val="normaltextrun"/>
                  <w:color w:val="0563C1"/>
                  <w:u w:val="single"/>
                  <w:shd w:val="clear" w:color="auto" w:fill="FFFFFF"/>
                </w:rPr>
                <w:t>Braun n.d.</w:t>
              </w:r>
            </w:hyperlink>
            <w:r w:rsidRPr="00F96E5B">
              <w:rPr>
                <w:rStyle w:val="normaltextrun"/>
                <w:color w:val="000000"/>
                <w:shd w:val="clear" w:color="auto" w:fill="FFFFFF"/>
              </w:rPr>
              <w:t>).</w:t>
            </w:r>
            <w:r w:rsidRPr="00F96E5B">
              <w:rPr>
                <w:rStyle w:val="eop"/>
                <w:color w:val="000000"/>
                <w:shd w:val="clear" w:color="auto" w:fill="FFFFFF"/>
              </w:rPr>
              <w:t> </w:t>
            </w:r>
          </w:p>
        </w:tc>
      </w:tr>
      <w:tr w:rsidR="00955813" w:rsidRPr="00F96E5B" w14:paraId="69A84C2C" w14:textId="77777777" w:rsidTr="0C4EB63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6BDA9915" w14:textId="71F6CF07" w:rsidR="00955813" w:rsidRPr="00F96E5B" w:rsidRDefault="00D064B9" w:rsidP="00CB46D4">
            <w:pPr>
              <w:rPr>
                <w:color w:val="747474" w:themeColor="background2" w:themeShade="80"/>
              </w:rPr>
            </w:pPr>
            <w:r w:rsidRPr="00F96E5B">
              <w:rPr>
                <w:color w:val="747474" w:themeColor="background2" w:themeShade="80"/>
              </w:rPr>
              <w:t>5</w:t>
            </w:r>
            <w:r w:rsidR="00955813" w:rsidRPr="00F96E5B">
              <w:rPr>
                <w:color w:val="747474" w:themeColor="background2" w:themeShade="80"/>
              </w:rPr>
              <w:t>.9</w:t>
            </w:r>
          </w:p>
        </w:tc>
        <w:tc>
          <w:tcPr>
            <w:tcW w:w="2126" w:type="dxa"/>
          </w:tcPr>
          <w:p w14:paraId="3C2FB5D0" w14:textId="64C569D4" w:rsidR="00955813" w:rsidRPr="00F96E5B" w:rsidRDefault="001224E4" w:rsidP="00CB46D4">
            <w:pPr>
              <w:pStyle w:val="Subjectcolumntext"/>
              <w:cnfStyle w:val="000000000000" w:firstRow="0" w:lastRow="0" w:firstColumn="0" w:lastColumn="0" w:oddVBand="0" w:evenVBand="0" w:oddHBand="0" w:evenHBand="0" w:firstRowFirstColumn="0" w:firstRowLastColumn="0" w:lastRowFirstColumn="0" w:lastRowLastColumn="0"/>
            </w:pPr>
            <w:r w:rsidRPr="00F96E5B">
              <w:t>Is the primary SRO a formal member of a supranational association?</w:t>
            </w:r>
          </w:p>
        </w:tc>
        <w:tc>
          <w:tcPr>
            <w:tcW w:w="2127" w:type="dxa"/>
          </w:tcPr>
          <w:p w14:paraId="0D5EB7B8" w14:textId="77777777" w:rsidR="00955813" w:rsidRPr="00F96E5B" w:rsidRDefault="009558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05BAC871" w14:textId="74275262" w:rsidR="00955813" w:rsidRPr="00F96E5B" w:rsidRDefault="00F96E5B" w:rsidP="00CB46D4">
            <w:pPr>
              <w:cnfStyle w:val="000000000000" w:firstRow="0" w:lastRow="0" w:firstColumn="0" w:lastColumn="0" w:oddVBand="0" w:evenVBand="0" w:oddHBand="0" w:evenHBand="0" w:firstRowFirstColumn="0" w:firstRowLastColumn="0" w:lastRowFirstColumn="0" w:lastRowLastColumn="0"/>
            </w:pPr>
            <w:r w:rsidRPr="00F96E5B">
              <w:rPr>
                <w:rStyle w:val="normaltextrun"/>
                <w:color w:val="000000"/>
                <w:shd w:val="clear" w:color="auto" w:fill="FFFFFF"/>
              </w:rPr>
              <w:t>Yes, Związek Stowarzyszeń Rada Reklamy (the Coalition of the Advertising Council) is a member of EASA (European Advertising Standards Alliance) (</w:t>
            </w:r>
            <w:hyperlink r:id="rId91" w:tgtFrame="_blank" w:history="1">
              <w:r w:rsidRPr="00F96E5B">
                <w:rPr>
                  <w:rStyle w:val="normaltextrun"/>
                  <w:color w:val="0563C1"/>
                  <w:u w:val="single"/>
                  <w:shd w:val="clear" w:color="auto" w:fill="FFFFFF"/>
                </w:rPr>
                <w:t>EASA 2021</w:t>
              </w:r>
            </w:hyperlink>
            <w:r w:rsidRPr="00F96E5B">
              <w:rPr>
                <w:rStyle w:val="normaltextrun"/>
                <w:color w:val="000000"/>
                <w:shd w:val="clear" w:color="auto" w:fill="FFFFFF"/>
              </w:rPr>
              <w:t>).</w:t>
            </w:r>
          </w:p>
        </w:tc>
      </w:tr>
      <w:tr w:rsidR="00955813" w:rsidRPr="00F96E5B" w14:paraId="5AB641D1" w14:textId="77777777" w:rsidTr="0C4EB63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787F2BDE" w14:textId="23C1E0F0" w:rsidR="00955813" w:rsidRPr="00F96E5B" w:rsidRDefault="00D064B9" w:rsidP="00CB46D4">
            <w:pPr>
              <w:rPr>
                <w:color w:val="747474" w:themeColor="background2" w:themeShade="80"/>
              </w:rPr>
            </w:pPr>
            <w:r w:rsidRPr="00F96E5B">
              <w:rPr>
                <w:color w:val="747474" w:themeColor="background2" w:themeShade="80"/>
              </w:rPr>
              <w:lastRenderedPageBreak/>
              <w:t>5</w:t>
            </w:r>
            <w:r w:rsidR="00955813" w:rsidRPr="00F96E5B">
              <w:rPr>
                <w:color w:val="747474" w:themeColor="background2" w:themeShade="80"/>
              </w:rPr>
              <w:t>.10</w:t>
            </w:r>
          </w:p>
        </w:tc>
        <w:tc>
          <w:tcPr>
            <w:tcW w:w="2126" w:type="dxa"/>
          </w:tcPr>
          <w:p w14:paraId="41C2D577" w14:textId="16AD1739" w:rsidR="00955813" w:rsidRPr="00F96E5B" w:rsidRDefault="00D47D24" w:rsidP="00CB46D4">
            <w:pPr>
              <w:pStyle w:val="Subjectcolumntext"/>
              <w:cnfStyle w:val="000000100000" w:firstRow="0" w:lastRow="0" w:firstColumn="0" w:lastColumn="0" w:oddVBand="0" w:evenVBand="0" w:oddHBand="1" w:evenHBand="0" w:firstRowFirstColumn="0" w:firstRowLastColumn="0" w:lastRowFirstColumn="0" w:lastRowLastColumn="0"/>
            </w:pPr>
            <w:r w:rsidRPr="00F96E5B">
              <w:t>Are there multiple SRO codes?</w:t>
            </w:r>
          </w:p>
        </w:tc>
        <w:tc>
          <w:tcPr>
            <w:tcW w:w="2127" w:type="dxa"/>
          </w:tcPr>
          <w:p w14:paraId="6A840CC5" w14:textId="77777777" w:rsidR="00955813" w:rsidRPr="00F96E5B" w:rsidRDefault="009558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66EAD9E6" w14:textId="26AF2DF2" w:rsidR="00955813" w:rsidRPr="00F96E5B" w:rsidRDefault="0143BA94" w:rsidP="00CB46D4">
            <w:pPr>
              <w:cnfStyle w:val="000000100000" w:firstRow="0" w:lastRow="0" w:firstColumn="0" w:lastColumn="0" w:oddVBand="0" w:evenVBand="0" w:oddHBand="1" w:evenHBand="0" w:firstRowFirstColumn="0" w:firstRowLastColumn="0" w:lastRowFirstColumn="0" w:lastRowLastColumn="0"/>
            </w:pPr>
            <w:r>
              <w:t>*</w:t>
            </w:r>
          </w:p>
        </w:tc>
      </w:tr>
      <w:tr w:rsidR="00955813" w:rsidRPr="00F96E5B" w14:paraId="5C095444" w14:textId="77777777" w:rsidTr="0C4EB63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1D07D308" w14:textId="0C2CFBF9" w:rsidR="00955813" w:rsidRPr="00F96E5B" w:rsidRDefault="00D064B9" w:rsidP="00CB46D4">
            <w:pPr>
              <w:rPr>
                <w:color w:val="747474" w:themeColor="background2" w:themeShade="80"/>
              </w:rPr>
            </w:pPr>
            <w:r w:rsidRPr="00F96E5B">
              <w:rPr>
                <w:color w:val="747474" w:themeColor="background2" w:themeShade="80"/>
              </w:rPr>
              <w:t>5</w:t>
            </w:r>
            <w:r w:rsidR="00955813" w:rsidRPr="00F96E5B">
              <w:rPr>
                <w:color w:val="747474" w:themeColor="background2" w:themeShade="80"/>
              </w:rPr>
              <w:t>.11</w:t>
            </w:r>
          </w:p>
        </w:tc>
        <w:tc>
          <w:tcPr>
            <w:tcW w:w="2126" w:type="dxa"/>
          </w:tcPr>
          <w:p w14:paraId="5037A728" w14:textId="0C865103" w:rsidR="00955813" w:rsidRPr="00F96E5B" w:rsidRDefault="0088057A" w:rsidP="00CB46D4">
            <w:pPr>
              <w:pStyle w:val="Subjectcolumntext"/>
              <w:cnfStyle w:val="000000000000" w:firstRow="0" w:lastRow="0" w:firstColumn="0" w:lastColumn="0" w:oddVBand="0" w:evenVBand="0" w:oddHBand="0" w:evenHBand="0" w:firstRowFirstColumn="0" w:firstRowLastColumn="0" w:lastRowFirstColumn="0" w:lastRowLastColumn="0"/>
            </w:pPr>
            <w:r w:rsidRPr="00F96E5B">
              <w:t>Main codes (desc.)</w:t>
            </w:r>
          </w:p>
        </w:tc>
        <w:tc>
          <w:tcPr>
            <w:tcW w:w="2127" w:type="dxa"/>
          </w:tcPr>
          <w:p w14:paraId="02148DCA" w14:textId="77777777" w:rsidR="00955813" w:rsidRPr="00F96E5B" w:rsidRDefault="009558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69903334" w14:textId="756C3EF5" w:rsidR="00955813" w:rsidRPr="00F96E5B" w:rsidRDefault="0143BA94" w:rsidP="00CB46D4">
            <w:pPr>
              <w:cnfStyle w:val="000000000000" w:firstRow="0" w:lastRow="0" w:firstColumn="0" w:lastColumn="0" w:oddVBand="0" w:evenVBand="0" w:oddHBand="0" w:evenHBand="0" w:firstRowFirstColumn="0" w:firstRowLastColumn="0" w:lastRowFirstColumn="0" w:lastRowLastColumn="0"/>
            </w:pPr>
            <w:r>
              <w:t>*</w:t>
            </w:r>
          </w:p>
        </w:tc>
      </w:tr>
      <w:tr w:rsidR="00955813" w:rsidRPr="00F96E5B" w14:paraId="6354D9AE" w14:textId="77777777" w:rsidTr="0C4EB63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6CF2A7A4" w14:textId="75398C4A" w:rsidR="00955813" w:rsidRPr="00F96E5B" w:rsidRDefault="00D064B9" w:rsidP="00CB46D4">
            <w:pPr>
              <w:rPr>
                <w:color w:val="747474" w:themeColor="background2" w:themeShade="80"/>
              </w:rPr>
            </w:pPr>
            <w:r w:rsidRPr="00F96E5B">
              <w:rPr>
                <w:color w:val="747474" w:themeColor="background2" w:themeShade="80"/>
              </w:rPr>
              <w:t>5</w:t>
            </w:r>
            <w:r w:rsidR="00955813" w:rsidRPr="00F96E5B">
              <w:rPr>
                <w:color w:val="747474" w:themeColor="background2" w:themeShade="80"/>
              </w:rPr>
              <w:t>.12</w:t>
            </w:r>
          </w:p>
        </w:tc>
        <w:tc>
          <w:tcPr>
            <w:tcW w:w="2126" w:type="dxa"/>
          </w:tcPr>
          <w:p w14:paraId="341630D8" w14:textId="78C74C18" w:rsidR="00955813" w:rsidRPr="00F96E5B" w:rsidRDefault="005E40F5" w:rsidP="00CB46D4">
            <w:pPr>
              <w:pStyle w:val="Subjectcolumntext"/>
              <w:cnfStyle w:val="000000100000" w:firstRow="0" w:lastRow="0" w:firstColumn="0" w:lastColumn="0" w:oddVBand="0" w:evenVBand="0" w:oddHBand="1" w:evenHBand="0" w:firstRowFirstColumn="0" w:firstRowLastColumn="0" w:lastRowFirstColumn="0" w:lastRowLastColumn="0"/>
            </w:pPr>
            <w:r w:rsidRPr="00F96E5B">
              <w:t>Other SROs affecting marketing coms?</w:t>
            </w:r>
          </w:p>
        </w:tc>
        <w:tc>
          <w:tcPr>
            <w:tcW w:w="2127" w:type="dxa"/>
          </w:tcPr>
          <w:p w14:paraId="525CA875" w14:textId="77777777" w:rsidR="00955813" w:rsidRPr="00F96E5B" w:rsidRDefault="009558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47B7701D" w14:textId="736A06BD" w:rsidR="00955813" w:rsidRPr="00F96E5B" w:rsidRDefault="00F96E5B" w:rsidP="00CB46D4">
            <w:pPr>
              <w:cnfStyle w:val="000000100000" w:firstRow="0" w:lastRow="0" w:firstColumn="0" w:lastColumn="0" w:oddVBand="0" w:evenVBand="0" w:oddHBand="1" w:evenHBand="0" w:firstRowFirstColumn="0" w:firstRowLastColumn="0" w:lastRowFirstColumn="0" w:lastRowLastColumn="0"/>
            </w:pPr>
            <w:r>
              <w:t>*</w:t>
            </w:r>
          </w:p>
        </w:tc>
      </w:tr>
      <w:tr w:rsidR="00955813" w:rsidRPr="00F96E5B" w14:paraId="1819B6BC" w14:textId="77777777" w:rsidTr="0C4EB63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92FDD8C" w14:textId="0226F4E9" w:rsidR="00955813" w:rsidRPr="00F96E5B" w:rsidRDefault="00D064B9" w:rsidP="00CB46D4">
            <w:pPr>
              <w:rPr>
                <w:color w:val="747474" w:themeColor="background2" w:themeShade="80"/>
              </w:rPr>
            </w:pPr>
            <w:r w:rsidRPr="00F96E5B">
              <w:rPr>
                <w:color w:val="747474" w:themeColor="background2" w:themeShade="80"/>
              </w:rPr>
              <w:t>5</w:t>
            </w:r>
            <w:r w:rsidR="00955813" w:rsidRPr="00F96E5B">
              <w:rPr>
                <w:color w:val="747474" w:themeColor="background2" w:themeShade="80"/>
              </w:rPr>
              <w:t>.13</w:t>
            </w:r>
          </w:p>
        </w:tc>
        <w:tc>
          <w:tcPr>
            <w:tcW w:w="2126" w:type="dxa"/>
          </w:tcPr>
          <w:p w14:paraId="4C532EEE" w14:textId="70EB9785" w:rsidR="00955813" w:rsidRPr="00F96E5B" w:rsidRDefault="006A2D6F" w:rsidP="00CB46D4">
            <w:pPr>
              <w:pStyle w:val="Subjectcolumntext"/>
              <w:cnfStyle w:val="000000000000" w:firstRow="0" w:lastRow="0" w:firstColumn="0" w:lastColumn="0" w:oddVBand="0" w:evenVBand="0" w:oddHBand="0" w:evenHBand="0" w:firstRowFirstColumn="0" w:firstRowLastColumn="0" w:lastRowFirstColumn="0" w:lastRowLastColumn="0"/>
            </w:pPr>
            <w:r w:rsidRPr="00F96E5B">
              <w:t>Are any other SROs (5.7) members of supranat. associations?</w:t>
            </w:r>
          </w:p>
        </w:tc>
        <w:tc>
          <w:tcPr>
            <w:tcW w:w="2127" w:type="dxa"/>
          </w:tcPr>
          <w:p w14:paraId="2E3C4FF5" w14:textId="77777777" w:rsidR="00955813" w:rsidRPr="00F96E5B" w:rsidRDefault="009558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5AD42845" w14:textId="476CF01E" w:rsidR="00955813" w:rsidRPr="00F96E5B" w:rsidRDefault="1B3A473D" w:rsidP="00CB46D4">
            <w:pPr>
              <w:cnfStyle w:val="000000000000" w:firstRow="0" w:lastRow="0" w:firstColumn="0" w:lastColumn="0" w:oddVBand="0" w:evenVBand="0" w:oddHBand="0" w:evenHBand="0" w:firstRowFirstColumn="0" w:firstRowLastColumn="0" w:lastRowFirstColumn="0" w:lastRowLastColumn="0"/>
            </w:pPr>
            <w:r>
              <w:t>*</w:t>
            </w:r>
          </w:p>
        </w:tc>
      </w:tr>
      <w:tr w:rsidR="00955813" w:rsidRPr="00F96E5B" w14:paraId="7310EF7F" w14:textId="77777777" w:rsidTr="0C4EB63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2D8411B4" w14:textId="0C5787C2" w:rsidR="00955813" w:rsidRPr="00F96E5B" w:rsidRDefault="00D064B9" w:rsidP="00CB46D4">
            <w:pPr>
              <w:rPr>
                <w:color w:val="747474" w:themeColor="background2" w:themeShade="80"/>
              </w:rPr>
            </w:pPr>
            <w:r w:rsidRPr="00F96E5B">
              <w:rPr>
                <w:color w:val="747474" w:themeColor="background2" w:themeShade="80"/>
              </w:rPr>
              <w:t>5</w:t>
            </w:r>
            <w:r w:rsidR="00955813" w:rsidRPr="00F96E5B">
              <w:rPr>
                <w:color w:val="747474" w:themeColor="background2" w:themeShade="80"/>
              </w:rPr>
              <w:t>.14</w:t>
            </w:r>
          </w:p>
        </w:tc>
        <w:tc>
          <w:tcPr>
            <w:tcW w:w="2126" w:type="dxa"/>
          </w:tcPr>
          <w:p w14:paraId="3EA80434" w14:textId="1E7250A4" w:rsidR="00955813" w:rsidRPr="00F96E5B" w:rsidRDefault="00794344" w:rsidP="00CB46D4">
            <w:pPr>
              <w:pStyle w:val="Subjectcolumntext"/>
              <w:cnfStyle w:val="000000100000" w:firstRow="0" w:lastRow="0" w:firstColumn="0" w:lastColumn="0" w:oddVBand="0" w:evenVBand="0" w:oddHBand="1" w:evenHBand="0" w:firstRowFirstColumn="0" w:firstRowLastColumn="0" w:lastRowFirstColumn="0" w:lastRowLastColumn="0"/>
            </w:pPr>
            <w:r w:rsidRPr="00F96E5B">
              <w:t>What enforcement powers/ sanctions do these other SROs have and how are these applied?</w:t>
            </w:r>
          </w:p>
        </w:tc>
        <w:tc>
          <w:tcPr>
            <w:tcW w:w="2127" w:type="dxa"/>
          </w:tcPr>
          <w:p w14:paraId="4EB60240" w14:textId="77777777" w:rsidR="00955813" w:rsidRPr="00F96E5B" w:rsidRDefault="009558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37813667" w14:textId="184112A1" w:rsidR="00955813" w:rsidRPr="00F96E5B" w:rsidRDefault="00E31BEC" w:rsidP="00CB46D4">
            <w:pPr>
              <w:cnfStyle w:val="000000100000" w:firstRow="0" w:lastRow="0" w:firstColumn="0" w:lastColumn="0" w:oddVBand="0" w:evenVBand="0" w:oddHBand="1" w:evenHBand="0" w:firstRowFirstColumn="0" w:firstRowLastColumn="0" w:lastRowFirstColumn="0" w:lastRowLastColumn="0"/>
            </w:pPr>
            <w:r>
              <w:t>*</w:t>
            </w:r>
          </w:p>
        </w:tc>
      </w:tr>
      <w:tr w:rsidR="00794344" w:rsidRPr="00F96E5B" w14:paraId="0B49DB81" w14:textId="77777777" w:rsidTr="0C4EB63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82E90A2" w14:textId="21DBEC01" w:rsidR="00794344" w:rsidRPr="00F96E5B" w:rsidRDefault="00794344" w:rsidP="00CB46D4">
            <w:pPr>
              <w:rPr>
                <w:color w:val="747474" w:themeColor="background2" w:themeShade="80"/>
              </w:rPr>
            </w:pPr>
            <w:r w:rsidRPr="00F96E5B">
              <w:rPr>
                <w:color w:val="747474" w:themeColor="background2" w:themeShade="80"/>
              </w:rPr>
              <w:t>5.15</w:t>
            </w:r>
          </w:p>
        </w:tc>
        <w:tc>
          <w:tcPr>
            <w:tcW w:w="2126" w:type="dxa"/>
          </w:tcPr>
          <w:p w14:paraId="5FEFDA82" w14:textId="77777777" w:rsidR="00C13464" w:rsidRPr="00F96E5B" w:rsidRDefault="00C13464" w:rsidP="00CB46D4">
            <w:pPr>
              <w:pStyle w:val="Subjectcolumntext"/>
              <w:cnfStyle w:val="000000000000" w:firstRow="0" w:lastRow="0" w:firstColumn="0" w:lastColumn="0" w:oddVBand="0" w:evenVBand="0" w:oddHBand="0" w:evenHBand="0" w:firstRowFirstColumn="0" w:firstRowLastColumn="0" w:lastRowFirstColumn="0" w:lastRowLastColumn="0"/>
            </w:pPr>
            <w:r w:rsidRPr="00F96E5B">
              <w:t>What Industry Regulatory Organisations IROs have codes (or formal guidance) concerning marketing communications (revelant to branded content)</w:t>
            </w:r>
          </w:p>
          <w:p w14:paraId="3D6F6C6C" w14:textId="0D52AFD1" w:rsidR="00794344" w:rsidRPr="00F96E5B" w:rsidRDefault="00794344" w:rsidP="00CB46D4">
            <w:pPr>
              <w:pStyle w:val="Subjectcolumntext"/>
              <w:cnfStyle w:val="000000000000" w:firstRow="0" w:lastRow="0" w:firstColumn="0" w:lastColumn="0" w:oddVBand="0" w:evenVBand="0" w:oddHBand="0" w:evenHBand="0" w:firstRowFirstColumn="0" w:firstRowLastColumn="0" w:lastRowFirstColumn="0" w:lastRowLastColumn="0"/>
            </w:pPr>
          </w:p>
        </w:tc>
        <w:tc>
          <w:tcPr>
            <w:tcW w:w="2127" w:type="dxa"/>
          </w:tcPr>
          <w:p w14:paraId="769F2F57" w14:textId="77777777" w:rsidR="00794344" w:rsidRPr="00F96E5B" w:rsidRDefault="00794344"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46784A1D" w14:textId="77777777" w:rsidR="00142426" w:rsidRPr="00F96E5B" w:rsidRDefault="00142426" w:rsidP="00142426">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F96E5B">
              <w:rPr>
                <w:rStyle w:val="normaltextrun"/>
                <w:rFonts w:ascii="Arial" w:eastAsiaTheme="majorEastAsia" w:hAnsi="Arial" w:cs="Arial"/>
                <w:sz w:val="22"/>
                <w:szCs w:val="22"/>
              </w:rPr>
              <w:t>Industry Regulatory Organisations:</w:t>
            </w:r>
            <w:r w:rsidRPr="00F96E5B">
              <w:rPr>
                <w:rStyle w:val="eop"/>
                <w:rFonts w:ascii="Arial" w:eastAsiaTheme="majorEastAsia" w:hAnsi="Arial" w:cs="Arial"/>
                <w:color w:val="D13438"/>
                <w:sz w:val="22"/>
                <w:szCs w:val="22"/>
              </w:rPr>
              <w:t> </w:t>
            </w:r>
          </w:p>
          <w:p w14:paraId="0FC012BB" w14:textId="77777777" w:rsidR="00142426" w:rsidRPr="00F96E5B" w:rsidRDefault="00142426" w:rsidP="00142426">
            <w:pPr>
              <w:pStyle w:val="paragraph"/>
              <w:numPr>
                <w:ilvl w:val="0"/>
                <w:numId w:val="27"/>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F96E5B">
              <w:rPr>
                <w:rStyle w:val="normaltextrun"/>
                <w:rFonts w:ascii="Arial" w:eastAsiaTheme="majorEastAsia" w:hAnsi="Arial" w:cs="Arial"/>
                <w:sz w:val="22"/>
                <w:szCs w:val="22"/>
              </w:rPr>
              <w:t>The Interactive Advertising Bureau Poland (</w:t>
            </w:r>
            <w:hyperlink r:id="rId92" w:tgtFrame="_blank" w:history="1">
              <w:r w:rsidRPr="00F96E5B">
                <w:rPr>
                  <w:rStyle w:val="normaltextrun"/>
                  <w:rFonts w:ascii="Arial" w:eastAsiaTheme="majorEastAsia" w:hAnsi="Arial" w:cs="Arial"/>
                  <w:color w:val="0563C1"/>
                  <w:sz w:val="22"/>
                  <w:szCs w:val="22"/>
                  <w:u w:val="single"/>
                </w:rPr>
                <w:t>IAB Poland</w:t>
              </w:r>
            </w:hyperlink>
            <w:r w:rsidRPr="00F96E5B">
              <w:rPr>
                <w:rStyle w:val="normaltextrun"/>
                <w:rFonts w:ascii="Arial" w:eastAsiaTheme="majorEastAsia" w:hAnsi="Arial" w:cs="Arial"/>
                <w:sz w:val="22"/>
                <w:szCs w:val="22"/>
              </w:rPr>
              <w:t>). </w:t>
            </w:r>
            <w:r w:rsidRPr="00F96E5B">
              <w:rPr>
                <w:rStyle w:val="eop"/>
                <w:rFonts w:ascii="Arial" w:eastAsiaTheme="majorEastAsia" w:hAnsi="Arial" w:cs="Arial"/>
                <w:sz w:val="22"/>
                <w:szCs w:val="22"/>
              </w:rPr>
              <w:t> </w:t>
            </w:r>
          </w:p>
          <w:p w14:paraId="569B3B64" w14:textId="77777777" w:rsidR="00142426" w:rsidRPr="00F96E5B" w:rsidRDefault="00142426" w:rsidP="00142426">
            <w:pPr>
              <w:pStyle w:val="paragraph"/>
              <w:numPr>
                <w:ilvl w:val="0"/>
                <w:numId w:val="27"/>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F96E5B">
              <w:rPr>
                <w:rStyle w:val="normaltextrun"/>
                <w:rFonts w:ascii="Arial" w:eastAsiaTheme="majorEastAsia" w:hAnsi="Arial" w:cs="Arial"/>
                <w:sz w:val="22"/>
                <w:szCs w:val="22"/>
              </w:rPr>
              <w:t>The Council of Polish Media (</w:t>
            </w:r>
            <w:hyperlink r:id="rId93" w:tgtFrame="_blank" w:history="1">
              <w:r w:rsidRPr="00F96E5B">
                <w:rPr>
                  <w:rStyle w:val="normaltextrun"/>
                  <w:rFonts w:ascii="Arial" w:eastAsiaTheme="majorEastAsia" w:hAnsi="Arial" w:cs="Arial"/>
                  <w:color w:val="0563C1"/>
                  <w:sz w:val="22"/>
                  <w:szCs w:val="22"/>
                  <w:u w:val="single"/>
                </w:rPr>
                <w:t>Rada Polskich Mediow</w:t>
              </w:r>
            </w:hyperlink>
            <w:r w:rsidRPr="00F96E5B">
              <w:rPr>
                <w:rStyle w:val="normaltextrun"/>
                <w:rFonts w:ascii="Arial" w:eastAsiaTheme="majorEastAsia" w:hAnsi="Arial" w:cs="Arial"/>
                <w:sz w:val="22"/>
                <w:szCs w:val="22"/>
              </w:rPr>
              <w:t>).</w:t>
            </w:r>
            <w:r w:rsidRPr="00F96E5B">
              <w:rPr>
                <w:rStyle w:val="eop"/>
                <w:rFonts w:ascii="Arial" w:eastAsiaTheme="majorEastAsia" w:hAnsi="Arial" w:cs="Arial"/>
                <w:sz w:val="22"/>
                <w:szCs w:val="22"/>
              </w:rPr>
              <w:t> </w:t>
            </w:r>
          </w:p>
          <w:p w14:paraId="1C4252A8" w14:textId="77777777" w:rsidR="00142426" w:rsidRPr="00F96E5B" w:rsidRDefault="00142426" w:rsidP="00142426">
            <w:pPr>
              <w:pStyle w:val="paragraph"/>
              <w:numPr>
                <w:ilvl w:val="0"/>
                <w:numId w:val="27"/>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F96E5B">
              <w:rPr>
                <w:rStyle w:val="normaltextrun"/>
                <w:rFonts w:ascii="Arial" w:eastAsiaTheme="majorEastAsia" w:hAnsi="Arial" w:cs="Arial"/>
                <w:sz w:val="22"/>
                <w:szCs w:val="22"/>
              </w:rPr>
              <w:t>Chamber of Press Publishers (</w:t>
            </w:r>
            <w:hyperlink r:id="rId94" w:tgtFrame="_blank" w:history="1">
              <w:r w:rsidRPr="00F96E5B">
                <w:rPr>
                  <w:rStyle w:val="normaltextrun"/>
                  <w:rFonts w:ascii="Arial" w:eastAsiaTheme="majorEastAsia" w:hAnsi="Arial" w:cs="Arial"/>
                  <w:color w:val="0563C1"/>
                  <w:sz w:val="22"/>
                  <w:szCs w:val="22"/>
                  <w:u w:val="single"/>
                </w:rPr>
                <w:t>Izba Wydawcow Prasy</w:t>
              </w:r>
            </w:hyperlink>
            <w:r w:rsidRPr="00F96E5B">
              <w:rPr>
                <w:rStyle w:val="normaltextrun"/>
                <w:rFonts w:ascii="Arial" w:eastAsiaTheme="majorEastAsia" w:hAnsi="Arial" w:cs="Arial"/>
                <w:sz w:val="22"/>
                <w:szCs w:val="22"/>
              </w:rPr>
              <w:t>).</w:t>
            </w:r>
            <w:r w:rsidRPr="00F96E5B">
              <w:rPr>
                <w:rStyle w:val="eop"/>
                <w:rFonts w:ascii="Arial" w:eastAsiaTheme="majorEastAsia" w:hAnsi="Arial" w:cs="Arial"/>
                <w:sz w:val="22"/>
                <w:szCs w:val="22"/>
              </w:rPr>
              <w:t> </w:t>
            </w:r>
          </w:p>
          <w:p w14:paraId="3769BD04" w14:textId="77777777" w:rsidR="00142426" w:rsidRPr="00F96E5B" w:rsidRDefault="00142426" w:rsidP="00142426">
            <w:pPr>
              <w:pStyle w:val="paragraph"/>
              <w:numPr>
                <w:ilvl w:val="0"/>
                <w:numId w:val="27"/>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F96E5B">
              <w:rPr>
                <w:rStyle w:val="normaltextrun"/>
                <w:rFonts w:ascii="Arial" w:eastAsiaTheme="majorEastAsia" w:hAnsi="Arial" w:cs="Arial"/>
                <w:sz w:val="22"/>
                <w:szCs w:val="22"/>
              </w:rPr>
              <w:t>Polish Journalists Association (</w:t>
            </w:r>
            <w:hyperlink r:id="rId95" w:tgtFrame="_blank" w:history="1">
              <w:r w:rsidRPr="00F96E5B">
                <w:rPr>
                  <w:rStyle w:val="normaltextrun"/>
                  <w:rFonts w:ascii="Arial" w:eastAsiaTheme="majorEastAsia" w:hAnsi="Arial" w:cs="Arial"/>
                  <w:color w:val="0563C1"/>
                  <w:sz w:val="22"/>
                  <w:szCs w:val="22"/>
                  <w:u w:val="single"/>
                </w:rPr>
                <w:t>Stowarzyszenie Dziennikarzy Polskich</w:t>
              </w:r>
            </w:hyperlink>
            <w:r w:rsidRPr="00F96E5B">
              <w:rPr>
                <w:rStyle w:val="normaltextrun"/>
                <w:rFonts w:ascii="Arial" w:eastAsiaTheme="majorEastAsia" w:hAnsi="Arial" w:cs="Arial"/>
                <w:sz w:val="22"/>
                <w:szCs w:val="22"/>
              </w:rPr>
              <w:t>).</w:t>
            </w:r>
            <w:r w:rsidRPr="00F96E5B">
              <w:rPr>
                <w:rStyle w:val="eop"/>
                <w:rFonts w:ascii="Arial" w:eastAsiaTheme="majorEastAsia" w:hAnsi="Arial" w:cs="Arial"/>
                <w:sz w:val="22"/>
                <w:szCs w:val="22"/>
              </w:rPr>
              <w:t> </w:t>
            </w:r>
          </w:p>
          <w:p w14:paraId="5D576D98" w14:textId="77777777" w:rsidR="00142426" w:rsidRPr="00F96E5B" w:rsidRDefault="00142426" w:rsidP="00142426">
            <w:pPr>
              <w:pStyle w:val="paragraph"/>
              <w:numPr>
                <w:ilvl w:val="0"/>
                <w:numId w:val="27"/>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eop"/>
                <w:rFonts w:ascii="Arial" w:hAnsi="Arial" w:cs="Arial"/>
                <w:sz w:val="22"/>
                <w:szCs w:val="22"/>
              </w:rPr>
            </w:pPr>
            <w:r w:rsidRPr="00F96E5B">
              <w:rPr>
                <w:rStyle w:val="normaltextrun"/>
                <w:rFonts w:ascii="Arial" w:eastAsiaTheme="majorEastAsia" w:hAnsi="Arial" w:cs="Arial"/>
                <w:sz w:val="22"/>
                <w:szCs w:val="22"/>
              </w:rPr>
              <w:t>The Society of Journalists (</w:t>
            </w:r>
            <w:hyperlink r:id="rId96" w:tgtFrame="_blank" w:history="1">
              <w:r w:rsidRPr="00F96E5B">
                <w:rPr>
                  <w:rStyle w:val="normaltextrun"/>
                  <w:rFonts w:ascii="Arial" w:eastAsiaTheme="majorEastAsia" w:hAnsi="Arial" w:cs="Arial"/>
                  <w:color w:val="0563C1"/>
                  <w:sz w:val="22"/>
                  <w:szCs w:val="22"/>
                  <w:u w:val="single"/>
                </w:rPr>
                <w:t>Towarzystwo Dziennikarskie</w:t>
              </w:r>
            </w:hyperlink>
            <w:r w:rsidRPr="00F96E5B">
              <w:rPr>
                <w:rStyle w:val="normaltextrun"/>
                <w:rFonts w:ascii="Arial" w:eastAsiaTheme="majorEastAsia" w:hAnsi="Arial" w:cs="Arial"/>
                <w:sz w:val="22"/>
                <w:szCs w:val="22"/>
              </w:rPr>
              <w:t>).</w:t>
            </w:r>
            <w:r w:rsidRPr="00F96E5B">
              <w:rPr>
                <w:rStyle w:val="eop"/>
                <w:rFonts w:ascii="Arial" w:eastAsiaTheme="majorEastAsia" w:hAnsi="Arial" w:cs="Arial"/>
                <w:sz w:val="22"/>
                <w:szCs w:val="22"/>
              </w:rPr>
              <w:t> </w:t>
            </w:r>
          </w:p>
          <w:p w14:paraId="53E82114" w14:textId="2955D84B" w:rsidR="00794344" w:rsidRPr="00F96E5B" w:rsidRDefault="00000000" w:rsidP="00142426">
            <w:pPr>
              <w:pStyle w:val="paragraph"/>
              <w:numPr>
                <w:ilvl w:val="0"/>
                <w:numId w:val="27"/>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hyperlink r:id="rId97" w:tgtFrame="_blank" w:history="1">
              <w:r w:rsidR="00142426" w:rsidRPr="00F96E5B">
                <w:rPr>
                  <w:rStyle w:val="normaltextrun"/>
                  <w:rFonts w:ascii="Arial" w:eastAsiaTheme="majorEastAsia" w:hAnsi="Arial" w:cs="Arial"/>
                  <w:color w:val="0563C1"/>
                  <w:sz w:val="22"/>
                  <w:szCs w:val="22"/>
                  <w:u w:val="single"/>
                </w:rPr>
                <w:t>Press Club Polska</w:t>
              </w:r>
            </w:hyperlink>
            <w:r w:rsidR="00142426" w:rsidRPr="00F96E5B">
              <w:rPr>
                <w:rStyle w:val="normaltextrun"/>
                <w:rFonts w:ascii="Arial" w:eastAsiaTheme="majorEastAsia" w:hAnsi="Arial" w:cs="Arial"/>
                <w:sz w:val="22"/>
                <w:szCs w:val="22"/>
              </w:rPr>
              <w:t>.</w:t>
            </w:r>
            <w:r w:rsidR="00142426" w:rsidRPr="00F96E5B">
              <w:rPr>
                <w:rStyle w:val="eop"/>
                <w:rFonts w:ascii="Arial" w:eastAsiaTheme="majorEastAsia" w:hAnsi="Arial" w:cs="Arial"/>
                <w:sz w:val="22"/>
                <w:szCs w:val="22"/>
              </w:rPr>
              <w:t> </w:t>
            </w:r>
          </w:p>
        </w:tc>
      </w:tr>
      <w:tr w:rsidR="00DC4123" w:rsidRPr="00F96E5B" w14:paraId="37B4A831" w14:textId="77777777" w:rsidTr="0C4EB63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5B0E69D8" w14:textId="3BFAE8AD" w:rsidR="00DC4123" w:rsidRPr="00F96E5B" w:rsidRDefault="00DC4123" w:rsidP="00CB46D4">
            <w:pPr>
              <w:rPr>
                <w:color w:val="747474" w:themeColor="background2" w:themeShade="80"/>
              </w:rPr>
            </w:pPr>
            <w:r w:rsidRPr="00F96E5B">
              <w:rPr>
                <w:color w:val="747474" w:themeColor="background2" w:themeShade="80"/>
              </w:rPr>
              <w:t>5.15a</w:t>
            </w:r>
          </w:p>
        </w:tc>
        <w:tc>
          <w:tcPr>
            <w:tcW w:w="2126" w:type="dxa"/>
          </w:tcPr>
          <w:p w14:paraId="52FF63FA" w14:textId="282F88EC" w:rsidR="00DC4123" w:rsidRPr="00F96E5B" w:rsidRDefault="00DC4123" w:rsidP="00CB46D4">
            <w:pPr>
              <w:pStyle w:val="Subjectcolumntext"/>
              <w:cnfStyle w:val="000000100000" w:firstRow="0" w:lastRow="0" w:firstColumn="0" w:lastColumn="0" w:oddVBand="0" w:evenVBand="0" w:oddHBand="1" w:evenHBand="0" w:firstRowFirstColumn="0" w:firstRowLastColumn="0" w:lastRowFirstColumn="0" w:lastRowLastColumn="0"/>
            </w:pPr>
            <w:r w:rsidRPr="00F96E5B">
              <w:t>Indicators of effectiveness (primary SRO)</w:t>
            </w:r>
          </w:p>
        </w:tc>
        <w:tc>
          <w:tcPr>
            <w:tcW w:w="2127" w:type="dxa"/>
          </w:tcPr>
          <w:p w14:paraId="2AAB45DD" w14:textId="77777777" w:rsidR="00DC4123" w:rsidRPr="00F96E5B" w:rsidRDefault="00DC412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07A3F32D" w14:textId="7E0E505F" w:rsidR="00DC4123" w:rsidRPr="00F96E5B" w:rsidRDefault="35EB6000" w:rsidP="00CB46D4">
            <w:pPr>
              <w:cnfStyle w:val="000000100000" w:firstRow="0" w:lastRow="0" w:firstColumn="0" w:lastColumn="0" w:oddVBand="0" w:evenVBand="0" w:oddHBand="1" w:evenHBand="0" w:firstRowFirstColumn="0" w:firstRowLastColumn="0" w:lastRowFirstColumn="0" w:lastRowLastColumn="0"/>
            </w:pPr>
            <w:r>
              <w:t>*</w:t>
            </w:r>
          </w:p>
        </w:tc>
      </w:tr>
      <w:tr w:rsidR="00794344" w:rsidRPr="00F96E5B" w14:paraId="555B2541" w14:textId="77777777" w:rsidTr="0C4EB63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208BE3C6" w14:textId="2D33DD91" w:rsidR="00794344" w:rsidRPr="00F96E5B" w:rsidRDefault="00695DEB" w:rsidP="00CB46D4">
            <w:pPr>
              <w:rPr>
                <w:color w:val="747474" w:themeColor="background2" w:themeShade="80"/>
              </w:rPr>
            </w:pPr>
            <w:r w:rsidRPr="00F96E5B">
              <w:rPr>
                <w:color w:val="747474" w:themeColor="background2" w:themeShade="80"/>
              </w:rPr>
              <w:t>5.16</w:t>
            </w:r>
          </w:p>
        </w:tc>
        <w:tc>
          <w:tcPr>
            <w:tcW w:w="2126" w:type="dxa"/>
          </w:tcPr>
          <w:p w14:paraId="31ADDFD9" w14:textId="4430AD66" w:rsidR="00794344" w:rsidRPr="00F96E5B" w:rsidRDefault="00D84FB9" w:rsidP="00CB46D4">
            <w:pPr>
              <w:pStyle w:val="Subjectcolumntext"/>
              <w:cnfStyle w:val="000000000000" w:firstRow="0" w:lastRow="0" w:firstColumn="0" w:lastColumn="0" w:oddVBand="0" w:evenVBand="0" w:oddHBand="0" w:evenHBand="0" w:firstRowFirstColumn="0" w:firstRowLastColumn="0" w:lastRowFirstColumn="0" w:lastRowLastColumn="0"/>
            </w:pPr>
            <w:r w:rsidRPr="00F96E5B">
              <w:t>Does the SRO system have an enforcement or dispute resolution mechanism?</w:t>
            </w:r>
          </w:p>
        </w:tc>
        <w:tc>
          <w:tcPr>
            <w:tcW w:w="2127" w:type="dxa"/>
          </w:tcPr>
          <w:p w14:paraId="76715528" w14:textId="77777777" w:rsidR="00794344" w:rsidRPr="00F96E5B" w:rsidRDefault="00794344"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4DCCAC0" w14:textId="459172ED" w:rsidR="00794344" w:rsidRPr="00F96E5B" w:rsidRDefault="00F96E5B" w:rsidP="00CB46D4">
            <w:pPr>
              <w:cnfStyle w:val="000000000000" w:firstRow="0" w:lastRow="0" w:firstColumn="0" w:lastColumn="0" w:oddVBand="0" w:evenVBand="0" w:oddHBand="0" w:evenHBand="0" w:firstRowFirstColumn="0" w:firstRowLastColumn="0" w:lastRowFirstColumn="0" w:lastRowLastColumn="0"/>
            </w:pPr>
            <w:r>
              <w:t>*</w:t>
            </w:r>
          </w:p>
        </w:tc>
      </w:tr>
      <w:tr w:rsidR="00794344" w:rsidRPr="00F96E5B" w14:paraId="28A6CB53" w14:textId="77777777" w:rsidTr="0C4EB63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6DAC34A3" w14:textId="5EDA7806" w:rsidR="00794344" w:rsidRPr="00F96E5B" w:rsidRDefault="00695DEB" w:rsidP="00CB46D4">
            <w:pPr>
              <w:rPr>
                <w:color w:val="747474" w:themeColor="background2" w:themeShade="80"/>
              </w:rPr>
            </w:pPr>
            <w:r w:rsidRPr="00F96E5B">
              <w:rPr>
                <w:color w:val="747474" w:themeColor="background2" w:themeShade="80"/>
              </w:rPr>
              <w:t>5.17</w:t>
            </w:r>
          </w:p>
        </w:tc>
        <w:tc>
          <w:tcPr>
            <w:tcW w:w="2126" w:type="dxa"/>
          </w:tcPr>
          <w:p w14:paraId="026C376C" w14:textId="3B2858CF" w:rsidR="00794344" w:rsidRPr="00F96E5B" w:rsidRDefault="00010174" w:rsidP="00CB46D4">
            <w:pPr>
              <w:pStyle w:val="Subjectcolumntext"/>
              <w:cnfStyle w:val="000000100000" w:firstRow="0" w:lastRow="0" w:firstColumn="0" w:lastColumn="0" w:oddVBand="0" w:evenVBand="0" w:oddHBand="1" w:evenHBand="0" w:firstRowFirstColumn="0" w:firstRowLastColumn="0" w:lastRowFirstColumn="0" w:lastRowLastColumn="0"/>
            </w:pPr>
            <w:r w:rsidRPr="00F96E5B">
              <w:t>Are</w:t>
            </w:r>
            <w:r w:rsidR="00854088" w:rsidRPr="00F96E5B">
              <w:t xml:space="preserve"> </w:t>
            </w:r>
            <w:r w:rsidRPr="00F96E5B">
              <w:t>juries</w:t>
            </w:r>
            <w:r w:rsidR="00854088" w:rsidRPr="00F96E5B">
              <w:br/>
            </w:r>
            <w:r w:rsidRPr="00F96E5B">
              <w:t xml:space="preserve">/adjudicators independent from </w:t>
            </w:r>
            <w:r w:rsidRPr="00F96E5B">
              <w:lastRenderedPageBreak/>
              <w:t>the advertising sector?</w:t>
            </w:r>
          </w:p>
        </w:tc>
        <w:tc>
          <w:tcPr>
            <w:tcW w:w="2127" w:type="dxa"/>
          </w:tcPr>
          <w:p w14:paraId="0C96D46C" w14:textId="77777777" w:rsidR="00794344" w:rsidRPr="00974819" w:rsidRDefault="00794344"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115FF0D5" w14:textId="6000973D" w:rsidR="00794344" w:rsidRPr="00974819" w:rsidRDefault="00F96E5B" w:rsidP="00CB46D4">
            <w:pPr>
              <w:cnfStyle w:val="000000100000" w:firstRow="0" w:lastRow="0" w:firstColumn="0" w:lastColumn="0" w:oddVBand="0" w:evenVBand="0" w:oddHBand="1" w:evenHBand="0" w:firstRowFirstColumn="0" w:firstRowLastColumn="0" w:lastRowFirstColumn="0" w:lastRowLastColumn="0"/>
            </w:pPr>
            <w:r w:rsidRPr="00974819">
              <w:rPr>
                <w:color w:val="333333"/>
                <w:shd w:val="clear" w:color="auto" w:fill="FFFFFF"/>
              </w:rPr>
              <w:t xml:space="preserve">No. </w:t>
            </w:r>
            <w:r w:rsidR="00974819" w:rsidRPr="00974819">
              <w:rPr>
                <w:color w:val="333333"/>
                <w:shd w:val="clear" w:color="auto" w:fill="FFFFFF"/>
              </w:rPr>
              <w:t>T</w:t>
            </w:r>
            <w:r w:rsidR="00974819" w:rsidRPr="00974819">
              <w:rPr>
                <w:color w:val="333333"/>
              </w:rPr>
              <w:t>he a</w:t>
            </w:r>
            <w:r w:rsidRPr="00974819">
              <w:rPr>
                <w:color w:val="333333"/>
                <w:shd w:val="clear" w:color="auto" w:fill="FFFFFF"/>
              </w:rPr>
              <w:t>rbiters are supposed to represent three groups: advertisers, broadcasters</w:t>
            </w:r>
            <w:r w:rsidR="00974819">
              <w:rPr>
                <w:color w:val="333333"/>
                <w:shd w:val="clear" w:color="auto" w:fill="FFFFFF"/>
              </w:rPr>
              <w:t>,</w:t>
            </w:r>
            <w:r w:rsidRPr="00974819">
              <w:rPr>
                <w:color w:val="333333"/>
                <w:shd w:val="clear" w:color="auto" w:fill="FFFFFF"/>
              </w:rPr>
              <w:t xml:space="preserve"> and promoters</w:t>
            </w:r>
            <w:r w:rsidR="00974819" w:rsidRPr="00974819">
              <w:rPr>
                <w:color w:val="333333"/>
                <w:shd w:val="clear" w:color="auto" w:fill="FFFFFF"/>
              </w:rPr>
              <w:t>.</w:t>
            </w:r>
            <w:r w:rsidR="00974819">
              <w:rPr>
                <w:color w:val="333333"/>
                <w:shd w:val="clear" w:color="auto" w:fill="FFFFFF"/>
              </w:rPr>
              <w:t xml:space="preserve"> IAB Poland</w:t>
            </w:r>
            <w:r w:rsidRPr="00974819">
              <w:rPr>
                <w:color w:val="333333"/>
                <w:shd w:val="clear" w:color="auto" w:fill="FFFFFF"/>
              </w:rPr>
              <w:t xml:space="preserve"> lists the arbiters of the</w:t>
            </w:r>
            <w:r w:rsidR="00974819">
              <w:rPr>
                <w:color w:val="333333"/>
                <w:shd w:val="clear" w:color="auto" w:fill="FFFFFF"/>
              </w:rPr>
              <w:t xml:space="preserve"> Advertising Ethics Committee </w:t>
            </w:r>
            <w:r w:rsidR="00974819">
              <w:rPr>
                <w:color w:val="333333"/>
                <w:shd w:val="clear" w:color="auto" w:fill="FFFFFF"/>
              </w:rPr>
              <w:lastRenderedPageBreak/>
              <w:t>(</w:t>
            </w:r>
            <w:r w:rsidRPr="00974819">
              <w:rPr>
                <w:color w:val="333333"/>
                <w:shd w:val="clear" w:color="auto" w:fill="FFFFFF"/>
              </w:rPr>
              <w:t>Komisji Etyki Reklamy</w:t>
            </w:r>
            <w:r w:rsidR="00974819">
              <w:rPr>
                <w:color w:val="333333"/>
                <w:shd w:val="clear" w:color="auto" w:fill="FFFFFF"/>
              </w:rPr>
              <w:t>), s</w:t>
            </w:r>
            <w:r w:rsidRPr="00974819">
              <w:rPr>
                <w:color w:val="333333"/>
                <w:shd w:val="clear" w:color="auto" w:fill="FFFFFF"/>
              </w:rPr>
              <w:t>elected in June 2023,</w:t>
            </w:r>
            <w:r w:rsidR="00974819">
              <w:rPr>
                <w:color w:val="333333"/>
                <w:shd w:val="clear" w:color="auto" w:fill="FFFFFF"/>
              </w:rPr>
              <w:t xml:space="preserve"> and lists their</w:t>
            </w:r>
            <w:r w:rsidRPr="00974819">
              <w:rPr>
                <w:color w:val="333333"/>
                <w:shd w:val="clear" w:color="auto" w:fill="FFFFFF"/>
              </w:rPr>
              <w:t xml:space="preserve"> affiliations, </w:t>
            </w:r>
            <w:r w:rsidR="00974819">
              <w:rPr>
                <w:color w:val="333333"/>
                <w:shd w:val="clear" w:color="auto" w:fill="FFFFFF"/>
              </w:rPr>
              <w:t xml:space="preserve">revealing them as </w:t>
            </w:r>
            <w:r w:rsidRPr="00974819">
              <w:rPr>
                <w:color w:val="333333"/>
                <w:shd w:val="clear" w:color="auto" w:fill="FFFFFF"/>
              </w:rPr>
              <w:t xml:space="preserve">representatives </w:t>
            </w:r>
            <w:r w:rsidR="00974819">
              <w:rPr>
                <w:color w:val="333333"/>
                <w:shd w:val="clear" w:color="auto" w:fill="FFFFFF"/>
              </w:rPr>
              <w:t>of</w:t>
            </w:r>
            <w:r w:rsidRPr="00974819">
              <w:rPr>
                <w:color w:val="333333"/>
                <w:shd w:val="clear" w:color="auto" w:fill="FFFFFF"/>
              </w:rPr>
              <w:t xml:space="preserve"> various media companies and advertising agencies</w:t>
            </w:r>
            <w:r w:rsidR="00974819" w:rsidRPr="00974819">
              <w:rPr>
                <w:color w:val="333333"/>
                <w:shd w:val="clear" w:color="auto" w:fill="FFFFFF"/>
              </w:rPr>
              <w:t xml:space="preserve"> (</w:t>
            </w:r>
            <w:hyperlink r:id="rId98" w:history="1">
              <w:r w:rsidR="00974819" w:rsidRPr="00974819">
                <w:rPr>
                  <w:rStyle w:val="Hyperlink"/>
                  <w:shd w:val="clear" w:color="auto" w:fill="FFFFFF"/>
                </w:rPr>
                <w:t>IAB Poland 2023</w:t>
              </w:r>
            </w:hyperlink>
            <w:r w:rsidR="00974819" w:rsidRPr="00974819">
              <w:rPr>
                <w:color w:val="333333"/>
                <w:shd w:val="clear" w:color="auto" w:fill="FFFFFF"/>
              </w:rPr>
              <w:t>; Luzak 2023).</w:t>
            </w:r>
          </w:p>
        </w:tc>
      </w:tr>
      <w:tr w:rsidR="00794344" w:rsidRPr="00F96E5B" w14:paraId="73573724" w14:textId="77777777" w:rsidTr="0C4EB63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D9F04CA" w14:textId="6A0F19E4" w:rsidR="00794344" w:rsidRPr="00F96E5B" w:rsidRDefault="00695DEB" w:rsidP="00CB46D4">
            <w:pPr>
              <w:rPr>
                <w:color w:val="747474" w:themeColor="background2" w:themeShade="80"/>
              </w:rPr>
            </w:pPr>
            <w:r w:rsidRPr="00F96E5B">
              <w:rPr>
                <w:color w:val="747474" w:themeColor="background2" w:themeShade="80"/>
              </w:rPr>
              <w:lastRenderedPageBreak/>
              <w:t>5.18</w:t>
            </w:r>
          </w:p>
        </w:tc>
        <w:tc>
          <w:tcPr>
            <w:tcW w:w="2126" w:type="dxa"/>
          </w:tcPr>
          <w:p w14:paraId="18878E94" w14:textId="54132730" w:rsidR="00794344" w:rsidRPr="00F96E5B" w:rsidRDefault="00854088" w:rsidP="00CB46D4">
            <w:pPr>
              <w:pStyle w:val="Subjectcolumntext"/>
              <w:cnfStyle w:val="000000000000" w:firstRow="0" w:lastRow="0" w:firstColumn="0" w:lastColumn="0" w:oddVBand="0" w:evenVBand="0" w:oddHBand="0" w:evenHBand="0" w:firstRowFirstColumn="0" w:firstRowLastColumn="0" w:lastRowFirstColumn="0" w:lastRowLastColumn="0"/>
            </w:pPr>
            <w:r w:rsidRPr="00F96E5B">
              <w:t>How does enforcement/dispute resolution work?</w:t>
            </w:r>
          </w:p>
        </w:tc>
        <w:tc>
          <w:tcPr>
            <w:tcW w:w="2127" w:type="dxa"/>
          </w:tcPr>
          <w:p w14:paraId="23758B66" w14:textId="77777777" w:rsidR="00794344" w:rsidRPr="00F96E5B" w:rsidRDefault="00794344"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6F719467" w14:textId="11B6FAB8" w:rsidR="00794344" w:rsidRPr="00F96E5B" w:rsidRDefault="00974819" w:rsidP="00CB46D4">
            <w:pPr>
              <w:cnfStyle w:val="000000000000" w:firstRow="0" w:lastRow="0" w:firstColumn="0" w:lastColumn="0" w:oddVBand="0" w:evenVBand="0" w:oddHBand="0" w:evenHBand="0" w:firstRowFirstColumn="0" w:firstRowLastColumn="0" w:lastRowFirstColumn="0" w:lastRowLastColumn="0"/>
            </w:pPr>
            <w:r>
              <w:t>*</w:t>
            </w:r>
          </w:p>
        </w:tc>
      </w:tr>
      <w:tr w:rsidR="00794344" w:rsidRPr="00F96E5B" w14:paraId="7A8205D2" w14:textId="77777777" w:rsidTr="0C4EB63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442BA6FD" w14:textId="342082F2" w:rsidR="00794344" w:rsidRPr="00F96E5B" w:rsidRDefault="00695DEB" w:rsidP="00CB46D4">
            <w:pPr>
              <w:rPr>
                <w:color w:val="747474" w:themeColor="background2" w:themeShade="80"/>
              </w:rPr>
            </w:pPr>
            <w:r w:rsidRPr="00F96E5B">
              <w:rPr>
                <w:color w:val="747474" w:themeColor="background2" w:themeShade="80"/>
              </w:rPr>
              <w:t>5.19</w:t>
            </w:r>
          </w:p>
        </w:tc>
        <w:tc>
          <w:tcPr>
            <w:tcW w:w="2126" w:type="dxa"/>
          </w:tcPr>
          <w:p w14:paraId="59B22408" w14:textId="360C1CF0" w:rsidR="00794344" w:rsidRPr="00F96E5B" w:rsidRDefault="006D6FCB" w:rsidP="00CB46D4">
            <w:pPr>
              <w:pStyle w:val="Subjectcolumntext"/>
              <w:cnfStyle w:val="000000100000" w:firstRow="0" w:lastRow="0" w:firstColumn="0" w:lastColumn="0" w:oddVBand="0" w:evenVBand="0" w:oddHBand="1" w:evenHBand="0" w:firstRowFirstColumn="0" w:firstRowLastColumn="0" w:lastRowFirstColumn="0" w:lastRowLastColumn="0"/>
            </w:pPr>
            <w:r w:rsidRPr="00F96E5B">
              <w:t>Are the SRO decisions reported?</w:t>
            </w:r>
          </w:p>
        </w:tc>
        <w:tc>
          <w:tcPr>
            <w:tcW w:w="2127" w:type="dxa"/>
          </w:tcPr>
          <w:p w14:paraId="221D24DE" w14:textId="77777777" w:rsidR="00794344" w:rsidRPr="00F96E5B" w:rsidRDefault="00794344"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531C29F2" w14:textId="33BD2C7A" w:rsidR="00794344" w:rsidRPr="00F96E5B" w:rsidRDefault="00974819" w:rsidP="00CB46D4">
            <w:pPr>
              <w:cnfStyle w:val="000000100000" w:firstRow="0" w:lastRow="0" w:firstColumn="0" w:lastColumn="0" w:oddVBand="0" w:evenVBand="0" w:oddHBand="1" w:evenHBand="0" w:firstRowFirstColumn="0" w:firstRowLastColumn="0" w:lastRowFirstColumn="0" w:lastRowLastColumn="0"/>
            </w:pPr>
            <w:r>
              <w:t>*</w:t>
            </w:r>
          </w:p>
        </w:tc>
      </w:tr>
      <w:tr w:rsidR="00695DEB" w:rsidRPr="00F96E5B" w14:paraId="13B33A5E" w14:textId="77777777" w:rsidTr="0C4EB63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03DB5302" w14:textId="02812BE7" w:rsidR="00695DEB" w:rsidRPr="00F96E5B" w:rsidRDefault="00695DEB" w:rsidP="00CB46D4">
            <w:pPr>
              <w:rPr>
                <w:color w:val="747474" w:themeColor="background2" w:themeShade="80"/>
              </w:rPr>
            </w:pPr>
            <w:r w:rsidRPr="00F96E5B">
              <w:rPr>
                <w:color w:val="747474" w:themeColor="background2" w:themeShade="80"/>
              </w:rPr>
              <w:t>5.20</w:t>
            </w:r>
          </w:p>
        </w:tc>
        <w:tc>
          <w:tcPr>
            <w:tcW w:w="2126" w:type="dxa"/>
          </w:tcPr>
          <w:p w14:paraId="100C2B2D" w14:textId="23D3F799" w:rsidR="00695DEB" w:rsidRPr="00F96E5B" w:rsidRDefault="0018415B" w:rsidP="00CB46D4">
            <w:pPr>
              <w:pStyle w:val="Subjectcolumntext"/>
              <w:cnfStyle w:val="000000000000" w:firstRow="0" w:lastRow="0" w:firstColumn="0" w:lastColumn="0" w:oddVBand="0" w:evenVBand="0" w:oddHBand="0" w:evenHBand="0" w:firstRowFirstColumn="0" w:firstRowLastColumn="0" w:lastRowFirstColumn="0" w:lastRowLastColumn="0"/>
            </w:pPr>
            <w:r w:rsidRPr="00F96E5B">
              <w:t>Is the self-regulation system widely used and followed?</w:t>
            </w:r>
          </w:p>
        </w:tc>
        <w:tc>
          <w:tcPr>
            <w:tcW w:w="2127" w:type="dxa"/>
          </w:tcPr>
          <w:p w14:paraId="3DE120B5" w14:textId="77777777" w:rsidR="00695DEB" w:rsidRPr="00F96E5B" w:rsidRDefault="00695DE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00B0A4E9" w14:textId="7B6010AB" w:rsidR="00695DEB" w:rsidRPr="00F96E5B" w:rsidRDefault="00974819" w:rsidP="00CB46D4">
            <w:pPr>
              <w:cnfStyle w:val="000000000000" w:firstRow="0" w:lastRow="0" w:firstColumn="0" w:lastColumn="0" w:oddVBand="0" w:evenVBand="0" w:oddHBand="0" w:evenHBand="0" w:firstRowFirstColumn="0" w:firstRowLastColumn="0" w:lastRowFirstColumn="0" w:lastRowLastColumn="0"/>
            </w:pPr>
            <w:r>
              <w:t>*</w:t>
            </w:r>
          </w:p>
        </w:tc>
      </w:tr>
      <w:tr w:rsidR="00695DEB" w:rsidRPr="00F96E5B" w14:paraId="37CE476E" w14:textId="77777777" w:rsidTr="0C4EB63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1E8BA5EA" w14:textId="2B91AFE1" w:rsidR="00695DEB" w:rsidRPr="00F96E5B" w:rsidRDefault="00695DEB" w:rsidP="00CB46D4">
            <w:pPr>
              <w:rPr>
                <w:color w:val="747474" w:themeColor="background2" w:themeShade="80"/>
              </w:rPr>
            </w:pPr>
            <w:r w:rsidRPr="00F96E5B">
              <w:rPr>
                <w:color w:val="747474" w:themeColor="background2" w:themeShade="80"/>
              </w:rPr>
              <w:t>5.21</w:t>
            </w:r>
          </w:p>
        </w:tc>
        <w:tc>
          <w:tcPr>
            <w:tcW w:w="2126" w:type="dxa"/>
          </w:tcPr>
          <w:p w14:paraId="0A744E4E" w14:textId="77777777" w:rsidR="00CC2745" w:rsidRPr="00F96E5B" w:rsidRDefault="00CC2745" w:rsidP="00CB46D4">
            <w:pPr>
              <w:pStyle w:val="Subjectcolumntext"/>
              <w:cnfStyle w:val="000000100000" w:firstRow="0" w:lastRow="0" w:firstColumn="0" w:lastColumn="0" w:oddVBand="0" w:evenVBand="0" w:oddHBand="1" w:evenHBand="0" w:firstRowFirstColumn="0" w:firstRowLastColumn="0" w:lastRowFirstColumn="0" w:lastRowLastColumn="0"/>
            </w:pPr>
            <w:r w:rsidRPr="00F96E5B">
              <w:t>What is the evidence of (non)/compliance with adjudications/ decisions?</w:t>
            </w:r>
          </w:p>
          <w:p w14:paraId="6E68B5A2" w14:textId="2AECAFC6" w:rsidR="00695DEB" w:rsidRPr="00F96E5B" w:rsidRDefault="00CC2745" w:rsidP="00CB46D4">
            <w:pPr>
              <w:pStyle w:val="Subjectcolumntext"/>
              <w:cnfStyle w:val="000000100000" w:firstRow="0" w:lastRow="0" w:firstColumn="0" w:lastColumn="0" w:oddVBand="0" w:evenVBand="0" w:oddHBand="1" w:evenHBand="0" w:firstRowFirstColumn="0" w:firstRowLastColumn="0" w:lastRowFirstColumn="0" w:lastRowLastColumn="0"/>
            </w:pPr>
            <w:r w:rsidRPr="00F96E5B">
              <w:t>What is the (quality of) evidence of contestation of self-regulatory system’s decisions?</w:t>
            </w:r>
          </w:p>
        </w:tc>
        <w:tc>
          <w:tcPr>
            <w:tcW w:w="2127" w:type="dxa"/>
          </w:tcPr>
          <w:p w14:paraId="420CE776" w14:textId="77777777" w:rsidR="00695DEB" w:rsidRPr="00F96E5B" w:rsidRDefault="00695D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04186B05" w14:textId="77777777" w:rsidR="00695DEB" w:rsidRPr="00F96E5B" w:rsidRDefault="00695DEB" w:rsidP="00CB46D4">
            <w:pPr>
              <w:cnfStyle w:val="000000100000" w:firstRow="0" w:lastRow="0" w:firstColumn="0" w:lastColumn="0" w:oddVBand="0" w:evenVBand="0" w:oddHBand="1" w:evenHBand="0" w:firstRowFirstColumn="0" w:firstRowLastColumn="0" w:lastRowFirstColumn="0" w:lastRowLastColumn="0"/>
            </w:pPr>
          </w:p>
        </w:tc>
      </w:tr>
      <w:tr w:rsidR="00695DEB" w:rsidRPr="00F96E5B" w14:paraId="7E646927" w14:textId="77777777" w:rsidTr="0C4EB63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7873292" w14:textId="2EF551AE" w:rsidR="00695DEB" w:rsidRPr="00F96E5B" w:rsidRDefault="00695DEB" w:rsidP="00CB46D4">
            <w:pPr>
              <w:rPr>
                <w:color w:val="747474" w:themeColor="background2" w:themeShade="80"/>
              </w:rPr>
            </w:pPr>
            <w:r w:rsidRPr="00F96E5B">
              <w:rPr>
                <w:color w:val="747474" w:themeColor="background2" w:themeShade="80"/>
              </w:rPr>
              <w:t>5.22</w:t>
            </w:r>
          </w:p>
        </w:tc>
        <w:tc>
          <w:tcPr>
            <w:tcW w:w="2126" w:type="dxa"/>
          </w:tcPr>
          <w:p w14:paraId="78ABDDFB" w14:textId="7DEBE176" w:rsidR="00695DEB" w:rsidRPr="00F96E5B" w:rsidRDefault="00EA1243" w:rsidP="00CB46D4">
            <w:pPr>
              <w:pStyle w:val="Subjectcolumntext"/>
              <w:cnfStyle w:val="000000000000" w:firstRow="0" w:lastRow="0" w:firstColumn="0" w:lastColumn="0" w:oddVBand="0" w:evenVBand="0" w:oddHBand="0" w:evenHBand="0" w:firstRowFirstColumn="0" w:firstRowLastColumn="0" w:lastRowFirstColumn="0" w:lastRowLastColumn="0"/>
            </w:pPr>
            <w:r w:rsidRPr="00F96E5B">
              <w:t>SRO Environment (2020-2025)</w:t>
            </w:r>
          </w:p>
        </w:tc>
        <w:tc>
          <w:tcPr>
            <w:tcW w:w="2127" w:type="dxa"/>
          </w:tcPr>
          <w:p w14:paraId="746FE94E" w14:textId="77777777" w:rsidR="00695DEB" w:rsidRPr="00F96E5B" w:rsidRDefault="00695DE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045650BF" w14:textId="77777777" w:rsidR="00695DEB" w:rsidRPr="00F96E5B" w:rsidRDefault="00695DEB" w:rsidP="00CB46D4">
            <w:pPr>
              <w:cnfStyle w:val="000000000000" w:firstRow="0" w:lastRow="0" w:firstColumn="0" w:lastColumn="0" w:oddVBand="0" w:evenVBand="0" w:oddHBand="0" w:evenHBand="0" w:firstRowFirstColumn="0" w:firstRowLastColumn="0" w:lastRowFirstColumn="0" w:lastRowLastColumn="0"/>
            </w:pPr>
          </w:p>
        </w:tc>
      </w:tr>
      <w:tr w:rsidR="00695DEB" w:rsidRPr="00F96E5B" w14:paraId="39703162" w14:textId="77777777" w:rsidTr="0C4EB63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25119E02" w14:textId="6EB725DA" w:rsidR="00695DEB" w:rsidRPr="00F96E5B" w:rsidRDefault="00695DEB" w:rsidP="00CB46D4">
            <w:pPr>
              <w:rPr>
                <w:color w:val="747474" w:themeColor="background2" w:themeShade="80"/>
              </w:rPr>
            </w:pPr>
            <w:r w:rsidRPr="00F96E5B">
              <w:rPr>
                <w:color w:val="747474" w:themeColor="background2" w:themeShade="80"/>
              </w:rPr>
              <w:t>5.23</w:t>
            </w:r>
          </w:p>
        </w:tc>
        <w:tc>
          <w:tcPr>
            <w:tcW w:w="2126" w:type="dxa"/>
          </w:tcPr>
          <w:p w14:paraId="2FE7805B" w14:textId="14AA6ED6" w:rsidR="00695DEB" w:rsidRPr="00F96E5B" w:rsidRDefault="00E62DE5" w:rsidP="00CB46D4">
            <w:pPr>
              <w:pStyle w:val="Subjectcolumntext"/>
              <w:cnfStyle w:val="000000100000" w:firstRow="0" w:lastRow="0" w:firstColumn="0" w:lastColumn="0" w:oddVBand="0" w:evenVBand="0" w:oddHBand="1" w:evenHBand="0" w:firstRowFirstColumn="0" w:firstRowLastColumn="0" w:lastRowFirstColumn="0" w:lastRowLastColumn="0"/>
            </w:pPr>
            <w:r w:rsidRPr="00F96E5B">
              <w:t>Ranking</w:t>
            </w:r>
          </w:p>
        </w:tc>
        <w:tc>
          <w:tcPr>
            <w:tcW w:w="2127" w:type="dxa"/>
          </w:tcPr>
          <w:p w14:paraId="5F33DD6D" w14:textId="77777777" w:rsidR="00695DEB" w:rsidRPr="00F96E5B" w:rsidRDefault="00695D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63C28B8B" w14:textId="77777777" w:rsidR="00695DEB" w:rsidRPr="00F96E5B" w:rsidRDefault="00695DEB" w:rsidP="00CB46D4">
            <w:pPr>
              <w:cnfStyle w:val="000000100000" w:firstRow="0" w:lastRow="0" w:firstColumn="0" w:lastColumn="0" w:oddVBand="0" w:evenVBand="0" w:oddHBand="1" w:evenHBand="0" w:firstRowFirstColumn="0" w:firstRowLastColumn="0" w:lastRowFirstColumn="0" w:lastRowLastColumn="0"/>
            </w:pPr>
          </w:p>
        </w:tc>
      </w:tr>
    </w:tbl>
    <w:p w14:paraId="0CEAD6DF" w14:textId="271BA31D" w:rsidR="005D4AEB" w:rsidRPr="00F96E5B" w:rsidRDefault="005D4AEB" w:rsidP="005D4AEB">
      <w:pPr>
        <w:pStyle w:val="SubtitleH2"/>
        <w:rPr>
          <w:rFonts w:eastAsiaTheme="minorEastAsia"/>
          <w:iCs/>
          <w:color w:val="000000" w:themeColor="text1"/>
          <w:sz w:val="24"/>
          <w:szCs w:val="24"/>
          <w:shd w:val="clear" w:color="auto" w:fill="auto"/>
        </w:rPr>
      </w:pPr>
      <w:r w:rsidRPr="00F96E5B">
        <w:t>Sections 6-14 Advertising Framework</w:t>
      </w:r>
    </w:p>
    <w:p w14:paraId="2841DD77" w14:textId="46F44066" w:rsidR="005D4AEB" w:rsidRPr="00F96E5B" w:rsidRDefault="003A19BC" w:rsidP="003A19BC">
      <w:pPr>
        <w:pStyle w:val="SectionHead"/>
        <w:rPr>
          <w:rFonts w:cs="Arial"/>
        </w:rPr>
      </w:pPr>
      <w:bookmarkStart w:id="10" w:name="_Toc170214572"/>
      <w:r w:rsidRPr="00F96E5B">
        <w:rPr>
          <w:rFonts w:cs="Arial"/>
        </w:rPr>
        <w:t>Branded Content: General legal and regulatory framework</w:t>
      </w:r>
      <w:bookmarkEnd w:id="10"/>
      <w:r w:rsidR="005D4AEB" w:rsidRPr="00F96E5B">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Branded Content: General legal and regulatory framework "/>
      </w:tblPr>
      <w:tblGrid>
        <w:gridCol w:w="851"/>
        <w:gridCol w:w="2126"/>
        <w:gridCol w:w="2127"/>
        <w:gridCol w:w="5670"/>
      </w:tblGrid>
      <w:tr w:rsidR="005D4AEB" w:rsidRPr="00F96E5B" w14:paraId="4ADABECF"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01D9D768" w14:textId="77777777" w:rsidR="005D4AEB" w:rsidRPr="00F96E5B" w:rsidRDefault="005D4AEB" w:rsidP="00CB46D4">
            <w:pPr>
              <w:pStyle w:val="Tableheadings"/>
              <w:spacing w:line="240" w:lineRule="auto"/>
              <w:rPr>
                <w:b/>
                <w:bCs/>
              </w:rPr>
            </w:pPr>
            <w:r w:rsidRPr="00F96E5B">
              <w:rPr>
                <w:b/>
                <w:bCs/>
              </w:rPr>
              <w:t>Item</w:t>
            </w:r>
          </w:p>
        </w:tc>
        <w:tc>
          <w:tcPr>
            <w:tcW w:w="2126" w:type="dxa"/>
            <w:tcBorders>
              <w:bottom w:val="none" w:sz="0" w:space="0" w:color="auto"/>
            </w:tcBorders>
          </w:tcPr>
          <w:p w14:paraId="1D295499" w14:textId="77777777" w:rsidR="005D4AEB" w:rsidRPr="00F96E5B" w:rsidRDefault="005D4AE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F96E5B">
              <w:rPr>
                <w:b/>
                <w:bCs/>
              </w:rPr>
              <w:t>Subject</w:t>
            </w:r>
          </w:p>
        </w:tc>
        <w:tc>
          <w:tcPr>
            <w:tcW w:w="2127" w:type="dxa"/>
            <w:tcBorders>
              <w:bottom w:val="none" w:sz="0" w:space="0" w:color="auto"/>
            </w:tcBorders>
          </w:tcPr>
          <w:p w14:paraId="559F44AE" w14:textId="77777777" w:rsidR="005D4AEB" w:rsidRPr="00F96E5B" w:rsidRDefault="005D4AE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F96E5B">
              <w:rPr>
                <w:b/>
                <w:bCs/>
              </w:rPr>
              <w:t xml:space="preserve">Classification </w:t>
            </w:r>
          </w:p>
        </w:tc>
        <w:tc>
          <w:tcPr>
            <w:tcW w:w="5670" w:type="dxa"/>
            <w:tcBorders>
              <w:bottom w:val="none" w:sz="0" w:space="0" w:color="auto"/>
            </w:tcBorders>
          </w:tcPr>
          <w:p w14:paraId="5A1AA28C" w14:textId="77777777" w:rsidR="005D4AEB" w:rsidRPr="00F96E5B" w:rsidRDefault="005D4AE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F96E5B">
              <w:rPr>
                <w:b/>
                <w:bCs/>
              </w:rPr>
              <w:t>Description</w:t>
            </w:r>
          </w:p>
        </w:tc>
      </w:tr>
      <w:tr w:rsidR="005D4AEB" w:rsidRPr="00F96E5B" w14:paraId="40A76C9C"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44D6DEE5" w14:textId="7826CEFF" w:rsidR="005D4AEB" w:rsidRPr="00F96E5B" w:rsidRDefault="003A19BC" w:rsidP="00CB46D4">
            <w:pPr>
              <w:rPr>
                <w:b w:val="0"/>
                <w:bCs w:val="0"/>
                <w:color w:val="747474" w:themeColor="background2" w:themeShade="80"/>
              </w:rPr>
            </w:pPr>
            <w:r w:rsidRPr="00F96E5B">
              <w:rPr>
                <w:color w:val="747474" w:themeColor="background2" w:themeShade="80"/>
              </w:rPr>
              <w:t>6</w:t>
            </w:r>
            <w:r w:rsidR="005D4AEB" w:rsidRPr="00F96E5B">
              <w:rPr>
                <w:color w:val="747474" w:themeColor="background2" w:themeShade="80"/>
              </w:rPr>
              <w:t>.1</w:t>
            </w:r>
          </w:p>
        </w:tc>
        <w:tc>
          <w:tcPr>
            <w:tcW w:w="2126" w:type="dxa"/>
            <w:tcBorders>
              <w:top w:val="none" w:sz="0" w:space="0" w:color="auto"/>
              <w:bottom w:val="none" w:sz="0" w:space="0" w:color="auto"/>
            </w:tcBorders>
          </w:tcPr>
          <w:p w14:paraId="0231CCEA" w14:textId="48A34C51" w:rsidR="005D4AEB" w:rsidRPr="00F96E5B" w:rsidRDefault="006A6461" w:rsidP="00CB46D4">
            <w:pPr>
              <w:pStyle w:val="Subjectcolumntext"/>
              <w:cnfStyle w:val="000000100000" w:firstRow="0" w:lastRow="0" w:firstColumn="0" w:lastColumn="0" w:oddVBand="0" w:evenVBand="0" w:oddHBand="1" w:evenHBand="0" w:firstRowFirstColumn="0" w:firstRowLastColumn="0" w:lastRowFirstColumn="0" w:lastRowLastColumn="0"/>
            </w:pPr>
            <w:r w:rsidRPr="00F96E5B">
              <w:t xml:space="preserve">Are there general rules on identification of marketing </w:t>
            </w:r>
            <w:r w:rsidRPr="00F96E5B">
              <w:lastRenderedPageBreak/>
              <w:t>communications? What?</w:t>
            </w:r>
          </w:p>
        </w:tc>
        <w:tc>
          <w:tcPr>
            <w:tcW w:w="2127" w:type="dxa"/>
            <w:tcBorders>
              <w:top w:val="none" w:sz="0" w:space="0" w:color="auto"/>
              <w:bottom w:val="none" w:sz="0" w:space="0" w:color="auto"/>
            </w:tcBorders>
          </w:tcPr>
          <w:p w14:paraId="4B8ED8B1" w14:textId="77777777" w:rsidR="005D4AEB" w:rsidRPr="00F96E5B" w:rsidRDefault="005D4A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0B3DC07E" w14:textId="763DF85D" w:rsidR="00D3084C" w:rsidRPr="00F96E5B" w:rsidRDefault="00D3084C" w:rsidP="00D3084C">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F96E5B">
              <w:rPr>
                <w:rFonts w:eastAsia="Times New Roman"/>
                <w:color w:val="000000"/>
                <w:lang w:eastAsia="en-GB"/>
              </w:rPr>
              <w:t>In the EU, the Unfair Commercial Practices Directive (</w:t>
            </w:r>
            <w:hyperlink r:id="rId99" w:tgtFrame="_blank" w:history="1">
              <w:r w:rsidRPr="00F96E5B">
                <w:rPr>
                  <w:rFonts w:eastAsia="Times New Roman"/>
                  <w:color w:val="0563C1"/>
                  <w:u w:val="single"/>
                  <w:lang w:eastAsia="en-GB"/>
                </w:rPr>
                <w:t>Directive 2005/29/EC</w:t>
              </w:r>
            </w:hyperlink>
            <w:r w:rsidRPr="00F96E5B">
              <w:rPr>
                <w:rFonts w:eastAsia="Times New Roman"/>
                <w:color w:val="000000"/>
                <w:lang w:eastAsia="en-GB"/>
              </w:rPr>
              <w:t>) and the Misleading and Comparative Advertising Directive (</w:t>
            </w:r>
            <w:hyperlink r:id="rId100" w:tgtFrame="_blank" w:history="1">
              <w:r w:rsidRPr="00F96E5B">
                <w:rPr>
                  <w:rFonts w:eastAsia="Times New Roman"/>
                  <w:color w:val="0563C1"/>
                  <w:u w:val="single"/>
                  <w:lang w:eastAsia="en-GB"/>
                </w:rPr>
                <w:t>Directive 2006/114/EC</w:t>
              </w:r>
            </w:hyperlink>
            <w:r w:rsidRPr="00F96E5B">
              <w:rPr>
                <w:rFonts w:eastAsia="Times New Roman"/>
                <w:color w:val="000000"/>
                <w:lang w:eastAsia="en-GB"/>
              </w:rPr>
              <w:t xml:space="preserve">) contain relevant consumer protection and advertising regulations and set rules demanding the </w:t>
            </w:r>
            <w:r w:rsidRPr="00F96E5B">
              <w:rPr>
                <w:rFonts w:eastAsia="Times New Roman"/>
                <w:color w:val="000000"/>
                <w:lang w:eastAsia="en-GB"/>
              </w:rPr>
              <w:lastRenderedPageBreak/>
              <w:t>identification of commercial content. Article 7 of the Unfair Commercial Practices Directive (</w:t>
            </w:r>
            <w:hyperlink r:id="rId101" w:tgtFrame="_blank" w:history="1">
              <w:r w:rsidRPr="00F96E5B">
                <w:rPr>
                  <w:rFonts w:eastAsia="Times New Roman"/>
                  <w:color w:val="0563C1"/>
                  <w:u w:val="single"/>
                  <w:lang w:eastAsia="en-GB"/>
                </w:rPr>
                <w:t>Directive 2005/29/EC</w:t>
              </w:r>
            </w:hyperlink>
            <w:r w:rsidRPr="00F96E5B">
              <w:rPr>
                <w:rFonts w:eastAsia="Times New Roman"/>
                <w:color w:val="000000"/>
                <w:lang w:eastAsia="en-GB"/>
              </w:rPr>
              <w:t>) classifies the failure to ‘identify the commercial intent of the commercial practice if not already apparent from the context’ as a misleading omission, which is a prohibited practice (</w:t>
            </w:r>
            <w:hyperlink r:id="rId102" w:tgtFrame="_blank" w:history="1">
              <w:r w:rsidRPr="00F96E5B">
                <w:rPr>
                  <w:rFonts w:eastAsia="Times New Roman"/>
                  <w:color w:val="0563C1"/>
                  <w:u w:val="single"/>
                  <w:lang w:eastAsia="en-GB"/>
                </w:rPr>
                <w:t>Directive 2005/29/EC</w:t>
              </w:r>
            </w:hyperlink>
            <w:r w:rsidRPr="00F96E5B">
              <w:rPr>
                <w:rFonts w:eastAsia="Times New Roman"/>
                <w:color w:val="000000"/>
                <w:lang w:eastAsia="en-GB"/>
              </w:rPr>
              <w:t xml:space="preserve"> Article 7, (2)). The Directive also requires the Member States to have appropriate enforcement powers so consumers can act when affected by breaches of these rules, including through legal routes, regulatory authorities, and/or complaint systems. The Misleading and Comparative Advertising Directive (</w:t>
            </w:r>
            <w:hyperlink r:id="rId103" w:tgtFrame="_blank" w:history="1">
              <w:r w:rsidRPr="00F96E5B">
                <w:rPr>
                  <w:rFonts w:eastAsia="Times New Roman"/>
                  <w:color w:val="0563C1"/>
                  <w:u w:val="single"/>
                  <w:lang w:eastAsia="en-GB"/>
                </w:rPr>
                <w:t>Directive 2006/114/EC</w:t>
              </w:r>
            </w:hyperlink>
            <w:r w:rsidRPr="00F96E5B">
              <w:rPr>
                <w:rFonts w:eastAsia="Times New Roman"/>
                <w:color w:val="000000"/>
                <w:lang w:eastAsia="en-GB"/>
              </w:rPr>
              <w:t>) applies the meaning of misleading advertising and the rules affecting it from the Unfair Commercial Practices Directive (Directive 2005/29/EC) to B2B relations, giving competitors the right to act when undisclosed commercial content puts them at a disadvantage (</w:t>
            </w:r>
            <w:hyperlink r:id="rId104" w:tgtFrame="_blank" w:history="1">
              <w:r w:rsidRPr="00F96E5B">
                <w:rPr>
                  <w:rFonts w:eastAsia="Times New Roman"/>
                  <w:color w:val="0563C1"/>
                  <w:u w:val="single"/>
                  <w:lang w:eastAsia="en-GB"/>
                </w:rPr>
                <w:t>Directive 2006/114/EC</w:t>
              </w:r>
            </w:hyperlink>
            <w:r w:rsidRPr="00F96E5B">
              <w:rPr>
                <w:rFonts w:eastAsia="Times New Roman"/>
                <w:color w:val="000000"/>
                <w:lang w:eastAsia="en-GB"/>
              </w:rPr>
              <w:t>, Article 4 (a)). </w:t>
            </w:r>
            <w:r w:rsidR="00475121" w:rsidRPr="00F96E5B">
              <w:rPr>
                <w:rStyle w:val="normaltextrun"/>
                <w:color w:val="000000"/>
                <w:shd w:val="clear" w:color="auto" w:fill="FFFFFF"/>
              </w:rPr>
              <w:t xml:space="preserve">Jonathan Hardy adds that Article 22 in the </w:t>
            </w:r>
            <w:hyperlink r:id="rId105" w:tgtFrame="_blank" w:history="1">
              <w:r w:rsidR="00475121" w:rsidRPr="00F96E5B">
                <w:rPr>
                  <w:rStyle w:val="normaltextrun"/>
                  <w:color w:val="0563C1"/>
                  <w:u w:val="single"/>
                  <w:shd w:val="clear" w:color="auto" w:fill="FFFFFF"/>
                </w:rPr>
                <w:t>Annex I to Directive 2005/29/EC</w:t>
              </w:r>
            </w:hyperlink>
            <w:r w:rsidR="00475121" w:rsidRPr="00F96E5B">
              <w:rPr>
                <w:rStyle w:val="normaltextrun"/>
                <w:color w:val="000000"/>
                <w:shd w:val="clear" w:color="auto" w:fill="FFFFFF"/>
              </w:rPr>
              <w:t>, the answers provided in the European Parliament (European Parliament, 2016) and by the European Commission, and the additional provisions restating the necessity of commercial communications to be clearly identifiable as such in information society services and audiovisual media services (Article 6(a) of Directive 2000/31/EC\l ‘def2’ (2) and Article 9(1)(a) of [AVMSD] Directive 2010/13/EU\l ‘def3’ (3)) highlight the importance of this requirement in the European Union approach to advertising regulations (Hardy 2022: 152).</w:t>
            </w:r>
          </w:p>
          <w:p w14:paraId="5B0E6402" w14:textId="77777777" w:rsidR="00D3084C" w:rsidRPr="00F96E5B" w:rsidRDefault="00D3084C" w:rsidP="00D3084C">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F96E5B">
              <w:rPr>
                <w:rFonts w:eastAsia="Times New Roman"/>
                <w:color w:val="000000"/>
                <w:lang w:eastAsia="en-GB"/>
              </w:rPr>
              <w:t> </w:t>
            </w:r>
          </w:p>
          <w:p w14:paraId="6EA50BE5" w14:textId="5941DEC6" w:rsidR="005D4AEB" w:rsidRDefault="00D3084C" w:rsidP="00D3084C">
            <w:pPr>
              <w:textAlignment w:val="baseline"/>
              <w:cnfStyle w:val="000000100000" w:firstRow="0" w:lastRow="0" w:firstColumn="0" w:lastColumn="0" w:oddVBand="0" w:evenVBand="0" w:oddHBand="1" w:evenHBand="0" w:firstRowFirstColumn="0" w:firstRowLastColumn="0" w:lastRowFirstColumn="0" w:lastRowLastColumn="0"/>
              <w:rPr>
                <w:rFonts w:eastAsia="Times New Roman"/>
                <w:color w:val="000000"/>
                <w:lang w:eastAsia="en-GB"/>
              </w:rPr>
            </w:pPr>
            <w:r w:rsidRPr="00F96E5B">
              <w:rPr>
                <w:rFonts w:eastAsia="Times New Roman"/>
                <w:color w:val="000000"/>
                <w:lang w:eastAsia="en-GB"/>
              </w:rPr>
              <w:t>The Unfair Commercial Practices Directive and the Misleading and Comparative Advertising Directive were transposed into</w:t>
            </w:r>
            <w:r w:rsidR="00625DF2">
              <w:rPr>
                <w:rFonts w:eastAsia="Times New Roman"/>
                <w:color w:val="000000"/>
                <w:lang w:eastAsia="en-GB"/>
              </w:rPr>
              <w:t xml:space="preserve"> Polish </w:t>
            </w:r>
            <w:r w:rsidRPr="00F96E5B">
              <w:rPr>
                <w:rFonts w:eastAsia="Times New Roman"/>
                <w:color w:val="000000"/>
                <w:lang w:eastAsia="en-GB"/>
              </w:rPr>
              <w:t>national law through</w:t>
            </w:r>
            <w:r w:rsidR="00625DF2">
              <w:rPr>
                <w:rFonts w:eastAsia="Times New Roman"/>
                <w:color w:val="FF0000"/>
                <w:lang w:eastAsia="en-GB"/>
              </w:rPr>
              <w:t xml:space="preserve"> </w:t>
            </w:r>
            <w:r w:rsidR="00625DF2" w:rsidRPr="00974819">
              <w:rPr>
                <w:rFonts w:eastAsia="Times New Roman"/>
                <w:lang w:eastAsia="en-GB"/>
              </w:rPr>
              <w:t>The Unfair Commercial Practices Act 2007</w:t>
            </w:r>
            <w:r w:rsidR="00625DF2">
              <w:rPr>
                <w:rFonts w:eastAsia="Times New Roman"/>
                <w:lang w:eastAsia="en-GB"/>
              </w:rPr>
              <w:t xml:space="preserve"> (</w:t>
            </w:r>
            <w:hyperlink r:id="rId106" w:tgtFrame="_blank" w:history="1">
              <w:r w:rsidR="00625DF2" w:rsidRPr="00974819">
                <w:rPr>
                  <w:rFonts w:eastAsia="Times New Roman"/>
                  <w:color w:val="0563C1"/>
                  <w:u w:val="single"/>
                  <w:lang w:eastAsia="en-GB"/>
                </w:rPr>
                <w:t>Dz.U.2023.0.845 t.j. - Ustawa z dnia 23 sierpnia 2007 r. o przeciwdziałaniu nieuczciwym praktykom rynkowym</w:t>
              </w:r>
            </w:hyperlink>
            <w:r w:rsidR="00625DF2" w:rsidRPr="00974819">
              <w:rPr>
                <w:rFonts w:eastAsia="Times New Roman"/>
                <w:lang w:eastAsia="en-GB"/>
              </w:rPr>
              <w:t>)</w:t>
            </w:r>
            <w:r w:rsidR="00625DF2">
              <w:rPr>
                <w:rFonts w:eastAsia="Times New Roman"/>
                <w:lang w:eastAsia="en-GB"/>
              </w:rPr>
              <w:t xml:space="preserve"> and </w:t>
            </w:r>
            <w:r w:rsidR="00625DF2" w:rsidRPr="00974819">
              <w:rPr>
                <w:rFonts w:eastAsia="Times New Roman"/>
                <w:lang w:eastAsia="en-GB"/>
              </w:rPr>
              <w:t>The Unfair Competition Act (</w:t>
            </w:r>
            <w:hyperlink r:id="rId107" w:tgtFrame="_blank" w:history="1">
              <w:r w:rsidR="00625DF2" w:rsidRPr="00974819">
                <w:rPr>
                  <w:rFonts w:eastAsia="Times New Roman"/>
                  <w:color w:val="0563C1"/>
                  <w:u w:val="single"/>
                  <w:lang w:eastAsia="en-GB"/>
                </w:rPr>
                <w:t>Dz. U. 1993 Nr 47 poz. 211</w:t>
              </w:r>
              <w:r w:rsidR="00625DF2">
                <w:rPr>
                  <w:rFonts w:eastAsia="Times New Roman"/>
                  <w:color w:val="0563C1"/>
                  <w:u w:val="single"/>
                  <w:lang w:eastAsia="en-GB"/>
                </w:rPr>
                <w:t xml:space="preserve"> </w:t>
              </w:r>
              <w:r w:rsidR="00625DF2" w:rsidRPr="00974819">
                <w:rPr>
                  <w:rFonts w:eastAsia="Times New Roman"/>
                  <w:color w:val="0563C1"/>
                  <w:u w:val="single"/>
                  <w:lang w:eastAsia="en-GB"/>
                </w:rPr>
                <w:t>U</w:t>
              </w:r>
              <w:r w:rsidR="00625DF2">
                <w:rPr>
                  <w:rFonts w:eastAsia="Times New Roman"/>
                  <w:color w:val="0563C1"/>
                  <w:u w:val="single"/>
                  <w:lang w:eastAsia="en-GB"/>
                </w:rPr>
                <w:t>stawa</w:t>
              </w:r>
              <w:r w:rsidR="00625DF2" w:rsidRPr="00974819">
                <w:rPr>
                  <w:rFonts w:eastAsia="Times New Roman"/>
                  <w:color w:val="0563C1"/>
                  <w:u w:val="single"/>
                  <w:lang w:eastAsia="en-GB"/>
                </w:rPr>
                <w:t xml:space="preserve"> z dnia 16 kwietnia 1993 r. o zwalczaniu nieuczciwej konkurencji</w:t>
              </w:r>
            </w:hyperlink>
            <w:r w:rsidR="00625DF2" w:rsidRPr="00974819">
              <w:rPr>
                <w:rFonts w:eastAsia="Times New Roman"/>
                <w:lang w:eastAsia="en-GB"/>
              </w:rPr>
              <w:t>)</w:t>
            </w:r>
            <w:r w:rsidR="00625DF2">
              <w:rPr>
                <w:rFonts w:eastAsia="Times New Roman"/>
                <w:lang w:eastAsia="en-GB"/>
              </w:rPr>
              <w:t>.</w:t>
            </w:r>
          </w:p>
          <w:p w14:paraId="6B04D2AE" w14:textId="77777777" w:rsidR="00974819" w:rsidRDefault="00974819" w:rsidP="00D3084C">
            <w:pPr>
              <w:textAlignment w:val="baseline"/>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en-GB"/>
              </w:rPr>
            </w:pPr>
          </w:p>
          <w:p w14:paraId="79668610" w14:textId="77777777" w:rsidR="00974819" w:rsidRPr="00974819" w:rsidRDefault="00974819" w:rsidP="00974819">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974819">
              <w:rPr>
                <w:rFonts w:eastAsia="Times New Roman"/>
                <w:lang w:eastAsia="en-GB"/>
              </w:rPr>
              <w:t>The Unfair Commercial Practices Act 2007 discusses disclosure in two sections, and qualifies unlabelled commercial content as either a misleading omission or a misleading commercial practice, a result of action (intending to mislead), or inaction (failing to disclose) (</w:t>
            </w:r>
            <w:hyperlink r:id="rId108" w:tgtFrame="_blank" w:history="1">
              <w:r w:rsidRPr="00974819">
                <w:rPr>
                  <w:rFonts w:eastAsia="Times New Roman"/>
                  <w:color w:val="0563C1"/>
                  <w:u w:val="single"/>
                  <w:lang w:eastAsia="en-GB"/>
                </w:rPr>
                <w:t>Dz.U.2023.0.845 t.j. - Ustawa z dnia 23 sierpnia 2007 r. o przeciwdziałaniu nieuczciwym praktykom rynkowym</w:t>
              </w:r>
            </w:hyperlink>
            <w:r w:rsidRPr="00974819">
              <w:rPr>
                <w:rFonts w:eastAsia="Times New Roman"/>
                <w:lang w:eastAsia="en-GB"/>
              </w:rPr>
              <w:t>): </w:t>
            </w:r>
          </w:p>
          <w:p w14:paraId="6D3214D6" w14:textId="77777777" w:rsidR="00974819" w:rsidRPr="00974819" w:rsidRDefault="00974819" w:rsidP="00974819">
            <w:pPr>
              <w:pStyle w:val="ListParagraph"/>
              <w:numPr>
                <w:ilvl w:val="0"/>
                <w:numId w:val="36"/>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974819">
              <w:rPr>
                <w:rFonts w:eastAsia="Times New Roman"/>
                <w:lang w:eastAsia="en-GB"/>
              </w:rPr>
              <w:t xml:space="preserve">Article 6. Section 3.2, qualifies advertising as responsible for a ‘misleading omission’ in the case of: ‘failure to disclose the commercial purpose of the practice, where it is not unambiguously clear from the circumstances, and if it causes, or may cause, an average consumer to make a decision </w:t>
            </w:r>
            <w:r w:rsidRPr="00974819">
              <w:rPr>
                <w:rFonts w:eastAsia="Times New Roman"/>
                <w:lang w:eastAsia="en-GB"/>
              </w:rPr>
              <w:lastRenderedPageBreak/>
              <w:t>regarding a contract that they would not otherwise make’ The clause is broad, and includes the failure to disclose any sponsorship deals, in contrast to the clause below, which is limited to widely distributed editorial content (Jelonek 2023: 30). </w:t>
            </w:r>
          </w:p>
          <w:p w14:paraId="35564DDA" w14:textId="77777777" w:rsidR="00974819" w:rsidRPr="00974819" w:rsidRDefault="00974819" w:rsidP="00974819">
            <w:pPr>
              <w:pStyle w:val="ListParagraph"/>
              <w:numPr>
                <w:ilvl w:val="0"/>
                <w:numId w:val="36"/>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974819">
              <w:rPr>
                <w:rFonts w:eastAsia="Times New Roman"/>
                <w:lang w:eastAsia="en-GB"/>
              </w:rPr>
              <w:t>Article 7. Section 11, lists ‘surreptitious advertising’ as a misleading commercial practice, which ‘relies on using editorial content distributed in mass media to promote a product when a business has paid for this promotion without making it clear that this is advertising within the content or by using images or sounds which can be easily recognised by the consumer’.  </w:t>
            </w:r>
          </w:p>
          <w:p w14:paraId="4AF584A1" w14:textId="77777777" w:rsidR="00974819" w:rsidRPr="00974819" w:rsidRDefault="00974819" w:rsidP="00974819">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974819">
              <w:rPr>
                <w:rFonts w:eastAsia="Times New Roman"/>
                <w:lang w:eastAsia="en-GB"/>
              </w:rPr>
              <w:t>If a suspect advertising practice fails to meet the scope or one section, the other might apply. The limits of the definition of ‘editorial content’ are under discussion – originally limited to the press, is now being expanded to cover other forms of publishing (Luzak 2022: 409). </w:t>
            </w:r>
          </w:p>
          <w:p w14:paraId="47EDE58F" w14:textId="77777777" w:rsidR="00974819" w:rsidRPr="00974819" w:rsidRDefault="00974819" w:rsidP="00974819">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974819">
              <w:rPr>
                <w:rFonts w:eastAsia="Times New Roman"/>
                <w:lang w:eastAsia="en-GB"/>
              </w:rPr>
              <w:t> </w:t>
            </w:r>
          </w:p>
          <w:p w14:paraId="421BD42C" w14:textId="242F652C" w:rsidR="00974819" w:rsidRPr="00974819" w:rsidRDefault="00974819" w:rsidP="00D3084C">
            <w:pPr>
              <w:textAlignment w:val="baseline"/>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sz w:val="18"/>
                <w:szCs w:val="18"/>
                <w:lang w:eastAsia="en-GB"/>
              </w:rPr>
            </w:pPr>
            <w:r w:rsidRPr="00974819">
              <w:rPr>
                <w:rFonts w:eastAsia="Times New Roman"/>
                <w:lang w:eastAsia="en-GB"/>
              </w:rPr>
              <w:t>The Unfair Competition Act (</w:t>
            </w:r>
            <w:hyperlink r:id="rId109" w:tgtFrame="_blank" w:history="1">
              <w:r w:rsidRPr="00974819">
                <w:rPr>
                  <w:rFonts w:eastAsia="Times New Roman"/>
                  <w:color w:val="0563C1"/>
                  <w:u w:val="single"/>
                  <w:lang w:eastAsia="en-GB"/>
                </w:rPr>
                <w:t>Dz. U. 1993 Nr 47 poz. 211</w:t>
              </w:r>
              <w:r w:rsidR="00625DF2">
                <w:rPr>
                  <w:rFonts w:eastAsia="Times New Roman"/>
                  <w:color w:val="0563C1"/>
                  <w:u w:val="single"/>
                  <w:lang w:eastAsia="en-GB"/>
                </w:rPr>
                <w:t xml:space="preserve"> Ustawa</w:t>
              </w:r>
              <w:r w:rsidRPr="00974819">
                <w:rPr>
                  <w:rFonts w:eastAsia="Times New Roman"/>
                  <w:color w:val="0563C1"/>
                  <w:u w:val="single"/>
                  <w:lang w:eastAsia="en-GB"/>
                </w:rPr>
                <w:t xml:space="preserve"> z dnia 16 kwietnia 1993 r. o zwalczaniu nieuczciwej konkurencji</w:t>
              </w:r>
            </w:hyperlink>
            <w:r w:rsidRPr="00974819">
              <w:rPr>
                <w:rFonts w:eastAsia="Times New Roman"/>
                <w:lang w:eastAsia="en-GB"/>
              </w:rPr>
              <w:t>), Article 3.2 includes ‘unfair or prohibited advertising’ on its list of acts of unfair competition. Article 16 describes the types of unfair or prohibited advertising, with ‘a statement that, while encouraging the purchase of goods or services, gives the impression of being neutral information’ included under Section 1.4. Article 17 adds that advertising agencies and industries producing the advertisement are also in breach of the rules as described under Article 16. The advertisement is perceived as ‘misleading’ regardless of the content of its claim, as the fault lies not in what it states, but the fact that the statement is presented with intention to mislead (Jelonek 2023: 31).</w:t>
            </w:r>
            <w:r w:rsidRPr="00974819">
              <w:rPr>
                <w:rFonts w:ascii="Calibri" w:eastAsia="Times New Roman" w:hAnsi="Calibri" w:cs="Calibri"/>
                <w:lang w:eastAsia="en-GB"/>
              </w:rPr>
              <w:t> </w:t>
            </w:r>
          </w:p>
        </w:tc>
      </w:tr>
      <w:tr w:rsidR="005D4AEB" w:rsidRPr="00F96E5B" w14:paraId="6EBFABA2"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71FE613B" w14:textId="4409150F" w:rsidR="005D4AEB" w:rsidRPr="00F96E5B" w:rsidRDefault="003A19BC" w:rsidP="00CB46D4">
            <w:pPr>
              <w:rPr>
                <w:color w:val="3A3A3A" w:themeColor="background2" w:themeShade="40"/>
              </w:rPr>
            </w:pPr>
            <w:r w:rsidRPr="00F96E5B">
              <w:rPr>
                <w:color w:val="747474" w:themeColor="background2" w:themeShade="80"/>
              </w:rPr>
              <w:lastRenderedPageBreak/>
              <w:t>6</w:t>
            </w:r>
            <w:r w:rsidR="005D4AEB" w:rsidRPr="00F96E5B">
              <w:rPr>
                <w:color w:val="747474" w:themeColor="background2" w:themeShade="80"/>
              </w:rPr>
              <w:t>.2</w:t>
            </w:r>
          </w:p>
        </w:tc>
        <w:tc>
          <w:tcPr>
            <w:tcW w:w="2126" w:type="dxa"/>
          </w:tcPr>
          <w:p w14:paraId="46E4F5FD" w14:textId="0FD8913A" w:rsidR="005D4AEB" w:rsidRPr="00F96E5B" w:rsidRDefault="00C51E00" w:rsidP="00CB46D4">
            <w:pPr>
              <w:pStyle w:val="Subjectcolumntext"/>
              <w:cnfStyle w:val="000000000000" w:firstRow="0" w:lastRow="0" w:firstColumn="0" w:lastColumn="0" w:oddVBand="0" w:evenVBand="0" w:oddHBand="0" w:evenHBand="0" w:firstRowFirstColumn="0" w:firstRowLastColumn="0" w:lastRowFirstColumn="0" w:lastRowLastColumn="0"/>
            </w:pPr>
            <w:r w:rsidRPr="00F96E5B">
              <w:t>Are there general rules requiring that marketing communications identify who the advertiser/sponsor of the advertising is?</w:t>
            </w:r>
          </w:p>
        </w:tc>
        <w:tc>
          <w:tcPr>
            <w:tcW w:w="2127" w:type="dxa"/>
          </w:tcPr>
          <w:p w14:paraId="58BDD7EE" w14:textId="77777777" w:rsidR="005D4AEB" w:rsidRPr="00F96E5B" w:rsidRDefault="005D4AE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3E48B5B" w14:textId="126C4988" w:rsidR="00E65938" w:rsidRDefault="00D3084C" w:rsidP="00CB46D4">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r w:rsidRPr="00F96E5B">
              <w:rPr>
                <w:rStyle w:val="normaltextrun"/>
                <w:color w:val="000000"/>
                <w:shd w:val="clear" w:color="auto" w:fill="FFFFFF"/>
              </w:rPr>
              <w:t>In the EU, the Unfair Commercial Practices Directive (</w:t>
            </w:r>
            <w:hyperlink r:id="rId110" w:tgtFrame="_blank" w:history="1">
              <w:r w:rsidRPr="00F96E5B">
                <w:rPr>
                  <w:rStyle w:val="normaltextrun"/>
                  <w:color w:val="0563C1"/>
                  <w:u w:val="single"/>
                  <w:shd w:val="clear" w:color="auto" w:fill="FFFFFF"/>
                </w:rPr>
                <w:t>Directive 2005/29/EC</w:t>
              </w:r>
            </w:hyperlink>
            <w:r w:rsidRPr="00F96E5B">
              <w:rPr>
                <w:rStyle w:val="normaltextrun"/>
                <w:color w:val="000000"/>
                <w:shd w:val="clear" w:color="auto" w:fill="FFFFFF"/>
              </w:rPr>
              <w:t>) classifies a lack of identification of the trader as a misleading omission. Article 7 (4) states: ‘In the case of an invitation to purchase, the following information shall be regarded as material, if not already apparent from the context: (b) the geographical address and the identity of the trader, such as his trading name and, where applicable, the geographical address and the identity of the trader on whose behalf he is acting’.</w:t>
            </w:r>
            <w:r w:rsidRPr="00F96E5B">
              <w:rPr>
                <w:rStyle w:val="eop"/>
                <w:color w:val="000000"/>
                <w:shd w:val="clear" w:color="auto" w:fill="FFFFFF"/>
              </w:rPr>
              <w:t> </w:t>
            </w:r>
            <w:r w:rsidR="00E65938">
              <w:rPr>
                <w:rStyle w:val="eop"/>
                <w:color w:val="000000"/>
                <w:shd w:val="clear" w:color="auto" w:fill="FFFFFF"/>
              </w:rPr>
              <w:t xml:space="preserve">This rule is restated in Polish national legislation implementing the Directive, specifically </w:t>
            </w:r>
            <w:r w:rsidR="00E65938" w:rsidRPr="00974819">
              <w:rPr>
                <w:rFonts w:eastAsia="Times New Roman"/>
                <w:lang w:eastAsia="en-GB"/>
              </w:rPr>
              <w:t>The Unfair Commercial Practices Act 2007</w:t>
            </w:r>
            <w:r w:rsidR="00E65938">
              <w:rPr>
                <w:rFonts w:eastAsia="Times New Roman"/>
                <w:lang w:eastAsia="en-GB"/>
              </w:rPr>
              <w:t xml:space="preserve"> (</w:t>
            </w:r>
            <w:hyperlink r:id="rId111" w:tgtFrame="_blank" w:history="1">
              <w:r w:rsidR="00E65938" w:rsidRPr="00974819">
                <w:rPr>
                  <w:rFonts w:eastAsia="Times New Roman"/>
                  <w:color w:val="0563C1"/>
                  <w:u w:val="single"/>
                  <w:lang w:eastAsia="en-GB"/>
                </w:rPr>
                <w:t>Dz.U.2023.0.845 t.j. - Ustawa z dnia 23 sierpnia 2007 r. o przeciwdziałaniu nieuczciwym praktykom rynkowym</w:t>
              </w:r>
            </w:hyperlink>
            <w:r w:rsidR="00E65938" w:rsidRPr="00974819">
              <w:rPr>
                <w:rFonts w:eastAsia="Times New Roman"/>
                <w:lang w:eastAsia="en-GB"/>
              </w:rPr>
              <w:t>)</w:t>
            </w:r>
            <w:r w:rsidR="00E65938">
              <w:rPr>
                <w:rFonts w:eastAsia="Times New Roman"/>
                <w:lang w:eastAsia="en-GB"/>
              </w:rPr>
              <w:t xml:space="preserve">, </w:t>
            </w:r>
            <w:r w:rsidR="00E65938" w:rsidRPr="00E65938">
              <w:rPr>
                <w:rStyle w:val="eop"/>
                <w:color w:val="000000"/>
                <w:shd w:val="clear" w:color="auto" w:fill="FFFFFF"/>
              </w:rPr>
              <w:t>Art. 6</w:t>
            </w:r>
            <w:r w:rsidR="00E65938">
              <w:rPr>
                <w:rStyle w:val="eop"/>
                <w:color w:val="000000"/>
                <w:shd w:val="clear" w:color="auto" w:fill="FFFFFF"/>
              </w:rPr>
              <w:t>.4 (2).</w:t>
            </w:r>
          </w:p>
          <w:p w14:paraId="5F4D9995" w14:textId="3F09C54B" w:rsidR="00E65938" w:rsidRDefault="00E65938" w:rsidP="00CB46D4">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p>
          <w:p w14:paraId="74E291C1" w14:textId="53A07847" w:rsidR="00E65938" w:rsidRDefault="00E65938" w:rsidP="00CB46D4">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r>
              <w:rPr>
                <w:rStyle w:val="eop"/>
                <w:color w:val="000000"/>
                <w:shd w:val="clear" w:color="auto" w:fill="FFFFFF"/>
              </w:rPr>
              <w:t>Additionally, there are sector-specific rules in Poland:</w:t>
            </w:r>
          </w:p>
          <w:p w14:paraId="11AD16DE" w14:textId="77777777" w:rsidR="00E65938" w:rsidRDefault="00E65938" w:rsidP="00CB46D4">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p>
          <w:p w14:paraId="14B5053E" w14:textId="77777777" w:rsidR="00E65938" w:rsidRPr="00E65938" w:rsidRDefault="00000000" w:rsidP="00E65938">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hyperlink r:id="rId112" w:tgtFrame="_blank" w:history="1">
              <w:r w:rsidR="00E65938" w:rsidRPr="00E65938">
                <w:rPr>
                  <w:rStyle w:val="normaltextrun"/>
                  <w:rFonts w:ascii="Arial" w:eastAsiaTheme="majorEastAsia" w:hAnsi="Arial" w:cs="Arial"/>
                  <w:color w:val="0563C1"/>
                  <w:sz w:val="22"/>
                  <w:szCs w:val="22"/>
                  <w:u w:val="single"/>
                </w:rPr>
                <w:t>The Radio and TV Broadcasting Act 1992</w:t>
              </w:r>
            </w:hyperlink>
            <w:r w:rsidR="00E65938" w:rsidRPr="00E65938">
              <w:rPr>
                <w:rStyle w:val="normaltextrun"/>
                <w:rFonts w:ascii="Arial" w:eastAsiaTheme="majorEastAsia" w:hAnsi="Arial" w:cs="Arial"/>
                <w:sz w:val="22"/>
                <w:szCs w:val="22"/>
              </w:rPr>
              <w:t>, Article 4, Section 18 defines sponsorship as ‘any contribution to the financing of a media service, video-sharing platform, broadcast or user-created video by an entity that is not a media service provider, does not create video-sharing platforms, or distribute user-created videos, or produce broadcasts, in order to promote its name, company, reputation, activity, product, service, trademark or other individualizing mark’. Chapter 3, Art. 17. 1. of the Act specifies that viewers/listeners should be clearly informed about any sponsorship agreements and sponsored broadcasts must be labelled by stating who the sponsor is at the beginning of the programme, after any commercial break, or at the end of the sponsored broadcast. The information that must be included are limited to the name of the sponsor, the company name, its logo, or other distinguishing symbol, a reference to products or services or the trademark.</w:t>
            </w:r>
            <w:r w:rsidR="00E65938" w:rsidRPr="00E65938">
              <w:rPr>
                <w:rStyle w:val="eop"/>
                <w:rFonts w:ascii="Arial" w:eastAsiaTheme="majorEastAsia" w:hAnsi="Arial" w:cs="Arial"/>
                <w:sz w:val="22"/>
                <w:szCs w:val="22"/>
              </w:rPr>
              <w:t> </w:t>
            </w:r>
          </w:p>
          <w:p w14:paraId="7F96E673" w14:textId="77777777" w:rsidR="00E65938" w:rsidRPr="00E65938" w:rsidRDefault="00E65938" w:rsidP="00E65938">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E65938">
              <w:rPr>
                <w:rStyle w:val="eop"/>
                <w:rFonts w:ascii="Arial" w:eastAsiaTheme="majorEastAsia" w:hAnsi="Arial" w:cs="Arial"/>
                <w:sz w:val="22"/>
                <w:szCs w:val="22"/>
              </w:rPr>
              <w:t> </w:t>
            </w:r>
          </w:p>
          <w:p w14:paraId="0611AA51" w14:textId="60AA0A15" w:rsidR="00E65938" w:rsidRPr="00E65938" w:rsidRDefault="00000000" w:rsidP="00E65938">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Segoe UI" w:hAnsi="Segoe UI" w:cs="Segoe UI"/>
                <w:sz w:val="18"/>
                <w:szCs w:val="18"/>
              </w:rPr>
            </w:pPr>
            <w:hyperlink r:id="rId113" w:tgtFrame="_blank" w:history="1">
              <w:r w:rsidR="00E65938" w:rsidRPr="00E65938">
                <w:rPr>
                  <w:rStyle w:val="normaltextrun"/>
                  <w:rFonts w:ascii="Arial" w:eastAsiaTheme="majorEastAsia" w:hAnsi="Arial" w:cs="Arial"/>
                  <w:color w:val="0563C1"/>
                  <w:sz w:val="22"/>
                  <w:szCs w:val="22"/>
                  <w:u w:val="single"/>
                </w:rPr>
                <w:t>The Press Act 1984</w:t>
              </w:r>
            </w:hyperlink>
            <w:r w:rsidR="00E65938" w:rsidRPr="00E65938">
              <w:rPr>
                <w:rStyle w:val="normaltextrun"/>
                <w:rFonts w:ascii="Arial" w:eastAsiaTheme="majorEastAsia" w:hAnsi="Arial" w:cs="Arial"/>
                <w:sz w:val="22"/>
                <w:szCs w:val="22"/>
              </w:rPr>
              <w:t>, Section 5, states: ‘At the request of bodies authorized to do so under separate regulations, the publisher or editor is obliged to disclose the names and addresses of entrepreneurs or natural persons placing paid announcements or advertisements in matters of business activity. In this case, Art. 15 section 1 and 2 do not apply.’ Under other circumstances, Article 15 guarantees the right to anonymity to various parties engaged in the production of a published article.</w:t>
            </w:r>
            <w:r w:rsidR="00E65938">
              <w:rPr>
                <w:rStyle w:val="eop"/>
                <w:rFonts w:ascii="Calibri" w:eastAsiaTheme="majorEastAsia" w:hAnsi="Calibri" w:cs="Calibri"/>
                <w:sz w:val="22"/>
                <w:szCs w:val="22"/>
              </w:rPr>
              <w:t> </w:t>
            </w:r>
          </w:p>
        </w:tc>
      </w:tr>
      <w:tr w:rsidR="005D4AEB" w:rsidRPr="00F96E5B" w14:paraId="60E57D78"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4A284742" w14:textId="77769FDB" w:rsidR="005D4AEB" w:rsidRPr="00F96E5B" w:rsidRDefault="003A19BC" w:rsidP="00CB46D4">
            <w:pPr>
              <w:rPr>
                <w:color w:val="747474" w:themeColor="background2" w:themeShade="80"/>
              </w:rPr>
            </w:pPr>
            <w:r w:rsidRPr="00F96E5B">
              <w:rPr>
                <w:color w:val="747474" w:themeColor="background2" w:themeShade="80"/>
              </w:rPr>
              <w:lastRenderedPageBreak/>
              <w:t>6</w:t>
            </w:r>
            <w:r w:rsidR="005D4AEB" w:rsidRPr="00F96E5B">
              <w:rPr>
                <w:color w:val="747474" w:themeColor="background2" w:themeShade="80"/>
              </w:rPr>
              <w:t>.3</w:t>
            </w:r>
          </w:p>
        </w:tc>
        <w:tc>
          <w:tcPr>
            <w:tcW w:w="2126" w:type="dxa"/>
            <w:tcBorders>
              <w:top w:val="none" w:sz="0" w:space="0" w:color="auto"/>
              <w:bottom w:val="none" w:sz="0" w:space="0" w:color="auto"/>
            </w:tcBorders>
          </w:tcPr>
          <w:p w14:paraId="06428DEA" w14:textId="76DAB5A0" w:rsidR="005D4AEB" w:rsidRPr="00F96E5B" w:rsidRDefault="00954313" w:rsidP="00CB46D4">
            <w:pPr>
              <w:pStyle w:val="Subjectcolumntext"/>
              <w:cnfStyle w:val="000000100000" w:firstRow="0" w:lastRow="0" w:firstColumn="0" w:lastColumn="0" w:oddVBand="0" w:evenVBand="0" w:oddHBand="1" w:evenHBand="0" w:firstRowFirstColumn="0" w:firstRowLastColumn="0" w:lastRowFirstColumn="0" w:lastRowLastColumn="0"/>
            </w:pPr>
            <w:r w:rsidRPr="00F96E5B">
              <w:t>Are there (general) disclosure or other obligations when integrating advertising content with other content?</w:t>
            </w:r>
          </w:p>
        </w:tc>
        <w:tc>
          <w:tcPr>
            <w:tcW w:w="2127" w:type="dxa"/>
            <w:tcBorders>
              <w:top w:val="none" w:sz="0" w:space="0" w:color="auto"/>
              <w:bottom w:val="none" w:sz="0" w:space="0" w:color="auto"/>
            </w:tcBorders>
          </w:tcPr>
          <w:p w14:paraId="424B02CE" w14:textId="77777777" w:rsidR="005D4AEB" w:rsidRPr="00F96E5B" w:rsidRDefault="005D4A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195DADC3" w14:textId="77777777" w:rsidR="005D4AEB" w:rsidRDefault="00294389" w:rsidP="00CB46D4">
            <w:pPr>
              <w:cnfStyle w:val="000000100000" w:firstRow="0" w:lastRow="0" w:firstColumn="0" w:lastColumn="0" w:oddVBand="0" w:evenVBand="0" w:oddHBand="1" w:evenHBand="0" w:firstRowFirstColumn="0" w:firstRowLastColumn="0" w:lastRowFirstColumn="0" w:lastRowLastColumn="0"/>
              <w:rPr>
                <w:rStyle w:val="normaltextrun"/>
                <w:color w:val="000000"/>
                <w:shd w:val="clear" w:color="auto" w:fill="FFFFFF"/>
              </w:rPr>
            </w:pPr>
            <w:r w:rsidRPr="00F96E5B">
              <w:rPr>
                <w:rStyle w:val="normaltextrun"/>
                <w:color w:val="000000"/>
                <w:shd w:val="clear" w:color="auto" w:fill="FFFFFF"/>
              </w:rPr>
              <w:t>In the EU, the Unfair Commercial Practices Directive (</w:t>
            </w:r>
            <w:hyperlink r:id="rId114" w:tgtFrame="_blank" w:history="1">
              <w:r w:rsidRPr="00F96E5B">
                <w:rPr>
                  <w:rStyle w:val="normaltextrun"/>
                  <w:color w:val="0563C1"/>
                  <w:u w:val="single"/>
                  <w:shd w:val="clear" w:color="auto" w:fill="FFFFFF"/>
                </w:rPr>
                <w:t>Directive 2005/29/EC</w:t>
              </w:r>
            </w:hyperlink>
            <w:r w:rsidRPr="00F96E5B">
              <w:rPr>
                <w:rStyle w:val="normaltextrun"/>
                <w:color w:val="000000"/>
                <w:shd w:val="clear" w:color="auto" w:fill="FFFFFF"/>
              </w:rPr>
              <w:t>) includes commercial practices prohibited in all circumstances (‘blacklist’). The list includes ‘using editorial content in the media to promote a product where a trader has paid for the promotion without making that clear in the content or by images or sounds clearly identifiable by the consumer (advertorial)’ (</w:t>
            </w:r>
            <w:hyperlink r:id="rId115" w:tgtFrame="_blank" w:history="1">
              <w:r w:rsidRPr="00F96E5B">
                <w:rPr>
                  <w:rStyle w:val="normaltextrun"/>
                  <w:color w:val="0563C1"/>
                  <w:u w:val="single"/>
                  <w:shd w:val="clear" w:color="auto" w:fill="FFFFFF"/>
                </w:rPr>
                <w:t>Annex I to Directive 2005/29/EC, (11)</w:t>
              </w:r>
            </w:hyperlink>
            <w:r w:rsidRPr="00F96E5B">
              <w:rPr>
                <w:rStyle w:val="normaltextrun"/>
                <w:color w:val="000000"/>
                <w:shd w:val="clear" w:color="auto" w:fill="FFFFFF"/>
              </w:rPr>
              <w:t>).</w:t>
            </w:r>
          </w:p>
          <w:p w14:paraId="5C1C9E01" w14:textId="77777777" w:rsidR="009527E8" w:rsidRDefault="009527E8" w:rsidP="00CB46D4">
            <w:pPr>
              <w:cnfStyle w:val="000000100000" w:firstRow="0" w:lastRow="0" w:firstColumn="0" w:lastColumn="0" w:oddVBand="0" w:evenVBand="0" w:oddHBand="1" w:evenHBand="0" w:firstRowFirstColumn="0" w:firstRowLastColumn="0" w:lastRowFirstColumn="0" w:lastRowLastColumn="0"/>
              <w:rPr>
                <w:rStyle w:val="normaltextrun"/>
              </w:rPr>
            </w:pPr>
          </w:p>
          <w:p w14:paraId="52B76689" w14:textId="50E68094" w:rsidR="009527E8" w:rsidRPr="00F96E5B" w:rsidRDefault="009527E8" w:rsidP="00CB46D4">
            <w:pPr>
              <w:cnfStyle w:val="000000100000" w:firstRow="0" w:lastRow="0" w:firstColumn="0" w:lastColumn="0" w:oddVBand="0" w:evenVBand="0" w:oddHBand="1" w:evenHBand="0" w:firstRowFirstColumn="0" w:firstRowLastColumn="0" w:lastRowFirstColumn="0" w:lastRowLastColumn="0"/>
            </w:pPr>
            <w:r>
              <w:rPr>
                <w:rStyle w:val="normaltextrun"/>
              </w:rPr>
              <w:t>*</w:t>
            </w:r>
          </w:p>
        </w:tc>
      </w:tr>
      <w:tr w:rsidR="005D4AEB" w:rsidRPr="00F96E5B" w14:paraId="59A9321E"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F0B4D6B" w14:textId="44DCD6BB" w:rsidR="005D4AEB" w:rsidRPr="00F96E5B" w:rsidRDefault="003A19BC" w:rsidP="00CB46D4">
            <w:pPr>
              <w:rPr>
                <w:color w:val="747474" w:themeColor="background2" w:themeShade="80"/>
              </w:rPr>
            </w:pPr>
            <w:r w:rsidRPr="00F96E5B">
              <w:rPr>
                <w:color w:val="747474" w:themeColor="background2" w:themeShade="80"/>
              </w:rPr>
              <w:t>6</w:t>
            </w:r>
            <w:r w:rsidR="005D4AEB" w:rsidRPr="00F96E5B">
              <w:rPr>
                <w:color w:val="747474" w:themeColor="background2" w:themeShade="80"/>
              </w:rPr>
              <w:t>.4</w:t>
            </w:r>
          </w:p>
        </w:tc>
        <w:tc>
          <w:tcPr>
            <w:tcW w:w="2126" w:type="dxa"/>
          </w:tcPr>
          <w:p w14:paraId="4FA5E021" w14:textId="5165EF48" w:rsidR="005D4AEB" w:rsidRPr="00F96E5B" w:rsidRDefault="00610E7C" w:rsidP="00CB46D4">
            <w:pPr>
              <w:pStyle w:val="Subjectcolumntext"/>
              <w:cnfStyle w:val="000000000000" w:firstRow="0" w:lastRow="0" w:firstColumn="0" w:lastColumn="0" w:oddVBand="0" w:evenVBand="0" w:oddHBand="0" w:evenHBand="0" w:firstRowFirstColumn="0" w:firstRowLastColumn="0" w:lastRowFirstColumn="0" w:lastRowLastColumn="0"/>
            </w:pPr>
            <w:r w:rsidRPr="00F96E5B">
              <w:t>What are the rules governing the use of endorsements and testimonials in advertising?</w:t>
            </w:r>
          </w:p>
        </w:tc>
        <w:tc>
          <w:tcPr>
            <w:tcW w:w="2127" w:type="dxa"/>
          </w:tcPr>
          <w:p w14:paraId="29943F29" w14:textId="77777777" w:rsidR="005D4AEB" w:rsidRPr="00F96E5B" w:rsidRDefault="005D4AE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59CCC937" w14:textId="77777777" w:rsidR="005D4AEB" w:rsidRDefault="00294389" w:rsidP="00CB46D4">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r w:rsidRPr="00F96E5B">
              <w:rPr>
                <w:rStyle w:val="normaltextrun"/>
                <w:color w:val="000000"/>
                <w:shd w:val="clear" w:color="auto" w:fill="FFFFFF"/>
              </w:rPr>
              <w:t>In the EU, the Unfair Commercial Practices Directive (</w:t>
            </w:r>
            <w:hyperlink r:id="rId116" w:tgtFrame="_blank" w:history="1">
              <w:r w:rsidRPr="00F96E5B">
                <w:rPr>
                  <w:rStyle w:val="normaltextrun"/>
                  <w:color w:val="0563C1"/>
                  <w:u w:val="single"/>
                  <w:shd w:val="clear" w:color="auto" w:fill="FFFFFF"/>
                </w:rPr>
                <w:t>Directive 2005/29/EC</w:t>
              </w:r>
            </w:hyperlink>
            <w:r w:rsidRPr="00F96E5B">
              <w:rPr>
                <w:rStyle w:val="normaltextrun"/>
                <w:color w:val="000000"/>
                <w:shd w:val="clear" w:color="auto" w:fill="FFFFFF"/>
              </w:rPr>
              <w:t>) includes commercial practices prohibited in all circumstances (‘blacklist’). The Amending Directive (EU) 2019/2161 (</w:t>
            </w:r>
            <w:hyperlink r:id="rId117" w:tgtFrame="_blank" w:history="1">
              <w:r w:rsidRPr="00F96E5B">
                <w:rPr>
                  <w:rStyle w:val="normaltextrun"/>
                  <w:color w:val="0563C1"/>
                  <w:u w:val="single"/>
                  <w:shd w:val="clear" w:color="auto" w:fill="FFFFFF"/>
                </w:rPr>
                <w:t>The Omnibus Directive</w:t>
              </w:r>
            </w:hyperlink>
            <w:r w:rsidRPr="00F96E5B">
              <w:rPr>
                <w:rStyle w:val="normaltextrun"/>
                <w:color w:val="000000"/>
                <w:shd w:val="clear" w:color="auto" w:fill="FFFFFF"/>
              </w:rPr>
              <w:t>) has added several additional prohibited practices, with the publication of fake consumer reviews listed amongst them (AKA Annex I to Directive 2005/29/EC contains a list of 35 commercial practices that are considered unfair in all circumstances).</w:t>
            </w:r>
            <w:r w:rsidRPr="00F96E5B">
              <w:rPr>
                <w:rStyle w:val="eop"/>
                <w:color w:val="000000"/>
                <w:shd w:val="clear" w:color="auto" w:fill="FFFFFF"/>
              </w:rPr>
              <w:t> </w:t>
            </w:r>
          </w:p>
          <w:p w14:paraId="0AE979B2" w14:textId="77777777" w:rsidR="009527E8" w:rsidRDefault="009527E8" w:rsidP="00CB46D4">
            <w:pPr>
              <w:cnfStyle w:val="000000000000" w:firstRow="0" w:lastRow="0" w:firstColumn="0" w:lastColumn="0" w:oddVBand="0" w:evenVBand="0" w:oddHBand="0" w:evenHBand="0" w:firstRowFirstColumn="0" w:firstRowLastColumn="0" w:lastRowFirstColumn="0" w:lastRowLastColumn="0"/>
            </w:pPr>
          </w:p>
          <w:p w14:paraId="3747D452" w14:textId="39EE609B" w:rsidR="009527E8" w:rsidRPr="00F96E5B" w:rsidRDefault="009527E8" w:rsidP="00CB46D4">
            <w:pPr>
              <w:cnfStyle w:val="000000000000" w:firstRow="0" w:lastRow="0" w:firstColumn="0" w:lastColumn="0" w:oddVBand="0" w:evenVBand="0" w:oddHBand="0" w:evenHBand="0" w:firstRowFirstColumn="0" w:firstRowLastColumn="0" w:lastRowFirstColumn="0" w:lastRowLastColumn="0"/>
            </w:pPr>
            <w:r>
              <w:lastRenderedPageBreak/>
              <w:t>*</w:t>
            </w:r>
          </w:p>
        </w:tc>
      </w:tr>
      <w:tr w:rsidR="005D4AEB" w:rsidRPr="00F96E5B" w14:paraId="006A77F6"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4AF48B0E" w14:textId="51C70C59" w:rsidR="005D4AEB" w:rsidRPr="00F96E5B" w:rsidRDefault="003A19BC" w:rsidP="00CB46D4">
            <w:pPr>
              <w:rPr>
                <w:color w:val="747474" w:themeColor="background2" w:themeShade="80"/>
              </w:rPr>
            </w:pPr>
            <w:r w:rsidRPr="00F96E5B">
              <w:rPr>
                <w:color w:val="747474" w:themeColor="background2" w:themeShade="80"/>
              </w:rPr>
              <w:lastRenderedPageBreak/>
              <w:t>6</w:t>
            </w:r>
            <w:r w:rsidR="005D4AEB" w:rsidRPr="00F96E5B">
              <w:rPr>
                <w:color w:val="747474" w:themeColor="background2" w:themeShade="80"/>
              </w:rPr>
              <w:t>.5</w:t>
            </w:r>
          </w:p>
        </w:tc>
        <w:tc>
          <w:tcPr>
            <w:tcW w:w="2126" w:type="dxa"/>
            <w:tcBorders>
              <w:top w:val="none" w:sz="0" w:space="0" w:color="auto"/>
              <w:bottom w:val="none" w:sz="0" w:space="0" w:color="auto"/>
            </w:tcBorders>
          </w:tcPr>
          <w:p w14:paraId="22876FFB" w14:textId="19B9BE8A" w:rsidR="005D4AEB" w:rsidRPr="00F96E5B" w:rsidRDefault="00FC4962" w:rsidP="00CB46D4">
            <w:pPr>
              <w:pStyle w:val="Subjectcolumntext"/>
              <w:cnfStyle w:val="000000100000" w:firstRow="0" w:lastRow="0" w:firstColumn="0" w:lastColumn="0" w:oddVBand="0" w:evenVBand="0" w:oddHBand="1" w:evenHBand="0" w:firstRowFirstColumn="0" w:firstRowLastColumn="0" w:lastRowFirstColumn="0" w:lastRowLastColumn="0"/>
            </w:pPr>
            <w:r w:rsidRPr="00F96E5B">
              <w:t>General indicators of effectiveness (branded content)</w:t>
            </w:r>
          </w:p>
        </w:tc>
        <w:tc>
          <w:tcPr>
            <w:tcW w:w="2127" w:type="dxa"/>
            <w:tcBorders>
              <w:top w:val="none" w:sz="0" w:space="0" w:color="auto"/>
              <w:bottom w:val="none" w:sz="0" w:space="0" w:color="auto"/>
            </w:tcBorders>
          </w:tcPr>
          <w:p w14:paraId="40DFA622" w14:textId="77777777" w:rsidR="005D4AEB" w:rsidRPr="00F96E5B" w:rsidRDefault="005D4A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5EF537CC" w14:textId="77777777" w:rsidR="005D4AEB" w:rsidRPr="00F96E5B" w:rsidRDefault="005D4AEB" w:rsidP="00CB46D4">
            <w:pPr>
              <w:cnfStyle w:val="000000100000" w:firstRow="0" w:lastRow="0" w:firstColumn="0" w:lastColumn="0" w:oddVBand="0" w:evenVBand="0" w:oddHBand="1" w:evenHBand="0" w:firstRowFirstColumn="0" w:firstRowLastColumn="0" w:lastRowFirstColumn="0" w:lastRowLastColumn="0"/>
            </w:pPr>
          </w:p>
        </w:tc>
      </w:tr>
    </w:tbl>
    <w:p w14:paraId="3EF2E791" w14:textId="77777777" w:rsidR="008D27DF" w:rsidRPr="00F96E5B" w:rsidRDefault="008D27DF" w:rsidP="00CB5035">
      <w:pPr>
        <w:spacing w:after="0"/>
      </w:pPr>
    </w:p>
    <w:p w14:paraId="536D0D92" w14:textId="57B32F5B" w:rsidR="00CF62AF" w:rsidRPr="00F96E5B" w:rsidRDefault="008D27DF" w:rsidP="008D27DF">
      <w:pPr>
        <w:pStyle w:val="Tableheadings"/>
      </w:pPr>
      <w:r w:rsidRPr="00F96E5B">
        <w:t>Branded content sections</w:t>
      </w:r>
    </w:p>
    <w:p w14:paraId="2CFF42D2" w14:textId="77777777" w:rsidR="008D27DF" w:rsidRPr="00F96E5B" w:rsidRDefault="008D27DF" w:rsidP="008D27DF">
      <w:pPr>
        <w:pStyle w:val="Tableheadings"/>
      </w:pPr>
    </w:p>
    <w:p w14:paraId="5734EB32" w14:textId="77777777" w:rsidR="00533017" w:rsidRPr="00F96E5B" w:rsidRDefault="00533017" w:rsidP="00533017">
      <w:pPr>
        <w:pStyle w:val="SectionHead"/>
        <w:rPr>
          <w:rFonts w:cs="Arial"/>
        </w:rPr>
      </w:pPr>
      <w:bookmarkStart w:id="11" w:name="_Toc170214573"/>
      <w:r w:rsidRPr="00F96E5B">
        <w:rPr>
          <w:rFonts w:cs="Arial"/>
        </w:rPr>
        <w:t>Publishing</w:t>
      </w:r>
      <w:bookmarkEnd w:id="11"/>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Publishing"/>
      </w:tblPr>
      <w:tblGrid>
        <w:gridCol w:w="851"/>
        <w:gridCol w:w="2126"/>
        <w:gridCol w:w="2127"/>
        <w:gridCol w:w="5670"/>
      </w:tblGrid>
      <w:tr w:rsidR="008D27DF" w:rsidRPr="00F96E5B" w14:paraId="3D84F072"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4BE516D1" w14:textId="77777777" w:rsidR="008D27DF" w:rsidRPr="00F96E5B" w:rsidRDefault="008D27DF" w:rsidP="0081091B">
            <w:pPr>
              <w:pStyle w:val="Tableheadings"/>
              <w:spacing w:line="240" w:lineRule="auto"/>
              <w:rPr>
                <w:b/>
                <w:bCs/>
              </w:rPr>
            </w:pPr>
            <w:r w:rsidRPr="00F96E5B">
              <w:rPr>
                <w:b/>
                <w:bCs/>
              </w:rPr>
              <w:t>Item</w:t>
            </w:r>
          </w:p>
        </w:tc>
        <w:tc>
          <w:tcPr>
            <w:tcW w:w="2126" w:type="dxa"/>
            <w:tcBorders>
              <w:bottom w:val="none" w:sz="0" w:space="0" w:color="auto"/>
            </w:tcBorders>
          </w:tcPr>
          <w:p w14:paraId="2EA91F6D" w14:textId="77777777" w:rsidR="008D27DF" w:rsidRPr="00F96E5B" w:rsidRDefault="008D27DF"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F96E5B">
              <w:rPr>
                <w:b/>
                <w:bCs/>
              </w:rPr>
              <w:t>Subject</w:t>
            </w:r>
          </w:p>
        </w:tc>
        <w:tc>
          <w:tcPr>
            <w:tcW w:w="2127" w:type="dxa"/>
            <w:tcBorders>
              <w:bottom w:val="none" w:sz="0" w:space="0" w:color="auto"/>
            </w:tcBorders>
          </w:tcPr>
          <w:p w14:paraId="292767B9" w14:textId="77777777" w:rsidR="008D27DF" w:rsidRPr="00F96E5B" w:rsidRDefault="008D27DF"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F96E5B">
              <w:rPr>
                <w:b/>
                <w:bCs/>
                <w:color w:val="595959" w:themeColor="text1" w:themeTint="A6"/>
              </w:rPr>
              <w:t xml:space="preserve">Classification </w:t>
            </w:r>
          </w:p>
        </w:tc>
        <w:tc>
          <w:tcPr>
            <w:tcW w:w="5670" w:type="dxa"/>
            <w:tcBorders>
              <w:bottom w:val="none" w:sz="0" w:space="0" w:color="auto"/>
            </w:tcBorders>
          </w:tcPr>
          <w:p w14:paraId="67C2F6DA" w14:textId="77777777" w:rsidR="008D27DF" w:rsidRPr="00F96E5B" w:rsidRDefault="008D27DF"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F96E5B">
              <w:rPr>
                <w:b/>
                <w:bCs/>
                <w:color w:val="595959" w:themeColor="text1" w:themeTint="A6"/>
              </w:rPr>
              <w:t>Description</w:t>
            </w:r>
          </w:p>
        </w:tc>
      </w:tr>
      <w:tr w:rsidR="008D27DF" w:rsidRPr="00F96E5B" w14:paraId="20BB8897"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30092ACB" w14:textId="71985113" w:rsidR="008D27DF" w:rsidRPr="00F96E5B" w:rsidRDefault="00A579EE" w:rsidP="0081091B">
            <w:pPr>
              <w:rPr>
                <w:b w:val="0"/>
                <w:bCs w:val="0"/>
                <w:color w:val="747474" w:themeColor="background2" w:themeShade="80"/>
              </w:rPr>
            </w:pPr>
            <w:r w:rsidRPr="00F96E5B">
              <w:rPr>
                <w:color w:val="747474" w:themeColor="background2" w:themeShade="80"/>
              </w:rPr>
              <w:t>7</w:t>
            </w:r>
            <w:r w:rsidR="008D27DF" w:rsidRPr="00F96E5B">
              <w:rPr>
                <w:color w:val="747474" w:themeColor="background2" w:themeShade="80"/>
              </w:rPr>
              <w:t>.1</w:t>
            </w:r>
          </w:p>
        </w:tc>
        <w:tc>
          <w:tcPr>
            <w:tcW w:w="2126" w:type="dxa"/>
            <w:tcBorders>
              <w:top w:val="none" w:sz="0" w:space="0" w:color="auto"/>
              <w:bottom w:val="none" w:sz="0" w:space="0" w:color="auto"/>
            </w:tcBorders>
          </w:tcPr>
          <w:p w14:paraId="6ABB7E5E" w14:textId="08FCE3F7" w:rsidR="008D27DF" w:rsidRPr="00F96E5B" w:rsidRDefault="0087539C" w:rsidP="0081091B">
            <w:pPr>
              <w:pStyle w:val="Subjectcolumntext"/>
              <w:cnfStyle w:val="000000100000" w:firstRow="0" w:lastRow="0" w:firstColumn="0" w:lastColumn="0" w:oddVBand="0" w:evenVBand="0" w:oddHBand="1" w:evenHBand="0" w:firstRowFirstColumn="0" w:firstRowLastColumn="0" w:lastRowFirstColumn="0" w:lastRowLastColumn="0"/>
            </w:pPr>
            <w:r w:rsidRPr="00F96E5B">
              <w:t>Rules/governance arrangements across sectors (news publishing; magazines; other – brand owned; contract publishing; digital native)</w:t>
            </w:r>
          </w:p>
        </w:tc>
        <w:tc>
          <w:tcPr>
            <w:tcW w:w="2127" w:type="dxa"/>
            <w:tcBorders>
              <w:top w:val="none" w:sz="0" w:space="0" w:color="auto"/>
              <w:bottom w:val="none" w:sz="0" w:space="0" w:color="auto"/>
            </w:tcBorders>
          </w:tcPr>
          <w:p w14:paraId="35EBC712" w14:textId="77777777" w:rsidR="008D27DF" w:rsidRPr="00F96E5B" w:rsidRDefault="008D27DF"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5CCA048B" w14:textId="7C25159E" w:rsidR="009527E8" w:rsidRPr="009527E8" w:rsidRDefault="009527E8" w:rsidP="0081091B">
            <w:pPr>
              <w:cnfStyle w:val="000000100000" w:firstRow="0" w:lastRow="0" w:firstColumn="0" w:lastColumn="0" w:oddVBand="0" w:evenVBand="0" w:oddHBand="1" w:evenHBand="0" w:firstRowFirstColumn="0" w:firstRowLastColumn="0" w:lastRowFirstColumn="0" w:lastRowLastColumn="0"/>
              <w:rPr>
                <w:rStyle w:val="normaltextrun"/>
                <w:color w:val="000000"/>
                <w:shd w:val="clear" w:color="auto" w:fill="FFFFFF"/>
              </w:rPr>
            </w:pPr>
            <w:r w:rsidRPr="009527E8">
              <w:rPr>
                <w:rStyle w:val="normaltextrun"/>
                <w:color w:val="000000"/>
                <w:shd w:val="clear" w:color="auto" w:fill="FFFFFF"/>
              </w:rPr>
              <w:t>Advertising in</w:t>
            </w:r>
            <w:r>
              <w:rPr>
                <w:rStyle w:val="normaltextrun"/>
                <w:color w:val="000000"/>
                <w:shd w:val="clear" w:color="auto" w:fill="FFFFFF"/>
              </w:rPr>
              <w:t xml:space="preserve"> Polish</w:t>
            </w:r>
            <w:r w:rsidRPr="009527E8">
              <w:rPr>
                <w:rStyle w:val="normaltextrun"/>
                <w:color w:val="000000"/>
                <w:shd w:val="clear" w:color="auto" w:fill="FFFFFF"/>
              </w:rPr>
              <w:t xml:space="preserve"> publishing is regulated by </w:t>
            </w:r>
            <w:hyperlink r:id="rId118" w:tgtFrame="_blank" w:history="1">
              <w:r w:rsidRPr="009527E8">
                <w:rPr>
                  <w:rStyle w:val="normaltextrun"/>
                  <w:color w:val="0563C1"/>
                  <w:u w:val="single"/>
                  <w:shd w:val="clear" w:color="auto" w:fill="FFFFFF"/>
                </w:rPr>
                <w:t>the Unfair Commercial Practices Act 2007</w:t>
              </w:r>
            </w:hyperlink>
            <w:r w:rsidRPr="009527E8">
              <w:rPr>
                <w:rStyle w:val="normaltextrun"/>
                <w:color w:val="000000"/>
                <w:shd w:val="clear" w:color="auto" w:fill="FFFFFF"/>
              </w:rPr>
              <w:t xml:space="preserve">, and </w:t>
            </w:r>
            <w:hyperlink r:id="rId119" w:tgtFrame="_blank" w:history="1">
              <w:r w:rsidRPr="009527E8">
                <w:rPr>
                  <w:rStyle w:val="normaltextrun"/>
                  <w:color w:val="0563C1"/>
                  <w:u w:val="single"/>
                  <w:shd w:val="clear" w:color="auto" w:fill="FFFFFF"/>
                </w:rPr>
                <w:t>the Press Act 1984</w:t>
              </w:r>
            </w:hyperlink>
            <w:r w:rsidRPr="009527E8">
              <w:rPr>
                <w:rStyle w:val="normaltextrun"/>
                <w:color w:val="000000"/>
                <w:shd w:val="clear" w:color="auto" w:fill="FFFFFF"/>
              </w:rPr>
              <w:t>.</w:t>
            </w:r>
            <w:r w:rsidRPr="009527E8">
              <w:rPr>
                <w:rStyle w:val="eop"/>
                <w:color w:val="000000"/>
                <w:shd w:val="clear" w:color="auto" w:fill="FFFFFF"/>
              </w:rPr>
              <w:t> </w:t>
            </w:r>
          </w:p>
          <w:p w14:paraId="74617064" w14:textId="77777777" w:rsidR="009527E8" w:rsidRDefault="009527E8" w:rsidP="0081091B">
            <w:pPr>
              <w:cnfStyle w:val="000000100000" w:firstRow="0" w:lastRow="0" w:firstColumn="0" w:lastColumn="0" w:oddVBand="0" w:evenVBand="0" w:oddHBand="1" w:evenHBand="0" w:firstRowFirstColumn="0" w:firstRowLastColumn="0" w:lastRowFirstColumn="0" w:lastRowLastColumn="0"/>
              <w:rPr>
                <w:rStyle w:val="normaltextrun"/>
                <w:color w:val="000000"/>
                <w:shd w:val="clear" w:color="auto" w:fill="FFFFFF"/>
              </w:rPr>
            </w:pPr>
          </w:p>
          <w:p w14:paraId="7BF76C24" w14:textId="77777777" w:rsidR="008D27DF" w:rsidRDefault="00475121" w:rsidP="0081091B">
            <w:pPr>
              <w:cnfStyle w:val="000000100000" w:firstRow="0" w:lastRow="0" w:firstColumn="0" w:lastColumn="0" w:oddVBand="0" w:evenVBand="0" w:oddHBand="1" w:evenHBand="0" w:firstRowFirstColumn="0" w:firstRowLastColumn="0" w:lastRowFirstColumn="0" w:lastRowLastColumn="0"/>
              <w:rPr>
                <w:rStyle w:val="eop"/>
                <w:color w:val="000000"/>
                <w:shd w:val="clear" w:color="auto" w:fill="FFFFFF"/>
              </w:rPr>
            </w:pPr>
            <w:r w:rsidRPr="00F96E5B">
              <w:rPr>
                <w:rStyle w:val="normaltextrun"/>
                <w:color w:val="000000"/>
                <w:shd w:val="clear" w:color="auto" w:fill="FFFFFF"/>
              </w:rPr>
              <w:t>In the European Union, the Unfair Commercial Practices Directive (</w:t>
            </w:r>
            <w:hyperlink r:id="rId120" w:tgtFrame="_blank" w:history="1">
              <w:r w:rsidRPr="00F96E5B">
                <w:rPr>
                  <w:rStyle w:val="normaltextrun"/>
                  <w:color w:val="0563C1"/>
                  <w:u w:val="single"/>
                  <w:shd w:val="clear" w:color="auto" w:fill="FFFFFF"/>
                </w:rPr>
                <w:t>Directive 2005/29/EC</w:t>
              </w:r>
            </w:hyperlink>
            <w:r w:rsidRPr="00F96E5B">
              <w:rPr>
                <w:rStyle w:val="normaltextrun"/>
                <w:color w:val="000000"/>
                <w:shd w:val="clear" w:color="auto" w:fill="FFFFFF"/>
              </w:rPr>
              <w:t>) and the Misleading and Comparative Advertising Directive (</w:t>
            </w:r>
            <w:hyperlink r:id="rId121" w:tgtFrame="_blank" w:history="1">
              <w:r w:rsidRPr="00F96E5B">
                <w:rPr>
                  <w:rStyle w:val="normaltextrun"/>
                  <w:color w:val="0563C1"/>
                  <w:u w:val="single"/>
                  <w:shd w:val="clear" w:color="auto" w:fill="FFFFFF"/>
                </w:rPr>
                <w:t>Directive 2006/114/EC</w:t>
              </w:r>
            </w:hyperlink>
            <w:r w:rsidRPr="00F96E5B">
              <w:rPr>
                <w:rStyle w:val="normaltextrun"/>
                <w:color w:val="000000"/>
                <w:shd w:val="clear" w:color="auto" w:fill="FFFFFF"/>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F96E5B">
              <w:rPr>
                <w:rStyle w:val="normaltextrun"/>
                <w:b/>
                <w:bCs/>
                <w:color w:val="000000"/>
                <w:shd w:val="clear" w:color="auto" w:fill="FFFFFF"/>
              </w:rPr>
              <w:t>6.1</w:t>
            </w:r>
            <w:r w:rsidRPr="00F96E5B">
              <w:rPr>
                <w:rStyle w:val="normaltextrun"/>
                <w:color w:val="000000"/>
                <w:shd w:val="clear" w:color="auto" w:fill="FFFFFF"/>
              </w:rPr>
              <w:t>). The Unfair Commercial Practices Directive (</w:t>
            </w:r>
            <w:hyperlink r:id="rId122" w:tgtFrame="_blank" w:history="1">
              <w:r w:rsidRPr="00F96E5B">
                <w:rPr>
                  <w:rStyle w:val="normaltextrun"/>
                  <w:color w:val="0563C1"/>
                  <w:u w:val="single"/>
                  <w:shd w:val="clear" w:color="auto" w:fill="FFFFFF"/>
                </w:rPr>
                <w:t>Directive 2005/29/EC</w:t>
              </w:r>
            </w:hyperlink>
            <w:r w:rsidRPr="00F96E5B">
              <w:rPr>
                <w:rStyle w:val="normaltextrun"/>
                <w:color w:val="000000"/>
                <w:shd w:val="clear" w:color="auto" w:fill="FFFFFF"/>
              </w:rPr>
              <w:t>) Annex I, 11, also specifically prohibits undisclosed editorials: ‘Using editorial content in the media to promote a product where a trader has paid for the promotion without making that clear in the content or by images or sounds clearly identifiable by the consumer (advertorial). This is without prejudice to Council Directive 89/552/EEC (1)’.</w:t>
            </w:r>
            <w:r w:rsidRPr="00F96E5B">
              <w:rPr>
                <w:rStyle w:val="eop"/>
                <w:color w:val="000000"/>
                <w:shd w:val="clear" w:color="auto" w:fill="FFFFFF"/>
              </w:rPr>
              <w:t> </w:t>
            </w:r>
          </w:p>
          <w:p w14:paraId="3E1AAC0B" w14:textId="77777777" w:rsidR="00932709" w:rsidRPr="00932709" w:rsidRDefault="00932709" w:rsidP="0081091B">
            <w:pPr>
              <w:cnfStyle w:val="000000100000" w:firstRow="0" w:lastRow="0" w:firstColumn="0" w:lastColumn="0" w:oddVBand="0" w:evenVBand="0" w:oddHBand="1" w:evenHBand="0" w:firstRowFirstColumn="0" w:firstRowLastColumn="0" w:lastRowFirstColumn="0" w:lastRowLastColumn="0"/>
              <w:rPr>
                <w:rStyle w:val="eop"/>
              </w:rPr>
            </w:pPr>
          </w:p>
          <w:p w14:paraId="5521BE3B" w14:textId="77777777" w:rsidR="00932709" w:rsidRPr="00932709" w:rsidRDefault="00932709" w:rsidP="00932709">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932709">
              <w:rPr>
                <w:rStyle w:val="normaltextrun"/>
                <w:rFonts w:ascii="Arial" w:eastAsiaTheme="majorEastAsia" w:hAnsi="Arial" w:cs="Arial"/>
                <w:sz w:val="22"/>
                <w:szCs w:val="22"/>
              </w:rPr>
              <w:t>The Unfair Commercial Practices Act 2007 (Article 7. Section 11) prohibits ‘surreptitious advertising which relies on using editorial content distributed in mass media to promote a product when a business has paid for this promotion without making it clear that this is advertising within the content or by using images or sounds which can be easily recognised by the consumer’.</w:t>
            </w:r>
            <w:r w:rsidRPr="00932709">
              <w:rPr>
                <w:rStyle w:val="eop"/>
                <w:rFonts w:ascii="Arial" w:eastAsiaTheme="majorEastAsia" w:hAnsi="Arial" w:cs="Arial"/>
                <w:sz w:val="22"/>
                <w:szCs w:val="22"/>
              </w:rPr>
              <w:t> </w:t>
            </w:r>
          </w:p>
          <w:p w14:paraId="0A8BCEE1" w14:textId="77777777" w:rsidR="00932709" w:rsidRPr="00932709" w:rsidRDefault="00932709" w:rsidP="00932709">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932709">
              <w:rPr>
                <w:rStyle w:val="eop"/>
                <w:rFonts w:ascii="Arial" w:eastAsiaTheme="majorEastAsia" w:hAnsi="Arial" w:cs="Arial"/>
                <w:sz w:val="22"/>
                <w:szCs w:val="22"/>
              </w:rPr>
              <w:t> </w:t>
            </w:r>
          </w:p>
          <w:p w14:paraId="308C415D" w14:textId="77777777" w:rsidR="00932709" w:rsidRPr="00932709" w:rsidRDefault="00932709" w:rsidP="00932709">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932709">
              <w:rPr>
                <w:rStyle w:val="normaltextrun"/>
                <w:rFonts w:ascii="Arial" w:eastAsiaTheme="majorEastAsia" w:hAnsi="Arial" w:cs="Arial"/>
                <w:sz w:val="22"/>
                <w:szCs w:val="22"/>
                <w:lang w:val="pl-PL"/>
              </w:rPr>
              <w:t>The Press Act 1984 (</w:t>
            </w:r>
            <w:hyperlink r:id="rId123" w:tgtFrame="_blank" w:history="1">
              <w:r w:rsidRPr="00932709">
                <w:rPr>
                  <w:rStyle w:val="normaltextrun"/>
                  <w:rFonts w:ascii="Arial" w:eastAsiaTheme="majorEastAsia" w:hAnsi="Arial" w:cs="Arial"/>
                  <w:color w:val="0563C1"/>
                  <w:sz w:val="22"/>
                  <w:szCs w:val="22"/>
                  <w:u w:val="single"/>
                  <w:shd w:val="clear" w:color="auto" w:fill="E1E3E6"/>
                  <w:lang w:val="pl-PL"/>
                </w:rPr>
                <w:t>Ustawa z dnia 26 stycznia 1984 r. Prawo prasowe, T.j. Dz.U. z 2018 r. poz. 1914 ze zm</w:t>
              </w:r>
            </w:hyperlink>
            <w:r w:rsidRPr="00932709">
              <w:rPr>
                <w:rStyle w:val="normaltextrun"/>
                <w:rFonts w:ascii="Arial" w:eastAsiaTheme="majorEastAsia" w:hAnsi="Arial" w:cs="Arial"/>
                <w:sz w:val="22"/>
                <w:szCs w:val="22"/>
                <w:lang w:val="pl-PL"/>
              </w:rPr>
              <w:t>):</w:t>
            </w:r>
            <w:r w:rsidRPr="00932709">
              <w:rPr>
                <w:rStyle w:val="eop"/>
                <w:rFonts w:ascii="Arial" w:eastAsiaTheme="majorEastAsia" w:hAnsi="Arial" w:cs="Arial"/>
                <w:sz w:val="22"/>
                <w:szCs w:val="22"/>
              </w:rPr>
              <w:t> </w:t>
            </w:r>
          </w:p>
          <w:p w14:paraId="0FB46C66" w14:textId="77777777" w:rsidR="00932709" w:rsidRPr="00932709" w:rsidRDefault="00932709" w:rsidP="00932709">
            <w:pPr>
              <w:pStyle w:val="paragraph"/>
              <w:numPr>
                <w:ilvl w:val="0"/>
                <w:numId w:val="37"/>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932709">
              <w:rPr>
                <w:rStyle w:val="normaltextrun"/>
                <w:rFonts w:ascii="Arial" w:eastAsiaTheme="majorEastAsia" w:hAnsi="Arial" w:cs="Arial"/>
                <w:sz w:val="22"/>
                <w:szCs w:val="22"/>
              </w:rPr>
              <w:t>Article 12 discusses the obligations of a journalist, including, section 2: ‘A journalist must not engage in covert advertising activities that involve obtaining financial or personal benefits from an individual or organizational entity interested in advertising’.  </w:t>
            </w:r>
            <w:r w:rsidRPr="00932709">
              <w:rPr>
                <w:rStyle w:val="eop"/>
                <w:rFonts w:ascii="Arial" w:eastAsiaTheme="majorEastAsia" w:hAnsi="Arial" w:cs="Arial"/>
                <w:sz w:val="22"/>
                <w:szCs w:val="22"/>
              </w:rPr>
              <w:t> </w:t>
            </w:r>
          </w:p>
          <w:p w14:paraId="17AF2FD7" w14:textId="77777777" w:rsidR="00932709" w:rsidRPr="00932709" w:rsidRDefault="00932709" w:rsidP="00932709">
            <w:pPr>
              <w:pStyle w:val="paragraph"/>
              <w:numPr>
                <w:ilvl w:val="0"/>
                <w:numId w:val="37"/>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932709">
              <w:rPr>
                <w:rStyle w:val="normaltextrun"/>
                <w:rFonts w:ascii="Arial" w:eastAsiaTheme="majorEastAsia" w:hAnsi="Arial" w:cs="Arial"/>
                <w:sz w:val="22"/>
                <w:szCs w:val="22"/>
              </w:rPr>
              <w:lastRenderedPageBreak/>
              <w:t>Article 36 allows the press to publish advertising (section 1), with exceptions, including breaking the rules of the law, or offending common sensibilities (section 2). The article also gives the publication and the editors to refuse to publish advertising which does not align with the type or values of publications they represent (section 4). Sections 3 and 5 are especially relevant:</w:t>
            </w:r>
            <w:r w:rsidRPr="00932709">
              <w:rPr>
                <w:rStyle w:val="eop"/>
                <w:rFonts w:ascii="Arial" w:eastAsiaTheme="majorEastAsia" w:hAnsi="Arial" w:cs="Arial"/>
                <w:sz w:val="22"/>
                <w:szCs w:val="22"/>
              </w:rPr>
              <w:t> </w:t>
            </w:r>
          </w:p>
          <w:p w14:paraId="36CB1A15" w14:textId="77777777" w:rsidR="00932709" w:rsidRPr="00932709" w:rsidRDefault="00932709" w:rsidP="00932709">
            <w:pPr>
              <w:pStyle w:val="paragraph"/>
              <w:numPr>
                <w:ilvl w:val="0"/>
                <w:numId w:val="37"/>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932709">
              <w:rPr>
                <w:rStyle w:val="normaltextrun"/>
                <w:rFonts w:ascii="Arial" w:eastAsiaTheme="majorEastAsia" w:hAnsi="Arial" w:cs="Arial"/>
                <w:sz w:val="22"/>
                <w:szCs w:val="22"/>
              </w:rPr>
              <w:t>Section 3 states: ‘Advertisements and commercials must be clearly marked in a way that leaves no doubt that they are not editorial content’.</w:t>
            </w:r>
            <w:r w:rsidRPr="00932709">
              <w:rPr>
                <w:rStyle w:val="eop"/>
                <w:rFonts w:ascii="Arial" w:eastAsiaTheme="majorEastAsia" w:hAnsi="Arial" w:cs="Arial"/>
                <w:sz w:val="22"/>
                <w:szCs w:val="22"/>
              </w:rPr>
              <w:t> </w:t>
            </w:r>
          </w:p>
          <w:p w14:paraId="3140DF19" w14:textId="1E30D9C4" w:rsidR="00932709" w:rsidRPr="00932709" w:rsidRDefault="00932709" w:rsidP="00932709">
            <w:pPr>
              <w:pStyle w:val="paragraph"/>
              <w:numPr>
                <w:ilvl w:val="0"/>
                <w:numId w:val="37"/>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Segoe UI" w:hAnsi="Segoe UI" w:cs="Segoe UI"/>
                <w:sz w:val="18"/>
                <w:szCs w:val="18"/>
              </w:rPr>
            </w:pPr>
            <w:r w:rsidRPr="00932709">
              <w:rPr>
                <w:rStyle w:val="normaltextrun"/>
                <w:rFonts w:ascii="Arial" w:eastAsiaTheme="majorEastAsia" w:hAnsi="Arial" w:cs="Arial"/>
                <w:sz w:val="22"/>
                <w:szCs w:val="22"/>
              </w:rPr>
              <w:t>Section 5 states: ‘At the request of bodies authorized to do so under separate regulations, the publisher or editor is obliged to disclose the names and addresses of entrepreneurs or natural persons placing paid announcements or advertisements in matters of business activity. In this case, Art. 15 section 1 and 2 do not apply.’ Under other circumstances, Article 15 guarantees the right to anonymity to various parties engaged in the production of a published article.</w:t>
            </w:r>
            <w:r>
              <w:rPr>
                <w:rStyle w:val="eop"/>
                <w:rFonts w:ascii="Calibri" w:eastAsiaTheme="majorEastAsia" w:hAnsi="Calibri" w:cs="Calibri"/>
                <w:sz w:val="22"/>
                <w:szCs w:val="22"/>
              </w:rPr>
              <w:t> </w:t>
            </w:r>
          </w:p>
        </w:tc>
      </w:tr>
      <w:tr w:rsidR="008D27DF" w:rsidRPr="00F96E5B" w14:paraId="60E530A0"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573DFC5" w14:textId="596839DA" w:rsidR="008D27DF" w:rsidRPr="00F96E5B" w:rsidRDefault="00A579EE" w:rsidP="0081091B">
            <w:pPr>
              <w:rPr>
                <w:color w:val="3A3A3A" w:themeColor="background2" w:themeShade="40"/>
              </w:rPr>
            </w:pPr>
            <w:r w:rsidRPr="00F96E5B">
              <w:rPr>
                <w:color w:val="747474" w:themeColor="background2" w:themeShade="80"/>
              </w:rPr>
              <w:lastRenderedPageBreak/>
              <w:t>7</w:t>
            </w:r>
            <w:r w:rsidR="008D27DF" w:rsidRPr="00F96E5B">
              <w:rPr>
                <w:color w:val="747474" w:themeColor="background2" w:themeShade="80"/>
              </w:rPr>
              <w:t>.2</w:t>
            </w:r>
          </w:p>
        </w:tc>
        <w:tc>
          <w:tcPr>
            <w:tcW w:w="2126" w:type="dxa"/>
          </w:tcPr>
          <w:p w14:paraId="595C7D61" w14:textId="15A80CB3" w:rsidR="008D27DF" w:rsidRPr="00F96E5B" w:rsidRDefault="007B253B" w:rsidP="0081091B">
            <w:pPr>
              <w:pStyle w:val="Subjectcolumntext"/>
              <w:cnfStyle w:val="000000000000" w:firstRow="0" w:lastRow="0" w:firstColumn="0" w:lastColumn="0" w:oddVBand="0" w:evenVBand="0" w:oddHBand="0" w:evenHBand="0" w:firstRowFirstColumn="0" w:firstRowLastColumn="0" w:lastRowFirstColumn="0" w:lastRowLastColumn="0"/>
            </w:pPr>
            <w:r w:rsidRPr="00F96E5B">
              <w:t>How is branded content described and ordered in governance?</w:t>
            </w:r>
          </w:p>
        </w:tc>
        <w:tc>
          <w:tcPr>
            <w:tcW w:w="2127" w:type="dxa"/>
          </w:tcPr>
          <w:p w14:paraId="4C42D2E5" w14:textId="77777777" w:rsidR="008D27DF" w:rsidRPr="00F96E5B" w:rsidRDefault="008D27DF"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3AA1812B" w14:textId="74353527" w:rsidR="008D27DF" w:rsidRPr="00F96E5B" w:rsidRDefault="00475121" w:rsidP="0081091B">
            <w:pPr>
              <w:cnfStyle w:val="000000000000" w:firstRow="0" w:lastRow="0" w:firstColumn="0" w:lastColumn="0" w:oddVBand="0" w:evenVBand="0" w:oddHBand="0" w:evenHBand="0" w:firstRowFirstColumn="0" w:firstRowLastColumn="0" w:lastRowFirstColumn="0" w:lastRowLastColumn="0"/>
            </w:pPr>
            <w:r w:rsidRPr="00F96E5B">
              <w:rPr>
                <w:rStyle w:val="normaltextrun"/>
                <w:color w:val="000000"/>
                <w:shd w:val="clear" w:color="auto" w:fill="FFFFFF"/>
              </w:rPr>
              <w:t>The Unfair Commercial Practices Directive (</w:t>
            </w:r>
            <w:hyperlink r:id="rId124" w:tgtFrame="_blank" w:history="1">
              <w:r w:rsidRPr="00F96E5B">
                <w:rPr>
                  <w:rStyle w:val="normaltextrun"/>
                  <w:color w:val="0563C1"/>
                  <w:u w:val="single"/>
                  <w:shd w:val="clear" w:color="auto" w:fill="FFFFFF"/>
                </w:rPr>
                <w:t>Directive 2005/29/EC</w:t>
              </w:r>
            </w:hyperlink>
            <w:r w:rsidRPr="00F96E5B">
              <w:rPr>
                <w:rStyle w:val="normaltextrun"/>
                <w:color w:val="000000"/>
                <w:shd w:val="clear" w:color="auto" w:fill="FFFFFF"/>
              </w:rPr>
              <w:t>) classifies undisclosed commercial communication as a misleading omission, which is a prohibited practice. </w:t>
            </w:r>
            <w:r w:rsidRPr="00F96E5B">
              <w:rPr>
                <w:rStyle w:val="eop"/>
                <w:color w:val="000000"/>
                <w:shd w:val="clear" w:color="auto" w:fill="FFFFFF"/>
              </w:rPr>
              <w:t> </w:t>
            </w:r>
          </w:p>
        </w:tc>
      </w:tr>
    </w:tbl>
    <w:p w14:paraId="3752E295" w14:textId="77777777" w:rsidR="00EE67D5" w:rsidRPr="00F96E5B" w:rsidRDefault="00EE67D5" w:rsidP="00EE67D5">
      <w:pPr>
        <w:pStyle w:val="SectionHead"/>
        <w:rPr>
          <w:rFonts w:cs="Arial"/>
        </w:rPr>
      </w:pPr>
      <w:bookmarkStart w:id="12" w:name="_Toc170214574"/>
      <w:r w:rsidRPr="00F96E5B">
        <w:rPr>
          <w:rFonts w:cs="Arial"/>
        </w:rPr>
        <w:t>Audiovisual</w:t>
      </w:r>
      <w:bookmarkEnd w:id="12"/>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Audiovisual"/>
        <w:tblDescription w:val="Lorem Ipsum"/>
      </w:tblPr>
      <w:tblGrid>
        <w:gridCol w:w="851"/>
        <w:gridCol w:w="2126"/>
        <w:gridCol w:w="2127"/>
        <w:gridCol w:w="5670"/>
      </w:tblGrid>
      <w:tr w:rsidR="007B253B" w:rsidRPr="00F96E5B" w14:paraId="23CB444E"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6F12EAF9" w14:textId="77777777" w:rsidR="007B253B" w:rsidRPr="00F96E5B" w:rsidRDefault="007B253B" w:rsidP="0081091B">
            <w:pPr>
              <w:pStyle w:val="Tableheadings"/>
              <w:spacing w:line="240" w:lineRule="auto"/>
              <w:rPr>
                <w:b/>
                <w:bCs/>
              </w:rPr>
            </w:pPr>
            <w:r w:rsidRPr="00F96E5B">
              <w:rPr>
                <w:b/>
                <w:bCs/>
              </w:rPr>
              <w:t>Item</w:t>
            </w:r>
          </w:p>
        </w:tc>
        <w:tc>
          <w:tcPr>
            <w:tcW w:w="2126" w:type="dxa"/>
            <w:tcBorders>
              <w:bottom w:val="none" w:sz="0" w:space="0" w:color="auto"/>
            </w:tcBorders>
          </w:tcPr>
          <w:p w14:paraId="43CD5043" w14:textId="77777777" w:rsidR="007B253B" w:rsidRPr="00F96E5B" w:rsidRDefault="007B253B"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F96E5B">
              <w:rPr>
                <w:b/>
                <w:bCs/>
              </w:rPr>
              <w:t>Subject</w:t>
            </w:r>
          </w:p>
        </w:tc>
        <w:tc>
          <w:tcPr>
            <w:tcW w:w="2127" w:type="dxa"/>
            <w:tcBorders>
              <w:bottom w:val="none" w:sz="0" w:space="0" w:color="auto"/>
            </w:tcBorders>
          </w:tcPr>
          <w:p w14:paraId="368CF348" w14:textId="77777777" w:rsidR="007B253B" w:rsidRPr="00F96E5B" w:rsidRDefault="007B253B"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F96E5B">
              <w:rPr>
                <w:b/>
                <w:bCs/>
              </w:rPr>
              <w:t>Classification</w:t>
            </w:r>
            <w:r w:rsidRPr="00F96E5B">
              <w:rPr>
                <w:b/>
                <w:bCs/>
                <w:color w:val="595959" w:themeColor="text1" w:themeTint="A6"/>
              </w:rPr>
              <w:t xml:space="preserve"> </w:t>
            </w:r>
          </w:p>
        </w:tc>
        <w:tc>
          <w:tcPr>
            <w:tcW w:w="5670" w:type="dxa"/>
            <w:tcBorders>
              <w:bottom w:val="none" w:sz="0" w:space="0" w:color="auto"/>
            </w:tcBorders>
          </w:tcPr>
          <w:p w14:paraId="585DDBEF" w14:textId="77777777" w:rsidR="007B253B" w:rsidRPr="00F96E5B" w:rsidRDefault="007B253B"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F96E5B">
              <w:rPr>
                <w:b/>
                <w:bCs/>
              </w:rPr>
              <w:t>Description</w:t>
            </w:r>
          </w:p>
        </w:tc>
      </w:tr>
      <w:tr w:rsidR="007B253B" w:rsidRPr="00F96E5B" w14:paraId="43240BD8"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48082E11" w14:textId="548B6A6E" w:rsidR="007B253B" w:rsidRPr="00F96E5B" w:rsidRDefault="00EE67D5" w:rsidP="0081091B">
            <w:pPr>
              <w:rPr>
                <w:b w:val="0"/>
                <w:bCs w:val="0"/>
                <w:color w:val="747474" w:themeColor="background2" w:themeShade="80"/>
              </w:rPr>
            </w:pPr>
            <w:r w:rsidRPr="00F96E5B">
              <w:rPr>
                <w:color w:val="747474" w:themeColor="background2" w:themeShade="80"/>
              </w:rPr>
              <w:t>8</w:t>
            </w:r>
            <w:r w:rsidR="007B253B" w:rsidRPr="00F96E5B">
              <w:rPr>
                <w:color w:val="747474" w:themeColor="background2" w:themeShade="80"/>
              </w:rPr>
              <w:t>.1</w:t>
            </w:r>
          </w:p>
        </w:tc>
        <w:tc>
          <w:tcPr>
            <w:tcW w:w="2126" w:type="dxa"/>
            <w:tcBorders>
              <w:top w:val="none" w:sz="0" w:space="0" w:color="auto"/>
              <w:bottom w:val="none" w:sz="0" w:space="0" w:color="auto"/>
            </w:tcBorders>
          </w:tcPr>
          <w:p w14:paraId="7CDC11D2" w14:textId="79732D70" w:rsidR="007B253B" w:rsidRPr="00F96E5B" w:rsidRDefault="0065030F" w:rsidP="0081091B">
            <w:pPr>
              <w:pStyle w:val="Subjectcolumntext"/>
              <w:cnfStyle w:val="000000100000" w:firstRow="0" w:lastRow="0" w:firstColumn="0" w:lastColumn="0" w:oddVBand="0" w:evenVBand="0" w:oddHBand="1" w:evenHBand="0" w:firstRowFirstColumn="0" w:firstRowLastColumn="0" w:lastRowFirstColumn="0" w:lastRowLastColumn="0"/>
            </w:pPr>
            <w:r w:rsidRPr="00F96E5B">
              <w:t>Rules/governance arrangements across sectors</w:t>
            </w:r>
          </w:p>
        </w:tc>
        <w:tc>
          <w:tcPr>
            <w:tcW w:w="2127" w:type="dxa"/>
            <w:tcBorders>
              <w:top w:val="none" w:sz="0" w:space="0" w:color="auto"/>
              <w:bottom w:val="none" w:sz="0" w:space="0" w:color="auto"/>
            </w:tcBorders>
          </w:tcPr>
          <w:p w14:paraId="21A4A8B7" w14:textId="77777777" w:rsidR="007B253B" w:rsidRPr="00F96E5B" w:rsidRDefault="007B253B"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44E93F09" w14:textId="29428F5F" w:rsidR="007B253B" w:rsidRPr="00F96E5B" w:rsidRDefault="00475121" w:rsidP="0081091B">
            <w:pPr>
              <w:cnfStyle w:val="000000100000" w:firstRow="0" w:lastRow="0" w:firstColumn="0" w:lastColumn="0" w:oddVBand="0" w:evenVBand="0" w:oddHBand="1" w:evenHBand="0" w:firstRowFirstColumn="0" w:firstRowLastColumn="0" w:lastRowFirstColumn="0" w:lastRowLastColumn="0"/>
            </w:pPr>
            <w:r w:rsidRPr="00F96E5B">
              <w:rPr>
                <w:rStyle w:val="normaltextrun"/>
                <w:color w:val="000000"/>
                <w:shd w:val="clear" w:color="auto" w:fill="FFFFFF"/>
              </w:rPr>
              <w:t>In the European Union, the Unfair Commercial Practices Directive (</w:t>
            </w:r>
            <w:hyperlink r:id="rId125" w:tgtFrame="_blank" w:history="1">
              <w:r w:rsidRPr="00F96E5B">
                <w:rPr>
                  <w:rStyle w:val="normaltextrun"/>
                  <w:color w:val="0563C1"/>
                  <w:u w:val="single"/>
                  <w:shd w:val="clear" w:color="auto" w:fill="FFFFFF"/>
                </w:rPr>
                <w:t>Directive 2005/29/EC</w:t>
              </w:r>
            </w:hyperlink>
            <w:r w:rsidRPr="00F96E5B">
              <w:rPr>
                <w:rStyle w:val="normaltextrun"/>
                <w:color w:val="000000"/>
                <w:shd w:val="clear" w:color="auto" w:fill="FFFFFF"/>
              </w:rPr>
              <w:t>) and the Misleading and Comparative Advertising Directive (</w:t>
            </w:r>
            <w:hyperlink r:id="rId126" w:tgtFrame="_blank" w:history="1">
              <w:r w:rsidRPr="00F96E5B">
                <w:rPr>
                  <w:rStyle w:val="normaltextrun"/>
                  <w:color w:val="0563C1"/>
                  <w:u w:val="single"/>
                  <w:shd w:val="clear" w:color="auto" w:fill="FFFFFF"/>
                </w:rPr>
                <w:t>Directive 2006/114/EC</w:t>
              </w:r>
            </w:hyperlink>
            <w:r w:rsidRPr="00F96E5B">
              <w:rPr>
                <w:rStyle w:val="normaltextrun"/>
                <w:color w:val="000000"/>
                <w:shd w:val="clear" w:color="auto" w:fill="FFFFFF"/>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F96E5B">
              <w:rPr>
                <w:rStyle w:val="normaltextrun"/>
                <w:b/>
                <w:bCs/>
                <w:color w:val="000000"/>
                <w:shd w:val="clear" w:color="auto" w:fill="FFFFFF"/>
              </w:rPr>
              <w:t>6.1</w:t>
            </w:r>
            <w:r w:rsidRPr="00F96E5B">
              <w:rPr>
                <w:rStyle w:val="normaltextrun"/>
                <w:color w:val="000000"/>
                <w:shd w:val="clear" w:color="auto" w:fill="FFFFFF"/>
              </w:rPr>
              <w:t>). The Audiovisual Media Services Directive (</w:t>
            </w:r>
            <w:hyperlink r:id="rId127" w:tgtFrame="_blank" w:history="1">
              <w:r w:rsidRPr="00F96E5B">
                <w:rPr>
                  <w:rStyle w:val="normaltextrun"/>
                  <w:color w:val="0563C1"/>
                  <w:u w:val="single"/>
                  <w:shd w:val="clear" w:color="auto" w:fill="FFFFFF"/>
                </w:rPr>
                <w:t>Directive 2018/1808</w:t>
              </w:r>
            </w:hyperlink>
            <w:r w:rsidRPr="00F96E5B">
              <w:rPr>
                <w:rStyle w:val="normaltextrun"/>
                <w:color w:val="000000"/>
                <w:shd w:val="clear" w:color="auto" w:fill="FFFFFF"/>
              </w:rPr>
              <w:t xml:space="preserve">) (AVMSD) serves as the framework for the sector-specific legislation (its scope covers audiovisual broadcasting, on-demand broadcasting platforms and user-generated audiovisual content), contains the transparency rule stating that ‘audiovisual commercial communications shall be readily recognisable as such’ (Article 9, 1(a)), and regulates sponsorship, and product placement. Both are allowed under strict conditions, including being clearly identified as such, and not </w:t>
            </w:r>
            <w:r w:rsidRPr="00F96E5B">
              <w:rPr>
                <w:rStyle w:val="normaltextrun"/>
                <w:color w:val="000000"/>
                <w:shd w:val="clear" w:color="auto" w:fill="FFFFFF"/>
              </w:rPr>
              <w:lastRenderedPageBreak/>
              <w:t xml:space="preserve">affecting editorial independence of the broadcaster (Article 10, 1(a) and (c); Article 11, 3(a) and (d)). The AVMSD was </w:t>
            </w:r>
            <w:r w:rsidRPr="00932709">
              <w:rPr>
                <w:rStyle w:val="normaltextrun"/>
                <w:color w:val="000000"/>
                <w:shd w:val="clear" w:color="auto" w:fill="FFFFFF"/>
              </w:rPr>
              <w:t>transposed into</w:t>
            </w:r>
            <w:r w:rsidR="00932709" w:rsidRPr="00932709">
              <w:rPr>
                <w:rStyle w:val="normaltextrun"/>
                <w:color w:val="000000"/>
                <w:shd w:val="clear" w:color="auto" w:fill="FFFFFF"/>
              </w:rPr>
              <w:t xml:space="preserve"> Polish</w:t>
            </w:r>
            <w:r w:rsidRPr="00932709">
              <w:rPr>
                <w:rStyle w:val="normaltextrun"/>
                <w:color w:val="FF0000"/>
                <w:shd w:val="clear" w:color="auto" w:fill="FFFFFF"/>
              </w:rPr>
              <w:t xml:space="preserve"> </w:t>
            </w:r>
            <w:r w:rsidRPr="00932709">
              <w:rPr>
                <w:rStyle w:val="normaltextrun"/>
                <w:color w:val="000000"/>
                <w:shd w:val="clear" w:color="auto" w:fill="FFFFFF"/>
              </w:rPr>
              <w:t>national law through</w:t>
            </w:r>
            <w:r w:rsidR="00932709" w:rsidRPr="00932709">
              <w:rPr>
                <w:rStyle w:val="normaltextrun"/>
                <w:color w:val="000000"/>
                <w:shd w:val="clear" w:color="auto" w:fill="FFFFFF"/>
              </w:rPr>
              <w:t xml:space="preserve"> </w:t>
            </w:r>
            <w:hyperlink r:id="rId128" w:tgtFrame="_blank" w:history="1">
              <w:r w:rsidR="00932709" w:rsidRPr="00932709">
                <w:rPr>
                  <w:rStyle w:val="normaltextrun"/>
                  <w:color w:val="0563C1"/>
                  <w:u w:val="single"/>
                  <w:shd w:val="clear" w:color="auto" w:fill="FFFFFF"/>
                </w:rPr>
                <w:t>The Radio and TV Broadcasting Act 1992</w:t>
              </w:r>
            </w:hyperlink>
            <w:r w:rsidR="00932709">
              <w:rPr>
                <w:rStyle w:val="eop"/>
                <w:rFonts w:ascii="Calibri" w:hAnsi="Calibri" w:cs="Calibri"/>
                <w:color w:val="000000"/>
                <w:shd w:val="clear" w:color="auto" w:fill="FFFFFF"/>
              </w:rPr>
              <w:t>.</w:t>
            </w:r>
          </w:p>
        </w:tc>
      </w:tr>
      <w:tr w:rsidR="007B253B" w:rsidRPr="00F96E5B" w14:paraId="6A4F2EBE"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8E7338F" w14:textId="33AB2AD6" w:rsidR="007B253B" w:rsidRPr="00F96E5B" w:rsidRDefault="00EE67D5" w:rsidP="0081091B">
            <w:pPr>
              <w:rPr>
                <w:color w:val="3A3A3A" w:themeColor="background2" w:themeShade="40"/>
              </w:rPr>
            </w:pPr>
            <w:r w:rsidRPr="00F96E5B">
              <w:rPr>
                <w:color w:val="747474" w:themeColor="background2" w:themeShade="80"/>
              </w:rPr>
              <w:lastRenderedPageBreak/>
              <w:t>8</w:t>
            </w:r>
            <w:r w:rsidR="007B253B" w:rsidRPr="00F96E5B">
              <w:rPr>
                <w:color w:val="747474" w:themeColor="background2" w:themeShade="80"/>
              </w:rPr>
              <w:t>.2</w:t>
            </w:r>
          </w:p>
        </w:tc>
        <w:tc>
          <w:tcPr>
            <w:tcW w:w="2126" w:type="dxa"/>
          </w:tcPr>
          <w:p w14:paraId="38B1E9D7" w14:textId="45C50196" w:rsidR="007B253B" w:rsidRPr="00F96E5B" w:rsidRDefault="009143BA" w:rsidP="0081091B">
            <w:pPr>
              <w:pStyle w:val="Subjectcolumntext"/>
              <w:cnfStyle w:val="000000000000" w:firstRow="0" w:lastRow="0" w:firstColumn="0" w:lastColumn="0" w:oddVBand="0" w:evenVBand="0" w:oddHBand="0" w:evenHBand="0" w:firstRowFirstColumn="0" w:firstRowLastColumn="0" w:lastRowFirstColumn="0" w:lastRowLastColumn="0"/>
            </w:pPr>
            <w:r w:rsidRPr="00F96E5B">
              <w:t>How is branded content described and ordered in governance?</w:t>
            </w:r>
          </w:p>
        </w:tc>
        <w:tc>
          <w:tcPr>
            <w:tcW w:w="2127" w:type="dxa"/>
          </w:tcPr>
          <w:p w14:paraId="1C649E5F" w14:textId="77777777" w:rsidR="007B253B" w:rsidRPr="00F96E5B" w:rsidRDefault="007B253B"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690411F7" w14:textId="77777777" w:rsidR="00932709" w:rsidRPr="00932709" w:rsidRDefault="00932709" w:rsidP="00932709">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932709">
              <w:rPr>
                <w:rStyle w:val="normaltextrun"/>
                <w:rFonts w:ascii="Arial" w:eastAsiaTheme="majorEastAsia" w:hAnsi="Arial" w:cs="Arial"/>
                <w:sz w:val="22"/>
                <w:szCs w:val="22"/>
              </w:rPr>
              <w:t>Legislation regulating audiovisual media in Poland covers three types of branded content: hidden advertising, product placement and sponsorship. Hidden advertising is banned outright, and product placement divided into categories and banned or limited with various exceptions.</w:t>
            </w:r>
            <w:r w:rsidRPr="00932709">
              <w:rPr>
                <w:rStyle w:val="eop"/>
                <w:rFonts w:ascii="Arial" w:eastAsiaTheme="majorEastAsia" w:hAnsi="Arial" w:cs="Arial"/>
                <w:sz w:val="22"/>
                <w:szCs w:val="22"/>
              </w:rPr>
              <w:t> </w:t>
            </w:r>
          </w:p>
          <w:p w14:paraId="5C321056" w14:textId="77777777" w:rsidR="00932709" w:rsidRPr="00932709" w:rsidRDefault="00932709" w:rsidP="00932709">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932709">
              <w:rPr>
                <w:rStyle w:val="eop"/>
                <w:rFonts w:ascii="Arial" w:eastAsiaTheme="majorEastAsia" w:hAnsi="Arial" w:cs="Arial"/>
                <w:sz w:val="22"/>
                <w:szCs w:val="22"/>
              </w:rPr>
              <w:t> </w:t>
            </w:r>
          </w:p>
          <w:p w14:paraId="07A9AAC2" w14:textId="77777777" w:rsidR="00932709" w:rsidRPr="00932709" w:rsidRDefault="00000000" w:rsidP="00932709">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hyperlink r:id="rId129" w:tgtFrame="_blank" w:history="1">
              <w:r w:rsidR="00932709" w:rsidRPr="00932709">
                <w:rPr>
                  <w:rStyle w:val="normaltextrun"/>
                  <w:rFonts w:ascii="Arial" w:eastAsiaTheme="majorEastAsia" w:hAnsi="Arial" w:cs="Arial"/>
                  <w:color w:val="0563C1"/>
                  <w:sz w:val="22"/>
                  <w:szCs w:val="22"/>
                  <w:u w:val="single"/>
                </w:rPr>
                <w:t>The Radio and TV Broadcasting Act 1992</w:t>
              </w:r>
            </w:hyperlink>
            <w:r w:rsidR="00932709" w:rsidRPr="00932709">
              <w:rPr>
                <w:rStyle w:val="normaltextrun"/>
                <w:rFonts w:ascii="Arial" w:eastAsiaTheme="majorEastAsia" w:hAnsi="Arial" w:cs="Arial"/>
                <w:sz w:val="22"/>
                <w:szCs w:val="22"/>
              </w:rPr>
              <w:t>, Article 4, Section 20 defines ‘a hidden commercial message’ as ‘the presentation of goods, services, names, a company, a trademark or an activity of an entrepreneur who produces goods or provides services in a broadcast, if the intention of the media service provider, in particular related to remuneration or obtaining other benefits, is to achieve an advertising effect, and misleading the audience as to the nature of the message is possible’.</w:t>
            </w:r>
            <w:r w:rsidR="00932709" w:rsidRPr="00932709">
              <w:rPr>
                <w:rStyle w:val="eop"/>
                <w:rFonts w:ascii="Arial" w:eastAsiaTheme="majorEastAsia" w:hAnsi="Arial" w:cs="Arial"/>
                <w:sz w:val="22"/>
                <w:szCs w:val="22"/>
              </w:rPr>
              <w:t> </w:t>
            </w:r>
          </w:p>
          <w:p w14:paraId="13087D17" w14:textId="77777777" w:rsidR="00932709" w:rsidRPr="00932709" w:rsidRDefault="00932709" w:rsidP="00932709">
            <w:pPr>
              <w:pStyle w:val="paragraph"/>
              <w:numPr>
                <w:ilvl w:val="0"/>
                <w:numId w:val="38"/>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932709">
              <w:rPr>
                <w:rStyle w:val="normaltextrun"/>
                <w:rFonts w:ascii="Arial" w:eastAsiaTheme="majorEastAsia" w:hAnsi="Arial" w:cs="Arial"/>
                <w:sz w:val="22"/>
                <w:szCs w:val="22"/>
              </w:rPr>
              <w:t>Article 16. Section 1 states: ‘Commercial messages should be easily recognizable,’ and Section 2 adds that ‘advertising and teleshopping should be easily distinguishable from editorial material. Advertising and teleshopping are distinguished in the program by visual, audio or spatial cues.’</w:t>
            </w:r>
            <w:r w:rsidRPr="00932709">
              <w:rPr>
                <w:rStyle w:val="eop"/>
                <w:rFonts w:ascii="Arial" w:eastAsiaTheme="majorEastAsia" w:hAnsi="Arial" w:cs="Arial"/>
                <w:sz w:val="22"/>
                <w:szCs w:val="22"/>
              </w:rPr>
              <w:t> </w:t>
            </w:r>
          </w:p>
          <w:p w14:paraId="27D887DA" w14:textId="77777777" w:rsidR="007B253B" w:rsidRPr="00932709" w:rsidRDefault="00932709" w:rsidP="00932709">
            <w:pPr>
              <w:pStyle w:val="paragraph"/>
              <w:numPr>
                <w:ilvl w:val="0"/>
                <w:numId w:val="38"/>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eop"/>
                <w:rFonts w:ascii="Arial" w:hAnsi="Arial" w:cs="Arial"/>
                <w:sz w:val="18"/>
                <w:szCs w:val="18"/>
              </w:rPr>
            </w:pPr>
            <w:r w:rsidRPr="00932709">
              <w:rPr>
                <w:rStyle w:val="normaltextrun"/>
                <w:rFonts w:ascii="Arial" w:eastAsiaTheme="majorEastAsia" w:hAnsi="Arial" w:cs="Arial"/>
                <w:sz w:val="22"/>
                <w:szCs w:val="22"/>
              </w:rPr>
              <w:t>Article 16c. Section 1 prohibits hidden commercial messages. </w:t>
            </w:r>
            <w:r w:rsidRPr="00932709">
              <w:rPr>
                <w:rStyle w:val="eop"/>
                <w:rFonts w:ascii="Arial" w:eastAsiaTheme="majorEastAsia" w:hAnsi="Arial" w:cs="Arial"/>
                <w:sz w:val="22"/>
                <w:szCs w:val="22"/>
              </w:rPr>
              <w:t> </w:t>
            </w:r>
          </w:p>
          <w:p w14:paraId="4D6D9103" w14:textId="77777777" w:rsidR="00932709" w:rsidRDefault="00932709" w:rsidP="00932709">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p w14:paraId="5B1C5E01" w14:textId="4A843838" w:rsidR="00932709" w:rsidRPr="00932709" w:rsidRDefault="00932709" w:rsidP="00932709">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w:t>
            </w:r>
          </w:p>
        </w:tc>
      </w:tr>
    </w:tbl>
    <w:p w14:paraId="241DEF5A" w14:textId="18CC227E" w:rsidR="009143BA" w:rsidRPr="00F96E5B" w:rsidRDefault="009143BA" w:rsidP="009143BA">
      <w:pPr>
        <w:pStyle w:val="SectionHead"/>
        <w:rPr>
          <w:rFonts w:cs="Arial"/>
        </w:rPr>
      </w:pPr>
      <w:bookmarkStart w:id="13" w:name="_Toc170214575"/>
      <w:r w:rsidRPr="00F96E5B">
        <w:rPr>
          <w:rFonts w:cs="Arial"/>
        </w:rPr>
        <w:t>Audio</w:t>
      </w:r>
      <w:bookmarkEnd w:id="13"/>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Audio"/>
      </w:tblPr>
      <w:tblGrid>
        <w:gridCol w:w="851"/>
        <w:gridCol w:w="2126"/>
        <w:gridCol w:w="2127"/>
        <w:gridCol w:w="5670"/>
      </w:tblGrid>
      <w:tr w:rsidR="009143BA" w:rsidRPr="00F96E5B" w14:paraId="6CF8CC33"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2B742604" w14:textId="77777777" w:rsidR="009143BA" w:rsidRPr="00F96E5B" w:rsidRDefault="009143BA" w:rsidP="0081091B">
            <w:pPr>
              <w:pStyle w:val="Tableheadings"/>
              <w:spacing w:line="240" w:lineRule="auto"/>
              <w:rPr>
                <w:b/>
                <w:bCs/>
              </w:rPr>
            </w:pPr>
            <w:r w:rsidRPr="00F96E5B">
              <w:rPr>
                <w:b/>
                <w:bCs/>
              </w:rPr>
              <w:t>Item</w:t>
            </w:r>
          </w:p>
        </w:tc>
        <w:tc>
          <w:tcPr>
            <w:tcW w:w="2126" w:type="dxa"/>
            <w:tcBorders>
              <w:bottom w:val="none" w:sz="0" w:space="0" w:color="auto"/>
            </w:tcBorders>
          </w:tcPr>
          <w:p w14:paraId="21E32486" w14:textId="77777777" w:rsidR="009143BA" w:rsidRPr="00F96E5B" w:rsidRDefault="009143BA"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F96E5B">
              <w:rPr>
                <w:b/>
                <w:bCs/>
              </w:rPr>
              <w:t>Subject</w:t>
            </w:r>
          </w:p>
        </w:tc>
        <w:tc>
          <w:tcPr>
            <w:tcW w:w="2127" w:type="dxa"/>
            <w:tcBorders>
              <w:bottom w:val="none" w:sz="0" w:space="0" w:color="auto"/>
            </w:tcBorders>
          </w:tcPr>
          <w:p w14:paraId="21FCDD95" w14:textId="77777777" w:rsidR="009143BA" w:rsidRPr="00F96E5B" w:rsidRDefault="009143BA"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F96E5B">
              <w:rPr>
                <w:b/>
                <w:bCs/>
              </w:rPr>
              <w:t>Classification</w:t>
            </w:r>
            <w:r w:rsidRPr="00F96E5B">
              <w:rPr>
                <w:b/>
                <w:bCs/>
                <w:color w:val="595959" w:themeColor="text1" w:themeTint="A6"/>
              </w:rPr>
              <w:t xml:space="preserve"> </w:t>
            </w:r>
          </w:p>
        </w:tc>
        <w:tc>
          <w:tcPr>
            <w:tcW w:w="5670" w:type="dxa"/>
            <w:tcBorders>
              <w:bottom w:val="none" w:sz="0" w:space="0" w:color="auto"/>
            </w:tcBorders>
          </w:tcPr>
          <w:p w14:paraId="7CCD59BE" w14:textId="77777777" w:rsidR="009143BA" w:rsidRPr="00F96E5B" w:rsidRDefault="009143BA"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F96E5B">
              <w:rPr>
                <w:b/>
                <w:bCs/>
              </w:rPr>
              <w:t>Description</w:t>
            </w:r>
          </w:p>
        </w:tc>
      </w:tr>
      <w:tr w:rsidR="009143BA" w:rsidRPr="00F96E5B" w14:paraId="3D1A7A2C"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1FBEBC3C" w14:textId="31E8B218" w:rsidR="009143BA" w:rsidRPr="00F96E5B" w:rsidRDefault="009143BA" w:rsidP="0081091B">
            <w:pPr>
              <w:rPr>
                <w:b w:val="0"/>
                <w:bCs w:val="0"/>
                <w:color w:val="747474" w:themeColor="background2" w:themeShade="80"/>
              </w:rPr>
            </w:pPr>
            <w:r w:rsidRPr="00F96E5B">
              <w:rPr>
                <w:color w:val="747474" w:themeColor="background2" w:themeShade="80"/>
              </w:rPr>
              <w:t>9.1</w:t>
            </w:r>
          </w:p>
        </w:tc>
        <w:tc>
          <w:tcPr>
            <w:tcW w:w="2126" w:type="dxa"/>
            <w:tcBorders>
              <w:top w:val="none" w:sz="0" w:space="0" w:color="auto"/>
              <w:bottom w:val="none" w:sz="0" w:space="0" w:color="auto"/>
            </w:tcBorders>
          </w:tcPr>
          <w:p w14:paraId="73481F70" w14:textId="2FC1C5D7" w:rsidR="009143BA" w:rsidRPr="00F96E5B" w:rsidRDefault="000D1BAA" w:rsidP="0081091B">
            <w:pPr>
              <w:pStyle w:val="Subjectcolumntext"/>
              <w:cnfStyle w:val="000000100000" w:firstRow="0" w:lastRow="0" w:firstColumn="0" w:lastColumn="0" w:oddVBand="0" w:evenVBand="0" w:oddHBand="1" w:evenHBand="0" w:firstRowFirstColumn="0" w:firstRowLastColumn="0" w:lastRowFirstColumn="0" w:lastRowLastColumn="0"/>
            </w:pPr>
            <w:r w:rsidRPr="00F96E5B">
              <w:rPr>
                <w:sz w:val="21"/>
                <w:szCs w:val="21"/>
              </w:rPr>
              <w:t>Rules/governance arrangements across sector (platform specific; content – multiplatform)</w:t>
            </w:r>
          </w:p>
        </w:tc>
        <w:tc>
          <w:tcPr>
            <w:tcW w:w="2127" w:type="dxa"/>
            <w:tcBorders>
              <w:top w:val="none" w:sz="0" w:space="0" w:color="auto"/>
              <w:bottom w:val="none" w:sz="0" w:space="0" w:color="auto"/>
            </w:tcBorders>
          </w:tcPr>
          <w:p w14:paraId="30EAFD21" w14:textId="77777777" w:rsidR="009143BA" w:rsidRPr="00F96E5B" w:rsidRDefault="009143BA"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6F5DCF9C" w14:textId="77777777" w:rsidR="009143BA" w:rsidRDefault="00475121" w:rsidP="0081091B">
            <w:pPr>
              <w:cnfStyle w:val="000000100000" w:firstRow="0" w:lastRow="0" w:firstColumn="0" w:lastColumn="0" w:oddVBand="0" w:evenVBand="0" w:oddHBand="1" w:evenHBand="0" w:firstRowFirstColumn="0" w:firstRowLastColumn="0" w:lastRowFirstColumn="0" w:lastRowLastColumn="0"/>
              <w:rPr>
                <w:rStyle w:val="eop"/>
                <w:color w:val="000000"/>
                <w:shd w:val="clear" w:color="auto" w:fill="FFFFFF"/>
              </w:rPr>
            </w:pPr>
            <w:r w:rsidRPr="00F96E5B">
              <w:rPr>
                <w:rStyle w:val="normaltextrun"/>
                <w:color w:val="000000"/>
                <w:shd w:val="clear" w:color="auto" w:fill="FFFFFF"/>
              </w:rPr>
              <w:t>In the European Union, the Unfair Commercial Practices Directive (</w:t>
            </w:r>
            <w:hyperlink r:id="rId130" w:tgtFrame="_blank" w:history="1">
              <w:r w:rsidRPr="00F96E5B">
                <w:rPr>
                  <w:rStyle w:val="normaltextrun"/>
                  <w:color w:val="0563C1"/>
                  <w:u w:val="single"/>
                  <w:shd w:val="clear" w:color="auto" w:fill="FFFFFF"/>
                </w:rPr>
                <w:t>Directive 2005/29/EC</w:t>
              </w:r>
            </w:hyperlink>
            <w:r w:rsidRPr="00F96E5B">
              <w:rPr>
                <w:rStyle w:val="normaltextrun"/>
                <w:color w:val="000000"/>
                <w:shd w:val="clear" w:color="auto" w:fill="FFFFFF"/>
              </w:rPr>
              <w:t>) and the Misleading and Comparative Advertising Directive (</w:t>
            </w:r>
            <w:hyperlink r:id="rId131" w:tgtFrame="_blank" w:history="1">
              <w:r w:rsidRPr="00F96E5B">
                <w:rPr>
                  <w:rStyle w:val="normaltextrun"/>
                  <w:color w:val="0563C1"/>
                  <w:u w:val="single"/>
                  <w:shd w:val="clear" w:color="auto" w:fill="FFFFFF"/>
                </w:rPr>
                <w:t>Directive 2006/114/EC</w:t>
              </w:r>
            </w:hyperlink>
            <w:r w:rsidRPr="00F96E5B">
              <w:rPr>
                <w:rStyle w:val="normaltextrun"/>
                <w:color w:val="000000"/>
                <w:shd w:val="clear" w:color="auto" w:fill="FFFFFF"/>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F96E5B">
              <w:rPr>
                <w:rStyle w:val="normaltextrun"/>
                <w:b/>
                <w:bCs/>
                <w:color w:val="000000"/>
                <w:shd w:val="clear" w:color="auto" w:fill="FFFFFF"/>
              </w:rPr>
              <w:t>6.1</w:t>
            </w:r>
            <w:r w:rsidRPr="00F96E5B">
              <w:rPr>
                <w:rStyle w:val="normaltextrun"/>
                <w:color w:val="000000"/>
                <w:shd w:val="clear" w:color="auto" w:fill="FFFFFF"/>
              </w:rPr>
              <w:t>). The Unfair Commercial Practices Directive (</w:t>
            </w:r>
            <w:hyperlink r:id="rId132" w:tgtFrame="_blank" w:history="1">
              <w:r w:rsidRPr="00F96E5B">
                <w:rPr>
                  <w:rStyle w:val="normaltextrun"/>
                  <w:color w:val="0563C1"/>
                  <w:u w:val="single"/>
                  <w:shd w:val="clear" w:color="auto" w:fill="FFFFFF"/>
                </w:rPr>
                <w:t>Directive 2005/29/EC</w:t>
              </w:r>
            </w:hyperlink>
            <w:r w:rsidRPr="00F96E5B">
              <w:rPr>
                <w:rStyle w:val="normaltextrun"/>
                <w:color w:val="000000"/>
                <w:shd w:val="clear" w:color="auto" w:fill="FFFFFF"/>
              </w:rPr>
              <w:t xml:space="preserve">) Annex I, 11, also specifically prohibits undisclosed editorials: ‘Using editorial content in the media to promote a product where a trader has paid for the promotion without making that clear in the content or </w:t>
            </w:r>
            <w:r w:rsidRPr="00F96E5B">
              <w:rPr>
                <w:rStyle w:val="normaltextrun"/>
                <w:color w:val="000000"/>
                <w:shd w:val="clear" w:color="auto" w:fill="FFFFFF"/>
              </w:rPr>
              <w:lastRenderedPageBreak/>
              <w:t>by images or sounds clearly identifiable by the consumer (advertorial). This is without prejudice to Council Directive 89/552/EEC (1)’.</w:t>
            </w:r>
            <w:r w:rsidRPr="00F96E5B">
              <w:rPr>
                <w:rStyle w:val="eop"/>
                <w:color w:val="000000"/>
                <w:shd w:val="clear" w:color="auto" w:fill="FFFFFF"/>
              </w:rPr>
              <w:t> </w:t>
            </w:r>
          </w:p>
          <w:p w14:paraId="2E7ABB5B" w14:textId="77777777" w:rsidR="00C5745C" w:rsidRDefault="00C5745C" w:rsidP="0081091B">
            <w:pPr>
              <w:cnfStyle w:val="000000100000" w:firstRow="0" w:lastRow="0" w:firstColumn="0" w:lastColumn="0" w:oddVBand="0" w:evenVBand="0" w:oddHBand="1" w:evenHBand="0" w:firstRowFirstColumn="0" w:firstRowLastColumn="0" w:lastRowFirstColumn="0" w:lastRowLastColumn="0"/>
              <w:rPr>
                <w:color w:val="000000"/>
                <w:shd w:val="clear" w:color="auto" w:fill="FFFFFF"/>
              </w:rPr>
            </w:pPr>
          </w:p>
          <w:p w14:paraId="41FDB521" w14:textId="4742B8A1" w:rsidR="00C5745C" w:rsidRPr="00F96E5B" w:rsidRDefault="00C5745C" w:rsidP="0081091B">
            <w:pPr>
              <w:cnfStyle w:val="000000100000" w:firstRow="0" w:lastRow="0" w:firstColumn="0" w:lastColumn="0" w:oddVBand="0" w:evenVBand="0" w:oddHBand="1" w:evenHBand="0" w:firstRowFirstColumn="0" w:firstRowLastColumn="0" w:lastRowFirstColumn="0" w:lastRowLastColumn="0"/>
            </w:pPr>
            <w:r>
              <w:rPr>
                <w:color w:val="000000"/>
                <w:shd w:val="clear" w:color="auto" w:fill="FFFFFF"/>
              </w:rPr>
              <w:t xml:space="preserve">The sector-specific laws affecting audio broadcasting </w:t>
            </w:r>
            <w:r w:rsidRPr="00932709">
              <w:rPr>
                <w:rStyle w:val="normaltextrun"/>
                <w:color w:val="000000"/>
                <w:shd w:val="clear" w:color="auto" w:fill="FFFFFF"/>
              </w:rPr>
              <w:t xml:space="preserve">national law through </w:t>
            </w:r>
            <w:hyperlink r:id="rId133" w:tgtFrame="_blank" w:history="1">
              <w:r w:rsidRPr="00932709">
                <w:rPr>
                  <w:rStyle w:val="normaltextrun"/>
                  <w:color w:val="0563C1"/>
                  <w:u w:val="single"/>
                  <w:shd w:val="clear" w:color="auto" w:fill="FFFFFF"/>
                </w:rPr>
                <w:t>The Radio and TV Broadcasting Act 1992</w:t>
              </w:r>
            </w:hyperlink>
            <w:r>
              <w:rPr>
                <w:rStyle w:val="eop"/>
                <w:rFonts w:ascii="Calibri" w:hAnsi="Calibri" w:cs="Calibri"/>
                <w:color w:val="000000"/>
                <w:shd w:val="clear" w:color="auto" w:fill="FFFFFF"/>
              </w:rPr>
              <w:t>.</w:t>
            </w:r>
          </w:p>
        </w:tc>
      </w:tr>
      <w:tr w:rsidR="009143BA" w:rsidRPr="00F96E5B" w14:paraId="0EFCF192"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BCDB2E4" w14:textId="2922B743" w:rsidR="009143BA" w:rsidRPr="00F96E5B" w:rsidRDefault="009143BA" w:rsidP="0081091B">
            <w:pPr>
              <w:rPr>
                <w:color w:val="3A3A3A" w:themeColor="background2" w:themeShade="40"/>
              </w:rPr>
            </w:pPr>
            <w:r w:rsidRPr="00F96E5B">
              <w:rPr>
                <w:color w:val="747474" w:themeColor="background2" w:themeShade="80"/>
              </w:rPr>
              <w:lastRenderedPageBreak/>
              <w:t>9.2</w:t>
            </w:r>
          </w:p>
        </w:tc>
        <w:tc>
          <w:tcPr>
            <w:tcW w:w="2126" w:type="dxa"/>
          </w:tcPr>
          <w:p w14:paraId="5D54A48D" w14:textId="2AB3502C" w:rsidR="009143BA" w:rsidRPr="00F96E5B" w:rsidRDefault="003369C4" w:rsidP="0081091B">
            <w:pPr>
              <w:pStyle w:val="Subjectcolumntext"/>
              <w:cnfStyle w:val="000000000000" w:firstRow="0" w:lastRow="0" w:firstColumn="0" w:lastColumn="0" w:oddVBand="0" w:evenVBand="0" w:oddHBand="0" w:evenHBand="0" w:firstRowFirstColumn="0" w:firstRowLastColumn="0" w:lastRowFirstColumn="0" w:lastRowLastColumn="0"/>
            </w:pPr>
            <w:r w:rsidRPr="00F96E5B">
              <w:rPr>
                <w:sz w:val="21"/>
                <w:szCs w:val="21"/>
              </w:rPr>
              <w:t>How is branded content described and ordered in governance?</w:t>
            </w:r>
          </w:p>
        </w:tc>
        <w:tc>
          <w:tcPr>
            <w:tcW w:w="2127" w:type="dxa"/>
          </w:tcPr>
          <w:p w14:paraId="13399941" w14:textId="77777777" w:rsidR="009143BA" w:rsidRPr="00F96E5B" w:rsidRDefault="009143BA"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23B918E6" w14:textId="77777777" w:rsidR="009143BA" w:rsidRPr="00F96E5B" w:rsidRDefault="009143BA" w:rsidP="0081091B">
            <w:pPr>
              <w:cnfStyle w:val="000000000000" w:firstRow="0" w:lastRow="0" w:firstColumn="0" w:lastColumn="0" w:oddVBand="0" w:evenVBand="0" w:oddHBand="0" w:evenHBand="0" w:firstRowFirstColumn="0" w:firstRowLastColumn="0" w:lastRowFirstColumn="0" w:lastRowLastColumn="0"/>
            </w:pPr>
          </w:p>
        </w:tc>
      </w:tr>
    </w:tbl>
    <w:p w14:paraId="72245D9B" w14:textId="77777777" w:rsidR="00732CCD" w:rsidRPr="00F96E5B" w:rsidRDefault="00732CCD" w:rsidP="007D5857">
      <w:pPr>
        <w:pStyle w:val="SectionHead"/>
        <w:rPr>
          <w:rFonts w:cs="Arial"/>
        </w:rPr>
      </w:pPr>
      <w:bookmarkStart w:id="14" w:name="_Toc170214576"/>
      <w:r w:rsidRPr="00F96E5B">
        <w:rPr>
          <w:rFonts w:cs="Arial"/>
        </w:rPr>
        <w:t>Digital Media (online advertising and adtech)</w:t>
      </w:r>
      <w:bookmarkEnd w:id="14"/>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Digital Media (online advertising and adtech)"/>
      </w:tblPr>
      <w:tblGrid>
        <w:gridCol w:w="851"/>
        <w:gridCol w:w="2126"/>
        <w:gridCol w:w="2127"/>
        <w:gridCol w:w="5670"/>
      </w:tblGrid>
      <w:tr w:rsidR="003369C4" w:rsidRPr="00F96E5B" w14:paraId="2784C4B8" w14:textId="77777777" w:rsidTr="5DE9986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26CB972B" w14:textId="77777777" w:rsidR="003369C4" w:rsidRPr="00F96E5B" w:rsidRDefault="003369C4" w:rsidP="0081091B">
            <w:pPr>
              <w:pStyle w:val="Tableheadings"/>
              <w:spacing w:line="240" w:lineRule="auto"/>
              <w:rPr>
                <w:b/>
                <w:bCs/>
              </w:rPr>
            </w:pPr>
            <w:r w:rsidRPr="00F96E5B">
              <w:rPr>
                <w:b/>
                <w:bCs/>
              </w:rPr>
              <w:t>Item</w:t>
            </w:r>
          </w:p>
        </w:tc>
        <w:tc>
          <w:tcPr>
            <w:tcW w:w="2126" w:type="dxa"/>
            <w:tcBorders>
              <w:bottom w:val="none" w:sz="0" w:space="0" w:color="auto"/>
            </w:tcBorders>
          </w:tcPr>
          <w:p w14:paraId="6B731812" w14:textId="77777777" w:rsidR="003369C4" w:rsidRPr="00F96E5B" w:rsidRDefault="003369C4"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F96E5B">
              <w:rPr>
                <w:b/>
                <w:bCs/>
              </w:rPr>
              <w:t>Subject</w:t>
            </w:r>
          </w:p>
        </w:tc>
        <w:tc>
          <w:tcPr>
            <w:tcW w:w="2127" w:type="dxa"/>
            <w:tcBorders>
              <w:bottom w:val="none" w:sz="0" w:space="0" w:color="auto"/>
            </w:tcBorders>
          </w:tcPr>
          <w:p w14:paraId="396F675F" w14:textId="77777777" w:rsidR="003369C4" w:rsidRPr="00F96E5B" w:rsidRDefault="003369C4"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F96E5B">
              <w:rPr>
                <w:b/>
                <w:bCs/>
              </w:rPr>
              <w:t>Classification</w:t>
            </w:r>
            <w:r w:rsidRPr="00F96E5B">
              <w:rPr>
                <w:b/>
                <w:bCs/>
                <w:color w:val="595959" w:themeColor="text1" w:themeTint="A6"/>
              </w:rPr>
              <w:t xml:space="preserve"> </w:t>
            </w:r>
          </w:p>
        </w:tc>
        <w:tc>
          <w:tcPr>
            <w:tcW w:w="5670" w:type="dxa"/>
            <w:tcBorders>
              <w:bottom w:val="none" w:sz="0" w:space="0" w:color="auto"/>
            </w:tcBorders>
          </w:tcPr>
          <w:p w14:paraId="01DD72AB" w14:textId="77777777" w:rsidR="003369C4" w:rsidRPr="00F96E5B" w:rsidRDefault="003369C4"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F96E5B">
              <w:rPr>
                <w:b/>
                <w:bCs/>
              </w:rPr>
              <w:t>Description</w:t>
            </w:r>
          </w:p>
        </w:tc>
      </w:tr>
      <w:tr w:rsidR="003369C4" w:rsidRPr="00F96E5B" w14:paraId="77F0DA15" w14:textId="77777777" w:rsidTr="5DE9986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2B7B7BF9" w14:textId="2C0CEE84" w:rsidR="003369C4" w:rsidRPr="00F96E5B" w:rsidRDefault="00340625" w:rsidP="0081091B">
            <w:pPr>
              <w:rPr>
                <w:b w:val="0"/>
                <w:bCs w:val="0"/>
                <w:color w:val="747474" w:themeColor="background2" w:themeShade="80"/>
              </w:rPr>
            </w:pPr>
            <w:r w:rsidRPr="00F96E5B">
              <w:rPr>
                <w:color w:val="747474" w:themeColor="background2" w:themeShade="80"/>
              </w:rPr>
              <w:t>10</w:t>
            </w:r>
            <w:r w:rsidR="003369C4" w:rsidRPr="00F96E5B">
              <w:rPr>
                <w:color w:val="747474" w:themeColor="background2" w:themeShade="80"/>
              </w:rPr>
              <w:t>.1</w:t>
            </w:r>
          </w:p>
        </w:tc>
        <w:tc>
          <w:tcPr>
            <w:tcW w:w="2126" w:type="dxa"/>
            <w:tcBorders>
              <w:top w:val="none" w:sz="0" w:space="0" w:color="auto"/>
              <w:bottom w:val="none" w:sz="0" w:space="0" w:color="auto"/>
            </w:tcBorders>
          </w:tcPr>
          <w:p w14:paraId="3B4FC19F" w14:textId="2B824097" w:rsidR="003369C4" w:rsidRPr="00F96E5B" w:rsidRDefault="0056173F" w:rsidP="0081091B">
            <w:pPr>
              <w:pStyle w:val="Subjectcolumntext"/>
              <w:cnfStyle w:val="000000100000" w:firstRow="0" w:lastRow="0" w:firstColumn="0" w:lastColumn="0" w:oddVBand="0" w:evenVBand="0" w:oddHBand="1" w:evenHBand="0" w:firstRowFirstColumn="0" w:firstRowLastColumn="0" w:lastRowFirstColumn="0" w:lastRowLastColumn="0"/>
            </w:pPr>
            <w:r w:rsidRPr="00F96E5B">
              <w:t>Rules/governance arrangements across sector (platforms, apps; internet; mobile)</w:t>
            </w:r>
          </w:p>
        </w:tc>
        <w:tc>
          <w:tcPr>
            <w:tcW w:w="2127" w:type="dxa"/>
            <w:tcBorders>
              <w:top w:val="none" w:sz="0" w:space="0" w:color="auto"/>
              <w:bottom w:val="none" w:sz="0" w:space="0" w:color="auto"/>
            </w:tcBorders>
          </w:tcPr>
          <w:p w14:paraId="7DC3B325" w14:textId="77777777" w:rsidR="003369C4" w:rsidRPr="00F96E5B" w:rsidRDefault="003369C4"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00C633C8" w14:textId="77777777" w:rsidR="00475121" w:rsidRPr="00F96E5B" w:rsidRDefault="00475121" w:rsidP="00475121">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F96E5B">
              <w:rPr>
                <w:rFonts w:eastAsia="Times New Roman"/>
                <w:color w:val="000000"/>
                <w:lang w:eastAsia="en-GB"/>
              </w:rPr>
              <w:t>In the European Union, the Unfair Commercial Practices Directive (</w:t>
            </w:r>
            <w:hyperlink r:id="rId134" w:tgtFrame="_blank" w:history="1">
              <w:r w:rsidRPr="00F96E5B">
                <w:rPr>
                  <w:rFonts w:eastAsia="Times New Roman"/>
                  <w:color w:val="0563C1"/>
                  <w:u w:val="single"/>
                  <w:lang w:eastAsia="en-GB"/>
                </w:rPr>
                <w:t>Directive 2005/29/EC</w:t>
              </w:r>
            </w:hyperlink>
            <w:r w:rsidRPr="00F96E5B">
              <w:rPr>
                <w:rFonts w:eastAsia="Times New Roman"/>
                <w:color w:val="000000"/>
                <w:lang w:eastAsia="en-GB"/>
              </w:rPr>
              <w:t>) and the Misleading and Comparative Advertising Directive (</w:t>
            </w:r>
            <w:hyperlink r:id="rId135" w:tgtFrame="_blank" w:history="1">
              <w:r w:rsidRPr="00F96E5B">
                <w:rPr>
                  <w:rFonts w:eastAsia="Times New Roman"/>
                  <w:color w:val="0563C1"/>
                  <w:u w:val="single"/>
                  <w:lang w:eastAsia="en-GB"/>
                </w:rPr>
                <w:t>Directive 2006/114/EC</w:t>
              </w:r>
            </w:hyperlink>
            <w:r w:rsidRPr="00F96E5B">
              <w:rPr>
                <w:rFonts w:eastAsia="Times New Roman"/>
                <w:color w:val="000000"/>
                <w:lang w:eastAsia="en-GB"/>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F96E5B">
              <w:rPr>
                <w:rFonts w:eastAsia="Times New Roman"/>
                <w:b/>
                <w:bCs/>
                <w:color w:val="000000"/>
                <w:lang w:eastAsia="en-GB"/>
              </w:rPr>
              <w:t>6.1</w:t>
            </w:r>
            <w:r w:rsidRPr="00F96E5B">
              <w:rPr>
                <w:rFonts w:eastAsia="Times New Roman"/>
                <w:color w:val="000000"/>
                <w:lang w:eastAsia="en-GB"/>
              </w:rPr>
              <w:t>). The Unfair Commercial Practices Directive (</w:t>
            </w:r>
            <w:hyperlink r:id="rId136" w:tgtFrame="_blank" w:history="1">
              <w:r w:rsidRPr="00F96E5B">
                <w:rPr>
                  <w:rFonts w:eastAsia="Times New Roman"/>
                  <w:color w:val="0563C1"/>
                  <w:u w:val="single"/>
                  <w:lang w:eastAsia="en-GB"/>
                </w:rPr>
                <w:t>Directive 2005/29/EC</w:t>
              </w:r>
            </w:hyperlink>
            <w:r w:rsidRPr="00F96E5B">
              <w:rPr>
                <w:rFonts w:eastAsia="Times New Roman"/>
                <w:color w:val="000000"/>
                <w:lang w:eastAsia="en-GB"/>
              </w:rPr>
              <w:t xml:space="preserve">) also includes commercial practices prohibited in all circumstances (‘blacklist’). The Amending </w:t>
            </w:r>
            <w:hyperlink r:id="rId137" w:tgtFrame="_blank" w:history="1">
              <w:r w:rsidRPr="00F96E5B">
                <w:rPr>
                  <w:rFonts w:eastAsia="Times New Roman"/>
                  <w:color w:val="0563C1"/>
                  <w:u w:val="single"/>
                  <w:lang w:eastAsia="en-GB"/>
                </w:rPr>
                <w:t>Directive (EU) 2019/2161</w:t>
              </w:r>
            </w:hyperlink>
            <w:r w:rsidRPr="00F96E5B">
              <w:rPr>
                <w:rFonts w:eastAsia="Times New Roman"/>
                <w:color w:val="000000"/>
                <w:lang w:eastAsia="en-GB"/>
              </w:rPr>
              <w:t xml:space="preserve"> (</w:t>
            </w:r>
            <w:hyperlink r:id="rId138" w:tgtFrame="_blank" w:history="1">
              <w:r w:rsidRPr="00F96E5B">
                <w:rPr>
                  <w:rFonts w:eastAsia="Times New Roman"/>
                  <w:color w:val="0563C1"/>
                  <w:u w:val="single"/>
                  <w:lang w:eastAsia="en-GB"/>
                </w:rPr>
                <w:t>The Omnibus Directive</w:t>
              </w:r>
            </w:hyperlink>
            <w:r w:rsidRPr="00F96E5B">
              <w:rPr>
                <w:rFonts w:eastAsia="Times New Roman"/>
                <w:color w:val="000000"/>
                <w:lang w:eastAsia="en-GB"/>
              </w:rPr>
              <w:t>) has added several additional prohibited practices, with hidden advertising in search results listed amongst them (Annex I to Directive 2005/29/EC contains a list of 35 commercial practices that are considered unfair in all circumstances).  </w:t>
            </w:r>
          </w:p>
          <w:p w14:paraId="4EBD2C50" w14:textId="77777777" w:rsidR="00475121" w:rsidRPr="00F96E5B" w:rsidRDefault="00475121" w:rsidP="00475121">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val="en-US" w:eastAsia="en-GB"/>
              </w:rPr>
            </w:pPr>
            <w:r w:rsidRPr="00F96E5B">
              <w:rPr>
                <w:rFonts w:eastAsia="Times New Roman"/>
                <w:color w:val="000000"/>
                <w:lang w:val="en-US" w:eastAsia="en-GB"/>
              </w:rPr>
              <w:t> </w:t>
            </w:r>
          </w:p>
          <w:p w14:paraId="4A59DCCB" w14:textId="3836D4CB" w:rsidR="00475121" w:rsidRPr="00F96E5B" w:rsidRDefault="00475121" w:rsidP="00475121">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5DE99867">
              <w:rPr>
                <w:rFonts w:eastAsia="Times New Roman"/>
                <w:color w:val="000000" w:themeColor="text1"/>
                <w:lang w:eastAsia="en-GB"/>
              </w:rPr>
              <w:t>The Digital Services Act 2022</w:t>
            </w:r>
            <w:r w:rsidRPr="5DE99867">
              <w:rPr>
                <w:rFonts w:eastAsia="Times New Roman"/>
                <w:b/>
                <w:bCs/>
                <w:color w:val="000000" w:themeColor="text1"/>
                <w:lang w:eastAsia="en-GB"/>
              </w:rPr>
              <w:t xml:space="preserve"> </w:t>
            </w:r>
            <w:r w:rsidRPr="5DE99867">
              <w:rPr>
                <w:rFonts w:eastAsia="Times New Roman"/>
                <w:color w:val="000000" w:themeColor="text1"/>
                <w:lang w:eastAsia="en-GB"/>
              </w:rPr>
              <w:t xml:space="preserve">(the DSA, </w:t>
            </w:r>
            <w:hyperlink r:id="rId139">
              <w:r w:rsidRPr="5DE99867">
                <w:rPr>
                  <w:rFonts w:eastAsia="Times New Roman"/>
                  <w:color w:val="0563C1"/>
                  <w:u w:val="single"/>
                  <w:lang w:eastAsia="en-GB"/>
                </w:rPr>
                <w:t>EU Regulation 2022/2065</w:t>
              </w:r>
            </w:hyperlink>
            <w:r w:rsidRPr="5DE99867">
              <w:rPr>
                <w:rFonts w:eastAsia="Times New Roman"/>
                <w:color w:val="000000" w:themeColor="text1"/>
                <w:lang w:eastAsia="en-GB"/>
              </w:rPr>
              <w:t>) serves as the framework for the sector-specific legislation and primarily focuses on digital services, such as online platforms, social media networks, and other intermediary services, and address issues related to advertising transparency and certain types of advertising practices in the digital space. For instance, the DSA prohibits presenting advertising based on profiling using special categories of personal data or the personal data of minors. It also requires clear identification of advertisements and disclosure of the main parameters used for determining the recipients of targeted advertising.</w:t>
            </w:r>
            <w:r w:rsidRPr="5DE99867">
              <w:rPr>
                <w:rFonts w:eastAsia="Times New Roman"/>
                <w:lang w:eastAsia="en-GB"/>
              </w:rPr>
              <w:t xml:space="preserve"> The EU Digital Services Act (</w:t>
            </w:r>
            <w:hyperlink r:id="rId140">
              <w:r w:rsidRPr="5DE99867">
                <w:rPr>
                  <w:rFonts w:eastAsia="Times New Roman"/>
                  <w:color w:val="0563C1"/>
                  <w:u w:val="single"/>
                  <w:lang w:eastAsia="en-GB"/>
                </w:rPr>
                <w:t>Digital Services Act, 2022</w:t>
              </w:r>
            </w:hyperlink>
            <w:r w:rsidRPr="5DE99867">
              <w:rPr>
                <w:rFonts w:eastAsia="Times New Roman"/>
                <w:lang w:eastAsia="en-GB"/>
              </w:rPr>
              <w:t xml:space="preserve">) requires that online platforms clearly communicate whether content is advertising and who </w:t>
            </w:r>
            <w:r w:rsidRPr="5DE99867">
              <w:rPr>
                <w:rFonts w:eastAsia="Times New Roman"/>
                <w:lang w:eastAsia="en-GB"/>
              </w:rPr>
              <w:lastRenderedPageBreak/>
              <w:t>paid for the communication (Article 26 Digital Services Act). Very large platforms must meet even stricter transparency requirements: ‘for each distributed advertisement, they must archive information about the content, who commissioned it and who was reached based on which parameters for one year’ (Article 26 of the Digital Services Act) (von Rimscha 2024: 8). These requirements were contested by Amazon who filed a lawsuit with the Court of the European Union in a case that has not yet been litigated by spring 2024 (Krempl, 2024; von Rimscha 2024: 8). T</w:t>
            </w:r>
            <w:r w:rsidRPr="5DE99867">
              <w:rPr>
                <w:rFonts w:eastAsia="Times New Roman"/>
                <w:color w:val="000000" w:themeColor="text1"/>
                <w:lang w:eastAsia="en-GB"/>
              </w:rPr>
              <w:t xml:space="preserve">he Digital Services Act </w:t>
            </w:r>
            <w:r w:rsidRPr="5DE99867">
              <w:rPr>
                <w:rFonts w:eastAsia="Times New Roman"/>
                <w:lang w:eastAsia="en-GB"/>
              </w:rPr>
              <w:t xml:space="preserve">(the DSA, </w:t>
            </w:r>
            <w:hyperlink r:id="rId141">
              <w:r w:rsidRPr="5DE99867">
                <w:rPr>
                  <w:rFonts w:eastAsia="Times New Roman"/>
                  <w:color w:val="0563C1"/>
                  <w:lang w:eastAsia="en-GB"/>
                </w:rPr>
                <w:t>EU Regulation 2022/2065</w:t>
              </w:r>
            </w:hyperlink>
            <w:r w:rsidRPr="5DE99867">
              <w:rPr>
                <w:rFonts w:eastAsia="Times New Roman"/>
                <w:lang w:eastAsia="en-GB"/>
              </w:rPr>
              <w:t>)</w:t>
            </w:r>
            <w:r w:rsidRPr="5DE99867">
              <w:rPr>
                <w:rFonts w:eastAsia="Times New Roman"/>
                <w:color w:val="000000" w:themeColor="text1"/>
                <w:lang w:eastAsia="en-GB"/>
              </w:rPr>
              <w:t>, t</w:t>
            </w:r>
            <w:r w:rsidRPr="5DE99867">
              <w:rPr>
                <w:rFonts w:eastAsia="Times New Roman"/>
                <w:lang w:eastAsia="en-GB"/>
              </w:rPr>
              <w:t xml:space="preserve">he General Data Protection Regulation (the GDPR, </w:t>
            </w:r>
            <w:hyperlink r:id="rId142">
              <w:r w:rsidRPr="5DE99867">
                <w:rPr>
                  <w:rFonts w:eastAsia="Times New Roman"/>
                  <w:color w:val="0563C1"/>
                  <w:lang w:eastAsia="en-GB"/>
                </w:rPr>
                <w:t>EU Regulation 2016/679</w:t>
              </w:r>
            </w:hyperlink>
            <w:r w:rsidRPr="5DE99867">
              <w:rPr>
                <w:rFonts w:eastAsia="Times New Roman"/>
                <w:lang w:eastAsia="en-GB"/>
              </w:rPr>
              <w:t xml:space="preserve">), the </w:t>
            </w:r>
            <w:r w:rsidRPr="5DE99867">
              <w:rPr>
                <w:rFonts w:eastAsia="Times New Roman"/>
                <w:color w:val="000000" w:themeColor="text1"/>
                <w:lang w:eastAsia="en-GB"/>
              </w:rPr>
              <w:t>Data Governance Act (</w:t>
            </w:r>
            <w:hyperlink r:id="rId143">
              <w:r w:rsidRPr="5DE99867">
                <w:rPr>
                  <w:rFonts w:eastAsia="Times New Roman"/>
                  <w:color w:val="0563C1"/>
                  <w:u w:val="single"/>
                  <w:lang w:eastAsia="en-GB"/>
                </w:rPr>
                <w:t>2022/868</w:t>
              </w:r>
            </w:hyperlink>
            <w:r w:rsidRPr="5DE99867">
              <w:rPr>
                <w:rFonts w:eastAsia="Times New Roman"/>
                <w:color w:val="000000" w:themeColor="text1"/>
                <w:lang w:eastAsia="en-GB"/>
              </w:rPr>
              <w:t xml:space="preserve">), </w:t>
            </w:r>
            <w:r w:rsidRPr="5DE99867">
              <w:rPr>
                <w:rFonts w:eastAsia="Times New Roman"/>
                <w:lang w:eastAsia="en-GB"/>
              </w:rPr>
              <w:t>are directly enforceable, and along with The ePrivacy Directive (</w:t>
            </w:r>
            <w:hyperlink r:id="rId144">
              <w:r w:rsidRPr="5DE99867">
                <w:rPr>
                  <w:rFonts w:eastAsia="Times New Roman"/>
                  <w:color w:val="0563C1"/>
                  <w:u w:val="single"/>
                  <w:lang w:eastAsia="en-GB"/>
                </w:rPr>
                <w:t>2009/136/EC</w:t>
              </w:r>
            </w:hyperlink>
            <w:r w:rsidRPr="5DE99867">
              <w:rPr>
                <w:rFonts w:eastAsia="Times New Roman"/>
                <w:lang w:eastAsia="en-GB"/>
              </w:rPr>
              <w:t>) contain rules which set limitations on the AdTech industry by requiring user consent whenever data processing, and mechanisms underlying targeted advertising, including cookies, have the potential to infringe upon consumer privacy.  </w:t>
            </w:r>
          </w:p>
          <w:p w14:paraId="747833FB" w14:textId="77777777" w:rsidR="00475121" w:rsidRPr="00F96E5B" w:rsidRDefault="00475121" w:rsidP="00475121">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F96E5B">
              <w:rPr>
                <w:rFonts w:eastAsia="Times New Roman"/>
                <w:lang w:eastAsia="en-GB"/>
              </w:rPr>
              <w:t> </w:t>
            </w:r>
          </w:p>
          <w:p w14:paraId="57BC9018" w14:textId="18A400D5" w:rsidR="003369C4" w:rsidRPr="00F96E5B" w:rsidRDefault="00475121" w:rsidP="00475121">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F96E5B">
              <w:rPr>
                <w:rFonts w:eastAsia="Times New Roman"/>
                <w:color w:val="000000"/>
                <w:lang w:eastAsia="en-GB"/>
              </w:rPr>
              <w:t>The eCommerce Directive (</w:t>
            </w:r>
            <w:hyperlink r:id="rId145" w:tgtFrame="_blank" w:history="1">
              <w:r w:rsidRPr="00F96E5B">
                <w:rPr>
                  <w:rFonts w:eastAsia="Times New Roman"/>
                  <w:color w:val="0563C1"/>
                  <w:u w:val="single"/>
                  <w:lang w:eastAsia="en-GB"/>
                </w:rPr>
                <w:t>2000/31/EC</w:t>
              </w:r>
            </w:hyperlink>
            <w:r w:rsidRPr="00F96E5B">
              <w:rPr>
                <w:rFonts w:eastAsia="Times New Roman"/>
                <w:color w:val="000000"/>
                <w:lang w:eastAsia="en-GB"/>
              </w:rPr>
              <w:t>) contains transparency and identification rules regulating online services. Article 6  states:</w:t>
            </w:r>
            <w:r w:rsidRPr="00F96E5B">
              <w:rPr>
                <w:rFonts w:eastAsia="Times New Roman"/>
                <w:i/>
                <w:iCs/>
                <w:color w:val="000000"/>
                <w:lang w:eastAsia="en-GB"/>
              </w:rPr>
              <w:t xml:space="preserve"> ‘Information to be provided In addition to other information requirements established by Community law, Member States shall ensure that commercial communications which are part of, or constitute, an information society service comply at least with the following conditions: (a) the commercial communication shall be clearly identifiable as such; (b) the natural or legal person on whose behalf the commercial communication is made shall be clearly identifiable’.</w:t>
            </w:r>
            <w:r w:rsidRPr="00F96E5B">
              <w:rPr>
                <w:rFonts w:eastAsia="Times New Roman"/>
                <w:color w:val="000000"/>
                <w:lang w:eastAsia="en-GB"/>
              </w:rPr>
              <w:t> </w:t>
            </w:r>
          </w:p>
        </w:tc>
      </w:tr>
      <w:tr w:rsidR="003369C4" w:rsidRPr="00F96E5B" w14:paraId="7E0A71C6" w14:textId="77777777" w:rsidTr="5DE99867">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6DEB5103" w14:textId="0BB739B6" w:rsidR="003369C4" w:rsidRPr="00F96E5B" w:rsidRDefault="00340625" w:rsidP="0081091B">
            <w:pPr>
              <w:rPr>
                <w:color w:val="3A3A3A" w:themeColor="background2" w:themeShade="40"/>
              </w:rPr>
            </w:pPr>
            <w:r w:rsidRPr="00F96E5B">
              <w:rPr>
                <w:color w:val="747474" w:themeColor="background2" w:themeShade="80"/>
              </w:rPr>
              <w:lastRenderedPageBreak/>
              <w:t>10</w:t>
            </w:r>
            <w:r w:rsidR="003369C4" w:rsidRPr="00F96E5B">
              <w:rPr>
                <w:color w:val="747474" w:themeColor="background2" w:themeShade="80"/>
              </w:rPr>
              <w:t>.2</w:t>
            </w:r>
          </w:p>
        </w:tc>
        <w:tc>
          <w:tcPr>
            <w:tcW w:w="2126" w:type="dxa"/>
          </w:tcPr>
          <w:p w14:paraId="778FC3D1" w14:textId="0C57B7D3" w:rsidR="003369C4" w:rsidRPr="00F96E5B" w:rsidRDefault="00682A54" w:rsidP="0081091B">
            <w:pPr>
              <w:pStyle w:val="Subjectcolumntext"/>
              <w:cnfStyle w:val="000000000000" w:firstRow="0" w:lastRow="0" w:firstColumn="0" w:lastColumn="0" w:oddVBand="0" w:evenVBand="0" w:oddHBand="0" w:evenHBand="0" w:firstRowFirstColumn="0" w:firstRowLastColumn="0" w:lastRowFirstColumn="0" w:lastRowLastColumn="0"/>
            </w:pPr>
            <w:r w:rsidRPr="00F96E5B">
              <w:t>How is branded content described and ordered in governance?</w:t>
            </w:r>
          </w:p>
        </w:tc>
        <w:tc>
          <w:tcPr>
            <w:tcW w:w="2127" w:type="dxa"/>
          </w:tcPr>
          <w:p w14:paraId="61582023" w14:textId="77777777" w:rsidR="003369C4" w:rsidRPr="00F96E5B" w:rsidRDefault="003369C4"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0CD5B842" w14:textId="65BD31EC" w:rsidR="003369C4" w:rsidRPr="00F96E5B" w:rsidRDefault="00475121" w:rsidP="0081091B">
            <w:pPr>
              <w:cnfStyle w:val="000000000000" w:firstRow="0" w:lastRow="0" w:firstColumn="0" w:lastColumn="0" w:oddVBand="0" w:evenVBand="0" w:oddHBand="0" w:evenHBand="0" w:firstRowFirstColumn="0" w:firstRowLastColumn="0" w:lastRowFirstColumn="0" w:lastRowLastColumn="0"/>
            </w:pPr>
            <w:r w:rsidRPr="00F96E5B">
              <w:rPr>
                <w:rStyle w:val="normaltextrun"/>
                <w:color w:val="000000"/>
                <w:shd w:val="clear" w:color="auto" w:fill="FFFFFF"/>
              </w:rPr>
              <w:t>The Unfair Commercial Practices Directive (</w:t>
            </w:r>
            <w:hyperlink r:id="rId146" w:tgtFrame="_blank" w:history="1">
              <w:r w:rsidRPr="00F96E5B">
                <w:rPr>
                  <w:rStyle w:val="normaltextrun"/>
                  <w:color w:val="0563C1"/>
                  <w:u w:val="single"/>
                  <w:shd w:val="clear" w:color="auto" w:fill="FFFFFF"/>
                </w:rPr>
                <w:t>Directive 2005/29/EC</w:t>
              </w:r>
            </w:hyperlink>
            <w:r w:rsidRPr="00F96E5B">
              <w:rPr>
                <w:rStyle w:val="normaltextrun"/>
                <w:color w:val="000000"/>
                <w:shd w:val="clear" w:color="auto" w:fill="FFFFFF"/>
              </w:rPr>
              <w:t>) classifies undisclosed commercial communication as a misleading omission, which is a prohibited practice.</w:t>
            </w:r>
            <w:r w:rsidRPr="00F96E5B">
              <w:rPr>
                <w:rStyle w:val="eop"/>
                <w:color w:val="000000"/>
                <w:shd w:val="clear" w:color="auto" w:fill="FFFFFF"/>
              </w:rPr>
              <w:t> </w:t>
            </w:r>
          </w:p>
        </w:tc>
      </w:tr>
    </w:tbl>
    <w:p w14:paraId="7435A3C0" w14:textId="77777777" w:rsidR="009F40CC" w:rsidRPr="00F96E5B" w:rsidRDefault="009F40CC" w:rsidP="009F40CC">
      <w:pPr>
        <w:pStyle w:val="SectionHead"/>
        <w:rPr>
          <w:rFonts w:cs="Arial"/>
          <w:iCs w:val="0"/>
        </w:rPr>
      </w:pPr>
      <w:bookmarkStart w:id="15" w:name="_Toc170214577"/>
      <w:r w:rsidRPr="00F96E5B">
        <w:rPr>
          <w:rFonts w:cs="Arial"/>
          <w:iCs w:val="0"/>
        </w:rPr>
        <w:t>Social Media Marketing</w:t>
      </w:r>
      <w:bookmarkEnd w:id="15"/>
      <w:r w:rsidRPr="00F96E5B">
        <w:rPr>
          <w:rFonts w:cs="Arial"/>
          <w:iCs w:val="0"/>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Social Media Marketing "/>
      </w:tblPr>
      <w:tblGrid>
        <w:gridCol w:w="851"/>
        <w:gridCol w:w="2126"/>
        <w:gridCol w:w="2127"/>
        <w:gridCol w:w="5670"/>
      </w:tblGrid>
      <w:tr w:rsidR="00331514" w:rsidRPr="00F96E5B" w14:paraId="4C1C6D24" w14:textId="77777777" w:rsidTr="77C5BFD1">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1D5E11D0" w14:textId="77777777" w:rsidR="00331514" w:rsidRPr="00F96E5B" w:rsidRDefault="00331514" w:rsidP="0081091B">
            <w:pPr>
              <w:pStyle w:val="Tableheadings"/>
              <w:spacing w:line="240" w:lineRule="auto"/>
              <w:rPr>
                <w:b/>
                <w:bCs/>
              </w:rPr>
            </w:pPr>
            <w:r w:rsidRPr="00F96E5B">
              <w:rPr>
                <w:b/>
                <w:bCs/>
              </w:rPr>
              <w:t>Item</w:t>
            </w:r>
          </w:p>
        </w:tc>
        <w:tc>
          <w:tcPr>
            <w:tcW w:w="2126" w:type="dxa"/>
            <w:tcBorders>
              <w:bottom w:val="none" w:sz="0" w:space="0" w:color="auto"/>
            </w:tcBorders>
          </w:tcPr>
          <w:p w14:paraId="3CDE25AA" w14:textId="77777777" w:rsidR="00331514" w:rsidRPr="00F96E5B" w:rsidRDefault="00331514"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F96E5B">
              <w:rPr>
                <w:b/>
                <w:bCs/>
              </w:rPr>
              <w:t>Subject</w:t>
            </w:r>
          </w:p>
        </w:tc>
        <w:tc>
          <w:tcPr>
            <w:tcW w:w="2127" w:type="dxa"/>
            <w:tcBorders>
              <w:bottom w:val="none" w:sz="0" w:space="0" w:color="auto"/>
            </w:tcBorders>
          </w:tcPr>
          <w:p w14:paraId="3157C114" w14:textId="77777777" w:rsidR="00331514" w:rsidRPr="00F96E5B" w:rsidRDefault="00331514"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F96E5B">
              <w:rPr>
                <w:b/>
                <w:bCs/>
              </w:rPr>
              <w:t>Classification</w:t>
            </w:r>
            <w:r w:rsidRPr="00F96E5B">
              <w:rPr>
                <w:b/>
                <w:bCs/>
                <w:color w:val="595959" w:themeColor="text1" w:themeTint="A6"/>
              </w:rPr>
              <w:t xml:space="preserve"> </w:t>
            </w:r>
          </w:p>
        </w:tc>
        <w:tc>
          <w:tcPr>
            <w:tcW w:w="5670" w:type="dxa"/>
            <w:tcBorders>
              <w:bottom w:val="none" w:sz="0" w:space="0" w:color="auto"/>
            </w:tcBorders>
          </w:tcPr>
          <w:p w14:paraId="0E96D956" w14:textId="77777777" w:rsidR="00331514" w:rsidRPr="00F96E5B" w:rsidRDefault="00331514"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F96E5B">
              <w:rPr>
                <w:b/>
                <w:bCs/>
              </w:rPr>
              <w:t>Description</w:t>
            </w:r>
          </w:p>
        </w:tc>
      </w:tr>
      <w:tr w:rsidR="00331514" w:rsidRPr="00F96E5B" w14:paraId="016DC593" w14:textId="77777777" w:rsidTr="77C5BFD1">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7993E10E" w14:textId="640CF149" w:rsidR="00331514" w:rsidRPr="00F96E5B" w:rsidRDefault="00331514" w:rsidP="0081091B">
            <w:pPr>
              <w:rPr>
                <w:b w:val="0"/>
                <w:bCs w:val="0"/>
                <w:color w:val="747474" w:themeColor="background2" w:themeShade="80"/>
              </w:rPr>
            </w:pPr>
            <w:r w:rsidRPr="00F96E5B">
              <w:rPr>
                <w:color w:val="747474" w:themeColor="background2" w:themeShade="80"/>
              </w:rPr>
              <w:t>1</w:t>
            </w:r>
            <w:r w:rsidR="006E02D3" w:rsidRPr="00F96E5B">
              <w:rPr>
                <w:color w:val="747474" w:themeColor="background2" w:themeShade="80"/>
              </w:rPr>
              <w:t>1</w:t>
            </w:r>
            <w:r w:rsidRPr="00F96E5B">
              <w:rPr>
                <w:color w:val="747474" w:themeColor="background2" w:themeShade="80"/>
              </w:rPr>
              <w:t>.1</w:t>
            </w:r>
          </w:p>
        </w:tc>
        <w:tc>
          <w:tcPr>
            <w:tcW w:w="2126" w:type="dxa"/>
            <w:tcBorders>
              <w:top w:val="none" w:sz="0" w:space="0" w:color="auto"/>
              <w:bottom w:val="none" w:sz="0" w:space="0" w:color="auto"/>
            </w:tcBorders>
          </w:tcPr>
          <w:p w14:paraId="392DD444" w14:textId="77C5FE33" w:rsidR="00331514" w:rsidRPr="00F96E5B" w:rsidRDefault="00E7374A" w:rsidP="0081091B">
            <w:pPr>
              <w:pStyle w:val="Subjectcolumntext"/>
              <w:cnfStyle w:val="000000100000" w:firstRow="0" w:lastRow="0" w:firstColumn="0" w:lastColumn="0" w:oddVBand="0" w:evenVBand="0" w:oddHBand="1" w:evenHBand="0" w:firstRowFirstColumn="0" w:firstRowLastColumn="0" w:lastRowFirstColumn="0" w:lastRowLastColumn="0"/>
            </w:pPr>
            <w:r w:rsidRPr="00F96E5B">
              <w:t>Rules/governance arrangements creator/user content and platform use</w:t>
            </w:r>
          </w:p>
        </w:tc>
        <w:tc>
          <w:tcPr>
            <w:tcW w:w="2127" w:type="dxa"/>
            <w:tcBorders>
              <w:top w:val="none" w:sz="0" w:space="0" w:color="auto"/>
              <w:bottom w:val="none" w:sz="0" w:space="0" w:color="auto"/>
            </w:tcBorders>
          </w:tcPr>
          <w:p w14:paraId="2E350A0C" w14:textId="77777777" w:rsidR="00331514" w:rsidRPr="00F96E5B" w:rsidRDefault="00331514"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43CF43ED" w14:textId="7744ADE2" w:rsidR="00331514" w:rsidRPr="00F96E5B" w:rsidRDefault="00475121" w:rsidP="0081091B">
            <w:pPr>
              <w:cnfStyle w:val="000000100000" w:firstRow="0" w:lastRow="0" w:firstColumn="0" w:lastColumn="0" w:oddVBand="0" w:evenVBand="0" w:oddHBand="1" w:evenHBand="0" w:firstRowFirstColumn="0" w:firstRowLastColumn="0" w:lastRowFirstColumn="0" w:lastRowLastColumn="0"/>
            </w:pPr>
            <w:r w:rsidRPr="00F96E5B">
              <w:rPr>
                <w:rStyle w:val="normaltextrun"/>
                <w:color w:val="000000"/>
                <w:shd w:val="clear" w:color="auto" w:fill="FFFFFF"/>
              </w:rPr>
              <w:t>Influencer marketing is of special interest to the European Commission following a study which releveled that the number of influencers who disclose commercial content as advertising is very low, at 20%, despite 97% engaging in promotional activities (</w:t>
            </w:r>
            <w:hyperlink r:id="rId147" w:tgtFrame="_blank" w:history="1">
              <w:r w:rsidRPr="00F96E5B">
                <w:rPr>
                  <w:rStyle w:val="normaltextrun"/>
                  <w:color w:val="0563C1"/>
                  <w:u w:val="single"/>
                  <w:shd w:val="clear" w:color="auto" w:fill="FFFFFF"/>
                </w:rPr>
                <w:t>European Commission 2024</w:t>
              </w:r>
            </w:hyperlink>
            <w:r w:rsidRPr="00F96E5B">
              <w:rPr>
                <w:rStyle w:val="normaltextrun"/>
                <w:color w:val="000000"/>
                <w:shd w:val="clear" w:color="auto" w:fill="FFFFFF"/>
              </w:rPr>
              <w:t>). The Digital Services Act 2022</w:t>
            </w:r>
            <w:r w:rsidRPr="00F96E5B">
              <w:rPr>
                <w:rStyle w:val="normaltextrun"/>
                <w:b/>
                <w:bCs/>
                <w:color w:val="000000"/>
                <w:shd w:val="clear" w:color="auto" w:fill="FFFFFF"/>
              </w:rPr>
              <w:t xml:space="preserve"> </w:t>
            </w:r>
            <w:r w:rsidRPr="00F96E5B">
              <w:rPr>
                <w:rStyle w:val="normaltextrun"/>
                <w:color w:val="000000"/>
                <w:shd w:val="clear" w:color="auto" w:fill="FFFFFF"/>
              </w:rPr>
              <w:t xml:space="preserve">(the DSA, </w:t>
            </w:r>
            <w:hyperlink r:id="rId148" w:tgtFrame="_blank" w:history="1">
              <w:r w:rsidRPr="00F96E5B">
                <w:rPr>
                  <w:rStyle w:val="normaltextrun"/>
                  <w:color w:val="0563C1"/>
                  <w:u w:val="single"/>
                  <w:shd w:val="clear" w:color="auto" w:fill="FFFFFF"/>
                </w:rPr>
                <w:t>EU Regulation 2022/2065</w:t>
              </w:r>
            </w:hyperlink>
            <w:r w:rsidRPr="00F96E5B">
              <w:rPr>
                <w:rStyle w:val="normaltextrun"/>
                <w:color w:val="000000"/>
                <w:shd w:val="clear" w:color="auto" w:fill="FFFFFF"/>
              </w:rPr>
              <w:t xml:space="preserve">), in force since 17 February 2024, obliges </w:t>
            </w:r>
            <w:r w:rsidRPr="00F96E5B">
              <w:rPr>
                <w:rStyle w:val="normaltextrun"/>
                <w:color w:val="000000"/>
                <w:shd w:val="clear" w:color="auto" w:fill="FFFFFF"/>
              </w:rPr>
              <w:lastRenderedPageBreak/>
              <w:t>influencers to disclose whether their content contains commercial messaging. Influencers who qualify as traders must meet the requirements of the Unfair Commercial Practices Directive (</w:t>
            </w:r>
            <w:hyperlink r:id="rId149" w:tgtFrame="_blank" w:history="1">
              <w:r w:rsidRPr="00F96E5B">
                <w:rPr>
                  <w:rStyle w:val="normaltextrun"/>
                  <w:color w:val="0563C1"/>
                  <w:u w:val="single"/>
                  <w:shd w:val="clear" w:color="auto" w:fill="FFFFFF"/>
                </w:rPr>
                <w:t>Directive 2005/29/EC</w:t>
              </w:r>
            </w:hyperlink>
            <w:r w:rsidRPr="00F96E5B">
              <w:rPr>
                <w:rStyle w:val="normaltextrun"/>
                <w:color w:val="000000"/>
                <w:shd w:val="clear" w:color="auto" w:fill="FFFFFF"/>
              </w:rPr>
              <w:t xml:space="preserve">) including identifying themselves and their location (for more information, please see </w:t>
            </w:r>
            <w:r w:rsidRPr="00F96E5B">
              <w:rPr>
                <w:rStyle w:val="normaltextrun"/>
                <w:b/>
                <w:bCs/>
                <w:color w:val="000000"/>
                <w:shd w:val="clear" w:color="auto" w:fill="FFFFFF"/>
              </w:rPr>
              <w:t>6.2</w:t>
            </w:r>
            <w:r w:rsidRPr="00F96E5B">
              <w:rPr>
                <w:rStyle w:val="normaltextrun"/>
                <w:color w:val="000000"/>
                <w:shd w:val="clear" w:color="auto" w:fill="FFFFFF"/>
              </w:rPr>
              <w:t>). The Audiovisual Media Services Directive (</w:t>
            </w:r>
            <w:hyperlink r:id="rId150" w:tgtFrame="_blank" w:history="1">
              <w:r w:rsidRPr="00F96E5B">
                <w:rPr>
                  <w:rStyle w:val="normaltextrun"/>
                  <w:color w:val="0563C1"/>
                  <w:u w:val="single"/>
                  <w:shd w:val="clear" w:color="auto" w:fill="FFFFFF"/>
                </w:rPr>
                <w:t>Directive 2018/1808</w:t>
              </w:r>
            </w:hyperlink>
            <w:r w:rsidRPr="00F96E5B">
              <w:rPr>
                <w:rStyle w:val="normaltextrun"/>
                <w:color w:val="000000"/>
                <w:shd w:val="clear" w:color="auto" w:fill="FFFFFF"/>
              </w:rPr>
              <w:t xml:space="preserve">) covers many forms of audiovisual communication, including user-generated content, which means that the AVMSD transparency rules and rules affecting sponsorship and product placement also apply to influencers (for more information, please see </w:t>
            </w:r>
            <w:r w:rsidRPr="00F96E5B">
              <w:rPr>
                <w:rStyle w:val="normaltextrun"/>
                <w:b/>
                <w:bCs/>
                <w:color w:val="000000"/>
                <w:shd w:val="clear" w:color="auto" w:fill="FFFFFF"/>
              </w:rPr>
              <w:t>8.1</w:t>
            </w:r>
            <w:r w:rsidRPr="00F96E5B">
              <w:rPr>
                <w:rStyle w:val="normaltextrun"/>
                <w:color w:val="000000"/>
                <w:shd w:val="clear" w:color="auto" w:fill="FFFFFF"/>
              </w:rPr>
              <w:t>) (</w:t>
            </w:r>
            <w:hyperlink r:id="rId151" w:anchor=":~:text=In%20addition%2C%20influencers%20who%20sell,into%20force%20in%20the%20EU." w:tgtFrame="_blank" w:history="1">
              <w:r w:rsidRPr="00F96E5B">
                <w:rPr>
                  <w:rStyle w:val="normaltextrun"/>
                  <w:color w:val="0563C1"/>
                  <w:u w:val="single"/>
                  <w:shd w:val="clear" w:color="auto" w:fill="FFFFFF"/>
                </w:rPr>
                <w:t>Society for Computers and Law 2024</w:t>
              </w:r>
            </w:hyperlink>
            <w:r w:rsidRPr="00F96E5B">
              <w:rPr>
                <w:rStyle w:val="normaltextrun"/>
                <w:color w:val="000000"/>
                <w:shd w:val="clear" w:color="auto" w:fill="FFFFFF"/>
              </w:rPr>
              <w:t>).</w:t>
            </w:r>
            <w:r w:rsidRPr="00F96E5B">
              <w:rPr>
                <w:rStyle w:val="eop"/>
                <w:color w:val="000000"/>
                <w:shd w:val="clear" w:color="auto" w:fill="FFFFFF"/>
              </w:rPr>
              <w:t> </w:t>
            </w:r>
          </w:p>
        </w:tc>
      </w:tr>
      <w:tr w:rsidR="00331514" w:rsidRPr="00F96E5B" w14:paraId="393CD97A" w14:textId="77777777" w:rsidTr="77C5BFD1">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6B415026" w14:textId="6A6BC111" w:rsidR="00331514" w:rsidRPr="00F96E5B" w:rsidRDefault="00331514" w:rsidP="0081091B">
            <w:pPr>
              <w:rPr>
                <w:color w:val="3A3A3A" w:themeColor="background2" w:themeShade="40"/>
              </w:rPr>
            </w:pPr>
            <w:r w:rsidRPr="00F96E5B">
              <w:rPr>
                <w:color w:val="747474" w:themeColor="background2" w:themeShade="80"/>
              </w:rPr>
              <w:lastRenderedPageBreak/>
              <w:t>1</w:t>
            </w:r>
            <w:r w:rsidR="006E02D3" w:rsidRPr="00F96E5B">
              <w:rPr>
                <w:color w:val="747474" w:themeColor="background2" w:themeShade="80"/>
              </w:rPr>
              <w:t>1</w:t>
            </w:r>
            <w:r w:rsidRPr="00F96E5B">
              <w:rPr>
                <w:color w:val="747474" w:themeColor="background2" w:themeShade="80"/>
              </w:rPr>
              <w:t>.2</w:t>
            </w:r>
          </w:p>
        </w:tc>
        <w:tc>
          <w:tcPr>
            <w:tcW w:w="2126" w:type="dxa"/>
          </w:tcPr>
          <w:p w14:paraId="43ACA10A" w14:textId="011FC28B" w:rsidR="00331514" w:rsidRPr="00F96E5B" w:rsidRDefault="004A4073" w:rsidP="0081091B">
            <w:pPr>
              <w:pStyle w:val="Subjectcolumntext"/>
              <w:cnfStyle w:val="000000000000" w:firstRow="0" w:lastRow="0" w:firstColumn="0" w:lastColumn="0" w:oddVBand="0" w:evenVBand="0" w:oddHBand="0" w:evenHBand="0" w:firstRowFirstColumn="0" w:firstRowLastColumn="0" w:lastRowFirstColumn="0" w:lastRowLastColumn="0"/>
            </w:pPr>
            <w:r w:rsidRPr="00F96E5B">
              <w:t>How is branded content described and ordered in governance?</w:t>
            </w:r>
          </w:p>
        </w:tc>
        <w:tc>
          <w:tcPr>
            <w:tcW w:w="2127" w:type="dxa"/>
          </w:tcPr>
          <w:p w14:paraId="50AADCEA" w14:textId="77777777" w:rsidR="00331514" w:rsidRPr="00F96E5B" w:rsidRDefault="00331514"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45E9E682" w14:textId="378357B0" w:rsidR="00331514" w:rsidRPr="00F96E5B" w:rsidRDefault="00475121" w:rsidP="5DE99867">
            <w:pPr>
              <w:cnfStyle w:val="000000000000" w:firstRow="0" w:lastRow="0" w:firstColumn="0" w:lastColumn="0" w:oddVBand="0" w:evenVBand="0" w:oddHBand="0" w:evenHBand="0" w:firstRowFirstColumn="0" w:firstRowLastColumn="0" w:lastRowFirstColumn="0" w:lastRowLastColumn="0"/>
              <w:rPr>
                <w:rStyle w:val="eop"/>
                <w:color w:val="000000" w:themeColor="text1"/>
              </w:rPr>
            </w:pPr>
            <w:r w:rsidRPr="00F96E5B">
              <w:rPr>
                <w:rStyle w:val="normaltextrun"/>
                <w:color w:val="000000"/>
                <w:shd w:val="clear" w:color="auto" w:fill="FFFFFF"/>
              </w:rPr>
              <w:t>The Unfair Commercial Practices Directive (</w:t>
            </w:r>
            <w:hyperlink r:id="rId152" w:tgtFrame="_blank" w:history="1">
              <w:r w:rsidRPr="00F96E5B">
                <w:rPr>
                  <w:rStyle w:val="normaltextrun"/>
                  <w:color w:val="0563C1"/>
                  <w:u w:val="single"/>
                  <w:shd w:val="clear" w:color="auto" w:fill="FFFFFF"/>
                </w:rPr>
                <w:t>Directive 2005/29/EC</w:t>
              </w:r>
            </w:hyperlink>
            <w:r w:rsidRPr="00F96E5B">
              <w:rPr>
                <w:rStyle w:val="normaltextrun"/>
                <w:color w:val="000000"/>
                <w:shd w:val="clear" w:color="auto" w:fill="FFFFFF"/>
              </w:rPr>
              <w:t>)</w:t>
            </w:r>
            <w:r w:rsidR="0195932B" w:rsidRPr="00F96E5B">
              <w:rPr>
                <w:rStyle w:val="normaltextrun"/>
                <w:color w:val="000000"/>
                <w:shd w:val="clear" w:color="auto" w:fill="FFFFFF"/>
              </w:rPr>
              <w:t xml:space="preserve"> implemented through </w:t>
            </w:r>
            <w:hyperlink r:id="rId153">
              <w:r w:rsidR="0195932B" w:rsidRPr="5DE99867">
                <w:rPr>
                  <w:rStyle w:val="normaltextrun"/>
                  <w:rFonts w:eastAsiaTheme="majorEastAsia"/>
                  <w:color w:val="0563C1"/>
                  <w:u w:val="single"/>
                </w:rPr>
                <w:t>the Unfair Commercial Practices Act 2007</w:t>
              </w:r>
            </w:hyperlink>
            <w:r w:rsidR="0195932B" w:rsidRPr="5DE99867">
              <w:rPr>
                <w:rStyle w:val="normaltextrun"/>
                <w:rFonts w:eastAsiaTheme="majorEastAsia"/>
                <w:color w:val="000000" w:themeColor="text1"/>
              </w:rPr>
              <w:t xml:space="preserve"> </w:t>
            </w:r>
            <w:r w:rsidRPr="00F96E5B">
              <w:rPr>
                <w:rStyle w:val="normaltextrun"/>
                <w:color w:val="000000"/>
                <w:shd w:val="clear" w:color="auto" w:fill="FFFFFF"/>
              </w:rPr>
              <w:t>classifies undisclosed commercial communication as a misleading omission, which is a prohibited practice. The Audiovisual Media Services Directive (</w:t>
            </w:r>
            <w:hyperlink r:id="rId154" w:tgtFrame="_blank" w:history="1">
              <w:r w:rsidRPr="00F96E5B">
                <w:rPr>
                  <w:rStyle w:val="normaltextrun"/>
                  <w:color w:val="0563C1"/>
                  <w:u w:val="single"/>
                  <w:shd w:val="clear" w:color="auto" w:fill="FFFFFF"/>
                </w:rPr>
                <w:t>Directive 2018/1808</w:t>
              </w:r>
            </w:hyperlink>
            <w:r w:rsidRPr="00F96E5B">
              <w:rPr>
                <w:rStyle w:val="normaltextrun"/>
                <w:color w:val="000000"/>
                <w:shd w:val="clear" w:color="auto" w:fill="FFFFFF"/>
              </w:rPr>
              <w:t>)</w:t>
            </w:r>
            <w:r w:rsidR="66A6EE45" w:rsidRPr="00F96E5B">
              <w:rPr>
                <w:rStyle w:val="normaltextrun"/>
                <w:color w:val="000000"/>
                <w:shd w:val="clear" w:color="auto" w:fill="FFFFFF"/>
              </w:rPr>
              <w:t xml:space="preserve">, implemented through </w:t>
            </w:r>
            <w:r w:rsidR="66A6EE45" w:rsidRPr="77C5BFD1">
              <w:rPr>
                <w:rStyle w:val="normaltextrun"/>
                <w:rFonts w:eastAsiaTheme="majorEastAsia"/>
                <w:color w:val="1E1E1F"/>
              </w:rPr>
              <w:t>the Radio and TV Broadcasting Act 1992 (Ustawa z dnia 29 grudnia 1992 r. o radiofonii i telewizji, T.j. Dz.U. z 2022 r. poz. 1722 ze zm.) and The Cinematography Act (</w:t>
            </w:r>
            <w:hyperlink r:id="rId155" w:tgtFrame="_blank" w:history="1">
              <w:r w:rsidR="66A6EE45" w:rsidRPr="77C5BFD1">
                <w:rPr>
                  <w:rStyle w:val="normaltextrun"/>
                  <w:rFonts w:eastAsiaTheme="majorEastAsia"/>
                  <w:color w:val="0563C1"/>
                  <w:u w:val="single"/>
                </w:rPr>
                <w:t>Ustawa z dnia 30 czerwca 2005 r. o kinematografii</w:t>
              </w:r>
            </w:hyperlink>
            <w:r w:rsidR="66A6EE45" w:rsidRPr="77C5BFD1">
              <w:rPr>
                <w:rStyle w:val="normaltextrun"/>
                <w:rFonts w:eastAsiaTheme="majorEastAsia"/>
                <w:color w:val="1E1E1F"/>
              </w:rPr>
              <w:t xml:space="preserve">), </w:t>
            </w:r>
            <w:r w:rsidRPr="00F96E5B">
              <w:rPr>
                <w:rStyle w:val="normaltextrun"/>
                <w:color w:val="000000"/>
                <w:shd w:val="clear" w:color="auto" w:fill="FFFFFF"/>
              </w:rPr>
              <w:t>regulate</w:t>
            </w:r>
            <w:r w:rsidR="434ED945" w:rsidRPr="00F96E5B">
              <w:rPr>
                <w:rStyle w:val="normaltextrun"/>
                <w:color w:val="000000"/>
                <w:shd w:val="clear" w:color="auto" w:fill="FFFFFF"/>
              </w:rPr>
              <w:t>s</w:t>
            </w:r>
            <w:r w:rsidRPr="00F96E5B">
              <w:rPr>
                <w:rStyle w:val="normaltextrun"/>
                <w:color w:val="000000"/>
                <w:shd w:val="clear" w:color="auto" w:fill="FFFFFF"/>
              </w:rPr>
              <w:t xml:space="preserve"> audiovisual commercial communications, sponsorship and product placement. </w:t>
            </w:r>
          </w:p>
        </w:tc>
      </w:tr>
      <w:tr w:rsidR="00E12F95" w:rsidRPr="00F96E5B" w14:paraId="750A6405" w14:textId="77777777" w:rsidTr="77C5BFD1">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0C501446" w14:textId="7AAE6628" w:rsidR="00E12F95" w:rsidRPr="00F96E5B" w:rsidRDefault="00E12F95" w:rsidP="0081091B">
            <w:pPr>
              <w:rPr>
                <w:color w:val="747474" w:themeColor="background2" w:themeShade="80"/>
              </w:rPr>
            </w:pPr>
            <w:r w:rsidRPr="00F96E5B">
              <w:rPr>
                <w:color w:val="747474" w:themeColor="background2" w:themeShade="80"/>
              </w:rPr>
              <w:t>11.3</w:t>
            </w:r>
          </w:p>
        </w:tc>
        <w:tc>
          <w:tcPr>
            <w:tcW w:w="2126" w:type="dxa"/>
          </w:tcPr>
          <w:p w14:paraId="77267AD2" w14:textId="14E350A5" w:rsidR="00E12F95" w:rsidRPr="00F96E5B" w:rsidRDefault="00592538" w:rsidP="0081091B">
            <w:pPr>
              <w:pStyle w:val="Subjectcolumntext"/>
              <w:cnfStyle w:val="000000100000" w:firstRow="0" w:lastRow="0" w:firstColumn="0" w:lastColumn="0" w:oddVBand="0" w:evenVBand="0" w:oddHBand="1" w:evenHBand="0" w:firstRowFirstColumn="0" w:firstRowLastColumn="0" w:lastRowFirstColumn="0" w:lastRowLastColumn="0"/>
            </w:pPr>
            <w:r w:rsidRPr="00F96E5B">
              <w:t>Are there any special rules governing the use of social media for advertising purposes?</w:t>
            </w:r>
          </w:p>
        </w:tc>
        <w:tc>
          <w:tcPr>
            <w:tcW w:w="2127" w:type="dxa"/>
          </w:tcPr>
          <w:p w14:paraId="1A42CFBD" w14:textId="77777777" w:rsidR="00E12F95" w:rsidRPr="00F96E5B" w:rsidRDefault="00E12F95"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10284C78" w14:textId="77777777" w:rsidR="00E12F95" w:rsidRPr="00F96E5B" w:rsidRDefault="00E12F95" w:rsidP="0081091B">
            <w:pPr>
              <w:cnfStyle w:val="000000100000" w:firstRow="0" w:lastRow="0" w:firstColumn="0" w:lastColumn="0" w:oddVBand="0" w:evenVBand="0" w:oddHBand="1" w:evenHBand="0" w:firstRowFirstColumn="0" w:firstRowLastColumn="0" w:lastRowFirstColumn="0" w:lastRowLastColumn="0"/>
            </w:pPr>
          </w:p>
        </w:tc>
      </w:tr>
      <w:tr w:rsidR="00E12F95" w:rsidRPr="00F96E5B" w14:paraId="41DB7A4D" w14:textId="77777777" w:rsidTr="77C5BFD1">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80676E1" w14:textId="2C08D5BA" w:rsidR="00E12F95" w:rsidRPr="00F96E5B" w:rsidRDefault="00E12F95" w:rsidP="0081091B">
            <w:pPr>
              <w:rPr>
                <w:color w:val="747474" w:themeColor="background2" w:themeShade="80"/>
              </w:rPr>
            </w:pPr>
            <w:r w:rsidRPr="00F96E5B">
              <w:rPr>
                <w:color w:val="747474" w:themeColor="background2" w:themeShade="80"/>
              </w:rPr>
              <w:t>11.4</w:t>
            </w:r>
          </w:p>
        </w:tc>
        <w:tc>
          <w:tcPr>
            <w:tcW w:w="2126" w:type="dxa"/>
          </w:tcPr>
          <w:p w14:paraId="6B0B5846" w14:textId="0EA2B338" w:rsidR="00E12F95" w:rsidRPr="00F96E5B" w:rsidRDefault="008E72A6" w:rsidP="0081091B">
            <w:pPr>
              <w:pStyle w:val="Subjectcolumntext"/>
              <w:cnfStyle w:val="000000000000" w:firstRow="0" w:lastRow="0" w:firstColumn="0" w:lastColumn="0" w:oddVBand="0" w:evenVBand="0" w:oddHBand="0" w:evenHBand="0" w:firstRowFirstColumn="0" w:firstRowLastColumn="0" w:lastRowFirstColumn="0" w:lastRowLastColumn="0"/>
            </w:pPr>
            <w:r w:rsidRPr="00F96E5B">
              <w:t>Is an advertiser responsible for advertising claims made in user generated content?</w:t>
            </w:r>
          </w:p>
        </w:tc>
        <w:tc>
          <w:tcPr>
            <w:tcW w:w="2127" w:type="dxa"/>
          </w:tcPr>
          <w:p w14:paraId="2D465AA9" w14:textId="77777777" w:rsidR="00E12F95" w:rsidRPr="00F96E5B" w:rsidRDefault="00E12F95"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F10C827" w14:textId="731E8E45" w:rsidR="00E12F95" w:rsidRPr="00F96E5B" w:rsidRDefault="00475121" w:rsidP="0081091B">
            <w:pPr>
              <w:cnfStyle w:val="000000000000" w:firstRow="0" w:lastRow="0" w:firstColumn="0" w:lastColumn="0" w:oddVBand="0" w:evenVBand="0" w:oddHBand="0" w:evenHBand="0" w:firstRowFirstColumn="0" w:firstRowLastColumn="0" w:lastRowFirstColumn="0" w:lastRowLastColumn="0"/>
            </w:pPr>
            <w:r w:rsidRPr="00F96E5B">
              <w:rPr>
                <w:rStyle w:val="normaltextrun"/>
                <w:color w:val="000000"/>
                <w:shd w:val="clear" w:color="auto" w:fill="FFFFFF"/>
              </w:rPr>
              <w:t>The eCommerce Directive (</w:t>
            </w:r>
            <w:hyperlink r:id="rId156" w:tgtFrame="_blank" w:history="1">
              <w:r w:rsidRPr="00F96E5B">
                <w:rPr>
                  <w:rStyle w:val="normaltextrun"/>
                  <w:color w:val="0563C1"/>
                  <w:u w:val="single"/>
                  <w:shd w:val="clear" w:color="auto" w:fill="FFFFFF"/>
                </w:rPr>
                <w:t>2000/31/EC</w:t>
              </w:r>
            </w:hyperlink>
            <w:r w:rsidRPr="00F96E5B">
              <w:rPr>
                <w:rStyle w:val="normaltextrun"/>
                <w:color w:val="000000"/>
                <w:shd w:val="clear" w:color="auto" w:fill="FFFFFF"/>
              </w:rPr>
              <w:t>), which regulates online services, contains rules regarding liabilities of intermediaries, including releasing hosting providers from responsibility for user-generated content if they do not have the knowledge of, or control, over it (</w:t>
            </w:r>
            <w:hyperlink r:id="rId157" w:tgtFrame="_blank" w:history="1">
              <w:r w:rsidRPr="00F96E5B">
                <w:rPr>
                  <w:rStyle w:val="normaltextrun"/>
                  <w:color w:val="0563C1"/>
                  <w:u w:val="single"/>
                  <w:shd w:val="clear" w:color="auto" w:fill="FFFFFF"/>
                </w:rPr>
                <w:t>DataGuidance 2023</w:t>
              </w:r>
            </w:hyperlink>
            <w:r w:rsidRPr="00F96E5B">
              <w:rPr>
                <w:rStyle w:val="normaltextrun"/>
                <w:color w:val="000000"/>
                <w:shd w:val="clear" w:color="auto" w:fill="FFFFFF"/>
              </w:rPr>
              <w:t>).</w:t>
            </w:r>
            <w:r w:rsidRPr="00F96E5B">
              <w:rPr>
                <w:rStyle w:val="eop"/>
                <w:color w:val="000000"/>
                <w:shd w:val="clear" w:color="auto" w:fill="FFFFFF"/>
              </w:rPr>
              <w:t> </w:t>
            </w:r>
          </w:p>
        </w:tc>
      </w:tr>
      <w:tr w:rsidR="00E12F95" w:rsidRPr="00F96E5B" w14:paraId="6750F02A" w14:textId="77777777" w:rsidTr="77C5BFD1">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275B64F2" w14:textId="5DD9F4FF" w:rsidR="00E12F95" w:rsidRPr="00F96E5B" w:rsidRDefault="00E12F95" w:rsidP="0081091B">
            <w:pPr>
              <w:rPr>
                <w:color w:val="747474" w:themeColor="background2" w:themeShade="80"/>
              </w:rPr>
            </w:pPr>
            <w:r w:rsidRPr="00F96E5B">
              <w:rPr>
                <w:color w:val="747474" w:themeColor="background2" w:themeShade="80"/>
              </w:rPr>
              <w:t>11.5</w:t>
            </w:r>
          </w:p>
        </w:tc>
        <w:tc>
          <w:tcPr>
            <w:tcW w:w="2126" w:type="dxa"/>
          </w:tcPr>
          <w:p w14:paraId="783C616A" w14:textId="74035EE6" w:rsidR="00E12F95" w:rsidRPr="00F96E5B" w:rsidRDefault="00AD163A" w:rsidP="0081091B">
            <w:pPr>
              <w:pStyle w:val="Subjectcolumntext"/>
              <w:cnfStyle w:val="000000100000" w:firstRow="0" w:lastRow="0" w:firstColumn="0" w:lastColumn="0" w:oddVBand="0" w:evenVBand="0" w:oddHBand="1" w:evenHBand="0" w:firstRowFirstColumn="0" w:firstRowLastColumn="0" w:lastRowFirstColumn="0" w:lastRowLastColumn="0"/>
            </w:pPr>
            <w:r w:rsidRPr="00F96E5B">
              <w:t xml:space="preserve">Are there any key court or self-regulatory decisions regarding the use of social media and user generated content </w:t>
            </w:r>
            <w:r w:rsidRPr="00F96E5B">
              <w:lastRenderedPageBreak/>
              <w:t>for marketing communications?</w:t>
            </w:r>
          </w:p>
        </w:tc>
        <w:tc>
          <w:tcPr>
            <w:tcW w:w="2127" w:type="dxa"/>
          </w:tcPr>
          <w:p w14:paraId="3F7226FB" w14:textId="77777777" w:rsidR="00E12F95" w:rsidRPr="00F96E5B" w:rsidRDefault="00E12F95"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194E2E3F" w14:textId="77777777" w:rsidR="00E12F95" w:rsidRPr="00F96E5B" w:rsidRDefault="00E12F95" w:rsidP="0081091B">
            <w:pPr>
              <w:cnfStyle w:val="000000100000" w:firstRow="0" w:lastRow="0" w:firstColumn="0" w:lastColumn="0" w:oddVBand="0" w:evenVBand="0" w:oddHBand="1" w:evenHBand="0" w:firstRowFirstColumn="0" w:firstRowLastColumn="0" w:lastRowFirstColumn="0" w:lastRowLastColumn="0"/>
            </w:pPr>
          </w:p>
        </w:tc>
      </w:tr>
    </w:tbl>
    <w:p w14:paraId="3A9CAB14" w14:textId="756A5F8C" w:rsidR="00AD163A" w:rsidRPr="00F96E5B" w:rsidRDefault="003A2DAE" w:rsidP="00AD163A">
      <w:pPr>
        <w:pStyle w:val="SectionHead"/>
        <w:rPr>
          <w:rFonts w:cs="Arial"/>
          <w:iCs w:val="0"/>
        </w:rPr>
      </w:pPr>
      <w:bookmarkStart w:id="16" w:name="_Toc170214578"/>
      <w:r w:rsidRPr="00F96E5B">
        <w:rPr>
          <w:rFonts w:cs="Arial"/>
          <w:iCs w:val="0"/>
        </w:rPr>
        <w:t>Outdoor</w:t>
      </w:r>
      <w:bookmarkEnd w:id="16"/>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Outdoor"/>
      </w:tblPr>
      <w:tblGrid>
        <w:gridCol w:w="851"/>
        <w:gridCol w:w="2126"/>
        <w:gridCol w:w="2127"/>
        <w:gridCol w:w="5670"/>
      </w:tblGrid>
      <w:tr w:rsidR="00AD163A" w:rsidRPr="00F96E5B" w14:paraId="23D78D9E"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275C030C" w14:textId="77777777" w:rsidR="00AD163A" w:rsidRPr="00F96E5B" w:rsidRDefault="00AD163A" w:rsidP="0081091B">
            <w:pPr>
              <w:pStyle w:val="Tableheadings"/>
              <w:spacing w:line="240" w:lineRule="auto"/>
              <w:rPr>
                <w:b/>
                <w:bCs/>
              </w:rPr>
            </w:pPr>
            <w:r w:rsidRPr="00F96E5B">
              <w:rPr>
                <w:b/>
                <w:bCs/>
              </w:rPr>
              <w:t>Item</w:t>
            </w:r>
          </w:p>
        </w:tc>
        <w:tc>
          <w:tcPr>
            <w:tcW w:w="2126" w:type="dxa"/>
            <w:tcBorders>
              <w:bottom w:val="none" w:sz="0" w:space="0" w:color="auto"/>
            </w:tcBorders>
          </w:tcPr>
          <w:p w14:paraId="0FEDA29A" w14:textId="77777777" w:rsidR="00AD163A" w:rsidRPr="00F96E5B" w:rsidRDefault="00AD163A"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F96E5B">
              <w:rPr>
                <w:b/>
                <w:bCs/>
              </w:rPr>
              <w:t>Subject</w:t>
            </w:r>
          </w:p>
        </w:tc>
        <w:tc>
          <w:tcPr>
            <w:tcW w:w="2127" w:type="dxa"/>
            <w:tcBorders>
              <w:bottom w:val="none" w:sz="0" w:space="0" w:color="auto"/>
            </w:tcBorders>
          </w:tcPr>
          <w:p w14:paraId="2A83AD1D" w14:textId="77777777" w:rsidR="00AD163A" w:rsidRPr="00F96E5B" w:rsidRDefault="00AD163A"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F96E5B">
              <w:rPr>
                <w:b/>
                <w:bCs/>
              </w:rPr>
              <w:t>Classification</w:t>
            </w:r>
            <w:r w:rsidRPr="00F96E5B">
              <w:rPr>
                <w:b/>
                <w:bCs/>
                <w:color w:val="595959" w:themeColor="text1" w:themeTint="A6"/>
              </w:rPr>
              <w:t xml:space="preserve"> </w:t>
            </w:r>
          </w:p>
        </w:tc>
        <w:tc>
          <w:tcPr>
            <w:tcW w:w="5670" w:type="dxa"/>
            <w:tcBorders>
              <w:bottom w:val="none" w:sz="0" w:space="0" w:color="auto"/>
            </w:tcBorders>
          </w:tcPr>
          <w:p w14:paraId="1894E9BC" w14:textId="77777777" w:rsidR="00AD163A" w:rsidRPr="00F96E5B" w:rsidRDefault="00AD163A"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F96E5B">
              <w:rPr>
                <w:b/>
                <w:bCs/>
              </w:rPr>
              <w:t>Description</w:t>
            </w:r>
          </w:p>
        </w:tc>
      </w:tr>
      <w:tr w:rsidR="00AD163A" w:rsidRPr="00F96E5B" w14:paraId="351A1F45"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1F60A258" w14:textId="65F5FA94" w:rsidR="00AD163A" w:rsidRPr="00F96E5B" w:rsidRDefault="00AD163A" w:rsidP="0081091B">
            <w:pPr>
              <w:rPr>
                <w:b w:val="0"/>
                <w:bCs w:val="0"/>
                <w:color w:val="747474" w:themeColor="background2" w:themeShade="80"/>
              </w:rPr>
            </w:pPr>
            <w:r w:rsidRPr="00F96E5B">
              <w:rPr>
                <w:color w:val="747474" w:themeColor="background2" w:themeShade="80"/>
              </w:rPr>
              <w:t>1</w:t>
            </w:r>
            <w:r w:rsidR="00C43C89" w:rsidRPr="00F96E5B">
              <w:rPr>
                <w:color w:val="747474" w:themeColor="background2" w:themeShade="80"/>
              </w:rPr>
              <w:t>2</w:t>
            </w:r>
            <w:r w:rsidRPr="00F96E5B">
              <w:rPr>
                <w:color w:val="747474" w:themeColor="background2" w:themeShade="80"/>
              </w:rPr>
              <w:t>.1</w:t>
            </w:r>
          </w:p>
        </w:tc>
        <w:tc>
          <w:tcPr>
            <w:tcW w:w="2126" w:type="dxa"/>
            <w:tcBorders>
              <w:top w:val="none" w:sz="0" w:space="0" w:color="auto"/>
              <w:bottom w:val="none" w:sz="0" w:space="0" w:color="auto"/>
            </w:tcBorders>
          </w:tcPr>
          <w:p w14:paraId="5940C96F" w14:textId="7EE1B68E" w:rsidR="00AD163A" w:rsidRPr="00F96E5B" w:rsidRDefault="00C43C89" w:rsidP="0081091B">
            <w:pPr>
              <w:pStyle w:val="Subjectcolumntext"/>
              <w:cnfStyle w:val="000000100000" w:firstRow="0" w:lastRow="0" w:firstColumn="0" w:lastColumn="0" w:oddVBand="0" w:evenVBand="0" w:oddHBand="1" w:evenHBand="0" w:firstRowFirstColumn="0" w:firstRowLastColumn="0" w:lastRowFirstColumn="0" w:lastRowLastColumn="0"/>
            </w:pPr>
            <w:r w:rsidRPr="00F96E5B">
              <w:t>Rules/governance arrangements across sector (outdoor billboard/posters; digital OOH; ambient; in-store/retail/e-commerce interfaces; other</w:t>
            </w:r>
          </w:p>
        </w:tc>
        <w:tc>
          <w:tcPr>
            <w:tcW w:w="2127" w:type="dxa"/>
            <w:tcBorders>
              <w:top w:val="none" w:sz="0" w:space="0" w:color="auto"/>
              <w:bottom w:val="none" w:sz="0" w:space="0" w:color="auto"/>
            </w:tcBorders>
          </w:tcPr>
          <w:p w14:paraId="257C7B65" w14:textId="1D4638B3" w:rsidR="00AD163A" w:rsidRPr="00F96E5B" w:rsidRDefault="00AD163A"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3396A3E4" w14:textId="78F7C141" w:rsidR="00AD163A" w:rsidRPr="00F96E5B" w:rsidRDefault="00475121" w:rsidP="0081091B">
            <w:pPr>
              <w:cnfStyle w:val="000000100000" w:firstRow="0" w:lastRow="0" w:firstColumn="0" w:lastColumn="0" w:oddVBand="0" w:evenVBand="0" w:oddHBand="1" w:evenHBand="0" w:firstRowFirstColumn="0" w:firstRowLastColumn="0" w:lastRowFirstColumn="0" w:lastRowLastColumn="0"/>
            </w:pPr>
            <w:r w:rsidRPr="00F96E5B">
              <w:rPr>
                <w:rStyle w:val="normaltextrun"/>
                <w:color w:val="000000"/>
                <w:shd w:val="clear" w:color="auto" w:fill="FFFFFF"/>
              </w:rPr>
              <w:t>In the European Union, the Unfair Commercial Practices Directive (</w:t>
            </w:r>
            <w:hyperlink r:id="rId158" w:tgtFrame="_blank" w:history="1">
              <w:r w:rsidRPr="00F96E5B">
                <w:rPr>
                  <w:rStyle w:val="normaltextrun"/>
                  <w:color w:val="0563C1"/>
                  <w:u w:val="single"/>
                  <w:shd w:val="clear" w:color="auto" w:fill="FFFFFF"/>
                </w:rPr>
                <w:t>Directive 2005/29/EC</w:t>
              </w:r>
            </w:hyperlink>
            <w:r w:rsidRPr="00F96E5B">
              <w:rPr>
                <w:rStyle w:val="normaltextrun"/>
                <w:color w:val="000000"/>
                <w:shd w:val="clear" w:color="auto" w:fill="FFFFFF"/>
              </w:rPr>
              <w:t>) and the Misleading and Comparative Advertising Directive (</w:t>
            </w:r>
            <w:hyperlink r:id="rId159" w:tgtFrame="_blank" w:history="1">
              <w:r w:rsidRPr="00F96E5B">
                <w:rPr>
                  <w:rStyle w:val="normaltextrun"/>
                  <w:color w:val="0563C1"/>
                  <w:u w:val="single"/>
                  <w:shd w:val="clear" w:color="auto" w:fill="FFFFFF"/>
                </w:rPr>
                <w:t>Directive 2006/114/EC</w:t>
              </w:r>
            </w:hyperlink>
            <w:r w:rsidRPr="00F96E5B">
              <w:rPr>
                <w:rStyle w:val="normaltextrun"/>
                <w:color w:val="000000"/>
                <w:shd w:val="clear" w:color="auto" w:fill="FFFFFF"/>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F96E5B">
              <w:rPr>
                <w:rStyle w:val="normaltextrun"/>
                <w:b/>
                <w:bCs/>
                <w:color w:val="000000"/>
                <w:shd w:val="clear" w:color="auto" w:fill="FFFFFF"/>
              </w:rPr>
              <w:t>6.1</w:t>
            </w:r>
            <w:r w:rsidRPr="00F96E5B">
              <w:rPr>
                <w:rStyle w:val="normaltextrun"/>
                <w:color w:val="000000"/>
                <w:shd w:val="clear" w:color="auto" w:fill="FFFFFF"/>
              </w:rPr>
              <w:t>).</w:t>
            </w:r>
            <w:r w:rsidRPr="00F96E5B">
              <w:rPr>
                <w:rStyle w:val="eop"/>
                <w:color w:val="000000"/>
                <w:shd w:val="clear" w:color="auto" w:fill="FFFFFF"/>
              </w:rPr>
              <w:t> </w:t>
            </w:r>
          </w:p>
        </w:tc>
      </w:tr>
      <w:tr w:rsidR="00AD163A" w:rsidRPr="00F96E5B" w14:paraId="144E98A5"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62E71CF" w14:textId="5C328C16" w:rsidR="00AD163A" w:rsidRPr="00F96E5B" w:rsidRDefault="00AD163A" w:rsidP="0081091B">
            <w:pPr>
              <w:rPr>
                <w:color w:val="3A3A3A" w:themeColor="background2" w:themeShade="40"/>
              </w:rPr>
            </w:pPr>
            <w:r w:rsidRPr="00F96E5B">
              <w:rPr>
                <w:color w:val="747474" w:themeColor="background2" w:themeShade="80"/>
              </w:rPr>
              <w:t>1</w:t>
            </w:r>
            <w:r w:rsidR="00C43C89" w:rsidRPr="00F96E5B">
              <w:rPr>
                <w:color w:val="747474" w:themeColor="background2" w:themeShade="80"/>
              </w:rPr>
              <w:t>2</w:t>
            </w:r>
            <w:r w:rsidRPr="00F96E5B">
              <w:rPr>
                <w:color w:val="747474" w:themeColor="background2" w:themeShade="80"/>
              </w:rPr>
              <w:t>.2</w:t>
            </w:r>
          </w:p>
        </w:tc>
        <w:tc>
          <w:tcPr>
            <w:tcW w:w="2126" w:type="dxa"/>
          </w:tcPr>
          <w:p w14:paraId="7ED0E092" w14:textId="5C919167" w:rsidR="00AD163A" w:rsidRPr="00F96E5B" w:rsidRDefault="009521E3" w:rsidP="0081091B">
            <w:pPr>
              <w:pStyle w:val="Subjectcolumntext"/>
              <w:cnfStyle w:val="000000000000" w:firstRow="0" w:lastRow="0" w:firstColumn="0" w:lastColumn="0" w:oddVBand="0" w:evenVBand="0" w:oddHBand="0" w:evenHBand="0" w:firstRowFirstColumn="0" w:firstRowLastColumn="0" w:lastRowFirstColumn="0" w:lastRowLastColumn="0"/>
            </w:pPr>
            <w:r w:rsidRPr="00F96E5B">
              <w:t>How is branded content described and ordered in governance?</w:t>
            </w:r>
          </w:p>
        </w:tc>
        <w:tc>
          <w:tcPr>
            <w:tcW w:w="2127" w:type="dxa"/>
          </w:tcPr>
          <w:p w14:paraId="2E444118" w14:textId="77777777" w:rsidR="00AD163A" w:rsidRPr="00F96E5B" w:rsidRDefault="00AD163A"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0B81F988" w14:textId="165B60F9" w:rsidR="00AD163A" w:rsidRPr="00F96E5B" w:rsidRDefault="00475121" w:rsidP="0081091B">
            <w:pPr>
              <w:cnfStyle w:val="000000000000" w:firstRow="0" w:lastRow="0" w:firstColumn="0" w:lastColumn="0" w:oddVBand="0" w:evenVBand="0" w:oddHBand="0" w:evenHBand="0" w:firstRowFirstColumn="0" w:firstRowLastColumn="0" w:lastRowFirstColumn="0" w:lastRowLastColumn="0"/>
            </w:pPr>
            <w:r w:rsidRPr="00F96E5B">
              <w:rPr>
                <w:rStyle w:val="normaltextrun"/>
                <w:color w:val="000000"/>
                <w:shd w:val="clear" w:color="auto" w:fill="FFFFFF"/>
              </w:rPr>
              <w:t>The Unfair Commercial Practices Directive (</w:t>
            </w:r>
            <w:hyperlink r:id="rId160" w:tgtFrame="_blank" w:history="1">
              <w:r w:rsidRPr="00F96E5B">
                <w:rPr>
                  <w:rStyle w:val="normaltextrun"/>
                  <w:color w:val="0563C1"/>
                  <w:u w:val="single"/>
                  <w:shd w:val="clear" w:color="auto" w:fill="FFFFFF"/>
                </w:rPr>
                <w:t>Directive 2005/29/EC</w:t>
              </w:r>
            </w:hyperlink>
            <w:r w:rsidRPr="00F96E5B">
              <w:rPr>
                <w:rStyle w:val="normaltextrun"/>
                <w:color w:val="000000"/>
                <w:shd w:val="clear" w:color="auto" w:fill="FFFFFF"/>
              </w:rPr>
              <w:t>) classifies undisclosed commercial communication as a misleading omission, which is a prohibited practice.</w:t>
            </w:r>
            <w:r w:rsidRPr="00F96E5B">
              <w:rPr>
                <w:rStyle w:val="eop"/>
                <w:color w:val="000000"/>
                <w:shd w:val="clear" w:color="auto" w:fill="FFFFFF"/>
              </w:rPr>
              <w:t> </w:t>
            </w:r>
          </w:p>
        </w:tc>
      </w:tr>
    </w:tbl>
    <w:p w14:paraId="5E31E6A2" w14:textId="77777777" w:rsidR="000A52F4" w:rsidRPr="00F96E5B" w:rsidRDefault="000A52F4" w:rsidP="00123C17">
      <w:pPr>
        <w:pStyle w:val="SectionHead"/>
        <w:rPr>
          <w:rFonts w:cs="Arial"/>
        </w:rPr>
      </w:pPr>
      <w:bookmarkStart w:id="17" w:name="_Toc170214579"/>
      <w:r w:rsidRPr="00F96E5B">
        <w:rPr>
          <w:rFonts w:cs="Arial"/>
        </w:rPr>
        <w:t>Experiential</w:t>
      </w:r>
      <w:bookmarkEnd w:id="17"/>
      <w:r w:rsidRPr="00F96E5B">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Experiential "/>
      </w:tblPr>
      <w:tblGrid>
        <w:gridCol w:w="851"/>
        <w:gridCol w:w="2126"/>
        <w:gridCol w:w="2127"/>
        <w:gridCol w:w="5670"/>
      </w:tblGrid>
      <w:tr w:rsidR="009521E3" w:rsidRPr="00F96E5B" w14:paraId="0F5E283E"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727E038E" w14:textId="77777777" w:rsidR="009521E3" w:rsidRPr="00F96E5B" w:rsidRDefault="009521E3" w:rsidP="0081091B">
            <w:pPr>
              <w:pStyle w:val="Tableheadings"/>
              <w:spacing w:line="240" w:lineRule="auto"/>
              <w:rPr>
                <w:b/>
                <w:bCs/>
              </w:rPr>
            </w:pPr>
            <w:r w:rsidRPr="00F96E5B">
              <w:rPr>
                <w:b/>
                <w:bCs/>
              </w:rPr>
              <w:t>Item</w:t>
            </w:r>
          </w:p>
        </w:tc>
        <w:tc>
          <w:tcPr>
            <w:tcW w:w="2126" w:type="dxa"/>
            <w:tcBorders>
              <w:bottom w:val="none" w:sz="0" w:space="0" w:color="auto"/>
            </w:tcBorders>
          </w:tcPr>
          <w:p w14:paraId="675B46BC" w14:textId="77777777" w:rsidR="009521E3" w:rsidRPr="00F96E5B" w:rsidRDefault="009521E3"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F96E5B">
              <w:rPr>
                <w:b/>
                <w:bCs/>
              </w:rPr>
              <w:t>Subject</w:t>
            </w:r>
          </w:p>
        </w:tc>
        <w:tc>
          <w:tcPr>
            <w:tcW w:w="2127" w:type="dxa"/>
            <w:tcBorders>
              <w:bottom w:val="none" w:sz="0" w:space="0" w:color="auto"/>
            </w:tcBorders>
          </w:tcPr>
          <w:p w14:paraId="33B586B8" w14:textId="77777777" w:rsidR="009521E3" w:rsidRPr="00F96E5B" w:rsidRDefault="009521E3"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F96E5B">
              <w:rPr>
                <w:b/>
                <w:bCs/>
              </w:rPr>
              <w:t xml:space="preserve">Classification </w:t>
            </w:r>
          </w:p>
        </w:tc>
        <w:tc>
          <w:tcPr>
            <w:tcW w:w="5670" w:type="dxa"/>
            <w:tcBorders>
              <w:bottom w:val="none" w:sz="0" w:space="0" w:color="auto"/>
            </w:tcBorders>
          </w:tcPr>
          <w:p w14:paraId="55FE1450" w14:textId="77777777" w:rsidR="009521E3" w:rsidRPr="00F96E5B" w:rsidRDefault="009521E3"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F96E5B">
              <w:rPr>
                <w:b/>
                <w:bCs/>
              </w:rPr>
              <w:t>Description</w:t>
            </w:r>
          </w:p>
        </w:tc>
      </w:tr>
      <w:tr w:rsidR="009521E3" w:rsidRPr="00F96E5B" w14:paraId="7A590647"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2A3A8A92" w14:textId="2FE1F518" w:rsidR="009521E3" w:rsidRPr="00F96E5B" w:rsidRDefault="009521E3" w:rsidP="0081091B">
            <w:pPr>
              <w:rPr>
                <w:b w:val="0"/>
                <w:bCs w:val="0"/>
                <w:color w:val="747474" w:themeColor="background2" w:themeShade="80"/>
              </w:rPr>
            </w:pPr>
            <w:r w:rsidRPr="00F96E5B">
              <w:rPr>
                <w:color w:val="747474" w:themeColor="background2" w:themeShade="80"/>
              </w:rPr>
              <w:t>1</w:t>
            </w:r>
            <w:r w:rsidR="000A52F4" w:rsidRPr="00F96E5B">
              <w:rPr>
                <w:color w:val="747474" w:themeColor="background2" w:themeShade="80"/>
              </w:rPr>
              <w:t>3</w:t>
            </w:r>
            <w:r w:rsidRPr="00F96E5B">
              <w:rPr>
                <w:color w:val="747474" w:themeColor="background2" w:themeShade="80"/>
              </w:rPr>
              <w:t>.1</w:t>
            </w:r>
          </w:p>
        </w:tc>
        <w:tc>
          <w:tcPr>
            <w:tcW w:w="2126" w:type="dxa"/>
            <w:tcBorders>
              <w:top w:val="none" w:sz="0" w:space="0" w:color="auto"/>
              <w:bottom w:val="none" w:sz="0" w:space="0" w:color="auto"/>
            </w:tcBorders>
          </w:tcPr>
          <w:p w14:paraId="22E2D7C9" w14:textId="65CF5181" w:rsidR="009521E3" w:rsidRPr="00F96E5B" w:rsidRDefault="00BF6506" w:rsidP="0081091B">
            <w:pPr>
              <w:pStyle w:val="Subjectcolumntext"/>
              <w:cnfStyle w:val="000000100000" w:firstRow="0" w:lastRow="0" w:firstColumn="0" w:lastColumn="0" w:oddVBand="0" w:evenVBand="0" w:oddHBand="1" w:evenHBand="0" w:firstRowFirstColumn="0" w:firstRowLastColumn="0" w:lastRowFirstColumn="0" w:lastRowLastColumn="0"/>
            </w:pPr>
            <w:r w:rsidRPr="00F96E5B">
              <w:t>Rules/governance arrangements across sector (Live/on-demand/other): arts, entertainment, sports, etc.</w:t>
            </w:r>
          </w:p>
        </w:tc>
        <w:tc>
          <w:tcPr>
            <w:tcW w:w="2127" w:type="dxa"/>
            <w:tcBorders>
              <w:top w:val="none" w:sz="0" w:space="0" w:color="auto"/>
              <w:bottom w:val="none" w:sz="0" w:space="0" w:color="auto"/>
            </w:tcBorders>
          </w:tcPr>
          <w:p w14:paraId="737CFE34" w14:textId="77777777" w:rsidR="009521E3" w:rsidRPr="00F96E5B" w:rsidRDefault="009521E3"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1D30F5F9" w14:textId="5454ECEE" w:rsidR="009521E3" w:rsidRPr="00F96E5B" w:rsidRDefault="00475121" w:rsidP="0081091B">
            <w:pPr>
              <w:cnfStyle w:val="000000100000" w:firstRow="0" w:lastRow="0" w:firstColumn="0" w:lastColumn="0" w:oddVBand="0" w:evenVBand="0" w:oddHBand="1" w:evenHBand="0" w:firstRowFirstColumn="0" w:firstRowLastColumn="0" w:lastRowFirstColumn="0" w:lastRowLastColumn="0"/>
            </w:pPr>
            <w:r w:rsidRPr="00F96E5B">
              <w:rPr>
                <w:rStyle w:val="normaltextrun"/>
                <w:color w:val="000000"/>
                <w:shd w:val="clear" w:color="auto" w:fill="FFFFFF"/>
              </w:rPr>
              <w:t>In the European Union, the Unfair Commercial Practices Directive (</w:t>
            </w:r>
            <w:hyperlink r:id="rId161" w:tgtFrame="_blank" w:history="1">
              <w:r w:rsidRPr="00F96E5B">
                <w:rPr>
                  <w:rStyle w:val="normaltextrun"/>
                  <w:color w:val="0563C1"/>
                  <w:u w:val="single"/>
                  <w:shd w:val="clear" w:color="auto" w:fill="FFFFFF"/>
                </w:rPr>
                <w:t>Directive 2005/29/EC</w:t>
              </w:r>
            </w:hyperlink>
            <w:r w:rsidRPr="00F96E5B">
              <w:rPr>
                <w:rStyle w:val="normaltextrun"/>
                <w:color w:val="000000"/>
                <w:shd w:val="clear" w:color="auto" w:fill="FFFFFF"/>
              </w:rPr>
              <w:t>) and the Misleading and Comparative Advertising Directive (</w:t>
            </w:r>
            <w:hyperlink r:id="rId162" w:tgtFrame="_blank" w:history="1">
              <w:r w:rsidRPr="00F96E5B">
                <w:rPr>
                  <w:rStyle w:val="normaltextrun"/>
                  <w:color w:val="0563C1"/>
                  <w:u w:val="single"/>
                  <w:shd w:val="clear" w:color="auto" w:fill="FFFFFF"/>
                </w:rPr>
                <w:t>Directive 2006/114/EC</w:t>
              </w:r>
            </w:hyperlink>
            <w:r w:rsidRPr="00F96E5B">
              <w:rPr>
                <w:rStyle w:val="normaltextrun"/>
                <w:color w:val="000000"/>
                <w:shd w:val="clear" w:color="auto" w:fill="FFFFFF"/>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F96E5B">
              <w:rPr>
                <w:rStyle w:val="normaltextrun"/>
                <w:b/>
                <w:bCs/>
                <w:color w:val="000000"/>
                <w:shd w:val="clear" w:color="auto" w:fill="FFFFFF"/>
              </w:rPr>
              <w:t>6.1</w:t>
            </w:r>
            <w:r w:rsidRPr="00F96E5B">
              <w:rPr>
                <w:rStyle w:val="normaltextrun"/>
                <w:color w:val="000000"/>
                <w:shd w:val="clear" w:color="auto" w:fill="FFFFFF"/>
              </w:rPr>
              <w:t>).</w:t>
            </w:r>
            <w:r w:rsidRPr="00F96E5B">
              <w:rPr>
                <w:rStyle w:val="eop"/>
                <w:color w:val="000000"/>
                <w:shd w:val="clear" w:color="auto" w:fill="FFFFFF"/>
              </w:rPr>
              <w:t> </w:t>
            </w:r>
          </w:p>
        </w:tc>
      </w:tr>
      <w:tr w:rsidR="009521E3" w:rsidRPr="00F96E5B" w14:paraId="2207BE96"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452D42B" w14:textId="74CB6BED" w:rsidR="009521E3" w:rsidRPr="00F96E5B" w:rsidRDefault="009521E3" w:rsidP="0081091B">
            <w:pPr>
              <w:rPr>
                <w:color w:val="3A3A3A" w:themeColor="background2" w:themeShade="40"/>
              </w:rPr>
            </w:pPr>
            <w:r w:rsidRPr="00F96E5B">
              <w:rPr>
                <w:color w:val="747474" w:themeColor="background2" w:themeShade="80"/>
              </w:rPr>
              <w:t>1</w:t>
            </w:r>
            <w:r w:rsidR="00745D31" w:rsidRPr="00F96E5B">
              <w:rPr>
                <w:color w:val="747474" w:themeColor="background2" w:themeShade="80"/>
              </w:rPr>
              <w:t>3</w:t>
            </w:r>
            <w:r w:rsidRPr="00F96E5B">
              <w:rPr>
                <w:color w:val="747474" w:themeColor="background2" w:themeShade="80"/>
              </w:rPr>
              <w:t>.2</w:t>
            </w:r>
          </w:p>
        </w:tc>
        <w:tc>
          <w:tcPr>
            <w:tcW w:w="2126" w:type="dxa"/>
          </w:tcPr>
          <w:p w14:paraId="38A2518F" w14:textId="1FD579B4" w:rsidR="009521E3" w:rsidRPr="00F96E5B" w:rsidRDefault="00745D31" w:rsidP="0081091B">
            <w:pPr>
              <w:pStyle w:val="Subjectcolumntext"/>
              <w:cnfStyle w:val="000000000000" w:firstRow="0" w:lastRow="0" w:firstColumn="0" w:lastColumn="0" w:oddVBand="0" w:evenVBand="0" w:oddHBand="0" w:evenHBand="0" w:firstRowFirstColumn="0" w:firstRowLastColumn="0" w:lastRowFirstColumn="0" w:lastRowLastColumn="0"/>
            </w:pPr>
            <w:r w:rsidRPr="00F96E5B">
              <w:t>How is branded content described and ordered in governance?</w:t>
            </w:r>
          </w:p>
        </w:tc>
        <w:tc>
          <w:tcPr>
            <w:tcW w:w="2127" w:type="dxa"/>
          </w:tcPr>
          <w:p w14:paraId="461FAFEB" w14:textId="77777777" w:rsidR="009521E3" w:rsidRPr="00F96E5B" w:rsidRDefault="009521E3"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48ACA376" w14:textId="00050339" w:rsidR="009521E3" w:rsidRPr="00F96E5B" w:rsidRDefault="00475121" w:rsidP="0081091B">
            <w:pPr>
              <w:cnfStyle w:val="000000000000" w:firstRow="0" w:lastRow="0" w:firstColumn="0" w:lastColumn="0" w:oddVBand="0" w:evenVBand="0" w:oddHBand="0" w:evenHBand="0" w:firstRowFirstColumn="0" w:firstRowLastColumn="0" w:lastRowFirstColumn="0" w:lastRowLastColumn="0"/>
            </w:pPr>
            <w:r w:rsidRPr="00F96E5B">
              <w:rPr>
                <w:rStyle w:val="normaltextrun"/>
                <w:color w:val="000000"/>
                <w:shd w:val="clear" w:color="auto" w:fill="FFFFFF"/>
              </w:rPr>
              <w:t>The Unfair Commercial Practices Directive (</w:t>
            </w:r>
            <w:hyperlink r:id="rId163" w:tgtFrame="_blank" w:history="1">
              <w:r w:rsidRPr="00F96E5B">
                <w:rPr>
                  <w:rStyle w:val="normaltextrun"/>
                  <w:color w:val="0563C1"/>
                  <w:u w:val="single"/>
                  <w:shd w:val="clear" w:color="auto" w:fill="FFFFFF"/>
                </w:rPr>
                <w:t>Directive 2005/29/EC</w:t>
              </w:r>
            </w:hyperlink>
            <w:r w:rsidRPr="00F96E5B">
              <w:rPr>
                <w:rStyle w:val="normaltextrun"/>
                <w:color w:val="000000"/>
                <w:shd w:val="clear" w:color="auto" w:fill="FFFFFF"/>
              </w:rPr>
              <w:t>) classifies undisclosed commercial communication as a misleading omission, which is a prohibited practice.</w:t>
            </w:r>
            <w:r w:rsidRPr="00F96E5B">
              <w:rPr>
                <w:rStyle w:val="eop"/>
                <w:color w:val="000000"/>
                <w:shd w:val="clear" w:color="auto" w:fill="FFFFFF"/>
              </w:rPr>
              <w:t> </w:t>
            </w:r>
          </w:p>
        </w:tc>
      </w:tr>
    </w:tbl>
    <w:p w14:paraId="32B2A124" w14:textId="77777777" w:rsidR="00454DD4" w:rsidRPr="00F96E5B" w:rsidRDefault="00454DD4" w:rsidP="00123C17">
      <w:pPr>
        <w:pStyle w:val="SectionHead"/>
        <w:rPr>
          <w:rFonts w:cs="Arial"/>
        </w:rPr>
      </w:pPr>
      <w:bookmarkStart w:id="18" w:name="_Toc170214580"/>
      <w:r w:rsidRPr="00F96E5B">
        <w:rPr>
          <w:rFonts w:cs="Arial"/>
        </w:rPr>
        <w:t>Other</w:t>
      </w:r>
      <w:bookmarkEnd w:id="18"/>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Other"/>
      </w:tblPr>
      <w:tblGrid>
        <w:gridCol w:w="851"/>
        <w:gridCol w:w="2126"/>
        <w:gridCol w:w="2127"/>
        <w:gridCol w:w="5670"/>
      </w:tblGrid>
      <w:tr w:rsidR="00745D31" w:rsidRPr="00F96E5B" w14:paraId="388B7A04"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59F330DF" w14:textId="77777777" w:rsidR="00745D31" w:rsidRPr="00F96E5B" w:rsidRDefault="00745D31" w:rsidP="0081091B">
            <w:pPr>
              <w:pStyle w:val="Tableheadings"/>
              <w:spacing w:line="240" w:lineRule="auto"/>
              <w:rPr>
                <w:b/>
                <w:bCs/>
              </w:rPr>
            </w:pPr>
            <w:r w:rsidRPr="00F96E5B">
              <w:rPr>
                <w:b/>
                <w:bCs/>
              </w:rPr>
              <w:lastRenderedPageBreak/>
              <w:t>Item</w:t>
            </w:r>
          </w:p>
        </w:tc>
        <w:tc>
          <w:tcPr>
            <w:tcW w:w="2126" w:type="dxa"/>
            <w:tcBorders>
              <w:bottom w:val="none" w:sz="0" w:space="0" w:color="auto"/>
            </w:tcBorders>
          </w:tcPr>
          <w:p w14:paraId="61A6CEC6" w14:textId="77777777" w:rsidR="00745D31" w:rsidRPr="00F96E5B" w:rsidRDefault="00745D31"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F96E5B">
              <w:rPr>
                <w:b/>
                <w:bCs/>
              </w:rPr>
              <w:t>Subject</w:t>
            </w:r>
          </w:p>
        </w:tc>
        <w:tc>
          <w:tcPr>
            <w:tcW w:w="2127" w:type="dxa"/>
            <w:tcBorders>
              <w:bottom w:val="none" w:sz="0" w:space="0" w:color="auto"/>
            </w:tcBorders>
          </w:tcPr>
          <w:p w14:paraId="5757741F" w14:textId="77777777" w:rsidR="00745D31" w:rsidRPr="00F96E5B" w:rsidRDefault="00745D31"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F96E5B">
              <w:rPr>
                <w:b/>
                <w:bCs/>
              </w:rPr>
              <w:t>Classification</w:t>
            </w:r>
            <w:r w:rsidRPr="00F96E5B">
              <w:rPr>
                <w:b/>
                <w:bCs/>
                <w:color w:val="595959" w:themeColor="text1" w:themeTint="A6"/>
              </w:rPr>
              <w:t xml:space="preserve"> </w:t>
            </w:r>
          </w:p>
        </w:tc>
        <w:tc>
          <w:tcPr>
            <w:tcW w:w="5670" w:type="dxa"/>
            <w:tcBorders>
              <w:bottom w:val="none" w:sz="0" w:space="0" w:color="auto"/>
            </w:tcBorders>
          </w:tcPr>
          <w:p w14:paraId="510E9C35" w14:textId="77777777" w:rsidR="00745D31" w:rsidRPr="00F96E5B" w:rsidRDefault="00745D31"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F96E5B">
              <w:rPr>
                <w:b/>
                <w:bCs/>
              </w:rPr>
              <w:t>Description</w:t>
            </w:r>
          </w:p>
        </w:tc>
      </w:tr>
      <w:tr w:rsidR="00745D31" w:rsidRPr="00F96E5B" w14:paraId="33D30793"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59D4C058" w14:textId="4ACE4E98" w:rsidR="00745D31" w:rsidRPr="00F96E5B" w:rsidRDefault="00745D31" w:rsidP="0081091B">
            <w:pPr>
              <w:rPr>
                <w:b w:val="0"/>
                <w:bCs w:val="0"/>
                <w:color w:val="747474" w:themeColor="background2" w:themeShade="80"/>
              </w:rPr>
            </w:pPr>
            <w:r w:rsidRPr="00F96E5B">
              <w:rPr>
                <w:color w:val="747474" w:themeColor="background2" w:themeShade="80"/>
              </w:rPr>
              <w:t>1</w:t>
            </w:r>
            <w:r w:rsidR="00EE5DED" w:rsidRPr="00F96E5B">
              <w:rPr>
                <w:color w:val="747474" w:themeColor="background2" w:themeShade="80"/>
              </w:rPr>
              <w:t>4</w:t>
            </w:r>
            <w:r w:rsidRPr="00F96E5B">
              <w:rPr>
                <w:color w:val="747474" w:themeColor="background2" w:themeShade="80"/>
              </w:rPr>
              <w:t>.1</w:t>
            </w:r>
          </w:p>
        </w:tc>
        <w:tc>
          <w:tcPr>
            <w:tcW w:w="2126" w:type="dxa"/>
            <w:tcBorders>
              <w:top w:val="none" w:sz="0" w:space="0" w:color="auto"/>
              <w:bottom w:val="none" w:sz="0" w:space="0" w:color="auto"/>
            </w:tcBorders>
          </w:tcPr>
          <w:p w14:paraId="51E3E874" w14:textId="780D8637" w:rsidR="00745D31" w:rsidRPr="00F96E5B" w:rsidRDefault="00280B57" w:rsidP="0081091B">
            <w:pPr>
              <w:pStyle w:val="Subjectcolumntext"/>
              <w:cnfStyle w:val="000000100000" w:firstRow="0" w:lastRow="0" w:firstColumn="0" w:lastColumn="0" w:oddVBand="0" w:evenVBand="0" w:oddHBand="1" w:evenHBand="0" w:firstRowFirstColumn="0" w:firstRowLastColumn="0" w:lastRowFirstColumn="0" w:lastRowLastColumn="0"/>
            </w:pPr>
            <w:r w:rsidRPr="00F96E5B">
              <w:t>Rules/governance arrangements across category</w:t>
            </w:r>
          </w:p>
        </w:tc>
        <w:tc>
          <w:tcPr>
            <w:tcW w:w="2127" w:type="dxa"/>
            <w:tcBorders>
              <w:top w:val="none" w:sz="0" w:space="0" w:color="auto"/>
              <w:bottom w:val="none" w:sz="0" w:space="0" w:color="auto"/>
            </w:tcBorders>
          </w:tcPr>
          <w:p w14:paraId="2F5986FA" w14:textId="77777777" w:rsidR="00745D31" w:rsidRPr="00F96E5B" w:rsidRDefault="00745D31"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189C00AF" w14:textId="77777777" w:rsidR="00745D31" w:rsidRPr="00F96E5B" w:rsidRDefault="00745D31" w:rsidP="0081091B">
            <w:pPr>
              <w:cnfStyle w:val="000000100000" w:firstRow="0" w:lastRow="0" w:firstColumn="0" w:lastColumn="0" w:oddVBand="0" w:evenVBand="0" w:oddHBand="1" w:evenHBand="0" w:firstRowFirstColumn="0" w:firstRowLastColumn="0" w:lastRowFirstColumn="0" w:lastRowLastColumn="0"/>
            </w:pPr>
          </w:p>
        </w:tc>
      </w:tr>
      <w:tr w:rsidR="00745D31" w:rsidRPr="00F96E5B" w14:paraId="46F57AEB"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1D66F9D" w14:textId="7FBF7D60" w:rsidR="00745D31" w:rsidRPr="00F96E5B" w:rsidRDefault="00745D31" w:rsidP="0081091B">
            <w:pPr>
              <w:rPr>
                <w:color w:val="3A3A3A" w:themeColor="background2" w:themeShade="40"/>
              </w:rPr>
            </w:pPr>
            <w:r w:rsidRPr="00F96E5B">
              <w:rPr>
                <w:color w:val="747474" w:themeColor="background2" w:themeShade="80"/>
              </w:rPr>
              <w:t>1</w:t>
            </w:r>
            <w:r w:rsidR="00EE5DED" w:rsidRPr="00F96E5B">
              <w:rPr>
                <w:color w:val="747474" w:themeColor="background2" w:themeShade="80"/>
              </w:rPr>
              <w:t>4</w:t>
            </w:r>
            <w:r w:rsidRPr="00F96E5B">
              <w:rPr>
                <w:color w:val="747474" w:themeColor="background2" w:themeShade="80"/>
              </w:rPr>
              <w:t>.2</w:t>
            </w:r>
          </w:p>
        </w:tc>
        <w:tc>
          <w:tcPr>
            <w:tcW w:w="2126" w:type="dxa"/>
          </w:tcPr>
          <w:p w14:paraId="5A84B260" w14:textId="7E49B99B" w:rsidR="00745D31" w:rsidRPr="00F96E5B" w:rsidRDefault="0061668B" w:rsidP="0081091B">
            <w:pPr>
              <w:pStyle w:val="Subjectcolumntext"/>
              <w:cnfStyle w:val="000000000000" w:firstRow="0" w:lastRow="0" w:firstColumn="0" w:lastColumn="0" w:oddVBand="0" w:evenVBand="0" w:oddHBand="0" w:evenHBand="0" w:firstRowFirstColumn="0" w:firstRowLastColumn="0" w:lastRowFirstColumn="0" w:lastRowLastColumn="0"/>
            </w:pPr>
            <w:r w:rsidRPr="00F96E5B">
              <w:t>How is branded content described and ordered in governance?</w:t>
            </w:r>
          </w:p>
        </w:tc>
        <w:tc>
          <w:tcPr>
            <w:tcW w:w="2127" w:type="dxa"/>
          </w:tcPr>
          <w:p w14:paraId="2FBBECA2" w14:textId="77777777" w:rsidR="00745D31" w:rsidRPr="00F96E5B" w:rsidRDefault="00745D31"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5771E1EF" w14:textId="77777777" w:rsidR="00745D31" w:rsidRPr="00F96E5B" w:rsidRDefault="00745D31" w:rsidP="0081091B">
            <w:pPr>
              <w:cnfStyle w:val="000000000000" w:firstRow="0" w:lastRow="0" w:firstColumn="0" w:lastColumn="0" w:oddVBand="0" w:evenVBand="0" w:oddHBand="0" w:evenHBand="0" w:firstRowFirstColumn="0" w:firstRowLastColumn="0" w:lastRowFirstColumn="0" w:lastRowLastColumn="0"/>
            </w:pPr>
          </w:p>
        </w:tc>
      </w:tr>
    </w:tbl>
    <w:p w14:paraId="42C0176A" w14:textId="17A4719E" w:rsidR="009553F2" w:rsidRPr="00F96E5B" w:rsidRDefault="009553F2" w:rsidP="009553F2">
      <w:pPr>
        <w:pStyle w:val="SectionHead"/>
        <w:rPr>
          <w:rFonts w:cs="Arial"/>
          <w:iCs w:val="0"/>
        </w:rPr>
      </w:pPr>
      <w:bookmarkStart w:id="19" w:name="_Toc170214581"/>
      <w:r w:rsidRPr="00F96E5B">
        <w:rPr>
          <w:rFonts w:cs="Arial"/>
          <w:iCs w:val="0"/>
        </w:rPr>
        <w:t>Convergence</w:t>
      </w:r>
      <w:r w:rsidRPr="00F96E5B">
        <w:rPr>
          <w:rFonts w:cs="Arial"/>
          <w:iCs w:val="0"/>
        </w:rPr>
        <w:br/>
      </w:r>
      <w:r w:rsidRPr="00F96E5B">
        <w:rPr>
          <w:rFonts w:cs="Arial"/>
          <w:iCs w:val="0"/>
          <w:highlight w:val="lightGray"/>
        </w:rPr>
        <w:t>This section will be completed in 2024-2025 for publication at the end of the BCG Project in 2025</w:t>
      </w:r>
      <w:bookmarkEnd w:id="19"/>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Convergence"/>
      </w:tblPr>
      <w:tblGrid>
        <w:gridCol w:w="850"/>
        <w:gridCol w:w="2143"/>
        <w:gridCol w:w="2125"/>
        <w:gridCol w:w="5656"/>
      </w:tblGrid>
      <w:tr w:rsidR="0061668B" w:rsidRPr="00F96E5B" w14:paraId="4AE9BA30" w14:textId="77777777" w:rsidTr="00D91F60">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0" w:type="dxa"/>
            <w:tcBorders>
              <w:bottom w:val="none" w:sz="0" w:space="0" w:color="auto"/>
            </w:tcBorders>
          </w:tcPr>
          <w:p w14:paraId="41C97503" w14:textId="77777777" w:rsidR="0061668B" w:rsidRPr="00F96E5B" w:rsidRDefault="0061668B" w:rsidP="0081091B">
            <w:pPr>
              <w:pStyle w:val="Tableheadings"/>
              <w:spacing w:line="240" w:lineRule="auto"/>
              <w:rPr>
                <w:b/>
                <w:bCs/>
              </w:rPr>
            </w:pPr>
            <w:r w:rsidRPr="00F96E5B">
              <w:rPr>
                <w:b/>
                <w:bCs/>
              </w:rPr>
              <w:t>Item</w:t>
            </w:r>
          </w:p>
        </w:tc>
        <w:tc>
          <w:tcPr>
            <w:tcW w:w="2143" w:type="dxa"/>
            <w:tcBorders>
              <w:bottom w:val="none" w:sz="0" w:space="0" w:color="auto"/>
            </w:tcBorders>
          </w:tcPr>
          <w:p w14:paraId="689AD725" w14:textId="77777777" w:rsidR="0061668B" w:rsidRPr="00F96E5B" w:rsidRDefault="0061668B"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F96E5B">
              <w:rPr>
                <w:b/>
                <w:bCs/>
              </w:rPr>
              <w:t>Subject</w:t>
            </w:r>
          </w:p>
        </w:tc>
        <w:tc>
          <w:tcPr>
            <w:tcW w:w="2125" w:type="dxa"/>
            <w:tcBorders>
              <w:bottom w:val="none" w:sz="0" w:space="0" w:color="auto"/>
            </w:tcBorders>
          </w:tcPr>
          <w:p w14:paraId="173C853A" w14:textId="77777777" w:rsidR="0061668B" w:rsidRPr="00F96E5B" w:rsidRDefault="0061668B"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F96E5B">
              <w:rPr>
                <w:b/>
                <w:bCs/>
              </w:rPr>
              <w:t>Classification</w:t>
            </w:r>
            <w:r w:rsidRPr="00F96E5B">
              <w:rPr>
                <w:b/>
                <w:bCs/>
                <w:color w:val="595959" w:themeColor="text1" w:themeTint="A6"/>
              </w:rPr>
              <w:t xml:space="preserve"> </w:t>
            </w:r>
          </w:p>
        </w:tc>
        <w:tc>
          <w:tcPr>
            <w:tcW w:w="5656" w:type="dxa"/>
            <w:tcBorders>
              <w:bottom w:val="none" w:sz="0" w:space="0" w:color="auto"/>
            </w:tcBorders>
          </w:tcPr>
          <w:p w14:paraId="07CFD34C" w14:textId="77777777" w:rsidR="0061668B" w:rsidRPr="00F96E5B" w:rsidRDefault="0061668B"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F96E5B">
              <w:rPr>
                <w:b/>
                <w:bCs/>
              </w:rPr>
              <w:t>Description</w:t>
            </w:r>
          </w:p>
        </w:tc>
      </w:tr>
      <w:tr w:rsidR="0061668B" w:rsidRPr="00F96E5B" w14:paraId="7387804F" w14:textId="77777777" w:rsidTr="00D91F6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Borders>
              <w:top w:val="none" w:sz="0" w:space="0" w:color="auto"/>
              <w:bottom w:val="none" w:sz="0" w:space="0" w:color="auto"/>
            </w:tcBorders>
          </w:tcPr>
          <w:p w14:paraId="0398AA65" w14:textId="31F1132A" w:rsidR="0061668B" w:rsidRPr="00F96E5B" w:rsidRDefault="0061668B" w:rsidP="0081091B">
            <w:pPr>
              <w:rPr>
                <w:b w:val="0"/>
                <w:bCs w:val="0"/>
                <w:color w:val="747474" w:themeColor="background2" w:themeShade="80"/>
              </w:rPr>
            </w:pPr>
            <w:r w:rsidRPr="00F96E5B">
              <w:rPr>
                <w:color w:val="747474" w:themeColor="background2" w:themeShade="80"/>
              </w:rPr>
              <w:t>1</w:t>
            </w:r>
            <w:r w:rsidR="006E0408" w:rsidRPr="00F96E5B">
              <w:rPr>
                <w:color w:val="747474" w:themeColor="background2" w:themeShade="80"/>
              </w:rPr>
              <w:t>5</w:t>
            </w:r>
            <w:r w:rsidRPr="00F96E5B">
              <w:rPr>
                <w:color w:val="747474" w:themeColor="background2" w:themeShade="80"/>
              </w:rPr>
              <w:t>.1</w:t>
            </w:r>
          </w:p>
        </w:tc>
        <w:tc>
          <w:tcPr>
            <w:tcW w:w="2143" w:type="dxa"/>
            <w:tcBorders>
              <w:top w:val="none" w:sz="0" w:space="0" w:color="auto"/>
              <w:bottom w:val="none" w:sz="0" w:space="0" w:color="auto"/>
            </w:tcBorders>
          </w:tcPr>
          <w:p w14:paraId="12CD87D6" w14:textId="0283572B" w:rsidR="0061668B" w:rsidRPr="00F96E5B" w:rsidRDefault="001E6AB2" w:rsidP="0081091B">
            <w:pPr>
              <w:pStyle w:val="Subjectcolumntext"/>
              <w:cnfStyle w:val="000000100000" w:firstRow="0" w:lastRow="0" w:firstColumn="0" w:lastColumn="0" w:oddVBand="0" w:evenVBand="0" w:oddHBand="1" w:evenHBand="0" w:firstRowFirstColumn="0" w:firstRowLastColumn="0" w:lastRowFirstColumn="0" w:lastRowLastColumn="0"/>
            </w:pPr>
            <w:r w:rsidRPr="00F96E5B">
              <w:t>Does a single regulatory authority oversee more than one of 6-14 above? Which?</w:t>
            </w:r>
          </w:p>
        </w:tc>
        <w:tc>
          <w:tcPr>
            <w:tcW w:w="2125" w:type="dxa"/>
            <w:tcBorders>
              <w:top w:val="none" w:sz="0" w:space="0" w:color="auto"/>
              <w:bottom w:val="none" w:sz="0" w:space="0" w:color="auto"/>
            </w:tcBorders>
          </w:tcPr>
          <w:p w14:paraId="71E0D77C" w14:textId="77777777" w:rsidR="0061668B" w:rsidRPr="00F96E5B" w:rsidRDefault="0061668B"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Borders>
              <w:top w:val="none" w:sz="0" w:space="0" w:color="auto"/>
              <w:bottom w:val="none" w:sz="0" w:space="0" w:color="auto"/>
            </w:tcBorders>
          </w:tcPr>
          <w:p w14:paraId="59B79978" w14:textId="77777777" w:rsidR="0061668B" w:rsidRPr="00F96E5B" w:rsidRDefault="0061668B" w:rsidP="0081091B">
            <w:pPr>
              <w:cnfStyle w:val="000000100000" w:firstRow="0" w:lastRow="0" w:firstColumn="0" w:lastColumn="0" w:oddVBand="0" w:evenVBand="0" w:oddHBand="1" w:evenHBand="0" w:firstRowFirstColumn="0" w:firstRowLastColumn="0" w:lastRowFirstColumn="0" w:lastRowLastColumn="0"/>
            </w:pPr>
          </w:p>
        </w:tc>
      </w:tr>
      <w:tr w:rsidR="0061668B" w:rsidRPr="00F96E5B" w14:paraId="6591F2DA" w14:textId="77777777" w:rsidTr="00D91F60">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3052503C" w14:textId="251A208B" w:rsidR="0061668B" w:rsidRPr="00F96E5B" w:rsidRDefault="0061668B" w:rsidP="0081091B">
            <w:pPr>
              <w:rPr>
                <w:color w:val="3A3A3A" w:themeColor="background2" w:themeShade="40"/>
              </w:rPr>
            </w:pPr>
            <w:r w:rsidRPr="00F96E5B">
              <w:rPr>
                <w:color w:val="747474" w:themeColor="background2" w:themeShade="80"/>
              </w:rPr>
              <w:t>1</w:t>
            </w:r>
            <w:r w:rsidR="006E0408" w:rsidRPr="00F96E5B">
              <w:rPr>
                <w:color w:val="747474" w:themeColor="background2" w:themeShade="80"/>
              </w:rPr>
              <w:t>5</w:t>
            </w:r>
            <w:r w:rsidRPr="00F96E5B">
              <w:rPr>
                <w:color w:val="747474" w:themeColor="background2" w:themeShade="80"/>
              </w:rPr>
              <w:t>.2</w:t>
            </w:r>
          </w:p>
        </w:tc>
        <w:tc>
          <w:tcPr>
            <w:tcW w:w="2143" w:type="dxa"/>
          </w:tcPr>
          <w:p w14:paraId="60DCD93F" w14:textId="58A7EBB0" w:rsidR="0061668B" w:rsidRPr="00F96E5B" w:rsidRDefault="002A238A" w:rsidP="0081091B">
            <w:pPr>
              <w:pStyle w:val="Subjectcolumntext"/>
              <w:cnfStyle w:val="000000000000" w:firstRow="0" w:lastRow="0" w:firstColumn="0" w:lastColumn="0" w:oddVBand="0" w:evenVBand="0" w:oddHBand="0" w:evenHBand="0" w:firstRowFirstColumn="0" w:firstRowLastColumn="0" w:lastRowFirstColumn="0" w:lastRowLastColumn="0"/>
            </w:pPr>
            <w:r w:rsidRPr="00F96E5B">
              <w:t>Does a single SRO oversee more than one of 6-16 above? Which?</w:t>
            </w:r>
          </w:p>
        </w:tc>
        <w:tc>
          <w:tcPr>
            <w:tcW w:w="2125" w:type="dxa"/>
          </w:tcPr>
          <w:p w14:paraId="138742B8" w14:textId="77777777" w:rsidR="0061668B" w:rsidRPr="00F96E5B" w:rsidRDefault="0061668B"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471757D9" w14:textId="77777777" w:rsidR="0061668B" w:rsidRPr="00F96E5B" w:rsidRDefault="0061668B" w:rsidP="0081091B">
            <w:pPr>
              <w:cnfStyle w:val="000000000000" w:firstRow="0" w:lastRow="0" w:firstColumn="0" w:lastColumn="0" w:oddVBand="0" w:evenVBand="0" w:oddHBand="0" w:evenHBand="0" w:firstRowFirstColumn="0" w:firstRowLastColumn="0" w:lastRowFirstColumn="0" w:lastRowLastColumn="0"/>
            </w:pPr>
          </w:p>
        </w:tc>
      </w:tr>
      <w:tr w:rsidR="006E0408" w:rsidRPr="00F96E5B" w14:paraId="2F92CBE7" w14:textId="77777777" w:rsidTr="00D91F6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22CD2931" w14:textId="67316755" w:rsidR="006E0408" w:rsidRPr="00F96E5B" w:rsidRDefault="006E0408" w:rsidP="0081091B">
            <w:pPr>
              <w:rPr>
                <w:color w:val="747474" w:themeColor="background2" w:themeShade="80"/>
              </w:rPr>
            </w:pPr>
            <w:r w:rsidRPr="00F96E5B">
              <w:rPr>
                <w:color w:val="747474" w:themeColor="background2" w:themeShade="80"/>
              </w:rPr>
              <w:t>15.3</w:t>
            </w:r>
          </w:p>
        </w:tc>
        <w:tc>
          <w:tcPr>
            <w:tcW w:w="2143" w:type="dxa"/>
          </w:tcPr>
          <w:p w14:paraId="33B1F8BF" w14:textId="5B1F6461" w:rsidR="006E0408" w:rsidRPr="00F96E5B" w:rsidRDefault="00790884" w:rsidP="0081091B">
            <w:pPr>
              <w:pStyle w:val="Subjectcolumntext"/>
              <w:cnfStyle w:val="000000100000" w:firstRow="0" w:lastRow="0" w:firstColumn="0" w:lastColumn="0" w:oddVBand="0" w:evenVBand="0" w:oddHBand="1" w:evenHBand="0" w:firstRowFirstColumn="0" w:firstRowLastColumn="0" w:lastRowFirstColumn="0" w:lastRowLastColumn="0"/>
            </w:pPr>
            <w:r w:rsidRPr="00F96E5B">
              <w:t>Is there cross-platform BC governance?</w:t>
            </w:r>
          </w:p>
        </w:tc>
        <w:tc>
          <w:tcPr>
            <w:tcW w:w="2125" w:type="dxa"/>
          </w:tcPr>
          <w:p w14:paraId="4DA076DA" w14:textId="77777777" w:rsidR="006E0408" w:rsidRPr="00F96E5B" w:rsidRDefault="006E0408"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1FFC5D44" w14:textId="77777777" w:rsidR="006E0408" w:rsidRPr="00F96E5B" w:rsidRDefault="006E0408" w:rsidP="0081091B">
            <w:pPr>
              <w:cnfStyle w:val="000000100000" w:firstRow="0" w:lastRow="0" w:firstColumn="0" w:lastColumn="0" w:oddVBand="0" w:evenVBand="0" w:oddHBand="1" w:evenHBand="0" w:firstRowFirstColumn="0" w:firstRowLastColumn="0" w:lastRowFirstColumn="0" w:lastRowLastColumn="0"/>
            </w:pPr>
          </w:p>
        </w:tc>
      </w:tr>
      <w:tr w:rsidR="006E0408" w:rsidRPr="00F96E5B" w14:paraId="57BC481D" w14:textId="77777777" w:rsidTr="00D91F60">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5A8B82B4" w14:textId="3344230D" w:rsidR="006E0408" w:rsidRPr="00F96E5B" w:rsidRDefault="006E0408" w:rsidP="0081091B">
            <w:pPr>
              <w:rPr>
                <w:color w:val="747474" w:themeColor="background2" w:themeShade="80"/>
              </w:rPr>
            </w:pPr>
            <w:r w:rsidRPr="00F96E5B">
              <w:rPr>
                <w:color w:val="747474" w:themeColor="background2" w:themeShade="80"/>
              </w:rPr>
              <w:t>15.4</w:t>
            </w:r>
          </w:p>
        </w:tc>
        <w:tc>
          <w:tcPr>
            <w:tcW w:w="2143" w:type="dxa"/>
          </w:tcPr>
          <w:p w14:paraId="35221FD0" w14:textId="66FCBE5E" w:rsidR="006E0408" w:rsidRPr="00F96E5B" w:rsidRDefault="00305480" w:rsidP="0081091B">
            <w:pPr>
              <w:pStyle w:val="Subjectcolumntext"/>
              <w:cnfStyle w:val="000000000000" w:firstRow="0" w:lastRow="0" w:firstColumn="0" w:lastColumn="0" w:oddVBand="0" w:evenVBand="0" w:oddHBand="0" w:evenHBand="0" w:firstRowFirstColumn="0" w:firstRowLastColumn="0" w:lastRowFirstColumn="0" w:lastRowLastColumn="0"/>
            </w:pPr>
            <w:r w:rsidRPr="00F96E5B">
              <w:rPr>
                <w:highlight w:val="lightGray"/>
              </w:rPr>
              <w:t>Is there technology/platform neutral BC governance</w:t>
            </w:r>
            <w:r w:rsidRPr="00F96E5B">
              <w:t>?</w:t>
            </w:r>
          </w:p>
        </w:tc>
        <w:tc>
          <w:tcPr>
            <w:tcW w:w="2125" w:type="dxa"/>
          </w:tcPr>
          <w:p w14:paraId="792B4208" w14:textId="77777777" w:rsidR="006E0408" w:rsidRPr="00F96E5B" w:rsidRDefault="006E0408"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0B911416" w14:textId="77777777" w:rsidR="006E0408" w:rsidRPr="00F96E5B" w:rsidRDefault="006E0408" w:rsidP="0081091B">
            <w:pPr>
              <w:cnfStyle w:val="000000000000" w:firstRow="0" w:lastRow="0" w:firstColumn="0" w:lastColumn="0" w:oddVBand="0" w:evenVBand="0" w:oddHBand="0" w:evenHBand="0" w:firstRowFirstColumn="0" w:firstRowLastColumn="0" w:lastRowFirstColumn="0" w:lastRowLastColumn="0"/>
            </w:pPr>
          </w:p>
        </w:tc>
      </w:tr>
      <w:tr w:rsidR="006E0408" w:rsidRPr="00F96E5B" w14:paraId="1601FD64" w14:textId="77777777" w:rsidTr="00D91F6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08B69079" w14:textId="15817FAA" w:rsidR="006E0408" w:rsidRPr="00F96E5B" w:rsidRDefault="006E0408" w:rsidP="0081091B">
            <w:pPr>
              <w:rPr>
                <w:color w:val="747474" w:themeColor="background2" w:themeShade="80"/>
              </w:rPr>
            </w:pPr>
            <w:r w:rsidRPr="00F96E5B">
              <w:rPr>
                <w:color w:val="747474" w:themeColor="background2" w:themeShade="80"/>
              </w:rPr>
              <w:t>15.5</w:t>
            </w:r>
          </w:p>
        </w:tc>
        <w:tc>
          <w:tcPr>
            <w:tcW w:w="2143" w:type="dxa"/>
          </w:tcPr>
          <w:p w14:paraId="5ED130BF" w14:textId="5FD02092" w:rsidR="006E0408" w:rsidRPr="00F96E5B" w:rsidRDefault="00123F66" w:rsidP="0081091B">
            <w:pPr>
              <w:pStyle w:val="Subjectcolumntext"/>
              <w:cnfStyle w:val="000000100000" w:firstRow="0" w:lastRow="0" w:firstColumn="0" w:lastColumn="0" w:oddVBand="0" w:evenVBand="0" w:oddHBand="1" w:evenHBand="0" w:firstRowFirstColumn="0" w:firstRowLastColumn="0" w:lastRowFirstColumn="0" w:lastRowLastColumn="0"/>
              <w:rPr>
                <w:highlight w:val="lightGray"/>
              </w:rPr>
            </w:pPr>
            <w:r w:rsidRPr="00F96E5B">
              <w:rPr>
                <w:highlight w:val="lightGray"/>
              </w:rPr>
              <w:t>Are there regulatory gaps and anomalies across 6-14? What?</w:t>
            </w:r>
          </w:p>
        </w:tc>
        <w:tc>
          <w:tcPr>
            <w:tcW w:w="2125" w:type="dxa"/>
          </w:tcPr>
          <w:p w14:paraId="1A47F178" w14:textId="77777777" w:rsidR="006E0408" w:rsidRPr="00F96E5B" w:rsidRDefault="006E0408"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55075984" w14:textId="77777777" w:rsidR="006E0408" w:rsidRPr="00F96E5B" w:rsidRDefault="006E0408" w:rsidP="0081091B">
            <w:pPr>
              <w:cnfStyle w:val="000000100000" w:firstRow="0" w:lastRow="0" w:firstColumn="0" w:lastColumn="0" w:oddVBand="0" w:evenVBand="0" w:oddHBand="1" w:evenHBand="0" w:firstRowFirstColumn="0" w:firstRowLastColumn="0" w:lastRowFirstColumn="0" w:lastRowLastColumn="0"/>
            </w:pPr>
          </w:p>
        </w:tc>
      </w:tr>
      <w:tr w:rsidR="006E0408" w:rsidRPr="00F96E5B" w14:paraId="2953880D" w14:textId="77777777" w:rsidTr="00D91F60">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7ECC33EC" w14:textId="0B6EF4C7" w:rsidR="006E0408" w:rsidRPr="00F96E5B" w:rsidRDefault="006E0408" w:rsidP="0081091B">
            <w:pPr>
              <w:rPr>
                <w:color w:val="747474" w:themeColor="background2" w:themeShade="80"/>
              </w:rPr>
            </w:pPr>
            <w:r w:rsidRPr="00F96E5B">
              <w:rPr>
                <w:color w:val="747474" w:themeColor="background2" w:themeShade="80"/>
              </w:rPr>
              <w:t>15.6</w:t>
            </w:r>
          </w:p>
        </w:tc>
        <w:tc>
          <w:tcPr>
            <w:tcW w:w="2143" w:type="dxa"/>
          </w:tcPr>
          <w:p w14:paraId="7AF0F232" w14:textId="08C1E7E8" w:rsidR="006E0408" w:rsidRPr="00F96E5B" w:rsidRDefault="00AA21EB" w:rsidP="0081091B">
            <w:pPr>
              <w:pStyle w:val="Subjectcolumntext"/>
              <w:cnfStyle w:val="000000000000" w:firstRow="0" w:lastRow="0" w:firstColumn="0" w:lastColumn="0" w:oddVBand="0" w:evenVBand="0" w:oddHBand="0" w:evenHBand="0" w:firstRowFirstColumn="0" w:firstRowLastColumn="0" w:lastRowFirstColumn="0" w:lastRowLastColumn="0"/>
            </w:pPr>
            <w:r w:rsidRPr="00F96E5B">
              <w:rPr>
                <w:highlight w:val="lightGray"/>
              </w:rPr>
              <w:t>Metrics/ranking</w:t>
            </w:r>
          </w:p>
        </w:tc>
        <w:tc>
          <w:tcPr>
            <w:tcW w:w="2125" w:type="dxa"/>
          </w:tcPr>
          <w:p w14:paraId="088865F9" w14:textId="77777777" w:rsidR="006E0408" w:rsidRPr="00F96E5B" w:rsidRDefault="006E0408"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73BCB408" w14:textId="77777777" w:rsidR="006E0408" w:rsidRPr="00F96E5B" w:rsidRDefault="006E0408" w:rsidP="0081091B">
            <w:pPr>
              <w:cnfStyle w:val="000000000000" w:firstRow="0" w:lastRow="0" w:firstColumn="0" w:lastColumn="0" w:oddVBand="0" w:evenVBand="0" w:oddHBand="0" w:evenHBand="0" w:firstRowFirstColumn="0" w:firstRowLastColumn="0" w:lastRowFirstColumn="0" w:lastRowLastColumn="0"/>
            </w:pPr>
          </w:p>
        </w:tc>
      </w:tr>
    </w:tbl>
    <w:p w14:paraId="7A154FF4" w14:textId="689F6F79" w:rsidR="00D91F60" w:rsidRPr="00F96E5B" w:rsidRDefault="00FB6479" w:rsidP="00FB6479">
      <w:pPr>
        <w:pStyle w:val="SectionHead"/>
        <w:rPr>
          <w:rFonts w:cs="Arial"/>
          <w:iCs w:val="0"/>
        </w:rPr>
      </w:pPr>
      <w:bookmarkStart w:id="20" w:name="_Toc170214582"/>
      <w:r w:rsidRPr="00F96E5B">
        <w:rPr>
          <w:rFonts w:cs="Arial"/>
          <w:iCs w:val="0"/>
        </w:rPr>
        <w:t>Analysis and Evaluation</w:t>
      </w:r>
      <w:r w:rsidR="00D91F60" w:rsidRPr="00F96E5B">
        <w:rPr>
          <w:rFonts w:cs="Arial"/>
          <w:iCs w:val="0"/>
        </w:rPr>
        <w:br/>
      </w:r>
      <w:r w:rsidR="00D91F60" w:rsidRPr="00F96E5B">
        <w:rPr>
          <w:rFonts w:cs="Arial"/>
          <w:iCs w:val="0"/>
          <w:highlight w:val="lightGray"/>
        </w:rPr>
        <w:t>This section will be completed in 2024-2025 for publication at the end of the BCG Project in 2025</w:t>
      </w:r>
      <w:bookmarkEnd w:id="20"/>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Analysis and Evaluation"/>
      </w:tblPr>
      <w:tblGrid>
        <w:gridCol w:w="850"/>
        <w:gridCol w:w="2143"/>
        <w:gridCol w:w="2125"/>
        <w:gridCol w:w="5656"/>
      </w:tblGrid>
      <w:tr w:rsidR="00D91F60" w:rsidRPr="00F96E5B" w14:paraId="058264B5"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0" w:type="dxa"/>
            <w:tcBorders>
              <w:bottom w:val="none" w:sz="0" w:space="0" w:color="auto"/>
            </w:tcBorders>
          </w:tcPr>
          <w:p w14:paraId="1EA93A08" w14:textId="77777777" w:rsidR="00D91F60" w:rsidRPr="00F96E5B" w:rsidRDefault="00D91F60" w:rsidP="0081091B">
            <w:pPr>
              <w:pStyle w:val="Tableheadings"/>
              <w:spacing w:line="240" w:lineRule="auto"/>
              <w:rPr>
                <w:b/>
                <w:bCs/>
              </w:rPr>
            </w:pPr>
            <w:r w:rsidRPr="00F96E5B">
              <w:rPr>
                <w:b/>
                <w:bCs/>
              </w:rPr>
              <w:lastRenderedPageBreak/>
              <w:t>Item</w:t>
            </w:r>
          </w:p>
        </w:tc>
        <w:tc>
          <w:tcPr>
            <w:tcW w:w="2143" w:type="dxa"/>
            <w:tcBorders>
              <w:bottom w:val="none" w:sz="0" w:space="0" w:color="auto"/>
            </w:tcBorders>
          </w:tcPr>
          <w:p w14:paraId="5D23F815" w14:textId="77777777" w:rsidR="00D91F60" w:rsidRPr="00F96E5B" w:rsidRDefault="00D91F60"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F96E5B">
              <w:rPr>
                <w:b/>
                <w:bCs/>
              </w:rPr>
              <w:t>Subject</w:t>
            </w:r>
          </w:p>
        </w:tc>
        <w:tc>
          <w:tcPr>
            <w:tcW w:w="2125" w:type="dxa"/>
            <w:tcBorders>
              <w:bottom w:val="none" w:sz="0" w:space="0" w:color="auto"/>
            </w:tcBorders>
          </w:tcPr>
          <w:p w14:paraId="47F119CA" w14:textId="77777777" w:rsidR="00D91F60" w:rsidRPr="00F96E5B" w:rsidRDefault="00D91F60"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F96E5B">
              <w:rPr>
                <w:b/>
                <w:bCs/>
              </w:rPr>
              <w:t>Classification</w:t>
            </w:r>
            <w:r w:rsidRPr="00F96E5B">
              <w:rPr>
                <w:b/>
                <w:bCs/>
                <w:color w:val="595959" w:themeColor="text1" w:themeTint="A6"/>
              </w:rPr>
              <w:t xml:space="preserve"> </w:t>
            </w:r>
          </w:p>
        </w:tc>
        <w:tc>
          <w:tcPr>
            <w:tcW w:w="5656" w:type="dxa"/>
            <w:tcBorders>
              <w:bottom w:val="none" w:sz="0" w:space="0" w:color="auto"/>
            </w:tcBorders>
          </w:tcPr>
          <w:p w14:paraId="07774443" w14:textId="77777777" w:rsidR="00D91F60" w:rsidRPr="00F96E5B" w:rsidRDefault="00D91F60"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F96E5B">
              <w:rPr>
                <w:b/>
                <w:bCs/>
              </w:rPr>
              <w:t>Description</w:t>
            </w:r>
          </w:p>
        </w:tc>
      </w:tr>
      <w:tr w:rsidR="00D91F60" w:rsidRPr="00F96E5B" w14:paraId="0E67E6A7"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Borders>
              <w:top w:val="none" w:sz="0" w:space="0" w:color="auto"/>
              <w:bottom w:val="none" w:sz="0" w:space="0" w:color="auto"/>
            </w:tcBorders>
          </w:tcPr>
          <w:p w14:paraId="765E273A" w14:textId="27AD054F" w:rsidR="00D91F60" w:rsidRPr="00F96E5B" w:rsidRDefault="00D91F60" w:rsidP="0081091B">
            <w:pPr>
              <w:rPr>
                <w:b w:val="0"/>
                <w:bCs w:val="0"/>
                <w:color w:val="747474" w:themeColor="background2" w:themeShade="80"/>
              </w:rPr>
            </w:pPr>
            <w:r w:rsidRPr="00F96E5B">
              <w:rPr>
                <w:color w:val="747474" w:themeColor="background2" w:themeShade="80"/>
              </w:rPr>
              <w:t>1</w:t>
            </w:r>
            <w:r w:rsidR="002E3655" w:rsidRPr="00F96E5B">
              <w:rPr>
                <w:color w:val="747474" w:themeColor="background2" w:themeShade="80"/>
              </w:rPr>
              <w:t>6</w:t>
            </w:r>
            <w:r w:rsidRPr="00F96E5B">
              <w:rPr>
                <w:color w:val="747474" w:themeColor="background2" w:themeShade="80"/>
              </w:rPr>
              <w:t>.1</w:t>
            </w:r>
          </w:p>
        </w:tc>
        <w:tc>
          <w:tcPr>
            <w:tcW w:w="2143" w:type="dxa"/>
            <w:tcBorders>
              <w:top w:val="none" w:sz="0" w:space="0" w:color="auto"/>
              <w:bottom w:val="none" w:sz="0" w:space="0" w:color="auto"/>
            </w:tcBorders>
          </w:tcPr>
          <w:p w14:paraId="1513D41C" w14:textId="5AA6DAAA" w:rsidR="00D91F60" w:rsidRPr="00F96E5B" w:rsidRDefault="008459E6" w:rsidP="0081091B">
            <w:pPr>
              <w:pStyle w:val="Subjectcolumntext"/>
              <w:cnfStyle w:val="000000100000" w:firstRow="0" w:lastRow="0" w:firstColumn="0" w:lastColumn="0" w:oddVBand="0" w:evenVBand="0" w:oddHBand="1" w:evenHBand="0" w:firstRowFirstColumn="0" w:firstRowLastColumn="0" w:lastRowFirstColumn="0" w:lastRowLastColumn="0"/>
            </w:pPr>
            <w:r w:rsidRPr="00F96E5B">
              <w:t>Practices</w:t>
            </w:r>
          </w:p>
        </w:tc>
        <w:tc>
          <w:tcPr>
            <w:tcW w:w="2125" w:type="dxa"/>
            <w:tcBorders>
              <w:top w:val="none" w:sz="0" w:space="0" w:color="auto"/>
              <w:bottom w:val="none" w:sz="0" w:space="0" w:color="auto"/>
            </w:tcBorders>
          </w:tcPr>
          <w:p w14:paraId="34BCE959" w14:textId="77777777" w:rsidR="00D91F60" w:rsidRPr="00F96E5B" w:rsidRDefault="00D91F60"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Borders>
              <w:top w:val="none" w:sz="0" w:space="0" w:color="auto"/>
              <w:bottom w:val="none" w:sz="0" w:space="0" w:color="auto"/>
            </w:tcBorders>
          </w:tcPr>
          <w:p w14:paraId="4E50D77E" w14:textId="77777777" w:rsidR="00D91F60" w:rsidRPr="00F96E5B" w:rsidRDefault="00D91F60" w:rsidP="0081091B">
            <w:pPr>
              <w:cnfStyle w:val="000000100000" w:firstRow="0" w:lastRow="0" w:firstColumn="0" w:lastColumn="0" w:oddVBand="0" w:evenVBand="0" w:oddHBand="1" w:evenHBand="0" w:firstRowFirstColumn="0" w:firstRowLastColumn="0" w:lastRowFirstColumn="0" w:lastRowLastColumn="0"/>
            </w:pPr>
          </w:p>
        </w:tc>
      </w:tr>
      <w:tr w:rsidR="00D91F60" w:rsidRPr="00F96E5B" w14:paraId="364ADE55"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43083B08" w14:textId="1F1A91A3" w:rsidR="00D91F60" w:rsidRPr="00F96E5B" w:rsidRDefault="00D91F60" w:rsidP="0081091B">
            <w:pPr>
              <w:rPr>
                <w:color w:val="3A3A3A" w:themeColor="background2" w:themeShade="40"/>
              </w:rPr>
            </w:pPr>
            <w:r w:rsidRPr="00F96E5B">
              <w:rPr>
                <w:color w:val="747474" w:themeColor="background2" w:themeShade="80"/>
              </w:rPr>
              <w:t>1</w:t>
            </w:r>
            <w:r w:rsidR="002E3655" w:rsidRPr="00F96E5B">
              <w:rPr>
                <w:color w:val="747474" w:themeColor="background2" w:themeShade="80"/>
              </w:rPr>
              <w:t>6</w:t>
            </w:r>
            <w:r w:rsidRPr="00F96E5B">
              <w:rPr>
                <w:color w:val="747474" w:themeColor="background2" w:themeShade="80"/>
              </w:rPr>
              <w:t>.2</w:t>
            </w:r>
          </w:p>
        </w:tc>
        <w:tc>
          <w:tcPr>
            <w:tcW w:w="2143" w:type="dxa"/>
          </w:tcPr>
          <w:p w14:paraId="2DCD7BBF" w14:textId="2E681B19" w:rsidR="00D91F60" w:rsidRPr="00F96E5B" w:rsidRDefault="00345B79" w:rsidP="0081091B">
            <w:pPr>
              <w:pStyle w:val="Subjectcolumntext"/>
              <w:cnfStyle w:val="000000000000" w:firstRow="0" w:lastRow="0" w:firstColumn="0" w:lastColumn="0" w:oddVBand="0" w:evenVBand="0" w:oddHBand="0" w:evenHBand="0" w:firstRowFirstColumn="0" w:firstRowLastColumn="0" w:lastRowFirstColumn="0" w:lastRowLastColumn="0"/>
            </w:pPr>
            <w:r w:rsidRPr="00F96E5B">
              <w:rPr>
                <w:rFonts w:eastAsia="Arial"/>
              </w:rPr>
              <w:t>Commercial influence over editorial content</w:t>
            </w:r>
          </w:p>
        </w:tc>
        <w:tc>
          <w:tcPr>
            <w:tcW w:w="2125" w:type="dxa"/>
          </w:tcPr>
          <w:p w14:paraId="3F11200F" w14:textId="77777777" w:rsidR="00D91F60" w:rsidRPr="00F96E5B" w:rsidRDefault="00D91F60"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0F07B8D8" w14:textId="77777777" w:rsidR="00D91F60" w:rsidRPr="00F96E5B" w:rsidRDefault="00D91F60" w:rsidP="0081091B">
            <w:pPr>
              <w:cnfStyle w:val="000000000000" w:firstRow="0" w:lastRow="0" w:firstColumn="0" w:lastColumn="0" w:oddVBand="0" w:evenVBand="0" w:oddHBand="0" w:evenHBand="0" w:firstRowFirstColumn="0" w:firstRowLastColumn="0" w:lastRowFirstColumn="0" w:lastRowLastColumn="0"/>
            </w:pPr>
          </w:p>
        </w:tc>
      </w:tr>
      <w:tr w:rsidR="00D91F60" w:rsidRPr="00F96E5B" w14:paraId="1FA29354"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71402EA1" w14:textId="374ED74B" w:rsidR="00D91F60" w:rsidRPr="00F96E5B" w:rsidRDefault="00D91F60" w:rsidP="0081091B">
            <w:pPr>
              <w:rPr>
                <w:color w:val="747474" w:themeColor="background2" w:themeShade="80"/>
              </w:rPr>
            </w:pPr>
            <w:r w:rsidRPr="00F96E5B">
              <w:rPr>
                <w:color w:val="747474" w:themeColor="background2" w:themeShade="80"/>
              </w:rPr>
              <w:t>1</w:t>
            </w:r>
            <w:r w:rsidR="002E3655" w:rsidRPr="00F96E5B">
              <w:rPr>
                <w:color w:val="747474" w:themeColor="background2" w:themeShade="80"/>
              </w:rPr>
              <w:t>6</w:t>
            </w:r>
            <w:r w:rsidRPr="00F96E5B">
              <w:rPr>
                <w:color w:val="747474" w:themeColor="background2" w:themeShade="80"/>
              </w:rPr>
              <w:t>.3</w:t>
            </w:r>
          </w:p>
        </w:tc>
        <w:tc>
          <w:tcPr>
            <w:tcW w:w="2143" w:type="dxa"/>
          </w:tcPr>
          <w:p w14:paraId="4649C8D4" w14:textId="15FE9633" w:rsidR="00D91F60" w:rsidRPr="00F96E5B" w:rsidRDefault="004C2A2B" w:rsidP="0081091B">
            <w:pPr>
              <w:pStyle w:val="Subjectcolumntext"/>
              <w:cnfStyle w:val="000000100000" w:firstRow="0" w:lastRow="0" w:firstColumn="0" w:lastColumn="0" w:oddVBand="0" w:evenVBand="0" w:oddHBand="1" w:evenHBand="0" w:firstRowFirstColumn="0" w:firstRowLastColumn="0" w:lastRowFirstColumn="0" w:lastRowLastColumn="0"/>
            </w:pPr>
            <w:r w:rsidRPr="00F96E5B">
              <w:t>Rule adherence</w:t>
            </w:r>
          </w:p>
        </w:tc>
        <w:tc>
          <w:tcPr>
            <w:tcW w:w="2125" w:type="dxa"/>
          </w:tcPr>
          <w:p w14:paraId="17AA4E0D" w14:textId="77777777" w:rsidR="00D91F60" w:rsidRPr="00F96E5B" w:rsidRDefault="00D91F60"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7B8104D0" w14:textId="77777777" w:rsidR="00D91F60" w:rsidRPr="00F96E5B" w:rsidRDefault="00D91F60" w:rsidP="0081091B">
            <w:pPr>
              <w:cnfStyle w:val="000000100000" w:firstRow="0" w:lastRow="0" w:firstColumn="0" w:lastColumn="0" w:oddVBand="0" w:evenVBand="0" w:oddHBand="1" w:evenHBand="0" w:firstRowFirstColumn="0" w:firstRowLastColumn="0" w:lastRowFirstColumn="0" w:lastRowLastColumn="0"/>
            </w:pPr>
          </w:p>
        </w:tc>
      </w:tr>
      <w:tr w:rsidR="00D91F60" w:rsidRPr="00F96E5B" w14:paraId="03C7425D"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3AFAC96B" w14:textId="114F427F" w:rsidR="00D91F60" w:rsidRPr="00F96E5B" w:rsidRDefault="00D91F60" w:rsidP="0081091B">
            <w:pPr>
              <w:rPr>
                <w:color w:val="747474" w:themeColor="background2" w:themeShade="80"/>
              </w:rPr>
            </w:pPr>
            <w:r w:rsidRPr="00F96E5B">
              <w:rPr>
                <w:color w:val="747474" w:themeColor="background2" w:themeShade="80"/>
              </w:rPr>
              <w:t>1</w:t>
            </w:r>
            <w:r w:rsidR="002E3655" w:rsidRPr="00F96E5B">
              <w:rPr>
                <w:color w:val="747474" w:themeColor="background2" w:themeShade="80"/>
              </w:rPr>
              <w:t>6</w:t>
            </w:r>
            <w:r w:rsidRPr="00F96E5B">
              <w:rPr>
                <w:color w:val="747474" w:themeColor="background2" w:themeShade="80"/>
              </w:rPr>
              <w:t>.4</w:t>
            </w:r>
          </w:p>
        </w:tc>
        <w:tc>
          <w:tcPr>
            <w:tcW w:w="2143" w:type="dxa"/>
          </w:tcPr>
          <w:p w14:paraId="420DE7C9" w14:textId="03C21FDD" w:rsidR="00D91F60" w:rsidRPr="00F96E5B" w:rsidRDefault="00170454" w:rsidP="0081091B">
            <w:pPr>
              <w:pStyle w:val="Subjectcolumntext"/>
              <w:cnfStyle w:val="000000000000" w:firstRow="0" w:lastRow="0" w:firstColumn="0" w:lastColumn="0" w:oddVBand="0" w:evenVBand="0" w:oddHBand="0" w:evenHBand="0" w:firstRowFirstColumn="0" w:firstRowLastColumn="0" w:lastRowFirstColumn="0" w:lastRowLastColumn="0"/>
            </w:pPr>
            <w:r w:rsidRPr="00F96E5B">
              <w:t>Legal-reg legitimacy (support)</w:t>
            </w:r>
          </w:p>
        </w:tc>
        <w:tc>
          <w:tcPr>
            <w:tcW w:w="2125" w:type="dxa"/>
          </w:tcPr>
          <w:p w14:paraId="2A81E2A9" w14:textId="77777777" w:rsidR="00D91F60" w:rsidRPr="00F96E5B" w:rsidRDefault="00D91F60"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53E142A9" w14:textId="77777777" w:rsidR="00D91F60" w:rsidRPr="00F96E5B" w:rsidRDefault="00D91F60" w:rsidP="0081091B">
            <w:pPr>
              <w:cnfStyle w:val="000000000000" w:firstRow="0" w:lastRow="0" w:firstColumn="0" w:lastColumn="0" w:oddVBand="0" w:evenVBand="0" w:oddHBand="0" w:evenHBand="0" w:firstRowFirstColumn="0" w:firstRowLastColumn="0" w:lastRowFirstColumn="0" w:lastRowLastColumn="0"/>
            </w:pPr>
          </w:p>
        </w:tc>
      </w:tr>
      <w:tr w:rsidR="00D91F60" w:rsidRPr="00F96E5B" w14:paraId="64EDF3AE"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0E498BA8" w14:textId="029BEE25" w:rsidR="00D91F60" w:rsidRPr="00F96E5B" w:rsidRDefault="00D91F60" w:rsidP="0081091B">
            <w:pPr>
              <w:rPr>
                <w:color w:val="747474" w:themeColor="background2" w:themeShade="80"/>
              </w:rPr>
            </w:pPr>
            <w:r w:rsidRPr="00F96E5B">
              <w:rPr>
                <w:color w:val="747474" w:themeColor="background2" w:themeShade="80"/>
              </w:rPr>
              <w:t>1</w:t>
            </w:r>
            <w:r w:rsidR="002E3655" w:rsidRPr="00F96E5B">
              <w:rPr>
                <w:color w:val="747474" w:themeColor="background2" w:themeShade="80"/>
              </w:rPr>
              <w:t>6</w:t>
            </w:r>
            <w:r w:rsidRPr="00F96E5B">
              <w:rPr>
                <w:color w:val="747474" w:themeColor="background2" w:themeShade="80"/>
              </w:rPr>
              <w:t>.5</w:t>
            </w:r>
          </w:p>
        </w:tc>
        <w:tc>
          <w:tcPr>
            <w:tcW w:w="2143" w:type="dxa"/>
          </w:tcPr>
          <w:p w14:paraId="367F6367" w14:textId="27A55224" w:rsidR="00D91F60" w:rsidRPr="00F96E5B" w:rsidRDefault="000173F0" w:rsidP="0081091B">
            <w:pPr>
              <w:pStyle w:val="Subjectcolumntext"/>
              <w:cnfStyle w:val="000000100000" w:firstRow="0" w:lastRow="0" w:firstColumn="0" w:lastColumn="0" w:oddVBand="0" w:evenVBand="0" w:oddHBand="1" w:evenHBand="0" w:firstRowFirstColumn="0" w:firstRowLastColumn="0" w:lastRowFirstColumn="0" w:lastRowLastColumn="0"/>
            </w:pPr>
            <w:r w:rsidRPr="00F96E5B">
              <w:t>SRO legitimacy (support)</w:t>
            </w:r>
          </w:p>
        </w:tc>
        <w:tc>
          <w:tcPr>
            <w:tcW w:w="2125" w:type="dxa"/>
          </w:tcPr>
          <w:p w14:paraId="5015492C" w14:textId="77777777" w:rsidR="00D91F60" w:rsidRPr="00F96E5B" w:rsidRDefault="00D91F60"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5BA50642" w14:textId="77777777" w:rsidR="00D91F60" w:rsidRPr="00F96E5B" w:rsidRDefault="00D91F60" w:rsidP="0081091B">
            <w:pPr>
              <w:cnfStyle w:val="000000100000" w:firstRow="0" w:lastRow="0" w:firstColumn="0" w:lastColumn="0" w:oddVBand="0" w:evenVBand="0" w:oddHBand="1" w:evenHBand="0" w:firstRowFirstColumn="0" w:firstRowLastColumn="0" w:lastRowFirstColumn="0" w:lastRowLastColumn="0"/>
            </w:pPr>
          </w:p>
        </w:tc>
      </w:tr>
      <w:tr w:rsidR="008E179F" w:rsidRPr="00F96E5B" w14:paraId="11CF128B"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17AA5505" w14:textId="62EEEFA1" w:rsidR="008E179F" w:rsidRPr="00F96E5B" w:rsidRDefault="008E179F" w:rsidP="0081091B">
            <w:pPr>
              <w:rPr>
                <w:color w:val="747474" w:themeColor="background2" w:themeShade="80"/>
              </w:rPr>
            </w:pPr>
            <w:r w:rsidRPr="00F96E5B">
              <w:rPr>
                <w:color w:val="747474" w:themeColor="background2" w:themeShade="80"/>
              </w:rPr>
              <w:t>16.6</w:t>
            </w:r>
          </w:p>
        </w:tc>
        <w:tc>
          <w:tcPr>
            <w:tcW w:w="2143" w:type="dxa"/>
          </w:tcPr>
          <w:p w14:paraId="7C8C6F7D" w14:textId="71289E50" w:rsidR="008E179F" w:rsidRPr="00F96E5B" w:rsidRDefault="008E179F" w:rsidP="0081091B">
            <w:pPr>
              <w:pStyle w:val="Subjectcolumntext"/>
              <w:cnfStyle w:val="000000000000" w:firstRow="0" w:lastRow="0" w:firstColumn="0" w:lastColumn="0" w:oddVBand="0" w:evenVBand="0" w:oddHBand="0" w:evenHBand="0" w:firstRowFirstColumn="0" w:firstRowLastColumn="0" w:lastRowFirstColumn="0" w:lastRowLastColumn="0"/>
            </w:pPr>
            <w:r w:rsidRPr="00F96E5B">
              <w:t>Legal Enforcement</w:t>
            </w:r>
          </w:p>
        </w:tc>
        <w:tc>
          <w:tcPr>
            <w:tcW w:w="2125" w:type="dxa"/>
          </w:tcPr>
          <w:p w14:paraId="329E03F9" w14:textId="6AA870BC" w:rsidR="008E179F" w:rsidRPr="00F96E5B" w:rsidRDefault="008E179F"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730B4125" w14:textId="77777777" w:rsidR="008E179F" w:rsidRPr="00F96E5B" w:rsidRDefault="008E179F" w:rsidP="0081091B">
            <w:pPr>
              <w:cnfStyle w:val="000000000000" w:firstRow="0" w:lastRow="0" w:firstColumn="0" w:lastColumn="0" w:oddVBand="0" w:evenVBand="0" w:oddHBand="0" w:evenHBand="0" w:firstRowFirstColumn="0" w:firstRowLastColumn="0" w:lastRowFirstColumn="0" w:lastRowLastColumn="0"/>
            </w:pPr>
          </w:p>
        </w:tc>
      </w:tr>
      <w:tr w:rsidR="008E179F" w:rsidRPr="00F96E5B" w14:paraId="1EEE2019"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5A59B7B1" w14:textId="4B766965" w:rsidR="008E179F" w:rsidRPr="00F96E5B" w:rsidRDefault="00F74EB0" w:rsidP="0081091B">
            <w:pPr>
              <w:rPr>
                <w:color w:val="747474" w:themeColor="background2" w:themeShade="80"/>
              </w:rPr>
            </w:pPr>
            <w:r w:rsidRPr="00F96E5B">
              <w:rPr>
                <w:color w:val="747474" w:themeColor="background2" w:themeShade="80"/>
              </w:rPr>
              <w:t>16.7</w:t>
            </w:r>
          </w:p>
        </w:tc>
        <w:tc>
          <w:tcPr>
            <w:tcW w:w="2143" w:type="dxa"/>
          </w:tcPr>
          <w:p w14:paraId="3EE8E5C8" w14:textId="77BDBF1A" w:rsidR="008E179F" w:rsidRPr="00F96E5B" w:rsidRDefault="00766B69" w:rsidP="0081091B">
            <w:pPr>
              <w:pStyle w:val="Subjectcolumntext"/>
              <w:cnfStyle w:val="000000100000" w:firstRow="0" w:lastRow="0" w:firstColumn="0" w:lastColumn="0" w:oddVBand="0" w:evenVBand="0" w:oddHBand="1" w:evenHBand="0" w:firstRowFirstColumn="0" w:firstRowLastColumn="0" w:lastRowFirstColumn="0" w:lastRowLastColumn="0"/>
            </w:pPr>
            <w:r w:rsidRPr="00F96E5B">
              <w:t>SRO enforcement</w:t>
            </w:r>
          </w:p>
        </w:tc>
        <w:tc>
          <w:tcPr>
            <w:tcW w:w="2125" w:type="dxa"/>
          </w:tcPr>
          <w:p w14:paraId="07C3F364" w14:textId="77777777" w:rsidR="008E179F" w:rsidRPr="00F96E5B" w:rsidRDefault="008E179F"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035CEC9E" w14:textId="77777777" w:rsidR="008E179F" w:rsidRPr="00F96E5B" w:rsidRDefault="008E179F" w:rsidP="0081091B">
            <w:pPr>
              <w:cnfStyle w:val="000000100000" w:firstRow="0" w:lastRow="0" w:firstColumn="0" w:lastColumn="0" w:oddVBand="0" w:evenVBand="0" w:oddHBand="1" w:evenHBand="0" w:firstRowFirstColumn="0" w:firstRowLastColumn="0" w:lastRowFirstColumn="0" w:lastRowLastColumn="0"/>
            </w:pPr>
          </w:p>
        </w:tc>
      </w:tr>
      <w:tr w:rsidR="008E179F" w:rsidRPr="00F96E5B" w14:paraId="34CCF505"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3C59D7FE" w14:textId="3DCA2C3C" w:rsidR="008E179F" w:rsidRPr="00F96E5B" w:rsidRDefault="00F74EB0" w:rsidP="0081091B">
            <w:pPr>
              <w:rPr>
                <w:color w:val="747474" w:themeColor="background2" w:themeShade="80"/>
              </w:rPr>
            </w:pPr>
            <w:r w:rsidRPr="00F96E5B">
              <w:rPr>
                <w:color w:val="747474" w:themeColor="background2" w:themeShade="80"/>
              </w:rPr>
              <w:t>16.8</w:t>
            </w:r>
          </w:p>
        </w:tc>
        <w:tc>
          <w:tcPr>
            <w:tcW w:w="2143" w:type="dxa"/>
          </w:tcPr>
          <w:p w14:paraId="5DBFF646" w14:textId="1419231E" w:rsidR="008E179F" w:rsidRPr="00F96E5B" w:rsidRDefault="00462C9F" w:rsidP="0081091B">
            <w:pPr>
              <w:pStyle w:val="Subjectcolumntext"/>
              <w:cnfStyle w:val="000000000000" w:firstRow="0" w:lastRow="0" w:firstColumn="0" w:lastColumn="0" w:oddVBand="0" w:evenVBand="0" w:oddHBand="0" w:evenHBand="0" w:firstRowFirstColumn="0" w:firstRowLastColumn="0" w:lastRowFirstColumn="0" w:lastRowLastColumn="0"/>
            </w:pPr>
            <w:r w:rsidRPr="00F96E5B">
              <w:t>Industry self-reg enforcement</w:t>
            </w:r>
          </w:p>
        </w:tc>
        <w:tc>
          <w:tcPr>
            <w:tcW w:w="2125" w:type="dxa"/>
          </w:tcPr>
          <w:p w14:paraId="2857D4D1" w14:textId="77777777" w:rsidR="008E179F" w:rsidRPr="00F96E5B" w:rsidRDefault="008E179F"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4C8C134B" w14:textId="77777777" w:rsidR="008E179F" w:rsidRPr="00F96E5B" w:rsidRDefault="008E179F" w:rsidP="0081091B">
            <w:pPr>
              <w:cnfStyle w:val="000000000000" w:firstRow="0" w:lastRow="0" w:firstColumn="0" w:lastColumn="0" w:oddVBand="0" w:evenVBand="0" w:oddHBand="0" w:evenHBand="0" w:firstRowFirstColumn="0" w:firstRowLastColumn="0" w:lastRowFirstColumn="0" w:lastRowLastColumn="0"/>
            </w:pPr>
          </w:p>
        </w:tc>
      </w:tr>
      <w:tr w:rsidR="00036FF9" w:rsidRPr="00F96E5B" w14:paraId="65A96E4E"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0B5C2FE4" w14:textId="2ABFE692" w:rsidR="00036FF9" w:rsidRPr="00F96E5B" w:rsidRDefault="00024AB0" w:rsidP="0081091B">
            <w:pPr>
              <w:rPr>
                <w:color w:val="747474" w:themeColor="background2" w:themeShade="80"/>
              </w:rPr>
            </w:pPr>
            <w:r w:rsidRPr="00F96E5B">
              <w:rPr>
                <w:color w:val="747474" w:themeColor="background2" w:themeShade="80"/>
              </w:rPr>
              <w:t>16.9</w:t>
            </w:r>
          </w:p>
        </w:tc>
        <w:tc>
          <w:tcPr>
            <w:tcW w:w="2143" w:type="dxa"/>
          </w:tcPr>
          <w:p w14:paraId="6AA5FBB7" w14:textId="08425758" w:rsidR="00036FF9" w:rsidRPr="00F96E5B" w:rsidRDefault="00024AB0" w:rsidP="0081091B">
            <w:pPr>
              <w:pStyle w:val="Subjectcolumntext"/>
              <w:cnfStyle w:val="000000100000" w:firstRow="0" w:lastRow="0" w:firstColumn="0" w:lastColumn="0" w:oddVBand="0" w:evenVBand="0" w:oddHBand="1" w:evenHBand="0" w:firstRowFirstColumn="0" w:firstRowLastColumn="0" w:lastRowFirstColumn="0" w:lastRowLastColumn="0"/>
            </w:pPr>
            <w:r w:rsidRPr="00F96E5B">
              <w:t>Effectiveness</w:t>
            </w:r>
          </w:p>
        </w:tc>
        <w:tc>
          <w:tcPr>
            <w:tcW w:w="2125" w:type="dxa"/>
          </w:tcPr>
          <w:p w14:paraId="7CB69D07" w14:textId="77777777" w:rsidR="00036FF9" w:rsidRPr="00F96E5B" w:rsidRDefault="00036FF9"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04B317EC" w14:textId="77777777" w:rsidR="00036FF9" w:rsidRPr="00F96E5B" w:rsidRDefault="00036FF9" w:rsidP="0081091B">
            <w:pPr>
              <w:cnfStyle w:val="000000100000" w:firstRow="0" w:lastRow="0" w:firstColumn="0" w:lastColumn="0" w:oddVBand="0" w:evenVBand="0" w:oddHBand="1" w:evenHBand="0" w:firstRowFirstColumn="0" w:firstRowLastColumn="0" w:lastRowFirstColumn="0" w:lastRowLastColumn="0"/>
            </w:pPr>
          </w:p>
        </w:tc>
      </w:tr>
      <w:tr w:rsidR="008E179F" w:rsidRPr="00F96E5B" w14:paraId="7E7E5F1A"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7333122C" w14:textId="5F09A4EA" w:rsidR="008E179F" w:rsidRPr="00F96E5B" w:rsidRDefault="00F74EB0" w:rsidP="0081091B">
            <w:pPr>
              <w:rPr>
                <w:color w:val="747474" w:themeColor="background2" w:themeShade="80"/>
              </w:rPr>
            </w:pPr>
            <w:r w:rsidRPr="00F96E5B">
              <w:rPr>
                <w:color w:val="747474" w:themeColor="background2" w:themeShade="80"/>
              </w:rPr>
              <w:t>16.</w:t>
            </w:r>
            <w:r w:rsidR="00024AB0" w:rsidRPr="00F96E5B">
              <w:rPr>
                <w:color w:val="747474" w:themeColor="background2" w:themeShade="80"/>
              </w:rPr>
              <w:t>10</w:t>
            </w:r>
          </w:p>
        </w:tc>
        <w:tc>
          <w:tcPr>
            <w:tcW w:w="2143" w:type="dxa"/>
          </w:tcPr>
          <w:p w14:paraId="094D0FE8" w14:textId="4907FB83" w:rsidR="008E179F" w:rsidRPr="00F96E5B" w:rsidRDefault="00F74EB0" w:rsidP="0081091B">
            <w:pPr>
              <w:pStyle w:val="Subjectcolumntext"/>
              <w:cnfStyle w:val="000000000000" w:firstRow="0" w:lastRow="0" w:firstColumn="0" w:lastColumn="0" w:oddVBand="0" w:evenVBand="0" w:oddHBand="0" w:evenHBand="0" w:firstRowFirstColumn="0" w:firstRowLastColumn="0" w:lastRowFirstColumn="0" w:lastRowLastColumn="0"/>
            </w:pPr>
            <w:r w:rsidRPr="00F96E5B">
              <w:t>Metrics/Ranking</w:t>
            </w:r>
          </w:p>
        </w:tc>
        <w:tc>
          <w:tcPr>
            <w:tcW w:w="2125" w:type="dxa"/>
          </w:tcPr>
          <w:p w14:paraId="6C67FCBD" w14:textId="77777777" w:rsidR="008E179F" w:rsidRPr="00F96E5B" w:rsidRDefault="008E179F"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6C57C71C" w14:textId="77777777" w:rsidR="008E179F" w:rsidRPr="00F96E5B" w:rsidRDefault="008E179F" w:rsidP="0081091B">
            <w:pPr>
              <w:cnfStyle w:val="000000000000" w:firstRow="0" w:lastRow="0" w:firstColumn="0" w:lastColumn="0" w:oddVBand="0" w:evenVBand="0" w:oddHBand="0" w:evenHBand="0" w:firstRowFirstColumn="0" w:firstRowLastColumn="0" w:lastRowFirstColumn="0" w:lastRowLastColumn="0"/>
            </w:pPr>
          </w:p>
        </w:tc>
      </w:tr>
    </w:tbl>
    <w:p w14:paraId="0511C3C4" w14:textId="2A67B35F" w:rsidR="00757A85" w:rsidRDefault="00757A85" w:rsidP="008D27DF">
      <w:pPr>
        <w:pStyle w:val="Tableheadings"/>
      </w:pPr>
    </w:p>
    <w:p w14:paraId="4F23C5CA" w14:textId="5D6C5E09" w:rsidR="008D27DF" w:rsidRPr="00757A85" w:rsidRDefault="00757A85" w:rsidP="00757A85">
      <w:pPr>
        <w:rPr>
          <w:b/>
          <w:bCs/>
          <w:color w:val="747474" w:themeColor="background2" w:themeShade="80"/>
        </w:rPr>
      </w:pPr>
      <w:r>
        <w:br w:type="page"/>
      </w:r>
    </w:p>
    <w:p w14:paraId="40EF5262" w14:textId="3AD005D5" w:rsidR="00E74C24" w:rsidRDefault="00E74C24" w:rsidP="00757A85">
      <w:pPr>
        <w:pStyle w:val="SectionHead"/>
        <w:numPr>
          <w:ilvl w:val="0"/>
          <w:numId w:val="0"/>
        </w:numPr>
      </w:pPr>
      <w:bookmarkStart w:id="21" w:name="_Toc169692791"/>
      <w:bookmarkStart w:id="22" w:name="_Toc170214583"/>
      <w:r>
        <w:lastRenderedPageBreak/>
        <w:t>Authorship and Acknowledgements</w:t>
      </w:r>
      <w:bookmarkEnd w:id="21"/>
      <w:bookmarkEnd w:id="22"/>
    </w:p>
    <w:p w14:paraId="4F764A5E" w14:textId="77777777" w:rsidR="00757A85" w:rsidRDefault="00757A85" w:rsidP="00E74C24"/>
    <w:p w14:paraId="38384C06" w14:textId="78437898" w:rsidR="00E74C24" w:rsidRDefault="00E74C24" w:rsidP="00E74C24">
      <w:pPr>
        <w:rPr>
          <w:rFonts w:ascii="Helvetica Neue" w:hAnsi="Helvetica Neue"/>
        </w:rPr>
      </w:pPr>
      <w:r>
        <w:t xml:space="preserve">These reports could not have been produced without the research and writing contribution of many people and the guidance of many more. Our 32-country report overall is the work of our two postdoctoral research fellows, Dr Hanna Kubicka and Dr </w:t>
      </w:r>
      <w:r w:rsidRPr="00B821EF">
        <w:t>Clara Sanchez-Rebato Valiente</w:t>
      </w:r>
      <w:r>
        <w:t xml:space="preserve">, supported by the project research team. The Branded Content Governance (BCG) project is led by academics at three Universities. Prof Jonathan Hardy, University of the Arts London is Principal Investigator, working with two Co-Investigators, Prof. Iain MacRury, University of Stirling, and Prof. Patricia </w:t>
      </w:r>
      <w:r w:rsidRPr="00E92B8E">
        <w:t>Núñez Gómez</w:t>
      </w:r>
      <w:r>
        <w:t xml:space="preserve">, Complutense University of Madrid. Our project research team also includes </w:t>
      </w:r>
      <w:r>
        <w:rPr>
          <w:rFonts w:ascii="Helvetica Neue" w:hAnsi="Helvetica Neue"/>
        </w:rPr>
        <w:t xml:space="preserve">Dr. </w:t>
      </w:r>
      <w:r w:rsidRPr="008A2F85">
        <w:rPr>
          <w:rFonts w:ascii="Helvetica Neue" w:hAnsi="Helvetica Neue"/>
        </w:rPr>
        <w:t>Celia Rangel</w:t>
      </w:r>
      <w:r>
        <w:rPr>
          <w:rFonts w:ascii="Helvetica Neue" w:hAnsi="Helvetica Neue"/>
        </w:rPr>
        <w:t>, Computense University</w:t>
      </w:r>
      <w:r w:rsidRPr="008A2F85">
        <w:rPr>
          <w:rFonts w:ascii="Helvetica Neue" w:hAnsi="Helvetica Neue"/>
        </w:rPr>
        <w:t xml:space="preserve">, </w:t>
      </w:r>
      <w:r>
        <w:rPr>
          <w:rFonts w:ascii="Helvetica Neue" w:hAnsi="Helvetica Neue"/>
        </w:rPr>
        <w:t xml:space="preserve">Dr </w:t>
      </w:r>
      <w:r w:rsidRPr="008146C0">
        <w:rPr>
          <w:rFonts w:ascii="Helvetica Neue" w:hAnsi="Helvetica Neue"/>
        </w:rPr>
        <w:t>Beatriz Carmen</w:t>
      </w:r>
      <w:r>
        <w:rPr>
          <w:rFonts w:ascii="Helvetica Neue" w:hAnsi="Helvetica Neue"/>
        </w:rPr>
        <w:t xml:space="preserve"> </w:t>
      </w:r>
      <w:r w:rsidRPr="008146C0">
        <w:rPr>
          <w:rFonts w:ascii="Helvetica Neue" w:hAnsi="Helvetica Neue"/>
        </w:rPr>
        <w:t>Martínez Isidoro</w:t>
      </w:r>
      <w:r>
        <w:rPr>
          <w:rFonts w:ascii="Helvetica Neue" w:hAnsi="Helvetica Neue"/>
        </w:rPr>
        <w:t xml:space="preserve">, Complutense University, Dr. </w:t>
      </w:r>
      <w:r w:rsidRPr="008A2F85">
        <w:rPr>
          <w:rFonts w:ascii="Helvetica Neue" w:hAnsi="Helvetica Neue"/>
        </w:rPr>
        <w:t>Maria Establés</w:t>
      </w:r>
      <w:r>
        <w:rPr>
          <w:rFonts w:ascii="Helvetica Neue" w:hAnsi="Helvetica Neue"/>
        </w:rPr>
        <w:t xml:space="preserve">, </w:t>
      </w:r>
      <w:r>
        <w:t>University of Castilla-La Mancha</w:t>
      </w:r>
      <w:r>
        <w:rPr>
          <w:rFonts w:ascii="Helvetica Neue" w:hAnsi="Helvetica Neue"/>
        </w:rPr>
        <w:t xml:space="preserve"> and Dr. </w:t>
      </w:r>
      <w:r w:rsidRPr="008A2F85">
        <w:rPr>
          <w:rFonts w:ascii="Helvetica Neue" w:hAnsi="Helvetica Neue"/>
        </w:rPr>
        <w:t>Lucia Gloria Vázquez Rodrígeuz</w:t>
      </w:r>
      <w:r>
        <w:rPr>
          <w:rFonts w:ascii="Helvetica Neue" w:hAnsi="Helvetica Neue"/>
        </w:rPr>
        <w:t xml:space="preserve">, University College London. </w:t>
      </w:r>
    </w:p>
    <w:p w14:paraId="62C95486" w14:textId="77777777" w:rsidR="00E74C24" w:rsidRDefault="00E74C24" w:rsidP="00E74C24">
      <w:pPr>
        <w:rPr>
          <w:rFonts w:ascii="Helvetica Neue" w:hAnsi="Helvetica Neue"/>
        </w:rPr>
      </w:pPr>
      <w:r>
        <w:rPr>
          <w:rFonts w:ascii="Helvetica Neue" w:hAnsi="Helvetica Neue"/>
        </w:rPr>
        <w:t xml:space="preserve">These reports could not have been produced without the contribution of academic advisers, and of lawyers and other advisers, who have provided expert guidance to assist our team. </w:t>
      </w:r>
    </w:p>
    <w:p w14:paraId="5E4F9B6B" w14:textId="33396F62" w:rsidR="00E74C24" w:rsidRDefault="00E74C24" w:rsidP="77C5BFD1">
      <w:pPr>
        <w:rPr>
          <w:rFonts w:ascii="Helvetica Neue" w:hAnsi="Helvetica Neue"/>
        </w:rPr>
      </w:pPr>
      <w:r w:rsidRPr="77C5BFD1">
        <w:rPr>
          <w:rFonts w:ascii="Helvetica Neue" w:hAnsi="Helvetica Neue"/>
        </w:rPr>
        <w:t>For this report we wish to thank the following members of our network of academic and other advisers for the BCG Project:</w:t>
      </w:r>
      <w:r w:rsidR="4D8AB55C" w:rsidRPr="77C5BFD1">
        <w:rPr>
          <w:rFonts w:ascii="Helvetica Neue" w:hAnsi="Helvetica Neue"/>
        </w:rPr>
        <w:t xml:space="preserve"> Professor Joasia Luzak</w:t>
      </w:r>
      <w:r w:rsidR="535A442E" w:rsidRPr="77C5BFD1">
        <w:rPr>
          <w:rFonts w:ascii="Helvetica Neue" w:hAnsi="Helvetica Neue"/>
        </w:rPr>
        <w:t xml:space="preserve">, </w:t>
      </w:r>
      <w:r w:rsidR="5463CBA3" w:rsidRPr="77C5BFD1">
        <w:rPr>
          <w:rFonts w:ascii="Helvetica Neue" w:hAnsi="Helvetica Neue"/>
        </w:rPr>
        <w:t xml:space="preserve">the </w:t>
      </w:r>
      <w:r w:rsidR="535A442E" w:rsidRPr="77C5BFD1">
        <w:rPr>
          <w:rFonts w:ascii="Helvetica Neue" w:hAnsi="Helvetica Neue"/>
        </w:rPr>
        <w:t>University of Exeter</w:t>
      </w:r>
      <w:r w:rsidR="4D8AB55C" w:rsidRPr="77C5BFD1">
        <w:rPr>
          <w:rFonts w:ascii="Helvetica Neue" w:hAnsi="Helvetica Neue"/>
        </w:rPr>
        <w:t>;</w:t>
      </w:r>
      <w:r w:rsidR="20A53E24" w:rsidRPr="77C5BFD1">
        <w:rPr>
          <w:rFonts w:ascii="Helvetica Neue" w:hAnsi="Helvetica Neue"/>
        </w:rPr>
        <w:t xml:space="preserve"> </w:t>
      </w:r>
      <w:r w:rsidR="1B6B3888" w:rsidRPr="77C5BFD1">
        <w:rPr>
          <w:rFonts w:ascii="Helvetica Neue" w:hAnsi="Helvetica Neue"/>
        </w:rPr>
        <w:t xml:space="preserve">Professor </w:t>
      </w:r>
      <w:r w:rsidR="20A53E24" w:rsidRPr="77C5BFD1">
        <w:rPr>
          <w:rFonts w:ascii="Helvetica Neue" w:hAnsi="Helvetica Neue"/>
        </w:rPr>
        <w:t>Monika Namysłowska</w:t>
      </w:r>
      <w:r w:rsidR="1634F7B1" w:rsidRPr="77C5BFD1">
        <w:rPr>
          <w:rFonts w:ascii="Helvetica Neue" w:hAnsi="Helvetica Neue"/>
        </w:rPr>
        <w:t xml:space="preserve"> and</w:t>
      </w:r>
      <w:r w:rsidR="0AC8E58C" w:rsidRPr="77C5BFD1">
        <w:rPr>
          <w:rFonts w:ascii="Helvetica Neue" w:hAnsi="Helvetica Neue"/>
        </w:rPr>
        <w:t xml:space="preserve"> Dr Karolina Sztobry</w:t>
      </w:r>
      <w:r w:rsidR="422E59D4" w:rsidRPr="77C5BFD1">
        <w:rPr>
          <w:rFonts w:ascii="Helvetica Neue" w:hAnsi="Helvetica Neue"/>
        </w:rPr>
        <w:t>n</w:t>
      </w:r>
      <w:r w:rsidR="6658065C" w:rsidRPr="77C5BFD1">
        <w:rPr>
          <w:rFonts w:ascii="Helvetica Neue" w:hAnsi="Helvetica Neue"/>
        </w:rPr>
        <w:t xml:space="preserve">, </w:t>
      </w:r>
      <w:r w:rsidR="221FA981" w:rsidRPr="77C5BFD1">
        <w:rPr>
          <w:rFonts w:ascii="Helvetica Neue" w:hAnsi="Helvetica Neue"/>
        </w:rPr>
        <w:t xml:space="preserve">the </w:t>
      </w:r>
      <w:r w:rsidR="552EB9FA" w:rsidRPr="77C5BFD1">
        <w:rPr>
          <w:rFonts w:ascii="Helvetica Neue" w:hAnsi="Helvetica Neue"/>
        </w:rPr>
        <w:t>University of Łódź</w:t>
      </w:r>
      <w:r w:rsidR="2FDB094E" w:rsidRPr="77C5BFD1">
        <w:rPr>
          <w:rFonts w:ascii="Helvetica Neue" w:hAnsi="Helvetica Neue"/>
        </w:rPr>
        <w:t>;</w:t>
      </w:r>
      <w:r w:rsidR="3F566F27" w:rsidRPr="77C5BFD1">
        <w:rPr>
          <w:rFonts w:ascii="Helvetica Neue" w:hAnsi="Helvetica Neue"/>
        </w:rPr>
        <w:t xml:space="preserve"> </w:t>
      </w:r>
      <w:r w:rsidR="07B79788" w:rsidRPr="77C5BFD1">
        <w:rPr>
          <w:rFonts w:ascii="Helvetica Neue" w:hAnsi="Helvetica Neue"/>
        </w:rPr>
        <w:t xml:space="preserve">Hanna Marcinkiewicz-Grzesiak, Maciej Kubiak and Karolina Kucharska, </w:t>
      </w:r>
      <w:r w:rsidR="1B8C8E99" w:rsidRPr="77C5BFD1">
        <w:rPr>
          <w:rFonts w:ascii="Helvetica Neue" w:hAnsi="Helvetica Neue"/>
        </w:rPr>
        <w:t>SKP Law</w:t>
      </w:r>
      <w:r w:rsidR="0F7C193D" w:rsidRPr="77C5BFD1">
        <w:rPr>
          <w:rFonts w:ascii="Helvetica Neue" w:hAnsi="Helvetica Neue"/>
        </w:rPr>
        <w:t>.</w:t>
      </w:r>
      <w:r w:rsidR="552EB9FA" w:rsidRPr="77C5BFD1">
        <w:rPr>
          <w:rFonts w:ascii="Helvetica Neue" w:hAnsi="Helvetica Neue"/>
        </w:rPr>
        <w:t xml:space="preserve"> </w:t>
      </w:r>
    </w:p>
    <w:p w14:paraId="2F0A50E2" w14:textId="77777777" w:rsidR="00E74C24" w:rsidRDefault="00E74C24" w:rsidP="00E74C24">
      <w:pPr>
        <w:rPr>
          <w:rFonts w:ascii="Helvetica Neue" w:hAnsi="Helvetica Neue"/>
        </w:rPr>
      </w:pPr>
      <w:r>
        <w:rPr>
          <w:rFonts w:ascii="Helvetica Neue" w:hAnsi="Helvetica Neue"/>
        </w:rPr>
        <w:t>The contribution of all advisers has been entirely voluntary and at their discretion. Some have offered early suggestions on information sources, while others have been closely involved in the preparation and review of draft versions of the report. Where advisers have provided substantive written text used in this report we have cited them as authors, but we acknowledge and appreciate the contribution of advisers to these reports and provide more details in our ‘authorship and acknowledgements’ section. All errors or omissions are the responsibility of the BCG Project. Our advisers have provided various inputs to our work but full responsibility for the output rests with the PI and Co-I research leads for our BCG project.</w:t>
      </w:r>
    </w:p>
    <w:p w14:paraId="39CDAEFD" w14:textId="77777777" w:rsidR="00E74C24" w:rsidRDefault="00E74C24" w:rsidP="00E74C24"/>
    <w:p w14:paraId="0C2E5B94" w14:textId="77777777" w:rsidR="00E74C24" w:rsidRDefault="00E74C24" w:rsidP="00E74C24">
      <w:pPr>
        <w:rPr>
          <w:b/>
          <w:bCs/>
          <w:color w:val="747474" w:themeColor="background2" w:themeShade="80"/>
        </w:rPr>
      </w:pPr>
    </w:p>
    <w:p w14:paraId="1DEEE844" w14:textId="77777777" w:rsidR="00E74C24" w:rsidRDefault="00E74C24">
      <w:pPr>
        <w:rPr>
          <w:rFonts w:eastAsiaTheme="minorEastAsia" w:cs="Times New Roman (Body CS)"/>
          <w:iCs/>
          <w:color w:val="000000" w:themeColor="text1"/>
          <w:sz w:val="24"/>
          <w:szCs w:val="24"/>
        </w:rPr>
      </w:pPr>
      <w:bookmarkStart w:id="23" w:name="_Toc169692792"/>
      <w:r>
        <w:br w:type="page"/>
      </w:r>
    </w:p>
    <w:p w14:paraId="697C0345" w14:textId="6DF65384" w:rsidR="00E74C24" w:rsidRPr="002C4BF1" w:rsidRDefault="00E74C24" w:rsidP="00E74C24">
      <w:pPr>
        <w:pStyle w:val="SectionHead"/>
        <w:numPr>
          <w:ilvl w:val="0"/>
          <w:numId w:val="0"/>
        </w:numPr>
      </w:pPr>
      <w:bookmarkStart w:id="24" w:name="_Toc170214584"/>
      <w:r w:rsidRPr="002C4BF1">
        <w:lastRenderedPageBreak/>
        <w:t>References</w:t>
      </w:r>
      <w:bookmarkEnd w:id="23"/>
      <w:bookmarkEnd w:id="24"/>
    </w:p>
    <w:p w14:paraId="06A103C9" w14:textId="77777777" w:rsidR="00E74C24" w:rsidRDefault="00E74C24" w:rsidP="00E74C24">
      <w:pPr>
        <w:pStyle w:val="Tableheadings"/>
      </w:pPr>
    </w:p>
    <w:p w14:paraId="0CB71D5B" w14:textId="77777777" w:rsidR="00D97CDE" w:rsidRPr="00D97CDE" w:rsidRDefault="00D97CDE" w:rsidP="00757A85">
      <w:pPr>
        <w:pStyle w:val="paragraph"/>
        <w:spacing w:before="0" w:beforeAutospacing="0" w:after="80" w:afterAutospacing="0"/>
        <w:ind w:left="720" w:hanging="720"/>
        <w:textAlignment w:val="baseline"/>
        <w:rPr>
          <w:rFonts w:ascii="Arial" w:hAnsi="Arial" w:cs="Arial"/>
          <w:sz w:val="18"/>
          <w:szCs w:val="18"/>
        </w:rPr>
      </w:pPr>
      <w:r w:rsidRPr="00D97CDE">
        <w:rPr>
          <w:rStyle w:val="normaltextrun"/>
          <w:rFonts w:ascii="Arial" w:eastAsiaTheme="majorEastAsia" w:hAnsi="Arial" w:cs="Arial"/>
          <w:color w:val="000000"/>
          <w:sz w:val="22"/>
          <w:szCs w:val="22"/>
        </w:rPr>
        <w:t xml:space="preserve">Boshnakova, D., Dankova, D. (2023). ‘The Media in Eastern Europe’. In: Papathanassopoulos, S., Miconi, A. (eds) </w:t>
      </w:r>
      <w:r w:rsidRPr="00D97CDE">
        <w:rPr>
          <w:rStyle w:val="normaltextrun"/>
          <w:rFonts w:ascii="Arial" w:eastAsiaTheme="majorEastAsia" w:hAnsi="Arial" w:cs="Arial"/>
          <w:i/>
          <w:iCs/>
          <w:color w:val="000000"/>
          <w:sz w:val="22"/>
          <w:szCs w:val="22"/>
        </w:rPr>
        <w:t>The Media Systems in Europe. Springer Studies in Media and Political Communication</w:t>
      </w:r>
      <w:r w:rsidRPr="00D97CDE">
        <w:rPr>
          <w:rStyle w:val="normaltextrun"/>
          <w:rFonts w:ascii="Arial" w:eastAsiaTheme="majorEastAsia" w:hAnsi="Arial" w:cs="Arial"/>
          <w:color w:val="000000"/>
          <w:sz w:val="22"/>
          <w:szCs w:val="22"/>
        </w:rPr>
        <w:t>. Berlin: Springer. </w:t>
      </w:r>
      <w:r w:rsidRPr="00D97CDE">
        <w:rPr>
          <w:rStyle w:val="eop"/>
          <w:rFonts w:ascii="Arial" w:eastAsiaTheme="majorEastAsia" w:hAnsi="Arial" w:cs="Arial"/>
          <w:color w:val="000000"/>
          <w:sz w:val="22"/>
          <w:szCs w:val="22"/>
        </w:rPr>
        <w:t> </w:t>
      </w:r>
    </w:p>
    <w:p w14:paraId="67EDEFCB" w14:textId="77777777" w:rsidR="00D97CDE" w:rsidRPr="00D97CDE" w:rsidRDefault="00D97CDE" w:rsidP="00757A85">
      <w:pPr>
        <w:pStyle w:val="paragraph"/>
        <w:spacing w:before="0" w:beforeAutospacing="0" w:after="80" w:afterAutospacing="0"/>
        <w:ind w:left="720" w:hanging="720"/>
        <w:textAlignment w:val="baseline"/>
        <w:rPr>
          <w:rFonts w:ascii="Arial" w:hAnsi="Arial" w:cs="Arial"/>
          <w:sz w:val="18"/>
          <w:szCs w:val="18"/>
        </w:rPr>
      </w:pPr>
      <w:r w:rsidRPr="00D97CDE">
        <w:rPr>
          <w:rStyle w:val="normaltextrun"/>
          <w:rFonts w:ascii="Arial" w:eastAsiaTheme="majorEastAsia" w:hAnsi="Arial" w:cs="Arial"/>
          <w:color w:val="000000"/>
          <w:sz w:val="22"/>
          <w:szCs w:val="22"/>
        </w:rPr>
        <w:t xml:space="preserve">Braun, J. (2007). </w:t>
      </w:r>
      <w:r w:rsidRPr="00D97CDE">
        <w:rPr>
          <w:rStyle w:val="normaltextrun"/>
          <w:rFonts w:ascii="Arial" w:eastAsiaTheme="majorEastAsia" w:hAnsi="Arial" w:cs="Arial"/>
          <w:i/>
          <w:iCs/>
          <w:color w:val="000000"/>
          <w:sz w:val="22"/>
          <w:szCs w:val="22"/>
        </w:rPr>
        <w:t>Self-regulation of the Advertising Market in Poland</w:t>
      </w:r>
      <w:r w:rsidRPr="00D97CDE">
        <w:rPr>
          <w:rStyle w:val="normaltextrun"/>
          <w:rFonts w:ascii="Arial" w:eastAsiaTheme="majorEastAsia" w:hAnsi="Arial" w:cs="Arial"/>
          <w:color w:val="000000"/>
          <w:sz w:val="22"/>
          <w:szCs w:val="22"/>
        </w:rPr>
        <w:t xml:space="preserve">. Warsaw: the Ministry of Competition and Consumer Protection and the Advertising Council. Available: </w:t>
      </w:r>
      <w:hyperlink r:id="rId164" w:tgtFrame="_blank" w:history="1">
        <w:r w:rsidRPr="00D97CDE">
          <w:rPr>
            <w:rStyle w:val="normaltextrun"/>
            <w:rFonts w:ascii="Arial" w:eastAsiaTheme="majorEastAsia" w:hAnsi="Arial" w:cs="Arial"/>
            <w:color w:val="0563C1"/>
            <w:sz w:val="22"/>
            <w:szCs w:val="22"/>
            <w:u w:val="single"/>
          </w:rPr>
          <w:t>https://uokik.gov.pl/download.php?plik=5945</w:t>
        </w:r>
      </w:hyperlink>
      <w:r w:rsidRPr="00D97CDE">
        <w:rPr>
          <w:rStyle w:val="normaltextrun"/>
          <w:rFonts w:ascii="Arial" w:eastAsiaTheme="majorEastAsia" w:hAnsi="Arial" w:cs="Arial"/>
          <w:color w:val="000000"/>
          <w:sz w:val="22"/>
          <w:szCs w:val="22"/>
        </w:rPr>
        <w:t xml:space="preserve"> </w:t>
      </w:r>
      <w:r w:rsidRPr="00D97CDE">
        <w:rPr>
          <w:rStyle w:val="normaltextrun"/>
          <w:rFonts w:ascii="Arial" w:eastAsiaTheme="majorEastAsia" w:hAnsi="Arial" w:cs="Arial"/>
          <w:sz w:val="22"/>
          <w:szCs w:val="22"/>
        </w:rPr>
        <w:t>(accessed: 23 March 2023).</w:t>
      </w:r>
      <w:r w:rsidRPr="00D97CDE">
        <w:rPr>
          <w:rStyle w:val="eop"/>
          <w:rFonts w:ascii="Arial" w:eastAsiaTheme="majorEastAsia" w:hAnsi="Arial" w:cs="Arial"/>
          <w:sz w:val="22"/>
          <w:szCs w:val="22"/>
        </w:rPr>
        <w:t> </w:t>
      </w:r>
    </w:p>
    <w:p w14:paraId="2E152061" w14:textId="77777777" w:rsidR="00D97CDE" w:rsidRPr="00D97CDE" w:rsidRDefault="00D97CDE" w:rsidP="00757A85">
      <w:pPr>
        <w:pStyle w:val="paragraph"/>
        <w:spacing w:before="0" w:beforeAutospacing="0" w:after="80" w:afterAutospacing="0"/>
        <w:ind w:left="720" w:hanging="720"/>
        <w:textAlignment w:val="baseline"/>
        <w:rPr>
          <w:rFonts w:ascii="Arial" w:hAnsi="Arial" w:cs="Arial"/>
          <w:sz w:val="18"/>
          <w:szCs w:val="18"/>
        </w:rPr>
      </w:pPr>
      <w:r w:rsidRPr="00D97CDE">
        <w:rPr>
          <w:rStyle w:val="normaltextrun"/>
          <w:rFonts w:ascii="Arial" w:eastAsiaTheme="majorEastAsia" w:hAnsi="Arial" w:cs="Arial"/>
          <w:sz w:val="22"/>
          <w:szCs w:val="22"/>
        </w:rPr>
        <w:t xml:space="preserve">Castro Herrero, L., Humprecht, E., Engesser, S., Brüggemann, M. and Büchel, F. (2017). ‘Rethinking Hallin and Mancini Beyond the West: An Analysis of Media Systems in Central and Eastern Europe’. </w:t>
      </w:r>
      <w:r w:rsidRPr="00D97CDE">
        <w:rPr>
          <w:rStyle w:val="normaltextrun"/>
          <w:rFonts w:ascii="Arial" w:eastAsiaTheme="majorEastAsia" w:hAnsi="Arial" w:cs="Arial"/>
          <w:i/>
          <w:iCs/>
          <w:sz w:val="22"/>
          <w:szCs w:val="22"/>
        </w:rPr>
        <w:t>International Journal of Communication</w:t>
      </w:r>
      <w:r w:rsidRPr="00D97CDE">
        <w:rPr>
          <w:rStyle w:val="normaltextrun"/>
          <w:rFonts w:ascii="Arial" w:eastAsiaTheme="majorEastAsia" w:hAnsi="Arial" w:cs="Arial"/>
          <w:sz w:val="22"/>
          <w:szCs w:val="22"/>
        </w:rPr>
        <w:t>, 11. 4797-4823.</w:t>
      </w:r>
      <w:r w:rsidRPr="00D97CDE">
        <w:rPr>
          <w:rStyle w:val="eop"/>
          <w:rFonts w:ascii="Arial" w:eastAsiaTheme="majorEastAsia" w:hAnsi="Arial" w:cs="Arial"/>
          <w:sz w:val="22"/>
          <w:szCs w:val="22"/>
        </w:rPr>
        <w:t> </w:t>
      </w:r>
    </w:p>
    <w:p w14:paraId="7B87F6B6" w14:textId="77777777" w:rsidR="00D97CDE" w:rsidRPr="00D97CDE" w:rsidRDefault="00D97CDE" w:rsidP="00757A85">
      <w:pPr>
        <w:pStyle w:val="paragraph"/>
        <w:spacing w:before="0" w:beforeAutospacing="0" w:after="80" w:afterAutospacing="0"/>
        <w:ind w:left="720" w:hanging="720"/>
        <w:textAlignment w:val="baseline"/>
        <w:rPr>
          <w:rFonts w:ascii="Arial" w:hAnsi="Arial" w:cs="Arial"/>
          <w:sz w:val="18"/>
          <w:szCs w:val="18"/>
        </w:rPr>
      </w:pPr>
      <w:r w:rsidRPr="00D97CDE">
        <w:rPr>
          <w:rStyle w:val="normaltextrun"/>
          <w:rFonts w:ascii="Arial" w:eastAsiaTheme="majorEastAsia" w:hAnsi="Arial" w:cs="Arial"/>
          <w:color w:val="000000"/>
          <w:sz w:val="22"/>
          <w:szCs w:val="22"/>
        </w:rPr>
        <w:t xml:space="preserve">CIA (Central Intelligence Agency). (2022). </w:t>
      </w:r>
      <w:r w:rsidRPr="00D97CDE">
        <w:rPr>
          <w:rStyle w:val="normaltextrun"/>
          <w:rFonts w:ascii="Arial" w:eastAsiaTheme="majorEastAsia" w:hAnsi="Arial" w:cs="Arial"/>
          <w:i/>
          <w:iCs/>
          <w:color w:val="000000"/>
          <w:sz w:val="22"/>
          <w:szCs w:val="22"/>
        </w:rPr>
        <w:t>The World Factbook</w:t>
      </w:r>
      <w:r w:rsidRPr="00D97CDE">
        <w:rPr>
          <w:rStyle w:val="normaltextrun"/>
          <w:rFonts w:ascii="Arial" w:eastAsiaTheme="majorEastAsia" w:hAnsi="Arial" w:cs="Arial"/>
          <w:color w:val="000000"/>
          <w:sz w:val="22"/>
          <w:szCs w:val="22"/>
        </w:rPr>
        <w:t xml:space="preserve">. Virginia: CIA. Available: </w:t>
      </w:r>
      <w:hyperlink r:id="rId165" w:tgtFrame="_blank" w:history="1">
        <w:r w:rsidRPr="00D97CDE">
          <w:rPr>
            <w:rStyle w:val="normaltextrun"/>
            <w:rFonts w:ascii="Arial" w:eastAsiaTheme="majorEastAsia" w:hAnsi="Arial" w:cs="Arial"/>
            <w:color w:val="0563C1"/>
            <w:sz w:val="22"/>
            <w:szCs w:val="22"/>
            <w:u w:val="single"/>
          </w:rPr>
          <w:t>https://www.cia.gov/the-world-factbook/</w:t>
        </w:r>
      </w:hyperlink>
      <w:r w:rsidRPr="00D97CDE">
        <w:rPr>
          <w:rStyle w:val="normaltextrun"/>
          <w:rFonts w:ascii="Arial" w:eastAsiaTheme="majorEastAsia" w:hAnsi="Arial" w:cs="Arial"/>
          <w:color w:val="000000"/>
          <w:sz w:val="22"/>
          <w:szCs w:val="22"/>
        </w:rPr>
        <w:t xml:space="preserve"> (accessed: 12 December 2022). </w:t>
      </w:r>
      <w:r w:rsidRPr="00D97CDE">
        <w:rPr>
          <w:rStyle w:val="eop"/>
          <w:rFonts w:ascii="Arial" w:eastAsiaTheme="majorEastAsia" w:hAnsi="Arial" w:cs="Arial"/>
          <w:color w:val="000000"/>
          <w:sz w:val="22"/>
          <w:szCs w:val="22"/>
        </w:rPr>
        <w:t> </w:t>
      </w:r>
    </w:p>
    <w:p w14:paraId="2F865ACD" w14:textId="28B77809" w:rsidR="00475121" w:rsidRPr="00D97CDE" w:rsidRDefault="00D97CDE" w:rsidP="00757A85">
      <w:pPr>
        <w:pStyle w:val="paragraph"/>
        <w:spacing w:before="0" w:beforeAutospacing="0" w:after="80" w:afterAutospacing="0"/>
        <w:ind w:left="720" w:hanging="720"/>
        <w:textAlignment w:val="baseline"/>
        <w:rPr>
          <w:rFonts w:ascii="Arial" w:hAnsi="Arial" w:cs="Arial"/>
          <w:sz w:val="18"/>
          <w:szCs w:val="18"/>
        </w:rPr>
      </w:pPr>
      <w:r w:rsidRPr="00D97CDE">
        <w:rPr>
          <w:rStyle w:val="normaltextrun"/>
          <w:rFonts w:ascii="Arial" w:eastAsiaTheme="majorEastAsia" w:hAnsi="Arial" w:cs="Arial"/>
          <w:color w:val="000000"/>
          <w:sz w:val="22"/>
          <w:szCs w:val="22"/>
        </w:rPr>
        <w:t xml:space="preserve">CIJ News iDesk. (2023). </w:t>
      </w:r>
      <w:r w:rsidRPr="00D97CDE">
        <w:rPr>
          <w:rStyle w:val="normaltextrun"/>
          <w:rFonts w:ascii="Arial" w:eastAsiaTheme="majorEastAsia" w:hAnsi="Arial" w:cs="Arial"/>
          <w:i/>
          <w:iCs/>
          <w:color w:val="000000"/>
          <w:sz w:val="22"/>
          <w:szCs w:val="22"/>
        </w:rPr>
        <w:t>PwC: Poland's Entertainment and Media Market will Grow 6.6% y/y to PLN 48.1 billion in 2023</w:t>
      </w:r>
      <w:r w:rsidRPr="00D97CDE">
        <w:rPr>
          <w:rStyle w:val="normaltextrun"/>
          <w:rFonts w:ascii="Arial" w:eastAsiaTheme="majorEastAsia" w:hAnsi="Arial" w:cs="Arial"/>
          <w:color w:val="000000"/>
          <w:sz w:val="22"/>
          <w:szCs w:val="22"/>
        </w:rPr>
        <w:t xml:space="preserve">. Warsaw: CIJ Europe. Available: </w:t>
      </w:r>
      <w:hyperlink r:id="rId166" w:tgtFrame="_blank" w:history="1">
        <w:r w:rsidRPr="00D97CDE">
          <w:rPr>
            <w:rStyle w:val="normaltextrun"/>
            <w:rFonts w:ascii="Arial" w:eastAsiaTheme="majorEastAsia" w:hAnsi="Arial" w:cs="Arial"/>
            <w:color w:val="0563C1"/>
            <w:sz w:val="22"/>
            <w:szCs w:val="22"/>
            <w:u w:val="single"/>
            <w:shd w:val="clear" w:color="auto" w:fill="E1E3E6"/>
          </w:rPr>
          <w:t>https://cijeurope.com/en/pwc-poland-s-entertainment-and-media-market-will-grow-6-6-y-y-to-pln-48-1-billion-in-2023/post.html</w:t>
        </w:r>
      </w:hyperlink>
      <w:r w:rsidRPr="00D97CDE">
        <w:rPr>
          <w:rStyle w:val="normaltextrun"/>
          <w:rFonts w:ascii="Arial" w:eastAsiaTheme="majorEastAsia" w:hAnsi="Arial" w:cs="Arial"/>
          <w:color w:val="000000"/>
          <w:sz w:val="22"/>
          <w:szCs w:val="22"/>
        </w:rPr>
        <w:t xml:space="preserve"> (accessed: 29 May 2024).</w:t>
      </w:r>
      <w:r w:rsidRPr="00D97CDE">
        <w:rPr>
          <w:rStyle w:val="eop"/>
          <w:rFonts w:ascii="Arial" w:eastAsiaTheme="majorEastAsia" w:hAnsi="Arial" w:cs="Arial"/>
          <w:color w:val="000000"/>
          <w:sz w:val="22"/>
          <w:szCs w:val="22"/>
        </w:rPr>
        <w:t> </w:t>
      </w:r>
    </w:p>
    <w:p w14:paraId="60F54107" w14:textId="5721A45E" w:rsidR="00475121" w:rsidRPr="00D97CDE" w:rsidRDefault="00475121" w:rsidP="00757A85">
      <w:pPr>
        <w:spacing w:after="80" w:line="240" w:lineRule="auto"/>
        <w:ind w:left="270" w:hanging="270"/>
        <w:textAlignment w:val="baseline"/>
        <w:rPr>
          <w:rFonts w:eastAsia="Times New Roman"/>
          <w:lang w:eastAsia="en-GB"/>
        </w:rPr>
      </w:pPr>
      <w:r w:rsidRPr="00D97CDE">
        <w:rPr>
          <w:rFonts w:eastAsia="Times New Roman"/>
          <w:lang w:val="en-US" w:eastAsia="en-GB"/>
        </w:rPr>
        <w:t xml:space="preserve">DataGuidance. (2023). </w:t>
      </w:r>
      <w:r w:rsidRPr="00D97CDE">
        <w:rPr>
          <w:rFonts w:eastAsia="Times New Roman"/>
          <w:i/>
          <w:iCs/>
          <w:lang w:val="en-US" w:eastAsia="en-GB"/>
        </w:rPr>
        <w:t>EU: Personalized Advertising in Europe and Legal Consequences in Line with Recent Regulations</w:t>
      </w:r>
      <w:r w:rsidRPr="00D97CDE">
        <w:rPr>
          <w:rFonts w:eastAsia="Times New Roman"/>
          <w:lang w:val="en-US" w:eastAsia="en-GB"/>
        </w:rPr>
        <w:t xml:space="preserve">. Available:  </w:t>
      </w:r>
      <w:hyperlink r:id="rId167" w:tgtFrame="_blank" w:history="1">
        <w:r w:rsidRPr="00D97CDE">
          <w:rPr>
            <w:rFonts w:eastAsia="Times New Roman"/>
            <w:color w:val="0563C1"/>
            <w:u w:val="single"/>
            <w:lang w:val="en-US" w:eastAsia="en-GB"/>
          </w:rPr>
          <w:t>https://www.dataguidance.com/opinion/eu-personalized-advertising-europe-and-legal</w:t>
        </w:r>
      </w:hyperlink>
      <w:r w:rsidRPr="00D97CDE">
        <w:rPr>
          <w:rFonts w:eastAsia="Times New Roman"/>
          <w:lang w:val="en-US" w:eastAsia="en-GB"/>
        </w:rPr>
        <w:t xml:space="preserve"> (accessed: 14 May 2024).</w:t>
      </w:r>
      <w:r w:rsidRPr="00D97CDE">
        <w:rPr>
          <w:rFonts w:eastAsia="Times New Roman"/>
          <w:lang w:eastAsia="en-GB"/>
        </w:rPr>
        <w:t> </w:t>
      </w:r>
    </w:p>
    <w:p w14:paraId="097FF7C7" w14:textId="77777777" w:rsidR="00D97CDE" w:rsidRPr="00D97CDE" w:rsidRDefault="00D97CDE" w:rsidP="00757A85">
      <w:pPr>
        <w:pStyle w:val="paragraph"/>
        <w:spacing w:before="0" w:beforeAutospacing="0" w:after="80" w:afterAutospacing="0"/>
        <w:ind w:left="720" w:hanging="720"/>
        <w:textAlignment w:val="baseline"/>
        <w:rPr>
          <w:rFonts w:ascii="Arial" w:hAnsi="Arial" w:cs="Arial"/>
          <w:sz w:val="18"/>
          <w:szCs w:val="18"/>
        </w:rPr>
      </w:pPr>
      <w:r w:rsidRPr="00D97CDE">
        <w:rPr>
          <w:rStyle w:val="normaltextrun"/>
          <w:rFonts w:ascii="Arial" w:eastAsiaTheme="majorEastAsia" w:hAnsi="Arial" w:cs="Arial"/>
          <w:color w:val="000000"/>
          <w:sz w:val="22"/>
          <w:szCs w:val="22"/>
        </w:rPr>
        <w:t xml:space="preserve">European Advertising Standards Alliance (EASA). (2021). </w:t>
      </w:r>
      <w:r w:rsidRPr="00D97CDE">
        <w:rPr>
          <w:rStyle w:val="normaltextrun"/>
          <w:rFonts w:ascii="Arial" w:eastAsiaTheme="majorEastAsia" w:hAnsi="Arial" w:cs="Arial"/>
          <w:i/>
          <w:iCs/>
          <w:color w:val="000000"/>
          <w:sz w:val="22"/>
          <w:szCs w:val="22"/>
        </w:rPr>
        <w:t>EASA Member Spotlight: Rada Reklamy</w:t>
      </w:r>
      <w:r w:rsidRPr="00D97CDE">
        <w:rPr>
          <w:rStyle w:val="normaltextrun"/>
          <w:rFonts w:ascii="Arial" w:eastAsiaTheme="majorEastAsia" w:hAnsi="Arial" w:cs="Arial"/>
          <w:color w:val="000000"/>
          <w:sz w:val="22"/>
          <w:szCs w:val="22"/>
        </w:rPr>
        <w:t xml:space="preserve">. Brussels: EASA. Available: </w:t>
      </w:r>
      <w:hyperlink r:id="rId168" w:tgtFrame="_blank" w:history="1">
        <w:r w:rsidRPr="00D97CDE">
          <w:rPr>
            <w:rStyle w:val="normaltextrun"/>
            <w:rFonts w:ascii="Arial" w:eastAsiaTheme="majorEastAsia" w:hAnsi="Arial" w:cs="Arial"/>
            <w:color w:val="0563C1"/>
            <w:sz w:val="22"/>
            <w:szCs w:val="22"/>
            <w:u w:val="single"/>
          </w:rPr>
          <w:t>https://www.easa-alliance.org/news/easa-member-spotlight-rada-reklamy/</w:t>
        </w:r>
      </w:hyperlink>
      <w:r w:rsidRPr="00D97CDE">
        <w:rPr>
          <w:rStyle w:val="normaltextrun"/>
          <w:rFonts w:ascii="Arial" w:eastAsiaTheme="majorEastAsia" w:hAnsi="Arial" w:cs="Arial"/>
          <w:color w:val="000000"/>
          <w:sz w:val="22"/>
          <w:szCs w:val="22"/>
        </w:rPr>
        <w:t xml:space="preserve"> (accessed: 13 June 2024).</w:t>
      </w:r>
      <w:r w:rsidRPr="00D97CDE">
        <w:rPr>
          <w:rStyle w:val="eop"/>
          <w:rFonts w:ascii="Arial" w:eastAsiaTheme="majorEastAsia" w:hAnsi="Arial" w:cs="Arial"/>
          <w:color w:val="000000"/>
          <w:sz w:val="22"/>
          <w:szCs w:val="22"/>
        </w:rPr>
        <w:t> </w:t>
      </w:r>
    </w:p>
    <w:p w14:paraId="40AB8663" w14:textId="52175191" w:rsidR="00D97CDE" w:rsidRPr="00D97CDE" w:rsidRDefault="00D97CDE" w:rsidP="00757A85">
      <w:pPr>
        <w:pStyle w:val="paragraph"/>
        <w:spacing w:before="0" w:beforeAutospacing="0" w:after="80" w:afterAutospacing="0"/>
        <w:ind w:left="720" w:hanging="720"/>
        <w:textAlignment w:val="baseline"/>
        <w:rPr>
          <w:rFonts w:ascii="Arial" w:hAnsi="Arial" w:cs="Arial"/>
          <w:sz w:val="18"/>
          <w:szCs w:val="18"/>
        </w:rPr>
      </w:pPr>
      <w:r w:rsidRPr="00D97CDE">
        <w:rPr>
          <w:rStyle w:val="normaltextrun"/>
          <w:rFonts w:ascii="Arial" w:eastAsiaTheme="majorEastAsia" w:hAnsi="Arial" w:cs="Arial"/>
          <w:color w:val="000000"/>
          <w:sz w:val="22"/>
          <w:szCs w:val="22"/>
        </w:rPr>
        <w:t xml:space="preserve">European Advertising Standards Alliance (EASA). (n.d). </w:t>
      </w:r>
      <w:r w:rsidRPr="00D97CDE">
        <w:rPr>
          <w:rStyle w:val="normaltextrun"/>
          <w:rFonts w:ascii="Arial" w:eastAsiaTheme="majorEastAsia" w:hAnsi="Arial" w:cs="Arial"/>
          <w:i/>
          <w:iCs/>
          <w:color w:val="000000"/>
          <w:sz w:val="22"/>
          <w:szCs w:val="22"/>
        </w:rPr>
        <w:t>Self-Regulatory Organisations</w:t>
      </w:r>
      <w:r w:rsidRPr="00D97CDE">
        <w:rPr>
          <w:rStyle w:val="normaltextrun"/>
          <w:rFonts w:ascii="Arial" w:eastAsiaTheme="majorEastAsia" w:hAnsi="Arial" w:cs="Arial"/>
          <w:color w:val="000000"/>
          <w:sz w:val="22"/>
          <w:szCs w:val="22"/>
        </w:rPr>
        <w:t xml:space="preserve">. Brussels: EASA. Available: </w:t>
      </w:r>
      <w:hyperlink r:id="rId169" w:tgtFrame="_blank" w:history="1">
        <w:r w:rsidRPr="00D97CDE">
          <w:rPr>
            <w:rStyle w:val="normaltextrun"/>
            <w:rFonts w:ascii="Arial" w:eastAsiaTheme="majorEastAsia" w:hAnsi="Arial" w:cs="Arial"/>
            <w:color w:val="0563C1"/>
            <w:sz w:val="22"/>
            <w:szCs w:val="22"/>
            <w:u w:val="single"/>
          </w:rPr>
          <w:t>| EASA – European Advertising Standards Alliance (easa-alliance.org)</w:t>
        </w:r>
      </w:hyperlink>
      <w:r w:rsidRPr="00D97CDE">
        <w:rPr>
          <w:rStyle w:val="normaltextrun"/>
          <w:rFonts w:ascii="Arial" w:eastAsiaTheme="majorEastAsia" w:hAnsi="Arial" w:cs="Arial"/>
          <w:color w:val="000000"/>
          <w:sz w:val="22"/>
          <w:szCs w:val="22"/>
        </w:rPr>
        <w:t xml:space="preserve"> (accessed: 3 April 2023).  </w:t>
      </w:r>
      <w:r w:rsidRPr="00D97CDE">
        <w:rPr>
          <w:rStyle w:val="eop"/>
          <w:rFonts w:ascii="Arial" w:eastAsiaTheme="majorEastAsia" w:hAnsi="Arial" w:cs="Arial"/>
          <w:color w:val="000000"/>
          <w:sz w:val="22"/>
          <w:szCs w:val="22"/>
        </w:rPr>
        <w:t> </w:t>
      </w:r>
    </w:p>
    <w:p w14:paraId="3BCC919E" w14:textId="7D241686" w:rsidR="00475121" w:rsidRPr="00D97CDE" w:rsidRDefault="00475121" w:rsidP="00757A85">
      <w:pPr>
        <w:spacing w:after="80" w:line="240" w:lineRule="auto"/>
        <w:ind w:left="270" w:hanging="270"/>
        <w:textAlignment w:val="baseline"/>
        <w:rPr>
          <w:rFonts w:eastAsia="Times New Roman"/>
          <w:lang w:eastAsia="en-GB"/>
        </w:rPr>
      </w:pPr>
      <w:r w:rsidRPr="00D97CDE">
        <w:rPr>
          <w:rFonts w:eastAsia="Times New Roman"/>
          <w:lang w:val="en-US" w:eastAsia="en-GB"/>
        </w:rPr>
        <w:t xml:space="preserve">European Commission. (2024). </w:t>
      </w:r>
      <w:r w:rsidRPr="00D97CDE">
        <w:rPr>
          <w:rFonts w:eastAsia="Times New Roman"/>
          <w:i/>
          <w:iCs/>
          <w:lang w:val="en-US" w:eastAsia="en-GB"/>
        </w:rPr>
        <w:t>Investigation of the Commission and Consumer Authorities Finds That Online Influencers Rarely Disclose Commercial Content</w:t>
      </w:r>
      <w:r w:rsidRPr="00D97CDE">
        <w:rPr>
          <w:rFonts w:eastAsia="Times New Roman"/>
          <w:lang w:val="en-US" w:eastAsia="en-GB"/>
        </w:rPr>
        <w:t xml:space="preserve">. Brussels: European Commission. Available: </w:t>
      </w:r>
      <w:hyperlink r:id="rId170" w:tgtFrame="_blank" w:history="1">
        <w:r w:rsidRPr="00D97CDE">
          <w:rPr>
            <w:rFonts w:eastAsia="Times New Roman"/>
            <w:color w:val="0563C1"/>
            <w:u w:val="single"/>
            <w:lang w:val="en-US" w:eastAsia="en-GB"/>
          </w:rPr>
          <w:t>https://ec.europa.eu/commission/presscorner/detail/en/ip_24_708</w:t>
        </w:r>
      </w:hyperlink>
      <w:r w:rsidRPr="00D97CDE">
        <w:rPr>
          <w:rFonts w:eastAsia="Times New Roman"/>
          <w:lang w:val="en-US" w:eastAsia="en-GB"/>
        </w:rPr>
        <w:t xml:space="preserve"> (accessed: 14 May 2024).</w:t>
      </w:r>
      <w:r w:rsidRPr="00D97CDE">
        <w:rPr>
          <w:rFonts w:eastAsia="Times New Roman"/>
          <w:lang w:eastAsia="en-GB"/>
        </w:rPr>
        <w:t> </w:t>
      </w:r>
    </w:p>
    <w:p w14:paraId="35625A52" w14:textId="77777777" w:rsidR="00D97CDE" w:rsidRPr="00D97CDE" w:rsidRDefault="00D97CDE" w:rsidP="00757A85">
      <w:pPr>
        <w:pStyle w:val="paragraph"/>
        <w:spacing w:before="0" w:beforeAutospacing="0" w:after="80" w:afterAutospacing="0"/>
        <w:ind w:left="720" w:hanging="720"/>
        <w:textAlignment w:val="baseline"/>
        <w:rPr>
          <w:rFonts w:ascii="Arial" w:hAnsi="Arial" w:cs="Arial"/>
          <w:sz w:val="18"/>
          <w:szCs w:val="18"/>
        </w:rPr>
      </w:pPr>
      <w:r w:rsidRPr="00D97CDE">
        <w:rPr>
          <w:rStyle w:val="normaltextrun"/>
          <w:rFonts w:ascii="Arial" w:eastAsiaTheme="majorEastAsia" w:hAnsi="Arial" w:cs="Arial"/>
          <w:color w:val="000000"/>
          <w:sz w:val="22"/>
          <w:szCs w:val="22"/>
        </w:rPr>
        <w:t xml:space="preserve">European Parliament. (2021). </w:t>
      </w:r>
      <w:r w:rsidRPr="00D97CDE">
        <w:rPr>
          <w:rStyle w:val="normaltextrun"/>
          <w:rFonts w:ascii="Arial" w:eastAsiaTheme="majorEastAsia" w:hAnsi="Arial" w:cs="Arial"/>
          <w:i/>
          <w:iCs/>
          <w:color w:val="000000"/>
          <w:sz w:val="22"/>
          <w:szCs w:val="22"/>
        </w:rPr>
        <w:t>Parliamentary Questions: Poland and the EU regulatory Framework, Question P-003753/2021 by Łukasz Kohut</w:t>
      </w:r>
      <w:r w:rsidRPr="00D97CDE">
        <w:rPr>
          <w:rStyle w:val="normaltextrun"/>
          <w:rFonts w:ascii="Arial" w:eastAsiaTheme="majorEastAsia" w:hAnsi="Arial" w:cs="Arial"/>
          <w:color w:val="000000"/>
          <w:sz w:val="22"/>
          <w:szCs w:val="22"/>
        </w:rPr>
        <w:t>. Brussels: European Parliament. Available: https://www.europarl.europa.eu/doceo/document/P-9-2021-003753_EN.html (accessed: 28 May 2024).</w:t>
      </w:r>
      <w:r w:rsidRPr="00D97CDE">
        <w:rPr>
          <w:rStyle w:val="eop"/>
          <w:rFonts w:ascii="Arial" w:eastAsiaTheme="majorEastAsia" w:hAnsi="Arial" w:cs="Arial"/>
          <w:color w:val="000000"/>
          <w:sz w:val="22"/>
          <w:szCs w:val="22"/>
        </w:rPr>
        <w:t> </w:t>
      </w:r>
    </w:p>
    <w:p w14:paraId="192FD16F" w14:textId="77777777" w:rsidR="00D97CDE" w:rsidRPr="00D97CDE" w:rsidRDefault="00D97CDE" w:rsidP="00757A85">
      <w:pPr>
        <w:pStyle w:val="paragraph"/>
        <w:spacing w:before="0" w:beforeAutospacing="0" w:after="80" w:afterAutospacing="0"/>
        <w:ind w:left="720" w:hanging="720"/>
        <w:textAlignment w:val="baseline"/>
        <w:rPr>
          <w:rFonts w:ascii="Arial" w:hAnsi="Arial" w:cs="Arial"/>
          <w:sz w:val="18"/>
          <w:szCs w:val="18"/>
        </w:rPr>
      </w:pPr>
      <w:r w:rsidRPr="00D97CDE">
        <w:rPr>
          <w:rStyle w:val="normaltextrun"/>
          <w:rFonts w:ascii="Arial" w:eastAsiaTheme="majorEastAsia" w:hAnsi="Arial" w:cs="Arial"/>
          <w:color w:val="000000"/>
          <w:sz w:val="22"/>
          <w:szCs w:val="22"/>
        </w:rPr>
        <w:t xml:space="preserve">Fella, S., (2024). </w:t>
      </w:r>
      <w:r w:rsidRPr="00D97CDE">
        <w:rPr>
          <w:rStyle w:val="normaltextrun"/>
          <w:rFonts w:ascii="Arial" w:eastAsiaTheme="majorEastAsia" w:hAnsi="Arial" w:cs="Arial"/>
          <w:i/>
          <w:iCs/>
          <w:color w:val="000000"/>
          <w:sz w:val="22"/>
          <w:szCs w:val="22"/>
        </w:rPr>
        <w:t>Poland: 2023 Parliamentary Elections and New Government</w:t>
      </w:r>
      <w:r w:rsidRPr="00D97CDE">
        <w:rPr>
          <w:rStyle w:val="normaltextrun"/>
          <w:rFonts w:ascii="Arial" w:eastAsiaTheme="majorEastAsia" w:hAnsi="Arial" w:cs="Arial"/>
          <w:color w:val="000000"/>
          <w:sz w:val="22"/>
          <w:szCs w:val="22"/>
        </w:rPr>
        <w:t xml:space="preserve">. </w:t>
      </w:r>
      <w:r w:rsidRPr="00D97CDE">
        <w:rPr>
          <w:rStyle w:val="normaltextrun"/>
          <w:rFonts w:ascii="Arial" w:eastAsiaTheme="majorEastAsia" w:hAnsi="Arial" w:cs="Arial"/>
          <w:sz w:val="22"/>
          <w:szCs w:val="22"/>
        </w:rPr>
        <w:t>London: House of Commons Library</w:t>
      </w:r>
      <w:r w:rsidRPr="00D97CDE">
        <w:rPr>
          <w:rStyle w:val="normaltextrun"/>
          <w:rFonts w:ascii="Arial" w:eastAsiaTheme="majorEastAsia" w:hAnsi="Arial" w:cs="Arial"/>
          <w:color w:val="000000"/>
          <w:sz w:val="22"/>
          <w:szCs w:val="22"/>
        </w:rPr>
        <w:t>. Available: https://commonslibrary.parliament.uk/research-briefings/cbp-9951/ (accessed: 28 May 2024).</w:t>
      </w:r>
      <w:r w:rsidRPr="00D97CDE">
        <w:rPr>
          <w:rStyle w:val="eop"/>
          <w:rFonts w:ascii="Arial" w:eastAsiaTheme="majorEastAsia" w:hAnsi="Arial" w:cs="Arial"/>
          <w:color w:val="000000"/>
          <w:sz w:val="22"/>
          <w:szCs w:val="22"/>
        </w:rPr>
        <w:t> </w:t>
      </w:r>
    </w:p>
    <w:p w14:paraId="5A825A67" w14:textId="600F52C3" w:rsidR="00D97CDE" w:rsidRPr="00D97CDE" w:rsidRDefault="00D97CDE" w:rsidP="00757A85">
      <w:pPr>
        <w:pStyle w:val="paragraph"/>
        <w:spacing w:before="0" w:beforeAutospacing="0" w:after="80" w:afterAutospacing="0"/>
        <w:ind w:left="720" w:hanging="720"/>
        <w:textAlignment w:val="baseline"/>
        <w:rPr>
          <w:rStyle w:val="eop"/>
          <w:rFonts w:ascii="Arial" w:eastAsiaTheme="majorEastAsia" w:hAnsi="Arial" w:cs="Arial"/>
          <w:sz w:val="22"/>
          <w:szCs w:val="22"/>
        </w:rPr>
      </w:pPr>
      <w:r w:rsidRPr="00D97CDE">
        <w:rPr>
          <w:rStyle w:val="normaltextrun"/>
          <w:rFonts w:ascii="Arial" w:eastAsiaTheme="majorEastAsia" w:hAnsi="Arial" w:cs="Arial"/>
          <w:color w:val="000000"/>
          <w:sz w:val="22"/>
          <w:szCs w:val="22"/>
        </w:rPr>
        <w:t xml:space="preserve">Fella, S. (2023). </w:t>
      </w:r>
      <w:r w:rsidRPr="00D97CDE">
        <w:rPr>
          <w:rStyle w:val="normaltextrun"/>
          <w:rFonts w:ascii="Arial" w:eastAsiaTheme="majorEastAsia" w:hAnsi="Arial" w:cs="Arial"/>
          <w:i/>
          <w:iCs/>
          <w:color w:val="000000"/>
          <w:sz w:val="22"/>
          <w:szCs w:val="22"/>
        </w:rPr>
        <w:t>Poland: Developments Since 2015 and Relations with the EU</w:t>
      </w:r>
      <w:r w:rsidRPr="00D97CDE">
        <w:rPr>
          <w:rStyle w:val="normaltextrun"/>
          <w:rFonts w:ascii="Arial" w:eastAsiaTheme="majorEastAsia" w:hAnsi="Arial" w:cs="Arial"/>
          <w:color w:val="000000"/>
          <w:sz w:val="22"/>
          <w:szCs w:val="22"/>
        </w:rPr>
        <w:t xml:space="preserve">. </w:t>
      </w:r>
      <w:r w:rsidRPr="00D97CDE">
        <w:rPr>
          <w:rStyle w:val="normaltextrun"/>
          <w:rFonts w:ascii="Arial" w:eastAsiaTheme="majorEastAsia" w:hAnsi="Arial" w:cs="Arial"/>
          <w:sz w:val="22"/>
          <w:szCs w:val="22"/>
        </w:rPr>
        <w:t xml:space="preserve">London: House of Commons Library. Available: </w:t>
      </w:r>
      <w:hyperlink r:id="rId171" w:tgtFrame="_blank" w:history="1">
        <w:r w:rsidRPr="00D97CDE">
          <w:rPr>
            <w:rStyle w:val="normaltextrun"/>
            <w:rFonts w:ascii="Arial" w:eastAsiaTheme="majorEastAsia" w:hAnsi="Arial" w:cs="Arial"/>
            <w:color w:val="0563C1"/>
            <w:sz w:val="22"/>
            <w:szCs w:val="22"/>
            <w:u w:val="single"/>
          </w:rPr>
          <w:t>https://researchbriefings.files.parliament.uk/documents/CBP-9868/CBP-9868.pdf</w:t>
        </w:r>
      </w:hyperlink>
      <w:r w:rsidRPr="00D97CDE">
        <w:rPr>
          <w:rStyle w:val="normaltextrun"/>
          <w:rFonts w:ascii="Arial" w:eastAsiaTheme="majorEastAsia" w:hAnsi="Arial" w:cs="Arial"/>
          <w:sz w:val="22"/>
          <w:szCs w:val="22"/>
        </w:rPr>
        <w:t xml:space="preserve"> (accessed: 7 December 2023).</w:t>
      </w:r>
      <w:r w:rsidRPr="00D97CDE">
        <w:rPr>
          <w:rStyle w:val="eop"/>
          <w:rFonts w:ascii="Arial" w:eastAsiaTheme="majorEastAsia" w:hAnsi="Arial" w:cs="Arial"/>
          <w:sz w:val="22"/>
          <w:szCs w:val="22"/>
        </w:rPr>
        <w:t> </w:t>
      </w:r>
    </w:p>
    <w:p w14:paraId="4AEB7685" w14:textId="77777777" w:rsidR="00D97CDE" w:rsidRPr="00D97CDE" w:rsidRDefault="00D97CDE" w:rsidP="00757A85">
      <w:pPr>
        <w:pStyle w:val="paragraph"/>
        <w:spacing w:before="0" w:beforeAutospacing="0" w:after="80" w:afterAutospacing="0"/>
        <w:ind w:left="720" w:hanging="720"/>
        <w:textAlignment w:val="baseline"/>
        <w:rPr>
          <w:rStyle w:val="normaltextrun"/>
          <w:rFonts w:ascii="Arial" w:eastAsiaTheme="majorEastAsia" w:hAnsi="Arial" w:cs="Arial"/>
          <w:color w:val="000000"/>
          <w:sz w:val="22"/>
          <w:szCs w:val="22"/>
          <w:shd w:val="clear" w:color="auto" w:fill="FFFFFF"/>
        </w:rPr>
      </w:pPr>
      <w:r w:rsidRPr="00D97CDE">
        <w:rPr>
          <w:rStyle w:val="normaltextrun"/>
          <w:rFonts w:ascii="Arial" w:eastAsiaTheme="majorEastAsia" w:hAnsi="Arial" w:cs="Arial"/>
          <w:color w:val="000000"/>
          <w:sz w:val="22"/>
          <w:szCs w:val="22"/>
          <w:shd w:val="clear" w:color="auto" w:fill="FFFFFF"/>
        </w:rPr>
        <w:t>Global Advertising Lawyers Alliance. (2019).</w:t>
      </w:r>
      <w:r w:rsidRPr="00D97CDE">
        <w:rPr>
          <w:rStyle w:val="normaltextrun"/>
          <w:rFonts w:ascii="Arial" w:eastAsiaTheme="majorEastAsia" w:hAnsi="Arial" w:cs="Arial"/>
          <w:i/>
          <w:iCs/>
          <w:color w:val="000000"/>
          <w:sz w:val="22"/>
          <w:szCs w:val="22"/>
          <w:shd w:val="clear" w:color="auto" w:fill="FFFFFF"/>
        </w:rPr>
        <w:t xml:space="preserve"> Advertising Law: A Global Legal Perspective</w:t>
      </w:r>
      <w:r w:rsidRPr="00D97CDE">
        <w:rPr>
          <w:rStyle w:val="normaltextrun"/>
          <w:rFonts w:ascii="Arial" w:eastAsiaTheme="majorEastAsia" w:hAnsi="Arial" w:cs="Arial"/>
          <w:color w:val="000000"/>
          <w:sz w:val="22"/>
          <w:szCs w:val="22"/>
          <w:shd w:val="clear" w:color="auto" w:fill="FFFFFF"/>
        </w:rPr>
        <w:t>. New York: GALA. </w:t>
      </w:r>
    </w:p>
    <w:p w14:paraId="46E6E221" w14:textId="0775FEE9" w:rsidR="00D97CDE" w:rsidRPr="00D97CDE" w:rsidRDefault="00D97CDE" w:rsidP="00757A85">
      <w:pPr>
        <w:pStyle w:val="paragraph"/>
        <w:spacing w:before="0" w:beforeAutospacing="0" w:after="80" w:afterAutospacing="0"/>
        <w:ind w:left="720" w:hanging="720"/>
        <w:textAlignment w:val="baseline"/>
        <w:rPr>
          <w:rFonts w:ascii="Arial" w:hAnsi="Arial" w:cs="Arial"/>
          <w:sz w:val="18"/>
          <w:szCs w:val="18"/>
        </w:rPr>
      </w:pPr>
      <w:r w:rsidRPr="00D97CDE">
        <w:rPr>
          <w:rStyle w:val="normaltextrun"/>
          <w:rFonts w:ascii="Arial" w:eastAsiaTheme="majorEastAsia" w:hAnsi="Arial" w:cs="Arial"/>
          <w:color w:val="000000"/>
          <w:sz w:val="22"/>
          <w:szCs w:val="22"/>
          <w:shd w:val="clear" w:color="auto" w:fill="FFFFFF"/>
        </w:rPr>
        <w:t xml:space="preserve">Hallin, D.C. and Mancini, P. (2004). </w:t>
      </w:r>
      <w:r w:rsidRPr="00D97CDE">
        <w:rPr>
          <w:rStyle w:val="normaltextrun"/>
          <w:rFonts w:ascii="Arial" w:eastAsiaTheme="majorEastAsia" w:hAnsi="Arial" w:cs="Arial"/>
          <w:i/>
          <w:iCs/>
          <w:color w:val="000000"/>
          <w:sz w:val="22"/>
          <w:szCs w:val="22"/>
          <w:shd w:val="clear" w:color="auto" w:fill="FFFFFF"/>
        </w:rPr>
        <w:t>Comparing Media Systems: Three Models of Media and Politics</w:t>
      </w:r>
      <w:r w:rsidRPr="00D97CDE">
        <w:rPr>
          <w:rStyle w:val="normaltextrun"/>
          <w:rFonts w:ascii="Arial" w:eastAsiaTheme="majorEastAsia" w:hAnsi="Arial" w:cs="Arial"/>
          <w:color w:val="000000"/>
          <w:sz w:val="22"/>
          <w:szCs w:val="22"/>
          <w:shd w:val="clear" w:color="auto" w:fill="FFFFFF"/>
        </w:rPr>
        <w:t>. Cambridge: Cambridge University Press.  </w:t>
      </w:r>
      <w:r w:rsidRPr="00D97CDE">
        <w:rPr>
          <w:rStyle w:val="eop"/>
          <w:rFonts w:ascii="Arial" w:eastAsiaTheme="majorEastAsia" w:hAnsi="Arial" w:cs="Arial"/>
          <w:color w:val="000000"/>
          <w:sz w:val="22"/>
          <w:szCs w:val="22"/>
          <w:shd w:val="clear" w:color="auto" w:fill="FFFFFF"/>
        </w:rPr>
        <w:t>  </w:t>
      </w:r>
    </w:p>
    <w:p w14:paraId="31FB3FB4" w14:textId="1106B201" w:rsidR="00475121" w:rsidRPr="00D97CDE" w:rsidRDefault="00475121" w:rsidP="00757A85">
      <w:pPr>
        <w:spacing w:after="80" w:line="240" w:lineRule="auto"/>
        <w:textAlignment w:val="baseline"/>
        <w:rPr>
          <w:rFonts w:eastAsia="Times New Roman"/>
          <w:color w:val="212121"/>
          <w:lang w:eastAsia="en-GB"/>
        </w:rPr>
      </w:pPr>
      <w:r w:rsidRPr="00D97CDE">
        <w:rPr>
          <w:rFonts w:eastAsia="Times New Roman"/>
          <w:lang w:eastAsia="en-GB"/>
        </w:rPr>
        <w:t xml:space="preserve">Hardy, J.  (2022). </w:t>
      </w:r>
      <w:hyperlink r:id="rId172" w:tgtFrame="_blank" w:history="1">
        <w:r w:rsidRPr="00D97CDE">
          <w:rPr>
            <w:rFonts w:eastAsia="Times New Roman"/>
            <w:i/>
            <w:iCs/>
            <w:color w:val="0563C1"/>
            <w:u w:val="single"/>
            <w:lang w:eastAsia="en-GB"/>
          </w:rPr>
          <w:t>Branded Content: The Fateful Merging of Media and Marketing.</w:t>
        </w:r>
      </w:hyperlink>
      <w:r w:rsidRPr="00D97CDE">
        <w:rPr>
          <w:rFonts w:eastAsia="Times New Roman"/>
          <w:color w:val="212121"/>
          <w:lang w:eastAsia="en-GB"/>
        </w:rPr>
        <w:t xml:space="preserve"> London: Routledge. </w:t>
      </w:r>
    </w:p>
    <w:p w14:paraId="14FE06B9" w14:textId="77777777" w:rsidR="00D97CDE" w:rsidRPr="00D97CDE" w:rsidRDefault="00D97CDE" w:rsidP="00757A85">
      <w:pPr>
        <w:pStyle w:val="paragraph"/>
        <w:spacing w:before="0" w:beforeAutospacing="0" w:after="80" w:afterAutospacing="0"/>
        <w:ind w:left="720" w:hanging="720"/>
        <w:textAlignment w:val="baseline"/>
        <w:rPr>
          <w:rFonts w:ascii="Arial" w:hAnsi="Arial" w:cs="Arial"/>
          <w:sz w:val="18"/>
          <w:szCs w:val="18"/>
          <w:lang w:val="en-US"/>
        </w:rPr>
      </w:pPr>
      <w:r w:rsidRPr="00D97CDE">
        <w:rPr>
          <w:rStyle w:val="normaltextrun"/>
          <w:rFonts w:ascii="Arial" w:eastAsiaTheme="majorEastAsia" w:hAnsi="Arial" w:cs="Arial"/>
          <w:sz w:val="22"/>
          <w:szCs w:val="22"/>
        </w:rPr>
        <w:t xml:space="preserve">IAB Poland. (2023). </w:t>
      </w:r>
      <w:r w:rsidRPr="00D97CDE">
        <w:rPr>
          <w:rStyle w:val="normaltextrun"/>
          <w:rFonts w:ascii="Arial" w:eastAsiaTheme="majorEastAsia" w:hAnsi="Arial" w:cs="Arial"/>
          <w:i/>
          <w:iCs/>
          <w:sz w:val="22"/>
          <w:szCs w:val="22"/>
        </w:rPr>
        <w:t>Przedstawiciele IAB Polska w Strukturach Rady Reklamy [The Representatives of IAB Poland in the Advertising Council]</w:t>
      </w:r>
      <w:r w:rsidRPr="00D97CDE">
        <w:rPr>
          <w:rStyle w:val="normaltextrun"/>
          <w:rFonts w:ascii="Arial" w:eastAsiaTheme="majorEastAsia" w:hAnsi="Arial" w:cs="Arial"/>
          <w:sz w:val="22"/>
          <w:szCs w:val="22"/>
        </w:rPr>
        <w:t xml:space="preserve">. Warsaw: IAB Poland. Available: </w:t>
      </w:r>
      <w:hyperlink r:id="rId173" w:tgtFrame="_blank" w:history="1">
        <w:r w:rsidRPr="00D97CDE">
          <w:rPr>
            <w:rStyle w:val="normaltextrun"/>
            <w:rFonts w:ascii="Arial" w:eastAsiaTheme="majorEastAsia" w:hAnsi="Arial" w:cs="Arial"/>
            <w:color w:val="0563C1"/>
            <w:sz w:val="22"/>
            <w:szCs w:val="22"/>
            <w:u w:val="single"/>
          </w:rPr>
          <w:t>https://www.iab.org.pl/bez-kategorii/przedstawiciele-iab-polska-w-strukturach-rady-reklamy/</w:t>
        </w:r>
      </w:hyperlink>
      <w:r w:rsidRPr="00D97CDE">
        <w:rPr>
          <w:rStyle w:val="normaltextrun"/>
          <w:rFonts w:ascii="Arial" w:eastAsiaTheme="majorEastAsia" w:hAnsi="Arial" w:cs="Arial"/>
          <w:sz w:val="22"/>
          <w:szCs w:val="22"/>
        </w:rPr>
        <w:t xml:space="preserve"> (accessed: 13 June 2024).</w:t>
      </w:r>
      <w:r w:rsidRPr="00D97CDE">
        <w:rPr>
          <w:rStyle w:val="eop"/>
          <w:rFonts w:ascii="Arial" w:eastAsiaTheme="majorEastAsia" w:hAnsi="Arial" w:cs="Arial"/>
          <w:sz w:val="22"/>
          <w:szCs w:val="22"/>
          <w:lang w:val="en-US"/>
        </w:rPr>
        <w:t> </w:t>
      </w:r>
    </w:p>
    <w:p w14:paraId="7054AB50" w14:textId="77777777" w:rsidR="00D97CDE" w:rsidRPr="00D97CDE" w:rsidRDefault="00D97CDE" w:rsidP="00757A85">
      <w:pPr>
        <w:pStyle w:val="paragraph"/>
        <w:spacing w:before="0" w:beforeAutospacing="0" w:after="80" w:afterAutospacing="0"/>
        <w:ind w:left="720" w:hanging="720"/>
        <w:textAlignment w:val="baseline"/>
        <w:rPr>
          <w:rFonts w:ascii="Arial" w:hAnsi="Arial" w:cs="Arial"/>
          <w:sz w:val="18"/>
          <w:szCs w:val="18"/>
        </w:rPr>
      </w:pPr>
      <w:r w:rsidRPr="00D97CDE">
        <w:rPr>
          <w:rStyle w:val="normaltextrun"/>
          <w:rFonts w:ascii="Arial" w:eastAsiaTheme="majorEastAsia" w:hAnsi="Arial" w:cs="Arial"/>
          <w:sz w:val="22"/>
          <w:szCs w:val="22"/>
        </w:rPr>
        <w:t xml:space="preserve">IBISWorld. (2024a). </w:t>
      </w:r>
      <w:r w:rsidRPr="00D97CDE">
        <w:rPr>
          <w:rStyle w:val="normaltextrun"/>
          <w:rFonts w:ascii="Arial" w:eastAsiaTheme="majorEastAsia" w:hAnsi="Arial" w:cs="Arial"/>
          <w:i/>
          <w:iCs/>
          <w:sz w:val="22"/>
          <w:szCs w:val="22"/>
        </w:rPr>
        <w:t>Film, Video &amp; Television Programme Production in Poland</w:t>
      </w:r>
      <w:r w:rsidRPr="00D97CDE">
        <w:rPr>
          <w:rStyle w:val="normaltextrun"/>
          <w:rFonts w:ascii="Arial" w:eastAsiaTheme="majorEastAsia" w:hAnsi="Arial" w:cs="Arial"/>
          <w:sz w:val="22"/>
          <w:szCs w:val="22"/>
        </w:rPr>
        <w:t xml:space="preserve">. Available: </w:t>
      </w:r>
      <w:hyperlink r:id="rId174" w:anchor="TopQuestionsAnswered" w:tgtFrame="_blank" w:history="1">
        <w:r w:rsidRPr="00D97CDE">
          <w:rPr>
            <w:rStyle w:val="normaltextrun"/>
            <w:rFonts w:ascii="Arial" w:eastAsiaTheme="majorEastAsia" w:hAnsi="Arial" w:cs="Arial"/>
            <w:color w:val="0563C1"/>
            <w:sz w:val="22"/>
            <w:szCs w:val="22"/>
            <w:u w:val="single"/>
            <w:shd w:val="clear" w:color="auto" w:fill="E1E3E6"/>
          </w:rPr>
          <w:t>https://www.ibisworld.com/poland/industry/film-video-television-programme-production/200634/#TopQuestionsAnswered</w:t>
        </w:r>
      </w:hyperlink>
      <w:r w:rsidRPr="00D97CDE">
        <w:rPr>
          <w:rStyle w:val="normaltextrun"/>
          <w:rFonts w:ascii="Arial" w:eastAsiaTheme="majorEastAsia" w:hAnsi="Arial" w:cs="Arial"/>
          <w:sz w:val="22"/>
          <w:szCs w:val="22"/>
        </w:rPr>
        <w:t xml:space="preserve"> (accessed: 28 May 2024).</w:t>
      </w:r>
      <w:r w:rsidRPr="00D97CDE">
        <w:rPr>
          <w:rStyle w:val="eop"/>
          <w:rFonts w:ascii="Arial" w:eastAsiaTheme="majorEastAsia" w:hAnsi="Arial" w:cs="Arial"/>
          <w:sz w:val="22"/>
          <w:szCs w:val="22"/>
        </w:rPr>
        <w:t> </w:t>
      </w:r>
    </w:p>
    <w:p w14:paraId="7B3D2088" w14:textId="77777777" w:rsidR="00D97CDE" w:rsidRPr="00D97CDE" w:rsidRDefault="00D97CDE" w:rsidP="00757A85">
      <w:pPr>
        <w:pStyle w:val="paragraph"/>
        <w:spacing w:before="0" w:beforeAutospacing="0" w:after="80" w:afterAutospacing="0"/>
        <w:ind w:left="720" w:hanging="720"/>
        <w:textAlignment w:val="baseline"/>
        <w:rPr>
          <w:rFonts w:ascii="Arial" w:hAnsi="Arial" w:cs="Arial"/>
          <w:sz w:val="18"/>
          <w:szCs w:val="18"/>
        </w:rPr>
      </w:pPr>
      <w:r w:rsidRPr="00D97CDE">
        <w:rPr>
          <w:rStyle w:val="normaltextrun"/>
          <w:rFonts w:ascii="Arial" w:eastAsiaTheme="majorEastAsia" w:hAnsi="Arial" w:cs="Arial"/>
          <w:sz w:val="22"/>
          <w:szCs w:val="22"/>
        </w:rPr>
        <w:lastRenderedPageBreak/>
        <w:t xml:space="preserve">IBISWorld. (2024b). </w:t>
      </w:r>
      <w:r w:rsidRPr="00D97CDE">
        <w:rPr>
          <w:rStyle w:val="normaltextrun"/>
          <w:rFonts w:ascii="Arial" w:eastAsiaTheme="majorEastAsia" w:hAnsi="Arial" w:cs="Arial"/>
          <w:i/>
          <w:iCs/>
          <w:sz w:val="22"/>
          <w:szCs w:val="22"/>
        </w:rPr>
        <w:t>Radio Broadcasting in Poland - Market Size, Industry Analysis, Trends and Forecasts (2024-2029)</w:t>
      </w:r>
      <w:r w:rsidRPr="00D97CDE">
        <w:rPr>
          <w:rStyle w:val="normaltextrun"/>
          <w:rFonts w:ascii="Arial" w:eastAsiaTheme="majorEastAsia" w:hAnsi="Arial" w:cs="Arial"/>
          <w:sz w:val="22"/>
          <w:szCs w:val="22"/>
        </w:rPr>
        <w:t>. Available: https://www.ibisworld.com/poland/industry/radio-broadcasting/200262/#IndustryStatisticsAndTrends (accessed: 28 May 2024).</w:t>
      </w:r>
      <w:r w:rsidRPr="00D97CDE">
        <w:rPr>
          <w:rStyle w:val="eop"/>
          <w:rFonts w:ascii="Arial" w:eastAsiaTheme="majorEastAsia" w:hAnsi="Arial" w:cs="Arial"/>
          <w:sz w:val="22"/>
          <w:szCs w:val="22"/>
        </w:rPr>
        <w:t> </w:t>
      </w:r>
    </w:p>
    <w:p w14:paraId="73160700" w14:textId="77777777" w:rsidR="00D97CDE" w:rsidRPr="00D97CDE" w:rsidRDefault="00D97CDE" w:rsidP="00757A85">
      <w:pPr>
        <w:pStyle w:val="paragraph"/>
        <w:spacing w:before="0" w:beforeAutospacing="0" w:after="80" w:afterAutospacing="0"/>
        <w:ind w:left="720" w:hanging="720"/>
        <w:textAlignment w:val="baseline"/>
        <w:rPr>
          <w:rFonts w:ascii="Arial" w:hAnsi="Arial" w:cs="Arial"/>
          <w:sz w:val="18"/>
          <w:szCs w:val="18"/>
        </w:rPr>
      </w:pPr>
      <w:r w:rsidRPr="00D97CDE">
        <w:rPr>
          <w:rStyle w:val="normaltextrun"/>
          <w:rFonts w:ascii="Arial" w:eastAsiaTheme="majorEastAsia" w:hAnsi="Arial" w:cs="Arial"/>
          <w:color w:val="000000"/>
          <w:sz w:val="22"/>
          <w:szCs w:val="22"/>
          <w:lang w:val="pl-PL"/>
        </w:rPr>
        <w:t xml:space="preserve">Jelonek, N. (2023). ‘Kryptoreklamy w Mediach Spolecznosciowych [Surreptitious Advertising in Social Media], in </w:t>
      </w:r>
      <w:r w:rsidRPr="00D97CDE">
        <w:rPr>
          <w:rStyle w:val="normaltextrun"/>
          <w:rFonts w:ascii="Arial" w:eastAsiaTheme="majorEastAsia" w:hAnsi="Arial" w:cs="Arial"/>
          <w:i/>
          <w:iCs/>
          <w:color w:val="000000"/>
          <w:sz w:val="22"/>
          <w:szCs w:val="22"/>
          <w:lang w:val="pl-PL"/>
        </w:rPr>
        <w:t>Prawo Mediów Elektronicznych</w:t>
      </w:r>
      <w:r w:rsidRPr="00D97CDE">
        <w:rPr>
          <w:rStyle w:val="normaltextrun"/>
          <w:rFonts w:ascii="Arial" w:eastAsiaTheme="majorEastAsia" w:hAnsi="Arial" w:cs="Arial"/>
          <w:color w:val="000000"/>
          <w:sz w:val="22"/>
          <w:szCs w:val="22"/>
          <w:lang w:val="pl-PL"/>
        </w:rPr>
        <w:t xml:space="preserve"> (</w:t>
      </w:r>
      <w:r w:rsidRPr="00D97CDE">
        <w:rPr>
          <w:rStyle w:val="normaltextrun"/>
          <w:rFonts w:ascii="Arial" w:eastAsiaTheme="majorEastAsia" w:hAnsi="Arial" w:cs="Arial"/>
          <w:i/>
          <w:iCs/>
          <w:color w:val="000000"/>
          <w:sz w:val="22"/>
          <w:szCs w:val="22"/>
          <w:lang w:val="pl-PL"/>
        </w:rPr>
        <w:t>PME</w:t>
      </w:r>
      <w:r w:rsidRPr="00D97CDE">
        <w:rPr>
          <w:rStyle w:val="normaltextrun"/>
          <w:rFonts w:ascii="Arial" w:eastAsiaTheme="majorEastAsia" w:hAnsi="Arial" w:cs="Arial"/>
          <w:color w:val="000000"/>
          <w:sz w:val="22"/>
          <w:szCs w:val="22"/>
          <w:lang w:val="pl-PL"/>
        </w:rPr>
        <w:t xml:space="preserve">), No. 2. </w:t>
      </w:r>
      <w:r w:rsidRPr="00D97CDE">
        <w:rPr>
          <w:rStyle w:val="normaltextrun"/>
          <w:rFonts w:ascii="Arial" w:eastAsiaTheme="majorEastAsia" w:hAnsi="Arial" w:cs="Arial"/>
          <w:color w:val="000000"/>
          <w:sz w:val="22"/>
          <w:szCs w:val="22"/>
        </w:rPr>
        <w:t xml:space="preserve">Wroclaw: University of Wroclaw Publishing. Available: </w:t>
      </w:r>
      <w:hyperlink r:id="rId175" w:tgtFrame="_blank" w:history="1">
        <w:r w:rsidRPr="00D97CDE">
          <w:rPr>
            <w:rStyle w:val="normaltextrun"/>
            <w:rFonts w:ascii="Arial" w:eastAsiaTheme="majorEastAsia" w:hAnsi="Arial" w:cs="Arial"/>
            <w:color w:val="0563C1"/>
            <w:sz w:val="22"/>
            <w:szCs w:val="22"/>
            <w:u w:val="single"/>
          </w:rPr>
          <w:t>https://www.repozytorium.uni.wroc.pl/Content/140250/PDF/04_N_Jelonek_Kryptoreklamy_w_mediach_spolecznosciowych.pdf</w:t>
        </w:r>
      </w:hyperlink>
      <w:r w:rsidRPr="00D97CDE">
        <w:rPr>
          <w:rStyle w:val="normaltextrun"/>
          <w:rFonts w:ascii="Arial" w:eastAsiaTheme="majorEastAsia" w:hAnsi="Arial" w:cs="Arial"/>
          <w:color w:val="000000"/>
          <w:sz w:val="22"/>
          <w:szCs w:val="22"/>
        </w:rPr>
        <w:t xml:space="preserve"> (accessed: 7</w:t>
      </w:r>
      <w:r w:rsidRPr="00D97CDE">
        <w:rPr>
          <w:rStyle w:val="normaltextrun"/>
          <w:rFonts w:ascii="Arial" w:eastAsiaTheme="majorEastAsia" w:hAnsi="Arial" w:cs="Arial"/>
          <w:color w:val="000000"/>
          <w:sz w:val="17"/>
          <w:szCs w:val="17"/>
          <w:vertAlign w:val="superscript"/>
        </w:rPr>
        <w:t>th</w:t>
      </w:r>
      <w:r w:rsidRPr="00D97CDE">
        <w:rPr>
          <w:rStyle w:val="normaltextrun"/>
          <w:rFonts w:ascii="Arial" w:eastAsiaTheme="majorEastAsia" w:hAnsi="Arial" w:cs="Arial"/>
          <w:color w:val="000000"/>
          <w:sz w:val="22"/>
          <w:szCs w:val="22"/>
        </w:rPr>
        <w:t xml:space="preserve"> November 2023).</w:t>
      </w:r>
      <w:r w:rsidRPr="00D97CDE">
        <w:rPr>
          <w:rStyle w:val="eop"/>
          <w:rFonts w:ascii="Arial" w:eastAsiaTheme="majorEastAsia" w:hAnsi="Arial" w:cs="Arial"/>
          <w:color w:val="000000"/>
          <w:sz w:val="22"/>
          <w:szCs w:val="22"/>
        </w:rPr>
        <w:t> </w:t>
      </w:r>
    </w:p>
    <w:p w14:paraId="2F17861C" w14:textId="77777777" w:rsidR="00D97CDE" w:rsidRPr="00D97CDE" w:rsidRDefault="00D97CDE" w:rsidP="00757A85">
      <w:pPr>
        <w:pStyle w:val="paragraph"/>
        <w:spacing w:before="0" w:beforeAutospacing="0" w:after="80" w:afterAutospacing="0"/>
        <w:ind w:left="720" w:hanging="720"/>
        <w:textAlignment w:val="baseline"/>
        <w:rPr>
          <w:rFonts w:ascii="Arial" w:hAnsi="Arial" w:cs="Arial"/>
          <w:sz w:val="18"/>
          <w:szCs w:val="18"/>
        </w:rPr>
      </w:pPr>
      <w:r w:rsidRPr="00D97CDE">
        <w:rPr>
          <w:rStyle w:val="normaltextrun"/>
          <w:rFonts w:ascii="Arial" w:eastAsiaTheme="majorEastAsia" w:hAnsi="Arial" w:cs="Arial"/>
          <w:sz w:val="22"/>
          <w:szCs w:val="22"/>
        </w:rPr>
        <w:t xml:space="preserve">Klimkiewicz, B. (2023). </w:t>
      </w:r>
      <w:r w:rsidRPr="00D97CDE">
        <w:rPr>
          <w:rStyle w:val="normaltextrun"/>
          <w:rFonts w:ascii="Arial" w:eastAsiaTheme="majorEastAsia" w:hAnsi="Arial" w:cs="Arial"/>
          <w:color w:val="333333"/>
          <w:sz w:val="22"/>
          <w:szCs w:val="22"/>
        </w:rPr>
        <w:t xml:space="preserve">‘Country Report: Poland’, in </w:t>
      </w:r>
      <w:r w:rsidRPr="00D97CDE">
        <w:rPr>
          <w:rStyle w:val="normaltextrun"/>
          <w:rFonts w:ascii="Arial" w:eastAsiaTheme="majorEastAsia" w:hAnsi="Arial" w:cs="Arial"/>
          <w:i/>
          <w:iCs/>
          <w:color w:val="333333"/>
          <w:sz w:val="22"/>
          <w:szCs w:val="22"/>
        </w:rPr>
        <w:t>Monitoring Media Pluralism in the Digital Era</w:t>
      </w:r>
      <w:r w:rsidRPr="00D97CDE">
        <w:rPr>
          <w:rStyle w:val="normaltextrun"/>
          <w:rFonts w:ascii="Arial" w:eastAsiaTheme="majorEastAsia" w:hAnsi="Arial" w:cs="Arial"/>
          <w:color w:val="333333"/>
          <w:sz w:val="22"/>
          <w:szCs w:val="22"/>
        </w:rPr>
        <w:t>.</w:t>
      </w:r>
      <w:r w:rsidRPr="00D97CDE">
        <w:rPr>
          <w:rStyle w:val="normaltextrun"/>
          <w:rFonts w:ascii="Arial" w:eastAsiaTheme="majorEastAsia" w:hAnsi="Arial" w:cs="Arial"/>
          <w:i/>
          <w:iCs/>
          <w:color w:val="333333"/>
          <w:sz w:val="22"/>
          <w:szCs w:val="22"/>
        </w:rPr>
        <w:t xml:space="preserve"> </w:t>
      </w:r>
      <w:r w:rsidRPr="00D97CDE">
        <w:rPr>
          <w:rStyle w:val="normaltextrun"/>
          <w:rFonts w:ascii="Arial" w:eastAsiaTheme="majorEastAsia" w:hAnsi="Arial" w:cs="Arial"/>
          <w:color w:val="333333"/>
          <w:sz w:val="22"/>
          <w:szCs w:val="22"/>
        </w:rPr>
        <w:t xml:space="preserve">Florence: Centre for Media Pluralism and Media Freedom (CMPF), Media Pluralism Monitor (MPM). Available: </w:t>
      </w:r>
      <w:hyperlink r:id="rId176" w:tgtFrame="_blank" w:history="1">
        <w:r w:rsidRPr="00D97CDE">
          <w:rPr>
            <w:rStyle w:val="normaltextrun"/>
            <w:rFonts w:ascii="Arial" w:eastAsiaTheme="majorEastAsia" w:hAnsi="Arial" w:cs="Arial"/>
            <w:color w:val="0563C1"/>
            <w:sz w:val="22"/>
            <w:szCs w:val="22"/>
            <w:u w:val="single"/>
          </w:rPr>
          <w:t>https://cadmus.eui.eu/bitstream/handle/1814/75733/Poland_results_mpm_2023_cmpf.pdf?sequence=1&amp;isAllowed=y</w:t>
        </w:r>
      </w:hyperlink>
      <w:r w:rsidRPr="00D97CDE">
        <w:rPr>
          <w:rStyle w:val="normaltextrun"/>
          <w:rFonts w:ascii="Arial" w:eastAsiaTheme="majorEastAsia" w:hAnsi="Arial" w:cs="Arial"/>
          <w:color w:val="333333"/>
          <w:sz w:val="22"/>
          <w:szCs w:val="22"/>
        </w:rPr>
        <w:t xml:space="preserve"> </w:t>
      </w:r>
      <w:r w:rsidRPr="00D97CDE">
        <w:rPr>
          <w:rStyle w:val="normaltextrun"/>
          <w:rFonts w:ascii="Arial" w:eastAsiaTheme="majorEastAsia" w:hAnsi="Arial" w:cs="Arial"/>
          <w:sz w:val="22"/>
          <w:szCs w:val="22"/>
        </w:rPr>
        <w:t>(accessed: 7</w:t>
      </w:r>
      <w:r w:rsidRPr="00D97CDE">
        <w:rPr>
          <w:rStyle w:val="normaltextrun"/>
          <w:rFonts w:ascii="Arial" w:eastAsiaTheme="majorEastAsia" w:hAnsi="Arial" w:cs="Arial"/>
          <w:sz w:val="17"/>
          <w:szCs w:val="17"/>
          <w:vertAlign w:val="superscript"/>
        </w:rPr>
        <w:t>th</w:t>
      </w:r>
      <w:r w:rsidRPr="00D97CDE">
        <w:rPr>
          <w:rStyle w:val="normaltextrun"/>
          <w:rFonts w:ascii="Arial" w:eastAsiaTheme="majorEastAsia" w:hAnsi="Arial" w:cs="Arial"/>
          <w:sz w:val="22"/>
          <w:szCs w:val="22"/>
        </w:rPr>
        <w:t xml:space="preserve"> December 2023).</w:t>
      </w:r>
      <w:r w:rsidRPr="00D97CDE">
        <w:rPr>
          <w:rStyle w:val="eop"/>
          <w:rFonts w:ascii="Arial" w:eastAsiaTheme="majorEastAsia" w:hAnsi="Arial" w:cs="Arial"/>
          <w:sz w:val="22"/>
          <w:szCs w:val="22"/>
        </w:rPr>
        <w:t> </w:t>
      </w:r>
    </w:p>
    <w:p w14:paraId="3480A46F" w14:textId="77777777" w:rsidR="00D97CDE" w:rsidRPr="00D97CDE" w:rsidRDefault="00D97CDE" w:rsidP="00757A85">
      <w:pPr>
        <w:pStyle w:val="paragraph"/>
        <w:spacing w:before="0" w:beforeAutospacing="0" w:after="80" w:afterAutospacing="0"/>
        <w:ind w:left="720" w:hanging="720"/>
        <w:textAlignment w:val="baseline"/>
        <w:rPr>
          <w:rFonts w:ascii="Arial" w:hAnsi="Arial" w:cs="Arial"/>
          <w:sz w:val="18"/>
          <w:szCs w:val="18"/>
        </w:rPr>
      </w:pPr>
      <w:r w:rsidRPr="00D97CDE">
        <w:rPr>
          <w:rStyle w:val="normaltextrun"/>
          <w:rFonts w:ascii="Arial" w:eastAsiaTheme="majorEastAsia" w:hAnsi="Arial" w:cs="Arial"/>
          <w:sz w:val="22"/>
          <w:szCs w:val="22"/>
        </w:rPr>
        <w:t xml:space="preserve">Klimkiewicz, B. (2022). </w:t>
      </w:r>
      <w:r w:rsidRPr="00D97CDE">
        <w:rPr>
          <w:rStyle w:val="normaltextrun"/>
          <w:rFonts w:ascii="Arial" w:eastAsiaTheme="majorEastAsia" w:hAnsi="Arial" w:cs="Arial"/>
          <w:color w:val="333333"/>
          <w:sz w:val="22"/>
          <w:szCs w:val="22"/>
        </w:rPr>
        <w:t xml:space="preserve">‘Country Report: Poland’, in </w:t>
      </w:r>
      <w:r w:rsidRPr="00D97CDE">
        <w:rPr>
          <w:rStyle w:val="normaltextrun"/>
          <w:rFonts w:ascii="Arial" w:eastAsiaTheme="majorEastAsia" w:hAnsi="Arial" w:cs="Arial"/>
          <w:i/>
          <w:iCs/>
          <w:color w:val="333333"/>
          <w:sz w:val="22"/>
          <w:szCs w:val="22"/>
        </w:rPr>
        <w:t>Monitoring Media Pluralism in the Digital Era</w:t>
      </w:r>
      <w:r w:rsidRPr="00D97CDE">
        <w:rPr>
          <w:rStyle w:val="normaltextrun"/>
          <w:rFonts w:ascii="Arial" w:eastAsiaTheme="majorEastAsia" w:hAnsi="Arial" w:cs="Arial"/>
          <w:color w:val="333333"/>
          <w:sz w:val="22"/>
          <w:szCs w:val="22"/>
        </w:rPr>
        <w:t>.</w:t>
      </w:r>
      <w:r w:rsidRPr="00D97CDE">
        <w:rPr>
          <w:rStyle w:val="normaltextrun"/>
          <w:rFonts w:ascii="Arial" w:eastAsiaTheme="majorEastAsia" w:hAnsi="Arial" w:cs="Arial"/>
          <w:i/>
          <w:iCs/>
          <w:color w:val="333333"/>
          <w:sz w:val="22"/>
          <w:szCs w:val="22"/>
        </w:rPr>
        <w:t xml:space="preserve"> </w:t>
      </w:r>
      <w:r w:rsidRPr="00D97CDE">
        <w:rPr>
          <w:rStyle w:val="normaltextrun"/>
          <w:rFonts w:ascii="Arial" w:eastAsiaTheme="majorEastAsia" w:hAnsi="Arial" w:cs="Arial"/>
          <w:color w:val="333333"/>
          <w:sz w:val="22"/>
          <w:szCs w:val="22"/>
        </w:rPr>
        <w:t xml:space="preserve">Florence: Centre for Media Pluralism and Media Freedom (CMPF), Media Pluralism Monitor (MPM). Available: </w:t>
      </w:r>
      <w:hyperlink r:id="rId177" w:tgtFrame="_blank" w:history="1">
        <w:r w:rsidRPr="00D97CDE">
          <w:rPr>
            <w:rStyle w:val="normaltextrun"/>
            <w:rFonts w:ascii="Arial" w:eastAsiaTheme="majorEastAsia" w:hAnsi="Arial" w:cs="Arial"/>
            <w:color w:val="0563C1"/>
            <w:sz w:val="22"/>
            <w:szCs w:val="22"/>
            <w:u w:val="single"/>
          </w:rPr>
          <w:t>https://cadmus.eui.eu/handle/1814/74700</w:t>
        </w:r>
      </w:hyperlink>
      <w:r w:rsidRPr="00D97CDE">
        <w:rPr>
          <w:rStyle w:val="normaltextrun"/>
          <w:rFonts w:ascii="Arial" w:eastAsiaTheme="majorEastAsia" w:hAnsi="Arial" w:cs="Arial"/>
          <w:color w:val="333333"/>
          <w:sz w:val="22"/>
          <w:szCs w:val="22"/>
        </w:rPr>
        <w:t xml:space="preserve"> </w:t>
      </w:r>
      <w:r w:rsidRPr="00D97CDE">
        <w:rPr>
          <w:rStyle w:val="normaltextrun"/>
          <w:rFonts w:ascii="Arial" w:eastAsiaTheme="majorEastAsia" w:hAnsi="Arial" w:cs="Arial"/>
          <w:sz w:val="22"/>
          <w:szCs w:val="22"/>
        </w:rPr>
        <w:t>(accessed: 26 September 2022).</w:t>
      </w:r>
      <w:r w:rsidRPr="00D97CDE">
        <w:rPr>
          <w:rStyle w:val="eop"/>
          <w:rFonts w:ascii="Arial" w:eastAsiaTheme="majorEastAsia" w:hAnsi="Arial" w:cs="Arial"/>
          <w:sz w:val="22"/>
          <w:szCs w:val="22"/>
        </w:rPr>
        <w:t> </w:t>
      </w:r>
    </w:p>
    <w:p w14:paraId="4630FC02" w14:textId="77777777" w:rsidR="00D97CDE" w:rsidRPr="00D97CDE" w:rsidRDefault="00D97CDE" w:rsidP="00757A85">
      <w:pPr>
        <w:pStyle w:val="paragraph"/>
        <w:spacing w:before="0" w:beforeAutospacing="0" w:after="80" w:afterAutospacing="0"/>
        <w:ind w:left="720" w:hanging="720"/>
        <w:textAlignment w:val="baseline"/>
        <w:rPr>
          <w:rFonts w:ascii="Arial" w:hAnsi="Arial" w:cs="Arial"/>
          <w:sz w:val="18"/>
          <w:szCs w:val="18"/>
        </w:rPr>
      </w:pPr>
      <w:r w:rsidRPr="00D97CDE">
        <w:rPr>
          <w:rStyle w:val="normaltextrun"/>
          <w:rFonts w:ascii="Arial" w:eastAsiaTheme="majorEastAsia" w:hAnsi="Arial" w:cs="Arial"/>
          <w:sz w:val="22"/>
          <w:szCs w:val="22"/>
        </w:rPr>
        <w:t xml:space="preserve">Konarski, X. (2023). </w:t>
      </w:r>
      <w:r w:rsidRPr="00D97CDE">
        <w:rPr>
          <w:rStyle w:val="normaltextrun"/>
          <w:rFonts w:ascii="Arial" w:eastAsiaTheme="majorEastAsia" w:hAnsi="Arial" w:cs="Arial"/>
          <w:i/>
          <w:iCs/>
          <w:sz w:val="22"/>
          <w:szCs w:val="22"/>
        </w:rPr>
        <w:t>New Technologies Law: The Most Important Legislative Developments in 2023 in EU and Poland</w:t>
      </w:r>
      <w:r w:rsidRPr="00D97CDE">
        <w:rPr>
          <w:rStyle w:val="normaltextrun"/>
          <w:rFonts w:ascii="Arial" w:eastAsiaTheme="majorEastAsia" w:hAnsi="Arial" w:cs="Arial"/>
          <w:sz w:val="22"/>
          <w:szCs w:val="22"/>
        </w:rPr>
        <w:t>. Krakow: Traple Konarski Podrecki &amp; Wspólnicy (TKP). Available: https://www.traple.pl/en/new-technologies-law-the-most-important-legislative-developments-in-2023-in-eu-and-poland/ (accessed: 30 May 2024).</w:t>
      </w:r>
      <w:r w:rsidRPr="00D97CDE">
        <w:rPr>
          <w:rStyle w:val="eop"/>
          <w:rFonts w:ascii="Arial" w:eastAsiaTheme="majorEastAsia" w:hAnsi="Arial" w:cs="Arial"/>
          <w:sz w:val="22"/>
          <w:szCs w:val="22"/>
        </w:rPr>
        <w:t> </w:t>
      </w:r>
    </w:p>
    <w:p w14:paraId="6040AFB7" w14:textId="77777777" w:rsidR="00D97CDE" w:rsidRPr="00D97CDE" w:rsidRDefault="00D97CDE" w:rsidP="00757A85">
      <w:pPr>
        <w:pStyle w:val="paragraph"/>
        <w:spacing w:before="0" w:beforeAutospacing="0" w:after="80" w:afterAutospacing="0"/>
        <w:ind w:left="720" w:hanging="720"/>
        <w:textAlignment w:val="baseline"/>
        <w:rPr>
          <w:rFonts w:ascii="Arial" w:hAnsi="Arial" w:cs="Arial"/>
          <w:sz w:val="18"/>
          <w:szCs w:val="18"/>
        </w:rPr>
      </w:pPr>
      <w:r w:rsidRPr="00D97CDE">
        <w:rPr>
          <w:rStyle w:val="normaltextrun"/>
          <w:rFonts w:ascii="Arial" w:eastAsiaTheme="majorEastAsia" w:hAnsi="Arial" w:cs="Arial"/>
          <w:sz w:val="22"/>
          <w:szCs w:val="22"/>
        </w:rPr>
        <w:t xml:space="preserve">Luzak, J.A. (2022). </w:t>
      </w:r>
      <w:r w:rsidRPr="00D97CDE">
        <w:rPr>
          <w:rStyle w:val="normaltextrun"/>
          <w:rFonts w:ascii="Arial" w:eastAsiaTheme="majorEastAsia" w:hAnsi="Arial" w:cs="Arial"/>
          <w:sz w:val="22"/>
          <w:szCs w:val="22"/>
          <w:lang w:val="pl-PL"/>
        </w:rPr>
        <w:t xml:space="preserve">‘Influencerzy a Reklama – Aspekty Prawne’, in Namysłowska, M. (ed.) </w:t>
      </w:r>
      <w:r w:rsidRPr="00D97CDE">
        <w:rPr>
          <w:rStyle w:val="normaltextrun"/>
          <w:rFonts w:ascii="Arial" w:eastAsiaTheme="majorEastAsia" w:hAnsi="Arial" w:cs="Arial"/>
          <w:i/>
          <w:iCs/>
          <w:sz w:val="22"/>
          <w:szCs w:val="22"/>
        </w:rPr>
        <w:t xml:space="preserve">Reklama. Aspekty Prawne. Nowe wyzwania </w:t>
      </w:r>
      <w:r w:rsidRPr="00D97CDE">
        <w:rPr>
          <w:rStyle w:val="normaltextrun"/>
          <w:rFonts w:ascii="Arial" w:eastAsiaTheme="majorEastAsia" w:hAnsi="Arial" w:cs="Arial"/>
          <w:sz w:val="22"/>
          <w:szCs w:val="22"/>
        </w:rPr>
        <w:t>[</w:t>
      </w:r>
      <w:r w:rsidRPr="00D97CDE">
        <w:rPr>
          <w:rStyle w:val="normaltextrun"/>
          <w:rFonts w:ascii="Arial" w:eastAsiaTheme="majorEastAsia" w:hAnsi="Arial" w:cs="Arial"/>
          <w:i/>
          <w:iCs/>
          <w:sz w:val="22"/>
          <w:szCs w:val="22"/>
        </w:rPr>
        <w:t>Advertising. Legal Matters. New Challenges</w:t>
      </w:r>
      <w:r w:rsidRPr="00D97CDE">
        <w:rPr>
          <w:rStyle w:val="normaltextrun"/>
          <w:rFonts w:ascii="Arial" w:eastAsiaTheme="majorEastAsia" w:hAnsi="Arial" w:cs="Arial"/>
          <w:sz w:val="22"/>
          <w:szCs w:val="22"/>
        </w:rPr>
        <w:t>]. Warsaw: Wolters Kluwer. 401-416.</w:t>
      </w:r>
      <w:r w:rsidRPr="00D97CDE">
        <w:rPr>
          <w:rStyle w:val="eop"/>
          <w:rFonts w:ascii="Arial" w:eastAsiaTheme="majorEastAsia" w:hAnsi="Arial" w:cs="Arial"/>
          <w:sz w:val="22"/>
          <w:szCs w:val="22"/>
        </w:rPr>
        <w:t> </w:t>
      </w:r>
    </w:p>
    <w:p w14:paraId="2CA1FB43" w14:textId="77777777" w:rsidR="00D97CDE" w:rsidRPr="00D97CDE" w:rsidRDefault="00D97CDE" w:rsidP="00757A85">
      <w:pPr>
        <w:pStyle w:val="paragraph"/>
        <w:spacing w:before="0" w:beforeAutospacing="0" w:after="80" w:afterAutospacing="0"/>
        <w:ind w:left="720" w:hanging="720"/>
        <w:textAlignment w:val="baseline"/>
        <w:rPr>
          <w:rFonts w:ascii="Arial" w:hAnsi="Arial" w:cs="Arial"/>
          <w:sz w:val="18"/>
          <w:szCs w:val="18"/>
        </w:rPr>
      </w:pPr>
      <w:r w:rsidRPr="00D97CDE">
        <w:rPr>
          <w:rStyle w:val="normaltextrun"/>
          <w:rFonts w:ascii="Arial" w:eastAsiaTheme="majorEastAsia" w:hAnsi="Arial" w:cs="Arial"/>
          <w:sz w:val="22"/>
          <w:szCs w:val="22"/>
        </w:rPr>
        <w:t xml:space="preserve">Myszko, J., Skrzydło-Tefelska, E. (2021). ‘Poland’, in Jordan, P. and Butcher, A. (ed.) </w:t>
      </w:r>
      <w:r w:rsidRPr="00D97CDE">
        <w:rPr>
          <w:rStyle w:val="normaltextrun"/>
          <w:rFonts w:ascii="Arial" w:eastAsiaTheme="majorEastAsia" w:hAnsi="Arial" w:cs="Arial"/>
          <w:i/>
          <w:iCs/>
          <w:sz w:val="22"/>
          <w:szCs w:val="22"/>
        </w:rPr>
        <w:t>International Advertising Law: A Practical Global Guide</w:t>
      </w:r>
      <w:r w:rsidRPr="00D97CDE">
        <w:rPr>
          <w:rStyle w:val="normaltextrun"/>
          <w:rFonts w:ascii="Arial" w:eastAsiaTheme="majorEastAsia" w:hAnsi="Arial" w:cs="Arial"/>
          <w:sz w:val="22"/>
          <w:szCs w:val="22"/>
        </w:rPr>
        <w:t>. Surrey: Globe Law and Business. 477-494.</w:t>
      </w:r>
      <w:r w:rsidRPr="00D97CDE">
        <w:rPr>
          <w:rStyle w:val="eop"/>
          <w:rFonts w:ascii="Arial" w:eastAsiaTheme="majorEastAsia" w:hAnsi="Arial" w:cs="Arial"/>
          <w:sz w:val="22"/>
          <w:szCs w:val="22"/>
        </w:rPr>
        <w:t> </w:t>
      </w:r>
    </w:p>
    <w:p w14:paraId="5D3115E0" w14:textId="77777777" w:rsidR="00D97CDE" w:rsidRPr="00D97CDE" w:rsidRDefault="00D97CDE" w:rsidP="00757A85">
      <w:pPr>
        <w:pStyle w:val="paragraph"/>
        <w:spacing w:before="0" w:beforeAutospacing="0" w:after="80" w:afterAutospacing="0"/>
        <w:ind w:left="720" w:hanging="720"/>
        <w:textAlignment w:val="baseline"/>
        <w:rPr>
          <w:rFonts w:ascii="Arial" w:hAnsi="Arial" w:cs="Arial"/>
          <w:sz w:val="18"/>
          <w:szCs w:val="18"/>
        </w:rPr>
      </w:pPr>
      <w:r w:rsidRPr="00D97CDE">
        <w:rPr>
          <w:rStyle w:val="normaltextrun"/>
          <w:rFonts w:ascii="Arial" w:eastAsiaTheme="majorEastAsia" w:hAnsi="Arial" w:cs="Arial"/>
          <w:sz w:val="22"/>
          <w:szCs w:val="22"/>
        </w:rPr>
        <w:t xml:space="preserve">Orankiewicz, A. and Majer, A. (2018). ‘Trends in Film Industry Development in Poland’. </w:t>
      </w:r>
      <w:r w:rsidRPr="00D97CDE">
        <w:rPr>
          <w:rStyle w:val="normaltextrun"/>
          <w:rFonts w:ascii="Arial" w:eastAsiaTheme="majorEastAsia" w:hAnsi="Arial" w:cs="Arial"/>
          <w:i/>
          <w:iCs/>
          <w:sz w:val="22"/>
          <w:szCs w:val="22"/>
        </w:rPr>
        <w:t>Humanities and Social Sciences</w:t>
      </w:r>
      <w:r w:rsidRPr="00D97CDE">
        <w:rPr>
          <w:rStyle w:val="normaltextrun"/>
          <w:rFonts w:ascii="Arial" w:eastAsiaTheme="majorEastAsia" w:hAnsi="Arial" w:cs="Arial"/>
          <w:sz w:val="22"/>
          <w:szCs w:val="22"/>
        </w:rPr>
        <w:t xml:space="preserve">, 23(4). 263-276. Available: </w:t>
      </w:r>
      <w:hyperlink r:id="rId178" w:tgtFrame="_blank" w:history="1">
        <w:r w:rsidRPr="00D97CDE">
          <w:rPr>
            <w:rStyle w:val="normaltextrun"/>
            <w:rFonts w:ascii="Arial" w:eastAsiaTheme="majorEastAsia" w:hAnsi="Arial" w:cs="Arial"/>
            <w:color w:val="0563C1"/>
            <w:sz w:val="22"/>
            <w:szCs w:val="22"/>
            <w:u w:val="single"/>
            <w:shd w:val="clear" w:color="auto" w:fill="E1E3E6"/>
          </w:rPr>
          <w:t>https://doi.prz.edu.pl/pl/pdf/einh/450</w:t>
        </w:r>
      </w:hyperlink>
      <w:r w:rsidRPr="00D97CDE">
        <w:rPr>
          <w:rStyle w:val="normaltextrun"/>
          <w:rFonts w:ascii="Arial" w:eastAsiaTheme="majorEastAsia" w:hAnsi="Arial" w:cs="Arial"/>
          <w:sz w:val="22"/>
          <w:szCs w:val="22"/>
        </w:rPr>
        <w:t xml:space="preserve"> (accessed: 29 May 2024).</w:t>
      </w:r>
      <w:r w:rsidRPr="00D97CDE">
        <w:rPr>
          <w:rStyle w:val="eop"/>
          <w:rFonts w:ascii="Arial" w:eastAsiaTheme="majorEastAsia" w:hAnsi="Arial" w:cs="Arial"/>
          <w:sz w:val="22"/>
          <w:szCs w:val="22"/>
        </w:rPr>
        <w:t> </w:t>
      </w:r>
    </w:p>
    <w:p w14:paraId="3F2118BA" w14:textId="77777777" w:rsidR="00D97CDE" w:rsidRPr="00D97CDE" w:rsidRDefault="00D97CDE" w:rsidP="00757A85">
      <w:pPr>
        <w:pStyle w:val="paragraph"/>
        <w:spacing w:before="0" w:beforeAutospacing="0" w:after="80" w:afterAutospacing="0"/>
        <w:ind w:left="720" w:hanging="720"/>
        <w:textAlignment w:val="baseline"/>
        <w:rPr>
          <w:rFonts w:ascii="Arial" w:hAnsi="Arial" w:cs="Arial"/>
          <w:sz w:val="18"/>
          <w:szCs w:val="18"/>
        </w:rPr>
      </w:pPr>
      <w:r w:rsidRPr="00D97CDE">
        <w:rPr>
          <w:rStyle w:val="normaltextrun"/>
          <w:rFonts w:ascii="Arial" w:eastAsiaTheme="majorEastAsia" w:hAnsi="Arial" w:cs="Arial"/>
          <w:sz w:val="22"/>
          <w:szCs w:val="22"/>
        </w:rPr>
        <w:t xml:space="preserve">Puzio, M. (2023). </w:t>
      </w:r>
      <w:r w:rsidRPr="00D97CDE">
        <w:rPr>
          <w:rStyle w:val="normaltextrun"/>
          <w:rFonts w:ascii="Arial" w:eastAsiaTheme="majorEastAsia" w:hAnsi="Arial" w:cs="Arial"/>
          <w:i/>
          <w:iCs/>
          <w:sz w:val="22"/>
          <w:szCs w:val="22"/>
        </w:rPr>
        <w:t>Advertising in Poland</w:t>
      </w:r>
      <w:r w:rsidRPr="00D97CDE">
        <w:rPr>
          <w:rStyle w:val="normaltextrun"/>
          <w:rFonts w:ascii="Arial" w:eastAsiaTheme="majorEastAsia" w:hAnsi="Arial" w:cs="Arial"/>
          <w:sz w:val="22"/>
          <w:szCs w:val="22"/>
        </w:rPr>
        <w:t>. Statista. Available: https://www.statista.com/topics/5576/advertising-in-poland/#topicOverview (accessed: 7 March 2024).</w:t>
      </w:r>
      <w:r w:rsidRPr="00D97CDE">
        <w:rPr>
          <w:rStyle w:val="eop"/>
          <w:rFonts w:ascii="Arial" w:eastAsiaTheme="majorEastAsia" w:hAnsi="Arial" w:cs="Arial"/>
          <w:sz w:val="22"/>
          <w:szCs w:val="22"/>
        </w:rPr>
        <w:t> </w:t>
      </w:r>
    </w:p>
    <w:p w14:paraId="73BE760D" w14:textId="77777777" w:rsidR="00D97CDE" w:rsidRPr="00D97CDE" w:rsidRDefault="00D97CDE" w:rsidP="00757A85">
      <w:pPr>
        <w:pStyle w:val="paragraph"/>
        <w:spacing w:before="0" w:beforeAutospacing="0" w:after="80" w:afterAutospacing="0"/>
        <w:ind w:left="720" w:hanging="720"/>
        <w:textAlignment w:val="baseline"/>
        <w:rPr>
          <w:rFonts w:ascii="Arial" w:hAnsi="Arial" w:cs="Arial"/>
          <w:sz w:val="18"/>
          <w:szCs w:val="18"/>
        </w:rPr>
      </w:pPr>
      <w:r w:rsidRPr="00D97CDE">
        <w:rPr>
          <w:rStyle w:val="normaltextrun"/>
          <w:rFonts w:ascii="Arial" w:eastAsiaTheme="majorEastAsia" w:hAnsi="Arial" w:cs="Arial"/>
          <w:sz w:val="22"/>
          <w:szCs w:val="22"/>
        </w:rPr>
        <w:t xml:space="preserve">Rada Reklamy (the Polish Advertising Council). (2023). </w:t>
      </w:r>
      <w:r w:rsidRPr="00D97CDE">
        <w:rPr>
          <w:rStyle w:val="normaltextrun"/>
          <w:rFonts w:ascii="Arial" w:eastAsiaTheme="majorEastAsia" w:hAnsi="Arial" w:cs="Arial"/>
          <w:i/>
          <w:iCs/>
          <w:sz w:val="22"/>
          <w:szCs w:val="22"/>
        </w:rPr>
        <w:t>The Code of Advertising Ethics (Kodeks Etyki Reklamy)</w:t>
      </w:r>
      <w:r w:rsidRPr="00D97CDE">
        <w:rPr>
          <w:rStyle w:val="normaltextrun"/>
          <w:rFonts w:ascii="Arial" w:eastAsiaTheme="majorEastAsia" w:hAnsi="Arial" w:cs="Arial"/>
          <w:sz w:val="22"/>
          <w:szCs w:val="22"/>
        </w:rPr>
        <w:t xml:space="preserve">. Warsaw: Rada Reklamy. Available: </w:t>
      </w:r>
      <w:hyperlink r:id="rId179" w:tgtFrame="_blank" w:history="1">
        <w:r w:rsidRPr="00D97CDE">
          <w:rPr>
            <w:rStyle w:val="normaltextrun"/>
            <w:rFonts w:ascii="Arial" w:eastAsiaTheme="majorEastAsia" w:hAnsi="Arial" w:cs="Arial"/>
            <w:color w:val="0563C1"/>
            <w:sz w:val="22"/>
            <w:szCs w:val="22"/>
            <w:u w:val="single"/>
          </w:rPr>
          <w:t>https://radareklamy.pl/kodeks-etyki/</w:t>
        </w:r>
      </w:hyperlink>
      <w:r w:rsidRPr="00D97CDE">
        <w:rPr>
          <w:rStyle w:val="normaltextrun"/>
          <w:rFonts w:ascii="Arial" w:eastAsiaTheme="majorEastAsia" w:hAnsi="Arial" w:cs="Arial"/>
          <w:sz w:val="22"/>
          <w:szCs w:val="22"/>
        </w:rPr>
        <w:t xml:space="preserve"> (accessed: 15 May 2023).</w:t>
      </w:r>
      <w:r w:rsidRPr="00D97CDE">
        <w:rPr>
          <w:rStyle w:val="eop"/>
          <w:rFonts w:ascii="Arial" w:eastAsiaTheme="majorEastAsia" w:hAnsi="Arial" w:cs="Arial"/>
          <w:sz w:val="22"/>
          <w:szCs w:val="22"/>
        </w:rPr>
        <w:t> </w:t>
      </w:r>
    </w:p>
    <w:p w14:paraId="6CC3D2CC" w14:textId="77777777" w:rsidR="00D97CDE" w:rsidRPr="00D97CDE" w:rsidRDefault="00D97CDE" w:rsidP="00757A85">
      <w:pPr>
        <w:pStyle w:val="paragraph"/>
        <w:spacing w:before="0" w:beforeAutospacing="0" w:after="80" w:afterAutospacing="0"/>
        <w:ind w:left="720" w:hanging="720"/>
        <w:textAlignment w:val="baseline"/>
        <w:rPr>
          <w:rFonts w:ascii="Arial" w:hAnsi="Arial" w:cs="Arial"/>
          <w:sz w:val="18"/>
          <w:szCs w:val="18"/>
        </w:rPr>
      </w:pPr>
      <w:r w:rsidRPr="00D97CDE">
        <w:rPr>
          <w:rStyle w:val="normaltextrun"/>
          <w:rFonts w:ascii="Arial" w:eastAsiaTheme="majorEastAsia" w:hAnsi="Arial" w:cs="Arial"/>
          <w:sz w:val="22"/>
          <w:szCs w:val="22"/>
        </w:rPr>
        <w:t xml:space="preserve">Rada Reklamy (the Polish Advertising Council). (n.d.) </w:t>
      </w:r>
      <w:r w:rsidRPr="00D97CDE">
        <w:rPr>
          <w:rStyle w:val="normaltextrun"/>
          <w:rFonts w:ascii="Arial" w:eastAsiaTheme="majorEastAsia" w:hAnsi="Arial" w:cs="Arial"/>
          <w:i/>
          <w:iCs/>
          <w:sz w:val="22"/>
          <w:szCs w:val="22"/>
        </w:rPr>
        <w:t>The Statute of the Advertising Council</w:t>
      </w:r>
      <w:r w:rsidRPr="00D97CDE">
        <w:rPr>
          <w:rStyle w:val="normaltextrun"/>
          <w:rFonts w:ascii="Arial" w:eastAsiaTheme="majorEastAsia" w:hAnsi="Arial" w:cs="Arial"/>
          <w:sz w:val="22"/>
          <w:szCs w:val="22"/>
        </w:rPr>
        <w:t xml:space="preserve">. Warsaw: Rada Reklamy. Available: </w:t>
      </w:r>
      <w:hyperlink r:id="rId180" w:tgtFrame="_blank" w:history="1">
        <w:r w:rsidRPr="00D97CDE">
          <w:rPr>
            <w:rStyle w:val="normaltextrun"/>
            <w:rFonts w:ascii="Arial" w:eastAsiaTheme="majorEastAsia" w:hAnsi="Arial" w:cs="Arial"/>
            <w:color w:val="0563C1"/>
            <w:sz w:val="22"/>
            <w:szCs w:val="22"/>
            <w:u w:val="single"/>
          </w:rPr>
          <w:t>https://radareklamy.pl/statut/</w:t>
        </w:r>
      </w:hyperlink>
      <w:r w:rsidRPr="00D97CDE">
        <w:rPr>
          <w:rStyle w:val="normaltextrun"/>
          <w:rFonts w:ascii="Arial" w:eastAsiaTheme="majorEastAsia" w:hAnsi="Arial" w:cs="Arial"/>
          <w:sz w:val="22"/>
          <w:szCs w:val="22"/>
        </w:rPr>
        <w:t xml:space="preserve"> (accessed: 23 March 2023). </w:t>
      </w:r>
      <w:r w:rsidRPr="00D97CDE">
        <w:rPr>
          <w:rStyle w:val="eop"/>
          <w:rFonts w:ascii="Arial" w:eastAsiaTheme="majorEastAsia" w:hAnsi="Arial" w:cs="Arial"/>
          <w:sz w:val="22"/>
          <w:szCs w:val="22"/>
        </w:rPr>
        <w:t> </w:t>
      </w:r>
    </w:p>
    <w:p w14:paraId="2F7AC28A" w14:textId="77777777" w:rsidR="00D97CDE" w:rsidRPr="00D97CDE" w:rsidRDefault="00D97CDE" w:rsidP="00757A85">
      <w:pPr>
        <w:pStyle w:val="paragraph"/>
        <w:spacing w:before="0" w:beforeAutospacing="0" w:after="80" w:afterAutospacing="0"/>
        <w:ind w:left="720" w:hanging="720"/>
        <w:textAlignment w:val="baseline"/>
        <w:rPr>
          <w:rFonts w:ascii="Arial" w:hAnsi="Arial" w:cs="Arial"/>
          <w:sz w:val="18"/>
          <w:szCs w:val="18"/>
        </w:rPr>
      </w:pPr>
      <w:r w:rsidRPr="00D97CDE">
        <w:rPr>
          <w:rStyle w:val="normaltextrun"/>
          <w:rFonts w:ascii="Arial" w:eastAsiaTheme="majorEastAsia" w:hAnsi="Arial" w:cs="Arial"/>
          <w:sz w:val="22"/>
          <w:szCs w:val="22"/>
        </w:rPr>
        <w:t xml:space="preserve">ReportLinker. (2022). </w:t>
      </w:r>
      <w:r w:rsidRPr="00D97CDE">
        <w:rPr>
          <w:rStyle w:val="normaltextrun"/>
          <w:rFonts w:ascii="Arial" w:eastAsiaTheme="majorEastAsia" w:hAnsi="Arial" w:cs="Arial"/>
          <w:i/>
          <w:iCs/>
          <w:sz w:val="22"/>
          <w:szCs w:val="22"/>
        </w:rPr>
        <w:t>Poland - Market Research Reports</w:t>
      </w:r>
      <w:r w:rsidRPr="00D97CDE">
        <w:rPr>
          <w:rStyle w:val="normaltextrun"/>
          <w:rFonts w:ascii="Arial" w:eastAsiaTheme="majorEastAsia" w:hAnsi="Arial" w:cs="Arial"/>
          <w:sz w:val="22"/>
          <w:szCs w:val="22"/>
        </w:rPr>
        <w:t xml:space="preserve">. Lyon: ReportLinker. Available: </w:t>
      </w:r>
      <w:hyperlink r:id="rId181" w:tgtFrame="_blank" w:history="1">
        <w:r w:rsidRPr="00D97CDE">
          <w:rPr>
            <w:rStyle w:val="normaltextrun"/>
            <w:rFonts w:ascii="Arial" w:eastAsiaTheme="majorEastAsia" w:hAnsi="Arial" w:cs="Arial"/>
            <w:color w:val="0563C1"/>
            <w:sz w:val="22"/>
            <w:szCs w:val="22"/>
            <w:u w:val="single"/>
            <w:shd w:val="clear" w:color="auto" w:fill="E1E3E6"/>
          </w:rPr>
          <w:t>https://www.reportlinker.com/clp/country/8480/726383</w:t>
        </w:r>
      </w:hyperlink>
      <w:r w:rsidRPr="00D97CDE">
        <w:rPr>
          <w:rStyle w:val="normaltextrun"/>
          <w:rFonts w:ascii="Arial" w:eastAsiaTheme="majorEastAsia" w:hAnsi="Arial" w:cs="Arial"/>
          <w:sz w:val="22"/>
          <w:szCs w:val="22"/>
        </w:rPr>
        <w:t xml:space="preserve"> (accessed: 28 May 2024).</w:t>
      </w:r>
      <w:r w:rsidRPr="00D97CDE">
        <w:rPr>
          <w:rStyle w:val="eop"/>
          <w:rFonts w:ascii="Arial" w:eastAsiaTheme="majorEastAsia" w:hAnsi="Arial" w:cs="Arial"/>
          <w:sz w:val="22"/>
          <w:szCs w:val="22"/>
        </w:rPr>
        <w:t> </w:t>
      </w:r>
    </w:p>
    <w:p w14:paraId="198A0C87" w14:textId="1F714548" w:rsidR="00D97CDE" w:rsidRPr="00D97CDE" w:rsidRDefault="00D97CDE" w:rsidP="00757A85">
      <w:pPr>
        <w:pStyle w:val="paragraph"/>
        <w:spacing w:before="0" w:beforeAutospacing="0" w:after="80" w:afterAutospacing="0"/>
        <w:ind w:left="720" w:hanging="720"/>
        <w:textAlignment w:val="baseline"/>
        <w:rPr>
          <w:rFonts w:ascii="Arial" w:hAnsi="Arial" w:cs="Arial"/>
          <w:sz w:val="18"/>
          <w:szCs w:val="18"/>
        </w:rPr>
      </w:pPr>
      <w:r w:rsidRPr="00D97CDE">
        <w:rPr>
          <w:rStyle w:val="normaltextrun"/>
          <w:rFonts w:ascii="Arial" w:eastAsiaTheme="majorEastAsia" w:hAnsi="Arial" w:cs="Arial"/>
          <w:color w:val="000000"/>
          <w:sz w:val="22"/>
          <w:szCs w:val="22"/>
        </w:rPr>
        <w:t xml:space="preserve">Reporters Sans Frontières. (2023). </w:t>
      </w:r>
      <w:r w:rsidRPr="00D97CDE">
        <w:rPr>
          <w:rStyle w:val="normaltextrun"/>
          <w:rFonts w:ascii="Arial" w:eastAsiaTheme="majorEastAsia" w:hAnsi="Arial" w:cs="Arial"/>
          <w:i/>
          <w:iCs/>
          <w:color w:val="000000"/>
          <w:sz w:val="22"/>
          <w:szCs w:val="22"/>
        </w:rPr>
        <w:t>World Press Freedom Index</w:t>
      </w:r>
      <w:r w:rsidRPr="00D97CDE">
        <w:rPr>
          <w:rStyle w:val="normaltextrun"/>
          <w:rFonts w:ascii="Arial" w:eastAsiaTheme="majorEastAsia" w:hAnsi="Arial" w:cs="Arial"/>
          <w:color w:val="000000"/>
          <w:sz w:val="22"/>
          <w:szCs w:val="22"/>
        </w:rPr>
        <w:t xml:space="preserve">. Version 2023. Available: </w:t>
      </w:r>
      <w:hyperlink r:id="rId182" w:tgtFrame="_blank" w:history="1">
        <w:r w:rsidRPr="00D97CDE">
          <w:rPr>
            <w:rStyle w:val="normaltextrun"/>
            <w:rFonts w:ascii="Arial" w:eastAsiaTheme="majorEastAsia" w:hAnsi="Arial" w:cs="Arial"/>
            <w:color w:val="0563C1"/>
            <w:sz w:val="22"/>
            <w:szCs w:val="22"/>
            <w:u w:val="single"/>
          </w:rPr>
          <w:t>https://rsf.org/en/index</w:t>
        </w:r>
      </w:hyperlink>
      <w:r w:rsidRPr="00D97CDE">
        <w:rPr>
          <w:rStyle w:val="normaltextrun"/>
          <w:rFonts w:ascii="Arial" w:eastAsiaTheme="majorEastAsia" w:hAnsi="Arial" w:cs="Arial"/>
          <w:color w:val="000000"/>
          <w:sz w:val="22"/>
          <w:szCs w:val="22"/>
        </w:rPr>
        <w:t xml:space="preserve"> (accessed: 20</w:t>
      </w:r>
      <w:r w:rsidRPr="00D97CDE">
        <w:rPr>
          <w:rStyle w:val="normaltextrun"/>
          <w:rFonts w:ascii="Arial" w:eastAsiaTheme="majorEastAsia" w:hAnsi="Arial" w:cs="Arial"/>
          <w:color w:val="000000"/>
          <w:sz w:val="17"/>
          <w:szCs w:val="17"/>
          <w:vertAlign w:val="superscript"/>
        </w:rPr>
        <w:t>th</w:t>
      </w:r>
      <w:r w:rsidRPr="00D97CDE">
        <w:rPr>
          <w:rStyle w:val="normaltextrun"/>
          <w:rFonts w:ascii="Arial" w:eastAsiaTheme="majorEastAsia" w:hAnsi="Arial" w:cs="Arial"/>
          <w:color w:val="000000"/>
          <w:sz w:val="22"/>
          <w:szCs w:val="22"/>
        </w:rPr>
        <w:t xml:space="preserve"> November 2023).</w:t>
      </w:r>
      <w:r w:rsidRPr="00D97CDE">
        <w:rPr>
          <w:rStyle w:val="eop"/>
          <w:rFonts w:ascii="Arial" w:eastAsiaTheme="majorEastAsia" w:hAnsi="Arial" w:cs="Arial"/>
          <w:color w:val="000000"/>
          <w:sz w:val="22"/>
          <w:szCs w:val="22"/>
        </w:rPr>
        <w:t> </w:t>
      </w:r>
    </w:p>
    <w:p w14:paraId="0EC7A60C" w14:textId="77777777" w:rsidR="00475121" w:rsidRPr="00D97CDE" w:rsidRDefault="00475121" w:rsidP="00757A85">
      <w:pPr>
        <w:spacing w:after="80" w:line="240" w:lineRule="auto"/>
        <w:ind w:left="270" w:hanging="270"/>
        <w:textAlignment w:val="baseline"/>
        <w:rPr>
          <w:rFonts w:eastAsia="Times New Roman"/>
          <w:sz w:val="18"/>
          <w:szCs w:val="18"/>
          <w:lang w:eastAsia="en-GB"/>
        </w:rPr>
      </w:pPr>
      <w:r w:rsidRPr="00D97CDE">
        <w:rPr>
          <w:rFonts w:eastAsia="Times New Roman"/>
          <w:lang w:val="en-US" w:eastAsia="en-GB"/>
        </w:rPr>
        <w:t xml:space="preserve">Society for Computers and Law. (2024). </w:t>
      </w:r>
      <w:r w:rsidRPr="00D97CDE">
        <w:rPr>
          <w:rFonts w:eastAsia="Times New Roman"/>
          <w:i/>
          <w:iCs/>
          <w:lang w:val="en-US" w:eastAsia="en-GB"/>
        </w:rPr>
        <w:t>European Commission and Consumer Authorities Investigate Online Influencers</w:t>
      </w:r>
      <w:r w:rsidRPr="00D97CDE">
        <w:rPr>
          <w:rFonts w:eastAsia="Times New Roman"/>
          <w:lang w:val="en-US" w:eastAsia="en-GB"/>
        </w:rPr>
        <w:t xml:space="preserve">. Bristol: Society for Computers and Law. Available: </w:t>
      </w:r>
      <w:hyperlink r:id="rId183" w:anchor=":~:text=In%20addition%2C%20influencers%20who%20sell,into%20force%20in%20the%20EU" w:tgtFrame="_blank" w:history="1">
        <w:r w:rsidRPr="00D97CDE">
          <w:rPr>
            <w:rFonts w:eastAsia="Times New Roman"/>
            <w:color w:val="0563C1"/>
            <w:u w:val="single"/>
            <w:lang w:val="en-US" w:eastAsia="en-GB"/>
          </w:rPr>
          <w:t>https://www.scl.org/european-commission-and-consumer-authorities-investigate-online-influencers/#:~:text=In%20addition%2C%20influencers%20who%20sell,into%20force%20in%20the%20EU</w:t>
        </w:r>
      </w:hyperlink>
      <w:r w:rsidRPr="00D97CDE">
        <w:rPr>
          <w:rFonts w:eastAsia="Times New Roman"/>
          <w:lang w:val="en-US" w:eastAsia="en-GB"/>
        </w:rPr>
        <w:t xml:space="preserve"> (accessed: 14 May 2024).</w:t>
      </w:r>
      <w:r w:rsidRPr="00D97CDE">
        <w:rPr>
          <w:rFonts w:eastAsia="Times New Roman"/>
          <w:lang w:eastAsia="en-GB"/>
        </w:rPr>
        <w:t> </w:t>
      </w:r>
    </w:p>
    <w:p w14:paraId="1C39E30B" w14:textId="434D0EEB" w:rsidR="00475121" w:rsidRPr="00D97CDE" w:rsidRDefault="00475121" w:rsidP="00757A85">
      <w:pPr>
        <w:spacing w:after="80" w:line="240" w:lineRule="auto"/>
        <w:ind w:left="270" w:hanging="270"/>
        <w:textAlignment w:val="baseline"/>
        <w:rPr>
          <w:rFonts w:eastAsia="Times New Roman"/>
          <w:lang w:eastAsia="en-GB"/>
        </w:rPr>
      </w:pPr>
      <w:r w:rsidRPr="00D97CDE">
        <w:rPr>
          <w:rFonts w:eastAsia="Times New Roman"/>
          <w:lang w:val="de-DE" w:eastAsia="en-GB"/>
        </w:rPr>
        <w:t xml:space="preserve">von Rimscha, M. B. (2024). Regulierung von Werbeinhalten [Regulation of Advertising Content]. In H. Gundlach (ed.), </w:t>
      </w:r>
      <w:r w:rsidRPr="00D97CDE">
        <w:rPr>
          <w:rFonts w:eastAsia="Times New Roman"/>
          <w:i/>
          <w:iCs/>
          <w:lang w:val="de-DE" w:eastAsia="en-GB"/>
        </w:rPr>
        <w:t>Handbuch Medienregulierung: Handbuch für Wissenschaft und Studium</w:t>
      </w:r>
      <w:r w:rsidRPr="00D97CDE">
        <w:rPr>
          <w:rFonts w:eastAsia="Times New Roman"/>
          <w:lang w:val="de-DE" w:eastAsia="en-GB"/>
        </w:rPr>
        <w:t xml:space="preserve"> (Upcoming).</w:t>
      </w:r>
      <w:r w:rsidRPr="00D97CDE">
        <w:rPr>
          <w:rFonts w:eastAsia="Times New Roman"/>
          <w:lang w:eastAsia="en-GB"/>
        </w:rPr>
        <w:t> </w:t>
      </w:r>
    </w:p>
    <w:p w14:paraId="7E421C1E" w14:textId="7A7CE5CA" w:rsidR="00D97CDE" w:rsidRPr="00D97CDE" w:rsidRDefault="00D97CDE" w:rsidP="00757A85">
      <w:pPr>
        <w:spacing w:after="80" w:line="240" w:lineRule="auto"/>
        <w:ind w:left="270" w:hanging="270"/>
        <w:textAlignment w:val="baseline"/>
        <w:rPr>
          <w:rFonts w:eastAsia="Times New Roman"/>
          <w:sz w:val="18"/>
          <w:szCs w:val="18"/>
          <w:lang w:eastAsia="en-GB"/>
        </w:rPr>
      </w:pPr>
      <w:r w:rsidRPr="00D97CDE">
        <w:rPr>
          <w:rStyle w:val="normaltextrun"/>
          <w:color w:val="000000"/>
          <w:shd w:val="clear" w:color="auto" w:fill="FFFFFF"/>
        </w:rPr>
        <w:t xml:space="preserve">World Bank, The. 2021/2022. </w:t>
      </w:r>
      <w:r w:rsidRPr="00D97CDE">
        <w:rPr>
          <w:rStyle w:val="normaltextrun"/>
          <w:i/>
          <w:iCs/>
          <w:color w:val="000000"/>
          <w:shd w:val="clear" w:color="auto" w:fill="FFFFFF"/>
        </w:rPr>
        <w:t>World Development Indicators: The World by Income and Region</w:t>
      </w:r>
      <w:r w:rsidRPr="00D97CDE">
        <w:rPr>
          <w:rStyle w:val="normaltextrun"/>
          <w:color w:val="000000"/>
          <w:shd w:val="clear" w:color="auto" w:fill="FFFFFF"/>
        </w:rPr>
        <w:t xml:space="preserve">. Washington: The World Bank. Available: </w:t>
      </w:r>
      <w:hyperlink r:id="rId184" w:anchor=":~:text=The%20World%20Bank%20classifies%20economies%20for%20analytical%20purposes,which%20is%20applied%20to%20smooth%20exchange%20rate%20fluctuations" w:tgtFrame="_blank" w:history="1">
        <w:r w:rsidRPr="00D97CDE">
          <w:rPr>
            <w:rStyle w:val="normaltextrun"/>
            <w:color w:val="0563C1"/>
            <w:u w:val="single"/>
            <w:shd w:val="clear" w:color="auto" w:fill="FFFFFF"/>
          </w:rPr>
          <w:t>https://datatopics.worldbank.org/world-development-indicators/the-world-by-income-and-region.html#:~:text=The%20World%20Bank%20classifies%20economies%20for%20analytical%20purposes,which%20is%20applied%20to%20smooth%20exchange%20rate%20fluctuations</w:t>
        </w:r>
      </w:hyperlink>
      <w:r w:rsidRPr="00D97CDE">
        <w:rPr>
          <w:rStyle w:val="normaltextrun"/>
          <w:color w:val="000000"/>
          <w:shd w:val="clear" w:color="auto" w:fill="FFFFFF"/>
        </w:rPr>
        <w:t>. (accessed: 12 December 2022).</w:t>
      </w:r>
      <w:r w:rsidRPr="00D97CDE">
        <w:rPr>
          <w:rStyle w:val="eop"/>
          <w:color w:val="000000"/>
          <w:shd w:val="clear" w:color="auto" w:fill="FFFFFF"/>
        </w:rPr>
        <w:t> </w:t>
      </w:r>
    </w:p>
    <w:p w14:paraId="4B92C29A" w14:textId="77777777" w:rsidR="00475121" w:rsidRPr="00F96E5B" w:rsidRDefault="00475121" w:rsidP="008D27DF">
      <w:pPr>
        <w:pStyle w:val="Tableheadings"/>
      </w:pPr>
    </w:p>
    <w:sectPr w:rsidR="00475121" w:rsidRPr="00F96E5B" w:rsidSect="000D63FE">
      <w:headerReference w:type="default" r:id="rId185"/>
      <w:footerReference w:type="first" r:id="rId186"/>
      <w:pgSz w:w="11906" w:h="16838"/>
      <w:pgMar w:top="720" w:right="720" w:bottom="567" w:left="720" w:header="567" w:footer="737"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DDF12B4" w14:textId="77777777" w:rsidR="00CB3932" w:rsidRDefault="00CB3932" w:rsidP="00CB5035">
      <w:pPr>
        <w:spacing w:after="0" w:line="240" w:lineRule="auto"/>
      </w:pPr>
      <w:r>
        <w:separator/>
      </w:r>
    </w:p>
  </w:endnote>
  <w:endnote w:type="continuationSeparator" w:id="0">
    <w:p w14:paraId="379E6BF5" w14:textId="77777777" w:rsidR="00CB3932" w:rsidRDefault="00CB3932" w:rsidP="00CB503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Times New Roman (Body CS)">
    <w:altName w:val="Times New Roman"/>
    <w:panose1 w:val="020B0604020202020204"/>
    <w:charset w:val="00"/>
    <w:family w:val="roman"/>
    <w:pitch w:val="default"/>
  </w:font>
  <w:font w:name="Helvetica Neue">
    <w:altName w:val="Arial"/>
    <w:panose1 w:val="02000503000000020004"/>
    <w:charset w:val="00"/>
    <w:family w:val="auto"/>
    <w:pitch w:val="variable"/>
    <w:sig w:usb0="E50002FF" w:usb1="500079DB" w:usb2="00000010" w:usb3="00000000" w:csb0="0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ACF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2F989B" w14:textId="7044C98B" w:rsidR="00D97CDE" w:rsidRDefault="00D97CDE" w:rsidP="005372F1">
    <w:pPr>
      <w:pStyle w:val="Footer"/>
      <w:spacing w:before="2880"/>
    </w:pPr>
    <w:r>
      <w:rPr>
        <w:noProof/>
      </w:rPr>
      <w:drawing>
        <wp:anchor distT="0" distB="0" distL="114300" distR="114300" simplePos="0" relativeHeight="251666432" behindDoc="0" locked="0" layoutInCell="1" allowOverlap="1" wp14:anchorId="2C6D3499" wp14:editId="7D2DAD90">
          <wp:simplePos x="0" y="0"/>
          <wp:positionH relativeFrom="column">
            <wp:posOffset>1427784</wp:posOffset>
          </wp:positionH>
          <wp:positionV relativeFrom="paragraph">
            <wp:posOffset>1732280</wp:posOffset>
          </wp:positionV>
          <wp:extent cx="1212850" cy="302895"/>
          <wp:effectExtent l="0" t="0" r="6350" b="1905"/>
          <wp:wrapNone/>
          <wp:docPr id="457060272" name="Picture 9" descr="University of Stirling logo&#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8459132" name="Picture 9" descr="University of Stirling logo&#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12850" cy="30289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0288" behindDoc="0" locked="0" layoutInCell="1" allowOverlap="1" wp14:anchorId="47F92DED" wp14:editId="34CB6738">
          <wp:simplePos x="0" y="0"/>
          <wp:positionH relativeFrom="column">
            <wp:posOffset>1762174</wp:posOffset>
          </wp:positionH>
          <wp:positionV relativeFrom="paragraph">
            <wp:posOffset>1040130</wp:posOffset>
          </wp:positionV>
          <wp:extent cx="1565275" cy="398780"/>
          <wp:effectExtent l="0" t="0" r="0" b="1270"/>
          <wp:wrapNone/>
          <wp:docPr id="1526936903" name="Picture 3" descr="Arts and Humanities Research Council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151483" name="Picture 3" descr="Arts and Humanities Research Council log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65275" cy="39878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1312" behindDoc="0" locked="0" layoutInCell="1" allowOverlap="1" wp14:anchorId="2AC21F58" wp14:editId="585D7BD4">
          <wp:simplePos x="0" y="0"/>
          <wp:positionH relativeFrom="column">
            <wp:posOffset>-35560</wp:posOffset>
          </wp:positionH>
          <wp:positionV relativeFrom="paragraph">
            <wp:posOffset>1040765</wp:posOffset>
          </wp:positionV>
          <wp:extent cx="1563370" cy="398145"/>
          <wp:effectExtent l="0" t="0" r="0" b="1905"/>
          <wp:wrapNone/>
          <wp:docPr id="1410971644" name="Picture 4" descr="Economic and Social Research Counc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546878" name="Picture 4" descr="Economic and Social Research Council"/>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563370" cy="3981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9264" behindDoc="0" locked="0" layoutInCell="1" allowOverlap="1" wp14:anchorId="523C23D1" wp14:editId="19F4C878">
          <wp:simplePos x="0" y="0"/>
          <wp:positionH relativeFrom="column">
            <wp:posOffset>2990850</wp:posOffset>
          </wp:positionH>
          <wp:positionV relativeFrom="paragraph">
            <wp:posOffset>1700530</wp:posOffset>
          </wp:positionV>
          <wp:extent cx="1320800" cy="346075"/>
          <wp:effectExtent l="0" t="0" r="0" b="0"/>
          <wp:wrapNone/>
          <wp:docPr id="151104752" name="Picture 2" descr="Universidad Complutense de Madrid logo&#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81660" name="Picture 2" descr="Universidad Complutense de Madrid logo&#10;"/>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320800" cy="3460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7456" behindDoc="0" locked="0" layoutInCell="1" allowOverlap="1" wp14:anchorId="16429F59" wp14:editId="431A4EAB">
          <wp:simplePos x="0" y="0"/>
          <wp:positionH relativeFrom="column">
            <wp:posOffset>5451475</wp:posOffset>
          </wp:positionH>
          <wp:positionV relativeFrom="paragraph">
            <wp:posOffset>1243330</wp:posOffset>
          </wp:positionV>
          <wp:extent cx="504825" cy="690245"/>
          <wp:effectExtent l="0" t="0" r="9525" b="0"/>
          <wp:wrapNone/>
          <wp:docPr id="2092618717" name="Picture 10" descr="The Branded Content Marketing Associatio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183868" name="Picture 10" descr="The Branded Content Marketing Association&#10;"/>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04825" cy="6902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8480" behindDoc="0" locked="0" layoutInCell="1" allowOverlap="1" wp14:anchorId="7F95F183" wp14:editId="6348DC3F">
          <wp:simplePos x="0" y="0"/>
          <wp:positionH relativeFrom="column">
            <wp:posOffset>6175375</wp:posOffset>
          </wp:positionH>
          <wp:positionV relativeFrom="paragraph">
            <wp:posOffset>1243330</wp:posOffset>
          </wp:positionV>
          <wp:extent cx="623570" cy="717550"/>
          <wp:effectExtent l="0" t="0" r="5080" b="6350"/>
          <wp:wrapNone/>
          <wp:docPr id="1974366637" name="Picture 11" descr="CM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090830" name="Picture 11" descr="CMA logo"/>
                  <pic:cNvPicPr>
                    <a:picLocks noChangeAspect="1" noChangeArrowheads="1"/>
                  </pic:cNvPicPr>
                </pic:nvPicPr>
                <pic:blipFill rotWithShape="1">
                  <a:blip r:embed="rId6">
                    <a:extLst>
                      <a:ext uri="{28A0092B-C50C-407E-A947-70E740481C1C}">
                        <a14:useLocalDpi xmlns:a14="http://schemas.microsoft.com/office/drawing/2010/main" val="0"/>
                      </a:ext>
                    </a:extLst>
                  </a:blip>
                  <a:srcRect l="17446" t="12800" r="20426" b="14784"/>
                  <a:stretch/>
                </pic:blipFill>
                <pic:spPr bwMode="auto">
                  <a:xfrm>
                    <a:off x="0" y="0"/>
                    <a:ext cx="623570" cy="717550"/>
                  </a:xfrm>
                  <a:prstGeom prst="rect">
                    <a:avLst/>
                  </a:prstGeom>
                  <a:noFill/>
                  <a:ln>
                    <a:noFill/>
                  </a:ln>
                  <a:extLst>
                    <a:ext uri="{53640926-AAD7-44D8-BBD7-CCE9431645EC}">
                      <a14:shadowObscured xmlns:a14="http://schemas.microsoft.com/office/drawing/2010/main"/>
                    </a:ext>
                  </a:extLst>
                </pic:spPr>
              </pic:pic>
            </a:graphicData>
          </a:graphic>
        </wp:anchor>
      </w:drawing>
    </w:r>
    <w:r>
      <w:rPr>
        <w:noProof/>
      </w:rPr>
      <w:drawing>
        <wp:anchor distT="0" distB="0" distL="114300" distR="114300" simplePos="0" relativeHeight="251664384" behindDoc="0" locked="0" layoutInCell="1" allowOverlap="1" wp14:anchorId="3D637EEB" wp14:editId="3E9E0859">
          <wp:simplePos x="0" y="0"/>
          <wp:positionH relativeFrom="column">
            <wp:posOffset>-38100</wp:posOffset>
          </wp:positionH>
          <wp:positionV relativeFrom="paragraph">
            <wp:posOffset>1732280</wp:posOffset>
          </wp:positionV>
          <wp:extent cx="1214012" cy="318678"/>
          <wp:effectExtent l="0" t="0" r="5715" b="5715"/>
          <wp:wrapNone/>
          <wp:docPr id="97358289" name="Picture 7" descr="University of the Arts Londo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4398745" name="Picture 7" descr="University of the Arts London logo"/>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14012" cy="318678"/>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ADAF89" w14:textId="77777777" w:rsidR="00CB3932" w:rsidRDefault="00CB3932" w:rsidP="00CB5035">
      <w:pPr>
        <w:spacing w:after="0" w:line="240" w:lineRule="auto"/>
      </w:pPr>
      <w:r>
        <w:separator/>
      </w:r>
    </w:p>
  </w:footnote>
  <w:footnote w:type="continuationSeparator" w:id="0">
    <w:p w14:paraId="7C8B792B" w14:textId="77777777" w:rsidR="00CB3932" w:rsidRDefault="00CB3932" w:rsidP="00CB503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925066077"/>
      <w:docPartObj>
        <w:docPartGallery w:val="Page Numbers (Bottom of Page)"/>
        <w:docPartUnique/>
      </w:docPartObj>
    </w:sdtPr>
    <w:sdtContent>
      <w:p w14:paraId="6CC362E6" w14:textId="48355DA1" w:rsidR="00D97CDE" w:rsidRPr="0016559B" w:rsidRDefault="00D97CDE" w:rsidP="00CB5035">
        <w:pPr>
          <w:pStyle w:val="Footer"/>
          <w:framePr w:wrap="none" w:vAnchor="text" w:hAnchor="page" w:x="15591" w:y="1"/>
          <w:rPr>
            <w:rStyle w:val="PageNumber"/>
          </w:rPr>
        </w:pPr>
        <w:r w:rsidRPr="0016559B">
          <w:rPr>
            <w:rStyle w:val="PageNumber"/>
            <w:sz w:val="18"/>
            <w:szCs w:val="18"/>
          </w:rPr>
          <w:fldChar w:fldCharType="begin"/>
        </w:r>
        <w:r w:rsidRPr="0016559B">
          <w:rPr>
            <w:rStyle w:val="PageNumber"/>
            <w:sz w:val="18"/>
            <w:szCs w:val="18"/>
          </w:rPr>
          <w:instrText xml:space="preserve"> PAGE </w:instrText>
        </w:r>
        <w:r w:rsidRPr="0016559B">
          <w:rPr>
            <w:rStyle w:val="PageNumber"/>
            <w:sz w:val="18"/>
            <w:szCs w:val="18"/>
          </w:rPr>
          <w:fldChar w:fldCharType="separate"/>
        </w:r>
        <w:r>
          <w:rPr>
            <w:rStyle w:val="PageNumber"/>
            <w:sz w:val="18"/>
            <w:szCs w:val="18"/>
          </w:rPr>
          <w:t>2</w:t>
        </w:r>
        <w:r w:rsidRPr="0016559B">
          <w:rPr>
            <w:rStyle w:val="PageNumber"/>
            <w:sz w:val="18"/>
            <w:szCs w:val="18"/>
          </w:rPr>
          <w:fldChar w:fldCharType="end"/>
        </w:r>
      </w:p>
    </w:sdtContent>
  </w:sdt>
  <w:p w14:paraId="25160DA2" w14:textId="0C603190" w:rsidR="00D97CDE" w:rsidRPr="00CB5035" w:rsidRDefault="00D97CDE" w:rsidP="00A74615">
    <w:pPr>
      <w:tabs>
        <w:tab w:val="center" w:pos="4513"/>
        <w:tab w:val="left" w:pos="7700"/>
        <w:tab w:val="right" w:pos="9026"/>
      </w:tabs>
      <w:spacing w:after="840" w:line="240" w:lineRule="auto"/>
      <w:rPr>
        <w:rFonts w:ascii="Calibri" w:eastAsia="Times New Roman" w:hAnsi="Calibri" w:cs="Times New Roman"/>
        <w:sz w:val="24"/>
        <w:szCs w:val="24"/>
      </w:rPr>
    </w:pPr>
    <w:r w:rsidRPr="00686D2A">
      <w:rPr>
        <w:rFonts w:eastAsia="Times New Roman"/>
        <w:b/>
        <w:bCs/>
        <w:color w:val="595959" w:themeColor="text1" w:themeTint="A6"/>
        <w:sz w:val="18"/>
        <w:szCs w:val="18"/>
        <w:shd w:val="clear" w:color="auto" w:fill="FFFFFF"/>
      </w:rPr>
      <w:t>Branded Content Governance Project</w:t>
    </w:r>
    <w:r w:rsidRPr="00686D2A">
      <w:rPr>
        <w:rFonts w:eastAsia="Times New Roman"/>
        <w:color w:val="595959" w:themeColor="text1" w:themeTint="A6"/>
        <w:sz w:val="18"/>
        <w:szCs w:val="18"/>
        <w:shd w:val="clear" w:color="auto" w:fill="FFFFFF"/>
      </w:rPr>
      <w:t xml:space="preserve"> | </w:t>
    </w:r>
    <w:r>
      <w:rPr>
        <w:rFonts w:eastAsia="Times New Roman"/>
        <w:color w:val="595959" w:themeColor="text1" w:themeTint="A6"/>
        <w:sz w:val="18"/>
        <w:szCs w:val="18"/>
        <w:shd w:val="clear" w:color="auto" w:fill="FFFFFF"/>
      </w:rPr>
      <w:t>Poland June 2024</w:t>
    </w:r>
    <w:r w:rsidRPr="00686D2A">
      <w:rPr>
        <w:rFonts w:eastAsia="Times New Roman"/>
        <w:color w:val="595959" w:themeColor="text1" w:themeTint="A6"/>
        <w:sz w:val="18"/>
        <w:szCs w:val="18"/>
        <w:shd w:val="clear" w:color="auto" w:fill="FFFFFF"/>
      </w:rPr>
      <w:t xml:space="preserve"> </w:t>
    </w:r>
    <w:r w:rsidRPr="00686D2A">
      <w:rPr>
        <w:rFonts w:eastAsia="Times New Roman"/>
        <w:color w:val="595959" w:themeColor="text1" w:themeTint="A6"/>
        <w:sz w:val="18"/>
        <w:szCs w:val="18"/>
        <w:shd w:val="clear" w:color="auto" w:fill="FFFFFF"/>
      </w:rPr>
      <w:tab/>
    </w:r>
    <w:r w:rsidRPr="00686D2A">
      <w:rPr>
        <w:rFonts w:eastAsia="Times New Roman"/>
        <w:color w:val="595959" w:themeColor="text1" w:themeTint="A6"/>
        <w:sz w:val="18"/>
        <w:szCs w:val="18"/>
        <w:shd w:val="clear" w:color="auto" w:fill="FFFFFF"/>
      </w:rPr>
      <w:tab/>
    </w:r>
    <w:r>
      <w:rPr>
        <w:rFonts w:eastAsia="Times New Roman"/>
        <w:color w:val="222222"/>
        <w:sz w:val="18"/>
        <w:szCs w:val="18"/>
        <w:shd w:val="clear" w:color="auto" w:fill="FFFFFF"/>
      </w:rPr>
      <w:tab/>
      <w:t xml:space="preserve">              </w:t>
    </w:r>
    <w:r>
      <w:rPr>
        <w:rFonts w:eastAsia="Times New Roman"/>
        <w:color w:val="222222"/>
        <w:sz w:val="18"/>
        <w:szCs w:val="18"/>
        <w:shd w:val="clear" w:color="auto" w:fill="FFFFFF"/>
      </w:rPr>
      <w:tab/>
    </w:r>
    <w:r w:rsidRPr="00686D2A">
      <w:rPr>
        <w:rFonts w:eastAsia="Times New Roman"/>
        <w:color w:val="595959" w:themeColor="text1" w:themeTint="A6"/>
        <w:sz w:val="18"/>
        <w:szCs w:val="18"/>
        <w:shd w:val="clear" w:color="auto" w:fill="FFFFFF"/>
      </w:rPr>
      <w:fldChar w:fldCharType="begin"/>
    </w:r>
    <w:r w:rsidRPr="00686D2A">
      <w:rPr>
        <w:rFonts w:eastAsia="Times New Roman"/>
        <w:color w:val="595959" w:themeColor="text1" w:themeTint="A6"/>
        <w:sz w:val="18"/>
        <w:szCs w:val="18"/>
        <w:shd w:val="clear" w:color="auto" w:fill="FFFFFF"/>
      </w:rPr>
      <w:instrText>PAGE   \* MERGEFORMAT</w:instrText>
    </w:r>
    <w:r w:rsidRPr="00686D2A">
      <w:rPr>
        <w:rFonts w:eastAsia="Times New Roman"/>
        <w:color w:val="595959" w:themeColor="text1" w:themeTint="A6"/>
        <w:sz w:val="18"/>
        <w:szCs w:val="18"/>
        <w:shd w:val="clear" w:color="auto" w:fill="FFFFFF"/>
      </w:rPr>
      <w:fldChar w:fldCharType="separate"/>
    </w:r>
    <w:r w:rsidRPr="00686D2A">
      <w:rPr>
        <w:rFonts w:eastAsia="Times New Roman"/>
        <w:color w:val="595959" w:themeColor="text1" w:themeTint="A6"/>
        <w:sz w:val="18"/>
        <w:szCs w:val="18"/>
        <w:shd w:val="clear" w:color="auto" w:fill="FFFFFF"/>
      </w:rPr>
      <w:t>1</w:t>
    </w:r>
    <w:r w:rsidRPr="00686D2A">
      <w:rPr>
        <w:rFonts w:eastAsia="Times New Roman"/>
        <w:color w:val="595959" w:themeColor="text1" w:themeTint="A6"/>
        <w:sz w:val="18"/>
        <w:szCs w:val="18"/>
        <w:shd w:val="clear" w:color="auto" w:fill="FFFFFF"/>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710F12"/>
    <w:multiLevelType w:val="multilevel"/>
    <w:tmpl w:val="CC289A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0AB4610"/>
    <w:multiLevelType w:val="multilevel"/>
    <w:tmpl w:val="0A080E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5302260"/>
    <w:multiLevelType w:val="hybridMultilevel"/>
    <w:tmpl w:val="09E4D5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8B82BF8"/>
    <w:multiLevelType w:val="hybridMultilevel"/>
    <w:tmpl w:val="F6C463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8C06331"/>
    <w:multiLevelType w:val="multilevel"/>
    <w:tmpl w:val="4410A7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B560A45"/>
    <w:multiLevelType w:val="hybridMultilevel"/>
    <w:tmpl w:val="32A2E0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E450DA1"/>
    <w:multiLevelType w:val="hybridMultilevel"/>
    <w:tmpl w:val="33B89C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A026691"/>
    <w:multiLevelType w:val="hybridMultilevel"/>
    <w:tmpl w:val="2DD0CF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ADB7FAB"/>
    <w:multiLevelType w:val="multilevel"/>
    <w:tmpl w:val="1AE880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1FD153B8"/>
    <w:multiLevelType w:val="hybridMultilevel"/>
    <w:tmpl w:val="200836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4091BBB"/>
    <w:multiLevelType w:val="multilevel"/>
    <w:tmpl w:val="0AEA13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27F23340"/>
    <w:multiLevelType w:val="multilevel"/>
    <w:tmpl w:val="A86A6C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33C24747"/>
    <w:multiLevelType w:val="hybridMultilevel"/>
    <w:tmpl w:val="1540967E"/>
    <w:lvl w:ilvl="0" w:tplc="08AC13E2">
      <w:start w:val="1"/>
      <w:numFmt w:val="decimal"/>
      <w:lvlText w:val="%1."/>
      <w:lvlJc w:val="left"/>
      <w:pPr>
        <w:ind w:left="6070" w:hanging="400"/>
      </w:pPr>
      <w:rPr>
        <w:rFonts w:hint="default"/>
      </w:rPr>
    </w:lvl>
    <w:lvl w:ilvl="1" w:tplc="08090019" w:tentative="1">
      <w:start w:val="1"/>
      <w:numFmt w:val="lowerLetter"/>
      <w:lvlText w:val="%2."/>
      <w:lvlJc w:val="left"/>
      <w:pPr>
        <w:ind w:left="6750" w:hanging="360"/>
      </w:pPr>
    </w:lvl>
    <w:lvl w:ilvl="2" w:tplc="0809001B" w:tentative="1">
      <w:start w:val="1"/>
      <w:numFmt w:val="lowerRoman"/>
      <w:lvlText w:val="%3."/>
      <w:lvlJc w:val="right"/>
      <w:pPr>
        <w:ind w:left="7470" w:hanging="180"/>
      </w:pPr>
    </w:lvl>
    <w:lvl w:ilvl="3" w:tplc="0809000F" w:tentative="1">
      <w:start w:val="1"/>
      <w:numFmt w:val="decimal"/>
      <w:lvlText w:val="%4."/>
      <w:lvlJc w:val="left"/>
      <w:pPr>
        <w:ind w:left="8190" w:hanging="360"/>
      </w:pPr>
    </w:lvl>
    <w:lvl w:ilvl="4" w:tplc="08090019" w:tentative="1">
      <w:start w:val="1"/>
      <w:numFmt w:val="lowerLetter"/>
      <w:lvlText w:val="%5."/>
      <w:lvlJc w:val="left"/>
      <w:pPr>
        <w:ind w:left="8910" w:hanging="360"/>
      </w:pPr>
    </w:lvl>
    <w:lvl w:ilvl="5" w:tplc="0809001B" w:tentative="1">
      <w:start w:val="1"/>
      <w:numFmt w:val="lowerRoman"/>
      <w:lvlText w:val="%6."/>
      <w:lvlJc w:val="right"/>
      <w:pPr>
        <w:ind w:left="9630" w:hanging="180"/>
      </w:pPr>
    </w:lvl>
    <w:lvl w:ilvl="6" w:tplc="0809000F" w:tentative="1">
      <w:start w:val="1"/>
      <w:numFmt w:val="decimal"/>
      <w:lvlText w:val="%7."/>
      <w:lvlJc w:val="left"/>
      <w:pPr>
        <w:ind w:left="10350" w:hanging="360"/>
      </w:pPr>
    </w:lvl>
    <w:lvl w:ilvl="7" w:tplc="08090019" w:tentative="1">
      <w:start w:val="1"/>
      <w:numFmt w:val="lowerLetter"/>
      <w:lvlText w:val="%8."/>
      <w:lvlJc w:val="left"/>
      <w:pPr>
        <w:ind w:left="11070" w:hanging="360"/>
      </w:pPr>
    </w:lvl>
    <w:lvl w:ilvl="8" w:tplc="0809001B" w:tentative="1">
      <w:start w:val="1"/>
      <w:numFmt w:val="lowerRoman"/>
      <w:lvlText w:val="%9."/>
      <w:lvlJc w:val="right"/>
      <w:pPr>
        <w:ind w:left="11790" w:hanging="180"/>
      </w:pPr>
    </w:lvl>
  </w:abstractNum>
  <w:abstractNum w:abstractNumId="13" w15:restartNumberingAfterBreak="0">
    <w:nsid w:val="34636A44"/>
    <w:multiLevelType w:val="hybridMultilevel"/>
    <w:tmpl w:val="03567C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C0425FB"/>
    <w:multiLevelType w:val="multilevel"/>
    <w:tmpl w:val="A13C25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3C9B3C2A"/>
    <w:multiLevelType w:val="multilevel"/>
    <w:tmpl w:val="8F0E8F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3FF02947"/>
    <w:multiLevelType w:val="multilevel"/>
    <w:tmpl w:val="8BA812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45480EDF"/>
    <w:multiLevelType w:val="multilevel"/>
    <w:tmpl w:val="77E621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4CE817D3"/>
    <w:multiLevelType w:val="multilevel"/>
    <w:tmpl w:val="5A2CAE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4E0D1A07"/>
    <w:multiLevelType w:val="multilevel"/>
    <w:tmpl w:val="52D056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4F0A6840"/>
    <w:multiLevelType w:val="hybridMultilevel"/>
    <w:tmpl w:val="6BF2AA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52EF69AB"/>
    <w:multiLevelType w:val="multilevel"/>
    <w:tmpl w:val="0408F824"/>
    <w:lvl w:ilvl="0">
      <w:start w:val="1"/>
      <w:numFmt w:val="decimal"/>
      <w:pStyle w:val="SectionHead"/>
      <w:lvlText w:val="%1."/>
      <w:lvlJc w:val="left"/>
      <w:pPr>
        <w:ind w:left="502" w:hanging="360"/>
      </w:pPr>
      <w:rPr>
        <w:rFonts w:hint="default"/>
        <w:i w:val="0"/>
        <w:iCs/>
      </w:rPr>
    </w:lvl>
    <w:lvl w:ilvl="1">
      <w:start w:val="5"/>
      <w:numFmt w:val="decimal"/>
      <w:isLgl/>
      <w:lvlText w:val="%1.%2."/>
      <w:lvlJc w:val="left"/>
      <w:pPr>
        <w:ind w:left="2911" w:hanging="360"/>
      </w:pPr>
      <w:rPr>
        <w:rFonts w:hint="default"/>
      </w:rPr>
    </w:lvl>
    <w:lvl w:ilvl="2">
      <w:start w:val="1"/>
      <w:numFmt w:val="decimal"/>
      <w:isLgl/>
      <w:lvlText w:val="%1.%2.%3."/>
      <w:lvlJc w:val="left"/>
      <w:pPr>
        <w:ind w:left="3271" w:hanging="720"/>
      </w:pPr>
      <w:rPr>
        <w:rFonts w:hint="default"/>
      </w:rPr>
    </w:lvl>
    <w:lvl w:ilvl="3">
      <w:start w:val="1"/>
      <w:numFmt w:val="decimal"/>
      <w:isLgl/>
      <w:lvlText w:val="%1.%2.%3.%4."/>
      <w:lvlJc w:val="left"/>
      <w:pPr>
        <w:ind w:left="3271" w:hanging="720"/>
      </w:pPr>
      <w:rPr>
        <w:rFonts w:hint="default"/>
      </w:rPr>
    </w:lvl>
    <w:lvl w:ilvl="4">
      <w:start w:val="1"/>
      <w:numFmt w:val="decimal"/>
      <w:isLgl/>
      <w:lvlText w:val="%1.%2.%3.%4.%5."/>
      <w:lvlJc w:val="left"/>
      <w:pPr>
        <w:ind w:left="3631" w:hanging="1080"/>
      </w:pPr>
      <w:rPr>
        <w:rFonts w:hint="default"/>
      </w:rPr>
    </w:lvl>
    <w:lvl w:ilvl="5">
      <w:start w:val="1"/>
      <w:numFmt w:val="decimal"/>
      <w:isLgl/>
      <w:lvlText w:val="%1.%2.%3.%4.%5.%6."/>
      <w:lvlJc w:val="left"/>
      <w:pPr>
        <w:ind w:left="3631" w:hanging="1080"/>
      </w:pPr>
      <w:rPr>
        <w:rFonts w:hint="default"/>
      </w:rPr>
    </w:lvl>
    <w:lvl w:ilvl="6">
      <w:start w:val="1"/>
      <w:numFmt w:val="decimal"/>
      <w:isLgl/>
      <w:lvlText w:val="%1.%2.%3.%4.%5.%6.%7."/>
      <w:lvlJc w:val="left"/>
      <w:pPr>
        <w:ind w:left="3991" w:hanging="1440"/>
      </w:pPr>
      <w:rPr>
        <w:rFonts w:hint="default"/>
      </w:rPr>
    </w:lvl>
    <w:lvl w:ilvl="7">
      <w:start w:val="1"/>
      <w:numFmt w:val="decimal"/>
      <w:isLgl/>
      <w:lvlText w:val="%1.%2.%3.%4.%5.%6.%7.%8."/>
      <w:lvlJc w:val="left"/>
      <w:pPr>
        <w:ind w:left="3991" w:hanging="1440"/>
      </w:pPr>
      <w:rPr>
        <w:rFonts w:hint="default"/>
      </w:rPr>
    </w:lvl>
    <w:lvl w:ilvl="8">
      <w:start w:val="1"/>
      <w:numFmt w:val="decimal"/>
      <w:isLgl/>
      <w:lvlText w:val="%1.%2.%3.%4.%5.%6.%7.%8.%9."/>
      <w:lvlJc w:val="left"/>
      <w:pPr>
        <w:ind w:left="4351" w:hanging="1800"/>
      </w:pPr>
      <w:rPr>
        <w:rFonts w:hint="default"/>
      </w:rPr>
    </w:lvl>
  </w:abstractNum>
  <w:abstractNum w:abstractNumId="22" w15:restartNumberingAfterBreak="0">
    <w:nsid w:val="58D70281"/>
    <w:multiLevelType w:val="multilevel"/>
    <w:tmpl w:val="9A4CE3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5962571B"/>
    <w:multiLevelType w:val="hybridMultilevel"/>
    <w:tmpl w:val="DA6AD5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ABE615A"/>
    <w:multiLevelType w:val="hybridMultilevel"/>
    <w:tmpl w:val="9F60CD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B0E723B"/>
    <w:multiLevelType w:val="hybridMultilevel"/>
    <w:tmpl w:val="584AA6F6"/>
    <w:lvl w:ilvl="0" w:tplc="A53A4224">
      <w:start w:val="1"/>
      <w:numFmt w:val="decimal"/>
      <w:pStyle w:val="Style2"/>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5C142762"/>
    <w:multiLevelType w:val="hybridMultilevel"/>
    <w:tmpl w:val="159446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5D414A33"/>
    <w:multiLevelType w:val="multilevel"/>
    <w:tmpl w:val="B226EE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5D6E073D"/>
    <w:multiLevelType w:val="multilevel"/>
    <w:tmpl w:val="C8B6A0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5EA1040C"/>
    <w:multiLevelType w:val="hybridMultilevel"/>
    <w:tmpl w:val="CDB2DA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5FD53EAD"/>
    <w:multiLevelType w:val="multilevel"/>
    <w:tmpl w:val="6B40F2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633525EF"/>
    <w:multiLevelType w:val="multilevel"/>
    <w:tmpl w:val="DACAFD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68E557C8"/>
    <w:multiLevelType w:val="multilevel"/>
    <w:tmpl w:val="BF9A10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71035614"/>
    <w:multiLevelType w:val="multilevel"/>
    <w:tmpl w:val="E8325F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759F2A64"/>
    <w:multiLevelType w:val="hybridMultilevel"/>
    <w:tmpl w:val="F5DEEB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76375E28"/>
    <w:multiLevelType w:val="singleLevel"/>
    <w:tmpl w:val="0E02C33C"/>
    <w:lvl w:ilvl="0">
      <w:start w:val="1"/>
      <w:numFmt w:val="bullet"/>
      <w:pStyle w:val="Paragraph2bulletregular"/>
      <w:lvlText w:val=""/>
      <w:lvlJc w:val="left"/>
      <w:pPr>
        <w:ind w:left="360" w:hanging="360"/>
      </w:pPr>
      <w:rPr>
        <w:rFonts w:ascii="Wingdings" w:hAnsi="Wingdings" w:hint="default"/>
        <w:color w:val="auto"/>
      </w:rPr>
    </w:lvl>
  </w:abstractNum>
  <w:abstractNum w:abstractNumId="36" w15:restartNumberingAfterBreak="0">
    <w:nsid w:val="7C872A21"/>
    <w:multiLevelType w:val="hybridMultilevel"/>
    <w:tmpl w:val="F42E42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7F791F92"/>
    <w:multiLevelType w:val="multilevel"/>
    <w:tmpl w:val="92A091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982080959">
    <w:abstractNumId w:val="12"/>
  </w:num>
  <w:num w:numId="2" w16cid:durableId="1846169718">
    <w:abstractNumId w:val="35"/>
  </w:num>
  <w:num w:numId="3" w16cid:durableId="1855267479">
    <w:abstractNumId w:val="25"/>
  </w:num>
  <w:num w:numId="4" w16cid:durableId="2018387255">
    <w:abstractNumId w:val="21"/>
  </w:num>
  <w:num w:numId="5" w16cid:durableId="1759599888">
    <w:abstractNumId w:val="31"/>
  </w:num>
  <w:num w:numId="6" w16cid:durableId="129519087">
    <w:abstractNumId w:val="17"/>
  </w:num>
  <w:num w:numId="7" w16cid:durableId="686711883">
    <w:abstractNumId w:val="32"/>
  </w:num>
  <w:num w:numId="8" w16cid:durableId="1464157703">
    <w:abstractNumId w:val="1"/>
  </w:num>
  <w:num w:numId="9" w16cid:durableId="1541937780">
    <w:abstractNumId w:val="4"/>
  </w:num>
  <w:num w:numId="10" w16cid:durableId="395592480">
    <w:abstractNumId w:val="24"/>
  </w:num>
  <w:num w:numId="11" w16cid:durableId="280697597">
    <w:abstractNumId w:val="28"/>
  </w:num>
  <w:num w:numId="12" w16cid:durableId="1046416454">
    <w:abstractNumId w:val="15"/>
  </w:num>
  <w:num w:numId="13" w16cid:durableId="831458077">
    <w:abstractNumId w:val="11"/>
  </w:num>
  <w:num w:numId="14" w16cid:durableId="1272473828">
    <w:abstractNumId w:val="30"/>
  </w:num>
  <w:num w:numId="15" w16cid:durableId="975918378">
    <w:abstractNumId w:val="18"/>
  </w:num>
  <w:num w:numId="16" w16cid:durableId="2002780497">
    <w:abstractNumId w:val="19"/>
  </w:num>
  <w:num w:numId="17" w16cid:durableId="2022313270">
    <w:abstractNumId w:val="26"/>
  </w:num>
  <w:num w:numId="18" w16cid:durableId="1154105357">
    <w:abstractNumId w:val="27"/>
  </w:num>
  <w:num w:numId="19" w16cid:durableId="2001695920">
    <w:abstractNumId w:val="33"/>
  </w:num>
  <w:num w:numId="20" w16cid:durableId="1007947996">
    <w:abstractNumId w:val="7"/>
  </w:num>
  <w:num w:numId="21" w16cid:durableId="1628512949">
    <w:abstractNumId w:val="13"/>
  </w:num>
  <w:num w:numId="22" w16cid:durableId="1275752582">
    <w:abstractNumId w:val="8"/>
  </w:num>
  <w:num w:numId="23" w16cid:durableId="115369615">
    <w:abstractNumId w:val="3"/>
  </w:num>
  <w:num w:numId="24" w16cid:durableId="1843811407">
    <w:abstractNumId w:val="22"/>
  </w:num>
  <w:num w:numId="25" w16cid:durableId="562372607">
    <w:abstractNumId w:val="16"/>
  </w:num>
  <w:num w:numId="26" w16cid:durableId="617025335">
    <w:abstractNumId w:val="36"/>
  </w:num>
  <w:num w:numId="27" w16cid:durableId="888610355">
    <w:abstractNumId w:val="5"/>
  </w:num>
  <w:num w:numId="28" w16cid:durableId="1038316081">
    <w:abstractNumId w:val="10"/>
  </w:num>
  <w:num w:numId="29" w16cid:durableId="1148352803">
    <w:abstractNumId w:val="9"/>
  </w:num>
  <w:num w:numId="30" w16cid:durableId="1829981760">
    <w:abstractNumId w:val="6"/>
  </w:num>
  <w:num w:numId="31" w16cid:durableId="591936301">
    <w:abstractNumId w:val="14"/>
  </w:num>
  <w:num w:numId="32" w16cid:durableId="1850562657">
    <w:abstractNumId w:val="37"/>
  </w:num>
  <w:num w:numId="33" w16cid:durableId="1520971785">
    <w:abstractNumId w:val="29"/>
  </w:num>
  <w:num w:numId="34" w16cid:durableId="1001540439">
    <w:abstractNumId w:val="2"/>
  </w:num>
  <w:num w:numId="35" w16cid:durableId="769354528">
    <w:abstractNumId w:val="0"/>
  </w:num>
  <w:num w:numId="36" w16cid:durableId="1499072858">
    <w:abstractNumId w:val="23"/>
  </w:num>
  <w:num w:numId="37" w16cid:durableId="251741443">
    <w:abstractNumId w:val="20"/>
  </w:num>
  <w:num w:numId="38" w16cid:durableId="1353334079">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2"/>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B5035"/>
    <w:rsid w:val="00010174"/>
    <w:rsid w:val="000173F0"/>
    <w:rsid w:val="00024AB0"/>
    <w:rsid w:val="00025818"/>
    <w:rsid w:val="00036FF9"/>
    <w:rsid w:val="00047441"/>
    <w:rsid w:val="000569FE"/>
    <w:rsid w:val="000674B7"/>
    <w:rsid w:val="00084A9E"/>
    <w:rsid w:val="00087DB1"/>
    <w:rsid w:val="00091100"/>
    <w:rsid w:val="000A52F4"/>
    <w:rsid w:val="000A78D6"/>
    <w:rsid w:val="000D0D7E"/>
    <w:rsid w:val="000D1BAA"/>
    <w:rsid w:val="000D20CC"/>
    <w:rsid w:val="000D63FE"/>
    <w:rsid w:val="000F2B22"/>
    <w:rsid w:val="000F4BA5"/>
    <w:rsid w:val="001224E4"/>
    <w:rsid w:val="00123C17"/>
    <w:rsid w:val="00123F66"/>
    <w:rsid w:val="00142426"/>
    <w:rsid w:val="00170454"/>
    <w:rsid w:val="001747D6"/>
    <w:rsid w:val="00175614"/>
    <w:rsid w:val="0018415B"/>
    <w:rsid w:val="001A52C7"/>
    <w:rsid w:val="001A5A18"/>
    <w:rsid w:val="001B6A2D"/>
    <w:rsid w:val="001C71EA"/>
    <w:rsid w:val="001E6AB2"/>
    <w:rsid w:val="001E71EB"/>
    <w:rsid w:val="00203503"/>
    <w:rsid w:val="002036C5"/>
    <w:rsid w:val="002073BF"/>
    <w:rsid w:val="002276E0"/>
    <w:rsid w:val="00230580"/>
    <w:rsid w:val="00242DEA"/>
    <w:rsid w:val="00257F09"/>
    <w:rsid w:val="00261858"/>
    <w:rsid w:val="00265191"/>
    <w:rsid w:val="00280B57"/>
    <w:rsid w:val="0028141F"/>
    <w:rsid w:val="00291EED"/>
    <w:rsid w:val="00294389"/>
    <w:rsid w:val="002A238A"/>
    <w:rsid w:val="002C19FA"/>
    <w:rsid w:val="002E3655"/>
    <w:rsid w:val="002F41AF"/>
    <w:rsid w:val="00301103"/>
    <w:rsid w:val="003035C7"/>
    <w:rsid w:val="00305480"/>
    <w:rsid w:val="00331514"/>
    <w:rsid w:val="00335153"/>
    <w:rsid w:val="003369C4"/>
    <w:rsid w:val="00340625"/>
    <w:rsid w:val="00343DFB"/>
    <w:rsid w:val="00345B79"/>
    <w:rsid w:val="00345D57"/>
    <w:rsid w:val="00351AE7"/>
    <w:rsid w:val="00364BDB"/>
    <w:rsid w:val="00367862"/>
    <w:rsid w:val="00384BCE"/>
    <w:rsid w:val="0038594D"/>
    <w:rsid w:val="0038624E"/>
    <w:rsid w:val="003864FA"/>
    <w:rsid w:val="003A19BC"/>
    <w:rsid w:val="003A2DAE"/>
    <w:rsid w:val="003C3F7D"/>
    <w:rsid w:val="003D0506"/>
    <w:rsid w:val="003D3F51"/>
    <w:rsid w:val="003E1666"/>
    <w:rsid w:val="003E47F1"/>
    <w:rsid w:val="00403A01"/>
    <w:rsid w:val="00405A8F"/>
    <w:rsid w:val="00405D10"/>
    <w:rsid w:val="00414CD2"/>
    <w:rsid w:val="004239C6"/>
    <w:rsid w:val="00424EE4"/>
    <w:rsid w:val="00440862"/>
    <w:rsid w:val="004513EF"/>
    <w:rsid w:val="00454DD4"/>
    <w:rsid w:val="00462C9F"/>
    <w:rsid w:val="004745EA"/>
    <w:rsid w:val="00475121"/>
    <w:rsid w:val="00493B26"/>
    <w:rsid w:val="00497630"/>
    <w:rsid w:val="004A4073"/>
    <w:rsid w:val="004A5C6A"/>
    <w:rsid w:val="004B0364"/>
    <w:rsid w:val="004C2A2B"/>
    <w:rsid w:val="004D0D1C"/>
    <w:rsid w:val="004D7135"/>
    <w:rsid w:val="004F0B6F"/>
    <w:rsid w:val="004F7DF9"/>
    <w:rsid w:val="0050499D"/>
    <w:rsid w:val="0050578D"/>
    <w:rsid w:val="005066B0"/>
    <w:rsid w:val="0051403E"/>
    <w:rsid w:val="00533017"/>
    <w:rsid w:val="005372F1"/>
    <w:rsid w:val="00542A2C"/>
    <w:rsid w:val="00544E52"/>
    <w:rsid w:val="0056173F"/>
    <w:rsid w:val="00566A9E"/>
    <w:rsid w:val="0058362F"/>
    <w:rsid w:val="0059052D"/>
    <w:rsid w:val="00592538"/>
    <w:rsid w:val="00593EEB"/>
    <w:rsid w:val="005A06EA"/>
    <w:rsid w:val="005A5AF2"/>
    <w:rsid w:val="005C4DA3"/>
    <w:rsid w:val="005D4AEB"/>
    <w:rsid w:val="005E40F5"/>
    <w:rsid w:val="005F05C3"/>
    <w:rsid w:val="005F3475"/>
    <w:rsid w:val="005F4D68"/>
    <w:rsid w:val="00610E7C"/>
    <w:rsid w:val="0061668B"/>
    <w:rsid w:val="00616C4F"/>
    <w:rsid w:val="00625DF2"/>
    <w:rsid w:val="00635C53"/>
    <w:rsid w:val="0065030F"/>
    <w:rsid w:val="006771EA"/>
    <w:rsid w:val="00682A54"/>
    <w:rsid w:val="00686D2A"/>
    <w:rsid w:val="0069024D"/>
    <w:rsid w:val="00693A1A"/>
    <w:rsid w:val="006943EA"/>
    <w:rsid w:val="00695889"/>
    <w:rsid w:val="00695DEB"/>
    <w:rsid w:val="006A2D6F"/>
    <w:rsid w:val="006A6461"/>
    <w:rsid w:val="006C07EB"/>
    <w:rsid w:val="006D6B7B"/>
    <w:rsid w:val="006D6FCB"/>
    <w:rsid w:val="006E02D3"/>
    <w:rsid w:val="006E0408"/>
    <w:rsid w:val="006F0366"/>
    <w:rsid w:val="006F5D2F"/>
    <w:rsid w:val="00703A7B"/>
    <w:rsid w:val="00731726"/>
    <w:rsid w:val="00732CCD"/>
    <w:rsid w:val="0073470E"/>
    <w:rsid w:val="0073703E"/>
    <w:rsid w:val="007402B6"/>
    <w:rsid w:val="00745D31"/>
    <w:rsid w:val="00747689"/>
    <w:rsid w:val="00751111"/>
    <w:rsid w:val="00757A85"/>
    <w:rsid w:val="00766B69"/>
    <w:rsid w:val="007706CA"/>
    <w:rsid w:val="00776CF9"/>
    <w:rsid w:val="00776DCB"/>
    <w:rsid w:val="00776FE6"/>
    <w:rsid w:val="00777481"/>
    <w:rsid w:val="007861BA"/>
    <w:rsid w:val="00786213"/>
    <w:rsid w:val="00790884"/>
    <w:rsid w:val="00794344"/>
    <w:rsid w:val="007B253B"/>
    <w:rsid w:val="007D008B"/>
    <w:rsid w:val="007D344D"/>
    <w:rsid w:val="007D54D6"/>
    <w:rsid w:val="007D5857"/>
    <w:rsid w:val="008016F4"/>
    <w:rsid w:val="00810206"/>
    <w:rsid w:val="0081091B"/>
    <w:rsid w:val="008146FD"/>
    <w:rsid w:val="0081774C"/>
    <w:rsid w:val="00832DB0"/>
    <w:rsid w:val="008378E8"/>
    <w:rsid w:val="008459E6"/>
    <w:rsid w:val="00854088"/>
    <w:rsid w:val="0087539C"/>
    <w:rsid w:val="0088057A"/>
    <w:rsid w:val="00880DD6"/>
    <w:rsid w:val="00880FEF"/>
    <w:rsid w:val="00881DE3"/>
    <w:rsid w:val="00887711"/>
    <w:rsid w:val="00890751"/>
    <w:rsid w:val="008952F2"/>
    <w:rsid w:val="008A4517"/>
    <w:rsid w:val="008B38EE"/>
    <w:rsid w:val="008C6F9B"/>
    <w:rsid w:val="008C6FA9"/>
    <w:rsid w:val="008D27DF"/>
    <w:rsid w:val="008E179F"/>
    <w:rsid w:val="008E3C69"/>
    <w:rsid w:val="008E72A6"/>
    <w:rsid w:val="00900B43"/>
    <w:rsid w:val="009143BA"/>
    <w:rsid w:val="00914F69"/>
    <w:rsid w:val="00921701"/>
    <w:rsid w:val="00932709"/>
    <w:rsid w:val="0093305E"/>
    <w:rsid w:val="009521E3"/>
    <w:rsid w:val="009527E8"/>
    <w:rsid w:val="00954313"/>
    <w:rsid w:val="009553F2"/>
    <w:rsid w:val="00955813"/>
    <w:rsid w:val="00963ED0"/>
    <w:rsid w:val="00972E90"/>
    <w:rsid w:val="009742CF"/>
    <w:rsid w:val="00974819"/>
    <w:rsid w:val="0098472F"/>
    <w:rsid w:val="009A7161"/>
    <w:rsid w:val="009B6C29"/>
    <w:rsid w:val="009B7219"/>
    <w:rsid w:val="009D2888"/>
    <w:rsid w:val="009E1808"/>
    <w:rsid w:val="009F40CC"/>
    <w:rsid w:val="00A0365B"/>
    <w:rsid w:val="00A055C2"/>
    <w:rsid w:val="00A169F5"/>
    <w:rsid w:val="00A24B81"/>
    <w:rsid w:val="00A34651"/>
    <w:rsid w:val="00A41D8F"/>
    <w:rsid w:val="00A43155"/>
    <w:rsid w:val="00A46F61"/>
    <w:rsid w:val="00A521A0"/>
    <w:rsid w:val="00A579EE"/>
    <w:rsid w:val="00A74615"/>
    <w:rsid w:val="00A752F0"/>
    <w:rsid w:val="00A84F49"/>
    <w:rsid w:val="00A95B08"/>
    <w:rsid w:val="00AA21EB"/>
    <w:rsid w:val="00AA6CC5"/>
    <w:rsid w:val="00AD163A"/>
    <w:rsid w:val="00AE2A96"/>
    <w:rsid w:val="00AE3D31"/>
    <w:rsid w:val="00B03769"/>
    <w:rsid w:val="00B10ED0"/>
    <w:rsid w:val="00B343A7"/>
    <w:rsid w:val="00B4777B"/>
    <w:rsid w:val="00B5660E"/>
    <w:rsid w:val="00B63DBB"/>
    <w:rsid w:val="00B653BC"/>
    <w:rsid w:val="00B8084B"/>
    <w:rsid w:val="00B86D1B"/>
    <w:rsid w:val="00B96F8C"/>
    <w:rsid w:val="00BA0B3E"/>
    <w:rsid w:val="00BA30FC"/>
    <w:rsid w:val="00BA515F"/>
    <w:rsid w:val="00BB5706"/>
    <w:rsid w:val="00BC2547"/>
    <w:rsid w:val="00BC5223"/>
    <w:rsid w:val="00BE5233"/>
    <w:rsid w:val="00BE7143"/>
    <w:rsid w:val="00BF6506"/>
    <w:rsid w:val="00C014A1"/>
    <w:rsid w:val="00C13464"/>
    <w:rsid w:val="00C14C4C"/>
    <w:rsid w:val="00C22592"/>
    <w:rsid w:val="00C34644"/>
    <w:rsid w:val="00C43C89"/>
    <w:rsid w:val="00C45054"/>
    <w:rsid w:val="00C50A43"/>
    <w:rsid w:val="00C51054"/>
    <w:rsid w:val="00C51E00"/>
    <w:rsid w:val="00C5745C"/>
    <w:rsid w:val="00C845F3"/>
    <w:rsid w:val="00C9615F"/>
    <w:rsid w:val="00CA11D5"/>
    <w:rsid w:val="00CB2105"/>
    <w:rsid w:val="00CB3932"/>
    <w:rsid w:val="00CB46D4"/>
    <w:rsid w:val="00CB5035"/>
    <w:rsid w:val="00CB548B"/>
    <w:rsid w:val="00CC2745"/>
    <w:rsid w:val="00CD0651"/>
    <w:rsid w:val="00CE2231"/>
    <w:rsid w:val="00CE46BB"/>
    <w:rsid w:val="00CF62AF"/>
    <w:rsid w:val="00D03D57"/>
    <w:rsid w:val="00D064B9"/>
    <w:rsid w:val="00D11059"/>
    <w:rsid w:val="00D15589"/>
    <w:rsid w:val="00D21A60"/>
    <w:rsid w:val="00D25F75"/>
    <w:rsid w:val="00D3084C"/>
    <w:rsid w:val="00D33AB3"/>
    <w:rsid w:val="00D47D24"/>
    <w:rsid w:val="00D60689"/>
    <w:rsid w:val="00D60778"/>
    <w:rsid w:val="00D63336"/>
    <w:rsid w:val="00D84FB9"/>
    <w:rsid w:val="00D91F60"/>
    <w:rsid w:val="00D96343"/>
    <w:rsid w:val="00D97CDE"/>
    <w:rsid w:val="00DC061D"/>
    <w:rsid w:val="00DC4123"/>
    <w:rsid w:val="00DC6E12"/>
    <w:rsid w:val="00DD4A13"/>
    <w:rsid w:val="00DE0225"/>
    <w:rsid w:val="00DE2768"/>
    <w:rsid w:val="00E12F95"/>
    <w:rsid w:val="00E31BEC"/>
    <w:rsid w:val="00E34F7F"/>
    <w:rsid w:val="00E37258"/>
    <w:rsid w:val="00E440F9"/>
    <w:rsid w:val="00E62DE5"/>
    <w:rsid w:val="00E65938"/>
    <w:rsid w:val="00E7374A"/>
    <w:rsid w:val="00E74C24"/>
    <w:rsid w:val="00E833A6"/>
    <w:rsid w:val="00E972C2"/>
    <w:rsid w:val="00EA1243"/>
    <w:rsid w:val="00EA697C"/>
    <w:rsid w:val="00EB630F"/>
    <w:rsid w:val="00EE5DED"/>
    <w:rsid w:val="00EE67D5"/>
    <w:rsid w:val="00EE701D"/>
    <w:rsid w:val="00EE73B2"/>
    <w:rsid w:val="00F10F3F"/>
    <w:rsid w:val="00F11C67"/>
    <w:rsid w:val="00F31298"/>
    <w:rsid w:val="00F3344C"/>
    <w:rsid w:val="00F4103B"/>
    <w:rsid w:val="00F52602"/>
    <w:rsid w:val="00F57C90"/>
    <w:rsid w:val="00F74EB0"/>
    <w:rsid w:val="00F96E5B"/>
    <w:rsid w:val="00FB05E9"/>
    <w:rsid w:val="00FB0C75"/>
    <w:rsid w:val="00FB6479"/>
    <w:rsid w:val="00FC3362"/>
    <w:rsid w:val="00FC4962"/>
    <w:rsid w:val="00FD6ABF"/>
    <w:rsid w:val="00FD6CC1"/>
    <w:rsid w:val="00FE5BD4"/>
    <w:rsid w:val="0143BA94"/>
    <w:rsid w:val="0195932B"/>
    <w:rsid w:val="06DB1121"/>
    <w:rsid w:val="07B79788"/>
    <w:rsid w:val="0AC8E58C"/>
    <w:rsid w:val="0BBD2D3A"/>
    <w:rsid w:val="0C4EB63C"/>
    <w:rsid w:val="0F7C193D"/>
    <w:rsid w:val="0FD46F7A"/>
    <w:rsid w:val="12BF8009"/>
    <w:rsid w:val="1634F7B1"/>
    <w:rsid w:val="17C06F4E"/>
    <w:rsid w:val="1B3A473D"/>
    <w:rsid w:val="1B6B3888"/>
    <w:rsid w:val="1B8C8E99"/>
    <w:rsid w:val="20A53E24"/>
    <w:rsid w:val="221FA981"/>
    <w:rsid w:val="23BB4C34"/>
    <w:rsid w:val="255E560E"/>
    <w:rsid w:val="2710984E"/>
    <w:rsid w:val="2FDB094E"/>
    <w:rsid w:val="35EB6000"/>
    <w:rsid w:val="36844E3F"/>
    <w:rsid w:val="3F566F27"/>
    <w:rsid w:val="422E59D4"/>
    <w:rsid w:val="434ED945"/>
    <w:rsid w:val="4D8AB55C"/>
    <w:rsid w:val="510512EF"/>
    <w:rsid w:val="535A442E"/>
    <w:rsid w:val="5463CBA3"/>
    <w:rsid w:val="552EB9FA"/>
    <w:rsid w:val="5C5595B8"/>
    <w:rsid w:val="5DE99867"/>
    <w:rsid w:val="615D8845"/>
    <w:rsid w:val="6658065C"/>
    <w:rsid w:val="66A6EE45"/>
    <w:rsid w:val="69A60DA1"/>
    <w:rsid w:val="75CAD518"/>
    <w:rsid w:val="77C5BFD1"/>
    <w:rsid w:val="797E7D5D"/>
    <w:rsid w:val="7E527F7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9EB18EC"/>
  <w15:chartTrackingRefBased/>
  <w15:docId w15:val="{BB8CBEA0-F6B0-40DC-8866-0C717D6BD2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HAnsi" w:hAnsi="Arial" w:cs="Arial"/>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Basic Paragraph"/>
    <w:qFormat/>
    <w:rsid w:val="008C6F9B"/>
  </w:style>
  <w:style w:type="paragraph" w:styleId="Heading1">
    <w:name w:val="heading 1"/>
    <w:basedOn w:val="Normal"/>
    <w:next w:val="Normal"/>
    <w:link w:val="Heading1Char"/>
    <w:uiPriority w:val="9"/>
    <w:rsid w:val="00CB5035"/>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rsid w:val="00CB5035"/>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CB5035"/>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CB5035"/>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CB5035"/>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CB5035"/>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CB5035"/>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CB5035"/>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CB5035"/>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B5035"/>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CB5035"/>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CB5035"/>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CB5035"/>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CB5035"/>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CB5035"/>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CB5035"/>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CB5035"/>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CB5035"/>
    <w:rPr>
      <w:rFonts w:eastAsiaTheme="majorEastAsia" w:cstheme="majorBidi"/>
      <w:color w:val="272727" w:themeColor="text1" w:themeTint="D8"/>
    </w:rPr>
  </w:style>
  <w:style w:type="paragraph" w:styleId="Title">
    <w:name w:val="Title"/>
    <w:basedOn w:val="Normal"/>
    <w:next w:val="Normal"/>
    <w:link w:val="TitleChar"/>
    <w:uiPriority w:val="10"/>
    <w:rsid w:val="00CB5035"/>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B5035"/>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rsid w:val="00CB5035"/>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B5035"/>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rsid w:val="00CB5035"/>
    <w:pPr>
      <w:spacing w:before="160"/>
      <w:jc w:val="center"/>
    </w:pPr>
    <w:rPr>
      <w:i/>
      <w:iCs/>
      <w:color w:val="404040" w:themeColor="text1" w:themeTint="BF"/>
    </w:rPr>
  </w:style>
  <w:style w:type="character" w:customStyle="1" w:styleId="QuoteChar">
    <w:name w:val="Quote Char"/>
    <w:basedOn w:val="DefaultParagraphFont"/>
    <w:link w:val="Quote"/>
    <w:uiPriority w:val="29"/>
    <w:rsid w:val="00CB5035"/>
    <w:rPr>
      <w:i/>
      <w:iCs/>
      <w:color w:val="404040" w:themeColor="text1" w:themeTint="BF"/>
    </w:rPr>
  </w:style>
  <w:style w:type="paragraph" w:styleId="ListParagraph">
    <w:name w:val="List Paragraph"/>
    <w:basedOn w:val="Normal"/>
    <w:uiPriority w:val="34"/>
    <w:rsid w:val="00CB5035"/>
    <w:pPr>
      <w:ind w:left="720"/>
      <w:contextualSpacing/>
    </w:pPr>
  </w:style>
  <w:style w:type="character" w:styleId="IntenseEmphasis">
    <w:name w:val="Intense Emphasis"/>
    <w:basedOn w:val="DefaultParagraphFont"/>
    <w:uiPriority w:val="21"/>
    <w:rsid w:val="00CB5035"/>
    <w:rPr>
      <w:i/>
      <w:iCs/>
      <w:color w:val="0F4761" w:themeColor="accent1" w:themeShade="BF"/>
    </w:rPr>
  </w:style>
  <w:style w:type="paragraph" w:styleId="IntenseQuote">
    <w:name w:val="Intense Quote"/>
    <w:basedOn w:val="Normal"/>
    <w:next w:val="Normal"/>
    <w:link w:val="IntenseQuoteChar"/>
    <w:uiPriority w:val="30"/>
    <w:rsid w:val="00CB5035"/>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CB5035"/>
    <w:rPr>
      <w:i/>
      <w:iCs/>
      <w:color w:val="0F4761" w:themeColor="accent1" w:themeShade="BF"/>
    </w:rPr>
  </w:style>
  <w:style w:type="character" w:styleId="IntenseReference">
    <w:name w:val="Intense Reference"/>
    <w:basedOn w:val="DefaultParagraphFont"/>
    <w:uiPriority w:val="32"/>
    <w:rsid w:val="00CB5035"/>
    <w:rPr>
      <w:b/>
      <w:bCs/>
      <w:smallCaps/>
      <w:color w:val="0F4761" w:themeColor="accent1" w:themeShade="BF"/>
      <w:spacing w:val="5"/>
    </w:rPr>
  </w:style>
  <w:style w:type="paragraph" w:styleId="Header">
    <w:name w:val="header"/>
    <w:basedOn w:val="Normal"/>
    <w:link w:val="HeaderChar"/>
    <w:uiPriority w:val="99"/>
    <w:unhideWhenUsed/>
    <w:rsid w:val="00CB5035"/>
    <w:pPr>
      <w:tabs>
        <w:tab w:val="center" w:pos="4513"/>
        <w:tab w:val="right" w:pos="9026"/>
      </w:tabs>
      <w:spacing w:after="0" w:line="240" w:lineRule="auto"/>
    </w:pPr>
  </w:style>
  <w:style w:type="character" w:customStyle="1" w:styleId="HeaderChar">
    <w:name w:val="Header Char"/>
    <w:basedOn w:val="DefaultParagraphFont"/>
    <w:link w:val="Header"/>
    <w:uiPriority w:val="99"/>
    <w:rsid w:val="00CB5035"/>
  </w:style>
  <w:style w:type="paragraph" w:styleId="Footer">
    <w:name w:val="footer"/>
    <w:basedOn w:val="Normal"/>
    <w:link w:val="FooterChar"/>
    <w:uiPriority w:val="99"/>
    <w:unhideWhenUsed/>
    <w:rsid w:val="00CB5035"/>
    <w:pPr>
      <w:tabs>
        <w:tab w:val="center" w:pos="4513"/>
        <w:tab w:val="right" w:pos="9026"/>
      </w:tabs>
      <w:spacing w:after="0" w:line="240" w:lineRule="auto"/>
    </w:pPr>
  </w:style>
  <w:style w:type="character" w:customStyle="1" w:styleId="FooterChar">
    <w:name w:val="Footer Char"/>
    <w:basedOn w:val="DefaultParagraphFont"/>
    <w:link w:val="Footer"/>
    <w:uiPriority w:val="99"/>
    <w:rsid w:val="00CB5035"/>
  </w:style>
  <w:style w:type="character" w:styleId="PageNumber">
    <w:name w:val="page number"/>
    <w:basedOn w:val="DefaultParagraphFont"/>
    <w:uiPriority w:val="99"/>
    <w:semiHidden/>
    <w:unhideWhenUsed/>
    <w:rsid w:val="00CB5035"/>
  </w:style>
  <w:style w:type="paragraph" w:customStyle="1" w:styleId="HeadingH1">
    <w:name w:val="Heading H1"/>
    <w:basedOn w:val="Normal"/>
    <w:link w:val="HeadingH1Char"/>
    <w:qFormat/>
    <w:rsid w:val="00A41D8F"/>
    <w:pPr>
      <w:spacing w:after="0" w:line="240" w:lineRule="auto"/>
      <w:outlineLvl w:val="1"/>
    </w:pPr>
    <w:rPr>
      <w:rFonts w:eastAsia="Times New Roman"/>
      <w:b/>
      <w:bCs/>
      <w:color w:val="3B3838"/>
      <w:sz w:val="36"/>
      <w:szCs w:val="36"/>
      <w:shd w:val="clear" w:color="auto" w:fill="FFFFFF"/>
    </w:rPr>
  </w:style>
  <w:style w:type="character" w:customStyle="1" w:styleId="HeadingH1Char">
    <w:name w:val="Heading H1 Char"/>
    <w:basedOn w:val="DefaultParagraphFont"/>
    <w:link w:val="HeadingH1"/>
    <w:rsid w:val="00A41D8F"/>
    <w:rPr>
      <w:rFonts w:ascii="Arial" w:eastAsia="Times New Roman" w:hAnsi="Arial" w:cs="Arial"/>
      <w:b/>
      <w:bCs/>
      <w:color w:val="3B3838"/>
      <w:sz w:val="36"/>
      <w:szCs w:val="36"/>
    </w:rPr>
  </w:style>
  <w:style w:type="paragraph" w:customStyle="1" w:styleId="SubtitleH2">
    <w:name w:val="Subtitle H2"/>
    <w:link w:val="SubtitleH2Char"/>
    <w:qFormat/>
    <w:rsid w:val="003C3F7D"/>
    <w:pPr>
      <w:spacing w:before="240" w:after="480" w:line="240" w:lineRule="auto"/>
      <w:outlineLvl w:val="1"/>
    </w:pPr>
    <w:rPr>
      <w:rFonts w:eastAsia="Times New Roman"/>
      <w:b/>
      <w:bCs/>
      <w:color w:val="767171"/>
      <w:sz w:val="36"/>
      <w:szCs w:val="36"/>
      <w:shd w:val="clear" w:color="auto" w:fill="FFFFFF"/>
    </w:rPr>
  </w:style>
  <w:style w:type="character" w:customStyle="1" w:styleId="SubtitleH2Char">
    <w:name w:val="Subtitle H2 Char"/>
    <w:basedOn w:val="DefaultParagraphFont"/>
    <w:link w:val="SubtitleH2"/>
    <w:rsid w:val="003C3F7D"/>
    <w:rPr>
      <w:rFonts w:ascii="Arial" w:eastAsia="Times New Roman" w:hAnsi="Arial" w:cs="Arial"/>
      <w:b/>
      <w:bCs/>
      <w:color w:val="767171"/>
      <w:sz w:val="36"/>
      <w:szCs w:val="36"/>
    </w:rPr>
  </w:style>
  <w:style w:type="paragraph" w:customStyle="1" w:styleId="Columnsheads">
    <w:name w:val="Columns heads"/>
    <w:basedOn w:val="SubtitleH2"/>
    <w:link w:val="ColumnsheadsChar"/>
    <w:rsid w:val="00BC2547"/>
    <w:pPr>
      <w:spacing w:before="120" w:after="120"/>
    </w:pPr>
    <w:rPr>
      <w:color w:val="595959"/>
      <w:sz w:val="22"/>
      <w:szCs w:val="22"/>
      <w:shd w:val="clear" w:color="auto" w:fill="auto"/>
    </w:rPr>
  </w:style>
  <w:style w:type="character" w:customStyle="1" w:styleId="ColumnsheadsChar">
    <w:name w:val="Columns heads Char"/>
    <w:basedOn w:val="SubtitleH2Char"/>
    <w:link w:val="Columnsheads"/>
    <w:rsid w:val="00BC2547"/>
    <w:rPr>
      <w:rFonts w:ascii="Arial" w:eastAsia="Times New Roman" w:hAnsi="Arial" w:cs="Arial"/>
      <w:b/>
      <w:bCs/>
      <w:color w:val="595959"/>
      <w:sz w:val="36"/>
      <w:szCs w:val="36"/>
    </w:rPr>
  </w:style>
  <w:style w:type="paragraph" w:customStyle="1" w:styleId="Classificationcolumntext">
    <w:name w:val="Classification column text"/>
    <w:basedOn w:val="Normal"/>
    <w:link w:val="ClassificationcolumntextChar"/>
    <w:qFormat/>
    <w:rsid w:val="00747689"/>
    <w:rPr>
      <w:rFonts w:eastAsia="Times New Roman"/>
      <w:color w:val="000000" w:themeColor="text1"/>
    </w:rPr>
  </w:style>
  <w:style w:type="character" w:customStyle="1" w:styleId="ClassificationcolumntextChar">
    <w:name w:val="Classification column text Char"/>
    <w:basedOn w:val="DefaultParagraphFont"/>
    <w:link w:val="Classificationcolumntext"/>
    <w:rsid w:val="00747689"/>
    <w:rPr>
      <w:rFonts w:ascii="Arial" w:eastAsia="Times New Roman" w:hAnsi="Arial" w:cs="Arial"/>
      <w:color w:val="000000" w:themeColor="text1"/>
    </w:rPr>
  </w:style>
  <w:style w:type="paragraph" w:customStyle="1" w:styleId="Subjectcolumntext">
    <w:name w:val="Subject column text"/>
    <w:basedOn w:val="Classificationcolumntext"/>
    <w:link w:val="SubjectcolumntextChar"/>
    <w:qFormat/>
    <w:rsid w:val="00BC2547"/>
    <w:rPr>
      <w:b/>
      <w:bCs/>
    </w:rPr>
  </w:style>
  <w:style w:type="character" w:customStyle="1" w:styleId="SubjectcolumntextChar">
    <w:name w:val="Subject column text Char"/>
    <w:basedOn w:val="ClassificationcolumntextChar"/>
    <w:link w:val="Subjectcolumntext"/>
    <w:rsid w:val="00BC2547"/>
    <w:rPr>
      <w:rFonts w:ascii="Arial" w:eastAsia="Times New Roman" w:hAnsi="Arial" w:cs="Arial"/>
      <w:b/>
      <w:bCs/>
      <w:color w:val="000000" w:themeColor="text1"/>
    </w:rPr>
  </w:style>
  <w:style w:type="paragraph" w:customStyle="1" w:styleId="Itemcolumntext">
    <w:name w:val="Item column text"/>
    <w:basedOn w:val="Subjectcolumntext"/>
    <w:link w:val="ItemcolumntextChar"/>
    <w:rsid w:val="003035C7"/>
    <w:rPr>
      <w:color w:val="747474" w:themeColor="background2" w:themeShade="80"/>
    </w:rPr>
  </w:style>
  <w:style w:type="character" w:customStyle="1" w:styleId="ItemcolumntextChar">
    <w:name w:val="Item column text Char"/>
    <w:basedOn w:val="SubjectcolumntextChar"/>
    <w:link w:val="Itemcolumntext"/>
    <w:rsid w:val="003035C7"/>
    <w:rPr>
      <w:rFonts w:ascii="Arial" w:eastAsia="Times New Roman" w:hAnsi="Arial" w:cs="Arial"/>
      <w:b/>
      <w:bCs/>
      <w:color w:val="747474" w:themeColor="background2" w:themeShade="80"/>
    </w:rPr>
  </w:style>
  <w:style w:type="paragraph" w:styleId="NoSpacing">
    <w:name w:val="No Spacing"/>
    <w:uiPriority w:val="1"/>
    <w:qFormat/>
    <w:rsid w:val="003E1666"/>
    <w:pPr>
      <w:spacing w:after="0" w:line="240" w:lineRule="auto"/>
    </w:pPr>
  </w:style>
  <w:style w:type="table" w:styleId="TableGrid">
    <w:name w:val="Table Grid"/>
    <w:basedOn w:val="TableNormal"/>
    <w:uiPriority w:val="39"/>
    <w:rsid w:val="003E166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2">
    <w:name w:val="Plain Table 2"/>
    <w:basedOn w:val="TableNormal"/>
    <w:uiPriority w:val="42"/>
    <w:rsid w:val="003E1666"/>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PartAquantitative">
    <w:name w:val="Part A. quantitative"/>
    <w:basedOn w:val="Normal"/>
    <w:link w:val="PartAquantitativeChar"/>
    <w:rsid w:val="00A74615"/>
    <w:pPr>
      <w:spacing w:after="0" w:line="240" w:lineRule="auto"/>
    </w:pPr>
    <w:rPr>
      <w:rFonts w:eastAsiaTheme="minorEastAsia"/>
      <w:color w:val="747474" w:themeColor="background2" w:themeShade="80"/>
    </w:rPr>
  </w:style>
  <w:style w:type="character" w:customStyle="1" w:styleId="PartAquantitativeChar">
    <w:name w:val="Part A. quantitative Char"/>
    <w:basedOn w:val="DefaultParagraphFont"/>
    <w:link w:val="PartAquantitative"/>
    <w:rsid w:val="00A74615"/>
    <w:rPr>
      <w:rFonts w:ascii="Arial" w:eastAsiaTheme="minorEastAsia" w:hAnsi="Arial" w:cs="Arial"/>
      <w:color w:val="747474" w:themeColor="background2" w:themeShade="80"/>
    </w:rPr>
  </w:style>
  <w:style w:type="paragraph" w:customStyle="1" w:styleId="Paragraph2bulletregular">
    <w:name w:val="Paragraph 2 bullet regular"/>
    <w:basedOn w:val="Normal"/>
    <w:qFormat/>
    <w:rsid w:val="008146FD"/>
    <w:pPr>
      <w:numPr>
        <w:numId w:val="2"/>
      </w:numPr>
      <w:suppressAutoHyphens/>
      <w:spacing w:after="240" w:line="288" w:lineRule="auto"/>
      <w:ind w:right="851"/>
      <w:contextualSpacing/>
    </w:pPr>
    <w:rPr>
      <w:szCs w:val="24"/>
    </w:rPr>
  </w:style>
  <w:style w:type="paragraph" w:customStyle="1" w:styleId="Coversubtitle">
    <w:name w:val="Cover subtitle"/>
    <w:basedOn w:val="Normal"/>
    <w:link w:val="CoversubtitleChar"/>
    <w:qFormat/>
    <w:rsid w:val="0050499D"/>
    <w:pPr>
      <w:spacing w:after="0" w:line="240" w:lineRule="auto"/>
      <w:ind w:left="720"/>
    </w:pPr>
    <w:rPr>
      <w:rFonts w:eastAsiaTheme="minorEastAsia"/>
      <w:b/>
      <w:bCs/>
      <w:color w:val="404040" w:themeColor="text1" w:themeTint="BF"/>
      <w:sz w:val="32"/>
      <w:szCs w:val="32"/>
    </w:rPr>
  </w:style>
  <w:style w:type="character" w:customStyle="1" w:styleId="CoversubtitleChar">
    <w:name w:val="Cover subtitle Char"/>
    <w:basedOn w:val="DefaultParagraphFont"/>
    <w:link w:val="Coversubtitle"/>
    <w:rsid w:val="0050499D"/>
    <w:rPr>
      <w:rFonts w:ascii="Arial" w:eastAsiaTheme="minorEastAsia" w:hAnsi="Arial" w:cs="Arial"/>
      <w:b/>
      <w:bCs/>
      <w:color w:val="404040" w:themeColor="text1" w:themeTint="BF"/>
      <w:sz w:val="32"/>
      <w:szCs w:val="32"/>
    </w:rPr>
  </w:style>
  <w:style w:type="paragraph" w:customStyle="1" w:styleId="Coverheader">
    <w:name w:val="Cover header"/>
    <w:basedOn w:val="Quote"/>
    <w:link w:val="CoverheaderChar"/>
    <w:qFormat/>
    <w:rsid w:val="00A41D8F"/>
    <w:pPr>
      <w:tabs>
        <w:tab w:val="right" w:pos="13076"/>
      </w:tabs>
      <w:spacing w:line="240" w:lineRule="auto"/>
      <w:jc w:val="left"/>
      <w:outlineLvl w:val="0"/>
    </w:pPr>
    <w:rPr>
      <w:b/>
      <w:bCs/>
      <w:i w:val="0"/>
      <w:iCs w:val="0"/>
      <w:color w:val="262626" w:themeColor="text1" w:themeTint="D9"/>
      <w:sz w:val="72"/>
      <w:szCs w:val="72"/>
    </w:rPr>
  </w:style>
  <w:style w:type="character" w:customStyle="1" w:styleId="CoverheaderChar">
    <w:name w:val="Cover header Char"/>
    <w:basedOn w:val="QuoteChar"/>
    <w:link w:val="Coverheader"/>
    <w:rsid w:val="00A41D8F"/>
    <w:rPr>
      <w:rFonts w:ascii="Arial" w:hAnsi="Arial" w:cs="Arial"/>
      <w:b/>
      <w:bCs/>
      <w:i w:val="0"/>
      <w:iCs w:val="0"/>
      <w:color w:val="262626" w:themeColor="text1" w:themeTint="D9"/>
      <w:sz w:val="72"/>
      <w:szCs w:val="72"/>
    </w:rPr>
  </w:style>
  <w:style w:type="table" w:customStyle="1" w:styleId="Style1">
    <w:name w:val="Style1"/>
    <w:basedOn w:val="TableNormal"/>
    <w:uiPriority w:val="99"/>
    <w:rsid w:val="00CF62AF"/>
    <w:pPr>
      <w:spacing w:after="0" w:line="240" w:lineRule="auto"/>
    </w:pPr>
    <w:tblPr/>
  </w:style>
  <w:style w:type="paragraph" w:customStyle="1" w:styleId="Tableheadings">
    <w:name w:val="Table headings"/>
    <w:basedOn w:val="Normal"/>
    <w:link w:val="TableheadingsChar"/>
    <w:qFormat/>
    <w:rsid w:val="00FD6CC1"/>
    <w:pPr>
      <w:spacing w:after="0" w:line="276" w:lineRule="auto"/>
      <w:outlineLvl w:val="4"/>
    </w:pPr>
    <w:rPr>
      <w:b/>
      <w:bCs/>
      <w:color w:val="747474" w:themeColor="background2" w:themeShade="80"/>
    </w:rPr>
  </w:style>
  <w:style w:type="character" w:customStyle="1" w:styleId="TableheadingsChar">
    <w:name w:val="Table headings Char"/>
    <w:basedOn w:val="DefaultParagraphFont"/>
    <w:link w:val="Tableheadings"/>
    <w:rsid w:val="00FD6CC1"/>
    <w:rPr>
      <w:rFonts w:ascii="Arial" w:hAnsi="Arial" w:cs="Arial"/>
      <w:b/>
      <w:bCs/>
      <w:color w:val="747474" w:themeColor="background2" w:themeShade="80"/>
    </w:rPr>
  </w:style>
  <w:style w:type="paragraph" w:customStyle="1" w:styleId="Country">
    <w:name w:val="Country"/>
    <w:basedOn w:val="Normal"/>
    <w:link w:val="CountryChar"/>
    <w:qFormat/>
    <w:rsid w:val="008C6F9B"/>
    <w:pPr>
      <w:spacing w:after="0" w:line="240" w:lineRule="auto"/>
    </w:pPr>
    <w:rPr>
      <w:rFonts w:eastAsiaTheme="minorEastAsia"/>
      <w:b/>
      <w:bCs/>
      <w:color w:val="404040" w:themeColor="text1" w:themeTint="BF"/>
      <w:sz w:val="32"/>
      <w:szCs w:val="32"/>
    </w:rPr>
  </w:style>
  <w:style w:type="character" w:customStyle="1" w:styleId="CountryChar">
    <w:name w:val="Country Char"/>
    <w:basedOn w:val="DefaultParagraphFont"/>
    <w:link w:val="Country"/>
    <w:rsid w:val="008C6F9B"/>
    <w:rPr>
      <w:rFonts w:ascii="Arial" w:eastAsiaTheme="minorEastAsia" w:hAnsi="Arial" w:cs="Arial"/>
      <w:b/>
      <w:bCs/>
      <w:color w:val="404040" w:themeColor="text1" w:themeTint="BF"/>
      <w:sz w:val="32"/>
      <w:szCs w:val="32"/>
    </w:rPr>
  </w:style>
  <w:style w:type="paragraph" w:customStyle="1" w:styleId="Style2">
    <w:name w:val="Style2"/>
    <w:basedOn w:val="Country"/>
    <w:link w:val="Style2Char"/>
    <w:rsid w:val="000D20CC"/>
    <w:pPr>
      <w:numPr>
        <w:numId w:val="3"/>
      </w:numPr>
      <w:shd w:val="clear" w:color="auto" w:fill="FF8500"/>
      <w:ind w:left="357" w:hanging="357"/>
    </w:pPr>
    <w:rPr>
      <w:color w:val="000000" w:themeColor="text1"/>
    </w:rPr>
  </w:style>
  <w:style w:type="character" w:customStyle="1" w:styleId="Style2Char">
    <w:name w:val="Style2 Char"/>
    <w:basedOn w:val="CountryChar"/>
    <w:link w:val="Style2"/>
    <w:rsid w:val="000D20CC"/>
    <w:rPr>
      <w:rFonts w:ascii="Arial" w:eastAsiaTheme="minorEastAsia" w:hAnsi="Arial" w:cs="Arial"/>
      <w:b/>
      <w:bCs/>
      <w:color w:val="000000" w:themeColor="text1"/>
      <w:sz w:val="32"/>
      <w:szCs w:val="32"/>
      <w:shd w:val="clear" w:color="auto" w:fill="FF8500"/>
    </w:rPr>
  </w:style>
  <w:style w:type="paragraph" w:customStyle="1" w:styleId="SectionHead">
    <w:name w:val="Section Head"/>
    <w:qFormat/>
    <w:rsid w:val="003C3F7D"/>
    <w:pPr>
      <w:numPr>
        <w:numId w:val="4"/>
      </w:numPr>
      <w:pBdr>
        <w:top w:val="single" w:sz="2" w:space="10" w:color="FF8500"/>
        <w:left w:val="single" w:sz="2" w:space="10" w:color="FF8500"/>
        <w:bottom w:val="single" w:sz="2" w:space="10" w:color="FF8500"/>
        <w:right w:val="single" w:sz="2" w:space="10" w:color="FF8500"/>
      </w:pBdr>
      <w:shd w:val="clear" w:color="auto" w:fill="FF8500"/>
      <w:spacing w:after="0" w:line="240" w:lineRule="auto"/>
      <w:ind w:left="0" w:firstLine="0"/>
      <w:outlineLvl w:val="2"/>
    </w:pPr>
    <w:rPr>
      <w:rFonts w:eastAsiaTheme="minorEastAsia" w:cs="Times New Roman (Body CS)"/>
      <w:iCs/>
      <w:color w:val="000000" w:themeColor="text1"/>
      <w:sz w:val="24"/>
      <w:szCs w:val="24"/>
    </w:rPr>
  </w:style>
  <w:style w:type="paragraph" w:styleId="BlockText">
    <w:name w:val="Block Text"/>
    <w:basedOn w:val="Normal"/>
    <w:uiPriority w:val="99"/>
    <w:semiHidden/>
    <w:unhideWhenUsed/>
    <w:rsid w:val="002036C5"/>
    <w:pPr>
      <w:pBdr>
        <w:top w:val="single" w:sz="2" w:space="10" w:color="156082" w:themeColor="accent1"/>
        <w:left w:val="single" w:sz="2" w:space="10" w:color="156082" w:themeColor="accent1"/>
        <w:bottom w:val="single" w:sz="2" w:space="10" w:color="156082" w:themeColor="accent1"/>
        <w:right w:val="single" w:sz="2" w:space="10" w:color="156082" w:themeColor="accent1"/>
      </w:pBdr>
      <w:ind w:left="1152" w:right="1152"/>
    </w:pPr>
    <w:rPr>
      <w:rFonts w:eastAsiaTheme="minorEastAsia"/>
      <w:i/>
      <w:iCs/>
      <w:color w:val="156082" w:themeColor="accent1"/>
    </w:rPr>
  </w:style>
  <w:style w:type="paragraph" w:customStyle="1" w:styleId="paragraph">
    <w:name w:val="paragraph"/>
    <w:basedOn w:val="Normal"/>
    <w:rsid w:val="00D3084C"/>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normaltextrun">
    <w:name w:val="normaltextrun"/>
    <w:basedOn w:val="DefaultParagraphFont"/>
    <w:rsid w:val="00D3084C"/>
  </w:style>
  <w:style w:type="character" w:customStyle="1" w:styleId="eop">
    <w:name w:val="eop"/>
    <w:basedOn w:val="DefaultParagraphFont"/>
    <w:rsid w:val="00D3084C"/>
  </w:style>
  <w:style w:type="character" w:styleId="Hyperlink">
    <w:name w:val="Hyperlink"/>
    <w:basedOn w:val="DefaultParagraphFont"/>
    <w:uiPriority w:val="99"/>
    <w:unhideWhenUsed/>
    <w:rsid w:val="00F3344C"/>
    <w:rPr>
      <w:color w:val="467886" w:themeColor="hyperlink"/>
      <w:u w:val="single"/>
    </w:rPr>
  </w:style>
  <w:style w:type="character" w:styleId="UnresolvedMention">
    <w:name w:val="Unresolved Mention"/>
    <w:basedOn w:val="DefaultParagraphFont"/>
    <w:uiPriority w:val="99"/>
    <w:semiHidden/>
    <w:unhideWhenUsed/>
    <w:rsid w:val="00F3344C"/>
    <w:rPr>
      <w:color w:val="605E5C"/>
      <w:shd w:val="clear" w:color="auto" w:fill="E1DFDD"/>
    </w:rPr>
  </w:style>
  <w:style w:type="character" w:styleId="FollowedHyperlink">
    <w:name w:val="FollowedHyperlink"/>
    <w:basedOn w:val="DefaultParagraphFont"/>
    <w:uiPriority w:val="99"/>
    <w:semiHidden/>
    <w:unhideWhenUsed/>
    <w:rsid w:val="00F96E5B"/>
    <w:rPr>
      <w:color w:val="96607D" w:themeColor="followedHyperlink"/>
      <w:u w:val="single"/>
    </w:rPr>
  </w:style>
  <w:style w:type="paragraph" w:styleId="TOC1">
    <w:name w:val="toc 1"/>
    <w:basedOn w:val="Normal"/>
    <w:next w:val="Normal"/>
    <w:autoRedefine/>
    <w:uiPriority w:val="39"/>
    <w:unhideWhenUsed/>
    <w:rsid w:val="00E74C24"/>
    <w:pPr>
      <w:tabs>
        <w:tab w:val="left" w:pos="720"/>
        <w:tab w:val="right" w:pos="10456"/>
      </w:tabs>
      <w:spacing w:before="120" w:after="0" w:line="360" w:lineRule="auto"/>
    </w:pPr>
    <w:rPr>
      <w:rFonts w:asciiTheme="minorHAnsi" w:hAnsiTheme="minorHAnsi"/>
      <w:b/>
      <w:bCs/>
      <w:i/>
      <w:i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301987">
      <w:bodyDiv w:val="1"/>
      <w:marLeft w:val="0"/>
      <w:marRight w:val="0"/>
      <w:marTop w:val="0"/>
      <w:marBottom w:val="0"/>
      <w:divBdr>
        <w:top w:val="none" w:sz="0" w:space="0" w:color="auto"/>
        <w:left w:val="none" w:sz="0" w:space="0" w:color="auto"/>
        <w:bottom w:val="none" w:sz="0" w:space="0" w:color="auto"/>
        <w:right w:val="none" w:sz="0" w:space="0" w:color="auto"/>
      </w:divBdr>
      <w:divsChild>
        <w:div w:id="1644968131">
          <w:marLeft w:val="0"/>
          <w:marRight w:val="0"/>
          <w:marTop w:val="0"/>
          <w:marBottom w:val="0"/>
          <w:divBdr>
            <w:top w:val="none" w:sz="0" w:space="0" w:color="auto"/>
            <w:left w:val="none" w:sz="0" w:space="0" w:color="auto"/>
            <w:bottom w:val="none" w:sz="0" w:space="0" w:color="auto"/>
            <w:right w:val="none" w:sz="0" w:space="0" w:color="auto"/>
          </w:divBdr>
        </w:div>
        <w:div w:id="678239168">
          <w:marLeft w:val="0"/>
          <w:marRight w:val="0"/>
          <w:marTop w:val="0"/>
          <w:marBottom w:val="0"/>
          <w:divBdr>
            <w:top w:val="none" w:sz="0" w:space="0" w:color="auto"/>
            <w:left w:val="none" w:sz="0" w:space="0" w:color="auto"/>
            <w:bottom w:val="none" w:sz="0" w:space="0" w:color="auto"/>
            <w:right w:val="none" w:sz="0" w:space="0" w:color="auto"/>
          </w:divBdr>
        </w:div>
        <w:div w:id="876892429">
          <w:marLeft w:val="0"/>
          <w:marRight w:val="0"/>
          <w:marTop w:val="0"/>
          <w:marBottom w:val="0"/>
          <w:divBdr>
            <w:top w:val="none" w:sz="0" w:space="0" w:color="auto"/>
            <w:left w:val="none" w:sz="0" w:space="0" w:color="auto"/>
            <w:bottom w:val="none" w:sz="0" w:space="0" w:color="auto"/>
            <w:right w:val="none" w:sz="0" w:space="0" w:color="auto"/>
          </w:divBdr>
        </w:div>
      </w:divsChild>
    </w:div>
    <w:div w:id="52655831">
      <w:bodyDiv w:val="1"/>
      <w:marLeft w:val="0"/>
      <w:marRight w:val="0"/>
      <w:marTop w:val="0"/>
      <w:marBottom w:val="0"/>
      <w:divBdr>
        <w:top w:val="none" w:sz="0" w:space="0" w:color="auto"/>
        <w:left w:val="none" w:sz="0" w:space="0" w:color="auto"/>
        <w:bottom w:val="none" w:sz="0" w:space="0" w:color="auto"/>
        <w:right w:val="none" w:sz="0" w:space="0" w:color="auto"/>
      </w:divBdr>
      <w:divsChild>
        <w:div w:id="1614940912">
          <w:marLeft w:val="0"/>
          <w:marRight w:val="0"/>
          <w:marTop w:val="0"/>
          <w:marBottom w:val="0"/>
          <w:divBdr>
            <w:top w:val="none" w:sz="0" w:space="0" w:color="auto"/>
            <w:left w:val="none" w:sz="0" w:space="0" w:color="auto"/>
            <w:bottom w:val="none" w:sz="0" w:space="0" w:color="auto"/>
            <w:right w:val="none" w:sz="0" w:space="0" w:color="auto"/>
          </w:divBdr>
        </w:div>
        <w:div w:id="717047746">
          <w:marLeft w:val="0"/>
          <w:marRight w:val="0"/>
          <w:marTop w:val="0"/>
          <w:marBottom w:val="0"/>
          <w:divBdr>
            <w:top w:val="none" w:sz="0" w:space="0" w:color="auto"/>
            <w:left w:val="none" w:sz="0" w:space="0" w:color="auto"/>
            <w:bottom w:val="none" w:sz="0" w:space="0" w:color="auto"/>
            <w:right w:val="none" w:sz="0" w:space="0" w:color="auto"/>
          </w:divBdr>
        </w:div>
      </w:divsChild>
    </w:div>
    <w:div w:id="147794861">
      <w:bodyDiv w:val="1"/>
      <w:marLeft w:val="0"/>
      <w:marRight w:val="0"/>
      <w:marTop w:val="0"/>
      <w:marBottom w:val="0"/>
      <w:divBdr>
        <w:top w:val="none" w:sz="0" w:space="0" w:color="auto"/>
        <w:left w:val="none" w:sz="0" w:space="0" w:color="auto"/>
        <w:bottom w:val="none" w:sz="0" w:space="0" w:color="auto"/>
        <w:right w:val="none" w:sz="0" w:space="0" w:color="auto"/>
      </w:divBdr>
    </w:div>
    <w:div w:id="192574269">
      <w:bodyDiv w:val="1"/>
      <w:marLeft w:val="0"/>
      <w:marRight w:val="0"/>
      <w:marTop w:val="0"/>
      <w:marBottom w:val="0"/>
      <w:divBdr>
        <w:top w:val="none" w:sz="0" w:space="0" w:color="auto"/>
        <w:left w:val="none" w:sz="0" w:space="0" w:color="auto"/>
        <w:bottom w:val="none" w:sz="0" w:space="0" w:color="auto"/>
        <w:right w:val="none" w:sz="0" w:space="0" w:color="auto"/>
      </w:divBdr>
      <w:divsChild>
        <w:div w:id="403067096">
          <w:marLeft w:val="0"/>
          <w:marRight w:val="0"/>
          <w:marTop w:val="0"/>
          <w:marBottom w:val="0"/>
          <w:divBdr>
            <w:top w:val="none" w:sz="0" w:space="0" w:color="auto"/>
            <w:left w:val="none" w:sz="0" w:space="0" w:color="auto"/>
            <w:bottom w:val="none" w:sz="0" w:space="0" w:color="auto"/>
            <w:right w:val="none" w:sz="0" w:space="0" w:color="auto"/>
          </w:divBdr>
        </w:div>
        <w:div w:id="1010183343">
          <w:marLeft w:val="0"/>
          <w:marRight w:val="0"/>
          <w:marTop w:val="0"/>
          <w:marBottom w:val="0"/>
          <w:divBdr>
            <w:top w:val="none" w:sz="0" w:space="0" w:color="auto"/>
            <w:left w:val="none" w:sz="0" w:space="0" w:color="auto"/>
            <w:bottom w:val="none" w:sz="0" w:space="0" w:color="auto"/>
            <w:right w:val="none" w:sz="0" w:space="0" w:color="auto"/>
          </w:divBdr>
        </w:div>
        <w:div w:id="966546470">
          <w:marLeft w:val="0"/>
          <w:marRight w:val="0"/>
          <w:marTop w:val="0"/>
          <w:marBottom w:val="0"/>
          <w:divBdr>
            <w:top w:val="none" w:sz="0" w:space="0" w:color="auto"/>
            <w:left w:val="none" w:sz="0" w:space="0" w:color="auto"/>
            <w:bottom w:val="none" w:sz="0" w:space="0" w:color="auto"/>
            <w:right w:val="none" w:sz="0" w:space="0" w:color="auto"/>
          </w:divBdr>
        </w:div>
        <w:div w:id="1168866969">
          <w:marLeft w:val="0"/>
          <w:marRight w:val="0"/>
          <w:marTop w:val="0"/>
          <w:marBottom w:val="0"/>
          <w:divBdr>
            <w:top w:val="none" w:sz="0" w:space="0" w:color="auto"/>
            <w:left w:val="none" w:sz="0" w:space="0" w:color="auto"/>
            <w:bottom w:val="none" w:sz="0" w:space="0" w:color="auto"/>
            <w:right w:val="none" w:sz="0" w:space="0" w:color="auto"/>
          </w:divBdr>
        </w:div>
        <w:div w:id="1621524219">
          <w:marLeft w:val="0"/>
          <w:marRight w:val="0"/>
          <w:marTop w:val="0"/>
          <w:marBottom w:val="0"/>
          <w:divBdr>
            <w:top w:val="none" w:sz="0" w:space="0" w:color="auto"/>
            <w:left w:val="none" w:sz="0" w:space="0" w:color="auto"/>
            <w:bottom w:val="none" w:sz="0" w:space="0" w:color="auto"/>
            <w:right w:val="none" w:sz="0" w:space="0" w:color="auto"/>
          </w:divBdr>
        </w:div>
      </w:divsChild>
    </w:div>
    <w:div w:id="199098831">
      <w:bodyDiv w:val="1"/>
      <w:marLeft w:val="0"/>
      <w:marRight w:val="0"/>
      <w:marTop w:val="0"/>
      <w:marBottom w:val="0"/>
      <w:divBdr>
        <w:top w:val="none" w:sz="0" w:space="0" w:color="auto"/>
        <w:left w:val="none" w:sz="0" w:space="0" w:color="auto"/>
        <w:bottom w:val="none" w:sz="0" w:space="0" w:color="auto"/>
        <w:right w:val="none" w:sz="0" w:space="0" w:color="auto"/>
      </w:divBdr>
      <w:divsChild>
        <w:div w:id="881088360">
          <w:marLeft w:val="0"/>
          <w:marRight w:val="0"/>
          <w:marTop w:val="0"/>
          <w:marBottom w:val="0"/>
          <w:divBdr>
            <w:top w:val="none" w:sz="0" w:space="0" w:color="auto"/>
            <w:left w:val="none" w:sz="0" w:space="0" w:color="auto"/>
            <w:bottom w:val="none" w:sz="0" w:space="0" w:color="auto"/>
            <w:right w:val="none" w:sz="0" w:space="0" w:color="auto"/>
          </w:divBdr>
        </w:div>
        <w:div w:id="1280868197">
          <w:marLeft w:val="0"/>
          <w:marRight w:val="0"/>
          <w:marTop w:val="0"/>
          <w:marBottom w:val="0"/>
          <w:divBdr>
            <w:top w:val="none" w:sz="0" w:space="0" w:color="auto"/>
            <w:left w:val="none" w:sz="0" w:space="0" w:color="auto"/>
            <w:bottom w:val="none" w:sz="0" w:space="0" w:color="auto"/>
            <w:right w:val="none" w:sz="0" w:space="0" w:color="auto"/>
          </w:divBdr>
        </w:div>
        <w:div w:id="1967813939">
          <w:marLeft w:val="0"/>
          <w:marRight w:val="0"/>
          <w:marTop w:val="0"/>
          <w:marBottom w:val="0"/>
          <w:divBdr>
            <w:top w:val="none" w:sz="0" w:space="0" w:color="auto"/>
            <w:left w:val="none" w:sz="0" w:space="0" w:color="auto"/>
            <w:bottom w:val="none" w:sz="0" w:space="0" w:color="auto"/>
            <w:right w:val="none" w:sz="0" w:space="0" w:color="auto"/>
          </w:divBdr>
        </w:div>
        <w:div w:id="1579635374">
          <w:marLeft w:val="0"/>
          <w:marRight w:val="0"/>
          <w:marTop w:val="0"/>
          <w:marBottom w:val="0"/>
          <w:divBdr>
            <w:top w:val="none" w:sz="0" w:space="0" w:color="auto"/>
            <w:left w:val="none" w:sz="0" w:space="0" w:color="auto"/>
            <w:bottom w:val="none" w:sz="0" w:space="0" w:color="auto"/>
            <w:right w:val="none" w:sz="0" w:space="0" w:color="auto"/>
          </w:divBdr>
        </w:div>
        <w:div w:id="2028823773">
          <w:marLeft w:val="0"/>
          <w:marRight w:val="0"/>
          <w:marTop w:val="0"/>
          <w:marBottom w:val="0"/>
          <w:divBdr>
            <w:top w:val="none" w:sz="0" w:space="0" w:color="auto"/>
            <w:left w:val="none" w:sz="0" w:space="0" w:color="auto"/>
            <w:bottom w:val="none" w:sz="0" w:space="0" w:color="auto"/>
            <w:right w:val="none" w:sz="0" w:space="0" w:color="auto"/>
          </w:divBdr>
        </w:div>
        <w:div w:id="714041041">
          <w:marLeft w:val="0"/>
          <w:marRight w:val="0"/>
          <w:marTop w:val="0"/>
          <w:marBottom w:val="0"/>
          <w:divBdr>
            <w:top w:val="none" w:sz="0" w:space="0" w:color="auto"/>
            <w:left w:val="none" w:sz="0" w:space="0" w:color="auto"/>
            <w:bottom w:val="none" w:sz="0" w:space="0" w:color="auto"/>
            <w:right w:val="none" w:sz="0" w:space="0" w:color="auto"/>
          </w:divBdr>
        </w:div>
      </w:divsChild>
    </w:div>
    <w:div w:id="200870358">
      <w:bodyDiv w:val="1"/>
      <w:marLeft w:val="0"/>
      <w:marRight w:val="0"/>
      <w:marTop w:val="0"/>
      <w:marBottom w:val="0"/>
      <w:divBdr>
        <w:top w:val="none" w:sz="0" w:space="0" w:color="auto"/>
        <w:left w:val="none" w:sz="0" w:space="0" w:color="auto"/>
        <w:bottom w:val="none" w:sz="0" w:space="0" w:color="auto"/>
        <w:right w:val="none" w:sz="0" w:space="0" w:color="auto"/>
      </w:divBdr>
    </w:div>
    <w:div w:id="229193850">
      <w:bodyDiv w:val="1"/>
      <w:marLeft w:val="0"/>
      <w:marRight w:val="0"/>
      <w:marTop w:val="0"/>
      <w:marBottom w:val="0"/>
      <w:divBdr>
        <w:top w:val="none" w:sz="0" w:space="0" w:color="auto"/>
        <w:left w:val="none" w:sz="0" w:space="0" w:color="auto"/>
        <w:bottom w:val="none" w:sz="0" w:space="0" w:color="auto"/>
        <w:right w:val="none" w:sz="0" w:space="0" w:color="auto"/>
      </w:divBdr>
    </w:div>
    <w:div w:id="233049386">
      <w:bodyDiv w:val="1"/>
      <w:marLeft w:val="0"/>
      <w:marRight w:val="0"/>
      <w:marTop w:val="0"/>
      <w:marBottom w:val="0"/>
      <w:divBdr>
        <w:top w:val="none" w:sz="0" w:space="0" w:color="auto"/>
        <w:left w:val="none" w:sz="0" w:space="0" w:color="auto"/>
        <w:bottom w:val="none" w:sz="0" w:space="0" w:color="auto"/>
        <w:right w:val="none" w:sz="0" w:space="0" w:color="auto"/>
      </w:divBdr>
      <w:divsChild>
        <w:div w:id="280382006">
          <w:marLeft w:val="0"/>
          <w:marRight w:val="0"/>
          <w:marTop w:val="0"/>
          <w:marBottom w:val="0"/>
          <w:divBdr>
            <w:top w:val="none" w:sz="0" w:space="0" w:color="auto"/>
            <w:left w:val="none" w:sz="0" w:space="0" w:color="auto"/>
            <w:bottom w:val="none" w:sz="0" w:space="0" w:color="auto"/>
            <w:right w:val="none" w:sz="0" w:space="0" w:color="auto"/>
          </w:divBdr>
        </w:div>
        <w:div w:id="383605291">
          <w:marLeft w:val="0"/>
          <w:marRight w:val="0"/>
          <w:marTop w:val="0"/>
          <w:marBottom w:val="0"/>
          <w:divBdr>
            <w:top w:val="none" w:sz="0" w:space="0" w:color="auto"/>
            <w:left w:val="none" w:sz="0" w:space="0" w:color="auto"/>
            <w:bottom w:val="none" w:sz="0" w:space="0" w:color="auto"/>
            <w:right w:val="none" w:sz="0" w:space="0" w:color="auto"/>
          </w:divBdr>
        </w:div>
        <w:div w:id="1316177865">
          <w:marLeft w:val="0"/>
          <w:marRight w:val="0"/>
          <w:marTop w:val="0"/>
          <w:marBottom w:val="0"/>
          <w:divBdr>
            <w:top w:val="none" w:sz="0" w:space="0" w:color="auto"/>
            <w:left w:val="none" w:sz="0" w:space="0" w:color="auto"/>
            <w:bottom w:val="none" w:sz="0" w:space="0" w:color="auto"/>
            <w:right w:val="none" w:sz="0" w:space="0" w:color="auto"/>
          </w:divBdr>
        </w:div>
      </w:divsChild>
    </w:div>
    <w:div w:id="717052623">
      <w:bodyDiv w:val="1"/>
      <w:marLeft w:val="0"/>
      <w:marRight w:val="0"/>
      <w:marTop w:val="0"/>
      <w:marBottom w:val="0"/>
      <w:divBdr>
        <w:top w:val="none" w:sz="0" w:space="0" w:color="auto"/>
        <w:left w:val="none" w:sz="0" w:space="0" w:color="auto"/>
        <w:bottom w:val="none" w:sz="0" w:space="0" w:color="auto"/>
        <w:right w:val="none" w:sz="0" w:space="0" w:color="auto"/>
      </w:divBdr>
      <w:divsChild>
        <w:div w:id="648558851">
          <w:marLeft w:val="0"/>
          <w:marRight w:val="0"/>
          <w:marTop w:val="0"/>
          <w:marBottom w:val="0"/>
          <w:divBdr>
            <w:top w:val="none" w:sz="0" w:space="0" w:color="auto"/>
            <w:left w:val="none" w:sz="0" w:space="0" w:color="auto"/>
            <w:bottom w:val="none" w:sz="0" w:space="0" w:color="auto"/>
            <w:right w:val="none" w:sz="0" w:space="0" w:color="auto"/>
          </w:divBdr>
        </w:div>
        <w:div w:id="1180924791">
          <w:marLeft w:val="0"/>
          <w:marRight w:val="0"/>
          <w:marTop w:val="0"/>
          <w:marBottom w:val="0"/>
          <w:divBdr>
            <w:top w:val="none" w:sz="0" w:space="0" w:color="auto"/>
            <w:left w:val="none" w:sz="0" w:space="0" w:color="auto"/>
            <w:bottom w:val="none" w:sz="0" w:space="0" w:color="auto"/>
            <w:right w:val="none" w:sz="0" w:space="0" w:color="auto"/>
          </w:divBdr>
        </w:div>
        <w:div w:id="705521152">
          <w:marLeft w:val="0"/>
          <w:marRight w:val="0"/>
          <w:marTop w:val="0"/>
          <w:marBottom w:val="0"/>
          <w:divBdr>
            <w:top w:val="none" w:sz="0" w:space="0" w:color="auto"/>
            <w:left w:val="none" w:sz="0" w:space="0" w:color="auto"/>
            <w:bottom w:val="none" w:sz="0" w:space="0" w:color="auto"/>
            <w:right w:val="none" w:sz="0" w:space="0" w:color="auto"/>
          </w:divBdr>
        </w:div>
      </w:divsChild>
    </w:div>
    <w:div w:id="768621281">
      <w:bodyDiv w:val="1"/>
      <w:marLeft w:val="0"/>
      <w:marRight w:val="0"/>
      <w:marTop w:val="0"/>
      <w:marBottom w:val="0"/>
      <w:divBdr>
        <w:top w:val="none" w:sz="0" w:space="0" w:color="auto"/>
        <w:left w:val="none" w:sz="0" w:space="0" w:color="auto"/>
        <w:bottom w:val="none" w:sz="0" w:space="0" w:color="auto"/>
        <w:right w:val="none" w:sz="0" w:space="0" w:color="auto"/>
      </w:divBdr>
      <w:divsChild>
        <w:div w:id="1080836325">
          <w:marLeft w:val="0"/>
          <w:marRight w:val="0"/>
          <w:marTop w:val="0"/>
          <w:marBottom w:val="0"/>
          <w:divBdr>
            <w:top w:val="none" w:sz="0" w:space="0" w:color="auto"/>
            <w:left w:val="none" w:sz="0" w:space="0" w:color="auto"/>
            <w:bottom w:val="none" w:sz="0" w:space="0" w:color="auto"/>
            <w:right w:val="none" w:sz="0" w:space="0" w:color="auto"/>
          </w:divBdr>
        </w:div>
        <w:div w:id="444735516">
          <w:marLeft w:val="0"/>
          <w:marRight w:val="0"/>
          <w:marTop w:val="0"/>
          <w:marBottom w:val="0"/>
          <w:divBdr>
            <w:top w:val="none" w:sz="0" w:space="0" w:color="auto"/>
            <w:left w:val="none" w:sz="0" w:space="0" w:color="auto"/>
            <w:bottom w:val="none" w:sz="0" w:space="0" w:color="auto"/>
            <w:right w:val="none" w:sz="0" w:space="0" w:color="auto"/>
          </w:divBdr>
        </w:div>
        <w:div w:id="1387990229">
          <w:marLeft w:val="0"/>
          <w:marRight w:val="0"/>
          <w:marTop w:val="0"/>
          <w:marBottom w:val="0"/>
          <w:divBdr>
            <w:top w:val="none" w:sz="0" w:space="0" w:color="auto"/>
            <w:left w:val="none" w:sz="0" w:space="0" w:color="auto"/>
            <w:bottom w:val="none" w:sz="0" w:space="0" w:color="auto"/>
            <w:right w:val="none" w:sz="0" w:space="0" w:color="auto"/>
          </w:divBdr>
        </w:div>
        <w:div w:id="1194614652">
          <w:marLeft w:val="0"/>
          <w:marRight w:val="0"/>
          <w:marTop w:val="0"/>
          <w:marBottom w:val="0"/>
          <w:divBdr>
            <w:top w:val="none" w:sz="0" w:space="0" w:color="auto"/>
            <w:left w:val="none" w:sz="0" w:space="0" w:color="auto"/>
            <w:bottom w:val="none" w:sz="0" w:space="0" w:color="auto"/>
            <w:right w:val="none" w:sz="0" w:space="0" w:color="auto"/>
          </w:divBdr>
        </w:div>
        <w:div w:id="829062541">
          <w:marLeft w:val="0"/>
          <w:marRight w:val="0"/>
          <w:marTop w:val="0"/>
          <w:marBottom w:val="0"/>
          <w:divBdr>
            <w:top w:val="none" w:sz="0" w:space="0" w:color="auto"/>
            <w:left w:val="none" w:sz="0" w:space="0" w:color="auto"/>
            <w:bottom w:val="none" w:sz="0" w:space="0" w:color="auto"/>
            <w:right w:val="none" w:sz="0" w:space="0" w:color="auto"/>
          </w:divBdr>
        </w:div>
      </w:divsChild>
    </w:div>
    <w:div w:id="833764630">
      <w:bodyDiv w:val="1"/>
      <w:marLeft w:val="0"/>
      <w:marRight w:val="0"/>
      <w:marTop w:val="0"/>
      <w:marBottom w:val="0"/>
      <w:divBdr>
        <w:top w:val="none" w:sz="0" w:space="0" w:color="auto"/>
        <w:left w:val="none" w:sz="0" w:space="0" w:color="auto"/>
        <w:bottom w:val="none" w:sz="0" w:space="0" w:color="auto"/>
        <w:right w:val="none" w:sz="0" w:space="0" w:color="auto"/>
      </w:divBdr>
    </w:div>
    <w:div w:id="870069518">
      <w:bodyDiv w:val="1"/>
      <w:marLeft w:val="0"/>
      <w:marRight w:val="0"/>
      <w:marTop w:val="0"/>
      <w:marBottom w:val="0"/>
      <w:divBdr>
        <w:top w:val="none" w:sz="0" w:space="0" w:color="auto"/>
        <w:left w:val="none" w:sz="0" w:space="0" w:color="auto"/>
        <w:bottom w:val="none" w:sz="0" w:space="0" w:color="auto"/>
        <w:right w:val="none" w:sz="0" w:space="0" w:color="auto"/>
      </w:divBdr>
      <w:divsChild>
        <w:div w:id="427896127">
          <w:marLeft w:val="0"/>
          <w:marRight w:val="0"/>
          <w:marTop w:val="0"/>
          <w:marBottom w:val="0"/>
          <w:divBdr>
            <w:top w:val="none" w:sz="0" w:space="0" w:color="auto"/>
            <w:left w:val="none" w:sz="0" w:space="0" w:color="auto"/>
            <w:bottom w:val="none" w:sz="0" w:space="0" w:color="auto"/>
            <w:right w:val="none" w:sz="0" w:space="0" w:color="auto"/>
          </w:divBdr>
        </w:div>
        <w:div w:id="1163551439">
          <w:marLeft w:val="0"/>
          <w:marRight w:val="0"/>
          <w:marTop w:val="0"/>
          <w:marBottom w:val="0"/>
          <w:divBdr>
            <w:top w:val="none" w:sz="0" w:space="0" w:color="auto"/>
            <w:left w:val="none" w:sz="0" w:space="0" w:color="auto"/>
            <w:bottom w:val="none" w:sz="0" w:space="0" w:color="auto"/>
            <w:right w:val="none" w:sz="0" w:space="0" w:color="auto"/>
          </w:divBdr>
        </w:div>
      </w:divsChild>
    </w:div>
    <w:div w:id="986014756">
      <w:bodyDiv w:val="1"/>
      <w:marLeft w:val="0"/>
      <w:marRight w:val="0"/>
      <w:marTop w:val="0"/>
      <w:marBottom w:val="0"/>
      <w:divBdr>
        <w:top w:val="none" w:sz="0" w:space="0" w:color="auto"/>
        <w:left w:val="none" w:sz="0" w:space="0" w:color="auto"/>
        <w:bottom w:val="none" w:sz="0" w:space="0" w:color="auto"/>
        <w:right w:val="none" w:sz="0" w:space="0" w:color="auto"/>
      </w:divBdr>
      <w:divsChild>
        <w:div w:id="1036395339">
          <w:marLeft w:val="0"/>
          <w:marRight w:val="0"/>
          <w:marTop w:val="0"/>
          <w:marBottom w:val="0"/>
          <w:divBdr>
            <w:top w:val="none" w:sz="0" w:space="0" w:color="auto"/>
            <w:left w:val="none" w:sz="0" w:space="0" w:color="auto"/>
            <w:bottom w:val="none" w:sz="0" w:space="0" w:color="auto"/>
            <w:right w:val="none" w:sz="0" w:space="0" w:color="auto"/>
          </w:divBdr>
        </w:div>
        <w:div w:id="201327608">
          <w:marLeft w:val="0"/>
          <w:marRight w:val="0"/>
          <w:marTop w:val="0"/>
          <w:marBottom w:val="0"/>
          <w:divBdr>
            <w:top w:val="none" w:sz="0" w:space="0" w:color="auto"/>
            <w:left w:val="none" w:sz="0" w:space="0" w:color="auto"/>
            <w:bottom w:val="none" w:sz="0" w:space="0" w:color="auto"/>
            <w:right w:val="none" w:sz="0" w:space="0" w:color="auto"/>
          </w:divBdr>
        </w:div>
        <w:div w:id="1318536685">
          <w:marLeft w:val="0"/>
          <w:marRight w:val="0"/>
          <w:marTop w:val="0"/>
          <w:marBottom w:val="0"/>
          <w:divBdr>
            <w:top w:val="none" w:sz="0" w:space="0" w:color="auto"/>
            <w:left w:val="none" w:sz="0" w:space="0" w:color="auto"/>
            <w:bottom w:val="none" w:sz="0" w:space="0" w:color="auto"/>
            <w:right w:val="none" w:sz="0" w:space="0" w:color="auto"/>
          </w:divBdr>
        </w:div>
        <w:div w:id="872887839">
          <w:marLeft w:val="0"/>
          <w:marRight w:val="0"/>
          <w:marTop w:val="0"/>
          <w:marBottom w:val="0"/>
          <w:divBdr>
            <w:top w:val="none" w:sz="0" w:space="0" w:color="auto"/>
            <w:left w:val="none" w:sz="0" w:space="0" w:color="auto"/>
            <w:bottom w:val="none" w:sz="0" w:space="0" w:color="auto"/>
            <w:right w:val="none" w:sz="0" w:space="0" w:color="auto"/>
          </w:divBdr>
        </w:div>
        <w:div w:id="1686008898">
          <w:marLeft w:val="0"/>
          <w:marRight w:val="0"/>
          <w:marTop w:val="0"/>
          <w:marBottom w:val="0"/>
          <w:divBdr>
            <w:top w:val="none" w:sz="0" w:space="0" w:color="auto"/>
            <w:left w:val="none" w:sz="0" w:space="0" w:color="auto"/>
            <w:bottom w:val="none" w:sz="0" w:space="0" w:color="auto"/>
            <w:right w:val="none" w:sz="0" w:space="0" w:color="auto"/>
          </w:divBdr>
        </w:div>
      </w:divsChild>
    </w:div>
    <w:div w:id="1100874622">
      <w:bodyDiv w:val="1"/>
      <w:marLeft w:val="0"/>
      <w:marRight w:val="0"/>
      <w:marTop w:val="0"/>
      <w:marBottom w:val="0"/>
      <w:divBdr>
        <w:top w:val="none" w:sz="0" w:space="0" w:color="auto"/>
        <w:left w:val="none" w:sz="0" w:space="0" w:color="auto"/>
        <w:bottom w:val="none" w:sz="0" w:space="0" w:color="auto"/>
        <w:right w:val="none" w:sz="0" w:space="0" w:color="auto"/>
      </w:divBdr>
      <w:divsChild>
        <w:div w:id="362901789">
          <w:marLeft w:val="0"/>
          <w:marRight w:val="0"/>
          <w:marTop w:val="0"/>
          <w:marBottom w:val="0"/>
          <w:divBdr>
            <w:top w:val="none" w:sz="0" w:space="0" w:color="auto"/>
            <w:left w:val="none" w:sz="0" w:space="0" w:color="auto"/>
            <w:bottom w:val="none" w:sz="0" w:space="0" w:color="auto"/>
            <w:right w:val="none" w:sz="0" w:space="0" w:color="auto"/>
          </w:divBdr>
        </w:div>
        <w:div w:id="544369853">
          <w:marLeft w:val="0"/>
          <w:marRight w:val="0"/>
          <w:marTop w:val="0"/>
          <w:marBottom w:val="0"/>
          <w:divBdr>
            <w:top w:val="none" w:sz="0" w:space="0" w:color="auto"/>
            <w:left w:val="none" w:sz="0" w:space="0" w:color="auto"/>
            <w:bottom w:val="none" w:sz="0" w:space="0" w:color="auto"/>
            <w:right w:val="none" w:sz="0" w:space="0" w:color="auto"/>
          </w:divBdr>
        </w:div>
      </w:divsChild>
    </w:div>
    <w:div w:id="1159922959">
      <w:bodyDiv w:val="1"/>
      <w:marLeft w:val="0"/>
      <w:marRight w:val="0"/>
      <w:marTop w:val="0"/>
      <w:marBottom w:val="0"/>
      <w:divBdr>
        <w:top w:val="none" w:sz="0" w:space="0" w:color="auto"/>
        <w:left w:val="none" w:sz="0" w:space="0" w:color="auto"/>
        <w:bottom w:val="none" w:sz="0" w:space="0" w:color="auto"/>
        <w:right w:val="none" w:sz="0" w:space="0" w:color="auto"/>
      </w:divBdr>
      <w:divsChild>
        <w:div w:id="203060251">
          <w:marLeft w:val="0"/>
          <w:marRight w:val="0"/>
          <w:marTop w:val="0"/>
          <w:marBottom w:val="0"/>
          <w:divBdr>
            <w:top w:val="none" w:sz="0" w:space="0" w:color="auto"/>
            <w:left w:val="none" w:sz="0" w:space="0" w:color="auto"/>
            <w:bottom w:val="none" w:sz="0" w:space="0" w:color="auto"/>
            <w:right w:val="none" w:sz="0" w:space="0" w:color="auto"/>
          </w:divBdr>
        </w:div>
        <w:div w:id="1263294028">
          <w:marLeft w:val="0"/>
          <w:marRight w:val="0"/>
          <w:marTop w:val="0"/>
          <w:marBottom w:val="0"/>
          <w:divBdr>
            <w:top w:val="none" w:sz="0" w:space="0" w:color="auto"/>
            <w:left w:val="none" w:sz="0" w:space="0" w:color="auto"/>
            <w:bottom w:val="none" w:sz="0" w:space="0" w:color="auto"/>
            <w:right w:val="none" w:sz="0" w:space="0" w:color="auto"/>
          </w:divBdr>
        </w:div>
        <w:div w:id="1313097445">
          <w:marLeft w:val="0"/>
          <w:marRight w:val="0"/>
          <w:marTop w:val="0"/>
          <w:marBottom w:val="0"/>
          <w:divBdr>
            <w:top w:val="none" w:sz="0" w:space="0" w:color="auto"/>
            <w:left w:val="none" w:sz="0" w:space="0" w:color="auto"/>
            <w:bottom w:val="none" w:sz="0" w:space="0" w:color="auto"/>
            <w:right w:val="none" w:sz="0" w:space="0" w:color="auto"/>
          </w:divBdr>
        </w:div>
        <w:div w:id="1839542327">
          <w:marLeft w:val="0"/>
          <w:marRight w:val="0"/>
          <w:marTop w:val="0"/>
          <w:marBottom w:val="0"/>
          <w:divBdr>
            <w:top w:val="none" w:sz="0" w:space="0" w:color="auto"/>
            <w:left w:val="none" w:sz="0" w:space="0" w:color="auto"/>
            <w:bottom w:val="none" w:sz="0" w:space="0" w:color="auto"/>
            <w:right w:val="none" w:sz="0" w:space="0" w:color="auto"/>
          </w:divBdr>
        </w:div>
        <w:div w:id="1218592003">
          <w:marLeft w:val="0"/>
          <w:marRight w:val="0"/>
          <w:marTop w:val="0"/>
          <w:marBottom w:val="0"/>
          <w:divBdr>
            <w:top w:val="none" w:sz="0" w:space="0" w:color="auto"/>
            <w:left w:val="none" w:sz="0" w:space="0" w:color="auto"/>
            <w:bottom w:val="none" w:sz="0" w:space="0" w:color="auto"/>
            <w:right w:val="none" w:sz="0" w:space="0" w:color="auto"/>
          </w:divBdr>
        </w:div>
      </w:divsChild>
    </w:div>
    <w:div w:id="1307081260">
      <w:bodyDiv w:val="1"/>
      <w:marLeft w:val="0"/>
      <w:marRight w:val="0"/>
      <w:marTop w:val="0"/>
      <w:marBottom w:val="0"/>
      <w:divBdr>
        <w:top w:val="none" w:sz="0" w:space="0" w:color="auto"/>
        <w:left w:val="none" w:sz="0" w:space="0" w:color="auto"/>
        <w:bottom w:val="none" w:sz="0" w:space="0" w:color="auto"/>
        <w:right w:val="none" w:sz="0" w:space="0" w:color="auto"/>
      </w:divBdr>
      <w:divsChild>
        <w:div w:id="1187670057">
          <w:marLeft w:val="0"/>
          <w:marRight w:val="0"/>
          <w:marTop w:val="0"/>
          <w:marBottom w:val="0"/>
          <w:divBdr>
            <w:top w:val="none" w:sz="0" w:space="0" w:color="auto"/>
            <w:left w:val="none" w:sz="0" w:space="0" w:color="auto"/>
            <w:bottom w:val="none" w:sz="0" w:space="0" w:color="auto"/>
            <w:right w:val="none" w:sz="0" w:space="0" w:color="auto"/>
          </w:divBdr>
        </w:div>
        <w:div w:id="273754512">
          <w:marLeft w:val="0"/>
          <w:marRight w:val="0"/>
          <w:marTop w:val="0"/>
          <w:marBottom w:val="0"/>
          <w:divBdr>
            <w:top w:val="none" w:sz="0" w:space="0" w:color="auto"/>
            <w:left w:val="none" w:sz="0" w:space="0" w:color="auto"/>
            <w:bottom w:val="none" w:sz="0" w:space="0" w:color="auto"/>
            <w:right w:val="none" w:sz="0" w:space="0" w:color="auto"/>
          </w:divBdr>
        </w:div>
        <w:div w:id="75371357">
          <w:marLeft w:val="0"/>
          <w:marRight w:val="0"/>
          <w:marTop w:val="0"/>
          <w:marBottom w:val="0"/>
          <w:divBdr>
            <w:top w:val="none" w:sz="0" w:space="0" w:color="auto"/>
            <w:left w:val="none" w:sz="0" w:space="0" w:color="auto"/>
            <w:bottom w:val="none" w:sz="0" w:space="0" w:color="auto"/>
            <w:right w:val="none" w:sz="0" w:space="0" w:color="auto"/>
          </w:divBdr>
        </w:div>
        <w:div w:id="1605964492">
          <w:marLeft w:val="0"/>
          <w:marRight w:val="0"/>
          <w:marTop w:val="0"/>
          <w:marBottom w:val="0"/>
          <w:divBdr>
            <w:top w:val="none" w:sz="0" w:space="0" w:color="auto"/>
            <w:left w:val="none" w:sz="0" w:space="0" w:color="auto"/>
            <w:bottom w:val="none" w:sz="0" w:space="0" w:color="auto"/>
            <w:right w:val="none" w:sz="0" w:space="0" w:color="auto"/>
          </w:divBdr>
        </w:div>
        <w:div w:id="844562901">
          <w:marLeft w:val="0"/>
          <w:marRight w:val="0"/>
          <w:marTop w:val="0"/>
          <w:marBottom w:val="0"/>
          <w:divBdr>
            <w:top w:val="none" w:sz="0" w:space="0" w:color="auto"/>
            <w:left w:val="none" w:sz="0" w:space="0" w:color="auto"/>
            <w:bottom w:val="none" w:sz="0" w:space="0" w:color="auto"/>
            <w:right w:val="none" w:sz="0" w:space="0" w:color="auto"/>
          </w:divBdr>
        </w:div>
        <w:div w:id="1306858232">
          <w:marLeft w:val="0"/>
          <w:marRight w:val="0"/>
          <w:marTop w:val="0"/>
          <w:marBottom w:val="0"/>
          <w:divBdr>
            <w:top w:val="none" w:sz="0" w:space="0" w:color="auto"/>
            <w:left w:val="none" w:sz="0" w:space="0" w:color="auto"/>
            <w:bottom w:val="none" w:sz="0" w:space="0" w:color="auto"/>
            <w:right w:val="none" w:sz="0" w:space="0" w:color="auto"/>
          </w:divBdr>
        </w:div>
      </w:divsChild>
    </w:div>
    <w:div w:id="1374037873">
      <w:bodyDiv w:val="1"/>
      <w:marLeft w:val="0"/>
      <w:marRight w:val="0"/>
      <w:marTop w:val="0"/>
      <w:marBottom w:val="0"/>
      <w:divBdr>
        <w:top w:val="none" w:sz="0" w:space="0" w:color="auto"/>
        <w:left w:val="none" w:sz="0" w:space="0" w:color="auto"/>
        <w:bottom w:val="none" w:sz="0" w:space="0" w:color="auto"/>
        <w:right w:val="none" w:sz="0" w:space="0" w:color="auto"/>
      </w:divBdr>
      <w:divsChild>
        <w:div w:id="1002928416">
          <w:marLeft w:val="0"/>
          <w:marRight w:val="0"/>
          <w:marTop w:val="0"/>
          <w:marBottom w:val="0"/>
          <w:divBdr>
            <w:top w:val="none" w:sz="0" w:space="0" w:color="auto"/>
            <w:left w:val="none" w:sz="0" w:space="0" w:color="auto"/>
            <w:bottom w:val="none" w:sz="0" w:space="0" w:color="auto"/>
            <w:right w:val="none" w:sz="0" w:space="0" w:color="auto"/>
          </w:divBdr>
        </w:div>
        <w:div w:id="1733773171">
          <w:marLeft w:val="0"/>
          <w:marRight w:val="0"/>
          <w:marTop w:val="0"/>
          <w:marBottom w:val="0"/>
          <w:divBdr>
            <w:top w:val="none" w:sz="0" w:space="0" w:color="auto"/>
            <w:left w:val="none" w:sz="0" w:space="0" w:color="auto"/>
            <w:bottom w:val="none" w:sz="0" w:space="0" w:color="auto"/>
            <w:right w:val="none" w:sz="0" w:space="0" w:color="auto"/>
          </w:divBdr>
        </w:div>
        <w:div w:id="828979243">
          <w:marLeft w:val="0"/>
          <w:marRight w:val="0"/>
          <w:marTop w:val="0"/>
          <w:marBottom w:val="0"/>
          <w:divBdr>
            <w:top w:val="none" w:sz="0" w:space="0" w:color="auto"/>
            <w:left w:val="none" w:sz="0" w:space="0" w:color="auto"/>
            <w:bottom w:val="none" w:sz="0" w:space="0" w:color="auto"/>
            <w:right w:val="none" w:sz="0" w:space="0" w:color="auto"/>
          </w:divBdr>
        </w:div>
        <w:div w:id="1910268751">
          <w:marLeft w:val="0"/>
          <w:marRight w:val="0"/>
          <w:marTop w:val="0"/>
          <w:marBottom w:val="0"/>
          <w:divBdr>
            <w:top w:val="none" w:sz="0" w:space="0" w:color="auto"/>
            <w:left w:val="none" w:sz="0" w:space="0" w:color="auto"/>
            <w:bottom w:val="none" w:sz="0" w:space="0" w:color="auto"/>
            <w:right w:val="none" w:sz="0" w:space="0" w:color="auto"/>
          </w:divBdr>
        </w:div>
        <w:div w:id="1756169716">
          <w:marLeft w:val="0"/>
          <w:marRight w:val="0"/>
          <w:marTop w:val="0"/>
          <w:marBottom w:val="0"/>
          <w:divBdr>
            <w:top w:val="none" w:sz="0" w:space="0" w:color="auto"/>
            <w:left w:val="none" w:sz="0" w:space="0" w:color="auto"/>
            <w:bottom w:val="none" w:sz="0" w:space="0" w:color="auto"/>
            <w:right w:val="none" w:sz="0" w:space="0" w:color="auto"/>
          </w:divBdr>
        </w:div>
        <w:div w:id="2075666436">
          <w:marLeft w:val="0"/>
          <w:marRight w:val="0"/>
          <w:marTop w:val="0"/>
          <w:marBottom w:val="0"/>
          <w:divBdr>
            <w:top w:val="none" w:sz="0" w:space="0" w:color="auto"/>
            <w:left w:val="none" w:sz="0" w:space="0" w:color="auto"/>
            <w:bottom w:val="none" w:sz="0" w:space="0" w:color="auto"/>
            <w:right w:val="none" w:sz="0" w:space="0" w:color="auto"/>
          </w:divBdr>
        </w:div>
        <w:div w:id="858006926">
          <w:marLeft w:val="0"/>
          <w:marRight w:val="0"/>
          <w:marTop w:val="0"/>
          <w:marBottom w:val="0"/>
          <w:divBdr>
            <w:top w:val="none" w:sz="0" w:space="0" w:color="auto"/>
            <w:left w:val="none" w:sz="0" w:space="0" w:color="auto"/>
            <w:bottom w:val="none" w:sz="0" w:space="0" w:color="auto"/>
            <w:right w:val="none" w:sz="0" w:space="0" w:color="auto"/>
          </w:divBdr>
        </w:div>
      </w:divsChild>
    </w:div>
    <w:div w:id="1420322812">
      <w:bodyDiv w:val="1"/>
      <w:marLeft w:val="0"/>
      <w:marRight w:val="0"/>
      <w:marTop w:val="0"/>
      <w:marBottom w:val="0"/>
      <w:divBdr>
        <w:top w:val="none" w:sz="0" w:space="0" w:color="auto"/>
        <w:left w:val="none" w:sz="0" w:space="0" w:color="auto"/>
        <w:bottom w:val="none" w:sz="0" w:space="0" w:color="auto"/>
        <w:right w:val="none" w:sz="0" w:space="0" w:color="auto"/>
      </w:divBdr>
      <w:divsChild>
        <w:div w:id="885991054">
          <w:marLeft w:val="0"/>
          <w:marRight w:val="0"/>
          <w:marTop w:val="0"/>
          <w:marBottom w:val="0"/>
          <w:divBdr>
            <w:top w:val="none" w:sz="0" w:space="0" w:color="auto"/>
            <w:left w:val="none" w:sz="0" w:space="0" w:color="auto"/>
            <w:bottom w:val="none" w:sz="0" w:space="0" w:color="auto"/>
            <w:right w:val="none" w:sz="0" w:space="0" w:color="auto"/>
          </w:divBdr>
        </w:div>
        <w:div w:id="850875931">
          <w:marLeft w:val="0"/>
          <w:marRight w:val="0"/>
          <w:marTop w:val="0"/>
          <w:marBottom w:val="0"/>
          <w:divBdr>
            <w:top w:val="none" w:sz="0" w:space="0" w:color="auto"/>
            <w:left w:val="none" w:sz="0" w:space="0" w:color="auto"/>
            <w:bottom w:val="none" w:sz="0" w:space="0" w:color="auto"/>
            <w:right w:val="none" w:sz="0" w:space="0" w:color="auto"/>
          </w:divBdr>
        </w:div>
        <w:div w:id="1684279886">
          <w:marLeft w:val="0"/>
          <w:marRight w:val="0"/>
          <w:marTop w:val="0"/>
          <w:marBottom w:val="0"/>
          <w:divBdr>
            <w:top w:val="none" w:sz="0" w:space="0" w:color="auto"/>
            <w:left w:val="none" w:sz="0" w:space="0" w:color="auto"/>
            <w:bottom w:val="none" w:sz="0" w:space="0" w:color="auto"/>
            <w:right w:val="none" w:sz="0" w:space="0" w:color="auto"/>
          </w:divBdr>
        </w:div>
      </w:divsChild>
    </w:div>
    <w:div w:id="1556576538">
      <w:bodyDiv w:val="1"/>
      <w:marLeft w:val="0"/>
      <w:marRight w:val="0"/>
      <w:marTop w:val="0"/>
      <w:marBottom w:val="0"/>
      <w:divBdr>
        <w:top w:val="none" w:sz="0" w:space="0" w:color="auto"/>
        <w:left w:val="none" w:sz="0" w:space="0" w:color="auto"/>
        <w:bottom w:val="none" w:sz="0" w:space="0" w:color="auto"/>
        <w:right w:val="none" w:sz="0" w:space="0" w:color="auto"/>
      </w:divBdr>
    </w:div>
    <w:div w:id="1794013039">
      <w:bodyDiv w:val="1"/>
      <w:marLeft w:val="0"/>
      <w:marRight w:val="0"/>
      <w:marTop w:val="0"/>
      <w:marBottom w:val="0"/>
      <w:divBdr>
        <w:top w:val="none" w:sz="0" w:space="0" w:color="auto"/>
        <w:left w:val="none" w:sz="0" w:space="0" w:color="auto"/>
        <w:bottom w:val="none" w:sz="0" w:space="0" w:color="auto"/>
        <w:right w:val="none" w:sz="0" w:space="0" w:color="auto"/>
      </w:divBdr>
      <w:divsChild>
        <w:div w:id="1860192377">
          <w:marLeft w:val="0"/>
          <w:marRight w:val="0"/>
          <w:marTop w:val="0"/>
          <w:marBottom w:val="0"/>
          <w:divBdr>
            <w:top w:val="none" w:sz="0" w:space="0" w:color="auto"/>
            <w:left w:val="none" w:sz="0" w:space="0" w:color="auto"/>
            <w:bottom w:val="none" w:sz="0" w:space="0" w:color="auto"/>
            <w:right w:val="none" w:sz="0" w:space="0" w:color="auto"/>
          </w:divBdr>
        </w:div>
        <w:div w:id="1462502490">
          <w:marLeft w:val="0"/>
          <w:marRight w:val="0"/>
          <w:marTop w:val="0"/>
          <w:marBottom w:val="0"/>
          <w:divBdr>
            <w:top w:val="none" w:sz="0" w:space="0" w:color="auto"/>
            <w:left w:val="none" w:sz="0" w:space="0" w:color="auto"/>
            <w:bottom w:val="none" w:sz="0" w:space="0" w:color="auto"/>
            <w:right w:val="none" w:sz="0" w:space="0" w:color="auto"/>
          </w:divBdr>
        </w:div>
      </w:divsChild>
    </w:div>
    <w:div w:id="1885094428">
      <w:bodyDiv w:val="1"/>
      <w:marLeft w:val="0"/>
      <w:marRight w:val="0"/>
      <w:marTop w:val="0"/>
      <w:marBottom w:val="0"/>
      <w:divBdr>
        <w:top w:val="none" w:sz="0" w:space="0" w:color="auto"/>
        <w:left w:val="none" w:sz="0" w:space="0" w:color="auto"/>
        <w:bottom w:val="none" w:sz="0" w:space="0" w:color="auto"/>
        <w:right w:val="none" w:sz="0" w:space="0" w:color="auto"/>
      </w:divBdr>
      <w:divsChild>
        <w:div w:id="164515275">
          <w:marLeft w:val="0"/>
          <w:marRight w:val="0"/>
          <w:marTop w:val="0"/>
          <w:marBottom w:val="0"/>
          <w:divBdr>
            <w:top w:val="none" w:sz="0" w:space="0" w:color="auto"/>
            <w:left w:val="none" w:sz="0" w:space="0" w:color="auto"/>
            <w:bottom w:val="none" w:sz="0" w:space="0" w:color="auto"/>
            <w:right w:val="none" w:sz="0" w:space="0" w:color="auto"/>
          </w:divBdr>
        </w:div>
        <w:div w:id="2027903132">
          <w:marLeft w:val="0"/>
          <w:marRight w:val="0"/>
          <w:marTop w:val="0"/>
          <w:marBottom w:val="0"/>
          <w:divBdr>
            <w:top w:val="none" w:sz="0" w:space="0" w:color="auto"/>
            <w:left w:val="none" w:sz="0" w:space="0" w:color="auto"/>
            <w:bottom w:val="none" w:sz="0" w:space="0" w:color="auto"/>
            <w:right w:val="none" w:sz="0" w:space="0" w:color="auto"/>
          </w:divBdr>
        </w:div>
        <w:div w:id="1808549317">
          <w:marLeft w:val="0"/>
          <w:marRight w:val="0"/>
          <w:marTop w:val="0"/>
          <w:marBottom w:val="0"/>
          <w:divBdr>
            <w:top w:val="none" w:sz="0" w:space="0" w:color="auto"/>
            <w:left w:val="none" w:sz="0" w:space="0" w:color="auto"/>
            <w:bottom w:val="none" w:sz="0" w:space="0" w:color="auto"/>
            <w:right w:val="none" w:sz="0" w:space="0" w:color="auto"/>
          </w:divBdr>
        </w:div>
        <w:div w:id="1035425160">
          <w:marLeft w:val="0"/>
          <w:marRight w:val="0"/>
          <w:marTop w:val="0"/>
          <w:marBottom w:val="0"/>
          <w:divBdr>
            <w:top w:val="none" w:sz="0" w:space="0" w:color="auto"/>
            <w:left w:val="none" w:sz="0" w:space="0" w:color="auto"/>
            <w:bottom w:val="none" w:sz="0" w:space="0" w:color="auto"/>
            <w:right w:val="none" w:sz="0" w:space="0" w:color="auto"/>
          </w:divBdr>
        </w:div>
        <w:div w:id="1915821361">
          <w:marLeft w:val="0"/>
          <w:marRight w:val="0"/>
          <w:marTop w:val="0"/>
          <w:marBottom w:val="0"/>
          <w:divBdr>
            <w:top w:val="none" w:sz="0" w:space="0" w:color="auto"/>
            <w:left w:val="none" w:sz="0" w:space="0" w:color="auto"/>
            <w:bottom w:val="none" w:sz="0" w:space="0" w:color="auto"/>
            <w:right w:val="none" w:sz="0" w:space="0" w:color="auto"/>
          </w:divBdr>
        </w:div>
        <w:div w:id="2003849543">
          <w:marLeft w:val="0"/>
          <w:marRight w:val="0"/>
          <w:marTop w:val="0"/>
          <w:marBottom w:val="0"/>
          <w:divBdr>
            <w:top w:val="none" w:sz="0" w:space="0" w:color="auto"/>
            <w:left w:val="none" w:sz="0" w:space="0" w:color="auto"/>
            <w:bottom w:val="none" w:sz="0" w:space="0" w:color="auto"/>
            <w:right w:val="none" w:sz="0" w:space="0" w:color="auto"/>
          </w:divBdr>
        </w:div>
        <w:div w:id="873149954">
          <w:marLeft w:val="0"/>
          <w:marRight w:val="0"/>
          <w:marTop w:val="0"/>
          <w:marBottom w:val="0"/>
          <w:divBdr>
            <w:top w:val="none" w:sz="0" w:space="0" w:color="auto"/>
            <w:left w:val="none" w:sz="0" w:space="0" w:color="auto"/>
            <w:bottom w:val="none" w:sz="0" w:space="0" w:color="auto"/>
            <w:right w:val="none" w:sz="0" w:space="0" w:color="auto"/>
          </w:divBdr>
        </w:div>
        <w:div w:id="87628999">
          <w:marLeft w:val="0"/>
          <w:marRight w:val="0"/>
          <w:marTop w:val="0"/>
          <w:marBottom w:val="0"/>
          <w:divBdr>
            <w:top w:val="none" w:sz="0" w:space="0" w:color="auto"/>
            <w:left w:val="none" w:sz="0" w:space="0" w:color="auto"/>
            <w:bottom w:val="none" w:sz="0" w:space="0" w:color="auto"/>
            <w:right w:val="none" w:sz="0" w:space="0" w:color="auto"/>
          </w:divBdr>
        </w:div>
        <w:div w:id="260258773">
          <w:marLeft w:val="0"/>
          <w:marRight w:val="0"/>
          <w:marTop w:val="0"/>
          <w:marBottom w:val="0"/>
          <w:divBdr>
            <w:top w:val="none" w:sz="0" w:space="0" w:color="auto"/>
            <w:left w:val="none" w:sz="0" w:space="0" w:color="auto"/>
            <w:bottom w:val="none" w:sz="0" w:space="0" w:color="auto"/>
            <w:right w:val="none" w:sz="0" w:space="0" w:color="auto"/>
          </w:divBdr>
        </w:div>
        <w:div w:id="1902248297">
          <w:marLeft w:val="0"/>
          <w:marRight w:val="0"/>
          <w:marTop w:val="0"/>
          <w:marBottom w:val="0"/>
          <w:divBdr>
            <w:top w:val="none" w:sz="0" w:space="0" w:color="auto"/>
            <w:left w:val="none" w:sz="0" w:space="0" w:color="auto"/>
            <w:bottom w:val="none" w:sz="0" w:space="0" w:color="auto"/>
            <w:right w:val="none" w:sz="0" w:space="0" w:color="auto"/>
          </w:divBdr>
        </w:div>
        <w:div w:id="306328620">
          <w:marLeft w:val="0"/>
          <w:marRight w:val="0"/>
          <w:marTop w:val="0"/>
          <w:marBottom w:val="0"/>
          <w:divBdr>
            <w:top w:val="none" w:sz="0" w:space="0" w:color="auto"/>
            <w:left w:val="none" w:sz="0" w:space="0" w:color="auto"/>
            <w:bottom w:val="none" w:sz="0" w:space="0" w:color="auto"/>
            <w:right w:val="none" w:sz="0" w:space="0" w:color="auto"/>
          </w:divBdr>
        </w:div>
        <w:div w:id="463081372">
          <w:marLeft w:val="0"/>
          <w:marRight w:val="0"/>
          <w:marTop w:val="0"/>
          <w:marBottom w:val="0"/>
          <w:divBdr>
            <w:top w:val="none" w:sz="0" w:space="0" w:color="auto"/>
            <w:left w:val="none" w:sz="0" w:space="0" w:color="auto"/>
            <w:bottom w:val="none" w:sz="0" w:space="0" w:color="auto"/>
            <w:right w:val="none" w:sz="0" w:space="0" w:color="auto"/>
          </w:divBdr>
        </w:div>
        <w:div w:id="1339189741">
          <w:marLeft w:val="0"/>
          <w:marRight w:val="0"/>
          <w:marTop w:val="0"/>
          <w:marBottom w:val="0"/>
          <w:divBdr>
            <w:top w:val="none" w:sz="0" w:space="0" w:color="auto"/>
            <w:left w:val="none" w:sz="0" w:space="0" w:color="auto"/>
            <w:bottom w:val="none" w:sz="0" w:space="0" w:color="auto"/>
            <w:right w:val="none" w:sz="0" w:space="0" w:color="auto"/>
          </w:divBdr>
        </w:div>
        <w:div w:id="1576550611">
          <w:marLeft w:val="0"/>
          <w:marRight w:val="0"/>
          <w:marTop w:val="0"/>
          <w:marBottom w:val="0"/>
          <w:divBdr>
            <w:top w:val="none" w:sz="0" w:space="0" w:color="auto"/>
            <w:left w:val="none" w:sz="0" w:space="0" w:color="auto"/>
            <w:bottom w:val="none" w:sz="0" w:space="0" w:color="auto"/>
            <w:right w:val="none" w:sz="0" w:space="0" w:color="auto"/>
          </w:divBdr>
        </w:div>
        <w:div w:id="1802844624">
          <w:marLeft w:val="0"/>
          <w:marRight w:val="0"/>
          <w:marTop w:val="0"/>
          <w:marBottom w:val="0"/>
          <w:divBdr>
            <w:top w:val="none" w:sz="0" w:space="0" w:color="auto"/>
            <w:left w:val="none" w:sz="0" w:space="0" w:color="auto"/>
            <w:bottom w:val="none" w:sz="0" w:space="0" w:color="auto"/>
            <w:right w:val="none" w:sz="0" w:space="0" w:color="auto"/>
          </w:divBdr>
        </w:div>
      </w:divsChild>
    </w:div>
    <w:div w:id="1909534420">
      <w:bodyDiv w:val="1"/>
      <w:marLeft w:val="0"/>
      <w:marRight w:val="0"/>
      <w:marTop w:val="0"/>
      <w:marBottom w:val="0"/>
      <w:divBdr>
        <w:top w:val="none" w:sz="0" w:space="0" w:color="auto"/>
        <w:left w:val="none" w:sz="0" w:space="0" w:color="auto"/>
        <w:bottom w:val="none" w:sz="0" w:space="0" w:color="auto"/>
        <w:right w:val="none" w:sz="0" w:space="0" w:color="auto"/>
      </w:divBdr>
      <w:divsChild>
        <w:div w:id="1518084629">
          <w:marLeft w:val="0"/>
          <w:marRight w:val="0"/>
          <w:marTop w:val="0"/>
          <w:marBottom w:val="0"/>
          <w:divBdr>
            <w:top w:val="none" w:sz="0" w:space="0" w:color="auto"/>
            <w:left w:val="none" w:sz="0" w:space="0" w:color="auto"/>
            <w:bottom w:val="none" w:sz="0" w:space="0" w:color="auto"/>
            <w:right w:val="none" w:sz="0" w:space="0" w:color="auto"/>
          </w:divBdr>
        </w:div>
        <w:div w:id="440226055">
          <w:marLeft w:val="0"/>
          <w:marRight w:val="0"/>
          <w:marTop w:val="0"/>
          <w:marBottom w:val="0"/>
          <w:divBdr>
            <w:top w:val="none" w:sz="0" w:space="0" w:color="auto"/>
            <w:left w:val="none" w:sz="0" w:space="0" w:color="auto"/>
            <w:bottom w:val="none" w:sz="0" w:space="0" w:color="auto"/>
            <w:right w:val="none" w:sz="0" w:space="0" w:color="auto"/>
          </w:divBdr>
        </w:div>
        <w:div w:id="245070520">
          <w:marLeft w:val="0"/>
          <w:marRight w:val="0"/>
          <w:marTop w:val="0"/>
          <w:marBottom w:val="0"/>
          <w:divBdr>
            <w:top w:val="none" w:sz="0" w:space="0" w:color="auto"/>
            <w:left w:val="none" w:sz="0" w:space="0" w:color="auto"/>
            <w:bottom w:val="none" w:sz="0" w:space="0" w:color="auto"/>
            <w:right w:val="none" w:sz="0" w:space="0" w:color="auto"/>
          </w:divBdr>
        </w:div>
        <w:div w:id="157549952">
          <w:marLeft w:val="0"/>
          <w:marRight w:val="0"/>
          <w:marTop w:val="0"/>
          <w:marBottom w:val="0"/>
          <w:divBdr>
            <w:top w:val="none" w:sz="0" w:space="0" w:color="auto"/>
            <w:left w:val="none" w:sz="0" w:space="0" w:color="auto"/>
            <w:bottom w:val="none" w:sz="0" w:space="0" w:color="auto"/>
            <w:right w:val="none" w:sz="0" w:space="0" w:color="auto"/>
          </w:divBdr>
        </w:div>
        <w:div w:id="441388246">
          <w:marLeft w:val="0"/>
          <w:marRight w:val="0"/>
          <w:marTop w:val="0"/>
          <w:marBottom w:val="0"/>
          <w:divBdr>
            <w:top w:val="none" w:sz="0" w:space="0" w:color="auto"/>
            <w:left w:val="none" w:sz="0" w:space="0" w:color="auto"/>
            <w:bottom w:val="none" w:sz="0" w:space="0" w:color="auto"/>
            <w:right w:val="none" w:sz="0" w:space="0" w:color="auto"/>
          </w:divBdr>
        </w:div>
      </w:divsChild>
    </w:div>
    <w:div w:id="1937637658">
      <w:bodyDiv w:val="1"/>
      <w:marLeft w:val="0"/>
      <w:marRight w:val="0"/>
      <w:marTop w:val="0"/>
      <w:marBottom w:val="0"/>
      <w:divBdr>
        <w:top w:val="none" w:sz="0" w:space="0" w:color="auto"/>
        <w:left w:val="none" w:sz="0" w:space="0" w:color="auto"/>
        <w:bottom w:val="none" w:sz="0" w:space="0" w:color="auto"/>
        <w:right w:val="none" w:sz="0" w:space="0" w:color="auto"/>
      </w:divBdr>
    </w:div>
    <w:div w:id="1952398989">
      <w:bodyDiv w:val="1"/>
      <w:marLeft w:val="0"/>
      <w:marRight w:val="0"/>
      <w:marTop w:val="0"/>
      <w:marBottom w:val="0"/>
      <w:divBdr>
        <w:top w:val="none" w:sz="0" w:space="0" w:color="auto"/>
        <w:left w:val="none" w:sz="0" w:space="0" w:color="auto"/>
        <w:bottom w:val="none" w:sz="0" w:space="0" w:color="auto"/>
        <w:right w:val="none" w:sz="0" w:space="0" w:color="auto"/>
      </w:divBdr>
    </w:div>
    <w:div w:id="2046443156">
      <w:bodyDiv w:val="1"/>
      <w:marLeft w:val="0"/>
      <w:marRight w:val="0"/>
      <w:marTop w:val="0"/>
      <w:marBottom w:val="0"/>
      <w:divBdr>
        <w:top w:val="none" w:sz="0" w:space="0" w:color="auto"/>
        <w:left w:val="none" w:sz="0" w:space="0" w:color="auto"/>
        <w:bottom w:val="none" w:sz="0" w:space="0" w:color="auto"/>
        <w:right w:val="none" w:sz="0" w:space="0" w:color="auto"/>
      </w:divBdr>
    </w:div>
    <w:div w:id="2055041597">
      <w:bodyDiv w:val="1"/>
      <w:marLeft w:val="0"/>
      <w:marRight w:val="0"/>
      <w:marTop w:val="0"/>
      <w:marBottom w:val="0"/>
      <w:divBdr>
        <w:top w:val="none" w:sz="0" w:space="0" w:color="auto"/>
        <w:left w:val="none" w:sz="0" w:space="0" w:color="auto"/>
        <w:bottom w:val="none" w:sz="0" w:space="0" w:color="auto"/>
        <w:right w:val="none" w:sz="0" w:space="0" w:color="auto"/>
      </w:divBdr>
      <w:divsChild>
        <w:div w:id="1912809579">
          <w:marLeft w:val="0"/>
          <w:marRight w:val="0"/>
          <w:marTop w:val="0"/>
          <w:marBottom w:val="0"/>
          <w:divBdr>
            <w:top w:val="none" w:sz="0" w:space="0" w:color="auto"/>
            <w:left w:val="none" w:sz="0" w:space="0" w:color="auto"/>
            <w:bottom w:val="none" w:sz="0" w:space="0" w:color="auto"/>
            <w:right w:val="none" w:sz="0" w:space="0" w:color="auto"/>
          </w:divBdr>
        </w:div>
        <w:div w:id="396247835">
          <w:marLeft w:val="0"/>
          <w:marRight w:val="0"/>
          <w:marTop w:val="0"/>
          <w:marBottom w:val="0"/>
          <w:divBdr>
            <w:top w:val="none" w:sz="0" w:space="0" w:color="auto"/>
            <w:left w:val="none" w:sz="0" w:space="0" w:color="auto"/>
            <w:bottom w:val="none" w:sz="0" w:space="0" w:color="auto"/>
            <w:right w:val="none" w:sz="0" w:space="0" w:color="auto"/>
          </w:divBdr>
        </w:div>
      </w:divsChild>
    </w:div>
    <w:div w:id="2067218277">
      <w:bodyDiv w:val="1"/>
      <w:marLeft w:val="0"/>
      <w:marRight w:val="0"/>
      <w:marTop w:val="0"/>
      <w:marBottom w:val="0"/>
      <w:divBdr>
        <w:top w:val="none" w:sz="0" w:space="0" w:color="auto"/>
        <w:left w:val="none" w:sz="0" w:space="0" w:color="auto"/>
        <w:bottom w:val="none" w:sz="0" w:space="0" w:color="auto"/>
        <w:right w:val="none" w:sz="0" w:space="0" w:color="auto"/>
      </w:divBdr>
      <w:divsChild>
        <w:div w:id="666204336">
          <w:marLeft w:val="0"/>
          <w:marRight w:val="0"/>
          <w:marTop w:val="0"/>
          <w:marBottom w:val="0"/>
          <w:divBdr>
            <w:top w:val="none" w:sz="0" w:space="0" w:color="auto"/>
            <w:left w:val="none" w:sz="0" w:space="0" w:color="auto"/>
            <w:bottom w:val="none" w:sz="0" w:space="0" w:color="auto"/>
            <w:right w:val="none" w:sz="0" w:space="0" w:color="auto"/>
          </w:divBdr>
        </w:div>
        <w:div w:id="818964697">
          <w:marLeft w:val="0"/>
          <w:marRight w:val="0"/>
          <w:marTop w:val="0"/>
          <w:marBottom w:val="0"/>
          <w:divBdr>
            <w:top w:val="none" w:sz="0" w:space="0" w:color="auto"/>
            <w:left w:val="none" w:sz="0" w:space="0" w:color="auto"/>
            <w:bottom w:val="none" w:sz="0" w:space="0" w:color="auto"/>
            <w:right w:val="none" w:sz="0" w:space="0" w:color="auto"/>
          </w:divBdr>
        </w:div>
      </w:divsChild>
    </w:div>
    <w:div w:id="2087025844">
      <w:bodyDiv w:val="1"/>
      <w:marLeft w:val="0"/>
      <w:marRight w:val="0"/>
      <w:marTop w:val="0"/>
      <w:marBottom w:val="0"/>
      <w:divBdr>
        <w:top w:val="none" w:sz="0" w:space="0" w:color="auto"/>
        <w:left w:val="none" w:sz="0" w:space="0" w:color="auto"/>
        <w:bottom w:val="none" w:sz="0" w:space="0" w:color="auto"/>
        <w:right w:val="none" w:sz="0" w:space="0" w:color="auto"/>
      </w:divBdr>
      <w:divsChild>
        <w:div w:id="2131849984">
          <w:marLeft w:val="0"/>
          <w:marRight w:val="0"/>
          <w:marTop w:val="0"/>
          <w:marBottom w:val="0"/>
          <w:divBdr>
            <w:top w:val="none" w:sz="0" w:space="0" w:color="auto"/>
            <w:left w:val="none" w:sz="0" w:space="0" w:color="auto"/>
            <w:bottom w:val="none" w:sz="0" w:space="0" w:color="auto"/>
            <w:right w:val="none" w:sz="0" w:space="0" w:color="auto"/>
          </w:divBdr>
        </w:div>
        <w:div w:id="2047368484">
          <w:marLeft w:val="0"/>
          <w:marRight w:val="0"/>
          <w:marTop w:val="0"/>
          <w:marBottom w:val="0"/>
          <w:divBdr>
            <w:top w:val="none" w:sz="0" w:space="0" w:color="auto"/>
            <w:left w:val="none" w:sz="0" w:space="0" w:color="auto"/>
            <w:bottom w:val="none" w:sz="0" w:space="0" w:color="auto"/>
            <w:right w:val="none" w:sz="0" w:space="0" w:color="auto"/>
          </w:divBdr>
        </w:div>
        <w:div w:id="153264982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eur-lex.europa.eu/eli/dir/2019/2161/oj" TargetMode="External"/><Relationship Id="rId21" Type="http://schemas.openxmlformats.org/officeDocument/2006/relationships/hyperlink" Target="https://www.cia.gov/the-world-factbook/countries/poland/" TargetMode="External"/><Relationship Id="rId42" Type="http://schemas.openxmlformats.org/officeDocument/2006/relationships/hyperlink" Target="https://www.uodo.gov.pl/pl/128/1192" TargetMode="External"/><Relationship Id="rId63" Type="http://schemas.openxmlformats.org/officeDocument/2006/relationships/hyperlink" Target="https://isap.sejm.gov.pl/isap.nsf/download.xsp/WDU19930470211/U/D19930211Lj.pdf" TargetMode="External"/><Relationship Id="rId84" Type="http://schemas.openxmlformats.org/officeDocument/2006/relationships/hyperlink" Target="https://radareklamy.pl/statut/" TargetMode="External"/><Relationship Id="rId138" Type="http://schemas.openxmlformats.org/officeDocument/2006/relationships/hyperlink" Target="https://eur-lex.europa.eu/eli/dir/2019/2161/oj" TargetMode="External"/><Relationship Id="rId159" Type="http://schemas.openxmlformats.org/officeDocument/2006/relationships/hyperlink" Target="https://eur-lex.europa.eu/legal-content/EN/TXT/?uri=celex%3A32006L0114" TargetMode="External"/><Relationship Id="rId170" Type="http://schemas.openxmlformats.org/officeDocument/2006/relationships/hyperlink" Target="https://ec.europa.eu/commission/presscorner/detail/en/ip_24_708" TargetMode="External"/><Relationship Id="rId107" Type="http://schemas.openxmlformats.org/officeDocument/2006/relationships/hyperlink" Target="https://isap.sejm.gov.pl/isap.nsf/download.xsp/WDU19930470211/U/D19930211Lj.pdf" TargetMode="External"/><Relationship Id="rId11" Type="http://schemas.openxmlformats.org/officeDocument/2006/relationships/image" Target="media/image1.png"/><Relationship Id="rId32" Type="http://schemas.openxmlformats.org/officeDocument/2006/relationships/hyperlink" Target="https://eur-lex.europa.eu/legal-content/EN/ALL/?uri=celex%3A32000L0031" TargetMode="External"/><Relationship Id="rId53" Type="http://schemas.openxmlformats.org/officeDocument/2006/relationships/hyperlink" Target="https://www.uodo.gov.pl/pl" TargetMode="External"/><Relationship Id="rId74" Type="http://schemas.openxmlformats.org/officeDocument/2006/relationships/hyperlink" Target="https://eur-lex.europa.eu/eli/reg/2016/679/oj" TargetMode="External"/><Relationship Id="rId128" Type="http://schemas.openxmlformats.org/officeDocument/2006/relationships/hyperlink" Target="https://isap.sejm.gov.pl/isap.nsf/download.xsp/WDU20220001722/U/D20221722Lj.pdf" TargetMode="External"/><Relationship Id="rId149" Type="http://schemas.openxmlformats.org/officeDocument/2006/relationships/hyperlink" Target="https://eur-lex.europa.eu/legal-content/EN/TXT/?uri=celex%3A32005L0029" TargetMode="External"/><Relationship Id="rId5" Type="http://schemas.openxmlformats.org/officeDocument/2006/relationships/numbering" Target="numbering.xml"/><Relationship Id="rId95" Type="http://schemas.openxmlformats.org/officeDocument/2006/relationships/hyperlink" Target="https://sdp.pl/" TargetMode="External"/><Relationship Id="rId160" Type="http://schemas.openxmlformats.org/officeDocument/2006/relationships/hyperlink" Target="https://eur-lex.europa.eu/legal-content/EN/TXT/?uri=celex%3A32005L0029" TargetMode="External"/><Relationship Id="rId181" Type="http://schemas.openxmlformats.org/officeDocument/2006/relationships/hyperlink" Target="https://www.reportlinker.com/clp/country/8480/726383" TargetMode="External"/><Relationship Id="rId22" Type="http://schemas.openxmlformats.org/officeDocument/2006/relationships/hyperlink" Target="http://makarenko/" TargetMode="External"/><Relationship Id="rId43" Type="http://schemas.openxmlformats.org/officeDocument/2006/relationships/hyperlink" Target="https://isap.sejm.gov.pl/isap.nsf/download.xsp/WDU19940240083/U/D19940083Lj.pdf" TargetMode="External"/><Relationship Id="rId64" Type="http://schemas.openxmlformats.org/officeDocument/2006/relationships/hyperlink" Target="https://eur-lex.europa.eu/legal-content/EN/TXT/?qid=1585324585932&amp;uri=CELEX%3A02005L0029-20220528" TargetMode="External"/><Relationship Id="rId118" Type="http://schemas.openxmlformats.org/officeDocument/2006/relationships/hyperlink" Target="https://lexlege.pl/ustawa-o-przeciwdzialaniu-nieuczciwym-praktykom-rynkowym/" TargetMode="External"/><Relationship Id="rId139" Type="http://schemas.openxmlformats.org/officeDocument/2006/relationships/hyperlink" Target="https://eur-lex.europa.eu/legal-content/EN/TXT/?uri=celex%3A32022R2065" TargetMode="External"/><Relationship Id="rId85" Type="http://schemas.openxmlformats.org/officeDocument/2006/relationships/hyperlink" Target="https://www.easa-alliance.org/news/easa-member-spotlight-rada-reklamy/" TargetMode="External"/><Relationship Id="rId150" Type="http://schemas.openxmlformats.org/officeDocument/2006/relationships/hyperlink" Target="https://eur-lex.europa.eu/eli/dir/2018/1808/oj" TargetMode="External"/><Relationship Id="rId171" Type="http://schemas.openxmlformats.org/officeDocument/2006/relationships/hyperlink" Target="https://researchbriefings.files.parliament.uk/documents/CBP-9868/CBP-9868.pdf" TargetMode="External"/><Relationship Id="rId12" Type="http://schemas.openxmlformats.org/officeDocument/2006/relationships/hyperlink" Target="mailto:BCGproject@arts.ac.uk" TargetMode="External"/><Relationship Id="rId33" Type="http://schemas.openxmlformats.org/officeDocument/2006/relationships/hyperlink" Target="https://eur-lex.europa.eu/legal-content/EN/TXT/?uri=celex%3A32002L0058" TargetMode="External"/><Relationship Id="rId108" Type="http://schemas.openxmlformats.org/officeDocument/2006/relationships/hyperlink" Target="https://lexlege.pl/ustawa-o-przeciwdzialaniu-nieuczciwym-praktykom-rynkowym/" TargetMode="External"/><Relationship Id="rId129" Type="http://schemas.openxmlformats.org/officeDocument/2006/relationships/hyperlink" Target="https://isap.sejm.gov.pl/isap.nsf/download.xsp/WDU20220001722/U/D20221722Lj.pdf" TargetMode="External"/><Relationship Id="rId54" Type="http://schemas.openxmlformats.org/officeDocument/2006/relationships/hyperlink" Target="https://radareklamy.pl/" TargetMode="External"/><Relationship Id="rId75" Type="http://schemas.openxmlformats.org/officeDocument/2006/relationships/hyperlink" Target="https://eur-lex.europa.eu/eli/reg/2022/868/oj" TargetMode="External"/><Relationship Id="rId96" Type="http://schemas.openxmlformats.org/officeDocument/2006/relationships/hyperlink" Target="http://towarzystwodziennikarskie.pl/en/" TargetMode="External"/><Relationship Id="rId140" Type="http://schemas.openxmlformats.org/officeDocument/2006/relationships/hyperlink" Target="https://eur-lex.europa.eu/legal-content/EN/TXT/?uri=celex%3A32022R2065" TargetMode="External"/><Relationship Id="rId161" Type="http://schemas.openxmlformats.org/officeDocument/2006/relationships/hyperlink" Target="https://eur-lex.europa.eu/legal-content/EN/TXT/?uri=celex%3A32005L0029" TargetMode="External"/><Relationship Id="rId182" Type="http://schemas.openxmlformats.org/officeDocument/2006/relationships/hyperlink" Target="https://rsf.org/en/index" TargetMode="External"/><Relationship Id="rId6" Type="http://schemas.openxmlformats.org/officeDocument/2006/relationships/styles" Target="styles.xml"/><Relationship Id="rId23" Type="http://schemas.openxmlformats.org/officeDocument/2006/relationships/hyperlink" Target="https://doi.prz.edu.pl/pl/pdf/einh/450" TargetMode="External"/><Relationship Id="rId119" Type="http://schemas.openxmlformats.org/officeDocument/2006/relationships/hyperlink" Target="https://isap.sejm.gov.pl/isap.nsf/download.xsp/WDU19840050024/U/D19840024Lj.pdf" TargetMode="External"/><Relationship Id="rId44" Type="http://schemas.openxmlformats.org/officeDocument/2006/relationships/hyperlink" Target="https://www.gov.pl/web/krrit/polskie-prawo-medialne" TargetMode="External"/><Relationship Id="rId65" Type="http://schemas.openxmlformats.org/officeDocument/2006/relationships/hyperlink" Target="https://eur-lex.europa.eu/legal-content/EN/TXT/?uri=CELEX%3A01997L0055-19971112" TargetMode="External"/><Relationship Id="rId86" Type="http://schemas.openxmlformats.org/officeDocument/2006/relationships/hyperlink" Target="https://radareklamy.pl/statut/" TargetMode="External"/><Relationship Id="rId130" Type="http://schemas.openxmlformats.org/officeDocument/2006/relationships/hyperlink" Target="https://eur-lex.europa.eu/legal-content/EN/TXT/?uri=celex%3A32005L0029" TargetMode="External"/><Relationship Id="rId151" Type="http://schemas.openxmlformats.org/officeDocument/2006/relationships/hyperlink" Target="https://www.scl.org/european-commission-and-consumer-authorities-investigate-online-influencers/" TargetMode="External"/><Relationship Id="rId172" Type="http://schemas.openxmlformats.org/officeDocument/2006/relationships/hyperlink" Target="https://routledge.pub/branded-content" TargetMode="External"/><Relationship Id="rId13" Type="http://schemas.openxmlformats.org/officeDocument/2006/relationships/hyperlink" Target="https://www.cia.gov/the-world-factbook/countries/poland/" TargetMode="External"/><Relationship Id="rId18" Type="http://schemas.openxmlformats.org/officeDocument/2006/relationships/hyperlink" Target="https://www.cia.gov/the-world-factbook/countries/poland/" TargetMode="External"/><Relationship Id="rId39" Type="http://schemas.openxmlformats.org/officeDocument/2006/relationships/hyperlink" Target="https://isap.sejm.gov.pl/isap.nsf/download.xsp/WDU20220001722/U/D20221722Lj.pdf" TargetMode="External"/><Relationship Id="rId109" Type="http://schemas.openxmlformats.org/officeDocument/2006/relationships/hyperlink" Target="https://isap.sejm.gov.pl/isap.nsf/download.xsp/WDU19930470211/U/D19930211Lj.pdf" TargetMode="External"/><Relationship Id="rId34" Type="http://schemas.openxmlformats.org/officeDocument/2006/relationships/hyperlink" Target="https://www.sejm.gov.pl/sejm9.nsf/PrzebiegProc.xsp?nr=2861" TargetMode="External"/><Relationship Id="rId50" Type="http://schemas.openxmlformats.org/officeDocument/2006/relationships/hyperlink" Target="https://www.gov.pl/web/krrit/status-prawny2" TargetMode="External"/><Relationship Id="rId55" Type="http://schemas.openxmlformats.org/officeDocument/2006/relationships/hyperlink" Target="https://www.rem.net.pl/" TargetMode="External"/><Relationship Id="rId76" Type="http://schemas.openxmlformats.org/officeDocument/2006/relationships/hyperlink" Target="https://eur-lex.europa.eu/legal-content/EN/TXT/?uri=celex%3A32022R2065" TargetMode="External"/><Relationship Id="rId97" Type="http://schemas.openxmlformats.org/officeDocument/2006/relationships/hyperlink" Target="https://pressclub.pl/" TargetMode="External"/><Relationship Id="rId104" Type="http://schemas.openxmlformats.org/officeDocument/2006/relationships/hyperlink" Target="https://eur-lex.europa.eu/legal-content/EN/TXT/?uri=celex%3A32006L0114" TargetMode="External"/><Relationship Id="rId120" Type="http://schemas.openxmlformats.org/officeDocument/2006/relationships/hyperlink" Target="https://eur-lex.europa.eu/legal-content/EN/TXT/?uri=celex%3A32005L0029" TargetMode="External"/><Relationship Id="rId125" Type="http://schemas.openxmlformats.org/officeDocument/2006/relationships/hyperlink" Target="https://eur-lex.europa.eu/legal-content/EN/TXT/?uri=celex%3A32005L0029" TargetMode="External"/><Relationship Id="rId141" Type="http://schemas.openxmlformats.org/officeDocument/2006/relationships/hyperlink" Target="https://eur-lex.europa.eu/legal-content/EN/TXT/?uri=celex%3A32022R2065" TargetMode="External"/><Relationship Id="rId146" Type="http://schemas.openxmlformats.org/officeDocument/2006/relationships/hyperlink" Target="https://eur-lex.europa.eu/legal-content/EN/TXT/?uri=celex%3A32005L0029" TargetMode="External"/><Relationship Id="rId167" Type="http://schemas.openxmlformats.org/officeDocument/2006/relationships/hyperlink" Target="https://www.dataguidance.com/opinion/eu-personalized-advertising-europe-and-legal" TargetMode="External"/><Relationship Id="rId188"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hyperlink" Target="https://isap.sejm.gov.pl/isap.nsf/DocDetails.xsp?id=wdu20021441204" TargetMode="External"/><Relationship Id="rId92" Type="http://schemas.openxmlformats.org/officeDocument/2006/relationships/hyperlink" Target="https://iabeurope.eu/directory/iab-poland/%22%20/l%20%22:~:text=Interactive%20Advertising%20Bureau%20Poland%20(IAB,entities%20of%20the%20interactive%20industry.)" TargetMode="External"/><Relationship Id="rId162" Type="http://schemas.openxmlformats.org/officeDocument/2006/relationships/hyperlink" Target="https://eur-lex.europa.eu/legal-content/EN/TXT/?uri=celex%3A32006L0114" TargetMode="External"/><Relationship Id="rId183" Type="http://schemas.openxmlformats.org/officeDocument/2006/relationships/hyperlink" Target="https://www.scl.org/european-commission-and-consumer-authorities-investigate-online-influencers/" TargetMode="External"/><Relationship Id="rId2" Type="http://schemas.openxmlformats.org/officeDocument/2006/relationships/customXml" Target="../customXml/item2.xml"/><Relationship Id="rId29" Type="http://schemas.openxmlformats.org/officeDocument/2006/relationships/hyperlink" Target="https://researchbriefings.files.parliament.uk/documents/CBP-9868/CBP-9868.pdf" TargetMode="External"/><Relationship Id="rId24" Type="http://schemas.openxmlformats.org/officeDocument/2006/relationships/hyperlink" Target="https://doi.prz.edu.pl/pl/pdf/einh/450" TargetMode="External"/><Relationship Id="rId40" Type="http://schemas.openxmlformats.org/officeDocument/2006/relationships/hyperlink" Target="https://isap.sejm.gov.pl/isap.nsf/download.xsp/WDU20190002460/U/D20192460Lj.pdf" TargetMode="External"/><Relationship Id="rId45" Type="http://schemas.openxmlformats.org/officeDocument/2006/relationships/hyperlink" Target="https://www.gov.pl/attachment/8cdcadd5-885b-4458-9e73-e8d1a97f4506" TargetMode="External"/><Relationship Id="rId66" Type="http://schemas.openxmlformats.org/officeDocument/2006/relationships/hyperlink" Target="https://isap.sejm.gov.pl/isap.nsf/download.xsp/WDU20140000827/O/D20140827.pdf" TargetMode="External"/><Relationship Id="rId87" Type="http://schemas.openxmlformats.org/officeDocument/2006/relationships/hyperlink" Target="https://uokik.gov.pl/download.php?plik=5945" TargetMode="External"/><Relationship Id="rId110" Type="http://schemas.openxmlformats.org/officeDocument/2006/relationships/hyperlink" Target="https://eur-lex.europa.eu/legal-content/EN/TXT/?uri=celex%3A32005L0029" TargetMode="External"/><Relationship Id="rId115" Type="http://schemas.openxmlformats.org/officeDocument/2006/relationships/hyperlink" Target="https://eur-lex.europa.eu/legal-content/EN/TXT/?uri=celex%3A32005L0029" TargetMode="External"/><Relationship Id="rId131" Type="http://schemas.openxmlformats.org/officeDocument/2006/relationships/hyperlink" Target="https://eur-lex.europa.eu/legal-content/EN/TXT/?uri=celex%3A32006L0114" TargetMode="External"/><Relationship Id="rId136" Type="http://schemas.openxmlformats.org/officeDocument/2006/relationships/hyperlink" Target="https://eur-lex.europa.eu/legal-content/EN/TXT/?uri=celex%3A32005L0029" TargetMode="External"/><Relationship Id="rId157" Type="http://schemas.openxmlformats.org/officeDocument/2006/relationships/hyperlink" Target="https://www.dataguidance.com/opinion/eu-personalized-advertising-europe-and-legal" TargetMode="External"/><Relationship Id="rId178" Type="http://schemas.openxmlformats.org/officeDocument/2006/relationships/hyperlink" Target="https://doi.prz.edu.pl/pl/pdf/einh/450" TargetMode="External"/><Relationship Id="rId61" Type="http://schemas.openxmlformats.org/officeDocument/2006/relationships/hyperlink" Target="https://eur-lex.europa.eu/legal-content/EN/TXT/?uri=celex%3A32006L0114" TargetMode="External"/><Relationship Id="rId82" Type="http://schemas.openxmlformats.org/officeDocument/2006/relationships/hyperlink" Target="https://isap.sejm.gov.pl/isap.nsf/download.xsp/WDU20041711800/U/D20041800Lj.pdf" TargetMode="External"/><Relationship Id="rId152" Type="http://schemas.openxmlformats.org/officeDocument/2006/relationships/hyperlink" Target="https://eur-lex.europa.eu/legal-content/EN/TXT/?uri=celex%3A32005L0029" TargetMode="External"/><Relationship Id="rId173" Type="http://schemas.openxmlformats.org/officeDocument/2006/relationships/hyperlink" Target="https://www.iab.org.pl/bez-kategorii/przedstawiciele-iab-polska-w-strukturach-rady-reklamy/" TargetMode="External"/><Relationship Id="rId19" Type="http://schemas.openxmlformats.org/officeDocument/2006/relationships/hyperlink" Target="https://www.cia.gov/the-world-factbook/countries/poland/" TargetMode="External"/><Relationship Id="rId14" Type="http://schemas.openxmlformats.org/officeDocument/2006/relationships/hyperlink" Target="https://www.cia.gov/the-world-factbook/countries/poland/" TargetMode="External"/><Relationship Id="rId30" Type="http://schemas.openxmlformats.org/officeDocument/2006/relationships/hyperlink" Target="https://researchbriefings.files.parliament.uk/documents/CBP-9868/CBP-9868.pdf" TargetMode="External"/><Relationship Id="rId35" Type="http://schemas.openxmlformats.org/officeDocument/2006/relationships/hyperlink" Target="https://www.europarl.europa.eu/doceo/document/P-9-2021-003753_EN.html" TargetMode="External"/><Relationship Id="rId56" Type="http://schemas.openxmlformats.org/officeDocument/2006/relationships/hyperlink" Target="https://lexlege.pl/ustawa-o-przeciwdzialaniu-nieuczciwym-praktykom-rynkowym/" TargetMode="External"/><Relationship Id="rId77" Type="http://schemas.openxmlformats.org/officeDocument/2006/relationships/hyperlink" Target="https://eur-lex.europa.eu/eli/reg/2022/1925/oj" TargetMode="External"/><Relationship Id="rId100" Type="http://schemas.openxmlformats.org/officeDocument/2006/relationships/hyperlink" Target="https://eur-lex.europa.eu/legal-content/EN/TXT/?uri=celex%3A32006L0114" TargetMode="External"/><Relationship Id="rId105" Type="http://schemas.openxmlformats.org/officeDocument/2006/relationships/hyperlink" Target="https://eur-lex.europa.eu/legal-content/EN/TXT/?uri=celex%3A32005L0029" TargetMode="External"/><Relationship Id="rId126" Type="http://schemas.openxmlformats.org/officeDocument/2006/relationships/hyperlink" Target="https://eur-lex.europa.eu/legal-content/EN/TXT/?uri=celex%3A32006L0114" TargetMode="External"/><Relationship Id="rId147" Type="http://schemas.openxmlformats.org/officeDocument/2006/relationships/hyperlink" Target="https://ec.europa.eu/commission/presscorner/detail/en/ip_24_708" TargetMode="External"/><Relationship Id="rId168" Type="http://schemas.openxmlformats.org/officeDocument/2006/relationships/hyperlink" Target="https://www.easa-alliance.org/news/easa-member-spotlight-rada-reklamy/" TargetMode="External"/><Relationship Id="rId8" Type="http://schemas.openxmlformats.org/officeDocument/2006/relationships/webSettings" Target="webSettings.xml"/><Relationship Id="rId51" Type="http://schemas.openxmlformats.org/officeDocument/2006/relationships/hyperlink" Target="https://www.uke.gov.pl/" TargetMode="External"/><Relationship Id="rId72" Type="http://schemas.openxmlformats.org/officeDocument/2006/relationships/hyperlink" Target="https://eur-lex.europa.eu/legal-content/EN/TXT/?uri=celex%3A32009L0136" TargetMode="External"/><Relationship Id="rId93" Type="http://schemas.openxmlformats.org/officeDocument/2006/relationships/hyperlink" Target="https://radamediow.pl/" TargetMode="External"/><Relationship Id="rId98" Type="http://schemas.openxmlformats.org/officeDocument/2006/relationships/hyperlink" Target="https://www.iab.org.pl/bez-kategorii/przedstawiciele-iab-polska-w-strukturach-rady-reklamy/" TargetMode="External"/><Relationship Id="rId121" Type="http://schemas.openxmlformats.org/officeDocument/2006/relationships/hyperlink" Target="https://eur-lex.europa.eu/legal-content/EN/TXT/?uri=celex%3A32006L0114" TargetMode="External"/><Relationship Id="rId142" Type="http://schemas.openxmlformats.org/officeDocument/2006/relationships/hyperlink" Target="https://eur-lex.europa.eu/eli/reg/2016/679/oj" TargetMode="External"/><Relationship Id="rId163" Type="http://schemas.openxmlformats.org/officeDocument/2006/relationships/hyperlink" Target="https://eur-lex.europa.eu/legal-content/EN/TXT/?uri=celex%3A32005L0029" TargetMode="External"/><Relationship Id="rId184" Type="http://schemas.openxmlformats.org/officeDocument/2006/relationships/hyperlink" Target="https://datatopics.worldbank.org/world-development-indicators/the-world-by-income-and-region.html" TargetMode="External"/><Relationship Id="rId3" Type="http://schemas.openxmlformats.org/officeDocument/2006/relationships/customXml" Target="../customXml/item3.xml"/><Relationship Id="rId25" Type="http://schemas.openxmlformats.org/officeDocument/2006/relationships/hyperlink" Target="https://www.ibisworld.com/poland/industry/radio-broadcasting/200262/" TargetMode="External"/><Relationship Id="rId46" Type="http://schemas.openxmlformats.org/officeDocument/2006/relationships/hyperlink" Target="https://www.gov.pl/attachment/a65c5944-f240-450a-bbf0-e62078d5b912" TargetMode="External"/><Relationship Id="rId67" Type="http://schemas.openxmlformats.org/officeDocument/2006/relationships/hyperlink" Target="https://www.traple.pl/en/new-technologies-law-the-most-important-legislative-developments-in-2023-in-eu-and-poland/" TargetMode="External"/><Relationship Id="rId116" Type="http://schemas.openxmlformats.org/officeDocument/2006/relationships/hyperlink" Target="https://eur-lex.europa.eu/legal-content/EN/TXT/?uri=celex%3A32005L0029" TargetMode="External"/><Relationship Id="rId137" Type="http://schemas.openxmlformats.org/officeDocument/2006/relationships/hyperlink" Target="https://eur-lex.europa.eu/eli/dir/2019/2161/oj" TargetMode="External"/><Relationship Id="rId158" Type="http://schemas.openxmlformats.org/officeDocument/2006/relationships/hyperlink" Target="https://eur-lex.europa.eu/legal-content/EN/TXT/?uri=celex%3A32005L0029" TargetMode="External"/><Relationship Id="rId20" Type="http://schemas.openxmlformats.org/officeDocument/2006/relationships/hyperlink" Target="https://www.cia.gov/the-world-factbook/countries/poland/" TargetMode="External"/><Relationship Id="rId41" Type="http://schemas.openxmlformats.org/officeDocument/2006/relationships/hyperlink" Target="https://isap.sejm.gov.pl/isap.nsf/DocDetails.xsp?id=WDU20051321111" TargetMode="External"/><Relationship Id="rId62" Type="http://schemas.openxmlformats.org/officeDocument/2006/relationships/hyperlink" Target="https://lexlege.pl/ustawa-o-przeciwdzialaniu-nieuczciwym-praktykom-rynkowym/" TargetMode="External"/><Relationship Id="rId83" Type="http://schemas.openxmlformats.org/officeDocument/2006/relationships/hyperlink" Target="https://uokik.gov.pl/" TargetMode="External"/><Relationship Id="rId88" Type="http://schemas.openxmlformats.org/officeDocument/2006/relationships/hyperlink" Target="https://radareklamy.pl/statut/" TargetMode="External"/><Relationship Id="rId111" Type="http://schemas.openxmlformats.org/officeDocument/2006/relationships/hyperlink" Target="https://lexlege.pl/ustawa-o-przeciwdzialaniu-nieuczciwym-praktykom-rynkowym/" TargetMode="External"/><Relationship Id="rId132" Type="http://schemas.openxmlformats.org/officeDocument/2006/relationships/hyperlink" Target="https://eur-lex.europa.eu/legal-content/EN/TXT/?uri=celex%3A32005L0029" TargetMode="External"/><Relationship Id="rId153" Type="http://schemas.openxmlformats.org/officeDocument/2006/relationships/hyperlink" Target="https://lexlege.pl/ustawa-o-przeciwdzialaniu-nieuczciwym-praktykom-rynkowym/" TargetMode="External"/><Relationship Id="rId174" Type="http://schemas.openxmlformats.org/officeDocument/2006/relationships/hyperlink" Target="https://www.ibisworld.com/poland/industry/film-video-television-programme-production/200634/" TargetMode="External"/><Relationship Id="rId179" Type="http://schemas.openxmlformats.org/officeDocument/2006/relationships/hyperlink" Target="https://radareklamy.pl/kodeks-etyki/" TargetMode="External"/><Relationship Id="rId15" Type="http://schemas.openxmlformats.org/officeDocument/2006/relationships/hyperlink" Target="https://data.worldbank.org/country/poland" TargetMode="External"/><Relationship Id="rId36" Type="http://schemas.openxmlformats.org/officeDocument/2006/relationships/hyperlink" Target="https://isap.sejm.gov.pl/isap.nsf/DocDetails.xsp?id=WDU20051321111" TargetMode="External"/><Relationship Id="rId57" Type="http://schemas.openxmlformats.org/officeDocument/2006/relationships/hyperlink" Target="https://isap.sejm.gov.pl/isap.nsf/download.xsp/WDU19930470211/U/D19930211Lj.pdf" TargetMode="External"/><Relationship Id="rId106" Type="http://schemas.openxmlformats.org/officeDocument/2006/relationships/hyperlink" Target="https://lexlege.pl/ustawa-o-przeciwdzialaniu-nieuczciwym-praktykom-rynkowym/" TargetMode="External"/><Relationship Id="rId127" Type="http://schemas.openxmlformats.org/officeDocument/2006/relationships/hyperlink" Target="https://eur-lex.europa.eu/eli/dir/2018/1808/oj" TargetMode="External"/><Relationship Id="rId10" Type="http://schemas.openxmlformats.org/officeDocument/2006/relationships/endnotes" Target="endnotes.xml"/><Relationship Id="rId31" Type="http://schemas.openxmlformats.org/officeDocument/2006/relationships/hyperlink" Target="https://orka.sejm.gov.pl/Druki9ka.nsf/0/24242EFE9A7B0D08C12589170036022D/%24File/2861.pdf" TargetMode="External"/><Relationship Id="rId52" Type="http://schemas.openxmlformats.org/officeDocument/2006/relationships/hyperlink" Target="https://uokik.gov.pl/" TargetMode="External"/><Relationship Id="rId73" Type="http://schemas.openxmlformats.org/officeDocument/2006/relationships/hyperlink" Target="https://isap.sejm.gov.pl/isap.nsf/download.xsp/WDU20190002460/U/D20192460Lj.pdf" TargetMode="External"/><Relationship Id="rId78" Type="http://schemas.openxmlformats.org/officeDocument/2006/relationships/hyperlink" Target="https://lexlege.pl/ustawa-o-przeciwdzialaniu-nieuczciwym-praktykom-rynkowym/" TargetMode="External"/><Relationship Id="rId94" Type="http://schemas.openxmlformats.org/officeDocument/2006/relationships/hyperlink" Target="https://www.iwp.pl/" TargetMode="External"/><Relationship Id="rId99" Type="http://schemas.openxmlformats.org/officeDocument/2006/relationships/hyperlink" Target="https://eur-lex.europa.eu/legal-content/EN/TXT/?uri=celex%3A32005L0029" TargetMode="External"/><Relationship Id="rId101" Type="http://schemas.openxmlformats.org/officeDocument/2006/relationships/hyperlink" Target="https://eur-lex.europa.eu/legal-content/EN/TXT/?uri=celex%3A32005L0029" TargetMode="External"/><Relationship Id="rId122" Type="http://schemas.openxmlformats.org/officeDocument/2006/relationships/hyperlink" Target="https://eur-lex.europa.eu/legal-content/EN/TXT/?uri=celex%3A32005L0029" TargetMode="External"/><Relationship Id="rId143" Type="http://schemas.openxmlformats.org/officeDocument/2006/relationships/hyperlink" Target="https://eur-lex.europa.eu/eli/reg/2022/868/oj" TargetMode="External"/><Relationship Id="rId148" Type="http://schemas.openxmlformats.org/officeDocument/2006/relationships/hyperlink" Target="https://eur-lex.europa.eu/legal-content/EN/TXT/?uri=celex%3A32022R2065" TargetMode="External"/><Relationship Id="rId164" Type="http://schemas.openxmlformats.org/officeDocument/2006/relationships/hyperlink" Target="https://uokik.gov.pl/download.php?plik=5945" TargetMode="External"/><Relationship Id="rId169" Type="http://schemas.openxmlformats.org/officeDocument/2006/relationships/hyperlink" Target="https://www.easa-alliance.org/type-of-member/self-regulatory-organisations/" TargetMode="External"/><Relationship Id="rId185"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hyperlink" Target="https://radareklamy.pl/statut/" TargetMode="External"/><Relationship Id="rId26" Type="http://schemas.openxmlformats.org/officeDocument/2006/relationships/hyperlink" Target="https://www.reportlinker.com/clp/country/8480/726383" TargetMode="External"/><Relationship Id="rId47" Type="http://schemas.openxmlformats.org/officeDocument/2006/relationships/hyperlink" Target="https://www.gov.pl/attachment/971a6a24-ad5a-4f6a-b346-0150f059720d" TargetMode="External"/><Relationship Id="rId68" Type="http://schemas.openxmlformats.org/officeDocument/2006/relationships/hyperlink" Target="https://isap.sejm.gov.pl/isap.nsf/DocDetails.xsp?id=WDU20051321111" TargetMode="External"/><Relationship Id="rId89" Type="http://schemas.openxmlformats.org/officeDocument/2006/relationships/hyperlink" Target="https://radareklamy.pl/statut/" TargetMode="External"/><Relationship Id="rId112" Type="http://schemas.openxmlformats.org/officeDocument/2006/relationships/hyperlink" Target="https://isap.sejm.gov.pl/isap.nsf/download.xsp/WDU20220001722/U/D20221722Lj.pdf" TargetMode="External"/><Relationship Id="rId133" Type="http://schemas.openxmlformats.org/officeDocument/2006/relationships/hyperlink" Target="https://isap.sejm.gov.pl/isap.nsf/download.xsp/WDU20220001722/U/D20221722Lj.pdf" TargetMode="External"/><Relationship Id="rId154" Type="http://schemas.openxmlformats.org/officeDocument/2006/relationships/hyperlink" Target="https://eur-lex.europa.eu/eli/dir/2018/1808/oj" TargetMode="External"/><Relationship Id="rId175" Type="http://schemas.openxmlformats.org/officeDocument/2006/relationships/hyperlink" Target="https://www.repozytorium.uni.wroc.pl/Content/140250/PDF/04_N_Jelonek_Kryptoreklamy_w_mediach_spolecznosciowych.pdf" TargetMode="External"/><Relationship Id="rId16" Type="http://schemas.openxmlformats.org/officeDocument/2006/relationships/hyperlink" Target="https://www.cia.gov/the-world-factbook/countries/poland/" TargetMode="External"/><Relationship Id="rId37" Type="http://schemas.openxmlformats.org/officeDocument/2006/relationships/hyperlink" Target="https://www.obs.coe.int/en/web/observatoire/avmsd-tracking" TargetMode="External"/><Relationship Id="rId58" Type="http://schemas.openxmlformats.org/officeDocument/2006/relationships/hyperlink" Target="https://radareklamy.pl/" TargetMode="External"/><Relationship Id="rId79" Type="http://schemas.openxmlformats.org/officeDocument/2006/relationships/hyperlink" Target="https://isap.sejm.gov.pl/isap.nsf/download.xsp/WDU19930470211/U/D19930211Lj.pdf" TargetMode="External"/><Relationship Id="rId102" Type="http://schemas.openxmlformats.org/officeDocument/2006/relationships/hyperlink" Target="https://eur-lex.europa.eu/legal-content/EN/TXT/?uri=celex%3A32005L0029" TargetMode="External"/><Relationship Id="rId123" Type="http://schemas.openxmlformats.org/officeDocument/2006/relationships/hyperlink" Target="https://isap.sejm.gov.pl/isap.nsf/download.xsp/WDU19840050024/U/D19840024Lj.pdf" TargetMode="External"/><Relationship Id="rId144" Type="http://schemas.openxmlformats.org/officeDocument/2006/relationships/hyperlink" Target="https://eur-lex.europa.eu/legal-content/EN/TXT/?uri=celex%3A32009L0136" TargetMode="External"/><Relationship Id="rId90" Type="http://schemas.openxmlformats.org/officeDocument/2006/relationships/hyperlink" Target="https://uokik.gov.pl/download.php?plik=5945" TargetMode="External"/><Relationship Id="rId165" Type="http://schemas.openxmlformats.org/officeDocument/2006/relationships/hyperlink" Target="https://www.cia.gov/the-world-factbook/" TargetMode="External"/><Relationship Id="rId186" Type="http://schemas.openxmlformats.org/officeDocument/2006/relationships/footer" Target="footer1.xml"/><Relationship Id="rId27" Type="http://schemas.openxmlformats.org/officeDocument/2006/relationships/hyperlink" Target="https://www.statista.com/topics/5576/advertising-in-poland/" TargetMode="External"/><Relationship Id="rId48" Type="http://schemas.openxmlformats.org/officeDocument/2006/relationships/hyperlink" Target="https://isap.sejm.gov.pl/isap.nsf/DocDetails.xsp?id=WDU19900460275" TargetMode="External"/><Relationship Id="rId69" Type="http://schemas.openxmlformats.org/officeDocument/2006/relationships/hyperlink" Target="https://www.obs.coe.int/en/web/observatoire/avmsd-tracking" TargetMode="External"/><Relationship Id="rId113" Type="http://schemas.openxmlformats.org/officeDocument/2006/relationships/hyperlink" Target="https://isap.sejm.gov.pl/isap.nsf/download.xsp/WDU19840050024/U/D19840024Lj.pdf" TargetMode="External"/><Relationship Id="rId134" Type="http://schemas.openxmlformats.org/officeDocument/2006/relationships/hyperlink" Target="https://eur-lex.europa.eu/legal-content/EN/TXT/?uri=celex%3A32005L0029" TargetMode="External"/><Relationship Id="rId80" Type="http://schemas.openxmlformats.org/officeDocument/2006/relationships/hyperlink" Target="https://isap.sejm.gov.pl/isap.nsf/download.xsp/WDU20140000827/O/D20140827.pdf" TargetMode="External"/><Relationship Id="rId155" Type="http://schemas.openxmlformats.org/officeDocument/2006/relationships/hyperlink" Target="https://isap.sejm.gov.pl/isap.nsf/DocDetails.xsp?id=WDU20051321111" TargetMode="External"/><Relationship Id="rId176" Type="http://schemas.openxmlformats.org/officeDocument/2006/relationships/hyperlink" Target="https://cadmus.eui.eu/bitstream/handle/1814/75733/Poland_results_mpm_2023_cmpf.pdf?sequence=1&amp;isAllowed=y" TargetMode="External"/><Relationship Id="rId17" Type="http://schemas.openxmlformats.org/officeDocument/2006/relationships/hyperlink" Target="https://www.cia.gov/the-world-factbook/countries/poland/" TargetMode="External"/><Relationship Id="rId38" Type="http://schemas.openxmlformats.org/officeDocument/2006/relationships/hyperlink" Target="https://isap.sejm.gov.pl/isap.nsf/download.xsp/WDU19840050024/U/D19840024Lj.pdf" TargetMode="External"/><Relationship Id="rId59" Type="http://schemas.openxmlformats.org/officeDocument/2006/relationships/hyperlink" Target="https://isap.sejm.gov.pl/isap.nsf/download.xsp/WDU20220001722/U/D20221722Lj.pdf" TargetMode="External"/><Relationship Id="rId103" Type="http://schemas.openxmlformats.org/officeDocument/2006/relationships/hyperlink" Target="https://eur-lex.europa.eu/legal-content/EN/TXT/?uri=celex%3A32006L0114" TargetMode="External"/><Relationship Id="rId124" Type="http://schemas.openxmlformats.org/officeDocument/2006/relationships/hyperlink" Target="https://eur-lex.europa.eu/legal-content/EN/TXT/?uri=celex%3A32005L0029" TargetMode="External"/><Relationship Id="rId70" Type="http://schemas.openxmlformats.org/officeDocument/2006/relationships/hyperlink" Target="https://eur-lex.europa.eu/legal-content/EN/ALL/?uri=celex%3A32000L0031" TargetMode="External"/><Relationship Id="rId91" Type="http://schemas.openxmlformats.org/officeDocument/2006/relationships/hyperlink" Target="https://www.easa-alliance.org/news/easa-member-spotlight-rada-reklamy/" TargetMode="External"/><Relationship Id="rId145" Type="http://schemas.openxmlformats.org/officeDocument/2006/relationships/hyperlink" Target="https://eur-lex.europa.eu/legal-content/EN/ALL/?uri=celex%3A32000L0031" TargetMode="External"/><Relationship Id="rId166" Type="http://schemas.openxmlformats.org/officeDocument/2006/relationships/hyperlink" Target="https://cijeurope.com/en/pwc-poland-s-entertainment-and-media-market-will-grow-6-6-y-y-to-pln-48-1-billion-in-2023/post.html" TargetMode="External"/><Relationship Id="rId187" Type="http://schemas.openxmlformats.org/officeDocument/2006/relationships/fontTable" Target="fontTable.xml"/><Relationship Id="rId1" Type="http://schemas.openxmlformats.org/officeDocument/2006/relationships/customXml" Target="../customXml/item1.xml"/><Relationship Id="rId28" Type="http://schemas.openxmlformats.org/officeDocument/2006/relationships/hyperlink" Target="https://www.statista.com/topics/5576/advertising-in-poland/" TargetMode="External"/><Relationship Id="rId49" Type="http://schemas.openxmlformats.org/officeDocument/2006/relationships/hyperlink" Target="https://www.gov.pl/web/krrit" TargetMode="External"/><Relationship Id="rId114" Type="http://schemas.openxmlformats.org/officeDocument/2006/relationships/hyperlink" Target="https://eur-lex.europa.eu/legal-content/EN/TXT/?uri=celex%3A32005L0029" TargetMode="External"/><Relationship Id="rId60" Type="http://schemas.openxmlformats.org/officeDocument/2006/relationships/hyperlink" Target="https://eur-lex.europa.eu/legal-content/EN/TXT/?uri=celex%3A32006L0114" TargetMode="External"/><Relationship Id="rId81" Type="http://schemas.openxmlformats.org/officeDocument/2006/relationships/hyperlink" Target="https://isap.sejm.gov.pl/isap.nsf/download.xsp/WDU19840050024/U/D19840024Lj.pdf" TargetMode="External"/><Relationship Id="rId135" Type="http://schemas.openxmlformats.org/officeDocument/2006/relationships/hyperlink" Target="https://eur-lex.europa.eu/legal-content/EN/TXT/?uri=celex%3A32006L0114" TargetMode="External"/><Relationship Id="rId156" Type="http://schemas.openxmlformats.org/officeDocument/2006/relationships/hyperlink" Target="https://eur-lex.europa.eu/legal-content/EN/ALL/?uri=celex%3A32000L0031" TargetMode="External"/><Relationship Id="rId177" Type="http://schemas.openxmlformats.org/officeDocument/2006/relationships/hyperlink" Target="https://cadmus.eui.eu/handle/1814/74700" TargetMode="External"/></Relationships>
</file>

<file path=word/_rels/footer1.xml.rels><?xml version="1.0" encoding="UTF-8" standalone="yes"?>
<Relationships xmlns="http://schemas.openxmlformats.org/package/2006/relationships"><Relationship Id="rId3" Type="http://schemas.openxmlformats.org/officeDocument/2006/relationships/image" Target="media/image4.png"/><Relationship Id="rId7" Type="http://schemas.openxmlformats.org/officeDocument/2006/relationships/image" Target="media/image8.png"/><Relationship Id="rId2" Type="http://schemas.openxmlformats.org/officeDocument/2006/relationships/image" Target="media/image3.png"/><Relationship Id="rId1" Type="http://schemas.openxmlformats.org/officeDocument/2006/relationships/image" Target="media/image2.png"/><Relationship Id="rId6" Type="http://schemas.openxmlformats.org/officeDocument/2006/relationships/image" Target="media/image7.tiff"/><Relationship Id="rId5" Type="http://schemas.openxmlformats.org/officeDocument/2006/relationships/image" Target="media/image6.png"/><Relationship Id="rId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8AD898C5B70E1549AB54C133F8A863CD" ma:contentTypeVersion="17" ma:contentTypeDescription="Create a new document." ma:contentTypeScope="" ma:versionID="8d21acd90240ca26adef034561b0cd84">
  <xsd:schema xmlns:xsd="http://www.w3.org/2001/XMLSchema" xmlns:xs="http://www.w3.org/2001/XMLSchema" xmlns:p="http://schemas.microsoft.com/office/2006/metadata/properties" xmlns:ns2="a3db2ccf-66b6-420b-925e-94ddaa5860c2" xmlns:ns3="2c537702-17a7-40f9-b04f-7c6d0a482a62" targetNamespace="http://schemas.microsoft.com/office/2006/metadata/properties" ma:root="true" ma:fieldsID="c7898dcb940ea2c0620cf75ae71e1240" ns2:_="" ns3:_="">
    <xsd:import namespace="a3db2ccf-66b6-420b-925e-94ddaa5860c2"/>
    <xsd:import namespace="2c537702-17a7-40f9-b04f-7c6d0a482a6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LengthInSeconds" minOccurs="0"/>
                <xsd:element ref="ns2:lcf76f155ced4ddcb4097134ff3c332f" minOccurs="0"/>
                <xsd:element ref="ns3:TaxCatchAll" minOccurs="0"/>
                <xsd:element ref="ns2:MediaServiceObjectDetectorVersions" minOccurs="0"/>
                <xsd:element ref="ns2:MediaServiceLocation" minOccurs="0"/>
                <xsd:element ref="ns2:MediaServiceGenerationTime" minOccurs="0"/>
                <xsd:element ref="ns2:MediaServiceEventHashCode" minOccurs="0"/>
                <xsd:element ref="ns2:MediaServiceOCR" minOccurs="0"/>
                <xsd:element ref="ns2:MediaServiceSearchPropertie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3db2ccf-66b6-420b-925e-94ddaa5860c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aa4177f9-52a5-4023-b952-3a64f72acbf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Location" ma:index="18" nillable="true" ma:displayName="Location" ma:indexed="true" ma:internalName="MediaServiceLocation" ma:readOnly="true">
      <xsd:simpleType>
        <xsd:restriction base="dms:Text"/>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c537702-17a7-40f9-b04f-7c6d0a482a62" elementFormDefault="qualified">
    <xsd:import namespace="http://schemas.microsoft.com/office/2006/documentManagement/types"/>
    <xsd:import namespace="http://schemas.microsoft.com/office/infopath/2007/PartnerControls"/>
    <xsd:element name="TaxCatchAll" ma:index="16" nillable="true" ma:displayName="Taxonomy Catch All Column" ma:hidden="true" ma:list="{7e942fc7-9946-4ed8-adf7-ee67db4becc2}" ma:internalName="TaxCatchAll" ma:showField="CatchAllData" ma:web="2c537702-17a7-40f9-b04f-7c6d0a482a62">
      <xsd:complexType>
        <xsd:complexContent>
          <xsd:extension base="dms:MultiChoiceLookup">
            <xsd:sequence>
              <xsd:element name="Value" type="dms:Lookup" maxOccurs="unbounded" minOccurs="0" nillable="true"/>
            </xsd:sequence>
          </xsd:extension>
        </xsd:complexContent>
      </xsd:complexType>
    </xsd:element>
    <xsd:element name="SharedWithUsers" ma:index="2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4"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a3db2ccf-66b6-420b-925e-94ddaa5860c2">
      <Terms xmlns="http://schemas.microsoft.com/office/infopath/2007/PartnerControls"/>
    </lcf76f155ced4ddcb4097134ff3c332f>
    <TaxCatchAll xmlns="2c537702-17a7-40f9-b04f-7c6d0a482a62" xsi:nil="true"/>
  </documentManagement>
</p:properties>
</file>

<file path=customXml/itemProps1.xml><?xml version="1.0" encoding="utf-8"?>
<ds:datastoreItem xmlns:ds="http://schemas.openxmlformats.org/officeDocument/2006/customXml" ds:itemID="{A4C4ACD4-7EA4-4090-B5AC-F8BE5E75DDF7}">
  <ds:schemaRefs>
    <ds:schemaRef ds:uri="http://schemas.openxmlformats.org/officeDocument/2006/bibliography"/>
  </ds:schemaRefs>
</ds:datastoreItem>
</file>

<file path=customXml/itemProps2.xml><?xml version="1.0" encoding="utf-8"?>
<ds:datastoreItem xmlns:ds="http://schemas.openxmlformats.org/officeDocument/2006/customXml" ds:itemID="{FA4474CE-4618-44FB-8EAD-7F403B3E8D9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3db2ccf-66b6-420b-925e-94ddaa5860c2"/>
    <ds:schemaRef ds:uri="2c537702-17a7-40f9-b04f-7c6d0a482a6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0183563-5AE3-45F4-A833-2E1CC85021B3}">
  <ds:schemaRefs>
    <ds:schemaRef ds:uri="http://schemas.microsoft.com/sharepoint/v3/contenttype/forms"/>
  </ds:schemaRefs>
</ds:datastoreItem>
</file>

<file path=customXml/itemProps4.xml><?xml version="1.0" encoding="utf-8"?>
<ds:datastoreItem xmlns:ds="http://schemas.openxmlformats.org/officeDocument/2006/customXml" ds:itemID="{F863A63B-3AE1-427A-B6D5-A827201340E8}">
  <ds:schemaRefs>
    <ds:schemaRef ds:uri="http://schemas.microsoft.com/office/2006/metadata/properties"/>
    <ds:schemaRef ds:uri="http://schemas.microsoft.com/office/infopath/2007/PartnerControls"/>
    <ds:schemaRef ds:uri="a3db2ccf-66b6-420b-925e-94ddaa5860c2"/>
    <ds:schemaRef ds:uri="2c537702-17a7-40f9-b04f-7c6d0a482a62"/>
  </ds:schemaRefs>
</ds:datastoreItem>
</file>

<file path=docProps/app.xml><?xml version="1.0" encoding="utf-8"?>
<Properties xmlns="http://schemas.openxmlformats.org/officeDocument/2006/extended-properties" xmlns:vt="http://schemas.openxmlformats.org/officeDocument/2006/docPropsVTypes">
  <Template>.~WRD0002</Template>
  <TotalTime>2</TotalTime>
  <Pages>33</Pages>
  <Words>12158</Words>
  <Characters>69302</Characters>
  <Application>Microsoft Office Word</Application>
  <DocSecurity>0</DocSecurity>
  <Lines>577</Lines>
  <Paragraphs>162</Paragraphs>
  <ScaleCrop>false</ScaleCrop>
  <Company/>
  <LinksUpToDate>false</LinksUpToDate>
  <CharactersWithSpaces>81298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Francesca Ceconi</dc:creator>
  <cp:keywords/>
  <dc:description/>
  <cp:lastModifiedBy>Jonathan Hardy</cp:lastModifiedBy>
  <cp:revision>7</cp:revision>
  <cp:lastPrinted>2024-05-13T12:36:00Z</cp:lastPrinted>
  <dcterms:created xsi:type="dcterms:W3CDTF">2024-06-25T12:30:00Z</dcterms:created>
  <dcterms:modified xsi:type="dcterms:W3CDTF">2024-06-26T11:01:00Z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0x0101008AD898C5B70E1549AB54C133F8A863CD</vt:lpwstr>
  </property>
  <property fmtid="{D5CDD505-2E9C-101B-9397-08002B2CF9AE}" pid="3" name="MediaServiceImageTags">
    <vt:lpwstr/>
  </property>
</Properties>
</file>