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D21A3D" w14:textId="1FB9205A" w:rsidR="00CB5035" w:rsidRPr="004F11AA" w:rsidRDefault="0050499D" w:rsidP="0051403E">
      <w:pPr>
        <w:spacing w:after="0"/>
      </w:pPr>
      <w:r w:rsidRPr="004F11AA">
        <w:rPr>
          <w:b/>
          <w:bCs/>
          <w:noProof/>
        </w:rPr>
        <w:drawing>
          <wp:anchor distT="0" distB="0" distL="114300" distR="114300" simplePos="0" relativeHeight="251658240" behindDoc="1" locked="1" layoutInCell="1" allowOverlap="1" wp14:anchorId="73799FE7" wp14:editId="7335099F">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06B7807F" w:rsidR="00203503" w:rsidRPr="004F11AA" w:rsidRDefault="004B29CD" w:rsidP="008C6F9B">
      <w:pPr>
        <w:pStyle w:val="Country"/>
      </w:pPr>
      <w:r>
        <w:t>Slovenia</w:t>
      </w:r>
      <w:r w:rsidR="00203503" w:rsidRPr="004F11AA">
        <w:rPr>
          <w:rStyle w:val="CountryChar"/>
          <w:b/>
          <w:bCs/>
        </w:rPr>
        <w:t xml:space="preserve"> | </w:t>
      </w:r>
      <w:r>
        <w:t>June 2024</w:t>
      </w:r>
    </w:p>
    <w:p w14:paraId="4E728DFF" w14:textId="77777777" w:rsidR="0050499D" w:rsidRPr="004F11AA"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4F11AA"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4F11AA" w:rsidRDefault="0050499D" w:rsidP="00345D57">
      <w:pPr>
        <w:pStyle w:val="Coverheader"/>
        <w:spacing w:before="120" w:after="120"/>
        <w:rPr>
          <w:i/>
          <w:iCs/>
        </w:rPr>
      </w:pPr>
      <w:r w:rsidRPr="004F11AA">
        <w:t>Branded Content</w:t>
      </w:r>
      <w:r w:rsidRPr="004F11AA">
        <w:tab/>
      </w:r>
    </w:p>
    <w:p w14:paraId="77A98E8B" w14:textId="1084C456" w:rsidR="0050499D" w:rsidRPr="004F11AA" w:rsidRDefault="0050499D" w:rsidP="00345D57">
      <w:pPr>
        <w:pStyle w:val="Coverheader"/>
        <w:spacing w:before="120" w:after="120"/>
        <w:rPr>
          <w:i/>
          <w:iCs/>
        </w:rPr>
      </w:pPr>
      <w:r w:rsidRPr="004F11AA">
        <w:t>Governance</w:t>
      </w:r>
      <w:r w:rsidR="00345D57" w:rsidRPr="004F11AA">
        <w:rPr>
          <w:i/>
          <w:iCs/>
        </w:rPr>
        <w:t xml:space="preserve"> </w:t>
      </w:r>
      <w:r w:rsidRPr="004F11AA">
        <w:t>Project</w:t>
      </w:r>
    </w:p>
    <w:p w14:paraId="4F0820FB" w14:textId="77777777" w:rsidR="0050499D" w:rsidRPr="004F11AA" w:rsidRDefault="0050499D" w:rsidP="0050499D">
      <w:pPr>
        <w:pStyle w:val="Coversubtitle"/>
        <w:ind w:left="0"/>
      </w:pPr>
    </w:p>
    <w:p w14:paraId="6533C830" w14:textId="77777777" w:rsidR="0050499D" w:rsidRPr="004F11AA" w:rsidRDefault="0050499D" w:rsidP="0050499D">
      <w:pPr>
        <w:pStyle w:val="Coversubtitle"/>
        <w:ind w:left="0"/>
      </w:pPr>
    </w:p>
    <w:p w14:paraId="576AAD42" w14:textId="77777777" w:rsidR="0050499D" w:rsidRPr="004F11AA" w:rsidRDefault="0050499D" w:rsidP="0050499D">
      <w:pPr>
        <w:pStyle w:val="Coversubtitle"/>
        <w:ind w:left="0"/>
      </w:pPr>
    </w:p>
    <w:p w14:paraId="40BBF1A5" w14:textId="77777777" w:rsidR="0050499D" w:rsidRPr="004F11AA" w:rsidRDefault="0050499D" w:rsidP="0050499D"/>
    <w:p w14:paraId="6DFA1317" w14:textId="5B345988" w:rsidR="0038594D" w:rsidRPr="004F11AA" w:rsidRDefault="00CB5035" w:rsidP="008146FD">
      <w:r w:rsidRPr="004F11AA">
        <w:br w:type="page"/>
      </w:r>
    </w:p>
    <w:p w14:paraId="49395DFF" w14:textId="77777777" w:rsidR="00147453" w:rsidRPr="004F11AA" w:rsidRDefault="00147453" w:rsidP="00147453">
      <w:pPr>
        <w:pStyle w:val="SectionHead"/>
        <w:numPr>
          <w:ilvl w:val="0"/>
          <w:numId w:val="0"/>
        </w:numPr>
        <w:rPr>
          <w:rFonts w:cs="Arial"/>
        </w:rPr>
      </w:pPr>
      <w:bookmarkStart w:id="0" w:name="_Toc170140686"/>
      <w:r w:rsidRPr="004F11AA">
        <w:rPr>
          <w:rFonts w:cs="Arial"/>
        </w:rPr>
        <w:lastRenderedPageBreak/>
        <w:t>Contents</w:t>
      </w:r>
      <w:bookmarkEnd w:id="0"/>
    </w:p>
    <w:p w14:paraId="38D7D402" w14:textId="77777777" w:rsidR="00147453" w:rsidRPr="004F11AA" w:rsidRDefault="00147453" w:rsidP="00147453">
      <w:pPr>
        <w:pStyle w:val="TOC1"/>
        <w:tabs>
          <w:tab w:val="right" w:leader="underscore" w:pos="10456"/>
        </w:tabs>
        <w:rPr>
          <w:rFonts w:ascii="Arial" w:hAnsi="Arial"/>
        </w:rPr>
      </w:pPr>
    </w:p>
    <w:p w14:paraId="4AED186F" w14:textId="77777777" w:rsidR="00147453" w:rsidRPr="009921C6" w:rsidRDefault="00147453" w:rsidP="009921C6">
      <w:pPr>
        <w:pStyle w:val="TOC1"/>
        <w:tabs>
          <w:tab w:val="right" w:leader="underscore" w:pos="10456"/>
        </w:tabs>
        <w:spacing w:line="360" w:lineRule="auto"/>
        <w:rPr>
          <w:rFonts w:ascii="Arial" w:hAnsi="Arial"/>
          <w:i w:val="0"/>
          <w:iCs w:val="0"/>
        </w:rPr>
      </w:pPr>
    </w:p>
    <w:p w14:paraId="59E82F77" w14:textId="49E72945" w:rsidR="009921C6" w:rsidRPr="009921C6" w:rsidRDefault="00147453">
      <w:pPr>
        <w:pStyle w:val="TOC1"/>
        <w:tabs>
          <w:tab w:val="right" w:leader="underscore" w:pos="10456"/>
        </w:tabs>
        <w:rPr>
          <w:rFonts w:eastAsiaTheme="minorEastAsia" w:cstheme="minorBidi"/>
          <w:b w:val="0"/>
          <w:bCs w:val="0"/>
          <w:i w:val="0"/>
          <w:iCs w:val="0"/>
          <w:noProof/>
          <w:kern w:val="2"/>
          <w:lang w:eastAsia="en-GB"/>
          <w14:ligatures w14:val="standardContextual"/>
        </w:rPr>
      </w:pPr>
      <w:r>
        <w:rPr>
          <w:rFonts w:ascii="Arial" w:hAnsi="Arial"/>
          <w:i w:val="0"/>
          <w:iCs w:val="0"/>
        </w:rPr>
        <w:fldChar w:fldCharType="begin"/>
      </w:r>
      <w:r w:rsidRPr="009921C6">
        <w:rPr>
          <w:rFonts w:ascii="Arial" w:hAnsi="Arial"/>
          <w:i w:val="0"/>
          <w:iCs w:val="0"/>
        </w:rPr>
        <w:instrText xml:space="preserve"> TOC \h \z \t "Style2,2,Section Head,1" </w:instrText>
      </w:r>
      <w:r>
        <w:rPr>
          <w:rFonts w:ascii="Arial" w:hAnsi="Arial"/>
          <w:i w:val="0"/>
          <w:iCs w:val="0"/>
        </w:rPr>
        <w:fldChar w:fldCharType="separate"/>
      </w:r>
      <w:hyperlink w:anchor="_Toc170140686" w:history="1">
        <w:r w:rsidR="009921C6" w:rsidRPr="009921C6">
          <w:rPr>
            <w:rStyle w:val="Hyperlink"/>
            <w:i w:val="0"/>
            <w:iCs w:val="0"/>
            <w:noProof/>
          </w:rPr>
          <w:t>Contents</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_Toc170140686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2</w:t>
        </w:r>
        <w:r w:rsidR="009921C6" w:rsidRPr="009921C6">
          <w:rPr>
            <w:i w:val="0"/>
            <w:iCs w:val="0"/>
            <w:noProof/>
            <w:webHidden/>
          </w:rPr>
          <w:fldChar w:fldCharType="end"/>
        </w:r>
      </w:hyperlink>
    </w:p>
    <w:p w14:paraId="3B71CCB6" w14:textId="69945DC6" w:rsidR="009921C6" w:rsidRPr="009921C6" w:rsidRDefault="00000000">
      <w:pPr>
        <w:pStyle w:val="TOC1"/>
        <w:tabs>
          <w:tab w:val="right" w:leader="underscore" w:pos="10456"/>
        </w:tabs>
        <w:rPr>
          <w:rFonts w:eastAsiaTheme="minorEastAsia" w:cstheme="minorBidi"/>
          <w:b w:val="0"/>
          <w:bCs w:val="0"/>
          <w:i w:val="0"/>
          <w:iCs w:val="0"/>
          <w:noProof/>
          <w:kern w:val="2"/>
          <w:lang w:eastAsia="en-GB"/>
          <w14:ligatures w14:val="standardContextual"/>
        </w:rPr>
      </w:pPr>
      <w:hyperlink w:anchor="_Toc170140687" w:history="1">
        <w:r w:rsidR="009921C6" w:rsidRPr="009921C6">
          <w:rPr>
            <w:rStyle w:val="Hyperlink"/>
            <w:i w:val="0"/>
            <w:iCs w:val="0"/>
            <w:noProof/>
          </w:rPr>
          <w:t>Introduction</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_Toc170140687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3</w:t>
        </w:r>
        <w:r w:rsidR="009921C6" w:rsidRPr="009921C6">
          <w:rPr>
            <w:i w:val="0"/>
            <w:iCs w:val="0"/>
            <w:noProof/>
            <w:webHidden/>
          </w:rPr>
          <w:fldChar w:fldCharType="end"/>
        </w:r>
      </w:hyperlink>
    </w:p>
    <w:p w14:paraId="17C72BD9" w14:textId="317F7D7C" w:rsidR="009921C6" w:rsidRPr="009921C6" w:rsidRDefault="00000000">
      <w:pPr>
        <w:pStyle w:val="TOC1"/>
        <w:tabs>
          <w:tab w:val="left" w:pos="480"/>
          <w:tab w:val="right" w:leader="underscore" w:pos="10456"/>
        </w:tabs>
        <w:rPr>
          <w:rFonts w:eastAsiaTheme="minorEastAsia" w:cstheme="minorBidi"/>
          <w:b w:val="0"/>
          <w:bCs w:val="0"/>
          <w:i w:val="0"/>
          <w:iCs w:val="0"/>
          <w:noProof/>
          <w:kern w:val="2"/>
          <w:lang w:eastAsia="en-GB"/>
          <w14:ligatures w14:val="standardContextual"/>
        </w:rPr>
      </w:pPr>
      <w:hyperlink w:anchor="_Toc170140688" w:history="1">
        <w:r w:rsidR="009921C6" w:rsidRPr="009921C6">
          <w:rPr>
            <w:rStyle w:val="Hyperlink"/>
            <w:i w:val="0"/>
            <w:iCs w:val="0"/>
            <w:noProof/>
          </w:rPr>
          <w:t>1.</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Country Data</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_Toc170140688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4</w:t>
        </w:r>
        <w:r w:rsidR="009921C6" w:rsidRPr="009921C6">
          <w:rPr>
            <w:i w:val="0"/>
            <w:iCs w:val="0"/>
            <w:noProof/>
            <w:webHidden/>
          </w:rPr>
          <w:fldChar w:fldCharType="end"/>
        </w:r>
      </w:hyperlink>
    </w:p>
    <w:p w14:paraId="4EE9F37B" w14:textId="3A0788EE" w:rsidR="009921C6" w:rsidRPr="009921C6" w:rsidRDefault="00000000">
      <w:pPr>
        <w:pStyle w:val="TOC1"/>
        <w:tabs>
          <w:tab w:val="left" w:pos="480"/>
          <w:tab w:val="right" w:leader="underscore" w:pos="10456"/>
        </w:tabs>
        <w:rPr>
          <w:rFonts w:eastAsiaTheme="minorEastAsia" w:cstheme="minorBidi"/>
          <w:b w:val="0"/>
          <w:bCs w:val="0"/>
          <w:i w:val="0"/>
          <w:iCs w:val="0"/>
          <w:noProof/>
          <w:kern w:val="2"/>
          <w:lang w:eastAsia="en-GB"/>
          <w14:ligatures w14:val="standardContextual"/>
        </w:rPr>
      </w:pPr>
      <w:hyperlink w:anchor="_Toc170140689" w:history="1">
        <w:r w:rsidR="009921C6" w:rsidRPr="009921C6">
          <w:rPr>
            <w:rStyle w:val="Hyperlink"/>
            <w:i w:val="0"/>
            <w:iCs w:val="0"/>
            <w:noProof/>
          </w:rPr>
          <w:t>2.</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Media System; Media and Advertising Markets</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_Toc170140689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5</w:t>
        </w:r>
        <w:r w:rsidR="009921C6" w:rsidRPr="009921C6">
          <w:rPr>
            <w:i w:val="0"/>
            <w:iCs w:val="0"/>
            <w:noProof/>
            <w:webHidden/>
          </w:rPr>
          <w:fldChar w:fldCharType="end"/>
        </w:r>
      </w:hyperlink>
    </w:p>
    <w:p w14:paraId="002E92C0" w14:textId="25D92DB2" w:rsidR="009921C6" w:rsidRPr="009921C6" w:rsidRDefault="00000000">
      <w:pPr>
        <w:pStyle w:val="TOC1"/>
        <w:tabs>
          <w:tab w:val="left" w:pos="480"/>
          <w:tab w:val="right" w:leader="underscore" w:pos="10456"/>
        </w:tabs>
        <w:rPr>
          <w:rFonts w:eastAsiaTheme="minorEastAsia" w:cstheme="minorBidi"/>
          <w:b w:val="0"/>
          <w:bCs w:val="0"/>
          <w:i w:val="0"/>
          <w:iCs w:val="0"/>
          <w:noProof/>
          <w:kern w:val="2"/>
          <w:lang w:eastAsia="en-GB"/>
          <w14:ligatures w14:val="standardContextual"/>
        </w:rPr>
      </w:pPr>
      <w:hyperlink w:anchor="_Toc170140690" w:history="1">
        <w:r w:rsidR="009921C6" w:rsidRPr="009921C6">
          <w:rPr>
            <w:rStyle w:val="Hyperlink"/>
            <w:i w:val="0"/>
            <w:iCs w:val="0"/>
            <w:noProof/>
          </w:rPr>
          <w:t>3.</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Communications: Legal and Regulatory Framework</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_Toc170140690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7</w:t>
        </w:r>
        <w:r w:rsidR="009921C6" w:rsidRPr="009921C6">
          <w:rPr>
            <w:i w:val="0"/>
            <w:iCs w:val="0"/>
            <w:noProof/>
            <w:webHidden/>
          </w:rPr>
          <w:fldChar w:fldCharType="end"/>
        </w:r>
      </w:hyperlink>
    </w:p>
    <w:p w14:paraId="15C073CB" w14:textId="025D9109" w:rsidR="009921C6" w:rsidRPr="009921C6" w:rsidRDefault="00000000">
      <w:pPr>
        <w:pStyle w:val="TOC1"/>
        <w:tabs>
          <w:tab w:val="left" w:pos="480"/>
          <w:tab w:val="right" w:leader="underscore" w:pos="10456"/>
        </w:tabs>
        <w:rPr>
          <w:rFonts w:eastAsiaTheme="minorEastAsia" w:cstheme="minorBidi"/>
          <w:b w:val="0"/>
          <w:bCs w:val="0"/>
          <w:i w:val="0"/>
          <w:iCs w:val="0"/>
          <w:noProof/>
          <w:kern w:val="2"/>
          <w:lang w:eastAsia="en-GB"/>
          <w14:ligatures w14:val="standardContextual"/>
        </w:rPr>
      </w:pPr>
      <w:hyperlink w:anchor="_Toc170140691" w:history="1">
        <w:r w:rsidR="009921C6" w:rsidRPr="009921C6">
          <w:rPr>
            <w:rStyle w:val="Hyperlink"/>
            <w:i w:val="0"/>
            <w:iCs w:val="0"/>
            <w:noProof/>
          </w:rPr>
          <w:t>4.</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Advertising:  Legal and Regulatory Framework</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_Toc170140691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10</w:t>
        </w:r>
        <w:r w:rsidR="009921C6" w:rsidRPr="009921C6">
          <w:rPr>
            <w:i w:val="0"/>
            <w:iCs w:val="0"/>
            <w:noProof/>
            <w:webHidden/>
          </w:rPr>
          <w:fldChar w:fldCharType="end"/>
        </w:r>
      </w:hyperlink>
    </w:p>
    <w:p w14:paraId="1326F463" w14:textId="52B51240" w:rsidR="009921C6" w:rsidRPr="009921C6" w:rsidRDefault="00000000">
      <w:pPr>
        <w:pStyle w:val="TOC1"/>
        <w:tabs>
          <w:tab w:val="left" w:pos="480"/>
          <w:tab w:val="right" w:leader="underscore" w:pos="10456"/>
        </w:tabs>
        <w:rPr>
          <w:rFonts w:eastAsiaTheme="minorEastAsia" w:cstheme="minorBidi"/>
          <w:b w:val="0"/>
          <w:bCs w:val="0"/>
          <w:i w:val="0"/>
          <w:iCs w:val="0"/>
          <w:noProof/>
          <w:kern w:val="2"/>
          <w:lang w:eastAsia="en-GB"/>
          <w14:ligatures w14:val="standardContextual"/>
        </w:rPr>
      </w:pPr>
      <w:hyperlink w:anchor="_Toc170140692" w:history="1">
        <w:r w:rsidR="009921C6" w:rsidRPr="009921C6">
          <w:rPr>
            <w:rStyle w:val="Hyperlink"/>
            <w:i w:val="0"/>
            <w:iCs w:val="0"/>
            <w:noProof/>
          </w:rPr>
          <w:t>5.</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Advertising:  Self-regulation</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_Toc170140692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13</w:t>
        </w:r>
        <w:r w:rsidR="009921C6" w:rsidRPr="009921C6">
          <w:rPr>
            <w:i w:val="0"/>
            <w:iCs w:val="0"/>
            <w:noProof/>
            <w:webHidden/>
          </w:rPr>
          <w:fldChar w:fldCharType="end"/>
        </w:r>
      </w:hyperlink>
    </w:p>
    <w:p w14:paraId="587A404D" w14:textId="418C6A6C" w:rsidR="009921C6" w:rsidRPr="009921C6" w:rsidRDefault="00000000">
      <w:pPr>
        <w:pStyle w:val="TOC1"/>
        <w:tabs>
          <w:tab w:val="left" w:pos="480"/>
          <w:tab w:val="right" w:leader="underscore" w:pos="10456"/>
        </w:tabs>
        <w:rPr>
          <w:rFonts w:eastAsiaTheme="minorEastAsia" w:cstheme="minorBidi"/>
          <w:b w:val="0"/>
          <w:bCs w:val="0"/>
          <w:i w:val="0"/>
          <w:iCs w:val="0"/>
          <w:noProof/>
          <w:kern w:val="2"/>
          <w:lang w:eastAsia="en-GB"/>
          <w14:ligatures w14:val="standardContextual"/>
        </w:rPr>
      </w:pPr>
      <w:hyperlink w:anchor="_Toc170140693" w:history="1">
        <w:r w:rsidR="009921C6" w:rsidRPr="009921C6">
          <w:rPr>
            <w:rStyle w:val="Hyperlink"/>
            <w:i w:val="0"/>
            <w:iCs w:val="0"/>
            <w:noProof/>
          </w:rPr>
          <w:t>6.</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Branded Content: General legal and regulatory framework</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_Toc170140693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17</w:t>
        </w:r>
        <w:r w:rsidR="009921C6" w:rsidRPr="009921C6">
          <w:rPr>
            <w:i w:val="0"/>
            <w:iCs w:val="0"/>
            <w:noProof/>
            <w:webHidden/>
          </w:rPr>
          <w:fldChar w:fldCharType="end"/>
        </w:r>
      </w:hyperlink>
    </w:p>
    <w:p w14:paraId="6501C12A" w14:textId="3C387BAC" w:rsidR="009921C6" w:rsidRPr="009921C6" w:rsidRDefault="00000000">
      <w:pPr>
        <w:pStyle w:val="TOC1"/>
        <w:tabs>
          <w:tab w:val="left" w:pos="480"/>
          <w:tab w:val="right" w:leader="underscore" w:pos="10456"/>
        </w:tabs>
        <w:rPr>
          <w:rFonts w:eastAsiaTheme="minorEastAsia" w:cstheme="minorBidi"/>
          <w:b w:val="0"/>
          <w:bCs w:val="0"/>
          <w:i w:val="0"/>
          <w:iCs w:val="0"/>
          <w:noProof/>
          <w:kern w:val="2"/>
          <w:lang w:eastAsia="en-GB"/>
          <w14:ligatures w14:val="standardContextual"/>
        </w:rPr>
      </w:pPr>
      <w:hyperlink w:anchor="_Toc170140694" w:history="1">
        <w:r w:rsidR="009921C6" w:rsidRPr="009921C6">
          <w:rPr>
            <w:rStyle w:val="Hyperlink"/>
            <w:i w:val="0"/>
            <w:iCs w:val="0"/>
            <w:noProof/>
          </w:rPr>
          <w:t>7.</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Publishing</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_Toc170140694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21</w:t>
        </w:r>
        <w:r w:rsidR="009921C6" w:rsidRPr="009921C6">
          <w:rPr>
            <w:i w:val="0"/>
            <w:iCs w:val="0"/>
            <w:noProof/>
            <w:webHidden/>
          </w:rPr>
          <w:fldChar w:fldCharType="end"/>
        </w:r>
      </w:hyperlink>
    </w:p>
    <w:p w14:paraId="0F5C4998" w14:textId="3C03AE07" w:rsidR="009921C6" w:rsidRPr="009921C6" w:rsidRDefault="00000000">
      <w:pPr>
        <w:pStyle w:val="TOC1"/>
        <w:tabs>
          <w:tab w:val="left" w:pos="480"/>
          <w:tab w:val="right" w:leader="underscore" w:pos="10456"/>
        </w:tabs>
        <w:rPr>
          <w:rFonts w:eastAsiaTheme="minorEastAsia" w:cstheme="minorBidi"/>
          <w:b w:val="0"/>
          <w:bCs w:val="0"/>
          <w:i w:val="0"/>
          <w:iCs w:val="0"/>
          <w:noProof/>
          <w:kern w:val="2"/>
          <w:lang w:eastAsia="en-GB"/>
          <w14:ligatures w14:val="standardContextual"/>
        </w:rPr>
      </w:pPr>
      <w:hyperlink w:anchor="_Toc170140695" w:history="1">
        <w:r w:rsidR="009921C6" w:rsidRPr="009921C6">
          <w:rPr>
            <w:rStyle w:val="Hyperlink"/>
            <w:i w:val="0"/>
            <w:iCs w:val="0"/>
            <w:noProof/>
          </w:rPr>
          <w:t>8.</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Audiovisual</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_Toc170140695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22</w:t>
        </w:r>
        <w:r w:rsidR="009921C6" w:rsidRPr="009921C6">
          <w:rPr>
            <w:i w:val="0"/>
            <w:iCs w:val="0"/>
            <w:noProof/>
            <w:webHidden/>
          </w:rPr>
          <w:fldChar w:fldCharType="end"/>
        </w:r>
      </w:hyperlink>
    </w:p>
    <w:p w14:paraId="627FFDD2" w14:textId="586577C8" w:rsidR="009921C6" w:rsidRPr="009921C6" w:rsidRDefault="00000000">
      <w:pPr>
        <w:pStyle w:val="TOC1"/>
        <w:tabs>
          <w:tab w:val="left" w:pos="480"/>
          <w:tab w:val="right" w:leader="underscore" w:pos="10456"/>
        </w:tabs>
        <w:rPr>
          <w:rFonts w:eastAsiaTheme="minorEastAsia" w:cstheme="minorBidi"/>
          <w:b w:val="0"/>
          <w:bCs w:val="0"/>
          <w:i w:val="0"/>
          <w:iCs w:val="0"/>
          <w:noProof/>
          <w:kern w:val="2"/>
          <w:lang w:eastAsia="en-GB"/>
          <w14:ligatures w14:val="standardContextual"/>
        </w:rPr>
      </w:pPr>
      <w:hyperlink w:anchor="_Toc170140696" w:history="1">
        <w:r w:rsidR="009921C6" w:rsidRPr="009921C6">
          <w:rPr>
            <w:rStyle w:val="Hyperlink"/>
            <w:i w:val="0"/>
            <w:iCs w:val="0"/>
            <w:noProof/>
          </w:rPr>
          <w:t>9.</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Audio</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_Toc170140696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23</w:t>
        </w:r>
        <w:r w:rsidR="009921C6" w:rsidRPr="009921C6">
          <w:rPr>
            <w:i w:val="0"/>
            <w:iCs w:val="0"/>
            <w:noProof/>
            <w:webHidden/>
          </w:rPr>
          <w:fldChar w:fldCharType="end"/>
        </w:r>
      </w:hyperlink>
    </w:p>
    <w:p w14:paraId="63394491" w14:textId="300BF7F8" w:rsidR="009921C6" w:rsidRPr="009921C6" w:rsidRDefault="00000000">
      <w:pPr>
        <w:pStyle w:val="TOC1"/>
        <w:tabs>
          <w:tab w:val="left" w:pos="720"/>
          <w:tab w:val="right" w:leader="underscore" w:pos="10456"/>
        </w:tabs>
        <w:rPr>
          <w:rFonts w:eastAsiaTheme="minorEastAsia" w:cstheme="minorBidi"/>
          <w:b w:val="0"/>
          <w:bCs w:val="0"/>
          <w:i w:val="0"/>
          <w:iCs w:val="0"/>
          <w:noProof/>
          <w:kern w:val="2"/>
          <w:lang w:eastAsia="en-GB"/>
          <w14:ligatures w14:val="standardContextual"/>
        </w:rPr>
      </w:pPr>
      <w:hyperlink w:anchor="_Toc170140697" w:history="1">
        <w:r w:rsidR="009921C6" w:rsidRPr="009921C6">
          <w:rPr>
            <w:rStyle w:val="Hyperlink"/>
            <w:i w:val="0"/>
            <w:iCs w:val="0"/>
            <w:noProof/>
          </w:rPr>
          <w:t>10.</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Digital Media (online advertising and adtech)</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_Toc170140697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24</w:t>
        </w:r>
        <w:r w:rsidR="009921C6" w:rsidRPr="009921C6">
          <w:rPr>
            <w:i w:val="0"/>
            <w:iCs w:val="0"/>
            <w:noProof/>
            <w:webHidden/>
          </w:rPr>
          <w:fldChar w:fldCharType="end"/>
        </w:r>
      </w:hyperlink>
    </w:p>
    <w:p w14:paraId="2708625E" w14:textId="280004E3" w:rsidR="009921C6" w:rsidRPr="009921C6" w:rsidRDefault="00000000">
      <w:pPr>
        <w:pStyle w:val="TOC1"/>
        <w:tabs>
          <w:tab w:val="left" w:pos="720"/>
          <w:tab w:val="right" w:leader="underscore" w:pos="10456"/>
        </w:tabs>
        <w:rPr>
          <w:rFonts w:eastAsiaTheme="minorEastAsia" w:cstheme="minorBidi"/>
          <w:b w:val="0"/>
          <w:bCs w:val="0"/>
          <w:i w:val="0"/>
          <w:iCs w:val="0"/>
          <w:noProof/>
          <w:kern w:val="2"/>
          <w:lang w:eastAsia="en-GB"/>
          <w14:ligatures w14:val="standardContextual"/>
        </w:rPr>
      </w:pPr>
      <w:hyperlink w:anchor="_Toc170140698" w:history="1">
        <w:r w:rsidR="009921C6" w:rsidRPr="009921C6">
          <w:rPr>
            <w:rStyle w:val="Hyperlink"/>
            <w:i w:val="0"/>
            <w:iCs w:val="0"/>
            <w:noProof/>
          </w:rPr>
          <w:t>11.</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Social Media Marketing</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_Toc170140698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25</w:t>
        </w:r>
        <w:r w:rsidR="009921C6" w:rsidRPr="009921C6">
          <w:rPr>
            <w:i w:val="0"/>
            <w:iCs w:val="0"/>
            <w:noProof/>
            <w:webHidden/>
          </w:rPr>
          <w:fldChar w:fldCharType="end"/>
        </w:r>
      </w:hyperlink>
    </w:p>
    <w:p w14:paraId="07B27503" w14:textId="775B6EC5" w:rsidR="009921C6" w:rsidRPr="009921C6" w:rsidRDefault="00000000">
      <w:pPr>
        <w:pStyle w:val="TOC1"/>
        <w:tabs>
          <w:tab w:val="left" w:pos="720"/>
          <w:tab w:val="right" w:leader="underscore" w:pos="10456"/>
        </w:tabs>
        <w:rPr>
          <w:rFonts w:eastAsiaTheme="minorEastAsia" w:cstheme="minorBidi"/>
          <w:b w:val="0"/>
          <w:bCs w:val="0"/>
          <w:i w:val="0"/>
          <w:iCs w:val="0"/>
          <w:noProof/>
          <w:kern w:val="2"/>
          <w:lang w:eastAsia="en-GB"/>
          <w14:ligatures w14:val="standardContextual"/>
        </w:rPr>
      </w:pPr>
      <w:hyperlink w:anchor="_Toc170140699" w:history="1">
        <w:r w:rsidR="009921C6" w:rsidRPr="009921C6">
          <w:rPr>
            <w:rStyle w:val="Hyperlink"/>
            <w:i w:val="0"/>
            <w:iCs w:val="0"/>
            <w:noProof/>
          </w:rPr>
          <w:t>12.</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Outdoor</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_Toc170140699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26</w:t>
        </w:r>
        <w:r w:rsidR="009921C6" w:rsidRPr="009921C6">
          <w:rPr>
            <w:i w:val="0"/>
            <w:iCs w:val="0"/>
            <w:noProof/>
            <w:webHidden/>
          </w:rPr>
          <w:fldChar w:fldCharType="end"/>
        </w:r>
      </w:hyperlink>
    </w:p>
    <w:p w14:paraId="643FA4CB" w14:textId="6695941B" w:rsidR="009921C6" w:rsidRPr="009921C6" w:rsidRDefault="00000000">
      <w:pPr>
        <w:pStyle w:val="TOC1"/>
        <w:tabs>
          <w:tab w:val="left" w:pos="720"/>
          <w:tab w:val="right" w:leader="underscore" w:pos="10456"/>
        </w:tabs>
        <w:rPr>
          <w:rFonts w:eastAsiaTheme="minorEastAsia" w:cstheme="minorBidi"/>
          <w:b w:val="0"/>
          <w:bCs w:val="0"/>
          <w:i w:val="0"/>
          <w:iCs w:val="0"/>
          <w:noProof/>
          <w:kern w:val="2"/>
          <w:lang w:eastAsia="en-GB"/>
          <w14:ligatures w14:val="standardContextual"/>
        </w:rPr>
      </w:pPr>
      <w:hyperlink w:anchor="_Toc170140700" w:history="1">
        <w:r w:rsidR="009921C6" w:rsidRPr="009921C6">
          <w:rPr>
            <w:rStyle w:val="Hyperlink"/>
            <w:i w:val="0"/>
            <w:iCs w:val="0"/>
            <w:noProof/>
          </w:rPr>
          <w:t>13.</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Experiential</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_Toc170140700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27</w:t>
        </w:r>
        <w:r w:rsidR="009921C6" w:rsidRPr="009921C6">
          <w:rPr>
            <w:i w:val="0"/>
            <w:iCs w:val="0"/>
            <w:noProof/>
            <w:webHidden/>
          </w:rPr>
          <w:fldChar w:fldCharType="end"/>
        </w:r>
      </w:hyperlink>
    </w:p>
    <w:p w14:paraId="78A1DC21" w14:textId="2265AC7D" w:rsidR="009921C6" w:rsidRPr="009921C6" w:rsidRDefault="00000000">
      <w:pPr>
        <w:pStyle w:val="TOC1"/>
        <w:tabs>
          <w:tab w:val="left" w:pos="720"/>
          <w:tab w:val="right" w:leader="underscore" w:pos="10456"/>
        </w:tabs>
        <w:rPr>
          <w:rFonts w:eastAsiaTheme="minorEastAsia" w:cstheme="minorBidi"/>
          <w:b w:val="0"/>
          <w:bCs w:val="0"/>
          <w:i w:val="0"/>
          <w:iCs w:val="0"/>
          <w:noProof/>
          <w:kern w:val="2"/>
          <w:lang w:eastAsia="en-GB"/>
          <w14:ligatures w14:val="standardContextual"/>
        </w:rPr>
      </w:pPr>
      <w:hyperlink w:anchor="_Toc170140701" w:history="1">
        <w:r w:rsidR="009921C6" w:rsidRPr="009921C6">
          <w:rPr>
            <w:rStyle w:val="Hyperlink"/>
            <w:i w:val="0"/>
            <w:iCs w:val="0"/>
            <w:noProof/>
          </w:rPr>
          <w:t>14.</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Other</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_Toc170140701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27</w:t>
        </w:r>
        <w:r w:rsidR="009921C6" w:rsidRPr="009921C6">
          <w:rPr>
            <w:i w:val="0"/>
            <w:iCs w:val="0"/>
            <w:noProof/>
            <w:webHidden/>
          </w:rPr>
          <w:fldChar w:fldCharType="end"/>
        </w:r>
      </w:hyperlink>
    </w:p>
    <w:p w14:paraId="7486DCC4" w14:textId="13FF12A5" w:rsidR="009921C6" w:rsidRPr="009921C6" w:rsidRDefault="00000000">
      <w:pPr>
        <w:pStyle w:val="TOC1"/>
        <w:tabs>
          <w:tab w:val="left" w:pos="720"/>
          <w:tab w:val="right" w:leader="underscore" w:pos="10456"/>
        </w:tabs>
        <w:rPr>
          <w:rFonts w:eastAsiaTheme="minorEastAsia" w:cstheme="minorBidi"/>
          <w:b w:val="0"/>
          <w:bCs w:val="0"/>
          <w:i w:val="0"/>
          <w:iCs w:val="0"/>
          <w:noProof/>
          <w:kern w:val="2"/>
          <w:lang w:eastAsia="en-GB"/>
          <w14:ligatures w14:val="standardContextual"/>
        </w:rPr>
      </w:pPr>
      <w:hyperlink w:anchor="_Toc170140702" w:history="1">
        <w:r w:rsidR="009921C6" w:rsidRPr="009921C6">
          <w:rPr>
            <w:rStyle w:val="Hyperlink"/>
            <w:i w:val="0"/>
            <w:iCs w:val="0"/>
            <w:noProof/>
          </w:rPr>
          <w:t>15.</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Convergence</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_Toc170140702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28</w:t>
        </w:r>
        <w:r w:rsidR="009921C6" w:rsidRPr="009921C6">
          <w:rPr>
            <w:i w:val="0"/>
            <w:iCs w:val="0"/>
            <w:noProof/>
            <w:webHidden/>
          </w:rPr>
          <w:fldChar w:fldCharType="end"/>
        </w:r>
      </w:hyperlink>
    </w:p>
    <w:p w14:paraId="74D031ED" w14:textId="6C0FAE92" w:rsidR="009921C6" w:rsidRPr="009921C6" w:rsidRDefault="00000000">
      <w:pPr>
        <w:pStyle w:val="TOC1"/>
        <w:tabs>
          <w:tab w:val="left" w:pos="720"/>
          <w:tab w:val="right" w:leader="underscore" w:pos="10456"/>
        </w:tabs>
        <w:rPr>
          <w:rFonts w:eastAsiaTheme="minorEastAsia" w:cstheme="minorBidi"/>
          <w:b w:val="0"/>
          <w:bCs w:val="0"/>
          <w:i w:val="0"/>
          <w:iCs w:val="0"/>
          <w:noProof/>
          <w:kern w:val="2"/>
          <w:lang w:eastAsia="en-GB"/>
          <w14:ligatures w14:val="standardContextual"/>
        </w:rPr>
      </w:pPr>
      <w:hyperlink w:anchor="_Toc170140703" w:history="1">
        <w:r w:rsidR="009921C6" w:rsidRPr="009921C6">
          <w:rPr>
            <w:rStyle w:val="Hyperlink"/>
            <w:i w:val="0"/>
            <w:iCs w:val="0"/>
            <w:noProof/>
          </w:rPr>
          <w:t>16.</w:t>
        </w:r>
        <w:r w:rsidR="009921C6" w:rsidRPr="009921C6">
          <w:rPr>
            <w:rFonts w:eastAsiaTheme="minorEastAsia" w:cstheme="minorBidi"/>
            <w:b w:val="0"/>
            <w:bCs w:val="0"/>
            <w:i w:val="0"/>
            <w:iCs w:val="0"/>
            <w:noProof/>
            <w:kern w:val="2"/>
            <w:lang w:eastAsia="en-GB"/>
            <w14:ligatures w14:val="standardContextual"/>
          </w:rPr>
          <w:tab/>
        </w:r>
        <w:r w:rsidR="009921C6" w:rsidRPr="009921C6">
          <w:rPr>
            <w:rStyle w:val="Hyperlink"/>
            <w:i w:val="0"/>
            <w:iCs w:val="0"/>
            <w:noProof/>
          </w:rPr>
          <w:t>Analysis and Evaluation</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_Toc170140703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28</w:t>
        </w:r>
        <w:r w:rsidR="009921C6" w:rsidRPr="009921C6">
          <w:rPr>
            <w:i w:val="0"/>
            <w:iCs w:val="0"/>
            <w:noProof/>
            <w:webHidden/>
          </w:rPr>
          <w:fldChar w:fldCharType="end"/>
        </w:r>
      </w:hyperlink>
    </w:p>
    <w:p w14:paraId="7218527F" w14:textId="22E90154" w:rsidR="009921C6" w:rsidRPr="009921C6" w:rsidRDefault="00000000">
      <w:pPr>
        <w:pStyle w:val="TOC1"/>
        <w:tabs>
          <w:tab w:val="right" w:leader="underscore" w:pos="10456"/>
        </w:tabs>
        <w:rPr>
          <w:rFonts w:eastAsiaTheme="minorEastAsia" w:cstheme="minorBidi"/>
          <w:b w:val="0"/>
          <w:bCs w:val="0"/>
          <w:i w:val="0"/>
          <w:iCs w:val="0"/>
          <w:noProof/>
          <w:kern w:val="2"/>
          <w:lang w:eastAsia="en-GB"/>
          <w14:ligatures w14:val="standardContextual"/>
        </w:rPr>
      </w:pPr>
      <w:hyperlink w:anchor="_Toc170140704" w:history="1">
        <w:r w:rsidR="009921C6" w:rsidRPr="009921C6">
          <w:rPr>
            <w:rStyle w:val="Hyperlink"/>
            <w:i w:val="0"/>
            <w:iCs w:val="0"/>
            <w:noProof/>
          </w:rPr>
          <w:t>Authorship and Acknowledgements</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_Toc170140704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30</w:t>
        </w:r>
        <w:r w:rsidR="009921C6" w:rsidRPr="009921C6">
          <w:rPr>
            <w:i w:val="0"/>
            <w:iCs w:val="0"/>
            <w:noProof/>
            <w:webHidden/>
          </w:rPr>
          <w:fldChar w:fldCharType="end"/>
        </w:r>
      </w:hyperlink>
    </w:p>
    <w:p w14:paraId="2A21C6A7" w14:textId="7BCB8FCB" w:rsidR="009921C6" w:rsidRPr="009921C6" w:rsidRDefault="00000000">
      <w:pPr>
        <w:pStyle w:val="TOC1"/>
        <w:tabs>
          <w:tab w:val="right" w:leader="underscore" w:pos="10456"/>
        </w:tabs>
        <w:rPr>
          <w:rFonts w:eastAsiaTheme="minorEastAsia" w:cstheme="minorBidi"/>
          <w:b w:val="0"/>
          <w:bCs w:val="0"/>
          <w:i w:val="0"/>
          <w:iCs w:val="0"/>
          <w:noProof/>
          <w:kern w:val="2"/>
          <w:lang w:eastAsia="en-GB"/>
          <w14:ligatures w14:val="standardContextual"/>
        </w:rPr>
      </w:pPr>
      <w:hyperlink w:anchor="_Toc170140705" w:history="1">
        <w:r w:rsidR="009921C6" w:rsidRPr="009921C6">
          <w:rPr>
            <w:rStyle w:val="Hyperlink"/>
            <w:i w:val="0"/>
            <w:iCs w:val="0"/>
            <w:noProof/>
          </w:rPr>
          <w:t>References</w:t>
        </w:r>
        <w:r w:rsidR="009921C6" w:rsidRPr="009921C6">
          <w:rPr>
            <w:i w:val="0"/>
            <w:iCs w:val="0"/>
            <w:noProof/>
            <w:webHidden/>
          </w:rPr>
          <w:tab/>
        </w:r>
        <w:r w:rsidR="009921C6" w:rsidRPr="009921C6">
          <w:rPr>
            <w:i w:val="0"/>
            <w:iCs w:val="0"/>
            <w:noProof/>
            <w:webHidden/>
          </w:rPr>
          <w:fldChar w:fldCharType="begin"/>
        </w:r>
        <w:r w:rsidR="009921C6" w:rsidRPr="009921C6">
          <w:rPr>
            <w:i w:val="0"/>
            <w:iCs w:val="0"/>
            <w:noProof/>
            <w:webHidden/>
          </w:rPr>
          <w:instrText xml:space="preserve"> PAGEREF _Toc170140705 \h </w:instrText>
        </w:r>
        <w:r w:rsidR="009921C6" w:rsidRPr="009921C6">
          <w:rPr>
            <w:i w:val="0"/>
            <w:iCs w:val="0"/>
            <w:noProof/>
            <w:webHidden/>
          </w:rPr>
        </w:r>
        <w:r w:rsidR="009921C6" w:rsidRPr="009921C6">
          <w:rPr>
            <w:i w:val="0"/>
            <w:iCs w:val="0"/>
            <w:noProof/>
            <w:webHidden/>
          </w:rPr>
          <w:fldChar w:fldCharType="separate"/>
        </w:r>
        <w:r w:rsidR="003F08E5">
          <w:rPr>
            <w:i w:val="0"/>
            <w:iCs w:val="0"/>
            <w:noProof/>
            <w:webHidden/>
          </w:rPr>
          <w:t>31</w:t>
        </w:r>
        <w:r w:rsidR="009921C6" w:rsidRPr="009921C6">
          <w:rPr>
            <w:i w:val="0"/>
            <w:iCs w:val="0"/>
            <w:noProof/>
            <w:webHidden/>
          </w:rPr>
          <w:fldChar w:fldCharType="end"/>
        </w:r>
      </w:hyperlink>
    </w:p>
    <w:p w14:paraId="721E32BE" w14:textId="6CCEB986" w:rsidR="00147453" w:rsidRPr="004F11AA" w:rsidRDefault="00147453" w:rsidP="009921C6">
      <w:pPr>
        <w:pStyle w:val="SubtitleH2"/>
        <w:spacing w:line="360" w:lineRule="auto"/>
      </w:pPr>
      <w:r>
        <w:fldChar w:fldCharType="end"/>
      </w:r>
    </w:p>
    <w:p w14:paraId="0B8D8ABA" w14:textId="22971070" w:rsidR="00147453" w:rsidRPr="004F11AA" w:rsidRDefault="00147453" w:rsidP="00147453">
      <w:pPr>
        <w:pStyle w:val="SubtitleH2"/>
      </w:pPr>
    </w:p>
    <w:p w14:paraId="759C93CB" w14:textId="77777777" w:rsidR="003F08E5" w:rsidRDefault="003F08E5">
      <w:pPr>
        <w:rPr>
          <w:rFonts w:eastAsiaTheme="minorEastAsia"/>
          <w:iCs/>
          <w:color w:val="000000" w:themeColor="text1"/>
          <w:sz w:val="24"/>
          <w:szCs w:val="24"/>
        </w:rPr>
      </w:pPr>
      <w:bookmarkStart w:id="1" w:name="_Toc169692774"/>
      <w:bookmarkStart w:id="2" w:name="_Toc170140687"/>
      <w:r>
        <w:br w:type="page"/>
      </w:r>
    </w:p>
    <w:p w14:paraId="08D2ED4D" w14:textId="63635ABB" w:rsidR="009921C6" w:rsidRDefault="00147453" w:rsidP="00147453">
      <w:pPr>
        <w:pStyle w:val="SectionHead"/>
        <w:numPr>
          <w:ilvl w:val="0"/>
          <w:numId w:val="0"/>
        </w:numPr>
        <w:rPr>
          <w:rFonts w:cs="Arial"/>
        </w:rPr>
      </w:pPr>
      <w:r w:rsidRPr="004F11AA">
        <w:rPr>
          <w:rFonts w:cs="Arial"/>
        </w:rPr>
        <w:lastRenderedPageBreak/>
        <w:t>Introduction</w:t>
      </w:r>
      <w:bookmarkEnd w:id="1"/>
      <w:bookmarkEnd w:id="2"/>
    </w:p>
    <w:p w14:paraId="78DECC1B" w14:textId="77777777" w:rsidR="009921C6" w:rsidRDefault="009921C6" w:rsidP="009921C6"/>
    <w:p w14:paraId="1026461D" w14:textId="77777777" w:rsidR="009921C6" w:rsidRDefault="009921C6" w:rsidP="003F08E5">
      <w:pPr>
        <w:spacing w:line="276" w:lineRule="auto"/>
      </w:pPr>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75C906B" w14:textId="77777777" w:rsidR="009921C6" w:rsidRDefault="009921C6" w:rsidP="003F08E5">
      <w:pPr>
        <w:spacing w:line="276" w:lineRule="auto"/>
      </w:pPr>
      <w:r>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251D1018" w14:textId="77777777" w:rsidR="009921C6" w:rsidRDefault="009921C6" w:rsidP="003F08E5">
      <w:pPr>
        <w:spacing w:line="276" w:lineRule="auto"/>
      </w:pPr>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66FF3D89" w14:textId="77777777" w:rsidR="009921C6" w:rsidRDefault="009921C6" w:rsidP="003F08E5">
      <w:pPr>
        <w:spacing w:line="276" w:lineRule="auto"/>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68E8A249" w14:textId="5E7FD24A" w:rsidR="009921C6" w:rsidRDefault="009921C6" w:rsidP="003F08E5">
      <w:pPr>
        <w:spacing w:line="276" w:lineRule="auto"/>
        <w:rPr>
          <w:rFonts w:ascii="Helvetica Neue" w:hAnsi="Helvetica Neue"/>
        </w:rPr>
      </w:pPr>
      <w:r w:rsidRPr="34DBE597">
        <w:rPr>
          <w:rFonts w:ascii="Helvetica Neue" w:hAnsi="Helvetica Neue"/>
        </w:rPr>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07667F91" w14:textId="2EE2916B" w:rsidR="00147453" w:rsidRPr="004F11AA" w:rsidRDefault="009921C6" w:rsidP="003F08E5">
      <w:pPr>
        <w:spacing w:line="276" w:lineRule="auto"/>
      </w:pPr>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EA0659">
          <w:rPr>
            <w:rStyle w:val="Hyperlink"/>
            <w:rFonts w:ascii="Helvetica Neue" w:hAnsi="Helvetica Neue"/>
          </w:rPr>
          <w:t>BCGproject@arts.ac.uk</w:t>
        </w:r>
      </w:hyperlink>
      <w:r>
        <w:rPr>
          <w:rFonts w:ascii="Helvetica Neue" w:hAnsi="Helvetica Neue"/>
        </w:rPr>
        <w:t xml:space="preserve">. </w:t>
      </w:r>
      <w:r w:rsidR="00147453" w:rsidRPr="004F11AA">
        <w:br w:type="page"/>
      </w:r>
    </w:p>
    <w:p w14:paraId="1474A564" w14:textId="71F2B714" w:rsidR="00FD6CC1" w:rsidRPr="004F11AA" w:rsidRDefault="00FD6CC1" w:rsidP="00FD6CC1">
      <w:pPr>
        <w:pStyle w:val="SubtitleH2"/>
      </w:pPr>
      <w:r w:rsidRPr="004F11AA">
        <w:lastRenderedPageBreak/>
        <w:t>Sections 1-3: Media System</w:t>
      </w:r>
    </w:p>
    <w:p w14:paraId="1C50AA3E" w14:textId="77777777" w:rsidR="005A06EA" w:rsidRPr="004F11AA" w:rsidRDefault="005A06EA" w:rsidP="005A06EA">
      <w:pPr>
        <w:pStyle w:val="SectionHead"/>
        <w:rPr>
          <w:rFonts w:cs="Arial"/>
        </w:rPr>
      </w:pPr>
      <w:bookmarkStart w:id="3" w:name="_Toc170140688"/>
      <w:r w:rsidRPr="004F11AA">
        <w:rPr>
          <w:rFonts w:cs="Arial"/>
        </w:rPr>
        <w:t>Country Data</w:t>
      </w:r>
      <w:bookmarkEnd w:id="3"/>
      <w:r w:rsidRPr="004F11AA">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4F11AA"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4F11AA" w:rsidRDefault="00FE5BD4" w:rsidP="00CB46D4">
            <w:pPr>
              <w:pStyle w:val="Tableheadings"/>
              <w:spacing w:line="240" w:lineRule="auto"/>
              <w:rPr>
                <w:b/>
                <w:bCs/>
              </w:rPr>
            </w:pPr>
            <w:r w:rsidRPr="004F11AA">
              <w:rPr>
                <w:b/>
                <w:bCs/>
              </w:rPr>
              <w:t>Item</w:t>
            </w:r>
          </w:p>
        </w:tc>
        <w:tc>
          <w:tcPr>
            <w:tcW w:w="2126" w:type="dxa"/>
            <w:tcBorders>
              <w:bottom w:val="none" w:sz="0" w:space="0" w:color="auto"/>
            </w:tcBorders>
          </w:tcPr>
          <w:p w14:paraId="40C66F0C" w14:textId="77777777" w:rsidR="00FE5BD4" w:rsidRPr="004F11AA"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179F01BE" w14:textId="77777777" w:rsidR="00FE5BD4" w:rsidRPr="004F11AA"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4F11AA">
              <w:rPr>
                <w:b/>
                <w:bCs/>
              </w:rPr>
              <w:t xml:space="preserve">Classification </w:t>
            </w:r>
          </w:p>
        </w:tc>
        <w:tc>
          <w:tcPr>
            <w:tcW w:w="5670" w:type="dxa"/>
            <w:tcBorders>
              <w:bottom w:val="none" w:sz="0" w:space="0" w:color="auto"/>
            </w:tcBorders>
          </w:tcPr>
          <w:p w14:paraId="4A129C75" w14:textId="77777777" w:rsidR="00FE5BD4" w:rsidRPr="004F11AA"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Description</w:t>
            </w:r>
          </w:p>
        </w:tc>
      </w:tr>
      <w:tr w:rsidR="00C57B40" w:rsidRPr="004F11AA"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C57B40" w:rsidRPr="004F11AA" w:rsidRDefault="00C57B40" w:rsidP="00C57B40">
            <w:pPr>
              <w:rPr>
                <w:b w:val="0"/>
                <w:bCs w:val="0"/>
                <w:color w:val="747474" w:themeColor="background2" w:themeShade="80"/>
              </w:rPr>
            </w:pPr>
            <w:r w:rsidRPr="004F11AA">
              <w:rPr>
                <w:color w:val="747474" w:themeColor="background2" w:themeShade="80"/>
              </w:rPr>
              <w:t>1.1</w:t>
            </w:r>
          </w:p>
        </w:tc>
        <w:tc>
          <w:tcPr>
            <w:tcW w:w="2126" w:type="dxa"/>
            <w:tcBorders>
              <w:top w:val="none" w:sz="0" w:space="0" w:color="auto"/>
              <w:bottom w:val="none" w:sz="0" w:space="0" w:color="auto"/>
            </w:tcBorders>
          </w:tcPr>
          <w:p w14:paraId="5AE12E66" w14:textId="6CDD6032" w:rsidR="00C57B40" w:rsidRPr="004F11AA" w:rsidRDefault="00C57B40" w:rsidP="00C57B40">
            <w:pPr>
              <w:pStyle w:val="Subjectcolumntext"/>
              <w:cnfStyle w:val="000000100000" w:firstRow="0" w:lastRow="0" w:firstColumn="0" w:lastColumn="0" w:oddVBand="0" w:evenVBand="0" w:oddHBand="1" w:evenHBand="0" w:firstRowFirstColumn="0" w:firstRowLastColumn="0" w:lastRowFirstColumn="0" w:lastRowLastColumn="0"/>
            </w:pPr>
            <w:r w:rsidRPr="004F11AA">
              <w:t>Geographical Area</w:t>
            </w:r>
          </w:p>
        </w:tc>
        <w:tc>
          <w:tcPr>
            <w:tcW w:w="2127" w:type="dxa"/>
            <w:tcBorders>
              <w:top w:val="none" w:sz="0" w:space="0" w:color="auto"/>
              <w:bottom w:val="none" w:sz="0" w:space="0" w:color="auto"/>
            </w:tcBorders>
          </w:tcPr>
          <w:p w14:paraId="0BBDE88F" w14:textId="28B3960F" w:rsidR="00C57B40" w:rsidRPr="004F11AA" w:rsidRDefault="00C57B40" w:rsidP="00C57B40">
            <w:pPr>
              <w:pStyle w:val="Classificationcolumntext"/>
              <w:cnfStyle w:val="000000100000" w:firstRow="0" w:lastRow="0" w:firstColumn="0" w:lastColumn="0" w:oddVBand="0" w:evenVBand="0" w:oddHBand="1" w:evenHBand="0" w:firstRowFirstColumn="0" w:firstRowLastColumn="0" w:lastRowFirstColumn="0" w:lastRowLastColumn="0"/>
            </w:pPr>
            <w:r w:rsidRPr="004F11AA">
              <w:rPr>
                <w:rStyle w:val="normaltextrun"/>
                <w:rFonts w:eastAsiaTheme="majorEastAsia"/>
                <w:color w:val="000000"/>
                <w:shd w:val="clear" w:color="auto" w:fill="FFFFFF"/>
              </w:rPr>
              <w:t>20,273 square km (</w:t>
            </w:r>
            <w:hyperlink r:id="rId13" w:tgtFrame="_blank" w:history="1">
              <w:r w:rsidRPr="004F11AA">
                <w:rPr>
                  <w:rStyle w:val="normaltextrun"/>
                  <w:rFonts w:eastAsiaTheme="majorEastAsia"/>
                  <w:color w:val="0563C1"/>
                  <w:u w:val="single"/>
                  <w:shd w:val="clear" w:color="auto" w:fill="FFFFFF"/>
                </w:rPr>
                <w:t>CIA 2023</w:t>
              </w:r>
            </w:hyperlink>
            <w:r w:rsidRPr="004F11AA">
              <w:rPr>
                <w:rStyle w:val="normaltextrun"/>
                <w:rFonts w:eastAsiaTheme="majorEastAsia"/>
                <w:color w:val="000000"/>
                <w:shd w:val="clear" w:color="auto" w:fill="FFFFFF"/>
              </w:rPr>
              <w:t>)</w:t>
            </w:r>
            <w:r w:rsidRPr="004F11AA">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C57B40" w:rsidRPr="004F11AA" w:rsidRDefault="00C57B40" w:rsidP="00C57B40">
            <w:pPr>
              <w:cnfStyle w:val="000000100000" w:firstRow="0" w:lastRow="0" w:firstColumn="0" w:lastColumn="0" w:oddVBand="0" w:evenVBand="0" w:oddHBand="1" w:evenHBand="0" w:firstRowFirstColumn="0" w:firstRowLastColumn="0" w:lastRowFirstColumn="0" w:lastRowLastColumn="0"/>
            </w:pPr>
          </w:p>
        </w:tc>
      </w:tr>
      <w:tr w:rsidR="00C57B40" w:rsidRPr="004F11AA"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C57B40" w:rsidRPr="004F11AA" w:rsidRDefault="00C57B40" w:rsidP="00C57B40">
            <w:pPr>
              <w:rPr>
                <w:color w:val="3A3A3A" w:themeColor="background2" w:themeShade="40"/>
              </w:rPr>
            </w:pPr>
            <w:r w:rsidRPr="004F11AA">
              <w:rPr>
                <w:color w:val="747474" w:themeColor="background2" w:themeShade="80"/>
              </w:rPr>
              <w:t>1.2</w:t>
            </w:r>
          </w:p>
        </w:tc>
        <w:tc>
          <w:tcPr>
            <w:tcW w:w="2126" w:type="dxa"/>
          </w:tcPr>
          <w:p w14:paraId="090658C7" w14:textId="066EEB61" w:rsidR="00C57B40" w:rsidRPr="004F11AA" w:rsidRDefault="00C57B40" w:rsidP="00C57B40">
            <w:pPr>
              <w:pStyle w:val="Subjectcolumntext"/>
              <w:cnfStyle w:val="000000000000" w:firstRow="0" w:lastRow="0" w:firstColumn="0" w:lastColumn="0" w:oddVBand="0" w:evenVBand="0" w:oddHBand="0" w:evenHBand="0" w:firstRowFirstColumn="0" w:firstRowLastColumn="0" w:lastRowFirstColumn="0" w:lastRowLastColumn="0"/>
            </w:pPr>
            <w:r w:rsidRPr="004F11AA">
              <w:t>Population</w:t>
            </w:r>
          </w:p>
        </w:tc>
        <w:tc>
          <w:tcPr>
            <w:tcW w:w="2127" w:type="dxa"/>
          </w:tcPr>
          <w:p w14:paraId="53888C74" w14:textId="0C907CD8" w:rsidR="00C57B40" w:rsidRPr="004F11AA" w:rsidRDefault="00C57B40" w:rsidP="00C57B40">
            <w:pPr>
              <w:pStyle w:val="Classificationcolumntext"/>
              <w:cnfStyle w:val="000000000000" w:firstRow="0" w:lastRow="0" w:firstColumn="0" w:lastColumn="0" w:oddVBand="0" w:evenVBand="0" w:oddHBand="0" w:evenHBand="0" w:firstRowFirstColumn="0" w:firstRowLastColumn="0" w:lastRowFirstColumn="0" w:lastRowLastColumn="0"/>
            </w:pPr>
            <w:r w:rsidRPr="004F11AA">
              <w:rPr>
                <w:rStyle w:val="normaltextrun"/>
                <w:rFonts w:eastAsiaTheme="majorEastAsia"/>
                <w:color w:val="000000"/>
                <w:shd w:val="clear" w:color="auto" w:fill="FFFFFF"/>
              </w:rPr>
              <w:t>2,101,208 (2022 est.) (</w:t>
            </w:r>
            <w:hyperlink r:id="rId14" w:tgtFrame="_blank" w:history="1">
              <w:r w:rsidRPr="004F11AA">
                <w:rPr>
                  <w:rStyle w:val="normaltextrun"/>
                  <w:rFonts w:eastAsiaTheme="majorEastAsia"/>
                  <w:color w:val="0563C1"/>
                  <w:u w:val="single"/>
                  <w:shd w:val="clear" w:color="auto" w:fill="FFFFFF"/>
                </w:rPr>
                <w:t>CIA 2023</w:t>
              </w:r>
            </w:hyperlink>
            <w:r w:rsidRPr="004F11AA">
              <w:rPr>
                <w:rStyle w:val="normaltextrun"/>
                <w:rFonts w:eastAsiaTheme="majorEastAsia"/>
                <w:color w:val="000000"/>
                <w:shd w:val="clear" w:color="auto" w:fill="FFFFFF"/>
              </w:rPr>
              <w:t>)</w:t>
            </w:r>
            <w:r w:rsidRPr="004F11AA">
              <w:rPr>
                <w:rStyle w:val="eop"/>
                <w:rFonts w:eastAsiaTheme="majorEastAsia"/>
                <w:color w:val="000000"/>
                <w:shd w:val="clear" w:color="auto" w:fill="FFFFFF"/>
              </w:rPr>
              <w:t> </w:t>
            </w:r>
          </w:p>
        </w:tc>
        <w:tc>
          <w:tcPr>
            <w:tcW w:w="5670" w:type="dxa"/>
          </w:tcPr>
          <w:p w14:paraId="388126E4" w14:textId="77777777" w:rsidR="00C57B40" w:rsidRPr="004F11AA" w:rsidRDefault="00C57B40" w:rsidP="00C57B40">
            <w:pPr>
              <w:cnfStyle w:val="000000000000" w:firstRow="0" w:lastRow="0" w:firstColumn="0" w:lastColumn="0" w:oddVBand="0" w:evenVBand="0" w:oddHBand="0" w:evenHBand="0" w:firstRowFirstColumn="0" w:firstRowLastColumn="0" w:lastRowFirstColumn="0" w:lastRowLastColumn="0"/>
            </w:pPr>
          </w:p>
        </w:tc>
      </w:tr>
      <w:tr w:rsidR="00C57B40" w:rsidRPr="004F11AA"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C57B40" w:rsidRPr="004F11AA" w:rsidRDefault="00C57B40" w:rsidP="00C57B40">
            <w:pPr>
              <w:rPr>
                <w:color w:val="747474" w:themeColor="background2" w:themeShade="80"/>
              </w:rPr>
            </w:pPr>
            <w:r w:rsidRPr="004F11AA">
              <w:rPr>
                <w:color w:val="747474" w:themeColor="background2" w:themeShade="80"/>
              </w:rPr>
              <w:t>1.3</w:t>
            </w:r>
          </w:p>
        </w:tc>
        <w:tc>
          <w:tcPr>
            <w:tcW w:w="2126" w:type="dxa"/>
            <w:tcBorders>
              <w:top w:val="none" w:sz="0" w:space="0" w:color="auto"/>
              <w:bottom w:val="none" w:sz="0" w:space="0" w:color="auto"/>
            </w:tcBorders>
          </w:tcPr>
          <w:p w14:paraId="63A223DA" w14:textId="55D39221" w:rsidR="00C57B40" w:rsidRPr="004F11AA" w:rsidRDefault="00C57B40" w:rsidP="00C57B40">
            <w:pPr>
              <w:pStyle w:val="Subjectcolumntext"/>
              <w:cnfStyle w:val="000000100000" w:firstRow="0" w:lastRow="0" w:firstColumn="0" w:lastColumn="0" w:oddVBand="0" w:evenVBand="0" w:oddHBand="1" w:evenHBand="0" w:firstRowFirstColumn="0" w:firstRowLastColumn="0" w:lastRowFirstColumn="0" w:lastRowLastColumn="0"/>
            </w:pPr>
            <w:r w:rsidRPr="004F11AA">
              <w:t>High/low income</w:t>
            </w:r>
          </w:p>
        </w:tc>
        <w:tc>
          <w:tcPr>
            <w:tcW w:w="2127" w:type="dxa"/>
            <w:tcBorders>
              <w:top w:val="none" w:sz="0" w:space="0" w:color="auto"/>
              <w:bottom w:val="none" w:sz="0" w:space="0" w:color="auto"/>
            </w:tcBorders>
          </w:tcPr>
          <w:p w14:paraId="5E464A0B" w14:textId="1E121136" w:rsidR="00C57B40" w:rsidRPr="004F11AA" w:rsidRDefault="00C57B40" w:rsidP="00C57B40">
            <w:pPr>
              <w:pStyle w:val="Classificationcolumntext"/>
              <w:cnfStyle w:val="000000100000" w:firstRow="0" w:lastRow="0" w:firstColumn="0" w:lastColumn="0" w:oddVBand="0" w:evenVBand="0" w:oddHBand="1" w:evenHBand="0" w:firstRowFirstColumn="0" w:firstRowLastColumn="0" w:lastRowFirstColumn="0" w:lastRowLastColumn="0"/>
            </w:pPr>
            <w:r w:rsidRPr="004F11AA">
              <w:rPr>
                <w:rStyle w:val="normaltextrun"/>
                <w:rFonts w:eastAsiaTheme="majorEastAsia"/>
                <w:color w:val="000000"/>
                <w:shd w:val="clear" w:color="auto" w:fill="FFFFFF"/>
              </w:rPr>
              <w:t>High income (</w:t>
            </w:r>
            <w:hyperlink r:id="rId15" w:tgtFrame="_blank" w:history="1">
              <w:r w:rsidRPr="004F11AA">
                <w:rPr>
                  <w:rStyle w:val="normaltextrun"/>
                  <w:rFonts w:eastAsiaTheme="majorEastAsia"/>
                  <w:color w:val="0563C1"/>
                  <w:u w:val="single"/>
                  <w:shd w:val="clear" w:color="auto" w:fill="FFFFFF"/>
                </w:rPr>
                <w:t>The World Bank Data 2023</w:t>
              </w:r>
            </w:hyperlink>
            <w:r w:rsidRPr="004F11AA">
              <w:rPr>
                <w:rStyle w:val="normaltextrun"/>
                <w:rFonts w:eastAsiaTheme="majorEastAsia"/>
                <w:color w:val="000000"/>
                <w:shd w:val="clear" w:color="auto" w:fill="FFFFFF"/>
              </w:rPr>
              <w:t>)</w:t>
            </w:r>
            <w:r w:rsidRPr="004F11AA">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C57B40" w:rsidRPr="004F11AA" w:rsidRDefault="00C57B40" w:rsidP="00C57B40">
            <w:pPr>
              <w:cnfStyle w:val="000000100000" w:firstRow="0" w:lastRow="0" w:firstColumn="0" w:lastColumn="0" w:oddVBand="0" w:evenVBand="0" w:oddHBand="1" w:evenHBand="0" w:firstRowFirstColumn="0" w:firstRowLastColumn="0" w:lastRowFirstColumn="0" w:lastRowLastColumn="0"/>
            </w:pPr>
          </w:p>
        </w:tc>
      </w:tr>
      <w:tr w:rsidR="00C57B40" w:rsidRPr="004F11AA"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C57B40" w:rsidRPr="004F11AA" w:rsidRDefault="00C57B40" w:rsidP="00C57B40">
            <w:pPr>
              <w:rPr>
                <w:color w:val="747474" w:themeColor="background2" w:themeShade="80"/>
              </w:rPr>
            </w:pPr>
            <w:r w:rsidRPr="004F11AA">
              <w:rPr>
                <w:color w:val="747474" w:themeColor="background2" w:themeShade="80"/>
              </w:rPr>
              <w:t>1.4</w:t>
            </w:r>
          </w:p>
        </w:tc>
        <w:tc>
          <w:tcPr>
            <w:tcW w:w="2126" w:type="dxa"/>
          </w:tcPr>
          <w:p w14:paraId="0EF0430D" w14:textId="714DF506" w:rsidR="00C57B40" w:rsidRPr="004F11AA" w:rsidRDefault="00C57B40" w:rsidP="00C57B40">
            <w:pPr>
              <w:pStyle w:val="Subjectcolumntext"/>
              <w:cnfStyle w:val="000000000000" w:firstRow="0" w:lastRow="0" w:firstColumn="0" w:lastColumn="0" w:oddVBand="0" w:evenVBand="0" w:oddHBand="0" w:evenHBand="0" w:firstRowFirstColumn="0" w:firstRowLastColumn="0" w:lastRowFirstColumn="0" w:lastRowLastColumn="0"/>
            </w:pPr>
            <w:r w:rsidRPr="004F11AA">
              <w:t xml:space="preserve">Real GDP </w:t>
            </w:r>
            <w:r w:rsidRPr="004F11AA">
              <w:br/>
              <w:t>per capita</w:t>
            </w:r>
          </w:p>
        </w:tc>
        <w:tc>
          <w:tcPr>
            <w:tcW w:w="2127" w:type="dxa"/>
          </w:tcPr>
          <w:p w14:paraId="324904D8" w14:textId="362AF492" w:rsidR="00C57B40" w:rsidRPr="004F11AA" w:rsidRDefault="00C57B40" w:rsidP="00C57B40">
            <w:pPr>
              <w:pStyle w:val="Classificationcolumntext"/>
              <w:cnfStyle w:val="000000000000" w:firstRow="0" w:lastRow="0" w:firstColumn="0" w:lastColumn="0" w:oddVBand="0" w:evenVBand="0" w:oddHBand="0" w:evenHBand="0" w:firstRowFirstColumn="0" w:firstRowLastColumn="0" w:lastRowFirstColumn="0" w:lastRowLastColumn="0"/>
            </w:pPr>
            <w:r w:rsidRPr="004F11AA">
              <w:rPr>
                <w:rStyle w:val="normaltextrun"/>
                <w:rFonts w:eastAsiaTheme="majorEastAsia"/>
                <w:color w:val="000000"/>
                <w:shd w:val="clear" w:color="auto" w:fill="FFFFFF"/>
              </w:rPr>
              <w:t>$40,000 (2021 est.) (</w:t>
            </w:r>
            <w:hyperlink r:id="rId16" w:tgtFrame="_blank" w:history="1">
              <w:r w:rsidRPr="004F11AA">
                <w:rPr>
                  <w:rStyle w:val="normaltextrun"/>
                  <w:rFonts w:eastAsiaTheme="majorEastAsia"/>
                  <w:color w:val="0563C1"/>
                  <w:u w:val="single"/>
                  <w:shd w:val="clear" w:color="auto" w:fill="FFFFFF"/>
                </w:rPr>
                <w:t>CIA 2023</w:t>
              </w:r>
            </w:hyperlink>
            <w:r w:rsidRPr="004F11AA">
              <w:rPr>
                <w:rStyle w:val="normaltextrun"/>
                <w:rFonts w:eastAsiaTheme="majorEastAsia"/>
                <w:color w:val="000000"/>
                <w:shd w:val="clear" w:color="auto" w:fill="FFFFFF"/>
              </w:rPr>
              <w:t>)</w:t>
            </w:r>
            <w:r w:rsidRPr="004F11AA">
              <w:rPr>
                <w:rStyle w:val="eop"/>
                <w:rFonts w:eastAsiaTheme="majorEastAsia"/>
                <w:color w:val="000000"/>
                <w:shd w:val="clear" w:color="auto" w:fill="FFFFFF"/>
              </w:rPr>
              <w:t> </w:t>
            </w:r>
          </w:p>
        </w:tc>
        <w:tc>
          <w:tcPr>
            <w:tcW w:w="5670" w:type="dxa"/>
          </w:tcPr>
          <w:p w14:paraId="364B9202" w14:textId="77777777" w:rsidR="00C57B40" w:rsidRPr="004F11AA" w:rsidRDefault="00C57B40" w:rsidP="00C57B40">
            <w:pPr>
              <w:cnfStyle w:val="000000000000" w:firstRow="0" w:lastRow="0" w:firstColumn="0" w:lastColumn="0" w:oddVBand="0" w:evenVBand="0" w:oddHBand="0" w:evenHBand="0" w:firstRowFirstColumn="0" w:firstRowLastColumn="0" w:lastRowFirstColumn="0" w:lastRowLastColumn="0"/>
            </w:pPr>
          </w:p>
        </w:tc>
      </w:tr>
      <w:tr w:rsidR="00C57B40" w:rsidRPr="004F11AA"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C57B40" w:rsidRPr="004F11AA" w:rsidRDefault="00C57B40" w:rsidP="00C57B40">
            <w:pPr>
              <w:rPr>
                <w:color w:val="747474" w:themeColor="background2" w:themeShade="80"/>
              </w:rPr>
            </w:pPr>
            <w:r w:rsidRPr="004F11AA">
              <w:rPr>
                <w:color w:val="747474" w:themeColor="background2" w:themeShade="80"/>
              </w:rPr>
              <w:t>1.5</w:t>
            </w:r>
          </w:p>
        </w:tc>
        <w:tc>
          <w:tcPr>
            <w:tcW w:w="2126" w:type="dxa"/>
            <w:tcBorders>
              <w:top w:val="none" w:sz="0" w:space="0" w:color="auto"/>
              <w:bottom w:val="none" w:sz="0" w:space="0" w:color="auto"/>
            </w:tcBorders>
          </w:tcPr>
          <w:p w14:paraId="37C059F9" w14:textId="0192F5E2" w:rsidR="00C57B40" w:rsidRPr="004F11AA" w:rsidRDefault="00C57B40" w:rsidP="00C57B40">
            <w:pPr>
              <w:pStyle w:val="Subjectcolumntext"/>
              <w:cnfStyle w:val="000000100000" w:firstRow="0" w:lastRow="0" w:firstColumn="0" w:lastColumn="0" w:oddVBand="0" w:evenVBand="0" w:oddHBand="1" w:evenHBand="0" w:firstRowFirstColumn="0" w:firstRowLastColumn="0" w:lastRowFirstColumn="0" w:lastRowLastColumn="0"/>
            </w:pPr>
            <w:r w:rsidRPr="004F11AA">
              <w:t>Languages (official)</w:t>
            </w:r>
          </w:p>
        </w:tc>
        <w:tc>
          <w:tcPr>
            <w:tcW w:w="2127" w:type="dxa"/>
            <w:tcBorders>
              <w:top w:val="none" w:sz="0" w:space="0" w:color="auto"/>
              <w:bottom w:val="none" w:sz="0" w:space="0" w:color="auto"/>
            </w:tcBorders>
          </w:tcPr>
          <w:p w14:paraId="694879AD" w14:textId="28F56878" w:rsidR="00C57B40" w:rsidRPr="004F11AA" w:rsidRDefault="00C57B40" w:rsidP="00C57B40">
            <w:pPr>
              <w:pStyle w:val="Classificationcolumntext"/>
              <w:cnfStyle w:val="000000100000" w:firstRow="0" w:lastRow="0" w:firstColumn="0" w:lastColumn="0" w:oddVBand="0" w:evenVBand="0" w:oddHBand="1" w:evenHBand="0" w:firstRowFirstColumn="0" w:firstRowLastColumn="0" w:lastRowFirstColumn="0" w:lastRowLastColumn="0"/>
            </w:pPr>
            <w:r w:rsidRPr="004F11AA">
              <w:rPr>
                <w:rStyle w:val="normaltextrun"/>
                <w:rFonts w:eastAsiaTheme="majorEastAsia"/>
                <w:color w:val="000000"/>
                <w:shd w:val="clear" w:color="auto" w:fill="FFFFFF"/>
              </w:rPr>
              <w:t>Slovene (official) (</w:t>
            </w:r>
            <w:hyperlink r:id="rId17" w:tgtFrame="_blank" w:history="1">
              <w:r w:rsidRPr="004F11AA">
                <w:rPr>
                  <w:rStyle w:val="normaltextrun"/>
                  <w:rFonts w:eastAsiaTheme="majorEastAsia"/>
                  <w:color w:val="0563C1"/>
                  <w:u w:val="single"/>
                  <w:shd w:val="clear" w:color="auto" w:fill="FFFFFF"/>
                </w:rPr>
                <w:t>CIA 2023</w:t>
              </w:r>
            </w:hyperlink>
            <w:r w:rsidRPr="004F11AA">
              <w:rPr>
                <w:rStyle w:val="normaltextrun"/>
                <w:rFonts w:eastAsiaTheme="majorEastAsia"/>
                <w:color w:val="000000"/>
                <w:shd w:val="clear" w:color="auto" w:fill="FFFFFF"/>
              </w:rPr>
              <w:t>)</w:t>
            </w:r>
            <w:r w:rsidRPr="004F11AA">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69B59EDB" w:rsidR="00C57B40" w:rsidRPr="004F11AA" w:rsidRDefault="00C57B40" w:rsidP="00C57B40">
            <w:pPr>
              <w:cnfStyle w:val="000000100000" w:firstRow="0" w:lastRow="0" w:firstColumn="0" w:lastColumn="0" w:oddVBand="0" w:evenVBand="0" w:oddHBand="1" w:evenHBand="0" w:firstRowFirstColumn="0" w:firstRowLastColumn="0" w:lastRowFirstColumn="0" w:lastRowLastColumn="0"/>
            </w:pPr>
            <w:r w:rsidRPr="004F11AA">
              <w:rPr>
                <w:rStyle w:val="normaltextrun"/>
                <w:color w:val="000000"/>
                <w:shd w:val="clear" w:color="auto" w:fill="FFFFFF"/>
              </w:rPr>
              <w:t>Slovene (official) 87.7%, Croatian 2.8%, Serbo-Croatian 1.8%, Bosnian 1.6%, Serbian 1.6%, Hungarian 0.4% (official, only in municipalities where Hungarian national communities reside), Italian 0.2% (official, only in municipalities where Italian national communities reside), other or unspecified 3.9% (2002 est.) (</w:t>
            </w:r>
            <w:hyperlink r:id="rId18" w:tgtFrame="_blank" w:history="1">
              <w:r w:rsidRPr="004F11AA">
                <w:rPr>
                  <w:rStyle w:val="normaltextrun"/>
                  <w:color w:val="0563C1"/>
                  <w:u w:val="single"/>
                  <w:shd w:val="clear" w:color="auto" w:fill="FFFFFF"/>
                </w:rPr>
                <w:t>CIA 2023</w:t>
              </w:r>
            </w:hyperlink>
            <w:r w:rsidRPr="004F11AA">
              <w:rPr>
                <w:rStyle w:val="normaltextrun"/>
                <w:color w:val="000000"/>
                <w:shd w:val="clear" w:color="auto" w:fill="FFFFFF"/>
              </w:rPr>
              <w:t>)</w:t>
            </w:r>
            <w:r w:rsidRPr="004F11AA">
              <w:rPr>
                <w:rStyle w:val="eop"/>
                <w:color w:val="000000"/>
                <w:shd w:val="clear" w:color="auto" w:fill="FFFFFF"/>
              </w:rPr>
              <w:t> </w:t>
            </w:r>
          </w:p>
        </w:tc>
      </w:tr>
      <w:tr w:rsidR="00C57B40" w:rsidRPr="004F11AA"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C57B40" w:rsidRPr="004F11AA" w:rsidRDefault="00C57B40" w:rsidP="00C57B40">
            <w:pPr>
              <w:rPr>
                <w:color w:val="747474" w:themeColor="background2" w:themeShade="80"/>
              </w:rPr>
            </w:pPr>
            <w:r w:rsidRPr="004F11AA">
              <w:rPr>
                <w:color w:val="747474" w:themeColor="background2" w:themeShade="80"/>
              </w:rPr>
              <w:t>1.6</w:t>
            </w:r>
          </w:p>
        </w:tc>
        <w:tc>
          <w:tcPr>
            <w:tcW w:w="2126" w:type="dxa"/>
          </w:tcPr>
          <w:p w14:paraId="7E1CB711" w14:textId="6B3DCD93" w:rsidR="00C57B40" w:rsidRPr="004F11AA" w:rsidRDefault="00C57B40" w:rsidP="00C57B40">
            <w:pPr>
              <w:pStyle w:val="Subjectcolumntext"/>
              <w:cnfStyle w:val="000000000000" w:firstRow="0" w:lastRow="0" w:firstColumn="0" w:lastColumn="0" w:oddVBand="0" w:evenVBand="0" w:oddHBand="0" w:evenHBand="0" w:firstRowFirstColumn="0" w:firstRowLastColumn="0" w:lastRowFirstColumn="0" w:lastRowLastColumn="0"/>
            </w:pPr>
            <w:r w:rsidRPr="004F11AA">
              <w:t>Government type</w:t>
            </w:r>
          </w:p>
        </w:tc>
        <w:tc>
          <w:tcPr>
            <w:tcW w:w="2127" w:type="dxa"/>
          </w:tcPr>
          <w:p w14:paraId="2EA80462" w14:textId="779C1A89" w:rsidR="00C57B40" w:rsidRPr="004F11AA" w:rsidRDefault="00C57B40" w:rsidP="00C57B40">
            <w:pPr>
              <w:pStyle w:val="Classificationcolumntext"/>
              <w:cnfStyle w:val="000000000000" w:firstRow="0" w:lastRow="0" w:firstColumn="0" w:lastColumn="0" w:oddVBand="0" w:evenVBand="0" w:oddHBand="0" w:evenHBand="0" w:firstRowFirstColumn="0" w:firstRowLastColumn="0" w:lastRowFirstColumn="0" w:lastRowLastColumn="0"/>
            </w:pPr>
            <w:r w:rsidRPr="004F11AA">
              <w:rPr>
                <w:rStyle w:val="normaltextrun"/>
                <w:rFonts w:eastAsiaTheme="majorEastAsia"/>
                <w:color w:val="000000"/>
                <w:shd w:val="clear" w:color="auto" w:fill="FFFFFF"/>
              </w:rPr>
              <w:t>Parliamentary republic (</w:t>
            </w:r>
            <w:hyperlink r:id="rId19" w:tgtFrame="_blank" w:history="1">
              <w:r w:rsidRPr="004F11AA">
                <w:rPr>
                  <w:rStyle w:val="normaltextrun"/>
                  <w:rFonts w:eastAsiaTheme="majorEastAsia"/>
                  <w:color w:val="0563C1"/>
                  <w:u w:val="single"/>
                  <w:shd w:val="clear" w:color="auto" w:fill="FFFFFF"/>
                </w:rPr>
                <w:t>CIA 2023</w:t>
              </w:r>
            </w:hyperlink>
            <w:r w:rsidRPr="004F11AA">
              <w:rPr>
                <w:rStyle w:val="normaltextrun"/>
                <w:rFonts w:eastAsiaTheme="majorEastAsia"/>
                <w:color w:val="000000"/>
                <w:shd w:val="clear" w:color="auto" w:fill="FFFFFF"/>
              </w:rPr>
              <w:t>)</w:t>
            </w:r>
            <w:r w:rsidRPr="004F11AA">
              <w:rPr>
                <w:rStyle w:val="eop"/>
                <w:rFonts w:eastAsiaTheme="majorEastAsia"/>
                <w:color w:val="000000"/>
                <w:shd w:val="clear" w:color="auto" w:fill="FFFFFF"/>
              </w:rPr>
              <w:t> </w:t>
            </w:r>
          </w:p>
        </w:tc>
        <w:tc>
          <w:tcPr>
            <w:tcW w:w="5670" w:type="dxa"/>
          </w:tcPr>
          <w:p w14:paraId="7EBCEB28" w14:textId="3AB2F7F3" w:rsidR="00C57B40" w:rsidRPr="004F11AA" w:rsidRDefault="00C57B40" w:rsidP="00C57B40">
            <w:pPr>
              <w:cnfStyle w:val="000000000000" w:firstRow="0" w:lastRow="0" w:firstColumn="0" w:lastColumn="0" w:oddVBand="0" w:evenVBand="0" w:oddHBand="0" w:evenHBand="0" w:firstRowFirstColumn="0" w:firstRowLastColumn="0" w:lastRowFirstColumn="0" w:lastRowLastColumn="0"/>
            </w:pPr>
            <w:r w:rsidRPr="004F11AA">
              <w:rPr>
                <w:rStyle w:val="normaltextrun"/>
                <w:color w:val="000000"/>
                <w:shd w:val="clear" w:color="auto" w:fill="FFFFFF"/>
              </w:rPr>
              <w:t xml:space="preserve">In September 1989, constitutional amendments were enacted to establish parliamentary democracy in Slovenia, followed by the official name change to the "Republic of Slovenia" on 7 March </w:t>
            </w:r>
            <w:r w:rsidRPr="004F11AA">
              <w:rPr>
                <w:rStyle w:val="normaltextrun"/>
                <w:b/>
                <w:bCs/>
                <w:color w:val="000000"/>
                <w:shd w:val="clear" w:color="auto" w:fill="FFFFFF"/>
              </w:rPr>
              <w:t>1990</w:t>
            </w:r>
            <w:r w:rsidRPr="004F11AA">
              <w:rPr>
                <w:rStyle w:val="normaltextrun"/>
                <w:color w:val="000000"/>
                <w:shd w:val="clear" w:color="auto" w:fill="FFFFFF"/>
              </w:rPr>
              <w:t>, and the victory of the DEMOS opposition movement in the country's first democratic election in April 1990.</w:t>
            </w:r>
            <w:r w:rsidRPr="004F11AA">
              <w:rPr>
                <w:rStyle w:val="eop"/>
                <w:color w:val="000000"/>
                <w:shd w:val="clear" w:color="auto" w:fill="FFFFFF"/>
              </w:rPr>
              <w:t> </w:t>
            </w:r>
          </w:p>
        </w:tc>
      </w:tr>
      <w:tr w:rsidR="00C57B40" w:rsidRPr="004F11AA"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C57B40" w:rsidRPr="004F11AA" w:rsidRDefault="00C57B40" w:rsidP="00C57B40">
            <w:pPr>
              <w:rPr>
                <w:color w:val="747474" w:themeColor="background2" w:themeShade="80"/>
              </w:rPr>
            </w:pPr>
            <w:r w:rsidRPr="004F11AA">
              <w:rPr>
                <w:color w:val="747474" w:themeColor="background2" w:themeShade="80"/>
              </w:rPr>
              <w:t>1.7</w:t>
            </w:r>
          </w:p>
        </w:tc>
        <w:tc>
          <w:tcPr>
            <w:tcW w:w="2126" w:type="dxa"/>
            <w:tcBorders>
              <w:top w:val="none" w:sz="0" w:space="0" w:color="auto"/>
              <w:bottom w:val="none" w:sz="0" w:space="0" w:color="auto"/>
            </w:tcBorders>
          </w:tcPr>
          <w:p w14:paraId="014AC514" w14:textId="36EB2A2F" w:rsidR="00C57B40" w:rsidRPr="004F11AA" w:rsidRDefault="00C57B40" w:rsidP="00C57B40">
            <w:pPr>
              <w:pStyle w:val="Subjectcolumntext"/>
              <w:cnfStyle w:val="000000100000" w:firstRow="0" w:lastRow="0" w:firstColumn="0" w:lastColumn="0" w:oddVBand="0" w:evenVBand="0" w:oddHBand="1" w:evenHBand="0" w:firstRowFirstColumn="0" w:firstRowLastColumn="0" w:lastRowFirstColumn="0" w:lastRowLastColumn="0"/>
            </w:pPr>
            <w:r w:rsidRPr="004F11AA">
              <w:t>Legal system</w:t>
            </w:r>
          </w:p>
        </w:tc>
        <w:tc>
          <w:tcPr>
            <w:tcW w:w="2127" w:type="dxa"/>
            <w:tcBorders>
              <w:top w:val="none" w:sz="0" w:space="0" w:color="auto"/>
              <w:bottom w:val="none" w:sz="0" w:space="0" w:color="auto"/>
            </w:tcBorders>
          </w:tcPr>
          <w:p w14:paraId="2C773CB3" w14:textId="28A810C8" w:rsidR="00C57B40" w:rsidRPr="004F11AA" w:rsidRDefault="00C57B40" w:rsidP="00C57B40">
            <w:pPr>
              <w:pStyle w:val="Classificationcolumntext"/>
              <w:cnfStyle w:val="000000100000" w:firstRow="0" w:lastRow="0" w:firstColumn="0" w:lastColumn="0" w:oddVBand="0" w:evenVBand="0" w:oddHBand="1" w:evenHBand="0" w:firstRowFirstColumn="0" w:firstRowLastColumn="0" w:lastRowFirstColumn="0" w:lastRowLastColumn="0"/>
            </w:pPr>
            <w:r w:rsidRPr="004F11AA">
              <w:rPr>
                <w:rStyle w:val="normaltextrun"/>
                <w:rFonts w:eastAsiaTheme="majorEastAsia"/>
                <w:color w:val="000000"/>
                <w:shd w:val="clear" w:color="auto" w:fill="FFFFFF"/>
              </w:rPr>
              <w:t>Civil law system (</w:t>
            </w:r>
            <w:hyperlink r:id="rId20" w:tgtFrame="_blank" w:history="1">
              <w:r w:rsidRPr="004F11AA">
                <w:rPr>
                  <w:rStyle w:val="normaltextrun"/>
                  <w:rFonts w:eastAsiaTheme="majorEastAsia"/>
                  <w:color w:val="0563C1"/>
                  <w:u w:val="single"/>
                  <w:shd w:val="clear" w:color="auto" w:fill="FFFFFF"/>
                </w:rPr>
                <w:t>CIA 2023</w:t>
              </w:r>
            </w:hyperlink>
            <w:r w:rsidRPr="004F11AA">
              <w:rPr>
                <w:rStyle w:val="normaltextrun"/>
                <w:rFonts w:eastAsiaTheme="majorEastAsia"/>
                <w:color w:val="000000"/>
                <w:shd w:val="clear" w:color="auto" w:fill="FFFFFF"/>
              </w:rPr>
              <w:t>)</w:t>
            </w:r>
            <w:r w:rsidRPr="004F11AA">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75606DDA" w14:textId="77777777" w:rsidR="00C57B40" w:rsidRPr="004F11AA" w:rsidRDefault="00C57B40" w:rsidP="00C57B40">
            <w:pPr>
              <w:cnfStyle w:val="000000100000" w:firstRow="0" w:lastRow="0" w:firstColumn="0" w:lastColumn="0" w:oddVBand="0" w:evenVBand="0" w:oddHBand="1" w:evenHBand="0" w:firstRowFirstColumn="0" w:firstRowLastColumn="0" w:lastRowFirstColumn="0" w:lastRowLastColumn="0"/>
            </w:pPr>
          </w:p>
        </w:tc>
      </w:tr>
      <w:tr w:rsidR="00C57B40" w:rsidRPr="004F11AA" w14:paraId="7E214069"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C57B40" w:rsidRPr="004F11AA" w:rsidRDefault="00C57B40" w:rsidP="00C57B40">
            <w:pPr>
              <w:rPr>
                <w:color w:val="747474" w:themeColor="background2" w:themeShade="80"/>
              </w:rPr>
            </w:pPr>
            <w:r w:rsidRPr="004F11AA">
              <w:rPr>
                <w:color w:val="747474" w:themeColor="background2" w:themeShade="80"/>
              </w:rPr>
              <w:t>1.8</w:t>
            </w:r>
          </w:p>
        </w:tc>
        <w:tc>
          <w:tcPr>
            <w:tcW w:w="2126" w:type="dxa"/>
          </w:tcPr>
          <w:p w14:paraId="40E1C827" w14:textId="31714C34" w:rsidR="00C57B40" w:rsidRPr="004F11AA" w:rsidRDefault="00C57B40" w:rsidP="00C57B40">
            <w:pPr>
              <w:pStyle w:val="Subjectcolumntext"/>
              <w:cnfStyle w:val="000000000000" w:firstRow="0" w:lastRow="0" w:firstColumn="0" w:lastColumn="0" w:oddVBand="0" w:evenVBand="0" w:oddHBand="0" w:evenHBand="0" w:firstRowFirstColumn="0" w:firstRowLastColumn="0" w:lastRowFirstColumn="0" w:lastRowLastColumn="0"/>
            </w:pPr>
            <w:r w:rsidRPr="004F11AA">
              <w:t>Internet users</w:t>
            </w:r>
            <w:r w:rsidRPr="004F11AA">
              <w:br/>
              <w:t>(% of pop)</w:t>
            </w:r>
          </w:p>
        </w:tc>
        <w:tc>
          <w:tcPr>
            <w:tcW w:w="2127" w:type="dxa"/>
          </w:tcPr>
          <w:p w14:paraId="30C858A9" w14:textId="5DD5BD6F" w:rsidR="00C57B40" w:rsidRPr="004F11AA" w:rsidRDefault="00C57B40" w:rsidP="00C57B40">
            <w:pPr>
              <w:pStyle w:val="Classificationcolumntext"/>
              <w:cnfStyle w:val="000000000000" w:firstRow="0" w:lastRow="0" w:firstColumn="0" w:lastColumn="0" w:oddVBand="0" w:evenVBand="0" w:oddHBand="0" w:evenHBand="0" w:firstRowFirstColumn="0" w:firstRowLastColumn="0" w:lastRowFirstColumn="0" w:lastRowLastColumn="0"/>
            </w:pPr>
            <w:r w:rsidRPr="004F11AA">
              <w:rPr>
                <w:rStyle w:val="normaltextrun"/>
                <w:rFonts w:eastAsiaTheme="majorEastAsia"/>
                <w:color w:val="000000"/>
                <w:shd w:val="clear" w:color="auto" w:fill="FFFFFF"/>
              </w:rPr>
              <w:t>87% (2020 est.) (</w:t>
            </w:r>
            <w:hyperlink r:id="rId21" w:tgtFrame="_blank" w:history="1">
              <w:r w:rsidRPr="004F11AA">
                <w:rPr>
                  <w:rStyle w:val="normaltextrun"/>
                  <w:rFonts w:eastAsiaTheme="majorEastAsia"/>
                  <w:color w:val="0563C1"/>
                  <w:u w:val="single"/>
                  <w:shd w:val="clear" w:color="auto" w:fill="FFFFFF"/>
                </w:rPr>
                <w:t>CIA 2023</w:t>
              </w:r>
            </w:hyperlink>
            <w:r w:rsidRPr="004F11AA">
              <w:rPr>
                <w:rStyle w:val="normaltextrun"/>
                <w:rFonts w:eastAsiaTheme="majorEastAsia"/>
                <w:color w:val="000000"/>
                <w:shd w:val="clear" w:color="auto" w:fill="FFFFFF"/>
              </w:rPr>
              <w:t>)</w:t>
            </w:r>
            <w:r w:rsidRPr="004F11AA">
              <w:rPr>
                <w:rStyle w:val="eop"/>
                <w:rFonts w:eastAsiaTheme="majorEastAsia"/>
                <w:color w:val="000000"/>
                <w:shd w:val="clear" w:color="auto" w:fill="FFFFFF"/>
              </w:rPr>
              <w:t> </w:t>
            </w:r>
          </w:p>
        </w:tc>
        <w:tc>
          <w:tcPr>
            <w:tcW w:w="5670" w:type="dxa"/>
          </w:tcPr>
          <w:p w14:paraId="10FE12BB" w14:textId="77777777" w:rsidR="00C57B40" w:rsidRPr="004F11AA" w:rsidRDefault="00C57B40" w:rsidP="00C57B40">
            <w:pPr>
              <w:cnfStyle w:val="000000000000" w:firstRow="0" w:lastRow="0" w:firstColumn="0" w:lastColumn="0" w:oddVBand="0" w:evenVBand="0" w:oddHBand="0" w:evenHBand="0" w:firstRowFirstColumn="0" w:firstRowLastColumn="0" w:lastRowFirstColumn="0" w:lastRowLastColumn="0"/>
            </w:pPr>
          </w:p>
        </w:tc>
      </w:tr>
      <w:tr w:rsidR="00C57B40" w:rsidRPr="004F11AA"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C57B40" w:rsidRPr="004F11AA" w:rsidRDefault="00C57B40" w:rsidP="00C57B40">
            <w:pPr>
              <w:rPr>
                <w:color w:val="747474" w:themeColor="background2" w:themeShade="80"/>
              </w:rPr>
            </w:pPr>
            <w:r w:rsidRPr="004F11AA">
              <w:rPr>
                <w:color w:val="747474" w:themeColor="background2" w:themeShade="80"/>
              </w:rPr>
              <w:t>1.9</w:t>
            </w:r>
          </w:p>
        </w:tc>
        <w:tc>
          <w:tcPr>
            <w:tcW w:w="2126" w:type="dxa"/>
          </w:tcPr>
          <w:p w14:paraId="41FF2173" w14:textId="2327C125" w:rsidR="00C57B40" w:rsidRPr="004F11AA" w:rsidRDefault="00C57B40" w:rsidP="00C57B40">
            <w:pPr>
              <w:pStyle w:val="Subjectcolumntext"/>
              <w:cnfStyle w:val="000000100000" w:firstRow="0" w:lastRow="0" w:firstColumn="0" w:lastColumn="0" w:oddVBand="0" w:evenVBand="0" w:oddHBand="1" w:evenHBand="0" w:firstRowFirstColumn="0" w:firstRowLastColumn="0" w:lastRowFirstColumn="0" w:lastRowLastColumn="0"/>
            </w:pPr>
            <w:r w:rsidRPr="004F11AA">
              <w:t>Media Freedom Ranking</w:t>
            </w:r>
          </w:p>
        </w:tc>
        <w:tc>
          <w:tcPr>
            <w:tcW w:w="2127" w:type="dxa"/>
          </w:tcPr>
          <w:p w14:paraId="04DDEEEA" w14:textId="47B347BF" w:rsidR="00C57B40" w:rsidRPr="004F11AA" w:rsidRDefault="00C57B40" w:rsidP="00C57B40">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4F11AA">
              <w:rPr>
                <w:rFonts w:eastAsia="Times New Roman"/>
                <w:color w:val="000000"/>
                <w:lang w:eastAsia="en-GB"/>
              </w:rPr>
              <w:t>RSF 2024: 42 (Satisfactory)</w:t>
            </w:r>
          </w:p>
          <w:p w14:paraId="575C36F3" w14:textId="342B86C4" w:rsidR="00C57B40" w:rsidRPr="004F11AA" w:rsidRDefault="00C57B40" w:rsidP="00C57B4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F11AA">
              <w:rPr>
                <w:rFonts w:eastAsia="Times New Roman"/>
                <w:color w:val="000000"/>
                <w:lang w:eastAsia="en-GB"/>
              </w:rPr>
              <w:t>RSF 2023: 50 (Satisfactory) </w:t>
            </w:r>
          </w:p>
          <w:p w14:paraId="73B2FE62" w14:textId="3E007F97" w:rsidR="00C57B40" w:rsidRPr="004F11AA" w:rsidRDefault="00C57B40" w:rsidP="00C57B4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F11AA">
              <w:rPr>
                <w:rFonts w:eastAsia="Times New Roman"/>
                <w:color w:val="000000"/>
                <w:lang w:eastAsia="en-GB"/>
              </w:rPr>
              <w:t>RSF 2022: 54 (Problematic) </w:t>
            </w:r>
          </w:p>
        </w:tc>
        <w:tc>
          <w:tcPr>
            <w:tcW w:w="5670" w:type="dxa"/>
          </w:tcPr>
          <w:p w14:paraId="34D5EBFD" w14:textId="77777777" w:rsidR="00C57B40" w:rsidRPr="004F11AA" w:rsidRDefault="00C57B40" w:rsidP="00C57B40">
            <w:pPr>
              <w:cnfStyle w:val="000000100000" w:firstRow="0" w:lastRow="0" w:firstColumn="0" w:lastColumn="0" w:oddVBand="0" w:evenVBand="0" w:oddHBand="1" w:evenHBand="0" w:firstRowFirstColumn="0" w:firstRowLastColumn="0" w:lastRowFirstColumn="0" w:lastRowLastColumn="0"/>
            </w:pPr>
          </w:p>
        </w:tc>
      </w:tr>
    </w:tbl>
    <w:p w14:paraId="7C1291AD" w14:textId="56BDDC37" w:rsidR="00D25F75" w:rsidRPr="004F11AA" w:rsidRDefault="00AE3D31" w:rsidP="00B653BC">
      <w:pPr>
        <w:pStyle w:val="SectionHead"/>
        <w:rPr>
          <w:rFonts w:cs="Arial"/>
        </w:rPr>
      </w:pPr>
      <w:bookmarkStart w:id="4" w:name="_Toc170140689"/>
      <w:r w:rsidRPr="004F11AA">
        <w:rPr>
          <w:rFonts w:cs="Arial"/>
        </w:rPr>
        <w:lastRenderedPageBreak/>
        <w:t>Media System; Media and Advertising Markets</w:t>
      </w:r>
      <w:bookmarkEnd w:id="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4F11AA"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4F11AA" w:rsidRDefault="00786213" w:rsidP="00CB46D4">
            <w:pPr>
              <w:pStyle w:val="Tableheadings"/>
              <w:spacing w:line="240" w:lineRule="auto"/>
              <w:rPr>
                <w:b/>
                <w:bCs/>
              </w:rPr>
            </w:pPr>
            <w:r w:rsidRPr="004F11AA">
              <w:rPr>
                <w:b/>
                <w:bCs/>
              </w:rPr>
              <w:t>Item</w:t>
            </w:r>
          </w:p>
        </w:tc>
        <w:tc>
          <w:tcPr>
            <w:tcW w:w="2126" w:type="dxa"/>
            <w:tcBorders>
              <w:bottom w:val="none" w:sz="0" w:space="0" w:color="auto"/>
            </w:tcBorders>
          </w:tcPr>
          <w:p w14:paraId="0B466FD1" w14:textId="77777777" w:rsidR="00786213" w:rsidRPr="004F11AA"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283C654A" w14:textId="77777777" w:rsidR="00786213" w:rsidRPr="004F11AA"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 xml:space="preserve">Classification </w:t>
            </w:r>
          </w:p>
        </w:tc>
        <w:tc>
          <w:tcPr>
            <w:tcW w:w="5670" w:type="dxa"/>
            <w:tcBorders>
              <w:bottom w:val="none" w:sz="0" w:space="0" w:color="auto"/>
            </w:tcBorders>
          </w:tcPr>
          <w:p w14:paraId="3006A2D9" w14:textId="77777777" w:rsidR="00786213" w:rsidRPr="004F11AA"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Description</w:t>
            </w:r>
          </w:p>
        </w:tc>
      </w:tr>
      <w:tr w:rsidR="00786213" w:rsidRPr="004F11AA"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4F11AA" w:rsidRDefault="0081774C" w:rsidP="00CB46D4">
            <w:pPr>
              <w:rPr>
                <w:b w:val="0"/>
                <w:bCs w:val="0"/>
                <w:color w:val="747474" w:themeColor="background2" w:themeShade="80"/>
              </w:rPr>
            </w:pPr>
            <w:r w:rsidRPr="004F11AA">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4F11AA"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Media system classification</w:t>
            </w:r>
          </w:p>
        </w:tc>
        <w:tc>
          <w:tcPr>
            <w:tcW w:w="2127" w:type="dxa"/>
            <w:tcBorders>
              <w:top w:val="none" w:sz="0" w:space="0" w:color="auto"/>
              <w:bottom w:val="none" w:sz="0" w:space="0" w:color="auto"/>
            </w:tcBorders>
          </w:tcPr>
          <w:p w14:paraId="4FDC6444" w14:textId="36B172E9" w:rsidR="00786213" w:rsidRPr="004F11AA"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FF74DF" w14:textId="0EACC78F" w:rsidR="00786213" w:rsidRPr="004F11AA" w:rsidRDefault="00C57B40" w:rsidP="00CB46D4">
            <w:pPr>
              <w:cnfStyle w:val="000000100000" w:firstRow="0" w:lastRow="0" w:firstColumn="0" w:lastColumn="0" w:oddVBand="0" w:evenVBand="0" w:oddHBand="1" w:evenHBand="0" w:firstRowFirstColumn="0" w:firstRowLastColumn="0" w:lastRowFirstColumn="0" w:lastRowLastColumn="0"/>
            </w:pPr>
            <w:r w:rsidRPr="004F11AA">
              <w:rPr>
                <w:rStyle w:val="normaltextrun"/>
                <w:color w:val="000000"/>
                <w:shd w:val="clear" w:color="auto" w:fill="FFFFFF"/>
              </w:rPr>
              <w:t>Post-Communist, a part of the ‘Central’ Group of countries (including Czech Republic, Croatia, and Poland), which is predicted to develop characteristics typical of countries aligned with Hallin and Mancini’s Northern European or Democratic Corporatist Model (Boshnakova and Dankova 2023: 187-188).</w:t>
            </w:r>
            <w:r w:rsidRPr="004F11AA">
              <w:rPr>
                <w:rStyle w:val="eop"/>
                <w:color w:val="000000"/>
                <w:shd w:val="clear" w:color="auto" w:fill="FFFFFF"/>
              </w:rPr>
              <w:t> </w:t>
            </w:r>
          </w:p>
        </w:tc>
      </w:tr>
      <w:tr w:rsidR="00786213" w:rsidRPr="004F11AA"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4F11AA" w:rsidRDefault="0081774C" w:rsidP="00CB46D4">
            <w:pPr>
              <w:rPr>
                <w:color w:val="3A3A3A" w:themeColor="background2" w:themeShade="40"/>
              </w:rPr>
            </w:pPr>
            <w:r w:rsidRPr="004F11AA">
              <w:rPr>
                <w:color w:val="747474" w:themeColor="background2" w:themeShade="80"/>
              </w:rPr>
              <w:t>2.2</w:t>
            </w:r>
          </w:p>
        </w:tc>
        <w:tc>
          <w:tcPr>
            <w:tcW w:w="2126" w:type="dxa"/>
          </w:tcPr>
          <w:p w14:paraId="486D08BD" w14:textId="19459C6C" w:rsidR="00786213" w:rsidRPr="004F11AA"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Role of State (type)</w:t>
            </w:r>
          </w:p>
        </w:tc>
        <w:tc>
          <w:tcPr>
            <w:tcW w:w="2127" w:type="dxa"/>
          </w:tcPr>
          <w:p w14:paraId="19F51F24" w14:textId="509220C5" w:rsidR="00786213" w:rsidRPr="004F11AA"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3AD9BF9B" w:rsidR="00786213" w:rsidRPr="004F11AA" w:rsidRDefault="00C57B40" w:rsidP="00CB46D4">
            <w:pPr>
              <w:cnfStyle w:val="000000000000" w:firstRow="0" w:lastRow="0" w:firstColumn="0" w:lastColumn="0" w:oddVBand="0" w:evenVBand="0" w:oddHBand="0" w:evenHBand="0" w:firstRowFirstColumn="0" w:firstRowLastColumn="0" w:lastRowFirstColumn="0" w:lastRowLastColumn="0"/>
            </w:pPr>
            <w:r w:rsidRPr="004F11AA">
              <w:rPr>
                <w:rStyle w:val="normaltextrun"/>
                <w:color w:val="000000"/>
                <w:shd w:val="clear" w:color="auto" w:fill="FFFFFF"/>
              </w:rPr>
              <w:t>Following Hallin and Mancini’s model and assuming the future alignment with the Northern European or Democratic Corporatist Model, the country is typified by strong state intervention, with the freedom of the press being protected, and involves state press subsidies and a strong public service broadcasting system (Hallin and Mancini 2004; Boshnakova and Dankova 2023: 187-188).</w:t>
            </w:r>
            <w:r w:rsidRPr="004F11AA">
              <w:rPr>
                <w:rStyle w:val="eop"/>
                <w:color w:val="000000"/>
                <w:shd w:val="clear" w:color="auto" w:fill="FFFFFF"/>
              </w:rPr>
              <w:t> </w:t>
            </w:r>
          </w:p>
        </w:tc>
      </w:tr>
      <w:tr w:rsidR="00786213" w:rsidRPr="004F11AA"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4F11AA" w:rsidRDefault="0081774C" w:rsidP="00CB46D4">
            <w:pPr>
              <w:rPr>
                <w:color w:val="747474" w:themeColor="background2" w:themeShade="80"/>
              </w:rPr>
            </w:pPr>
            <w:r w:rsidRPr="004F11AA">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4F11AA"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Media Plurality indicators</w:t>
            </w:r>
          </w:p>
        </w:tc>
        <w:tc>
          <w:tcPr>
            <w:tcW w:w="2127" w:type="dxa"/>
            <w:tcBorders>
              <w:top w:val="none" w:sz="0" w:space="0" w:color="auto"/>
              <w:bottom w:val="none" w:sz="0" w:space="0" w:color="auto"/>
            </w:tcBorders>
          </w:tcPr>
          <w:p w14:paraId="119B6B30" w14:textId="15C533AE" w:rsidR="00C57B40" w:rsidRPr="004F11AA" w:rsidRDefault="00C57B40" w:rsidP="00C57B4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F11AA">
              <w:rPr>
                <w:rFonts w:eastAsia="Times New Roman"/>
                <w:lang w:eastAsia="en-GB"/>
              </w:rPr>
              <w:t>Fundamental Protection: 44% - medium risk.</w:t>
            </w:r>
          </w:p>
          <w:p w14:paraId="495C5089" w14:textId="77777777" w:rsidR="00C57B40" w:rsidRPr="004F11AA" w:rsidRDefault="00C57B40" w:rsidP="00C57B4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126BD05B" w14:textId="6695DDD5" w:rsidR="00C57B40" w:rsidRPr="004F11AA" w:rsidRDefault="00C57B40" w:rsidP="00C57B4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F11AA">
              <w:rPr>
                <w:rFonts w:eastAsia="Times New Roman"/>
                <w:lang w:eastAsia="en-GB"/>
              </w:rPr>
              <w:t>Market Plurality: 76% - high risk.</w:t>
            </w:r>
          </w:p>
          <w:p w14:paraId="1E6C1B2F" w14:textId="77777777" w:rsidR="00C57B40" w:rsidRPr="004F11AA" w:rsidRDefault="00C57B40" w:rsidP="00C57B4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200BC670" w14:textId="77777777" w:rsidR="00C57B40" w:rsidRPr="004F11AA" w:rsidRDefault="00C57B40" w:rsidP="00C57B4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F11AA">
              <w:rPr>
                <w:rFonts w:eastAsia="Times New Roman"/>
                <w:lang w:eastAsia="en-GB"/>
              </w:rPr>
              <w:t>Political Independence: 65% - medium risk.</w:t>
            </w:r>
          </w:p>
          <w:p w14:paraId="4D24E436" w14:textId="310175AA" w:rsidR="00C57B40" w:rsidRPr="004F11AA" w:rsidRDefault="00C57B40" w:rsidP="00C57B4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F11AA">
              <w:rPr>
                <w:rFonts w:eastAsia="Times New Roman"/>
                <w:lang w:eastAsia="en-GB"/>
              </w:rPr>
              <w:t>  </w:t>
            </w:r>
          </w:p>
          <w:p w14:paraId="0B18C03B" w14:textId="77777777" w:rsidR="00C57B40" w:rsidRPr="004F11AA" w:rsidRDefault="00C57B40" w:rsidP="00C57B4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F11AA">
              <w:rPr>
                <w:rFonts w:eastAsia="Times New Roman"/>
                <w:lang w:eastAsia="en-GB"/>
              </w:rPr>
              <w:t>Social Inclusiveness: 64% - medium risk.</w:t>
            </w:r>
          </w:p>
          <w:p w14:paraId="1B53CB74" w14:textId="07BD7AB2" w:rsidR="00C57B40" w:rsidRPr="004F11AA" w:rsidRDefault="00C57B40" w:rsidP="00C57B4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F11AA">
              <w:rPr>
                <w:rFonts w:eastAsia="Times New Roman"/>
                <w:lang w:eastAsia="en-GB"/>
              </w:rPr>
              <w:t> </w:t>
            </w:r>
          </w:p>
          <w:p w14:paraId="664D761C" w14:textId="1790C39C" w:rsidR="00786213" w:rsidRPr="004F11AA" w:rsidRDefault="00C57B40" w:rsidP="00C57B40">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F11AA">
              <w:rPr>
                <w:rFonts w:eastAsia="Times New Roman"/>
                <w:lang w:eastAsia="en-GB"/>
              </w:rPr>
              <w:t>(</w:t>
            </w:r>
            <w:hyperlink r:id="rId22" w:tgtFrame="_blank" w:history="1">
              <w:r w:rsidRPr="004F11AA">
                <w:rPr>
                  <w:rFonts w:eastAsia="Times New Roman"/>
                  <w:color w:val="0563C1"/>
                  <w:u w:val="single"/>
                  <w:lang w:eastAsia="en-GB"/>
                </w:rPr>
                <w:t>MPM 2023</w:t>
              </w:r>
            </w:hyperlink>
            <w:r w:rsidRPr="004F11AA">
              <w:rPr>
                <w:rFonts w:eastAsia="Times New Roman"/>
                <w:lang w:eastAsia="en-GB"/>
              </w:rPr>
              <w:t>) </w:t>
            </w:r>
          </w:p>
        </w:tc>
        <w:tc>
          <w:tcPr>
            <w:tcW w:w="5670" w:type="dxa"/>
            <w:tcBorders>
              <w:top w:val="none" w:sz="0" w:space="0" w:color="auto"/>
              <w:bottom w:val="none" w:sz="0" w:space="0" w:color="auto"/>
            </w:tcBorders>
          </w:tcPr>
          <w:p w14:paraId="44B8EEE2" w14:textId="0B609534" w:rsidR="00786213" w:rsidRPr="004F11AA"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F11AA"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4F11AA" w:rsidRDefault="0081774C" w:rsidP="00CB46D4">
            <w:pPr>
              <w:rPr>
                <w:color w:val="747474" w:themeColor="background2" w:themeShade="80"/>
              </w:rPr>
            </w:pPr>
            <w:r w:rsidRPr="004F11AA">
              <w:rPr>
                <w:color w:val="747474" w:themeColor="background2" w:themeShade="80"/>
              </w:rPr>
              <w:t>2.4</w:t>
            </w:r>
          </w:p>
        </w:tc>
        <w:tc>
          <w:tcPr>
            <w:tcW w:w="2126" w:type="dxa"/>
          </w:tcPr>
          <w:p w14:paraId="7F7582D6" w14:textId="288288B7" w:rsidR="00786213" w:rsidRPr="004F11AA"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Media Market (MM)</w:t>
            </w:r>
          </w:p>
        </w:tc>
        <w:tc>
          <w:tcPr>
            <w:tcW w:w="2127" w:type="dxa"/>
          </w:tcPr>
          <w:p w14:paraId="5A293F35" w14:textId="61E903E8" w:rsidR="00786213" w:rsidRPr="004F11AA"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445DD17" w14:textId="7793A153" w:rsidR="00A36EA8" w:rsidRPr="004F11AA" w:rsidRDefault="00C57B40" w:rsidP="00A36EA8">
            <w:pPr>
              <w:cnfStyle w:val="000000000000" w:firstRow="0" w:lastRow="0" w:firstColumn="0" w:lastColumn="0" w:oddVBand="0" w:evenVBand="0" w:oddHBand="0" w:evenHBand="0" w:firstRowFirstColumn="0" w:firstRowLastColumn="0" w:lastRowFirstColumn="0" w:lastRowLastColumn="0"/>
            </w:pPr>
            <w:r w:rsidRPr="004F11AA">
              <w:t>According to Reporters Without Borders, the Slovenian media market is small but diverse (</w:t>
            </w:r>
            <w:hyperlink r:id="rId23" w:history="1">
              <w:r w:rsidRPr="004F11AA">
                <w:rPr>
                  <w:rStyle w:val="Hyperlink"/>
                </w:rPr>
                <w:t>RFS 2024</w:t>
              </w:r>
            </w:hyperlink>
            <w:r w:rsidRPr="004F11AA">
              <w:t>). It is characterized by high ownership concentration and unclear ownership structures (</w:t>
            </w:r>
            <w:hyperlink r:id="rId24" w:history="1">
              <w:r w:rsidRPr="004F11AA">
                <w:rPr>
                  <w:rStyle w:val="Hyperlink"/>
                </w:rPr>
                <w:t>MPM 2023</w:t>
              </w:r>
            </w:hyperlink>
            <w:r w:rsidRPr="004F11AA">
              <w:t xml:space="preserve">: 6). </w:t>
            </w:r>
            <w:r w:rsidR="00A36EA8" w:rsidRPr="004F11AA">
              <w:t>Statista estimates that, in 2024, the media market will reach a revenue of 698.90 million US dollars. TV and video make up the largest segment of the market, with an estimated value of 354.70 million US dollars (</w:t>
            </w:r>
            <w:hyperlink r:id="rId25" w:history="1">
              <w:r w:rsidR="00A36EA8" w:rsidRPr="004F11AA">
                <w:rPr>
                  <w:rStyle w:val="Hyperlink"/>
                </w:rPr>
                <w:t>Statista 2024</w:t>
              </w:r>
            </w:hyperlink>
            <w:r w:rsidR="00A36EA8" w:rsidRPr="004F11AA">
              <w:t>).</w:t>
            </w:r>
          </w:p>
          <w:p w14:paraId="7B6AAAA5" w14:textId="540A8F32" w:rsidR="00786213" w:rsidRPr="004F11AA" w:rsidRDefault="00786213" w:rsidP="00A36EA8">
            <w:pPr>
              <w:cnfStyle w:val="000000000000" w:firstRow="0" w:lastRow="0" w:firstColumn="0" w:lastColumn="0" w:oddVBand="0" w:evenVBand="0" w:oddHBand="0" w:evenHBand="0" w:firstRowFirstColumn="0" w:firstRowLastColumn="0" w:lastRowFirstColumn="0" w:lastRowLastColumn="0"/>
            </w:pPr>
          </w:p>
        </w:tc>
      </w:tr>
      <w:tr w:rsidR="00786213" w:rsidRPr="004F11AA"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4F11AA" w:rsidRDefault="0081774C" w:rsidP="00CB46D4">
            <w:pPr>
              <w:rPr>
                <w:color w:val="747474" w:themeColor="background2" w:themeShade="80"/>
              </w:rPr>
            </w:pPr>
            <w:r w:rsidRPr="004F11AA">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4F11AA"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MM news publishing</w:t>
            </w:r>
          </w:p>
        </w:tc>
        <w:tc>
          <w:tcPr>
            <w:tcW w:w="2127" w:type="dxa"/>
            <w:tcBorders>
              <w:top w:val="none" w:sz="0" w:space="0" w:color="auto"/>
              <w:bottom w:val="none" w:sz="0" w:space="0" w:color="auto"/>
            </w:tcBorders>
          </w:tcPr>
          <w:p w14:paraId="2C916552" w14:textId="7CD64054" w:rsidR="00786213" w:rsidRPr="004F11AA"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78B8EC91" w:rsidR="00786213" w:rsidRPr="004F11AA" w:rsidRDefault="00A36EA8" w:rsidP="00A36EA8">
            <w:pPr>
              <w:cnfStyle w:val="000000100000" w:firstRow="0" w:lastRow="0" w:firstColumn="0" w:lastColumn="0" w:oddVBand="0" w:evenVBand="0" w:oddHBand="1" w:evenHBand="0" w:firstRowFirstColumn="0" w:firstRowLastColumn="0" w:lastRowFirstColumn="0" w:lastRowLastColumn="0"/>
            </w:pPr>
            <w:r w:rsidRPr="004F11AA">
              <w:t xml:space="preserve">In Slovenia, the circulation of daily newspapers is decreasing due to changing consumer patterns and distribution infrastructure (MPM 2022: 6-7). According to Statista, the newspapers and magazines market revenue in Slovenia is set to reach 49.07 million US dollars in </w:t>
            </w:r>
            <w:r w:rsidRPr="004F11AA">
              <w:lastRenderedPageBreak/>
              <w:t>2024, and continue to decline yearly by approximately 6.5% (</w:t>
            </w:r>
            <w:hyperlink r:id="rId26" w:history="1">
              <w:r w:rsidRPr="004F11AA">
                <w:rPr>
                  <w:rStyle w:val="Hyperlink"/>
                </w:rPr>
                <w:t>Statista 2024</w:t>
              </w:r>
            </w:hyperlink>
            <w:r w:rsidRPr="004F11AA">
              <w:t>).</w:t>
            </w:r>
          </w:p>
        </w:tc>
      </w:tr>
      <w:tr w:rsidR="00200592" w:rsidRPr="004F11AA"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200592" w:rsidRPr="004F11AA" w:rsidRDefault="00200592" w:rsidP="00200592">
            <w:pPr>
              <w:rPr>
                <w:color w:val="747474" w:themeColor="background2" w:themeShade="80"/>
              </w:rPr>
            </w:pPr>
            <w:r w:rsidRPr="004F11AA">
              <w:rPr>
                <w:color w:val="747474" w:themeColor="background2" w:themeShade="80"/>
              </w:rPr>
              <w:lastRenderedPageBreak/>
              <w:t>2.6</w:t>
            </w:r>
          </w:p>
        </w:tc>
        <w:tc>
          <w:tcPr>
            <w:tcW w:w="2126" w:type="dxa"/>
          </w:tcPr>
          <w:p w14:paraId="1CAD36D2" w14:textId="2980C256" w:rsidR="00200592" w:rsidRPr="004F11AA" w:rsidRDefault="00200592" w:rsidP="00200592">
            <w:pPr>
              <w:pStyle w:val="Subjectcolumntext"/>
              <w:cnfStyle w:val="000000000000" w:firstRow="0" w:lastRow="0" w:firstColumn="0" w:lastColumn="0" w:oddVBand="0" w:evenVBand="0" w:oddHBand="0" w:evenHBand="0" w:firstRowFirstColumn="0" w:firstRowLastColumn="0" w:lastRowFirstColumn="0" w:lastRowLastColumn="0"/>
            </w:pPr>
            <w:r w:rsidRPr="004F11AA">
              <w:t>MM AV production</w:t>
            </w:r>
          </w:p>
        </w:tc>
        <w:tc>
          <w:tcPr>
            <w:tcW w:w="2127" w:type="dxa"/>
          </w:tcPr>
          <w:p w14:paraId="3C1CD887" w14:textId="0CE476CC" w:rsidR="00200592" w:rsidRPr="004F11AA" w:rsidRDefault="00200592" w:rsidP="00200592">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0A39D0A6" w:rsidR="00E444F5" w:rsidRPr="004F11AA" w:rsidRDefault="00E444F5" w:rsidP="00200592">
            <w:pPr>
              <w:cnfStyle w:val="000000000000" w:firstRow="0" w:lastRow="0" w:firstColumn="0" w:lastColumn="0" w:oddVBand="0" w:evenVBand="0" w:oddHBand="0" w:evenHBand="0" w:firstRowFirstColumn="0" w:firstRowLastColumn="0" w:lastRowFirstColumn="0" w:lastRowLastColumn="0"/>
            </w:pPr>
            <w:r w:rsidRPr="004F11AA">
              <w:t>According to a report commissioned by the Slovenian Federation of Filmmaker Guilds (ZDSFU), the Audiovisual production industry in Slovenia generated a revenue of nearly €250 million in 2022 (nearly €450 million when considering the multiplier effect). This led to further discussions and requests for government support to help the industry to reach €1 billion by 2030 (</w:t>
            </w:r>
            <w:hyperlink r:id="rId27" w:history="1">
              <w:r w:rsidRPr="004F11AA">
                <w:rPr>
                  <w:rStyle w:val="Hyperlink"/>
                </w:rPr>
                <w:t>The Slovenia Times 2023</w:t>
              </w:r>
            </w:hyperlink>
            <w:r w:rsidRPr="004F11AA">
              <w:t>).</w:t>
            </w:r>
          </w:p>
        </w:tc>
      </w:tr>
      <w:tr w:rsidR="00200592" w:rsidRPr="004F11AA"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200592" w:rsidRPr="004F11AA" w:rsidRDefault="00200592" w:rsidP="00200592">
            <w:pPr>
              <w:rPr>
                <w:color w:val="747474" w:themeColor="background2" w:themeShade="80"/>
              </w:rPr>
            </w:pPr>
            <w:r w:rsidRPr="004F11AA">
              <w:rPr>
                <w:color w:val="747474" w:themeColor="background2" w:themeShade="80"/>
              </w:rPr>
              <w:t>2.7</w:t>
            </w:r>
          </w:p>
        </w:tc>
        <w:tc>
          <w:tcPr>
            <w:tcW w:w="2126" w:type="dxa"/>
            <w:tcBorders>
              <w:top w:val="none" w:sz="0" w:space="0" w:color="auto"/>
              <w:bottom w:val="none" w:sz="0" w:space="0" w:color="auto"/>
            </w:tcBorders>
          </w:tcPr>
          <w:p w14:paraId="5D489F68" w14:textId="1254CC99" w:rsidR="00200592" w:rsidRPr="004F11AA" w:rsidRDefault="00200592" w:rsidP="00200592">
            <w:pPr>
              <w:pStyle w:val="Subjectcolumntext"/>
              <w:cnfStyle w:val="000000100000" w:firstRow="0" w:lastRow="0" w:firstColumn="0" w:lastColumn="0" w:oddVBand="0" w:evenVBand="0" w:oddHBand="1" w:evenHBand="0" w:firstRowFirstColumn="0" w:firstRowLastColumn="0" w:lastRowFirstColumn="0" w:lastRowLastColumn="0"/>
            </w:pPr>
            <w:r w:rsidRPr="004F11AA">
              <w:t>MM Public Service Media</w:t>
            </w:r>
          </w:p>
        </w:tc>
        <w:tc>
          <w:tcPr>
            <w:tcW w:w="2127" w:type="dxa"/>
            <w:tcBorders>
              <w:top w:val="none" w:sz="0" w:space="0" w:color="auto"/>
              <w:bottom w:val="none" w:sz="0" w:space="0" w:color="auto"/>
            </w:tcBorders>
          </w:tcPr>
          <w:p w14:paraId="46184305" w14:textId="2E2642FC" w:rsidR="00200592" w:rsidRPr="004F11AA" w:rsidRDefault="00200592" w:rsidP="00200592">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56634061" w:rsidR="00200592" w:rsidRPr="004F11AA" w:rsidRDefault="00954892" w:rsidP="00200592">
            <w:pPr>
              <w:cnfStyle w:val="000000100000" w:firstRow="0" w:lastRow="0" w:firstColumn="0" w:lastColumn="0" w:oddVBand="0" w:evenVBand="0" w:oddHBand="1" w:evenHBand="0" w:firstRowFirstColumn="0" w:firstRowLastColumn="0" w:lastRowFirstColumn="0" w:lastRowLastColumn="0"/>
            </w:pPr>
            <w:r w:rsidRPr="004F11AA">
              <w:rPr>
                <w:i/>
                <w:iCs/>
              </w:rPr>
              <w:t>This section is under development.</w:t>
            </w:r>
          </w:p>
        </w:tc>
      </w:tr>
      <w:tr w:rsidR="00200592" w:rsidRPr="004F11AA"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200592" w:rsidRPr="004F11AA" w:rsidRDefault="00200592" w:rsidP="00200592">
            <w:pPr>
              <w:rPr>
                <w:color w:val="747474" w:themeColor="background2" w:themeShade="80"/>
              </w:rPr>
            </w:pPr>
            <w:r w:rsidRPr="004F11AA">
              <w:rPr>
                <w:color w:val="747474" w:themeColor="background2" w:themeShade="80"/>
              </w:rPr>
              <w:t>2.8</w:t>
            </w:r>
          </w:p>
        </w:tc>
        <w:tc>
          <w:tcPr>
            <w:tcW w:w="2126" w:type="dxa"/>
          </w:tcPr>
          <w:p w14:paraId="7B5B2051" w14:textId="794A7534" w:rsidR="00200592" w:rsidRPr="004F11AA" w:rsidRDefault="00200592" w:rsidP="00200592">
            <w:pPr>
              <w:pStyle w:val="Subjectcolumntext"/>
              <w:cnfStyle w:val="000000000000" w:firstRow="0" w:lastRow="0" w:firstColumn="0" w:lastColumn="0" w:oddVBand="0" w:evenVBand="0" w:oddHBand="0" w:evenHBand="0" w:firstRowFirstColumn="0" w:firstRowLastColumn="0" w:lastRowFirstColumn="0" w:lastRowLastColumn="0"/>
            </w:pPr>
            <w:r w:rsidRPr="004F11AA">
              <w:t>MM other</w:t>
            </w:r>
          </w:p>
        </w:tc>
        <w:tc>
          <w:tcPr>
            <w:tcW w:w="2127" w:type="dxa"/>
          </w:tcPr>
          <w:p w14:paraId="71F3B996" w14:textId="3A20C47B" w:rsidR="00200592" w:rsidRPr="004F11AA" w:rsidRDefault="00200592" w:rsidP="00200592">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200592" w:rsidRPr="004F11AA" w:rsidRDefault="00200592" w:rsidP="00200592">
            <w:pPr>
              <w:cnfStyle w:val="000000000000" w:firstRow="0" w:lastRow="0" w:firstColumn="0" w:lastColumn="0" w:oddVBand="0" w:evenVBand="0" w:oddHBand="0" w:evenHBand="0" w:firstRowFirstColumn="0" w:firstRowLastColumn="0" w:lastRowFirstColumn="0" w:lastRowLastColumn="0"/>
            </w:pPr>
          </w:p>
        </w:tc>
      </w:tr>
      <w:tr w:rsidR="00200592" w:rsidRPr="004F11AA"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200592" w:rsidRPr="004F11AA" w:rsidRDefault="00200592" w:rsidP="00200592">
            <w:pPr>
              <w:rPr>
                <w:color w:val="747474" w:themeColor="background2" w:themeShade="80"/>
              </w:rPr>
            </w:pPr>
            <w:r w:rsidRPr="004F11AA">
              <w:rPr>
                <w:color w:val="747474" w:themeColor="background2" w:themeShade="80"/>
              </w:rPr>
              <w:t>2.9</w:t>
            </w:r>
          </w:p>
        </w:tc>
        <w:tc>
          <w:tcPr>
            <w:tcW w:w="2126" w:type="dxa"/>
          </w:tcPr>
          <w:p w14:paraId="120ECACA" w14:textId="6C32FF1A" w:rsidR="00200592" w:rsidRPr="004F11AA" w:rsidRDefault="00200592" w:rsidP="00200592">
            <w:pPr>
              <w:pStyle w:val="Subjectcolumntext"/>
              <w:cnfStyle w:val="000000100000" w:firstRow="0" w:lastRow="0" w:firstColumn="0" w:lastColumn="0" w:oddVBand="0" w:evenVBand="0" w:oddHBand="1" w:evenHBand="0" w:firstRowFirstColumn="0" w:firstRowLastColumn="0" w:lastRowFirstColumn="0" w:lastRowLastColumn="0"/>
            </w:pPr>
            <w:r w:rsidRPr="004F11AA">
              <w:t>Media Viability (from MPM)</w:t>
            </w:r>
          </w:p>
        </w:tc>
        <w:tc>
          <w:tcPr>
            <w:tcW w:w="2127" w:type="dxa"/>
          </w:tcPr>
          <w:p w14:paraId="2C28A082" w14:textId="7A14B4DF" w:rsidR="00200592" w:rsidRPr="004F11AA" w:rsidRDefault="00200592" w:rsidP="00200592">
            <w:pPr>
              <w:pStyle w:val="Classificationcolumntext"/>
              <w:cnfStyle w:val="000000100000" w:firstRow="0" w:lastRow="0" w:firstColumn="0" w:lastColumn="0" w:oddVBand="0" w:evenVBand="0" w:oddHBand="1" w:evenHBand="0" w:firstRowFirstColumn="0" w:firstRowLastColumn="0" w:lastRowFirstColumn="0" w:lastRowLastColumn="0"/>
            </w:pPr>
            <w:r w:rsidRPr="004F11AA">
              <w:t xml:space="preserve">MPM 2023: 60% </w:t>
            </w:r>
          </w:p>
          <w:p w14:paraId="5C866F3D" w14:textId="2DA254FF" w:rsidR="00200592" w:rsidRPr="004F11AA" w:rsidRDefault="00200592" w:rsidP="00200592">
            <w:pPr>
              <w:pStyle w:val="Classificationcolumntext"/>
              <w:cnfStyle w:val="000000100000" w:firstRow="0" w:lastRow="0" w:firstColumn="0" w:lastColumn="0" w:oddVBand="0" w:evenVBand="0" w:oddHBand="1" w:evenHBand="0" w:firstRowFirstColumn="0" w:firstRowLastColumn="0" w:lastRowFirstColumn="0" w:lastRowLastColumn="0"/>
            </w:pPr>
            <w:r w:rsidRPr="004F11AA">
              <w:t>MPM 2022: 43%</w:t>
            </w:r>
          </w:p>
        </w:tc>
        <w:tc>
          <w:tcPr>
            <w:tcW w:w="5670" w:type="dxa"/>
          </w:tcPr>
          <w:p w14:paraId="2C66586B" w14:textId="20F3F59E" w:rsidR="00200592" w:rsidRPr="004F11AA" w:rsidRDefault="00200592" w:rsidP="00200592">
            <w:pPr>
              <w:cnfStyle w:val="000000100000" w:firstRow="0" w:lastRow="0" w:firstColumn="0" w:lastColumn="0" w:oddVBand="0" w:evenVBand="0" w:oddHBand="1" w:evenHBand="0" w:firstRowFirstColumn="0" w:firstRowLastColumn="0" w:lastRowFirstColumn="0" w:lastRowLastColumn="0"/>
            </w:pPr>
          </w:p>
        </w:tc>
      </w:tr>
      <w:tr w:rsidR="00200592" w:rsidRPr="004F11AA"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200592" w:rsidRPr="004F11AA" w:rsidRDefault="00200592" w:rsidP="00200592">
            <w:pPr>
              <w:rPr>
                <w:color w:val="747474" w:themeColor="background2" w:themeShade="80"/>
              </w:rPr>
            </w:pPr>
            <w:r w:rsidRPr="004F11AA">
              <w:rPr>
                <w:color w:val="747474" w:themeColor="background2" w:themeShade="80"/>
              </w:rPr>
              <w:t>2.10</w:t>
            </w:r>
          </w:p>
        </w:tc>
        <w:tc>
          <w:tcPr>
            <w:tcW w:w="2126" w:type="dxa"/>
          </w:tcPr>
          <w:p w14:paraId="2CF7D4AD" w14:textId="5F9A4C73" w:rsidR="00200592" w:rsidRPr="004F11AA" w:rsidRDefault="00200592" w:rsidP="00200592">
            <w:pPr>
              <w:pStyle w:val="Subjectcolumntext"/>
              <w:cnfStyle w:val="000000000000" w:firstRow="0" w:lastRow="0" w:firstColumn="0" w:lastColumn="0" w:oddVBand="0" w:evenVBand="0" w:oddHBand="0" w:evenHBand="0" w:firstRowFirstColumn="0" w:firstRowLastColumn="0" w:lastRowFirstColumn="0" w:lastRowLastColumn="0"/>
            </w:pPr>
            <w:r w:rsidRPr="004F11AA">
              <w:t>Advertising Market (AM)</w:t>
            </w:r>
          </w:p>
        </w:tc>
        <w:tc>
          <w:tcPr>
            <w:tcW w:w="2127" w:type="dxa"/>
          </w:tcPr>
          <w:p w14:paraId="3AA6B93B" w14:textId="77777777" w:rsidR="00200592" w:rsidRPr="004F11AA" w:rsidRDefault="00200592" w:rsidP="00200592">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F23A73" w14:textId="4A019844" w:rsidR="00E444F5" w:rsidRPr="004F11AA" w:rsidRDefault="00E444F5" w:rsidP="00E444F5">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F11AA">
              <w:t xml:space="preserve">In the first half of 2023, total gross advertising value across all media channels was €642 million. The gross advertising value has increased by 1.5% compared to the same period </w:t>
            </w:r>
            <w:r w:rsidR="00954892" w:rsidRPr="004F11AA">
              <w:t>in 2022</w:t>
            </w:r>
            <w:r w:rsidRPr="004F11AA">
              <w:t xml:space="preserve">. </w:t>
            </w:r>
          </w:p>
          <w:p w14:paraId="5C08BDEA" w14:textId="0CF6E8E7" w:rsidR="00E444F5" w:rsidRPr="004F11AA" w:rsidRDefault="00E444F5" w:rsidP="00E444F5">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F11AA">
              <w:t xml:space="preserve">Television dominates with 86% of the gross advertising value. </w:t>
            </w:r>
          </w:p>
          <w:p w14:paraId="543200EC" w14:textId="6F3D05B3" w:rsidR="00E444F5" w:rsidRPr="004F11AA" w:rsidRDefault="00E444F5" w:rsidP="00E444F5">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F11AA">
              <w:t xml:space="preserve">Print media saw an 8.8% decrease to €30 million. </w:t>
            </w:r>
          </w:p>
          <w:p w14:paraId="2A7FE3A7" w14:textId="7F641920" w:rsidR="00E444F5" w:rsidRPr="004F11AA" w:rsidRDefault="00E444F5" w:rsidP="00E444F5">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F11AA">
              <w:t xml:space="preserve">Radio advertising amounted to €19 million, a 0.5% decrease compared to the first half of 2022. </w:t>
            </w:r>
          </w:p>
          <w:p w14:paraId="4E568D36" w14:textId="52FA26D6" w:rsidR="00E444F5" w:rsidRPr="004F11AA" w:rsidRDefault="00E444F5" w:rsidP="00E444F5">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F11AA">
              <w:t xml:space="preserve">Outdoor advertising increased by 14.2% to reach €21 million. </w:t>
            </w:r>
          </w:p>
          <w:p w14:paraId="2AC3E2B3" w14:textId="1FC7D606" w:rsidR="00E444F5" w:rsidRPr="004F11AA" w:rsidRDefault="00E444F5" w:rsidP="00E444F5">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F11AA">
              <w:t xml:space="preserve">Less than 1% of the gross advertising value is occupied by other advertising and targeted TV advertising, a novelty in Mediana IBO research this year. </w:t>
            </w:r>
          </w:p>
          <w:p w14:paraId="0490E3CC" w14:textId="6FE95C0F" w:rsidR="00954892" w:rsidRPr="004F11AA" w:rsidRDefault="00E444F5" w:rsidP="00E444F5">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F11AA">
              <w:t xml:space="preserve">Top advertisers in the first half of 2023 were Mercator, Spar Slovenia, and Lidl Slovenia. Mercator led with €33 million in total gross advertising, down 3% from the previous year. Spar Slovenia followed with over €32 million. Lidl Slovenia was third with €27 million </w:t>
            </w:r>
          </w:p>
          <w:p w14:paraId="291CD1BE" w14:textId="50AFB30E" w:rsidR="00200592" w:rsidRPr="004F11AA" w:rsidRDefault="00E444F5" w:rsidP="00954892">
            <w:pPr>
              <w:pStyle w:val="ListParagraph"/>
              <w:cnfStyle w:val="000000000000" w:firstRow="0" w:lastRow="0" w:firstColumn="0" w:lastColumn="0" w:oddVBand="0" w:evenVBand="0" w:oddHBand="0" w:evenHBand="0" w:firstRowFirstColumn="0" w:firstRowLastColumn="0" w:lastRowFirstColumn="0" w:lastRowLastColumn="0"/>
            </w:pPr>
            <w:r w:rsidRPr="004F11AA">
              <w:t>(</w:t>
            </w:r>
            <w:hyperlink r:id="rId28" w:history="1">
              <w:r w:rsidRPr="004F11AA">
                <w:rPr>
                  <w:rStyle w:val="Hyperlink"/>
                </w:rPr>
                <w:t>Mediana 2023</w:t>
              </w:r>
            </w:hyperlink>
            <w:r w:rsidRPr="004F11AA">
              <w:t>)</w:t>
            </w:r>
            <w:r w:rsidR="00954892" w:rsidRPr="004F11AA">
              <w:t>.</w:t>
            </w:r>
          </w:p>
        </w:tc>
      </w:tr>
      <w:tr w:rsidR="00200592" w:rsidRPr="004F11AA"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200592" w:rsidRPr="004F11AA" w:rsidRDefault="00200592" w:rsidP="00200592">
            <w:pPr>
              <w:rPr>
                <w:color w:val="747474" w:themeColor="background2" w:themeShade="80"/>
              </w:rPr>
            </w:pPr>
            <w:r w:rsidRPr="004F11AA">
              <w:rPr>
                <w:color w:val="747474" w:themeColor="background2" w:themeShade="80"/>
              </w:rPr>
              <w:t>2.11</w:t>
            </w:r>
          </w:p>
        </w:tc>
        <w:tc>
          <w:tcPr>
            <w:tcW w:w="2126" w:type="dxa"/>
          </w:tcPr>
          <w:p w14:paraId="43A89369" w14:textId="58B58BB9" w:rsidR="00200592" w:rsidRPr="004F11AA" w:rsidRDefault="00200592" w:rsidP="00200592">
            <w:pPr>
              <w:pStyle w:val="Subjectcolumntext"/>
              <w:cnfStyle w:val="000000100000" w:firstRow="0" w:lastRow="0" w:firstColumn="0" w:lastColumn="0" w:oddVBand="0" w:evenVBand="0" w:oddHBand="1" w:evenHBand="0" w:firstRowFirstColumn="0" w:firstRowLastColumn="0" w:lastRowFirstColumn="0" w:lastRowLastColumn="0"/>
            </w:pPr>
            <w:r w:rsidRPr="004F11AA">
              <w:t>Digital Ad market</w:t>
            </w:r>
          </w:p>
        </w:tc>
        <w:tc>
          <w:tcPr>
            <w:tcW w:w="2127" w:type="dxa"/>
          </w:tcPr>
          <w:p w14:paraId="352BF4BE" w14:textId="77777777" w:rsidR="00200592" w:rsidRPr="004F11AA" w:rsidRDefault="00200592" w:rsidP="00200592">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2A2F9D41" w:rsidR="004E45FB" w:rsidRPr="004F11AA" w:rsidRDefault="004E45FB" w:rsidP="004E45FB">
            <w:pPr>
              <w:cnfStyle w:val="000000100000" w:firstRow="0" w:lastRow="0" w:firstColumn="0" w:lastColumn="0" w:oddVBand="0" w:evenVBand="0" w:oddHBand="1" w:evenHBand="0" w:firstRowFirstColumn="0" w:firstRowLastColumn="0" w:lastRowFirstColumn="0" w:lastRowLastColumn="0"/>
            </w:pPr>
            <w:r w:rsidRPr="004F11AA">
              <w:t xml:space="preserve">According to IAB Slovenia, the Digital Advertising Market is growing, with advertisers and advertising agencies shifting to a ‘digital first’ approach. In 2022, companies, on average, allocated just under 60% of their advertising </w:t>
            </w:r>
            <w:r w:rsidRPr="004F11AA">
              <w:lastRenderedPageBreak/>
              <w:t>budgets to digital advertising, with plans to increase investment year-by-year (</w:t>
            </w:r>
            <w:hyperlink r:id="rId29" w:history="1">
              <w:r w:rsidRPr="004F11AA">
                <w:rPr>
                  <w:rStyle w:val="Hyperlink"/>
                </w:rPr>
                <w:t>IAB Slovenia 2022</w:t>
              </w:r>
            </w:hyperlink>
            <w:r w:rsidRPr="004F11AA">
              <w:t xml:space="preserve">). </w:t>
            </w:r>
            <w:r w:rsidR="00E444F5" w:rsidRPr="004F11AA">
              <w:t>Internet advertising, limited to major Slovenian portals, accounted for about 3% of the €642 million total</w:t>
            </w:r>
            <w:r w:rsidR="00954892" w:rsidRPr="004F11AA">
              <w:t xml:space="preserve"> (</w:t>
            </w:r>
            <w:hyperlink r:id="rId30" w:history="1">
              <w:r w:rsidR="00954892" w:rsidRPr="004F11AA">
                <w:rPr>
                  <w:rStyle w:val="Hyperlink"/>
                </w:rPr>
                <w:t>Mediana 2023</w:t>
              </w:r>
            </w:hyperlink>
            <w:r w:rsidR="00954892" w:rsidRPr="004F11AA">
              <w:t>).</w:t>
            </w:r>
            <w:r w:rsidR="00E444F5" w:rsidRPr="004F11AA">
              <w:t xml:space="preserve"> </w:t>
            </w:r>
          </w:p>
        </w:tc>
      </w:tr>
      <w:tr w:rsidR="00200592" w:rsidRPr="004F11AA"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200592" w:rsidRPr="004F11AA" w:rsidRDefault="00200592" w:rsidP="00200592">
            <w:pPr>
              <w:rPr>
                <w:color w:val="747474" w:themeColor="background2" w:themeShade="80"/>
              </w:rPr>
            </w:pPr>
            <w:r w:rsidRPr="004F11AA">
              <w:rPr>
                <w:color w:val="747474" w:themeColor="background2" w:themeShade="80"/>
              </w:rPr>
              <w:lastRenderedPageBreak/>
              <w:t>2.12</w:t>
            </w:r>
          </w:p>
        </w:tc>
        <w:tc>
          <w:tcPr>
            <w:tcW w:w="2126" w:type="dxa"/>
          </w:tcPr>
          <w:p w14:paraId="17417266" w14:textId="6C2B93EC" w:rsidR="00200592" w:rsidRPr="004F11AA" w:rsidRDefault="00200592" w:rsidP="00200592">
            <w:pPr>
              <w:pStyle w:val="Subjectcolumntext"/>
              <w:cnfStyle w:val="000000000000" w:firstRow="0" w:lastRow="0" w:firstColumn="0" w:lastColumn="0" w:oddVBand="0" w:evenVBand="0" w:oddHBand="0" w:evenHBand="0" w:firstRowFirstColumn="0" w:firstRowLastColumn="0" w:lastRowFirstColumn="0" w:lastRowLastColumn="0"/>
            </w:pPr>
            <w:r w:rsidRPr="004F11AA">
              <w:t>AM segments</w:t>
            </w:r>
          </w:p>
        </w:tc>
        <w:tc>
          <w:tcPr>
            <w:tcW w:w="2127" w:type="dxa"/>
          </w:tcPr>
          <w:p w14:paraId="44CE7DFC" w14:textId="77777777" w:rsidR="00200592" w:rsidRPr="004F11AA" w:rsidRDefault="00200592" w:rsidP="00200592">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200592" w:rsidRPr="004F11AA" w:rsidRDefault="00200592" w:rsidP="00200592">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4F11AA" w:rsidRDefault="00703A7B" w:rsidP="00955813">
      <w:pPr>
        <w:pStyle w:val="SectionHead"/>
        <w:rPr>
          <w:rFonts w:cs="Arial"/>
          <w:i/>
        </w:rPr>
      </w:pPr>
      <w:bookmarkStart w:id="5" w:name="_Toc170140690"/>
      <w:r w:rsidRPr="004F11AA">
        <w:rPr>
          <w:rFonts w:cs="Arial"/>
        </w:rPr>
        <w:t>Communications: Legal and Regulatory Framework</w:t>
      </w:r>
      <w:bookmarkEnd w:id="5"/>
      <w:r w:rsidRPr="004F11AA">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4F11AA"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4F11AA" w:rsidRDefault="00703A7B" w:rsidP="00CB46D4">
            <w:pPr>
              <w:pStyle w:val="Tableheadings"/>
              <w:spacing w:line="240" w:lineRule="auto"/>
              <w:rPr>
                <w:b/>
                <w:bCs/>
              </w:rPr>
            </w:pPr>
            <w:r w:rsidRPr="004F11AA">
              <w:rPr>
                <w:b/>
                <w:bCs/>
              </w:rPr>
              <w:t>Item</w:t>
            </w:r>
          </w:p>
        </w:tc>
        <w:tc>
          <w:tcPr>
            <w:tcW w:w="2126" w:type="dxa"/>
            <w:tcBorders>
              <w:bottom w:val="none" w:sz="0" w:space="0" w:color="auto"/>
            </w:tcBorders>
          </w:tcPr>
          <w:p w14:paraId="37EE1C86" w14:textId="77777777" w:rsidR="00703A7B" w:rsidRPr="004F11AA"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44C92310" w14:textId="77777777" w:rsidR="00703A7B" w:rsidRPr="004F11AA"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 xml:space="preserve">Classification </w:t>
            </w:r>
          </w:p>
        </w:tc>
        <w:tc>
          <w:tcPr>
            <w:tcW w:w="5670" w:type="dxa"/>
            <w:tcBorders>
              <w:bottom w:val="none" w:sz="0" w:space="0" w:color="auto"/>
            </w:tcBorders>
          </w:tcPr>
          <w:p w14:paraId="7352E33E" w14:textId="77777777" w:rsidR="00703A7B" w:rsidRPr="004F11AA"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Description</w:t>
            </w:r>
          </w:p>
        </w:tc>
      </w:tr>
      <w:tr w:rsidR="00703A7B" w:rsidRPr="004F11AA"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4F11AA" w:rsidRDefault="00703A7B" w:rsidP="00CB46D4">
            <w:pPr>
              <w:rPr>
                <w:b w:val="0"/>
                <w:bCs w:val="0"/>
                <w:color w:val="747474" w:themeColor="background2" w:themeShade="80"/>
              </w:rPr>
            </w:pPr>
            <w:r w:rsidRPr="004F11AA">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4F11AA"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Supranational</w:t>
            </w:r>
          </w:p>
        </w:tc>
        <w:tc>
          <w:tcPr>
            <w:tcW w:w="2127" w:type="dxa"/>
            <w:tcBorders>
              <w:top w:val="none" w:sz="0" w:space="0" w:color="auto"/>
              <w:bottom w:val="none" w:sz="0" w:space="0" w:color="auto"/>
            </w:tcBorders>
          </w:tcPr>
          <w:p w14:paraId="3239635C" w14:textId="77777777" w:rsidR="00703A7B" w:rsidRPr="004F11AA"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20E5B32" w14:textId="77777777" w:rsidR="004E45FB" w:rsidRPr="004F11AA" w:rsidRDefault="004E45FB" w:rsidP="004E45F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F11AA">
              <w:rPr>
                <w:rStyle w:val="normaltextrun"/>
                <w:rFonts w:ascii="Arial" w:eastAsiaTheme="majorEastAsia" w:hAnsi="Arial" w:cs="Arial"/>
                <w:sz w:val="22"/>
                <w:szCs w:val="22"/>
              </w:rPr>
              <w:t>Slovenia became a member of the European Union in 2004 and aligns with the EU regulatory framework (</w:t>
            </w:r>
            <w:hyperlink r:id="rId31" w:tgtFrame="_blank" w:history="1">
              <w:r w:rsidRPr="004F11AA">
                <w:rPr>
                  <w:rStyle w:val="normaltextrun"/>
                  <w:rFonts w:ascii="Arial" w:eastAsiaTheme="majorEastAsia" w:hAnsi="Arial" w:cs="Arial"/>
                  <w:color w:val="0563C1"/>
                  <w:sz w:val="22"/>
                  <w:szCs w:val="22"/>
                  <w:u w:val="single"/>
                </w:rPr>
                <w:t>EU n.d.</w:t>
              </w:r>
            </w:hyperlink>
            <w:r w:rsidRPr="004F11AA">
              <w:rPr>
                <w:rStyle w:val="normaltextrun"/>
                <w:rFonts w:ascii="Arial" w:eastAsiaTheme="majorEastAsia" w:hAnsi="Arial" w:cs="Arial"/>
                <w:sz w:val="22"/>
                <w:szCs w:val="22"/>
              </w:rPr>
              <w:t>). In recent years, Slovenia’s legal landscape underwent a significant transformation resulting from (often delayed) implementation of EU Directives, in following areas:</w:t>
            </w:r>
            <w:r w:rsidRPr="004F11AA">
              <w:rPr>
                <w:rStyle w:val="eop"/>
                <w:rFonts w:ascii="Arial" w:eastAsiaTheme="majorEastAsia" w:hAnsi="Arial" w:cs="Arial"/>
                <w:sz w:val="22"/>
                <w:szCs w:val="22"/>
              </w:rPr>
              <w:t> </w:t>
            </w:r>
          </w:p>
          <w:p w14:paraId="4BCD5279" w14:textId="77777777" w:rsidR="004E45FB" w:rsidRPr="004F11AA" w:rsidRDefault="004E45FB" w:rsidP="004E45FB">
            <w:pPr>
              <w:pStyle w:val="paragraph"/>
              <w:numPr>
                <w:ilvl w:val="0"/>
                <w:numId w:val="2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F11AA">
              <w:rPr>
                <w:rStyle w:val="normaltextrun"/>
                <w:rFonts w:ascii="Arial" w:eastAsiaTheme="majorEastAsia" w:hAnsi="Arial" w:cs="Arial"/>
                <w:sz w:val="22"/>
                <w:szCs w:val="22"/>
              </w:rPr>
              <w:t xml:space="preserve">Data Protection: </w:t>
            </w:r>
            <w:hyperlink r:id="rId32" w:tgtFrame="_blank" w:history="1">
              <w:r w:rsidRPr="004F11AA">
                <w:rPr>
                  <w:rStyle w:val="normaltextrun"/>
                  <w:rFonts w:ascii="Arial" w:eastAsiaTheme="majorEastAsia" w:hAnsi="Arial" w:cs="Arial"/>
                  <w:color w:val="0563C1"/>
                  <w:sz w:val="22"/>
                  <w:szCs w:val="22"/>
                  <w:u w:val="single"/>
                </w:rPr>
                <w:t>The Personal Data Protection Act (ZVOP-1)</w:t>
              </w:r>
            </w:hyperlink>
            <w:r w:rsidRPr="004F11AA">
              <w:rPr>
                <w:rStyle w:val="normaltextrun"/>
                <w:rFonts w:ascii="Arial" w:eastAsiaTheme="majorEastAsia" w:hAnsi="Arial" w:cs="Arial"/>
                <w:sz w:val="22"/>
                <w:szCs w:val="22"/>
              </w:rPr>
              <w:t xml:space="preserve">, a law from 2004, was replaced by the new </w:t>
            </w:r>
            <w:hyperlink r:id="rId33" w:tgtFrame="_blank" w:history="1">
              <w:r w:rsidRPr="004F11AA">
                <w:rPr>
                  <w:rStyle w:val="normaltextrun"/>
                  <w:rFonts w:ascii="Arial" w:eastAsiaTheme="majorEastAsia" w:hAnsi="Arial" w:cs="Arial"/>
                  <w:color w:val="0563C1"/>
                  <w:sz w:val="22"/>
                  <w:szCs w:val="22"/>
                  <w:u w:val="single"/>
                </w:rPr>
                <w:t>Data Protection Act (ZVOP-2)</w:t>
              </w:r>
            </w:hyperlink>
            <w:r w:rsidRPr="004F11AA">
              <w:rPr>
                <w:rStyle w:val="normaltextrun"/>
                <w:rFonts w:ascii="Arial" w:eastAsiaTheme="majorEastAsia" w:hAnsi="Arial" w:cs="Arial"/>
                <w:sz w:val="22"/>
                <w:szCs w:val="22"/>
              </w:rPr>
              <w:t xml:space="preserve">, which implements </w:t>
            </w:r>
            <w:hyperlink r:id="rId34" w:tgtFrame="_blank" w:history="1">
              <w:r w:rsidRPr="004F11AA">
                <w:rPr>
                  <w:rStyle w:val="normaltextrun"/>
                  <w:rFonts w:ascii="Arial" w:eastAsiaTheme="majorEastAsia" w:hAnsi="Arial" w:cs="Arial"/>
                  <w:color w:val="0563C1"/>
                  <w:sz w:val="22"/>
                  <w:szCs w:val="22"/>
                  <w:u w:val="single"/>
                </w:rPr>
                <w:t>the European General Data Protection Regulation (GDPR)</w:t>
              </w:r>
            </w:hyperlink>
            <w:r w:rsidRPr="004F11AA">
              <w:rPr>
                <w:rStyle w:val="normaltextrun"/>
                <w:rFonts w:ascii="Arial" w:eastAsiaTheme="majorEastAsia" w:hAnsi="Arial" w:cs="Arial"/>
                <w:sz w:val="22"/>
                <w:szCs w:val="22"/>
              </w:rPr>
              <w:t>. The Act was published at the end of 2022 and entered into force in January 2023 (</w:t>
            </w:r>
            <w:hyperlink r:id="rId35" w:tgtFrame="_blank" w:history="1">
              <w:r w:rsidRPr="004F11AA">
                <w:rPr>
                  <w:rStyle w:val="normaltextrun"/>
                  <w:rFonts w:ascii="Arial" w:eastAsiaTheme="majorEastAsia" w:hAnsi="Arial" w:cs="Arial"/>
                  <w:color w:val="0563C1"/>
                  <w:sz w:val="22"/>
                  <w:szCs w:val="22"/>
                  <w:u w:val="single"/>
                </w:rPr>
                <w:t>MPM 2023: 13</w:t>
              </w:r>
            </w:hyperlink>
            <w:r w:rsidRPr="004F11AA">
              <w:rPr>
                <w:rStyle w:val="normaltextrun"/>
                <w:rFonts w:ascii="Arial" w:eastAsiaTheme="majorEastAsia" w:hAnsi="Arial" w:cs="Arial"/>
                <w:sz w:val="22"/>
                <w:szCs w:val="22"/>
              </w:rPr>
              <w:t>). Slovenia was the last EU country to implement the law (</w:t>
            </w:r>
            <w:hyperlink r:id="rId36" w:anchor=":~:text=ZVOP%2D2%20also%20contains%20provisions,inspection%2C%20in%20the%20procedure%20of" w:tgtFrame="_blank" w:history="1">
              <w:r w:rsidRPr="004F11AA">
                <w:rPr>
                  <w:rStyle w:val="normaltextrun"/>
                  <w:rFonts w:ascii="Arial" w:eastAsiaTheme="majorEastAsia" w:hAnsi="Arial" w:cs="Arial"/>
                  <w:color w:val="0563C1"/>
                  <w:sz w:val="22"/>
                  <w:szCs w:val="22"/>
                  <w:u w:val="single"/>
                </w:rPr>
                <w:t>INPLP 2023</w:t>
              </w:r>
            </w:hyperlink>
            <w:r w:rsidRPr="004F11AA">
              <w:rPr>
                <w:rStyle w:val="normaltextrun"/>
                <w:rFonts w:ascii="Arial" w:eastAsiaTheme="majorEastAsia" w:hAnsi="Arial" w:cs="Arial"/>
                <w:sz w:val="22"/>
                <w:szCs w:val="22"/>
              </w:rPr>
              <w:t>).</w:t>
            </w:r>
            <w:r w:rsidRPr="004F11AA">
              <w:rPr>
                <w:rStyle w:val="eop"/>
                <w:rFonts w:ascii="Arial" w:eastAsiaTheme="majorEastAsia" w:hAnsi="Arial" w:cs="Arial"/>
                <w:sz w:val="22"/>
                <w:szCs w:val="22"/>
              </w:rPr>
              <w:t> </w:t>
            </w:r>
          </w:p>
          <w:p w14:paraId="1EE1C679" w14:textId="77777777" w:rsidR="004E45FB" w:rsidRPr="004F11AA" w:rsidRDefault="004E45FB" w:rsidP="004E45FB">
            <w:pPr>
              <w:pStyle w:val="paragraph"/>
              <w:numPr>
                <w:ilvl w:val="0"/>
                <w:numId w:val="2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F11AA">
              <w:rPr>
                <w:rStyle w:val="normaltextrun"/>
                <w:rFonts w:ascii="Arial" w:eastAsiaTheme="majorEastAsia" w:hAnsi="Arial" w:cs="Arial"/>
                <w:sz w:val="22"/>
                <w:szCs w:val="22"/>
              </w:rPr>
              <w:t xml:space="preserve">Audiovisual Media Services: with the first draft of the law being submitted to the Ministry of Culture in 2020, the process of transposing </w:t>
            </w:r>
            <w:hyperlink r:id="rId37" w:tgtFrame="_blank" w:history="1">
              <w:r w:rsidRPr="004F11AA">
                <w:rPr>
                  <w:rStyle w:val="normaltextrun"/>
                  <w:rFonts w:ascii="Arial" w:eastAsiaTheme="majorEastAsia" w:hAnsi="Arial" w:cs="Arial"/>
                  <w:color w:val="0563C1"/>
                  <w:sz w:val="22"/>
                  <w:szCs w:val="22"/>
                  <w:u w:val="single"/>
                </w:rPr>
                <w:t>the Audiovisual Media Directive</w:t>
              </w:r>
            </w:hyperlink>
            <w:r w:rsidRPr="004F11AA">
              <w:rPr>
                <w:rStyle w:val="normaltextrun"/>
                <w:rFonts w:ascii="Arial" w:eastAsiaTheme="majorEastAsia" w:hAnsi="Arial" w:cs="Arial"/>
                <w:sz w:val="22"/>
                <w:szCs w:val="22"/>
              </w:rPr>
              <w:t xml:space="preserve"> into Slovenian law was long and fraught with difficulties (</w:t>
            </w:r>
            <w:hyperlink r:id="rId38" w:anchor="GR" w:tgtFrame="_blank" w:history="1">
              <w:r w:rsidRPr="004F11AA">
                <w:rPr>
                  <w:rStyle w:val="normaltextrun"/>
                  <w:rFonts w:ascii="Arial" w:eastAsiaTheme="majorEastAsia" w:hAnsi="Arial" w:cs="Arial"/>
                  <w:color w:val="0563C1"/>
                  <w:sz w:val="22"/>
                  <w:szCs w:val="22"/>
                  <w:u w:val="single"/>
                </w:rPr>
                <w:t>European Audiovisual Observatory 2023</w:t>
              </w:r>
            </w:hyperlink>
            <w:r w:rsidRPr="004F11AA">
              <w:rPr>
                <w:rStyle w:val="normaltextrun"/>
                <w:rFonts w:ascii="Arial" w:eastAsiaTheme="majorEastAsia" w:hAnsi="Arial" w:cs="Arial"/>
                <w:sz w:val="22"/>
                <w:szCs w:val="22"/>
              </w:rPr>
              <w:t xml:space="preserve">). In December 2021 the bill was adopted, but then vetoed, and the Act Amending the </w:t>
            </w:r>
            <w:hyperlink r:id="rId39" w:tgtFrame="_blank" w:history="1">
              <w:r w:rsidRPr="004F11AA">
                <w:rPr>
                  <w:rStyle w:val="normaltextrun"/>
                  <w:rFonts w:ascii="Arial" w:eastAsiaTheme="majorEastAsia" w:hAnsi="Arial" w:cs="Arial"/>
                  <w:color w:val="0563C1"/>
                  <w:sz w:val="22"/>
                  <w:szCs w:val="22"/>
                  <w:u w:val="single"/>
                </w:rPr>
                <w:t>Audiovisual Media Services Act (ZAvMS)</w:t>
              </w:r>
            </w:hyperlink>
            <w:r w:rsidRPr="004F11AA">
              <w:rPr>
                <w:rStyle w:val="normaltextrun"/>
                <w:rFonts w:ascii="Arial" w:eastAsiaTheme="majorEastAsia" w:hAnsi="Arial" w:cs="Arial"/>
                <w:sz w:val="22"/>
                <w:szCs w:val="22"/>
              </w:rPr>
              <w:t xml:space="preserve"> only came into power in January 2022 (</w:t>
            </w:r>
            <w:hyperlink r:id="rId40" w:tgtFrame="_blank" w:history="1">
              <w:r w:rsidRPr="004F11AA">
                <w:rPr>
                  <w:rStyle w:val="normaltextrun"/>
                  <w:rFonts w:ascii="Arial" w:eastAsiaTheme="majorEastAsia" w:hAnsi="Arial" w:cs="Arial"/>
                  <w:color w:val="0563C1"/>
                  <w:sz w:val="22"/>
                  <w:szCs w:val="22"/>
                  <w:u w:val="single"/>
                </w:rPr>
                <w:t>MPM 2023: 12</w:t>
              </w:r>
            </w:hyperlink>
            <w:r w:rsidRPr="004F11AA">
              <w:rPr>
                <w:rStyle w:val="normaltextrun"/>
                <w:rFonts w:ascii="Arial" w:eastAsiaTheme="majorEastAsia" w:hAnsi="Arial" w:cs="Arial"/>
                <w:sz w:val="22"/>
                <w:szCs w:val="22"/>
              </w:rPr>
              <w:t>).</w:t>
            </w:r>
            <w:r w:rsidRPr="004F11AA">
              <w:rPr>
                <w:rStyle w:val="eop"/>
                <w:rFonts w:ascii="Arial" w:eastAsiaTheme="majorEastAsia" w:hAnsi="Arial" w:cs="Arial"/>
                <w:sz w:val="22"/>
                <w:szCs w:val="22"/>
              </w:rPr>
              <w:t> </w:t>
            </w:r>
          </w:p>
          <w:p w14:paraId="5687D39E" w14:textId="77777777" w:rsidR="004E45FB" w:rsidRPr="004F11AA" w:rsidRDefault="004E45FB" w:rsidP="004E45FB">
            <w:pPr>
              <w:pStyle w:val="paragraph"/>
              <w:numPr>
                <w:ilvl w:val="0"/>
                <w:numId w:val="2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F11AA">
              <w:rPr>
                <w:rStyle w:val="normaltextrun"/>
                <w:rFonts w:ascii="Arial" w:eastAsiaTheme="majorEastAsia" w:hAnsi="Arial" w:cs="Arial"/>
                <w:sz w:val="22"/>
                <w:szCs w:val="22"/>
              </w:rPr>
              <w:t xml:space="preserve">Electronic Communications: </w:t>
            </w:r>
            <w:hyperlink r:id="rId41" w:tgtFrame="_blank" w:history="1">
              <w:r w:rsidRPr="004F11AA">
                <w:rPr>
                  <w:rStyle w:val="normaltextrun"/>
                  <w:rFonts w:ascii="Arial" w:eastAsiaTheme="majorEastAsia" w:hAnsi="Arial" w:cs="Arial"/>
                  <w:color w:val="0563C1"/>
                  <w:sz w:val="22"/>
                  <w:szCs w:val="22"/>
                  <w:u w:val="single"/>
                </w:rPr>
                <w:t>The Electronic Communications Act (ZEKom-2)</w:t>
              </w:r>
            </w:hyperlink>
            <w:r w:rsidRPr="004F11AA">
              <w:rPr>
                <w:rStyle w:val="normaltextrun"/>
                <w:rFonts w:ascii="Arial" w:eastAsiaTheme="majorEastAsia" w:hAnsi="Arial" w:cs="Arial"/>
                <w:sz w:val="22"/>
                <w:szCs w:val="22"/>
              </w:rPr>
              <w:t xml:space="preserve"> came into effect in November 2022. ZEKom-2 replaces the previous </w:t>
            </w:r>
            <w:hyperlink r:id="rId42" w:tgtFrame="_blank" w:history="1">
              <w:r w:rsidRPr="004F11AA">
                <w:rPr>
                  <w:rStyle w:val="normaltextrun"/>
                  <w:rFonts w:ascii="Arial" w:eastAsiaTheme="majorEastAsia" w:hAnsi="Arial" w:cs="Arial"/>
                  <w:color w:val="0563C1"/>
                  <w:sz w:val="22"/>
                  <w:szCs w:val="22"/>
                  <w:u w:val="single"/>
                </w:rPr>
                <w:t>Electronic Communications Act of 2012 (ZEKom-1)</w:t>
              </w:r>
            </w:hyperlink>
            <w:r w:rsidRPr="004F11AA">
              <w:rPr>
                <w:rStyle w:val="normaltextrun"/>
                <w:rFonts w:ascii="Arial" w:eastAsiaTheme="majorEastAsia" w:hAnsi="Arial" w:cs="Arial"/>
                <w:sz w:val="22"/>
                <w:szCs w:val="22"/>
              </w:rPr>
              <w:t xml:space="preserve"> and incorporates the provisions of </w:t>
            </w:r>
            <w:hyperlink r:id="rId43" w:tgtFrame="_blank" w:history="1">
              <w:r w:rsidRPr="004F11AA">
                <w:rPr>
                  <w:rStyle w:val="normaltextrun"/>
                  <w:rFonts w:ascii="Arial" w:eastAsiaTheme="majorEastAsia" w:hAnsi="Arial" w:cs="Arial"/>
                  <w:color w:val="0563C1"/>
                  <w:sz w:val="22"/>
                  <w:szCs w:val="22"/>
                  <w:u w:val="single"/>
                </w:rPr>
                <w:t>the Directive on the European Electronic Communications Code (Directive (EU) 2018/1972)</w:t>
              </w:r>
            </w:hyperlink>
            <w:r w:rsidRPr="004F11AA">
              <w:rPr>
                <w:rStyle w:val="normaltextrun"/>
                <w:rFonts w:ascii="Arial" w:eastAsiaTheme="majorEastAsia" w:hAnsi="Arial" w:cs="Arial"/>
                <w:sz w:val="22"/>
                <w:szCs w:val="22"/>
              </w:rPr>
              <w:t xml:space="preserve"> into Slovenian law.</w:t>
            </w:r>
            <w:r w:rsidRPr="004F11AA">
              <w:rPr>
                <w:rStyle w:val="eop"/>
                <w:rFonts w:ascii="Arial" w:eastAsiaTheme="majorEastAsia" w:hAnsi="Arial" w:cs="Arial"/>
                <w:sz w:val="22"/>
                <w:szCs w:val="22"/>
              </w:rPr>
              <w:t> </w:t>
            </w:r>
          </w:p>
          <w:p w14:paraId="5EA5910B" w14:textId="46D65730" w:rsidR="00703A7B" w:rsidRPr="004F11AA" w:rsidRDefault="004E45FB" w:rsidP="004E45FB">
            <w:pPr>
              <w:pStyle w:val="paragraph"/>
              <w:numPr>
                <w:ilvl w:val="0"/>
                <w:numId w:val="2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F11AA">
              <w:rPr>
                <w:rStyle w:val="normaltextrun"/>
                <w:rFonts w:ascii="Arial" w:eastAsiaTheme="majorEastAsia" w:hAnsi="Arial" w:cs="Arial"/>
                <w:sz w:val="22"/>
                <w:szCs w:val="22"/>
              </w:rPr>
              <w:t>The European Union has implemented a ban on the broadcasting of Russian state media outlets RT and Sputnik in EU countries due to their role in promoting aggression against Ukraine (</w:t>
            </w:r>
            <w:hyperlink r:id="rId44" w:anchor=":~:text=Where%20a%20decision%2C%20adopted%20in,joint%20proposal%20from%20the%20High" w:tgtFrame="_blank" w:history="1">
              <w:r w:rsidRPr="004F11AA">
                <w:rPr>
                  <w:rStyle w:val="normaltextrun"/>
                  <w:rFonts w:ascii="Arial" w:eastAsiaTheme="majorEastAsia" w:hAnsi="Arial" w:cs="Arial"/>
                  <w:color w:val="0563C1"/>
                  <w:sz w:val="22"/>
                  <w:szCs w:val="22"/>
                  <w:u w:val="single"/>
                </w:rPr>
                <w:t xml:space="preserve">Article 215 of the Treaty on the Functioning of the European </w:t>
              </w:r>
              <w:r w:rsidRPr="004F11AA">
                <w:rPr>
                  <w:rStyle w:val="normaltextrun"/>
                  <w:rFonts w:ascii="Arial" w:eastAsiaTheme="majorEastAsia" w:hAnsi="Arial" w:cs="Arial"/>
                  <w:color w:val="0563C1"/>
                  <w:sz w:val="22"/>
                  <w:szCs w:val="22"/>
                  <w:u w:val="single"/>
                </w:rPr>
                <w:lastRenderedPageBreak/>
                <w:t>Union</w:t>
              </w:r>
            </w:hyperlink>
            <w:r w:rsidRPr="004F11AA">
              <w:rPr>
                <w:rStyle w:val="normaltextrun"/>
                <w:rFonts w:ascii="Arial" w:eastAsiaTheme="majorEastAsia" w:hAnsi="Arial" w:cs="Arial"/>
                <w:sz w:val="22"/>
                <w:szCs w:val="22"/>
              </w:rPr>
              <w:t>) and Slovakia complied in March 2022 (</w:t>
            </w:r>
            <w:hyperlink r:id="rId45" w:tgtFrame="_blank" w:history="1">
              <w:r w:rsidRPr="004F11AA">
                <w:rPr>
                  <w:rStyle w:val="normaltextrun"/>
                  <w:rFonts w:ascii="Arial" w:eastAsiaTheme="majorEastAsia" w:hAnsi="Arial" w:cs="Arial"/>
                  <w:color w:val="0563C1"/>
                  <w:sz w:val="22"/>
                  <w:szCs w:val="22"/>
                  <w:u w:val="single"/>
                </w:rPr>
                <w:t>AKOS 2022</w:t>
              </w:r>
            </w:hyperlink>
            <w:r w:rsidRPr="004F11AA">
              <w:rPr>
                <w:rStyle w:val="normaltextrun"/>
                <w:rFonts w:ascii="Arial" w:eastAsiaTheme="majorEastAsia" w:hAnsi="Arial" w:cs="Arial"/>
                <w:sz w:val="22"/>
                <w:szCs w:val="22"/>
              </w:rPr>
              <w:t>).</w:t>
            </w:r>
            <w:r w:rsidRPr="004F11AA">
              <w:rPr>
                <w:rStyle w:val="eop"/>
                <w:rFonts w:ascii="Arial" w:eastAsiaTheme="majorEastAsia" w:hAnsi="Arial" w:cs="Arial"/>
                <w:sz w:val="22"/>
                <w:szCs w:val="22"/>
              </w:rPr>
              <w:t> </w:t>
            </w:r>
          </w:p>
        </w:tc>
      </w:tr>
      <w:tr w:rsidR="00703A7B" w:rsidRPr="004F11AA"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4F11AA" w:rsidRDefault="00703A7B" w:rsidP="00CB46D4">
            <w:pPr>
              <w:rPr>
                <w:color w:val="3A3A3A" w:themeColor="background2" w:themeShade="40"/>
              </w:rPr>
            </w:pPr>
            <w:r w:rsidRPr="004F11AA">
              <w:rPr>
                <w:color w:val="747474" w:themeColor="background2" w:themeShade="80"/>
              </w:rPr>
              <w:lastRenderedPageBreak/>
              <w:t>3.2</w:t>
            </w:r>
          </w:p>
        </w:tc>
        <w:tc>
          <w:tcPr>
            <w:tcW w:w="2126" w:type="dxa"/>
          </w:tcPr>
          <w:p w14:paraId="437C0DF8" w14:textId="5BFAECA1" w:rsidR="00703A7B" w:rsidRPr="004F11AA"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Major legislation</w:t>
            </w:r>
          </w:p>
        </w:tc>
        <w:tc>
          <w:tcPr>
            <w:tcW w:w="2127" w:type="dxa"/>
          </w:tcPr>
          <w:p w14:paraId="0930BA04" w14:textId="77777777" w:rsidR="00703A7B" w:rsidRPr="004F11AA"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BE9DC82" w14:textId="77777777" w:rsidR="004E45FB" w:rsidRPr="004F11AA" w:rsidRDefault="004E45FB" w:rsidP="004E45F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F11AA">
              <w:rPr>
                <w:rStyle w:val="normaltextrun"/>
                <w:rFonts w:ascii="Arial" w:eastAsiaTheme="majorEastAsia" w:hAnsi="Arial" w:cs="Arial"/>
                <w:sz w:val="22"/>
                <w:szCs w:val="22"/>
              </w:rPr>
              <w:t>Despite legal acts pertaining to Audiovisual Media Services and Electronic Communications being recently updated in line with the relevant EU Directives, the main legislation regulating the media remains ‘outdated and not for the contemporary digital communication environment’ (MPM 2022: 7).</w:t>
            </w:r>
            <w:r w:rsidRPr="004F11AA">
              <w:rPr>
                <w:rStyle w:val="eop"/>
                <w:rFonts w:ascii="Arial" w:eastAsiaTheme="majorEastAsia" w:hAnsi="Arial" w:cs="Arial"/>
                <w:sz w:val="22"/>
                <w:szCs w:val="22"/>
              </w:rPr>
              <w:t> </w:t>
            </w:r>
          </w:p>
          <w:p w14:paraId="75BD15FB" w14:textId="77777777" w:rsidR="004E45FB" w:rsidRPr="004F11AA" w:rsidRDefault="004E45FB" w:rsidP="004E45F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F11AA">
              <w:rPr>
                <w:rStyle w:val="eop"/>
                <w:rFonts w:ascii="Arial" w:eastAsiaTheme="majorEastAsia" w:hAnsi="Arial" w:cs="Arial"/>
                <w:sz w:val="22"/>
                <w:szCs w:val="22"/>
              </w:rPr>
              <w:t> </w:t>
            </w:r>
          </w:p>
          <w:p w14:paraId="72012535" w14:textId="77777777" w:rsidR="004E45FB" w:rsidRPr="004F11AA" w:rsidRDefault="004E45FB" w:rsidP="004E45F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F11AA">
              <w:rPr>
                <w:rStyle w:val="normaltextrun"/>
                <w:rFonts w:ascii="Arial" w:eastAsiaTheme="majorEastAsia" w:hAnsi="Arial" w:cs="Arial"/>
                <w:sz w:val="22"/>
                <w:szCs w:val="22"/>
              </w:rPr>
              <w:t>The main legislation: </w:t>
            </w:r>
            <w:r w:rsidRPr="004F11AA">
              <w:rPr>
                <w:rStyle w:val="eop"/>
                <w:rFonts w:ascii="Arial" w:eastAsiaTheme="majorEastAsia" w:hAnsi="Arial" w:cs="Arial"/>
                <w:sz w:val="22"/>
                <w:szCs w:val="22"/>
              </w:rPr>
              <w:t> </w:t>
            </w:r>
          </w:p>
          <w:p w14:paraId="30FD592B" w14:textId="77777777" w:rsidR="004E45FB" w:rsidRPr="004F11AA" w:rsidRDefault="00000000" w:rsidP="004E45FB">
            <w:pPr>
              <w:pStyle w:val="paragraph"/>
              <w:numPr>
                <w:ilvl w:val="0"/>
                <w:numId w:val="22"/>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46" w:tgtFrame="_blank" w:history="1">
              <w:r w:rsidR="004E45FB" w:rsidRPr="004F11AA">
                <w:rPr>
                  <w:rStyle w:val="normaltextrun"/>
                  <w:rFonts w:ascii="Arial" w:eastAsiaTheme="majorEastAsia" w:hAnsi="Arial" w:cs="Arial"/>
                  <w:color w:val="0563C1"/>
                  <w:sz w:val="22"/>
                  <w:szCs w:val="22"/>
                  <w:u w:val="single"/>
                </w:rPr>
                <w:t>The Mass Media Act 2001 (ZMed)</w:t>
              </w:r>
            </w:hyperlink>
            <w:r w:rsidR="004E45FB" w:rsidRPr="004F11AA">
              <w:rPr>
                <w:rStyle w:val="normaltextrun"/>
                <w:rFonts w:ascii="Arial" w:eastAsiaTheme="majorEastAsia" w:hAnsi="Arial" w:cs="Arial"/>
                <w:sz w:val="22"/>
                <w:szCs w:val="22"/>
              </w:rPr>
              <w:t>.</w:t>
            </w:r>
            <w:r w:rsidR="004E45FB" w:rsidRPr="004F11AA">
              <w:rPr>
                <w:rStyle w:val="eop"/>
                <w:rFonts w:ascii="Arial" w:eastAsiaTheme="majorEastAsia" w:hAnsi="Arial" w:cs="Arial"/>
                <w:sz w:val="22"/>
                <w:szCs w:val="22"/>
              </w:rPr>
              <w:t> </w:t>
            </w:r>
          </w:p>
          <w:p w14:paraId="0252844B" w14:textId="77777777" w:rsidR="004E45FB" w:rsidRPr="004F11AA" w:rsidRDefault="00000000" w:rsidP="004E45FB">
            <w:pPr>
              <w:pStyle w:val="paragraph"/>
              <w:numPr>
                <w:ilvl w:val="0"/>
                <w:numId w:val="22"/>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47" w:tgtFrame="_blank" w:history="1">
              <w:r w:rsidR="004E45FB" w:rsidRPr="004F11AA">
                <w:rPr>
                  <w:rStyle w:val="normaltextrun"/>
                  <w:rFonts w:ascii="Arial" w:eastAsiaTheme="majorEastAsia" w:hAnsi="Arial" w:cs="Arial"/>
                  <w:color w:val="0563C1"/>
                  <w:sz w:val="22"/>
                  <w:szCs w:val="22"/>
                  <w:u w:val="single"/>
                </w:rPr>
                <w:t>Act on RTV Slovenia 2005 (ZRTVS-1)</w:t>
              </w:r>
            </w:hyperlink>
            <w:r w:rsidR="004E45FB" w:rsidRPr="004F11AA">
              <w:rPr>
                <w:rStyle w:val="normaltextrun"/>
                <w:rFonts w:ascii="Arial" w:eastAsiaTheme="majorEastAsia" w:hAnsi="Arial" w:cs="Arial"/>
                <w:sz w:val="22"/>
                <w:szCs w:val="22"/>
              </w:rPr>
              <w:t xml:space="preserve"> (or the Broadcasting Slovenia Act; also regulates Radio).</w:t>
            </w:r>
            <w:r w:rsidR="004E45FB" w:rsidRPr="004F11AA">
              <w:rPr>
                <w:rStyle w:val="eop"/>
                <w:rFonts w:ascii="Arial" w:eastAsiaTheme="majorEastAsia" w:hAnsi="Arial" w:cs="Arial"/>
                <w:sz w:val="22"/>
                <w:szCs w:val="22"/>
              </w:rPr>
              <w:t> </w:t>
            </w:r>
          </w:p>
          <w:p w14:paraId="32A9D12B" w14:textId="77777777" w:rsidR="004E45FB" w:rsidRPr="004F11AA" w:rsidRDefault="00000000" w:rsidP="004E45FB">
            <w:pPr>
              <w:pStyle w:val="paragraph"/>
              <w:numPr>
                <w:ilvl w:val="0"/>
                <w:numId w:val="22"/>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48" w:tgtFrame="_blank" w:history="1">
              <w:r w:rsidR="004E45FB" w:rsidRPr="004F11AA">
                <w:rPr>
                  <w:rStyle w:val="normaltextrun"/>
                  <w:rFonts w:ascii="Arial" w:eastAsiaTheme="majorEastAsia" w:hAnsi="Arial" w:cs="Arial"/>
                  <w:color w:val="0563C1"/>
                  <w:sz w:val="22"/>
                  <w:szCs w:val="22"/>
                  <w:u w:val="single"/>
                </w:rPr>
                <w:t>The Audiovisual Media Services Act 2022 (ZAvMS)</w:t>
              </w:r>
            </w:hyperlink>
            <w:r w:rsidR="004E45FB" w:rsidRPr="004F11AA">
              <w:rPr>
                <w:rStyle w:val="normaltextrun"/>
                <w:rFonts w:ascii="Arial" w:eastAsiaTheme="majorEastAsia" w:hAnsi="Arial" w:cs="Arial"/>
                <w:sz w:val="22"/>
                <w:szCs w:val="22"/>
              </w:rPr>
              <w:t>;</w:t>
            </w:r>
            <w:r w:rsidR="004E45FB" w:rsidRPr="004F11AA">
              <w:rPr>
                <w:rStyle w:val="eop"/>
                <w:rFonts w:ascii="Arial" w:eastAsiaTheme="majorEastAsia" w:hAnsi="Arial" w:cs="Arial"/>
                <w:sz w:val="22"/>
                <w:szCs w:val="22"/>
              </w:rPr>
              <w:t> </w:t>
            </w:r>
          </w:p>
          <w:p w14:paraId="37CA20A3" w14:textId="77777777" w:rsidR="004E45FB" w:rsidRPr="004F11AA" w:rsidRDefault="00000000" w:rsidP="004E45FB">
            <w:pPr>
              <w:pStyle w:val="paragraph"/>
              <w:numPr>
                <w:ilvl w:val="0"/>
                <w:numId w:val="22"/>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49" w:tgtFrame="_blank" w:history="1">
              <w:r w:rsidR="004E45FB" w:rsidRPr="004F11AA">
                <w:rPr>
                  <w:rStyle w:val="normaltextrun"/>
                  <w:rFonts w:ascii="Arial" w:eastAsiaTheme="majorEastAsia" w:hAnsi="Arial" w:cs="Arial"/>
                  <w:color w:val="0563C1"/>
                  <w:sz w:val="22"/>
                  <w:szCs w:val="22"/>
                  <w:u w:val="single"/>
                </w:rPr>
                <w:t>The Electronic Communications Act 2022 (ZEKom-2)</w:t>
              </w:r>
            </w:hyperlink>
            <w:r w:rsidR="004E45FB" w:rsidRPr="004F11AA">
              <w:rPr>
                <w:rStyle w:val="normaltextrun"/>
                <w:rFonts w:ascii="Arial" w:eastAsiaTheme="majorEastAsia" w:hAnsi="Arial" w:cs="Arial"/>
                <w:sz w:val="22"/>
                <w:szCs w:val="22"/>
              </w:rPr>
              <w:t>;</w:t>
            </w:r>
            <w:r w:rsidR="004E45FB" w:rsidRPr="004F11AA">
              <w:rPr>
                <w:rStyle w:val="eop"/>
                <w:rFonts w:ascii="Arial" w:eastAsiaTheme="majorEastAsia" w:hAnsi="Arial" w:cs="Arial"/>
                <w:sz w:val="22"/>
                <w:szCs w:val="22"/>
              </w:rPr>
              <w:t> </w:t>
            </w:r>
          </w:p>
          <w:p w14:paraId="6052D8AA" w14:textId="77777777" w:rsidR="004E45FB" w:rsidRPr="004F11AA" w:rsidRDefault="00000000" w:rsidP="004E45FB">
            <w:pPr>
              <w:pStyle w:val="paragraph"/>
              <w:numPr>
                <w:ilvl w:val="0"/>
                <w:numId w:val="22"/>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50" w:tgtFrame="_blank" w:history="1">
              <w:r w:rsidR="004E45FB" w:rsidRPr="004F11AA">
                <w:rPr>
                  <w:rStyle w:val="normaltextrun"/>
                  <w:rFonts w:ascii="Arial" w:eastAsiaTheme="majorEastAsia" w:hAnsi="Arial" w:cs="Arial"/>
                  <w:color w:val="0563C1"/>
                  <w:sz w:val="22"/>
                  <w:szCs w:val="22"/>
                  <w:u w:val="single"/>
                </w:rPr>
                <w:t>The Data Protection Act 2023 (ZVOP-2);</w:t>
              </w:r>
            </w:hyperlink>
            <w:r w:rsidR="004E45FB" w:rsidRPr="004F11AA">
              <w:rPr>
                <w:rStyle w:val="normaltextrun"/>
                <w:rFonts w:ascii="Arial" w:eastAsiaTheme="majorEastAsia" w:hAnsi="Arial" w:cs="Arial"/>
                <w:sz w:val="22"/>
                <w:szCs w:val="22"/>
              </w:rPr>
              <w:t> </w:t>
            </w:r>
            <w:r w:rsidR="004E45FB" w:rsidRPr="004F11AA">
              <w:rPr>
                <w:rStyle w:val="eop"/>
                <w:rFonts w:ascii="Arial" w:eastAsiaTheme="majorEastAsia" w:hAnsi="Arial" w:cs="Arial"/>
                <w:sz w:val="22"/>
                <w:szCs w:val="22"/>
              </w:rPr>
              <w:t> </w:t>
            </w:r>
          </w:p>
          <w:p w14:paraId="654EEE96" w14:textId="389BF6EE" w:rsidR="004E45FB" w:rsidRPr="004F11AA" w:rsidRDefault="004E45FB" w:rsidP="004E45FB">
            <w:pPr>
              <w:pStyle w:val="paragraph"/>
              <w:spacing w:before="0" w:beforeAutospacing="0" w:after="0" w:afterAutospacing="0"/>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4F11AA">
              <w:rPr>
                <w:rStyle w:val="normaltextrun"/>
                <w:rFonts w:ascii="Arial" w:eastAsiaTheme="majorEastAsia" w:hAnsi="Arial" w:cs="Arial"/>
                <w:sz w:val="22"/>
                <w:szCs w:val="22"/>
              </w:rPr>
              <w:t>(</w:t>
            </w:r>
            <w:hyperlink r:id="rId51" w:tgtFrame="_blank" w:history="1">
              <w:r w:rsidRPr="004F11AA">
                <w:rPr>
                  <w:rStyle w:val="normaltextrun"/>
                  <w:rFonts w:ascii="Arial" w:eastAsiaTheme="majorEastAsia" w:hAnsi="Arial" w:cs="Arial"/>
                  <w:color w:val="0563C1"/>
                  <w:sz w:val="22"/>
                  <w:szCs w:val="22"/>
                  <w:u w:val="single"/>
                </w:rPr>
                <w:t>AKOS n.d.b</w:t>
              </w:r>
            </w:hyperlink>
            <w:r w:rsidRPr="004F11AA">
              <w:rPr>
                <w:rStyle w:val="normaltextrun"/>
                <w:rFonts w:ascii="Arial" w:eastAsiaTheme="majorEastAsia" w:hAnsi="Arial" w:cs="Arial"/>
                <w:sz w:val="22"/>
                <w:szCs w:val="22"/>
              </w:rPr>
              <w:t>).</w:t>
            </w:r>
          </w:p>
          <w:p w14:paraId="2D5CD38B" w14:textId="77777777" w:rsidR="00703A7B" w:rsidRPr="004F11AA" w:rsidRDefault="00703A7B" w:rsidP="00CB46D4">
            <w:pPr>
              <w:cnfStyle w:val="000000000000" w:firstRow="0" w:lastRow="0" w:firstColumn="0" w:lastColumn="0" w:oddVBand="0" w:evenVBand="0" w:oddHBand="0" w:evenHBand="0" w:firstRowFirstColumn="0" w:firstRowLastColumn="0" w:lastRowFirstColumn="0" w:lastRowLastColumn="0"/>
            </w:pPr>
          </w:p>
        </w:tc>
      </w:tr>
      <w:tr w:rsidR="00703A7B" w:rsidRPr="004F11AA"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4F11AA" w:rsidRDefault="00703A7B" w:rsidP="00CB46D4">
            <w:pPr>
              <w:rPr>
                <w:color w:val="747474" w:themeColor="background2" w:themeShade="80"/>
              </w:rPr>
            </w:pPr>
            <w:r w:rsidRPr="004F11AA">
              <w:rPr>
                <w:color w:val="747474" w:themeColor="background2" w:themeShade="80"/>
              </w:rPr>
              <w:t>3.3</w:t>
            </w:r>
          </w:p>
        </w:tc>
        <w:tc>
          <w:tcPr>
            <w:tcW w:w="2126" w:type="dxa"/>
            <w:tcBorders>
              <w:top w:val="none" w:sz="0" w:space="0" w:color="auto"/>
              <w:bottom w:val="none" w:sz="0" w:space="0" w:color="auto"/>
            </w:tcBorders>
          </w:tcPr>
          <w:p w14:paraId="3801E76E" w14:textId="799EBF6A" w:rsidR="00703A7B" w:rsidRPr="004F11AA"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Regulatory Authorities</w:t>
            </w:r>
          </w:p>
        </w:tc>
        <w:tc>
          <w:tcPr>
            <w:tcW w:w="2127" w:type="dxa"/>
            <w:tcBorders>
              <w:top w:val="none" w:sz="0" w:space="0" w:color="auto"/>
              <w:bottom w:val="none" w:sz="0" w:space="0" w:color="auto"/>
            </w:tcBorders>
          </w:tcPr>
          <w:p w14:paraId="3C1830EA" w14:textId="77777777" w:rsidR="00703A7B" w:rsidRPr="004F11AA"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DEF7172" w14:textId="77777777" w:rsidR="004E45FB" w:rsidRPr="004F11AA" w:rsidRDefault="00000000" w:rsidP="004E45F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52" w:tgtFrame="_blank" w:history="1">
              <w:r w:rsidR="004E45FB" w:rsidRPr="004F11AA">
                <w:rPr>
                  <w:rStyle w:val="normaltextrun"/>
                  <w:rFonts w:ascii="Arial" w:eastAsiaTheme="majorEastAsia" w:hAnsi="Arial" w:cs="Arial"/>
                  <w:color w:val="0563C1"/>
                  <w:sz w:val="22"/>
                  <w:szCs w:val="22"/>
                  <w:u w:val="single"/>
                </w:rPr>
                <w:t>The Agency for Communication Networks and Services of the Republic of Slovenia</w:t>
              </w:r>
            </w:hyperlink>
            <w:r w:rsidR="004E45FB" w:rsidRPr="004F11AA">
              <w:rPr>
                <w:rStyle w:val="normaltextrun"/>
                <w:rFonts w:ascii="Arial" w:eastAsiaTheme="majorEastAsia" w:hAnsi="Arial" w:cs="Arial"/>
                <w:sz w:val="22"/>
                <w:szCs w:val="22"/>
              </w:rPr>
              <w:t xml:space="preserve"> (AKOS) is an independent regulatory body responsible for overseeing communication and transportation services in Slovenia. Its key functions include regulating the electronic communications market, overseeing radio and television services, and supervising postal and railway services within the country. It aims to promote healthy competition, equitable operations of communication and transportation service providers, universal service provision, management of radio spectrum and numbering space, content regulation of media services, and protection of user rights. The agency collaborates with relevant ministries to adapt regulations and systems as needed (</w:t>
            </w:r>
            <w:hyperlink r:id="rId53" w:tgtFrame="_blank" w:history="1">
              <w:r w:rsidR="004E45FB" w:rsidRPr="004F11AA">
                <w:rPr>
                  <w:rStyle w:val="normaltextrun"/>
                  <w:rFonts w:ascii="Arial" w:eastAsiaTheme="majorEastAsia" w:hAnsi="Arial" w:cs="Arial"/>
                  <w:color w:val="0563C1"/>
                  <w:sz w:val="22"/>
                  <w:szCs w:val="22"/>
                  <w:u w:val="single"/>
                </w:rPr>
                <w:t>AKOS n.d.a</w:t>
              </w:r>
            </w:hyperlink>
            <w:r w:rsidR="004E45FB" w:rsidRPr="004F11AA">
              <w:rPr>
                <w:rStyle w:val="normaltextrun"/>
                <w:rFonts w:ascii="Arial" w:eastAsiaTheme="majorEastAsia" w:hAnsi="Arial" w:cs="Arial"/>
                <w:sz w:val="22"/>
                <w:szCs w:val="22"/>
              </w:rPr>
              <w:t>)</w:t>
            </w:r>
            <w:r w:rsidR="004E45FB" w:rsidRPr="004F11AA">
              <w:rPr>
                <w:rStyle w:val="eop"/>
                <w:rFonts w:ascii="Arial" w:eastAsiaTheme="majorEastAsia" w:hAnsi="Arial" w:cs="Arial"/>
                <w:sz w:val="22"/>
                <w:szCs w:val="22"/>
              </w:rPr>
              <w:t> </w:t>
            </w:r>
          </w:p>
          <w:p w14:paraId="45E00C66" w14:textId="77777777" w:rsidR="004E45FB" w:rsidRPr="004F11AA" w:rsidRDefault="004E45FB" w:rsidP="004E45F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F11AA">
              <w:rPr>
                <w:rStyle w:val="eop"/>
                <w:rFonts w:ascii="Arial" w:eastAsiaTheme="majorEastAsia" w:hAnsi="Arial" w:cs="Arial"/>
                <w:sz w:val="22"/>
                <w:szCs w:val="22"/>
              </w:rPr>
              <w:t> </w:t>
            </w:r>
          </w:p>
          <w:p w14:paraId="3F488F74" w14:textId="77777777" w:rsidR="004E45FB" w:rsidRPr="004F11AA" w:rsidRDefault="00000000" w:rsidP="004E45F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54" w:tgtFrame="_blank" w:history="1">
              <w:r w:rsidR="004E45FB" w:rsidRPr="004F11AA">
                <w:rPr>
                  <w:rStyle w:val="normaltextrun"/>
                  <w:rFonts w:ascii="Arial" w:eastAsiaTheme="majorEastAsia" w:hAnsi="Arial" w:cs="Arial"/>
                  <w:color w:val="0563C1"/>
                  <w:sz w:val="22"/>
                  <w:szCs w:val="22"/>
                  <w:u w:val="single"/>
                </w:rPr>
                <w:t>The Broadcasting Council of the Republic of Slovenia</w:t>
              </w:r>
            </w:hyperlink>
            <w:r w:rsidR="004E45FB" w:rsidRPr="004F11AA">
              <w:rPr>
                <w:rStyle w:val="normaltextrun"/>
                <w:rFonts w:ascii="Arial" w:eastAsiaTheme="majorEastAsia" w:hAnsi="Arial" w:cs="Arial"/>
                <w:sz w:val="22"/>
                <w:szCs w:val="22"/>
              </w:rPr>
              <w:t xml:space="preserve"> (SRDF) is an independent expert body responsible for various tasks related to the regulation and oversight of broadcasting activities in Slovenia. Its primary functions include providing recommendations to the regulatory agency, AKOS, on matters such as program compliance, license allocation, and permit issuance for radio and television activities. AKOS provides technical, professional, financial, and administrative support for the functioning of the Broadcasting Council (</w:t>
            </w:r>
            <w:hyperlink r:id="rId55" w:tgtFrame="_blank" w:history="1">
              <w:r w:rsidR="004E45FB" w:rsidRPr="004F11AA">
                <w:rPr>
                  <w:rStyle w:val="normaltextrun"/>
                  <w:rFonts w:ascii="Arial" w:eastAsiaTheme="majorEastAsia" w:hAnsi="Arial" w:cs="Arial"/>
                  <w:color w:val="0563C1"/>
                  <w:sz w:val="22"/>
                  <w:szCs w:val="22"/>
                  <w:u w:val="single"/>
                </w:rPr>
                <w:t>SRDF n.d.</w:t>
              </w:r>
            </w:hyperlink>
            <w:r w:rsidR="004E45FB" w:rsidRPr="004F11AA">
              <w:rPr>
                <w:rStyle w:val="normaltextrun"/>
                <w:rFonts w:ascii="Arial" w:eastAsiaTheme="majorEastAsia" w:hAnsi="Arial" w:cs="Arial"/>
                <w:sz w:val="22"/>
                <w:szCs w:val="22"/>
              </w:rPr>
              <w:t>).</w:t>
            </w:r>
            <w:r w:rsidR="004E45FB" w:rsidRPr="004F11AA">
              <w:rPr>
                <w:rStyle w:val="eop"/>
                <w:rFonts w:ascii="Arial" w:eastAsiaTheme="majorEastAsia" w:hAnsi="Arial" w:cs="Arial"/>
                <w:sz w:val="22"/>
                <w:szCs w:val="22"/>
              </w:rPr>
              <w:t> </w:t>
            </w:r>
          </w:p>
          <w:p w14:paraId="5DB42C48" w14:textId="77777777" w:rsidR="004E45FB" w:rsidRPr="004F11AA" w:rsidRDefault="004E45FB" w:rsidP="004E45F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F11AA">
              <w:rPr>
                <w:rStyle w:val="eop"/>
                <w:rFonts w:ascii="Arial" w:eastAsiaTheme="majorEastAsia" w:hAnsi="Arial" w:cs="Arial"/>
                <w:sz w:val="22"/>
                <w:szCs w:val="22"/>
              </w:rPr>
              <w:t> </w:t>
            </w:r>
          </w:p>
          <w:p w14:paraId="6413A982" w14:textId="77777777" w:rsidR="004E45FB" w:rsidRPr="004F11AA" w:rsidRDefault="00000000" w:rsidP="004E45F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56" w:tgtFrame="_blank" w:history="1">
              <w:r w:rsidR="004E45FB" w:rsidRPr="004F11AA">
                <w:rPr>
                  <w:rStyle w:val="normaltextrun"/>
                  <w:rFonts w:ascii="Arial" w:eastAsiaTheme="majorEastAsia" w:hAnsi="Arial" w:cs="Arial"/>
                  <w:color w:val="0563C1"/>
                  <w:sz w:val="22"/>
                  <w:szCs w:val="22"/>
                  <w:u w:val="single"/>
                </w:rPr>
                <w:t>The Ministry of Culture</w:t>
              </w:r>
            </w:hyperlink>
            <w:r w:rsidR="004E45FB" w:rsidRPr="004F11AA">
              <w:rPr>
                <w:rStyle w:val="normaltextrun"/>
                <w:rFonts w:ascii="Arial" w:eastAsiaTheme="majorEastAsia" w:hAnsi="Arial" w:cs="Arial"/>
                <w:sz w:val="22"/>
                <w:szCs w:val="22"/>
              </w:rPr>
              <w:t xml:space="preserve"> contains two institutions, which regulate Slovenian media: </w:t>
            </w:r>
            <w:hyperlink r:id="rId57" w:tgtFrame="_blank" w:history="1">
              <w:r w:rsidR="004E45FB" w:rsidRPr="004F11AA">
                <w:rPr>
                  <w:rStyle w:val="normaltextrun"/>
                  <w:rFonts w:ascii="Arial" w:eastAsiaTheme="majorEastAsia" w:hAnsi="Arial" w:cs="Arial"/>
                  <w:color w:val="0563C1"/>
                  <w:sz w:val="22"/>
                  <w:szCs w:val="22"/>
                  <w:u w:val="single"/>
                </w:rPr>
                <w:t>the Media Directorate</w:t>
              </w:r>
            </w:hyperlink>
            <w:r w:rsidR="004E45FB" w:rsidRPr="004F11AA">
              <w:rPr>
                <w:rStyle w:val="normaltextrun"/>
                <w:rFonts w:ascii="Arial" w:eastAsiaTheme="majorEastAsia" w:hAnsi="Arial" w:cs="Arial"/>
                <w:sz w:val="22"/>
                <w:szCs w:val="22"/>
              </w:rPr>
              <w:t xml:space="preserve"> and the </w:t>
            </w:r>
            <w:r w:rsidR="004E45FB" w:rsidRPr="004F11AA">
              <w:rPr>
                <w:rStyle w:val="normaltextrun"/>
                <w:rFonts w:ascii="Arial" w:eastAsiaTheme="majorEastAsia" w:hAnsi="Arial" w:cs="Arial"/>
                <w:sz w:val="22"/>
                <w:szCs w:val="22"/>
              </w:rPr>
              <w:lastRenderedPageBreak/>
              <w:t xml:space="preserve">Ministry’s Constituent body, </w:t>
            </w:r>
            <w:hyperlink r:id="rId58" w:tgtFrame="_blank" w:history="1">
              <w:r w:rsidR="004E45FB" w:rsidRPr="004F11AA">
                <w:rPr>
                  <w:rStyle w:val="normaltextrun"/>
                  <w:rFonts w:ascii="Arial" w:eastAsiaTheme="majorEastAsia" w:hAnsi="Arial" w:cs="Arial"/>
                  <w:color w:val="0563C1"/>
                  <w:sz w:val="22"/>
                  <w:szCs w:val="22"/>
                  <w:u w:val="single"/>
                </w:rPr>
                <w:t>the Inspectorate of the Republic of Slovenia for Culture and Media</w:t>
              </w:r>
            </w:hyperlink>
            <w:r w:rsidR="004E45FB" w:rsidRPr="004F11AA">
              <w:rPr>
                <w:rStyle w:val="normaltextrun"/>
                <w:rFonts w:ascii="Arial" w:eastAsiaTheme="majorEastAsia" w:hAnsi="Arial" w:cs="Arial"/>
                <w:sz w:val="22"/>
                <w:szCs w:val="22"/>
              </w:rPr>
              <w:t xml:space="preserve"> (</w:t>
            </w:r>
            <w:hyperlink r:id="rId59" w:tgtFrame="_blank" w:history="1">
              <w:r w:rsidR="004E45FB" w:rsidRPr="004F11AA">
                <w:rPr>
                  <w:rStyle w:val="normaltextrun"/>
                  <w:rFonts w:ascii="Arial" w:eastAsiaTheme="majorEastAsia" w:hAnsi="Arial" w:cs="Arial"/>
                  <w:color w:val="0563C1"/>
                  <w:sz w:val="22"/>
                  <w:szCs w:val="22"/>
                  <w:u w:val="single"/>
                </w:rPr>
                <w:t>Slovenian Government n.d.b</w:t>
              </w:r>
            </w:hyperlink>
            <w:r w:rsidR="004E45FB" w:rsidRPr="004F11AA">
              <w:rPr>
                <w:rStyle w:val="normaltextrun"/>
                <w:rFonts w:ascii="Arial" w:eastAsiaTheme="majorEastAsia" w:hAnsi="Arial" w:cs="Arial"/>
                <w:sz w:val="22"/>
                <w:szCs w:val="22"/>
              </w:rPr>
              <w:t>).</w:t>
            </w:r>
            <w:r w:rsidR="004E45FB" w:rsidRPr="004F11AA">
              <w:rPr>
                <w:rStyle w:val="eop"/>
                <w:rFonts w:ascii="Arial" w:eastAsiaTheme="majorEastAsia" w:hAnsi="Arial" w:cs="Arial"/>
                <w:sz w:val="22"/>
                <w:szCs w:val="22"/>
              </w:rPr>
              <w:t> </w:t>
            </w:r>
          </w:p>
          <w:p w14:paraId="615ADAE2" w14:textId="77777777" w:rsidR="004E45FB" w:rsidRPr="004F11AA" w:rsidRDefault="004E45FB" w:rsidP="004E45F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F11AA">
              <w:rPr>
                <w:rStyle w:val="normaltextrun"/>
                <w:rFonts w:ascii="Arial" w:eastAsiaTheme="majorEastAsia" w:hAnsi="Arial" w:cs="Arial"/>
                <w:sz w:val="22"/>
                <w:szCs w:val="22"/>
              </w:rPr>
              <w:t> </w:t>
            </w:r>
            <w:r w:rsidRPr="004F11AA">
              <w:rPr>
                <w:rStyle w:val="eop"/>
                <w:rFonts w:ascii="Arial" w:eastAsiaTheme="majorEastAsia" w:hAnsi="Arial" w:cs="Arial"/>
                <w:sz w:val="22"/>
                <w:szCs w:val="22"/>
              </w:rPr>
              <w:t> </w:t>
            </w:r>
          </w:p>
          <w:p w14:paraId="758BF733" w14:textId="77777777" w:rsidR="004E45FB" w:rsidRPr="004F11AA" w:rsidRDefault="00000000" w:rsidP="004E45F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60" w:tgtFrame="_blank" w:history="1">
              <w:r w:rsidR="004E45FB" w:rsidRPr="004F11AA">
                <w:rPr>
                  <w:rStyle w:val="normaltextrun"/>
                  <w:rFonts w:ascii="Arial" w:eastAsiaTheme="majorEastAsia" w:hAnsi="Arial" w:cs="Arial"/>
                  <w:color w:val="0563C1"/>
                  <w:sz w:val="22"/>
                  <w:szCs w:val="22"/>
                  <w:u w:val="single"/>
                </w:rPr>
                <w:t>The Media Directorate</w:t>
              </w:r>
            </w:hyperlink>
            <w:r w:rsidR="004E45FB" w:rsidRPr="004F11AA">
              <w:rPr>
                <w:rStyle w:val="normaltextrun"/>
                <w:rFonts w:ascii="Arial" w:eastAsiaTheme="majorEastAsia" w:hAnsi="Arial" w:cs="Arial"/>
                <w:sz w:val="22"/>
                <w:szCs w:val="22"/>
              </w:rPr>
              <w:t xml:space="preserve"> is responsible for media, audiovisual culture, and film in Slovenia. Its relevant functions are:</w:t>
            </w:r>
            <w:r w:rsidR="004E45FB" w:rsidRPr="004F11AA">
              <w:rPr>
                <w:rStyle w:val="eop"/>
                <w:rFonts w:ascii="Arial" w:eastAsiaTheme="majorEastAsia" w:hAnsi="Arial" w:cs="Arial"/>
                <w:sz w:val="22"/>
                <w:szCs w:val="22"/>
              </w:rPr>
              <w:t> </w:t>
            </w:r>
          </w:p>
          <w:p w14:paraId="15975D56" w14:textId="77777777" w:rsidR="004E45FB" w:rsidRPr="004F11AA" w:rsidRDefault="004E45FB" w:rsidP="004E45FB">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F11AA">
              <w:rPr>
                <w:rStyle w:val="normaltextrun"/>
                <w:rFonts w:ascii="Arial" w:eastAsiaTheme="majorEastAsia" w:hAnsi="Arial" w:cs="Arial"/>
                <w:sz w:val="22"/>
                <w:szCs w:val="22"/>
              </w:rPr>
              <w:t>Media Regulation and Pluralism Protection: the Ministry's Media Directorate prepares and enforces regulations in the media and audiovisual culture sector. It also plans and executes measures to safeguard media pluralism and diversity.</w:t>
            </w:r>
            <w:r w:rsidRPr="004F11AA">
              <w:rPr>
                <w:rStyle w:val="eop"/>
                <w:rFonts w:ascii="Arial" w:eastAsiaTheme="majorEastAsia" w:hAnsi="Arial" w:cs="Arial"/>
                <w:sz w:val="22"/>
                <w:szCs w:val="22"/>
              </w:rPr>
              <w:t> </w:t>
            </w:r>
          </w:p>
          <w:p w14:paraId="6AE45ED1" w14:textId="77777777" w:rsidR="004E45FB" w:rsidRPr="004F11AA" w:rsidRDefault="004E45FB" w:rsidP="004E45FB">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F11AA">
              <w:rPr>
                <w:rStyle w:val="normaltextrun"/>
                <w:rFonts w:ascii="Arial" w:eastAsiaTheme="majorEastAsia" w:hAnsi="Arial" w:cs="Arial"/>
                <w:sz w:val="22"/>
                <w:szCs w:val="22"/>
              </w:rPr>
              <w:t>Compliance with European Directives: the Directorate is responsible for ensuring that European directives in the field of audiovisual media and cinematography are correctly implemented and enforced in Slovenia. It aligns with the sectoral policy of the Council of Europe.</w:t>
            </w:r>
            <w:r w:rsidRPr="004F11AA">
              <w:rPr>
                <w:rStyle w:val="eop"/>
                <w:rFonts w:ascii="Arial" w:eastAsiaTheme="majorEastAsia" w:hAnsi="Arial" w:cs="Arial"/>
                <w:sz w:val="22"/>
                <w:szCs w:val="22"/>
              </w:rPr>
              <w:t> </w:t>
            </w:r>
          </w:p>
          <w:p w14:paraId="56166911" w14:textId="5ABFAA75" w:rsidR="004E45FB" w:rsidRPr="004F11AA" w:rsidRDefault="004E45FB" w:rsidP="004E45FB">
            <w:pPr>
              <w:pStyle w:val="paragraph"/>
              <w:spacing w:before="0" w:beforeAutospacing="0" w:after="0" w:afterAutospacing="0"/>
              <w:ind w:left="72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F11AA">
              <w:rPr>
                <w:rStyle w:val="normaltextrun"/>
                <w:rFonts w:ascii="Arial" w:eastAsiaTheme="majorEastAsia" w:hAnsi="Arial" w:cs="Arial"/>
                <w:sz w:val="22"/>
                <w:szCs w:val="22"/>
              </w:rPr>
              <w:t>(</w:t>
            </w:r>
            <w:hyperlink r:id="rId61" w:tgtFrame="_blank" w:history="1">
              <w:r w:rsidRPr="004F11AA">
                <w:rPr>
                  <w:rStyle w:val="normaltextrun"/>
                  <w:rFonts w:ascii="Arial" w:eastAsiaTheme="majorEastAsia" w:hAnsi="Arial" w:cs="Arial"/>
                  <w:color w:val="0563C1"/>
                  <w:sz w:val="22"/>
                  <w:szCs w:val="22"/>
                  <w:u w:val="single"/>
                </w:rPr>
                <w:t>Slovenian Government n.d.c</w:t>
              </w:r>
            </w:hyperlink>
            <w:r w:rsidRPr="004F11AA">
              <w:rPr>
                <w:rStyle w:val="normaltextrun"/>
                <w:rFonts w:ascii="Arial" w:eastAsiaTheme="majorEastAsia" w:hAnsi="Arial" w:cs="Arial"/>
                <w:sz w:val="22"/>
                <w:szCs w:val="22"/>
              </w:rPr>
              <w:t>).</w:t>
            </w:r>
          </w:p>
          <w:p w14:paraId="34C995CE" w14:textId="77777777" w:rsidR="004E45FB" w:rsidRPr="004F11AA" w:rsidRDefault="004E45FB" w:rsidP="004E45F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4F11AA">
              <w:rPr>
                <w:rStyle w:val="eop"/>
                <w:rFonts w:ascii="Arial" w:eastAsiaTheme="majorEastAsia" w:hAnsi="Arial" w:cs="Arial"/>
                <w:sz w:val="22"/>
                <w:szCs w:val="22"/>
              </w:rPr>
              <w:t> </w:t>
            </w:r>
          </w:p>
          <w:p w14:paraId="07196591" w14:textId="6BEA9EB7" w:rsidR="00703A7B" w:rsidRPr="004F11AA" w:rsidRDefault="00000000" w:rsidP="004E45F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62" w:tgtFrame="_blank" w:history="1">
              <w:r w:rsidR="004E45FB" w:rsidRPr="004F11AA">
                <w:rPr>
                  <w:rStyle w:val="normaltextrun"/>
                  <w:rFonts w:ascii="Arial" w:eastAsiaTheme="majorEastAsia" w:hAnsi="Arial" w:cs="Arial"/>
                  <w:color w:val="0563C1"/>
                  <w:sz w:val="22"/>
                  <w:szCs w:val="22"/>
                  <w:u w:val="single"/>
                </w:rPr>
                <w:t>The Inspectorate of the Republic of Slovenia for Culture and Media</w:t>
              </w:r>
            </w:hyperlink>
            <w:r w:rsidR="004E45FB" w:rsidRPr="004F11AA">
              <w:rPr>
                <w:rStyle w:val="normaltextrun"/>
                <w:rFonts w:ascii="Arial" w:eastAsiaTheme="majorEastAsia" w:hAnsi="Arial" w:cs="Arial"/>
                <w:sz w:val="22"/>
                <w:szCs w:val="22"/>
              </w:rPr>
              <w:t>, amongst its other functions, is responsible for conducting inspections related to the implementation of laws and regulations governing media, and audiovisual culture. It collaborates with other inspection bodies in area of broadcasting regulations. Its primary goal is to identify and rectify irregularities and non-compliance with these regulations, and it can initiate misdemeanour proceedings to address certain violations. Additionally, it gathers factual data, conducts field visits, obtains documentation and expert opinions, collects witness statements, enforces procedures, and issues decisions and sanctions as part of its regulatory activities</w:t>
            </w:r>
            <w:r w:rsidR="004F11AA" w:rsidRPr="004F11AA">
              <w:rPr>
                <w:rStyle w:val="normaltextrun"/>
                <w:rFonts w:ascii="Arial" w:eastAsiaTheme="majorEastAsia" w:hAnsi="Arial" w:cs="Arial"/>
                <w:sz w:val="22"/>
                <w:szCs w:val="22"/>
              </w:rPr>
              <w:t xml:space="preserve"> </w:t>
            </w:r>
            <w:r w:rsidR="004E45FB" w:rsidRPr="004F11AA">
              <w:rPr>
                <w:rStyle w:val="normaltextrun"/>
                <w:rFonts w:ascii="Arial" w:eastAsiaTheme="majorEastAsia" w:hAnsi="Arial" w:cs="Arial"/>
                <w:sz w:val="22"/>
                <w:szCs w:val="22"/>
              </w:rPr>
              <w:t>(</w:t>
            </w:r>
            <w:hyperlink r:id="rId63" w:tgtFrame="_blank" w:history="1">
              <w:r w:rsidR="004E45FB" w:rsidRPr="004F11AA">
                <w:rPr>
                  <w:rStyle w:val="normaltextrun"/>
                  <w:rFonts w:ascii="Arial" w:eastAsiaTheme="majorEastAsia" w:hAnsi="Arial" w:cs="Arial"/>
                  <w:color w:val="0563C1"/>
                  <w:sz w:val="22"/>
                  <w:szCs w:val="22"/>
                  <w:u w:val="single"/>
                </w:rPr>
                <w:t>Slovenian Government n.d.a</w:t>
              </w:r>
            </w:hyperlink>
            <w:r w:rsidR="004E45FB" w:rsidRPr="004F11AA">
              <w:rPr>
                <w:rStyle w:val="normaltextrun"/>
                <w:rFonts w:ascii="Arial" w:eastAsiaTheme="majorEastAsia" w:hAnsi="Arial" w:cs="Arial"/>
                <w:sz w:val="22"/>
                <w:szCs w:val="22"/>
              </w:rPr>
              <w:t>).</w:t>
            </w:r>
            <w:r w:rsidR="004E45FB" w:rsidRPr="004F11AA">
              <w:rPr>
                <w:rStyle w:val="eop"/>
                <w:rFonts w:ascii="Arial" w:eastAsiaTheme="majorEastAsia" w:hAnsi="Arial" w:cs="Arial"/>
                <w:sz w:val="22"/>
                <w:szCs w:val="22"/>
              </w:rPr>
              <w:t> </w:t>
            </w:r>
          </w:p>
        </w:tc>
      </w:tr>
      <w:tr w:rsidR="00703A7B" w:rsidRPr="004F11AA"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4F11AA" w:rsidRDefault="00703A7B" w:rsidP="00CB46D4">
            <w:pPr>
              <w:rPr>
                <w:color w:val="747474" w:themeColor="background2" w:themeShade="80"/>
              </w:rPr>
            </w:pPr>
            <w:r w:rsidRPr="004F11AA">
              <w:rPr>
                <w:color w:val="747474" w:themeColor="background2" w:themeShade="80"/>
              </w:rPr>
              <w:lastRenderedPageBreak/>
              <w:t>3.4</w:t>
            </w:r>
          </w:p>
        </w:tc>
        <w:tc>
          <w:tcPr>
            <w:tcW w:w="2126" w:type="dxa"/>
          </w:tcPr>
          <w:p w14:paraId="2D2156D6" w14:textId="1ECD2D01" w:rsidR="00703A7B" w:rsidRPr="004F11AA"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Co-regulation</w:t>
            </w:r>
          </w:p>
        </w:tc>
        <w:tc>
          <w:tcPr>
            <w:tcW w:w="2127" w:type="dxa"/>
          </w:tcPr>
          <w:p w14:paraId="730D169F" w14:textId="77777777" w:rsidR="00703A7B" w:rsidRPr="004F11AA"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100E8204" w:rsidR="00703A7B" w:rsidRPr="004F11AA" w:rsidRDefault="00000000" w:rsidP="00CB46D4">
            <w:pPr>
              <w:cnfStyle w:val="000000000000" w:firstRow="0" w:lastRow="0" w:firstColumn="0" w:lastColumn="0" w:oddVBand="0" w:evenVBand="0" w:oddHBand="0" w:evenHBand="0" w:firstRowFirstColumn="0" w:firstRowLastColumn="0" w:lastRowFirstColumn="0" w:lastRowLastColumn="0"/>
            </w:pPr>
            <w:hyperlink r:id="rId64" w:tgtFrame="_blank" w:history="1">
              <w:r w:rsidR="004F11AA" w:rsidRPr="004F11AA">
                <w:rPr>
                  <w:rStyle w:val="normaltextrun"/>
                  <w:color w:val="0563C1"/>
                  <w:u w:val="single"/>
                  <w:shd w:val="clear" w:color="auto" w:fill="FFFFFF"/>
                </w:rPr>
                <w:t>European Consumer Centre Slovenia</w:t>
              </w:r>
            </w:hyperlink>
            <w:r w:rsidR="004F11AA" w:rsidRPr="004F11AA">
              <w:rPr>
                <w:rStyle w:val="normaltextrun"/>
                <w:color w:val="000000"/>
                <w:shd w:val="clear" w:color="auto" w:fill="FFFFFF"/>
              </w:rPr>
              <w:t xml:space="preserve">, a part of the </w:t>
            </w:r>
            <w:hyperlink r:id="rId65" w:tgtFrame="_blank" w:history="1">
              <w:r w:rsidR="004F11AA" w:rsidRPr="004F11AA">
                <w:rPr>
                  <w:rStyle w:val="normaltextrun"/>
                  <w:color w:val="0563C1"/>
                  <w:u w:val="single"/>
                  <w:shd w:val="clear" w:color="auto" w:fill="FFFFFF"/>
                </w:rPr>
                <w:t>European Consumer Centres Network</w:t>
              </w:r>
            </w:hyperlink>
            <w:r w:rsidR="004F11AA" w:rsidRPr="004F11AA">
              <w:rPr>
                <w:rStyle w:val="normaltextrun"/>
                <w:color w:val="000000"/>
                <w:shd w:val="clear" w:color="auto" w:fill="FFFFFF"/>
              </w:rPr>
              <w:t xml:space="preserve"> (since 2006), spreads awareness about consumer rights in Europe, provides advice and resolves complaints. Since 2014, the Centre has been in a co-regulatory arrangement, and working within, the Ministry of the Economy, Tourism and Sport (</w:t>
            </w:r>
            <w:hyperlink r:id="rId66" w:tgtFrame="_blank" w:history="1">
              <w:r w:rsidR="004F11AA" w:rsidRPr="004F11AA">
                <w:rPr>
                  <w:rStyle w:val="normaltextrun"/>
                  <w:color w:val="0563C1"/>
                  <w:u w:val="single"/>
                  <w:shd w:val="clear" w:color="auto" w:fill="FFFFFF"/>
                </w:rPr>
                <w:t>European Consumer Centre Slovenia n.d.</w:t>
              </w:r>
            </w:hyperlink>
            <w:r w:rsidR="004F11AA" w:rsidRPr="004F11AA">
              <w:rPr>
                <w:rStyle w:val="normaltextrun"/>
                <w:color w:val="000000"/>
                <w:shd w:val="clear" w:color="auto" w:fill="FFFFFF"/>
              </w:rPr>
              <w:t>).</w:t>
            </w:r>
            <w:r w:rsidR="004F11AA" w:rsidRPr="004F11AA">
              <w:rPr>
                <w:rStyle w:val="eop"/>
                <w:color w:val="000000"/>
                <w:shd w:val="clear" w:color="auto" w:fill="FFFFFF"/>
              </w:rPr>
              <w:t> </w:t>
            </w:r>
          </w:p>
        </w:tc>
      </w:tr>
      <w:tr w:rsidR="00703A7B" w:rsidRPr="004F11AA"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4F11AA" w:rsidRDefault="00703A7B" w:rsidP="00CB46D4">
            <w:pPr>
              <w:rPr>
                <w:color w:val="747474" w:themeColor="background2" w:themeShade="80"/>
              </w:rPr>
            </w:pPr>
            <w:r w:rsidRPr="004F11AA">
              <w:rPr>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4F11AA"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Self-regulation</w:t>
            </w:r>
          </w:p>
        </w:tc>
        <w:tc>
          <w:tcPr>
            <w:tcW w:w="2127" w:type="dxa"/>
            <w:tcBorders>
              <w:top w:val="none" w:sz="0" w:space="0" w:color="auto"/>
              <w:bottom w:val="none" w:sz="0" w:space="0" w:color="auto"/>
            </w:tcBorders>
          </w:tcPr>
          <w:p w14:paraId="199710D2" w14:textId="77777777" w:rsidR="00703A7B" w:rsidRPr="004F11AA"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03ADE66" w14:textId="77777777" w:rsidR="004F11AA" w:rsidRPr="004F11AA" w:rsidRDefault="00000000" w:rsidP="004F11A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67" w:tgtFrame="_blank" w:history="1">
              <w:r w:rsidR="004F11AA" w:rsidRPr="004F11AA">
                <w:rPr>
                  <w:rFonts w:eastAsia="Times New Roman"/>
                  <w:color w:val="0563C1"/>
                  <w:u w:val="single"/>
                  <w:lang w:eastAsia="en-GB"/>
                </w:rPr>
                <w:t>The Journalistic Honour Tribunal</w:t>
              </w:r>
            </w:hyperlink>
            <w:r w:rsidR="004F11AA" w:rsidRPr="004F11AA">
              <w:rPr>
                <w:rFonts w:eastAsia="Times New Roman"/>
                <w:lang w:eastAsia="en-GB"/>
              </w:rPr>
              <w:t xml:space="preserve"> in Slovenia is a self-regulatory body composed of journalists and public representatives, tasked with upholding ethical and professional standards in journalism as outlined in </w:t>
            </w:r>
            <w:hyperlink r:id="rId68" w:tgtFrame="_blank" w:history="1">
              <w:r w:rsidR="004F11AA" w:rsidRPr="004F11AA">
                <w:rPr>
                  <w:rFonts w:eastAsia="Times New Roman"/>
                  <w:color w:val="0563C1"/>
                  <w:u w:val="single"/>
                  <w:lang w:eastAsia="en-GB"/>
                </w:rPr>
                <w:t>the Code of Ethics for Journalists of Slovenia</w:t>
              </w:r>
            </w:hyperlink>
            <w:r w:rsidR="004F11AA" w:rsidRPr="004F11AA">
              <w:rPr>
                <w:rFonts w:eastAsia="Times New Roman"/>
                <w:lang w:eastAsia="en-GB"/>
              </w:rPr>
              <w:t xml:space="preserve">. It handles complaints related to potential violations of these standards, conducts proceedings, and issues decisions or </w:t>
            </w:r>
            <w:r w:rsidR="004F11AA" w:rsidRPr="004F11AA">
              <w:rPr>
                <w:rFonts w:eastAsia="Times New Roman"/>
                <w:lang w:eastAsia="en-GB"/>
              </w:rPr>
              <w:lastRenderedPageBreak/>
              <w:t>standpoints, aiming to promote responsible journalism while protecting freedom of speech (</w:t>
            </w:r>
            <w:hyperlink r:id="rId69" w:tgtFrame="_blank" w:history="1">
              <w:r w:rsidR="004F11AA" w:rsidRPr="004F11AA">
                <w:rPr>
                  <w:rFonts w:eastAsia="Times New Roman"/>
                  <w:color w:val="0563C1"/>
                  <w:u w:val="single"/>
                  <w:lang w:eastAsia="en-GB"/>
                </w:rPr>
                <w:t>NČR n.d.</w:t>
              </w:r>
            </w:hyperlink>
            <w:r w:rsidR="004F11AA" w:rsidRPr="004F11AA">
              <w:rPr>
                <w:rFonts w:eastAsia="Times New Roman"/>
                <w:lang w:eastAsia="en-GB"/>
              </w:rPr>
              <w:t>). </w:t>
            </w:r>
          </w:p>
          <w:p w14:paraId="1D72E9CA" w14:textId="77777777" w:rsidR="004F11AA" w:rsidRPr="004F11AA" w:rsidRDefault="004F11AA" w:rsidP="004F11A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F11AA">
              <w:rPr>
                <w:rFonts w:eastAsia="Times New Roman"/>
                <w:lang w:eastAsia="en-GB"/>
              </w:rPr>
              <w:t> </w:t>
            </w:r>
          </w:p>
          <w:p w14:paraId="536D1816" w14:textId="136AD66C" w:rsidR="00703A7B" w:rsidRPr="004F11AA" w:rsidRDefault="00000000" w:rsidP="004F11A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70" w:tgtFrame="_blank" w:history="1">
              <w:r w:rsidR="004F11AA" w:rsidRPr="004F11AA">
                <w:rPr>
                  <w:rFonts w:eastAsia="Times New Roman"/>
                  <w:color w:val="0563C1"/>
                  <w:u w:val="single"/>
                  <w:lang w:eastAsia="en-GB"/>
                </w:rPr>
                <w:t>The Slovenian Advertising Chamber</w:t>
              </w:r>
            </w:hyperlink>
            <w:r w:rsidR="004F11AA" w:rsidRPr="004F11AA">
              <w:rPr>
                <w:rFonts w:eastAsia="Times New Roman"/>
                <w:lang w:eastAsia="en-GB"/>
              </w:rPr>
              <w:t xml:space="preserve"> (SOZ) is </w:t>
            </w:r>
            <w:r w:rsidR="004F11AA">
              <w:rPr>
                <w:rFonts w:eastAsia="Times New Roman"/>
                <w:lang w:eastAsia="en-GB"/>
              </w:rPr>
              <w:t>‘</w:t>
            </w:r>
            <w:r w:rsidR="004F11AA" w:rsidRPr="004F11AA">
              <w:rPr>
                <w:rFonts w:eastAsia="Times New Roman"/>
                <w:lang w:eastAsia="en-GB"/>
              </w:rPr>
              <w:t>the central professional organization</w:t>
            </w:r>
            <w:r w:rsidR="004F11AA">
              <w:rPr>
                <w:rFonts w:eastAsia="Times New Roman"/>
                <w:lang w:eastAsia="en-GB"/>
              </w:rPr>
              <w:t>’</w:t>
            </w:r>
            <w:r w:rsidR="004F11AA" w:rsidRPr="004F11AA">
              <w:rPr>
                <w:rFonts w:eastAsia="Times New Roman"/>
                <w:lang w:eastAsia="en-GB"/>
              </w:rPr>
              <w:t xml:space="preserve"> in marketing communication</w:t>
            </w:r>
            <w:r w:rsidR="004F11AA">
              <w:rPr>
                <w:rFonts w:eastAsia="Times New Roman"/>
                <w:lang w:eastAsia="en-GB"/>
              </w:rPr>
              <w:t>s</w:t>
            </w:r>
            <w:r w:rsidR="004F11AA" w:rsidRPr="004F11AA">
              <w:rPr>
                <w:rFonts w:eastAsia="Times New Roman"/>
                <w:lang w:eastAsia="en-GB"/>
              </w:rPr>
              <w:t xml:space="preserve">. </w:t>
            </w:r>
            <w:r w:rsidR="004F11AA">
              <w:rPr>
                <w:rFonts w:eastAsia="Times New Roman"/>
                <w:lang w:eastAsia="en-GB"/>
              </w:rPr>
              <w:t xml:space="preserve">It </w:t>
            </w:r>
            <w:r w:rsidR="004F11AA" w:rsidRPr="004F11AA">
              <w:rPr>
                <w:rFonts w:eastAsia="Times New Roman"/>
                <w:lang w:eastAsia="en-GB"/>
              </w:rPr>
              <w:t>includes agencies, advertisers, and media (</w:t>
            </w:r>
            <w:hyperlink r:id="rId71" w:tgtFrame="_blank" w:history="1">
              <w:r w:rsidR="004F11AA" w:rsidRPr="004F11AA">
                <w:rPr>
                  <w:rFonts w:eastAsia="Times New Roman"/>
                  <w:color w:val="0563C1"/>
                  <w:u w:val="single"/>
                  <w:lang w:eastAsia="en-GB"/>
                </w:rPr>
                <w:t>SOZ n.d.</w:t>
              </w:r>
            </w:hyperlink>
            <w:r w:rsidR="004F11AA" w:rsidRPr="004F11AA">
              <w:rPr>
                <w:rFonts w:eastAsia="Times New Roman"/>
                <w:lang w:eastAsia="en-GB"/>
              </w:rPr>
              <w:t>). </w:t>
            </w:r>
          </w:p>
        </w:tc>
      </w:tr>
      <w:tr w:rsidR="00703A7B" w:rsidRPr="004F11AA"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4F11AA" w:rsidRDefault="00703A7B" w:rsidP="00CB46D4">
            <w:pPr>
              <w:rPr>
                <w:color w:val="747474" w:themeColor="background2" w:themeShade="80"/>
              </w:rPr>
            </w:pPr>
            <w:r w:rsidRPr="004F11AA">
              <w:rPr>
                <w:color w:val="747474" w:themeColor="background2" w:themeShade="80"/>
              </w:rPr>
              <w:lastRenderedPageBreak/>
              <w:t>3.6</w:t>
            </w:r>
          </w:p>
        </w:tc>
        <w:tc>
          <w:tcPr>
            <w:tcW w:w="2126" w:type="dxa"/>
          </w:tcPr>
          <w:p w14:paraId="2D39B313" w14:textId="366BF0B1" w:rsidR="00703A7B" w:rsidRPr="004F11AA"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 xml:space="preserve">Regulatory Environment </w:t>
            </w:r>
            <w:r w:rsidRPr="004F11AA">
              <w:br/>
              <w:t>(2020-2025)</w:t>
            </w:r>
          </w:p>
        </w:tc>
        <w:tc>
          <w:tcPr>
            <w:tcW w:w="2127" w:type="dxa"/>
          </w:tcPr>
          <w:p w14:paraId="1997B732" w14:textId="77777777" w:rsidR="00703A7B" w:rsidRPr="004F11AA"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0AF4CB0C" w:rsidR="00703A7B" w:rsidRPr="004F11AA" w:rsidRDefault="004F11AA" w:rsidP="00CB46D4">
            <w:pPr>
              <w:cnfStyle w:val="000000000000" w:firstRow="0" w:lastRow="0" w:firstColumn="0" w:lastColumn="0" w:oddVBand="0" w:evenVBand="0" w:oddHBand="0" w:evenHBand="0" w:firstRowFirstColumn="0" w:firstRowLastColumn="0" w:lastRowFirstColumn="0" w:lastRowLastColumn="0"/>
            </w:pPr>
            <w:r w:rsidRPr="004F11AA">
              <w:rPr>
                <w:i/>
                <w:iCs/>
              </w:rPr>
              <w:t>This section is under development.</w:t>
            </w:r>
          </w:p>
        </w:tc>
      </w:tr>
    </w:tbl>
    <w:p w14:paraId="43FBC9B1" w14:textId="77777777" w:rsidR="004F0B6F" w:rsidRPr="004F11AA" w:rsidRDefault="004F0B6F" w:rsidP="004F0B6F">
      <w:pPr>
        <w:pStyle w:val="SubtitleH2"/>
        <w:rPr>
          <w:rFonts w:eastAsiaTheme="minorEastAsia"/>
          <w:iCs/>
          <w:color w:val="000000" w:themeColor="text1"/>
          <w:sz w:val="24"/>
          <w:szCs w:val="24"/>
          <w:shd w:val="clear" w:color="auto" w:fill="auto"/>
        </w:rPr>
      </w:pPr>
      <w:r w:rsidRPr="004F11AA">
        <w:t>Sections 4-5 Advertising Framework</w:t>
      </w:r>
    </w:p>
    <w:p w14:paraId="06A0F993" w14:textId="3D10AE4E" w:rsidR="006C07EB" w:rsidRPr="004F11AA" w:rsidRDefault="005F3475" w:rsidP="00955813">
      <w:pPr>
        <w:pStyle w:val="SectionHead"/>
        <w:rPr>
          <w:rFonts w:cs="Arial"/>
        </w:rPr>
      </w:pPr>
      <w:bookmarkStart w:id="6" w:name="_Toc170140691"/>
      <w:r w:rsidRPr="004F11AA">
        <w:rPr>
          <w:rFonts w:cs="Arial"/>
        </w:rPr>
        <w:t>Advertising:  Legal and Regulatory Framework</w:t>
      </w:r>
      <w:bookmarkEnd w:id="6"/>
      <w:r w:rsidRPr="004F11AA">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4F11AA"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4F11AA" w:rsidRDefault="006C07EB" w:rsidP="00CB46D4">
            <w:pPr>
              <w:pStyle w:val="Tableheadings"/>
              <w:spacing w:line="240" w:lineRule="auto"/>
              <w:rPr>
                <w:b/>
                <w:bCs/>
              </w:rPr>
            </w:pPr>
            <w:r w:rsidRPr="004F11AA">
              <w:rPr>
                <w:b/>
                <w:bCs/>
              </w:rPr>
              <w:t>Item</w:t>
            </w:r>
          </w:p>
        </w:tc>
        <w:tc>
          <w:tcPr>
            <w:tcW w:w="2126" w:type="dxa"/>
            <w:tcBorders>
              <w:bottom w:val="none" w:sz="0" w:space="0" w:color="auto"/>
            </w:tcBorders>
          </w:tcPr>
          <w:p w14:paraId="70CBE5FA" w14:textId="77777777" w:rsidR="006C07EB" w:rsidRPr="004F11AA"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5942A5A0" w14:textId="77777777" w:rsidR="006C07EB" w:rsidRPr="004F11AA"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 xml:space="preserve">Classification </w:t>
            </w:r>
          </w:p>
        </w:tc>
        <w:tc>
          <w:tcPr>
            <w:tcW w:w="5670" w:type="dxa"/>
            <w:tcBorders>
              <w:bottom w:val="none" w:sz="0" w:space="0" w:color="auto"/>
            </w:tcBorders>
          </w:tcPr>
          <w:p w14:paraId="6CD8C410" w14:textId="77777777" w:rsidR="006C07EB" w:rsidRPr="004F11AA"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Description</w:t>
            </w:r>
          </w:p>
        </w:tc>
      </w:tr>
      <w:tr w:rsidR="006C07EB" w:rsidRPr="004F11AA"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4F11AA" w:rsidRDefault="005F3475" w:rsidP="00CB46D4">
            <w:pPr>
              <w:rPr>
                <w:b w:val="0"/>
                <w:bCs w:val="0"/>
                <w:color w:val="747474" w:themeColor="background2" w:themeShade="80"/>
              </w:rPr>
            </w:pPr>
            <w:r w:rsidRPr="004F11AA">
              <w:rPr>
                <w:color w:val="747474" w:themeColor="background2" w:themeShade="80"/>
              </w:rPr>
              <w:t>4</w:t>
            </w:r>
            <w:r w:rsidR="006C07EB" w:rsidRPr="004F11AA">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4F11AA"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How is advertising regulated in [Country]?</w:t>
            </w:r>
          </w:p>
        </w:tc>
        <w:tc>
          <w:tcPr>
            <w:tcW w:w="2127" w:type="dxa"/>
            <w:tcBorders>
              <w:top w:val="none" w:sz="0" w:space="0" w:color="auto"/>
              <w:bottom w:val="none" w:sz="0" w:space="0" w:color="auto"/>
            </w:tcBorders>
          </w:tcPr>
          <w:p w14:paraId="03EF38DB" w14:textId="77777777" w:rsidR="006C07EB" w:rsidRPr="004F11AA"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64EEF2" w14:textId="7553923F" w:rsidR="004F11AA" w:rsidRPr="004F11AA" w:rsidRDefault="00D3084C" w:rsidP="00CB46D4">
            <w:pPr>
              <w:cnfStyle w:val="000000100000" w:firstRow="0" w:lastRow="0" w:firstColumn="0" w:lastColumn="0" w:oddVBand="0" w:evenVBand="0" w:oddHBand="1" w:evenHBand="0" w:firstRowFirstColumn="0" w:firstRowLastColumn="0" w:lastRowFirstColumn="0" w:lastRowLastColumn="0"/>
              <w:rPr>
                <w:shd w:val="clear" w:color="auto" w:fill="FFFFFF"/>
              </w:rPr>
            </w:pPr>
            <w:r w:rsidRPr="004F11AA">
              <w:rPr>
                <w:rStyle w:val="normaltextrun"/>
                <w:color w:val="000000"/>
                <w:shd w:val="clear" w:color="auto" w:fill="FFFFFF"/>
              </w:rPr>
              <w:t xml:space="preserve">As a member state of the EU, </w:t>
            </w:r>
            <w:r w:rsidR="004F11AA">
              <w:rPr>
                <w:rStyle w:val="normaltextrun"/>
                <w:color w:val="000000"/>
                <w:shd w:val="clear" w:color="auto" w:fill="FFFFFF"/>
              </w:rPr>
              <w:t>Slovenia</w:t>
            </w:r>
            <w:r w:rsidRPr="004F11AA">
              <w:rPr>
                <w:rStyle w:val="normaltextrun"/>
                <w:color w:val="000000"/>
                <w:shd w:val="clear" w:color="auto" w:fill="FFFFFF"/>
              </w:rPr>
              <w:t xml:space="preserve"> is subject to European Union laws and regulation concerning marketing communications. In </w:t>
            </w:r>
            <w:r w:rsidR="004F11AA">
              <w:rPr>
                <w:rStyle w:val="normaltextrun"/>
                <w:color w:val="000000"/>
                <w:shd w:val="clear" w:color="auto" w:fill="FFFFFF"/>
              </w:rPr>
              <w:t>Slovenia</w:t>
            </w:r>
            <w:r w:rsidRPr="004F11AA">
              <w:rPr>
                <w:rStyle w:val="normaltextrun"/>
                <w:color w:val="000000"/>
                <w:shd w:val="clear" w:color="auto" w:fill="FFFFFF"/>
              </w:rPr>
              <w:t xml:space="preserve"> advertising is regulated through a combination of transposed and directly enforceable EU regulations,</w:t>
            </w:r>
            <w:r w:rsidR="004F11AA" w:rsidRPr="004F11AA">
              <w:rPr>
                <w:rStyle w:val="normaltextrun"/>
                <w:color w:val="FF0000"/>
                <w:shd w:val="clear" w:color="auto" w:fill="FFFFFF"/>
              </w:rPr>
              <w:t xml:space="preserve"> </w:t>
            </w:r>
            <w:r w:rsidRPr="004F11AA">
              <w:rPr>
                <w:rStyle w:val="normaltextrun"/>
                <w:shd w:val="clear" w:color="auto" w:fill="FFFFFF"/>
              </w:rPr>
              <w:t>national legislation</w:t>
            </w:r>
            <w:r w:rsidR="004F11AA">
              <w:rPr>
                <w:rStyle w:val="normaltextrun"/>
                <w:shd w:val="clear" w:color="auto" w:fill="FFFFFF"/>
              </w:rPr>
              <w:t>,</w:t>
            </w:r>
            <w:r w:rsidRPr="004F11AA">
              <w:rPr>
                <w:rStyle w:val="normaltextrun"/>
                <w:shd w:val="clear" w:color="auto" w:fill="FFFFFF"/>
              </w:rPr>
              <w:t xml:space="preserve"> and self-regulatory codes</w:t>
            </w:r>
            <w:r w:rsidR="004F11AA" w:rsidRPr="004F11AA">
              <w:rPr>
                <w:rStyle w:val="normaltextrun"/>
                <w:shd w:val="clear" w:color="auto" w:fill="FFFFFF"/>
              </w:rPr>
              <w:t>.</w:t>
            </w:r>
            <w:r w:rsidRPr="004F11AA">
              <w:rPr>
                <w:rStyle w:val="eop"/>
                <w:shd w:val="clear" w:color="auto" w:fill="FFFFFF"/>
              </w:rPr>
              <w:t> </w:t>
            </w:r>
            <w:r w:rsidR="004F11AA" w:rsidRPr="004F11AA">
              <w:rPr>
                <w:rStyle w:val="normaltextrun"/>
                <w:color w:val="000000"/>
                <w:shd w:val="clear" w:color="auto" w:fill="FFFFFF"/>
              </w:rPr>
              <w:t>The SOK (</w:t>
            </w:r>
            <w:hyperlink r:id="rId72" w:tgtFrame="_blank" w:history="1">
              <w:r w:rsidR="004F11AA" w:rsidRPr="004F11AA">
                <w:rPr>
                  <w:rStyle w:val="normaltextrun"/>
                  <w:color w:val="0563C1"/>
                  <w:u w:val="single"/>
                  <w:shd w:val="clear" w:color="auto" w:fill="FFFFFF"/>
                </w:rPr>
                <w:t>The Slovenian Advertising Code</w:t>
              </w:r>
            </w:hyperlink>
            <w:r w:rsidR="004F11AA" w:rsidRPr="004F11AA">
              <w:rPr>
                <w:rStyle w:val="normaltextrun"/>
                <w:color w:val="000000"/>
                <w:shd w:val="clear" w:color="auto" w:fill="FFFFFF"/>
              </w:rPr>
              <w:t xml:space="preserve">) serves as the main source of rules for the advertising industry. The legal framework has undergone significant changes in the recent years through the implementation of European Union Directives, with Consumer Protection regulations and the Audiovisual Media Services Directive transforming advertising regulations. The two most crucial legal documents regulating advertising are </w:t>
            </w:r>
            <w:hyperlink r:id="rId73" w:tgtFrame="_blank" w:history="1">
              <w:r w:rsidR="004F11AA" w:rsidRPr="004F11AA">
                <w:rPr>
                  <w:rStyle w:val="normaltextrun"/>
                  <w:color w:val="0563C1"/>
                  <w:u w:val="single"/>
                  <w:shd w:val="clear" w:color="auto" w:fill="FFFFFF"/>
                </w:rPr>
                <w:t>the Consumer Protection Act (ZVPot-1),</w:t>
              </w:r>
            </w:hyperlink>
            <w:r w:rsidR="004F11AA" w:rsidRPr="004F11AA">
              <w:rPr>
                <w:rStyle w:val="normaltextrun"/>
                <w:color w:val="000000"/>
                <w:shd w:val="clear" w:color="auto" w:fill="FFFFFF"/>
              </w:rPr>
              <w:t xml:space="preserve">and </w:t>
            </w:r>
            <w:hyperlink r:id="rId74" w:tgtFrame="_blank" w:history="1">
              <w:r w:rsidR="004F11AA" w:rsidRPr="004F11AA">
                <w:rPr>
                  <w:rStyle w:val="normaltextrun"/>
                  <w:color w:val="0563C1"/>
                  <w:u w:val="single"/>
                  <w:shd w:val="clear" w:color="auto" w:fill="FFFFFF"/>
                </w:rPr>
                <w:t>The Mass Media Act 2001 (ZMed)</w:t>
              </w:r>
            </w:hyperlink>
            <w:r w:rsidR="004F11AA" w:rsidRPr="004F11AA">
              <w:rPr>
                <w:rStyle w:val="normaltextrun"/>
                <w:color w:val="000000"/>
                <w:shd w:val="clear" w:color="auto" w:fill="FFFFFF"/>
              </w:rPr>
              <w:t xml:space="preserve"> (</w:t>
            </w:r>
            <w:hyperlink r:id="rId75" w:tgtFrame="_blank" w:history="1">
              <w:r w:rsidR="004F11AA" w:rsidRPr="004F11AA">
                <w:rPr>
                  <w:rStyle w:val="normaltextrun"/>
                  <w:color w:val="0563C1"/>
                  <w:u w:val="single"/>
                  <w:shd w:val="clear" w:color="auto" w:fill="FFFFFF"/>
                </w:rPr>
                <w:t>Sodja and Kordić 2021</w:t>
              </w:r>
            </w:hyperlink>
            <w:r w:rsidR="004F11AA" w:rsidRPr="004F11AA">
              <w:rPr>
                <w:rStyle w:val="normaltextrun"/>
                <w:color w:val="000000"/>
                <w:shd w:val="clear" w:color="auto" w:fill="FFFFFF"/>
              </w:rPr>
              <w:t>).</w:t>
            </w:r>
            <w:r w:rsidR="004F11AA" w:rsidRPr="004F11AA">
              <w:rPr>
                <w:rStyle w:val="eop"/>
                <w:color w:val="000000"/>
                <w:shd w:val="clear" w:color="auto" w:fill="FFFFFF"/>
              </w:rPr>
              <w:t> </w:t>
            </w:r>
          </w:p>
        </w:tc>
      </w:tr>
      <w:tr w:rsidR="006C07EB" w:rsidRPr="004F11AA"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4F11AA" w:rsidRDefault="005F3475" w:rsidP="00CB46D4">
            <w:pPr>
              <w:rPr>
                <w:color w:val="3A3A3A" w:themeColor="background2" w:themeShade="40"/>
              </w:rPr>
            </w:pPr>
            <w:r w:rsidRPr="004F11AA">
              <w:rPr>
                <w:color w:val="747474" w:themeColor="background2" w:themeShade="80"/>
              </w:rPr>
              <w:t>4</w:t>
            </w:r>
            <w:r w:rsidR="006C07EB" w:rsidRPr="004F11AA">
              <w:rPr>
                <w:color w:val="747474" w:themeColor="background2" w:themeShade="80"/>
              </w:rPr>
              <w:t>.2</w:t>
            </w:r>
          </w:p>
        </w:tc>
        <w:tc>
          <w:tcPr>
            <w:tcW w:w="2126" w:type="dxa"/>
          </w:tcPr>
          <w:p w14:paraId="0A7E753E" w14:textId="3C8D51AE" w:rsidR="006C07EB" w:rsidRPr="004F11AA"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What types of communications are deemed ‘advertising’? How is this determined?</w:t>
            </w:r>
          </w:p>
        </w:tc>
        <w:tc>
          <w:tcPr>
            <w:tcW w:w="2127" w:type="dxa"/>
          </w:tcPr>
          <w:p w14:paraId="3064733D" w14:textId="77777777" w:rsidR="006C07EB" w:rsidRPr="004F11AA"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C9F4052" w14:textId="63B6A983" w:rsidR="00C94769" w:rsidRDefault="00000000"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hyperlink r:id="rId76" w:history="1">
              <w:r w:rsidR="00C94769" w:rsidRPr="00C94769">
                <w:rPr>
                  <w:rStyle w:val="Hyperlink"/>
                  <w:rFonts w:eastAsiaTheme="majorEastAsia"/>
                </w:rPr>
                <w:t>The C</w:t>
              </w:r>
              <w:r w:rsidR="00C94769" w:rsidRPr="00C94769">
                <w:rPr>
                  <w:rStyle w:val="Hyperlink"/>
                </w:rPr>
                <w:t>onsumer Protection Act (ZVPot-1)</w:t>
              </w:r>
            </w:hyperlink>
            <w:r w:rsidR="00C94769" w:rsidRPr="00C94769">
              <w:rPr>
                <w:rStyle w:val="normaltextrun"/>
                <w:rFonts w:eastAsiaTheme="majorEastAsia"/>
                <w:color w:val="0563C1"/>
                <w:u w:val="single"/>
              </w:rPr>
              <w:t xml:space="preserve"> </w:t>
            </w:r>
            <w:r w:rsidR="00C94769" w:rsidRPr="00C94769">
              <w:t>(Zakon o varstvu potrošnikov)</w:t>
            </w:r>
            <w:r w:rsidR="003D47BD">
              <w:t xml:space="preserve"> defines advertising as ‘[</w:t>
            </w:r>
            <w:r w:rsidR="003D47BD" w:rsidRPr="003D47BD">
              <w:t>any form of representation given in the course of a business or the pursuit of self-employed activities, the purpose of which is to promote the sale of goods, services or digital content, including real estate, rights and obligations</w:t>
            </w:r>
            <w:r w:rsidR="003D47BD">
              <w:t>’ [Google Translate. Original: ‘</w:t>
            </w:r>
            <w:r w:rsidR="003D47BD" w:rsidRPr="003D47BD">
              <w:t>Oglaševanje je vsaka oblika predstavitve, ki je podana v okviru poslovanja ali opravljanja samozaposlenih dejavnosti, katere namen je spodbujanje prodaje blaga, storitev ali digitalne vsebine, vključno z nepremičninami, pravicami in obveznostmi</w:t>
            </w:r>
            <w:r w:rsidR="003D47BD">
              <w:t>.’]</w:t>
            </w:r>
            <w:r w:rsidR="003D47BD" w:rsidRPr="003D47BD">
              <w:t xml:space="preserve"> </w:t>
            </w:r>
            <w:r w:rsidR="003D47BD">
              <w:lastRenderedPageBreak/>
              <w:t>(</w:t>
            </w:r>
            <w:hyperlink r:id="rId77" w:history="1">
              <w:r w:rsidR="003D47BD" w:rsidRPr="003D47BD">
                <w:rPr>
                  <w:rStyle w:val="Hyperlink"/>
                </w:rPr>
                <w:t>The Consumer Protection Act</w:t>
              </w:r>
            </w:hyperlink>
            <w:r w:rsidR="003D47BD">
              <w:t>, Chapter VII: Advertising, Article 36 (1))</w:t>
            </w:r>
            <w:r w:rsidR="003D47BD" w:rsidRPr="003D47BD">
              <w:t>.</w:t>
            </w:r>
          </w:p>
          <w:p w14:paraId="180CFCD2" w14:textId="77777777" w:rsidR="00C94769" w:rsidRDefault="00C94769"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18A5A8FB" w14:textId="6B79D9A3" w:rsidR="006C07EB" w:rsidRPr="004F11AA" w:rsidRDefault="00D3084C" w:rsidP="00CB46D4">
            <w:pPr>
              <w:cnfStyle w:val="000000000000" w:firstRow="0" w:lastRow="0" w:firstColumn="0" w:lastColumn="0" w:oddVBand="0" w:evenVBand="0" w:oddHBand="0" w:evenHBand="0" w:firstRowFirstColumn="0" w:firstRowLastColumn="0" w:lastRowFirstColumn="0" w:lastRowLastColumn="0"/>
            </w:pPr>
            <w:r w:rsidRPr="004F11AA">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78" w:tgtFrame="_blank" w:history="1">
              <w:r w:rsidRPr="004F11AA">
                <w:rPr>
                  <w:rStyle w:val="normaltextrun"/>
                  <w:color w:val="0563C1"/>
                  <w:u w:val="single"/>
                  <w:shd w:val="clear" w:color="auto" w:fill="FFFFFF"/>
                </w:rPr>
                <w:t>Directive 2006/114/EC</w:t>
              </w:r>
            </w:hyperlink>
            <w:r w:rsidRPr="004F11AA">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79" w:tgtFrame="_blank" w:history="1">
              <w:r w:rsidRPr="004F11AA">
                <w:rPr>
                  <w:rStyle w:val="normaltextrun"/>
                  <w:color w:val="0563C1"/>
                  <w:u w:val="single"/>
                  <w:shd w:val="clear" w:color="auto" w:fill="FFFFFF"/>
                </w:rPr>
                <w:t>Directive 2006/114/EC</w:t>
              </w:r>
            </w:hyperlink>
            <w:r w:rsidRPr="004F11AA">
              <w:rPr>
                <w:rStyle w:val="normaltextrun"/>
                <w:color w:val="000000"/>
                <w:shd w:val="clear" w:color="auto" w:fill="FFFFFF"/>
              </w:rPr>
              <w:t>), Article 2 (b)).</w:t>
            </w:r>
            <w:r w:rsidRPr="004F11AA">
              <w:rPr>
                <w:rStyle w:val="eop"/>
                <w:color w:val="000000"/>
                <w:shd w:val="clear" w:color="auto" w:fill="FFFFFF"/>
              </w:rPr>
              <w:t> </w:t>
            </w:r>
          </w:p>
        </w:tc>
      </w:tr>
      <w:tr w:rsidR="006C07EB" w:rsidRPr="004F11AA"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4F11AA" w:rsidRDefault="005F3475" w:rsidP="00CB46D4">
            <w:pPr>
              <w:rPr>
                <w:color w:val="747474" w:themeColor="background2" w:themeShade="80"/>
              </w:rPr>
            </w:pPr>
            <w:r w:rsidRPr="004F11AA">
              <w:rPr>
                <w:color w:val="747474" w:themeColor="background2" w:themeShade="80"/>
              </w:rPr>
              <w:lastRenderedPageBreak/>
              <w:t>4</w:t>
            </w:r>
            <w:r w:rsidR="006C07EB" w:rsidRPr="004F11AA">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4F11AA"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4F11AA"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0AAB6F05" w:rsidR="006C07EB" w:rsidRPr="004F11AA" w:rsidRDefault="00C50F09" w:rsidP="00CB46D4">
            <w:pPr>
              <w:cnfStyle w:val="000000100000" w:firstRow="0" w:lastRow="0" w:firstColumn="0" w:lastColumn="0" w:oddVBand="0" w:evenVBand="0" w:oddHBand="1" w:evenHBand="0" w:firstRowFirstColumn="0" w:firstRowLastColumn="0" w:lastRowFirstColumn="0" w:lastRowLastColumn="0"/>
            </w:pPr>
            <w:r>
              <w:t xml:space="preserve">Yes, </w:t>
            </w:r>
            <w:hyperlink r:id="rId80" w:history="1">
              <w:r>
                <w:rPr>
                  <w:rStyle w:val="Hyperlink"/>
                  <w:rFonts w:eastAsiaTheme="majorEastAsia"/>
                </w:rPr>
                <w:t>t</w:t>
              </w:r>
              <w:r w:rsidRPr="00C94769">
                <w:rPr>
                  <w:rStyle w:val="Hyperlink"/>
                  <w:rFonts w:eastAsiaTheme="majorEastAsia"/>
                </w:rPr>
                <w:t>he C</w:t>
              </w:r>
              <w:r w:rsidRPr="00C94769">
                <w:rPr>
                  <w:rStyle w:val="Hyperlink"/>
                </w:rPr>
                <w:t>onsumer Protection Act (ZVPot-1)</w:t>
              </w:r>
            </w:hyperlink>
            <w:r w:rsidRPr="00C94769">
              <w:rPr>
                <w:rStyle w:val="normaltextrun"/>
                <w:rFonts w:eastAsiaTheme="majorEastAsia"/>
                <w:color w:val="0563C1"/>
                <w:u w:val="single"/>
              </w:rPr>
              <w:t xml:space="preserve"> </w:t>
            </w:r>
            <w:r w:rsidRPr="00C94769">
              <w:t>(Zakon o varstvu potrošnikov)</w:t>
            </w:r>
            <w:r>
              <w:t xml:space="preserve"> contains a general definition of advertising. For more details, please see </w:t>
            </w:r>
            <w:r w:rsidRPr="00C50F09">
              <w:rPr>
                <w:b/>
                <w:bCs/>
              </w:rPr>
              <w:t>4.2</w:t>
            </w:r>
            <w:r>
              <w:t>.</w:t>
            </w:r>
          </w:p>
        </w:tc>
      </w:tr>
      <w:tr w:rsidR="006C07EB" w:rsidRPr="004F11AA"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4F11AA" w:rsidRDefault="005F3475" w:rsidP="00CB46D4">
            <w:pPr>
              <w:rPr>
                <w:color w:val="747474" w:themeColor="background2" w:themeShade="80"/>
              </w:rPr>
            </w:pPr>
            <w:r w:rsidRPr="004F11AA">
              <w:rPr>
                <w:color w:val="747474" w:themeColor="background2" w:themeShade="80"/>
              </w:rPr>
              <w:t>4</w:t>
            </w:r>
            <w:r w:rsidR="006C07EB" w:rsidRPr="004F11AA">
              <w:rPr>
                <w:color w:val="747474" w:themeColor="background2" w:themeShade="80"/>
              </w:rPr>
              <w:t>.4</w:t>
            </w:r>
          </w:p>
        </w:tc>
        <w:tc>
          <w:tcPr>
            <w:tcW w:w="2126" w:type="dxa"/>
          </w:tcPr>
          <w:p w14:paraId="3F0D9FC6" w14:textId="5CF41791" w:rsidR="006C07EB" w:rsidRPr="004F11AA"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Supranational law</w:t>
            </w:r>
          </w:p>
        </w:tc>
        <w:tc>
          <w:tcPr>
            <w:tcW w:w="2127" w:type="dxa"/>
          </w:tcPr>
          <w:p w14:paraId="08B751B0" w14:textId="77777777" w:rsidR="006C07EB" w:rsidRPr="004F11AA"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F097C75" w14:textId="77777777" w:rsidR="00F60639" w:rsidRDefault="00F60639"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eastAsiaTheme="majorEastAsia" w:hAnsi="Arial" w:cs="Arial"/>
                <w:color w:val="000000"/>
                <w:sz w:val="22"/>
                <w:szCs w:val="22"/>
                <w:shd w:val="clear" w:color="auto" w:fill="FFFFFF"/>
              </w:rPr>
            </w:pPr>
            <w:r w:rsidRPr="00E33DEF">
              <w:rPr>
                <w:rStyle w:val="normaltextrun"/>
                <w:rFonts w:ascii="Arial" w:eastAsiaTheme="majorEastAsia" w:hAnsi="Arial" w:cs="Arial"/>
                <w:color w:val="000000"/>
                <w:sz w:val="22"/>
                <w:szCs w:val="22"/>
                <w:shd w:val="clear" w:color="auto" w:fill="FFFFFF"/>
              </w:rPr>
              <w:t xml:space="preserve">Slovenian’s National Assembly adopted the new </w:t>
            </w:r>
            <w:hyperlink r:id="rId81" w:history="1">
              <w:r w:rsidRPr="00265194">
                <w:rPr>
                  <w:rStyle w:val="Hyperlink"/>
                  <w:rFonts w:ascii="Arial" w:eastAsiaTheme="majorEastAsia" w:hAnsi="Arial" w:cs="Arial"/>
                  <w:sz w:val="22"/>
                  <w:szCs w:val="22"/>
                  <w:shd w:val="clear" w:color="auto" w:fill="FFFFFF"/>
                </w:rPr>
                <w:t>Consumer Protection Act (ZVPot-1)</w:t>
              </w:r>
            </w:hyperlink>
            <w:r>
              <w:rPr>
                <w:rStyle w:val="normaltextrun"/>
                <w:rFonts w:ascii="Arial" w:eastAsiaTheme="majorEastAsia" w:hAnsi="Arial" w:cs="Arial"/>
                <w:color w:val="000000"/>
                <w:sz w:val="22"/>
                <w:szCs w:val="22"/>
                <w:shd w:val="clear" w:color="auto" w:fill="FFFFFF"/>
              </w:rPr>
              <w:t xml:space="preserve">, </w:t>
            </w:r>
            <w:r w:rsidRPr="00E33DEF">
              <w:rPr>
                <w:rStyle w:val="normaltextrun"/>
                <w:rFonts w:ascii="Arial" w:eastAsiaTheme="majorEastAsia" w:hAnsi="Arial" w:cs="Arial"/>
                <w:color w:val="000000"/>
                <w:sz w:val="22"/>
                <w:szCs w:val="22"/>
                <w:shd w:val="clear" w:color="auto" w:fill="FFFFFF"/>
              </w:rPr>
              <w:t>which entered into force in October 2022, but was not effective until 26 January 2023. The previous Consumer Protection Act (ZVPot) was changed to transpose three European Union Directives (</w:t>
            </w:r>
            <w:hyperlink r:id="rId82" w:tgtFrame="_blank" w:history="1">
              <w:r w:rsidRPr="00E33DEF">
                <w:rPr>
                  <w:rStyle w:val="normaltextrun"/>
                  <w:rFonts w:ascii="Arial" w:eastAsiaTheme="majorEastAsia" w:hAnsi="Arial" w:cs="Arial"/>
                  <w:color w:val="0563C1"/>
                  <w:sz w:val="22"/>
                  <w:szCs w:val="22"/>
                  <w:u w:val="single"/>
                  <w:shd w:val="clear" w:color="auto" w:fill="FFFFFF"/>
                </w:rPr>
                <w:t>Directive 2019/771/EU</w:t>
              </w:r>
            </w:hyperlink>
            <w:r w:rsidRPr="00E33DEF">
              <w:rPr>
                <w:rStyle w:val="normaltextrun"/>
                <w:rFonts w:ascii="Arial" w:eastAsiaTheme="majorEastAsia" w:hAnsi="Arial" w:cs="Arial"/>
                <w:color w:val="000000"/>
                <w:sz w:val="22"/>
                <w:szCs w:val="22"/>
                <w:shd w:val="clear" w:color="auto" w:fill="FFFFFF"/>
              </w:rPr>
              <w:t xml:space="preserve">, </w:t>
            </w:r>
            <w:hyperlink r:id="rId83" w:tgtFrame="_blank" w:history="1">
              <w:r w:rsidRPr="00E33DEF">
                <w:rPr>
                  <w:rStyle w:val="normaltextrun"/>
                  <w:rFonts w:ascii="Arial" w:eastAsiaTheme="majorEastAsia" w:hAnsi="Arial" w:cs="Arial"/>
                  <w:color w:val="0563C1"/>
                  <w:sz w:val="22"/>
                  <w:szCs w:val="22"/>
                  <w:u w:val="single"/>
                  <w:shd w:val="clear" w:color="auto" w:fill="FFFFFF"/>
                </w:rPr>
                <w:t>Directive 2019/770/EU</w:t>
              </w:r>
            </w:hyperlink>
            <w:r w:rsidRPr="00E33DEF">
              <w:rPr>
                <w:rStyle w:val="normaltextrun"/>
                <w:rFonts w:ascii="Arial" w:eastAsiaTheme="majorEastAsia" w:hAnsi="Arial" w:cs="Arial"/>
                <w:color w:val="000000"/>
                <w:sz w:val="22"/>
                <w:szCs w:val="22"/>
                <w:shd w:val="clear" w:color="auto" w:fill="FFFFFF"/>
              </w:rPr>
              <w:t xml:space="preserve"> and </w:t>
            </w:r>
            <w:hyperlink r:id="rId84" w:tgtFrame="_blank" w:history="1">
              <w:r w:rsidRPr="00E33DEF">
                <w:rPr>
                  <w:rStyle w:val="normaltextrun"/>
                  <w:rFonts w:ascii="Arial" w:eastAsiaTheme="majorEastAsia" w:hAnsi="Arial" w:cs="Arial"/>
                  <w:color w:val="0563C1"/>
                  <w:sz w:val="22"/>
                  <w:szCs w:val="22"/>
                  <w:u w:val="single"/>
                  <w:shd w:val="clear" w:color="auto" w:fill="FFFFFF"/>
                </w:rPr>
                <w:t>Directive 2019/2161/EU</w:t>
              </w:r>
            </w:hyperlink>
            <w:r w:rsidRPr="00E33DEF">
              <w:rPr>
                <w:rStyle w:val="normaltextrun"/>
                <w:rFonts w:ascii="Arial" w:eastAsiaTheme="majorEastAsia" w:hAnsi="Arial" w:cs="Arial"/>
                <w:color w:val="000000"/>
                <w:sz w:val="22"/>
                <w:szCs w:val="22"/>
                <w:shd w:val="clear" w:color="auto" w:fill="FFFFFF"/>
              </w:rPr>
              <w:t xml:space="preserve">). The new law includes the provisions of the previously separate </w:t>
            </w:r>
            <w:hyperlink r:id="rId85" w:history="1">
              <w:r w:rsidRPr="00265194">
                <w:rPr>
                  <w:rStyle w:val="Hyperlink"/>
                  <w:rFonts w:ascii="Arial" w:eastAsiaTheme="majorEastAsia" w:hAnsi="Arial" w:cs="Arial"/>
                  <w:sz w:val="22"/>
                  <w:szCs w:val="22"/>
                  <w:shd w:val="clear" w:color="auto" w:fill="FFFFFF"/>
                </w:rPr>
                <w:t>Consumer Protection against Unfair Commercial Practices Act (ZVPNPP)</w:t>
              </w:r>
            </w:hyperlink>
            <w:r w:rsidRPr="00E33DEF">
              <w:rPr>
                <w:rStyle w:val="normaltextrun"/>
                <w:rFonts w:ascii="Arial" w:eastAsiaTheme="majorEastAsia" w:hAnsi="Arial" w:cs="Arial"/>
                <w:color w:val="000000"/>
                <w:sz w:val="22"/>
                <w:szCs w:val="22"/>
                <w:shd w:val="clear" w:color="auto" w:fill="FFFFFF"/>
              </w:rPr>
              <w:t>, also updated in line with the Directives (</w:t>
            </w:r>
            <w:hyperlink r:id="rId86" w:tgtFrame="_blank" w:history="1">
              <w:r w:rsidRPr="00E33DEF">
                <w:rPr>
                  <w:rStyle w:val="normaltextrun"/>
                  <w:rFonts w:ascii="Arial" w:eastAsiaTheme="majorEastAsia" w:hAnsi="Arial" w:cs="Arial"/>
                  <w:color w:val="0563C1"/>
                  <w:sz w:val="22"/>
                  <w:szCs w:val="22"/>
                  <w:u w:val="single"/>
                  <w:shd w:val="clear" w:color="auto" w:fill="FFFFFF"/>
                </w:rPr>
                <w:t>Kavčič, Bračun &amp; Partners, o.p., d.o.o 2023</w:t>
              </w:r>
            </w:hyperlink>
            <w:r w:rsidRPr="00E33DEF">
              <w:rPr>
                <w:rStyle w:val="normaltextrun"/>
                <w:rFonts w:ascii="Arial" w:eastAsiaTheme="majorEastAsia" w:hAnsi="Arial" w:cs="Arial"/>
                <w:color w:val="000000"/>
                <w:sz w:val="22"/>
                <w:szCs w:val="22"/>
                <w:shd w:val="clear" w:color="auto" w:fill="FFFFFF"/>
              </w:rPr>
              <w:t>).</w:t>
            </w:r>
            <w:r w:rsidRPr="00E33DEF">
              <w:rPr>
                <w:rStyle w:val="eop"/>
                <w:rFonts w:ascii="Arial" w:eastAsiaTheme="majorEastAsia" w:hAnsi="Arial" w:cs="Arial"/>
                <w:color w:val="000000"/>
                <w:sz w:val="22"/>
                <w:szCs w:val="22"/>
                <w:shd w:val="clear" w:color="auto" w:fill="FFFFFF"/>
              </w:rPr>
              <w:t> </w:t>
            </w:r>
          </w:p>
          <w:p w14:paraId="1DE6F287" w14:textId="77777777" w:rsidR="00F60639" w:rsidRDefault="00F60639"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eastAsiaTheme="majorEastAsia"/>
                <w:color w:val="000000"/>
                <w:shd w:val="clear" w:color="auto" w:fill="FFFFFF"/>
              </w:rPr>
            </w:pPr>
          </w:p>
          <w:p w14:paraId="534FD16A" w14:textId="5D439CF2" w:rsidR="00D3084C" w:rsidRPr="004F11AA" w:rsidRDefault="00F60639"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Style w:val="normaltextrun"/>
                <w:rFonts w:ascii="Arial" w:eastAsiaTheme="majorEastAsia" w:hAnsi="Arial" w:cs="Arial"/>
                <w:sz w:val="22"/>
                <w:szCs w:val="22"/>
              </w:rPr>
              <w:t>T</w:t>
            </w:r>
            <w:r w:rsidR="00D3084C" w:rsidRPr="004F11AA">
              <w:rPr>
                <w:rStyle w:val="normaltextrun"/>
                <w:rFonts w:ascii="Arial" w:eastAsiaTheme="majorEastAsia" w:hAnsi="Arial" w:cs="Arial"/>
                <w:sz w:val="22"/>
                <w:szCs w:val="22"/>
              </w:rPr>
              <w:t>he following key EU directives were either transposed or became directly enforceable</w:t>
            </w:r>
            <w:r>
              <w:rPr>
                <w:rStyle w:val="normaltextrun"/>
                <w:rFonts w:ascii="Arial" w:eastAsiaTheme="majorEastAsia" w:hAnsi="Arial" w:cs="Arial"/>
                <w:sz w:val="22"/>
                <w:szCs w:val="22"/>
              </w:rPr>
              <w:t xml:space="preserve"> in Slovenia:</w:t>
            </w:r>
            <w:r w:rsidR="00D3084C" w:rsidRPr="004F11AA">
              <w:rPr>
                <w:rStyle w:val="normaltextrun"/>
                <w:rFonts w:ascii="Arial" w:eastAsiaTheme="majorEastAsia" w:hAnsi="Arial" w:cs="Arial"/>
                <w:sz w:val="22"/>
                <w:szCs w:val="22"/>
              </w:rPr>
              <w:t> </w:t>
            </w:r>
            <w:r w:rsidR="00D3084C" w:rsidRPr="004F11AA">
              <w:rPr>
                <w:rStyle w:val="eop"/>
                <w:rFonts w:ascii="Arial" w:eastAsiaTheme="majorEastAsia" w:hAnsi="Arial" w:cs="Arial"/>
                <w:sz w:val="22"/>
                <w:szCs w:val="22"/>
              </w:rPr>
              <w:t> </w:t>
            </w:r>
          </w:p>
          <w:p w14:paraId="3BE44FF4" w14:textId="2985BFBF" w:rsidR="00265194" w:rsidRPr="00F60639" w:rsidRDefault="00D3084C" w:rsidP="00265194">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F11AA">
              <w:rPr>
                <w:rStyle w:val="normaltextrun"/>
                <w:rFonts w:ascii="Arial" w:eastAsiaTheme="majorEastAsia" w:hAnsi="Arial" w:cs="Arial"/>
                <w:color w:val="000000"/>
                <w:sz w:val="22"/>
                <w:szCs w:val="22"/>
              </w:rPr>
              <w:t>The Unfair Commercial Practices Directive (</w:t>
            </w:r>
            <w:hyperlink r:id="rId87" w:tgtFrame="_blank" w:history="1">
              <w:r w:rsidRPr="004F11AA">
                <w:rPr>
                  <w:rStyle w:val="normaltextrun"/>
                  <w:rFonts w:ascii="Arial" w:eastAsiaTheme="majorEastAsia" w:hAnsi="Arial" w:cs="Arial"/>
                  <w:color w:val="0563C1"/>
                  <w:sz w:val="22"/>
                  <w:szCs w:val="22"/>
                  <w:u w:val="single"/>
                </w:rPr>
                <w:t>Directive 2005/29/EC</w:t>
              </w:r>
            </w:hyperlink>
            <w:r w:rsidRPr="00F60639">
              <w:rPr>
                <w:rStyle w:val="normaltextrun"/>
                <w:rFonts w:ascii="Arial" w:eastAsiaTheme="majorEastAsia" w:hAnsi="Arial" w:cs="Arial"/>
                <w:color w:val="000000"/>
                <w:sz w:val="22"/>
                <w:szCs w:val="22"/>
              </w:rPr>
              <w:t>)</w:t>
            </w:r>
            <w:r w:rsidR="00F60639" w:rsidRPr="00F60639">
              <w:rPr>
                <w:rStyle w:val="normaltextrun"/>
                <w:rFonts w:ascii="Arial" w:eastAsiaTheme="majorEastAsia" w:hAnsi="Arial" w:cs="Arial"/>
                <w:color w:val="000000"/>
                <w:sz w:val="22"/>
                <w:szCs w:val="22"/>
              </w:rPr>
              <w:t xml:space="preserve"> </w:t>
            </w:r>
            <w:r w:rsidR="00F60639" w:rsidRPr="00F60639">
              <w:rPr>
                <w:rStyle w:val="normaltextrun"/>
                <w:rFonts w:ascii="Arial" w:eastAsiaTheme="majorEastAsia" w:hAnsi="Arial" w:cs="Arial"/>
                <w:color w:val="000000"/>
              </w:rPr>
              <w:t>and t</w:t>
            </w:r>
            <w:r w:rsidR="00F60639" w:rsidRPr="00F60639">
              <w:rPr>
                <w:rStyle w:val="normaltextrun"/>
                <w:rFonts w:ascii="Arial" w:eastAsiaTheme="majorEastAsia" w:hAnsi="Arial" w:cs="Arial"/>
                <w:color w:val="000000"/>
                <w:sz w:val="22"/>
                <w:szCs w:val="22"/>
              </w:rPr>
              <w:t>he</w:t>
            </w:r>
            <w:r w:rsidR="00F60639" w:rsidRPr="004F11AA">
              <w:rPr>
                <w:rStyle w:val="normaltextrun"/>
                <w:rFonts w:ascii="Arial" w:eastAsiaTheme="majorEastAsia" w:hAnsi="Arial" w:cs="Arial"/>
                <w:color w:val="000000"/>
                <w:sz w:val="22"/>
                <w:szCs w:val="22"/>
              </w:rPr>
              <w:t xml:space="preserve"> Misleading and Comparative Advertising Directive (</w:t>
            </w:r>
            <w:hyperlink r:id="rId88" w:tgtFrame="_blank" w:history="1">
              <w:r w:rsidR="00F60639" w:rsidRPr="00F60639">
                <w:rPr>
                  <w:rStyle w:val="normaltextrun"/>
                  <w:rFonts w:ascii="Arial" w:eastAsiaTheme="majorEastAsia" w:hAnsi="Arial" w:cs="Arial"/>
                  <w:color w:val="0563C1"/>
                  <w:sz w:val="22"/>
                  <w:szCs w:val="22"/>
                  <w:u w:val="single"/>
                </w:rPr>
                <w:t>Directive 2006/114/EC</w:t>
              </w:r>
            </w:hyperlink>
            <w:r w:rsidR="00F60639" w:rsidRPr="00F60639">
              <w:rPr>
                <w:rStyle w:val="normaltextrun"/>
                <w:rFonts w:ascii="Arial" w:eastAsiaTheme="majorEastAsia" w:hAnsi="Arial" w:cs="Arial"/>
                <w:color w:val="000000"/>
                <w:sz w:val="22"/>
                <w:szCs w:val="22"/>
              </w:rPr>
              <w:t>) were</w:t>
            </w:r>
            <w:r w:rsidRPr="00F60639">
              <w:rPr>
                <w:rStyle w:val="normaltextrun"/>
                <w:rFonts w:ascii="Arial" w:eastAsiaTheme="majorEastAsia" w:hAnsi="Arial" w:cs="Arial"/>
                <w:sz w:val="22"/>
                <w:szCs w:val="22"/>
              </w:rPr>
              <w:t xml:space="preserve"> transposed through</w:t>
            </w:r>
            <w:r w:rsidR="00E33DEF" w:rsidRPr="00F60639">
              <w:rPr>
                <w:rStyle w:val="normaltextrun"/>
                <w:rFonts w:ascii="Arial" w:eastAsiaTheme="majorEastAsia" w:hAnsi="Arial" w:cs="Arial"/>
                <w:sz w:val="22"/>
                <w:szCs w:val="22"/>
              </w:rPr>
              <w:t xml:space="preserve"> the</w:t>
            </w:r>
            <w:r w:rsidRPr="00F60639">
              <w:rPr>
                <w:rStyle w:val="normaltextrun"/>
                <w:rFonts w:ascii="Arial" w:eastAsiaTheme="majorEastAsia" w:hAnsi="Arial" w:cs="Arial"/>
                <w:sz w:val="22"/>
                <w:szCs w:val="22"/>
              </w:rPr>
              <w:t xml:space="preserve"> </w:t>
            </w:r>
            <w:hyperlink r:id="rId89" w:history="1">
              <w:r w:rsidR="00E33DEF" w:rsidRPr="00F60639">
                <w:rPr>
                  <w:rStyle w:val="Hyperlink"/>
                  <w:rFonts w:ascii="Arial" w:eastAsiaTheme="majorEastAsia" w:hAnsi="Arial" w:cs="Arial"/>
                  <w:sz w:val="22"/>
                  <w:szCs w:val="22"/>
                  <w:shd w:val="clear" w:color="auto" w:fill="FFFFFF"/>
                </w:rPr>
                <w:t>Consumer Protection Act (ZVPot-1)</w:t>
              </w:r>
            </w:hyperlink>
            <w:r w:rsidR="00265194" w:rsidRPr="00F60639">
              <w:rPr>
                <w:rFonts w:ascii="Arial" w:hAnsi="Arial" w:cs="Arial"/>
                <w:sz w:val="22"/>
                <w:szCs w:val="22"/>
              </w:rPr>
              <w:t xml:space="preserve"> (Zakon o varstvu potrošnikov).</w:t>
            </w:r>
          </w:p>
          <w:p w14:paraId="72AE58E2" w14:textId="37D417F8" w:rsidR="00D3084C" w:rsidRPr="00F60639" w:rsidRDefault="00D3084C" w:rsidP="00F60639">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F60639">
              <w:rPr>
                <w:rStyle w:val="normaltextrun"/>
                <w:rFonts w:ascii="Arial" w:eastAsiaTheme="majorEastAsia" w:hAnsi="Arial" w:cs="Arial"/>
                <w:sz w:val="22"/>
                <w:szCs w:val="22"/>
              </w:rPr>
              <w:t>The amended Audiovisual Media Services Directive</w:t>
            </w:r>
            <w:r w:rsidRPr="00F60639">
              <w:rPr>
                <w:rStyle w:val="normaltextrun"/>
                <w:rFonts w:ascii="Arial" w:eastAsiaTheme="majorEastAsia" w:hAnsi="Arial" w:cs="Arial"/>
                <w:color w:val="333333"/>
                <w:sz w:val="22"/>
                <w:szCs w:val="22"/>
              </w:rPr>
              <w:t xml:space="preserve"> (</w:t>
            </w:r>
            <w:hyperlink r:id="rId90" w:tgtFrame="_blank" w:history="1">
              <w:r w:rsidRPr="00F60639">
                <w:rPr>
                  <w:rStyle w:val="normaltextrun"/>
                  <w:rFonts w:ascii="Arial" w:eastAsiaTheme="majorEastAsia" w:hAnsi="Arial" w:cs="Arial"/>
                  <w:color w:val="0563C1"/>
                  <w:sz w:val="22"/>
                  <w:szCs w:val="22"/>
                </w:rPr>
                <w:t>Directive 2018/1808/EU</w:t>
              </w:r>
            </w:hyperlink>
            <w:r w:rsidRPr="00F60639">
              <w:rPr>
                <w:rStyle w:val="normaltextrun"/>
                <w:rFonts w:ascii="Arial" w:eastAsiaTheme="majorEastAsia" w:hAnsi="Arial" w:cs="Arial"/>
                <w:color w:val="333333"/>
                <w:sz w:val="22"/>
                <w:szCs w:val="22"/>
              </w:rPr>
              <w:t xml:space="preserve">) </w:t>
            </w:r>
            <w:r w:rsidRPr="00F60639">
              <w:rPr>
                <w:rStyle w:val="normaltextrun"/>
                <w:rFonts w:ascii="Arial" w:eastAsiaTheme="majorEastAsia" w:hAnsi="Arial" w:cs="Arial"/>
                <w:sz w:val="22"/>
                <w:szCs w:val="22"/>
              </w:rPr>
              <w:t xml:space="preserve">was transposed </w:t>
            </w:r>
            <w:r w:rsidR="00F60639" w:rsidRPr="00F60639">
              <w:rPr>
                <w:rStyle w:val="normaltextrun"/>
                <w:rFonts w:ascii="Arial" w:eastAsiaTheme="majorEastAsia" w:hAnsi="Arial" w:cs="Arial"/>
                <w:sz w:val="22"/>
                <w:szCs w:val="22"/>
              </w:rPr>
              <w:t xml:space="preserve">into the </w:t>
            </w:r>
            <w:hyperlink r:id="rId91" w:tgtFrame="_blank" w:history="1">
              <w:r w:rsidR="00F60639" w:rsidRPr="00F60639">
                <w:rPr>
                  <w:rStyle w:val="normaltextrun"/>
                  <w:rFonts w:ascii="Arial" w:eastAsiaTheme="majorEastAsia" w:hAnsi="Arial" w:cs="Arial"/>
                  <w:color w:val="0563C1"/>
                  <w:sz w:val="22"/>
                  <w:szCs w:val="22"/>
                  <w:u w:val="single"/>
                </w:rPr>
                <w:t>Audiovisual Media Services Act 2022 (ZAvMS)</w:t>
              </w:r>
            </w:hyperlink>
            <w:r w:rsidR="00F60639" w:rsidRPr="00F60639">
              <w:rPr>
                <w:rFonts w:ascii="Arial" w:hAnsi="Arial" w:cs="Arial"/>
                <w:sz w:val="22"/>
                <w:szCs w:val="22"/>
              </w:rPr>
              <w:t xml:space="preserve"> (</w:t>
            </w:r>
            <w:r w:rsidR="00F60639" w:rsidRPr="00F60639">
              <w:rPr>
                <w:rStyle w:val="eop"/>
                <w:rFonts w:ascii="Arial" w:eastAsiaTheme="majorEastAsia" w:hAnsi="Arial" w:cs="Arial"/>
                <w:sz w:val="22"/>
                <w:szCs w:val="22"/>
              </w:rPr>
              <w:t>Zakon o avdiovizualnih medijskih storitvah), last amended in 2011.</w:t>
            </w:r>
          </w:p>
          <w:p w14:paraId="606D866A" w14:textId="091AC034" w:rsidR="00F60639" w:rsidRPr="00C94769" w:rsidRDefault="00F60639" w:rsidP="00C94769">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F60639">
              <w:rPr>
                <w:rStyle w:val="normaltextrun"/>
                <w:rFonts w:ascii="Arial" w:eastAsiaTheme="majorEastAsia" w:hAnsi="Arial" w:cs="Arial"/>
                <w:color w:val="000000"/>
                <w:sz w:val="22"/>
                <w:szCs w:val="22"/>
              </w:rPr>
              <w:lastRenderedPageBreak/>
              <w:t>The eCommerce Directive (</w:t>
            </w:r>
            <w:hyperlink r:id="rId92" w:tgtFrame="_blank" w:history="1">
              <w:r w:rsidRPr="00F60639">
                <w:rPr>
                  <w:rStyle w:val="normaltextrun"/>
                  <w:rFonts w:ascii="Arial" w:eastAsiaTheme="majorEastAsia" w:hAnsi="Arial" w:cs="Arial"/>
                  <w:color w:val="0563C1"/>
                  <w:sz w:val="22"/>
                  <w:szCs w:val="22"/>
                  <w:u w:val="single"/>
                </w:rPr>
                <w:t>2000/31/EC</w:t>
              </w:r>
            </w:hyperlink>
            <w:r w:rsidRPr="00F60639">
              <w:rPr>
                <w:rStyle w:val="normaltextrun"/>
                <w:rFonts w:ascii="Arial" w:eastAsiaTheme="majorEastAsia" w:hAnsi="Arial" w:cs="Arial"/>
                <w:color w:val="000000"/>
                <w:sz w:val="22"/>
                <w:szCs w:val="22"/>
              </w:rPr>
              <w:t xml:space="preserve">) </w:t>
            </w:r>
            <w:r w:rsidRPr="00F60639">
              <w:rPr>
                <w:rStyle w:val="normaltextrun"/>
                <w:rFonts w:ascii="Arial" w:eastAsiaTheme="majorEastAsia" w:hAnsi="Arial" w:cs="Arial"/>
                <w:sz w:val="22"/>
                <w:szCs w:val="22"/>
              </w:rPr>
              <w:t>was transposed through</w:t>
            </w:r>
            <w:r w:rsidR="00C94769">
              <w:rPr>
                <w:rStyle w:val="normaltextrun"/>
                <w:rFonts w:ascii="Arial" w:eastAsiaTheme="majorEastAsia" w:hAnsi="Arial" w:cs="Arial"/>
                <w:sz w:val="22"/>
                <w:szCs w:val="22"/>
              </w:rPr>
              <w:t xml:space="preserve"> </w:t>
            </w:r>
            <w:hyperlink r:id="rId93" w:history="1">
              <w:r w:rsidR="00C94769" w:rsidRPr="000D1846">
                <w:rPr>
                  <w:rStyle w:val="Hyperlink"/>
                  <w:rFonts w:ascii="Arial" w:hAnsi="Arial" w:cs="Arial"/>
                  <w:sz w:val="22"/>
                  <w:szCs w:val="22"/>
                </w:rPr>
                <w:t>The Electronic Commerce Market Act 2006 (ZEPT)</w:t>
              </w:r>
            </w:hyperlink>
            <w:r w:rsidR="00C94769" w:rsidRPr="000D1846">
              <w:rPr>
                <w:rFonts w:ascii="Arial" w:hAnsi="Arial" w:cs="Arial"/>
                <w:sz w:val="22"/>
                <w:szCs w:val="22"/>
              </w:rPr>
              <w:t xml:space="preserve"> (Zakon o elektronskem poslovanju na trgu)</w:t>
            </w:r>
            <w:r w:rsidR="00C94769">
              <w:rPr>
                <w:rFonts w:ascii="Arial" w:hAnsi="Arial" w:cs="Arial"/>
                <w:sz w:val="22"/>
                <w:szCs w:val="22"/>
              </w:rPr>
              <w:t xml:space="preserve"> and </w:t>
            </w:r>
            <w:hyperlink r:id="rId94" w:history="1">
              <w:r w:rsidR="00C94769">
                <w:rPr>
                  <w:rStyle w:val="Hyperlink"/>
                  <w:rFonts w:ascii="Arial" w:hAnsi="Arial" w:cs="Arial"/>
                  <w:sz w:val="22"/>
                  <w:szCs w:val="22"/>
                </w:rPr>
                <w:t>t</w:t>
              </w:r>
              <w:r w:rsidR="00C94769" w:rsidRPr="00C94769">
                <w:rPr>
                  <w:rStyle w:val="Hyperlink"/>
                  <w:rFonts w:ascii="Arial" w:hAnsi="Arial" w:cs="Arial"/>
                  <w:sz w:val="22"/>
                  <w:szCs w:val="22"/>
                </w:rPr>
                <w:t>he Electronic Business and Electronic Signature Act 2000</w:t>
              </w:r>
            </w:hyperlink>
            <w:r w:rsidR="00C94769" w:rsidRPr="00C94769">
              <w:rPr>
                <w:rFonts w:ascii="Arial" w:hAnsi="Arial" w:cs="Arial"/>
                <w:sz w:val="22"/>
                <w:szCs w:val="22"/>
              </w:rPr>
              <w:t xml:space="preserve"> (ZEPEP) (Zakon o elektronskem poslovanju in elektronskem podpisu).</w:t>
            </w:r>
          </w:p>
          <w:p w14:paraId="2594B915" w14:textId="04170C0B" w:rsidR="00D3084C" w:rsidRPr="00C94769" w:rsidRDefault="00D3084C" w:rsidP="00C94769">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F11AA">
              <w:rPr>
                <w:rStyle w:val="normaltextrun"/>
                <w:rFonts w:ascii="Arial" w:eastAsiaTheme="majorEastAsia" w:hAnsi="Arial" w:cs="Arial"/>
                <w:sz w:val="22"/>
                <w:szCs w:val="22"/>
              </w:rPr>
              <w:t>The ePrivacy Directive (</w:t>
            </w:r>
            <w:hyperlink r:id="rId95" w:tgtFrame="_blank" w:history="1">
              <w:r w:rsidRPr="004F11AA">
                <w:rPr>
                  <w:rStyle w:val="normaltextrun"/>
                  <w:rFonts w:ascii="Arial" w:eastAsiaTheme="majorEastAsia" w:hAnsi="Arial" w:cs="Arial"/>
                  <w:color w:val="0563C1"/>
                  <w:sz w:val="22"/>
                  <w:szCs w:val="22"/>
                  <w:u w:val="single"/>
                </w:rPr>
                <w:t>2009/136/EC</w:t>
              </w:r>
            </w:hyperlink>
            <w:r w:rsidRPr="004F11AA">
              <w:rPr>
                <w:rStyle w:val="normaltextrun"/>
                <w:rFonts w:ascii="Arial" w:eastAsiaTheme="majorEastAsia" w:hAnsi="Arial" w:cs="Arial"/>
                <w:sz w:val="22"/>
                <w:szCs w:val="22"/>
              </w:rPr>
              <w:t xml:space="preserve">) was transposed through </w:t>
            </w:r>
            <w:hyperlink r:id="rId96" w:history="1">
              <w:r w:rsidR="00C94769" w:rsidRPr="000D1846">
                <w:rPr>
                  <w:rStyle w:val="Hyperlink"/>
                  <w:rFonts w:ascii="Arial" w:hAnsi="Arial" w:cs="Arial"/>
                  <w:sz w:val="22"/>
                  <w:szCs w:val="22"/>
                </w:rPr>
                <w:t>The Electronic Commerce Market Act 2006 (ZEPT)</w:t>
              </w:r>
            </w:hyperlink>
            <w:r w:rsidR="00C94769" w:rsidRPr="000D1846">
              <w:rPr>
                <w:rFonts w:ascii="Arial" w:hAnsi="Arial" w:cs="Arial"/>
                <w:sz w:val="22"/>
                <w:szCs w:val="22"/>
              </w:rPr>
              <w:t xml:space="preserve"> (Zakon o elektronskem poslovanju na trgu). </w:t>
            </w:r>
          </w:p>
          <w:p w14:paraId="7BC58FD8" w14:textId="551B681E" w:rsidR="00E33DEF" w:rsidRPr="00C94769" w:rsidRDefault="00D3084C" w:rsidP="00E33DEF">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F11AA">
              <w:rPr>
                <w:rStyle w:val="normaltextrun"/>
                <w:rFonts w:ascii="Arial" w:eastAsiaTheme="majorEastAsia" w:hAnsi="Arial" w:cs="Arial"/>
                <w:sz w:val="22"/>
                <w:szCs w:val="22"/>
              </w:rPr>
              <w:t xml:space="preserve">The General Data Protection Regulation (the GDPR, </w:t>
            </w:r>
            <w:hyperlink r:id="rId97" w:tgtFrame="_blank" w:history="1">
              <w:r w:rsidRPr="004F11AA">
                <w:rPr>
                  <w:rStyle w:val="normaltextrun"/>
                  <w:rFonts w:ascii="Arial" w:eastAsiaTheme="majorEastAsia" w:hAnsi="Arial" w:cs="Arial"/>
                  <w:color w:val="0563C1"/>
                  <w:sz w:val="22"/>
                  <w:szCs w:val="22"/>
                </w:rPr>
                <w:t>EU Regulation 2016/679</w:t>
              </w:r>
            </w:hyperlink>
            <w:r w:rsidRPr="004F11AA">
              <w:rPr>
                <w:rStyle w:val="normaltextrun"/>
                <w:rFonts w:ascii="Arial" w:eastAsiaTheme="majorEastAsia" w:hAnsi="Arial" w:cs="Arial"/>
                <w:sz w:val="22"/>
                <w:szCs w:val="22"/>
              </w:rPr>
              <w:t xml:space="preserve">), the </w:t>
            </w:r>
            <w:r w:rsidRPr="004F11AA">
              <w:rPr>
                <w:rStyle w:val="normaltextrun"/>
                <w:rFonts w:ascii="Arial" w:eastAsiaTheme="majorEastAsia" w:hAnsi="Arial" w:cs="Arial"/>
                <w:color w:val="000000"/>
                <w:sz w:val="22"/>
                <w:szCs w:val="22"/>
              </w:rPr>
              <w:t>Data Governance Act (</w:t>
            </w:r>
            <w:hyperlink r:id="rId98" w:tgtFrame="_blank" w:history="1">
              <w:r w:rsidRPr="004F11AA">
                <w:rPr>
                  <w:rStyle w:val="normaltextrun"/>
                  <w:rFonts w:ascii="Arial" w:eastAsiaTheme="majorEastAsia" w:hAnsi="Arial" w:cs="Arial"/>
                  <w:color w:val="0563C1"/>
                  <w:sz w:val="22"/>
                  <w:szCs w:val="22"/>
                  <w:u w:val="single"/>
                </w:rPr>
                <w:t>2022/868</w:t>
              </w:r>
            </w:hyperlink>
            <w:r w:rsidRPr="004F11AA">
              <w:rPr>
                <w:rStyle w:val="normaltextrun"/>
                <w:rFonts w:ascii="Arial" w:eastAsiaTheme="majorEastAsia" w:hAnsi="Arial" w:cs="Arial"/>
                <w:color w:val="000000"/>
                <w:sz w:val="22"/>
                <w:szCs w:val="22"/>
              </w:rPr>
              <w:t xml:space="preserve">), </w:t>
            </w:r>
            <w:r w:rsidRPr="004F11AA">
              <w:rPr>
                <w:rStyle w:val="normaltextrun"/>
                <w:rFonts w:ascii="Arial" w:eastAsiaTheme="majorEastAsia" w:hAnsi="Arial" w:cs="Arial"/>
                <w:sz w:val="22"/>
                <w:szCs w:val="22"/>
              </w:rPr>
              <w:t xml:space="preserve">the Digital Services Act (the DSA, </w:t>
            </w:r>
            <w:hyperlink r:id="rId99" w:tgtFrame="_blank" w:history="1">
              <w:r w:rsidRPr="004F11AA">
                <w:rPr>
                  <w:rStyle w:val="normaltextrun"/>
                  <w:rFonts w:ascii="Arial" w:eastAsiaTheme="majorEastAsia" w:hAnsi="Arial" w:cs="Arial"/>
                  <w:color w:val="0563C1"/>
                  <w:sz w:val="22"/>
                  <w:szCs w:val="22"/>
                </w:rPr>
                <w:t>EU Regulation 2022/2065</w:t>
              </w:r>
            </w:hyperlink>
            <w:r w:rsidRPr="004F11AA">
              <w:rPr>
                <w:rStyle w:val="normaltextrun"/>
                <w:rFonts w:ascii="Arial" w:eastAsiaTheme="majorEastAsia" w:hAnsi="Arial" w:cs="Arial"/>
                <w:sz w:val="22"/>
                <w:szCs w:val="22"/>
              </w:rPr>
              <w:t xml:space="preserve">), </w:t>
            </w:r>
            <w:r w:rsidRPr="004F11AA">
              <w:rPr>
                <w:rStyle w:val="normaltextrun"/>
                <w:rFonts w:ascii="Arial" w:eastAsiaTheme="majorEastAsia" w:hAnsi="Arial" w:cs="Arial"/>
                <w:color w:val="000000"/>
                <w:sz w:val="22"/>
                <w:szCs w:val="22"/>
              </w:rPr>
              <w:t>The Digital Markets Act (</w:t>
            </w:r>
            <w:hyperlink r:id="rId100" w:tgtFrame="_blank" w:history="1">
              <w:r w:rsidRPr="004F11AA">
                <w:rPr>
                  <w:rStyle w:val="normaltextrun"/>
                  <w:rFonts w:ascii="Arial" w:eastAsiaTheme="majorEastAsia" w:hAnsi="Arial" w:cs="Arial"/>
                  <w:color w:val="0563C1"/>
                  <w:sz w:val="22"/>
                  <w:szCs w:val="22"/>
                  <w:u w:val="single"/>
                </w:rPr>
                <w:t>2022/1925</w:t>
              </w:r>
            </w:hyperlink>
            <w:r w:rsidRPr="004F11AA">
              <w:rPr>
                <w:rStyle w:val="normaltextrun"/>
                <w:rFonts w:ascii="Arial" w:eastAsiaTheme="majorEastAsia" w:hAnsi="Arial" w:cs="Arial"/>
                <w:color w:val="000000"/>
                <w:sz w:val="22"/>
                <w:szCs w:val="22"/>
              </w:rPr>
              <w:t>)</w:t>
            </w:r>
            <w:r w:rsidRPr="004F11AA">
              <w:rPr>
                <w:rStyle w:val="normaltextrun"/>
                <w:rFonts w:ascii="Arial" w:eastAsiaTheme="majorEastAsia" w:hAnsi="Arial" w:cs="Arial"/>
                <w:sz w:val="22"/>
                <w:szCs w:val="22"/>
              </w:rPr>
              <w:t xml:space="preserve"> are directly enforceable </w:t>
            </w:r>
            <w:r w:rsidR="00F60639">
              <w:rPr>
                <w:rStyle w:val="normaltextrun"/>
                <w:rFonts w:ascii="Arial" w:eastAsiaTheme="majorEastAsia" w:hAnsi="Arial" w:cs="Arial"/>
                <w:sz w:val="22"/>
                <w:szCs w:val="22"/>
              </w:rPr>
              <w:t>in Slovenia.</w:t>
            </w:r>
            <w:r w:rsidRPr="004F11AA">
              <w:rPr>
                <w:rStyle w:val="eop"/>
                <w:rFonts w:ascii="Arial" w:eastAsiaTheme="majorEastAsia" w:hAnsi="Arial" w:cs="Arial"/>
                <w:sz w:val="22"/>
                <w:szCs w:val="22"/>
              </w:rPr>
              <w:t> </w:t>
            </w:r>
          </w:p>
        </w:tc>
      </w:tr>
      <w:tr w:rsidR="006C07EB" w:rsidRPr="004F11AA"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4F11AA" w:rsidRDefault="004239C6" w:rsidP="00CB46D4">
            <w:pPr>
              <w:rPr>
                <w:color w:val="747474" w:themeColor="background2" w:themeShade="80"/>
              </w:rPr>
            </w:pPr>
            <w:r w:rsidRPr="004F11AA">
              <w:rPr>
                <w:color w:val="747474" w:themeColor="background2" w:themeShade="80"/>
              </w:rPr>
              <w:lastRenderedPageBreak/>
              <w:t>4</w:t>
            </w:r>
            <w:r w:rsidR="006C07EB" w:rsidRPr="004F11AA">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4F11AA"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Major legislation</w:t>
            </w:r>
          </w:p>
        </w:tc>
        <w:tc>
          <w:tcPr>
            <w:tcW w:w="2127" w:type="dxa"/>
            <w:tcBorders>
              <w:top w:val="none" w:sz="0" w:space="0" w:color="auto"/>
              <w:bottom w:val="none" w:sz="0" w:space="0" w:color="auto"/>
            </w:tcBorders>
          </w:tcPr>
          <w:p w14:paraId="2AEA1967" w14:textId="77777777" w:rsidR="006C07EB" w:rsidRPr="00E33DEF" w:rsidRDefault="006C07EB" w:rsidP="00E33DEF">
            <w:pPr>
              <w:pStyle w:val="Classificationcolumntext"/>
              <w:numPr>
                <w:ilvl w:val="0"/>
                <w:numId w:val="17"/>
              </w:numPr>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DEE3C50" w14:textId="7A64388C" w:rsidR="00E33DEF" w:rsidRPr="00C94769" w:rsidRDefault="00000000" w:rsidP="00E33DEF">
            <w:pPr>
              <w:pStyle w:val="paragraph"/>
              <w:numPr>
                <w:ilvl w:val="0"/>
                <w:numId w:val="17"/>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101" w:history="1">
              <w:r w:rsidR="00C94769" w:rsidRPr="00C94769">
                <w:rPr>
                  <w:rStyle w:val="Hyperlink"/>
                  <w:rFonts w:ascii="Arial" w:eastAsiaTheme="majorEastAsia" w:hAnsi="Arial" w:cs="Arial"/>
                  <w:sz w:val="22"/>
                  <w:szCs w:val="22"/>
                </w:rPr>
                <w:t>T</w:t>
              </w:r>
              <w:r w:rsidR="00C94769" w:rsidRPr="00C94769">
                <w:rPr>
                  <w:rStyle w:val="Hyperlink"/>
                  <w:rFonts w:ascii="Arial" w:eastAsiaTheme="majorEastAsia" w:hAnsi="Arial" w:cs="Arial"/>
                </w:rPr>
                <w:t>he C</w:t>
              </w:r>
              <w:r w:rsidR="00E33DEF" w:rsidRPr="00C94769">
                <w:rPr>
                  <w:rStyle w:val="Hyperlink"/>
                  <w:rFonts w:ascii="Arial" w:eastAsiaTheme="majorEastAsia" w:hAnsi="Arial" w:cs="Arial"/>
                  <w:sz w:val="22"/>
                  <w:szCs w:val="22"/>
                </w:rPr>
                <w:t>onsumer Protection Act (ZVPot-1)</w:t>
              </w:r>
            </w:hyperlink>
            <w:r w:rsidR="00265194" w:rsidRPr="00C94769">
              <w:rPr>
                <w:rStyle w:val="normaltextrun"/>
                <w:rFonts w:ascii="Arial" w:eastAsiaTheme="majorEastAsia" w:hAnsi="Arial" w:cs="Arial"/>
                <w:color w:val="0563C1"/>
                <w:sz w:val="22"/>
                <w:szCs w:val="22"/>
                <w:u w:val="single"/>
              </w:rPr>
              <w:t xml:space="preserve"> </w:t>
            </w:r>
            <w:r w:rsidR="00265194" w:rsidRPr="00C94769">
              <w:rPr>
                <w:rFonts w:ascii="Arial" w:hAnsi="Arial" w:cs="Arial"/>
                <w:sz w:val="22"/>
                <w:szCs w:val="22"/>
              </w:rPr>
              <w:t>(Zakon o varstvu potrošnikov), last amended in 2022, effective from 2023.</w:t>
            </w:r>
          </w:p>
          <w:p w14:paraId="778C9F60" w14:textId="6510932C" w:rsidR="00E33DEF" w:rsidRPr="00C94769" w:rsidRDefault="00000000" w:rsidP="00E33DEF">
            <w:pPr>
              <w:pStyle w:val="paragraph"/>
              <w:numPr>
                <w:ilvl w:val="0"/>
                <w:numId w:val="17"/>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102" w:history="1">
              <w:r w:rsidR="00E33DEF" w:rsidRPr="00DC563E">
                <w:rPr>
                  <w:rStyle w:val="Hyperlink"/>
                  <w:rFonts w:ascii="Arial" w:eastAsiaTheme="majorEastAsia" w:hAnsi="Arial" w:cs="Arial"/>
                  <w:sz w:val="22"/>
                  <w:szCs w:val="22"/>
                </w:rPr>
                <w:t>The Mass Media Act 2001 (ZMed)</w:t>
              </w:r>
            </w:hyperlink>
            <w:r w:rsidR="00C94769" w:rsidRPr="00C94769">
              <w:rPr>
                <w:rFonts w:ascii="Arial" w:hAnsi="Arial" w:cs="Arial"/>
                <w:sz w:val="22"/>
                <w:szCs w:val="22"/>
              </w:rPr>
              <w:t xml:space="preserve"> (Zakon o medijih),</w:t>
            </w:r>
            <w:r w:rsidR="00E33DEF" w:rsidRPr="00C94769">
              <w:rPr>
                <w:rStyle w:val="eop"/>
                <w:rFonts w:ascii="Arial" w:eastAsiaTheme="majorEastAsia" w:hAnsi="Arial" w:cs="Arial"/>
                <w:sz w:val="22"/>
                <w:szCs w:val="22"/>
              </w:rPr>
              <w:t> </w:t>
            </w:r>
            <w:r w:rsidR="000D1846" w:rsidRPr="00C94769">
              <w:rPr>
                <w:rStyle w:val="eop"/>
                <w:rFonts w:ascii="Arial" w:eastAsiaTheme="majorEastAsia" w:hAnsi="Arial" w:cs="Arial"/>
                <w:sz w:val="22"/>
                <w:szCs w:val="22"/>
              </w:rPr>
              <w:t xml:space="preserve">governs advertising in media and prohibits </w:t>
            </w:r>
            <w:r w:rsidR="000D1846" w:rsidRPr="00C94769">
              <w:rPr>
                <w:rStyle w:val="normaltextrun"/>
                <w:rFonts w:ascii="Arial" w:eastAsiaTheme="majorEastAsia" w:hAnsi="Arial" w:cs="Arial"/>
                <w:color w:val="000000"/>
                <w:sz w:val="22"/>
                <w:szCs w:val="22"/>
                <w:shd w:val="clear" w:color="auto" w:fill="FFFFFF"/>
              </w:rPr>
              <w:t>surreptitious advertising (</w:t>
            </w:r>
            <w:hyperlink r:id="rId103" w:tgtFrame="_blank" w:history="1">
              <w:r w:rsidR="000D1846" w:rsidRPr="00C94769">
                <w:rPr>
                  <w:rStyle w:val="normaltextrun"/>
                  <w:rFonts w:ascii="Arial" w:eastAsiaTheme="majorEastAsia" w:hAnsi="Arial" w:cs="Arial"/>
                  <w:color w:val="0563C1"/>
                  <w:sz w:val="22"/>
                  <w:szCs w:val="22"/>
                  <w:u w:val="single"/>
                  <w:shd w:val="clear" w:color="auto" w:fill="FFFFFF"/>
                </w:rPr>
                <w:t>Sodja and Kordić 2021</w:t>
              </w:r>
            </w:hyperlink>
            <w:r w:rsidR="000D1846" w:rsidRPr="00C94769">
              <w:rPr>
                <w:rStyle w:val="normaltextrun"/>
                <w:rFonts w:ascii="Arial" w:eastAsiaTheme="majorEastAsia" w:hAnsi="Arial" w:cs="Arial"/>
                <w:color w:val="000000"/>
                <w:sz w:val="22"/>
                <w:szCs w:val="22"/>
                <w:shd w:val="clear" w:color="auto" w:fill="FFFFFF"/>
              </w:rPr>
              <w:t>).</w:t>
            </w:r>
          </w:p>
          <w:p w14:paraId="68CB2FAA" w14:textId="2F7BB9BA" w:rsidR="00E33DEF" w:rsidRPr="00C94769" w:rsidRDefault="00000000" w:rsidP="00E33DEF">
            <w:pPr>
              <w:pStyle w:val="paragraph"/>
              <w:numPr>
                <w:ilvl w:val="0"/>
                <w:numId w:val="17"/>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104" w:tgtFrame="_blank" w:history="1">
              <w:r w:rsidR="00C94769" w:rsidRPr="00C94769">
                <w:rPr>
                  <w:rStyle w:val="normaltextrun"/>
                  <w:rFonts w:ascii="Arial" w:eastAsiaTheme="majorEastAsia" w:hAnsi="Arial" w:cs="Arial"/>
                  <w:color w:val="0563C1"/>
                  <w:sz w:val="22"/>
                  <w:szCs w:val="22"/>
                  <w:u w:val="single"/>
                </w:rPr>
                <w:t>T</w:t>
              </w:r>
              <w:r w:rsidR="00C94769" w:rsidRPr="00C94769">
                <w:rPr>
                  <w:rStyle w:val="normaltextrun"/>
                  <w:rFonts w:ascii="Arial" w:eastAsiaTheme="majorEastAsia" w:hAnsi="Arial" w:cs="Arial"/>
                  <w:color w:val="0563C1"/>
                  <w:u w:val="single"/>
                </w:rPr>
                <w:t>he A</w:t>
              </w:r>
              <w:r w:rsidR="00C94769" w:rsidRPr="00C94769">
                <w:rPr>
                  <w:rStyle w:val="normaltextrun"/>
                  <w:rFonts w:ascii="Arial" w:eastAsiaTheme="majorEastAsia" w:hAnsi="Arial" w:cs="Arial"/>
                  <w:color w:val="0563C1"/>
                  <w:sz w:val="22"/>
                  <w:szCs w:val="22"/>
                  <w:u w:val="single"/>
                </w:rPr>
                <w:t>udiovisual Media Services Act 2022 (ZAvMS)</w:t>
              </w:r>
            </w:hyperlink>
            <w:r w:rsidR="00C94769" w:rsidRPr="00C94769">
              <w:rPr>
                <w:rFonts w:ascii="Arial" w:hAnsi="Arial" w:cs="Arial"/>
                <w:sz w:val="22"/>
                <w:szCs w:val="22"/>
              </w:rPr>
              <w:t xml:space="preserve"> (</w:t>
            </w:r>
            <w:r w:rsidR="00C94769" w:rsidRPr="00C94769">
              <w:rPr>
                <w:rStyle w:val="eop"/>
                <w:rFonts w:ascii="Arial" w:eastAsiaTheme="majorEastAsia" w:hAnsi="Arial" w:cs="Arial"/>
                <w:sz w:val="22"/>
                <w:szCs w:val="22"/>
              </w:rPr>
              <w:t xml:space="preserve">Zakon o avdiovizualnih medijskih storitvah), last amended in 2011, </w:t>
            </w:r>
            <w:r w:rsidR="000D1846" w:rsidRPr="00C94769">
              <w:rPr>
                <w:rStyle w:val="eop"/>
                <w:rFonts w:ascii="Arial" w:eastAsiaTheme="majorEastAsia" w:hAnsi="Arial" w:cs="Arial"/>
                <w:sz w:val="22"/>
                <w:szCs w:val="22"/>
              </w:rPr>
              <w:t xml:space="preserve">governs television advertising and teleshopping </w:t>
            </w:r>
            <w:r w:rsidR="000D1846" w:rsidRPr="00C94769">
              <w:rPr>
                <w:rStyle w:val="normaltextrun"/>
                <w:rFonts w:ascii="Arial" w:eastAsiaTheme="majorEastAsia" w:hAnsi="Arial" w:cs="Arial"/>
                <w:color w:val="000000"/>
                <w:sz w:val="22"/>
                <w:szCs w:val="22"/>
                <w:shd w:val="clear" w:color="auto" w:fill="FFFFFF"/>
              </w:rPr>
              <w:t>(</w:t>
            </w:r>
            <w:hyperlink r:id="rId105" w:tgtFrame="_blank" w:history="1">
              <w:r w:rsidR="000D1846" w:rsidRPr="00C94769">
                <w:rPr>
                  <w:rStyle w:val="normaltextrun"/>
                  <w:rFonts w:ascii="Arial" w:eastAsiaTheme="majorEastAsia" w:hAnsi="Arial" w:cs="Arial"/>
                  <w:color w:val="0563C1"/>
                  <w:sz w:val="22"/>
                  <w:szCs w:val="22"/>
                  <w:u w:val="single"/>
                  <w:shd w:val="clear" w:color="auto" w:fill="FFFFFF"/>
                </w:rPr>
                <w:t>Sodja and Kordić 2021</w:t>
              </w:r>
            </w:hyperlink>
            <w:r w:rsidR="000D1846" w:rsidRPr="00C94769">
              <w:rPr>
                <w:rStyle w:val="normaltextrun"/>
                <w:rFonts w:ascii="Arial" w:eastAsiaTheme="majorEastAsia" w:hAnsi="Arial" w:cs="Arial"/>
                <w:color w:val="000000"/>
                <w:sz w:val="22"/>
                <w:szCs w:val="22"/>
                <w:shd w:val="clear" w:color="auto" w:fill="FFFFFF"/>
              </w:rPr>
              <w:t>).</w:t>
            </w:r>
          </w:p>
          <w:p w14:paraId="1812153D" w14:textId="1099F145" w:rsidR="006C07EB" w:rsidRPr="00C94769" w:rsidRDefault="00000000" w:rsidP="00E33DEF">
            <w:pPr>
              <w:pStyle w:val="paragraph"/>
              <w:numPr>
                <w:ilvl w:val="0"/>
                <w:numId w:val="17"/>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106" w:tgtFrame="_blank" w:history="1">
              <w:r w:rsidR="00E33DEF" w:rsidRPr="00C94769">
                <w:rPr>
                  <w:rStyle w:val="normaltextrun"/>
                  <w:rFonts w:ascii="Arial" w:eastAsiaTheme="majorEastAsia" w:hAnsi="Arial" w:cs="Arial"/>
                  <w:color w:val="0563C1"/>
                  <w:sz w:val="22"/>
                  <w:szCs w:val="22"/>
                  <w:u w:val="single"/>
                </w:rPr>
                <w:t>The Electronic Communications Act 2022 (ZEKom-2)</w:t>
              </w:r>
            </w:hyperlink>
            <w:r w:rsidR="00C94769" w:rsidRPr="00C94769">
              <w:rPr>
                <w:rFonts w:ascii="Arial" w:hAnsi="Arial" w:cs="Arial"/>
                <w:sz w:val="22"/>
                <w:szCs w:val="22"/>
              </w:rPr>
              <w:t xml:space="preserve"> </w:t>
            </w:r>
            <w:r w:rsidR="00C94769" w:rsidRPr="00C94769">
              <w:rPr>
                <w:rFonts w:ascii="Arial" w:hAnsi="Arial" w:cs="Arial"/>
              </w:rPr>
              <w:t>(Zakon o elektronskih komunikacijah).</w:t>
            </w:r>
          </w:p>
          <w:p w14:paraId="04560423" w14:textId="77777777" w:rsidR="00F60639" w:rsidRPr="00C94769" w:rsidRDefault="00000000" w:rsidP="00E33DEF">
            <w:pPr>
              <w:pStyle w:val="paragraph"/>
              <w:numPr>
                <w:ilvl w:val="0"/>
                <w:numId w:val="17"/>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107" w:history="1">
              <w:r w:rsidR="00F60639" w:rsidRPr="00C94769">
                <w:rPr>
                  <w:rStyle w:val="Hyperlink"/>
                  <w:rFonts w:ascii="Arial" w:hAnsi="Arial" w:cs="Arial"/>
                  <w:sz w:val="22"/>
                  <w:szCs w:val="22"/>
                </w:rPr>
                <w:t>The Electronic Commerce Market Act 2006 (ZEPT)</w:t>
              </w:r>
            </w:hyperlink>
            <w:r w:rsidR="00F60639" w:rsidRPr="00C94769">
              <w:rPr>
                <w:rFonts w:ascii="Arial" w:hAnsi="Arial" w:cs="Arial"/>
                <w:sz w:val="22"/>
                <w:szCs w:val="22"/>
              </w:rPr>
              <w:t xml:space="preserve"> (Zakon o elektronskem poslovanju na trgu). </w:t>
            </w:r>
          </w:p>
          <w:p w14:paraId="71DD459A" w14:textId="5CFA71C1" w:rsidR="000D1846" w:rsidRPr="00C94769" w:rsidRDefault="00000000" w:rsidP="000D1846">
            <w:pPr>
              <w:pStyle w:val="paragraph"/>
              <w:numPr>
                <w:ilvl w:val="0"/>
                <w:numId w:val="17"/>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108" w:history="1">
              <w:r w:rsidR="000D1846" w:rsidRPr="00C94769">
                <w:rPr>
                  <w:rStyle w:val="Hyperlink"/>
                  <w:rFonts w:ascii="Arial" w:hAnsi="Arial" w:cs="Arial"/>
                  <w:sz w:val="22"/>
                  <w:szCs w:val="22"/>
                </w:rPr>
                <w:t>The Electronic Business and Electronic Signature Act 2000</w:t>
              </w:r>
            </w:hyperlink>
            <w:r w:rsidR="000D1846" w:rsidRPr="00C94769">
              <w:rPr>
                <w:rFonts w:ascii="Arial" w:hAnsi="Arial" w:cs="Arial"/>
                <w:sz w:val="22"/>
                <w:szCs w:val="22"/>
              </w:rPr>
              <w:t xml:space="preserve"> (ZEPEP) (Zakon o elektronskem poslovanju in elektronskem podpisu).</w:t>
            </w:r>
          </w:p>
        </w:tc>
      </w:tr>
      <w:tr w:rsidR="005F3475" w:rsidRPr="004F11AA"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4F11AA" w:rsidRDefault="004239C6" w:rsidP="00CB46D4">
            <w:pPr>
              <w:rPr>
                <w:color w:val="747474" w:themeColor="background2" w:themeShade="80"/>
              </w:rPr>
            </w:pPr>
            <w:r w:rsidRPr="004F11AA">
              <w:rPr>
                <w:color w:val="747474" w:themeColor="background2" w:themeShade="80"/>
              </w:rPr>
              <w:t>4.6</w:t>
            </w:r>
          </w:p>
        </w:tc>
        <w:tc>
          <w:tcPr>
            <w:tcW w:w="2126" w:type="dxa"/>
          </w:tcPr>
          <w:p w14:paraId="05053392" w14:textId="504551E3" w:rsidR="005F3475" w:rsidRPr="004F11AA"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Regulatory Authorities</w:t>
            </w:r>
          </w:p>
        </w:tc>
        <w:tc>
          <w:tcPr>
            <w:tcW w:w="2127" w:type="dxa"/>
          </w:tcPr>
          <w:p w14:paraId="3398227C" w14:textId="77777777" w:rsidR="005F3475" w:rsidRPr="004F11AA"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CBC0457" w14:textId="77777777" w:rsidR="005F3475" w:rsidRDefault="00C50F09" w:rsidP="00CB46D4">
            <w:pPr>
              <w:cnfStyle w:val="000000000000" w:firstRow="0" w:lastRow="0" w:firstColumn="0" w:lastColumn="0" w:oddVBand="0" w:evenVBand="0" w:oddHBand="0" w:evenHBand="0" w:firstRowFirstColumn="0" w:firstRowLastColumn="0" w:lastRowFirstColumn="0" w:lastRowLastColumn="0"/>
            </w:pPr>
            <w:r>
              <w:t>The election of new Government in Slovenia led to a significant transformation, leading to the restructuring of the ministries and changes in regulatory authorities (</w:t>
            </w:r>
            <w:hyperlink r:id="rId109" w:history="1">
              <w:r w:rsidRPr="00C50F09">
                <w:rPr>
                  <w:rStyle w:val="Hyperlink"/>
                </w:rPr>
                <w:t>BTI 2024</w:t>
              </w:r>
            </w:hyperlink>
            <w:r>
              <w:t>).</w:t>
            </w:r>
          </w:p>
          <w:p w14:paraId="135ABE27" w14:textId="77777777" w:rsidR="00C50F09" w:rsidRDefault="00C50F09" w:rsidP="00CB46D4">
            <w:pPr>
              <w:cnfStyle w:val="000000000000" w:firstRow="0" w:lastRow="0" w:firstColumn="0" w:lastColumn="0" w:oddVBand="0" w:evenVBand="0" w:oddHBand="0" w:evenHBand="0" w:firstRowFirstColumn="0" w:firstRowLastColumn="0" w:lastRowFirstColumn="0" w:lastRowLastColumn="0"/>
            </w:pPr>
          </w:p>
          <w:p w14:paraId="6E6FBC98" w14:textId="78E301B1" w:rsidR="00C50F09" w:rsidRPr="004F11AA" w:rsidRDefault="00C50F09" w:rsidP="00CB46D4">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005F3475" w:rsidRPr="004F11AA"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4F11AA" w:rsidRDefault="004239C6" w:rsidP="00CB46D4">
            <w:pPr>
              <w:rPr>
                <w:color w:val="747474" w:themeColor="background2" w:themeShade="80"/>
              </w:rPr>
            </w:pPr>
            <w:r w:rsidRPr="004F11AA">
              <w:rPr>
                <w:color w:val="747474" w:themeColor="background2" w:themeShade="80"/>
              </w:rPr>
              <w:t>4.7</w:t>
            </w:r>
          </w:p>
        </w:tc>
        <w:tc>
          <w:tcPr>
            <w:tcW w:w="2126" w:type="dxa"/>
          </w:tcPr>
          <w:p w14:paraId="32786721" w14:textId="43AC07D3" w:rsidR="005F3475" w:rsidRPr="004F11AA"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Co-regulation</w:t>
            </w:r>
          </w:p>
        </w:tc>
        <w:tc>
          <w:tcPr>
            <w:tcW w:w="2127" w:type="dxa"/>
          </w:tcPr>
          <w:p w14:paraId="50193D1F" w14:textId="77777777" w:rsidR="005F3475" w:rsidRPr="004F11AA"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7EEC2B5E" w:rsidR="005F3475" w:rsidRPr="002A6EA3" w:rsidRDefault="00000000" w:rsidP="00CB46D4">
            <w:pPr>
              <w:cnfStyle w:val="000000100000" w:firstRow="0" w:lastRow="0" w:firstColumn="0" w:lastColumn="0" w:oddVBand="0" w:evenVBand="0" w:oddHBand="1" w:evenHBand="0" w:firstRowFirstColumn="0" w:firstRowLastColumn="0" w:lastRowFirstColumn="0" w:lastRowLastColumn="0"/>
            </w:pPr>
            <w:hyperlink r:id="rId110" w:tgtFrame="_blank" w:history="1">
              <w:r w:rsidR="002A6EA3" w:rsidRPr="002A6EA3">
                <w:rPr>
                  <w:rStyle w:val="normaltextrun"/>
                  <w:color w:val="0563C1"/>
                  <w:u w:val="single"/>
                  <w:shd w:val="clear" w:color="auto" w:fill="FFFFFF"/>
                </w:rPr>
                <w:t>The European Consumer Centre Slovenia</w:t>
              </w:r>
            </w:hyperlink>
            <w:r w:rsidR="002A6EA3" w:rsidRPr="002A6EA3">
              <w:rPr>
                <w:rStyle w:val="normaltextrun"/>
                <w:color w:val="000000"/>
                <w:shd w:val="clear" w:color="auto" w:fill="FFFFFF"/>
              </w:rPr>
              <w:t xml:space="preserve"> works at the Ministry of the Economy, Tourism and Sport since 2014, and is responsible for raising consumer rights awareness, </w:t>
            </w:r>
            <w:r w:rsidR="002A6EA3" w:rsidRPr="002A6EA3">
              <w:rPr>
                <w:rStyle w:val="normaltextrun"/>
                <w:color w:val="000000"/>
                <w:shd w:val="clear" w:color="auto" w:fill="FFFFFF"/>
              </w:rPr>
              <w:lastRenderedPageBreak/>
              <w:t>handling consumer complaints, helping consumers to exercise their rights, feeding into international regulation and policy making by recognising and addressing problems in consumer law. (</w:t>
            </w:r>
            <w:hyperlink r:id="rId111" w:tgtFrame="_blank" w:history="1">
              <w:r w:rsidR="002A6EA3" w:rsidRPr="002A6EA3">
                <w:rPr>
                  <w:rStyle w:val="normaltextrun"/>
                  <w:color w:val="0563C1"/>
                  <w:u w:val="single"/>
                  <w:shd w:val="clear" w:color="auto" w:fill="FFFFFF"/>
                </w:rPr>
                <w:t>ECC n.d.</w:t>
              </w:r>
            </w:hyperlink>
            <w:r w:rsidR="002A6EA3" w:rsidRPr="002A6EA3">
              <w:rPr>
                <w:rStyle w:val="normaltextrun"/>
                <w:color w:val="000000"/>
                <w:shd w:val="clear" w:color="auto" w:fill="FFFFFF"/>
              </w:rPr>
              <w:t>).</w:t>
            </w:r>
            <w:r w:rsidR="002A6EA3" w:rsidRPr="002A6EA3">
              <w:rPr>
                <w:rStyle w:val="eop"/>
                <w:color w:val="000000"/>
                <w:shd w:val="clear" w:color="auto" w:fill="FFFFFF"/>
              </w:rPr>
              <w:t> </w:t>
            </w:r>
          </w:p>
        </w:tc>
      </w:tr>
      <w:tr w:rsidR="005F3475" w:rsidRPr="004F11AA"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4F11AA" w:rsidRDefault="004239C6" w:rsidP="00CB46D4">
            <w:pPr>
              <w:rPr>
                <w:color w:val="747474" w:themeColor="background2" w:themeShade="80"/>
              </w:rPr>
            </w:pPr>
            <w:r w:rsidRPr="004F11AA">
              <w:rPr>
                <w:color w:val="747474" w:themeColor="background2" w:themeShade="80"/>
              </w:rPr>
              <w:lastRenderedPageBreak/>
              <w:t>4.8</w:t>
            </w:r>
          </w:p>
        </w:tc>
        <w:tc>
          <w:tcPr>
            <w:tcW w:w="2126" w:type="dxa"/>
          </w:tcPr>
          <w:p w14:paraId="3DB77ADE" w14:textId="555B3FE4" w:rsidR="005F3475" w:rsidRPr="004F11AA"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How does the government enforce advertising laws?</w:t>
            </w:r>
          </w:p>
        </w:tc>
        <w:tc>
          <w:tcPr>
            <w:tcW w:w="2127" w:type="dxa"/>
          </w:tcPr>
          <w:p w14:paraId="42F15956" w14:textId="77777777" w:rsidR="005F3475" w:rsidRPr="00830DFE"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33547A8C" w:rsidR="005F3475" w:rsidRPr="00AD6B67" w:rsidRDefault="00000000" w:rsidP="00AD6B67">
            <w:pPr>
              <w:pStyle w:val="paragraph"/>
              <w:spacing w:after="0"/>
              <w:textAlignment w:val="baseline"/>
              <w:cnfStyle w:val="000000000000" w:firstRow="0" w:lastRow="0" w:firstColumn="0" w:lastColumn="0" w:oddVBand="0" w:evenVBand="0" w:oddHBand="0" w:evenHBand="0" w:firstRowFirstColumn="0" w:firstRowLastColumn="0" w:lastRowFirstColumn="0" w:lastRowLastColumn="0"/>
              <w:rPr>
                <w:rFonts w:ascii="Arial" w:eastAsiaTheme="majorEastAsia" w:hAnsi="Arial" w:cs="Arial"/>
                <w:sz w:val="22"/>
                <w:szCs w:val="22"/>
              </w:rPr>
            </w:pPr>
            <w:hyperlink r:id="rId112" w:history="1">
              <w:r w:rsidR="00830DFE" w:rsidRPr="00B576C0">
                <w:rPr>
                  <w:rStyle w:val="Hyperlink"/>
                  <w:rFonts w:ascii="Arial" w:eastAsiaTheme="majorEastAsia" w:hAnsi="Arial" w:cs="Arial"/>
                  <w:sz w:val="22"/>
                  <w:szCs w:val="22"/>
                </w:rPr>
                <w:t>The Market Inspectorate of Republic of Slovenia</w:t>
              </w:r>
            </w:hyperlink>
            <w:r w:rsidR="00830DFE" w:rsidRPr="00830DFE">
              <w:rPr>
                <w:rStyle w:val="normaltextrun"/>
                <w:rFonts w:ascii="Arial" w:eastAsiaTheme="majorEastAsia" w:hAnsi="Arial" w:cs="Arial"/>
                <w:sz w:val="22"/>
                <w:szCs w:val="22"/>
              </w:rPr>
              <w:t xml:space="preserve"> is the main enforcement body. Its powers are derived from </w:t>
            </w:r>
            <w:hyperlink r:id="rId113" w:history="1">
              <w:r w:rsidR="00AD6B67" w:rsidRPr="00C94769">
                <w:rPr>
                  <w:rStyle w:val="Hyperlink"/>
                  <w:rFonts w:ascii="Arial" w:eastAsiaTheme="majorEastAsia" w:hAnsi="Arial" w:cs="Arial"/>
                  <w:sz w:val="22"/>
                  <w:szCs w:val="22"/>
                </w:rPr>
                <w:t>T</w:t>
              </w:r>
              <w:r w:rsidR="00AD6B67" w:rsidRPr="00C94769">
                <w:rPr>
                  <w:rStyle w:val="Hyperlink"/>
                  <w:rFonts w:ascii="Arial" w:eastAsiaTheme="majorEastAsia" w:hAnsi="Arial" w:cs="Arial"/>
                </w:rPr>
                <w:t>he C</w:t>
              </w:r>
              <w:r w:rsidR="00AD6B67" w:rsidRPr="00C94769">
                <w:rPr>
                  <w:rStyle w:val="Hyperlink"/>
                  <w:rFonts w:ascii="Arial" w:eastAsiaTheme="majorEastAsia" w:hAnsi="Arial" w:cs="Arial"/>
                  <w:sz w:val="22"/>
                  <w:szCs w:val="22"/>
                </w:rPr>
                <w:t>onsumer Protection Act (ZVPot-1)</w:t>
              </w:r>
            </w:hyperlink>
            <w:r w:rsidR="00AD6B67" w:rsidRPr="00C94769">
              <w:rPr>
                <w:rStyle w:val="normaltextrun"/>
                <w:rFonts w:ascii="Arial" w:eastAsiaTheme="majorEastAsia" w:hAnsi="Arial" w:cs="Arial"/>
                <w:color w:val="0563C1"/>
                <w:sz w:val="22"/>
                <w:szCs w:val="22"/>
                <w:u w:val="single"/>
              </w:rPr>
              <w:t xml:space="preserve"> </w:t>
            </w:r>
            <w:r w:rsidR="00AD6B67" w:rsidRPr="00C94769">
              <w:rPr>
                <w:rFonts w:ascii="Arial" w:hAnsi="Arial" w:cs="Arial"/>
                <w:sz w:val="22"/>
                <w:szCs w:val="22"/>
              </w:rPr>
              <w:t>(Zakon o varstvu potrošnikov)</w:t>
            </w:r>
            <w:r w:rsidR="00830DFE" w:rsidRPr="00830DFE">
              <w:rPr>
                <w:rStyle w:val="normaltextrun"/>
                <w:rFonts w:ascii="Arial" w:eastAsiaTheme="majorEastAsia" w:hAnsi="Arial" w:cs="Arial"/>
                <w:sz w:val="22"/>
                <w:szCs w:val="22"/>
              </w:rPr>
              <w:t xml:space="preserve">, which specifies the role of the Market Inspectorate as </w:t>
            </w:r>
            <w:r w:rsidR="00AD6B67">
              <w:rPr>
                <w:rStyle w:val="normaltextrun"/>
                <w:rFonts w:ascii="Arial" w:eastAsiaTheme="majorEastAsia" w:hAnsi="Arial" w:cs="Arial"/>
                <w:sz w:val="22"/>
                <w:szCs w:val="22"/>
              </w:rPr>
              <w:t>‘</w:t>
            </w:r>
            <w:r w:rsidR="00830DFE" w:rsidRPr="00830DFE">
              <w:rPr>
                <w:rStyle w:val="normaltextrun"/>
                <w:rFonts w:ascii="Arial" w:eastAsiaTheme="majorEastAsia" w:hAnsi="Arial" w:cs="Arial"/>
                <w:sz w:val="22"/>
                <w:szCs w:val="22"/>
              </w:rPr>
              <w:t>a surveillance authority for market activities</w:t>
            </w:r>
            <w:r w:rsidR="00AD6B67">
              <w:rPr>
                <w:rStyle w:val="normaltextrun"/>
                <w:rFonts w:ascii="Arial" w:eastAsiaTheme="majorEastAsia" w:hAnsi="Arial" w:cs="Arial"/>
                <w:sz w:val="22"/>
                <w:szCs w:val="22"/>
              </w:rPr>
              <w:t xml:space="preserve">’ </w:t>
            </w:r>
            <w:r w:rsidR="00AD6B67" w:rsidRPr="00830DFE">
              <w:rPr>
                <w:rStyle w:val="normaltextrun"/>
                <w:rFonts w:ascii="Arial" w:eastAsiaTheme="majorEastAsia" w:hAnsi="Arial" w:cs="Arial"/>
                <w:sz w:val="22"/>
                <w:szCs w:val="22"/>
              </w:rPr>
              <w:t>(European Commission 2010: 8)</w:t>
            </w:r>
            <w:r w:rsidR="00830DFE" w:rsidRPr="00830DFE">
              <w:rPr>
                <w:rStyle w:val="normaltextrun"/>
                <w:rFonts w:ascii="Arial" w:eastAsiaTheme="majorEastAsia" w:hAnsi="Arial" w:cs="Arial"/>
                <w:sz w:val="22"/>
                <w:szCs w:val="22"/>
              </w:rPr>
              <w:t xml:space="preserve">. </w:t>
            </w:r>
            <w:r w:rsidR="00AD6B67">
              <w:rPr>
                <w:rStyle w:val="normaltextrun"/>
                <w:rFonts w:ascii="Arial" w:eastAsiaTheme="majorEastAsia" w:hAnsi="Arial" w:cs="Arial"/>
                <w:sz w:val="22"/>
                <w:szCs w:val="22"/>
              </w:rPr>
              <w:t xml:space="preserve">The Inspectorate </w:t>
            </w:r>
            <w:r w:rsidR="00AD6B67" w:rsidRPr="00AD6B67">
              <w:rPr>
                <w:rStyle w:val="normaltextrun"/>
                <w:rFonts w:ascii="Arial" w:eastAsiaTheme="majorEastAsia" w:hAnsi="Arial" w:cs="Arial"/>
                <w:sz w:val="22"/>
                <w:szCs w:val="22"/>
              </w:rPr>
              <w:t>exists within the Ministry of the Economy, Tourism and Sport, and its main goals are to provide efficient inspection and contribute to market regulation with preventive action (</w:t>
            </w:r>
            <w:hyperlink r:id="rId114" w:history="1">
              <w:r w:rsidR="00AD6B67" w:rsidRPr="00AD6B67">
                <w:rPr>
                  <w:rStyle w:val="Hyperlink"/>
                  <w:rFonts w:ascii="Arial" w:eastAsiaTheme="majorEastAsia" w:hAnsi="Arial" w:cs="Arial"/>
                  <w:sz w:val="22"/>
                  <w:szCs w:val="22"/>
                </w:rPr>
                <w:t>The Market Inspectorate of Republic of Slovenia</w:t>
              </w:r>
              <w:r w:rsidR="00AD6B67" w:rsidRPr="00AD6B67">
                <w:rPr>
                  <w:rStyle w:val="Hyperlink"/>
                  <w:rFonts w:ascii="Arial" w:eastAsiaTheme="majorEastAsia" w:hAnsi="Arial" w:cs="Arial"/>
                </w:rPr>
                <w:t xml:space="preserve"> n.d.</w:t>
              </w:r>
            </w:hyperlink>
            <w:r w:rsidR="00AD6B67" w:rsidRPr="00830DFE">
              <w:rPr>
                <w:rStyle w:val="normaltextrun"/>
                <w:rFonts w:ascii="Arial" w:eastAsiaTheme="majorEastAsia" w:hAnsi="Arial" w:cs="Arial"/>
                <w:sz w:val="22"/>
                <w:szCs w:val="22"/>
              </w:rPr>
              <w:t>).</w:t>
            </w:r>
            <w:r w:rsidR="00AD6B67">
              <w:rPr>
                <w:rStyle w:val="normaltextrun"/>
                <w:rFonts w:ascii="Arial" w:eastAsiaTheme="majorEastAsia" w:hAnsi="Arial" w:cs="Arial"/>
                <w:sz w:val="22"/>
                <w:szCs w:val="22"/>
              </w:rPr>
              <w:t xml:space="preserve"> In individual matters, civil courts have the authority and judge whether advertising is compliant with appropriate legislation</w:t>
            </w:r>
            <w:r w:rsidR="00830DFE" w:rsidRPr="00830DFE">
              <w:rPr>
                <w:rStyle w:val="normaltextrun"/>
                <w:rFonts w:ascii="Arial" w:eastAsiaTheme="majorEastAsia" w:hAnsi="Arial" w:cs="Arial"/>
                <w:sz w:val="22"/>
                <w:szCs w:val="22"/>
              </w:rPr>
              <w:t xml:space="preserve"> (</w:t>
            </w:r>
            <w:hyperlink r:id="rId115" w:tgtFrame="_blank" w:history="1">
              <w:r w:rsidR="00830DFE" w:rsidRPr="00830DFE">
                <w:rPr>
                  <w:rStyle w:val="normaltextrun"/>
                  <w:rFonts w:ascii="Arial" w:eastAsiaTheme="majorEastAsia" w:hAnsi="Arial" w:cs="Arial"/>
                  <w:color w:val="0563C1"/>
                  <w:sz w:val="22"/>
                  <w:szCs w:val="22"/>
                  <w:u w:val="single"/>
                </w:rPr>
                <w:t>Sodja and Kordić 2021</w:t>
              </w:r>
            </w:hyperlink>
            <w:r w:rsidR="00830DFE" w:rsidRPr="00830DFE">
              <w:rPr>
                <w:rStyle w:val="normaltextrun"/>
                <w:rFonts w:ascii="Arial" w:eastAsiaTheme="majorEastAsia" w:hAnsi="Arial" w:cs="Arial"/>
                <w:sz w:val="22"/>
                <w:szCs w:val="22"/>
              </w:rPr>
              <w:t>).</w:t>
            </w:r>
            <w:r w:rsidR="00830DFE" w:rsidRPr="00830DFE">
              <w:rPr>
                <w:rStyle w:val="eop"/>
                <w:rFonts w:ascii="Arial" w:eastAsiaTheme="majorEastAsia" w:hAnsi="Arial" w:cs="Arial"/>
                <w:sz w:val="22"/>
                <w:szCs w:val="22"/>
              </w:rPr>
              <w:t> </w:t>
            </w:r>
          </w:p>
        </w:tc>
      </w:tr>
      <w:tr w:rsidR="005F3475" w:rsidRPr="004F11AA"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4F11AA" w:rsidRDefault="004239C6" w:rsidP="00CB46D4">
            <w:pPr>
              <w:rPr>
                <w:color w:val="747474" w:themeColor="background2" w:themeShade="80"/>
              </w:rPr>
            </w:pPr>
            <w:r w:rsidRPr="004F11AA">
              <w:rPr>
                <w:color w:val="747474" w:themeColor="background2" w:themeShade="80"/>
              </w:rPr>
              <w:t>4.9</w:t>
            </w:r>
          </w:p>
        </w:tc>
        <w:tc>
          <w:tcPr>
            <w:tcW w:w="2126" w:type="dxa"/>
          </w:tcPr>
          <w:p w14:paraId="531F1313" w14:textId="0B2A61D6" w:rsidR="005F3475" w:rsidRPr="004F11AA"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What are the potential remedies?</w:t>
            </w:r>
          </w:p>
        </w:tc>
        <w:tc>
          <w:tcPr>
            <w:tcW w:w="2127" w:type="dxa"/>
          </w:tcPr>
          <w:p w14:paraId="6A2BA953" w14:textId="77777777" w:rsidR="005F3475" w:rsidRPr="004F11AA"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2C669D2D" w:rsidR="005F3475" w:rsidRPr="004F11AA" w:rsidRDefault="00AD6B67" w:rsidP="00CB46D4">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005F3475" w:rsidRPr="004F11AA"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4F11AA" w:rsidRDefault="008C6FA9" w:rsidP="00CB46D4">
            <w:pPr>
              <w:rPr>
                <w:color w:val="747474" w:themeColor="background2" w:themeShade="80"/>
              </w:rPr>
            </w:pPr>
            <w:r w:rsidRPr="004F11AA">
              <w:rPr>
                <w:color w:val="747474" w:themeColor="background2" w:themeShade="80"/>
              </w:rPr>
              <w:t>4.10</w:t>
            </w:r>
          </w:p>
        </w:tc>
        <w:tc>
          <w:tcPr>
            <w:tcW w:w="2126" w:type="dxa"/>
          </w:tcPr>
          <w:p w14:paraId="1811106B" w14:textId="77716D68" w:rsidR="005F3475" w:rsidRPr="004F11AA"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When does a competitor have a right of action?</w:t>
            </w:r>
          </w:p>
        </w:tc>
        <w:tc>
          <w:tcPr>
            <w:tcW w:w="2127" w:type="dxa"/>
          </w:tcPr>
          <w:p w14:paraId="61AF9C4E" w14:textId="77777777" w:rsidR="005F3475" w:rsidRPr="004F11AA"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77A89545" w:rsidR="005F3475" w:rsidRPr="004F11AA" w:rsidRDefault="00AD6B67" w:rsidP="00CB46D4">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005F3475" w:rsidRPr="004F11AA"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4F11AA" w:rsidRDefault="008C6FA9" w:rsidP="00CB46D4">
            <w:pPr>
              <w:rPr>
                <w:color w:val="747474" w:themeColor="background2" w:themeShade="80"/>
              </w:rPr>
            </w:pPr>
            <w:r w:rsidRPr="004F11AA">
              <w:rPr>
                <w:color w:val="747474" w:themeColor="background2" w:themeShade="80"/>
              </w:rPr>
              <w:t>4.11</w:t>
            </w:r>
          </w:p>
        </w:tc>
        <w:tc>
          <w:tcPr>
            <w:tcW w:w="2126" w:type="dxa"/>
          </w:tcPr>
          <w:p w14:paraId="223F4313" w14:textId="5CD0C54A" w:rsidR="005F3475" w:rsidRPr="004F11AA"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What are the potential remedies (4.10)?</w:t>
            </w:r>
          </w:p>
        </w:tc>
        <w:tc>
          <w:tcPr>
            <w:tcW w:w="2127" w:type="dxa"/>
          </w:tcPr>
          <w:p w14:paraId="6FFCF00A" w14:textId="77777777" w:rsidR="005F3475" w:rsidRPr="004F11AA"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197374AD" w:rsidR="005F3475" w:rsidRPr="004F11AA" w:rsidRDefault="00AD6B67" w:rsidP="00CB46D4">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005F3475" w:rsidRPr="004F11AA"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4F11AA" w:rsidRDefault="008C6FA9" w:rsidP="00CB46D4">
            <w:pPr>
              <w:rPr>
                <w:color w:val="747474" w:themeColor="background2" w:themeShade="80"/>
              </w:rPr>
            </w:pPr>
            <w:r w:rsidRPr="004F11AA">
              <w:rPr>
                <w:color w:val="747474" w:themeColor="background2" w:themeShade="80"/>
              </w:rPr>
              <w:t>4.12</w:t>
            </w:r>
          </w:p>
        </w:tc>
        <w:tc>
          <w:tcPr>
            <w:tcW w:w="2126" w:type="dxa"/>
          </w:tcPr>
          <w:p w14:paraId="39123F6A" w14:textId="7CB6A0C7" w:rsidR="005F3475" w:rsidRPr="004F11AA"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When do consumers have a right of action (4.11)?</w:t>
            </w:r>
          </w:p>
        </w:tc>
        <w:tc>
          <w:tcPr>
            <w:tcW w:w="2127" w:type="dxa"/>
          </w:tcPr>
          <w:p w14:paraId="0C179C94" w14:textId="77777777" w:rsidR="005F3475" w:rsidRPr="004F11AA"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7D4FC704" w:rsidR="005F3475" w:rsidRPr="004F11AA" w:rsidRDefault="00AD6B67" w:rsidP="00CB46D4">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005F3475" w:rsidRPr="004F11AA"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4F11AA" w:rsidRDefault="008C6FA9" w:rsidP="00CB46D4">
            <w:pPr>
              <w:rPr>
                <w:color w:val="747474" w:themeColor="background2" w:themeShade="80"/>
              </w:rPr>
            </w:pPr>
            <w:r w:rsidRPr="004F11AA">
              <w:rPr>
                <w:color w:val="747474" w:themeColor="background2" w:themeShade="80"/>
              </w:rPr>
              <w:t>4.13</w:t>
            </w:r>
          </w:p>
        </w:tc>
        <w:tc>
          <w:tcPr>
            <w:tcW w:w="2126" w:type="dxa"/>
          </w:tcPr>
          <w:p w14:paraId="5B967DD8" w14:textId="7997784F" w:rsidR="005F3475" w:rsidRPr="004F11AA"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What are the potential remedies?</w:t>
            </w:r>
          </w:p>
        </w:tc>
        <w:tc>
          <w:tcPr>
            <w:tcW w:w="2127" w:type="dxa"/>
          </w:tcPr>
          <w:p w14:paraId="3766A475" w14:textId="77777777" w:rsidR="005F3475" w:rsidRPr="004F11AA"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7892F12A" w:rsidR="005F3475" w:rsidRPr="004F11AA" w:rsidRDefault="00AD6B67" w:rsidP="00CB46D4">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005F3475" w:rsidRPr="004F11AA"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4F11AA" w:rsidRDefault="008C6FA9" w:rsidP="00CB46D4">
            <w:pPr>
              <w:rPr>
                <w:color w:val="747474" w:themeColor="background2" w:themeShade="80"/>
              </w:rPr>
            </w:pPr>
            <w:r w:rsidRPr="004F11AA">
              <w:rPr>
                <w:color w:val="747474" w:themeColor="background2" w:themeShade="80"/>
              </w:rPr>
              <w:t>4.14</w:t>
            </w:r>
          </w:p>
        </w:tc>
        <w:tc>
          <w:tcPr>
            <w:tcW w:w="2126" w:type="dxa"/>
          </w:tcPr>
          <w:p w14:paraId="1DA1DD58" w14:textId="61B9D048" w:rsidR="005F3475" w:rsidRPr="004F11AA"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 xml:space="preserve">Regulatory Environment </w:t>
            </w:r>
            <w:r w:rsidRPr="004F11AA">
              <w:br/>
              <w:t>(2020-2025)</w:t>
            </w:r>
          </w:p>
        </w:tc>
        <w:tc>
          <w:tcPr>
            <w:tcW w:w="2127" w:type="dxa"/>
          </w:tcPr>
          <w:p w14:paraId="65B53CDA" w14:textId="77777777" w:rsidR="005F3475" w:rsidRPr="004F11AA"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383ADD42" w:rsidR="005F3475" w:rsidRPr="004F11AA" w:rsidRDefault="00AD6B67" w:rsidP="00CB46D4">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bl>
    <w:p w14:paraId="43743D72" w14:textId="12EC5DB1" w:rsidR="00955813" w:rsidRPr="004F11AA" w:rsidRDefault="00291EED" w:rsidP="00291EED">
      <w:pPr>
        <w:pStyle w:val="SectionHead"/>
        <w:rPr>
          <w:rFonts w:cs="Arial"/>
        </w:rPr>
      </w:pPr>
      <w:bookmarkStart w:id="7" w:name="_Toc170140692"/>
      <w:r w:rsidRPr="004F11AA">
        <w:rPr>
          <w:rFonts w:cs="Arial"/>
        </w:rPr>
        <w:t>Advertising:  Self-regulation</w:t>
      </w:r>
      <w:bookmarkEnd w:id="7"/>
      <w:r w:rsidR="00955813" w:rsidRPr="004F11AA">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8"/>
        <w:gridCol w:w="5617"/>
      </w:tblGrid>
      <w:tr w:rsidR="00955813" w:rsidRPr="004F11AA" w14:paraId="6C73D816"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D66049F" w14:textId="77777777" w:rsidR="00955813" w:rsidRPr="004F11AA" w:rsidRDefault="00955813" w:rsidP="00CB46D4">
            <w:pPr>
              <w:pStyle w:val="Tableheadings"/>
              <w:spacing w:line="240" w:lineRule="auto"/>
              <w:rPr>
                <w:b/>
                <w:bCs/>
              </w:rPr>
            </w:pPr>
            <w:r w:rsidRPr="004F11AA">
              <w:rPr>
                <w:b/>
                <w:bCs/>
              </w:rPr>
              <w:lastRenderedPageBreak/>
              <w:t>Item</w:t>
            </w:r>
          </w:p>
        </w:tc>
        <w:tc>
          <w:tcPr>
            <w:tcW w:w="2126" w:type="dxa"/>
            <w:tcBorders>
              <w:bottom w:val="none" w:sz="0" w:space="0" w:color="auto"/>
            </w:tcBorders>
          </w:tcPr>
          <w:p w14:paraId="2DCC292C" w14:textId="77777777" w:rsidR="00955813" w:rsidRPr="004F11AA"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0C54358F" w14:textId="77777777" w:rsidR="00955813" w:rsidRPr="004F11AA"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 xml:space="preserve">Classification </w:t>
            </w:r>
          </w:p>
        </w:tc>
        <w:tc>
          <w:tcPr>
            <w:tcW w:w="5670" w:type="dxa"/>
            <w:tcBorders>
              <w:bottom w:val="none" w:sz="0" w:space="0" w:color="auto"/>
            </w:tcBorders>
          </w:tcPr>
          <w:p w14:paraId="159767BF" w14:textId="77777777" w:rsidR="00955813" w:rsidRPr="004F11AA"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Description</w:t>
            </w:r>
          </w:p>
        </w:tc>
      </w:tr>
      <w:tr w:rsidR="00955813" w:rsidRPr="004F11AA" w14:paraId="68F67FDB"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335ABB2" w14:textId="0B6FD89A" w:rsidR="00955813" w:rsidRPr="004F11AA" w:rsidRDefault="00D064B9" w:rsidP="00CB46D4">
            <w:pPr>
              <w:rPr>
                <w:b w:val="0"/>
                <w:bCs w:val="0"/>
                <w:color w:val="747474" w:themeColor="background2" w:themeShade="80"/>
              </w:rPr>
            </w:pPr>
            <w:r w:rsidRPr="004F11AA">
              <w:rPr>
                <w:color w:val="747474" w:themeColor="background2" w:themeShade="80"/>
              </w:rPr>
              <w:t>5</w:t>
            </w:r>
            <w:r w:rsidR="00955813" w:rsidRPr="004F11AA">
              <w:rPr>
                <w:color w:val="747474" w:themeColor="background2" w:themeShade="80"/>
              </w:rPr>
              <w:t>.1</w:t>
            </w:r>
          </w:p>
        </w:tc>
        <w:tc>
          <w:tcPr>
            <w:tcW w:w="2126" w:type="dxa"/>
            <w:tcBorders>
              <w:top w:val="none" w:sz="0" w:space="0" w:color="auto"/>
              <w:bottom w:val="none" w:sz="0" w:space="0" w:color="auto"/>
            </w:tcBorders>
          </w:tcPr>
          <w:p w14:paraId="2D088E20" w14:textId="2B61A3BC" w:rsidR="00955813" w:rsidRPr="004F11AA"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Does [Country] have a primary advertising SRO?</w:t>
            </w:r>
          </w:p>
        </w:tc>
        <w:tc>
          <w:tcPr>
            <w:tcW w:w="2127" w:type="dxa"/>
            <w:tcBorders>
              <w:top w:val="none" w:sz="0" w:space="0" w:color="auto"/>
              <w:bottom w:val="none" w:sz="0" w:space="0" w:color="auto"/>
            </w:tcBorders>
          </w:tcPr>
          <w:p w14:paraId="3C413FE3" w14:textId="77777777" w:rsidR="00955813" w:rsidRPr="004F11A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E3CAE46" w14:textId="13A2CAFD" w:rsidR="00955813" w:rsidRPr="004F11AA" w:rsidRDefault="00BB1305" w:rsidP="00CB46D4">
            <w:pPr>
              <w:cnfStyle w:val="000000100000" w:firstRow="0" w:lastRow="0" w:firstColumn="0" w:lastColumn="0" w:oddVBand="0" w:evenVBand="0" w:oddHBand="1" w:evenHBand="0" w:firstRowFirstColumn="0" w:firstRowLastColumn="0" w:lastRowFirstColumn="0" w:lastRowLastColumn="0"/>
            </w:pPr>
            <w:r w:rsidRPr="00BB1305">
              <w:t xml:space="preserve">Yes, </w:t>
            </w:r>
            <w:hyperlink r:id="rId116" w:history="1">
              <w:r w:rsidRPr="00735281">
                <w:rPr>
                  <w:rStyle w:val="Hyperlink"/>
                </w:rPr>
                <w:t>the Slovenian Advertising Chamber</w:t>
              </w:r>
            </w:hyperlink>
            <w:r w:rsidRPr="00BB1305">
              <w:t xml:space="preserve">, or Slovenska Oglaševalska Zbornica (SOZ) (ICAS 2021). It describes itself as ‘the central association in the field of marketing communication’ </w:t>
            </w:r>
            <w:r w:rsidR="00735281" w:rsidRPr="00735281">
              <w:rPr>
                <w:rStyle w:val="normaltextrun"/>
                <w:color w:val="000000"/>
                <w:shd w:val="clear" w:color="auto" w:fill="FFFFFF"/>
              </w:rPr>
              <w:t>(</w:t>
            </w:r>
            <w:hyperlink r:id="rId117" w:tgtFrame="_blank" w:history="1">
              <w:r w:rsidR="00735281" w:rsidRPr="00735281">
                <w:rPr>
                  <w:rStyle w:val="normaltextrun"/>
                  <w:color w:val="0563C1"/>
                  <w:u w:val="single"/>
                  <w:shd w:val="clear" w:color="auto" w:fill="FFFFFF"/>
                </w:rPr>
                <w:t>SOZ n.d.</w:t>
              </w:r>
            </w:hyperlink>
            <w:r w:rsidR="00735281" w:rsidRPr="00735281">
              <w:rPr>
                <w:rStyle w:val="normaltextrun"/>
                <w:color w:val="000000"/>
                <w:shd w:val="clear" w:color="auto" w:fill="FFFFFF"/>
              </w:rPr>
              <w:t>)</w:t>
            </w:r>
            <w:r w:rsidR="00735281">
              <w:rPr>
                <w:rStyle w:val="normaltextrun"/>
                <w:color w:val="000000"/>
                <w:shd w:val="clear" w:color="auto" w:fill="FFFFFF"/>
              </w:rPr>
              <w:t>.</w:t>
            </w:r>
          </w:p>
        </w:tc>
      </w:tr>
      <w:tr w:rsidR="00955813" w:rsidRPr="004F11AA" w14:paraId="03C0A1A2"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93D8E3" w14:textId="7DEBAD03" w:rsidR="00955813" w:rsidRPr="004F11AA" w:rsidRDefault="00D064B9" w:rsidP="00CB46D4">
            <w:pPr>
              <w:rPr>
                <w:color w:val="3A3A3A" w:themeColor="background2" w:themeShade="40"/>
              </w:rPr>
            </w:pPr>
            <w:r w:rsidRPr="004F11AA">
              <w:rPr>
                <w:color w:val="747474" w:themeColor="background2" w:themeShade="80"/>
              </w:rPr>
              <w:t>5</w:t>
            </w:r>
            <w:r w:rsidR="00955813" w:rsidRPr="004F11AA">
              <w:rPr>
                <w:color w:val="747474" w:themeColor="background2" w:themeShade="80"/>
              </w:rPr>
              <w:t>.2</w:t>
            </w:r>
          </w:p>
        </w:tc>
        <w:tc>
          <w:tcPr>
            <w:tcW w:w="2126" w:type="dxa"/>
          </w:tcPr>
          <w:p w14:paraId="69F45E9E" w14:textId="6049CAAC" w:rsidR="00955813" w:rsidRPr="004F11AA"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What year was the SRO created [revised]?</w:t>
            </w:r>
          </w:p>
        </w:tc>
        <w:tc>
          <w:tcPr>
            <w:tcW w:w="2127" w:type="dxa"/>
          </w:tcPr>
          <w:p w14:paraId="5EDED1A7" w14:textId="77777777" w:rsidR="00955813" w:rsidRPr="004F11AA"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51DCFFB" w14:textId="404EC082" w:rsidR="00955813" w:rsidRPr="00735281" w:rsidRDefault="00735281" w:rsidP="00CB46D4">
            <w:pPr>
              <w:cnfStyle w:val="000000000000" w:firstRow="0" w:lastRow="0" w:firstColumn="0" w:lastColumn="0" w:oddVBand="0" w:evenVBand="0" w:oddHBand="0" w:evenHBand="0" w:firstRowFirstColumn="0" w:firstRowLastColumn="0" w:lastRowFirstColumn="0" w:lastRowLastColumn="0"/>
            </w:pPr>
            <w:r w:rsidRPr="00735281">
              <w:rPr>
                <w:rStyle w:val="normaltextrun"/>
                <w:color w:val="000000"/>
                <w:shd w:val="clear" w:color="auto" w:fill="FFFFFF"/>
              </w:rPr>
              <w:t>1994 (</w:t>
            </w:r>
            <w:hyperlink r:id="rId118" w:tgtFrame="_blank" w:history="1">
              <w:r w:rsidRPr="00735281">
                <w:rPr>
                  <w:rStyle w:val="normaltextrun"/>
                  <w:color w:val="0563C1"/>
                  <w:u w:val="single"/>
                  <w:shd w:val="clear" w:color="auto" w:fill="FFFFFF"/>
                </w:rPr>
                <w:t>SOZ n.d.</w:t>
              </w:r>
            </w:hyperlink>
            <w:r w:rsidRPr="00735281">
              <w:rPr>
                <w:rStyle w:val="normaltextrun"/>
                <w:color w:val="000000"/>
                <w:shd w:val="clear" w:color="auto" w:fill="FFFFFF"/>
              </w:rPr>
              <w:t>)</w:t>
            </w:r>
            <w:r>
              <w:rPr>
                <w:rStyle w:val="normaltextrun"/>
                <w:color w:val="000000"/>
                <w:shd w:val="clear" w:color="auto" w:fill="FFFFFF"/>
              </w:rPr>
              <w:t>.</w:t>
            </w:r>
          </w:p>
        </w:tc>
      </w:tr>
      <w:tr w:rsidR="00955813" w:rsidRPr="004F11AA" w14:paraId="3CEC7F0A"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058857" w14:textId="5DAB4CBF" w:rsidR="00955813" w:rsidRPr="004F11AA" w:rsidRDefault="00D064B9" w:rsidP="00CB46D4">
            <w:pPr>
              <w:rPr>
                <w:color w:val="747474" w:themeColor="background2" w:themeShade="80"/>
              </w:rPr>
            </w:pPr>
            <w:r w:rsidRPr="004F11AA">
              <w:rPr>
                <w:color w:val="747474" w:themeColor="background2" w:themeShade="80"/>
              </w:rPr>
              <w:t>5</w:t>
            </w:r>
            <w:r w:rsidR="00955813" w:rsidRPr="004F11AA">
              <w:rPr>
                <w:color w:val="747474" w:themeColor="background2" w:themeShade="80"/>
              </w:rPr>
              <w:t>.3</w:t>
            </w:r>
          </w:p>
        </w:tc>
        <w:tc>
          <w:tcPr>
            <w:tcW w:w="2126" w:type="dxa"/>
            <w:tcBorders>
              <w:top w:val="none" w:sz="0" w:space="0" w:color="auto"/>
              <w:bottom w:val="none" w:sz="0" w:space="0" w:color="auto"/>
            </w:tcBorders>
          </w:tcPr>
          <w:p w14:paraId="3F4C25D5" w14:textId="523238DB" w:rsidR="00955813" w:rsidRPr="004F11AA"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No. of staff at SRO [year]?</w:t>
            </w:r>
          </w:p>
        </w:tc>
        <w:tc>
          <w:tcPr>
            <w:tcW w:w="2127" w:type="dxa"/>
            <w:tcBorders>
              <w:top w:val="none" w:sz="0" w:space="0" w:color="auto"/>
              <w:bottom w:val="none" w:sz="0" w:space="0" w:color="auto"/>
            </w:tcBorders>
          </w:tcPr>
          <w:p w14:paraId="67542701" w14:textId="77777777" w:rsidR="00955813" w:rsidRPr="004F11A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2694E45" w14:textId="1449F2FE" w:rsidR="00955813" w:rsidRPr="004F11AA" w:rsidRDefault="00735281" w:rsidP="00CB46D4">
            <w:pPr>
              <w:cnfStyle w:val="000000100000" w:firstRow="0" w:lastRow="0" w:firstColumn="0" w:lastColumn="0" w:oddVBand="0" w:evenVBand="0" w:oddHBand="1" w:evenHBand="0" w:firstRowFirstColumn="0" w:firstRowLastColumn="0" w:lastRowFirstColumn="0" w:lastRowLastColumn="0"/>
            </w:pPr>
            <w:r>
              <w:t xml:space="preserve">From the total of 4 people working at the secretariat of </w:t>
            </w:r>
            <w:hyperlink r:id="rId119" w:history="1">
              <w:r w:rsidRPr="00735281">
                <w:rPr>
                  <w:rStyle w:val="Hyperlink"/>
                </w:rPr>
                <w:t>the Slovenian Advertising Chamber</w:t>
              </w:r>
            </w:hyperlink>
            <w:r w:rsidRPr="00BB1305">
              <w:t xml:space="preserve">, </w:t>
            </w:r>
            <w:r>
              <w:t xml:space="preserve">2 are </w:t>
            </w:r>
            <w:r w:rsidRPr="00735281">
              <w:t>dedicated to the code and self-regulation</w:t>
            </w:r>
            <w:r>
              <w:t xml:space="preserve"> (</w:t>
            </w:r>
            <w:r w:rsidRPr="00735281">
              <w:t>Žabkar</w:t>
            </w:r>
            <w:r>
              <w:t xml:space="preserve"> 2023; </w:t>
            </w:r>
            <w:hyperlink r:id="rId120" w:history="1">
              <w:r w:rsidRPr="005D43DE">
                <w:rPr>
                  <w:rStyle w:val="Hyperlink"/>
                </w:rPr>
                <w:t>SOZ 2024</w:t>
              </w:r>
            </w:hyperlink>
            <w:r>
              <w:t>).</w:t>
            </w:r>
          </w:p>
        </w:tc>
      </w:tr>
      <w:tr w:rsidR="00955813" w:rsidRPr="004F11AA" w14:paraId="5F25C89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D27188" w14:textId="5C041235" w:rsidR="00955813" w:rsidRPr="004F11AA" w:rsidRDefault="00D064B9" w:rsidP="00CB46D4">
            <w:pPr>
              <w:rPr>
                <w:color w:val="747474" w:themeColor="background2" w:themeShade="80"/>
              </w:rPr>
            </w:pPr>
            <w:r w:rsidRPr="004F11AA">
              <w:rPr>
                <w:color w:val="747474" w:themeColor="background2" w:themeShade="80"/>
              </w:rPr>
              <w:t>5</w:t>
            </w:r>
            <w:r w:rsidR="00955813" w:rsidRPr="004F11AA">
              <w:rPr>
                <w:color w:val="747474" w:themeColor="background2" w:themeShade="80"/>
              </w:rPr>
              <w:t>.4</w:t>
            </w:r>
          </w:p>
        </w:tc>
        <w:tc>
          <w:tcPr>
            <w:tcW w:w="2126" w:type="dxa"/>
          </w:tcPr>
          <w:p w14:paraId="3F5A5283" w14:textId="37CD39A6" w:rsidR="00955813" w:rsidRPr="004F11AA"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SRO Annual Budget? [year]</w:t>
            </w:r>
          </w:p>
        </w:tc>
        <w:tc>
          <w:tcPr>
            <w:tcW w:w="2127" w:type="dxa"/>
          </w:tcPr>
          <w:p w14:paraId="071C38D8" w14:textId="77777777" w:rsidR="00955813" w:rsidRPr="004F11AA"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0BD745C" w14:textId="3EC55D95" w:rsidR="00955813" w:rsidRPr="00735281" w:rsidRDefault="00735281" w:rsidP="00CB46D4">
            <w:pPr>
              <w:cnfStyle w:val="000000000000" w:firstRow="0" w:lastRow="0" w:firstColumn="0" w:lastColumn="0" w:oddVBand="0" w:evenVBand="0" w:oddHBand="0" w:evenHBand="0" w:firstRowFirstColumn="0" w:firstRowLastColumn="0" w:lastRowFirstColumn="0" w:lastRowLastColumn="0"/>
              <w:rPr>
                <w:i/>
                <w:iCs/>
              </w:rPr>
            </w:pPr>
            <w:r w:rsidRPr="00735281">
              <w:rPr>
                <w:i/>
                <w:iCs/>
              </w:rPr>
              <w:t>No data available.</w:t>
            </w:r>
          </w:p>
        </w:tc>
      </w:tr>
      <w:tr w:rsidR="00955813" w:rsidRPr="004F11AA" w14:paraId="3B655659"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78DE4AF" w14:textId="3B18F365" w:rsidR="00955813" w:rsidRPr="004F11AA" w:rsidRDefault="00D064B9" w:rsidP="00CB46D4">
            <w:pPr>
              <w:rPr>
                <w:color w:val="747474" w:themeColor="background2" w:themeShade="80"/>
              </w:rPr>
            </w:pPr>
            <w:r w:rsidRPr="004F11AA">
              <w:rPr>
                <w:color w:val="747474" w:themeColor="background2" w:themeShade="80"/>
              </w:rPr>
              <w:t>5</w:t>
            </w:r>
            <w:r w:rsidR="00955813" w:rsidRPr="004F11AA">
              <w:rPr>
                <w:color w:val="747474" w:themeColor="background2" w:themeShade="80"/>
              </w:rPr>
              <w:t>.5</w:t>
            </w:r>
          </w:p>
        </w:tc>
        <w:tc>
          <w:tcPr>
            <w:tcW w:w="2126" w:type="dxa"/>
            <w:tcBorders>
              <w:top w:val="none" w:sz="0" w:space="0" w:color="auto"/>
              <w:bottom w:val="none" w:sz="0" w:space="0" w:color="auto"/>
            </w:tcBorders>
          </w:tcPr>
          <w:p w14:paraId="298AE983" w14:textId="72223CD8" w:rsidR="00955813" w:rsidRPr="004F11AA" w:rsidRDefault="006F0366"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How is SRO financed? [type]</w:t>
            </w:r>
          </w:p>
        </w:tc>
        <w:tc>
          <w:tcPr>
            <w:tcW w:w="2127" w:type="dxa"/>
            <w:tcBorders>
              <w:top w:val="none" w:sz="0" w:space="0" w:color="auto"/>
              <w:bottom w:val="none" w:sz="0" w:space="0" w:color="auto"/>
            </w:tcBorders>
          </w:tcPr>
          <w:p w14:paraId="512D1B8F" w14:textId="77777777" w:rsidR="00955813" w:rsidRPr="004F11A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A87160A" w14:textId="132AD765" w:rsidR="00955813" w:rsidRPr="004F11AA" w:rsidRDefault="00000000" w:rsidP="00CB46D4">
            <w:pPr>
              <w:cnfStyle w:val="000000100000" w:firstRow="0" w:lastRow="0" w:firstColumn="0" w:lastColumn="0" w:oddVBand="0" w:evenVBand="0" w:oddHBand="1" w:evenHBand="0" w:firstRowFirstColumn="0" w:firstRowLastColumn="0" w:lastRowFirstColumn="0" w:lastRowLastColumn="0"/>
            </w:pPr>
            <w:hyperlink r:id="rId121" w:history="1">
              <w:r w:rsidR="00735281" w:rsidRPr="00735281">
                <w:rPr>
                  <w:rStyle w:val="Hyperlink"/>
                </w:rPr>
                <w:t>The Slovenian Advertising Chamber</w:t>
              </w:r>
            </w:hyperlink>
            <w:r w:rsidR="00735281" w:rsidRPr="00BB1305">
              <w:t>, or Slovenska Oglaševalska Zbornica (SOZ</w:t>
            </w:r>
            <w:r w:rsidR="00735281">
              <w:t>) generates most of its own income through its activities, including organising festivals and  awards ceremonies, and collects membership fees</w:t>
            </w:r>
            <w:r w:rsidR="00BB1305" w:rsidRPr="00BB1305">
              <w:t xml:space="preserve"> (</w:t>
            </w:r>
            <w:hyperlink r:id="rId122" w:history="1">
              <w:r w:rsidR="00BB1305" w:rsidRPr="00735281">
                <w:rPr>
                  <w:rStyle w:val="Hyperlink"/>
                </w:rPr>
                <w:t>EASA 2020</w:t>
              </w:r>
            </w:hyperlink>
            <w:r w:rsidR="00BB1305" w:rsidRPr="00BB1305">
              <w:t xml:space="preserve">).   </w:t>
            </w:r>
          </w:p>
        </w:tc>
      </w:tr>
      <w:tr w:rsidR="00D15589" w:rsidRPr="004F11AA" w14:paraId="4659D8D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9DA835C" w14:textId="0C14C4F3" w:rsidR="00D15589" w:rsidRPr="004F11AA" w:rsidRDefault="00D15589" w:rsidP="00CB46D4">
            <w:pPr>
              <w:rPr>
                <w:color w:val="747474" w:themeColor="background2" w:themeShade="80"/>
              </w:rPr>
            </w:pPr>
            <w:r w:rsidRPr="004F11AA">
              <w:rPr>
                <w:color w:val="747474" w:themeColor="background2" w:themeShade="80"/>
              </w:rPr>
              <w:t>5.6</w:t>
            </w:r>
          </w:p>
        </w:tc>
        <w:tc>
          <w:tcPr>
            <w:tcW w:w="2126" w:type="dxa"/>
          </w:tcPr>
          <w:p w14:paraId="1EEE2356" w14:textId="45BCA62C" w:rsidR="00D15589" w:rsidRPr="004F11AA" w:rsidRDefault="000674B7"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What are the entities (market actors/sectors) included in the SRO 5.6a[Note scope and exclusions 5.6b</w:t>
            </w:r>
          </w:p>
        </w:tc>
        <w:tc>
          <w:tcPr>
            <w:tcW w:w="2127" w:type="dxa"/>
          </w:tcPr>
          <w:p w14:paraId="30CE5596" w14:textId="77777777" w:rsidR="00D15589" w:rsidRPr="004F11AA" w:rsidRDefault="00D15589"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6B62FEF" w14:textId="6FCB9042" w:rsidR="00D15589" w:rsidRPr="004F11AA" w:rsidRDefault="00000000" w:rsidP="00BB1305">
            <w:pPr>
              <w:cnfStyle w:val="000000000000" w:firstRow="0" w:lastRow="0" w:firstColumn="0" w:lastColumn="0" w:oddVBand="0" w:evenVBand="0" w:oddHBand="0" w:evenHBand="0" w:firstRowFirstColumn="0" w:firstRowLastColumn="0" w:lastRowFirstColumn="0" w:lastRowLastColumn="0"/>
            </w:pPr>
            <w:hyperlink r:id="rId123" w:history="1">
              <w:r w:rsidR="00BB1305" w:rsidRPr="00735281">
                <w:rPr>
                  <w:rStyle w:val="Hyperlink"/>
                </w:rPr>
                <w:t>The Slovenian Advertising Chamber</w:t>
              </w:r>
            </w:hyperlink>
            <w:r w:rsidR="00BB1305" w:rsidRPr="00BB1305">
              <w:t>, or Slovenska Oglaševalska Zbornica (SOZ</w:t>
            </w:r>
            <w:r w:rsidR="00BB1305">
              <w:t>) includes three associations: the Slovenian Association of Advertising Agencies (SAAA), the Slovenian Association of Advertisers (SAA) and the Slovenian Media Association (SMA) (</w:t>
            </w:r>
            <w:hyperlink r:id="rId124" w:history="1">
              <w:r w:rsidR="00BB1305" w:rsidRPr="00BB1305">
                <w:rPr>
                  <w:rStyle w:val="Hyperlink"/>
                </w:rPr>
                <w:t>SOZ 2017</w:t>
              </w:r>
            </w:hyperlink>
            <w:r w:rsidR="00BB1305">
              <w:t>).</w:t>
            </w:r>
          </w:p>
        </w:tc>
      </w:tr>
      <w:tr w:rsidR="00955813" w:rsidRPr="004F11AA" w14:paraId="35ADC04D"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AE7092" w14:textId="37AC4CDE" w:rsidR="00955813" w:rsidRPr="004F11AA" w:rsidRDefault="00D064B9" w:rsidP="00CB46D4">
            <w:pPr>
              <w:rPr>
                <w:color w:val="747474" w:themeColor="background2" w:themeShade="80"/>
              </w:rPr>
            </w:pPr>
            <w:r w:rsidRPr="004F11AA">
              <w:rPr>
                <w:color w:val="747474" w:themeColor="background2" w:themeShade="80"/>
              </w:rPr>
              <w:t>5</w:t>
            </w:r>
            <w:r w:rsidR="00955813" w:rsidRPr="004F11AA">
              <w:rPr>
                <w:color w:val="747474" w:themeColor="background2" w:themeShade="80"/>
              </w:rPr>
              <w:t>.6</w:t>
            </w:r>
          </w:p>
        </w:tc>
        <w:tc>
          <w:tcPr>
            <w:tcW w:w="2126" w:type="dxa"/>
          </w:tcPr>
          <w:p w14:paraId="74215B84" w14:textId="3D5D2728" w:rsidR="00955813" w:rsidRPr="004F11AA" w:rsidRDefault="001A5A18"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Is there a self-reg. code?</w:t>
            </w:r>
          </w:p>
        </w:tc>
        <w:tc>
          <w:tcPr>
            <w:tcW w:w="2127" w:type="dxa"/>
          </w:tcPr>
          <w:p w14:paraId="3EC0C5EC" w14:textId="77777777" w:rsidR="00955813" w:rsidRPr="004F11A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EF2F5D3" w14:textId="77777777" w:rsidR="00CA4223" w:rsidRDefault="00BB1305" w:rsidP="00CA422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CA4223">
              <w:rPr>
                <w:rFonts w:ascii="Arial" w:hAnsi="Arial" w:cs="Arial"/>
                <w:sz w:val="22"/>
                <w:szCs w:val="22"/>
              </w:rPr>
              <w:t xml:space="preserve">Yes, </w:t>
            </w:r>
            <w:r w:rsidR="005D43DE" w:rsidRPr="00CA4223">
              <w:rPr>
                <w:rFonts w:ascii="Arial" w:hAnsi="Arial" w:cs="Arial"/>
                <w:sz w:val="22"/>
                <w:szCs w:val="22"/>
              </w:rPr>
              <w:t xml:space="preserve">the Slovenian Advertising Chamber (Slovenska Oglaševalska Zbornica, SOZ) produced </w:t>
            </w:r>
            <w:hyperlink r:id="rId125" w:history="1">
              <w:r w:rsidRPr="00CA4223">
                <w:rPr>
                  <w:rStyle w:val="Hyperlink"/>
                  <w:rFonts w:ascii="Arial" w:hAnsi="Arial" w:cs="Arial"/>
                  <w:sz w:val="22"/>
                  <w:szCs w:val="22"/>
                </w:rPr>
                <w:t>the Slovenian Advertising Code</w:t>
              </w:r>
            </w:hyperlink>
            <w:r w:rsidR="005D43DE" w:rsidRPr="00CA4223">
              <w:rPr>
                <w:rFonts w:ascii="Arial" w:hAnsi="Arial" w:cs="Arial"/>
                <w:sz w:val="22"/>
                <w:szCs w:val="22"/>
              </w:rPr>
              <w:t xml:space="preserve"> </w:t>
            </w:r>
            <w:r w:rsidR="00CA4223" w:rsidRPr="00CA4223">
              <w:rPr>
                <w:rFonts w:ascii="Arial" w:hAnsi="Arial" w:cs="Arial"/>
                <w:sz w:val="22"/>
                <w:szCs w:val="22"/>
              </w:rPr>
              <w:t xml:space="preserve">(Slovenski oglaševalski kodeks, SOK), last updated in 2009. </w:t>
            </w:r>
          </w:p>
          <w:p w14:paraId="15E0E051" w14:textId="77777777" w:rsidR="00CA4223" w:rsidRDefault="00CA4223" w:rsidP="00CA422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14:paraId="0475C907" w14:textId="1F0F51B9" w:rsidR="00955813" w:rsidRPr="00CA4223" w:rsidRDefault="00CA4223" w:rsidP="00CA4223">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CA4223">
              <w:rPr>
                <w:rFonts w:ascii="Arial" w:hAnsi="Arial" w:cs="Arial"/>
                <w:sz w:val="22"/>
                <w:szCs w:val="22"/>
              </w:rPr>
              <w:t>According to the Slovenian Advertising Chamber the code is ‘</w:t>
            </w:r>
            <w:r w:rsidRPr="00CA4223">
              <w:rPr>
                <w:rStyle w:val="normaltextrun"/>
                <w:rFonts w:ascii="Arial" w:eastAsiaTheme="majorEastAsia" w:hAnsi="Arial" w:cs="Arial"/>
                <w:sz w:val="22"/>
                <w:szCs w:val="22"/>
              </w:rPr>
              <w:t>a system of established rules and principles of good practice’, which serves to establish high standards, and ensures trustworthiness of the</w:t>
            </w:r>
            <w:r>
              <w:rPr>
                <w:rStyle w:val="normaltextrun"/>
                <w:rFonts w:ascii="Arial" w:eastAsiaTheme="majorEastAsia" w:hAnsi="Arial" w:cs="Arial"/>
                <w:sz w:val="22"/>
                <w:szCs w:val="22"/>
              </w:rPr>
              <w:t xml:space="preserve"> advertising</w:t>
            </w:r>
            <w:r w:rsidRPr="00CA4223">
              <w:rPr>
                <w:rStyle w:val="normaltextrun"/>
                <w:rFonts w:ascii="Arial" w:eastAsiaTheme="majorEastAsia" w:hAnsi="Arial" w:cs="Arial"/>
                <w:sz w:val="22"/>
                <w:szCs w:val="22"/>
              </w:rPr>
              <w:t xml:space="preserve"> industry in Slovenia by creating a self-regulatory mechanisms, and unif</w:t>
            </w:r>
            <w:r>
              <w:rPr>
                <w:rStyle w:val="normaltextrun"/>
                <w:rFonts w:ascii="Arial" w:eastAsiaTheme="majorEastAsia" w:hAnsi="Arial" w:cs="Arial"/>
                <w:sz w:val="22"/>
                <w:szCs w:val="22"/>
              </w:rPr>
              <w:t>ying</w:t>
            </w:r>
            <w:r w:rsidRPr="00CA4223">
              <w:rPr>
                <w:rStyle w:val="normaltextrun"/>
                <w:rFonts w:ascii="Arial" w:eastAsiaTheme="majorEastAsia" w:hAnsi="Arial" w:cs="Arial"/>
                <w:sz w:val="22"/>
                <w:szCs w:val="22"/>
              </w:rPr>
              <w:t xml:space="preserve"> </w:t>
            </w:r>
            <w:r>
              <w:rPr>
                <w:rStyle w:val="normaltextrun"/>
                <w:rFonts w:ascii="Arial" w:eastAsiaTheme="majorEastAsia" w:hAnsi="Arial" w:cs="Arial"/>
                <w:sz w:val="22"/>
                <w:szCs w:val="22"/>
              </w:rPr>
              <w:t>the understanding of</w:t>
            </w:r>
            <w:r w:rsidRPr="00CA4223">
              <w:rPr>
                <w:rStyle w:val="normaltextrun"/>
                <w:rFonts w:ascii="Arial" w:eastAsiaTheme="majorEastAsia" w:hAnsi="Arial" w:cs="Arial"/>
                <w:sz w:val="22"/>
                <w:szCs w:val="22"/>
              </w:rPr>
              <w:t xml:space="preserve"> good practice in the advertising profession (</w:t>
            </w:r>
            <w:hyperlink r:id="rId126" w:tgtFrame="_blank" w:history="1">
              <w:r w:rsidRPr="00CA4223">
                <w:rPr>
                  <w:rStyle w:val="normaltextrun"/>
                  <w:rFonts w:ascii="Arial" w:eastAsiaTheme="majorEastAsia" w:hAnsi="Arial" w:cs="Arial"/>
                  <w:color w:val="0563C1"/>
                  <w:sz w:val="22"/>
                  <w:szCs w:val="22"/>
                  <w:u w:val="single"/>
                </w:rPr>
                <w:t>SOZ 2009:</w:t>
              </w:r>
            </w:hyperlink>
            <w:r w:rsidRPr="00CA4223">
              <w:rPr>
                <w:rStyle w:val="normaltextrun"/>
                <w:rFonts w:ascii="Arial" w:eastAsiaTheme="majorEastAsia" w:hAnsi="Arial" w:cs="Arial"/>
                <w:sz w:val="22"/>
                <w:szCs w:val="22"/>
              </w:rPr>
              <w:t xml:space="preserve"> 7).</w:t>
            </w:r>
            <w:r w:rsidRPr="00CA4223">
              <w:rPr>
                <w:rStyle w:val="eop"/>
                <w:rFonts w:ascii="Arial" w:eastAsiaTheme="majorEastAsia" w:hAnsi="Arial" w:cs="Arial"/>
                <w:sz w:val="22"/>
                <w:szCs w:val="22"/>
              </w:rPr>
              <w:t> </w:t>
            </w:r>
          </w:p>
        </w:tc>
      </w:tr>
      <w:tr w:rsidR="00955813" w:rsidRPr="004F11AA" w14:paraId="09268F8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B70AA2" w14:textId="710E86B6" w:rsidR="00955813" w:rsidRPr="004F11AA" w:rsidRDefault="00D064B9" w:rsidP="00CB46D4">
            <w:pPr>
              <w:rPr>
                <w:color w:val="747474" w:themeColor="background2" w:themeShade="80"/>
              </w:rPr>
            </w:pPr>
            <w:r w:rsidRPr="004F11AA">
              <w:rPr>
                <w:color w:val="747474" w:themeColor="background2" w:themeShade="80"/>
              </w:rPr>
              <w:t>5</w:t>
            </w:r>
            <w:r w:rsidR="00955813" w:rsidRPr="004F11AA">
              <w:rPr>
                <w:color w:val="747474" w:themeColor="background2" w:themeShade="80"/>
              </w:rPr>
              <w:t>.7</w:t>
            </w:r>
          </w:p>
        </w:tc>
        <w:tc>
          <w:tcPr>
            <w:tcW w:w="2126" w:type="dxa"/>
          </w:tcPr>
          <w:p w14:paraId="3A1FDFB0" w14:textId="08B9A475" w:rsidR="00955813" w:rsidRPr="004F11AA" w:rsidRDefault="000D0D7E"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What are the key principles of the code?</w:t>
            </w:r>
          </w:p>
        </w:tc>
        <w:tc>
          <w:tcPr>
            <w:tcW w:w="2127" w:type="dxa"/>
          </w:tcPr>
          <w:p w14:paraId="73D53FEC" w14:textId="77777777" w:rsidR="00955813" w:rsidRPr="004F11AA"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B644A5" w14:textId="0AB80E26" w:rsidR="00CA4223" w:rsidRPr="003869EA" w:rsidRDefault="00CA4223" w:rsidP="00CA422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eastAsiaTheme="majorEastAsia" w:hAnsi="Arial" w:cs="Arial"/>
                <w:sz w:val="22"/>
                <w:szCs w:val="22"/>
              </w:rPr>
            </w:pPr>
            <w:r w:rsidRPr="003869EA">
              <w:rPr>
                <w:rFonts w:ascii="Arial" w:hAnsi="Arial" w:cs="Arial"/>
                <w:sz w:val="22"/>
                <w:szCs w:val="22"/>
              </w:rPr>
              <w:t xml:space="preserve">The key principles of </w:t>
            </w:r>
            <w:hyperlink r:id="rId127" w:history="1">
              <w:r w:rsidRPr="003869EA">
                <w:rPr>
                  <w:rStyle w:val="Hyperlink"/>
                  <w:rFonts w:ascii="Arial" w:hAnsi="Arial" w:cs="Arial"/>
                  <w:sz w:val="22"/>
                  <w:szCs w:val="22"/>
                </w:rPr>
                <w:t>the Slovenian Advertising Code</w:t>
              </w:r>
            </w:hyperlink>
            <w:r w:rsidRPr="003869EA">
              <w:rPr>
                <w:rFonts w:ascii="Arial" w:hAnsi="Arial" w:cs="Arial"/>
                <w:sz w:val="22"/>
                <w:szCs w:val="22"/>
              </w:rPr>
              <w:t xml:space="preserve"> (Slovenski oglaševalski kodeks, SOK), are as follows:</w:t>
            </w:r>
            <w:r w:rsidRPr="003869EA">
              <w:rPr>
                <w:rStyle w:val="normaltextrun"/>
                <w:rFonts w:ascii="Arial" w:eastAsiaTheme="majorEastAsia" w:hAnsi="Arial" w:cs="Arial"/>
                <w:sz w:val="22"/>
                <w:szCs w:val="22"/>
              </w:rPr>
              <w:t xml:space="preserve"> </w:t>
            </w:r>
          </w:p>
          <w:p w14:paraId="2B4ED9AA" w14:textId="4DD2390F" w:rsidR="00CA4223" w:rsidRPr="003869EA" w:rsidRDefault="00CA4223" w:rsidP="003869EA">
            <w:pPr>
              <w:pStyle w:val="paragraph"/>
              <w:numPr>
                <w:ilvl w:val="0"/>
                <w:numId w:val="2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869EA">
              <w:rPr>
                <w:rStyle w:val="normaltextrun"/>
                <w:rFonts w:ascii="Arial" w:eastAsiaTheme="majorEastAsia" w:hAnsi="Arial" w:cs="Arial"/>
                <w:sz w:val="22"/>
                <w:szCs w:val="22"/>
              </w:rPr>
              <w:t>‘Advertising must be legal, decent, fair and truthful’ (</w:t>
            </w:r>
            <w:hyperlink r:id="rId128" w:tgtFrame="_blank" w:history="1">
              <w:r w:rsidRPr="003869EA">
                <w:rPr>
                  <w:rStyle w:val="normaltextrun"/>
                  <w:rFonts w:ascii="Arial" w:eastAsiaTheme="majorEastAsia" w:hAnsi="Arial" w:cs="Arial"/>
                  <w:color w:val="0563C1"/>
                  <w:sz w:val="22"/>
                  <w:szCs w:val="22"/>
                  <w:u w:val="single"/>
                </w:rPr>
                <w:t>SOZ 2009:</w:t>
              </w:r>
            </w:hyperlink>
            <w:r w:rsidRPr="003869EA">
              <w:rPr>
                <w:rStyle w:val="normaltextrun"/>
                <w:rFonts w:ascii="Arial" w:eastAsiaTheme="majorEastAsia" w:hAnsi="Arial" w:cs="Arial"/>
                <w:sz w:val="22"/>
                <w:szCs w:val="22"/>
              </w:rPr>
              <w:t xml:space="preserve"> 6).</w:t>
            </w:r>
            <w:r w:rsidRPr="003869EA">
              <w:rPr>
                <w:rStyle w:val="scxw101004900"/>
                <w:rFonts w:ascii="Arial" w:eastAsiaTheme="majorEastAsia" w:hAnsi="Arial" w:cs="Arial"/>
                <w:sz w:val="22"/>
                <w:szCs w:val="22"/>
              </w:rPr>
              <w:t> </w:t>
            </w:r>
            <w:r w:rsidRPr="003869EA">
              <w:rPr>
                <w:rFonts w:ascii="Arial" w:hAnsi="Arial" w:cs="Arial"/>
                <w:sz w:val="22"/>
                <w:szCs w:val="22"/>
              </w:rPr>
              <w:br/>
            </w:r>
            <w:r w:rsidRPr="003869EA">
              <w:rPr>
                <w:rStyle w:val="eop"/>
                <w:rFonts w:ascii="Arial" w:eastAsiaTheme="majorEastAsia" w:hAnsi="Arial" w:cs="Arial"/>
                <w:sz w:val="22"/>
                <w:szCs w:val="22"/>
              </w:rPr>
              <w:t> </w:t>
            </w:r>
            <w:r w:rsidRPr="003869EA">
              <w:rPr>
                <w:rStyle w:val="normaltextrun"/>
                <w:rFonts w:ascii="Arial" w:eastAsiaTheme="majorEastAsia" w:hAnsi="Arial" w:cs="Arial"/>
                <w:sz w:val="22"/>
                <w:szCs w:val="22"/>
              </w:rPr>
              <w:t xml:space="preserve">‘Advertising must be designed to be responsible </w:t>
            </w:r>
            <w:r w:rsidRPr="003869EA">
              <w:rPr>
                <w:rStyle w:val="normaltextrun"/>
                <w:rFonts w:ascii="Arial" w:eastAsiaTheme="majorEastAsia" w:hAnsi="Arial" w:cs="Arial"/>
                <w:sz w:val="22"/>
                <w:szCs w:val="22"/>
              </w:rPr>
              <w:lastRenderedPageBreak/>
              <w:t>towards consumers and towards society’ (</w:t>
            </w:r>
            <w:hyperlink r:id="rId129" w:tgtFrame="_blank" w:history="1">
              <w:r w:rsidRPr="003869EA">
                <w:rPr>
                  <w:rStyle w:val="normaltextrun"/>
                  <w:rFonts w:ascii="Arial" w:eastAsiaTheme="majorEastAsia" w:hAnsi="Arial" w:cs="Arial"/>
                  <w:color w:val="0563C1"/>
                  <w:sz w:val="22"/>
                  <w:szCs w:val="22"/>
                  <w:u w:val="single"/>
                </w:rPr>
                <w:t>SOZ 2009:</w:t>
              </w:r>
            </w:hyperlink>
            <w:r w:rsidRPr="003869EA">
              <w:rPr>
                <w:rStyle w:val="normaltextrun"/>
                <w:rFonts w:ascii="Arial" w:eastAsiaTheme="majorEastAsia" w:hAnsi="Arial" w:cs="Arial"/>
                <w:sz w:val="22"/>
                <w:szCs w:val="22"/>
              </w:rPr>
              <w:t xml:space="preserve"> 6).</w:t>
            </w:r>
            <w:r w:rsidRPr="003869EA">
              <w:rPr>
                <w:rStyle w:val="scxw101004900"/>
                <w:rFonts w:ascii="Arial" w:eastAsiaTheme="majorEastAsia" w:hAnsi="Arial" w:cs="Arial"/>
                <w:sz w:val="22"/>
                <w:szCs w:val="22"/>
              </w:rPr>
              <w:t> </w:t>
            </w:r>
          </w:p>
          <w:p w14:paraId="085C04F1" w14:textId="5797FC69" w:rsidR="00CA4223" w:rsidRPr="003869EA" w:rsidRDefault="00CA4223" w:rsidP="003869EA">
            <w:pPr>
              <w:pStyle w:val="paragraph"/>
              <w:numPr>
                <w:ilvl w:val="0"/>
                <w:numId w:val="2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3869EA">
              <w:rPr>
                <w:rStyle w:val="normaltextrun"/>
                <w:rFonts w:ascii="Arial" w:eastAsiaTheme="majorEastAsia" w:hAnsi="Arial" w:cs="Arial"/>
                <w:sz w:val="22"/>
                <w:szCs w:val="22"/>
              </w:rPr>
              <w:t>‘Advertising must respect the principles of fair competition established in the business world’ (</w:t>
            </w:r>
            <w:hyperlink r:id="rId130" w:tgtFrame="_blank" w:history="1">
              <w:r w:rsidRPr="003869EA">
                <w:rPr>
                  <w:rStyle w:val="normaltextrun"/>
                  <w:rFonts w:ascii="Arial" w:eastAsiaTheme="majorEastAsia" w:hAnsi="Arial" w:cs="Arial"/>
                  <w:color w:val="0563C1"/>
                  <w:sz w:val="22"/>
                  <w:szCs w:val="22"/>
                  <w:u w:val="single"/>
                </w:rPr>
                <w:t>SOZ 2009:</w:t>
              </w:r>
            </w:hyperlink>
            <w:r w:rsidRPr="003869EA">
              <w:rPr>
                <w:rStyle w:val="normaltextrun"/>
                <w:rFonts w:ascii="Arial" w:eastAsiaTheme="majorEastAsia" w:hAnsi="Arial" w:cs="Arial"/>
                <w:sz w:val="22"/>
                <w:szCs w:val="22"/>
              </w:rPr>
              <w:t xml:space="preserve"> 6).</w:t>
            </w:r>
            <w:r w:rsidRPr="003869EA">
              <w:rPr>
                <w:rStyle w:val="eop"/>
                <w:rFonts w:ascii="Arial" w:eastAsiaTheme="majorEastAsia" w:hAnsi="Arial" w:cs="Arial"/>
                <w:sz w:val="22"/>
                <w:szCs w:val="22"/>
              </w:rPr>
              <w:t> </w:t>
            </w:r>
            <w:r w:rsidRPr="003869EA">
              <w:rPr>
                <w:rFonts w:ascii="Arial" w:hAnsi="Arial" w:cs="Arial"/>
                <w:sz w:val="22"/>
                <w:szCs w:val="22"/>
              </w:rPr>
              <w:br/>
            </w:r>
            <w:r w:rsidRPr="003869EA">
              <w:rPr>
                <w:rStyle w:val="normaltextrun"/>
                <w:rFonts w:ascii="Arial" w:eastAsiaTheme="majorEastAsia" w:hAnsi="Arial" w:cs="Arial"/>
                <w:sz w:val="22"/>
                <w:szCs w:val="22"/>
              </w:rPr>
              <w:t>‘This code is not only binding in the literal sense, but also in a broader sense [of its] intentions’ (</w:t>
            </w:r>
            <w:hyperlink r:id="rId131" w:tgtFrame="_blank" w:history="1">
              <w:r w:rsidRPr="003869EA">
                <w:rPr>
                  <w:rStyle w:val="normaltextrun"/>
                  <w:rFonts w:ascii="Arial" w:eastAsiaTheme="majorEastAsia" w:hAnsi="Arial" w:cs="Arial"/>
                  <w:color w:val="0563C1"/>
                  <w:sz w:val="22"/>
                  <w:szCs w:val="22"/>
                  <w:u w:val="single"/>
                </w:rPr>
                <w:t>SOZ 2009:</w:t>
              </w:r>
            </w:hyperlink>
            <w:r w:rsidRPr="003869EA">
              <w:rPr>
                <w:rStyle w:val="normaltextrun"/>
                <w:rFonts w:ascii="Arial" w:eastAsiaTheme="majorEastAsia" w:hAnsi="Arial" w:cs="Arial"/>
                <w:sz w:val="22"/>
                <w:szCs w:val="22"/>
              </w:rPr>
              <w:t xml:space="preserve"> 6).</w:t>
            </w:r>
            <w:r w:rsidRPr="003869EA">
              <w:rPr>
                <w:rStyle w:val="eop"/>
                <w:rFonts w:ascii="Arial" w:eastAsiaTheme="majorEastAsia" w:hAnsi="Arial" w:cs="Arial"/>
                <w:sz w:val="22"/>
                <w:szCs w:val="22"/>
              </w:rPr>
              <w:t> </w:t>
            </w:r>
          </w:p>
          <w:p w14:paraId="57022A88" w14:textId="1F510A7F" w:rsidR="00955813" w:rsidRPr="00CA4223" w:rsidRDefault="00CA4223" w:rsidP="003869EA">
            <w:pPr>
              <w:pStyle w:val="paragraph"/>
              <w:numPr>
                <w:ilvl w:val="0"/>
                <w:numId w:val="2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3869EA">
              <w:rPr>
                <w:rStyle w:val="normaltextrun"/>
                <w:rFonts w:ascii="Arial" w:eastAsiaTheme="majorEastAsia" w:hAnsi="Arial" w:cs="Arial"/>
                <w:sz w:val="22"/>
                <w:szCs w:val="22"/>
              </w:rPr>
              <w:t>‘This code is [binding in its entirety], and advertisers must therefore consider it as a whole’ (</w:t>
            </w:r>
            <w:hyperlink r:id="rId132" w:tgtFrame="_blank" w:history="1">
              <w:r w:rsidRPr="003869EA">
                <w:rPr>
                  <w:rStyle w:val="normaltextrun"/>
                  <w:rFonts w:ascii="Arial" w:eastAsiaTheme="majorEastAsia" w:hAnsi="Arial" w:cs="Arial"/>
                  <w:color w:val="0563C1"/>
                  <w:sz w:val="22"/>
                  <w:szCs w:val="22"/>
                  <w:u w:val="single"/>
                </w:rPr>
                <w:t>SOZ 2009:</w:t>
              </w:r>
            </w:hyperlink>
            <w:r w:rsidRPr="003869EA">
              <w:rPr>
                <w:rStyle w:val="normaltextrun"/>
                <w:rFonts w:ascii="Arial" w:eastAsiaTheme="majorEastAsia" w:hAnsi="Arial" w:cs="Arial"/>
                <w:sz w:val="22"/>
                <w:szCs w:val="22"/>
              </w:rPr>
              <w:t xml:space="preserve"> 6).</w:t>
            </w:r>
            <w:r>
              <w:rPr>
                <w:rStyle w:val="eop"/>
                <w:rFonts w:ascii="Calibri" w:eastAsiaTheme="majorEastAsia" w:hAnsi="Calibri" w:cs="Segoe UI"/>
                <w:sz w:val="22"/>
                <w:szCs w:val="22"/>
              </w:rPr>
              <w:t> </w:t>
            </w:r>
          </w:p>
        </w:tc>
      </w:tr>
      <w:tr w:rsidR="00955813" w:rsidRPr="004F11AA" w14:paraId="3B41F18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D0C01" w14:textId="66940C3A" w:rsidR="00955813" w:rsidRPr="004F11AA" w:rsidRDefault="00D064B9" w:rsidP="00CB46D4">
            <w:pPr>
              <w:rPr>
                <w:color w:val="747474" w:themeColor="background2" w:themeShade="80"/>
              </w:rPr>
            </w:pPr>
            <w:r w:rsidRPr="004F11AA">
              <w:rPr>
                <w:color w:val="747474" w:themeColor="background2" w:themeShade="80"/>
              </w:rPr>
              <w:lastRenderedPageBreak/>
              <w:t>5</w:t>
            </w:r>
            <w:r w:rsidR="00955813" w:rsidRPr="004F11AA">
              <w:rPr>
                <w:color w:val="747474" w:themeColor="background2" w:themeShade="80"/>
              </w:rPr>
              <w:t>.8</w:t>
            </w:r>
          </w:p>
        </w:tc>
        <w:tc>
          <w:tcPr>
            <w:tcW w:w="2126" w:type="dxa"/>
          </w:tcPr>
          <w:p w14:paraId="37A253A9" w14:textId="7AE84B86" w:rsidR="00955813" w:rsidRPr="004F11AA" w:rsidRDefault="005F05C3"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Is the code ICC derived?</w:t>
            </w:r>
          </w:p>
        </w:tc>
        <w:tc>
          <w:tcPr>
            <w:tcW w:w="2127" w:type="dxa"/>
          </w:tcPr>
          <w:p w14:paraId="6970574E" w14:textId="77777777" w:rsidR="00955813" w:rsidRPr="004F11A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5D22E2B" w14:textId="10FCE37D" w:rsidR="00955813" w:rsidRPr="00CA4223" w:rsidRDefault="00CA4223" w:rsidP="00CB46D4">
            <w:pPr>
              <w:cnfStyle w:val="000000100000" w:firstRow="0" w:lastRow="0" w:firstColumn="0" w:lastColumn="0" w:oddVBand="0" w:evenVBand="0" w:oddHBand="1" w:evenHBand="0" w:firstRowFirstColumn="0" w:firstRowLastColumn="0" w:lastRowFirstColumn="0" w:lastRowLastColumn="0"/>
            </w:pPr>
            <w:r w:rsidRPr="00CA4223">
              <w:rPr>
                <w:rStyle w:val="normaltextrun"/>
                <w:color w:val="000000"/>
                <w:shd w:val="clear" w:color="auto" w:fill="FFFFFF"/>
              </w:rPr>
              <w:t>Yes, the ICC Code is the basis for the national code in Slovenia (</w:t>
            </w:r>
            <w:hyperlink r:id="rId133" w:tgtFrame="_blank" w:history="1">
              <w:r w:rsidRPr="00CA4223">
                <w:rPr>
                  <w:rStyle w:val="normaltextrun"/>
                  <w:color w:val="0563C1"/>
                  <w:u w:val="single"/>
                  <w:shd w:val="clear" w:color="auto" w:fill="FFFFFF"/>
                </w:rPr>
                <w:t>ICC 2021</w:t>
              </w:r>
            </w:hyperlink>
            <w:r w:rsidRPr="00CA4223">
              <w:rPr>
                <w:rStyle w:val="normaltextrun"/>
                <w:color w:val="000000"/>
                <w:shd w:val="clear" w:color="auto" w:fill="FFFFFF"/>
              </w:rPr>
              <w:t>).</w:t>
            </w:r>
            <w:r w:rsidRPr="00CA4223">
              <w:rPr>
                <w:rStyle w:val="eop"/>
                <w:color w:val="000000"/>
                <w:shd w:val="clear" w:color="auto" w:fill="FFFFFF"/>
              </w:rPr>
              <w:t> </w:t>
            </w:r>
          </w:p>
        </w:tc>
      </w:tr>
      <w:tr w:rsidR="00955813" w:rsidRPr="004F11AA" w14:paraId="69A84C2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DA9915" w14:textId="71F6CF07" w:rsidR="00955813" w:rsidRPr="004F11AA" w:rsidRDefault="00D064B9" w:rsidP="00CB46D4">
            <w:pPr>
              <w:rPr>
                <w:color w:val="747474" w:themeColor="background2" w:themeShade="80"/>
              </w:rPr>
            </w:pPr>
            <w:r w:rsidRPr="004F11AA">
              <w:rPr>
                <w:color w:val="747474" w:themeColor="background2" w:themeShade="80"/>
              </w:rPr>
              <w:t>5</w:t>
            </w:r>
            <w:r w:rsidR="00955813" w:rsidRPr="004F11AA">
              <w:rPr>
                <w:color w:val="747474" w:themeColor="background2" w:themeShade="80"/>
              </w:rPr>
              <w:t>.9</w:t>
            </w:r>
          </w:p>
        </w:tc>
        <w:tc>
          <w:tcPr>
            <w:tcW w:w="2126" w:type="dxa"/>
          </w:tcPr>
          <w:p w14:paraId="3C2FB5D0" w14:textId="64C569D4" w:rsidR="00955813" w:rsidRPr="004F11AA" w:rsidRDefault="001224E4"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Is the primary SRO a formal member of a supranational association?</w:t>
            </w:r>
          </w:p>
        </w:tc>
        <w:tc>
          <w:tcPr>
            <w:tcW w:w="2127" w:type="dxa"/>
          </w:tcPr>
          <w:p w14:paraId="0D5EB7B8" w14:textId="77777777" w:rsidR="00955813" w:rsidRPr="004F11AA"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5BAC871" w14:textId="5805821A" w:rsidR="003869EA" w:rsidRPr="00830DFE" w:rsidRDefault="00CA4223" w:rsidP="00CB46D4">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830DFE">
              <w:rPr>
                <w:rStyle w:val="normaltextrun"/>
                <w:color w:val="000000"/>
                <w:shd w:val="clear" w:color="auto" w:fill="FFFFFF"/>
              </w:rPr>
              <w:t>Yes, the Slovenian Advertising Chamber</w:t>
            </w:r>
            <w:r w:rsidR="00830DFE" w:rsidRPr="00830DFE">
              <w:rPr>
                <w:rStyle w:val="normaltextrun"/>
                <w:color w:val="000000"/>
                <w:shd w:val="clear" w:color="auto" w:fill="FFFFFF"/>
              </w:rPr>
              <w:t xml:space="preserve"> </w:t>
            </w:r>
            <w:r w:rsidR="00830DFE" w:rsidRPr="00830DFE">
              <w:t>(Slovenska Oglaševalska Zbornica, SOZ)</w:t>
            </w:r>
            <w:r w:rsidRPr="00830DFE">
              <w:rPr>
                <w:rStyle w:val="normaltextrun"/>
                <w:color w:val="000000"/>
                <w:shd w:val="clear" w:color="auto" w:fill="FFFFFF"/>
              </w:rPr>
              <w:t xml:space="preserve"> is a formal member of EASA (European Advertising Standard Alliance) (</w:t>
            </w:r>
            <w:hyperlink r:id="rId134" w:tgtFrame="_blank" w:history="1">
              <w:r w:rsidRPr="00830DFE">
                <w:rPr>
                  <w:rStyle w:val="normaltextrun"/>
                  <w:color w:val="0563C1"/>
                  <w:u w:val="single"/>
                  <w:shd w:val="clear" w:color="auto" w:fill="FFFFFF"/>
                </w:rPr>
                <w:t>EASA n.d.</w:t>
              </w:r>
            </w:hyperlink>
            <w:r w:rsidRPr="00830DFE">
              <w:rPr>
                <w:rStyle w:val="normaltextrun"/>
                <w:color w:val="000000"/>
                <w:shd w:val="clear" w:color="auto" w:fill="FFFFFF"/>
              </w:rPr>
              <w:t>).</w:t>
            </w:r>
            <w:r w:rsidR="00830DFE" w:rsidRPr="00830DFE">
              <w:rPr>
                <w:rStyle w:val="normaltextrun"/>
                <w:color w:val="000000"/>
                <w:shd w:val="clear" w:color="auto" w:fill="FFFFFF"/>
              </w:rPr>
              <w:t xml:space="preserve"> One of SOZ core tasks is to enforce European standards of self-regulation </w:t>
            </w:r>
            <w:r w:rsidR="00830DFE">
              <w:rPr>
                <w:rStyle w:val="normaltextrun"/>
                <w:color w:val="000000"/>
                <w:shd w:val="clear" w:color="auto" w:fill="FFFFFF"/>
              </w:rPr>
              <w:t>and</w:t>
            </w:r>
            <w:r w:rsidR="00830DFE" w:rsidRPr="00830DFE">
              <w:rPr>
                <w:rStyle w:val="normaltextrun"/>
                <w:color w:val="000000"/>
                <w:shd w:val="clear" w:color="auto" w:fill="FFFFFF"/>
              </w:rPr>
              <w:t xml:space="preserve"> ensure</w:t>
            </w:r>
            <w:r w:rsidR="00830DFE">
              <w:rPr>
                <w:rStyle w:val="normaltextrun"/>
                <w:color w:val="000000"/>
                <w:shd w:val="clear" w:color="auto" w:fill="FFFFFF"/>
              </w:rPr>
              <w:t xml:space="preserve"> Slovenia’s</w:t>
            </w:r>
            <w:r w:rsidR="00830DFE" w:rsidRPr="00830DFE">
              <w:rPr>
                <w:rStyle w:val="normaltextrun"/>
                <w:color w:val="000000"/>
                <w:shd w:val="clear" w:color="auto" w:fill="FFFFFF"/>
              </w:rPr>
              <w:t xml:space="preserve"> compatibility with the international environment, and harmonisation</w:t>
            </w:r>
            <w:r w:rsidR="00830DFE">
              <w:rPr>
                <w:rStyle w:val="normaltextrun"/>
                <w:color w:val="000000"/>
                <w:shd w:val="clear" w:color="auto" w:fill="FFFFFF"/>
              </w:rPr>
              <w:t xml:space="preserve"> of </w:t>
            </w:r>
            <w:hyperlink r:id="rId135" w:history="1">
              <w:r w:rsidR="00830DFE" w:rsidRPr="003869EA">
                <w:rPr>
                  <w:rStyle w:val="Hyperlink"/>
                </w:rPr>
                <w:t>the Slovenian Advertising Code</w:t>
              </w:r>
            </w:hyperlink>
            <w:r w:rsidR="00830DFE" w:rsidRPr="003869EA">
              <w:t xml:space="preserve"> (Slovenski oglaševalski kodeks, SOK)</w:t>
            </w:r>
            <w:r w:rsidR="00830DFE">
              <w:rPr>
                <w:rStyle w:val="normaltextrun"/>
                <w:color w:val="000000"/>
                <w:shd w:val="clear" w:color="auto" w:fill="FFFFFF"/>
              </w:rPr>
              <w:t xml:space="preserve"> </w:t>
            </w:r>
            <w:r w:rsidR="00830DFE" w:rsidRPr="00830DFE">
              <w:rPr>
                <w:rStyle w:val="normaltextrun"/>
                <w:color w:val="000000"/>
                <w:shd w:val="clear" w:color="auto" w:fill="FFFFFF"/>
              </w:rPr>
              <w:t xml:space="preserve"> with the ICC Code assures this</w:t>
            </w:r>
            <w:r w:rsidR="003869EA" w:rsidRPr="00830DFE">
              <w:rPr>
                <w:rStyle w:val="normaltextrun"/>
              </w:rPr>
              <w:t xml:space="preserve"> (</w:t>
            </w:r>
            <w:hyperlink r:id="rId136" w:tgtFrame="_blank" w:history="1">
              <w:r w:rsidR="003869EA" w:rsidRPr="00830DFE">
                <w:rPr>
                  <w:rStyle w:val="normaltextrun"/>
                  <w:color w:val="0563C1"/>
                  <w:u w:val="single"/>
                </w:rPr>
                <w:t>SOZ 2009:</w:t>
              </w:r>
            </w:hyperlink>
            <w:r w:rsidR="003869EA" w:rsidRPr="00830DFE">
              <w:rPr>
                <w:rStyle w:val="normaltextrun"/>
              </w:rPr>
              <w:t xml:space="preserve"> 7).</w:t>
            </w:r>
            <w:r w:rsidR="003869EA" w:rsidRPr="00830DFE">
              <w:rPr>
                <w:rStyle w:val="eop"/>
              </w:rPr>
              <w:t> </w:t>
            </w:r>
          </w:p>
        </w:tc>
      </w:tr>
      <w:tr w:rsidR="00955813" w:rsidRPr="004F11AA" w14:paraId="5AB641D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87F2BDE" w14:textId="23C1E0F0" w:rsidR="00955813" w:rsidRPr="004F11AA" w:rsidRDefault="00D064B9" w:rsidP="00CB46D4">
            <w:pPr>
              <w:rPr>
                <w:color w:val="747474" w:themeColor="background2" w:themeShade="80"/>
              </w:rPr>
            </w:pPr>
            <w:r w:rsidRPr="004F11AA">
              <w:rPr>
                <w:color w:val="747474" w:themeColor="background2" w:themeShade="80"/>
              </w:rPr>
              <w:t>5</w:t>
            </w:r>
            <w:r w:rsidR="00955813" w:rsidRPr="004F11AA">
              <w:rPr>
                <w:color w:val="747474" w:themeColor="background2" w:themeShade="80"/>
              </w:rPr>
              <w:t>.10</w:t>
            </w:r>
          </w:p>
        </w:tc>
        <w:tc>
          <w:tcPr>
            <w:tcW w:w="2126" w:type="dxa"/>
          </w:tcPr>
          <w:p w14:paraId="41C2D577" w14:textId="16AD1739" w:rsidR="00955813" w:rsidRPr="004F11AA" w:rsidRDefault="00D47D24"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Are there multiple SRO codes?</w:t>
            </w:r>
          </w:p>
        </w:tc>
        <w:tc>
          <w:tcPr>
            <w:tcW w:w="2127" w:type="dxa"/>
          </w:tcPr>
          <w:p w14:paraId="6A840CC5" w14:textId="77777777" w:rsidR="00955813" w:rsidRPr="004F11A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6EAD9E6" w14:textId="4546F056" w:rsidR="00955813" w:rsidRPr="004F11AA" w:rsidRDefault="00AD6B67" w:rsidP="00CB46D4">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00955813" w:rsidRPr="004F11AA" w14:paraId="5C095444"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D07D308" w14:textId="0C2CFBF9" w:rsidR="00955813" w:rsidRPr="004F11AA" w:rsidRDefault="00D064B9" w:rsidP="00CB46D4">
            <w:pPr>
              <w:rPr>
                <w:color w:val="747474" w:themeColor="background2" w:themeShade="80"/>
              </w:rPr>
            </w:pPr>
            <w:r w:rsidRPr="004F11AA">
              <w:rPr>
                <w:color w:val="747474" w:themeColor="background2" w:themeShade="80"/>
              </w:rPr>
              <w:t>5</w:t>
            </w:r>
            <w:r w:rsidR="00955813" w:rsidRPr="004F11AA">
              <w:rPr>
                <w:color w:val="747474" w:themeColor="background2" w:themeShade="80"/>
              </w:rPr>
              <w:t>.11</w:t>
            </w:r>
          </w:p>
        </w:tc>
        <w:tc>
          <w:tcPr>
            <w:tcW w:w="2126" w:type="dxa"/>
          </w:tcPr>
          <w:p w14:paraId="5037A728" w14:textId="0C865103" w:rsidR="00955813" w:rsidRPr="004F11AA" w:rsidRDefault="0088057A"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Main codes (desc.)</w:t>
            </w:r>
          </w:p>
        </w:tc>
        <w:tc>
          <w:tcPr>
            <w:tcW w:w="2127" w:type="dxa"/>
          </w:tcPr>
          <w:p w14:paraId="02148DCA" w14:textId="77777777" w:rsidR="00955813" w:rsidRPr="004F11AA"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9903334" w14:textId="4D7EF865" w:rsidR="00955813" w:rsidRPr="004F11AA" w:rsidRDefault="00AD6B67" w:rsidP="00CB46D4">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00955813" w:rsidRPr="004F11AA" w14:paraId="6354D9AE"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CF2A7A4" w14:textId="75398C4A" w:rsidR="00955813" w:rsidRPr="004F11AA" w:rsidRDefault="00D064B9" w:rsidP="00CB46D4">
            <w:pPr>
              <w:rPr>
                <w:color w:val="747474" w:themeColor="background2" w:themeShade="80"/>
              </w:rPr>
            </w:pPr>
            <w:r w:rsidRPr="004F11AA">
              <w:rPr>
                <w:color w:val="747474" w:themeColor="background2" w:themeShade="80"/>
              </w:rPr>
              <w:t>5</w:t>
            </w:r>
            <w:r w:rsidR="00955813" w:rsidRPr="004F11AA">
              <w:rPr>
                <w:color w:val="747474" w:themeColor="background2" w:themeShade="80"/>
              </w:rPr>
              <w:t>.12</w:t>
            </w:r>
          </w:p>
        </w:tc>
        <w:tc>
          <w:tcPr>
            <w:tcW w:w="2126" w:type="dxa"/>
          </w:tcPr>
          <w:p w14:paraId="341630D8" w14:textId="78C74C18" w:rsidR="00955813" w:rsidRPr="004F11AA" w:rsidRDefault="005E40F5"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Other SROs affecting marketing coms?</w:t>
            </w:r>
          </w:p>
        </w:tc>
        <w:tc>
          <w:tcPr>
            <w:tcW w:w="2127" w:type="dxa"/>
          </w:tcPr>
          <w:p w14:paraId="525CA875" w14:textId="77777777" w:rsidR="00955813" w:rsidRPr="004F11A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47B7701D" w14:textId="065868D2" w:rsidR="00955813" w:rsidRPr="00DC563E" w:rsidRDefault="00000000" w:rsidP="00CB46D4">
            <w:pPr>
              <w:cnfStyle w:val="000000100000" w:firstRow="0" w:lastRow="0" w:firstColumn="0" w:lastColumn="0" w:oddVBand="0" w:evenVBand="0" w:oddHBand="1" w:evenHBand="0" w:firstRowFirstColumn="0" w:firstRowLastColumn="0" w:lastRowFirstColumn="0" w:lastRowLastColumn="0"/>
            </w:pPr>
            <w:hyperlink r:id="rId137" w:tgtFrame="_blank" w:history="1">
              <w:r w:rsidR="00DC563E" w:rsidRPr="00DC563E">
                <w:rPr>
                  <w:rStyle w:val="normaltextrun"/>
                  <w:color w:val="0563C1"/>
                  <w:u w:val="single"/>
                  <w:shd w:val="clear" w:color="auto" w:fill="FFFFFF"/>
                </w:rPr>
                <w:t>Journalists' Honorary Tribunal of the Slovenian Journalists' Association</w:t>
              </w:r>
            </w:hyperlink>
            <w:r w:rsidR="00DC563E" w:rsidRPr="00DC563E">
              <w:rPr>
                <w:rStyle w:val="normaltextrun"/>
                <w:color w:val="000000"/>
                <w:shd w:val="clear" w:color="auto" w:fill="FFFFFF"/>
              </w:rPr>
              <w:t xml:space="preserve"> (Novinarsko častno razsodišče - NCR). </w:t>
            </w:r>
            <w:r w:rsidR="00DC563E" w:rsidRPr="00DC563E">
              <w:rPr>
                <w:rStyle w:val="eop"/>
                <w:color w:val="000000"/>
                <w:shd w:val="clear" w:color="auto" w:fill="FFFFFF"/>
              </w:rPr>
              <w:t> </w:t>
            </w:r>
          </w:p>
        </w:tc>
      </w:tr>
      <w:tr w:rsidR="00955813" w:rsidRPr="004F11AA" w14:paraId="1819B6B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2FDD8C" w14:textId="0226F4E9" w:rsidR="00955813" w:rsidRPr="004F11AA" w:rsidRDefault="00D064B9" w:rsidP="00CB46D4">
            <w:pPr>
              <w:rPr>
                <w:color w:val="747474" w:themeColor="background2" w:themeShade="80"/>
              </w:rPr>
            </w:pPr>
            <w:r w:rsidRPr="004F11AA">
              <w:rPr>
                <w:color w:val="747474" w:themeColor="background2" w:themeShade="80"/>
              </w:rPr>
              <w:t>5</w:t>
            </w:r>
            <w:r w:rsidR="00955813" w:rsidRPr="004F11AA">
              <w:rPr>
                <w:color w:val="747474" w:themeColor="background2" w:themeShade="80"/>
              </w:rPr>
              <w:t>.13</w:t>
            </w:r>
          </w:p>
        </w:tc>
        <w:tc>
          <w:tcPr>
            <w:tcW w:w="2126" w:type="dxa"/>
          </w:tcPr>
          <w:p w14:paraId="4C532EEE" w14:textId="70EB9785" w:rsidR="00955813" w:rsidRPr="004F11AA" w:rsidRDefault="006A2D6F"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Are any other SROs (5.7) members of supranat. associations?</w:t>
            </w:r>
          </w:p>
        </w:tc>
        <w:tc>
          <w:tcPr>
            <w:tcW w:w="2127" w:type="dxa"/>
          </w:tcPr>
          <w:p w14:paraId="2E3C4FF5" w14:textId="77777777" w:rsidR="00955813" w:rsidRPr="004F11AA"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AD42845" w14:textId="39A10FE7" w:rsidR="00955813" w:rsidRPr="004F11AA" w:rsidRDefault="00DC563E" w:rsidP="00CB46D4">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00955813" w:rsidRPr="004F11AA" w14:paraId="7310EF7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D8411B4" w14:textId="0C5787C2" w:rsidR="00955813" w:rsidRPr="004F11AA" w:rsidRDefault="00D064B9" w:rsidP="00CB46D4">
            <w:pPr>
              <w:rPr>
                <w:color w:val="747474" w:themeColor="background2" w:themeShade="80"/>
              </w:rPr>
            </w:pPr>
            <w:r w:rsidRPr="004F11AA">
              <w:rPr>
                <w:color w:val="747474" w:themeColor="background2" w:themeShade="80"/>
              </w:rPr>
              <w:t>5</w:t>
            </w:r>
            <w:r w:rsidR="00955813" w:rsidRPr="004F11AA">
              <w:rPr>
                <w:color w:val="747474" w:themeColor="background2" w:themeShade="80"/>
              </w:rPr>
              <w:t>.14</w:t>
            </w:r>
          </w:p>
        </w:tc>
        <w:tc>
          <w:tcPr>
            <w:tcW w:w="2126" w:type="dxa"/>
          </w:tcPr>
          <w:p w14:paraId="3EA80434" w14:textId="1E7250A4" w:rsidR="00955813" w:rsidRPr="004F11AA" w:rsidRDefault="00794344"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What enforcement powers/ sanctions do these other SROs have and how are these applied?</w:t>
            </w:r>
          </w:p>
        </w:tc>
        <w:tc>
          <w:tcPr>
            <w:tcW w:w="2127" w:type="dxa"/>
          </w:tcPr>
          <w:p w14:paraId="4EB60240" w14:textId="77777777" w:rsidR="00955813" w:rsidRPr="004F11A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7813667" w14:textId="72EBF099" w:rsidR="00955813" w:rsidRPr="004F11AA" w:rsidRDefault="00DC563E" w:rsidP="00CB46D4">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00794344" w:rsidRPr="004F11AA" w14:paraId="0B49DB81"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82E90A2" w14:textId="21DBEC01" w:rsidR="00794344" w:rsidRPr="004F11AA" w:rsidRDefault="00794344" w:rsidP="00CB46D4">
            <w:pPr>
              <w:rPr>
                <w:color w:val="747474" w:themeColor="background2" w:themeShade="80"/>
              </w:rPr>
            </w:pPr>
            <w:r w:rsidRPr="004F11AA">
              <w:rPr>
                <w:color w:val="747474" w:themeColor="background2" w:themeShade="80"/>
              </w:rPr>
              <w:lastRenderedPageBreak/>
              <w:t>5.15</w:t>
            </w:r>
          </w:p>
        </w:tc>
        <w:tc>
          <w:tcPr>
            <w:tcW w:w="2126" w:type="dxa"/>
          </w:tcPr>
          <w:p w14:paraId="5FEFDA82" w14:textId="77777777" w:rsidR="00C13464" w:rsidRPr="004F11AA" w:rsidRDefault="00C13464"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What Industry Regulatory Organisations IROs have codes (or formal guidance) concerning marketing communications (revelant to branded content)</w:t>
            </w:r>
          </w:p>
          <w:p w14:paraId="3D6F6C6C" w14:textId="0D52AFD1" w:rsidR="00794344" w:rsidRPr="004F11AA" w:rsidRDefault="00794344" w:rsidP="00CB46D4">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14:paraId="769F2F57" w14:textId="77777777" w:rsidR="00794344" w:rsidRPr="004F11AA"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3E82114" w14:textId="1D9A96E5" w:rsidR="00794344" w:rsidRPr="00DC563E" w:rsidRDefault="00DC563E" w:rsidP="00CB46D4">
            <w:pPr>
              <w:cnfStyle w:val="000000000000" w:firstRow="0" w:lastRow="0" w:firstColumn="0" w:lastColumn="0" w:oddVBand="0" w:evenVBand="0" w:oddHBand="0" w:evenHBand="0" w:firstRowFirstColumn="0" w:firstRowLastColumn="0" w:lastRowFirstColumn="0" w:lastRowLastColumn="0"/>
            </w:pPr>
            <w:r w:rsidRPr="00DC563E">
              <w:rPr>
                <w:rStyle w:val="normaltextrun"/>
                <w:color w:val="000000"/>
                <w:shd w:val="clear" w:color="auto" w:fill="FFFFFF"/>
              </w:rPr>
              <w:t xml:space="preserve">Yes, IAB Slovenia is </w:t>
            </w:r>
            <w:r>
              <w:rPr>
                <w:rStyle w:val="normaltextrun"/>
                <w:color w:val="000000"/>
                <w:shd w:val="clear" w:color="auto" w:fill="FFFFFF"/>
              </w:rPr>
              <w:t>‘</w:t>
            </w:r>
            <w:r w:rsidRPr="00DC563E">
              <w:rPr>
                <w:rStyle w:val="normaltextrun"/>
                <w:color w:val="000000"/>
                <w:shd w:val="clear" w:color="auto" w:fill="FFFFFF"/>
              </w:rPr>
              <w:t>the key institution in Slovenia that supports digital marketing industry’ (</w:t>
            </w:r>
            <w:hyperlink r:id="rId138" w:tgtFrame="_blank" w:history="1">
              <w:r w:rsidRPr="00DC563E">
                <w:rPr>
                  <w:rStyle w:val="normaltextrun"/>
                  <w:color w:val="0563C1"/>
                  <w:u w:val="single"/>
                  <w:shd w:val="clear" w:color="auto" w:fill="FFFFFF"/>
                </w:rPr>
                <w:t>IAB Europe n.d.</w:t>
              </w:r>
            </w:hyperlink>
            <w:r w:rsidRPr="00DC563E">
              <w:rPr>
                <w:rStyle w:val="normaltextrun"/>
                <w:color w:val="000000"/>
                <w:shd w:val="clear" w:color="auto" w:fill="FFFFFF"/>
              </w:rPr>
              <w:t>). It was founded in May 2014 in response to the growth of the world-wide advertising market, and to promote and support the development of digital and interactive advertising in Slovenia (</w:t>
            </w:r>
            <w:hyperlink r:id="rId139" w:tgtFrame="_blank" w:history="1">
              <w:r w:rsidRPr="00DC563E">
                <w:rPr>
                  <w:rStyle w:val="normaltextrun"/>
                  <w:color w:val="0563C1"/>
                  <w:u w:val="single"/>
                  <w:shd w:val="clear" w:color="auto" w:fill="FFFFFF"/>
                </w:rPr>
                <w:t>IAB Slovenia n. d.</w:t>
              </w:r>
            </w:hyperlink>
            <w:r w:rsidRPr="00DC563E">
              <w:rPr>
                <w:rStyle w:val="normaltextrun"/>
                <w:color w:val="000000"/>
                <w:shd w:val="clear" w:color="auto" w:fill="FFFFFF"/>
              </w:rPr>
              <w:t>).</w:t>
            </w:r>
            <w:r w:rsidRPr="00DC563E">
              <w:rPr>
                <w:rStyle w:val="eop"/>
                <w:color w:val="000000"/>
                <w:shd w:val="clear" w:color="auto" w:fill="FFFFFF"/>
              </w:rPr>
              <w:t> </w:t>
            </w:r>
            <w:r w:rsidRPr="00DC563E">
              <w:rPr>
                <w:rStyle w:val="normaltextrun"/>
                <w:color w:val="000000"/>
                <w:shd w:val="clear" w:color="auto" w:fill="FFFFFF"/>
              </w:rPr>
              <w:t>IAB Slovenia is a member of IAB Europe (</w:t>
            </w:r>
            <w:hyperlink r:id="rId140" w:tgtFrame="_blank" w:history="1">
              <w:r w:rsidRPr="00DC563E">
                <w:rPr>
                  <w:rStyle w:val="normaltextrun"/>
                  <w:color w:val="0563C1"/>
                  <w:u w:val="single"/>
                  <w:shd w:val="clear" w:color="auto" w:fill="FFFFFF"/>
                </w:rPr>
                <w:t>IAB Europe n.d.</w:t>
              </w:r>
            </w:hyperlink>
            <w:r w:rsidRPr="00DC563E">
              <w:rPr>
                <w:rStyle w:val="normaltextrun"/>
                <w:color w:val="000000"/>
                <w:shd w:val="clear" w:color="auto" w:fill="FFFFFF"/>
              </w:rPr>
              <w:t>).</w:t>
            </w:r>
            <w:r>
              <w:rPr>
                <w:rStyle w:val="eop"/>
                <w:rFonts w:ascii="Calibri" w:hAnsi="Calibri"/>
                <w:color w:val="000000"/>
                <w:shd w:val="clear" w:color="auto" w:fill="FFFFFF"/>
              </w:rPr>
              <w:t> </w:t>
            </w:r>
          </w:p>
        </w:tc>
      </w:tr>
      <w:tr w:rsidR="00DC4123" w:rsidRPr="004F11AA" w14:paraId="37B4A83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0E69D8" w14:textId="3BFAE8AD" w:rsidR="00DC4123" w:rsidRPr="004F11AA" w:rsidRDefault="00DC4123" w:rsidP="00CB46D4">
            <w:pPr>
              <w:rPr>
                <w:color w:val="747474" w:themeColor="background2" w:themeShade="80"/>
              </w:rPr>
            </w:pPr>
            <w:r w:rsidRPr="004F11AA">
              <w:rPr>
                <w:color w:val="747474" w:themeColor="background2" w:themeShade="80"/>
              </w:rPr>
              <w:t>5.15a</w:t>
            </w:r>
          </w:p>
        </w:tc>
        <w:tc>
          <w:tcPr>
            <w:tcW w:w="2126" w:type="dxa"/>
          </w:tcPr>
          <w:p w14:paraId="52FF63FA" w14:textId="282F88EC" w:rsidR="00DC4123" w:rsidRPr="004F11AA" w:rsidRDefault="00DC4123"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Indicators of effectiveness (primary SRO)</w:t>
            </w:r>
          </w:p>
        </w:tc>
        <w:tc>
          <w:tcPr>
            <w:tcW w:w="2127" w:type="dxa"/>
          </w:tcPr>
          <w:p w14:paraId="2AAB45DD" w14:textId="77777777" w:rsidR="00DC4123" w:rsidRPr="004F11AA" w:rsidRDefault="00DC412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7A3F32D" w14:textId="021EB9A9" w:rsidR="00DC4123" w:rsidRPr="004F11AA" w:rsidRDefault="008C3859" w:rsidP="00CB46D4">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00794344" w:rsidRPr="004F11AA" w14:paraId="555B2541"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08BE3C6" w14:textId="2D33DD91" w:rsidR="00794344" w:rsidRPr="004F11AA" w:rsidRDefault="00695DEB" w:rsidP="00CB46D4">
            <w:pPr>
              <w:rPr>
                <w:color w:val="747474" w:themeColor="background2" w:themeShade="80"/>
              </w:rPr>
            </w:pPr>
            <w:r w:rsidRPr="004F11AA">
              <w:rPr>
                <w:color w:val="747474" w:themeColor="background2" w:themeShade="80"/>
              </w:rPr>
              <w:t>5.16</w:t>
            </w:r>
          </w:p>
        </w:tc>
        <w:tc>
          <w:tcPr>
            <w:tcW w:w="2126" w:type="dxa"/>
          </w:tcPr>
          <w:p w14:paraId="31ADDFD9" w14:textId="4430AD66" w:rsidR="00794344" w:rsidRPr="004F11AA" w:rsidRDefault="00D84FB9"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Does the SRO system have an enforcement or dispute resolution mechanism?</w:t>
            </w:r>
          </w:p>
        </w:tc>
        <w:tc>
          <w:tcPr>
            <w:tcW w:w="2127" w:type="dxa"/>
          </w:tcPr>
          <w:p w14:paraId="76715528" w14:textId="77777777" w:rsidR="00794344" w:rsidRPr="00DC563E"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DCCAC0" w14:textId="19A6D8A5" w:rsidR="00794344" w:rsidRPr="00DC563E" w:rsidRDefault="00DC563E" w:rsidP="00CB46D4">
            <w:pPr>
              <w:cnfStyle w:val="000000000000" w:firstRow="0" w:lastRow="0" w:firstColumn="0" w:lastColumn="0" w:oddVBand="0" w:evenVBand="0" w:oddHBand="0" w:evenHBand="0" w:firstRowFirstColumn="0" w:firstRowLastColumn="0" w:lastRowFirstColumn="0" w:lastRowLastColumn="0"/>
            </w:pPr>
            <w:r>
              <w:rPr>
                <w:rStyle w:val="normaltextrun"/>
                <w:color w:val="000000"/>
                <w:shd w:val="clear" w:color="auto" w:fill="FFFFFF"/>
              </w:rPr>
              <w:t xml:space="preserve">Any legal or natural person can initiate the process of assessing compliance with </w:t>
            </w:r>
            <w:hyperlink r:id="rId141" w:history="1">
              <w:r w:rsidRPr="00CA4223">
                <w:rPr>
                  <w:rStyle w:val="Hyperlink"/>
                </w:rPr>
                <w:t>the Slovenian Advertising Code</w:t>
              </w:r>
            </w:hyperlink>
            <w:r w:rsidRPr="00CA4223">
              <w:t xml:space="preserve"> (Slovenski oglaševalski kodeks, SOK), </w:t>
            </w:r>
            <w:r w:rsidR="003F12E3">
              <w:t>regardless of the status of their membership in SOK.</w:t>
            </w:r>
            <w:r>
              <w:rPr>
                <w:rStyle w:val="normaltextrun"/>
                <w:color w:val="000000"/>
                <w:shd w:val="clear" w:color="auto" w:fill="FFFFFF"/>
              </w:rPr>
              <w:t xml:space="preserve"> </w:t>
            </w:r>
            <w:r w:rsidR="003F12E3">
              <w:rPr>
                <w:rStyle w:val="normaltextrun"/>
                <w:color w:val="000000"/>
                <w:shd w:val="clear" w:color="auto" w:fill="FFFFFF"/>
              </w:rPr>
              <w:t>The Code is binding to all participants in the advertising process (</w:t>
            </w:r>
            <w:r w:rsidRPr="00DC563E">
              <w:rPr>
                <w:rStyle w:val="normaltextrun"/>
                <w:color w:val="000000"/>
                <w:shd w:val="clear" w:color="auto" w:fill="FFFFFF"/>
              </w:rPr>
              <w:t>advertisers, agencies and the media</w:t>
            </w:r>
            <w:r w:rsidR="003F12E3">
              <w:rPr>
                <w:rStyle w:val="normaltextrun"/>
                <w:color w:val="000000"/>
                <w:shd w:val="clear" w:color="auto" w:fill="FFFFFF"/>
              </w:rPr>
              <w:t>, especially)</w:t>
            </w:r>
            <w:r w:rsidRPr="00DC563E">
              <w:rPr>
                <w:rStyle w:val="normaltextrun"/>
                <w:color w:val="000000"/>
                <w:shd w:val="clear" w:color="auto" w:fill="FFFFFF"/>
              </w:rPr>
              <w:t xml:space="preserve"> (</w:t>
            </w:r>
            <w:hyperlink r:id="rId142" w:tgtFrame="_blank" w:history="1">
              <w:r w:rsidRPr="00DC563E">
                <w:rPr>
                  <w:rStyle w:val="normaltextrun"/>
                  <w:color w:val="0563C1"/>
                  <w:u w:val="single"/>
                  <w:shd w:val="clear" w:color="auto" w:fill="FFFFFF"/>
                </w:rPr>
                <w:t>SOZ 2009:</w:t>
              </w:r>
            </w:hyperlink>
            <w:r w:rsidRPr="00DC563E">
              <w:rPr>
                <w:rStyle w:val="normaltextrun"/>
                <w:color w:val="000000"/>
                <w:shd w:val="clear" w:color="auto" w:fill="FFFFFF"/>
              </w:rPr>
              <w:t xml:space="preserve"> 7).</w:t>
            </w:r>
            <w:r w:rsidR="008C3859">
              <w:rPr>
                <w:rStyle w:val="normaltextrun"/>
                <w:color w:val="000000"/>
                <w:shd w:val="clear" w:color="auto" w:fill="FFFFFF"/>
              </w:rPr>
              <w:t xml:space="preserve"> T</w:t>
            </w:r>
            <w:r w:rsidR="008C3859">
              <w:t>he Advertising Court</w:t>
            </w:r>
            <w:r w:rsidR="008C3859" w:rsidRPr="008C3859">
              <w:rPr>
                <w:rStyle w:val="eop"/>
                <w:color w:val="000000"/>
                <w:shd w:val="clear" w:color="auto" w:fill="FFFFFF"/>
              </w:rPr>
              <w:t xml:space="preserve"> </w:t>
            </w:r>
            <w:r w:rsidR="008C3859">
              <w:rPr>
                <w:rStyle w:val="eop"/>
                <w:color w:val="000000"/>
                <w:shd w:val="clear" w:color="auto" w:fill="FFFFFF"/>
              </w:rPr>
              <w:t xml:space="preserve">judges compliance </w:t>
            </w:r>
            <w:r w:rsidR="008C3859" w:rsidRPr="008C3859">
              <w:rPr>
                <w:rStyle w:val="eop"/>
                <w:color w:val="000000"/>
                <w:shd w:val="clear" w:color="auto" w:fill="FFFFFF"/>
              </w:rPr>
              <w:t>with the code on</w:t>
            </w:r>
            <w:r w:rsidR="008C3859">
              <w:rPr>
                <w:rStyle w:val="eop"/>
                <w:color w:val="000000"/>
                <w:shd w:val="clear" w:color="auto" w:fill="FFFFFF"/>
              </w:rPr>
              <w:t xml:space="preserve"> </w:t>
            </w:r>
            <w:r w:rsidR="008C3859">
              <w:rPr>
                <w:rStyle w:val="eop"/>
              </w:rPr>
              <w:t xml:space="preserve">case-to-case basis, taking into consideration individual factors, including </w:t>
            </w:r>
            <w:r w:rsidR="008C3859" w:rsidRPr="008C3859">
              <w:rPr>
                <w:rStyle w:val="eop"/>
                <w:color w:val="000000"/>
                <w:shd w:val="clear" w:color="auto" w:fill="FFFFFF"/>
              </w:rPr>
              <w:t xml:space="preserve">the content, context, medium, target audience, product, </w:t>
            </w:r>
            <w:r w:rsidR="008C3859">
              <w:rPr>
                <w:rStyle w:val="eop"/>
                <w:color w:val="000000"/>
                <w:shd w:val="clear" w:color="auto" w:fill="FFFFFF"/>
              </w:rPr>
              <w:t>etc. A lack of response from the advertiser during the process, can lead to the a</w:t>
            </w:r>
            <w:r w:rsidR="008C3859">
              <w:t xml:space="preserve">dvertising being recognized as non-compliant </w:t>
            </w:r>
            <w:r w:rsidR="008C3859" w:rsidRPr="00DC563E">
              <w:rPr>
                <w:rStyle w:val="normaltextrun"/>
                <w:color w:val="000000"/>
                <w:shd w:val="clear" w:color="auto" w:fill="FFFFFF"/>
              </w:rPr>
              <w:t>(</w:t>
            </w:r>
            <w:hyperlink r:id="rId143" w:tgtFrame="_blank" w:history="1">
              <w:r w:rsidR="008C3859" w:rsidRPr="00DC563E">
                <w:rPr>
                  <w:rStyle w:val="normaltextrun"/>
                  <w:color w:val="0563C1"/>
                  <w:u w:val="single"/>
                  <w:shd w:val="clear" w:color="auto" w:fill="FFFFFF"/>
                </w:rPr>
                <w:t>SOZ 2009:</w:t>
              </w:r>
            </w:hyperlink>
            <w:r w:rsidR="008C3859" w:rsidRPr="00DC563E">
              <w:rPr>
                <w:rStyle w:val="normaltextrun"/>
                <w:color w:val="000000"/>
                <w:shd w:val="clear" w:color="auto" w:fill="FFFFFF"/>
              </w:rPr>
              <w:t xml:space="preserve"> </w:t>
            </w:r>
            <w:r w:rsidR="008C3859">
              <w:rPr>
                <w:rStyle w:val="normaltextrun"/>
                <w:color w:val="000000"/>
                <w:shd w:val="clear" w:color="auto" w:fill="FFFFFF"/>
              </w:rPr>
              <w:t>8</w:t>
            </w:r>
            <w:r w:rsidR="008C3859" w:rsidRPr="00DC563E">
              <w:rPr>
                <w:rStyle w:val="normaltextrun"/>
                <w:color w:val="000000"/>
                <w:shd w:val="clear" w:color="auto" w:fill="FFFFFF"/>
              </w:rPr>
              <w:t>).</w:t>
            </w:r>
          </w:p>
        </w:tc>
      </w:tr>
      <w:tr w:rsidR="00794344" w:rsidRPr="004F11AA" w14:paraId="28A6CB5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AC34A3" w14:textId="5EDA7806" w:rsidR="00794344" w:rsidRPr="004F11AA" w:rsidRDefault="00695DEB" w:rsidP="00CB46D4">
            <w:pPr>
              <w:rPr>
                <w:color w:val="747474" w:themeColor="background2" w:themeShade="80"/>
              </w:rPr>
            </w:pPr>
            <w:r w:rsidRPr="004F11AA">
              <w:rPr>
                <w:color w:val="747474" w:themeColor="background2" w:themeShade="80"/>
              </w:rPr>
              <w:t>5.17</w:t>
            </w:r>
          </w:p>
        </w:tc>
        <w:tc>
          <w:tcPr>
            <w:tcW w:w="2126" w:type="dxa"/>
          </w:tcPr>
          <w:p w14:paraId="026C376C" w14:textId="3B2858CF" w:rsidR="00794344" w:rsidRPr="004F11AA" w:rsidRDefault="00010174"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Are</w:t>
            </w:r>
            <w:r w:rsidR="00854088" w:rsidRPr="004F11AA">
              <w:t xml:space="preserve"> </w:t>
            </w:r>
            <w:r w:rsidRPr="004F11AA">
              <w:t>juries</w:t>
            </w:r>
            <w:r w:rsidR="00854088" w:rsidRPr="004F11AA">
              <w:br/>
            </w:r>
            <w:r w:rsidRPr="004F11AA">
              <w:t>/adjudicators independent from the advertising sector?</w:t>
            </w:r>
          </w:p>
        </w:tc>
        <w:tc>
          <w:tcPr>
            <w:tcW w:w="2127" w:type="dxa"/>
          </w:tcPr>
          <w:p w14:paraId="0C96D46C" w14:textId="77777777" w:rsidR="00794344" w:rsidRPr="004F11AA"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15FF0D5" w14:textId="6FC53739" w:rsidR="00794344" w:rsidRPr="004F11AA" w:rsidRDefault="008C3859" w:rsidP="00CB46D4">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00794344" w:rsidRPr="004F11AA" w14:paraId="73573724"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9F04CA" w14:textId="6A0F19E4" w:rsidR="00794344" w:rsidRPr="004F11AA" w:rsidRDefault="00695DEB" w:rsidP="00CB46D4">
            <w:pPr>
              <w:rPr>
                <w:color w:val="747474" w:themeColor="background2" w:themeShade="80"/>
              </w:rPr>
            </w:pPr>
            <w:r w:rsidRPr="004F11AA">
              <w:rPr>
                <w:color w:val="747474" w:themeColor="background2" w:themeShade="80"/>
              </w:rPr>
              <w:t>5.18</w:t>
            </w:r>
          </w:p>
        </w:tc>
        <w:tc>
          <w:tcPr>
            <w:tcW w:w="2126" w:type="dxa"/>
          </w:tcPr>
          <w:p w14:paraId="18878E94" w14:textId="54132730" w:rsidR="00794344" w:rsidRPr="004F11AA" w:rsidRDefault="00854088"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How does enforcement/dispute resolution work?</w:t>
            </w:r>
          </w:p>
        </w:tc>
        <w:tc>
          <w:tcPr>
            <w:tcW w:w="2127" w:type="dxa"/>
          </w:tcPr>
          <w:p w14:paraId="23758B66" w14:textId="77777777" w:rsidR="00794344" w:rsidRPr="004F11AA"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719467" w14:textId="7433D06D" w:rsidR="00794344" w:rsidRPr="004F11AA" w:rsidRDefault="0022290E" w:rsidP="00CB46D4">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00794344" w:rsidRPr="004F11AA" w14:paraId="7A8205D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2BA6FD" w14:textId="342082F2" w:rsidR="00794344" w:rsidRPr="004F11AA" w:rsidRDefault="00695DEB" w:rsidP="00CB46D4">
            <w:pPr>
              <w:rPr>
                <w:color w:val="747474" w:themeColor="background2" w:themeShade="80"/>
              </w:rPr>
            </w:pPr>
            <w:r w:rsidRPr="004F11AA">
              <w:rPr>
                <w:color w:val="747474" w:themeColor="background2" w:themeShade="80"/>
              </w:rPr>
              <w:t>5.19</w:t>
            </w:r>
          </w:p>
        </w:tc>
        <w:tc>
          <w:tcPr>
            <w:tcW w:w="2126" w:type="dxa"/>
          </w:tcPr>
          <w:p w14:paraId="59B22408" w14:textId="360C1CF0" w:rsidR="00794344" w:rsidRPr="004F11AA" w:rsidRDefault="006D6FCB"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Are the SRO decisions reported?</w:t>
            </w:r>
          </w:p>
        </w:tc>
        <w:tc>
          <w:tcPr>
            <w:tcW w:w="2127" w:type="dxa"/>
          </w:tcPr>
          <w:p w14:paraId="221D24DE" w14:textId="77777777" w:rsidR="00794344" w:rsidRPr="004F11AA"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31C29F2" w14:textId="02CFDDB6" w:rsidR="00794344" w:rsidRPr="004F11AA" w:rsidRDefault="0022290E" w:rsidP="00CB46D4">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00695DEB" w:rsidRPr="004F11AA" w14:paraId="13B33A5E"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3DB5302" w14:textId="02812BE7" w:rsidR="00695DEB" w:rsidRPr="004F11AA" w:rsidRDefault="00695DEB" w:rsidP="00CB46D4">
            <w:pPr>
              <w:rPr>
                <w:color w:val="747474" w:themeColor="background2" w:themeShade="80"/>
              </w:rPr>
            </w:pPr>
            <w:r w:rsidRPr="004F11AA">
              <w:rPr>
                <w:color w:val="747474" w:themeColor="background2" w:themeShade="80"/>
              </w:rPr>
              <w:t>5.20</w:t>
            </w:r>
          </w:p>
        </w:tc>
        <w:tc>
          <w:tcPr>
            <w:tcW w:w="2126" w:type="dxa"/>
          </w:tcPr>
          <w:p w14:paraId="100C2B2D" w14:textId="23D3F799" w:rsidR="00695DEB" w:rsidRPr="004F11AA" w:rsidRDefault="0018415B"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Is the self-regulation system widely used and followed?</w:t>
            </w:r>
          </w:p>
        </w:tc>
        <w:tc>
          <w:tcPr>
            <w:tcW w:w="2127" w:type="dxa"/>
          </w:tcPr>
          <w:p w14:paraId="3DE120B5" w14:textId="77777777" w:rsidR="00695DEB" w:rsidRPr="004F11AA"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B0A4E9" w14:textId="7B79492F" w:rsidR="00695DEB" w:rsidRPr="004F11AA" w:rsidRDefault="0022290E" w:rsidP="00CB46D4">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00695DEB" w:rsidRPr="004F11AA" w14:paraId="37CE476E"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E8BA5EA" w14:textId="2B91AFE1" w:rsidR="00695DEB" w:rsidRPr="004F11AA" w:rsidRDefault="00695DEB" w:rsidP="00CB46D4">
            <w:pPr>
              <w:rPr>
                <w:color w:val="747474" w:themeColor="background2" w:themeShade="80"/>
              </w:rPr>
            </w:pPr>
            <w:r w:rsidRPr="004F11AA">
              <w:rPr>
                <w:color w:val="747474" w:themeColor="background2" w:themeShade="80"/>
              </w:rPr>
              <w:lastRenderedPageBreak/>
              <w:t>5.21</w:t>
            </w:r>
          </w:p>
        </w:tc>
        <w:tc>
          <w:tcPr>
            <w:tcW w:w="2126" w:type="dxa"/>
          </w:tcPr>
          <w:p w14:paraId="0A744E4E" w14:textId="77777777" w:rsidR="00CC2745" w:rsidRPr="004F11AA"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What is the evidence of (non)/compliance with adjudications/ decisions?</w:t>
            </w:r>
          </w:p>
          <w:p w14:paraId="6E68B5A2" w14:textId="2AECAFC6" w:rsidR="00695DEB" w:rsidRPr="004F11AA"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What is the (quality of) evidence of contestation of self-regulatory system’s decisions?</w:t>
            </w:r>
          </w:p>
        </w:tc>
        <w:tc>
          <w:tcPr>
            <w:tcW w:w="2127" w:type="dxa"/>
          </w:tcPr>
          <w:p w14:paraId="420CE776" w14:textId="77777777" w:rsidR="00695DEB" w:rsidRPr="004F11AA"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186B05" w14:textId="76F98782" w:rsidR="00695DEB" w:rsidRPr="004F11AA" w:rsidRDefault="0022290E" w:rsidP="00CB46D4">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00695DEB" w:rsidRPr="004F11AA" w14:paraId="7E646927"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873292" w14:textId="2EF551AE" w:rsidR="00695DEB" w:rsidRPr="004F11AA" w:rsidRDefault="00695DEB" w:rsidP="00CB46D4">
            <w:pPr>
              <w:rPr>
                <w:color w:val="747474" w:themeColor="background2" w:themeShade="80"/>
              </w:rPr>
            </w:pPr>
            <w:r w:rsidRPr="004F11AA">
              <w:rPr>
                <w:color w:val="747474" w:themeColor="background2" w:themeShade="80"/>
              </w:rPr>
              <w:t>5.22</w:t>
            </w:r>
          </w:p>
        </w:tc>
        <w:tc>
          <w:tcPr>
            <w:tcW w:w="2126" w:type="dxa"/>
          </w:tcPr>
          <w:p w14:paraId="78ABDDFB" w14:textId="7DEBE176" w:rsidR="00695DEB" w:rsidRPr="004F11AA" w:rsidRDefault="00EA1243"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SRO Environment (2020-2025)</w:t>
            </w:r>
          </w:p>
        </w:tc>
        <w:tc>
          <w:tcPr>
            <w:tcW w:w="2127" w:type="dxa"/>
          </w:tcPr>
          <w:p w14:paraId="746FE94E" w14:textId="77777777" w:rsidR="00695DEB" w:rsidRPr="004F11AA"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45650BF" w14:textId="5DD08BAC" w:rsidR="00695DEB" w:rsidRPr="004F11AA" w:rsidRDefault="0022290E" w:rsidP="00CB46D4">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00695DEB" w:rsidRPr="004F11AA" w14:paraId="3970316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5119E02" w14:textId="6EB725DA" w:rsidR="00695DEB" w:rsidRPr="004F11AA" w:rsidRDefault="00695DEB" w:rsidP="00CB46D4">
            <w:pPr>
              <w:rPr>
                <w:color w:val="747474" w:themeColor="background2" w:themeShade="80"/>
              </w:rPr>
            </w:pPr>
            <w:r w:rsidRPr="004F11AA">
              <w:rPr>
                <w:color w:val="747474" w:themeColor="background2" w:themeShade="80"/>
              </w:rPr>
              <w:t>5.23</w:t>
            </w:r>
          </w:p>
        </w:tc>
        <w:tc>
          <w:tcPr>
            <w:tcW w:w="2126" w:type="dxa"/>
          </w:tcPr>
          <w:p w14:paraId="2FE7805B" w14:textId="14AA6ED6" w:rsidR="00695DEB" w:rsidRPr="004F11AA" w:rsidRDefault="00E62DE5"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Ranking</w:t>
            </w:r>
          </w:p>
        </w:tc>
        <w:tc>
          <w:tcPr>
            <w:tcW w:w="2127" w:type="dxa"/>
          </w:tcPr>
          <w:p w14:paraId="5F33DD6D" w14:textId="77777777" w:rsidR="00695DEB" w:rsidRPr="004F11AA"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3C28B8B" w14:textId="248B32A8" w:rsidR="00695DEB" w:rsidRPr="004F11AA" w:rsidRDefault="0022290E" w:rsidP="00CB46D4">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bl>
    <w:p w14:paraId="0CEAD6DF" w14:textId="271BA31D" w:rsidR="005D4AEB" w:rsidRPr="004F11AA" w:rsidRDefault="005D4AEB" w:rsidP="005D4AEB">
      <w:pPr>
        <w:pStyle w:val="SubtitleH2"/>
        <w:rPr>
          <w:rFonts w:eastAsiaTheme="minorEastAsia"/>
          <w:iCs/>
          <w:color w:val="000000" w:themeColor="text1"/>
          <w:sz w:val="24"/>
          <w:szCs w:val="24"/>
          <w:shd w:val="clear" w:color="auto" w:fill="auto"/>
        </w:rPr>
      </w:pPr>
      <w:r w:rsidRPr="004F11AA">
        <w:t>Sections 6-14 Advertising Framework</w:t>
      </w:r>
    </w:p>
    <w:p w14:paraId="2841DD77" w14:textId="46F44066" w:rsidR="005D4AEB" w:rsidRPr="004F11AA" w:rsidRDefault="003A19BC" w:rsidP="003A19BC">
      <w:pPr>
        <w:pStyle w:val="SectionHead"/>
        <w:rPr>
          <w:rFonts w:cs="Arial"/>
        </w:rPr>
      </w:pPr>
      <w:bookmarkStart w:id="8" w:name="_Toc170140693"/>
      <w:r w:rsidRPr="004F11AA">
        <w:rPr>
          <w:rFonts w:cs="Arial"/>
        </w:rPr>
        <w:t>Branded Content: General legal and regulatory framework</w:t>
      </w:r>
      <w:bookmarkEnd w:id="8"/>
      <w:r w:rsidR="005D4AEB" w:rsidRPr="004F11AA">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4F11AA" w14:paraId="4ADABECF"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4F11AA" w:rsidRDefault="005D4AEB" w:rsidP="00CB46D4">
            <w:pPr>
              <w:pStyle w:val="Tableheadings"/>
              <w:spacing w:line="240" w:lineRule="auto"/>
              <w:rPr>
                <w:b/>
                <w:bCs/>
              </w:rPr>
            </w:pPr>
            <w:r w:rsidRPr="004F11AA">
              <w:rPr>
                <w:b/>
                <w:bCs/>
              </w:rPr>
              <w:t>Item</w:t>
            </w:r>
          </w:p>
        </w:tc>
        <w:tc>
          <w:tcPr>
            <w:tcW w:w="2126" w:type="dxa"/>
            <w:tcBorders>
              <w:bottom w:val="none" w:sz="0" w:space="0" w:color="auto"/>
            </w:tcBorders>
          </w:tcPr>
          <w:p w14:paraId="1D295499" w14:textId="77777777" w:rsidR="005D4AEB" w:rsidRPr="004F11AA"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559F44AE" w14:textId="77777777" w:rsidR="005D4AEB" w:rsidRPr="004F11AA"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 xml:space="preserve">Classification </w:t>
            </w:r>
          </w:p>
        </w:tc>
        <w:tc>
          <w:tcPr>
            <w:tcW w:w="5670" w:type="dxa"/>
            <w:tcBorders>
              <w:bottom w:val="none" w:sz="0" w:space="0" w:color="auto"/>
            </w:tcBorders>
          </w:tcPr>
          <w:p w14:paraId="5A1AA28C" w14:textId="77777777" w:rsidR="005D4AEB" w:rsidRPr="004F11AA"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Description</w:t>
            </w:r>
          </w:p>
        </w:tc>
      </w:tr>
      <w:tr w:rsidR="005D4AEB" w:rsidRPr="004F11AA" w14:paraId="40A76C9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4F11AA" w:rsidRDefault="003A19BC" w:rsidP="00CB46D4">
            <w:pPr>
              <w:rPr>
                <w:b w:val="0"/>
                <w:bCs w:val="0"/>
                <w:color w:val="747474" w:themeColor="background2" w:themeShade="80"/>
              </w:rPr>
            </w:pPr>
            <w:r w:rsidRPr="004F11AA">
              <w:rPr>
                <w:color w:val="747474" w:themeColor="background2" w:themeShade="80"/>
              </w:rPr>
              <w:t>6</w:t>
            </w:r>
            <w:r w:rsidR="005D4AEB" w:rsidRPr="004F11AA">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4F11AA"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4F11AA"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3DC07E" w14:textId="763DF85D" w:rsidR="00D3084C" w:rsidRPr="004F11AA"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F11AA">
              <w:rPr>
                <w:rFonts w:eastAsia="Times New Roman"/>
                <w:color w:val="000000"/>
                <w:lang w:eastAsia="en-GB"/>
              </w:rPr>
              <w:t>In the EU, the Unfair Commercial Practices Directive (</w:t>
            </w:r>
            <w:hyperlink r:id="rId144" w:tgtFrame="_blank" w:history="1">
              <w:r w:rsidRPr="004F11AA">
                <w:rPr>
                  <w:rFonts w:eastAsia="Times New Roman"/>
                  <w:color w:val="0563C1"/>
                  <w:u w:val="single"/>
                  <w:lang w:eastAsia="en-GB"/>
                </w:rPr>
                <w:t>Directive 2005/29/EC</w:t>
              </w:r>
            </w:hyperlink>
            <w:r w:rsidRPr="004F11AA">
              <w:rPr>
                <w:rFonts w:eastAsia="Times New Roman"/>
                <w:color w:val="000000"/>
                <w:lang w:eastAsia="en-GB"/>
              </w:rPr>
              <w:t>) and the Misleading and Comparative Advertising Directive (</w:t>
            </w:r>
            <w:hyperlink r:id="rId145" w:tgtFrame="_blank" w:history="1">
              <w:r w:rsidRPr="004F11AA">
                <w:rPr>
                  <w:rFonts w:eastAsia="Times New Roman"/>
                  <w:color w:val="0563C1"/>
                  <w:u w:val="single"/>
                  <w:lang w:eastAsia="en-GB"/>
                </w:rPr>
                <w:t>Directive 2006/114/EC</w:t>
              </w:r>
            </w:hyperlink>
            <w:r w:rsidRPr="004F11AA">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r:id="rId146" w:tgtFrame="_blank" w:history="1">
              <w:r w:rsidRPr="004F11AA">
                <w:rPr>
                  <w:rFonts w:eastAsia="Times New Roman"/>
                  <w:color w:val="0563C1"/>
                  <w:u w:val="single"/>
                  <w:lang w:eastAsia="en-GB"/>
                </w:rPr>
                <w:t>Directive 2005/29/EC</w:t>
              </w:r>
            </w:hyperlink>
            <w:r w:rsidRPr="004F11AA">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147" w:tgtFrame="_blank" w:history="1">
              <w:r w:rsidRPr="004F11AA">
                <w:rPr>
                  <w:rFonts w:eastAsia="Times New Roman"/>
                  <w:color w:val="0563C1"/>
                  <w:u w:val="single"/>
                  <w:lang w:eastAsia="en-GB"/>
                </w:rPr>
                <w:t>Directive 2005/29/EC</w:t>
              </w:r>
            </w:hyperlink>
            <w:r w:rsidRPr="004F11AA">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148" w:tgtFrame="_blank" w:history="1">
              <w:r w:rsidRPr="004F11AA">
                <w:rPr>
                  <w:rFonts w:eastAsia="Times New Roman"/>
                  <w:color w:val="0563C1"/>
                  <w:u w:val="single"/>
                  <w:lang w:eastAsia="en-GB"/>
                </w:rPr>
                <w:t>Directive 2006/114/EC</w:t>
              </w:r>
            </w:hyperlink>
            <w:r w:rsidRPr="004F11AA">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149" w:tgtFrame="_blank" w:history="1">
              <w:r w:rsidRPr="004F11AA">
                <w:rPr>
                  <w:rFonts w:eastAsia="Times New Roman"/>
                  <w:color w:val="0563C1"/>
                  <w:u w:val="single"/>
                  <w:lang w:eastAsia="en-GB"/>
                </w:rPr>
                <w:t>Directive 2006/114/EC</w:t>
              </w:r>
            </w:hyperlink>
            <w:r w:rsidRPr="004F11AA">
              <w:rPr>
                <w:rFonts w:eastAsia="Times New Roman"/>
                <w:color w:val="000000"/>
                <w:lang w:eastAsia="en-GB"/>
              </w:rPr>
              <w:t>, Article 4 (a)). </w:t>
            </w:r>
            <w:r w:rsidR="00475121" w:rsidRPr="004F11AA">
              <w:rPr>
                <w:rStyle w:val="normaltextrun"/>
                <w:color w:val="000000"/>
                <w:shd w:val="clear" w:color="auto" w:fill="FFFFFF"/>
              </w:rPr>
              <w:t xml:space="preserve">Jonathan Hardy adds that Article 22 in the </w:t>
            </w:r>
            <w:hyperlink r:id="rId150" w:tgtFrame="_blank" w:history="1">
              <w:r w:rsidR="00475121" w:rsidRPr="004F11AA">
                <w:rPr>
                  <w:rStyle w:val="normaltextrun"/>
                  <w:color w:val="0563C1"/>
                  <w:u w:val="single"/>
                  <w:shd w:val="clear" w:color="auto" w:fill="FFFFFF"/>
                </w:rPr>
                <w:t>Annex I to Directive 2005/29/EC</w:t>
              </w:r>
            </w:hyperlink>
            <w:r w:rsidR="00475121" w:rsidRPr="004F11AA">
              <w:rPr>
                <w:rStyle w:val="normaltextrun"/>
                <w:color w:val="000000"/>
                <w:shd w:val="clear" w:color="auto" w:fill="FFFFFF"/>
              </w:rPr>
              <w:t xml:space="preserve">, the </w:t>
            </w:r>
            <w:r w:rsidR="00475121" w:rsidRPr="004F11AA">
              <w:rPr>
                <w:rStyle w:val="normaltextrun"/>
                <w:color w:val="000000"/>
                <w:shd w:val="clear" w:color="auto" w:fill="FFFFFF"/>
              </w:rPr>
              <w:lastRenderedPageBreak/>
              <w:t>answers provided in the European Parliament (European Parliament, 2016) and by the European Commission, and the additional provisions restating the necessity of commercial communications to be clearly identifiable as such in information society services and audiovisual media services (Article 6(a) of Directive 2000/31/EC\l ‘def2’ (2) and Article 9(1)(a) of [AVMSD] Directive 2010/13/EU\l ‘def3’ (3)) highlight the importance of this requirement in the European Union approach to advertising regulations (Hardy 2022: 152).</w:t>
            </w:r>
          </w:p>
          <w:p w14:paraId="5B0E6402" w14:textId="77777777" w:rsidR="00D3084C" w:rsidRPr="004F11AA"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F11AA">
              <w:rPr>
                <w:rFonts w:eastAsia="Times New Roman"/>
                <w:color w:val="000000"/>
                <w:lang w:eastAsia="en-GB"/>
              </w:rPr>
              <w:t> </w:t>
            </w:r>
          </w:p>
          <w:p w14:paraId="63F939D3" w14:textId="585E87EE" w:rsidR="005D4AEB"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4F11AA">
              <w:rPr>
                <w:rFonts w:eastAsia="Times New Roman"/>
                <w:color w:val="000000"/>
                <w:lang w:eastAsia="en-GB"/>
              </w:rPr>
              <w:t>The Unfair Commercial Practices Directive and the Misleading and Comparative Advertising Directive were transposed int</w:t>
            </w:r>
            <w:r w:rsidR="00EA54D5">
              <w:rPr>
                <w:rFonts w:eastAsia="Times New Roman"/>
                <w:color w:val="000000"/>
                <w:lang w:eastAsia="en-GB"/>
              </w:rPr>
              <w:t xml:space="preserve">o </w:t>
            </w:r>
            <w:r w:rsidR="009949D0">
              <w:rPr>
                <w:rFonts w:eastAsia="Times New Roman"/>
                <w:color w:val="000000"/>
                <w:lang w:eastAsia="en-GB"/>
              </w:rPr>
              <w:t>Slovenian</w:t>
            </w:r>
            <w:r w:rsidRPr="004F11AA">
              <w:rPr>
                <w:rFonts w:eastAsia="Times New Roman"/>
                <w:color w:val="FF0000"/>
                <w:lang w:eastAsia="en-GB"/>
              </w:rPr>
              <w:t xml:space="preserve"> </w:t>
            </w:r>
            <w:r w:rsidRPr="004F11AA">
              <w:rPr>
                <w:rFonts w:eastAsia="Times New Roman"/>
                <w:color w:val="000000"/>
                <w:lang w:eastAsia="en-GB"/>
              </w:rPr>
              <w:t>national law</w:t>
            </w:r>
            <w:r w:rsidR="00EA54D5" w:rsidRPr="00F60639">
              <w:rPr>
                <w:rStyle w:val="normaltextrun"/>
                <w:rFonts w:eastAsiaTheme="majorEastAsia"/>
              </w:rPr>
              <w:t xml:space="preserve"> the </w:t>
            </w:r>
            <w:hyperlink r:id="rId151" w:history="1">
              <w:r w:rsidR="00EA54D5" w:rsidRPr="00F60639">
                <w:rPr>
                  <w:rStyle w:val="Hyperlink"/>
                  <w:rFonts w:eastAsiaTheme="majorEastAsia"/>
                  <w:shd w:val="clear" w:color="auto" w:fill="FFFFFF"/>
                </w:rPr>
                <w:t>Consumer Protection Act (ZVPot-1)</w:t>
              </w:r>
            </w:hyperlink>
            <w:r w:rsidR="00EA54D5" w:rsidRPr="00F60639">
              <w:t xml:space="preserve"> (Zakon o varstvu potrošnikov).</w:t>
            </w:r>
            <w:r w:rsidR="00EA54D5">
              <w:t xml:space="preserve"> </w:t>
            </w:r>
            <w:hyperlink r:id="rId152" w:history="1">
              <w:r w:rsidR="00AD0D22">
                <w:rPr>
                  <w:rStyle w:val="Hyperlink"/>
                  <w:rFonts w:eastAsiaTheme="majorEastAsia"/>
                  <w:shd w:val="clear" w:color="auto" w:fill="FFFFFF"/>
                </w:rPr>
                <w:t>The C</w:t>
              </w:r>
              <w:r w:rsidR="00AD0D22" w:rsidRPr="00F60639">
                <w:rPr>
                  <w:rStyle w:val="Hyperlink"/>
                  <w:rFonts w:eastAsiaTheme="majorEastAsia"/>
                  <w:shd w:val="clear" w:color="auto" w:fill="FFFFFF"/>
                </w:rPr>
                <w:t>onsumer Protection Act (ZVPot-1)</w:t>
              </w:r>
            </w:hyperlink>
            <w:r w:rsidR="00AD0D22" w:rsidRPr="00F60639">
              <w:t xml:space="preserve"> </w:t>
            </w:r>
            <w:r w:rsidR="00AD0D22">
              <w:t xml:space="preserve">restates the relevant rule which classifies not making the commercial intent of a commercial communication obvious to the consumer as a misleading omission in </w:t>
            </w:r>
            <w:r w:rsidR="00EA54D5">
              <w:t>Article 50</w:t>
            </w:r>
            <w:r w:rsidR="00AD0D22">
              <w:t>, Misleading Omission,</w:t>
            </w:r>
            <w:r w:rsidR="00EA54D5">
              <w:t xml:space="preserve"> (2)</w:t>
            </w:r>
            <w:r w:rsidR="00AD0D22">
              <w:t xml:space="preserve"> [The Original: ‘</w:t>
            </w:r>
            <w:r w:rsidR="00AD0D22" w:rsidRPr="00AD0D22">
              <w:t>če podjetje ne opredeli komercialnega namena poslovne prakse ali če ta ni razviden iz njene vsebine in s tem povzroči ali bi utegnila povzročiti, da povprečen potrošnik sprejme odločitev o poslu, ki je sicer ne bi sprejel</w:t>
            </w:r>
            <w:r w:rsidR="00AD0D22">
              <w:t>’]</w:t>
            </w:r>
            <w:r w:rsidR="00AD0D22" w:rsidRPr="00AD0D22">
              <w:t>.</w:t>
            </w:r>
          </w:p>
          <w:p w14:paraId="45AF8489" w14:textId="797C53A8" w:rsidR="0022290E" w:rsidRDefault="0022290E"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14:paraId="6E177534" w14:textId="77777777" w:rsidR="0022290E" w:rsidRPr="0022290E" w:rsidRDefault="00000000" w:rsidP="0022290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153" w:tgtFrame="_blank" w:history="1">
              <w:r w:rsidR="0022290E" w:rsidRPr="0022290E">
                <w:rPr>
                  <w:rFonts w:eastAsia="Times New Roman"/>
                  <w:color w:val="0563C1"/>
                  <w:u w:val="single"/>
                  <w:lang w:eastAsia="en-GB"/>
                </w:rPr>
                <w:t>The Mass Media Act 2001 (ZMed)</w:t>
              </w:r>
            </w:hyperlink>
            <w:r w:rsidR="0022290E" w:rsidRPr="0022290E">
              <w:rPr>
                <w:rFonts w:eastAsia="Times New Roman"/>
                <w:lang w:eastAsia="en-GB"/>
              </w:rPr>
              <w:t>, Articles 46 and 47 contain multiple rules prohibiting hidden advertising and requiring all advertising to be labelled as such: </w:t>
            </w:r>
          </w:p>
          <w:p w14:paraId="14F84D72" w14:textId="77777777" w:rsidR="0022290E" w:rsidRPr="0022290E" w:rsidRDefault="0022290E" w:rsidP="0022290E">
            <w:pPr>
              <w:pStyle w:val="ListParagraph"/>
              <w:numPr>
                <w:ilvl w:val="0"/>
                <w:numId w:val="29"/>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2290E">
              <w:rPr>
                <w:rFonts w:eastAsia="Times New Roman"/>
                <w:lang w:eastAsia="en-GB"/>
              </w:rPr>
              <w:t>Article 46(3): ‘Commercial advertising must be entirely clearly recognisable and must be specially separated from the mass medium's other programme[s].’ </w:t>
            </w:r>
          </w:p>
          <w:p w14:paraId="14BFC424" w14:textId="77777777" w:rsidR="0022290E" w:rsidRPr="0022290E" w:rsidRDefault="0022290E" w:rsidP="0022290E">
            <w:pPr>
              <w:pStyle w:val="ListParagraph"/>
              <w:numPr>
                <w:ilvl w:val="0"/>
                <w:numId w:val="29"/>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2290E">
              <w:rPr>
                <w:rFonts w:eastAsia="Times New Roman"/>
                <w:lang w:eastAsia="en-GB"/>
              </w:rPr>
              <w:t>Article 46(4): ‘Advertisements published free-of-charge must be specially designated as such.’ </w:t>
            </w:r>
          </w:p>
          <w:p w14:paraId="1BD4559F" w14:textId="77777777" w:rsidR="0022290E" w:rsidRPr="0022290E" w:rsidRDefault="0022290E" w:rsidP="0022290E">
            <w:pPr>
              <w:pStyle w:val="ListParagraph"/>
              <w:numPr>
                <w:ilvl w:val="0"/>
                <w:numId w:val="29"/>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2290E">
              <w:rPr>
                <w:rFonts w:eastAsia="Times New Roman"/>
                <w:lang w:eastAsia="en-GB"/>
              </w:rPr>
              <w:t>Article 47(1): ‘Surreptitious advertising intended to convince the reader, listener or viewer that a particular advertisement is not advertising shall be prohibited. The person that commissioned the publication and the responsible editor shall be answerable for surreptitious advertising. In the event of surreptitious advertising the assumption shall apply that it was done intentionally.’ </w:t>
            </w:r>
          </w:p>
          <w:p w14:paraId="3BE5859C" w14:textId="77777777" w:rsidR="0022290E" w:rsidRPr="0022290E" w:rsidRDefault="0022290E" w:rsidP="0022290E">
            <w:pPr>
              <w:pStyle w:val="ListParagraph"/>
              <w:numPr>
                <w:ilvl w:val="0"/>
                <w:numId w:val="29"/>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22290E">
              <w:rPr>
                <w:rFonts w:eastAsia="Times New Roman"/>
                <w:lang w:eastAsia="en-GB"/>
              </w:rPr>
              <w:t>Article 47(2): ‘During advertising it shall be prohibited to employ techniques that prevent readers, listeners and viewers from consciously recognising advertising as such’. </w:t>
            </w:r>
          </w:p>
          <w:p w14:paraId="1C8EA1C5" w14:textId="77777777" w:rsidR="0022290E" w:rsidRDefault="0022290E"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5E6F92D3" w14:textId="5783A404" w:rsidR="0022290E" w:rsidRPr="0022290E" w:rsidRDefault="00000000" w:rsidP="0022290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r:id="rId154" w:history="1">
              <w:r w:rsidR="0022290E" w:rsidRPr="006B2487">
                <w:rPr>
                  <w:rStyle w:val="Hyperlink"/>
                  <w:rFonts w:ascii="Arial" w:eastAsiaTheme="majorEastAsia" w:hAnsi="Arial" w:cs="Arial"/>
                  <w:sz w:val="22"/>
                  <w:szCs w:val="22"/>
                </w:rPr>
                <w:t>The Slovenian Advertising Code</w:t>
              </w:r>
            </w:hyperlink>
            <w:r w:rsidR="0022290E" w:rsidRPr="0022290E">
              <w:rPr>
                <w:rStyle w:val="normaltextrun"/>
                <w:rFonts w:ascii="Arial" w:eastAsiaTheme="majorEastAsia" w:hAnsi="Arial" w:cs="Arial"/>
                <w:sz w:val="22"/>
                <w:szCs w:val="22"/>
              </w:rPr>
              <w:t xml:space="preserve"> (SOZ) recognises ‘advertorials’ as advertising which means that it is a type of content which falls under the remit of the Slovenian Advertising Chamber. They define it as ‘advertising written and designed in the style of editorial content (...) </w:t>
            </w:r>
            <w:r w:rsidR="0022290E" w:rsidRPr="0022290E">
              <w:rPr>
                <w:rStyle w:val="normaltextrun"/>
                <w:rFonts w:ascii="Arial" w:eastAsiaTheme="majorEastAsia" w:hAnsi="Arial" w:cs="Arial"/>
                <w:sz w:val="22"/>
                <w:szCs w:val="22"/>
              </w:rPr>
              <w:lastRenderedPageBreak/>
              <w:t>[which] is ordered and paid for or published in exchange for a different [form of] compensation’ (</w:t>
            </w:r>
            <w:hyperlink r:id="rId155" w:tgtFrame="_blank" w:history="1">
              <w:r w:rsidR="0022290E" w:rsidRPr="0022290E">
                <w:rPr>
                  <w:rStyle w:val="normaltextrun"/>
                  <w:rFonts w:ascii="Arial" w:eastAsiaTheme="majorEastAsia" w:hAnsi="Arial" w:cs="Arial"/>
                  <w:color w:val="0563C1"/>
                  <w:sz w:val="22"/>
                  <w:szCs w:val="22"/>
                  <w:u w:val="single"/>
                </w:rPr>
                <w:t>SOZ 2009:</w:t>
              </w:r>
            </w:hyperlink>
            <w:r w:rsidR="0022290E" w:rsidRPr="0022290E">
              <w:rPr>
                <w:rStyle w:val="normaltextrun"/>
                <w:rFonts w:ascii="Arial" w:eastAsiaTheme="majorEastAsia" w:hAnsi="Arial" w:cs="Arial"/>
                <w:sz w:val="22"/>
                <w:szCs w:val="22"/>
              </w:rPr>
              <w:t xml:space="preserve"> 8).</w:t>
            </w:r>
            <w:r w:rsidR="0022290E" w:rsidRPr="0022290E">
              <w:rPr>
                <w:rStyle w:val="eop"/>
                <w:rFonts w:ascii="Arial" w:eastAsiaTheme="majorEastAsia" w:hAnsi="Arial" w:cs="Arial"/>
                <w:sz w:val="22"/>
                <w:szCs w:val="22"/>
              </w:rPr>
              <w:t> </w:t>
            </w:r>
          </w:p>
          <w:p w14:paraId="79609106" w14:textId="77777777" w:rsidR="0022290E" w:rsidRPr="0022290E" w:rsidRDefault="0022290E" w:rsidP="0022290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22290E">
              <w:rPr>
                <w:rStyle w:val="eop"/>
                <w:rFonts w:ascii="Arial" w:eastAsiaTheme="majorEastAsia" w:hAnsi="Arial" w:cs="Arial"/>
                <w:sz w:val="22"/>
                <w:szCs w:val="22"/>
              </w:rPr>
              <w:t> </w:t>
            </w:r>
          </w:p>
          <w:p w14:paraId="08A8945C" w14:textId="35B32D03" w:rsidR="0022290E" w:rsidRPr="00AD0D22" w:rsidRDefault="00000000" w:rsidP="0022290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eastAsiaTheme="majorEastAsia" w:hAnsi="Arial" w:cs="Arial"/>
                <w:sz w:val="22"/>
                <w:szCs w:val="22"/>
              </w:rPr>
            </w:pPr>
            <w:hyperlink r:id="rId156" w:history="1">
              <w:r w:rsidR="0022290E" w:rsidRPr="006B2487">
                <w:rPr>
                  <w:rStyle w:val="Hyperlink"/>
                  <w:rFonts w:ascii="Arial" w:eastAsiaTheme="majorEastAsia" w:hAnsi="Arial" w:cs="Arial"/>
                  <w:sz w:val="22"/>
                  <w:szCs w:val="22"/>
                </w:rPr>
                <w:t>The Slovenian Advertising Code (SOZ)</w:t>
              </w:r>
            </w:hyperlink>
            <w:r w:rsidR="0022290E" w:rsidRPr="0022290E">
              <w:rPr>
                <w:rStyle w:val="normaltextrun"/>
                <w:rFonts w:ascii="Arial" w:eastAsiaTheme="majorEastAsia" w:hAnsi="Arial" w:cs="Arial"/>
                <w:sz w:val="22"/>
                <w:szCs w:val="22"/>
              </w:rPr>
              <w:t xml:space="preserve"> contains both general and media-specific rules concerning identification of branded content in Article 6, which states:</w:t>
            </w:r>
            <w:r w:rsidR="0022290E" w:rsidRPr="0022290E">
              <w:rPr>
                <w:rStyle w:val="scxw186764806"/>
                <w:rFonts w:ascii="Arial" w:eastAsiaTheme="majorEastAsia" w:hAnsi="Arial" w:cs="Arial"/>
                <w:sz w:val="22"/>
                <w:szCs w:val="22"/>
              </w:rPr>
              <w:t> </w:t>
            </w:r>
            <w:r w:rsidR="0022290E" w:rsidRPr="0022290E">
              <w:rPr>
                <w:rFonts w:ascii="Arial" w:hAnsi="Arial" w:cs="Arial"/>
                <w:sz w:val="22"/>
                <w:szCs w:val="22"/>
              </w:rPr>
              <w:br/>
            </w:r>
            <w:r w:rsidR="0022290E" w:rsidRPr="0022290E">
              <w:rPr>
                <w:rStyle w:val="normaltextrun"/>
                <w:rFonts w:ascii="Arial" w:eastAsiaTheme="majorEastAsia" w:hAnsi="Arial" w:cs="Arial"/>
                <w:sz w:val="22"/>
                <w:szCs w:val="22"/>
              </w:rPr>
              <w:t>‘6.1 Advertising must be immediately recognizable as such. It must be clear and clearly separated from editorial news, comments and other columns or submissions and may not be referred to hereafter, regardless of the medium in which it is published. All advertisements in print media which, in terms of style or form, may mislead the reader into thinking that it is editorial material, must be labelled accordingly. All advertisements in audiovisual media must be announced as a special program or</w:t>
            </w:r>
            <w:r w:rsidR="0022290E" w:rsidRPr="0022290E">
              <w:rPr>
                <w:rStyle w:val="scxw186764806"/>
                <w:rFonts w:ascii="Arial" w:eastAsiaTheme="majorEastAsia" w:hAnsi="Arial" w:cs="Arial"/>
                <w:sz w:val="22"/>
                <w:szCs w:val="22"/>
              </w:rPr>
              <w:t> </w:t>
            </w:r>
            <w:r w:rsidR="0022290E" w:rsidRPr="0022290E">
              <w:rPr>
                <w:rFonts w:ascii="Arial" w:hAnsi="Arial" w:cs="Arial"/>
                <w:sz w:val="22"/>
                <w:szCs w:val="22"/>
              </w:rPr>
              <w:br/>
            </w:r>
            <w:r w:rsidR="0022290E" w:rsidRPr="0022290E">
              <w:rPr>
                <w:rStyle w:val="normaltextrun"/>
                <w:rFonts w:ascii="Arial" w:eastAsiaTheme="majorEastAsia" w:hAnsi="Arial" w:cs="Arial"/>
                <w:sz w:val="22"/>
                <w:szCs w:val="22"/>
              </w:rPr>
              <w:t>otherwise audiovisually separated.</w:t>
            </w:r>
            <w:r w:rsidR="0022290E" w:rsidRPr="0022290E">
              <w:rPr>
                <w:rStyle w:val="scxw186764806"/>
                <w:rFonts w:ascii="Arial" w:eastAsiaTheme="majorEastAsia" w:hAnsi="Arial" w:cs="Arial"/>
                <w:sz w:val="22"/>
                <w:szCs w:val="22"/>
              </w:rPr>
              <w:t> </w:t>
            </w:r>
            <w:r w:rsidR="0022290E" w:rsidRPr="0022290E">
              <w:rPr>
                <w:rFonts w:ascii="Arial" w:hAnsi="Arial" w:cs="Arial"/>
                <w:sz w:val="22"/>
                <w:szCs w:val="22"/>
              </w:rPr>
              <w:br/>
            </w:r>
            <w:r w:rsidR="0022290E" w:rsidRPr="0022290E">
              <w:rPr>
                <w:rStyle w:val="normaltextrun"/>
                <w:rFonts w:ascii="Arial" w:eastAsiaTheme="majorEastAsia" w:hAnsi="Arial" w:cs="Arial"/>
                <w:sz w:val="22"/>
                <w:szCs w:val="22"/>
              </w:rPr>
              <w:t xml:space="preserve">6.2 Advertisements may not feature persons who are recognized for their journalistic work. </w:t>
            </w:r>
            <w:r w:rsidR="00AD0D22">
              <w:rPr>
                <w:rStyle w:val="normaltextrun"/>
                <w:rFonts w:ascii="Arial" w:eastAsiaTheme="majorEastAsia" w:hAnsi="Arial" w:cs="Arial"/>
                <w:sz w:val="22"/>
                <w:szCs w:val="22"/>
              </w:rPr>
              <w:t xml:space="preserve">Exceptions are made for journalists promoting their own </w:t>
            </w:r>
            <w:r w:rsidR="0022290E" w:rsidRPr="0022290E">
              <w:rPr>
                <w:rStyle w:val="normaltextrun"/>
                <w:rFonts w:ascii="Arial" w:eastAsiaTheme="majorEastAsia" w:hAnsi="Arial" w:cs="Arial"/>
                <w:sz w:val="22"/>
                <w:szCs w:val="22"/>
              </w:rPr>
              <w:t>media houses</w:t>
            </w:r>
            <w:r w:rsidR="00AD0D22">
              <w:rPr>
                <w:rStyle w:val="normaltextrun"/>
                <w:rFonts w:ascii="Arial" w:eastAsiaTheme="majorEastAsia" w:hAnsi="Arial" w:cs="Arial"/>
                <w:sz w:val="22"/>
                <w:szCs w:val="22"/>
              </w:rPr>
              <w:t>.</w:t>
            </w:r>
            <w:r w:rsidR="0022290E" w:rsidRPr="0022290E">
              <w:rPr>
                <w:rFonts w:ascii="Arial" w:hAnsi="Arial" w:cs="Arial"/>
                <w:sz w:val="22"/>
                <w:szCs w:val="22"/>
              </w:rPr>
              <w:br/>
            </w:r>
            <w:r w:rsidR="0022290E" w:rsidRPr="0022290E">
              <w:rPr>
                <w:rStyle w:val="normaltextrun"/>
                <w:rFonts w:ascii="Arial" w:eastAsiaTheme="majorEastAsia" w:hAnsi="Arial" w:cs="Arial"/>
                <w:sz w:val="22"/>
                <w:szCs w:val="22"/>
              </w:rPr>
              <w:t>6.3 Advertising written and designed in the style of editorial content, often referred to as "advertorial", and ordered and paid for, or published in exchange for other compensation, is bound to comply with all relevant provisions of this Code. Advertisers and media must ensure that that this type of advertising is clearly recognizable as such, so it must be labelled accordingly.</w:t>
            </w:r>
            <w:r w:rsidR="0022290E" w:rsidRPr="0022290E">
              <w:rPr>
                <w:rStyle w:val="eop"/>
                <w:rFonts w:ascii="Arial" w:eastAsiaTheme="majorEastAsia" w:hAnsi="Arial" w:cs="Arial"/>
                <w:sz w:val="22"/>
                <w:szCs w:val="22"/>
              </w:rPr>
              <w:t> </w:t>
            </w:r>
          </w:p>
          <w:p w14:paraId="421BD42C" w14:textId="10B0FF67" w:rsidR="0022290E" w:rsidRPr="0022290E" w:rsidRDefault="0022290E" w:rsidP="0022290E">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22290E">
              <w:rPr>
                <w:rStyle w:val="normaltextrun"/>
                <w:rFonts w:ascii="Arial" w:eastAsiaTheme="majorEastAsia" w:hAnsi="Arial" w:cs="Arial"/>
                <w:sz w:val="22"/>
                <w:szCs w:val="22"/>
              </w:rPr>
              <w:t>6.4 Advertising, the primary purpose of which is a response from the consumer in the form of an order that obligates them to pay (e.g. publication of the client's data in a publication), must be designed in such a way that this is clearly and unequivocally evident.</w:t>
            </w:r>
            <w:r w:rsidRPr="0022290E">
              <w:rPr>
                <w:rStyle w:val="scxw186764806"/>
                <w:rFonts w:ascii="Arial" w:eastAsiaTheme="majorEastAsia" w:hAnsi="Arial" w:cs="Arial"/>
                <w:sz w:val="22"/>
                <w:szCs w:val="22"/>
              </w:rPr>
              <w:t> </w:t>
            </w:r>
            <w:r w:rsidRPr="0022290E">
              <w:rPr>
                <w:rFonts w:ascii="Arial" w:hAnsi="Arial" w:cs="Arial"/>
                <w:sz w:val="22"/>
                <w:szCs w:val="22"/>
              </w:rPr>
              <w:br/>
            </w:r>
            <w:r w:rsidRPr="0022290E">
              <w:rPr>
                <w:rStyle w:val="normaltextrun"/>
                <w:rFonts w:ascii="Arial" w:eastAsiaTheme="majorEastAsia" w:hAnsi="Arial" w:cs="Arial"/>
                <w:sz w:val="22"/>
                <w:szCs w:val="22"/>
              </w:rPr>
              <w:t>6.5 The advertiser must be unambiguously identified. The exception is ads whose sole purpose is to attract and direct the consumer's attention to future advertising (so-called teaser ads). Where the form of advertising and the media allow it, a contact address should also be provided where the consumer can obtain additional information or contact the advertiser’ (</w:t>
            </w:r>
            <w:hyperlink r:id="rId157" w:tgtFrame="_blank" w:history="1">
              <w:r w:rsidRPr="0022290E">
                <w:rPr>
                  <w:rStyle w:val="normaltextrun"/>
                  <w:rFonts w:ascii="Arial" w:eastAsiaTheme="majorEastAsia" w:hAnsi="Arial" w:cs="Arial"/>
                  <w:color w:val="0563C1"/>
                  <w:sz w:val="22"/>
                  <w:szCs w:val="22"/>
                  <w:u w:val="single"/>
                </w:rPr>
                <w:t>SOZ 2009:</w:t>
              </w:r>
            </w:hyperlink>
            <w:r w:rsidRPr="0022290E">
              <w:rPr>
                <w:rStyle w:val="normaltextrun"/>
                <w:rFonts w:ascii="Arial" w:eastAsiaTheme="majorEastAsia" w:hAnsi="Arial" w:cs="Arial"/>
                <w:sz w:val="22"/>
                <w:szCs w:val="22"/>
              </w:rPr>
              <w:t xml:space="preserve"> 12).</w:t>
            </w:r>
            <w:r>
              <w:rPr>
                <w:rStyle w:val="eop"/>
                <w:rFonts w:ascii="Calibri" w:eastAsiaTheme="majorEastAsia" w:hAnsi="Calibri" w:cs="Segoe UI"/>
                <w:sz w:val="22"/>
                <w:szCs w:val="22"/>
              </w:rPr>
              <w:t> </w:t>
            </w:r>
          </w:p>
        </w:tc>
      </w:tr>
      <w:tr w:rsidR="005D4AEB" w:rsidRPr="004F11AA" w14:paraId="6EBFABA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4F11AA" w:rsidRDefault="003A19BC" w:rsidP="00CB46D4">
            <w:pPr>
              <w:rPr>
                <w:color w:val="3A3A3A" w:themeColor="background2" w:themeShade="40"/>
              </w:rPr>
            </w:pPr>
            <w:r w:rsidRPr="004F11AA">
              <w:rPr>
                <w:color w:val="747474" w:themeColor="background2" w:themeShade="80"/>
              </w:rPr>
              <w:lastRenderedPageBreak/>
              <w:t>6</w:t>
            </w:r>
            <w:r w:rsidR="005D4AEB" w:rsidRPr="004F11AA">
              <w:rPr>
                <w:color w:val="747474" w:themeColor="background2" w:themeShade="80"/>
              </w:rPr>
              <w:t>.2</w:t>
            </w:r>
          </w:p>
        </w:tc>
        <w:tc>
          <w:tcPr>
            <w:tcW w:w="2126" w:type="dxa"/>
          </w:tcPr>
          <w:p w14:paraId="46E4F5FD" w14:textId="0FD8913A" w:rsidR="005D4AEB" w:rsidRPr="004F11AA"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Are there general rules requiring that marketing communications identify who the advertiser/sponsor of the advertising is?</w:t>
            </w:r>
          </w:p>
        </w:tc>
        <w:tc>
          <w:tcPr>
            <w:tcW w:w="2127" w:type="dxa"/>
          </w:tcPr>
          <w:p w14:paraId="58BDD7EE" w14:textId="77777777" w:rsidR="005D4AEB" w:rsidRPr="004F11AA"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A24509" w14:textId="77777777" w:rsidR="00EA54D5" w:rsidRDefault="00D3084C" w:rsidP="00CB46D4">
            <w:pPr>
              <w:cnfStyle w:val="000000000000" w:firstRow="0" w:lastRow="0" w:firstColumn="0" w:lastColumn="0" w:oddVBand="0" w:evenVBand="0" w:oddHBand="0" w:evenHBand="0" w:firstRowFirstColumn="0" w:firstRowLastColumn="0" w:lastRowFirstColumn="0" w:lastRowLastColumn="0"/>
            </w:pPr>
            <w:r w:rsidRPr="004F11AA">
              <w:rPr>
                <w:rStyle w:val="normaltextrun"/>
                <w:color w:val="000000"/>
                <w:shd w:val="clear" w:color="auto" w:fill="FFFFFF"/>
              </w:rPr>
              <w:t>In the EU, the Unfair Commercial Practices Directive (</w:t>
            </w:r>
            <w:hyperlink r:id="rId158"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00EA54D5">
              <w:rPr>
                <w:rStyle w:val="eop"/>
                <w:color w:val="000000"/>
                <w:shd w:val="clear" w:color="auto" w:fill="FFFFFF"/>
              </w:rPr>
              <w:t xml:space="preserve"> </w:t>
            </w:r>
            <w:r w:rsidR="00EA54D5">
              <w:rPr>
                <w:rStyle w:val="normaltextrun"/>
                <w:rFonts w:eastAsiaTheme="majorEastAsia"/>
              </w:rPr>
              <w:t xml:space="preserve">Slovenian national law, </w:t>
            </w:r>
            <w:r w:rsidR="00EA54D5" w:rsidRPr="00F60639">
              <w:rPr>
                <w:rStyle w:val="normaltextrun"/>
                <w:rFonts w:eastAsiaTheme="majorEastAsia"/>
              </w:rPr>
              <w:t xml:space="preserve">the </w:t>
            </w:r>
            <w:hyperlink r:id="rId159" w:history="1">
              <w:r w:rsidR="00EA54D5" w:rsidRPr="00F60639">
                <w:rPr>
                  <w:rStyle w:val="Hyperlink"/>
                  <w:rFonts w:eastAsiaTheme="majorEastAsia"/>
                  <w:shd w:val="clear" w:color="auto" w:fill="FFFFFF"/>
                </w:rPr>
                <w:t>Consumer Protection Act (ZVPot-1)</w:t>
              </w:r>
            </w:hyperlink>
            <w:r w:rsidR="00EA54D5" w:rsidRPr="00F60639">
              <w:t xml:space="preserve"> (Zakon o varstvu potrošnikov</w:t>
            </w:r>
            <w:r w:rsidR="00EA54D5">
              <w:t>), restates this rule under Article 50 (4)</w:t>
            </w:r>
            <w:r w:rsidR="00AD0D22">
              <w:t xml:space="preserve"> 2 [Original: ‘</w:t>
            </w:r>
            <w:r w:rsidR="00AD0D22" w:rsidRPr="00AD0D22">
              <w:t xml:space="preserve">geografski naslov in identiteta podjetja, na primer njegovo ime, ter po potrebi </w:t>
            </w:r>
            <w:r w:rsidR="00AD0D22" w:rsidRPr="00AD0D22">
              <w:lastRenderedPageBreak/>
              <w:t>geografski naslov in identiteta podjetja, v imenu katerega nastopa</w:t>
            </w:r>
            <w:r w:rsidR="00AD0D22">
              <w:t>’]</w:t>
            </w:r>
            <w:r w:rsidR="00EA54D5">
              <w:t>.</w:t>
            </w:r>
          </w:p>
          <w:p w14:paraId="123BB6D0" w14:textId="77777777" w:rsidR="00AD0D22" w:rsidRDefault="00AD0D22" w:rsidP="00CB46D4">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p>
          <w:p w14:paraId="0611AA51" w14:textId="6E1A08CC" w:rsidR="00AD0D22" w:rsidRPr="00AD0D22" w:rsidRDefault="00000000" w:rsidP="00CB46D4">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hyperlink r:id="rId160" w:history="1">
              <w:r w:rsidR="006B2487" w:rsidRPr="006B2487">
                <w:rPr>
                  <w:rStyle w:val="Hyperlink"/>
                  <w:shd w:val="clear" w:color="auto" w:fill="FFFFFF"/>
                </w:rPr>
                <w:t>T</w:t>
              </w:r>
              <w:r w:rsidR="00AD0D22" w:rsidRPr="006B2487">
                <w:rPr>
                  <w:rStyle w:val="Hyperlink"/>
                  <w:shd w:val="clear" w:color="auto" w:fill="FFFFFF"/>
                </w:rPr>
                <w:t>he Slovenian Advertising Code</w:t>
              </w:r>
            </w:hyperlink>
            <w:r w:rsidR="00AD0D22" w:rsidRPr="00AD0D22">
              <w:rPr>
                <w:rStyle w:val="normaltextrun"/>
                <w:color w:val="000000"/>
                <w:shd w:val="clear" w:color="auto" w:fill="FFFFFF"/>
              </w:rPr>
              <w:t xml:space="preserve"> (SOK) lists what it does and does not consider advertising and sponsorship is not defined as such, ‘except for advertisements that communicate the sponsorship’ (</w:t>
            </w:r>
            <w:hyperlink r:id="rId161" w:tgtFrame="_blank" w:history="1">
              <w:r w:rsidR="00AD0D22" w:rsidRPr="00AD0D22">
                <w:rPr>
                  <w:rStyle w:val="normaltextrun"/>
                  <w:color w:val="0563C1"/>
                  <w:u w:val="single"/>
                  <w:shd w:val="clear" w:color="auto" w:fill="FFFFFF"/>
                </w:rPr>
                <w:t>SOZ 2009:</w:t>
              </w:r>
            </w:hyperlink>
            <w:r w:rsidR="00AD0D22" w:rsidRPr="00AD0D22">
              <w:rPr>
                <w:rStyle w:val="normaltextrun"/>
                <w:color w:val="000000"/>
                <w:shd w:val="clear" w:color="auto" w:fill="FFFFFF"/>
              </w:rPr>
              <w:t xml:space="preserve"> 8). In those cases, ‘advertiser must be unambiguously identified’ and ‘where the form of advertising and the media allow it, a contact address should also be provided where the consumer can obtain additional information or contact the advertiser’ (</w:t>
            </w:r>
            <w:hyperlink r:id="rId162" w:tgtFrame="_blank" w:history="1">
              <w:r w:rsidR="00AD0D22" w:rsidRPr="00AD0D22">
                <w:rPr>
                  <w:rStyle w:val="normaltextrun"/>
                  <w:color w:val="0563C1"/>
                  <w:u w:val="single"/>
                  <w:shd w:val="clear" w:color="auto" w:fill="FFFFFF"/>
                </w:rPr>
                <w:t>SOZ 2009:</w:t>
              </w:r>
            </w:hyperlink>
            <w:r w:rsidR="00AD0D22" w:rsidRPr="00AD0D22">
              <w:rPr>
                <w:rStyle w:val="normaltextrun"/>
                <w:color w:val="000000"/>
                <w:shd w:val="clear" w:color="auto" w:fill="FFFFFF"/>
              </w:rPr>
              <w:t xml:space="preserve"> 12). There’s one special exception made for teaser ads, or ads which ‘sole purpose is to attract and direct the consumer’s attention to future advertising’ (</w:t>
            </w:r>
            <w:hyperlink r:id="rId163" w:tgtFrame="_blank" w:history="1">
              <w:r w:rsidR="00AD0D22" w:rsidRPr="00AD0D22">
                <w:rPr>
                  <w:rStyle w:val="normaltextrun"/>
                  <w:color w:val="0563C1"/>
                  <w:u w:val="single"/>
                  <w:shd w:val="clear" w:color="auto" w:fill="FFFFFF"/>
                </w:rPr>
                <w:t>SOZ 2009:</w:t>
              </w:r>
            </w:hyperlink>
            <w:r w:rsidR="00AD0D22" w:rsidRPr="00AD0D22">
              <w:rPr>
                <w:rStyle w:val="normaltextrun"/>
                <w:color w:val="000000"/>
                <w:shd w:val="clear" w:color="auto" w:fill="FFFFFF"/>
              </w:rPr>
              <w:t xml:space="preserve"> 12).</w:t>
            </w:r>
            <w:r w:rsidR="00AD0D22" w:rsidRPr="00AD0D22">
              <w:rPr>
                <w:rStyle w:val="eop"/>
                <w:color w:val="000000"/>
                <w:shd w:val="clear" w:color="auto" w:fill="FFFFFF"/>
              </w:rPr>
              <w:t> </w:t>
            </w:r>
          </w:p>
        </w:tc>
      </w:tr>
      <w:tr w:rsidR="005D4AEB" w:rsidRPr="004F11AA" w14:paraId="60E57D7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4F11AA" w:rsidRDefault="003A19BC" w:rsidP="00CB46D4">
            <w:pPr>
              <w:rPr>
                <w:color w:val="747474" w:themeColor="background2" w:themeShade="80"/>
              </w:rPr>
            </w:pPr>
            <w:r w:rsidRPr="004F11AA">
              <w:rPr>
                <w:color w:val="747474" w:themeColor="background2" w:themeShade="80"/>
              </w:rPr>
              <w:lastRenderedPageBreak/>
              <w:t>6</w:t>
            </w:r>
            <w:r w:rsidR="005D4AEB" w:rsidRPr="004F11AA">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4F11AA"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4F11AA"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9EE617" w14:textId="77777777" w:rsidR="005D4AEB" w:rsidRDefault="00294389"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4F11AA">
              <w:rPr>
                <w:rStyle w:val="normaltextrun"/>
                <w:color w:val="000000"/>
                <w:shd w:val="clear" w:color="auto" w:fill="FFFFFF"/>
              </w:rPr>
              <w:t>In the EU, the Unfair Commercial Practices Directive (</w:t>
            </w:r>
            <w:hyperlink r:id="rId164"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165" w:tgtFrame="_blank" w:history="1">
              <w:r w:rsidRPr="004F11AA">
                <w:rPr>
                  <w:rStyle w:val="normaltextrun"/>
                  <w:color w:val="0563C1"/>
                  <w:u w:val="single"/>
                  <w:shd w:val="clear" w:color="auto" w:fill="FFFFFF"/>
                </w:rPr>
                <w:t>Annex I to Directive 2005/29/EC, (11)</w:t>
              </w:r>
            </w:hyperlink>
            <w:r w:rsidRPr="004F11AA">
              <w:rPr>
                <w:rStyle w:val="normaltextrun"/>
                <w:color w:val="000000"/>
                <w:shd w:val="clear" w:color="auto" w:fill="FFFFFF"/>
              </w:rPr>
              <w:t>).</w:t>
            </w:r>
          </w:p>
          <w:p w14:paraId="2135F7E8" w14:textId="77777777" w:rsidR="006B2487" w:rsidRDefault="006B2487"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52B76689" w14:textId="1F7A5D4D" w:rsidR="006B2487" w:rsidRPr="004F11AA" w:rsidRDefault="00000000" w:rsidP="00CB46D4">
            <w:pPr>
              <w:cnfStyle w:val="000000100000" w:firstRow="0" w:lastRow="0" w:firstColumn="0" w:lastColumn="0" w:oddVBand="0" w:evenVBand="0" w:oddHBand="1" w:evenHBand="0" w:firstRowFirstColumn="0" w:firstRowLastColumn="0" w:lastRowFirstColumn="0" w:lastRowLastColumn="0"/>
            </w:pPr>
            <w:hyperlink r:id="rId166" w:history="1">
              <w:r w:rsidR="006B2487" w:rsidRPr="006B2487">
                <w:rPr>
                  <w:rStyle w:val="Hyperlink"/>
                </w:rPr>
                <w:t>The Slovenian Advertising Code</w:t>
              </w:r>
            </w:hyperlink>
            <w:r w:rsidR="006B2487" w:rsidRPr="0022290E">
              <w:rPr>
                <w:rStyle w:val="normaltextrun"/>
              </w:rPr>
              <w:t xml:space="preserve"> (SOZ) contains </w:t>
            </w:r>
            <w:r w:rsidR="006B2487">
              <w:rPr>
                <w:rStyle w:val="normaltextrun"/>
              </w:rPr>
              <w:t>rules relevant to advertorials</w:t>
            </w:r>
            <w:r w:rsidR="006B2487" w:rsidRPr="0022290E">
              <w:rPr>
                <w:rStyle w:val="normaltextrun"/>
              </w:rPr>
              <w:t xml:space="preserve"> in Article 6, which states:</w:t>
            </w:r>
            <w:r w:rsidR="006B2487" w:rsidRPr="0022290E">
              <w:rPr>
                <w:rStyle w:val="scxw186764806"/>
              </w:rPr>
              <w:t> </w:t>
            </w:r>
            <w:r w:rsidR="006B2487" w:rsidRPr="0022290E">
              <w:br/>
            </w:r>
            <w:r w:rsidR="006B2487" w:rsidRPr="0022290E">
              <w:rPr>
                <w:rStyle w:val="normaltextrun"/>
              </w:rPr>
              <w:t>‘Advertising must be immediately recognizable as such. It must be clear and clearly separated from editorial news, comments and other columns or submissions and may not be referred to hereafter, regardless of the medium in which it is published. All advertisements in print media which, in terms of style or form, may mislead the reader into thinking that it is editorial material, must be labelled accordingly</w:t>
            </w:r>
            <w:r w:rsidR="006B2487">
              <w:rPr>
                <w:rStyle w:val="normaltextrun"/>
              </w:rPr>
              <w:t xml:space="preserve">’ (SOZ, </w:t>
            </w:r>
            <w:r w:rsidR="006B2487" w:rsidRPr="0022290E">
              <w:rPr>
                <w:rStyle w:val="normaltextrun"/>
              </w:rPr>
              <w:t>6.1</w:t>
            </w:r>
            <w:r w:rsidR="006B2487">
              <w:rPr>
                <w:rStyle w:val="normaltextrun"/>
              </w:rPr>
              <w:t>)</w:t>
            </w:r>
            <w:r w:rsidR="006B2487" w:rsidRPr="0022290E">
              <w:rPr>
                <w:rStyle w:val="normaltextrun"/>
              </w:rPr>
              <w:t>.</w:t>
            </w:r>
            <w:r w:rsidR="006B2487">
              <w:rPr>
                <w:rStyle w:val="normaltextrun"/>
              </w:rPr>
              <w:t xml:space="preserve"> </w:t>
            </w:r>
          </w:p>
        </w:tc>
      </w:tr>
      <w:tr w:rsidR="005D4AEB" w:rsidRPr="004F11AA" w14:paraId="59A932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4F11AA" w:rsidRDefault="003A19BC" w:rsidP="00CB46D4">
            <w:pPr>
              <w:rPr>
                <w:color w:val="747474" w:themeColor="background2" w:themeShade="80"/>
              </w:rPr>
            </w:pPr>
            <w:r w:rsidRPr="004F11AA">
              <w:rPr>
                <w:color w:val="747474" w:themeColor="background2" w:themeShade="80"/>
              </w:rPr>
              <w:t>6</w:t>
            </w:r>
            <w:r w:rsidR="005D4AEB" w:rsidRPr="004F11AA">
              <w:rPr>
                <w:color w:val="747474" w:themeColor="background2" w:themeShade="80"/>
              </w:rPr>
              <w:t>.4</w:t>
            </w:r>
          </w:p>
        </w:tc>
        <w:tc>
          <w:tcPr>
            <w:tcW w:w="2126" w:type="dxa"/>
          </w:tcPr>
          <w:p w14:paraId="4FA5E021" w14:textId="5165EF48" w:rsidR="005D4AEB" w:rsidRPr="004F11AA"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4F11AA">
              <w:t>What are the rules governing the use of endorsements and testimonials in advertising?</w:t>
            </w:r>
          </w:p>
        </w:tc>
        <w:tc>
          <w:tcPr>
            <w:tcW w:w="2127" w:type="dxa"/>
          </w:tcPr>
          <w:p w14:paraId="29943F29" w14:textId="77777777" w:rsidR="005D4AEB" w:rsidRPr="004F11AA"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747D452" w14:textId="291292A7" w:rsidR="005D4AEB" w:rsidRPr="004F11AA" w:rsidRDefault="00294389" w:rsidP="00CB46D4">
            <w:pPr>
              <w:cnfStyle w:val="000000000000" w:firstRow="0" w:lastRow="0" w:firstColumn="0" w:lastColumn="0" w:oddVBand="0" w:evenVBand="0" w:oddHBand="0" w:evenHBand="0" w:firstRowFirstColumn="0" w:firstRowLastColumn="0" w:lastRowFirstColumn="0" w:lastRowLastColumn="0"/>
            </w:pPr>
            <w:r w:rsidRPr="004F11AA">
              <w:rPr>
                <w:rStyle w:val="normaltextrun"/>
                <w:color w:val="000000"/>
                <w:shd w:val="clear" w:color="auto" w:fill="FFFFFF"/>
              </w:rPr>
              <w:t>In the EU, the Unfair Commercial Practices Directive (</w:t>
            </w:r>
            <w:hyperlink r:id="rId167"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includes commercial practices prohibited in all circumstances (‘blacklist’). The Amending Directive (EU) 2019/2161 (</w:t>
            </w:r>
            <w:hyperlink r:id="rId168" w:tgtFrame="_blank" w:history="1">
              <w:r w:rsidRPr="004F11AA">
                <w:rPr>
                  <w:rStyle w:val="normaltextrun"/>
                  <w:color w:val="0563C1"/>
                  <w:u w:val="single"/>
                  <w:shd w:val="clear" w:color="auto" w:fill="FFFFFF"/>
                </w:rPr>
                <w:t>The Omnibus Directive</w:t>
              </w:r>
            </w:hyperlink>
            <w:r w:rsidRPr="004F11AA">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4F11AA">
              <w:rPr>
                <w:rStyle w:val="eop"/>
                <w:color w:val="000000"/>
                <w:shd w:val="clear" w:color="auto" w:fill="FFFFFF"/>
              </w:rPr>
              <w:t> </w:t>
            </w:r>
            <w:hyperlink r:id="rId169" w:tgtFrame="_blank" w:history="1">
              <w:r w:rsidR="006B2487" w:rsidRPr="004F11AA">
                <w:rPr>
                  <w:rStyle w:val="normaltextrun"/>
                  <w:color w:val="0563C1"/>
                  <w:u w:val="single"/>
                  <w:shd w:val="clear" w:color="auto" w:fill="FFFFFF"/>
                </w:rPr>
                <w:t>The Omnibus Directive</w:t>
              </w:r>
            </w:hyperlink>
            <w:r w:rsidR="006B2487">
              <w:rPr>
                <w:rStyle w:val="normaltextrun"/>
                <w:color w:val="0563C1"/>
                <w:u w:val="single"/>
                <w:shd w:val="clear" w:color="auto" w:fill="FFFFFF"/>
              </w:rPr>
              <w:t xml:space="preserve"> </w:t>
            </w:r>
            <w:r w:rsidR="006B2487">
              <w:rPr>
                <w:rStyle w:val="normaltextrun"/>
              </w:rPr>
              <w:t xml:space="preserve">has been transposed into </w:t>
            </w:r>
            <w:r w:rsidR="006B2487">
              <w:rPr>
                <w:rStyle w:val="normaltextrun"/>
                <w:rFonts w:eastAsiaTheme="majorEastAsia"/>
              </w:rPr>
              <w:t xml:space="preserve">Slovenian national law through </w:t>
            </w:r>
            <w:r w:rsidR="006B2487" w:rsidRPr="00F60639">
              <w:rPr>
                <w:rStyle w:val="normaltextrun"/>
                <w:rFonts w:eastAsiaTheme="majorEastAsia"/>
              </w:rPr>
              <w:t xml:space="preserve">the </w:t>
            </w:r>
            <w:hyperlink r:id="rId170" w:history="1">
              <w:r w:rsidR="006B2487" w:rsidRPr="00F60639">
                <w:rPr>
                  <w:rStyle w:val="Hyperlink"/>
                  <w:rFonts w:eastAsiaTheme="majorEastAsia"/>
                  <w:shd w:val="clear" w:color="auto" w:fill="FFFFFF"/>
                </w:rPr>
                <w:t>Consumer Protection Act (ZVPot-1)</w:t>
              </w:r>
            </w:hyperlink>
            <w:r w:rsidR="006B2487" w:rsidRPr="00F60639">
              <w:t xml:space="preserve"> (Zakon o varstvu potrošnikov</w:t>
            </w:r>
            <w:r w:rsidR="006B2487">
              <w:t>).</w:t>
            </w:r>
          </w:p>
        </w:tc>
      </w:tr>
      <w:tr w:rsidR="005D4AEB" w:rsidRPr="004F11AA" w14:paraId="006A77F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4F11AA" w:rsidRDefault="003A19BC" w:rsidP="00CB46D4">
            <w:pPr>
              <w:rPr>
                <w:color w:val="747474" w:themeColor="background2" w:themeShade="80"/>
              </w:rPr>
            </w:pPr>
            <w:r w:rsidRPr="004F11AA">
              <w:rPr>
                <w:color w:val="747474" w:themeColor="background2" w:themeShade="80"/>
              </w:rPr>
              <w:lastRenderedPageBreak/>
              <w:t>6</w:t>
            </w:r>
            <w:r w:rsidR="005D4AEB" w:rsidRPr="004F11AA">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4F11AA"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4F11AA">
              <w:t>General indicators of effectiveness (branded content)</w:t>
            </w:r>
          </w:p>
        </w:tc>
        <w:tc>
          <w:tcPr>
            <w:tcW w:w="2127" w:type="dxa"/>
            <w:tcBorders>
              <w:top w:val="none" w:sz="0" w:space="0" w:color="auto"/>
              <w:bottom w:val="none" w:sz="0" w:space="0" w:color="auto"/>
            </w:tcBorders>
          </w:tcPr>
          <w:p w14:paraId="40DFA622" w14:textId="77777777" w:rsidR="005D4AEB" w:rsidRPr="004F11AA"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3A798418" w:rsidR="005D4AEB" w:rsidRPr="004F11AA" w:rsidRDefault="006B2487" w:rsidP="00CB46D4">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bl>
    <w:p w14:paraId="3EF2E791" w14:textId="77777777" w:rsidR="008D27DF" w:rsidRPr="004F11AA" w:rsidRDefault="008D27DF" w:rsidP="00CB5035">
      <w:pPr>
        <w:spacing w:after="0"/>
      </w:pPr>
    </w:p>
    <w:p w14:paraId="536D0D92" w14:textId="57B32F5B" w:rsidR="00CF62AF" w:rsidRPr="004F11AA" w:rsidRDefault="008D27DF" w:rsidP="008D27DF">
      <w:pPr>
        <w:pStyle w:val="Tableheadings"/>
      </w:pPr>
      <w:r w:rsidRPr="004F11AA">
        <w:t>Branded content sections</w:t>
      </w:r>
    </w:p>
    <w:p w14:paraId="2CFF42D2" w14:textId="77777777" w:rsidR="008D27DF" w:rsidRPr="004F11AA" w:rsidRDefault="008D27DF" w:rsidP="008D27DF">
      <w:pPr>
        <w:pStyle w:val="Tableheadings"/>
      </w:pPr>
    </w:p>
    <w:p w14:paraId="5734EB32" w14:textId="77777777" w:rsidR="00533017" w:rsidRPr="004F11AA" w:rsidRDefault="00533017" w:rsidP="00533017">
      <w:pPr>
        <w:pStyle w:val="SectionHead"/>
        <w:rPr>
          <w:rFonts w:cs="Arial"/>
        </w:rPr>
      </w:pPr>
      <w:bookmarkStart w:id="9" w:name="_Toc170140694"/>
      <w:r w:rsidRPr="004F11AA">
        <w:rPr>
          <w:rFonts w:cs="Arial"/>
        </w:rPr>
        <w:t>Publishing</w:t>
      </w:r>
      <w:bookmarkEnd w:id="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4F11AA" w14:paraId="3D84F072"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4F11AA" w:rsidRDefault="008D27DF" w:rsidP="0081091B">
            <w:pPr>
              <w:pStyle w:val="Tableheadings"/>
              <w:spacing w:line="240" w:lineRule="auto"/>
              <w:rPr>
                <w:b/>
                <w:bCs/>
              </w:rPr>
            </w:pPr>
            <w:r w:rsidRPr="004F11AA">
              <w:rPr>
                <w:b/>
                <w:bCs/>
              </w:rPr>
              <w:t>Item</w:t>
            </w:r>
          </w:p>
        </w:tc>
        <w:tc>
          <w:tcPr>
            <w:tcW w:w="2126" w:type="dxa"/>
            <w:tcBorders>
              <w:bottom w:val="none" w:sz="0" w:space="0" w:color="auto"/>
            </w:tcBorders>
          </w:tcPr>
          <w:p w14:paraId="2EA91F6D" w14:textId="77777777" w:rsidR="008D27DF" w:rsidRPr="004F11AA"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292767B9" w14:textId="77777777" w:rsidR="008D27DF" w:rsidRPr="004F11AA"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F11AA">
              <w:rPr>
                <w:b/>
                <w:bCs/>
                <w:color w:val="595959" w:themeColor="text1" w:themeTint="A6"/>
              </w:rPr>
              <w:t xml:space="preserve">Classification </w:t>
            </w:r>
          </w:p>
        </w:tc>
        <w:tc>
          <w:tcPr>
            <w:tcW w:w="5670" w:type="dxa"/>
            <w:tcBorders>
              <w:bottom w:val="none" w:sz="0" w:space="0" w:color="auto"/>
            </w:tcBorders>
          </w:tcPr>
          <w:p w14:paraId="67C2F6DA" w14:textId="77777777" w:rsidR="008D27DF" w:rsidRPr="004F11AA"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F11AA">
              <w:rPr>
                <w:b/>
                <w:bCs/>
                <w:color w:val="595959" w:themeColor="text1" w:themeTint="A6"/>
              </w:rPr>
              <w:t>Description</w:t>
            </w:r>
          </w:p>
        </w:tc>
      </w:tr>
      <w:tr w:rsidR="008D27DF" w:rsidRPr="004F11AA" w14:paraId="20BB889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4F11AA" w:rsidRDefault="00A579EE" w:rsidP="0081091B">
            <w:pPr>
              <w:rPr>
                <w:b w:val="0"/>
                <w:bCs w:val="0"/>
                <w:color w:val="747474" w:themeColor="background2" w:themeShade="80"/>
              </w:rPr>
            </w:pPr>
            <w:r w:rsidRPr="004F11AA">
              <w:rPr>
                <w:color w:val="747474" w:themeColor="background2" w:themeShade="80"/>
              </w:rPr>
              <w:t>7</w:t>
            </w:r>
            <w:r w:rsidR="008D27DF" w:rsidRPr="004F11AA">
              <w:rPr>
                <w:color w:val="747474" w:themeColor="background2" w:themeShade="80"/>
              </w:rPr>
              <w:t>.1</w:t>
            </w:r>
          </w:p>
        </w:tc>
        <w:tc>
          <w:tcPr>
            <w:tcW w:w="2126" w:type="dxa"/>
            <w:tcBorders>
              <w:top w:val="none" w:sz="0" w:space="0" w:color="auto"/>
              <w:bottom w:val="none" w:sz="0" w:space="0" w:color="auto"/>
            </w:tcBorders>
          </w:tcPr>
          <w:p w14:paraId="6ABB7E5E" w14:textId="7E0549F9" w:rsidR="008D27DF" w:rsidRPr="004F11AA"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4F11AA"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140DF19" w14:textId="2A679CEA" w:rsidR="008D27DF" w:rsidRPr="004F11AA" w:rsidRDefault="00475121" w:rsidP="0081091B">
            <w:pPr>
              <w:cnfStyle w:val="000000100000" w:firstRow="0" w:lastRow="0" w:firstColumn="0" w:lastColumn="0" w:oddVBand="0" w:evenVBand="0" w:oddHBand="1" w:evenHBand="0" w:firstRowFirstColumn="0" w:firstRowLastColumn="0" w:lastRowFirstColumn="0" w:lastRowLastColumn="0"/>
            </w:pPr>
            <w:r w:rsidRPr="004F11AA">
              <w:rPr>
                <w:rStyle w:val="normaltextrun"/>
                <w:color w:val="000000"/>
                <w:shd w:val="clear" w:color="auto" w:fill="FFFFFF"/>
              </w:rPr>
              <w:t>In the European Union, the Unfair Commercial Practices Directive (</w:t>
            </w:r>
            <w:hyperlink r:id="rId171"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and the Misleading and Comparative Advertising Directive (</w:t>
            </w:r>
            <w:hyperlink r:id="rId172" w:tgtFrame="_blank" w:history="1">
              <w:r w:rsidRPr="004F11AA">
                <w:rPr>
                  <w:rStyle w:val="normaltextrun"/>
                  <w:color w:val="0563C1"/>
                  <w:u w:val="single"/>
                  <w:shd w:val="clear" w:color="auto" w:fill="FFFFFF"/>
                </w:rPr>
                <w:t>Directive 2006/114/EC</w:t>
              </w:r>
            </w:hyperlink>
            <w:r w:rsidRPr="004F11AA">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F11AA">
              <w:rPr>
                <w:rStyle w:val="normaltextrun"/>
                <w:b/>
                <w:bCs/>
                <w:color w:val="000000"/>
                <w:shd w:val="clear" w:color="auto" w:fill="FFFFFF"/>
              </w:rPr>
              <w:t>6.1</w:t>
            </w:r>
            <w:r w:rsidRPr="004F11AA">
              <w:rPr>
                <w:rStyle w:val="normaltextrun"/>
                <w:color w:val="000000"/>
                <w:shd w:val="clear" w:color="auto" w:fill="FFFFFF"/>
              </w:rPr>
              <w:t>). The Unfair Commercial Practices Directive (</w:t>
            </w:r>
            <w:hyperlink r:id="rId173"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F11AA">
              <w:rPr>
                <w:rStyle w:val="eop"/>
                <w:color w:val="000000"/>
                <w:shd w:val="clear" w:color="auto" w:fill="FFFFFF"/>
              </w:rPr>
              <w:t> </w:t>
            </w:r>
          </w:p>
        </w:tc>
      </w:tr>
      <w:tr w:rsidR="008D27DF" w:rsidRPr="004F11AA" w14:paraId="60E530A0"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4F11AA" w:rsidRDefault="00A579EE" w:rsidP="0081091B">
            <w:pPr>
              <w:rPr>
                <w:color w:val="3A3A3A" w:themeColor="background2" w:themeShade="40"/>
              </w:rPr>
            </w:pPr>
            <w:r w:rsidRPr="004F11AA">
              <w:rPr>
                <w:color w:val="747474" w:themeColor="background2" w:themeShade="80"/>
              </w:rPr>
              <w:t>7</w:t>
            </w:r>
            <w:r w:rsidR="008D27DF" w:rsidRPr="004F11AA">
              <w:rPr>
                <w:color w:val="747474" w:themeColor="background2" w:themeShade="80"/>
              </w:rPr>
              <w:t>.2</w:t>
            </w:r>
          </w:p>
        </w:tc>
        <w:tc>
          <w:tcPr>
            <w:tcW w:w="2126" w:type="dxa"/>
          </w:tcPr>
          <w:p w14:paraId="595C7D61" w14:textId="15A80CB3" w:rsidR="008D27DF" w:rsidRPr="004F11AA"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How is branded content described and ordered in governance?</w:t>
            </w:r>
          </w:p>
        </w:tc>
        <w:tc>
          <w:tcPr>
            <w:tcW w:w="2127" w:type="dxa"/>
          </w:tcPr>
          <w:p w14:paraId="4C42D2E5" w14:textId="77777777" w:rsidR="008D27DF" w:rsidRPr="004F11AA"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A348503" w14:textId="1C52ED52" w:rsidR="008D27DF" w:rsidRDefault="00475121" w:rsidP="0081091B">
            <w:pPr>
              <w:cnfStyle w:val="000000000000" w:firstRow="0" w:lastRow="0" w:firstColumn="0" w:lastColumn="0" w:oddVBand="0" w:evenVBand="0" w:oddHBand="0" w:evenHBand="0" w:firstRowFirstColumn="0" w:firstRowLastColumn="0" w:lastRowFirstColumn="0" w:lastRowLastColumn="0"/>
            </w:pPr>
            <w:r w:rsidRPr="004F11AA">
              <w:rPr>
                <w:rStyle w:val="normaltextrun"/>
                <w:color w:val="000000"/>
                <w:shd w:val="clear" w:color="auto" w:fill="FFFFFF"/>
              </w:rPr>
              <w:t>The Unfair Commercial Practices Directive (</w:t>
            </w:r>
            <w:hyperlink r:id="rId174"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classifies undisclosed commercial communication as a misleading omission, which is a prohibited practice.</w:t>
            </w:r>
            <w:r w:rsidR="009949D0">
              <w:rPr>
                <w:rStyle w:val="normaltextrun"/>
                <w:color w:val="000000"/>
                <w:shd w:val="clear" w:color="auto" w:fill="FFFFFF"/>
              </w:rPr>
              <w:t xml:space="preserve"> </w:t>
            </w:r>
            <w:hyperlink r:id="rId175" w:history="1">
              <w:r w:rsidR="009949D0">
                <w:rPr>
                  <w:rStyle w:val="Hyperlink"/>
                  <w:rFonts w:eastAsiaTheme="majorEastAsia"/>
                  <w:shd w:val="clear" w:color="auto" w:fill="FFFFFF"/>
                </w:rPr>
                <w:t>T</w:t>
              </w:r>
              <w:r w:rsidR="009949D0">
                <w:rPr>
                  <w:rStyle w:val="Hyperlink"/>
                  <w:rFonts w:eastAsiaTheme="majorEastAsia"/>
                </w:rPr>
                <w:t>he C</w:t>
              </w:r>
              <w:r w:rsidR="009949D0" w:rsidRPr="00F60639">
                <w:rPr>
                  <w:rStyle w:val="Hyperlink"/>
                  <w:rFonts w:eastAsiaTheme="majorEastAsia"/>
                  <w:shd w:val="clear" w:color="auto" w:fill="FFFFFF"/>
                </w:rPr>
                <w:t>onsumer Protection Act (ZVPot-1)</w:t>
              </w:r>
            </w:hyperlink>
            <w:r w:rsidR="009949D0" w:rsidRPr="00F60639">
              <w:t xml:space="preserve"> (Zakon o varstvu potrošnikov)</w:t>
            </w:r>
            <w:r w:rsidR="009949D0">
              <w:t xml:space="preserve"> restates the rule which classifies not making the commercial intent of a commercial communication obvious to the consumer as a misleading omission in Article 50 (2).</w:t>
            </w:r>
          </w:p>
          <w:p w14:paraId="34672A46" w14:textId="74CD7DD8" w:rsidR="009949D0" w:rsidRDefault="009949D0"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0A61AD13" w14:textId="16B377BD" w:rsidR="009949D0" w:rsidRDefault="00000000"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hyperlink r:id="rId176" w:tgtFrame="_blank" w:history="1">
              <w:r w:rsidR="009949D0" w:rsidRPr="0022290E">
                <w:rPr>
                  <w:rFonts w:eastAsia="Times New Roman"/>
                  <w:color w:val="0563C1"/>
                  <w:u w:val="single"/>
                  <w:lang w:eastAsia="en-GB"/>
                </w:rPr>
                <w:t>The Mass Media Act 2001 (ZMed)</w:t>
              </w:r>
            </w:hyperlink>
            <w:r w:rsidR="009949D0" w:rsidRPr="0022290E">
              <w:rPr>
                <w:rFonts w:eastAsia="Times New Roman"/>
                <w:lang w:eastAsia="en-GB"/>
              </w:rPr>
              <w:t>, Articles 46 and 47 contain multiple rules prohibiting hidden advertising and requiring all advertising to be labelled as such</w:t>
            </w:r>
            <w:r w:rsidR="009949D0">
              <w:rPr>
                <w:rFonts w:eastAsia="Times New Roman"/>
                <w:lang w:eastAsia="en-GB"/>
              </w:rPr>
              <w:t>.</w:t>
            </w:r>
          </w:p>
          <w:p w14:paraId="52B6A034" w14:textId="77777777" w:rsidR="006B2487" w:rsidRDefault="006B2487"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3AA1812B" w14:textId="432CBA8A" w:rsidR="006B2487" w:rsidRPr="004F11AA" w:rsidRDefault="00000000" w:rsidP="0081091B">
            <w:pPr>
              <w:cnfStyle w:val="000000000000" w:firstRow="0" w:lastRow="0" w:firstColumn="0" w:lastColumn="0" w:oddVBand="0" w:evenVBand="0" w:oddHBand="0" w:evenHBand="0" w:firstRowFirstColumn="0" w:firstRowLastColumn="0" w:lastRowFirstColumn="0" w:lastRowLastColumn="0"/>
            </w:pPr>
            <w:hyperlink r:id="rId177" w:history="1">
              <w:r w:rsidR="006B2487" w:rsidRPr="006B2487">
                <w:rPr>
                  <w:rStyle w:val="Hyperlink"/>
                </w:rPr>
                <w:t>The Slovenian Advertising Code</w:t>
              </w:r>
            </w:hyperlink>
            <w:r w:rsidR="006B2487" w:rsidRPr="0022290E">
              <w:rPr>
                <w:rStyle w:val="normaltextrun"/>
              </w:rPr>
              <w:t xml:space="preserve"> (SOZ) contains </w:t>
            </w:r>
            <w:r w:rsidR="006B2487">
              <w:rPr>
                <w:rStyle w:val="normaltextrun"/>
              </w:rPr>
              <w:t>rules relevant to advertorials</w:t>
            </w:r>
            <w:r w:rsidR="006B2487" w:rsidRPr="0022290E">
              <w:rPr>
                <w:rStyle w:val="normaltextrun"/>
              </w:rPr>
              <w:t xml:space="preserve"> in Article 6, which states:</w:t>
            </w:r>
            <w:r w:rsidR="006B2487" w:rsidRPr="0022290E">
              <w:rPr>
                <w:rStyle w:val="scxw186764806"/>
              </w:rPr>
              <w:t> </w:t>
            </w:r>
            <w:r w:rsidR="006B2487" w:rsidRPr="0022290E">
              <w:br/>
            </w:r>
            <w:r w:rsidR="006B2487" w:rsidRPr="0022290E">
              <w:rPr>
                <w:rStyle w:val="normaltextrun"/>
              </w:rPr>
              <w:t xml:space="preserve">‘Advertising must be immediately recognizable as such. It must be clear and clearly separated from editorial news, comments and other columns or submissions and may not be referred to hereafter, regardless of the medium in which it is published. All advertisements in print media which, in terms of style or form, may mislead the reader </w:t>
            </w:r>
            <w:r w:rsidR="006B2487" w:rsidRPr="0022290E">
              <w:rPr>
                <w:rStyle w:val="normaltextrun"/>
              </w:rPr>
              <w:lastRenderedPageBreak/>
              <w:t>into thinking that it is editorial material, must be labelled accordingly</w:t>
            </w:r>
            <w:r w:rsidR="006B2487">
              <w:rPr>
                <w:rStyle w:val="normaltextrun"/>
              </w:rPr>
              <w:t xml:space="preserve">’ (SOZ, </w:t>
            </w:r>
            <w:r w:rsidR="006B2487" w:rsidRPr="0022290E">
              <w:rPr>
                <w:rStyle w:val="normaltextrun"/>
              </w:rPr>
              <w:t>6.1</w:t>
            </w:r>
            <w:r w:rsidR="006B2487">
              <w:rPr>
                <w:rStyle w:val="normaltextrun"/>
              </w:rPr>
              <w:t>)</w:t>
            </w:r>
            <w:r w:rsidR="006B2487" w:rsidRPr="0022290E">
              <w:rPr>
                <w:rStyle w:val="normaltextrun"/>
              </w:rPr>
              <w:t>.</w:t>
            </w:r>
          </w:p>
        </w:tc>
      </w:tr>
    </w:tbl>
    <w:p w14:paraId="3752E295" w14:textId="77777777" w:rsidR="00EE67D5" w:rsidRPr="004F11AA" w:rsidRDefault="00EE67D5" w:rsidP="00EE67D5">
      <w:pPr>
        <w:pStyle w:val="SectionHead"/>
        <w:rPr>
          <w:rFonts w:cs="Arial"/>
        </w:rPr>
      </w:pPr>
      <w:bookmarkStart w:id="10" w:name="_Toc170140695"/>
      <w:r w:rsidRPr="004F11AA">
        <w:rPr>
          <w:rFonts w:cs="Arial"/>
        </w:rPr>
        <w:lastRenderedPageBreak/>
        <w:t>Audiovisual</w:t>
      </w:r>
      <w:bookmarkEnd w:id="1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4F11AA" w14:paraId="23CB444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4F11AA" w:rsidRDefault="007B253B" w:rsidP="0081091B">
            <w:pPr>
              <w:pStyle w:val="Tableheadings"/>
              <w:spacing w:line="240" w:lineRule="auto"/>
              <w:rPr>
                <w:b/>
                <w:bCs/>
              </w:rPr>
            </w:pPr>
            <w:r w:rsidRPr="004F11AA">
              <w:rPr>
                <w:b/>
                <w:bCs/>
              </w:rPr>
              <w:t>Item</w:t>
            </w:r>
          </w:p>
        </w:tc>
        <w:tc>
          <w:tcPr>
            <w:tcW w:w="2126" w:type="dxa"/>
            <w:tcBorders>
              <w:bottom w:val="none" w:sz="0" w:space="0" w:color="auto"/>
            </w:tcBorders>
          </w:tcPr>
          <w:p w14:paraId="43CD5043" w14:textId="77777777" w:rsidR="007B253B" w:rsidRPr="004F11AA"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368CF348" w14:textId="77777777" w:rsidR="007B253B" w:rsidRPr="004F11AA"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F11AA">
              <w:rPr>
                <w:b/>
                <w:bCs/>
              </w:rPr>
              <w:t>Classification</w:t>
            </w:r>
            <w:r w:rsidRPr="004F11AA">
              <w:rPr>
                <w:b/>
                <w:bCs/>
                <w:color w:val="595959" w:themeColor="text1" w:themeTint="A6"/>
              </w:rPr>
              <w:t xml:space="preserve"> </w:t>
            </w:r>
          </w:p>
        </w:tc>
        <w:tc>
          <w:tcPr>
            <w:tcW w:w="5670" w:type="dxa"/>
            <w:tcBorders>
              <w:bottom w:val="none" w:sz="0" w:space="0" w:color="auto"/>
            </w:tcBorders>
          </w:tcPr>
          <w:p w14:paraId="585DDBEF" w14:textId="77777777" w:rsidR="007B253B" w:rsidRPr="004F11AA"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F11AA">
              <w:rPr>
                <w:b/>
                <w:bCs/>
              </w:rPr>
              <w:t>Description</w:t>
            </w:r>
          </w:p>
        </w:tc>
      </w:tr>
      <w:tr w:rsidR="007B253B" w:rsidRPr="004F11AA" w14:paraId="43240BD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4F11AA" w:rsidRDefault="00EE67D5" w:rsidP="0081091B">
            <w:pPr>
              <w:rPr>
                <w:b w:val="0"/>
                <w:bCs w:val="0"/>
                <w:color w:val="747474" w:themeColor="background2" w:themeShade="80"/>
              </w:rPr>
            </w:pPr>
            <w:r w:rsidRPr="004F11AA">
              <w:rPr>
                <w:color w:val="747474" w:themeColor="background2" w:themeShade="80"/>
              </w:rPr>
              <w:t>8</w:t>
            </w:r>
            <w:r w:rsidR="007B253B" w:rsidRPr="004F11AA">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4F11AA"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Rules/governance arrangements across sectors</w:t>
            </w:r>
          </w:p>
        </w:tc>
        <w:tc>
          <w:tcPr>
            <w:tcW w:w="2127" w:type="dxa"/>
            <w:tcBorders>
              <w:top w:val="none" w:sz="0" w:space="0" w:color="auto"/>
              <w:bottom w:val="none" w:sz="0" w:space="0" w:color="auto"/>
            </w:tcBorders>
          </w:tcPr>
          <w:p w14:paraId="21A4A8B7" w14:textId="77777777" w:rsidR="007B253B" w:rsidRPr="004F11AA"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E8C7822" w14:textId="3B4A4F8A" w:rsidR="007B253B"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4F11AA">
              <w:rPr>
                <w:rStyle w:val="normaltextrun"/>
                <w:color w:val="000000"/>
                <w:shd w:val="clear" w:color="auto" w:fill="FFFFFF"/>
              </w:rPr>
              <w:t>In the European Union, the Unfair Commercial Practices Directive (</w:t>
            </w:r>
            <w:hyperlink r:id="rId178"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and the Misleading and Comparative Advertising Directive (</w:t>
            </w:r>
            <w:hyperlink r:id="rId179" w:tgtFrame="_blank" w:history="1">
              <w:r w:rsidRPr="004F11AA">
                <w:rPr>
                  <w:rStyle w:val="normaltextrun"/>
                  <w:color w:val="0563C1"/>
                  <w:u w:val="single"/>
                  <w:shd w:val="clear" w:color="auto" w:fill="FFFFFF"/>
                </w:rPr>
                <w:t>Directive 2006/114/EC</w:t>
              </w:r>
            </w:hyperlink>
            <w:r w:rsidRPr="004F11AA">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F11AA">
              <w:rPr>
                <w:rStyle w:val="normaltextrun"/>
                <w:b/>
                <w:bCs/>
                <w:color w:val="000000"/>
                <w:shd w:val="clear" w:color="auto" w:fill="FFFFFF"/>
              </w:rPr>
              <w:t>6.1</w:t>
            </w:r>
            <w:r w:rsidRPr="004F11AA">
              <w:rPr>
                <w:rStyle w:val="normaltextrun"/>
                <w:color w:val="000000"/>
                <w:shd w:val="clear" w:color="auto" w:fill="FFFFFF"/>
              </w:rPr>
              <w:t>). The Audiovisual Media Services Directive (</w:t>
            </w:r>
            <w:hyperlink r:id="rId180" w:tgtFrame="_blank" w:history="1">
              <w:r w:rsidRPr="004F11AA">
                <w:rPr>
                  <w:rStyle w:val="normaltextrun"/>
                  <w:color w:val="0563C1"/>
                  <w:u w:val="single"/>
                  <w:shd w:val="clear" w:color="auto" w:fill="FFFFFF"/>
                </w:rPr>
                <w:t>Directive 2018/1808</w:t>
              </w:r>
            </w:hyperlink>
            <w:r w:rsidRPr="004F11AA">
              <w:rPr>
                <w:rStyle w:val="normaltextrun"/>
                <w:color w:val="000000"/>
                <w:shd w:val="clear" w:color="auto" w:fill="FFFFFF"/>
              </w:rPr>
              <w:t>) (AVMSD)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 into</w:t>
            </w:r>
            <w:r w:rsidR="009949D0">
              <w:rPr>
                <w:rStyle w:val="normaltextrun"/>
                <w:color w:val="000000"/>
                <w:shd w:val="clear" w:color="auto" w:fill="FFFFFF"/>
              </w:rPr>
              <w:t xml:space="preserve"> Slovenian </w:t>
            </w:r>
            <w:r w:rsidRPr="004F11AA">
              <w:rPr>
                <w:rStyle w:val="normaltextrun"/>
                <w:color w:val="000000"/>
                <w:shd w:val="clear" w:color="auto" w:fill="FFFFFF"/>
              </w:rPr>
              <w:t>national law through</w:t>
            </w:r>
            <w:r w:rsidR="009949D0">
              <w:rPr>
                <w:rStyle w:val="normaltextrun"/>
                <w:color w:val="000000"/>
                <w:shd w:val="clear" w:color="auto" w:fill="FFFFFF"/>
              </w:rPr>
              <w:t xml:space="preserve"> the</w:t>
            </w:r>
            <w:r w:rsidRPr="004F11AA">
              <w:rPr>
                <w:rStyle w:val="normaltextrun"/>
                <w:color w:val="000000"/>
                <w:shd w:val="clear" w:color="auto" w:fill="FFFFFF"/>
              </w:rPr>
              <w:t xml:space="preserve"> </w:t>
            </w:r>
            <w:hyperlink r:id="rId181" w:tgtFrame="_blank" w:history="1">
              <w:r w:rsidR="009949D0" w:rsidRPr="009949D0">
                <w:rPr>
                  <w:rStyle w:val="normaltextrun"/>
                  <w:color w:val="0563C1"/>
                  <w:u w:val="single"/>
                </w:rPr>
                <w:t>Audiovisual Media Services Act 2022 (ZAvMS)</w:t>
              </w:r>
            </w:hyperlink>
            <w:r w:rsidR="009949D0">
              <w:rPr>
                <w:sz w:val="18"/>
                <w:szCs w:val="18"/>
              </w:rPr>
              <w:t>.</w:t>
            </w:r>
          </w:p>
          <w:p w14:paraId="3FCF74DB" w14:textId="77777777" w:rsidR="009949D0" w:rsidRDefault="009949D0" w:rsidP="0081091B">
            <w:pPr>
              <w:cnfStyle w:val="000000100000" w:firstRow="0" w:lastRow="0" w:firstColumn="0" w:lastColumn="0" w:oddVBand="0" w:evenVBand="0" w:oddHBand="1" w:evenHBand="0" w:firstRowFirstColumn="0" w:firstRowLastColumn="0" w:lastRowFirstColumn="0" w:lastRowLastColumn="0"/>
              <w:rPr>
                <w:rStyle w:val="eop"/>
              </w:rPr>
            </w:pPr>
          </w:p>
          <w:p w14:paraId="44E93F09" w14:textId="52D70DE6" w:rsidR="009949D0" w:rsidRPr="002407C2" w:rsidRDefault="009949D0" w:rsidP="009949D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9949D0">
              <w:rPr>
                <w:rStyle w:val="normaltextrun"/>
                <w:rFonts w:ascii="Arial" w:eastAsiaTheme="majorEastAsia" w:hAnsi="Arial" w:cs="Arial"/>
                <w:sz w:val="22"/>
                <w:szCs w:val="22"/>
              </w:rPr>
              <w:t>The Agency for Communication Networks and Services of the Republic of Slovenia (AKOS) serves as a regulator for the television sector, ensuring compliance with laws and public policies which, amongst many other functions, includes supervising compliance with advertising rules (</w:t>
            </w:r>
            <w:hyperlink r:id="rId182" w:tgtFrame="_blank" w:history="1">
              <w:r w:rsidRPr="009949D0">
                <w:rPr>
                  <w:rStyle w:val="normaltextrun"/>
                  <w:rFonts w:ascii="Arial" w:eastAsiaTheme="majorEastAsia" w:hAnsi="Arial" w:cs="Arial"/>
                  <w:color w:val="0563C1"/>
                  <w:sz w:val="22"/>
                  <w:szCs w:val="22"/>
                  <w:u w:val="single"/>
                </w:rPr>
                <w:t>AKOS n.d.c</w:t>
              </w:r>
            </w:hyperlink>
            <w:r w:rsidRPr="009949D0">
              <w:rPr>
                <w:rStyle w:val="normaltextrun"/>
                <w:rFonts w:ascii="Arial" w:eastAsiaTheme="majorEastAsia" w:hAnsi="Arial" w:cs="Arial"/>
                <w:sz w:val="22"/>
                <w:szCs w:val="22"/>
              </w:rPr>
              <w:t xml:space="preserve">). The same applies to On Demand Audiovisual Media Services, with the Agency being responsible for implementation of the new </w:t>
            </w:r>
            <w:hyperlink r:id="rId183" w:tgtFrame="_blank" w:history="1">
              <w:r w:rsidRPr="009949D0">
                <w:rPr>
                  <w:rStyle w:val="normaltextrun"/>
                  <w:rFonts w:ascii="Arial" w:eastAsiaTheme="majorEastAsia" w:hAnsi="Arial" w:cs="Arial"/>
                  <w:color w:val="0563C1"/>
                  <w:sz w:val="22"/>
                  <w:szCs w:val="22"/>
                  <w:u w:val="single"/>
                </w:rPr>
                <w:t>Audiovisual Media Services Act 2022 (ZAvMS)</w:t>
              </w:r>
            </w:hyperlink>
            <w:r w:rsidRPr="009949D0">
              <w:rPr>
                <w:rStyle w:val="normaltextrun"/>
                <w:rFonts w:ascii="Arial" w:eastAsiaTheme="majorEastAsia" w:hAnsi="Arial" w:cs="Arial"/>
                <w:sz w:val="22"/>
                <w:szCs w:val="22"/>
              </w:rPr>
              <w:t>, which specifies the rules pertaining to advertising via VOD services.</w:t>
            </w:r>
            <w:r w:rsidRPr="009949D0">
              <w:rPr>
                <w:rStyle w:val="eop"/>
                <w:rFonts w:ascii="Arial" w:eastAsiaTheme="majorEastAsia" w:hAnsi="Arial" w:cs="Arial"/>
                <w:sz w:val="22"/>
                <w:szCs w:val="22"/>
              </w:rPr>
              <w:t> </w:t>
            </w:r>
          </w:p>
        </w:tc>
      </w:tr>
      <w:tr w:rsidR="007B253B" w:rsidRPr="004F11AA" w14:paraId="6A4F2EB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4F11AA" w:rsidRDefault="00EE67D5" w:rsidP="0081091B">
            <w:pPr>
              <w:rPr>
                <w:color w:val="3A3A3A" w:themeColor="background2" w:themeShade="40"/>
              </w:rPr>
            </w:pPr>
            <w:r w:rsidRPr="004F11AA">
              <w:rPr>
                <w:color w:val="747474" w:themeColor="background2" w:themeShade="80"/>
              </w:rPr>
              <w:t>8</w:t>
            </w:r>
            <w:r w:rsidR="007B253B" w:rsidRPr="004F11AA">
              <w:rPr>
                <w:color w:val="747474" w:themeColor="background2" w:themeShade="80"/>
              </w:rPr>
              <w:t>.2</w:t>
            </w:r>
          </w:p>
        </w:tc>
        <w:tc>
          <w:tcPr>
            <w:tcW w:w="2126" w:type="dxa"/>
          </w:tcPr>
          <w:p w14:paraId="38B1E9D7" w14:textId="45C50196" w:rsidR="007B253B" w:rsidRPr="004F11AA"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How is branded content described and ordered in governance?</w:t>
            </w:r>
          </w:p>
        </w:tc>
        <w:tc>
          <w:tcPr>
            <w:tcW w:w="2127" w:type="dxa"/>
          </w:tcPr>
          <w:p w14:paraId="1C649E5F" w14:textId="77777777" w:rsidR="007B253B" w:rsidRPr="004F11AA"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EC4ECE1" w14:textId="3EF94D3C" w:rsidR="007B253B" w:rsidRDefault="00475121"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4F11AA">
              <w:rPr>
                <w:rStyle w:val="normaltextrun"/>
                <w:color w:val="000000"/>
                <w:shd w:val="clear" w:color="auto" w:fill="FFFFFF"/>
              </w:rPr>
              <w:t>The Unfair Commercial Practices Directive (</w:t>
            </w:r>
            <w:hyperlink r:id="rId184"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xml:space="preserve">) </w:t>
            </w:r>
            <w:r w:rsidRPr="009949D0">
              <w:rPr>
                <w:rStyle w:val="normaltextrun"/>
                <w:shd w:val="clear" w:color="auto" w:fill="FFFFFF"/>
              </w:rPr>
              <w:t>implemented through</w:t>
            </w:r>
            <w:r w:rsidR="009949D0">
              <w:rPr>
                <w:rStyle w:val="normaltextrun"/>
                <w:shd w:val="clear" w:color="auto" w:fill="FFFFFF"/>
              </w:rPr>
              <w:t xml:space="preserve"> </w:t>
            </w:r>
            <w:hyperlink r:id="rId185" w:history="1">
              <w:r w:rsidR="009949D0">
                <w:rPr>
                  <w:rStyle w:val="Hyperlink"/>
                  <w:rFonts w:eastAsiaTheme="majorEastAsia"/>
                  <w:shd w:val="clear" w:color="auto" w:fill="FFFFFF"/>
                </w:rPr>
                <w:t>T</w:t>
              </w:r>
              <w:r w:rsidR="009949D0">
                <w:rPr>
                  <w:rStyle w:val="Hyperlink"/>
                  <w:rFonts w:eastAsiaTheme="majorEastAsia"/>
                </w:rPr>
                <w:t>he C</w:t>
              </w:r>
              <w:r w:rsidR="009949D0" w:rsidRPr="00F60639">
                <w:rPr>
                  <w:rStyle w:val="Hyperlink"/>
                  <w:rFonts w:eastAsiaTheme="majorEastAsia"/>
                  <w:shd w:val="clear" w:color="auto" w:fill="FFFFFF"/>
                </w:rPr>
                <w:t>onsumer Protection Act (ZVPot-1)</w:t>
              </w:r>
            </w:hyperlink>
            <w:r w:rsidR="009949D0" w:rsidRPr="00F60639">
              <w:t xml:space="preserve"> (Zakon o varstvu potrošnikov)</w:t>
            </w:r>
            <w:r w:rsidR="009949D0">
              <w:t xml:space="preserve"> in Slovenia, </w:t>
            </w:r>
            <w:r w:rsidRPr="004F11AA">
              <w:rPr>
                <w:rStyle w:val="normaltextrun"/>
                <w:color w:val="000000"/>
                <w:shd w:val="clear" w:color="auto" w:fill="FFFFFF"/>
              </w:rPr>
              <w:t>classifies undisclosed commercial communication as a misleading omission, which is a prohibited practice. The Audiovisual Media Services Directive (</w:t>
            </w:r>
            <w:hyperlink r:id="rId186" w:tgtFrame="_blank" w:history="1">
              <w:r w:rsidRPr="004F11AA">
                <w:rPr>
                  <w:rStyle w:val="normaltextrun"/>
                  <w:color w:val="0563C1"/>
                  <w:u w:val="single"/>
                  <w:shd w:val="clear" w:color="auto" w:fill="FFFFFF"/>
                </w:rPr>
                <w:t>Directive 2018/1808</w:t>
              </w:r>
            </w:hyperlink>
            <w:r w:rsidRPr="004F11AA">
              <w:rPr>
                <w:rStyle w:val="normaltextrun"/>
                <w:color w:val="000000"/>
                <w:shd w:val="clear" w:color="auto" w:fill="FFFFFF"/>
              </w:rPr>
              <w:t>)</w:t>
            </w:r>
            <w:r w:rsidR="002407C2">
              <w:rPr>
                <w:rStyle w:val="normaltextrun"/>
                <w:color w:val="000000"/>
                <w:shd w:val="clear" w:color="auto" w:fill="FFFFFF"/>
              </w:rPr>
              <w:t>,</w:t>
            </w:r>
            <w:r w:rsidRPr="004F11AA">
              <w:rPr>
                <w:rStyle w:val="normaltextrun"/>
                <w:color w:val="000000"/>
                <w:shd w:val="clear" w:color="auto" w:fill="FFFFFF"/>
              </w:rPr>
              <w:t xml:space="preserve"> </w:t>
            </w:r>
            <w:r w:rsidRPr="009949D0">
              <w:rPr>
                <w:rStyle w:val="normaltextrun"/>
                <w:shd w:val="clear" w:color="auto" w:fill="FFFFFF"/>
              </w:rPr>
              <w:t>implemented through</w:t>
            </w:r>
            <w:r w:rsidR="009949D0" w:rsidRPr="009949D0">
              <w:rPr>
                <w:rStyle w:val="normaltextrun"/>
              </w:rPr>
              <w:t xml:space="preserve"> </w:t>
            </w:r>
            <w:hyperlink r:id="rId187" w:tgtFrame="_blank" w:history="1">
              <w:r w:rsidR="009949D0" w:rsidRPr="009949D0">
                <w:rPr>
                  <w:rStyle w:val="normaltextrun"/>
                  <w:color w:val="0563C1"/>
                  <w:u w:val="single"/>
                </w:rPr>
                <w:t>Audiovisual Media Services Act 2022 (ZAvMS)</w:t>
              </w:r>
            </w:hyperlink>
            <w:r w:rsidR="009949D0" w:rsidRPr="009949D0">
              <w:rPr>
                <w:rStyle w:val="normaltextrun"/>
              </w:rPr>
              <w:t>,</w:t>
            </w:r>
            <w:r w:rsidR="009949D0">
              <w:rPr>
                <w:rStyle w:val="normaltextrun"/>
              </w:rPr>
              <w:t xml:space="preserve"> </w:t>
            </w:r>
            <w:r w:rsidRPr="004F11AA">
              <w:rPr>
                <w:rStyle w:val="normaltextrun"/>
                <w:color w:val="000000"/>
                <w:shd w:val="clear" w:color="auto" w:fill="FFFFFF"/>
              </w:rPr>
              <w:t xml:space="preserve">regulates </w:t>
            </w:r>
            <w:r w:rsidRPr="004F11AA">
              <w:rPr>
                <w:rStyle w:val="normaltextrun"/>
                <w:color w:val="000000"/>
                <w:shd w:val="clear" w:color="auto" w:fill="FFFFFF"/>
              </w:rPr>
              <w:lastRenderedPageBreak/>
              <w:t xml:space="preserve">audiovisual commercial communications, sponsorship and product placement. </w:t>
            </w:r>
          </w:p>
          <w:p w14:paraId="00CD78BD" w14:textId="659D8F73" w:rsidR="002407C2" w:rsidRDefault="002407C2" w:rsidP="0081091B">
            <w:pPr>
              <w:cnfStyle w:val="000000000000" w:firstRow="0" w:lastRow="0" w:firstColumn="0" w:lastColumn="0" w:oddVBand="0" w:evenVBand="0" w:oddHBand="0" w:evenHBand="0" w:firstRowFirstColumn="0" w:firstRowLastColumn="0" w:lastRowFirstColumn="0" w:lastRowLastColumn="0"/>
              <w:rPr>
                <w:rStyle w:val="normaltextrun"/>
              </w:rPr>
            </w:pPr>
          </w:p>
          <w:p w14:paraId="68950FBC" w14:textId="4D4B6AE8" w:rsidR="002407C2" w:rsidRPr="002407C2" w:rsidRDefault="00000000"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hyperlink r:id="rId188" w:tgtFrame="_blank" w:history="1">
              <w:r w:rsidR="002407C2" w:rsidRPr="002407C2">
                <w:rPr>
                  <w:rStyle w:val="normaltextrun"/>
                  <w:color w:val="0563C1"/>
                  <w:u w:val="single"/>
                  <w:shd w:val="clear" w:color="auto" w:fill="FFFFFF"/>
                </w:rPr>
                <w:t>Audiovisual Media Services Act 2022 (ZAvMS)</w:t>
              </w:r>
            </w:hyperlink>
            <w:r w:rsidR="002407C2" w:rsidRPr="002407C2">
              <w:rPr>
                <w:rStyle w:val="normaltextrun"/>
                <w:color w:val="000000"/>
                <w:shd w:val="clear" w:color="auto" w:fill="FFFFFF"/>
              </w:rPr>
              <w:t>, Article 3(17) describes branded content as ‘covert audiovisual commercial communication’ [ChatGBT translation] and provides the following definition: ‘the verbal or visual presentation of goods, services, names, trademarks, or the activities of the manufacturer of goods or service provider in program content when such presentation serves the broadcaster for advertising purposes and may mislead the public about its nature. Such presentation is considered covert advertising when it has been published for payment or similar compensation, especially for the purpose of promotion’ [ChatGBT translation].</w:t>
            </w:r>
            <w:r w:rsidR="002407C2" w:rsidRPr="002407C2">
              <w:rPr>
                <w:rStyle w:val="eop"/>
                <w:color w:val="000000"/>
                <w:shd w:val="clear" w:color="auto" w:fill="FFFFFF"/>
              </w:rPr>
              <w:t> </w:t>
            </w:r>
          </w:p>
          <w:p w14:paraId="4677F469" w14:textId="02E82A8D" w:rsidR="002407C2" w:rsidRDefault="002407C2"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1FB524DD" w14:textId="454ECAC1" w:rsidR="002407C2" w:rsidRDefault="00000000"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hyperlink r:id="rId189" w:tgtFrame="_blank" w:history="1">
              <w:r w:rsidR="002407C2" w:rsidRPr="0022290E">
                <w:rPr>
                  <w:rFonts w:eastAsia="Times New Roman"/>
                  <w:color w:val="0563C1"/>
                  <w:u w:val="single"/>
                  <w:lang w:eastAsia="en-GB"/>
                </w:rPr>
                <w:t>The Mass Media Act 2001 (ZMed)</w:t>
              </w:r>
            </w:hyperlink>
            <w:r w:rsidR="002407C2" w:rsidRPr="0022290E">
              <w:rPr>
                <w:rFonts w:eastAsia="Times New Roman"/>
                <w:lang w:eastAsia="en-GB"/>
              </w:rPr>
              <w:t>, Articles 46 and 47 contain multiple rules prohibiting hidden advertising and requiring all advertising to be labelled as such</w:t>
            </w:r>
            <w:r w:rsidR="002407C2">
              <w:rPr>
                <w:rFonts w:eastAsia="Times New Roman"/>
                <w:lang w:eastAsia="en-GB"/>
              </w:rPr>
              <w:t>.</w:t>
            </w:r>
          </w:p>
          <w:p w14:paraId="186F98FD" w14:textId="77777777" w:rsidR="009949D0" w:rsidRDefault="009949D0" w:rsidP="0081091B">
            <w:pPr>
              <w:cnfStyle w:val="000000000000" w:firstRow="0" w:lastRow="0" w:firstColumn="0" w:lastColumn="0" w:oddVBand="0" w:evenVBand="0" w:oddHBand="0" w:evenHBand="0" w:firstRowFirstColumn="0" w:firstRowLastColumn="0" w:lastRowFirstColumn="0" w:lastRowLastColumn="0"/>
              <w:rPr>
                <w:rStyle w:val="eop"/>
              </w:rPr>
            </w:pPr>
          </w:p>
          <w:p w14:paraId="5B1C5E01" w14:textId="7D0FECB3" w:rsidR="009949D0" w:rsidRPr="009949D0" w:rsidRDefault="009949D0" w:rsidP="009949D0">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9949D0">
              <w:rPr>
                <w:rStyle w:val="normaltextrun"/>
                <w:rFonts w:ascii="Arial" w:eastAsiaTheme="majorEastAsia" w:hAnsi="Arial" w:cs="Arial"/>
                <w:sz w:val="22"/>
                <w:szCs w:val="22"/>
              </w:rPr>
              <w:t>The Slovenian Advertising Code (SOK), Article 6.1: ‘All advertisements in audiovisual media must be announced as a special program or otherwise audiovisually separated’ (</w:t>
            </w:r>
            <w:hyperlink r:id="rId190" w:tgtFrame="_blank" w:history="1">
              <w:r w:rsidRPr="009949D0">
                <w:rPr>
                  <w:rStyle w:val="normaltextrun"/>
                  <w:rFonts w:ascii="Arial" w:eastAsiaTheme="majorEastAsia" w:hAnsi="Arial" w:cs="Arial"/>
                  <w:color w:val="0563C1"/>
                  <w:sz w:val="22"/>
                  <w:szCs w:val="22"/>
                  <w:u w:val="single"/>
                </w:rPr>
                <w:t>SOZ 2009:</w:t>
              </w:r>
            </w:hyperlink>
            <w:r w:rsidRPr="009949D0">
              <w:rPr>
                <w:rStyle w:val="normaltextrun"/>
                <w:rFonts w:ascii="Arial" w:eastAsiaTheme="majorEastAsia" w:hAnsi="Arial" w:cs="Arial"/>
                <w:sz w:val="22"/>
                <w:szCs w:val="22"/>
              </w:rPr>
              <w:t xml:space="preserve"> 12).</w:t>
            </w:r>
          </w:p>
        </w:tc>
      </w:tr>
    </w:tbl>
    <w:p w14:paraId="241DEF5A" w14:textId="18CC227E" w:rsidR="009143BA" w:rsidRPr="004F11AA" w:rsidRDefault="009143BA" w:rsidP="009143BA">
      <w:pPr>
        <w:pStyle w:val="SectionHead"/>
        <w:rPr>
          <w:rFonts w:cs="Arial"/>
        </w:rPr>
      </w:pPr>
      <w:bookmarkStart w:id="11" w:name="_Toc170140696"/>
      <w:r w:rsidRPr="004F11AA">
        <w:rPr>
          <w:rFonts w:cs="Arial"/>
        </w:rPr>
        <w:lastRenderedPageBreak/>
        <w:t>Audio</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4F11AA"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4F11AA" w:rsidRDefault="009143BA" w:rsidP="0081091B">
            <w:pPr>
              <w:pStyle w:val="Tableheadings"/>
              <w:spacing w:line="240" w:lineRule="auto"/>
              <w:rPr>
                <w:b/>
                <w:bCs/>
              </w:rPr>
            </w:pPr>
            <w:r w:rsidRPr="004F11AA">
              <w:rPr>
                <w:b/>
                <w:bCs/>
              </w:rPr>
              <w:t>Item</w:t>
            </w:r>
          </w:p>
        </w:tc>
        <w:tc>
          <w:tcPr>
            <w:tcW w:w="2126" w:type="dxa"/>
            <w:tcBorders>
              <w:bottom w:val="none" w:sz="0" w:space="0" w:color="auto"/>
            </w:tcBorders>
          </w:tcPr>
          <w:p w14:paraId="21E32486" w14:textId="77777777" w:rsidR="009143BA" w:rsidRPr="004F11AA"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21FCDD95" w14:textId="77777777" w:rsidR="009143BA" w:rsidRPr="004F11AA"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F11AA">
              <w:rPr>
                <w:b/>
                <w:bCs/>
              </w:rPr>
              <w:t>Classification</w:t>
            </w:r>
            <w:r w:rsidRPr="004F11AA">
              <w:rPr>
                <w:b/>
                <w:bCs/>
                <w:color w:val="595959" w:themeColor="text1" w:themeTint="A6"/>
              </w:rPr>
              <w:t xml:space="preserve"> </w:t>
            </w:r>
          </w:p>
        </w:tc>
        <w:tc>
          <w:tcPr>
            <w:tcW w:w="5670" w:type="dxa"/>
            <w:tcBorders>
              <w:bottom w:val="none" w:sz="0" w:space="0" w:color="auto"/>
            </w:tcBorders>
          </w:tcPr>
          <w:p w14:paraId="7CCD59BE" w14:textId="77777777" w:rsidR="009143BA" w:rsidRPr="004F11AA"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F11AA">
              <w:rPr>
                <w:b/>
                <w:bCs/>
              </w:rPr>
              <w:t>Description</w:t>
            </w:r>
          </w:p>
        </w:tc>
      </w:tr>
      <w:tr w:rsidR="009143BA" w:rsidRPr="004F11AA"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4F11AA" w:rsidRDefault="009143BA" w:rsidP="0081091B">
            <w:pPr>
              <w:rPr>
                <w:b w:val="0"/>
                <w:bCs w:val="0"/>
                <w:color w:val="747474" w:themeColor="background2" w:themeShade="80"/>
              </w:rPr>
            </w:pPr>
            <w:r w:rsidRPr="004F11AA">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4F11AA"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4F11AA"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FDB521" w14:textId="5E7D167C" w:rsidR="009143BA" w:rsidRPr="004F11AA" w:rsidRDefault="00475121" w:rsidP="0081091B">
            <w:pPr>
              <w:cnfStyle w:val="000000100000" w:firstRow="0" w:lastRow="0" w:firstColumn="0" w:lastColumn="0" w:oddVBand="0" w:evenVBand="0" w:oddHBand="1" w:evenHBand="0" w:firstRowFirstColumn="0" w:firstRowLastColumn="0" w:lastRowFirstColumn="0" w:lastRowLastColumn="0"/>
            </w:pPr>
            <w:r w:rsidRPr="004F11AA">
              <w:rPr>
                <w:rStyle w:val="normaltextrun"/>
                <w:color w:val="000000"/>
                <w:shd w:val="clear" w:color="auto" w:fill="FFFFFF"/>
              </w:rPr>
              <w:t>In the European Union, the Unfair Commercial Practices Directive (</w:t>
            </w:r>
            <w:hyperlink r:id="rId191"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and the Misleading and Comparative Advertising Directive (</w:t>
            </w:r>
            <w:hyperlink r:id="rId192" w:tgtFrame="_blank" w:history="1">
              <w:r w:rsidRPr="004F11AA">
                <w:rPr>
                  <w:rStyle w:val="normaltextrun"/>
                  <w:color w:val="0563C1"/>
                  <w:u w:val="single"/>
                  <w:shd w:val="clear" w:color="auto" w:fill="FFFFFF"/>
                </w:rPr>
                <w:t>Directive 2006/114/EC</w:t>
              </w:r>
            </w:hyperlink>
            <w:r w:rsidRPr="004F11AA">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F11AA">
              <w:rPr>
                <w:rStyle w:val="normaltextrun"/>
                <w:b/>
                <w:bCs/>
                <w:color w:val="000000"/>
                <w:shd w:val="clear" w:color="auto" w:fill="FFFFFF"/>
              </w:rPr>
              <w:t>6.1</w:t>
            </w:r>
            <w:r w:rsidRPr="004F11AA">
              <w:rPr>
                <w:rStyle w:val="normaltextrun"/>
                <w:color w:val="000000"/>
                <w:shd w:val="clear" w:color="auto" w:fill="FFFFFF"/>
              </w:rPr>
              <w:t>). The Unfair Commercial Practices Directive (</w:t>
            </w:r>
            <w:hyperlink r:id="rId193"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F11AA">
              <w:rPr>
                <w:rStyle w:val="eop"/>
                <w:color w:val="000000"/>
                <w:shd w:val="clear" w:color="auto" w:fill="FFFFFF"/>
              </w:rPr>
              <w:t> </w:t>
            </w:r>
          </w:p>
        </w:tc>
      </w:tr>
      <w:tr w:rsidR="009143BA" w:rsidRPr="004F11AA"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4F11AA" w:rsidRDefault="009143BA" w:rsidP="0081091B">
            <w:pPr>
              <w:rPr>
                <w:color w:val="3A3A3A" w:themeColor="background2" w:themeShade="40"/>
              </w:rPr>
            </w:pPr>
            <w:r w:rsidRPr="004F11AA">
              <w:rPr>
                <w:color w:val="747474" w:themeColor="background2" w:themeShade="80"/>
              </w:rPr>
              <w:t>9.2</w:t>
            </w:r>
          </w:p>
        </w:tc>
        <w:tc>
          <w:tcPr>
            <w:tcW w:w="2126" w:type="dxa"/>
          </w:tcPr>
          <w:p w14:paraId="5D54A48D" w14:textId="2AB3502C" w:rsidR="009143BA" w:rsidRPr="004F11AA"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rPr>
                <w:sz w:val="21"/>
                <w:szCs w:val="21"/>
              </w:rPr>
              <w:t>How is branded content described and ordered in governance?</w:t>
            </w:r>
          </w:p>
        </w:tc>
        <w:tc>
          <w:tcPr>
            <w:tcW w:w="2127" w:type="dxa"/>
          </w:tcPr>
          <w:p w14:paraId="13399941" w14:textId="77777777" w:rsidR="009143BA" w:rsidRPr="004F11AA"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AC533B7" w14:textId="77777777" w:rsidR="002407C2" w:rsidRDefault="00000000" w:rsidP="002407C2">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hyperlink r:id="rId194" w:tgtFrame="_blank" w:history="1">
              <w:r w:rsidR="002407C2" w:rsidRPr="0022290E">
                <w:rPr>
                  <w:rFonts w:eastAsia="Times New Roman"/>
                  <w:color w:val="0563C1"/>
                  <w:u w:val="single"/>
                  <w:lang w:eastAsia="en-GB"/>
                </w:rPr>
                <w:t>The Mass Media Act 2001 (ZMed)</w:t>
              </w:r>
            </w:hyperlink>
            <w:r w:rsidR="002407C2" w:rsidRPr="0022290E">
              <w:rPr>
                <w:rFonts w:eastAsia="Times New Roman"/>
                <w:lang w:eastAsia="en-GB"/>
              </w:rPr>
              <w:t>, Articles 46 and 47 contain multiple rules prohibiting hidden advertising and requiring all advertising to be labelled as such</w:t>
            </w:r>
            <w:r w:rsidR="002407C2">
              <w:rPr>
                <w:rFonts w:eastAsia="Times New Roman"/>
                <w:lang w:eastAsia="en-GB"/>
              </w:rPr>
              <w:t>.</w:t>
            </w:r>
          </w:p>
          <w:p w14:paraId="23B918E6" w14:textId="77777777" w:rsidR="009143BA" w:rsidRPr="004F11AA" w:rsidRDefault="009143BA" w:rsidP="0081091B">
            <w:pPr>
              <w:cnfStyle w:val="000000000000" w:firstRow="0" w:lastRow="0" w:firstColumn="0" w:lastColumn="0" w:oddVBand="0" w:evenVBand="0" w:oddHBand="0" w:evenHBand="0" w:firstRowFirstColumn="0" w:firstRowLastColumn="0" w:lastRowFirstColumn="0" w:lastRowLastColumn="0"/>
            </w:pPr>
          </w:p>
        </w:tc>
      </w:tr>
    </w:tbl>
    <w:p w14:paraId="72245D9B" w14:textId="77777777" w:rsidR="00732CCD" w:rsidRPr="004F11AA" w:rsidRDefault="00732CCD" w:rsidP="007D5857">
      <w:pPr>
        <w:pStyle w:val="SectionHead"/>
        <w:rPr>
          <w:rFonts w:cs="Arial"/>
        </w:rPr>
      </w:pPr>
      <w:bookmarkStart w:id="12" w:name="_Toc170140697"/>
      <w:r w:rsidRPr="004F11AA">
        <w:rPr>
          <w:rFonts w:cs="Arial"/>
        </w:rPr>
        <w:lastRenderedPageBreak/>
        <w:t>Digital Media (online advertising and adtech)</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4F11AA" w14:paraId="2784C4B8" w14:textId="77777777" w:rsidTr="75BEEF0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4F11AA" w:rsidRDefault="003369C4" w:rsidP="0081091B">
            <w:pPr>
              <w:pStyle w:val="Tableheadings"/>
              <w:spacing w:line="240" w:lineRule="auto"/>
              <w:rPr>
                <w:b/>
                <w:bCs/>
              </w:rPr>
            </w:pPr>
            <w:r w:rsidRPr="004F11AA">
              <w:rPr>
                <w:b/>
                <w:bCs/>
              </w:rPr>
              <w:t>Item</w:t>
            </w:r>
          </w:p>
        </w:tc>
        <w:tc>
          <w:tcPr>
            <w:tcW w:w="2126" w:type="dxa"/>
            <w:tcBorders>
              <w:bottom w:val="none" w:sz="0" w:space="0" w:color="auto"/>
            </w:tcBorders>
          </w:tcPr>
          <w:p w14:paraId="6B731812" w14:textId="77777777" w:rsidR="003369C4" w:rsidRPr="004F11AA"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396F675F" w14:textId="77777777" w:rsidR="003369C4" w:rsidRPr="004F11AA"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F11AA">
              <w:rPr>
                <w:b/>
                <w:bCs/>
              </w:rPr>
              <w:t>Classification</w:t>
            </w:r>
            <w:r w:rsidRPr="004F11AA">
              <w:rPr>
                <w:b/>
                <w:bCs/>
                <w:color w:val="595959" w:themeColor="text1" w:themeTint="A6"/>
              </w:rPr>
              <w:t xml:space="preserve"> </w:t>
            </w:r>
          </w:p>
        </w:tc>
        <w:tc>
          <w:tcPr>
            <w:tcW w:w="5670" w:type="dxa"/>
            <w:tcBorders>
              <w:bottom w:val="none" w:sz="0" w:space="0" w:color="auto"/>
            </w:tcBorders>
          </w:tcPr>
          <w:p w14:paraId="01DD72AB" w14:textId="77777777" w:rsidR="003369C4" w:rsidRPr="004F11AA"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F11AA">
              <w:rPr>
                <w:b/>
                <w:bCs/>
              </w:rPr>
              <w:t>Description</w:t>
            </w:r>
          </w:p>
        </w:tc>
      </w:tr>
      <w:tr w:rsidR="003369C4" w:rsidRPr="004F11AA" w14:paraId="77F0DA15" w14:textId="77777777" w:rsidTr="75BEEF0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4F11AA" w:rsidRDefault="00340625" w:rsidP="0081091B">
            <w:pPr>
              <w:rPr>
                <w:b w:val="0"/>
                <w:bCs w:val="0"/>
                <w:color w:val="747474" w:themeColor="background2" w:themeShade="80"/>
              </w:rPr>
            </w:pPr>
            <w:r w:rsidRPr="004F11AA">
              <w:rPr>
                <w:color w:val="747474" w:themeColor="background2" w:themeShade="80"/>
              </w:rPr>
              <w:t>10</w:t>
            </w:r>
            <w:r w:rsidR="003369C4" w:rsidRPr="004F11AA">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4F11AA"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4F11AA"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0C633C8" w14:textId="261A57FB" w:rsidR="00475121" w:rsidRPr="004F11AA"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F11AA">
              <w:rPr>
                <w:rFonts w:eastAsia="Times New Roman"/>
                <w:color w:val="000000"/>
                <w:lang w:eastAsia="en-GB"/>
              </w:rPr>
              <w:t>In the European Union, the Unfair Commercial Practices Directive (</w:t>
            </w:r>
            <w:hyperlink r:id="rId195" w:tgtFrame="_blank" w:history="1">
              <w:r w:rsidRPr="004F11AA">
                <w:rPr>
                  <w:rFonts w:eastAsia="Times New Roman"/>
                  <w:color w:val="0563C1"/>
                  <w:u w:val="single"/>
                  <w:lang w:eastAsia="en-GB"/>
                </w:rPr>
                <w:t>Directive 2005/29/EC</w:t>
              </w:r>
            </w:hyperlink>
            <w:r w:rsidRPr="004F11AA">
              <w:rPr>
                <w:rFonts w:eastAsia="Times New Roman"/>
                <w:color w:val="000000"/>
                <w:lang w:eastAsia="en-GB"/>
              </w:rPr>
              <w:t>) and the Misleading and Comparative Advertising Directive (</w:t>
            </w:r>
            <w:hyperlink r:id="rId196" w:tgtFrame="_blank" w:history="1">
              <w:r w:rsidRPr="004F11AA">
                <w:rPr>
                  <w:rFonts w:eastAsia="Times New Roman"/>
                  <w:color w:val="0563C1"/>
                  <w:u w:val="single"/>
                  <w:lang w:eastAsia="en-GB"/>
                </w:rPr>
                <w:t>Directive 2006/114/EC</w:t>
              </w:r>
            </w:hyperlink>
            <w:r w:rsidRPr="004F11AA">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F11AA">
              <w:rPr>
                <w:rFonts w:eastAsia="Times New Roman"/>
                <w:b/>
                <w:bCs/>
                <w:color w:val="000000"/>
                <w:lang w:eastAsia="en-GB"/>
              </w:rPr>
              <w:t>6.1</w:t>
            </w:r>
            <w:r w:rsidRPr="004F11AA">
              <w:rPr>
                <w:rFonts w:eastAsia="Times New Roman"/>
                <w:color w:val="000000"/>
                <w:lang w:eastAsia="en-GB"/>
              </w:rPr>
              <w:t>). The Unfair Commercial Practices Directive (</w:t>
            </w:r>
            <w:hyperlink r:id="rId197" w:tgtFrame="_blank" w:history="1">
              <w:r w:rsidRPr="004F11AA">
                <w:rPr>
                  <w:rFonts w:eastAsia="Times New Roman"/>
                  <w:color w:val="0563C1"/>
                  <w:u w:val="single"/>
                  <w:lang w:eastAsia="en-GB"/>
                </w:rPr>
                <w:t>Directive 2005/29/EC</w:t>
              </w:r>
            </w:hyperlink>
            <w:r w:rsidRPr="004F11AA">
              <w:rPr>
                <w:rFonts w:eastAsia="Times New Roman"/>
                <w:color w:val="000000"/>
                <w:lang w:eastAsia="en-GB"/>
              </w:rPr>
              <w:t xml:space="preserve">) also includes commercial practices prohibited in all circumstances (‘blacklist’). The Amending </w:t>
            </w:r>
            <w:hyperlink r:id="rId198" w:tgtFrame="_blank" w:history="1">
              <w:r w:rsidRPr="004F11AA">
                <w:rPr>
                  <w:rFonts w:eastAsia="Times New Roman"/>
                  <w:color w:val="0563C1"/>
                  <w:u w:val="single"/>
                  <w:lang w:eastAsia="en-GB"/>
                </w:rPr>
                <w:t>Directive (EU) 2019/2161</w:t>
              </w:r>
            </w:hyperlink>
            <w:r w:rsidRPr="004F11AA">
              <w:rPr>
                <w:rFonts w:eastAsia="Times New Roman"/>
                <w:color w:val="000000"/>
                <w:lang w:eastAsia="en-GB"/>
              </w:rPr>
              <w:t xml:space="preserve"> (</w:t>
            </w:r>
            <w:hyperlink r:id="rId199" w:tgtFrame="_blank" w:history="1">
              <w:r w:rsidRPr="004F11AA">
                <w:rPr>
                  <w:rFonts w:eastAsia="Times New Roman"/>
                  <w:color w:val="0563C1"/>
                  <w:u w:val="single"/>
                  <w:lang w:eastAsia="en-GB"/>
                </w:rPr>
                <w:t>The Omnibus Directive</w:t>
              </w:r>
            </w:hyperlink>
            <w:r w:rsidRPr="004F11AA">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r w:rsidR="002407C2">
              <w:rPr>
                <w:rFonts w:eastAsia="Times New Roman"/>
                <w:color w:val="000000"/>
                <w:lang w:eastAsia="en-GB"/>
              </w:rPr>
              <w:t>In Slovenia, all these Directives were transposed into the</w:t>
            </w:r>
            <w:r w:rsidRPr="004F11AA">
              <w:rPr>
                <w:rFonts w:eastAsia="Times New Roman"/>
                <w:color w:val="000000"/>
                <w:lang w:eastAsia="en-GB"/>
              </w:rPr>
              <w:t> </w:t>
            </w:r>
            <w:hyperlink r:id="rId200" w:history="1">
              <w:r w:rsidR="002407C2">
                <w:rPr>
                  <w:rStyle w:val="Hyperlink"/>
                  <w:rFonts w:eastAsiaTheme="majorEastAsia"/>
                </w:rPr>
                <w:t>C</w:t>
              </w:r>
              <w:r w:rsidR="002407C2" w:rsidRPr="00F60639">
                <w:rPr>
                  <w:rStyle w:val="Hyperlink"/>
                  <w:rFonts w:eastAsiaTheme="majorEastAsia"/>
                  <w:shd w:val="clear" w:color="auto" w:fill="FFFFFF"/>
                </w:rPr>
                <w:t>onsumer Protection Act (ZVPot-1)</w:t>
              </w:r>
            </w:hyperlink>
            <w:r w:rsidR="002407C2" w:rsidRPr="00F60639">
              <w:t xml:space="preserve"> (Zakon o varstvu potrošnikov)</w:t>
            </w:r>
            <w:r w:rsidR="002407C2">
              <w:t>.</w:t>
            </w:r>
          </w:p>
          <w:p w14:paraId="4EBD2C50" w14:textId="77777777" w:rsidR="00475121" w:rsidRPr="004F11AA"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4F11AA">
              <w:rPr>
                <w:rFonts w:eastAsia="Times New Roman"/>
                <w:color w:val="000000"/>
                <w:lang w:val="en-US" w:eastAsia="en-GB"/>
              </w:rPr>
              <w:t> </w:t>
            </w:r>
          </w:p>
          <w:p w14:paraId="4A59DCCB" w14:textId="0DEFBDD7" w:rsidR="00475121" w:rsidRPr="004F11AA"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75BEEF06">
              <w:rPr>
                <w:rFonts w:eastAsia="Times New Roman"/>
                <w:color w:val="000000" w:themeColor="text1"/>
                <w:lang w:eastAsia="en-GB"/>
              </w:rPr>
              <w:t>The Digital Services Act 2022</w:t>
            </w:r>
            <w:r w:rsidRPr="75BEEF06">
              <w:rPr>
                <w:rFonts w:eastAsia="Times New Roman"/>
                <w:b/>
                <w:bCs/>
                <w:color w:val="000000" w:themeColor="text1"/>
                <w:lang w:eastAsia="en-GB"/>
              </w:rPr>
              <w:t xml:space="preserve"> </w:t>
            </w:r>
            <w:r w:rsidRPr="75BEEF06">
              <w:rPr>
                <w:rFonts w:eastAsia="Times New Roman"/>
                <w:color w:val="000000" w:themeColor="text1"/>
                <w:lang w:eastAsia="en-GB"/>
              </w:rPr>
              <w:t xml:space="preserve">(the DSA, </w:t>
            </w:r>
            <w:hyperlink r:id="rId201">
              <w:r w:rsidRPr="75BEEF06">
                <w:rPr>
                  <w:rFonts w:eastAsia="Times New Roman"/>
                  <w:color w:val="0563C1"/>
                  <w:u w:val="single"/>
                  <w:lang w:eastAsia="en-GB"/>
                </w:rPr>
                <w:t>EU Regulation 2022/2065</w:t>
              </w:r>
            </w:hyperlink>
            <w:r w:rsidRPr="75BEEF06">
              <w:rPr>
                <w:rFonts w:eastAsia="Times New Roman"/>
                <w:color w:val="000000" w:themeColor="text1"/>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75BEEF06">
              <w:rPr>
                <w:rFonts w:eastAsia="Times New Roman"/>
                <w:lang w:eastAsia="en-GB"/>
              </w:rPr>
              <w:t xml:space="preserve"> The EU Digital Services Act (</w:t>
            </w:r>
            <w:hyperlink r:id="rId202">
              <w:r w:rsidRPr="75BEEF06">
                <w:rPr>
                  <w:rFonts w:eastAsia="Times New Roman"/>
                  <w:color w:val="0563C1"/>
                  <w:u w:val="single"/>
                  <w:lang w:eastAsia="en-GB"/>
                </w:rPr>
                <w:t>Digital Services Act, 2022</w:t>
              </w:r>
            </w:hyperlink>
            <w:r w:rsidRPr="75BEEF06">
              <w:rPr>
                <w:rFonts w:eastAsia="Times New Roman"/>
                <w:lang w:eastAsia="en-GB"/>
              </w:rPr>
              <w:t>)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Rimscha 2024: 8). These requirements were contested by Amazon who filed a lawsuit with the Court of the European Union in a case that has not yet been litigated by spring 2024 (Krempl, 2024; von Rimscha 2024: 8). T</w:t>
            </w:r>
            <w:r w:rsidRPr="75BEEF06">
              <w:rPr>
                <w:rFonts w:eastAsia="Times New Roman"/>
                <w:color w:val="000000" w:themeColor="text1"/>
                <w:lang w:eastAsia="en-GB"/>
              </w:rPr>
              <w:t xml:space="preserve">he Digital Services Act </w:t>
            </w:r>
            <w:r w:rsidRPr="75BEEF06">
              <w:rPr>
                <w:rFonts w:eastAsia="Times New Roman"/>
                <w:lang w:eastAsia="en-GB"/>
              </w:rPr>
              <w:t xml:space="preserve">(the DSA, </w:t>
            </w:r>
            <w:hyperlink r:id="rId203">
              <w:r w:rsidRPr="75BEEF06">
                <w:rPr>
                  <w:rFonts w:eastAsia="Times New Roman"/>
                  <w:color w:val="0563C1"/>
                  <w:lang w:eastAsia="en-GB"/>
                </w:rPr>
                <w:t>EU Regulation 2022/2065</w:t>
              </w:r>
            </w:hyperlink>
            <w:r w:rsidRPr="75BEEF06">
              <w:rPr>
                <w:rFonts w:eastAsia="Times New Roman"/>
                <w:lang w:eastAsia="en-GB"/>
              </w:rPr>
              <w:t>)</w:t>
            </w:r>
            <w:r w:rsidRPr="75BEEF06">
              <w:rPr>
                <w:rFonts w:eastAsia="Times New Roman"/>
                <w:color w:val="000000" w:themeColor="text1"/>
                <w:lang w:eastAsia="en-GB"/>
              </w:rPr>
              <w:t>, t</w:t>
            </w:r>
            <w:r w:rsidRPr="75BEEF06">
              <w:rPr>
                <w:rFonts w:eastAsia="Times New Roman"/>
                <w:lang w:eastAsia="en-GB"/>
              </w:rPr>
              <w:t xml:space="preserve">he General Data Protection Regulation (the GDPR, </w:t>
            </w:r>
            <w:hyperlink r:id="rId204">
              <w:r w:rsidRPr="75BEEF06">
                <w:rPr>
                  <w:rFonts w:eastAsia="Times New Roman"/>
                  <w:color w:val="0563C1"/>
                  <w:lang w:eastAsia="en-GB"/>
                </w:rPr>
                <w:t>EU Regulation 2016/679</w:t>
              </w:r>
            </w:hyperlink>
            <w:r w:rsidRPr="75BEEF06">
              <w:rPr>
                <w:rFonts w:eastAsia="Times New Roman"/>
                <w:lang w:eastAsia="en-GB"/>
              </w:rPr>
              <w:t xml:space="preserve">), the </w:t>
            </w:r>
            <w:r w:rsidRPr="75BEEF06">
              <w:rPr>
                <w:rFonts w:eastAsia="Times New Roman"/>
                <w:color w:val="000000" w:themeColor="text1"/>
                <w:lang w:eastAsia="en-GB"/>
              </w:rPr>
              <w:t>Data Governance Act (</w:t>
            </w:r>
            <w:hyperlink r:id="rId205">
              <w:r w:rsidRPr="75BEEF06">
                <w:rPr>
                  <w:rFonts w:eastAsia="Times New Roman"/>
                  <w:color w:val="0563C1"/>
                  <w:u w:val="single"/>
                  <w:lang w:eastAsia="en-GB"/>
                </w:rPr>
                <w:t>2022/868</w:t>
              </w:r>
            </w:hyperlink>
            <w:r w:rsidRPr="75BEEF06">
              <w:rPr>
                <w:rFonts w:eastAsia="Times New Roman"/>
                <w:color w:val="000000" w:themeColor="text1"/>
                <w:lang w:eastAsia="en-GB"/>
              </w:rPr>
              <w:t xml:space="preserve">), </w:t>
            </w:r>
            <w:r w:rsidRPr="75BEEF06">
              <w:rPr>
                <w:rFonts w:eastAsia="Times New Roman"/>
                <w:lang w:eastAsia="en-GB"/>
              </w:rPr>
              <w:t xml:space="preserve">are directly enforceable, and along with The ePrivacy </w:t>
            </w:r>
            <w:r w:rsidRPr="75BEEF06">
              <w:rPr>
                <w:rFonts w:eastAsia="Times New Roman"/>
                <w:lang w:eastAsia="en-GB"/>
              </w:rPr>
              <w:lastRenderedPageBreak/>
              <w:t>Directive (</w:t>
            </w:r>
            <w:hyperlink r:id="rId206">
              <w:r w:rsidRPr="75BEEF06">
                <w:rPr>
                  <w:rFonts w:eastAsia="Times New Roman"/>
                  <w:color w:val="0563C1"/>
                  <w:u w:val="single"/>
                  <w:lang w:eastAsia="en-GB"/>
                </w:rPr>
                <w:t>2009/136/EC</w:t>
              </w:r>
            </w:hyperlink>
            <w:r w:rsidRPr="75BEEF06">
              <w:rPr>
                <w:rFonts w:eastAsia="Times New Roman"/>
                <w:lang w:eastAsia="en-GB"/>
              </w:rPr>
              <w:t>), contain rules which set limitations on the AdTech industry by requiring user consent whenever data processing, and mechanisms underlying targeted advertising, including cookies, have the potential to infringe upon consumer privacy.  </w:t>
            </w:r>
          </w:p>
          <w:p w14:paraId="747833FB" w14:textId="77777777" w:rsidR="00475121" w:rsidRPr="004F11AA"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F11AA">
              <w:rPr>
                <w:rFonts w:eastAsia="Times New Roman"/>
                <w:lang w:eastAsia="en-GB"/>
              </w:rPr>
              <w:t> </w:t>
            </w:r>
          </w:p>
          <w:p w14:paraId="5EB3BD0F" w14:textId="27826790" w:rsidR="003369C4"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4F11AA">
              <w:rPr>
                <w:rFonts w:eastAsia="Times New Roman"/>
                <w:color w:val="000000"/>
                <w:lang w:eastAsia="en-GB"/>
              </w:rPr>
              <w:t>The eCommerce Directive (</w:t>
            </w:r>
            <w:hyperlink r:id="rId207" w:tgtFrame="_blank" w:history="1">
              <w:r w:rsidRPr="004F11AA">
                <w:rPr>
                  <w:rFonts w:eastAsia="Times New Roman"/>
                  <w:color w:val="0563C1"/>
                  <w:u w:val="single"/>
                  <w:lang w:eastAsia="en-GB"/>
                </w:rPr>
                <w:t>2000/31/EC</w:t>
              </w:r>
            </w:hyperlink>
            <w:r w:rsidRPr="004F11AA">
              <w:rPr>
                <w:rFonts w:eastAsia="Times New Roman"/>
                <w:color w:val="000000"/>
                <w:lang w:eastAsia="en-GB"/>
              </w:rPr>
              <w:t>) contains transparency and identification rules regulating online services. Article 6 states:</w:t>
            </w:r>
            <w:r w:rsidRPr="004F11AA">
              <w:rPr>
                <w:rFonts w:eastAsia="Times New Roman"/>
                <w:i/>
                <w:iCs/>
                <w:color w:val="000000"/>
                <w:lang w:eastAsia="en-GB"/>
              </w:rPr>
              <w:t xml:space="preserve"> ‘Information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4F11AA">
              <w:rPr>
                <w:rFonts w:eastAsia="Times New Roman"/>
                <w:color w:val="000000"/>
                <w:lang w:eastAsia="en-GB"/>
              </w:rPr>
              <w:t> </w:t>
            </w:r>
          </w:p>
          <w:p w14:paraId="3F1A753C" w14:textId="77777777" w:rsidR="002407C2" w:rsidRDefault="002407C2"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57BC9018" w14:textId="0B34B191" w:rsidR="002407C2" w:rsidRPr="002407C2" w:rsidRDefault="00000000"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208" w:tgtFrame="_blank" w:history="1">
              <w:r w:rsidR="002407C2" w:rsidRPr="0022290E">
                <w:rPr>
                  <w:rFonts w:eastAsia="Times New Roman"/>
                  <w:color w:val="0563C1"/>
                  <w:u w:val="single"/>
                  <w:lang w:eastAsia="en-GB"/>
                </w:rPr>
                <w:t>The Mass Media Act 2001 (ZMed)</w:t>
              </w:r>
            </w:hyperlink>
            <w:r w:rsidR="002407C2">
              <w:rPr>
                <w:rFonts w:eastAsia="Times New Roman"/>
                <w:sz w:val="18"/>
                <w:szCs w:val="18"/>
                <w:lang w:eastAsia="en-GB"/>
              </w:rPr>
              <w:t xml:space="preserve"> </w:t>
            </w:r>
            <w:r w:rsidR="003E6D67">
              <w:rPr>
                <w:rStyle w:val="normaltextrun"/>
                <w:color w:val="000000"/>
                <w:shd w:val="clear" w:color="auto" w:fill="FFFFFF"/>
              </w:rPr>
              <w:t>originally did</w:t>
            </w:r>
            <w:r w:rsidR="002407C2">
              <w:rPr>
                <w:rStyle w:val="normaltextrun"/>
                <w:color w:val="000000"/>
                <w:shd w:val="clear" w:color="auto" w:fill="FFFFFF"/>
              </w:rPr>
              <w:t xml:space="preserve"> not regulate s</w:t>
            </w:r>
            <w:r w:rsidR="002407C2" w:rsidRPr="002407C2">
              <w:rPr>
                <w:rStyle w:val="normaltextrun"/>
                <w:color w:val="000000"/>
                <w:shd w:val="clear" w:color="auto" w:fill="FFFFFF"/>
              </w:rPr>
              <w:t>ocial media</w:t>
            </w:r>
            <w:r w:rsidR="002407C2">
              <w:rPr>
                <w:rStyle w:val="normaltextrun"/>
                <w:color w:val="000000"/>
                <w:shd w:val="clear" w:color="auto" w:fill="FFFFFF"/>
              </w:rPr>
              <w:t xml:space="preserve"> or</w:t>
            </w:r>
            <w:r w:rsidR="002407C2" w:rsidRPr="002407C2">
              <w:rPr>
                <w:rStyle w:val="normaltextrun"/>
                <w:color w:val="000000"/>
                <w:shd w:val="clear" w:color="auto" w:fill="FFFFFF"/>
              </w:rPr>
              <w:t xml:space="preserve"> AdTech </w:t>
            </w:r>
            <w:r w:rsidR="002407C2">
              <w:rPr>
                <w:rStyle w:val="normaltextrun"/>
                <w:color w:val="000000"/>
                <w:shd w:val="clear" w:color="auto" w:fill="FFFFFF"/>
              </w:rPr>
              <w:t xml:space="preserve">because they </w:t>
            </w:r>
            <w:r w:rsidR="003E6D67">
              <w:rPr>
                <w:rStyle w:val="normaltextrun"/>
                <w:color w:val="000000"/>
                <w:shd w:val="clear" w:color="auto" w:fill="FFFFFF"/>
              </w:rPr>
              <w:t>were</w:t>
            </w:r>
            <w:r w:rsidR="002407C2">
              <w:rPr>
                <w:rStyle w:val="normaltextrun"/>
                <w:color w:val="000000"/>
                <w:shd w:val="clear" w:color="auto" w:fill="FFFFFF"/>
              </w:rPr>
              <w:t xml:space="preserve"> not considered as media within the act, and consequently </w:t>
            </w:r>
            <w:r w:rsidR="002407C2" w:rsidRPr="002407C2">
              <w:rPr>
                <w:rStyle w:val="normaltextrun"/>
                <w:color w:val="000000"/>
                <w:shd w:val="clear" w:color="auto" w:fill="FFFFFF"/>
              </w:rPr>
              <w:t>its provision on surreptitious advertising c</w:t>
            </w:r>
            <w:r w:rsidR="003E6D67">
              <w:rPr>
                <w:rStyle w:val="normaltextrun"/>
                <w:color w:val="000000"/>
                <w:shd w:val="clear" w:color="auto" w:fill="FFFFFF"/>
              </w:rPr>
              <w:t>ould not</w:t>
            </w:r>
            <w:r w:rsidR="002407C2" w:rsidRPr="002407C2">
              <w:rPr>
                <w:rStyle w:val="normaltextrun"/>
                <w:color w:val="000000"/>
                <w:shd w:val="clear" w:color="auto" w:fill="FFFFFF"/>
              </w:rPr>
              <w:t xml:space="preserve"> be applied</w:t>
            </w:r>
            <w:r w:rsidR="003E6D67">
              <w:rPr>
                <w:rStyle w:val="normaltextrun"/>
                <w:color w:val="000000"/>
                <w:shd w:val="clear" w:color="auto" w:fill="FFFFFF"/>
              </w:rPr>
              <w:t>. However, the scope of the legislation was extended in 2020 to address this issue</w:t>
            </w:r>
            <w:r w:rsidR="002407C2" w:rsidRPr="002407C2">
              <w:rPr>
                <w:rStyle w:val="normaltextrun"/>
                <w:color w:val="000000"/>
                <w:shd w:val="clear" w:color="auto" w:fill="FFFFFF"/>
              </w:rPr>
              <w:t xml:space="preserve"> (</w:t>
            </w:r>
            <w:hyperlink r:id="rId209" w:tgtFrame="_blank" w:history="1">
              <w:r w:rsidR="002407C2" w:rsidRPr="002407C2">
                <w:rPr>
                  <w:rStyle w:val="normaltextrun"/>
                  <w:color w:val="0563C1"/>
                  <w:u w:val="single"/>
                  <w:shd w:val="clear" w:color="auto" w:fill="FFFFFF"/>
                </w:rPr>
                <w:t>Sodja and Kordić 2021</w:t>
              </w:r>
            </w:hyperlink>
            <w:r w:rsidR="003E6D67">
              <w:rPr>
                <w:rStyle w:val="normaltextrun"/>
                <w:color w:val="000000"/>
                <w:shd w:val="clear" w:color="auto" w:fill="FFFFFF"/>
              </w:rPr>
              <w:t xml:space="preserve">; </w:t>
            </w:r>
            <w:r w:rsidR="003E6D67" w:rsidRPr="00735281">
              <w:t>Žabkar</w:t>
            </w:r>
            <w:r w:rsidR="003E6D67">
              <w:t xml:space="preserve"> 2023)</w:t>
            </w:r>
            <w:r w:rsidR="002407C2" w:rsidRPr="002407C2">
              <w:rPr>
                <w:rStyle w:val="normaltextrun"/>
                <w:color w:val="000000"/>
                <w:shd w:val="clear" w:color="auto" w:fill="FFFFFF"/>
              </w:rPr>
              <w:t>.</w:t>
            </w:r>
            <w:r w:rsidR="002407C2" w:rsidRPr="002407C2">
              <w:rPr>
                <w:rStyle w:val="eop"/>
                <w:color w:val="000000"/>
                <w:shd w:val="clear" w:color="auto" w:fill="FFFFFF"/>
              </w:rPr>
              <w:t> </w:t>
            </w:r>
          </w:p>
        </w:tc>
      </w:tr>
      <w:tr w:rsidR="003369C4" w:rsidRPr="004F11AA" w14:paraId="7E0A71C6" w14:textId="77777777" w:rsidTr="75BEEF0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4F11AA" w:rsidRDefault="00340625" w:rsidP="0081091B">
            <w:pPr>
              <w:rPr>
                <w:color w:val="3A3A3A" w:themeColor="background2" w:themeShade="40"/>
              </w:rPr>
            </w:pPr>
            <w:r w:rsidRPr="004F11AA">
              <w:rPr>
                <w:color w:val="747474" w:themeColor="background2" w:themeShade="80"/>
              </w:rPr>
              <w:lastRenderedPageBreak/>
              <w:t>10</w:t>
            </w:r>
            <w:r w:rsidR="003369C4" w:rsidRPr="004F11AA">
              <w:rPr>
                <w:color w:val="747474" w:themeColor="background2" w:themeShade="80"/>
              </w:rPr>
              <w:t>.2</w:t>
            </w:r>
          </w:p>
        </w:tc>
        <w:tc>
          <w:tcPr>
            <w:tcW w:w="2126" w:type="dxa"/>
          </w:tcPr>
          <w:p w14:paraId="778FC3D1" w14:textId="0C57B7D3" w:rsidR="003369C4" w:rsidRPr="004F11AA"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How is branded content described and ordered in governance?</w:t>
            </w:r>
          </w:p>
        </w:tc>
        <w:tc>
          <w:tcPr>
            <w:tcW w:w="2127" w:type="dxa"/>
          </w:tcPr>
          <w:p w14:paraId="61582023" w14:textId="77777777" w:rsidR="003369C4" w:rsidRPr="004F11AA"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CD5B842" w14:textId="65BD31EC" w:rsidR="003369C4" w:rsidRPr="004F11AA" w:rsidRDefault="00475121" w:rsidP="0081091B">
            <w:pPr>
              <w:cnfStyle w:val="000000000000" w:firstRow="0" w:lastRow="0" w:firstColumn="0" w:lastColumn="0" w:oddVBand="0" w:evenVBand="0" w:oddHBand="0" w:evenHBand="0" w:firstRowFirstColumn="0" w:firstRowLastColumn="0" w:lastRowFirstColumn="0" w:lastRowLastColumn="0"/>
            </w:pPr>
            <w:r w:rsidRPr="004F11AA">
              <w:rPr>
                <w:rStyle w:val="normaltextrun"/>
                <w:color w:val="000000"/>
                <w:shd w:val="clear" w:color="auto" w:fill="FFFFFF"/>
              </w:rPr>
              <w:t>The Unfair Commercial Practices Directive (</w:t>
            </w:r>
            <w:hyperlink r:id="rId210"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classifies undisclosed commercial communication as a misleading omission, which is a prohibited practice.</w:t>
            </w:r>
            <w:r w:rsidRPr="004F11AA">
              <w:rPr>
                <w:rStyle w:val="eop"/>
                <w:color w:val="000000"/>
                <w:shd w:val="clear" w:color="auto" w:fill="FFFFFF"/>
              </w:rPr>
              <w:t> </w:t>
            </w:r>
          </w:p>
        </w:tc>
      </w:tr>
    </w:tbl>
    <w:p w14:paraId="7435A3C0" w14:textId="77777777" w:rsidR="009F40CC" w:rsidRPr="004F11AA" w:rsidRDefault="009F40CC" w:rsidP="009F40CC">
      <w:pPr>
        <w:pStyle w:val="SectionHead"/>
        <w:rPr>
          <w:rFonts w:cs="Arial"/>
          <w:iCs w:val="0"/>
        </w:rPr>
      </w:pPr>
      <w:bookmarkStart w:id="13" w:name="_Toc170140698"/>
      <w:r w:rsidRPr="004F11AA">
        <w:rPr>
          <w:rFonts w:cs="Arial"/>
          <w:iCs w:val="0"/>
        </w:rPr>
        <w:t>Social Media Marketing</w:t>
      </w:r>
      <w:bookmarkEnd w:id="13"/>
      <w:r w:rsidRPr="004F11AA">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4F11AA" w14:paraId="4C1C6D2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4F11AA" w:rsidRDefault="00331514" w:rsidP="0081091B">
            <w:pPr>
              <w:pStyle w:val="Tableheadings"/>
              <w:spacing w:line="240" w:lineRule="auto"/>
              <w:rPr>
                <w:b/>
                <w:bCs/>
              </w:rPr>
            </w:pPr>
            <w:r w:rsidRPr="004F11AA">
              <w:rPr>
                <w:b/>
                <w:bCs/>
              </w:rPr>
              <w:t>Item</w:t>
            </w:r>
          </w:p>
        </w:tc>
        <w:tc>
          <w:tcPr>
            <w:tcW w:w="2126" w:type="dxa"/>
            <w:tcBorders>
              <w:bottom w:val="none" w:sz="0" w:space="0" w:color="auto"/>
            </w:tcBorders>
          </w:tcPr>
          <w:p w14:paraId="3CDE25AA" w14:textId="77777777" w:rsidR="00331514" w:rsidRPr="004F11AA"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3157C114" w14:textId="77777777" w:rsidR="00331514" w:rsidRPr="004F11AA"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F11AA">
              <w:rPr>
                <w:b/>
                <w:bCs/>
              </w:rPr>
              <w:t>Classification</w:t>
            </w:r>
            <w:r w:rsidRPr="004F11AA">
              <w:rPr>
                <w:b/>
                <w:bCs/>
                <w:color w:val="595959" w:themeColor="text1" w:themeTint="A6"/>
              </w:rPr>
              <w:t xml:space="preserve"> </w:t>
            </w:r>
          </w:p>
        </w:tc>
        <w:tc>
          <w:tcPr>
            <w:tcW w:w="5670" w:type="dxa"/>
            <w:tcBorders>
              <w:bottom w:val="none" w:sz="0" w:space="0" w:color="auto"/>
            </w:tcBorders>
          </w:tcPr>
          <w:p w14:paraId="0E96D956" w14:textId="77777777" w:rsidR="00331514" w:rsidRPr="004F11AA"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F11AA">
              <w:rPr>
                <w:b/>
                <w:bCs/>
              </w:rPr>
              <w:t>Description</w:t>
            </w:r>
          </w:p>
        </w:tc>
      </w:tr>
      <w:tr w:rsidR="00331514" w:rsidRPr="004F11AA" w14:paraId="016DC5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4F11AA" w:rsidRDefault="00331514" w:rsidP="0081091B">
            <w:pPr>
              <w:rPr>
                <w:b w:val="0"/>
                <w:bCs w:val="0"/>
                <w:color w:val="747474" w:themeColor="background2" w:themeShade="80"/>
              </w:rPr>
            </w:pPr>
            <w:r w:rsidRPr="004F11AA">
              <w:rPr>
                <w:color w:val="747474" w:themeColor="background2" w:themeShade="80"/>
              </w:rPr>
              <w:t>1</w:t>
            </w:r>
            <w:r w:rsidR="006E02D3" w:rsidRPr="004F11AA">
              <w:rPr>
                <w:color w:val="747474" w:themeColor="background2" w:themeShade="80"/>
              </w:rPr>
              <w:t>1</w:t>
            </w:r>
            <w:r w:rsidRPr="004F11AA">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4F11AA"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4F11AA"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3CF43ED" w14:textId="7744ADE2" w:rsidR="00331514" w:rsidRPr="004F11AA" w:rsidRDefault="00475121" w:rsidP="0081091B">
            <w:pPr>
              <w:cnfStyle w:val="000000100000" w:firstRow="0" w:lastRow="0" w:firstColumn="0" w:lastColumn="0" w:oddVBand="0" w:evenVBand="0" w:oddHBand="1" w:evenHBand="0" w:firstRowFirstColumn="0" w:firstRowLastColumn="0" w:lastRowFirstColumn="0" w:lastRowLastColumn="0"/>
            </w:pPr>
            <w:r w:rsidRPr="004F11AA">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211" w:tgtFrame="_blank" w:history="1">
              <w:r w:rsidRPr="004F11AA">
                <w:rPr>
                  <w:rStyle w:val="normaltextrun"/>
                  <w:color w:val="0563C1"/>
                  <w:u w:val="single"/>
                  <w:shd w:val="clear" w:color="auto" w:fill="FFFFFF"/>
                </w:rPr>
                <w:t>European Commission 2024</w:t>
              </w:r>
            </w:hyperlink>
            <w:r w:rsidRPr="004F11AA">
              <w:rPr>
                <w:rStyle w:val="normaltextrun"/>
                <w:color w:val="000000"/>
                <w:shd w:val="clear" w:color="auto" w:fill="FFFFFF"/>
              </w:rPr>
              <w:t>). The Digital Services Act 2022</w:t>
            </w:r>
            <w:r w:rsidRPr="004F11AA">
              <w:rPr>
                <w:rStyle w:val="normaltextrun"/>
                <w:b/>
                <w:bCs/>
                <w:color w:val="000000"/>
                <w:shd w:val="clear" w:color="auto" w:fill="FFFFFF"/>
              </w:rPr>
              <w:t xml:space="preserve"> </w:t>
            </w:r>
            <w:r w:rsidRPr="004F11AA">
              <w:rPr>
                <w:rStyle w:val="normaltextrun"/>
                <w:color w:val="000000"/>
                <w:shd w:val="clear" w:color="auto" w:fill="FFFFFF"/>
              </w:rPr>
              <w:t xml:space="preserve">(the DSA, </w:t>
            </w:r>
            <w:hyperlink r:id="rId212" w:tgtFrame="_blank" w:history="1">
              <w:r w:rsidRPr="004F11AA">
                <w:rPr>
                  <w:rStyle w:val="normaltextrun"/>
                  <w:color w:val="0563C1"/>
                  <w:u w:val="single"/>
                  <w:shd w:val="clear" w:color="auto" w:fill="FFFFFF"/>
                </w:rPr>
                <w:t>EU Regulation 2022/2065</w:t>
              </w:r>
            </w:hyperlink>
            <w:r w:rsidRPr="004F11AA">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r:id="rId213"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xml:space="preserve">) including identifying themselves and their location (for more information, please see </w:t>
            </w:r>
            <w:r w:rsidRPr="004F11AA">
              <w:rPr>
                <w:rStyle w:val="normaltextrun"/>
                <w:b/>
                <w:bCs/>
                <w:color w:val="000000"/>
                <w:shd w:val="clear" w:color="auto" w:fill="FFFFFF"/>
              </w:rPr>
              <w:t>6.2</w:t>
            </w:r>
            <w:r w:rsidRPr="004F11AA">
              <w:rPr>
                <w:rStyle w:val="normaltextrun"/>
                <w:color w:val="000000"/>
                <w:shd w:val="clear" w:color="auto" w:fill="FFFFFF"/>
              </w:rPr>
              <w:t>). The Audiovisual Media Services Directive (</w:t>
            </w:r>
            <w:hyperlink r:id="rId214" w:tgtFrame="_blank" w:history="1">
              <w:r w:rsidRPr="004F11AA">
                <w:rPr>
                  <w:rStyle w:val="normaltextrun"/>
                  <w:color w:val="0563C1"/>
                  <w:u w:val="single"/>
                  <w:shd w:val="clear" w:color="auto" w:fill="FFFFFF"/>
                </w:rPr>
                <w:t>Directive 2018/1808</w:t>
              </w:r>
            </w:hyperlink>
            <w:r w:rsidRPr="004F11AA">
              <w:rPr>
                <w:rStyle w:val="normaltextrun"/>
                <w:color w:val="000000"/>
                <w:shd w:val="clear" w:color="auto" w:fill="FFFFFF"/>
              </w:rPr>
              <w:t xml:space="preserve">) covers many </w:t>
            </w:r>
            <w:r w:rsidRPr="004F11AA">
              <w:rPr>
                <w:rStyle w:val="normaltextrun"/>
                <w:color w:val="000000"/>
                <w:shd w:val="clear" w:color="auto" w:fill="FFFFFF"/>
              </w:rPr>
              <w:lastRenderedPageBreak/>
              <w:t xml:space="preserve">forms of audiovisual communication, including user-generated content, which means that the AVMSD transparency rules and rules affecting sponsorship and product placement also apply to influencers (for more information, please see </w:t>
            </w:r>
            <w:r w:rsidRPr="004F11AA">
              <w:rPr>
                <w:rStyle w:val="normaltextrun"/>
                <w:b/>
                <w:bCs/>
                <w:color w:val="000000"/>
                <w:shd w:val="clear" w:color="auto" w:fill="FFFFFF"/>
              </w:rPr>
              <w:t>8.1</w:t>
            </w:r>
            <w:r w:rsidRPr="004F11AA">
              <w:rPr>
                <w:rStyle w:val="normaltextrun"/>
                <w:color w:val="000000"/>
                <w:shd w:val="clear" w:color="auto" w:fill="FFFFFF"/>
              </w:rPr>
              <w:t>) (</w:t>
            </w:r>
            <w:hyperlink r:id="rId215" w:anchor=":~:text=In%20addition%2C%20influencers%20who%20sell,into%20force%20in%20the%20EU." w:tgtFrame="_blank" w:history="1">
              <w:r w:rsidRPr="004F11AA">
                <w:rPr>
                  <w:rStyle w:val="normaltextrun"/>
                  <w:color w:val="0563C1"/>
                  <w:u w:val="single"/>
                  <w:shd w:val="clear" w:color="auto" w:fill="FFFFFF"/>
                </w:rPr>
                <w:t>Society for Computers and Law 2024</w:t>
              </w:r>
            </w:hyperlink>
            <w:r w:rsidRPr="004F11AA">
              <w:rPr>
                <w:rStyle w:val="normaltextrun"/>
                <w:color w:val="000000"/>
                <w:shd w:val="clear" w:color="auto" w:fill="FFFFFF"/>
              </w:rPr>
              <w:t>).</w:t>
            </w:r>
            <w:r w:rsidRPr="004F11AA">
              <w:rPr>
                <w:rStyle w:val="eop"/>
                <w:color w:val="000000"/>
                <w:shd w:val="clear" w:color="auto" w:fill="FFFFFF"/>
              </w:rPr>
              <w:t> </w:t>
            </w:r>
          </w:p>
        </w:tc>
      </w:tr>
      <w:tr w:rsidR="00331514" w:rsidRPr="004F11AA" w14:paraId="393CD97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4F11AA" w:rsidRDefault="00331514" w:rsidP="0081091B">
            <w:pPr>
              <w:rPr>
                <w:color w:val="3A3A3A" w:themeColor="background2" w:themeShade="40"/>
              </w:rPr>
            </w:pPr>
            <w:r w:rsidRPr="004F11AA">
              <w:rPr>
                <w:color w:val="747474" w:themeColor="background2" w:themeShade="80"/>
              </w:rPr>
              <w:lastRenderedPageBreak/>
              <w:t>1</w:t>
            </w:r>
            <w:r w:rsidR="006E02D3" w:rsidRPr="004F11AA">
              <w:rPr>
                <w:color w:val="747474" w:themeColor="background2" w:themeShade="80"/>
              </w:rPr>
              <w:t>1</w:t>
            </w:r>
            <w:r w:rsidRPr="004F11AA">
              <w:rPr>
                <w:color w:val="747474" w:themeColor="background2" w:themeShade="80"/>
              </w:rPr>
              <w:t>.2</w:t>
            </w:r>
          </w:p>
        </w:tc>
        <w:tc>
          <w:tcPr>
            <w:tcW w:w="2126" w:type="dxa"/>
          </w:tcPr>
          <w:p w14:paraId="43ACA10A" w14:textId="011FC28B" w:rsidR="00331514" w:rsidRPr="004F11AA"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How is branded content described and ordered in governance?</w:t>
            </w:r>
          </w:p>
        </w:tc>
        <w:tc>
          <w:tcPr>
            <w:tcW w:w="2127" w:type="dxa"/>
          </w:tcPr>
          <w:p w14:paraId="50AADCEA" w14:textId="77777777" w:rsidR="00331514" w:rsidRPr="004F11AA"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5E9E682" w14:textId="48439069" w:rsidR="00331514" w:rsidRPr="002407C2" w:rsidRDefault="002407C2" w:rsidP="0081091B">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4F11AA">
              <w:rPr>
                <w:rStyle w:val="normaltextrun"/>
                <w:color w:val="000000"/>
                <w:shd w:val="clear" w:color="auto" w:fill="FFFFFF"/>
              </w:rPr>
              <w:t>The Unfair Commercial Practices Directive (</w:t>
            </w:r>
            <w:hyperlink r:id="rId216"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xml:space="preserve">) </w:t>
            </w:r>
            <w:r w:rsidRPr="009949D0">
              <w:rPr>
                <w:rStyle w:val="normaltextrun"/>
                <w:shd w:val="clear" w:color="auto" w:fill="FFFFFF"/>
              </w:rPr>
              <w:t>implemented through</w:t>
            </w:r>
            <w:r>
              <w:rPr>
                <w:rStyle w:val="normaltextrun"/>
                <w:shd w:val="clear" w:color="auto" w:fill="FFFFFF"/>
              </w:rPr>
              <w:t xml:space="preserve"> </w:t>
            </w:r>
            <w:hyperlink r:id="rId217" w:history="1">
              <w:r>
                <w:rPr>
                  <w:rStyle w:val="Hyperlink"/>
                  <w:rFonts w:eastAsiaTheme="majorEastAsia"/>
                  <w:shd w:val="clear" w:color="auto" w:fill="FFFFFF"/>
                </w:rPr>
                <w:t>T</w:t>
              </w:r>
              <w:r>
                <w:rPr>
                  <w:rStyle w:val="Hyperlink"/>
                  <w:rFonts w:eastAsiaTheme="majorEastAsia"/>
                </w:rPr>
                <w:t>he C</w:t>
              </w:r>
              <w:r w:rsidRPr="00F60639">
                <w:rPr>
                  <w:rStyle w:val="Hyperlink"/>
                  <w:rFonts w:eastAsiaTheme="majorEastAsia"/>
                  <w:shd w:val="clear" w:color="auto" w:fill="FFFFFF"/>
                </w:rPr>
                <w:t>onsumer Protection Act (ZVPot-1)</w:t>
              </w:r>
            </w:hyperlink>
            <w:r w:rsidRPr="00F60639">
              <w:t xml:space="preserve"> (Zakon o varstvu potrošnikov)</w:t>
            </w:r>
            <w:r>
              <w:t xml:space="preserve"> in Slovenia, </w:t>
            </w:r>
            <w:r w:rsidRPr="004F11AA">
              <w:rPr>
                <w:rStyle w:val="normaltextrun"/>
                <w:color w:val="000000"/>
                <w:shd w:val="clear" w:color="auto" w:fill="FFFFFF"/>
              </w:rPr>
              <w:t>classifies undisclosed commercial communication as a misleading omission, which is a prohibited practice. The Audiovisual Media Services Directive (</w:t>
            </w:r>
            <w:hyperlink r:id="rId218" w:tgtFrame="_blank" w:history="1">
              <w:r w:rsidRPr="004F11AA">
                <w:rPr>
                  <w:rStyle w:val="normaltextrun"/>
                  <w:color w:val="0563C1"/>
                  <w:u w:val="single"/>
                  <w:shd w:val="clear" w:color="auto" w:fill="FFFFFF"/>
                </w:rPr>
                <w:t>Directive 2018/1808</w:t>
              </w:r>
            </w:hyperlink>
            <w:r w:rsidRPr="004F11AA">
              <w:rPr>
                <w:rStyle w:val="normaltextrun"/>
                <w:color w:val="000000"/>
                <w:shd w:val="clear" w:color="auto" w:fill="FFFFFF"/>
              </w:rPr>
              <w:t>)</w:t>
            </w:r>
            <w:r>
              <w:rPr>
                <w:rStyle w:val="normaltextrun"/>
                <w:color w:val="000000"/>
                <w:shd w:val="clear" w:color="auto" w:fill="FFFFFF"/>
              </w:rPr>
              <w:t>,</w:t>
            </w:r>
            <w:r w:rsidRPr="004F11AA">
              <w:rPr>
                <w:rStyle w:val="normaltextrun"/>
                <w:color w:val="000000"/>
                <w:shd w:val="clear" w:color="auto" w:fill="FFFFFF"/>
              </w:rPr>
              <w:t xml:space="preserve"> </w:t>
            </w:r>
            <w:r w:rsidRPr="009949D0">
              <w:rPr>
                <w:rStyle w:val="normaltextrun"/>
                <w:shd w:val="clear" w:color="auto" w:fill="FFFFFF"/>
              </w:rPr>
              <w:t>implemented through</w:t>
            </w:r>
            <w:r w:rsidRPr="009949D0">
              <w:rPr>
                <w:rStyle w:val="normaltextrun"/>
              </w:rPr>
              <w:t xml:space="preserve"> </w:t>
            </w:r>
            <w:hyperlink r:id="rId219" w:tgtFrame="_blank" w:history="1">
              <w:r w:rsidRPr="009949D0">
                <w:rPr>
                  <w:rStyle w:val="normaltextrun"/>
                  <w:color w:val="0563C1"/>
                  <w:u w:val="single"/>
                </w:rPr>
                <w:t>Audiovisual Media Services Act 2022 (ZAvMS)</w:t>
              </w:r>
            </w:hyperlink>
            <w:r w:rsidRPr="009949D0">
              <w:rPr>
                <w:rStyle w:val="normaltextrun"/>
              </w:rPr>
              <w:t>,</w:t>
            </w:r>
            <w:r>
              <w:rPr>
                <w:rStyle w:val="normaltextrun"/>
              </w:rPr>
              <w:t xml:space="preserve"> </w:t>
            </w:r>
            <w:r w:rsidRPr="004F11AA">
              <w:rPr>
                <w:rStyle w:val="normaltextrun"/>
                <w:color w:val="000000"/>
                <w:shd w:val="clear" w:color="auto" w:fill="FFFFFF"/>
              </w:rPr>
              <w:t xml:space="preserve">regulates audiovisual commercial communications, sponsorship and product placement. </w:t>
            </w:r>
          </w:p>
        </w:tc>
      </w:tr>
      <w:tr w:rsidR="00E12F95" w:rsidRPr="004F11AA" w14:paraId="750A640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4F11AA" w:rsidRDefault="00E12F95" w:rsidP="0081091B">
            <w:pPr>
              <w:rPr>
                <w:color w:val="747474" w:themeColor="background2" w:themeShade="80"/>
              </w:rPr>
            </w:pPr>
            <w:r w:rsidRPr="004F11AA">
              <w:rPr>
                <w:color w:val="747474" w:themeColor="background2" w:themeShade="80"/>
              </w:rPr>
              <w:t>11.3</w:t>
            </w:r>
          </w:p>
        </w:tc>
        <w:tc>
          <w:tcPr>
            <w:tcW w:w="2126" w:type="dxa"/>
          </w:tcPr>
          <w:p w14:paraId="77267AD2" w14:textId="14E350A5" w:rsidR="00E12F95" w:rsidRPr="004F11AA"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Are there any special rules governing the use of social media for advertising purposes?</w:t>
            </w:r>
          </w:p>
        </w:tc>
        <w:tc>
          <w:tcPr>
            <w:tcW w:w="2127" w:type="dxa"/>
          </w:tcPr>
          <w:p w14:paraId="1A42CFBD" w14:textId="77777777" w:rsidR="00E12F95" w:rsidRPr="004F11AA"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6D9B03C6" w:rsidR="00E12F95" w:rsidRPr="004F11AA" w:rsidRDefault="003E6D67" w:rsidP="0081091B">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00E12F95" w:rsidRPr="004F11AA" w14:paraId="41DB7A4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4F11AA" w:rsidRDefault="00E12F95" w:rsidP="0081091B">
            <w:pPr>
              <w:rPr>
                <w:color w:val="747474" w:themeColor="background2" w:themeShade="80"/>
              </w:rPr>
            </w:pPr>
            <w:r w:rsidRPr="004F11AA">
              <w:rPr>
                <w:color w:val="747474" w:themeColor="background2" w:themeShade="80"/>
              </w:rPr>
              <w:t>11.4</w:t>
            </w:r>
          </w:p>
        </w:tc>
        <w:tc>
          <w:tcPr>
            <w:tcW w:w="2126" w:type="dxa"/>
          </w:tcPr>
          <w:p w14:paraId="6B0B5846" w14:textId="0EA2B338" w:rsidR="00E12F95" w:rsidRPr="004F11AA"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Is an advertiser responsible for advertising claims made in user generated content?</w:t>
            </w:r>
          </w:p>
        </w:tc>
        <w:tc>
          <w:tcPr>
            <w:tcW w:w="2127" w:type="dxa"/>
          </w:tcPr>
          <w:p w14:paraId="2D465AA9" w14:textId="77777777" w:rsidR="00E12F95" w:rsidRPr="004F11AA"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731E8E45" w:rsidR="00E12F95" w:rsidRPr="004F11AA" w:rsidRDefault="00475121" w:rsidP="0081091B">
            <w:pPr>
              <w:cnfStyle w:val="000000000000" w:firstRow="0" w:lastRow="0" w:firstColumn="0" w:lastColumn="0" w:oddVBand="0" w:evenVBand="0" w:oddHBand="0" w:evenHBand="0" w:firstRowFirstColumn="0" w:firstRowLastColumn="0" w:lastRowFirstColumn="0" w:lastRowLastColumn="0"/>
            </w:pPr>
            <w:r w:rsidRPr="004F11AA">
              <w:rPr>
                <w:rStyle w:val="normaltextrun"/>
                <w:color w:val="000000"/>
                <w:shd w:val="clear" w:color="auto" w:fill="FFFFFF"/>
              </w:rPr>
              <w:t>The eCommerce Directive (</w:t>
            </w:r>
            <w:hyperlink r:id="rId220" w:tgtFrame="_blank" w:history="1">
              <w:r w:rsidRPr="004F11AA">
                <w:rPr>
                  <w:rStyle w:val="normaltextrun"/>
                  <w:color w:val="0563C1"/>
                  <w:u w:val="single"/>
                  <w:shd w:val="clear" w:color="auto" w:fill="FFFFFF"/>
                </w:rPr>
                <w:t>2000/31/EC</w:t>
              </w:r>
            </w:hyperlink>
            <w:r w:rsidRPr="004F11AA">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hyperlink r:id="rId221" w:tgtFrame="_blank" w:history="1">
              <w:r w:rsidRPr="004F11AA">
                <w:rPr>
                  <w:rStyle w:val="normaltextrun"/>
                  <w:color w:val="0563C1"/>
                  <w:u w:val="single"/>
                  <w:shd w:val="clear" w:color="auto" w:fill="FFFFFF"/>
                </w:rPr>
                <w:t>DataGuidance 2023</w:t>
              </w:r>
            </w:hyperlink>
            <w:r w:rsidRPr="004F11AA">
              <w:rPr>
                <w:rStyle w:val="normaltextrun"/>
                <w:color w:val="000000"/>
                <w:shd w:val="clear" w:color="auto" w:fill="FFFFFF"/>
              </w:rPr>
              <w:t>).</w:t>
            </w:r>
            <w:r w:rsidRPr="004F11AA">
              <w:rPr>
                <w:rStyle w:val="eop"/>
                <w:color w:val="000000"/>
                <w:shd w:val="clear" w:color="auto" w:fill="FFFFFF"/>
              </w:rPr>
              <w:t> </w:t>
            </w:r>
          </w:p>
        </w:tc>
      </w:tr>
      <w:tr w:rsidR="00E12F95" w:rsidRPr="004F11AA" w14:paraId="6750F02A"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4F11AA" w:rsidRDefault="00E12F95" w:rsidP="0081091B">
            <w:pPr>
              <w:rPr>
                <w:color w:val="747474" w:themeColor="background2" w:themeShade="80"/>
              </w:rPr>
            </w:pPr>
            <w:r w:rsidRPr="004F11AA">
              <w:rPr>
                <w:color w:val="747474" w:themeColor="background2" w:themeShade="80"/>
              </w:rPr>
              <w:t>11.5</w:t>
            </w:r>
          </w:p>
        </w:tc>
        <w:tc>
          <w:tcPr>
            <w:tcW w:w="2126" w:type="dxa"/>
          </w:tcPr>
          <w:p w14:paraId="783C616A" w14:textId="74035EE6" w:rsidR="00E12F95" w:rsidRPr="004F11AA"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Are there any key court or self-regulatory decisions regarding the use of social media and user generated content for marketing communications?</w:t>
            </w:r>
          </w:p>
        </w:tc>
        <w:tc>
          <w:tcPr>
            <w:tcW w:w="2127" w:type="dxa"/>
          </w:tcPr>
          <w:p w14:paraId="3F7226FB" w14:textId="77777777" w:rsidR="00E12F95" w:rsidRPr="004F11AA"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6EECC3A7" w:rsidR="00E12F95" w:rsidRPr="004F11AA" w:rsidRDefault="003E6D67" w:rsidP="0081091B">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bl>
    <w:p w14:paraId="3A9CAB14" w14:textId="756A5F8C" w:rsidR="00AD163A" w:rsidRPr="004F11AA" w:rsidRDefault="003A2DAE" w:rsidP="00AD163A">
      <w:pPr>
        <w:pStyle w:val="SectionHead"/>
        <w:rPr>
          <w:rFonts w:cs="Arial"/>
          <w:iCs w:val="0"/>
        </w:rPr>
      </w:pPr>
      <w:bookmarkStart w:id="14" w:name="_Toc170140699"/>
      <w:r w:rsidRPr="004F11AA">
        <w:rPr>
          <w:rFonts w:cs="Arial"/>
          <w:iCs w:val="0"/>
        </w:rPr>
        <w:t>Outdoor</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4F11AA"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4F11AA" w:rsidRDefault="00AD163A" w:rsidP="0081091B">
            <w:pPr>
              <w:pStyle w:val="Tableheadings"/>
              <w:spacing w:line="240" w:lineRule="auto"/>
              <w:rPr>
                <w:b/>
                <w:bCs/>
              </w:rPr>
            </w:pPr>
            <w:r w:rsidRPr="004F11AA">
              <w:rPr>
                <w:b/>
                <w:bCs/>
              </w:rPr>
              <w:lastRenderedPageBreak/>
              <w:t>Item</w:t>
            </w:r>
          </w:p>
        </w:tc>
        <w:tc>
          <w:tcPr>
            <w:tcW w:w="2126" w:type="dxa"/>
            <w:tcBorders>
              <w:bottom w:val="none" w:sz="0" w:space="0" w:color="auto"/>
            </w:tcBorders>
          </w:tcPr>
          <w:p w14:paraId="0FEDA29A" w14:textId="77777777" w:rsidR="00AD163A" w:rsidRPr="004F11AA"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2A83AD1D" w14:textId="77777777" w:rsidR="00AD163A" w:rsidRPr="004F11AA"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F11AA">
              <w:rPr>
                <w:b/>
                <w:bCs/>
              </w:rPr>
              <w:t>Classification</w:t>
            </w:r>
            <w:r w:rsidRPr="004F11AA">
              <w:rPr>
                <w:b/>
                <w:bCs/>
                <w:color w:val="595959" w:themeColor="text1" w:themeTint="A6"/>
              </w:rPr>
              <w:t xml:space="preserve"> </w:t>
            </w:r>
          </w:p>
        </w:tc>
        <w:tc>
          <w:tcPr>
            <w:tcW w:w="5670" w:type="dxa"/>
            <w:tcBorders>
              <w:bottom w:val="none" w:sz="0" w:space="0" w:color="auto"/>
            </w:tcBorders>
          </w:tcPr>
          <w:p w14:paraId="1894E9BC" w14:textId="77777777" w:rsidR="00AD163A" w:rsidRPr="004F11AA"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F11AA">
              <w:rPr>
                <w:b/>
                <w:bCs/>
              </w:rPr>
              <w:t>Description</w:t>
            </w:r>
          </w:p>
        </w:tc>
      </w:tr>
      <w:tr w:rsidR="00AD163A" w:rsidRPr="004F11AA"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4F11AA" w:rsidRDefault="00AD163A" w:rsidP="0081091B">
            <w:pPr>
              <w:rPr>
                <w:b w:val="0"/>
                <w:bCs w:val="0"/>
                <w:color w:val="747474" w:themeColor="background2" w:themeShade="80"/>
              </w:rPr>
            </w:pPr>
            <w:r w:rsidRPr="004F11AA">
              <w:rPr>
                <w:color w:val="747474" w:themeColor="background2" w:themeShade="80"/>
              </w:rPr>
              <w:t>1</w:t>
            </w:r>
            <w:r w:rsidR="00C43C89" w:rsidRPr="004F11AA">
              <w:rPr>
                <w:color w:val="747474" w:themeColor="background2" w:themeShade="80"/>
              </w:rPr>
              <w:t>2</w:t>
            </w:r>
            <w:r w:rsidRPr="004F11AA">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4F11AA"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4F11AA"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396A3E4" w14:textId="78F7C141" w:rsidR="00AD163A" w:rsidRPr="004F11AA" w:rsidRDefault="00475121" w:rsidP="0081091B">
            <w:pPr>
              <w:cnfStyle w:val="000000100000" w:firstRow="0" w:lastRow="0" w:firstColumn="0" w:lastColumn="0" w:oddVBand="0" w:evenVBand="0" w:oddHBand="1" w:evenHBand="0" w:firstRowFirstColumn="0" w:firstRowLastColumn="0" w:lastRowFirstColumn="0" w:lastRowLastColumn="0"/>
            </w:pPr>
            <w:r w:rsidRPr="004F11AA">
              <w:rPr>
                <w:rStyle w:val="normaltextrun"/>
                <w:color w:val="000000"/>
                <w:shd w:val="clear" w:color="auto" w:fill="FFFFFF"/>
              </w:rPr>
              <w:t>In the European Union, the Unfair Commercial Practices Directive (</w:t>
            </w:r>
            <w:hyperlink r:id="rId222"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and the Misleading and Comparative Advertising Directive (</w:t>
            </w:r>
            <w:hyperlink r:id="rId223" w:tgtFrame="_blank" w:history="1">
              <w:r w:rsidRPr="004F11AA">
                <w:rPr>
                  <w:rStyle w:val="normaltextrun"/>
                  <w:color w:val="0563C1"/>
                  <w:u w:val="single"/>
                  <w:shd w:val="clear" w:color="auto" w:fill="FFFFFF"/>
                </w:rPr>
                <w:t>Directive 2006/114/EC</w:t>
              </w:r>
            </w:hyperlink>
            <w:r w:rsidRPr="004F11AA">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F11AA">
              <w:rPr>
                <w:rStyle w:val="normaltextrun"/>
                <w:b/>
                <w:bCs/>
                <w:color w:val="000000"/>
                <w:shd w:val="clear" w:color="auto" w:fill="FFFFFF"/>
              </w:rPr>
              <w:t>6.1</w:t>
            </w:r>
            <w:r w:rsidRPr="004F11AA">
              <w:rPr>
                <w:rStyle w:val="normaltextrun"/>
                <w:color w:val="000000"/>
                <w:shd w:val="clear" w:color="auto" w:fill="FFFFFF"/>
              </w:rPr>
              <w:t>).</w:t>
            </w:r>
            <w:r w:rsidRPr="004F11AA">
              <w:rPr>
                <w:rStyle w:val="eop"/>
                <w:color w:val="000000"/>
                <w:shd w:val="clear" w:color="auto" w:fill="FFFFFF"/>
              </w:rPr>
              <w:t> </w:t>
            </w:r>
          </w:p>
        </w:tc>
      </w:tr>
      <w:tr w:rsidR="00AD163A" w:rsidRPr="004F11AA"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4F11AA" w:rsidRDefault="00AD163A" w:rsidP="0081091B">
            <w:pPr>
              <w:rPr>
                <w:color w:val="3A3A3A" w:themeColor="background2" w:themeShade="40"/>
              </w:rPr>
            </w:pPr>
            <w:r w:rsidRPr="004F11AA">
              <w:rPr>
                <w:color w:val="747474" w:themeColor="background2" w:themeShade="80"/>
              </w:rPr>
              <w:t>1</w:t>
            </w:r>
            <w:r w:rsidR="00C43C89" w:rsidRPr="004F11AA">
              <w:rPr>
                <w:color w:val="747474" w:themeColor="background2" w:themeShade="80"/>
              </w:rPr>
              <w:t>2</w:t>
            </w:r>
            <w:r w:rsidRPr="004F11AA">
              <w:rPr>
                <w:color w:val="747474" w:themeColor="background2" w:themeShade="80"/>
              </w:rPr>
              <w:t>.2</w:t>
            </w:r>
          </w:p>
        </w:tc>
        <w:tc>
          <w:tcPr>
            <w:tcW w:w="2126" w:type="dxa"/>
          </w:tcPr>
          <w:p w14:paraId="7ED0E092" w14:textId="5C919167" w:rsidR="00AD163A" w:rsidRPr="004F11AA"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How is branded content described and ordered in governance?</w:t>
            </w:r>
          </w:p>
        </w:tc>
        <w:tc>
          <w:tcPr>
            <w:tcW w:w="2127" w:type="dxa"/>
          </w:tcPr>
          <w:p w14:paraId="2E444118" w14:textId="77777777" w:rsidR="00AD163A" w:rsidRPr="004F11AA"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165B60F9" w:rsidR="00AD163A" w:rsidRPr="004F11AA" w:rsidRDefault="00475121" w:rsidP="0081091B">
            <w:pPr>
              <w:cnfStyle w:val="000000000000" w:firstRow="0" w:lastRow="0" w:firstColumn="0" w:lastColumn="0" w:oddVBand="0" w:evenVBand="0" w:oddHBand="0" w:evenHBand="0" w:firstRowFirstColumn="0" w:firstRowLastColumn="0" w:lastRowFirstColumn="0" w:lastRowLastColumn="0"/>
            </w:pPr>
            <w:r w:rsidRPr="004F11AA">
              <w:rPr>
                <w:rStyle w:val="normaltextrun"/>
                <w:color w:val="000000"/>
                <w:shd w:val="clear" w:color="auto" w:fill="FFFFFF"/>
              </w:rPr>
              <w:t>The Unfair Commercial Practices Directive (</w:t>
            </w:r>
            <w:hyperlink r:id="rId224"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classifies undisclosed commercial communication as a misleading omission, which is a prohibited practice.</w:t>
            </w:r>
            <w:r w:rsidRPr="004F11AA">
              <w:rPr>
                <w:rStyle w:val="eop"/>
                <w:color w:val="000000"/>
                <w:shd w:val="clear" w:color="auto" w:fill="FFFFFF"/>
              </w:rPr>
              <w:t> </w:t>
            </w:r>
          </w:p>
        </w:tc>
      </w:tr>
    </w:tbl>
    <w:p w14:paraId="5E31E6A2" w14:textId="77777777" w:rsidR="000A52F4" w:rsidRPr="004F11AA" w:rsidRDefault="000A52F4" w:rsidP="00123C17">
      <w:pPr>
        <w:pStyle w:val="SectionHead"/>
        <w:rPr>
          <w:rFonts w:cs="Arial"/>
        </w:rPr>
      </w:pPr>
      <w:bookmarkStart w:id="15" w:name="_Toc170140700"/>
      <w:r w:rsidRPr="004F11AA">
        <w:rPr>
          <w:rFonts w:cs="Arial"/>
        </w:rPr>
        <w:t>Experiential</w:t>
      </w:r>
      <w:bookmarkEnd w:id="15"/>
      <w:r w:rsidRPr="004F11AA">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4F11AA"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4F11AA" w:rsidRDefault="009521E3" w:rsidP="0081091B">
            <w:pPr>
              <w:pStyle w:val="Tableheadings"/>
              <w:spacing w:line="240" w:lineRule="auto"/>
              <w:rPr>
                <w:b/>
                <w:bCs/>
              </w:rPr>
            </w:pPr>
            <w:r w:rsidRPr="004F11AA">
              <w:rPr>
                <w:b/>
                <w:bCs/>
              </w:rPr>
              <w:t>Item</w:t>
            </w:r>
          </w:p>
        </w:tc>
        <w:tc>
          <w:tcPr>
            <w:tcW w:w="2126" w:type="dxa"/>
            <w:tcBorders>
              <w:bottom w:val="none" w:sz="0" w:space="0" w:color="auto"/>
            </w:tcBorders>
          </w:tcPr>
          <w:p w14:paraId="675B46BC" w14:textId="77777777" w:rsidR="009521E3" w:rsidRPr="004F11AA"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33B586B8" w14:textId="77777777" w:rsidR="009521E3" w:rsidRPr="004F11AA"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F11AA">
              <w:rPr>
                <w:b/>
                <w:bCs/>
              </w:rPr>
              <w:t xml:space="preserve">Classification </w:t>
            </w:r>
          </w:p>
        </w:tc>
        <w:tc>
          <w:tcPr>
            <w:tcW w:w="5670" w:type="dxa"/>
            <w:tcBorders>
              <w:bottom w:val="none" w:sz="0" w:space="0" w:color="auto"/>
            </w:tcBorders>
          </w:tcPr>
          <w:p w14:paraId="55FE1450" w14:textId="77777777" w:rsidR="009521E3" w:rsidRPr="004F11AA"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F11AA">
              <w:rPr>
                <w:b/>
                <w:bCs/>
              </w:rPr>
              <w:t>Description</w:t>
            </w:r>
          </w:p>
        </w:tc>
      </w:tr>
      <w:tr w:rsidR="009521E3" w:rsidRPr="004F11AA"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4F11AA" w:rsidRDefault="009521E3" w:rsidP="0081091B">
            <w:pPr>
              <w:rPr>
                <w:b w:val="0"/>
                <w:bCs w:val="0"/>
                <w:color w:val="747474" w:themeColor="background2" w:themeShade="80"/>
              </w:rPr>
            </w:pPr>
            <w:r w:rsidRPr="004F11AA">
              <w:rPr>
                <w:color w:val="747474" w:themeColor="background2" w:themeShade="80"/>
              </w:rPr>
              <w:t>1</w:t>
            </w:r>
            <w:r w:rsidR="000A52F4" w:rsidRPr="004F11AA">
              <w:rPr>
                <w:color w:val="747474" w:themeColor="background2" w:themeShade="80"/>
              </w:rPr>
              <w:t>3</w:t>
            </w:r>
            <w:r w:rsidRPr="004F11AA">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4F11AA"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Rules/governance arrangements across sector (Live/on-demand/other): arts, entertainment, sports, etc.</w:t>
            </w:r>
          </w:p>
        </w:tc>
        <w:tc>
          <w:tcPr>
            <w:tcW w:w="2127" w:type="dxa"/>
            <w:tcBorders>
              <w:top w:val="none" w:sz="0" w:space="0" w:color="auto"/>
              <w:bottom w:val="none" w:sz="0" w:space="0" w:color="auto"/>
            </w:tcBorders>
          </w:tcPr>
          <w:p w14:paraId="737CFE34" w14:textId="77777777" w:rsidR="009521E3" w:rsidRPr="004F11AA"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5454ECEE" w:rsidR="009521E3" w:rsidRPr="004F11AA" w:rsidRDefault="00475121" w:rsidP="0081091B">
            <w:pPr>
              <w:cnfStyle w:val="000000100000" w:firstRow="0" w:lastRow="0" w:firstColumn="0" w:lastColumn="0" w:oddVBand="0" w:evenVBand="0" w:oddHBand="1" w:evenHBand="0" w:firstRowFirstColumn="0" w:firstRowLastColumn="0" w:lastRowFirstColumn="0" w:lastRowLastColumn="0"/>
            </w:pPr>
            <w:r w:rsidRPr="004F11AA">
              <w:rPr>
                <w:rStyle w:val="normaltextrun"/>
                <w:color w:val="000000"/>
                <w:shd w:val="clear" w:color="auto" w:fill="FFFFFF"/>
              </w:rPr>
              <w:t>In the European Union, the Unfair Commercial Practices Directive (</w:t>
            </w:r>
            <w:hyperlink r:id="rId225"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and the Misleading and Comparative Advertising Directive (</w:t>
            </w:r>
            <w:hyperlink r:id="rId226" w:tgtFrame="_blank" w:history="1">
              <w:r w:rsidRPr="004F11AA">
                <w:rPr>
                  <w:rStyle w:val="normaltextrun"/>
                  <w:color w:val="0563C1"/>
                  <w:u w:val="single"/>
                  <w:shd w:val="clear" w:color="auto" w:fill="FFFFFF"/>
                </w:rPr>
                <w:t>Directive 2006/114/EC</w:t>
              </w:r>
            </w:hyperlink>
            <w:r w:rsidRPr="004F11AA">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F11AA">
              <w:rPr>
                <w:rStyle w:val="normaltextrun"/>
                <w:b/>
                <w:bCs/>
                <w:color w:val="000000"/>
                <w:shd w:val="clear" w:color="auto" w:fill="FFFFFF"/>
              </w:rPr>
              <w:t>6.1</w:t>
            </w:r>
            <w:r w:rsidRPr="004F11AA">
              <w:rPr>
                <w:rStyle w:val="normaltextrun"/>
                <w:color w:val="000000"/>
                <w:shd w:val="clear" w:color="auto" w:fill="FFFFFF"/>
              </w:rPr>
              <w:t>).</w:t>
            </w:r>
            <w:r w:rsidRPr="004F11AA">
              <w:rPr>
                <w:rStyle w:val="eop"/>
                <w:color w:val="000000"/>
                <w:shd w:val="clear" w:color="auto" w:fill="FFFFFF"/>
              </w:rPr>
              <w:t> </w:t>
            </w:r>
          </w:p>
        </w:tc>
      </w:tr>
      <w:tr w:rsidR="009521E3" w:rsidRPr="004F11AA"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4F11AA" w:rsidRDefault="009521E3" w:rsidP="0081091B">
            <w:pPr>
              <w:rPr>
                <w:color w:val="3A3A3A" w:themeColor="background2" w:themeShade="40"/>
              </w:rPr>
            </w:pPr>
            <w:r w:rsidRPr="004F11AA">
              <w:rPr>
                <w:color w:val="747474" w:themeColor="background2" w:themeShade="80"/>
              </w:rPr>
              <w:t>1</w:t>
            </w:r>
            <w:r w:rsidR="00745D31" w:rsidRPr="004F11AA">
              <w:rPr>
                <w:color w:val="747474" w:themeColor="background2" w:themeShade="80"/>
              </w:rPr>
              <w:t>3</w:t>
            </w:r>
            <w:r w:rsidRPr="004F11AA">
              <w:rPr>
                <w:color w:val="747474" w:themeColor="background2" w:themeShade="80"/>
              </w:rPr>
              <w:t>.2</w:t>
            </w:r>
          </w:p>
        </w:tc>
        <w:tc>
          <w:tcPr>
            <w:tcW w:w="2126" w:type="dxa"/>
          </w:tcPr>
          <w:p w14:paraId="38A2518F" w14:textId="1FD579B4" w:rsidR="009521E3" w:rsidRPr="004F11AA"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How is branded content described and ordered in governance?</w:t>
            </w:r>
          </w:p>
        </w:tc>
        <w:tc>
          <w:tcPr>
            <w:tcW w:w="2127" w:type="dxa"/>
          </w:tcPr>
          <w:p w14:paraId="461FAFEB" w14:textId="77777777" w:rsidR="009521E3" w:rsidRPr="004F11AA"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00050339" w:rsidR="009521E3" w:rsidRPr="004F11AA" w:rsidRDefault="00475121" w:rsidP="0081091B">
            <w:pPr>
              <w:cnfStyle w:val="000000000000" w:firstRow="0" w:lastRow="0" w:firstColumn="0" w:lastColumn="0" w:oddVBand="0" w:evenVBand="0" w:oddHBand="0" w:evenHBand="0" w:firstRowFirstColumn="0" w:firstRowLastColumn="0" w:lastRowFirstColumn="0" w:lastRowLastColumn="0"/>
            </w:pPr>
            <w:r w:rsidRPr="004F11AA">
              <w:rPr>
                <w:rStyle w:val="normaltextrun"/>
                <w:color w:val="000000"/>
                <w:shd w:val="clear" w:color="auto" w:fill="FFFFFF"/>
              </w:rPr>
              <w:t>The Unfair Commercial Practices Directive (</w:t>
            </w:r>
            <w:hyperlink r:id="rId227" w:tgtFrame="_blank" w:history="1">
              <w:r w:rsidRPr="004F11AA">
                <w:rPr>
                  <w:rStyle w:val="normaltextrun"/>
                  <w:color w:val="0563C1"/>
                  <w:u w:val="single"/>
                  <w:shd w:val="clear" w:color="auto" w:fill="FFFFFF"/>
                </w:rPr>
                <w:t>Directive 2005/29/EC</w:t>
              </w:r>
            </w:hyperlink>
            <w:r w:rsidRPr="004F11AA">
              <w:rPr>
                <w:rStyle w:val="normaltextrun"/>
                <w:color w:val="000000"/>
                <w:shd w:val="clear" w:color="auto" w:fill="FFFFFF"/>
              </w:rPr>
              <w:t>) classifies undisclosed commercial communication as a misleading omission, which is a prohibited practice.</w:t>
            </w:r>
            <w:r w:rsidRPr="004F11AA">
              <w:rPr>
                <w:rStyle w:val="eop"/>
                <w:color w:val="000000"/>
                <w:shd w:val="clear" w:color="auto" w:fill="FFFFFF"/>
              </w:rPr>
              <w:t> </w:t>
            </w:r>
          </w:p>
        </w:tc>
      </w:tr>
    </w:tbl>
    <w:p w14:paraId="32B2A124" w14:textId="77777777" w:rsidR="00454DD4" w:rsidRPr="004F11AA" w:rsidRDefault="00454DD4" w:rsidP="00123C17">
      <w:pPr>
        <w:pStyle w:val="SectionHead"/>
        <w:rPr>
          <w:rFonts w:cs="Arial"/>
        </w:rPr>
      </w:pPr>
      <w:bookmarkStart w:id="16" w:name="_Toc170140701"/>
      <w:r w:rsidRPr="004F11AA">
        <w:rPr>
          <w:rFonts w:cs="Arial"/>
        </w:rPr>
        <w:t>Other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4F11AA"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4F11AA" w:rsidRDefault="00745D31" w:rsidP="0081091B">
            <w:pPr>
              <w:pStyle w:val="Tableheadings"/>
              <w:spacing w:line="240" w:lineRule="auto"/>
              <w:rPr>
                <w:b/>
                <w:bCs/>
              </w:rPr>
            </w:pPr>
            <w:r w:rsidRPr="004F11AA">
              <w:rPr>
                <w:b/>
                <w:bCs/>
              </w:rPr>
              <w:t>Item</w:t>
            </w:r>
          </w:p>
        </w:tc>
        <w:tc>
          <w:tcPr>
            <w:tcW w:w="2126" w:type="dxa"/>
            <w:tcBorders>
              <w:bottom w:val="none" w:sz="0" w:space="0" w:color="auto"/>
            </w:tcBorders>
          </w:tcPr>
          <w:p w14:paraId="61A6CEC6" w14:textId="77777777" w:rsidR="00745D31" w:rsidRPr="004F11AA"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7" w:type="dxa"/>
            <w:tcBorders>
              <w:bottom w:val="none" w:sz="0" w:space="0" w:color="auto"/>
            </w:tcBorders>
          </w:tcPr>
          <w:p w14:paraId="5757741F" w14:textId="77777777" w:rsidR="00745D31" w:rsidRPr="004F11AA"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F11AA">
              <w:rPr>
                <w:b/>
                <w:bCs/>
              </w:rPr>
              <w:t>Classification</w:t>
            </w:r>
            <w:r w:rsidRPr="004F11AA">
              <w:rPr>
                <w:b/>
                <w:bCs/>
                <w:color w:val="595959" w:themeColor="text1" w:themeTint="A6"/>
              </w:rPr>
              <w:t xml:space="preserve"> </w:t>
            </w:r>
          </w:p>
        </w:tc>
        <w:tc>
          <w:tcPr>
            <w:tcW w:w="5670" w:type="dxa"/>
            <w:tcBorders>
              <w:bottom w:val="none" w:sz="0" w:space="0" w:color="auto"/>
            </w:tcBorders>
          </w:tcPr>
          <w:p w14:paraId="510E9C35" w14:textId="77777777" w:rsidR="00745D31" w:rsidRPr="004F11AA"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F11AA">
              <w:rPr>
                <w:b/>
                <w:bCs/>
              </w:rPr>
              <w:t>Description</w:t>
            </w:r>
          </w:p>
        </w:tc>
      </w:tr>
      <w:tr w:rsidR="00745D31" w:rsidRPr="004F11AA"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4F11AA" w:rsidRDefault="00745D31" w:rsidP="0081091B">
            <w:pPr>
              <w:rPr>
                <w:b w:val="0"/>
                <w:bCs w:val="0"/>
                <w:color w:val="747474" w:themeColor="background2" w:themeShade="80"/>
              </w:rPr>
            </w:pPr>
            <w:r w:rsidRPr="004F11AA">
              <w:rPr>
                <w:color w:val="747474" w:themeColor="background2" w:themeShade="80"/>
              </w:rPr>
              <w:t>1</w:t>
            </w:r>
            <w:r w:rsidR="00EE5DED" w:rsidRPr="004F11AA">
              <w:rPr>
                <w:color w:val="747474" w:themeColor="background2" w:themeShade="80"/>
              </w:rPr>
              <w:t>4</w:t>
            </w:r>
            <w:r w:rsidRPr="004F11AA">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4F11AA"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Rules/governance arrangements across category</w:t>
            </w:r>
          </w:p>
        </w:tc>
        <w:tc>
          <w:tcPr>
            <w:tcW w:w="2127" w:type="dxa"/>
            <w:tcBorders>
              <w:top w:val="none" w:sz="0" w:space="0" w:color="auto"/>
              <w:bottom w:val="none" w:sz="0" w:space="0" w:color="auto"/>
            </w:tcBorders>
          </w:tcPr>
          <w:p w14:paraId="2F5986FA" w14:textId="77777777" w:rsidR="00745D31" w:rsidRPr="004F11AA"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4F11AA"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4F11AA"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4F11AA" w:rsidRDefault="00745D31" w:rsidP="0081091B">
            <w:pPr>
              <w:rPr>
                <w:color w:val="3A3A3A" w:themeColor="background2" w:themeShade="40"/>
              </w:rPr>
            </w:pPr>
            <w:r w:rsidRPr="004F11AA">
              <w:rPr>
                <w:color w:val="747474" w:themeColor="background2" w:themeShade="80"/>
              </w:rPr>
              <w:t>1</w:t>
            </w:r>
            <w:r w:rsidR="00EE5DED" w:rsidRPr="004F11AA">
              <w:rPr>
                <w:color w:val="747474" w:themeColor="background2" w:themeShade="80"/>
              </w:rPr>
              <w:t>4</w:t>
            </w:r>
            <w:r w:rsidRPr="004F11AA">
              <w:rPr>
                <w:color w:val="747474" w:themeColor="background2" w:themeShade="80"/>
              </w:rPr>
              <w:t>.2</w:t>
            </w:r>
          </w:p>
        </w:tc>
        <w:tc>
          <w:tcPr>
            <w:tcW w:w="2126" w:type="dxa"/>
          </w:tcPr>
          <w:p w14:paraId="5A84B260" w14:textId="7E49B99B" w:rsidR="00745D31" w:rsidRPr="004F11AA"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How is branded content described and ordered in governance?</w:t>
            </w:r>
          </w:p>
        </w:tc>
        <w:tc>
          <w:tcPr>
            <w:tcW w:w="2127" w:type="dxa"/>
          </w:tcPr>
          <w:p w14:paraId="2FBBECA2" w14:textId="77777777" w:rsidR="00745D31" w:rsidRPr="004F11AA"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4F11AA"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4F11AA" w:rsidRDefault="009553F2" w:rsidP="009553F2">
      <w:pPr>
        <w:pStyle w:val="SectionHead"/>
        <w:rPr>
          <w:rFonts w:cs="Arial"/>
          <w:iCs w:val="0"/>
        </w:rPr>
      </w:pPr>
      <w:bookmarkStart w:id="17" w:name="_Toc170140702"/>
      <w:r w:rsidRPr="004F11AA">
        <w:rPr>
          <w:rFonts w:cs="Arial"/>
          <w:iCs w:val="0"/>
        </w:rPr>
        <w:lastRenderedPageBreak/>
        <w:t>Convergence</w:t>
      </w:r>
      <w:r w:rsidRPr="004F11AA">
        <w:rPr>
          <w:rFonts w:cs="Arial"/>
          <w:iCs w:val="0"/>
        </w:rPr>
        <w:br/>
      </w:r>
      <w:r w:rsidRPr="004F11AA">
        <w:rPr>
          <w:rFonts w:cs="Arial"/>
          <w:iCs w:val="0"/>
          <w:highlight w:val="lightGray"/>
        </w:rPr>
        <w:t>This section will be completed in 2024-2025 for publication at the end of the BCG Project in 2025</w:t>
      </w:r>
      <w:bookmarkEnd w:id="1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4F11AA"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4F11AA" w:rsidRDefault="0061668B" w:rsidP="0081091B">
            <w:pPr>
              <w:pStyle w:val="Tableheadings"/>
              <w:spacing w:line="240" w:lineRule="auto"/>
              <w:rPr>
                <w:b/>
                <w:bCs/>
              </w:rPr>
            </w:pPr>
            <w:r w:rsidRPr="004F11AA">
              <w:rPr>
                <w:b/>
                <w:bCs/>
              </w:rPr>
              <w:t>Item</w:t>
            </w:r>
          </w:p>
        </w:tc>
        <w:tc>
          <w:tcPr>
            <w:tcW w:w="2143" w:type="dxa"/>
            <w:tcBorders>
              <w:bottom w:val="none" w:sz="0" w:space="0" w:color="auto"/>
            </w:tcBorders>
          </w:tcPr>
          <w:p w14:paraId="689AD725" w14:textId="77777777" w:rsidR="0061668B" w:rsidRPr="004F11AA"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5" w:type="dxa"/>
            <w:tcBorders>
              <w:bottom w:val="none" w:sz="0" w:space="0" w:color="auto"/>
            </w:tcBorders>
          </w:tcPr>
          <w:p w14:paraId="173C853A" w14:textId="77777777" w:rsidR="0061668B" w:rsidRPr="004F11AA"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F11AA">
              <w:rPr>
                <w:b/>
                <w:bCs/>
              </w:rPr>
              <w:t>Classification</w:t>
            </w:r>
            <w:r w:rsidRPr="004F11AA">
              <w:rPr>
                <w:b/>
                <w:bCs/>
                <w:color w:val="595959" w:themeColor="text1" w:themeTint="A6"/>
              </w:rPr>
              <w:t xml:space="preserve"> </w:t>
            </w:r>
          </w:p>
        </w:tc>
        <w:tc>
          <w:tcPr>
            <w:tcW w:w="5656" w:type="dxa"/>
            <w:tcBorders>
              <w:bottom w:val="none" w:sz="0" w:space="0" w:color="auto"/>
            </w:tcBorders>
          </w:tcPr>
          <w:p w14:paraId="07CFD34C" w14:textId="77777777" w:rsidR="0061668B" w:rsidRPr="004F11AA"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F11AA">
              <w:rPr>
                <w:b/>
                <w:bCs/>
              </w:rPr>
              <w:t>Description</w:t>
            </w:r>
          </w:p>
        </w:tc>
      </w:tr>
      <w:tr w:rsidR="0061668B" w:rsidRPr="004F11AA"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4F11AA" w:rsidRDefault="0061668B" w:rsidP="0081091B">
            <w:pPr>
              <w:rPr>
                <w:b w:val="0"/>
                <w:bCs w:val="0"/>
                <w:color w:val="747474" w:themeColor="background2" w:themeShade="80"/>
              </w:rPr>
            </w:pPr>
            <w:r w:rsidRPr="004F11AA">
              <w:rPr>
                <w:color w:val="747474" w:themeColor="background2" w:themeShade="80"/>
              </w:rPr>
              <w:t>1</w:t>
            </w:r>
            <w:r w:rsidR="006E0408" w:rsidRPr="004F11AA">
              <w:rPr>
                <w:color w:val="747474" w:themeColor="background2" w:themeShade="80"/>
              </w:rPr>
              <w:t>5</w:t>
            </w:r>
            <w:r w:rsidRPr="004F11AA">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4F11AA"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4F11AA"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4F11AA"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4F11AA"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4F11AA" w:rsidRDefault="0061668B" w:rsidP="0081091B">
            <w:pPr>
              <w:rPr>
                <w:color w:val="3A3A3A" w:themeColor="background2" w:themeShade="40"/>
              </w:rPr>
            </w:pPr>
            <w:r w:rsidRPr="004F11AA">
              <w:rPr>
                <w:color w:val="747474" w:themeColor="background2" w:themeShade="80"/>
              </w:rPr>
              <w:t>1</w:t>
            </w:r>
            <w:r w:rsidR="006E0408" w:rsidRPr="004F11AA">
              <w:rPr>
                <w:color w:val="747474" w:themeColor="background2" w:themeShade="80"/>
              </w:rPr>
              <w:t>5</w:t>
            </w:r>
            <w:r w:rsidRPr="004F11AA">
              <w:rPr>
                <w:color w:val="747474" w:themeColor="background2" w:themeShade="80"/>
              </w:rPr>
              <w:t>.2</w:t>
            </w:r>
          </w:p>
        </w:tc>
        <w:tc>
          <w:tcPr>
            <w:tcW w:w="2143" w:type="dxa"/>
          </w:tcPr>
          <w:p w14:paraId="60DCD93F" w14:textId="58A7EBB0" w:rsidR="0061668B" w:rsidRPr="004F11AA"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Does a single SRO oversee more than one of 6-16 above? Which?</w:t>
            </w:r>
          </w:p>
        </w:tc>
        <w:tc>
          <w:tcPr>
            <w:tcW w:w="2125" w:type="dxa"/>
          </w:tcPr>
          <w:p w14:paraId="138742B8" w14:textId="77777777" w:rsidR="0061668B" w:rsidRPr="004F11AA"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4F11AA"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4F11AA"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4F11AA" w:rsidRDefault="006E0408" w:rsidP="0081091B">
            <w:pPr>
              <w:rPr>
                <w:color w:val="747474" w:themeColor="background2" w:themeShade="80"/>
              </w:rPr>
            </w:pPr>
            <w:r w:rsidRPr="004F11AA">
              <w:rPr>
                <w:color w:val="747474" w:themeColor="background2" w:themeShade="80"/>
              </w:rPr>
              <w:t>15.3</w:t>
            </w:r>
          </w:p>
        </w:tc>
        <w:tc>
          <w:tcPr>
            <w:tcW w:w="2143" w:type="dxa"/>
          </w:tcPr>
          <w:p w14:paraId="33B1F8BF" w14:textId="5B1F6461" w:rsidR="006E0408" w:rsidRPr="004F11AA"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Is there cross-platform BC governance?</w:t>
            </w:r>
          </w:p>
        </w:tc>
        <w:tc>
          <w:tcPr>
            <w:tcW w:w="2125" w:type="dxa"/>
          </w:tcPr>
          <w:p w14:paraId="4DA076DA" w14:textId="77777777" w:rsidR="006E0408" w:rsidRPr="004F11AA"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4F11AA"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4F11AA"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4F11AA" w:rsidRDefault="006E0408" w:rsidP="0081091B">
            <w:pPr>
              <w:rPr>
                <w:color w:val="747474" w:themeColor="background2" w:themeShade="80"/>
              </w:rPr>
            </w:pPr>
            <w:r w:rsidRPr="004F11AA">
              <w:rPr>
                <w:color w:val="747474" w:themeColor="background2" w:themeShade="80"/>
              </w:rPr>
              <w:t>15.4</w:t>
            </w:r>
          </w:p>
        </w:tc>
        <w:tc>
          <w:tcPr>
            <w:tcW w:w="2143" w:type="dxa"/>
          </w:tcPr>
          <w:p w14:paraId="35221FD0" w14:textId="66FCBE5E" w:rsidR="006E0408" w:rsidRPr="004F11AA"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rPr>
                <w:highlight w:val="lightGray"/>
              </w:rPr>
              <w:t>Is there technology/platform neutral BC governance</w:t>
            </w:r>
            <w:r w:rsidRPr="004F11AA">
              <w:t>?</w:t>
            </w:r>
          </w:p>
        </w:tc>
        <w:tc>
          <w:tcPr>
            <w:tcW w:w="2125" w:type="dxa"/>
          </w:tcPr>
          <w:p w14:paraId="792B4208" w14:textId="77777777" w:rsidR="006E0408" w:rsidRPr="004F11AA"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4F11AA"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4F11AA"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4F11AA" w:rsidRDefault="006E0408" w:rsidP="0081091B">
            <w:pPr>
              <w:rPr>
                <w:color w:val="747474" w:themeColor="background2" w:themeShade="80"/>
              </w:rPr>
            </w:pPr>
            <w:r w:rsidRPr="004F11AA">
              <w:rPr>
                <w:color w:val="747474" w:themeColor="background2" w:themeShade="80"/>
              </w:rPr>
              <w:t>15.5</w:t>
            </w:r>
          </w:p>
        </w:tc>
        <w:tc>
          <w:tcPr>
            <w:tcW w:w="2143" w:type="dxa"/>
          </w:tcPr>
          <w:p w14:paraId="5ED130BF" w14:textId="5FD02092" w:rsidR="006E0408" w:rsidRPr="004F11AA"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4F11AA">
              <w:rPr>
                <w:highlight w:val="lightGray"/>
              </w:rPr>
              <w:t>Are there regulatory gaps and anomalies across 6-14? What?</w:t>
            </w:r>
          </w:p>
        </w:tc>
        <w:tc>
          <w:tcPr>
            <w:tcW w:w="2125" w:type="dxa"/>
          </w:tcPr>
          <w:p w14:paraId="1A47F178" w14:textId="77777777" w:rsidR="006E0408" w:rsidRPr="004F11AA"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4F11AA"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4F11AA"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4F11AA" w:rsidRDefault="006E0408" w:rsidP="0081091B">
            <w:pPr>
              <w:rPr>
                <w:color w:val="747474" w:themeColor="background2" w:themeShade="80"/>
              </w:rPr>
            </w:pPr>
            <w:r w:rsidRPr="004F11AA">
              <w:rPr>
                <w:color w:val="747474" w:themeColor="background2" w:themeShade="80"/>
              </w:rPr>
              <w:t>15.6</w:t>
            </w:r>
          </w:p>
        </w:tc>
        <w:tc>
          <w:tcPr>
            <w:tcW w:w="2143" w:type="dxa"/>
          </w:tcPr>
          <w:p w14:paraId="7AF0F232" w14:textId="08C1E7E8" w:rsidR="006E0408" w:rsidRPr="004F11AA"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rPr>
                <w:highlight w:val="lightGray"/>
              </w:rPr>
              <w:t>Metrics/ranking</w:t>
            </w:r>
          </w:p>
        </w:tc>
        <w:tc>
          <w:tcPr>
            <w:tcW w:w="2125" w:type="dxa"/>
          </w:tcPr>
          <w:p w14:paraId="088865F9" w14:textId="77777777" w:rsidR="006E0408" w:rsidRPr="004F11AA"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4F11AA"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4F11AA" w:rsidRDefault="00FB6479" w:rsidP="00FB6479">
      <w:pPr>
        <w:pStyle w:val="SectionHead"/>
        <w:rPr>
          <w:rFonts w:cs="Arial"/>
          <w:iCs w:val="0"/>
        </w:rPr>
      </w:pPr>
      <w:bookmarkStart w:id="18" w:name="_Toc170140703"/>
      <w:r w:rsidRPr="004F11AA">
        <w:rPr>
          <w:rFonts w:cs="Arial"/>
          <w:iCs w:val="0"/>
        </w:rPr>
        <w:t>Analysis and Evaluation</w:t>
      </w:r>
      <w:r w:rsidR="00D91F60" w:rsidRPr="004F11AA">
        <w:rPr>
          <w:rFonts w:cs="Arial"/>
          <w:iCs w:val="0"/>
        </w:rPr>
        <w:br/>
      </w:r>
      <w:r w:rsidR="00D91F60" w:rsidRPr="004F11AA">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4F11AA" w14:paraId="058264B5"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4F11AA" w:rsidRDefault="00D91F60" w:rsidP="0081091B">
            <w:pPr>
              <w:pStyle w:val="Tableheadings"/>
              <w:spacing w:line="240" w:lineRule="auto"/>
              <w:rPr>
                <w:b/>
                <w:bCs/>
              </w:rPr>
            </w:pPr>
            <w:r w:rsidRPr="004F11AA">
              <w:rPr>
                <w:b/>
                <w:bCs/>
              </w:rPr>
              <w:t>Item</w:t>
            </w:r>
          </w:p>
        </w:tc>
        <w:tc>
          <w:tcPr>
            <w:tcW w:w="2143" w:type="dxa"/>
            <w:tcBorders>
              <w:bottom w:val="none" w:sz="0" w:space="0" w:color="auto"/>
            </w:tcBorders>
          </w:tcPr>
          <w:p w14:paraId="5D23F815" w14:textId="77777777" w:rsidR="00D91F60" w:rsidRPr="004F11AA"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F11AA">
              <w:rPr>
                <w:b/>
                <w:bCs/>
              </w:rPr>
              <w:t>Subject</w:t>
            </w:r>
          </w:p>
        </w:tc>
        <w:tc>
          <w:tcPr>
            <w:tcW w:w="2125" w:type="dxa"/>
            <w:tcBorders>
              <w:bottom w:val="none" w:sz="0" w:space="0" w:color="auto"/>
            </w:tcBorders>
          </w:tcPr>
          <w:p w14:paraId="47F119CA" w14:textId="77777777" w:rsidR="00D91F60" w:rsidRPr="004F11AA"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F11AA">
              <w:rPr>
                <w:b/>
                <w:bCs/>
              </w:rPr>
              <w:t>Classification</w:t>
            </w:r>
            <w:r w:rsidRPr="004F11AA">
              <w:rPr>
                <w:b/>
                <w:bCs/>
                <w:color w:val="595959" w:themeColor="text1" w:themeTint="A6"/>
              </w:rPr>
              <w:t xml:space="preserve"> </w:t>
            </w:r>
          </w:p>
        </w:tc>
        <w:tc>
          <w:tcPr>
            <w:tcW w:w="5656" w:type="dxa"/>
            <w:tcBorders>
              <w:bottom w:val="none" w:sz="0" w:space="0" w:color="auto"/>
            </w:tcBorders>
          </w:tcPr>
          <w:p w14:paraId="07774443" w14:textId="77777777" w:rsidR="00D91F60" w:rsidRPr="004F11AA"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F11AA">
              <w:rPr>
                <w:b/>
                <w:bCs/>
              </w:rPr>
              <w:t>Description</w:t>
            </w:r>
          </w:p>
        </w:tc>
      </w:tr>
      <w:tr w:rsidR="00D91F60" w:rsidRPr="004F11AA" w14:paraId="0E67E6A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4F11AA" w:rsidRDefault="00D91F60" w:rsidP="0081091B">
            <w:pPr>
              <w:rPr>
                <w:b w:val="0"/>
                <w:bCs w:val="0"/>
                <w:color w:val="747474" w:themeColor="background2" w:themeShade="80"/>
              </w:rPr>
            </w:pPr>
            <w:r w:rsidRPr="004F11AA">
              <w:rPr>
                <w:color w:val="747474" w:themeColor="background2" w:themeShade="80"/>
              </w:rPr>
              <w:t>1</w:t>
            </w:r>
            <w:r w:rsidR="002E3655" w:rsidRPr="004F11AA">
              <w:rPr>
                <w:color w:val="747474" w:themeColor="background2" w:themeShade="80"/>
              </w:rPr>
              <w:t>6</w:t>
            </w:r>
            <w:r w:rsidRPr="004F11AA">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4F11AA"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Practices</w:t>
            </w:r>
          </w:p>
        </w:tc>
        <w:tc>
          <w:tcPr>
            <w:tcW w:w="2125" w:type="dxa"/>
            <w:tcBorders>
              <w:top w:val="none" w:sz="0" w:space="0" w:color="auto"/>
              <w:bottom w:val="none" w:sz="0" w:space="0" w:color="auto"/>
            </w:tcBorders>
          </w:tcPr>
          <w:p w14:paraId="34BCE959" w14:textId="77777777" w:rsidR="00D91F60" w:rsidRPr="004F11AA"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4F11AA"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4F11AA" w14:paraId="364ADE5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4F11AA" w:rsidRDefault="00D91F60" w:rsidP="0081091B">
            <w:pPr>
              <w:rPr>
                <w:color w:val="3A3A3A" w:themeColor="background2" w:themeShade="40"/>
              </w:rPr>
            </w:pPr>
            <w:r w:rsidRPr="004F11AA">
              <w:rPr>
                <w:color w:val="747474" w:themeColor="background2" w:themeShade="80"/>
              </w:rPr>
              <w:t>1</w:t>
            </w:r>
            <w:r w:rsidR="002E3655" w:rsidRPr="004F11AA">
              <w:rPr>
                <w:color w:val="747474" w:themeColor="background2" w:themeShade="80"/>
              </w:rPr>
              <w:t>6</w:t>
            </w:r>
            <w:r w:rsidRPr="004F11AA">
              <w:rPr>
                <w:color w:val="747474" w:themeColor="background2" w:themeShade="80"/>
              </w:rPr>
              <w:t>.2</w:t>
            </w:r>
          </w:p>
        </w:tc>
        <w:tc>
          <w:tcPr>
            <w:tcW w:w="2143" w:type="dxa"/>
          </w:tcPr>
          <w:p w14:paraId="2DCD7BBF" w14:textId="2E681B19" w:rsidR="00D91F60" w:rsidRPr="004F11AA"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rPr>
                <w:rFonts w:eastAsia="Arial"/>
              </w:rPr>
              <w:t>Commercial influence over editorial content</w:t>
            </w:r>
          </w:p>
        </w:tc>
        <w:tc>
          <w:tcPr>
            <w:tcW w:w="2125" w:type="dxa"/>
          </w:tcPr>
          <w:p w14:paraId="3F11200F" w14:textId="77777777" w:rsidR="00D91F60" w:rsidRPr="004F11AA"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4F11AA"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4F11AA" w14:paraId="1FA2935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4F11AA" w:rsidRDefault="00D91F60" w:rsidP="0081091B">
            <w:pPr>
              <w:rPr>
                <w:color w:val="747474" w:themeColor="background2" w:themeShade="80"/>
              </w:rPr>
            </w:pPr>
            <w:r w:rsidRPr="004F11AA">
              <w:rPr>
                <w:color w:val="747474" w:themeColor="background2" w:themeShade="80"/>
              </w:rPr>
              <w:t>1</w:t>
            </w:r>
            <w:r w:rsidR="002E3655" w:rsidRPr="004F11AA">
              <w:rPr>
                <w:color w:val="747474" w:themeColor="background2" w:themeShade="80"/>
              </w:rPr>
              <w:t>6</w:t>
            </w:r>
            <w:r w:rsidRPr="004F11AA">
              <w:rPr>
                <w:color w:val="747474" w:themeColor="background2" w:themeShade="80"/>
              </w:rPr>
              <w:t>.3</w:t>
            </w:r>
          </w:p>
        </w:tc>
        <w:tc>
          <w:tcPr>
            <w:tcW w:w="2143" w:type="dxa"/>
          </w:tcPr>
          <w:p w14:paraId="4649C8D4" w14:textId="15FE9633" w:rsidR="00D91F60" w:rsidRPr="004F11AA"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Rule adherence</w:t>
            </w:r>
          </w:p>
        </w:tc>
        <w:tc>
          <w:tcPr>
            <w:tcW w:w="2125" w:type="dxa"/>
          </w:tcPr>
          <w:p w14:paraId="17AA4E0D" w14:textId="77777777" w:rsidR="00D91F60" w:rsidRPr="004F11AA"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4F11AA"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4F11AA" w14:paraId="03C7425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4F11AA" w:rsidRDefault="00D91F60" w:rsidP="0081091B">
            <w:pPr>
              <w:rPr>
                <w:color w:val="747474" w:themeColor="background2" w:themeShade="80"/>
              </w:rPr>
            </w:pPr>
            <w:r w:rsidRPr="004F11AA">
              <w:rPr>
                <w:color w:val="747474" w:themeColor="background2" w:themeShade="80"/>
              </w:rPr>
              <w:lastRenderedPageBreak/>
              <w:t>1</w:t>
            </w:r>
            <w:r w:rsidR="002E3655" w:rsidRPr="004F11AA">
              <w:rPr>
                <w:color w:val="747474" w:themeColor="background2" w:themeShade="80"/>
              </w:rPr>
              <w:t>6</w:t>
            </w:r>
            <w:r w:rsidRPr="004F11AA">
              <w:rPr>
                <w:color w:val="747474" w:themeColor="background2" w:themeShade="80"/>
              </w:rPr>
              <w:t>.4</w:t>
            </w:r>
          </w:p>
        </w:tc>
        <w:tc>
          <w:tcPr>
            <w:tcW w:w="2143" w:type="dxa"/>
          </w:tcPr>
          <w:p w14:paraId="420DE7C9" w14:textId="03C21FDD" w:rsidR="00D91F60" w:rsidRPr="004F11AA"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Legal-reg legitimacy (support)</w:t>
            </w:r>
          </w:p>
        </w:tc>
        <w:tc>
          <w:tcPr>
            <w:tcW w:w="2125" w:type="dxa"/>
          </w:tcPr>
          <w:p w14:paraId="2A81E2A9" w14:textId="77777777" w:rsidR="00D91F60" w:rsidRPr="004F11AA"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4F11AA"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4F11AA" w14:paraId="64EDF3A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4F11AA" w:rsidRDefault="00D91F60" w:rsidP="0081091B">
            <w:pPr>
              <w:rPr>
                <w:color w:val="747474" w:themeColor="background2" w:themeShade="80"/>
              </w:rPr>
            </w:pPr>
            <w:r w:rsidRPr="004F11AA">
              <w:rPr>
                <w:color w:val="747474" w:themeColor="background2" w:themeShade="80"/>
              </w:rPr>
              <w:t>1</w:t>
            </w:r>
            <w:r w:rsidR="002E3655" w:rsidRPr="004F11AA">
              <w:rPr>
                <w:color w:val="747474" w:themeColor="background2" w:themeShade="80"/>
              </w:rPr>
              <w:t>6</w:t>
            </w:r>
            <w:r w:rsidRPr="004F11AA">
              <w:rPr>
                <w:color w:val="747474" w:themeColor="background2" w:themeShade="80"/>
              </w:rPr>
              <w:t>.5</w:t>
            </w:r>
          </w:p>
        </w:tc>
        <w:tc>
          <w:tcPr>
            <w:tcW w:w="2143" w:type="dxa"/>
          </w:tcPr>
          <w:p w14:paraId="367F6367" w14:textId="27A55224" w:rsidR="00D91F60" w:rsidRPr="004F11AA"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SRO legitimacy (support)</w:t>
            </w:r>
          </w:p>
        </w:tc>
        <w:tc>
          <w:tcPr>
            <w:tcW w:w="2125" w:type="dxa"/>
          </w:tcPr>
          <w:p w14:paraId="5015492C" w14:textId="77777777" w:rsidR="00D91F60" w:rsidRPr="004F11AA"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4F11AA"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4F11AA" w14:paraId="11CF128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4F11AA" w:rsidRDefault="008E179F" w:rsidP="0081091B">
            <w:pPr>
              <w:rPr>
                <w:color w:val="747474" w:themeColor="background2" w:themeShade="80"/>
              </w:rPr>
            </w:pPr>
            <w:r w:rsidRPr="004F11AA">
              <w:rPr>
                <w:color w:val="747474" w:themeColor="background2" w:themeShade="80"/>
              </w:rPr>
              <w:t>16.6</w:t>
            </w:r>
          </w:p>
        </w:tc>
        <w:tc>
          <w:tcPr>
            <w:tcW w:w="2143" w:type="dxa"/>
          </w:tcPr>
          <w:p w14:paraId="7C8C6F7D" w14:textId="71289E50" w:rsidR="008E179F" w:rsidRPr="004F11AA"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Legal Enforcement</w:t>
            </w:r>
          </w:p>
        </w:tc>
        <w:tc>
          <w:tcPr>
            <w:tcW w:w="2125" w:type="dxa"/>
          </w:tcPr>
          <w:p w14:paraId="329E03F9" w14:textId="6AA870BC" w:rsidR="008E179F" w:rsidRPr="004F11AA"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4F11AA"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4F11AA" w14:paraId="1EEE2019"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4F11AA" w:rsidRDefault="00F74EB0" w:rsidP="0081091B">
            <w:pPr>
              <w:rPr>
                <w:color w:val="747474" w:themeColor="background2" w:themeShade="80"/>
              </w:rPr>
            </w:pPr>
            <w:r w:rsidRPr="004F11AA">
              <w:rPr>
                <w:color w:val="747474" w:themeColor="background2" w:themeShade="80"/>
              </w:rPr>
              <w:t>16.7</w:t>
            </w:r>
          </w:p>
        </w:tc>
        <w:tc>
          <w:tcPr>
            <w:tcW w:w="2143" w:type="dxa"/>
          </w:tcPr>
          <w:p w14:paraId="3EE8E5C8" w14:textId="77BDBF1A" w:rsidR="008E179F" w:rsidRPr="004F11AA"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SRO enforcement</w:t>
            </w:r>
          </w:p>
        </w:tc>
        <w:tc>
          <w:tcPr>
            <w:tcW w:w="2125" w:type="dxa"/>
          </w:tcPr>
          <w:p w14:paraId="07C3F364" w14:textId="77777777" w:rsidR="008E179F" w:rsidRPr="004F11AA"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4F11AA"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4F11AA" w14:paraId="34CCF50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4F11AA" w:rsidRDefault="00F74EB0" w:rsidP="0081091B">
            <w:pPr>
              <w:rPr>
                <w:color w:val="747474" w:themeColor="background2" w:themeShade="80"/>
              </w:rPr>
            </w:pPr>
            <w:r w:rsidRPr="004F11AA">
              <w:rPr>
                <w:color w:val="747474" w:themeColor="background2" w:themeShade="80"/>
              </w:rPr>
              <w:t>16.8</w:t>
            </w:r>
          </w:p>
        </w:tc>
        <w:tc>
          <w:tcPr>
            <w:tcW w:w="2143" w:type="dxa"/>
          </w:tcPr>
          <w:p w14:paraId="5DBFF646" w14:textId="1419231E" w:rsidR="008E179F" w:rsidRPr="004F11AA"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Industry self-reg enforcement</w:t>
            </w:r>
          </w:p>
        </w:tc>
        <w:tc>
          <w:tcPr>
            <w:tcW w:w="2125" w:type="dxa"/>
          </w:tcPr>
          <w:p w14:paraId="2857D4D1" w14:textId="77777777" w:rsidR="008E179F" w:rsidRPr="004F11AA"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4F11AA"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4F11AA" w14:paraId="65A96E4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4F11AA" w:rsidRDefault="00024AB0" w:rsidP="0081091B">
            <w:pPr>
              <w:rPr>
                <w:color w:val="747474" w:themeColor="background2" w:themeShade="80"/>
              </w:rPr>
            </w:pPr>
            <w:r w:rsidRPr="004F11AA">
              <w:rPr>
                <w:color w:val="747474" w:themeColor="background2" w:themeShade="80"/>
              </w:rPr>
              <w:t>16.9</w:t>
            </w:r>
          </w:p>
        </w:tc>
        <w:tc>
          <w:tcPr>
            <w:tcW w:w="2143" w:type="dxa"/>
          </w:tcPr>
          <w:p w14:paraId="6AA5FBB7" w14:textId="08425758" w:rsidR="00036FF9" w:rsidRPr="004F11AA"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4F11AA">
              <w:t>Effectiveness</w:t>
            </w:r>
          </w:p>
        </w:tc>
        <w:tc>
          <w:tcPr>
            <w:tcW w:w="2125" w:type="dxa"/>
          </w:tcPr>
          <w:p w14:paraId="7CB69D07" w14:textId="77777777" w:rsidR="00036FF9" w:rsidRPr="004F11AA"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4F11AA"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4F11AA" w14:paraId="7E7E5F1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4F11AA" w:rsidRDefault="00F74EB0" w:rsidP="0081091B">
            <w:pPr>
              <w:rPr>
                <w:color w:val="747474" w:themeColor="background2" w:themeShade="80"/>
              </w:rPr>
            </w:pPr>
            <w:r w:rsidRPr="004F11AA">
              <w:rPr>
                <w:color w:val="747474" w:themeColor="background2" w:themeShade="80"/>
              </w:rPr>
              <w:t>16.</w:t>
            </w:r>
            <w:r w:rsidR="00024AB0" w:rsidRPr="004F11AA">
              <w:rPr>
                <w:color w:val="747474" w:themeColor="background2" w:themeShade="80"/>
              </w:rPr>
              <w:t>10</w:t>
            </w:r>
          </w:p>
        </w:tc>
        <w:tc>
          <w:tcPr>
            <w:tcW w:w="2143" w:type="dxa"/>
          </w:tcPr>
          <w:p w14:paraId="094D0FE8" w14:textId="4907FB83" w:rsidR="008E179F" w:rsidRPr="004F11AA"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4F11AA">
              <w:t>Metrics/Ranking</w:t>
            </w:r>
          </w:p>
        </w:tc>
        <w:tc>
          <w:tcPr>
            <w:tcW w:w="2125" w:type="dxa"/>
          </w:tcPr>
          <w:p w14:paraId="6C67FCBD" w14:textId="77777777" w:rsidR="008E179F" w:rsidRPr="004F11AA"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4F11AA"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5445090B" w:rsidR="00147453" w:rsidRPr="004F11AA" w:rsidRDefault="00147453" w:rsidP="008D27DF">
      <w:pPr>
        <w:pStyle w:val="Tableheadings"/>
      </w:pPr>
    </w:p>
    <w:p w14:paraId="7778D790" w14:textId="77777777" w:rsidR="00147453" w:rsidRPr="004F11AA" w:rsidRDefault="00147453">
      <w:pPr>
        <w:rPr>
          <w:b/>
          <w:bCs/>
          <w:color w:val="747474" w:themeColor="background2" w:themeShade="80"/>
        </w:rPr>
      </w:pPr>
      <w:r w:rsidRPr="004F11AA">
        <w:br w:type="page"/>
      </w:r>
    </w:p>
    <w:p w14:paraId="67F8F111" w14:textId="77777777" w:rsidR="008D27DF" w:rsidRPr="004F11AA" w:rsidRDefault="008D27DF" w:rsidP="008D27DF">
      <w:pPr>
        <w:pStyle w:val="Tableheadings"/>
      </w:pPr>
    </w:p>
    <w:p w14:paraId="335BA419" w14:textId="77777777" w:rsidR="00147453" w:rsidRPr="004F11AA" w:rsidRDefault="00147453" w:rsidP="00147453">
      <w:pPr>
        <w:pStyle w:val="SectionHead"/>
        <w:numPr>
          <w:ilvl w:val="0"/>
          <w:numId w:val="0"/>
        </w:numPr>
        <w:rPr>
          <w:rFonts w:cs="Arial"/>
        </w:rPr>
      </w:pPr>
      <w:bookmarkStart w:id="19" w:name="_Toc169692791"/>
      <w:bookmarkStart w:id="20" w:name="_Toc170140704"/>
      <w:r w:rsidRPr="004F11AA">
        <w:rPr>
          <w:rFonts w:cs="Arial"/>
        </w:rPr>
        <w:t>Authorship and Acknowledgements</w:t>
      </w:r>
      <w:bookmarkEnd w:id="19"/>
      <w:bookmarkEnd w:id="20"/>
    </w:p>
    <w:p w14:paraId="5DB316D1" w14:textId="77777777" w:rsidR="00147453" w:rsidRPr="004F11AA" w:rsidRDefault="00147453" w:rsidP="00147453">
      <w:pPr>
        <w:pStyle w:val="Tableheadings"/>
      </w:pPr>
    </w:p>
    <w:p w14:paraId="28E45889" w14:textId="77777777" w:rsidR="009921C6" w:rsidRDefault="009921C6" w:rsidP="003F08E5">
      <w:pPr>
        <w:spacing w:line="276" w:lineRule="auto"/>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5B254EE4" w14:textId="008528EB" w:rsidR="009921C6" w:rsidRDefault="009921C6" w:rsidP="003F08E5">
      <w:pPr>
        <w:spacing w:line="276" w:lineRule="auto"/>
        <w:rPr>
          <w:rFonts w:ascii="Helvetica Neue" w:hAnsi="Helvetica Neue"/>
        </w:rPr>
      </w:pPr>
      <w:r>
        <w:rPr>
          <w:rFonts w:ascii="Helvetica Neue" w:hAnsi="Helvetica Neue"/>
        </w:rPr>
        <w:t>These reports could not have been produced without the contribution of academic advisers, and of</w:t>
      </w:r>
      <w:r w:rsidR="003F08E5">
        <w:rPr>
          <w:rFonts w:ascii="Helvetica Neue" w:hAnsi="Helvetica Neue"/>
        </w:rPr>
        <w:t xml:space="preserve"> </w:t>
      </w:r>
      <w:r>
        <w:rPr>
          <w:rFonts w:ascii="Helvetica Neue" w:hAnsi="Helvetica Neue"/>
        </w:rPr>
        <w:t xml:space="preserve">lawyers and other advisers, who have provided expert guidance to assist our team. </w:t>
      </w:r>
    </w:p>
    <w:p w14:paraId="1FDD0EA7" w14:textId="0F7F6CA2" w:rsidR="009921C6" w:rsidRDefault="009921C6" w:rsidP="003F08E5">
      <w:pPr>
        <w:spacing w:line="276" w:lineRule="auto"/>
      </w:pPr>
      <w:r w:rsidRPr="75BEEF06">
        <w:rPr>
          <w:rFonts w:ascii="Helvetica Neue" w:hAnsi="Helvetica Neue"/>
        </w:rPr>
        <w:t xml:space="preserve">For this report we wish to thank the following members of our network of academic and other advisers for the BCG Project: </w:t>
      </w:r>
      <w:r>
        <w:t>Professor Vesna Žabkar</w:t>
      </w:r>
      <w:r w:rsidR="4689115F">
        <w:t>, University of Ljubljana.</w:t>
      </w:r>
    </w:p>
    <w:p w14:paraId="7E87ED4A" w14:textId="77777777" w:rsidR="009921C6" w:rsidRDefault="009921C6" w:rsidP="003F08E5">
      <w:pPr>
        <w:spacing w:line="276" w:lineRule="auto"/>
        <w:rPr>
          <w:rFonts w:ascii="Helvetica Neue" w:hAnsi="Helvetica Neue"/>
        </w:rPr>
      </w:pPr>
      <w:r>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3FA71ACE" w14:textId="77777777" w:rsidR="009921C6" w:rsidRDefault="009921C6" w:rsidP="009921C6"/>
    <w:p w14:paraId="08BC3279" w14:textId="77777777" w:rsidR="009921C6" w:rsidRDefault="009921C6" w:rsidP="009921C6"/>
    <w:p w14:paraId="510263D2" w14:textId="63BC5E1B" w:rsidR="00D403E6" w:rsidRDefault="00D403E6" w:rsidP="00147453"/>
    <w:p w14:paraId="4C732473" w14:textId="5B03D8F5" w:rsidR="00D403E6" w:rsidRDefault="00D403E6" w:rsidP="00147453"/>
    <w:p w14:paraId="3DA7125C" w14:textId="31472F3E" w:rsidR="009921C6" w:rsidRDefault="009921C6">
      <w:pPr>
        <w:rPr>
          <w:b/>
          <w:bCs/>
          <w:color w:val="747474" w:themeColor="background2" w:themeShade="80"/>
        </w:rPr>
      </w:pPr>
      <w:r>
        <w:rPr>
          <w:b/>
          <w:bCs/>
          <w:color w:val="747474" w:themeColor="background2" w:themeShade="80"/>
        </w:rPr>
        <w:br w:type="page"/>
      </w:r>
    </w:p>
    <w:p w14:paraId="3C9D086D" w14:textId="77777777" w:rsidR="00147453" w:rsidRPr="004F11AA" w:rsidRDefault="00147453" w:rsidP="00147453">
      <w:pPr>
        <w:pStyle w:val="SectionHead"/>
        <w:numPr>
          <w:ilvl w:val="0"/>
          <w:numId w:val="0"/>
        </w:numPr>
        <w:rPr>
          <w:rFonts w:cs="Arial"/>
        </w:rPr>
      </w:pPr>
      <w:bookmarkStart w:id="21" w:name="_Toc169692792"/>
      <w:bookmarkStart w:id="22" w:name="_Toc170140705"/>
      <w:r w:rsidRPr="004F11AA">
        <w:rPr>
          <w:rFonts w:cs="Arial"/>
        </w:rPr>
        <w:lastRenderedPageBreak/>
        <w:t>References</w:t>
      </w:r>
      <w:bookmarkEnd w:id="21"/>
      <w:bookmarkEnd w:id="22"/>
    </w:p>
    <w:p w14:paraId="176F6C74" w14:textId="77777777" w:rsidR="00147453" w:rsidRPr="004F11AA" w:rsidRDefault="00147453" w:rsidP="00147453">
      <w:pPr>
        <w:pStyle w:val="Tableheadings"/>
      </w:pPr>
    </w:p>
    <w:p w14:paraId="71635047" w14:textId="77777777" w:rsidR="003E6D67" w:rsidRPr="00D403E6" w:rsidRDefault="003E6D67" w:rsidP="003E6D67">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Boshnakova, D., Dankova, D. (2023). ‘The Media in Eastern Europe’. In: Papathanassopoulos, S., Miconi, A. (eds) </w:t>
      </w:r>
      <w:r w:rsidRPr="00D403E6">
        <w:rPr>
          <w:rStyle w:val="normaltextrun"/>
          <w:rFonts w:ascii="Arial" w:eastAsiaTheme="majorEastAsia" w:hAnsi="Arial" w:cs="Arial"/>
          <w:i/>
          <w:iCs/>
          <w:color w:val="000000"/>
          <w:sz w:val="22"/>
          <w:szCs w:val="22"/>
        </w:rPr>
        <w:t>The Media Systems in Europe. Springer Studies in Media and Political Communication</w:t>
      </w:r>
      <w:r w:rsidRPr="00D403E6">
        <w:rPr>
          <w:rStyle w:val="normaltextrun"/>
          <w:rFonts w:ascii="Arial" w:eastAsiaTheme="majorEastAsia" w:hAnsi="Arial" w:cs="Arial"/>
          <w:color w:val="000000"/>
          <w:sz w:val="22"/>
          <w:szCs w:val="22"/>
        </w:rPr>
        <w:t>. Berlin: Springer. </w:t>
      </w:r>
      <w:r w:rsidRPr="00D403E6">
        <w:rPr>
          <w:rStyle w:val="eop"/>
          <w:rFonts w:ascii="Arial" w:eastAsiaTheme="majorEastAsia" w:hAnsi="Arial" w:cs="Arial"/>
          <w:color w:val="000000"/>
          <w:sz w:val="22"/>
          <w:szCs w:val="22"/>
        </w:rPr>
        <w:t> </w:t>
      </w:r>
    </w:p>
    <w:p w14:paraId="2F865ACD" w14:textId="360BCFB4" w:rsidR="00475121" w:rsidRPr="00D403E6" w:rsidRDefault="003E6D67" w:rsidP="003E6D67">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CIA (Central Intelligence Agency). 2022. </w:t>
      </w:r>
      <w:r w:rsidRPr="00D403E6">
        <w:rPr>
          <w:rStyle w:val="normaltextrun"/>
          <w:rFonts w:ascii="Arial" w:eastAsiaTheme="majorEastAsia" w:hAnsi="Arial" w:cs="Arial"/>
          <w:i/>
          <w:iCs/>
          <w:color w:val="000000"/>
          <w:sz w:val="22"/>
          <w:szCs w:val="22"/>
        </w:rPr>
        <w:t>The World Factbook</w:t>
      </w:r>
      <w:r w:rsidRPr="00D403E6">
        <w:rPr>
          <w:rStyle w:val="normaltextrun"/>
          <w:rFonts w:ascii="Arial" w:eastAsiaTheme="majorEastAsia" w:hAnsi="Arial" w:cs="Arial"/>
          <w:color w:val="000000"/>
          <w:sz w:val="22"/>
          <w:szCs w:val="22"/>
        </w:rPr>
        <w:t xml:space="preserve">. Virginia: CIA. Available: </w:t>
      </w:r>
      <w:hyperlink r:id="rId228" w:tgtFrame="_blank" w:history="1">
        <w:r w:rsidRPr="00D403E6">
          <w:rPr>
            <w:rStyle w:val="normaltextrun"/>
            <w:rFonts w:ascii="Arial" w:eastAsiaTheme="majorEastAsia" w:hAnsi="Arial" w:cs="Arial"/>
            <w:color w:val="0563C1"/>
            <w:sz w:val="22"/>
            <w:szCs w:val="22"/>
            <w:u w:val="single"/>
          </w:rPr>
          <w:t>https://www.cia.gov/the-world-factbook/</w:t>
        </w:r>
      </w:hyperlink>
      <w:r w:rsidRPr="00D403E6">
        <w:rPr>
          <w:rStyle w:val="normaltextrun"/>
          <w:rFonts w:ascii="Arial" w:eastAsiaTheme="majorEastAsia" w:hAnsi="Arial" w:cs="Arial"/>
          <w:color w:val="000000"/>
          <w:sz w:val="22"/>
          <w:szCs w:val="22"/>
        </w:rPr>
        <w:t xml:space="preserve"> (accessed: 12 December 2022). </w:t>
      </w:r>
      <w:r w:rsidRPr="00D403E6">
        <w:rPr>
          <w:rStyle w:val="eop"/>
          <w:rFonts w:ascii="Arial" w:eastAsiaTheme="majorEastAsia" w:hAnsi="Arial" w:cs="Arial"/>
          <w:color w:val="000000"/>
          <w:sz w:val="22"/>
          <w:szCs w:val="22"/>
        </w:rPr>
        <w:t> </w:t>
      </w:r>
    </w:p>
    <w:p w14:paraId="60F54107" w14:textId="7E2C09BF" w:rsidR="00475121" w:rsidRPr="00D403E6" w:rsidRDefault="00475121" w:rsidP="00475121">
      <w:pPr>
        <w:spacing w:after="0" w:line="240" w:lineRule="auto"/>
        <w:ind w:left="270" w:hanging="270"/>
        <w:textAlignment w:val="baseline"/>
        <w:rPr>
          <w:rFonts w:eastAsia="Times New Roman"/>
          <w:lang w:eastAsia="en-GB"/>
        </w:rPr>
      </w:pPr>
      <w:r w:rsidRPr="00D403E6">
        <w:rPr>
          <w:rFonts w:eastAsia="Times New Roman"/>
          <w:lang w:val="en-US" w:eastAsia="en-GB"/>
        </w:rPr>
        <w:t xml:space="preserve">DataGuidance. (2023). </w:t>
      </w:r>
      <w:r w:rsidRPr="00D403E6">
        <w:rPr>
          <w:rFonts w:eastAsia="Times New Roman"/>
          <w:i/>
          <w:iCs/>
          <w:lang w:val="en-US" w:eastAsia="en-GB"/>
        </w:rPr>
        <w:t>EU: Personalized Advertising in Europe and Legal Consequences in Line with Recent Regulations</w:t>
      </w:r>
      <w:r w:rsidRPr="00D403E6">
        <w:rPr>
          <w:rFonts w:eastAsia="Times New Roman"/>
          <w:lang w:val="en-US" w:eastAsia="en-GB"/>
        </w:rPr>
        <w:t xml:space="preserve">. Available:  </w:t>
      </w:r>
      <w:hyperlink r:id="rId229" w:tgtFrame="_blank" w:history="1">
        <w:r w:rsidRPr="00D403E6">
          <w:rPr>
            <w:rFonts w:eastAsia="Times New Roman"/>
            <w:color w:val="0563C1"/>
            <w:u w:val="single"/>
            <w:lang w:val="en-US" w:eastAsia="en-GB"/>
          </w:rPr>
          <w:t>https://www.dataguidance.com/opinion/eu-personalized-advertising-europe-and-legal</w:t>
        </w:r>
      </w:hyperlink>
      <w:r w:rsidRPr="00D403E6">
        <w:rPr>
          <w:rFonts w:eastAsia="Times New Roman"/>
          <w:lang w:val="en-US" w:eastAsia="en-GB"/>
        </w:rPr>
        <w:t xml:space="preserve"> (accessed: 14 May 2024).</w:t>
      </w:r>
      <w:r w:rsidRPr="00D403E6">
        <w:rPr>
          <w:rFonts w:eastAsia="Times New Roman"/>
          <w:lang w:eastAsia="en-GB"/>
        </w:rPr>
        <w:t> </w:t>
      </w:r>
    </w:p>
    <w:p w14:paraId="23DB3553" w14:textId="77777777" w:rsidR="003E6D67" w:rsidRPr="00D403E6" w:rsidRDefault="003E6D67" w:rsidP="003E6D67">
      <w:pPr>
        <w:pStyle w:val="paragraph"/>
        <w:spacing w:before="0" w:beforeAutospacing="0" w:after="0" w:afterAutospacing="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European Advertising Standards Alliance (EASA). (2020). </w:t>
      </w:r>
      <w:r w:rsidRPr="00D403E6">
        <w:rPr>
          <w:rStyle w:val="normaltextrun"/>
          <w:rFonts w:ascii="Arial" w:eastAsiaTheme="majorEastAsia" w:hAnsi="Arial" w:cs="Arial"/>
          <w:i/>
          <w:iCs/>
          <w:color w:val="000000"/>
          <w:sz w:val="22"/>
          <w:szCs w:val="22"/>
        </w:rPr>
        <w:t>EASA Member Spotlight: Slovenian Advertising Chamber – SOZ</w:t>
      </w:r>
      <w:r w:rsidRPr="00D403E6">
        <w:rPr>
          <w:rStyle w:val="normaltextrun"/>
          <w:rFonts w:ascii="Arial" w:eastAsiaTheme="majorEastAsia" w:hAnsi="Arial" w:cs="Arial"/>
          <w:color w:val="000000"/>
          <w:sz w:val="22"/>
          <w:szCs w:val="22"/>
        </w:rPr>
        <w:t xml:space="preserve">. Brussels: EASA. Available: </w:t>
      </w:r>
      <w:hyperlink r:id="rId230" w:tgtFrame="_blank" w:history="1">
        <w:r w:rsidRPr="00D403E6">
          <w:rPr>
            <w:rStyle w:val="normaltextrun"/>
            <w:rFonts w:ascii="Arial" w:eastAsiaTheme="majorEastAsia" w:hAnsi="Arial" w:cs="Arial"/>
            <w:color w:val="0563C1"/>
            <w:sz w:val="22"/>
            <w:szCs w:val="22"/>
            <w:u w:val="single"/>
          </w:rPr>
          <w:t>EASA Member Spotlight: Slovenian Advertising Chamber – SOZ | EASA – European Advertising Standards Alliance (easa-alliance.org)</w:t>
        </w:r>
      </w:hyperlink>
      <w:r w:rsidRPr="00D403E6">
        <w:rPr>
          <w:rStyle w:val="normaltextrun"/>
          <w:rFonts w:ascii="Arial" w:eastAsiaTheme="majorEastAsia" w:hAnsi="Arial" w:cs="Arial"/>
          <w:color w:val="000000"/>
          <w:sz w:val="22"/>
          <w:szCs w:val="22"/>
        </w:rPr>
        <w:t xml:space="preserve"> (accessed: 3 April 2023).  </w:t>
      </w:r>
      <w:r w:rsidRPr="00D403E6">
        <w:rPr>
          <w:rStyle w:val="eop"/>
          <w:rFonts w:ascii="Arial" w:eastAsiaTheme="majorEastAsia" w:hAnsi="Arial" w:cs="Arial"/>
          <w:color w:val="000000"/>
          <w:sz w:val="22"/>
          <w:szCs w:val="22"/>
        </w:rPr>
        <w:t> </w:t>
      </w:r>
    </w:p>
    <w:p w14:paraId="7A7EF106" w14:textId="559A5E7C" w:rsidR="003E6D67" w:rsidRPr="00D403E6" w:rsidRDefault="003E6D67" w:rsidP="003E6D67">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European Advertising Standards Alliance (EASA). (n.d). </w:t>
      </w:r>
      <w:r w:rsidRPr="00D403E6">
        <w:rPr>
          <w:rStyle w:val="normaltextrun"/>
          <w:rFonts w:ascii="Arial" w:eastAsiaTheme="majorEastAsia" w:hAnsi="Arial" w:cs="Arial"/>
          <w:i/>
          <w:iCs/>
          <w:color w:val="000000"/>
          <w:sz w:val="22"/>
          <w:szCs w:val="22"/>
        </w:rPr>
        <w:t>Self-Regulatory Organisations</w:t>
      </w:r>
      <w:r w:rsidRPr="00D403E6">
        <w:rPr>
          <w:rStyle w:val="normaltextrun"/>
          <w:rFonts w:ascii="Arial" w:eastAsiaTheme="majorEastAsia" w:hAnsi="Arial" w:cs="Arial"/>
          <w:color w:val="000000"/>
          <w:sz w:val="22"/>
          <w:szCs w:val="22"/>
        </w:rPr>
        <w:t xml:space="preserve">. Brussels: EASA. Available: </w:t>
      </w:r>
      <w:hyperlink r:id="rId231" w:tgtFrame="_blank" w:history="1">
        <w:r w:rsidRPr="00D403E6">
          <w:rPr>
            <w:rStyle w:val="normaltextrun"/>
            <w:rFonts w:ascii="Arial" w:eastAsiaTheme="majorEastAsia" w:hAnsi="Arial" w:cs="Arial"/>
            <w:color w:val="0563C1"/>
            <w:sz w:val="22"/>
            <w:szCs w:val="22"/>
            <w:u w:val="single"/>
          </w:rPr>
          <w:t>| EASA – European Advertising Standards Alliance (easa-alliance.org)</w:t>
        </w:r>
      </w:hyperlink>
      <w:r w:rsidRPr="00D403E6">
        <w:rPr>
          <w:rStyle w:val="normaltextrun"/>
          <w:rFonts w:ascii="Arial" w:eastAsiaTheme="majorEastAsia" w:hAnsi="Arial" w:cs="Arial"/>
          <w:color w:val="000000"/>
          <w:sz w:val="22"/>
          <w:szCs w:val="22"/>
        </w:rPr>
        <w:t xml:space="preserve"> (accessed: 3 April 2023).  </w:t>
      </w:r>
      <w:r w:rsidRPr="00D403E6">
        <w:rPr>
          <w:rStyle w:val="eop"/>
          <w:rFonts w:ascii="Arial" w:eastAsiaTheme="majorEastAsia" w:hAnsi="Arial" w:cs="Arial"/>
          <w:color w:val="000000"/>
          <w:sz w:val="22"/>
          <w:szCs w:val="22"/>
        </w:rPr>
        <w:t> </w:t>
      </w:r>
    </w:p>
    <w:p w14:paraId="3BCC919E" w14:textId="1E27B09D" w:rsidR="00475121" w:rsidRPr="00D403E6" w:rsidRDefault="00475121" w:rsidP="00475121">
      <w:pPr>
        <w:spacing w:after="0" w:line="240" w:lineRule="auto"/>
        <w:ind w:left="270" w:hanging="270"/>
        <w:textAlignment w:val="baseline"/>
        <w:rPr>
          <w:rFonts w:eastAsia="Times New Roman"/>
          <w:lang w:eastAsia="en-GB"/>
        </w:rPr>
      </w:pPr>
      <w:r w:rsidRPr="00D403E6">
        <w:rPr>
          <w:rFonts w:eastAsia="Times New Roman"/>
          <w:lang w:val="en-US" w:eastAsia="en-GB"/>
        </w:rPr>
        <w:t xml:space="preserve">European Commission. (2024). </w:t>
      </w:r>
      <w:r w:rsidRPr="00D403E6">
        <w:rPr>
          <w:rFonts w:eastAsia="Times New Roman"/>
          <w:i/>
          <w:iCs/>
          <w:lang w:val="en-US" w:eastAsia="en-GB"/>
        </w:rPr>
        <w:t>Investigation of the Commission and Consumer Authorities Finds That Online Influencers Rarely Disclose Commercial Content</w:t>
      </w:r>
      <w:r w:rsidRPr="00D403E6">
        <w:rPr>
          <w:rFonts w:eastAsia="Times New Roman"/>
          <w:lang w:val="en-US" w:eastAsia="en-GB"/>
        </w:rPr>
        <w:t xml:space="preserve">. Brussels: European Commission. Available: </w:t>
      </w:r>
      <w:hyperlink r:id="rId232" w:tgtFrame="_blank" w:history="1">
        <w:r w:rsidRPr="00D403E6">
          <w:rPr>
            <w:rFonts w:eastAsia="Times New Roman"/>
            <w:color w:val="0563C1"/>
            <w:u w:val="single"/>
            <w:lang w:val="en-US" w:eastAsia="en-GB"/>
          </w:rPr>
          <w:t>https://ec.europa.eu/commission/presscorner/detail/en/ip_24_708</w:t>
        </w:r>
      </w:hyperlink>
      <w:r w:rsidRPr="00D403E6">
        <w:rPr>
          <w:rFonts w:eastAsia="Times New Roman"/>
          <w:lang w:val="en-US" w:eastAsia="en-GB"/>
        </w:rPr>
        <w:t xml:space="preserve"> (accessed: 14 May 2024).</w:t>
      </w:r>
      <w:r w:rsidRPr="00D403E6">
        <w:rPr>
          <w:rFonts w:eastAsia="Times New Roman"/>
          <w:lang w:eastAsia="en-GB"/>
        </w:rPr>
        <w:t> </w:t>
      </w:r>
    </w:p>
    <w:p w14:paraId="0BAB707E" w14:textId="77777777" w:rsidR="003E6D67" w:rsidRPr="00D403E6" w:rsidRDefault="003E6D67" w:rsidP="003E6D67">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European Commission. (2010). </w:t>
      </w:r>
      <w:r w:rsidRPr="00D403E6">
        <w:rPr>
          <w:rStyle w:val="normaltextrun"/>
          <w:rFonts w:ascii="Arial" w:eastAsiaTheme="majorEastAsia" w:hAnsi="Arial" w:cs="Arial"/>
          <w:i/>
          <w:iCs/>
          <w:color w:val="000000"/>
          <w:sz w:val="22"/>
          <w:szCs w:val="22"/>
        </w:rPr>
        <w:t>Slovenian National Consumer Organisations Listing</w:t>
      </w:r>
      <w:r w:rsidRPr="00D403E6">
        <w:rPr>
          <w:rStyle w:val="normaltextrun"/>
          <w:rFonts w:ascii="Arial" w:eastAsiaTheme="majorEastAsia" w:hAnsi="Arial" w:cs="Arial"/>
          <w:color w:val="000000"/>
          <w:sz w:val="22"/>
          <w:szCs w:val="22"/>
        </w:rPr>
        <w:t xml:space="preserve">. Brussels: European Commission. Available: </w:t>
      </w:r>
      <w:hyperlink r:id="rId233" w:tgtFrame="_blank" w:history="1">
        <w:r w:rsidRPr="00D403E6">
          <w:rPr>
            <w:rStyle w:val="normaltextrun"/>
            <w:rFonts w:ascii="Arial" w:eastAsiaTheme="majorEastAsia" w:hAnsi="Arial" w:cs="Arial"/>
            <w:color w:val="0563C1"/>
            <w:sz w:val="22"/>
            <w:szCs w:val="22"/>
            <w:u w:val="single"/>
          </w:rPr>
          <w:t>https://commission.europa.eu/system/files/2019-01/national-consumer-organisations_sl_listing.pdf</w:t>
        </w:r>
      </w:hyperlink>
      <w:r w:rsidRPr="00D403E6">
        <w:rPr>
          <w:rStyle w:val="normaltextrun"/>
          <w:rFonts w:ascii="Arial" w:eastAsiaTheme="majorEastAsia" w:hAnsi="Arial" w:cs="Arial"/>
          <w:color w:val="000000"/>
          <w:sz w:val="22"/>
          <w:szCs w:val="22"/>
        </w:rPr>
        <w:t xml:space="preserve"> (accessed: 12 April 2023).</w:t>
      </w:r>
      <w:r w:rsidRPr="00D403E6">
        <w:rPr>
          <w:rStyle w:val="eop"/>
          <w:rFonts w:ascii="Arial" w:eastAsiaTheme="majorEastAsia" w:hAnsi="Arial" w:cs="Arial"/>
          <w:color w:val="000000"/>
          <w:sz w:val="22"/>
          <w:szCs w:val="22"/>
        </w:rPr>
        <w:t> </w:t>
      </w:r>
    </w:p>
    <w:p w14:paraId="4B075210" w14:textId="77777777" w:rsidR="003E6D67" w:rsidRPr="00D403E6" w:rsidRDefault="003E6D67" w:rsidP="003E6D67">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European Consumer Centre. (n.d.). </w:t>
      </w:r>
      <w:r w:rsidRPr="00D403E6">
        <w:rPr>
          <w:rStyle w:val="normaltextrun"/>
          <w:rFonts w:ascii="Arial" w:eastAsiaTheme="majorEastAsia" w:hAnsi="Arial" w:cs="Arial"/>
          <w:i/>
          <w:iCs/>
          <w:color w:val="000000"/>
          <w:sz w:val="22"/>
          <w:szCs w:val="22"/>
        </w:rPr>
        <w:t>ECC and EPC Slovenia Network</w:t>
      </w:r>
      <w:r w:rsidRPr="00D403E6">
        <w:rPr>
          <w:rStyle w:val="normaltextrun"/>
          <w:rFonts w:ascii="Arial" w:eastAsiaTheme="majorEastAsia" w:hAnsi="Arial" w:cs="Arial"/>
          <w:color w:val="000000"/>
          <w:sz w:val="22"/>
          <w:szCs w:val="22"/>
        </w:rPr>
        <w:t xml:space="preserve">. Ljubljana: EPC Slovenia. Available: </w:t>
      </w:r>
      <w:hyperlink r:id="rId234" w:tgtFrame="_blank" w:history="1">
        <w:r w:rsidRPr="00D403E6">
          <w:rPr>
            <w:rStyle w:val="normaltextrun"/>
            <w:rFonts w:ascii="Arial" w:eastAsiaTheme="majorEastAsia" w:hAnsi="Arial" w:cs="Arial"/>
            <w:color w:val="0563C1"/>
            <w:sz w:val="22"/>
            <w:szCs w:val="22"/>
            <w:u w:val="single"/>
          </w:rPr>
          <w:t>European Consumer Centre Slovenia - European Consumer Centre (epc.si)</w:t>
        </w:r>
      </w:hyperlink>
      <w:r w:rsidRPr="00D403E6">
        <w:rPr>
          <w:rStyle w:val="normaltextrun"/>
          <w:rFonts w:ascii="Arial" w:eastAsiaTheme="majorEastAsia" w:hAnsi="Arial" w:cs="Arial"/>
          <w:sz w:val="22"/>
          <w:szCs w:val="22"/>
        </w:rPr>
        <w:t xml:space="preserve"> (accessed 23</w:t>
      </w:r>
      <w:r w:rsidRPr="00D403E6">
        <w:rPr>
          <w:rStyle w:val="normaltextrun"/>
          <w:rFonts w:ascii="Arial" w:eastAsiaTheme="majorEastAsia" w:hAnsi="Arial" w:cs="Arial"/>
          <w:sz w:val="17"/>
          <w:szCs w:val="17"/>
          <w:vertAlign w:val="superscript"/>
        </w:rPr>
        <w:t>rd</w:t>
      </w:r>
      <w:r w:rsidRPr="00D403E6">
        <w:rPr>
          <w:rStyle w:val="normaltextrun"/>
          <w:rFonts w:ascii="Arial" w:eastAsiaTheme="majorEastAsia" w:hAnsi="Arial" w:cs="Arial"/>
          <w:sz w:val="22"/>
          <w:szCs w:val="22"/>
        </w:rPr>
        <w:t xml:space="preserve"> November 2023).</w:t>
      </w:r>
      <w:r w:rsidRPr="00D403E6">
        <w:rPr>
          <w:rStyle w:val="eop"/>
          <w:rFonts w:ascii="Arial" w:eastAsiaTheme="majorEastAsia" w:hAnsi="Arial" w:cs="Arial"/>
          <w:sz w:val="22"/>
          <w:szCs w:val="22"/>
        </w:rPr>
        <w:t> </w:t>
      </w:r>
    </w:p>
    <w:p w14:paraId="72E403CE" w14:textId="77777777" w:rsidR="003E6D67" w:rsidRPr="00D403E6" w:rsidRDefault="003E6D67" w:rsidP="003E6D67">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sz w:val="22"/>
          <w:szCs w:val="22"/>
        </w:rPr>
        <w:t xml:space="preserve">European Union. (n.d.). </w:t>
      </w:r>
      <w:r w:rsidRPr="00D403E6">
        <w:rPr>
          <w:rStyle w:val="normaltextrun"/>
          <w:rFonts w:ascii="Arial" w:eastAsiaTheme="majorEastAsia" w:hAnsi="Arial" w:cs="Arial"/>
          <w:i/>
          <w:iCs/>
          <w:sz w:val="22"/>
          <w:szCs w:val="22"/>
        </w:rPr>
        <w:t>Slovenia</w:t>
      </w:r>
      <w:r w:rsidRPr="00D403E6">
        <w:rPr>
          <w:rStyle w:val="normaltextrun"/>
          <w:rFonts w:ascii="Arial" w:eastAsiaTheme="majorEastAsia" w:hAnsi="Arial" w:cs="Arial"/>
          <w:sz w:val="22"/>
          <w:szCs w:val="22"/>
        </w:rPr>
        <w:t xml:space="preserve">. Brussels: EU. Available: </w:t>
      </w:r>
      <w:hyperlink r:id="rId235" w:tgtFrame="_blank" w:history="1">
        <w:r w:rsidRPr="00D403E6">
          <w:rPr>
            <w:rStyle w:val="normaltextrun"/>
            <w:rFonts w:ascii="Arial" w:eastAsiaTheme="majorEastAsia" w:hAnsi="Arial" w:cs="Arial"/>
            <w:color w:val="0563C1"/>
            <w:sz w:val="22"/>
            <w:szCs w:val="22"/>
            <w:u w:val="single"/>
          </w:rPr>
          <w:t>https://european-union.europa.eu/principles-countries-history/country-profiles/slovenia_en</w:t>
        </w:r>
      </w:hyperlink>
      <w:r w:rsidRPr="00D403E6">
        <w:rPr>
          <w:rStyle w:val="normaltextrun"/>
          <w:rFonts w:ascii="Arial" w:eastAsiaTheme="majorEastAsia" w:hAnsi="Arial" w:cs="Arial"/>
          <w:sz w:val="22"/>
          <w:szCs w:val="22"/>
        </w:rPr>
        <w:t xml:space="preserve"> (accessed: 13 March 2024).</w:t>
      </w:r>
      <w:r w:rsidRPr="00D403E6">
        <w:rPr>
          <w:rStyle w:val="eop"/>
          <w:rFonts w:ascii="Arial" w:eastAsiaTheme="majorEastAsia" w:hAnsi="Arial" w:cs="Arial"/>
          <w:sz w:val="22"/>
          <w:szCs w:val="22"/>
        </w:rPr>
        <w:t> </w:t>
      </w:r>
    </w:p>
    <w:p w14:paraId="3072E76E" w14:textId="77777777" w:rsidR="003E6D67" w:rsidRPr="00D403E6" w:rsidRDefault="003E6D67" w:rsidP="003E6D67">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Frantar, M. (2023). </w:t>
      </w:r>
      <w:r w:rsidRPr="00D403E6">
        <w:rPr>
          <w:rStyle w:val="normaltextrun"/>
          <w:rFonts w:ascii="Arial" w:eastAsiaTheme="majorEastAsia" w:hAnsi="Arial" w:cs="Arial"/>
          <w:i/>
          <w:iCs/>
          <w:color w:val="000000"/>
          <w:sz w:val="22"/>
          <w:szCs w:val="22"/>
        </w:rPr>
        <w:t>Slovenia: New Requirements for Consumer-Facing Industries</w:t>
      </w:r>
      <w:r w:rsidRPr="00D403E6">
        <w:rPr>
          <w:rStyle w:val="normaltextrun"/>
          <w:rFonts w:ascii="Arial" w:eastAsiaTheme="majorEastAsia" w:hAnsi="Arial" w:cs="Arial"/>
          <w:color w:val="000000"/>
          <w:sz w:val="22"/>
          <w:szCs w:val="22"/>
        </w:rPr>
        <w:t xml:space="preserve">. Vienna: Schönherr. Available: </w:t>
      </w:r>
      <w:hyperlink r:id="rId236" w:tgtFrame="_blank" w:history="1">
        <w:r w:rsidRPr="00D403E6">
          <w:rPr>
            <w:rStyle w:val="normaltextrun"/>
            <w:rFonts w:ascii="Arial" w:eastAsiaTheme="majorEastAsia" w:hAnsi="Arial" w:cs="Arial"/>
            <w:color w:val="0563C1"/>
            <w:sz w:val="22"/>
            <w:szCs w:val="22"/>
            <w:u w:val="single"/>
          </w:rPr>
          <w:t>Slovenia: New requirements for consumer-facing industries (schoenherr.eu)</w:t>
        </w:r>
      </w:hyperlink>
      <w:r w:rsidRPr="00D403E6">
        <w:rPr>
          <w:rStyle w:val="normaltextrun"/>
          <w:rFonts w:ascii="Arial" w:eastAsiaTheme="majorEastAsia" w:hAnsi="Arial" w:cs="Arial"/>
          <w:color w:val="000000"/>
          <w:sz w:val="22"/>
          <w:szCs w:val="22"/>
        </w:rPr>
        <w:t xml:space="preserve"> (accessed: 12 April 2023).</w:t>
      </w:r>
      <w:r w:rsidRPr="00D403E6">
        <w:rPr>
          <w:rStyle w:val="eop"/>
          <w:rFonts w:ascii="Arial" w:eastAsiaTheme="majorEastAsia" w:hAnsi="Arial" w:cs="Arial"/>
          <w:color w:val="000000"/>
          <w:sz w:val="22"/>
          <w:szCs w:val="22"/>
        </w:rPr>
        <w:t> </w:t>
      </w:r>
    </w:p>
    <w:p w14:paraId="73AF2A49" w14:textId="16A6E624" w:rsidR="003E6D67" w:rsidRPr="00D403E6" w:rsidRDefault="003E6D67" w:rsidP="00475121">
      <w:pPr>
        <w:spacing w:after="0" w:line="240" w:lineRule="auto"/>
        <w:ind w:left="270" w:hanging="270"/>
        <w:textAlignment w:val="baseline"/>
        <w:rPr>
          <w:rFonts w:eastAsia="Times New Roman"/>
          <w:sz w:val="18"/>
          <w:szCs w:val="18"/>
          <w:lang w:eastAsia="en-GB"/>
        </w:rPr>
      </w:pPr>
      <w:r w:rsidRPr="00D403E6">
        <w:rPr>
          <w:rStyle w:val="normaltextrun"/>
          <w:color w:val="000000"/>
          <w:shd w:val="clear" w:color="auto" w:fill="FFFFFF"/>
        </w:rPr>
        <w:t xml:space="preserve">Hallin, D.C. and Mancini, P. (2004). </w:t>
      </w:r>
      <w:r w:rsidRPr="00D403E6">
        <w:rPr>
          <w:rStyle w:val="normaltextrun"/>
          <w:i/>
          <w:iCs/>
          <w:color w:val="000000"/>
          <w:shd w:val="clear" w:color="auto" w:fill="FFFFFF"/>
        </w:rPr>
        <w:t>Comparing Media Systems: Three Models of Media and Politics</w:t>
      </w:r>
      <w:r w:rsidRPr="00D403E6">
        <w:rPr>
          <w:rStyle w:val="normaltextrun"/>
          <w:color w:val="000000"/>
          <w:shd w:val="clear" w:color="auto" w:fill="FFFFFF"/>
        </w:rPr>
        <w:t>. Cambridge: Cambridge University Press.  </w:t>
      </w:r>
      <w:r w:rsidRPr="00D403E6">
        <w:rPr>
          <w:rStyle w:val="eop"/>
          <w:color w:val="000000"/>
          <w:shd w:val="clear" w:color="auto" w:fill="FFFFFF"/>
        </w:rPr>
        <w:t> </w:t>
      </w:r>
    </w:p>
    <w:p w14:paraId="31FB3FB4" w14:textId="2B28CFEE" w:rsidR="00475121" w:rsidRPr="00D403E6" w:rsidRDefault="00475121" w:rsidP="00475121">
      <w:pPr>
        <w:spacing w:after="0" w:line="240" w:lineRule="auto"/>
        <w:ind w:left="270" w:hanging="270"/>
        <w:textAlignment w:val="baseline"/>
        <w:rPr>
          <w:rFonts w:eastAsia="Times New Roman"/>
          <w:color w:val="212121"/>
          <w:lang w:eastAsia="en-GB"/>
        </w:rPr>
      </w:pPr>
      <w:r w:rsidRPr="00D403E6">
        <w:rPr>
          <w:rFonts w:eastAsia="Times New Roman"/>
          <w:lang w:eastAsia="en-GB"/>
        </w:rPr>
        <w:t xml:space="preserve">Hardy, J.  (2022). </w:t>
      </w:r>
      <w:hyperlink r:id="rId237" w:tgtFrame="_blank" w:history="1">
        <w:r w:rsidRPr="00D403E6">
          <w:rPr>
            <w:rFonts w:eastAsia="Times New Roman"/>
            <w:i/>
            <w:iCs/>
            <w:color w:val="0563C1"/>
            <w:u w:val="single"/>
            <w:lang w:eastAsia="en-GB"/>
          </w:rPr>
          <w:t>Branded Content: The Fateful Merging of Media and Marketing.</w:t>
        </w:r>
      </w:hyperlink>
      <w:r w:rsidRPr="00D403E6">
        <w:rPr>
          <w:rFonts w:eastAsia="Times New Roman"/>
          <w:color w:val="212121"/>
          <w:lang w:eastAsia="en-GB"/>
        </w:rPr>
        <w:t xml:space="preserve"> London: Routledge. </w:t>
      </w:r>
    </w:p>
    <w:p w14:paraId="7C01523B" w14:textId="77777777" w:rsidR="003E6D67" w:rsidRPr="00D403E6" w:rsidRDefault="003E6D67" w:rsidP="003E6D67">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Marolt, J. B., (2023). </w:t>
      </w:r>
      <w:r w:rsidRPr="00D403E6">
        <w:rPr>
          <w:rStyle w:val="normaltextrun"/>
          <w:rFonts w:ascii="Arial" w:eastAsiaTheme="majorEastAsia" w:hAnsi="Arial" w:cs="Arial"/>
          <w:i/>
          <w:iCs/>
          <w:color w:val="000000"/>
          <w:sz w:val="22"/>
          <w:szCs w:val="22"/>
        </w:rPr>
        <w:t>Median IBO – Gross Advertising Value in the First Half of 2023</w:t>
      </w:r>
      <w:r w:rsidRPr="00D403E6">
        <w:rPr>
          <w:rStyle w:val="normaltextrun"/>
          <w:rFonts w:ascii="Arial" w:eastAsiaTheme="majorEastAsia" w:hAnsi="Arial" w:cs="Arial"/>
          <w:color w:val="000000"/>
          <w:sz w:val="22"/>
          <w:szCs w:val="22"/>
        </w:rPr>
        <w:t xml:space="preserve">. Ljubljana: Mediana. Available: </w:t>
      </w:r>
      <w:hyperlink r:id="rId238" w:tgtFrame="_blank" w:history="1">
        <w:r w:rsidRPr="00D403E6">
          <w:rPr>
            <w:rStyle w:val="normaltextrun"/>
            <w:rFonts w:ascii="Arial" w:eastAsiaTheme="majorEastAsia" w:hAnsi="Arial" w:cs="Arial"/>
            <w:color w:val="0563C1"/>
            <w:sz w:val="22"/>
            <w:szCs w:val="22"/>
            <w:u w:val="single"/>
          </w:rPr>
          <w:t>MEDIAN IBO - GROSS ADVERTISING VALUE IN THE FIRST HALF OF 2023 - Median (mediana.si)</w:t>
        </w:r>
      </w:hyperlink>
      <w:r w:rsidRPr="00D403E6">
        <w:rPr>
          <w:rStyle w:val="normaltextrun"/>
          <w:rFonts w:ascii="Arial" w:eastAsiaTheme="majorEastAsia" w:hAnsi="Arial" w:cs="Arial"/>
          <w:sz w:val="22"/>
          <w:szCs w:val="22"/>
        </w:rPr>
        <w:t xml:space="preserve"> (accessed: 26 September 2023).</w:t>
      </w:r>
      <w:r w:rsidRPr="00D403E6">
        <w:rPr>
          <w:rStyle w:val="eop"/>
          <w:rFonts w:ascii="Arial" w:eastAsiaTheme="majorEastAsia" w:hAnsi="Arial" w:cs="Arial"/>
          <w:sz w:val="22"/>
          <w:szCs w:val="22"/>
        </w:rPr>
        <w:t> </w:t>
      </w:r>
    </w:p>
    <w:p w14:paraId="59BCA528" w14:textId="77777777" w:rsidR="003E6D67" w:rsidRPr="00D403E6" w:rsidRDefault="003E6D67" w:rsidP="003E6D67">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Milosavljevic, M., Biljak Gerjevic, R. (2022). </w:t>
      </w:r>
      <w:r w:rsidRPr="00D403E6">
        <w:rPr>
          <w:rStyle w:val="normaltextrun"/>
          <w:rFonts w:ascii="Arial" w:eastAsiaTheme="majorEastAsia" w:hAnsi="Arial" w:cs="Arial"/>
          <w:color w:val="333333"/>
          <w:sz w:val="22"/>
          <w:szCs w:val="22"/>
        </w:rPr>
        <w:t xml:space="preserve">‘Country Report: Slovenia’. </w:t>
      </w:r>
      <w:r w:rsidRPr="00D403E6">
        <w:rPr>
          <w:rStyle w:val="normaltextrun"/>
          <w:rFonts w:ascii="Arial" w:eastAsiaTheme="majorEastAsia" w:hAnsi="Arial" w:cs="Arial"/>
          <w:i/>
          <w:iCs/>
          <w:color w:val="333333"/>
          <w:sz w:val="22"/>
          <w:szCs w:val="22"/>
        </w:rPr>
        <w:t>Monitoring Media Pluralism in the Digital Era</w:t>
      </w:r>
      <w:r w:rsidRPr="00D403E6">
        <w:rPr>
          <w:rStyle w:val="normaltextrun"/>
          <w:rFonts w:ascii="Arial" w:eastAsiaTheme="majorEastAsia" w:hAnsi="Arial" w:cs="Arial"/>
          <w:color w:val="333333"/>
          <w:sz w:val="22"/>
          <w:szCs w:val="22"/>
        </w:rPr>
        <w:t>.</w:t>
      </w:r>
      <w:r w:rsidRPr="00D403E6">
        <w:rPr>
          <w:rStyle w:val="normaltextrun"/>
          <w:rFonts w:ascii="Arial" w:eastAsiaTheme="majorEastAsia" w:hAnsi="Arial" w:cs="Arial"/>
          <w:i/>
          <w:iCs/>
          <w:color w:val="333333"/>
          <w:sz w:val="22"/>
          <w:szCs w:val="22"/>
        </w:rPr>
        <w:t xml:space="preserve"> </w:t>
      </w:r>
      <w:r w:rsidRPr="00D403E6">
        <w:rPr>
          <w:rStyle w:val="normaltextrun"/>
          <w:rFonts w:ascii="Arial" w:eastAsiaTheme="majorEastAsia" w:hAnsi="Arial" w:cs="Arial"/>
          <w:color w:val="333333"/>
          <w:sz w:val="22"/>
          <w:szCs w:val="22"/>
        </w:rPr>
        <w:t>Florence: Centre for Media Pluralism and Media Freedom (CMPF)</w:t>
      </w:r>
      <w:r w:rsidRPr="00D403E6">
        <w:rPr>
          <w:rStyle w:val="normaltextrun"/>
          <w:rFonts w:ascii="Arial" w:eastAsiaTheme="majorEastAsia" w:hAnsi="Arial" w:cs="Arial"/>
          <w:color w:val="000000"/>
          <w:sz w:val="22"/>
          <w:szCs w:val="22"/>
        </w:rPr>
        <w:t xml:space="preserve">, Media Pluralism Monitor (MPM). Available: </w:t>
      </w:r>
      <w:hyperlink r:id="rId239" w:tgtFrame="_blank" w:history="1">
        <w:r w:rsidRPr="00D403E6">
          <w:rPr>
            <w:rStyle w:val="normaltextrun"/>
            <w:rFonts w:ascii="Arial" w:eastAsiaTheme="majorEastAsia" w:hAnsi="Arial" w:cs="Arial"/>
            <w:color w:val="0563C1"/>
            <w:sz w:val="22"/>
            <w:szCs w:val="22"/>
            <w:u w:val="single"/>
          </w:rPr>
          <w:t>https://cadmus.eui.eu/handle/1814/74705</w:t>
        </w:r>
      </w:hyperlink>
      <w:r w:rsidRPr="00D403E6">
        <w:rPr>
          <w:rStyle w:val="normaltextrun"/>
          <w:rFonts w:ascii="Arial" w:eastAsiaTheme="majorEastAsia" w:hAnsi="Arial" w:cs="Arial"/>
          <w:color w:val="000000"/>
          <w:sz w:val="22"/>
          <w:szCs w:val="22"/>
        </w:rPr>
        <w:t xml:space="preserve"> (accessed: 26 September 2022).</w:t>
      </w:r>
      <w:r w:rsidRPr="00D403E6">
        <w:rPr>
          <w:rStyle w:val="eop"/>
          <w:rFonts w:ascii="Arial" w:eastAsiaTheme="majorEastAsia" w:hAnsi="Arial" w:cs="Arial"/>
          <w:color w:val="000000"/>
          <w:sz w:val="22"/>
          <w:szCs w:val="22"/>
        </w:rPr>
        <w:t> </w:t>
      </w:r>
    </w:p>
    <w:p w14:paraId="3518D5F6" w14:textId="77777777" w:rsidR="003E6D67" w:rsidRPr="00D403E6" w:rsidRDefault="003E6D67" w:rsidP="003E6D67">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Milosavljevic, M., Biljak Gerjevic, R. (2023). </w:t>
      </w:r>
      <w:r w:rsidRPr="00D403E6">
        <w:rPr>
          <w:rStyle w:val="normaltextrun"/>
          <w:rFonts w:ascii="Arial" w:eastAsiaTheme="majorEastAsia" w:hAnsi="Arial" w:cs="Arial"/>
          <w:color w:val="333333"/>
          <w:sz w:val="22"/>
          <w:szCs w:val="22"/>
        </w:rPr>
        <w:t xml:space="preserve">‘Country Report: Slovenia’. </w:t>
      </w:r>
      <w:r w:rsidRPr="00D403E6">
        <w:rPr>
          <w:rStyle w:val="normaltextrun"/>
          <w:rFonts w:ascii="Arial" w:eastAsiaTheme="majorEastAsia" w:hAnsi="Arial" w:cs="Arial"/>
          <w:i/>
          <w:iCs/>
          <w:color w:val="333333"/>
          <w:sz w:val="22"/>
          <w:szCs w:val="22"/>
        </w:rPr>
        <w:t>Monitoring Media Pluralism in the Digital Era</w:t>
      </w:r>
      <w:r w:rsidRPr="00D403E6">
        <w:rPr>
          <w:rStyle w:val="normaltextrun"/>
          <w:rFonts w:ascii="Arial" w:eastAsiaTheme="majorEastAsia" w:hAnsi="Arial" w:cs="Arial"/>
          <w:color w:val="333333"/>
          <w:sz w:val="22"/>
          <w:szCs w:val="22"/>
        </w:rPr>
        <w:t>.</w:t>
      </w:r>
      <w:r w:rsidRPr="00D403E6">
        <w:rPr>
          <w:rStyle w:val="normaltextrun"/>
          <w:rFonts w:ascii="Arial" w:eastAsiaTheme="majorEastAsia" w:hAnsi="Arial" w:cs="Arial"/>
          <w:i/>
          <w:iCs/>
          <w:color w:val="333333"/>
          <w:sz w:val="22"/>
          <w:szCs w:val="22"/>
        </w:rPr>
        <w:t xml:space="preserve"> </w:t>
      </w:r>
      <w:r w:rsidRPr="00D403E6">
        <w:rPr>
          <w:rStyle w:val="normaltextrun"/>
          <w:rFonts w:ascii="Arial" w:eastAsiaTheme="majorEastAsia" w:hAnsi="Arial" w:cs="Arial"/>
          <w:color w:val="333333"/>
          <w:sz w:val="22"/>
          <w:szCs w:val="22"/>
        </w:rPr>
        <w:t>Florence: Centre for Media Pluralism and Media Freedom (CMPF)</w:t>
      </w:r>
      <w:r w:rsidRPr="00D403E6">
        <w:rPr>
          <w:rStyle w:val="normaltextrun"/>
          <w:rFonts w:ascii="Arial" w:eastAsiaTheme="majorEastAsia" w:hAnsi="Arial" w:cs="Arial"/>
          <w:color w:val="000000"/>
          <w:sz w:val="22"/>
          <w:szCs w:val="22"/>
        </w:rPr>
        <w:t xml:space="preserve">, Media Pluralism Monitor (MPM). Available: </w:t>
      </w:r>
      <w:hyperlink r:id="rId240" w:tgtFrame="_blank" w:history="1">
        <w:r w:rsidRPr="00D403E6">
          <w:rPr>
            <w:rStyle w:val="normaltextrun"/>
            <w:rFonts w:ascii="Arial" w:eastAsiaTheme="majorEastAsia" w:hAnsi="Arial" w:cs="Arial"/>
            <w:color w:val="0563C1"/>
            <w:sz w:val="22"/>
            <w:szCs w:val="22"/>
            <w:u w:val="single"/>
          </w:rPr>
          <w:t>SLOVENIA - RESULTS - MPM 2023 - CMPF (eui.eu)</w:t>
        </w:r>
      </w:hyperlink>
      <w:r w:rsidRPr="00D403E6">
        <w:rPr>
          <w:rStyle w:val="normaltextrun"/>
          <w:rFonts w:ascii="Arial" w:eastAsiaTheme="majorEastAsia" w:hAnsi="Arial" w:cs="Arial"/>
          <w:sz w:val="22"/>
          <w:szCs w:val="22"/>
        </w:rPr>
        <w:t xml:space="preserve"> (accessed: 26 September 2023).</w:t>
      </w:r>
      <w:r w:rsidRPr="00D403E6">
        <w:rPr>
          <w:rStyle w:val="eop"/>
          <w:rFonts w:ascii="Arial" w:eastAsiaTheme="majorEastAsia" w:hAnsi="Arial" w:cs="Arial"/>
          <w:sz w:val="22"/>
          <w:szCs w:val="22"/>
        </w:rPr>
        <w:t> </w:t>
      </w:r>
    </w:p>
    <w:p w14:paraId="14D4FD76" w14:textId="77777777" w:rsidR="003E6D67" w:rsidRPr="00D403E6" w:rsidRDefault="003E6D67" w:rsidP="003E6D67">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Reporters Sans Frontières. (2023). </w:t>
      </w:r>
      <w:r w:rsidRPr="00D403E6">
        <w:rPr>
          <w:rStyle w:val="normaltextrun"/>
          <w:rFonts w:ascii="Arial" w:eastAsiaTheme="majorEastAsia" w:hAnsi="Arial" w:cs="Arial"/>
          <w:i/>
          <w:iCs/>
          <w:color w:val="000000"/>
          <w:sz w:val="22"/>
          <w:szCs w:val="22"/>
        </w:rPr>
        <w:t>World Press Freedom Index</w:t>
      </w:r>
      <w:r w:rsidRPr="00D403E6">
        <w:rPr>
          <w:rStyle w:val="normaltextrun"/>
          <w:rFonts w:ascii="Arial" w:eastAsiaTheme="majorEastAsia" w:hAnsi="Arial" w:cs="Arial"/>
          <w:color w:val="000000"/>
          <w:sz w:val="22"/>
          <w:szCs w:val="22"/>
        </w:rPr>
        <w:t xml:space="preserve">. Version 2023. Available: </w:t>
      </w:r>
      <w:hyperlink r:id="rId241" w:tgtFrame="_blank" w:history="1">
        <w:r w:rsidRPr="00D403E6">
          <w:rPr>
            <w:rStyle w:val="normaltextrun"/>
            <w:rFonts w:ascii="Arial" w:eastAsiaTheme="majorEastAsia" w:hAnsi="Arial" w:cs="Arial"/>
            <w:color w:val="0563C1"/>
            <w:sz w:val="22"/>
            <w:szCs w:val="22"/>
            <w:u w:val="single"/>
          </w:rPr>
          <w:t>https://rsf.org/en/index</w:t>
        </w:r>
      </w:hyperlink>
      <w:r w:rsidRPr="00D403E6">
        <w:rPr>
          <w:rStyle w:val="normaltextrun"/>
          <w:rFonts w:ascii="Arial" w:eastAsiaTheme="majorEastAsia" w:hAnsi="Arial" w:cs="Arial"/>
          <w:color w:val="000000"/>
          <w:sz w:val="22"/>
          <w:szCs w:val="22"/>
        </w:rPr>
        <w:t xml:space="preserve"> (accessed: 20</w:t>
      </w:r>
      <w:r w:rsidRPr="00D403E6">
        <w:rPr>
          <w:rStyle w:val="normaltextrun"/>
          <w:rFonts w:ascii="Arial" w:eastAsiaTheme="majorEastAsia" w:hAnsi="Arial" w:cs="Arial"/>
          <w:color w:val="000000"/>
          <w:sz w:val="17"/>
          <w:szCs w:val="17"/>
          <w:vertAlign w:val="superscript"/>
        </w:rPr>
        <w:t>th</w:t>
      </w:r>
      <w:r w:rsidRPr="00D403E6">
        <w:rPr>
          <w:rStyle w:val="normaltextrun"/>
          <w:rFonts w:ascii="Arial" w:eastAsiaTheme="majorEastAsia" w:hAnsi="Arial" w:cs="Arial"/>
          <w:color w:val="000000"/>
          <w:sz w:val="22"/>
          <w:szCs w:val="22"/>
        </w:rPr>
        <w:t xml:space="preserve"> November 2023).</w:t>
      </w:r>
      <w:r w:rsidRPr="00D403E6">
        <w:rPr>
          <w:rStyle w:val="eop"/>
          <w:rFonts w:ascii="Arial" w:eastAsiaTheme="majorEastAsia" w:hAnsi="Arial" w:cs="Arial"/>
          <w:color w:val="000000"/>
          <w:sz w:val="22"/>
          <w:szCs w:val="22"/>
        </w:rPr>
        <w:t> </w:t>
      </w:r>
    </w:p>
    <w:p w14:paraId="72926F47"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sz w:val="22"/>
          <w:szCs w:val="22"/>
        </w:rPr>
        <w:t xml:space="preserve">Smirnov, N. (2022). </w:t>
      </w:r>
      <w:r w:rsidRPr="00D403E6">
        <w:rPr>
          <w:rStyle w:val="normaltextrun"/>
          <w:rFonts w:ascii="Arial" w:eastAsiaTheme="majorEastAsia" w:hAnsi="Arial" w:cs="Arial"/>
          <w:i/>
          <w:iCs/>
          <w:sz w:val="22"/>
          <w:szCs w:val="22"/>
        </w:rPr>
        <w:t>Two-thirds of Advertisers and as much as 86% of Agencies Increased their Digital Advertising Budgets in 2021</w:t>
      </w:r>
      <w:r w:rsidRPr="00D403E6">
        <w:rPr>
          <w:rStyle w:val="normaltextrun"/>
          <w:rFonts w:ascii="Arial" w:eastAsiaTheme="majorEastAsia" w:hAnsi="Arial" w:cs="Arial"/>
          <w:sz w:val="22"/>
          <w:szCs w:val="22"/>
        </w:rPr>
        <w:t xml:space="preserve">. </w:t>
      </w:r>
      <w:r w:rsidRPr="00D403E6">
        <w:rPr>
          <w:rStyle w:val="normaltextrun"/>
          <w:rFonts w:ascii="Arial" w:eastAsiaTheme="majorEastAsia" w:hAnsi="Arial" w:cs="Arial"/>
          <w:color w:val="000000"/>
          <w:sz w:val="22"/>
          <w:szCs w:val="22"/>
        </w:rPr>
        <w:t xml:space="preserve">Ljubljana: IAB Slovenia. Available: </w:t>
      </w:r>
      <w:hyperlink r:id="rId242" w:tgtFrame="_blank" w:history="1">
        <w:r w:rsidRPr="00D403E6">
          <w:rPr>
            <w:rStyle w:val="normaltextrun"/>
            <w:rFonts w:ascii="Arial" w:eastAsiaTheme="majorEastAsia" w:hAnsi="Arial" w:cs="Arial"/>
            <w:color w:val="0563C1"/>
            <w:sz w:val="22"/>
            <w:szCs w:val="22"/>
            <w:u w:val="single"/>
          </w:rPr>
          <w:t>Dve tretjini oglaševalcev in kar 86% agencij je proračun za digitalno oglaševanje v 2021 povečalo. (iab.si)</w:t>
        </w:r>
      </w:hyperlink>
      <w:r w:rsidRPr="00D403E6">
        <w:rPr>
          <w:rStyle w:val="normaltextrun"/>
          <w:rFonts w:ascii="Arial" w:eastAsiaTheme="majorEastAsia" w:hAnsi="Arial" w:cs="Arial"/>
          <w:sz w:val="22"/>
          <w:szCs w:val="22"/>
        </w:rPr>
        <w:t xml:space="preserve"> (accessed 27 September 2023).</w:t>
      </w:r>
      <w:r w:rsidRPr="00D403E6">
        <w:rPr>
          <w:rStyle w:val="eop"/>
          <w:rFonts w:ascii="Arial" w:eastAsiaTheme="majorEastAsia" w:hAnsi="Arial" w:cs="Arial"/>
          <w:sz w:val="22"/>
          <w:szCs w:val="22"/>
        </w:rPr>
        <w:t> </w:t>
      </w:r>
    </w:p>
    <w:p w14:paraId="0EC7A60C" w14:textId="1F88B6E9" w:rsidR="00475121" w:rsidRPr="00D403E6" w:rsidRDefault="00475121" w:rsidP="00475121">
      <w:pPr>
        <w:spacing w:after="0" w:line="240" w:lineRule="auto"/>
        <w:ind w:left="270" w:hanging="270"/>
        <w:textAlignment w:val="baseline"/>
        <w:rPr>
          <w:rFonts w:eastAsia="Times New Roman"/>
          <w:lang w:eastAsia="en-GB"/>
        </w:rPr>
      </w:pPr>
      <w:r w:rsidRPr="00D403E6">
        <w:rPr>
          <w:rFonts w:eastAsia="Times New Roman"/>
          <w:lang w:val="en-US" w:eastAsia="en-GB"/>
        </w:rPr>
        <w:t xml:space="preserve">Society for Computers and Law. (2024). </w:t>
      </w:r>
      <w:r w:rsidRPr="00D403E6">
        <w:rPr>
          <w:rFonts w:eastAsia="Times New Roman"/>
          <w:i/>
          <w:iCs/>
          <w:lang w:val="en-US" w:eastAsia="en-GB"/>
        </w:rPr>
        <w:t>European Commission and Consumer Authorities Investigate Online Influencers</w:t>
      </w:r>
      <w:r w:rsidRPr="00D403E6">
        <w:rPr>
          <w:rFonts w:eastAsia="Times New Roman"/>
          <w:lang w:val="en-US" w:eastAsia="en-GB"/>
        </w:rPr>
        <w:t xml:space="preserve">. Bristol: Society for Computers and Law. Available: </w:t>
      </w:r>
      <w:hyperlink r:id="rId243" w:anchor=":~:text=In%20addition%2C%20influencers%20who%20sell,into%20force%20in%20the%20EU" w:tgtFrame="_blank" w:history="1">
        <w:r w:rsidRPr="00D403E6">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D403E6">
        <w:rPr>
          <w:rFonts w:eastAsia="Times New Roman"/>
          <w:lang w:val="en-US" w:eastAsia="en-GB"/>
        </w:rPr>
        <w:t xml:space="preserve"> (accessed: 14 May 2024).</w:t>
      </w:r>
      <w:r w:rsidRPr="00D403E6">
        <w:rPr>
          <w:rFonts w:eastAsia="Times New Roman"/>
          <w:lang w:eastAsia="en-GB"/>
        </w:rPr>
        <w:t> </w:t>
      </w:r>
    </w:p>
    <w:p w14:paraId="3683F92B" w14:textId="57BCD32F"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lastRenderedPageBreak/>
        <w:t xml:space="preserve">Sodja, S., and Kordić, R. (2021). </w:t>
      </w:r>
      <w:r w:rsidRPr="00D403E6">
        <w:rPr>
          <w:rStyle w:val="normaltextrun"/>
          <w:rFonts w:ascii="Arial" w:eastAsiaTheme="majorEastAsia" w:hAnsi="Arial" w:cs="Arial"/>
          <w:i/>
          <w:iCs/>
          <w:color w:val="000000"/>
          <w:sz w:val="22"/>
          <w:szCs w:val="22"/>
        </w:rPr>
        <w:t>Expert Guide to Advertising Regulations in Slovenia</w:t>
      </w:r>
      <w:r w:rsidRPr="00D403E6">
        <w:rPr>
          <w:rStyle w:val="normaltextrun"/>
          <w:rFonts w:ascii="Arial" w:eastAsiaTheme="majorEastAsia" w:hAnsi="Arial" w:cs="Arial"/>
          <w:color w:val="000000"/>
          <w:sz w:val="22"/>
          <w:szCs w:val="22"/>
        </w:rPr>
        <w:t xml:space="preserve">. Frankfurt: CMS Legal. Available: </w:t>
      </w:r>
      <w:hyperlink r:id="rId244" w:tgtFrame="_blank" w:history="1">
        <w:r w:rsidRPr="00D403E6">
          <w:rPr>
            <w:rStyle w:val="normaltextrun"/>
            <w:rFonts w:ascii="Arial" w:eastAsiaTheme="majorEastAsia" w:hAnsi="Arial" w:cs="Arial"/>
            <w:color w:val="0563C1"/>
            <w:sz w:val="22"/>
            <w:szCs w:val="22"/>
            <w:u w:val="single"/>
          </w:rPr>
          <w:t>Advertising regulations in Slovenia | CMS Expert Guide</w:t>
        </w:r>
      </w:hyperlink>
      <w:r w:rsidRPr="00D403E6">
        <w:rPr>
          <w:rStyle w:val="normaltextrun"/>
          <w:rFonts w:ascii="Arial" w:eastAsiaTheme="majorEastAsia" w:hAnsi="Arial" w:cs="Arial"/>
          <w:color w:val="000000"/>
          <w:sz w:val="22"/>
          <w:szCs w:val="22"/>
        </w:rPr>
        <w:t xml:space="preserve"> (accessed: 12 April 2023). </w:t>
      </w:r>
      <w:r w:rsidRPr="00D403E6">
        <w:rPr>
          <w:rStyle w:val="eop"/>
          <w:rFonts w:ascii="Arial" w:eastAsiaTheme="majorEastAsia" w:hAnsi="Arial" w:cs="Arial"/>
          <w:color w:val="000000"/>
          <w:sz w:val="22"/>
          <w:szCs w:val="22"/>
        </w:rPr>
        <w:t> </w:t>
      </w:r>
    </w:p>
    <w:p w14:paraId="2B12F390"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sz w:val="22"/>
          <w:szCs w:val="22"/>
        </w:rPr>
        <w:t xml:space="preserve">The Agency for Communication Networks and Services of the Republic of Slovenia (AKOS). (n.d.a). About AKOS. </w:t>
      </w:r>
      <w:r w:rsidRPr="00D403E6">
        <w:rPr>
          <w:rStyle w:val="normaltextrun"/>
          <w:rFonts w:ascii="Arial" w:eastAsiaTheme="majorEastAsia" w:hAnsi="Arial" w:cs="Arial"/>
          <w:color w:val="000000"/>
          <w:sz w:val="22"/>
          <w:szCs w:val="22"/>
        </w:rPr>
        <w:t xml:space="preserve">Ljubljana: AKOS. </w:t>
      </w:r>
      <w:r w:rsidRPr="00D403E6">
        <w:rPr>
          <w:rStyle w:val="normaltextrun"/>
          <w:rFonts w:ascii="Arial" w:eastAsiaTheme="majorEastAsia" w:hAnsi="Arial" w:cs="Arial"/>
          <w:sz w:val="22"/>
          <w:szCs w:val="22"/>
        </w:rPr>
        <w:t xml:space="preserve">Available: </w:t>
      </w:r>
      <w:hyperlink r:id="rId245" w:tgtFrame="_blank" w:history="1">
        <w:r w:rsidRPr="00D403E6">
          <w:rPr>
            <w:rStyle w:val="normaltextrun"/>
            <w:rFonts w:ascii="Arial" w:eastAsiaTheme="majorEastAsia" w:hAnsi="Arial" w:cs="Arial"/>
            <w:color w:val="0563C1"/>
            <w:sz w:val="22"/>
            <w:szCs w:val="22"/>
            <w:u w:val="single"/>
          </w:rPr>
          <w:t>https://www.akos-rs.si/en/about-akos</w:t>
        </w:r>
      </w:hyperlink>
      <w:r w:rsidRPr="00D403E6">
        <w:rPr>
          <w:rStyle w:val="normaltextrun"/>
          <w:rFonts w:ascii="Arial" w:eastAsiaTheme="majorEastAsia" w:hAnsi="Arial" w:cs="Arial"/>
          <w:sz w:val="22"/>
          <w:szCs w:val="22"/>
        </w:rPr>
        <w:t xml:space="preserve"> (accessed 27 September 2023).</w:t>
      </w:r>
      <w:r w:rsidRPr="00D403E6">
        <w:rPr>
          <w:rStyle w:val="eop"/>
          <w:rFonts w:ascii="Arial" w:eastAsiaTheme="majorEastAsia" w:hAnsi="Arial" w:cs="Arial"/>
          <w:sz w:val="22"/>
          <w:szCs w:val="22"/>
        </w:rPr>
        <w:t> </w:t>
      </w:r>
    </w:p>
    <w:p w14:paraId="11169396"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sz w:val="22"/>
          <w:szCs w:val="22"/>
        </w:rPr>
        <w:t xml:space="preserve"> The Agency for Communication Networks and Services of the Republic of Slovenia (AKOS). (n.d.b). Acts. Available: </w:t>
      </w:r>
      <w:hyperlink r:id="rId246" w:tgtFrame="_blank" w:history="1">
        <w:r w:rsidRPr="00D403E6">
          <w:rPr>
            <w:rStyle w:val="normaltextrun"/>
            <w:rFonts w:ascii="Arial" w:eastAsiaTheme="majorEastAsia" w:hAnsi="Arial" w:cs="Arial"/>
            <w:color w:val="0563C1"/>
            <w:sz w:val="22"/>
            <w:szCs w:val="22"/>
            <w:u w:val="single"/>
          </w:rPr>
          <w:t>https://www.akos-rs.si/en/legislation/acts</w:t>
        </w:r>
      </w:hyperlink>
      <w:r w:rsidRPr="00D403E6">
        <w:rPr>
          <w:rStyle w:val="normaltextrun"/>
          <w:rFonts w:ascii="Arial" w:eastAsiaTheme="majorEastAsia" w:hAnsi="Arial" w:cs="Arial"/>
          <w:sz w:val="22"/>
          <w:szCs w:val="22"/>
        </w:rPr>
        <w:t xml:space="preserve"> (accessed 27 September 2023).</w:t>
      </w:r>
      <w:r w:rsidRPr="00D403E6">
        <w:rPr>
          <w:rStyle w:val="eop"/>
          <w:rFonts w:ascii="Arial" w:eastAsiaTheme="majorEastAsia" w:hAnsi="Arial" w:cs="Arial"/>
          <w:sz w:val="22"/>
          <w:szCs w:val="22"/>
        </w:rPr>
        <w:t> </w:t>
      </w:r>
    </w:p>
    <w:p w14:paraId="2A28A4C8"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sz w:val="22"/>
          <w:szCs w:val="22"/>
        </w:rPr>
        <w:t xml:space="preserve">The Agency for Communication Networks and Services of the Republic of Slovenia (AKOS). (2022). </w:t>
      </w:r>
      <w:r w:rsidRPr="00D403E6">
        <w:rPr>
          <w:rStyle w:val="normaltextrun"/>
          <w:rFonts w:ascii="Arial" w:eastAsiaTheme="majorEastAsia" w:hAnsi="Arial" w:cs="Arial"/>
          <w:i/>
          <w:iCs/>
          <w:sz w:val="22"/>
          <w:szCs w:val="22"/>
        </w:rPr>
        <w:t>Notice to Operators Regarding the Prohibition of Transmission or Distribution of Certain Television Programmes and Other Media Services Owned by the Russian Federation</w:t>
      </w:r>
      <w:r w:rsidRPr="00D403E6">
        <w:rPr>
          <w:rStyle w:val="normaltextrun"/>
          <w:rFonts w:ascii="Arial" w:eastAsiaTheme="majorEastAsia" w:hAnsi="Arial" w:cs="Arial"/>
          <w:sz w:val="22"/>
          <w:szCs w:val="22"/>
        </w:rPr>
        <w:t xml:space="preserve">. </w:t>
      </w:r>
      <w:r w:rsidRPr="00D403E6">
        <w:rPr>
          <w:rStyle w:val="normaltextrun"/>
          <w:rFonts w:ascii="Arial" w:eastAsiaTheme="majorEastAsia" w:hAnsi="Arial" w:cs="Arial"/>
          <w:color w:val="000000"/>
          <w:sz w:val="22"/>
          <w:szCs w:val="22"/>
        </w:rPr>
        <w:t xml:space="preserve">Ljubljana: AKOS. </w:t>
      </w:r>
      <w:r w:rsidRPr="00D403E6">
        <w:rPr>
          <w:rStyle w:val="normaltextrun"/>
          <w:rFonts w:ascii="Arial" w:eastAsiaTheme="majorEastAsia" w:hAnsi="Arial" w:cs="Arial"/>
          <w:sz w:val="22"/>
          <w:szCs w:val="22"/>
        </w:rPr>
        <w:t xml:space="preserve">Available: </w:t>
      </w:r>
      <w:hyperlink r:id="rId247" w:tgtFrame="_blank" w:history="1">
        <w:r w:rsidRPr="00D403E6">
          <w:rPr>
            <w:rStyle w:val="normaltextrun"/>
            <w:rFonts w:ascii="Arial" w:eastAsiaTheme="majorEastAsia" w:hAnsi="Arial" w:cs="Arial"/>
            <w:color w:val="0563C1"/>
            <w:sz w:val="22"/>
            <w:szCs w:val="22"/>
            <w:u w:val="single"/>
          </w:rPr>
          <w:t>Notice to operators regarding the prohibition of transmission or distribution of certain television programmes and other media services owned by the Russian Federation (akos-rs.si)</w:t>
        </w:r>
      </w:hyperlink>
      <w:r w:rsidRPr="00D403E6">
        <w:rPr>
          <w:rStyle w:val="normaltextrun"/>
          <w:rFonts w:ascii="Arial" w:eastAsiaTheme="majorEastAsia" w:hAnsi="Arial" w:cs="Arial"/>
          <w:sz w:val="22"/>
          <w:szCs w:val="22"/>
        </w:rPr>
        <w:t xml:space="preserve"> (accessed 27 September 2023).</w:t>
      </w:r>
      <w:r w:rsidRPr="00D403E6">
        <w:rPr>
          <w:rStyle w:val="eop"/>
          <w:rFonts w:ascii="Arial" w:eastAsiaTheme="majorEastAsia" w:hAnsi="Arial" w:cs="Arial"/>
          <w:sz w:val="22"/>
          <w:szCs w:val="22"/>
        </w:rPr>
        <w:t> </w:t>
      </w:r>
    </w:p>
    <w:p w14:paraId="7446447A"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sz w:val="22"/>
          <w:szCs w:val="22"/>
        </w:rPr>
        <w:t xml:space="preserve">The Agency for Communication Networks and Services of the Republic of Slovenia (AKOS). (n.d.c). </w:t>
      </w:r>
      <w:r w:rsidRPr="00D403E6">
        <w:rPr>
          <w:rStyle w:val="normaltextrun"/>
          <w:rFonts w:ascii="Arial" w:eastAsiaTheme="majorEastAsia" w:hAnsi="Arial" w:cs="Arial"/>
          <w:i/>
          <w:iCs/>
          <w:sz w:val="22"/>
          <w:szCs w:val="22"/>
        </w:rPr>
        <w:t>Television</w:t>
      </w:r>
      <w:r w:rsidRPr="00D403E6">
        <w:rPr>
          <w:rStyle w:val="normaltextrun"/>
          <w:rFonts w:ascii="Arial" w:eastAsiaTheme="majorEastAsia" w:hAnsi="Arial" w:cs="Arial"/>
          <w:sz w:val="22"/>
          <w:szCs w:val="22"/>
        </w:rPr>
        <w:t xml:space="preserve">. </w:t>
      </w:r>
      <w:r w:rsidRPr="00D403E6">
        <w:rPr>
          <w:rStyle w:val="normaltextrun"/>
          <w:rFonts w:ascii="Arial" w:eastAsiaTheme="majorEastAsia" w:hAnsi="Arial" w:cs="Arial"/>
          <w:color w:val="000000"/>
          <w:sz w:val="22"/>
          <w:szCs w:val="22"/>
        </w:rPr>
        <w:t xml:space="preserve">Ljubljana: AKOS. </w:t>
      </w:r>
      <w:r w:rsidRPr="00D403E6">
        <w:rPr>
          <w:rStyle w:val="normaltextrun"/>
          <w:rFonts w:ascii="Arial" w:eastAsiaTheme="majorEastAsia" w:hAnsi="Arial" w:cs="Arial"/>
          <w:sz w:val="22"/>
          <w:szCs w:val="22"/>
        </w:rPr>
        <w:t xml:space="preserve">Available: </w:t>
      </w:r>
      <w:hyperlink r:id="rId248" w:tgtFrame="_blank" w:history="1">
        <w:r w:rsidRPr="00D403E6">
          <w:rPr>
            <w:rStyle w:val="normaltextrun"/>
            <w:rFonts w:ascii="Arial" w:eastAsiaTheme="majorEastAsia" w:hAnsi="Arial" w:cs="Arial"/>
            <w:color w:val="0563C1"/>
            <w:sz w:val="22"/>
            <w:szCs w:val="22"/>
            <w:u w:val="single"/>
          </w:rPr>
          <w:t>Television (akos-rs.si)</w:t>
        </w:r>
      </w:hyperlink>
      <w:r w:rsidRPr="00D403E6">
        <w:rPr>
          <w:rStyle w:val="normaltextrun"/>
          <w:rFonts w:ascii="Arial" w:eastAsiaTheme="majorEastAsia" w:hAnsi="Arial" w:cs="Arial"/>
          <w:sz w:val="22"/>
          <w:szCs w:val="22"/>
        </w:rPr>
        <w:t xml:space="preserve"> (accessed 27 September 2023).</w:t>
      </w:r>
      <w:r w:rsidRPr="00D403E6">
        <w:rPr>
          <w:rStyle w:val="eop"/>
          <w:rFonts w:ascii="Arial" w:eastAsiaTheme="majorEastAsia" w:hAnsi="Arial" w:cs="Arial"/>
          <w:sz w:val="22"/>
          <w:szCs w:val="22"/>
        </w:rPr>
        <w:t> </w:t>
      </w:r>
    </w:p>
    <w:p w14:paraId="46BDE286"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sz w:val="22"/>
          <w:szCs w:val="22"/>
        </w:rPr>
        <w:t xml:space="preserve">The Broadcasting Council of the Republic of Slovenia (SRDF). (n.d.). </w:t>
      </w:r>
      <w:r w:rsidRPr="00D403E6">
        <w:rPr>
          <w:rStyle w:val="normaltextrun"/>
          <w:rFonts w:ascii="Arial" w:eastAsiaTheme="majorEastAsia" w:hAnsi="Arial" w:cs="Arial"/>
          <w:i/>
          <w:iCs/>
          <w:sz w:val="22"/>
          <w:szCs w:val="22"/>
        </w:rPr>
        <w:t>Responsibilities of the Broadcasting Council</w:t>
      </w:r>
      <w:r w:rsidRPr="00D403E6">
        <w:rPr>
          <w:rStyle w:val="normaltextrun"/>
          <w:rFonts w:ascii="Arial" w:eastAsiaTheme="majorEastAsia" w:hAnsi="Arial" w:cs="Arial"/>
          <w:sz w:val="22"/>
          <w:szCs w:val="22"/>
        </w:rPr>
        <w:t xml:space="preserve">. Ljubljana: SRDF. Available: </w:t>
      </w:r>
      <w:hyperlink r:id="rId249" w:tgtFrame="_blank" w:history="1">
        <w:r w:rsidRPr="00D403E6">
          <w:rPr>
            <w:rStyle w:val="normaltextrun"/>
            <w:rFonts w:ascii="Arial" w:eastAsiaTheme="majorEastAsia" w:hAnsi="Arial" w:cs="Arial"/>
            <w:color w:val="0563C1"/>
            <w:sz w:val="22"/>
            <w:szCs w:val="22"/>
            <w:u w:val="single"/>
          </w:rPr>
          <w:t>https://www.srdf.si/o-svetu/pristojnosti/</w:t>
        </w:r>
      </w:hyperlink>
      <w:r w:rsidRPr="00D403E6">
        <w:rPr>
          <w:rStyle w:val="normaltextrun"/>
          <w:rFonts w:ascii="Arial" w:eastAsiaTheme="majorEastAsia" w:hAnsi="Arial" w:cs="Arial"/>
          <w:sz w:val="22"/>
          <w:szCs w:val="22"/>
        </w:rPr>
        <w:t xml:space="preserve"> (accessed 28 September 2023).</w:t>
      </w:r>
      <w:r w:rsidRPr="00D403E6">
        <w:rPr>
          <w:rStyle w:val="eop"/>
          <w:rFonts w:ascii="Arial" w:eastAsiaTheme="majorEastAsia" w:hAnsi="Arial" w:cs="Arial"/>
          <w:sz w:val="22"/>
          <w:szCs w:val="22"/>
        </w:rPr>
        <w:t> </w:t>
      </w:r>
    </w:p>
    <w:p w14:paraId="7DA7FF39" w14:textId="77777777" w:rsidR="00D403E6" w:rsidRPr="00D403E6" w:rsidRDefault="00D403E6" w:rsidP="00D403E6">
      <w:pPr>
        <w:pStyle w:val="paragraph"/>
        <w:spacing w:before="0" w:beforeAutospacing="0" w:after="0" w:afterAutospacing="0"/>
        <w:ind w:left="270" w:hanging="270"/>
        <w:textAlignment w:val="baseline"/>
        <w:rPr>
          <w:rFonts w:ascii="Arial" w:hAnsi="Arial" w:cs="Arial"/>
          <w:sz w:val="18"/>
          <w:szCs w:val="18"/>
        </w:rPr>
      </w:pPr>
      <w:r w:rsidRPr="00D403E6">
        <w:rPr>
          <w:rStyle w:val="normaltextrun"/>
          <w:rFonts w:ascii="Arial" w:eastAsiaTheme="majorEastAsia" w:hAnsi="Arial" w:cs="Arial"/>
          <w:sz w:val="22"/>
          <w:szCs w:val="22"/>
        </w:rPr>
        <w:t xml:space="preserve">The European Consumer Centre Slovenia. (n.d.). </w:t>
      </w:r>
      <w:r w:rsidRPr="00D403E6">
        <w:rPr>
          <w:rStyle w:val="normaltextrun"/>
          <w:rFonts w:ascii="Arial" w:eastAsiaTheme="majorEastAsia" w:hAnsi="Arial" w:cs="Arial"/>
          <w:i/>
          <w:iCs/>
          <w:sz w:val="22"/>
          <w:szCs w:val="22"/>
        </w:rPr>
        <w:t>ECC Slovenia: About Us</w:t>
      </w:r>
      <w:r w:rsidRPr="00D403E6">
        <w:rPr>
          <w:rStyle w:val="normaltextrun"/>
          <w:rFonts w:ascii="Arial" w:eastAsiaTheme="majorEastAsia" w:hAnsi="Arial" w:cs="Arial"/>
          <w:sz w:val="22"/>
          <w:szCs w:val="22"/>
        </w:rPr>
        <w:t xml:space="preserve">. </w:t>
      </w:r>
      <w:r w:rsidRPr="00D403E6">
        <w:rPr>
          <w:rStyle w:val="normaltextrun"/>
          <w:rFonts w:ascii="Arial" w:eastAsiaTheme="majorEastAsia" w:hAnsi="Arial" w:cs="Arial"/>
          <w:color w:val="000000"/>
          <w:sz w:val="22"/>
          <w:szCs w:val="22"/>
        </w:rPr>
        <w:t>Ljubljana: ECCS.</w:t>
      </w:r>
      <w:r w:rsidRPr="00D403E6">
        <w:rPr>
          <w:rStyle w:val="normaltextrun"/>
          <w:rFonts w:ascii="Arial" w:eastAsiaTheme="majorEastAsia" w:hAnsi="Arial" w:cs="Arial"/>
          <w:sz w:val="22"/>
          <w:szCs w:val="22"/>
        </w:rPr>
        <w:t xml:space="preserve"> Available: </w:t>
      </w:r>
      <w:hyperlink r:id="rId250" w:tgtFrame="_blank" w:history="1">
        <w:r w:rsidRPr="00D403E6">
          <w:rPr>
            <w:rStyle w:val="normaltextrun"/>
            <w:rFonts w:ascii="Arial" w:eastAsiaTheme="majorEastAsia" w:hAnsi="Arial" w:cs="Arial"/>
            <w:color w:val="0563C1"/>
            <w:sz w:val="22"/>
            <w:szCs w:val="22"/>
            <w:u w:val="single"/>
          </w:rPr>
          <w:t>Evropski potrošniški center - Home - European Consumer Center (epc.si)</w:t>
        </w:r>
      </w:hyperlink>
      <w:r w:rsidRPr="00D403E6">
        <w:rPr>
          <w:rStyle w:val="normaltextrun"/>
          <w:rFonts w:ascii="Arial" w:eastAsiaTheme="majorEastAsia" w:hAnsi="Arial" w:cs="Arial"/>
          <w:sz w:val="22"/>
          <w:szCs w:val="22"/>
        </w:rPr>
        <w:t xml:space="preserve"> (accessed 28 September 2023).</w:t>
      </w:r>
      <w:r w:rsidRPr="00D403E6">
        <w:rPr>
          <w:rStyle w:val="eop"/>
          <w:rFonts w:ascii="Arial" w:eastAsiaTheme="majorEastAsia" w:hAnsi="Arial" w:cs="Arial"/>
          <w:sz w:val="22"/>
          <w:szCs w:val="22"/>
        </w:rPr>
        <w:t> </w:t>
      </w:r>
    </w:p>
    <w:p w14:paraId="30F73807"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The International Advertising Bureau Europe (IAB Europe). (n.d.). IAB Slovenia. Brussels: IAB Europe. Available: </w:t>
      </w:r>
      <w:hyperlink r:id="rId251" w:tgtFrame="_blank" w:history="1">
        <w:r w:rsidRPr="00D403E6">
          <w:rPr>
            <w:rStyle w:val="normaltextrun"/>
            <w:rFonts w:ascii="Arial" w:eastAsiaTheme="majorEastAsia" w:hAnsi="Arial" w:cs="Arial"/>
            <w:color w:val="0563C1"/>
            <w:sz w:val="22"/>
            <w:szCs w:val="22"/>
            <w:u w:val="single"/>
          </w:rPr>
          <w:t>IAB Slovenia – IAB Europe</w:t>
        </w:r>
      </w:hyperlink>
      <w:r w:rsidRPr="00D403E6">
        <w:rPr>
          <w:rStyle w:val="normaltextrun"/>
          <w:rFonts w:ascii="Arial" w:eastAsiaTheme="majorEastAsia" w:hAnsi="Arial" w:cs="Arial"/>
          <w:color w:val="000000"/>
          <w:sz w:val="22"/>
          <w:szCs w:val="22"/>
        </w:rPr>
        <w:t xml:space="preserve"> (accessed: 12 April 2023).</w:t>
      </w:r>
      <w:r w:rsidRPr="00D403E6">
        <w:rPr>
          <w:rStyle w:val="eop"/>
          <w:rFonts w:ascii="Arial" w:eastAsiaTheme="majorEastAsia" w:hAnsi="Arial" w:cs="Arial"/>
          <w:color w:val="000000"/>
          <w:sz w:val="22"/>
          <w:szCs w:val="22"/>
        </w:rPr>
        <w:t> </w:t>
      </w:r>
    </w:p>
    <w:p w14:paraId="172D2403"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The International Advertising Bureau Slovenia (IAB Slovenia). (n.d.). </w:t>
      </w:r>
      <w:r w:rsidRPr="00D403E6">
        <w:rPr>
          <w:rStyle w:val="normaltextrun"/>
          <w:rFonts w:ascii="Arial" w:eastAsiaTheme="majorEastAsia" w:hAnsi="Arial" w:cs="Arial"/>
          <w:i/>
          <w:iCs/>
          <w:color w:val="000000"/>
          <w:sz w:val="22"/>
          <w:szCs w:val="22"/>
        </w:rPr>
        <w:t>About Us</w:t>
      </w:r>
      <w:r w:rsidRPr="00D403E6">
        <w:rPr>
          <w:rStyle w:val="normaltextrun"/>
          <w:rFonts w:ascii="Arial" w:eastAsiaTheme="majorEastAsia" w:hAnsi="Arial" w:cs="Arial"/>
          <w:color w:val="000000"/>
          <w:sz w:val="22"/>
          <w:szCs w:val="22"/>
        </w:rPr>
        <w:t xml:space="preserve">. Ljubljana: IAB Slovenia. Available: </w:t>
      </w:r>
      <w:hyperlink r:id="rId252" w:tgtFrame="_blank" w:history="1">
        <w:r w:rsidRPr="00D403E6">
          <w:rPr>
            <w:rStyle w:val="normaltextrun"/>
            <w:rFonts w:ascii="Arial" w:eastAsiaTheme="majorEastAsia" w:hAnsi="Arial" w:cs="Arial"/>
            <w:color w:val="0563C1"/>
            <w:sz w:val="22"/>
            <w:szCs w:val="22"/>
            <w:u w:val="single"/>
          </w:rPr>
          <w:t>https://www.iab.si/o-nas</w:t>
        </w:r>
      </w:hyperlink>
      <w:r w:rsidRPr="00D403E6">
        <w:rPr>
          <w:rStyle w:val="normaltextrun"/>
          <w:rFonts w:ascii="Arial" w:eastAsiaTheme="majorEastAsia" w:hAnsi="Arial" w:cs="Arial"/>
          <w:color w:val="000000"/>
          <w:sz w:val="22"/>
          <w:szCs w:val="22"/>
        </w:rPr>
        <w:t xml:space="preserve"> (accessed: 12 April 2023).</w:t>
      </w:r>
      <w:r w:rsidRPr="00D403E6">
        <w:rPr>
          <w:rStyle w:val="eop"/>
          <w:rFonts w:ascii="Arial" w:eastAsiaTheme="majorEastAsia" w:hAnsi="Arial" w:cs="Arial"/>
          <w:color w:val="000000"/>
          <w:sz w:val="22"/>
          <w:szCs w:val="22"/>
        </w:rPr>
        <w:t> </w:t>
      </w:r>
    </w:p>
    <w:p w14:paraId="39CB34CC"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The International Chamber of Commerce (ICC). (2021). </w:t>
      </w:r>
      <w:r w:rsidRPr="00D403E6">
        <w:rPr>
          <w:rStyle w:val="normaltextrun"/>
          <w:rFonts w:ascii="Arial" w:eastAsiaTheme="majorEastAsia" w:hAnsi="Arial" w:cs="Arial"/>
          <w:i/>
          <w:iCs/>
          <w:color w:val="000000"/>
          <w:sz w:val="22"/>
          <w:szCs w:val="22"/>
        </w:rPr>
        <w:t>The ICC Response to ISO Proposal</w:t>
      </w:r>
      <w:r w:rsidRPr="00D403E6">
        <w:rPr>
          <w:rStyle w:val="normaltextrun"/>
          <w:rFonts w:ascii="Arial" w:eastAsiaTheme="majorEastAsia" w:hAnsi="Arial" w:cs="Arial"/>
          <w:color w:val="000000"/>
          <w:sz w:val="22"/>
          <w:szCs w:val="22"/>
        </w:rPr>
        <w:t xml:space="preserve">. Paris: ICC. Available: </w:t>
      </w:r>
      <w:hyperlink r:id="rId253" w:tgtFrame="_blank" w:history="1">
        <w:r w:rsidRPr="00D403E6">
          <w:rPr>
            <w:rStyle w:val="normaltextrun"/>
            <w:rFonts w:ascii="Arial" w:eastAsiaTheme="majorEastAsia" w:hAnsi="Arial" w:cs="Arial"/>
            <w:color w:val="0563C1"/>
            <w:sz w:val="22"/>
            <w:szCs w:val="22"/>
            <w:u w:val="single"/>
          </w:rPr>
          <w:t>icc-response-iso-proposal-020621.pdf (toyassociation.org)</w:t>
        </w:r>
      </w:hyperlink>
      <w:r w:rsidRPr="00D403E6">
        <w:rPr>
          <w:rStyle w:val="normaltextrun"/>
          <w:rFonts w:ascii="Arial" w:eastAsiaTheme="majorEastAsia" w:hAnsi="Arial" w:cs="Arial"/>
          <w:color w:val="000000"/>
          <w:sz w:val="22"/>
          <w:szCs w:val="22"/>
        </w:rPr>
        <w:t xml:space="preserve"> (accessed: 2 May 2023).</w:t>
      </w:r>
      <w:r w:rsidRPr="00D403E6">
        <w:rPr>
          <w:rStyle w:val="eop"/>
          <w:rFonts w:ascii="Arial" w:eastAsiaTheme="majorEastAsia" w:hAnsi="Arial" w:cs="Arial"/>
          <w:color w:val="000000"/>
          <w:sz w:val="22"/>
          <w:szCs w:val="22"/>
        </w:rPr>
        <w:t> </w:t>
      </w:r>
    </w:p>
    <w:p w14:paraId="43B5484E"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The Slovenian Advertising Chamber (Slovenska Oglaševalska Zbornica or SOZ). (2009). </w:t>
      </w:r>
      <w:r w:rsidRPr="00D403E6">
        <w:rPr>
          <w:rStyle w:val="normaltextrun"/>
          <w:rFonts w:ascii="Arial" w:eastAsiaTheme="majorEastAsia" w:hAnsi="Arial" w:cs="Arial"/>
          <w:i/>
          <w:iCs/>
          <w:color w:val="000000"/>
          <w:sz w:val="22"/>
          <w:szCs w:val="22"/>
        </w:rPr>
        <w:t>The Slovenian Advertising Chamber’s Advertising Code</w:t>
      </w:r>
      <w:r w:rsidRPr="00D403E6">
        <w:rPr>
          <w:rStyle w:val="normaltextrun"/>
          <w:rFonts w:ascii="Arial" w:eastAsiaTheme="majorEastAsia" w:hAnsi="Arial" w:cs="Arial"/>
          <w:color w:val="000000"/>
          <w:sz w:val="22"/>
          <w:szCs w:val="22"/>
        </w:rPr>
        <w:t xml:space="preserve"> </w:t>
      </w:r>
      <w:r w:rsidRPr="00D403E6">
        <w:rPr>
          <w:rStyle w:val="normaltextrun"/>
          <w:rFonts w:ascii="Arial" w:eastAsiaTheme="majorEastAsia" w:hAnsi="Arial" w:cs="Arial"/>
          <w:i/>
          <w:iCs/>
          <w:color w:val="000000"/>
          <w:sz w:val="22"/>
          <w:szCs w:val="22"/>
        </w:rPr>
        <w:t>(SOK)</w:t>
      </w:r>
      <w:r w:rsidRPr="00D403E6">
        <w:rPr>
          <w:rStyle w:val="normaltextrun"/>
          <w:rFonts w:ascii="Arial" w:eastAsiaTheme="majorEastAsia" w:hAnsi="Arial" w:cs="Arial"/>
          <w:color w:val="000000"/>
          <w:sz w:val="22"/>
          <w:szCs w:val="22"/>
        </w:rPr>
        <w:t xml:space="preserve">. Ljubljana: Slovenian Advertising Chamber. Available: </w:t>
      </w:r>
      <w:hyperlink r:id="rId254" w:tgtFrame="_blank" w:history="1">
        <w:r w:rsidRPr="00D403E6">
          <w:rPr>
            <w:rStyle w:val="normaltextrun"/>
            <w:rFonts w:ascii="Arial" w:eastAsiaTheme="majorEastAsia" w:hAnsi="Arial" w:cs="Arial"/>
            <w:color w:val="0563C1"/>
            <w:sz w:val="22"/>
            <w:szCs w:val="22"/>
            <w:u w:val="single"/>
          </w:rPr>
          <w:t>soz_sok_slo.pdf</w:t>
        </w:r>
      </w:hyperlink>
      <w:r w:rsidRPr="00D403E6">
        <w:rPr>
          <w:rStyle w:val="normaltextrun"/>
          <w:rFonts w:ascii="Arial" w:eastAsiaTheme="majorEastAsia" w:hAnsi="Arial" w:cs="Arial"/>
          <w:color w:val="000000"/>
          <w:sz w:val="22"/>
          <w:szCs w:val="22"/>
        </w:rPr>
        <w:t xml:space="preserve"> (accessed: 12 April 2023).</w:t>
      </w:r>
      <w:r w:rsidRPr="00D403E6">
        <w:rPr>
          <w:rStyle w:val="eop"/>
          <w:rFonts w:ascii="Arial" w:eastAsiaTheme="majorEastAsia" w:hAnsi="Arial" w:cs="Arial"/>
          <w:color w:val="000000"/>
          <w:sz w:val="22"/>
          <w:szCs w:val="22"/>
        </w:rPr>
        <w:t> </w:t>
      </w:r>
    </w:p>
    <w:p w14:paraId="1CA3BC25"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The Slovenian Competition Protection Agency. (n.d.). </w:t>
      </w:r>
      <w:r w:rsidRPr="00D403E6">
        <w:rPr>
          <w:rStyle w:val="normaltextrun"/>
          <w:rFonts w:ascii="Arial" w:eastAsiaTheme="majorEastAsia" w:hAnsi="Arial" w:cs="Arial"/>
          <w:i/>
          <w:iCs/>
          <w:color w:val="000000"/>
          <w:sz w:val="22"/>
          <w:szCs w:val="22"/>
        </w:rPr>
        <w:t>Home</w:t>
      </w:r>
      <w:r w:rsidRPr="00D403E6">
        <w:rPr>
          <w:rStyle w:val="normaltextrun"/>
          <w:rFonts w:ascii="Arial" w:eastAsiaTheme="majorEastAsia" w:hAnsi="Arial" w:cs="Arial"/>
          <w:color w:val="000000"/>
          <w:sz w:val="22"/>
          <w:szCs w:val="22"/>
        </w:rPr>
        <w:t xml:space="preserve">. Ljubljana: Slovenian Competition Protection Agency. Available: </w:t>
      </w:r>
      <w:hyperlink r:id="rId255" w:tgtFrame="_blank" w:history="1">
        <w:r w:rsidRPr="00D403E6">
          <w:rPr>
            <w:rStyle w:val="normaltextrun"/>
            <w:rFonts w:ascii="Arial" w:eastAsiaTheme="majorEastAsia" w:hAnsi="Arial" w:cs="Arial"/>
            <w:color w:val="0563C1"/>
            <w:sz w:val="22"/>
            <w:szCs w:val="22"/>
            <w:u w:val="single"/>
          </w:rPr>
          <w:t>Slovenian Competition Protection Agency: About the Agency (varstvo-konkurence.si)</w:t>
        </w:r>
      </w:hyperlink>
      <w:r w:rsidRPr="00D403E6">
        <w:rPr>
          <w:rStyle w:val="normaltextrun"/>
          <w:rFonts w:ascii="Arial" w:eastAsiaTheme="majorEastAsia" w:hAnsi="Arial" w:cs="Arial"/>
          <w:color w:val="000000"/>
          <w:sz w:val="22"/>
          <w:szCs w:val="22"/>
        </w:rPr>
        <w:t xml:space="preserve"> (accessed: 12 April 2023).</w:t>
      </w:r>
      <w:r w:rsidRPr="00D403E6">
        <w:rPr>
          <w:rStyle w:val="eop"/>
          <w:rFonts w:ascii="Arial" w:eastAsiaTheme="majorEastAsia" w:hAnsi="Arial" w:cs="Arial"/>
          <w:color w:val="000000"/>
          <w:sz w:val="22"/>
          <w:szCs w:val="22"/>
        </w:rPr>
        <w:t> </w:t>
      </w:r>
    </w:p>
    <w:p w14:paraId="507588D2"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The Slovenian Government. (n.d.a). </w:t>
      </w:r>
      <w:r w:rsidRPr="00D403E6">
        <w:rPr>
          <w:rStyle w:val="normaltextrun"/>
          <w:rFonts w:ascii="Arial" w:eastAsiaTheme="majorEastAsia" w:hAnsi="Arial" w:cs="Arial"/>
          <w:i/>
          <w:iCs/>
          <w:color w:val="000000"/>
          <w:sz w:val="22"/>
          <w:szCs w:val="22"/>
        </w:rPr>
        <w:t>About the Inspectorate for Culture and Media</w:t>
      </w:r>
      <w:r w:rsidRPr="00D403E6">
        <w:rPr>
          <w:rStyle w:val="normaltextrun"/>
          <w:rFonts w:ascii="Arial" w:eastAsiaTheme="majorEastAsia" w:hAnsi="Arial" w:cs="Arial"/>
          <w:color w:val="000000"/>
          <w:sz w:val="22"/>
          <w:szCs w:val="22"/>
        </w:rPr>
        <w:t xml:space="preserve">. Ljubljana: The Slovenian Government. Available: </w:t>
      </w:r>
      <w:hyperlink r:id="rId256" w:tgtFrame="_blank" w:history="1">
        <w:r w:rsidRPr="00D403E6">
          <w:rPr>
            <w:rStyle w:val="normaltextrun"/>
            <w:rFonts w:ascii="Arial" w:eastAsiaTheme="majorEastAsia" w:hAnsi="Arial" w:cs="Arial"/>
            <w:color w:val="0563C1"/>
            <w:sz w:val="22"/>
            <w:szCs w:val="22"/>
            <w:u w:val="single"/>
          </w:rPr>
          <w:t>About the Inspectorate for Culture and Media | GOV.SI</w:t>
        </w:r>
      </w:hyperlink>
      <w:r w:rsidRPr="00D403E6">
        <w:rPr>
          <w:rStyle w:val="normaltextrun"/>
          <w:rFonts w:ascii="Arial" w:eastAsiaTheme="majorEastAsia" w:hAnsi="Arial" w:cs="Arial"/>
          <w:sz w:val="22"/>
          <w:szCs w:val="22"/>
        </w:rPr>
        <w:t xml:space="preserve"> (accessed: 28 September 2023).</w:t>
      </w:r>
      <w:r w:rsidRPr="00D403E6">
        <w:rPr>
          <w:rStyle w:val="eop"/>
          <w:rFonts w:ascii="Arial" w:eastAsiaTheme="majorEastAsia" w:hAnsi="Arial" w:cs="Arial"/>
          <w:sz w:val="22"/>
          <w:szCs w:val="22"/>
        </w:rPr>
        <w:t> </w:t>
      </w:r>
    </w:p>
    <w:p w14:paraId="480EAEAA" w14:textId="77777777"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The Slovenian Government. (n.d.b). </w:t>
      </w:r>
      <w:r w:rsidRPr="00D403E6">
        <w:rPr>
          <w:rStyle w:val="normaltextrun"/>
          <w:rFonts w:ascii="Arial" w:eastAsiaTheme="majorEastAsia" w:hAnsi="Arial" w:cs="Arial"/>
          <w:i/>
          <w:iCs/>
          <w:color w:val="000000"/>
          <w:sz w:val="22"/>
          <w:szCs w:val="22"/>
        </w:rPr>
        <w:t>About the Ministry of Culture</w:t>
      </w:r>
      <w:r w:rsidRPr="00D403E6">
        <w:rPr>
          <w:rStyle w:val="normaltextrun"/>
          <w:rFonts w:ascii="Arial" w:eastAsiaTheme="majorEastAsia" w:hAnsi="Arial" w:cs="Arial"/>
          <w:color w:val="000000"/>
          <w:sz w:val="22"/>
          <w:szCs w:val="22"/>
        </w:rPr>
        <w:t xml:space="preserve">. Ljubljana: The Slovenian Government. Available: </w:t>
      </w:r>
      <w:hyperlink r:id="rId257" w:tgtFrame="_blank" w:history="1">
        <w:r w:rsidRPr="00D403E6">
          <w:rPr>
            <w:rStyle w:val="normaltextrun"/>
            <w:rFonts w:ascii="Arial" w:eastAsiaTheme="majorEastAsia" w:hAnsi="Arial" w:cs="Arial"/>
            <w:color w:val="0563C1"/>
            <w:sz w:val="22"/>
            <w:szCs w:val="22"/>
            <w:u w:val="single"/>
          </w:rPr>
          <w:t>About the Ministry of Culture | GOV.SI</w:t>
        </w:r>
      </w:hyperlink>
      <w:r w:rsidRPr="00D403E6">
        <w:rPr>
          <w:rStyle w:val="normaltextrun"/>
          <w:rFonts w:ascii="Arial" w:eastAsiaTheme="majorEastAsia" w:hAnsi="Arial" w:cs="Arial"/>
          <w:sz w:val="22"/>
          <w:szCs w:val="22"/>
        </w:rPr>
        <w:t xml:space="preserve"> (accessed: 28 September 2023).</w:t>
      </w:r>
      <w:r w:rsidRPr="00D403E6">
        <w:rPr>
          <w:rStyle w:val="eop"/>
          <w:rFonts w:ascii="Arial" w:eastAsiaTheme="majorEastAsia" w:hAnsi="Arial" w:cs="Arial"/>
          <w:sz w:val="22"/>
          <w:szCs w:val="22"/>
        </w:rPr>
        <w:t> </w:t>
      </w:r>
    </w:p>
    <w:p w14:paraId="5ADDBA19" w14:textId="01FE84E0" w:rsidR="00D403E6" w:rsidRPr="00D403E6" w:rsidRDefault="00D403E6" w:rsidP="00D403E6">
      <w:pPr>
        <w:pStyle w:val="paragraph"/>
        <w:spacing w:before="0" w:beforeAutospacing="0" w:after="0" w:afterAutospacing="0"/>
        <w:ind w:left="720" w:hanging="720"/>
        <w:textAlignment w:val="baseline"/>
        <w:rPr>
          <w:rFonts w:ascii="Arial" w:hAnsi="Arial" w:cs="Arial"/>
          <w:sz w:val="18"/>
          <w:szCs w:val="18"/>
        </w:rPr>
      </w:pPr>
      <w:r w:rsidRPr="00D403E6">
        <w:rPr>
          <w:rStyle w:val="normaltextrun"/>
          <w:rFonts w:ascii="Arial" w:eastAsiaTheme="majorEastAsia" w:hAnsi="Arial" w:cs="Arial"/>
          <w:color w:val="000000"/>
          <w:sz w:val="22"/>
          <w:szCs w:val="22"/>
        </w:rPr>
        <w:t xml:space="preserve">The Slovenian Government. (n.d.c). </w:t>
      </w:r>
      <w:r w:rsidRPr="00D403E6">
        <w:rPr>
          <w:rStyle w:val="normaltextrun"/>
          <w:rFonts w:ascii="Arial" w:eastAsiaTheme="majorEastAsia" w:hAnsi="Arial" w:cs="Arial"/>
          <w:i/>
          <w:iCs/>
          <w:color w:val="000000"/>
          <w:sz w:val="22"/>
          <w:szCs w:val="22"/>
        </w:rPr>
        <w:t>Media Directorate</w:t>
      </w:r>
      <w:r w:rsidRPr="00D403E6">
        <w:rPr>
          <w:rStyle w:val="normaltextrun"/>
          <w:rFonts w:ascii="Arial" w:eastAsiaTheme="majorEastAsia" w:hAnsi="Arial" w:cs="Arial"/>
          <w:color w:val="000000"/>
          <w:sz w:val="22"/>
          <w:szCs w:val="22"/>
        </w:rPr>
        <w:t xml:space="preserve">. Ljubljana: The Slovenian Government. Available: </w:t>
      </w:r>
      <w:hyperlink r:id="rId258" w:tgtFrame="_blank" w:history="1">
        <w:r w:rsidRPr="00D403E6">
          <w:rPr>
            <w:rStyle w:val="normaltextrun"/>
            <w:rFonts w:ascii="Arial" w:eastAsiaTheme="majorEastAsia" w:hAnsi="Arial" w:cs="Arial"/>
            <w:color w:val="0563C1"/>
            <w:sz w:val="22"/>
            <w:szCs w:val="22"/>
            <w:u w:val="single"/>
          </w:rPr>
          <w:t>Press Directorate | GOV.SI</w:t>
        </w:r>
      </w:hyperlink>
      <w:r w:rsidRPr="00D403E6">
        <w:rPr>
          <w:rStyle w:val="normaltextrun"/>
          <w:rFonts w:ascii="Arial" w:eastAsiaTheme="majorEastAsia" w:hAnsi="Arial" w:cs="Arial"/>
          <w:sz w:val="22"/>
          <w:szCs w:val="22"/>
        </w:rPr>
        <w:t xml:space="preserve"> (accessed: 28 September 2023).</w:t>
      </w:r>
      <w:r w:rsidRPr="00D403E6">
        <w:rPr>
          <w:rStyle w:val="eop"/>
          <w:rFonts w:ascii="Arial" w:eastAsiaTheme="majorEastAsia" w:hAnsi="Arial" w:cs="Arial"/>
          <w:sz w:val="22"/>
          <w:szCs w:val="22"/>
        </w:rPr>
        <w:t> </w:t>
      </w:r>
    </w:p>
    <w:p w14:paraId="2213125A" w14:textId="77777777" w:rsidR="00D403E6" w:rsidRPr="00D403E6" w:rsidRDefault="00475121" w:rsidP="00475121">
      <w:pPr>
        <w:spacing w:after="0" w:line="240" w:lineRule="auto"/>
        <w:ind w:left="270" w:hanging="270"/>
        <w:textAlignment w:val="baseline"/>
        <w:rPr>
          <w:rFonts w:eastAsia="Times New Roman"/>
          <w:lang w:val="de-DE" w:eastAsia="en-GB"/>
        </w:rPr>
      </w:pPr>
      <w:r w:rsidRPr="00D403E6">
        <w:rPr>
          <w:rFonts w:eastAsia="Times New Roman"/>
          <w:lang w:val="de-DE" w:eastAsia="en-GB"/>
        </w:rPr>
        <w:t xml:space="preserve">von Rimscha, M. B. (2024). Regulierung von Werbeinhalten [Regulation of Advertising Content]. In H. Gundlach (ed.), </w:t>
      </w:r>
      <w:r w:rsidRPr="00D403E6">
        <w:rPr>
          <w:rFonts w:eastAsia="Times New Roman"/>
          <w:i/>
          <w:iCs/>
          <w:lang w:val="de-DE" w:eastAsia="en-GB"/>
        </w:rPr>
        <w:t>Handbuch Medienregulierung: Handbuch für Wissenschaft und Studium</w:t>
      </w:r>
      <w:r w:rsidRPr="00D403E6">
        <w:rPr>
          <w:rFonts w:eastAsia="Times New Roman"/>
          <w:lang w:val="de-DE" w:eastAsia="en-GB"/>
        </w:rPr>
        <w:t xml:space="preserve"> (Upcoming).</w:t>
      </w:r>
    </w:p>
    <w:p w14:paraId="1C39E30B" w14:textId="44BB7CA1" w:rsidR="00475121" w:rsidRPr="00D403E6" w:rsidRDefault="00D403E6" w:rsidP="00475121">
      <w:pPr>
        <w:spacing w:after="0" w:line="240" w:lineRule="auto"/>
        <w:ind w:left="270" w:hanging="270"/>
        <w:textAlignment w:val="baseline"/>
        <w:rPr>
          <w:rFonts w:eastAsia="Times New Roman"/>
          <w:lang w:eastAsia="en-GB"/>
        </w:rPr>
      </w:pPr>
      <w:r w:rsidRPr="00D403E6">
        <w:rPr>
          <w:rStyle w:val="normaltextrun"/>
          <w:color w:val="000000"/>
          <w:shd w:val="clear" w:color="auto" w:fill="FFFFFF"/>
        </w:rPr>
        <w:t xml:space="preserve">World Bank, The. 2021/2022. </w:t>
      </w:r>
      <w:r w:rsidRPr="00D403E6">
        <w:rPr>
          <w:rStyle w:val="normaltextrun"/>
          <w:i/>
          <w:iCs/>
          <w:color w:val="000000"/>
          <w:shd w:val="clear" w:color="auto" w:fill="FFFFFF"/>
        </w:rPr>
        <w:t>World Development Indicators: The World by Income and Region</w:t>
      </w:r>
      <w:r w:rsidRPr="00D403E6">
        <w:rPr>
          <w:rStyle w:val="normaltextrun"/>
          <w:color w:val="000000"/>
          <w:shd w:val="clear" w:color="auto" w:fill="FFFFFF"/>
        </w:rPr>
        <w:t xml:space="preserve">. Washington: The World Bank. Available: </w:t>
      </w:r>
      <w:hyperlink r:id="rId259" w:anchor=":~:text=The%20World%20Bank%20classifies%20economies%20for%20analytical%20purposes,which%20is%20applied%20to%20smooth%20exchange%20rate%20fluctuations" w:tgtFrame="_blank" w:history="1">
        <w:r w:rsidRPr="00D403E6">
          <w:rPr>
            <w:rStyle w:val="normaltextrun"/>
            <w:color w:val="0563C1"/>
            <w:u w:val="single"/>
            <w:shd w:val="clear" w:color="auto" w:fill="FFFFFF"/>
          </w:rPr>
          <w:t>https://datatopics.worldbank.org/world-development-indicators/the-world-by-income-and-region.html#:~:text=The%20World%20Bank%20classifies%20economies%20for%20analytical%20purposes,which%20is%20applied%20to%20smooth%20exchange%20rate%20fluctuations</w:t>
        </w:r>
      </w:hyperlink>
      <w:r w:rsidRPr="00D403E6">
        <w:rPr>
          <w:rStyle w:val="normaltextrun"/>
          <w:color w:val="000000"/>
          <w:shd w:val="clear" w:color="auto" w:fill="FFFFFF"/>
        </w:rPr>
        <w:t xml:space="preserve"> (accessed: 12 December 2022).</w:t>
      </w:r>
      <w:r w:rsidRPr="00D403E6">
        <w:rPr>
          <w:rStyle w:val="eop"/>
          <w:color w:val="000000"/>
          <w:shd w:val="clear" w:color="auto" w:fill="FFFFFF"/>
        </w:rPr>
        <w:t> </w:t>
      </w:r>
      <w:r w:rsidR="00475121" w:rsidRPr="00D403E6">
        <w:rPr>
          <w:rFonts w:eastAsia="Times New Roman"/>
          <w:lang w:eastAsia="en-GB"/>
        </w:rPr>
        <w:t> </w:t>
      </w:r>
    </w:p>
    <w:p w14:paraId="4BB747E1" w14:textId="77777777" w:rsidR="00D403E6" w:rsidRPr="004F11AA" w:rsidRDefault="00D403E6" w:rsidP="00475121">
      <w:pPr>
        <w:spacing w:after="0" w:line="240" w:lineRule="auto"/>
        <w:ind w:left="270" w:hanging="270"/>
        <w:textAlignment w:val="baseline"/>
        <w:rPr>
          <w:rFonts w:eastAsia="Times New Roman"/>
          <w:sz w:val="18"/>
          <w:szCs w:val="18"/>
          <w:lang w:eastAsia="en-GB"/>
        </w:rPr>
      </w:pPr>
    </w:p>
    <w:p w14:paraId="4B92C29A" w14:textId="77777777" w:rsidR="00475121" w:rsidRPr="004F11AA" w:rsidRDefault="00475121" w:rsidP="008D27DF">
      <w:pPr>
        <w:pStyle w:val="Tableheadings"/>
      </w:pPr>
    </w:p>
    <w:sectPr w:rsidR="00475121" w:rsidRPr="004F11AA" w:rsidSect="000D63FE">
      <w:headerReference w:type="default" r:id="rId260"/>
      <w:footerReference w:type="first" r:id="rId261"/>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9A978E" w14:textId="77777777" w:rsidR="005229EA" w:rsidRDefault="005229EA" w:rsidP="00CB5035">
      <w:pPr>
        <w:spacing w:after="0" w:line="240" w:lineRule="auto"/>
      </w:pPr>
      <w:r>
        <w:separator/>
      </w:r>
    </w:p>
  </w:endnote>
  <w:endnote w:type="continuationSeparator" w:id="0">
    <w:p w14:paraId="79BCBFCB" w14:textId="77777777" w:rsidR="005229EA" w:rsidRDefault="005229EA"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notTrueType/>
    <w:pitch w:val="default"/>
  </w:font>
  <w:font w:name="Helvetica Neue">
    <w:altName w:val="Arial"/>
    <w:panose1 w:val="02000503000000020004"/>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F989B" w14:textId="7044C98B" w:rsidR="003E6D67" w:rsidRDefault="003E6D67"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B983DE" w14:textId="77777777" w:rsidR="005229EA" w:rsidRDefault="005229EA" w:rsidP="00CB5035">
      <w:pPr>
        <w:spacing w:after="0" w:line="240" w:lineRule="auto"/>
      </w:pPr>
      <w:r>
        <w:separator/>
      </w:r>
    </w:p>
  </w:footnote>
  <w:footnote w:type="continuationSeparator" w:id="0">
    <w:p w14:paraId="5A2C08A6" w14:textId="77777777" w:rsidR="005229EA" w:rsidRDefault="005229EA"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25066077"/>
      <w:docPartObj>
        <w:docPartGallery w:val="Page Numbers (Bottom of Page)"/>
        <w:docPartUnique/>
      </w:docPartObj>
    </w:sdtPr>
    <w:sdtContent>
      <w:p w14:paraId="6CC362E6" w14:textId="48355DA1" w:rsidR="003E6D67" w:rsidRPr="0016559B" w:rsidRDefault="003E6D67"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462FDBE8" w:rsidR="003E6D67" w:rsidRPr="00CB5035" w:rsidRDefault="003E6D67"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Slovenia June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E70CC2"/>
    <w:multiLevelType w:val="multilevel"/>
    <w:tmpl w:val="45AAF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5A4A43"/>
    <w:multiLevelType w:val="hybridMultilevel"/>
    <w:tmpl w:val="65CE2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17303EA"/>
    <w:multiLevelType w:val="hybridMultilevel"/>
    <w:tmpl w:val="90105F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7"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2DF1B26"/>
    <w:multiLevelType w:val="hybridMultilevel"/>
    <w:tmpl w:val="5016F2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0A0094"/>
    <w:multiLevelType w:val="hybridMultilevel"/>
    <w:tmpl w:val="D7D0CA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E0D1482"/>
    <w:multiLevelType w:val="hybridMultilevel"/>
    <w:tmpl w:val="05FA8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5" w15:restartNumberingAfterBreak="0">
    <w:nsid w:val="574A7BEB"/>
    <w:multiLevelType w:val="hybridMultilevel"/>
    <w:tmpl w:val="5E1E21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87559F6"/>
    <w:multiLevelType w:val="multilevel"/>
    <w:tmpl w:val="D6889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BC279B9"/>
    <w:multiLevelType w:val="hybridMultilevel"/>
    <w:tmpl w:val="FDA409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C142762"/>
    <w:multiLevelType w:val="hybridMultilevel"/>
    <w:tmpl w:val="65DE5B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00D2243"/>
    <w:multiLevelType w:val="multilevel"/>
    <w:tmpl w:val="19FE7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92F01EE"/>
    <w:multiLevelType w:val="multilevel"/>
    <w:tmpl w:val="81783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27D0234"/>
    <w:multiLevelType w:val="multilevel"/>
    <w:tmpl w:val="58C63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num w:numId="1" w16cid:durableId="133526766">
    <w:abstractNumId w:val="6"/>
  </w:num>
  <w:num w:numId="2" w16cid:durableId="1469401039">
    <w:abstractNumId w:val="28"/>
  </w:num>
  <w:num w:numId="3" w16cid:durableId="852308233">
    <w:abstractNumId w:val="18"/>
  </w:num>
  <w:num w:numId="4" w16cid:durableId="951668550">
    <w:abstractNumId w:val="14"/>
  </w:num>
  <w:num w:numId="5" w16cid:durableId="860975594">
    <w:abstractNumId w:val="24"/>
  </w:num>
  <w:num w:numId="6" w16cid:durableId="2001956681">
    <w:abstractNumId w:val="10"/>
  </w:num>
  <w:num w:numId="7" w16cid:durableId="1090394289">
    <w:abstractNumId w:val="25"/>
  </w:num>
  <w:num w:numId="8" w16cid:durableId="904413467">
    <w:abstractNumId w:val="0"/>
  </w:num>
  <w:num w:numId="9" w16cid:durableId="1587110119">
    <w:abstractNumId w:val="3"/>
  </w:num>
  <w:num w:numId="10" w16cid:durableId="1846818772">
    <w:abstractNumId w:val="17"/>
  </w:num>
  <w:num w:numId="11" w16cid:durableId="1684673462">
    <w:abstractNumId w:val="21"/>
  </w:num>
  <w:num w:numId="12" w16cid:durableId="93867704">
    <w:abstractNumId w:val="7"/>
  </w:num>
  <w:num w:numId="13" w16cid:durableId="1697191627">
    <w:abstractNumId w:val="5"/>
  </w:num>
  <w:num w:numId="14" w16cid:durableId="862130119">
    <w:abstractNumId w:val="22"/>
  </w:num>
  <w:num w:numId="15" w16cid:durableId="1104154553">
    <w:abstractNumId w:val="11"/>
  </w:num>
  <w:num w:numId="16" w16cid:durableId="963463256">
    <w:abstractNumId w:val="13"/>
  </w:num>
  <w:num w:numId="17" w16cid:durableId="1053499528">
    <w:abstractNumId w:val="20"/>
  </w:num>
  <w:num w:numId="18" w16cid:durableId="1677263277">
    <w:abstractNumId w:val="2"/>
  </w:num>
  <w:num w:numId="19" w16cid:durableId="65036913">
    <w:abstractNumId w:val="27"/>
  </w:num>
  <w:num w:numId="20" w16cid:durableId="749276220">
    <w:abstractNumId w:val="15"/>
  </w:num>
  <w:num w:numId="21" w16cid:durableId="453519781">
    <w:abstractNumId w:val="1"/>
  </w:num>
  <w:num w:numId="22" w16cid:durableId="1192722248">
    <w:abstractNumId w:val="19"/>
  </w:num>
  <w:num w:numId="23" w16cid:durableId="753286170">
    <w:abstractNumId w:val="26"/>
  </w:num>
  <w:num w:numId="24" w16cid:durableId="449402055">
    <w:abstractNumId w:val="12"/>
  </w:num>
  <w:num w:numId="25" w16cid:durableId="339817972">
    <w:abstractNumId w:val="23"/>
  </w:num>
  <w:num w:numId="26" w16cid:durableId="2246397">
    <w:abstractNumId w:val="4"/>
  </w:num>
  <w:num w:numId="27" w16cid:durableId="693112889">
    <w:abstractNumId w:val="8"/>
  </w:num>
  <w:num w:numId="28" w16cid:durableId="1286497120">
    <w:abstractNumId w:val="16"/>
  </w:num>
  <w:num w:numId="29" w16cid:durableId="104386765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2"/>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4AB0"/>
    <w:rsid w:val="00025818"/>
    <w:rsid w:val="00036FF9"/>
    <w:rsid w:val="000674B7"/>
    <w:rsid w:val="00084A9E"/>
    <w:rsid w:val="00087DB1"/>
    <w:rsid w:val="00091100"/>
    <w:rsid w:val="000A52F4"/>
    <w:rsid w:val="000A78D6"/>
    <w:rsid w:val="000D0D7E"/>
    <w:rsid w:val="000D1846"/>
    <w:rsid w:val="000D1BAA"/>
    <w:rsid w:val="000D20CC"/>
    <w:rsid w:val="000D63FE"/>
    <w:rsid w:val="000F2B22"/>
    <w:rsid w:val="000F4BA5"/>
    <w:rsid w:val="001224E4"/>
    <w:rsid w:val="00123C17"/>
    <w:rsid w:val="00123F66"/>
    <w:rsid w:val="00147453"/>
    <w:rsid w:val="00160A18"/>
    <w:rsid w:val="00170454"/>
    <w:rsid w:val="001747D6"/>
    <w:rsid w:val="00175614"/>
    <w:rsid w:val="0018415B"/>
    <w:rsid w:val="001A52C7"/>
    <w:rsid w:val="001A5A18"/>
    <w:rsid w:val="001B6A2D"/>
    <w:rsid w:val="001C71EA"/>
    <w:rsid w:val="001E6AB2"/>
    <w:rsid w:val="001E71EB"/>
    <w:rsid w:val="00200592"/>
    <w:rsid w:val="00203503"/>
    <w:rsid w:val="002036C5"/>
    <w:rsid w:val="002073BF"/>
    <w:rsid w:val="0022290E"/>
    <w:rsid w:val="00230580"/>
    <w:rsid w:val="002407C2"/>
    <w:rsid w:val="00242DEA"/>
    <w:rsid w:val="002474BA"/>
    <w:rsid w:val="00257F09"/>
    <w:rsid w:val="00261858"/>
    <w:rsid w:val="00265191"/>
    <w:rsid w:val="00265194"/>
    <w:rsid w:val="00280B57"/>
    <w:rsid w:val="0028141F"/>
    <w:rsid w:val="00291EED"/>
    <w:rsid w:val="00294389"/>
    <w:rsid w:val="002A238A"/>
    <w:rsid w:val="002A6EA3"/>
    <w:rsid w:val="002C19FA"/>
    <w:rsid w:val="002E3655"/>
    <w:rsid w:val="002F41AF"/>
    <w:rsid w:val="00301103"/>
    <w:rsid w:val="003035C7"/>
    <w:rsid w:val="00305480"/>
    <w:rsid w:val="00331514"/>
    <w:rsid w:val="00335153"/>
    <w:rsid w:val="003369C4"/>
    <w:rsid w:val="00340625"/>
    <w:rsid w:val="00343DFB"/>
    <w:rsid w:val="00345B79"/>
    <w:rsid w:val="00345D57"/>
    <w:rsid w:val="00351AE7"/>
    <w:rsid w:val="00364BDB"/>
    <w:rsid w:val="00367862"/>
    <w:rsid w:val="00384BCE"/>
    <w:rsid w:val="0038594D"/>
    <w:rsid w:val="0038624E"/>
    <w:rsid w:val="003864FA"/>
    <w:rsid w:val="003869EA"/>
    <w:rsid w:val="003A19BC"/>
    <w:rsid w:val="003A2DAE"/>
    <w:rsid w:val="003C3F7D"/>
    <w:rsid w:val="003D0506"/>
    <w:rsid w:val="003D3F51"/>
    <w:rsid w:val="003D47BD"/>
    <w:rsid w:val="003E1666"/>
    <w:rsid w:val="003E47F1"/>
    <w:rsid w:val="003E6D67"/>
    <w:rsid w:val="003F08E5"/>
    <w:rsid w:val="003F12E3"/>
    <w:rsid w:val="00403A01"/>
    <w:rsid w:val="00405A8F"/>
    <w:rsid w:val="00405D10"/>
    <w:rsid w:val="00414CD2"/>
    <w:rsid w:val="004239C6"/>
    <w:rsid w:val="00424EE4"/>
    <w:rsid w:val="00440862"/>
    <w:rsid w:val="004513EF"/>
    <w:rsid w:val="00454DD4"/>
    <w:rsid w:val="00462C9F"/>
    <w:rsid w:val="004745EA"/>
    <w:rsid w:val="00475121"/>
    <w:rsid w:val="00493B26"/>
    <w:rsid w:val="00497630"/>
    <w:rsid w:val="004A4073"/>
    <w:rsid w:val="004A5C6A"/>
    <w:rsid w:val="004B0364"/>
    <w:rsid w:val="004B29CD"/>
    <w:rsid w:val="004C2A2B"/>
    <w:rsid w:val="004D0D1C"/>
    <w:rsid w:val="004D7135"/>
    <w:rsid w:val="004E45FB"/>
    <w:rsid w:val="004F0B6F"/>
    <w:rsid w:val="004F11AA"/>
    <w:rsid w:val="004F7DF9"/>
    <w:rsid w:val="0050499D"/>
    <w:rsid w:val="0050578D"/>
    <w:rsid w:val="005066B0"/>
    <w:rsid w:val="0051403E"/>
    <w:rsid w:val="005229EA"/>
    <w:rsid w:val="00533017"/>
    <w:rsid w:val="005372F1"/>
    <w:rsid w:val="00542A2C"/>
    <w:rsid w:val="00544E52"/>
    <w:rsid w:val="0056173F"/>
    <w:rsid w:val="00566A9E"/>
    <w:rsid w:val="005722FD"/>
    <w:rsid w:val="00592538"/>
    <w:rsid w:val="00593EEB"/>
    <w:rsid w:val="005A06EA"/>
    <w:rsid w:val="005A5AF2"/>
    <w:rsid w:val="005C4DA3"/>
    <w:rsid w:val="005D43DE"/>
    <w:rsid w:val="005D4AEB"/>
    <w:rsid w:val="005E40F5"/>
    <w:rsid w:val="005F05C3"/>
    <w:rsid w:val="005F3475"/>
    <w:rsid w:val="005F4D68"/>
    <w:rsid w:val="00610E7C"/>
    <w:rsid w:val="0061668B"/>
    <w:rsid w:val="00616C4F"/>
    <w:rsid w:val="00635C53"/>
    <w:rsid w:val="0065030F"/>
    <w:rsid w:val="006771EA"/>
    <w:rsid w:val="00682A54"/>
    <w:rsid w:val="00686D2A"/>
    <w:rsid w:val="0069024D"/>
    <w:rsid w:val="00693A1A"/>
    <w:rsid w:val="006943EA"/>
    <w:rsid w:val="00695889"/>
    <w:rsid w:val="00695DEB"/>
    <w:rsid w:val="006A2D6F"/>
    <w:rsid w:val="006A6461"/>
    <w:rsid w:val="006B2487"/>
    <w:rsid w:val="006C07EB"/>
    <w:rsid w:val="006D6B7B"/>
    <w:rsid w:val="006D6FCB"/>
    <w:rsid w:val="006E02D3"/>
    <w:rsid w:val="006E0408"/>
    <w:rsid w:val="006F0366"/>
    <w:rsid w:val="006F5D2F"/>
    <w:rsid w:val="00703A7B"/>
    <w:rsid w:val="00731726"/>
    <w:rsid w:val="00732CCD"/>
    <w:rsid w:val="0073470E"/>
    <w:rsid w:val="00735281"/>
    <w:rsid w:val="0073703E"/>
    <w:rsid w:val="007402B6"/>
    <w:rsid w:val="00745D31"/>
    <w:rsid w:val="00747689"/>
    <w:rsid w:val="00751111"/>
    <w:rsid w:val="00766B69"/>
    <w:rsid w:val="007706CA"/>
    <w:rsid w:val="00776DCB"/>
    <w:rsid w:val="00776FE6"/>
    <w:rsid w:val="00777481"/>
    <w:rsid w:val="007861BA"/>
    <w:rsid w:val="00786213"/>
    <w:rsid w:val="00790884"/>
    <w:rsid w:val="00794344"/>
    <w:rsid w:val="007B253B"/>
    <w:rsid w:val="007D008B"/>
    <w:rsid w:val="007D344D"/>
    <w:rsid w:val="007D54D6"/>
    <w:rsid w:val="007D5857"/>
    <w:rsid w:val="00810206"/>
    <w:rsid w:val="0081091B"/>
    <w:rsid w:val="008146FD"/>
    <w:rsid w:val="0081774C"/>
    <w:rsid w:val="00830DFE"/>
    <w:rsid w:val="00832DB0"/>
    <w:rsid w:val="008378E8"/>
    <w:rsid w:val="008459E6"/>
    <w:rsid w:val="00854088"/>
    <w:rsid w:val="0087539C"/>
    <w:rsid w:val="0088057A"/>
    <w:rsid w:val="00880DD6"/>
    <w:rsid w:val="00880FEF"/>
    <w:rsid w:val="00881DE3"/>
    <w:rsid w:val="00887711"/>
    <w:rsid w:val="00890751"/>
    <w:rsid w:val="008952F2"/>
    <w:rsid w:val="008A4517"/>
    <w:rsid w:val="008C3859"/>
    <w:rsid w:val="008C6F9B"/>
    <w:rsid w:val="008C6FA9"/>
    <w:rsid w:val="008D27DF"/>
    <w:rsid w:val="008E179F"/>
    <w:rsid w:val="008E3C69"/>
    <w:rsid w:val="008E72A6"/>
    <w:rsid w:val="009143BA"/>
    <w:rsid w:val="0093305E"/>
    <w:rsid w:val="009521E3"/>
    <w:rsid w:val="00954313"/>
    <w:rsid w:val="00954892"/>
    <w:rsid w:val="009553F2"/>
    <w:rsid w:val="00955813"/>
    <w:rsid w:val="00963ED0"/>
    <w:rsid w:val="00972E90"/>
    <w:rsid w:val="009742CF"/>
    <w:rsid w:val="0098472F"/>
    <w:rsid w:val="009921C6"/>
    <w:rsid w:val="009949D0"/>
    <w:rsid w:val="009A7161"/>
    <w:rsid w:val="009B6C29"/>
    <w:rsid w:val="009B7219"/>
    <w:rsid w:val="009E1808"/>
    <w:rsid w:val="009F40CC"/>
    <w:rsid w:val="00A0365B"/>
    <w:rsid w:val="00A055C2"/>
    <w:rsid w:val="00A169F5"/>
    <w:rsid w:val="00A24B81"/>
    <w:rsid w:val="00A34651"/>
    <w:rsid w:val="00A36EA8"/>
    <w:rsid w:val="00A41D8F"/>
    <w:rsid w:val="00A43155"/>
    <w:rsid w:val="00A46F61"/>
    <w:rsid w:val="00A521A0"/>
    <w:rsid w:val="00A579EE"/>
    <w:rsid w:val="00A74615"/>
    <w:rsid w:val="00A752F0"/>
    <w:rsid w:val="00A84F49"/>
    <w:rsid w:val="00A95B08"/>
    <w:rsid w:val="00AA21EB"/>
    <w:rsid w:val="00AA6CC5"/>
    <w:rsid w:val="00AD0D22"/>
    <w:rsid w:val="00AD163A"/>
    <w:rsid w:val="00AD6B67"/>
    <w:rsid w:val="00AE3D31"/>
    <w:rsid w:val="00B03769"/>
    <w:rsid w:val="00B10ED0"/>
    <w:rsid w:val="00B343A7"/>
    <w:rsid w:val="00B4777B"/>
    <w:rsid w:val="00B5660E"/>
    <w:rsid w:val="00B576C0"/>
    <w:rsid w:val="00B63DBB"/>
    <w:rsid w:val="00B653BC"/>
    <w:rsid w:val="00B8084B"/>
    <w:rsid w:val="00B86D1B"/>
    <w:rsid w:val="00B96F8C"/>
    <w:rsid w:val="00BA0B3E"/>
    <w:rsid w:val="00BA30FC"/>
    <w:rsid w:val="00BA515F"/>
    <w:rsid w:val="00BB1305"/>
    <w:rsid w:val="00BB5706"/>
    <w:rsid w:val="00BC2547"/>
    <w:rsid w:val="00BE5233"/>
    <w:rsid w:val="00BE7143"/>
    <w:rsid w:val="00BF6506"/>
    <w:rsid w:val="00C014A1"/>
    <w:rsid w:val="00C13464"/>
    <w:rsid w:val="00C14C4C"/>
    <w:rsid w:val="00C22592"/>
    <w:rsid w:val="00C34644"/>
    <w:rsid w:val="00C43C89"/>
    <w:rsid w:val="00C45054"/>
    <w:rsid w:val="00C50A43"/>
    <w:rsid w:val="00C50F09"/>
    <w:rsid w:val="00C51054"/>
    <w:rsid w:val="00C51E00"/>
    <w:rsid w:val="00C57B40"/>
    <w:rsid w:val="00C62BC0"/>
    <w:rsid w:val="00C845F3"/>
    <w:rsid w:val="00C94769"/>
    <w:rsid w:val="00C9615F"/>
    <w:rsid w:val="00CA11D5"/>
    <w:rsid w:val="00CA4223"/>
    <w:rsid w:val="00CB2105"/>
    <w:rsid w:val="00CB46D4"/>
    <w:rsid w:val="00CB5035"/>
    <w:rsid w:val="00CB548B"/>
    <w:rsid w:val="00CC2745"/>
    <w:rsid w:val="00CD0651"/>
    <w:rsid w:val="00CE2231"/>
    <w:rsid w:val="00CE46BB"/>
    <w:rsid w:val="00CF62AF"/>
    <w:rsid w:val="00D03D57"/>
    <w:rsid w:val="00D064B9"/>
    <w:rsid w:val="00D11059"/>
    <w:rsid w:val="00D15589"/>
    <w:rsid w:val="00D21A60"/>
    <w:rsid w:val="00D25F75"/>
    <w:rsid w:val="00D3084C"/>
    <w:rsid w:val="00D33AB3"/>
    <w:rsid w:val="00D403E6"/>
    <w:rsid w:val="00D47D24"/>
    <w:rsid w:val="00D60689"/>
    <w:rsid w:val="00D60778"/>
    <w:rsid w:val="00D63336"/>
    <w:rsid w:val="00D84FB9"/>
    <w:rsid w:val="00D91F60"/>
    <w:rsid w:val="00D96343"/>
    <w:rsid w:val="00DC061D"/>
    <w:rsid w:val="00DC4123"/>
    <w:rsid w:val="00DC563E"/>
    <w:rsid w:val="00DC6E12"/>
    <w:rsid w:val="00DD4A13"/>
    <w:rsid w:val="00DE0225"/>
    <w:rsid w:val="00DE2768"/>
    <w:rsid w:val="00E12F95"/>
    <w:rsid w:val="00E33DEF"/>
    <w:rsid w:val="00E34F7F"/>
    <w:rsid w:val="00E37258"/>
    <w:rsid w:val="00E444F5"/>
    <w:rsid w:val="00E62DE5"/>
    <w:rsid w:val="00E7374A"/>
    <w:rsid w:val="00E833A6"/>
    <w:rsid w:val="00E972C2"/>
    <w:rsid w:val="00EA1243"/>
    <w:rsid w:val="00EA54D5"/>
    <w:rsid w:val="00EB023A"/>
    <w:rsid w:val="00EB630F"/>
    <w:rsid w:val="00EE5DED"/>
    <w:rsid w:val="00EE67D5"/>
    <w:rsid w:val="00EE701D"/>
    <w:rsid w:val="00EE73B2"/>
    <w:rsid w:val="00F10F3F"/>
    <w:rsid w:val="00F11C67"/>
    <w:rsid w:val="00F31298"/>
    <w:rsid w:val="00F4103B"/>
    <w:rsid w:val="00F4246B"/>
    <w:rsid w:val="00F52602"/>
    <w:rsid w:val="00F57C90"/>
    <w:rsid w:val="00F60639"/>
    <w:rsid w:val="00F74EB0"/>
    <w:rsid w:val="00FB05E9"/>
    <w:rsid w:val="00FB0C75"/>
    <w:rsid w:val="00FB6479"/>
    <w:rsid w:val="00FC3362"/>
    <w:rsid w:val="00FC4962"/>
    <w:rsid w:val="00FD6ABF"/>
    <w:rsid w:val="00FD6CC1"/>
    <w:rsid w:val="00FE5BD4"/>
    <w:rsid w:val="34DBE597"/>
    <w:rsid w:val="4689115F"/>
    <w:rsid w:val="75BEEF06"/>
    <w:rsid w:val="7B864E39"/>
    <w:rsid w:val="7CB0E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paragraph" w:styleId="TOC1">
    <w:name w:val="toc 1"/>
    <w:basedOn w:val="Normal"/>
    <w:next w:val="Normal"/>
    <w:autoRedefine/>
    <w:uiPriority w:val="39"/>
    <w:unhideWhenUsed/>
    <w:rsid w:val="00147453"/>
    <w:pPr>
      <w:spacing w:before="120" w:after="0"/>
    </w:pPr>
    <w:rPr>
      <w:rFonts w:asciiTheme="minorHAnsi" w:hAnsiTheme="minorHAnsi"/>
      <w:b/>
      <w:bCs/>
      <w:i/>
      <w:iCs/>
      <w:sz w:val="24"/>
      <w:szCs w:val="24"/>
    </w:rPr>
  </w:style>
  <w:style w:type="character" w:styleId="Hyperlink">
    <w:name w:val="Hyperlink"/>
    <w:basedOn w:val="DefaultParagraphFont"/>
    <w:uiPriority w:val="99"/>
    <w:unhideWhenUsed/>
    <w:rsid w:val="00147453"/>
    <w:rPr>
      <w:color w:val="467886" w:themeColor="hyperlink"/>
      <w:u w:val="single"/>
    </w:rPr>
  </w:style>
  <w:style w:type="character" w:styleId="UnresolvedMention">
    <w:name w:val="Unresolved Mention"/>
    <w:basedOn w:val="DefaultParagraphFont"/>
    <w:uiPriority w:val="99"/>
    <w:semiHidden/>
    <w:unhideWhenUsed/>
    <w:rsid w:val="00C57B40"/>
    <w:rPr>
      <w:color w:val="605E5C"/>
      <w:shd w:val="clear" w:color="auto" w:fill="E1DFDD"/>
    </w:rPr>
  </w:style>
  <w:style w:type="character" w:styleId="FollowedHyperlink">
    <w:name w:val="FollowedHyperlink"/>
    <w:basedOn w:val="DefaultParagraphFont"/>
    <w:uiPriority w:val="99"/>
    <w:semiHidden/>
    <w:unhideWhenUsed/>
    <w:rsid w:val="00C94769"/>
    <w:rPr>
      <w:color w:val="96607D" w:themeColor="followedHyperlink"/>
      <w:u w:val="single"/>
    </w:rPr>
  </w:style>
  <w:style w:type="character" w:customStyle="1" w:styleId="scxw101004900">
    <w:name w:val="scxw101004900"/>
    <w:basedOn w:val="DefaultParagraphFont"/>
    <w:rsid w:val="00CA4223"/>
  </w:style>
  <w:style w:type="character" w:customStyle="1" w:styleId="scxw186764806">
    <w:name w:val="scxw186764806"/>
    <w:basedOn w:val="DefaultParagraphFont"/>
    <w:rsid w:val="0022290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028959">
      <w:bodyDiv w:val="1"/>
      <w:marLeft w:val="0"/>
      <w:marRight w:val="0"/>
      <w:marTop w:val="0"/>
      <w:marBottom w:val="0"/>
      <w:divBdr>
        <w:top w:val="none" w:sz="0" w:space="0" w:color="auto"/>
        <w:left w:val="none" w:sz="0" w:space="0" w:color="auto"/>
        <w:bottom w:val="none" w:sz="0" w:space="0" w:color="auto"/>
        <w:right w:val="none" w:sz="0" w:space="0" w:color="auto"/>
      </w:divBdr>
    </w:div>
    <w:div w:id="87387651">
      <w:bodyDiv w:val="1"/>
      <w:marLeft w:val="0"/>
      <w:marRight w:val="0"/>
      <w:marTop w:val="0"/>
      <w:marBottom w:val="0"/>
      <w:divBdr>
        <w:top w:val="none" w:sz="0" w:space="0" w:color="auto"/>
        <w:left w:val="none" w:sz="0" w:space="0" w:color="auto"/>
        <w:bottom w:val="none" w:sz="0" w:space="0" w:color="auto"/>
        <w:right w:val="none" w:sz="0" w:space="0" w:color="auto"/>
      </w:divBdr>
      <w:divsChild>
        <w:div w:id="1248925179">
          <w:marLeft w:val="0"/>
          <w:marRight w:val="0"/>
          <w:marTop w:val="0"/>
          <w:marBottom w:val="0"/>
          <w:divBdr>
            <w:top w:val="none" w:sz="0" w:space="0" w:color="auto"/>
            <w:left w:val="none" w:sz="0" w:space="0" w:color="auto"/>
            <w:bottom w:val="none" w:sz="0" w:space="0" w:color="auto"/>
            <w:right w:val="none" w:sz="0" w:space="0" w:color="auto"/>
          </w:divBdr>
        </w:div>
        <w:div w:id="323896171">
          <w:marLeft w:val="0"/>
          <w:marRight w:val="0"/>
          <w:marTop w:val="0"/>
          <w:marBottom w:val="0"/>
          <w:divBdr>
            <w:top w:val="none" w:sz="0" w:space="0" w:color="auto"/>
            <w:left w:val="none" w:sz="0" w:space="0" w:color="auto"/>
            <w:bottom w:val="none" w:sz="0" w:space="0" w:color="auto"/>
            <w:right w:val="none" w:sz="0" w:space="0" w:color="auto"/>
          </w:divBdr>
        </w:div>
      </w:divsChild>
    </w:div>
    <w:div w:id="182402570">
      <w:bodyDiv w:val="1"/>
      <w:marLeft w:val="0"/>
      <w:marRight w:val="0"/>
      <w:marTop w:val="0"/>
      <w:marBottom w:val="0"/>
      <w:divBdr>
        <w:top w:val="none" w:sz="0" w:space="0" w:color="auto"/>
        <w:left w:val="none" w:sz="0" w:space="0" w:color="auto"/>
        <w:bottom w:val="none" w:sz="0" w:space="0" w:color="auto"/>
        <w:right w:val="none" w:sz="0" w:space="0" w:color="auto"/>
      </w:divBdr>
      <w:divsChild>
        <w:div w:id="1787890173">
          <w:marLeft w:val="0"/>
          <w:marRight w:val="0"/>
          <w:marTop w:val="0"/>
          <w:marBottom w:val="0"/>
          <w:divBdr>
            <w:top w:val="none" w:sz="0" w:space="0" w:color="auto"/>
            <w:left w:val="none" w:sz="0" w:space="0" w:color="auto"/>
            <w:bottom w:val="none" w:sz="0" w:space="0" w:color="auto"/>
            <w:right w:val="none" w:sz="0" w:space="0" w:color="auto"/>
          </w:divBdr>
        </w:div>
        <w:div w:id="1234200849">
          <w:marLeft w:val="0"/>
          <w:marRight w:val="0"/>
          <w:marTop w:val="0"/>
          <w:marBottom w:val="0"/>
          <w:divBdr>
            <w:top w:val="none" w:sz="0" w:space="0" w:color="auto"/>
            <w:left w:val="none" w:sz="0" w:space="0" w:color="auto"/>
            <w:bottom w:val="none" w:sz="0" w:space="0" w:color="auto"/>
            <w:right w:val="none" w:sz="0" w:space="0" w:color="auto"/>
          </w:divBdr>
        </w:div>
        <w:div w:id="1628392969">
          <w:marLeft w:val="0"/>
          <w:marRight w:val="0"/>
          <w:marTop w:val="0"/>
          <w:marBottom w:val="0"/>
          <w:divBdr>
            <w:top w:val="none" w:sz="0" w:space="0" w:color="auto"/>
            <w:left w:val="none" w:sz="0" w:space="0" w:color="auto"/>
            <w:bottom w:val="none" w:sz="0" w:space="0" w:color="auto"/>
            <w:right w:val="none" w:sz="0" w:space="0" w:color="auto"/>
          </w:divBdr>
        </w:div>
        <w:div w:id="1521159935">
          <w:marLeft w:val="0"/>
          <w:marRight w:val="0"/>
          <w:marTop w:val="0"/>
          <w:marBottom w:val="0"/>
          <w:divBdr>
            <w:top w:val="none" w:sz="0" w:space="0" w:color="auto"/>
            <w:left w:val="none" w:sz="0" w:space="0" w:color="auto"/>
            <w:bottom w:val="none" w:sz="0" w:space="0" w:color="auto"/>
            <w:right w:val="none" w:sz="0" w:space="0" w:color="auto"/>
          </w:divBdr>
        </w:div>
        <w:div w:id="1450396000">
          <w:marLeft w:val="0"/>
          <w:marRight w:val="0"/>
          <w:marTop w:val="0"/>
          <w:marBottom w:val="0"/>
          <w:divBdr>
            <w:top w:val="none" w:sz="0" w:space="0" w:color="auto"/>
            <w:left w:val="none" w:sz="0" w:space="0" w:color="auto"/>
            <w:bottom w:val="none" w:sz="0" w:space="0" w:color="auto"/>
            <w:right w:val="none" w:sz="0" w:space="0" w:color="auto"/>
          </w:divBdr>
        </w:div>
        <w:div w:id="413358603">
          <w:marLeft w:val="0"/>
          <w:marRight w:val="0"/>
          <w:marTop w:val="0"/>
          <w:marBottom w:val="0"/>
          <w:divBdr>
            <w:top w:val="none" w:sz="0" w:space="0" w:color="auto"/>
            <w:left w:val="none" w:sz="0" w:space="0" w:color="auto"/>
            <w:bottom w:val="none" w:sz="0" w:space="0" w:color="auto"/>
            <w:right w:val="none" w:sz="0" w:space="0" w:color="auto"/>
          </w:divBdr>
        </w:div>
      </w:divsChild>
    </w:div>
    <w:div w:id="187644262">
      <w:bodyDiv w:val="1"/>
      <w:marLeft w:val="0"/>
      <w:marRight w:val="0"/>
      <w:marTop w:val="0"/>
      <w:marBottom w:val="0"/>
      <w:divBdr>
        <w:top w:val="none" w:sz="0" w:space="0" w:color="auto"/>
        <w:left w:val="none" w:sz="0" w:space="0" w:color="auto"/>
        <w:bottom w:val="none" w:sz="0" w:space="0" w:color="auto"/>
        <w:right w:val="none" w:sz="0" w:space="0" w:color="auto"/>
      </w:divBdr>
      <w:divsChild>
        <w:div w:id="785730463">
          <w:marLeft w:val="0"/>
          <w:marRight w:val="0"/>
          <w:marTop w:val="0"/>
          <w:marBottom w:val="0"/>
          <w:divBdr>
            <w:top w:val="none" w:sz="0" w:space="0" w:color="auto"/>
            <w:left w:val="none" w:sz="0" w:space="0" w:color="auto"/>
            <w:bottom w:val="none" w:sz="0" w:space="0" w:color="auto"/>
            <w:right w:val="none" w:sz="0" w:space="0" w:color="auto"/>
          </w:divBdr>
        </w:div>
        <w:div w:id="825821281">
          <w:marLeft w:val="0"/>
          <w:marRight w:val="0"/>
          <w:marTop w:val="0"/>
          <w:marBottom w:val="0"/>
          <w:divBdr>
            <w:top w:val="none" w:sz="0" w:space="0" w:color="auto"/>
            <w:left w:val="none" w:sz="0" w:space="0" w:color="auto"/>
            <w:bottom w:val="none" w:sz="0" w:space="0" w:color="auto"/>
            <w:right w:val="none" w:sz="0" w:space="0" w:color="auto"/>
          </w:divBdr>
        </w:div>
      </w:divsChild>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64117670">
      <w:bodyDiv w:val="1"/>
      <w:marLeft w:val="0"/>
      <w:marRight w:val="0"/>
      <w:marTop w:val="0"/>
      <w:marBottom w:val="0"/>
      <w:divBdr>
        <w:top w:val="none" w:sz="0" w:space="0" w:color="auto"/>
        <w:left w:val="none" w:sz="0" w:space="0" w:color="auto"/>
        <w:bottom w:val="none" w:sz="0" w:space="0" w:color="auto"/>
        <w:right w:val="none" w:sz="0" w:space="0" w:color="auto"/>
      </w:divBdr>
      <w:divsChild>
        <w:div w:id="927883333">
          <w:marLeft w:val="0"/>
          <w:marRight w:val="0"/>
          <w:marTop w:val="0"/>
          <w:marBottom w:val="0"/>
          <w:divBdr>
            <w:top w:val="none" w:sz="0" w:space="0" w:color="auto"/>
            <w:left w:val="none" w:sz="0" w:space="0" w:color="auto"/>
            <w:bottom w:val="none" w:sz="0" w:space="0" w:color="auto"/>
            <w:right w:val="none" w:sz="0" w:space="0" w:color="auto"/>
          </w:divBdr>
        </w:div>
        <w:div w:id="1610813785">
          <w:marLeft w:val="0"/>
          <w:marRight w:val="0"/>
          <w:marTop w:val="0"/>
          <w:marBottom w:val="0"/>
          <w:divBdr>
            <w:top w:val="none" w:sz="0" w:space="0" w:color="auto"/>
            <w:left w:val="none" w:sz="0" w:space="0" w:color="auto"/>
            <w:bottom w:val="none" w:sz="0" w:space="0" w:color="auto"/>
            <w:right w:val="none" w:sz="0" w:space="0" w:color="auto"/>
          </w:divBdr>
        </w:div>
        <w:div w:id="2118869708">
          <w:marLeft w:val="0"/>
          <w:marRight w:val="0"/>
          <w:marTop w:val="0"/>
          <w:marBottom w:val="0"/>
          <w:divBdr>
            <w:top w:val="none" w:sz="0" w:space="0" w:color="auto"/>
            <w:left w:val="none" w:sz="0" w:space="0" w:color="auto"/>
            <w:bottom w:val="none" w:sz="0" w:space="0" w:color="auto"/>
            <w:right w:val="none" w:sz="0" w:space="0" w:color="auto"/>
          </w:divBdr>
        </w:div>
        <w:div w:id="1086071574">
          <w:marLeft w:val="0"/>
          <w:marRight w:val="0"/>
          <w:marTop w:val="0"/>
          <w:marBottom w:val="0"/>
          <w:divBdr>
            <w:top w:val="none" w:sz="0" w:space="0" w:color="auto"/>
            <w:left w:val="none" w:sz="0" w:space="0" w:color="auto"/>
            <w:bottom w:val="none" w:sz="0" w:space="0" w:color="auto"/>
            <w:right w:val="none" w:sz="0" w:space="0" w:color="auto"/>
          </w:divBdr>
        </w:div>
      </w:divsChild>
    </w:div>
    <w:div w:id="336033871">
      <w:bodyDiv w:val="1"/>
      <w:marLeft w:val="0"/>
      <w:marRight w:val="0"/>
      <w:marTop w:val="0"/>
      <w:marBottom w:val="0"/>
      <w:divBdr>
        <w:top w:val="none" w:sz="0" w:space="0" w:color="auto"/>
        <w:left w:val="none" w:sz="0" w:space="0" w:color="auto"/>
        <w:bottom w:val="none" w:sz="0" w:space="0" w:color="auto"/>
        <w:right w:val="none" w:sz="0" w:space="0" w:color="auto"/>
      </w:divBdr>
    </w:div>
    <w:div w:id="462503360">
      <w:bodyDiv w:val="1"/>
      <w:marLeft w:val="0"/>
      <w:marRight w:val="0"/>
      <w:marTop w:val="0"/>
      <w:marBottom w:val="0"/>
      <w:divBdr>
        <w:top w:val="none" w:sz="0" w:space="0" w:color="auto"/>
        <w:left w:val="none" w:sz="0" w:space="0" w:color="auto"/>
        <w:bottom w:val="none" w:sz="0" w:space="0" w:color="auto"/>
        <w:right w:val="none" w:sz="0" w:space="0" w:color="auto"/>
      </w:divBdr>
      <w:divsChild>
        <w:div w:id="13463259">
          <w:marLeft w:val="0"/>
          <w:marRight w:val="0"/>
          <w:marTop w:val="0"/>
          <w:marBottom w:val="0"/>
          <w:divBdr>
            <w:top w:val="none" w:sz="0" w:space="0" w:color="auto"/>
            <w:left w:val="none" w:sz="0" w:space="0" w:color="auto"/>
            <w:bottom w:val="none" w:sz="0" w:space="0" w:color="auto"/>
            <w:right w:val="none" w:sz="0" w:space="0" w:color="auto"/>
          </w:divBdr>
        </w:div>
        <w:div w:id="1637180804">
          <w:marLeft w:val="0"/>
          <w:marRight w:val="0"/>
          <w:marTop w:val="0"/>
          <w:marBottom w:val="0"/>
          <w:divBdr>
            <w:top w:val="none" w:sz="0" w:space="0" w:color="auto"/>
            <w:left w:val="none" w:sz="0" w:space="0" w:color="auto"/>
            <w:bottom w:val="none" w:sz="0" w:space="0" w:color="auto"/>
            <w:right w:val="none" w:sz="0" w:space="0" w:color="auto"/>
          </w:divBdr>
        </w:div>
        <w:div w:id="828136685">
          <w:marLeft w:val="0"/>
          <w:marRight w:val="0"/>
          <w:marTop w:val="0"/>
          <w:marBottom w:val="0"/>
          <w:divBdr>
            <w:top w:val="none" w:sz="0" w:space="0" w:color="auto"/>
            <w:left w:val="none" w:sz="0" w:space="0" w:color="auto"/>
            <w:bottom w:val="none" w:sz="0" w:space="0" w:color="auto"/>
            <w:right w:val="none" w:sz="0" w:space="0" w:color="auto"/>
          </w:divBdr>
        </w:div>
      </w:divsChild>
    </w:div>
    <w:div w:id="477500244">
      <w:bodyDiv w:val="1"/>
      <w:marLeft w:val="0"/>
      <w:marRight w:val="0"/>
      <w:marTop w:val="0"/>
      <w:marBottom w:val="0"/>
      <w:divBdr>
        <w:top w:val="none" w:sz="0" w:space="0" w:color="auto"/>
        <w:left w:val="none" w:sz="0" w:space="0" w:color="auto"/>
        <w:bottom w:val="none" w:sz="0" w:space="0" w:color="auto"/>
        <w:right w:val="none" w:sz="0" w:space="0" w:color="auto"/>
      </w:divBdr>
      <w:divsChild>
        <w:div w:id="648748467">
          <w:marLeft w:val="0"/>
          <w:marRight w:val="0"/>
          <w:marTop w:val="0"/>
          <w:marBottom w:val="0"/>
          <w:divBdr>
            <w:top w:val="none" w:sz="0" w:space="0" w:color="auto"/>
            <w:left w:val="none" w:sz="0" w:space="0" w:color="auto"/>
            <w:bottom w:val="none" w:sz="0" w:space="0" w:color="auto"/>
            <w:right w:val="none" w:sz="0" w:space="0" w:color="auto"/>
          </w:divBdr>
        </w:div>
        <w:div w:id="1323267828">
          <w:marLeft w:val="0"/>
          <w:marRight w:val="0"/>
          <w:marTop w:val="0"/>
          <w:marBottom w:val="0"/>
          <w:divBdr>
            <w:top w:val="none" w:sz="0" w:space="0" w:color="auto"/>
            <w:left w:val="none" w:sz="0" w:space="0" w:color="auto"/>
            <w:bottom w:val="none" w:sz="0" w:space="0" w:color="auto"/>
            <w:right w:val="none" w:sz="0" w:space="0" w:color="auto"/>
          </w:divBdr>
        </w:div>
      </w:divsChild>
    </w:div>
    <w:div w:id="620378230">
      <w:bodyDiv w:val="1"/>
      <w:marLeft w:val="0"/>
      <w:marRight w:val="0"/>
      <w:marTop w:val="0"/>
      <w:marBottom w:val="0"/>
      <w:divBdr>
        <w:top w:val="none" w:sz="0" w:space="0" w:color="auto"/>
        <w:left w:val="none" w:sz="0" w:space="0" w:color="auto"/>
        <w:bottom w:val="none" w:sz="0" w:space="0" w:color="auto"/>
        <w:right w:val="none" w:sz="0" w:space="0" w:color="auto"/>
      </w:divBdr>
      <w:divsChild>
        <w:div w:id="1577862625">
          <w:marLeft w:val="0"/>
          <w:marRight w:val="0"/>
          <w:marTop w:val="0"/>
          <w:marBottom w:val="0"/>
          <w:divBdr>
            <w:top w:val="none" w:sz="0" w:space="0" w:color="auto"/>
            <w:left w:val="none" w:sz="0" w:space="0" w:color="auto"/>
            <w:bottom w:val="none" w:sz="0" w:space="0" w:color="auto"/>
            <w:right w:val="none" w:sz="0" w:space="0" w:color="auto"/>
          </w:divBdr>
        </w:div>
        <w:div w:id="1936550236">
          <w:marLeft w:val="0"/>
          <w:marRight w:val="0"/>
          <w:marTop w:val="0"/>
          <w:marBottom w:val="0"/>
          <w:divBdr>
            <w:top w:val="none" w:sz="0" w:space="0" w:color="auto"/>
            <w:left w:val="none" w:sz="0" w:space="0" w:color="auto"/>
            <w:bottom w:val="none" w:sz="0" w:space="0" w:color="auto"/>
            <w:right w:val="none" w:sz="0" w:space="0" w:color="auto"/>
          </w:divBdr>
        </w:div>
      </w:divsChild>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782190351">
      <w:bodyDiv w:val="1"/>
      <w:marLeft w:val="0"/>
      <w:marRight w:val="0"/>
      <w:marTop w:val="0"/>
      <w:marBottom w:val="0"/>
      <w:divBdr>
        <w:top w:val="none" w:sz="0" w:space="0" w:color="auto"/>
        <w:left w:val="none" w:sz="0" w:space="0" w:color="auto"/>
        <w:bottom w:val="none" w:sz="0" w:space="0" w:color="auto"/>
        <w:right w:val="none" w:sz="0" w:space="0" w:color="auto"/>
      </w:divBdr>
      <w:divsChild>
        <w:div w:id="1028720111">
          <w:marLeft w:val="0"/>
          <w:marRight w:val="0"/>
          <w:marTop w:val="0"/>
          <w:marBottom w:val="0"/>
          <w:divBdr>
            <w:top w:val="none" w:sz="0" w:space="0" w:color="auto"/>
            <w:left w:val="none" w:sz="0" w:space="0" w:color="auto"/>
            <w:bottom w:val="none" w:sz="0" w:space="0" w:color="auto"/>
            <w:right w:val="none" w:sz="0" w:space="0" w:color="auto"/>
          </w:divBdr>
        </w:div>
        <w:div w:id="946812432">
          <w:marLeft w:val="0"/>
          <w:marRight w:val="0"/>
          <w:marTop w:val="0"/>
          <w:marBottom w:val="0"/>
          <w:divBdr>
            <w:top w:val="none" w:sz="0" w:space="0" w:color="auto"/>
            <w:left w:val="none" w:sz="0" w:space="0" w:color="auto"/>
            <w:bottom w:val="none" w:sz="0" w:space="0" w:color="auto"/>
            <w:right w:val="none" w:sz="0" w:space="0" w:color="auto"/>
          </w:divBdr>
        </w:div>
        <w:div w:id="742265292">
          <w:marLeft w:val="0"/>
          <w:marRight w:val="0"/>
          <w:marTop w:val="0"/>
          <w:marBottom w:val="0"/>
          <w:divBdr>
            <w:top w:val="none" w:sz="0" w:space="0" w:color="auto"/>
            <w:left w:val="none" w:sz="0" w:space="0" w:color="auto"/>
            <w:bottom w:val="none" w:sz="0" w:space="0" w:color="auto"/>
            <w:right w:val="none" w:sz="0" w:space="0" w:color="auto"/>
          </w:divBdr>
        </w:div>
        <w:div w:id="1132483622">
          <w:marLeft w:val="0"/>
          <w:marRight w:val="0"/>
          <w:marTop w:val="0"/>
          <w:marBottom w:val="0"/>
          <w:divBdr>
            <w:top w:val="none" w:sz="0" w:space="0" w:color="auto"/>
            <w:left w:val="none" w:sz="0" w:space="0" w:color="auto"/>
            <w:bottom w:val="none" w:sz="0" w:space="0" w:color="auto"/>
            <w:right w:val="none" w:sz="0" w:space="0" w:color="auto"/>
          </w:divBdr>
        </w:div>
        <w:div w:id="1382435515">
          <w:marLeft w:val="0"/>
          <w:marRight w:val="0"/>
          <w:marTop w:val="0"/>
          <w:marBottom w:val="0"/>
          <w:divBdr>
            <w:top w:val="none" w:sz="0" w:space="0" w:color="auto"/>
            <w:left w:val="none" w:sz="0" w:space="0" w:color="auto"/>
            <w:bottom w:val="none" w:sz="0" w:space="0" w:color="auto"/>
            <w:right w:val="none" w:sz="0" w:space="0" w:color="auto"/>
          </w:divBdr>
        </w:div>
        <w:div w:id="408357389">
          <w:marLeft w:val="0"/>
          <w:marRight w:val="0"/>
          <w:marTop w:val="0"/>
          <w:marBottom w:val="0"/>
          <w:divBdr>
            <w:top w:val="none" w:sz="0" w:space="0" w:color="auto"/>
            <w:left w:val="none" w:sz="0" w:space="0" w:color="auto"/>
            <w:bottom w:val="none" w:sz="0" w:space="0" w:color="auto"/>
            <w:right w:val="none" w:sz="0" w:space="0" w:color="auto"/>
          </w:divBdr>
        </w:div>
        <w:div w:id="353726698">
          <w:marLeft w:val="0"/>
          <w:marRight w:val="0"/>
          <w:marTop w:val="0"/>
          <w:marBottom w:val="0"/>
          <w:divBdr>
            <w:top w:val="none" w:sz="0" w:space="0" w:color="auto"/>
            <w:left w:val="none" w:sz="0" w:space="0" w:color="auto"/>
            <w:bottom w:val="none" w:sz="0" w:space="0" w:color="auto"/>
            <w:right w:val="none" w:sz="0" w:space="0" w:color="auto"/>
          </w:divBdr>
        </w:div>
        <w:div w:id="1643192184">
          <w:marLeft w:val="0"/>
          <w:marRight w:val="0"/>
          <w:marTop w:val="0"/>
          <w:marBottom w:val="0"/>
          <w:divBdr>
            <w:top w:val="none" w:sz="0" w:space="0" w:color="auto"/>
            <w:left w:val="none" w:sz="0" w:space="0" w:color="auto"/>
            <w:bottom w:val="none" w:sz="0" w:space="0" w:color="auto"/>
            <w:right w:val="none" w:sz="0" w:space="0" w:color="auto"/>
          </w:divBdr>
        </w:div>
        <w:div w:id="1266227720">
          <w:marLeft w:val="0"/>
          <w:marRight w:val="0"/>
          <w:marTop w:val="0"/>
          <w:marBottom w:val="0"/>
          <w:divBdr>
            <w:top w:val="none" w:sz="0" w:space="0" w:color="auto"/>
            <w:left w:val="none" w:sz="0" w:space="0" w:color="auto"/>
            <w:bottom w:val="none" w:sz="0" w:space="0" w:color="auto"/>
            <w:right w:val="none" w:sz="0" w:space="0" w:color="auto"/>
          </w:divBdr>
        </w:div>
      </w:divsChild>
    </w:div>
    <w:div w:id="811869651">
      <w:bodyDiv w:val="1"/>
      <w:marLeft w:val="0"/>
      <w:marRight w:val="0"/>
      <w:marTop w:val="0"/>
      <w:marBottom w:val="0"/>
      <w:divBdr>
        <w:top w:val="none" w:sz="0" w:space="0" w:color="auto"/>
        <w:left w:val="none" w:sz="0" w:space="0" w:color="auto"/>
        <w:bottom w:val="none" w:sz="0" w:space="0" w:color="auto"/>
        <w:right w:val="none" w:sz="0" w:space="0" w:color="auto"/>
      </w:divBdr>
      <w:divsChild>
        <w:div w:id="367411381">
          <w:marLeft w:val="0"/>
          <w:marRight w:val="0"/>
          <w:marTop w:val="0"/>
          <w:marBottom w:val="0"/>
          <w:divBdr>
            <w:top w:val="none" w:sz="0" w:space="0" w:color="auto"/>
            <w:left w:val="none" w:sz="0" w:space="0" w:color="auto"/>
            <w:bottom w:val="none" w:sz="0" w:space="0" w:color="auto"/>
            <w:right w:val="none" w:sz="0" w:space="0" w:color="auto"/>
          </w:divBdr>
        </w:div>
        <w:div w:id="1810249335">
          <w:marLeft w:val="0"/>
          <w:marRight w:val="0"/>
          <w:marTop w:val="0"/>
          <w:marBottom w:val="0"/>
          <w:divBdr>
            <w:top w:val="none" w:sz="0" w:space="0" w:color="auto"/>
            <w:left w:val="none" w:sz="0" w:space="0" w:color="auto"/>
            <w:bottom w:val="none" w:sz="0" w:space="0" w:color="auto"/>
            <w:right w:val="none" w:sz="0" w:space="0" w:color="auto"/>
          </w:divBdr>
        </w:div>
        <w:div w:id="264003296">
          <w:marLeft w:val="0"/>
          <w:marRight w:val="0"/>
          <w:marTop w:val="0"/>
          <w:marBottom w:val="0"/>
          <w:divBdr>
            <w:top w:val="none" w:sz="0" w:space="0" w:color="auto"/>
            <w:left w:val="none" w:sz="0" w:space="0" w:color="auto"/>
            <w:bottom w:val="none" w:sz="0" w:space="0" w:color="auto"/>
            <w:right w:val="none" w:sz="0" w:space="0" w:color="auto"/>
          </w:divBdr>
        </w:div>
        <w:div w:id="1800606679">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905720276">
      <w:bodyDiv w:val="1"/>
      <w:marLeft w:val="0"/>
      <w:marRight w:val="0"/>
      <w:marTop w:val="0"/>
      <w:marBottom w:val="0"/>
      <w:divBdr>
        <w:top w:val="none" w:sz="0" w:space="0" w:color="auto"/>
        <w:left w:val="none" w:sz="0" w:space="0" w:color="auto"/>
        <w:bottom w:val="none" w:sz="0" w:space="0" w:color="auto"/>
        <w:right w:val="none" w:sz="0" w:space="0" w:color="auto"/>
      </w:divBdr>
      <w:divsChild>
        <w:div w:id="243758446">
          <w:marLeft w:val="0"/>
          <w:marRight w:val="0"/>
          <w:marTop w:val="0"/>
          <w:marBottom w:val="0"/>
          <w:divBdr>
            <w:top w:val="none" w:sz="0" w:space="0" w:color="auto"/>
            <w:left w:val="none" w:sz="0" w:space="0" w:color="auto"/>
            <w:bottom w:val="none" w:sz="0" w:space="0" w:color="auto"/>
            <w:right w:val="none" w:sz="0" w:space="0" w:color="auto"/>
          </w:divBdr>
        </w:div>
        <w:div w:id="497381485">
          <w:marLeft w:val="0"/>
          <w:marRight w:val="0"/>
          <w:marTop w:val="0"/>
          <w:marBottom w:val="0"/>
          <w:divBdr>
            <w:top w:val="none" w:sz="0" w:space="0" w:color="auto"/>
            <w:left w:val="none" w:sz="0" w:space="0" w:color="auto"/>
            <w:bottom w:val="none" w:sz="0" w:space="0" w:color="auto"/>
            <w:right w:val="none" w:sz="0" w:space="0" w:color="auto"/>
          </w:divBdr>
        </w:div>
        <w:div w:id="1045300099">
          <w:marLeft w:val="0"/>
          <w:marRight w:val="0"/>
          <w:marTop w:val="0"/>
          <w:marBottom w:val="0"/>
          <w:divBdr>
            <w:top w:val="none" w:sz="0" w:space="0" w:color="auto"/>
            <w:left w:val="none" w:sz="0" w:space="0" w:color="auto"/>
            <w:bottom w:val="none" w:sz="0" w:space="0" w:color="auto"/>
            <w:right w:val="none" w:sz="0" w:space="0" w:color="auto"/>
          </w:divBdr>
        </w:div>
      </w:divsChild>
    </w:div>
    <w:div w:id="956569404">
      <w:bodyDiv w:val="1"/>
      <w:marLeft w:val="0"/>
      <w:marRight w:val="0"/>
      <w:marTop w:val="0"/>
      <w:marBottom w:val="0"/>
      <w:divBdr>
        <w:top w:val="none" w:sz="0" w:space="0" w:color="auto"/>
        <w:left w:val="none" w:sz="0" w:space="0" w:color="auto"/>
        <w:bottom w:val="none" w:sz="0" w:space="0" w:color="auto"/>
        <w:right w:val="none" w:sz="0" w:space="0" w:color="auto"/>
      </w:divBdr>
    </w:div>
    <w:div w:id="1023169436">
      <w:bodyDiv w:val="1"/>
      <w:marLeft w:val="0"/>
      <w:marRight w:val="0"/>
      <w:marTop w:val="0"/>
      <w:marBottom w:val="0"/>
      <w:divBdr>
        <w:top w:val="none" w:sz="0" w:space="0" w:color="auto"/>
        <w:left w:val="none" w:sz="0" w:space="0" w:color="auto"/>
        <w:bottom w:val="none" w:sz="0" w:space="0" w:color="auto"/>
        <w:right w:val="none" w:sz="0" w:space="0" w:color="auto"/>
      </w:divBdr>
      <w:divsChild>
        <w:div w:id="1813063999">
          <w:marLeft w:val="0"/>
          <w:marRight w:val="0"/>
          <w:marTop w:val="0"/>
          <w:marBottom w:val="0"/>
          <w:divBdr>
            <w:top w:val="none" w:sz="0" w:space="0" w:color="auto"/>
            <w:left w:val="none" w:sz="0" w:space="0" w:color="auto"/>
            <w:bottom w:val="none" w:sz="0" w:space="0" w:color="auto"/>
            <w:right w:val="none" w:sz="0" w:space="0" w:color="auto"/>
          </w:divBdr>
        </w:div>
        <w:div w:id="1460027449">
          <w:marLeft w:val="0"/>
          <w:marRight w:val="0"/>
          <w:marTop w:val="0"/>
          <w:marBottom w:val="0"/>
          <w:divBdr>
            <w:top w:val="none" w:sz="0" w:space="0" w:color="auto"/>
            <w:left w:val="none" w:sz="0" w:space="0" w:color="auto"/>
            <w:bottom w:val="none" w:sz="0" w:space="0" w:color="auto"/>
            <w:right w:val="none" w:sz="0" w:space="0" w:color="auto"/>
          </w:divBdr>
        </w:div>
        <w:div w:id="1544051389">
          <w:marLeft w:val="0"/>
          <w:marRight w:val="0"/>
          <w:marTop w:val="0"/>
          <w:marBottom w:val="0"/>
          <w:divBdr>
            <w:top w:val="none" w:sz="0" w:space="0" w:color="auto"/>
            <w:left w:val="none" w:sz="0" w:space="0" w:color="auto"/>
            <w:bottom w:val="none" w:sz="0" w:space="0" w:color="auto"/>
            <w:right w:val="none" w:sz="0" w:space="0" w:color="auto"/>
          </w:divBdr>
        </w:div>
        <w:div w:id="606888757">
          <w:marLeft w:val="0"/>
          <w:marRight w:val="0"/>
          <w:marTop w:val="0"/>
          <w:marBottom w:val="0"/>
          <w:divBdr>
            <w:top w:val="none" w:sz="0" w:space="0" w:color="auto"/>
            <w:left w:val="none" w:sz="0" w:space="0" w:color="auto"/>
            <w:bottom w:val="none" w:sz="0" w:space="0" w:color="auto"/>
            <w:right w:val="none" w:sz="0" w:space="0" w:color="auto"/>
          </w:divBdr>
        </w:div>
        <w:div w:id="221915175">
          <w:marLeft w:val="0"/>
          <w:marRight w:val="0"/>
          <w:marTop w:val="0"/>
          <w:marBottom w:val="0"/>
          <w:divBdr>
            <w:top w:val="none" w:sz="0" w:space="0" w:color="auto"/>
            <w:left w:val="none" w:sz="0" w:space="0" w:color="auto"/>
            <w:bottom w:val="none" w:sz="0" w:space="0" w:color="auto"/>
            <w:right w:val="none" w:sz="0" w:space="0" w:color="auto"/>
          </w:divBdr>
        </w:div>
        <w:div w:id="1911889777">
          <w:marLeft w:val="0"/>
          <w:marRight w:val="0"/>
          <w:marTop w:val="0"/>
          <w:marBottom w:val="0"/>
          <w:divBdr>
            <w:top w:val="none" w:sz="0" w:space="0" w:color="auto"/>
            <w:left w:val="none" w:sz="0" w:space="0" w:color="auto"/>
            <w:bottom w:val="none" w:sz="0" w:space="0" w:color="auto"/>
            <w:right w:val="none" w:sz="0" w:space="0" w:color="auto"/>
          </w:divBdr>
        </w:div>
        <w:div w:id="1004551988">
          <w:marLeft w:val="0"/>
          <w:marRight w:val="0"/>
          <w:marTop w:val="0"/>
          <w:marBottom w:val="0"/>
          <w:divBdr>
            <w:top w:val="none" w:sz="0" w:space="0" w:color="auto"/>
            <w:left w:val="none" w:sz="0" w:space="0" w:color="auto"/>
            <w:bottom w:val="none" w:sz="0" w:space="0" w:color="auto"/>
            <w:right w:val="none" w:sz="0" w:space="0" w:color="auto"/>
          </w:divBdr>
        </w:div>
        <w:div w:id="993751876">
          <w:marLeft w:val="0"/>
          <w:marRight w:val="0"/>
          <w:marTop w:val="0"/>
          <w:marBottom w:val="0"/>
          <w:divBdr>
            <w:top w:val="none" w:sz="0" w:space="0" w:color="auto"/>
            <w:left w:val="none" w:sz="0" w:space="0" w:color="auto"/>
            <w:bottom w:val="none" w:sz="0" w:space="0" w:color="auto"/>
            <w:right w:val="none" w:sz="0" w:space="0" w:color="auto"/>
          </w:divBdr>
        </w:div>
        <w:div w:id="833569492">
          <w:marLeft w:val="0"/>
          <w:marRight w:val="0"/>
          <w:marTop w:val="0"/>
          <w:marBottom w:val="0"/>
          <w:divBdr>
            <w:top w:val="none" w:sz="0" w:space="0" w:color="auto"/>
            <w:left w:val="none" w:sz="0" w:space="0" w:color="auto"/>
            <w:bottom w:val="none" w:sz="0" w:space="0" w:color="auto"/>
            <w:right w:val="none" w:sz="0" w:space="0" w:color="auto"/>
          </w:divBdr>
        </w:div>
        <w:div w:id="1632248285">
          <w:marLeft w:val="0"/>
          <w:marRight w:val="0"/>
          <w:marTop w:val="0"/>
          <w:marBottom w:val="0"/>
          <w:divBdr>
            <w:top w:val="none" w:sz="0" w:space="0" w:color="auto"/>
            <w:left w:val="none" w:sz="0" w:space="0" w:color="auto"/>
            <w:bottom w:val="none" w:sz="0" w:space="0" w:color="auto"/>
            <w:right w:val="none" w:sz="0" w:space="0" w:color="auto"/>
          </w:divBdr>
        </w:div>
        <w:div w:id="642078093">
          <w:marLeft w:val="0"/>
          <w:marRight w:val="0"/>
          <w:marTop w:val="0"/>
          <w:marBottom w:val="0"/>
          <w:divBdr>
            <w:top w:val="none" w:sz="0" w:space="0" w:color="auto"/>
            <w:left w:val="none" w:sz="0" w:space="0" w:color="auto"/>
            <w:bottom w:val="none" w:sz="0" w:space="0" w:color="auto"/>
            <w:right w:val="none" w:sz="0" w:space="0" w:color="auto"/>
          </w:divBdr>
        </w:div>
        <w:div w:id="518350223">
          <w:marLeft w:val="0"/>
          <w:marRight w:val="0"/>
          <w:marTop w:val="0"/>
          <w:marBottom w:val="0"/>
          <w:divBdr>
            <w:top w:val="none" w:sz="0" w:space="0" w:color="auto"/>
            <w:left w:val="none" w:sz="0" w:space="0" w:color="auto"/>
            <w:bottom w:val="none" w:sz="0" w:space="0" w:color="auto"/>
            <w:right w:val="none" w:sz="0" w:space="0" w:color="auto"/>
          </w:divBdr>
        </w:div>
        <w:div w:id="1346783155">
          <w:marLeft w:val="0"/>
          <w:marRight w:val="0"/>
          <w:marTop w:val="0"/>
          <w:marBottom w:val="0"/>
          <w:divBdr>
            <w:top w:val="none" w:sz="0" w:space="0" w:color="auto"/>
            <w:left w:val="none" w:sz="0" w:space="0" w:color="auto"/>
            <w:bottom w:val="none" w:sz="0" w:space="0" w:color="auto"/>
            <w:right w:val="none" w:sz="0" w:space="0" w:color="auto"/>
          </w:divBdr>
        </w:div>
        <w:div w:id="1252348061">
          <w:marLeft w:val="0"/>
          <w:marRight w:val="0"/>
          <w:marTop w:val="0"/>
          <w:marBottom w:val="0"/>
          <w:divBdr>
            <w:top w:val="none" w:sz="0" w:space="0" w:color="auto"/>
            <w:left w:val="none" w:sz="0" w:space="0" w:color="auto"/>
            <w:bottom w:val="none" w:sz="0" w:space="0" w:color="auto"/>
            <w:right w:val="none" w:sz="0" w:space="0" w:color="auto"/>
          </w:divBdr>
        </w:div>
      </w:divsChild>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243224818">
      <w:bodyDiv w:val="1"/>
      <w:marLeft w:val="0"/>
      <w:marRight w:val="0"/>
      <w:marTop w:val="0"/>
      <w:marBottom w:val="0"/>
      <w:divBdr>
        <w:top w:val="none" w:sz="0" w:space="0" w:color="auto"/>
        <w:left w:val="none" w:sz="0" w:space="0" w:color="auto"/>
        <w:bottom w:val="none" w:sz="0" w:space="0" w:color="auto"/>
        <w:right w:val="none" w:sz="0" w:space="0" w:color="auto"/>
      </w:divBdr>
    </w:div>
    <w:div w:id="1439324991">
      <w:bodyDiv w:val="1"/>
      <w:marLeft w:val="0"/>
      <w:marRight w:val="0"/>
      <w:marTop w:val="0"/>
      <w:marBottom w:val="0"/>
      <w:divBdr>
        <w:top w:val="none" w:sz="0" w:space="0" w:color="auto"/>
        <w:left w:val="none" w:sz="0" w:space="0" w:color="auto"/>
        <w:bottom w:val="none" w:sz="0" w:space="0" w:color="auto"/>
        <w:right w:val="none" w:sz="0" w:space="0" w:color="auto"/>
      </w:divBdr>
      <w:divsChild>
        <w:div w:id="801653793">
          <w:marLeft w:val="0"/>
          <w:marRight w:val="0"/>
          <w:marTop w:val="0"/>
          <w:marBottom w:val="0"/>
          <w:divBdr>
            <w:top w:val="none" w:sz="0" w:space="0" w:color="auto"/>
            <w:left w:val="none" w:sz="0" w:space="0" w:color="auto"/>
            <w:bottom w:val="none" w:sz="0" w:space="0" w:color="auto"/>
            <w:right w:val="none" w:sz="0" w:space="0" w:color="auto"/>
          </w:divBdr>
        </w:div>
        <w:div w:id="995063246">
          <w:marLeft w:val="0"/>
          <w:marRight w:val="0"/>
          <w:marTop w:val="0"/>
          <w:marBottom w:val="0"/>
          <w:divBdr>
            <w:top w:val="none" w:sz="0" w:space="0" w:color="auto"/>
            <w:left w:val="none" w:sz="0" w:space="0" w:color="auto"/>
            <w:bottom w:val="none" w:sz="0" w:space="0" w:color="auto"/>
            <w:right w:val="none" w:sz="0" w:space="0" w:color="auto"/>
          </w:divBdr>
        </w:div>
        <w:div w:id="365107187">
          <w:marLeft w:val="0"/>
          <w:marRight w:val="0"/>
          <w:marTop w:val="0"/>
          <w:marBottom w:val="0"/>
          <w:divBdr>
            <w:top w:val="none" w:sz="0" w:space="0" w:color="auto"/>
            <w:left w:val="none" w:sz="0" w:space="0" w:color="auto"/>
            <w:bottom w:val="none" w:sz="0" w:space="0" w:color="auto"/>
            <w:right w:val="none" w:sz="0" w:space="0" w:color="auto"/>
          </w:divBdr>
        </w:div>
        <w:div w:id="1576237797">
          <w:marLeft w:val="0"/>
          <w:marRight w:val="0"/>
          <w:marTop w:val="0"/>
          <w:marBottom w:val="0"/>
          <w:divBdr>
            <w:top w:val="none" w:sz="0" w:space="0" w:color="auto"/>
            <w:left w:val="none" w:sz="0" w:space="0" w:color="auto"/>
            <w:bottom w:val="none" w:sz="0" w:space="0" w:color="auto"/>
            <w:right w:val="none" w:sz="0" w:space="0" w:color="auto"/>
          </w:divBdr>
        </w:div>
      </w:divsChild>
    </w:div>
    <w:div w:id="1550536533">
      <w:bodyDiv w:val="1"/>
      <w:marLeft w:val="0"/>
      <w:marRight w:val="0"/>
      <w:marTop w:val="0"/>
      <w:marBottom w:val="0"/>
      <w:divBdr>
        <w:top w:val="none" w:sz="0" w:space="0" w:color="auto"/>
        <w:left w:val="none" w:sz="0" w:space="0" w:color="auto"/>
        <w:bottom w:val="none" w:sz="0" w:space="0" w:color="auto"/>
        <w:right w:val="none" w:sz="0" w:space="0" w:color="auto"/>
      </w:divBdr>
    </w:div>
    <w:div w:id="1606695079">
      <w:bodyDiv w:val="1"/>
      <w:marLeft w:val="0"/>
      <w:marRight w:val="0"/>
      <w:marTop w:val="0"/>
      <w:marBottom w:val="0"/>
      <w:divBdr>
        <w:top w:val="none" w:sz="0" w:space="0" w:color="auto"/>
        <w:left w:val="none" w:sz="0" w:space="0" w:color="auto"/>
        <w:bottom w:val="none" w:sz="0" w:space="0" w:color="auto"/>
        <w:right w:val="none" w:sz="0" w:space="0" w:color="auto"/>
      </w:divBdr>
      <w:divsChild>
        <w:div w:id="896089335">
          <w:marLeft w:val="0"/>
          <w:marRight w:val="0"/>
          <w:marTop w:val="0"/>
          <w:marBottom w:val="0"/>
          <w:divBdr>
            <w:top w:val="none" w:sz="0" w:space="0" w:color="auto"/>
            <w:left w:val="none" w:sz="0" w:space="0" w:color="auto"/>
            <w:bottom w:val="none" w:sz="0" w:space="0" w:color="auto"/>
            <w:right w:val="none" w:sz="0" w:space="0" w:color="auto"/>
          </w:divBdr>
        </w:div>
        <w:div w:id="1685283725">
          <w:marLeft w:val="0"/>
          <w:marRight w:val="0"/>
          <w:marTop w:val="0"/>
          <w:marBottom w:val="0"/>
          <w:divBdr>
            <w:top w:val="none" w:sz="0" w:space="0" w:color="auto"/>
            <w:left w:val="none" w:sz="0" w:space="0" w:color="auto"/>
            <w:bottom w:val="none" w:sz="0" w:space="0" w:color="auto"/>
            <w:right w:val="none" w:sz="0" w:space="0" w:color="auto"/>
          </w:divBdr>
        </w:div>
        <w:div w:id="1117139188">
          <w:marLeft w:val="0"/>
          <w:marRight w:val="0"/>
          <w:marTop w:val="0"/>
          <w:marBottom w:val="0"/>
          <w:divBdr>
            <w:top w:val="none" w:sz="0" w:space="0" w:color="auto"/>
            <w:left w:val="none" w:sz="0" w:space="0" w:color="auto"/>
            <w:bottom w:val="none" w:sz="0" w:space="0" w:color="auto"/>
            <w:right w:val="none" w:sz="0" w:space="0" w:color="auto"/>
          </w:divBdr>
        </w:div>
        <w:div w:id="649797653">
          <w:marLeft w:val="0"/>
          <w:marRight w:val="0"/>
          <w:marTop w:val="0"/>
          <w:marBottom w:val="0"/>
          <w:divBdr>
            <w:top w:val="none" w:sz="0" w:space="0" w:color="auto"/>
            <w:left w:val="none" w:sz="0" w:space="0" w:color="auto"/>
            <w:bottom w:val="none" w:sz="0" w:space="0" w:color="auto"/>
            <w:right w:val="none" w:sz="0" w:space="0" w:color="auto"/>
          </w:divBdr>
        </w:div>
        <w:div w:id="1673337844">
          <w:marLeft w:val="0"/>
          <w:marRight w:val="0"/>
          <w:marTop w:val="0"/>
          <w:marBottom w:val="0"/>
          <w:divBdr>
            <w:top w:val="none" w:sz="0" w:space="0" w:color="auto"/>
            <w:left w:val="none" w:sz="0" w:space="0" w:color="auto"/>
            <w:bottom w:val="none" w:sz="0" w:space="0" w:color="auto"/>
            <w:right w:val="none" w:sz="0" w:space="0" w:color="auto"/>
          </w:divBdr>
        </w:div>
      </w:divsChild>
    </w:div>
    <w:div w:id="1661540685">
      <w:bodyDiv w:val="1"/>
      <w:marLeft w:val="0"/>
      <w:marRight w:val="0"/>
      <w:marTop w:val="0"/>
      <w:marBottom w:val="0"/>
      <w:divBdr>
        <w:top w:val="none" w:sz="0" w:space="0" w:color="auto"/>
        <w:left w:val="none" w:sz="0" w:space="0" w:color="auto"/>
        <w:bottom w:val="none" w:sz="0" w:space="0" w:color="auto"/>
        <w:right w:val="none" w:sz="0" w:space="0" w:color="auto"/>
      </w:divBdr>
    </w:div>
    <w:div w:id="1683512542">
      <w:bodyDiv w:val="1"/>
      <w:marLeft w:val="0"/>
      <w:marRight w:val="0"/>
      <w:marTop w:val="0"/>
      <w:marBottom w:val="0"/>
      <w:divBdr>
        <w:top w:val="none" w:sz="0" w:space="0" w:color="auto"/>
        <w:left w:val="none" w:sz="0" w:space="0" w:color="auto"/>
        <w:bottom w:val="none" w:sz="0" w:space="0" w:color="auto"/>
        <w:right w:val="none" w:sz="0" w:space="0" w:color="auto"/>
      </w:divBdr>
      <w:divsChild>
        <w:div w:id="674038324">
          <w:marLeft w:val="0"/>
          <w:marRight w:val="0"/>
          <w:marTop w:val="0"/>
          <w:marBottom w:val="0"/>
          <w:divBdr>
            <w:top w:val="none" w:sz="0" w:space="0" w:color="auto"/>
            <w:left w:val="none" w:sz="0" w:space="0" w:color="auto"/>
            <w:bottom w:val="none" w:sz="0" w:space="0" w:color="auto"/>
            <w:right w:val="none" w:sz="0" w:space="0" w:color="auto"/>
          </w:divBdr>
        </w:div>
        <w:div w:id="510606386">
          <w:marLeft w:val="0"/>
          <w:marRight w:val="0"/>
          <w:marTop w:val="0"/>
          <w:marBottom w:val="0"/>
          <w:divBdr>
            <w:top w:val="none" w:sz="0" w:space="0" w:color="auto"/>
            <w:left w:val="none" w:sz="0" w:space="0" w:color="auto"/>
            <w:bottom w:val="none" w:sz="0" w:space="0" w:color="auto"/>
            <w:right w:val="none" w:sz="0" w:space="0" w:color="auto"/>
          </w:divBdr>
        </w:div>
        <w:div w:id="1524586361">
          <w:marLeft w:val="0"/>
          <w:marRight w:val="0"/>
          <w:marTop w:val="0"/>
          <w:marBottom w:val="0"/>
          <w:divBdr>
            <w:top w:val="none" w:sz="0" w:space="0" w:color="auto"/>
            <w:left w:val="none" w:sz="0" w:space="0" w:color="auto"/>
            <w:bottom w:val="none" w:sz="0" w:space="0" w:color="auto"/>
            <w:right w:val="none" w:sz="0" w:space="0" w:color="auto"/>
          </w:divBdr>
        </w:div>
        <w:div w:id="1483083914">
          <w:marLeft w:val="0"/>
          <w:marRight w:val="0"/>
          <w:marTop w:val="0"/>
          <w:marBottom w:val="0"/>
          <w:divBdr>
            <w:top w:val="none" w:sz="0" w:space="0" w:color="auto"/>
            <w:left w:val="none" w:sz="0" w:space="0" w:color="auto"/>
            <w:bottom w:val="none" w:sz="0" w:space="0" w:color="auto"/>
            <w:right w:val="none" w:sz="0" w:space="0" w:color="auto"/>
          </w:divBdr>
        </w:div>
        <w:div w:id="280495590">
          <w:marLeft w:val="0"/>
          <w:marRight w:val="0"/>
          <w:marTop w:val="0"/>
          <w:marBottom w:val="0"/>
          <w:divBdr>
            <w:top w:val="none" w:sz="0" w:space="0" w:color="auto"/>
            <w:left w:val="none" w:sz="0" w:space="0" w:color="auto"/>
            <w:bottom w:val="none" w:sz="0" w:space="0" w:color="auto"/>
            <w:right w:val="none" w:sz="0" w:space="0" w:color="auto"/>
          </w:divBdr>
        </w:div>
        <w:div w:id="1258948080">
          <w:marLeft w:val="0"/>
          <w:marRight w:val="0"/>
          <w:marTop w:val="0"/>
          <w:marBottom w:val="0"/>
          <w:divBdr>
            <w:top w:val="none" w:sz="0" w:space="0" w:color="auto"/>
            <w:left w:val="none" w:sz="0" w:space="0" w:color="auto"/>
            <w:bottom w:val="none" w:sz="0" w:space="0" w:color="auto"/>
            <w:right w:val="none" w:sz="0" w:space="0" w:color="auto"/>
          </w:divBdr>
        </w:div>
        <w:div w:id="1685090708">
          <w:marLeft w:val="0"/>
          <w:marRight w:val="0"/>
          <w:marTop w:val="0"/>
          <w:marBottom w:val="0"/>
          <w:divBdr>
            <w:top w:val="none" w:sz="0" w:space="0" w:color="auto"/>
            <w:left w:val="none" w:sz="0" w:space="0" w:color="auto"/>
            <w:bottom w:val="none" w:sz="0" w:space="0" w:color="auto"/>
            <w:right w:val="none" w:sz="0" w:space="0" w:color="auto"/>
          </w:divBdr>
        </w:div>
        <w:div w:id="1800612956">
          <w:marLeft w:val="0"/>
          <w:marRight w:val="0"/>
          <w:marTop w:val="0"/>
          <w:marBottom w:val="0"/>
          <w:divBdr>
            <w:top w:val="none" w:sz="0" w:space="0" w:color="auto"/>
            <w:left w:val="none" w:sz="0" w:space="0" w:color="auto"/>
            <w:bottom w:val="none" w:sz="0" w:space="0" w:color="auto"/>
            <w:right w:val="none" w:sz="0" w:space="0" w:color="auto"/>
          </w:divBdr>
        </w:div>
        <w:div w:id="1380014384">
          <w:marLeft w:val="0"/>
          <w:marRight w:val="0"/>
          <w:marTop w:val="0"/>
          <w:marBottom w:val="0"/>
          <w:divBdr>
            <w:top w:val="none" w:sz="0" w:space="0" w:color="auto"/>
            <w:left w:val="none" w:sz="0" w:space="0" w:color="auto"/>
            <w:bottom w:val="none" w:sz="0" w:space="0" w:color="auto"/>
            <w:right w:val="none" w:sz="0" w:space="0" w:color="auto"/>
          </w:divBdr>
        </w:div>
        <w:div w:id="743797478">
          <w:marLeft w:val="0"/>
          <w:marRight w:val="0"/>
          <w:marTop w:val="0"/>
          <w:marBottom w:val="0"/>
          <w:divBdr>
            <w:top w:val="none" w:sz="0" w:space="0" w:color="auto"/>
            <w:left w:val="none" w:sz="0" w:space="0" w:color="auto"/>
            <w:bottom w:val="none" w:sz="0" w:space="0" w:color="auto"/>
            <w:right w:val="none" w:sz="0" w:space="0" w:color="auto"/>
          </w:divBdr>
        </w:div>
        <w:div w:id="11614431">
          <w:marLeft w:val="0"/>
          <w:marRight w:val="0"/>
          <w:marTop w:val="0"/>
          <w:marBottom w:val="0"/>
          <w:divBdr>
            <w:top w:val="none" w:sz="0" w:space="0" w:color="auto"/>
            <w:left w:val="none" w:sz="0" w:space="0" w:color="auto"/>
            <w:bottom w:val="none" w:sz="0" w:space="0" w:color="auto"/>
            <w:right w:val="none" w:sz="0" w:space="0" w:color="auto"/>
          </w:divBdr>
        </w:div>
      </w:divsChild>
    </w:div>
    <w:div w:id="1689453253">
      <w:bodyDiv w:val="1"/>
      <w:marLeft w:val="0"/>
      <w:marRight w:val="0"/>
      <w:marTop w:val="0"/>
      <w:marBottom w:val="0"/>
      <w:divBdr>
        <w:top w:val="none" w:sz="0" w:space="0" w:color="auto"/>
        <w:left w:val="none" w:sz="0" w:space="0" w:color="auto"/>
        <w:bottom w:val="none" w:sz="0" w:space="0" w:color="auto"/>
        <w:right w:val="none" w:sz="0" w:space="0" w:color="auto"/>
      </w:divBdr>
    </w:div>
    <w:div w:id="1832481107">
      <w:bodyDiv w:val="1"/>
      <w:marLeft w:val="0"/>
      <w:marRight w:val="0"/>
      <w:marTop w:val="0"/>
      <w:marBottom w:val="0"/>
      <w:divBdr>
        <w:top w:val="none" w:sz="0" w:space="0" w:color="auto"/>
        <w:left w:val="none" w:sz="0" w:space="0" w:color="auto"/>
        <w:bottom w:val="none" w:sz="0" w:space="0" w:color="auto"/>
        <w:right w:val="none" w:sz="0" w:space="0" w:color="auto"/>
      </w:divBdr>
    </w:div>
    <w:div w:id="1926912816">
      <w:bodyDiv w:val="1"/>
      <w:marLeft w:val="0"/>
      <w:marRight w:val="0"/>
      <w:marTop w:val="0"/>
      <w:marBottom w:val="0"/>
      <w:divBdr>
        <w:top w:val="none" w:sz="0" w:space="0" w:color="auto"/>
        <w:left w:val="none" w:sz="0" w:space="0" w:color="auto"/>
        <w:bottom w:val="none" w:sz="0" w:space="0" w:color="auto"/>
        <w:right w:val="none" w:sz="0" w:space="0" w:color="auto"/>
      </w:divBdr>
      <w:divsChild>
        <w:div w:id="701520443">
          <w:marLeft w:val="0"/>
          <w:marRight w:val="0"/>
          <w:marTop w:val="0"/>
          <w:marBottom w:val="0"/>
          <w:divBdr>
            <w:top w:val="none" w:sz="0" w:space="0" w:color="auto"/>
            <w:left w:val="none" w:sz="0" w:space="0" w:color="auto"/>
            <w:bottom w:val="none" w:sz="0" w:space="0" w:color="auto"/>
            <w:right w:val="none" w:sz="0" w:space="0" w:color="auto"/>
          </w:divBdr>
        </w:div>
        <w:div w:id="462188472">
          <w:marLeft w:val="0"/>
          <w:marRight w:val="0"/>
          <w:marTop w:val="0"/>
          <w:marBottom w:val="0"/>
          <w:divBdr>
            <w:top w:val="none" w:sz="0" w:space="0" w:color="auto"/>
            <w:left w:val="none" w:sz="0" w:space="0" w:color="auto"/>
            <w:bottom w:val="none" w:sz="0" w:space="0" w:color="auto"/>
            <w:right w:val="none" w:sz="0" w:space="0" w:color="auto"/>
          </w:divBdr>
        </w:div>
        <w:div w:id="266740161">
          <w:marLeft w:val="0"/>
          <w:marRight w:val="0"/>
          <w:marTop w:val="0"/>
          <w:marBottom w:val="0"/>
          <w:divBdr>
            <w:top w:val="none" w:sz="0" w:space="0" w:color="auto"/>
            <w:left w:val="none" w:sz="0" w:space="0" w:color="auto"/>
            <w:bottom w:val="none" w:sz="0" w:space="0" w:color="auto"/>
            <w:right w:val="none" w:sz="0" w:space="0" w:color="auto"/>
          </w:divBdr>
        </w:div>
      </w:divsChild>
    </w:div>
    <w:div w:id="2098092117">
      <w:bodyDiv w:val="1"/>
      <w:marLeft w:val="0"/>
      <w:marRight w:val="0"/>
      <w:marTop w:val="0"/>
      <w:marBottom w:val="0"/>
      <w:divBdr>
        <w:top w:val="none" w:sz="0" w:space="0" w:color="auto"/>
        <w:left w:val="none" w:sz="0" w:space="0" w:color="auto"/>
        <w:bottom w:val="none" w:sz="0" w:space="0" w:color="auto"/>
        <w:right w:val="none" w:sz="0" w:space="0" w:color="auto"/>
      </w:divBdr>
      <w:divsChild>
        <w:div w:id="275062822">
          <w:marLeft w:val="0"/>
          <w:marRight w:val="0"/>
          <w:marTop w:val="0"/>
          <w:marBottom w:val="0"/>
          <w:divBdr>
            <w:top w:val="none" w:sz="0" w:space="0" w:color="auto"/>
            <w:left w:val="none" w:sz="0" w:space="0" w:color="auto"/>
            <w:bottom w:val="none" w:sz="0" w:space="0" w:color="auto"/>
            <w:right w:val="none" w:sz="0" w:space="0" w:color="auto"/>
          </w:divBdr>
        </w:div>
        <w:div w:id="1701856988">
          <w:marLeft w:val="0"/>
          <w:marRight w:val="0"/>
          <w:marTop w:val="0"/>
          <w:marBottom w:val="0"/>
          <w:divBdr>
            <w:top w:val="none" w:sz="0" w:space="0" w:color="auto"/>
            <w:left w:val="none" w:sz="0" w:space="0" w:color="auto"/>
            <w:bottom w:val="none" w:sz="0" w:space="0" w:color="auto"/>
            <w:right w:val="none" w:sz="0" w:space="0" w:color="auto"/>
          </w:divBdr>
        </w:div>
      </w:divsChild>
    </w:div>
    <w:div w:id="2141918021">
      <w:bodyDiv w:val="1"/>
      <w:marLeft w:val="0"/>
      <w:marRight w:val="0"/>
      <w:marTop w:val="0"/>
      <w:marBottom w:val="0"/>
      <w:divBdr>
        <w:top w:val="none" w:sz="0" w:space="0" w:color="auto"/>
        <w:left w:val="none" w:sz="0" w:space="0" w:color="auto"/>
        <w:bottom w:val="none" w:sz="0" w:space="0" w:color="auto"/>
        <w:right w:val="none" w:sz="0" w:space="0" w:color="auto"/>
      </w:divBdr>
      <w:divsChild>
        <w:div w:id="1802990631">
          <w:marLeft w:val="0"/>
          <w:marRight w:val="0"/>
          <w:marTop w:val="0"/>
          <w:marBottom w:val="0"/>
          <w:divBdr>
            <w:top w:val="none" w:sz="0" w:space="0" w:color="auto"/>
            <w:left w:val="none" w:sz="0" w:space="0" w:color="auto"/>
            <w:bottom w:val="none" w:sz="0" w:space="0" w:color="auto"/>
            <w:right w:val="none" w:sz="0" w:space="0" w:color="auto"/>
          </w:divBdr>
        </w:div>
        <w:div w:id="3497953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soz.si/o_nas/zgodovina_soz_statut" TargetMode="External"/><Relationship Id="rId21" Type="http://schemas.openxmlformats.org/officeDocument/2006/relationships/hyperlink" Target="https://www.cia.gov/the-world-factbook/countries/slovenia/" TargetMode="External"/><Relationship Id="rId63" Type="http://schemas.openxmlformats.org/officeDocument/2006/relationships/hyperlink" Target="https://www.gov.si/drzavni-organi/organi-v-sestavi/inspektorat-za-kulturo-in-medije/o-inspektoratu/" TargetMode="External"/><Relationship Id="rId159" Type="http://schemas.openxmlformats.org/officeDocument/2006/relationships/hyperlink" Target="https://pisrs.si/pregledPredpisa?id=ZAKO7054" TargetMode="External"/><Relationship Id="rId170" Type="http://schemas.openxmlformats.org/officeDocument/2006/relationships/hyperlink" Target="https://pisrs.si/pregledPredpisa?id=ZAKO7054" TargetMode="External"/><Relationship Id="rId191" Type="http://schemas.openxmlformats.org/officeDocument/2006/relationships/hyperlink" Target="https://eur-lex.europa.eu/legal-content/EN/TXT/?uri=celex%3A32005L0029" TargetMode="External"/><Relationship Id="rId205" Type="http://schemas.openxmlformats.org/officeDocument/2006/relationships/hyperlink" Target="https://eur-lex.europa.eu/eli/reg/2022/868/oj" TargetMode="External"/><Relationship Id="rId226" Type="http://schemas.openxmlformats.org/officeDocument/2006/relationships/hyperlink" Target="https://eur-lex.europa.eu/legal-content/EN/TXT/?uri=celex%3A32006L0114" TargetMode="External"/><Relationship Id="rId247" Type="http://schemas.openxmlformats.org/officeDocument/2006/relationships/hyperlink" Target="https://www.akos-rs.si/medijsko-sredisce/sporocila-za-javnost/novica/obvestilo-operaterjem-glede-prepovedi-prenosa-oziroma-distribucije-dolocenih-televizijskih-programov-in-drugih-medijskih-storitev-v-lasti-ruske-federacije" TargetMode="External"/><Relationship Id="rId107" Type="http://schemas.openxmlformats.org/officeDocument/2006/relationships/hyperlink" Target="https://pisrs.si/pregledPredpisa?id=ZAKO4600" TargetMode="External"/><Relationship Id="rId11" Type="http://schemas.openxmlformats.org/officeDocument/2006/relationships/image" Target="media/image1.png"/><Relationship Id="rId32" Type="http://schemas.openxmlformats.org/officeDocument/2006/relationships/hyperlink" Target="https://rm.coe.int/16806af30c" TargetMode="External"/><Relationship Id="rId53" Type="http://schemas.openxmlformats.org/officeDocument/2006/relationships/hyperlink" Target="https://www.akos-rs.si/en/about-akos" TargetMode="External"/><Relationship Id="rId74" Type="http://schemas.openxmlformats.org/officeDocument/2006/relationships/hyperlink" Target="https://www.rtvslo.si/files/razno/mass_media_act.pdf" TargetMode="External"/><Relationship Id="rId128" Type="http://schemas.openxmlformats.org/officeDocument/2006/relationships/hyperlink" Target="https://www.soz.si/sites/default/files/soz_sok_slo.pdf" TargetMode="External"/><Relationship Id="rId149" Type="http://schemas.openxmlformats.org/officeDocument/2006/relationships/hyperlink" Target="https://eur-lex.europa.eu/legal-content/EN/TXT/?uri=celex%3A32006L0114" TargetMode="External"/><Relationship Id="rId5" Type="http://schemas.openxmlformats.org/officeDocument/2006/relationships/numbering" Target="numbering.xml"/><Relationship Id="rId95" Type="http://schemas.openxmlformats.org/officeDocument/2006/relationships/hyperlink" Target="https://eur-lex.europa.eu/legal-content/EN/TXT/?uri=celex%3A32009L0136" TargetMode="External"/><Relationship Id="rId160" Type="http://schemas.openxmlformats.org/officeDocument/2006/relationships/hyperlink" Target="https://backend.soz.si/uploads/soz_sok_slo_fcdc208048.pdf" TargetMode="External"/><Relationship Id="rId181" Type="http://schemas.openxmlformats.org/officeDocument/2006/relationships/hyperlink" Target="http://pisrs.si/Pis.web/pregledPredpisa?id=ZAKO6225" TargetMode="External"/><Relationship Id="rId216" Type="http://schemas.openxmlformats.org/officeDocument/2006/relationships/hyperlink" Target="https://eur-lex.europa.eu/legal-content/EN/TXT/?uri=celex%3A32005L0029" TargetMode="External"/><Relationship Id="rId237" Type="http://schemas.openxmlformats.org/officeDocument/2006/relationships/hyperlink" Target="https://routledge.pub/branded-content" TargetMode="External"/><Relationship Id="rId258" Type="http://schemas.openxmlformats.org/officeDocument/2006/relationships/hyperlink" Target="https://www.gov.si/drzavni-organi/ministrstva/ministrstvo-za-kulturo/o-ministrstvu/direktorat-za-medije/" TargetMode="External"/><Relationship Id="rId22" Type="http://schemas.openxmlformats.org/officeDocument/2006/relationships/hyperlink" Target="https://cadmus.eui.eu/bitstream/handle/1814/75738/slovenia_results_mpm_2023_cmpf.pdf?sequence=1&amp;isAllowed=y" TargetMode="External"/><Relationship Id="rId43" Type="http://schemas.openxmlformats.org/officeDocument/2006/relationships/hyperlink" Target="https://eur-lex.europa.eu/legal-content/EN/TXT/?uri=uriserv%3AOJ.L_.2018.321.01.0036.01.ENG" TargetMode="External"/><Relationship Id="rId64" Type="http://schemas.openxmlformats.org/officeDocument/2006/relationships/hyperlink" Target="https://www.epc.si/" TargetMode="External"/><Relationship Id="rId118" Type="http://schemas.openxmlformats.org/officeDocument/2006/relationships/hyperlink" Target="https://www.soz.si/o_nas/zgodovina_soz_statut" TargetMode="External"/><Relationship Id="rId139" Type="http://schemas.openxmlformats.org/officeDocument/2006/relationships/hyperlink" Target="https://www.iab.si/o-nas" TargetMode="External"/><Relationship Id="rId85" Type="http://schemas.openxmlformats.org/officeDocument/2006/relationships/hyperlink" Target="https://e-justice.europa.eu/fileDownload.do?id=f596c53d-d630-4346-9d55-303be104de77" TargetMode="External"/><Relationship Id="rId150" Type="http://schemas.openxmlformats.org/officeDocument/2006/relationships/hyperlink" Target="https://eur-lex.europa.eu/legal-content/EN/TXT/?uri=celex%3A32005L0029" TargetMode="External"/><Relationship Id="rId171" Type="http://schemas.openxmlformats.org/officeDocument/2006/relationships/hyperlink" Target="https://eur-lex.europa.eu/legal-content/EN/TXT/?uri=celex%3A32005L0029" TargetMode="External"/><Relationship Id="rId192" Type="http://schemas.openxmlformats.org/officeDocument/2006/relationships/hyperlink" Target="https://eur-lex.europa.eu/legal-content/EN/TXT/?uri=celex%3A32006L0114" TargetMode="External"/><Relationship Id="rId206" Type="http://schemas.openxmlformats.org/officeDocument/2006/relationships/hyperlink" Target="https://eur-lex.europa.eu/legal-content/EN/TXT/?uri=celex%3A32009L0136" TargetMode="External"/><Relationship Id="rId227" Type="http://schemas.openxmlformats.org/officeDocument/2006/relationships/hyperlink" Target="https://eur-lex.europa.eu/legal-content/EN/TXT/?uri=celex%3A32005L0029" TargetMode="External"/><Relationship Id="rId248" Type="http://schemas.openxmlformats.org/officeDocument/2006/relationships/hyperlink" Target="https://www.akos-rs.si/en/tv-radio-and-vod/explore/television" TargetMode="External"/><Relationship Id="rId12" Type="http://schemas.openxmlformats.org/officeDocument/2006/relationships/hyperlink" Target="mailto:BCGproject@arts.ac.uk" TargetMode="External"/><Relationship Id="rId33" Type="http://schemas.openxmlformats.org/officeDocument/2006/relationships/hyperlink" Target="http://www.pisrs.si/Pis.web/pregledPredpisa?id=ZAKO7959" TargetMode="External"/><Relationship Id="rId108" Type="http://schemas.openxmlformats.org/officeDocument/2006/relationships/hyperlink" Target="https://pisrs.si/iskanje" TargetMode="External"/><Relationship Id="rId129" Type="http://schemas.openxmlformats.org/officeDocument/2006/relationships/hyperlink" Target="https://www.soz.si/sites/default/files/soz_sok_slo.pdf" TargetMode="External"/><Relationship Id="rId54" Type="http://schemas.openxmlformats.org/officeDocument/2006/relationships/hyperlink" Target="https://www.srdf.si/" TargetMode="External"/><Relationship Id="rId75" Type="http://schemas.openxmlformats.org/officeDocument/2006/relationships/hyperlink" Target="https://cms.law/en/int/expert-guides/cms-expert-guide-to-advertising-regulations/slovenia" TargetMode="External"/><Relationship Id="rId96" Type="http://schemas.openxmlformats.org/officeDocument/2006/relationships/hyperlink" Target="https://pisrs.si/pregledPredpisa?id=ZAKO4600" TargetMode="External"/><Relationship Id="rId140" Type="http://schemas.openxmlformats.org/officeDocument/2006/relationships/hyperlink" Target="https://iabeurope.eu/members/iab-slovenia/" TargetMode="External"/><Relationship Id="rId161" Type="http://schemas.openxmlformats.org/officeDocument/2006/relationships/hyperlink" Target="https://www.soz.si/sites/default/files/soz_sok_slo.pdf" TargetMode="External"/><Relationship Id="rId182" Type="http://schemas.openxmlformats.org/officeDocument/2006/relationships/hyperlink" Target="https://www.akos-rs.si/en/tv-radio-and-vod/explore/television" TargetMode="External"/><Relationship Id="rId217" Type="http://schemas.openxmlformats.org/officeDocument/2006/relationships/hyperlink" Target="https://pisrs.si/pregledPredpisa?id=ZAKO7054" TargetMode="External"/><Relationship Id="rId6" Type="http://schemas.openxmlformats.org/officeDocument/2006/relationships/styles" Target="styles.xml"/><Relationship Id="rId238" Type="http://schemas.openxmlformats.org/officeDocument/2006/relationships/hyperlink" Target="https://www.mediana.si/mediana-ibo-bruto-vrednost-oglasevanja-v-prvem-polletju-2023/" TargetMode="External"/><Relationship Id="rId259" Type="http://schemas.openxmlformats.org/officeDocument/2006/relationships/hyperlink" Target="https://datatopics.worldbank.org/world-development-indicators/the-world-by-income-and-region.html" TargetMode="External"/><Relationship Id="rId23" Type="http://schemas.openxmlformats.org/officeDocument/2006/relationships/hyperlink" Target="https://rsf.org/en/country/slovenia" TargetMode="External"/><Relationship Id="rId119" Type="http://schemas.openxmlformats.org/officeDocument/2006/relationships/hyperlink" Target="https://www.soz.si/" TargetMode="External"/><Relationship Id="rId44" Type="http://schemas.openxmlformats.org/officeDocument/2006/relationships/hyperlink" Target="https://www.legislation.gov.uk/eut/teec/article/215" TargetMode="External"/><Relationship Id="rId65" Type="http://schemas.openxmlformats.org/officeDocument/2006/relationships/hyperlink" Target="https://www.eccnet.eu/" TargetMode="External"/><Relationship Id="rId86" Type="http://schemas.openxmlformats.org/officeDocument/2006/relationships/hyperlink" Target="https://www.lexology.com/library/detail.aspx?g=0c281f5e-272b-40af-be5d-5eb4cae0788d" TargetMode="External"/><Relationship Id="rId130" Type="http://schemas.openxmlformats.org/officeDocument/2006/relationships/hyperlink" Target="https://www.soz.si/sites/default/files/soz_sok_slo.pdf" TargetMode="External"/><Relationship Id="rId151" Type="http://schemas.openxmlformats.org/officeDocument/2006/relationships/hyperlink" Target="https://pisrs.si/pregledPredpisa?id=ZAKO7054" TargetMode="External"/><Relationship Id="rId172" Type="http://schemas.openxmlformats.org/officeDocument/2006/relationships/hyperlink" Target="https://eur-lex.europa.eu/legal-content/EN/TXT/?uri=celex%3A32006L0114" TargetMode="External"/><Relationship Id="rId193" Type="http://schemas.openxmlformats.org/officeDocument/2006/relationships/hyperlink" Target="https://eur-lex.europa.eu/legal-content/EN/TXT/?uri=celex%3A32005L0029" TargetMode="External"/><Relationship Id="rId207" Type="http://schemas.openxmlformats.org/officeDocument/2006/relationships/hyperlink" Target="https://eur-lex.europa.eu/legal-content/EN/ALL/?uri=celex%3A32000L0031" TargetMode="External"/><Relationship Id="rId228" Type="http://schemas.openxmlformats.org/officeDocument/2006/relationships/hyperlink" Target="https://www.cia.gov/the-world-factbook/" TargetMode="External"/><Relationship Id="rId249" Type="http://schemas.openxmlformats.org/officeDocument/2006/relationships/hyperlink" Target="https://www.srdf.si/o-svetu/pristojnosti/" TargetMode="External"/><Relationship Id="rId13" Type="http://schemas.openxmlformats.org/officeDocument/2006/relationships/hyperlink" Target="https://www.cia.gov/the-world-factbook/countries/slovenia/" TargetMode="External"/><Relationship Id="rId109" Type="http://schemas.openxmlformats.org/officeDocument/2006/relationships/hyperlink" Target="https://bti-project.org/en/reports/country-report/SVN" TargetMode="External"/><Relationship Id="rId260" Type="http://schemas.openxmlformats.org/officeDocument/2006/relationships/header" Target="header1.xml"/><Relationship Id="rId34" Type="http://schemas.openxmlformats.org/officeDocument/2006/relationships/hyperlink" Target="https://eur-lex.europa.eu/eli/reg/2016/679/oj" TargetMode="External"/><Relationship Id="rId55" Type="http://schemas.openxmlformats.org/officeDocument/2006/relationships/hyperlink" Target="https://www.srdf.si/o-svetu/pristojnosti/" TargetMode="External"/><Relationship Id="rId76" Type="http://schemas.openxmlformats.org/officeDocument/2006/relationships/hyperlink" Target="https://pisrs.si/pregledPredpisa?id=ZAKO7054" TargetMode="External"/><Relationship Id="rId97" Type="http://schemas.openxmlformats.org/officeDocument/2006/relationships/hyperlink" Target="https://eur-lex.europa.eu/eli/reg/2016/679/oj" TargetMode="External"/><Relationship Id="rId120" Type="http://schemas.openxmlformats.org/officeDocument/2006/relationships/hyperlink" Target="https://www.soz.si/o-nas/soz-ekipa" TargetMode="External"/><Relationship Id="rId141" Type="http://schemas.openxmlformats.org/officeDocument/2006/relationships/hyperlink" Target="https://backend.soz.si/uploads/soz_sok_slo_fcdc208048.pdf" TargetMode="External"/><Relationship Id="rId7" Type="http://schemas.openxmlformats.org/officeDocument/2006/relationships/settings" Target="settings.xml"/><Relationship Id="rId162" Type="http://schemas.openxmlformats.org/officeDocument/2006/relationships/hyperlink" Target="https://www.soz.si/sites/default/files/soz_sok_slo.pdf" TargetMode="External"/><Relationship Id="rId183" Type="http://schemas.openxmlformats.org/officeDocument/2006/relationships/hyperlink" Target="http://pisrs.si/Pis.web/pregledPredpisa?id=ZAKO6225" TargetMode="External"/><Relationship Id="rId218" Type="http://schemas.openxmlformats.org/officeDocument/2006/relationships/hyperlink" Target="https://eur-lex.europa.eu/eli/dir/2018/1808/oj" TargetMode="External"/><Relationship Id="rId239" Type="http://schemas.openxmlformats.org/officeDocument/2006/relationships/hyperlink" Target="https://cadmus.eui.eu/handle/1814/74705" TargetMode="External"/><Relationship Id="rId250" Type="http://schemas.openxmlformats.org/officeDocument/2006/relationships/hyperlink" Target="https://www.epc.si/en/about-us/ecc-slovenia" TargetMode="External"/><Relationship Id="rId24" Type="http://schemas.openxmlformats.org/officeDocument/2006/relationships/hyperlink" Target="https://cadmus.eui.eu/bitstream/handle/1814/75738/slovenia_results_mpm_2023_cmpf.pdf?sequence=1&amp;isAllowed=y" TargetMode="External"/><Relationship Id="rId45" Type="http://schemas.openxmlformats.org/officeDocument/2006/relationships/hyperlink" Target="https://www.akos-rs.si/medijsko-sredisce/sporocila-za-javnost/novica/obvestilo-operaterjem-glede-prepovedi-prenosa-oziroma-distribucije-dolocenih-televizijskih-programov-in-drugih-medijskih-storitev-v-lasti-ruske-federacije" TargetMode="External"/><Relationship Id="rId66" Type="http://schemas.openxmlformats.org/officeDocument/2006/relationships/hyperlink" Target="https://www.epc.si/si/o-nas/mreza-epc-in-epc-slovenija" TargetMode="External"/><Relationship Id="rId87" Type="http://schemas.openxmlformats.org/officeDocument/2006/relationships/hyperlink" Target="https://eur-lex.europa.eu/legal-content/EN/TXT/?uri=celex%3A32005L0029" TargetMode="External"/><Relationship Id="rId110" Type="http://schemas.openxmlformats.org/officeDocument/2006/relationships/hyperlink" Target="https://www.epc.si/en/about-us/ecc-slovenia" TargetMode="External"/><Relationship Id="rId131" Type="http://schemas.openxmlformats.org/officeDocument/2006/relationships/hyperlink" Target="https://www.soz.si/sites/default/files/soz_sok_slo.pdf" TargetMode="External"/><Relationship Id="rId152" Type="http://schemas.openxmlformats.org/officeDocument/2006/relationships/hyperlink" Target="https://pisrs.si/pregledPredpisa?id=ZAKO7054" TargetMode="External"/><Relationship Id="rId173" Type="http://schemas.openxmlformats.org/officeDocument/2006/relationships/hyperlink" Target="https://eur-lex.europa.eu/legal-content/EN/TXT/?uri=celex%3A32005L0029" TargetMode="External"/><Relationship Id="rId194" Type="http://schemas.openxmlformats.org/officeDocument/2006/relationships/hyperlink" Target="https://www.rtvslo.si/files/razno/mass_media_act.pdf" TargetMode="External"/><Relationship Id="rId208" Type="http://schemas.openxmlformats.org/officeDocument/2006/relationships/hyperlink" Target="https://www.rtvslo.si/files/razno/mass_media_act.pdf" TargetMode="External"/><Relationship Id="rId229" Type="http://schemas.openxmlformats.org/officeDocument/2006/relationships/hyperlink" Target="https://www.dataguidance.com/opinion/eu-personalized-advertising-europe-and-legal" TargetMode="External"/><Relationship Id="rId240" Type="http://schemas.openxmlformats.org/officeDocument/2006/relationships/hyperlink" Target="https://cadmus.eui.eu/bitstream/handle/1814/75738/slovenia_results_mpm_2023_cmpf.pdf?sequence=1&amp;isAllowed=y" TargetMode="External"/><Relationship Id="rId261" Type="http://schemas.openxmlformats.org/officeDocument/2006/relationships/footer" Target="footer1.xml"/><Relationship Id="rId14" Type="http://schemas.openxmlformats.org/officeDocument/2006/relationships/hyperlink" Target="https://www.cia.gov/the-world-factbook/countries/slovenia/" TargetMode="External"/><Relationship Id="rId35" Type="http://schemas.openxmlformats.org/officeDocument/2006/relationships/hyperlink" Target="https://cadmus.eui.eu/bitstream/handle/1814/75738/slovenia_results_mpm_2023_cmpf.pdf?sequence=1&amp;isAllowed=y" TargetMode="External"/><Relationship Id="rId56" Type="http://schemas.openxmlformats.org/officeDocument/2006/relationships/hyperlink" Target="https://www.gov.si/drzavni-organi/ministrstva/ministrstvo-za-kulturo/o-ministrstvu/" TargetMode="External"/><Relationship Id="rId77" Type="http://schemas.openxmlformats.org/officeDocument/2006/relationships/hyperlink" Target="https://pisrs.si/pregledPredpisa?id=ZAKO7054" TargetMode="External"/><Relationship Id="rId100" Type="http://schemas.openxmlformats.org/officeDocument/2006/relationships/hyperlink" Target="https://eur-lex.europa.eu/eli/reg/2022/1925/oj" TargetMode="External"/><Relationship Id="rId8" Type="http://schemas.openxmlformats.org/officeDocument/2006/relationships/webSettings" Target="webSettings.xml"/><Relationship Id="rId98" Type="http://schemas.openxmlformats.org/officeDocument/2006/relationships/hyperlink" Target="https://eur-lex.europa.eu/eli/reg/2022/868/oj" TargetMode="External"/><Relationship Id="rId121" Type="http://schemas.openxmlformats.org/officeDocument/2006/relationships/hyperlink" Target="https://www.soz.si/" TargetMode="External"/><Relationship Id="rId142" Type="http://schemas.openxmlformats.org/officeDocument/2006/relationships/hyperlink" Target="https://www.soz.si/sites/default/files/soz_sok_slo.pdf" TargetMode="External"/><Relationship Id="rId163" Type="http://schemas.openxmlformats.org/officeDocument/2006/relationships/hyperlink" Target="https://www.soz.si/sites/default/files/soz_sok_slo.pdf" TargetMode="External"/><Relationship Id="rId184" Type="http://schemas.openxmlformats.org/officeDocument/2006/relationships/hyperlink" Target="https://eur-lex.europa.eu/legal-content/EN/TXT/?uri=celex%3A32005L0029" TargetMode="External"/><Relationship Id="rId219" Type="http://schemas.openxmlformats.org/officeDocument/2006/relationships/hyperlink" Target="http://pisrs.si/Pis.web/pregledPredpisa?id=ZAKO6225" TargetMode="External"/><Relationship Id="rId230" Type="http://schemas.openxmlformats.org/officeDocument/2006/relationships/hyperlink" Target="https://www.easa-alliance.org/news/easa-member-spotlight-slovenian-advertising-chamber-soz/" TargetMode="External"/><Relationship Id="rId251" Type="http://schemas.openxmlformats.org/officeDocument/2006/relationships/hyperlink" Target="https://iabeurope.eu/members/iab-slovenia/" TargetMode="External"/><Relationship Id="rId25" Type="http://schemas.openxmlformats.org/officeDocument/2006/relationships/hyperlink" Target="https://www.statista.com/outlook/amo/media/slovenia" TargetMode="External"/><Relationship Id="rId46" Type="http://schemas.openxmlformats.org/officeDocument/2006/relationships/hyperlink" Target="https://www.rtvslo.si/files/razno/mass_media_act.pdf" TargetMode="External"/><Relationship Id="rId67" Type="http://schemas.openxmlformats.org/officeDocument/2006/relationships/hyperlink" Target="https://razsodisce.org/o-ncr/novinarsko-castno-razsodisce-organ-dns-in-sns/" TargetMode="External"/><Relationship Id="rId88" Type="http://schemas.openxmlformats.org/officeDocument/2006/relationships/hyperlink" Target="https://eur-lex.europa.eu/legal-content/EN/TXT/?uri=celex%3A32006L0114" TargetMode="External"/><Relationship Id="rId111" Type="http://schemas.openxmlformats.org/officeDocument/2006/relationships/hyperlink" Target="https://www.epc.si/en/about-us/ecc-slovenia" TargetMode="External"/><Relationship Id="rId132" Type="http://schemas.openxmlformats.org/officeDocument/2006/relationships/hyperlink" Target="https://www.soz.si/sites/default/files/soz_sok_slo.pdf" TargetMode="External"/><Relationship Id="rId153" Type="http://schemas.openxmlformats.org/officeDocument/2006/relationships/hyperlink" Target="https://www.rtvslo.si/files/razno/mass_media_act.pdf" TargetMode="External"/><Relationship Id="rId174" Type="http://schemas.openxmlformats.org/officeDocument/2006/relationships/hyperlink" Target="https://eur-lex.europa.eu/legal-content/EN/TXT/?uri=celex%3A32005L0029" TargetMode="External"/><Relationship Id="rId195" Type="http://schemas.openxmlformats.org/officeDocument/2006/relationships/hyperlink" Target="https://eur-lex.europa.eu/legal-content/EN/TXT/?uri=celex%3A32005L0029" TargetMode="External"/><Relationship Id="rId209" Type="http://schemas.openxmlformats.org/officeDocument/2006/relationships/hyperlink" Target="https://cms.law/en/int/expert-guides/cms-expert-guide-to-advertising-regulations/slovenia" TargetMode="External"/><Relationship Id="rId220" Type="http://schemas.openxmlformats.org/officeDocument/2006/relationships/hyperlink" Target="https://eur-lex.europa.eu/legal-content/EN/ALL/?uri=celex%3A32000L0031" TargetMode="External"/><Relationship Id="rId241" Type="http://schemas.openxmlformats.org/officeDocument/2006/relationships/hyperlink" Target="https://rsf.org/en/index" TargetMode="External"/><Relationship Id="rId15" Type="http://schemas.openxmlformats.org/officeDocument/2006/relationships/hyperlink" Target="https://data.worldbank.org/country/slovenia?view=chart" TargetMode="External"/><Relationship Id="rId36" Type="http://schemas.openxmlformats.org/officeDocument/2006/relationships/hyperlink" Target="https://inplp.com/latest-news/article/as-the-last-eu-state-slovenia-passed-personal-data-protection-act/" TargetMode="External"/><Relationship Id="rId57" Type="http://schemas.openxmlformats.org/officeDocument/2006/relationships/hyperlink" Target="https://www.gov.si/drzavni-organi/ministrstva/ministrstvo-za-kulturo/o-ministrstvu/direktorat-za-medije/" TargetMode="External"/><Relationship Id="rId262" Type="http://schemas.openxmlformats.org/officeDocument/2006/relationships/fontTable" Target="fontTable.xml"/><Relationship Id="rId78" Type="http://schemas.openxmlformats.org/officeDocument/2006/relationships/hyperlink" Target="https://eur-lex.europa.eu/legal-content/EN/TXT/?uri=celex%3A32006L0114" TargetMode="External"/><Relationship Id="rId99" Type="http://schemas.openxmlformats.org/officeDocument/2006/relationships/hyperlink" Target="https://eur-lex.europa.eu/legal-content/EN/TXT/?uri=celex%3A32022R2065" TargetMode="External"/><Relationship Id="rId101" Type="http://schemas.openxmlformats.org/officeDocument/2006/relationships/hyperlink" Target="https://pisrs.si/pregledPredpisa?id=ZAKO7054" TargetMode="External"/><Relationship Id="rId122" Type="http://schemas.openxmlformats.org/officeDocument/2006/relationships/hyperlink" Target="https://www.easa-alliance.org/news/easa-member-spotlight-slovenian-advertising-chamber-soz/" TargetMode="External"/><Relationship Id="rId143" Type="http://schemas.openxmlformats.org/officeDocument/2006/relationships/hyperlink" Target="https://www.soz.si/sites/default/files/soz_sok_slo.pdf" TargetMode="External"/><Relationship Id="rId164" Type="http://schemas.openxmlformats.org/officeDocument/2006/relationships/hyperlink" Target="https://eur-lex.europa.eu/legal-content/EN/TXT/?uri=celex%3A32005L0029" TargetMode="External"/><Relationship Id="rId185" Type="http://schemas.openxmlformats.org/officeDocument/2006/relationships/hyperlink" Target="https://pisrs.si/pregledPredpisa?id=ZAKO7054" TargetMode="External"/><Relationship Id="rId9" Type="http://schemas.openxmlformats.org/officeDocument/2006/relationships/footnotes" Target="footnotes.xml"/><Relationship Id="rId210" Type="http://schemas.openxmlformats.org/officeDocument/2006/relationships/hyperlink" Target="https://eur-lex.europa.eu/legal-content/EN/TXT/?uri=celex%3A32005L0029" TargetMode="External"/><Relationship Id="rId26" Type="http://schemas.openxmlformats.org/officeDocument/2006/relationships/hyperlink" Target="https://www.statista.com/outlook/amo/media/newspapers-magazines/print-newspapers-magazines/slovenia" TargetMode="External"/><Relationship Id="rId231" Type="http://schemas.openxmlformats.org/officeDocument/2006/relationships/hyperlink" Target="https://www.easa-alliance.org/type-of-member/self-regulatory-organisations/" TargetMode="External"/><Relationship Id="rId252" Type="http://schemas.openxmlformats.org/officeDocument/2006/relationships/hyperlink" Target="https://www.iab.si/o-nas" TargetMode="External"/><Relationship Id="rId47" Type="http://schemas.openxmlformats.org/officeDocument/2006/relationships/hyperlink" Target="http://pisrs.si/Pis.web/pregledPredpisa?id=ZAKO4461" TargetMode="External"/><Relationship Id="rId68" Type="http://schemas.openxmlformats.org/officeDocument/2006/relationships/hyperlink" Target="https://razsodisce.org/o-ncr/na-podlagi-cesa-ncr-deluje/novinarski-kodeks/" TargetMode="External"/><Relationship Id="rId89" Type="http://schemas.openxmlformats.org/officeDocument/2006/relationships/hyperlink" Target="https://pisrs.si/pregledPredpisa?id=ZAKO7054" TargetMode="External"/><Relationship Id="rId112" Type="http://schemas.openxmlformats.org/officeDocument/2006/relationships/hyperlink" Target="https://www.gov.si/en/state-authorities/bodies-within-ministries/market-inspectorate/about-the-inspectorate/" TargetMode="External"/><Relationship Id="rId133" Type="http://schemas.openxmlformats.org/officeDocument/2006/relationships/hyperlink" Target="https://www.toyassociation.org/App_Themes/toyassociation_resp/downloads/advocacy/safety/icc-response-iso-proposal-020621.pdf" TargetMode="External"/><Relationship Id="rId154" Type="http://schemas.openxmlformats.org/officeDocument/2006/relationships/hyperlink" Target="https://backend.soz.si/uploads/soz_sok_slo_fcdc208048.pdf" TargetMode="External"/><Relationship Id="rId175" Type="http://schemas.openxmlformats.org/officeDocument/2006/relationships/hyperlink" Target="https://pisrs.si/pregledPredpisa?id=ZAKO7054" TargetMode="External"/><Relationship Id="rId196" Type="http://schemas.openxmlformats.org/officeDocument/2006/relationships/hyperlink" Target="https://eur-lex.europa.eu/legal-content/EN/TXT/?uri=celex%3A32006L0114" TargetMode="External"/><Relationship Id="rId200" Type="http://schemas.openxmlformats.org/officeDocument/2006/relationships/hyperlink" Target="https://pisrs.si/pregledPredpisa?id=ZAKO7054" TargetMode="External"/><Relationship Id="rId16" Type="http://schemas.openxmlformats.org/officeDocument/2006/relationships/hyperlink" Target="https://www.cia.gov/the-world-factbook/countries/slovenia/" TargetMode="External"/><Relationship Id="rId221" Type="http://schemas.openxmlformats.org/officeDocument/2006/relationships/hyperlink" Target="https://www.dataguidance.com/opinion/eu-personalized-advertising-europe-and-legal" TargetMode="External"/><Relationship Id="rId242" Type="http://schemas.openxmlformats.org/officeDocument/2006/relationships/hyperlink" Target="https://www.iab.si/post/dve-tretjini-ogla%C5%A1evalcev-in-kar-86-agencij-je-prora%C4%8Dun-za-digitalno-ogla%C5%A1evanje-v-2021-pove%C4%8Dalo" TargetMode="External"/><Relationship Id="rId263" Type="http://schemas.openxmlformats.org/officeDocument/2006/relationships/theme" Target="theme/theme1.xml"/><Relationship Id="rId37" Type="http://schemas.openxmlformats.org/officeDocument/2006/relationships/hyperlink" Target="https://eur-lex.europa.eu/eli/dir/2018/1808/oj" TargetMode="External"/><Relationship Id="rId58" Type="http://schemas.openxmlformats.org/officeDocument/2006/relationships/hyperlink" Target="https://www.gov.si/drzavni-organi/organi-v-sestavi/inspektorat-za-kulturo-in-medije/o-inspektoratu/" TargetMode="External"/><Relationship Id="rId79" Type="http://schemas.openxmlformats.org/officeDocument/2006/relationships/hyperlink" Target="https://eur-lex.europa.eu/legal-content/EN/TXT/?uri=celex%3A32006L0114" TargetMode="External"/><Relationship Id="rId102" Type="http://schemas.openxmlformats.org/officeDocument/2006/relationships/hyperlink" Target="https://pisrs.si/pregledPredpisa?id=ZAKO1608" TargetMode="External"/><Relationship Id="rId123" Type="http://schemas.openxmlformats.org/officeDocument/2006/relationships/hyperlink" Target="https://www.soz.si/" TargetMode="External"/><Relationship Id="rId144" Type="http://schemas.openxmlformats.org/officeDocument/2006/relationships/hyperlink" Target="https://eur-lex.europa.eu/legal-content/EN/TXT/?uri=celex%3A32005L0029" TargetMode="External"/><Relationship Id="rId90" Type="http://schemas.openxmlformats.org/officeDocument/2006/relationships/hyperlink" Target="https://eur-lex.europa.eu/eli/dir/2018/1808/oj" TargetMode="External"/><Relationship Id="rId165" Type="http://schemas.openxmlformats.org/officeDocument/2006/relationships/hyperlink" Target="https://eur-lex.europa.eu/legal-content/EN/TXT/?uri=celex%3A32005L0029" TargetMode="External"/><Relationship Id="rId186" Type="http://schemas.openxmlformats.org/officeDocument/2006/relationships/hyperlink" Target="https://eur-lex.europa.eu/eli/dir/2018/1808/oj" TargetMode="External"/><Relationship Id="rId211" Type="http://schemas.openxmlformats.org/officeDocument/2006/relationships/hyperlink" Target="https://ec.europa.eu/commission/presscorner/detail/en/ip_24_708" TargetMode="External"/><Relationship Id="rId232" Type="http://schemas.openxmlformats.org/officeDocument/2006/relationships/hyperlink" Target="https://ec.europa.eu/commission/presscorner/detail/en/ip_24_708" TargetMode="External"/><Relationship Id="rId253" Type="http://schemas.openxmlformats.org/officeDocument/2006/relationships/hyperlink" Target="https://www.toyassociation.org/App_Themes/toyassociation_resp/downloads/advocacy/safety/icc-response-iso-proposal-020621.pdf" TargetMode="External"/><Relationship Id="rId27" Type="http://schemas.openxmlformats.org/officeDocument/2006/relationships/hyperlink" Target="https://sloveniatimes.com/39914/av-industry-seeking-to-realise-its-potential" TargetMode="External"/><Relationship Id="rId48" Type="http://schemas.openxmlformats.org/officeDocument/2006/relationships/hyperlink" Target="http://pisrs.si/Pis.web/pregledPredpisa?id=ZAKO6225" TargetMode="External"/><Relationship Id="rId69" Type="http://schemas.openxmlformats.org/officeDocument/2006/relationships/hyperlink" Target="https://razsodisce.org/o-ncr/novinarsko-castno-razsodisce-organ-dns-in-sns/" TargetMode="External"/><Relationship Id="rId113" Type="http://schemas.openxmlformats.org/officeDocument/2006/relationships/hyperlink" Target="https://pisrs.si/pregledPredpisa?id=ZAKO7054" TargetMode="External"/><Relationship Id="rId134" Type="http://schemas.openxmlformats.org/officeDocument/2006/relationships/hyperlink" Target="https://www.easa-alliance.org/type-of-member/self-regulatory-organisations/" TargetMode="External"/><Relationship Id="rId80" Type="http://schemas.openxmlformats.org/officeDocument/2006/relationships/hyperlink" Target="https://pisrs.si/pregledPredpisa?id=ZAKO7054" TargetMode="External"/><Relationship Id="rId155" Type="http://schemas.openxmlformats.org/officeDocument/2006/relationships/hyperlink" Target="https://www.soz.si/sites/default/files/soz_sok_slo.pdf" TargetMode="External"/><Relationship Id="rId176" Type="http://schemas.openxmlformats.org/officeDocument/2006/relationships/hyperlink" Target="https://www.rtvslo.si/files/razno/mass_media_act.pdf" TargetMode="External"/><Relationship Id="rId197" Type="http://schemas.openxmlformats.org/officeDocument/2006/relationships/hyperlink" Target="https://eur-lex.europa.eu/legal-content/EN/TXT/?uri=celex%3A32005L0029" TargetMode="External"/><Relationship Id="rId201" Type="http://schemas.openxmlformats.org/officeDocument/2006/relationships/hyperlink" Target="https://eur-lex.europa.eu/legal-content/EN/TXT/?uri=celex%3A32022R2065" TargetMode="External"/><Relationship Id="rId222" Type="http://schemas.openxmlformats.org/officeDocument/2006/relationships/hyperlink" Target="https://eur-lex.europa.eu/legal-content/EN/TXT/?uri=celex%3A32005L0029" TargetMode="External"/><Relationship Id="rId243" Type="http://schemas.openxmlformats.org/officeDocument/2006/relationships/hyperlink" Target="https://www.scl.org/european-commission-and-consumer-authorities-investigate-online-influencers/" TargetMode="External"/><Relationship Id="rId17" Type="http://schemas.openxmlformats.org/officeDocument/2006/relationships/hyperlink" Target="https://www.cia.gov/the-world-factbook/countries/slovenia/" TargetMode="External"/><Relationship Id="rId38" Type="http://schemas.openxmlformats.org/officeDocument/2006/relationships/hyperlink" Target="https://www.obs.coe.int/en/web/observatoire/avmsd-tracking" TargetMode="External"/><Relationship Id="rId59" Type="http://schemas.openxmlformats.org/officeDocument/2006/relationships/hyperlink" Target="https://www.gov.si/drzavni-organi/ministrstva/ministrstvo-za-kulturo/o-ministrstvu/direktorat-za-medije/" TargetMode="External"/><Relationship Id="rId103" Type="http://schemas.openxmlformats.org/officeDocument/2006/relationships/hyperlink" Target="https://cms.law/en/int/expert-guides/cms-expert-guide-to-advertising-regulations/slovenia" TargetMode="External"/><Relationship Id="rId124" Type="http://schemas.openxmlformats.org/officeDocument/2006/relationships/hyperlink" Target="https://backend.soz.si/uploads/SAC_statute_ang_e083c8a762.pdf" TargetMode="External"/><Relationship Id="rId70" Type="http://schemas.openxmlformats.org/officeDocument/2006/relationships/hyperlink" Target="https://www.soz.si/" TargetMode="External"/><Relationship Id="rId91" Type="http://schemas.openxmlformats.org/officeDocument/2006/relationships/hyperlink" Target="http://pisrs.si/Pis.web/pregledPredpisa?id=ZAKO6225" TargetMode="External"/><Relationship Id="rId145" Type="http://schemas.openxmlformats.org/officeDocument/2006/relationships/hyperlink" Target="https://eur-lex.europa.eu/legal-content/EN/TXT/?uri=celex%3A32006L0114" TargetMode="External"/><Relationship Id="rId166" Type="http://schemas.openxmlformats.org/officeDocument/2006/relationships/hyperlink" Target="https://backend.soz.si/uploads/soz_sok_slo_fcdc208048.pdf" TargetMode="External"/><Relationship Id="rId187" Type="http://schemas.openxmlformats.org/officeDocument/2006/relationships/hyperlink" Target="http://pisrs.si/Pis.web/pregledPredpisa?id=ZAKO6225" TargetMode="External"/><Relationship Id="rId1" Type="http://schemas.openxmlformats.org/officeDocument/2006/relationships/customXml" Target="../customXml/item1.xml"/><Relationship Id="rId212" Type="http://schemas.openxmlformats.org/officeDocument/2006/relationships/hyperlink" Target="https://eur-lex.europa.eu/legal-content/EN/TXT/?uri=celex%3A32022R2065" TargetMode="External"/><Relationship Id="rId233" Type="http://schemas.openxmlformats.org/officeDocument/2006/relationships/hyperlink" Target="https://commission.europa.eu/system/files/2019-01/national-consumer-organisations_sl_listing.pdf" TargetMode="External"/><Relationship Id="rId254" Type="http://schemas.openxmlformats.org/officeDocument/2006/relationships/hyperlink" Target="https://www.soz.si/sites/default/files/soz_sok_slo.pdf" TargetMode="External"/><Relationship Id="rId28" Type="http://schemas.openxmlformats.org/officeDocument/2006/relationships/hyperlink" Target="https://www.mediana.si/mediana-ibo-bruto-vrednost-oglasevanja-v-prvem-polletju-2023/" TargetMode="External"/><Relationship Id="rId49" Type="http://schemas.openxmlformats.org/officeDocument/2006/relationships/hyperlink" Target="http://pisrs.si/Pis.web/pregledPredpisa?id=ZAKO8611" TargetMode="External"/><Relationship Id="rId114" Type="http://schemas.openxmlformats.org/officeDocument/2006/relationships/hyperlink" Target="https://www.gov.si/en/state-authorities/bodies-within-ministries/market-inspectorate/about-the-inspectorate/" TargetMode="External"/><Relationship Id="rId60" Type="http://schemas.openxmlformats.org/officeDocument/2006/relationships/hyperlink" Target="https://www.gov.si/drzavni-organi/ministrstva/ministrstvo-za-kulturo/o-ministrstvu/direktorat-za-medije/" TargetMode="External"/><Relationship Id="rId81" Type="http://schemas.openxmlformats.org/officeDocument/2006/relationships/hyperlink" Target="https://pisrs.si/pregledPredpisa?id=ZAKO7054" TargetMode="External"/><Relationship Id="rId135" Type="http://schemas.openxmlformats.org/officeDocument/2006/relationships/hyperlink" Target="https://backend.soz.si/uploads/soz_sok_slo_fcdc208048.pdf" TargetMode="External"/><Relationship Id="rId156" Type="http://schemas.openxmlformats.org/officeDocument/2006/relationships/hyperlink" Target="https://backend.soz.si/uploads/soz_sok_slo_fcdc208048.pdf" TargetMode="External"/><Relationship Id="rId177" Type="http://schemas.openxmlformats.org/officeDocument/2006/relationships/hyperlink" Target="https://backend.soz.si/uploads/soz_sok_slo_fcdc208048.pdf" TargetMode="External"/><Relationship Id="rId198" Type="http://schemas.openxmlformats.org/officeDocument/2006/relationships/hyperlink" Target="https://eur-lex.europa.eu/eli/dir/2019/2161/oj" TargetMode="External"/><Relationship Id="rId202" Type="http://schemas.openxmlformats.org/officeDocument/2006/relationships/hyperlink" Target="https://eur-lex.europa.eu/legal-content/EN/TXT/?uri=celex%3A32022R2065" TargetMode="External"/><Relationship Id="rId223" Type="http://schemas.openxmlformats.org/officeDocument/2006/relationships/hyperlink" Target="https://eur-lex.europa.eu/legal-content/EN/TXT/?uri=celex%3A32006L0114" TargetMode="External"/><Relationship Id="rId244" Type="http://schemas.openxmlformats.org/officeDocument/2006/relationships/hyperlink" Target="https://cms.law/en/int/expert-guides/cms-expert-guide-to-advertising-regulations/slovenia" TargetMode="External"/><Relationship Id="rId18" Type="http://schemas.openxmlformats.org/officeDocument/2006/relationships/hyperlink" Target="https://www.cia.gov/the-world-factbook/countries/slovenia/" TargetMode="External"/><Relationship Id="rId39" Type="http://schemas.openxmlformats.org/officeDocument/2006/relationships/hyperlink" Target="http://pisrs.si/Pis.web/pregledPredpisa?id=ZAKO6225" TargetMode="External"/><Relationship Id="rId50" Type="http://schemas.openxmlformats.org/officeDocument/2006/relationships/hyperlink" Target="http://www.pisrs.si/Pis.web/pregledPredpisa?id=ZAKO7959" TargetMode="External"/><Relationship Id="rId104" Type="http://schemas.openxmlformats.org/officeDocument/2006/relationships/hyperlink" Target="http://pisrs.si/Pis.web/pregledPredpisa?id=ZAKO6225" TargetMode="External"/><Relationship Id="rId125" Type="http://schemas.openxmlformats.org/officeDocument/2006/relationships/hyperlink" Target="https://backend.soz.si/uploads/soz_sok_slo_fcdc208048.pdf" TargetMode="External"/><Relationship Id="rId146" Type="http://schemas.openxmlformats.org/officeDocument/2006/relationships/hyperlink" Target="https://eur-lex.europa.eu/legal-content/EN/TXT/?uri=celex%3A32005L0029" TargetMode="External"/><Relationship Id="rId167" Type="http://schemas.openxmlformats.org/officeDocument/2006/relationships/hyperlink" Target="https://eur-lex.europa.eu/legal-content/EN/TXT/?uri=celex%3A32005L0029" TargetMode="External"/><Relationship Id="rId188" Type="http://schemas.openxmlformats.org/officeDocument/2006/relationships/hyperlink" Target="http://pisrs.si/Pis.web/pregledPredpisa?id=ZAKO6225" TargetMode="External"/><Relationship Id="rId71" Type="http://schemas.openxmlformats.org/officeDocument/2006/relationships/hyperlink" Target="https://www.soz.si/o_nas" TargetMode="External"/><Relationship Id="rId92" Type="http://schemas.openxmlformats.org/officeDocument/2006/relationships/hyperlink" Target="https://eur-lex.europa.eu/legal-content/EN/ALL/?uri=celex%3A32000L0031" TargetMode="External"/><Relationship Id="rId213" Type="http://schemas.openxmlformats.org/officeDocument/2006/relationships/hyperlink" Target="https://eur-lex.europa.eu/legal-content/EN/TXT/?uri=celex%3A32005L0029" TargetMode="External"/><Relationship Id="rId234" Type="http://schemas.openxmlformats.org/officeDocument/2006/relationships/hyperlink" Target="https://www.epc.si/si/o-nas/mreza-epc-in-epc-slovenija" TargetMode="External"/><Relationship Id="rId2" Type="http://schemas.openxmlformats.org/officeDocument/2006/relationships/customXml" Target="../customXml/item2.xml"/><Relationship Id="rId29" Type="http://schemas.openxmlformats.org/officeDocument/2006/relationships/hyperlink" Target="https://www.iab.si/post/dve-tretjini-ogla%C5%A1evalcev-in-kar-86-agencij-je-prora%C4%8Dun-za-digitalno-ogla%C5%A1evanje-v-2021-pove%C4%8Dalo" TargetMode="External"/><Relationship Id="rId255" Type="http://schemas.openxmlformats.org/officeDocument/2006/relationships/hyperlink" Target="http://www.varstvo-konkurence.si/en/about-the-agency/" TargetMode="External"/><Relationship Id="rId40" Type="http://schemas.openxmlformats.org/officeDocument/2006/relationships/hyperlink" Target="https://cadmus.eui.eu/bitstream/handle/1814/75738/slovenia_results_mpm_2023_cmpf.pdf?sequence=1&amp;isAllowed=y" TargetMode="External"/><Relationship Id="rId115" Type="http://schemas.openxmlformats.org/officeDocument/2006/relationships/hyperlink" Target="https://cms.law/en/int/expert-guides/cms-expert-guide-to-advertising-regulations/slovenia" TargetMode="External"/><Relationship Id="rId136" Type="http://schemas.openxmlformats.org/officeDocument/2006/relationships/hyperlink" Target="https://www.soz.si/sites/default/files/soz_sok_slo.pdf" TargetMode="External"/><Relationship Id="rId157" Type="http://schemas.openxmlformats.org/officeDocument/2006/relationships/hyperlink" Target="https://www.soz.si/sites/default/files/soz_sok_slo.pdf" TargetMode="External"/><Relationship Id="rId178" Type="http://schemas.openxmlformats.org/officeDocument/2006/relationships/hyperlink" Target="https://eur-lex.europa.eu/legal-content/EN/TXT/?uri=celex%3A32005L0029" TargetMode="External"/><Relationship Id="rId61" Type="http://schemas.openxmlformats.org/officeDocument/2006/relationships/hyperlink" Target="https://www.gov.si/drzavni-organi/ministrstva/ministrstvo-za-kulturo/o-ministrstvu/direktorat-za-medije/" TargetMode="External"/><Relationship Id="rId82" Type="http://schemas.openxmlformats.org/officeDocument/2006/relationships/hyperlink" Target="https://eur-lex.europa.eu/legal-content/EN/TXT/?uri=celex%3A32019L0771" TargetMode="External"/><Relationship Id="rId199" Type="http://schemas.openxmlformats.org/officeDocument/2006/relationships/hyperlink" Target="https://eur-lex.europa.eu/eli/dir/2019/2161/oj" TargetMode="External"/><Relationship Id="rId203" Type="http://schemas.openxmlformats.org/officeDocument/2006/relationships/hyperlink" Target="https://eur-lex.europa.eu/legal-content/EN/TXT/?uri=celex%3A32022R2065" TargetMode="External"/><Relationship Id="rId19" Type="http://schemas.openxmlformats.org/officeDocument/2006/relationships/hyperlink" Target="https://www.cia.gov/the-world-factbook/countries/slovenia/" TargetMode="External"/><Relationship Id="rId224" Type="http://schemas.openxmlformats.org/officeDocument/2006/relationships/hyperlink" Target="https://eur-lex.europa.eu/legal-content/EN/TXT/?uri=celex%3A32005L0029" TargetMode="External"/><Relationship Id="rId245" Type="http://schemas.openxmlformats.org/officeDocument/2006/relationships/hyperlink" Target="https://www.akos-rs.si/en/about-akos" TargetMode="External"/><Relationship Id="rId30" Type="http://schemas.openxmlformats.org/officeDocument/2006/relationships/hyperlink" Target="https://www.mediana.si/mediana-ibo-bruto-vrednost-oglasevanja-v-prvem-polletju-2023/" TargetMode="External"/><Relationship Id="rId105" Type="http://schemas.openxmlformats.org/officeDocument/2006/relationships/hyperlink" Target="https://cms.law/en/int/expert-guides/cms-expert-guide-to-advertising-regulations/slovenia" TargetMode="External"/><Relationship Id="rId126" Type="http://schemas.openxmlformats.org/officeDocument/2006/relationships/hyperlink" Target="https://www.soz.si/sites/default/files/soz_sok_slo.pdf" TargetMode="External"/><Relationship Id="rId147" Type="http://schemas.openxmlformats.org/officeDocument/2006/relationships/hyperlink" Target="https://eur-lex.europa.eu/legal-content/EN/TXT/?uri=celex%3A32005L0029" TargetMode="External"/><Relationship Id="rId168" Type="http://schemas.openxmlformats.org/officeDocument/2006/relationships/hyperlink" Target="https://eur-lex.europa.eu/eli/dir/2019/2161/oj" TargetMode="External"/><Relationship Id="rId51" Type="http://schemas.openxmlformats.org/officeDocument/2006/relationships/hyperlink" Target="https://www.akos-rs.si/en/legislation/acts" TargetMode="External"/><Relationship Id="rId72" Type="http://schemas.openxmlformats.org/officeDocument/2006/relationships/hyperlink" Target="https://soz-backend.potres.si/uploads/soz_sok_slo_fcdc208048.pdf" TargetMode="External"/><Relationship Id="rId93" Type="http://schemas.openxmlformats.org/officeDocument/2006/relationships/hyperlink" Target="https://pisrs.si/pregledPredpisa?id=ZAKO4600" TargetMode="External"/><Relationship Id="rId189" Type="http://schemas.openxmlformats.org/officeDocument/2006/relationships/hyperlink" Target="https://www.rtvslo.si/files/razno/mass_media_act.pdf" TargetMode="External"/><Relationship Id="rId3" Type="http://schemas.openxmlformats.org/officeDocument/2006/relationships/customXml" Target="../customXml/item3.xml"/><Relationship Id="rId214" Type="http://schemas.openxmlformats.org/officeDocument/2006/relationships/hyperlink" Target="https://eur-lex.europa.eu/eli/dir/2018/1808/oj" TargetMode="External"/><Relationship Id="rId235" Type="http://schemas.openxmlformats.org/officeDocument/2006/relationships/hyperlink" Target="https://european-union.europa.eu/principles-countries-history/country-profiles/slovenia_en" TargetMode="External"/><Relationship Id="rId256" Type="http://schemas.openxmlformats.org/officeDocument/2006/relationships/hyperlink" Target="https://www.gov.si/drzavni-organi/organi-v-sestavi/inspektorat-za-kulturo-in-medije/o-inspektoratu/" TargetMode="External"/><Relationship Id="rId116" Type="http://schemas.openxmlformats.org/officeDocument/2006/relationships/hyperlink" Target="https://www.soz.si/" TargetMode="External"/><Relationship Id="rId137" Type="http://schemas.openxmlformats.org/officeDocument/2006/relationships/hyperlink" Target="https://razsodisce.org/" TargetMode="External"/><Relationship Id="rId158" Type="http://schemas.openxmlformats.org/officeDocument/2006/relationships/hyperlink" Target="https://eur-lex.europa.eu/legal-content/EN/TXT/?uri=celex%3A32005L0029" TargetMode="External"/><Relationship Id="rId20" Type="http://schemas.openxmlformats.org/officeDocument/2006/relationships/hyperlink" Target="https://www.cia.gov/the-world-factbook/countries/slovenia/" TargetMode="External"/><Relationship Id="rId41" Type="http://schemas.openxmlformats.org/officeDocument/2006/relationships/hyperlink" Target="http://pisrs.si/Pis.web/pregledPredpisa?id=ZAKO8611" TargetMode="External"/><Relationship Id="rId62" Type="http://schemas.openxmlformats.org/officeDocument/2006/relationships/hyperlink" Target="https://www.gov.si/drzavni-organi/organi-v-sestavi/inspektorat-za-kulturo-in-medije/o-inspektoratu/" TargetMode="External"/><Relationship Id="rId83" Type="http://schemas.openxmlformats.org/officeDocument/2006/relationships/hyperlink" Target="https://eur-lex.europa.eu/legal-content/EN/TXT/?uri=celex%3A32019L0770" TargetMode="External"/><Relationship Id="rId179" Type="http://schemas.openxmlformats.org/officeDocument/2006/relationships/hyperlink" Target="https://eur-lex.europa.eu/legal-content/EN/TXT/?uri=celex%3A32006L0114" TargetMode="External"/><Relationship Id="rId190" Type="http://schemas.openxmlformats.org/officeDocument/2006/relationships/hyperlink" Target="https://www.soz.si/sites/default/files/soz_sok_slo.pdf" TargetMode="External"/><Relationship Id="rId204" Type="http://schemas.openxmlformats.org/officeDocument/2006/relationships/hyperlink" Target="https://eur-lex.europa.eu/eli/reg/2016/679/oj" TargetMode="External"/><Relationship Id="rId225" Type="http://schemas.openxmlformats.org/officeDocument/2006/relationships/hyperlink" Target="https://eur-lex.europa.eu/legal-content/EN/TXT/?uri=celex%3A32005L0029" TargetMode="External"/><Relationship Id="rId246" Type="http://schemas.openxmlformats.org/officeDocument/2006/relationships/hyperlink" Target="https://www.akos-rs.si/en/legislation/acts" TargetMode="External"/><Relationship Id="rId106" Type="http://schemas.openxmlformats.org/officeDocument/2006/relationships/hyperlink" Target="http://pisrs.si/Pis.web/pregledPredpisa?id=ZAKO8611" TargetMode="External"/><Relationship Id="rId127" Type="http://schemas.openxmlformats.org/officeDocument/2006/relationships/hyperlink" Target="https://backend.soz.si/uploads/soz_sok_slo_fcdc208048.pdf" TargetMode="External"/><Relationship Id="rId10" Type="http://schemas.openxmlformats.org/officeDocument/2006/relationships/endnotes" Target="endnotes.xml"/><Relationship Id="rId31" Type="http://schemas.openxmlformats.org/officeDocument/2006/relationships/hyperlink" Target="https://european-union.europa.eu/principles-countries-history/country-profiles/slovenia_en" TargetMode="External"/><Relationship Id="rId52" Type="http://schemas.openxmlformats.org/officeDocument/2006/relationships/hyperlink" Target="https://www.akos-rs.si/en/about-akos" TargetMode="External"/><Relationship Id="rId73" Type="http://schemas.openxmlformats.org/officeDocument/2006/relationships/hyperlink" Target="http://www.pisrs.si/Pis.web/pregledPredpisa?id=ZAKO513" TargetMode="External"/><Relationship Id="rId94" Type="http://schemas.openxmlformats.org/officeDocument/2006/relationships/hyperlink" Target="https://pisrs.si/iskanje" TargetMode="External"/><Relationship Id="rId148" Type="http://schemas.openxmlformats.org/officeDocument/2006/relationships/hyperlink" Target="https://eur-lex.europa.eu/legal-content/EN/TXT/?uri=celex%3A32006L0114" TargetMode="External"/><Relationship Id="rId169" Type="http://schemas.openxmlformats.org/officeDocument/2006/relationships/hyperlink" Target="https://eur-lex.europa.eu/eli/dir/2019/2161/oj" TargetMode="External"/><Relationship Id="rId4" Type="http://schemas.openxmlformats.org/officeDocument/2006/relationships/customXml" Target="../customXml/item4.xml"/><Relationship Id="rId180" Type="http://schemas.openxmlformats.org/officeDocument/2006/relationships/hyperlink" Target="https://eur-lex.europa.eu/eli/dir/2018/1808/oj" TargetMode="External"/><Relationship Id="rId215" Type="http://schemas.openxmlformats.org/officeDocument/2006/relationships/hyperlink" Target="https://www.scl.org/european-commission-and-consumer-authorities-investigate-online-influencers/" TargetMode="External"/><Relationship Id="rId236" Type="http://schemas.openxmlformats.org/officeDocument/2006/relationships/hyperlink" Target="https://www.schoenherr.eu/content/slovenia-new-requirements-for-consumer-facing-industries/" TargetMode="External"/><Relationship Id="rId257" Type="http://schemas.openxmlformats.org/officeDocument/2006/relationships/hyperlink" Target="https://www.gov.si/drzavni-organi/ministrstva/ministrstvo-za-kulturo/o-ministrstvu/" TargetMode="External"/><Relationship Id="rId42" Type="http://schemas.openxmlformats.org/officeDocument/2006/relationships/hyperlink" Target="http://pisrs.si/Pis.web/pregledPredpisa?id=ZAKO6405" TargetMode="External"/><Relationship Id="rId84" Type="http://schemas.openxmlformats.org/officeDocument/2006/relationships/hyperlink" Target="https://eur-lex.europa.eu/eli/dir/2019/2161/oj" TargetMode="External"/><Relationship Id="rId138" Type="http://schemas.openxmlformats.org/officeDocument/2006/relationships/hyperlink" Target="https://iabeurope.eu/members/iab-slovenia/"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60585-2619-4D59-A47A-7FE300D35C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231259-F76D-42D4-9459-7D37A8E17CA4}">
  <ds:schemaRefs>
    <ds:schemaRef ds:uri="http://schemas.microsoft.com/sharepoint/v3/contenttype/forms"/>
  </ds:schemaRefs>
</ds:datastoreItem>
</file>

<file path=customXml/itemProps3.xml><?xml version="1.0" encoding="utf-8"?>
<ds:datastoreItem xmlns:ds="http://schemas.openxmlformats.org/officeDocument/2006/customXml" ds:itemID="{464F21B8-8A37-41EA-BD25-42098FFD9521}">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4.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.~WRD0002</Template>
  <TotalTime>3</TotalTime>
  <Pages>32</Pages>
  <Words>13232</Words>
  <Characters>75427</Characters>
  <Application>Microsoft Office Word</Application>
  <DocSecurity>0</DocSecurity>
  <Lines>628</Lines>
  <Paragraphs>176</Paragraphs>
  <ScaleCrop>false</ScaleCrop>
  <Company/>
  <LinksUpToDate>false</LinksUpToDate>
  <CharactersWithSpaces>88483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6</cp:revision>
  <cp:lastPrinted>2024-05-13T12:36:00Z</cp:lastPrinted>
  <dcterms:created xsi:type="dcterms:W3CDTF">2024-06-24T15:58:00Z</dcterms:created>
  <dcterms:modified xsi:type="dcterms:W3CDTF">2024-06-26T11:05:00Z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