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D21A3D" w14:textId="1FB9205A" w:rsidR="00CB5035" w:rsidRPr="00475121" w:rsidRDefault="0050499D" w:rsidP="0051403E">
      <w:pPr>
        <w:spacing w:after="0"/>
      </w:pPr>
      <w:r w:rsidRPr="00475121">
        <w:rPr>
          <w:b/>
          <w:bCs/>
          <w:noProof/>
        </w:rPr>
        <w:drawing>
          <wp:anchor distT="0" distB="0" distL="114300" distR="114300" simplePos="0" relativeHeight="251658240" behindDoc="1" locked="1" layoutInCell="1" allowOverlap="1" wp14:anchorId="73799FE7" wp14:editId="6147336F">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6505A5DD" w:rsidR="00203503" w:rsidRPr="00475121" w:rsidRDefault="00017417" w:rsidP="008C6F9B">
      <w:pPr>
        <w:pStyle w:val="Country"/>
      </w:pPr>
      <w:r>
        <w:t>Belgium</w:t>
      </w:r>
      <w:r w:rsidR="00203503" w:rsidRPr="00475121">
        <w:rPr>
          <w:rStyle w:val="CountryChar"/>
          <w:b/>
          <w:bCs/>
        </w:rPr>
        <w:t xml:space="preserve"> | </w:t>
      </w:r>
      <w:r>
        <w:t>September 2024</w:t>
      </w:r>
    </w:p>
    <w:p w14:paraId="4E728DFF" w14:textId="77777777" w:rsidR="0050499D" w:rsidRPr="00475121"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475121"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475121" w:rsidRDefault="0050499D" w:rsidP="00345D57">
      <w:pPr>
        <w:pStyle w:val="Coverheader"/>
        <w:spacing w:before="120" w:after="120"/>
        <w:rPr>
          <w:i/>
          <w:iCs/>
        </w:rPr>
      </w:pPr>
      <w:r w:rsidRPr="00475121">
        <w:t>Branded Content</w:t>
      </w:r>
      <w:r w:rsidRPr="00475121">
        <w:tab/>
      </w:r>
    </w:p>
    <w:p w14:paraId="77A98E8B" w14:textId="1084C456" w:rsidR="0050499D" w:rsidRPr="00475121" w:rsidRDefault="0050499D" w:rsidP="00345D57">
      <w:pPr>
        <w:pStyle w:val="Coverheader"/>
        <w:spacing w:before="120" w:after="120"/>
        <w:rPr>
          <w:i/>
          <w:iCs/>
        </w:rPr>
      </w:pPr>
      <w:r w:rsidRPr="00475121">
        <w:t>Governance</w:t>
      </w:r>
      <w:r w:rsidR="00345D57" w:rsidRPr="00475121">
        <w:rPr>
          <w:i/>
          <w:iCs/>
        </w:rPr>
        <w:t xml:space="preserve"> </w:t>
      </w:r>
      <w:r w:rsidRPr="00475121">
        <w:t>Project</w:t>
      </w:r>
    </w:p>
    <w:p w14:paraId="4F0820FB" w14:textId="77777777" w:rsidR="0050499D" w:rsidRPr="00475121" w:rsidRDefault="0050499D" w:rsidP="0050499D">
      <w:pPr>
        <w:pStyle w:val="Coversubtitle"/>
        <w:ind w:left="0"/>
      </w:pPr>
    </w:p>
    <w:p w14:paraId="6533C830" w14:textId="77777777" w:rsidR="0050499D" w:rsidRPr="00475121" w:rsidRDefault="0050499D" w:rsidP="0050499D">
      <w:pPr>
        <w:pStyle w:val="Coversubtitle"/>
        <w:ind w:left="0"/>
      </w:pPr>
    </w:p>
    <w:p w14:paraId="576AAD42" w14:textId="77777777" w:rsidR="0050499D" w:rsidRPr="00475121" w:rsidRDefault="0050499D" w:rsidP="0050499D">
      <w:pPr>
        <w:pStyle w:val="Coversubtitle"/>
        <w:ind w:left="0"/>
      </w:pPr>
    </w:p>
    <w:p w14:paraId="40BBF1A5" w14:textId="77777777" w:rsidR="0050499D" w:rsidRPr="00475121" w:rsidRDefault="0050499D" w:rsidP="0050499D"/>
    <w:p w14:paraId="6DFA1317" w14:textId="5B345988" w:rsidR="0038594D" w:rsidRPr="00475121" w:rsidRDefault="00CB5035" w:rsidP="008146FD">
      <w:r w:rsidRPr="00475121">
        <w:br w:type="page"/>
      </w:r>
    </w:p>
    <w:p w14:paraId="49395DFF" w14:textId="77777777" w:rsidR="00147453" w:rsidRPr="007A32B3" w:rsidRDefault="00147453" w:rsidP="00147453">
      <w:pPr>
        <w:pStyle w:val="SectionHead"/>
        <w:numPr>
          <w:ilvl w:val="0"/>
          <w:numId w:val="0"/>
        </w:numPr>
      </w:pPr>
      <w:bookmarkStart w:id="0" w:name="_Toc178260772"/>
      <w:r w:rsidRPr="007A32B3">
        <w:lastRenderedPageBreak/>
        <w:t>Contents</w:t>
      </w:r>
      <w:bookmarkEnd w:id="0"/>
    </w:p>
    <w:p w14:paraId="4AED186F" w14:textId="77777777" w:rsidR="00147453" w:rsidRPr="00BF62F0" w:rsidRDefault="00147453" w:rsidP="00581055">
      <w:pPr>
        <w:pStyle w:val="TOC1"/>
        <w:rPr>
          <w:i w:val="0"/>
          <w:iCs w:val="0"/>
        </w:rPr>
      </w:pPr>
    </w:p>
    <w:p w14:paraId="72EB2A0D" w14:textId="403604E1" w:rsidR="00BF62F0" w:rsidRPr="00BF62F0" w:rsidRDefault="00147453">
      <w:pPr>
        <w:pStyle w:val="TOC1"/>
        <w:rPr>
          <w:rFonts w:eastAsiaTheme="minorEastAsia" w:cstheme="minorBidi"/>
          <w:b w:val="0"/>
          <w:bCs w:val="0"/>
          <w:i w:val="0"/>
          <w:iCs w:val="0"/>
          <w:noProof/>
          <w:kern w:val="2"/>
          <w:lang w:eastAsia="en-GB"/>
          <w14:ligatures w14:val="standardContextual"/>
        </w:rPr>
      </w:pPr>
      <w:r w:rsidRPr="00BF62F0">
        <w:rPr>
          <w:i w:val="0"/>
          <w:iCs w:val="0"/>
        </w:rPr>
        <w:fldChar w:fldCharType="begin"/>
      </w:r>
      <w:r w:rsidRPr="00BF62F0">
        <w:rPr>
          <w:i w:val="0"/>
          <w:iCs w:val="0"/>
        </w:rPr>
        <w:instrText xml:space="preserve"> TOC \h \z \t "Style2,2,Section Head,1" </w:instrText>
      </w:r>
      <w:r w:rsidRPr="00BF62F0">
        <w:rPr>
          <w:i w:val="0"/>
          <w:iCs w:val="0"/>
        </w:rPr>
        <w:fldChar w:fldCharType="separate"/>
      </w:r>
      <w:hyperlink w:anchor="_Toc178260772" w:history="1">
        <w:r w:rsidR="00BF62F0" w:rsidRPr="00BF62F0">
          <w:rPr>
            <w:rStyle w:val="Hyperlink"/>
            <w:i w:val="0"/>
            <w:iCs w:val="0"/>
            <w:noProof/>
          </w:rPr>
          <w:t>Contents</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_Toc178260772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2</w:t>
        </w:r>
        <w:r w:rsidR="00BF62F0" w:rsidRPr="00BF62F0">
          <w:rPr>
            <w:i w:val="0"/>
            <w:iCs w:val="0"/>
            <w:noProof/>
            <w:webHidden/>
          </w:rPr>
          <w:fldChar w:fldCharType="end"/>
        </w:r>
      </w:hyperlink>
    </w:p>
    <w:p w14:paraId="42B932C1" w14:textId="1EDBFDBD"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3" w:history="1">
        <w:r w:rsidR="00BF62F0" w:rsidRPr="00BF62F0">
          <w:rPr>
            <w:rStyle w:val="Hyperlink"/>
            <w:i w:val="0"/>
            <w:iCs w:val="0"/>
            <w:noProof/>
          </w:rPr>
          <w:t>Introduction</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_Toc178260773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w:t>
        </w:r>
        <w:r w:rsidR="00BF62F0" w:rsidRPr="00BF62F0">
          <w:rPr>
            <w:i w:val="0"/>
            <w:iCs w:val="0"/>
            <w:noProof/>
            <w:webHidden/>
          </w:rPr>
          <w:fldChar w:fldCharType="end"/>
        </w:r>
      </w:hyperlink>
    </w:p>
    <w:p w14:paraId="55DCDD85" w14:textId="7AAFB31D"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4" w:history="1">
        <w:r w:rsidR="00BF62F0" w:rsidRPr="00BF62F0">
          <w:rPr>
            <w:rStyle w:val="Hyperlink"/>
            <w:i w:val="0"/>
            <w:iCs w:val="0"/>
            <w:noProof/>
          </w:rPr>
          <w:t>1.</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Country Data</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_Toc178260774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4</w:t>
        </w:r>
        <w:r w:rsidR="00BF62F0" w:rsidRPr="00BF62F0">
          <w:rPr>
            <w:i w:val="0"/>
            <w:iCs w:val="0"/>
            <w:noProof/>
            <w:webHidden/>
          </w:rPr>
          <w:fldChar w:fldCharType="end"/>
        </w:r>
      </w:hyperlink>
    </w:p>
    <w:p w14:paraId="152B1521" w14:textId="616B852D"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5" w:history="1">
        <w:r w:rsidR="00BF62F0" w:rsidRPr="00BF62F0">
          <w:rPr>
            <w:rStyle w:val="Hyperlink"/>
            <w:i w:val="0"/>
            <w:iCs w:val="0"/>
            <w:noProof/>
          </w:rPr>
          <w:t>2.</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Media System; Media and Advertising Markets</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_Toc178260775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5</w:t>
        </w:r>
        <w:r w:rsidR="00BF62F0" w:rsidRPr="00BF62F0">
          <w:rPr>
            <w:i w:val="0"/>
            <w:iCs w:val="0"/>
            <w:noProof/>
            <w:webHidden/>
          </w:rPr>
          <w:fldChar w:fldCharType="end"/>
        </w:r>
      </w:hyperlink>
    </w:p>
    <w:p w14:paraId="30D6565A" w14:textId="039762D7"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6" w:history="1">
        <w:r w:rsidR="00BF62F0" w:rsidRPr="00BF62F0">
          <w:rPr>
            <w:rStyle w:val="Hyperlink"/>
            <w:i w:val="0"/>
            <w:iCs w:val="0"/>
            <w:noProof/>
          </w:rPr>
          <w:t>3.</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Communications: Legal and Regulatory Framework</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_Toc178260776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7</w:t>
        </w:r>
        <w:r w:rsidR="00BF62F0" w:rsidRPr="00BF62F0">
          <w:rPr>
            <w:i w:val="0"/>
            <w:iCs w:val="0"/>
            <w:noProof/>
            <w:webHidden/>
          </w:rPr>
          <w:fldChar w:fldCharType="end"/>
        </w:r>
      </w:hyperlink>
    </w:p>
    <w:p w14:paraId="29BB797D" w14:textId="238437FE"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7" w:history="1">
        <w:r w:rsidR="00BF62F0" w:rsidRPr="00BF62F0">
          <w:rPr>
            <w:rStyle w:val="Hyperlink"/>
            <w:i w:val="0"/>
            <w:iCs w:val="0"/>
            <w:noProof/>
          </w:rPr>
          <w:t>4.</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Advertising:  Legal and Regulatory Framework</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_Toc178260777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9</w:t>
        </w:r>
        <w:r w:rsidR="00BF62F0" w:rsidRPr="00BF62F0">
          <w:rPr>
            <w:i w:val="0"/>
            <w:iCs w:val="0"/>
            <w:noProof/>
            <w:webHidden/>
          </w:rPr>
          <w:fldChar w:fldCharType="end"/>
        </w:r>
      </w:hyperlink>
    </w:p>
    <w:p w14:paraId="18306C21" w14:textId="1764DD36"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8" w:history="1">
        <w:r w:rsidR="00BF62F0" w:rsidRPr="00BF62F0">
          <w:rPr>
            <w:rStyle w:val="Hyperlink"/>
            <w:i w:val="0"/>
            <w:iCs w:val="0"/>
            <w:noProof/>
          </w:rPr>
          <w:t>5.</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Advertising:  Self-regulation</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_Toc178260778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14</w:t>
        </w:r>
        <w:r w:rsidR="00BF62F0" w:rsidRPr="00BF62F0">
          <w:rPr>
            <w:i w:val="0"/>
            <w:iCs w:val="0"/>
            <w:noProof/>
            <w:webHidden/>
          </w:rPr>
          <w:fldChar w:fldCharType="end"/>
        </w:r>
      </w:hyperlink>
    </w:p>
    <w:p w14:paraId="14B0FEEA" w14:textId="11192094"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79" w:history="1">
        <w:r w:rsidR="00BF62F0" w:rsidRPr="00BF62F0">
          <w:rPr>
            <w:rStyle w:val="Hyperlink"/>
            <w:i w:val="0"/>
            <w:iCs w:val="0"/>
            <w:noProof/>
          </w:rPr>
          <w:t>6.</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Branded Content: General legal and regulatory framework</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_Toc178260779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18</w:t>
        </w:r>
        <w:r w:rsidR="00BF62F0" w:rsidRPr="00BF62F0">
          <w:rPr>
            <w:i w:val="0"/>
            <w:iCs w:val="0"/>
            <w:noProof/>
            <w:webHidden/>
          </w:rPr>
          <w:fldChar w:fldCharType="end"/>
        </w:r>
      </w:hyperlink>
    </w:p>
    <w:p w14:paraId="65301113" w14:textId="237CBFBB"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0" w:history="1">
        <w:r w:rsidR="00BF62F0" w:rsidRPr="00BF62F0">
          <w:rPr>
            <w:rStyle w:val="Hyperlink"/>
            <w:i w:val="0"/>
            <w:iCs w:val="0"/>
            <w:noProof/>
          </w:rPr>
          <w:t>7.</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Publishing</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_Toc178260780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21</w:t>
        </w:r>
        <w:r w:rsidR="00BF62F0" w:rsidRPr="00BF62F0">
          <w:rPr>
            <w:i w:val="0"/>
            <w:iCs w:val="0"/>
            <w:noProof/>
            <w:webHidden/>
          </w:rPr>
          <w:fldChar w:fldCharType="end"/>
        </w:r>
      </w:hyperlink>
    </w:p>
    <w:p w14:paraId="000BFD58" w14:textId="25340325"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1" w:history="1">
        <w:r w:rsidR="00BF62F0" w:rsidRPr="00BF62F0">
          <w:rPr>
            <w:rStyle w:val="Hyperlink"/>
            <w:i w:val="0"/>
            <w:iCs w:val="0"/>
            <w:noProof/>
          </w:rPr>
          <w:t>8.</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Audiovisual</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_Toc178260781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22</w:t>
        </w:r>
        <w:r w:rsidR="00BF62F0" w:rsidRPr="00BF62F0">
          <w:rPr>
            <w:i w:val="0"/>
            <w:iCs w:val="0"/>
            <w:noProof/>
            <w:webHidden/>
          </w:rPr>
          <w:fldChar w:fldCharType="end"/>
        </w:r>
      </w:hyperlink>
    </w:p>
    <w:p w14:paraId="6702BA9C" w14:textId="3C0CA44B"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2" w:history="1">
        <w:r w:rsidR="00BF62F0" w:rsidRPr="00BF62F0">
          <w:rPr>
            <w:rStyle w:val="Hyperlink"/>
            <w:i w:val="0"/>
            <w:iCs w:val="0"/>
            <w:noProof/>
          </w:rPr>
          <w:t>9.</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Audio</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_Toc178260782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25</w:t>
        </w:r>
        <w:r w:rsidR="00BF62F0" w:rsidRPr="00BF62F0">
          <w:rPr>
            <w:i w:val="0"/>
            <w:iCs w:val="0"/>
            <w:noProof/>
            <w:webHidden/>
          </w:rPr>
          <w:fldChar w:fldCharType="end"/>
        </w:r>
      </w:hyperlink>
    </w:p>
    <w:p w14:paraId="6EBDE1DD" w14:textId="77F81A84"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3" w:history="1">
        <w:r w:rsidR="00BF62F0" w:rsidRPr="00BF62F0">
          <w:rPr>
            <w:rStyle w:val="Hyperlink"/>
            <w:i w:val="0"/>
            <w:iCs w:val="0"/>
            <w:noProof/>
          </w:rPr>
          <w:t>10.</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Digital Media (online advertising and adtech)</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_Toc178260783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26</w:t>
        </w:r>
        <w:r w:rsidR="00BF62F0" w:rsidRPr="00BF62F0">
          <w:rPr>
            <w:i w:val="0"/>
            <w:iCs w:val="0"/>
            <w:noProof/>
            <w:webHidden/>
          </w:rPr>
          <w:fldChar w:fldCharType="end"/>
        </w:r>
      </w:hyperlink>
    </w:p>
    <w:p w14:paraId="058ED80B" w14:textId="5782521A"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4" w:history="1">
        <w:r w:rsidR="00BF62F0" w:rsidRPr="00BF62F0">
          <w:rPr>
            <w:rStyle w:val="Hyperlink"/>
            <w:i w:val="0"/>
            <w:iCs w:val="0"/>
            <w:noProof/>
          </w:rPr>
          <w:t>11.</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Social Media Marketing</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_Toc178260784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28</w:t>
        </w:r>
        <w:r w:rsidR="00BF62F0" w:rsidRPr="00BF62F0">
          <w:rPr>
            <w:i w:val="0"/>
            <w:iCs w:val="0"/>
            <w:noProof/>
            <w:webHidden/>
          </w:rPr>
          <w:fldChar w:fldCharType="end"/>
        </w:r>
      </w:hyperlink>
    </w:p>
    <w:p w14:paraId="5402E21B" w14:textId="76209248"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5" w:history="1">
        <w:r w:rsidR="00BF62F0" w:rsidRPr="00BF62F0">
          <w:rPr>
            <w:rStyle w:val="Hyperlink"/>
            <w:i w:val="0"/>
            <w:iCs w:val="0"/>
            <w:noProof/>
          </w:rPr>
          <w:t>12.</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Outdoor</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_Toc178260785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31</w:t>
        </w:r>
        <w:r w:rsidR="00BF62F0" w:rsidRPr="00BF62F0">
          <w:rPr>
            <w:i w:val="0"/>
            <w:iCs w:val="0"/>
            <w:noProof/>
            <w:webHidden/>
          </w:rPr>
          <w:fldChar w:fldCharType="end"/>
        </w:r>
      </w:hyperlink>
    </w:p>
    <w:p w14:paraId="0DA903EC" w14:textId="12E68647"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6" w:history="1">
        <w:r w:rsidR="00BF62F0" w:rsidRPr="00BF62F0">
          <w:rPr>
            <w:rStyle w:val="Hyperlink"/>
            <w:i w:val="0"/>
            <w:iCs w:val="0"/>
            <w:noProof/>
          </w:rPr>
          <w:t>13.</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Experiential</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_Toc178260786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31</w:t>
        </w:r>
        <w:r w:rsidR="00BF62F0" w:rsidRPr="00BF62F0">
          <w:rPr>
            <w:i w:val="0"/>
            <w:iCs w:val="0"/>
            <w:noProof/>
            <w:webHidden/>
          </w:rPr>
          <w:fldChar w:fldCharType="end"/>
        </w:r>
      </w:hyperlink>
    </w:p>
    <w:p w14:paraId="28082D9B" w14:textId="3E85DB28"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7" w:history="1">
        <w:r w:rsidR="00BF62F0" w:rsidRPr="00BF62F0">
          <w:rPr>
            <w:rStyle w:val="Hyperlink"/>
            <w:i w:val="0"/>
            <w:iCs w:val="0"/>
            <w:noProof/>
          </w:rPr>
          <w:t>14.</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Other</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_Toc178260787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31</w:t>
        </w:r>
        <w:r w:rsidR="00BF62F0" w:rsidRPr="00BF62F0">
          <w:rPr>
            <w:i w:val="0"/>
            <w:iCs w:val="0"/>
            <w:noProof/>
            <w:webHidden/>
          </w:rPr>
          <w:fldChar w:fldCharType="end"/>
        </w:r>
      </w:hyperlink>
    </w:p>
    <w:p w14:paraId="5CCA67FA" w14:textId="3037CEDE"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8" w:history="1">
        <w:r w:rsidR="00BF62F0" w:rsidRPr="00BF62F0">
          <w:rPr>
            <w:rStyle w:val="Hyperlink"/>
            <w:i w:val="0"/>
            <w:iCs w:val="0"/>
            <w:noProof/>
          </w:rPr>
          <w:t>15.</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Convergence</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_Toc178260788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32</w:t>
        </w:r>
        <w:r w:rsidR="00BF62F0" w:rsidRPr="00BF62F0">
          <w:rPr>
            <w:i w:val="0"/>
            <w:iCs w:val="0"/>
            <w:noProof/>
            <w:webHidden/>
          </w:rPr>
          <w:fldChar w:fldCharType="end"/>
        </w:r>
      </w:hyperlink>
    </w:p>
    <w:p w14:paraId="5C03C566" w14:textId="252C514D"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89" w:history="1">
        <w:r w:rsidR="00BF62F0" w:rsidRPr="00BF62F0">
          <w:rPr>
            <w:rStyle w:val="Hyperlink"/>
            <w:i w:val="0"/>
            <w:iCs w:val="0"/>
            <w:noProof/>
          </w:rPr>
          <w:t>16.</w:t>
        </w:r>
        <w:r w:rsidR="00BF62F0" w:rsidRPr="00BF62F0">
          <w:rPr>
            <w:rFonts w:eastAsiaTheme="minorEastAsia" w:cstheme="minorBidi"/>
            <w:b w:val="0"/>
            <w:bCs w:val="0"/>
            <w:i w:val="0"/>
            <w:iCs w:val="0"/>
            <w:noProof/>
            <w:kern w:val="2"/>
            <w:lang w:eastAsia="en-GB"/>
            <w14:ligatures w14:val="standardContextual"/>
          </w:rPr>
          <w:tab/>
        </w:r>
        <w:r w:rsidR="00BF62F0" w:rsidRPr="00BF62F0">
          <w:rPr>
            <w:rStyle w:val="Hyperlink"/>
            <w:i w:val="0"/>
            <w:iCs w:val="0"/>
            <w:noProof/>
          </w:rPr>
          <w:t>Analysis and Evaluation</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_Toc178260789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32</w:t>
        </w:r>
        <w:r w:rsidR="00BF62F0" w:rsidRPr="00BF62F0">
          <w:rPr>
            <w:i w:val="0"/>
            <w:iCs w:val="0"/>
            <w:noProof/>
            <w:webHidden/>
          </w:rPr>
          <w:fldChar w:fldCharType="end"/>
        </w:r>
      </w:hyperlink>
    </w:p>
    <w:p w14:paraId="17B8C342" w14:textId="6D1251DC"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90" w:history="1">
        <w:r w:rsidR="00BF62F0" w:rsidRPr="00BF62F0">
          <w:rPr>
            <w:rStyle w:val="Hyperlink"/>
            <w:i w:val="0"/>
            <w:iCs w:val="0"/>
            <w:noProof/>
          </w:rPr>
          <w:t>Authorship and Acknowledgements</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_Toc178260790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35</w:t>
        </w:r>
        <w:r w:rsidR="00BF62F0" w:rsidRPr="00BF62F0">
          <w:rPr>
            <w:i w:val="0"/>
            <w:iCs w:val="0"/>
            <w:noProof/>
            <w:webHidden/>
          </w:rPr>
          <w:fldChar w:fldCharType="end"/>
        </w:r>
      </w:hyperlink>
    </w:p>
    <w:p w14:paraId="26276F5A" w14:textId="018D4F6A" w:rsidR="00BF62F0" w:rsidRPr="00BF62F0" w:rsidRDefault="00D85875">
      <w:pPr>
        <w:pStyle w:val="TOC1"/>
        <w:rPr>
          <w:rFonts w:eastAsiaTheme="minorEastAsia" w:cstheme="minorBidi"/>
          <w:b w:val="0"/>
          <w:bCs w:val="0"/>
          <w:i w:val="0"/>
          <w:iCs w:val="0"/>
          <w:noProof/>
          <w:kern w:val="2"/>
          <w:lang w:eastAsia="en-GB"/>
          <w14:ligatures w14:val="standardContextual"/>
        </w:rPr>
      </w:pPr>
      <w:hyperlink w:anchor="_Toc178260791" w:history="1">
        <w:r w:rsidR="00BF62F0" w:rsidRPr="00BF62F0">
          <w:rPr>
            <w:rStyle w:val="Hyperlink"/>
            <w:i w:val="0"/>
            <w:iCs w:val="0"/>
            <w:noProof/>
          </w:rPr>
          <w:t>References</w:t>
        </w:r>
        <w:r w:rsidR="00BF62F0" w:rsidRPr="00BF62F0">
          <w:rPr>
            <w:i w:val="0"/>
            <w:iCs w:val="0"/>
            <w:noProof/>
            <w:webHidden/>
          </w:rPr>
          <w:tab/>
        </w:r>
        <w:r w:rsidR="00BF62F0" w:rsidRPr="00BF62F0">
          <w:rPr>
            <w:i w:val="0"/>
            <w:iCs w:val="0"/>
            <w:noProof/>
            <w:webHidden/>
          </w:rPr>
          <w:fldChar w:fldCharType="begin"/>
        </w:r>
        <w:r w:rsidR="00BF62F0" w:rsidRPr="00BF62F0">
          <w:rPr>
            <w:i w:val="0"/>
            <w:iCs w:val="0"/>
            <w:noProof/>
            <w:webHidden/>
          </w:rPr>
          <w:instrText xml:space="preserve"> PAGEREF _Toc178260791 \h </w:instrText>
        </w:r>
        <w:r w:rsidR="00BF62F0" w:rsidRPr="00BF62F0">
          <w:rPr>
            <w:i w:val="0"/>
            <w:iCs w:val="0"/>
            <w:noProof/>
            <w:webHidden/>
          </w:rPr>
        </w:r>
        <w:r w:rsidR="00BF62F0" w:rsidRPr="00BF62F0">
          <w:rPr>
            <w:i w:val="0"/>
            <w:iCs w:val="0"/>
            <w:noProof/>
            <w:webHidden/>
          </w:rPr>
          <w:fldChar w:fldCharType="separate"/>
        </w:r>
        <w:r w:rsidR="00B75657">
          <w:rPr>
            <w:i w:val="0"/>
            <w:iCs w:val="0"/>
            <w:noProof/>
            <w:webHidden/>
          </w:rPr>
          <w:t>36</w:t>
        </w:r>
        <w:r w:rsidR="00BF62F0" w:rsidRPr="00BF62F0">
          <w:rPr>
            <w:i w:val="0"/>
            <w:iCs w:val="0"/>
            <w:noProof/>
            <w:webHidden/>
          </w:rPr>
          <w:fldChar w:fldCharType="end"/>
        </w:r>
      </w:hyperlink>
    </w:p>
    <w:p w14:paraId="41CA496E" w14:textId="074F28A6" w:rsidR="00B75657" w:rsidRDefault="00147453" w:rsidP="00D71E25">
      <w:pPr>
        <w:pStyle w:val="SubtitleH2"/>
      </w:pPr>
      <w:r w:rsidRPr="00BF62F0">
        <w:fldChar w:fldCharType="end"/>
      </w:r>
    </w:p>
    <w:p w14:paraId="02D71FFB" w14:textId="77777777" w:rsidR="00B75657" w:rsidRDefault="00B75657">
      <w:pPr>
        <w:rPr>
          <w:rFonts w:eastAsia="Times New Roman"/>
          <w:b/>
          <w:bCs/>
          <w:color w:val="767171"/>
          <w:sz w:val="36"/>
          <w:szCs w:val="36"/>
          <w:shd w:val="clear" w:color="auto" w:fill="FFFFFF"/>
        </w:rPr>
      </w:pPr>
      <w:r>
        <w:br w:type="page"/>
      </w:r>
    </w:p>
    <w:p w14:paraId="615F2EBE" w14:textId="79B4040A" w:rsidR="00581055" w:rsidRDefault="00147453" w:rsidP="00147453">
      <w:pPr>
        <w:pStyle w:val="SectionHead"/>
        <w:numPr>
          <w:ilvl w:val="0"/>
          <w:numId w:val="0"/>
        </w:numPr>
      </w:pPr>
      <w:bookmarkStart w:id="1" w:name="_Toc169692774"/>
      <w:bookmarkStart w:id="2" w:name="_Toc178260773"/>
      <w:r w:rsidRPr="00E74877">
        <w:lastRenderedPageBreak/>
        <w:t>Introduction</w:t>
      </w:r>
      <w:bookmarkEnd w:id="1"/>
      <w:bookmarkEnd w:id="2"/>
    </w:p>
    <w:p w14:paraId="04BEEB4A" w14:textId="77777777" w:rsidR="00581055" w:rsidRDefault="00581055" w:rsidP="00581055"/>
    <w:p w14:paraId="1B911BE6" w14:textId="0A0BE0E2" w:rsidR="00581055" w:rsidRPr="003C409B" w:rsidRDefault="00581055" w:rsidP="00581055">
      <w:r w:rsidRPr="003C409B">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3C409B" w:rsidRDefault="00581055" w:rsidP="00581055">
      <w:r w:rsidRPr="003C409B">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65FFBB9F" w14:textId="77777777" w:rsidR="00581055" w:rsidRPr="003C409B" w:rsidRDefault="00581055" w:rsidP="00581055">
      <w:r w:rsidRPr="003C409B">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20C8D177" w:rsidR="00581055" w:rsidRPr="003C409B" w:rsidRDefault="00581055" w:rsidP="00581055">
      <w:r w:rsidRPr="003C409B">
        <w:t>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w:t>
      </w:r>
      <w:r w:rsidR="00C74AFA">
        <w:t>l</w:t>
      </w:r>
      <w:r w:rsidRPr="003C409B">
        <w:t xml:space="preserve">utense University, Dr Beatriz Carmen Martínez Isidoro, Complutense University, Dr. Maria Establés, University of Castilla-La Mancha and Dr. Lucia Gloria Vázquez Rodrígeuz, University College London. </w:t>
      </w:r>
    </w:p>
    <w:p w14:paraId="520325D9" w14:textId="77777777" w:rsidR="00581055" w:rsidRPr="003C409B" w:rsidRDefault="00581055" w:rsidP="00581055">
      <w:r w:rsidRPr="003C409B">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5DCFD7D6" w14:textId="1AF489CC" w:rsidR="00581055" w:rsidRPr="003C409B" w:rsidRDefault="00581055" w:rsidP="00581055">
      <w:r w:rsidRPr="003C409B">
        <w:t>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w:t>
      </w:r>
      <w:r w:rsidR="00D71E25">
        <w:t>2</w:t>
      </w:r>
      <w:r w:rsidRPr="003C409B">
        <w:t xml:space="preserve">5 report.  For any reader of this report who would like to comment, to find our more or may be interested in joining our network of advisers and project participants, please email </w:t>
      </w:r>
      <w:hyperlink r:id="rId12" w:history="1">
        <w:r w:rsidRPr="003C409B">
          <w:rPr>
            <w:rStyle w:val="Hyperlink"/>
          </w:rPr>
          <w:t>BCGproject@arts.ac.uk</w:t>
        </w:r>
      </w:hyperlink>
      <w:r w:rsidRPr="003C409B">
        <w:t xml:space="preserve">. </w:t>
      </w:r>
    </w:p>
    <w:p w14:paraId="09981D10" w14:textId="77777777" w:rsidR="00581055" w:rsidRPr="003C409B" w:rsidRDefault="00581055" w:rsidP="00581055"/>
    <w:p w14:paraId="2B9FAD01" w14:textId="77777777" w:rsidR="00581055" w:rsidRPr="003C409B" w:rsidRDefault="00581055" w:rsidP="00581055">
      <w:pPr>
        <w:rPr>
          <w:rFonts w:eastAsia="Times New Roman"/>
          <w:b/>
          <w:bCs/>
          <w:color w:val="767171"/>
          <w:sz w:val="36"/>
          <w:szCs w:val="36"/>
          <w:shd w:val="clear" w:color="auto" w:fill="FFFFFF"/>
        </w:rPr>
      </w:pPr>
      <w:r w:rsidRPr="003C409B">
        <w:br w:type="page"/>
      </w:r>
    </w:p>
    <w:p w14:paraId="1474A564" w14:textId="71F2B714" w:rsidR="00FD6CC1" w:rsidRPr="00475121" w:rsidRDefault="00FD6CC1" w:rsidP="00FD6CC1">
      <w:pPr>
        <w:pStyle w:val="SubtitleH2"/>
      </w:pPr>
      <w:r w:rsidRPr="00475121">
        <w:lastRenderedPageBreak/>
        <w:t>Sections 1-3: Media System</w:t>
      </w:r>
    </w:p>
    <w:p w14:paraId="1C50AA3E" w14:textId="77777777" w:rsidR="005A06EA" w:rsidRPr="00475121" w:rsidRDefault="005A06EA" w:rsidP="005A06EA">
      <w:pPr>
        <w:pStyle w:val="SectionHead"/>
        <w:rPr>
          <w:rFonts w:cs="Arial"/>
        </w:rPr>
      </w:pPr>
      <w:bookmarkStart w:id="3" w:name="_Toc178260774"/>
      <w:r w:rsidRPr="00475121">
        <w:rPr>
          <w:rFonts w:cs="Arial"/>
        </w:rPr>
        <w:t>Country Data</w:t>
      </w:r>
      <w:bookmarkEnd w:id="3"/>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475121"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475121" w:rsidRDefault="00FE5BD4" w:rsidP="00CB46D4">
            <w:pPr>
              <w:pStyle w:val="Tableheadings"/>
              <w:spacing w:line="240" w:lineRule="auto"/>
              <w:rPr>
                <w:b/>
                <w:bCs/>
              </w:rPr>
            </w:pPr>
            <w:r w:rsidRPr="00475121">
              <w:rPr>
                <w:b/>
                <w:bCs/>
              </w:rPr>
              <w:t>Item</w:t>
            </w:r>
          </w:p>
        </w:tc>
        <w:tc>
          <w:tcPr>
            <w:tcW w:w="2126" w:type="dxa"/>
            <w:tcBorders>
              <w:bottom w:val="none" w:sz="0" w:space="0" w:color="auto"/>
            </w:tcBorders>
          </w:tcPr>
          <w:p w14:paraId="40C66F0C" w14:textId="77777777" w:rsidR="00FE5BD4" w:rsidRPr="00475121"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179F01BE" w14:textId="77777777" w:rsidR="00FE5BD4" w:rsidRPr="00475121"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4A129C75" w14:textId="77777777" w:rsidR="00FE5BD4" w:rsidRPr="00475121"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FE5BD4" w:rsidRPr="00475121"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475121" w:rsidRDefault="005A06EA" w:rsidP="00CB46D4">
            <w:pPr>
              <w:rPr>
                <w:b w:val="0"/>
                <w:bCs w:val="0"/>
                <w:color w:val="747474" w:themeColor="background2" w:themeShade="80"/>
              </w:rPr>
            </w:pPr>
            <w:r w:rsidRPr="00475121">
              <w:rPr>
                <w:color w:val="747474" w:themeColor="background2" w:themeShade="80"/>
              </w:rPr>
              <w:t>1</w:t>
            </w:r>
            <w:r w:rsidR="00FE5BD4" w:rsidRPr="00475121">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475121"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475121">
              <w:t>Geographical Area</w:t>
            </w:r>
          </w:p>
        </w:tc>
        <w:tc>
          <w:tcPr>
            <w:tcW w:w="2127" w:type="dxa"/>
            <w:tcBorders>
              <w:top w:val="none" w:sz="0" w:space="0" w:color="auto"/>
              <w:bottom w:val="none" w:sz="0" w:space="0" w:color="auto"/>
            </w:tcBorders>
          </w:tcPr>
          <w:p w14:paraId="0BBDE88F" w14:textId="0BD1F7A6" w:rsidR="00FD6ABF" w:rsidRPr="00475121" w:rsidRDefault="003814C4" w:rsidP="00D3084C">
            <w:pPr>
              <w:pStyle w:val="Classificationcolumntext"/>
              <w:cnfStyle w:val="000000100000" w:firstRow="0" w:lastRow="0" w:firstColumn="0" w:lastColumn="0" w:oddVBand="0" w:evenVBand="0" w:oddHBand="1" w:evenHBand="0" w:firstRowFirstColumn="0" w:firstRowLastColumn="0" w:lastRowFirstColumn="0" w:lastRowLastColumn="0"/>
            </w:pPr>
            <w:r w:rsidRPr="3C09CB96">
              <w:t>30,528 square km (</w:t>
            </w:r>
            <w:hyperlink r:id="rId13">
              <w:r w:rsidRPr="3C09CB96">
                <w:rPr>
                  <w:rStyle w:val="Hyperlink"/>
                  <w:rFonts w:eastAsiaTheme="majorEastAsia"/>
                </w:rPr>
                <w:t>CIA</w:t>
              </w:r>
            </w:hyperlink>
            <w:r w:rsidRPr="3C09CB96">
              <w:t xml:space="preserve"> 2022)</w:t>
            </w:r>
          </w:p>
        </w:tc>
        <w:tc>
          <w:tcPr>
            <w:tcW w:w="5670" w:type="dxa"/>
            <w:tcBorders>
              <w:top w:val="none" w:sz="0" w:space="0" w:color="auto"/>
              <w:bottom w:val="none" w:sz="0" w:space="0" w:color="auto"/>
            </w:tcBorders>
          </w:tcPr>
          <w:p w14:paraId="0F8F5FD6" w14:textId="00199213" w:rsidR="00FD6ABF" w:rsidRPr="00475121" w:rsidRDefault="00FD6ABF" w:rsidP="00CB46D4">
            <w:pPr>
              <w:cnfStyle w:val="000000100000" w:firstRow="0" w:lastRow="0" w:firstColumn="0" w:lastColumn="0" w:oddVBand="0" w:evenVBand="0" w:oddHBand="1" w:evenHBand="0" w:firstRowFirstColumn="0" w:firstRowLastColumn="0" w:lastRowFirstColumn="0" w:lastRowLastColumn="0"/>
            </w:pPr>
          </w:p>
        </w:tc>
      </w:tr>
      <w:tr w:rsidR="002223BA" w:rsidRPr="00475121"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2223BA" w:rsidRPr="00475121" w:rsidRDefault="002223BA" w:rsidP="002223BA">
            <w:pPr>
              <w:rPr>
                <w:color w:val="3A3A3A" w:themeColor="background2" w:themeShade="40"/>
              </w:rPr>
            </w:pPr>
            <w:r w:rsidRPr="00475121">
              <w:rPr>
                <w:color w:val="747474" w:themeColor="background2" w:themeShade="80"/>
              </w:rPr>
              <w:t>1.2</w:t>
            </w:r>
          </w:p>
        </w:tc>
        <w:tc>
          <w:tcPr>
            <w:tcW w:w="2126" w:type="dxa"/>
          </w:tcPr>
          <w:p w14:paraId="090658C7" w14:textId="066EEB61" w:rsidR="002223BA" w:rsidRPr="00475121" w:rsidRDefault="002223BA" w:rsidP="002223BA">
            <w:pPr>
              <w:pStyle w:val="Subjectcolumntext"/>
              <w:cnfStyle w:val="000000000000" w:firstRow="0" w:lastRow="0" w:firstColumn="0" w:lastColumn="0" w:oddVBand="0" w:evenVBand="0" w:oddHBand="0" w:evenHBand="0" w:firstRowFirstColumn="0" w:firstRowLastColumn="0" w:lastRowFirstColumn="0" w:lastRowLastColumn="0"/>
            </w:pPr>
            <w:r w:rsidRPr="00475121">
              <w:t>Population</w:t>
            </w:r>
          </w:p>
        </w:tc>
        <w:tc>
          <w:tcPr>
            <w:tcW w:w="2127" w:type="dxa"/>
          </w:tcPr>
          <w:p w14:paraId="53888C74" w14:textId="237F9D15" w:rsidR="002223BA" w:rsidRPr="00475121" w:rsidRDefault="002223BA" w:rsidP="002223BA">
            <w:pPr>
              <w:pStyle w:val="Classificationcolumntext"/>
              <w:cnfStyle w:val="000000000000" w:firstRow="0" w:lastRow="0" w:firstColumn="0" w:lastColumn="0" w:oddVBand="0" w:evenVBand="0" w:oddHBand="0" w:evenHBand="0" w:firstRowFirstColumn="0" w:firstRowLastColumn="0" w:lastRowFirstColumn="0" w:lastRowLastColumn="0"/>
            </w:pPr>
            <w:r w:rsidRPr="3C09CB96">
              <w:t>11,847,338 (2022 est.) (</w:t>
            </w:r>
            <w:hyperlink r:id="rId14">
              <w:r w:rsidRPr="3C09CB96">
                <w:rPr>
                  <w:rStyle w:val="Hyperlink"/>
                  <w:rFonts w:eastAsiaTheme="majorEastAsia"/>
                </w:rPr>
                <w:t>CIA</w:t>
              </w:r>
            </w:hyperlink>
            <w:r w:rsidRPr="3C09CB96">
              <w:t xml:space="preserve"> 2022)</w:t>
            </w:r>
          </w:p>
        </w:tc>
        <w:tc>
          <w:tcPr>
            <w:tcW w:w="5670" w:type="dxa"/>
          </w:tcPr>
          <w:p w14:paraId="388126E4" w14:textId="77777777" w:rsidR="002223BA" w:rsidRPr="00475121" w:rsidRDefault="002223BA" w:rsidP="002223BA">
            <w:pPr>
              <w:cnfStyle w:val="000000000000" w:firstRow="0" w:lastRow="0" w:firstColumn="0" w:lastColumn="0" w:oddVBand="0" w:evenVBand="0" w:oddHBand="0" w:evenHBand="0" w:firstRowFirstColumn="0" w:firstRowLastColumn="0" w:lastRowFirstColumn="0" w:lastRowLastColumn="0"/>
            </w:pPr>
          </w:p>
        </w:tc>
      </w:tr>
      <w:tr w:rsidR="002223BA" w:rsidRPr="00475121"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2223BA" w:rsidRPr="00475121" w:rsidRDefault="002223BA" w:rsidP="002223BA">
            <w:pPr>
              <w:rPr>
                <w:color w:val="747474" w:themeColor="background2" w:themeShade="80"/>
              </w:rPr>
            </w:pPr>
            <w:r w:rsidRPr="00475121">
              <w:rPr>
                <w:color w:val="747474" w:themeColor="background2" w:themeShade="80"/>
              </w:rPr>
              <w:t>1.3</w:t>
            </w:r>
          </w:p>
        </w:tc>
        <w:tc>
          <w:tcPr>
            <w:tcW w:w="2126" w:type="dxa"/>
            <w:tcBorders>
              <w:top w:val="none" w:sz="0" w:space="0" w:color="auto"/>
              <w:bottom w:val="none" w:sz="0" w:space="0" w:color="auto"/>
            </w:tcBorders>
          </w:tcPr>
          <w:p w14:paraId="63A223DA" w14:textId="55D39221" w:rsidR="002223BA" w:rsidRPr="00475121" w:rsidRDefault="002223BA" w:rsidP="002223BA">
            <w:pPr>
              <w:pStyle w:val="Subjectcolumntext"/>
              <w:cnfStyle w:val="000000100000" w:firstRow="0" w:lastRow="0" w:firstColumn="0" w:lastColumn="0" w:oddVBand="0" w:evenVBand="0" w:oddHBand="1" w:evenHBand="0" w:firstRowFirstColumn="0" w:firstRowLastColumn="0" w:lastRowFirstColumn="0" w:lastRowLastColumn="0"/>
            </w:pPr>
            <w:r w:rsidRPr="00475121">
              <w:t>High/low income</w:t>
            </w:r>
          </w:p>
        </w:tc>
        <w:tc>
          <w:tcPr>
            <w:tcW w:w="2127" w:type="dxa"/>
            <w:tcBorders>
              <w:top w:val="none" w:sz="0" w:space="0" w:color="auto"/>
              <w:bottom w:val="none" w:sz="0" w:space="0" w:color="auto"/>
            </w:tcBorders>
          </w:tcPr>
          <w:p w14:paraId="5E464A0B" w14:textId="20FB4E84" w:rsidR="002223BA" w:rsidRPr="00475121" w:rsidRDefault="00D04EC2" w:rsidP="002223BA">
            <w:pPr>
              <w:pStyle w:val="Classificationcolumntext"/>
              <w:cnfStyle w:val="000000100000" w:firstRow="0" w:lastRow="0" w:firstColumn="0" w:lastColumn="0" w:oddVBand="0" w:evenVBand="0" w:oddHBand="1" w:evenHBand="0" w:firstRowFirstColumn="0" w:firstRowLastColumn="0" w:lastRowFirstColumn="0" w:lastRowLastColumn="0"/>
            </w:pPr>
            <w:r w:rsidRPr="3C09CB96">
              <w:t>High income (</w:t>
            </w:r>
            <w:hyperlink r:id="rId15">
              <w:r w:rsidRPr="3C09CB96">
                <w:rPr>
                  <w:rStyle w:val="Hyperlink"/>
                  <w:rFonts w:eastAsiaTheme="majorEastAsia"/>
                </w:rPr>
                <w:t>The World Bank Data</w:t>
              </w:r>
            </w:hyperlink>
            <w:r w:rsidRPr="3C09CB96">
              <w:t xml:space="preserve"> 2022)</w:t>
            </w:r>
          </w:p>
        </w:tc>
        <w:tc>
          <w:tcPr>
            <w:tcW w:w="5670" w:type="dxa"/>
            <w:tcBorders>
              <w:top w:val="none" w:sz="0" w:space="0" w:color="auto"/>
              <w:bottom w:val="none" w:sz="0" w:space="0" w:color="auto"/>
            </w:tcBorders>
          </w:tcPr>
          <w:p w14:paraId="49937EC2" w14:textId="77777777" w:rsidR="002223BA" w:rsidRPr="00475121" w:rsidRDefault="002223BA" w:rsidP="002223BA">
            <w:pPr>
              <w:cnfStyle w:val="000000100000" w:firstRow="0" w:lastRow="0" w:firstColumn="0" w:lastColumn="0" w:oddVBand="0" w:evenVBand="0" w:oddHBand="1" w:evenHBand="0" w:firstRowFirstColumn="0" w:firstRowLastColumn="0" w:lastRowFirstColumn="0" w:lastRowLastColumn="0"/>
            </w:pPr>
          </w:p>
        </w:tc>
      </w:tr>
      <w:tr w:rsidR="002223BA" w:rsidRPr="00475121"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2223BA" w:rsidRPr="00475121" w:rsidRDefault="002223BA" w:rsidP="002223BA">
            <w:pPr>
              <w:rPr>
                <w:color w:val="747474" w:themeColor="background2" w:themeShade="80"/>
              </w:rPr>
            </w:pPr>
            <w:r w:rsidRPr="00475121">
              <w:rPr>
                <w:color w:val="747474" w:themeColor="background2" w:themeShade="80"/>
              </w:rPr>
              <w:t>1.4</w:t>
            </w:r>
          </w:p>
        </w:tc>
        <w:tc>
          <w:tcPr>
            <w:tcW w:w="2126" w:type="dxa"/>
          </w:tcPr>
          <w:p w14:paraId="0EF0430D" w14:textId="714DF506" w:rsidR="002223BA" w:rsidRPr="00475121" w:rsidRDefault="002223BA" w:rsidP="002223BA">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Real GDP </w:t>
            </w:r>
            <w:r w:rsidRPr="00475121">
              <w:br/>
              <w:t>per capita</w:t>
            </w:r>
          </w:p>
        </w:tc>
        <w:tc>
          <w:tcPr>
            <w:tcW w:w="2127" w:type="dxa"/>
          </w:tcPr>
          <w:p w14:paraId="324904D8" w14:textId="0EC86AEB" w:rsidR="002223BA" w:rsidRPr="00475121" w:rsidRDefault="00C17F53" w:rsidP="002223BA">
            <w:pPr>
              <w:pStyle w:val="Classificationcolumntext"/>
              <w:cnfStyle w:val="000000000000" w:firstRow="0" w:lastRow="0" w:firstColumn="0" w:lastColumn="0" w:oddVBand="0" w:evenVBand="0" w:oddHBand="0" w:evenHBand="0" w:firstRowFirstColumn="0" w:firstRowLastColumn="0" w:lastRowFirstColumn="0" w:lastRowLastColumn="0"/>
            </w:pPr>
            <w:r w:rsidRPr="3C09CB96">
              <w:t>$48,200 (2020 est.) (</w:t>
            </w:r>
            <w:hyperlink r:id="rId16">
              <w:r w:rsidRPr="3C09CB96">
                <w:rPr>
                  <w:rStyle w:val="Hyperlink"/>
                  <w:rFonts w:eastAsiaTheme="majorEastAsia"/>
                </w:rPr>
                <w:t>CIA</w:t>
              </w:r>
            </w:hyperlink>
            <w:r w:rsidRPr="3C09CB96">
              <w:t xml:space="preserve"> 2022)</w:t>
            </w:r>
          </w:p>
        </w:tc>
        <w:tc>
          <w:tcPr>
            <w:tcW w:w="5670" w:type="dxa"/>
          </w:tcPr>
          <w:p w14:paraId="364B9202" w14:textId="3B8C5E56" w:rsidR="002223BA" w:rsidRPr="00475121" w:rsidRDefault="002223BA" w:rsidP="002223BA">
            <w:pPr>
              <w:cnfStyle w:val="000000000000" w:firstRow="0" w:lastRow="0" w:firstColumn="0" w:lastColumn="0" w:oddVBand="0" w:evenVBand="0" w:oddHBand="0" w:evenHBand="0" w:firstRowFirstColumn="0" w:firstRowLastColumn="0" w:lastRowFirstColumn="0" w:lastRowLastColumn="0"/>
            </w:pPr>
          </w:p>
        </w:tc>
      </w:tr>
      <w:tr w:rsidR="002223BA" w:rsidRPr="00475121"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2223BA" w:rsidRPr="00475121" w:rsidRDefault="002223BA" w:rsidP="002223BA">
            <w:pPr>
              <w:rPr>
                <w:color w:val="747474" w:themeColor="background2" w:themeShade="80"/>
              </w:rPr>
            </w:pPr>
            <w:r w:rsidRPr="00475121">
              <w:rPr>
                <w:color w:val="747474" w:themeColor="background2" w:themeShade="80"/>
              </w:rPr>
              <w:t>1.5</w:t>
            </w:r>
          </w:p>
        </w:tc>
        <w:tc>
          <w:tcPr>
            <w:tcW w:w="2126" w:type="dxa"/>
            <w:tcBorders>
              <w:top w:val="none" w:sz="0" w:space="0" w:color="auto"/>
              <w:bottom w:val="none" w:sz="0" w:space="0" w:color="auto"/>
            </w:tcBorders>
          </w:tcPr>
          <w:p w14:paraId="37C059F9" w14:textId="0192F5E2" w:rsidR="002223BA" w:rsidRPr="00475121" w:rsidRDefault="002223BA" w:rsidP="002223BA">
            <w:pPr>
              <w:pStyle w:val="Subjectcolumntext"/>
              <w:cnfStyle w:val="000000100000" w:firstRow="0" w:lastRow="0" w:firstColumn="0" w:lastColumn="0" w:oddVBand="0" w:evenVBand="0" w:oddHBand="1" w:evenHBand="0" w:firstRowFirstColumn="0" w:firstRowLastColumn="0" w:lastRowFirstColumn="0" w:lastRowLastColumn="0"/>
            </w:pPr>
            <w:r w:rsidRPr="00475121">
              <w:t>Languages (official)</w:t>
            </w:r>
          </w:p>
        </w:tc>
        <w:tc>
          <w:tcPr>
            <w:tcW w:w="2127" w:type="dxa"/>
            <w:tcBorders>
              <w:top w:val="none" w:sz="0" w:space="0" w:color="auto"/>
              <w:bottom w:val="none" w:sz="0" w:space="0" w:color="auto"/>
            </w:tcBorders>
          </w:tcPr>
          <w:p w14:paraId="694879AD" w14:textId="4BA906D6" w:rsidR="002223BA" w:rsidRPr="00475121" w:rsidRDefault="00142940" w:rsidP="002223BA">
            <w:pPr>
              <w:pStyle w:val="Classificationcolumntext"/>
              <w:cnfStyle w:val="000000100000" w:firstRow="0" w:lastRow="0" w:firstColumn="0" w:lastColumn="0" w:oddVBand="0" w:evenVBand="0" w:oddHBand="1" w:evenHBand="0" w:firstRowFirstColumn="0" w:firstRowLastColumn="0" w:lastRowFirstColumn="0" w:lastRowLastColumn="0"/>
            </w:pPr>
            <w:r w:rsidRPr="3C09CB96">
              <w:t>Dutch (official) 60%, French (official) 40%, German (official) less than 1% (</w:t>
            </w:r>
            <w:hyperlink r:id="rId17">
              <w:r w:rsidRPr="3C09CB96">
                <w:rPr>
                  <w:rStyle w:val="Hyperlink"/>
                  <w:rFonts w:eastAsiaTheme="majorEastAsia"/>
                </w:rPr>
                <w:t>CIA</w:t>
              </w:r>
            </w:hyperlink>
            <w:r w:rsidRPr="3C09CB96">
              <w:t xml:space="preserve"> 2022)</w:t>
            </w:r>
          </w:p>
        </w:tc>
        <w:tc>
          <w:tcPr>
            <w:tcW w:w="5670" w:type="dxa"/>
            <w:tcBorders>
              <w:top w:val="none" w:sz="0" w:space="0" w:color="auto"/>
              <w:bottom w:val="none" w:sz="0" w:space="0" w:color="auto"/>
            </w:tcBorders>
          </w:tcPr>
          <w:p w14:paraId="1C70C1FC" w14:textId="0A56EC15" w:rsidR="002223BA" w:rsidRPr="00475121" w:rsidRDefault="00436B4A" w:rsidP="002223BA">
            <w:pPr>
              <w:cnfStyle w:val="000000100000" w:firstRow="0" w:lastRow="0" w:firstColumn="0" w:lastColumn="0" w:oddVBand="0" w:evenVBand="0" w:oddHBand="1" w:evenHBand="0" w:firstRowFirstColumn="0" w:firstRowLastColumn="0" w:lastRowFirstColumn="0" w:lastRowLastColumn="0"/>
            </w:pPr>
            <w:r>
              <w:t xml:space="preserve">Belgium </w:t>
            </w:r>
            <w:r w:rsidR="00F4657B">
              <w:t xml:space="preserve">has three regions. The </w:t>
            </w:r>
            <w:r w:rsidR="00B27C0E" w:rsidRPr="00B27C0E">
              <w:t xml:space="preserve">Flemish Region of Belgium (or Flanders) is a </w:t>
            </w:r>
            <w:r w:rsidR="00684C1D">
              <w:t xml:space="preserve">primarily </w:t>
            </w:r>
            <w:r w:rsidR="00B27C0E" w:rsidRPr="00B27C0E">
              <w:t>Dutch-speaking area in the country's north</w:t>
            </w:r>
            <w:r w:rsidR="00B27C0E">
              <w:t xml:space="preserve">. The </w:t>
            </w:r>
            <w:r w:rsidR="00B05ECD">
              <w:t xml:space="preserve">southern region, Wallonia </w:t>
            </w:r>
            <w:r w:rsidR="00A71A7F">
              <w:t xml:space="preserve">(officially the Walloon region) is </w:t>
            </w:r>
            <w:r w:rsidR="00684C1D">
              <w:t xml:space="preserve">primarily </w:t>
            </w:r>
            <w:r w:rsidR="00A71A7F">
              <w:t>French-speaking</w:t>
            </w:r>
            <w:r w:rsidR="00CF28A0">
              <w:t xml:space="preserve"> but also has German-speaking </w:t>
            </w:r>
            <w:r w:rsidR="00FF5DA0">
              <w:t>community in the East. The third region, Brussels is principally French and Flemish speaking</w:t>
            </w:r>
            <w:r w:rsidR="007F0737">
              <w:t>.</w:t>
            </w:r>
          </w:p>
        </w:tc>
      </w:tr>
      <w:tr w:rsidR="002223BA" w:rsidRPr="00475121"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2223BA" w:rsidRPr="00475121" w:rsidRDefault="002223BA" w:rsidP="002223BA">
            <w:pPr>
              <w:rPr>
                <w:color w:val="747474" w:themeColor="background2" w:themeShade="80"/>
              </w:rPr>
            </w:pPr>
            <w:r w:rsidRPr="00475121">
              <w:rPr>
                <w:color w:val="747474" w:themeColor="background2" w:themeShade="80"/>
              </w:rPr>
              <w:t>1.6</w:t>
            </w:r>
          </w:p>
        </w:tc>
        <w:tc>
          <w:tcPr>
            <w:tcW w:w="2126" w:type="dxa"/>
          </w:tcPr>
          <w:p w14:paraId="7E1CB711" w14:textId="6B3DCD93" w:rsidR="002223BA" w:rsidRPr="00475121" w:rsidRDefault="002223BA" w:rsidP="002223BA">
            <w:pPr>
              <w:pStyle w:val="Subjectcolumntext"/>
              <w:cnfStyle w:val="000000000000" w:firstRow="0" w:lastRow="0" w:firstColumn="0" w:lastColumn="0" w:oddVBand="0" w:evenVBand="0" w:oddHBand="0" w:evenHBand="0" w:firstRowFirstColumn="0" w:firstRowLastColumn="0" w:lastRowFirstColumn="0" w:lastRowLastColumn="0"/>
            </w:pPr>
            <w:r w:rsidRPr="00475121">
              <w:t>Government type</w:t>
            </w:r>
          </w:p>
        </w:tc>
        <w:tc>
          <w:tcPr>
            <w:tcW w:w="2127" w:type="dxa"/>
          </w:tcPr>
          <w:p w14:paraId="2EA80462" w14:textId="77777777" w:rsidR="002223BA" w:rsidRPr="00475121" w:rsidRDefault="002223BA" w:rsidP="002223B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6BDD2EA" w14:textId="77777777" w:rsidR="002223BA" w:rsidRDefault="003F6A3D" w:rsidP="002223BA">
            <w:pPr>
              <w:cnfStyle w:val="000000000000" w:firstRow="0" w:lastRow="0" w:firstColumn="0" w:lastColumn="0" w:oddVBand="0" w:evenVBand="0" w:oddHBand="0" w:evenHBand="0" w:firstRowFirstColumn="0" w:firstRowLastColumn="0" w:lastRowFirstColumn="0" w:lastRowLastColumn="0"/>
            </w:pPr>
            <w:r w:rsidRPr="0F054DC1">
              <w:t>Federal parliamentary democracy under a constitutional monarchy (</w:t>
            </w:r>
            <w:hyperlink r:id="rId18">
              <w:r w:rsidRPr="0F054DC1">
                <w:rPr>
                  <w:rStyle w:val="Hyperlink"/>
                </w:rPr>
                <w:t>CIA</w:t>
              </w:r>
            </w:hyperlink>
            <w:r w:rsidRPr="0F054DC1">
              <w:t xml:space="preserve"> 2022)</w:t>
            </w:r>
            <w:r w:rsidR="008B1E57">
              <w:t xml:space="preserve">. </w:t>
            </w:r>
            <w:r w:rsidR="008B1E57" w:rsidRPr="008B1E57">
              <w:t>Belgium is a federal state comprising three regions that are based on four language areas.</w:t>
            </w:r>
          </w:p>
          <w:p w14:paraId="552BBD17" w14:textId="77777777" w:rsidR="007F0737" w:rsidRDefault="007F0737" w:rsidP="002223BA">
            <w:pPr>
              <w:cnfStyle w:val="000000000000" w:firstRow="0" w:lastRow="0" w:firstColumn="0" w:lastColumn="0" w:oddVBand="0" w:evenVBand="0" w:oddHBand="0" w:evenHBand="0" w:firstRowFirstColumn="0" w:firstRowLastColumn="0" w:lastRowFirstColumn="0" w:lastRowLastColumn="0"/>
              <w:rPr>
                <w:b/>
                <w:bCs/>
              </w:rPr>
            </w:pPr>
          </w:p>
          <w:p w14:paraId="65E3CC04" w14:textId="76FB9F3C" w:rsidR="007F0737" w:rsidRPr="007F0737" w:rsidRDefault="003445F8" w:rsidP="007F0737">
            <w:pPr>
              <w:cnfStyle w:val="000000000000" w:firstRow="0" w:lastRow="0" w:firstColumn="0" w:lastColumn="0" w:oddVBand="0" w:evenVBand="0" w:oddHBand="0" w:evenHBand="0" w:firstRowFirstColumn="0" w:firstRowLastColumn="0" w:lastRowFirstColumn="0" w:lastRowLastColumn="0"/>
            </w:pPr>
            <w:r>
              <w:t>Belgium comprises three ‘communities’</w:t>
            </w:r>
            <w:r w:rsidR="007F0737" w:rsidRPr="007F0737">
              <w:t>:</w:t>
            </w:r>
            <w:r w:rsidR="009B6D24">
              <w:t xml:space="preserve"> </w:t>
            </w:r>
            <w:r w:rsidR="007F0737" w:rsidRPr="007F0737">
              <w:t>the (Dutch-speaking) Flemish Community (Vlaamse Gemeenschap)</w:t>
            </w:r>
            <w:r>
              <w:t xml:space="preserve">, </w:t>
            </w:r>
            <w:r w:rsidR="007F0737" w:rsidRPr="007F0737">
              <w:t>the French Community (Communauté française)</w:t>
            </w:r>
            <w:r>
              <w:t xml:space="preserve"> and</w:t>
            </w:r>
            <w:r w:rsidR="007F0737" w:rsidRPr="007F0737">
              <w:t xml:space="preserve"> the German-speaking Community (Deutschsprachige Gemeinschaft, DG)</w:t>
            </w:r>
            <w:r w:rsidR="00901EBD">
              <w:t>.</w:t>
            </w:r>
          </w:p>
          <w:p w14:paraId="6F16A8B1" w14:textId="77777777" w:rsidR="007F0737" w:rsidRPr="007F0737" w:rsidRDefault="007F0737" w:rsidP="007F0737">
            <w:pPr>
              <w:cnfStyle w:val="000000000000" w:firstRow="0" w:lastRow="0" w:firstColumn="0" w:lastColumn="0" w:oddVBand="0" w:evenVBand="0" w:oddHBand="0" w:evenHBand="0" w:firstRowFirstColumn="0" w:firstRowLastColumn="0" w:lastRowFirstColumn="0" w:lastRowLastColumn="0"/>
            </w:pPr>
          </w:p>
          <w:p w14:paraId="1D88A6C6" w14:textId="17352A73" w:rsidR="007F0737" w:rsidRPr="007F0737" w:rsidRDefault="007F0737" w:rsidP="007F0737">
            <w:pPr>
              <w:cnfStyle w:val="000000000000" w:firstRow="0" w:lastRow="0" w:firstColumn="0" w:lastColumn="0" w:oddVBand="0" w:evenVBand="0" w:oddHBand="0" w:evenHBand="0" w:firstRowFirstColumn="0" w:firstRowLastColumn="0" w:lastRowFirstColumn="0" w:lastRowLastColumn="0"/>
            </w:pPr>
            <w:r w:rsidRPr="007F0737">
              <w:t>The three regions are:</w:t>
            </w:r>
          </w:p>
          <w:p w14:paraId="02107D7D" w14:textId="7B394C33" w:rsidR="003445F8" w:rsidRDefault="003445F8" w:rsidP="003445F8">
            <w:pPr>
              <w:cnfStyle w:val="000000000000" w:firstRow="0" w:lastRow="0" w:firstColumn="0" w:lastColumn="0" w:oddVBand="0" w:evenVBand="0" w:oddHBand="0" w:evenHBand="0" w:firstRowFirstColumn="0" w:firstRowLastColumn="0" w:lastRowFirstColumn="0" w:lastRowLastColumn="0"/>
            </w:pPr>
            <w:r w:rsidRPr="007F0737">
              <w:t>Flemish Region (Flanders; Vlaams Gewest)</w:t>
            </w:r>
          </w:p>
          <w:p w14:paraId="4A7C0071" w14:textId="602D29CD" w:rsidR="003445F8" w:rsidRPr="007F0737" w:rsidRDefault="003445F8" w:rsidP="003445F8">
            <w:pPr>
              <w:cnfStyle w:val="000000000000" w:firstRow="0" w:lastRow="0" w:firstColumn="0" w:lastColumn="0" w:oddVBand="0" w:evenVBand="0" w:oddHBand="0" w:evenHBand="0" w:firstRowFirstColumn="0" w:firstRowLastColumn="0" w:lastRowFirstColumn="0" w:lastRowLastColumn="0"/>
            </w:pPr>
            <w:r w:rsidRPr="007F0737">
              <w:t>Walloon Region (Wallonia, Région wallonne, Wallonische Region)</w:t>
            </w:r>
          </w:p>
          <w:p w14:paraId="1E72B4AD" w14:textId="3FA97F41" w:rsidR="007F0737" w:rsidRPr="007F0737" w:rsidRDefault="007F0737" w:rsidP="007F0737">
            <w:pPr>
              <w:cnfStyle w:val="000000000000" w:firstRow="0" w:lastRow="0" w:firstColumn="0" w:lastColumn="0" w:oddVBand="0" w:evenVBand="0" w:oddHBand="0" w:evenHBand="0" w:firstRowFirstColumn="0" w:firstRowLastColumn="0" w:lastRowFirstColumn="0" w:lastRowLastColumn="0"/>
            </w:pPr>
            <w:r w:rsidRPr="007F0737">
              <w:t>Brussels Capital Region (Brussels; French: Région de Bruxelles-Capitale, Dutch: Brussels Hoofdstedelijk Gewest)</w:t>
            </w:r>
          </w:p>
          <w:p w14:paraId="22B3ED97" w14:textId="77777777" w:rsidR="007F0737" w:rsidRDefault="007F0737" w:rsidP="003445F8">
            <w:pPr>
              <w:cnfStyle w:val="000000000000" w:firstRow="0" w:lastRow="0" w:firstColumn="0" w:lastColumn="0" w:oddVBand="0" w:evenVBand="0" w:oddHBand="0" w:evenHBand="0" w:firstRowFirstColumn="0" w:firstRowLastColumn="0" w:lastRowFirstColumn="0" w:lastRowLastColumn="0"/>
              <w:rPr>
                <w:b/>
                <w:bCs/>
              </w:rPr>
            </w:pPr>
          </w:p>
          <w:p w14:paraId="1EC77A7E" w14:textId="77777777" w:rsidR="001E0046" w:rsidRDefault="001E0046" w:rsidP="003445F8">
            <w:pPr>
              <w:cnfStyle w:val="000000000000" w:firstRow="0" w:lastRow="0" w:firstColumn="0" w:lastColumn="0" w:oddVBand="0" w:evenVBand="0" w:oddHBand="0" w:evenHBand="0" w:firstRowFirstColumn="0" w:firstRowLastColumn="0" w:lastRowFirstColumn="0" w:lastRowLastColumn="0"/>
              <w:rPr>
                <w:b/>
                <w:bCs/>
              </w:rPr>
            </w:pPr>
          </w:p>
          <w:p w14:paraId="7EBCEB28" w14:textId="616EE69F" w:rsidR="001E0046" w:rsidRPr="008B1E57" w:rsidRDefault="001E0046" w:rsidP="003445F8">
            <w:pPr>
              <w:cnfStyle w:val="000000000000" w:firstRow="0" w:lastRow="0" w:firstColumn="0" w:lastColumn="0" w:oddVBand="0" w:evenVBand="0" w:oddHBand="0" w:evenHBand="0" w:firstRowFirstColumn="0" w:firstRowLastColumn="0" w:lastRowFirstColumn="0" w:lastRowLastColumn="0"/>
              <w:rPr>
                <w:b/>
                <w:bCs/>
              </w:rPr>
            </w:pPr>
            <w:r w:rsidRPr="3C444955">
              <w:lastRenderedPageBreak/>
              <w:t xml:space="preserve">The regional authorities </w:t>
            </w:r>
            <w:r>
              <w:t>have some autonomy over communications governance</w:t>
            </w:r>
            <w:r w:rsidR="00560655">
              <w:t xml:space="preserve">. ‘This </w:t>
            </w:r>
            <w:r w:rsidRPr="3C444955">
              <w:t>also explains the need to assess</w:t>
            </w:r>
            <w:r w:rsidR="002B5209">
              <w:t>…</w:t>
            </w:r>
            <w:r w:rsidRPr="3C444955">
              <w:t>markets separately for those aspects which fall under the competences of the linguistic Communities</w:t>
            </w:r>
            <w:r w:rsidR="002B5209">
              <w:t>’ (MPM 2023: 5-6)</w:t>
            </w:r>
          </w:p>
        </w:tc>
      </w:tr>
      <w:tr w:rsidR="002223BA" w:rsidRPr="00475121"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2223BA" w:rsidRPr="00475121" w:rsidRDefault="002223BA" w:rsidP="002223BA">
            <w:pPr>
              <w:rPr>
                <w:color w:val="747474" w:themeColor="background2" w:themeShade="80"/>
              </w:rPr>
            </w:pPr>
            <w:r w:rsidRPr="00475121">
              <w:rPr>
                <w:color w:val="747474" w:themeColor="background2" w:themeShade="80"/>
              </w:rPr>
              <w:lastRenderedPageBreak/>
              <w:t>1.7</w:t>
            </w:r>
          </w:p>
        </w:tc>
        <w:tc>
          <w:tcPr>
            <w:tcW w:w="2126" w:type="dxa"/>
            <w:tcBorders>
              <w:top w:val="none" w:sz="0" w:space="0" w:color="auto"/>
              <w:bottom w:val="none" w:sz="0" w:space="0" w:color="auto"/>
            </w:tcBorders>
          </w:tcPr>
          <w:p w14:paraId="014AC514" w14:textId="36EB2A2F" w:rsidR="002223BA" w:rsidRPr="00475121" w:rsidRDefault="002223BA" w:rsidP="002223BA">
            <w:pPr>
              <w:pStyle w:val="Subjectcolumntext"/>
              <w:cnfStyle w:val="000000100000" w:firstRow="0" w:lastRow="0" w:firstColumn="0" w:lastColumn="0" w:oddVBand="0" w:evenVBand="0" w:oddHBand="1" w:evenHBand="0" w:firstRowFirstColumn="0" w:firstRowLastColumn="0" w:lastRowFirstColumn="0" w:lastRowLastColumn="0"/>
            </w:pPr>
            <w:r w:rsidRPr="00475121">
              <w:t>Legal system</w:t>
            </w:r>
          </w:p>
        </w:tc>
        <w:tc>
          <w:tcPr>
            <w:tcW w:w="2127" w:type="dxa"/>
            <w:tcBorders>
              <w:top w:val="none" w:sz="0" w:space="0" w:color="auto"/>
              <w:bottom w:val="none" w:sz="0" w:space="0" w:color="auto"/>
            </w:tcBorders>
          </w:tcPr>
          <w:p w14:paraId="2C773CB3" w14:textId="77777777" w:rsidR="002223BA" w:rsidRPr="00475121" w:rsidRDefault="002223BA" w:rsidP="002223B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40A4402F" w:rsidR="002223BA" w:rsidRPr="00475121" w:rsidRDefault="00901EBD" w:rsidP="002223BA">
            <w:pPr>
              <w:cnfStyle w:val="000000100000" w:firstRow="0" w:lastRow="0" w:firstColumn="0" w:lastColumn="0" w:oddVBand="0" w:evenVBand="0" w:oddHBand="1" w:evenHBand="0" w:firstRowFirstColumn="0" w:firstRowLastColumn="0" w:lastRowFirstColumn="0" w:lastRowLastColumn="0"/>
            </w:pPr>
            <w:r>
              <w:t>Belgium has a c</w:t>
            </w:r>
            <w:r w:rsidR="002B4978" w:rsidRPr="0F054DC1">
              <w:t>ivil law system based on the French Civil Code; note</w:t>
            </w:r>
            <w:r>
              <w:t xml:space="preserve">. </w:t>
            </w:r>
            <w:r w:rsidR="002B4978" w:rsidRPr="0F054DC1">
              <w:t>Belgian law continues to be modified in conform</w:t>
            </w:r>
            <w:r>
              <w:t>ity</w:t>
            </w:r>
            <w:r w:rsidR="002B4978" w:rsidRPr="0F054DC1">
              <w:t xml:space="preserve"> with the legislative norms mandated by the European Union</w:t>
            </w:r>
            <w:r w:rsidR="007347F4">
              <w:t xml:space="preserve"> and through</w:t>
            </w:r>
            <w:r w:rsidR="002B4978" w:rsidRPr="0F054DC1">
              <w:t xml:space="preserve"> judicial review of legislative acts (</w:t>
            </w:r>
            <w:hyperlink r:id="rId19">
              <w:r w:rsidR="002B4978" w:rsidRPr="0F054DC1">
                <w:rPr>
                  <w:rStyle w:val="Hyperlink"/>
                </w:rPr>
                <w:t>CIA</w:t>
              </w:r>
            </w:hyperlink>
            <w:r w:rsidR="002B4978" w:rsidRPr="0F054DC1">
              <w:t xml:space="preserve"> 2022)</w:t>
            </w:r>
          </w:p>
        </w:tc>
      </w:tr>
      <w:tr w:rsidR="002223BA" w:rsidRPr="00475121"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2223BA" w:rsidRPr="00475121" w:rsidRDefault="002223BA" w:rsidP="002223BA">
            <w:pPr>
              <w:rPr>
                <w:color w:val="747474" w:themeColor="background2" w:themeShade="80"/>
              </w:rPr>
            </w:pPr>
            <w:r w:rsidRPr="00475121">
              <w:rPr>
                <w:color w:val="747474" w:themeColor="background2" w:themeShade="80"/>
              </w:rPr>
              <w:t>1.8</w:t>
            </w:r>
          </w:p>
        </w:tc>
        <w:tc>
          <w:tcPr>
            <w:tcW w:w="2126" w:type="dxa"/>
          </w:tcPr>
          <w:p w14:paraId="40E1C827" w14:textId="31714C34" w:rsidR="002223BA" w:rsidRPr="00475121" w:rsidRDefault="002223BA" w:rsidP="002223BA">
            <w:pPr>
              <w:pStyle w:val="Subjectcolumntext"/>
              <w:cnfStyle w:val="000000000000" w:firstRow="0" w:lastRow="0" w:firstColumn="0" w:lastColumn="0" w:oddVBand="0" w:evenVBand="0" w:oddHBand="0" w:evenHBand="0" w:firstRowFirstColumn="0" w:firstRowLastColumn="0" w:lastRowFirstColumn="0" w:lastRowLastColumn="0"/>
            </w:pPr>
            <w:r w:rsidRPr="00475121">
              <w:t>Internet users</w:t>
            </w:r>
            <w:r w:rsidRPr="00475121">
              <w:br/>
              <w:t>(% of pop)</w:t>
            </w:r>
          </w:p>
        </w:tc>
        <w:tc>
          <w:tcPr>
            <w:tcW w:w="2127" w:type="dxa"/>
          </w:tcPr>
          <w:p w14:paraId="30C858A9" w14:textId="5BA5EDD3" w:rsidR="002223BA" w:rsidRPr="00475121" w:rsidRDefault="001E60A8" w:rsidP="002223BA">
            <w:pPr>
              <w:pStyle w:val="Classificationcolumntext"/>
              <w:cnfStyle w:val="000000000000" w:firstRow="0" w:lastRow="0" w:firstColumn="0" w:lastColumn="0" w:oddVBand="0" w:evenVBand="0" w:oddHBand="0" w:evenHBand="0" w:firstRowFirstColumn="0" w:firstRowLastColumn="0" w:lastRowFirstColumn="0" w:lastRowLastColumn="0"/>
            </w:pPr>
            <w:r w:rsidRPr="3C09CB96">
              <w:t>92% (2020 est.) (</w:t>
            </w:r>
            <w:hyperlink r:id="rId20">
              <w:r w:rsidRPr="3C09CB96">
                <w:rPr>
                  <w:rStyle w:val="Hyperlink"/>
                  <w:rFonts w:eastAsiaTheme="majorEastAsia"/>
                </w:rPr>
                <w:t>CIA</w:t>
              </w:r>
            </w:hyperlink>
            <w:r w:rsidRPr="3C09CB96">
              <w:t xml:space="preserve"> 2022)</w:t>
            </w:r>
          </w:p>
        </w:tc>
        <w:tc>
          <w:tcPr>
            <w:tcW w:w="5670" w:type="dxa"/>
          </w:tcPr>
          <w:p w14:paraId="10FE12BB" w14:textId="77777777" w:rsidR="002223BA" w:rsidRPr="00475121" w:rsidRDefault="002223BA" w:rsidP="002223BA">
            <w:pPr>
              <w:cnfStyle w:val="000000000000" w:firstRow="0" w:lastRow="0" w:firstColumn="0" w:lastColumn="0" w:oddVBand="0" w:evenVBand="0" w:oddHBand="0" w:evenHBand="0" w:firstRowFirstColumn="0" w:firstRowLastColumn="0" w:lastRowFirstColumn="0" w:lastRowLastColumn="0"/>
            </w:pPr>
          </w:p>
        </w:tc>
      </w:tr>
      <w:tr w:rsidR="002223BA" w:rsidRPr="00475121"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2223BA" w:rsidRPr="00475121" w:rsidRDefault="002223BA" w:rsidP="002223BA">
            <w:pPr>
              <w:rPr>
                <w:color w:val="747474" w:themeColor="background2" w:themeShade="80"/>
              </w:rPr>
            </w:pPr>
            <w:r w:rsidRPr="00475121">
              <w:rPr>
                <w:color w:val="747474" w:themeColor="background2" w:themeShade="80"/>
              </w:rPr>
              <w:t>1.9</w:t>
            </w:r>
          </w:p>
        </w:tc>
        <w:tc>
          <w:tcPr>
            <w:tcW w:w="2126" w:type="dxa"/>
          </w:tcPr>
          <w:p w14:paraId="41FF2173" w14:textId="2327C125" w:rsidR="002223BA" w:rsidRPr="00475121" w:rsidRDefault="002223BA" w:rsidP="002223BA">
            <w:pPr>
              <w:pStyle w:val="Subjectcolumntext"/>
              <w:cnfStyle w:val="000000100000" w:firstRow="0" w:lastRow="0" w:firstColumn="0" w:lastColumn="0" w:oddVBand="0" w:evenVBand="0" w:oddHBand="1" w:evenHBand="0" w:firstRowFirstColumn="0" w:firstRowLastColumn="0" w:lastRowFirstColumn="0" w:lastRowLastColumn="0"/>
            </w:pPr>
            <w:r w:rsidRPr="00475121">
              <w:t>Media Freedom Ranking</w:t>
            </w:r>
          </w:p>
        </w:tc>
        <w:tc>
          <w:tcPr>
            <w:tcW w:w="2127" w:type="dxa"/>
          </w:tcPr>
          <w:p w14:paraId="28C5FC2D" w14:textId="77777777" w:rsidR="00B17D3A" w:rsidRPr="00102F13" w:rsidRDefault="00B17D3A" w:rsidP="00B17D3A">
            <w:pPr>
              <w:cnfStyle w:val="000000100000" w:firstRow="0" w:lastRow="0" w:firstColumn="0" w:lastColumn="0" w:oddVBand="0" w:evenVBand="0" w:oddHBand="1" w:evenHBand="0" w:firstRowFirstColumn="0" w:firstRowLastColumn="0" w:lastRowFirstColumn="0" w:lastRowLastColumn="0"/>
            </w:pPr>
            <w:r w:rsidRPr="29D7BA78">
              <w:t>RSF 2023: 31 (Satisfactory).</w:t>
            </w:r>
          </w:p>
          <w:p w14:paraId="73B2FE62" w14:textId="77777777" w:rsidR="002223BA" w:rsidRPr="00475121" w:rsidRDefault="002223BA" w:rsidP="002223B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4D5EBFD" w14:textId="77777777" w:rsidR="002223BA" w:rsidRPr="00475121" w:rsidRDefault="002223BA" w:rsidP="002223BA">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475121" w:rsidRDefault="00AE3D31" w:rsidP="00B653BC">
      <w:pPr>
        <w:pStyle w:val="SectionHead"/>
        <w:rPr>
          <w:rFonts w:cs="Arial"/>
        </w:rPr>
      </w:pPr>
      <w:bookmarkStart w:id="4" w:name="_Toc178260775"/>
      <w:r w:rsidRPr="00475121">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475121"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475121" w:rsidRDefault="00786213" w:rsidP="00CB46D4">
            <w:pPr>
              <w:pStyle w:val="Tableheadings"/>
              <w:spacing w:line="240" w:lineRule="auto"/>
              <w:rPr>
                <w:b/>
                <w:bCs/>
              </w:rPr>
            </w:pPr>
            <w:r w:rsidRPr="00475121">
              <w:rPr>
                <w:b/>
                <w:bCs/>
              </w:rPr>
              <w:t>Item</w:t>
            </w:r>
          </w:p>
        </w:tc>
        <w:tc>
          <w:tcPr>
            <w:tcW w:w="2126" w:type="dxa"/>
            <w:tcBorders>
              <w:bottom w:val="none" w:sz="0" w:space="0" w:color="auto"/>
            </w:tcBorders>
          </w:tcPr>
          <w:p w14:paraId="0B466FD1" w14:textId="77777777" w:rsidR="00786213" w:rsidRPr="00475121"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83C654A" w14:textId="77777777" w:rsidR="00786213" w:rsidRPr="00475121"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3006A2D9" w14:textId="77777777" w:rsidR="00786213" w:rsidRPr="00475121"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786213" w:rsidRPr="00475121"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475121" w:rsidRDefault="0081774C" w:rsidP="00CB46D4">
            <w:pPr>
              <w:rPr>
                <w:b w:val="0"/>
                <w:bCs w:val="0"/>
                <w:color w:val="747474" w:themeColor="background2" w:themeShade="80"/>
              </w:rPr>
            </w:pPr>
            <w:r w:rsidRPr="00475121">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475121"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Media system classification</w:t>
            </w:r>
          </w:p>
        </w:tc>
        <w:tc>
          <w:tcPr>
            <w:tcW w:w="2127" w:type="dxa"/>
            <w:tcBorders>
              <w:top w:val="none" w:sz="0" w:space="0" w:color="auto"/>
              <w:bottom w:val="none" w:sz="0" w:space="0" w:color="auto"/>
            </w:tcBorders>
          </w:tcPr>
          <w:p w14:paraId="4FDC6444" w14:textId="6F945179" w:rsidR="00786213" w:rsidRPr="00475121" w:rsidRDefault="00C93684" w:rsidP="00CB46D4">
            <w:pPr>
              <w:pStyle w:val="Classificationcolumntext"/>
              <w:cnfStyle w:val="000000100000" w:firstRow="0" w:lastRow="0" w:firstColumn="0" w:lastColumn="0" w:oddVBand="0" w:evenVBand="0" w:oddHBand="1" w:evenHBand="0" w:firstRowFirstColumn="0" w:firstRowLastColumn="0" w:lastRowFirstColumn="0" w:lastRowLastColumn="0"/>
            </w:pPr>
            <w:r w:rsidRPr="29D7BA78">
              <w:t>Northern European or Democratic Corporatist Model (Hallin and Mancini 2004).</w:t>
            </w:r>
          </w:p>
        </w:tc>
        <w:tc>
          <w:tcPr>
            <w:tcW w:w="5670" w:type="dxa"/>
            <w:tcBorders>
              <w:top w:val="none" w:sz="0" w:space="0" w:color="auto"/>
              <w:bottom w:val="none" w:sz="0" w:space="0" w:color="auto"/>
            </w:tcBorders>
          </w:tcPr>
          <w:p w14:paraId="54FF74DF" w14:textId="364DF07C"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475121" w:rsidRDefault="0081774C" w:rsidP="00CB46D4">
            <w:pPr>
              <w:rPr>
                <w:color w:val="3A3A3A" w:themeColor="background2" w:themeShade="40"/>
              </w:rPr>
            </w:pPr>
            <w:r w:rsidRPr="00475121">
              <w:rPr>
                <w:color w:val="747474" w:themeColor="background2" w:themeShade="80"/>
              </w:rPr>
              <w:t>2.2</w:t>
            </w:r>
          </w:p>
        </w:tc>
        <w:tc>
          <w:tcPr>
            <w:tcW w:w="2126" w:type="dxa"/>
          </w:tcPr>
          <w:p w14:paraId="486D08BD" w14:textId="19459C6C" w:rsidR="00786213" w:rsidRPr="00475121"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Role of State (type)</w:t>
            </w:r>
          </w:p>
        </w:tc>
        <w:tc>
          <w:tcPr>
            <w:tcW w:w="2127" w:type="dxa"/>
          </w:tcPr>
          <w:p w14:paraId="19F51F24" w14:textId="509220C5"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754D7AB" w14:textId="6E1308CD" w:rsidR="003410D2" w:rsidRPr="007347F4" w:rsidRDefault="007347F4" w:rsidP="00CB46D4">
            <w:pPr>
              <w:cnfStyle w:val="000000000000" w:firstRow="0" w:lastRow="0" w:firstColumn="0" w:lastColumn="0" w:oddVBand="0" w:evenVBand="0" w:oddHBand="0" w:evenHBand="0" w:firstRowFirstColumn="0" w:firstRowLastColumn="0" w:lastRowFirstColumn="0" w:lastRowLastColumn="0"/>
              <w:rPr>
                <w:rFonts w:eastAsia="Calibri"/>
              </w:rPr>
            </w:pPr>
            <w:r>
              <w:rPr>
                <w:rFonts w:eastAsia="Calibri"/>
                <w:color w:val="000000" w:themeColor="text1"/>
              </w:rPr>
              <w:t xml:space="preserve">The </w:t>
            </w:r>
            <w:r w:rsidR="00467B02" w:rsidRPr="00D71E25">
              <w:rPr>
                <w:rFonts w:eastAsia="Calibri"/>
                <w:color w:val="000000" w:themeColor="text1"/>
              </w:rPr>
              <w:t xml:space="preserve">Northern European or Democratic Corporatist Model is characterised by </w:t>
            </w:r>
            <w:r w:rsidR="00467B02" w:rsidRPr="00D71E25">
              <w:rPr>
                <w:rFonts w:eastAsia="Calibri"/>
              </w:rPr>
              <w:t>strong state intervention, with the freedom of the press being protected, and involves state press subsidies and a strong public service broadcasting system (Hallin and Mancini 2004).</w:t>
            </w:r>
          </w:p>
          <w:p w14:paraId="6BB871CE" w14:textId="7CCBBDAC" w:rsidR="003410D2" w:rsidRPr="00475121" w:rsidRDefault="003410D2" w:rsidP="00CB46D4">
            <w:pPr>
              <w:cnfStyle w:val="000000000000" w:firstRow="0" w:lastRow="0" w:firstColumn="0" w:lastColumn="0" w:oddVBand="0" w:evenVBand="0" w:oddHBand="0" w:evenHBand="0" w:firstRowFirstColumn="0" w:firstRowLastColumn="0" w:lastRowFirstColumn="0" w:lastRowLastColumn="0"/>
            </w:pPr>
          </w:p>
        </w:tc>
      </w:tr>
      <w:tr w:rsidR="00786213" w:rsidRPr="00475121"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475121" w:rsidRDefault="0081774C" w:rsidP="00CB46D4">
            <w:pPr>
              <w:rPr>
                <w:color w:val="747474" w:themeColor="background2" w:themeShade="80"/>
              </w:rPr>
            </w:pPr>
            <w:r w:rsidRPr="00475121">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475121"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Media Plurality indicators</w:t>
            </w:r>
          </w:p>
        </w:tc>
        <w:tc>
          <w:tcPr>
            <w:tcW w:w="2127" w:type="dxa"/>
            <w:tcBorders>
              <w:top w:val="none" w:sz="0" w:space="0" w:color="auto"/>
              <w:bottom w:val="none" w:sz="0" w:space="0" w:color="auto"/>
            </w:tcBorders>
          </w:tcPr>
          <w:p w14:paraId="06FB3EA6"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3C444955">
              <w:t xml:space="preserve">MPM 2023: </w:t>
            </w:r>
          </w:p>
          <w:p w14:paraId="6F9F211F" w14:textId="77777777" w:rsidR="009F3DA1"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3C444955">
              <w:t xml:space="preserve">Fundamental Protection (19% - low risk) </w:t>
            </w:r>
          </w:p>
          <w:p w14:paraId="46C692A7" w14:textId="77777777" w:rsidR="009F3DA1"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3C444955">
              <w:t xml:space="preserve">Market Plurality (67% - high risk) </w:t>
            </w:r>
          </w:p>
          <w:p w14:paraId="4AF4FC31" w14:textId="77777777" w:rsidR="009F3DA1"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3C444955">
              <w:t xml:space="preserve">Political Independence (15% - low risk) </w:t>
            </w:r>
          </w:p>
          <w:p w14:paraId="337BB061" w14:textId="77777777" w:rsidR="009F3DA1"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3C444955">
              <w:lastRenderedPageBreak/>
              <w:t>Social Inclusiveness (46% - medium risk)</w:t>
            </w:r>
          </w:p>
          <w:p w14:paraId="2B2A4524" w14:textId="77777777" w:rsidR="009F3DA1"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3C444955">
              <w:t>(MPM 2023)</w:t>
            </w:r>
          </w:p>
          <w:p w14:paraId="0FAB4FFF"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p>
          <w:p w14:paraId="3A289BEA"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29D7BA78">
              <w:t xml:space="preserve">MPM 2022: </w:t>
            </w:r>
          </w:p>
          <w:p w14:paraId="42F23547"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29D7BA78">
              <w:t xml:space="preserve">Fundamental Protection (21% - low risk) </w:t>
            </w:r>
          </w:p>
          <w:p w14:paraId="60F2B364"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29D7BA78">
              <w:t xml:space="preserve">Market Plurality (65% - medium risk) </w:t>
            </w:r>
          </w:p>
          <w:p w14:paraId="59D8F1EC"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29D7BA78">
              <w:t xml:space="preserve">Political Independence (12% - low risk) </w:t>
            </w:r>
          </w:p>
          <w:p w14:paraId="72C5C878" w14:textId="77777777" w:rsidR="009F3DA1" w:rsidRPr="00102F13" w:rsidRDefault="009F3DA1" w:rsidP="009F3DA1">
            <w:pPr>
              <w:spacing w:line="259" w:lineRule="auto"/>
              <w:cnfStyle w:val="000000100000" w:firstRow="0" w:lastRow="0" w:firstColumn="0" w:lastColumn="0" w:oddVBand="0" w:evenVBand="0" w:oddHBand="1" w:evenHBand="0" w:firstRowFirstColumn="0" w:firstRowLastColumn="0" w:lastRowFirstColumn="0" w:lastRowLastColumn="0"/>
            </w:pPr>
            <w:r w:rsidRPr="29D7BA78">
              <w:t>Social Inclusiveness (37% - medium risk)</w:t>
            </w:r>
          </w:p>
          <w:p w14:paraId="664D761C" w14:textId="28A8865A" w:rsidR="00786213" w:rsidRPr="00475121" w:rsidRDefault="009F3DA1" w:rsidP="009F3DA1">
            <w:pPr>
              <w:pStyle w:val="Classificationcolumntext"/>
              <w:cnfStyle w:val="000000100000" w:firstRow="0" w:lastRow="0" w:firstColumn="0" w:lastColumn="0" w:oddVBand="0" w:evenVBand="0" w:oddHBand="1" w:evenHBand="0" w:firstRowFirstColumn="0" w:firstRowLastColumn="0" w:lastRowFirstColumn="0" w:lastRowLastColumn="0"/>
            </w:pPr>
            <w:r w:rsidRPr="29D7BA78">
              <w:t>(MPM 2022)</w:t>
            </w:r>
          </w:p>
        </w:tc>
        <w:tc>
          <w:tcPr>
            <w:tcW w:w="5670" w:type="dxa"/>
            <w:tcBorders>
              <w:top w:val="none" w:sz="0" w:space="0" w:color="auto"/>
              <w:bottom w:val="none" w:sz="0" w:space="0" w:color="auto"/>
            </w:tcBorders>
          </w:tcPr>
          <w:p w14:paraId="44B8EEE2" w14:textId="0B609534"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475121" w:rsidRDefault="0081774C" w:rsidP="00CB46D4">
            <w:pPr>
              <w:rPr>
                <w:color w:val="747474" w:themeColor="background2" w:themeShade="80"/>
              </w:rPr>
            </w:pPr>
            <w:r w:rsidRPr="00475121">
              <w:rPr>
                <w:color w:val="747474" w:themeColor="background2" w:themeShade="80"/>
              </w:rPr>
              <w:t>2.4</w:t>
            </w:r>
          </w:p>
        </w:tc>
        <w:tc>
          <w:tcPr>
            <w:tcW w:w="2126" w:type="dxa"/>
          </w:tcPr>
          <w:p w14:paraId="7F7582D6" w14:textId="288288B7" w:rsidR="00786213" w:rsidRPr="00475121"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Media Market (MM)</w:t>
            </w:r>
          </w:p>
        </w:tc>
        <w:tc>
          <w:tcPr>
            <w:tcW w:w="2127" w:type="dxa"/>
          </w:tcPr>
          <w:p w14:paraId="5A293F35" w14:textId="61E903E8"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9B138AD" w14:textId="6B458014" w:rsidR="00786213" w:rsidRPr="00D71A28" w:rsidRDefault="00C11764" w:rsidP="00CB46D4">
            <w:pPr>
              <w:cnfStyle w:val="000000000000" w:firstRow="0" w:lastRow="0" w:firstColumn="0" w:lastColumn="0" w:oddVBand="0" w:evenVBand="0" w:oddHBand="0" w:evenHBand="0" w:firstRowFirstColumn="0" w:firstRowLastColumn="0" w:lastRowFirstColumn="0" w:lastRowLastColumn="0"/>
            </w:pPr>
            <w:r w:rsidRPr="00D71A28">
              <w:t>Belgium</w:t>
            </w:r>
            <w:r w:rsidR="00E01586" w:rsidRPr="00D71A28">
              <w:t xml:space="preserve">’s media market is broadly divided </w:t>
            </w:r>
            <w:r w:rsidR="003B06C7" w:rsidRPr="00D71A28">
              <w:t xml:space="preserve">across </w:t>
            </w:r>
            <w:r w:rsidR="004226F0" w:rsidRPr="00D71A28">
              <w:t>med</w:t>
            </w:r>
            <w:r w:rsidR="007347F4">
              <w:t>i</w:t>
            </w:r>
            <w:r w:rsidR="004226F0" w:rsidRPr="00D71A28">
              <w:t xml:space="preserve">a serving </w:t>
            </w:r>
            <w:r w:rsidR="003B06C7" w:rsidRPr="00D71A28">
              <w:t xml:space="preserve">its </w:t>
            </w:r>
            <w:r w:rsidR="0079466A" w:rsidRPr="00D71A28">
              <w:t>Flemish-speaking and French-speaking</w:t>
            </w:r>
            <w:r w:rsidR="004226F0" w:rsidRPr="00D71A28">
              <w:t xml:space="preserve"> communities.</w:t>
            </w:r>
            <w:r w:rsidR="00D14A87" w:rsidRPr="00D71A28">
              <w:t xml:space="preserve"> According to MPM (2023</w:t>
            </w:r>
            <w:r w:rsidR="007245CF" w:rsidRPr="00D71A28">
              <w:t>: 6</w:t>
            </w:r>
            <w:r w:rsidR="00D14A87" w:rsidRPr="00D71A28">
              <w:t xml:space="preserve">) </w:t>
            </w:r>
            <w:r w:rsidR="00EE360E" w:rsidRPr="00D71A28">
              <w:t>‘Economically speaking, there are two media markets: certain media companies concentrate on the north of Belgium with its predominantly Flemish-speaking population, whereas other companies address the predominantly French-speaking population in the south of Belgium’</w:t>
            </w:r>
            <w:r w:rsidR="004226F0" w:rsidRPr="00D71A28">
              <w:t xml:space="preserve">. </w:t>
            </w:r>
            <w:r w:rsidR="00AC0DF5" w:rsidRPr="00D71A28">
              <w:t>Non-domestic media services are especially popular in the French</w:t>
            </w:r>
            <w:r w:rsidR="00A74FBC" w:rsidRPr="00D71A28">
              <w:t xml:space="preserve"> French-speaking and German-speaking parts of the country</w:t>
            </w:r>
            <w:r w:rsidR="00F024C7" w:rsidRPr="00D71A28">
              <w:t>.</w:t>
            </w:r>
          </w:p>
          <w:p w14:paraId="66B059FE" w14:textId="77777777" w:rsidR="00E644E0" w:rsidRPr="00D71A28" w:rsidRDefault="00E644E0" w:rsidP="00CB46D4">
            <w:pPr>
              <w:cnfStyle w:val="000000000000" w:firstRow="0" w:lastRow="0" w:firstColumn="0" w:lastColumn="0" w:oddVBand="0" w:evenVBand="0" w:oddHBand="0" w:evenHBand="0" w:firstRowFirstColumn="0" w:firstRowLastColumn="0" w:lastRowFirstColumn="0" w:lastRowLastColumn="0"/>
            </w:pPr>
          </w:p>
          <w:p w14:paraId="16794E07" w14:textId="18E56307" w:rsidR="00E644E0" w:rsidRPr="00D71A28" w:rsidRDefault="00CB7C9C" w:rsidP="00E644E0">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D71A28">
              <w:rPr>
                <w:rFonts w:ascii="Arial" w:hAnsi="Arial" w:cs="Arial"/>
                <w:sz w:val="22"/>
                <w:szCs w:val="22"/>
              </w:rPr>
              <w:t>‘</w:t>
            </w:r>
            <w:r w:rsidR="00E644E0" w:rsidRPr="00D71A28">
              <w:rPr>
                <w:rFonts w:ascii="Arial" w:hAnsi="Arial" w:cs="Arial"/>
                <w:sz w:val="22"/>
                <w:szCs w:val="22"/>
              </w:rPr>
              <w:t>It is important to clarify, though, that the Belgian population has in principle access to (nearly) all media outlets provided in both languages irrespective of location</w:t>
            </w:r>
            <w:r w:rsidR="00E644E0" w:rsidRPr="00D71A28">
              <w:rPr>
                <w:rFonts w:ascii="Arial" w:eastAsia="Calibri" w:hAnsi="Arial" w:cs="Arial"/>
                <w:sz w:val="22"/>
                <w:szCs w:val="22"/>
              </w:rPr>
              <w:t>’ (MPM 2023: 6 - 7).</w:t>
            </w:r>
            <w:r w:rsidR="00E644E0" w:rsidRPr="00D71A28">
              <w:rPr>
                <w:rStyle w:val="normaltextrun"/>
                <w:rFonts w:ascii="Arial" w:eastAsiaTheme="majorEastAsia" w:hAnsi="Arial" w:cs="Arial"/>
                <w:sz w:val="22"/>
                <w:szCs w:val="22"/>
              </w:rPr>
              <w:br/>
            </w:r>
          </w:p>
          <w:p w14:paraId="7B6AAAA5" w14:textId="1B220962" w:rsidR="00E644E0" w:rsidRPr="00475121" w:rsidRDefault="00E644E0" w:rsidP="00CB46D4">
            <w:pPr>
              <w:cnfStyle w:val="000000000000" w:firstRow="0" w:lastRow="0" w:firstColumn="0" w:lastColumn="0" w:oddVBand="0" w:evenVBand="0" w:oddHBand="0" w:evenHBand="0" w:firstRowFirstColumn="0" w:firstRowLastColumn="0" w:lastRowFirstColumn="0" w:lastRowLastColumn="0"/>
            </w:pPr>
          </w:p>
        </w:tc>
      </w:tr>
      <w:tr w:rsidR="00786213" w:rsidRPr="00475121"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475121" w:rsidRDefault="0081774C" w:rsidP="00CB46D4">
            <w:pPr>
              <w:rPr>
                <w:color w:val="747474" w:themeColor="background2" w:themeShade="80"/>
              </w:rPr>
            </w:pPr>
            <w:r w:rsidRPr="00475121">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475121"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MM news publishing</w:t>
            </w:r>
          </w:p>
        </w:tc>
        <w:tc>
          <w:tcPr>
            <w:tcW w:w="2127" w:type="dxa"/>
            <w:tcBorders>
              <w:top w:val="none" w:sz="0" w:space="0" w:color="auto"/>
              <w:bottom w:val="none" w:sz="0" w:space="0" w:color="auto"/>
            </w:tcBorders>
          </w:tcPr>
          <w:p w14:paraId="2C916552" w14:textId="7CD64054"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16098797"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475121" w:rsidRDefault="0081774C" w:rsidP="00CB46D4">
            <w:pPr>
              <w:rPr>
                <w:color w:val="747474" w:themeColor="background2" w:themeShade="80"/>
              </w:rPr>
            </w:pPr>
            <w:r w:rsidRPr="00475121">
              <w:rPr>
                <w:color w:val="747474" w:themeColor="background2" w:themeShade="80"/>
              </w:rPr>
              <w:t>2.6</w:t>
            </w:r>
          </w:p>
        </w:tc>
        <w:tc>
          <w:tcPr>
            <w:tcW w:w="2126" w:type="dxa"/>
          </w:tcPr>
          <w:p w14:paraId="1CAD36D2" w14:textId="2980C256" w:rsidR="00786213" w:rsidRPr="00475121"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MM AV production</w:t>
            </w:r>
          </w:p>
        </w:tc>
        <w:tc>
          <w:tcPr>
            <w:tcW w:w="2127" w:type="dxa"/>
          </w:tcPr>
          <w:p w14:paraId="3C1CD887" w14:textId="0CE476CC"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04CE7DDB" w:rsidR="00786213" w:rsidRPr="00475121" w:rsidRDefault="00573C64" w:rsidP="00CB46D4">
            <w:pPr>
              <w:cnfStyle w:val="000000000000" w:firstRow="0" w:lastRow="0" w:firstColumn="0" w:lastColumn="0" w:oddVBand="0" w:evenVBand="0" w:oddHBand="0" w:evenHBand="0" w:firstRowFirstColumn="0" w:firstRowLastColumn="0" w:lastRowFirstColumn="0" w:lastRowLastColumn="0"/>
            </w:pPr>
            <w:r w:rsidRPr="526615DF">
              <w:t>‘Revenues of the audiovisual and radio sector show a decrease, while revenues of newspapers and press agencies have been stationary</w:t>
            </w:r>
            <w:r w:rsidRPr="526615DF">
              <w:rPr>
                <w:rFonts w:ascii="Calibri" w:eastAsia="Calibri" w:hAnsi="Calibri" w:cs="Calibri"/>
              </w:rPr>
              <w:t>’ (MPM 2023: 15).</w:t>
            </w:r>
          </w:p>
        </w:tc>
      </w:tr>
      <w:tr w:rsidR="00786213" w:rsidRPr="00475121"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475121" w:rsidRDefault="0081774C" w:rsidP="00CB46D4">
            <w:pPr>
              <w:rPr>
                <w:color w:val="747474" w:themeColor="background2" w:themeShade="80"/>
              </w:rPr>
            </w:pPr>
            <w:r w:rsidRPr="00475121">
              <w:rPr>
                <w:color w:val="747474" w:themeColor="background2" w:themeShade="80"/>
              </w:rPr>
              <w:t>2.7</w:t>
            </w:r>
          </w:p>
        </w:tc>
        <w:tc>
          <w:tcPr>
            <w:tcW w:w="2126" w:type="dxa"/>
            <w:tcBorders>
              <w:top w:val="none" w:sz="0" w:space="0" w:color="auto"/>
              <w:bottom w:val="none" w:sz="0" w:space="0" w:color="auto"/>
            </w:tcBorders>
          </w:tcPr>
          <w:p w14:paraId="5D489F68" w14:textId="1254CC99" w:rsidR="00786213" w:rsidRPr="00475121"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MM Public Service Media</w:t>
            </w:r>
          </w:p>
        </w:tc>
        <w:tc>
          <w:tcPr>
            <w:tcW w:w="2127" w:type="dxa"/>
            <w:tcBorders>
              <w:top w:val="none" w:sz="0" w:space="0" w:color="auto"/>
              <w:bottom w:val="none" w:sz="0" w:space="0" w:color="auto"/>
            </w:tcBorders>
          </w:tcPr>
          <w:p w14:paraId="46184305" w14:textId="2E2642FC"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475121"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475121"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475121" w:rsidRDefault="0081774C" w:rsidP="00CB46D4">
            <w:pPr>
              <w:rPr>
                <w:color w:val="747474" w:themeColor="background2" w:themeShade="80"/>
              </w:rPr>
            </w:pPr>
            <w:r w:rsidRPr="00475121">
              <w:rPr>
                <w:color w:val="747474" w:themeColor="background2" w:themeShade="80"/>
              </w:rPr>
              <w:lastRenderedPageBreak/>
              <w:t>2.8</w:t>
            </w:r>
          </w:p>
        </w:tc>
        <w:tc>
          <w:tcPr>
            <w:tcW w:w="2126" w:type="dxa"/>
          </w:tcPr>
          <w:p w14:paraId="7B5B2051" w14:textId="794A7534" w:rsidR="00786213" w:rsidRPr="00475121"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MM other</w:t>
            </w:r>
          </w:p>
        </w:tc>
        <w:tc>
          <w:tcPr>
            <w:tcW w:w="2127" w:type="dxa"/>
          </w:tcPr>
          <w:p w14:paraId="49216C9A" w14:textId="77777777" w:rsidR="00814094" w:rsidRPr="00102F13" w:rsidRDefault="00814094" w:rsidP="00814094">
            <w:pPr>
              <w:spacing w:line="259" w:lineRule="auto"/>
              <w:cnfStyle w:val="000000000000" w:firstRow="0" w:lastRow="0" w:firstColumn="0" w:lastColumn="0" w:oddVBand="0" w:evenVBand="0" w:oddHBand="0" w:evenHBand="0" w:firstRowFirstColumn="0" w:firstRowLastColumn="0" w:lastRowFirstColumn="0" w:lastRowLastColumn="0"/>
            </w:pPr>
            <w:r w:rsidRPr="526615DF">
              <w:t>Out-of-home (OOH) ad spend in Belgium: 398.23m EUR</w:t>
            </w:r>
          </w:p>
          <w:p w14:paraId="71F3B996" w14:textId="225034BA" w:rsidR="00786213" w:rsidRPr="00475121" w:rsidRDefault="00814094" w:rsidP="00814094">
            <w:pPr>
              <w:pStyle w:val="Classificationcolumntext"/>
              <w:cnfStyle w:val="000000000000" w:firstRow="0" w:lastRow="0" w:firstColumn="0" w:lastColumn="0" w:oddVBand="0" w:evenVBand="0" w:oddHBand="0" w:evenHBand="0" w:firstRowFirstColumn="0" w:firstRowLastColumn="0" w:lastRowFirstColumn="0" w:lastRowLastColumn="0"/>
            </w:pPr>
            <w:r w:rsidRPr="526615DF">
              <w:t>(</w:t>
            </w:r>
            <w:hyperlink r:id="rId21" w:anchor="dossier-chapter1">
              <w:r w:rsidRPr="526615DF">
                <w:rPr>
                  <w:rStyle w:val="Hyperlink"/>
                  <w:rFonts w:eastAsiaTheme="majorEastAsia"/>
                </w:rPr>
                <w:t>Statista 2024</w:t>
              </w:r>
            </w:hyperlink>
            <w:r w:rsidRPr="526615DF">
              <w:t>).</w:t>
            </w:r>
          </w:p>
        </w:tc>
        <w:tc>
          <w:tcPr>
            <w:tcW w:w="5670" w:type="dxa"/>
          </w:tcPr>
          <w:p w14:paraId="2E239A91" w14:textId="77777777" w:rsidR="00786213" w:rsidRPr="00475121"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475121"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475121" w:rsidRDefault="0081774C" w:rsidP="00CB46D4">
            <w:pPr>
              <w:rPr>
                <w:color w:val="747474" w:themeColor="background2" w:themeShade="80"/>
              </w:rPr>
            </w:pPr>
            <w:r w:rsidRPr="00475121">
              <w:rPr>
                <w:color w:val="747474" w:themeColor="background2" w:themeShade="80"/>
              </w:rPr>
              <w:t>2.9</w:t>
            </w:r>
          </w:p>
        </w:tc>
        <w:tc>
          <w:tcPr>
            <w:tcW w:w="2126" w:type="dxa"/>
          </w:tcPr>
          <w:p w14:paraId="120ECACA" w14:textId="6C32FF1A" w:rsidR="00786213" w:rsidRPr="00475121"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Media Viability (from MPM)</w:t>
            </w:r>
          </w:p>
        </w:tc>
        <w:tc>
          <w:tcPr>
            <w:tcW w:w="2127" w:type="dxa"/>
          </w:tcPr>
          <w:p w14:paraId="37C71DDC" w14:textId="77777777" w:rsidR="001F2ED4" w:rsidRPr="00102F13" w:rsidRDefault="001F2ED4" w:rsidP="001F2ED4">
            <w:pPr>
              <w:spacing w:line="259" w:lineRule="auto"/>
              <w:cnfStyle w:val="000000100000" w:firstRow="0" w:lastRow="0" w:firstColumn="0" w:lastColumn="0" w:oddVBand="0" w:evenVBand="0" w:oddHBand="1" w:evenHBand="0" w:firstRowFirstColumn="0" w:firstRowLastColumn="0" w:lastRowFirstColumn="0" w:lastRowLastColumn="0"/>
            </w:pPr>
            <w:r w:rsidRPr="3C444955">
              <w:t>MPM 2023: 40%</w:t>
            </w:r>
          </w:p>
          <w:p w14:paraId="5C866F3D" w14:textId="6CD15969" w:rsidR="00786213" w:rsidRPr="00475121" w:rsidRDefault="001F2ED4" w:rsidP="001F2ED4">
            <w:pPr>
              <w:pStyle w:val="Classificationcolumntext"/>
              <w:cnfStyle w:val="000000100000" w:firstRow="0" w:lastRow="0" w:firstColumn="0" w:lastColumn="0" w:oddVBand="0" w:evenVBand="0" w:oddHBand="1" w:evenHBand="0" w:firstRowFirstColumn="0" w:firstRowLastColumn="0" w:lastRowFirstColumn="0" w:lastRowLastColumn="0"/>
            </w:pPr>
            <w:r w:rsidRPr="3C444955">
              <w:t>MPM 2022: 31%</w:t>
            </w:r>
          </w:p>
        </w:tc>
        <w:tc>
          <w:tcPr>
            <w:tcW w:w="5670" w:type="dxa"/>
          </w:tcPr>
          <w:p w14:paraId="2C66586B" w14:textId="454B0308" w:rsidR="00786213" w:rsidRPr="00475121" w:rsidRDefault="00DE28DC" w:rsidP="00CB46D4">
            <w:pPr>
              <w:cnfStyle w:val="000000100000" w:firstRow="0" w:lastRow="0" w:firstColumn="0" w:lastColumn="0" w:oddVBand="0" w:evenVBand="0" w:oddHBand="1" w:evenHBand="0" w:firstRowFirstColumn="0" w:firstRowLastColumn="0" w:lastRowFirstColumn="0" w:lastRowLastColumn="0"/>
            </w:pPr>
            <w:r>
              <w:t xml:space="preserve">The MPM report gave Belgium a ‘medium risk’ score </w:t>
            </w:r>
            <w:r w:rsidR="009B1E4D">
              <w:t xml:space="preserve">in </w:t>
            </w:r>
            <w:r>
              <w:t>202</w:t>
            </w:r>
            <w:r w:rsidR="00D675BF">
              <w:t xml:space="preserve">3, </w:t>
            </w:r>
            <w:r w:rsidR="008F7271">
              <w:t xml:space="preserve">higher than </w:t>
            </w:r>
            <w:r w:rsidR="00387714">
              <w:t xml:space="preserve">in </w:t>
            </w:r>
            <w:r w:rsidR="00D675BF">
              <w:t>2022</w:t>
            </w:r>
            <w:r w:rsidR="008F16A7" w:rsidRPr="3C444955">
              <w:t xml:space="preserve">. </w:t>
            </w:r>
            <w:r w:rsidR="003C4986">
              <w:t xml:space="preserve">The higher </w:t>
            </w:r>
            <w:r w:rsidR="00387714">
              <w:t xml:space="preserve">risk </w:t>
            </w:r>
            <w:r w:rsidR="008F7271">
              <w:t xml:space="preserve">rating </w:t>
            </w:r>
            <w:r w:rsidR="003C4986">
              <w:t xml:space="preserve">was attributed to </w:t>
            </w:r>
            <w:r w:rsidR="00E921D5">
              <w:t>budget cuts and lay-offs that particularly affected ‘</w:t>
            </w:r>
            <w:r w:rsidR="00E921D5" w:rsidRPr="3C444955">
              <w:t>media outlets</w:t>
            </w:r>
            <w:r w:rsidR="001273F0">
              <w:t>…</w:t>
            </w:r>
            <w:r w:rsidR="00E921D5" w:rsidRPr="3C444955">
              <w:t>working on a freelance basis, such as some printed press and digital native news outlets</w:t>
            </w:r>
            <w:r w:rsidR="001273F0">
              <w:t xml:space="preserve">’ </w:t>
            </w:r>
            <w:r w:rsidR="008F16A7" w:rsidRPr="3C444955">
              <w:rPr>
                <w:rFonts w:ascii="Calibri" w:eastAsia="Calibri" w:hAnsi="Calibri" w:cs="Calibri"/>
              </w:rPr>
              <w:t>(MPM 2023: 15).</w:t>
            </w:r>
          </w:p>
        </w:tc>
      </w:tr>
      <w:tr w:rsidR="00786213" w:rsidRPr="00475121"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475121" w:rsidRDefault="0081774C" w:rsidP="00CB46D4">
            <w:pPr>
              <w:rPr>
                <w:color w:val="747474" w:themeColor="background2" w:themeShade="80"/>
              </w:rPr>
            </w:pPr>
            <w:r w:rsidRPr="00475121">
              <w:rPr>
                <w:color w:val="747474" w:themeColor="background2" w:themeShade="80"/>
              </w:rPr>
              <w:t>2.10</w:t>
            </w:r>
          </w:p>
        </w:tc>
        <w:tc>
          <w:tcPr>
            <w:tcW w:w="2126" w:type="dxa"/>
          </w:tcPr>
          <w:p w14:paraId="2CF7D4AD" w14:textId="5F9A4C73" w:rsidR="00786213" w:rsidRPr="00475121"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Advertising Market (AM)</w:t>
            </w:r>
          </w:p>
        </w:tc>
        <w:tc>
          <w:tcPr>
            <w:tcW w:w="2127" w:type="dxa"/>
          </w:tcPr>
          <w:p w14:paraId="3AA6B93B" w14:textId="77777777" w:rsidR="00786213" w:rsidRPr="00475121"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9AD5BD" w14:textId="38EBD3CB" w:rsidR="007449EA" w:rsidRDefault="004A4200" w:rsidP="001B1106">
            <w:pPr>
              <w:cnfStyle w:val="000000000000" w:firstRow="0" w:lastRow="0" w:firstColumn="0" w:lastColumn="0" w:oddVBand="0" w:evenVBand="0" w:oddHBand="0" w:evenHBand="0" w:firstRowFirstColumn="0" w:firstRowLastColumn="0" w:lastRowFirstColumn="0" w:lastRowLastColumn="0"/>
            </w:pPr>
            <w:r>
              <w:t xml:space="preserve">According to Statista </w:t>
            </w:r>
            <w:r w:rsidR="0064079B" w:rsidRPr="526615DF">
              <w:t>‘Traditional media maintains a firm grip on the Belgian advertising landscape. Unlike other Western European markets, such as the Netherlands, which have undergone a fundamental digital transformation over the years, Belgium has not seen a widespread departure from tried and tested linear channels just yet</w:t>
            </w:r>
            <w:r w:rsidR="007449EA">
              <w:t>’</w:t>
            </w:r>
            <w:r w:rsidR="00387714">
              <w:t xml:space="preserve"> (Dencheva 2024). </w:t>
            </w:r>
          </w:p>
          <w:p w14:paraId="06825336" w14:textId="77777777" w:rsidR="007449EA" w:rsidRDefault="007449EA" w:rsidP="001B1106">
            <w:pPr>
              <w:cnfStyle w:val="000000000000" w:firstRow="0" w:lastRow="0" w:firstColumn="0" w:lastColumn="0" w:oddVBand="0" w:evenVBand="0" w:oddHBand="0" w:evenHBand="0" w:firstRowFirstColumn="0" w:firstRowLastColumn="0" w:lastRowFirstColumn="0" w:lastRowLastColumn="0"/>
            </w:pPr>
          </w:p>
          <w:p w14:paraId="291CD1BE" w14:textId="593429CA" w:rsidR="00786213" w:rsidRPr="00475121" w:rsidRDefault="007449EA" w:rsidP="001B1106">
            <w:pPr>
              <w:cnfStyle w:val="000000000000" w:firstRow="0" w:lastRow="0" w:firstColumn="0" w:lastColumn="0" w:oddVBand="0" w:evenVBand="0" w:oddHBand="0" w:evenHBand="0" w:firstRowFirstColumn="0" w:firstRowLastColumn="0" w:lastRowFirstColumn="0" w:lastRowLastColumn="0"/>
            </w:pPr>
            <w:r>
              <w:t xml:space="preserve">Non-digital ad spending </w:t>
            </w:r>
            <w:r w:rsidR="00F62CA8">
              <w:t>continues to decline gradually</w:t>
            </w:r>
            <w:r w:rsidR="00635CD4">
              <w:t xml:space="preserve">, yet </w:t>
            </w:r>
            <w:r w:rsidR="0064079B" w:rsidRPr="526615DF">
              <w:t xml:space="preserve">TV </w:t>
            </w:r>
            <w:r w:rsidR="00635CD4">
              <w:t xml:space="preserve">is expected to </w:t>
            </w:r>
            <w:r w:rsidR="0064079B" w:rsidRPr="526615DF">
              <w:t>remain the leading advertising medium in Belgium</w:t>
            </w:r>
            <w:r w:rsidR="00635CD4">
              <w:t xml:space="preserve">, with the </w:t>
            </w:r>
            <w:r w:rsidR="0064079B" w:rsidRPr="526615DF">
              <w:t>number of TV households</w:t>
            </w:r>
            <w:r w:rsidR="00635CD4">
              <w:t xml:space="preserve"> continuing to grow (Dencheva 2024)</w:t>
            </w:r>
            <w:r w:rsidR="0064079B" w:rsidRPr="526615DF">
              <w:t xml:space="preserve">. </w:t>
            </w:r>
          </w:p>
        </w:tc>
      </w:tr>
      <w:tr w:rsidR="00786213" w:rsidRPr="00475121"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475121" w:rsidRDefault="0081774C" w:rsidP="00CB46D4">
            <w:pPr>
              <w:rPr>
                <w:color w:val="747474" w:themeColor="background2" w:themeShade="80"/>
              </w:rPr>
            </w:pPr>
            <w:r w:rsidRPr="00475121">
              <w:rPr>
                <w:color w:val="747474" w:themeColor="background2" w:themeShade="80"/>
              </w:rPr>
              <w:t>2.11</w:t>
            </w:r>
          </w:p>
        </w:tc>
        <w:tc>
          <w:tcPr>
            <w:tcW w:w="2126" w:type="dxa"/>
          </w:tcPr>
          <w:p w14:paraId="43A89369" w14:textId="58B58BB9" w:rsidR="00786213" w:rsidRPr="00475121"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Digital Ad market</w:t>
            </w:r>
          </w:p>
        </w:tc>
        <w:tc>
          <w:tcPr>
            <w:tcW w:w="2127" w:type="dxa"/>
          </w:tcPr>
          <w:p w14:paraId="61E21722" w14:textId="77777777" w:rsidR="004F7CC1" w:rsidRPr="00102F13" w:rsidRDefault="004F7CC1" w:rsidP="004F7CC1">
            <w:pPr>
              <w:spacing w:line="259" w:lineRule="auto"/>
              <w:cnfStyle w:val="000000100000" w:firstRow="0" w:lastRow="0" w:firstColumn="0" w:lastColumn="0" w:oddVBand="0" w:evenVBand="0" w:oddHBand="1" w:evenHBand="0" w:firstRowFirstColumn="0" w:firstRowLastColumn="0" w:lastRowFirstColumn="0" w:lastRowLastColumn="0"/>
            </w:pPr>
            <w:r w:rsidRPr="526615DF">
              <w:t>Digital Ad spend in Belgium: 983m EUR</w:t>
            </w:r>
          </w:p>
          <w:p w14:paraId="399E7102" w14:textId="77777777" w:rsidR="004F7CC1" w:rsidRPr="00102F13" w:rsidRDefault="004F7CC1" w:rsidP="004F7CC1">
            <w:pPr>
              <w:spacing w:line="259" w:lineRule="auto"/>
              <w:cnfStyle w:val="000000100000" w:firstRow="0" w:lastRow="0" w:firstColumn="0" w:lastColumn="0" w:oddVBand="0" w:evenVBand="0" w:oddHBand="1" w:evenHBand="0" w:firstRowFirstColumn="0" w:firstRowLastColumn="0" w:lastRowFirstColumn="0" w:lastRowLastColumn="0"/>
            </w:pPr>
            <w:r w:rsidRPr="526615DF">
              <w:t>Estimated share of digital in ad spend in Belgium: 35.1%</w:t>
            </w:r>
          </w:p>
          <w:p w14:paraId="66250D15" w14:textId="77777777" w:rsidR="004F7CC1" w:rsidRPr="00102F13" w:rsidRDefault="004F7CC1" w:rsidP="004F7CC1">
            <w:pPr>
              <w:spacing w:line="259" w:lineRule="auto"/>
              <w:cnfStyle w:val="000000100000" w:firstRow="0" w:lastRow="0" w:firstColumn="0" w:lastColumn="0" w:oddVBand="0" w:evenVBand="0" w:oddHBand="1" w:evenHBand="0" w:firstRowFirstColumn="0" w:firstRowLastColumn="0" w:lastRowFirstColumn="0" w:lastRowLastColumn="0"/>
            </w:pPr>
            <w:r w:rsidRPr="526615DF">
              <w:t>(</w:t>
            </w:r>
            <w:hyperlink r:id="rId22" w:anchor="dossier-chapter1">
              <w:r w:rsidRPr="526615DF">
                <w:rPr>
                  <w:rStyle w:val="Hyperlink"/>
                </w:rPr>
                <w:t>Statista 2024</w:t>
              </w:r>
            </w:hyperlink>
            <w:r w:rsidRPr="526615DF">
              <w:t>).</w:t>
            </w:r>
          </w:p>
          <w:p w14:paraId="352BF4BE" w14:textId="77777777" w:rsidR="00786213" w:rsidRPr="00475121"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5EBCB971" w:rsidR="00786213" w:rsidRPr="00475121" w:rsidRDefault="009D3023" w:rsidP="00D26980">
            <w:pPr>
              <w:spacing w:line="259" w:lineRule="auto"/>
              <w:cnfStyle w:val="000000100000" w:firstRow="0" w:lastRow="0" w:firstColumn="0" w:lastColumn="0" w:oddVBand="0" w:evenVBand="0" w:oddHBand="1" w:evenHBand="0" w:firstRowFirstColumn="0" w:firstRowLastColumn="0" w:lastRowFirstColumn="0" w:lastRowLastColumn="0"/>
            </w:pPr>
            <w:r>
              <w:t xml:space="preserve">Internet advertising had a </w:t>
            </w:r>
            <w:r w:rsidR="00DE2EA9">
              <w:t xml:space="preserve">35 </w:t>
            </w:r>
            <w:r w:rsidR="00FB2564">
              <w:t>p</w:t>
            </w:r>
            <w:r w:rsidR="00DE2EA9">
              <w:t>ercent share of total advertising spending in 2022</w:t>
            </w:r>
            <w:r w:rsidR="007F78E2">
              <w:t xml:space="preserve"> </w:t>
            </w:r>
            <w:r w:rsidR="007F78E2" w:rsidRPr="526615DF">
              <w:t>(</w:t>
            </w:r>
            <w:hyperlink r:id="rId23" w:anchor="dossier-chapter1">
              <w:r w:rsidR="007F78E2" w:rsidRPr="526615DF">
                <w:rPr>
                  <w:rStyle w:val="Hyperlink"/>
                  <w:rFonts w:ascii="Calibri" w:eastAsia="Calibri" w:hAnsi="Calibri" w:cs="Calibri"/>
                </w:rPr>
                <w:t>Dencheva 2024</w:t>
              </w:r>
            </w:hyperlink>
            <w:r w:rsidR="007F78E2" w:rsidRPr="526615DF">
              <w:rPr>
                <w:rFonts w:ascii="Calibri" w:eastAsia="Calibri" w:hAnsi="Calibri" w:cs="Calibri"/>
                <w:color w:val="000000" w:themeColor="text1"/>
              </w:rPr>
              <w:t>)</w:t>
            </w:r>
            <w:r w:rsidR="00DE2EA9">
              <w:t xml:space="preserve">. </w:t>
            </w:r>
            <w:r w:rsidR="007F78E2">
              <w:t>This compares with a European average share of 56 percent for</w:t>
            </w:r>
            <w:r w:rsidR="00A016EE">
              <w:t xml:space="preserve"> internet </w:t>
            </w:r>
            <w:r w:rsidR="005971A1">
              <w:t>advertising</w:t>
            </w:r>
            <w:r w:rsidR="00F24352">
              <w:t>,</w:t>
            </w:r>
            <w:r w:rsidR="005971A1">
              <w:t xml:space="preserve"> ‘</w:t>
            </w:r>
            <w:r w:rsidR="00F24352" w:rsidRPr="526615DF">
              <w:t>indicating that the Belgian market still has some catching up to do despite its overall digital maturity</w:t>
            </w:r>
            <w:r w:rsidR="00F24352">
              <w:t>’ (Dencheva 2024)</w:t>
            </w:r>
            <w:r w:rsidR="00F24352" w:rsidRPr="526615DF">
              <w:t>.</w:t>
            </w:r>
            <w:r w:rsidR="00895F63">
              <w:t xml:space="preserve"> </w:t>
            </w:r>
            <w:r w:rsidR="00D26980">
              <w:t>The d</w:t>
            </w:r>
            <w:r w:rsidR="00D26980" w:rsidRPr="526615DF">
              <w:t xml:space="preserve">igital format with </w:t>
            </w:r>
            <w:r w:rsidR="00D26980">
              <w:t xml:space="preserve">the </w:t>
            </w:r>
            <w:r w:rsidR="00352756">
              <w:t xml:space="preserve">largest </w:t>
            </w:r>
            <w:r w:rsidR="00D26980" w:rsidRPr="526615DF">
              <w:t xml:space="preserve">Ad </w:t>
            </w:r>
            <w:proofErr w:type="gramStart"/>
            <w:r w:rsidR="00D26980" w:rsidRPr="526615DF">
              <w:t>spend</w:t>
            </w:r>
            <w:proofErr w:type="gramEnd"/>
            <w:r w:rsidR="00D26980" w:rsidRPr="526615DF">
              <w:t xml:space="preserve"> </w:t>
            </w:r>
            <w:r w:rsidR="00352756">
              <w:t>is s</w:t>
            </w:r>
            <w:r w:rsidR="00D26980" w:rsidRPr="526615DF">
              <w:t>ocial</w:t>
            </w:r>
            <w:r w:rsidR="00352756">
              <w:t xml:space="preserve">. </w:t>
            </w:r>
            <w:r w:rsidR="00895F63">
              <w:t>S</w:t>
            </w:r>
            <w:r w:rsidR="00895F63" w:rsidRPr="526615DF">
              <w:t xml:space="preserve">ocial media </w:t>
            </w:r>
            <w:r w:rsidR="00895F63">
              <w:t>marketing is increasing</w:t>
            </w:r>
            <w:r w:rsidR="00280BE2">
              <w:t xml:space="preserve">, with </w:t>
            </w:r>
            <w:r w:rsidR="00895F63" w:rsidRPr="526615DF">
              <w:t>social ad spend</w:t>
            </w:r>
            <w:r w:rsidR="00280BE2">
              <w:t xml:space="preserve">ing accounting for </w:t>
            </w:r>
            <w:r w:rsidR="00895F63" w:rsidRPr="526615DF">
              <w:t>26 percent of total digital display investments</w:t>
            </w:r>
            <w:r w:rsidR="002A01F0">
              <w:t xml:space="preserve"> in 202</w:t>
            </w:r>
            <w:r w:rsidR="00352756">
              <w:t xml:space="preserve">2 </w:t>
            </w:r>
            <w:r w:rsidR="002A01F0">
              <w:t>(Dencheva 2024)</w:t>
            </w:r>
            <w:r w:rsidR="00895F63" w:rsidRPr="526615DF">
              <w:t xml:space="preserve">. </w:t>
            </w:r>
          </w:p>
        </w:tc>
      </w:tr>
      <w:tr w:rsidR="007D008B" w:rsidRPr="00475121"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475121" w:rsidRDefault="0081774C" w:rsidP="00CB46D4">
            <w:pPr>
              <w:rPr>
                <w:color w:val="747474" w:themeColor="background2" w:themeShade="80"/>
              </w:rPr>
            </w:pPr>
            <w:r w:rsidRPr="00475121">
              <w:rPr>
                <w:color w:val="747474" w:themeColor="background2" w:themeShade="80"/>
              </w:rPr>
              <w:t>2.12</w:t>
            </w:r>
          </w:p>
        </w:tc>
        <w:tc>
          <w:tcPr>
            <w:tcW w:w="2126" w:type="dxa"/>
          </w:tcPr>
          <w:p w14:paraId="17417266" w14:textId="6C2B93EC" w:rsidR="007D008B" w:rsidRPr="00475121"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AM segments</w:t>
            </w:r>
          </w:p>
        </w:tc>
        <w:tc>
          <w:tcPr>
            <w:tcW w:w="2127" w:type="dxa"/>
          </w:tcPr>
          <w:p w14:paraId="44CE7DFC" w14:textId="77777777" w:rsidR="007D008B" w:rsidRPr="00475121"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475121"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475121" w:rsidRDefault="00703A7B" w:rsidP="00955813">
      <w:pPr>
        <w:pStyle w:val="SectionHead"/>
        <w:rPr>
          <w:rFonts w:cs="Arial"/>
          <w:i/>
        </w:rPr>
      </w:pPr>
      <w:bookmarkStart w:id="5" w:name="_Toc178260776"/>
      <w:r w:rsidRPr="00475121">
        <w:rPr>
          <w:rFonts w:cs="Arial"/>
        </w:rPr>
        <w:t>Communications: Legal and Regulatory Framework</w:t>
      </w:r>
      <w:bookmarkEnd w:id="5"/>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475121"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475121" w:rsidRDefault="00703A7B" w:rsidP="00CB46D4">
            <w:pPr>
              <w:pStyle w:val="Tableheadings"/>
              <w:spacing w:line="240" w:lineRule="auto"/>
              <w:rPr>
                <w:b/>
                <w:bCs/>
              </w:rPr>
            </w:pPr>
            <w:r w:rsidRPr="00475121">
              <w:rPr>
                <w:b/>
                <w:bCs/>
              </w:rPr>
              <w:t>Item</w:t>
            </w:r>
          </w:p>
        </w:tc>
        <w:tc>
          <w:tcPr>
            <w:tcW w:w="2126" w:type="dxa"/>
            <w:tcBorders>
              <w:bottom w:val="none" w:sz="0" w:space="0" w:color="auto"/>
            </w:tcBorders>
          </w:tcPr>
          <w:p w14:paraId="37EE1C86" w14:textId="77777777" w:rsidR="00703A7B" w:rsidRPr="00475121"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44C92310" w14:textId="77777777" w:rsidR="00703A7B" w:rsidRPr="00475121"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7352E33E" w14:textId="77777777" w:rsidR="00703A7B" w:rsidRPr="00475121"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703A7B" w:rsidRPr="00475121"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475121" w:rsidRDefault="00703A7B" w:rsidP="00CB46D4">
            <w:pPr>
              <w:rPr>
                <w:b w:val="0"/>
                <w:bCs w:val="0"/>
                <w:color w:val="747474" w:themeColor="background2" w:themeShade="80"/>
              </w:rPr>
            </w:pPr>
            <w:r w:rsidRPr="00475121">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475121"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Supranational</w:t>
            </w:r>
          </w:p>
        </w:tc>
        <w:tc>
          <w:tcPr>
            <w:tcW w:w="2127" w:type="dxa"/>
            <w:tcBorders>
              <w:top w:val="none" w:sz="0" w:space="0" w:color="auto"/>
              <w:bottom w:val="none" w:sz="0" w:space="0" w:color="auto"/>
            </w:tcBorders>
          </w:tcPr>
          <w:p w14:paraId="3239635C" w14:textId="77777777" w:rsidR="00703A7B" w:rsidRPr="00475121"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2259EFE9" w:rsidR="00D3084C" w:rsidRPr="00475121" w:rsidRDefault="003B6381"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3B6381">
              <w:rPr>
                <w:rStyle w:val="normaltextrun"/>
                <w:rFonts w:ascii="Arial" w:eastAsiaTheme="majorEastAsia" w:hAnsi="Arial" w:cs="Arial"/>
                <w:color w:val="000000" w:themeColor="text1"/>
                <w:sz w:val="22"/>
                <w:szCs w:val="22"/>
              </w:rPr>
              <w:t>Belgium</w:t>
            </w:r>
            <w:r>
              <w:rPr>
                <w:rStyle w:val="normaltextrun"/>
                <w:rFonts w:ascii="Arial" w:eastAsiaTheme="majorEastAsia" w:hAnsi="Arial" w:cs="Arial"/>
                <w:color w:val="FF0000"/>
                <w:sz w:val="22"/>
                <w:szCs w:val="22"/>
              </w:rPr>
              <w:t xml:space="preserve"> </w:t>
            </w:r>
            <w:r w:rsidR="00D3084C" w:rsidRPr="00475121">
              <w:rPr>
                <w:rStyle w:val="normaltextrun"/>
                <w:rFonts w:ascii="Arial" w:eastAsiaTheme="majorEastAsia" w:hAnsi="Arial" w:cs="Arial"/>
                <w:sz w:val="22"/>
                <w:szCs w:val="22"/>
              </w:rPr>
              <w:t xml:space="preserve">became a member of the European Union in </w:t>
            </w:r>
            <w:r w:rsidR="00726CB6" w:rsidRPr="00726CB6">
              <w:rPr>
                <w:rStyle w:val="normaltextrun"/>
                <w:rFonts w:ascii="Arial" w:eastAsiaTheme="majorEastAsia" w:hAnsi="Arial" w:cs="Arial"/>
                <w:color w:val="000000" w:themeColor="text1"/>
                <w:sz w:val="22"/>
                <w:szCs w:val="22"/>
              </w:rPr>
              <w:t>1958</w:t>
            </w:r>
            <w:r w:rsidR="00726CB6">
              <w:rPr>
                <w:rStyle w:val="normaltextrun"/>
                <w:rFonts w:ascii="Arial" w:eastAsiaTheme="majorEastAsia" w:hAnsi="Arial" w:cs="Arial"/>
                <w:color w:val="FF0000"/>
                <w:sz w:val="22"/>
                <w:szCs w:val="22"/>
              </w:rPr>
              <w:t xml:space="preserve"> </w:t>
            </w:r>
            <w:r w:rsidR="00D3084C" w:rsidRPr="00475121">
              <w:rPr>
                <w:rStyle w:val="normaltextrun"/>
                <w:rFonts w:ascii="Arial" w:eastAsiaTheme="majorEastAsia" w:hAnsi="Arial" w:cs="Arial"/>
                <w:sz w:val="22"/>
                <w:szCs w:val="22"/>
              </w:rPr>
              <w:t>and aligns with the EU regulatory framework (</w:t>
            </w:r>
            <w:hyperlink r:id="rId24" w:tgtFrame="_blank" w:history="1">
              <w:r w:rsidR="00D3084C" w:rsidRPr="00475121">
                <w:rPr>
                  <w:rStyle w:val="normaltextrun"/>
                  <w:rFonts w:ascii="Arial" w:eastAsiaTheme="majorEastAsia" w:hAnsi="Arial" w:cs="Arial"/>
                  <w:color w:val="0563C1"/>
                </w:rPr>
                <w:t>EU n.d.</w:t>
              </w:r>
            </w:hyperlink>
            <w:r w:rsidR="00D3084C" w:rsidRPr="00475121">
              <w:rPr>
                <w:rStyle w:val="normaltextrun"/>
                <w:rFonts w:ascii="Arial" w:eastAsiaTheme="majorEastAsia" w:hAnsi="Arial" w:cs="Arial"/>
                <w:sz w:val="22"/>
                <w:szCs w:val="22"/>
              </w:rPr>
              <w:t xml:space="preserve">). In the communications sector, the following key EU </w:t>
            </w:r>
            <w:r w:rsidR="00D3084C" w:rsidRPr="00475121">
              <w:rPr>
                <w:rStyle w:val="normaltextrun"/>
                <w:rFonts w:ascii="Arial" w:eastAsiaTheme="majorEastAsia" w:hAnsi="Arial" w:cs="Arial"/>
                <w:sz w:val="22"/>
                <w:szCs w:val="22"/>
              </w:rPr>
              <w:lastRenderedPageBreak/>
              <w:t>directives were either transposed or became directly enforceable: </w:t>
            </w:r>
            <w:r w:rsidR="00D3084C" w:rsidRPr="00475121">
              <w:rPr>
                <w:rStyle w:val="eop"/>
                <w:rFonts w:ascii="Arial" w:eastAsiaTheme="majorEastAsia" w:hAnsi="Arial" w:cs="Arial"/>
                <w:sz w:val="22"/>
                <w:szCs w:val="22"/>
              </w:rPr>
              <w:t> </w:t>
            </w:r>
          </w:p>
          <w:p w14:paraId="2ACE0FA6" w14:textId="3C8BB5D3" w:rsidR="005B097F" w:rsidRPr="005B097F"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hAnsi="Arial" w:cs="Arial"/>
                <w:sz w:val="22"/>
                <w:szCs w:val="22"/>
              </w:rPr>
            </w:pPr>
            <w:r w:rsidRPr="00475121">
              <w:rPr>
                <w:rStyle w:val="normaltextrun"/>
                <w:rFonts w:ascii="Arial" w:eastAsiaTheme="majorEastAsia" w:hAnsi="Arial" w:cs="Arial"/>
                <w:sz w:val="22"/>
                <w:szCs w:val="22"/>
              </w:rPr>
              <w:t>The amended Audiovisual Media Services Directive</w:t>
            </w:r>
            <w:r w:rsidRPr="00475121">
              <w:rPr>
                <w:rStyle w:val="normaltextrun"/>
                <w:rFonts w:ascii="Arial" w:eastAsiaTheme="majorEastAsia" w:hAnsi="Arial" w:cs="Arial"/>
                <w:color w:val="333333"/>
                <w:sz w:val="22"/>
                <w:szCs w:val="22"/>
              </w:rPr>
              <w:t xml:space="preserve"> (</w:t>
            </w:r>
            <w:hyperlink r:id="rId25" w:tgtFrame="_blank" w:history="1">
              <w:r w:rsidRPr="00475121">
                <w:rPr>
                  <w:rStyle w:val="normaltextrun"/>
                  <w:rFonts w:ascii="Arial" w:eastAsiaTheme="majorEastAsia" w:hAnsi="Arial" w:cs="Arial"/>
                  <w:color w:val="0563C1"/>
                </w:rPr>
                <w:t>Directive 2018/1808/EU</w:t>
              </w:r>
            </w:hyperlink>
            <w:r w:rsidRPr="00475121">
              <w:rPr>
                <w:rStyle w:val="normaltextrun"/>
                <w:rFonts w:ascii="Arial" w:eastAsiaTheme="majorEastAsia" w:hAnsi="Arial" w:cs="Arial"/>
                <w:color w:val="333333"/>
                <w:sz w:val="22"/>
                <w:szCs w:val="22"/>
              </w:rPr>
              <w:t xml:space="preserve">) </w:t>
            </w:r>
            <w:r w:rsidRPr="00475121">
              <w:rPr>
                <w:rStyle w:val="normaltextrun"/>
                <w:rFonts w:ascii="Arial" w:eastAsiaTheme="majorEastAsia" w:hAnsi="Arial" w:cs="Arial"/>
                <w:sz w:val="22"/>
                <w:szCs w:val="22"/>
              </w:rPr>
              <w:t xml:space="preserve">was transposed </w:t>
            </w:r>
            <w:r w:rsidR="00E24741" w:rsidRPr="00E24741">
              <w:rPr>
                <w:rStyle w:val="normaltextrun"/>
                <w:rFonts w:ascii="Arial" w:eastAsiaTheme="majorEastAsia" w:hAnsi="Arial" w:cs="Arial"/>
                <w:sz w:val="22"/>
                <w:szCs w:val="22"/>
              </w:rPr>
              <w:t xml:space="preserve">with the Law 21 July 2021, amending Law of 5 May 2017 on audiovisual media services in the bilingual Brussels-Capital Region, that entered into force on 20 August 2021 </w:t>
            </w:r>
            <w:r w:rsidR="008C7022">
              <w:rPr>
                <w:rStyle w:val="normaltextrun"/>
                <w:rFonts w:ascii="Arial" w:eastAsiaTheme="majorEastAsia" w:hAnsi="Arial" w:cs="Arial"/>
                <w:sz w:val="22"/>
                <w:szCs w:val="22"/>
              </w:rPr>
              <w:t>(</w:t>
            </w:r>
            <w:hyperlink r:id="rId26" w:history="1">
              <w:r w:rsidR="000113EE" w:rsidRPr="00547D88">
                <w:rPr>
                  <w:rStyle w:val="Hyperlink"/>
                  <w:rFonts w:ascii="Arial" w:eastAsiaTheme="majorEastAsia" w:hAnsi="Arial" w:cs="Arial"/>
                  <w:sz w:val="22"/>
                  <w:szCs w:val="22"/>
                </w:rPr>
                <w:t xml:space="preserve">Service Public Federal Justice </w:t>
              </w:r>
              <w:r w:rsidR="00547D88" w:rsidRPr="00547D88">
                <w:rPr>
                  <w:rStyle w:val="Hyperlink"/>
                  <w:rFonts w:ascii="Arial" w:eastAsiaTheme="majorEastAsia" w:hAnsi="Arial" w:cs="Arial"/>
                  <w:sz w:val="22"/>
                  <w:szCs w:val="22"/>
                </w:rPr>
                <w:t>2017</w:t>
              </w:r>
            </w:hyperlink>
            <w:r w:rsidR="00547D88">
              <w:rPr>
                <w:rStyle w:val="normaltextrun"/>
                <w:rFonts w:ascii="Arial" w:eastAsiaTheme="majorEastAsia" w:hAnsi="Arial" w:cs="Arial"/>
                <w:sz w:val="22"/>
                <w:szCs w:val="22"/>
              </w:rPr>
              <w:t>)</w:t>
            </w:r>
            <w:r w:rsidR="0032185E">
              <w:rPr>
                <w:rStyle w:val="normaltextrun"/>
                <w:rFonts w:ascii="Arial" w:eastAsiaTheme="majorEastAsia" w:hAnsi="Arial" w:cs="Arial"/>
                <w:sz w:val="22"/>
                <w:szCs w:val="22"/>
              </w:rPr>
              <w:t>.</w:t>
            </w:r>
            <w:r w:rsidR="005B097F">
              <w:rPr>
                <w:rStyle w:val="normaltextrun"/>
                <w:rFonts w:ascii="Arial" w:eastAsiaTheme="majorEastAsia" w:hAnsi="Arial" w:cs="Arial"/>
                <w:sz w:val="22"/>
                <w:szCs w:val="22"/>
              </w:rPr>
              <w:br/>
            </w:r>
            <w:r w:rsidR="0029352D" w:rsidRPr="00A611E6">
              <w:rPr>
                <w:rStyle w:val="normaltextrun"/>
                <w:rFonts w:ascii="Arial" w:hAnsi="Arial" w:cs="Arial"/>
                <w:sz w:val="22"/>
                <w:szCs w:val="22"/>
              </w:rPr>
              <w:t>Other</w:t>
            </w:r>
            <w:r w:rsidR="00A611E6" w:rsidRPr="00A611E6">
              <w:rPr>
                <w:rStyle w:val="normaltextrun"/>
                <w:rFonts w:ascii="Arial" w:hAnsi="Arial" w:cs="Arial"/>
                <w:sz w:val="22"/>
                <w:szCs w:val="22"/>
              </w:rPr>
              <w:t xml:space="preserve"> incorporated EU legislation includes</w:t>
            </w:r>
            <w:r w:rsidR="00A611E6">
              <w:rPr>
                <w:rStyle w:val="normaltextrun"/>
              </w:rPr>
              <w:t>:</w:t>
            </w:r>
          </w:p>
          <w:p w14:paraId="18F72224" w14:textId="41059D9D" w:rsidR="00D3084C" w:rsidRPr="00475121"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European Electronic Communications Code (ECE) (</w:t>
            </w:r>
            <w:hyperlink r:id="rId27" w:tgtFrame="_blank" w:history="1">
              <w:r w:rsidRPr="00475121">
                <w:rPr>
                  <w:rStyle w:val="normaltextrun"/>
                  <w:rFonts w:ascii="Arial" w:eastAsiaTheme="majorEastAsia" w:hAnsi="Arial" w:cs="Arial"/>
                  <w:color w:val="0563C1"/>
                  <w:sz w:val="22"/>
                  <w:szCs w:val="22"/>
                </w:rPr>
                <w:t>Directive (EU) 2018/1972</w:t>
              </w:r>
            </w:hyperlink>
            <w:r w:rsidRPr="00475121">
              <w:rPr>
                <w:rStyle w:val="normaltextrun"/>
                <w:rFonts w:ascii="Arial" w:eastAsiaTheme="majorEastAsia" w:hAnsi="Arial" w:cs="Arial"/>
                <w:sz w:val="22"/>
                <w:szCs w:val="22"/>
              </w:rPr>
              <w:t>)</w:t>
            </w:r>
            <w:r w:rsidR="00552D4A">
              <w:rPr>
                <w:rStyle w:val="normaltextrun"/>
                <w:rFonts w:ascii="Arial" w:eastAsiaTheme="majorEastAsia" w:hAnsi="Arial" w:cs="Arial"/>
                <w:sz w:val="22"/>
                <w:szCs w:val="22"/>
              </w:rPr>
              <w:t>.</w:t>
            </w:r>
          </w:p>
          <w:p w14:paraId="5BE57B2B" w14:textId="33C33AC3" w:rsidR="00D3084C" w:rsidRPr="00475121"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Digital Content Directive (</w:t>
            </w:r>
            <w:hyperlink r:id="rId28" w:tgtFrame="_blank" w:history="1">
              <w:r w:rsidRPr="00475121">
                <w:rPr>
                  <w:rStyle w:val="normaltextrun"/>
                  <w:rFonts w:ascii="Arial" w:eastAsiaTheme="majorEastAsia" w:hAnsi="Arial" w:cs="Arial"/>
                  <w:color w:val="0563C1"/>
                  <w:sz w:val="22"/>
                  <w:szCs w:val="22"/>
                  <w:u w:val="single"/>
                </w:rPr>
                <w:t>Directive 2019/770</w:t>
              </w:r>
            </w:hyperlink>
            <w:r w:rsidRPr="00475121">
              <w:rPr>
                <w:rStyle w:val="normaltextrun"/>
                <w:rFonts w:ascii="Arial" w:eastAsiaTheme="majorEastAsia" w:hAnsi="Arial" w:cs="Arial"/>
                <w:sz w:val="22"/>
                <w:szCs w:val="22"/>
              </w:rPr>
              <w:t>).</w:t>
            </w:r>
            <w:r w:rsidRPr="00475121">
              <w:rPr>
                <w:rStyle w:val="eop"/>
                <w:rFonts w:ascii="Arial" w:eastAsiaTheme="majorEastAsia" w:hAnsi="Arial" w:cs="Arial"/>
                <w:sz w:val="22"/>
                <w:szCs w:val="22"/>
              </w:rPr>
              <w:t> </w:t>
            </w:r>
          </w:p>
          <w:p w14:paraId="0DB31464" w14:textId="0F7C568C" w:rsidR="00D3084C" w:rsidRPr="00475121"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eCommerce Directive (</w:t>
            </w:r>
            <w:hyperlink r:id="rId29" w:tgtFrame="_blank" w:history="1">
              <w:r w:rsidRPr="00475121">
                <w:rPr>
                  <w:rStyle w:val="normaltextrun"/>
                  <w:rFonts w:ascii="Arial" w:eastAsiaTheme="majorEastAsia" w:hAnsi="Arial" w:cs="Arial"/>
                  <w:color w:val="0563C1"/>
                  <w:sz w:val="22"/>
                  <w:szCs w:val="22"/>
                </w:rPr>
                <w:t>Directive 2000/31/EC</w:t>
              </w:r>
            </w:hyperlink>
            <w:r w:rsidRPr="00475121">
              <w:rPr>
                <w:rStyle w:val="normaltextrun"/>
                <w:rFonts w:ascii="Arial" w:eastAsiaTheme="majorEastAsia" w:hAnsi="Arial" w:cs="Arial"/>
                <w:sz w:val="22"/>
                <w:szCs w:val="22"/>
              </w:rPr>
              <w:t>).</w:t>
            </w:r>
            <w:r w:rsidRPr="00475121">
              <w:rPr>
                <w:rStyle w:val="eop"/>
                <w:rFonts w:ascii="Arial" w:eastAsiaTheme="majorEastAsia" w:hAnsi="Arial" w:cs="Arial"/>
                <w:sz w:val="22"/>
                <w:szCs w:val="22"/>
              </w:rPr>
              <w:t> </w:t>
            </w:r>
          </w:p>
          <w:p w14:paraId="2A21E5CB" w14:textId="56CB23B0" w:rsidR="00D3084C" w:rsidRPr="00475121"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ePrivacy Directive (</w:t>
            </w:r>
            <w:hyperlink r:id="rId30" w:tgtFrame="_blank" w:history="1">
              <w:r w:rsidRPr="00475121">
                <w:rPr>
                  <w:rStyle w:val="normaltextrun"/>
                  <w:rFonts w:ascii="Arial" w:eastAsiaTheme="majorEastAsia" w:hAnsi="Arial" w:cs="Arial"/>
                  <w:color w:val="0563C1"/>
                  <w:sz w:val="22"/>
                  <w:szCs w:val="22"/>
                  <w:u w:val="single"/>
                </w:rPr>
                <w:t>2009/136/EC</w:t>
              </w:r>
            </w:hyperlink>
            <w:r w:rsidRPr="00475121">
              <w:rPr>
                <w:rStyle w:val="normaltextrun"/>
                <w:rFonts w:ascii="Arial" w:eastAsiaTheme="majorEastAsia" w:hAnsi="Arial" w:cs="Arial"/>
                <w:sz w:val="22"/>
                <w:szCs w:val="22"/>
              </w:rPr>
              <w:t>).</w:t>
            </w:r>
            <w:r w:rsidRPr="00475121">
              <w:rPr>
                <w:rStyle w:val="eop"/>
                <w:rFonts w:ascii="Arial" w:eastAsiaTheme="majorEastAsia" w:hAnsi="Arial" w:cs="Arial"/>
                <w:sz w:val="22"/>
                <w:szCs w:val="22"/>
              </w:rPr>
              <w:t> </w:t>
            </w:r>
            <w:r w:rsidR="00A611E6">
              <w:rPr>
                <w:rStyle w:val="eop"/>
                <w:rFonts w:ascii="Arial" w:eastAsiaTheme="majorEastAsia" w:hAnsi="Arial" w:cs="Arial"/>
                <w:sz w:val="22"/>
                <w:szCs w:val="22"/>
              </w:rPr>
              <w:br/>
            </w:r>
          </w:p>
          <w:p w14:paraId="5EA5910B" w14:textId="5F231D50" w:rsidR="00703A7B" w:rsidRPr="00475121" w:rsidRDefault="00D3084C" w:rsidP="00A611E6">
            <w:pPr>
              <w:pStyle w:val="paragraph"/>
              <w:spacing w:before="0" w:beforeAutospacing="0" w:after="0" w:afterAutospacing="0"/>
              <w:ind w:left="72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 xml:space="preserve">The General Data Protection Regulation (the GDPR, </w:t>
            </w:r>
            <w:hyperlink r:id="rId31" w:tgtFrame="_blank" w:history="1">
              <w:r w:rsidRPr="00475121">
                <w:rPr>
                  <w:rStyle w:val="normaltextrun"/>
                  <w:rFonts w:ascii="Arial" w:eastAsiaTheme="majorEastAsia" w:hAnsi="Arial" w:cs="Arial"/>
                  <w:color w:val="0563C1"/>
                  <w:sz w:val="22"/>
                  <w:szCs w:val="22"/>
                </w:rPr>
                <w:t>EU Regulation 2016/679</w:t>
              </w:r>
            </w:hyperlink>
            <w:r w:rsidRPr="00475121">
              <w:rPr>
                <w:rStyle w:val="normaltextrun"/>
                <w:rFonts w:ascii="Arial" w:eastAsiaTheme="majorEastAsia" w:hAnsi="Arial" w:cs="Arial"/>
                <w:sz w:val="22"/>
                <w:szCs w:val="22"/>
              </w:rPr>
              <w:t xml:space="preserve">) and the Digital Services Act (the DSA, </w:t>
            </w:r>
            <w:hyperlink r:id="rId32" w:tgtFrame="_blank" w:history="1">
              <w:r w:rsidRPr="00475121">
                <w:rPr>
                  <w:rStyle w:val="normaltextrun"/>
                  <w:rFonts w:ascii="Arial" w:eastAsiaTheme="majorEastAsia" w:hAnsi="Arial" w:cs="Arial"/>
                  <w:color w:val="0563C1"/>
                  <w:sz w:val="22"/>
                  <w:szCs w:val="22"/>
                </w:rPr>
                <w:t>EU Regulation 2022/2065</w:t>
              </w:r>
            </w:hyperlink>
            <w:r w:rsidRPr="00475121">
              <w:rPr>
                <w:rStyle w:val="normaltextrun"/>
                <w:rFonts w:ascii="Arial" w:eastAsiaTheme="majorEastAsia" w:hAnsi="Arial" w:cs="Arial"/>
                <w:sz w:val="22"/>
                <w:szCs w:val="22"/>
              </w:rPr>
              <w:t xml:space="preserve">) are directly enforceable in </w:t>
            </w:r>
            <w:r w:rsidR="00552D4A" w:rsidRPr="00552D4A">
              <w:rPr>
                <w:rStyle w:val="normaltextrun"/>
                <w:rFonts w:ascii="Arial" w:eastAsiaTheme="majorEastAsia" w:hAnsi="Arial" w:cs="Arial"/>
                <w:color w:val="000000" w:themeColor="text1"/>
                <w:sz w:val="22"/>
                <w:szCs w:val="22"/>
              </w:rPr>
              <w:t>Belgium</w:t>
            </w:r>
            <w:r w:rsidR="00552D4A">
              <w:rPr>
                <w:rStyle w:val="normaltextrun"/>
                <w:rFonts w:ascii="Arial" w:eastAsiaTheme="majorEastAsia" w:hAnsi="Arial" w:cs="Arial"/>
                <w:color w:val="FF0000"/>
                <w:sz w:val="22"/>
                <w:szCs w:val="22"/>
              </w:rPr>
              <w:t>.</w:t>
            </w:r>
          </w:p>
        </w:tc>
      </w:tr>
      <w:tr w:rsidR="00703A7B" w:rsidRPr="00475121"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475121" w:rsidRDefault="00703A7B" w:rsidP="00CB46D4">
            <w:pPr>
              <w:rPr>
                <w:color w:val="3A3A3A" w:themeColor="background2" w:themeShade="40"/>
              </w:rPr>
            </w:pPr>
            <w:r w:rsidRPr="00475121">
              <w:rPr>
                <w:color w:val="747474" w:themeColor="background2" w:themeShade="80"/>
              </w:rPr>
              <w:lastRenderedPageBreak/>
              <w:t>3.2</w:t>
            </w:r>
          </w:p>
        </w:tc>
        <w:tc>
          <w:tcPr>
            <w:tcW w:w="2126" w:type="dxa"/>
          </w:tcPr>
          <w:p w14:paraId="437C0DF8" w14:textId="5BFAECA1" w:rsidR="00703A7B" w:rsidRPr="00475121"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Major legislation</w:t>
            </w:r>
          </w:p>
        </w:tc>
        <w:tc>
          <w:tcPr>
            <w:tcW w:w="2127" w:type="dxa"/>
          </w:tcPr>
          <w:p w14:paraId="0930BA04" w14:textId="77777777" w:rsidR="00703A7B" w:rsidRPr="00475121"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041496" w14:textId="77777777" w:rsidR="005B097F" w:rsidRDefault="005B097F" w:rsidP="00CB46D4">
            <w:pPr>
              <w:cnfStyle w:val="000000000000" w:firstRow="0" w:lastRow="0" w:firstColumn="0" w:lastColumn="0" w:oddVBand="0" w:evenVBand="0" w:oddHBand="0" w:evenHBand="0" w:firstRowFirstColumn="0" w:firstRowLastColumn="0" w:lastRowFirstColumn="0" w:lastRowLastColumn="0"/>
            </w:pPr>
          </w:p>
          <w:p w14:paraId="53A2BE76" w14:textId="5C354C29" w:rsidR="005B097F" w:rsidRPr="002C752B" w:rsidRDefault="005B097F" w:rsidP="00CB46D4">
            <w:pPr>
              <w:cnfStyle w:val="000000000000" w:firstRow="0" w:lastRow="0" w:firstColumn="0" w:lastColumn="0" w:oddVBand="0" w:evenVBand="0" w:oddHBand="0" w:evenHBand="0" w:firstRowFirstColumn="0" w:firstRowLastColumn="0" w:lastRowFirstColumn="0" w:lastRowLastColumn="0"/>
            </w:pPr>
            <w:r w:rsidRPr="002C752B">
              <w:t xml:space="preserve">‘During the 1970 State reforms, Community authorities were given more power to regulate radio and television broadcasting markets. </w:t>
            </w:r>
            <w:proofErr w:type="gramStart"/>
            <w:r w:rsidRPr="002C752B">
              <w:t>As a consequence</w:t>
            </w:r>
            <w:proofErr w:type="gramEnd"/>
            <w:r w:rsidRPr="002C752B">
              <w:t xml:space="preserve">, each Community has its own (audiovisual) media law and a separate media regulator with sometimes varying tasks and competences’ </w:t>
            </w:r>
            <w:r w:rsidRPr="002C752B">
              <w:rPr>
                <w:rFonts w:eastAsia="Calibri"/>
              </w:rPr>
              <w:t>(MPM 2023: 6</w:t>
            </w:r>
            <w:r w:rsidR="00E10B5A">
              <w:rPr>
                <w:rFonts w:eastAsia="Calibri"/>
              </w:rPr>
              <w:t>-</w:t>
            </w:r>
            <w:r w:rsidRPr="002C752B">
              <w:rPr>
                <w:rFonts w:eastAsia="Calibri"/>
              </w:rPr>
              <w:t>7).</w:t>
            </w:r>
          </w:p>
          <w:p w14:paraId="2D5CD38B" w14:textId="73F49B79" w:rsidR="00703A7B" w:rsidRPr="00475121" w:rsidRDefault="00703A7B" w:rsidP="00CB46D4">
            <w:pPr>
              <w:cnfStyle w:val="000000000000" w:firstRow="0" w:lastRow="0" w:firstColumn="0" w:lastColumn="0" w:oddVBand="0" w:evenVBand="0" w:oddHBand="0" w:evenHBand="0" w:firstRowFirstColumn="0" w:firstRowLastColumn="0" w:lastRowFirstColumn="0" w:lastRowLastColumn="0"/>
            </w:pPr>
          </w:p>
        </w:tc>
      </w:tr>
      <w:tr w:rsidR="00D941C3" w:rsidRPr="00475121"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D941C3" w:rsidRPr="00475121" w:rsidRDefault="00D941C3" w:rsidP="00D941C3">
            <w:pPr>
              <w:rPr>
                <w:color w:val="747474" w:themeColor="background2" w:themeShade="80"/>
              </w:rPr>
            </w:pPr>
            <w:r w:rsidRPr="00475121">
              <w:rPr>
                <w:color w:val="747474" w:themeColor="background2" w:themeShade="80"/>
              </w:rPr>
              <w:t>3.3</w:t>
            </w:r>
          </w:p>
        </w:tc>
        <w:tc>
          <w:tcPr>
            <w:tcW w:w="2126" w:type="dxa"/>
            <w:tcBorders>
              <w:top w:val="none" w:sz="0" w:space="0" w:color="auto"/>
              <w:bottom w:val="none" w:sz="0" w:space="0" w:color="auto"/>
            </w:tcBorders>
          </w:tcPr>
          <w:p w14:paraId="3801E76E" w14:textId="799EBF6A" w:rsidR="00D941C3" w:rsidRPr="00475121" w:rsidRDefault="00D941C3" w:rsidP="00D941C3">
            <w:pPr>
              <w:pStyle w:val="Subjectcolumntext"/>
              <w:cnfStyle w:val="000000100000" w:firstRow="0" w:lastRow="0" w:firstColumn="0" w:lastColumn="0" w:oddVBand="0" w:evenVBand="0" w:oddHBand="1" w:evenHBand="0" w:firstRowFirstColumn="0" w:firstRowLastColumn="0" w:lastRowFirstColumn="0" w:lastRowLastColumn="0"/>
            </w:pPr>
            <w:r w:rsidRPr="00475121">
              <w:t>Regulatory Authorities</w:t>
            </w:r>
          </w:p>
        </w:tc>
        <w:tc>
          <w:tcPr>
            <w:tcW w:w="2127" w:type="dxa"/>
            <w:tcBorders>
              <w:top w:val="none" w:sz="0" w:space="0" w:color="auto"/>
              <w:bottom w:val="none" w:sz="0" w:space="0" w:color="auto"/>
            </w:tcBorders>
          </w:tcPr>
          <w:p w14:paraId="3C1830EA" w14:textId="77777777" w:rsidR="00D941C3" w:rsidRPr="00475121" w:rsidRDefault="00D941C3" w:rsidP="00D941C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CDB2EA1" w14:textId="77777777" w:rsidR="00D941C3" w:rsidRDefault="00D941C3" w:rsidP="00D941C3">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Calibri" w:hAnsi="Calibri"/>
              </w:rPr>
            </w:pPr>
            <w:r w:rsidRPr="11827EA9">
              <w:t>Media Council of the German-Speaking Community (</w:t>
            </w:r>
            <w:proofErr w:type="spellStart"/>
            <w:r>
              <w:fldChar w:fldCharType="begin"/>
            </w:r>
            <w:r>
              <w:instrText>HYPERLINK "http://www.medienrat.be/de/index" \h</w:instrText>
            </w:r>
            <w:r>
              <w:fldChar w:fldCharType="separate"/>
            </w:r>
            <w:r w:rsidRPr="11827EA9">
              <w:rPr>
                <w:rStyle w:val="Hyperlink"/>
              </w:rPr>
              <w:t>Medienrat</w:t>
            </w:r>
            <w:proofErr w:type="spellEnd"/>
            <w:r>
              <w:rPr>
                <w:rStyle w:val="Hyperlink"/>
              </w:rPr>
              <w:fldChar w:fldCharType="end"/>
            </w:r>
            <w:r w:rsidRPr="11827EA9">
              <w:t xml:space="preserve">) </w:t>
            </w:r>
          </w:p>
          <w:p w14:paraId="3F98B7BF" w14:textId="77777777" w:rsidR="00D941C3" w:rsidRDefault="00D941C3" w:rsidP="00D941C3">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Calibri" w:hAnsi="Calibri"/>
              </w:rPr>
            </w:pPr>
            <w:r w:rsidRPr="11827EA9">
              <w:t>Audiovisual Superior Council (</w:t>
            </w:r>
            <w:hyperlink r:id="rId33">
              <w:r w:rsidRPr="11827EA9">
                <w:rPr>
                  <w:rStyle w:val="Hyperlink"/>
                </w:rPr>
                <w:t>Conseil Supérieur de L'audiovisuel - CSA</w:t>
              </w:r>
            </w:hyperlink>
            <w:r w:rsidRPr="11827EA9">
              <w:t xml:space="preserve">). </w:t>
            </w:r>
          </w:p>
          <w:p w14:paraId="6DBF00EA" w14:textId="77777777" w:rsidR="002C752B" w:rsidRPr="002C752B" w:rsidRDefault="00D941C3" w:rsidP="00D941C3">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Calibri" w:hAnsi="Calibri"/>
              </w:rPr>
            </w:pPr>
            <w:r w:rsidRPr="11827EA9">
              <w:t>Flemish Regulator for the Media (</w:t>
            </w:r>
            <w:hyperlink r:id="rId34">
              <w:r w:rsidRPr="11827EA9">
                <w:rPr>
                  <w:rStyle w:val="Hyperlink"/>
                </w:rPr>
                <w:t>Vlaamse Regulator voor de Media - VRM</w:t>
              </w:r>
            </w:hyperlink>
            <w:r w:rsidRPr="11827EA9">
              <w:t xml:space="preserve">) </w:t>
            </w:r>
          </w:p>
          <w:p w14:paraId="02B46F07" w14:textId="2D09D862" w:rsidR="00D941C3" w:rsidRPr="002C752B" w:rsidRDefault="00D941C3" w:rsidP="00D941C3">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Calibri" w:hAnsi="Calibri"/>
              </w:rPr>
            </w:pPr>
            <w:r w:rsidRPr="11827EA9">
              <w:t>Belgian Institute for Postal Services and Telecommunications (</w:t>
            </w:r>
            <w:proofErr w:type="spellStart"/>
            <w:r>
              <w:fldChar w:fldCharType="begin"/>
            </w:r>
            <w:r>
              <w:instrText>HYPERLINK "https://www.bipt.be/operators/bipt" \h</w:instrText>
            </w:r>
            <w:r>
              <w:fldChar w:fldCharType="separate"/>
            </w:r>
            <w:r w:rsidRPr="11827EA9">
              <w:rPr>
                <w:rStyle w:val="Hyperlink"/>
              </w:rPr>
              <w:t>Belgisch</w:t>
            </w:r>
            <w:proofErr w:type="spellEnd"/>
            <w:r w:rsidRPr="11827EA9">
              <w:rPr>
                <w:rStyle w:val="Hyperlink"/>
              </w:rPr>
              <w:t xml:space="preserve"> </w:t>
            </w:r>
            <w:proofErr w:type="spellStart"/>
            <w:r w:rsidRPr="11827EA9">
              <w:rPr>
                <w:rStyle w:val="Hyperlink"/>
              </w:rPr>
              <w:t>Instituut</w:t>
            </w:r>
            <w:proofErr w:type="spellEnd"/>
            <w:r w:rsidRPr="11827EA9">
              <w:rPr>
                <w:rStyle w:val="Hyperlink"/>
              </w:rPr>
              <w:t xml:space="preserve"> </w:t>
            </w:r>
            <w:proofErr w:type="spellStart"/>
            <w:r w:rsidRPr="11827EA9">
              <w:rPr>
                <w:rStyle w:val="Hyperlink"/>
              </w:rPr>
              <w:t>voor</w:t>
            </w:r>
            <w:proofErr w:type="spellEnd"/>
            <w:r w:rsidRPr="11827EA9">
              <w:rPr>
                <w:rStyle w:val="Hyperlink"/>
              </w:rPr>
              <w:t xml:space="preserve"> </w:t>
            </w:r>
            <w:proofErr w:type="spellStart"/>
            <w:r w:rsidRPr="11827EA9">
              <w:rPr>
                <w:rStyle w:val="Hyperlink"/>
              </w:rPr>
              <w:t>postdiensten</w:t>
            </w:r>
            <w:proofErr w:type="spellEnd"/>
            <w:r w:rsidRPr="11827EA9">
              <w:rPr>
                <w:rStyle w:val="Hyperlink"/>
              </w:rPr>
              <w:t xml:space="preserve"> </w:t>
            </w:r>
            <w:proofErr w:type="spellStart"/>
            <w:r w:rsidRPr="11827EA9">
              <w:rPr>
                <w:rStyle w:val="Hyperlink"/>
              </w:rPr>
              <w:t>en</w:t>
            </w:r>
            <w:proofErr w:type="spellEnd"/>
            <w:r w:rsidRPr="11827EA9">
              <w:rPr>
                <w:rStyle w:val="Hyperlink"/>
              </w:rPr>
              <w:t xml:space="preserve"> </w:t>
            </w:r>
            <w:proofErr w:type="spellStart"/>
            <w:r w:rsidRPr="11827EA9">
              <w:rPr>
                <w:rStyle w:val="Hyperlink"/>
              </w:rPr>
              <w:t>telecommunicatie</w:t>
            </w:r>
            <w:proofErr w:type="spellEnd"/>
            <w:r w:rsidRPr="11827EA9">
              <w:rPr>
                <w:rStyle w:val="Hyperlink"/>
              </w:rPr>
              <w:t>/</w:t>
            </w:r>
            <w:proofErr w:type="spellStart"/>
            <w:r w:rsidRPr="11827EA9">
              <w:rPr>
                <w:rStyle w:val="Hyperlink"/>
              </w:rPr>
              <w:t>Institut</w:t>
            </w:r>
            <w:proofErr w:type="spellEnd"/>
            <w:r w:rsidRPr="11827EA9">
              <w:rPr>
                <w:rStyle w:val="Hyperlink"/>
              </w:rPr>
              <w:t xml:space="preserve"> </w:t>
            </w:r>
            <w:proofErr w:type="spellStart"/>
            <w:r w:rsidRPr="11827EA9">
              <w:rPr>
                <w:rStyle w:val="Hyperlink"/>
              </w:rPr>
              <w:t>belge</w:t>
            </w:r>
            <w:proofErr w:type="spellEnd"/>
            <w:r w:rsidRPr="11827EA9">
              <w:rPr>
                <w:rStyle w:val="Hyperlink"/>
              </w:rPr>
              <w:t xml:space="preserve"> des services </w:t>
            </w:r>
            <w:proofErr w:type="spellStart"/>
            <w:r w:rsidRPr="11827EA9">
              <w:rPr>
                <w:rStyle w:val="Hyperlink"/>
              </w:rPr>
              <w:t>postaux</w:t>
            </w:r>
            <w:proofErr w:type="spellEnd"/>
            <w:r w:rsidRPr="11827EA9">
              <w:rPr>
                <w:rStyle w:val="Hyperlink"/>
              </w:rPr>
              <w:t xml:space="preserve"> et des </w:t>
            </w:r>
            <w:proofErr w:type="spellStart"/>
            <w:r w:rsidRPr="11827EA9">
              <w:rPr>
                <w:rStyle w:val="Hyperlink"/>
              </w:rPr>
              <w:t>télécommunications</w:t>
            </w:r>
            <w:proofErr w:type="spellEnd"/>
            <w:r w:rsidRPr="11827EA9">
              <w:rPr>
                <w:rStyle w:val="Hyperlink"/>
              </w:rPr>
              <w:t>/</w:t>
            </w:r>
            <w:proofErr w:type="spellStart"/>
            <w:r w:rsidRPr="11827EA9">
              <w:rPr>
                <w:rStyle w:val="Hyperlink"/>
              </w:rPr>
              <w:t>Belgisches</w:t>
            </w:r>
            <w:proofErr w:type="spellEnd"/>
            <w:r w:rsidRPr="11827EA9">
              <w:rPr>
                <w:rStyle w:val="Hyperlink"/>
              </w:rPr>
              <w:t xml:space="preserve"> </w:t>
            </w:r>
            <w:proofErr w:type="spellStart"/>
            <w:r w:rsidRPr="11827EA9">
              <w:rPr>
                <w:rStyle w:val="Hyperlink"/>
              </w:rPr>
              <w:t>Institut</w:t>
            </w:r>
            <w:proofErr w:type="spellEnd"/>
            <w:r w:rsidRPr="11827EA9">
              <w:rPr>
                <w:rStyle w:val="Hyperlink"/>
              </w:rPr>
              <w:t xml:space="preserve"> </w:t>
            </w:r>
            <w:proofErr w:type="spellStart"/>
            <w:r w:rsidRPr="11827EA9">
              <w:rPr>
                <w:rStyle w:val="Hyperlink"/>
              </w:rPr>
              <w:t>für</w:t>
            </w:r>
            <w:proofErr w:type="spellEnd"/>
            <w:r w:rsidRPr="11827EA9">
              <w:rPr>
                <w:rStyle w:val="Hyperlink"/>
              </w:rPr>
              <w:t xml:space="preserve"> </w:t>
            </w:r>
            <w:proofErr w:type="spellStart"/>
            <w:r w:rsidRPr="11827EA9">
              <w:rPr>
                <w:rStyle w:val="Hyperlink"/>
              </w:rPr>
              <w:t>Postdienste</w:t>
            </w:r>
            <w:proofErr w:type="spellEnd"/>
            <w:r w:rsidRPr="11827EA9">
              <w:rPr>
                <w:rStyle w:val="Hyperlink"/>
              </w:rPr>
              <w:t xml:space="preserve"> und </w:t>
            </w:r>
            <w:proofErr w:type="spellStart"/>
            <w:r w:rsidRPr="11827EA9">
              <w:rPr>
                <w:rStyle w:val="Hyperlink"/>
              </w:rPr>
              <w:t>Telekommunikation</w:t>
            </w:r>
            <w:proofErr w:type="spellEnd"/>
            <w:r>
              <w:rPr>
                <w:rStyle w:val="Hyperlink"/>
              </w:rPr>
              <w:fldChar w:fldCharType="end"/>
            </w:r>
            <w:r w:rsidRPr="11827EA9">
              <w:t>).</w:t>
            </w:r>
          </w:p>
          <w:p w14:paraId="21ABA72A" w14:textId="77777777" w:rsidR="00FB2564" w:rsidRDefault="00FB2564" w:rsidP="00D941C3">
            <w:pPr>
              <w:cnfStyle w:val="000000100000" w:firstRow="0" w:lastRow="0" w:firstColumn="0" w:lastColumn="0" w:oddVBand="0" w:evenVBand="0" w:oddHBand="1" w:evenHBand="0" w:firstRowFirstColumn="0" w:firstRowLastColumn="0" w:lastRowFirstColumn="0" w:lastRowLastColumn="0"/>
            </w:pPr>
          </w:p>
          <w:p w14:paraId="06F0F62B" w14:textId="5537A88E" w:rsidR="00FB2564" w:rsidRDefault="00FB2564" w:rsidP="00FB2564">
            <w:pPr>
              <w:cnfStyle w:val="000000100000" w:firstRow="0" w:lastRow="0" w:firstColumn="0" w:lastColumn="0" w:oddVBand="0" w:evenVBand="0" w:oddHBand="1" w:evenHBand="0" w:firstRowFirstColumn="0" w:firstRowLastColumn="0" w:lastRowFirstColumn="0" w:lastRowLastColumn="0"/>
            </w:pPr>
            <w:r w:rsidRPr="2F7F4111">
              <w:t>The Flemish Regulator for Media (VRM) and The Conseil supérieur de l’audiovisuel (CSA) are public authorities</w:t>
            </w:r>
            <w:r w:rsidR="00E6057D">
              <w:t xml:space="preserve"> that </w:t>
            </w:r>
            <w:r w:rsidRPr="2F7F4111">
              <w:t xml:space="preserve">oversee and enforce the Flemish, Walloon-Bruxelles audiovisual regulation. The VRM and CSA can issue a warning with request to stop an infringement; issue an </w:t>
            </w:r>
            <w:r w:rsidRPr="2F7F4111">
              <w:lastRenderedPageBreak/>
              <w:t>obligation to broadcast the decision; impose an administrative fine; impose a publication of the decision in journals or newspapers; and withdraw or suspend licenses of broadcasters or</w:t>
            </w:r>
            <w:r w:rsidR="00FD3A08">
              <w:t xml:space="preserve"> </w:t>
            </w:r>
            <w:r w:rsidRPr="2F7F4111">
              <w:t>stations. The VRM and CSA also supervise the advertising, sponsoring and product placement rules by the audiovisual media and regularly publish decisions (mostly by imposing a fine)’ (GALA 20</w:t>
            </w:r>
            <w:r w:rsidR="0054668B">
              <w:t>24</w:t>
            </w:r>
            <w:r w:rsidRPr="2F7F4111">
              <w:t xml:space="preserve">: </w:t>
            </w:r>
            <w:r w:rsidR="0054668B">
              <w:t>8</w:t>
            </w:r>
            <w:r w:rsidRPr="2F7F4111">
              <w:t>1).</w:t>
            </w:r>
          </w:p>
          <w:p w14:paraId="07196591" w14:textId="56CBF600" w:rsidR="00FB2564" w:rsidRPr="00475121" w:rsidRDefault="00FB2564" w:rsidP="00D941C3">
            <w:pPr>
              <w:cnfStyle w:val="000000100000" w:firstRow="0" w:lastRow="0" w:firstColumn="0" w:lastColumn="0" w:oddVBand="0" w:evenVBand="0" w:oddHBand="1" w:evenHBand="0" w:firstRowFirstColumn="0" w:firstRowLastColumn="0" w:lastRowFirstColumn="0" w:lastRowLastColumn="0"/>
            </w:pPr>
          </w:p>
        </w:tc>
      </w:tr>
      <w:tr w:rsidR="00D941C3" w:rsidRPr="00475121"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D941C3" w:rsidRPr="00475121" w:rsidRDefault="00D941C3" w:rsidP="00D941C3">
            <w:pPr>
              <w:rPr>
                <w:color w:val="747474" w:themeColor="background2" w:themeShade="80"/>
              </w:rPr>
            </w:pPr>
            <w:r w:rsidRPr="00475121">
              <w:rPr>
                <w:color w:val="747474" w:themeColor="background2" w:themeShade="80"/>
              </w:rPr>
              <w:lastRenderedPageBreak/>
              <w:t>3.4</w:t>
            </w:r>
          </w:p>
        </w:tc>
        <w:tc>
          <w:tcPr>
            <w:tcW w:w="2126" w:type="dxa"/>
          </w:tcPr>
          <w:p w14:paraId="2D2156D6" w14:textId="1ECD2D01" w:rsidR="00D941C3" w:rsidRPr="00475121" w:rsidRDefault="00D941C3" w:rsidP="00D941C3">
            <w:pPr>
              <w:pStyle w:val="Subjectcolumntext"/>
              <w:cnfStyle w:val="000000000000" w:firstRow="0" w:lastRow="0" w:firstColumn="0" w:lastColumn="0" w:oddVBand="0" w:evenVBand="0" w:oddHBand="0" w:evenHBand="0" w:firstRowFirstColumn="0" w:firstRowLastColumn="0" w:lastRowFirstColumn="0" w:lastRowLastColumn="0"/>
            </w:pPr>
            <w:r w:rsidRPr="00475121">
              <w:t>Co-regulation</w:t>
            </w:r>
          </w:p>
        </w:tc>
        <w:tc>
          <w:tcPr>
            <w:tcW w:w="2127" w:type="dxa"/>
          </w:tcPr>
          <w:p w14:paraId="730D169F" w14:textId="77777777" w:rsidR="00D941C3" w:rsidRPr="00475121" w:rsidRDefault="00D941C3" w:rsidP="00D941C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77777777" w:rsidR="00D941C3" w:rsidRPr="00475121" w:rsidRDefault="00D941C3" w:rsidP="00D941C3">
            <w:pPr>
              <w:cnfStyle w:val="000000000000" w:firstRow="0" w:lastRow="0" w:firstColumn="0" w:lastColumn="0" w:oddVBand="0" w:evenVBand="0" w:oddHBand="0" w:evenHBand="0" w:firstRowFirstColumn="0" w:firstRowLastColumn="0" w:lastRowFirstColumn="0" w:lastRowLastColumn="0"/>
            </w:pPr>
          </w:p>
        </w:tc>
      </w:tr>
      <w:tr w:rsidR="00D941C3" w:rsidRPr="00475121"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D941C3" w:rsidRPr="00475121" w:rsidRDefault="00D941C3" w:rsidP="00D941C3">
            <w:pPr>
              <w:rPr>
                <w:color w:val="747474" w:themeColor="background2" w:themeShade="80"/>
              </w:rPr>
            </w:pPr>
            <w:r w:rsidRPr="00475121">
              <w:rPr>
                <w:color w:val="747474" w:themeColor="background2" w:themeShade="80"/>
              </w:rPr>
              <w:t>3.5</w:t>
            </w:r>
          </w:p>
        </w:tc>
        <w:tc>
          <w:tcPr>
            <w:tcW w:w="2126" w:type="dxa"/>
            <w:tcBorders>
              <w:top w:val="none" w:sz="0" w:space="0" w:color="auto"/>
              <w:bottom w:val="none" w:sz="0" w:space="0" w:color="auto"/>
            </w:tcBorders>
          </w:tcPr>
          <w:p w14:paraId="303FC5E1" w14:textId="3BF34C5C" w:rsidR="00D941C3" w:rsidRPr="00475121" w:rsidRDefault="00D941C3" w:rsidP="00D941C3">
            <w:pPr>
              <w:pStyle w:val="Subjectcolumntext"/>
              <w:cnfStyle w:val="000000100000" w:firstRow="0" w:lastRow="0" w:firstColumn="0" w:lastColumn="0" w:oddVBand="0" w:evenVBand="0" w:oddHBand="1" w:evenHBand="0" w:firstRowFirstColumn="0" w:firstRowLastColumn="0" w:lastRowFirstColumn="0" w:lastRowLastColumn="0"/>
            </w:pPr>
            <w:r w:rsidRPr="00475121">
              <w:t>Self-regulation</w:t>
            </w:r>
          </w:p>
        </w:tc>
        <w:tc>
          <w:tcPr>
            <w:tcW w:w="2127" w:type="dxa"/>
            <w:tcBorders>
              <w:top w:val="none" w:sz="0" w:space="0" w:color="auto"/>
              <w:bottom w:val="none" w:sz="0" w:space="0" w:color="auto"/>
            </w:tcBorders>
          </w:tcPr>
          <w:p w14:paraId="199710D2" w14:textId="77777777" w:rsidR="00D941C3" w:rsidRPr="00475121" w:rsidRDefault="00D941C3" w:rsidP="00D941C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6168D04" w14:textId="77777777" w:rsidR="00224812" w:rsidRPr="00D71A28" w:rsidRDefault="00224812" w:rsidP="00224812">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eastAsia="Calibri"/>
                <w:color w:val="161616"/>
              </w:rPr>
            </w:pPr>
            <w:r w:rsidRPr="00D71A28">
              <w:rPr>
                <w:rFonts w:eastAsia="Calibri"/>
                <w:color w:val="161616"/>
              </w:rPr>
              <w:t>Council for Journalism of the Flemish Press (</w:t>
            </w:r>
            <w:hyperlink r:id="rId35">
              <w:r w:rsidRPr="00D71A28">
                <w:rPr>
                  <w:rStyle w:val="Hyperlink"/>
                  <w:rFonts w:eastAsia="Calibri"/>
                </w:rPr>
                <w:t xml:space="preserve">Raad Voor De </w:t>
              </w:r>
              <w:proofErr w:type="spellStart"/>
              <w:r w:rsidRPr="00D71A28">
                <w:rPr>
                  <w:rStyle w:val="Hyperlink"/>
                  <w:rFonts w:eastAsia="Calibri"/>
                </w:rPr>
                <w:t>Journalistiek</w:t>
              </w:r>
              <w:proofErr w:type="spellEnd"/>
              <w:r w:rsidRPr="00D71A28">
                <w:rPr>
                  <w:rStyle w:val="Hyperlink"/>
                  <w:rFonts w:eastAsia="Calibri"/>
                </w:rPr>
                <w:t xml:space="preserve"> - RVDJ</w:t>
              </w:r>
            </w:hyperlink>
            <w:r w:rsidRPr="00D71A28">
              <w:rPr>
                <w:rFonts w:eastAsia="Calibri"/>
                <w:color w:val="161616"/>
              </w:rPr>
              <w:t>).</w:t>
            </w:r>
          </w:p>
          <w:p w14:paraId="7A2C85DA" w14:textId="77777777" w:rsidR="00224812" w:rsidRPr="00D71A28" w:rsidRDefault="00224812" w:rsidP="00224812">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eastAsia="Calibri"/>
              </w:rPr>
            </w:pPr>
            <w:r w:rsidRPr="00D71A28">
              <w:rPr>
                <w:rFonts w:eastAsia="Calibri"/>
              </w:rPr>
              <w:t>Council for Journalistic Deontology of the French-speaking and German-speaking Medias (</w:t>
            </w:r>
            <w:hyperlink r:id="rId36">
              <w:r w:rsidRPr="00D71A28">
                <w:rPr>
                  <w:rStyle w:val="Hyperlink"/>
                  <w:rFonts w:eastAsia="Calibri"/>
                </w:rPr>
                <w:t>Conseil de Déontologie Journalistique - CDJ</w:t>
              </w:r>
            </w:hyperlink>
            <w:r w:rsidRPr="00D71A28">
              <w:rPr>
                <w:rFonts w:eastAsia="Calibri"/>
              </w:rPr>
              <w:t xml:space="preserve">). </w:t>
            </w:r>
          </w:p>
          <w:p w14:paraId="536D1816" w14:textId="77777777" w:rsidR="00D941C3" w:rsidRPr="00475121" w:rsidRDefault="00D941C3" w:rsidP="00D941C3">
            <w:pPr>
              <w:cnfStyle w:val="000000100000" w:firstRow="0" w:lastRow="0" w:firstColumn="0" w:lastColumn="0" w:oddVBand="0" w:evenVBand="0" w:oddHBand="1" w:evenHBand="0" w:firstRowFirstColumn="0" w:firstRowLastColumn="0" w:lastRowFirstColumn="0" w:lastRowLastColumn="0"/>
            </w:pPr>
          </w:p>
        </w:tc>
      </w:tr>
      <w:tr w:rsidR="00D941C3" w:rsidRPr="00475121"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D941C3" w:rsidRPr="00475121" w:rsidRDefault="00D941C3" w:rsidP="00D941C3">
            <w:pPr>
              <w:rPr>
                <w:color w:val="747474" w:themeColor="background2" w:themeShade="80"/>
              </w:rPr>
            </w:pPr>
            <w:r w:rsidRPr="00475121">
              <w:rPr>
                <w:color w:val="747474" w:themeColor="background2" w:themeShade="80"/>
              </w:rPr>
              <w:t>3.6</w:t>
            </w:r>
          </w:p>
        </w:tc>
        <w:tc>
          <w:tcPr>
            <w:tcW w:w="2126" w:type="dxa"/>
          </w:tcPr>
          <w:p w14:paraId="2D39B313" w14:textId="366BF0B1" w:rsidR="00D941C3" w:rsidRPr="00475121" w:rsidRDefault="00D941C3" w:rsidP="00D941C3">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Regulatory Environment </w:t>
            </w:r>
            <w:r w:rsidRPr="00475121">
              <w:br/>
              <w:t>(2020-2025)</w:t>
            </w:r>
          </w:p>
        </w:tc>
        <w:tc>
          <w:tcPr>
            <w:tcW w:w="2127" w:type="dxa"/>
          </w:tcPr>
          <w:p w14:paraId="1997B732" w14:textId="77777777" w:rsidR="00D941C3" w:rsidRPr="00475121" w:rsidRDefault="00D941C3" w:rsidP="00D941C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D941C3" w:rsidRPr="00475121" w:rsidRDefault="00D941C3" w:rsidP="00D941C3">
            <w:pPr>
              <w:cnfStyle w:val="000000000000" w:firstRow="0" w:lastRow="0" w:firstColumn="0" w:lastColumn="0" w:oddVBand="0" w:evenVBand="0" w:oddHBand="0" w:evenHBand="0" w:firstRowFirstColumn="0" w:firstRowLastColumn="0" w:lastRowFirstColumn="0" w:lastRowLastColumn="0"/>
            </w:pPr>
          </w:p>
        </w:tc>
      </w:tr>
    </w:tbl>
    <w:p w14:paraId="43FBC9B1" w14:textId="77777777" w:rsidR="004F0B6F" w:rsidRPr="00475121" w:rsidRDefault="004F0B6F" w:rsidP="004F0B6F">
      <w:pPr>
        <w:pStyle w:val="SubtitleH2"/>
        <w:rPr>
          <w:rFonts w:eastAsiaTheme="minorEastAsia"/>
          <w:iCs/>
          <w:color w:val="000000" w:themeColor="text1"/>
          <w:sz w:val="24"/>
          <w:szCs w:val="24"/>
          <w:shd w:val="clear" w:color="auto" w:fill="auto"/>
        </w:rPr>
      </w:pPr>
      <w:r w:rsidRPr="00475121">
        <w:t>Sections 4-5 Advertising Framework</w:t>
      </w:r>
    </w:p>
    <w:p w14:paraId="06A0F993" w14:textId="3D10AE4E" w:rsidR="006C07EB" w:rsidRPr="00475121" w:rsidRDefault="005F3475" w:rsidP="00955813">
      <w:pPr>
        <w:pStyle w:val="SectionHead"/>
        <w:rPr>
          <w:rFonts w:cs="Arial"/>
        </w:rPr>
      </w:pPr>
      <w:bookmarkStart w:id="6" w:name="_Toc178260777"/>
      <w:r w:rsidRPr="00475121">
        <w:rPr>
          <w:rFonts w:cs="Arial"/>
        </w:rPr>
        <w:t>Advertising:  Legal and Regulatory Framework</w:t>
      </w:r>
      <w:bookmarkEnd w:id="6"/>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475121"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475121" w:rsidRDefault="006C07EB" w:rsidP="00CB46D4">
            <w:pPr>
              <w:pStyle w:val="Tableheadings"/>
              <w:spacing w:line="240" w:lineRule="auto"/>
              <w:rPr>
                <w:b/>
                <w:bCs/>
              </w:rPr>
            </w:pPr>
            <w:r w:rsidRPr="00475121">
              <w:rPr>
                <w:b/>
                <w:bCs/>
              </w:rPr>
              <w:t>Item</w:t>
            </w:r>
          </w:p>
        </w:tc>
        <w:tc>
          <w:tcPr>
            <w:tcW w:w="2126" w:type="dxa"/>
            <w:tcBorders>
              <w:bottom w:val="none" w:sz="0" w:space="0" w:color="auto"/>
            </w:tcBorders>
          </w:tcPr>
          <w:p w14:paraId="70CBE5FA" w14:textId="77777777" w:rsidR="006C07EB" w:rsidRPr="00475121"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5942A5A0" w14:textId="77777777" w:rsidR="006C07EB" w:rsidRPr="00475121"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6CD8C410" w14:textId="77777777" w:rsidR="006C07EB" w:rsidRPr="00475121"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6C07EB" w:rsidRPr="00475121"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475121" w:rsidRDefault="005F3475" w:rsidP="00CB46D4">
            <w:pPr>
              <w:rPr>
                <w:b w:val="0"/>
                <w:bCs w:val="0"/>
                <w:color w:val="747474" w:themeColor="background2" w:themeShade="80"/>
              </w:rPr>
            </w:pPr>
            <w:r w:rsidRPr="00475121">
              <w:rPr>
                <w:color w:val="747474" w:themeColor="background2" w:themeShade="80"/>
              </w:rPr>
              <w:t>4</w:t>
            </w:r>
            <w:r w:rsidR="006C07EB" w:rsidRPr="00475121">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475121"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How is advertising regulated in [Country]?</w:t>
            </w:r>
          </w:p>
        </w:tc>
        <w:tc>
          <w:tcPr>
            <w:tcW w:w="2127" w:type="dxa"/>
            <w:tcBorders>
              <w:top w:val="none" w:sz="0" w:space="0" w:color="auto"/>
              <w:bottom w:val="none" w:sz="0" w:space="0" w:color="auto"/>
            </w:tcBorders>
          </w:tcPr>
          <w:p w14:paraId="3520E23B" w14:textId="77777777" w:rsidR="0017103A" w:rsidRDefault="004068EE" w:rsidP="00CB46D4">
            <w:pPr>
              <w:pStyle w:val="Classificationcolumntext"/>
              <w:cnfStyle w:val="000000100000" w:firstRow="0" w:lastRow="0" w:firstColumn="0" w:lastColumn="0" w:oddVBand="0" w:evenVBand="0" w:oddHBand="1" w:evenHBand="0" w:firstRowFirstColumn="0" w:firstRowLastColumn="0" w:lastRowFirstColumn="0" w:lastRowLastColumn="0"/>
            </w:pPr>
            <w:r>
              <w:t>Gov. authorities/</w:t>
            </w:r>
            <w:r w:rsidR="00064259">
              <w:t xml:space="preserve"> judiciary/ </w:t>
            </w:r>
          </w:p>
          <w:p w14:paraId="03EF38DB" w14:textId="34FBA620" w:rsidR="006C07EB" w:rsidRPr="00475121" w:rsidRDefault="00496BE5" w:rsidP="00CB46D4">
            <w:pPr>
              <w:pStyle w:val="Classificationcolumntext"/>
              <w:cnfStyle w:val="000000100000" w:firstRow="0" w:lastRow="0" w:firstColumn="0" w:lastColumn="0" w:oddVBand="0" w:evenVBand="0" w:oddHBand="1" w:evenHBand="0" w:firstRowFirstColumn="0" w:firstRowLastColumn="0" w:lastRowFirstColumn="0" w:lastRowLastColumn="0"/>
            </w:pPr>
            <w:r>
              <w:t>SRO</w:t>
            </w:r>
            <w:r w:rsidR="00F56BFF">
              <w:t xml:space="preserve"> </w:t>
            </w:r>
          </w:p>
        </w:tc>
        <w:tc>
          <w:tcPr>
            <w:tcW w:w="5670" w:type="dxa"/>
            <w:tcBorders>
              <w:top w:val="none" w:sz="0" w:space="0" w:color="auto"/>
              <w:bottom w:val="none" w:sz="0" w:space="0" w:color="auto"/>
            </w:tcBorders>
          </w:tcPr>
          <w:p w14:paraId="0C68A566" w14:textId="59154615" w:rsidR="006C07EB" w:rsidRPr="00DC63BF" w:rsidRDefault="00D3084C" w:rsidP="00CB46D4">
            <w:pPr>
              <w:cnfStyle w:val="000000100000" w:firstRow="0" w:lastRow="0" w:firstColumn="0" w:lastColumn="0" w:oddVBand="0" w:evenVBand="0" w:oddHBand="1" w:evenHBand="0" w:firstRowFirstColumn="0" w:firstRowLastColumn="0" w:lastRowFirstColumn="0" w:lastRowLastColumn="0"/>
              <w:rPr>
                <w:rStyle w:val="eop"/>
                <w:color w:val="000000" w:themeColor="text1"/>
                <w:shd w:val="clear" w:color="auto" w:fill="FFFFFF"/>
              </w:rPr>
            </w:pPr>
            <w:r w:rsidRPr="00475121">
              <w:rPr>
                <w:rStyle w:val="normaltextrun"/>
                <w:color w:val="000000"/>
                <w:shd w:val="clear" w:color="auto" w:fill="FFFFFF"/>
              </w:rPr>
              <w:t>As a member state of the EU,</w:t>
            </w:r>
            <w:r w:rsidR="00DC63BF">
              <w:rPr>
                <w:rStyle w:val="normaltextrun"/>
                <w:color w:val="FF0000"/>
                <w:shd w:val="clear" w:color="auto" w:fill="FFFFFF"/>
              </w:rPr>
              <w:t xml:space="preserve"> </w:t>
            </w:r>
            <w:r w:rsidR="00DC63BF" w:rsidRPr="00DC63BF">
              <w:rPr>
                <w:rStyle w:val="normaltextrun"/>
                <w:color w:val="000000" w:themeColor="text1"/>
                <w:shd w:val="clear" w:color="auto" w:fill="FFFFFF"/>
              </w:rPr>
              <w:t>Belgium</w:t>
            </w:r>
            <w:r w:rsidRPr="00DC63BF">
              <w:rPr>
                <w:rStyle w:val="normaltextrun"/>
                <w:color w:val="000000" w:themeColor="text1"/>
                <w:shd w:val="clear" w:color="auto" w:fill="FFFFFF"/>
              </w:rPr>
              <w:t xml:space="preserve"> </w:t>
            </w:r>
            <w:r w:rsidRPr="00475121">
              <w:rPr>
                <w:rStyle w:val="normaltextrun"/>
                <w:color w:val="000000"/>
                <w:shd w:val="clear" w:color="auto" w:fill="FFFFFF"/>
              </w:rPr>
              <w:t xml:space="preserve">is subject to European Union laws and regulation concerning marketing communications. In </w:t>
            </w:r>
            <w:r w:rsidR="00DC63BF" w:rsidRPr="00DC63BF">
              <w:rPr>
                <w:rStyle w:val="normaltextrun"/>
                <w:color w:val="000000" w:themeColor="text1"/>
                <w:shd w:val="clear" w:color="auto" w:fill="FFFFFF"/>
              </w:rPr>
              <w:t>Belgium</w:t>
            </w:r>
            <w:r w:rsidR="00DC63BF">
              <w:rPr>
                <w:rStyle w:val="normaltextrun"/>
                <w:color w:val="FF0000"/>
                <w:shd w:val="clear" w:color="auto" w:fill="FFFFFF"/>
              </w:rPr>
              <w:t xml:space="preserve"> </w:t>
            </w:r>
            <w:r w:rsidRPr="00475121">
              <w:rPr>
                <w:rStyle w:val="normaltextrun"/>
                <w:color w:val="000000"/>
                <w:shd w:val="clear" w:color="auto" w:fill="FFFFFF"/>
              </w:rPr>
              <w:t xml:space="preserve">advertising is regulated through a combination of transposed and directly enforceable EU regulations, </w:t>
            </w:r>
            <w:r w:rsidRPr="00DC63BF">
              <w:rPr>
                <w:rStyle w:val="normaltextrun"/>
                <w:color w:val="000000" w:themeColor="text1"/>
                <w:shd w:val="clear" w:color="auto" w:fill="FFFFFF"/>
              </w:rPr>
              <w:t>national legislation and self-regulatory codes.</w:t>
            </w:r>
            <w:r w:rsidRPr="00DC63BF">
              <w:rPr>
                <w:rStyle w:val="eop"/>
                <w:color w:val="000000" w:themeColor="text1"/>
                <w:shd w:val="clear" w:color="auto" w:fill="FFFFFF"/>
              </w:rPr>
              <w:t> </w:t>
            </w:r>
          </w:p>
          <w:p w14:paraId="7D1314C4" w14:textId="77777777" w:rsidR="004D1DE6" w:rsidRDefault="004D1DE6" w:rsidP="00CB46D4">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11C2F6DE" w14:textId="2C5F6245" w:rsidR="006537AD" w:rsidRDefault="004D1DE6" w:rsidP="004D1DE6">
            <w:pPr>
              <w:cnfStyle w:val="000000100000" w:firstRow="0" w:lastRow="0" w:firstColumn="0" w:lastColumn="0" w:oddVBand="0" w:evenVBand="0" w:oddHBand="1" w:evenHBand="0" w:firstRowFirstColumn="0" w:firstRowLastColumn="0" w:lastRowFirstColumn="0" w:lastRowLastColumn="0"/>
            </w:pPr>
            <w:r>
              <w:t xml:space="preserve">According to </w:t>
            </w:r>
            <w:r w:rsidRPr="2F7F4111">
              <w:t xml:space="preserve">GALA </w:t>
            </w:r>
            <w:r>
              <w:t>(</w:t>
            </w:r>
            <w:r w:rsidRPr="2F7F4111">
              <w:t>20</w:t>
            </w:r>
            <w:r w:rsidR="00C63813">
              <w:t>24</w:t>
            </w:r>
            <w:r w:rsidRPr="2F7F4111">
              <w:t>:</w:t>
            </w:r>
            <w:r w:rsidR="006537AD">
              <w:t xml:space="preserve"> </w:t>
            </w:r>
            <w:r w:rsidR="00C63813">
              <w:t>78</w:t>
            </w:r>
            <w:r w:rsidR="006537AD">
              <w:t>)</w:t>
            </w:r>
            <w:r w:rsidRPr="2F7F4111">
              <w:t xml:space="preserve"> ‘The most important source of advertising regulation in Belgium is legislation, the content of which increasingly implements EU Directives</w:t>
            </w:r>
            <w:r w:rsidR="006537AD">
              <w:t>’</w:t>
            </w:r>
            <w:r w:rsidR="00016DD6">
              <w:t xml:space="preserve">. Advertising legislation is enforced by </w:t>
            </w:r>
            <w:r w:rsidR="00016DD6" w:rsidRPr="363F0AF6">
              <w:t>Directorate-General Economic Inspection of the FPS Economy</w:t>
            </w:r>
            <w:r w:rsidR="009D5F3D">
              <w:t xml:space="preserve">. </w:t>
            </w:r>
            <w:r w:rsidR="009D5F3D" w:rsidRPr="363F0AF6">
              <w:t xml:space="preserve">Other authorities </w:t>
            </w:r>
            <w:r w:rsidR="009D5F3D">
              <w:t xml:space="preserve">at national and regional level </w:t>
            </w:r>
            <w:r w:rsidR="009D5F3D" w:rsidRPr="363F0AF6">
              <w:t xml:space="preserve">have </w:t>
            </w:r>
            <w:r w:rsidR="009D5F3D">
              <w:t xml:space="preserve">powers </w:t>
            </w:r>
            <w:r w:rsidR="009D5F3D" w:rsidRPr="363F0AF6">
              <w:t>to enforce advertising rules in specific legislation</w:t>
            </w:r>
            <w:r w:rsidR="009D5F3D">
              <w:t>.</w:t>
            </w:r>
          </w:p>
          <w:p w14:paraId="3D286E8D" w14:textId="77777777" w:rsidR="006537AD" w:rsidRDefault="006537AD" w:rsidP="004D1DE6">
            <w:pPr>
              <w:cnfStyle w:val="000000100000" w:firstRow="0" w:lastRow="0" w:firstColumn="0" w:lastColumn="0" w:oddVBand="0" w:evenVBand="0" w:oddHBand="1" w:evenHBand="0" w:firstRowFirstColumn="0" w:firstRowLastColumn="0" w:lastRowFirstColumn="0" w:lastRowLastColumn="0"/>
            </w:pPr>
          </w:p>
          <w:p w14:paraId="601095FE" w14:textId="71B22E6F" w:rsidR="004D1DE6" w:rsidRDefault="00134D8E" w:rsidP="004D1DE6">
            <w:pPr>
              <w:cnfStyle w:val="000000100000" w:firstRow="0" w:lastRow="0" w:firstColumn="0" w:lastColumn="0" w:oddVBand="0" w:evenVBand="0" w:oddHBand="1" w:evenHBand="0" w:firstRowFirstColumn="0" w:firstRowLastColumn="0" w:lastRowFirstColumn="0" w:lastRowLastColumn="0"/>
            </w:pPr>
            <w:r>
              <w:lastRenderedPageBreak/>
              <w:t xml:space="preserve">Statutory regulations </w:t>
            </w:r>
            <w:r w:rsidR="00CA18F6">
              <w:t xml:space="preserve">were extensively revised and updated in the </w:t>
            </w:r>
            <w:r w:rsidR="004D1DE6" w:rsidRPr="2F7F4111">
              <w:t xml:space="preserve">Belgian Act of 6 April 2010 on Market Practices and the Protection of Consumers (MPA). </w:t>
            </w:r>
            <w:r w:rsidR="00CA18F6">
              <w:t xml:space="preserve">This followed a series of </w:t>
            </w:r>
            <w:r w:rsidR="00FF47B0">
              <w:t xml:space="preserve">challenges to national regulation heard by the European Court of Justice. </w:t>
            </w:r>
            <w:r w:rsidR="00C73916">
              <w:t>‘</w:t>
            </w:r>
            <w:r w:rsidR="004D1DE6" w:rsidRPr="2F7F4111">
              <w:t>Since the codification of the Code on Economic Law in 2014, the MPA and other laws on Market Practices and Consumer Protection became Book VI, Code on Economic Law (CEL), as of 2014’ (GALA 20</w:t>
            </w:r>
            <w:r w:rsidR="00230DD9">
              <w:t>24</w:t>
            </w:r>
            <w:r w:rsidR="004D1DE6" w:rsidRPr="2F7F4111">
              <w:t xml:space="preserve">: </w:t>
            </w:r>
            <w:r w:rsidR="00230DD9">
              <w:t>7</w:t>
            </w:r>
            <w:r w:rsidR="004D1DE6" w:rsidRPr="2F7F4111">
              <w:t xml:space="preserve">8). </w:t>
            </w:r>
          </w:p>
          <w:p w14:paraId="77571599" w14:textId="77777777" w:rsidR="004D1DE6" w:rsidRDefault="004D1DE6" w:rsidP="004D1DE6">
            <w:pPr>
              <w:cnfStyle w:val="000000100000" w:firstRow="0" w:lastRow="0" w:firstColumn="0" w:lastColumn="0" w:oddVBand="0" w:evenVBand="0" w:oddHBand="1" w:evenHBand="0" w:firstRowFirstColumn="0" w:firstRowLastColumn="0" w:lastRowFirstColumn="0" w:lastRowLastColumn="0"/>
            </w:pPr>
          </w:p>
          <w:p w14:paraId="0FF87174" w14:textId="35ABE646" w:rsidR="001C4BFE" w:rsidRDefault="004D1DE6" w:rsidP="004D1DE6">
            <w:pPr>
              <w:cnfStyle w:val="000000100000" w:firstRow="0" w:lastRow="0" w:firstColumn="0" w:lastColumn="0" w:oddVBand="0" w:evenVBand="0" w:oddHBand="1" w:evenHBand="0" w:firstRowFirstColumn="0" w:firstRowLastColumn="0" w:lastRowFirstColumn="0" w:lastRowLastColumn="0"/>
            </w:pPr>
            <w:r w:rsidRPr="2F7F4111">
              <w:t xml:space="preserve">The main </w:t>
            </w:r>
            <w:r w:rsidR="00C73916">
              <w:t xml:space="preserve">legal </w:t>
            </w:r>
            <w:r w:rsidRPr="2F7F4111">
              <w:t xml:space="preserve">source </w:t>
            </w:r>
            <w:r w:rsidR="00C73916">
              <w:t>for the</w:t>
            </w:r>
            <w:r w:rsidRPr="2F7F4111">
              <w:t xml:space="preserve"> regulation of advertising is Book VI of the </w:t>
            </w:r>
            <w:r w:rsidR="00C73916" w:rsidRPr="2F7F4111">
              <w:t xml:space="preserve">Code on Economic Law </w:t>
            </w:r>
            <w:r w:rsidR="00C73916">
              <w:t>(</w:t>
            </w:r>
            <w:r w:rsidRPr="2F7F4111">
              <w:t>CEL</w:t>
            </w:r>
            <w:r w:rsidR="00C73916">
              <w:t>)</w:t>
            </w:r>
            <w:r w:rsidRPr="2F7F4111">
              <w:t xml:space="preserve">. </w:t>
            </w:r>
            <w:r w:rsidR="00B561CF" w:rsidRPr="2F7F4111">
              <w:t>Book VI of the CEL</w:t>
            </w:r>
            <w:r w:rsidR="00B561CF">
              <w:t xml:space="preserve"> and the MPA (</w:t>
            </w:r>
            <w:r w:rsidR="00B561CF" w:rsidRPr="2F7F4111">
              <w:t>which deals with misleading and comparative advertising</w:t>
            </w:r>
            <w:r w:rsidR="00B561CF">
              <w:t xml:space="preserve">) both </w:t>
            </w:r>
            <w:r w:rsidR="006C33D2">
              <w:t xml:space="preserve">principally implement in Belgian law, EU Directives </w:t>
            </w:r>
            <w:r w:rsidR="00B561CF" w:rsidRPr="2F7F4111">
              <w:t>97/7/EG and 97/55/EG on advertising and European Directive 2005/29</w:t>
            </w:r>
            <w:r w:rsidR="001C5D6A">
              <w:t xml:space="preserve"> on unfair commercial practices</w:t>
            </w:r>
            <w:r w:rsidR="00B561CF" w:rsidRPr="2F7F4111">
              <w:t xml:space="preserve"> (GALA 20</w:t>
            </w:r>
            <w:r w:rsidR="00B74250">
              <w:t>24</w:t>
            </w:r>
            <w:r w:rsidR="00B561CF" w:rsidRPr="2F7F4111">
              <w:t xml:space="preserve">: </w:t>
            </w:r>
            <w:r w:rsidR="00B74250">
              <w:t>84</w:t>
            </w:r>
            <w:r w:rsidR="00B561CF" w:rsidRPr="2F7F4111">
              <w:t>).</w:t>
            </w:r>
          </w:p>
          <w:p w14:paraId="30F895B6" w14:textId="77777777" w:rsidR="001C4BFE" w:rsidRDefault="001C4BFE" w:rsidP="004D1DE6">
            <w:pPr>
              <w:cnfStyle w:val="000000100000" w:firstRow="0" w:lastRow="0" w:firstColumn="0" w:lastColumn="0" w:oddVBand="0" w:evenVBand="0" w:oddHBand="1" w:evenHBand="0" w:firstRowFirstColumn="0" w:firstRowLastColumn="0" w:lastRowFirstColumn="0" w:lastRowLastColumn="0"/>
            </w:pPr>
          </w:p>
          <w:p w14:paraId="190FC7C2" w14:textId="77777777" w:rsidR="00041D22" w:rsidRDefault="001C4BFE" w:rsidP="004D1DE6">
            <w:pPr>
              <w:cnfStyle w:val="000000100000" w:firstRow="0" w:lastRow="0" w:firstColumn="0" w:lastColumn="0" w:oddVBand="0" w:evenVBand="0" w:oddHBand="1" w:evenHBand="0" w:firstRowFirstColumn="0" w:firstRowLastColumn="0" w:lastRowFirstColumn="0" w:lastRowLastColumn="0"/>
            </w:pPr>
            <w:r>
              <w:t xml:space="preserve">There are also many media sector specific laws </w:t>
            </w:r>
            <w:r w:rsidR="002E76AC">
              <w:t xml:space="preserve">that regulate advertising either at national level or at the level of the </w:t>
            </w:r>
            <w:r w:rsidR="00587947">
              <w:t xml:space="preserve">regional authorities for each </w:t>
            </w:r>
            <w:r w:rsidR="00041D22">
              <w:t>of the Communities (</w:t>
            </w:r>
            <w:r w:rsidR="00587947">
              <w:t>language community</w:t>
            </w:r>
            <w:r w:rsidR="00041D22">
              <w:t xml:space="preserve"> level), for example </w:t>
            </w:r>
            <w:r w:rsidR="004D1DE6" w:rsidRPr="2F7F4111">
              <w:t xml:space="preserve">for audiovisual media advertising. </w:t>
            </w:r>
          </w:p>
          <w:p w14:paraId="7A740097" w14:textId="77777777" w:rsidR="00041D22" w:rsidRDefault="00041D22" w:rsidP="004D1DE6">
            <w:pPr>
              <w:cnfStyle w:val="000000100000" w:firstRow="0" w:lastRow="0" w:firstColumn="0" w:lastColumn="0" w:oddVBand="0" w:evenVBand="0" w:oddHBand="1" w:evenHBand="0" w:firstRowFirstColumn="0" w:firstRowLastColumn="0" w:lastRowFirstColumn="0" w:lastRowLastColumn="0"/>
            </w:pPr>
          </w:p>
          <w:p w14:paraId="0B64EEF2" w14:textId="71B90EBF" w:rsidR="004D1DE6" w:rsidRPr="00475121" w:rsidRDefault="00102582" w:rsidP="004D1DE6">
            <w:pPr>
              <w:cnfStyle w:val="000000100000" w:firstRow="0" w:lastRow="0" w:firstColumn="0" w:lastColumn="0" w:oddVBand="0" w:evenVBand="0" w:oddHBand="1" w:evenHBand="0" w:firstRowFirstColumn="0" w:firstRowLastColumn="0" w:lastRowFirstColumn="0" w:lastRowLastColumn="0"/>
            </w:pPr>
            <w:r>
              <w:t>After EU law and domestic law (national/regional), a</w:t>
            </w:r>
            <w:r w:rsidR="004D1DE6" w:rsidRPr="2F7F4111">
              <w:t xml:space="preserve"> third important </w:t>
            </w:r>
            <w:r w:rsidR="000B1256">
              <w:t xml:space="preserve">element of governance is advertising </w:t>
            </w:r>
            <w:r w:rsidR="004D1DE6" w:rsidRPr="2F7F4111">
              <w:t>self-regulation</w:t>
            </w:r>
            <w:r w:rsidR="007B3BA8">
              <w:t xml:space="preserve">. The </w:t>
            </w:r>
            <w:r w:rsidR="004D1DE6" w:rsidRPr="2F7F4111">
              <w:t xml:space="preserve">Jury for Ethics in Publicity (JEP) </w:t>
            </w:r>
            <w:r w:rsidR="007B3BA8">
              <w:t xml:space="preserve">is the </w:t>
            </w:r>
            <w:r w:rsidR="00496BE5">
              <w:t>‘</w:t>
            </w:r>
            <w:r w:rsidR="007B3BA8">
              <w:t xml:space="preserve">main </w:t>
            </w:r>
            <w:r w:rsidR="004D1DE6" w:rsidRPr="2F7F4111">
              <w:t>regulatory body in Belgium’ (GALA 20</w:t>
            </w:r>
            <w:r w:rsidR="00BE6C7D">
              <w:t>24</w:t>
            </w:r>
            <w:r w:rsidR="004D1DE6" w:rsidRPr="2F7F4111">
              <w:t xml:space="preserve">: </w:t>
            </w:r>
            <w:r w:rsidR="00BE6C7D">
              <w:t>7</w:t>
            </w:r>
            <w:r w:rsidR="004D1DE6" w:rsidRPr="2F7F4111">
              <w:t>8).</w:t>
            </w:r>
          </w:p>
        </w:tc>
      </w:tr>
      <w:tr w:rsidR="006C07EB" w:rsidRPr="00475121"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475121" w:rsidRDefault="005F3475" w:rsidP="00CB46D4">
            <w:pPr>
              <w:rPr>
                <w:color w:val="3A3A3A" w:themeColor="background2" w:themeShade="40"/>
              </w:rPr>
            </w:pPr>
            <w:r w:rsidRPr="00475121">
              <w:rPr>
                <w:color w:val="747474" w:themeColor="background2" w:themeShade="80"/>
              </w:rPr>
              <w:lastRenderedPageBreak/>
              <w:t>4</w:t>
            </w:r>
            <w:r w:rsidR="006C07EB" w:rsidRPr="00475121">
              <w:rPr>
                <w:color w:val="747474" w:themeColor="background2" w:themeShade="80"/>
              </w:rPr>
              <w:t>.2</w:t>
            </w:r>
          </w:p>
        </w:tc>
        <w:tc>
          <w:tcPr>
            <w:tcW w:w="2126" w:type="dxa"/>
          </w:tcPr>
          <w:p w14:paraId="0A7E753E" w14:textId="3C8D51AE" w:rsidR="006C07EB" w:rsidRPr="00475121"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What types of communications are deemed ‘advertising’? How is this determined?</w:t>
            </w:r>
          </w:p>
        </w:tc>
        <w:tc>
          <w:tcPr>
            <w:tcW w:w="2127" w:type="dxa"/>
          </w:tcPr>
          <w:p w14:paraId="3064733D" w14:textId="77777777" w:rsidR="006C07EB" w:rsidRPr="00475121"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8A5A8FB" w14:textId="2B584125" w:rsidR="006C07EB" w:rsidRPr="00475121" w:rsidRDefault="00D3084C" w:rsidP="00CB46D4">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37"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38"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Article 2 (b)).</w:t>
            </w:r>
            <w:r w:rsidRPr="00475121">
              <w:rPr>
                <w:rStyle w:val="eop"/>
                <w:color w:val="000000"/>
                <w:shd w:val="clear" w:color="auto" w:fill="FFFFFF"/>
              </w:rPr>
              <w:t> </w:t>
            </w:r>
          </w:p>
        </w:tc>
      </w:tr>
      <w:tr w:rsidR="006C07EB" w:rsidRPr="00475121"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475121" w:rsidRDefault="005F3475" w:rsidP="00CB46D4">
            <w:pPr>
              <w:rPr>
                <w:color w:val="747474" w:themeColor="background2" w:themeShade="80"/>
              </w:rPr>
            </w:pPr>
            <w:r w:rsidRPr="00475121">
              <w:rPr>
                <w:color w:val="747474" w:themeColor="background2" w:themeShade="80"/>
              </w:rPr>
              <w:t>4</w:t>
            </w:r>
            <w:r w:rsidR="006C07EB" w:rsidRPr="00475121">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475121"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475121"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83506EF" w14:textId="3B697F53" w:rsidR="007626F2" w:rsidRDefault="00FA0448" w:rsidP="00013EF2">
            <w:pPr>
              <w:cnfStyle w:val="000000100000" w:firstRow="0" w:lastRow="0" w:firstColumn="0" w:lastColumn="0" w:oddVBand="0" w:evenVBand="0" w:oddHBand="1" w:evenHBand="0" w:firstRowFirstColumn="0" w:firstRowLastColumn="0" w:lastRowFirstColumn="0" w:lastRowLastColumn="0"/>
            </w:pPr>
            <w:r>
              <w:t>According to GALA (20</w:t>
            </w:r>
            <w:r w:rsidR="00162D04">
              <w:t>24</w:t>
            </w:r>
            <w:r>
              <w:t xml:space="preserve">: </w:t>
            </w:r>
            <w:r w:rsidR="00162D04">
              <w:t>7</w:t>
            </w:r>
            <w:r>
              <w:t>8) Belgium has a broad definition of</w:t>
            </w:r>
            <w:r w:rsidR="003C4197">
              <w:t xml:space="preserve"> advertising:</w:t>
            </w:r>
            <w:r w:rsidR="00013EF2" w:rsidRPr="2F7F4111">
              <w:t xml:space="preserve"> ‘Any communication which has as its purpose, directly or indirectly, the promotion of the sale of products, regardless of the place or means of communication used is considered advertising</w:t>
            </w:r>
            <w:r w:rsidR="003C4197">
              <w:t>’</w:t>
            </w:r>
            <w:r w:rsidR="003728FA">
              <w:t>.</w:t>
            </w:r>
          </w:p>
          <w:p w14:paraId="0C1F56BE" w14:textId="0111A8C8" w:rsidR="007626F2" w:rsidRPr="00475121" w:rsidRDefault="007626F2" w:rsidP="00013EF2">
            <w:pPr>
              <w:cnfStyle w:val="000000100000" w:firstRow="0" w:lastRow="0" w:firstColumn="0" w:lastColumn="0" w:oddVBand="0" w:evenVBand="0" w:oddHBand="1" w:evenHBand="0" w:firstRowFirstColumn="0" w:firstRowLastColumn="0" w:lastRowFirstColumn="0" w:lastRowLastColumn="0"/>
            </w:pPr>
            <w:r w:rsidRPr="6AD607B9">
              <w:lastRenderedPageBreak/>
              <w:t xml:space="preserve">There is no </w:t>
            </w:r>
            <w:r w:rsidR="00730D36">
              <w:t xml:space="preserve">specific </w:t>
            </w:r>
            <w:r w:rsidRPr="6AD607B9">
              <w:t>definition of online/digital marketing communications</w:t>
            </w:r>
            <w:r w:rsidR="00730D36">
              <w:t xml:space="preserve"> and so these are covered by the general definition</w:t>
            </w:r>
            <w:r w:rsidR="00F664B2">
              <w:t xml:space="preserve"> (above) only</w:t>
            </w:r>
            <w:r w:rsidRPr="6AD607B9">
              <w:t xml:space="preserve">. </w:t>
            </w:r>
            <w:r w:rsidR="00D95BC7">
              <w:t>‘</w:t>
            </w:r>
            <w:r w:rsidRPr="6AD607B9">
              <w:t>Essentially, that means that online advertising in paid-for space such as banners or pop-ups, online videos, paid-for searches, virals, ingame promotions, and online sales promotions and prize promotions are considered advertising. Non-paid-for channels in Belgium, such as marketers’ own websites, are also covered’ (GALA 20</w:t>
            </w:r>
            <w:r w:rsidR="00162D04">
              <w:t>24</w:t>
            </w:r>
            <w:r w:rsidRPr="6AD607B9">
              <w:t xml:space="preserve">: </w:t>
            </w:r>
            <w:r w:rsidR="00162D04">
              <w:t>7</w:t>
            </w:r>
            <w:r w:rsidRPr="6AD607B9">
              <w:t>8).</w:t>
            </w:r>
          </w:p>
        </w:tc>
      </w:tr>
      <w:tr w:rsidR="006C07EB" w:rsidRPr="00475121"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475121" w:rsidRDefault="005F3475" w:rsidP="00CB46D4">
            <w:pPr>
              <w:rPr>
                <w:color w:val="747474" w:themeColor="background2" w:themeShade="80"/>
              </w:rPr>
            </w:pPr>
            <w:r w:rsidRPr="00475121">
              <w:rPr>
                <w:color w:val="747474" w:themeColor="background2" w:themeShade="80"/>
              </w:rPr>
              <w:lastRenderedPageBreak/>
              <w:t>4</w:t>
            </w:r>
            <w:r w:rsidR="006C07EB" w:rsidRPr="00475121">
              <w:rPr>
                <w:color w:val="747474" w:themeColor="background2" w:themeShade="80"/>
              </w:rPr>
              <w:t>.4</w:t>
            </w:r>
          </w:p>
        </w:tc>
        <w:tc>
          <w:tcPr>
            <w:tcW w:w="2126" w:type="dxa"/>
          </w:tcPr>
          <w:p w14:paraId="3F0D9FC6" w14:textId="5CF41791" w:rsidR="006C07EB" w:rsidRPr="00475121"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Supranational law</w:t>
            </w:r>
          </w:p>
        </w:tc>
        <w:tc>
          <w:tcPr>
            <w:tcW w:w="2127" w:type="dxa"/>
          </w:tcPr>
          <w:p w14:paraId="08B751B0" w14:textId="77777777" w:rsidR="006C07EB" w:rsidRPr="00475121"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118D53F1" w:rsidR="00D3084C" w:rsidRPr="00475121"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In the advertising sector, the following key EU directives were either transposed or became directly enforceable</w:t>
            </w:r>
            <w:r w:rsidR="00E34D33">
              <w:rPr>
                <w:rStyle w:val="normaltextrun"/>
                <w:rFonts w:ascii="Arial" w:eastAsiaTheme="majorEastAsia" w:hAnsi="Arial" w:cs="Arial"/>
                <w:sz w:val="22"/>
                <w:szCs w:val="22"/>
              </w:rPr>
              <w:t>.</w:t>
            </w:r>
          </w:p>
          <w:p w14:paraId="65B1AEC5" w14:textId="77777777" w:rsidR="00112113" w:rsidRDefault="00112113" w:rsidP="00365945">
            <w:pPr>
              <w:cnfStyle w:val="000000000000" w:firstRow="0" w:lastRow="0" w:firstColumn="0" w:lastColumn="0" w:oddVBand="0" w:evenVBand="0" w:oddHBand="0" w:evenHBand="0" w:firstRowFirstColumn="0" w:firstRowLastColumn="0" w:lastRowFirstColumn="0" w:lastRowLastColumn="0"/>
            </w:pPr>
          </w:p>
          <w:p w14:paraId="19350106" w14:textId="7EE6A806" w:rsidR="00365945" w:rsidRDefault="00365945" w:rsidP="00365945">
            <w:pPr>
              <w:cnfStyle w:val="000000000000" w:firstRow="0" w:lastRow="0" w:firstColumn="0" w:lastColumn="0" w:oddVBand="0" w:evenVBand="0" w:oddHBand="0" w:evenHBand="0" w:firstRowFirstColumn="0" w:firstRowLastColumn="0" w:lastRowFirstColumn="0" w:lastRowLastColumn="0"/>
            </w:pPr>
            <w:r w:rsidRPr="789D80C9">
              <w:t>The Unfair Commercial Practices Directive (</w:t>
            </w:r>
            <w:hyperlink r:id="rId39">
              <w:r w:rsidRPr="789D80C9">
                <w:rPr>
                  <w:rStyle w:val="Hyperlink"/>
                </w:rPr>
                <w:t>Directive 2005/29/EC</w:t>
              </w:r>
            </w:hyperlink>
            <w:r w:rsidRPr="789D80C9">
              <w:t xml:space="preserve">) has been </w:t>
            </w:r>
            <w:r w:rsidR="00112113">
              <w:t xml:space="preserve">transposed in the </w:t>
            </w:r>
            <w:hyperlink r:id="rId40">
              <w:r w:rsidRPr="789D80C9">
                <w:rPr>
                  <w:rStyle w:val="Hyperlink"/>
                </w:rPr>
                <w:t>Law of April 6, 2010, on Market Practices and Consumer Protection (updated on September 7, 2011)</w:t>
              </w:r>
            </w:hyperlink>
            <w:r w:rsidRPr="789D80C9">
              <w:t>.</w:t>
            </w:r>
          </w:p>
          <w:p w14:paraId="5C92B079" w14:textId="77777777" w:rsidR="00365945" w:rsidRPr="00475121" w:rsidRDefault="00365945" w:rsidP="00766D78">
            <w:pPr>
              <w:pStyle w:val="paragraph"/>
              <w:spacing w:before="0" w:beforeAutospacing="0" w:after="0" w:afterAutospacing="0"/>
              <w:ind w:left="72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p w14:paraId="016FCA38" w14:textId="593A284C"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Misleading and Comparative Advertising Directive (</w:t>
            </w:r>
            <w:hyperlink r:id="rId41" w:tgtFrame="_blank" w:history="1">
              <w:r w:rsidRPr="00475121">
                <w:rPr>
                  <w:rStyle w:val="normaltextrun"/>
                  <w:rFonts w:ascii="Arial" w:eastAsiaTheme="majorEastAsia" w:hAnsi="Arial" w:cs="Arial"/>
                  <w:color w:val="0563C1"/>
                  <w:sz w:val="22"/>
                  <w:szCs w:val="22"/>
                  <w:u w:val="single"/>
                </w:rPr>
                <w:t>Directive 2006/114/EC</w:t>
              </w:r>
            </w:hyperlink>
            <w:r w:rsidRPr="00475121">
              <w:rPr>
                <w:rStyle w:val="normaltextrun"/>
                <w:rFonts w:ascii="Arial" w:eastAsiaTheme="majorEastAsia" w:hAnsi="Arial" w:cs="Arial"/>
                <w:color w:val="000000"/>
                <w:sz w:val="22"/>
                <w:szCs w:val="22"/>
              </w:rPr>
              <w:t xml:space="preserve">) </w:t>
            </w:r>
          </w:p>
          <w:p w14:paraId="38AD7D58" w14:textId="4564C620"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color w:val="000000"/>
                <w:sz w:val="22"/>
                <w:szCs w:val="22"/>
              </w:rPr>
              <w:t>The eCommerce Directive (</w:t>
            </w:r>
            <w:hyperlink r:id="rId42" w:tgtFrame="_blank" w:history="1">
              <w:r w:rsidRPr="00475121">
                <w:rPr>
                  <w:rStyle w:val="normaltextrun"/>
                  <w:rFonts w:ascii="Arial" w:eastAsiaTheme="majorEastAsia" w:hAnsi="Arial" w:cs="Arial"/>
                  <w:color w:val="0563C1"/>
                  <w:sz w:val="22"/>
                  <w:szCs w:val="22"/>
                  <w:u w:val="single"/>
                </w:rPr>
                <w:t>2000/31/EC</w:t>
              </w:r>
            </w:hyperlink>
            <w:r w:rsidRPr="00475121">
              <w:rPr>
                <w:rStyle w:val="normaltextrun"/>
                <w:rFonts w:ascii="Arial" w:eastAsiaTheme="majorEastAsia" w:hAnsi="Arial" w:cs="Arial"/>
                <w:color w:val="000000"/>
                <w:sz w:val="22"/>
                <w:szCs w:val="22"/>
              </w:rPr>
              <w:t xml:space="preserve">) </w:t>
            </w:r>
          </w:p>
          <w:p w14:paraId="72AE58E2" w14:textId="794CF53D" w:rsidR="00D3084C" w:rsidRPr="00475121"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The amended Audiovisual Media Services Directive</w:t>
            </w:r>
            <w:r w:rsidRPr="00475121">
              <w:rPr>
                <w:rStyle w:val="normaltextrun"/>
                <w:rFonts w:ascii="Arial" w:eastAsiaTheme="majorEastAsia" w:hAnsi="Arial" w:cs="Arial"/>
                <w:color w:val="333333"/>
                <w:sz w:val="22"/>
                <w:szCs w:val="22"/>
              </w:rPr>
              <w:t xml:space="preserve"> (</w:t>
            </w:r>
            <w:hyperlink r:id="rId43" w:tgtFrame="_blank" w:history="1">
              <w:r w:rsidRPr="00475121">
                <w:rPr>
                  <w:rStyle w:val="normaltextrun"/>
                  <w:rFonts w:ascii="Arial" w:eastAsiaTheme="majorEastAsia" w:hAnsi="Arial" w:cs="Arial"/>
                  <w:color w:val="0563C1"/>
                  <w:sz w:val="22"/>
                  <w:szCs w:val="22"/>
                </w:rPr>
                <w:t>Directive 2018/1808/EU</w:t>
              </w:r>
            </w:hyperlink>
            <w:r w:rsidRPr="00475121">
              <w:rPr>
                <w:rStyle w:val="normaltextrun"/>
                <w:rFonts w:ascii="Arial" w:eastAsiaTheme="majorEastAsia" w:hAnsi="Arial" w:cs="Arial"/>
                <w:color w:val="333333"/>
                <w:sz w:val="22"/>
                <w:szCs w:val="22"/>
              </w:rPr>
              <w:t xml:space="preserve">) </w:t>
            </w:r>
          </w:p>
          <w:p w14:paraId="681FF322" w14:textId="77777777" w:rsidR="00766D78" w:rsidRPr="00766D78" w:rsidRDefault="00D3084C" w:rsidP="00766D78">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475121">
              <w:rPr>
                <w:rStyle w:val="normaltextrun"/>
                <w:rFonts w:ascii="Arial" w:eastAsiaTheme="majorEastAsia" w:hAnsi="Arial" w:cs="Arial"/>
                <w:sz w:val="22"/>
                <w:szCs w:val="22"/>
              </w:rPr>
              <w:t>The ePrivacy Directive (</w:t>
            </w:r>
            <w:hyperlink r:id="rId44" w:tgtFrame="_blank" w:history="1">
              <w:r w:rsidRPr="00475121">
                <w:rPr>
                  <w:rStyle w:val="normaltextrun"/>
                  <w:rFonts w:ascii="Arial" w:eastAsiaTheme="majorEastAsia" w:hAnsi="Arial" w:cs="Arial"/>
                  <w:color w:val="0563C1"/>
                  <w:sz w:val="22"/>
                  <w:szCs w:val="22"/>
                  <w:u w:val="single"/>
                </w:rPr>
                <w:t>2009/136/EC</w:t>
              </w:r>
            </w:hyperlink>
            <w:r w:rsidRPr="00475121">
              <w:rPr>
                <w:rStyle w:val="normaltextrun"/>
                <w:rFonts w:ascii="Arial" w:eastAsiaTheme="majorEastAsia" w:hAnsi="Arial" w:cs="Arial"/>
                <w:sz w:val="22"/>
                <w:szCs w:val="22"/>
              </w:rPr>
              <w:t xml:space="preserve">) </w:t>
            </w:r>
          </w:p>
          <w:p w14:paraId="7BC58FD8" w14:textId="5DD13CE8" w:rsidR="006C07EB" w:rsidRPr="00475121" w:rsidRDefault="00D3084C" w:rsidP="00766D78">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75121">
              <w:rPr>
                <w:rStyle w:val="normaltextrun"/>
                <w:rFonts w:ascii="Arial" w:eastAsiaTheme="majorEastAsia" w:hAnsi="Arial" w:cs="Arial"/>
                <w:sz w:val="22"/>
                <w:szCs w:val="22"/>
              </w:rPr>
              <w:t xml:space="preserve">The General Data Protection Regulation (the GDPR, </w:t>
            </w:r>
            <w:hyperlink r:id="rId45" w:tgtFrame="_blank" w:history="1">
              <w:r w:rsidRPr="00475121">
                <w:rPr>
                  <w:rStyle w:val="normaltextrun"/>
                  <w:rFonts w:ascii="Arial" w:eastAsiaTheme="majorEastAsia" w:hAnsi="Arial" w:cs="Arial"/>
                  <w:color w:val="0563C1"/>
                  <w:sz w:val="22"/>
                  <w:szCs w:val="22"/>
                </w:rPr>
                <w:t>EU Regulation 2016/679</w:t>
              </w:r>
            </w:hyperlink>
            <w:r w:rsidRPr="00475121">
              <w:rPr>
                <w:rStyle w:val="normaltextrun"/>
                <w:rFonts w:ascii="Arial" w:eastAsiaTheme="majorEastAsia" w:hAnsi="Arial" w:cs="Arial"/>
                <w:sz w:val="22"/>
                <w:szCs w:val="22"/>
              </w:rPr>
              <w:t xml:space="preserve">), the </w:t>
            </w:r>
            <w:r w:rsidRPr="00475121">
              <w:rPr>
                <w:rStyle w:val="normaltextrun"/>
                <w:rFonts w:ascii="Arial" w:eastAsiaTheme="majorEastAsia" w:hAnsi="Arial" w:cs="Arial"/>
                <w:color w:val="000000"/>
                <w:sz w:val="22"/>
                <w:szCs w:val="22"/>
              </w:rPr>
              <w:t>Data Governance Act (</w:t>
            </w:r>
            <w:hyperlink r:id="rId46" w:tgtFrame="_blank" w:history="1">
              <w:r w:rsidRPr="00475121">
                <w:rPr>
                  <w:rStyle w:val="normaltextrun"/>
                  <w:rFonts w:ascii="Arial" w:eastAsiaTheme="majorEastAsia" w:hAnsi="Arial" w:cs="Arial"/>
                  <w:color w:val="0563C1"/>
                  <w:sz w:val="22"/>
                  <w:szCs w:val="22"/>
                  <w:u w:val="single"/>
                </w:rPr>
                <w:t>2022/868</w:t>
              </w:r>
            </w:hyperlink>
            <w:r w:rsidRPr="00475121">
              <w:rPr>
                <w:rStyle w:val="normaltextrun"/>
                <w:rFonts w:ascii="Arial" w:eastAsiaTheme="majorEastAsia" w:hAnsi="Arial" w:cs="Arial"/>
                <w:color w:val="000000"/>
                <w:sz w:val="22"/>
                <w:szCs w:val="22"/>
              </w:rPr>
              <w:t xml:space="preserve">), </w:t>
            </w:r>
            <w:r w:rsidRPr="00475121">
              <w:rPr>
                <w:rStyle w:val="normaltextrun"/>
                <w:rFonts w:ascii="Arial" w:eastAsiaTheme="majorEastAsia" w:hAnsi="Arial" w:cs="Arial"/>
                <w:sz w:val="22"/>
                <w:szCs w:val="22"/>
              </w:rPr>
              <w:t>the Digital Services Act (</w:t>
            </w:r>
            <w:r w:rsidRPr="00766D78">
              <w:rPr>
                <w:rStyle w:val="normaltextrun"/>
                <w:rFonts w:ascii="Arial" w:eastAsiaTheme="majorEastAsia" w:hAnsi="Arial" w:cs="Arial"/>
                <w:sz w:val="22"/>
                <w:szCs w:val="22"/>
              </w:rPr>
              <w:t xml:space="preserve">the DSA, </w:t>
            </w:r>
            <w:hyperlink r:id="rId47" w:tgtFrame="_blank" w:history="1">
              <w:r w:rsidRPr="00766D78">
                <w:rPr>
                  <w:rStyle w:val="normaltextrun"/>
                  <w:rFonts w:ascii="Arial" w:eastAsiaTheme="majorEastAsia" w:hAnsi="Arial" w:cs="Arial"/>
                  <w:color w:val="0563C1"/>
                  <w:sz w:val="22"/>
                  <w:szCs w:val="22"/>
                </w:rPr>
                <w:t>EU Regulation 2022/2065</w:t>
              </w:r>
            </w:hyperlink>
            <w:r w:rsidRPr="00766D78">
              <w:rPr>
                <w:rStyle w:val="normaltextrun"/>
                <w:rFonts w:ascii="Arial" w:eastAsiaTheme="majorEastAsia" w:hAnsi="Arial" w:cs="Arial"/>
                <w:sz w:val="22"/>
                <w:szCs w:val="22"/>
              </w:rPr>
              <w:t xml:space="preserve">), </w:t>
            </w:r>
            <w:r w:rsidRPr="00766D78">
              <w:rPr>
                <w:rStyle w:val="normaltextrun"/>
                <w:rFonts w:ascii="Arial" w:eastAsiaTheme="majorEastAsia" w:hAnsi="Arial" w:cs="Arial"/>
                <w:color w:val="000000"/>
                <w:sz w:val="22"/>
                <w:szCs w:val="22"/>
              </w:rPr>
              <w:t>The Digital Markets Act (</w:t>
            </w:r>
            <w:hyperlink r:id="rId48" w:tgtFrame="_blank" w:history="1">
              <w:r w:rsidRPr="00766D78">
                <w:rPr>
                  <w:rStyle w:val="normaltextrun"/>
                  <w:rFonts w:ascii="Arial" w:eastAsiaTheme="majorEastAsia" w:hAnsi="Arial" w:cs="Arial"/>
                  <w:color w:val="0563C1"/>
                  <w:sz w:val="22"/>
                  <w:szCs w:val="22"/>
                  <w:u w:val="single"/>
                </w:rPr>
                <w:t>2022/1925</w:t>
              </w:r>
            </w:hyperlink>
            <w:r w:rsidRPr="00766D78">
              <w:rPr>
                <w:rStyle w:val="normaltextrun"/>
                <w:rFonts w:ascii="Arial" w:eastAsiaTheme="majorEastAsia" w:hAnsi="Arial" w:cs="Arial"/>
                <w:color w:val="000000"/>
                <w:sz w:val="22"/>
                <w:szCs w:val="22"/>
              </w:rPr>
              <w:t>)</w:t>
            </w:r>
            <w:r w:rsidRPr="00766D78">
              <w:rPr>
                <w:rStyle w:val="normaltextrun"/>
                <w:rFonts w:ascii="Arial" w:eastAsiaTheme="majorEastAsia" w:hAnsi="Arial" w:cs="Arial"/>
                <w:sz w:val="22"/>
                <w:szCs w:val="22"/>
              </w:rPr>
              <w:t xml:space="preserve"> are directly enforceable in </w:t>
            </w:r>
            <w:r w:rsidR="00766D78" w:rsidRPr="00766D78">
              <w:rPr>
                <w:rStyle w:val="normaltextrun"/>
                <w:rFonts w:ascii="Arial" w:eastAsiaTheme="majorEastAsia" w:hAnsi="Arial" w:cs="Arial"/>
                <w:color w:val="000000" w:themeColor="text1"/>
                <w:sz w:val="22"/>
                <w:szCs w:val="22"/>
              </w:rPr>
              <w:t>B</w:t>
            </w:r>
            <w:r w:rsidR="00766D78" w:rsidRPr="00766D78">
              <w:rPr>
                <w:rStyle w:val="normaltextrun"/>
                <w:rFonts w:ascii="Arial" w:eastAsiaTheme="majorEastAsia" w:hAnsi="Arial" w:cs="Arial"/>
                <w:color w:val="000000" w:themeColor="text1"/>
              </w:rPr>
              <w:t>elgium</w:t>
            </w:r>
            <w:r w:rsidR="00766D78" w:rsidRPr="00766D78">
              <w:rPr>
                <w:rStyle w:val="normaltextrun"/>
                <w:rFonts w:ascii="Arial" w:eastAsiaTheme="majorEastAsia" w:hAnsi="Arial" w:cs="Arial"/>
                <w:color w:val="FF0000"/>
              </w:rPr>
              <w:t>.</w:t>
            </w:r>
          </w:p>
        </w:tc>
      </w:tr>
      <w:tr w:rsidR="006C07EB" w:rsidRPr="00475121"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475121" w:rsidRDefault="004239C6" w:rsidP="00CB46D4">
            <w:pPr>
              <w:rPr>
                <w:color w:val="747474" w:themeColor="background2" w:themeShade="80"/>
              </w:rPr>
            </w:pPr>
            <w:r w:rsidRPr="00475121">
              <w:rPr>
                <w:color w:val="747474" w:themeColor="background2" w:themeShade="80"/>
              </w:rPr>
              <w:t>4</w:t>
            </w:r>
            <w:r w:rsidR="006C07EB" w:rsidRPr="00475121">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475121"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Major legislation</w:t>
            </w:r>
          </w:p>
        </w:tc>
        <w:tc>
          <w:tcPr>
            <w:tcW w:w="2127" w:type="dxa"/>
            <w:tcBorders>
              <w:top w:val="none" w:sz="0" w:space="0" w:color="auto"/>
              <w:bottom w:val="none" w:sz="0" w:space="0" w:color="auto"/>
            </w:tcBorders>
          </w:tcPr>
          <w:p w14:paraId="2AEA1967" w14:textId="77777777" w:rsidR="006C07EB" w:rsidRPr="00475121"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3FDB207" w14:textId="5365611C" w:rsidR="00021A4C" w:rsidRDefault="00021A4C" w:rsidP="00021A4C">
            <w:pPr>
              <w:cnfStyle w:val="000000100000" w:firstRow="0" w:lastRow="0" w:firstColumn="0" w:lastColumn="0" w:oddVBand="0" w:evenVBand="0" w:oddHBand="1" w:evenHBand="0" w:firstRowFirstColumn="0" w:firstRowLastColumn="0" w:lastRowFirstColumn="0" w:lastRowLastColumn="0"/>
            </w:pPr>
            <w:r w:rsidRPr="2F7F4111">
              <w:t xml:space="preserve">The main </w:t>
            </w:r>
            <w:r>
              <w:t xml:space="preserve">legal </w:t>
            </w:r>
            <w:r w:rsidRPr="2F7F4111">
              <w:t xml:space="preserve">source </w:t>
            </w:r>
            <w:r>
              <w:t>for the</w:t>
            </w:r>
            <w:r w:rsidRPr="2F7F4111">
              <w:t xml:space="preserve"> regulation of advertising is Book VI of the Code on Economic Law </w:t>
            </w:r>
            <w:r>
              <w:t>(</w:t>
            </w:r>
            <w:r w:rsidRPr="2F7F4111">
              <w:t>CEL</w:t>
            </w:r>
            <w:r>
              <w:t>)</w:t>
            </w:r>
            <w:r w:rsidRPr="2F7F4111">
              <w:t>. Book VI of the CEL</w:t>
            </w:r>
            <w:r>
              <w:t xml:space="preserve"> and the </w:t>
            </w:r>
            <w:r w:rsidRPr="2F7F4111">
              <w:t>Belgian Act of 6 April 2010 on Market Practices and the Protection of Consumers (MPA)</w:t>
            </w:r>
            <w:r w:rsidR="00413C5F">
              <w:t xml:space="preserve"> </w:t>
            </w:r>
            <w:r w:rsidR="00413C5F" w:rsidRPr="2F7F4111">
              <w:t>which deals with misleading and comparative advertising</w:t>
            </w:r>
            <w:r w:rsidRPr="2F7F4111">
              <w:t xml:space="preserve">. </w:t>
            </w:r>
            <w:r w:rsidR="00413C5F">
              <w:t>B</w:t>
            </w:r>
            <w:r>
              <w:t xml:space="preserve">oth </w:t>
            </w:r>
            <w:r w:rsidR="00A27E57">
              <w:t xml:space="preserve">Book VI of CEL and the MPA </w:t>
            </w:r>
            <w:r>
              <w:t xml:space="preserve">principally implement in Belgian law, EU Directives </w:t>
            </w:r>
            <w:r w:rsidRPr="2F7F4111">
              <w:t>97/7/EG and 97/55/EG on advertising and European Directive 2005/29</w:t>
            </w:r>
            <w:r>
              <w:t xml:space="preserve"> on unfair commercial practices</w:t>
            </w:r>
            <w:r w:rsidRPr="2F7F4111">
              <w:t xml:space="preserve"> (GALA</w:t>
            </w:r>
            <w:r w:rsidR="00545902">
              <w:t xml:space="preserve"> 2024</w:t>
            </w:r>
            <w:r w:rsidRPr="2F7F4111">
              <w:t>).</w:t>
            </w:r>
          </w:p>
          <w:p w14:paraId="3F008F61" w14:textId="77777777" w:rsidR="000E3161" w:rsidRDefault="000E3161" w:rsidP="00CB46D4">
            <w:pPr>
              <w:cnfStyle w:val="000000100000" w:firstRow="0" w:lastRow="0" w:firstColumn="0" w:lastColumn="0" w:oddVBand="0" w:evenVBand="0" w:oddHBand="1" w:evenHBand="0" w:firstRowFirstColumn="0" w:firstRowLastColumn="0" w:lastRowFirstColumn="0" w:lastRowLastColumn="0"/>
            </w:pPr>
          </w:p>
          <w:p w14:paraId="13895495" w14:textId="77777777" w:rsidR="000E3161" w:rsidRDefault="000E3161" w:rsidP="000E3161">
            <w:pPr>
              <w:cnfStyle w:val="000000100000" w:firstRow="0" w:lastRow="0" w:firstColumn="0" w:lastColumn="0" w:oddVBand="0" w:evenVBand="0" w:oddHBand="1" w:evenHBand="0" w:firstRowFirstColumn="0" w:firstRowLastColumn="0" w:lastRowFirstColumn="0" w:lastRowLastColumn="0"/>
            </w:pPr>
            <w:r w:rsidRPr="4F7AD810">
              <w:t>Legal acts regulating advertising in Audiovisual Media Services (which list prohibited and restricted advertising methods, including sponsorship, product placement, surreptitious communications and subliminal techniques):</w:t>
            </w:r>
          </w:p>
          <w:p w14:paraId="167E9187" w14:textId="77777777" w:rsidR="000E3161" w:rsidRDefault="000E3161" w:rsidP="000E3161">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rsidRPr="4F7AD810">
              <w:t>The Flemish Decree of 27 March 2009 on Radio and Television Broadcasting.</w:t>
            </w:r>
          </w:p>
          <w:p w14:paraId="10A1A0C4" w14:textId="77777777" w:rsidR="000E3161" w:rsidRDefault="000E3161" w:rsidP="000E3161">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rsidRPr="4F7AD810">
              <w:t xml:space="preserve">The Decree of the French-speaking Community of 4 February 2021 on audio-visual media services and video sharing services. </w:t>
            </w:r>
          </w:p>
          <w:p w14:paraId="23A145F0" w14:textId="77777777" w:rsidR="000E3161" w:rsidRDefault="000E3161" w:rsidP="000E3161">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rsidRPr="4F7AD810">
              <w:lastRenderedPageBreak/>
              <w:t>The Act of 5 May 2017 on audiovisual media services in the bilingual Brussels-Capital Region.</w:t>
            </w:r>
          </w:p>
          <w:p w14:paraId="71DD459A" w14:textId="216AD706" w:rsidR="000E3161" w:rsidRPr="00475121" w:rsidRDefault="000E3161" w:rsidP="000E3161">
            <w:pPr>
              <w:cnfStyle w:val="000000100000" w:firstRow="0" w:lastRow="0" w:firstColumn="0" w:lastColumn="0" w:oddVBand="0" w:evenVBand="0" w:oddHBand="1" w:evenHBand="0" w:firstRowFirstColumn="0" w:firstRowLastColumn="0" w:lastRowFirstColumn="0" w:lastRowLastColumn="0"/>
            </w:pPr>
            <w:r w:rsidRPr="4F7AD810">
              <w:t>(</w:t>
            </w:r>
            <w:r w:rsidR="00312D91" w:rsidRPr="00052CD0">
              <w:rPr>
                <w:rFonts w:eastAsia="Times New Roman"/>
                <w:lang w:eastAsia="en-GB"/>
              </w:rPr>
              <w:t>De Vroey</w:t>
            </w:r>
            <w:r w:rsidR="00312D91" w:rsidRPr="4F7AD810">
              <w:t xml:space="preserve"> </w:t>
            </w:r>
            <w:r w:rsidR="005A7C20">
              <w:t xml:space="preserve">et al </w:t>
            </w:r>
            <w:r w:rsidRPr="4F7AD810">
              <w:t>2023)</w:t>
            </w:r>
          </w:p>
        </w:tc>
      </w:tr>
      <w:tr w:rsidR="005F3475" w:rsidRPr="00475121"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475121" w:rsidRDefault="004239C6" w:rsidP="00CB46D4">
            <w:pPr>
              <w:rPr>
                <w:color w:val="747474" w:themeColor="background2" w:themeShade="80"/>
              </w:rPr>
            </w:pPr>
            <w:r w:rsidRPr="00475121">
              <w:rPr>
                <w:color w:val="747474" w:themeColor="background2" w:themeShade="80"/>
              </w:rPr>
              <w:lastRenderedPageBreak/>
              <w:t>4.6</w:t>
            </w:r>
          </w:p>
        </w:tc>
        <w:tc>
          <w:tcPr>
            <w:tcW w:w="2126" w:type="dxa"/>
          </w:tcPr>
          <w:p w14:paraId="05053392" w14:textId="504551E3" w:rsidR="005F3475" w:rsidRPr="00475121"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Regulatory Authorities</w:t>
            </w:r>
          </w:p>
        </w:tc>
        <w:tc>
          <w:tcPr>
            <w:tcW w:w="2127" w:type="dxa"/>
          </w:tcPr>
          <w:p w14:paraId="3398227C" w14:textId="77777777" w:rsidR="005F3475" w:rsidRPr="00475121"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767AA0D" w14:textId="366CF50A" w:rsidR="00383A60" w:rsidRDefault="00C2059D" w:rsidP="004E6EE8">
            <w:pPr>
              <w:cnfStyle w:val="000000000000" w:firstRow="0" w:lastRow="0" w:firstColumn="0" w:lastColumn="0" w:oddVBand="0" w:evenVBand="0" w:oddHBand="0" w:evenHBand="0" w:firstRowFirstColumn="0" w:firstRowLastColumn="0" w:lastRowFirstColumn="0" w:lastRowLastColumn="0"/>
            </w:pPr>
            <w:r>
              <w:t xml:space="preserve">The </w:t>
            </w:r>
            <w:r w:rsidRPr="363F0AF6">
              <w:t>Directorate-General Economic Inspection of the FPS Economy</w:t>
            </w:r>
            <w:r w:rsidR="003F53C8">
              <w:t xml:space="preserve"> enforces the advertising provisions of the CEL.</w:t>
            </w:r>
          </w:p>
          <w:p w14:paraId="03F40577" w14:textId="77777777" w:rsidR="002478F6" w:rsidRDefault="002478F6" w:rsidP="00CB46D4">
            <w:pPr>
              <w:cnfStyle w:val="000000000000" w:firstRow="0" w:lastRow="0" w:firstColumn="0" w:lastColumn="0" w:oddVBand="0" w:evenVBand="0" w:oddHBand="0" w:evenHBand="0" w:firstRowFirstColumn="0" w:firstRowLastColumn="0" w:lastRowFirstColumn="0" w:lastRowLastColumn="0"/>
            </w:pPr>
          </w:p>
          <w:p w14:paraId="5EF2137C" w14:textId="07E27330" w:rsidR="003F53C8" w:rsidRDefault="003F53C8" w:rsidP="00CB46D4">
            <w:pPr>
              <w:cnfStyle w:val="000000000000" w:firstRow="0" w:lastRow="0" w:firstColumn="0" w:lastColumn="0" w:oddVBand="0" w:evenVBand="0" w:oddHBand="0" w:evenHBand="0" w:firstRowFirstColumn="0" w:firstRowLastColumn="0" w:lastRowFirstColumn="0" w:lastRowLastColumn="0"/>
            </w:pPr>
            <w:r>
              <w:t xml:space="preserve">Other </w:t>
            </w:r>
            <w:r w:rsidRPr="363F0AF6">
              <w:t xml:space="preserve">authorities </w:t>
            </w:r>
            <w:r>
              <w:t xml:space="preserve">at national or regional levels </w:t>
            </w:r>
            <w:r w:rsidRPr="363F0AF6">
              <w:t xml:space="preserve">have </w:t>
            </w:r>
            <w:r>
              <w:t xml:space="preserve">powers </w:t>
            </w:r>
            <w:r w:rsidRPr="363F0AF6">
              <w:t>to enforce advertising rules in specific legislation</w:t>
            </w:r>
            <w:r>
              <w:t>.</w:t>
            </w:r>
          </w:p>
          <w:p w14:paraId="6E6FBC98" w14:textId="3DC0C840" w:rsidR="00D96E42" w:rsidRPr="00475121" w:rsidRDefault="007A5E0D" w:rsidP="00CB46D4">
            <w:pPr>
              <w:cnfStyle w:val="000000000000" w:firstRow="0" w:lastRow="0" w:firstColumn="0" w:lastColumn="0" w:oddVBand="0" w:evenVBand="0" w:oddHBand="0" w:evenHBand="0" w:firstRowFirstColumn="0" w:firstRowLastColumn="0" w:lastRowFirstColumn="0" w:lastRowLastColumn="0"/>
            </w:pPr>
            <w:r>
              <w:t>For example, t</w:t>
            </w:r>
            <w:r w:rsidRPr="2F7F4111">
              <w:t>he Flemish Regulator for Media (VRM) and The Conseil supérieur de l’audiovisuel (CSA) supervise the advertising, sponsor</w:t>
            </w:r>
            <w:r>
              <w:t>ship</w:t>
            </w:r>
            <w:r w:rsidRPr="2F7F4111">
              <w:t xml:space="preserve"> and product placement rules </w:t>
            </w:r>
            <w:r>
              <w:t xml:space="preserve">that apply to </w:t>
            </w:r>
            <w:r w:rsidRPr="2F7F4111">
              <w:t>the Flemish, Walloon-Bruxelles audiovisual regulation.</w:t>
            </w:r>
          </w:p>
        </w:tc>
      </w:tr>
      <w:tr w:rsidR="005F3475" w:rsidRPr="00475121"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475121" w:rsidRDefault="004239C6" w:rsidP="00CB46D4">
            <w:pPr>
              <w:rPr>
                <w:color w:val="747474" w:themeColor="background2" w:themeShade="80"/>
              </w:rPr>
            </w:pPr>
            <w:r w:rsidRPr="00475121">
              <w:rPr>
                <w:color w:val="747474" w:themeColor="background2" w:themeShade="80"/>
              </w:rPr>
              <w:t>4.7</w:t>
            </w:r>
          </w:p>
        </w:tc>
        <w:tc>
          <w:tcPr>
            <w:tcW w:w="2126" w:type="dxa"/>
          </w:tcPr>
          <w:p w14:paraId="32786721" w14:textId="43AC07D3" w:rsidR="005F3475" w:rsidRPr="00475121"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Co-regulation</w:t>
            </w:r>
          </w:p>
        </w:tc>
        <w:tc>
          <w:tcPr>
            <w:tcW w:w="2127" w:type="dxa"/>
          </w:tcPr>
          <w:p w14:paraId="50193D1F" w14:textId="77777777" w:rsidR="005F3475" w:rsidRPr="00475121"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77777777" w:rsidR="005F3475" w:rsidRPr="00475121" w:rsidRDefault="005F3475" w:rsidP="00CB46D4">
            <w:pPr>
              <w:cnfStyle w:val="000000100000" w:firstRow="0" w:lastRow="0" w:firstColumn="0" w:lastColumn="0" w:oddVBand="0" w:evenVBand="0" w:oddHBand="1" w:evenHBand="0" w:firstRowFirstColumn="0" w:firstRowLastColumn="0" w:lastRowFirstColumn="0" w:lastRowLastColumn="0"/>
            </w:pPr>
          </w:p>
        </w:tc>
      </w:tr>
      <w:tr w:rsidR="005F3475" w:rsidRPr="00475121"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475121" w:rsidRDefault="004239C6" w:rsidP="00CB46D4">
            <w:pPr>
              <w:rPr>
                <w:color w:val="747474" w:themeColor="background2" w:themeShade="80"/>
              </w:rPr>
            </w:pPr>
            <w:r w:rsidRPr="00475121">
              <w:rPr>
                <w:color w:val="747474" w:themeColor="background2" w:themeShade="80"/>
              </w:rPr>
              <w:t>4.8</w:t>
            </w:r>
          </w:p>
        </w:tc>
        <w:tc>
          <w:tcPr>
            <w:tcW w:w="2126" w:type="dxa"/>
          </w:tcPr>
          <w:p w14:paraId="3DB77ADE" w14:textId="555B3FE4" w:rsidR="005F3475" w:rsidRPr="00475121"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How does the government enforce advertising laws?</w:t>
            </w:r>
          </w:p>
        </w:tc>
        <w:tc>
          <w:tcPr>
            <w:tcW w:w="2127" w:type="dxa"/>
          </w:tcPr>
          <w:p w14:paraId="42F15956" w14:textId="77777777" w:rsidR="005F3475" w:rsidRPr="00475121"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A1723C"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r>
              <w:t xml:space="preserve">Compliance with the advertising provisions of the CEL is enforced by the </w:t>
            </w:r>
            <w:r w:rsidRPr="363F0AF6">
              <w:t>Directorate-General Economic Inspection of the FPS Economy, as further detailed in Book XV of the CEL.</w:t>
            </w:r>
            <w:r>
              <w:t xml:space="preserve"> Other </w:t>
            </w:r>
            <w:r w:rsidRPr="363F0AF6">
              <w:t xml:space="preserve">authorities </w:t>
            </w:r>
            <w:r>
              <w:t xml:space="preserve">at national or regional levels </w:t>
            </w:r>
            <w:r w:rsidRPr="363F0AF6">
              <w:t xml:space="preserve">have </w:t>
            </w:r>
            <w:r>
              <w:t xml:space="preserve">powers </w:t>
            </w:r>
            <w:r w:rsidRPr="363F0AF6">
              <w:t>to enforce advertising rules in specific legislation</w:t>
            </w:r>
            <w:r>
              <w:t xml:space="preserve">. For example, the </w:t>
            </w:r>
            <w:r w:rsidRPr="363F0AF6">
              <w:t xml:space="preserve">FPS Health, Food Chain Safety and Environment </w:t>
            </w:r>
            <w:r>
              <w:t xml:space="preserve">has powers to address </w:t>
            </w:r>
            <w:r w:rsidRPr="363F0AF6">
              <w:t>breaches of advertising regulations on foodstuffs and tobacco</w:t>
            </w:r>
            <w:r>
              <w:t xml:space="preserve">; the various regional (Communities) </w:t>
            </w:r>
            <w:r w:rsidRPr="363F0AF6">
              <w:t xml:space="preserve">media regulators </w:t>
            </w:r>
            <w:r>
              <w:t xml:space="preserve">have powers </w:t>
            </w:r>
            <w:r w:rsidRPr="363F0AF6">
              <w:t>in respect of breaches of advertising regulations by audiovisual media services providers.</w:t>
            </w:r>
          </w:p>
          <w:p w14:paraId="1DA81CC6"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p>
          <w:p w14:paraId="55649B84"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r>
              <w:t xml:space="preserve">At national level, </w:t>
            </w:r>
            <w:r w:rsidRPr="2F7F4111">
              <w:t xml:space="preserve">Book VI of the CEL provides for remedies and penalties </w:t>
            </w:r>
            <w:r>
              <w:t xml:space="preserve">that </w:t>
            </w:r>
            <w:r w:rsidRPr="2F7F4111">
              <w:t>are applied by courts and</w:t>
            </w:r>
          </w:p>
          <w:p w14:paraId="0FAEEAA7"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r w:rsidRPr="2F7F4111">
              <w:t>the Federal Service Economy</w:t>
            </w:r>
            <w:r>
              <w:t xml:space="preserve">. </w:t>
            </w:r>
          </w:p>
          <w:p w14:paraId="446CB806" w14:textId="1D8F8323" w:rsidR="00857FF2" w:rsidRDefault="00857FF2" w:rsidP="00857FF2">
            <w:pPr>
              <w:cnfStyle w:val="000000000000" w:firstRow="0" w:lastRow="0" w:firstColumn="0" w:lastColumn="0" w:oddVBand="0" w:evenVBand="0" w:oddHBand="0" w:evenHBand="0" w:firstRowFirstColumn="0" w:firstRowLastColumn="0" w:lastRowFirstColumn="0" w:lastRowLastColumn="0"/>
            </w:pPr>
            <w:r>
              <w:t>The general process comprises: ‘</w:t>
            </w:r>
            <w:r w:rsidRPr="2F7F4111">
              <w:t>a warning procedure through a registered letter or minutes of findings;</w:t>
            </w:r>
            <w:r>
              <w:t xml:space="preserve"> </w:t>
            </w:r>
            <w:r w:rsidRPr="2F7F4111">
              <w:t>a cease</w:t>
            </w:r>
            <w:r w:rsidR="00B57C16">
              <w:t xml:space="preserve"> </w:t>
            </w:r>
            <w:r w:rsidRPr="2F7F4111">
              <w:t>and desist procedure; and administrative fines</w:t>
            </w:r>
            <w:r>
              <w:t>’ (GALA 20</w:t>
            </w:r>
            <w:r w:rsidR="009F7DA5">
              <w:t>24</w:t>
            </w:r>
            <w:r>
              <w:t xml:space="preserve">: </w:t>
            </w:r>
            <w:r w:rsidR="009F7DA5">
              <w:t>8</w:t>
            </w:r>
            <w:r>
              <w:t>1)</w:t>
            </w:r>
            <w:r w:rsidRPr="2F7F4111">
              <w:t xml:space="preserve">. </w:t>
            </w:r>
          </w:p>
          <w:p w14:paraId="19DC903B"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p>
          <w:p w14:paraId="3D95D6F0"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r>
              <w:t xml:space="preserve">Breaches </w:t>
            </w:r>
            <w:r w:rsidRPr="2F7F4111">
              <w:t xml:space="preserve">of the MPA can </w:t>
            </w:r>
            <w:r>
              <w:t xml:space="preserve">lead to a </w:t>
            </w:r>
            <w:r w:rsidRPr="2F7F4111">
              <w:t>public criminal procedure</w:t>
            </w:r>
            <w:r>
              <w:t xml:space="preserve"> led by the </w:t>
            </w:r>
            <w:r w:rsidRPr="2F7F4111">
              <w:t xml:space="preserve">public prosecutor and the Federal Service Economy </w:t>
            </w:r>
            <w:r>
              <w:t xml:space="preserve">who </w:t>
            </w:r>
            <w:r w:rsidRPr="2F7F4111">
              <w:t xml:space="preserve">can also seize products. </w:t>
            </w:r>
          </w:p>
          <w:p w14:paraId="3863952C"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p>
          <w:p w14:paraId="5F5E869C" w14:textId="1C4BD7D0" w:rsidR="00857FF2" w:rsidRDefault="00857FF2" w:rsidP="00857FF2">
            <w:pPr>
              <w:cnfStyle w:val="000000000000" w:firstRow="0" w:lastRow="0" w:firstColumn="0" w:lastColumn="0" w:oddVBand="0" w:evenVBand="0" w:oddHBand="0" w:evenHBand="0" w:firstRowFirstColumn="0" w:firstRowLastColumn="0" w:lastRowFirstColumn="0" w:lastRowLastColumn="0"/>
            </w:pPr>
            <w:r>
              <w:t>‘</w:t>
            </w:r>
            <w:r w:rsidRPr="363F0AF6">
              <w:t xml:space="preserve">The FPS Economy may take action on its own initiative or after a complaint and can issue warnings, impose administrative fines, propose settlement offers or file court proceedings. They can also forward breaches of advertising regulations that are subject to criminal sanctions to the public prosecutor for criminal prosecution. The fines have been increased significantly following the implementation of the Omnibus Directive and may amount up to 4% of a trader’s annual turnover </w:t>
            </w:r>
            <w:r w:rsidRPr="363F0AF6">
              <w:lastRenderedPageBreak/>
              <w:t>for the more serious breaches (see for instance Article XV.83 in combination with Article XV.70, 2° of the CEL)</w:t>
            </w:r>
            <w:r>
              <w:t>’ (</w:t>
            </w:r>
            <w:r w:rsidR="005A7C20" w:rsidRPr="00052CD0">
              <w:rPr>
                <w:rFonts w:eastAsia="Times New Roman"/>
                <w:lang w:eastAsia="en-GB"/>
              </w:rPr>
              <w:t>De Vroey</w:t>
            </w:r>
            <w:r w:rsidR="005A7C20" w:rsidRPr="4F7AD810">
              <w:t xml:space="preserve"> </w:t>
            </w:r>
            <w:r w:rsidR="005A7C20">
              <w:t xml:space="preserve">et al </w:t>
            </w:r>
            <w:r w:rsidRPr="363F0AF6">
              <w:t>2023</w:t>
            </w:r>
            <w:r>
              <w:t>)</w:t>
            </w:r>
            <w:r w:rsidRPr="363F0AF6">
              <w:t>.</w:t>
            </w:r>
          </w:p>
          <w:p w14:paraId="485EEF67"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p>
          <w:p w14:paraId="69F49915" w14:textId="6A7DC997" w:rsidR="00857FF2" w:rsidRDefault="00857FF2" w:rsidP="00857FF2">
            <w:pPr>
              <w:cnfStyle w:val="000000000000" w:firstRow="0" w:lastRow="0" w:firstColumn="0" w:lastColumn="0" w:oddVBand="0" w:evenVBand="0" w:oddHBand="0" w:evenHBand="0" w:firstRowFirstColumn="0" w:firstRowLastColumn="0" w:lastRowFirstColumn="0" w:lastRowLastColumn="0"/>
            </w:pPr>
            <w:r>
              <w:t xml:space="preserve">There are also civil law remedies available, such as </w:t>
            </w:r>
            <w:r w:rsidRPr="2F7F4111">
              <w:t>claims for damages (GALA 20</w:t>
            </w:r>
            <w:r w:rsidR="000A5C32">
              <w:t>24</w:t>
            </w:r>
            <w:r w:rsidRPr="2F7F4111">
              <w:t xml:space="preserve">: </w:t>
            </w:r>
            <w:r w:rsidR="000A5C32">
              <w:t>8</w:t>
            </w:r>
            <w:r w:rsidRPr="2F7F4111">
              <w:t>1).</w:t>
            </w:r>
            <w:r>
              <w:t xml:space="preserve"> ‘</w:t>
            </w:r>
            <w:r w:rsidRPr="363F0AF6">
              <w:t>A type of civil litigation frequently used in the case of advertising law breaches are so-called “cessation proceedings”, which are accelerated proceedings leading to a decision on the merits. Cessation proceedings, also referred to as a “cease-and-desist action”, will typically result in a prohibitory injunction, which can be accompanied by</w:t>
            </w:r>
            <w:r>
              <w:t xml:space="preserve"> </w:t>
            </w:r>
            <w:r w:rsidRPr="363F0AF6">
              <w:t>other corrective measures such as the recall, destruction or removal of the infringing advertising material, and the publication of (a summary of) the judgment, but no award of damages</w:t>
            </w:r>
            <w:r>
              <w:t>’ (</w:t>
            </w:r>
            <w:r w:rsidR="005A7C20" w:rsidRPr="00052CD0">
              <w:rPr>
                <w:rFonts w:eastAsia="Times New Roman"/>
                <w:lang w:eastAsia="en-GB"/>
              </w:rPr>
              <w:t>De Vroey</w:t>
            </w:r>
            <w:r w:rsidR="005A7C20" w:rsidRPr="4F7AD810">
              <w:t xml:space="preserve"> </w:t>
            </w:r>
            <w:r w:rsidR="005A7C20">
              <w:t xml:space="preserve">et al </w:t>
            </w:r>
            <w:r w:rsidR="005A7C20" w:rsidRPr="4F7AD810">
              <w:t>2023</w:t>
            </w:r>
            <w:r w:rsidR="001920CC">
              <w:t>: 17</w:t>
            </w:r>
            <w:r>
              <w:t>)</w:t>
            </w:r>
            <w:r w:rsidRPr="363F0AF6">
              <w:t>.</w:t>
            </w:r>
            <w:r>
              <w:t xml:space="preserve"> </w:t>
            </w:r>
            <w:r w:rsidRPr="363F0AF6">
              <w:t xml:space="preserve">Any interested party </w:t>
            </w:r>
            <w:r>
              <w:t xml:space="preserve">is entitled to </w:t>
            </w:r>
            <w:r w:rsidRPr="363F0AF6">
              <w:t>bring a cease-and-desist action before the court.</w:t>
            </w:r>
          </w:p>
          <w:p w14:paraId="67A1B7AF" w14:textId="77777777" w:rsidR="00857FF2" w:rsidRDefault="00857FF2" w:rsidP="00857FF2">
            <w:pPr>
              <w:cnfStyle w:val="000000000000" w:firstRow="0" w:lastRow="0" w:firstColumn="0" w:lastColumn="0" w:oddVBand="0" w:evenVBand="0" w:oddHBand="0" w:evenHBand="0" w:firstRowFirstColumn="0" w:firstRowLastColumn="0" w:lastRowFirstColumn="0" w:lastRowLastColumn="0"/>
            </w:pPr>
          </w:p>
          <w:p w14:paraId="4210947C" w14:textId="7979506E" w:rsidR="00857FF2" w:rsidRDefault="00857FF2" w:rsidP="00857FF2">
            <w:pPr>
              <w:cnfStyle w:val="000000000000" w:firstRow="0" w:lastRow="0" w:firstColumn="0" w:lastColumn="0" w:oddVBand="0" w:evenVBand="0" w:oddHBand="0" w:evenHBand="0" w:firstRowFirstColumn="0" w:firstRowLastColumn="0" w:lastRowFirstColumn="0" w:lastRowLastColumn="0"/>
            </w:pPr>
            <w:r w:rsidRPr="2F7F4111">
              <w:t>The Flemish Regulator for Media (VRM) and The Conseil supérieur de l’audiovisuel (CSA) supervise the advertising, sponsor</w:t>
            </w:r>
            <w:r>
              <w:t>ship</w:t>
            </w:r>
            <w:r w:rsidRPr="2F7F4111">
              <w:t xml:space="preserve"> and product placement rules </w:t>
            </w:r>
            <w:r>
              <w:t xml:space="preserve">that apply to </w:t>
            </w:r>
            <w:r w:rsidRPr="2F7F4111">
              <w:t>the Flemish, Walloon-Bruxelles audiovisual regulation.</w:t>
            </w:r>
            <w:r>
              <w:t xml:space="preserve"> They</w:t>
            </w:r>
            <w:r w:rsidRPr="2F7F4111">
              <w:t xml:space="preserve"> </w:t>
            </w:r>
            <w:r>
              <w:t>‘</w:t>
            </w:r>
            <w:r w:rsidRPr="2F7F4111">
              <w:t>regularly publish decisions (mostly by imposing a fine)’ (GALA 20</w:t>
            </w:r>
            <w:r w:rsidR="004C691F">
              <w:t>24</w:t>
            </w:r>
            <w:r w:rsidRPr="2F7F4111">
              <w:t xml:space="preserve">: </w:t>
            </w:r>
            <w:r w:rsidR="004C691F">
              <w:t>8</w:t>
            </w:r>
            <w:r w:rsidRPr="2F7F4111">
              <w:t>1).</w:t>
            </w:r>
          </w:p>
          <w:p w14:paraId="3FFD050B" w14:textId="111D1FB5" w:rsidR="005F3475" w:rsidRPr="00475121" w:rsidRDefault="005F3475" w:rsidP="00857FF2">
            <w:pPr>
              <w:cnfStyle w:val="000000000000" w:firstRow="0" w:lastRow="0" w:firstColumn="0" w:lastColumn="0" w:oddVBand="0" w:evenVBand="0" w:oddHBand="0" w:evenHBand="0" w:firstRowFirstColumn="0" w:firstRowLastColumn="0" w:lastRowFirstColumn="0" w:lastRowLastColumn="0"/>
            </w:pPr>
          </w:p>
        </w:tc>
      </w:tr>
      <w:tr w:rsidR="005F3475" w:rsidRPr="00475121"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475121" w:rsidRDefault="004239C6" w:rsidP="00CB46D4">
            <w:pPr>
              <w:rPr>
                <w:color w:val="747474" w:themeColor="background2" w:themeShade="80"/>
              </w:rPr>
            </w:pPr>
            <w:r w:rsidRPr="00475121">
              <w:rPr>
                <w:color w:val="747474" w:themeColor="background2" w:themeShade="80"/>
              </w:rPr>
              <w:lastRenderedPageBreak/>
              <w:t>4.9</w:t>
            </w:r>
          </w:p>
        </w:tc>
        <w:tc>
          <w:tcPr>
            <w:tcW w:w="2126" w:type="dxa"/>
          </w:tcPr>
          <w:p w14:paraId="531F1313" w14:textId="0B2A61D6" w:rsidR="005F3475" w:rsidRPr="00475121"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What are the potential remedies?</w:t>
            </w:r>
          </w:p>
        </w:tc>
        <w:tc>
          <w:tcPr>
            <w:tcW w:w="2127" w:type="dxa"/>
          </w:tcPr>
          <w:p w14:paraId="6A2BA953" w14:textId="77777777" w:rsidR="005F3475" w:rsidRPr="00475121"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77777777" w:rsidR="005F3475" w:rsidRPr="00475121" w:rsidRDefault="005F3475" w:rsidP="00CB46D4">
            <w:pPr>
              <w:cnfStyle w:val="000000100000" w:firstRow="0" w:lastRow="0" w:firstColumn="0" w:lastColumn="0" w:oddVBand="0" w:evenVBand="0" w:oddHBand="1" w:evenHBand="0" w:firstRowFirstColumn="0" w:firstRowLastColumn="0" w:lastRowFirstColumn="0" w:lastRowLastColumn="0"/>
            </w:pPr>
          </w:p>
        </w:tc>
      </w:tr>
      <w:tr w:rsidR="005F3475" w:rsidRPr="00475121"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475121" w:rsidRDefault="008C6FA9" w:rsidP="00CB46D4">
            <w:pPr>
              <w:rPr>
                <w:color w:val="747474" w:themeColor="background2" w:themeShade="80"/>
              </w:rPr>
            </w:pPr>
            <w:r w:rsidRPr="00475121">
              <w:rPr>
                <w:color w:val="747474" w:themeColor="background2" w:themeShade="80"/>
              </w:rPr>
              <w:t>4.10</w:t>
            </w:r>
          </w:p>
        </w:tc>
        <w:tc>
          <w:tcPr>
            <w:tcW w:w="2126" w:type="dxa"/>
          </w:tcPr>
          <w:p w14:paraId="1811106B" w14:textId="77716D68" w:rsidR="005F3475" w:rsidRPr="00475121"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When does a competitor have a right of action?</w:t>
            </w:r>
          </w:p>
        </w:tc>
        <w:tc>
          <w:tcPr>
            <w:tcW w:w="2127" w:type="dxa"/>
          </w:tcPr>
          <w:p w14:paraId="61AF9C4E" w14:textId="77777777" w:rsidR="005F3475" w:rsidRPr="00475121"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727C545" w14:textId="75CF1CF7" w:rsidR="00242C63" w:rsidRDefault="00242C63" w:rsidP="00242C63">
            <w:pPr>
              <w:cnfStyle w:val="000000000000" w:firstRow="0" w:lastRow="0" w:firstColumn="0" w:lastColumn="0" w:oddVBand="0" w:evenVBand="0" w:oddHBand="0" w:evenHBand="0" w:firstRowFirstColumn="0" w:firstRowLastColumn="0" w:lastRowFirstColumn="0" w:lastRowLastColumn="0"/>
            </w:pPr>
            <w:r>
              <w:t>The most common action by competitors is to ‘</w:t>
            </w:r>
            <w:r w:rsidRPr="2F7F4111">
              <w:t xml:space="preserve">seek a stop-order </w:t>
            </w:r>
            <w:proofErr w:type="gramStart"/>
            <w:r w:rsidRPr="2F7F4111">
              <w:t>on the basis of</w:t>
            </w:r>
            <w:proofErr w:type="gramEnd"/>
            <w:r w:rsidRPr="2F7F4111">
              <w:t xml:space="preserve"> a cease-and-desist procedure</w:t>
            </w:r>
          </w:p>
          <w:p w14:paraId="4BC7EAE4" w14:textId="258EA119" w:rsidR="00242C63" w:rsidRDefault="00242C63" w:rsidP="00242C63">
            <w:pPr>
              <w:cnfStyle w:val="000000000000" w:firstRow="0" w:lastRow="0" w:firstColumn="0" w:lastColumn="0" w:oddVBand="0" w:evenVBand="0" w:oddHBand="0" w:evenHBand="0" w:firstRowFirstColumn="0" w:firstRowLastColumn="0" w:lastRowFirstColumn="0" w:lastRowLastColumn="0"/>
            </w:pPr>
            <w:r w:rsidRPr="2F7F4111">
              <w:t>before the President of the commercial court as provided for in Heading 6 of the MPA, a procedure which has the shape of a fast-track referee procedure</w:t>
            </w:r>
            <w:r>
              <w:t>’ (</w:t>
            </w:r>
            <w:r w:rsidR="004C691F">
              <w:t>G</w:t>
            </w:r>
            <w:r>
              <w:t xml:space="preserve">ALA </w:t>
            </w:r>
            <w:r w:rsidR="006B0054">
              <w:t>20</w:t>
            </w:r>
            <w:r w:rsidR="00635B3A">
              <w:t>24</w:t>
            </w:r>
            <w:r w:rsidR="006B0054">
              <w:t xml:space="preserve">: </w:t>
            </w:r>
            <w:r w:rsidR="00635B3A">
              <w:t>8</w:t>
            </w:r>
            <w:r w:rsidR="006B0054">
              <w:t>1)</w:t>
            </w:r>
            <w:r w:rsidRPr="2F7F4111">
              <w:t xml:space="preserve">. </w:t>
            </w:r>
            <w:r w:rsidR="006B0054">
              <w:t xml:space="preserve">The </w:t>
            </w:r>
            <w:r w:rsidRPr="2F7F4111">
              <w:t xml:space="preserve">President </w:t>
            </w:r>
            <w:r w:rsidR="006B0054">
              <w:t xml:space="preserve">has powers to issue an </w:t>
            </w:r>
            <w:r w:rsidRPr="2F7F4111">
              <w:t>ex parte stop order</w:t>
            </w:r>
            <w:r w:rsidR="006B0054">
              <w:t xml:space="preserve"> in </w:t>
            </w:r>
            <w:r w:rsidR="003E7108">
              <w:t>cases of extreme urgency</w:t>
            </w:r>
            <w:r w:rsidRPr="2F7F4111">
              <w:t xml:space="preserve">. </w:t>
            </w:r>
            <w:r w:rsidR="003E7108">
              <w:t xml:space="preserve">There are usually </w:t>
            </w:r>
            <w:proofErr w:type="gramStart"/>
            <w:r w:rsidR="0084382B">
              <w:t>penalty  payments</w:t>
            </w:r>
            <w:proofErr w:type="gramEnd"/>
            <w:r w:rsidR="0084382B">
              <w:t xml:space="preserve"> (</w:t>
            </w:r>
            <w:r w:rsidRPr="2F7F4111">
              <w:t>restraining payments</w:t>
            </w:r>
            <w:r w:rsidR="0084382B">
              <w:t xml:space="preserve">) </w:t>
            </w:r>
            <w:r w:rsidR="00106111">
              <w:t xml:space="preserve">to accompany and enforce </w:t>
            </w:r>
            <w:r w:rsidRPr="2F7F4111">
              <w:t xml:space="preserve">the </w:t>
            </w:r>
            <w:r w:rsidR="00C327F0">
              <w:t>stop</w:t>
            </w:r>
            <w:r w:rsidR="00304955">
              <w:t>-</w:t>
            </w:r>
            <w:r w:rsidRPr="2F7F4111">
              <w:t>order</w:t>
            </w:r>
            <w:r w:rsidR="00106111">
              <w:t xml:space="preserve">, that accrue on a </w:t>
            </w:r>
            <w:r w:rsidR="0068442E">
              <w:t xml:space="preserve">daily basis </w:t>
            </w:r>
            <w:r w:rsidR="00106111">
              <w:t>or per</w:t>
            </w:r>
            <w:r w:rsidR="0068442E">
              <w:t xml:space="preserve"> infringement</w:t>
            </w:r>
            <w:r w:rsidRPr="2F7F4111">
              <w:t xml:space="preserve">. Competitors can also start a </w:t>
            </w:r>
            <w:r w:rsidR="0068442E">
              <w:t xml:space="preserve">civil law </w:t>
            </w:r>
            <w:r w:rsidRPr="2F7F4111">
              <w:t>procedure to obtain damages (</w:t>
            </w:r>
            <w:r w:rsidR="004C691F">
              <w:t>G</w:t>
            </w:r>
            <w:r w:rsidR="00635B3A">
              <w:t xml:space="preserve">ALA </w:t>
            </w:r>
            <w:r w:rsidRPr="2F7F4111">
              <w:t>20</w:t>
            </w:r>
            <w:r w:rsidR="00635B3A">
              <w:t>24</w:t>
            </w:r>
            <w:r w:rsidRPr="2F7F4111">
              <w:t xml:space="preserve">: </w:t>
            </w:r>
            <w:r w:rsidR="00635B3A">
              <w:t>8</w:t>
            </w:r>
            <w:r w:rsidRPr="2F7F4111">
              <w:t>1).</w:t>
            </w:r>
          </w:p>
          <w:p w14:paraId="4F8B0C36" w14:textId="77777777" w:rsidR="00242C63" w:rsidRDefault="00242C63" w:rsidP="00242C63">
            <w:pPr>
              <w:cnfStyle w:val="000000000000" w:firstRow="0" w:lastRow="0" w:firstColumn="0" w:lastColumn="0" w:oddVBand="0" w:evenVBand="0" w:oddHBand="0" w:evenHBand="0" w:firstRowFirstColumn="0" w:firstRowLastColumn="0" w:lastRowFirstColumn="0" w:lastRowLastColumn="0"/>
            </w:pPr>
          </w:p>
          <w:p w14:paraId="290C4876" w14:textId="1F871727" w:rsidR="005F3475" w:rsidRPr="00475121" w:rsidRDefault="00242C63" w:rsidP="00242C63">
            <w:pPr>
              <w:cnfStyle w:val="000000000000" w:firstRow="0" w:lastRow="0" w:firstColumn="0" w:lastColumn="0" w:oddVBand="0" w:evenVBand="0" w:oddHBand="0" w:evenHBand="0" w:firstRowFirstColumn="0" w:firstRowLastColumn="0" w:lastRowFirstColumn="0" w:lastRowLastColumn="0"/>
            </w:pPr>
            <w:r w:rsidRPr="2F7F4111">
              <w:t>‘Besides civil remedies and administrative sanctions, the recent changes in the Belgian Trade Practices Act put an increased emphasis on criminal penalties’ (GALA 20</w:t>
            </w:r>
            <w:r w:rsidR="00635B3A">
              <w:t>24</w:t>
            </w:r>
            <w:r w:rsidRPr="2F7F4111">
              <w:t xml:space="preserve">: </w:t>
            </w:r>
            <w:r w:rsidR="00635B3A">
              <w:t>8</w:t>
            </w:r>
            <w:r w:rsidRPr="2F7F4111">
              <w:t>1).</w:t>
            </w:r>
          </w:p>
        </w:tc>
      </w:tr>
      <w:tr w:rsidR="00F6702C" w:rsidRPr="00475121"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F6702C" w:rsidRPr="00475121" w:rsidRDefault="00F6702C" w:rsidP="00F6702C">
            <w:pPr>
              <w:rPr>
                <w:color w:val="747474" w:themeColor="background2" w:themeShade="80"/>
              </w:rPr>
            </w:pPr>
            <w:r w:rsidRPr="00475121">
              <w:rPr>
                <w:color w:val="747474" w:themeColor="background2" w:themeShade="80"/>
              </w:rPr>
              <w:t>4.11</w:t>
            </w:r>
          </w:p>
        </w:tc>
        <w:tc>
          <w:tcPr>
            <w:tcW w:w="2126" w:type="dxa"/>
          </w:tcPr>
          <w:p w14:paraId="223F4313" w14:textId="5CD0C54A" w:rsidR="00F6702C" w:rsidRPr="00475121" w:rsidRDefault="00F6702C" w:rsidP="00F6702C">
            <w:pPr>
              <w:pStyle w:val="Subjectcolumntext"/>
              <w:cnfStyle w:val="000000100000" w:firstRow="0" w:lastRow="0" w:firstColumn="0" w:lastColumn="0" w:oddVBand="0" w:evenVBand="0" w:oddHBand="1" w:evenHBand="0" w:firstRowFirstColumn="0" w:firstRowLastColumn="0" w:lastRowFirstColumn="0" w:lastRowLastColumn="0"/>
            </w:pPr>
            <w:r w:rsidRPr="00475121">
              <w:t>What are the potential remedies (4.10)?</w:t>
            </w:r>
          </w:p>
        </w:tc>
        <w:tc>
          <w:tcPr>
            <w:tcW w:w="2127" w:type="dxa"/>
          </w:tcPr>
          <w:p w14:paraId="6FFCF00A" w14:textId="77777777" w:rsidR="00F6702C" w:rsidRPr="00475121" w:rsidRDefault="00F6702C" w:rsidP="00F6702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078078CC" w:rsidR="00F6702C" w:rsidRPr="00475121" w:rsidRDefault="00F6702C" w:rsidP="00F6702C">
            <w:pPr>
              <w:cnfStyle w:val="000000100000" w:firstRow="0" w:lastRow="0" w:firstColumn="0" w:lastColumn="0" w:oddVBand="0" w:evenVBand="0" w:oddHBand="1" w:evenHBand="0" w:firstRowFirstColumn="0" w:firstRowLastColumn="0" w:lastRowFirstColumn="0" w:lastRowLastColumn="0"/>
            </w:pPr>
            <w:r w:rsidRPr="2F7F4111">
              <w:t>See 4.10.</w:t>
            </w:r>
          </w:p>
        </w:tc>
      </w:tr>
      <w:tr w:rsidR="00F6702C" w:rsidRPr="00475121"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F6702C" w:rsidRPr="00475121" w:rsidRDefault="00F6702C" w:rsidP="00F6702C">
            <w:pPr>
              <w:rPr>
                <w:color w:val="747474" w:themeColor="background2" w:themeShade="80"/>
              </w:rPr>
            </w:pPr>
            <w:r w:rsidRPr="00475121">
              <w:rPr>
                <w:color w:val="747474" w:themeColor="background2" w:themeShade="80"/>
              </w:rPr>
              <w:lastRenderedPageBreak/>
              <w:t>4.12</w:t>
            </w:r>
          </w:p>
        </w:tc>
        <w:tc>
          <w:tcPr>
            <w:tcW w:w="2126" w:type="dxa"/>
          </w:tcPr>
          <w:p w14:paraId="39123F6A" w14:textId="7CB6A0C7" w:rsidR="00F6702C" w:rsidRPr="00475121" w:rsidRDefault="00F6702C" w:rsidP="00F6702C">
            <w:pPr>
              <w:pStyle w:val="Subjectcolumntext"/>
              <w:cnfStyle w:val="000000000000" w:firstRow="0" w:lastRow="0" w:firstColumn="0" w:lastColumn="0" w:oddVBand="0" w:evenVBand="0" w:oddHBand="0" w:evenHBand="0" w:firstRowFirstColumn="0" w:firstRowLastColumn="0" w:lastRowFirstColumn="0" w:lastRowLastColumn="0"/>
            </w:pPr>
            <w:r w:rsidRPr="00475121">
              <w:t>When do consumers have a right of action (4.11)?</w:t>
            </w:r>
          </w:p>
        </w:tc>
        <w:tc>
          <w:tcPr>
            <w:tcW w:w="2127" w:type="dxa"/>
          </w:tcPr>
          <w:p w14:paraId="0C179C94" w14:textId="77777777" w:rsidR="00F6702C" w:rsidRPr="00475121" w:rsidRDefault="00F6702C" w:rsidP="00F6702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3417AC86" w:rsidR="00F6702C" w:rsidRPr="00475121" w:rsidRDefault="0099250E" w:rsidP="0099250E">
            <w:pPr>
              <w:cnfStyle w:val="000000000000" w:firstRow="0" w:lastRow="0" w:firstColumn="0" w:lastColumn="0" w:oddVBand="0" w:evenVBand="0" w:oddHBand="0" w:evenHBand="0" w:firstRowFirstColumn="0" w:firstRowLastColumn="0" w:lastRowFirstColumn="0" w:lastRowLastColumn="0"/>
            </w:pPr>
            <w:r>
              <w:t xml:space="preserve">Where a </w:t>
            </w:r>
            <w:r w:rsidRPr="2F7F4111">
              <w:t xml:space="preserve">consumer </w:t>
            </w:r>
            <w:r w:rsidR="00D41D3D">
              <w:t xml:space="preserve">or any legal person </w:t>
            </w:r>
            <w:r w:rsidRPr="2F7F4111">
              <w:t>has an interest to claim, he or she</w:t>
            </w:r>
            <w:r w:rsidR="00D41D3D">
              <w:t xml:space="preserve"> </w:t>
            </w:r>
            <w:r w:rsidRPr="2F7F4111">
              <w:t xml:space="preserve">will have a right of action. </w:t>
            </w:r>
            <w:r w:rsidR="00C91E42">
              <w:t>C</w:t>
            </w:r>
            <w:r w:rsidRPr="2F7F4111">
              <w:t>onsumer protection association</w:t>
            </w:r>
            <w:r w:rsidR="00C91E42">
              <w:t>s</w:t>
            </w:r>
            <w:r w:rsidRPr="2F7F4111">
              <w:t xml:space="preserve"> </w:t>
            </w:r>
            <w:r w:rsidR="00D41D3D">
              <w:t xml:space="preserve">also </w:t>
            </w:r>
            <w:r w:rsidRPr="2F7F4111">
              <w:t>ha</w:t>
            </w:r>
            <w:r w:rsidR="00C91E42">
              <w:t>ve a</w:t>
            </w:r>
            <w:r w:rsidRPr="2F7F4111">
              <w:t xml:space="preserve"> right to sue, provided </w:t>
            </w:r>
            <w:r w:rsidR="00C91E42">
              <w:t xml:space="preserve">they are </w:t>
            </w:r>
            <w:r w:rsidRPr="2F7F4111">
              <w:t>recognized by the Government</w:t>
            </w:r>
            <w:r w:rsidR="00D41D3D">
              <w:t>. ‘</w:t>
            </w:r>
            <w:r w:rsidRPr="2F7F4111">
              <w:t>Advertising can also be challenged against a group of companies or a professional sector’ (GALA 20</w:t>
            </w:r>
            <w:r w:rsidR="00635B3A">
              <w:t>24</w:t>
            </w:r>
            <w:r w:rsidRPr="2F7F4111">
              <w:t xml:space="preserve">: </w:t>
            </w:r>
            <w:r w:rsidR="00635B3A">
              <w:t>8</w:t>
            </w:r>
            <w:r w:rsidRPr="2F7F4111">
              <w:t>1).</w:t>
            </w:r>
          </w:p>
        </w:tc>
      </w:tr>
      <w:tr w:rsidR="00F6702C" w:rsidRPr="00475121"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F6702C" w:rsidRPr="00475121" w:rsidRDefault="00F6702C" w:rsidP="00F6702C">
            <w:pPr>
              <w:rPr>
                <w:color w:val="747474" w:themeColor="background2" w:themeShade="80"/>
              </w:rPr>
            </w:pPr>
            <w:r w:rsidRPr="00475121">
              <w:rPr>
                <w:color w:val="747474" w:themeColor="background2" w:themeShade="80"/>
              </w:rPr>
              <w:t>4.13</w:t>
            </w:r>
          </w:p>
        </w:tc>
        <w:tc>
          <w:tcPr>
            <w:tcW w:w="2126" w:type="dxa"/>
          </w:tcPr>
          <w:p w14:paraId="5B967DD8" w14:textId="7997784F" w:rsidR="00F6702C" w:rsidRPr="00475121" w:rsidRDefault="00F6702C" w:rsidP="00F6702C">
            <w:pPr>
              <w:pStyle w:val="Subjectcolumntext"/>
              <w:cnfStyle w:val="000000100000" w:firstRow="0" w:lastRow="0" w:firstColumn="0" w:lastColumn="0" w:oddVBand="0" w:evenVBand="0" w:oddHBand="1" w:evenHBand="0" w:firstRowFirstColumn="0" w:firstRowLastColumn="0" w:lastRowFirstColumn="0" w:lastRowLastColumn="0"/>
            </w:pPr>
            <w:r w:rsidRPr="00475121">
              <w:t>What are the potential remedies?</w:t>
            </w:r>
          </w:p>
        </w:tc>
        <w:tc>
          <w:tcPr>
            <w:tcW w:w="2127" w:type="dxa"/>
          </w:tcPr>
          <w:p w14:paraId="3766A475" w14:textId="77777777" w:rsidR="00F6702C" w:rsidRPr="00475121" w:rsidRDefault="00F6702C" w:rsidP="00F6702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03E7996B" w:rsidR="00F6702C" w:rsidRPr="00475121" w:rsidRDefault="0099250E" w:rsidP="00F6702C">
            <w:pPr>
              <w:cnfStyle w:val="000000100000" w:firstRow="0" w:lastRow="0" w:firstColumn="0" w:lastColumn="0" w:oddVBand="0" w:evenVBand="0" w:oddHBand="1" w:evenHBand="0" w:firstRowFirstColumn="0" w:firstRowLastColumn="0" w:lastRowFirstColumn="0" w:lastRowLastColumn="0"/>
            </w:pPr>
            <w:r>
              <w:t>See 4.12</w:t>
            </w:r>
          </w:p>
        </w:tc>
      </w:tr>
      <w:tr w:rsidR="00F6702C" w:rsidRPr="00475121"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F6702C" w:rsidRPr="00475121" w:rsidRDefault="00F6702C" w:rsidP="00F6702C">
            <w:pPr>
              <w:rPr>
                <w:color w:val="747474" w:themeColor="background2" w:themeShade="80"/>
              </w:rPr>
            </w:pPr>
            <w:r w:rsidRPr="00475121">
              <w:rPr>
                <w:color w:val="747474" w:themeColor="background2" w:themeShade="80"/>
              </w:rPr>
              <w:t>4.14</w:t>
            </w:r>
          </w:p>
        </w:tc>
        <w:tc>
          <w:tcPr>
            <w:tcW w:w="2126" w:type="dxa"/>
          </w:tcPr>
          <w:p w14:paraId="1DA1DD58" w14:textId="61B9D048" w:rsidR="00F6702C" w:rsidRPr="00475121" w:rsidRDefault="00F6702C" w:rsidP="00F6702C">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Regulatory Environment </w:t>
            </w:r>
            <w:r w:rsidRPr="00475121">
              <w:br/>
              <w:t>(2020-2025)</w:t>
            </w:r>
          </w:p>
        </w:tc>
        <w:tc>
          <w:tcPr>
            <w:tcW w:w="2127" w:type="dxa"/>
          </w:tcPr>
          <w:p w14:paraId="65B53CDA" w14:textId="77777777" w:rsidR="00F6702C" w:rsidRPr="00475121" w:rsidRDefault="00F6702C" w:rsidP="00F6702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F6702C" w:rsidRPr="00475121" w:rsidRDefault="00F6702C" w:rsidP="00F6702C">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475121" w:rsidRDefault="00291EED" w:rsidP="00291EED">
      <w:pPr>
        <w:pStyle w:val="SectionHead"/>
        <w:rPr>
          <w:rFonts w:cs="Arial"/>
        </w:rPr>
      </w:pPr>
      <w:bookmarkStart w:id="7" w:name="_Toc178260778"/>
      <w:r w:rsidRPr="00475121">
        <w:rPr>
          <w:rFonts w:cs="Arial"/>
        </w:rPr>
        <w:t>Advertising:  Self-regulation</w:t>
      </w:r>
      <w:bookmarkEnd w:id="7"/>
      <w:r w:rsidR="00955813"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7"/>
        <w:gridCol w:w="5618"/>
      </w:tblGrid>
      <w:tr w:rsidR="00955813" w:rsidRPr="00475121" w14:paraId="6C73D816" w14:textId="77777777" w:rsidTr="007B384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7" w:type="dxa"/>
            <w:tcBorders>
              <w:bottom w:val="none" w:sz="0" w:space="0" w:color="auto"/>
            </w:tcBorders>
          </w:tcPr>
          <w:p w14:paraId="5D66049F" w14:textId="77777777" w:rsidR="00955813" w:rsidRPr="00475121" w:rsidRDefault="00955813" w:rsidP="00CB46D4">
            <w:pPr>
              <w:pStyle w:val="Tableheadings"/>
              <w:spacing w:line="240" w:lineRule="auto"/>
              <w:rPr>
                <w:b/>
                <w:bCs/>
              </w:rPr>
            </w:pPr>
            <w:r w:rsidRPr="00475121">
              <w:rPr>
                <w:b/>
                <w:bCs/>
              </w:rPr>
              <w:t>Item</w:t>
            </w:r>
          </w:p>
        </w:tc>
        <w:tc>
          <w:tcPr>
            <w:tcW w:w="2192" w:type="dxa"/>
            <w:tcBorders>
              <w:bottom w:val="none" w:sz="0" w:space="0" w:color="auto"/>
            </w:tcBorders>
          </w:tcPr>
          <w:p w14:paraId="2DCC292C" w14:textId="77777777" w:rsidR="00955813" w:rsidRPr="00475121"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17" w:type="dxa"/>
            <w:tcBorders>
              <w:bottom w:val="none" w:sz="0" w:space="0" w:color="auto"/>
            </w:tcBorders>
          </w:tcPr>
          <w:p w14:paraId="0C54358F" w14:textId="77777777" w:rsidR="00955813" w:rsidRPr="00475121"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18" w:type="dxa"/>
            <w:tcBorders>
              <w:bottom w:val="none" w:sz="0" w:space="0" w:color="auto"/>
            </w:tcBorders>
          </w:tcPr>
          <w:p w14:paraId="159767BF" w14:textId="77777777" w:rsidR="00955813" w:rsidRPr="00475121"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955813" w:rsidRPr="00475121" w14:paraId="68F67FDB"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3335ABB2" w14:textId="0B6FD89A" w:rsidR="00955813" w:rsidRPr="00475121" w:rsidRDefault="00D064B9" w:rsidP="00CB46D4">
            <w:pPr>
              <w:rPr>
                <w:b w:val="0"/>
                <w:bCs w:val="0"/>
                <w:color w:val="747474" w:themeColor="background2" w:themeShade="80"/>
              </w:rPr>
            </w:pPr>
            <w:r w:rsidRPr="00475121">
              <w:rPr>
                <w:color w:val="747474" w:themeColor="background2" w:themeShade="80"/>
              </w:rPr>
              <w:t>5</w:t>
            </w:r>
            <w:r w:rsidR="00955813" w:rsidRPr="00475121">
              <w:rPr>
                <w:color w:val="747474" w:themeColor="background2" w:themeShade="80"/>
              </w:rPr>
              <w:t>.1</w:t>
            </w:r>
          </w:p>
        </w:tc>
        <w:tc>
          <w:tcPr>
            <w:tcW w:w="2192" w:type="dxa"/>
            <w:tcBorders>
              <w:top w:val="none" w:sz="0" w:space="0" w:color="auto"/>
              <w:bottom w:val="none" w:sz="0" w:space="0" w:color="auto"/>
            </w:tcBorders>
          </w:tcPr>
          <w:p w14:paraId="2D088E20" w14:textId="2B61A3BC" w:rsidR="00955813" w:rsidRPr="00475121"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Does [Country] have a primary advertising SRO?</w:t>
            </w:r>
          </w:p>
        </w:tc>
        <w:tc>
          <w:tcPr>
            <w:tcW w:w="2117" w:type="dxa"/>
            <w:tcBorders>
              <w:top w:val="none" w:sz="0" w:space="0" w:color="auto"/>
              <w:bottom w:val="none" w:sz="0" w:space="0" w:color="auto"/>
            </w:tcBorders>
          </w:tcPr>
          <w:p w14:paraId="3C413FE3" w14:textId="11A87CE1" w:rsidR="00955813" w:rsidRPr="00475121" w:rsidRDefault="009360C9" w:rsidP="00CB46D4">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8" w:type="dxa"/>
            <w:tcBorders>
              <w:top w:val="none" w:sz="0" w:space="0" w:color="auto"/>
              <w:bottom w:val="none" w:sz="0" w:space="0" w:color="auto"/>
            </w:tcBorders>
          </w:tcPr>
          <w:p w14:paraId="1F1DD373" w14:textId="2176ABD5" w:rsidR="00A95116" w:rsidRDefault="00A95116" w:rsidP="00A95116">
            <w:pPr>
              <w:cnfStyle w:val="000000100000" w:firstRow="0" w:lastRow="0" w:firstColumn="0" w:lastColumn="0" w:oddVBand="0" w:evenVBand="0" w:oddHBand="1" w:evenHBand="0" w:firstRowFirstColumn="0" w:firstRowLastColumn="0" w:lastRowFirstColumn="0" w:lastRowLastColumn="0"/>
            </w:pPr>
            <w:r>
              <w:rPr>
                <w:rFonts w:ascii="Calibri" w:eastAsia="Calibri" w:hAnsi="Calibri" w:cs="Calibri"/>
              </w:rPr>
              <w:t xml:space="preserve">Yes, the </w:t>
            </w:r>
            <w:r w:rsidR="00BE70AE" w:rsidRPr="11827EA9">
              <w:rPr>
                <w:rFonts w:ascii="Calibri" w:eastAsia="Calibri" w:hAnsi="Calibri" w:cs="Calibri"/>
              </w:rPr>
              <w:t xml:space="preserve">Self-Regulatory Body of the Advertising Industry </w:t>
            </w:r>
            <w:r>
              <w:rPr>
                <w:rFonts w:ascii="Calibri" w:eastAsia="Calibri" w:hAnsi="Calibri" w:cs="Calibri"/>
              </w:rPr>
              <w:t xml:space="preserve">is JEP </w:t>
            </w:r>
            <w:r w:rsidR="00BE70AE" w:rsidRPr="11827EA9">
              <w:rPr>
                <w:rFonts w:ascii="Calibri" w:eastAsia="Calibri" w:hAnsi="Calibri" w:cs="Calibri"/>
              </w:rPr>
              <w:t>(</w:t>
            </w:r>
            <w:hyperlink r:id="rId49">
              <w:r>
                <w:rPr>
                  <w:rStyle w:val="Hyperlink"/>
                  <w:rFonts w:ascii="Calibri" w:eastAsia="Calibri" w:hAnsi="Calibri" w:cs="Calibri"/>
                </w:rPr>
                <w:t>Jury voor Ethische Praktijken inzake Reclame/ Jury d'Ethique Publicitaire</w:t>
              </w:r>
            </w:hyperlink>
            <w:r w:rsidR="00BE70AE" w:rsidRPr="11827EA9">
              <w:rPr>
                <w:rFonts w:ascii="Calibri" w:eastAsia="Calibri" w:hAnsi="Calibri" w:cs="Calibri"/>
              </w:rPr>
              <w:t>).</w:t>
            </w:r>
            <w:r>
              <w:rPr>
                <w:rFonts w:ascii="Calibri" w:eastAsia="Calibri" w:hAnsi="Calibri" w:cs="Calibri"/>
              </w:rPr>
              <w:t xml:space="preserve"> </w:t>
            </w:r>
            <w:r w:rsidRPr="2F7F4111">
              <w:t>(ICAS 2021).</w:t>
            </w:r>
          </w:p>
          <w:p w14:paraId="56459F3E" w14:textId="77777777" w:rsidR="00A95116" w:rsidRDefault="00A95116" w:rsidP="00A95116">
            <w:pPr>
              <w:cnfStyle w:val="000000100000" w:firstRow="0" w:lastRow="0" w:firstColumn="0" w:lastColumn="0" w:oddVBand="0" w:evenVBand="0" w:oddHBand="1" w:evenHBand="0" w:firstRowFirstColumn="0" w:firstRowLastColumn="0" w:lastRowFirstColumn="0" w:lastRowLastColumn="0"/>
            </w:pPr>
          </w:p>
          <w:p w14:paraId="2E3CAE46" w14:textId="7224AFE3" w:rsidR="00A95116" w:rsidRPr="00475121" w:rsidRDefault="00E86F99" w:rsidP="00CB46D4">
            <w:pPr>
              <w:cnfStyle w:val="000000100000" w:firstRow="0" w:lastRow="0" w:firstColumn="0" w:lastColumn="0" w:oddVBand="0" w:evenVBand="0" w:oddHBand="1" w:evenHBand="0" w:firstRowFirstColumn="0" w:firstRowLastColumn="0" w:lastRowFirstColumn="0" w:lastRowLastColumn="0"/>
            </w:pPr>
            <w:r w:rsidRPr="2F7F4111">
              <w:t>‘The JEP is responsible for controlling the conformity of publicity in all mass media and rules on complaints as well as offering opinion/advice upon request</w:t>
            </w:r>
            <w:r w:rsidR="003B55FE">
              <w:t xml:space="preserve">’; </w:t>
            </w:r>
            <w:r w:rsidRPr="2F7F4111">
              <w:t xml:space="preserve">JEP </w:t>
            </w:r>
            <w:r w:rsidR="00484A12">
              <w:t xml:space="preserve">makes decisions </w:t>
            </w:r>
            <w:r w:rsidRPr="2F7F4111">
              <w:t>base</w:t>
            </w:r>
            <w:r w:rsidR="00484A12">
              <w:t xml:space="preserve">d on </w:t>
            </w:r>
            <w:r w:rsidRPr="2F7F4111">
              <w:t xml:space="preserve">legislation and </w:t>
            </w:r>
            <w:r w:rsidR="00484A12">
              <w:t xml:space="preserve">its own </w:t>
            </w:r>
            <w:r w:rsidRPr="2F7F4111">
              <w:t>self-regulatory codes</w:t>
            </w:r>
            <w:r w:rsidR="0020557D">
              <w:t>’</w:t>
            </w:r>
            <w:r w:rsidRPr="2F7F4111">
              <w:t xml:space="preserve"> (see items 5.6 and 5.7)</w:t>
            </w:r>
            <w:r w:rsidR="00484A12">
              <w:t xml:space="preserve"> </w:t>
            </w:r>
            <w:r w:rsidRPr="2F7F4111">
              <w:t>(GALA 20</w:t>
            </w:r>
            <w:r w:rsidR="00635B3A">
              <w:t>24</w:t>
            </w:r>
            <w:r w:rsidRPr="2F7F4111">
              <w:t xml:space="preserve">: </w:t>
            </w:r>
            <w:r w:rsidR="003B2973">
              <w:t>8</w:t>
            </w:r>
            <w:r w:rsidRPr="2F7F4111">
              <w:t>2).</w:t>
            </w:r>
          </w:p>
        </w:tc>
      </w:tr>
      <w:tr w:rsidR="00955813" w:rsidRPr="00475121" w14:paraId="03C0A1A2"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393D8E3" w14:textId="7DEBAD03" w:rsidR="00955813" w:rsidRPr="00475121" w:rsidRDefault="00D064B9" w:rsidP="00CB46D4">
            <w:pPr>
              <w:rPr>
                <w:color w:val="3A3A3A" w:themeColor="background2" w:themeShade="40"/>
              </w:rPr>
            </w:pPr>
            <w:r w:rsidRPr="00475121">
              <w:rPr>
                <w:color w:val="747474" w:themeColor="background2" w:themeShade="80"/>
              </w:rPr>
              <w:t>5</w:t>
            </w:r>
            <w:r w:rsidR="00955813" w:rsidRPr="00475121">
              <w:rPr>
                <w:color w:val="747474" w:themeColor="background2" w:themeShade="80"/>
              </w:rPr>
              <w:t>.2</w:t>
            </w:r>
          </w:p>
        </w:tc>
        <w:tc>
          <w:tcPr>
            <w:tcW w:w="2192" w:type="dxa"/>
          </w:tcPr>
          <w:p w14:paraId="69F45E9E" w14:textId="6049CAAC" w:rsidR="00955813" w:rsidRPr="00475121"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What year was the SRO created [revised]?</w:t>
            </w:r>
          </w:p>
        </w:tc>
        <w:tc>
          <w:tcPr>
            <w:tcW w:w="2117" w:type="dxa"/>
          </w:tcPr>
          <w:p w14:paraId="5EDED1A7" w14:textId="025E8121" w:rsidR="00955813" w:rsidRPr="00475121" w:rsidRDefault="00E95CCD" w:rsidP="00CB46D4">
            <w:pPr>
              <w:pStyle w:val="Classificationcolumntext"/>
              <w:cnfStyle w:val="000000000000" w:firstRow="0" w:lastRow="0" w:firstColumn="0" w:lastColumn="0" w:oddVBand="0" w:evenVBand="0" w:oddHBand="0" w:evenHBand="0" w:firstRowFirstColumn="0" w:firstRowLastColumn="0" w:lastRowFirstColumn="0" w:lastRowLastColumn="0"/>
            </w:pPr>
            <w:r>
              <w:t>1974</w:t>
            </w:r>
          </w:p>
        </w:tc>
        <w:tc>
          <w:tcPr>
            <w:tcW w:w="5618" w:type="dxa"/>
          </w:tcPr>
          <w:p w14:paraId="251DCFFB" w14:textId="1E494AAF" w:rsidR="00955813" w:rsidRPr="00475121" w:rsidRDefault="007851E7" w:rsidP="00CB46D4">
            <w:pPr>
              <w:cnfStyle w:val="000000000000" w:firstRow="0" w:lastRow="0" w:firstColumn="0" w:lastColumn="0" w:oddVBand="0" w:evenVBand="0" w:oddHBand="0" w:evenHBand="0" w:firstRowFirstColumn="0" w:firstRowLastColumn="0" w:lastRowFirstColumn="0" w:lastRowLastColumn="0"/>
            </w:pPr>
            <w:r w:rsidRPr="2F7F4111">
              <w:t>1974 (ICAS 2021).</w:t>
            </w:r>
          </w:p>
        </w:tc>
      </w:tr>
      <w:tr w:rsidR="00955813" w:rsidRPr="00475121" w14:paraId="3CEC7F0A"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10058857" w14:textId="5DAB4CBF" w:rsidR="00955813" w:rsidRPr="00475121" w:rsidRDefault="00D064B9" w:rsidP="00CB46D4">
            <w:pPr>
              <w:rPr>
                <w:color w:val="747474" w:themeColor="background2" w:themeShade="80"/>
              </w:rPr>
            </w:pPr>
            <w:r w:rsidRPr="00475121">
              <w:rPr>
                <w:color w:val="747474" w:themeColor="background2" w:themeShade="80"/>
              </w:rPr>
              <w:t>5</w:t>
            </w:r>
            <w:r w:rsidR="00955813" w:rsidRPr="00475121">
              <w:rPr>
                <w:color w:val="747474" w:themeColor="background2" w:themeShade="80"/>
              </w:rPr>
              <w:t>.3</w:t>
            </w:r>
          </w:p>
        </w:tc>
        <w:tc>
          <w:tcPr>
            <w:tcW w:w="2192" w:type="dxa"/>
            <w:tcBorders>
              <w:top w:val="none" w:sz="0" w:space="0" w:color="auto"/>
              <w:bottom w:val="none" w:sz="0" w:space="0" w:color="auto"/>
            </w:tcBorders>
          </w:tcPr>
          <w:p w14:paraId="3F4C25D5" w14:textId="523238DB" w:rsidR="00955813" w:rsidRPr="00475121"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No. of staff at SRO [year]?</w:t>
            </w:r>
          </w:p>
        </w:tc>
        <w:tc>
          <w:tcPr>
            <w:tcW w:w="2117" w:type="dxa"/>
            <w:tcBorders>
              <w:top w:val="none" w:sz="0" w:space="0" w:color="auto"/>
              <w:bottom w:val="none" w:sz="0" w:space="0" w:color="auto"/>
            </w:tcBorders>
          </w:tcPr>
          <w:p w14:paraId="67542701" w14:textId="77777777" w:rsidR="00955813" w:rsidRPr="00475121"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Borders>
              <w:top w:val="none" w:sz="0" w:space="0" w:color="auto"/>
              <w:bottom w:val="none" w:sz="0" w:space="0" w:color="auto"/>
            </w:tcBorders>
          </w:tcPr>
          <w:p w14:paraId="22694E45" w14:textId="77777777" w:rsidR="00955813" w:rsidRPr="00475121" w:rsidRDefault="00955813" w:rsidP="00CB46D4">
            <w:pPr>
              <w:cnfStyle w:val="000000100000" w:firstRow="0" w:lastRow="0" w:firstColumn="0" w:lastColumn="0" w:oddVBand="0" w:evenVBand="0" w:oddHBand="1" w:evenHBand="0" w:firstRowFirstColumn="0" w:firstRowLastColumn="0" w:lastRowFirstColumn="0" w:lastRowLastColumn="0"/>
            </w:pPr>
          </w:p>
        </w:tc>
      </w:tr>
      <w:tr w:rsidR="00955813" w:rsidRPr="00475121" w14:paraId="5F25C89C"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D27188" w14:textId="5C041235" w:rsidR="00955813" w:rsidRPr="00475121" w:rsidRDefault="00D064B9" w:rsidP="00CB46D4">
            <w:pPr>
              <w:rPr>
                <w:color w:val="747474" w:themeColor="background2" w:themeShade="80"/>
              </w:rPr>
            </w:pPr>
            <w:r w:rsidRPr="00475121">
              <w:rPr>
                <w:color w:val="747474" w:themeColor="background2" w:themeShade="80"/>
              </w:rPr>
              <w:t>5</w:t>
            </w:r>
            <w:r w:rsidR="00955813" w:rsidRPr="00475121">
              <w:rPr>
                <w:color w:val="747474" w:themeColor="background2" w:themeShade="80"/>
              </w:rPr>
              <w:t>.4</w:t>
            </w:r>
          </w:p>
        </w:tc>
        <w:tc>
          <w:tcPr>
            <w:tcW w:w="2192" w:type="dxa"/>
          </w:tcPr>
          <w:p w14:paraId="3F5A5283" w14:textId="37CD39A6" w:rsidR="00955813" w:rsidRPr="00475121"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SRO Annual Budget? [year]</w:t>
            </w:r>
          </w:p>
        </w:tc>
        <w:tc>
          <w:tcPr>
            <w:tcW w:w="2117" w:type="dxa"/>
          </w:tcPr>
          <w:p w14:paraId="071C38D8" w14:textId="77777777" w:rsidR="00955813" w:rsidRPr="00475121"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60BD745C" w14:textId="77777777" w:rsidR="00955813" w:rsidRPr="00475121" w:rsidRDefault="00955813" w:rsidP="00CB46D4">
            <w:pPr>
              <w:cnfStyle w:val="000000000000" w:firstRow="0" w:lastRow="0" w:firstColumn="0" w:lastColumn="0" w:oddVBand="0" w:evenVBand="0" w:oddHBand="0" w:evenHBand="0" w:firstRowFirstColumn="0" w:firstRowLastColumn="0" w:lastRowFirstColumn="0" w:lastRowLastColumn="0"/>
            </w:pPr>
          </w:p>
        </w:tc>
      </w:tr>
      <w:tr w:rsidR="007B384A" w:rsidRPr="00475121" w14:paraId="3B655659"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Borders>
              <w:top w:val="none" w:sz="0" w:space="0" w:color="auto"/>
              <w:bottom w:val="none" w:sz="0" w:space="0" w:color="auto"/>
            </w:tcBorders>
          </w:tcPr>
          <w:p w14:paraId="478DE4AF" w14:textId="3B18F365" w:rsidR="007B384A" w:rsidRPr="00475121" w:rsidRDefault="007B384A" w:rsidP="007B384A">
            <w:pPr>
              <w:rPr>
                <w:color w:val="747474" w:themeColor="background2" w:themeShade="80"/>
              </w:rPr>
            </w:pPr>
            <w:r w:rsidRPr="00475121">
              <w:rPr>
                <w:color w:val="747474" w:themeColor="background2" w:themeShade="80"/>
              </w:rPr>
              <w:t>5.5</w:t>
            </w:r>
          </w:p>
        </w:tc>
        <w:tc>
          <w:tcPr>
            <w:tcW w:w="2192" w:type="dxa"/>
            <w:tcBorders>
              <w:top w:val="none" w:sz="0" w:space="0" w:color="auto"/>
              <w:bottom w:val="none" w:sz="0" w:space="0" w:color="auto"/>
            </w:tcBorders>
          </w:tcPr>
          <w:p w14:paraId="298AE983" w14:textId="72223CD8"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How is SRO financed? [type]</w:t>
            </w:r>
          </w:p>
        </w:tc>
        <w:tc>
          <w:tcPr>
            <w:tcW w:w="2117" w:type="dxa"/>
            <w:tcBorders>
              <w:top w:val="none" w:sz="0" w:space="0" w:color="auto"/>
              <w:bottom w:val="none" w:sz="0" w:space="0" w:color="auto"/>
            </w:tcBorders>
          </w:tcPr>
          <w:p w14:paraId="512D1B8F"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Borders>
              <w:top w:val="none" w:sz="0" w:space="0" w:color="auto"/>
              <w:bottom w:val="none" w:sz="0" w:space="0" w:color="auto"/>
            </w:tcBorders>
          </w:tcPr>
          <w:p w14:paraId="4A87160A" w14:textId="0C8A956F" w:rsidR="007B384A" w:rsidRPr="00475121" w:rsidRDefault="007B384A" w:rsidP="007B384A">
            <w:pPr>
              <w:cnfStyle w:val="000000100000" w:firstRow="0" w:lastRow="0" w:firstColumn="0" w:lastColumn="0" w:oddVBand="0" w:evenVBand="0" w:oddHBand="1" w:evenHBand="0" w:firstRowFirstColumn="0" w:firstRowLastColumn="0" w:lastRowFirstColumn="0" w:lastRowLastColumn="0"/>
            </w:pPr>
            <w:r w:rsidRPr="2F7F4111">
              <w:t>Membership</w:t>
            </w:r>
            <w:r w:rsidR="00663298">
              <w:t xml:space="preserve"> </w:t>
            </w:r>
            <w:r w:rsidRPr="2F7F4111">
              <w:t>(ICAS 2021).</w:t>
            </w:r>
          </w:p>
        </w:tc>
      </w:tr>
      <w:tr w:rsidR="007B384A" w:rsidRPr="00475121" w14:paraId="4659D8DD"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9DA835C" w14:textId="0C14C4F3" w:rsidR="007B384A" w:rsidRPr="00475121" w:rsidRDefault="007B384A" w:rsidP="007B384A">
            <w:pPr>
              <w:rPr>
                <w:color w:val="747474" w:themeColor="background2" w:themeShade="80"/>
              </w:rPr>
            </w:pPr>
            <w:r w:rsidRPr="00475121">
              <w:rPr>
                <w:color w:val="747474" w:themeColor="background2" w:themeShade="80"/>
              </w:rPr>
              <w:t>5.6</w:t>
            </w:r>
          </w:p>
        </w:tc>
        <w:tc>
          <w:tcPr>
            <w:tcW w:w="2192" w:type="dxa"/>
          </w:tcPr>
          <w:p w14:paraId="1EEE2356" w14:textId="45BCA62C"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 xml:space="preserve">What are the entities (market actors/sectors) </w:t>
            </w:r>
            <w:r w:rsidRPr="00475121">
              <w:lastRenderedPageBreak/>
              <w:t>included in the SRO 5.6a[Note scope and exclusions 5.6b</w:t>
            </w:r>
          </w:p>
        </w:tc>
        <w:tc>
          <w:tcPr>
            <w:tcW w:w="2117" w:type="dxa"/>
          </w:tcPr>
          <w:p w14:paraId="30CE5596"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76B62FEF" w14:textId="77777777" w:rsidR="007B384A" w:rsidRPr="00475121" w:rsidRDefault="007B384A" w:rsidP="007B384A">
            <w:pPr>
              <w:cnfStyle w:val="000000000000" w:firstRow="0" w:lastRow="0" w:firstColumn="0" w:lastColumn="0" w:oddVBand="0" w:evenVBand="0" w:oddHBand="0" w:evenHBand="0" w:firstRowFirstColumn="0" w:firstRowLastColumn="0" w:lastRowFirstColumn="0" w:lastRowLastColumn="0"/>
            </w:pPr>
          </w:p>
        </w:tc>
      </w:tr>
      <w:tr w:rsidR="007B384A" w:rsidRPr="00475121" w14:paraId="35ADC04D"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39AE7092" w14:textId="37AC4CDE" w:rsidR="007B384A" w:rsidRPr="00475121" w:rsidRDefault="007B384A" w:rsidP="007B384A">
            <w:pPr>
              <w:rPr>
                <w:color w:val="747474" w:themeColor="background2" w:themeShade="80"/>
              </w:rPr>
            </w:pPr>
            <w:r w:rsidRPr="00475121">
              <w:rPr>
                <w:color w:val="747474" w:themeColor="background2" w:themeShade="80"/>
              </w:rPr>
              <w:t>5.6</w:t>
            </w:r>
          </w:p>
        </w:tc>
        <w:tc>
          <w:tcPr>
            <w:tcW w:w="2192" w:type="dxa"/>
          </w:tcPr>
          <w:p w14:paraId="74215B84" w14:textId="3D5D2728"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Is there a self-reg. code?</w:t>
            </w:r>
          </w:p>
        </w:tc>
        <w:tc>
          <w:tcPr>
            <w:tcW w:w="2117" w:type="dxa"/>
          </w:tcPr>
          <w:p w14:paraId="3EC0C5EC" w14:textId="065D52BF" w:rsidR="007B384A" w:rsidRPr="00475121" w:rsidRDefault="00DF4E39" w:rsidP="007B384A">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8" w:type="dxa"/>
          </w:tcPr>
          <w:p w14:paraId="7B65AD4C" w14:textId="73868EF3" w:rsidR="007B384A" w:rsidRDefault="00914223" w:rsidP="007B384A">
            <w:pPr>
              <w:cnfStyle w:val="000000100000" w:firstRow="0" w:lastRow="0" w:firstColumn="0" w:lastColumn="0" w:oddVBand="0" w:evenVBand="0" w:oddHBand="1" w:evenHBand="0" w:firstRowFirstColumn="0" w:firstRowLastColumn="0" w:lastRowFirstColumn="0" w:lastRowLastColumn="0"/>
            </w:pPr>
            <w:r>
              <w:t xml:space="preserve">JEP has a variety of </w:t>
            </w:r>
            <w:r w:rsidR="00A01D68">
              <w:t xml:space="preserve">sector/industry specific </w:t>
            </w:r>
            <w:r w:rsidR="00617EEA">
              <w:t>self-regulatory codes</w:t>
            </w:r>
            <w:r w:rsidR="00930CFB">
              <w:t>. This includes Codes</w:t>
            </w:r>
            <w:r w:rsidR="0070175E">
              <w:t xml:space="preserve"> on food and drinks, medicinal products</w:t>
            </w:r>
            <w:r w:rsidR="0068095D">
              <w:t xml:space="preserve">, cosmetics and hygiene. </w:t>
            </w:r>
          </w:p>
          <w:p w14:paraId="15ACE751" w14:textId="77777777" w:rsidR="00146F9A" w:rsidRDefault="00146F9A" w:rsidP="007B384A">
            <w:pPr>
              <w:cnfStyle w:val="000000100000" w:firstRow="0" w:lastRow="0" w:firstColumn="0" w:lastColumn="0" w:oddVBand="0" w:evenVBand="0" w:oddHBand="1" w:evenHBand="0" w:firstRowFirstColumn="0" w:firstRowLastColumn="0" w:lastRowFirstColumn="0" w:lastRowLastColumn="0"/>
            </w:pPr>
          </w:p>
          <w:p w14:paraId="1FE6CFD9" w14:textId="17CC066A" w:rsidR="00146F9A" w:rsidRDefault="00146F9A" w:rsidP="007B384A">
            <w:pPr>
              <w:cnfStyle w:val="000000100000" w:firstRow="0" w:lastRow="0" w:firstColumn="0" w:lastColumn="0" w:oddVBand="0" w:evenVBand="0" w:oddHBand="1" w:evenHBand="0" w:firstRowFirstColumn="0" w:firstRowLastColumn="0" w:lastRowFirstColumn="0" w:lastRowLastColumn="0"/>
            </w:pPr>
            <w:r>
              <w:t xml:space="preserve">Food and beverages are covered by </w:t>
            </w:r>
            <w:r w:rsidR="007C7506" w:rsidRPr="007C7506">
              <w:rPr>
                <w:i/>
                <w:iCs/>
              </w:rPr>
              <w:t>The Federation of the Belgian food industry</w:t>
            </w:r>
            <w:r w:rsidR="00A177B2">
              <w:rPr>
                <w:i/>
                <w:iCs/>
              </w:rPr>
              <w:t xml:space="preserve"> </w:t>
            </w:r>
            <w:r w:rsidR="00226DA8" w:rsidRPr="2F7F4111">
              <w:t>Fevia’s Advertising Code on Foodstuffs</w:t>
            </w:r>
            <w:r w:rsidR="00FB73F6">
              <w:t>.</w:t>
            </w:r>
          </w:p>
          <w:p w14:paraId="16F26F94" w14:textId="77777777" w:rsidR="00FB73F6" w:rsidRDefault="00FB73F6" w:rsidP="007B384A">
            <w:pPr>
              <w:cnfStyle w:val="000000100000" w:firstRow="0" w:lastRow="0" w:firstColumn="0" w:lastColumn="0" w:oddVBand="0" w:evenVBand="0" w:oddHBand="1" w:evenHBand="0" w:firstRowFirstColumn="0" w:firstRowLastColumn="0" w:lastRowFirstColumn="0" w:lastRowLastColumn="0"/>
            </w:pPr>
          </w:p>
          <w:p w14:paraId="6DAF3CC8" w14:textId="187B48F8" w:rsidR="00FB73F6" w:rsidRDefault="00FB73F6" w:rsidP="00FB73F6">
            <w:pPr>
              <w:cnfStyle w:val="000000100000" w:firstRow="0" w:lastRow="0" w:firstColumn="0" w:lastColumn="0" w:oddVBand="0" w:evenVBand="0" w:oddHBand="1" w:evenHBand="0" w:firstRowFirstColumn="0" w:firstRowLastColumn="0" w:lastRowFirstColumn="0" w:lastRowLastColumn="0"/>
            </w:pPr>
            <w:r w:rsidRPr="2F7F4111">
              <w:t xml:space="preserve">The Advertising code for cosmetics and hygiene products (DETIC) has recommendations product presentation, </w:t>
            </w:r>
            <w:r>
              <w:t xml:space="preserve">product </w:t>
            </w:r>
            <w:r w:rsidRPr="2F7F4111">
              <w:t>claims</w:t>
            </w:r>
            <w:r>
              <w:t xml:space="preserve">, </w:t>
            </w:r>
            <w:r w:rsidRPr="2F7F4111">
              <w:t>comparative testing and controls, labels, certification</w:t>
            </w:r>
            <w:r w:rsidR="001151A4">
              <w:t xml:space="preserve">, </w:t>
            </w:r>
            <w:r w:rsidRPr="2F7F4111">
              <w:t>use of medical or paramedical professions</w:t>
            </w:r>
            <w:r w:rsidR="001151A4">
              <w:t xml:space="preserve"> in advertising</w:t>
            </w:r>
            <w:r w:rsidRPr="2F7F4111">
              <w:t xml:space="preserve">, </w:t>
            </w:r>
            <w:r w:rsidR="001151A4">
              <w:t xml:space="preserve">testimonials </w:t>
            </w:r>
            <w:r w:rsidRPr="2F7F4111">
              <w:t>and other elements of advertising</w:t>
            </w:r>
            <w:r>
              <w:t xml:space="preserve"> (Gala 20</w:t>
            </w:r>
            <w:r w:rsidR="003B2973">
              <w:t>24</w:t>
            </w:r>
            <w:r w:rsidR="001151A4">
              <w:t xml:space="preserve">: </w:t>
            </w:r>
            <w:r w:rsidR="003B2973">
              <w:t>82-</w:t>
            </w:r>
            <w:r w:rsidR="001151A4">
              <w:t>3)</w:t>
            </w:r>
            <w:r w:rsidRPr="2F7F4111">
              <w:t>.</w:t>
            </w:r>
          </w:p>
          <w:p w14:paraId="0475C907" w14:textId="7DD51C64" w:rsidR="00FB73F6" w:rsidRPr="00475121" w:rsidRDefault="00FB73F6" w:rsidP="007B384A">
            <w:pPr>
              <w:cnfStyle w:val="000000100000" w:firstRow="0" w:lastRow="0" w:firstColumn="0" w:lastColumn="0" w:oddVBand="0" w:evenVBand="0" w:oddHBand="1" w:evenHBand="0" w:firstRowFirstColumn="0" w:firstRowLastColumn="0" w:lastRowFirstColumn="0" w:lastRowLastColumn="0"/>
            </w:pPr>
          </w:p>
        </w:tc>
      </w:tr>
      <w:tr w:rsidR="007B384A" w:rsidRPr="00475121" w14:paraId="09268F88"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5B70AA2" w14:textId="710E86B6" w:rsidR="007B384A" w:rsidRPr="00475121" w:rsidRDefault="007B384A" w:rsidP="007B384A">
            <w:pPr>
              <w:rPr>
                <w:color w:val="747474" w:themeColor="background2" w:themeShade="80"/>
              </w:rPr>
            </w:pPr>
            <w:r w:rsidRPr="00475121">
              <w:rPr>
                <w:color w:val="747474" w:themeColor="background2" w:themeShade="80"/>
              </w:rPr>
              <w:t>5.7</w:t>
            </w:r>
          </w:p>
        </w:tc>
        <w:tc>
          <w:tcPr>
            <w:tcW w:w="2192" w:type="dxa"/>
          </w:tcPr>
          <w:p w14:paraId="3A1FDFB0" w14:textId="08B9A475"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What are the key principles of the code?</w:t>
            </w:r>
          </w:p>
        </w:tc>
        <w:tc>
          <w:tcPr>
            <w:tcW w:w="2117" w:type="dxa"/>
          </w:tcPr>
          <w:p w14:paraId="73D53FEC"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57022A88" w14:textId="6F7356EE" w:rsidR="007B384A" w:rsidRPr="00475121" w:rsidRDefault="00B10DA5" w:rsidP="007B384A">
            <w:pPr>
              <w:cnfStyle w:val="000000000000" w:firstRow="0" w:lastRow="0" w:firstColumn="0" w:lastColumn="0" w:oddVBand="0" w:evenVBand="0" w:oddHBand="0" w:evenHBand="0" w:firstRowFirstColumn="0" w:firstRowLastColumn="0" w:lastRowFirstColumn="0" w:lastRowLastColumn="0"/>
            </w:pPr>
            <w:r>
              <w:t>Marketing communications should be l</w:t>
            </w:r>
            <w:r w:rsidRPr="2F7F4111">
              <w:t xml:space="preserve">egal, </w:t>
            </w:r>
            <w:r>
              <w:t>d</w:t>
            </w:r>
            <w:r w:rsidRPr="2F7F4111">
              <w:t xml:space="preserve">ecent, </w:t>
            </w:r>
            <w:r>
              <w:t>h</w:t>
            </w:r>
            <w:r w:rsidRPr="2F7F4111">
              <w:t xml:space="preserve">onest, </w:t>
            </w:r>
            <w:r w:rsidR="00A73053">
              <w:t>t</w:t>
            </w:r>
            <w:r w:rsidRPr="2F7F4111">
              <w:t xml:space="preserve">ruthful, </w:t>
            </w:r>
            <w:r w:rsidR="00A73053">
              <w:t>s</w:t>
            </w:r>
            <w:r w:rsidRPr="2F7F4111">
              <w:t xml:space="preserve">ocially </w:t>
            </w:r>
            <w:r w:rsidR="00A73053">
              <w:t>r</w:t>
            </w:r>
            <w:r w:rsidRPr="2F7F4111">
              <w:t>esponsible (ICAS 2021).</w:t>
            </w:r>
          </w:p>
        </w:tc>
      </w:tr>
      <w:tr w:rsidR="007B384A" w:rsidRPr="00475121" w14:paraId="3B41F180"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75D0C01" w14:textId="66940C3A" w:rsidR="007B384A" w:rsidRPr="00475121" w:rsidRDefault="007B384A" w:rsidP="007B384A">
            <w:pPr>
              <w:rPr>
                <w:color w:val="747474" w:themeColor="background2" w:themeShade="80"/>
              </w:rPr>
            </w:pPr>
            <w:r w:rsidRPr="00475121">
              <w:rPr>
                <w:color w:val="747474" w:themeColor="background2" w:themeShade="80"/>
              </w:rPr>
              <w:t>5.8</w:t>
            </w:r>
          </w:p>
        </w:tc>
        <w:tc>
          <w:tcPr>
            <w:tcW w:w="2192" w:type="dxa"/>
          </w:tcPr>
          <w:p w14:paraId="37A253A9" w14:textId="7AE84B86"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Is the code ICC derived?</w:t>
            </w:r>
          </w:p>
        </w:tc>
        <w:tc>
          <w:tcPr>
            <w:tcW w:w="2117" w:type="dxa"/>
          </w:tcPr>
          <w:p w14:paraId="6970574E" w14:textId="07338BE8" w:rsidR="007B384A" w:rsidRPr="00475121" w:rsidRDefault="00E91A54" w:rsidP="007B384A">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8" w:type="dxa"/>
          </w:tcPr>
          <w:p w14:paraId="5F8AF5C8" w14:textId="0BC7DA86" w:rsidR="00E91A54" w:rsidRDefault="00E91A54" w:rsidP="00E91A54">
            <w:pPr>
              <w:cnfStyle w:val="000000100000" w:firstRow="0" w:lastRow="0" w:firstColumn="0" w:lastColumn="0" w:oddVBand="0" w:evenVBand="0" w:oddHBand="1" w:evenHBand="0" w:firstRowFirstColumn="0" w:firstRowLastColumn="0" w:lastRowFirstColumn="0" w:lastRowLastColumn="0"/>
            </w:pPr>
            <w:r>
              <w:t xml:space="preserve">The </w:t>
            </w:r>
            <w:r w:rsidRPr="2F7F4111">
              <w:t xml:space="preserve">ICC </w:t>
            </w:r>
            <w:r w:rsidR="001B767A">
              <w:t xml:space="preserve">Advertising </w:t>
            </w:r>
            <w:r>
              <w:t>Code</w:t>
            </w:r>
            <w:r w:rsidR="001B767A">
              <w:t xml:space="preserve"> </w:t>
            </w:r>
            <w:r w:rsidRPr="2F7F4111">
              <w:t>serves as the main national code (ICAS 2021).</w:t>
            </w:r>
          </w:p>
          <w:p w14:paraId="15D22E2B" w14:textId="77777777" w:rsidR="007B384A" w:rsidRPr="00475121" w:rsidRDefault="007B384A" w:rsidP="007B384A">
            <w:pPr>
              <w:cnfStyle w:val="000000100000" w:firstRow="0" w:lastRow="0" w:firstColumn="0" w:lastColumn="0" w:oddVBand="0" w:evenVBand="0" w:oddHBand="1" w:evenHBand="0" w:firstRowFirstColumn="0" w:firstRowLastColumn="0" w:lastRowFirstColumn="0" w:lastRowLastColumn="0"/>
            </w:pPr>
          </w:p>
        </w:tc>
      </w:tr>
      <w:tr w:rsidR="007B384A" w:rsidRPr="00475121" w14:paraId="69A84C2C"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6BDA9915" w14:textId="71F6CF07" w:rsidR="007B384A" w:rsidRPr="00475121" w:rsidRDefault="007B384A" w:rsidP="007B384A">
            <w:pPr>
              <w:rPr>
                <w:color w:val="747474" w:themeColor="background2" w:themeShade="80"/>
              </w:rPr>
            </w:pPr>
            <w:r w:rsidRPr="00475121">
              <w:rPr>
                <w:color w:val="747474" w:themeColor="background2" w:themeShade="80"/>
              </w:rPr>
              <w:t>5.9</w:t>
            </w:r>
          </w:p>
        </w:tc>
        <w:tc>
          <w:tcPr>
            <w:tcW w:w="2192" w:type="dxa"/>
          </w:tcPr>
          <w:p w14:paraId="3C2FB5D0" w14:textId="64C569D4"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Is the primary SRO a formal member of a supranational association?</w:t>
            </w:r>
          </w:p>
        </w:tc>
        <w:tc>
          <w:tcPr>
            <w:tcW w:w="2117" w:type="dxa"/>
          </w:tcPr>
          <w:p w14:paraId="0D5EB7B8" w14:textId="6DF1617B" w:rsidR="007B384A" w:rsidRPr="00475121" w:rsidRDefault="009C57BB" w:rsidP="007B384A">
            <w:pPr>
              <w:pStyle w:val="Classificationcolumntext"/>
              <w:cnfStyle w:val="000000000000" w:firstRow="0" w:lastRow="0" w:firstColumn="0" w:lastColumn="0" w:oddVBand="0" w:evenVBand="0" w:oddHBand="0" w:evenHBand="0" w:firstRowFirstColumn="0" w:firstRowLastColumn="0" w:lastRowFirstColumn="0" w:lastRowLastColumn="0"/>
            </w:pPr>
            <w:r>
              <w:t>Yes</w:t>
            </w:r>
          </w:p>
        </w:tc>
        <w:tc>
          <w:tcPr>
            <w:tcW w:w="5618" w:type="dxa"/>
          </w:tcPr>
          <w:p w14:paraId="05BAC871" w14:textId="6035A404" w:rsidR="007B384A" w:rsidRPr="004D6721" w:rsidRDefault="009C57BB" w:rsidP="007B384A">
            <w:pPr>
              <w:cnfStyle w:val="000000000000" w:firstRow="0" w:lastRow="0" w:firstColumn="0" w:lastColumn="0" w:oddVBand="0" w:evenVBand="0" w:oddHBand="0" w:evenHBand="0" w:firstRowFirstColumn="0" w:firstRowLastColumn="0" w:lastRowFirstColumn="0" w:lastRowLastColumn="0"/>
            </w:pPr>
            <w:r w:rsidRPr="004D6721">
              <w:t>JEP</w:t>
            </w:r>
            <w:r w:rsidRPr="004D6721">
              <w:rPr>
                <w:rFonts w:eastAsia="Calibri"/>
                <w:color w:val="000000" w:themeColor="text1"/>
              </w:rPr>
              <w:t xml:space="preserve"> is a formal member of EASA (European Advertising Standards Alliance) (</w:t>
            </w:r>
            <w:hyperlink r:id="rId50">
              <w:r w:rsidRPr="004D6721">
                <w:rPr>
                  <w:rStyle w:val="Hyperlink"/>
                  <w:rFonts w:eastAsia="Calibri"/>
                </w:rPr>
                <w:t>EASA n.d.</w:t>
              </w:r>
            </w:hyperlink>
            <w:r w:rsidRPr="004D6721">
              <w:rPr>
                <w:rFonts w:eastAsia="Calibri"/>
                <w:color w:val="000000" w:themeColor="text1"/>
              </w:rPr>
              <w:t>) and ICAS (International Council for Ad Regulation (</w:t>
            </w:r>
            <w:hyperlink r:id="rId51">
              <w:r w:rsidRPr="004D6721">
                <w:rPr>
                  <w:rStyle w:val="Hyperlink"/>
                  <w:rFonts w:eastAsia="Calibri"/>
                </w:rPr>
                <w:t>ICAS 2021</w:t>
              </w:r>
            </w:hyperlink>
            <w:r w:rsidRPr="004D6721">
              <w:rPr>
                <w:rFonts w:eastAsia="Calibri"/>
                <w:color w:val="000000" w:themeColor="text1"/>
              </w:rPr>
              <w:t>).</w:t>
            </w:r>
          </w:p>
        </w:tc>
      </w:tr>
      <w:tr w:rsidR="007B384A" w:rsidRPr="00475121" w14:paraId="5AB641D1"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787F2BDE" w14:textId="23C1E0F0" w:rsidR="007B384A" w:rsidRPr="00475121" w:rsidRDefault="007B384A" w:rsidP="007B384A">
            <w:pPr>
              <w:rPr>
                <w:color w:val="747474" w:themeColor="background2" w:themeShade="80"/>
              </w:rPr>
            </w:pPr>
            <w:r w:rsidRPr="00475121">
              <w:rPr>
                <w:color w:val="747474" w:themeColor="background2" w:themeShade="80"/>
              </w:rPr>
              <w:t>5.10</w:t>
            </w:r>
          </w:p>
        </w:tc>
        <w:tc>
          <w:tcPr>
            <w:tcW w:w="2192" w:type="dxa"/>
          </w:tcPr>
          <w:p w14:paraId="41C2D577" w14:textId="16AD1739"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Are there multiple SRO codes?</w:t>
            </w:r>
          </w:p>
        </w:tc>
        <w:tc>
          <w:tcPr>
            <w:tcW w:w="2117" w:type="dxa"/>
          </w:tcPr>
          <w:p w14:paraId="6A840CC5"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66EAD9E6" w14:textId="7E852FEE" w:rsidR="007B384A" w:rsidRPr="00475121" w:rsidRDefault="00ED3B81" w:rsidP="007B384A">
            <w:pPr>
              <w:cnfStyle w:val="000000100000" w:firstRow="0" w:lastRow="0" w:firstColumn="0" w:lastColumn="0" w:oddVBand="0" w:evenVBand="0" w:oddHBand="1" w:evenHBand="0" w:firstRowFirstColumn="0" w:firstRowLastColumn="0" w:lastRowFirstColumn="0" w:lastRowLastColumn="0"/>
            </w:pPr>
            <w:r w:rsidRPr="14D9AD45">
              <w:t>Yes, see 5.6.</w:t>
            </w:r>
          </w:p>
        </w:tc>
      </w:tr>
      <w:tr w:rsidR="007B384A" w:rsidRPr="00475121" w14:paraId="5C095444"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1D07D308" w14:textId="0C2CFBF9" w:rsidR="007B384A" w:rsidRPr="00475121" w:rsidRDefault="007B384A" w:rsidP="007B384A">
            <w:pPr>
              <w:rPr>
                <w:color w:val="747474" w:themeColor="background2" w:themeShade="80"/>
              </w:rPr>
            </w:pPr>
            <w:r w:rsidRPr="00475121">
              <w:rPr>
                <w:color w:val="747474" w:themeColor="background2" w:themeShade="80"/>
              </w:rPr>
              <w:t>5.11</w:t>
            </w:r>
          </w:p>
        </w:tc>
        <w:tc>
          <w:tcPr>
            <w:tcW w:w="2192" w:type="dxa"/>
          </w:tcPr>
          <w:p w14:paraId="5037A728" w14:textId="0C865103"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Main codes (desc.)</w:t>
            </w:r>
          </w:p>
        </w:tc>
        <w:tc>
          <w:tcPr>
            <w:tcW w:w="2117" w:type="dxa"/>
          </w:tcPr>
          <w:p w14:paraId="02148DCA"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69903334" w14:textId="77777777" w:rsidR="007B384A" w:rsidRPr="00475121" w:rsidRDefault="007B384A" w:rsidP="007B384A">
            <w:pPr>
              <w:cnfStyle w:val="000000000000" w:firstRow="0" w:lastRow="0" w:firstColumn="0" w:lastColumn="0" w:oddVBand="0" w:evenVBand="0" w:oddHBand="0" w:evenHBand="0" w:firstRowFirstColumn="0" w:firstRowLastColumn="0" w:lastRowFirstColumn="0" w:lastRowLastColumn="0"/>
            </w:pPr>
          </w:p>
        </w:tc>
      </w:tr>
      <w:tr w:rsidR="007B384A" w:rsidRPr="00475121" w14:paraId="6354D9AE"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CF2A7A4" w14:textId="75398C4A" w:rsidR="007B384A" w:rsidRPr="00475121" w:rsidRDefault="007B384A" w:rsidP="007B384A">
            <w:pPr>
              <w:rPr>
                <w:color w:val="747474" w:themeColor="background2" w:themeShade="80"/>
              </w:rPr>
            </w:pPr>
            <w:r w:rsidRPr="00475121">
              <w:rPr>
                <w:color w:val="747474" w:themeColor="background2" w:themeShade="80"/>
              </w:rPr>
              <w:t>5.12</w:t>
            </w:r>
          </w:p>
        </w:tc>
        <w:tc>
          <w:tcPr>
            <w:tcW w:w="2192" w:type="dxa"/>
          </w:tcPr>
          <w:p w14:paraId="341630D8" w14:textId="78C74C18"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Other SROs affecting marketing coms?</w:t>
            </w:r>
          </w:p>
        </w:tc>
        <w:tc>
          <w:tcPr>
            <w:tcW w:w="2117" w:type="dxa"/>
          </w:tcPr>
          <w:p w14:paraId="525CA875"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0AA32D7A" w14:textId="77777777" w:rsidR="007B384A" w:rsidRDefault="00221BE6" w:rsidP="007B384A">
            <w:pPr>
              <w:cnfStyle w:val="000000100000" w:firstRow="0" w:lastRow="0" w:firstColumn="0" w:lastColumn="0" w:oddVBand="0" w:evenVBand="0" w:oddHBand="1" w:evenHBand="0" w:firstRowFirstColumn="0" w:firstRowLastColumn="0" w:lastRowFirstColumn="0" w:lastRowLastColumn="0"/>
            </w:pPr>
            <w:r>
              <w:t xml:space="preserve">Various </w:t>
            </w:r>
            <w:r w:rsidR="003E702D">
              <w:t xml:space="preserve">industries have </w:t>
            </w:r>
            <w:r w:rsidR="00AD775D">
              <w:t xml:space="preserve">self-regulatory codes of </w:t>
            </w:r>
            <w:r w:rsidR="006601E5">
              <w:t xml:space="preserve">ethics or rules that affect marketing communications. </w:t>
            </w:r>
          </w:p>
          <w:p w14:paraId="7422A67C" w14:textId="77777777" w:rsidR="009D3B30" w:rsidRDefault="009D3B30" w:rsidP="007B384A">
            <w:pPr>
              <w:cnfStyle w:val="000000100000" w:firstRow="0" w:lastRow="0" w:firstColumn="0" w:lastColumn="0" w:oddVBand="0" w:evenVBand="0" w:oddHBand="1" w:evenHBand="0" w:firstRowFirstColumn="0" w:firstRowLastColumn="0" w:lastRowFirstColumn="0" w:lastRowLastColumn="0"/>
            </w:pPr>
          </w:p>
          <w:p w14:paraId="1CF6901A" w14:textId="792CC86E" w:rsidR="009D3B30" w:rsidRDefault="009D3B30" w:rsidP="009D3B30">
            <w:pPr>
              <w:cnfStyle w:val="000000100000" w:firstRow="0" w:lastRow="0" w:firstColumn="0" w:lastColumn="0" w:oddVBand="0" w:evenVBand="0" w:oddHBand="1" w:evenHBand="0" w:firstRowFirstColumn="0" w:firstRowLastColumn="0" w:lastRowFirstColumn="0" w:lastRowLastColumn="0"/>
            </w:pPr>
            <w:r w:rsidRPr="2F7F4111">
              <w:t>Under Belgian law</w:t>
            </w:r>
            <w:r>
              <w:t xml:space="preserve"> </w:t>
            </w:r>
            <w:r w:rsidRPr="2F7F4111">
              <w:t xml:space="preserve">environmental claims </w:t>
            </w:r>
            <w:r>
              <w:t>are</w:t>
            </w:r>
            <w:r w:rsidRPr="2F7F4111">
              <w:t xml:space="preserve"> subject to the self-regulatory Code </w:t>
            </w:r>
            <w:r>
              <w:t>for</w:t>
            </w:r>
            <w:r w:rsidR="00D64E72">
              <w:t xml:space="preserve"> </w:t>
            </w:r>
            <w:r w:rsidRPr="2F7F4111">
              <w:t>Environmental Advertising (CEA) (‘Code de la publicité écologique’</w:t>
            </w:r>
            <w:proofErr w:type="gramStart"/>
            <w:r w:rsidRPr="2F7F4111">
              <w:t>—‘</w:t>
            </w:r>
            <w:proofErr w:type="gramEnd"/>
            <w:r w:rsidRPr="2F7F4111">
              <w:t xml:space="preserve">Milieureclamecode’), </w:t>
            </w:r>
            <w:r w:rsidR="00D64E72">
              <w:t xml:space="preserve">that is </w:t>
            </w:r>
            <w:r w:rsidRPr="2F7F4111">
              <w:t>based on</w:t>
            </w:r>
          </w:p>
          <w:p w14:paraId="3A02E8FF" w14:textId="2E662DF9" w:rsidR="009D3B30" w:rsidRDefault="009D3B30" w:rsidP="009D3B30">
            <w:pPr>
              <w:cnfStyle w:val="000000100000" w:firstRow="0" w:lastRow="0" w:firstColumn="0" w:lastColumn="0" w:oddVBand="0" w:evenVBand="0" w:oddHBand="1" w:evenHBand="0" w:firstRowFirstColumn="0" w:firstRowLastColumn="0" w:lastRowFirstColumn="0" w:lastRowLastColumn="0"/>
            </w:pPr>
            <w:r w:rsidRPr="2F7F4111">
              <w:t xml:space="preserve">the ICC </w:t>
            </w:r>
            <w:r w:rsidR="004123A2">
              <w:t xml:space="preserve">Advertising </w:t>
            </w:r>
            <w:r w:rsidRPr="2F7F4111">
              <w:t>Code (GALA 20</w:t>
            </w:r>
            <w:r w:rsidR="005C7D80">
              <w:t>24</w:t>
            </w:r>
            <w:r w:rsidRPr="2F7F4111">
              <w:t xml:space="preserve">: </w:t>
            </w:r>
            <w:r w:rsidR="005C7D80">
              <w:t>84</w:t>
            </w:r>
            <w:r w:rsidRPr="2F7F4111">
              <w:t>).</w:t>
            </w:r>
          </w:p>
          <w:p w14:paraId="47B7701D" w14:textId="1210833E" w:rsidR="009D3B30" w:rsidRPr="00475121" w:rsidRDefault="009D3B30" w:rsidP="004123A2">
            <w:pPr>
              <w:cnfStyle w:val="000000100000" w:firstRow="0" w:lastRow="0" w:firstColumn="0" w:lastColumn="0" w:oddVBand="0" w:evenVBand="0" w:oddHBand="1" w:evenHBand="0" w:firstRowFirstColumn="0" w:firstRowLastColumn="0" w:lastRowFirstColumn="0" w:lastRowLastColumn="0"/>
            </w:pPr>
          </w:p>
        </w:tc>
      </w:tr>
      <w:tr w:rsidR="007B384A" w:rsidRPr="00475121" w14:paraId="1819B6BC"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92FDD8C" w14:textId="0226F4E9" w:rsidR="007B384A" w:rsidRPr="00475121" w:rsidRDefault="007B384A" w:rsidP="007B384A">
            <w:pPr>
              <w:rPr>
                <w:color w:val="747474" w:themeColor="background2" w:themeShade="80"/>
              </w:rPr>
            </w:pPr>
            <w:r w:rsidRPr="00475121">
              <w:rPr>
                <w:color w:val="747474" w:themeColor="background2" w:themeShade="80"/>
              </w:rPr>
              <w:lastRenderedPageBreak/>
              <w:t>5.13</w:t>
            </w:r>
          </w:p>
        </w:tc>
        <w:tc>
          <w:tcPr>
            <w:tcW w:w="2192" w:type="dxa"/>
          </w:tcPr>
          <w:p w14:paraId="4C532EEE" w14:textId="70EB9785"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Are any other SROs (5.7) members of supranat. associations?</w:t>
            </w:r>
          </w:p>
        </w:tc>
        <w:tc>
          <w:tcPr>
            <w:tcW w:w="2117" w:type="dxa"/>
          </w:tcPr>
          <w:p w14:paraId="2E3C4FF5"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5AD42845" w14:textId="77777777" w:rsidR="007B384A" w:rsidRPr="00475121" w:rsidRDefault="007B384A" w:rsidP="007B384A">
            <w:pPr>
              <w:cnfStyle w:val="000000000000" w:firstRow="0" w:lastRow="0" w:firstColumn="0" w:lastColumn="0" w:oddVBand="0" w:evenVBand="0" w:oddHBand="0" w:evenHBand="0" w:firstRowFirstColumn="0" w:firstRowLastColumn="0" w:lastRowFirstColumn="0" w:lastRowLastColumn="0"/>
            </w:pPr>
          </w:p>
        </w:tc>
      </w:tr>
      <w:tr w:rsidR="007B384A" w:rsidRPr="00475121" w14:paraId="7310EF7F"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D8411B4" w14:textId="0C5787C2" w:rsidR="007B384A" w:rsidRPr="00475121" w:rsidRDefault="007B384A" w:rsidP="007B384A">
            <w:pPr>
              <w:rPr>
                <w:color w:val="747474" w:themeColor="background2" w:themeShade="80"/>
              </w:rPr>
            </w:pPr>
            <w:r w:rsidRPr="00475121">
              <w:rPr>
                <w:color w:val="747474" w:themeColor="background2" w:themeShade="80"/>
              </w:rPr>
              <w:t>5.14</w:t>
            </w:r>
          </w:p>
        </w:tc>
        <w:tc>
          <w:tcPr>
            <w:tcW w:w="2192" w:type="dxa"/>
          </w:tcPr>
          <w:p w14:paraId="3EA80434" w14:textId="1E7250A4"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What enforcement powers/ sanctions do these other SROs have and how are these applied?</w:t>
            </w:r>
          </w:p>
        </w:tc>
        <w:tc>
          <w:tcPr>
            <w:tcW w:w="2117" w:type="dxa"/>
          </w:tcPr>
          <w:p w14:paraId="4EB60240"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37813667" w14:textId="77777777" w:rsidR="007B384A" w:rsidRPr="00475121" w:rsidRDefault="007B384A" w:rsidP="007B384A">
            <w:pPr>
              <w:cnfStyle w:val="000000100000" w:firstRow="0" w:lastRow="0" w:firstColumn="0" w:lastColumn="0" w:oddVBand="0" w:evenVBand="0" w:oddHBand="1" w:evenHBand="0" w:firstRowFirstColumn="0" w:firstRowLastColumn="0" w:lastRowFirstColumn="0" w:lastRowLastColumn="0"/>
            </w:pPr>
          </w:p>
        </w:tc>
      </w:tr>
      <w:tr w:rsidR="007B384A" w:rsidRPr="00475121" w14:paraId="0B49DB81"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482E90A2" w14:textId="21DBEC01" w:rsidR="007B384A" w:rsidRPr="00475121" w:rsidRDefault="007B384A" w:rsidP="007B384A">
            <w:pPr>
              <w:rPr>
                <w:color w:val="747474" w:themeColor="background2" w:themeShade="80"/>
              </w:rPr>
            </w:pPr>
            <w:r w:rsidRPr="00475121">
              <w:rPr>
                <w:color w:val="747474" w:themeColor="background2" w:themeShade="80"/>
              </w:rPr>
              <w:t>5.15</w:t>
            </w:r>
          </w:p>
        </w:tc>
        <w:tc>
          <w:tcPr>
            <w:tcW w:w="2192" w:type="dxa"/>
          </w:tcPr>
          <w:p w14:paraId="5FEFDA82" w14:textId="61B1A79C"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What Industry Regulatory Organisations IROs have codes (or formal guidance) concerning marketing communications (re</w:t>
            </w:r>
            <w:r w:rsidR="00C22B33">
              <w:t>lev</w:t>
            </w:r>
            <w:r w:rsidRPr="00475121">
              <w:t>ant to branded content)</w:t>
            </w:r>
          </w:p>
          <w:p w14:paraId="3D6F6C6C" w14:textId="0D52AFD1"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p>
        </w:tc>
        <w:tc>
          <w:tcPr>
            <w:tcW w:w="2117" w:type="dxa"/>
          </w:tcPr>
          <w:p w14:paraId="769F2F57"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53E82114" w14:textId="77777777" w:rsidR="007B384A" w:rsidRPr="00475121" w:rsidRDefault="007B384A" w:rsidP="007B384A">
            <w:pPr>
              <w:cnfStyle w:val="000000000000" w:firstRow="0" w:lastRow="0" w:firstColumn="0" w:lastColumn="0" w:oddVBand="0" w:evenVBand="0" w:oddHBand="0" w:evenHBand="0" w:firstRowFirstColumn="0" w:firstRowLastColumn="0" w:lastRowFirstColumn="0" w:lastRowLastColumn="0"/>
            </w:pPr>
          </w:p>
        </w:tc>
      </w:tr>
      <w:tr w:rsidR="007B384A" w:rsidRPr="00475121" w14:paraId="37B4A831"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5B0E69D8" w14:textId="3BFAE8AD" w:rsidR="007B384A" w:rsidRPr="00475121" w:rsidRDefault="007B384A" w:rsidP="007B384A">
            <w:pPr>
              <w:rPr>
                <w:color w:val="747474" w:themeColor="background2" w:themeShade="80"/>
              </w:rPr>
            </w:pPr>
            <w:r w:rsidRPr="00475121">
              <w:rPr>
                <w:color w:val="747474" w:themeColor="background2" w:themeShade="80"/>
              </w:rPr>
              <w:t>5.15a</w:t>
            </w:r>
          </w:p>
        </w:tc>
        <w:tc>
          <w:tcPr>
            <w:tcW w:w="2192" w:type="dxa"/>
          </w:tcPr>
          <w:p w14:paraId="52FF63FA" w14:textId="282F88EC"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Indicators of effectiveness (primary SRO)</w:t>
            </w:r>
          </w:p>
        </w:tc>
        <w:tc>
          <w:tcPr>
            <w:tcW w:w="2117" w:type="dxa"/>
          </w:tcPr>
          <w:p w14:paraId="2AAB45DD"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2E9DE105" w14:textId="7AF31256" w:rsidR="00DF0480" w:rsidRDefault="00C432DB" w:rsidP="00DF0480">
            <w:pPr>
              <w:cnfStyle w:val="000000100000" w:firstRow="0" w:lastRow="0" w:firstColumn="0" w:lastColumn="0" w:oddVBand="0" w:evenVBand="0" w:oddHBand="1" w:evenHBand="0" w:firstRowFirstColumn="0" w:firstRowLastColumn="0" w:lastRowFirstColumn="0" w:lastRowLastColumn="0"/>
            </w:pPr>
            <w:r>
              <w:t>According to GALA (20</w:t>
            </w:r>
            <w:r w:rsidR="00DE25EE">
              <w:t>24</w:t>
            </w:r>
            <w:r>
              <w:t xml:space="preserve">: </w:t>
            </w:r>
            <w:r w:rsidR="00DE25EE">
              <w:t>8</w:t>
            </w:r>
            <w:r w:rsidR="005C2EB9">
              <w:t>3)</w:t>
            </w:r>
            <w:r w:rsidR="00DF0480" w:rsidRPr="2F7F4111">
              <w:t xml:space="preserve"> ‘The self-regulatory system is quite effective and widely used</w:t>
            </w:r>
            <w:r w:rsidR="00DF0480">
              <w:t>’</w:t>
            </w:r>
          </w:p>
          <w:p w14:paraId="7B72019D" w14:textId="77777777" w:rsidR="00DF0480" w:rsidRDefault="00DF0480" w:rsidP="00DF0480">
            <w:pPr>
              <w:cnfStyle w:val="000000100000" w:firstRow="0" w:lastRow="0" w:firstColumn="0" w:lastColumn="0" w:oddVBand="0" w:evenVBand="0" w:oddHBand="1" w:evenHBand="0" w:firstRowFirstColumn="0" w:firstRowLastColumn="0" w:lastRowFirstColumn="0" w:lastRowLastColumn="0"/>
            </w:pPr>
          </w:p>
          <w:p w14:paraId="07A3F32D" w14:textId="5ADB6A10" w:rsidR="007B384A" w:rsidRPr="00475121" w:rsidRDefault="00B35AF7" w:rsidP="007C7E45">
            <w:pPr>
              <w:cnfStyle w:val="000000100000" w:firstRow="0" w:lastRow="0" w:firstColumn="0" w:lastColumn="0" w:oddVBand="0" w:evenVBand="0" w:oddHBand="1" w:evenHBand="0" w:firstRowFirstColumn="0" w:firstRowLastColumn="0" w:lastRowFirstColumn="0" w:lastRowLastColumn="0"/>
            </w:pPr>
            <w:r>
              <w:t>GALA provides an example of effectives although the case</w:t>
            </w:r>
            <w:r w:rsidR="00217A4D">
              <w:t xml:space="preserve"> involves the reversal of a JEP decision </w:t>
            </w:r>
            <w:r w:rsidR="00505126">
              <w:t xml:space="preserve">Such an appeal may demonstrate effective </w:t>
            </w:r>
            <w:r w:rsidR="00A124EE">
              <w:t xml:space="preserve">processes but might also indicate </w:t>
            </w:r>
            <w:r w:rsidR="00FC422F">
              <w:t xml:space="preserve">the pressure powerful marketers can bring to bear on the SRO. </w:t>
            </w:r>
            <w:r w:rsidR="00A56295">
              <w:t>This concerned a television</w:t>
            </w:r>
            <w:r w:rsidR="00F24DFC">
              <w:t xml:space="preserve"> </w:t>
            </w:r>
            <w:r w:rsidR="00A56295">
              <w:t xml:space="preserve">advertisement for </w:t>
            </w:r>
            <w:r w:rsidR="00F24DFC">
              <w:t>Nutella</w:t>
            </w:r>
            <w:r w:rsidR="00C22B33">
              <w:t xml:space="preserve">, owned by </w:t>
            </w:r>
            <w:r w:rsidR="00C22B33" w:rsidRPr="00E925D9">
              <w:rPr>
                <w:lang w:val="en"/>
              </w:rPr>
              <w:t>The Ferrero Group</w:t>
            </w:r>
            <w:r w:rsidR="00C22B33" w:rsidRPr="00C22B33">
              <w:rPr>
                <w:lang w:val="en"/>
              </w:rPr>
              <w:t xml:space="preserve"> one of the world's largest sweet-packaged food companies</w:t>
            </w:r>
            <w:r w:rsidR="00C22B33">
              <w:rPr>
                <w:lang w:val="en"/>
              </w:rPr>
              <w:t xml:space="preserve">. </w:t>
            </w:r>
            <w:r w:rsidR="00C22B33" w:rsidRPr="00C22B33">
              <w:rPr>
                <w:lang w:val="en"/>
              </w:rPr>
              <w:t xml:space="preserve"> </w:t>
            </w:r>
            <w:r w:rsidR="007C7E45">
              <w:rPr>
                <w:lang w:val="en"/>
              </w:rPr>
              <w:t xml:space="preserve">The animated advertisement was challenged for its presentation of </w:t>
            </w:r>
            <w:r w:rsidR="00DF0480" w:rsidRPr="2F7F4111">
              <w:t>palm oil</w:t>
            </w:r>
            <w:r w:rsidR="007C7E45">
              <w:t xml:space="preserve"> as </w:t>
            </w:r>
            <w:r w:rsidR="00DF0480" w:rsidRPr="2F7F4111">
              <w:t>natural and environmentally friendly</w:t>
            </w:r>
            <w:r w:rsidR="007C7E45">
              <w:t>, JEP found</w:t>
            </w:r>
            <w:r w:rsidR="00060094">
              <w:t xml:space="preserve"> that ‘</w:t>
            </w:r>
            <w:r w:rsidR="00DF0480" w:rsidRPr="2F7F4111">
              <w:t>environmentally friendly manner of cultivating and harvesting palm oil to be misleading in the first instance, this opinion was reversed on appeal upon receiving further background and argument from the advertiser’ (GALA 20</w:t>
            </w:r>
            <w:r w:rsidR="00DE25EE">
              <w:t>24</w:t>
            </w:r>
            <w:r w:rsidR="00DF0480" w:rsidRPr="2F7F4111">
              <w:t xml:space="preserve">: </w:t>
            </w:r>
            <w:r w:rsidR="00DE25EE">
              <w:t>8</w:t>
            </w:r>
            <w:r w:rsidR="00DF0480" w:rsidRPr="2F7F4111">
              <w:t>3-</w:t>
            </w:r>
            <w:r w:rsidR="00DE25EE">
              <w:t>8</w:t>
            </w:r>
            <w:r w:rsidR="00DF0480" w:rsidRPr="2F7F4111">
              <w:t>4).</w:t>
            </w:r>
          </w:p>
        </w:tc>
      </w:tr>
      <w:tr w:rsidR="007B384A" w:rsidRPr="00475121" w14:paraId="555B2541"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208BE3C6" w14:textId="2D33DD91" w:rsidR="007B384A" w:rsidRPr="00475121" w:rsidRDefault="007B384A" w:rsidP="007B384A">
            <w:pPr>
              <w:rPr>
                <w:color w:val="747474" w:themeColor="background2" w:themeShade="80"/>
              </w:rPr>
            </w:pPr>
            <w:r w:rsidRPr="00475121">
              <w:rPr>
                <w:color w:val="747474" w:themeColor="background2" w:themeShade="80"/>
              </w:rPr>
              <w:t>5.16</w:t>
            </w:r>
          </w:p>
        </w:tc>
        <w:tc>
          <w:tcPr>
            <w:tcW w:w="2192" w:type="dxa"/>
          </w:tcPr>
          <w:p w14:paraId="31ADDFD9" w14:textId="4430AD66"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Does the SRO system have an enforcement or dispute resolution mechanism?</w:t>
            </w:r>
          </w:p>
        </w:tc>
        <w:tc>
          <w:tcPr>
            <w:tcW w:w="2117" w:type="dxa"/>
          </w:tcPr>
          <w:p w14:paraId="76715528"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32D3171A" w14:textId="4D1942C0" w:rsidR="007B384A" w:rsidRPr="00C552C2" w:rsidRDefault="007B384A" w:rsidP="007B384A">
            <w:pPr>
              <w:cnfStyle w:val="000000000000" w:firstRow="0" w:lastRow="0" w:firstColumn="0" w:lastColumn="0" w:oddVBand="0" w:evenVBand="0" w:oddHBand="0" w:evenHBand="0" w:firstRowFirstColumn="0" w:firstRowLastColumn="0" w:lastRowFirstColumn="0" w:lastRowLastColumn="0"/>
            </w:pPr>
            <w:r w:rsidRPr="00C552C2">
              <w:t>The self-regulator JEP enforces its self-regulatory codes.</w:t>
            </w:r>
            <w:r w:rsidR="009B5FC5">
              <w:t xml:space="preserve"> </w:t>
            </w:r>
            <w:r w:rsidRPr="00C552C2">
              <w:t xml:space="preserve">According to Legal 500 </w:t>
            </w:r>
            <w:r w:rsidR="005A7C20">
              <w:t>(</w:t>
            </w:r>
            <w:r w:rsidR="005A7C20" w:rsidRPr="00052CD0">
              <w:rPr>
                <w:rFonts w:eastAsia="Times New Roman"/>
                <w:lang w:eastAsia="en-GB"/>
              </w:rPr>
              <w:t>De Vroey</w:t>
            </w:r>
            <w:r w:rsidR="005A7C20" w:rsidRPr="4F7AD810">
              <w:t xml:space="preserve"> </w:t>
            </w:r>
            <w:r w:rsidR="005A7C20">
              <w:t xml:space="preserve">et al </w:t>
            </w:r>
            <w:r w:rsidR="005A7C20" w:rsidRPr="4F7AD810">
              <w:t>2023</w:t>
            </w:r>
            <w:r w:rsidR="005A7C20">
              <w:t>)</w:t>
            </w:r>
            <w:r w:rsidRPr="00C552C2">
              <w:t xml:space="preserve">, the JEP’s ‘mission is to ensure that the content of advertising messages conforms to the rules of advertising ethics based on legislation and self-regulatory </w:t>
            </w:r>
            <w:proofErr w:type="gramStart"/>
            <w:r w:rsidRPr="00C552C2">
              <w:t>codes’</w:t>
            </w:r>
            <w:proofErr w:type="gramEnd"/>
            <w:r w:rsidRPr="00C552C2">
              <w:t xml:space="preserve">. It does so through an adjudication system in which a formally independent representative jury decides on code breaches. ‘Proceedings can be initiated by complaints </w:t>
            </w:r>
            <w:r w:rsidRPr="00C552C2">
              <w:lastRenderedPageBreak/>
              <w:t>filed by natural or legal persons insofar as they act in defense of consumer interests and/or the image of advertising: consumer, consumer organization, sociocultural association, professional association/federation, member or representative of an official body or public power’ (</w:t>
            </w:r>
            <w:r w:rsidR="005A7C20" w:rsidRPr="00052CD0">
              <w:rPr>
                <w:rFonts w:eastAsia="Times New Roman"/>
                <w:lang w:eastAsia="en-GB"/>
              </w:rPr>
              <w:t>De Vroey</w:t>
            </w:r>
            <w:r w:rsidR="005A7C20" w:rsidRPr="4F7AD810">
              <w:t xml:space="preserve"> </w:t>
            </w:r>
            <w:r w:rsidR="005A7C20">
              <w:t xml:space="preserve">et al </w:t>
            </w:r>
            <w:r w:rsidRPr="00C552C2">
              <w:t>2023</w:t>
            </w:r>
            <w:r w:rsidR="00C024DF">
              <w:t>: 17</w:t>
            </w:r>
            <w:r w:rsidRPr="00C552C2">
              <w:t>).</w:t>
            </w:r>
            <w:r w:rsidR="0020371D">
              <w:t xml:space="preserve"> </w:t>
            </w:r>
            <w:r w:rsidRPr="00C552C2">
              <w:t>The JEP considers whether the content (text, image, sound) of the advertising message contains any element that do</w:t>
            </w:r>
            <w:r>
              <w:t>es</w:t>
            </w:r>
            <w:r w:rsidRPr="00C552C2">
              <w:t xml:space="preserve"> not comply with the legislation or its own codes. </w:t>
            </w:r>
          </w:p>
          <w:p w14:paraId="5613EA9F" w14:textId="77777777" w:rsidR="007B384A" w:rsidRPr="00C552C2" w:rsidRDefault="007B384A" w:rsidP="007B384A">
            <w:pPr>
              <w:cnfStyle w:val="000000000000" w:firstRow="0" w:lastRow="0" w:firstColumn="0" w:lastColumn="0" w:oddVBand="0" w:evenVBand="0" w:oddHBand="0" w:evenHBand="0" w:firstRowFirstColumn="0" w:firstRowLastColumn="0" w:lastRowFirstColumn="0" w:lastRowLastColumn="0"/>
            </w:pPr>
          </w:p>
          <w:p w14:paraId="5F645EEC" w14:textId="3E3E749C" w:rsidR="007B384A" w:rsidRDefault="007B384A" w:rsidP="007B384A">
            <w:pPr>
              <w:cnfStyle w:val="000000000000" w:firstRow="0" w:lastRow="0" w:firstColumn="0" w:lastColumn="0" w:oddVBand="0" w:evenVBand="0" w:oddHBand="0" w:evenHBand="0" w:firstRowFirstColumn="0" w:firstRowLastColumn="0" w:lastRowFirstColumn="0" w:lastRowLastColumn="0"/>
            </w:pPr>
            <w:r w:rsidRPr="00C552C2">
              <w:t xml:space="preserve">For breaches of rules, the JEP will order the responsible advertiser to modify or discontinue the advertising, depending on the nature and extent of the breach. If the advertiser does not respond or take the necessary positive action, the JEP will issue a suspension recommendation to the media who support the </w:t>
            </w:r>
            <w:r>
              <w:t xml:space="preserve">SRO system </w:t>
            </w:r>
            <w:r w:rsidRPr="00C552C2">
              <w:t xml:space="preserve">and have undertaken to comply with </w:t>
            </w:r>
            <w:r>
              <w:t xml:space="preserve">JEP </w:t>
            </w:r>
            <w:r w:rsidRPr="00C552C2">
              <w:t>decisions. ‘The JEP can also limit itself to issuing an opinion of reservation, leaving it to the advertiser, the advertising agency and the media to take the appropriate action’ (</w:t>
            </w:r>
            <w:r w:rsidR="005A7C20" w:rsidRPr="00052CD0">
              <w:rPr>
                <w:rFonts w:eastAsia="Times New Roman"/>
                <w:lang w:eastAsia="en-GB"/>
              </w:rPr>
              <w:t>De Vroey</w:t>
            </w:r>
            <w:r w:rsidR="005A7C20" w:rsidRPr="4F7AD810">
              <w:t xml:space="preserve"> </w:t>
            </w:r>
            <w:r w:rsidR="005A7C20">
              <w:t xml:space="preserve">et al </w:t>
            </w:r>
            <w:r w:rsidR="005A7C20" w:rsidRPr="4F7AD810">
              <w:t>2023</w:t>
            </w:r>
            <w:r w:rsidR="00F03B83">
              <w:t>: 17</w:t>
            </w:r>
            <w:r w:rsidR="005A7C20">
              <w:t>).</w:t>
            </w:r>
          </w:p>
          <w:p w14:paraId="44FEE255" w14:textId="77777777" w:rsidR="00075754" w:rsidRDefault="00075754" w:rsidP="007B384A">
            <w:pPr>
              <w:cnfStyle w:val="000000000000" w:firstRow="0" w:lastRow="0" w:firstColumn="0" w:lastColumn="0" w:oddVBand="0" w:evenVBand="0" w:oddHBand="0" w:evenHBand="0" w:firstRowFirstColumn="0" w:firstRowLastColumn="0" w:lastRowFirstColumn="0" w:lastRowLastColumn="0"/>
            </w:pPr>
          </w:p>
          <w:p w14:paraId="0A9D0063" w14:textId="02C440AA" w:rsidR="00075754" w:rsidRDefault="00075754" w:rsidP="007B384A">
            <w:pPr>
              <w:cnfStyle w:val="000000000000" w:firstRow="0" w:lastRow="0" w:firstColumn="0" w:lastColumn="0" w:oddVBand="0" w:evenVBand="0" w:oddHBand="0" w:evenHBand="0" w:firstRowFirstColumn="0" w:firstRowLastColumn="0" w:lastRowFirstColumn="0" w:lastRowLastColumn="0"/>
            </w:pPr>
            <w:r>
              <w:t xml:space="preserve">JEP can </w:t>
            </w:r>
            <w:r w:rsidR="00A16CD8" w:rsidRPr="2F7F4111">
              <w:t>also request an advertiser to submit its next campaign for preclearance</w:t>
            </w:r>
            <w:r w:rsidR="00EA6E90">
              <w:t>.</w:t>
            </w:r>
          </w:p>
          <w:p w14:paraId="1A9A5DA6" w14:textId="77777777" w:rsidR="00D11E12" w:rsidRDefault="00D11E12" w:rsidP="007B384A">
            <w:pPr>
              <w:cnfStyle w:val="000000000000" w:firstRow="0" w:lastRow="0" w:firstColumn="0" w:lastColumn="0" w:oddVBand="0" w:evenVBand="0" w:oddHBand="0" w:evenHBand="0" w:firstRowFirstColumn="0" w:firstRowLastColumn="0" w:lastRowFirstColumn="0" w:lastRowLastColumn="0"/>
            </w:pPr>
          </w:p>
          <w:p w14:paraId="74DCCAC0" w14:textId="39472C62" w:rsidR="00EA6E90" w:rsidRPr="00475121" w:rsidRDefault="00250194" w:rsidP="00C86035">
            <w:pPr>
              <w:cnfStyle w:val="000000000000" w:firstRow="0" w:lastRow="0" w:firstColumn="0" w:lastColumn="0" w:oddVBand="0" w:evenVBand="0" w:oddHBand="0" w:evenHBand="0" w:firstRowFirstColumn="0" w:firstRowLastColumn="0" w:lastRowFirstColumn="0" w:lastRowLastColumn="0"/>
            </w:pPr>
            <w:r>
              <w:t>JEP can base its decisions on its own self-regulatory code or on the applicable laws and regulations</w:t>
            </w:r>
            <w:r w:rsidR="00C86035">
              <w:t xml:space="preserve">. </w:t>
            </w:r>
            <w:r w:rsidR="00EA6E90">
              <w:t>GALA (20</w:t>
            </w:r>
            <w:r w:rsidR="001B20FA">
              <w:t>24</w:t>
            </w:r>
            <w:r w:rsidR="00EA6E90">
              <w:t>:</w:t>
            </w:r>
            <w:r w:rsidR="00E25F2B">
              <w:t xml:space="preserve"> </w:t>
            </w:r>
            <w:r w:rsidR="001B20FA">
              <w:t>8</w:t>
            </w:r>
            <w:r w:rsidR="00E25F2B">
              <w:t xml:space="preserve">3) clarifies </w:t>
            </w:r>
            <w:r w:rsidR="00C86035">
              <w:t>that ‘</w:t>
            </w:r>
            <w:r w:rsidR="00C86035" w:rsidRPr="2F7F4111">
              <w:t>The JEP has no authority to issue legal advice or to act as arbitrator between competitors or between a seller and a purchaser, but upon request by both parties, the JEP can</w:t>
            </w:r>
            <w:r w:rsidR="00C86035">
              <w:t xml:space="preserve"> </w:t>
            </w:r>
            <w:r w:rsidR="00C86035" w:rsidRPr="2F7F4111">
              <w:t>render confidential written advice. The jurisdiction of the JEP is limited to advertisements spread in mass media. A decision by the JEP can be appealed before the same JEP’</w:t>
            </w:r>
            <w:r w:rsidR="00A73C3A">
              <w:t>.</w:t>
            </w:r>
          </w:p>
        </w:tc>
      </w:tr>
      <w:tr w:rsidR="007B384A" w:rsidRPr="00475121" w14:paraId="28A6CB53"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6DAC34A3" w14:textId="5EDA7806" w:rsidR="007B384A" w:rsidRPr="00475121" w:rsidRDefault="007B384A" w:rsidP="007B384A">
            <w:pPr>
              <w:rPr>
                <w:color w:val="747474" w:themeColor="background2" w:themeShade="80"/>
              </w:rPr>
            </w:pPr>
            <w:r w:rsidRPr="00475121">
              <w:rPr>
                <w:color w:val="747474" w:themeColor="background2" w:themeShade="80"/>
              </w:rPr>
              <w:lastRenderedPageBreak/>
              <w:t>5.17</w:t>
            </w:r>
          </w:p>
        </w:tc>
        <w:tc>
          <w:tcPr>
            <w:tcW w:w="2192" w:type="dxa"/>
          </w:tcPr>
          <w:p w14:paraId="026C376C" w14:textId="3B2858CF"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Are juries</w:t>
            </w:r>
            <w:r w:rsidRPr="00475121">
              <w:br/>
              <w:t>/adjudicators independent from the advertising sector?</w:t>
            </w:r>
          </w:p>
        </w:tc>
        <w:tc>
          <w:tcPr>
            <w:tcW w:w="2117" w:type="dxa"/>
          </w:tcPr>
          <w:p w14:paraId="0C96D46C"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115FF0D5" w14:textId="77777777" w:rsidR="007B384A" w:rsidRPr="00475121" w:rsidRDefault="007B384A" w:rsidP="007B384A">
            <w:pPr>
              <w:cnfStyle w:val="000000100000" w:firstRow="0" w:lastRow="0" w:firstColumn="0" w:lastColumn="0" w:oddVBand="0" w:evenVBand="0" w:oddHBand="1" w:evenHBand="0" w:firstRowFirstColumn="0" w:firstRowLastColumn="0" w:lastRowFirstColumn="0" w:lastRowLastColumn="0"/>
            </w:pPr>
          </w:p>
        </w:tc>
      </w:tr>
      <w:tr w:rsidR="007B384A" w:rsidRPr="00475121" w14:paraId="73573724"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3D9F04CA" w14:textId="6A0F19E4" w:rsidR="007B384A" w:rsidRPr="00475121" w:rsidRDefault="007B384A" w:rsidP="007B384A">
            <w:pPr>
              <w:rPr>
                <w:color w:val="747474" w:themeColor="background2" w:themeShade="80"/>
              </w:rPr>
            </w:pPr>
            <w:r w:rsidRPr="00475121">
              <w:rPr>
                <w:color w:val="747474" w:themeColor="background2" w:themeShade="80"/>
              </w:rPr>
              <w:t>5.18</w:t>
            </w:r>
          </w:p>
        </w:tc>
        <w:tc>
          <w:tcPr>
            <w:tcW w:w="2192" w:type="dxa"/>
          </w:tcPr>
          <w:p w14:paraId="18878E94" w14:textId="54132730"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How does enforcement/dispute resolution work?</w:t>
            </w:r>
          </w:p>
        </w:tc>
        <w:tc>
          <w:tcPr>
            <w:tcW w:w="2117" w:type="dxa"/>
          </w:tcPr>
          <w:p w14:paraId="23758B66"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6F719467" w14:textId="605D13FB" w:rsidR="007B384A" w:rsidRPr="00475121" w:rsidRDefault="00003F05" w:rsidP="007B384A">
            <w:pPr>
              <w:cnfStyle w:val="000000000000" w:firstRow="0" w:lastRow="0" w:firstColumn="0" w:lastColumn="0" w:oddVBand="0" w:evenVBand="0" w:oddHBand="0" w:evenHBand="0" w:firstRowFirstColumn="0" w:firstRowLastColumn="0" w:lastRowFirstColumn="0" w:lastRowLastColumn="0"/>
            </w:pPr>
            <w:r>
              <w:t>See 5.15</w:t>
            </w:r>
          </w:p>
        </w:tc>
      </w:tr>
      <w:tr w:rsidR="007B384A" w:rsidRPr="00475121" w14:paraId="7A8205D2"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442BA6FD" w14:textId="342082F2" w:rsidR="007B384A" w:rsidRPr="00475121" w:rsidRDefault="007B384A" w:rsidP="007B384A">
            <w:pPr>
              <w:rPr>
                <w:color w:val="747474" w:themeColor="background2" w:themeShade="80"/>
              </w:rPr>
            </w:pPr>
            <w:r w:rsidRPr="00475121">
              <w:rPr>
                <w:color w:val="747474" w:themeColor="background2" w:themeShade="80"/>
              </w:rPr>
              <w:t>5.19</w:t>
            </w:r>
          </w:p>
        </w:tc>
        <w:tc>
          <w:tcPr>
            <w:tcW w:w="2192" w:type="dxa"/>
          </w:tcPr>
          <w:p w14:paraId="59B22408" w14:textId="360C1CF0"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Are the SRO decisions reported?</w:t>
            </w:r>
          </w:p>
        </w:tc>
        <w:tc>
          <w:tcPr>
            <w:tcW w:w="2117" w:type="dxa"/>
          </w:tcPr>
          <w:p w14:paraId="221D24DE" w14:textId="7EA46433" w:rsidR="007B384A" w:rsidRPr="00475121" w:rsidRDefault="00627B9B" w:rsidP="007B384A">
            <w:pPr>
              <w:pStyle w:val="Classificationcolumntext"/>
              <w:cnfStyle w:val="000000100000" w:firstRow="0" w:lastRow="0" w:firstColumn="0" w:lastColumn="0" w:oddVBand="0" w:evenVBand="0" w:oddHBand="1" w:evenHBand="0" w:firstRowFirstColumn="0" w:firstRowLastColumn="0" w:lastRowFirstColumn="0" w:lastRowLastColumn="0"/>
            </w:pPr>
            <w:r>
              <w:t>Yes</w:t>
            </w:r>
          </w:p>
        </w:tc>
        <w:tc>
          <w:tcPr>
            <w:tcW w:w="5618" w:type="dxa"/>
          </w:tcPr>
          <w:p w14:paraId="531C29F2" w14:textId="706DB6A6" w:rsidR="007B384A" w:rsidRPr="00475121" w:rsidRDefault="00627B9B" w:rsidP="008925DA">
            <w:pPr>
              <w:cnfStyle w:val="000000100000" w:firstRow="0" w:lastRow="0" w:firstColumn="0" w:lastColumn="0" w:oddVBand="0" w:evenVBand="0" w:oddHBand="1" w:evenHBand="0" w:firstRowFirstColumn="0" w:firstRowLastColumn="0" w:lastRowFirstColumn="0" w:lastRowLastColumn="0"/>
            </w:pPr>
            <w:r>
              <w:t xml:space="preserve">Jep decisions are </w:t>
            </w:r>
            <w:r w:rsidR="00810CA6">
              <w:t xml:space="preserve">published on the website and are </w:t>
            </w:r>
            <w:r w:rsidR="008925DA">
              <w:t>searchable</w:t>
            </w:r>
            <w:r w:rsidR="00810CA6">
              <w:t xml:space="preserve"> by </w:t>
            </w:r>
            <w:r w:rsidR="008925DA" w:rsidRPr="2F7F4111">
              <w:t>product category,</w:t>
            </w:r>
            <w:r w:rsidR="008925DA">
              <w:t xml:space="preserve"> </w:t>
            </w:r>
            <w:r w:rsidR="008925DA" w:rsidRPr="2F7F4111">
              <w:t>advertiser</w:t>
            </w:r>
            <w:r w:rsidR="00FD191E">
              <w:t>, code</w:t>
            </w:r>
            <w:r w:rsidR="008925DA" w:rsidRPr="2F7F4111">
              <w:t xml:space="preserve"> </w:t>
            </w:r>
            <w:r w:rsidR="00543A9A">
              <w:t xml:space="preserve">item </w:t>
            </w:r>
            <w:r w:rsidR="008925DA" w:rsidRPr="2F7F4111">
              <w:t>or theme (GALA 20</w:t>
            </w:r>
            <w:r w:rsidR="001B20FA">
              <w:t>24</w:t>
            </w:r>
            <w:r w:rsidR="008925DA" w:rsidRPr="2F7F4111">
              <w:t xml:space="preserve">: </w:t>
            </w:r>
            <w:r w:rsidR="001B20FA">
              <w:t>8</w:t>
            </w:r>
            <w:r w:rsidR="008925DA" w:rsidRPr="2F7F4111">
              <w:t>4).</w:t>
            </w:r>
          </w:p>
        </w:tc>
      </w:tr>
      <w:tr w:rsidR="007B384A" w:rsidRPr="00475121" w14:paraId="13B33A5E"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03DB5302" w14:textId="02812BE7" w:rsidR="007B384A" w:rsidRPr="00475121" w:rsidRDefault="007B384A" w:rsidP="007B384A">
            <w:pPr>
              <w:rPr>
                <w:color w:val="747474" w:themeColor="background2" w:themeShade="80"/>
              </w:rPr>
            </w:pPr>
            <w:r w:rsidRPr="00475121">
              <w:rPr>
                <w:color w:val="747474" w:themeColor="background2" w:themeShade="80"/>
              </w:rPr>
              <w:lastRenderedPageBreak/>
              <w:t>5.20</w:t>
            </w:r>
          </w:p>
        </w:tc>
        <w:tc>
          <w:tcPr>
            <w:tcW w:w="2192" w:type="dxa"/>
          </w:tcPr>
          <w:p w14:paraId="100C2B2D" w14:textId="23D3F799"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Is the self-regulation system widely used and followed?</w:t>
            </w:r>
          </w:p>
        </w:tc>
        <w:tc>
          <w:tcPr>
            <w:tcW w:w="2117" w:type="dxa"/>
          </w:tcPr>
          <w:p w14:paraId="3DE120B5"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4719217A" w14:textId="2D34A35E" w:rsidR="008C1060" w:rsidRDefault="008C1060" w:rsidP="008C1060">
            <w:pPr>
              <w:cnfStyle w:val="000000000000" w:firstRow="0" w:lastRow="0" w:firstColumn="0" w:lastColumn="0" w:oddVBand="0" w:evenVBand="0" w:oddHBand="0" w:evenHBand="0" w:firstRowFirstColumn="0" w:firstRowLastColumn="0" w:lastRowFirstColumn="0" w:lastRowLastColumn="0"/>
            </w:pPr>
            <w:r>
              <w:t>According to GALA (20</w:t>
            </w:r>
            <w:r w:rsidR="001B20FA">
              <w:t>24</w:t>
            </w:r>
            <w:r>
              <w:t xml:space="preserve">: </w:t>
            </w:r>
            <w:r w:rsidR="001B20FA">
              <w:t>8</w:t>
            </w:r>
            <w:r>
              <w:t>3)</w:t>
            </w:r>
            <w:r w:rsidRPr="2F7F4111">
              <w:t xml:space="preserve"> ‘The self-regulatory system is quite effective and widely used</w:t>
            </w:r>
            <w:r>
              <w:t>’</w:t>
            </w:r>
          </w:p>
          <w:p w14:paraId="00B0A4E9" w14:textId="77777777" w:rsidR="007B384A" w:rsidRPr="00475121" w:rsidRDefault="007B384A" w:rsidP="007B384A">
            <w:pPr>
              <w:cnfStyle w:val="000000000000" w:firstRow="0" w:lastRow="0" w:firstColumn="0" w:lastColumn="0" w:oddVBand="0" w:evenVBand="0" w:oddHBand="0" w:evenHBand="0" w:firstRowFirstColumn="0" w:firstRowLastColumn="0" w:lastRowFirstColumn="0" w:lastRowLastColumn="0"/>
            </w:pPr>
          </w:p>
        </w:tc>
      </w:tr>
      <w:tr w:rsidR="007B384A" w:rsidRPr="00475121" w14:paraId="37CE476E"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1E8BA5EA" w14:textId="2B91AFE1" w:rsidR="007B384A" w:rsidRPr="00475121" w:rsidRDefault="007B384A" w:rsidP="007B384A">
            <w:pPr>
              <w:rPr>
                <w:color w:val="747474" w:themeColor="background2" w:themeShade="80"/>
              </w:rPr>
            </w:pPr>
            <w:r w:rsidRPr="00475121">
              <w:rPr>
                <w:color w:val="747474" w:themeColor="background2" w:themeShade="80"/>
              </w:rPr>
              <w:t>5.21</w:t>
            </w:r>
          </w:p>
        </w:tc>
        <w:tc>
          <w:tcPr>
            <w:tcW w:w="2192" w:type="dxa"/>
          </w:tcPr>
          <w:p w14:paraId="0A744E4E" w14:textId="77777777"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What is the evidence of (non)/compliance with adjudications/ decisions?</w:t>
            </w:r>
          </w:p>
          <w:p w14:paraId="6E68B5A2" w14:textId="2AECAFC6"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What is the (quality of) evidence of contestation of self-regulatory system’s decisions?</w:t>
            </w:r>
          </w:p>
        </w:tc>
        <w:tc>
          <w:tcPr>
            <w:tcW w:w="2117" w:type="dxa"/>
          </w:tcPr>
          <w:p w14:paraId="420CE776"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04186B05" w14:textId="77777777" w:rsidR="007B384A" w:rsidRPr="00475121" w:rsidRDefault="007B384A" w:rsidP="007B384A">
            <w:pPr>
              <w:cnfStyle w:val="000000100000" w:firstRow="0" w:lastRow="0" w:firstColumn="0" w:lastColumn="0" w:oddVBand="0" w:evenVBand="0" w:oddHBand="1" w:evenHBand="0" w:firstRowFirstColumn="0" w:firstRowLastColumn="0" w:lastRowFirstColumn="0" w:lastRowLastColumn="0"/>
            </w:pPr>
          </w:p>
        </w:tc>
      </w:tr>
      <w:tr w:rsidR="007B384A" w:rsidRPr="00475121" w14:paraId="7E646927" w14:textId="77777777" w:rsidTr="007B384A">
        <w:trPr>
          <w:trHeight w:val="170"/>
        </w:trPr>
        <w:tc>
          <w:tcPr>
            <w:cnfStyle w:val="001000000000" w:firstRow="0" w:lastRow="0" w:firstColumn="1" w:lastColumn="0" w:oddVBand="0" w:evenVBand="0" w:oddHBand="0" w:evenHBand="0" w:firstRowFirstColumn="0" w:firstRowLastColumn="0" w:lastRowFirstColumn="0" w:lastRowLastColumn="0"/>
            <w:tcW w:w="847" w:type="dxa"/>
          </w:tcPr>
          <w:p w14:paraId="57873292" w14:textId="2EF551AE" w:rsidR="007B384A" w:rsidRPr="00475121" w:rsidRDefault="007B384A" w:rsidP="007B384A">
            <w:pPr>
              <w:rPr>
                <w:color w:val="747474" w:themeColor="background2" w:themeShade="80"/>
              </w:rPr>
            </w:pPr>
            <w:r w:rsidRPr="00475121">
              <w:rPr>
                <w:color w:val="747474" w:themeColor="background2" w:themeShade="80"/>
              </w:rPr>
              <w:t>5.22</w:t>
            </w:r>
          </w:p>
        </w:tc>
        <w:tc>
          <w:tcPr>
            <w:tcW w:w="2192" w:type="dxa"/>
          </w:tcPr>
          <w:p w14:paraId="78ABDDFB" w14:textId="7DEBE176" w:rsidR="007B384A" w:rsidRPr="00475121" w:rsidRDefault="007B384A" w:rsidP="007B384A">
            <w:pPr>
              <w:pStyle w:val="Subjectcolumntext"/>
              <w:cnfStyle w:val="000000000000" w:firstRow="0" w:lastRow="0" w:firstColumn="0" w:lastColumn="0" w:oddVBand="0" w:evenVBand="0" w:oddHBand="0" w:evenHBand="0" w:firstRowFirstColumn="0" w:firstRowLastColumn="0" w:lastRowFirstColumn="0" w:lastRowLastColumn="0"/>
            </w:pPr>
            <w:r w:rsidRPr="00475121">
              <w:t>SRO Environment (2020-2025)</w:t>
            </w:r>
          </w:p>
        </w:tc>
        <w:tc>
          <w:tcPr>
            <w:tcW w:w="2117" w:type="dxa"/>
          </w:tcPr>
          <w:p w14:paraId="746FE94E" w14:textId="77777777" w:rsidR="007B384A" w:rsidRPr="00475121" w:rsidRDefault="007B384A" w:rsidP="007B384A">
            <w:pPr>
              <w:pStyle w:val="Classificationcolumntext"/>
              <w:cnfStyle w:val="000000000000" w:firstRow="0" w:lastRow="0" w:firstColumn="0" w:lastColumn="0" w:oddVBand="0" w:evenVBand="0" w:oddHBand="0" w:evenHBand="0" w:firstRowFirstColumn="0" w:firstRowLastColumn="0" w:lastRowFirstColumn="0" w:lastRowLastColumn="0"/>
            </w:pPr>
          </w:p>
        </w:tc>
        <w:tc>
          <w:tcPr>
            <w:tcW w:w="5618" w:type="dxa"/>
          </w:tcPr>
          <w:p w14:paraId="045650BF" w14:textId="77777777" w:rsidR="007B384A" w:rsidRPr="00475121" w:rsidRDefault="007B384A" w:rsidP="007B384A">
            <w:pPr>
              <w:cnfStyle w:val="000000000000" w:firstRow="0" w:lastRow="0" w:firstColumn="0" w:lastColumn="0" w:oddVBand="0" w:evenVBand="0" w:oddHBand="0" w:evenHBand="0" w:firstRowFirstColumn="0" w:firstRowLastColumn="0" w:lastRowFirstColumn="0" w:lastRowLastColumn="0"/>
            </w:pPr>
          </w:p>
        </w:tc>
      </w:tr>
      <w:tr w:rsidR="007B384A" w:rsidRPr="00475121" w14:paraId="39703162" w14:textId="77777777" w:rsidTr="007B384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7" w:type="dxa"/>
          </w:tcPr>
          <w:p w14:paraId="25119E02" w14:textId="6EB725DA" w:rsidR="007B384A" w:rsidRPr="00475121" w:rsidRDefault="007B384A" w:rsidP="007B384A">
            <w:pPr>
              <w:rPr>
                <w:color w:val="747474" w:themeColor="background2" w:themeShade="80"/>
              </w:rPr>
            </w:pPr>
            <w:r w:rsidRPr="00475121">
              <w:rPr>
                <w:color w:val="747474" w:themeColor="background2" w:themeShade="80"/>
              </w:rPr>
              <w:t>5.23</w:t>
            </w:r>
          </w:p>
        </w:tc>
        <w:tc>
          <w:tcPr>
            <w:tcW w:w="2192" w:type="dxa"/>
          </w:tcPr>
          <w:p w14:paraId="2FE7805B" w14:textId="14AA6ED6" w:rsidR="007B384A" w:rsidRPr="00475121" w:rsidRDefault="007B384A" w:rsidP="007B384A">
            <w:pPr>
              <w:pStyle w:val="Subjectcolumntext"/>
              <w:cnfStyle w:val="000000100000" w:firstRow="0" w:lastRow="0" w:firstColumn="0" w:lastColumn="0" w:oddVBand="0" w:evenVBand="0" w:oddHBand="1" w:evenHBand="0" w:firstRowFirstColumn="0" w:firstRowLastColumn="0" w:lastRowFirstColumn="0" w:lastRowLastColumn="0"/>
            </w:pPr>
            <w:r w:rsidRPr="00475121">
              <w:t>Ranking</w:t>
            </w:r>
          </w:p>
        </w:tc>
        <w:tc>
          <w:tcPr>
            <w:tcW w:w="2117" w:type="dxa"/>
          </w:tcPr>
          <w:p w14:paraId="5F33DD6D" w14:textId="77777777" w:rsidR="007B384A" w:rsidRPr="00475121" w:rsidRDefault="007B384A" w:rsidP="007B384A">
            <w:pPr>
              <w:pStyle w:val="Classificationcolumntext"/>
              <w:cnfStyle w:val="000000100000" w:firstRow="0" w:lastRow="0" w:firstColumn="0" w:lastColumn="0" w:oddVBand="0" w:evenVBand="0" w:oddHBand="1" w:evenHBand="0" w:firstRowFirstColumn="0" w:firstRowLastColumn="0" w:lastRowFirstColumn="0" w:lastRowLastColumn="0"/>
            </w:pPr>
          </w:p>
        </w:tc>
        <w:tc>
          <w:tcPr>
            <w:tcW w:w="5618" w:type="dxa"/>
          </w:tcPr>
          <w:p w14:paraId="63C28B8B" w14:textId="77777777" w:rsidR="007B384A" w:rsidRPr="00475121" w:rsidRDefault="007B384A" w:rsidP="007B384A">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475121" w:rsidRDefault="005D4AEB" w:rsidP="005D4AEB">
      <w:pPr>
        <w:pStyle w:val="SubtitleH2"/>
        <w:rPr>
          <w:rFonts w:eastAsiaTheme="minorEastAsia"/>
          <w:iCs/>
          <w:color w:val="000000" w:themeColor="text1"/>
          <w:sz w:val="24"/>
          <w:szCs w:val="24"/>
          <w:shd w:val="clear" w:color="auto" w:fill="auto"/>
        </w:rPr>
      </w:pPr>
      <w:r w:rsidRPr="00475121">
        <w:t>Sections 6-14 Advertising Framework</w:t>
      </w:r>
    </w:p>
    <w:p w14:paraId="2841DD77" w14:textId="46F44066" w:rsidR="005D4AEB" w:rsidRPr="00475121" w:rsidRDefault="003A19BC" w:rsidP="003A19BC">
      <w:pPr>
        <w:pStyle w:val="SectionHead"/>
        <w:rPr>
          <w:rFonts w:cs="Arial"/>
        </w:rPr>
      </w:pPr>
      <w:bookmarkStart w:id="8" w:name="_Toc178260779"/>
      <w:r w:rsidRPr="00475121">
        <w:rPr>
          <w:rFonts w:cs="Arial"/>
        </w:rPr>
        <w:t>Branded Content: General legal and regulatory framework</w:t>
      </w:r>
      <w:bookmarkEnd w:id="8"/>
      <w:r w:rsidR="005D4AEB"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475121"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475121" w:rsidRDefault="005D4AEB" w:rsidP="00CB46D4">
            <w:pPr>
              <w:pStyle w:val="Tableheadings"/>
              <w:spacing w:line="240" w:lineRule="auto"/>
              <w:rPr>
                <w:b/>
                <w:bCs/>
              </w:rPr>
            </w:pPr>
            <w:r w:rsidRPr="00475121">
              <w:rPr>
                <w:b/>
                <w:bCs/>
              </w:rPr>
              <w:t>Item</w:t>
            </w:r>
          </w:p>
        </w:tc>
        <w:tc>
          <w:tcPr>
            <w:tcW w:w="2126" w:type="dxa"/>
            <w:tcBorders>
              <w:bottom w:val="none" w:sz="0" w:space="0" w:color="auto"/>
            </w:tcBorders>
          </w:tcPr>
          <w:p w14:paraId="1D295499" w14:textId="77777777" w:rsidR="005D4AEB" w:rsidRPr="00475121"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559F44AE" w14:textId="77777777" w:rsidR="005D4AEB" w:rsidRPr="00475121"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 xml:space="preserve">Classification </w:t>
            </w:r>
          </w:p>
        </w:tc>
        <w:tc>
          <w:tcPr>
            <w:tcW w:w="5670" w:type="dxa"/>
            <w:tcBorders>
              <w:bottom w:val="none" w:sz="0" w:space="0" w:color="auto"/>
            </w:tcBorders>
          </w:tcPr>
          <w:p w14:paraId="5A1AA28C" w14:textId="77777777" w:rsidR="005D4AEB" w:rsidRPr="00475121"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Description</w:t>
            </w:r>
          </w:p>
        </w:tc>
      </w:tr>
      <w:tr w:rsidR="005D4AEB" w:rsidRPr="00475121"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475121" w:rsidRDefault="003A19BC" w:rsidP="00CB46D4">
            <w:pPr>
              <w:rPr>
                <w:b w:val="0"/>
                <w:bCs w:val="0"/>
                <w:color w:val="747474" w:themeColor="background2" w:themeShade="80"/>
              </w:rPr>
            </w:pPr>
            <w:r w:rsidRPr="00475121">
              <w:rPr>
                <w:color w:val="747474" w:themeColor="background2" w:themeShade="80"/>
              </w:rPr>
              <w:t>6</w:t>
            </w:r>
            <w:r w:rsidR="005D4AEB" w:rsidRPr="00475121">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475121"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475121"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475121"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 the Unfair Commercial Practices Directive (</w:t>
            </w:r>
            <w:hyperlink r:id="rId52"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r:id="rId53"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54"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55"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56"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xml:space="preserve">) applies the meaning of misleading advertising and the rules affecting it from the Unfair Commercial Practices Directive </w:t>
            </w:r>
            <w:r w:rsidRPr="00475121">
              <w:rPr>
                <w:rFonts w:eastAsia="Times New Roman"/>
                <w:color w:val="000000"/>
                <w:lang w:eastAsia="en-GB"/>
              </w:rPr>
              <w:lastRenderedPageBreak/>
              <w:t>(Directive 2005/29/EC) to B2B relations, giving competitors the right to act when undisclosed commercial content puts them at a disadvantage (</w:t>
            </w:r>
            <w:hyperlink r:id="rId57"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Article 4 (a)). </w:t>
            </w:r>
            <w:r w:rsidR="00475121" w:rsidRPr="00475121">
              <w:rPr>
                <w:rStyle w:val="normaltextrun"/>
                <w:color w:val="000000"/>
                <w:shd w:val="clear" w:color="auto" w:fill="FFFFFF"/>
              </w:rPr>
              <w:t xml:space="preserve">Jonathan Hardy adds that Article 22 in the </w:t>
            </w:r>
            <w:hyperlink r:id="rId58" w:tgtFrame="_blank" w:history="1">
              <w:r w:rsidR="00475121" w:rsidRPr="00475121">
                <w:rPr>
                  <w:rStyle w:val="normaltextrun"/>
                  <w:color w:val="0563C1"/>
                  <w:u w:val="single"/>
                  <w:shd w:val="clear" w:color="auto" w:fill="FFFFFF"/>
                </w:rPr>
                <w:t>Annex I to Directive 2005/29/EC</w:t>
              </w:r>
            </w:hyperlink>
            <w:r w:rsidR="00475121" w:rsidRPr="00475121">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475121"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 </w:t>
            </w:r>
          </w:p>
          <w:p w14:paraId="45B8B249" w14:textId="019C1ED8" w:rsidR="005D4AEB"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75121">
              <w:rPr>
                <w:rFonts w:eastAsia="Times New Roman"/>
                <w:color w:val="000000"/>
                <w:lang w:eastAsia="en-GB"/>
              </w:rPr>
              <w:t xml:space="preserve">The Unfair Commercial Practices Directive and the Misleading and Comparative Advertising Directive were transposed into </w:t>
            </w:r>
            <w:r w:rsidR="000A6053">
              <w:rPr>
                <w:rFonts w:eastAsia="Times New Roman"/>
                <w:color w:val="000000"/>
                <w:lang w:eastAsia="en-GB"/>
              </w:rPr>
              <w:t xml:space="preserve">Belgium’s </w:t>
            </w:r>
            <w:r w:rsidRPr="00475121">
              <w:rPr>
                <w:rFonts w:eastAsia="Times New Roman"/>
                <w:color w:val="000000"/>
                <w:lang w:eastAsia="en-GB"/>
              </w:rPr>
              <w:t>national law</w:t>
            </w:r>
            <w:r w:rsidR="009F5C7D">
              <w:rPr>
                <w:rFonts w:eastAsia="Times New Roman"/>
                <w:color w:val="000000"/>
                <w:lang w:eastAsia="en-GB"/>
              </w:rPr>
              <w:t>.</w:t>
            </w:r>
          </w:p>
          <w:p w14:paraId="61BE63E1" w14:textId="77777777" w:rsidR="000A6053" w:rsidRDefault="000A6053"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17F53B51" w14:textId="419E52A8" w:rsidR="009D4499" w:rsidRDefault="007D3B5B" w:rsidP="009D4499">
            <w:pPr>
              <w:cnfStyle w:val="000000100000" w:firstRow="0" w:lastRow="0" w:firstColumn="0" w:lastColumn="0" w:oddVBand="0" w:evenVBand="0" w:oddHBand="1" w:evenHBand="0" w:firstRowFirstColumn="0" w:firstRowLastColumn="0" w:lastRowFirstColumn="0" w:lastRowLastColumn="0"/>
            </w:pPr>
            <w:r w:rsidRPr="00B758AB">
              <w:rPr>
                <w:rFonts w:eastAsia="Times New Roman"/>
                <w:lang w:eastAsia="en-GB"/>
              </w:rPr>
              <w:t xml:space="preserve">According to GALA </w:t>
            </w:r>
            <w:r w:rsidR="00837EA7" w:rsidRPr="00B758AB">
              <w:rPr>
                <w:rFonts w:eastAsia="Times New Roman"/>
                <w:lang w:eastAsia="en-GB"/>
              </w:rPr>
              <w:t>disclosure rules are qualified and circumscribed</w:t>
            </w:r>
            <w:r w:rsidR="009D4499" w:rsidRPr="00B758AB">
              <w:rPr>
                <w:rFonts w:eastAsia="Times New Roman"/>
                <w:lang w:eastAsia="en-GB"/>
              </w:rPr>
              <w:t xml:space="preserve"> in Belgium’s domestic law: ‘</w:t>
            </w:r>
            <w:r w:rsidR="009D4499" w:rsidRPr="00B758AB">
              <w:t>‘Not all material information has to be disclosed and the advertising medium used with its respective</w:t>
            </w:r>
            <w:r w:rsidR="009D4499" w:rsidRPr="2F7F4111">
              <w:t xml:space="preserve"> limitations in time and space are </w:t>
            </w:r>
            <w:proofErr w:type="gramStart"/>
            <w:r w:rsidR="009D4499" w:rsidRPr="2F7F4111">
              <w:t>taken into account</w:t>
            </w:r>
            <w:proofErr w:type="gramEnd"/>
            <w:r w:rsidR="009D4499" w:rsidRPr="2F7F4111">
              <w:t xml:space="preserve"> by courts when scrutinizing disclosure obligations in advertising’ (GALA 20</w:t>
            </w:r>
            <w:r w:rsidR="00EF5EC6">
              <w:t>24</w:t>
            </w:r>
            <w:r w:rsidR="009D4499" w:rsidRPr="2F7F4111">
              <w:t xml:space="preserve">: </w:t>
            </w:r>
            <w:r w:rsidR="00B10F49">
              <w:t>8</w:t>
            </w:r>
            <w:r w:rsidR="009D4499" w:rsidRPr="2F7F4111">
              <w:t xml:space="preserve">6). </w:t>
            </w:r>
          </w:p>
          <w:p w14:paraId="54D2069C" w14:textId="77777777" w:rsidR="00B758AB" w:rsidRDefault="00B758AB" w:rsidP="009D4499">
            <w:pPr>
              <w:cnfStyle w:val="000000100000" w:firstRow="0" w:lastRow="0" w:firstColumn="0" w:lastColumn="0" w:oddVBand="0" w:evenVBand="0" w:oddHBand="1" w:evenHBand="0" w:firstRowFirstColumn="0" w:firstRowLastColumn="0" w:lastRowFirstColumn="0" w:lastRowLastColumn="0"/>
            </w:pPr>
          </w:p>
          <w:p w14:paraId="28B244CA" w14:textId="085FCB1F" w:rsidR="009E6084" w:rsidRPr="2F7F4111" w:rsidRDefault="009E6084" w:rsidP="009E6084">
            <w:pPr>
              <w:cnfStyle w:val="000000100000" w:firstRow="0" w:lastRow="0" w:firstColumn="0" w:lastColumn="0" w:oddVBand="0" w:evenVBand="0" w:oddHBand="1" w:evenHBand="0" w:firstRowFirstColumn="0" w:firstRowLastColumn="0" w:lastRowFirstColumn="0" w:lastRowLastColumn="0"/>
            </w:pPr>
            <w:r>
              <w:t xml:space="preserve">There are general requirements for </w:t>
            </w:r>
            <w:r w:rsidR="006B5FC8">
              <w:t xml:space="preserve">accuracy in marketing claims. </w:t>
            </w:r>
            <w:r w:rsidR="00DE0F31">
              <w:t xml:space="preserve">Across all advertising </w:t>
            </w:r>
            <w:r w:rsidR="00064946">
              <w:t xml:space="preserve">it is prohibited </w:t>
            </w:r>
            <w:r w:rsidR="00757872">
              <w:t>to provide false or misleading descri</w:t>
            </w:r>
            <w:r w:rsidR="00915BF6">
              <w:t xml:space="preserve">ption of products or to mislead the consumer regarding the </w:t>
            </w:r>
            <w:r w:rsidR="00F93D16">
              <w:t xml:space="preserve">identity, composition or characteristics of </w:t>
            </w:r>
            <w:r>
              <w:t>products</w:t>
            </w:r>
            <w:r w:rsidR="00F93D16">
              <w:t xml:space="preserve"> or </w:t>
            </w:r>
            <w:r>
              <w:t xml:space="preserve">their effect on the </w:t>
            </w:r>
          </w:p>
          <w:p w14:paraId="7831C728" w14:textId="22BE74EE" w:rsidR="00B758AB" w:rsidRDefault="00B758AB" w:rsidP="00B758AB">
            <w:pPr>
              <w:cnfStyle w:val="000000100000" w:firstRow="0" w:lastRow="0" w:firstColumn="0" w:lastColumn="0" w:oddVBand="0" w:evenVBand="0" w:oddHBand="1" w:evenHBand="0" w:firstRowFirstColumn="0" w:firstRowLastColumn="0" w:lastRowFirstColumn="0" w:lastRowLastColumn="0"/>
            </w:pPr>
            <w:r w:rsidRPr="2F7F4111">
              <w:t>(GALA 20</w:t>
            </w:r>
            <w:r w:rsidR="00B10F49">
              <w:t>24</w:t>
            </w:r>
            <w:r w:rsidRPr="2F7F4111">
              <w:t xml:space="preserve">: </w:t>
            </w:r>
            <w:r w:rsidR="00B10F49">
              <w:t>8</w:t>
            </w:r>
            <w:r w:rsidRPr="2F7F4111">
              <w:t>6).</w:t>
            </w:r>
          </w:p>
          <w:p w14:paraId="421BD42C" w14:textId="35F158A2" w:rsidR="000A6053" w:rsidRPr="00475121" w:rsidRDefault="000A6053"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tc>
      </w:tr>
      <w:tr w:rsidR="005D4AEB" w:rsidRPr="00475121"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475121" w:rsidRDefault="003A19BC" w:rsidP="00CB46D4">
            <w:pPr>
              <w:rPr>
                <w:color w:val="3A3A3A" w:themeColor="background2" w:themeShade="40"/>
              </w:rPr>
            </w:pPr>
            <w:r w:rsidRPr="00475121">
              <w:rPr>
                <w:color w:val="747474" w:themeColor="background2" w:themeShade="80"/>
              </w:rPr>
              <w:lastRenderedPageBreak/>
              <w:t>6</w:t>
            </w:r>
            <w:r w:rsidR="005D4AEB" w:rsidRPr="00475121">
              <w:rPr>
                <w:color w:val="747474" w:themeColor="background2" w:themeShade="80"/>
              </w:rPr>
              <w:t>.2</w:t>
            </w:r>
          </w:p>
        </w:tc>
        <w:tc>
          <w:tcPr>
            <w:tcW w:w="2126" w:type="dxa"/>
          </w:tcPr>
          <w:p w14:paraId="46E4F5FD" w14:textId="0FD8913A" w:rsidR="005D4AEB" w:rsidRPr="00475121"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Are there general rules requiring that marketing communications identify who the advertiser/sponsor of the advertising is?</w:t>
            </w:r>
          </w:p>
        </w:tc>
        <w:tc>
          <w:tcPr>
            <w:tcW w:w="2127" w:type="dxa"/>
          </w:tcPr>
          <w:p w14:paraId="58BDD7EE" w14:textId="77777777" w:rsidR="005D4AEB" w:rsidRPr="00475121"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BC0012E" w14:textId="77777777" w:rsidR="005D4AEB"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 the Unfair Commercial Practices Directive (</w:t>
            </w:r>
            <w:hyperlink r:id="rId59"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475121">
              <w:rPr>
                <w:rStyle w:val="eop"/>
                <w:color w:val="000000"/>
                <w:shd w:val="clear" w:color="auto" w:fill="FFFFFF"/>
              </w:rPr>
              <w:t> </w:t>
            </w:r>
          </w:p>
          <w:p w14:paraId="3622C2E0" w14:textId="77777777" w:rsidR="00643715" w:rsidRDefault="00643715"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0611AA51" w14:textId="3FCFC7ED" w:rsidR="00643715" w:rsidRPr="00475121" w:rsidRDefault="00643715" w:rsidP="00CB46D4">
            <w:pPr>
              <w:cnfStyle w:val="000000000000" w:firstRow="0" w:lastRow="0" w:firstColumn="0" w:lastColumn="0" w:oddVBand="0" w:evenVBand="0" w:oddHBand="0" w:evenHBand="0" w:firstRowFirstColumn="0" w:firstRowLastColumn="0" w:lastRowFirstColumn="0" w:lastRowLastColumn="0"/>
            </w:pPr>
          </w:p>
        </w:tc>
      </w:tr>
      <w:tr w:rsidR="005D4AEB" w:rsidRPr="00475121"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475121" w:rsidRDefault="003A19BC" w:rsidP="00CB46D4">
            <w:pPr>
              <w:rPr>
                <w:color w:val="747474" w:themeColor="background2" w:themeShade="80"/>
              </w:rPr>
            </w:pPr>
            <w:r w:rsidRPr="00475121">
              <w:rPr>
                <w:color w:val="747474" w:themeColor="background2" w:themeShade="80"/>
              </w:rPr>
              <w:t>6</w:t>
            </w:r>
            <w:r w:rsidR="005D4AEB" w:rsidRPr="00475121">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475121"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 xml:space="preserve">Are there (general) disclosure or other obligations when integrating </w:t>
            </w:r>
            <w:r w:rsidRPr="00475121">
              <w:lastRenderedPageBreak/>
              <w:t>advertising content with other content?</w:t>
            </w:r>
          </w:p>
        </w:tc>
        <w:tc>
          <w:tcPr>
            <w:tcW w:w="2127" w:type="dxa"/>
            <w:tcBorders>
              <w:top w:val="none" w:sz="0" w:space="0" w:color="auto"/>
              <w:bottom w:val="none" w:sz="0" w:space="0" w:color="auto"/>
            </w:tcBorders>
          </w:tcPr>
          <w:p w14:paraId="424B02CE" w14:textId="77777777" w:rsidR="005D4AEB" w:rsidRPr="00475121"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F2218FE" w14:textId="77777777" w:rsidR="005D4AEB"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475121">
              <w:rPr>
                <w:rStyle w:val="normaltextrun"/>
                <w:color w:val="000000"/>
                <w:shd w:val="clear" w:color="auto" w:fill="FFFFFF"/>
              </w:rPr>
              <w:t>In the EU, the Unfair Commercial Practices Directive (</w:t>
            </w:r>
            <w:hyperlink r:id="rId60"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includes commercial practices prohibited in all circumstances (‘blacklist’). The list includes ‘using editorial content in the media to promote a product where a trader has paid for the promotion without </w:t>
            </w:r>
            <w:r w:rsidRPr="00475121">
              <w:rPr>
                <w:rStyle w:val="normaltextrun"/>
                <w:color w:val="000000"/>
                <w:shd w:val="clear" w:color="auto" w:fill="FFFFFF"/>
              </w:rPr>
              <w:lastRenderedPageBreak/>
              <w:t>making that clear in the content or by images or sounds clearly identifiable by the consumer (advertorial)’ (</w:t>
            </w:r>
            <w:hyperlink r:id="rId61" w:tgtFrame="_blank" w:history="1">
              <w:r w:rsidRPr="00475121">
                <w:rPr>
                  <w:rStyle w:val="normaltextrun"/>
                  <w:color w:val="0563C1"/>
                  <w:u w:val="single"/>
                  <w:shd w:val="clear" w:color="auto" w:fill="FFFFFF"/>
                </w:rPr>
                <w:t>Annex I to Directive 2005/29/EC, (11)</w:t>
              </w:r>
            </w:hyperlink>
            <w:r w:rsidRPr="00475121">
              <w:rPr>
                <w:rStyle w:val="normaltextrun"/>
                <w:color w:val="000000"/>
                <w:shd w:val="clear" w:color="auto" w:fill="FFFFFF"/>
              </w:rPr>
              <w:t>).</w:t>
            </w:r>
          </w:p>
          <w:p w14:paraId="3810848D" w14:textId="77777777" w:rsidR="00F05A0C" w:rsidRDefault="00F05A0C"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0DBB8AB2" w14:textId="55E89214" w:rsidR="00C64549" w:rsidRDefault="002264E0" w:rsidP="00C64549">
            <w:pPr>
              <w:cnfStyle w:val="000000100000" w:firstRow="0" w:lastRow="0" w:firstColumn="0" w:lastColumn="0" w:oddVBand="0" w:evenVBand="0" w:oddHBand="1" w:evenHBand="0" w:firstRowFirstColumn="0" w:firstRowLastColumn="0" w:lastRowFirstColumn="0" w:lastRowLastColumn="0"/>
            </w:pPr>
            <w:r>
              <w:rPr>
                <w:rStyle w:val="normaltextrun"/>
                <w:color w:val="000000"/>
                <w:shd w:val="clear" w:color="auto" w:fill="FFFFFF"/>
              </w:rPr>
              <w:t>T</w:t>
            </w:r>
            <w:r>
              <w:rPr>
                <w:rStyle w:val="normaltextrun"/>
              </w:rPr>
              <w:t>he U</w:t>
            </w:r>
            <w:r w:rsidR="00A1200D">
              <w:rPr>
                <w:rStyle w:val="normaltextrun"/>
              </w:rPr>
              <w:t xml:space="preserve">CPD is incorporated into Belgium law in the </w:t>
            </w:r>
            <w:proofErr w:type="gramStart"/>
            <w:r w:rsidR="00A1200D">
              <w:rPr>
                <w:rStyle w:val="normaltextrun"/>
              </w:rPr>
              <w:t xml:space="preserve">CEL </w:t>
            </w:r>
            <w:r w:rsidR="00C640C9">
              <w:rPr>
                <w:rStyle w:val="normaltextrun"/>
              </w:rPr>
              <w:t>.</w:t>
            </w:r>
            <w:proofErr w:type="gramEnd"/>
            <w:r w:rsidR="00C640C9">
              <w:rPr>
                <w:rStyle w:val="normaltextrun"/>
              </w:rPr>
              <w:t xml:space="preserve"> Article </w:t>
            </w:r>
            <w:r w:rsidR="00C640C9" w:rsidRPr="7AE26020">
              <w:t xml:space="preserve">VI.100, 11° </w:t>
            </w:r>
            <w:r w:rsidR="009D5856">
              <w:t>sets out the Directive</w:t>
            </w:r>
            <w:r w:rsidR="00AF1FE0">
              <w:t>’s</w:t>
            </w:r>
            <w:r w:rsidR="009D5856">
              <w:t xml:space="preserve"> </w:t>
            </w:r>
            <w:r w:rsidR="00AF1FE0">
              <w:t>‘advertorial’ requirement</w:t>
            </w:r>
            <w:r w:rsidR="00615814">
              <w:t xml:space="preserve">. This means that under Belgium law </w:t>
            </w:r>
            <w:r w:rsidR="000E0B3E">
              <w:rPr>
                <w:rStyle w:val="normaltextrun"/>
                <w:color w:val="000000"/>
                <w:shd w:val="clear" w:color="auto" w:fill="FFFFFF"/>
              </w:rPr>
              <w:t>‘</w:t>
            </w:r>
            <w:r w:rsidR="00234D6D">
              <w:rPr>
                <w:rStyle w:val="normaltextrun"/>
                <w:color w:val="000000"/>
                <w:shd w:val="clear" w:color="auto" w:fill="FFFFFF"/>
              </w:rPr>
              <w:t xml:space="preserve">it </w:t>
            </w:r>
            <w:proofErr w:type="gramStart"/>
            <w:r w:rsidR="00C64549" w:rsidRPr="2F7F4111">
              <w:t>is considered to be</w:t>
            </w:r>
            <w:proofErr w:type="gramEnd"/>
            <w:r w:rsidR="00C64549" w:rsidRPr="2F7F4111">
              <w:t xml:space="preserve"> an unfair market practice in</w:t>
            </w:r>
            <w:r w:rsidR="00234D6D">
              <w:t xml:space="preserve"> </w:t>
            </w:r>
            <w:r w:rsidR="00C64549" w:rsidRPr="2F7F4111">
              <w:t>all circumstances to mislead by broadcasting or publishing editorial content that has actually been</w:t>
            </w:r>
            <w:r w:rsidR="00234D6D">
              <w:t xml:space="preserve"> </w:t>
            </w:r>
            <w:r w:rsidR="00C64549" w:rsidRPr="2F7F4111">
              <w:t>paid for, unless the advertisement makes this clear through a message or by clearly identifiable</w:t>
            </w:r>
            <w:r w:rsidR="00894298">
              <w:t xml:space="preserve"> </w:t>
            </w:r>
            <w:r w:rsidR="00C64549" w:rsidRPr="2F7F4111">
              <w:t>images or sounds’ (GALA 20</w:t>
            </w:r>
            <w:r w:rsidR="00B10F49">
              <w:t>24</w:t>
            </w:r>
            <w:r w:rsidR="00C64549" w:rsidRPr="2F7F4111">
              <w:t xml:space="preserve">: </w:t>
            </w:r>
            <w:r w:rsidR="00087233">
              <w:t>8</w:t>
            </w:r>
            <w:r w:rsidR="00C64549" w:rsidRPr="2F7F4111">
              <w:t>9).</w:t>
            </w:r>
          </w:p>
          <w:p w14:paraId="49FF211C" w14:textId="18305AA7" w:rsidR="00894298" w:rsidRDefault="00894298" w:rsidP="00C64549">
            <w:pPr>
              <w:cnfStyle w:val="000000100000" w:firstRow="0" w:lastRow="0" w:firstColumn="0" w:lastColumn="0" w:oddVBand="0" w:evenVBand="0" w:oddHBand="1" w:evenHBand="0" w:firstRowFirstColumn="0" w:firstRowLastColumn="0" w:lastRowFirstColumn="0" w:lastRowLastColumn="0"/>
            </w:pPr>
          </w:p>
          <w:p w14:paraId="491BE2A7" w14:textId="5A2EEA3D" w:rsidR="00B3062E" w:rsidRDefault="00894298" w:rsidP="00C64549">
            <w:pPr>
              <w:cnfStyle w:val="000000100000" w:firstRow="0" w:lastRow="0" w:firstColumn="0" w:lastColumn="0" w:oddVBand="0" w:evenVBand="0" w:oddHBand="1" w:evenHBand="0" w:firstRowFirstColumn="0" w:firstRowLastColumn="0" w:lastRowFirstColumn="0" w:lastRowLastColumn="0"/>
            </w:pPr>
            <w:r>
              <w:t xml:space="preserve">Under the UCPD (incorporated </w:t>
            </w:r>
            <w:r w:rsidR="00302143">
              <w:t>in the CEL) there is also a</w:t>
            </w:r>
            <w:r w:rsidR="00783A5C">
              <w:t xml:space="preserve"> </w:t>
            </w:r>
            <w:r w:rsidR="00433219">
              <w:t xml:space="preserve">general prohibition on misleading commercial practices that </w:t>
            </w:r>
            <w:r w:rsidR="00B3062E">
              <w:t>means</w:t>
            </w:r>
            <w:r w:rsidR="00433219">
              <w:t xml:space="preserve"> failure to </w:t>
            </w:r>
            <w:r w:rsidR="00884579">
              <w:t xml:space="preserve">declare a commercial </w:t>
            </w:r>
            <w:r w:rsidR="00D061B0">
              <w:t xml:space="preserve">element in </w:t>
            </w:r>
            <w:r w:rsidR="00B901A6">
              <w:t>communications migh</w:t>
            </w:r>
            <w:r w:rsidR="007A41DF">
              <w:t xml:space="preserve">t </w:t>
            </w:r>
            <w:r w:rsidR="007A41DF" w:rsidRPr="7AE26020">
              <w:t xml:space="preserve">also amount to a misleading commercial practice under </w:t>
            </w:r>
            <w:r w:rsidR="007A41DF">
              <w:t xml:space="preserve">UCPD. This </w:t>
            </w:r>
            <w:r w:rsidR="00FA0013">
              <w:t xml:space="preserve">is incorporated in </w:t>
            </w:r>
            <w:r w:rsidR="007A41DF" w:rsidRPr="7AE26020">
              <w:t>Articles VI.97 to VI.99 CEL</w:t>
            </w:r>
            <w:r w:rsidR="00E307E7">
              <w:t xml:space="preserve"> </w:t>
            </w:r>
            <w:r w:rsidR="00E307E7" w:rsidRPr="7AE26020">
              <w:t>(</w:t>
            </w:r>
            <w:r w:rsidR="005A7C20" w:rsidRPr="00052CD0">
              <w:rPr>
                <w:rFonts w:eastAsia="Times New Roman"/>
                <w:lang w:eastAsia="en-GB"/>
              </w:rPr>
              <w:t>De Vroey</w:t>
            </w:r>
            <w:r w:rsidR="005A7C20" w:rsidRPr="4F7AD810">
              <w:t xml:space="preserve"> </w:t>
            </w:r>
            <w:r w:rsidR="005A7C20">
              <w:t xml:space="preserve">et al </w:t>
            </w:r>
            <w:r w:rsidR="005A7C20" w:rsidRPr="4F7AD810">
              <w:t>2023</w:t>
            </w:r>
            <w:r w:rsidR="005A7C20">
              <w:t>)</w:t>
            </w:r>
            <w:r w:rsidR="00FA0013">
              <w:t>.</w:t>
            </w:r>
            <w:r w:rsidR="00B437BB">
              <w:t xml:space="preserve"> </w:t>
            </w:r>
            <w:r w:rsidR="00B437BB" w:rsidRPr="7AE26020">
              <w:t xml:space="preserve">Article VI.99, §2 CEL </w:t>
            </w:r>
            <w:r w:rsidR="00B437BB">
              <w:t>‘</w:t>
            </w:r>
            <w:r w:rsidR="00B437BB" w:rsidRPr="7AE26020">
              <w:t>provides that it shall be regarded as a misleading omission when a trader fails to identify the commercial intent of the commercial practice if it is not already apparent from the context’.</w:t>
            </w:r>
          </w:p>
          <w:p w14:paraId="349C2468" w14:textId="18B24C63" w:rsidR="00F05A0C" w:rsidRPr="00FA0013" w:rsidRDefault="00F05A0C" w:rsidP="00CB46D4">
            <w:pPr>
              <w:cnfStyle w:val="000000100000" w:firstRow="0" w:lastRow="0" w:firstColumn="0" w:lastColumn="0" w:oddVBand="0" w:evenVBand="0" w:oddHBand="1" w:evenHBand="0" w:firstRowFirstColumn="0" w:firstRowLastColumn="0" w:lastRowFirstColumn="0" w:lastRowLastColumn="0"/>
              <w:rPr>
                <w:rStyle w:val="normaltextrun"/>
              </w:rPr>
            </w:pPr>
          </w:p>
          <w:p w14:paraId="52B76689" w14:textId="04F8BB68" w:rsidR="00F05A0C" w:rsidRPr="00475121" w:rsidRDefault="00900A63" w:rsidP="00CB46D4">
            <w:pPr>
              <w:cnfStyle w:val="000000100000" w:firstRow="0" w:lastRow="0" w:firstColumn="0" w:lastColumn="0" w:oddVBand="0" w:evenVBand="0" w:oddHBand="1" w:evenHBand="0" w:firstRowFirstColumn="0" w:firstRowLastColumn="0" w:lastRowFirstColumn="0" w:lastRowLastColumn="0"/>
            </w:pPr>
            <w:r>
              <w:t>In addition to the general obligation</w:t>
            </w:r>
            <w:r w:rsidR="006F1E1F">
              <w:t>, there are</w:t>
            </w:r>
            <w:r w:rsidR="002E34AE">
              <w:t xml:space="preserve"> rules in place for commercial communications in </w:t>
            </w:r>
            <w:r w:rsidR="005D5678">
              <w:t>broadcasting</w:t>
            </w:r>
            <w:r w:rsidR="00D10762">
              <w:t xml:space="preserve"> including product placement and sponsorship.</w:t>
            </w:r>
          </w:p>
        </w:tc>
      </w:tr>
      <w:tr w:rsidR="005D4AEB" w:rsidRPr="00475121"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475121" w:rsidRDefault="003A19BC" w:rsidP="00CB46D4">
            <w:pPr>
              <w:rPr>
                <w:color w:val="747474" w:themeColor="background2" w:themeShade="80"/>
              </w:rPr>
            </w:pPr>
            <w:r w:rsidRPr="00475121">
              <w:rPr>
                <w:color w:val="747474" w:themeColor="background2" w:themeShade="80"/>
              </w:rPr>
              <w:lastRenderedPageBreak/>
              <w:t>6</w:t>
            </w:r>
            <w:r w:rsidR="005D4AEB" w:rsidRPr="00475121">
              <w:rPr>
                <w:color w:val="747474" w:themeColor="background2" w:themeShade="80"/>
              </w:rPr>
              <w:t>.4</w:t>
            </w:r>
          </w:p>
        </w:tc>
        <w:tc>
          <w:tcPr>
            <w:tcW w:w="2126" w:type="dxa"/>
          </w:tcPr>
          <w:p w14:paraId="4FA5E021" w14:textId="5165EF48" w:rsidR="005D4AEB" w:rsidRPr="00475121"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475121">
              <w:t>What are the rules governing the use of endorsements and testimonials in advertising?</w:t>
            </w:r>
          </w:p>
        </w:tc>
        <w:tc>
          <w:tcPr>
            <w:tcW w:w="2127" w:type="dxa"/>
          </w:tcPr>
          <w:p w14:paraId="29943F29" w14:textId="77777777" w:rsidR="005D4AEB" w:rsidRPr="00475121"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DACD44D" w14:textId="77777777" w:rsidR="005D4AEB"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 the Unfair Commercial Practices Directive (</w:t>
            </w:r>
            <w:hyperlink r:id="rId62"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includes commercial practices prohibited in all circumstances (‘blacklist’). The Amending Directive (EU) 2019/2161 (</w:t>
            </w:r>
            <w:hyperlink r:id="rId63" w:tgtFrame="_blank" w:history="1">
              <w:r w:rsidRPr="00475121">
                <w:rPr>
                  <w:rStyle w:val="normaltextrun"/>
                  <w:color w:val="0563C1"/>
                  <w:u w:val="single"/>
                  <w:shd w:val="clear" w:color="auto" w:fill="FFFFFF"/>
                </w:rPr>
                <w:t>The Omnibus Directive</w:t>
              </w:r>
            </w:hyperlink>
            <w:r w:rsidRPr="00475121">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475121">
              <w:rPr>
                <w:rStyle w:val="eop"/>
                <w:color w:val="000000"/>
                <w:shd w:val="clear" w:color="auto" w:fill="FFFFFF"/>
              </w:rPr>
              <w:t> </w:t>
            </w:r>
          </w:p>
          <w:p w14:paraId="0D788738" w14:textId="77777777" w:rsidR="00DA7EDD" w:rsidRDefault="00DA7EDD"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584DE1AF" w14:textId="6E5992BD" w:rsidR="000E5A06" w:rsidRDefault="00192BF3" w:rsidP="005342D6">
            <w:pPr>
              <w:cnfStyle w:val="000000000000" w:firstRow="0" w:lastRow="0" w:firstColumn="0" w:lastColumn="0" w:oddVBand="0" w:evenVBand="0" w:oddHBand="0" w:evenHBand="0" w:firstRowFirstColumn="0" w:firstRowLastColumn="0" w:lastRowFirstColumn="0" w:lastRowLastColumn="0"/>
            </w:pPr>
            <w:r w:rsidRPr="005342D6">
              <w:t>According to GALA (2024: 86) ‘</w:t>
            </w:r>
            <w:r w:rsidR="005342D6" w:rsidRPr="005342D6">
              <w:t>There are no special rules for endorsements or testimonials by third parties, including statements of</w:t>
            </w:r>
            <w:r w:rsidR="005342D6">
              <w:t xml:space="preserve"> </w:t>
            </w:r>
            <w:r w:rsidR="005342D6" w:rsidRPr="005342D6">
              <w:t>opinion, belief, or experience</w:t>
            </w:r>
            <w:r w:rsidR="000E5A06">
              <w:t>’</w:t>
            </w:r>
            <w:r w:rsidR="007630FF">
              <w:t xml:space="preserve">. Likewise, </w:t>
            </w:r>
            <w:r w:rsidR="00DD3693">
              <w:t>L</w:t>
            </w:r>
            <w:r w:rsidR="00DE711A">
              <w:t>egal</w:t>
            </w:r>
            <w:r w:rsidR="00AD430A">
              <w:t xml:space="preserve"> 500 (</w:t>
            </w:r>
            <w:r w:rsidR="008E752F" w:rsidRPr="00052CD0">
              <w:rPr>
                <w:rFonts w:eastAsia="Times New Roman"/>
                <w:lang w:eastAsia="en-GB"/>
              </w:rPr>
              <w:t>De Vroey</w:t>
            </w:r>
            <w:r w:rsidR="008E752F" w:rsidRPr="4F7AD810">
              <w:t xml:space="preserve"> </w:t>
            </w:r>
            <w:r w:rsidR="008E752F">
              <w:t xml:space="preserve">et al </w:t>
            </w:r>
            <w:r w:rsidR="00AD430A">
              <w:t>2023</w:t>
            </w:r>
            <w:r w:rsidR="00B332E5">
              <w:t>: 7</w:t>
            </w:r>
            <w:r w:rsidR="00AD430A">
              <w:t xml:space="preserve">) states: </w:t>
            </w:r>
            <w:r w:rsidR="00AD430A" w:rsidRPr="7AE26020">
              <w:t>‘Currently, there are no specific rules or restrictions concerning the use of testimonials and endorsements in advertising. Of course, the general rules concerning advertising must be taken into consideration</w:t>
            </w:r>
            <w:r w:rsidR="00AD430A">
              <w:t>’</w:t>
            </w:r>
            <w:r w:rsidR="00AD430A" w:rsidRPr="7AE26020">
              <w:t>.</w:t>
            </w:r>
          </w:p>
          <w:p w14:paraId="7AD0283E" w14:textId="77777777" w:rsidR="000E5A06" w:rsidRDefault="000E5A06" w:rsidP="005342D6">
            <w:pPr>
              <w:cnfStyle w:val="000000000000" w:firstRow="0" w:lastRow="0" w:firstColumn="0" w:lastColumn="0" w:oddVBand="0" w:evenVBand="0" w:oddHBand="0" w:evenHBand="0" w:firstRowFirstColumn="0" w:firstRowLastColumn="0" w:lastRowFirstColumn="0" w:lastRowLastColumn="0"/>
            </w:pPr>
          </w:p>
          <w:p w14:paraId="2603AA65" w14:textId="6CE28F6E" w:rsidR="004A19FC" w:rsidRPr="004A19FC" w:rsidRDefault="000E5A06" w:rsidP="004A19FC">
            <w:pPr>
              <w:cnfStyle w:val="000000000000" w:firstRow="0" w:lastRow="0" w:firstColumn="0" w:lastColumn="0" w:oddVBand="0" w:evenVBand="0" w:oddHBand="0" w:evenHBand="0" w:firstRowFirstColumn="0" w:firstRowLastColumn="0" w:lastRowFirstColumn="0" w:lastRowLastColumn="0"/>
            </w:pPr>
            <w:r w:rsidRPr="00124E38">
              <w:t>Book IV of CEL</w:t>
            </w:r>
            <w:r w:rsidR="004A19FC" w:rsidRPr="00124E38">
              <w:t xml:space="preserve"> sets out </w:t>
            </w:r>
            <w:r w:rsidR="00124E38" w:rsidRPr="00124E38">
              <w:t xml:space="preserve">general </w:t>
            </w:r>
            <w:r w:rsidR="004A19FC" w:rsidRPr="00124E38">
              <w:t xml:space="preserve">requirements that that it </w:t>
            </w:r>
            <w:r w:rsidR="00124E38">
              <w:t>‘</w:t>
            </w:r>
            <w:r w:rsidR="004A19FC" w:rsidRPr="00124E38">
              <w:t>unfair to</w:t>
            </w:r>
            <w:r w:rsidR="00124E38" w:rsidRPr="00124E38">
              <w:t xml:space="preserve"> </w:t>
            </w:r>
            <w:r w:rsidR="004A19FC" w:rsidRPr="004A19FC">
              <w:t>mislead by claiming or affixing a quality label without having obtained proper permission for such</w:t>
            </w:r>
          </w:p>
          <w:p w14:paraId="75AC9C49" w14:textId="77777777" w:rsidR="004A19FC" w:rsidRPr="004A19FC" w:rsidRDefault="004A19FC" w:rsidP="004A19FC">
            <w:pPr>
              <w:cnfStyle w:val="000000000000" w:firstRow="0" w:lastRow="0" w:firstColumn="0" w:lastColumn="0" w:oddVBand="0" w:evenVBand="0" w:oddHBand="0" w:evenHBand="0" w:firstRowFirstColumn="0" w:firstRowLastColumn="0" w:lastRowFirstColumn="0" w:lastRowLastColumn="0"/>
            </w:pPr>
            <w:r w:rsidRPr="004A19FC">
              <w:lastRenderedPageBreak/>
              <w:t>use. Advertising claims that a product/service is recommended or recognized, licensed or allowed by</w:t>
            </w:r>
          </w:p>
          <w:p w14:paraId="34E5170E" w14:textId="77777777" w:rsidR="00DA7EDD" w:rsidRDefault="004A19FC" w:rsidP="004A19FC">
            <w:pPr>
              <w:cnfStyle w:val="000000000000" w:firstRow="0" w:lastRow="0" w:firstColumn="0" w:lastColumn="0" w:oddVBand="0" w:evenVBand="0" w:oddHBand="0" w:evenHBand="0" w:firstRowFirstColumn="0" w:firstRowLastColumn="0" w:lastRowFirstColumn="0" w:lastRowLastColumn="0"/>
            </w:pPr>
            <w:r w:rsidRPr="00124E38">
              <w:t>a public or private institution will also be unfair and misleading if this is not the case</w:t>
            </w:r>
            <w:r w:rsidR="007F0E80">
              <w:t>’ (GALA 2024: 86)</w:t>
            </w:r>
            <w:r w:rsidRPr="00124E38">
              <w:t>.</w:t>
            </w:r>
          </w:p>
          <w:p w14:paraId="7AD469B9" w14:textId="77777777" w:rsidR="00D75A4C" w:rsidRDefault="00D75A4C" w:rsidP="004A19FC">
            <w:pPr>
              <w:cnfStyle w:val="000000000000" w:firstRow="0" w:lastRow="0" w:firstColumn="0" w:lastColumn="0" w:oddVBand="0" w:evenVBand="0" w:oddHBand="0" w:evenHBand="0" w:firstRowFirstColumn="0" w:firstRowLastColumn="0" w:lastRowFirstColumn="0" w:lastRowLastColumn="0"/>
            </w:pPr>
          </w:p>
          <w:p w14:paraId="41E8D6B1" w14:textId="5ADCA616" w:rsidR="00D75A4C" w:rsidRDefault="00D75A4C" w:rsidP="00D75A4C">
            <w:pPr>
              <w:cnfStyle w:val="000000000000" w:firstRow="0" w:lastRow="0" w:firstColumn="0" w:lastColumn="0" w:oddVBand="0" w:evenVBand="0" w:oddHBand="0" w:evenHBand="0" w:firstRowFirstColumn="0" w:firstRowLastColumn="0" w:lastRowFirstColumn="0" w:lastRowLastColumn="0"/>
            </w:pPr>
            <w:r>
              <w:t>T</w:t>
            </w:r>
            <w:r w:rsidRPr="7AE26020">
              <w:t xml:space="preserve">he CEL </w:t>
            </w:r>
            <w:r w:rsidR="00827673">
              <w:t xml:space="preserve">set out </w:t>
            </w:r>
            <w:r w:rsidRPr="7AE26020">
              <w:t xml:space="preserve">rules on misleading or fake reviews. </w:t>
            </w:r>
            <w:r w:rsidR="004A2729">
              <w:t xml:space="preserve">CEL </w:t>
            </w:r>
            <w:r w:rsidRPr="7AE26020">
              <w:t>Article VI.100</w:t>
            </w:r>
            <w:r w:rsidR="00D46FC9">
              <w:t xml:space="preserve"> set out </w:t>
            </w:r>
            <w:r w:rsidRPr="7AE26020">
              <w:t xml:space="preserve">practices </w:t>
            </w:r>
            <w:r w:rsidR="00D46FC9">
              <w:t xml:space="preserve">that </w:t>
            </w:r>
            <w:r w:rsidRPr="7AE26020">
              <w:t>are prohibited under all circumstances:</w:t>
            </w:r>
          </w:p>
          <w:p w14:paraId="1C812124" w14:textId="6E0E550C" w:rsidR="00D75A4C" w:rsidRDefault="00D46FC9" w:rsidP="00D75A4C">
            <w:pPr>
              <w:pStyle w:val="ListParagraph"/>
              <w:numPr>
                <w:ilvl w:val="0"/>
                <w:numId w:val="21"/>
              </w:numPr>
              <w:cnfStyle w:val="000000000000" w:firstRow="0" w:lastRow="0" w:firstColumn="0" w:lastColumn="0" w:oddVBand="0" w:evenVBand="0" w:oddHBand="0" w:evenHBand="0" w:firstRowFirstColumn="0" w:firstRowLastColumn="0" w:lastRowFirstColumn="0" w:lastRowLastColumn="0"/>
            </w:pPr>
            <w:r>
              <w:t>‘</w:t>
            </w:r>
            <w:r w:rsidR="00D75A4C" w:rsidRPr="7AE26020">
              <w:t>Providing search results in response to a consumer’s online search query without clearly disclosing any paid advertisement or payment specifically for achieving higher ranking of products within the search results.</w:t>
            </w:r>
          </w:p>
          <w:p w14:paraId="7E1667AF" w14:textId="77777777" w:rsidR="00BA203C" w:rsidRDefault="00827673" w:rsidP="00827673">
            <w:pPr>
              <w:pStyle w:val="ListParagraph"/>
              <w:numPr>
                <w:ilvl w:val="0"/>
                <w:numId w:val="21"/>
              </w:numPr>
              <w:cnfStyle w:val="000000000000" w:firstRow="0" w:lastRow="0" w:firstColumn="0" w:lastColumn="0" w:oddVBand="0" w:evenVBand="0" w:oddHBand="0" w:evenHBand="0" w:firstRowFirstColumn="0" w:firstRowLastColumn="0" w:lastRowFirstColumn="0" w:lastRowLastColumn="0"/>
            </w:pPr>
            <w:r w:rsidRPr="7AE26020">
              <w:t xml:space="preserve">Stating that reviews of a product are submitted by consumers who have </w:t>
            </w:r>
            <w:proofErr w:type="gramStart"/>
            <w:r w:rsidRPr="7AE26020">
              <w:t>actually used</w:t>
            </w:r>
            <w:proofErr w:type="gramEnd"/>
            <w:r w:rsidRPr="7AE26020">
              <w:t xml:space="preserve"> or purchased the product without taking reasonable and proportionate steps to check that they originate from such consumers.</w:t>
            </w:r>
            <w:r w:rsidR="00BA203C">
              <w:t xml:space="preserve"> </w:t>
            </w:r>
          </w:p>
          <w:p w14:paraId="3747D452" w14:textId="7D6FC28C" w:rsidR="00D75A4C" w:rsidRPr="00475121" w:rsidRDefault="00827673" w:rsidP="00827673">
            <w:pPr>
              <w:pStyle w:val="ListParagraph"/>
              <w:numPr>
                <w:ilvl w:val="0"/>
                <w:numId w:val="21"/>
              </w:numPr>
              <w:cnfStyle w:val="000000000000" w:firstRow="0" w:lastRow="0" w:firstColumn="0" w:lastColumn="0" w:oddVBand="0" w:evenVBand="0" w:oddHBand="0" w:evenHBand="0" w:firstRowFirstColumn="0" w:firstRowLastColumn="0" w:lastRowFirstColumn="0" w:lastRowLastColumn="0"/>
            </w:pPr>
            <w:r w:rsidRPr="7AE26020">
              <w:t xml:space="preserve">Submitting or commissioning another legal or natural person to submit false consumer reviews or endorsements, or misrepresenting consumer reviews or social endorsements, </w:t>
            </w:r>
            <w:proofErr w:type="gramStart"/>
            <w:r w:rsidRPr="7AE26020">
              <w:t>in order to</w:t>
            </w:r>
            <w:proofErr w:type="gramEnd"/>
            <w:r w:rsidRPr="7AE26020">
              <w:t xml:space="preserve"> promote products’ (</w:t>
            </w:r>
            <w:r w:rsidR="008E752F" w:rsidRPr="00052CD0">
              <w:rPr>
                <w:rFonts w:eastAsia="Times New Roman"/>
                <w:lang w:eastAsia="en-GB"/>
              </w:rPr>
              <w:t>De Vroey</w:t>
            </w:r>
            <w:r w:rsidR="008E752F" w:rsidRPr="4F7AD810">
              <w:t xml:space="preserve"> </w:t>
            </w:r>
            <w:r w:rsidR="008E752F">
              <w:t xml:space="preserve">et al </w:t>
            </w:r>
            <w:r w:rsidRPr="7AE26020">
              <w:t>2023</w:t>
            </w:r>
            <w:r w:rsidR="00C32C2E">
              <w:t>: 8</w:t>
            </w:r>
            <w:r w:rsidRPr="7AE26020">
              <w:t>).</w:t>
            </w:r>
          </w:p>
        </w:tc>
      </w:tr>
      <w:tr w:rsidR="005D4AEB" w:rsidRPr="00475121"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475121" w:rsidRDefault="003A19BC" w:rsidP="00CB46D4">
            <w:pPr>
              <w:rPr>
                <w:color w:val="747474" w:themeColor="background2" w:themeShade="80"/>
              </w:rPr>
            </w:pPr>
            <w:r w:rsidRPr="00475121">
              <w:rPr>
                <w:color w:val="747474" w:themeColor="background2" w:themeShade="80"/>
              </w:rPr>
              <w:lastRenderedPageBreak/>
              <w:t>6</w:t>
            </w:r>
            <w:r w:rsidR="005D4AEB" w:rsidRPr="00475121">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475121"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475121">
              <w:t>General indicators of effectiveness (branded content)</w:t>
            </w:r>
          </w:p>
        </w:tc>
        <w:tc>
          <w:tcPr>
            <w:tcW w:w="2127" w:type="dxa"/>
            <w:tcBorders>
              <w:top w:val="none" w:sz="0" w:space="0" w:color="auto"/>
              <w:bottom w:val="none" w:sz="0" w:space="0" w:color="auto"/>
            </w:tcBorders>
          </w:tcPr>
          <w:p w14:paraId="40DFA622" w14:textId="77777777" w:rsidR="005D4AEB" w:rsidRPr="00475121"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475121" w:rsidRDefault="005D4AEB" w:rsidP="00CB46D4">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Pr="00475121" w:rsidRDefault="008D27DF" w:rsidP="00CB5035">
      <w:pPr>
        <w:spacing w:after="0"/>
      </w:pPr>
    </w:p>
    <w:p w14:paraId="536D0D92" w14:textId="57B32F5B" w:rsidR="00CF62AF" w:rsidRPr="00475121" w:rsidRDefault="008D27DF" w:rsidP="008D27DF">
      <w:pPr>
        <w:pStyle w:val="Tableheadings"/>
      </w:pPr>
      <w:r w:rsidRPr="00475121">
        <w:t>Branded content sections</w:t>
      </w:r>
    </w:p>
    <w:p w14:paraId="2CFF42D2" w14:textId="77777777" w:rsidR="008D27DF" w:rsidRPr="00475121" w:rsidRDefault="008D27DF" w:rsidP="008D27DF">
      <w:pPr>
        <w:pStyle w:val="Tableheadings"/>
      </w:pPr>
    </w:p>
    <w:p w14:paraId="5734EB32" w14:textId="77777777" w:rsidR="00533017" w:rsidRPr="00475121" w:rsidRDefault="00533017" w:rsidP="00533017">
      <w:pPr>
        <w:pStyle w:val="SectionHead"/>
        <w:rPr>
          <w:rFonts w:cs="Arial"/>
        </w:rPr>
      </w:pPr>
      <w:bookmarkStart w:id="9" w:name="_Toc178260780"/>
      <w:r w:rsidRPr="00475121">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475121"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475121" w:rsidRDefault="008D27DF" w:rsidP="0081091B">
            <w:pPr>
              <w:pStyle w:val="Tableheadings"/>
              <w:spacing w:line="240" w:lineRule="auto"/>
              <w:rPr>
                <w:b/>
                <w:bCs/>
              </w:rPr>
            </w:pPr>
            <w:r w:rsidRPr="00475121">
              <w:rPr>
                <w:b/>
                <w:bCs/>
              </w:rPr>
              <w:t>Item</w:t>
            </w:r>
          </w:p>
        </w:tc>
        <w:tc>
          <w:tcPr>
            <w:tcW w:w="2126" w:type="dxa"/>
            <w:tcBorders>
              <w:bottom w:val="none" w:sz="0" w:space="0" w:color="auto"/>
            </w:tcBorders>
          </w:tcPr>
          <w:p w14:paraId="2EA91F6D" w14:textId="77777777" w:rsidR="008D27DF" w:rsidRPr="00475121"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92767B9" w14:textId="77777777" w:rsidR="008D27DF" w:rsidRPr="00475121"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color w:val="595959" w:themeColor="text1" w:themeTint="A6"/>
              </w:rPr>
              <w:t xml:space="preserve">Classification </w:t>
            </w:r>
          </w:p>
        </w:tc>
        <w:tc>
          <w:tcPr>
            <w:tcW w:w="5670" w:type="dxa"/>
            <w:tcBorders>
              <w:bottom w:val="none" w:sz="0" w:space="0" w:color="auto"/>
            </w:tcBorders>
          </w:tcPr>
          <w:p w14:paraId="67C2F6DA" w14:textId="77777777" w:rsidR="008D27DF" w:rsidRPr="00475121"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color w:val="595959" w:themeColor="text1" w:themeTint="A6"/>
              </w:rPr>
              <w:t>Description</w:t>
            </w:r>
          </w:p>
        </w:tc>
      </w:tr>
      <w:tr w:rsidR="008D27DF" w:rsidRPr="00475121"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475121" w:rsidRDefault="00A579EE" w:rsidP="0081091B">
            <w:pPr>
              <w:rPr>
                <w:b w:val="0"/>
                <w:bCs w:val="0"/>
                <w:color w:val="747474" w:themeColor="background2" w:themeShade="80"/>
              </w:rPr>
            </w:pPr>
            <w:r w:rsidRPr="00475121">
              <w:rPr>
                <w:color w:val="747474" w:themeColor="background2" w:themeShade="80"/>
              </w:rPr>
              <w:t>7</w:t>
            </w:r>
            <w:r w:rsidR="008D27DF" w:rsidRPr="00475121">
              <w:rPr>
                <w:color w:val="747474" w:themeColor="background2" w:themeShade="80"/>
              </w:rPr>
              <w:t>.1</w:t>
            </w:r>
          </w:p>
        </w:tc>
        <w:tc>
          <w:tcPr>
            <w:tcW w:w="2126" w:type="dxa"/>
            <w:tcBorders>
              <w:top w:val="none" w:sz="0" w:space="0" w:color="auto"/>
              <w:bottom w:val="none" w:sz="0" w:space="0" w:color="auto"/>
            </w:tcBorders>
          </w:tcPr>
          <w:p w14:paraId="6ABB7E5E" w14:textId="7874DB86" w:rsidR="008D27DF" w:rsidRPr="00475121"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475121"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140DF19" w14:textId="2A679CEA" w:rsidR="008D27DF"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6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65"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r:id="rId6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Annex I, 11, also specifically prohibits undisclosed editorials: ‘Using editorial content in the media to promote a product where a trader has paid for the promotion without making that clear in the content or by images or sounds clearly identifiable by the consumer </w:t>
            </w:r>
            <w:r w:rsidRPr="00475121">
              <w:rPr>
                <w:rStyle w:val="normaltextrun"/>
                <w:color w:val="000000"/>
                <w:shd w:val="clear" w:color="auto" w:fill="FFFFFF"/>
              </w:rPr>
              <w:lastRenderedPageBreak/>
              <w:t>(advertorial). This is without prejudice to Council Directive 89/552/EEC (1)’.</w:t>
            </w:r>
            <w:r w:rsidRPr="00475121">
              <w:rPr>
                <w:rStyle w:val="eop"/>
                <w:color w:val="000000"/>
                <w:shd w:val="clear" w:color="auto" w:fill="FFFFFF"/>
              </w:rPr>
              <w:t> </w:t>
            </w:r>
          </w:p>
        </w:tc>
      </w:tr>
      <w:tr w:rsidR="008D27DF" w:rsidRPr="00475121"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475121" w:rsidRDefault="00A579EE" w:rsidP="0081091B">
            <w:pPr>
              <w:rPr>
                <w:color w:val="3A3A3A" w:themeColor="background2" w:themeShade="40"/>
              </w:rPr>
            </w:pPr>
            <w:r w:rsidRPr="00475121">
              <w:rPr>
                <w:color w:val="747474" w:themeColor="background2" w:themeShade="80"/>
              </w:rPr>
              <w:lastRenderedPageBreak/>
              <w:t>7</w:t>
            </w:r>
            <w:r w:rsidR="008D27DF" w:rsidRPr="00475121">
              <w:rPr>
                <w:color w:val="747474" w:themeColor="background2" w:themeShade="80"/>
              </w:rPr>
              <w:t>.2</w:t>
            </w:r>
          </w:p>
        </w:tc>
        <w:tc>
          <w:tcPr>
            <w:tcW w:w="2126" w:type="dxa"/>
          </w:tcPr>
          <w:p w14:paraId="595C7D61" w14:textId="15A80CB3" w:rsidR="008D27DF" w:rsidRPr="00475121"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4C42D2E5" w14:textId="77777777" w:rsidR="008D27DF" w:rsidRPr="00475121"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C63097A" w14:textId="1D28304E" w:rsidR="00925A9C" w:rsidRDefault="00475121" w:rsidP="00925A9C">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67"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 </w:t>
            </w:r>
            <w:r w:rsidRPr="00475121">
              <w:rPr>
                <w:rStyle w:val="eop"/>
                <w:color w:val="000000"/>
                <w:shd w:val="clear" w:color="auto" w:fill="FFFFFF"/>
              </w:rPr>
              <w:t> </w:t>
            </w:r>
            <w:r w:rsidR="00F67620">
              <w:rPr>
                <w:rStyle w:val="eop"/>
                <w:color w:val="000000"/>
                <w:shd w:val="clear" w:color="auto" w:fill="FFFFFF"/>
              </w:rPr>
              <w:t xml:space="preserve">The </w:t>
            </w:r>
            <w:r w:rsidR="00194429">
              <w:rPr>
                <w:rStyle w:val="eop"/>
                <w:color w:val="000000"/>
                <w:shd w:val="clear" w:color="auto" w:fill="FFFFFF"/>
              </w:rPr>
              <w:t>UCPD is incorporated into Belgium law in the CE</w:t>
            </w:r>
            <w:r w:rsidR="00925A9C">
              <w:rPr>
                <w:rStyle w:val="eop"/>
                <w:color w:val="000000"/>
                <w:shd w:val="clear" w:color="auto" w:fill="FFFFFF"/>
              </w:rPr>
              <w:t xml:space="preserve">L. </w:t>
            </w:r>
            <w:r w:rsidR="00925A9C">
              <w:rPr>
                <w:rStyle w:val="normaltextrun"/>
              </w:rPr>
              <w:t xml:space="preserve">Article </w:t>
            </w:r>
            <w:r w:rsidR="00925A9C" w:rsidRPr="7AE26020">
              <w:t xml:space="preserve">VI.100, 11° </w:t>
            </w:r>
            <w:r w:rsidR="00925A9C">
              <w:t xml:space="preserve">sets out the Directive’s ‘advertorial’ requirement. This means that under Belgium law </w:t>
            </w:r>
            <w:r w:rsidR="00925A9C">
              <w:rPr>
                <w:rStyle w:val="normaltextrun"/>
                <w:color w:val="000000"/>
                <w:shd w:val="clear" w:color="auto" w:fill="FFFFFF"/>
              </w:rPr>
              <w:t xml:space="preserve">‘it </w:t>
            </w:r>
            <w:proofErr w:type="gramStart"/>
            <w:r w:rsidR="00925A9C" w:rsidRPr="2F7F4111">
              <w:t>is considered to be</w:t>
            </w:r>
            <w:proofErr w:type="gramEnd"/>
            <w:r w:rsidR="00925A9C" w:rsidRPr="2F7F4111">
              <w:t xml:space="preserve"> an unfair market practice in</w:t>
            </w:r>
            <w:r w:rsidR="00925A9C">
              <w:t xml:space="preserve"> </w:t>
            </w:r>
            <w:r w:rsidR="00925A9C" w:rsidRPr="2F7F4111">
              <w:t>all circumstances to mislead by broadcasting or publishing editorial content that has actually been</w:t>
            </w:r>
            <w:r w:rsidR="00925A9C">
              <w:t xml:space="preserve"> </w:t>
            </w:r>
            <w:r w:rsidR="00925A9C" w:rsidRPr="2F7F4111">
              <w:t>paid for, unless the advertisement makes this clear through a message or by clearly identifiable</w:t>
            </w:r>
            <w:r w:rsidR="00925A9C">
              <w:t xml:space="preserve"> </w:t>
            </w:r>
            <w:r w:rsidR="00925A9C" w:rsidRPr="2F7F4111">
              <w:t>images or sounds’ (GALA 20</w:t>
            </w:r>
            <w:r w:rsidR="002F32E6">
              <w:t>24</w:t>
            </w:r>
            <w:r w:rsidR="00925A9C" w:rsidRPr="2F7F4111">
              <w:t xml:space="preserve">: </w:t>
            </w:r>
            <w:r w:rsidR="002F32E6">
              <w:t>90</w:t>
            </w:r>
            <w:r w:rsidR="00925A9C" w:rsidRPr="2F7F4111">
              <w:t>).</w:t>
            </w:r>
          </w:p>
          <w:p w14:paraId="0E6F6776" w14:textId="77777777" w:rsidR="00925A9C" w:rsidRDefault="00925A9C" w:rsidP="00925A9C">
            <w:pPr>
              <w:cnfStyle w:val="000000000000" w:firstRow="0" w:lastRow="0" w:firstColumn="0" w:lastColumn="0" w:oddVBand="0" w:evenVBand="0" w:oddHBand="0" w:evenHBand="0" w:firstRowFirstColumn="0" w:firstRowLastColumn="0" w:lastRowFirstColumn="0" w:lastRowLastColumn="0"/>
            </w:pPr>
          </w:p>
          <w:p w14:paraId="62E0E10C" w14:textId="0B2AB691" w:rsidR="00925A9C" w:rsidRDefault="00925A9C" w:rsidP="00925A9C">
            <w:pPr>
              <w:cnfStyle w:val="000000000000" w:firstRow="0" w:lastRow="0" w:firstColumn="0" w:lastColumn="0" w:oddVBand="0" w:evenVBand="0" w:oddHBand="0" w:evenHBand="0" w:firstRowFirstColumn="0" w:firstRowLastColumn="0" w:lastRowFirstColumn="0" w:lastRowLastColumn="0"/>
            </w:pPr>
            <w:r>
              <w:t xml:space="preserve">Under the UCPD (incorporated in the CEL) there is also a general prohibition on misleading commercial practices that means failure to declare a commercial element in communications might </w:t>
            </w:r>
            <w:r w:rsidRPr="7AE26020">
              <w:t xml:space="preserve">also amount to a misleading commercial practice under </w:t>
            </w:r>
            <w:r>
              <w:t xml:space="preserve">UCPD. This is incorporated in </w:t>
            </w:r>
            <w:r w:rsidRPr="7AE26020">
              <w:t>Articles VI.97 to VI.99 CEL</w:t>
            </w:r>
            <w:r>
              <w:t xml:space="preserve"> </w:t>
            </w:r>
            <w:r w:rsidRPr="7AE26020">
              <w:t>(</w:t>
            </w:r>
            <w:r w:rsidR="008E752F" w:rsidRPr="00052CD0">
              <w:rPr>
                <w:rFonts w:eastAsia="Times New Roman"/>
                <w:lang w:eastAsia="en-GB"/>
              </w:rPr>
              <w:t>De Vroey</w:t>
            </w:r>
            <w:r w:rsidR="008E752F" w:rsidRPr="4F7AD810">
              <w:t xml:space="preserve"> </w:t>
            </w:r>
            <w:r w:rsidR="008E752F">
              <w:t xml:space="preserve">et al </w:t>
            </w:r>
            <w:r w:rsidRPr="7AE26020">
              <w:t>2023)</w:t>
            </w:r>
            <w:r>
              <w:t xml:space="preserve">. </w:t>
            </w:r>
            <w:r w:rsidRPr="7AE26020">
              <w:t xml:space="preserve">Article VI.99, §2 CEL </w:t>
            </w:r>
            <w:r>
              <w:t>‘</w:t>
            </w:r>
            <w:r w:rsidRPr="7AE26020">
              <w:t>provides that it shall be regarded as a misleading omission when a trader fails to identify the commercial intent of the commercial practice if it is not already apparent from the context’ (</w:t>
            </w:r>
            <w:r w:rsidR="008E752F" w:rsidRPr="00052CD0">
              <w:rPr>
                <w:rFonts w:eastAsia="Times New Roman"/>
                <w:lang w:eastAsia="en-GB"/>
              </w:rPr>
              <w:t>De Vroey</w:t>
            </w:r>
            <w:r w:rsidR="008E752F" w:rsidRPr="4F7AD810">
              <w:t xml:space="preserve"> </w:t>
            </w:r>
            <w:r w:rsidR="008E752F">
              <w:t xml:space="preserve">et al </w:t>
            </w:r>
            <w:r w:rsidR="008E752F" w:rsidRPr="4F7AD810">
              <w:t>2023</w:t>
            </w:r>
            <w:r w:rsidR="00C32C2E">
              <w:t>: 8</w:t>
            </w:r>
            <w:r w:rsidRPr="7AE26020">
              <w:t>).</w:t>
            </w:r>
          </w:p>
          <w:p w14:paraId="3AA1812B" w14:textId="2D12AA3F" w:rsidR="00615814" w:rsidRPr="00475121" w:rsidRDefault="00615814" w:rsidP="0081091B">
            <w:pPr>
              <w:cnfStyle w:val="000000000000" w:firstRow="0" w:lastRow="0" w:firstColumn="0" w:lastColumn="0" w:oddVBand="0" w:evenVBand="0" w:oddHBand="0" w:evenHBand="0" w:firstRowFirstColumn="0" w:firstRowLastColumn="0" w:lastRowFirstColumn="0" w:lastRowLastColumn="0"/>
            </w:pPr>
          </w:p>
        </w:tc>
      </w:tr>
    </w:tbl>
    <w:p w14:paraId="3752E295" w14:textId="77777777" w:rsidR="00EE67D5" w:rsidRPr="00475121" w:rsidRDefault="00EE67D5" w:rsidP="00EE67D5">
      <w:pPr>
        <w:pStyle w:val="SectionHead"/>
        <w:rPr>
          <w:rFonts w:cs="Arial"/>
        </w:rPr>
      </w:pPr>
      <w:bookmarkStart w:id="10" w:name="_Toc178260781"/>
      <w:r w:rsidRPr="00475121">
        <w:rPr>
          <w:rFonts w:cs="Arial"/>
        </w:rPr>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475121"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475121" w:rsidRDefault="007B253B" w:rsidP="0081091B">
            <w:pPr>
              <w:pStyle w:val="Tableheadings"/>
              <w:spacing w:line="240" w:lineRule="auto"/>
              <w:rPr>
                <w:b/>
                <w:bCs/>
              </w:rPr>
            </w:pPr>
            <w:r w:rsidRPr="00475121">
              <w:rPr>
                <w:b/>
                <w:bCs/>
              </w:rPr>
              <w:t>Item</w:t>
            </w:r>
          </w:p>
        </w:tc>
        <w:tc>
          <w:tcPr>
            <w:tcW w:w="2126" w:type="dxa"/>
            <w:tcBorders>
              <w:bottom w:val="none" w:sz="0" w:space="0" w:color="auto"/>
            </w:tcBorders>
          </w:tcPr>
          <w:p w14:paraId="43CD5043" w14:textId="77777777" w:rsidR="007B253B" w:rsidRPr="00475121"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68CF348" w14:textId="77777777" w:rsidR="007B253B" w:rsidRPr="00475121"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585DDBEF" w14:textId="77777777" w:rsidR="007B253B" w:rsidRPr="00475121"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7B253B" w:rsidRPr="00475121"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475121" w:rsidRDefault="00EE67D5" w:rsidP="0081091B">
            <w:pPr>
              <w:rPr>
                <w:b w:val="0"/>
                <w:bCs w:val="0"/>
                <w:color w:val="747474" w:themeColor="background2" w:themeShade="80"/>
              </w:rPr>
            </w:pPr>
            <w:r w:rsidRPr="00475121">
              <w:rPr>
                <w:color w:val="747474" w:themeColor="background2" w:themeShade="80"/>
              </w:rPr>
              <w:t>8</w:t>
            </w:r>
            <w:r w:rsidR="007B253B" w:rsidRPr="00475121">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475121"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sectors</w:t>
            </w:r>
          </w:p>
        </w:tc>
        <w:tc>
          <w:tcPr>
            <w:tcW w:w="2127" w:type="dxa"/>
            <w:tcBorders>
              <w:top w:val="none" w:sz="0" w:space="0" w:color="auto"/>
              <w:bottom w:val="none" w:sz="0" w:space="0" w:color="auto"/>
            </w:tcBorders>
          </w:tcPr>
          <w:p w14:paraId="21A4A8B7" w14:textId="77777777" w:rsidR="007B253B" w:rsidRPr="00475121"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217661B" w14:textId="77777777" w:rsidR="007B253B"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 the European Union, the Unfair Commercial Practices Directive (</w:t>
            </w:r>
            <w:hyperlink r:id="rId68"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69"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Audiovisual Media Services Directive (</w:t>
            </w:r>
            <w:hyperlink r:id="rId70"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w:t>
            </w:r>
            <w:r w:rsidRPr="00475121">
              <w:rPr>
                <w:rStyle w:val="normaltextrun"/>
                <w:color w:val="000000"/>
                <w:shd w:val="clear" w:color="auto" w:fill="FFFFFF"/>
              </w:rPr>
              <w:lastRenderedPageBreak/>
              <w:t xml:space="preserve">including being clearly identified as such, and not affecting editorial independence of the broadcaster (Article 10, 1(a) and (c); Article 11, 3(a) and (d)). The AVMSD was transposed into </w:t>
            </w:r>
            <w:r w:rsidR="0058625F" w:rsidRPr="00077687">
              <w:rPr>
                <w:rStyle w:val="normaltextrun"/>
                <w:color w:val="000000" w:themeColor="text1"/>
                <w:shd w:val="clear" w:color="auto" w:fill="FFFFFF"/>
              </w:rPr>
              <w:t>B</w:t>
            </w:r>
            <w:r w:rsidR="0058625F" w:rsidRPr="00077687">
              <w:rPr>
                <w:rStyle w:val="normaltextrun"/>
                <w:color w:val="000000" w:themeColor="text1"/>
              </w:rPr>
              <w:t>elgium</w:t>
            </w:r>
            <w:r w:rsidRPr="00077687">
              <w:rPr>
                <w:rStyle w:val="normaltextrun"/>
                <w:color w:val="000000" w:themeColor="text1"/>
                <w:shd w:val="clear" w:color="auto" w:fill="FFFFFF"/>
              </w:rPr>
              <w:t xml:space="preserve"> </w:t>
            </w:r>
            <w:r w:rsidRPr="00475121">
              <w:rPr>
                <w:rStyle w:val="normaltextrun"/>
                <w:color w:val="000000"/>
                <w:shd w:val="clear" w:color="auto" w:fill="FFFFFF"/>
              </w:rPr>
              <w:t>national law.</w:t>
            </w:r>
            <w:r w:rsidRPr="00475121">
              <w:rPr>
                <w:rStyle w:val="eop"/>
                <w:color w:val="000000"/>
                <w:shd w:val="clear" w:color="auto" w:fill="FFFFFF"/>
              </w:rPr>
              <w:t> </w:t>
            </w:r>
          </w:p>
          <w:p w14:paraId="5D336CA7" w14:textId="77777777" w:rsidR="00A3370C" w:rsidRDefault="00A3370C" w:rsidP="0081091B">
            <w:pPr>
              <w:cnfStyle w:val="000000100000" w:firstRow="0" w:lastRow="0" w:firstColumn="0" w:lastColumn="0" w:oddVBand="0" w:evenVBand="0" w:oddHBand="1" w:evenHBand="0" w:firstRowFirstColumn="0" w:firstRowLastColumn="0" w:lastRowFirstColumn="0" w:lastRowLastColumn="0"/>
              <w:rPr>
                <w:color w:val="000000"/>
              </w:rPr>
            </w:pPr>
          </w:p>
          <w:p w14:paraId="4F98EAD2" w14:textId="6F353A5A" w:rsidR="00A3370C" w:rsidRDefault="00A3370C" w:rsidP="0081091B">
            <w:pPr>
              <w:cnfStyle w:val="000000100000" w:firstRow="0" w:lastRow="0" w:firstColumn="0" w:lastColumn="0" w:oddVBand="0" w:evenVBand="0" w:oddHBand="1" w:evenHBand="0" w:firstRowFirstColumn="0" w:firstRowLastColumn="0" w:lastRowFirstColumn="0" w:lastRowLastColumn="0"/>
            </w:pPr>
            <w:r>
              <w:t xml:space="preserve">The AVMSD </w:t>
            </w:r>
            <w:r w:rsidR="001E3603">
              <w:t xml:space="preserve">2018 was incorporated </w:t>
            </w:r>
            <w:r w:rsidR="00803542">
              <w:t xml:space="preserve">into the German speaking region </w:t>
            </w:r>
            <w:r w:rsidR="001E3603">
              <w:t xml:space="preserve">in </w:t>
            </w:r>
            <w:r w:rsidR="00592D0A">
              <w:t xml:space="preserve">a </w:t>
            </w:r>
            <w:hyperlink r:id="rId71" w:history="1">
              <w:r w:rsidR="00592D0A" w:rsidRPr="00D10324">
                <w:rPr>
                  <w:rStyle w:val="Hyperlink"/>
                </w:rPr>
                <w:t>D</w:t>
              </w:r>
              <w:r w:rsidR="001E3603" w:rsidRPr="00D10324">
                <w:rPr>
                  <w:rStyle w:val="Hyperlink"/>
                </w:rPr>
                <w:t>ecree</w:t>
              </w:r>
            </w:hyperlink>
            <w:r w:rsidR="001E3603" w:rsidRPr="001E3603">
              <w:t xml:space="preserve"> </w:t>
            </w:r>
            <w:r w:rsidR="00592D0A">
              <w:t xml:space="preserve">that </w:t>
            </w:r>
            <w:r w:rsidR="001E3603" w:rsidRPr="001E3603">
              <w:t>was published and entered into force on 12/04/2021 and was notified to the Commission on the same date</w:t>
            </w:r>
            <w:r w:rsidR="00D10324">
              <w:t xml:space="preserve">. </w:t>
            </w:r>
          </w:p>
          <w:p w14:paraId="09349BA3" w14:textId="77777777" w:rsidR="00FC5D6F" w:rsidRDefault="00FC5D6F" w:rsidP="0081091B">
            <w:pPr>
              <w:cnfStyle w:val="000000100000" w:firstRow="0" w:lastRow="0" w:firstColumn="0" w:lastColumn="0" w:oddVBand="0" w:evenVBand="0" w:oddHBand="1" w:evenHBand="0" w:firstRowFirstColumn="0" w:firstRowLastColumn="0" w:lastRowFirstColumn="0" w:lastRowLastColumn="0"/>
              <w:rPr>
                <w:color w:val="000000"/>
              </w:rPr>
            </w:pPr>
          </w:p>
          <w:p w14:paraId="23A0D6F7" w14:textId="4AE72DB3" w:rsidR="00FC5D6F" w:rsidRDefault="00FC5D6F" w:rsidP="0081091B">
            <w:pPr>
              <w:cnfStyle w:val="000000100000" w:firstRow="0" w:lastRow="0" w:firstColumn="0" w:lastColumn="0" w:oddVBand="0" w:evenVBand="0" w:oddHBand="1" w:evenHBand="0" w:firstRowFirstColumn="0" w:firstRowLastColumn="0" w:lastRowFirstColumn="0" w:lastRowLastColumn="0"/>
            </w:pPr>
            <w:r>
              <w:rPr>
                <w:color w:val="000000"/>
              </w:rPr>
              <w:t>In the Flemish speaking</w:t>
            </w:r>
            <w:r w:rsidR="00FE7FB3">
              <w:rPr>
                <w:color w:val="000000"/>
              </w:rPr>
              <w:t xml:space="preserve"> community</w:t>
            </w:r>
            <w:r w:rsidR="007A3C4A">
              <w:rPr>
                <w:color w:val="000000"/>
              </w:rPr>
              <w:t xml:space="preserve">, </w:t>
            </w:r>
            <w:hyperlink r:id="rId72" w:history="1">
              <w:r w:rsidR="00EB300B" w:rsidRPr="00D10324">
                <w:rPr>
                  <w:rStyle w:val="Hyperlink"/>
                </w:rPr>
                <w:t xml:space="preserve">the </w:t>
              </w:r>
              <w:r w:rsidR="00753339" w:rsidRPr="00D10324">
                <w:rPr>
                  <w:rStyle w:val="Hyperlink"/>
                </w:rPr>
                <w:t>Decree</w:t>
              </w:r>
            </w:hyperlink>
            <w:r w:rsidR="00753339" w:rsidRPr="00C207D4">
              <w:t xml:space="preserve"> </w:t>
            </w:r>
            <w:r w:rsidR="00EB300B" w:rsidRPr="00C207D4">
              <w:t>amending the decree of 27 March 2009 on radio and television broadcasting, as regards the promotion of the audiovisual sector through financial contributions to the production of audiovisual works has been adopted on 1 March 2024.</w:t>
            </w:r>
            <w:r w:rsidR="00C55A2C">
              <w:t xml:space="preserve"> </w:t>
            </w:r>
          </w:p>
          <w:p w14:paraId="3E7A6517" w14:textId="77777777" w:rsidR="00FE7FB3" w:rsidRDefault="00FE7FB3" w:rsidP="0081091B">
            <w:pPr>
              <w:cnfStyle w:val="000000100000" w:firstRow="0" w:lastRow="0" w:firstColumn="0" w:lastColumn="0" w:oddVBand="0" w:evenVBand="0" w:oddHBand="1" w:evenHBand="0" w:firstRowFirstColumn="0" w:firstRowLastColumn="0" w:lastRowFirstColumn="0" w:lastRowLastColumn="0"/>
              <w:rPr>
                <w:color w:val="000000"/>
              </w:rPr>
            </w:pPr>
          </w:p>
          <w:p w14:paraId="5697AD92" w14:textId="77C46062" w:rsidR="00FE7FB3" w:rsidRDefault="00FE7FB3" w:rsidP="0081091B">
            <w:pPr>
              <w:cnfStyle w:val="000000100000" w:firstRow="0" w:lastRow="0" w:firstColumn="0" w:lastColumn="0" w:oddVBand="0" w:evenVBand="0" w:oddHBand="1" w:evenHBand="0" w:firstRowFirstColumn="0" w:firstRowLastColumn="0" w:lastRowFirstColumn="0" w:lastRowLastColumn="0"/>
              <w:rPr>
                <w:color w:val="000000"/>
              </w:rPr>
            </w:pPr>
            <w:r>
              <w:rPr>
                <w:color w:val="000000"/>
              </w:rPr>
              <w:t xml:space="preserve">In the French speaking community </w:t>
            </w:r>
            <w:r w:rsidRPr="00FE7FB3">
              <w:rPr>
                <w:color w:val="000000"/>
              </w:rPr>
              <w:t xml:space="preserve">the </w:t>
            </w:r>
            <w:hyperlink r:id="rId73" w:history="1">
              <w:r w:rsidRPr="00D10324">
                <w:rPr>
                  <w:rStyle w:val="Hyperlink"/>
                </w:rPr>
                <w:t>Decree</w:t>
              </w:r>
            </w:hyperlink>
            <w:r w:rsidRPr="00FE7FB3">
              <w:rPr>
                <w:color w:val="000000"/>
              </w:rPr>
              <w:t xml:space="preserve"> of the Government of the French Community </w:t>
            </w:r>
            <w:r w:rsidR="00A35B48">
              <w:rPr>
                <w:color w:val="000000"/>
              </w:rPr>
              <w:t xml:space="preserve">was adopted on </w:t>
            </w:r>
            <w:r w:rsidR="00A35B48" w:rsidRPr="00FE7FB3">
              <w:rPr>
                <w:color w:val="000000"/>
              </w:rPr>
              <w:t xml:space="preserve">7 March 2024, </w:t>
            </w:r>
            <w:r w:rsidRPr="00FE7FB3">
              <w:rPr>
                <w:color w:val="000000"/>
              </w:rPr>
              <w:t>amending the Decree of the Government of the French Community of 12 December 2018 approving the regulation of the College of Advice of the CSA on the accessibility of programs to people with sensory impairments and establishing an aid scheme for publishers of audiovisual media services subject to the provisions of Article 3, §2, of the said regulation</w:t>
            </w:r>
            <w:r w:rsidR="00D10324">
              <w:rPr>
                <w:color w:val="000000"/>
              </w:rPr>
              <w:t xml:space="preserve"> (</w:t>
            </w:r>
            <w:r w:rsidR="000C55F7">
              <w:rPr>
                <w:color w:val="000000"/>
              </w:rPr>
              <w:t>European Audiovisual Observatory 2024).</w:t>
            </w:r>
          </w:p>
          <w:p w14:paraId="28EA53E7" w14:textId="77777777" w:rsidR="00F3487A" w:rsidRDefault="00F3487A" w:rsidP="0081091B">
            <w:pPr>
              <w:cnfStyle w:val="000000100000" w:firstRow="0" w:lastRow="0" w:firstColumn="0" w:lastColumn="0" w:oddVBand="0" w:evenVBand="0" w:oddHBand="1" w:evenHBand="0" w:firstRowFirstColumn="0" w:firstRowLastColumn="0" w:lastRowFirstColumn="0" w:lastRowLastColumn="0"/>
              <w:rPr>
                <w:color w:val="000000"/>
              </w:rPr>
            </w:pPr>
          </w:p>
          <w:p w14:paraId="6F2AEC8F" w14:textId="5AF8232E" w:rsidR="00580C6C" w:rsidRPr="00BE1D85" w:rsidRDefault="00580C6C" w:rsidP="00580C6C">
            <w:pPr>
              <w:cnfStyle w:val="000000100000" w:firstRow="0" w:lastRow="0" w:firstColumn="0" w:lastColumn="0" w:oddVBand="0" w:evenVBand="0" w:oddHBand="1" w:evenHBand="0" w:firstRowFirstColumn="0" w:firstRowLastColumn="0" w:lastRowFirstColumn="0" w:lastRowLastColumn="0"/>
              <w:rPr>
                <w:rStyle w:val="normaltextrun"/>
                <w:color w:val="000000"/>
              </w:rPr>
            </w:pPr>
            <w:r w:rsidRPr="00475121">
              <w:rPr>
                <w:rStyle w:val="normaltextrun"/>
                <w:color w:val="000000"/>
                <w:shd w:val="clear" w:color="auto" w:fill="FFFFFF"/>
              </w:rPr>
              <w:t>The Unfair Commercial Practices Directive</w:t>
            </w:r>
            <w:r>
              <w:rPr>
                <w:rStyle w:val="normaltextrun"/>
                <w:color w:val="000000"/>
                <w:shd w:val="clear" w:color="auto" w:fill="FFFFFF"/>
              </w:rPr>
              <w:t xml:space="preserve"> </w:t>
            </w:r>
            <w:r w:rsidR="00BE1D85">
              <w:rPr>
                <w:rStyle w:val="normaltextrun"/>
                <w:color w:val="000000"/>
                <w:shd w:val="clear" w:color="auto" w:fill="FFFFFF"/>
              </w:rPr>
              <w:t>(</w:t>
            </w:r>
            <w:hyperlink r:id="rId7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w:t>
            </w:r>
            <w:r w:rsidR="00BE1D85">
              <w:rPr>
                <w:rStyle w:val="normaltextrun"/>
                <w:color w:val="000000"/>
                <w:shd w:val="clear" w:color="auto" w:fill="FFFFFF"/>
              </w:rPr>
              <w:t>,</w:t>
            </w:r>
            <w:r w:rsidRPr="00475121">
              <w:rPr>
                <w:rStyle w:val="normaltextrun"/>
                <w:color w:val="000000"/>
                <w:shd w:val="clear" w:color="auto" w:fill="FFFFFF"/>
              </w:rPr>
              <w:t xml:space="preserve"> </w:t>
            </w:r>
            <w:r w:rsidRPr="00CF2463">
              <w:rPr>
                <w:rStyle w:val="normaltextrun"/>
                <w:color w:val="000000" w:themeColor="text1"/>
                <w:shd w:val="clear" w:color="auto" w:fill="FFFFFF"/>
              </w:rPr>
              <w:t>implemented through the CET</w:t>
            </w:r>
            <w:r w:rsidR="00BE1D85">
              <w:rPr>
                <w:rStyle w:val="normaltextrun"/>
                <w:color w:val="000000" w:themeColor="text1"/>
                <w:shd w:val="clear" w:color="auto" w:fill="FFFFFF"/>
              </w:rPr>
              <w:t>,</w:t>
            </w:r>
            <w:r w:rsidRPr="00CF2463">
              <w:rPr>
                <w:rStyle w:val="normaltextrun"/>
                <w:color w:val="000000" w:themeColor="text1"/>
                <w:shd w:val="clear" w:color="auto" w:fill="FFFFFF"/>
              </w:rPr>
              <w:t xml:space="preserve"> </w:t>
            </w:r>
            <w:r w:rsidRPr="00475121">
              <w:rPr>
                <w:rStyle w:val="normaltextrun"/>
                <w:color w:val="000000"/>
                <w:shd w:val="clear" w:color="auto" w:fill="FFFFFF"/>
              </w:rPr>
              <w:t xml:space="preserve">classifies undisclosed commercial communication as a misleading omission, which is a prohibited practice. </w:t>
            </w:r>
          </w:p>
          <w:p w14:paraId="346F0524" w14:textId="5CC21026" w:rsidR="00580C6C" w:rsidRPr="00475121" w:rsidRDefault="00580C6C" w:rsidP="00580C6C">
            <w:pPr>
              <w:cnfStyle w:val="000000100000" w:firstRow="0" w:lastRow="0" w:firstColumn="0" w:lastColumn="0" w:oddVBand="0" w:evenVBand="0" w:oddHBand="1" w:evenHBand="0" w:firstRowFirstColumn="0" w:firstRowLastColumn="0" w:lastRowFirstColumn="0" w:lastRowLastColumn="0"/>
            </w:pPr>
          </w:p>
          <w:p w14:paraId="65B5C966" w14:textId="77777777" w:rsidR="00931C06" w:rsidRDefault="00931C06" w:rsidP="00931C06">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09FC34C9" w14:textId="77777777" w:rsidR="00931C06" w:rsidRDefault="00931C06" w:rsidP="00931C06">
            <w:pPr>
              <w:cnfStyle w:val="000000100000" w:firstRow="0" w:lastRow="0" w:firstColumn="0" w:lastColumn="0" w:oddVBand="0" w:evenVBand="0" w:oddHBand="1" w:evenHBand="0" w:firstRowFirstColumn="0" w:firstRowLastColumn="0" w:lastRowFirstColumn="0" w:lastRowLastColumn="0"/>
              <w:rPr>
                <w:rStyle w:val="normaltextrun"/>
                <w:color w:val="000000" w:themeColor="text1"/>
                <w:shd w:val="clear" w:color="auto" w:fill="FFFFFF"/>
              </w:rPr>
            </w:pPr>
            <w:r w:rsidRPr="00CF2463">
              <w:rPr>
                <w:rStyle w:val="normaltextrun"/>
                <w:color w:val="000000" w:themeColor="text1"/>
                <w:shd w:val="clear" w:color="auto" w:fill="FFFFFF"/>
              </w:rPr>
              <w:t>The Audiovisual Media Services Directive (</w:t>
            </w:r>
            <w:hyperlink r:id="rId75" w:tgtFrame="_blank" w:history="1">
              <w:r w:rsidRPr="00CF2463">
                <w:rPr>
                  <w:rStyle w:val="normaltextrun"/>
                  <w:color w:val="000000" w:themeColor="text1"/>
                  <w:u w:val="single"/>
                  <w:shd w:val="clear" w:color="auto" w:fill="FFFFFF"/>
                </w:rPr>
                <w:t>Directive 2018/1808</w:t>
              </w:r>
            </w:hyperlink>
            <w:r w:rsidRPr="00CF2463">
              <w:rPr>
                <w:rStyle w:val="normaltextrun"/>
                <w:color w:val="000000" w:themeColor="text1"/>
                <w:shd w:val="clear" w:color="auto" w:fill="FFFFFF"/>
              </w:rPr>
              <w:t xml:space="preserve">) [implemented through Decrees (see 8.1) regulates audiovisual commercial communications, sponsorship and product placement. </w:t>
            </w:r>
          </w:p>
          <w:p w14:paraId="2B81B79F" w14:textId="77777777" w:rsidR="00931C06" w:rsidRDefault="00931C06" w:rsidP="00931C06">
            <w:pPr>
              <w:cnfStyle w:val="000000100000" w:firstRow="0" w:lastRow="0" w:firstColumn="0" w:lastColumn="0" w:oddVBand="0" w:evenVBand="0" w:oddHBand="1" w:evenHBand="0" w:firstRowFirstColumn="0" w:firstRowLastColumn="0" w:lastRowFirstColumn="0" w:lastRowLastColumn="0"/>
            </w:pPr>
          </w:p>
          <w:p w14:paraId="2A6E15DF" w14:textId="77777777" w:rsidR="00931C06" w:rsidRDefault="00931C06" w:rsidP="00931C06">
            <w:pPr>
              <w:cnfStyle w:val="000000100000" w:firstRow="0" w:lastRow="0" w:firstColumn="0" w:lastColumn="0" w:oddVBand="0" w:evenVBand="0" w:oddHBand="1" w:evenHBand="0" w:firstRowFirstColumn="0" w:firstRowLastColumn="0" w:lastRowFirstColumn="0" w:lastRowLastColumn="0"/>
            </w:pPr>
            <w:r w:rsidRPr="4F7AD810">
              <w:t>Legal acts regulating advertising in Audiovisual Media Services (which list prohibited and restricted advertising methods, including sponsorship, product placement, surreptitious communications and subliminal techniques):</w:t>
            </w:r>
          </w:p>
          <w:p w14:paraId="5C49CDF2" w14:textId="77777777" w:rsidR="00931C06" w:rsidRDefault="00931C06" w:rsidP="00931C06">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rsidRPr="4F7AD810">
              <w:t>The Flemish Decree of 27 March 2009 on Radio and Television Broadcasting.</w:t>
            </w:r>
          </w:p>
          <w:p w14:paraId="166EB720" w14:textId="77777777" w:rsidR="00931C06" w:rsidRDefault="00931C06" w:rsidP="00931C06">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rsidRPr="4F7AD810">
              <w:t xml:space="preserve">The Decree of the French-speaking Community of 4 February 2021 on audio-visual media services and video sharing services. </w:t>
            </w:r>
          </w:p>
          <w:p w14:paraId="307403EB" w14:textId="77777777" w:rsidR="00931C06" w:rsidRDefault="00931C06" w:rsidP="00931C06">
            <w:pPr>
              <w:pStyle w:val="ListParagraph"/>
              <w:numPr>
                <w:ilvl w:val="0"/>
                <w:numId w:val="20"/>
              </w:numPr>
              <w:cnfStyle w:val="000000100000" w:firstRow="0" w:lastRow="0" w:firstColumn="0" w:lastColumn="0" w:oddVBand="0" w:evenVBand="0" w:oddHBand="1" w:evenHBand="0" w:firstRowFirstColumn="0" w:firstRowLastColumn="0" w:lastRowFirstColumn="0" w:lastRowLastColumn="0"/>
            </w:pPr>
            <w:r w:rsidRPr="4F7AD810">
              <w:t>The Act of 5 May 2017 on audiovisual media services in the bilingual Brussels-Capital Region.</w:t>
            </w:r>
          </w:p>
          <w:p w14:paraId="44E93F09" w14:textId="403C1357" w:rsidR="00F3487A" w:rsidRPr="00A3370C" w:rsidRDefault="00931C06" w:rsidP="00931C06">
            <w:pPr>
              <w:cnfStyle w:val="000000100000" w:firstRow="0" w:lastRow="0" w:firstColumn="0" w:lastColumn="0" w:oddVBand="0" w:evenVBand="0" w:oddHBand="1" w:evenHBand="0" w:firstRowFirstColumn="0" w:firstRowLastColumn="0" w:lastRowFirstColumn="0" w:lastRowLastColumn="0"/>
              <w:rPr>
                <w:color w:val="000000"/>
              </w:rPr>
            </w:pPr>
            <w:r w:rsidRPr="4F7AD810">
              <w:t>(</w:t>
            </w:r>
            <w:r w:rsidR="008E752F" w:rsidRPr="00052CD0">
              <w:rPr>
                <w:rFonts w:eastAsia="Times New Roman"/>
                <w:lang w:eastAsia="en-GB"/>
              </w:rPr>
              <w:t>De Vroey</w:t>
            </w:r>
            <w:r w:rsidR="008E752F" w:rsidRPr="4F7AD810">
              <w:t xml:space="preserve"> </w:t>
            </w:r>
            <w:r w:rsidR="008E752F">
              <w:t xml:space="preserve">et al </w:t>
            </w:r>
            <w:r w:rsidRPr="4F7AD810">
              <w:t>2023</w:t>
            </w:r>
            <w:r w:rsidR="001463E3">
              <w:t>: 8</w:t>
            </w:r>
            <w:r w:rsidRPr="4F7AD810">
              <w:t>)</w:t>
            </w:r>
          </w:p>
        </w:tc>
      </w:tr>
      <w:tr w:rsidR="007B253B" w:rsidRPr="00475121"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475121" w:rsidRDefault="00EE67D5" w:rsidP="0081091B">
            <w:pPr>
              <w:rPr>
                <w:color w:val="3A3A3A" w:themeColor="background2" w:themeShade="40"/>
              </w:rPr>
            </w:pPr>
            <w:r w:rsidRPr="00475121">
              <w:rPr>
                <w:color w:val="747474" w:themeColor="background2" w:themeShade="80"/>
              </w:rPr>
              <w:lastRenderedPageBreak/>
              <w:t>8</w:t>
            </w:r>
            <w:r w:rsidR="007B253B" w:rsidRPr="00475121">
              <w:rPr>
                <w:color w:val="747474" w:themeColor="background2" w:themeShade="80"/>
              </w:rPr>
              <w:t>.2</w:t>
            </w:r>
          </w:p>
        </w:tc>
        <w:tc>
          <w:tcPr>
            <w:tcW w:w="2126" w:type="dxa"/>
          </w:tcPr>
          <w:p w14:paraId="38B1E9D7" w14:textId="45C50196" w:rsidR="007B253B" w:rsidRPr="00475121"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1C649E5F" w14:textId="77777777" w:rsidR="007B253B" w:rsidRPr="00475121"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5B6FD52" w14:textId="77777777" w:rsidR="00B03F63" w:rsidRPr="00AD7819" w:rsidRDefault="00AB5C4F" w:rsidP="00B03F63">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r w:rsidRPr="00AD7819">
              <w:t>Sponsorship</w:t>
            </w:r>
            <w:r w:rsidR="00B03F63" w:rsidRPr="00AD7819">
              <w:t>. ‘</w:t>
            </w:r>
            <w:r w:rsidR="00B03F63" w:rsidRPr="00AD7819">
              <w:rPr>
                <w:rFonts w:eastAsiaTheme="minorEastAsia"/>
                <w:color w:val="333333"/>
              </w:rPr>
              <w:t>Sponsoring is allowed under the following conditions:</w:t>
            </w:r>
          </w:p>
          <w:p w14:paraId="5B9B9585" w14:textId="3F042566" w:rsidR="00B03F63" w:rsidRPr="00AD7819" w:rsidRDefault="00B03F63" w:rsidP="002558B4">
            <w:pPr>
              <w:shd w:val="clear" w:color="auto" w:fill="FFFFFF" w:themeFill="background1"/>
              <w:spacing w:after="75"/>
              <w:ind w:right="-20"/>
              <w:cnfStyle w:val="000000000000" w:firstRow="0" w:lastRow="0" w:firstColumn="0" w:lastColumn="0" w:oddVBand="0" w:evenVBand="0" w:oddHBand="0" w:evenHBand="0" w:firstRowFirstColumn="0" w:firstRowLastColumn="0" w:lastRowFirstColumn="0" w:lastRowLastColumn="0"/>
              <w:rPr>
                <w:rFonts w:eastAsiaTheme="minorEastAsia"/>
                <w:color w:val="333333"/>
              </w:rPr>
            </w:pPr>
            <w:r w:rsidRPr="00AD7819">
              <w:rPr>
                <w:rFonts w:eastAsiaTheme="minorEastAsia"/>
                <w:color w:val="333333"/>
              </w:rPr>
              <w:t>the content and, in the case of television broadcasting, the scheduling of the programmes shall in no circumstances be influenced in such a way as to affect the responsibility and editorial independence of the media service provider</w:t>
            </w:r>
            <w:r w:rsidR="002558B4" w:rsidRPr="00AD7819">
              <w:rPr>
                <w:rFonts w:eastAsiaTheme="minorEastAsia"/>
                <w:color w:val="333333"/>
              </w:rPr>
              <w:t xml:space="preserve"> </w:t>
            </w:r>
            <w:r w:rsidRPr="00AD7819">
              <w:rPr>
                <w:rFonts w:eastAsiaTheme="minorEastAsia"/>
                <w:color w:val="333333"/>
              </w:rPr>
              <w:t>the programmes shall not directly encourage the purchase or rental of goods or services, in particular by making special promotional references to those goods or services</w:t>
            </w:r>
            <w:r w:rsidR="002558B4" w:rsidRPr="00AD7819">
              <w:rPr>
                <w:rFonts w:eastAsiaTheme="minorEastAsia"/>
                <w:color w:val="333333"/>
              </w:rPr>
              <w:t xml:space="preserve"> </w:t>
            </w:r>
            <w:r w:rsidRPr="00AD7819">
              <w:rPr>
                <w:rFonts w:eastAsiaTheme="minorEastAsia"/>
                <w:color w:val="333333"/>
              </w:rPr>
              <w:t>viewers shall be clearly informed of the existence of a sponsorship agreement</w:t>
            </w:r>
            <w:r w:rsidR="00344586" w:rsidRPr="00AD7819">
              <w:rPr>
                <w:rFonts w:eastAsiaTheme="minorEastAsia"/>
                <w:color w:val="333333"/>
              </w:rPr>
              <w:t>’</w:t>
            </w:r>
            <w:r w:rsidR="004C3F84">
              <w:rPr>
                <w:rFonts w:eastAsiaTheme="minorEastAsia"/>
                <w:color w:val="333333"/>
              </w:rPr>
              <w:t xml:space="preserve"> </w:t>
            </w:r>
            <w:r w:rsidR="00344586" w:rsidRPr="00AD7819">
              <w:rPr>
                <w:rFonts w:eastAsiaTheme="minorEastAsia"/>
                <w:color w:val="333333"/>
              </w:rPr>
              <w:t>(</w:t>
            </w:r>
            <w:r w:rsidR="004C3F84" w:rsidRPr="00052CD0">
              <w:rPr>
                <w:rFonts w:eastAsia="Times New Roman"/>
                <w:lang w:eastAsia="en-GB"/>
              </w:rPr>
              <w:t>De Vroey</w:t>
            </w:r>
            <w:r w:rsidR="004C3F84" w:rsidRPr="4F7AD810">
              <w:t xml:space="preserve"> </w:t>
            </w:r>
            <w:r w:rsidR="004C3F84">
              <w:t xml:space="preserve">et al </w:t>
            </w:r>
            <w:r w:rsidR="004C3F84" w:rsidRPr="4F7AD810">
              <w:t>2023</w:t>
            </w:r>
            <w:r w:rsidR="006D6E3F">
              <w:t>: 9</w:t>
            </w:r>
            <w:r w:rsidR="00344586" w:rsidRPr="00AD7819">
              <w:rPr>
                <w:rFonts w:eastAsiaTheme="minorEastAsia"/>
                <w:color w:val="333333"/>
              </w:rPr>
              <w:t>)</w:t>
            </w:r>
            <w:r w:rsidR="00B45467" w:rsidRPr="00AD7819">
              <w:rPr>
                <w:rFonts w:eastAsiaTheme="minorEastAsia"/>
                <w:color w:val="333333"/>
              </w:rPr>
              <w:t>.</w:t>
            </w:r>
          </w:p>
          <w:p w14:paraId="4C234EAD" w14:textId="77777777" w:rsidR="00B45467" w:rsidRPr="00AD7819" w:rsidRDefault="00B45467" w:rsidP="002558B4">
            <w:pPr>
              <w:shd w:val="clear" w:color="auto" w:fill="FFFFFF" w:themeFill="background1"/>
              <w:spacing w:after="75"/>
              <w:ind w:right="-20"/>
              <w:cnfStyle w:val="000000000000" w:firstRow="0" w:lastRow="0" w:firstColumn="0" w:lastColumn="0" w:oddVBand="0" w:evenVBand="0" w:oddHBand="0" w:evenHBand="0" w:firstRowFirstColumn="0" w:firstRowLastColumn="0" w:lastRowFirstColumn="0" w:lastRowLastColumn="0"/>
              <w:rPr>
                <w:rFonts w:eastAsiaTheme="minorEastAsia"/>
                <w:color w:val="333333"/>
              </w:rPr>
            </w:pPr>
          </w:p>
          <w:p w14:paraId="73C67400" w14:textId="62527DD5" w:rsidR="00D80576" w:rsidRPr="00AD7819" w:rsidRDefault="00B45467" w:rsidP="00FC15EE">
            <w:pPr>
              <w:shd w:val="clear" w:color="auto" w:fill="FFFFFF" w:themeFill="background1"/>
              <w:spacing w:after="75"/>
              <w:ind w:right="-20"/>
              <w:cnfStyle w:val="000000000000" w:firstRow="0" w:lastRow="0" w:firstColumn="0" w:lastColumn="0" w:oddVBand="0" w:evenVBand="0" w:oddHBand="0" w:evenHBand="0" w:firstRowFirstColumn="0" w:firstRowLastColumn="0" w:lastRowFirstColumn="0" w:lastRowLastColumn="0"/>
            </w:pPr>
            <w:r w:rsidRPr="00AD7819">
              <w:rPr>
                <w:rFonts w:eastAsiaTheme="minorEastAsia"/>
                <w:color w:val="333333"/>
              </w:rPr>
              <w:t>Sponsored programmes much be clearly identified</w:t>
            </w:r>
            <w:r w:rsidR="00FC15EE" w:rsidRPr="00AD7819">
              <w:rPr>
                <w:rFonts w:eastAsiaTheme="minorEastAsia"/>
                <w:color w:val="333333"/>
              </w:rPr>
              <w:t xml:space="preserve"> by the ‘name, logo and/or any other symbol of the sponsor such as a reference to its product(s) or service(s) or a distinctive sign thereof in an appropriate way for programmes at the beginning, during and/or at the end of the programmes’ (</w:t>
            </w:r>
            <w:r w:rsidR="004C3F84" w:rsidRPr="00052CD0">
              <w:rPr>
                <w:rFonts w:eastAsia="Times New Roman"/>
                <w:lang w:eastAsia="en-GB"/>
              </w:rPr>
              <w:t>De Vroey</w:t>
            </w:r>
            <w:r w:rsidR="004C3F84" w:rsidRPr="4F7AD810">
              <w:t xml:space="preserve"> </w:t>
            </w:r>
            <w:r w:rsidR="004C3F84">
              <w:t xml:space="preserve">et al </w:t>
            </w:r>
            <w:r w:rsidR="004C3F84" w:rsidRPr="4F7AD810">
              <w:t>2023</w:t>
            </w:r>
            <w:r w:rsidR="00EE54C4">
              <w:t>: 9</w:t>
            </w:r>
            <w:r w:rsidR="00FC15EE" w:rsidRPr="00AD7819">
              <w:t>)</w:t>
            </w:r>
          </w:p>
          <w:p w14:paraId="6F542DDD" w14:textId="77777777" w:rsidR="00794E50" w:rsidRPr="001F271F" w:rsidRDefault="00794E50" w:rsidP="00FC15EE">
            <w:pPr>
              <w:shd w:val="clear" w:color="auto" w:fill="FFFFFF" w:themeFill="background1"/>
              <w:spacing w:after="75"/>
              <w:ind w:right="-20"/>
              <w:cnfStyle w:val="000000000000" w:firstRow="0" w:lastRow="0" w:firstColumn="0" w:lastColumn="0" w:oddVBand="0" w:evenVBand="0" w:oddHBand="0" w:evenHBand="0" w:firstRowFirstColumn="0" w:firstRowLastColumn="0" w:lastRowFirstColumn="0" w:lastRowLastColumn="0"/>
            </w:pPr>
          </w:p>
          <w:p w14:paraId="004730D2" w14:textId="1F050C67" w:rsidR="00794E50" w:rsidRDefault="00794E50"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rFonts w:eastAsiaTheme="minorEastAsia"/>
                <w:color w:val="333333"/>
              </w:rPr>
            </w:pPr>
            <w:r w:rsidRPr="001F271F">
              <w:t xml:space="preserve">There are prohibitions on </w:t>
            </w:r>
            <w:r w:rsidR="00AA2893" w:rsidRPr="001F271F">
              <w:t xml:space="preserve">tobacco </w:t>
            </w:r>
            <w:r w:rsidR="00AA6D17" w:rsidRPr="001F271F">
              <w:t xml:space="preserve">and e-cigarette </w:t>
            </w:r>
            <w:r w:rsidR="00AA2893" w:rsidRPr="001F271F">
              <w:t>product sponsorship</w:t>
            </w:r>
            <w:r w:rsidR="00AA6D17" w:rsidRPr="001F271F">
              <w:t>. Children’s programmes may not be sponsored by</w:t>
            </w:r>
            <w:r w:rsidR="00AD7819" w:rsidRPr="001F271F">
              <w:t xml:space="preserve"> </w:t>
            </w:r>
            <w:r w:rsidR="00AD7819" w:rsidRPr="001F271F">
              <w:rPr>
                <w:rFonts w:eastAsiaTheme="minorEastAsia"/>
                <w:color w:val="333333"/>
              </w:rPr>
              <w:t>alcoholic drinks companies</w:t>
            </w:r>
            <w:r w:rsidR="00DD0C8C" w:rsidRPr="001F271F">
              <w:rPr>
                <w:rFonts w:eastAsiaTheme="minorEastAsia"/>
                <w:color w:val="333333"/>
              </w:rPr>
              <w:t>;</w:t>
            </w:r>
            <w:r w:rsidR="00AD7819" w:rsidRPr="001F271F">
              <w:rPr>
                <w:rFonts w:eastAsiaTheme="minorEastAsia"/>
                <w:color w:val="333333"/>
              </w:rPr>
              <w:t xml:space="preserve"> </w:t>
            </w:r>
            <w:r w:rsidR="00DD0C8C" w:rsidRPr="001F271F">
              <w:rPr>
                <w:rFonts w:eastAsiaTheme="minorEastAsia"/>
                <w:color w:val="333333"/>
              </w:rPr>
              <w:t>‘the mention or display of a sponsor’s logo is prohibited during children’s programmes or on teletext pages aimed at children’ (Legal 500</w:t>
            </w:r>
            <w:r w:rsidR="00104F1B" w:rsidRPr="001F271F">
              <w:rPr>
                <w:rFonts w:eastAsiaTheme="minorEastAsia"/>
                <w:color w:val="333333"/>
              </w:rPr>
              <w:t xml:space="preserve"> 2023).</w:t>
            </w:r>
            <w:r w:rsidR="00DD0C8C" w:rsidRPr="001F271F">
              <w:rPr>
                <w:rFonts w:eastAsiaTheme="minorEastAsia"/>
                <w:color w:val="333333"/>
              </w:rPr>
              <w:t xml:space="preserve"> </w:t>
            </w:r>
            <w:r w:rsidR="00A16BEA" w:rsidRPr="001F271F">
              <w:rPr>
                <w:rFonts w:eastAsiaTheme="minorEastAsia"/>
                <w:color w:val="333333"/>
              </w:rPr>
              <w:t xml:space="preserve">News programmes may not be sponsored. </w:t>
            </w:r>
            <w:r w:rsidR="00AD7819" w:rsidRPr="001F271F">
              <w:rPr>
                <w:rFonts w:eastAsiaTheme="minorEastAsia"/>
                <w:color w:val="333333"/>
              </w:rPr>
              <w:t xml:space="preserve">There </w:t>
            </w:r>
            <w:proofErr w:type="gramStart"/>
            <w:r w:rsidR="00AD7819" w:rsidRPr="001F271F">
              <w:rPr>
                <w:rFonts w:eastAsiaTheme="minorEastAsia"/>
                <w:color w:val="333333"/>
              </w:rPr>
              <w:t>are</w:t>
            </w:r>
            <w:proofErr w:type="gramEnd"/>
            <w:r w:rsidR="00AD7819" w:rsidRPr="001F271F">
              <w:rPr>
                <w:rFonts w:eastAsiaTheme="minorEastAsia"/>
                <w:color w:val="333333"/>
              </w:rPr>
              <w:t xml:space="preserve"> restriction on </w:t>
            </w:r>
            <w:r w:rsidR="00B82B25" w:rsidRPr="001F271F">
              <w:rPr>
                <w:rFonts w:eastAsiaTheme="minorEastAsia"/>
                <w:color w:val="333333"/>
              </w:rPr>
              <w:t>sponsorship or promotion concerning specific medicinal products or medical treatments available only on prescription.</w:t>
            </w:r>
            <w:r w:rsidR="00AE6502" w:rsidRPr="001F271F">
              <w:rPr>
                <w:rFonts w:eastAsiaTheme="minorEastAsia"/>
                <w:color w:val="333333"/>
              </w:rPr>
              <w:t xml:space="preserve"> </w:t>
            </w:r>
          </w:p>
          <w:p w14:paraId="1E3A47E6" w14:textId="77777777" w:rsidR="00D00042" w:rsidRPr="00320276" w:rsidRDefault="00D00042"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p>
          <w:p w14:paraId="1036BCC7" w14:textId="5F1E8C5E" w:rsidR="00895FCA" w:rsidRPr="008310AA" w:rsidRDefault="00D00042"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rFonts w:eastAsiaTheme="minorEastAsia"/>
                <w:color w:val="333333"/>
              </w:rPr>
            </w:pPr>
            <w:r w:rsidRPr="00320276">
              <w:rPr>
                <w:color w:val="333333"/>
              </w:rPr>
              <w:t>Product placement</w:t>
            </w:r>
            <w:r w:rsidR="002B05DD" w:rsidRPr="00320276">
              <w:rPr>
                <w:color w:val="333333"/>
              </w:rPr>
              <w:t xml:space="preserve"> is permitted in </w:t>
            </w:r>
            <w:r w:rsidR="0065371D" w:rsidRPr="00320276">
              <w:rPr>
                <w:color w:val="333333"/>
              </w:rPr>
              <w:t xml:space="preserve">all audiovisual media </w:t>
            </w:r>
            <w:r w:rsidR="002B05DD" w:rsidRPr="00320276">
              <w:rPr>
                <w:rFonts w:eastAsiaTheme="minorEastAsia"/>
                <w:color w:val="333333"/>
              </w:rPr>
              <w:t>services, except news and current affairs</w:t>
            </w:r>
            <w:r w:rsidR="0065371D" w:rsidRPr="00320276">
              <w:rPr>
                <w:rFonts w:eastAsiaTheme="minorEastAsia"/>
                <w:color w:val="333333"/>
              </w:rPr>
              <w:t xml:space="preserve">, </w:t>
            </w:r>
            <w:r w:rsidR="002B05DD" w:rsidRPr="00320276">
              <w:rPr>
                <w:rFonts w:eastAsiaTheme="minorEastAsia"/>
                <w:color w:val="333333"/>
              </w:rPr>
              <w:t>consumer affairs religious and children’s programmes.</w:t>
            </w:r>
            <w:r w:rsidR="008310AA">
              <w:rPr>
                <w:rFonts w:eastAsiaTheme="minorEastAsia"/>
                <w:color w:val="333333"/>
              </w:rPr>
              <w:t xml:space="preserve"> </w:t>
            </w:r>
            <w:r w:rsidR="002B05DD" w:rsidRPr="00320276">
              <w:rPr>
                <w:rFonts w:eastAsiaTheme="minorEastAsia"/>
                <w:color w:val="333333"/>
              </w:rPr>
              <w:t xml:space="preserve">Product placement must </w:t>
            </w:r>
            <w:r w:rsidR="008B58E5" w:rsidRPr="00320276">
              <w:rPr>
                <w:rFonts w:eastAsiaTheme="minorEastAsia"/>
                <w:color w:val="333333"/>
              </w:rPr>
              <w:t xml:space="preserve">not give </w:t>
            </w:r>
            <w:r w:rsidR="002B05DD" w:rsidRPr="00320276">
              <w:rPr>
                <w:rFonts w:eastAsiaTheme="minorEastAsia"/>
                <w:color w:val="333333"/>
              </w:rPr>
              <w:t>undue prominence to the product in question</w:t>
            </w:r>
            <w:r w:rsidR="008B58E5" w:rsidRPr="00320276">
              <w:rPr>
                <w:rFonts w:eastAsiaTheme="minorEastAsia"/>
                <w:color w:val="333333"/>
              </w:rPr>
              <w:t>.</w:t>
            </w:r>
            <w:r w:rsidR="00EE54C4">
              <w:rPr>
                <w:rFonts w:eastAsiaTheme="minorEastAsia"/>
                <w:color w:val="333333"/>
              </w:rPr>
              <w:t xml:space="preserve"> </w:t>
            </w:r>
            <w:r w:rsidR="008B58E5" w:rsidRPr="00320276">
              <w:rPr>
                <w:rFonts w:eastAsiaTheme="minorEastAsia"/>
                <w:color w:val="333333"/>
              </w:rPr>
              <w:t xml:space="preserve">Viewers/users </w:t>
            </w:r>
            <w:r w:rsidR="00D52E62" w:rsidRPr="00320276">
              <w:rPr>
                <w:rFonts w:eastAsiaTheme="minorEastAsia"/>
                <w:color w:val="333333"/>
              </w:rPr>
              <w:t>‘</w:t>
            </w:r>
            <w:r w:rsidR="008B58E5" w:rsidRPr="00320276">
              <w:rPr>
                <w:rFonts w:eastAsiaTheme="minorEastAsia"/>
                <w:color w:val="333333"/>
              </w:rPr>
              <w:t xml:space="preserve">must be </w:t>
            </w:r>
            <w:r w:rsidR="002B05DD" w:rsidRPr="00320276">
              <w:rPr>
                <w:rFonts w:eastAsiaTheme="minorEastAsia"/>
                <w:color w:val="333333"/>
              </w:rPr>
              <w:t>clearly informed of the existence of product placement by an appropriate identification at the start and at the end of the programme, and when a programme resumes after an advertising break, in order to avoid any confusion on the part of the viewer</w:t>
            </w:r>
            <w:r w:rsidR="00D52E62" w:rsidRPr="00320276">
              <w:rPr>
                <w:rFonts w:eastAsiaTheme="minorEastAsia"/>
                <w:color w:val="333333"/>
              </w:rPr>
              <w:t>’</w:t>
            </w:r>
            <w:r w:rsidR="001533FF">
              <w:rPr>
                <w:rFonts w:eastAsiaTheme="minorEastAsia"/>
                <w:color w:val="333333"/>
              </w:rPr>
              <w:t xml:space="preserve"> </w:t>
            </w:r>
            <w:r w:rsidR="00D52E62" w:rsidRPr="00320276">
              <w:rPr>
                <w:rFonts w:eastAsiaTheme="minorEastAsia"/>
                <w:color w:val="333333"/>
              </w:rPr>
              <w:t>(</w:t>
            </w:r>
            <w:r w:rsidR="004C3F84" w:rsidRPr="00052CD0">
              <w:rPr>
                <w:rFonts w:eastAsia="Times New Roman"/>
                <w:lang w:eastAsia="en-GB"/>
              </w:rPr>
              <w:t xml:space="preserve">De </w:t>
            </w:r>
            <w:r w:rsidR="00EE54C4">
              <w:rPr>
                <w:rFonts w:eastAsia="Times New Roman"/>
                <w:lang w:eastAsia="en-GB"/>
              </w:rPr>
              <w:t xml:space="preserve"> </w:t>
            </w:r>
            <w:r w:rsidR="004C3F84" w:rsidRPr="4F7AD810">
              <w:t xml:space="preserve"> </w:t>
            </w:r>
            <w:r w:rsidR="004C3F84">
              <w:t xml:space="preserve">et al </w:t>
            </w:r>
            <w:r w:rsidR="004C3F84" w:rsidRPr="4F7AD810">
              <w:t>2023</w:t>
            </w:r>
            <w:r w:rsidR="001533FF">
              <w:t>: 10</w:t>
            </w:r>
            <w:r w:rsidR="00D52E62" w:rsidRPr="00320276">
              <w:rPr>
                <w:rFonts w:eastAsiaTheme="minorEastAsia"/>
                <w:color w:val="333333"/>
              </w:rPr>
              <w:t>)</w:t>
            </w:r>
            <w:r w:rsidR="002B05DD" w:rsidRPr="00320276">
              <w:rPr>
                <w:rFonts w:eastAsiaTheme="minorEastAsia"/>
                <w:color w:val="333333"/>
              </w:rPr>
              <w:t>.</w:t>
            </w:r>
            <w:r w:rsidR="00D52E62" w:rsidRPr="00320276">
              <w:rPr>
                <w:rFonts w:eastAsiaTheme="minorEastAsia"/>
                <w:color w:val="333333"/>
              </w:rPr>
              <w:t xml:space="preserve"> There are </w:t>
            </w:r>
            <w:r w:rsidR="00F864D7" w:rsidRPr="00320276">
              <w:rPr>
                <w:rFonts w:eastAsiaTheme="minorEastAsia"/>
                <w:color w:val="333333"/>
              </w:rPr>
              <w:t xml:space="preserve">prohibited product categories </w:t>
            </w:r>
            <w:r w:rsidR="00671867" w:rsidRPr="00320276">
              <w:rPr>
                <w:rFonts w:eastAsiaTheme="minorEastAsia"/>
                <w:color w:val="333333"/>
              </w:rPr>
              <w:t>(which a</w:t>
            </w:r>
            <w:r w:rsidR="00CB51F1" w:rsidRPr="00320276">
              <w:rPr>
                <w:rFonts w:eastAsiaTheme="minorEastAsia"/>
                <w:color w:val="333333"/>
              </w:rPr>
              <w:t xml:space="preserve">lso apply to undertakings whose main activity is the manufacture or sale of such products) </w:t>
            </w:r>
            <w:r w:rsidR="00F864D7" w:rsidRPr="00320276">
              <w:rPr>
                <w:rFonts w:eastAsiaTheme="minorEastAsia"/>
                <w:color w:val="333333"/>
              </w:rPr>
              <w:t xml:space="preserve">that include </w:t>
            </w:r>
            <w:r w:rsidR="008310AA" w:rsidRPr="008310AA">
              <w:rPr>
                <w:rFonts w:eastAsiaTheme="minorEastAsia"/>
                <w:color w:val="333333"/>
              </w:rPr>
              <w:t>c</w:t>
            </w:r>
            <w:r w:rsidR="002B05DD" w:rsidRPr="008310AA">
              <w:rPr>
                <w:rFonts w:eastAsiaTheme="minorEastAsia"/>
                <w:color w:val="333333"/>
              </w:rPr>
              <w:t>igarette</w:t>
            </w:r>
            <w:r w:rsidR="00F864D7" w:rsidRPr="008310AA">
              <w:rPr>
                <w:rFonts w:eastAsiaTheme="minorEastAsia"/>
                <w:color w:val="333333"/>
              </w:rPr>
              <w:t>/</w:t>
            </w:r>
            <w:r w:rsidR="002B05DD" w:rsidRPr="008310AA">
              <w:rPr>
                <w:rFonts w:eastAsiaTheme="minorEastAsia"/>
                <w:color w:val="333333"/>
              </w:rPr>
              <w:t xml:space="preserve">tobacco products, </w:t>
            </w:r>
            <w:r w:rsidR="00F864D7" w:rsidRPr="008310AA">
              <w:rPr>
                <w:rFonts w:eastAsiaTheme="minorEastAsia"/>
                <w:color w:val="333333"/>
              </w:rPr>
              <w:t>e-</w:t>
            </w:r>
            <w:r w:rsidR="002B05DD" w:rsidRPr="008310AA">
              <w:rPr>
                <w:rFonts w:eastAsiaTheme="minorEastAsia"/>
                <w:color w:val="333333"/>
              </w:rPr>
              <w:t>cigarettes</w:t>
            </w:r>
            <w:r w:rsidR="00F864D7" w:rsidRPr="008310AA">
              <w:rPr>
                <w:rFonts w:eastAsiaTheme="minorEastAsia"/>
                <w:color w:val="333333"/>
              </w:rPr>
              <w:t>/r</w:t>
            </w:r>
            <w:r w:rsidR="002B05DD" w:rsidRPr="008310AA">
              <w:rPr>
                <w:rFonts w:eastAsiaTheme="minorEastAsia"/>
                <w:color w:val="333333"/>
              </w:rPr>
              <w:t>efill containers</w:t>
            </w:r>
            <w:r w:rsidR="00F864D7" w:rsidRPr="008310AA">
              <w:rPr>
                <w:rFonts w:eastAsiaTheme="minorEastAsia"/>
                <w:color w:val="333333"/>
              </w:rPr>
              <w:t xml:space="preserve">; </w:t>
            </w:r>
            <w:r w:rsidR="002B05DD" w:rsidRPr="008310AA">
              <w:rPr>
                <w:rFonts w:eastAsiaTheme="minorEastAsia"/>
                <w:color w:val="333333"/>
              </w:rPr>
              <w:t>specific medicinal products or treatments (</w:t>
            </w:r>
            <w:r w:rsidR="004C3F84" w:rsidRPr="00052CD0">
              <w:rPr>
                <w:rFonts w:eastAsia="Times New Roman"/>
                <w:lang w:eastAsia="en-GB"/>
              </w:rPr>
              <w:t>De Vroey</w:t>
            </w:r>
            <w:r w:rsidR="004C3F84" w:rsidRPr="4F7AD810">
              <w:t xml:space="preserve"> </w:t>
            </w:r>
            <w:r w:rsidR="004C3F84">
              <w:t xml:space="preserve">et al </w:t>
            </w:r>
            <w:r w:rsidR="004C3F84" w:rsidRPr="4F7AD810">
              <w:t>2023</w:t>
            </w:r>
            <w:r w:rsidR="001533FF">
              <w:t>: 10</w:t>
            </w:r>
            <w:r w:rsidR="002B05DD" w:rsidRPr="008310AA">
              <w:rPr>
                <w:rFonts w:eastAsiaTheme="minorEastAsia"/>
                <w:color w:val="333333"/>
              </w:rPr>
              <w:t>).</w:t>
            </w:r>
          </w:p>
          <w:p w14:paraId="34030E81" w14:textId="77777777" w:rsidR="00895FCA" w:rsidRDefault="00895FCA"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p>
          <w:p w14:paraId="0CA60B9F" w14:textId="3C5D613B" w:rsidR="007861D5" w:rsidRDefault="00895FCA"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r>
              <w:rPr>
                <w:color w:val="333333"/>
              </w:rPr>
              <w:t>Surreptitious communications</w:t>
            </w:r>
            <w:r w:rsidR="00C90E63">
              <w:rPr>
                <w:color w:val="333333"/>
              </w:rPr>
              <w:t xml:space="preserve"> are prohibited under the AVMSD and in </w:t>
            </w:r>
            <w:r w:rsidR="00A879B1">
              <w:rPr>
                <w:color w:val="333333"/>
              </w:rPr>
              <w:t xml:space="preserve">Belgian law. </w:t>
            </w:r>
            <w:r w:rsidR="00852EFA">
              <w:rPr>
                <w:color w:val="333333"/>
              </w:rPr>
              <w:t xml:space="preserve">Under the AVMSD (2018) Article 1 (j) </w:t>
            </w:r>
            <w:r w:rsidR="00AA3131" w:rsidRPr="00AA3131">
              <w:rPr>
                <w:color w:val="333333"/>
              </w:rPr>
              <w:t xml:space="preserve">‘surreptitious audiovisual commercial communication’ </w:t>
            </w:r>
            <w:r w:rsidR="00852EFA">
              <w:rPr>
                <w:color w:val="333333"/>
              </w:rPr>
              <w:t>is defined as ‘</w:t>
            </w:r>
            <w:r w:rsidR="00AA3131" w:rsidRPr="00AA3131">
              <w:rPr>
                <w:color w:val="333333"/>
              </w:rPr>
              <w:t xml:space="preserve">the representation in words or pictures of goods, services, the name, the trade mark or the activities of a producer of goods or a provider of </w:t>
            </w:r>
            <w:r w:rsidR="00AA3131" w:rsidRPr="00AA3131">
              <w:rPr>
                <w:color w:val="333333"/>
              </w:rPr>
              <w:lastRenderedPageBreak/>
              <w:t>services in programmes when such representation is intended by the media service provider to serve as advertising and might mislead the public as to its nature. Such representation shall</w:t>
            </w:r>
            <w:proofErr w:type="gramStart"/>
            <w:r w:rsidR="00AA3131" w:rsidRPr="00AA3131">
              <w:rPr>
                <w:color w:val="333333"/>
              </w:rPr>
              <w:t>, in particular, be</w:t>
            </w:r>
            <w:proofErr w:type="gramEnd"/>
            <w:r w:rsidR="00AA3131" w:rsidRPr="00AA3131">
              <w:rPr>
                <w:color w:val="333333"/>
              </w:rPr>
              <w:t xml:space="preserve"> considered as intentional if it is done in return for payment or for similar consideration</w:t>
            </w:r>
            <w:r w:rsidR="00852EFA">
              <w:rPr>
                <w:color w:val="333333"/>
              </w:rPr>
              <w:t>’.</w:t>
            </w:r>
          </w:p>
          <w:p w14:paraId="1DF0D7AE" w14:textId="77777777" w:rsidR="007861D5" w:rsidRDefault="007861D5"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p>
          <w:p w14:paraId="3E2C347D" w14:textId="77777777" w:rsidR="00895FCA" w:rsidRDefault="007861D5"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r>
              <w:rPr>
                <w:color w:val="333333"/>
              </w:rPr>
              <w:t xml:space="preserve">The revised AVMSD (2018) states </w:t>
            </w:r>
            <w:r w:rsidR="00774ED2">
              <w:rPr>
                <w:color w:val="333333"/>
              </w:rPr>
              <w:t>(</w:t>
            </w:r>
            <w:r w:rsidR="00FE2FDE">
              <w:rPr>
                <w:color w:val="333333"/>
              </w:rPr>
              <w:t xml:space="preserve">82) </w:t>
            </w:r>
            <w:r>
              <w:rPr>
                <w:color w:val="333333"/>
              </w:rPr>
              <w:t>‘</w:t>
            </w:r>
            <w:r w:rsidRPr="007861D5">
              <w:rPr>
                <w:color w:val="333333"/>
              </w:rPr>
              <w:t>Surreptitious audiovisual commercial communication is a practice prohibited by this Directive because of its negative effect on consumers. The prohibition of surreptitious audiovisual commercial communication should not cover legitimate product placement within the framework of this Directive, where the viewer is adequately informed of the existence of product placement. This can be done by signalling the fact that product placement is taking place in a given programme, for example by means of a neutral logo</w:t>
            </w:r>
            <w:r w:rsidR="00876486">
              <w:rPr>
                <w:color w:val="333333"/>
              </w:rPr>
              <w:t>’</w:t>
            </w:r>
            <w:r w:rsidRPr="007861D5">
              <w:rPr>
                <w:color w:val="333333"/>
              </w:rPr>
              <w:t xml:space="preserve">. </w:t>
            </w:r>
          </w:p>
          <w:p w14:paraId="3C7269CD" w14:textId="77777777" w:rsidR="00876486" w:rsidRDefault="00876486"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p>
          <w:p w14:paraId="3F8367CA" w14:textId="77777777" w:rsidR="00F65F11" w:rsidRPr="008310AA" w:rsidRDefault="00F65F11"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r w:rsidRPr="008310AA">
              <w:rPr>
                <w:color w:val="333333"/>
              </w:rPr>
              <w:t xml:space="preserve">Under </w:t>
            </w:r>
            <w:r w:rsidR="00725C9F" w:rsidRPr="008310AA">
              <w:rPr>
                <w:color w:val="333333"/>
              </w:rPr>
              <w:t xml:space="preserve">AVMSD 2018 </w:t>
            </w:r>
            <w:r w:rsidRPr="008310AA">
              <w:rPr>
                <w:color w:val="333333"/>
              </w:rPr>
              <w:t xml:space="preserve">Article 9 </w:t>
            </w:r>
            <w:r w:rsidR="00725C9F" w:rsidRPr="008310AA">
              <w:rPr>
                <w:color w:val="333333"/>
              </w:rPr>
              <w:t xml:space="preserve">(1. </w:t>
            </w:r>
            <w:r w:rsidR="00F22DD6" w:rsidRPr="008310AA">
              <w:rPr>
                <w:color w:val="333333"/>
              </w:rPr>
              <w:t>b</w:t>
            </w:r>
            <w:r w:rsidR="00725C9F" w:rsidRPr="008310AA">
              <w:rPr>
                <w:color w:val="333333"/>
              </w:rPr>
              <w:t xml:space="preserve">) subliminal advertising techniques are prohibited in </w:t>
            </w:r>
            <w:r w:rsidR="00F22DD6" w:rsidRPr="008310AA">
              <w:rPr>
                <w:color w:val="333333"/>
              </w:rPr>
              <w:t>audiovisual commercial communications</w:t>
            </w:r>
            <w:r w:rsidR="006C62F1" w:rsidRPr="008310AA">
              <w:rPr>
                <w:color w:val="333333"/>
              </w:rPr>
              <w:t>.</w:t>
            </w:r>
          </w:p>
          <w:p w14:paraId="1AE3DAA2" w14:textId="77777777" w:rsidR="006C62F1" w:rsidRPr="008310AA" w:rsidRDefault="006C62F1"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p>
          <w:p w14:paraId="7DBFF4FD" w14:textId="0F41E5C4" w:rsidR="00107CA4" w:rsidRPr="008310AA" w:rsidRDefault="006C62F1" w:rsidP="00107CA4">
            <w:pPr>
              <w:shd w:val="clear" w:color="auto" w:fill="FFFFFF" w:themeFill="background1"/>
              <w:cnfStyle w:val="000000000000" w:firstRow="0" w:lastRow="0" w:firstColumn="0" w:lastColumn="0" w:oddVBand="0" w:evenVBand="0" w:oddHBand="0" w:evenHBand="0" w:firstRowFirstColumn="0" w:firstRowLastColumn="0" w:lastRowFirstColumn="0" w:lastRowLastColumn="0"/>
              <w:rPr>
                <w:rFonts w:eastAsiaTheme="minorEastAsia"/>
                <w:color w:val="333333"/>
              </w:rPr>
            </w:pPr>
            <w:r w:rsidRPr="008310AA">
              <w:rPr>
                <w:rFonts w:eastAsiaTheme="minorEastAsia"/>
                <w:color w:val="333333"/>
              </w:rPr>
              <w:t>Audiovisual commercial communication</w:t>
            </w:r>
            <w:r w:rsidR="004E7150" w:rsidRPr="008310AA">
              <w:rPr>
                <w:rFonts w:eastAsiaTheme="minorEastAsia"/>
                <w:color w:val="333333"/>
              </w:rPr>
              <w:t xml:space="preserve"> shall not </w:t>
            </w:r>
            <w:r w:rsidRPr="008310AA">
              <w:rPr>
                <w:rFonts w:eastAsiaTheme="minorEastAsia"/>
                <w:color w:val="333333"/>
              </w:rPr>
              <w:t>prejudice respect for human dignity or include or promote any discrimination based on sex, racial or ethnic origin, nationality, religion or belief, disability, age or sexual orientation</w:t>
            </w:r>
            <w:r w:rsidR="00107CA4" w:rsidRPr="008310AA">
              <w:rPr>
                <w:rFonts w:eastAsiaTheme="minorEastAsia"/>
                <w:color w:val="333333"/>
              </w:rPr>
              <w:t>; encourage behaviour prejudicial to health or safety; encourage behaviour grossly prejudicial to the protection of the environment (AVMSD 2018 Article 9</w:t>
            </w:r>
            <w:r w:rsidR="001F66A0" w:rsidRPr="008310AA">
              <w:rPr>
                <w:rFonts w:eastAsiaTheme="minorEastAsia"/>
                <w:color w:val="333333"/>
              </w:rPr>
              <w:t>, 1.c.).</w:t>
            </w:r>
          </w:p>
          <w:p w14:paraId="40B90FBC" w14:textId="77777777" w:rsidR="00107CA4" w:rsidRPr="00107CA4" w:rsidRDefault="00107CA4" w:rsidP="00107CA4">
            <w:pPr>
              <w:shd w:val="clear" w:color="auto" w:fill="FFFFFF" w:themeFill="background1"/>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vanish/>
                <w:color w:val="333333"/>
              </w:rPr>
            </w:pPr>
          </w:p>
          <w:p w14:paraId="5B1C5E01" w14:textId="104A1636" w:rsidR="006C62F1" w:rsidRPr="00AD7819" w:rsidRDefault="006C62F1" w:rsidP="001F271F">
            <w:pPr>
              <w:shd w:val="clear" w:color="auto" w:fill="FFFFFF" w:themeFill="background1"/>
              <w:cnfStyle w:val="000000000000" w:firstRow="0" w:lastRow="0" w:firstColumn="0" w:lastColumn="0" w:oddVBand="0" w:evenVBand="0" w:oddHBand="0" w:evenHBand="0" w:firstRowFirstColumn="0" w:firstRowLastColumn="0" w:lastRowFirstColumn="0" w:lastRowLastColumn="0"/>
              <w:rPr>
                <w:color w:val="333333"/>
              </w:rPr>
            </w:pPr>
          </w:p>
        </w:tc>
      </w:tr>
    </w:tbl>
    <w:p w14:paraId="241DEF5A" w14:textId="18CC227E" w:rsidR="009143BA" w:rsidRPr="00475121" w:rsidRDefault="009143BA" w:rsidP="009143BA">
      <w:pPr>
        <w:pStyle w:val="SectionHead"/>
        <w:rPr>
          <w:rFonts w:cs="Arial"/>
        </w:rPr>
      </w:pPr>
      <w:bookmarkStart w:id="11" w:name="_Toc178260782"/>
      <w:r w:rsidRPr="00475121">
        <w:rPr>
          <w:rFonts w:cs="Arial"/>
        </w:rPr>
        <w:lastRenderedPageBreak/>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475121"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475121" w:rsidRDefault="009143BA" w:rsidP="0081091B">
            <w:pPr>
              <w:pStyle w:val="Tableheadings"/>
              <w:spacing w:line="240" w:lineRule="auto"/>
              <w:rPr>
                <w:b/>
                <w:bCs/>
              </w:rPr>
            </w:pPr>
            <w:r w:rsidRPr="00475121">
              <w:rPr>
                <w:b/>
                <w:bCs/>
              </w:rPr>
              <w:t>Item</w:t>
            </w:r>
          </w:p>
        </w:tc>
        <w:tc>
          <w:tcPr>
            <w:tcW w:w="2126" w:type="dxa"/>
            <w:tcBorders>
              <w:bottom w:val="none" w:sz="0" w:space="0" w:color="auto"/>
            </w:tcBorders>
          </w:tcPr>
          <w:p w14:paraId="21E32486" w14:textId="77777777" w:rsidR="009143BA" w:rsidRPr="00475121"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1FCDD95" w14:textId="77777777" w:rsidR="009143BA" w:rsidRPr="00475121"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7CCD59BE" w14:textId="77777777" w:rsidR="009143BA" w:rsidRPr="00475121"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9143BA" w:rsidRPr="00475121"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475121" w:rsidRDefault="009143BA" w:rsidP="0081091B">
            <w:pPr>
              <w:rPr>
                <w:b w:val="0"/>
                <w:bCs w:val="0"/>
                <w:color w:val="747474" w:themeColor="background2" w:themeShade="80"/>
              </w:rPr>
            </w:pPr>
            <w:r w:rsidRPr="00475121">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475121"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475121"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7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77"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 The Unfair Commercial Practices Directive (</w:t>
            </w:r>
            <w:hyperlink r:id="rId78"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Annex I, 11, also specifically prohibits undisclosed editorials: ‘Using editorial content in the media to promote a product where a trader has paid for the promotion without making that clear in the content or by images or sounds clearly identifiable by the consumer </w:t>
            </w:r>
            <w:r w:rsidRPr="00475121">
              <w:rPr>
                <w:rStyle w:val="normaltextrun"/>
                <w:color w:val="000000"/>
                <w:shd w:val="clear" w:color="auto" w:fill="FFFFFF"/>
              </w:rPr>
              <w:lastRenderedPageBreak/>
              <w:t>(advertorial). This is without prejudice to Council Directive 89/552/EEC (1)’.</w:t>
            </w:r>
            <w:r w:rsidRPr="00475121">
              <w:rPr>
                <w:rStyle w:val="eop"/>
                <w:color w:val="000000"/>
                <w:shd w:val="clear" w:color="auto" w:fill="FFFFFF"/>
              </w:rPr>
              <w:t> </w:t>
            </w:r>
          </w:p>
        </w:tc>
      </w:tr>
      <w:tr w:rsidR="009143BA" w:rsidRPr="00475121"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475121" w:rsidRDefault="009143BA" w:rsidP="0081091B">
            <w:pPr>
              <w:rPr>
                <w:color w:val="3A3A3A" w:themeColor="background2" w:themeShade="40"/>
              </w:rPr>
            </w:pPr>
            <w:r w:rsidRPr="00475121">
              <w:rPr>
                <w:color w:val="747474" w:themeColor="background2" w:themeShade="80"/>
              </w:rPr>
              <w:lastRenderedPageBreak/>
              <w:t>9.2</w:t>
            </w:r>
          </w:p>
        </w:tc>
        <w:tc>
          <w:tcPr>
            <w:tcW w:w="2126" w:type="dxa"/>
          </w:tcPr>
          <w:p w14:paraId="5D54A48D" w14:textId="2AB3502C" w:rsidR="009143BA" w:rsidRPr="00475121"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sz w:val="21"/>
                <w:szCs w:val="21"/>
              </w:rPr>
              <w:t>How is branded content described and ordered in governance?</w:t>
            </w:r>
          </w:p>
        </w:tc>
        <w:tc>
          <w:tcPr>
            <w:tcW w:w="2127" w:type="dxa"/>
          </w:tcPr>
          <w:p w14:paraId="13399941" w14:textId="77777777" w:rsidR="009143BA" w:rsidRPr="00475121"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475121"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475121" w:rsidRDefault="00732CCD" w:rsidP="007D5857">
      <w:pPr>
        <w:pStyle w:val="SectionHead"/>
        <w:rPr>
          <w:rFonts w:cs="Arial"/>
        </w:rPr>
      </w:pPr>
      <w:bookmarkStart w:id="12" w:name="_Toc178260783"/>
      <w:r w:rsidRPr="00475121">
        <w:rPr>
          <w:rFonts w:cs="Arial"/>
        </w:rPr>
        <w:t>Digital Media (online advertising and adtech)</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475121"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475121" w:rsidRDefault="003369C4" w:rsidP="0081091B">
            <w:pPr>
              <w:pStyle w:val="Tableheadings"/>
              <w:spacing w:line="240" w:lineRule="auto"/>
              <w:rPr>
                <w:b/>
                <w:bCs/>
              </w:rPr>
            </w:pPr>
            <w:r w:rsidRPr="00475121">
              <w:rPr>
                <w:b/>
                <w:bCs/>
              </w:rPr>
              <w:t>Item</w:t>
            </w:r>
          </w:p>
        </w:tc>
        <w:tc>
          <w:tcPr>
            <w:tcW w:w="2126" w:type="dxa"/>
            <w:tcBorders>
              <w:bottom w:val="none" w:sz="0" w:space="0" w:color="auto"/>
            </w:tcBorders>
          </w:tcPr>
          <w:p w14:paraId="6B731812" w14:textId="77777777" w:rsidR="003369C4" w:rsidRPr="00475121"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96F675F" w14:textId="77777777" w:rsidR="003369C4" w:rsidRPr="00475121"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01DD72AB" w14:textId="77777777" w:rsidR="003369C4" w:rsidRPr="00475121"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3369C4" w:rsidRPr="00475121"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475121" w:rsidRDefault="00340625" w:rsidP="0081091B">
            <w:pPr>
              <w:rPr>
                <w:b w:val="0"/>
                <w:bCs w:val="0"/>
                <w:color w:val="747474" w:themeColor="background2" w:themeShade="80"/>
              </w:rPr>
            </w:pPr>
            <w:r w:rsidRPr="00475121">
              <w:rPr>
                <w:color w:val="747474" w:themeColor="background2" w:themeShade="80"/>
              </w:rPr>
              <w:t>10</w:t>
            </w:r>
            <w:r w:rsidR="003369C4" w:rsidRPr="00475121">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475121"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475121"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77777777"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In the European Union, the Unfair Commercial Practices Directive (</w:t>
            </w:r>
            <w:hyperlink r:id="rId79"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and the Misleading and Comparative Advertising Directive (</w:t>
            </w:r>
            <w:hyperlink r:id="rId80" w:tgtFrame="_blank" w:history="1">
              <w:r w:rsidRPr="00475121">
                <w:rPr>
                  <w:rFonts w:eastAsia="Times New Roman"/>
                  <w:color w:val="0563C1"/>
                  <w:u w:val="single"/>
                  <w:lang w:eastAsia="en-GB"/>
                </w:rPr>
                <w:t>Directive 2006/114/EC</w:t>
              </w:r>
            </w:hyperlink>
            <w:r w:rsidRPr="00475121">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Fonts w:eastAsia="Times New Roman"/>
                <w:b/>
                <w:bCs/>
                <w:color w:val="000000"/>
                <w:lang w:eastAsia="en-GB"/>
              </w:rPr>
              <w:t>6.1</w:t>
            </w:r>
            <w:r w:rsidRPr="00475121">
              <w:rPr>
                <w:rFonts w:eastAsia="Times New Roman"/>
                <w:color w:val="000000"/>
                <w:lang w:eastAsia="en-GB"/>
              </w:rPr>
              <w:t>). The Unfair Commercial Practices Directive (</w:t>
            </w:r>
            <w:hyperlink r:id="rId81" w:tgtFrame="_blank" w:history="1">
              <w:r w:rsidRPr="00475121">
                <w:rPr>
                  <w:rFonts w:eastAsia="Times New Roman"/>
                  <w:color w:val="0563C1"/>
                  <w:u w:val="single"/>
                  <w:lang w:eastAsia="en-GB"/>
                </w:rPr>
                <w:t>Directive 2005/29/EC</w:t>
              </w:r>
            </w:hyperlink>
            <w:r w:rsidRPr="00475121">
              <w:rPr>
                <w:rFonts w:eastAsia="Times New Roman"/>
                <w:color w:val="000000"/>
                <w:lang w:eastAsia="en-GB"/>
              </w:rPr>
              <w:t xml:space="preserve">) also includes commercial practices prohibited in all circumstances (‘blacklist’). The Amending </w:t>
            </w:r>
            <w:hyperlink r:id="rId82" w:tgtFrame="_blank" w:history="1">
              <w:r w:rsidRPr="00475121">
                <w:rPr>
                  <w:rFonts w:eastAsia="Times New Roman"/>
                  <w:color w:val="0563C1"/>
                  <w:u w:val="single"/>
                  <w:lang w:eastAsia="en-GB"/>
                </w:rPr>
                <w:t>Directive (EU) 2019/2161</w:t>
              </w:r>
            </w:hyperlink>
            <w:r w:rsidRPr="00475121">
              <w:rPr>
                <w:rFonts w:eastAsia="Times New Roman"/>
                <w:color w:val="000000"/>
                <w:lang w:eastAsia="en-GB"/>
              </w:rPr>
              <w:t xml:space="preserve"> (</w:t>
            </w:r>
            <w:hyperlink r:id="rId83" w:tgtFrame="_blank" w:history="1">
              <w:r w:rsidRPr="00475121">
                <w:rPr>
                  <w:rFonts w:eastAsia="Times New Roman"/>
                  <w:color w:val="0563C1"/>
                  <w:u w:val="single"/>
                  <w:lang w:eastAsia="en-GB"/>
                </w:rPr>
                <w:t>The Omnibus Directive</w:t>
              </w:r>
            </w:hyperlink>
            <w:r w:rsidRPr="00475121">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475121">
              <w:rPr>
                <w:rFonts w:eastAsia="Times New Roman"/>
                <w:color w:val="000000"/>
                <w:lang w:val="en-US" w:eastAsia="en-GB"/>
              </w:rPr>
              <w:t> </w:t>
            </w:r>
          </w:p>
          <w:p w14:paraId="4A59DCCB" w14:textId="7DE24CBA"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color w:val="000000"/>
                <w:lang w:eastAsia="en-GB"/>
              </w:rPr>
              <w:t>The Digital Services Act 2022</w:t>
            </w:r>
            <w:r w:rsidRPr="00475121">
              <w:rPr>
                <w:rFonts w:eastAsia="Times New Roman"/>
                <w:b/>
                <w:bCs/>
                <w:color w:val="000000"/>
                <w:lang w:eastAsia="en-GB"/>
              </w:rPr>
              <w:t xml:space="preserve"> </w:t>
            </w:r>
            <w:r w:rsidRPr="00475121">
              <w:rPr>
                <w:rFonts w:eastAsia="Times New Roman"/>
                <w:color w:val="000000"/>
                <w:lang w:eastAsia="en-GB"/>
              </w:rPr>
              <w:t xml:space="preserve">(the DSA, </w:t>
            </w:r>
            <w:hyperlink r:id="rId84" w:tgtFrame="_blank" w:history="1">
              <w:r w:rsidRPr="00475121">
                <w:rPr>
                  <w:rFonts w:eastAsia="Times New Roman"/>
                  <w:color w:val="0563C1"/>
                  <w:u w:val="single"/>
                  <w:lang w:eastAsia="en-GB"/>
                </w:rPr>
                <w:t>EU Regulation 2022/2065</w:t>
              </w:r>
            </w:hyperlink>
            <w:r w:rsidRPr="00475121">
              <w:rPr>
                <w:rFonts w:eastAsia="Times New Roman"/>
                <w:color w:val="000000"/>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00475121">
              <w:rPr>
                <w:rFonts w:eastAsia="Times New Roman"/>
                <w:lang w:eastAsia="en-GB"/>
              </w:rPr>
              <w:t xml:space="preserve"> The EU Digital Services Act (</w:t>
            </w:r>
            <w:hyperlink r:id="rId85" w:tgtFrame="_blank" w:history="1">
              <w:r w:rsidRPr="00475121">
                <w:rPr>
                  <w:rFonts w:eastAsia="Times New Roman"/>
                  <w:color w:val="0563C1"/>
                  <w:u w:val="single"/>
                  <w:lang w:eastAsia="en-GB"/>
                </w:rPr>
                <w:t>Digital Services Act, 2022</w:t>
              </w:r>
            </w:hyperlink>
            <w:r w:rsidRPr="00475121">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w:t>
            </w:r>
            <w:r w:rsidRPr="00475121">
              <w:rPr>
                <w:rFonts w:eastAsia="Times New Roman"/>
                <w:lang w:eastAsia="en-GB"/>
              </w:rPr>
              <w:lastRenderedPageBreak/>
              <w:t>based on which parameters for one year’ (Article 26 of the Digital Services Act) (von Rimscha 2024: 8). These requirements were contested by Amazon who filed a lawsuit with the Court of the European Union in a case that has not yet been litigated by spring 2024 (Krempl, 2024; von Rimscha 2024: 8). T</w:t>
            </w:r>
            <w:r w:rsidRPr="00475121">
              <w:rPr>
                <w:rFonts w:eastAsia="Times New Roman"/>
                <w:color w:val="000000"/>
                <w:lang w:eastAsia="en-GB"/>
              </w:rPr>
              <w:t xml:space="preserve">he Digital Services Act </w:t>
            </w:r>
            <w:r w:rsidRPr="00475121">
              <w:rPr>
                <w:rFonts w:eastAsia="Times New Roman"/>
                <w:lang w:eastAsia="en-GB"/>
              </w:rPr>
              <w:t xml:space="preserve">(the DSA, </w:t>
            </w:r>
            <w:hyperlink r:id="rId86" w:tgtFrame="_blank" w:history="1">
              <w:r w:rsidRPr="00475121">
                <w:rPr>
                  <w:rFonts w:eastAsia="Times New Roman"/>
                  <w:color w:val="0563C1"/>
                  <w:lang w:eastAsia="en-GB"/>
                </w:rPr>
                <w:t>EU Regulation 2022/2065</w:t>
              </w:r>
            </w:hyperlink>
            <w:r w:rsidRPr="00475121">
              <w:rPr>
                <w:rFonts w:eastAsia="Times New Roman"/>
                <w:lang w:eastAsia="en-GB"/>
              </w:rPr>
              <w:t>)</w:t>
            </w:r>
            <w:r w:rsidRPr="00475121">
              <w:rPr>
                <w:rFonts w:eastAsia="Times New Roman"/>
                <w:color w:val="000000"/>
                <w:lang w:eastAsia="en-GB"/>
              </w:rPr>
              <w:t>, t</w:t>
            </w:r>
            <w:r w:rsidRPr="00475121">
              <w:rPr>
                <w:rFonts w:eastAsia="Times New Roman"/>
                <w:lang w:eastAsia="en-GB"/>
              </w:rPr>
              <w:t xml:space="preserve">he General Data Protection Regulation (the GDPR, </w:t>
            </w:r>
            <w:hyperlink r:id="rId87" w:tgtFrame="_blank" w:history="1">
              <w:r w:rsidRPr="00475121">
                <w:rPr>
                  <w:rFonts w:eastAsia="Times New Roman"/>
                  <w:color w:val="0563C1"/>
                  <w:lang w:eastAsia="en-GB"/>
                </w:rPr>
                <w:t>EU Regulation 2016/679</w:t>
              </w:r>
            </w:hyperlink>
            <w:r w:rsidRPr="00475121">
              <w:rPr>
                <w:rFonts w:eastAsia="Times New Roman"/>
                <w:lang w:eastAsia="en-GB"/>
              </w:rPr>
              <w:t xml:space="preserve">), the </w:t>
            </w:r>
            <w:r w:rsidRPr="00475121">
              <w:rPr>
                <w:rFonts w:eastAsia="Times New Roman"/>
                <w:color w:val="000000"/>
                <w:lang w:eastAsia="en-GB"/>
              </w:rPr>
              <w:t>Data Governance Act (</w:t>
            </w:r>
            <w:hyperlink r:id="rId88" w:tgtFrame="_blank" w:history="1">
              <w:r w:rsidRPr="00475121">
                <w:rPr>
                  <w:rFonts w:eastAsia="Times New Roman"/>
                  <w:color w:val="0563C1"/>
                  <w:u w:val="single"/>
                  <w:lang w:eastAsia="en-GB"/>
                </w:rPr>
                <w:t>2022/868</w:t>
              </w:r>
            </w:hyperlink>
            <w:r w:rsidRPr="00475121">
              <w:rPr>
                <w:rFonts w:eastAsia="Times New Roman"/>
                <w:color w:val="000000"/>
                <w:lang w:eastAsia="en-GB"/>
              </w:rPr>
              <w:t xml:space="preserve">), </w:t>
            </w:r>
            <w:r w:rsidRPr="00475121">
              <w:rPr>
                <w:rFonts w:eastAsia="Times New Roman"/>
                <w:lang w:eastAsia="en-GB"/>
              </w:rPr>
              <w:t>are directly enforceable, and along with The ePrivacy Directive (</w:t>
            </w:r>
            <w:hyperlink r:id="rId89" w:tgtFrame="_blank" w:history="1">
              <w:r w:rsidRPr="00475121">
                <w:rPr>
                  <w:rFonts w:eastAsia="Times New Roman"/>
                  <w:color w:val="0563C1"/>
                  <w:u w:val="single"/>
                  <w:lang w:eastAsia="en-GB"/>
                </w:rPr>
                <w:t>2009/136/EC</w:t>
              </w:r>
            </w:hyperlink>
            <w:r w:rsidRPr="00475121">
              <w:rPr>
                <w:rFonts w:eastAsia="Times New Roman"/>
                <w:lang w:eastAsia="en-GB"/>
              </w:rPr>
              <w:t>) (transposed</w:t>
            </w:r>
            <w:r w:rsidR="00807C32">
              <w:rPr>
                <w:rFonts w:eastAsia="Times New Roman"/>
                <w:lang w:eastAsia="en-GB"/>
              </w:rPr>
              <w:t xml:space="preserve"> into Belgian law</w:t>
            </w:r>
            <w:r w:rsidRPr="00475121">
              <w:rPr>
                <w:rFonts w:eastAsia="Times New Roman"/>
                <w:lang w:eastAsia="en-GB"/>
              </w:rPr>
              <w:t>, 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475121"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475121">
              <w:rPr>
                <w:rFonts w:eastAsia="Times New Roman"/>
                <w:lang w:eastAsia="en-GB"/>
              </w:rPr>
              <w:t> </w:t>
            </w:r>
          </w:p>
          <w:p w14:paraId="2F7C2AB5" w14:textId="77777777" w:rsidR="003369C4"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475121">
              <w:rPr>
                <w:rFonts w:eastAsia="Times New Roman"/>
                <w:color w:val="000000"/>
                <w:lang w:eastAsia="en-GB"/>
              </w:rPr>
              <w:t>The eCommerce Directive (</w:t>
            </w:r>
            <w:hyperlink r:id="rId90" w:tgtFrame="_blank" w:history="1">
              <w:r w:rsidRPr="00475121">
                <w:rPr>
                  <w:rFonts w:eastAsia="Times New Roman"/>
                  <w:color w:val="0563C1"/>
                  <w:u w:val="single"/>
                  <w:lang w:eastAsia="en-GB"/>
                </w:rPr>
                <w:t>2000/31/EC</w:t>
              </w:r>
            </w:hyperlink>
            <w:r w:rsidRPr="00475121">
              <w:rPr>
                <w:rFonts w:eastAsia="Times New Roman"/>
                <w:color w:val="000000"/>
                <w:lang w:eastAsia="en-GB"/>
              </w:rPr>
              <w:t>) contains transparency and identification rules regulating online services. Article 6 states:</w:t>
            </w:r>
            <w:r w:rsidRPr="00475121">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475121">
              <w:rPr>
                <w:rFonts w:eastAsia="Times New Roman"/>
                <w:color w:val="000000"/>
                <w:lang w:eastAsia="en-GB"/>
              </w:rPr>
              <w:t> </w:t>
            </w:r>
          </w:p>
          <w:p w14:paraId="2388C27C" w14:textId="77777777" w:rsidR="007D32A2" w:rsidRDefault="007D32A2"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3871A1B4" w14:textId="77777777" w:rsidR="000442B1" w:rsidRDefault="000442B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57BC9018" w14:textId="71E1D7BE" w:rsidR="000442B1" w:rsidRPr="00475121" w:rsidRDefault="007A07A5"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t xml:space="preserve">In Belgium law, </w:t>
            </w:r>
            <w:r w:rsidRPr="7AE26020">
              <w:t xml:space="preserve">Article XII.12 CEL, </w:t>
            </w:r>
            <w:r>
              <w:t xml:space="preserve">requires that </w:t>
            </w:r>
            <w:r w:rsidRPr="7AE26020">
              <w:t xml:space="preserve">online advertising must be clearly identifiable as such. </w:t>
            </w:r>
            <w:r>
              <w:t>‘</w:t>
            </w:r>
            <w:r w:rsidRPr="7AE26020">
              <w:t>Failing this, it must bear the word “advertising” legibly, clearly and unequivocally. The natural or legal person on whose behalf the advertising is made should also be identifiable’ (</w:t>
            </w:r>
            <w:r w:rsidR="004C3F84" w:rsidRPr="00052CD0">
              <w:rPr>
                <w:rFonts w:eastAsia="Times New Roman"/>
                <w:lang w:eastAsia="en-GB"/>
              </w:rPr>
              <w:t>De Vroey</w:t>
            </w:r>
            <w:r w:rsidR="004C3F84" w:rsidRPr="4F7AD810">
              <w:t xml:space="preserve"> </w:t>
            </w:r>
            <w:r w:rsidR="004C3F84">
              <w:t xml:space="preserve">et al </w:t>
            </w:r>
            <w:r w:rsidRPr="7AE26020">
              <w:t>2023</w:t>
            </w:r>
            <w:r w:rsidR="00554A92">
              <w:t>: 8</w:t>
            </w:r>
            <w:r w:rsidRPr="7AE26020">
              <w:t>).</w:t>
            </w:r>
          </w:p>
        </w:tc>
      </w:tr>
      <w:tr w:rsidR="003369C4" w:rsidRPr="00475121"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475121" w:rsidRDefault="00340625" w:rsidP="0081091B">
            <w:pPr>
              <w:rPr>
                <w:color w:val="3A3A3A" w:themeColor="background2" w:themeShade="40"/>
              </w:rPr>
            </w:pPr>
            <w:r w:rsidRPr="00475121">
              <w:rPr>
                <w:color w:val="747474" w:themeColor="background2" w:themeShade="80"/>
              </w:rPr>
              <w:lastRenderedPageBreak/>
              <w:t>10</w:t>
            </w:r>
            <w:r w:rsidR="003369C4" w:rsidRPr="00475121">
              <w:rPr>
                <w:color w:val="747474" w:themeColor="background2" w:themeShade="80"/>
              </w:rPr>
              <w:t>.2</w:t>
            </w:r>
          </w:p>
        </w:tc>
        <w:tc>
          <w:tcPr>
            <w:tcW w:w="2126" w:type="dxa"/>
          </w:tcPr>
          <w:p w14:paraId="778FC3D1" w14:textId="0C57B7D3" w:rsidR="003369C4" w:rsidRPr="00475121"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61582023" w14:textId="77777777" w:rsidR="003369C4" w:rsidRPr="00475121"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E729401" w14:textId="10017A29" w:rsidR="00CB7917" w:rsidRDefault="00CB7917" w:rsidP="00CB7917">
            <w:pPr>
              <w:cnfStyle w:val="000000000000" w:firstRow="0" w:lastRow="0" w:firstColumn="0" w:lastColumn="0" w:oddVBand="0" w:evenVBand="0" w:oddHBand="0" w:evenHBand="0" w:firstRowFirstColumn="0" w:firstRowLastColumn="0" w:lastRowFirstColumn="0" w:lastRowLastColumn="0"/>
            </w:pPr>
            <w:r w:rsidRPr="2F7F4111">
              <w:t xml:space="preserve">Legal controls apply to advertising and marketing published </w:t>
            </w:r>
            <w:r w:rsidR="00431862">
              <w:t xml:space="preserve">online </w:t>
            </w:r>
            <w:r w:rsidR="00421609">
              <w:t xml:space="preserve">platforms </w:t>
            </w:r>
            <w:r w:rsidR="00431862">
              <w:t>or through social media as they do for offline</w:t>
            </w:r>
            <w:r w:rsidR="00421609">
              <w:t xml:space="preserve"> media</w:t>
            </w:r>
            <w:r w:rsidRPr="2F7F4111">
              <w:t>. The general rules on market practices and consumer protection also play a central role (GALA</w:t>
            </w:r>
            <w:r w:rsidR="00A31224">
              <w:t xml:space="preserve"> 2024</w:t>
            </w:r>
            <w:r w:rsidRPr="2F7F4111">
              <w:t>).</w:t>
            </w:r>
          </w:p>
          <w:p w14:paraId="3DCA7893" w14:textId="77777777" w:rsidR="0013606B" w:rsidRDefault="0013606B" w:rsidP="00CB7917">
            <w:pPr>
              <w:cnfStyle w:val="000000000000" w:firstRow="0" w:lastRow="0" w:firstColumn="0" w:lastColumn="0" w:oddVBand="0" w:evenVBand="0" w:oddHBand="0" w:evenHBand="0" w:firstRowFirstColumn="0" w:firstRowLastColumn="0" w:lastRowFirstColumn="0" w:lastRowLastColumn="0"/>
            </w:pPr>
          </w:p>
          <w:p w14:paraId="0A8A50AF" w14:textId="77777777" w:rsidR="003369C4"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The Unfair Commercial Practices Directive (</w:t>
            </w:r>
            <w:hyperlink r:id="rId91"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p w14:paraId="52ADB188" w14:textId="77777777" w:rsidR="00E744B4" w:rsidRDefault="00E744B4" w:rsidP="0081091B">
            <w:pPr>
              <w:cnfStyle w:val="000000000000" w:firstRow="0" w:lastRow="0" w:firstColumn="0" w:lastColumn="0" w:oddVBand="0" w:evenVBand="0" w:oddHBand="0" w:evenHBand="0" w:firstRowFirstColumn="0" w:firstRowLastColumn="0" w:lastRowFirstColumn="0" w:lastRowLastColumn="0"/>
            </w:pPr>
          </w:p>
          <w:p w14:paraId="4FAE02A1" w14:textId="77777777" w:rsidR="00305EFD" w:rsidRDefault="00876FDA" w:rsidP="00E744B4">
            <w:pPr>
              <w:cnfStyle w:val="000000000000" w:firstRow="0" w:lastRow="0" w:firstColumn="0" w:lastColumn="0" w:oddVBand="0" w:evenVBand="0" w:oddHBand="0" w:evenHBand="0" w:firstRowFirstColumn="0" w:firstRowLastColumn="0" w:lastRowFirstColumn="0" w:lastRowLastColumn="0"/>
            </w:pPr>
            <w:r>
              <w:t xml:space="preserve">Where </w:t>
            </w:r>
            <w:r w:rsidR="00E744B4" w:rsidRPr="2F7F4111">
              <w:t xml:space="preserve">a competitor uses Adwords or other domains such as </w:t>
            </w:r>
            <w:proofErr w:type="spellStart"/>
            <w:r w:rsidR="00E744B4" w:rsidRPr="2F7F4111">
              <w:t>ebay</w:t>
            </w:r>
            <w:proofErr w:type="spellEnd"/>
            <w:r w:rsidR="00E744B4" w:rsidRPr="2F7F4111">
              <w:t xml:space="preserve"> or </w:t>
            </w:r>
            <w:r>
              <w:t xml:space="preserve">Twitter/X for </w:t>
            </w:r>
            <w:r w:rsidR="00E744B4" w:rsidRPr="2F7F4111">
              <w:t>advertising</w:t>
            </w:r>
            <w:r w:rsidR="00E33841">
              <w:t xml:space="preserve"> </w:t>
            </w:r>
            <w:r w:rsidR="00E744B4" w:rsidRPr="2F7F4111">
              <w:t>this can be challenged under the MPA. T</w:t>
            </w:r>
            <w:r w:rsidR="00E33841">
              <w:t xml:space="preserve">he MPA </w:t>
            </w:r>
            <w:r w:rsidR="00E744B4" w:rsidRPr="2F7F4111">
              <w:t xml:space="preserve">states that a market </w:t>
            </w:r>
            <w:r w:rsidR="00E744B4" w:rsidRPr="2F7F4111">
              <w:lastRenderedPageBreak/>
              <w:t xml:space="preserve">practice can be considered misleading if </w:t>
            </w:r>
            <w:r w:rsidR="000B00F5">
              <w:t xml:space="preserve">it </w:t>
            </w:r>
            <w:r w:rsidR="00E744B4" w:rsidRPr="2F7F4111">
              <w:t xml:space="preserve">misleads the consumer </w:t>
            </w:r>
            <w:r w:rsidR="000B00F5">
              <w:t xml:space="preserve">concerning </w:t>
            </w:r>
            <w:r w:rsidR="00E744B4" w:rsidRPr="2F7F4111">
              <w:t>the geographical or commercial origin of a product</w:t>
            </w:r>
            <w:r w:rsidR="002501F4">
              <w:t xml:space="preserve">. </w:t>
            </w:r>
            <w:r w:rsidR="00E744B4" w:rsidRPr="2F7F4111">
              <w:t xml:space="preserve"> </w:t>
            </w:r>
            <w:r w:rsidR="002501F4">
              <w:t xml:space="preserve">A </w:t>
            </w:r>
            <w:r w:rsidR="00E744B4" w:rsidRPr="2F7F4111">
              <w:t xml:space="preserve">marketing practice, including comparative advertisement, </w:t>
            </w:r>
            <w:r w:rsidR="002501F4">
              <w:t xml:space="preserve">that </w:t>
            </w:r>
            <w:r w:rsidR="00E744B4" w:rsidRPr="2F7F4111">
              <w:t>leads to confusion with another product, trade mark, trade name or other distinctive sign of a competitor</w:t>
            </w:r>
            <w:r w:rsidR="00451B68">
              <w:t xml:space="preserve"> is also prohibited</w:t>
            </w:r>
            <w:r w:rsidR="00000402">
              <w:t xml:space="preserve">. </w:t>
            </w:r>
          </w:p>
          <w:p w14:paraId="0CD5B842" w14:textId="31AE94B2" w:rsidR="00E744B4" w:rsidRPr="00475121" w:rsidRDefault="00E744B4" w:rsidP="00E744B4">
            <w:pPr>
              <w:cnfStyle w:val="000000000000" w:firstRow="0" w:lastRow="0" w:firstColumn="0" w:lastColumn="0" w:oddVBand="0" w:evenVBand="0" w:oddHBand="0" w:evenHBand="0" w:firstRowFirstColumn="0" w:firstRowLastColumn="0" w:lastRowFirstColumn="0" w:lastRowLastColumn="0"/>
            </w:pPr>
          </w:p>
        </w:tc>
      </w:tr>
    </w:tbl>
    <w:p w14:paraId="7435A3C0" w14:textId="77777777" w:rsidR="009F40CC" w:rsidRPr="00475121" w:rsidRDefault="009F40CC" w:rsidP="009F40CC">
      <w:pPr>
        <w:pStyle w:val="SectionHead"/>
        <w:rPr>
          <w:rFonts w:cs="Arial"/>
          <w:iCs w:val="0"/>
        </w:rPr>
      </w:pPr>
      <w:bookmarkStart w:id="13" w:name="_Toc178260784"/>
      <w:r w:rsidRPr="00475121">
        <w:rPr>
          <w:rFonts w:cs="Arial"/>
          <w:iCs w:val="0"/>
        </w:rPr>
        <w:lastRenderedPageBreak/>
        <w:t>Social Media Marketing</w:t>
      </w:r>
      <w:bookmarkEnd w:id="13"/>
      <w:r w:rsidRPr="00475121">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475121"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475121" w:rsidRDefault="00331514" w:rsidP="0081091B">
            <w:pPr>
              <w:pStyle w:val="Tableheadings"/>
              <w:spacing w:line="240" w:lineRule="auto"/>
              <w:rPr>
                <w:b/>
                <w:bCs/>
              </w:rPr>
            </w:pPr>
            <w:r w:rsidRPr="00475121">
              <w:rPr>
                <w:b/>
                <w:bCs/>
              </w:rPr>
              <w:t>Item</w:t>
            </w:r>
          </w:p>
        </w:tc>
        <w:tc>
          <w:tcPr>
            <w:tcW w:w="2126" w:type="dxa"/>
            <w:tcBorders>
              <w:bottom w:val="none" w:sz="0" w:space="0" w:color="auto"/>
            </w:tcBorders>
          </w:tcPr>
          <w:p w14:paraId="3CDE25AA" w14:textId="77777777" w:rsidR="00331514" w:rsidRPr="00475121"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157C114" w14:textId="77777777" w:rsidR="00331514" w:rsidRPr="00475121"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0E96D956" w14:textId="77777777" w:rsidR="00331514" w:rsidRPr="00475121"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331514" w:rsidRPr="00475121"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475121" w:rsidRDefault="00331514" w:rsidP="0081091B">
            <w:pPr>
              <w:rPr>
                <w:b w:val="0"/>
                <w:bCs w:val="0"/>
                <w:color w:val="747474" w:themeColor="background2" w:themeShade="80"/>
              </w:rPr>
            </w:pPr>
            <w:r w:rsidRPr="00475121">
              <w:rPr>
                <w:color w:val="747474" w:themeColor="background2" w:themeShade="80"/>
              </w:rPr>
              <w:t>1</w:t>
            </w:r>
            <w:r w:rsidR="006E02D3" w:rsidRPr="00475121">
              <w:rPr>
                <w:color w:val="747474" w:themeColor="background2" w:themeShade="80"/>
              </w:rPr>
              <w:t>1</w:t>
            </w:r>
            <w:r w:rsidRPr="00475121">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475121"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475121"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5EB5C85" w14:textId="77777777" w:rsidR="00FD06AE" w:rsidRDefault="00FD06AE" w:rsidP="00FD06AE">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92" w:tgtFrame="_blank" w:history="1">
              <w:r w:rsidRPr="00475121">
                <w:rPr>
                  <w:rStyle w:val="normaltextrun"/>
                  <w:color w:val="0563C1"/>
                  <w:u w:val="single"/>
                  <w:shd w:val="clear" w:color="auto" w:fill="FFFFFF"/>
                </w:rPr>
                <w:t>European Commission 2024</w:t>
              </w:r>
            </w:hyperlink>
            <w:r w:rsidRPr="00475121">
              <w:rPr>
                <w:rStyle w:val="normaltextrun"/>
                <w:color w:val="000000"/>
                <w:shd w:val="clear" w:color="auto" w:fill="FFFFFF"/>
              </w:rPr>
              <w:t>). The Digital Services Act 2022</w:t>
            </w:r>
            <w:r w:rsidRPr="00475121">
              <w:rPr>
                <w:rStyle w:val="normaltextrun"/>
                <w:b/>
                <w:bCs/>
                <w:color w:val="000000"/>
                <w:shd w:val="clear" w:color="auto" w:fill="FFFFFF"/>
              </w:rPr>
              <w:t xml:space="preserve"> </w:t>
            </w:r>
            <w:r w:rsidRPr="00475121">
              <w:rPr>
                <w:rStyle w:val="normaltextrun"/>
                <w:color w:val="000000"/>
                <w:shd w:val="clear" w:color="auto" w:fill="FFFFFF"/>
              </w:rPr>
              <w:t xml:space="preserve">(the DSA, </w:t>
            </w:r>
            <w:hyperlink r:id="rId93" w:tgtFrame="_blank" w:history="1">
              <w:r w:rsidRPr="00475121">
                <w:rPr>
                  <w:rStyle w:val="normaltextrun"/>
                  <w:color w:val="0563C1"/>
                  <w:u w:val="single"/>
                  <w:shd w:val="clear" w:color="auto" w:fill="FFFFFF"/>
                </w:rPr>
                <w:t>EU Regulation 2022/2065</w:t>
              </w:r>
            </w:hyperlink>
            <w:r w:rsidRPr="00475121">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9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including identifying themselves and their location (for more information, please see </w:t>
            </w:r>
            <w:r w:rsidRPr="00475121">
              <w:rPr>
                <w:rStyle w:val="normaltextrun"/>
                <w:b/>
                <w:bCs/>
                <w:color w:val="000000"/>
                <w:shd w:val="clear" w:color="auto" w:fill="FFFFFF"/>
              </w:rPr>
              <w:t>6.2</w:t>
            </w:r>
            <w:r w:rsidRPr="00475121">
              <w:rPr>
                <w:rStyle w:val="normaltextrun"/>
                <w:color w:val="000000"/>
                <w:shd w:val="clear" w:color="auto" w:fill="FFFFFF"/>
              </w:rPr>
              <w:t>). The Audiovisual Media Services Directive (</w:t>
            </w:r>
            <w:hyperlink r:id="rId95"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475121">
              <w:rPr>
                <w:rStyle w:val="normaltextrun"/>
                <w:b/>
                <w:bCs/>
                <w:color w:val="000000"/>
                <w:shd w:val="clear" w:color="auto" w:fill="FFFFFF"/>
              </w:rPr>
              <w:t>8.1</w:t>
            </w:r>
            <w:r w:rsidRPr="00475121">
              <w:rPr>
                <w:rStyle w:val="normaltextrun"/>
                <w:color w:val="000000"/>
                <w:shd w:val="clear" w:color="auto" w:fill="FFFFFF"/>
              </w:rPr>
              <w:t>) (</w:t>
            </w:r>
            <w:hyperlink r:id="rId96" w:anchor=":~:text=In%20addition%2C%20influencers%20who%20sell,into%20force%20in%20the%20EU." w:tgtFrame="_blank" w:history="1">
              <w:r w:rsidRPr="00475121">
                <w:rPr>
                  <w:rStyle w:val="normaltextrun"/>
                  <w:color w:val="0563C1"/>
                  <w:u w:val="single"/>
                  <w:shd w:val="clear" w:color="auto" w:fill="FFFFFF"/>
                </w:rPr>
                <w:t>Society for Computers and Law 2024</w:t>
              </w:r>
            </w:hyperlink>
            <w:r w:rsidRPr="00475121">
              <w:rPr>
                <w:rStyle w:val="normaltextrun"/>
                <w:color w:val="000000"/>
                <w:shd w:val="clear" w:color="auto" w:fill="FFFFFF"/>
              </w:rPr>
              <w:t>).</w:t>
            </w:r>
            <w:r w:rsidRPr="00475121">
              <w:rPr>
                <w:rStyle w:val="eop"/>
                <w:color w:val="000000"/>
                <w:shd w:val="clear" w:color="auto" w:fill="FFFFFF"/>
              </w:rPr>
              <w:t> </w:t>
            </w:r>
          </w:p>
          <w:p w14:paraId="43CF43ED" w14:textId="6419C306" w:rsidR="00E300C0" w:rsidRPr="00475121" w:rsidRDefault="00E300C0" w:rsidP="0081091B">
            <w:pPr>
              <w:cnfStyle w:val="000000100000" w:firstRow="0" w:lastRow="0" w:firstColumn="0" w:lastColumn="0" w:oddVBand="0" w:evenVBand="0" w:oddHBand="1" w:evenHBand="0" w:firstRowFirstColumn="0" w:firstRowLastColumn="0" w:lastRowFirstColumn="0" w:lastRowLastColumn="0"/>
            </w:pPr>
          </w:p>
        </w:tc>
      </w:tr>
      <w:tr w:rsidR="00331514" w:rsidRPr="00475121"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475121" w:rsidRDefault="00331514" w:rsidP="0081091B">
            <w:pPr>
              <w:rPr>
                <w:color w:val="3A3A3A" w:themeColor="background2" w:themeShade="40"/>
              </w:rPr>
            </w:pPr>
            <w:r w:rsidRPr="00475121">
              <w:rPr>
                <w:color w:val="747474" w:themeColor="background2" w:themeShade="80"/>
              </w:rPr>
              <w:t>1</w:t>
            </w:r>
            <w:r w:rsidR="006E02D3" w:rsidRPr="00475121">
              <w:rPr>
                <w:color w:val="747474" w:themeColor="background2" w:themeShade="80"/>
              </w:rPr>
              <w:t>1</w:t>
            </w:r>
            <w:r w:rsidRPr="00475121">
              <w:rPr>
                <w:color w:val="747474" w:themeColor="background2" w:themeShade="80"/>
              </w:rPr>
              <w:t>.2</w:t>
            </w:r>
          </w:p>
        </w:tc>
        <w:tc>
          <w:tcPr>
            <w:tcW w:w="2126" w:type="dxa"/>
          </w:tcPr>
          <w:p w14:paraId="43ACA10A" w14:textId="011FC28B" w:rsidR="00331514" w:rsidRPr="00475121"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50AADCEA" w14:textId="77777777" w:rsidR="00331514" w:rsidRPr="00475121"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5E9E682" w14:textId="289C2447" w:rsidR="00331514"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97"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xml:space="preserve">) </w:t>
            </w:r>
            <w:r w:rsidR="004F60AA" w:rsidRPr="004F60AA">
              <w:rPr>
                <w:rStyle w:val="normaltextrun"/>
                <w:color w:val="000000" w:themeColor="text1"/>
                <w:shd w:val="clear" w:color="auto" w:fill="FFFFFF"/>
              </w:rPr>
              <w:t xml:space="preserve">implemented through the MPA </w:t>
            </w:r>
            <w:r w:rsidRPr="00475121">
              <w:rPr>
                <w:rStyle w:val="normaltextrun"/>
                <w:color w:val="000000"/>
                <w:shd w:val="clear" w:color="auto" w:fill="FFFFFF"/>
              </w:rPr>
              <w:t>classifies undisclosed commercial communication as a misleading omission, which is a prohibited practice. The Audiovisual Media Services Directive (</w:t>
            </w:r>
            <w:hyperlink r:id="rId98" w:tgtFrame="_blank" w:history="1">
              <w:r w:rsidRPr="00475121">
                <w:rPr>
                  <w:rStyle w:val="normaltextrun"/>
                  <w:color w:val="0563C1"/>
                  <w:u w:val="single"/>
                  <w:shd w:val="clear" w:color="auto" w:fill="FFFFFF"/>
                </w:rPr>
                <w:t>Directive 2018/1808</w:t>
              </w:r>
            </w:hyperlink>
            <w:r w:rsidRPr="00475121">
              <w:rPr>
                <w:rStyle w:val="normaltextrun"/>
                <w:color w:val="000000"/>
                <w:shd w:val="clear" w:color="auto" w:fill="FFFFFF"/>
              </w:rPr>
              <w:t>) regulates audiovisual commercial communications, sponsorship and product placement. Those rules appear in.</w:t>
            </w:r>
            <w:r w:rsidRPr="00475121">
              <w:rPr>
                <w:rStyle w:val="eop"/>
                <w:color w:val="000000"/>
                <w:shd w:val="clear" w:color="auto" w:fill="FFFFFF"/>
              </w:rPr>
              <w:t> </w:t>
            </w:r>
          </w:p>
        </w:tc>
      </w:tr>
      <w:tr w:rsidR="000809E6" w:rsidRPr="00475121"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0809E6" w:rsidRPr="00475121" w:rsidRDefault="000809E6" w:rsidP="000809E6">
            <w:pPr>
              <w:rPr>
                <w:color w:val="747474" w:themeColor="background2" w:themeShade="80"/>
              </w:rPr>
            </w:pPr>
            <w:r w:rsidRPr="00475121">
              <w:rPr>
                <w:color w:val="747474" w:themeColor="background2" w:themeShade="80"/>
              </w:rPr>
              <w:t>11.3</w:t>
            </w:r>
          </w:p>
        </w:tc>
        <w:tc>
          <w:tcPr>
            <w:tcW w:w="2126" w:type="dxa"/>
          </w:tcPr>
          <w:p w14:paraId="77267AD2" w14:textId="14E350A5" w:rsidR="000809E6" w:rsidRPr="00475121" w:rsidRDefault="000809E6" w:rsidP="000809E6">
            <w:pPr>
              <w:pStyle w:val="Subjectcolumntext"/>
              <w:cnfStyle w:val="000000100000" w:firstRow="0" w:lastRow="0" w:firstColumn="0" w:lastColumn="0" w:oddVBand="0" w:evenVBand="0" w:oddHBand="1" w:evenHBand="0" w:firstRowFirstColumn="0" w:firstRowLastColumn="0" w:lastRowFirstColumn="0" w:lastRowLastColumn="0"/>
            </w:pPr>
            <w:r w:rsidRPr="00475121">
              <w:t>Are there any special rules governing the use of social media for advertising purposes?</w:t>
            </w:r>
          </w:p>
        </w:tc>
        <w:tc>
          <w:tcPr>
            <w:tcW w:w="2127" w:type="dxa"/>
          </w:tcPr>
          <w:p w14:paraId="1A42CFBD" w14:textId="77777777" w:rsidR="000809E6" w:rsidRPr="00475121" w:rsidRDefault="000809E6" w:rsidP="000809E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60454F8" w14:textId="4DF7EF3C" w:rsidR="000809E6" w:rsidRDefault="000809E6" w:rsidP="000809E6">
            <w:pPr>
              <w:cnfStyle w:val="000000100000" w:firstRow="0" w:lastRow="0" w:firstColumn="0" w:lastColumn="0" w:oddVBand="0" w:evenVBand="0" w:oddHBand="1" w:evenHBand="0" w:firstRowFirstColumn="0" w:firstRowLastColumn="0" w:lastRowFirstColumn="0" w:lastRowLastColumn="0"/>
            </w:pPr>
            <w:r>
              <w:rPr>
                <w:rStyle w:val="eop"/>
                <w:color w:val="000000"/>
                <w:shd w:val="clear" w:color="auto" w:fill="FFFFFF"/>
              </w:rPr>
              <w:t>According to Legal 500 (</w:t>
            </w:r>
            <w:r w:rsidR="004C3F84" w:rsidRPr="00052CD0">
              <w:rPr>
                <w:rFonts w:eastAsia="Times New Roman"/>
                <w:lang w:eastAsia="en-GB"/>
              </w:rPr>
              <w:t>De Vroey</w:t>
            </w:r>
            <w:r w:rsidR="004C3F84" w:rsidRPr="4F7AD810">
              <w:t xml:space="preserve"> </w:t>
            </w:r>
            <w:r w:rsidR="004C3F84">
              <w:t xml:space="preserve">et al </w:t>
            </w:r>
            <w:r>
              <w:rPr>
                <w:rStyle w:val="eop"/>
                <w:color w:val="000000"/>
                <w:shd w:val="clear" w:color="auto" w:fill="FFFFFF"/>
              </w:rPr>
              <w:t>2023</w:t>
            </w:r>
            <w:r w:rsidR="004139C8">
              <w:rPr>
                <w:rStyle w:val="eop"/>
                <w:color w:val="000000"/>
                <w:shd w:val="clear" w:color="auto" w:fill="FFFFFF"/>
              </w:rPr>
              <w:t>: 8</w:t>
            </w:r>
            <w:r>
              <w:rPr>
                <w:rStyle w:val="eop"/>
                <w:color w:val="000000"/>
                <w:shd w:val="clear" w:color="auto" w:fill="FFFFFF"/>
              </w:rPr>
              <w:t xml:space="preserve">) </w:t>
            </w:r>
            <w:r w:rsidRPr="7AE26020">
              <w:t>‘Influencer//brand ambassador advertising is not specifically regulated under Belgian law</w:t>
            </w:r>
            <w:r>
              <w:t>’</w:t>
            </w:r>
            <w:r w:rsidRPr="7AE26020">
              <w:t xml:space="preserve">. </w:t>
            </w:r>
            <w:r>
              <w:t xml:space="preserve">Instead, the transposed EU Directive and other domestic laws identified in this report set out </w:t>
            </w:r>
            <w:r w:rsidRPr="7AE26020">
              <w:t>general rules concerning advertising</w:t>
            </w:r>
            <w:r>
              <w:t>, and disclosure of commercial communications, that are applicable to</w:t>
            </w:r>
            <w:r w:rsidRPr="7AE26020">
              <w:t xml:space="preserve"> influencer/brand </w:t>
            </w:r>
            <w:r w:rsidRPr="7AE26020">
              <w:lastRenderedPageBreak/>
              <w:t>ambassador advertising.</w:t>
            </w:r>
            <w:r>
              <w:t xml:space="preserve"> </w:t>
            </w:r>
            <w:r w:rsidRPr="7AE26020">
              <w:t>Article VI.100, 22° CEL</w:t>
            </w:r>
            <w:r>
              <w:t xml:space="preserve">, incorporating the UCPD, </w:t>
            </w:r>
            <w:r w:rsidRPr="7AE26020">
              <w:t>prohibits falsely claiming or creating the impression that a trader is not acting for the purposes of his trade</w:t>
            </w:r>
            <w:r>
              <w:t>,</w:t>
            </w:r>
            <w:r w:rsidRPr="7AE26020">
              <w:t xml:space="preserve"> or falsely representing oneself as a consumer. T</w:t>
            </w:r>
            <w:r>
              <w:t>hese</w:t>
            </w:r>
            <w:r w:rsidRPr="7AE26020">
              <w:t xml:space="preserve"> prohibition</w:t>
            </w:r>
            <w:r>
              <w:t xml:space="preserve">s are relevant </w:t>
            </w:r>
            <w:r w:rsidRPr="7AE26020">
              <w:t xml:space="preserve">when influencers are endorsing their own products or business, even when they endorse brands or products </w:t>
            </w:r>
            <w:r>
              <w:t xml:space="preserve">those branding makes them </w:t>
            </w:r>
            <w:r w:rsidRPr="7AE26020">
              <w:t>visibly linked</w:t>
            </w:r>
            <w:r>
              <w:t xml:space="preserve">, for instance by </w:t>
            </w:r>
            <w:r w:rsidRPr="7AE26020">
              <w:t>bearing their name or face.</w:t>
            </w:r>
            <w:r>
              <w:t xml:space="preserve"> In addition, ‘</w:t>
            </w:r>
            <w:r w:rsidRPr="4F7AD810">
              <w:t>given that the relationship that the influencer builds with its audience is often based on trust and a personal connection, their behaviour could in some cases amount to an aggressive commercial practice through the use of undue influence, prohibited by Articles VI.101 and VI.102 CEL’ (</w:t>
            </w:r>
            <w:r w:rsidR="004C3F84" w:rsidRPr="00052CD0">
              <w:rPr>
                <w:rFonts w:eastAsia="Times New Roman"/>
                <w:lang w:eastAsia="en-GB"/>
              </w:rPr>
              <w:t>De Vroey</w:t>
            </w:r>
            <w:r w:rsidR="004C3F84" w:rsidRPr="4F7AD810">
              <w:t xml:space="preserve"> </w:t>
            </w:r>
            <w:r w:rsidR="004C3F84">
              <w:t xml:space="preserve">et al </w:t>
            </w:r>
            <w:r w:rsidRPr="4F7AD810">
              <w:t>2023).</w:t>
            </w:r>
          </w:p>
          <w:p w14:paraId="0F3C695E"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p>
          <w:p w14:paraId="1BA2E243"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r w:rsidRPr="4F7AD810">
              <w:t xml:space="preserve">The Federal Public Service (FPS) of Economy </w:t>
            </w:r>
            <w:r>
              <w:t xml:space="preserve">published </w:t>
            </w:r>
            <w:r w:rsidRPr="4F7AD810">
              <w:t>guidelines for influencer marketing</w:t>
            </w:r>
            <w:r>
              <w:t xml:space="preserve"> in 2022</w:t>
            </w:r>
            <w:r w:rsidRPr="4F7AD810">
              <w:t>. These</w:t>
            </w:r>
            <w:r>
              <w:t xml:space="preserve"> set out requirements that</w:t>
            </w:r>
            <w:r w:rsidRPr="4F7AD810">
              <w:t xml:space="preserve"> apply when (i) the influencer places a product, company, service, brand in the foreground (verbally, visually or in text) and (ii) the influencer receives a</w:t>
            </w:r>
            <w:r>
              <w:t>n economic</w:t>
            </w:r>
            <w:r w:rsidRPr="4F7AD810">
              <w:t xml:space="preserve"> benefit from the company behind the brand, product or service. </w:t>
            </w:r>
            <w:r>
              <w:t xml:space="preserve">Such an economic </w:t>
            </w:r>
            <w:r w:rsidRPr="4F7AD810">
              <w:t>benefit</w:t>
            </w:r>
            <w:r>
              <w:t xml:space="preserve"> (consideration)</w:t>
            </w:r>
            <w:r w:rsidRPr="4F7AD810">
              <w:t xml:space="preserve"> may include a free product (even if not asked for), cash payment, </w:t>
            </w:r>
            <w:r>
              <w:t xml:space="preserve">discount, loan of product, free gifts event </w:t>
            </w:r>
            <w:r w:rsidRPr="4F7AD810">
              <w:t>invitation</w:t>
            </w:r>
            <w:r>
              <w:t>s or affiliate marketing (</w:t>
            </w:r>
            <w:r w:rsidRPr="4F7AD810">
              <w:t xml:space="preserve">a percentage on product sales </w:t>
            </w:r>
            <w:r>
              <w:t xml:space="preserve">generated </w:t>
            </w:r>
            <w:r w:rsidRPr="4F7AD810">
              <w:t xml:space="preserve">through </w:t>
            </w:r>
            <w:r>
              <w:t xml:space="preserve">a </w:t>
            </w:r>
            <w:r w:rsidRPr="4F7AD810">
              <w:t>shared affiliate link</w:t>
            </w:r>
            <w:r>
              <w:t>)</w:t>
            </w:r>
            <w:r w:rsidRPr="4F7AD810">
              <w:t>.</w:t>
            </w:r>
          </w:p>
          <w:p w14:paraId="52CEF723"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p>
          <w:p w14:paraId="68EBC88A" w14:textId="5195A076" w:rsidR="000809E6" w:rsidRDefault="000809E6" w:rsidP="000809E6">
            <w:pPr>
              <w:cnfStyle w:val="000000100000" w:firstRow="0" w:lastRow="0" w:firstColumn="0" w:lastColumn="0" w:oddVBand="0" w:evenVBand="0" w:oddHBand="1" w:evenHBand="0" w:firstRowFirstColumn="0" w:firstRowLastColumn="0" w:lastRowFirstColumn="0" w:lastRowLastColumn="0"/>
            </w:pPr>
            <w:r>
              <w:t>‘</w:t>
            </w:r>
            <w:r w:rsidRPr="7AE26020">
              <w:t>It is not required that there is an agreement, that the brand explicitly asks the influencer to publish a post or that the brand has control over what the influencer publishes</w:t>
            </w:r>
            <w:r>
              <w:t>’ (</w:t>
            </w:r>
            <w:r w:rsidR="004C3F84" w:rsidRPr="00052CD0">
              <w:rPr>
                <w:rFonts w:eastAsia="Times New Roman"/>
                <w:lang w:eastAsia="en-GB"/>
              </w:rPr>
              <w:t>De Vroey</w:t>
            </w:r>
            <w:r w:rsidR="004C3F84" w:rsidRPr="4F7AD810">
              <w:t xml:space="preserve"> </w:t>
            </w:r>
            <w:r w:rsidR="004C3F84">
              <w:t xml:space="preserve">et al </w:t>
            </w:r>
            <w:r w:rsidR="004C3F84" w:rsidRPr="4F7AD810">
              <w:t>2023</w:t>
            </w:r>
            <w:r w:rsidR="00C1501C">
              <w:t>: 9</w:t>
            </w:r>
            <w:r>
              <w:t>)</w:t>
            </w:r>
            <w:r w:rsidRPr="7AE26020">
              <w:t>.</w:t>
            </w:r>
          </w:p>
          <w:p w14:paraId="38793345"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p>
          <w:p w14:paraId="1CB0AF71"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r w:rsidRPr="7AE26020">
              <w:t xml:space="preserve">The </w:t>
            </w:r>
            <w:r>
              <w:t xml:space="preserve">FPS (2022) </w:t>
            </w:r>
            <w:r w:rsidRPr="7AE26020">
              <w:t>guidelines state that: “As a content creator, you must clearly communicate the commercial nature of your advertising messages. Basically, the commercial nature should be clear from the context of your message itself. This means that it should be clear to your followers at a glance that you are advertising”.</w:t>
            </w:r>
          </w:p>
          <w:p w14:paraId="41473F91"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p>
          <w:p w14:paraId="655E7C62"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r w:rsidRPr="7AE26020">
              <w:t xml:space="preserve">This can be achieved by tagging the post with an unambiguous word that is clear to all, such as advertising, publicity, ad. </w:t>
            </w:r>
            <w:r>
              <w:t xml:space="preserve">Acceptable options include </w:t>
            </w:r>
            <w:r w:rsidRPr="00BA0FF8">
              <w:t xml:space="preserve">'#advertising', '#advertizing' or '#publicity'. In certain </w:t>
            </w:r>
            <w:r>
              <w:t xml:space="preserve">circumstancs, </w:t>
            </w:r>
            <w:r w:rsidRPr="00BA0FF8">
              <w:t xml:space="preserve">the hashtag '#sponsored' </w:t>
            </w:r>
            <w:r>
              <w:t>may</w:t>
            </w:r>
            <w:r w:rsidRPr="00BA0FF8">
              <w:t xml:space="preserve"> also be used.</w:t>
            </w:r>
            <w:r>
              <w:t xml:space="preserve"> </w:t>
            </w:r>
            <w:r w:rsidRPr="7AE26020">
              <w:t>Th</w:t>
            </w:r>
            <w:r>
              <w:t xml:space="preserve">e </w:t>
            </w:r>
            <w:r w:rsidRPr="7AE26020">
              <w:t>tag should be:</w:t>
            </w:r>
          </w:p>
          <w:p w14:paraId="74D6AC37" w14:textId="77777777" w:rsidR="000809E6" w:rsidRDefault="000809E6" w:rsidP="000809E6">
            <w:pPr>
              <w:pStyle w:val="ListParagraph"/>
              <w:numPr>
                <w:ilvl w:val="0"/>
                <w:numId w:val="22"/>
              </w:numPr>
              <w:cnfStyle w:val="000000100000" w:firstRow="0" w:lastRow="0" w:firstColumn="0" w:lastColumn="0" w:oddVBand="0" w:evenVBand="0" w:oddHBand="1" w:evenHBand="0" w:firstRowFirstColumn="0" w:firstRowLastColumn="0" w:lastRowFirstColumn="0" w:lastRowLastColumn="0"/>
            </w:pPr>
            <w:r w:rsidRPr="00BA0FF8">
              <w:t>immediately visible to the followers without having to click to open the message</w:t>
            </w:r>
            <w:r w:rsidRPr="4F7AD810">
              <w:t xml:space="preserve">, and </w:t>
            </w:r>
            <w:r>
              <w:t xml:space="preserve">so </w:t>
            </w:r>
            <w:r w:rsidRPr="4F7AD810">
              <w:t xml:space="preserve">should not be placed at the end of the message, between different hashtags or as the last hashtag. </w:t>
            </w:r>
            <w:r>
              <w:t xml:space="preserve">The </w:t>
            </w:r>
            <w:r w:rsidRPr="4F7AD810">
              <w:t xml:space="preserve">tag should </w:t>
            </w:r>
            <w:r>
              <w:t xml:space="preserve">usually </w:t>
            </w:r>
            <w:r w:rsidRPr="4F7AD810">
              <w:t>be placed at the front of the post or on the photo or video.</w:t>
            </w:r>
          </w:p>
          <w:p w14:paraId="6A99BA68" w14:textId="77777777" w:rsidR="000809E6" w:rsidRPr="00BA0FF8" w:rsidRDefault="000809E6" w:rsidP="000809E6">
            <w:pPr>
              <w:numPr>
                <w:ilvl w:val="0"/>
                <w:numId w:val="22"/>
              </w:numPr>
              <w:cnfStyle w:val="000000100000" w:firstRow="0" w:lastRow="0" w:firstColumn="0" w:lastColumn="0" w:oddVBand="0" w:evenVBand="0" w:oddHBand="1" w:evenHBand="0" w:firstRowFirstColumn="0" w:firstRowLastColumn="0" w:lastRowFirstColumn="0" w:lastRowLastColumn="0"/>
            </w:pPr>
            <w:r w:rsidRPr="00BA0FF8">
              <w:lastRenderedPageBreak/>
              <w:t>The label should also be clearly visible and should not fade into the background.</w:t>
            </w:r>
          </w:p>
          <w:p w14:paraId="26910E5C" w14:textId="77777777" w:rsidR="000809E6" w:rsidRPr="00BA0FF8" w:rsidRDefault="000809E6" w:rsidP="000809E6">
            <w:pPr>
              <w:numPr>
                <w:ilvl w:val="0"/>
                <w:numId w:val="22"/>
              </w:numPr>
              <w:cnfStyle w:val="000000100000" w:firstRow="0" w:lastRow="0" w:firstColumn="0" w:lastColumn="0" w:oddVBand="0" w:evenVBand="0" w:oddHBand="1" w:evenHBand="0" w:firstRowFirstColumn="0" w:firstRowLastColumn="0" w:lastRowFirstColumn="0" w:lastRowLastColumn="0"/>
            </w:pPr>
            <w:r w:rsidRPr="00BA0FF8">
              <w:t>The label must be in the same language as the message.</w:t>
            </w:r>
          </w:p>
          <w:p w14:paraId="25E0AC73"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r w:rsidRPr="4F7AD810">
              <w:t>(</w:t>
            </w:r>
            <w:r>
              <w:t>FPS 2022; Ambassifyn.d.</w:t>
            </w:r>
            <w:r w:rsidRPr="4F7AD810">
              <w:t>).</w:t>
            </w:r>
          </w:p>
          <w:p w14:paraId="37448721" w14:textId="77777777" w:rsidR="000809E6" w:rsidRDefault="000809E6" w:rsidP="000809E6">
            <w:pPr>
              <w:cnfStyle w:val="000000100000" w:firstRow="0" w:lastRow="0" w:firstColumn="0" w:lastColumn="0" w:oddVBand="0" w:evenVBand="0" w:oddHBand="1" w:evenHBand="0" w:firstRowFirstColumn="0" w:firstRowLastColumn="0" w:lastRowFirstColumn="0" w:lastRowLastColumn="0"/>
            </w:pPr>
          </w:p>
          <w:p w14:paraId="3D9458AE" w14:textId="33FCBC70" w:rsidR="000809E6" w:rsidRDefault="000809E6" w:rsidP="000809E6">
            <w:pPr>
              <w:cnfStyle w:val="000000100000" w:firstRow="0" w:lastRow="0" w:firstColumn="0" w:lastColumn="0" w:oddVBand="0" w:evenVBand="0" w:oddHBand="1" w:evenHBand="0" w:firstRowFirstColumn="0" w:firstRowLastColumn="0" w:lastRowFirstColumn="0" w:lastRowLastColumn="0"/>
            </w:pPr>
            <w:r>
              <w:t xml:space="preserve">In 2022 the </w:t>
            </w:r>
            <w:r w:rsidRPr="00344B94">
              <w:t xml:space="preserve">Flemish Media Regulator (VRM) </w:t>
            </w:r>
            <w:r>
              <w:t xml:space="preserve">made </w:t>
            </w:r>
            <w:r w:rsidRPr="00344B94">
              <w:t xml:space="preserve">the </w:t>
            </w:r>
            <w:hyperlink r:id="rId99" w:history="1">
              <w:r w:rsidRPr="008737A1">
                <w:rPr>
                  <w:rStyle w:val="Hyperlink"/>
                </w:rPr>
                <w:t>Content Creator Protocol</w:t>
              </w:r>
            </w:hyperlink>
            <w:r w:rsidRPr="00344B94">
              <w:t xml:space="preserve"> (CCP) available to content creators, vloggers and influencers who post videos on social media platforms. This allows them to easily find how they can place online videos in accordance with the regulations on social media platforms (such as YouTube, Instagram, Tik</w:t>
            </w:r>
            <w:r w:rsidR="00747192">
              <w:t>T</w:t>
            </w:r>
            <w:r w:rsidRPr="00344B94">
              <w:t>ok, Twitch and others)</w:t>
            </w:r>
            <w:r>
              <w:t xml:space="preserve"> (Ambassify n.d.)</w:t>
            </w:r>
            <w:r w:rsidR="005C792A">
              <w:t>.</w:t>
            </w:r>
          </w:p>
          <w:p w14:paraId="456D59EC" w14:textId="77777777" w:rsidR="005C792A" w:rsidRDefault="005C792A" w:rsidP="000809E6">
            <w:pPr>
              <w:cnfStyle w:val="000000100000" w:firstRow="0" w:lastRow="0" w:firstColumn="0" w:lastColumn="0" w:oddVBand="0" w:evenVBand="0" w:oddHBand="1" w:evenHBand="0" w:firstRowFirstColumn="0" w:firstRowLastColumn="0" w:lastRowFirstColumn="0" w:lastRowLastColumn="0"/>
            </w:pPr>
          </w:p>
          <w:p w14:paraId="10284C78" w14:textId="49A6984C" w:rsidR="005C792A" w:rsidRPr="00475121" w:rsidRDefault="009E48EB" w:rsidP="005C792A">
            <w:pPr>
              <w:cnfStyle w:val="000000100000" w:firstRow="0" w:lastRow="0" w:firstColumn="0" w:lastColumn="0" w:oddVBand="0" w:evenVBand="0" w:oddHBand="1" w:evenHBand="0" w:firstRowFirstColumn="0" w:firstRowLastColumn="0" w:lastRowFirstColumn="0" w:lastRowLastColumn="0"/>
            </w:pPr>
            <w:r>
              <w:t>T</w:t>
            </w:r>
            <w:r w:rsidRPr="2F7F4111">
              <w:t>he Article 29 Data Protection Working Party, (an independent European advisory body on data protection and privacy)</w:t>
            </w:r>
            <w:r>
              <w:t xml:space="preserve"> </w:t>
            </w:r>
            <w:r w:rsidR="00E82037">
              <w:t xml:space="preserve">adopted </w:t>
            </w:r>
            <w:r w:rsidR="005C792A" w:rsidRPr="2F7F4111">
              <w:t>Opinion 5/2009 on online social networking</w:t>
            </w:r>
            <w:r w:rsidR="00E82037">
              <w:t xml:space="preserve">, which </w:t>
            </w:r>
            <w:r w:rsidR="005C792A" w:rsidRPr="2F7F4111">
              <w:t xml:space="preserve">sets out provisions on </w:t>
            </w:r>
            <w:r w:rsidR="006C2D05">
              <w:t xml:space="preserve">targeting, segmentation, </w:t>
            </w:r>
            <w:r w:rsidR="005C792A" w:rsidRPr="2F7F4111">
              <w:t xml:space="preserve">contextual and </w:t>
            </w:r>
            <w:r w:rsidR="00747192" w:rsidRPr="2F7F4111">
              <w:t>behavioural</w:t>
            </w:r>
            <w:r w:rsidR="005C792A" w:rsidRPr="2F7F4111">
              <w:t xml:space="preserve"> marketing, </w:t>
            </w:r>
            <w:r w:rsidR="006C2D05">
              <w:t xml:space="preserve">as well as </w:t>
            </w:r>
            <w:r w:rsidR="005C792A" w:rsidRPr="2F7F4111">
              <w:t xml:space="preserve">rules on </w:t>
            </w:r>
            <w:r w:rsidR="006C2D05">
              <w:t xml:space="preserve">data </w:t>
            </w:r>
            <w:r w:rsidR="005C792A" w:rsidRPr="2F7F4111">
              <w:t xml:space="preserve">retention </w:t>
            </w:r>
            <w:r w:rsidR="006C2D05">
              <w:t xml:space="preserve">and use, </w:t>
            </w:r>
            <w:r w:rsidR="005C792A" w:rsidRPr="2F7F4111">
              <w:t>children and</w:t>
            </w:r>
            <w:r w:rsidR="006C2D05">
              <w:t xml:space="preserve"> young people</w:t>
            </w:r>
            <w:r w:rsidR="005C792A" w:rsidRPr="2F7F4111">
              <w:t xml:space="preserve">. This </w:t>
            </w:r>
            <w:r w:rsidR="006C2D05">
              <w:t xml:space="preserve">was </w:t>
            </w:r>
            <w:r w:rsidR="005C792A" w:rsidRPr="2F7F4111">
              <w:t>adopted and endorsed by the Belgian Privacy Commission (GALA 20</w:t>
            </w:r>
            <w:r w:rsidR="00C52F8B">
              <w:t>24</w:t>
            </w:r>
            <w:r w:rsidR="005C792A" w:rsidRPr="2F7F4111">
              <w:t xml:space="preserve">: </w:t>
            </w:r>
            <w:r w:rsidR="00C52F8B">
              <w:t>91</w:t>
            </w:r>
            <w:r w:rsidR="005C792A" w:rsidRPr="2F7F4111">
              <w:t>).</w:t>
            </w:r>
          </w:p>
        </w:tc>
      </w:tr>
      <w:tr w:rsidR="000809E6" w:rsidRPr="00475121"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0809E6" w:rsidRPr="00475121" w:rsidRDefault="000809E6" w:rsidP="000809E6">
            <w:pPr>
              <w:rPr>
                <w:color w:val="747474" w:themeColor="background2" w:themeShade="80"/>
              </w:rPr>
            </w:pPr>
            <w:r w:rsidRPr="00475121">
              <w:rPr>
                <w:color w:val="747474" w:themeColor="background2" w:themeShade="80"/>
              </w:rPr>
              <w:lastRenderedPageBreak/>
              <w:t>11.4</w:t>
            </w:r>
          </w:p>
        </w:tc>
        <w:tc>
          <w:tcPr>
            <w:tcW w:w="2126" w:type="dxa"/>
          </w:tcPr>
          <w:p w14:paraId="6B0B5846" w14:textId="0EA2B338" w:rsidR="000809E6" w:rsidRPr="00475121" w:rsidRDefault="000809E6" w:rsidP="000809E6">
            <w:pPr>
              <w:pStyle w:val="Subjectcolumntext"/>
              <w:cnfStyle w:val="000000000000" w:firstRow="0" w:lastRow="0" w:firstColumn="0" w:lastColumn="0" w:oddVBand="0" w:evenVBand="0" w:oddHBand="0" w:evenHBand="0" w:firstRowFirstColumn="0" w:firstRowLastColumn="0" w:lastRowFirstColumn="0" w:lastRowLastColumn="0"/>
            </w:pPr>
            <w:r w:rsidRPr="00475121">
              <w:t>Is an advertiser responsible for advertising claims made in user generated content?</w:t>
            </w:r>
          </w:p>
        </w:tc>
        <w:tc>
          <w:tcPr>
            <w:tcW w:w="2127" w:type="dxa"/>
          </w:tcPr>
          <w:p w14:paraId="2D465AA9" w14:textId="77777777" w:rsidR="000809E6" w:rsidRPr="00475121" w:rsidRDefault="000809E6" w:rsidP="000809E6">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62656ED" w14:textId="77777777" w:rsidR="000809E6" w:rsidRDefault="000809E6" w:rsidP="000809E6">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475121">
              <w:rPr>
                <w:rStyle w:val="normaltextrun"/>
                <w:color w:val="000000"/>
                <w:shd w:val="clear" w:color="auto" w:fill="FFFFFF"/>
              </w:rPr>
              <w:t>The eCommerce Directive (</w:t>
            </w:r>
            <w:hyperlink r:id="rId100" w:tgtFrame="_blank" w:history="1">
              <w:r w:rsidRPr="00475121">
                <w:rPr>
                  <w:rStyle w:val="normaltextrun"/>
                  <w:color w:val="0563C1"/>
                  <w:u w:val="single"/>
                  <w:shd w:val="clear" w:color="auto" w:fill="FFFFFF"/>
                </w:rPr>
                <w:t>2000/31/EC</w:t>
              </w:r>
            </w:hyperlink>
            <w:r w:rsidRPr="00475121">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fldChar w:fldCharType="begin"/>
            </w:r>
            <w:r>
              <w:instrText>HYPERLINK "https://www.dataguidance.com/opinion/eu-personalized-advertising-europe-and-legal" \t "_blank"</w:instrText>
            </w:r>
            <w:r>
              <w:fldChar w:fldCharType="separate"/>
            </w:r>
            <w:r w:rsidRPr="00475121">
              <w:rPr>
                <w:rStyle w:val="normaltextrun"/>
                <w:color w:val="0563C1"/>
                <w:u w:val="single"/>
                <w:shd w:val="clear" w:color="auto" w:fill="FFFFFF"/>
              </w:rPr>
              <w:t>DataGuidance</w:t>
            </w:r>
            <w:proofErr w:type="spellEnd"/>
            <w:r w:rsidRPr="00475121">
              <w:rPr>
                <w:rStyle w:val="normaltextrun"/>
                <w:color w:val="0563C1"/>
                <w:u w:val="single"/>
                <w:shd w:val="clear" w:color="auto" w:fill="FFFFFF"/>
              </w:rPr>
              <w:t xml:space="preserve"> 2023</w:t>
            </w:r>
            <w:r>
              <w:rPr>
                <w:rStyle w:val="normaltextrun"/>
                <w:color w:val="0563C1"/>
                <w:u w:val="single"/>
                <w:shd w:val="clear" w:color="auto" w:fill="FFFFFF"/>
              </w:rPr>
              <w:fldChar w:fldCharType="end"/>
            </w:r>
            <w:r w:rsidRPr="00475121">
              <w:rPr>
                <w:rStyle w:val="normaltextrun"/>
                <w:color w:val="000000"/>
                <w:shd w:val="clear" w:color="auto" w:fill="FFFFFF"/>
              </w:rPr>
              <w:t>).</w:t>
            </w:r>
            <w:r w:rsidRPr="00475121">
              <w:rPr>
                <w:rStyle w:val="eop"/>
                <w:color w:val="000000"/>
                <w:shd w:val="clear" w:color="auto" w:fill="FFFFFF"/>
              </w:rPr>
              <w:t> </w:t>
            </w:r>
          </w:p>
          <w:p w14:paraId="59C2A2D6" w14:textId="77777777" w:rsidR="00B910F5" w:rsidRDefault="00B910F5" w:rsidP="000809E6">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2229CB6A" w14:textId="4170D313" w:rsidR="0013086F" w:rsidRDefault="0013086F" w:rsidP="0013086F">
            <w:pPr>
              <w:cnfStyle w:val="000000000000" w:firstRow="0" w:lastRow="0" w:firstColumn="0" w:lastColumn="0" w:oddVBand="0" w:evenVBand="0" w:oddHBand="0" w:evenHBand="0" w:firstRowFirstColumn="0" w:firstRowLastColumn="0" w:lastRowFirstColumn="0" w:lastRowLastColumn="0"/>
            </w:pPr>
            <w:r w:rsidRPr="00475121">
              <w:t>Is an advertiser responsible for advertising claims made in user generated content?</w:t>
            </w:r>
            <w:r>
              <w:t xml:space="preserve"> According to </w:t>
            </w:r>
            <w:r w:rsidRPr="2F7F4111">
              <w:t xml:space="preserve">GALA </w:t>
            </w:r>
            <w:r>
              <w:t>(</w:t>
            </w:r>
            <w:r w:rsidRPr="2F7F4111">
              <w:t>20</w:t>
            </w:r>
            <w:r>
              <w:t>24)</w:t>
            </w:r>
            <w:r w:rsidRPr="2F7F4111">
              <w:t>: ‘Potentially, yes, but not always. The simple inclusion of temporary technical copy or content posted</w:t>
            </w:r>
            <w:r>
              <w:t xml:space="preserve"> </w:t>
            </w:r>
            <w:r w:rsidRPr="2F7F4111">
              <w:t>on a social network or website by third parties without originating, selecting or modifying the content, does not necessarily open the advertiser to liability for the content</w:t>
            </w:r>
            <w:r>
              <w:t>’ (GALA 2024: 91)</w:t>
            </w:r>
          </w:p>
          <w:p w14:paraId="386D5C8D" w14:textId="77777777" w:rsidR="0013086F" w:rsidRDefault="0013086F" w:rsidP="0013086F">
            <w:pPr>
              <w:cnfStyle w:val="000000000000" w:firstRow="0" w:lastRow="0" w:firstColumn="0" w:lastColumn="0" w:oddVBand="0" w:evenVBand="0" w:oddHBand="0" w:evenHBand="0" w:firstRowFirstColumn="0" w:firstRowLastColumn="0" w:lastRowFirstColumn="0" w:lastRowLastColumn="0"/>
            </w:pPr>
          </w:p>
          <w:p w14:paraId="7F10C827" w14:textId="28AC3CE9" w:rsidR="00B910F5" w:rsidRPr="00475121" w:rsidRDefault="0013086F" w:rsidP="0013086F">
            <w:pPr>
              <w:cnfStyle w:val="000000000000" w:firstRow="0" w:lastRow="0" w:firstColumn="0" w:lastColumn="0" w:oddVBand="0" w:evenVBand="0" w:oddHBand="0" w:evenHBand="0" w:firstRowFirstColumn="0" w:firstRowLastColumn="0" w:lastRowFirstColumn="0" w:lastRowLastColumn="0"/>
            </w:pPr>
            <w:r>
              <w:t xml:space="preserve">Advertisers do not have the same </w:t>
            </w:r>
            <w:r w:rsidRPr="2F7F4111">
              <w:t xml:space="preserve">exemption from liability as </w:t>
            </w:r>
            <w:r>
              <w:t xml:space="preserve">granted to </w:t>
            </w:r>
            <w:r w:rsidRPr="2F7F4111">
              <w:t>internet service providers</w:t>
            </w:r>
            <w:r>
              <w:t xml:space="preserve">, as advertisers have, in principle, </w:t>
            </w:r>
            <w:r w:rsidRPr="00CD610E">
              <w:t>an obligation to monitor and supervise the content they host or make available.</w:t>
            </w:r>
            <w:r>
              <w:t xml:space="preserve"> However, if an </w:t>
            </w:r>
            <w:r w:rsidRPr="2F7F4111">
              <w:t xml:space="preserve">advertiser can show that </w:t>
            </w:r>
            <w:r>
              <w:t>they</w:t>
            </w:r>
            <w:r w:rsidRPr="2F7F4111">
              <w:t xml:space="preserve"> did not have knowledge of the illicit content</w:t>
            </w:r>
            <w:r>
              <w:t xml:space="preserve">, </w:t>
            </w:r>
            <w:r w:rsidRPr="2F7F4111">
              <w:t xml:space="preserve">act </w:t>
            </w:r>
            <w:r>
              <w:t xml:space="preserve">promptly to take </w:t>
            </w:r>
            <w:r w:rsidRPr="2F7F4111">
              <w:t xml:space="preserve">appropriate </w:t>
            </w:r>
            <w:r>
              <w:t xml:space="preserve">steps to withdraw or block </w:t>
            </w:r>
            <w:r w:rsidRPr="2F7F4111">
              <w:t xml:space="preserve">access to the illegal content, then the advertiser </w:t>
            </w:r>
            <w:r>
              <w:t xml:space="preserve">may </w:t>
            </w:r>
            <w:r w:rsidRPr="2F7F4111">
              <w:t>escape liability</w:t>
            </w:r>
            <w:r>
              <w:t xml:space="preserve"> (GALA 2024: 91)</w:t>
            </w:r>
          </w:p>
        </w:tc>
      </w:tr>
      <w:tr w:rsidR="000809E6" w:rsidRPr="00475121"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0809E6" w:rsidRPr="00475121" w:rsidRDefault="000809E6" w:rsidP="000809E6">
            <w:pPr>
              <w:rPr>
                <w:color w:val="747474" w:themeColor="background2" w:themeShade="80"/>
              </w:rPr>
            </w:pPr>
            <w:r w:rsidRPr="00475121">
              <w:rPr>
                <w:color w:val="747474" w:themeColor="background2" w:themeShade="80"/>
              </w:rPr>
              <w:t>11.5</w:t>
            </w:r>
          </w:p>
        </w:tc>
        <w:tc>
          <w:tcPr>
            <w:tcW w:w="2126" w:type="dxa"/>
          </w:tcPr>
          <w:p w14:paraId="783C616A" w14:textId="74035EE6" w:rsidR="000809E6" w:rsidRPr="00475121" w:rsidRDefault="000809E6" w:rsidP="000809E6">
            <w:pPr>
              <w:pStyle w:val="Subjectcolumntext"/>
              <w:cnfStyle w:val="000000100000" w:firstRow="0" w:lastRow="0" w:firstColumn="0" w:lastColumn="0" w:oddVBand="0" w:evenVBand="0" w:oddHBand="1" w:evenHBand="0" w:firstRowFirstColumn="0" w:firstRowLastColumn="0" w:lastRowFirstColumn="0" w:lastRowLastColumn="0"/>
            </w:pPr>
            <w:r w:rsidRPr="00475121">
              <w:t xml:space="preserve">Are there any key court or self-regulatory </w:t>
            </w:r>
            <w:r w:rsidRPr="00475121">
              <w:lastRenderedPageBreak/>
              <w:t>decisions regarding the use of social media and user generated content for marketing communications?</w:t>
            </w:r>
          </w:p>
        </w:tc>
        <w:tc>
          <w:tcPr>
            <w:tcW w:w="2127" w:type="dxa"/>
          </w:tcPr>
          <w:p w14:paraId="3F7226FB" w14:textId="77777777" w:rsidR="000809E6" w:rsidRPr="00475121" w:rsidRDefault="000809E6" w:rsidP="000809E6">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4E06493A" w:rsidR="000809E6" w:rsidRPr="00475121" w:rsidRDefault="00FB145E" w:rsidP="000809E6">
            <w:pPr>
              <w:cnfStyle w:val="000000100000" w:firstRow="0" w:lastRow="0" w:firstColumn="0" w:lastColumn="0" w:oddVBand="0" w:evenVBand="0" w:oddHBand="1" w:evenHBand="0" w:firstRowFirstColumn="0" w:firstRowLastColumn="0" w:lastRowFirstColumn="0" w:lastRowLastColumn="0"/>
            </w:pPr>
            <w:r>
              <w:t xml:space="preserve">GALA (2024: 91) cites the </w:t>
            </w:r>
            <w:r w:rsidRPr="2F7F4111">
              <w:t xml:space="preserve">European Court </w:t>
            </w:r>
            <w:r w:rsidRPr="009C5C96">
              <w:rPr>
                <w:i/>
                <w:iCs/>
              </w:rPr>
              <w:t xml:space="preserve">Google Adwords </w:t>
            </w:r>
            <w:r w:rsidRPr="2F7F4111">
              <w:t xml:space="preserve">case, </w:t>
            </w:r>
            <w:r>
              <w:t>‘</w:t>
            </w:r>
            <w:r w:rsidRPr="2F7F4111">
              <w:t xml:space="preserve">which ruled that where a company uses the trade mark of a competitor for promoting its own </w:t>
            </w:r>
            <w:r w:rsidRPr="2F7F4111">
              <w:lastRenderedPageBreak/>
              <w:t>products and services there is no trade mark infringement unless</w:t>
            </w:r>
            <w:r>
              <w:t xml:space="preserve"> </w:t>
            </w:r>
            <w:r w:rsidRPr="2F7F4111">
              <w:t>the internet user is being misled</w:t>
            </w:r>
            <w:r>
              <w:t xml:space="preserve">’. This ruling was </w:t>
            </w:r>
            <w:r w:rsidRPr="2F7F4111">
              <w:t xml:space="preserve">confirmed in the Benelux Primakabin/Portakabin decision. </w:t>
            </w:r>
            <w:r>
              <w:t xml:space="preserve">Based on these rulings, the </w:t>
            </w:r>
            <w:r w:rsidRPr="2F7F4111">
              <w:t xml:space="preserve">use of distinctive signs of competitors in social networks is not </w:t>
            </w:r>
            <w:r>
              <w:t xml:space="preserve">deemed </w:t>
            </w:r>
            <w:r w:rsidRPr="2F7F4111">
              <w:t>illegal</w:t>
            </w:r>
            <w:r>
              <w:t xml:space="preserve"> </w:t>
            </w:r>
            <w:r w:rsidRPr="0013086F">
              <w:rPr>
                <w:i/>
                <w:iCs/>
              </w:rPr>
              <w:t>per se.</w:t>
            </w:r>
          </w:p>
        </w:tc>
      </w:tr>
    </w:tbl>
    <w:p w14:paraId="3A9CAB14" w14:textId="756A5F8C" w:rsidR="00AD163A" w:rsidRPr="00475121" w:rsidRDefault="003A2DAE" w:rsidP="00AD163A">
      <w:pPr>
        <w:pStyle w:val="SectionHead"/>
        <w:rPr>
          <w:rFonts w:cs="Arial"/>
          <w:iCs w:val="0"/>
        </w:rPr>
      </w:pPr>
      <w:bookmarkStart w:id="14" w:name="_Toc178260785"/>
      <w:r w:rsidRPr="00475121">
        <w:rPr>
          <w:rFonts w:cs="Arial"/>
          <w:iCs w:val="0"/>
        </w:rPr>
        <w:lastRenderedPageBreak/>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475121"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475121" w:rsidRDefault="00AD163A" w:rsidP="0081091B">
            <w:pPr>
              <w:pStyle w:val="Tableheadings"/>
              <w:spacing w:line="240" w:lineRule="auto"/>
              <w:rPr>
                <w:b/>
                <w:bCs/>
              </w:rPr>
            </w:pPr>
            <w:r w:rsidRPr="00475121">
              <w:rPr>
                <w:b/>
                <w:bCs/>
              </w:rPr>
              <w:t>Item</w:t>
            </w:r>
          </w:p>
        </w:tc>
        <w:tc>
          <w:tcPr>
            <w:tcW w:w="2126" w:type="dxa"/>
            <w:tcBorders>
              <w:bottom w:val="none" w:sz="0" w:space="0" w:color="auto"/>
            </w:tcBorders>
          </w:tcPr>
          <w:p w14:paraId="0FEDA29A" w14:textId="77777777" w:rsidR="00AD163A" w:rsidRPr="00475121"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2A83AD1D" w14:textId="77777777" w:rsidR="00AD163A" w:rsidRPr="00475121"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1894E9BC" w14:textId="77777777" w:rsidR="00AD163A" w:rsidRPr="00475121"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AD163A" w:rsidRPr="00475121"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475121" w:rsidRDefault="00AD163A" w:rsidP="0081091B">
            <w:pPr>
              <w:rPr>
                <w:b w:val="0"/>
                <w:bCs w:val="0"/>
                <w:color w:val="747474" w:themeColor="background2" w:themeShade="80"/>
              </w:rPr>
            </w:pPr>
            <w:r w:rsidRPr="00475121">
              <w:rPr>
                <w:color w:val="747474" w:themeColor="background2" w:themeShade="80"/>
              </w:rPr>
              <w:t>1</w:t>
            </w:r>
            <w:r w:rsidR="00C43C89" w:rsidRPr="00475121">
              <w:rPr>
                <w:color w:val="747474" w:themeColor="background2" w:themeShade="80"/>
              </w:rPr>
              <w:t>2</w:t>
            </w:r>
            <w:r w:rsidRPr="00475121">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475121"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475121"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396A3E4" w14:textId="78F7C141" w:rsidR="00AD163A"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101"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02"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w:t>
            </w:r>
            <w:r w:rsidRPr="00475121">
              <w:rPr>
                <w:rStyle w:val="eop"/>
                <w:color w:val="000000"/>
                <w:shd w:val="clear" w:color="auto" w:fill="FFFFFF"/>
              </w:rPr>
              <w:t> </w:t>
            </w:r>
          </w:p>
        </w:tc>
      </w:tr>
      <w:tr w:rsidR="00AD163A" w:rsidRPr="00475121"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475121" w:rsidRDefault="00AD163A" w:rsidP="0081091B">
            <w:pPr>
              <w:rPr>
                <w:color w:val="3A3A3A" w:themeColor="background2" w:themeShade="40"/>
              </w:rPr>
            </w:pPr>
            <w:r w:rsidRPr="00475121">
              <w:rPr>
                <w:color w:val="747474" w:themeColor="background2" w:themeShade="80"/>
              </w:rPr>
              <w:t>1</w:t>
            </w:r>
            <w:r w:rsidR="00C43C89" w:rsidRPr="00475121">
              <w:rPr>
                <w:color w:val="747474" w:themeColor="background2" w:themeShade="80"/>
              </w:rPr>
              <w:t>2</w:t>
            </w:r>
            <w:r w:rsidRPr="00475121">
              <w:rPr>
                <w:color w:val="747474" w:themeColor="background2" w:themeShade="80"/>
              </w:rPr>
              <w:t>.2</w:t>
            </w:r>
          </w:p>
        </w:tc>
        <w:tc>
          <w:tcPr>
            <w:tcW w:w="2126" w:type="dxa"/>
          </w:tcPr>
          <w:p w14:paraId="7ED0E092" w14:textId="5C919167" w:rsidR="00AD163A" w:rsidRPr="00475121"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2E444118" w14:textId="77777777" w:rsidR="00AD163A" w:rsidRPr="00475121"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03"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tc>
      </w:tr>
    </w:tbl>
    <w:p w14:paraId="5E31E6A2" w14:textId="77777777" w:rsidR="000A52F4" w:rsidRPr="00475121" w:rsidRDefault="000A52F4" w:rsidP="00123C17">
      <w:pPr>
        <w:pStyle w:val="SectionHead"/>
        <w:rPr>
          <w:rFonts w:cs="Arial"/>
        </w:rPr>
      </w:pPr>
      <w:bookmarkStart w:id="15" w:name="_Toc178260786"/>
      <w:r w:rsidRPr="00475121">
        <w:rPr>
          <w:rFonts w:cs="Arial"/>
        </w:rPr>
        <w:t>Experiential</w:t>
      </w:r>
      <w:bookmarkEnd w:id="15"/>
      <w:r w:rsidRPr="00475121">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475121"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475121" w:rsidRDefault="009521E3" w:rsidP="0081091B">
            <w:pPr>
              <w:pStyle w:val="Tableheadings"/>
              <w:spacing w:line="240" w:lineRule="auto"/>
              <w:rPr>
                <w:b/>
                <w:bCs/>
              </w:rPr>
            </w:pPr>
            <w:r w:rsidRPr="00475121">
              <w:rPr>
                <w:b/>
                <w:bCs/>
              </w:rPr>
              <w:t>Item</w:t>
            </w:r>
          </w:p>
        </w:tc>
        <w:tc>
          <w:tcPr>
            <w:tcW w:w="2126" w:type="dxa"/>
            <w:tcBorders>
              <w:bottom w:val="none" w:sz="0" w:space="0" w:color="auto"/>
            </w:tcBorders>
          </w:tcPr>
          <w:p w14:paraId="675B46BC" w14:textId="77777777" w:rsidR="009521E3" w:rsidRPr="00475121"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33B586B8" w14:textId="77777777" w:rsidR="009521E3" w:rsidRPr="00475121"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 xml:space="preserve">Classification </w:t>
            </w:r>
          </w:p>
        </w:tc>
        <w:tc>
          <w:tcPr>
            <w:tcW w:w="5670" w:type="dxa"/>
            <w:tcBorders>
              <w:bottom w:val="none" w:sz="0" w:space="0" w:color="auto"/>
            </w:tcBorders>
          </w:tcPr>
          <w:p w14:paraId="55FE1450" w14:textId="77777777" w:rsidR="009521E3" w:rsidRPr="00475121"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9521E3" w:rsidRPr="00475121"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475121" w:rsidRDefault="009521E3" w:rsidP="0081091B">
            <w:pPr>
              <w:rPr>
                <w:b w:val="0"/>
                <w:bCs w:val="0"/>
                <w:color w:val="747474" w:themeColor="background2" w:themeShade="80"/>
              </w:rPr>
            </w:pPr>
            <w:r w:rsidRPr="00475121">
              <w:rPr>
                <w:color w:val="747474" w:themeColor="background2" w:themeShade="80"/>
              </w:rPr>
              <w:t>1</w:t>
            </w:r>
            <w:r w:rsidR="000A52F4" w:rsidRPr="00475121">
              <w:rPr>
                <w:color w:val="747474" w:themeColor="background2" w:themeShade="80"/>
              </w:rPr>
              <w:t>3</w:t>
            </w:r>
            <w:r w:rsidRPr="00475121">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475121"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475121"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475121" w:rsidRDefault="00475121" w:rsidP="0081091B">
            <w:pPr>
              <w:cnfStyle w:val="000000100000" w:firstRow="0" w:lastRow="0" w:firstColumn="0" w:lastColumn="0" w:oddVBand="0" w:evenVBand="0" w:oddHBand="1" w:evenHBand="0" w:firstRowFirstColumn="0" w:firstRowLastColumn="0" w:lastRowFirstColumn="0" w:lastRowLastColumn="0"/>
            </w:pPr>
            <w:r w:rsidRPr="00475121">
              <w:rPr>
                <w:rStyle w:val="normaltextrun"/>
                <w:color w:val="000000"/>
                <w:shd w:val="clear" w:color="auto" w:fill="FFFFFF"/>
              </w:rPr>
              <w:t>In the European Union, the Unfair Commercial Practices Directive (</w:t>
            </w:r>
            <w:hyperlink r:id="rId104"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and the Misleading and Comparative Advertising Directive (</w:t>
            </w:r>
            <w:hyperlink r:id="rId105" w:tgtFrame="_blank" w:history="1">
              <w:r w:rsidRPr="00475121">
                <w:rPr>
                  <w:rStyle w:val="normaltextrun"/>
                  <w:color w:val="0563C1"/>
                  <w:u w:val="single"/>
                  <w:shd w:val="clear" w:color="auto" w:fill="FFFFFF"/>
                </w:rPr>
                <w:t>Directive 2006/114/EC</w:t>
              </w:r>
            </w:hyperlink>
            <w:r w:rsidRPr="00475121">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475121">
              <w:rPr>
                <w:rStyle w:val="normaltextrun"/>
                <w:b/>
                <w:bCs/>
                <w:color w:val="000000"/>
                <w:shd w:val="clear" w:color="auto" w:fill="FFFFFF"/>
              </w:rPr>
              <w:t>6.1</w:t>
            </w:r>
            <w:r w:rsidRPr="00475121">
              <w:rPr>
                <w:rStyle w:val="normaltextrun"/>
                <w:color w:val="000000"/>
                <w:shd w:val="clear" w:color="auto" w:fill="FFFFFF"/>
              </w:rPr>
              <w:t>).</w:t>
            </w:r>
            <w:r w:rsidRPr="00475121">
              <w:rPr>
                <w:rStyle w:val="eop"/>
                <w:color w:val="000000"/>
                <w:shd w:val="clear" w:color="auto" w:fill="FFFFFF"/>
              </w:rPr>
              <w:t> </w:t>
            </w:r>
          </w:p>
        </w:tc>
      </w:tr>
      <w:tr w:rsidR="009521E3" w:rsidRPr="00475121"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475121" w:rsidRDefault="009521E3" w:rsidP="0081091B">
            <w:pPr>
              <w:rPr>
                <w:color w:val="3A3A3A" w:themeColor="background2" w:themeShade="40"/>
              </w:rPr>
            </w:pPr>
            <w:r w:rsidRPr="00475121">
              <w:rPr>
                <w:color w:val="747474" w:themeColor="background2" w:themeShade="80"/>
              </w:rPr>
              <w:t>1</w:t>
            </w:r>
            <w:r w:rsidR="00745D31" w:rsidRPr="00475121">
              <w:rPr>
                <w:color w:val="747474" w:themeColor="background2" w:themeShade="80"/>
              </w:rPr>
              <w:t>3</w:t>
            </w:r>
            <w:r w:rsidRPr="00475121">
              <w:rPr>
                <w:color w:val="747474" w:themeColor="background2" w:themeShade="80"/>
              </w:rPr>
              <w:t>.2</w:t>
            </w:r>
          </w:p>
        </w:tc>
        <w:tc>
          <w:tcPr>
            <w:tcW w:w="2126" w:type="dxa"/>
          </w:tcPr>
          <w:p w14:paraId="38A2518F" w14:textId="1FD579B4" w:rsidR="009521E3" w:rsidRPr="00475121"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461FAFEB" w14:textId="77777777" w:rsidR="009521E3" w:rsidRPr="00475121"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475121" w:rsidRDefault="00475121" w:rsidP="0081091B">
            <w:pPr>
              <w:cnfStyle w:val="000000000000" w:firstRow="0" w:lastRow="0" w:firstColumn="0" w:lastColumn="0" w:oddVBand="0" w:evenVBand="0" w:oddHBand="0" w:evenHBand="0" w:firstRowFirstColumn="0" w:firstRowLastColumn="0" w:lastRowFirstColumn="0" w:lastRowLastColumn="0"/>
            </w:pPr>
            <w:r w:rsidRPr="00475121">
              <w:rPr>
                <w:rStyle w:val="normaltextrun"/>
                <w:color w:val="000000"/>
                <w:shd w:val="clear" w:color="auto" w:fill="FFFFFF"/>
              </w:rPr>
              <w:t>The Unfair Commercial Practices Directive (</w:t>
            </w:r>
            <w:hyperlink r:id="rId106" w:tgtFrame="_blank" w:history="1">
              <w:r w:rsidRPr="00475121">
                <w:rPr>
                  <w:rStyle w:val="normaltextrun"/>
                  <w:color w:val="0563C1"/>
                  <w:u w:val="single"/>
                  <w:shd w:val="clear" w:color="auto" w:fill="FFFFFF"/>
                </w:rPr>
                <w:t>Directive 2005/29/EC</w:t>
              </w:r>
            </w:hyperlink>
            <w:r w:rsidRPr="00475121">
              <w:rPr>
                <w:rStyle w:val="normaltextrun"/>
                <w:color w:val="000000"/>
                <w:shd w:val="clear" w:color="auto" w:fill="FFFFFF"/>
              </w:rPr>
              <w:t>) classifies undisclosed commercial communication as a misleading omission, which is a prohibited practice.</w:t>
            </w:r>
            <w:r w:rsidRPr="00475121">
              <w:rPr>
                <w:rStyle w:val="eop"/>
                <w:color w:val="000000"/>
                <w:shd w:val="clear" w:color="auto" w:fill="FFFFFF"/>
              </w:rPr>
              <w:t> </w:t>
            </w:r>
          </w:p>
        </w:tc>
      </w:tr>
    </w:tbl>
    <w:p w14:paraId="32B2A124" w14:textId="77777777" w:rsidR="00454DD4" w:rsidRPr="00475121" w:rsidRDefault="00454DD4" w:rsidP="00123C17">
      <w:pPr>
        <w:pStyle w:val="SectionHead"/>
        <w:rPr>
          <w:rFonts w:cs="Arial"/>
        </w:rPr>
      </w:pPr>
      <w:bookmarkStart w:id="16" w:name="_Toc178260787"/>
      <w:r w:rsidRPr="00475121">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475121"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475121" w:rsidRDefault="00745D31" w:rsidP="0081091B">
            <w:pPr>
              <w:pStyle w:val="Tableheadings"/>
              <w:spacing w:line="240" w:lineRule="auto"/>
              <w:rPr>
                <w:b/>
                <w:bCs/>
              </w:rPr>
            </w:pPr>
            <w:r w:rsidRPr="00475121">
              <w:rPr>
                <w:b/>
                <w:bCs/>
              </w:rPr>
              <w:lastRenderedPageBreak/>
              <w:t>Item</w:t>
            </w:r>
          </w:p>
        </w:tc>
        <w:tc>
          <w:tcPr>
            <w:tcW w:w="2126" w:type="dxa"/>
            <w:tcBorders>
              <w:bottom w:val="none" w:sz="0" w:space="0" w:color="auto"/>
            </w:tcBorders>
          </w:tcPr>
          <w:p w14:paraId="61A6CEC6" w14:textId="77777777" w:rsidR="00745D31" w:rsidRPr="00475121"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7" w:type="dxa"/>
            <w:tcBorders>
              <w:bottom w:val="none" w:sz="0" w:space="0" w:color="auto"/>
            </w:tcBorders>
          </w:tcPr>
          <w:p w14:paraId="5757741F" w14:textId="77777777" w:rsidR="00745D31" w:rsidRPr="00475121"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70" w:type="dxa"/>
            <w:tcBorders>
              <w:bottom w:val="none" w:sz="0" w:space="0" w:color="auto"/>
            </w:tcBorders>
          </w:tcPr>
          <w:p w14:paraId="510E9C35" w14:textId="77777777" w:rsidR="00745D31" w:rsidRPr="00475121"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745D31" w:rsidRPr="00475121"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475121" w:rsidRDefault="00745D31" w:rsidP="0081091B">
            <w:pPr>
              <w:rPr>
                <w:b w:val="0"/>
                <w:bCs w:val="0"/>
                <w:color w:val="747474" w:themeColor="background2" w:themeShade="80"/>
              </w:rPr>
            </w:pPr>
            <w:r w:rsidRPr="00475121">
              <w:rPr>
                <w:color w:val="747474" w:themeColor="background2" w:themeShade="80"/>
              </w:rPr>
              <w:t>1</w:t>
            </w:r>
            <w:r w:rsidR="00EE5DED" w:rsidRPr="00475121">
              <w:rPr>
                <w:color w:val="747474" w:themeColor="background2" w:themeShade="80"/>
              </w:rPr>
              <w:t>4</w:t>
            </w:r>
            <w:r w:rsidRPr="00475121">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475121"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Rules/governance arrangements across category</w:t>
            </w:r>
          </w:p>
        </w:tc>
        <w:tc>
          <w:tcPr>
            <w:tcW w:w="2127" w:type="dxa"/>
            <w:tcBorders>
              <w:top w:val="none" w:sz="0" w:space="0" w:color="auto"/>
              <w:bottom w:val="none" w:sz="0" w:space="0" w:color="auto"/>
            </w:tcBorders>
          </w:tcPr>
          <w:p w14:paraId="2F5986FA" w14:textId="77777777" w:rsidR="00745D31" w:rsidRPr="00475121"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475121"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475121"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475121" w:rsidRDefault="00745D31" w:rsidP="0081091B">
            <w:pPr>
              <w:rPr>
                <w:color w:val="3A3A3A" w:themeColor="background2" w:themeShade="40"/>
              </w:rPr>
            </w:pPr>
            <w:r w:rsidRPr="00475121">
              <w:rPr>
                <w:color w:val="747474" w:themeColor="background2" w:themeShade="80"/>
              </w:rPr>
              <w:t>1</w:t>
            </w:r>
            <w:r w:rsidR="00EE5DED" w:rsidRPr="00475121">
              <w:rPr>
                <w:color w:val="747474" w:themeColor="background2" w:themeShade="80"/>
              </w:rPr>
              <w:t>4</w:t>
            </w:r>
            <w:r w:rsidRPr="00475121">
              <w:rPr>
                <w:color w:val="747474" w:themeColor="background2" w:themeShade="80"/>
              </w:rPr>
              <w:t>.2</w:t>
            </w:r>
          </w:p>
        </w:tc>
        <w:tc>
          <w:tcPr>
            <w:tcW w:w="2126" w:type="dxa"/>
          </w:tcPr>
          <w:p w14:paraId="5A84B260" w14:textId="7E49B99B" w:rsidR="00745D31" w:rsidRPr="00475121"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How is branded content described and ordered in governance?</w:t>
            </w:r>
          </w:p>
        </w:tc>
        <w:tc>
          <w:tcPr>
            <w:tcW w:w="2127" w:type="dxa"/>
          </w:tcPr>
          <w:p w14:paraId="2FBBECA2" w14:textId="77777777" w:rsidR="00745D31" w:rsidRPr="00475121"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475121"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475121" w:rsidRDefault="009553F2" w:rsidP="009553F2">
      <w:pPr>
        <w:pStyle w:val="SectionHead"/>
        <w:rPr>
          <w:rFonts w:cs="Arial"/>
          <w:iCs w:val="0"/>
        </w:rPr>
      </w:pPr>
      <w:bookmarkStart w:id="17" w:name="_Toc178260788"/>
      <w:r w:rsidRPr="00475121">
        <w:rPr>
          <w:rFonts w:cs="Arial"/>
          <w:iCs w:val="0"/>
        </w:rPr>
        <w:t>Convergence</w:t>
      </w:r>
      <w:r w:rsidRPr="00475121">
        <w:rPr>
          <w:rFonts w:cs="Arial"/>
          <w:iCs w:val="0"/>
        </w:rPr>
        <w:br/>
      </w:r>
      <w:r w:rsidRPr="00475121">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475121"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475121" w:rsidRDefault="0061668B" w:rsidP="0081091B">
            <w:pPr>
              <w:pStyle w:val="Tableheadings"/>
              <w:spacing w:line="240" w:lineRule="auto"/>
              <w:rPr>
                <w:b/>
                <w:bCs/>
              </w:rPr>
            </w:pPr>
            <w:r w:rsidRPr="00475121">
              <w:rPr>
                <w:b/>
                <w:bCs/>
              </w:rPr>
              <w:t>Item</w:t>
            </w:r>
          </w:p>
        </w:tc>
        <w:tc>
          <w:tcPr>
            <w:tcW w:w="2143" w:type="dxa"/>
            <w:tcBorders>
              <w:bottom w:val="none" w:sz="0" w:space="0" w:color="auto"/>
            </w:tcBorders>
          </w:tcPr>
          <w:p w14:paraId="689AD725" w14:textId="77777777" w:rsidR="0061668B" w:rsidRPr="00475121"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5" w:type="dxa"/>
            <w:tcBorders>
              <w:bottom w:val="none" w:sz="0" w:space="0" w:color="auto"/>
            </w:tcBorders>
          </w:tcPr>
          <w:p w14:paraId="173C853A" w14:textId="77777777" w:rsidR="0061668B" w:rsidRPr="00475121"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56" w:type="dxa"/>
            <w:tcBorders>
              <w:bottom w:val="none" w:sz="0" w:space="0" w:color="auto"/>
            </w:tcBorders>
          </w:tcPr>
          <w:p w14:paraId="07CFD34C" w14:textId="77777777" w:rsidR="0061668B" w:rsidRPr="00475121"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61668B" w:rsidRPr="00475121"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475121" w:rsidRDefault="0061668B" w:rsidP="0081091B">
            <w:pPr>
              <w:rPr>
                <w:b w:val="0"/>
                <w:bCs w:val="0"/>
                <w:color w:val="747474" w:themeColor="background2" w:themeShade="80"/>
              </w:rPr>
            </w:pPr>
            <w:r w:rsidRPr="00475121">
              <w:rPr>
                <w:color w:val="747474" w:themeColor="background2" w:themeShade="80"/>
              </w:rPr>
              <w:t>1</w:t>
            </w:r>
            <w:r w:rsidR="006E0408" w:rsidRPr="00475121">
              <w:rPr>
                <w:color w:val="747474" w:themeColor="background2" w:themeShade="80"/>
              </w:rPr>
              <w:t>5</w:t>
            </w:r>
            <w:r w:rsidRPr="00475121">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475121"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475121"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475121"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475121"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475121" w:rsidRDefault="0061668B" w:rsidP="0081091B">
            <w:pPr>
              <w:rPr>
                <w:color w:val="3A3A3A" w:themeColor="background2" w:themeShade="40"/>
              </w:rPr>
            </w:pPr>
            <w:r w:rsidRPr="00475121">
              <w:rPr>
                <w:color w:val="747474" w:themeColor="background2" w:themeShade="80"/>
              </w:rPr>
              <w:t>1</w:t>
            </w:r>
            <w:r w:rsidR="006E0408" w:rsidRPr="00475121">
              <w:rPr>
                <w:color w:val="747474" w:themeColor="background2" w:themeShade="80"/>
              </w:rPr>
              <w:t>5</w:t>
            </w:r>
            <w:r w:rsidRPr="00475121">
              <w:rPr>
                <w:color w:val="747474" w:themeColor="background2" w:themeShade="80"/>
              </w:rPr>
              <w:t>.2</w:t>
            </w:r>
          </w:p>
        </w:tc>
        <w:tc>
          <w:tcPr>
            <w:tcW w:w="2143" w:type="dxa"/>
          </w:tcPr>
          <w:p w14:paraId="60DCD93F" w14:textId="58A7EBB0" w:rsidR="0061668B" w:rsidRPr="00475121"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Does a single SRO oversee more than one of 6-16 above? Which?</w:t>
            </w:r>
          </w:p>
        </w:tc>
        <w:tc>
          <w:tcPr>
            <w:tcW w:w="2125" w:type="dxa"/>
          </w:tcPr>
          <w:p w14:paraId="138742B8" w14:textId="77777777" w:rsidR="0061668B" w:rsidRPr="00475121"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475121"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475121"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475121" w:rsidRDefault="006E0408" w:rsidP="0081091B">
            <w:pPr>
              <w:rPr>
                <w:color w:val="747474" w:themeColor="background2" w:themeShade="80"/>
              </w:rPr>
            </w:pPr>
            <w:r w:rsidRPr="00475121">
              <w:rPr>
                <w:color w:val="747474" w:themeColor="background2" w:themeShade="80"/>
              </w:rPr>
              <w:t>15.3</w:t>
            </w:r>
          </w:p>
        </w:tc>
        <w:tc>
          <w:tcPr>
            <w:tcW w:w="2143" w:type="dxa"/>
          </w:tcPr>
          <w:p w14:paraId="33B1F8BF" w14:textId="5B1F6461" w:rsidR="006E0408" w:rsidRPr="00475121"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Is there cross-platform BC governance?</w:t>
            </w:r>
          </w:p>
        </w:tc>
        <w:tc>
          <w:tcPr>
            <w:tcW w:w="2125" w:type="dxa"/>
          </w:tcPr>
          <w:p w14:paraId="4DA076DA" w14:textId="77777777" w:rsidR="006E0408" w:rsidRPr="00475121"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475121"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75121"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475121" w:rsidRDefault="006E0408" w:rsidP="0081091B">
            <w:pPr>
              <w:rPr>
                <w:color w:val="747474" w:themeColor="background2" w:themeShade="80"/>
              </w:rPr>
            </w:pPr>
            <w:r w:rsidRPr="00475121">
              <w:rPr>
                <w:color w:val="747474" w:themeColor="background2" w:themeShade="80"/>
              </w:rPr>
              <w:t>15.4</w:t>
            </w:r>
          </w:p>
        </w:tc>
        <w:tc>
          <w:tcPr>
            <w:tcW w:w="2143" w:type="dxa"/>
          </w:tcPr>
          <w:p w14:paraId="35221FD0" w14:textId="66FCBE5E" w:rsidR="006E0408" w:rsidRPr="00475121"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highlight w:val="lightGray"/>
              </w:rPr>
              <w:t>Is there technology/platform neutral BC governance</w:t>
            </w:r>
            <w:r w:rsidRPr="00475121">
              <w:t>?</w:t>
            </w:r>
          </w:p>
        </w:tc>
        <w:tc>
          <w:tcPr>
            <w:tcW w:w="2125" w:type="dxa"/>
          </w:tcPr>
          <w:p w14:paraId="792B4208" w14:textId="77777777" w:rsidR="006E0408" w:rsidRPr="00475121"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475121"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475121"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475121" w:rsidRDefault="006E0408" w:rsidP="0081091B">
            <w:pPr>
              <w:rPr>
                <w:color w:val="747474" w:themeColor="background2" w:themeShade="80"/>
              </w:rPr>
            </w:pPr>
            <w:r w:rsidRPr="00475121">
              <w:rPr>
                <w:color w:val="747474" w:themeColor="background2" w:themeShade="80"/>
              </w:rPr>
              <w:t>15.5</w:t>
            </w:r>
          </w:p>
        </w:tc>
        <w:tc>
          <w:tcPr>
            <w:tcW w:w="2143" w:type="dxa"/>
          </w:tcPr>
          <w:p w14:paraId="5ED130BF" w14:textId="5FD02092" w:rsidR="006E0408" w:rsidRPr="00475121"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475121">
              <w:rPr>
                <w:highlight w:val="lightGray"/>
              </w:rPr>
              <w:t>Are there regulatory gaps and anomalies across 6-14? What?</w:t>
            </w:r>
          </w:p>
        </w:tc>
        <w:tc>
          <w:tcPr>
            <w:tcW w:w="2125" w:type="dxa"/>
          </w:tcPr>
          <w:p w14:paraId="1A47F178" w14:textId="77777777" w:rsidR="006E0408" w:rsidRPr="00475121"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475121"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475121"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475121" w:rsidRDefault="006E0408" w:rsidP="0081091B">
            <w:pPr>
              <w:rPr>
                <w:color w:val="747474" w:themeColor="background2" w:themeShade="80"/>
              </w:rPr>
            </w:pPr>
            <w:r w:rsidRPr="00475121">
              <w:rPr>
                <w:color w:val="747474" w:themeColor="background2" w:themeShade="80"/>
              </w:rPr>
              <w:t>15.6</w:t>
            </w:r>
          </w:p>
        </w:tc>
        <w:tc>
          <w:tcPr>
            <w:tcW w:w="2143" w:type="dxa"/>
          </w:tcPr>
          <w:p w14:paraId="7AF0F232" w14:textId="08C1E7E8" w:rsidR="006E0408" w:rsidRPr="00475121"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highlight w:val="lightGray"/>
              </w:rPr>
              <w:t>Metrics/ranking</w:t>
            </w:r>
          </w:p>
        </w:tc>
        <w:tc>
          <w:tcPr>
            <w:tcW w:w="2125" w:type="dxa"/>
          </w:tcPr>
          <w:p w14:paraId="088865F9" w14:textId="77777777" w:rsidR="006E0408" w:rsidRPr="00475121"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475121"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475121" w:rsidRDefault="00FB6479" w:rsidP="00FB6479">
      <w:pPr>
        <w:pStyle w:val="SectionHead"/>
        <w:rPr>
          <w:rFonts w:cs="Arial"/>
          <w:iCs w:val="0"/>
        </w:rPr>
      </w:pPr>
      <w:bookmarkStart w:id="18" w:name="_Toc178260789"/>
      <w:r w:rsidRPr="00475121">
        <w:rPr>
          <w:rFonts w:cs="Arial"/>
          <w:iCs w:val="0"/>
        </w:rPr>
        <w:t>Analysis and Evaluation</w:t>
      </w:r>
      <w:r w:rsidR="00D91F60" w:rsidRPr="00475121">
        <w:rPr>
          <w:rFonts w:cs="Arial"/>
          <w:iCs w:val="0"/>
        </w:rPr>
        <w:br/>
      </w:r>
      <w:r w:rsidR="00D91F60" w:rsidRPr="00475121">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475121"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475121" w:rsidRDefault="00D91F60" w:rsidP="0081091B">
            <w:pPr>
              <w:pStyle w:val="Tableheadings"/>
              <w:spacing w:line="240" w:lineRule="auto"/>
              <w:rPr>
                <w:b/>
                <w:bCs/>
              </w:rPr>
            </w:pPr>
            <w:r w:rsidRPr="00475121">
              <w:rPr>
                <w:b/>
                <w:bCs/>
              </w:rPr>
              <w:lastRenderedPageBreak/>
              <w:t>Item</w:t>
            </w:r>
          </w:p>
        </w:tc>
        <w:tc>
          <w:tcPr>
            <w:tcW w:w="2143" w:type="dxa"/>
            <w:tcBorders>
              <w:bottom w:val="none" w:sz="0" w:space="0" w:color="auto"/>
            </w:tcBorders>
          </w:tcPr>
          <w:p w14:paraId="5D23F815" w14:textId="77777777" w:rsidR="00D91F60" w:rsidRPr="00475121"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475121">
              <w:rPr>
                <w:b/>
                <w:bCs/>
              </w:rPr>
              <w:t>Subject</w:t>
            </w:r>
          </w:p>
        </w:tc>
        <w:tc>
          <w:tcPr>
            <w:tcW w:w="2125" w:type="dxa"/>
            <w:tcBorders>
              <w:bottom w:val="none" w:sz="0" w:space="0" w:color="auto"/>
            </w:tcBorders>
          </w:tcPr>
          <w:p w14:paraId="47F119CA" w14:textId="77777777" w:rsidR="00D91F60" w:rsidRPr="00475121"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475121">
              <w:rPr>
                <w:b/>
                <w:bCs/>
              </w:rPr>
              <w:t>Classification</w:t>
            </w:r>
            <w:r w:rsidRPr="00475121">
              <w:rPr>
                <w:b/>
                <w:bCs/>
                <w:color w:val="595959" w:themeColor="text1" w:themeTint="A6"/>
              </w:rPr>
              <w:t xml:space="preserve"> </w:t>
            </w:r>
          </w:p>
        </w:tc>
        <w:tc>
          <w:tcPr>
            <w:tcW w:w="5656" w:type="dxa"/>
            <w:tcBorders>
              <w:bottom w:val="none" w:sz="0" w:space="0" w:color="auto"/>
            </w:tcBorders>
          </w:tcPr>
          <w:p w14:paraId="07774443" w14:textId="77777777" w:rsidR="00D91F60" w:rsidRPr="00475121"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475121">
              <w:rPr>
                <w:b/>
                <w:bCs/>
              </w:rPr>
              <w:t>Description</w:t>
            </w:r>
          </w:p>
        </w:tc>
      </w:tr>
      <w:tr w:rsidR="00D91F60" w:rsidRPr="00475121"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475121" w:rsidRDefault="00D91F60" w:rsidP="0081091B">
            <w:pPr>
              <w:rPr>
                <w:b w:val="0"/>
                <w:bCs w:val="0"/>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475121"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Practices</w:t>
            </w:r>
          </w:p>
        </w:tc>
        <w:tc>
          <w:tcPr>
            <w:tcW w:w="2125" w:type="dxa"/>
            <w:tcBorders>
              <w:top w:val="none" w:sz="0" w:space="0" w:color="auto"/>
              <w:bottom w:val="none" w:sz="0" w:space="0" w:color="auto"/>
            </w:tcBorders>
          </w:tcPr>
          <w:p w14:paraId="34BCE959" w14:textId="77777777" w:rsidR="00D91F60" w:rsidRPr="00475121"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475121"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75121"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475121" w:rsidRDefault="00D91F60" w:rsidP="0081091B">
            <w:pPr>
              <w:rPr>
                <w:color w:val="3A3A3A" w:themeColor="background2" w:themeShade="4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.2</w:t>
            </w:r>
          </w:p>
        </w:tc>
        <w:tc>
          <w:tcPr>
            <w:tcW w:w="2143" w:type="dxa"/>
          </w:tcPr>
          <w:p w14:paraId="2DCD7BBF" w14:textId="2E681B19" w:rsidR="00D91F60" w:rsidRPr="00475121"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rPr>
                <w:rFonts w:eastAsia="Arial"/>
              </w:rPr>
              <w:t>Commercial influence over editorial content</w:t>
            </w:r>
          </w:p>
        </w:tc>
        <w:tc>
          <w:tcPr>
            <w:tcW w:w="2125" w:type="dxa"/>
          </w:tcPr>
          <w:p w14:paraId="27CBC982" w14:textId="77777777" w:rsidR="00E50B6A" w:rsidRPr="004E1171" w:rsidRDefault="00E50B6A" w:rsidP="00E50B6A">
            <w:pPr>
              <w:cnfStyle w:val="000000000000" w:firstRow="0" w:lastRow="0" w:firstColumn="0" w:lastColumn="0" w:oddVBand="0" w:evenVBand="0" w:oddHBand="0" w:evenHBand="0" w:firstRowFirstColumn="0" w:firstRowLastColumn="0" w:lastRowFirstColumn="0" w:lastRowLastColumn="0"/>
            </w:pPr>
            <w:r w:rsidRPr="3C444955">
              <w:t>MPM 2023: 68%</w:t>
            </w:r>
          </w:p>
          <w:p w14:paraId="3F11200F" w14:textId="4FFE4349" w:rsidR="00D91F60" w:rsidRPr="00475121" w:rsidRDefault="00E50B6A" w:rsidP="00E50B6A">
            <w:pPr>
              <w:pStyle w:val="Classificationcolumntext"/>
              <w:cnfStyle w:val="000000000000" w:firstRow="0" w:lastRow="0" w:firstColumn="0" w:lastColumn="0" w:oddVBand="0" w:evenVBand="0" w:oddHBand="0" w:evenHBand="0" w:firstRowFirstColumn="0" w:firstRowLastColumn="0" w:lastRowFirstColumn="0" w:lastRowLastColumn="0"/>
            </w:pPr>
            <w:r w:rsidRPr="3C444955">
              <w:t>MPM 2022: 63%</w:t>
            </w:r>
          </w:p>
        </w:tc>
        <w:tc>
          <w:tcPr>
            <w:tcW w:w="5656" w:type="dxa"/>
          </w:tcPr>
          <w:p w14:paraId="6B9D5BAD" w14:textId="26A1D19C" w:rsidR="00AB2A02" w:rsidRDefault="00175F9A" w:rsidP="003D5879">
            <w:pPr>
              <w:cnfStyle w:val="000000000000" w:firstRow="0" w:lastRow="0" w:firstColumn="0" w:lastColumn="0" w:oddVBand="0" w:evenVBand="0" w:oddHBand="0" w:evenHBand="0" w:firstRowFirstColumn="0" w:firstRowLastColumn="0" w:lastRowFirstColumn="0" w:lastRowLastColumn="0"/>
            </w:pPr>
            <w:r>
              <w:t xml:space="preserve">According to </w:t>
            </w:r>
            <w:r w:rsidR="003D5879" w:rsidRPr="00175F9A">
              <w:t xml:space="preserve">MPM </w:t>
            </w:r>
            <w:r>
              <w:t>(</w:t>
            </w:r>
            <w:r w:rsidR="003D5879" w:rsidRPr="00175F9A">
              <w:t>2023</w:t>
            </w:r>
            <w:r w:rsidR="00012DDB">
              <w:t>:</w:t>
            </w:r>
            <w:r w:rsidR="00DC7795">
              <w:t>15</w:t>
            </w:r>
            <w:r>
              <w:t>)</w:t>
            </w:r>
            <w:r w:rsidR="003D5879" w:rsidRPr="00175F9A">
              <w:t>: ‘The indicator on Editorial independence from commercial and owner influence scores a high risk (68%)</w:t>
            </w:r>
            <w:r>
              <w:t>’</w:t>
            </w:r>
            <w:r w:rsidR="008A5166">
              <w:t xml:space="preserve">. </w:t>
            </w:r>
            <w:r w:rsidR="00DD1C7D">
              <w:t xml:space="preserve">The principal cause is </w:t>
            </w:r>
            <w:r w:rsidR="00422300">
              <w:t>‘</w:t>
            </w:r>
            <w:r w:rsidR="003D5879" w:rsidRPr="00175F9A">
              <w:t>the ongoing lack of formal protection for journalists and editors</w:t>
            </w:r>
            <w:r w:rsidR="00422300">
              <w:t>’</w:t>
            </w:r>
            <w:r w:rsidR="00012DDB">
              <w:t xml:space="preserve"> (MPM 2023: </w:t>
            </w:r>
            <w:r w:rsidR="00DC7795">
              <w:t>16</w:t>
            </w:r>
            <w:r w:rsidR="00012DDB">
              <w:t>)</w:t>
            </w:r>
            <w:r w:rsidR="00AB2A02">
              <w:t>. This includes lack of protection ‘</w:t>
            </w:r>
            <w:r w:rsidR="003D5879" w:rsidRPr="00175F9A">
              <w:t>against changes in editorial lines and undue commercial influence or conflicts of interest with management or boards</w:t>
            </w:r>
            <w:r w:rsidR="00AB2A02">
              <w:t>’</w:t>
            </w:r>
            <w:r w:rsidR="001C56CE">
              <w:t>, especially in established (legacy) news media</w:t>
            </w:r>
            <w:r w:rsidR="003D5879" w:rsidRPr="00175F9A">
              <w:t xml:space="preserve">. </w:t>
            </w:r>
          </w:p>
          <w:p w14:paraId="2D7061B8" w14:textId="77777777" w:rsidR="00222381" w:rsidRDefault="00222381" w:rsidP="003D5879">
            <w:pPr>
              <w:cnfStyle w:val="000000000000" w:firstRow="0" w:lastRow="0" w:firstColumn="0" w:lastColumn="0" w:oddVBand="0" w:evenVBand="0" w:oddHBand="0" w:evenHBand="0" w:firstRowFirstColumn="0" w:firstRowLastColumn="0" w:lastRowFirstColumn="0" w:lastRowLastColumn="0"/>
            </w:pPr>
          </w:p>
          <w:p w14:paraId="6904AF66" w14:textId="36327AA2" w:rsidR="00222381" w:rsidRDefault="00222381" w:rsidP="003D5879">
            <w:pPr>
              <w:cnfStyle w:val="000000000000" w:firstRow="0" w:lastRow="0" w:firstColumn="0" w:lastColumn="0" w:oddVBand="0" w:evenVBand="0" w:oddHBand="0" w:evenHBand="0" w:firstRowFirstColumn="0" w:firstRowLastColumn="0" w:lastRowFirstColumn="0" w:lastRowLastColumn="0"/>
            </w:pPr>
            <w:r>
              <w:t>‘</w:t>
            </w:r>
            <w:r w:rsidR="003D5879" w:rsidRPr="00175F9A">
              <w:t>While the Social Charter for journalists was previously approved in 2019, there has been no effective implementation resulting in concrete safeguards for journalists</w:t>
            </w:r>
            <w:r>
              <w:t>’</w:t>
            </w:r>
            <w:r w:rsidR="0032195B">
              <w:t xml:space="preserve"> </w:t>
            </w:r>
            <w:r>
              <w:t xml:space="preserve">(MPM 2023: </w:t>
            </w:r>
            <w:r w:rsidR="00DC7795">
              <w:t>16</w:t>
            </w:r>
            <w:r>
              <w:t>)</w:t>
            </w:r>
          </w:p>
          <w:p w14:paraId="1F89FEE1" w14:textId="77777777" w:rsidR="00222381" w:rsidRDefault="00222381" w:rsidP="003D5879">
            <w:pPr>
              <w:cnfStyle w:val="000000000000" w:firstRow="0" w:lastRow="0" w:firstColumn="0" w:lastColumn="0" w:oddVBand="0" w:evenVBand="0" w:oddHBand="0" w:evenHBand="0" w:firstRowFirstColumn="0" w:firstRowLastColumn="0" w:lastRowFirstColumn="0" w:lastRowLastColumn="0"/>
            </w:pPr>
          </w:p>
          <w:p w14:paraId="448E53BB" w14:textId="1E927012" w:rsidR="003D5879" w:rsidRPr="00175F9A" w:rsidRDefault="00222381" w:rsidP="00193246">
            <w:pPr>
              <w:cnfStyle w:val="000000000000" w:firstRow="0" w:lastRow="0" w:firstColumn="0" w:lastColumn="0" w:oddVBand="0" w:evenVBand="0" w:oddHBand="0" w:evenHBand="0" w:firstRowFirstColumn="0" w:firstRowLastColumn="0" w:lastRowFirstColumn="0" w:lastRowLastColumn="0"/>
            </w:pPr>
            <w:r>
              <w:t xml:space="preserve">The report </w:t>
            </w:r>
            <w:r w:rsidR="004A4475">
              <w:t xml:space="preserve">notes the </w:t>
            </w:r>
            <w:r w:rsidR="0032195B">
              <w:t xml:space="preserve">lack </w:t>
            </w:r>
            <w:r w:rsidR="004A4475">
              <w:t xml:space="preserve">of </w:t>
            </w:r>
            <w:r w:rsidR="003D5879" w:rsidRPr="00175F9A">
              <w:t xml:space="preserve">hard evidence </w:t>
            </w:r>
            <w:r w:rsidR="002E705B">
              <w:t>to demons</w:t>
            </w:r>
            <w:r w:rsidR="00590F56">
              <w:t>t</w:t>
            </w:r>
            <w:r w:rsidR="002E705B">
              <w:t xml:space="preserve">rate the extent </w:t>
            </w:r>
            <w:r w:rsidR="003D5879" w:rsidRPr="00175F9A">
              <w:t xml:space="preserve">of commercial influence on editorial content, </w:t>
            </w:r>
            <w:r w:rsidR="004A4475">
              <w:t xml:space="preserve">but </w:t>
            </w:r>
            <w:r w:rsidR="0093687C">
              <w:t xml:space="preserve">experts consulted </w:t>
            </w:r>
            <w:r w:rsidR="00663414">
              <w:t xml:space="preserve">identified </w:t>
            </w:r>
            <w:r w:rsidR="00590F56">
              <w:t xml:space="preserve">growing risks of </w:t>
            </w:r>
            <w:r w:rsidR="003D5879" w:rsidRPr="00175F9A">
              <w:t xml:space="preserve">commercial interests </w:t>
            </w:r>
            <w:r w:rsidR="00590F56">
              <w:t xml:space="preserve">influencing </w:t>
            </w:r>
            <w:r w:rsidR="003D5879" w:rsidRPr="00175F9A">
              <w:t xml:space="preserve">editorial-making processes. </w:t>
            </w:r>
            <w:r w:rsidR="00193246">
              <w:t xml:space="preserve">Nevertheless, </w:t>
            </w:r>
            <w:r w:rsidR="003D5879" w:rsidRPr="00175F9A">
              <w:t xml:space="preserve">regulation of advertising and ethical standards, </w:t>
            </w:r>
            <w:r w:rsidR="00DA0F36">
              <w:t>‘</w:t>
            </w:r>
            <w:r w:rsidR="003D5879" w:rsidRPr="00175F9A">
              <w:t>have consistently been assessed as well-implemented and effective in practice, providing a welcome counterbalance to the potential risks of editorial</w:t>
            </w:r>
            <w:r w:rsidR="00BA12DB">
              <w:t>-</w:t>
            </w:r>
            <w:r w:rsidR="003D5879" w:rsidRPr="00175F9A">
              <w:t>decision</w:t>
            </w:r>
            <w:r w:rsidR="00BA12DB">
              <w:t xml:space="preserve"> </w:t>
            </w:r>
            <w:r w:rsidR="003D5879" w:rsidRPr="00175F9A">
              <w:t>making becoming influenced in practice</w:t>
            </w:r>
            <w:r w:rsidR="003D5879" w:rsidRPr="00175F9A">
              <w:rPr>
                <w:rFonts w:eastAsia="Calibri"/>
              </w:rPr>
              <w:t>’ (MPM 202</w:t>
            </w:r>
            <w:r w:rsidR="001347F3">
              <w:rPr>
                <w:rFonts w:eastAsia="Calibri"/>
              </w:rPr>
              <w:t>3</w:t>
            </w:r>
            <w:r w:rsidR="003D5879" w:rsidRPr="00175F9A">
              <w:rPr>
                <w:rFonts w:eastAsia="Calibri"/>
              </w:rPr>
              <w:t>: 1</w:t>
            </w:r>
            <w:r w:rsidR="00C84BE8">
              <w:rPr>
                <w:rFonts w:eastAsia="Calibri"/>
              </w:rPr>
              <w:t>6</w:t>
            </w:r>
            <w:r w:rsidR="003D5879" w:rsidRPr="00175F9A">
              <w:rPr>
                <w:rFonts w:eastAsia="Calibri"/>
              </w:rPr>
              <w:t>).</w:t>
            </w:r>
          </w:p>
          <w:p w14:paraId="2FDA0748" w14:textId="77777777" w:rsidR="00D91F60" w:rsidRPr="00175F9A" w:rsidRDefault="00D91F60" w:rsidP="0081091B">
            <w:pPr>
              <w:cnfStyle w:val="000000000000" w:firstRow="0" w:lastRow="0" w:firstColumn="0" w:lastColumn="0" w:oddVBand="0" w:evenVBand="0" w:oddHBand="0" w:evenHBand="0" w:firstRowFirstColumn="0" w:firstRowLastColumn="0" w:lastRowFirstColumn="0" w:lastRowLastColumn="0"/>
            </w:pPr>
          </w:p>
          <w:p w14:paraId="0F07B8D8" w14:textId="7EA0C859" w:rsidR="005C5A29" w:rsidRPr="00175F9A" w:rsidRDefault="005C5A29" w:rsidP="0081091B">
            <w:pPr>
              <w:cnfStyle w:val="000000000000" w:firstRow="0" w:lastRow="0" w:firstColumn="0" w:lastColumn="0" w:oddVBand="0" w:evenVBand="0" w:oddHBand="0" w:evenHBand="0" w:firstRowFirstColumn="0" w:firstRowLastColumn="0" w:lastRowFirstColumn="0" w:lastRowLastColumn="0"/>
            </w:pPr>
          </w:p>
        </w:tc>
      </w:tr>
      <w:tr w:rsidR="00D91F60" w:rsidRPr="00475121"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475121" w:rsidRDefault="00D91F60" w:rsidP="0081091B">
            <w:pPr>
              <w:rPr>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.3</w:t>
            </w:r>
          </w:p>
        </w:tc>
        <w:tc>
          <w:tcPr>
            <w:tcW w:w="2143" w:type="dxa"/>
          </w:tcPr>
          <w:p w14:paraId="4649C8D4" w14:textId="15FE9633" w:rsidR="00D91F60" w:rsidRPr="00475121"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Rule adherence</w:t>
            </w:r>
          </w:p>
        </w:tc>
        <w:tc>
          <w:tcPr>
            <w:tcW w:w="2125" w:type="dxa"/>
          </w:tcPr>
          <w:p w14:paraId="17AA4E0D" w14:textId="77777777" w:rsidR="00D91F60" w:rsidRPr="00475121"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475121"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475121"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475121" w:rsidRDefault="00D91F60" w:rsidP="0081091B">
            <w:pPr>
              <w:rPr>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.4</w:t>
            </w:r>
          </w:p>
        </w:tc>
        <w:tc>
          <w:tcPr>
            <w:tcW w:w="2143" w:type="dxa"/>
          </w:tcPr>
          <w:p w14:paraId="420DE7C9" w14:textId="03C21FDD" w:rsidR="00D91F60" w:rsidRPr="00475121"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Legal-reg legitimacy (support)</w:t>
            </w:r>
          </w:p>
        </w:tc>
        <w:tc>
          <w:tcPr>
            <w:tcW w:w="2125" w:type="dxa"/>
          </w:tcPr>
          <w:p w14:paraId="2A81E2A9" w14:textId="77777777" w:rsidR="00D91F60" w:rsidRPr="00475121"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475121"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475121"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475121" w:rsidRDefault="00D91F60" w:rsidP="0081091B">
            <w:pPr>
              <w:rPr>
                <w:color w:val="747474" w:themeColor="background2" w:themeShade="80"/>
              </w:rPr>
            </w:pPr>
            <w:r w:rsidRPr="00475121">
              <w:rPr>
                <w:color w:val="747474" w:themeColor="background2" w:themeShade="80"/>
              </w:rPr>
              <w:t>1</w:t>
            </w:r>
            <w:r w:rsidR="002E3655" w:rsidRPr="00475121">
              <w:rPr>
                <w:color w:val="747474" w:themeColor="background2" w:themeShade="80"/>
              </w:rPr>
              <w:t>6</w:t>
            </w:r>
            <w:r w:rsidRPr="00475121">
              <w:rPr>
                <w:color w:val="747474" w:themeColor="background2" w:themeShade="80"/>
              </w:rPr>
              <w:t>.5</w:t>
            </w:r>
          </w:p>
        </w:tc>
        <w:tc>
          <w:tcPr>
            <w:tcW w:w="2143" w:type="dxa"/>
          </w:tcPr>
          <w:p w14:paraId="367F6367" w14:textId="27A55224" w:rsidR="00D91F60" w:rsidRPr="00475121"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SRO legitimacy (support)</w:t>
            </w:r>
          </w:p>
        </w:tc>
        <w:tc>
          <w:tcPr>
            <w:tcW w:w="2125" w:type="dxa"/>
          </w:tcPr>
          <w:p w14:paraId="5015492C" w14:textId="77777777" w:rsidR="00D91F60" w:rsidRPr="00475121"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475121"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475121"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475121" w:rsidRDefault="008E179F" w:rsidP="0081091B">
            <w:pPr>
              <w:rPr>
                <w:color w:val="747474" w:themeColor="background2" w:themeShade="80"/>
              </w:rPr>
            </w:pPr>
            <w:r w:rsidRPr="00475121">
              <w:rPr>
                <w:color w:val="747474" w:themeColor="background2" w:themeShade="80"/>
              </w:rPr>
              <w:t>16.6</w:t>
            </w:r>
          </w:p>
        </w:tc>
        <w:tc>
          <w:tcPr>
            <w:tcW w:w="2143" w:type="dxa"/>
          </w:tcPr>
          <w:p w14:paraId="7C8C6F7D" w14:textId="71289E50" w:rsidR="008E179F" w:rsidRPr="00475121"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Legal Enforcement</w:t>
            </w:r>
          </w:p>
        </w:tc>
        <w:tc>
          <w:tcPr>
            <w:tcW w:w="2125" w:type="dxa"/>
          </w:tcPr>
          <w:p w14:paraId="329E03F9" w14:textId="6AA870BC" w:rsidR="008E179F" w:rsidRPr="00475121"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475121"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475121"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475121" w:rsidRDefault="00F74EB0" w:rsidP="0081091B">
            <w:pPr>
              <w:rPr>
                <w:color w:val="747474" w:themeColor="background2" w:themeShade="80"/>
              </w:rPr>
            </w:pPr>
            <w:r w:rsidRPr="00475121">
              <w:rPr>
                <w:color w:val="747474" w:themeColor="background2" w:themeShade="80"/>
              </w:rPr>
              <w:t>16.7</w:t>
            </w:r>
          </w:p>
        </w:tc>
        <w:tc>
          <w:tcPr>
            <w:tcW w:w="2143" w:type="dxa"/>
          </w:tcPr>
          <w:p w14:paraId="3EE8E5C8" w14:textId="77BDBF1A" w:rsidR="008E179F" w:rsidRPr="00475121"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SRO enforcement</w:t>
            </w:r>
          </w:p>
        </w:tc>
        <w:tc>
          <w:tcPr>
            <w:tcW w:w="2125" w:type="dxa"/>
          </w:tcPr>
          <w:p w14:paraId="07C3F364" w14:textId="77777777" w:rsidR="008E179F" w:rsidRPr="00475121"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475121"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475121"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475121" w:rsidRDefault="00F74EB0" w:rsidP="0081091B">
            <w:pPr>
              <w:rPr>
                <w:color w:val="747474" w:themeColor="background2" w:themeShade="80"/>
              </w:rPr>
            </w:pPr>
            <w:r w:rsidRPr="00475121">
              <w:rPr>
                <w:color w:val="747474" w:themeColor="background2" w:themeShade="80"/>
              </w:rPr>
              <w:t>16.8</w:t>
            </w:r>
          </w:p>
        </w:tc>
        <w:tc>
          <w:tcPr>
            <w:tcW w:w="2143" w:type="dxa"/>
          </w:tcPr>
          <w:p w14:paraId="5DBFF646" w14:textId="1419231E" w:rsidR="008E179F" w:rsidRPr="00475121"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Industry self-reg enforcement</w:t>
            </w:r>
          </w:p>
        </w:tc>
        <w:tc>
          <w:tcPr>
            <w:tcW w:w="2125" w:type="dxa"/>
          </w:tcPr>
          <w:p w14:paraId="2857D4D1" w14:textId="77777777" w:rsidR="008E179F" w:rsidRPr="00475121"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475121"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475121"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475121" w:rsidRDefault="00024AB0" w:rsidP="0081091B">
            <w:pPr>
              <w:rPr>
                <w:color w:val="747474" w:themeColor="background2" w:themeShade="80"/>
              </w:rPr>
            </w:pPr>
            <w:r w:rsidRPr="00475121">
              <w:rPr>
                <w:color w:val="747474" w:themeColor="background2" w:themeShade="80"/>
              </w:rPr>
              <w:t>16.9</w:t>
            </w:r>
          </w:p>
        </w:tc>
        <w:tc>
          <w:tcPr>
            <w:tcW w:w="2143" w:type="dxa"/>
          </w:tcPr>
          <w:p w14:paraId="6AA5FBB7" w14:textId="08425758" w:rsidR="00036FF9" w:rsidRPr="00475121"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475121">
              <w:t>Effectiveness</w:t>
            </w:r>
          </w:p>
        </w:tc>
        <w:tc>
          <w:tcPr>
            <w:tcW w:w="2125" w:type="dxa"/>
          </w:tcPr>
          <w:p w14:paraId="7CB69D07" w14:textId="77777777" w:rsidR="00036FF9" w:rsidRPr="00475121"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475121"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475121"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475121" w:rsidRDefault="00F74EB0" w:rsidP="0081091B">
            <w:pPr>
              <w:rPr>
                <w:color w:val="747474" w:themeColor="background2" w:themeShade="80"/>
              </w:rPr>
            </w:pPr>
            <w:r w:rsidRPr="00475121">
              <w:rPr>
                <w:color w:val="747474" w:themeColor="background2" w:themeShade="80"/>
              </w:rPr>
              <w:lastRenderedPageBreak/>
              <w:t>16.</w:t>
            </w:r>
            <w:r w:rsidR="00024AB0" w:rsidRPr="00475121">
              <w:rPr>
                <w:color w:val="747474" w:themeColor="background2" w:themeShade="80"/>
              </w:rPr>
              <w:t>10</w:t>
            </w:r>
          </w:p>
        </w:tc>
        <w:tc>
          <w:tcPr>
            <w:tcW w:w="2143" w:type="dxa"/>
          </w:tcPr>
          <w:p w14:paraId="094D0FE8" w14:textId="4907FB83" w:rsidR="008E179F" w:rsidRPr="00475121"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475121">
              <w:t>Metrics/Ranking</w:t>
            </w:r>
          </w:p>
        </w:tc>
        <w:tc>
          <w:tcPr>
            <w:tcW w:w="2125" w:type="dxa"/>
          </w:tcPr>
          <w:p w14:paraId="6C67FCBD" w14:textId="77777777" w:rsidR="008E179F" w:rsidRPr="00475121"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475121"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Default="00147453" w:rsidP="008D27DF">
      <w:pPr>
        <w:pStyle w:val="Tableheadings"/>
      </w:pPr>
    </w:p>
    <w:p w14:paraId="67F8F111" w14:textId="424A9008" w:rsidR="008D27DF" w:rsidRPr="00441981" w:rsidRDefault="00147453" w:rsidP="00441981">
      <w:pPr>
        <w:rPr>
          <w:b/>
          <w:bCs/>
          <w:color w:val="747474" w:themeColor="background2" w:themeShade="80"/>
        </w:rPr>
      </w:pPr>
      <w:r>
        <w:br w:type="page"/>
      </w:r>
    </w:p>
    <w:p w14:paraId="335BA419" w14:textId="77777777" w:rsidR="00147453" w:rsidRDefault="00147453" w:rsidP="00147453">
      <w:pPr>
        <w:pStyle w:val="SectionHead"/>
        <w:numPr>
          <w:ilvl w:val="0"/>
          <w:numId w:val="0"/>
        </w:numPr>
      </w:pPr>
      <w:bookmarkStart w:id="19" w:name="_Toc169692791"/>
      <w:bookmarkStart w:id="20" w:name="_Toc178260790"/>
      <w:r>
        <w:lastRenderedPageBreak/>
        <w:t>Authorship and Acknowledgements</w:t>
      </w:r>
      <w:bookmarkEnd w:id="19"/>
      <w:bookmarkEnd w:id="20"/>
    </w:p>
    <w:p w14:paraId="5DB316D1" w14:textId="77777777" w:rsidR="00147453" w:rsidRDefault="00147453" w:rsidP="00147453">
      <w:pPr>
        <w:pStyle w:val="Tableheadings"/>
      </w:pPr>
    </w:p>
    <w:p w14:paraId="752366FB" w14:textId="2E047C89" w:rsidR="00441981" w:rsidRPr="003C409B" w:rsidRDefault="00441981" w:rsidP="00441981">
      <w:pPr>
        <w:spacing w:line="240" w:lineRule="auto"/>
      </w:pPr>
      <w:r w:rsidRPr="003C409B">
        <w:t>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w:t>
      </w:r>
      <w:r w:rsidR="007A0C1D">
        <w:t>l</w:t>
      </w:r>
      <w:r w:rsidRPr="003C409B">
        <w:t xml:space="preserve">utense University, Dr Beatriz Carmen Martínez Isidoro, Complutense University, Dr. Maria Establés, University of Castilla-La Mancha and Dr. Lucia Gloria Vázquez Rodrígeuz, University College London. </w:t>
      </w:r>
    </w:p>
    <w:p w14:paraId="6A32AEE8" w14:textId="77777777" w:rsidR="00441981" w:rsidRPr="003C409B" w:rsidRDefault="00441981" w:rsidP="00441981">
      <w:pPr>
        <w:spacing w:line="240" w:lineRule="auto"/>
      </w:pPr>
      <w:r w:rsidRPr="003C409B">
        <w:t xml:space="preserve">These reports could not have been produced without the contribution of academic advisers, and of lawyers and other advisers, who have provided expert guidance to assist our team. </w:t>
      </w:r>
    </w:p>
    <w:p w14:paraId="2CF56535" w14:textId="77777777" w:rsidR="00441981" w:rsidRPr="003C409B" w:rsidRDefault="00441981" w:rsidP="00441981">
      <w:pPr>
        <w:spacing w:line="240" w:lineRule="auto"/>
      </w:pPr>
      <w:r w:rsidRPr="003C409B">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573421F4" w14:textId="06077FAF" w:rsidR="00147453" w:rsidRDefault="00441981" w:rsidP="00147453">
      <w:pPr>
        <w:rPr>
          <w:b/>
          <w:bCs/>
          <w:color w:val="747474" w:themeColor="background2" w:themeShade="80"/>
        </w:rPr>
      </w:pPr>
      <w:r>
        <w:rPr>
          <w:b/>
          <w:bCs/>
          <w:color w:val="747474" w:themeColor="background2" w:themeShade="80"/>
        </w:rPr>
        <w:br w:type="page"/>
      </w:r>
    </w:p>
    <w:p w14:paraId="3C9D086D" w14:textId="77777777" w:rsidR="00147453" w:rsidRPr="002C4BF1" w:rsidRDefault="00147453" w:rsidP="00147453">
      <w:pPr>
        <w:pStyle w:val="SectionHead"/>
        <w:numPr>
          <w:ilvl w:val="0"/>
          <w:numId w:val="0"/>
        </w:numPr>
      </w:pPr>
      <w:bookmarkStart w:id="21" w:name="_Toc169692792"/>
      <w:bookmarkStart w:id="22" w:name="_Toc178260791"/>
      <w:r w:rsidRPr="002C4BF1">
        <w:lastRenderedPageBreak/>
        <w:t>References</w:t>
      </w:r>
      <w:bookmarkEnd w:id="21"/>
      <w:bookmarkEnd w:id="22"/>
    </w:p>
    <w:p w14:paraId="176F6C74" w14:textId="77777777" w:rsidR="00147453" w:rsidRPr="008D27DF" w:rsidRDefault="00147453" w:rsidP="00147453">
      <w:pPr>
        <w:pStyle w:val="Tableheadings"/>
      </w:pPr>
    </w:p>
    <w:p w14:paraId="2F865ACD" w14:textId="77777777" w:rsidR="00475121" w:rsidRDefault="00475121" w:rsidP="00475121">
      <w:pPr>
        <w:spacing w:after="0" w:line="240" w:lineRule="auto"/>
        <w:ind w:left="270" w:hanging="270"/>
        <w:textAlignment w:val="baseline"/>
        <w:rPr>
          <w:rFonts w:eastAsia="Times New Roman"/>
          <w:lang w:val="en-US" w:eastAsia="en-GB"/>
        </w:rPr>
      </w:pPr>
    </w:p>
    <w:p w14:paraId="6E19B4B8" w14:textId="6B1174D0" w:rsidR="007D247A" w:rsidRDefault="007D247A" w:rsidP="00052CD0">
      <w:pPr>
        <w:spacing w:after="0" w:line="240" w:lineRule="auto"/>
        <w:ind w:left="270" w:hanging="270"/>
        <w:textAlignment w:val="baseline"/>
        <w:rPr>
          <w:rFonts w:eastAsia="Times New Roman"/>
          <w:lang w:eastAsia="en-GB"/>
        </w:rPr>
      </w:pPr>
      <w:r>
        <w:rPr>
          <w:rFonts w:eastAsia="Times New Roman"/>
          <w:lang w:eastAsia="en-GB"/>
        </w:rPr>
        <w:t>Ambassify (n.d.) ‘</w:t>
      </w:r>
      <w:r w:rsidRPr="007D247A">
        <w:rPr>
          <w:rFonts w:eastAsia="Times New Roman"/>
          <w:lang w:eastAsia="en-GB"/>
        </w:rPr>
        <w:t>The Guidelines for Influencer Marketing in Belgium</w:t>
      </w:r>
      <w:r>
        <w:rPr>
          <w:rFonts w:eastAsia="Times New Roman"/>
          <w:lang w:eastAsia="en-GB"/>
        </w:rPr>
        <w:t xml:space="preserve">’. Available at </w:t>
      </w:r>
      <w:hyperlink r:id="rId107" w:history="1">
        <w:r w:rsidR="00B05C2A" w:rsidRPr="00583447">
          <w:rPr>
            <w:rStyle w:val="Hyperlink"/>
            <w:rFonts w:eastAsia="Times New Roman"/>
            <w:lang w:eastAsia="en-GB"/>
          </w:rPr>
          <w:t>https://www.ambassify.com/blog/guidelines-for-influencer-marketing-in-belgium</w:t>
        </w:r>
      </w:hyperlink>
    </w:p>
    <w:p w14:paraId="13F823DE" w14:textId="6A32D09E"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CIA (Central Intelligence Agency)</w:t>
      </w:r>
      <w:r w:rsidR="009E5A81">
        <w:rPr>
          <w:rFonts w:eastAsia="Times New Roman"/>
          <w:lang w:eastAsia="en-GB"/>
        </w:rPr>
        <w:t xml:space="preserve"> (</w:t>
      </w:r>
      <w:r w:rsidRPr="00052CD0">
        <w:rPr>
          <w:rFonts w:eastAsia="Times New Roman"/>
          <w:lang w:eastAsia="en-GB"/>
        </w:rPr>
        <w:t>2022</w:t>
      </w:r>
      <w:r w:rsidR="009E5A81">
        <w:rPr>
          <w:rFonts w:eastAsia="Times New Roman"/>
          <w:lang w:eastAsia="en-GB"/>
        </w:rPr>
        <w:t>)</w:t>
      </w:r>
      <w:r w:rsidRPr="00052CD0">
        <w:rPr>
          <w:rFonts w:eastAsia="Times New Roman"/>
          <w:lang w:eastAsia="en-GB"/>
        </w:rPr>
        <w:t xml:space="preserve"> </w:t>
      </w:r>
      <w:r w:rsidRPr="00052CD0">
        <w:rPr>
          <w:rFonts w:eastAsia="Times New Roman"/>
          <w:i/>
          <w:iCs/>
          <w:lang w:eastAsia="en-GB"/>
        </w:rPr>
        <w:t>The World Factbook</w:t>
      </w:r>
      <w:r w:rsidRPr="00052CD0">
        <w:rPr>
          <w:rFonts w:eastAsia="Times New Roman"/>
          <w:lang w:eastAsia="en-GB"/>
        </w:rPr>
        <w:t xml:space="preserve">. Virginia: CIA. Available: </w:t>
      </w:r>
      <w:hyperlink r:id="rId108">
        <w:r w:rsidRPr="00052CD0">
          <w:rPr>
            <w:rStyle w:val="Hyperlink"/>
            <w:rFonts w:eastAsia="Times New Roman"/>
            <w:lang w:eastAsia="en-GB"/>
          </w:rPr>
          <w:t>https://www.cia.gov/the-world-factbook/</w:t>
        </w:r>
      </w:hyperlink>
      <w:r w:rsidRPr="00052CD0">
        <w:rPr>
          <w:rFonts w:eastAsia="Times New Roman"/>
          <w:lang w:eastAsia="en-GB"/>
        </w:rPr>
        <w:t xml:space="preserve"> (accessed: 12 December 2022).</w:t>
      </w:r>
    </w:p>
    <w:p w14:paraId="15986D5A" w14:textId="7B417527" w:rsidR="00052CD0" w:rsidRDefault="00052CD0" w:rsidP="00052CD0">
      <w:pPr>
        <w:spacing w:after="0" w:line="240" w:lineRule="auto"/>
        <w:ind w:left="270" w:hanging="270"/>
        <w:textAlignment w:val="baseline"/>
        <w:rPr>
          <w:rFonts w:eastAsia="Times New Roman"/>
          <w:lang w:eastAsia="en-GB"/>
        </w:rPr>
      </w:pPr>
      <w:r w:rsidRPr="00475121">
        <w:rPr>
          <w:rFonts w:eastAsia="Times New Roman"/>
          <w:lang w:val="en-US" w:eastAsia="en-GB"/>
        </w:rPr>
        <w:t xml:space="preserve">DataGuidance (2023) </w:t>
      </w:r>
      <w:r w:rsidRPr="00475121">
        <w:rPr>
          <w:rFonts w:eastAsia="Times New Roman"/>
          <w:i/>
          <w:iCs/>
          <w:lang w:val="en-US" w:eastAsia="en-GB"/>
        </w:rPr>
        <w:t>EU: Personalized Advertising in Europe and Legal Consequences in Line with Recent Regulations</w:t>
      </w:r>
      <w:r w:rsidRPr="00475121">
        <w:rPr>
          <w:rFonts w:eastAsia="Times New Roman"/>
          <w:lang w:val="en-US" w:eastAsia="en-GB"/>
        </w:rPr>
        <w:t xml:space="preserve">. Available:  </w:t>
      </w:r>
      <w:hyperlink r:id="rId109" w:tgtFrame="_blank" w:history="1">
        <w:r w:rsidRPr="00475121">
          <w:rPr>
            <w:rFonts w:eastAsia="Times New Roman"/>
            <w:color w:val="0563C1"/>
            <w:u w:val="single"/>
            <w:lang w:val="en-US" w:eastAsia="en-GB"/>
          </w:rPr>
          <w:t>https://www.dataguidance.com/opinion/eu-personalized-advertising-europe-and-legal</w:t>
        </w:r>
      </w:hyperlink>
      <w:r w:rsidRPr="00475121">
        <w:rPr>
          <w:rFonts w:eastAsia="Times New Roman"/>
          <w:lang w:val="en-US" w:eastAsia="en-GB"/>
        </w:rPr>
        <w:t xml:space="preserve"> (accessed: 14 May 2024).</w:t>
      </w:r>
      <w:r w:rsidRPr="00475121">
        <w:rPr>
          <w:rFonts w:eastAsia="Times New Roman"/>
          <w:lang w:eastAsia="en-GB"/>
        </w:rPr>
        <w:t> </w:t>
      </w:r>
    </w:p>
    <w:p w14:paraId="3184A862" w14:textId="1938595F"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 xml:space="preserve">Dencheva, V. (2024) </w:t>
      </w:r>
      <w:r w:rsidRPr="00052CD0">
        <w:rPr>
          <w:rFonts w:eastAsia="Times New Roman"/>
          <w:i/>
          <w:iCs/>
          <w:lang w:eastAsia="en-GB"/>
        </w:rPr>
        <w:t>Advertising in Belgium - Statistics &amp; Facts</w:t>
      </w:r>
      <w:r w:rsidRPr="00052CD0">
        <w:rPr>
          <w:rFonts w:eastAsia="Times New Roman"/>
          <w:lang w:eastAsia="en-GB"/>
        </w:rPr>
        <w:t>. Statista. Available: https://www.statista.com/topics/9275/advertising-in-belgium/#topicOverview (accessed 27 February 2024).</w:t>
      </w:r>
    </w:p>
    <w:p w14:paraId="493C7BF0" w14:textId="21C96343"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 xml:space="preserve">De Vroey, M., De Gryse, E., Cornu, E., Bouten, A., Nève, S., Verbaenen, N., Lannoye, M.-Y., Detry, A., Visscher, F. de. (2023) </w:t>
      </w:r>
      <w:r w:rsidRPr="00052CD0">
        <w:rPr>
          <w:rFonts w:eastAsia="Times New Roman"/>
          <w:i/>
          <w:iCs/>
          <w:lang w:eastAsia="en-GB"/>
        </w:rPr>
        <w:t>Advertising &amp; Marketing - Belgium</w:t>
      </w:r>
      <w:r w:rsidRPr="00052CD0">
        <w:rPr>
          <w:rFonts w:eastAsia="Times New Roman"/>
          <w:lang w:eastAsia="en-GB"/>
        </w:rPr>
        <w:t xml:space="preserve">. </w:t>
      </w:r>
      <w:proofErr w:type="spellStart"/>
      <w:r w:rsidRPr="00052CD0">
        <w:rPr>
          <w:rFonts w:eastAsia="Times New Roman"/>
          <w:lang w:eastAsia="en-GB"/>
        </w:rPr>
        <w:t>Simont</w:t>
      </w:r>
      <w:proofErr w:type="spellEnd"/>
      <w:r w:rsidRPr="00052CD0">
        <w:rPr>
          <w:rFonts w:eastAsia="Times New Roman"/>
          <w:lang w:eastAsia="en-GB"/>
        </w:rPr>
        <w:t xml:space="preserve"> Braun, Contributors. The Legal 500. Available: https://www.legal500.com/guides/advertising-and-marketing-belgium/ (accessed: 27 February </w:t>
      </w:r>
      <w:proofErr w:type="gramStart"/>
      <w:r w:rsidRPr="00052CD0">
        <w:rPr>
          <w:rFonts w:eastAsia="Times New Roman"/>
          <w:lang w:eastAsia="en-GB"/>
        </w:rPr>
        <w:t>2024)e.</w:t>
      </w:r>
      <w:proofErr w:type="gramEnd"/>
    </w:p>
    <w:p w14:paraId="306B72D7" w14:textId="45F1BB56"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European Advertising Standards Alliance (EASA) (</w:t>
      </w:r>
      <w:proofErr w:type="spellStart"/>
      <w:r w:rsidRPr="00052CD0">
        <w:rPr>
          <w:rFonts w:eastAsia="Times New Roman"/>
          <w:lang w:eastAsia="en-GB"/>
        </w:rPr>
        <w:t>n.d</w:t>
      </w:r>
      <w:proofErr w:type="spellEnd"/>
      <w:r w:rsidRPr="00052CD0">
        <w:rPr>
          <w:rFonts w:eastAsia="Times New Roman"/>
          <w:lang w:eastAsia="en-GB"/>
        </w:rPr>
        <w:t xml:space="preserve">). </w:t>
      </w:r>
      <w:r w:rsidRPr="00052CD0">
        <w:rPr>
          <w:rFonts w:eastAsia="Times New Roman"/>
          <w:i/>
          <w:iCs/>
          <w:lang w:eastAsia="en-GB"/>
        </w:rPr>
        <w:t>Self-Regulatory Organisations</w:t>
      </w:r>
      <w:r w:rsidRPr="00052CD0">
        <w:rPr>
          <w:rFonts w:eastAsia="Times New Roman"/>
          <w:lang w:eastAsia="en-GB"/>
        </w:rPr>
        <w:t xml:space="preserve">. Brussels: EASA. Available: </w:t>
      </w:r>
      <w:hyperlink r:id="rId110">
        <w:r w:rsidRPr="00052CD0">
          <w:rPr>
            <w:rStyle w:val="Hyperlink"/>
            <w:rFonts w:eastAsia="Times New Roman"/>
            <w:lang w:eastAsia="en-GB"/>
          </w:rPr>
          <w:t>| EASA – European Advertising Standards Alliance (easa-alliance.org)</w:t>
        </w:r>
      </w:hyperlink>
      <w:r w:rsidRPr="00052CD0">
        <w:rPr>
          <w:rFonts w:eastAsia="Times New Roman"/>
          <w:lang w:eastAsia="en-GB"/>
        </w:rPr>
        <w:t xml:space="preserve"> (accessed: 3 April 2023).  </w:t>
      </w:r>
    </w:p>
    <w:p w14:paraId="75A77EE1" w14:textId="77777777" w:rsidR="00052CD0" w:rsidRPr="00475121" w:rsidRDefault="00052CD0" w:rsidP="00052CD0">
      <w:pPr>
        <w:spacing w:after="0" w:line="240" w:lineRule="auto"/>
        <w:ind w:left="270" w:hanging="270"/>
        <w:textAlignment w:val="baseline"/>
        <w:rPr>
          <w:rFonts w:eastAsia="Times New Roman"/>
          <w:sz w:val="18"/>
          <w:szCs w:val="18"/>
          <w:lang w:eastAsia="en-GB"/>
        </w:rPr>
      </w:pPr>
      <w:r>
        <w:rPr>
          <w:rFonts w:eastAsia="Times New Roman"/>
          <w:lang w:eastAsia="en-GB"/>
        </w:rPr>
        <w:t>European Audiovisual Observatory (2024) ‘</w:t>
      </w:r>
      <w:r w:rsidRPr="007E4A89">
        <w:rPr>
          <w:rFonts w:eastAsia="Times New Roman"/>
          <w:lang w:eastAsia="en-GB"/>
        </w:rPr>
        <w:t>Revised AVMSD Tracking Table</w:t>
      </w:r>
      <w:r>
        <w:rPr>
          <w:rFonts w:eastAsia="Times New Roman"/>
          <w:lang w:eastAsia="en-GB"/>
        </w:rPr>
        <w:t xml:space="preserve">’. </w:t>
      </w:r>
      <w:r w:rsidRPr="007E4A89">
        <w:rPr>
          <w:rFonts w:eastAsia="Times New Roman"/>
          <w:lang w:eastAsia="en-GB"/>
        </w:rPr>
        <w:t>https://www.obs.coe.int/en/web/observatoire/avmsd-tracking</w:t>
      </w:r>
    </w:p>
    <w:p w14:paraId="35BB70D4" w14:textId="2CA2A95B" w:rsidR="00052CD0" w:rsidRPr="00475121" w:rsidRDefault="00052CD0" w:rsidP="00052CD0">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European Commission (2024) </w:t>
      </w:r>
      <w:r w:rsidRPr="00475121">
        <w:rPr>
          <w:rFonts w:eastAsia="Times New Roman"/>
          <w:i/>
          <w:iCs/>
          <w:lang w:val="en-US" w:eastAsia="en-GB"/>
        </w:rPr>
        <w:t>Investigation of the Commission and Consumer Authorities Finds That Online Influencers Rarely Disclose Commercial Content</w:t>
      </w:r>
      <w:r w:rsidRPr="00475121">
        <w:rPr>
          <w:rFonts w:eastAsia="Times New Roman"/>
          <w:lang w:val="en-US" w:eastAsia="en-GB"/>
        </w:rPr>
        <w:t xml:space="preserve">. Brussels: European Commission. Available: </w:t>
      </w:r>
      <w:hyperlink r:id="rId111" w:tgtFrame="_blank" w:history="1">
        <w:r w:rsidRPr="00475121">
          <w:rPr>
            <w:rFonts w:eastAsia="Times New Roman"/>
            <w:color w:val="0563C1"/>
            <w:u w:val="single"/>
            <w:lang w:val="en-US" w:eastAsia="en-GB"/>
          </w:rPr>
          <w:t>https://ec.europa.eu/commission/presscorner/detail/en/ip_24_708</w:t>
        </w:r>
      </w:hyperlink>
      <w:r w:rsidRPr="00475121">
        <w:rPr>
          <w:rFonts w:eastAsia="Times New Roman"/>
          <w:lang w:val="en-US" w:eastAsia="en-GB"/>
        </w:rPr>
        <w:t xml:space="preserve"> (accessed: 14 May 2024).</w:t>
      </w:r>
      <w:r w:rsidRPr="00475121">
        <w:rPr>
          <w:rFonts w:eastAsia="Times New Roman"/>
          <w:lang w:eastAsia="en-GB"/>
        </w:rPr>
        <w:t> </w:t>
      </w:r>
    </w:p>
    <w:p w14:paraId="252174FA" w14:textId="6D0FAED8" w:rsid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Global Advertising Lawyers Alliance. (2019)</w:t>
      </w:r>
      <w:r w:rsidRPr="00052CD0">
        <w:rPr>
          <w:rFonts w:eastAsia="Times New Roman"/>
          <w:i/>
          <w:iCs/>
          <w:lang w:eastAsia="en-GB"/>
        </w:rPr>
        <w:t xml:space="preserve"> Advertising Law: A Global Legal Perspective</w:t>
      </w:r>
      <w:r w:rsidRPr="00052CD0">
        <w:rPr>
          <w:rFonts w:eastAsia="Times New Roman"/>
          <w:lang w:eastAsia="en-GB"/>
        </w:rPr>
        <w:t>. New York: GALA.</w:t>
      </w:r>
    </w:p>
    <w:p w14:paraId="3B803A5F" w14:textId="2F0EFD14"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Global Advertising Lawyers Alliance. (20</w:t>
      </w:r>
      <w:r>
        <w:rPr>
          <w:rFonts w:eastAsia="Times New Roman"/>
          <w:lang w:eastAsia="en-GB"/>
        </w:rPr>
        <w:t>24</w:t>
      </w:r>
      <w:r w:rsidRPr="00052CD0">
        <w:rPr>
          <w:rFonts w:eastAsia="Times New Roman"/>
          <w:lang w:eastAsia="en-GB"/>
        </w:rPr>
        <w:t>)</w:t>
      </w:r>
      <w:r w:rsidRPr="00052CD0">
        <w:rPr>
          <w:rFonts w:eastAsia="Times New Roman"/>
          <w:i/>
          <w:iCs/>
          <w:lang w:eastAsia="en-GB"/>
        </w:rPr>
        <w:t xml:space="preserve"> Advertising Law: A Global Legal Perspective</w:t>
      </w:r>
      <w:r w:rsidRPr="00052CD0">
        <w:rPr>
          <w:rFonts w:eastAsia="Times New Roman"/>
          <w:lang w:eastAsia="en-GB"/>
        </w:rPr>
        <w:t>. New York: GALA.</w:t>
      </w:r>
    </w:p>
    <w:p w14:paraId="0F91709E" w14:textId="77777777"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 xml:space="preserve">Hallin, D.C. and Mancini, P. (2004). </w:t>
      </w:r>
      <w:r w:rsidRPr="00052CD0">
        <w:rPr>
          <w:rFonts w:eastAsia="Times New Roman"/>
          <w:i/>
          <w:iCs/>
          <w:lang w:eastAsia="en-GB"/>
        </w:rPr>
        <w:t>Comparing Media Systems: Three Models of Media and Politics</w:t>
      </w:r>
      <w:r w:rsidRPr="00052CD0">
        <w:rPr>
          <w:rFonts w:eastAsia="Times New Roman"/>
          <w:lang w:eastAsia="en-GB"/>
        </w:rPr>
        <w:t xml:space="preserve">. Cambridge: Cambridge University Press.  </w:t>
      </w:r>
    </w:p>
    <w:p w14:paraId="48318670" w14:textId="4A683718" w:rsidR="00F73B33" w:rsidRDefault="00F73B33" w:rsidP="00F73B33">
      <w:pPr>
        <w:spacing w:after="0" w:line="240" w:lineRule="auto"/>
        <w:ind w:left="270" w:hanging="270"/>
        <w:textAlignment w:val="baseline"/>
        <w:rPr>
          <w:rFonts w:eastAsia="Times New Roman"/>
          <w:color w:val="212121"/>
          <w:lang w:eastAsia="en-GB"/>
        </w:rPr>
      </w:pPr>
      <w:r w:rsidRPr="00475121">
        <w:rPr>
          <w:rFonts w:eastAsia="Times New Roman"/>
          <w:lang w:eastAsia="en-GB"/>
        </w:rPr>
        <w:t xml:space="preserve">Hardy, J. (2022) </w:t>
      </w:r>
      <w:hyperlink r:id="rId112" w:tgtFrame="_blank" w:history="1">
        <w:r w:rsidRPr="00475121">
          <w:rPr>
            <w:rFonts w:eastAsia="Times New Roman"/>
            <w:i/>
            <w:iCs/>
            <w:color w:val="0563C1"/>
            <w:u w:val="single"/>
            <w:lang w:eastAsia="en-GB"/>
          </w:rPr>
          <w:t>Branded Content: The Fateful Merging of Media and Marketing.</w:t>
        </w:r>
      </w:hyperlink>
      <w:r w:rsidRPr="00475121">
        <w:rPr>
          <w:rFonts w:eastAsia="Times New Roman"/>
          <w:color w:val="212121"/>
          <w:lang w:eastAsia="en-GB"/>
        </w:rPr>
        <w:t xml:space="preserve"> London: Routledge. </w:t>
      </w:r>
    </w:p>
    <w:p w14:paraId="599A100C" w14:textId="77777777"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 xml:space="preserve">ICAS (The International Council on Ad Self-Regulation). 2021. </w:t>
      </w:r>
      <w:r w:rsidRPr="00052CD0">
        <w:rPr>
          <w:rFonts w:eastAsia="Times New Roman"/>
          <w:i/>
          <w:iCs/>
          <w:lang w:eastAsia="en-GB"/>
        </w:rPr>
        <w:t>The ICAS Global SRO Database</w:t>
      </w:r>
      <w:r w:rsidRPr="00052CD0">
        <w:rPr>
          <w:rFonts w:eastAsia="Times New Roman"/>
          <w:lang w:eastAsia="en-GB"/>
        </w:rPr>
        <w:t xml:space="preserve">. Belgium: ICAS. Available: </w:t>
      </w:r>
      <w:hyperlink r:id="rId113">
        <w:r w:rsidRPr="00052CD0">
          <w:rPr>
            <w:rStyle w:val="Hyperlink"/>
            <w:rFonts w:eastAsia="Times New Roman"/>
            <w:lang w:eastAsia="en-GB"/>
          </w:rPr>
          <w:t>https://icas.global/srodatabase/</w:t>
        </w:r>
      </w:hyperlink>
      <w:r w:rsidRPr="00052CD0">
        <w:rPr>
          <w:rFonts w:eastAsia="Times New Roman"/>
          <w:lang w:eastAsia="en-GB"/>
        </w:rPr>
        <w:t xml:space="preserve"> (accessed: 12 December 2022).</w:t>
      </w:r>
    </w:p>
    <w:p w14:paraId="06669479" w14:textId="3D038092"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Lambrecht, I., Valcke, P. (2022)</w:t>
      </w:r>
      <w:r w:rsidR="00742B2F">
        <w:rPr>
          <w:rFonts w:eastAsia="Times New Roman"/>
          <w:lang w:eastAsia="en-GB"/>
        </w:rPr>
        <w:t xml:space="preserve"> </w:t>
      </w:r>
      <w:r w:rsidRPr="00052CD0">
        <w:rPr>
          <w:rFonts w:eastAsia="Times New Roman"/>
          <w:lang w:eastAsia="en-GB"/>
        </w:rPr>
        <w:t xml:space="preserve">‘Country Report: Belgium’, in </w:t>
      </w:r>
      <w:r w:rsidRPr="00052CD0">
        <w:rPr>
          <w:rFonts w:eastAsia="Times New Roman"/>
          <w:i/>
          <w:iCs/>
          <w:lang w:eastAsia="en-GB"/>
        </w:rPr>
        <w:t>Monitoring Media Pluralism in the Digital Era</w:t>
      </w:r>
      <w:r w:rsidRPr="00052CD0">
        <w:rPr>
          <w:rFonts w:eastAsia="Times New Roman"/>
          <w:lang w:eastAsia="en-GB"/>
        </w:rPr>
        <w:t xml:space="preserve">. Florence: Centre for Media Pluralism and Media Freedom, Media Pluralism Monitor (MPM). Available: </w:t>
      </w:r>
      <w:hyperlink r:id="rId114">
        <w:r w:rsidRPr="00052CD0">
          <w:rPr>
            <w:rStyle w:val="Hyperlink"/>
            <w:rFonts w:eastAsia="Times New Roman"/>
            <w:lang w:eastAsia="en-GB"/>
          </w:rPr>
          <w:t>https://cadmus.eui.eu/handle/1814/74682</w:t>
        </w:r>
      </w:hyperlink>
      <w:r w:rsidRPr="00052CD0">
        <w:rPr>
          <w:rFonts w:eastAsia="Times New Roman"/>
          <w:lang w:eastAsia="en-GB"/>
        </w:rPr>
        <w:t xml:space="preserve"> (accessed: 26 September 2022).</w:t>
      </w:r>
    </w:p>
    <w:p w14:paraId="0D9E9DAF" w14:textId="72AA6C04" w:rsidR="00AC3540" w:rsidRPr="00475121" w:rsidRDefault="00AC3540" w:rsidP="00F73B33">
      <w:pPr>
        <w:spacing w:after="0" w:line="240" w:lineRule="auto"/>
        <w:ind w:left="270" w:hanging="270"/>
        <w:textAlignment w:val="baseline"/>
        <w:rPr>
          <w:rFonts w:eastAsia="Times New Roman"/>
          <w:sz w:val="18"/>
          <w:szCs w:val="18"/>
          <w:lang w:eastAsia="en-GB"/>
        </w:rPr>
      </w:pPr>
      <w:r>
        <w:rPr>
          <w:rFonts w:eastAsia="Times New Roman"/>
          <w:color w:val="212121"/>
          <w:lang w:eastAsia="en-GB"/>
        </w:rPr>
        <w:t xml:space="preserve">Media </w:t>
      </w:r>
      <w:r w:rsidR="009639DA">
        <w:rPr>
          <w:rFonts w:eastAsia="Times New Roman"/>
          <w:color w:val="212121"/>
          <w:lang w:eastAsia="en-GB"/>
        </w:rPr>
        <w:t>Plurali</w:t>
      </w:r>
      <w:r w:rsidR="007A4C37">
        <w:rPr>
          <w:rFonts w:eastAsia="Times New Roman"/>
          <w:color w:val="212121"/>
          <w:lang w:eastAsia="en-GB"/>
        </w:rPr>
        <w:t>sm</w:t>
      </w:r>
      <w:r w:rsidR="009639DA">
        <w:rPr>
          <w:rFonts w:eastAsia="Times New Roman"/>
          <w:color w:val="212121"/>
          <w:lang w:eastAsia="en-GB"/>
        </w:rPr>
        <w:t xml:space="preserve"> Monitor</w:t>
      </w:r>
      <w:r w:rsidR="003D5352">
        <w:rPr>
          <w:rFonts w:eastAsia="Times New Roman"/>
          <w:color w:val="212121"/>
          <w:lang w:eastAsia="en-GB"/>
        </w:rPr>
        <w:t xml:space="preserve"> (2023) </w:t>
      </w:r>
      <w:r w:rsidR="00805C1D" w:rsidRPr="006B4323">
        <w:rPr>
          <w:rFonts w:eastAsia="Times New Roman"/>
          <w:i/>
          <w:iCs/>
          <w:color w:val="212121"/>
          <w:lang w:eastAsia="en-GB"/>
        </w:rPr>
        <w:t>Monitoring Media Plurality in the Digital Era. Country report: Belgium</w:t>
      </w:r>
      <w:r w:rsidR="00805C1D">
        <w:rPr>
          <w:rFonts w:eastAsia="Times New Roman"/>
          <w:color w:val="212121"/>
          <w:lang w:eastAsia="en-GB"/>
        </w:rPr>
        <w:t xml:space="preserve">. </w:t>
      </w:r>
      <w:r w:rsidR="006B4323">
        <w:rPr>
          <w:rFonts w:eastAsia="Times New Roman"/>
          <w:color w:val="212121"/>
          <w:lang w:eastAsia="en-GB"/>
        </w:rPr>
        <w:t>Centre for Media Pluralism and Media Freedom.</w:t>
      </w:r>
    </w:p>
    <w:p w14:paraId="285A9FF4" w14:textId="0DB398B8"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 xml:space="preserve">Reporters Sans Frontières (2023) </w:t>
      </w:r>
      <w:r w:rsidRPr="00052CD0">
        <w:rPr>
          <w:rFonts w:eastAsia="Times New Roman"/>
          <w:i/>
          <w:iCs/>
          <w:lang w:eastAsia="en-GB"/>
        </w:rPr>
        <w:t>World Press Freedom Index</w:t>
      </w:r>
      <w:r w:rsidRPr="00052CD0">
        <w:rPr>
          <w:rFonts w:eastAsia="Times New Roman"/>
          <w:lang w:eastAsia="en-GB"/>
        </w:rPr>
        <w:t xml:space="preserve">. Version 2023. Available: </w:t>
      </w:r>
      <w:hyperlink r:id="rId115">
        <w:r w:rsidRPr="00052CD0">
          <w:rPr>
            <w:rStyle w:val="Hyperlink"/>
            <w:rFonts w:eastAsia="Times New Roman"/>
            <w:lang w:eastAsia="en-GB"/>
          </w:rPr>
          <w:t>https://rsf.org/en/index</w:t>
        </w:r>
      </w:hyperlink>
      <w:r w:rsidRPr="00052CD0">
        <w:rPr>
          <w:rFonts w:eastAsia="Times New Roman"/>
          <w:lang w:eastAsia="en-GB"/>
        </w:rPr>
        <w:t xml:space="preserve"> (accessed: 20</w:t>
      </w:r>
      <w:r w:rsidRPr="00052CD0">
        <w:rPr>
          <w:rFonts w:eastAsia="Times New Roman"/>
          <w:vertAlign w:val="superscript"/>
          <w:lang w:eastAsia="en-GB"/>
        </w:rPr>
        <w:t>th</w:t>
      </w:r>
      <w:r w:rsidRPr="00052CD0">
        <w:rPr>
          <w:rFonts w:eastAsia="Times New Roman"/>
          <w:lang w:eastAsia="en-GB"/>
        </w:rPr>
        <w:t xml:space="preserve"> November 2023).</w:t>
      </w:r>
    </w:p>
    <w:p w14:paraId="6678B43C" w14:textId="1B1671FB" w:rsidR="00F73B33" w:rsidRPr="00475121" w:rsidRDefault="00F73B33" w:rsidP="00F73B33">
      <w:pPr>
        <w:spacing w:after="0" w:line="240" w:lineRule="auto"/>
        <w:ind w:left="270" w:hanging="270"/>
        <w:textAlignment w:val="baseline"/>
        <w:rPr>
          <w:rFonts w:eastAsia="Times New Roman"/>
          <w:sz w:val="18"/>
          <w:szCs w:val="18"/>
          <w:lang w:eastAsia="en-GB"/>
        </w:rPr>
      </w:pPr>
      <w:r w:rsidRPr="00475121">
        <w:rPr>
          <w:rFonts w:eastAsia="Times New Roman"/>
          <w:lang w:val="en-US" w:eastAsia="en-GB"/>
        </w:rPr>
        <w:t xml:space="preserve">Society for Computers and Law (2024) </w:t>
      </w:r>
      <w:r w:rsidRPr="00475121">
        <w:rPr>
          <w:rFonts w:eastAsia="Times New Roman"/>
          <w:i/>
          <w:iCs/>
          <w:lang w:val="en-US" w:eastAsia="en-GB"/>
        </w:rPr>
        <w:t>European Commission and Consumer Authorities Investigate Online Influencers</w:t>
      </w:r>
      <w:r w:rsidRPr="00475121">
        <w:rPr>
          <w:rFonts w:eastAsia="Times New Roman"/>
          <w:lang w:val="en-US" w:eastAsia="en-GB"/>
        </w:rPr>
        <w:t xml:space="preserve">. Bristol: Society for Computers and Law. Available: </w:t>
      </w:r>
      <w:hyperlink r:id="rId116" w:anchor=":~:text=In%20addition%2C%20influencers%20who%20sell,into%20force%20in%20the%20EU" w:tgtFrame="_blank" w:history="1">
        <w:r w:rsidRPr="00475121">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475121">
        <w:rPr>
          <w:rFonts w:eastAsia="Times New Roman"/>
          <w:lang w:val="en-US" w:eastAsia="en-GB"/>
        </w:rPr>
        <w:t xml:space="preserve"> (accessed: 14 May 2024).</w:t>
      </w:r>
      <w:r w:rsidRPr="00475121">
        <w:rPr>
          <w:rFonts w:eastAsia="Times New Roman"/>
          <w:lang w:eastAsia="en-GB"/>
        </w:rPr>
        <w:t> </w:t>
      </w:r>
    </w:p>
    <w:p w14:paraId="4035207F" w14:textId="471F70FE" w:rsidR="00F73B33" w:rsidRPr="00F73B33" w:rsidRDefault="00F73B33" w:rsidP="00F73B33">
      <w:pPr>
        <w:spacing w:after="0" w:line="240" w:lineRule="auto"/>
        <w:ind w:left="270" w:hanging="270"/>
        <w:textAlignment w:val="baseline"/>
        <w:rPr>
          <w:rFonts w:eastAsia="Times New Roman"/>
          <w:sz w:val="18"/>
          <w:szCs w:val="18"/>
          <w:lang w:eastAsia="en-GB"/>
        </w:rPr>
      </w:pPr>
      <w:bookmarkStart w:id="23" w:name="_Hlk172231208"/>
      <w:r w:rsidRPr="00475121">
        <w:rPr>
          <w:rFonts w:eastAsia="Times New Roman"/>
          <w:lang w:val="de-DE" w:eastAsia="en-GB"/>
        </w:rPr>
        <w:t xml:space="preserve">von Rimscha, M. B. (2024) Regulierung von Werbeinhalten [Regulation of Advertising Content]. In H. Gundlach (ed.), </w:t>
      </w:r>
      <w:r w:rsidRPr="00475121">
        <w:rPr>
          <w:rFonts w:eastAsia="Times New Roman"/>
          <w:i/>
          <w:iCs/>
          <w:lang w:val="de-DE" w:eastAsia="en-GB"/>
        </w:rPr>
        <w:t>Handbuch Medienregulierung: Handbuch für Wissenschaft und Studium</w:t>
      </w:r>
      <w:r w:rsidRPr="00475121">
        <w:rPr>
          <w:rFonts w:eastAsia="Times New Roman"/>
          <w:lang w:val="de-DE" w:eastAsia="en-GB"/>
        </w:rPr>
        <w:t xml:space="preserve"> (Upcoming).</w:t>
      </w:r>
      <w:r w:rsidRPr="00475121">
        <w:rPr>
          <w:rFonts w:eastAsia="Times New Roman"/>
          <w:lang w:eastAsia="en-GB"/>
        </w:rPr>
        <w:t> </w:t>
      </w:r>
      <w:bookmarkEnd w:id="23"/>
    </w:p>
    <w:p w14:paraId="37B71DBF" w14:textId="2C29EC37" w:rsidR="00052CD0" w:rsidRPr="00052CD0" w:rsidRDefault="00052CD0" w:rsidP="00052CD0">
      <w:pPr>
        <w:spacing w:after="0" w:line="240" w:lineRule="auto"/>
        <w:ind w:left="270" w:hanging="270"/>
        <w:textAlignment w:val="baseline"/>
        <w:rPr>
          <w:rFonts w:eastAsia="Times New Roman"/>
          <w:lang w:eastAsia="en-GB"/>
        </w:rPr>
      </w:pPr>
      <w:r w:rsidRPr="00052CD0">
        <w:rPr>
          <w:rFonts w:eastAsia="Times New Roman"/>
          <w:lang w:eastAsia="en-GB"/>
        </w:rPr>
        <w:t xml:space="preserve">World Bank, The. </w:t>
      </w:r>
      <w:r w:rsidR="00742B2F">
        <w:rPr>
          <w:rFonts w:eastAsia="Times New Roman"/>
          <w:lang w:eastAsia="en-GB"/>
        </w:rPr>
        <w:t>(</w:t>
      </w:r>
      <w:r w:rsidRPr="00052CD0">
        <w:rPr>
          <w:rFonts w:eastAsia="Times New Roman"/>
          <w:lang w:eastAsia="en-GB"/>
        </w:rPr>
        <w:t>2021/2022</w:t>
      </w:r>
      <w:r w:rsidR="00742B2F">
        <w:rPr>
          <w:rFonts w:eastAsia="Times New Roman"/>
          <w:lang w:eastAsia="en-GB"/>
        </w:rPr>
        <w:t>)</w:t>
      </w:r>
      <w:r w:rsidRPr="00052CD0">
        <w:rPr>
          <w:rFonts w:eastAsia="Times New Roman"/>
          <w:lang w:eastAsia="en-GB"/>
        </w:rPr>
        <w:t xml:space="preserve"> </w:t>
      </w:r>
      <w:r w:rsidRPr="00052CD0">
        <w:rPr>
          <w:rFonts w:eastAsia="Times New Roman"/>
          <w:i/>
          <w:iCs/>
          <w:lang w:eastAsia="en-GB"/>
        </w:rPr>
        <w:t>World Development Indicators: The World by Income and Region</w:t>
      </w:r>
      <w:r w:rsidRPr="00052CD0">
        <w:rPr>
          <w:rFonts w:eastAsia="Times New Roman"/>
          <w:lang w:eastAsia="en-GB"/>
        </w:rPr>
        <w:t xml:space="preserve">. Washington: The World Bank. Available: </w:t>
      </w:r>
      <w:hyperlink r:id="rId117" w:anchor=":~:text=The%20World%20Bank%20classifies%20economies%20for%20analytical%20purposes,which%20is%20applied%20to%20smooth%20exchange%20rate%20fluctuations">
        <w:r w:rsidRPr="00052CD0">
          <w:rPr>
            <w:rStyle w:val="Hyperlink"/>
            <w:rFonts w:eastAsia="Times New Roman"/>
            <w:lang w:eastAsia="en-GB"/>
          </w:rPr>
          <w:t>https://datatopics.worldbank.org/world-development-indicators/the-world-by-income-and-region.html#:~:text=The%20World%20Bank%20classifies%20economies%20for%20analytical%20purposes,which%20is%20applied%20to%20smooth%20exchange%20rate%20fluctuations</w:t>
        </w:r>
      </w:hyperlink>
      <w:r w:rsidRPr="00052CD0">
        <w:rPr>
          <w:rFonts w:eastAsia="Times New Roman"/>
          <w:lang w:eastAsia="en-GB"/>
        </w:rPr>
        <w:t xml:space="preserve"> (accessed 12 December 2022).</w:t>
      </w:r>
    </w:p>
    <w:p w14:paraId="4EE8DC30" w14:textId="77777777" w:rsidR="00E30A98" w:rsidRDefault="00E30A98" w:rsidP="00475121">
      <w:pPr>
        <w:spacing w:after="0" w:line="240" w:lineRule="auto"/>
        <w:ind w:left="270" w:hanging="270"/>
        <w:textAlignment w:val="baseline"/>
        <w:rPr>
          <w:rFonts w:eastAsia="Times New Roman"/>
          <w:lang w:val="en-US" w:eastAsia="en-GB"/>
        </w:rPr>
      </w:pPr>
    </w:p>
    <w:sectPr w:rsidR="00E30A98" w:rsidSect="000D63FE">
      <w:headerReference w:type="default" r:id="rId118"/>
      <w:footerReference w:type="first" r:id="rId119"/>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467628C" w14:textId="77777777" w:rsidR="00D85875" w:rsidRDefault="00D85875" w:rsidP="00CB5035">
      <w:pPr>
        <w:spacing w:after="0" w:line="240" w:lineRule="auto"/>
      </w:pPr>
      <w:r>
        <w:separator/>
      </w:r>
    </w:p>
  </w:endnote>
  <w:endnote w:type="continuationSeparator" w:id="0">
    <w:p w14:paraId="7C98DDF2" w14:textId="77777777" w:rsidR="00D85875" w:rsidRDefault="00D85875" w:rsidP="00CB5035">
      <w:pPr>
        <w:spacing w:after="0" w:line="240" w:lineRule="auto"/>
      </w:pPr>
      <w:r>
        <w:continuationSeparator/>
      </w:r>
    </w:p>
  </w:endnote>
  <w:endnote w:type="continuationNotice" w:id="1">
    <w:p w14:paraId="5D5D53BB" w14:textId="77777777" w:rsidR="00D85875" w:rsidRDefault="00D8587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imes New Roman (Body CS)">
    <w:altName w:val="Times New Roman"/>
    <w:charset w:val="00"/>
    <w:family w:val="roman"/>
    <w:pitch w:val="default"/>
  </w:font>
  <w:font w:name="Calibri">
    <w:panose1 w:val="020F0502020204030204"/>
    <w:charset w:val="00"/>
    <w:family w:val="swiss"/>
    <w:pitch w:val="variable"/>
    <w:sig w:usb0="E0002AFF" w:usb1="4000ACFF" w:usb2="00000001"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F989B" w14:textId="7044C98B" w:rsidR="00795967" w:rsidRDefault="00795967" w:rsidP="005372F1">
    <w:pPr>
      <w:pStyle w:val="Footer"/>
      <w:spacing w:before="2880"/>
    </w:pPr>
    <w:r>
      <w:rPr>
        <w:noProof/>
      </w:rPr>
      <w:drawing>
        <wp:anchor distT="0" distB="0" distL="114300" distR="114300" simplePos="0" relativeHeight="251658244"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6"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58243"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D0E56B" w14:textId="77777777" w:rsidR="00D85875" w:rsidRDefault="00D85875" w:rsidP="00CB5035">
      <w:pPr>
        <w:spacing w:after="0" w:line="240" w:lineRule="auto"/>
      </w:pPr>
      <w:r>
        <w:separator/>
      </w:r>
    </w:p>
  </w:footnote>
  <w:footnote w:type="continuationSeparator" w:id="0">
    <w:p w14:paraId="694FC9E9" w14:textId="77777777" w:rsidR="00D85875" w:rsidRDefault="00D85875" w:rsidP="00CB5035">
      <w:pPr>
        <w:spacing w:after="0" w:line="240" w:lineRule="auto"/>
      </w:pPr>
      <w:r>
        <w:continuationSeparator/>
      </w:r>
    </w:p>
  </w:footnote>
  <w:footnote w:type="continuationNotice" w:id="1">
    <w:p w14:paraId="21E8DCB8" w14:textId="77777777" w:rsidR="00D85875" w:rsidRDefault="00D8587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925066077"/>
      <w:docPartObj>
        <w:docPartGallery w:val="Page Numbers (Bottom of Page)"/>
        <w:docPartUnique/>
      </w:docPartObj>
    </w:sdtPr>
    <w:sdtEndPr>
      <w:rPr>
        <w:rStyle w:val="PageNumber"/>
      </w:rPr>
    </w:sdtEndPr>
    <w:sdtContent>
      <w:p w14:paraId="6CC362E6" w14:textId="48355DA1" w:rsidR="00795967" w:rsidRPr="0016559B" w:rsidRDefault="00795967"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2EA949B3" w:rsidR="00795967" w:rsidRPr="00CB5035" w:rsidRDefault="00795967"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Country &amp; Date</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07B918"/>
    <w:multiLevelType w:val="hybridMultilevel"/>
    <w:tmpl w:val="56882FA2"/>
    <w:lvl w:ilvl="0" w:tplc="B4AA5D20">
      <w:start w:val="1"/>
      <w:numFmt w:val="bullet"/>
      <w:lvlText w:val=""/>
      <w:lvlJc w:val="left"/>
      <w:pPr>
        <w:ind w:left="720" w:hanging="360"/>
      </w:pPr>
      <w:rPr>
        <w:rFonts w:ascii="Symbol" w:hAnsi="Symbol" w:hint="default"/>
      </w:rPr>
    </w:lvl>
    <w:lvl w:ilvl="1" w:tplc="E876A4A0">
      <w:start w:val="1"/>
      <w:numFmt w:val="bullet"/>
      <w:lvlText w:val="o"/>
      <w:lvlJc w:val="left"/>
      <w:pPr>
        <w:ind w:left="1440" w:hanging="360"/>
      </w:pPr>
      <w:rPr>
        <w:rFonts w:ascii="Courier New" w:hAnsi="Courier New" w:hint="default"/>
      </w:rPr>
    </w:lvl>
    <w:lvl w:ilvl="2" w:tplc="303CD118">
      <w:start w:val="1"/>
      <w:numFmt w:val="bullet"/>
      <w:lvlText w:val=""/>
      <w:lvlJc w:val="left"/>
      <w:pPr>
        <w:ind w:left="2160" w:hanging="360"/>
      </w:pPr>
      <w:rPr>
        <w:rFonts w:ascii="Wingdings" w:hAnsi="Wingdings" w:hint="default"/>
      </w:rPr>
    </w:lvl>
    <w:lvl w:ilvl="3" w:tplc="0588B122">
      <w:start w:val="1"/>
      <w:numFmt w:val="bullet"/>
      <w:lvlText w:val=""/>
      <w:lvlJc w:val="left"/>
      <w:pPr>
        <w:ind w:left="2880" w:hanging="360"/>
      </w:pPr>
      <w:rPr>
        <w:rFonts w:ascii="Symbol" w:hAnsi="Symbol" w:hint="default"/>
      </w:rPr>
    </w:lvl>
    <w:lvl w:ilvl="4" w:tplc="F886C5DE">
      <w:start w:val="1"/>
      <w:numFmt w:val="bullet"/>
      <w:lvlText w:val="o"/>
      <w:lvlJc w:val="left"/>
      <w:pPr>
        <w:ind w:left="3600" w:hanging="360"/>
      </w:pPr>
      <w:rPr>
        <w:rFonts w:ascii="Courier New" w:hAnsi="Courier New" w:hint="default"/>
      </w:rPr>
    </w:lvl>
    <w:lvl w:ilvl="5" w:tplc="7A54846A">
      <w:start w:val="1"/>
      <w:numFmt w:val="bullet"/>
      <w:lvlText w:val=""/>
      <w:lvlJc w:val="left"/>
      <w:pPr>
        <w:ind w:left="4320" w:hanging="360"/>
      </w:pPr>
      <w:rPr>
        <w:rFonts w:ascii="Wingdings" w:hAnsi="Wingdings" w:hint="default"/>
      </w:rPr>
    </w:lvl>
    <w:lvl w:ilvl="6" w:tplc="5FDABC3A">
      <w:start w:val="1"/>
      <w:numFmt w:val="bullet"/>
      <w:lvlText w:val=""/>
      <w:lvlJc w:val="left"/>
      <w:pPr>
        <w:ind w:left="5040" w:hanging="360"/>
      </w:pPr>
      <w:rPr>
        <w:rFonts w:ascii="Symbol" w:hAnsi="Symbol" w:hint="default"/>
      </w:rPr>
    </w:lvl>
    <w:lvl w:ilvl="7" w:tplc="9EEE923C">
      <w:start w:val="1"/>
      <w:numFmt w:val="bullet"/>
      <w:lvlText w:val="o"/>
      <w:lvlJc w:val="left"/>
      <w:pPr>
        <w:ind w:left="5760" w:hanging="360"/>
      </w:pPr>
      <w:rPr>
        <w:rFonts w:ascii="Courier New" w:hAnsi="Courier New" w:hint="default"/>
      </w:rPr>
    </w:lvl>
    <w:lvl w:ilvl="8" w:tplc="9E56D204">
      <w:start w:val="1"/>
      <w:numFmt w:val="bullet"/>
      <w:lvlText w:val=""/>
      <w:lvlJc w:val="left"/>
      <w:pPr>
        <w:ind w:left="6480" w:hanging="360"/>
      </w:pPr>
      <w:rPr>
        <w:rFonts w:ascii="Wingdings" w:hAnsi="Wingdings" w:hint="default"/>
      </w:rPr>
    </w:lvl>
  </w:abstractNum>
  <w:abstractNum w:abstractNumId="3" w15:restartNumberingAfterBreak="0">
    <w:nsid w:val="24A1ADF9"/>
    <w:multiLevelType w:val="hybridMultilevel"/>
    <w:tmpl w:val="8F4A7F44"/>
    <w:lvl w:ilvl="0" w:tplc="D994B600">
      <w:start w:val="1"/>
      <w:numFmt w:val="bullet"/>
      <w:lvlText w:val=""/>
      <w:lvlJc w:val="left"/>
      <w:pPr>
        <w:ind w:left="720" w:hanging="360"/>
      </w:pPr>
      <w:rPr>
        <w:rFonts w:ascii="Symbol" w:hAnsi="Symbol" w:hint="default"/>
      </w:rPr>
    </w:lvl>
    <w:lvl w:ilvl="1" w:tplc="AD10E5A6">
      <w:start w:val="1"/>
      <w:numFmt w:val="bullet"/>
      <w:lvlText w:val="o"/>
      <w:lvlJc w:val="left"/>
      <w:pPr>
        <w:ind w:left="1440" w:hanging="360"/>
      </w:pPr>
      <w:rPr>
        <w:rFonts w:ascii="Courier New" w:hAnsi="Courier New" w:hint="default"/>
      </w:rPr>
    </w:lvl>
    <w:lvl w:ilvl="2" w:tplc="B4325F78">
      <w:start w:val="1"/>
      <w:numFmt w:val="bullet"/>
      <w:lvlText w:val=""/>
      <w:lvlJc w:val="left"/>
      <w:pPr>
        <w:ind w:left="2160" w:hanging="360"/>
      </w:pPr>
      <w:rPr>
        <w:rFonts w:ascii="Wingdings" w:hAnsi="Wingdings" w:hint="default"/>
      </w:rPr>
    </w:lvl>
    <w:lvl w:ilvl="3" w:tplc="DD163CDA">
      <w:start w:val="1"/>
      <w:numFmt w:val="bullet"/>
      <w:lvlText w:val=""/>
      <w:lvlJc w:val="left"/>
      <w:pPr>
        <w:ind w:left="2880" w:hanging="360"/>
      </w:pPr>
      <w:rPr>
        <w:rFonts w:ascii="Symbol" w:hAnsi="Symbol" w:hint="default"/>
      </w:rPr>
    </w:lvl>
    <w:lvl w:ilvl="4" w:tplc="E95C07CE">
      <w:start w:val="1"/>
      <w:numFmt w:val="bullet"/>
      <w:lvlText w:val="o"/>
      <w:lvlJc w:val="left"/>
      <w:pPr>
        <w:ind w:left="3600" w:hanging="360"/>
      </w:pPr>
      <w:rPr>
        <w:rFonts w:ascii="Courier New" w:hAnsi="Courier New" w:hint="default"/>
      </w:rPr>
    </w:lvl>
    <w:lvl w:ilvl="5" w:tplc="D3E8E424">
      <w:start w:val="1"/>
      <w:numFmt w:val="bullet"/>
      <w:lvlText w:val=""/>
      <w:lvlJc w:val="left"/>
      <w:pPr>
        <w:ind w:left="4320" w:hanging="360"/>
      </w:pPr>
      <w:rPr>
        <w:rFonts w:ascii="Wingdings" w:hAnsi="Wingdings" w:hint="default"/>
      </w:rPr>
    </w:lvl>
    <w:lvl w:ilvl="6" w:tplc="D228C23C">
      <w:start w:val="1"/>
      <w:numFmt w:val="bullet"/>
      <w:lvlText w:val=""/>
      <w:lvlJc w:val="left"/>
      <w:pPr>
        <w:ind w:left="5040" w:hanging="360"/>
      </w:pPr>
      <w:rPr>
        <w:rFonts w:ascii="Symbol" w:hAnsi="Symbol" w:hint="default"/>
      </w:rPr>
    </w:lvl>
    <w:lvl w:ilvl="7" w:tplc="30E88766">
      <w:start w:val="1"/>
      <w:numFmt w:val="bullet"/>
      <w:lvlText w:val="o"/>
      <w:lvlJc w:val="left"/>
      <w:pPr>
        <w:ind w:left="5760" w:hanging="360"/>
      </w:pPr>
      <w:rPr>
        <w:rFonts w:ascii="Courier New" w:hAnsi="Courier New" w:hint="default"/>
      </w:rPr>
    </w:lvl>
    <w:lvl w:ilvl="8" w:tplc="E00AA272">
      <w:start w:val="1"/>
      <w:numFmt w:val="bullet"/>
      <w:lvlText w:val=""/>
      <w:lvlJc w:val="left"/>
      <w:pPr>
        <w:ind w:left="6480" w:hanging="360"/>
      </w:pPr>
      <w:rPr>
        <w:rFonts w:ascii="Wingdings" w:hAnsi="Wingdings" w:hint="default"/>
      </w:rPr>
    </w:lvl>
  </w:abstractNum>
  <w:abstractNum w:abstractNumId="4" w15:restartNumberingAfterBreak="0">
    <w:nsid w:val="26DFBAA7"/>
    <w:multiLevelType w:val="hybridMultilevel"/>
    <w:tmpl w:val="FCD63DA0"/>
    <w:lvl w:ilvl="0" w:tplc="B02C057C">
      <w:start w:val="1"/>
      <w:numFmt w:val="bullet"/>
      <w:lvlText w:val=""/>
      <w:lvlJc w:val="left"/>
      <w:pPr>
        <w:ind w:left="720" w:hanging="360"/>
      </w:pPr>
      <w:rPr>
        <w:rFonts w:ascii="Symbol" w:hAnsi="Symbol" w:hint="default"/>
      </w:rPr>
    </w:lvl>
    <w:lvl w:ilvl="1" w:tplc="A8066572">
      <w:start w:val="1"/>
      <w:numFmt w:val="bullet"/>
      <w:lvlText w:val="o"/>
      <w:lvlJc w:val="left"/>
      <w:pPr>
        <w:ind w:left="1440" w:hanging="360"/>
      </w:pPr>
      <w:rPr>
        <w:rFonts w:ascii="Courier New" w:hAnsi="Courier New" w:hint="default"/>
      </w:rPr>
    </w:lvl>
    <w:lvl w:ilvl="2" w:tplc="53843F6A">
      <w:start w:val="1"/>
      <w:numFmt w:val="bullet"/>
      <w:lvlText w:val=""/>
      <w:lvlJc w:val="left"/>
      <w:pPr>
        <w:ind w:left="2160" w:hanging="360"/>
      </w:pPr>
      <w:rPr>
        <w:rFonts w:ascii="Wingdings" w:hAnsi="Wingdings" w:hint="default"/>
      </w:rPr>
    </w:lvl>
    <w:lvl w:ilvl="3" w:tplc="5882F72C">
      <w:start w:val="1"/>
      <w:numFmt w:val="bullet"/>
      <w:lvlText w:val=""/>
      <w:lvlJc w:val="left"/>
      <w:pPr>
        <w:ind w:left="2880" w:hanging="360"/>
      </w:pPr>
      <w:rPr>
        <w:rFonts w:ascii="Symbol" w:hAnsi="Symbol" w:hint="default"/>
      </w:rPr>
    </w:lvl>
    <w:lvl w:ilvl="4" w:tplc="09B00D1A">
      <w:start w:val="1"/>
      <w:numFmt w:val="bullet"/>
      <w:lvlText w:val="o"/>
      <w:lvlJc w:val="left"/>
      <w:pPr>
        <w:ind w:left="3600" w:hanging="360"/>
      </w:pPr>
      <w:rPr>
        <w:rFonts w:ascii="Courier New" w:hAnsi="Courier New" w:hint="default"/>
      </w:rPr>
    </w:lvl>
    <w:lvl w:ilvl="5" w:tplc="E7EE3E8A">
      <w:start w:val="1"/>
      <w:numFmt w:val="bullet"/>
      <w:lvlText w:val=""/>
      <w:lvlJc w:val="left"/>
      <w:pPr>
        <w:ind w:left="4320" w:hanging="360"/>
      </w:pPr>
      <w:rPr>
        <w:rFonts w:ascii="Wingdings" w:hAnsi="Wingdings" w:hint="default"/>
      </w:rPr>
    </w:lvl>
    <w:lvl w:ilvl="6" w:tplc="B3A65610">
      <w:start w:val="1"/>
      <w:numFmt w:val="bullet"/>
      <w:lvlText w:val=""/>
      <w:lvlJc w:val="left"/>
      <w:pPr>
        <w:ind w:left="5040" w:hanging="360"/>
      </w:pPr>
      <w:rPr>
        <w:rFonts w:ascii="Symbol" w:hAnsi="Symbol" w:hint="default"/>
      </w:rPr>
    </w:lvl>
    <w:lvl w:ilvl="7" w:tplc="1FC0651E">
      <w:start w:val="1"/>
      <w:numFmt w:val="bullet"/>
      <w:lvlText w:val="o"/>
      <w:lvlJc w:val="left"/>
      <w:pPr>
        <w:ind w:left="5760" w:hanging="360"/>
      </w:pPr>
      <w:rPr>
        <w:rFonts w:ascii="Courier New" w:hAnsi="Courier New" w:hint="default"/>
      </w:rPr>
    </w:lvl>
    <w:lvl w:ilvl="8" w:tplc="927C1372">
      <w:start w:val="1"/>
      <w:numFmt w:val="bullet"/>
      <w:lvlText w:val=""/>
      <w:lvlJc w:val="left"/>
      <w:pPr>
        <w:ind w:left="6480" w:hanging="360"/>
      </w:pPr>
      <w:rPr>
        <w:rFonts w:ascii="Wingdings" w:hAnsi="Wingdings" w:hint="default"/>
      </w:rPr>
    </w:lvl>
  </w:abstractNum>
  <w:abstractNum w:abstractNumId="5"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34A3895"/>
    <w:multiLevelType w:val="hybridMultilevel"/>
    <w:tmpl w:val="E7483F0C"/>
    <w:lvl w:ilvl="0" w:tplc="41864716">
      <w:start w:val="1"/>
      <w:numFmt w:val="bullet"/>
      <w:lvlText w:val=""/>
      <w:lvlJc w:val="left"/>
      <w:pPr>
        <w:ind w:left="720" w:hanging="360"/>
      </w:pPr>
      <w:rPr>
        <w:rFonts w:ascii="Symbol" w:hAnsi="Symbol" w:hint="default"/>
      </w:rPr>
    </w:lvl>
    <w:lvl w:ilvl="1" w:tplc="8D8A6012">
      <w:start w:val="1"/>
      <w:numFmt w:val="bullet"/>
      <w:lvlText w:val="o"/>
      <w:lvlJc w:val="left"/>
      <w:pPr>
        <w:ind w:left="1440" w:hanging="360"/>
      </w:pPr>
      <w:rPr>
        <w:rFonts w:ascii="Courier New" w:hAnsi="Courier New" w:hint="default"/>
      </w:rPr>
    </w:lvl>
    <w:lvl w:ilvl="2" w:tplc="F880F14C">
      <w:start w:val="1"/>
      <w:numFmt w:val="bullet"/>
      <w:lvlText w:val=""/>
      <w:lvlJc w:val="left"/>
      <w:pPr>
        <w:ind w:left="2160" w:hanging="360"/>
      </w:pPr>
      <w:rPr>
        <w:rFonts w:ascii="Wingdings" w:hAnsi="Wingdings" w:hint="default"/>
      </w:rPr>
    </w:lvl>
    <w:lvl w:ilvl="3" w:tplc="9CE0DDEC">
      <w:start w:val="1"/>
      <w:numFmt w:val="bullet"/>
      <w:lvlText w:val=""/>
      <w:lvlJc w:val="left"/>
      <w:pPr>
        <w:ind w:left="2880" w:hanging="360"/>
      </w:pPr>
      <w:rPr>
        <w:rFonts w:ascii="Symbol" w:hAnsi="Symbol" w:hint="default"/>
      </w:rPr>
    </w:lvl>
    <w:lvl w:ilvl="4" w:tplc="3FC027D8">
      <w:start w:val="1"/>
      <w:numFmt w:val="bullet"/>
      <w:lvlText w:val="o"/>
      <w:lvlJc w:val="left"/>
      <w:pPr>
        <w:ind w:left="3600" w:hanging="360"/>
      </w:pPr>
      <w:rPr>
        <w:rFonts w:ascii="Courier New" w:hAnsi="Courier New" w:hint="default"/>
      </w:rPr>
    </w:lvl>
    <w:lvl w:ilvl="5" w:tplc="0DC0F858">
      <w:start w:val="1"/>
      <w:numFmt w:val="bullet"/>
      <w:lvlText w:val=""/>
      <w:lvlJc w:val="left"/>
      <w:pPr>
        <w:ind w:left="4320" w:hanging="360"/>
      </w:pPr>
      <w:rPr>
        <w:rFonts w:ascii="Wingdings" w:hAnsi="Wingdings" w:hint="default"/>
      </w:rPr>
    </w:lvl>
    <w:lvl w:ilvl="6" w:tplc="FF481CAA">
      <w:start w:val="1"/>
      <w:numFmt w:val="bullet"/>
      <w:lvlText w:val=""/>
      <w:lvlJc w:val="left"/>
      <w:pPr>
        <w:ind w:left="5040" w:hanging="360"/>
      </w:pPr>
      <w:rPr>
        <w:rFonts w:ascii="Symbol" w:hAnsi="Symbol" w:hint="default"/>
      </w:rPr>
    </w:lvl>
    <w:lvl w:ilvl="7" w:tplc="2A206148">
      <w:start w:val="1"/>
      <w:numFmt w:val="bullet"/>
      <w:lvlText w:val="o"/>
      <w:lvlJc w:val="left"/>
      <w:pPr>
        <w:ind w:left="5760" w:hanging="360"/>
      </w:pPr>
      <w:rPr>
        <w:rFonts w:ascii="Courier New" w:hAnsi="Courier New" w:hint="default"/>
      </w:rPr>
    </w:lvl>
    <w:lvl w:ilvl="8" w:tplc="845C4F6E">
      <w:start w:val="1"/>
      <w:numFmt w:val="bullet"/>
      <w:lvlText w:val=""/>
      <w:lvlJc w:val="left"/>
      <w:pPr>
        <w:ind w:left="6480" w:hanging="360"/>
      </w:pPr>
      <w:rPr>
        <w:rFonts w:ascii="Wingdings" w:hAnsi="Wingdings" w:hint="default"/>
      </w:rPr>
    </w:lvl>
  </w:abstractNum>
  <w:abstractNum w:abstractNumId="7"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8"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3" w15:restartNumberingAfterBreak="0">
    <w:nsid w:val="5431219B"/>
    <w:multiLevelType w:val="multilevel"/>
    <w:tmpl w:val="FDDC7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22" w15:restartNumberingAfterBreak="0">
    <w:nsid w:val="794C83B8"/>
    <w:multiLevelType w:val="hybridMultilevel"/>
    <w:tmpl w:val="44F6245C"/>
    <w:lvl w:ilvl="0" w:tplc="54F8220C">
      <w:start w:val="1"/>
      <w:numFmt w:val="bullet"/>
      <w:lvlText w:val=""/>
      <w:lvlJc w:val="left"/>
      <w:pPr>
        <w:ind w:left="720" w:hanging="360"/>
      </w:pPr>
      <w:rPr>
        <w:rFonts w:ascii="Symbol" w:hAnsi="Symbol" w:hint="default"/>
      </w:rPr>
    </w:lvl>
    <w:lvl w:ilvl="1" w:tplc="A4165336">
      <w:start w:val="1"/>
      <w:numFmt w:val="bullet"/>
      <w:lvlText w:val="o"/>
      <w:lvlJc w:val="left"/>
      <w:pPr>
        <w:ind w:left="1440" w:hanging="360"/>
      </w:pPr>
      <w:rPr>
        <w:rFonts w:ascii="Courier New" w:hAnsi="Courier New" w:hint="default"/>
      </w:rPr>
    </w:lvl>
    <w:lvl w:ilvl="2" w:tplc="9650E2B2">
      <w:start w:val="1"/>
      <w:numFmt w:val="bullet"/>
      <w:lvlText w:val=""/>
      <w:lvlJc w:val="left"/>
      <w:pPr>
        <w:ind w:left="2160" w:hanging="360"/>
      </w:pPr>
      <w:rPr>
        <w:rFonts w:ascii="Wingdings" w:hAnsi="Wingdings" w:hint="default"/>
      </w:rPr>
    </w:lvl>
    <w:lvl w:ilvl="3" w:tplc="7706A800">
      <w:start w:val="1"/>
      <w:numFmt w:val="bullet"/>
      <w:lvlText w:val=""/>
      <w:lvlJc w:val="left"/>
      <w:pPr>
        <w:ind w:left="2880" w:hanging="360"/>
      </w:pPr>
      <w:rPr>
        <w:rFonts w:ascii="Symbol" w:hAnsi="Symbol" w:hint="default"/>
      </w:rPr>
    </w:lvl>
    <w:lvl w:ilvl="4" w:tplc="A3767048">
      <w:start w:val="1"/>
      <w:numFmt w:val="bullet"/>
      <w:lvlText w:val="o"/>
      <w:lvlJc w:val="left"/>
      <w:pPr>
        <w:ind w:left="3600" w:hanging="360"/>
      </w:pPr>
      <w:rPr>
        <w:rFonts w:ascii="Courier New" w:hAnsi="Courier New" w:hint="default"/>
      </w:rPr>
    </w:lvl>
    <w:lvl w:ilvl="5" w:tplc="FF1C767C">
      <w:start w:val="1"/>
      <w:numFmt w:val="bullet"/>
      <w:lvlText w:val=""/>
      <w:lvlJc w:val="left"/>
      <w:pPr>
        <w:ind w:left="4320" w:hanging="360"/>
      </w:pPr>
      <w:rPr>
        <w:rFonts w:ascii="Wingdings" w:hAnsi="Wingdings" w:hint="default"/>
      </w:rPr>
    </w:lvl>
    <w:lvl w:ilvl="6" w:tplc="EAC2C1C0">
      <w:start w:val="1"/>
      <w:numFmt w:val="bullet"/>
      <w:lvlText w:val=""/>
      <w:lvlJc w:val="left"/>
      <w:pPr>
        <w:ind w:left="5040" w:hanging="360"/>
      </w:pPr>
      <w:rPr>
        <w:rFonts w:ascii="Symbol" w:hAnsi="Symbol" w:hint="default"/>
      </w:rPr>
    </w:lvl>
    <w:lvl w:ilvl="7" w:tplc="542CB768">
      <w:start w:val="1"/>
      <w:numFmt w:val="bullet"/>
      <w:lvlText w:val="o"/>
      <w:lvlJc w:val="left"/>
      <w:pPr>
        <w:ind w:left="5760" w:hanging="360"/>
      </w:pPr>
      <w:rPr>
        <w:rFonts w:ascii="Courier New" w:hAnsi="Courier New" w:hint="default"/>
      </w:rPr>
    </w:lvl>
    <w:lvl w:ilvl="8" w:tplc="AE881826">
      <w:start w:val="1"/>
      <w:numFmt w:val="bullet"/>
      <w:lvlText w:val=""/>
      <w:lvlJc w:val="left"/>
      <w:pPr>
        <w:ind w:left="6480" w:hanging="360"/>
      </w:pPr>
      <w:rPr>
        <w:rFonts w:ascii="Wingdings" w:hAnsi="Wingdings" w:hint="default"/>
      </w:rPr>
    </w:lvl>
  </w:abstractNum>
  <w:num w:numId="1">
    <w:abstractNumId w:val="7"/>
  </w:num>
  <w:num w:numId="2">
    <w:abstractNumId w:val="21"/>
  </w:num>
  <w:num w:numId="3">
    <w:abstractNumId w:val="15"/>
  </w:num>
  <w:num w:numId="4">
    <w:abstractNumId w:val="12"/>
  </w:num>
  <w:num w:numId="5">
    <w:abstractNumId w:val="19"/>
  </w:num>
  <w:num w:numId="6">
    <w:abstractNumId w:val="9"/>
  </w:num>
  <w:num w:numId="7">
    <w:abstractNumId w:val="20"/>
  </w:num>
  <w:num w:numId="8">
    <w:abstractNumId w:val="0"/>
  </w:num>
  <w:num w:numId="9">
    <w:abstractNumId w:val="1"/>
  </w:num>
  <w:num w:numId="10">
    <w:abstractNumId w:val="14"/>
  </w:num>
  <w:num w:numId="11">
    <w:abstractNumId w:val="17"/>
  </w:num>
  <w:num w:numId="12">
    <w:abstractNumId w:val="8"/>
  </w:num>
  <w:num w:numId="13">
    <w:abstractNumId w:val="5"/>
  </w:num>
  <w:num w:numId="14">
    <w:abstractNumId w:val="18"/>
  </w:num>
  <w:num w:numId="15">
    <w:abstractNumId w:val="10"/>
  </w:num>
  <w:num w:numId="16">
    <w:abstractNumId w:val="11"/>
  </w:num>
  <w:num w:numId="17">
    <w:abstractNumId w:val="16"/>
  </w:num>
  <w:num w:numId="18">
    <w:abstractNumId w:val="22"/>
  </w:num>
  <w:num w:numId="19">
    <w:abstractNumId w:val="2"/>
  </w:num>
  <w:num w:numId="20">
    <w:abstractNumId w:val="6"/>
  </w:num>
  <w:num w:numId="21">
    <w:abstractNumId w:val="4"/>
  </w:num>
  <w:num w:numId="22">
    <w:abstractNumId w:val="3"/>
  </w:num>
  <w:num w:numId="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00402"/>
    <w:rsid w:val="00003F05"/>
    <w:rsid w:val="00010174"/>
    <w:rsid w:val="000113EE"/>
    <w:rsid w:val="00012DDB"/>
    <w:rsid w:val="00013EF2"/>
    <w:rsid w:val="00016DD6"/>
    <w:rsid w:val="000173F0"/>
    <w:rsid w:val="00017417"/>
    <w:rsid w:val="00021A4C"/>
    <w:rsid w:val="00023AE1"/>
    <w:rsid w:val="00024AB0"/>
    <w:rsid w:val="00025818"/>
    <w:rsid w:val="00034D2D"/>
    <w:rsid w:val="00036FF9"/>
    <w:rsid w:val="000414D9"/>
    <w:rsid w:val="00041D22"/>
    <w:rsid w:val="000442B1"/>
    <w:rsid w:val="0004544B"/>
    <w:rsid w:val="00051A13"/>
    <w:rsid w:val="00052CD0"/>
    <w:rsid w:val="00060094"/>
    <w:rsid w:val="00064259"/>
    <w:rsid w:val="00064946"/>
    <w:rsid w:val="000674B7"/>
    <w:rsid w:val="00075754"/>
    <w:rsid w:val="00077687"/>
    <w:rsid w:val="000809E6"/>
    <w:rsid w:val="00084A9E"/>
    <w:rsid w:val="00087233"/>
    <w:rsid w:val="00087A41"/>
    <w:rsid w:val="00087DB1"/>
    <w:rsid w:val="00091100"/>
    <w:rsid w:val="000931CA"/>
    <w:rsid w:val="000A284F"/>
    <w:rsid w:val="000A52F4"/>
    <w:rsid w:val="000A5C32"/>
    <w:rsid w:val="000A6053"/>
    <w:rsid w:val="000A78D6"/>
    <w:rsid w:val="000B00F5"/>
    <w:rsid w:val="000B1256"/>
    <w:rsid w:val="000C55F7"/>
    <w:rsid w:val="000C758F"/>
    <w:rsid w:val="000D0D7E"/>
    <w:rsid w:val="000D1BAA"/>
    <w:rsid w:val="000D20CC"/>
    <w:rsid w:val="000D63FE"/>
    <w:rsid w:val="000E0468"/>
    <w:rsid w:val="000E0B3E"/>
    <w:rsid w:val="000E21A0"/>
    <w:rsid w:val="000E3161"/>
    <w:rsid w:val="000E5A06"/>
    <w:rsid w:val="000E65A9"/>
    <w:rsid w:val="000E754E"/>
    <w:rsid w:val="000F07BD"/>
    <w:rsid w:val="000F2B22"/>
    <w:rsid w:val="000F4BA5"/>
    <w:rsid w:val="00102582"/>
    <w:rsid w:val="00104F1B"/>
    <w:rsid w:val="001051B2"/>
    <w:rsid w:val="00106111"/>
    <w:rsid w:val="00107CA4"/>
    <w:rsid w:val="00112113"/>
    <w:rsid w:val="001151A4"/>
    <w:rsid w:val="00115B4B"/>
    <w:rsid w:val="0011610E"/>
    <w:rsid w:val="00122374"/>
    <w:rsid w:val="001224E4"/>
    <w:rsid w:val="00123C17"/>
    <w:rsid w:val="00123F66"/>
    <w:rsid w:val="00124E38"/>
    <w:rsid w:val="00125135"/>
    <w:rsid w:val="0012522F"/>
    <w:rsid w:val="001273F0"/>
    <w:rsid w:val="0013086F"/>
    <w:rsid w:val="001347F3"/>
    <w:rsid w:val="00134D8E"/>
    <w:rsid w:val="0013606B"/>
    <w:rsid w:val="00142940"/>
    <w:rsid w:val="001463E3"/>
    <w:rsid w:val="00146F9A"/>
    <w:rsid w:val="00147453"/>
    <w:rsid w:val="00150D41"/>
    <w:rsid w:val="001533FF"/>
    <w:rsid w:val="00160A18"/>
    <w:rsid w:val="00162D04"/>
    <w:rsid w:val="00170454"/>
    <w:rsid w:val="0017103A"/>
    <w:rsid w:val="001747D6"/>
    <w:rsid w:val="00175614"/>
    <w:rsid w:val="00175F9A"/>
    <w:rsid w:val="00181FDA"/>
    <w:rsid w:val="0018415B"/>
    <w:rsid w:val="001920CC"/>
    <w:rsid w:val="00192BF3"/>
    <w:rsid w:val="00193246"/>
    <w:rsid w:val="00194429"/>
    <w:rsid w:val="001A52C7"/>
    <w:rsid w:val="001A5A18"/>
    <w:rsid w:val="001B1106"/>
    <w:rsid w:val="001B20FA"/>
    <w:rsid w:val="001B6A2D"/>
    <w:rsid w:val="001B767A"/>
    <w:rsid w:val="001C1350"/>
    <w:rsid w:val="001C4BFE"/>
    <w:rsid w:val="001C56CE"/>
    <w:rsid w:val="001C5D6A"/>
    <w:rsid w:val="001C71EA"/>
    <w:rsid w:val="001E0046"/>
    <w:rsid w:val="001E3603"/>
    <w:rsid w:val="001E60A8"/>
    <w:rsid w:val="001E6AB2"/>
    <w:rsid w:val="001E71EB"/>
    <w:rsid w:val="001F0434"/>
    <w:rsid w:val="001F271F"/>
    <w:rsid w:val="001F2ED4"/>
    <w:rsid w:val="001F66A0"/>
    <w:rsid w:val="00203503"/>
    <w:rsid w:val="002036C5"/>
    <w:rsid w:val="0020371D"/>
    <w:rsid w:val="00204DF8"/>
    <w:rsid w:val="0020557D"/>
    <w:rsid w:val="002073BF"/>
    <w:rsid w:val="00212047"/>
    <w:rsid w:val="00213617"/>
    <w:rsid w:val="00217A4D"/>
    <w:rsid w:val="00221BE6"/>
    <w:rsid w:val="00222381"/>
    <w:rsid w:val="002223BA"/>
    <w:rsid w:val="00224812"/>
    <w:rsid w:val="002264E0"/>
    <w:rsid w:val="00226DA8"/>
    <w:rsid w:val="00230580"/>
    <w:rsid w:val="00230DD9"/>
    <w:rsid w:val="0023301C"/>
    <w:rsid w:val="00234D6D"/>
    <w:rsid w:val="00242C63"/>
    <w:rsid w:val="00242DEA"/>
    <w:rsid w:val="002478F6"/>
    <w:rsid w:val="00250194"/>
    <w:rsid w:val="002501F4"/>
    <w:rsid w:val="002558B4"/>
    <w:rsid w:val="00257F09"/>
    <w:rsid w:val="00261827"/>
    <w:rsid w:val="00261858"/>
    <w:rsid w:val="00265191"/>
    <w:rsid w:val="00280B57"/>
    <w:rsid w:val="00280BE2"/>
    <w:rsid w:val="0028141F"/>
    <w:rsid w:val="00282270"/>
    <w:rsid w:val="00291EED"/>
    <w:rsid w:val="0029352D"/>
    <w:rsid w:val="00294389"/>
    <w:rsid w:val="00295724"/>
    <w:rsid w:val="002A01F0"/>
    <w:rsid w:val="002A238A"/>
    <w:rsid w:val="002B05DD"/>
    <w:rsid w:val="002B4978"/>
    <w:rsid w:val="002B5209"/>
    <w:rsid w:val="002C19FA"/>
    <w:rsid w:val="002C1D7E"/>
    <w:rsid w:val="002C752B"/>
    <w:rsid w:val="002E34AE"/>
    <w:rsid w:val="002E3655"/>
    <w:rsid w:val="002E705B"/>
    <w:rsid w:val="002E76AC"/>
    <w:rsid w:val="002F32E6"/>
    <w:rsid w:val="002F4FBE"/>
    <w:rsid w:val="00301103"/>
    <w:rsid w:val="00302143"/>
    <w:rsid w:val="003035C7"/>
    <w:rsid w:val="00304955"/>
    <w:rsid w:val="00305480"/>
    <w:rsid w:val="00305EFD"/>
    <w:rsid w:val="00307AC3"/>
    <w:rsid w:val="00312D91"/>
    <w:rsid w:val="00320276"/>
    <w:rsid w:val="0032185E"/>
    <w:rsid w:val="0032195B"/>
    <w:rsid w:val="00323DA9"/>
    <w:rsid w:val="003253FB"/>
    <w:rsid w:val="00327943"/>
    <w:rsid w:val="00331514"/>
    <w:rsid w:val="00334D4C"/>
    <w:rsid w:val="00335153"/>
    <w:rsid w:val="003369C4"/>
    <w:rsid w:val="00340625"/>
    <w:rsid w:val="003410D2"/>
    <w:rsid w:val="00343DFB"/>
    <w:rsid w:val="00344586"/>
    <w:rsid w:val="003445F8"/>
    <w:rsid w:val="00344B94"/>
    <w:rsid w:val="00345B79"/>
    <w:rsid w:val="00345D57"/>
    <w:rsid w:val="00351AE7"/>
    <w:rsid w:val="00352756"/>
    <w:rsid w:val="00364BDB"/>
    <w:rsid w:val="00365945"/>
    <w:rsid w:val="00367862"/>
    <w:rsid w:val="003728FA"/>
    <w:rsid w:val="003814C4"/>
    <w:rsid w:val="0038345E"/>
    <w:rsid w:val="00383A60"/>
    <w:rsid w:val="00384BCE"/>
    <w:rsid w:val="0038594D"/>
    <w:rsid w:val="0038624E"/>
    <w:rsid w:val="003864FA"/>
    <w:rsid w:val="00387714"/>
    <w:rsid w:val="003A19BC"/>
    <w:rsid w:val="003A2DAE"/>
    <w:rsid w:val="003A780D"/>
    <w:rsid w:val="003B02BF"/>
    <w:rsid w:val="003B06C7"/>
    <w:rsid w:val="003B182C"/>
    <w:rsid w:val="003B2973"/>
    <w:rsid w:val="003B55FE"/>
    <w:rsid w:val="003B6381"/>
    <w:rsid w:val="003C3F7D"/>
    <w:rsid w:val="003C4197"/>
    <w:rsid w:val="003C4986"/>
    <w:rsid w:val="003C7B9D"/>
    <w:rsid w:val="003D0506"/>
    <w:rsid w:val="003D3F51"/>
    <w:rsid w:val="003D5352"/>
    <w:rsid w:val="003D5879"/>
    <w:rsid w:val="003E1666"/>
    <w:rsid w:val="003E16A7"/>
    <w:rsid w:val="003E47F1"/>
    <w:rsid w:val="003E702D"/>
    <w:rsid w:val="003E7108"/>
    <w:rsid w:val="003F4634"/>
    <w:rsid w:val="003F53C8"/>
    <w:rsid w:val="003F6A3D"/>
    <w:rsid w:val="00401E8A"/>
    <w:rsid w:val="0040229F"/>
    <w:rsid w:val="00403A01"/>
    <w:rsid w:val="00405A8F"/>
    <w:rsid w:val="00405D10"/>
    <w:rsid w:val="004068EE"/>
    <w:rsid w:val="004123A2"/>
    <w:rsid w:val="004139C8"/>
    <w:rsid w:val="00413C5F"/>
    <w:rsid w:val="00414CD2"/>
    <w:rsid w:val="00421609"/>
    <w:rsid w:val="00422300"/>
    <w:rsid w:val="004226F0"/>
    <w:rsid w:val="004239C6"/>
    <w:rsid w:val="00424EE4"/>
    <w:rsid w:val="00431862"/>
    <w:rsid w:val="00433219"/>
    <w:rsid w:val="00436986"/>
    <w:rsid w:val="00436B4A"/>
    <w:rsid w:val="00440862"/>
    <w:rsid w:val="00441981"/>
    <w:rsid w:val="00447C8E"/>
    <w:rsid w:val="004513EF"/>
    <w:rsid w:val="00451B68"/>
    <w:rsid w:val="00454DD4"/>
    <w:rsid w:val="004572FA"/>
    <w:rsid w:val="00462C9F"/>
    <w:rsid w:val="00467B02"/>
    <w:rsid w:val="004745EA"/>
    <w:rsid w:val="00475121"/>
    <w:rsid w:val="00481A85"/>
    <w:rsid w:val="00484A12"/>
    <w:rsid w:val="00493B26"/>
    <w:rsid w:val="00496BE5"/>
    <w:rsid w:val="00497630"/>
    <w:rsid w:val="004A1663"/>
    <w:rsid w:val="004A19FC"/>
    <w:rsid w:val="004A2729"/>
    <w:rsid w:val="004A4073"/>
    <w:rsid w:val="004A4200"/>
    <w:rsid w:val="004A4475"/>
    <w:rsid w:val="004A4CDA"/>
    <w:rsid w:val="004A5C6A"/>
    <w:rsid w:val="004A60A8"/>
    <w:rsid w:val="004B0364"/>
    <w:rsid w:val="004C2A2B"/>
    <w:rsid w:val="004C3F84"/>
    <w:rsid w:val="004C691F"/>
    <w:rsid w:val="004D0D1C"/>
    <w:rsid w:val="004D1DE6"/>
    <w:rsid w:val="004D6721"/>
    <w:rsid w:val="004D7135"/>
    <w:rsid w:val="004D72A0"/>
    <w:rsid w:val="004E6EE8"/>
    <w:rsid w:val="004E7150"/>
    <w:rsid w:val="004F0B6F"/>
    <w:rsid w:val="004F60AA"/>
    <w:rsid w:val="004F7CC1"/>
    <w:rsid w:val="004F7DF9"/>
    <w:rsid w:val="0050499D"/>
    <w:rsid w:val="00505126"/>
    <w:rsid w:val="0050578D"/>
    <w:rsid w:val="005066B0"/>
    <w:rsid w:val="005136DB"/>
    <w:rsid w:val="0051403E"/>
    <w:rsid w:val="0052448F"/>
    <w:rsid w:val="00533017"/>
    <w:rsid w:val="005342D6"/>
    <w:rsid w:val="00535587"/>
    <w:rsid w:val="005372F1"/>
    <w:rsid w:val="00542A2C"/>
    <w:rsid w:val="00543A9A"/>
    <w:rsid w:val="00544E52"/>
    <w:rsid w:val="00545902"/>
    <w:rsid w:val="0054668B"/>
    <w:rsid w:val="00547D88"/>
    <w:rsid w:val="00552D4A"/>
    <w:rsid w:val="00554338"/>
    <w:rsid w:val="00554A92"/>
    <w:rsid w:val="00560655"/>
    <w:rsid w:val="0056173F"/>
    <w:rsid w:val="00562E40"/>
    <w:rsid w:val="00564750"/>
    <w:rsid w:val="00566A9E"/>
    <w:rsid w:val="00573C64"/>
    <w:rsid w:val="00580C6C"/>
    <w:rsid w:val="00581055"/>
    <w:rsid w:val="00582783"/>
    <w:rsid w:val="0058625F"/>
    <w:rsid w:val="00587947"/>
    <w:rsid w:val="00590F56"/>
    <w:rsid w:val="00592538"/>
    <w:rsid w:val="00592D0A"/>
    <w:rsid w:val="00593EEB"/>
    <w:rsid w:val="005971A1"/>
    <w:rsid w:val="005A06EA"/>
    <w:rsid w:val="005A5AF2"/>
    <w:rsid w:val="005A7C20"/>
    <w:rsid w:val="005B097F"/>
    <w:rsid w:val="005B286A"/>
    <w:rsid w:val="005C2EB9"/>
    <w:rsid w:val="005C4DA3"/>
    <w:rsid w:val="005C5A29"/>
    <w:rsid w:val="005C792A"/>
    <w:rsid w:val="005C7D80"/>
    <w:rsid w:val="005D31FB"/>
    <w:rsid w:val="005D4AEB"/>
    <w:rsid w:val="005D5678"/>
    <w:rsid w:val="005D7409"/>
    <w:rsid w:val="005E40F5"/>
    <w:rsid w:val="005E685A"/>
    <w:rsid w:val="005F05C3"/>
    <w:rsid w:val="005F3475"/>
    <w:rsid w:val="005F4D68"/>
    <w:rsid w:val="005F5BA8"/>
    <w:rsid w:val="006008D0"/>
    <w:rsid w:val="0060442D"/>
    <w:rsid w:val="006063A7"/>
    <w:rsid w:val="00606AD5"/>
    <w:rsid w:val="00610E7C"/>
    <w:rsid w:val="00615814"/>
    <w:rsid w:val="0061668B"/>
    <w:rsid w:val="00616C4F"/>
    <w:rsid w:val="00617EEA"/>
    <w:rsid w:val="00627B9B"/>
    <w:rsid w:val="006326CB"/>
    <w:rsid w:val="00635B3A"/>
    <w:rsid w:val="00635C53"/>
    <w:rsid w:val="00635CD4"/>
    <w:rsid w:val="0064079B"/>
    <w:rsid w:val="00642E6A"/>
    <w:rsid w:val="00643715"/>
    <w:rsid w:val="00646C12"/>
    <w:rsid w:val="0065030F"/>
    <w:rsid w:val="0065371D"/>
    <w:rsid w:val="006537AD"/>
    <w:rsid w:val="006601E5"/>
    <w:rsid w:val="00663298"/>
    <w:rsid w:val="00663414"/>
    <w:rsid w:val="00671867"/>
    <w:rsid w:val="006765F6"/>
    <w:rsid w:val="006771EA"/>
    <w:rsid w:val="0068095D"/>
    <w:rsid w:val="00682A54"/>
    <w:rsid w:val="0068442E"/>
    <w:rsid w:val="00684C1D"/>
    <w:rsid w:val="00686D2A"/>
    <w:rsid w:val="0069024D"/>
    <w:rsid w:val="00693A1A"/>
    <w:rsid w:val="006943EA"/>
    <w:rsid w:val="00695889"/>
    <w:rsid w:val="00695DEB"/>
    <w:rsid w:val="006A2D6F"/>
    <w:rsid w:val="006A6461"/>
    <w:rsid w:val="006B0054"/>
    <w:rsid w:val="006B4323"/>
    <w:rsid w:val="006B5FC8"/>
    <w:rsid w:val="006C07EB"/>
    <w:rsid w:val="006C2D05"/>
    <w:rsid w:val="006C33D2"/>
    <w:rsid w:val="006C62F1"/>
    <w:rsid w:val="006D3D4F"/>
    <w:rsid w:val="006D6B7B"/>
    <w:rsid w:val="006D6E3F"/>
    <w:rsid w:val="006D6FCB"/>
    <w:rsid w:val="006E02D3"/>
    <w:rsid w:val="006E0408"/>
    <w:rsid w:val="006E265E"/>
    <w:rsid w:val="006F0366"/>
    <w:rsid w:val="006F1E1F"/>
    <w:rsid w:val="006F5D2F"/>
    <w:rsid w:val="0070175E"/>
    <w:rsid w:val="00701D9F"/>
    <w:rsid w:val="00703A7B"/>
    <w:rsid w:val="007133FF"/>
    <w:rsid w:val="00720022"/>
    <w:rsid w:val="007245CF"/>
    <w:rsid w:val="007252FA"/>
    <w:rsid w:val="00725C9F"/>
    <w:rsid w:val="00726CB6"/>
    <w:rsid w:val="00730D36"/>
    <w:rsid w:val="00731726"/>
    <w:rsid w:val="00732CCD"/>
    <w:rsid w:val="0073470E"/>
    <w:rsid w:val="007347F4"/>
    <w:rsid w:val="0073703E"/>
    <w:rsid w:val="007402B6"/>
    <w:rsid w:val="00742B2F"/>
    <w:rsid w:val="007449EA"/>
    <w:rsid w:val="00745D31"/>
    <w:rsid w:val="00747192"/>
    <w:rsid w:val="00747689"/>
    <w:rsid w:val="00751111"/>
    <w:rsid w:val="00753339"/>
    <w:rsid w:val="00757872"/>
    <w:rsid w:val="00760301"/>
    <w:rsid w:val="007626F2"/>
    <w:rsid w:val="007630FF"/>
    <w:rsid w:val="00764D12"/>
    <w:rsid w:val="00766B69"/>
    <w:rsid w:val="00766D78"/>
    <w:rsid w:val="007706CA"/>
    <w:rsid w:val="00774ED2"/>
    <w:rsid w:val="00776DCB"/>
    <w:rsid w:val="00776FE6"/>
    <w:rsid w:val="00777481"/>
    <w:rsid w:val="00783A5C"/>
    <w:rsid w:val="007851E7"/>
    <w:rsid w:val="007861BA"/>
    <w:rsid w:val="007861D5"/>
    <w:rsid w:val="00786213"/>
    <w:rsid w:val="00790884"/>
    <w:rsid w:val="00794344"/>
    <w:rsid w:val="0079466A"/>
    <w:rsid w:val="00794E50"/>
    <w:rsid w:val="00795967"/>
    <w:rsid w:val="007A07A5"/>
    <w:rsid w:val="007A0C1D"/>
    <w:rsid w:val="007A3C4A"/>
    <w:rsid w:val="007A41DF"/>
    <w:rsid w:val="007A4C37"/>
    <w:rsid w:val="007A5E0D"/>
    <w:rsid w:val="007B253B"/>
    <w:rsid w:val="007B384A"/>
    <w:rsid w:val="007B3BA8"/>
    <w:rsid w:val="007C7506"/>
    <w:rsid w:val="007C7E45"/>
    <w:rsid w:val="007D008B"/>
    <w:rsid w:val="007D247A"/>
    <w:rsid w:val="007D32A2"/>
    <w:rsid w:val="007D344D"/>
    <w:rsid w:val="007D3B5B"/>
    <w:rsid w:val="007D54D6"/>
    <w:rsid w:val="007D5857"/>
    <w:rsid w:val="007E2262"/>
    <w:rsid w:val="007E4A89"/>
    <w:rsid w:val="007F0737"/>
    <w:rsid w:val="007F0E80"/>
    <w:rsid w:val="007F1432"/>
    <w:rsid w:val="007F78E2"/>
    <w:rsid w:val="00803542"/>
    <w:rsid w:val="00804D3E"/>
    <w:rsid w:val="00805C1D"/>
    <w:rsid w:val="008062E6"/>
    <w:rsid w:val="00807C32"/>
    <w:rsid w:val="00810206"/>
    <w:rsid w:val="0081091B"/>
    <w:rsid w:val="00810CA6"/>
    <w:rsid w:val="00814094"/>
    <w:rsid w:val="008146FD"/>
    <w:rsid w:val="0081774C"/>
    <w:rsid w:val="008268C4"/>
    <w:rsid w:val="00826908"/>
    <w:rsid w:val="00827673"/>
    <w:rsid w:val="00830F3F"/>
    <w:rsid w:val="008310AA"/>
    <w:rsid w:val="00832DB0"/>
    <w:rsid w:val="008378E8"/>
    <w:rsid w:val="00837EA7"/>
    <w:rsid w:val="0084382B"/>
    <w:rsid w:val="008459E6"/>
    <w:rsid w:val="00852EFA"/>
    <w:rsid w:val="00854088"/>
    <w:rsid w:val="00857FF2"/>
    <w:rsid w:val="008613E0"/>
    <w:rsid w:val="008737A1"/>
    <w:rsid w:val="00874169"/>
    <w:rsid w:val="0087539C"/>
    <w:rsid w:val="00876486"/>
    <w:rsid w:val="00876FDA"/>
    <w:rsid w:val="0088057A"/>
    <w:rsid w:val="00880DD6"/>
    <w:rsid w:val="00880FEF"/>
    <w:rsid w:val="00881DE3"/>
    <w:rsid w:val="00884579"/>
    <w:rsid w:val="00887711"/>
    <w:rsid w:val="00890751"/>
    <w:rsid w:val="008925DA"/>
    <w:rsid w:val="00894298"/>
    <w:rsid w:val="008952F2"/>
    <w:rsid w:val="00895F63"/>
    <w:rsid w:val="00895FCA"/>
    <w:rsid w:val="008A4517"/>
    <w:rsid w:val="008A5166"/>
    <w:rsid w:val="008B1E57"/>
    <w:rsid w:val="008B58E5"/>
    <w:rsid w:val="008C1060"/>
    <w:rsid w:val="008C3CD4"/>
    <w:rsid w:val="008C6F9B"/>
    <w:rsid w:val="008C6FA9"/>
    <w:rsid w:val="008C7022"/>
    <w:rsid w:val="008D27DF"/>
    <w:rsid w:val="008E179F"/>
    <w:rsid w:val="008E3C69"/>
    <w:rsid w:val="008E72A6"/>
    <w:rsid w:val="008E752F"/>
    <w:rsid w:val="008F16A7"/>
    <w:rsid w:val="008F7271"/>
    <w:rsid w:val="00900A63"/>
    <w:rsid w:val="00901EBD"/>
    <w:rsid w:val="009122DF"/>
    <w:rsid w:val="00914223"/>
    <w:rsid w:val="009143BA"/>
    <w:rsid w:val="00915BF6"/>
    <w:rsid w:val="00925A9C"/>
    <w:rsid w:val="00930CFB"/>
    <w:rsid w:val="00931C06"/>
    <w:rsid w:val="0093305E"/>
    <w:rsid w:val="009353E3"/>
    <w:rsid w:val="009360C9"/>
    <w:rsid w:val="0093687C"/>
    <w:rsid w:val="009455D5"/>
    <w:rsid w:val="00947977"/>
    <w:rsid w:val="009521E3"/>
    <w:rsid w:val="00954313"/>
    <w:rsid w:val="009553F2"/>
    <w:rsid w:val="00955813"/>
    <w:rsid w:val="009566AD"/>
    <w:rsid w:val="009639DA"/>
    <w:rsid w:val="00963ED0"/>
    <w:rsid w:val="00972E90"/>
    <w:rsid w:val="009742CF"/>
    <w:rsid w:val="0098472F"/>
    <w:rsid w:val="0099250E"/>
    <w:rsid w:val="009A7161"/>
    <w:rsid w:val="009B0BE5"/>
    <w:rsid w:val="009B1E4D"/>
    <w:rsid w:val="009B5FC5"/>
    <w:rsid w:val="009B6C29"/>
    <w:rsid w:val="009B6D24"/>
    <w:rsid w:val="009B7219"/>
    <w:rsid w:val="009C57BB"/>
    <w:rsid w:val="009C7E91"/>
    <w:rsid w:val="009D3023"/>
    <w:rsid w:val="009D3B30"/>
    <w:rsid w:val="009D4499"/>
    <w:rsid w:val="009D4F10"/>
    <w:rsid w:val="009D5856"/>
    <w:rsid w:val="009D5F3D"/>
    <w:rsid w:val="009E1808"/>
    <w:rsid w:val="009E48EB"/>
    <w:rsid w:val="009E5A81"/>
    <w:rsid w:val="009E6084"/>
    <w:rsid w:val="009F3DA1"/>
    <w:rsid w:val="009F40CC"/>
    <w:rsid w:val="009F5C7D"/>
    <w:rsid w:val="009F7DA5"/>
    <w:rsid w:val="00A016EE"/>
    <w:rsid w:val="00A01D68"/>
    <w:rsid w:val="00A0365B"/>
    <w:rsid w:val="00A055C2"/>
    <w:rsid w:val="00A1200D"/>
    <w:rsid w:val="00A124EE"/>
    <w:rsid w:val="00A169F5"/>
    <w:rsid w:val="00A16BEA"/>
    <w:rsid w:val="00A16CD8"/>
    <w:rsid w:val="00A177B2"/>
    <w:rsid w:val="00A21942"/>
    <w:rsid w:val="00A24B81"/>
    <w:rsid w:val="00A27E57"/>
    <w:rsid w:val="00A31224"/>
    <w:rsid w:val="00A3370C"/>
    <w:rsid w:val="00A34651"/>
    <w:rsid w:val="00A35B48"/>
    <w:rsid w:val="00A41D8F"/>
    <w:rsid w:val="00A43155"/>
    <w:rsid w:val="00A46F61"/>
    <w:rsid w:val="00A521A0"/>
    <w:rsid w:val="00A56295"/>
    <w:rsid w:val="00A579EE"/>
    <w:rsid w:val="00A611E6"/>
    <w:rsid w:val="00A71A7F"/>
    <w:rsid w:val="00A73053"/>
    <w:rsid w:val="00A73C3A"/>
    <w:rsid w:val="00A74615"/>
    <w:rsid w:val="00A74FBC"/>
    <w:rsid w:val="00A752F0"/>
    <w:rsid w:val="00A84F49"/>
    <w:rsid w:val="00A879B1"/>
    <w:rsid w:val="00A95116"/>
    <w:rsid w:val="00A95B08"/>
    <w:rsid w:val="00AA0373"/>
    <w:rsid w:val="00AA109D"/>
    <w:rsid w:val="00AA20C2"/>
    <w:rsid w:val="00AA21EB"/>
    <w:rsid w:val="00AA2893"/>
    <w:rsid w:val="00AA3131"/>
    <w:rsid w:val="00AA6CC5"/>
    <w:rsid w:val="00AA6D17"/>
    <w:rsid w:val="00AB2A02"/>
    <w:rsid w:val="00AB5C4F"/>
    <w:rsid w:val="00AC0DF5"/>
    <w:rsid w:val="00AC3540"/>
    <w:rsid w:val="00AC69D4"/>
    <w:rsid w:val="00AC7F4D"/>
    <w:rsid w:val="00AD163A"/>
    <w:rsid w:val="00AD430A"/>
    <w:rsid w:val="00AD775D"/>
    <w:rsid w:val="00AD7819"/>
    <w:rsid w:val="00AE3D31"/>
    <w:rsid w:val="00AE6502"/>
    <w:rsid w:val="00AF1FE0"/>
    <w:rsid w:val="00AF35D2"/>
    <w:rsid w:val="00AF4D2F"/>
    <w:rsid w:val="00B03769"/>
    <w:rsid w:val="00B03F63"/>
    <w:rsid w:val="00B05C2A"/>
    <w:rsid w:val="00B05ECD"/>
    <w:rsid w:val="00B05F9F"/>
    <w:rsid w:val="00B0679D"/>
    <w:rsid w:val="00B10DA5"/>
    <w:rsid w:val="00B10ED0"/>
    <w:rsid w:val="00B10F49"/>
    <w:rsid w:val="00B165AB"/>
    <w:rsid w:val="00B17D3A"/>
    <w:rsid w:val="00B27C0E"/>
    <w:rsid w:val="00B3062E"/>
    <w:rsid w:val="00B332E5"/>
    <w:rsid w:val="00B343A7"/>
    <w:rsid w:val="00B35AF7"/>
    <w:rsid w:val="00B437BB"/>
    <w:rsid w:val="00B45467"/>
    <w:rsid w:val="00B45A1F"/>
    <w:rsid w:val="00B4777B"/>
    <w:rsid w:val="00B53E15"/>
    <w:rsid w:val="00B55C44"/>
    <w:rsid w:val="00B561CF"/>
    <w:rsid w:val="00B5660E"/>
    <w:rsid w:val="00B57C16"/>
    <w:rsid w:val="00B62A29"/>
    <w:rsid w:val="00B63DBB"/>
    <w:rsid w:val="00B653BC"/>
    <w:rsid w:val="00B74250"/>
    <w:rsid w:val="00B75657"/>
    <w:rsid w:val="00B758AB"/>
    <w:rsid w:val="00B8084B"/>
    <w:rsid w:val="00B82B25"/>
    <w:rsid w:val="00B86D1B"/>
    <w:rsid w:val="00B901A6"/>
    <w:rsid w:val="00B910F5"/>
    <w:rsid w:val="00B96F8C"/>
    <w:rsid w:val="00BA0B3E"/>
    <w:rsid w:val="00BA0FF8"/>
    <w:rsid w:val="00BA12DB"/>
    <w:rsid w:val="00BA203C"/>
    <w:rsid w:val="00BA30FC"/>
    <w:rsid w:val="00BA515F"/>
    <w:rsid w:val="00BB5706"/>
    <w:rsid w:val="00BC2547"/>
    <w:rsid w:val="00BC3A67"/>
    <w:rsid w:val="00BE1D85"/>
    <w:rsid w:val="00BE3991"/>
    <w:rsid w:val="00BE5233"/>
    <w:rsid w:val="00BE6C7D"/>
    <w:rsid w:val="00BE70AE"/>
    <w:rsid w:val="00BE7143"/>
    <w:rsid w:val="00BF62F0"/>
    <w:rsid w:val="00BF6506"/>
    <w:rsid w:val="00C014A1"/>
    <w:rsid w:val="00C02489"/>
    <w:rsid w:val="00C024DF"/>
    <w:rsid w:val="00C04D3B"/>
    <w:rsid w:val="00C11764"/>
    <w:rsid w:val="00C12C27"/>
    <w:rsid w:val="00C13464"/>
    <w:rsid w:val="00C14C4C"/>
    <w:rsid w:val="00C1501C"/>
    <w:rsid w:val="00C17F53"/>
    <w:rsid w:val="00C2059D"/>
    <w:rsid w:val="00C22592"/>
    <w:rsid w:val="00C22B33"/>
    <w:rsid w:val="00C327F0"/>
    <w:rsid w:val="00C32C2E"/>
    <w:rsid w:val="00C34644"/>
    <w:rsid w:val="00C432DB"/>
    <w:rsid w:val="00C43C89"/>
    <w:rsid w:val="00C45054"/>
    <w:rsid w:val="00C50A43"/>
    <w:rsid w:val="00C51054"/>
    <w:rsid w:val="00C51E00"/>
    <w:rsid w:val="00C52F8B"/>
    <w:rsid w:val="00C552C2"/>
    <w:rsid w:val="00C55A2C"/>
    <w:rsid w:val="00C63813"/>
    <w:rsid w:val="00C640C9"/>
    <w:rsid w:val="00C64549"/>
    <w:rsid w:val="00C65F6B"/>
    <w:rsid w:val="00C66BB1"/>
    <w:rsid w:val="00C73916"/>
    <w:rsid w:val="00C74AFA"/>
    <w:rsid w:val="00C811B1"/>
    <w:rsid w:val="00C82941"/>
    <w:rsid w:val="00C845F3"/>
    <w:rsid w:val="00C84BE8"/>
    <w:rsid w:val="00C86035"/>
    <w:rsid w:val="00C90E63"/>
    <w:rsid w:val="00C91E42"/>
    <w:rsid w:val="00C93684"/>
    <w:rsid w:val="00C94D63"/>
    <w:rsid w:val="00C9615F"/>
    <w:rsid w:val="00C97769"/>
    <w:rsid w:val="00CA0E44"/>
    <w:rsid w:val="00CA11D5"/>
    <w:rsid w:val="00CA18F6"/>
    <w:rsid w:val="00CA4F22"/>
    <w:rsid w:val="00CA7391"/>
    <w:rsid w:val="00CB2105"/>
    <w:rsid w:val="00CB46D4"/>
    <w:rsid w:val="00CB5035"/>
    <w:rsid w:val="00CB51F1"/>
    <w:rsid w:val="00CB548B"/>
    <w:rsid w:val="00CB7917"/>
    <w:rsid w:val="00CB7B96"/>
    <w:rsid w:val="00CB7C9C"/>
    <w:rsid w:val="00CC2745"/>
    <w:rsid w:val="00CD0651"/>
    <w:rsid w:val="00CE2231"/>
    <w:rsid w:val="00CE46BB"/>
    <w:rsid w:val="00CF2463"/>
    <w:rsid w:val="00CF28A0"/>
    <w:rsid w:val="00CF39CF"/>
    <w:rsid w:val="00CF62AF"/>
    <w:rsid w:val="00D00042"/>
    <w:rsid w:val="00D03D57"/>
    <w:rsid w:val="00D04EC2"/>
    <w:rsid w:val="00D061B0"/>
    <w:rsid w:val="00D064B9"/>
    <w:rsid w:val="00D06F53"/>
    <w:rsid w:val="00D10324"/>
    <w:rsid w:val="00D10762"/>
    <w:rsid w:val="00D11059"/>
    <w:rsid w:val="00D11E12"/>
    <w:rsid w:val="00D14A87"/>
    <w:rsid w:val="00D15589"/>
    <w:rsid w:val="00D21A60"/>
    <w:rsid w:val="00D235EC"/>
    <w:rsid w:val="00D25F75"/>
    <w:rsid w:val="00D26980"/>
    <w:rsid w:val="00D3084C"/>
    <w:rsid w:val="00D31334"/>
    <w:rsid w:val="00D33AB3"/>
    <w:rsid w:val="00D41D3D"/>
    <w:rsid w:val="00D46FC9"/>
    <w:rsid w:val="00D47D24"/>
    <w:rsid w:val="00D52E62"/>
    <w:rsid w:val="00D60689"/>
    <w:rsid w:val="00D60778"/>
    <w:rsid w:val="00D63336"/>
    <w:rsid w:val="00D64E72"/>
    <w:rsid w:val="00D6737C"/>
    <w:rsid w:val="00D675BF"/>
    <w:rsid w:val="00D71A28"/>
    <w:rsid w:val="00D71E25"/>
    <w:rsid w:val="00D75A4C"/>
    <w:rsid w:val="00D76806"/>
    <w:rsid w:val="00D80576"/>
    <w:rsid w:val="00D84FB9"/>
    <w:rsid w:val="00D85875"/>
    <w:rsid w:val="00D91F60"/>
    <w:rsid w:val="00D941C3"/>
    <w:rsid w:val="00D95BC7"/>
    <w:rsid w:val="00D96343"/>
    <w:rsid w:val="00D96E42"/>
    <w:rsid w:val="00DA0F36"/>
    <w:rsid w:val="00DA14AF"/>
    <w:rsid w:val="00DA2CA9"/>
    <w:rsid w:val="00DA7EDD"/>
    <w:rsid w:val="00DB0662"/>
    <w:rsid w:val="00DB14FB"/>
    <w:rsid w:val="00DC061D"/>
    <w:rsid w:val="00DC0B85"/>
    <w:rsid w:val="00DC4123"/>
    <w:rsid w:val="00DC63BF"/>
    <w:rsid w:val="00DC6E12"/>
    <w:rsid w:val="00DC7795"/>
    <w:rsid w:val="00DD0C8C"/>
    <w:rsid w:val="00DD1C7D"/>
    <w:rsid w:val="00DD3693"/>
    <w:rsid w:val="00DD4A13"/>
    <w:rsid w:val="00DD550A"/>
    <w:rsid w:val="00DE0225"/>
    <w:rsid w:val="00DE0F31"/>
    <w:rsid w:val="00DE25EE"/>
    <w:rsid w:val="00DE2768"/>
    <w:rsid w:val="00DE28DC"/>
    <w:rsid w:val="00DE2EA9"/>
    <w:rsid w:val="00DE711A"/>
    <w:rsid w:val="00DF0480"/>
    <w:rsid w:val="00DF4E39"/>
    <w:rsid w:val="00E01586"/>
    <w:rsid w:val="00E10B5A"/>
    <w:rsid w:val="00E12221"/>
    <w:rsid w:val="00E12F95"/>
    <w:rsid w:val="00E15228"/>
    <w:rsid w:val="00E152F6"/>
    <w:rsid w:val="00E24741"/>
    <w:rsid w:val="00E25F2B"/>
    <w:rsid w:val="00E300C0"/>
    <w:rsid w:val="00E307E7"/>
    <w:rsid w:val="00E30A98"/>
    <w:rsid w:val="00E3274E"/>
    <w:rsid w:val="00E33841"/>
    <w:rsid w:val="00E34D33"/>
    <w:rsid w:val="00E34F7F"/>
    <w:rsid w:val="00E37258"/>
    <w:rsid w:val="00E37657"/>
    <w:rsid w:val="00E50B6A"/>
    <w:rsid w:val="00E57650"/>
    <w:rsid w:val="00E6057D"/>
    <w:rsid w:val="00E62DE5"/>
    <w:rsid w:val="00E644E0"/>
    <w:rsid w:val="00E7374A"/>
    <w:rsid w:val="00E744B4"/>
    <w:rsid w:val="00E82037"/>
    <w:rsid w:val="00E833A6"/>
    <w:rsid w:val="00E86F99"/>
    <w:rsid w:val="00E91A54"/>
    <w:rsid w:val="00E921D5"/>
    <w:rsid w:val="00E925D9"/>
    <w:rsid w:val="00E95CCD"/>
    <w:rsid w:val="00E972C2"/>
    <w:rsid w:val="00E97672"/>
    <w:rsid w:val="00EA1243"/>
    <w:rsid w:val="00EA5DD6"/>
    <w:rsid w:val="00EA6E90"/>
    <w:rsid w:val="00EB300B"/>
    <w:rsid w:val="00EB630F"/>
    <w:rsid w:val="00EC48CF"/>
    <w:rsid w:val="00EC6C40"/>
    <w:rsid w:val="00ED1BF0"/>
    <w:rsid w:val="00ED3B81"/>
    <w:rsid w:val="00EE360E"/>
    <w:rsid w:val="00EE54C4"/>
    <w:rsid w:val="00EE5DED"/>
    <w:rsid w:val="00EE67D5"/>
    <w:rsid w:val="00EE701D"/>
    <w:rsid w:val="00EE73B2"/>
    <w:rsid w:val="00EF5EC6"/>
    <w:rsid w:val="00F024C7"/>
    <w:rsid w:val="00F03B83"/>
    <w:rsid w:val="00F05A0C"/>
    <w:rsid w:val="00F10F3F"/>
    <w:rsid w:val="00F11C67"/>
    <w:rsid w:val="00F14A19"/>
    <w:rsid w:val="00F22DD6"/>
    <w:rsid w:val="00F24352"/>
    <w:rsid w:val="00F24B57"/>
    <w:rsid w:val="00F24DFC"/>
    <w:rsid w:val="00F26A01"/>
    <w:rsid w:val="00F31298"/>
    <w:rsid w:val="00F3487A"/>
    <w:rsid w:val="00F3662E"/>
    <w:rsid w:val="00F4103B"/>
    <w:rsid w:val="00F4382B"/>
    <w:rsid w:val="00F45533"/>
    <w:rsid w:val="00F46575"/>
    <w:rsid w:val="00F4657B"/>
    <w:rsid w:val="00F52602"/>
    <w:rsid w:val="00F56BFF"/>
    <w:rsid w:val="00F57C90"/>
    <w:rsid w:val="00F62CA8"/>
    <w:rsid w:val="00F65F11"/>
    <w:rsid w:val="00F664B2"/>
    <w:rsid w:val="00F6702C"/>
    <w:rsid w:val="00F67620"/>
    <w:rsid w:val="00F70201"/>
    <w:rsid w:val="00F70690"/>
    <w:rsid w:val="00F73B33"/>
    <w:rsid w:val="00F74EB0"/>
    <w:rsid w:val="00F864D7"/>
    <w:rsid w:val="00F87643"/>
    <w:rsid w:val="00F93D16"/>
    <w:rsid w:val="00FA0013"/>
    <w:rsid w:val="00FA0448"/>
    <w:rsid w:val="00FA0491"/>
    <w:rsid w:val="00FA2A59"/>
    <w:rsid w:val="00FA400F"/>
    <w:rsid w:val="00FB05E9"/>
    <w:rsid w:val="00FB0C75"/>
    <w:rsid w:val="00FB145E"/>
    <w:rsid w:val="00FB2564"/>
    <w:rsid w:val="00FB6479"/>
    <w:rsid w:val="00FB72F2"/>
    <w:rsid w:val="00FB73F6"/>
    <w:rsid w:val="00FC15EE"/>
    <w:rsid w:val="00FC319D"/>
    <w:rsid w:val="00FC3362"/>
    <w:rsid w:val="00FC422F"/>
    <w:rsid w:val="00FC4962"/>
    <w:rsid w:val="00FC5D6F"/>
    <w:rsid w:val="00FD02F4"/>
    <w:rsid w:val="00FD06AE"/>
    <w:rsid w:val="00FD191E"/>
    <w:rsid w:val="00FD3A08"/>
    <w:rsid w:val="00FD6ABF"/>
    <w:rsid w:val="00FD6CC1"/>
    <w:rsid w:val="00FE2FDE"/>
    <w:rsid w:val="00FE5BD4"/>
    <w:rsid w:val="00FE7FB3"/>
    <w:rsid w:val="00FF47B0"/>
    <w:rsid w:val="00FF5DA0"/>
    <w:rsid w:val="00FF6B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qFormat/>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8B1E57"/>
    <w:rPr>
      <w:color w:val="605E5C"/>
      <w:shd w:val="clear" w:color="auto" w:fill="E1DFDD"/>
    </w:rPr>
  </w:style>
  <w:style w:type="character" w:styleId="FollowedHyperlink">
    <w:name w:val="FollowedHyperlink"/>
    <w:basedOn w:val="DefaultParagraphFont"/>
    <w:uiPriority w:val="99"/>
    <w:semiHidden/>
    <w:unhideWhenUsed/>
    <w:rsid w:val="00F73B33"/>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670150">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460614725">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1019545054">
      <w:bodyDiv w:val="1"/>
      <w:marLeft w:val="0"/>
      <w:marRight w:val="0"/>
      <w:marTop w:val="0"/>
      <w:marBottom w:val="0"/>
      <w:divBdr>
        <w:top w:val="none" w:sz="0" w:space="0" w:color="auto"/>
        <w:left w:val="none" w:sz="0" w:space="0" w:color="auto"/>
        <w:bottom w:val="none" w:sz="0" w:space="0" w:color="auto"/>
        <w:right w:val="none" w:sz="0" w:space="0" w:color="auto"/>
      </w:divBdr>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605571741">
      <w:bodyDiv w:val="1"/>
      <w:marLeft w:val="0"/>
      <w:marRight w:val="0"/>
      <w:marTop w:val="0"/>
      <w:marBottom w:val="0"/>
      <w:divBdr>
        <w:top w:val="none" w:sz="0" w:space="0" w:color="auto"/>
        <w:left w:val="none" w:sz="0" w:space="0" w:color="auto"/>
        <w:bottom w:val="none" w:sz="0" w:space="0" w:color="auto"/>
        <w:right w:val="none" w:sz="0" w:space="0" w:color="auto"/>
      </w:divBdr>
    </w:div>
    <w:div w:id="1642686406">
      <w:bodyDiv w:val="1"/>
      <w:marLeft w:val="0"/>
      <w:marRight w:val="0"/>
      <w:marTop w:val="0"/>
      <w:marBottom w:val="0"/>
      <w:divBdr>
        <w:top w:val="none" w:sz="0" w:space="0" w:color="auto"/>
        <w:left w:val="none" w:sz="0" w:space="0" w:color="auto"/>
        <w:bottom w:val="none" w:sz="0" w:space="0" w:color="auto"/>
        <w:right w:val="none" w:sz="0" w:space="0" w:color="auto"/>
      </w:divBdr>
    </w:div>
    <w:div w:id="1653564353">
      <w:bodyDiv w:val="1"/>
      <w:marLeft w:val="0"/>
      <w:marRight w:val="0"/>
      <w:marTop w:val="0"/>
      <w:marBottom w:val="0"/>
      <w:divBdr>
        <w:top w:val="none" w:sz="0" w:space="0" w:color="auto"/>
        <w:left w:val="none" w:sz="0" w:space="0" w:color="auto"/>
        <w:bottom w:val="none" w:sz="0" w:space="0" w:color="auto"/>
        <w:right w:val="none" w:sz="0" w:space="0" w:color="auto"/>
      </w:divBdr>
    </w:div>
    <w:div w:id="1934120048">
      <w:bodyDiv w:val="1"/>
      <w:marLeft w:val="0"/>
      <w:marRight w:val="0"/>
      <w:marTop w:val="0"/>
      <w:marBottom w:val="0"/>
      <w:divBdr>
        <w:top w:val="none" w:sz="0" w:space="0" w:color="auto"/>
        <w:left w:val="none" w:sz="0" w:space="0" w:color="auto"/>
        <w:bottom w:val="none" w:sz="0" w:space="0" w:color="auto"/>
        <w:right w:val="none" w:sz="0" w:space="0" w:color="auto"/>
      </w:divBdr>
    </w:div>
    <w:div w:id="1948346344">
      <w:bodyDiv w:val="1"/>
      <w:marLeft w:val="0"/>
      <w:marRight w:val="0"/>
      <w:marTop w:val="0"/>
      <w:marBottom w:val="0"/>
      <w:divBdr>
        <w:top w:val="none" w:sz="0" w:space="0" w:color="auto"/>
        <w:left w:val="none" w:sz="0" w:space="0" w:color="auto"/>
        <w:bottom w:val="none" w:sz="0" w:space="0" w:color="auto"/>
        <w:right w:val="none" w:sz="0" w:space="0" w:color="auto"/>
      </w:divBdr>
    </w:div>
    <w:div w:id="1963877133">
      <w:bodyDiv w:val="1"/>
      <w:marLeft w:val="0"/>
      <w:marRight w:val="0"/>
      <w:marTop w:val="0"/>
      <w:marBottom w:val="0"/>
      <w:divBdr>
        <w:top w:val="none" w:sz="0" w:space="0" w:color="auto"/>
        <w:left w:val="none" w:sz="0" w:space="0" w:color="auto"/>
        <w:bottom w:val="none" w:sz="0" w:space="0" w:color="auto"/>
        <w:right w:val="none" w:sz="0" w:space="0" w:color="auto"/>
      </w:divBdr>
    </w:div>
    <w:div w:id="2114745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justice.just.fgov.be/eli/loi/2017/05/05/2017040323/justel" TargetMode="External"/><Relationship Id="rId117" Type="http://schemas.openxmlformats.org/officeDocument/2006/relationships/hyperlink" Target="https://datatopics.worldbank.org/world-development-indicators/the-world-by-income-and-region.html" TargetMode="External"/><Relationship Id="rId21" Type="http://schemas.openxmlformats.org/officeDocument/2006/relationships/hyperlink" Target="https://www.statista.com/topics/9275/advertising-in-belgium/" TargetMode="External"/><Relationship Id="rId42" Type="http://schemas.openxmlformats.org/officeDocument/2006/relationships/hyperlink" Target="https://eur-lex.europa.eu/legal-content/EN/ALL/?uri=celex%3A32000L0031" TargetMode="External"/><Relationship Id="rId47" Type="http://schemas.openxmlformats.org/officeDocument/2006/relationships/hyperlink" Target="https://eur-lex.europa.eu/legal-content/EN/TXT/?uri=celex%3A32022R2065" TargetMode="External"/><Relationship Id="rId63" Type="http://schemas.openxmlformats.org/officeDocument/2006/relationships/hyperlink" Target="https://eur-lex.europa.eu/eli/dir/2019/2161/oj" TargetMode="External"/><Relationship Id="rId68" Type="http://schemas.openxmlformats.org/officeDocument/2006/relationships/hyperlink" Target="https://eur-lex.europa.eu/legal-content/EN/TXT/?uri=celex%3A32005L0029" TargetMode="External"/><Relationship Id="rId84" Type="http://schemas.openxmlformats.org/officeDocument/2006/relationships/hyperlink" Target="https://eur-lex.europa.eu/legal-content/EN/TXT/?uri=celex%3A32022R2065" TargetMode="External"/><Relationship Id="rId89" Type="http://schemas.openxmlformats.org/officeDocument/2006/relationships/hyperlink" Target="https://eur-lex.europa.eu/legal-content/EN/TXT/?uri=celex%3A32009L0136" TargetMode="External"/><Relationship Id="rId112" Type="http://schemas.openxmlformats.org/officeDocument/2006/relationships/hyperlink" Target="https://routledge.pub/branded-content" TargetMode="External"/><Relationship Id="rId16" Type="http://schemas.openxmlformats.org/officeDocument/2006/relationships/hyperlink" Target="https://www.cia.gov/the-world-factbook/countries/belgium/" TargetMode="External"/><Relationship Id="rId107" Type="http://schemas.openxmlformats.org/officeDocument/2006/relationships/hyperlink" Target="https://www.ambassify.com/blog/guidelines-for-influencer-marketing-in-belgium" TargetMode="External"/><Relationship Id="rId11" Type="http://schemas.openxmlformats.org/officeDocument/2006/relationships/image" Target="media/image1.png"/><Relationship Id="rId32" Type="http://schemas.openxmlformats.org/officeDocument/2006/relationships/hyperlink" Target="https://eur-lex.europa.eu/legal-content/EN/TXT/?uri=celex%3A32022R2065" TargetMode="External"/><Relationship Id="rId37" Type="http://schemas.openxmlformats.org/officeDocument/2006/relationships/hyperlink" Target="https://eur-lex.europa.eu/legal-content/EN/TXT/?uri=celex%3A32006L0114" TargetMode="External"/><Relationship Id="rId53" Type="http://schemas.openxmlformats.org/officeDocument/2006/relationships/hyperlink" Target="https://eur-lex.europa.eu/legal-content/EN/TXT/?uri=celex%3A32006L0114" TargetMode="External"/><Relationship Id="rId58" Type="http://schemas.openxmlformats.org/officeDocument/2006/relationships/hyperlink" Target="https://eur-lex.europa.eu/legal-content/EN/TXT/?uri=celex%3A32005L0029" TargetMode="External"/><Relationship Id="rId74" Type="http://schemas.openxmlformats.org/officeDocument/2006/relationships/hyperlink" Target="https://eur-lex.europa.eu/legal-content/EN/TXT/?uri=celex%3A32005L0029" TargetMode="External"/><Relationship Id="rId79" Type="http://schemas.openxmlformats.org/officeDocument/2006/relationships/hyperlink" Target="https://eur-lex.europa.eu/legal-content/EN/TXT/?uri=celex%3A32005L0029" TargetMode="External"/><Relationship Id="rId102" Type="http://schemas.openxmlformats.org/officeDocument/2006/relationships/hyperlink" Target="https://eur-lex.europa.eu/legal-content/EN/TXT/?uri=celex%3A32006L0114" TargetMode="External"/><Relationship Id="rId5" Type="http://schemas.openxmlformats.org/officeDocument/2006/relationships/numbering" Target="numbering.xml"/><Relationship Id="rId90" Type="http://schemas.openxmlformats.org/officeDocument/2006/relationships/hyperlink" Target="https://eur-lex.europa.eu/legal-content/EN/ALL/?uri=celex%3A32000L0031" TargetMode="External"/><Relationship Id="rId95" Type="http://schemas.openxmlformats.org/officeDocument/2006/relationships/hyperlink" Target="https://eur-lex.europa.eu/eli/dir/2018/1808/oj" TargetMode="External"/><Relationship Id="rId22" Type="http://schemas.openxmlformats.org/officeDocument/2006/relationships/hyperlink" Target="https://www.statista.com/topics/9275/advertising-in-belgium/" TargetMode="External"/><Relationship Id="rId27" Type="http://schemas.openxmlformats.org/officeDocument/2006/relationships/hyperlink" Target="https://eur-lex.europa.eu/EN/legal-content/summary/european-electronic-communications-code.html" TargetMode="External"/><Relationship Id="rId43" Type="http://schemas.openxmlformats.org/officeDocument/2006/relationships/hyperlink" Target="https://eur-lex.europa.eu/eli/dir/2018/1808/oj" TargetMode="External"/><Relationship Id="rId48" Type="http://schemas.openxmlformats.org/officeDocument/2006/relationships/hyperlink" Target="https://eur-lex.europa.eu/eli/reg/2022/1925/oj" TargetMode="External"/><Relationship Id="rId64" Type="http://schemas.openxmlformats.org/officeDocument/2006/relationships/hyperlink" Target="https://eur-lex.europa.eu/legal-content/EN/TXT/?uri=celex%3A32005L0029" TargetMode="External"/><Relationship Id="rId69" Type="http://schemas.openxmlformats.org/officeDocument/2006/relationships/hyperlink" Target="https://eur-lex.europa.eu/legal-content/EN/TXT/?uri=celex%3A32006L0114" TargetMode="External"/><Relationship Id="rId113" Type="http://schemas.openxmlformats.org/officeDocument/2006/relationships/hyperlink" Target="https://icas.global/srodatabase/" TargetMode="External"/><Relationship Id="rId118" Type="http://schemas.openxmlformats.org/officeDocument/2006/relationships/header" Target="header1.xml"/><Relationship Id="rId80" Type="http://schemas.openxmlformats.org/officeDocument/2006/relationships/hyperlink" Target="https://eur-lex.europa.eu/legal-content/EN/TXT/?uri=celex%3A32006L0114" TargetMode="External"/><Relationship Id="rId85" Type="http://schemas.openxmlformats.org/officeDocument/2006/relationships/hyperlink" Target="https://eur-lex.europa.eu/legal-content/EN/TXT/?uri=celex%3A32022R2065" TargetMode="External"/><Relationship Id="rId12" Type="http://schemas.openxmlformats.org/officeDocument/2006/relationships/hyperlink" Target="mailto:BCGproject@arts.ac.uk" TargetMode="External"/><Relationship Id="rId17" Type="http://schemas.openxmlformats.org/officeDocument/2006/relationships/hyperlink" Target="https://www.cia.gov/the-world-factbook/countries/belgium/" TargetMode="External"/><Relationship Id="rId33" Type="http://schemas.openxmlformats.org/officeDocument/2006/relationships/hyperlink" Target="https://www.csa.be/" TargetMode="External"/><Relationship Id="rId38" Type="http://schemas.openxmlformats.org/officeDocument/2006/relationships/hyperlink" Target="https://eur-lex.europa.eu/legal-content/EN/TXT/?uri=celex%3A32006L0114" TargetMode="External"/><Relationship Id="rId59" Type="http://schemas.openxmlformats.org/officeDocument/2006/relationships/hyperlink" Target="https://eur-lex.europa.eu/legal-content/EN/TXT/?uri=celex%3A32005L0029" TargetMode="External"/><Relationship Id="rId103" Type="http://schemas.openxmlformats.org/officeDocument/2006/relationships/hyperlink" Target="https://eur-lex.europa.eu/legal-content/EN/TXT/?uri=celex%3A32005L0029" TargetMode="External"/><Relationship Id="rId108" Type="http://schemas.openxmlformats.org/officeDocument/2006/relationships/hyperlink" Target="https://www.cia.gov/the-world-factbook/" TargetMode="External"/><Relationship Id="rId54" Type="http://schemas.openxmlformats.org/officeDocument/2006/relationships/hyperlink" Target="https://eur-lex.europa.eu/legal-content/EN/TXT/?uri=celex%3A32005L0029" TargetMode="External"/><Relationship Id="rId70" Type="http://schemas.openxmlformats.org/officeDocument/2006/relationships/hyperlink" Target="https://eur-lex.europa.eu/eli/dir/2018/1808/oj" TargetMode="External"/><Relationship Id="rId75" Type="http://schemas.openxmlformats.org/officeDocument/2006/relationships/hyperlink" Target="https://eur-lex.europa.eu/eli/dir/2018/1808/oj" TargetMode="External"/><Relationship Id="rId91" Type="http://schemas.openxmlformats.org/officeDocument/2006/relationships/hyperlink" Target="https://eur-lex.europa.eu/legal-content/EN/TXT/?uri=celex%3A32005L0029" TargetMode="External"/><Relationship Id="rId96" Type="http://schemas.openxmlformats.org/officeDocument/2006/relationships/hyperlink" Target="https://www.scl.org/european-commission-and-consumer-authorities-investigate-online-influencers/"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statista.com/topics/9275/advertising-in-belgium/" TargetMode="External"/><Relationship Id="rId28" Type="http://schemas.openxmlformats.org/officeDocument/2006/relationships/hyperlink" Target="https://eur-lex.europa.eu/legal-content/en/ALL/?uri=CELEX%3A32019L0770" TargetMode="External"/><Relationship Id="rId49" Type="http://schemas.openxmlformats.org/officeDocument/2006/relationships/hyperlink" Target="https://www.jep.be/" TargetMode="External"/><Relationship Id="rId114" Type="http://schemas.openxmlformats.org/officeDocument/2006/relationships/hyperlink" Target="https://cadmus.eui.eu/handle/1814/74682" TargetMode="External"/><Relationship Id="rId119" Type="http://schemas.openxmlformats.org/officeDocument/2006/relationships/footer" Target="footer1.xml"/><Relationship Id="rId44" Type="http://schemas.openxmlformats.org/officeDocument/2006/relationships/hyperlink" Target="https://eur-lex.europa.eu/legal-content/EN/TXT/?uri=celex%3A32009L0136" TargetMode="External"/><Relationship Id="rId60" Type="http://schemas.openxmlformats.org/officeDocument/2006/relationships/hyperlink" Target="https://eur-lex.europa.eu/legal-content/EN/TXT/?uri=celex%3A32005L0029" TargetMode="External"/><Relationship Id="rId65" Type="http://schemas.openxmlformats.org/officeDocument/2006/relationships/hyperlink" Target="https://eur-lex.europa.eu/legal-content/EN/TXT/?uri=celex%3A32006L0114" TargetMode="External"/><Relationship Id="rId81" Type="http://schemas.openxmlformats.org/officeDocument/2006/relationships/hyperlink" Target="https://eur-lex.europa.eu/legal-content/EN/TXT/?uri=celex%3A32005L0029" TargetMode="External"/><Relationship Id="rId86" Type="http://schemas.openxmlformats.org/officeDocument/2006/relationships/hyperlink" Target="https://eur-lex.europa.eu/legal-content/EN/TXT/?uri=celex%3A32022R2065"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cia.gov/the-world-factbook/countries/belgium/" TargetMode="External"/><Relationship Id="rId18" Type="http://schemas.openxmlformats.org/officeDocument/2006/relationships/hyperlink" Target="https://www.cia.gov/the-world-factbook/countries/belgium/" TargetMode="External"/><Relationship Id="rId39" Type="http://schemas.openxmlformats.org/officeDocument/2006/relationships/hyperlink" Target="https://eur-lex.europa.eu/legal-content/EN/TXT/?uri=celex%3A32005L0029" TargetMode="External"/><Relationship Id="rId109" Type="http://schemas.openxmlformats.org/officeDocument/2006/relationships/hyperlink" Target="https://www.dataguidance.com/opinion/eu-personalized-advertising-europe-and-legal" TargetMode="External"/><Relationship Id="rId34" Type="http://schemas.openxmlformats.org/officeDocument/2006/relationships/hyperlink" Target="https://www.vlaamseregulatormedia.be/en" TargetMode="External"/><Relationship Id="rId50" Type="http://schemas.openxmlformats.org/officeDocument/2006/relationships/hyperlink" Target="https://www.easa-alliance.org/type-of-member/self-regulatory-organisations/" TargetMode="External"/><Relationship Id="rId55" Type="http://schemas.openxmlformats.org/officeDocument/2006/relationships/hyperlink" Target="https://eur-lex.europa.eu/legal-content/EN/TXT/?uri=celex%3A32005L0029" TargetMode="External"/><Relationship Id="rId76" Type="http://schemas.openxmlformats.org/officeDocument/2006/relationships/hyperlink" Target="https://eur-lex.europa.eu/legal-content/EN/TXT/?uri=celex%3A32005L0029" TargetMode="External"/><Relationship Id="rId97" Type="http://schemas.openxmlformats.org/officeDocument/2006/relationships/hyperlink" Target="https://eur-lex.europa.eu/legal-content/EN/TXT/?uri=celex%3A32005L0029" TargetMode="External"/><Relationship Id="rId104" Type="http://schemas.openxmlformats.org/officeDocument/2006/relationships/hyperlink" Target="https://eur-lex.europa.eu/legal-content/EN/TXT/?uri=celex%3A32005L0029" TargetMode="External"/><Relationship Id="rId120"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pdg.be/desktopdefault.aspx/tabid-4009/" TargetMode="External"/><Relationship Id="rId92" Type="http://schemas.openxmlformats.org/officeDocument/2006/relationships/hyperlink" Target="https://ec.europa.eu/commission/presscorner/detail/en/ip_24_708" TargetMode="External"/><Relationship Id="rId2" Type="http://schemas.openxmlformats.org/officeDocument/2006/relationships/customXml" Target="../customXml/item2.xml"/><Relationship Id="rId29" Type="http://schemas.openxmlformats.org/officeDocument/2006/relationships/hyperlink" Target="https://eur-lex.europa.eu/legal-content/EN/ALL/?uri=celex%3A32000L0031" TargetMode="External"/><Relationship Id="rId24" Type="http://schemas.openxmlformats.org/officeDocument/2006/relationships/hyperlink" Target="https://european-union.europa.eu/principles-countries-history/country-profiles/greece_en" TargetMode="External"/><Relationship Id="rId40" Type="http://schemas.openxmlformats.org/officeDocument/2006/relationships/hyperlink" Target="https://www.wipo.int/wipolex/en/legislation/details/11631" TargetMode="External"/><Relationship Id="rId45" Type="http://schemas.openxmlformats.org/officeDocument/2006/relationships/hyperlink" Target="https://eur-lex.europa.eu/eli/reg/2016/679/oj" TargetMode="External"/><Relationship Id="rId66" Type="http://schemas.openxmlformats.org/officeDocument/2006/relationships/hyperlink" Target="https://eur-lex.europa.eu/legal-content/EN/TXT/?uri=celex%3A32005L0029" TargetMode="External"/><Relationship Id="rId87" Type="http://schemas.openxmlformats.org/officeDocument/2006/relationships/hyperlink" Target="https://eur-lex.europa.eu/eli/reg/2016/679/oj" TargetMode="External"/><Relationship Id="rId110" Type="http://schemas.openxmlformats.org/officeDocument/2006/relationships/hyperlink" Target="https://www.easa-alliance.org/type-of-member/self-regulatory-organisations/" TargetMode="External"/><Relationship Id="rId115" Type="http://schemas.openxmlformats.org/officeDocument/2006/relationships/hyperlink" Target="https://rsf.org/en/index" TargetMode="External"/><Relationship Id="rId61" Type="http://schemas.openxmlformats.org/officeDocument/2006/relationships/hyperlink" Target="https://eur-lex.europa.eu/legal-content/EN/TXT/?uri=celex%3A32005L0029" TargetMode="External"/><Relationship Id="rId82" Type="http://schemas.openxmlformats.org/officeDocument/2006/relationships/hyperlink" Target="https://eur-lex.europa.eu/eli/dir/2019/2161/oj" TargetMode="External"/><Relationship Id="rId19" Type="http://schemas.openxmlformats.org/officeDocument/2006/relationships/hyperlink" Target="https://www.cia.gov/the-world-factbook/countries/belgium/" TargetMode="External"/><Relationship Id="rId14" Type="http://schemas.openxmlformats.org/officeDocument/2006/relationships/hyperlink" Target="https://www.cia.gov/the-world-factbook/countries/belgium/" TargetMode="External"/><Relationship Id="rId30" Type="http://schemas.openxmlformats.org/officeDocument/2006/relationships/hyperlink" Target="https://eur-lex.europa.eu/legal-content/EN/TXT/?uri=celex%3A32009L0136" TargetMode="External"/><Relationship Id="rId35" Type="http://schemas.openxmlformats.org/officeDocument/2006/relationships/hyperlink" Target="https://www.rvdj.be/node/210" TargetMode="External"/><Relationship Id="rId56" Type="http://schemas.openxmlformats.org/officeDocument/2006/relationships/hyperlink" Target="https://eur-lex.europa.eu/legal-content/EN/TXT/?uri=celex%3A32006L0114" TargetMode="External"/><Relationship Id="rId77" Type="http://schemas.openxmlformats.org/officeDocument/2006/relationships/hyperlink" Target="https://eur-lex.europa.eu/legal-content/EN/TXT/?uri=celex%3A32006L0114" TargetMode="External"/><Relationship Id="rId100" Type="http://schemas.openxmlformats.org/officeDocument/2006/relationships/hyperlink" Target="https://eur-lex.europa.eu/legal-content/EN/ALL/?uri=celex%3A32000L0031" TargetMode="External"/><Relationship Id="rId105" Type="http://schemas.openxmlformats.org/officeDocument/2006/relationships/hyperlink" Target="https://eur-lex.europa.eu/legal-content/EN/TXT/?uri=celex%3A32006L0114" TargetMode="External"/><Relationship Id="rId8" Type="http://schemas.openxmlformats.org/officeDocument/2006/relationships/webSettings" Target="webSettings.xml"/><Relationship Id="rId51" Type="http://schemas.openxmlformats.org/officeDocument/2006/relationships/hyperlink" Target="https://icas.global/wp-content/uploads/2021-Global-Factbook_ICAS.pdf" TargetMode="External"/><Relationship Id="rId72" Type="http://schemas.openxmlformats.org/officeDocument/2006/relationships/hyperlink" Target="https://www.vlaamseregulatormedia.be/%20sites/default/files/decreet_01.03.2024_-_decreet_nieuwe_eengemaakte_regeling_voor_de_stimulering_van_de_audiovisuele_sector.pdf" TargetMode="External"/><Relationship Id="rId93" Type="http://schemas.openxmlformats.org/officeDocument/2006/relationships/hyperlink" Target="https://eur-lex.europa.eu/legal-content/EN/TXT/?uri=celex%3A32022R2065" TargetMode="External"/><Relationship Id="rId98" Type="http://schemas.openxmlformats.org/officeDocument/2006/relationships/hyperlink" Target="https://eur-lex.europa.eu/eli/dir/2018/1808/oj" TargetMode="External"/><Relationship Id="rId121"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hyperlink" Target="https://eur-lex.europa.eu/eli/dir/2018/1808/oj" TargetMode="External"/><Relationship Id="rId46" Type="http://schemas.openxmlformats.org/officeDocument/2006/relationships/hyperlink" Target="https://eur-lex.europa.eu/eli/reg/2022/868/oj" TargetMode="External"/><Relationship Id="rId67" Type="http://schemas.openxmlformats.org/officeDocument/2006/relationships/hyperlink" Target="https://eur-lex.europa.eu/legal-content/EN/TXT/?uri=celex%3A32005L0029" TargetMode="External"/><Relationship Id="rId116" Type="http://schemas.openxmlformats.org/officeDocument/2006/relationships/hyperlink" Target="https://www.scl.org/european-commission-and-consumer-authorities-investigate-online-influencers/" TargetMode="External"/><Relationship Id="rId20" Type="http://schemas.openxmlformats.org/officeDocument/2006/relationships/hyperlink" Target="https://www.cia.gov/the-world-factbook/countries/belgium/" TargetMode="External"/><Relationship Id="rId41" Type="http://schemas.openxmlformats.org/officeDocument/2006/relationships/hyperlink" Target="https://eur-lex.europa.eu/legal-content/EN/TXT/?uri=celex%3A32006L0114" TargetMode="External"/><Relationship Id="rId62" Type="http://schemas.openxmlformats.org/officeDocument/2006/relationships/hyperlink" Target="https://eur-lex.europa.eu/legal-content/EN/TXT/?uri=celex%3A32005L0029" TargetMode="External"/><Relationship Id="rId83" Type="http://schemas.openxmlformats.org/officeDocument/2006/relationships/hyperlink" Target="https://eur-lex.europa.eu/eli/dir/2019/2161/oj" TargetMode="External"/><Relationship Id="rId88" Type="http://schemas.openxmlformats.org/officeDocument/2006/relationships/hyperlink" Target="https://eur-lex.europa.eu/eli/reg/2022/868/oj" TargetMode="External"/><Relationship Id="rId111" Type="http://schemas.openxmlformats.org/officeDocument/2006/relationships/hyperlink" Target="https://ec.europa.eu/commission/presscorner/detail/en/ip_24_708" TargetMode="External"/><Relationship Id="rId15" Type="http://schemas.openxmlformats.org/officeDocument/2006/relationships/hyperlink" Target="https://data.worldbank.org/country/belgium" TargetMode="External"/><Relationship Id="rId36" Type="http://schemas.openxmlformats.org/officeDocument/2006/relationships/hyperlink" Target="https://www.lecdj.be/fr/" TargetMode="External"/><Relationship Id="rId57" Type="http://schemas.openxmlformats.org/officeDocument/2006/relationships/hyperlink" Target="https://eur-lex.europa.eu/legal-content/EN/TXT/?uri=celex%3A32006L0114" TargetMode="External"/><Relationship Id="rId106" Type="http://schemas.openxmlformats.org/officeDocument/2006/relationships/hyperlink" Target="https://eur-lex.europa.eu/legal-content/EN/TXT/?uri=celex%3A32005L0029" TargetMode="External"/><Relationship Id="rId10" Type="http://schemas.openxmlformats.org/officeDocument/2006/relationships/endnotes" Target="endnotes.xml"/><Relationship Id="rId31" Type="http://schemas.openxmlformats.org/officeDocument/2006/relationships/hyperlink" Target="https://eur-lex.europa.eu/eli/reg/2016/679/oj" TargetMode="External"/><Relationship Id="rId52" Type="http://schemas.openxmlformats.org/officeDocument/2006/relationships/hyperlink" Target="https://eur-lex.europa.eu/legal-content/EN/TXT/?uri=celex%3A32005L0029" TargetMode="External"/><Relationship Id="rId73" Type="http://schemas.openxmlformats.org/officeDocument/2006/relationships/hyperlink" Target="https://www.gallilex.cfwb.be/document/pdf/52474_000.pdf" TargetMode="External"/><Relationship Id="rId78" Type="http://schemas.openxmlformats.org/officeDocument/2006/relationships/hyperlink" Target="https://eur-lex.europa.eu/legal-content/EN/TXT/?uri=celex%3A32005L0029" TargetMode="External"/><Relationship Id="rId94" Type="http://schemas.openxmlformats.org/officeDocument/2006/relationships/hyperlink" Target="https://eur-lex.europa.eu/legal-content/EN/TXT/?uri=celex%3A32005L0029" TargetMode="External"/><Relationship Id="rId99" Type="http://schemas.openxmlformats.org/officeDocument/2006/relationships/hyperlink" Target="https://www.vlaamseregulatormedia.be/nl/content-creator-protocol" TargetMode="External"/><Relationship Id="rId101" Type="http://schemas.openxmlformats.org/officeDocument/2006/relationships/hyperlink" Target="https://eur-lex.europa.eu/legal-content/EN/TXT/?uri=celex%3A32005L0029"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Props1.xml><?xml version="1.0" encoding="utf-8"?>
<ds:datastoreItem xmlns:ds="http://schemas.openxmlformats.org/officeDocument/2006/customXml" ds:itemID="{886D3345-FC20-453C-84EB-8E17F2BDD1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customXml/itemProps3.xml><?xml version="1.0" encoding="utf-8"?>
<ds:datastoreItem xmlns:ds="http://schemas.openxmlformats.org/officeDocument/2006/customXml" ds:itemID="{22613386-3B94-4CBF-B601-A0072AF67118}">
  <ds:schemaRefs>
    <ds:schemaRef ds:uri="http://schemas.microsoft.com/sharepoint/v3/contenttype/forms"/>
  </ds:schemaRefs>
</ds:datastoreItem>
</file>

<file path=customXml/itemProps4.xml><?xml version="1.0" encoding="utf-8"?>
<ds:datastoreItem xmlns:ds="http://schemas.openxmlformats.org/officeDocument/2006/customXml" ds:itemID="{68E51BA0-EFBC-46B4-B514-F958D8581966}">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12046</Words>
  <Characters>68664</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Hanna Kubicka</cp:lastModifiedBy>
  <cp:revision>2</cp:revision>
  <cp:lastPrinted>2024-05-13T12:36:00Z</cp:lastPrinted>
  <dcterms:created xsi:type="dcterms:W3CDTF">2024-10-02T09:44:00Z</dcterms:created>
  <dcterms:modified xsi:type="dcterms:W3CDTF">2024-10-02T09:44:00Z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ies>
</file>