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16sdtdh wp14">
  <w:body>
    <w:p w:rsidRPr="006F2DB9" w:rsidR="00CB5035" w:rsidP="0051403E" w:rsidRDefault="0050499D" w14:paraId="50D21A3D" w14:textId="1FB9205A">
      <w:pPr>
        <w:spacing w:after="0"/>
      </w:pPr>
      <w:r w:rsidRPr="006F2DB9">
        <w:rPr>
          <w:b/>
          <w:bCs/>
          <w:noProof/>
        </w:rPr>
        <w:drawing>
          <wp:anchor distT="0" distB="0" distL="114300" distR="114300" simplePos="0" relativeHeight="251658240" behindDoc="1" locked="1" layoutInCell="1" allowOverlap="1" wp14:anchorId="73799FE7" wp14:editId="7EA02313">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6F2DB9" w:rsidR="00203503" w:rsidP="008C6F9B" w:rsidRDefault="00DB7CE4" w14:paraId="50B6F748" w14:textId="4FBD3C31">
      <w:pPr>
        <w:pStyle w:val="Country"/>
      </w:pPr>
      <w:r w:rsidRPr="006F2DB9">
        <w:t xml:space="preserve">Greece </w:t>
      </w:r>
      <w:r w:rsidRPr="006F2DB9" w:rsidR="00203503">
        <w:rPr>
          <w:rStyle w:val="CountryChar"/>
          <w:b/>
          <w:bCs/>
        </w:rPr>
        <w:t xml:space="preserve">| </w:t>
      </w:r>
      <w:r w:rsidRPr="006F2DB9">
        <w:t>June 2024</w:t>
      </w:r>
    </w:p>
    <w:p w:rsidRPr="006F2DB9" w:rsidR="0050499D" w:rsidP="0050499D" w:rsidRDefault="0050499D" w14:paraId="4E728DFF" w14:textId="77777777">
      <w:pPr>
        <w:pStyle w:val="Quote"/>
        <w:tabs>
          <w:tab w:val="right" w:pos="13076"/>
        </w:tabs>
        <w:spacing w:line="240" w:lineRule="auto"/>
        <w:jc w:val="left"/>
        <w:rPr>
          <w:b/>
          <w:bCs/>
          <w:i w:val="0"/>
          <w:iCs w:val="0"/>
          <w:color w:val="262626" w:themeColor="text1" w:themeTint="D9"/>
          <w:sz w:val="72"/>
          <w:szCs w:val="72"/>
        </w:rPr>
      </w:pPr>
    </w:p>
    <w:p w:rsidRPr="006F2DB9" w:rsidR="00203503" w:rsidP="0050499D" w:rsidRDefault="00203503" w14:paraId="59009A7D" w14:textId="77777777">
      <w:pPr>
        <w:pStyle w:val="Quote"/>
        <w:tabs>
          <w:tab w:val="right" w:pos="13076"/>
        </w:tabs>
        <w:spacing w:line="240" w:lineRule="auto"/>
        <w:jc w:val="left"/>
        <w:rPr>
          <w:b/>
          <w:bCs/>
          <w:i w:val="0"/>
          <w:iCs w:val="0"/>
          <w:color w:val="262626" w:themeColor="text1" w:themeTint="D9"/>
          <w:sz w:val="72"/>
          <w:szCs w:val="72"/>
        </w:rPr>
      </w:pPr>
    </w:p>
    <w:p w:rsidRPr="006F2DB9" w:rsidR="0050499D" w:rsidP="00345D57" w:rsidRDefault="0050499D" w14:paraId="46F76E60" w14:textId="464055AC">
      <w:pPr>
        <w:pStyle w:val="Coverheader"/>
        <w:spacing w:before="120" w:after="120"/>
        <w:rPr>
          <w:i/>
          <w:iCs/>
        </w:rPr>
      </w:pPr>
      <w:r w:rsidRPr="006F2DB9">
        <w:t>Branded Content</w:t>
      </w:r>
      <w:r w:rsidRPr="006F2DB9">
        <w:tab/>
      </w:r>
    </w:p>
    <w:p w:rsidRPr="006F2DB9" w:rsidR="0050499D" w:rsidP="00345D57" w:rsidRDefault="0050499D" w14:paraId="77A98E8B" w14:textId="1084C456">
      <w:pPr>
        <w:pStyle w:val="Coverheader"/>
        <w:spacing w:before="120" w:after="120"/>
        <w:rPr>
          <w:i/>
          <w:iCs/>
        </w:rPr>
      </w:pPr>
      <w:r w:rsidRPr="006F2DB9">
        <w:t>Governance</w:t>
      </w:r>
      <w:r w:rsidRPr="006F2DB9" w:rsidR="00345D57">
        <w:rPr>
          <w:i/>
          <w:iCs/>
        </w:rPr>
        <w:t xml:space="preserve"> </w:t>
      </w:r>
      <w:r w:rsidRPr="006F2DB9">
        <w:t>Project</w:t>
      </w:r>
    </w:p>
    <w:p w:rsidRPr="006F2DB9" w:rsidR="0050499D" w:rsidP="0050499D" w:rsidRDefault="0050499D" w14:paraId="4F0820FB" w14:textId="77777777">
      <w:pPr>
        <w:pStyle w:val="Coversubtitle"/>
        <w:ind w:left="0"/>
      </w:pPr>
    </w:p>
    <w:p w:rsidRPr="006F2DB9" w:rsidR="0050499D" w:rsidP="0050499D" w:rsidRDefault="0050499D" w14:paraId="6533C830" w14:textId="77777777">
      <w:pPr>
        <w:pStyle w:val="Coversubtitle"/>
        <w:ind w:left="0"/>
      </w:pPr>
    </w:p>
    <w:p w:rsidRPr="006F2DB9" w:rsidR="0050499D" w:rsidP="0050499D" w:rsidRDefault="0050499D" w14:paraId="576AAD42" w14:textId="77777777">
      <w:pPr>
        <w:pStyle w:val="Coversubtitle"/>
        <w:ind w:left="0"/>
      </w:pPr>
    </w:p>
    <w:p w:rsidRPr="006F2DB9" w:rsidR="0050499D" w:rsidP="0050499D" w:rsidRDefault="0050499D" w14:paraId="40BBF1A5" w14:textId="77777777"/>
    <w:p w:rsidRPr="006F2DB9" w:rsidR="0038594D" w:rsidP="008146FD" w:rsidRDefault="00CB5035" w14:paraId="6DFA1317" w14:textId="5B345988">
      <w:r w:rsidRPr="006F2DB9">
        <w:br w:type="page"/>
      </w:r>
    </w:p>
    <w:p w:rsidRPr="007A32B3" w:rsidR="00D21650" w:rsidP="00D21650" w:rsidRDefault="00D21650" w14:paraId="25994640" w14:textId="77777777">
      <w:pPr>
        <w:pStyle w:val="SectionHead"/>
        <w:numPr>
          <w:ilvl w:val="0"/>
          <w:numId w:val="0"/>
        </w:numPr>
      </w:pPr>
      <w:bookmarkStart w:name="_Toc169693485" w:id="0"/>
      <w:bookmarkStart w:name="_Toc169768304" w:id="1"/>
      <w:bookmarkStart w:name="_Toc170219268" w:id="2"/>
      <w:r w:rsidRPr="007A32B3">
        <w:t>Contents</w:t>
      </w:r>
      <w:bookmarkEnd w:id="0"/>
      <w:bookmarkEnd w:id="1"/>
      <w:bookmarkEnd w:id="2"/>
    </w:p>
    <w:p w:rsidRPr="00D21650" w:rsidR="00D21650" w:rsidP="00D21650" w:rsidRDefault="00D21650" w14:paraId="0428CAF0" w14:textId="77777777">
      <w:pPr>
        <w:pStyle w:val="TOC1"/>
        <w:tabs>
          <w:tab w:val="right" w:leader="underscore" w:pos="10456"/>
        </w:tabs>
        <w:spacing w:line="360" w:lineRule="auto"/>
        <w:rPr>
          <w:rFonts w:ascii="Arial" w:hAnsi="Arial"/>
          <w:i w:val="0"/>
          <w:iCs w:val="0"/>
        </w:rPr>
      </w:pPr>
    </w:p>
    <w:p w:rsidRPr="00D21650" w:rsidR="00D21650" w:rsidP="00D21650" w:rsidRDefault="00D21650" w14:paraId="7DB473A9" w14:textId="67352759">
      <w:pPr>
        <w:pStyle w:val="TOC1"/>
        <w:tabs>
          <w:tab w:val="right" w:pos="10456"/>
        </w:tabs>
        <w:spacing w:line="360" w:lineRule="auto"/>
        <w:rPr>
          <w:rFonts w:ascii="Arial" w:hAnsi="Arial" w:eastAsiaTheme="minorEastAsia"/>
          <w:b w:val="0"/>
          <w:bCs w:val="0"/>
          <w:i w:val="0"/>
          <w:iCs w:val="0"/>
          <w:noProof/>
          <w:kern w:val="2"/>
          <w:lang w:eastAsia="en-GB"/>
          <w14:ligatures w14:val="standardContextual"/>
        </w:rPr>
      </w:pPr>
      <w:r w:rsidRPr="00D21650">
        <w:rPr>
          <w:rFonts w:ascii="Arial" w:hAnsi="Arial"/>
          <w:i w:val="0"/>
          <w:iCs w:val="0"/>
        </w:rPr>
        <w:fldChar w:fldCharType="begin"/>
      </w:r>
      <w:r w:rsidRPr="00D21650">
        <w:rPr>
          <w:rFonts w:ascii="Arial" w:hAnsi="Arial"/>
          <w:i w:val="0"/>
          <w:iCs w:val="0"/>
        </w:rPr>
        <w:instrText xml:space="preserve"> TOC \h \z \t "Style2,2,Section Head,1" </w:instrText>
      </w:r>
      <w:r w:rsidRPr="00D21650">
        <w:rPr>
          <w:rFonts w:ascii="Arial" w:hAnsi="Arial"/>
          <w:i w:val="0"/>
          <w:iCs w:val="0"/>
        </w:rPr>
        <w:fldChar w:fldCharType="separate"/>
      </w:r>
      <w:hyperlink w:history="1" w:anchor="_Toc170219268">
        <w:r w:rsidRPr="00D21650">
          <w:rPr>
            <w:rStyle w:val="Hyperlink"/>
            <w:rFonts w:ascii="Arial" w:hAnsi="Arial"/>
            <w:i w:val="0"/>
            <w:iCs w:val="0"/>
            <w:noProof/>
          </w:rPr>
          <w:t>Contents</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_Toc170219268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2</w:t>
        </w:r>
        <w:r w:rsidRPr="00D21650">
          <w:rPr>
            <w:rFonts w:ascii="Arial" w:hAnsi="Arial"/>
            <w:i w:val="0"/>
            <w:iCs w:val="0"/>
            <w:noProof/>
            <w:webHidden/>
          </w:rPr>
          <w:fldChar w:fldCharType="end"/>
        </w:r>
      </w:hyperlink>
    </w:p>
    <w:p w:rsidRPr="00D21650" w:rsidR="00D21650" w:rsidP="00D21650" w:rsidRDefault="00D21650" w14:paraId="0EC61E0C" w14:textId="185359CD">
      <w:pPr>
        <w:pStyle w:val="TOC1"/>
        <w:tabs>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69">
        <w:r w:rsidRPr="00D21650">
          <w:rPr>
            <w:rStyle w:val="Hyperlink"/>
            <w:rFonts w:ascii="Arial" w:hAnsi="Arial"/>
            <w:i w:val="0"/>
            <w:iCs w:val="0"/>
            <w:noProof/>
          </w:rPr>
          <w:t>Introduction</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_Toc170219269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3</w:t>
        </w:r>
        <w:r w:rsidRPr="00D21650">
          <w:rPr>
            <w:rFonts w:ascii="Arial" w:hAnsi="Arial"/>
            <w:i w:val="0"/>
            <w:iCs w:val="0"/>
            <w:noProof/>
            <w:webHidden/>
          </w:rPr>
          <w:fldChar w:fldCharType="end"/>
        </w:r>
      </w:hyperlink>
    </w:p>
    <w:p w:rsidRPr="00D21650" w:rsidR="00D21650" w:rsidP="00D21650" w:rsidRDefault="00D21650" w14:paraId="617B7904" w14:textId="005EADF3">
      <w:pPr>
        <w:pStyle w:val="TOC1"/>
        <w:tabs>
          <w:tab w:val="left" w:pos="480"/>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70">
        <w:r w:rsidRPr="00D21650">
          <w:rPr>
            <w:rStyle w:val="Hyperlink"/>
            <w:rFonts w:ascii="Arial" w:hAnsi="Arial"/>
            <w:i w:val="0"/>
            <w:iCs w:val="0"/>
            <w:noProof/>
          </w:rPr>
          <w:t>1.</w:t>
        </w:r>
        <w:r w:rsidRPr="00D21650">
          <w:rPr>
            <w:rFonts w:ascii="Arial" w:hAnsi="Arial" w:eastAsiaTheme="minorEastAsia"/>
            <w:b w:val="0"/>
            <w:bCs w:val="0"/>
            <w:i w:val="0"/>
            <w:iCs w:val="0"/>
            <w:noProof/>
            <w:kern w:val="2"/>
            <w:lang w:eastAsia="en-GB"/>
            <w14:ligatures w14:val="standardContextual"/>
          </w:rPr>
          <w:tab/>
        </w:r>
        <w:r w:rsidRPr="00D21650">
          <w:rPr>
            <w:rStyle w:val="Hyperlink"/>
            <w:rFonts w:ascii="Arial" w:hAnsi="Arial"/>
            <w:i w:val="0"/>
            <w:iCs w:val="0"/>
            <w:noProof/>
          </w:rPr>
          <w:t>Country Data</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_Toc170219270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4</w:t>
        </w:r>
        <w:r w:rsidRPr="00D21650">
          <w:rPr>
            <w:rFonts w:ascii="Arial" w:hAnsi="Arial"/>
            <w:i w:val="0"/>
            <w:iCs w:val="0"/>
            <w:noProof/>
            <w:webHidden/>
          </w:rPr>
          <w:fldChar w:fldCharType="end"/>
        </w:r>
      </w:hyperlink>
    </w:p>
    <w:p w:rsidRPr="00D21650" w:rsidR="00D21650" w:rsidP="00D21650" w:rsidRDefault="00D21650" w14:paraId="58DE734E" w14:textId="243F5CD9">
      <w:pPr>
        <w:pStyle w:val="TOC1"/>
        <w:tabs>
          <w:tab w:val="left" w:pos="480"/>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71">
        <w:r w:rsidRPr="00D21650">
          <w:rPr>
            <w:rStyle w:val="Hyperlink"/>
            <w:rFonts w:ascii="Arial" w:hAnsi="Arial"/>
            <w:i w:val="0"/>
            <w:iCs w:val="0"/>
            <w:noProof/>
          </w:rPr>
          <w:t>2.</w:t>
        </w:r>
        <w:r w:rsidRPr="00D21650">
          <w:rPr>
            <w:rFonts w:ascii="Arial" w:hAnsi="Arial" w:eastAsiaTheme="minorEastAsia"/>
            <w:b w:val="0"/>
            <w:bCs w:val="0"/>
            <w:i w:val="0"/>
            <w:iCs w:val="0"/>
            <w:noProof/>
            <w:kern w:val="2"/>
            <w:lang w:eastAsia="en-GB"/>
            <w14:ligatures w14:val="standardContextual"/>
          </w:rPr>
          <w:tab/>
        </w:r>
        <w:r w:rsidRPr="00D21650">
          <w:rPr>
            <w:rStyle w:val="Hyperlink"/>
            <w:rFonts w:ascii="Arial" w:hAnsi="Arial"/>
            <w:i w:val="0"/>
            <w:iCs w:val="0"/>
            <w:noProof/>
          </w:rPr>
          <w:t>Media System; Media and Advertising Markets</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_Toc170219271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4</w:t>
        </w:r>
        <w:r w:rsidRPr="00D21650">
          <w:rPr>
            <w:rFonts w:ascii="Arial" w:hAnsi="Arial"/>
            <w:i w:val="0"/>
            <w:iCs w:val="0"/>
            <w:noProof/>
            <w:webHidden/>
          </w:rPr>
          <w:fldChar w:fldCharType="end"/>
        </w:r>
      </w:hyperlink>
    </w:p>
    <w:p w:rsidRPr="00D21650" w:rsidR="00D21650" w:rsidP="00D21650" w:rsidRDefault="00D21650" w14:paraId="68FA63E8" w14:textId="54750F2E">
      <w:pPr>
        <w:pStyle w:val="TOC1"/>
        <w:tabs>
          <w:tab w:val="left" w:pos="480"/>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72">
        <w:r w:rsidRPr="00D21650">
          <w:rPr>
            <w:rStyle w:val="Hyperlink"/>
            <w:rFonts w:ascii="Arial" w:hAnsi="Arial"/>
            <w:i w:val="0"/>
            <w:iCs w:val="0"/>
            <w:noProof/>
          </w:rPr>
          <w:t>3.</w:t>
        </w:r>
        <w:r w:rsidRPr="00D21650">
          <w:rPr>
            <w:rFonts w:ascii="Arial" w:hAnsi="Arial" w:eastAsiaTheme="minorEastAsia"/>
            <w:b w:val="0"/>
            <w:bCs w:val="0"/>
            <w:i w:val="0"/>
            <w:iCs w:val="0"/>
            <w:noProof/>
            <w:kern w:val="2"/>
            <w:lang w:eastAsia="en-GB"/>
            <w14:ligatures w14:val="standardContextual"/>
          </w:rPr>
          <w:tab/>
        </w:r>
        <w:r w:rsidRPr="00D21650">
          <w:rPr>
            <w:rStyle w:val="Hyperlink"/>
            <w:rFonts w:ascii="Arial" w:hAnsi="Arial"/>
            <w:i w:val="0"/>
            <w:iCs w:val="0"/>
            <w:noProof/>
          </w:rPr>
          <w:t>Communications: Legal and Regulatory Framework</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_Toc170219272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6</w:t>
        </w:r>
        <w:r w:rsidRPr="00D21650">
          <w:rPr>
            <w:rFonts w:ascii="Arial" w:hAnsi="Arial"/>
            <w:i w:val="0"/>
            <w:iCs w:val="0"/>
            <w:noProof/>
            <w:webHidden/>
          </w:rPr>
          <w:fldChar w:fldCharType="end"/>
        </w:r>
      </w:hyperlink>
    </w:p>
    <w:p w:rsidRPr="00D21650" w:rsidR="00D21650" w:rsidP="00D21650" w:rsidRDefault="00D21650" w14:paraId="68D79CB0" w14:textId="0C95FAE1">
      <w:pPr>
        <w:pStyle w:val="TOC1"/>
        <w:tabs>
          <w:tab w:val="left" w:pos="480"/>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73">
        <w:r w:rsidRPr="00D21650">
          <w:rPr>
            <w:rStyle w:val="Hyperlink"/>
            <w:rFonts w:ascii="Arial" w:hAnsi="Arial"/>
            <w:i w:val="0"/>
            <w:iCs w:val="0"/>
            <w:noProof/>
          </w:rPr>
          <w:t>4.</w:t>
        </w:r>
        <w:r w:rsidRPr="00D21650">
          <w:rPr>
            <w:rFonts w:ascii="Arial" w:hAnsi="Arial" w:eastAsiaTheme="minorEastAsia"/>
            <w:b w:val="0"/>
            <w:bCs w:val="0"/>
            <w:i w:val="0"/>
            <w:iCs w:val="0"/>
            <w:noProof/>
            <w:kern w:val="2"/>
            <w:lang w:eastAsia="en-GB"/>
            <w14:ligatures w14:val="standardContextual"/>
          </w:rPr>
          <w:tab/>
        </w:r>
        <w:r w:rsidRPr="00D21650">
          <w:rPr>
            <w:rStyle w:val="Hyperlink"/>
            <w:rFonts w:ascii="Arial" w:hAnsi="Arial"/>
            <w:i w:val="0"/>
            <w:iCs w:val="0"/>
            <w:noProof/>
          </w:rPr>
          <w:t>Advertising:  Legal and Regulatory Framework</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_Toc170219273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8</w:t>
        </w:r>
        <w:r w:rsidRPr="00D21650">
          <w:rPr>
            <w:rFonts w:ascii="Arial" w:hAnsi="Arial"/>
            <w:i w:val="0"/>
            <w:iCs w:val="0"/>
            <w:noProof/>
            <w:webHidden/>
          </w:rPr>
          <w:fldChar w:fldCharType="end"/>
        </w:r>
      </w:hyperlink>
    </w:p>
    <w:p w:rsidRPr="00D21650" w:rsidR="00D21650" w:rsidP="00D21650" w:rsidRDefault="00D21650" w14:paraId="32A2EADF" w14:textId="036FE580">
      <w:pPr>
        <w:pStyle w:val="TOC1"/>
        <w:tabs>
          <w:tab w:val="left" w:pos="480"/>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74">
        <w:r w:rsidRPr="00D21650">
          <w:rPr>
            <w:rStyle w:val="Hyperlink"/>
            <w:rFonts w:ascii="Arial" w:hAnsi="Arial"/>
            <w:i w:val="0"/>
            <w:iCs w:val="0"/>
            <w:noProof/>
          </w:rPr>
          <w:t>5.</w:t>
        </w:r>
        <w:r w:rsidRPr="00D21650">
          <w:rPr>
            <w:rFonts w:ascii="Arial" w:hAnsi="Arial" w:eastAsiaTheme="minorEastAsia"/>
            <w:b w:val="0"/>
            <w:bCs w:val="0"/>
            <w:i w:val="0"/>
            <w:iCs w:val="0"/>
            <w:noProof/>
            <w:kern w:val="2"/>
            <w:lang w:eastAsia="en-GB"/>
            <w14:ligatures w14:val="standardContextual"/>
          </w:rPr>
          <w:tab/>
        </w:r>
        <w:r w:rsidRPr="00D21650">
          <w:rPr>
            <w:rStyle w:val="Hyperlink"/>
            <w:rFonts w:ascii="Arial" w:hAnsi="Arial"/>
            <w:i w:val="0"/>
            <w:iCs w:val="0"/>
            <w:noProof/>
          </w:rPr>
          <w:t>Advertising:  Self-regulation</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_Toc170219274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13</w:t>
        </w:r>
        <w:r w:rsidRPr="00D21650">
          <w:rPr>
            <w:rFonts w:ascii="Arial" w:hAnsi="Arial"/>
            <w:i w:val="0"/>
            <w:iCs w:val="0"/>
            <w:noProof/>
            <w:webHidden/>
          </w:rPr>
          <w:fldChar w:fldCharType="end"/>
        </w:r>
      </w:hyperlink>
    </w:p>
    <w:p w:rsidRPr="00D21650" w:rsidR="00D21650" w:rsidP="00D21650" w:rsidRDefault="00D21650" w14:paraId="2F194C2C" w14:textId="48CD08FD">
      <w:pPr>
        <w:pStyle w:val="TOC1"/>
        <w:tabs>
          <w:tab w:val="left" w:pos="480"/>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75">
        <w:r w:rsidRPr="00D21650">
          <w:rPr>
            <w:rStyle w:val="Hyperlink"/>
            <w:rFonts w:ascii="Arial" w:hAnsi="Arial"/>
            <w:i w:val="0"/>
            <w:iCs w:val="0"/>
            <w:noProof/>
          </w:rPr>
          <w:t>6.</w:t>
        </w:r>
        <w:r w:rsidRPr="00D21650">
          <w:rPr>
            <w:rFonts w:ascii="Arial" w:hAnsi="Arial" w:eastAsiaTheme="minorEastAsia"/>
            <w:b w:val="0"/>
            <w:bCs w:val="0"/>
            <w:i w:val="0"/>
            <w:iCs w:val="0"/>
            <w:noProof/>
            <w:kern w:val="2"/>
            <w:lang w:eastAsia="en-GB"/>
            <w14:ligatures w14:val="standardContextual"/>
          </w:rPr>
          <w:tab/>
        </w:r>
        <w:r w:rsidRPr="00D21650">
          <w:rPr>
            <w:rStyle w:val="Hyperlink"/>
            <w:rFonts w:ascii="Arial" w:hAnsi="Arial"/>
            <w:i w:val="0"/>
            <w:iCs w:val="0"/>
            <w:noProof/>
          </w:rPr>
          <w:t>Branded Content: General legal and regulatory framework</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_Toc170219275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17</w:t>
        </w:r>
        <w:r w:rsidRPr="00D21650">
          <w:rPr>
            <w:rFonts w:ascii="Arial" w:hAnsi="Arial"/>
            <w:i w:val="0"/>
            <w:iCs w:val="0"/>
            <w:noProof/>
            <w:webHidden/>
          </w:rPr>
          <w:fldChar w:fldCharType="end"/>
        </w:r>
      </w:hyperlink>
    </w:p>
    <w:p w:rsidRPr="00D21650" w:rsidR="00D21650" w:rsidP="00D21650" w:rsidRDefault="00D21650" w14:paraId="788C01AF" w14:textId="64979537">
      <w:pPr>
        <w:pStyle w:val="TOC1"/>
        <w:tabs>
          <w:tab w:val="left" w:pos="480"/>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76">
        <w:r w:rsidRPr="00D21650">
          <w:rPr>
            <w:rStyle w:val="Hyperlink"/>
            <w:rFonts w:ascii="Arial" w:hAnsi="Arial"/>
            <w:i w:val="0"/>
            <w:iCs w:val="0"/>
            <w:noProof/>
          </w:rPr>
          <w:t>7.</w:t>
        </w:r>
        <w:r w:rsidRPr="00D21650">
          <w:rPr>
            <w:rFonts w:ascii="Arial" w:hAnsi="Arial" w:eastAsiaTheme="minorEastAsia"/>
            <w:b w:val="0"/>
            <w:bCs w:val="0"/>
            <w:i w:val="0"/>
            <w:iCs w:val="0"/>
            <w:noProof/>
            <w:kern w:val="2"/>
            <w:lang w:eastAsia="en-GB"/>
            <w14:ligatures w14:val="standardContextual"/>
          </w:rPr>
          <w:tab/>
        </w:r>
        <w:r w:rsidRPr="00D21650">
          <w:rPr>
            <w:rStyle w:val="Hyperlink"/>
            <w:rFonts w:ascii="Arial" w:hAnsi="Arial"/>
            <w:i w:val="0"/>
            <w:iCs w:val="0"/>
            <w:noProof/>
          </w:rPr>
          <w:t>Publishing</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_Toc170219276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20</w:t>
        </w:r>
        <w:r w:rsidRPr="00D21650">
          <w:rPr>
            <w:rFonts w:ascii="Arial" w:hAnsi="Arial"/>
            <w:i w:val="0"/>
            <w:iCs w:val="0"/>
            <w:noProof/>
            <w:webHidden/>
          </w:rPr>
          <w:fldChar w:fldCharType="end"/>
        </w:r>
      </w:hyperlink>
    </w:p>
    <w:p w:rsidRPr="00D21650" w:rsidR="00D21650" w:rsidP="00D21650" w:rsidRDefault="00D21650" w14:paraId="2E297E47" w14:textId="2F5FB723">
      <w:pPr>
        <w:pStyle w:val="TOC1"/>
        <w:tabs>
          <w:tab w:val="left" w:pos="480"/>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77">
        <w:r w:rsidRPr="00D21650">
          <w:rPr>
            <w:rStyle w:val="Hyperlink"/>
            <w:rFonts w:ascii="Arial" w:hAnsi="Arial"/>
            <w:i w:val="0"/>
            <w:iCs w:val="0"/>
            <w:noProof/>
          </w:rPr>
          <w:t>8.</w:t>
        </w:r>
        <w:r w:rsidRPr="00D21650">
          <w:rPr>
            <w:rFonts w:ascii="Arial" w:hAnsi="Arial" w:eastAsiaTheme="minorEastAsia"/>
            <w:b w:val="0"/>
            <w:bCs w:val="0"/>
            <w:i w:val="0"/>
            <w:iCs w:val="0"/>
            <w:noProof/>
            <w:kern w:val="2"/>
            <w:lang w:eastAsia="en-GB"/>
            <w14:ligatures w14:val="standardContextual"/>
          </w:rPr>
          <w:tab/>
        </w:r>
        <w:r w:rsidRPr="00D21650">
          <w:rPr>
            <w:rStyle w:val="Hyperlink"/>
            <w:rFonts w:ascii="Arial" w:hAnsi="Arial"/>
            <w:i w:val="0"/>
            <w:iCs w:val="0"/>
            <w:noProof/>
          </w:rPr>
          <w:t>Audiovisual</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_Toc170219277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21</w:t>
        </w:r>
        <w:r w:rsidRPr="00D21650">
          <w:rPr>
            <w:rFonts w:ascii="Arial" w:hAnsi="Arial"/>
            <w:i w:val="0"/>
            <w:iCs w:val="0"/>
            <w:noProof/>
            <w:webHidden/>
          </w:rPr>
          <w:fldChar w:fldCharType="end"/>
        </w:r>
      </w:hyperlink>
    </w:p>
    <w:p w:rsidRPr="00D21650" w:rsidR="00D21650" w:rsidP="00D21650" w:rsidRDefault="00D21650" w14:paraId="08DE2C42" w14:textId="45EDC91A">
      <w:pPr>
        <w:pStyle w:val="TOC1"/>
        <w:tabs>
          <w:tab w:val="left" w:pos="480"/>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78">
        <w:r w:rsidRPr="00D21650">
          <w:rPr>
            <w:rStyle w:val="Hyperlink"/>
            <w:rFonts w:ascii="Arial" w:hAnsi="Arial"/>
            <w:i w:val="0"/>
            <w:iCs w:val="0"/>
            <w:noProof/>
          </w:rPr>
          <w:t>9.</w:t>
        </w:r>
        <w:r w:rsidRPr="00D21650">
          <w:rPr>
            <w:rFonts w:ascii="Arial" w:hAnsi="Arial" w:eastAsiaTheme="minorEastAsia"/>
            <w:b w:val="0"/>
            <w:bCs w:val="0"/>
            <w:i w:val="0"/>
            <w:iCs w:val="0"/>
            <w:noProof/>
            <w:kern w:val="2"/>
            <w:lang w:eastAsia="en-GB"/>
            <w14:ligatures w14:val="standardContextual"/>
          </w:rPr>
          <w:tab/>
        </w:r>
        <w:r w:rsidRPr="00D21650">
          <w:rPr>
            <w:rStyle w:val="Hyperlink"/>
            <w:rFonts w:ascii="Arial" w:hAnsi="Arial"/>
            <w:i w:val="0"/>
            <w:iCs w:val="0"/>
            <w:noProof/>
          </w:rPr>
          <w:t>Audio</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_Toc170219278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22</w:t>
        </w:r>
        <w:r w:rsidRPr="00D21650">
          <w:rPr>
            <w:rFonts w:ascii="Arial" w:hAnsi="Arial"/>
            <w:i w:val="0"/>
            <w:iCs w:val="0"/>
            <w:noProof/>
            <w:webHidden/>
          </w:rPr>
          <w:fldChar w:fldCharType="end"/>
        </w:r>
      </w:hyperlink>
    </w:p>
    <w:p w:rsidRPr="00D21650" w:rsidR="00D21650" w:rsidP="00D21650" w:rsidRDefault="00D21650" w14:paraId="4E5497DF" w14:textId="4FA1191A">
      <w:pPr>
        <w:pStyle w:val="TOC1"/>
        <w:tabs>
          <w:tab w:val="left" w:pos="720"/>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79">
        <w:r w:rsidRPr="00D21650">
          <w:rPr>
            <w:rStyle w:val="Hyperlink"/>
            <w:rFonts w:ascii="Arial" w:hAnsi="Arial"/>
            <w:i w:val="0"/>
            <w:iCs w:val="0"/>
            <w:noProof/>
          </w:rPr>
          <w:t>10.</w:t>
        </w:r>
        <w:r w:rsidRPr="00D21650">
          <w:rPr>
            <w:rFonts w:ascii="Arial" w:hAnsi="Arial" w:eastAsiaTheme="minorEastAsia"/>
            <w:b w:val="0"/>
            <w:bCs w:val="0"/>
            <w:i w:val="0"/>
            <w:iCs w:val="0"/>
            <w:noProof/>
            <w:kern w:val="2"/>
            <w:lang w:eastAsia="en-GB"/>
            <w14:ligatures w14:val="standardContextual"/>
          </w:rPr>
          <w:tab/>
        </w:r>
        <w:r w:rsidRPr="00D21650">
          <w:rPr>
            <w:rStyle w:val="Hyperlink"/>
            <w:rFonts w:ascii="Arial" w:hAnsi="Arial"/>
            <w:i w:val="0"/>
            <w:iCs w:val="0"/>
            <w:noProof/>
          </w:rPr>
          <w:t>Digital Media (online advertising and adtech)</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_Toc170219279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22</w:t>
        </w:r>
        <w:r w:rsidRPr="00D21650">
          <w:rPr>
            <w:rFonts w:ascii="Arial" w:hAnsi="Arial"/>
            <w:i w:val="0"/>
            <w:iCs w:val="0"/>
            <w:noProof/>
            <w:webHidden/>
          </w:rPr>
          <w:fldChar w:fldCharType="end"/>
        </w:r>
      </w:hyperlink>
    </w:p>
    <w:p w:rsidRPr="00D21650" w:rsidR="00D21650" w:rsidP="00D21650" w:rsidRDefault="00D21650" w14:paraId="1E53332F" w14:textId="6CE00920">
      <w:pPr>
        <w:pStyle w:val="TOC1"/>
        <w:tabs>
          <w:tab w:val="left" w:pos="720"/>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80">
        <w:r w:rsidRPr="00D21650">
          <w:rPr>
            <w:rStyle w:val="Hyperlink"/>
            <w:rFonts w:ascii="Arial" w:hAnsi="Arial"/>
            <w:i w:val="0"/>
            <w:iCs w:val="0"/>
            <w:noProof/>
          </w:rPr>
          <w:t>11.</w:t>
        </w:r>
        <w:r w:rsidRPr="00D21650">
          <w:rPr>
            <w:rFonts w:ascii="Arial" w:hAnsi="Arial" w:eastAsiaTheme="minorEastAsia"/>
            <w:b w:val="0"/>
            <w:bCs w:val="0"/>
            <w:i w:val="0"/>
            <w:iCs w:val="0"/>
            <w:noProof/>
            <w:kern w:val="2"/>
            <w:lang w:eastAsia="en-GB"/>
            <w14:ligatures w14:val="standardContextual"/>
          </w:rPr>
          <w:tab/>
        </w:r>
        <w:r w:rsidRPr="00D21650">
          <w:rPr>
            <w:rStyle w:val="Hyperlink"/>
            <w:rFonts w:ascii="Arial" w:hAnsi="Arial"/>
            <w:i w:val="0"/>
            <w:iCs w:val="0"/>
            <w:noProof/>
          </w:rPr>
          <w:t>Social Media Marketing</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_Toc170219280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23</w:t>
        </w:r>
        <w:r w:rsidRPr="00D21650">
          <w:rPr>
            <w:rFonts w:ascii="Arial" w:hAnsi="Arial"/>
            <w:i w:val="0"/>
            <w:iCs w:val="0"/>
            <w:noProof/>
            <w:webHidden/>
          </w:rPr>
          <w:fldChar w:fldCharType="end"/>
        </w:r>
      </w:hyperlink>
    </w:p>
    <w:p w:rsidRPr="00D21650" w:rsidR="00D21650" w:rsidP="00D21650" w:rsidRDefault="00D21650" w14:paraId="78DF5E7F" w14:textId="54A36B67">
      <w:pPr>
        <w:pStyle w:val="TOC1"/>
        <w:tabs>
          <w:tab w:val="left" w:pos="720"/>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81">
        <w:r w:rsidRPr="00D21650">
          <w:rPr>
            <w:rStyle w:val="Hyperlink"/>
            <w:rFonts w:ascii="Arial" w:hAnsi="Arial"/>
            <w:i w:val="0"/>
            <w:iCs w:val="0"/>
            <w:noProof/>
          </w:rPr>
          <w:t>12.</w:t>
        </w:r>
        <w:r w:rsidRPr="00D21650">
          <w:rPr>
            <w:rFonts w:ascii="Arial" w:hAnsi="Arial" w:eastAsiaTheme="minorEastAsia"/>
            <w:b w:val="0"/>
            <w:bCs w:val="0"/>
            <w:i w:val="0"/>
            <w:iCs w:val="0"/>
            <w:noProof/>
            <w:kern w:val="2"/>
            <w:lang w:eastAsia="en-GB"/>
            <w14:ligatures w14:val="standardContextual"/>
          </w:rPr>
          <w:tab/>
        </w:r>
        <w:r w:rsidRPr="00D21650">
          <w:rPr>
            <w:rStyle w:val="Hyperlink"/>
            <w:rFonts w:ascii="Arial" w:hAnsi="Arial"/>
            <w:i w:val="0"/>
            <w:iCs w:val="0"/>
            <w:noProof/>
          </w:rPr>
          <w:t>Outdoor</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_Toc170219281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25</w:t>
        </w:r>
        <w:r w:rsidRPr="00D21650">
          <w:rPr>
            <w:rFonts w:ascii="Arial" w:hAnsi="Arial"/>
            <w:i w:val="0"/>
            <w:iCs w:val="0"/>
            <w:noProof/>
            <w:webHidden/>
          </w:rPr>
          <w:fldChar w:fldCharType="end"/>
        </w:r>
      </w:hyperlink>
    </w:p>
    <w:p w:rsidRPr="00D21650" w:rsidR="00D21650" w:rsidP="00D21650" w:rsidRDefault="00D21650" w14:paraId="2C3938D5" w14:textId="5337420C">
      <w:pPr>
        <w:pStyle w:val="TOC1"/>
        <w:tabs>
          <w:tab w:val="left" w:pos="720"/>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82">
        <w:r w:rsidRPr="00D21650">
          <w:rPr>
            <w:rStyle w:val="Hyperlink"/>
            <w:rFonts w:ascii="Arial" w:hAnsi="Arial"/>
            <w:i w:val="0"/>
            <w:iCs w:val="0"/>
            <w:noProof/>
          </w:rPr>
          <w:t>13.</w:t>
        </w:r>
        <w:r w:rsidRPr="00D21650">
          <w:rPr>
            <w:rFonts w:ascii="Arial" w:hAnsi="Arial" w:eastAsiaTheme="minorEastAsia"/>
            <w:b w:val="0"/>
            <w:bCs w:val="0"/>
            <w:i w:val="0"/>
            <w:iCs w:val="0"/>
            <w:noProof/>
            <w:kern w:val="2"/>
            <w:lang w:eastAsia="en-GB"/>
            <w14:ligatures w14:val="standardContextual"/>
          </w:rPr>
          <w:tab/>
        </w:r>
        <w:r w:rsidRPr="00D21650">
          <w:rPr>
            <w:rStyle w:val="Hyperlink"/>
            <w:rFonts w:ascii="Arial" w:hAnsi="Arial"/>
            <w:i w:val="0"/>
            <w:iCs w:val="0"/>
            <w:noProof/>
          </w:rPr>
          <w:t>Experiential</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_Toc170219282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25</w:t>
        </w:r>
        <w:r w:rsidRPr="00D21650">
          <w:rPr>
            <w:rFonts w:ascii="Arial" w:hAnsi="Arial"/>
            <w:i w:val="0"/>
            <w:iCs w:val="0"/>
            <w:noProof/>
            <w:webHidden/>
          </w:rPr>
          <w:fldChar w:fldCharType="end"/>
        </w:r>
      </w:hyperlink>
    </w:p>
    <w:p w:rsidRPr="00D21650" w:rsidR="00D21650" w:rsidP="00D21650" w:rsidRDefault="00D21650" w14:paraId="2A45FF40" w14:textId="03C22B99">
      <w:pPr>
        <w:pStyle w:val="TOC1"/>
        <w:tabs>
          <w:tab w:val="left" w:pos="720"/>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83">
        <w:r w:rsidRPr="00D21650">
          <w:rPr>
            <w:rStyle w:val="Hyperlink"/>
            <w:rFonts w:ascii="Arial" w:hAnsi="Arial"/>
            <w:i w:val="0"/>
            <w:iCs w:val="0"/>
            <w:noProof/>
          </w:rPr>
          <w:t>14.</w:t>
        </w:r>
        <w:r w:rsidRPr="00D21650">
          <w:rPr>
            <w:rFonts w:ascii="Arial" w:hAnsi="Arial" w:eastAsiaTheme="minorEastAsia"/>
            <w:b w:val="0"/>
            <w:bCs w:val="0"/>
            <w:i w:val="0"/>
            <w:iCs w:val="0"/>
            <w:noProof/>
            <w:kern w:val="2"/>
            <w:lang w:eastAsia="en-GB"/>
            <w14:ligatures w14:val="standardContextual"/>
          </w:rPr>
          <w:tab/>
        </w:r>
        <w:r w:rsidRPr="00D21650">
          <w:rPr>
            <w:rStyle w:val="Hyperlink"/>
            <w:rFonts w:ascii="Arial" w:hAnsi="Arial"/>
            <w:i w:val="0"/>
            <w:iCs w:val="0"/>
            <w:noProof/>
          </w:rPr>
          <w:t>Other</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_Toc170219283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26</w:t>
        </w:r>
        <w:r w:rsidRPr="00D21650">
          <w:rPr>
            <w:rFonts w:ascii="Arial" w:hAnsi="Arial"/>
            <w:i w:val="0"/>
            <w:iCs w:val="0"/>
            <w:noProof/>
            <w:webHidden/>
          </w:rPr>
          <w:fldChar w:fldCharType="end"/>
        </w:r>
      </w:hyperlink>
    </w:p>
    <w:p w:rsidRPr="00D21650" w:rsidR="00D21650" w:rsidP="00D21650" w:rsidRDefault="00D21650" w14:paraId="5A5DF2BF" w14:textId="0A3BBF9A">
      <w:pPr>
        <w:pStyle w:val="TOC1"/>
        <w:tabs>
          <w:tab w:val="left" w:pos="720"/>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84">
        <w:r w:rsidRPr="00D21650">
          <w:rPr>
            <w:rStyle w:val="Hyperlink"/>
            <w:rFonts w:ascii="Arial" w:hAnsi="Arial"/>
            <w:i w:val="0"/>
            <w:iCs w:val="0"/>
            <w:noProof/>
          </w:rPr>
          <w:t>15.</w:t>
        </w:r>
        <w:r w:rsidRPr="00D21650">
          <w:rPr>
            <w:rFonts w:ascii="Arial" w:hAnsi="Arial" w:eastAsiaTheme="minorEastAsia"/>
            <w:b w:val="0"/>
            <w:bCs w:val="0"/>
            <w:i w:val="0"/>
            <w:iCs w:val="0"/>
            <w:noProof/>
            <w:kern w:val="2"/>
            <w:lang w:eastAsia="en-GB"/>
            <w14:ligatures w14:val="standardContextual"/>
          </w:rPr>
          <w:tab/>
        </w:r>
        <w:r w:rsidRPr="00D21650">
          <w:rPr>
            <w:rStyle w:val="Hyperlink"/>
            <w:rFonts w:ascii="Arial" w:hAnsi="Arial"/>
            <w:i w:val="0"/>
            <w:iCs w:val="0"/>
            <w:noProof/>
          </w:rPr>
          <w:t>Convergence</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_Toc170219284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26</w:t>
        </w:r>
        <w:r w:rsidRPr="00D21650">
          <w:rPr>
            <w:rFonts w:ascii="Arial" w:hAnsi="Arial"/>
            <w:i w:val="0"/>
            <w:iCs w:val="0"/>
            <w:noProof/>
            <w:webHidden/>
          </w:rPr>
          <w:fldChar w:fldCharType="end"/>
        </w:r>
      </w:hyperlink>
    </w:p>
    <w:p w:rsidRPr="00D21650" w:rsidR="00D21650" w:rsidP="00D21650" w:rsidRDefault="00D21650" w14:paraId="61366193" w14:textId="3132385C">
      <w:pPr>
        <w:pStyle w:val="TOC1"/>
        <w:tabs>
          <w:tab w:val="left" w:pos="720"/>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85">
        <w:r w:rsidRPr="00D21650">
          <w:rPr>
            <w:rStyle w:val="Hyperlink"/>
            <w:rFonts w:ascii="Arial" w:hAnsi="Arial"/>
            <w:i w:val="0"/>
            <w:iCs w:val="0"/>
            <w:noProof/>
          </w:rPr>
          <w:t>16.</w:t>
        </w:r>
        <w:r w:rsidRPr="00D21650">
          <w:rPr>
            <w:rFonts w:ascii="Arial" w:hAnsi="Arial" w:eastAsiaTheme="minorEastAsia"/>
            <w:b w:val="0"/>
            <w:bCs w:val="0"/>
            <w:i w:val="0"/>
            <w:iCs w:val="0"/>
            <w:noProof/>
            <w:kern w:val="2"/>
            <w:lang w:eastAsia="en-GB"/>
            <w14:ligatures w14:val="standardContextual"/>
          </w:rPr>
          <w:tab/>
        </w:r>
        <w:r w:rsidRPr="00D21650">
          <w:rPr>
            <w:rStyle w:val="Hyperlink"/>
            <w:rFonts w:ascii="Arial" w:hAnsi="Arial"/>
            <w:i w:val="0"/>
            <w:iCs w:val="0"/>
            <w:noProof/>
          </w:rPr>
          <w:t>Analysis and Evaluation</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_Toc170219285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26</w:t>
        </w:r>
        <w:r w:rsidRPr="00D21650">
          <w:rPr>
            <w:rFonts w:ascii="Arial" w:hAnsi="Arial"/>
            <w:i w:val="0"/>
            <w:iCs w:val="0"/>
            <w:noProof/>
            <w:webHidden/>
          </w:rPr>
          <w:fldChar w:fldCharType="end"/>
        </w:r>
      </w:hyperlink>
    </w:p>
    <w:p w:rsidRPr="00D21650" w:rsidR="00D21650" w:rsidP="00D21650" w:rsidRDefault="00D21650" w14:paraId="7E4A3C95" w14:textId="728B0749">
      <w:pPr>
        <w:pStyle w:val="TOC1"/>
        <w:tabs>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86">
        <w:r w:rsidRPr="00D21650">
          <w:rPr>
            <w:rStyle w:val="Hyperlink"/>
            <w:rFonts w:ascii="Arial" w:hAnsi="Arial"/>
            <w:i w:val="0"/>
            <w:iCs w:val="0"/>
            <w:noProof/>
          </w:rPr>
          <w:t>Authorship and Acknowledgements</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_Toc170219286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28</w:t>
        </w:r>
        <w:r w:rsidRPr="00D21650">
          <w:rPr>
            <w:rFonts w:ascii="Arial" w:hAnsi="Arial"/>
            <w:i w:val="0"/>
            <w:iCs w:val="0"/>
            <w:noProof/>
            <w:webHidden/>
          </w:rPr>
          <w:fldChar w:fldCharType="end"/>
        </w:r>
      </w:hyperlink>
    </w:p>
    <w:p w:rsidRPr="00D21650" w:rsidR="00D21650" w:rsidP="00D21650" w:rsidRDefault="00D21650" w14:paraId="01032DD3" w14:textId="250180D5">
      <w:pPr>
        <w:pStyle w:val="TOC1"/>
        <w:tabs>
          <w:tab w:val="right" w:pos="10456"/>
        </w:tabs>
        <w:spacing w:line="360" w:lineRule="auto"/>
        <w:rPr>
          <w:rFonts w:ascii="Arial" w:hAnsi="Arial" w:eastAsiaTheme="minorEastAsia"/>
          <w:b w:val="0"/>
          <w:bCs w:val="0"/>
          <w:i w:val="0"/>
          <w:iCs w:val="0"/>
          <w:noProof/>
          <w:kern w:val="2"/>
          <w:lang w:eastAsia="en-GB"/>
          <w14:ligatures w14:val="standardContextual"/>
        </w:rPr>
      </w:pPr>
      <w:hyperlink w:history="1" w:anchor="_Toc170219287">
        <w:r w:rsidRPr="00D21650">
          <w:rPr>
            <w:rStyle w:val="Hyperlink"/>
            <w:rFonts w:ascii="Arial" w:hAnsi="Arial"/>
            <w:i w:val="0"/>
            <w:iCs w:val="0"/>
            <w:noProof/>
          </w:rPr>
          <w:t>References</w:t>
        </w:r>
        <w:r w:rsidRPr="00D21650">
          <w:rPr>
            <w:rFonts w:ascii="Arial" w:hAnsi="Arial"/>
            <w:i w:val="0"/>
            <w:iCs w:val="0"/>
            <w:noProof/>
            <w:webHidden/>
          </w:rPr>
          <w:tab/>
        </w:r>
        <w:r w:rsidRPr="00D21650">
          <w:rPr>
            <w:rFonts w:ascii="Arial" w:hAnsi="Arial"/>
            <w:i w:val="0"/>
            <w:iCs w:val="0"/>
            <w:noProof/>
            <w:webHidden/>
          </w:rPr>
          <w:fldChar w:fldCharType="begin"/>
        </w:r>
        <w:r w:rsidRPr="00D21650">
          <w:rPr>
            <w:rFonts w:ascii="Arial" w:hAnsi="Arial"/>
            <w:i w:val="0"/>
            <w:iCs w:val="0"/>
            <w:noProof/>
            <w:webHidden/>
          </w:rPr>
          <w:instrText xml:space="preserve"> PAGEREF _Toc170219287 \h </w:instrText>
        </w:r>
        <w:r w:rsidRPr="00D21650">
          <w:rPr>
            <w:rFonts w:ascii="Arial" w:hAnsi="Arial"/>
            <w:i w:val="0"/>
            <w:iCs w:val="0"/>
            <w:noProof/>
            <w:webHidden/>
          </w:rPr>
        </w:r>
        <w:r w:rsidRPr="00D21650">
          <w:rPr>
            <w:rFonts w:ascii="Arial" w:hAnsi="Arial"/>
            <w:i w:val="0"/>
            <w:iCs w:val="0"/>
            <w:noProof/>
            <w:webHidden/>
          </w:rPr>
          <w:fldChar w:fldCharType="separate"/>
        </w:r>
        <w:r w:rsidRPr="00D21650">
          <w:rPr>
            <w:rFonts w:ascii="Arial" w:hAnsi="Arial"/>
            <w:i w:val="0"/>
            <w:iCs w:val="0"/>
            <w:noProof/>
            <w:webHidden/>
          </w:rPr>
          <w:t>29</w:t>
        </w:r>
        <w:r w:rsidRPr="00D21650">
          <w:rPr>
            <w:rFonts w:ascii="Arial" w:hAnsi="Arial"/>
            <w:i w:val="0"/>
            <w:iCs w:val="0"/>
            <w:noProof/>
            <w:webHidden/>
          </w:rPr>
          <w:fldChar w:fldCharType="end"/>
        </w:r>
      </w:hyperlink>
    </w:p>
    <w:p w:rsidR="00D21650" w:rsidP="00D21650" w:rsidRDefault="00D21650" w14:paraId="4F1EEA86" w14:textId="72019758">
      <w:pPr>
        <w:pStyle w:val="SubtitleH2"/>
        <w:spacing w:line="360" w:lineRule="auto"/>
      </w:pPr>
      <w:r w:rsidRPr="00D21650">
        <w:rPr>
          <w:rFonts w:eastAsiaTheme="minorHAnsi"/>
          <w:color w:val="auto"/>
          <w:sz w:val="24"/>
          <w:szCs w:val="24"/>
          <w:shd w:val="clear" w:color="auto" w:fill="auto"/>
        </w:rPr>
        <w:fldChar w:fldCharType="end"/>
      </w:r>
    </w:p>
    <w:p w:rsidR="00D21650" w:rsidRDefault="00D21650" w14:paraId="4882CD1C" w14:textId="5263133B">
      <w:pPr>
        <w:rPr>
          <w:rFonts w:eastAsia="Times New Roman"/>
          <w:b/>
          <w:bCs/>
          <w:color w:val="767171"/>
          <w:sz w:val="36"/>
          <w:szCs w:val="36"/>
          <w:shd w:val="clear" w:color="auto" w:fill="FFFFFF"/>
        </w:rPr>
      </w:pPr>
    </w:p>
    <w:p w:rsidR="00D21650" w:rsidRDefault="00D21650" w14:paraId="55EFB3AC" w14:textId="77777777">
      <w:pPr>
        <w:rPr>
          <w:rFonts w:eastAsia="Times New Roman"/>
          <w:b/>
          <w:bCs/>
          <w:color w:val="767171"/>
          <w:sz w:val="36"/>
          <w:szCs w:val="36"/>
          <w:shd w:val="clear" w:color="auto" w:fill="FFFFFF"/>
        </w:rPr>
      </w:pPr>
      <w:r>
        <w:br w:type="page"/>
      </w:r>
    </w:p>
    <w:p w:rsidR="00D21650" w:rsidP="00D21650" w:rsidRDefault="00D21650" w14:paraId="3A976019" w14:textId="77777777">
      <w:pPr>
        <w:pStyle w:val="SectionHead"/>
        <w:numPr>
          <w:ilvl w:val="0"/>
          <w:numId w:val="0"/>
        </w:numPr>
      </w:pPr>
      <w:bookmarkStart w:name="_Toc169692774" w:id="3"/>
      <w:bookmarkStart w:name="_Toc170219269" w:id="4"/>
      <w:r w:rsidRPr="00E74877">
        <w:t>Introduction</w:t>
      </w:r>
      <w:bookmarkEnd w:id="3"/>
      <w:bookmarkEnd w:id="4"/>
    </w:p>
    <w:p w:rsidR="00D21650" w:rsidP="00D21650" w:rsidRDefault="00D21650" w14:paraId="5C4E64FD" w14:textId="77777777"/>
    <w:p w:rsidR="00D21650" w:rsidP="00D21650" w:rsidRDefault="00D21650" w14:paraId="468529CF" w14:textId="77777777">
      <w:r>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rsidR="00D21650" w:rsidP="00D21650" w:rsidRDefault="00D21650" w14:paraId="7DA1B340" w14:textId="77777777">
      <w:r>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rsidR="00D21650" w:rsidP="00D21650" w:rsidRDefault="00D21650" w14:paraId="3F66A246" w14:textId="77777777">
      <w:r>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rsidR="00D21650" w:rsidP="00D21650" w:rsidRDefault="00D21650" w14:paraId="5F6C335D" w14:textId="77777777">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Clara Sanchez-Rebato Valiente</w:t>
      </w:r>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Complutense University of Madrid. Our project research team also includes </w:t>
      </w:r>
      <w:r>
        <w:rPr>
          <w:rFonts w:ascii="Helvetica Neue" w:hAnsi="Helvetica Neue"/>
        </w:rPr>
        <w:t xml:space="preserve">Dr. </w:t>
      </w:r>
      <w:r w:rsidRPr="008A2F85">
        <w:rPr>
          <w:rFonts w:ascii="Helvetica Neue" w:hAnsi="Helvetica Neue"/>
        </w:rPr>
        <w:t>Celia Rangel</w:t>
      </w:r>
      <w:r>
        <w:rPr>
          <w:rFonts w:ascii="Helvetica Neue" w:hAnsi="Helvetica Neue"/>
        </w:rPr>
        <w:t>, Computense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Complutense University, Dr.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Dr. </w:t>
      </w:r>
      <w:r w:rsidRPr="008A2F85">
        <w:rPr>
          <w:rFonts w:ascii="Helvetica Neue" w:hAnsi="Helvetica Neue"/>
        </w:rPr>
        <w:t>Lucia Gloria Vázquez Rodrígeuz</w:t>
      </w:r>
      <w:r>
        <w:rPr>
          <w:rFonts w:ascii="Helvetica Neue" w:hAnsi="Helvetica Neue"/>
        </w:rPr>
        <w:t xml:space="preserve">, University College London. </w:t>
      </w:r>
    </w:p>
    <w:p w:rsidR="00D21650" w:rsidP="00D21650" w:rsidRDefault="00D21650" w14:paraId="54FB721E" w14:textId="51630B57">
      <w:pPr>
        <w:rPr>
          <w:rFonts w:ascii="Helvetica Neue" w:hAnsi="Helvetica Neue"/>
        </w:rPr>
      </w:pPr>
      <w:r w:rsidRPr="048D46D4" w:rsidR="00D21650">
        <w:rPr>
          <w:rFonts w:ascii="Helvetica Neue" w:hAnsi="Helvetica Neue"/>
        </w:rPr>
        <w:t xml:space="preserve">These reports could not have been produced without the contribution of academic, legal and </w:t>
      </w:r>
      <w:r w:rsidRPr="048D46D4" w:rsidR="00D21650">
        <w:rPr>
          <w:rFonts w:ascii="Helvetica Neue" w:hAnsi="Helvetica Neue"/>
        </w:rPr>
        <w:t>industry advisers</w:t>
      </w:r>
      <w:r w:rsidRPr="048D46D4" w:rsidR="00D21650">
        <w:rPr>
          <w:rFonts w:ascii="Helvetica Neue" w:hAnsi="Helvetica Neue"/>
        </w:rPr>
        <w:t xml:space="preserve">, who have </w:t>
      </w:r>
      <w:r w:rsidRPr="048D46D4" w:rsidR="00D21650">
        <w:rPr>
          <w:rFonts w:ascii="Helvetica Neue" w:hAnsi="Helvetica Neue"/>
        </w:rPr>
        <w:t>provided</w:t>
      </w:r>
      <w:r w:rsidRPr="048D46D4" w:rsidR="00D21650">
        <w:rPr>
          <w:rFonts w:ascii="Helvetica Neue" w:hAnsi="Helvetica Neue"/>
        </w:rPr>
        <w:t xml:space="preserve"> expert guidance to </w:t>
      </w:r>
      <w:r w:rsidRPr="048D46D4" w:rsidR="00D21650">
        <w:rPr>
          <w:rFonts w:ascii="Helvetica Neue" w:hAnsi="Helvetica Neue"/>
        </w:rPr>
        <w:t>assist</w:t>
      </w:r>
      <w:r w:rsidRPr="048D46D4" w:rsidR="00D21650">
        <w:rPr>
          <w:rFonts w:ascii="Helvetica Neue" w:hAnsi="Helvetica Neue"/>
        </w:rPr>
        <w:t xml:space="preserve"> our team. The contribution of all advisers has been entirely voluntary and at their discretion. Some have offered early suggestions on information sources, while others have been </w:t>
      </w:r>
      <w:r w:rsidRPr="048D46D4" w:rsidR="00D21650">
        <w:rPr>
          <w:rFonts w:ascii="Helvetica Neue" w:hAnsi="Helvetica Neue"/>
        </w:rPr>
        <w:t>closely involved</w:t>
      </w:r>
      <w:r w:rsidRPr="048D46D4" w:rsidR="00D21650">
        <w:rPr>
          <w:rFonts w:ascii="Helvetica Neue" w:hAnsi="Helvetica Neue"/>
        </w:rPr>
        <w:t xml:space="preserve">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w:t>
      </w:r>
      <w:r w:rsidRPr="048D46D4" w:rsidR="00D21650">
        <w:rPr>
          <w:rFonts w:ascii="Helvetica Neue" w:hAnsi="Helvetica Neue"/>
        </w:rPr>
        <w:t>time</w:t>
      </w:r>
      <w:r w:rsidRPr="048D46D4" w:rsidR="00D21650">
        <w:rPr>
          <w:rFonts w:ascii="Helvetica Neue" w:hAnsi="Helvetica Neue"/>
        </w:rPr>
        <w:t xml:space="preserv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rsidR="00D21650" w:rsidP="00D21650" w:rsidRDefault="00D21650" w14:paraId="4D55C1FD" w14:textId="77777777">
      <w:r>
        <w:rPr>
          <w:rFonts w:ascii="Helvetica Neue" w:hAnsi="Helvetica Neue"/>
        </w:rPr>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w:history="1" r:id="rId12">
        <w:r w:rsidRPr="00EA0659">
          <w:rPr>
            <w:rStyle w:val="Hyperlink"/>
            <w:rFonts w:ascii="Helvetica Neue" w:hAnsi="Helvetica Neue"/>
          </w:rPr>
          <w:t>BCGproject@arts.ac.uk</w:t>
        </w:r>
      </w:hyperlink>
      <w:r>
        <w:rPr>
          <w:rFonts w:ascii="Helvetica Neue" w:hAnsi="Helvetica Neue"/>
        </w:rPr>
        <w:t xml:space="preserve">. </w:t>
      </w:r>
    </w:p>
    <w:p w:rsidRPr="00E74877" w:rsidR="00D21650" w:rsidP="00D21650" w:rsidRDefault="00D21650" w14:paraId="6DFFDF9F" w14:textId="77777777"/>
    <w:p w:rsidR="00D21650" w:rsidRDefault="00D21650" w14:paraId="04C80B77" w14:textId="77777777">
      <w:pPr>
        <w:rPr>
          <w:rFonts w:eastAsia="Times New Roman"/>
          <w:b/>
          <w:bCs/>
          <w:color w:val="767171"/>
          <w:sz w:val="36"/>
          <w:szCs w:val="36"/>
          <w:shd w:val="clear" w:color="auto" w:fill="FFFFFF"/>
        </w:rPr>
      </w:pPr>
      <w:r>
        <w:br w:type="page"/>
      </w:r>
    </w:p>
    <w:p w:rsidRPr="006F2DB9" w:rsidR="00FD6CC1" w:rsidP="00FD6CC1" w:rsidRDefault="00FD6CC1" w14:paraId="1474A564" w14:textId="1F4DBFE9">
      <w:pPr>
        <w:pStyle w:val="SubtitleH2"/>
      </w:pPr>
      <w:r w:rsidRPr="006F2DB9">
        <w:t>Sections 1-3: Media System</w:t>
      </w:r>
    </w:p>
    <w:p w:rsidRPr="006F2DB9" w:rsidR="005A06EA" w:rsidP="005A06EA" w:rsidRDefault="005A06EA" w14:paraId="1C50AA3E" w14:textId="77777777">
      <w:pPr>
        <w:pStyle w:val="SectionHead"/>
        <w:rPr>
          <w:rFonts w:cs="Arial"/>
        </w:rPr>
      </w:pPr>
      <w:bookmarkStart w:name="_Toc170219270" w:id="5"/>
      <w:r w:rsidRPr="006F2DB9">
        <w:rPr>
          <w:rFonts w:cs="Arial"/>
        </w:rPr>
        <w:t>Country Data</w:t>
      </w:r>
      <w:bookmarkEnd w:id="5"/>
      <w:r w:rsidRPr="006F2DB9">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Pr="006F2DB9" w:rsidR="00FE5BD4" w:rsidTr="007F16EF" w14:paraId="4709047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6F2DB9" w:rsidR="00FE5BD4" w:rsidP="00CB46D4" w:rsidRDefault="00FE5BD4" w14:paraId="44886CE5" w14:textId="77777777">
            <w:pPr>
              <w:pStyle w:val="Tableheadings"/>
              <w:spacing w:line="240" w:lineRule="auto"/>
              <w:rPr>
                <w:b/>
                <w:bCs/>
              </w:rPr>
            </w:pPr>
            <w:r w:rsidRPr="006F2DB9">
              <w:rPr>
                <w:b/>
                <w:bCs/>
              </w:rPr>
              <w:t>Item</w:t>
            </w:r>
          </w:p>
        </w:tc>
        <w:tc>
          <w:tcPr>
            <w:tcW w:w="2126" w:type="dxa"/>
            <w:tcBorders>
              <w:bottom w:val="none" w:color="auto" w:sz="0" w:space="0"/>
            </w:tcBorders>
          </w:tcPr>
          <w:p w:rsidRPr="006F2DB9" w:rsidR="00FE5BD4" w:rsidP="007F16EF" w:rsidRDefault="00FE5BD4" w14:paraId="40C66F0C" w14:textId="77777777">
            <w:pPr>
              <w:pStyle w:val="Tableheadings"/>
              <w:cnfStyle w:val="100000000000" w:firstRow="1" w:lastRow="0" w:firstColumn="0" w:lastColumn="0" w:oddVBand="0" w:evenVBand="0" w:oddHBand="0" w:evenHBand="0" w:firstRowFirstColumn="0" w:firstRowLastColumn="0" w:lastRowFirstColumn="0" w:lastRowLastColumn="0"/>
              <w:rPr>
                <w:b/>
                <w:bCs/>
              </w:rPr>
            </w:pPr>
            <w:r w:rsidRPr="006F2DB9">
              <w:rPr>
                <w:b/>
                <w:bCs/>
              </w:rPr>
              <w:t>Subject</w:t>
            </w:r>
          </w:p>
        </w:tc>
        <w:tc>
          <w:tcPr>
            <w:tcW w:w="2127" w:type="dxa"/>
            <w:tcBorders>
              <w:bottom w:val="none" w:color="auto" w:sz="0" w:space="0"/>
            </w:tcBorders>
          </w:tcPr>
          <w:p w:rsidRPr="006F2DB9" w:rsidR="00FE5BD4" w:rsidP="007F16EF" w:rsidRDefault="00FE5BD4" w14:paraId="179F01BE" w14:textId="77777777">
            <w:pPr>
              <w:pStyle w:val="Tableheadings"/>
              <w:cnfStyle w:val="100000000000" w:firstRow="1" w:lastRow="0" w:firstColumn="0" w:lastColumn="0" w:oddVBand="0" w:evenVBand="0" w:oddHBand="0" w:evenHBand="0" w:firstRowFirstColumn="0" w:firstRowLastColumn="0" w:lastRowFirstColumn="0" w:lastRowLastColumn="0"/>
              <w:rPr>
                <w:b/>
                <w:bCs/>
              </w:rPr>
            </w:pPr>
            <w:r w:rsidRPr="006F2DB9">
              <w:rPr>
                <w:b/>
                <w:bCs/>
              </w:rPr>
              <w:t xml:space="preserve">Classification </w:t>
            </w:r>
          </w:p>
        </w:tc>
        <w:tc>
          <w:tcPr>
            <w:tcW w:w="5670" w:type="dxa"/>
            <w:tcBorders>
              <w:bottom w:val="none" w:color="auto" w:sz="0" w:space="0"/>
            </w:tcBorders>
          </w:tcPr>
          <w:p w:rsidRPr="006F2DB9" w:rsidR="00FE5BD4" w:rsidP="00CB46D4" w:rsidRDefault="00FE5BD4" w14:paraId="4A129C7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Description</w:t>
            </w:r>
          </w:p>
        </w:tc>
      </w:tr>
      <w:tr w:rsidRPr="006F2DB9" w:rsidR="00FE5BD4" w:rsidTr="007F16EF" w14:paraId="0A5C5CD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6F2DB9" w:rsidR="00FE5BD4" w:rsidP="00CB46D4" w:rsidRDefault="005A06EA" w14:paraId="3FFCA8B6" w14:textId="37655049">
            <w:pPr>
              <w:rPr>
                <w:b w:val="0"/>
                <w:bCs w:val="0"/>
                <w:color w:val="747474" w:themeColor="background2" w:themeShade="80"/>
              </w:rPr>
            </w:pPr>
            <w:r w:rsidRPr="006F2DB9">
              <w:rPr>
                <w:color w:val="747474" w:themeColor="background2" w:themeShade="80"/>
              </w:rPr>
              <w:t>1</w:t>
            </w:r>
            <w:r w:rsidRPr="006F2DB9" w:rsidR="00FE5BD4">
              <w:rPr>
                <w:color w:val="747474" w:themeColor="background2" w:themeShade="80"/>
              </w:rPr>
              <w:t>.1</w:t>
            </w:r>
          </w:p>
        </w:tc>
        <w:tc>
          <w:tcPr>
            <w:tcW w:w="2126" w:type="dxa"/>
            <w:tcBorders>
              <w:top w:val="none" w:color="auto" w:sz="0" w:space="0"/>
              <w:bottom w:val="none" w:color="auto" w:sz="0" w:space="0"/>
            </w:tcBorders>
          </w:tcPr>
          <w:p w:rsidRPr="006F2DB9" w:rsidR="00FE5BD4" w:rsidP="007F16EF" w:rsidRDefault="00E833A6" w14:paraId="5AE12E66" w14:textId="6CDD6032">
            <w:pPr>
              <w:pStyle w:val="Subjectcolumntext"/>
              <w:cnfStyle w:val="000000100000" w:firstRow="0" w:lastRow="0" w:firstColumn="0" w:lastColumn="0" w:oddVBand="0" w:evenVBand="0" w:oddHBand="1" w:evenHBand="0" w:firstRowFirstColumn="0" w:firstRowLastColumn="0" w:lastRowFirstColumn="0" w:lastRowLastColumn="0"/>
            </w:pPr>
            <w:r w:rsidRPr="006F2DB9">
              <w:t>Geographical Area</w:t>
            </w:r>
          </w:p>
        </w:tc>
        <w:tc>
          <w:tcPr>
            <w:tcW w:w="2127" w:type="dxa"/>
            <w:tcBorders>
              <w:top w:val="none" w:color="auto" w:sz="0" w:space="0"/>
              <w:bottom w:val="none" w:color="auto" w:sz="0" w:space="0"/>
            </w:tcBorders>
          </w:tcPr>
          <w:p w:rsidRPr="006F2DB9" w:rsidR="00FD6ABF" w:rsidP="007F16EF" w:rsidRDefault="00EA7062" w14:paraId="0BBDE88F" w14:textId="7E844DEA">
            <w:pPr>
              <w:pStyle w:val="Classificationcolumntext"/>
              <w:cnfStyle w:val="000000100000" w:firstRow="0" w:lastRow="0" w:firstColumn="0" w:lastColumn="0" w:oddVBand="0" w:evenVBand="0" w:oddHBand="1" w:evenHBand="0" w:firstRowFirstColumn="0" w:firstRowLastColumn="0" w:lastRowFirstColumn="0" w:lastRowLastColumn="0"/>
            </w:pPr>
            <w:r w:rsidRPr="006F2DB9">
              <w:t>131,957 square km (</w:t>
            </w:r>
            <w:hyperlink r:id="rId13">
              <w:r w:rsidRPr="006F2DB9">
                <w:rPr>
                  <w:rStyle w:val="Hyperlink"/>
                  <w:rFonts w:eastAsiaTheme="majorEastAsia"/>
                </w:rPr>
                <w:t>CIA 2023</w:t>
              </w:r>
            </w:hyperlink>
            <w:r w:rsidRPr="006F2DB9">
              <w:t>)</w:t>
            </w:r>
          </w:p>
        </w:tc>
        <w:tc>
          <w:tcPr>
            <w:tcW w:w="5670" w:type="dxa"/>
            <w:tcBorders>
              <w:top w:val="none" w:color="auto" w:sz="0" w:space="0"/>
              <w:bottom w:val="none" w:color="auto" w:sz="0" w:space="0"/>
            </w:tcBorders>
          </w:tcPr>
          <w:p w:rsidRPr="006F2DB9" w:rsidR="00FD6ABF" w:rsidP="00CB46D4" w:rsidRDefault="00FD6ABF" w14:paraId="0F8F5FD6" w14:textId="00199213">
            <w:pPr>
              <w:cnfStyle w:val="000000100000" w:firstRow="0" w:lastRow="0" w:firstColumn="0" w:lastColumn="0" w:oddVBand="0" w:evenVBand="0" w:oddHBand="1" w:evenHBand="0" w:firstRowFirstColumn="0" w:firstRowLastColumn="0" w:lastRowFirstColumn="0" w:lastRowLastColumn="0"/>
            </w:pPr>
          </w:p>
        </w:tc>
      </w:tr>
      <w:tr w:rsidRPr="006F2DB9" w:rsidR="00FE5BD4" w:rsidTr="007F16EF" w14:paraId="4DBDD01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FE5BD4" w:rsidP="00CB46D4" w:rsidRDefault="005A06EA" w14:paraId="1461DA74" w14:textId="7390A186">
            <w:pPr>
              <w:rPr>
                <w:color w:val="3A3A3A" w:themeColor="background2" w:themeShade="40"/>
              </w:rPr>
            </w:pPr>
            <w:r w:rsidRPr="006F2DB9">
              <w:rPr>
                <w:color w:val="747474" w:themeColor="background2" w:themeShade="80"/>
              </w:rPr>
              <w:t>1</w:t>
            </w:r>
            <w:r w:rsidRPr="006F2DB9" w:rsidR="00FE5BD4">
              <w:rPr>
                <w:color w:val="747474" w:themeColor="background2" w:themeShade="80"/>
              </w:rPr>
              <w:t>.2</w:t>
            </w:r>
          </w:p>
        </w:tc>
        <w:tc>
          <w:tcPr>
            <w:tcW w:w="2126" w:type="dxa"/>
          </w:tcPr>
          <w:p w:rsidRPr="006F2DB9" w:rsidR="00FE5BD4" w:rsidP="007F16EF" w:rsidRDefault="00BA0B3E" w14:paraId="090658C7" w14:textId="066EEB61">
            <w:pPr>
              <w:pStyle w:val="Subjectcolumntext"/>
              <w:cnfStyle w:val="000000000000" w:firstRow="0" w:lastRow="0" w:firstColumn="0" w:lastColumn="0" w:oddVBand="0" w:evenVBand="0" w:oddHBand="0" w:evenHBand="0" w:firstRowFirstColumn="0" w:firstRowLastColumn="0" w:lastRowFirstColumn="0" w:lastRowLastColumn="0"/>
            </w:pPr>
            <w:r w:rsidRPr="006F2DB9">
              <w:t>Population</w:t>
            </w:r>
          </w:p>
        </w:tc>
        <w:tc>
          <w:tcPr>
            <w:tcW w:w="2127" w:type="dxa"/>
          </w:tcPr>
          <w:p w:rsidRPr="006F2DB9" w:rsidR="00FE5BD4" w:rsidP="007F16EF" w:rsidRDefault="00EA7062" w14:paraId="53888C74" w14:textId="52526665">
            <w:pPr>
              <w:pStyle w:val="Classificationcolumntext"/>
              <w:cnfStyle w:val="000000000000" w:firstRow="0" w:lastRow="0" w:firstColumn="0" w:lastColumn="0" w:oddVBand="0" w:evenVBand="0" w:oddHBand="0" w:evenHBand="0" w:firstRowFirstColumn="0" w:firstRowLastColumn="0" w:lastRowFirstColumn="0" w:lastRowLastColumn="0"/>
            </w:pPr>
            <w:r w:rsidRPr="006F2DB9">
              <w:t>10,533,871 (2022 est.) (</w:t>
            </w:r>
            <w:hyperlink r:id="rId14">
              <w:r w:rsidRPr="006F2DB9">
                <w:rPr>
                  <w:rStyle w:val="Hyperlink"/>
                  <w:rFonts w:eastAsiaTheme="majorEastAsia"/>
                </w:rPr>
                <w:t>CIA 2023</w:t>
              </w:r>
            </w:hyperlink>
            <w:r w:rsidRPr="006F2DB9">
              <w:t>)</w:t>
            </w:r>
          </w:p>
        </w:tc>
        <w:tc>
          <w:tcPr>
            <w:tcW w:w="5670" w:type="dxa"/>
          </w:tcPr>
          <w:p w:rsidRPr="006F2DB9" w:rsidR="00FE5BD4" w:rsidP="00CB46D4" w:rsidRDefault="00FE5BD4" w14:paraId="388126E4" w14:textId="77777777">
            <w:pPr>
              <w:cnfStyle w:val="000000000000" w:firstRow="0" w:lastRow="0" w:firstColumn="0" w:lastColumn="0" w:oddVBand="0" w:evenVBand="0" w:oddHBand="0" w:evenHBand="0" w:firstRowFirstColumn="0" w:firstRowLastColumn="0" w:lastRowFirstColumn="0" w:lastRowLastColumn="0"/>
            </w:pPr>
          </w:p>
        </w:tc>
      </w:tr>
      <w:tr w:rsidRPr="006F2DB9" w:rsidR="00FE5BD4" w:rsidTr="007F16EF" w14:paraId="3A72AE7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6F2DB9" w:rsidR="00FE5BD4" w:rsidP="00CB46D4" w:rsidRDefault="005A06EA" w14:paraId="05E60032" w14:textId="015CDF70">
            <w:pPr>
              <w:rPr>
                <w:color w:val="747474" w:themeColor="background2" w:themeShade="80"/>
              </w:rPr>
            </w:pPr>
            <w:r w:rsidRPr="006F2DB9">
              <w:rPr>
                <w:color w:val="747474" w:themeColor="background2" w:themeShade="80"/>
              </w:rPr>
              <w:t>1</w:t>
            </w:r>
            <w:r w:rsidRPr="006F2DB9" w:rsidR="00FE5BD4">
              <w:rPr>
                <w:color w:val="747474" w:themeColor="background2" w:themeShade="80"/>
              </w:rPr>
              <w:t>.3</w:t>
            </w:r>
          </w:p>
        </w:tc>
        <w:tc>
          <w:tcPr>
            <w:tcW w:w="2126" w:type="dxa"/>
            <w:tcBorders>
              <w:top w:val="none" w:color="auto" w:sz="0" w:space="0"/>
              <w:bottom w:val="none" w:color="auto" w:sz="0" w:space="0"/>
            </w:tcBorders>
          </w:tcPr>
          <w:p w:rsidRPr="006F2DB9" w:rsidR="00FE5BD4" w:rsidP="007F16EF" w:rsidRDefault="00CD0651" w14:paraId="63A223DA" w14:textId="55D39221">
            <w:pPr>
              <w:pStyle w:val="Subjectcolumntext"/>
              <w:cnfStyle w:val="000000100000" w:firstRow="0" w:lastRow="0" w:firstColumn="0" w:lastColumn="0" w:oddVBand="0" w:evenVBand="0" w:oddHBand="1" w:evenHBand="0" w:firstRowFirstColumn="0" w:firstRowLastColumn="0" w:lastRowFirstColumn="0" w:lastRowLastColumn="0"/>
            </w:pPr>
            <w:r w:rsidRPr="006F2DB9">
              <w:t>High/low income</w:t>
            </w:r>
          </w:p>
        </w:tc>
        <w:tc>
          <w:tcPr>
            <w:tcW w:w="2127" w:type="dxa"/>
            <w:tcBorders>
              <w:top w:val="none" w:color="auto" w:sz="0" w:space="0"/>
              <w:bottom w:val="none" w:color="auto" w:sz="0" w:space="0"/>
            </w:tcBorders>
          </w:tcPr>
          <w:p w:rsidRPr="006F2DB9" w:rsidR="00FE5BD4" w:rsidP="007F16EF" w:rsidRDefault="007F16EF" w14:paraId="5E464A0B" w14:textId="67EF337B">
            <w:pPr>
              <w:pStyle w:val="Classificationcolumntext"/>
              <w:cnfStyle w:val="000000100000" w:firstRow="0" w:lastRow="0" w:firstColumn="0" w:lastColumn="0" w:oddVBand="0" w:evenVBand="0" w:oddHBand="1" w:evenHBand="0" w:firstRowFirstColumn="0" w:firstRowLastColumn="0" w:lastRowFirstColumn="0" w:lastRowLastColumn="0"/>
            </w:pPr>
            <w:r w:rsidRPr="006F2DB9">
              <w:rPr>
                <w:rStyle w:val="normaltextrun"/>
                <w:rFonts w:eastAsiaTheme="majorEastAsia"/>
                <w:color w:val="000000"/>
                <w:shd w:val="clear" w:color="auto" w:fill="FFFFFF"/>
              </w:rPr>
              <w:t>High income (</w:t>
            </w:r>
            <w:hyperlink w:tgtFrame="_blank" w:history="1" r:id="rId15">
              <w:r w:rsidRPr="006F2DB9">
                <w:rPr>
                  <w:rStyle w:val="normaltextrun"/>
                  <w:rFonts w:eastAsiaTheme="majorEastAsia"/>
                  <w:color w:val="0563C1"/>
                  <w:u w:val="single"/>
                  <w:shd w:val="clear" w:color="auto" w:fill="FFFFFF"/>
                </w:rPr>
                <w:t>The World Bank Data 2023</w:t>
              </w:r>
            </w:hyperlink>
            <w:r w:rsidRPr="006F2DB9">
              <w:rPr>
                <w:rStyle w:val="normaltextrun"/>
                <w:rFonts w:eastAsiaTheme="majorEastAsia"/>
                <w:color w:val="000000"/>
                <w:shd w:val="clear" w:color="auto" w:fill="FFFFFF"/>
              </w:rPr>
              <w:t>)</w:t>
            </w:r>
            <w:r w:rsidRPr="006F2DB9">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6F2DB9" w:rsidR="00FE5BD4" w:rsidP="00CB46D4" w:rsidRDefault="00FE5BD4" w14:paraId="49937EC2" w14:textId="77777777">
            <w:pPr>
              <w:cnfStyle w:val="000000100000" w:firstRow="0" w:lastRow="0" w:firstColumn="0" w:lastColumn="0" w:oddVBand="0" w:evenVBand="0" w:oddHBand="1" w:evenHBand="0" w:firstRowFirstColumn="0" w:firstRowLastColumn="0" w:lastRowFirstColumn="0" w:lastRowLastColumn="0"/>
            </w:pPr>
          </w:p>
        </w:tc>
      </w:tr>
      <w:tr w:rsidRPr="006F2DB9" w:rsidR="00A521A0" w:rsidTr="007F16EF" w14:paraId="0C2D31C5"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A521A0" w:rsidP="00CB46D4" w:rsidRDefault="00A521A0" w14:paraId="5C9D05B1" w14:textId="5A93CAD9">
            <w:pPr>
              <w:rPr>
                <w:color w:val="747474" w:themeColor="background2" w:themeShade="80"/>
              </w:rPr>
            </w:pPr>
            <w:r w:rsidRPr="006F2DB9">
              <w:rPr>
                <w:color w:val="747474" w:themeColor="background2" w:themeShade="80"/>
              </w:rPr>
              <w:t>1.4</w:t>
            </w:r>
          </w:p>
        </w:tc>
        <w:tc>
          <w:tcPr>
            <w:tcW w:w="2126" w:type="dxa"/>
          </w:tcPr>
          <w:p w:rsidRPr="006F2DB9" w:rsidR="00A521A0" w:rsidP="00A521A0" w:rsidRDefault="00A521A0" w14:paraId="0EF0430D" w14:textId="714DF506">
            <w:pPr>
              <w:pStyle w:val="Subjectcolumntext"/>
              <w:cnfStyle w:val="000000000000" w:firstRow="0" w:lastRow="0" w:firstColumn="0" w:lastColumn="0" w:oddVBand="0" w:evenVBand="0" w:oddHBand="0" w:evenHBand="0" w:firstRowFirstColumn="0" w:firstRowLastColumn="0" w:lastRowFirstColumn="0" w:lastRowLastColumn="0"/>
            </w:pPr>
            <w:r w:rsidRPr="006F2DB9">
              <w:t xml:space="preserve">Real GDP </w:t>
            </w:r>
            <w:r w:rsidRPr="006F2DB9">
              <w:br/>
            </w:r>
            <w:r w:rsidRPr="006F2DB9">
              <w:t>per capita</w:t>
            </w:r>
          </w:p>
        </w:tc>
        <w:tc>
          <w:tcPr>
            <w:tcW w:w="2127" w:type="dxa"/>
          </w:tcPr>
          <w:p w:rsidRPr="006F2DB9" w:rsidR="00A521A0" w:rsidP="00A521A0" w:rsidRDefault="007F16EF" w14:paraId="324904D8" w14:textId="196FAA4D">
            <w:pPr>
              <w:pStyle w:val="Classificationcolumntext"/>
              <w:cnfStyle w:val="000000000000" w:firstRow="0" w:lastRow="0" w:firstColumn="0" w:lastColumn="0" w:oddVBand="0" w:evenVBand="0" w:oddHBand="0" w:evenHBand="0" w:firstRowFirstColumn="0" w:firstRowLastColumn="0" w:lastRowFirstColumn="0" w:lastRowLastColumn="0"/>
            </w:pPr>
            <w:r w:rsidRPr="006F2DB9">
              <w:rPr>
                <w:rStyle w:val="normaltextrun"/>
                <w:rFonts w:eastAsiaTheme="majorEastAsia"/>
                <w:color w:val="000000"/>
                <w:shd w:val="clear" w:color="auto" w:fill="FFFFFF"/>
              </w:rPr>
              <w:t>$29,500 (2021 est.) (</w:t>
            </w:r>
            <w:hyperlink w:tgtFrame="_blank" w:history="1" r:id="rId16">
              <w:r w:rsidRPr="006F2DB9">
                <w:rPr>
                  <w:rStyle w:val="normaltextrun"/>
                  <w:rFonts w:eastAsiaTheme="majorEastAsia"/>
                  <w:color w:val="0563C1"/>
                  <w:u w:val="single"/>
                  <w:shd w:val="clear" w:color="auto" w:fill="FFFFFF"/>
                </w:rPr>
                <w:t>CIA 2023</w:t>
              </w:r>
            </w:hyperlink>
            <w:r w:rsidRPr="006F2DB9">
              <w:rPr>
                <w:rStyle w:val="normaltextrun"/>
                <w:rFonts w:eastAsiaTheme="majorEastAsia"/>
                <w:color w:val="000000"/>
                <w:shd w:val="clear" w:color="auto" w:fill="FFFFFF"/>
              </w:rPr>
              <w:t>)</w:t>
            </w:r>
            <w:r w:rsidRPr="006F2DB9">
              <w:rPr>
                <w:rStyle w:val="eop"/>
                <w:rFonts w:eastAsiaTheme="majorEastAsia"/>
                <w:color w:val="000000"/>
                <w:shd w:val="clear" w:color="auto" w:fill="FFFFFF"/>
              </w:rPr>
              <w:t> </w:t>
            </w:r>
          </w:p>
        </w:tc>
        <w:tc>
          <w:tcPr>
            <w:tcW w:w="5670" w:type="dxa"/>
          </w:tcPr>
          <w:p w:rsidRPr="006F2DB9" w:rsidR="00A521A0" w:rsidP="00CB46D4" w:rsidRDefault="00A521A0" w14:paraId="364B9202" w14:textId="77777777">
            <w:pPr>
              <w:cnfStyle w:val="000000000000" w:firstRow="0" w:lastRow="0" w:firstColumn="0" w:lastColumn="0" w:oddVBand="0" w:evenVBand="0" w:oddHBand="0" w:evenHBand="0" w:firstRowFirstColumn="0" w:firstRowLastColumn="0" w:lastRowFirstColumn="0" w:lastRowLastColumn="0"/>
            </w:pPr>
          </w:p>
        </w:tc>
      </w:tr>
      <w:tr w:rsidRPr="006F2DB9" w:rsidR="00A521A0" w:rsidTr="007F16EF" w14:paraId="2CCE95B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6F2DB9" w:rsidR="00A521A0" w:rsidP="00CB46D4" w:rsidRDefault="00A521A0" w14:paraId="3CDAFA47" w14:textId="2B3964B0">
            <w:pPr>
              <w:rPr>
                <w:color w:val="747474" w:themeColor="background2" w:themeShade="80"/>
              </w:rPr>
            </w:pPr>
            <w:r w:rsidRPr="006F2DB9">
              <w:rPr>
                <w:color w:val="747474" w:themeColor="background2" w:themeShade="80"/>
              </w:rPr>
              <w:t>1.5</w:t>
            </w:r>
          </w:p>
        </w:tc>
        <w:tc>
          <w:tcPr>
            <w:tcW w:w="2126" w:type="dxa"/>
            <w:tcBorders>
              <w:top w:val="none" w:color="auto" w:sz="0" w:space="0"/>
              <w:bottom w:val="none" w:color="auto" w:sz="0" w:space="0"/>
            </w:tcBorders>
          </w:tcPr>
          <w:p w:rsidRPr="006F2DB9" w:rsidR="00A521A0" w:rsidP="00A521A0" w:rsidRDefault="001747D6" w14:paraId="37C059F9" w14:textId="0192F5E2">
            <w:pPr>
              <w:pStyle w:val="Subjectcolumntext"/>
              <w:cnfStyle w:val="000000100000" w:firstRow="0" w:lastRow="0" w:firstColumn="0" w:lastColumn="0" w:oddVBand="0" w:evenVBand="0" w:oddHBand="1" w:evenHBand="0" w:firstRowFirstColumn="0" w:firstRowLastColumn="0" w:lastRowFirstColumn="0" w:lastRowLastColumn="0"/>
            </w:pPr>
            <w:r w:rsidRPr="006F2DB9">
              <w:t>Languages (official)</w:t>
            </w:r>
          </w:p>
        </w:tc>
        <w:tc>
          <w:tcPr>
            <w:tcW w:w="2127" w:type="dxa"/>
            <w:tcBorders>
              <w:top w:val="none" w:color="auto" w:sz="0" w:space="0"/>
              <w:bottom w:val="none" w:color="auto" w:sz="0" w:space="0"/>
            </w:tcBorders>
          </w:tcPr>
          <w:p w:rsidRPr="006F2DB9" w:rsidR="00A521A0" w:rsidP="00A521A0" w:rsidRDefault="007F16EF" w14:paraId="694879AD" w14:textId="2BAA5421">
            <w:pPr>
              <w:pStyle w:val="Classificationcolumntext"/>
              <w:cnfStyle w:val="000000100000" w:firstRow="0" w:lastRow="0" w:firstColumn="0" w:lastColumn="0" w:oddVBand="0" w:evenVBand="0" w:oddHBand="1" w:evenHBand="0" w:firstRowFirstColumn="0" w:firstRowLastColumn="0" w:lastRowFirstColumn="0" w:lastRowLastColumn="0"/>
            </w:pPr>
            <w:r w:rsidRPr="006F2DB9">
              <w:rPr>
                <w:rStyle w:val="normaltextrun"/>
                <w:rFonts w:eastAsiaTheme="majorEastAsia"/>
                <w:color w:val="000000"/>
                <w:shd w:val="clear" w:color="auto" w:fill="FFFFFF"/>
              </w:rPr>
              <w:t>Greek (official) (</w:t>
            </w:r>
            <w:hyperlink w:tgtFrame="_blank" w:history="1" r:id="rId17">
              <w:r w:rsidRPr="006F2DB9">
                <w:rPr>
                  <w:rStyle w:val="normaltextrun"/>
                  <w:rFonts w:eastAsiaTheme="majorEastAsia"/>
                  <w:color w:val="0563C1"/>
                  <w:u w:val="single"/>
                  <w:shd w:val="clear" w:color="auto" w:fill="FFFFFF"/>
                </w:rPr>
                <w:t>CIA 2023</w:t>
              </w:r>
            </w:hyperlink>
            <w:r w:rsidRPr="006F2DB9">
              <w:rPr>
                <w:rStyle w:val="normaltextrun"/>
                <w:rFonts w:eastAsiaTheme="majorEastAsia"/>
                <w:color w:val="000000"/>
                <w:shd w:val="clear" w:color="auto" w:fill="FFFFFF"/>
              </w:rPr>
              <w:t>)</w:t>
            </w:r>
            <w:r w:rsidRPr="006F2DB9">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6F2DB9" w:rsidR="00A521A0" w:rsidP="00CB46D4" w:rsidRDefault="007F16EF" w14:paraId="1C70C1FC" w14:textId="26A8785B">
            <w:pPr>
              <w:cnfStyle w:val="000000100000" w:firstRow="0" w:lastRow="0" w:firstColumn="0" w:lastColumn="0" w:oddVBand="0" w:evenVBand="0" w:oddHBand="1" w:evenHBand="0" w:firstRowFirstColumn="0" w:firstRowLastColumn="0" w:lastRowFirstColumn="0" w:lastRowLastColumn="0"/>
            </w:pPr>
            <w:r w:rsidRPr="006F2DB9">
              <w:rPr>
                <w:rStyle w:val="normaltextrun"/>
                <w:color w:val="000000"/>
                <w:shd w:val="clear" w:color="auto" w:fill="FFFFFF"/>
              </w:rPr>
              <w:t>Greek (official) 99%, other (includes English and French) 1% (</w:t>
            </w:r>
            <w:hyperlink w:tgtFrame="_blank" w:history="1" r:id="rId18">
              <w:r w:rsidRPr="006F2DB9">
                <w:rPr>
                  <w:rStyle w:val="normaltextrun"/>
                  <w:color w:val="0563C1"/>
                  <w:u w:val="single"/>
                  <w:shd w:val="clear" w:color="auto" w:fill="FFFFFF"/>
                </w:rPr>
                <w:t>CIA 2023</w:t>
              </w:r>
            </w:hyperlink>
            <w:r w:rsidRPr="006F2DB9">
              <w:rPr>
                <w:rStyle w:val="normaltextrun"/>
                <w:color w:val="000000"/>
                <w:shd w:val="clear" w:color="auto" w:fill="FFFFFF"/>
              </w:rPr>
              <w:t>)</w:t>
            </w:r>
            <w:r w:rsidRPr="006F2DB9">
              <w:rPr>
                <w:rStyle w:val="eop"/>
                <w:color w:val="000000"/>
                <w:shd w:val="clear" w:color="auto" w:fill="FFFFFF"/>
              </w:rPr>
              <w:t> </w:t>
            </w:r>
          </w:p>
        </w:tc>
      </w:tr>
      <w:tr w:rsidRPr="006F2DB9" w:rsidR="00A521A0" w:rsidTr="007F16EF" w14:paraId="3096494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A521A0" w:rsidP="00CB46D4" w:rsidRDefault="00A521A0" w14:paraId="0C5398E1" w14:textId="315D0FA9">
            <w:pPr>
              <w:rPr>
                <w:color w:val="747474" w:themeColor="background2" w:themeShade="80"/>
              </w:rPr>
            </w:pPr>
            <w:r w:rsidRPr="006F2DB9">
              <w:rPr>
                <w:color w:val="747474" w:themeColor="background2" w:themeShade="80"/>
              </w:rPr>
              <w:t>1.6</w:t>
            </w:r>
          </w:p>
        </w:tc>
        <w:tc>
          <w:tcPr>
            <w:tcW w:w="2126" w:type="dxa"/>
          </w:tcPr>
          <w:p w:rsidRPr="006F2DB9" w:rsidR="00A521A0" w:rsidP="00A521A0" w:rsidRDefault="00A46F61" w14:paraId="7E1CB711" w14:textId="6B3DCD93">
            <w:pPr>
              <w:pStyle w:val="Subjectcolumntext"/>
              <w:cnfStyle w:val="000000000000" w:firstRow="0" w:lastRow="0" w:firstColumn="0" w:lastColumn="0" w:oddVBand="0" w:evenVBand="0" w:oddHBand="0" w:evenHBand="0" w:firstRowFirstColumn="0" w:firstRowLastColumn="0" w:lastRowFirstColumn="0" w:lastRowLastColumn="0"/>
            </w:pPr>
            <w:r w:rsidRPr="006F2DB9">
              <w:t>Government type</w:t>
            </w:r>
          </w:p>
        </w:tc>
        <w:tc>
          <w:tcPr>
            <w:tcW w:w="2127" w:type="dxa"/>
          </w:tcPr>
          <w:p w:rsidRPr="006F2DB9" w:rsidR="00A521A0" w:rsidP="00A521A0" w:rsidRDefault="007F16EF" w14:paraId="2EA80462" w14:textId="469E959E">
            <w:pPr>
              <w:pStyle w:val="Classificationcolumntext"/>
              <w:cnfStyle w:val="000000000000" w:firstRow="0" w:lastRow="0" w:firstColumn="0" w:lastColumn="0" w:oddVBand="0" w:evenVBand="0" w:oddHBand="0" w:evenHBand="0" w:firstRowFirstColumn="0" w:firstRowLastColumn="0" w:lastRowFirstColumn="0" w:lastRowLastColumn="0"/>
            </w:pPr>
            <w:r w:rsidRPr="006F2DB9">
              <w:rPr>
                <w:rStyle w:val="normaltextrun"/>
                <w:rFonts w:eastAsiaTheme="majorEastAsia"/>
                <w:color w:val="000000"/>
                <w:shd w:val="clear" w:color="auto" w:fill="FFFFFF"/>
              </w:rPr>
              <w:t>Parliamentary republic (</w:t>
            </w:r>
            <w:hyperlink w:tgtFrame="_blank" w:history="1" r:id="rId19">
              <w:r w:rsidRPr="006F2DB9">
                <w:rPr>
                  <w:rStyle w:val="normaltextrun"/>
                  <w:rFonts w:eastAsiaTheme="majorEastAsia"/>
                  <w:color w:val="0563C1"/>
                  <w:u w:val="single"/>
                  <w:shd w:val="clear" w:color="auto" w:fill="FFFFFF"/>
                </w:rPr>
                <w:t>CIA 2023</w:t>
              </w:r>
            </w:hyperlink>
            <w:r w:rsidRPr="006F2DB9">
              <w:rPr>
                <w:rStyle w:val="normaltextrun"/>
                <w:rFonts w:eastAsiaTheme="majorEastAsia"/>
                <w:color w:val="000000"/>
                <w:shd w:val="clear" w:color="auto" w:fill="FFFFFF"/>
              </w:rPr>
              <w:t>)</w:t>
            </w:r>
            <w:r w:rsidRPr="006F2DB9">
              <w:rPr>
                <w:rStyle w:val="eop"/>
                <w:rFonts w:eastAsiaTheme="majorEastAsia"/>
                <w:color w:val="000000"/>
                <w:shd w:val="clear" w:color="auto" w:fill="FFFFFF"/>
              </w:rPr>
              <w:t> </w:t>
            </w:r>
          </w:p>
        </w:tc>
        <w:tc>
          <w:tcPr>
            <w:tcW w:w="5670" w:type="dxa"/>
          </w:tcPr>
          <w:p w:rsidRPr="006F2DB9" w:rsidR="00A521A0" w:rsidP="00CB46D4" w:rsidRDefault="00A521A0" w14:paraId="7EBCEB28" w14:textId="77777777">
            <w:pPr>
              <w:cnfStyle w:val="000000000000" w:firstRow="0" w:lastRow="0" w:firstColumn="0" w:lastColumn="0" w:oddVBand="0" w:evenVBand="0" w:oddHBand="0" w:evenHBand="0" w:firstRowFirstColumn="0" w:firstRowLastColumn="0" w:lastRowFirstColumn="0" w:lastRowLastColumn="0"/>
            </w:pPr>
          </w:p>
        </w:tc>
      </w:tr>
      <w:tr w:rsidRPr="006F2DB9" w:rsidR="00A521A0" w:rsidTr="007F16EF" w14:paraId="0F632CD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6F2DB9" w:rsidR="00A521A0" w:rsidP="00CB46D4" w:rsidRDefault="00A521A0" w14:paraId="10860A6E" w14:textId="4A55A901">
            <w:pPr>
              <w:rPr>
                <w:color w:val="747474" w:themeColor="background2" w:themeShade="80"/>
              </w:rPr>
            </w:pPr>
            <w:r w:rsidRPr="006F2DB9">
              <w:rPr>
                <w:color w:val="747474" w:themeColor="background2" w:themeShade="80"/>
              </w:rPr>
              <w:t>1.7</w:t>
            </w:r>
          </w:p>
        </w:tc>
        <w:tc>
          <w:tcPr>
            <w:tcW w:w="2126" w:type="dxa"/>
            <w:tcBorders>
              <w:top w:val="none" w:color="auto" w:sz="0" w:space="0"/>
              <w:bottom w:val="none" w:color="auto" w:sz="0" w:space="0"/>
            </w:tcBorders>
          </w:tcPr>
          <w:p w:rsidRPr="006F2DB9" w:rsidR="00A521A0" w:rsidP="00A521A0" w:rsidRDefault="00731726" w14:paraId="014AC514" w14:textId="36EB2A2F">
            <w:pPr>
              <w:pStyle w:val="Subjectcolumntext"/>
              <w:cnfStyle w:val="000000100000" w:firstRow="0" w:lastRow="0" w:firstColumn="0" w:lastColumn="0" w:oddVBand="0" w:evenVBand="0" w:oddHBand="1" w:evenHBand="0" w:firstRowFirstColumn="0" w:firstRowLastColumn="0" w:lastRowFirstColumn="0" w:lastRowLastColumn="0"/>
            </w:pPr>
            <w:r w:rsidRPr="006F2DB9">
              <w:t>Legal system</w:t>
            </w:r>
          </w:p>
        </w:tc>
        <w:tc>
          <w:tcPr>
            <w:tcW w:w="2127" w:type="dxa"/>
            <w:tcBorders>
              <w:top w:val="none" w:color="auto" w:sz="0" w:space="0"/>
              <w:bottom w:val="none" w:color="auto" w:sz="0" w:space="0"/>
            </w:tcBorders>
          </w:tcPr>
          <w:p w:rsidRPr="006F2DB9" w:rsidR="00A521A0" w:rsidP="00A521A0" w:rsidRDefault="007F16EF" w14:paraId="2C773CB3" w14:textId="2FE3CEC4">
            <w:pPr>
              <w:pStyle w:val="Classificationcolumntext"/>
              <w:cnfStyle w:val="000000100000" w:firstRow="0" w:lastRow="0" w:firstColumn="0" w:lastColumn="0" w:oddVBand="0" w:evenVBand="0" w:oddHBand="1" w:evenHBand="0" w:firstRowFirstColumn="0" w:firstRowLastColumn="0" w:lastRowFirstColumn="0" w:lastRowLastColumn="0"/>
            </w:pPr>
            <w:r w:rsidRPr="006F2DB9">
              <w:rPr>
                <w:rStyle w:val="normaltextrun"/>
                <w:rFonts w:eastAsiaTheme="majorEastAsia"/>
                <w:color w:val="000000"/>
                <w:shd w:val="clear" w:color="auto" w:fill="FFFFFF"/>
              </w:rPr>
              <w:t>Civil legal system based on Roman law (</w:t>
            </w:r>
            <w:hyperlink w:tgtFrame="_blank" w:history="1" r:id="rId20">
              <w:r w:rsidRPr="006F2DB9">
                <w:rPr>
                  <w:rStyle w:val="normaltextrun"/>
                  <w:rFonts w:eastAsiaTheme="majorEastAsia"/>
                  <w:color w:val="0563C1"/>
                  <w:u w:val="single"/>
                  <w:shd w:val="clear" w:color="auto" w:fill="FFFFFF"/>
                </w:rPr>
                <w:t>CIA 2023</w:t>
              </w:r>
            </w:hyperlink>
            <w:r w:rsidRPr="006F2DB9">
              <w:rPr>
                <w:rStyle w:val="normaltextrun"/>
                <w:rFonts w:eastAsiaTheme="majorEastAsia"/>
                <w:color w:val="000000"/>
                <w:shd w:val="clear" w:color="auto" w:fill="FFFFFF"/>
              </w:rPr>
              <w:t>)</w:t>
            </w:r>
            <w:r w:rsidRPr="006F2DB9">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6F2DB9" w:rsidR="00A521A0" w:rsidP="00CB46D4" w:rsidRDefault="00A521A0" w14:paraId="75606DDA" w14:textId="77777777">
            <w:pPr>
              <w:cnfStyle w:val="000000100000" w:firstRow="0" w:lastRow="0" w:firstColumn="0" w:lastColumn="0" w:oddVBand="0" w:evenVBand="0" w:oddHBand="1" w:evenHBand="0" w:firstRowFirstColumn="0" w:firstRowLastColumn="0" w:lastRowFirstColumn="0" w:lastRowLastColumn="0"/>
            </w:pPr>
          </w:p>
        </w:tc>
      </w:tr>
      <w:tr w:rsidRPr="006F2DB9" w:rsidR="00A521A0" w:rsidTr="007F16EF" w14:paraId="7E21406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A521A0" w:rsidP="00CB46D4" w:rsidRDefault="00A521A0" w14:paraId="6ABBC782" w14:textId="0CA0E6EA">
            <w:pPr>
              <w:rPr>
                <w:color w:val="747474" w:themeColor="background2" w:themeShade="80"/>
              </w:rPr>
            </w:pPr>
            <w:r w:rsidRPr="006F2DB9">
              <w:rPr>
                <w:color w:val="747474" w:themeColor="background2" w:themeShade="80"/>
              </w:rPr>
              <w:t>1.8</w:t>
            </w:r>
          </w:p>
        </w:tc>
        <w:tc>
          <w:tcPr>
            <w:tcW w:w="2126" w:type="dxa"/>
          </w:tcPr>
          <w:p w:rsidRPr="006F2DB9" w:rsidR="00A521A0" w:rsidP="00A521A0" w:rsidRDefault="00542A2C" w14:paraId="40E1C827" w14:textId="31714C34">
            <w:pPr>
              <w:pStyle w:val="Subjectcolumntext"/>
              <w:cnfStyle w:val="000000000000" w:firstRow="0" w:lastRow="0" w:firstColumn="0" w:lastColumn="0" w:oddVBand="0" w:evenVBand="0" w:oddHBand="0" w:evenHBand="0" w:firstRowFirstColumn="0" w:firstRowLastColumn="0" w:lastRowFirstColumn="0" w:lastRowLastColumn="0"/>
            </w:pPr>
            <w:r w:rsidRPr="006F2DB9">
              <w:t>Internet users</w:t>
            </w:r>
            <w:r w:rsidRPr="006F2DB9">
              <w:br/>
            </w:r>
            <w:r w:rsidRPr="006F2DB9">
              <w:t>(% of pop)</w:t>
            </w:r>
          </w:p>
        </w:tc>
        <w:tc>
          <w:tcPr>
            <w:tcW w:w="2127" w:type="dxa"/>
          </w:tcPr>
          <w:p w:rsidRPr="006F2DB9" w:rsidR="00A521A0" w:rsidP="00A521A0" w:rsidRDefault="007F16EF" w14:paraId="30C858A9" w14:textId="146CE73F">
            <w:pPr>
              <w:pStyle w:val="Classificationcolumntext"/>
              <w:cnfStyle w:val="000000000000" w:firstRow="0" w:lastRow="0" w:firstColumn="0" w:lastColumn="0" w:oddVBand="0" w:evenVBand="0" w:oddHBand="0" w:evenHBand="0" w:firstRowFirstColumn="0" w:firstRowLastColumn="0" w:lastRowFirstColumn="0" w:lastRowLastColumn="0"/>
            </w:pPr>
            <w:r w:rsidRPr="006F2DB9">
              <w:rPr>
                <w:rStyle w:val="normaltextrun"/>
                <w:rFonts w:eastAsiaTheme="majorEastAsia"/>
                <w:color w:val="000000"/>
                <w:shd w:val="clear" w:color="auto" w:fill="FFFFFF"/>
              </w:rPr>
              <w:t>78% (2020 est.) (</w:t>
            </w:r>
            <w:hyperlink w:tgtFrame="_blank" w:history="1" r:id="rId21">
              <w:r w:rsidRPr="006F2DB9">
                <w:rPr>
                  <w:rStyle w:val="normaltextrun"/>
                  <w:rFonts w:eastAsiaTheme="majorEastAsia"/>
                  <w:color w:val="0563C1"/>
                  <w:u w:val="single"/>
                  <w:shd w:val="clear" w:color="auto" w:fill="FFFFFF"/>
                </w:rPr>
                <w:t>CIA 2023</w:t>
              </w:r>
            </w:hyperlink>
            <w:r w:rsidRPr="006F2DB9">
              <w:rPr>
                <w:rStyle w:val="normaltextrun"/>
                <w:rFonts w:eastAsiaTheme="majorEastAsia"/>
                <w:color w:val="000000"/>
                <w:shd w:val="clear" w:color="auto" w:fill="FFFFFF"/>
              </w:rPr>
              <w:t>)</w:t>
            </w:r>
            <w:r w:rsidRPr="006F2DB9">
              <w:rPr>
                <w:rStyle w:val="eop"/>
                <w:rFonts w:eastAsiaTheme="majorEastAsia"/>
                <w:color w:val="000000"/>
                <w:shd w:val="clear" w:color="auto" w:fill="FFFFFF"/>
              </w:rPr>
              <w:t> </w:t>
            </w:r>
          </w:p>
        </w:tc>
        <w:tc>
          <w:tcPr>
            <w:tcW w:w="5670" w:type="dxa"/>
          </w:tcPr>
          <w:p w:rsidRPr="006F2DB9" w:rsidR="00A521A0" w:rsidP="00CB46D4" w:rsidRDefault="00A521A0" w14:paraId="10FE12BB" w14:textId="77777777">
            <w:pPr>
              <w:cnfStyle w:val="000000000000" w:firstRow="0" w:lastRow="0" w:firstColumn="0" w:lastColumn="0" w:oddVBand="0" w:evenVBand="0" w:oddHBand="0" w:evenHBand="0" w:firstRowFirstColumn="0" w:firstRowLastColumn="0" w:lastRowFirstColumn="0" w:lastRowLastColumn="0"/>
            </w:pPr>
          </w:p>
        </w:tc>
      </w:tr>
      <w:tr w:rsidRPr="006F2DB9" w:rsidR="00747689" w:rsidTr="007F16EF" w14:paraId="0DCB227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747689" w:rsidP="00CB46D4" w:rsidRDefault="00747689" w14:paraId="546BAE00" w14:textId="6559A88A">
            <w:pPr>
              <w:rPr>
                <w:color w:val="747474" w:themeColor="background2" w:themeShade="80"/>
              </w:rPr>
            </w:pPr>
            <w:r w:rsidRPr="006F2DB9">
              <w:rPr>
                <w:color w:val="747474" w:themeColor="background2" w:themeShade="80"/>
              </w:rPr>
              <w:t>1.9</w:t>
            </w:r>
          </w:p>
        </w:tc>
        <w:tc>
          <w:tcPr>
            <w:tcW w:w="2126" w:type="dxa"/>
          </w:tcPr>
          <w:p w:rsidRPr="006F2DB9" w:rsidR="00747689" w:rsidP="00A521A0" w:rsidRDefault="006943EA" w14:paraId="41FF2173" w14:textId="2327C125">
            <w:pPr>
              <w:pStyle w:val="Subjectcolumntext"/>
              <w:cnfStyle w:val="000000100000" w:firstRow="0" w:lastRow="0" w:firstColumn="0" w:lastColumn="0" w:oddVBand="0" w:evenVBand="0" w:oddHBand="1" w:evenHBand="0" w:firstRowFirstColumn="0" w:firstRowLastColumn="0" w:lastRowFirstColumn="0" w:lastRowLastColumn="0"/>
            </w:pPr>
            <w:r w:rsidRPr="006F2DB9">
              <w:t xml:space="preserve">Media </w:t>
            </w:r>
            <w:r w:rsidRPr="006F2DB9" w:rsidR="00747689">
              <w:t>Freedom Ranking</w:t>
            </w:r>
          </w:p>
        </w:tc>
        <w:tc>
          <w:tcPr>
            <w:tcW w:w="2127" w:type="dxa"/>
          </w:tcPr>
          <w:p w:rsidRPr="006F2DB9" w:rsidR="00747689" w:rsidP="00A521A0" w:rsidRDefault="007F16EF" w14:paraId="73B2FE62" w14:textId="08A1336E">
            <w:pPr>
              <w:pStyle w:val="Classificationcolumntext"/>
              <w:cnfStyle w:val="000000100000" w:firstRow="0" w:lastRow="0" w:firstColumn="0" w:lastColumn="0" w:oddVBand="0" w:evenVBand="0" w:oddHBand="1" w:evenHBand="0" w:firstRowFirstColumn="0" w:firstRowLastColumn="0" w:lastRowFirstColumn="0" w:lastRowLastColumn="0"/>
            </w:pPr>
            <w:r w:rsidRPr="006F2DB9">
              <w:rPr>
                <w:rStyle w:val="normaltextrun"/>
                <w:rFonts w:eastAsiaTheme="majorEastAsia"/>
                <w:color w:val="000000"/>
                <w:shd w:val="clear" w:color="auto" w:fill="FFFFFF"/>
              </w:rPr>
              <w:t>RSF 2023: 107 (Problematic).</w:t>
            </w:r>
            <w:r w:rsidRPr="006F2DB9">
              <w:rPr>
                <w:rStyle w:val="eop"/>
                <w:rFonts w:eastAsiaTheme="majorEastAsia"/>
                <w:color w:val="000000"/>
                <w:shd w:val="clear" w:color="auto" w:fill="FFFFFF"/>
              </w:rPr>
              <w:t> </w:t>
            </w:r>
          </w:p>
        </w:tc>
        <w:tc>
          <w:tcPr>
            <w:tcW w:w="5670" w:type="dxa"/>
          </w:tcPr>
          <w:p w:rsidRPr="006F2DB9" w:rsidR="00747689" w:rsidP="00CB46D4" w:rsidRDefault="00747689" w14:paraId="34D5EBFD" w14:textId="77777777">
            <w:pPr>
              <w:cnfStyle w:val="000000100000" w:firstRow="0" w:lastRow="0" w:firstColumn="0" w:lastColumn="0" w:oddVBand="0" w:evenVBand="0" w:oddHBand="1" w:evenHBand="0" w:firstRowFirstColumn="0" w:firstRowLastColumn="0" w:lastRowFirstColumn="0" w:lastRowLastColumn="0"/>
            </w:pPr>
          </w:p>
        </w:tc>
      </w:tr>
    </w:tbl>
    <w:p w:rsidRPr="006F2DB9" w:rsidR="00D25F75" w:rsidP="00B653BC" w:rsidRDefault="00AE3D31" w14:paraId="7C1291AD" w14:textId="56BDDC37">
      <w:pPr>
        <w:pStyle w:val="SectionHead"/>
        <w:rPr>
          <w:rFonts w:cs="Arial"/>
        </w:rPr>
      </w:pPr>
      <w:bookmarkStart w:name="_Toc170219271" w:id="6"/>
      <w:r w:rsidRPr="006F2DB9">
        <w:rPr>
          <w:rFonts w:cs="Arial"/>
        </w:rPr>
        <w:t>Media System; Media and Advertising Markets</w:t>
      </w:r>
      <w:bookmarkEnd w:id="6"/>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15"/>
        <w:gridCol w:w="5682"/>
      </w:tblGrid>
      <w:tr w:rsidRPr="006F2DB9" w:rsidR="00786213" w:rsidTr="44FDED2C" w14:paraId="09A225F1"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6F2DB9" w:rsidR="00786213" w:rsidP="00CB46D4" w:rsidRDefault="00786213" w14:paraId="7B2310BF" w14:textId="77777777">
            <w:pPr>
              <w:pStyle w:val="Tableheadings"/>
              <w:spacing w:line="240" w:lineRule="auto"/>
              <w:rPr>
                <w:b/>
                <w:bCs/>
              </w:rPr>
            </w:pPr>
            <w:r w:rsidRPr="006F2DB9">
              <w:rPr>
                <w:b/>
                <w:bCs/>
              </w:rPr>
              <w:t>Item</w:t>
            </w:r>
          </w:p>
        </w:tc>
        <w:tc>
          <w:tcPr>
            <w:tcW w:w="2126" w:type="dxa"/>
            <w:tcBorders>
              <w:bottom w:val="none" w:color="auto" w:sz="0" w:space="0"/>
            </w:tcBorders>
          </w:tcPr>
          <w:p w:rsidRPr="006F2DB9" w:rsidR="00786213" w:rsidP="00CB46D4" w:rsidRDefault="00786213" w14:paraId="0B466FD1"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Subject</w:t>
            </w:r>
          </w:p>
        </w:tc>
        <w:tc>
          <w:tcPr>
            <w:tcW w:w="2115" w:type="dxa"/>
            <w:tcBorders>
              <w:bottom w:val="none" w:color="auto" w:sz="0" w:space="0"/>
            </w:tcBorders>
          </w:tcPr>
          <w:p w:rsidRPr="006F2DB9" w:rsidR="00786213" w:rsidP="00CB46D4" w:rsidRDefault="00786213" w14:paraId="283C654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 xml:space="preserve">Classification </w:t>
            </w:r>
          </w:p>
        </w:tc>
        <w:tc>
          <w:tcPr>
            <w:tcW w:w="5682" w:type="dxa"/>
            <w:tcBorders>
              <w:bottom w:val="none" w:color="auto" w:sz="0" w:space="0"/>
            </w:tcBorders>
          </w:tcPr>
          <w:p w:rsidRPr="006F2DB9" w:rsidR="00786213" w:rsidP="00CB46D4" w:rsidRDefault="00786213" w14:paraId="3006A2D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Description</w:t>
            </w:r>
          </w:p>
        </w:tc>
      </w:tr>
      <w:tr w:rsidRPr="006F2DB9" w:rsidR="00786213" w:rsidTr="44FDED2C" w14:paraId="673365A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6F2DB9" w:rsidR="00786213" w:rsidP="00CB46D4" w:rsidRDefault="0081774C" w14:paraId="2C96507D" w14:textId="07BC2B1D">
            <w:pPr>
              <w:rPr>
                <w:b w:val="0"/>
                <w:bCs w:val="0"/>
                <w:color w:val="747474" w:themeColor="background2" w:themeShade="80"/>
              </w:rPr>
            </w:pPr>
            <w:r w:rsidRPr="006F2DB9">
              <w:rPr>
                <w:color w:val="747474" w:themeColor="background2" w:themeShade="80"/>
              </w:rPr>
              <w:t>2.1</w:t>
            </w:r>
          </w:p>
        </w:tc>
        <w:tc>
          <w:tcPr>
            <w:tcW w:w="2126" w:type="dxa"/>
            <w:tcBorders>
              <w:top w:val="none" w:color="auto" w:sz="0" w:space="0"/>
              <w:bottom w:val="none" w:color="auto" w:sz="0" w:space="0"/>
            </w:tcBorders>
          </w:tcPr>
          <w:p w:rsidRPr="006F2DB9" w:rsidR="00786213" w:rsidP="00CB46D4" w:rsidRDefault="00F10F3F" w14:paraId="1D9A9F42" w14:textId="17F05BBC">
            <w:pPr>
              <w:pStyle w:val="Subjectcolumntext"/>
              <w:cnfStyle w:val="000000100000" w:firstRow="0" w:lastRow="0" w:firstColumn="0" w:lastColumn="0" w:oddVBand="0" w:evenVBand="0" w:oddHBand="1" w:evenHBand="0" w:firstRowFirstColumn="0" w:firstRowLastColumn="0" w:lastRowFirstColumn="0" w:lastRowLastColumn="0"/>
            </w:pPr>
            <w:r w:rsidRPr="006F2DB9">
              <w:t>Media system classification</w:t>
            </w:r>
          </w:p>
        </w:tc>
        <w:tc>
          <w:tcPr>
            <w:tcW w:w="2115" w:type="dxa"/>
            <w:tcBorders>
              <w:top w:val="none" w:color="auto" w:sz="0" w:space="0"/>
              <w:bottom w:val="none" w:color="auto" w:sz="0" w:space="0"/>
            </w:tcBorders>
          </w:tcPr>
          <w:p w:rsidRPr="006F2DB9" w:rsidR="00786213" w:rsidP="00CB46D4" w:rsidRDefault="007F16EF" w14:paraId="4FDC6444" w14:textId="76DB0C50">
            <w:pPr>
              <w:pStyle w:val="Classificationcolumntext"/>
              <w:cnfStyle w:val="000000100000" w:firstRow="0" w:lastRow="0" w:firstColumn="0" w:lastColumn="0" w:oddVBand="0" w:evenVBand="0" w:oddHBand="1" w:evenHBand="0" w:firstRowFirstColumn="0" w:firstRowLastColumn="0" w:lastRowFirstColumn="0" w:lastRowLastColumn="0"/>
            </w:pPr>
            <w:r w:rsidRPr="006F2DB9">
              <w:rPr>
                <w:rStyle w:val="normaltextrun"/>
                <w:rFonts w:eastAsiaTheme="majorEastAsia"/>
                <w:color w:val="000000"/>
                <w:shd w:val="clear" w:color="auto" w:fill="FFFFFF"/>
              </w:rPr>
              <w:t>Mediterranean or Polarized Pluralist Model (Hallin and Mancini 2004).</w:t>
            </w:r>
            <w:r w:rsidRPr="006F2DB9">
              <w:rPr>
                <w:rStyle w:val="eop"/>
                <w:rFonts w:eastAsiaTheme="majorEastAsia"/>
                <w:color w:val="000000"/>
                <w:shd w:val="clear" w:color="auto" w:fill="FFFFFF"/>
              </w:rPr>
              <w:t> </w:t>
            </w:r>
          </w:p>
        </w:tc>
        <w:tc>
          <w:tcPr>
            <w:tcW w:w="5682" w:type="dxa"/>
            <w:tcBorders>
              <w:top w:val="none" w:color="auto" w:sz="0" w:space="0"/>
              <w:bottom w:val="none" w:color="auto" w:sz="0" w:space="0"/>
            </w:tcBorders>
          </w:tcPr>
          <w:p w:rsidRPr="006F2DB9" w:rsidR="00786213" w:rsidP="00CB46D4" w:rsidRDefault="00786213" w14:paraId="54FF74DF" w14:textId="364DF07C">
            <w:pPr>
              <w:cnfStyle w:val="000000100000" w:firstRow="0" w:lastRow="0" w:firstColumn="0" w:lastColumn="0" w:oddVBand="0" w:evenVBand="0" w:oddHBand="1" w:evenHBand="0" w:firstRowFirstColumn="0" w:firstRowLastColumn="0" w:lastRowFirstColumn="0" w:lastRowLastColumn="0"/>
            </w:pPr>
          </w:p>
        </w:tc>
      </w:tr>
      <w:tr w:rsidRPr="006F2DB9" w:rsidR="00786213" w:rsidTr="44FDED2C" w14:paraId="1DF2E1D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786213" w:rsidP="00CB46D4" w:rsidRDefault="0081774C" w14:paraId="39CEAA6E" w14:textId="20B59324">
            <w:pPr>
              <w:rPr>
                <w:color w:val="3A3A3A" w:themeColor="background2" w:themeShade="40"/>
              </w:rPr>
            </w:pPr>
            <w:r w:rsidRPr="006F2DB9">
              <w:rPr>
                <w:color w:val="747474" w:themeColor="background2" w:themeShade="80"/>
              </w:rPr>
              <w:t>2.2</w:t>
            </w:r>
          </w:p>
        </w:tc>
        <w:tc>
          <w:tcPr>
            <w:tcW w:w="2126" w:type="dxa"/>
          </w:tcPr>
          <w:p w:rsidRPr="006F2DB9" w:rsidR="00786213" w:rsidP="00CB46D4" w:rsidRDefault="006F5D2F" w14:paraId="486D08BD" w14:textId="19459C6C">
            <w:pPr>
              <w:pStyle w:val="Subjectcolumntext"/>
              <w:cnfStyle w:val="000000000000" w:firstRow="0" w:lastRow="0" w:firstColumn="0" w:lastColumn="0" w:oddVBand="0" w:evenVBand="0" w:oddHBand="0" w:evenHBand="0" w:firstRowFirstColumn="0" w:firstRowLastColumn="0" w:lastRowFirstColumn="0" w:lastRowLastColumn="0"/>
            </w:pPr>
            <w:r w:rsidRPr="006F2DB9">
              <w:t>Role of State (type)</w:t>
            </w:r>
          </w:p>
        </w:tc>
        <w:tc>
          <w:tcPr>
            <w:tcW w:w="2115" w:type="dxa"/>
          </w:tcPr>
          <w:p w:rsidRPr="006F2DB9" w:rsidR="00786213" w:rsidP="00CB46D4" w:rsidRDefault="00786213" w14:paraId="19F51F24" w14:textId="509220C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82" w:type="dxa"/>
          </w:tcPr>
          <w:p w:rsidRPr="006F2DB9" w:rsidR="00786213" w:rsidP="44FDED2C" w:rsidRDefault="007F16EF" w14:paraId="6BB871CE" w14:textId="33322D88">
            <w:pPr>
              <w:cnfStyle w:val="000000000000" w:firstRow="0" w:lastRow="0" w:firstColumn="0" w:lastColumn="0" w:oddVBand="0" w:evenVBand="0" w:oddHBand="0" w:evenHBand="0" w:firstRowFirstColumn="0" w:firstRowLastColumn="0" w:lastRowFirstColumn="0" w:lastRowLastColumn="0"/>
              <w:rPr>
                <w:rStyle w:val="normaltextrun"/>
                <w:color w:val="000000" w:themeColor="text1"/>
              </w:rPr>
            </w:pPr>
            <w:r w:rsidRPr="006F2DB9">
              <w:rPr>
                <w:rStyle w:val="normaltextrun"/>
                <w:color w:val="000000"/>
                <w:shd w:val="clear" w:color="auto" w:fill="FFFFFF"/>
              </w:rPr>
              <w:t xml:space="preserve">The Mediterranean or Polarized Pluralist Model is characterised </w:t>
            </w:r>
            <w:r w:rsidRPr="006F2DB9" w:rsidR="7A425B43">
              <w:rPr>
                <w:rStyle w:val="normaltextrun"/>
                <w:color w:val="000000"/>
                <w:shd w:val="clear" w:color="auto" w:fill="FFFFFF"/>
              </w:rPr>
              <w:t xml:space="preserve">(in formation to the 1970s) </w:t>
            </w:r>
            <w:r w:rsidRPr="006F2DB9">
              <w:rPr>
                <w:rStyle w:val="normaltextrun"/>
                <w:color w:val="000000"/>
                <w:shd w:val="clear" w:color="auto" w:fill="FFFFFF"/>
              </w:rPr>
              <w:t xml:space="preserve">by </w:t>
            </w:r>
            <w:r w:rsidRPr="006F2DB9" w:rsidR="0F2BC8FF">
              <w:rPr>
                <w:rStyle w:val="normaltextrun"/>
                <w:color w:val="000000"/>
                <w:shd w:val="clear" w:color="auto" w:fill="FFFFFF"/>
              </w:rPr>
              <w:t xml:space="preserve">‘high’ state intervention </w:t>
            </w:r>
            <w:r w:rsidRPr="006F2DB9" w:rsidR="407BD3BC">
              <w:rPr>
                <w:rStyle w:val="normaltextrun"/>
                <w:color w:val="000000"/>
                <w:shd w:val="clear" w:color="auto" w:fill="FFFFFF"/>
              </w:rPr>
              <w:t>in the media</w:t>
            </w:r>
            <w:r w:rsidRPr="006F2DB9">
              <w:rPr>
                <w:rStyle w:val="normaltextrun"/>
                <w:color w:val="000000"/>
                <w:shd w:val="clear" w:color="auto" w:fill="FFFFFF"/>
              </w:rPr>
              <w:t xml:space="preserve"> (o</w:t>
            </w:r>
            <w:r w:rsidRPr="006F2DB9" w:rsidR="55221DDB">
              <w:rPr>
                <w:rStyle w:val="normaltextrun"/>
                <w:color w:val="000000"/>
                <w:shd w:val="clear" w:color="auto" w:fill="FFFFFF"/>
              </w:rPr>
              <w:t>n</w:t>
            </w:r>
            <w:r w:rsidRPr="006F2DB9">
              <w:rPr>
                <w:rStyle w:val="normaltextrun"/>
                <w:color w:val="000000"/>
                <w:shd w:val="clear" w:color="auto" w:fill="FFFFFF"/>
              </w:rPr>
              <w:t xml:space="preserve"> both </w:t>
            </w:r>
            <w:r w:rsidRPr="006F2DB9" w:rsidR="34591203">
              <w:rPr>
                <w:rStyle w:val="normaltextrun"/>
                <w:color w:val="000000"/>
                <w:shd w:val="clear" w:color="auto" w:fill="FFFFFF"/>
              </w:rPr>
              <w:t>pol</w:t>
            </w:r>
            <w:r w:rsidRPr="006F2DB9" w:rsidR="049EC666">
              <w:rPr>
                <w:rStyle w:val="normaltextrun"/>
                <w:color w:val="000000"/>
                <w:shd w:val="clear" w:color="auto" w:fill="FFFFFF"/>
              </w:rPr>
              <w:t xml:space="preserve">itical </w:t>
            </w:r>
            <w:r w:rsidRPr="006F2DB9">
              <w:rPr>
                <w:rStyle w:val="normaltextrun"/>
                <w:color w:val="000000"/>
                <w:shd w:val="clear" w:color="auto" w:fill="FFFFFF"/>
              </w:rPr>
              <w:t xml:space="preserve">economic and </w:t>
            </w:r>
            <w:r w:rsidRPr="006F2DB9" w:rsidR="43E6D318">
              <w:rPr>
                <w:rStyle w:val="normaltextrun"/>
                <w:color w:val="000000"/>
                <w:shd w:val="clear" w:color="auto" w:fill="FFFFFF"/>
              </w:rPr>
              <w:t>socio-cultural</w:t>
            </w:r>
            <w:r w:rsidRPr="006F2DB9">
              <w:rPr>
                <w:rStyle w:val="normaltextrun"/>
                <w:color w:val="000000"/>
                <w:shd w:val="clear" w:color="auto" w:fill="FFFFFF"/>
              </w:rPr>
              <w:t xml:space="preserve"> matters), </w:t>
            </w:r>
            <w:r w:rsidRPr="006F2DB9" w:rsidR="4EE479D0">
              <w:rPr>
                <w:rStyle w:val="normaltextrun"/>
                <w:color w:val="000000"/>
                <w:shd w:val="clear" w:color="auto" w:fill="FFFFFF"/>
              </w:rPr>
              <w:t>‘high’ political parallelism in relations between media and political parties</w:t>
            </w:r>
            <w:r w:rsidRPr="006F2DB9" w:rsidR="1097264B">
              <w:rPr>
                <w:rStyle w:val="normaltextrun"/>
                <w:color w:val="000000"/>
                <w:shd w:val="clear" w:color="auto" w:fill="FFFFFF"/>
              </w:rPr>
              <w:t>/factions</w:t>
            </w:r>
            <w:r w:rsidRPr="006F2DB9" w:rsidR="4EE479D0">
              <w:rPr>
                <w:rStyle w:val="normaltextrun"/>
                <w:color w:val="000000"/>
                <w:shd w:val="clear" w:color="auto" w:fill="FFFFFF"/>
              </w:rPr>
              <w:t>, and ‘low’ professionalisa</w:t>
            </w:r>
            <w:r w:rsidRPr="006F2DB9" w:rsidR="0D1357B5">
              <w:rPr>
                <w:rStyle w:val="normaltextrun"/>
                <w:color w:val="000000"/>
                <w:shd w:val="clear" w:color="auto" w:fill="FFFFFF"/>
              </w:rPr>
              <w:t>tion</w:t>
            </w:r>
            <w:r w:rsidRPr="006F2DB9" w:rsidR="0B9548AE">
              <w:rPr>
                <w:rStyle w:val="normaltextrun"/>
                <w:color w:val="000000"/>
                <w:shd w:val="clear" w:color="auto" w:fill="FFFFFF"/>
              </w:rPr>
              <w:t xml:space="preserve"> of journalism</w:t>
            </w:r>
            <w:r w:rsidRPr="006F2DB9">
              <w:rPr>
                <w:rStyle w:val="normaltextrun"/>
                <w:color w:val="000000"/>
                <w:shd w:val="clear" w:color="auto" w:fill="FFFFFF"/>
              </w:rPr>
              <w:t xml:space="preserve"> (Hallin and Mancini 2019). </w:t>
            </w:r>
          </w:p>
        </w:tc>
      </w:tr>
      <w:tr w:rsidRPr="006F2DB9" w:rsidR="00786213" w:rsidTr="44FDED2C" w14:paraId="05B11E5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6F2DB9" w:rsidR="00786213" w:rsidP="00CB46D4" w:rsidRDefault="0081774C" w14:paraId="09CF1EF9" w14:textId="63158650">
            <w:pPr>
              <w:rPr>
                <w:color w:val="747474" w:themeColor="background2" w:themeShade="80"/>
              </w:rPr>
            </w:pPr>
            <w:r w:rsidRPr="006F2DB9">
              <w:rPr>
                <w:color w:val="747474" w:themeColor="background2" w:themeShade="80"/>
              </w:rPr>
              <w:t>2.3</w:t>
            </w:r>
          </w:p>
        </w:tc>
        <w:tc>
          <w:tcPr>
            <w:tcW w:w="2126" w:type="dxa"/>
            <w:tcBorders>
              <w:top w:val="none" w:color="auto" w:sz="0" w:space="0"/>
              <w:bottom w:val="none" w:color="auto" w:sz="0" w:space="0"/>
            </w:tcBorders>
          </w:tcPr>
          <w:p w:rsidRPr="006F2DB9" w:rsidR="00786213" w:rsidP="00CB46D4" w:rsidRDefault="00D60689" w14:paraId="69E3E177" w14:textId="5F29F339">
            <w:pPr>
              <w:pStyle w:val="Subjectcolumntext"/>
              <w:cnfStyle w:val="000000100000" w:firstRow="0" w:lastRow="0" w:firstColumn="0" w:lastColumn="0" w:oddVBand="0" w:evenVBand="0" w:oddHBand="1" w:evenHBand="0" w:firstRowFirstColumn="0" w:firstRowLastColumn="0" w:lastRowFirstColumn="0" w:lastRowLastColumn="0"/>
            </w:pPr>
            <w:r w:rsidRPr="006F2DB9">
              <w:t>Media Plurality indicators</w:t>
            </w:r>
          </w:p>
        </w:tc>
        <w:tc>
          <w:tcPr>
            <w:tcW w:w="2115" w:type="dxa"/>
            <w:tcBorders>
              <w:top w:val="none" w:color="auto" w:sz="0" w:space="0"/>
              <w:bottom w:val="none" w:color="auto" w:sz="0" w:space="0"/>
            </w:tcBorders>
          </w:tcPr>
          <w:p w:rsidRPr="006F2DB9" w:rsidR="007F16EF" w:rsidP="007F16EF" w:rsidRDefault="007F16EF" w14:paraId="4E5B297A"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eastAsiaTheme="majorEastAsia"/>
                <w:sz w:val="22"/>
                <w:szCs w:val="22"/>
              </w:rPr>
            </w:pPr>
            <w:r w:rsidRPr="006F2DB9">
              <w:rPr>
                <w:rStyle w:val="normaltextrun"/>
                <w:rFonts w:ascii="Arial" w:hAnsi="Arial" w:cs="Arial" w:eastAsiaTheme="majorEastAsia"/>
                <w:sz w:val="22"/>
                <w:szCs w:val="22"/>
              </w:rPr>
              <w:t>Fundamental Protection: 52% - medium risk.</w:t>
            </w:r>
          </w:p>
          <w:p w:rsidRPr="006F2DB9" w:rsidR="007F16EF" w:rsidP="007F16EF" w:rsidRDefault="007F16EF" w14:paraId="79CCB662" w14:textId="4E2075F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eop"/>
                <w:rFonts w:ascii="Arial" w:hAnsi="Arial" w:cs="Arial" w:eastAsiaTheme="majorEastAsia"/>
                <w:sz w:val="22"/>
                <w:szCs w:val="22"/>
              </w:rPr>
              <w:t> </w:t>
            </w:r>
          </w:p>
          <w:p w:rsidRPr="006F2DB9" w:rsidR="007F16EF" w:rsidP="007F16EF" w:rsidRDefault="007F16EF" w14:paraId="3D7DB860" w14:textId="5780934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eastAsiaTheme="majorEastAsia"/>
                <w:sz w:val="22"/>
                <w:szCs w:val="22"/>
              </w:rPr>
            </w:pPr>
            <w:r w:rsidRPr="006F2DB9">
              <w:rPr>
                <w:rStyle w:val="normaltextrun"/>
                <w:rFonts w:ascii="Arial" w:hAnsi="Arial" w:cs="Arial" w:eastAsiaTheme="majorEastAsia"/>
                <w:sz w:val="22"/>
                <w:szCs w:val="22"/>
              </w:rPr>
              <w:t>Market Plurality: 70% - high risk.</w:t>
            </w:r>
          </w:p>
          <w:p w:rsidRPr="006F2DB9" w:rsidR="007F16EF" w:rsidP="007F16EF" w:rsidRDefault="007F16EF" w14:paraId="7A9E7F8D"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rsidRPr="006F2DB9" w:rsidR="007F16EF" w:rsidP="007F16EF" w:rsidRDefault="007F16EF" w14:paraId="50C11131"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eastAsiaTheme="majorEastAsia"/>
                <w:sz w:val="22"/>
                <w:szCs w:val="22"/>
              </w:rPr>
            </w:pPr>
            <w:r w:rsidRPr="006F2DB9">
              <w:rPr>
                <w:rStyle w:val="normaltextrun"/>
                <w:rFonts w:ascii="Arial" w:hAnsi="Arial" w:cs="Arial" w:eastAsiaTheme="majorEastAsia"/>
                <w:sz w:val="22"/>
                <w:szCs w:val="22"/>
              </w:rPr>
              <w:t>Political Independence: 55% - medium risk. </w:t>
            </w:r>
          </w:p>
          <w:p w:rsidRPr="006F2DB9" w:rsidR="007F16EF" w:rsidP="007F16EF" w:rsidRDefault="007F16EF" w14:paraId="1B170E93" w14:textId="7352F65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eop"/>
                <w:rFonts w:ascii="Arial" w:hAnsi="Arial" w:cs="Arial" w:eastAsiaTheme="majorEastAsia"/>
                <w:sz w:val="22"/>
                <w:szCs w:val="22"/>
              </w:rPr>
              <w:t> </w:t>
            </w:r>
          </w:p>
          <w:p w:rsidRPr="006F2DB9" w:rsidR="007F16EF" w:rsidP="007F16EF" w:rsidRDefault="007F16EF" w14:paraId="5E96CCC1" w14:textId="144BEBD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normaltextrun"/>
                <w:rFonts w:ascii="Arial" w:hAnsi="Arial" w:cs="Arial" w:eastAsiaTheme="majorEastAsia"/>
                <w:sz w:val="22"/>
                <w:szCs w:val="22"/>
              </w:rPr>
              <w:t>Social Inclusiveness: 67% - high risk.</w:t>
            </w:r>
            <w:r w:rsidRPr="006F2DB9">
              <w:rPr>
                <w:rStyle w:val="eop"/>
                <w:rFonts w:ascii="Arial" w:hAnsi="Arial" w:cs="Arial" w:eastAsiaTheme="majorEastAsia"/>
                <w:sz w:val="22"/>
                <w:szCs w:val="22"/>
              </w:rPr>
              <w:t> </w:t>
            </w:r>
          </w:p>
          <w:p w:rsidRPr="006F2DB9" w:rsidR="00786213" w:rsidP="007F16EF" w:rsidRDefault="007F16EF" w14:paraId="664D761C" w14:textId="062B7CFA">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normaltextrun"/>
                <w:rFonts w:ascii="Arial" w:hAnsi="Arial" w:cs="Arial" w:eastAsiaTheme="majorEastAsia"/>
                <w:sz w:val="22"/>
                <w:szCs w:val="22"/>
              </w:rPr>
              <w:t>(MPM 2023).</w:t>
            </w:r>
            <w:r w:rsidRPr="006F2DB9">
              <w:rPr>
                <w:rStyle w:val="eop"/>
                <w:rFonts w:ascii="Arial" w:hAnsi="Arial" w:cs="Arial" w:eastAsiaTheme="majorEastAsia"/>
                <w:sz w:val="22"/>
                <w:szCs w:val="22"/>
              </w:rPr>
              <w:t> </w:t>
            </w:r>
          </w:p>
        </w:tc>
        <w:tc>
          <w:tcPr>
            <w:tcW w:w="5682" w:type="dxa"/>
            <w:tcBorders>
              <w:top w:val="none" w:color="auto" w:sz="0" w:space="0"/>
              <w:bottom w:val="none" w:color="auto" w:sz="0" w:space="0"/>
            </w:tcBorders>
          </w:tcPr>
          <w:p w:rsidRPr="006F2DB9" w:rsidR="00786213" w:rsidP="00CB46D4" w:rsidRDefault="00786213" w14:paraId="44B8EEE2" w14:textId="0B609534">
            <w:pPr>
              <w:cnfStyle w:val="000000100000" w:firstRow="0" w:lastRow="0" w:firstColumn="0" w:lastColumn="0" w:oddVBand="0" w:evenVBand="0" w:oddHBand="1" w:evenHBand="0" w:firstRowFirstColumn="0" w:firstRowLastColumn="0" w:lastRowFirstColumn="0" w:lastRowLastColumn="0"/>
            </w:pPr>
          </w:p>
        </w:tc>
      </w:tr>
      <w:tr w:rsidRPr="006F2DB9" w:rsidR="00786213" w:rsidTr="44FDED2C" w14:paraId="46216657"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786213" w:rsidP="00CB46D4" w:rsidRDefault="0081774C" w14:paraId="76E6631F" w14:textId="09ED0B10">
            <w:pPr>
              <w:rPr>
                <w:color w:val="747474" w:themeColor="background2" w:themeShade="80"/>
              </w:rPr>
            </w:pPr>
            <w:r w:rsidRPr="006F2DB9">
              <w:rPr>
                <w:color w:val="747474" w:themeColor="background2" w:themeShade="80"/>
              </w:rPr>
              <w:t>2.4</w:t>
            </w:r>
          </w:p>
        </w:tc>
        <w:tc>
          <w:tcPr>
            <w:tcW w:w="2126" w:type="dxa"/>
          </w:tcPr>
          <w:p w:rsidRPr="006F2DB9" w:rsidR="00786213" w:rsidP="00CB46D4" w:rsidRDefault="001E71EB" w14:paraId="7F7582D6" w14:textId="288288B7">
            <w:pPr>
              <w:pStyle w:val="Subjectcolumntext"/>
              <w:cnfStyle w:val="000000000000" w:firstRow="0" w:lastRow="0" w:firstColumn="0" w:lastColumn="0" w:oddVBand="0" w:evenVBand="0" w:oddHBand="0" w:evenHBand="0" w:firstRowFirstColumn="0" w:firstRowLastColumn="0" w:lastRowFirstColumn="0" w:lastRowLastColumn="0"/>
            </w:pPr>
            <w:r w:rsidRPr="006F2DB9">
              <w:t>Media Market (MM)</w:t>
            </w:r>
          </w:p>
        </w:tc>
        <w:tc>
          <w:tcPr>
            <w:tcW w:w="2115" w:type="dxa"/>
          </w:tcPr>
          <w:p w:rsidRPr="006F2DB9" w:rsidR="00786213" w:rsidP="00CB46D4" w:rsidRDefault="00786213" w14:paraId="5A293F35" w14:textId="61E903E8">
            <w:pPr>
              <w:pStyle w:val="Classificationcolumntext"/>
              <w:cnfStyle w:val="000000000000" w:firstRow="0" w:lastRow="0" w:firstColumn="0" w:lastColumn="0" w:oddVBand="0" w:evenVBand="0" w:oddHBand="0" w:evenHBand="0" w:firstRowFirstColumn="0" w:firstRowLastColumn="0" w:lastRowFirstColumn="0" w:lastRowLastColumn="0"/>
            </w:pPr>
          </w:p>
        </w:tc>
        <w:tc>
          <w:tcPr>
            <w:tcW w:w="5682" w:type="dxa"/>
          </w:tcPr>
          <w:p w:rsidRPr="006F2DB9" w:rsidR="00786213" w:rsidP="00CB46D4" w:rsidRDefault="00F80968" w14:paraId="7B6AAAA5" w14:textId="6E607C5C">
            <w:pPr>
              <w:cnfStyle w:val="000000000000" w:firstRow="0" w:lastRow="0" w:firstColumn="0" w:lastColumn="0" w:oddVBand="0" w:evenVBand="0" w:oddHBand="0" w:evenHBand="0" w:firstRowFirstColumn="0" w:firstRowLastColumn="0" w:lastRowFirstColumn="0" w:lastRowLastColumn="0"/>
            </w:pPr>
            <w:r w:rsidRPr="006F2DB9">
              <w:rPr>
                <w:rStyle w:val="normaltextrun"/>
                <w:color w:val="000000"/>
                <w:shd w:val="clear" w:color="auto" w:fill="FFFFFF"/>
              </w:rPr>
              <w:t>According to Statista, the media market revenue in Greece is estimated to reach 2,517 million US dollars in 2024 (</w:t>
            </w:r>
            <w:hyperlink w:tgtFrame="_blank" w:history="1" r:id="rId22">
              <w:r w:rsidRPr="006F2DB9">
                <w:rPr>
                  <w:rStyle w:val="normaltextrun"/>
                  <w:color w:val="0563C1"/>
                  <w:u w:val="single"/>
                  <w:shd w:val="clear" w:color="auto" w:fill="FFFFFF"/>
                </w:rPr>
                <w:t>Statista n.d.c</w:t>
              </w:r>
            </w:hyperlink>
            <w:r w:rsidRPr="006F2DB9">
              <w:rPr>
                <w:rStyle w:val="normaltextrun"/>
                <w:color w:val="000000"/>
                <w:shd w:val="clear" w:color="auto" w:fill="FFFFFF"/>
              </w:rPr>
              <w:t>). TV and video make up the largest segment of the market and is estimated to reach 1,133 million US dollars the same year (</w:t>
            </w:r>
            <w:hyperlink w:tgtFrame="_blank" w:history="1" r:id="rId23">
              <w:r w:rsidRPr="006F2DB9">
                <w:rPr>
                  <w:rStyle w:val="normaltextrun"/>
                  <w:color w:val="0563C1"/>
                  <w:u w:val="single"/>
                  <w:shd w:val="clear" w:color="auto" w:fill="FFFFFF"/>
                </w:rPr>
                <w:t>Statista n.d.c</w:t>
              </w:r>
            </w:hyperlink>
            <w:r w:rsidRPr="006F2DB9">
              <w:rPr>
                <w:rStyle w:val="normaltextrun"/>
                <w:color w:val="000000"/>
                <w:shd w:val="clear" w:color="auto" w:fill="FFFFFF"/>
              </w:rPr>
              <w:t>).</w:t>
            </w:r>
            <w:r w:rsidRPr="006F2DB9">
              <w:rPr>
                <w:rStyle w:val="eop"/>
                <w:color w:val="000000"/>
                <w:shd w:val="clear" w:color="auto" w:fill="FFFFFF"/>
              </w:rPr>
              <w:t> </w:t>
            </w:r>
          </w:p>
        </w:tc>
      </w:tr>
      <w:tr w:rsidRPr="006F2DB9" w:rsidR="00786213" w:rsidTr="44FDED2C" w14:paraId="5B6F017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6F2DB9" w:rsidR="00786213" w:rsidP="00CB46D4" w:rsidRDefault="0081774C" w14:paraId="0A5FEEC0" w14:textId="0404002F">
            <w:pPr>
              <w:rPr>
                <w:color w:val="747474" w:themeColor="background2" w:themeShade="80"/>
              </w:rPr>
            </w:pPr>
            <w:r w:rsidRPr="006F2DB9">
              <w:rPr>
                <w:color w:val="747474" w:themeColor="background2" w:themeShade="80"/>
              </w:rPr>
              <w:t>2.5</w:t>
            </w:r>
          </w:p>
        </w:tc>
        <w:tc>
          <w:tcPr>
            <w:tcW w:w="2126" w:type="dxa"/>
            <w:tcBorders>
              <w:top w:val="none" w:color="auto" w:sz="0" w:space="0"/>
              <w:bottom w:val="none" w:color="auto" w:sz="0" w:space="0"/>
            </w:tcBorders>
          </w:tcPr>
          <w:p w:rsidRPr="006F2DB9" w:rsidR="00786213" w:rsidP="00CB46D4" w:rsidRDefault="00544E52" w14:paraId="1D56F8BE" w14:textId="52565816">
            <w:pPr>
              <w:pStyle w:val="Subjectcolumntext"/>
              <w:cnfStyle w:val="000000100000" w:firstRow="0" w:lastRow="0" w:firstColumn="0" w:lastColumn="0" w:oddVBand="0" w:evenVBand="0" w:oddHBand="1" w:evenHBand="0" w:firstRowFirstColumn="0" w:firstRowLastColumn="0" w:lastRowFirstColumn="0" w:lastRowLastColumn="0"/>
            </w:pPr>
            <w:r w:rsidRPr="006F2DB9">
              <w:t>MM news publishing</w:t>
            </w:r>
          </w:p>
        </w:tc>
        <w:tc>
          <w:tcPr>
            <w:tcW w:w="2115" w:type="dxa"/>
            <w:tcBorders>
              <w:top w:val="none" w:color="auto" w:sz="0" w:space="0"/>
              <w:bottom w:val="none" w:color="auto" w:sz="0" w:space="0"/>
            </w:tcBorders>
          </w:tcPr>
          <w:p w:rsidRPr="006F2DB9" w:rsidR="00786213" w:rsidP="00CB46D4" w:rsidRDefault="00786213" w14:paraId="2C916552" w14:textId="7CD6405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82" w:type="dxa"/>
            <w:tcBorders>
              <w:top w:val="none" w:color="auto" w:sz="0" w:space="0"/>
              <w:bottom w:val="none" w:color="auto" w:sz="0" w:space="0"/>
            </w:tcBorders>
          </w:tcPr>
          <w:p w:rsidRPr="006F2DB9" w:rsidR="00786213" w:rsidP="00CB46D4" w:rsidRDefault="007F16EF" w14:paraId="60E8BB87" w14:textId="04DDD1DB">
            <w:pPr>
              <w:cnfStyle w:val="000000100000" w:firstRow="0" w:lastRow="0" w:firstColumn="0" w:lastColumn="0" w:oddVBand="0" w:evenVBand="0" w:oddHBand="1" w:evenHBand="0" w:firstRowFirstColumn="0" w:firstRowLastColumn="0" w:lastRowFirstColumn="0" w:lastRowLastColumn="0"/>
            </w:pPr>
            <w:r w:rsidRPr="006F2DB9">
              <w:rPr>
                <w:rStyle w:val="normaltextrun"/>
                <w:color w:val="000000"/>
                <w:shd w:val="clear" w:color="auto" w:fill="FFFFFF"/>
              </w:rPr>
              <w:t>Statista Research Team estimates that the Greek news publishing market revenue will reach approximately 145.48 million U.S. Dollars by 2025 (</w:t>
            </w:r>
            <w:hyperlink w:tgtFrame="_blank" w:history="1" r:id="rId24">
              <w:r w:rsidRPr="006F2DB9">
                <w:rPr>
                  <w:rStyle w:val="normaltextrun"/>
                  <w:color w:val="0563C1"/>
                  <w:u w:val="single"/>
                  <w:shd w:val="clear" w:color="auto" w:fill="FFFFFF"/>
                </w:rPr>
                <w:t>Statista 2023</w:t>
              </w:r>
            </w:hyperlink>
            <w:r w:rsidRPr="006F2DB9">
              <w:rPr>
                <w:rStyle w:val="normaltextrun"/>
                <w:color w:val="000000"/>
                <w:shd w:val="clear" w:color="auto" w:fill="FFFFFF"/>
              </w:rPr>
              <w:t>).</w:t>
            </w:r>
            <w:r w:rsidRPr="006F2DB9">
              <w:rPr>
                <w:rStyle w:val="eop"/>
                <w:color w:val="000000"/>
                <w:shd w:val="clear" w:color="auto" w:fill="FFFFFF"/>
              </w:rPr>
              <w:t> </w:t>
            </w:r>
          </w:p>
        </w:tc>
      </w:tr>
      <w:tr w:rsidRPr="006F2DB9" w:rsidR="00786213" w:rsidTr="44FDED2C" w14:paraId="02D0283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786213" w:rsidP="00CB46D4" w:rsidRDefault="0081774C" w14:paraId="4C98CAE9" w14:textId="42DECB66">
            <w:pPr>
              <w:rPr>
                <w:color w:val="747474" w:themeColor="background2" w:themeShade="80"/>
              </w:rPr>
            </w:pPr>
            <w:r w:rsidRPr="006F2DB9">
              <w:rPr>
                <w:color w:val="747474" w:themeColor="background2" w:themeShade="80"/>
              </w:rPr>
              <w:t>2.6</w:t>
            </w:r>
          </w:p>
        </w:tc>
        <w:tc>
          <w:tcPr>
            <w:tcW w:w="2126" w:type="dxa"/>
          </w:tcPr>
          <w:p w:rsidRPr="006F2DB9" w:rsidR="00786213" w:rsidP="00CB46D4" w:rsidRDefault="00D33AB3" w14:paraId="1CAD36D2" w14:textId="2980C256">
            <w:pPr>
              <w:pStyle w:val="Subjectcolumntext"/>
              <w:cnfStyle w:val="000000000000" w:firstRow="0" w:lastRow="0" w:firstColumn="0" w:lastColumn="0" w:oddVBand="0" w:evenVBand="0" w:oddHBand="0" w:evenHBand="0" w:firstRowFirstColumn="0" w:firstRowLastColumn="0" w:lastRowFirstColumn="0" w:lastRowLastColumn="0"/>
            </w:pPr>
            <w:r w:rsidRPr="006F2DB9">
              <w:t>MM AV production</w:t>
            </w:r>
          </w:p>
        </w:tc>
        <w:tc>
          <w:tcPr>
            <w:tcW w:w="2115" w:type="dxa"/>
          </w:tcPr>
          <w:p w:rsidRPr="006F2DB9" w:rsidR="00786213" w:rsidP="00CB46D4" w:rsidRDefault="00786213" w14:paraId="3C1CD887" w14:textId="0CE476C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82" w:type="dxa"/>
          </w:tcPr>
          <w:p w:rsidRPr="006F2DB9" w:rsidR="00786213" w:rsidP="00CB46D4" w:rsidRDefault="007F16EF" w14:paraId="39AB7C66" w14:textId="67296070">
            <w:pPr>
              <w:cnfStyle w:val="000000000000" w:firstRow="0" w:lastRow="0" w:firstColumn="0" w:lastColumn="0" w:oddVBand="0" w:evenVBand="0" w:oddHBand="0" w:evenHBand="0" w:firstRowFirstColumn="0" w:firstRowLastColumn="0" w:lastRowFirstColumn="0" w:lastRowLastColumn="0"/>
            </w:pPr>
            <w:r w:rsidRPr="006F2DB9">
              <w:rPr>
                <w:rStyle w:val="normaltextrun"/>
                <w:color w:val="000000"/>
                <w:shd w:val="clear" w:color="auto" w:fill="FFFFFF"/>
              </w:rPr>
              <w:t>Film and TV series production account for a very small part of the Greek economy: only 0.26% of the country's GDP in 2018 (433 million euros) (</w:t>
            </w:r>
            <w:hyperlink w:tgtFrame="_blank" w:history="1" r:id="rId25">
              <w:r w:rsidRPr="006F2DB9">
                <w:rPr>
                  <w:rStyle w:val="normaltextrun"/>
                  <w:color w:val="0563C1"/>
                  <w:u w:val="single"/>
                  <w:shd w:val="clear" w:color="auto" w:fill="FFFFFF"/>
                </w:rPr>
                <w:t>Nikolaidis 2022</w:t>
              </w:r>
            </w:hyperlink>
            <w:r w:rsidRPr="006F2DB9">
              <w:rPr>
                <w:rStyle w:val="normaltextrun"/>
                <w:color w:val="000000"/>
                <w:shd w:val="clear" w:color="auto" w:fill="FFFFFF"/>
              </w:rPr>
              <w:t>).</w:t>
            </w:r>
            <w:r w:rsidRPr="006F2DB9">
              <w:rPr>
                <w:rStyle w:val="eop"/>
                <w:color w:val="000000"/>
                <w:shd w:val="clear" w:color="auto" w:fill="FFFFFF"/>
              </w:rPr>
              <w:t> </w:t>
            </w:r>
          </w:p>
        </w:tc>
      </w:tr>
      <w:tr w:rsidRPr="006F2DB9" w:rsidR="00786213" w:rsidTr="44FDED2C" w14:paraId="6447639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6F2DB9" w:rsidR="00786213" w:rsidP="00CB46D4" w:rsidRDefault="0081774C" w14:paraId="06A40461" w14:textId="51DF4BAC">
            <w:pPr>
              <w:rPr>
                <w:color w:val="747474" w:themeColor="background2" w:themeShade="80"/>
              </w:rPr>
            </w:pPr>
            <w:r w:rsidRPr="006F2DB9">
              <w:rPr>
                <w:color w:val="747474" w:themeColor="background2" w:themeShade="80"/>
              </w:rPr>
              <w:t>2.7</w:t>
            </w:r>
          </w:p>
        </w:tc>
        <w:tc>
          <w:tcPr>
            <w:tcW w:w="2126" w:type="dxa"/>
            <w:tcBorders>
              <w:top w:val="none" w:color="auto" w:sz="0" w:space="0"/>
              <w:bottom w:val="none" w:color="auto" w:sz="0" w:space="0"/>
            </w:tcBorders>
          </w:tcPr>
          <w:p w:rsidRPr="006F2DB9" w:rsidR="00786213" w:rsidP="00CB46D4" w:rsidRDefault="00343DFB" w14:paraId="5D489F68" w14:textId="1254CC99">
            <w:pPr>
              <w:pStyle w:val="Subjectcolumntext"/>
              <w:cnfStyle w:val="000000100000" w:firstRow="0" w:lastRow="0" w:firstColumn="0" w:lastColumn="0" w:oddVBand="0" w:evenVBand="0" w:oddHBand="1" w:evenHBand="0" w:firstRowFirstColumn="0" w:firstRowLastColumn="0" w:lastRowFirstColumn="0" w:lastRowLastColumn="0"/>
            </w:pPr>
            <w:r w:rsidRPr="006F2DB9">
              <w:t>MM Public Service Media</w:t>
            </w:r>
          </w:p>
        </w:tc>
        <w:tc>
          <w:tcPr>
            <w:tcW w:w="2115" w:type="dxa"/>
            <w:tcBorders>
              <w:top w:val="none" w:color="auto" w:sz="0" w:space="0"/>
              <w:bottom w:val="none" w:color="auto" w:sz="0" w:space="0"/>
            </w:tcBorders>
          </w:tcPr>
          <w:p w:rsidRPr="006F2DB9" w:rsidR="00786213" w:rsidP="00CB46D4" w:rsidRDefault="00786213" w14:paraId="46184305" w14:textId="2E2642FC">
            <w:pPr>
              <w:pStyle w:val="Classificationcolumntext"/>
              <w:cnfStyle w:val="000000100000" w:firstRow="0" w:lastRow="0" w:firstColumn="0" w:lastColumn="0" w:oddVBand="0" w:evenVBand="0" w:oddHBand="1" w:evenHBand="0" w:firstRowFirstColumn="0" w:firstRowLastColumn="0" w:lastRowFirstColumn="0" w:lastRowLastColumn="0"/>
            </w:pPr>
          </w:p>
        </w:tc>
        <w:tc>
          <w:tcPr>
            <w:tcW w:w="5682" w:type="dxa"/>
            <w:tcBorders>
              <w:top w:val="none" w:color="auto" w:sz="0" w:space="0"/>
              <w:bottom w:val="none" w:color="auto" w:sz="0" w:space="0"/>
            </w:tcBorders>
          </w:tcPr>
          <w:p w:rsidRPr="006F2DB9" w:rsidR="00786213" w:rsidP="005E5140" w:rsidRDefault="007F7914" w14:paraId="2BCFF71A" w14:textId="5B9D15F8">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6F2DB9">
              <w:rPr>
                <w:rStyle w:val="normaltextrun"/>
                <w:color w:val="000000"/>
                <w:shd w:val="clear" w:color="auto" w:fill="FFFFFF"/>
              </w:rPr>
              <w:t>The Hellenic Broadcasting Corporation (ERT) provides television, radio, and online services</w:t>
            </w:r>
            <w:r w:rsidRPr="006F2DB9" w:rsidR="005E5140">
              <w:rPr>
                <w:rStyle w:val="normaltextrun"/>
                <w:color w:val="000000"/>
                <w:shd w:val="clear" w:color="auto" w:fill="FFFFFF"/>
              </w:rPr>
              <w:t>. In 2022, ETR’s revenues were estimated at €197 million with expenses adding up to €192 million, including the renumeration and expenses of 2,134 members of staff (</w:t>
            </w:r>
            <w:hyperlink w:history="1" r:id="rId26">
              <w:r w:rsidRPr="006F2DB9" w:rsidR="005E5140">
                <w:rPr>
                  <w:rStyle w:val="Hyperlink"/>
                  <w:shd w:val="clear" w:color="auto" w:fill="FFFFFF"/>
                </w:rPr>
                <w:t>Paron</w:t>
              </w:r>
              <w:r w:rsidRPr="006F2DB9" w:rsidR="005E5140">
                <w:rPr>
                  <w:rStyle w:val="Hyperlink"/>
                  <w:bdr w:val="none" w:color="auto" w:sz="0" w:space="0" w:frame="1"/>
                </w:rPr>
                <w:t xml:space="preserve"> 2022</w:t>
              </w:r>
            </w:hyperlink>
            <w:r w:rsidRPr="006F2DB9" w:rsidR="005E5140">
              <w:rPr>
                <w:rStyle w:val="normaltextrun"/>
                <w:color w:val="000000"/>
                <w:bdr w:val="none" w:color="auto" w:sz="0" w:space="0" w:frame="1"/>
              </w:rPr>
              <w:t>).</w:t>
            </w:r>
          </w:p>
        </w:tc>
      </w:tr>
      <w:tr w:rsidRPr="006F2DB9" w:rsidR="00786213" w:rsidTr="44FDED2C" w14:paraId="26ED75E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786213" w:rsidP="00CB46D4" w:rsidRDefault="0081774C" w14:paraId="21C41B61" w14:textId="066E7ECA">
            <w:pPr>
              <w:rPr>
                <w:color w:val="747474" w:themeColor="background2" w:themeShade="80"/>
              </w:rPr>
            </w:pPr>
            <w:r w:rsidRPr="006F2DB9">
              <w:rPr>
                <w:color w:val="747474" w:themeColor="background2" w:themeShade="80"/>
              </w:rPr>
              <w:t>2.8</w:t>
            </w:r>
          </w:p>
        </w:tc>
        <w:tc>
          <w:tcPr>
            <w:tcW w:w="2126" w:type="dxa"/>
          </w:tcPr>
          <w:p w:rsidRPr="006F2DB9" w:rsidR="00786213" w:rsidP="00CB46D4" w:rsidRDefault="00C845F3" w14:paraId="7B5B2051" w14:textId="794A7534">
            <w:pPr>
              <w:pStyle w:val="Subjectcolumntext"/>
              <w:cnfStyle w:val="000000000000" w:firstRow="0" w:lastRow="0" w:firstColumn="0" w:lastColumn="0" w:oddVBand="0" w:evenVBand="0" w:oddHBand="0" w:evenHBand="0" w:firstRowFirstColumn="0" w:firstRowLastColumn="0" w:lastRowFirstColumn="0" w:lastRowLastColumn="0"/>
            </w:pPr>
            <w:r w:rsidRPr="006F2DB9">
              <w:t>MM other</w:t>
            </w:r>
          </w:p>
        </w:tc>
        <w:tc>
          <w:tcPr>
            <w:tcW w:w="2115" w:type="dxa"/>
          </w:tcPr>
          <w:p w:rsidRPr="006F2DB9" w:rsidR="00786213" w:rsidP="00CB46D4" w:rsidRDefault="00786213" w14:paraId="71F3B99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82" w:type="dxa"/>
          </w:tcPr>
          <w:p w:rsidRPr="006F2DB9" w:rsidR="00786213" w:rsidP="00CB46D4" w:rsidRDefault="00786213" w14:paraId="2E239A91" w14:textId="77777777">
            <w:pPr>
              <w:cnfStyle w:val="000000000000" w:firstRow="0" w:lastRow="0" w:firstColumn="0" w:lastColumn="0" w:oddVBand="0" w:evenVBand="0" w:oddHBand="0" w:evenHBand="0" w:firstRowFirstColumn="0" w:firstRowLastColumn="0" w:lastRowFirstColumn="0" w:lastRowLastColumn="0"/>
            </w:pPr>
          </w:p>
        </w:tc>
      </w:tr>
      <w:tr w:rsidRPr="006F2DB9" w:rsidR="00786213" w:rsidTr="44FDED2C" w14:paraId="6D5AD1D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786213" w:rsidP="00CB46D4" w:rsidRDefault="0081774C" w14:paraId="7ED02455" w14:textId="6A78BA11">
            <w:pPr>
              <w:rPr>
                <w:color w:val="747474" w:themeColor="background2" w:themeShade="80"/>
              </w:rPr>
            </w:pPr>
            <w:r w:rsidRPr="006F2DB9">
              <w:rPr>
                <w:color w:val="747474" w:themeColor="background2" w:themeShade="80"/>
              </w:rPr>
              <w:t>2.9</w:t>
            </w:r>
          </w:p>
        </w:tc>
        <w:tc>
          <w:tcPr>
            <w:tcW w:w="2126" w:type="dxa"/>
          </w:tcPr>
          <w:p w:rsidRPr="006F2DB9" w:rsidR="00786213" w:rsidP="00CB46D4" w:rsidRDefault="00A84F49" w14:paraId="120ECACA" w14:textId="6C32FF1A">
            <w:pPr>
              <w:pStyle w:val="Subjectcolumntext"/>
              <w:cnfStyle w:val="000000100000" w:firstRow="0" w:lastRow="0" w:firstColumn="0" w:lastColumn="0" w:oddVBand="0" w:evenVBand="0" w:oddHBand="1" w:evenHBand="0" w:firstRowFirstColumn="0" w:firstRowLastColumn="0" w:lastRowFirstColumn="0" w:lastRowLastColumn="0"/>
            </w:pPr>
            <w:r w:rsidRPr="006F2DB9">
              <w:t>Media Viability (from MPM)</w:t>
            </w:r>
          </w:p>
        </w:tc>
        <w:tc>
          <w:tcPr>
            <w:tcW w:w="2115" w:type="dxa"/>
          </w:tcPr>
          <w:p w:rsidRPr="006F2DB9" w:rsidR="007F16EF" w:rsidP="007F16EF" w:rsidRDefault="007F16EF" w14:paraId="7409507A"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normaltextrun"/>
                <w:rFonts w:ascii="Arial" w:hAnsi="Arial" w:cs="Arial" w:eastAsiaTheme="majorEastAsia"/>
                <w:sz w:val="22"/>
                <w:szCs w:val="22"/>
              </w:rPr>
              <w:t>MPM 2023: 57%</w:t>
            </w:r>
            <w:r w:rsidRPr="006F2DB9">
              <w:rPr>
                <w:rStyle w:val="eop"/>
                <w:rFonts w:ascii="Arial" w:hAnsi="Arial" w:cs="Arial" w:eastAsiaTheme="majorEastAsia"/>
                <w:sz w:val="22"/>
                <w:szCs w:val="22"/>
              </w:rPr>
              <w:t> </w:t>
            </w:r>
          </w:p>
          <w:p w:rsidRPr="006F2DB9" w:rsidR="007F16EF" w:rsidP="007F16EF" w:rsidRDefault="007F16EF" w14:paraId="246144BE"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normaltextrun"/>
                <w:rFonts w:ascii="Arial" w:hAnsi="Arial" w:cs="Arial" w:eastAsiaTheme="majorEastAsia"/>
                <w:sz w:val="22"/>
                <w:szCs w:val="22"/>
              </w:rPr>
              <w:t>MPM 2022: 74%</w:t>
            </w:r>
            <w:r w:rsidRPr="006F2DB9">
              <w:rPr>
                <w:rStyle w:val="eop"/>
                <w:rFonts w:ascii="Arial" w:hAnsi="Arial" w:cs="Arial" w:eastAsiaTheme="majorEastAsia"/>
                <w:sz w:val="22"/>
                <w:szCs w:val="22"/>
              </w:rPr>
              <w:t> </w:t>
            </w:r>
          </w:p>
          <w:p w:rsidRPr="006F2DB9" w:rsidR="00786213" w:rsidP="007F16EF" w:rsidRDefault="007F16EF" w14:paraId="5C866F3D" w14:textId="0F99B4E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normaltextrun"/>
                <w:rFonts w:ascii="Arial" w:hAnsi="Arial" w:cs="Arial" w:eastAsiaTheme="majorEastAsia"/>
                <w:sz w:val="22"/>
                <w:szCs w:val="22"/>
              </w:rPr>
              <w:t>MPM 2021: 70%</w:t>
            </w:r>
            <w:r w:rsidRPr="006F2DB9">
              <w:rPr>
                <w:rStyle w:val="eop"/>
                <w:rFonts w:ascii="Arial" w:hAnsi="Arial" w:cs="Arial" w:eastAsiaTheme="majorEastAsia"/>
                <w:sz w:val="22"/>
                <w:szCs w:val="22"/>
              </w:rPr>
              <w:t> </w:t>
            </w:r>
          </w:p>
        </w:tc>
        <w:tc>
          <w:tcPr>
            <w:tcW w:w="5682" w:type="dxa"/>
          </w:tcPr>
          <w:p w:rsidRPr="006F2DB9" w:rsidR="00786213" w:rsidP="00CB46D4" w:rsidRDefault="00786213" w14:paraId="2C66586B" w14:textId="20F3F59E">
            <w:pPr>
              <w:cnfStyle w:val="000000100000" w:firstRow="0" w:lastRow="0" w:firstColumn="0" w:lastColumn="0" w:oddVBand="0" w:evenVBand="0" w:oddHBand="1" w:evenHBand="0" w:firstRowFirstColumn="0" w:firstRowLastColumn="0" w:lastRowFirstColumn="0" w:lastRowLastColumn="0"/>
            </w:pPr>
          </w:p>
        </w:tc>
      </w:tr>
      <w:tr w:rsidRPr="006F2DB9" w:rsidR="00786213" w:rsidTr="44FDED2C" w14:paraId="51A7408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786213" w:rsidP="00CB46D4" w:rsidRDefault="0081774C" w14:paraId="5032190C" w14:textId="2125168E">
            <w:pPr>
              <w:rPr>
                <w:color w:val="747474" w:themeColor="background2" w:themeShade="80"/>
              </w:rPr>
            </w:pPr>
            <w:r w:rsidRPr="006F2DB9">
              <w:rPr>
                <w:color w:val="747474" w:themeColor="background2" w:themeShade="80"/>
              </w:rPr>
              <w:t>2.10</w:t>
            </w:r>
          </w:p>
        </w:tc>
        <w:tc>
          <w:tcPr>
            <w:tcW w:w="2126" w:type="dxa"/>
          </w:tcPr>
          <w:p w:rsidRPr="006F2DB9" w:rsidR="00786213" w:rsidP="00CB46D4" w:rsidRDefault="00E37258" w14:paraId="2CF7D4AD" w14:textId="5F9A4C73">
            <w:pPr>
              <w:pStyle w:val="Subjectcolumntext"/>
              <w:cnfStyle w:val="000000000000" w:firstRow="0" w:lastRow="0" w:firstColumn="0" w:lastColumn="0" w:oddVBand="0" w:evenVBand="0" w:oddHBand="0" w:evenHBand="0" w:firstRowFirstColumn="0" w:firstRowLastColumn="0" w:lastRowFirstColumn="0" w:lastRowLastColumn="0"/>
            </w:pPr>
            <w:r w:rsidRPr="006F2DB9">
              <w:t>Advertising Market (AM)</w:t>
            </w:r>
          </w:p>
        </w:tc>
        <w:tc>
          <w:tcPr>
            <w:tcW w:w="2115" w:type="dxa"/>
          </w:tcPr>
          <w:p w:rsidRPr="006F2DB9" w:rsidR="00786213" w:rsidP="00CB46D4" w:rsidRDefault="00786213" w14:paraId="3AA6B93B"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82" w:type="dxa"/>
          </w:tcPr>
          <w:p w:rsidRPr="006F2DB9" w:rsidR="00786213" w:rsidP="00CB46D4" w:rsidRDefault="00271DCC" w14:paraId="291CD1BE" w14:textId="0458652F">
            <w:pPr>
              <w:cnfStyle w:val="000000000000" w:firstRow="0" w:lastRow="0" w:firstColumn="0" w:lastColumn="0" w:oddVBand="0" w:evenVBand="0" w:oddHBand="0" w:evenHBand="0" w:firstRowFirstColumn="0" w:firstRowLastColumn="0" w:lastRowFirstColumn="0" w:lastRowLastColumn="0"/>
            </w:pPr>
            <w:r w:rsidRPr="006F2DB9">
              <w:rPr>
                <w:rStyle w:val="normaltextrun"/>
                <w:color w:val="000000"/>
                <w:shd w:val="clear" w:color="auto" w:fill="FFFFFF"/>
              </w:rPr>
              <w:t>According to Statista, advertising spending in Greece is estimated to reach 1,737 million US dollars in 2024 (</w:t>
            </w:r>
            <w:hyperlink w:tgtFrame="_blank" w:history="1" r:id="rId27">
              <w:r w:rsidRPr="006F2DB9">
                <w:rPr>
                  <w:rStyle w:val="normaltextrun"/>
                  <w:color w:val="0563C1"/>
                  <w:u w:val="single"/>
                  <w:shd w:val="clear" w:color="auto" w:fill="FFFFFF"/>
                </w:rPr>
                <w:t>Statista n.d.a</w:t>
              </w:r>
            </w:hyperlink>
            <w:r w:rsidRPr="006F2DB9">
              <w:rPr>
                <w:rStyle w:val="normaltextrun"/>
                <w:color w:val="000000"/>
                <w:shd w:val="clear" w:color="auto" w:fill="FFFFFF"/>
              </w:rPr>
              <w:t>). TV and video make up the largest segment of the market and is estimated to reach 571.50 million US dollars the same year (</w:t>
            </w:r>
            <w:hyperlink w:tgtFrame="_blank" w:history="1" r:id="rId28">
              <w:r w:rsidRPr="006F2DB9">
                <w:rPr>
                  <w:rStyle w:val="normaltextrun"/>
                  <w:color w:val="0563C1"/>
                  <w:u w:val="single"/>
                  <w:shd w:val="clear" w:color="auto" w:fill="FFFFFF"/>
                </w:rPr>
                <w:t>Statista n.d.a</w:t>
              </w:r>
            </w:hyperlink>
            <w:r w:rsidRPr="006F2DB9">
              <w:rPr>
                <w:rStyle w:val="normaltextrun"/>
                <w:color w:val="000000"/>
                <w:shd w:val="clear" w:color="auto" w:fill="FFFFFF"/>
              </w:rPr>
              <w:t>).</w:t>
            </w:r>
            <w:r w:rsidRPr="006F2DB9">
              <w:rPr>
                <w:rStyle w:val="eop"/>
                <w:color w:val="000000"/>
                <w:shd w:val="clear" w:color="auto" w:fill="FFFFFF"/>
              </w:rPr>
              <w:t> </w:t>
            </w:r>
          </w:p>
        </w:tc>
      </w:tr>
      <w:tr w:rsidRPr="006F2DB9" w:rsidR="00786213" w:rsidTr="44FDED2C" w14:paraId="58E6BAC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786213" w:rsidP="00CB46D4" w:rsidRDefault="0081774C" w14:paraId="1863B1CC" w14:textId="6413F081">
            <w:pPr>
              <w:rPr>
                <w:color w:val="747474" w:themeColor="background2" w:themeShade="80"/>
              </w:rPr>
            </w:pPr>
            <w:r w:rsidRPr="006F2DB9">
              <w:rPr>
                <w:color w:val="747474" w:themeColor="background2" w:themeShade="80"/>
              </w:rPr>
              <w:t>2.11</w:t>
            </w:r>
          </w:p>
        </w:tc>
        <w:tc>
          <w:tcPr>
            <w:tcW w:w="2126" w:type="dxa"/>
          </w:tcPr>
          <w:p w:rsidRPr="006F2DB9" w:rsidR="00786213" w:rsidP="00CB46D4" w:rsidRDefault="007D008B" w14:paraId="43A89369" w14:textId="58B58BB9">
            <w:pPr>
              <w:pStyle w:val="Subjectcolumntext"/>
              <w:cnfStyle w:val="000000100000" w:firstRow="0" w:lastRow="0" w:firstColumn="0" w:lastColumn="0" w:oddVBand="0" w:evenVBand="0" w:oddHBand="1" w:evenHBand="0" w:firstRowFirstColumn="0" w:firstRowLastColumn="0" w:lastRowFirstColumn="0" w:lastRowLastColumn="0"/>
            </w:pPr>
            <w:r w:rsidRPr="006F2DB9">
              <w:t>Digital Ad market</w:t>
            </w:r>
          </w:p>
        </w:tc>
        <w:tc>
          <w:tcPr>
            <w:tcW w:w="2115" w:type="dxa"/>
          </w:tcPr>
          <w:p w:rsidRPr="006F2DB9" w:rsidR="00786213" w:rsidP="00CB46D4" w:rsidRDefault="00786213" w14:paraId="352BF4B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82" w:type="dxa"/>
          </w:tcPr>
          <w:p w:rsidRPr="006F2DB9" w:rsidR="00786213" w:rsidP="00CB46D4" w:rsidRDefault="00271DCC" w14:paraId="7258EF71" w14:textId="796B9608">
            <w:pPr>
              <w:cnfStyle w:val="000000100000" w:firstRow="0" w:lastRow="0" w:firstColumn="0" w:lastColumn="0" w:oddVBand="0" w:evenVBand="0" w:oddHBand="1" w:evenHBand="0" w:firstRowFirstColumn="0" w:firstRowLastColumn="0" w:lastRowFirstColumn="0" w:lastRowLastColumn="0"/>
            </w:pPr>
            <w:r w:rsidRPr="006F2DB9">
              <w:rPr>
                <w:rStyle w:val="normaltextrun"/>
                <w:color w:val="000000"/>
                <w:shd w:val="clear" w:color="auto" w:fill="FFFFFF"/>
              </w:rPr>
              <w:t>The Advertising Market in Greece follows global trends and continues to shift towards digital platforms, following the ongoing changes in consumer behaviour and the development of technology (</w:t>
            </w:r>
            <w:hyperlink w:tgtFrame="_blank" w:history="1" r:id="rId29">
              <w:r w:rsidRPr="006F2DB9">
                <w:rPr>
                  <w:rStyle w:val="normaltextrun"/>
                  <w:color w:val="0563C1"/>
                  <w:u w:val="single"/>
                  <w:shd w:val="clear" w:color="auto" w:fill="FFFFFF"/>
                </w:rPr>
                <w:t>Statista n.d.a</w:t>
              </w:r>
            </w:hyperlink>
            <w:r w:rsidRPr="006F2DB9">
              <w:rPr>
                <w:rStyle w:val="normaltextrun"/>
                <w:color w:val="000000"/>
                <w:shd w:val="clear" w:color="auto" w:fill="FFFFFF"/>
              </w:rPr>
              <w:t>). Statista’s Media Market Forecast predicts that in 2028 77% of the Digital Advertising revenue in Greece will be generated through programmatic advertising (</w:t>
            </w:r>
            <w:hyperlink w:tgtFrame="_blank" w:history="1" r:id="rId30">
              <w:r w:rsidRPr="006F2DB9">
                <w:rPr>
                  <w:rStyle w:val="normaltextrun"/>
                  <w:color w:val="0563C1"/>
                  <w:u w:val="single"/>
                  <w:shd w:val="clear" w:color="auto" w:fill="FFFFFF"/>
                </w:rPr>
                <w:t>Statista n.d.b</w:t>
              </w:r>
            </w:hyperlink>
            <w:r w:rsidRPr="006F2DB9">
              <w:rPr>
                <w:rStyle w:val="normaltextrun"/>
                <w:color w:val="000000"/>
                <w:shd w:val="clear" w:color="auto" w:fill="FFFFFF"/>
              </w:rPr>
              <w:t>).</w:t>
            </w:r>
          </w:p>
        </w:tc>
      </w:tr>
      <w:tr w:rsidRPr="006F2DB9" w:rsidR="007D008B" w:rsidTr="44FDED2C" w14:paraId="3924ED6F"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7D008B" w:rsidP="00CB46D4" w:rsidRDefault="0081774C" w14:paraId="5BF9BFD7" w14:textId="7671C7DF">
            <w:pPr>
              <w:rPr>
                <w:color w:val="747474" w:themeColor="background2" w:themeShade="80"/>
              </w:rPr>
            </w:pPr>
            <w:r w:rsidRPr="006F2DB9">
              <w:rPr>
                <w:color w:val="747474" w:themeColor="background2" w:themeShade="80"/>
              </w:rPr>
              <w:t>2.12</w:t>
            </w:r>
          </w:p>
        </w:tc>
        <w:tc>
          <w:tcPr>
            <w:tcW w:w="2126" w:type="dxa"/>
          </w:tcPr>
          <w:p w:rsidRPr="006F2DB9" w:rsidR="007D008B" w:rsidP="00CB46D4" w:rsidRDefault="0081774C" w14:paraId="17417266" w14:textId="6C2B93EC">
            <w:pPr>
              <w:pStyle w:val="Subjectcolumntext"/>
              <w:cnfStyle w:val="000000000000" w:firstRow="0" w:lastRow="0" w:firstColumn="0" w:lastColumn="0" w:oddVBand="0" w:evenVBand="0" w:oddHBand="0" w:evenHBand="0" w:firstRowFirstColumn="0" w:firstRowLastColumn="0" w:lastRowFirstColumn="0" w:lastRowLastColumn="0"/>
            </w:pPr>
            <w:r w:rsidRPr="006F2DB9">
              <w:t>AM segments</w:t>
            </w:r>
          </w:p>
        </w:tc>
        <w:tc>
          <w:tcPr>
            <w:tcW w:w="2115" w:type="dxa"/>
          </w:tcPr>
          <w:p w:rsidRPr="006F2DB9" w:rsidR="007D008B" w:rsidP="00CB46D4" w:rsidRDefault="007D008B" w14:paraId="44CE7DF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82" w:type="dxa"/>
          </w:tcPr>
          <w:p w:rsidRPr="006F2DB9" w:rsidR="007D008B" w:rsidP="00CB46D4" w:rsidRDefault="007D008B" w14:paraId="40C3F899" w14:textId="77777777">
            <w:pPr>
              <w:cnfStyle w:val="000000000000" w:firstRow="0" w:lastRow="0" w:firstColumn="0" w:lastColumn="0" w:oddVBand="0" w:evenVBand="0" w:oddHBand="0" w:evenHBand="0" w:firstRowFirstColumn="0" w:firstRowLastColumn="0" w:lastRowFirstColumn="0" w:lastRowLastColumn="0"/>
            </w:pPr>
          </w:p>
        </w:tc>
      </w:tr>
    </w:tbl>
    <w:p w:rsidRPr="006F2DB9" w:rsidR="00703A7B" w:rsidP="00955813" w:rsidRDefault="00703A7B" w14:paraId="193EAC79" w14:textId="3CAC4E79">
      <w:pPr>
        <w:pStyle w:val="SectionHead"/>
        <w:rPr>
          <w:rFonts w:cs="Arial"/>
          <w:i/>
        </w:rPr>
      </w:pPr>
      <w:bookmarkStart w:name="_Toc170219272" w:id="7"/>
      <w:r w:rsidRPr="006F2DB9">
        <w:rPr>
          <w:rFonts w:cs="Arial"/>
        </w:rPr>
        <w:t>Communications: Legal and Regulatory Framework</w:t>
      </w:r>
      <w:bookmarkEnd w:id="7"/>
      <w:r w:rsidRPr="006F2DB9">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Pr="006F2DB9" w:rsidR="00703A7B" w:rsidTr="44FDED2C" w14:paraId="4DE4B7D6"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6F2DB9" w:rsidR="00703A7B" w:rsidP="00CB46D4" w:rsidRDefault="00703A7B" w14:paraId="7153D3B8" w14:textId="77777777">
            <w:pPr>
              <w:pStyle w:val="Tableheadings"/>
              <w:spacing w:line="240" w:lineRule="auto"/>
              <w:rPr>
                <w:b/>
                <w:bCs/>
              </w:rPr>
            </w:pPr>
            <w:r w:rsidRPr="006F2DB9">
              <w:rPr>
                <w:b/>
                <w:bCs/>
              </w:rPr>
              <w:t>Item</w:t>
            </w:r>
          </w:p>
        </w:tc>
        <w:tc>
          <w:tcPr>
            <w:tcW w:w="2126" w:type="dxa"/>
            <w:tcBorders>
              <w:bottom w:val="none" w:color="auto" w:sz="0" w:space="0"/>
            </w:tcBorders>
          </w:tcPr>
          <w:p w:rsidRPr="006F2DB9" w:rsidR="00703A7B" w:rsidP="00CB46D4" w:rsidRDefault="00703A7B" w14:paraId="37EE1C8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Subject</w:t>
            </w:r>
          </w:p>
        </w:tc>
        <w:tc>
          <w:tcPr>
            <w:tcW w:w="2127" w:type="dxa"/>
            <w:tcBorders>
              <w:bottom w:val="none" w:color="auto" w:sz="0" w:space="0"/>
            </w:tcBorders>
          </w:tcPr>
          <w:p w:rsidRPr="006F2DB9" w:rsidR="00703A7B" w:rsidP="00CB46D4" w:rsidRDefault="00703A7B" w14:paraId="44C9231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 xml:space="preserve">Classification </w:t>
            </w:r>
          </w:p>
        </w:tc>
        <w:tc>
          <w:tcPr>
            <w:tcW w:w="5670" w:type="dxa"/>
            <w:tcBorders>
              <w:bottom w:val="none" w:color="auto" w:sz="0" w:space="0"/>
            </w:tcBorders>
          </w:tcPr>
          <w:p w:rsidRPr="006F2DB9" w:rsidR="00703A7B" w:rsidP="00CB46D4" w:rsidRDefault="00703A7B" w14:paraId="7352E33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Description</w:t>
            </w:r>
          </w:p>
        </w:tc>
      </w:tr>
      <w:tr w:rsidRPr="006F2DB9" w:rsidR="00703A7B" w:rsidTr="44FDED2C" w14:paraId="10BA3DE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6F2DB9" w:rsidR="00703A7B" w:rsidP="00CB46D4" w:rsidRDefault="00703A7B" w14:paraId="5A6D5F63" w14:textId="24802185">
            <w:pPr>
              <w:rPr>
                <w:b w:val="0"/>
                <w:bCs w:val="0"/>
                <w:color w:val="747474" w:themeColor="background2" w:themeShade="80"/>
              </w:rPr>
            </w:pPr>
            <w:r w:rsidRPr="006F2DB9">
              <w:rPr>
                <w:color w:val="747474" w:themeColor="background2" w:themeShade="80"/>
              </w:rPr>
              <w:t>3.1</w:t>
            </w:r>
          </w:p>
        </w:tc>
        <w:tc>
          <w:tcPr>
            <w:tcW w:w="2126" w:type="dxa"/>
            <w:tcBorders>
              <w:top w:val="none" w:color="auto" w:sz="0" w:space="0"/>
              <w:bottom w:val="none" w:color="auto" w:sz="0" w:space="0"/>
            </w:tcBorders>
          </w:tcPr>
          <w:p w:rsidRPr="006F2DB9" w:rsidR="00703A7B" w:rsidP="00CB46D4" w:rsidRDefault="00091100" w14:paraId="30F14038" w14:textId="4C7E8089">
            <w:pPr>
              <w:pStyle w:val="Subjectcolumntext"/>
              <w:cnfStyle w:val="000000100000" w:firstRow="0" w:lastRow="0" w:firstColumn="0" w:lastColumn="0" w:oddVBand="0" w:evenVBand="0" w:oddHBand="1" w:evenHBand="0" w:firstRowFirstColumn="0" w:firstRowLastColumn="0" w:lastRowFirstColumn="0" w:lastRowLastColumn="0"/>
            </w:pPr>
            <w:r w:rsidRPr="006F2DB9">
              <w:t>Supranational</w:t>
            </w:r>
          </w:p>
        </w:tc>
        <w:tc>
          <w:tcPr>
            <w:tcW w:w="2127" w:type="dxa"/>
            <w:tcBorders>
              <w:top w:val="none" w:color="auto" w:sz="0" w:space="0"/>
              <w:bottom w:val="none" w:color="auto" w:sz="0" w:space="0"/>
            </w:tcBorders>
          </w:tcPr>
          <w:p w:rsidRPr="006F2DB9" w:rsidR="00703A7B" w:rsidP="00CB46D4" w:rsidRDefault="00703A7B" w14:paraId="3239635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6F2DB9" w:rsidR="005E5140" w:rsidP="005E5140" w:rsidRDefault="005E5140" w14:paraId="0C8518B6"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6F2DB9">
              <w:rPr>
                <w:rFonts w:eastAsia="Times New Roman"/>
                <w:lang w:eastAsia="en-GB"/>
              </w:rPr>
              <w:t>Greece became a member of the European Union in 1981 and aligns with the EU regulatory framework (</w:t>
            </w:r>
            <w:hyperlink w:tgtFrame="_blank" w:history="1" r:id="rId31">
              <w:r w:rsidRPr="006F2DB9">
                <w:rPr>
                  <w:rFonts w:eastAsia="Times New Roman"/>
                  <w:color w:val="0563C1"/>
                  <w:u w:val="single"/>
                  <w:lang w:eastAsia="en-GB"/>
                </w:rPr>
                <w:t>EU n.d.</w:t>
              </w:r>
            </w:hyperlink>
            <w:r w:rsidRPr="006F2DB9">
              <w:rPr>
                <w:rFonts w:eastAsia="Times New Roman"/>
                <w:lang w:eastAsia="en-GB"/>
              </w:rPr>
              <w:t>). In the communications sector, the following key EU directives were either transposed or became directly enforceable: </w:t>
            </w:r>
          </w:p>
          <w:p w:rsidRPr="006F2DB9" w:rsidR="005E5140" w:rsidP="44FDED2C" w:rsidRDefault="005E5140" w14:paraId="6911B87C" w14:textId="77777777">
            <w:pPr>
              <w:numPr>
                <w:ilvl w:val="0"/>
                <w:numId w:val="5"/>
              </w:numPr>
              <w:ind w:left="36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44FDED2C">
              <w:rPr>
                <w:rFonts w:eastAsia="Times New Roman"/>
                <w:lang w:eastAsia="en-GB"/>
              </w:rPr>
              <w:t>The amended Audiovisual Media Services Directive</w:t>
            </w:r>
            <w:r w:rsidRPr="44FDED2C">
              <w:rPr>
                <w:rFonts w:eastAsia="Times New Roman"/>
                <w:color w:val="333333"/>
                <w:lang w:eastAsia="en-GB"/>
              </w:rPr>
              <w:t xml:space="preserve"> (</w:t>
            </w:r>
            <w:hyperlink r:id="rId32">
              <w:r w:rsidRPr="44FDED2C">
                <w:rPr>
                  <w:rFonts w:eastAsia="Times New Roman"/>
                  <w:color w:val="0563C1"/>
                  <w:u w:val="single"/>
                  <w:lang w:eastAsia="en-GB"/>
                </w:rPr>
                <w:t>Directive 2018/1808/EU</w:t>
              </w:r>
            </w:hyperlink>
            <w:r w:rsidRPr="44FDED2C">
              <w:rPr>
                <w:rFonts w:eastAsia="Times New Roman"/>
                <w:color w:val="333333"/>
                <w:lang w:eastAsia="en-GB"/>
              </w:rPr>
              <w:t xml:space="preserve">) </w:t>
            </w:r>
            <w:r w:rsidRPr="44FDED2C">
              <w:rPr>
                <w:rFonts w:eastAsia="Times New Roman"/>
                <w:lang w:eastAsia="en-GB"/>
              </w:rPr>
              <w:t>was transposed into Greek legislation in 2021 through</w:t>
            </w:r>
            <w:r w:rsidRPr="44FDED2C">
              <w:rPr>
                <w:rFonts w:eastAsia="Times New Roman"/>
                <w:color w:val="333333"/>
                <w:lang w:eastAsia="en-GB"/>
              </w:rPr>
              <w:t xml:space="preserve"> </w:t>
            </w:r>
            <w:hyperlink r:id="rId33">
              <w:r w:rsidRPr="44FDED2C">
                <w:rPr>
                  <w:rFonts w:eastAsia="Times New Roman"/>
                  <w:color w:val="0563C1"/>
                  <w:u w:val="single"/>
                  <w:lang w:eastAsia="en-GB"/>
                </w:rPr>
                <w:t>Law No. 4779/2021</w:t>
              </w:r>
            </w:hyperlink>
            <w:r w:rsidRPr="44FDED2C">
              <w:rPr>
                <w:rFonts w:eastAsia="Times New Roman"/>
                <w:lang w:eastAsia="en-GB"/>
              </w:rPr>
              <w:t xml:space="preserve"> (</w:t>
            </w:r>
            <w:hyperlink r:id="rId34">
              <w:r w:rsidRPr="44FDED2C">
                <w:rPr>
                  <w:rFonts w:eastAsia="Times New Roman"/>
                  <w:color w:val="0563C1"/>
                  <w:u w:val="single"/>
                  <w:lang w:eastAsia="en-GB"/>
                </w:rPr>
                <w:t>European Audiovisual Observatory 2023</w:t>
              </w:r>
            </w:hyperlink>
            <w:r w:rsidRPr="44FDED2C">
              <w:rPr>
                <w:rFonts w:eastAsia="Times New Roman"/>
                <w:lang w:eastAsia="en-GB"/>
              </w:rPr>
              <w:t>). </w:t>
            </w:r>
          </w:p>
          <w:p w:rsidRPr="006F2DB9" w:rsidR="005E5140" w:rsidP="44FDED2C" w:rsidRDefault="005E5140" w14:paraId="67DF59FE" w14:textId="77777777">
            <w:pPr>
              <w:numPr>
                <w:ilvl w:val="0"/>
                <w:numId w:val="5"/>
              </w:numPr>
              <w:ind w:left="36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44FDED2C">
              <w:rPr>
                <w:rFonts w:eastAsia="Times New Roman"/>
                <w:lang w:eastAsia="en-GB"/>
              </w:rPr>
              <w:t>The E-Commerce Directive (</w:t>
            </w:r>
            <w:hyperlink r:id="rId35">
              <w:r w:rsidRPr="44FDED2C">
                <w:rPr>
                  <w:rFonts w:eastAsia="Times New Roman"/>
                  <w:color w:val="0563C1"/>
                  <w:u w:val="single"/>
                  <w:lang w:eastAsia="en-GB"/>
                </w:rPr>
                <w:t>Directive 2000/31/EC</w:t>
              </w:r>
            </w:hyperlink>
            <w:r w:rsidRPr="44FDED2C">
              <w:rPr>
                <w:rFonts w:eastAsia="Times New Roman"/>
                <w:lang w:eastAsia="en-GB"/>
              </w:rPr>
              <w:t>) was transposed through the Presidential Decree No. 131/2003. </w:t>
            </w:r>
          </w:p>
          <w:p w:rsidRPr="006F2DB9" w:rsidR="005E5140" w:rsidP="44FDED2C" w:rsidRDefault="005E5140" w14:paraId="7E8C4328" w14:textId="77777777">
            <w:pPr>
              <w:numPr>
                <w:ilvl w:val="0"/>
                <w:numId w:val="5"/>
              </w:numPr>
              <w:ind w:left="36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44FDED2C">
              <w:rPr>
                <w:rFonts w:eastAsia="Times New Roman"/>
                <w:lang w:eastAsia="en-GB"/>
              </w:rPr>
              <w:t>The European Electronic Communications Code (ECE) (</w:t>
            </w:r>
            <w:hyperlink r:id="rId36">
              <w:r w:rsidRPr="44FDED2C">
                <w:rPr>
                  <w:rFonts w:eastAsia="Times New Roman"/>
                  <w:color w:val="0563C1"/>
                  <w:u w:val="single"/>
                  <w:lang w:eastAsia="en-GB"/>
                </w:rPr>
                <w:t>Directive (EU) 2018/1972</w:t>
              </w:r>
            </w:hyperlink>
            <w:r w:rsidRPr="44FDED2C">
              <w:rPr>
                <w:rFonts w:eastAsia="Times New Roman"/>
                <w:lang w:eastAsia="en-GB"/>
              </w:rPr>
              <w:t xml:space="preserve">) was transposed through </w:t>
            </w:r>
            <w:hyperlink r:id="rId37">
              <w:r w:rsidRPr="44FDED2C">
                <w:rPr>
                  <w:rFonts w:eastAsia="Times New Roman"/>
                  <w:color w:val="0563C1"/>
                  <w:u w:val="single"/>
                  <w:lang w:eastAsia="en-GB"/>
                </w:rPr>
                <w:t>Law 4727/2020</w:t>
              </w:r>
            </w:hyperlink>
            <w:r w:rsidRPr="44FDED2C">
              <w:rPr>
                <w:rFonts w:eastAsia="Times New Roman"/>
                <w:lang w:eastAsia="en-GB"/>
              </w:rPr>
              <w:t>. </w:t>
            </w:r>
          </w:p>
          <w:p w:rsidRPr="006F2DB9" w:rsidR="00703A7B" w:rsidP="44FDED2C" w:rsidRDefault="005E5140" w14:paraId="5EA5910B" w14:textId="595BA727">
            <w:pPr>
              <w:numPr>
                <w:ilvl w:val="0"/>
                <w:numId w:val="5"/>
              </w:numPr>
              <w:ind w:left="36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44FDED2C">
              <w:rPr>
                <w:rFonts w:eastAsia="Times New Roman"/>
                <w:lang w:eastAsia="en-GB"/>
              </w:rPr>
              <w:t xml:space="preserve">General Data Protection Regulation (the GDPR, </w:t>
            </w:r>
            <w:hyperlink r:id="rId38">
              <w:r w:rsidRPr="44FDED2C">
                <w:rPr>
                  <w:rFonts w:eastAsia="Times New Roman"/>
                  <w:color w:val="0563C1"/>
                  <w:u w:val="single"/>
                  <w:lang w:eastAsia="en-GB"/>
                </w:rPr>
                <w:t>EU Regulation 2016/679</w:t>
              </w:r>
            </w:hyperlink>
            <w:r w:rsidRPr="44FDED2C">
              <w:rPr>
                <w:rFonts w:eastAsia="Times New Roman"/>
                <w:lang w:eastAsia="en-GB"/>
              </w:rPr>
              <w:t xml:space="preserve">) and the Digital Services Act (the DSA, </w:t>
            </w:r>
            <w:hyperlink r:id="rId39">
              <w:r w:rsidRPr="44FDED2C">
                <w:rPr>
                  <w:rFonts w:eastAsia="Times New Roman"/>
                  <w:color w:val="0563C1"/>
                  <w:u w:val="single"/>
                  <w:lang w:eastAsia="en-GB"/>
                </w:rPr>
                <w:t>EU Regulation 2022/2065</w:t>
              </w:r>
            </w:hyperlink>
            <w:r w:rsidRPr="44FDED2C">
              <w:rPr>
                <w:rFonts w:eastAsia="Times New Roman"/>
                <w:lang w:eastAsia="en-GB"/>
              </w:rPr>
              <w:t>) are directly enforceable in Greece (</w:t>
            </w:r>
            <w:hyperlink r:id="rId40">
              <w:r w:rsidRPr="44FDED2C">
                <w:rPr>
                  <w:rFonts w:eastAsia="Times New Roman"/>
                  <w:color w:val="0563C1"/>
                  <w:u w:val="single"/>
                  <w:lang w:eastAsia="en-GB"/>
                </w:rPr>
                <w:t>Chambers and Partners 2023</w:t>
              </w:r>
            </w:hyperlink>
            <w:r w:rsidRPr="44FDED2C">
              <w:rPr>
                <w:rFonts w:eastAsia="Times New Roman"/>
                <w:lang w:eastAsia="en-GB"/>
              </w:rPr>
              <w:t>). </w:t>
            </w:r>
          </w:p>
        </w:tc>
      </w:tr>
      <w:tr w:rsidRPr="006F2DB9" w:rsidR="00703A7B" w:rsidTr="44FDED2C" w14:paraId="5D2C35C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703A7B" w:rsidP="00CB46D4" w:rsidRDefault="00703A7B" w14:paraId="53E641ED" w14:textId="30FEDF99">
            <w:pPr>
              <w:rPr>
                <w:color w:val="3A3A3A" w:themeColor="background2" w:themeShade="40"/>
              </w:rPr>
            </w:pPr>
            <w:r w:rsidRPr="006F2DB9">
              <w:rPr>
                <w:color w:val="747474" w:themeColor="background2" w:themeShade="80"/>
              </w:rPr>
              <w:t>3.2</w:t>
            </w:r>
          </w:p>
        </w:tc>
        <w:tc>
          <w:tcPr>
            <w:tcW w:w="2126" w:type="dxa"/>
          </w:tcPr>
          <w:p w:rsidRPr="006F2DB9" w:rsidR="00703A7B" w:rsidP="00CB46D4" w:rsidRDefault="00776FE6" w14:paraId="437C0DF8" w14:textId="5BFAECA1">
            <w:pPr>
              <w:pStyle w:val="Subjectcolumntext"/>
              <w:cnfStyle w:val="000000000000" w:firstRow="0" w:lastRow="0" w:firstColumn="0" w:lastColumn="0" w:oddVBand="0" w:evenVBand="0" w:oddHBand="0" w:evenHBand="0" w:firstRowFirstColumn="0" w:firstRowLastColumn="0" w:lastRowFirstColumn="0" w:lastRowLastColumn="0"/>
            </w:pPr>
            <w:r w:rsidRPr="006F2DB9">
              <w:t>Major legislation</w:t>
            </w:r>
          </w:p>
        </w:tc>
        <w:tc>
          <w:tcPr>
            <w:tcW w:w="2127" w:type="dxa"/>
          </w:tcPr>
          <w:p w:rsidRPr="006F2DB9" w:rsidR="00703A7B" w:rsidP="00CB46D4" w:rsidRDefault="00703A7B" w14:paraId="0930BA04"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6F2DB9" w:rsidR="005E5140" w:rsidP="44FDED2C" w:rsidRDefault="00DB353A" w14:paraId="6EEC5E35" w14:textId="77777777">
            <w:pPr>
              <w:numPr>
                <w:ilvl w:val="0"/>
                <w:numId w:val="6"/>
              </w:numPr>
              <w:ind w:left="360"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41">
              <w:r w:rsidRPr="44FDED2C" w:rsidR="005E5140">
                <w:rPr>
                  <w:rFonts w:eastAsia="Times New Roman"/>
                  <w:color w:val="0563C1"/>
                  <w:u w:val="single"/>
                  <w:lang w:eastAsia="en-GB"/>
                </w:rPr>
                <w:t>Law No. 4779/2021</w:t>
              </w:r>
            </w:hyperlink>
            <w:r w:rsidRPr="44FDED2C" w:rsidR="005E5140">
              <w:rPr>
                <w:rFonts w:eastAsia="Times New Roman"/>
                <w:lang w:eastAsia="en-GB"/>
              </w:rPr>
              <w:t>, which regulates audiovisual services: broadcasting, video-sharing platforms, user generated audiovisual content. </w:t>
            </w:r>
          </w:p>
          <w:p w:rsidRPr="006F2DB9" w:rsidR="005E5140" w:rsidP="44FDED2C" w:rsidRDefault="00DB353A" w14:paraId="7CE716A1" w14:textId="77777777">
            <w:pPr>
              <w:numPr>
                <w:ilvl w:val="0"/>
                <w:numId w:val="6"/>
              </w:numPr>
              <w:ind w:left="360"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42">
              <w:r w:rsidRPr="44FDED2C" w:rsidR="005E5140">
                <w:rPr>
                  <w:rFonts w:eastAsia="Times New Roman"/>
                  <w:color w:val="0563C1"/>
                  <w:u w:val="single"/>
                  <w:lang w:eastAsia="en-GB"/>
                </w:rPr>
                <w:t>Presidential Decree No. 131/2003</w:t>
              </w:r>
            </w:hyperlink>
            <w:r w:rsidRPr="44FDED2C" w:rsidR="005E5140">
              <w:rPr>
                <w:rFonts w:eastAsia="Times New Roman"/>
                <w:lang w:eastAsia="en-GB"/>
              </w:rPr>
              <w:t>, which has transposed the E-Commerce Directive (Online media platforms as information society services). </w:t>
            </w:r>
          </w:p>
          <w:p w:rsidRPr="006F2DB9" w:rsidR="00703A7B" w:rsidP="44FDED2C" w:rsidRDefault="00DB353A" w14:paraId="2D5CD38B" w14:textId="4EE7FBDE">
            <w:pPr>
              <w:numPr>
                <w:ilvl w:val="0"/>
                <w:numId w:val="6"/>
              </w:numPr>
              <w:ind w:left="360"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anchor="google_vignette" r:id="rId43">
              <w:r w:rsidRPr="44FDED2C" w:rsidR="005E5140">
                <w:rPr>
                  <w:rFonts w:eastAsia="Times New Roman"/>
                  <w:color w:val="0563C1"/>
                  <w:u w:val="single"/>
                  <w:lang w:eastAsia="en-GB"/>
                </w:rPr>
                <w:t>Law No. 3592/2007</w:t>
              </w:r>
            </w:hyperlink>
            <w:r w:rsidRPr="44FDED2C" w:rsidR="005E5140">
              <w:rPr>
                <w:rFonts w:eastAsia="Times New Roman"/>
                <w:lang w:eastAsia="en-GB"/>
              </w:rPr>
              <w:t xml:space="preserve"> in complementarity with Law No. </w:t>
            </w:r>
            <w:hyperlink r:id="rId44">
              <w:r w:rsidRPr="44FDED2C" w:rsidR="005E5140">
                <w:rPr>
                  <w:rFonts w:eastAsia="Times New Roman"/>
                  <w:color w:val="0563C1"/>
                  <w:u w:val="single"/>
                  <w:lang w:eastAsia="en-GB"/>
                </w:rPr>
                <w:t>3959/2011</w:t>
              </w:r>
            </w:hyperlink>
            <w:r w:rsidRPr="44FDED2C" w:rsidR="005E5140">
              <w:rPr>
                <w:rFonts w:eastAsia="Times New Roman"/>
                <w:lang w:eastAsia="en-GB"/>
              </w:rPr>
              <w:t xml:space="preserve"> (the Greek Competition Law). </w:t>
            </w:r>
          </w:p>
        </w:tc>
      </w:tr>
      <w:tr w:rsidRPr="006F2DB9" w:rsidR="00703A7B" w:rsidTr="44FDED2C" w14:paraId="745A160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6F2DB9" w:rsidR="00703A7B" w:rsidP="00CB46D4" w:rsidRDefault="00703A7B" w14:paraId="04186C5D" w14:textId="45FCB5BB">
            <w:pPr>
              <w:rPr>
                <w:color w:val="747474" w:themeColor="background2" w:themeShade="80"/>
              </w:rPr>
            </w:pPr>
            <w:r w:rsidRPr="006F2DB9">
              <w:rPr>
                <w:color w:val="747474" w:themeColor="background2" w:themeShade="80"/>
              </w:rPr>
              <w:t>3.3</w:t>
            </w:r>
          </w:p>
        </w:tc>
        <w:tc>
          <w:tcPr>
            <w:tcW w:w="2126" w:type="dxa"/>
            <w:tcBorders>
              <w:top w:val="none" w:color="auto" w:sz="0" w:space="0"/>
              <w:bottom w:val="none" w:color="auto" w:sz="0" w:space="0"/>
            </w:tcBorders>
          </w:tcPr>
          <w:p w:rsidRPr="006F2DB9" w:rsidR="00703A7B" w:rsidP="00CB46D4" w:rsidRDefault="0050578D" w14:paraId="3801E76E" w14:textId="799EBF6A">
            <w:pPr>
              <w:pStyle w:val="Subjectcolumntext"/>
              <w:cnfStyle w:val="000000100000" w:firstRow="0" w:lastRow="0" w:firstColumn="0" w:lastColumn="0" w:oddVBand="0" w:evenVBand="0" w:oddHBand="1" w:evenHBand="0" w:firstRowFirstColumn="0" w:firstRowLastColumn="0" w:lastRowFirstColumn="0" w:lastRowLastColumn="0"/>
            </w:pPr>
            <w:r w:rsidRPr="006F2DB9">
              <w:t>Regulatory Authorities</w:t>
            </w:r>
          </w:p>
        </w:tc>
        <w:tc>
          <w:tcPr>
            <w:tcW w:w="2127" w:type="dxa"/>
            <w:tcBorders>
              <w:top w:val="none" w:color="auto" w:sz="0" w:space="0"/>
              <w:bottom w:val="none" w:color="auto" w:sz="0" w:space="0"/>
            </w:tcBorders>
          </w:tcPr>
          <w:p w:rsidRPr="006F2DB9" w:rsidR="00703A7B" w:rsidP="00CB46D4" w:rsidRDefault="00703A7B" w14:paraId="3C1830E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6F2DB9" w:rsidR="005E5140" w:rsidP="005E5140" w:rsidRDefault="00DB353A" w14:paraId="736A4FC6"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w:tgtFrame="_blank" w:history="1" r:id="rId45">
              <w:r w:rsidRPr="006F2DB9" w:rsidR="005E5140">
                <w:rPr>
                  <w:rStyle w:val="normaltextrun"/>
                  <w:rFonts w:ascii="Arial" w:hAnsi="Arial" w:cs="Arial" w:eastAsiaTheme="majorEastAsia"/>
                  <w:color w:val="0563C1"/>
                  <w:sz w:val="22"/>
                  <w:szCs w:val="22"/>
                  <w:u w:val="single"/>
                </w:rPr>
                <w:t>The National Council for Radio and Television</w:t>
              </w:r>
            </w:hyperlink>
            <w:r w:rsidRPr="006F2DB9" w:rsidR="005E5140">
              <w:rPr>
                <w:rStyle w:val="normaltextrun"/>
                <w:rFonts w:ascii="Arial" w:hAnsi="Arial" w:cs="Arial" w:eastAsiaTheme="majorEastAsia"/>
                <w:sz w:val="22"/>
                <w:szCs w:val="22"/>
              </w:rPr>
              <w:t xml:space="preserve"> (NCRTV) (Εθνικό Συμβούλιο Ραδιοτηλεόρασης - ΕΣΡ): an independent administrative authority which has been established in 1989 and is responsible for supervision and regulation of the Radio and Television market in Greece. The authority ensures compliance with broadcasting laws and regulations (both national and supranational) (</w:t>
            </w:r>
            <w:hyperlink w:tgtFrame="_blank" w:history="1" r:id="rId46">
              <w:r w:rsidRPr="006F2DB9" w:rsidR="005E5140">
                <w:rPr>
                  <w:rStyle w:val="normaltextrun"/>
                  <w:rFonts w:ascii="Arial" w:hAnsi="Arial" w:cs="Arial" w:eastAsiaTheme="majorEastAsia"/>
                  <w:color w:val="0563C1"/>
                  <w:sz w:val="22"/>
                  <w:szCs w:val="22"/>
                  <w:u w:val="single"/>
                </w:rPr>
                <w:t>NCRTV n.d.</w:t>
              </w:r>
            </w:hyperlink>
            <w:r w:rsidRPr="006F2DB9" w:rsidR="005E5140">
              <w:rPr>
                <w:rStyle w:val="normaltextrun"/>
                <w:rFonts w:ascii="Arial" w:hAnsi="Arial" w:cs="Arial" w:eastAsiaTheme="majorEastAsia"/>
                <w:sz w:val="22"/>
                <w:szCs w:val="22"/>
              </w:rPr>
              <w:t>).</w:t>
            </w:r>
            <w:r w:rsidRPr="006F2DB9" w:rsidR="005E5140">
              <w:rPr>
                <w:rStyle w:val="eop"/>
                <w:rFonts w:ascii="Arial" w:hAnsi="Arial" w:cs="Arial" w:eastAsiaTheme="majorEastAsia"/>
                <w:sz w:val="22"/>
                <w:szCs w:val="22"/>
              </w:rPr>
              <w:t> </w:t>
            </w:r>
          </w:p>
          <w:p w:rsidRPr="006F2DB9" w:rsidR="005E5140" w:rsidP="005E5140" w:rsidRDefault="005E5140" w14:paraId="508360A1"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eop"/>
                <w:rFonts w:ascii="Arial" w:hAnsi="Arial" w:cs="Arial" w:eastAsiaTheme="majorEastAsia"/>
                <w:sz w:val="22"/>
                <w:szCs w:val="22"/>
              </w:rPr>
              <w:t> </w:t>
            </w:r>
          </w:p>
          <w:p w:rsidRPr="006F2DB9" w:rsidR="005E5140" w:rsidP="005E5140" w:rsidRDefault="00DB353A" w14:paraId="5B1EEA83"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w:tgtFrame="_blank" w:history="1" r:id="rId47">
              <w:r w:rsidRPr="006F2DB9" w:rsidR="005E5140">
                <w:rPr>
                  <w:rStyle w:val="normaltextrun"/>
                  <w:rFonts w:ascii="Arial" w:hAnsi="Arial" w:cs="Arial" w:eastAsiaTheme="majorEastAsia"/>
                  <w:color w:val="0563C1"/>
                  <w:sz w:val="22"/>
                  <w:szCs w:val="22"/>
                  <w:u w:val="single"/>
                </w:rPr>
                <w:t>The Hellenic Telecommunications and Post Commission</w:t>
              </w:r>
            </w:hyperlink>
            <w:r w:rsidRPr="006F2DB9" w:rsidR="005E5140">
              <w:rPr>
                <w:rStyle w:val="normaltextrun"/>
                <w:rFonts w:ascii="Arial" w:hAnsi="Arial" w:cs="Arial" w:eastAsiaTheme="majorEastAsia"/>
                <w:sz w:val="22"/>
                <w:szCs w:val="22"/>
              </w:rPr>
              <w:t xml:space="preserve"> (EETT) (Εθνική Επιτροπή Τηλεπικοινωνιών και Ταχυδρομείων): Acting as the National Regulatory Authority (NRA), regulates, supervises, and monitors electronic communications, radio frequency spectrum, and postal services in Greece. It also enforces the provisions of the competition laws (</w:t>
            </w:r>
            <w:hyperlink w:tgtFrame="_blank" w:history="1" r:id="rId48">
              <w:r w:rsidRPr="006F2DB9" w:rsidR="005E5140">
                <w:rPr>
                  <w:rStyle w:val="normaltextrun"/>
                  <w:rFonts w:ascii="Arial" w:hAnsi="Arial" w:cs="Arial" w:eastAsiaTheme="majorEastAsia"/>
                  <w:color w:val="0563C1"/>
                  <w:sz w:val="22"/>
                  <w:szCs w:val="22"/>
                  <w:u w:val="single"/>
                </w:rPr>
                <w:t>ETT n.d.</w:t>
              </w:r>
            </w:hyperlink>
            <w:r w:rsidRPr="006F2DB9" w:rsidR="005E5140">
              <w:rPr>
                <w:rStyle w:val="normaltextrun"/>
                <w:rFonts w:ascii="Arial" w:hAnsi="Arial" w:cs="Arial" w:eastAsiaTheme="majorEastAsia"/>
                <w:sz w:val="22"/>
                <w:szCs w:val="22"/>
              </w:rPr>
              <w:t>).</w:t>
            </w:r>
            <w:r w:rsidRPr="006F2DB9" w:rsidR="005E5140">
              <w:rPr>
                <w:rStyle w:val="eop"/>
                <w:rFonts w:ascii="Arial" w:hAnsi="Arial" w:cs="Arial" w:eastAsiaTheme="majorEastAsia"/>
                <w:sz w:val="22"/>
                <w:szCs w:val="22"/>
              </w:rPr>
              <w:t> </w:t>
            </w:r>
          </w:p>
          <w:p w:rsidRPr="006F2DB9" w:rsidR="005E5140" w:rsidP="005E5140" w:rsidRDefault="005E5140" w14:paraId="4C177E41"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eop"/>
                <w:rFonts w:ascii="Arial" w:hAnsi="Arial" w:cs="Arial" w:eastAsiaTheme="majorEastAsia"/>
                <w:sz w:val="22"/>
                <w:szCs w:val="22"/>
              </w:rPr>
              <w:t> </w:t>
            </w:r>
          </w:p>
          <w:p w:rsidRPr="006F2DB9" w:rsidR="005E5140" w:rsidP="005E5140" w:rsidRDefault="00DB353A" w14:paraId="3C535536"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w:tgtFrame="_blank" w:history="1" r:id="rId49">
              <w:r w:rsidRPr="006F2DB9" w:rsidR="005E5140">
                <w:rPr>
                  <w:rStyle w:val="normaltextrun"/>
                  <w:rFonts w:ascii="Arial" w:hAnsi="Arial" w:cs="Arial" w:eastAsiaTheme="majorEastAsia"/>
                  <w:color w:val="0563C1"/>
                  <w:sz w:val="22"/>
                  <w:szCs w:val="22"/>
                  <w:u w:val="single"/>
                </w:rPr>
                <w:t>The Hellenic Competition Commission</w:t>
              </w:r>
            </w:hyperlink>
            <w:r w:rsidRPr="006F2DB9" w:rsidR="005E5140">
              <w:rPr>
                <w:rStyle w:val="normaltextrun"/>
                <w:rFonts w:ascii="Arial" w:hAnsi="Arial" w:cs="Arial" w:eastAsiaTheme="majorEastAsia"/>
                <w:sz w:val="22"/>
                <w:szCs w:val="22"/>
              </w:rPr>
              <w:t xml:space="preserve"> (HCC) is an independent authority which promotes and defends competition in all markets (excluding the telecoms sector under supervision of the EETT), responsible for the enforcement of national and supranational competition rules (Law 3959/2011) and Articles 101 and 102 of the Treaty on the Functioning of the European Union (</w:t>
            </w:r>
            <w:hyperlink w:tgtFrame="_blank" w:history="1" r:id="rId50">
              <w:r w:rsidRPr="006F2DB9" w:rsidR="005E5140">
                <w:rPr>
                  <w:rStyle w:val="normaltextrun"/>
                  <w:rFonts w:ascii="Arial" w:hAnsi="Arial" w:cs="Arial" w:eastAsiaTheme="majorEastAsia"/>
                  <w:color w:val="0563C1"/>
                  <w:sz w:val="22"/>
                  <w:szCs w:val="22"/>
                  <w:u w:val="single"/>
                </w:rPr>
                <w:t>HCC n.d.</w:t>
              </w:r>
            </w:hyperlink>
            <w:r w:rsidRPr="006F2DB9" w:rsidR="005E5140">
              <w:rPr>
                <w:rStyle w:val="normaltextrun"/>
                <w:rFonts w:ascii="Arial" w:hAnsi="Arial" w:cs="Arial" w:eastAsiaTheme="majorEastAsia"/>
                <w:sz w:val="22"/>
                <w:szCs w:val="22"/>
              </w:rPr>
              <w:t>)</w:t>
            </w:r>
            <w:r w:rsidRPr="006F2DB9" w:rsidR="005E5140">
              <w:rPr>
                <w:rStyle w:val="eop"/>
                <w:rFonts w:ascii="Arial" w:hAnsi="Arial" w:cs="Arial" w:eastAsiaTheme="majorEastAsia"/>
                <w:sz w:val="22"/>
                <w:szCs w:val="22"/>
              </w:rPr>
              <w:t> </w:t>
            </w:r>
          </w:p>
          <w:p w:rsidRPr="006F2DB9" w:rsidR="005E5140" w:rsidP="005E5140" w:rsidRDefault="005E5140" w14:paraId="63F8CB09"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eop"/>
                <w:rFonts w:ascii="Arial" w:hAnsi="Arial" w:cs="Arial" w:eastAsiaTheme="majorEastAsia"/>
                <w:sz w:val="22"/>
                <w:szCs w:val="22"/>
              </w:rPr>
              <w:t> </w:t>
            </w:r>
          </w:p>
          <w:p w:rsidRPr="006F2DB9" w:rsidR="005E5140" w:rsidP="005E5140" w:rsidRDefault="00DB353A" w14:paraId="5A9210FA"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w:tgtFrame="_blank" w:history="1" r:id="rId51">
              <w:r w:rsidRPr="006F2DB9" w:rsidR="005E5140">
                <w:rPr>
                  <w:rStyle w:val="normaltextrun"/>
                  <w:rFonts w:ascii="Arial" w:hAnsi="Arial" w:cs="Arial" w:eastAsiaTheme="majorEastAsia"/>
                  <w:color w:val="0563C1"/>
                  <w:sz w:val="22"/>
                  <w:szCs w:val="22"/>
                  <w:u w:val="single"/>
                </w:rPr>
                <w:t>The Hellenic Authority for Communication Security and Privacy</w:t>
              </w:r>
            </w:hyperlink>
            <w:r w:rsidRPr="006F2DB9" w:rsidR="005E5140">
              <w:rPr>
                <w:rStyle w:val="normaltextrun"/>
                <w:rFonts w:ascii="Arial" w:hAnsi="Arial" w:cs="Arial" w:eastAsiaTheme="majorEastAsia"/>
                <w:sz w:val="22"/>
                <w:szCs w:val="22"/>
              </w:rPr>
              <w:t xml:space="preserve"> (ADAE): an independent authority established in 2003 to protect the constitutional right to confidentiality of private communication (</w:t>
            </w:r>
            <w:hyperlink w:tgtFrame="_blank" w:history="1" r:id="rId52">
              <w:r w:rsidRPr="006F2DB9" w:rsidR="005E5140">
                <w:rPr>
                  <w:rStyle w:val="normaltextrun"/>
                  <w:rFonts w:ascii="Arial" w:hAnsi="Arial" w:cs="Arial" w:eastAsiaTheme="majorEastAsia"/>
                  <w:color w:val="0563C1"/>
                  <w:sz w:val="22"/>
                  <w:szCs w:val="22"/>
                  <w:u w:val="single"/>
                </w:rPr>
                <w:t>ADAE n.d.</w:t>
              </w:r>
            </w:hyperlink>
            <w:r w:rsidRPr="006F2DB9" w:rsidR="005E5140">
              <w:rPr>
                <w:rStyle w:val="normaltextrun"/>
                <w:rFonts w:ascii="Arial" w:hAnsi="Arial" w:cs="Arial" w:eastAsiaTheme="majorEastAsia"/>
                <w:sz w:val="22"/>
                <w:szCs w:val="22"/>
              </w:rPr>
              <w:t>).</w:t>
            </w:r>
            <w:r w:rsidRPr="006F2DB9" w:rsidR="005E5140">
              <w:rPr>
                <w:rStyle w:val="eop"/>
                <w:rFonts w:ascii="Arial" w:hAnsi="Arial" w:cs="Arial" w:eastAsiaTheme="majorEastAsia"/>
                <w:sz w:val="22"/>
                <w:szCs w:val="22"/>
              </w:rPr>
              <w:t> </w:t>
            </w:r>
          </w:p>
          <w:p w:rsidRPr="006F2DB9" w:rsidR="005E5140" w:rsidP="005E5140" w:rsidRDefault="005E5140" w14:paraId="30A23890"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eop"/>
                <w:rFonts w:ascii="Arial" w:hAnsi="Arial" w:cs="Arial" w:eastAsiaTheme="majorEastAsia"/>
                <w:sz w:val="22"/>
                <w:szCs w:val="22"/>
              </w:rPr>
              <w:t> </w:t>
            </w:r>
          </w:p>
          <w:p w:rsidRPr="006F2DB9" w:rsidR="00703A7B" w:rsidP="005E5140" w:rsidRDefault="00DB353A" w14:paraId="07196591" w14:textId="13E15662">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w:tgtFrame="_blank" w:history="1" r:id="rId53">
              <w:r w:rsidRPr="006F2DB9" w:rsidR="005E5140">
                <w:rPr>
                  <w:rStyle w:val="normaltextrun"/>
                  <w:rFonts w:ascii="Arial" w:hAnsi="Arial" w:cs="Arial" w:eastAsiaTheme="majorEastAsia"/>
                  <w:color w:val="0563C1"/>
                  <w:sz w:val="22"/>
                  <w:szCs w:val="22"/>
                  <w:u w:val="single"/>
                </w:rPr>
                <w:t>The Hellenic Data Protection Authority</w:t>
              </w:r>
            </w:hyperlink>
            <w:r w:rsidRPr="006F2DB9" w:rsidR="005E5140">
              <w:rPr>
                <w:rStyle w:val="normaltextrun"/>
                <w:rFonts w:ascii="Arial" w:hAnsi="Arial" w:cs="Arial" w:eastAsiaTheme="majorEastAsia"/>
                <w:sz w:val="22"/>
                <w:szCs w:val="22"/>
              </w:rPr>
              <w:t xml:space="preserve"> (HDPA): an independent authority responsible for supervision and implementation of regulations protecting individuals from the processing of their personal data, including EU regulations, the GDPR (Article 51(1), recital 123), and Greek national Law 4624/2019 (article 9) (</w:t>
            </w:r>
            <w:hyperlink w:tgtFrame="_blank" w:history="1" r:id="rId54">
              <w:r w:rsidRPr="006F2DB9" w:rsidR="005E5140">
                <w:rPr>
                  <w:rStyle w:val="normaltextrun"/>
                  <w:rFonts w:ascii="Arial" w:hAnsi="Arial" w:cs="Arial" w:eastAsiaTheme="majorEastAsia"/>
                  <w:color w:val="0563C1"/>
                  <w:sz w:val="22"/>
                  <w:szCs w:val="22"/>
                  <w:u w:val="single"/>
                </w:rPr>
                <w:t>HDPA n.d.</w:t>
              </w:r>
            </w:hyperlink>
            <w:r w:rsidRPr="006F2DB9" w:rsidR="005E5140">
              <w:rPr>
                <w:rStyle w:val="normaltextrun"/>
                <w:rFonts w:ascii="Arial" w:hAnsi="Arial" w:cs="Arial" w:eastAsiaTheme="majorEastAsia"/>
                <w:sz w:val="22"/>
                <w:szCs w:val="22"/>
              </w:rPr>
              <w:t>).</w:t>
            </w:r>
            <w:r w:rsidRPr="006F2DB9" w:rsidR="005E5140">
              <w:rPr>
                <w:rStyle w:val="eop"/>
                <w:rFonts w:ascii="Arial" w:hAnsi="Arial" w:cs="Arial" w:eastAsiaTheme="majorEastAsia"/>
                <w:sz w:val="22"/>
                <w:szCs w:val="22"/>
              </w:rPr>
              <w:t> </w:t>
            </w:r>
          </w:p>
        </w:tc>
      </w:tr>
      <w:tr w:rsidRPr="006F2DB9" w:rsidR="00703A7B" w:rsidTr="44FDED2C" w14:paraId="56718D9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703A7B" w:rsidP="00CB46D4" w:rsidRDefault="00703A7B" w14:paraId="3F0B3C9E" w14:textId="1B567006">
            <w:pPr>
              <w:rPr>
                <w:color w:val="747474" w:themeColor="background2" w:themeShade="80"/>
              </w:rPr>
            </w:pPr>
            <w:r w:rsidRPr="006F2DB9">
              <w:rPr>
                <w:color w:val="747474" w:themeColor="background2" w:themeShade="80"/>
              </w:rPr>
              <w:t>3.4</w:t>
            </w:r>
          </w:p>
        </w:tc>
        <w:tc>
          <w:tcPr>
            <w:tcW w:w="2126" w:type="dxa"/>
          </w:tcPr>
          <w:p w:rsidRPr="006F2DB9" w:rsidR="00703A7B" w:rsidP="00CB46D4" w:rsidRDefault="003D3F51" w14:paraId="2D2156D6" w14:textId="1ECD2D01">
            <w:pPr>
              <w:pStyle w:val="Subjectcolumntext"/>
              <w:cnfStyle w:val="000000000000" w:firstRow="0" w:lastRow="0" w:firstColumn="0" w:lastColumn="0" w:oddVBand="0" w:evenVBand="0" w:oddHBand="0" w:evenHBand="0" w:firstRowFirstColumn="0" w:firstRowLastColumn="0" w:lastRowFirstColumn="0" w:lastRowLastColumn="0"/>
            </w:pPr>
            <w:r w:rsidRPr="006F2DB9">
              <w:t>Co-regulation</w:t>
            </w:r>
          </w:p>
        </w:tc>
        <w:tc>
          <w:tcPr>
            <w:tcW w:w="2127" w:type="dxa"/>
          </w:tcPr>
          <w:p w:rsidRPr="006F2DB9" w:rsidR="00703A7B" w:rsidP="00CB46D4" w:rsidRDefault="00703A7B" w14:paraId="730D169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6F2DB9" w:rsidR="00703A7B" w:rsidP="00CB46D4" w:rsidRDefault="005E5140" w14:paraId="5829CB85" w14:textId="40770430">
            <w:pPr>
              <w:cnfStyle w:val="000000000000" w:firstRow="0" w:lastRow="0" w:firstColumn="0" w:lastColumn="0" w:oddVBand="0" w:evenVBand="0" w:oddHBand="0" w:evenHBand="0" w:firstRowFirstColumn="0" w:firstRowLastColumn="0" w:lastRowFirstColumn="0" w:lastRowLastColumn="0"/>
            </w:pPr>
            <w:r w:rsidRPr="006F2DB9">
              <w:rPr>
                <w:rStyle w:val="normaltextrun"/>
                <w:color w:val="000000"/>
                <w:shd w:val="clear" w:color="auto" w:fill="FFFFFF"/>
              </w:rPr>
              <w:t xml:space="preserve">The Communication Control Council, or the Greek Advertising Self-Regulation Council (SEE) </w:t>
            </w:r>
            <w:hyperlink w:tgtFrame="_blank" w:history="1" r:id="rId55">
              <w:r w:rsidRPr="006F2DB9">
                <w:rPr>
                  <w:rStyle w:val="normaltextrun"/>
                  <w:color w:val="0563C1"/>
                  <w:u w:val="single"/>
                  <w:shd w:val="clear" w:color="auto" w:fill="FFFFFF"/>
                </w:rPr>
                <w:t>(Συμβούλιο Ελέγχου Επικοινωνίας - ΣΕΕ</w:t>
              </w:r>
            </w:hyperlink>
            <w:r w:rsidRPr="006F2DB9">
              <w:rPr>
                <w:rStyle w:val="normaltextrun"/>
                <w:color w:val="000000"/>
                <w:shd w:val="clear" w:color="auto" w:fill="FFFFFF"/>
              </w:rPr>
              <w:t xml:space="preserve">), the main advertising SRO in Greece, engages in ‘frequent and good cooperation’ with the General Secretariat for Consumer Affairs and </w:t>
            </w:r>
            <w:hyperlink w:tgtFrame="_blank" w:history="1" r:id="rId56">
              <w:r w:rsidRPr="006F2DB9">
                <w:rPr>
                  <w:rStyle w:val="normaltextrun"/>
                  <w:color w:val="0563C1"/>
                  <w:u w:val="single"/>
                  <w:shd w:val="clear" w:color="auto" w:fill="FFFFFF"/>
                </w:rPr>
                <w:t>National Council for Radio and Television</w:t>
              </w:r>
            </w:hyperlink>
            <w:r w:rsidRPr="006F2DB9">
              <w:rPr>
                <w:rStyle w:val="normaltextrun"/>
                <w:color w:val="000000"/>
                <w:shd w:val="clear" w:color="auto" w:fill="FFFFFF"/>
              </w:rPr>
              <w:t xml:space="preserve"> (NCRTV) (Εθνικό Συμβούλιο Ραδιοτηλεόρασης - ΕΣΡ) (</w:t>
            </w:r>
            <w:hyperlink w:tgtFrame="_blank" w:history="1" r:id="rId57">
              <w:r w:rsidRPr="006F2DB9">
                <w:rPr>
                  <w:rStyle w:val="normaltextrun"/>
                  <w:color w:val="0563C1"/>
                  <w:u w:val="single"/>
                  <w:shd w:val="clear" w:color="auto" w:fill="FFFFFF"/>
                </w:rPr>
                <w:t>SEE n.d.</w:t>
              </w:r>
            </w:hyperlink>
            <w:r w:rsidRPr="006F2DB9">
              <w:rPr>
                <w:rStyle w:val="normaltextrun"/>
                <w:color w:val="000000"/>
                <w:shd w:val="clear" w:color="auto" w:fill="FFFFFF"/>
              </w:rPr>
              <w:t xml:space="preserve">). </w:t>
            </w:r>
            <w:r w:rsidRPr="006F2DB9">
              <w:rPr>
                <w:rStyle w:val="normaltextrun"/>
                <w:color w:val="000000"/>
                <w:shd w:val="clear" w:color="auto" w:fill="FFFFFF"/>
              </w:rPr>
              <w:t>The NCRTV monitors all decisions issued by the SEE and consults on issues of common interest (</w:t>
            </w:r>
            <w:hyperlink w:tgtFrame="_blank" w:history="1" r:id="rId58">
              <w:r w:rsidRPr="006F2DB9">
                <w:rPr>
                  <w:rStyle w:val="normaltextrun"/>
                  <w:color w:val="0563C1"/>
                  <w:u w:val="single"/>
                  <w:shd w:val="clear" w:color="auto" w:fill="FFFFFF"/>
                </w:rPr>
                <w:t>SEE n.d.</w:t>
              </w:r>
            </w:hyperlink>
            <w:r w:rsidRPr="006F2DB9">
              <w:rPr>
                <w:rStyle w:val="normaltextrun"/>
                <w:color w:val="000000"/>
                <w:shd w:val="clear" w:color="auto" w:fill="FFFFFF"/>
              </w:rPr>
              <w:t>).</w:t>
            </w:r>
            <w:r w:rsidRPr="006F2DB9">
              <w:rPr>
                <w:rStyle w:val="eop"/>
                <w:color w:val="000000"/>
                <w:shd w:val="clear" w:color="auto" w:fill="FFFFFF"/>
              </w:rPr>
              <w:t> </w:t>
            </w:r>
          </w:p>
        </w:tc>
      </w:tr>
      <w:tr w:rsidRPr="006F2DB9" w:rsidR="00703A7B" w:rsidTr="44FDED2C" w14:paraId="1B41EEF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6F2DB9" w:rsidR="00703A7B" w:rsidP="00CB46D4" w:rsidRDefault="00703A7B" w14:paraId="5D521014" w14:textId="4F6DF4C2">
            <w:pPr>
              <w:rPr>
                <w:color w:val="747474" w:themeColor="background2" w:themeShade="80"/>
              </w:rPr>
            </w:pPr>
            <w:r w:rsidRPr="006F2DB9">
              <w:rPr>
                <w:color w:val="747474" w:themeColor="background2" w:themeShade="80"/>
              </w:rPr>
              <w:t>3.5</w:t>
            </w:r>
          </w:p>
        </w:tc>
        <w:tc>
          <w:tcPr>
            <w:tcW w:w="2126" w:type="dxa"/>
            <w:tcBorders>
              <w:top w:val="none" w:color="auto" w:sz="0" w:space="0"/>
              <w:bottom w:val="none" w:color="auto" w:sz="0" w:space="0"/>
            </w:tcBorders>
          </w:tcPr>
          <w:p w:rsidRPr="006F2DB9" w:rsidR="00703A7B" w:rsidP="00CB46D4" w:rsidRDefault="00963ED0" w14:paraId="303FC5E1" w14:textId="3BF34C5C">
            <w:pPr>
              <w:pStyle w:val="Subjectcolumntext"/>
              <w:cnfStyle w:val="000000100000" w:firstRow="0" w:lastRow="0" w:firstColumn="0" w:lastColumn="0" w:oddVBand="0" w:evenVBand="0" w:oddHBand="1" w:evenHBand="0" w:firstRowFirstColumn="0" w:firstRowLastColumn="0" w:lastRowFirstColumn="0" w:lastRowLastColumn="0"/>
            </w:pPr>
            <w:r w:rsidRPr="006F2DB9">
              <w:t>Self-regulation</w:t>
            </w:r>
          </w:p>
        </w:tc>
        <w:tc>
          <w:tcPr>
            <w:tcW w:w="2127" w:type="dxa"/>
            <w:tcBorders>
              <w:top w:val="none" w:color="auto" w:sz="0" w:space="0"/>
              <w:bottom w:val="none" w:color="auto" w:sz="0" w:space="0"/>
            </w:tcBorders>
          </w:tcPr>
          <w:p w:rsidRPr="006F2DB9" w:rsidR="00703A7B" w:rsidP="00CB46D4" w:rsidRDefault="00703A7B" w14:paraId="199710D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6F2DB9" w:rsidR="005E5140" w:rsidP="005E5140" w:rsidRDefault="005E5140" w14:paraId="1B3430AD" w14:textId="2E392788">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6F2DB9">
              <w:rPr>
                <w:rFonts w:eastAsia="Times New Roman"/>
                <w:lang w:eastAsia="en-GB"/>
              </w:rPr>
              <w:t xml:space="preserve">The Communication Control Council, or the Greek Advertising Self-Regulation Council (SEE) </w:t>
            </w:r>
            <w:hyperlink w:tgtFrame="_blank" w:history="1" r:id="rId59">
              <w:r w:rsidRPr="006F2DB9">
                <w:rPr>
                  <w:rFonts w:eastAsia="Times New Roman"/>
                  <w:color w:val="0563C1"/>
                  <w:u w:val="single"/>
                  <w:lang w:eastAsia="en-GB"/>
                </w:rPr>
                <w:t>(Συμβούλιο Ελέγχου Επικοινωνίας - ΣΕΕ</w:t>
              </w:r>
            </w:hyperlink>
            <w:r w:rsidRPr="006F2DB9">
              <w:rPr>
                <w:rFonts w:eastAsia="Times New Roman"/>
                <w:lang w:eastAsia="en-GB"/>
              </w:rPr>
              <w:t>) is the main advertising SRO in Greece (</w:t>
            </w:r>
            <w:hyperlink w:tgtFrame="_blank" w:history="1" r:id="rId60">
              <w:r w:rsidRPr="006F2DB9">
                <w:rPr>
                  <w:rFonts w:eastAsia="Times New Roman"/>
                  <w:color w:val="0563C1"/>
                  <w:u w:val="single"/>
                  <w:lang w:eastAsia="en-GB"/>
                </w:rPr>
                <w:t>SEE n.d.</w:t>
              </w:r>
            </w:hyperlink>
            <w:r w:rsidRPr="006F2DB9">
              <w:rPr>
                <w:rFonts w:eastAsia="Times New Roman"/>
                <w:lang w:eastAsia="en-GB"/>
              </w:rPr>
              <w:t>). </w:t>
            </w:r>
          </w:p>
          <w:p w:rsidRPr="006F2DB9" w:rsidR="005E5140" w:rsidP="005E5140" w:rsidRDefault="005E5140" w14:paraId="3C3C2E85"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6F2DB9">
              <w:rPr>
                <w:rFonts w:eastAsia="Times New Roman"/>
                <w:lang w:eastAsia="en-GB"/>
              </w:rPr>
              <w:t> </w:t>
            </w:r>
          </w:p>
          <w:p w:rsidRPr="006F2DB9" w:rsidR="005E5140" w:rsidP="005E5140" w:rsidRDefault="005E5140" w14:paraId="6BD17DB4"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6F2DB9">
              <w:rPr>
                <w:rFonts w:eastAsia="Times New Roman"/>
                <w:lang w:eastAsia="en-GB"/>
              </w:rPr>
              <w:t>In Greece, there is no main Press Council, but there are many Journalists’ Associations, including:  </w:t>
            </w:r>
          </w:p>
          <w:p w:rsidRPr="006F2DB9" w:rsidR="005E5140" w:rsidP="44FDED2C" w:rsidRDefault="00DB353A" w14:paraId="5ED056FA" w14:textId="77777777">
            <w:pPr>
              <w:numPr>
                <w:ilvl w:val="0"/>
                <w:numId w:val="7"/>
              </w:numPr>
              <w:ind w:left="36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61">
              <w:r w:rsidRPr="44FDED2C" w:rsidR="005E5140">
                <w:rPr>
                  <w:rFonts w:eastAsia="Times New Roman"/>
                  <w:color w:val="0563C1"/>
                  <w:u w:val="single"/>
                  <w:lang w:eastAsia="en-GB"/>
                </w:rPr>
                <w:t>Journalists' Union of Athens Daily Newspapers</w:t>
              </w:r>
            </w:hyperlink>
            <w:r w:rsidRPr="44FDED2C" w:rsidR="005E5140">
              <w:rPr>
                <w:rFonts w:eastAsia="Times New Roman"/>
                <w:lang w:eastAsia="en-GB"/>
              </w:rPr>
              <w:t xml:space="preserve"> (JUADN) (Ένωση Συντακτών Ημερήσιων Εφημερίδων Αθηνών - ΕΣΗΕΑ or ESIEA). </w:t>
            </w:r>
          </w:p>
          <w:p w:rsidRPr="006F2DB9" w:rsidR="005E5140" w:rsidP="44FDED2C" w:rsidRDefault="00DB353A" w14:paraId="79A5A6EF" w14:textId="77777777">
            <w:pPr>
              <w:numPr>
                <w:ilvl w:val="0"/>
                <w:numId w:val="7"/>
              </w:numPr>
              <w:ind w:left="36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62">
              <w:r w:rsidRPr="44FDED2C" w:rsidR="005E5140">
                <w:rPr>
                  <w:rFonts w:eastAsia="Times New Roman"/>
                  <w:color w:val="0563C1"/>
                  <w:u w:val="single"/>
                  <w:lang w:eastAsia="en-GB"/>
                </w:rPr>
                <w:t>Journalists' Union of Macedonia and Thrace Daily Newspapers</w:t>
              </w:r>
            </w:hyperlink>
            <w:r w:rsidRPr="44FDED2C" w:rsidR="005E5140">
              <w:rPr>
                <w:rFonts w:eastAsia="Times New Roman"/>
                <w:lang w:eastAsia="en-GB"/>
              </w:rPr>
              <w:t xml:space="preserve"> (Ένωση Συντακτών Ημερήσιων Εφημερίδων Μακεδονίας-Θράκης - ΕΣΗΕΜ-Θ or ESIEMTH). </w:t>
            </w:r>
          </w:p>
          <w:p w:rsidRPr="006F2DB9" w:rsidR="005E5140" w:rsidP="44FDED2C" w:rsidRDefault="00DB353A" w14:paraId="6302112A" w14:textId="77777777">
            <w:pPr>
              <w:numPr>
                <w:ilvl w:val="0"/>
                <w:numId w:val="7"/>
              </w:numPr>
              <w:ind w:left="36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63">
              <w:r w:rsidRPr="44FDED2C" w:rsidR="005E5140">
                <w:rPr>
                  <w:rFonts w:eastAsia="Times New Roman"/>
                  <w:color w:val="0563C1"/>
                  <w:u w:val="single"/>
                  <w:lang w:eastAsia="en-GB"/>
                </w:rPr>
                <w:t>Panhellenic Federation of Journalists' Union</w:t>
              </w:r>
            </w:hyperlink>
            <w:r w:rsidRPr="44FDED2C" w:rsidR="005E5140">
              <w:rPr>
                <w:rFonts w:eastAsia="Times New Roman"/>
                <w:lang w:eastAsia="en-GB"/>
              </w:rPr>
              <w:t xml:space="preserve"> (PFJU) (Πανελλήνια Ομοσπονδία Ενώσεων Συντακτών (ΠΟΕΣΥ or POETSY). </w:t>
            </w:r>
          </w:p>
          <w:p w:rsidRPr="006F2DB9" w:rsidR="005E5140" w:rsidP="44FDED2C" w:rsidRDefault="00DB353A" w14:paraId="6159594A" w14:textId="77777777">
            <w:pPr>
              <w:numPr>
                <w:ilvl w:val="0"/>
                <w:numId w:val="7"/>
              </w:numPr>
              <w:ind w:left="36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64">
              <w:r w:rsidRPr="44FDED2C" w:rsidR="005E5140">
                <w:rPr>
                  <w:rFonts w:eastAsia="Times New Roman"/>
                  <w:color w:val="0563C1"/>
                  <w:u w:val="single"/>
                  <w:lang w:eastAsia="en-GB"/>
                </w:rPr>
                <w:t>Union of Magazine and Electronic Press Journalists</w:t>
              </w:r>
            </w:hyperlink>
            <w:r w:rsidRPr="44FDED2C" w:rsidR="005E5140">
              <w:rPr>
                <w:rFonts w:eastAsia="Times New Roman"/>
                <w:lang w:eastAsia="en-GB"/>
              </w:rPr>
              <w:t xml:space="preserve"> (ESPIT). </w:t>
            </w:r>
          </w:p>
          <w:p w:rsidRPr="006F2DB9" w:rsidR="005E5140" w:rsidP="005E5140" w:rsidRDefault="005E5140" w14:paraId="3BC34E57"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6F2DB9">
              <w:rPr>
                <w:rFonts w:eastAsia="Times New Roman"/>
                <w:lang w:eastAsia="en-GB"/>
              </w:rPr>
              <w:t xml:space="preserve">Many associations adopted </w:t>
            </w:r>
            <w:hyperlink w:tgtFrame="_blank" w:history="1" r:id="rId65">
              <w:r w:rsidRPr="006F2DB9">
                <w:rPr>
                  <w:rFonts w:eastAsia="Times New Roman"/>
                  <w:color w:val="0563C1"/>
                  <w:u w:val="single"/>
                  <w:lang w:eastAsia="en-GB"/>
                </w:rPr>
                <w:t>The Code of Professional Ethics and Social Responsibility of journalists-members of the Journalists Unions</w:t>
              </w:r>
            </w:hyperlink>
            <w:r w:rsidRPr="006F2DB9">
              <w:rPr>
                <w:rFonts w:eastAsia="Times New Roman"/>
                <w:lang w:eastAsia="en-GB"/>
              </w:rPr>
              <w:t xml:space="preserve"> (Κώδικας Δεοντολογίας) in 1998 when it was passed unanimously at the 2nd Meeting of the Panhellenic Federation of Journalists' Unions (POESY) (</w:t>
            </w:r>
            <w:hyperlink w:tgtFrame="_blank" w:history="1" r:id="rId66">
              <w:r w:rsidRPr="006F2DB9">
                <w:rPr>
                  <w:rFonts w:eastAsia="Times New Roman"/>
                  <w:color w:val="0563C1"/>
                  <w:u w:val="single"/>
                  <w:lang w:eastAsia="en-GB"/>
                </w:rPr>
                <w:t>Press Councils n.d.</w:t>
              </w:r>
            </w:hyperlink>
            <w:r w:rsidRPr="006F2DB9">
              <w:rPr>
                <w:rFonts w:eastAsia="Times New Roman"/>
                <w:lang w:eastAsia="en-GB"/>
              </w:rPr>
              <w:t xml:space="preserve">; </w:t>
            </w:r>
            <w:hyperlink w:tgtFrame="_blank" w:history="1" r:id="rId67">
              <w:r w:rsidRPr="006F2DB9">
                <w:rPr>
                  <w:rFonts w:eastAsia="Times New Roman"/>
                  <w:color w:val="0563C1"/>
                  <w:u w:val="single"/>
                  <w:lang w:eastAsia="en-GB"/>
                </w:rPr>
                <w:t>IFJ n. d.</w:t>
              </w:r>
            </w:hyperlink>
            <w:r w:rsidRPr="006F2DB9">
              <w:rPr>
                <w:rFonts w:eastAsia="Times New Roman"/>
                <w:lang w:eastAsia="en-GB"/>
              </w:rPr>
              <w:t xml:space="preserve">). The Code aims to serve as the main self-regulatory tool for the Greek press, but the rules continue to be broken and not enforced (MPM 2023: 16; </w:t>
            </w:r>
            <w:hyperlink w:tgtFrame="_blank" w:history="1" r:id="rId68">
              <w:r w:rsidRPr="006F2DB9">
                <w:rPr>
                  <w:rFonts w:eastAsia="Times New Roman"/>
                  <w:color w:val="0563C1"/>
                  <w:u w:val="single"/>
                  <w:lang w:eastAsia="en-GB"/>
                </w:rPr>
                <w:t>Stamatoukou 2023</w:t>
              </w:r>
            </w:hyperlink>
            <w:r w:rsidRPr="006F2DB9">
              <w:rPr>
                <w:rFonts w:eastAsia="Times New Roman"/>
                <w:lang w:eastAsia="en-GB"/>
              </w:rPr>
              <w:t>). </w:t>
            </w:r>
          </w:p>
          <w:p w:rsidRPr="006F2DB9" w:rsidR="00703A7B" w:rsidP="00CB46D4" w:rsidRDefault="00703A7B" w14:paraId="536D1816" w14:textId="77777777">
            <w:pPr>
              <w:cnfStyle w:val="000000100000" w:firstRow="0" w:lastRow="0" w:firstColumn="0" w:lastColumn="0" w:oddVBand="0" w:evenVBand="0" w:oddHBand="1" w:evenHBand="0" w:firstRowFirstColumn="0" w:firstRowLastColumn="0" w:lastRowFirstColumn="0" w:lastRowLastColumn="0"/>
            </w:pPr>
          </w:p>
        </w:tc>
      </w:tr>
      <w:tr w:rsidRPr="006F2DB9" w:rsidR="00703A7B" w:rsidTr="44FDED2C" w14:paraId="177E98C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703A7B" w:rsidP="00CB46D4" w:rsidRDefault="00703A7B" w14:paraId="4B7A486F" w14:textId="48CBA57C">
            <w:pPr>
              <w:rPr>
                <w:color w:val="747474" w:themeColor="background2" w:themeShade="80"/>
              </w:rPr>
            </w:pPr>
            <w:r w:rsidRPr="006F2DB9">
              <w:rPr>
                <w:color w:val="747474" w:themeColor="background2" w:themeShade="80"/>
              </w:rPr>
              <w:t>3.6</w:t>
            </w:r>
          </w:p>
        </w:tc>
        <w:tc>
          <w:tcPr>
            <w:tcW w:w="2126" w:type="dxa"/>
          </w:tcPr>
          <w:p w:rsidRPr="006F2DB9" w:rsidR="00703A7B" w:rsidP="00CB46D4" w:rsidRDefault="000D63FE" w14:paraId="2D39B313" w14:textId="366BF0B1">
            <w:pPr>
              <w:pStyle w:val="Subjectcolumntext"/>
              <w:cnfStyle w:val="000000000000" w:firstRow="0" w:lastRow="0" w:firstColumn="0" w:lastColumn="0" w:oddVBand="0" w:evenVBand="0" w:oddHBand="0" w:evenHBand="0" w:firstRowFirstColumn="0" w:firstRowLastColumn="0" w:lastRowFirstColumn="0" w:lastRowLastColumn="0"/>
            </w:pPr>
            <w:r w:rsidRPr="006F2DB9">
              <w:t xml:space="preserve">Regulatory Environment </w:t>
            </w:r>
            <w:r w:rsidRPr="006F2DB9">
              <w:br/>
            </w:r>
            <w:r w:rsidRPr="006F2DB9">
              <w:t>(2020-2025)</w:t>
            </w:r>
          </w:p>
        </w:tc>
        <w:tc>
          <w:tcPr>
            <w:tcW w:w="2127" w:type="dxa"/>
          </w:tcPr>
          <w:p w:rsidRPr="006F2DB9" w:rsidR="00703A7B" w:rsidP="00CB46D4" w:rsidRDefault="00703A7B" w14:paraId="1997B732"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6F2DB9" w:rsidR="00703A7B" w:rsidP="00CB46D4" w:rsidRDefault="00703A7B" w14:paraId="6C5BC417" w14:textId="77777777">
            <w:pPr>
              <w:cnfStyle w:val="000000000000" w:firstRow="0" w:lastRow="0" w:firstColumn="0" w:lastColumn="0" w:oddVBand="0" w:evenVBand="0" w:oddHBand="0" w:evenHBand="0" w:firstRowFirstColumn="0" w:firstRowLastColumn="0" w:lastRowFirstColumn="0" w:lastRowLastColumn="0"/>
            </w:pPr>
          </w:p>
        </w:tc>
      </w:tr>
    </w:tbl>
    <w:p w:rsidRPr="006F2DB9" w:rsidR="004F0B6F" w:rsidP="004F0B6F" w:rsidRDefault="004F0B6F" w14:paraId="43FBC9B1" w14:textId="77777777">
      <w:pPr>
        <w:pStyle w:val="SubtitleH2"/>
        <w:rPr>
          <w:rFonts w:eastAsiaTheme="minorEastAsia"/>
          <w:iCs/>
          <w:color w:val="000000" w:themeColor="text1"/>
          <w:sz w:val="24"/>
          <w:szCs w:val="24"/>
          <w:shd w:val="clear" w:color="auto" w:fill="auto"/>
        </w:rPr>
      </w:pPr>
      <w:r w:rsidRPr="006F2DB9">
        <w:t>Sections 4-5 Advertising Framework</w:t>
      </w:r>
    </w:p>
    <w:p w:rsidRPr="006F2DB9" w:rsidR="006C07EB" w:rsidP="00955813" w:rsidRDefault="005F3475" w14:paraId="06A0F993" w14:textId="3D10AE4E">
      <w:pPr>
        <w:pStyle w:val="SectionHead"/>
        <w:rPr>
          <w:rFonts w:cs="Arial"/>
        </w:rPr>
      </w:pPr>
      <w:bookmarkStart w:name="_Toc170219273" w:id="8"/>
      <w:r w:rsidRPr="006F2DB9">
        <w:rPr>
          <w:rFonts w:cs="Arial"/>
        </w:rPr>
        <w:t>Advertising:  Legal and Regulatory Framework</w:t>
      </w:r>
      <w:bookmarkEnd w:id="8"/>
      <w:r w:rsidRPr="006F2DB9">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Pr="006F2DB9" w:rsidR="006C07EB" w:rsidTr="44FDED2C" w14:paraId="52E68AF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6F2DB9" w:rsidR="006C07EB" w:rsidP="00CB46D4" w:rsidRDefault="006C07EB" w14:paraId="68932A55" w14:textId="77777777">
            <w:pPr>
              <w:pStyle w:val="Tableheadings"/>
              <w:spacing w:line="240" w:lineRule="auto"/>
              <w:rPr>
                <w:b/>
                <w:bCs/>
              </w:rPr>
            </w:pPr>
            <w:r w:rsidRPr="006F2DB9">
              <w:rPr>
                <w:b/>
                <w:bCs/>
              </w:rPr>
              <w:t>Item</w:t>
            </w:r>
          </w:p>
        </w:tc>
        <w:tc>
          <w:tcPr>
            <w:tcW w:w="2126" w:type="dxa"/>
            <w:tcBorders>
              <w:bottom w:val="none" w:color="auto" w:sz="0" w:space="0"/>
            </w:tcBorders>
          </w:tcPr>
          <w:p w:rsidRPr="006F2DB9" w:rsidR="006C07EB" w:rsidP="00CB46D4" w:rsidRDefault="006C07EB" w14:paraId="70CBE5F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Subject</w:t>
            </w:r>
          </w:p>
        </w:tc>
        <w:tc>
          <w:tcPr>
            <w:tcW w:w="2127" w:type="dxa"/>
            <w:tcBorders>
              <w:bottom w:val="none" w:color="auto" w:sz="0" w:space="0"/>
            </w:tcBorders>
          </w:tcPr>
          <w:p w:rsidRPr="006F2DB9" w:rsidR="006C07EB" w:rsidP="00CB46D4" w:rsidRDefault="006C07EB" w14:paraId="5942A5A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 xml:space="preserve">Classification </w:t>
            </w:r>
          </w:p>
        </w:tc>
        <w:tc>
          <w:tcPr>
            <w:tcW w:w="5670" w:type="dxa"/>
            <w:tcBorders>
              <w:bottom w:val="none" w:color="auto" w:sz="0" w:space="0"/>
            </w:tcBorders>
          </w:tcPr>
          <w:p w:rsidRPr="006F2DB9" w:rsidR="006C07EB" w:rsidP="00CB46D4" w:rsidRDefault="006C07EB" w14:paraId="6CD8C41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Description</w:t>
            </w:r>
          </w:p>
        </w:tc>
      </w:tr>
      <w:tr w:rsidRPr="006F2DB9" w:rsidR="006C07EB" w:rsidTr="44FDED2C" w14:paraId="3A2F750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6F2DB9" w:rsidR="006C07EB" w:rsidP="00CB46D4" w:rsidRDefault="005F3475" w14:paraId="716D9744" w14:textId="71AF7ABA">
            <w:pPr>
              <w:rPr>
                <w:b w:val="0"/>
                <w:bCs w:val="0"/>
                <w:color w:val="747474" w:themeColor="background2" w:themeShade="80"/>
              </w:rPr>
            </w:pPr>
            <w:r w:rsidRPr="006F2DB9">
              <w:rPr>
                <w:color w:val="747474" w:themeColor="background2" w:themeShade="80"/>
              </w:rPr>
              <w:t>4</w:t>
            </w:r>
            <w:r w:rsidRPr="006F2DB9" w:rsidR="006C07EB">
              <w:rPr>
                <w:color w:val="747474" w:themeColor="background2" w:themeShade="80"/>
              </w:rPr>
              <w:t>.1</w:t>
            </w:r>
          </w:p>
        </w:tc>
        <w:tc>
          <w:tcPr>
            <w:tcW w:w="2126" w:type="dxa"/>
            <w:tcBorders>
              <w:top w:val="none" w:color="auto" w:sz="0" w:space="0"/>
              <w:bottom w:val="none" w:color="auto" w:sz="0" w:space="0"/>
            </w:tcBorders>
          </w:tcPr>
          <w:p w:rsidRPr="006F2DB9" w:rsidR="006C07EB" w:rsidP="00CB46D4" w:rsidRDefault="00AA6CC5" w14:paraId="145109BC" w14:textId="275BAAED">
            <w:pPr>
              <w:pStyle w:val="Subjectcolumntext"/>
              <w:cnfStyle w:val="000000100000" w:firstRow="0" w:lastRow="0" w:firstColumn="0" w:lastColumn="0" w:oddVBand="0" w:evenVBand="0" w:oddHBand="1" w:evenHBand="0" w:firstRowFirstColumn="0" w:firstRowLastColumn="0" w:lastRowFirstColumn="0" w:lastRowLastColumn="0"/>
            </w:pPr>
            <w:r w:rsidRPr="006F2DB9">
              <w:t>How is advertising regulated in [Country]?</w:t>
            </w:r>
          </w:p>
        </w:tc>
        <w:tc>
          <w:tcPr>
            <w:tcW w:w="2127" w:type="dxa"/>
            <w:tcBorders>
              <w:top w:val="none" w:color="auto" w:sz="0" w:space="0"/>
              <w:bottom w:val="none" w:color="auto" w:sz="0" w:space="0"/>
            </w:tcBorders>
          </w:tcPr>
          <w:p w:rsidRPr="006F2DB9" w:rsidR="006C07EB" w:rsidP="00CB46D4" w:rsidRDefault="006C07EB" w14:paraId="03EF38DB"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6F2DB9" w:rsidR="006C07EB" w:rsidP="00CB46D4" w:rsidRDefault="005E5140" w14:paraId="0B64EEF2" w14:textId="13031FAE">
            <w:pPr>
              <w:cnfStyle w:val="000000100000" w:firstRow="0" w:lastRow="0" w:firstColumn="0" w:lastColumn="0" w:oddVBand="0" w:evenVBand="0" w:oddHBand="1" w:evenHBand="0" w:firstRowFirstColumn="0" w:firstRowLastColumn="0" w:lastRowFirstColumn="0" w:lastRowLastColumn="0"/>
            </w:pPr>
            <w:r w:rsidRPr="006F2DB9">
              <w:rPr>
                <w:rStyle w:val="normaltextrun"/>
                <w:color w:val="000000"/>
                <w:shd w:val="clear" w:color="auto" w:fill="FFFFFF"/>
              </w:rPr>
              <w:t xml:space="preserve">In Greece, advertising is regulated through a combination of transposed and directly enforceable EU regulations, national legislation, and self-regulatory codes. According </w:t>
            </w:r>
            <w:r w:rsidRPr="006F2DB9">
              <w:rPr>
                <w:rStyle w:val="normaltextrun"/>
                <w:color w:val="000000"/>
                <w:shd w:val="clear" w:color="auto" w:fill="FFFFFF"/>
              </w:rPr>
              <w:t xml:space="preserve">to GALA, the importance of the advertising self-regulation system in Greece is increasing (GALA 2024: 444). However, other reports point to a notable lack of a functioning self-regulatory oversight for the press in the area of editorial independence, and the diminishing separation between editorial content and commercial communication (MPM 2023: 16; </w:t>
            </w:r>
            <w:hyperlink w:tgtFrame="_blank" w:history="1" r:id="rId69">
              <w:r w:rsidRPr="006F2DB9">
                <w:rPr>
                  <w:rStyle w:val="normaltextrun"/>
                  <w:color w:val="0563C1"/>
                  <w:u w:val="single"/>
                  <w:shd w:val="clear" w:color="auto" w:fill="FFFFFF"/>
                </w:rPr>
                <w:t>Stamatoukou 2023</w:t>
              </w:r>
            </w:hyperlink>
            <w:r w:rsidRPr="006F2DB9">
              <w:rPr>
                <w:rStyle w:val="normaltextrun"/>
                <w:color w:val="000000"/>
                <w:shd w:val="clear" w:color="auto" w:fill="FFFFFF"/>
              </w:rPr>
              <w:t>).</w:t>
            </w:r>
          </w:p>
        </w:tc>
      </w:tr>
      <w:tr w:rsidRPr="006F2DB9" w:rsidR="006C07EB" w:rsidTr="44FDED2C" w14:paraId="2650530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6C07EB" w:rsidP="00CB46D4" w:rsidRDefault="005F3475" w14:paraId="49A999CF" w14:textId="5DB1A4CC">
            <w:pPr>
              <w:rPr>
                <w:color w:val="3A3A3A" w:themeColor="background2" w:themeShade="40"/>
              </w:rPr>
            </w:pPr>
            <w:r w:rsidRPr="006F2DB9">
              <w:rPr>
                <w:color w:val="747474" w:themeColor="background2" w:themeShade="80"/>
              </w:rPr>
              <w:t>4</w:t>
            </w:r>
            <w:r w:rsidRPr="006F2DB9" w:rsidR="006C07EB">
              <w:rPr>
                <w:color w:val="747474" w:themeColor="background2" w:themeShade="80"/>
              </w:rPr>
              <w:t>.2</w:t>
            </w:r>
          </w:p>
        </w:tc>
        <w:tc>
          <w:tcPr>
            <w:tcW w:w="2126" w:type="dxa"/>
          </w:tcPr>
          <w:p w:rsidRPr="006F2DB9" w:rsidR="006C07EB" w:rsidP="00CB46D4" w:rsidRDefault="00A752F0" w14:paraId="0A7E753E" w14:textId="3C8D51AE">
            <w:pPr>
              <w:pStyle w:val="Subjectcolumntext"/>
              <w:cnfStyle w:val="000000000000" w:firstRow="0" w:lastRow="0" w:firstColumn="0" w:lastColumn="0" w:oddVBand="0" w:evenVBand="0" w:oddHBand="0" w:evenHBand="0" w:firstRowFirstColumn="0" w:firstRowLastColumn="0" w:lastRowFirstColumn="0" w:lastRowLastColumn="0"/>
            </w:pPr>
            <w:r w:rsidRPr="006F2DB9">
              <w:t>What types of communications are deemed ‘advertising’? How is this determined?</w:t>
            </w:r>
          </w:p>
        </w:tc>
        <w:tc>
          <w:tcPr>
            <w:tcW w:w="2127" w:type="dxa"/>
          </w:tcPr>
          <w:p w:rsidRPr="006F2DB9" w:rsidR="006C07EB" w:rsidP="00CB46D4" w:rsidRDefault="006C07EB" w14:paraId="3064733D"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6F2DB9" w:rsidR="005E5140" w:rsidP="44FDED2C" w:rsidRDefault="3309629F" w14:paraId="6C6948FD" w14:textId="425CA75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44FDED2C">
              <w:rPr>
                <w:rStyle w:val="normaltextrun"/>
                <w:rFonts w:ascii="Arial" w:hAnsi="Arial" w:cs="Arial" w:eastAsiaTheme="majorEastAsia"/>
                <w:sz w:val="22"/>
                <w:szCs w:val="22"/>
              </w:rPr>
              <w:t>The</w:t>
            </w:r>
            <w:r w:rsidRPr="44FDED2C">
              <w:rPr>
                <w:rStyle w:val="normaltextrun"/>
                <w:rFonts w:ascii="Arial" w:hAnsi="Arial" w:cs="Arial" w:eastAsiaTheme="majorEastAsia"/>
                <w:color w:val="0563C1"/>
                <w:sz w:val="22"/>
                <w:szCs w:val="22"/>
                <w:u w:val="single"/>
              </w:rPr>
              <w:t xml:space="preserve"> </w:t>
            </w:r>
            <w:hyperlink r:id="rId70">
              <w:r w:rsidRPr="44FDED2C" w:rsidR="005E5140">
                <w:rPr>
                  <w:rStyle w:val="normaltextrun"/>
                  <w:rFonts w:ascii="Arial" w:hAnsi="Arial" w:cs="Arial" w:eastAsiaTheme="majorEastAsia"/>
                  <w:color w:val="0563C1"/>
                  <w:sz w:val="22"/>
                  <w:szCs w:val="22"/>
                  <w:u w:val="single"/>
                </w:rPr>
                <w:t>Law 2251/1994</w:t>
              </w:r>
            </w:hyperlink>
            <w:r w:rsidRPr="44FDED2C" w:rsidR="3E47024D">
              <w:rPr>
                <w:rStyle w:val="normaltextrun"/>
                <w:rFonts w:ascii="Arial" w:hAnsi="Arial" w:cs="Arial" w:eastAsiaTheme="majorEastAsia"/>
                <w:sz w:val="22"/>
                <w:szCs w:val="22"/>
              </w:rPr>
              <w:t xml:space="preserve"> </w:t>
            </w:r>
            <w:r w:rsidRPr="44FDED2C" w:rsidR="005E5140">
              <w:rPr>
                <w:rStyle w:val="normaltextrun"/>
                <w:rFonts w:ascii="Arial" w:hAnsi="Arial" w:cs="Arial" w:eastAsiaTheme="majorEastAsia"/>
                <w:sz w:val="22"/>
                <w:szCs w:val="22"/>
              </w:rPr>
              <w:t>(as codified by Ministerial Decision 5338/2018) on Consumer Protection and Unfair Commercial Practices ('Consumer Protection Law') offers a definition of advertising in Article 9(1a) stating: ‘Advertising, within the meaning of this law, is any announcement made by any means in the context of commercial, industrial, craft, or professional activities aimed at promoting the sale of goods or services, including real estate and related rights and obligations’ [ChatGPT translation. Original</w:t>
            </w:r>
            <w:r w:rsidRPr="44FDED2C" w:rsidR="005E5140">
              <w:rPr>
                <w:rStyle w:val="normaltextrun"/>
                <w:rFonts w:ascii="Arial" w:hAnsi="Arial" w:cs="Arial" w:eastAsiaTheme="majorEastAsia"/>
                <w:sz w:val="22"/>
                <w:szCs w:val="22"/>
                <w:lang w:val="el-GR"/>
              </w:rPr>
              <w:t>: ‘Διαφήμιση κατά την έννοια του παρόντος νόμου είναι κάθε ανακοίνωση που γίνεται με κάθε μέσο στα. πλαίσια εμπορικής, βιομηχανικής, βιοτεχνικής ή επαγ-γελματικής δραστηριότητας με στόχο την προώθηση της διάθεσης αγαθών ή υπηρεσιών, συμπεριλαμβανο- μένων των ακινήτων και των συναφών δικαιωμάτων και υποχρεώσεων’.]</w:t>
            </w:r>
            <w:r w:rsidRPr="44FDED2C" w:rsidR="005E5140">
              <w:rPr>
                <w:rStyle w:val="eop"/>
                <w:rFonts w:ascii="Arial" w:hAnsi="Arial" w:cs="Arial" w:eastAsiaTheme="majorEastAsia"/>
                <w:sz w:val="22"/>
                <w:szCs w:val="22"/>
              </w:rPr>
              <w:t> </w:t>
            </w:r>
          </w:p>
          <w:p w:rsidRPr="006F2DB9" w:rsidR="005E5140" w:rsidP="005E5140" w:rsidRDefault="005E5140" w14:paraId="1E21FE55" w14:textId="7777777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F2DB9">
              <w:rPr>
                <w:rStyle w:val="eop"/>
                <w:rFonts w:ascii="Arial" w:hAnsi="Arial" w:cs="Arial" w:eastAsiaTheme="majorEastAsia"/>
                <w:sz w:val="22"/>
                <w:szCs w:val="22"/>
              </w:rPr>
              <w:t> </w:t>
            </w:r>
          </w:p>
          <w:p w:rsidRPr="006F2DB9" w:rsidR="006C07EB" w:rsidP="005E5140" w:rsidRDefault="005E5140" w14:paraId="18A5A8FB" w14:textId="26FCFA2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F2DB9">
              <w:rPr>
                <w:rStyle w:val="normaltextrun"/>
                <w:rFonts w:ascii="Arial" w:hAnsi="Arial" w:cs="Arial" w:eastAsiaTheme="majorEastAsia"/>
                <w:sz w:val="22"/>
                <w:szCs w:val="22"/>
              </w:rPr>
              <w:t>The</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Greek</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Code</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of</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Advertising</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and</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Communication</w:t>
            </w:r>
            <w:r w:rsidRPr="006F2DB9">
              <w:rPr>
                <w:rStyle w:val="normaltextrun"/>
                <w:rFonts w:ascii="Arial" w:hAnsi="Arial" w:cs="Arial" w:eastAsiaTheme="majorEastAsia"/>
                <w:sz w:val="22"/>
                <w:szCs w:val="22"/>
                <w:lang w:val="el-GR"/>
              </w:rPr>
              <w:t xml:space="preserve"> (ΕΚΔ-Ε), </w:t>
            </w:r>
            <w:r w:rsidRPr="006F2DB9">
              <w:rPr>
                <w:rStyle w:val="normaltextrun"/>
                <w:rFonts w:ascii="Arial" w:hAnsi="Arial" w:cs="Arial" w:eastAsiaTheme="majorEastAsia"/>
                <w:sz w:val="22"/>
                <w:szCs w:val="22"/>
              </w:rPr>
              <w:t>or</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the</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Hellenic</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Code</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of</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Advertising</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and</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Communication</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Practice</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HCACP</w:t>
            </w:r>
            <w:r w:rsidRPr="006F2DB9">
              <w:rPr>
                <w:rStyle w:val="normaltextrun"/>
                <w:rFonts w:ascii="Arial" w:hAnsi="Arial" w:cs="Arial" w:eastAsiaTheme="majorEastAsia"/>
                <w:sz w:val="22"/>
                <w:szCs w:val="22"/>
                <w:lang w:val="el-GR"/>
              </w:rPr>
              <w:t>) (</w:t>
            </w:r>
            <w:hyperlink w:tgtFrame="_blank" w:history="1" r:id="rId71">
              <w:r w:rsidRPr="006F2DB9">
                <w:rPr>
                  <w:rStyle w:val="normaltextrun"/>
                  <w:rFonts w:ascii="Arial" w:hAnsi="Arial" w:cs="Arial" w:eastAsiaTheme="majorEastAsia"/>
                  <w:color w:val="0563C1"/>
                  <w:sz w:val="22"/>
                  <w:szCs w:val="22"/>
                  <w:u w:val="single"/>
                  <w:lang w:val="el-GR"/>
                </w:rPr>
                <w:t>Ελληνικός Κώδικας Διαφήμισης – Επικοινωνίας</w:t>
              </w:r>
            </w:hyperlink>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defines</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an</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advertisement</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as</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any</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form</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of</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advertising</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communication</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carried</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out</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by</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the</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mass</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media</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usually</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in</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exchange</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for</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a</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fee</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or</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other</w:t>
            </w:r>
            <w:r w:rsidRPr="006F2DB9">
              <w:rPr>
                <w:rStyle w:val="normaltextrun"/>
                <w:rFonts w:ascii="Arial" w:hAnsi="Arial" w:cs="Arial" w:eastAsiaTheme="majorEastAsia"/>
                <w:sz w:val="22"/>
                <w:szCs w:val="22"/>
                <w:lang w:val="el-GR"/>
              </w:rPr>
              <w:t xml:space="preserve"> </w:t>
            </w:r>
            <w:r w:rsidRPr="006F2DB9">
              <w:rPr>
                <w:rStyle w:val="normaltextrun"/>
                <w:rFonts w:ascii="Arial" w:hAnsi="Arial" w:cs="Arial" w:eastAsiaTheme="majorEastAsia"/>
                <w:sz w:val="22"/>
                <w:szCs w:val="22"/>
              </w:rPr>
              <w:t>compensation</w:t>
            </w:r>
            <w:r w:rsidRPr="006F2DB9">
              <w:rPr>
                <w:rStyle w:val="normaltextrun"/>
                <w:rFonts w:ascii="Arial" w:hAnsi="Arial" w:cs="Arial" w:eastAsiaTheme="majorEastAsia"/>
                <w:sz w:val="22"/>
                <w:szCs w:val="22"/>
                <w:lang w:val="el-GR"/>
              </w:rPr>
              <w:t>’ («διαφήμιση» αναφέρεται σε κάθε μορφή διαφημιστικής επικοινωνίας που υλοποιείται από τα μέσα μαζικής ενημέρωσης, συνήθως έναντι αμοιβής ή άλλου ανταλλάγματος) (</w:t>
            </w:r>
            <w:hyperlink w:tgtFrame="_blank" w:history="1" r:id="rId72">
              <w:r w:rsidRPr="006F2DB9">
                <w:rPr>
                  <w:rStyle w:val="normaltextrun"/>
                  <w:rFonts w:ascii="Arial" w:hAnsi="Arial" w:cs="Arial" w:eastAsiaTheme="majorEastAsia"/>
                  <w:color w:val="0563C1"/>
                  <w:sz w:val="22"/>
                  <w:szCs w:val="22"/>
                  <w:u w:val="single"/>
                </w:rPr>
                <w:t>SEE</w:t>
              </w:r>
              <w:r w:rsidRPr="006F2DB9">
                <w:rPr>
                  <w:rStyle w:val="normaltextrun"/>
                  <w:rFonts w:ascii="Arial" w:hAnsi="Arial" w:cs="Arial" w:eastAsiaTheme="majorEastAsia"/>
                  <w:color w:val="0563C1"/>
                  <w:sz w:val="22"/>
                  <w:szCs w:val="22"/>
                  <w:u w:val="single"/>
                  <w:lang w:val="el-GR"/>
                </w:rPr>
                <w:t xml:space="preserve"> 2023</w:t>
              </w:r>
            </w:hyperlink>
            <w:r w:rsidRPr="006F2DB9">
              <w:rPr>
                <w:rStyle w:val="normaltextrun"/>
                <w:rFonts w:ascii="Arial" w:hAnsi="Arial" w:cs="Arial" w:eastAsiaTheme="majorEastAsia"/>
                <w:sz w:val="22"/>
                <w:szCs w:val="22"/>
                <w:lang w:val="el-GR"/>
              </w:rPr>
              <w:t>: 9).</w:t>
            </w:r>
            <w:r w:rsidRPr="006F2DB9">
              <w:rPr>
                <w:rStyle w:val="eop"/>
                <w:rFonts w:ascii="Arial" w:hAnsi="Arial" w:cs="Arial" w:eastAsiaTheme="majorEastAsia"/>
                <w:sz w:val="22"/>
                <w:szCs w:val="22"/>
              </w:rPr>
              <w:t> </w:t>
            </w:r>
          </w:p>
        </w:tc>
      </w:tr>
      <w:tr w:rsidRPr="006F2DB9" w:rsidR="006C07EB" w:rsidTr="44FDED2C" w14:paraId="294F5F4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6F2DB9" w:rsidR="006C07EB" w:rsidP="00CB46D4" w:rsidRDefault="005F3475" w14:paraId="728E86C3" w14:textId="0368E546">
            <w:pPr>
              <w:rPr>
                <w:color w:val="747474" w:themeColor="background2" w:themeShade="80"/>
              </w:rPr>
            </w:pPr>
            <w:r w:rsidRPr="006F2DB9">
              <w:rPr>
                <w:color w:val="747474" w:themeColor="background2" w:themeShade="80"/>
              </w:rPr>
              <w:t>4</w:t>
            </w:r>
            <w:r w:rsidRPr="006F2DB9" w:rsidR="006C07EB">
              <w:rPr>
                <w:color w:val="747474" w:themeColor="background2" w:themeShade="80"/>
              </w:rPr>
              <w:t>.3</w:t>
            </w:r>
          </w:p>
        </w:tc>
        <w:tc>
          <w:tcPr>
            <w:tcW w:w="2126" w:type="dxa"/>
            <w:tcBorders>
              <w:top w:val="none" w:color="auto" w:sz="0" w:space="0"/>
              <w:bottom w:val="none" w:color="auto" w:sz="0" w:space="0"/>
            </w:tcBorders>
          </w:tcPr>
          <w:p w:rsidRPr="006F2DB9" w:rsidR="006C07EB" w:rsidP="00CB46D4" w:rsidRDefault="00A055C2" w14:paraId="60D4E8C4" w14:textId="2C8947FF">
            <w:pPr>
              <w:pStyle w:val="Subjectcolumntext"/>
              <w:cnfStyle w:val="000000100000" w:firstRow="0" w:lastRow="0" w:firstColumn="0" w:lastColumn="0" w:oddVBand="0" w:evenVBand="0" w:oddHBand="1" w:evenHBand="0" w:firstRowFirstColumn="0" w:firstRowLastColumn="0" w:lastRowFirstColumn="0" w:lastRowLastColumn="0"/>
            </w:pPr>
            <w:r w:rsidRPr="006F2DB9">
              <w:t>Is there a general definition, or many sector or legislation-specific definitions?</w:t>
            </w:r>
          </w:p>
        </w:tc>
        <w:tc>
          <w:tcPr>
            <w:tcW w:w="2127" w:type="dxa"/>
            <w:tcBorders>
              <w:top w:val="none" w:color="auto" w:sz="0" w:space="0"/>
              <w:bottom w:val="none" w:color="auto" w:sz="0" w:space="0"/>
            </w:tcBorders>
          </w:tcPr>
          <w:p w:rsidRPr="006F2DB9" w:rsidR="006C07EB" w:rsidP="00CB46D4" w:rsidRDefault="006C07EB" w14:paraId="62F27FD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6F2DB9" w:rsidR="006C07EB" w:rsidP="00CB46D4" w:rsidRDefault="005E5140" w14:paraId="0C1F56BE" w14:textId="5A1F9675">
            <w:pPr>
              <w:cnfStyle w:val="000000100000" w:firstRow="0" w:lastRow="0" w:firstColumn="0" w:lastColumn="0" w:oddVBand="0" w:evenVBand="0" w:oddHBand="1" w:evenHBand="0" w:firstRowFirstColumn="0" w:firstRowLastColumn="0" w:lastRowFirstColumn="0" w:lastRowLastColumn="0"/>
            </w:pPr>
            <w:r w:rsidRPr="006F2DB9">
              <w:rPr>
                <w:rStyle w:val="normaltextrun"/>
                <w:color w:val="000000"/>
                <w:shd w:val="clear" w:color="auto" w:fill="FFFFFF"/>
              </w:rPr>
              <w:t xml:space="preserve">Yes, there is a general definition of advertising in Greek law, please see </w:t>
            </w:r>
            <w:r w:rsidRPr="006F2DB9">
              <w:rPr>
                <w:rStyle w:val="normaltextrun"/>
                <w:b/>
                <w:bCs/>
                <w:color w:val="000000"/>
                <w:shd w:val="clear" w:color="auto" w:fill="FFFFFF"/>
              </w:rPr>
              <w:t>4.2</w:t>
            </w:r>
            <w:r w:rsidRPr="006F2DB9">
              <w:rPr>
                <w:rStyle w:val="normaltextrun"/>
                <w:color w:val="000000"/>
                <w:shd w:val="clear" w:color="auto" w:fill="FFFFFF"/>
              </w:rPr>
              <w:t>.</w:t>
            </w:r>
            <w:r w:rsidRPr="006F2DB9">
              <w:rPr>
                <w:rStyle w:val="eop"/>
                <w:color w:val="000000"/>
                <w:shd w:val="clear" w:color="auto" w:fill="FFFFFF"/>
              </w:rPr>
              <w:t> </w:t>
            </w:r>
          </w:p>
        </w:tc>
      </w:tr>
      <w:tr w:rsidRPr="006F2DB9" w:rsidR="006C07EB" w:rsidTr="44FDED2C" w14:paraId="652C598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6C07EB" w:rsidP="00CB46D4" w:rsidRDefault="005F3475" w14:paraId="65065592" w14:textId="5D9BE4C6">
            <w:pPr>
              <w:rPr>
                <w:color w:val="747474" w:themeColor="background2" w:themeShade="80"/>
              </w:rPr>
            </w:pPr>
            <w:r w:rsidRPr="006F2DB9">
              <w:rPr>
                <w:color w:val="747474" w:themeColor="background2" w:themeShade="80"/>
              </w:rPr>
              <w:t>4</w:t>
            </w:r>
            <w:r w:rsidRPr="006F2DB9" w:rsidR="006C07EB">
              <w:rPr>
                <w:color w:val="747474" w:themeColor="background2" w:themeShade="80"/>
              </w:rPr>
              <w:t>.4</w:t>
            </w:r>
          </w:p>
        </w:tc>
        <w:tc>
          <w:tcPr>
            <w:tcW w:w="2126" w:type="dxa"/>
          </w:tcPr>
          <w:p w:rsidRPr="006F2DB9" w:rsidR="006C07EB" w:rsidP="00CB46D4" w:rsidRDefault="00751111" w14:paraId="3F0D9FC6" w14:textId="5CF41791">
            <w:pPr>
              <w:pStyle w:val="Subjectcolumntext"/>
              <w:cnfStyle w:val="000000000000" w:firstRow="0" w:lastRow="0" w:firstColumn="0" w:lastColumn="0" w:oddVBand="0" w:evenVBand="0" w:oddHBand="0" w:evenHBand="0" w:firstRowFirstColumn="0" w:firstRowLastColumn="0" w:lastRowFirstColumn="0" w:lastRowLastColumn="0"/>
            </w:pPr>
            <w:r w:rsidRPr="006F2DB9">
              <w:t>Supranational law</w:t>
            </w:r>
          </w:p>
        </w:tc>
        <w:tc>
          <w:tcPr>
            <w:tcW w:w="2127" w:type="dxa"/>
          </w:tcPr>
          <w:p w:rsidRPr="006F2DB9" w:rsidR="006C07EB" w:rsidP="00CB46D4" w:rsidRDefault="006C07EB" w14:paraId="08B751B0"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6F2DB9" w:rsidR="005E5140" w:rsidP="005E5140" w:rsidRDefault="005E5140" w14:paraId="40448754" w14:textId="1FC9A920">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6F2DB9">
              <w:rPr>
                <w:rFonts w:eastAsia="Times New Roman"/>
                <w:lang w:eastAsia="en-GB"/>
              </w:rPr>
              <w:t>In the advertising sector</w:t>
            </w:r>
            <w:r w:rsidRPr="006F2DB9" w:rsidR="00723748">
              <w:rPr>
                <w:rFonts w:eastAsia="Times New Roman"/>
                <w:lang w:eastAsia="en-GB"/>
              </w:rPr>
              <w:t xml:space="preserve"> in Greece</w:t>
            </w:r>
            <w:r w:rsidRPr="006F2DB9">
              <w:rPr>
                <w:rFonts w:eastAsia="Times New Roman"/>
                <w:lang w:eastAsia="en-GB"/>
              </w:rPr>
              <w:t>, the following key EU directives were either transposed or became directly enforceable:  </w:t>
            </w:r>
          </w:p>
          <w:p w:rsidRPr="006F2DB9" w:rsidR="005E5140" w:rsidP="005E5140" w:rsidRDefault="005E5140" w14:paraId="20086FAB" w14:textId="18546437">
            <w:pPr>
              <w:numPr>
                <w:ilvl w:val="0"/>
                <w:numId w:val="8"/>
              </w:numPr>
              <w:ind w:left="1080"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6F2DB9">
              <w:rPr>
                <w:rFonts w:eastAsia="Times New Roman"/>
                <w:color w:val="000000"/>
                <w:lang w:eastAsia="en-GB"/>
              </w:rPr>
              <w:t>The Unfair Commercial Practices Directive (</w:t>
            </w:r>
            <w:hyperlink w:tgtFrame="_blank" w:history="1" r:id="rId73">
              <w:r w:rsidRPr="006F2DB9">
                <w:rPr>
                  <w:rFonts w:eastAsia="Times New Roman"/>
                  <w:color w:val="0563C1"/>
                  <w:u w:val="single"/>
                  <w:lang w:eastAsia="en-GB"/>
                </w:rPr>
                <w:t>Directive 2005/29/EC</w:t>
              </w:r>
            </w:hyperlink>
            <w:r w:rsidRPr="006F2DB9">
              <w:rPr>
                <w:rFonts w:eastAsia="Times New Roman"/>
                <w:color w:val="000000"/>
                <w:lang w:eastAsia="en-GB"/>
              </w:rPr>
              <w:t>)</w:t>
            </w:r>
            <w:r w:rsidRPr="006F2DB9" w:rsidR="00723748">
              <w:rPr>
                <w:rFonts w:eastAsia="Times New Roman"/>
                <w:color w:val="000000"/>
                <w:lang w:eastAsia="en-GB"/>
              </w:rPr>
              <w:t>.</w:t>
            </w:r>
          </w:p>
          <w:p w:rsidRPr="006F2DB9" w:rsidR="005E5140" w:rsidP="005E5140" w:rsidRDefault="005E5140" w14:paraId="7EB0B7E7" w14:textId="7B566877">
            <w:pPr>
              <w:numPr>
                <w:ilvl w:val="0"/>
                <w:numId w:val="9"/>
              </w:numPr>
              <w:ind w:left="1080"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6F2DB9">
              <w:rPr>
                <w:rFonts w:eastAsia="Times New Roman"/>
                <w:color w:val="000000"/>
                <w:lang w:eastAsia="en-GB"/>
              </w:rPr>
              <w:t>The Misleading and Comparative Advertising Directive (</w:t>
            </w:r>
            <w:hyperlink w:tgtFrame="_blank" w:history="1" r:id="rId74">
              <w:r w:rsidRPr="006F2DB9">
                <w:rPr>
                  <w:rFonts w:eastAsia="Times New Roman"/>
                  <w:color w:val="0563C1"/>
                  <w:u w:val="single"/>
                  <w:lang w:eastAsia="en-GB"/>
                </w:rPr>
                <w:t>Directive 2006/114/EC</w:t>
              </w:r>
            </w:hyperlink>
            <w:r w:rsidRPr="006F2DB9">
              <w:rPr>
                <w:rFonts w:eastAsia="Times New Roman"/>
                <w:color w:val="000000"/>
                <w:lang w:eastAsia="en-GB"/>
              </w:rPr>
              <w:t>)</w:t>
            </w:r>
            <w:r w:rsidRPr="006F2DB9" w:rsidR="00723748">
              <w:rPr>
                <w:rFonts w:eastAsia="Times New Roman"/>
                <w:color w:val="000000"/>
                <w:lang w:eastAsia="en-GB"/>
              </w:rPr>
              <w:t>.</w:t>
            </w:r>
          </w:p>
          <w:p w:rsidRPr="006F2DB9" w:rsidR="005E5140" w:rsidP="005E5140" w:rsidRDefault="005E5140" w14:paraId="5C8C0F61" w14:textId="136CD9C8">
            <w:pPr>
              <w:numPr>
                <w:ilvl w:val="0"/>
                <w:numId w:val="10"/>
              </w:numPr>
              <w:ind w:left="1080"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6F2DB9">
              <w:rPr>
                <w:rFonts w:eastAsia="Times New Roman"/>
                <w:color w:val="000000"/>
                <w:lang w:eastAsia="en-GB"/>
              </w:rPr>
              <w:t>The eCommerce Directive (</w:t>
            </w:r>
            <w:hyperlink w:tgtFrame="_blank" w:history="1" r:id="rId75">
              <w:r w:rsidRPr="006F2DB9">
                <w:rPr>
                  <w:rFonts w:eastAsia="Times New Roman"/>
                  <w:color w:val="0563C1"/>
                  <w:u w:val="single"/>
                  <w:lang w:eastAsia="en-GB"/>
                </w:rPr>
                <w:t>2000/31/EC</w:t>
              </w:r>
            </w:hyperlink>
            <w:r w:rsidRPr="006F2DB9">
              <w:rPr>
                <w:rFonts w:eastAsia="Times New Roman"/>
                <w:color w:val="000000"/>
                <w:lang w:eastAsia="en-GB"/>
              </w:rPr>
              <w:t>)</w:t>
            </w:r>
            <w:r w:rsidRPr="006F2DB9" w:rsidR="00723748">
              <w:rPr>
                <w:rFonts w:eastAsia="Times New Roman"/>
                <w:color w:val="000000"/>
                <w:lang w:eastAsia="en-GB"/>
              </w:rPr>
              <w:t>.</w:t>
            </w:r>
          </w:p>
          <w:p w:rsidRPr="006F2DB9" w:rsidR="005E5140" w:rsidP="005E5140" w:rsidRDefault="005E5140" w14:paraId="0436DCD3" w14:textId="55E676A8">
            <w:pPr>
              <w:numPr>
                <w:ilvl w:val="0"/>
                <w:numId w:val="11"/>
              </w:numPr>
              <w:ind w:left="1080"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6F2DB9">
              <w:rPr>
                <w:rFonts w:eastAsia="Times New Roman"/>
                <w:lang w:eastAsia="en-GB"/>
              </w:rPr>
              <w:t>The amended Audiovisual Media Services Directive</w:t>
            </w:r>
            <w:r w:rsidRPr="006F2DB9">
              <w:rPr>
                <w:rFonts w:eastAsia="Times New Roman"/>
                <w:color w:val="333333"/>
                <w:lang w:eastAsia="en-GB"/>
              </w:rPr>
              <w:t xml:space="preserve"> (</w:t>
            </w:r>
            <w:hyperlink w:tgtFrame="_blank" w:history="1" r:id="rId76">
              <w:r w:rsidRPr="006F2DB9">
                <w:rPr>
                  <w:rFonts w:eastAsia="Times New Roman"/>
                  <w:color w:val="0563C1"/>
                  <w:lang w:eastAsia="en-GB"/>
                </w:rPr>
                <w:t>Directive 2018/1808/EU</w:t>
              </w:r>
            </w:hyperlink>
            <w:r w:rsidRPr="006F2DB9">
              <w:rPr>
                <w:rFonts w:eastAsia="Times New Roman"/>
                <w:color w:val="333333"/>
                <w:lang w:eastAsia="en-GB"/>
              </w:rPr>
              <w:t>)</w:t>
            </w:r>
            <w:r w:rsidRPr="006F2DB9" w:rsidR="00723748">
              <w:rPr>
                <w:rFonts w:eastAsia="Times New Roman"/>
                <w:color w:val="333333"/>
                <w:lang w:eastAsia="en-GB"/>
              </w:rPr>
              <w:t>.</w:t>
            </w:r>
          </w:p>
          <w:p w:rsidRPr="006F2DB9" w:rsidR="005E5140" w:rsidP="005E5140" w:rsidRDefault="005E5140" w14:paraId="47C2434C" w14:textId="388D42A6">
            <w:pPr>
              <w:numPr>
                <w:ilvl w:val="0"/>
                <w:numId w:val="12"/>
              </w:numPr>
              <w:ind w:left="1080"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6F2DB9">
              <w:rPr>
                <w:rFonts w:eastAsia="Times New Roman"/>
                <w:lang w:eastAsia="en-GB"/>
              </w:rPr>
              <w:t>The ePrivacy Directive (</w:t>
            </w:r>
            <w:hyperlink w:tgtFrame="_blank" w:history="1" r:id="rId77">
              <w:r w:rsidRPr="006F2DB9">
                <w:rPr>
                  <w:rFonts w:eastAsia="Times New Roman"/>
                  <w:color w:val="0563C1"/>
                  <w:u w:val="single"/>
                  <w:lang w:eastAsia="en-GB"/>
                </w:rPr>
                <w:t>2009/136/EC</w:t>
              </w:r>
            </w:hyperlink>
            <w:r w:rsidRPr="006F2DB9">
              <w:rPr>
                <w:rFonts w:eastAsia="Times New Roman"/>
                <w:lang w:eastAsia="en-GB"/>
              </w:rPr>
              <w:t>)</w:t>
            </w:r>
            <w:r w:rsidRPr="006F2DB9" w:rsidR="00723748">
              <w:rPr>
                <w:rFonts w:eastAsia="Times New Roman"/>
                <w:lang w:eastAsia="en-GB"/>
              </w:rPr>
              <w:t>.</w:t>
            </w:r>
          </w:p>
          <w:p w:rsidRPr="006F2DB9" w:rsidR="00723748" w:rsidP="005E5140" w:rsidRDefault="00723748" w14:paraId="1E42A4F0" w14:textId="686E9D48">
            <w:pPr>
              <w:numPr>
                <w:ilvl w:val="0"/>
                <w:numId w:val="12"/>
              </w:numPr>
              <w:ind w:left="1080"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6F2DB9">
              <w:rPr>
                <w:rFonts w:eastAsia="Times New Roman"/>
                <w:lang w:eastAsia="en-GB"/>
              </w:rPr>
              <w:t>The Omnibus Directive (</w:t>
            </w:r>
            <w:hyperlink w:history="1" r:id="rId78">
              <w:r w:rsidRPr="006F2DB9">
                <w:rPr>
                  <w:rStyle w:val="Hyperlink"/>
                  <w:bdr w:val="none" w:color="auto" w:sz="0" w:space="0" w:frame="1"/>
                </w:rPr>
                <w:t>Directive EU 2019/216</w:t>
              </w:r>
            </w:hyperlink>
            <w:r w:rsidRPr="006F2DB9">
              <w:rPr>
                <w:rStyle w:val="normaltextrun"/>
                <w:color w:val="000000"/>
                <w:bdr w:val="none" w:color="auto" w:sz="0" w:space="0" w:frame="1"/>
              </w:rPr>
              <w:t>).</w:t>
            </w:r>
          </w:p>
          <w:p w:rsidRPr="006F2DB9" w:rsidR="006C07EB" w:rsidP="00CB46D4" w:rsidRDefault="005E5140" w14:paraId="5709D876" w14:textId="77777777">
            <w:pPr>
              <w:numPr>
                <w:ilvl w:val="0"/>
                <w:numId w:val="13"/>
              </w:numPr>
              <w:ind w:left="1080"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6F2DB9">
              <w:rPr>
                <w:rFonts w:eastAsia="Times New Roman"/>
                <w:lang w:eastAsia="en-GB"/>
              </w:rPr>
              <w:t xml:space="preserve">The General Data Protection Regulation (the GDPR, </w:t>
            </w:r>
            <w:hyperlink w:tgtFrame="_blank" w:history="1" r:id="rId79">
              <w:r w:rsidRPr="006F2DB9">
                <w:rPr>
                  <w:rFonts w:eastAsia="Times New Roman"/>
                  <w:color w:val="0563C1"/>
                  <w:lang w:eastAsia="en-GB"/>
                </w:rPr>
                <w:t>EU Regulation 2016/679</w:t>
              </w:r>
            </w:hyperlink>
            <w:r w:rsidRPr="006F2DB9">
              <w:rPr>
                <w:rFonts w:eastAsia="Times New Roman"/>
                <w:lang w:eastAsia="en-GB"/>
              </w:rPr>
              <w:t xml:space="preserve">), the </w:t>
            </w:r>
            <w:r w:rsidRPr="006F2DB9">
              <w:rPr>
                <w:rFonts w:eastAsia="Times New Roman"/>
                <w:color w:val="000000"/>
                <w:lang w:eastAsia="en-GB"/>
              </w:rPr>
              <w:t>Data Governance Act (</w:t>
            </w:r>
            <w:hyperlink w:tgtFrame="_blank" w:history="1" r:id="rId80">
              <w:r w:rsidRPr="006F2DB9">
                <w:rPr>
                  <w:rFonts w:eastAsia="Times New Roman"/>
                  <w:color w:val="0563C1"/>
                  <w:u w:val="single"/>
                  <w:lang w:eastAsia="en-GB"/>
                </w:rPr>
                <w:t>2022/868</w:t>
              </w:r>
            </w:hyperlink>
            <w:r w:rsidRPr="006F2DB9">
              <w:rPr>
                <w:rFonts w:eastAsia="Times New Roman"/>
                <w:color w:val="000000"/>
                <w:lang w:eastAsia="en-GB"/>
              </w:rPr>
              <w:t xml:space="preserve">), </w:t>
            </w:r>
            <w:r w:rsidRPr="006F2DB9">
              <w:rPr>
                <w:rFonts w:eastAsia="Times New Roman"/>
                <w:lang w:eastAsia="en-GB"/>
              </w:rPr>
              <w:t xml:space="preserve">the Digital Services Act (the DSA, </w:t>
            </w:r>
            <w:hyperlink w:tgtFrame="_blank" w:history="1" r:id="rId81">
              <w:r w:rsidRPr="006F2DB9">
                <w:rPr>
                  <w:rFonts w:eastAsia="Times New Roman"/>
                  <w:color w:val="0563C1"/>
                  <w:lang w:eastAsia="en-GB"/>
                </w:rPr>
                <w:t>EU Regulation 2022/2065</w:t>
              </w:r>
            </w:hyperlink>
            <w:r w:rsidRPr="006F2DB9">
              <w:rPr>
                <w:rFonts w:eastAsia="Times New Roman"/>
                <w:lang w:eastAsia="en-GB"/>
              </w:rPr>
              <w:t xml:space="preserve">), </w:t>
            </w:r>
            <w:r w:rsidRPr="006F2DB9">
              <w:rPr>
                <w:rFonts w:eastAsia="Times New Roman"/>
                <w:color w:val="000000"/>
                <w:lang w:eastAsia="en-GB"/>
              </w:rPr>
              <w:t>The Digital Markets Act (</w:t>
            </w:r>
            <w:hyperlink w:tgtFrame="_blank" w:history="1" r:id="rId82">
              <w:r w:rsidRPr="006F2DB9">
                <w:rPr>
                  <w:rFonts w:eastAsia="Times New Roman"/>
                  <w:color w:val="0563C1"/>
                  <w:u w:val="single"/>
                  <w:lang w:eastAsia="en-GB"/>
                </w:rPr>
                <w:t>2022/1925</w:t>
              </w:r>
            </w:hyperlink>
            <w:r w:rsidRPr="006F2DB9">
              <w:rPr>
                <w:rFonts w:eastAsia="Times New Roman"/>
                <w:color w:val="000000"/>
                <w:lang w:eastAsia="en-GB"/>
              </w:rPr>
              <w:t>)</w:t>
            </w:r>
            <w:r w:rsidRPr="006F2DB9">
              <w:rPr>
                <w:rFonts w:eastAsia="Times New Roman"/>
                <w:lang w:eastAsia="en-GB"/>
              </w:rPr>
              <w:t xml:space="preserve"> are directly enforceable in </w:t>
            </w:r>
            <w:r w:rsidRPr="006F2DB9" w:rsidR="00723748">
              <w:rPr>
                <w:rFonts w:eastAsia="Times New Roman"/>
                <w:lang w:eastAsia="en-GB"/>
              </w:rPr>
              <w:t>Greece.</w:t>
            </w:r>
            <w:r w:rsidRPr="006F2DB9">
              <w:rPr>
                <w:rFonts w:eastAsia="Times New Roman"/>
                <w:lang w:eastAsia="en-GB"/>
              </w:rPr>
              <w:t> </w:t>
            </w:r>
          </w:p>
          <w:p w:rsidRPr="006F2DB9" w:rsidR="00723748" w:rsidP="00723748" w:rsidRDefault="00723748" w14:paraId="2DD6E31E" w14:textId="77777777">
            <w:pPr>
              <w:ind w:left="1080"/>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p>
          <w:p w:rsidRPr="006F2DB9" w:rsidR="00723748" w:rsidP="00723748" w:rsidRDefault="00723748" w14:paraId="7BC58FD8" w14:textId="7BA14CE5">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6F2DB9">
              <w:rPr>
                <w:rStyle w:val="normaltextrun"/>
                <w:color w:val="000000"/>
                <w:shd w:val="clear" w:color="auto" w:fill="FFFFFF"/>
              </w:rPr>
              <w:t xml:space="preserve">The primary law in this area, </w:t>
            </w:r>
            <w:hyperlink w:tgtFrame="_blank" w:history="1" r:id="rId83">
              <w:r w:rsidRPr="006F2DB9">
                <w:rPr>
                  <w:rStyle w:val="normaltextrun"/>
                  <w:color w:val="4472C4"/>
                  <w:u w:val="single"/>
                  <w:shd w:val="clear" w:color="auto" w:fill="FFFFFF"/>
                </w:rPr>
                <w:t>Law 2251/1994 (Government Gazette A' 191)</w:t>
              </w:r>
            </w:hyperlink>
            <w:r w:rsidRPr="006F2DB9">
              <w:t>, implements EU consumer protection directives (ie, Directive 93/13/EEC on unfair contract terms; Directive 2011/83 amending Directive 93/13/EEC and repealing Directive 97/7/EC on distance selling; and Directive 2005/29/EC on unfair commercial practices) (IAL 2021).</w:t>
            </w:r>
          </w:p>
        </w:tc>
      </w:tr>
      <w:tr w:rsidRPr="006F2DB9" w:rsidR="006C07EB" w:rsidTr="44FDED2C" w14:paraId="50C4263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6F2DB9" w:rsidR="006C07EB" w:rsidP="00CB46D4" w:rsidRDefault="004239C6" w14:paraId="7173D793" w14:textId="3B8D5A21">
            <w:pPr>
              <w:rPr>
                <w:color w:val="747474" w:themeColor="background2" w:themeShade="80"/>
              </w:rPr>
            </w:pPr>
            <w:r w:rsidRPr="006F2DB9">
              <w:rPr>
                <w:color w:val="747474" w:themeColor="background2" w:themeShade="80"/>
              </w:rPr>
              <w:t>4</w:t>
            </w:r>
            <w:r w:rsidRPr="006F2DB9" w:rsidR="006C07EB">
              <w:rPr>
                <w:color w:val="747474" w:themeColor="background2" w:themeShade="80"/>
              </w:rPr>
              <w:t>.5</w:t>
            </w:r>
          </w:p>
        </w:tc>
        <w:tc>
          <w:tcPr>
            <w:tcW w:w="2126" w:type="dxa"/>
            <w:tcBorders>
              <w:top w:val="none" w:color="auto" w:sz="0" w:space="0"/>
              <w:bottom w:val="none" w:color="auto" w:sz="0" w:space="0"/>
            </w:tcBorders>
          </w:tcPr>
          <w:p w:rsidRPr="006F2DB9" w:rsidR="006C07EB" w:rsidP="00CB46D4" w:rsidRDefault="00F4103B" w14:paraId="04221772" w14:textId="58ACBC46">
            <w:pPr>
              <w:pStyle w:val="Subjectcolumntext"/>
              <w:cnfStyle w:val="000000100000" w:firstRow="0" w:lastRow="0" w:firstColumn="0" w:lastColumn="0" w:oddVBand="0" w:evenVBand="0" w:oddHBand="1" w:evenHBand="0" w:firstRowFirstColumn="0" w:firstRowLastColumn="0" w:lastRowFirstColumn="0" w:lastRowLastColumn="0"/>
            </w:pPr>
            <w:r w:rsidRPr="006F2DB9">
              <w:t>Major legislation</w:t>
            </w:r>
          </w:p>
        </w:tc>
        <w:tc>
          <w:tcPr>
            <w:tcW w:w="2127" w:type="dxa"/>
            <w:tcBorders>
              <w:top w:val="none" w:color="auto" w:sz="0" w:space="0"/>
              <w:bottom w:val="none" w:color="auto" w:sz="0" w:space="0"/>
            </w:tcBorders>
          </w:tcPr>
          <w:p w:rsidRPr="006F2DB9" w:rsidR="006C07EB" w:rsidP="00CB46D4" w:rsidRDefault="006C07EB" w14:paraId="2AEA196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6F2DB9" w:rsidR="00723748" w:rsidP="00723748" w:rsidRDefault="00723748" w14:paraId="2AC8E43A" w14:textId="337C7238">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6F2DB9">
              <w:rPr>
                <w:rFonts w:eastAsia="Times New Roman"/>
                <w:lang w:eastAsia="en-GB"/>
              </w:rPr>
              <w:t xml:space="preserve">The primary law in this area is </w:t>
            </w:r>
            <w:hyperlink w:tgtFrame="_blank" w:history="1" r:id="rId84">
              <w:r w:rsidRPr="006F2DB9">
                <w:rPr>
                  <w:rFonts w:eastAsia="Times New Roman"/>
                  <w:color w:val="4472C4"/>
                  <w:u w:val="single"/>
                  <w:lang w:eastAsia="en-GB"/>
                </w:rPr>
                <w:t>Law 2251/1994 (Government Gazette A' 191)</w:t>
              </w:r>
            </w:hyperlink>
            <w:r w:rsidRPr="006F2DB9">
              <w:rPr>
                <w:rFonts w:eastAsia="Times New Roman"/>
                <w:lang w:eastAsia="en-GB"/>
              </w:rPr>
              <w:t xml:space="preserve"> Consumer Protection Law, as codified in a single text by</w:t>
            </w:r>
            <w:r w:rsidRPr="006F2DB9">
              <w:rPr>
                <w:rFonts w:eastAsia="Times New Roman"/>
                <w:color w:val="777777"/>
                <w:lang w:eastAsia="en-GB"/>
              </w:rPr>
              <w:t xml:space="preserve"> </w:t>
            </w:r>
            <w:hyperlink w:tgtFrame="_blank" w:history="1" r:id="rId85">
              <w:r w:rsidRPr="006F2DB9">
                <w:rPr>
                  <w:rFonts w:eastAsia="Times New Roman"/>
                  <w:color w:val="4472C4"/>
                  <w:u w:val="single"/>
                  <w:lang w:eastAsia="en-GB"/>
                </w:rPr>
                <w:t>M.D. 5338/17.1.2018 (B'40)</w:t>
              </w:r>
            </w:hyperlink>
            <w:r w:rsidRPr="006F2DB9">
              <w:rPr>
                <w:rFonts w:eastAsia="Times New Roman"/>
                <w:lang w:eastAsia="en-GB"/>
              </w:rPr>
              <w:t xml:space="preserve"> and amended by laws</w:t>
            </w:r>
            <w:r w:rsidRPr="006F2DB9">
              <w:rPr>
                <w:rFonts w:eastAsia="Times New Roman"/>
                <w:color w:val="4472C4"/>
                <w:lang w:eastAsia="en-GB"/>
              </w:rPr>
              <w:t xml:space="preserve"> </w:t>
            </w:r>
            <w:hyperlink w:tgtFrame="_blank" w:history="1" r:id="rId86">
              <w:r w:rsidRPr="006F2DB9">
                <w:rPr>
                  <w:rFonts w:eastAsia="Times New Roman"/>
                  <w:color w:val="4472C4"/>
                  <w:u w:val="single"/>
                  <w:lang w:eastAsia="en-GB"/>
                </w:rPr>
                <w:t>L. 4738/2020 (A' 207),</w:t>
              </w:r>
            </w:hyperlink>
            <w:r w:rsidRPr="006F2DB9">
              <w:rPr>
                <w:rFonts w:eastAsia="Times New Roman"/>
                <w:color w:val="4472C4"/>
                <w:u w:val="single"/>
                <w:lang w:eastAsia="en-GB"/>
              </w:rPr>
              <w:t xml:space="preserve"> </w:t>
            </w:r>
            <w:hyperlink w:tgtFrame="_blank" w:history="1" r:id="rId87">
              <w:r w:rsidRPr="006F2DB9">
                <w:rPr>
                  <w:rFonts w:eastAsia="Times New Roman"/>
                  <w:color w:val="4472C4"/>
                  <w:u w:val="single"/>
                  <w:lang w:eastAsia="en-GB"/>
                </w:rPr>
                <w:t>L. 4933/2022 (A' 99),</w:t>
              </w:r>
            </w:hyperlink>
            <w:r w:rsidRPr="006F2DB9">
              <w:rPr>
                <w:rFonts w:eastAsia="Times New Roman"/>
                <w:color w:val="4472C4"/>
                <w:u w:val="single"/>
                <w:lang w:eastAsia="en-GB"/>
              </w:rPr>
              <w:t xml:space="preserve"> </w:t>
            </w:r>
            <w:hyperlink w:tgtFrame="_blank" w:history="1" r:id="rId88">
              <w:r w:rsidRPr="006F2DB9">
                <w:rPr>
                  <w:rFonts w:eastAsia="Times New Roman"/>
                  <w:color w:val="4472C4"/>
                  <w:u w:val="single"/>
                  <w:lang w:eastAsia="en-GB"/>
                </w:rPr>
                <w:t>L. 4967/2022 (A' 171)</w:t>
              </w:r>
            </w:hyperlink>
            <w:r w:rsidRPr="006F2DB9">
              <w:rPr>
                <w:rFonts w:eastAsia="Times New Roman"/>
                <w:color w:val="4472C4"/>
                <w:u w:val="single"/>
                <w:lang w:eastAsia="en-GB"/>
              </w:rPr>
              <w:t xml:space="preserve"> </w:t>
            </w:r>
            <w:r w:rsidRPr="006F2DB9">
              <w:rPr>
                <w:rFonts w:eastAsia="Times New Roman"/>
                <w:lang w:eastAsia="en-GB"/>
              </w:rPr>
              <w:t>and</w:t>
            </w:r>
            <w:r w:rsidRPr="006F2DB9">
              <w:rPr>
                <w:rFonts w:eastAsia="Times New Roman"/>
                <w:color w:val="777777"/>
                <w:lang w:eastAsia="en-GB"/>
              </w:rPr>
              <w:t xml:space="preserve"> </w:t>
            </w:r>
            <w:r w:rsidRPr="006F2DB9">
              <w:rPr>
                <w:rFonts w:eastAsia="Times New Roman"/>
                <w:color w:val="4472C4"/>
                <w:u w:val="single"/>
                <w:lang w:eastAsia="en-GB"/>
              </w:rPr>
              <w:t>L. 5019/2023 (A' 27)</w:t>
            </w:r>
            <w:r w:rsidRPr="006F2DB9">
              <w:rPr>
                <w:rFonts w:eastAsia="Times New Roman"/>
                <w:lang w:eastAsia="en-GB"/>
              </w:rPr>
              <w:t xml:space="preserve"> (</w:t>
            </w:r>
            <w:hyperlink w:tgtFrame="_blank" w:history="1" r:id="rId89">
              <w:r w:rsidRPr="006F2DB9">
                <w:rPr>
                  <w:rFonts w:eastAsia="Times New Roman"/>
                  <w:color w:val="0563C1"/>
                  <w:u w:val="single"/>
                  <w:lang w:eastAsia="en-GB"/>
                </w:rPr>
                <w:t>the General Directorate of Consumer Protection n.d.a</w:t>
              </w:r>
            </w:hyperlink>
            <w:r w:rsidRPr="006F2DB9">
              <w:rPr>
                <w:rFonts w:eastAsia="Times New Roman"/>
                <w:lang w:eastAsia="en-GB"/>
              </w:rPr>
              <w:t>). According to GALA, Articles 9a–9i are especially relevant as they prohibit unfair business-to-consumer commercial practices (including misleading and aggressive advertising) and serve as the primary legislative tool for the control of advertising claims (GALA 2019: 350). </w:t>
            </w:r>
          </w:p>
          <w:p w:rsidRPr="006F2DB9" w:rsidR="00723748" w:rsidP="00723748" w:rsidRDefault="00723748" w14:paraId="77E84488"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6F2DB9">
              <w:rPr>
                <w:rFonts w:eastAsia="Times New Roman"/>
                <w:lang w:eastAsia="en-GB"/>
              </w:rPr>
              <w:t> </w:t>
            </w:r>
          </w:p>
          <w:p w:rsidRPr="006F2DB9" w:rsidR="00723748" w:rsidP="00723748" w:rsidRDefault="00723748" w14:paraId="249A0FD7"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6F2DB9">
              <w:rPr>
                <w:rFonts w:eastAsia="Times New Roman"/>
                <w:lang w:eastAsia="en-GB"/>
              </w:rPr>
              <w:t>Other relevant legislation includes: </w:t>
            </w:r>
          </w:p>
          <w:p w:rsidRPr="006F2DB9" w:rsidR="00723748" w:rsidP="00723748" w:rsidRDefault="00723748" w14:paraId="455E7D74" w14:textId="77777777">
            <w:pPr>
              <w:numPr>
                <w:ilvl w:val="0"/>
                <w:numId w:val="14"/>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6F2DB9">
              <w:rPr>
                <w:rFonts w:eastAsia="Times New Roman"/>
                <w:lang w:eastAsia="en-GB"/>
              </w:rPr>
              <w:t>Unfair Competition Law (</w:t>
            </w:r>
            <w:hyperlink w:tgtFrame="_blank" w:history="1" r:id="rId90">
              <w:r w:rsidRPr="006F2DB9">
                <w:rPr>
                  <w:rFonts w:eastAsia="Times New Roman"/>
                  <w:color w:val="0563C1"/>
                  <w:u w:val="single"/>
                  <w:lang w:eastAsia="en-GB"/>
                </w:rPr>
                <w:t>Law No 146/1914</w:t>
              </w:r>
            </w:hyperlink>
            <w:r w:rsidRPr="006F2DB9">
              <w:rPr>
                <w:rFonts w:eastAsia="Times New Roman"/>
                <w:lang w:eastAsia="en-GB"/>
              </w:rPr>
              <w:t>), which protects competitors from illegal Advertising. According to GALA, Articles 1 and 3 are especially relevant: Article 1 introduces a general prohibition of all unfair commercial acts, which includes unfair advertising. Article 3 prohibits misleading adverting claims which might harm competitors (GALA 2019: 350). </w:t>
            </w:r>
          </w:p>
          <w:p w:rsidRPr="006F2DB9" w:rsidR="00723748" w:rsidP="00723748" w:rsidRDefault="00DB353A" w14:paraId="54FF9684" w14:textId="77777777">
            <w:pPr>
              <w:numPr>
                <w:ilvl w:val="0"/>
                <w:numId w:val="14"/>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tgtFrame="_blank" w:history="1" r:id="rId91">
              <w:r w:rsidRPr="006F2DB9" w:rsidR="00723748">
                <w:rPr>
                  <w:rFonts w:eastAsia="Times New Roman"/>
                  <w:color w:val="0563C1"/>
                  <w:u w:val="single"/>
                  <w:lang w:eastAsia="en-GB"/>
                </w:rPr>
                <w:t>Law No. 4779/2021</w:t>
              </w:r>
            </w:hyperlink>
            <w:r w:rsidRPr="006F2DB9" w:rsidR="00723748">
              <w:rPr>
                <w:rFonts w:eastAsia="Times New Roman"/>
                <w:lang w:eastAsia="en-GB"/>
              </w:rPr>
              <w:t>, which regulates Audiovisual Services: broadcasting, video-sharing platforms, user generated audiovisual content, and transposes the Audiovisual Media Services Directive, including the rules relevant to commercial communications, sponsorship and product placement. </w:t>
            </w:r>
          </w:p>
          <w:p w:rsidRPr="006F2DB9" w:rsidR="00723748" w:rsidP="00723748" w:rsidRDefault="00723748" w14:paraId="6C3E3BD0" w14:textId="77777777">
            <w:pPr>
              <w:numPr>
                <w:ilvl w:val="0"/>
                <w:numId w:val="14"/>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6F2DB9">
              <w:rPr>
                <w:rFonts w:eastAsia="Times New Roman"/>
                <w:lang w:eastAsia="en-GB"/>
              </w:rPr>
              <w:t>Laws on protection of personal data and e-privacy: the EU General Data Protection Regulation (‘GDPR’), Law No 4624/2019 implementing certain provisions of the GDPR and the e-Privacy Law (Law No 3471/2006) (which has transposed the EU e-Privacy Directive into Greek Law) (GALA 2024: 444). </w:t>
            </w:r>
          </w:p>
          <w:p w:rsidRPr="006F2DB9" w:rsidR="00723748" w:rsidP="00723748" w:rsidRDefault="00723748" w14:paraId="2A89900D" w14:textId="77777777">
            <w:pPr>
              <w:numPr>
                <w:ilvl w:val="0"/>
                <w:numId w:val="14"/>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6F2DB9">
              <w:rPr>
                <w:rFonts w:eastAsia="Times New Roman"/>
                <w:lang w:eastAsia="en-GB"/>
              </w:rPr>
              <w:t>IP Laws that impact upon comparative advertising: the Copyright Law (Law No 2121/1993) and the Trademarks Law (Law No 4679/2020) (GALA 2024: 444). </w:t>
            </w:r>
          </w:p>
          <w:p w:rsidRPr="006F2DB9" w:rsidR="00723748" w:rsidP="00723748" w:rsidRDefault="00723748" w14:paraId="7A68155E"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6F2DB9">
              <w:rPr>
                <w:rFonts w:eastAsia="Times New Roman"/>
                <w:lang w:eastAsia="en-GB"/>
              </w:rPr>
              <w:t> </w:t>
            </w:r>
          </w:p>
          <w:p w:rsidRPr="006F2DB9" w:rsidR="00723748" w:rsidP="00723748" w:rsidRDefault="00723748" w14:paraId="06089E67"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6F2DB9">
              <w:rPr>
                <w:rFonts w:eastAsia="Times New Roman"/>
                <w:lang w:eastAsia="en-GB"/>
              </w:rPr>
              <w:t>These primary statues are also supplemented through special provisions regulating advertising of specific products and services such as tobacco, alcohol, medicines, credit products, gambling services and others (</w:t>
            </w:r>
            <w:hyperlink w:tgtFrame="_blank" w:history="1" r:id="rId92">
              <w:r w:rsidRPr="006F2DB9">
                <w:rPr>
                  <w:rFonts w:eastAsia="Times New Roman"/>
                  <w:color w:val="0563C1"/>
                  <w:u w:val="single"/>
                  <w:lang w:eastAsia="en-GB"/>
                </w:rPr>
                <w:t>Chambers and Partners 2023</w:t>
              </w:r>
            </w:hyperlink>
            <w:r w:rsidRPr="006F2DB9">
              <w:rPr>
                <w:rFonts w:eastAsia="Times New Roman"/>
                <w:lang w:eastAsia="en-GB"/>
              </w:rPr>
              <w:t>). </w:t>
            </w:r>
          </w:p>
          <w:p w:rsidRPr="006F2DB9" w:rsidR="006C07EB" w:rsidP="00723748" w:rsidRDefault="00723748" w14:paraId="71DD459A" w14:textId="7ED7AFB3">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6F2DB9">
              <w:rPr>
                <w:rFonts w:eastAsia="Times New Roman"/>
                <w:lang w:eastAsia="en-GB"/>
              </w:rPr>
              <w:t xml:space="preserve">The General Directorate of Consumer Protection offers </w:t>
            </w:r>
            <w:hyperlink w:tgtFrame="_blank" w:history="1" r:id="rId93">
              <w:r w:rsidRPr="006F2DB9">
                <w:rPr>
                  <w:rFonts w:eastAsia="Times New Roman"/>
                  <w:color w:val="0563C1"/>
                  <w:u w:val="single"/>
                  <w:lang w:eastAsia="en-GB"/>
                </w:rPr>
                <w:t>a list of all the National laws relevant to Consumer Protection</w:t>
              </w:r>
            </w:hyperlink>
            <w:r w:rsidRPr="006F2DB9">
              <w:rPr>
                <w:rFonts w:eastAsia="Times New Roman"/>
                <w:lang w:eastAsia="en-GB"/>
              </w:rPr>
              <w:t xml:space="preserve"> on its website (</w:t>
            </w:r>
            <w:hyperlink w:tgtFrame="_blank" w:history="1" r:id="rId94">
              <w:r w:rsidRPr="006F2DB9">
                <w:rPr>
                  <w:rFonts w:eastAsia="Times New Roman"/>
                  <w:color w:val="0563C1"/>
                  <w:u w:val="single"/>
                  <w:lang w:eastAsia="en-GB"/>
                </w:rPr>
                <w:t>the General Directorate of Consumer Protection n.d.a</w:t>
              </w:r>
            </w:hyperlink>
            <w:r w:rsidRPr="006F2DB9">
              <w:rPr>
                <w:rFonts w:eastAsia="Times New Roman"/>
                <w:lang w:eastAsia="en-GB"/>
              </w:rPr>
              <w:t>). </w:t>
            </w:r>
          </w:p>
        </w:tc>
      </w:tr>
      <w:tr w:rsidRPr="006F2DB9" w:rsidR="005F3475" w:rsidTr="44FDED2C" w14:paraId="4FA3135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5F3475" w:rsidP="00CB46D4" w:rsidRDefault="004239C6" w14:paraId="39B58D94" w14:textId="4B47739B">
            <w:pPr>
              <w:rPr>
                <w:color w:val="747474" w:themeColor="background2" w:themeShade="80"/>
              </w:rPr>
            </w:pPr>
            <w:r w:rsidRPr="006F2DB9">
              <w:rPr>
                <w:color w:val="747474" w:themeColor="background2" w:themeShade="80"/>
              </w:rPr>
              <w:t>4.6</w:t>
            </w:r>
          </w:p>
        </w:tc>
        <w:tc>
          <w:tcPr>
            <w:tcW w:w="2126" w:type="dxa"/>
          </w:tcPr>
          <w:p w:rsidRPr="006F2DB9" w:rsidR="005F3475" w:rsidP="00CB46D4" w:rsidRDefault="00B8084B" w14:paraId="05053392" w14:textId="504551E3">
            <w:pPr>
              <w:pStyle w:val="Subjectcolumntext"/>
              <w:cnfStyle w:val="000000000000" w:firstRow="0" w:lastRow="0" w:firstColumn="0" w:lastColumn="0" w:oddVBand="0" w:evenVBand="0" w:oddHBand="0" w:evenHBand="0" w:firstRowFirstColumn="0" w:firstRowLastColumn="0" w:lastRowFirstColumn="0" w:lastRowLastColumn="0"/>
            </w:pPr>
            <w:r w:rsidRPr="006F2DB9">
              <w:t>Regulatory Authorities</w:t>
            </w:r>
          </w:p>
        </w:tc>
        <w:tc>
          <w:tcPr>
            <w:tcW w:w="2127" w:type="dxa"/>
          </w:tcPr>
          <w:p w:rsidRPr="006F2DB9" w:rsidR="005F3475" w:rsidP="00CB46D4" w:rsidRDefault="005F3475" w14:paraId="3398227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6F2DB9" w:rsidR="00723748" w:rsidP="00723748" w:rsidRDefault="00DB353A" w14:paraId="3C2E354D"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hyperlink w:tgtFrame="_blank" w:history="1" r:id="rId95">
              <w:r w:rsidRPr="006F2DB9" w:rsidR="00723748">
                <w:rPr>
                  <w:rFonts w:eastAsia="Times New Roman"/>
                  <w:color w:val="0563C1"/>
                  <w:u w:val="single"/>
                  <w:lang w:eastAsia="en-GB"/>
                </w:rPr>
                <w:t>The Ministry of Development &amp; Investments, through the General Secretariat of Commerce &amp; Consumer Protection and more specifically the General Directorate of Consumer Protection</w:t>
              </w:r>
            </w:hyperlink>
            <w:r w:rsidRPr="006F2DB9" w:rsidR="00723748">
              <w:rPr>
                <w:rFonts w:eastAsia="Times New Roman"/>
                <w:lang w:eastAsia="en-GB"/>
              </w:rPr>
              <w:t xml:space="preserve"> (Γενικής Διεύθυνσης Αγοράς και Προστασίας Καταναλωτή της Γενικής Γραμματείας Εμπορίου - Τομέας Προστασίας Καταναλωτή) is a state authority which implements and enforces national and EU consumer protection legislation and policy. The General Directorate of Consumer Protection receives and processes consumer complaints, conducts inspections and sweeps of traders’ websites and can impose administrative sanctions on those who infringe consumer protection provisions (</w:t>
            </w:r>
            <w:hyperlink w:tgtFrame="_blank" w:history="1" r:id="rId96">
              <w:r w:rsidRPr="006F2DB9" w:rsidR="00723748">
                <w:rPr>
                  <w:rFonts w:eastAsia="Times New Roman"/>
                  <w:color w:val="0563C1"/>
                  <w:u w:val="single"/>
                  <w:lang w:eastAsia="en-GB"/>
                </w:rPr>
                <w:t>The General Directorate of Consumer Protection n.d.b</w:t>
              </w:r>
            </w:hyperlink>
            <w:r w:rsidRPr="006F2DB9" w:rsidR="00723748">
              <w:rPr>
                <w:rFonts w:eastAsia="Times New Roman"/>
                <w:lang w:eastAsia="en-GB"/>
              </w:rPr>
              <w:t>).  </w:t>
            </w:r>
          </w:p>
          <w:p w:rsidRPr="006F2DB9" w:rsidR="00723748" w:rsidP="00723748" w:rsidRDefault="00723748" w14:paraId="53BF959A"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6F2DB9">
              <w:rPr>
                <w:rFonts w:eastAsia="Times New Roman"/>
                <w:lang w:eastAsia="en-GB"/>
              </w:rPr>
              <w:t> </w:t>
            </w:r>
          </w:p>
          <w:p w:rsidRPr="006F2DB9" w:rsidR="00723748" w:rsidP="00723748" w:rsidRDefault="00DB353A" w14:paraId="77DB0B7C"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hyperlink w:tgtFrame="_blank" w:history="1" r:id="rId97">
              <w:r w:rsidRPr="006F2DB9" w:rsidR="00723748">
                <w:rPr>
                  <w:rFonts w:eastAsia="Times New Roman"/>
                  <w:color w:val="0563C1"/>
                  <w:u w:val="single"/>
                  <w:lang w:eastAsia="en-GB"/>
                </w:rPr>
                <w:t>The National Council for Radio and Television</w:t>
              </w:r>
            </w:hyperlink>
            <w:r w:rsidRPr="006F2DB9" w:rsidR="00723748">
              <w:rPr>
                <w:rFonts w:eastAsia="Times New Roman"/>
                <w:lang w:eastAsia="en-GB"/>
              </w:rPr>
              <w:t xml:space="preserve"> (NCRTV) (Εθνικό Συμβούλιο Ραδιοτηλεόρασης - ΕΣΡ) </w:t>
            </w:r>
          </w:p>
          <w:p w:rsidRPr="006F2DB9" w:rsidR="00723748" w:rsidP="00723748" w:rsidRDefault="00723748" w14:paraId="29548C62"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6F2DB9">
              <w:rPr>
                <w:rFonts w:eastAsia="Times New Roman"/>
                <w:lang w:eastAsia="en-GB"/>
              </w:rPr>
              <w:t> is an independent administrative authority which has been established in 1989 and is responsible for supervision and regulation of the Radio and Television market in Greece. The authority ensures compliance with broadcasting laws and regulations (both national and supranational), including those pertaining to advertising. The authority can impose sanctions in rules are breached (</w:t>
            </w:r>
            <w:hyperlink w:tgtFrame="_blank" w:history="1" r:id="rId98">
              <w:r w:rsidRPr="006F2DB9">
                <w:rPr>
                  <w:rFonts w:eastAsia="Times New Roman"/>
                  <w:color w:val="0563C1"/>
                  <w:u w:val="single"/>
                  <w:lang w:eastAsia="en-GB"/>
                </w:rPr>
                <w:t>NCRTV n.d.</w:t>
              </w:r>
            </w:hyperlink>
            <w:r w:rsidRPr="006F2DB9">
              <w:rPr>
                <w:rFonts w:eastAsia="Times New Roman"/>
                <w:lang w:eastAsia="en-GB"/>
              </w:rPr>
              <w:t>). </w:t>
            </w:r>
          </w:p>
          <w:p w:rsidRPr="006F2DB9" w:rsidR="00723748" w:rsidP="00723748" w:rsidRDefault="00723748" w14:paraId="2B9A5AA7"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6F2DB9">
              <w:rPr>
                <w:rFonts w:eastAsia="Times New Roman"/>
                <w:lang w:eastAsia="en-GB"/>
              </w:rPr>
              <w:t> </w:t>
            </w:r>
          </w:p>
          <w:p w:rsidRPr="006F2DB9" w:rsidR="00723748" w:rsidP="00723748" w:rsidRDefault="00723748" w14:paraId="5B948458"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6F2DB9">
              <w:rPr>
                <w:rFonts w:eastAsia="Times New Roman"/>
                <w:lang w:eastAsia="en-GB"/>
              </w:rPr>
              <w:t>Other Authorities responsible for enforcement of specific legislation containing advertising regulation: </w:t>
            </w:r>
          </w:p>
          <w:p w:rsidRPr="006F2DB9" w:rsidR="00723748" w:rsidP="00723748" w:rsidRDefault="00723748" w14:paraId="6BA60F57" w14:textId="77777777">
            <w:pPr>
              <w:numPr>
                <w:ilvl w:val="0"/>
                <w:numId w:val="15"/>
              </w:numPr>
              <w:ind w:left="1080"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6F2DB9">
              <w:rPr>
                <w:rFonts w:eastAsia="Times New Roman"/>
                <w:lang w:eastAsia="en-GB"/>
              </w:rPr>
              <w:t>The Hellenic Organisation for Medicines (advertising of medicines, medical devices, and nutritional supplements). </w:t>
            </w:r>
          </w:p>
          <w:p w:rsidRPr="006F2DB9" w:rsidR="00723748" w:rsidP="00723748" w:rsidRDefault="00723748" w14:paraId="5CA7619B" w14:textId="77777777">
            <w:pPr>
              <w:numPr>
                <w:ilvl w:val="0"/>
                <w:numId w:val="15"/>
              </w:numPr>
              <w:ind w:left="1080"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6F2DB9">
              <w:rPr>
                <w:rFonts w:eastAsia="Times New Roman"/>
                <w:lang w:eastAsia="en-GB"/>
              </w:rPr>
              <w:t>The Ministry of Agricultural Development and Food through the Hellenic Food Authority (advertising of food products). </w:t>
            </w:r>
          </w:p>
          <w:p w:rsidRPr="006F2DB9" w:rsidR="00723748" w:rsidP="00723748" w:rsidRDefault="00723748" w14:paraId="1C5871D2" w14:textId="77777777">
            <w:pPr>
              <w:numPr>
                <w:ilvl w:val="0"/>
                <w:numId w:val="15"/>
              </w:numPr>
              <w:ind w:left="1080"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6F2DB9">
              <w:rPr>
                <w:rFonts w:eastAsia="Times New Roman"/>
                <w:lang w:eastAsia="en-GB"/>
              </w:rPr>
              <w:t>The Hellenic Capital Market Commission (marketing communications of investment products). </w:t>
            </w:r>
          </w:p>
          <w:p w:rsidRPr="006F2DB9" w:rsidR="00723748" w:rsidP="00723748" w:rsidRDefault="00723748" w14:paraId="08133818" w14:textId="77777777">
            <w:pPr>
              <w:numPr>
                <w:ilvl w:val="0"/>
                <w:numId w:val="15"/>
              </w:numPr>
              <w:ind w:left="1080"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6F2DB9">
              <w:rPr>
                <w:rFonts w:eastAsia="Times New Roman"/>
                <w:lang w:eastAsia="en-GB"/>
              </w:rPr>
              <w:t>The Hellenic Gaming Commission (commercial communication of gambling services). </w:t>
            </w:r>
          </w:p>
          <w:p w:rsidRPr="006F2DB9" w:rsidR="00723748" w:rsidP="00723748" w:rsidRDefault="00723748" w14:paraId="645BAA09" w14:textId="77777777">
            <w:pPr>
              <w:numPr>
                <w:ilvl w:val="0"/>
                <w:numId w:val="15"/>
              </w:numPr>
              <w:ind w:left="1080"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6F2DB9">
              <w:rPr>
                <w:rFonts w:eastAsia="Times New Roman"/>
                <w:lang w:eastAsia="en-GB"/>
              </w:rPr>
              <w:t>The Municipal and Regional Health Services (advertising of tobacco products). </w:t>
            </w:r>
          </w:p>
          <w:p w:rsidRPr="006F2DB9" w:rsidR="005F3475" w:rsidP="00723748" w:rsidRDefault="00723748" w14:paraId="6E6FBC98" w14:textId="4277184D">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6F2DB9">
              <w:rPr>
                <w:rFonts w:eastAsia="Times New Roman"/>
                <w:lang w:eastAsia="en-GB"/>
              </w:rPr>
              <w:t>(</w:t>
            </w:r>
            <w:hyperlink w:tgtFrame="_blank" w:history="1" r:id="rId99">
              <w:r w:rsidRPr="006F2DB9">
                <w:rPr>
                  <w:rFonts w:eastAsia="Times New Roman"/>
                  <w:color w:val="0563C1"/>
                  <w:u w:val="single"/>
                  <w:lang w:eastAsia="en-GB"/>
                </w:rPr>
                <w:t>Chambers and Partners 2023</w:t>
              </w:r>
            </w:hyperlink>
            <w:r w:rsidRPr="006F2DB9">
              <w:rPr>
                <w:rFonts w:eastAsia="Times New Roman"/>
                <w:lang w:eastAsia="en-GB"/>
              </w:rPr>
              <w:t>). </w:t>
            </w:r>
          </w:p>
        </w:tc>
      </w:tr>
      <w:tr w:rsidRPr="006F2DB9" w:rsidR="005F3475" w:rsidTr="44FDED2C" w14:paraId="1261DC2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5F3475" w:rsidP="00CB46D4" w:rsidRDefault="004239C6" w14:paraId="718FBDFC" w14:textId="4C8F4B14">
            <w:pPr>
              <w:rPr>
                <w:color w:val="747474" w:themeColor="background2" w:themeShade="80"/>
              </w:rPr>
            </w:pPr>
            <w:r w:rsidRPr="006F2DB9">
              <w:rPr>
                <w:color w:val="747474" w:themeColor="background2" w:themeShade="80"/>
              </w:rPr>
              <w:t>4.7</w:t>
            </w:r>
          </w:p>
        </w:tc>
        <w:tc>
          <w:tcPr>
            <w:tcW w:w="2126" w:type="dxa"/>
          </w:tcPr>
          <w:p w:rsidRPr="006F2DB9" w:rsidR="005F3475" w:rsidP="00CB46D4" w:rsidRDefault="005F4D68" w14:paraId="32786721" w14:textId="43AC07D3">
            <w:pPr>
              <w:pStyle w:val="Subjectcolumntext"/>
              <w:cnfStyle w:val="000000100000" w:firstRow="0" w:lastRow="0" w:firstColumn="0" w:lastColumn="0" w:oddVBand="0" w:evenVBand="0" w:oddHBand="1" w:evenHBand="0" w:firstRowFirstColumn="0" w:firstRowLastColumn="0" w:lastRowFirstColumn="0" w:lastRowLastColumn="0"/>
            </w:pPr>
            <w:r w:rsidRPr="006F2DB9">
              <w:t>Co-regulation</w:t>
            </w:r>
          </w:p>
        </w:tc>
        <w:tc>
          <w:tcPr>
            <w:tcW w:w="2127" w:type="dxa"/>
          </w:tcPr>
          <w:p w:rsidRPr="006F2DB9" w:rsidR="005F3475" w:rsidP="00CB46D4" w:rsidRDefault="005F3475" w14:paraId="50193D1F"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6F2DB9" w:rsidR="005F3475" w:rsidP="00CB46D4" w:rsidRDefault="00723748" w14:paraId="734AA9D2" w14:textId="33B6881A">
            <w:pPr>
              <w:cnfStyle w:val="000000100000" w:firstRow="0" w:lastRow="0" w:firstColumn="0" w:lastColumn="0" w:oddVBand="0" w:evenVBand="0" w:oddHBand="1" w:evenHBand="0" w:firstRowFirstColumn="0" w:firstRowLastColumn="0" w:lastRowFirstColumn="0" w:lastRowLastColumn="0"/>
            </w:pPr>
            <w:r w:rsidRPr="006F2DB9">
              <w:rPr>
                <w:rStyle w:val="normaltextrun"/>
                <w:color w:val="000000"/>
                <w:shd w:val="clear" w:color="auto" w:fill="FFFFFF"/>
              </w:rPr>
              <w:t xml:space="preserve">The Communication Control Council, or the Greek Advertising Self-Regulation Council (SEE) </w:t>
            </w:r>
            <w:hyperlink w:tgtFrame="_blank" w:history="1" r:id="rId100">
              <w:r w:rsidRPr="006F2DB9">
                <w:rPr>
                  <w:rStyle w:val="normaltextrun"/>
                  <w:color w:val="0563C1"/>
                  <w:u w:val="single"/>
                  <w:shd w:val="clear" w:color="auto" w:fill="FFFFFF"/>
                </w:rPr>
                <w:t>(Συμβούλιο Ελέγχου Επικοινωνίας - ΣΕΕ</w:t>
              </w:r>
            </w:hyperlink>
            <w:r w:rsidRPr="006F2DB9">
              <w:rPr>
                <w:rStyle w:val="normaltextrun"/>
                <w:color w:val="000000"/>
                <w:shd w:val="clear" w:color="auto" w:fill="FFFFFF"/>
              </w:rPr>
              <w:t xml:space="preserve">), the main advertising SRO in Greece, engages in ‘frequent and good cooperation’ with the General Secretariat for Consumer Affairs and </w:t>
            </w:r>
            <w:hyperlink w:tgtFrame="_blank" w:history="1" r:id="rId101">
              <w:r w:rsidRPr="006F2DB9">
                <w:rPr>
                  <w:rStyle w:val="normaltextrun"/>
                  <w:color w:val="0563C1"/>
                  <w:u w:val="single"/>
                  <w:shd w:val="clear" w:color="auto" w:fill="FFFFFF"/>
                </w:rPr>
                <w:t>National Council for Radio and Television</w:t>
              </w:r>
            </w:hyperlink>
            <w:r w:rsidRPr="006F2DB9">
              <w:rPr>
                <w:rStyle w:val="normaltextrun"/>
                <w:color w:val="000000"/>
                <w:shd w:val="clear" w:color="auto" w:fill="FFFFFF"/>
              </w:rPr>
              <w:t xml:space="preserve"> (NCRTV) (Εθνικό Συμβούλιο Ραδιοτηλεόρασης - ΕΣΡ) (</w:t>
            </w:r>
            <w:hyperlink w:tgtFrame="_blank" w:history="1" r:id="rId102">
              <w:r w:rsidRPr="006F2DB9">
                <w:rPr>
                  <w:rStyle w:val="normaltextrun"/>
                  <w:color w:val="0563C1"/>
                  <w:u w:val="single"/>
                  <w:shd w:val="clear" w:color="auto" w:fill="FFFFFF"/>
                </w:rPr>
                <w:t>SEE n.d.</w:t>
              </w:r>
            </w:hyperlink>
            <w:r w:rsidRPr="006F2DB9">
              <w:rPr>
                <w:rStyle w:val="normaltextrun"/>
                <w:color w:val="000000"/>
                <w:shd w:val="clear" w:color="auto" w:fill="FFFFFF"/>
              </w:rPr>
              <w:t>). The NCRTV monitors all decisions issued by the SEE and consults on issues of common interest (</w:t>
            </w:r>
            <w:hyperlink w:tgtFrame="_blank" w:history="1" r:id="rId103">
              <w:r w:rsidRPr="006F2DB9">
                <w:rPr>
                  <w:rStyle w:val="normaltextrun"/>
                  <w:color w:val="0563C1"/>
                  <w:u w:val="single"/>
                  <w:shd w:val="clear" w:color="auto" w:fill="FFFFFF"/>
                </w:rPr>
                <w:t>SEE n.d.</w:t>
              </w:r>
            </w:hyperlink>
            <w:r w:rsidRPr="006F2DB9">
              <w:rPr>
                <w:rStyle w:val="normaltextrun"/>
                <w:color w:val="000000"/>
                <w:shd w:val="clear" w:color="auto" w:fill="FFFFFF"/>
              </w:rPr>
              <w:t>).</w:t>
            </w:r>
            <w:r w:rsidRPr="006F2DB9">
              <w:rPr>
                <w:rStyle w:val="eop"/>
                <w:color w:val="000000"/>
                <w:shd w:val="clear" w:color="auto" w:fill="FFFFFF"/>
              </w:rPr>
              <w:t> </w:t>
            </w:r>
          </w:p>
        </w:tc>
      </w:tr>
      <w:tr w:rsidRPr="006F2DB9" w:rsidR="005F3475" w:rsidTr="44FDED2C" w14:paraId="68B757C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5F3475" w:rsidP="00CB46D4" w:rsidRDefault="004239C6" w14:paraId="4DB1EBFF" w14:textId="057CD8D2">
            <w:pPr>
              <w:rPr>
                <w:color w:val="747474" w:themeColor="background2" w:themeShade="80"/>
              </w:rPr>
            </w:pPr>
            <w:r w:rsidRPr="006F2DB9">
              <w:rPr>
                <w:color w:val="747474" w:themeColor="background2" w:themeShade="80"/>
              </w:rPr>
              <w:t>4.8</w:t>
            </w:r>
          </w:p>
        </w:tc>
        <w:tc>
          <w:tcPr>
            <w:tcW w:w="2126" w:type="dxa"/>
          </w:tcPr>
          <w:p w:rsidRPr="006F2DB9" w:rsidR="005F3475" w:rsidP="00CB46D4" w:rsidRDefault="00EE701D" w14:paraId="3DB77ADE" w14:textId="555B3FE4">
            <w:pPr>
              <w:pStyle w:val="Subjectcolumntext"/>
              <w:cnfStyle w:val="000000000000" w:firstRow="0" w:lastRow="0" w:firstColumn="0" w:lastColumn="0" w:oddVBand="0" w:evenVBand="0" w:oddHBand="0" w:evenHBand="0" w:firstRowFirstColumn="0" w:firstRowLastColumn="0" w:lastRowFirstColumn="0" w:lastRowLastColumn="0"/>
            </w:pPr>
            <w:r w:rsidRPr="006F2DB9">
              <w:t>How does the government enforce advertising laws?</w:t>
            </w:r>
          </w:p>
        </w:tc>
        <w:tc>
          <w:tcPr>
            <w:tcW w:w="2127" w:type="dxa"/>
          </w:tcPr>
          <w:p w:rsidRPr="006F2DB9" w:rsidR="005F3475" w:rsidP="00CB46D4" w:rsidRDefault="005F3475" w14:paraId="42F1595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6F2DB9" w:rsidR="005F3475" w:rsidP="00CB46D4" w:rsidRDefault="00723748" w14:paraId="3FFD050B" w14:textId="61752418">
            <w:pPr>
              <w:cnfStyle w:val="000000000000" w:firstRow="0" w:lastRow="0" w:firstColumn="0" w:lastColumn="0" w:oddVBand="0" w:evenVBand="0" w:oddHBand="0" w:evenHBand="0" w:firstRowFirstColumn="0" w:firstRowLastColumn="0" w:lastRowFirstColumn="0" w:lastRowLastColumn="0"/>
            </w:pPr>
            <w:r w:rsidRPr="006F2DB9">
              <w:rPr>
                <w:rStyle w:val="normaltextrun"/>
                <w:color w:val="000000"/>
                <w:shd w:val="clear" w:color="auto" w:fill="FFFFFF"/>
              </w:rPr>
              <w:t>Each of the statutory authorities responsible for enforcing advertising laws in Greece, listed in section 4.6, has powers to either issue recommendations or impose sections, or both, if the legal rules regarding their sector are broken (GALA 2024: 447 – 448).   </w:t>
            </w:r>
            <w:r w:rsidRPr="006F2DB9">
              <w:rPr>
                <w:rStyle w:val="eop"/>
                <w:color w:val="000000"/>
                <w:shd w:val="clear" w:color="auto" w:fill="FFFFFF"/>
              </w:rPr>
              <w:t> </w:t>
            </w:r>
          </w:p>
        </w:tc>
      </w:tr>
      <w:tr w:rsidRPr="006F2DB9" w:rsidR="005F3475" w:rsidTr="44FDED2C" w14:paraId="668992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5F3475" w:rsidP="00CB46D4" w:rsidRDefault="004239C6" w14:paraId="6B31087A" w14:textId="1E3A777A">
            <w:pPr>
              <w:rPr>
                <w:color w:val="747474" w:themeColor="background2" w:themeShade="80"/>
              </w:rPr>
            </w:pPr>
            <w:r w:rsidRPr="006F2DB9">
              <w:rPr>
                <w:color w:val="747474" w:themeColor="background2" w:themeShade="80"/>
              </w:rPr>
              <w:t>4.9</w:t>
            </w:r>
          </w:p>
        </w:tc>
        <w:tc>
          <w:tcPr>
            <w:tcW w:w="2126" w:type="dxa"/>
          </w:tcPr>
          <w:p w:rsidRPr="006F2DB9" w:rsidR="005F3475" w:rsidP="00CB46D4" w:rsidRDefault="001B6A2D" w14:paraId="531F1313" w14:textId="0B2A61D6">
            <w:pPr>
              <w:pStyle w:val="Subjectcolumntext"/>
              <w:cnfStyle w:val="000000100000" w:firstRow="0" w:lastRow="0" w:firstColumn="0" w:lastColumn="0" w:oddVBand="0" w:evenVBand="0" w:oddHBand="1" w:evenHBand="0" w:firstRowFirstColumn="0" w:firstRowLastColumn="0" w:lastRowFirstColumn="0" w:lastRowLastColumn="0"/>
            </w:pPr>
            <w:r w:rsidRPr="006F2DB9">
              <w:t>What are the potential remedies?</w:t>
            </w:r>
          </w:p>
        </w:tc>
        <w:tc>
          <w:tcPr>
            <w:tcW w:w="2127" w:type="dxa"/>
          </w:tcPr>
          <w:p w:rsidRPr="006F2DB9" w:rsidR="005F3475" w:rsidP="00CB46D4" w:rsidRDefault="005F3475" w14:paraId="6A2BA953"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6F2DB9" w:rsidR="00723748" w:rsidP="00723748" w:rsidRDefault="00DB353A" w14:paraId="677C1AA2"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104">
              <w:r w:rsidRPr="006F2DB9" w:rsidR="00723748">
                <w:rPr>
                  <w:rFonts w:eastAsia="Times New Roman"/>
                  <w:color w:val="0563C1"/>
                  <w:u w:val="single"/>
                  <w:lang w:eastAsia="en-GB"/>
                </w:rPr>
                <w:t>The General Directorate of Consumer Protection</w:t>
              </w:r>
            </w:hyperlink>
            <w:r w:rsidRPr="006F2DB9" w:rsidR="00723748">
              <w:rPr>
                <w:rFonts w:eastAsia="Times New Roman"/>
                <w:lang w:eastAsia="en-GB"/>
              </w:rPr>
              <w:t xml:space="preserve"> can intervene, either based on the conclusion of their inspections, monitoring, or a complaint, and has the authority to issue a recommendation, or impose a fine of between EUR5,000 and EUR1,500,000, with possible higher sanctions for repeat infringers (</w:t>
            </w:r>
            <w:hyperlink w:tgtFrame="_blank" w:history="1" r:id="rId105">
              <w:r w:rsidRPr="006F2DB9" w:rsidR="00723748">
                <w:rPr>
                  <w:rFonts w:eastAsia="Times New Roman"/>
                  <w:color w:val="0563C1"/>
                  <w:u w:val="single"/>
                  <w:lang w:eastAsia="en-GB"/>
                </w:rPr>
                <w:t>Chambers and Partners 2023</w:t>
              </w:r>
            </w:hyperlink>
            <w:r w:rsidRPr="006F2DB9" w:rsidR="00723748">
              <w:rPr>
                <w:rFonts w:eastAsia="Times New Roman"/>
                <w:lang w:eastAsia="en-GB"/>
              </w:rPr>
              <w:t>). </w:t>
            </w:r>
          </w:p>
          <w:p w:rsidRPr="006F2DB9" w:rsidR="00723748" w:rsidP="00723748" w:rsidRDefault="00723748" w14:paraId="1F16ACFE"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6F2DB9">
              <w:rPr>
                <w:rFonts w:eastAsia="Times New Roman"/>
                <w:lang w:eastAsia="en-GB"/>
              </w:rPr>
              <w:t> </w:t>
            </w:r>
          </w:p>
          <w:p w:rsidRPr="006F2DB9" w:rsidR="00723748" w:rsidP="00723748" w:rsidRDefault="00DB353A" w14:paraId="43F75494"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106">
              <w:r w:rsidRPr="006F2DB9" w:rsidR="00723748">
                <w:rPr>
                  <w:rFonts w:eastAsia="Times New Roman"/>
                  <w:color w:val="0563C1"/>
                  <w:u w:val="single"/>
                  <w:lang w:eastAsia="en-GB"/>
                </w:rPr>
                <w:t>The National Council for Radio and Television</w:t>
              </w:r>
            </w:hyperlink>
            <w:r w:rsidRPr="006F2DB9" w:rsidR="00723748">
              <w:rPr>
                <w:rFonts w:eastAsia="Times New Roman"/>
                <w:lang w:eastAsia="en-GB"/>
              </w:rPr>
              <w:t xml:space="preserve"> (NCRTV) (Εθνικό Συμβούλιο Ραδιοτηλεόρασης - ΕΣΡ) can issue recommendations and impose sanctions when specific regulations of advertising rules in audiovisual media are infringed upon. The extent of the fees is as follows: </w:t>
            </w:r>
          </w:p>
          <w:p w:rsidRPr="006F2DB9" w:rsidR="00723748" w:rsidP="00723748" w:rsidRDefault="00723748" w14:paraId="02749679" w14:textId="77777777">
            <w:pPr>
              <w:numPr>
                <w:ilvl w:val="0"/>
                <w:numId w:val="16"/>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6F2DB9">
              <w:rPr>
                <w:rFonts w:eastAsia="Times New Roman"/>
                <w:lang w:eastAsia="en-GB"/>
              </w:rPr>
              <w:t>Infringements by a TV channel: from €14,673 to €1,467,351 </w:t>
            </w:r>
          </w:p>
          <w:p w:rsidRPr="006F2DB9" w:rsidR="00723748" w:rsidP="00723748" w:rsidRDefault="00723748" w14:paraId="4DBD583A" w14:textId="77777777">
            <w:pPr>
              <w:numPr>
                <w:ilvl w:val="0"/>
                <w:numId w:val="16"/>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6F2DB9">
              <w:rPr>
                <w:rFonts w:eastAsia="Times New Roman"/>
                <w:lang w:eastAsia="en-GB"/>
              </w:rPr>
              <w:t>Infringements by a radio stations: €2,935 to €29,350 </w:t>
            </w:r>
          </w:p>
          <w:p w:rsidRPr="006F2DB9" w:rsidR="005F3475" w:rsidP="00723748" w:rsidRDefault="00C22C1C" w14:paraId="3C44BDDE" w14:textId="3D1045D3">
            <w:pPr>
              <w:numPr>
                <w:ilvl w:val="0"/>
                <w:numId w:val="16"/>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6F2DB9">
              <w:rPr>
                <w:rFonts w:eastAsia="Times New Roman"/>
                <w:lang w:eastAsia="en-GB"/>
              </w:rPr>
              <w:t>For</w:t>
            </w:r>
            <w:r w:rsidRPr="006F2DB9" w:rsidR="00723748">
              <w:rPr>
                <w:rFonts w:eastAsia="Times New Roman"/>
                <w:lang w:eastAsia="en-GB"/>
              </w:rPr>
              <w:t> video sharing platforms the fine ranges from €1,000 to €500,000</w:t>
            </w:r>
            <w:r w:rsidRPr="006F2DB9" w:rsidR="005E5D7B">
              <w:rPr>
                <w:rFonts w:eastAsia="Times New Roman"/>
                <w:lang w:eastAsia="en-GB"/>
              </w:rPr>
              <w:t xml:space="preserve"> </w:t>
            </w:r>
            <w:r w:rsidRPr="006F2DB9" w:rsidR="00723748">
              <w:rPr>
                <w:rFonts w:eastAsia="Times New Roman"/>
                <w:lang w:eastAsia="en-GB"/>
              </w:rPr>
              <w:t>(GALA 2024: 447). </w:t>
            </w:r>
          </w:p>
          <w:p w:rsidRPr="006F2DB9" w:rsidR="00723748" w:rsidP="00723748" w:rsidRDefault="00723748" w14:paraId="68FAB9A6"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Pr="006F2DB9" w:rsidR="00723748" w:rsidP="00723748" w:rsidRDefault="00723748" w14:paraId="280BC4CC" w14:textId="7FE4E7D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6F2DB9">
              <w:rPr>
                <w:rStyle w:val="normaltextrun"/>
                <w:color w:val="000000"/>
                <w:shd w:val="clear" w:color="auto" w:fill="FFFFFF"/>
              </w:rPr>
              <w:t>GALA</w:t>
            </w:r>
            <w:r w:rsidRPr="006F2DB9" w:rsidR="005E5D7B">
              <w:rPr>
                <w:rStyle w:val="normaltextrun"/>
                <w:color w:val="000000"/>
                <w:shd w:val="clear" w:color="auto" w:fill="FFFFFF"/>
              </w:rPr>
              <w:t xml:space="preserve"> </w:t>
            </w:r>
            <w:r w:rsidRPr="006F2DB9">
              <w:rPr>
                <w:rStyle w:val="normaltextrun"/>
                <w:color w:val="000000"/>
                <w:shd w:val="clear" w:color="auto" w:fill="FFFFFF"/>
              </w:rPr>
              <w:t>provides</w:t>
            </w:r>
            <w:r w:rsidRPr="006F2DB9" w:rsidR="00C22C1C">
              <w:rPr>
                <w:rStyle w:val="normaltextrun"/>
                <w:color w:val="000000"/>
                <w:shd w:val="clear" w:color="auto" w:fill="FFFFFF"/>
              </w:rPr>
              <w:t xml:space="preserve"> more</w:t>
            </w:r>
            <w:r w:rsidRPr="006F2DB9">
              <w:rPr>
                <w:rStyle w:val="normaltextrun"/>
                <w:color w:val="000000"/>
                <w:shd w:val="clear" w:color="auto" w:fill="FFFFFF"/>
              </w:rPr>
              <w:t xml:space="preserve"> information about the enforcement powers of the institutions listed in </w:t>
            </w:r>
            <w:r w:rsidRPr="006F2DB9">
              <w:rPr>
                <w:rStyle w:val="normaltextrun"/>
                <w:b/>
                <w:bCs/>
                <w:color w:val="000000"/>
                <w:shd w:val="clear" w:color="auto" w:fill="FFFFFF"/>
              </w:rPr>
              <w:t>4.6</w:t>
            </w:r>
            <w:r w:rsidRPr="006F2DB9">
              <w:rPr>
                <w:rStyle w:val="normaltextrun"/>
                <w:color w:val="000000"/>
                <w:shd w:val="clear" w:color="auto" w:fill="FFFFFF"/>
              </w:rPr>
              <w:t>, including the fines they might impose (GALA 2024: 447 – 448).</w:t>
            </w:r>
            <w:r w:rsidRPr="006F2DB9">
              <w:rPr>
                <w:rStyle w:val="eop"/>
                <w:color w:val="000000"/>
                <w:shd w:val="clear" w:color="auto" w:fill="FFFFFF"/>
              </w:rPr>
              <w:t> </w:t>
            </w:r>
          </w:p>
        </w:tc>
      </w:tr>
      <w:tr w:rsidRPr="006F2DB9" w:rsidR="005F3475" w:rsidTr="44FDED2C" w14:paraId="57448E7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5F3475" w:rsidP="00CB46D4" w:rsidRDefault="008C6FA9" w14:paraId="23192E47" w14:textId="20938FC4">
            <w:pPr>
              <w:rPr>
                <w:color w:val="747474" w:themeColor="background2" w:themeShade="80"/>
              </w:rPr>
            </w:pPr>
            <w:r w:rsidRPr="006F2DB9">
              <w:rPr>
                <w:color w:val="747474" w:themeColor="background2" w:themeShade="80"/>
              </w:rPr>
              <w:t>4.10</w:t>
            </w:r>
          </w:p>
        </w:tc>
        <w:tc>
          <w:tcPr>
            <w:tcW w:w="2126" w:type="dxa"/>
          </w:tcPr>
          <w:p w:rsidRPr="006F2DB9" w:rsidR="005F3475" w:rsidP="00CB46D4" w:rsidRDefault="001C71EA" w14:paraId="1811106B" w14:textId="77716D68">
            <w:pPr>
              <w:pStyle w:val="Subjectcolumntext"/>
              <w:cnfStyle w:val="000000000000" w:firstRow="0" w:lastRow="0" w:firstColumn="0" w:lastColumn="0" w:oddVBand="0" w:evenVBand="0" w:oddHBand="0" w:evenHBand="0" w:firstRowFirstColumn="0" w:firstRowLastColumn="0" w:lastRowFirstColumn="0" w:lastRowLastColumn="0"/>
            </w:pPr>
            <w:r w:rsidRPr="006F2DB9">
              <w:t>When does a competitor have a right of action?</w:t>
            </w:r>
          </w:p>
        </w:tc>
        <w:tc>
          <w:tcPr>
            <w:tcW w:w="2127" w:type="dxa"/>
          </w:tcPr>
          <w:p w:rsidRPr="006F2DB9" w:rsidR="005F3475" w:rsidP="00CB46D4" w:rsidRDefault="005F3475" w14:paraId="61AF9C4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6F2DB9" w:rsidR="001810FE" w:rsidP="00CB46D4" w:rsidRDefault="00723748" w14:paraId="61154CDD"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6F2DB9">
              <w:rPr>
                <w:rStyle w:val="normaltextrun"/>
                <w:color w:val="000000"/>
                <w:shd w:val="clear" w:color="auto" w:fill="FFFFFF"/>
              </w:rPr>
              <w:t>In the case of unfair actions of the competitor, which include unfair advertising and misleading statements, the Unfair Competition Law (Law No 146/1914 as amended) gives competitors the right to challenge advertising through court proceedings (GALA 2024: 448).</w:t>
            </w:r>
            <w:r w:rsidRPr="006F2DB9">
              <w:rPr>
                <w:rStyle w:val="eop"/>
                <w:color w:val="000000"/>
                <w:shd w:val="clear" w:color="auto" w:fill="FFFFFF"/>
              </w:rPr>
              <w:t> </w:t>
            </w:r>
          </w:p>
          <w:p w:rsidRPr="006F2DB9" w:rsidR="001810FE" w:rsidP="00CB46D4" w:rsidRDefault="001810FE" w14:paraId="76C22644" w14:textId="77777777">
            <w:pPr>
              <w:cnfStyle w:val="000000000000" w:firstRow="0" w:lastRow="0" w:firstColumn="0" w:lastColumn="0" w:oddVBand="0" w:evenVBand="0" w:oddHBand="0" w:evenHBand="0" w:firstRowFirstColumn="0" w:firstRowLastColumn="0" w:lastRowFirstColumn="0" w:lastRowLastColumn="0"/>
              <w:rPr>
                <w:rStyle w:val="eop"/>
              </w:rPr>
            </w:pPr>
          </w:p>
          <w:p w:rsidRPr="006F2DB9" w:rsidR="005F3475" w:rsidP="00CB46D4" w:rsidRDefault="00566D2C" w14:paraId="290C4876" w14:textId="22DAD017">
            <w:pPr>
              <w:cnfStyle w:val="000000000000" w:firstRow="0" w:lastRow="0" w:firstColumn="0" w:lastColumn="0" w:oddVBand="0" w:evenVBand="0" w:oddHBand="0" w:evenHBand="0" w:firstRowFirstColumn="0" w:firstRowLastColumn="0" w:lastRowFirstColumn="0" w:lastRowLastColumn="0"/>
            </w:pPr>
            <w:r w:rsidRPr="006F2DB9">
              <w:rPr>
                <w:rStyle w:val="eop"/>
                <w:color w:val="000000"/>
                <w:shd w:val="clear" w:color="auto" w:fill="FFFFFF"/>
              </w:rPr>
              <w:t>T</w:t>
            </w:r>
            <w:r w:rsidRPr="006F2DB9">
              <w:rPr>
                <w:rStyle w:val="eop"/>
              </w:rPr>
              <w:t>he alternative is for the competitor to complain to t</w:t>
            </w:r>
            <w:r w:rsidRPr="006F2DB9">
              <w:rPr>
                <w:rStyle w:val="normaltextrun"/>
                <w:color w:val="000000"/>
                <w:shd w:val="clear" w:color="auto" w:fill="FFFFFF"/>
              </w:rPr>
              <w:t xml:space="preserve">he SEE </w:t>
            </w:r>
            <w:hyperlink w:tgtFrame="_blank" w:history="1" r:id="rId107">
              <w:r w:rsidRPr="006F2DB9">
                <w:rPr>
                  <w:rStyle w:val="normaltextrun"/>
                  <w:color w:val="0563C1"/>
                  <w:u w:val="single"/>
                  <w:shd w:val="clear" w:color="auto" w:fill="FFFFFF"/>
                </w:rPr>
                <w:t>(Συμβούλιο Ελέγχου Επικοινωνίας</w:t>
              </w:r>
            </w:hyperlink>
            <w:r w:rsidRPr="006F2DB9">
              <w:rPr>
                <w:rStyle w:val="normaltextrun"/>
                <w:color w:val="000000"/>
                <w:shd w:val="clear" w:color="auto" w:fill="FFFFFF"/>
              </w:rPr>
              <w:t>)</w:t>
            </w:r>
            <w:r w:rsidRPr="006F2DB9" w:rsidR="001810FE">
              <w:rPr>
                <w:rStyle w:val="normaltextrun"/>
                <w:color w:val="000000"/>
                <w:shd w:val="clear" w:color="auto" w:fill="FFFFFF"/>
              </w:rPr>
              <w:t>. Submitting a complaint is free for consumers; the competitors must pay €750 (</w:t>
            </w:r>
            <w:hyperlink w:history="1" r:id="rId108">
              <w:r w:rsidRPr="006F2DB9" w:rsidR="001810FE">
                <w:rPr>
                  <w:rStyle w:val="Hyperlink"/>
                  <w:shd w:val="clear" w:color="auto" w:fill="FFFFFF"/>
                </w:rPr>
                <w:t>EASA n.d</w:t>
              </w:r>
            </w:hyperlink>
            <w:r w:rsidRPr="006F2DB9" w:rsidR="001810FE">
              <w:rPr>
                <w:rStyle w:val="normaltextrun"/>
                <w:color w:val="000000"/>
                <w:shd w:val="clear" w:color="auto" w:fill="FFFFFF"/>
              </w:rPr>
              <w:t>.).</w:t>
            </w:r>
          </w:p>
        </w:tc>
      </w:tr>
      <w:tr w:rsidRPr="006F2DB9" w:rsidR="005F3475" w:rsidTr="44FDED2C" w14:paraId="4E1C98A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5F3475" w:rsidP="00CB46D4" w:rsidRDefault="008C6FA9" w14:paraId="357D47FB" w14:textId="31F4D855">
            <w:pPr>
              <w:rPr>
                <w:color w:val="747474" w:themeColor="background2" w:themeShade="80"/>
              </w:rPr>
            </w:pPr>
            <w:r w:rsidRPr="006F2DB9">
              <w:rPr>
                <w:color w:val="747474" w:themeColor="background2" w:themeShade="80"/>
              </w:rPr>
              <w:t>4.11</w:t>
            </w:r>
          </w:p>
        </w:tc>
        <w:tc>
          <w:tcPr>
            <w:tcW w:w="2126" w:type="dxa"/>
          </w:tcPr>
          <w:p w:rsidRPr="006F2DB9" w:rsidR="005F3475" w:rsidP="00CB46D4" w:rsidRDefault="00414CD2" w14:paraId="223F4313" w14:textId="5CD0C54A">
            <w:pPr>
              <w:pStyle w:val="Subjectcolumntext"/>
              <w:cnfStyle w:val="000000100000" w:firstRow="0" w:lastRow="0" w:firstColumn="0" w:lastColumn="0" w:oddVBand="0" w:evenVBand="0" w:oddHBand="1" w:evenHBand="0" w:firstRowFirstColumn="0" w:firstRowLastColumn="0" w:lastRowFirstColumn="0" w:lastRowLastColumn="0"/>
            </w:pPr>
            <w:r w:rsidRPr="006F2DB9">
              <w:t>What are the potential remedies (4.10)?</w:t>
            </w:r>
          </w:p>
        </w:tc>
        <w:tc>
          <w:tcPr>
            <w:tcW w:w="2127" w:type="dxa"/>
          </w:tcPr>
          <w:p w:rsidRPr="006F2DB9" w:rsidR="005F3475" w:rsidP="00CB46D4" w:rsidRDefault="005F3475" w14:paraId="6FFCF00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6F2DB9" w:rsidR="005F3475" w:rsidP="00723748" w:rsidRDefault="00723748" w14:paraId="55919C0E" w14:textId="1AB5C286">
            <w:pPr>
              <w:cnfStyle w:val="000000100000" w:firstRow="0" w:lastRow="0" w:firstColumn="0" w:lastColumn="0" w:oddVBand="0" w:evenVBand="0" w:oddHBand="1" w:evenHBand="0" w:firstRowFirstColumn="0" w:firstRowLastColumn="0" w:lastRowFirstColumn="0" w:lastRowLastColumn="0"/>
            </w:pPr>
            <w:r w:rsidRPr="006F2DB9">
              <w:t>Courts can issue a cease-and-desist order</w:t>
            </w:r>
            <w:r w:rsidRPr="006F2DB9" w:rsidR="005E5D7B">
              <w:t>, in cases involving monetary or moral damage can award indemnity or publicise its decisions and enforce the publication of a corrected version of the advertisement or a</w:t>
            </w:r>
            <w:r w:rsidRPr="006F2DB9" w:rsidR="001F0629">
              <w:t xml:space="preserve"> corrective</w:t>
            </w:r>
            <w:r w:rsidRPr="006F2DB9" w:rsidR="005E5D7B">
              <w:t xml:space="preserve"> declaration</w:t>
            </w:r>
            <w:r w:rsidRPr="006F2DB9" w:rsidR="001F0629">
              <w:t xml:space="preserve"> </w:t>
            </w:r>
            <w:r w:rsidRPr="006F2DB9" w:rsidR="005E5D7B">
              <w:rPr>
                <w:rStyle w:val="normaltextrun"/>
                <w:color w:val="000000"/>
                <w:shd w:val="clear" w:color="auto" w:fill="FFFFFF"/>
              </w:rPr>
              <w:t>(GALA 2024: 448).</w:t>
            </w:r>
            <w:r w:rsidRPr="006F2DB9" w:rsidR="005E5D7B">
              <w:rPr>
                <w:rStyle w:val="eop"/>
                <w:color w:val="000000"/>
                <w:shd w:val="clear" w:color="auto" w:fill="FFFFFF"/>
              </w:rPr>
              <w:t> </w:t>
            </w:r>
          </w:p>
        </w:tc>
      </w:tr>
      <w:tr w:rsidRPr="006F2DB9" w:rsidR="005F3475" w:rsidTr="44FDED2C" w14:paraId="753F10CC"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5F3475" w:rsidP="00CB46D4" w:rsidRDefault="008C6FA9" w14:paraId="36D8DFE6" w14:textId="48CFF1BF">
            <w:pPr>
              <w:rPr>
                <w:color w:val="747474" w:themeColor="background2" w:themeShade="80"/>
              </w:rPr>
            </w:pPr>
            <w:r w:rsidRPr="006F2DB9">
              <w:rPr>
                <w:color w:val="747474" w:themeColor="background2" w:themeShade="80"/>
              </w:rPr>
              <w:t>4.12</w:t>
            </w:r>
          </w:p>
        </w:tc>
        <w:tc>
          <w:tcPr>
            <w:tcW w:w="2126" w:type="dxa"/>
          </w:tcPr>
          <w:p w:rsidRPr="006F2DB9" w:rsidR="005F3475" w:rsidP="00CB46D4" w:rsidRDefault="00C34644" w14:paraId="39123F6A" w14:textId="7CB6A0C7">
            <w:pPr>
              <w:pStyle w:val="Subjectcolumntext"/>
              <w:cnfStyle w:val="000000000000" w:firstRow="0" w:lastRow="0" w:firstColumn="0" w:lastColumn="0" w:oddVBand="0" w:evenVBand="0" w:oddHBand="0" w:evenHBand="0" w:firstRowFirstColumn="0" w:firstRowLastColumn="0" w:lastRowFirstColumn="0" w:lastRowLastColumn="0"/>
            </w:pPr>
            <w:r w:rsidRPr="006F2DB9">
              <w:t>When do consumers have a right of action (4.11)?</w:t>
            </w:r>
          </w:p>
        </w:tc>
        <w:tc>
          <w:tcPr>
            <w:tcW w:w="2127" w:type="dxa"/>
          </w:tcPr>
          <w:p w:rsidRPr="006F2DB9" w:rsidR="005F3475" w:rsidP="00CB46D4" w:rsidRDefault="005F3475" w14:paraId="0C179C94"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6F2DB9" w:rsidR="001810FE" w:rsidP="001810FE" w:rsidRDefault="001810FE" w14:paraId="2FBCD4F3" w14:textId="73F1B18A">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6F2DB9">
              <w:rPr>
                <w:rStyle w:val="normaltextrun"/>
                <w:color w:val="000000"/>
                <w:shd w:val="clear" w:color="auto" w:fill="FFFFFF"/>
              </w:rPr>
              <w:t>In the case of unfair commercial practices, the</w:t>
            </w:r>
            <w:r w:rsidRPr="006F2DB9">
              <w:t xml:space="preserve"> </w:t>
            </w:r>
            <w:r w:rsidRPr="006F2DB9">
              <w:rPr>
                <w:rStyle w:val="normaltextrun"/>
                <w:color w:val="000000"/>
                <w:shd w:val="clear" w:color="auto" w:fill="FFFFFF"/>
              </w:rPr>
              <w:t xml:space="preserve">Greek consumer protection law </w:t>
            </w:r>
            <w:r w:rsidRPr="006F2DB9">
              <w:rPr>
                <w:rStyle w:val="normaltextrun"/>
              </w:rPr>
              <w:t>gives the</w:t>
            </w:r>
            <w:r w:rsidRPr="006F2DB9">
              <w:rPr>
                <w:rStyle w:val="normaltextrun"/>
                <w:color w:val="000000"/>
                <w:shd w:val="clear" w:color="auto" w:fill="FFFFFF"/>
              </w:rPr>
              <w:t xml:space="preserve"> consumer (and/or consumer association) </w:t>
            </w:r>
            <w:r w:rsidRPr="006F2DB9" w:rsidR="008A245C">
              <w:rPr>
                <w:rStyle w:val="normaltextrun"/>
                <w:color w:val="000000"/>
                <w:shd w:val="clear" w:color="auto" w:fill="FFFFFF"/>
              </w:rPr>
              <w:t>the</w:t>
            </w:r>
            <w:r w:rsidRPr="006F2DB9">
              <w:rPr>
                <w:rStyle w:val="normaltextrun"/>
                <w:color w:val="000000"/>
                <w:shd w:val="clear" w:color="auto" w:fill="FFFFFF"/>
              </w:rPr>
              <w:t xml:space="preserve"> right to challenge advertising through court proceedings (GALA 2024: 448).</w:t>
            </w:r>
            <w:r w:rsidRPr="006F2DB9">
              <w:rPr>
                <w:rStyle w:val="eop"/>
                <w:color w:val="000000"/>
                <w:shd w:val="clear" w:color="auto" w:fill="FFFFFF"/>
              </w:rPr>
              <w:t> </w:t>
            </w:r>
          </w:p>
          <w:p w:rsidRPr="006F2DB9" w:rsidR="001810FE" w:rsidP="00CB46D4" w:rsidRDefault="001810FE" w14:paraId="1524617E" w14:textId="77777777">
            <w:pPr>
              <w:cnfStyle w:val="000000000000" w:firstRow="0" w:lastRow="0" w:firstColumn="0" w:lastColumn="0" w:oddVBand="0" w:evenVBand="0" w:oddHBand="0" w:evenHBand="0" w:firstRowFirstColumn="0" w:firstRowLastColumn="0" w:lastRowFirstColumn="0" w:lastRowLastColumn="0"/>
              <w:rPr>
                <w:rStyle w:val="eop"/>
              </w:rPr>
            </w:pPr>
          </w:p>
          <w:p w:rsidRPr="006F2DB9" w:rsidR="005F3475" w:rsidP="00CB46D4" w:rsidRDefault="001810FE" w14:paraId="00DE8FCB" w14:textId="1E46973A">
            <w:pPr>
              <w:cnfStyle w:val="000000000000" w:firstRow="0" w:lastRow="0" w:firstColumn="0" w:lastColumn="0" w:oddVBand="0" w:evenVBand="0" w:oddHBand="0" w:evenHBand="0" w:firstRowFirstColumn="0" w:firstRowLastColumn="0" w:lastRowFirstColumn="0" w:lastRowLastColumn="0"/>
            </w:pPr>
            <w:r w:rsidRPr="006F2DB9">
              <w:rPr>
                <w:rStyle w:val="eop"/>
                <w:color w:val="000000"/>
                <w:shd w:val="clear" w:color="auto" w:fill="FFFFFF"/>
              </w:rPr>
              <w:t>T</w:t>
            </w:r>
            <w:r w:rsidRPr="006F2DB9">
              <w:rPr>
                <w:rStyle w:val="eop"/>
              </w:rPr>
              <w:t>he alternative is for the consumer to complain to t</w:t>
            </w:r>
            <w:r w:rsidRPr="006F2DB9">
              <w:rPr>
                <w:rStyle w:val="normaltextrun"/>
                <w:color w:val="000000"/>
                <w:shd w:val="clear" w:color="auto" w:fill="FFFFFF"/>
              </w:rPr>
              <w:t xml:space="preserve">he SEE </w:t>
            </w:r>
            <w:hyperlink w:tgtFrame="_blank" w:history="1" r:id="rId109">
              <w:r w:rsidRPr="006F2DB9">
                <w:rPr>
                  <w:rStyle w:val="normaltextrun"/>
                  <w:color w:val="0563C1"/>
                  <w:u w:val="single"/>
                  <w:shd w:val="clear" w:color="auto" w:fill="FFFFFF"/>
                </w:rPr>
                <w:t>(Συμβούλιο Ελέγχου Επικοινωνίας</w:t>
              </w:r>
            </w:hyperlink>
            <w:r w:rsidRPr="006F2DB9">
              <w:rPr>
                <w:rStyle w:val="normaltextrun"/>
                <w:color w:val="000000"/>
                <w:shd w:val="clear" w:color="auto" w:fill="FFFFFF"/>
              </w:rPr>
              <w:t>). Submitting a complaint is free of charge (</w:t>
            </w:r>
            <w:hyperlink w:history="1" r:id="rId110">
              <w:r w:rsidRPr="006F2DB9">
                <w:rPr>
                  <w:rStyle w:val="Hyperlink"/>
                  <w:shd w:val="clear" w:color="auto" w:fill="FFFFFF"/>
                </w:rPr>
                <w:t>EASA n.d</w:t>
              </w:r>
            </w:hyperlink>
            <w:r w:rsidRPr="006F2DB9">
              <w:rPr>
                <w:rStyle w:val="normaltextrun"/>
                <w:color w:val="000000"/>
                <w:shd w:val="clear" w:color="auto" w:fill="FFFFFF"/>
              </w:rPr>
              <w:t>.).</w:t>
            </w:r>
          </w:p>
        </w:tc>
      </w:tr>
      <w:tr w:rsidRPr="006F2DB9" w:rsidR="005F3475" w:rsidTr="44FDED2C" w14:paraId="16FEE65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5F3475" w:rsidP="00CB46D4" w:rsidRDefault="008C6FA9" w14:paraId="4BECEEEB" w14:textId="5F2A80A4">
            <w:pPr>
              <w:rPr>
                <w:color w:val="747474" w:themeColor="background2" w:themeShade="80"/>
              </w:rPr>
            </w:pPr>
            <w:r w:rsidRPr="006F2DB9">
              <w:rPr>
                <w:color w:val="747474" w:themeColor="background2" w:themeShade="80"/>
              </w:rPr>
              <w:t>4.13</w:t>
            </w:r>
          </w:p>
        </w:tc>
        <w:tc>
          <w:tcPr>
            <w:tcW w:w="2126" w:type="dxa"/>
          </w:tcPr>
          <w:p w:rsidRPr="006F2DB9" w:rsidR="005F3475" w:rsidP="00CB46D4" w:rsidRDefault="004513EF" w14:paraId="5B967DD8" w14:textId="7997784F">
            <w:pPr>
              <w:pStyle w:val="Subjectcolumntext"/>
              <w:cnfStyle w:val="000000100000" w:firstRow="0" w:lastRow="0" w:firstColumn="0" w:lastColumn="0" w:oddVBand="0" w:evenVBand="0" w:oddHBand="1" w:evenHBand="0" w:firstRowFirstColumn="0" w:firstRowLastColumn="0" w:lastRowFirstColumn="0" w:lastRowLastColumn="0"/>
            </w:pPr>
            <w:r w:rsidRPr="006F2DB9">
              <w:t>What are the potential remedies?</w:t>
            </w:r>
          </w:p>
        </w:tc>
        <w:tc>
          <w:tcPr>
            <w:tcW w:w="2127" w:type="dxa"/>
          </w:tcPr>
          <w:p w:rsidRPr="006F2DB9" w:rsidR="005F3475" w:rsidP="00CB46D4" w:rsidRDefault="005F3475" w14:paraId="3766A47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6F2DB9" w:rsidR="00C04C66" w:rsidP="00C04C66" w:rsidRDefault="001F0629" w14:paraId="564772F1" w14:textId="485D5574">
            <w:pPr>
              <w:autoSpaceDE w:val="0"/>
              <w:autoSpaceDN w:val="0"/>
              <w:adjustRightInd w:val="0"/>
              <w:cnfStyle w:val="000000100000" w:firstRow="0" w:lastRow="0" w:firstColumn="0" w:lastColumn="0" w:oddVBand="0" w:evenVBand="0" w:oddHBand="1" w:evenHBand="0" w:firstRowFirstColumn="0" w:firstRowLastColumn="0" w:lastRowFirstColumn="0" w:lastRowLastColumn="0"/>
            </w:pPr>
            <w:r w:rsidRPr="006F2DB9">
              <w:t xml:space="preserve">Courts can issue a cease-and-desist order, award damages </w:t>
            </w:r>
            <w:r w:rsidRPr="006F2DB9" w:rsidR="00C04C66">
              <w:t xml:space="preserve">which match losses </w:t>
            </w:r>
            <w:r w:rsidRPr="006F2DB9">
              <w:t>caused by the breach of the rules, publicise its decisions</w:t>
            </w:r>
            <w:r w:rsidRPr="006F2DB9" w:rsidR="00C04C66">
              <w:t xml:space="preserve">, and allow consumers to negotiate a price reduction, or a termination of an unfair contract. Consumer associations can demand stronger measures </w:t>
            </w:r>
            <w:r w:rsidRPr="006F2DB9" w:rsidR="00C04C66">
              <w:rPr>
                <w:rStyle w:val="normaltextrun"/>
                <w:color w:val="000000"/>
                <w:shd w:val="clear" w:color="auto" w:fill="FFFFFF"/>
              </w:rPr>
              <w:t>(GALA 2024: 448)</w:t>
            </w:r>
            <w:r w:rsidRPr="006F2DB9" w:rsidR="00C04C66">
              <w:t>.</w:t>
            </w:r>
          </w:p>
          <w:p w:rsidRPr="006F2DB9" w:rsidR="005F3475" w:rsidP="001F0629" w:rsidRDefault="005F3475" w14:paraId="77BFDFF0" w14:textId="66A2F855">
            <w:pPr>
              <w:cnfStyle w:val="000000100000" w:firstRow="0" w:lastRow="0" w:firstColumn="0" w:lastColumn="0" w:oddVBand="0" w:evenVBand="0" w:oddHBand="1" w:evenHBand="0" w:firstRowFirstColumn="0" w:firstRowLastColumn="0" w:lastRowFirstColumn="0" w:lastRowLastColumn="0"/>
            </w:pPr>
          </w:p>
        </w:tc>
      </w:tr>
      <w:tr w:rsidRPr="006F2DB9" w:rsidR="005F3475" w:rsidTr="44FDED2C" w14:paraId="2C2F3270"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5F3475" w:rsidP="00CB46D4" w:rsidRDefault="008C6FA9" w14:paraId="3DDE8BB1" w14:textId="1C738EFD">
            <w:pPr>
              <w:rPr>
                <w:color w:val="747474" w:themeColor="background2" w:themeShade="80"/>
              </w:rPr>
            </w:pPr>
            <w:r w:rsidRPr="006F2DB9">
              <w:rPr>
                <w:color w:val="747474" w:themeColor="background2" w:themeShade="80"/>
              </w:rPr>
              <w:t>4.14</w:t>
            </w:r>
          </w:p>
        </w:tc>
        <w:tc>
          <w:tcPr>
            <w:tcW w:w="2126" w:type="dxa"/>
          </w:tcPr>
          <w:p w:rsidRPr="006F2DB9" w:rsidR="005F3475" w:rsidP="00CB46D4" w:rsidRDefault="009A7161" w14:paraId="1DA1DD58" w14:textId="61B9D048">
            <w:pPr>
              <w:pStyle w:val="Subjectcolumntext"/>
              <w:cnfStyle w:val="000000000000" w:firstRow="0" w:lastRow="0" w:firstColumn="0" w:lastColumn="0" w:oddVBand="0" w:evenVBand="0" w:oddHBand="0" w:evenHBand="0" w:firstRowFirstColumn="0" w:firstRowLastColumn="0" w:lastRowFirstColumn="0" w:lastRowLastColumn="0"/>
            </w:pPr>
            <w:r w:rsidRPr="006F2DB9">
              <w:t xml:space="preserve">Regulatory Environment </w:t>
            </w:r>
            <w:r w:rsidRPr="006F2DB9">
              <w:br/>
            </w:r>
            <w:r w:rsidRPr="006F2DB9">
              <w:t>(2020-2025)</w:t>
            </w:r>
          </w:p>
        </w:tc>
        <w:tc>
          <w:tcPr>
            <w:tcW w:w="2127" w:type="dxa"/>
          </w:tcPr>
          <w:p w:rsidRPr="006F2DB9" w:rsidR="005F3475" w:rsidP="00CB46D4" w:rsidRDefault="005F3475" w14:paraId="65B53CD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6F2DB9" w:rsidR="005F3475" w:rsidP="00CB46D4" w:rsidRDefault="005F3475" w14:paraId="74EC66C3" w14:textId="77777777">
            <w:pPr>
              <w:cnfStyle w:val="000000000000" w:firstRow="0" w:lastRow="0" w:firstColumn="0" w:lastColumn="0" w:oddVBand="0" w:evenVBand="0" w:oddHBand="0" w:evenHBand="0" w:firstRowFirstColumn="0" w:firstRowLastColumn="0" w:lastRowFirstColumn="0" w:lastRowLastColumn="0"/>
            </w:pPr>
          </w:p>
        </w:tc>
      </w:tr>
    </w:tbl>
    <w:p w:rsidRPr="006F2DB9" w:rsidR="00955813" w:rsidP="00291EED" w:rsidRDefault="00291EED" w14:paraId="43743D72" w14:textId="12EC5DB1">
      <w:pPr>
        <w:pStyle w:val="SectionHead"/>
        <w:rPr>
          <w:rFonts w:cs="Arial"/>
        </w:rPr>
      </w:pPr>
      <w:bookmarkStart w:name="_Toc170219274" w:id="9"/>
      <w:r w:rsidRPr="006F2DB9">
        <w:rPr>
          <w:rFonts w:cs="Arial"/>
        </w:rPr>
        <w:t>Advertising:  Self-regulation</w:t>
      </w:r>
      <w:bookmarkEnd w:id="9"/>
      <w:r w:rsidRPr="006F2DB9" w:rsidR="00955813">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8"/>
        <w:gridCol w:w="5617"/>
      </w:tblGrid>
      <w:tr w:rsidRPr="006F2DB9" w:rsidR="00955813" w:rsidTr="048D46D4" w14:paraId="6C73D816"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47" w:type="dxa"/>
            <w:tcBorders>
              <w:bottom w:val="none" w:color="auto" w:sz="0" w:space="0"/>
            </w:tcBorders>
            <w:tcMar/>
          </w:tcPr>
          <w:p w:rsidRPr="006F2DB9" w:rsidR="00955813" w:rsidP="00CB46D4" w:rsidRDefault="00955813" w14:paraId="5D66049F" w14:textId="77777777">
            <w:pPr>
              <w:pStyle w:val="Tableheadings"/>
              <w:spacing w:line="240" w:lineRule="auto"/>
              <w:rPr>
                <w:b/>
                <w:bCs/>
              </w:rPr>
            </w:pPr>
            <w:r w:rsidRPr="006F2DB9">
              <w:rPr>
                <w:b/>
                <w:bCs/>
              </w:rPr>
              <w:t>Item</w:t>
            </w:r>
          </w:p>
        </w:tc>
        <w:tc>
          <w:tcPr>
            <w:cnfStyle w:val="000000000000" w:firstRow="0" w:lastRow="0" w:firstColumn="0" w:lastColumn="0" w:oddVBand="0" w:evenVBand="0" w:oddHBand="0" w:evenHBand="0" w:firstRowFirstColumn="0" w:firstRowLastColumn="0" w:lastRowFirstColumn="0" w:lastRowLastColumn="0"/>
            <w:tcW w:w="2192" w:type="dxa"/>
            <w:tcBorders>
              <w:bottom w:val="none" w:color="auto" w:sz="0" w:space="0"/>
            </w:tcBorders>
            <w:tcMar/>
          </w:tcPr>
          <w:p w:rsidRPr="006F2DB9" w:rsidR="00955813" w:rsidP="00CB46D4" w:rsidRDefault="00955813" w14:paraId="2DCC292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Subject</w:t>
            </w:r>
          </w:p>
        </w:tc>
        <w:tc>
          <w:tcPr>
            <w:cnfStyle w:val="000000000000" w:firstRow="0" w:lastRow="0" w:firstColumn="0" w:lastColumn="0" w:oddVBand="0" w:evenVBand="0" w:oddHBand="0" w:evenHBand="0" w:firstRowFirstColumn="0" w:firstRowLastColumn="0" w:lastRowFirstColumn="0" w:lastRowLastColumn="0"/>
            <w:tcW w:w="2118" w:type="dxa"/>
            <w:tcBorders>
              <w:bottom w:val="none" w:color="auto" w:sz="0" w:space="0"/>
            </w:tcBorders>
            <w:tcMar/>
          </w:tcPr>
          <w:p w:rsidRPr="006F2DB9" w:rsidR="00955813" w:rsidP="00CB46D4" w:rsidRDefault="00955813" w14:paraId="0C54358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 xml:space="preserve">Classification </w:t>
            </w:r>
          </w:p>
        </w:tc>
        <w:tc>
          <w:tcPr>
            <w:cnfStyle w:val="000000000000" w:firstRow="0" w:lastRow="0" w:firstColumn="0" w:lastColumn="0" w:oddVBand="0" w:evenVBand="0" w:oddHBand="0" w:evenHBand="0" w:firstRowFirstColumn="0" w:firstRowLastColumn="0" w:lastRowFirstColumn="0" w:lastRowLastColumn="0"/>
            <w:tcW w:w="5617" w:type="dxa"/>
            <w:tcBorders>
              <w:bottom w:val="none" w:color="auto" w:sz="0" w:space="0"/>
            </w:tcBorders>
            <w:tcMar/>
          </w:tcPr>
          <w:p w:rsidRPr="006F2DB9" w:rsidR="00955813" w:rsidP="00CB46D4" w:rsidRDefault="00955813" w14:paraId="159767B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Description</w:t>
            </w:r>
          </w:p>
        </w:tc>
      </w:tr>
      <w:tr w:rsidRPr="006F2DB9" w:rsidR="00955813" w:rsidTr="048D46D4" w14:paraId="68F67FD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color="auto" w:sz="0" w:space="0"/>
              <w:bottom w:val="none" w:color="auto" w:sz="0" w:space="0"/>
            </w:tcBorders>
            <w:tcMar/>
          </w:tcPr>
          <w:p w:rsidRPr="006F2DB9" w:rsidR="00955813" w:rsidP="00CB46D4" w:rsidRDefault="00D064B9" w14:paraId="3335ABB2" w14:textId="0B6FD89A">
            <w:pPr>
              <w:rPr>
                <w:b w:val="0"/>
                <w:bCs w:val="0"/>
                <w:color w:val="747474" w:themeColor="background2" w:themeShade="80"/>
              </w:rPr>
            </w:pPr>
            <w:r w:rsidRPr="006F2DB9">
              <w:rPr>
                <w:color w:val="747474" w:themeColor="background2" w:themeShade="80"/>
              </w:rPr>
              <w:t>5</w:t>
            </w:r>
            <w:r w:rsidRPr="006F2DB9" w:rsidR="00955813">
              <w:rPr>
                <w:color w:val="747474" w:themeColor="background2" w:themeShade="80"/>
              </w:rPr>
              <w:t>.1</w:t>
            </w:r>
          </w:p>
        </w:tc>
        <w:tc>
          <w:tcPr>
            <w:cnfStyle w:val="000000000000" w:firstRow="0" w:lastRow="0" w:firstColumn="0" w:lastColumn="0" w:oddVBand="0" w:evenVBand="0" w:oddHBand="0" w:evenHBand="0" w:firstRowFirstColumn="0" w:firstRowLastColumn="0" w:lastRowFirstColumn="0" w:lastRowLastColumn="0"/>
            <w:tcW w:w="2192" w:type="dxa"/>
            <w:tcBorders>
              <w:top w:val="none" w:color="auto" w:sz="0" w:space="0"/>
              <w:bottom w:val="none" w:color="auto" w:sz="0" w:space="0"/>
            </w:tcBorders>
            <w:tcMar/>
          </w:tcPr>
          <w:p w:rsidRPr="006F2DB9" w:rsidR="00955813" w:rsidP="00CB46D4" w:rsidRDefault="009742CF" w14:paraId="2D088E20" w14:textId="2B61A3BC">
            <w:pPr>
              <w:pStyle w:val="Subjectcolumntext"/>
              <w:cnfStyle w:val="000000100000" w:firstRow="0" w:lastRow="0" w:firstColumn="0" w:lastColumn="0" w:oddVBand="0" w:evenVBand="0" w:oddHBand="1" w:evenHBand="0" w:firstRowFirstColumn="0" w:firstRowLastColumn="0" w:lastRowFirstColumn="0" w:lastRowLastColumn="0"/>
            </w:pPr>
            <w:r w:rsidRPr="006F2DB9">
              <w:t>Does [Country] have a primary advertising SRO?</w:t>
            </w:r>
          </w:p>
        </w:tc>
        <w:tc>
          <w:tcPr>
            <w:cnfStyle w:val="000000000000" w:firstRow="0" w:lastRow="0" w:firstColumn="0" w:lastColumn="0" w:oddVBand="0" w:evenVBand="0" w:oddHBand="0" w:evenHBand="0" w:firstRowFirstColumn="0" w:firstRowLastColumn="0" w:lastRowFirstColumn="0" w:lastRowLastColumn="0"/>
            <w:tcW w:w="2118" w:type="dxa"/>
            <w:tcBorders>
              <w:top w:val="none" w:color="auto" w:sz="0" w:space="0"/>
              <w:bottom w:val="none" w:color="auto" w:sz="0" w:space="0"/>
            </w:tcBorders>
            <w:tcMar/>
          </w:tcPr>
          <w:p w:rsidRPr="006F2DB9" w:rsidR="00955813" w:rsidP="00CB46D4" w:rsidRDefault="00955813" w14:paraId="3C413FE3"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Borders>
              <w:top w:val="none" w:color="auto" w:sz="0" w:space="0"/>
              <w:bottom w:val="none" w:color="auto" w:sz="0" w:space="0"/>
            </w:tcBorders>
            <w:tcMar/>
          </w:tcPr>
          <w:p w:rsidRPr="006F2DB9" w:rsidR="00955813" w:rsidP="00CB46D4" w:rsidRDefault="00C04C66" w14:paraId="2E3CAE46" w14:textId="16031B65">
            <w:pPr>
              <w:cnfStyle w:val="000000100000" w:firstRow="0" w:lastRow="0" w:firstColumn="0" w:lastColumn="0" w:oddVBand="0" w:evenVBand="0" w:oddHBand="1" w:evenHBand="0" w:firstRowFirstColumn="0" w:firstRowLastColumn="0" w:lastRowFirstColumn="0" w:lastRowLastColumn="0"/>
            </w:pPr>
            <w:r w:rsidRPr="006F2DB9">
              <w:rPr>
                <w:rStyle w:val="normaltextrun"/>
                <w:color w:val="000000"/>
                <w:shd w:val="clear" w:color="auto" w:fill="FFFFFF"/>
              </w:rPr>
              <w:t xml:space="preserve">Yes, The Communication Control Council, or the Greek Advertising Self-Regulation Council (SEE) </w:t>
            </w:r>
            <w:hyperlink w:tgtFrame="_blank" w:history="1" r:id="rId111">
              <w:r w:rsidRPr="006F2DB9">
                <w:rPr>
                  <w:rStyle w:val="normaltextrun"/>
                  <w:color w:val="0563C1"/>
                  <w:u w:val="single"/>
                  <w:shd w:val="clear" w:color="auto" w:fill="FFFFFF"/>
                </w:rPr>
                <w:t>(Συμβούλιο Ελέγχου Επικοινωνίας - ΣΕΕ</w:t>
              </w:r>
            </w:hyperlink>
            <w:r w:rsidRPr="006F2DB9">
              <w:rPr>
                <w:rStyle w:val="normaltextrun"/>
                <w:color w:val="000000"/>
                <w:shd w:val="clear" w:color="auto" w:fill="FFFFFF"/>
              </w:rPr>
              <w:t>) is an independent self-regulatory organisation, established in 2003, responsible for sustaining ethical standards in Greek advertising and enforcing the Greek Advertising and Communications Code (ΕΚΔ-Ε), or the Hellenic Code or the Advertising and Communication Practice (‘HCACP’) (</w:t>
            </w:r>
            <w:hyperlink w:tgtFrame="_blank" w:history="1" r:id="rId112">
              <w:r w:rsidRPr="006F2DB9">
                <w:rPr>
                  <w:rStyle w:val="normaltextrun"/>
                  <w:color w:val="0563C1"/>
                  <w:u w:val="single"/>
                  <w:shd w:val="clear" w:color="auto" w:fill="E1E3E6"/>
                </w:rPr>
                <w:t>Ελληνικός Κώδικας Διαφήμισης – Επικοινωνίας</w:t>
              </w:r>
            </w:hyperlink>
            <w:r w:rsidRPr="006F2DB9">
              <w:rPr>
                <w:rStyle w:val="normaltextrun"/>
                <w:color w:val="000000"/>
                <w:shd w:val="clear" w:color="auto" w:fill="FFFFFF"/>
              </w:rPr>
              <w:t>) (</w:t>
            </w:r>
            <w:hyperlink w:tgtFrame="_blank" w:history="1" r:id="rId113">
              <w:r w:rsidRPr="006F2DB9">
                <w:rPr>
                  <w:rStyle w:val="normaltextrun"/>
                  <w:color w:val="0563C1"/>
                  <w:u w:val="single"/>
                  <w:shd w:val="clear" w:color="auto" w:fill="FFFFFF"/>
                </w:rPr>
                <w:t>SEE n.d.</w:t>
              </w:r>
            </w:hyperlink>
            <w:r w:rsidRPr="006F2DB9">
              <w:rPr>
                <w:rStyle w:val="normaltextrun"/>
                <w:color w:val="000000"/>
                <w:shd w:val="clear" w:color="auto" w:fill="FFFFFF"/>
              </w:rPr>
              <w:t>; GALA 2024: 444). The SSE was funded by the Hellenic Association of Advertising and Communication Agencies (EDEE) (</w:t>
            </w:r>
            <w:hyperlink w:tgtFrame="_blank" w:history="1" r:id="rId114">
              <w:r w:rsidRPr="006F2DB9">
                <w:rPr>
                  <w:rStyle w:val="normaltextrun"/>
                  <w:color w:val="0563C1"/>
                  <w:u w:val="single"/>
                  <w:shd w:val="clear" w:color="auto" w:fill="E1E3E6"/>
                </w:rPr>
                <w:t>Ένωση Εταιριών Διαφήμισης και Επικοινωνίας Ελλάδος</w:t>
              </w:r>
            </w:hyperlink>
            <w:r w:rsidRPr="006F2DB9">
              <w:rPr>
                <w:rStyle w:val="normaltextrun"/>
                <w:color w:val="000000"/>
                <w:shd w:val="clear" w:color="auto" w:fill="FFFFFF"/>
              </w:rPr>
              <w:t>) and the Hellenic Advertisers Association (SDE) (</w:t>
            </w:r>
            <w:hyperlink w:tgtFrame="_blank" w:history="1" r:id="rId115">
              <w:r w:rsidRPr="006F2DB9">
                <w:rPr>
                  <w:rStyle w:val="normaltextrun"/>
                  <w:color w:val="0563C1"/>
                  <w:u w:val="single"/>
                  <w:shd w:val="clear" w:color="auto" w:fill="E1E3E6"/>
                </w:rPr>
                <w:t>Σύνδεσμος Διαφημιζομένων Ελλάδος</w:t>
              </w:r>
            </w:hyperlink>
            <w:r w:rsidRPr="006F2DB9">
              <w:rPr>
                <w:rStyle w:val="normaltextrun"/>
                <w:color w:val="000000"/>
                <w:shd w:val="clear" w:color="auto" w:fill="FFFFFF"/>
              </w:rPr>
              <w:t>) (</w:t>
            </w:r>
            <w:hyperlink w:tgtFrame="_blank" w:history="1" r:id="rId116">
              <w:r w:rsidRPr="006F2DB9">
                <w:rPr>
                  <w:rStyle w:val="normaltextrun"/>
                  <w:color w:val="0563C1"/>
                  <w:u w:val="single"/>
                  <w:shd w:val="clear" w:color="auto" w:fill="FFFFFF"/>
                </w:rPr>
                <w:t>SEE n.d.</w:t>
              </w:r>
            </w:hyperlink>
            <w:r w:rsidRPr="006F2DB9">
              <w:rPr>
                <w:rStyle w:val="normaltextrun"/>
                <w:color w:val="000000"/>
                <w:shd w:val="clear" w:color="auto" w:fill="FFFFFF"/>
              </w:rPr>
              <w:t>). According to GALA, the fact that the initiative was taken by these institutions indicates support of ‘major advertising agencies and advertisers’ for the Greek self-regulatory system (GALA 2024: 449).</w:t>
            </w:r>
          </w:p>
        </w:tc>
      </w:tr>
      <w:tr w:rsidRPr="006F2DB9" w:rsidR="00955813" w:rsidTr="048D46D4" w14:paraId="03C0A1A2"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955813" w:rsidP="00CB46D4" w:rsidRDefault="00D064B9" w14:paraId="5393D8E3" w14:textId="7DEBAD03">
            <w:pPr>
              <w:rPr>
                <w:color w:val="3A3A3A" w:themeColor="background2" w:themeShade="40"/>
              </w:rPr>
            </w:pPr>
            <w:r w:rsidRPr="006F2DB9">
              <w:rPr>
                <w:color w:val="747474" w:themeColor="background2" w:themeShade="80"/>
              </w:rPr>
              <w:t>5</w:t>
            </w:r>
            <w:r w:rsidRPr="006F2DB9" w:rsidR="00955813">
              <w:rPr>
                <w:color w:val="747474" w:themeColor="background2" w:themeShade="80"/>
              </w:rPr>
              <w:t>.2</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955813" w:rsidP="00CB46D4" w:rsidRDefault="00DC061D" w14:paraId="69F45E9E" w14:textId="6049CAAC">
            <w:pPr>
              <w:pStyle w:val="Subjectcolumntext"/>
              <w:cnfStyle w:val="000000000000" w:firstRow="0" w:lastRow="0" w:firstColumn="0" w:lastColumn="0" w:oddVBand="0" w:evenVBand="0" w:oddHBand="0" w:evenHBand="0" w:firstRowFirstColumn="0" w:firstRowLastColumn="0" w:lastRowFirstColumn="0" w:lastRowLastColumn="0"/>
            </w:pPr>
            <w:r w:rsidRPr="006F2DB9">
              <w:t>What year was the SRO created [revised]?</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955813" w:rsidP="00CB46D4" w:rsidRDefault="00955813" w14:paraId="5EDED1A7"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955813" w:rsidP="00CB46D4" w:rsidRDefault="00C04C66" w14:paraId="251DCFFB" w14:textId="544A60B4">
            <w:pPr>
              <w:cnfStyle w:val="000000000000" w:firstRow="0" w:lastRow="0" w:firstColumn="0" w:lastColumn="0" w:oddVBand="0" w:evenVBand="0" w:oddHBand="0" w:evenHBand="0" w:firstRowFirstColumn="0" w:firstRowLastColumn="0" w:lastRowFirstColumn="0" w:lastRowLastColumn="0"/>
            </w:pPr>
            <w:r w:rsidRPr="006F2DB9">
              <w:rPr>
                <w:rStyle w:val="normaltextrun"/>
                <w:color w:val="000000"/>
                <w:shd w:val="clear" w:color="auto" w:fill="FFFFFF"/>
              </w:rPr>
              <w:t>2003 (GALA 2024: 449).</w:t>
            </w:r>
            <w:r w:rsidRPr="006F2DB9">
              <w:rPr>
                <w:rStyle w:val="eop"/>
                <w:color w:val="000000"/>
                <w:shd w:val="clear" w:color="auto" w:fill="FFFFFF"/>
              </w:rPr>
              <w:t> </w:t>
            </w:r>
          </w:p>
        </w:tc>
      </w:tr>
      <w:tr w:rsidRPr="006F2DB9" w:rsidR="00955813" w:rsidTr="048D46D4" w14:paraId="3CEC7F0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color="auto" w:sz="0" w:space="0"/>
              <w:bottom w:val="none" w:color="auto" w:sz="0" w:space="0"/>
            </w:tcBorders>
            <w:tcMar/>
          </w:tcPr>
          <w:p w:rsidRPr="006F2DB9" w:rsidR="00955813" w:rsidP="00CB46D4" w:rsidRDefault="00D064B9" w14:paraId="10058857" w14:textId="5DAB4CBF">
            <w:pPr>
              <w:rPr>
                <w:color w:val="747474" w:themeColor="background2" w:themeShade="80"/>
              </w:rPr>
            </w:pPr>
            <w:r w:rsidRPr="006F2DB9">
              <w:rPr>
                <w:color w:val="747474" w:themeColor="background2" w:themeShade="80"/>
              </w:rPr>
              <w:t>5</w:t>
            </w:r>
            <w:r w:rsidRPr="006F2DB9" w:rsidR="00955813">
              <w:rPr>
                <w:color w:val="747474" w:themeColor="background2" w:themeShade="80"/>
              </w:rPr>
              <w:t>.3</w:t>
            </w:r>
          </w:p>
        </w:tc>
        <w:tc>
          <w:tcPr>
            <w:cnfStyle w:val="000000000000" w:firstRow="0" w:lastRow="0" w:firstColumn="0" w:lastColumn="0" w:oddVBand="0" w:evenVBand="0" w:oddHBand="0" w:evenHBand="0" w:firstRowFirstColumn="0" w:firstRowLastColumn="0" w:lastRowFirstColumn="0" w:lastRowLastColumn="0"/>
            <w:tcW w:w="2192" w:type="dxa"/>
            <w:tcBorders>
              <w:top w:val="none" w:color="auto" w:sz="0" w:space="0"/>
              <w:bottom w:val="none" w:color="auto" w:sz="0" w:space="0"/>
            </w:tcBorders>
            <w:tcMar/>
          </w:tcPr>
          <w:p w:rsidRPr="006F2DB9" w:rsidR="00955813" w:rsidP="00CB46D4" w:rsidRDefault="00DE0225" w14:paraId="3F4C25D5" w14:textId="523238DB">
            <w:pPr>
              <w:pStyle w:val="Subjectcolumntext"/>
              <w:cnfStyle w:val="000000100000" w:firstRow="0" w:lastRow="0" w:firstColumn="0" w:lastColumn="0" w:oddVBand="0" w:evenVBand="0" w:oddHBand="1" w:evenHBand="0" w:firstRowFirstColumn="0" w:firstRowLastColumn="0" w:lastRowFirstColumn="0" w:lastRowLastColumn="0"/>
            </w:pPr>
            <w:r w:rsidRPr="006F2DB9">
              <w:t>No. of staff at SRO [year]?</w:t>
            </w:r>
          </w:p>
        </w:tc>
        <w:tc>
          <w:tcPr>
            <w:cnfStyle w:val="000000000000" w:firstRow="0" w:lastRow="0" w:firstColumn="0" w:lastColumn="0" w:oddVBand="0" w:evenVBand="0" w:oddHBand="0" w:evenHBand="0" w:firstRowFirstColumn="0" w:firstRowLastColumn="0" w:lastRowFirstColumn="0" w:lastRowLastColumn="0"/>
            <w:tcW w:w="2118" w:type="dxa"/>
            <w:tcBorders>
              <w:top w:val="none" w:color="auto" w:sz="0" w:space="0"/>
              <w:bottom w:val="none" w:color="auto" w:sz="0" w:space="0"/>
            </w:tcBorders>
            <w:tcMar/>
          </w:tcPr>
          <w:p w:rsidRPr="006F2DB9" w:rsidR="00955813" w:rsidP="00CB46D4" w:rsidRDefault="00955813" w14:paraId="6754270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Borders>
              <w:top w:val="none" w:color="auto" w:sz="0" w:space="0"/>
              <w:bottom w:val="none" w:color="auto" w:sz="0" w:space="0"/>
            </w:tcBorders>
            <w:tcMar/>
          </w:tcPr>
          <w:p w:rsidRPr="006F2DB9" w:rsidR="00955813" w:rsidP="00CB46D4" w:rsidRDefault="00C04C66" w14:paraId="22694E45" w14:textId="5ADF2141">
            <w:pPr>
              <w:cnfStyle w:val="000000100000" w:firstRow="0" w:lastRow="0" w:firstColumn="0" w:lastColumn="0" w:oddVBand="0" w:evenVBand="0" w:oddHBand="1" w:evenHBand="0" w:firstRowFirstColumn="0" w:firstRowLastColumn="0" w:lastRowFirstColumn="0" w:lastRowLastColumn="0"/>
              <w:rPr>
                <w:i/>
                <w:iCs/>
              </w:rPr>
            </w:pPr>
            <w:r w:rsidRPr="006F2DB9">
              <w:rPr>
                <w:i/>
                <w:iCs/>
              </w:rPr>
              <w:t>No data available.</w:t>
            </w:r>
          </w:p>
        </w:tc>
      </w:tr>
      <w:tr w:rsidRPr="006F2DB9" w:rsidR="00955813" w:rsidTr="048D46D4" w14:paraId="5F25C89C"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955813" w:rsidP="00CB46D4" w:rsidRDefault="00D064B9" w14:paraId="57D27188" w14:textId="5C041235">
            <w:pPr>
              <w:rPr>
                <w:color w:val="747474" w:themeColor="background2" w:themeShade="80"/>
              </w:rPr>
            </w:pPr>
            <w:r w:rsidRPr="006F2DB9">
              <w:rPr>
                <w:color w:val="747474" w:themeColor="background2" w:themeShade="80"/>
              </w:rPr>
              <w:t>5</w:t>
            </w:r>
            <w:r w:rsidRPr="006F2DB9" w:rsidR="00955813">
              <w:rPr>
                <w:color w:val="747474" w:themeColor="background2" w:themeShade="80"/>
              </w:rPr>
              <w:t>.4</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955813" w:rsidP="00CB46D4" w:rsidRDefault="00FB05E9" w14:paraId="3F5A5283" w14:textId="37CD39A6">
            <w:pPr>
              <w:pStyle w:val="Subjectcolumntext"/>
              <w:cnfStyle w:val="000000000000" w:firstRow="0" w:lastRow="0" w:firstColumn="0" w:lastColumn="0" w:oddVBand="0" w:evenVBand="0" w:oddHBand="0" w:evenHBand="0" w:firstRowFirstColumn="0" w:firstRowLastColumn="0" w:lastRowFirstColumn="0" w:lastRowLastColumn="0"/>
            </w:pPr>
            <w:r w:rsidRPr="006F2DB9">
              <w:t>SRO Annual Budget? [year]</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955813" w:rsidP="00CB46D4" w:rsidRDefault="00955813" w14:paraId="071C38D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955813" w:rsidP="00CB46D4" w:rsidRDefault="00C04C66" w14:paraId="60BD745C" w14:textId="6AC1E1AE">
            <w:pPr>
              <w:cnfStyle w:val="000000000000" w:firstRow="0" w:lastRow="0" w:firstColumn="0" w:lastColumn="0" w:oddVBand="0" w:evenVBand="0" w:oddHBand="0" w:evenHBand="0" w:firstRowFirstColumn="0" w:firstRowLastColumn="0" w:lastRowFirstColumn="0" w:lastRowLastColumn="0"/>
            </w:pPr>
            <w:r w:rsidRPr="006F2DB9">
              <w:rPr>
                <w:i/>
                <w:iCs/>
              </w:rPr>
              <w:t>No data available.</w:t>
            </w:r>
          </w:p>
        </w:tc>
      </w:tr>
      <w:tr w:rsidRPr="006F2DB9" w:rsidR="00955813" w:rsidTr="048D46D4" w14:paraId="3B65565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color="auto" w:sz="0" w:space="0"/>
              <w:bottom w:val="none" w:color="auto" w:sz="0" w:space="0"/>
            </w:tcBorders>
            <w:tcMar/>
          </w:tcPr>
          <w:p w:rsidRPr="006F2DB9" w:rsidR="00955813" w:rsidP="00CB46D4" w:rsidRDefault="00D064B9" w14:paraId="478DE4AF" w14:textId="3B18F365">
            <w:pPr>
              <w:rPr>
                <w:color w:val="747474" w:themeColor="background2" w:themeShade="80"/>
              </w:rPr>
            </w:pPr>
            <w:r w:rsidRPr="006F2DB9">
              <w:rPr>
                <w:color w:val="747474" w:themeColor="background2" w:themeShade="80"/>
              </w:rPr>
              <w:t>5</w:t>
            </w:r>
            <w:r w:rsidRPr="006F2DB9" w:rsidR="00955813">
              <w:rPr>
                <w:color w:val="747474" w:themeColor="background2" w:themeShade="80"/>
              </w:rPr>
              <w:t>.5</w:t>
            </w:r>
          </w:p>
        </w:tc>
        <w:tc>
          <w:tcPr>
            <w:cnfStyle w:val="000000000000" w:firstRow="0" w:lastRow="0" w:firstColumn="0" w:lastColumn="0" w:oddVBand="0" w:evenVBand="0" w:oddHBand="0" w:evenHBand="0" w:firstRowFirstColumn="0" w:firstRowLastColumn="0" w:lastRowFirstColumn="0" w:lastRowLastColumn="0"/>
            <w:tcW w:w="2192" w:type="dxa"/>
            <w:tcBorders>
              <w:top w:val="none" w:color="auto" w:sz="0" w:space="0"/>
              <w:bottom w:val="none" w:color="auto" w:sz="0" w:space="0"/>
            </w:tcBorders>
            <w:tcMar/>
          </w:tcPr>
          <w:p w:rsidRPr="006F2DB9" w:rsidR="00955813" w:rsidP="00CB46D4" w:rsidRDefault="006F0366" w14:paraId="298AE983" w14:textId="72223CD8">
            <w:pPr>
              <w:pStyle w:val="Subjectcolumntext"/>
              <w:cnfStyle w:val="000000100000" w:firstRow="0" w:lastRow="0" w:firstColumn="0" w:lastColumn="0" w:oddVBand="0" w:evenVBand="0" w:oddHBand="1" w:evenHBand="0" w:firstRowFirstColumn="0" w:firstRowLastColumn="0" w:lastRowFirstColumn="0" w:lastRowLastColumn="0"/>
            </w:pPr>
            <w:r w:rsidRPr="006F2DB9">
              <w:t>How is SRO financed? [type]</w:t>
            </w:r>
          </w:p>
        </w:tc>
        <w:tc>
          <w:tcPr>
            <w:cnfStyle w:val="000000000000" w:firstRow="0" w:lastRow="0" w:firstColumn="0" w:lastColumn="0" w:oddVBand="0" w:evenVBand="0" w:oddHBand="0" w:evenHBand="0" w:firstRowFirstColumn="0" w:firstRowLastColumn="0" w:lastRowFirstColumn="0" w:lastRowLastColumn="0"/>
            <w:tcW w:w="2118" w:type="dxa"/>
            <w:tcBorders>
              <w:top w:val="none" w:color="auto" w:sz="0" w:space="0"/>
              <w:bottom w:val="none" w:color="auto" w:sz="0" w:space="0"/>
            </w:tcBorders>
            <w:tcMar/>
          </w:tcPr>
          <w:p w:rsidRPr="006F2DB9" w:rsidR="00955813" w:rsidP="00CB46D4" w:rsidRDefault="00955813" w14:paraId="512D1B8F"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Borders>
              <w:top w:val="none" w:color="auto" w:sz="0" w:space="0"/>
              <w:bottom w:val="none" w:color="auto" w:sz="0" w:space="0"/>
            </w:tcBorders>
            <w:tcMar/>
          </w:tcPr>
          <w:p w:rsidRPr="006F2DB9" w:rsidR="00955813" w:rsidP="00CB46D4" w:rsidRDefault="00C04C66" w14:paraId="4A87160A" w14:textId="4621F733">
            <w:pPr>
              <w:cnfStyle w:val="000000100000" w:firstRow="0" w:lastRow="0" w:firstColumn="0" w:lastColumn="0" w:oddVBand="0" w:evenVBand="0" w:oddHBand="1" w:evenHBand="0" w:firstRowFirstColumn="0" w:firstRowLastColumn="0" w:lastRowFirstColumn="0" w:lastRowLastColumn="0"/>
            </w:pPr>
            <w:r w:rsidRPr="006F2DB9">
              <w:rPr>
                <w:rStyle w:val="normaltextrun"/>
                <w:color w:val="000000"/>
                <w:shd w:val="clear" w:color="auto" w:fill="FFFFFF"/>
              </w:rPr>
              <w:t>Levy (ICAS 2021).</w:t>
            </w:r>
            <w:r w:rsidRPr="006F2DB9">
              <w:rPr>
                <w:rStyle w:val="eop"/>
                <w:color w:val="000000"/>
                <w:shd w:val="clear" w:color="auto" w:fill="FFFFFF"/>
              </w:rPr>
              <w:t> </w:t>
            </w:r>
          </w:p>
        </w:tc>
      </w:tr>
      <w:tr w:rsidRPr="006F2DB9" w:rsidR="00D15589" w:rsidTr="048D46D4" w14:paraId="4659D8DD"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D15589" w:rsidP="00CB46D4" w:rsidRDefault="00D15589" w14:paraId="09DA835C" w14:textId="0C14C4F3">
            <w:pPr>
              <w:rPr>
                <w:color w:val="747474" w:themeColor="background2" w:themeShade="80"/>
              </w:rPr>
            </w:pPr>
            <w:r w:rsidRPr="006F2DB9">
              <w:rPr>
                <w:color w:val="747474" w:themeColor="background2" w:themeShade="80"/>
              </w:rPr>
              <w:t>5.6</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D15589" w:rsidP="00CB46D4" w:rsidRDefault="000674B7" w14:paraId="1EEE2356" w14:textId="45BCA62C">
            <w:pPr>
              <w:pStyle w:val="Subjectcolumntext"/>
              <w:cnfStyle w:val="000000000000" w:firstRow="0" w:lastRow="0" w:firstColumn="0" w:lastColumn="0" w:oddVBand="0" w:evenVBand="0" w:oddHBand="0" w:evenHBand="0" w:firstRowFirstColumn="0" w:firstRowLastColumn="0" w:lastRowFirstColumn="0" w:lastRowLastColumn="0"/>
            </w:pPr>
            <w:r w:rsidRPr="006F2DB9">
              <w:t>What are the entities (market actors/sectors) included in the SRO 5.6a[Note scope and exclusions 5.6b</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D15589" w:rsidP="00CB46D4" w:rsidRDefault="00D15589" w14:paraId="30CE559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D15589" w:rsidP="00CB46D4" w:rsidRDefault="00D15589" w14:paraId="76B62FEF" w14:textId="52943259">
            <w:pPr>
              <w:cnfStyle w:val="000000000000" w:firstRow="0" w:lastRow="0" w:firstColumn="0" w:lastColumn="0" w:oddVBand="0" w:evenVBand="0" w:oddHBand="0" w:evenHBand="0" w:firstRowFirstColumn="0" w:firstRowLastColumn="0" w:lastRowFirstColumn="0" w:lastRowLastColumn="0"/>
            </w:pPr>
            <w:r w:rsidR="74D65413">
              <w:rPr/>
              <w:t>*</w:t>
            </w:r>
          </w:p>
        </w:tc>
      </w:tr>
      <w:tr w:rsidRPr="006F2DB9" w:rsidR="00C04C66" w:rsidTr="048D46D4" w14:paraId="35ADC04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39AE7092" w14:textId="37AC4CDE">
            <w:pPr>
              <w:rPr>
                <w:color w:val="747474" w:themeColor="background2" w:themeShade="80"/>
              </w:rPr>
            </w:pPr>
            <w:r w:rsidRPr="006F2DB9">
              <w:rPr>
                <w:color w:val="747474" w:themeColor="background2" w:themeShade="80"/>
              </w:rPr>
              <w:t>5.6</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74215B84" w14:textId="3D5D2728">
            <w:pPr>
              <w:pStyle w:val="Subjectcolumntext"/>
              <w:cnfStyle w:val="000000100000" w:firstRow="0" w:lastRow="0" w:firstColumn="0" w:lastColumn="0" w:oddVBand="0" w:evenVBand="0" w:oddHBand="1" w:evenHBand="0" w:firstRowFirstColumn="0" w:firstRowLastColumn="0" w:lastRowFirstColumn="0" w:lastRowLastColumn="0"/>
            </w:pPr>
            <w:r w:rsidRPr="006F2DB9">
              <w:t>Is there a self-reg. code?</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3EC0C5E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04C66" w14:paraId="0475C907" w14:textId="4C12547C">
            <w:pPr>
              <w:cnfStyle w:val="000000100000" w:firstRow="0" w:lastRow="0" w:firstColumn="0" w:lastColumn="0" w:oddVBand="0" w:evenVBand="0" w:oddHBand="1" w:evenHBand="0" w:firstRowFirstColumn="0" w:firstRowLastColumn="0" w:lastRowFirstColumn="0" w:lastRowLastColumn="0"/>
            </w:pPr>
            <w:r w:rsidRPr="006F2DB9">
              <w:rPr>
                <w:rStyle w:val="normaltextrun"/>
                <w:color w:val="000000"/>
                <w:shd w:val="clear" w:color="auto" w:fill="FFFFFF"/>
              </w:rPr>
              <w:t xml:space="preserve">Yes, The Communication Control Council, or the Greek Advertising Self-Regulation Council (SEE) </w:t>
            </w:r>
            <w:hyperlink w:tgtFrame="_blank" w:history="1" r:id="rId117">
              <w:r w:rsidRPr="006F2DB9">
                <w:rPr>
                  <w:rStyle w:val="normaltextrun"/>
                  <w:color w:val="0563C1"/>
                  <w:u w:val="single"/>
                  <w:shd w:val="clear" w:color="auto" w:fill="FFFFFF"/>
                </w:rPr>
                <w:t>(Συμβούλιο Ελέγχου Επικοινωνίας - ΣΕΕ</w:t>
              </w:r>
            </w:hyperlink>
            <w:r w:rsidRPr="006F2DB9">
              <w:rPr>
                <w:rStyle w:val="normaltextrun"/>
                <w:color w:val="000000"/>
                <w:shd w:val="clear" w:color="auto" w:fill="FFFFFF"/>
              </w:rPr>
              <w:t xml:space="preserve">), the main advertising self-regulatory organisation in Greece, acting in accordance with </w:t>
            </w:r>
            <w:hyperlink w:tgtFrame="_blank" w:history="1" r:id="rId118">
              <w:r w:rsidRPr="006F2DB9">
                <w:rPr>
                  <w:rStyle w:val="normaltextrun"/>
                  <w:color w:val="0563C1"/>
                  <w:u w:val="single"/>
                  <w:shd w:val="clear" w:color="auto" w:fill="FFFFFF"/>
                </w:rPr>
                <w:t>the Law 2863/2000</w:t>
              </w:r>
            </w:hyperlink>
            <w:r w:rsidRPr="006F2DB9">
              <w:rPr>
                <w:rStyle w:val="normaltextrun"/>
                <w:color w:val="000000"/>
                <w:shd w:val="clear" w:color="auto" w:fill="FFFFFF"/>
              </w:rPr>
              <w:t xml:space="preserve"> (Government Gazette A/262), has drafted The Greek Code of Advertising and Communication (ΕΚΔ-Ε), or the Hellenic Code of Advertising and Communication Practice (HCACP) (</w:t>
            </w:r>
            <w:hyperlink w:tgtFrame="_blank" w:history="1" r:id="rId119">
              <w:r w:rsidRPr="006F2DB9">
                <w:rPr>
                  <w:rStyle w:val="normaltextrun"/>
                  <w:color w:val="0563C1"/>
                  <w:u w:val="single"/>
                  <w:shd w:val="clear" w:color="auto" w:fill="E1E3E6"/>
                </w:rPr>
                <w:t>Ελληνικός Κώδικας Διαφήμισης – Επικοινωνίας</w:t>
              </w:r>
            </w:hyperlink>
            <w:r w:rsidRPr="006F2DB9">
              <w:rPr>
                <w:rStyle w:val="normaltextrun"/>
                <w:color w:val="000000"/>
                <w:shd w:val="clear" w:color="auto" w:fill="FFFFFF"/>
              </w:rPr>
              <w:t>) (</w:t>
            </w:r>
            <w:hyperlink w:tgtFrame="_blank" w:history="1" r:id="rId120">
              <w:r w:rsidRPr="006F2DB9">
                <w:rPr>
                  <w:rStyle w:val="normaltextrun"/>
                  <w:color w:val="0563C1"/>
                  <w:u w:val="single"/>
                  <w:shd w:val="clear" w:color="auto" w:fill="FFFFFF"/>
                </w:rPr>
                <w:t xml:space="preserve">SEE </w:t>
              </w:r>
              <w:r w:rsidRPr="006F2DB9">
                <w:rPr>
                  <w:rStyle w:val="normaltextrun"/>
                  <w:color w:val="0563C1"/>
                  <w:u w:val="single"/>
                  <w:shd w:val="clear" w:color="auto" w:fill="FFFFFF"/>
                </w:rPr>
                <w:t>2023</w:t>
              </w:r>
            </w:hyperlink>
            <w:r w:rsidRPr="006F2DB9">
              <w:rPr>
                <w:rStyle w:val="normaltextrun"/>
                <w:color w:val="000000"/>
                <w:shd w:val="clear" w:color="auto" w:fill="FFFFFF"/>
              </w:rPr>
              <w:t>: 4; GALA 2024: 444). The Code is based in terms of content and structure on, and almost identical to, the International Chamber of Commerce (ICC) Code (</w:t>
            </w:r>
            <w:hyperlink w:tgtFrame="_blank" w:history="1" r:id="rId121">
              <w:r w:rsidRPr="006F2DB9">
                <w:rPr>
                  <w:rStyle w:val="normaltextrun"/>
                  <w:color w:val="0563C1"/>
                  <w:u w:val="single"/>
                  <w:shd w:val="clear" w:color="auto" w:fill="FFFFFF"/>
                </w:rPr>
                <w:t>SEE 2023</w:t>
              </w:r>
            </w:hyperlink>
            <w:r w:rsidRPr="006F2DB9">
              <w:rPr>
                <w:rStyle w:val="normaltextrun"/>
                <w:color w:val="000000"/>
                <w:shd w:val="clear" w:color="auto" w:fill="FFFFFF"/>
              </w:rPr>
              <w:t xml:space="preserve">: 4; </w:t>
            </w:r>
            <w:hyperlink w:tgtFrame="_blank" w:history="1" r:id="rId122">
              <w:r w:rsidRPr="006F2DB9">
                <w:rPr>
                  <w:rStyle w:val="normaltextrun"/>
                  <w:color w:val="0563C1"/>
                  <w:u w:val="single"/>
                  <w:shd w:val="clear" w:color="auto" w:fill="FFFFFF"/>
                </w:rPr>
                <w:t>Chambers and Partners 2023</w:t>
              </w:r>
            </w:hyperlink>
            <w:r w:rsidRPr="006F2DB9">
              <w:rPr>
                <w:rStyle w:val="normaltextrun"/>
                <w:color w:val="000000"/>
                <w:shd w:val="clear" w:color="auto" w:fill="FFFFFF"/>
              </w:rPr>
              <w:t>). The newest version of the code was published in 2023 (</w:t>
            </w:r>
            <w:hyperlink w:tgtFrame="_blank" w:history="1" r:id="rId123">
              <w:r w:rsidRPr="006F2DB9">
                <w:rPr>
                  <w:rStyle w:val="normaltextrun"/>
                  <w:color w:val="0563C1"/>
                  <w:u w:val="single"/>
                  <w:shd w:val="clear" w:color="auto" w:fill="FFFFFF"/>
                </w:rPr>
                <w:t>SEE 2023</w:t>
              </w:r>
            </w:hyperlink>
            <w:r w:rsidRPr="006F2DB9">
              <w:rPr>
                <w:rStyle w:val="normaltextrun"/>
                <w:color w:val="000000"/>
                <w:shd w:val="clear" w:color="auto" w:fill="FFFFFF"/>
              </w:rPr>
              <w:t>). The Code applies to all commercial communications across all formats including (but not limited to) print, television, radio, and other broadcasting media, outdoor advertising, films, digital media (or online advertising), social media, direct mail, emails, and telephone marketing, but not to content created to educate or entertain (</w:t>
            </w:r>
            <w:hyperlink w:tgtFrame="_blank" w:history="1" r:id="rId124">
              <w:r w:rsidRPr="006F2DB9">
                <w:rPr>
                  <w:rStyle w:val="normaltextrun"/>
                  <w:color w:val="0563C1"/>
                  <w:u w:val="single"/>
                  <w:shd w:val="clear" w:color="auto" w:fill="FFFFFF"/>
                </w:rPr>
                <w:t>SEE 2023</w:t>
              </w:r>
            </w:hyperlink>
            <w:r w:rsidRPr="006F2DB9">
              <w:rPr>
                <w:rStyle w:val="normaltextrun"/>
                <w:color w:val="000000"/>
                <w:shd w:val="clear" w:color="auto" w:fill="FFFFFF"/>
              </w:rPr>
              <w:t>: 5).</w:t>
            </w:r>
            <w:r w:rsidRPr="006F2DB9">
              <w:rPr>
                <w:rStyle w:val="eop"/>
                <w:color w:val="000000"/>
                <w:shd w:val="clear" w:color="auto" w:fill="FFFFFF"/>
              </w:rPr>
              <w:t> </w:t>
            </w:r>
          </w:p>
        </w:tc>
      </w:tr>
      <w:tr w:rsidRPr="006F2DB9" w:rsidR="00C04C66" w:rsidTr="048D46D4" w14:paraId="09268F88"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65B70AA2" w14:textId="710E86B6">
            <w:pPr>
              <w:rPr>
                <w:color w:val="747474" w:themeColor="background2" w:themeShade="80"/>
              </w:rPr>
            </w:pPr>
            <w:r w:rsidRPr="006F2DB9">
              <w:rPr>
                <w:color w:val="747474" w:themeColor="background2" w:themeShade="80"/>
              </w:rPr>
              <w:t>5.7</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3A1FDFB0" w14:textId="08B9A475">
            <w:pPr>
              <w:pStyle w:val="Subjectcolumntext"/>
              <w:cnfStyle w:val="000000000000" w:firstRow="0" w:lastRow="0" w:firstColumn="0" w:lastColumn="0" w:oddVBand="0" w:evenVBand="0" w:oddHBand="0" w:evenHBand="0" w:firstRowFirstColumn="0" w:firstRowLastColumn="0" w:lastRowFirstColumn="0" w:lastRowLastColumn="0"/>
            </w:pPr>
            <w:r w:rsidRPr="006F2DB9">
              <w:t>What are the key principles of the code?</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73D53FE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04C66" w14:paraId="57022A88" w14:textId="06D8D4B6">
            <w:pPr>
              <w:cnfStyle w:val="000000000000" w:firstRow="0" w:lastRow="0" w:firstColumn="0" w:lastColumn="0" w:oddVBand="0" w:evenVBand="0" w:oddHBand="0" w:evenHBand="0" w:firstRowFirstColumn="0" w:firstRowLastColumn="0" w:lastRowFirstColumn="0" w:lastRowLastColumn="0"/>
            </w:pPr>
            <w:r w:rsidRPr="006F2DB9">
              <w:rPr>
                <w:rStyle w:val="normaltextrun"/>
                <w:color w:val="000000"/>
                <w:shd w:val="clear" w:color="auto" w:fill="FFFFFF"/>
              </w:rPr>
              <w:t>The Greek Code of Advertising and Communication (ΕΚΔ-Ε), or the Hellenic Code of Advertising and Communication Practice (HCACP) (</w:t>
            </w:r>
            <w:hyperlink w:tgtFrame="_blank" w:history="1" r:id="rId125">
              <w:r w:rsidRPr="006F2DB9">
                <w:rPr>
                  <w:rStyle w:val="normaltextrun"/>
                  <w:color w:val="0563C1"/>
                  <w:u w:val="single"/>
                  <w:shd w:val="clear" w:color="auto" w:fill="E1E3E6"/>
                </w:rPr>
                <w:t>Ελληνικός Κώδικας Διαφήμισης – Επικοινωνίας</w:t>
              </w:r>
            </w:hyperlink>
            <w:r w:rsidRPr="006F2DB9">
              <w:rPr>
                <w:rStyle w:val="normaltextrun"/>
                <w:color w:val="000000"/>
                <w:shd w:val="clear" w:color="auto" w:fill="FFFFFF"/>
              </w:rPr>
              <w:t>) is principally an ethics code, which promotes and enforces high standards of behaviour in the advertising industry. However, it also supports the legal principles underlying statutory advertising regulation such as the requirement for all marketing communications to be ‘legal, honest, decent, and truthful’ (</w:t>
            </w:r>
            <w:hyperlink w:tgtFrame="_blank" w:history="1" r:id="rId126">
              <w:r w:rsidRPr="006F2DB9">
                <w:rPr>
                  <w:rStyle w:val="normaltextrun"/>
                  <w:color w:val="0563C1"/>
                  <w:u w:val="single"/>
                  <w:shd w:val="clear" w:color="auto" w:fill="FFFFFF"/>
                </w:rPr>
                <w:t>SEE 2023</w:t>
              </w:r>
            </w:hyperlink>
            <w:r w:rsidRPr="006F2DB9">
              <w:rPr>
                <w:rStyle w:val="normaltextrun"/>
                <w:color w:val="000000"/>
                <w:shd w:val="clear" w:color="auto" w:fill="FFFFFF"/>
              </w:rPr>
              <w:t>: 5).</w:t>
            </w:r>
          </w:p>
        </w:tc>
      </w:tr>
      <w:tr w:rsidRPr="006F2DB9" w:rsidR="00C04C66" w:rsidTr="048D46D4" w14:paraId="3B41F18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275D0C01" w14:textId="66940C3A">
            <w:pPr>
              <w:rPr>
                <w:color w:val="747474" w:themeColor="background2" w:themeShade="80"/>
              </w:rPr>
            </w:pPr>
            <w:r w:rsidRPr="006F2DB9">
              <w:rPr>
                <w:color w:val="747474" w:themeColor="background2" w:themeShade="80"/>
              </w:rPr>
              <w:t>5.8</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37A253A9" w14:textId="7AE84B86">
            <w:pPr>
              <w:pStyle w:val="Subjectcolumntext"/>
              <w:cnfStyle w:val="000000100000" w:firstRow="0" w:lastRow="0" w:firstColumn="0" w:lastColumn="0" w:oddVBand="0" w:evenVBand="0" w:oddHBand="1" w:evenHBand="0" w:firstRowFirstColumn="0" w:firstRowLastColumn="0" w:lastRowFirstColumn="0" w:lastRowLastColumn="0"/>
            </w:pPr>
            <w:r w:rsidRPr="006F2DB9">
              <w:t>Is the code ICC derived?</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6970574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22C1C" w14:paraId="15D22E2B" w14:textId="7C20DDD7">
            <w:pPr>
              <w:cnfStyle w:val="000000100000" w:firstRow="0" w:lastRow="0" w:firstColumn="0" w:lastColumn="0" w:oddVBand="0" w:evenVBand="0" w:oddHBand="1" w:evenHBand="0" w:firstRowFirstColumn="0" w:firstRowLastColumn="0" w:lastRowFirstColumn="0" w:lastRowLastColumn="0"/>
            </w:pPr>
            <w:r w:rsidRPr="006F2DB9">
              <w:rPr>
                <w:rStyle w:val="normaltextrun"/>
                <w:color w:val="222222"/>
                <w:shd w:val="clear" w:color="auto" w:fill="FFFFFF"/>
              </w:rPr>
              <w:t>Yes, the ICC Code is used as national code (ICAS 2021).</w:t>
            </w:r>
            <w:r w:rsidRPr="006F2DB9">
              <w:rPr>
                <w:rStyle w:val="eop"/>
                <w:color w:val="222222"/>
                <w:shd w:val="clear" w:color="auto" w:fill="FFFFFF"/>
              </w:rPr>
              <w:t> </w:t>
            </w:r>
          </w:p>
        </w:tc>
      </w:tr>
      <w:tr w:rsidRPr="006F2DB9" w:rsidR="00C04C66" w:rsidTr="048D46D4" w14:paraId="69A84C2C"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6BDA9915" w14:textId="71F6CF07">
            <w:pPr>
              <w:rPr>
                <w:color w:val="747474" w:themeColor="background2" w:themeShade="80"/>
              </w:rPr>
            </w:pPr>
            <w:r w:rsidRPr="006F2DB9">
              <w:rPr>
                <w:color w:val="747474" w:themeColor="background2" w:themeShade="80"/>
              </w:rPr>
              <w:t>5.9</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3C2FB5D0" w14:textId="64C569D4">
            <w:pPr>
              <w:pStyle w:val="Subjectcolumntext"/>
              <w:cnfStyle w:val="000000000000" w:firstRow="0" w:lastRow="0" w:firstColumn="0" w:lastColumn="0" w:oddVBand="0" w:evenVBand="0" w:oddHBand="0" w:evenHBand="0" w:firstRowFirstColumn="0" w:firstRowLastColumn="0" w:lastRowFirstColumn="0" w:lastRowLastColumn="0"/>
            </w:pPr>
            <w:r w:rsidRPr="006F2DB9">
              <w:t>Is the primary SRO a formal member of a supranational association?</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0D5EB7B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22C1C" w14:paraId="05BAC871" w14:textId="32DB78B5">
            <w:pPr>
              <w:cnfStyle w:val="000000000000" w:firstRow="0" w:lastRow="0" w:firstColumn="0" w:lastColumn="0" w:oddVBand="0" w:evenVBand="0" w:oddHBand="0" w:evenHBand="0" w:firstRowFirstColumn="0" w:firstRowLastColumn="0" w:lastRowFirstColumn="0" w:lastRowLastColumn="0"/>
            </w:pPr>
            <w:r w:rsidRPr="006F2DB9">
              <w:rPr>
                <w:rStyle w:val="normaltextrun"/>
                <w:color w:val="000000"/>
                <w:shd w:val="clear" w:color="auto" w:fill="FFFFFF"/>
              </w:rPr>
              <w:t>SEE is a member of EASA (the European Advertising Standards Alliance) (</w:t>
            </w:r>
            <w:hyperlink w:tgtFrame="_blank" w:history="1" r:id="rId127">
              <w:r w:rsidRPr="006F2DB9">
                <w:rPr>
                  <w:rStyle w:val="normaltextrun"/>
                  <w:color w:val="0563C1"/>
                  <w:u w:val="single"/>
                  <w:shd w:val="clear" w:color="auto" w:fill="FFFFFF"/>
                </w:rPr>
                <w:t>EASA n.d.</w:t>
              </w:r>
            </w:hyperlink>
            <w:r w:rsidRPr="006F2DB9">
              <w:rPr>
                <w:rStyle w:val="normaltextrun"/>
                <w:color w:val="000000"/>
                <w:shd w:val="clear" w:color="auto" w:fill="FFFFFF"/>
              </w:rPr>
              <w:t>). It is also a member of the International Council for Ad Self-Regulation (ICAS 2021).</w:t>
            </w:r>
            <w:r w:rsidRPr="006F2DB9">
              <w:rPr>
                <w:rStyle w:val="eop"/>
                <w:color w:val="000000"/>
                <w:shd w:val="clear" w:color="auto" w:fill="FFFFFF"/>
              </w:rPr>
              <w:t> </w:t>
            </w:r>
          </w:p>
        </w:tc>
      </w:tr>
      <w:tr w:rsidRPr="006F2DB9" w:rsidR="00C04C66" w:rsidTr="048D46D4" w14:paraId="5AB641D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787F2BDE" w14:textId="23C1E0F0">
            <w:pPr>
              <w:rPr>
                <w:color w:val="747474" w:themeColor="background2" w:themeShade="80"/>
              </w:rPr>
            </w:pPr>
            <w:r w:rsidRPr="006F2DB9">
              <w:rPr>
                <w:color w:val="747474" w:themeColor="background2" w:themeShade="80"/>
              </w:rPr>
              <w:t>5.10</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41C2D577" w14:textId="16AD1739">
            <w:pPr>
              <w:pStyle w:val="Subjectcolumntext"/>
              <w:cnfStyle w:val="000000100000" w:firstRow="0" w:lastRow="0" w:firstColumn="0" w:lastColumn="0" w:oddVBand="0" w:evenVBand="0" w:oddHBand="1" w:evenHBand="0" w:firstRowFirstColumn="0" w:firstRowLastColumn="0" w:lastRowFirstColumn="0" w:lastRowLastColumn="0"/>
            </w:pPr>
            <w:r w:rsidRPr="006F2DB9">
              <w:t>Are there multiple SRO codes?</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6A840CC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04C66" w14:paraId="66EAD9E6" w14:textId="1E49BC46">
            <w:pPr>
              <w:cnfStyle w:val="000000100000" w:firstRow="0" w:lastRow="0" w:firstColumn="0" w:lastColumn="0" w:oddVBand="0" w:evenVBand="0" w:oddHBand="1" w:evenHBand="0" w:firstRowFirstColumn="0" w:firstRowLastColumn="0" w:lastRowFirstColumn="0" w:lastRowLastColumn="0"/>
            </w:pPr>
            <w:r w:rsidR="125A0213">
              <w:rPr/>
              <w:t>*</w:t>
            </w:r>
          </w:p>
        </w:tc>
      </w:tr>
      <w:tr w:rsidRPr="006F2DB9" w:rsidR="00C04C66" w:rsidTr="048D46D4" w14:paraId="5C095444"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1D07D308" w14:textId="0C2CFBF9">
            <w:pPr>
              <w:rPr>
                <w:color w:val="747474" w:themeColor="background2" w:themeShade="80"/>
              </w:rPr>
            </w:pPr>
            <w:r w:rsidRPr="006F2DB9">
              <w:rPr>
                <w:color w:val="747474" w:themeColor="background2" w:themeShade="80"/>
              </w:rPr>
              <w:t>5.11</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5037A728" w14:textId="0C865103">
            <w:pPr>
              <w:pStyle w:val="Subjectcolumntext"/>
              <w:cnfStyle w:val="000000000000" w:firstRow="0" w:lastRow="0" w:firstColumn="0" w:lastColumn="0" w:oddVBand="0" w:evenVBand="0" w:oddHBand="0" w:evenHBand="0" w:firstRowFirstColumn="0" w:firstRowLastColumn="0" w:lastRowFirstColumn="0" w:lastRowLastColumn="0"/>
            </w:pPr>
            <w:r w:rsidRPr="006F2DB9">
              <w:t>Main codes (desc.)</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02148DC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04C66" w14:paraId="69903334" w14:textId="68FF543D">
            <w:pPr>
              <w:cnfStyle w:val="000000000000" w:firstRow="0" w:lastRow="0" w:firstColumn="0" w:lastColumn="0" w:oddVBand="0" w:evenVBand="0" w:oddHBand="0" w:evenHBand="0" w:firstRowFirstColumn="0" w:firstRowLastColumn="0" w:lastRowFirstColumn="0" w:lastRowLastColumn="0"/>
            </w:pPr>
            <w:r w:rsidR="698703C2">
              <w:rPr/>
              <w:t>*</w:t>
            </w:r>
          </w:p>
        </w:tc>
      </w:tr>
      <w:tr w:rsidRPr="006F2DB9" w:rsidR="00C04C66" w:rsidTr="048D46D4" w14:paraId="6354D9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6CF2A7A4" w14:textId="75398C4A">
            <w:pPr>
              <w:rPr>
                <w:color w:val="747474" w:themeColor="background2" w:themeShade="80"/>
              </w:rPr>
            </w:pPr>
            <w:r w:rsidRPr="006F2DB9">
              <w:rPr>
                <w:color w:val="747474" w:themeColor="background2" w:themeShade="80"/>
              </w:rPr>
              <w:t>5.12</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341630D8" w14:textId="78C74C18">
            <w:pPr>
              <w:pStyle w:val="Subjectcolumntext"/>
              <w:cnfStyle w:val="000000100000" w:firstRow="0" w:lastRow="0" w:firstColumn="0" w:lastColumn="0" w:oddVBand="0" w:evenVBand="0" w:oddHBand="1" w:evenHBand="0" w:firstRowFirstColumn="0" w:firstRowLastColumn="0" w:lastRowFirstColumn="0" w:lastRowLastColumn="0"/>
            </w:pPr>
            <w:r w:rsidRPr="006F2DB9">
              <w:t>Other SROs affecting marketing coms?</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525CA87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22C1C" w14:paraId="47B7701D" w14:textId="216F1299">
            <w:pPr>
              <w:cnfStyle w:val="000000100000" w:firstRow="0" w:lastRow="0" w:firstColumn="0" w:lastColumn="0" w:oddVBand="0" w:evenVBand="0" w:oddHBand="1" w:evenHBand="0" w:firstRowFirstColumn="0" w:firstRowLastColumn="0" w:lastRowFirstColumn="0" w:lastRowLastColumn="0"/>
            </w:pPr>
            <w:r w:rsidRPr="006F2DB9">
              <w:rPr>
                <w:rStyle w:val="normaltextrun"/>
                <w:color w:val="000000"/>
                <w:bdr w:val="none" w:color="auto" w:sz="0" w:space="0" w:frame="1"/>
              </w:rPr>
              <w:t xml:space="preserve">There are no other institutions other than </w:t>
            </w:r>
            <w:r w:rsidRPr="006F2DB9">
              <w:rPr>
                <w:rStyle w:val="normaltextrun"/>
                <w:color w:val="000000"/>
                <w:shd w:val="clear" w:color="auto" w:fill="FFFFFF"/>
              </w:rPr>
              <w:t xml:space="preserve">the Greek Advertising Self-Regulation Council (SEE) </w:t>
            </w:r>
            <w:hyperlink w:tgtFrame="_blank" w:history="1" r:id="rId128">
              <w:r w:rsidRPr="006F2DB9">
                <w:rPr>
                  <w:rStyle w:val="normaltextrun"/>
                  <w:color w:val="0563C1"/>
                  <w:u w:val="single"/>
                  <w:shd w:val="clear" w:color="auto" w:fill="FFFFFF"/>
                </w:rPr>
                <w:t>(Συμβούλιο Ελέγχου Επικοινωνίας - ΣΕΕ</w:t>
              </w:r>
            </w:hyperlink>
            <w:r w:rsidRPr="006F2DB9">
              <w:rPr>
                <w:rStyle w:val="normaltextrun"/>
                <w:color w:val="000000"/>
                <w:shd w:val="clear" w:color="auto" w:fill="FFFFFF"/>
              </w:rPr>
              <w:t>),</w:t>
            </w:r>
            <w:r w:rsidRPr="006F2DB9">
              <w:rPr>
                <w:rStyle w:val="normaltextrun"/>
                <w:color w:val="000000"/>
                <w:bdr w:val="none" w:color="auto" w:sz="0" w:space="0" w:frame="1"/>
              </w:rPr>
              <w:t xml:space="preserve"> meeting the threshold for our definition of an SRO in this area.</w:t>
            </w:r>
          </w:p>
        </w:tc>
      </w:tr>
      <w:tr w:rsidRPr="006F2DB9" w:rsidR="00C04C66" w:rsidTr="048D46D4" w14:paraId="1819B6BC"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492FDD8C" w14:textId="0226F4E9">
            <w:pPr>
              <w:rPr>
                <w:color w:val="747474" w:themeColor="background2" w:themeShade="80"/>
              </w:rPr>
            </w:pPr>
            <w:r w:rsidRPr="006F2DB9">
              <w:rPr>
                <w:color w:val="747474" w:themeColor="background2" w:themeShade="80"/>
              </w:rPr>
              <w:t>5.13</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4C532EEE" w14:textId="70EB9785">
            <w:pPr>
              <w:pStyle w:val="Subjectcolumntext"/>
              <w:cnfStyle w:val="000000000000" w:firstRow="0" w:lastRow="0" w:firstColumn="0" w:lastColumn="0" w:oddVBand="0" w:evenVBand="0" w:oddHBand="0" w:evenHBand="0" w:firstRowFirstColumn="0" w:firstRowLastColumn="0" w:lastRowFirstColumn="0" w:lastRowLastColumn="0"/>
            </w:pPr>
            <w:r w:rsidRPr="006F2DB9">
              <w:t>Are any other SROs (5.7) members of supranat. associations?</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2E3C4FF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22C1C" w14:paraId="5AD42845" w14:textId="0677CCA2">
            <w:pPr>
              <w:cnfStyle w:val="000000000000" w:firstRow="0" w:lastRow="0" w:firstColumn="0" w:lastColumn="0" w:oddVBand="0" w:evenVBand="0" w:oddHBand="0" w:evenHBand="0" w:firstRowFirstColumn="0" w:firstRowLastColumn="0" w:lastRowFirstColumn="0" w:lastRowLastColumn="0"/>
            </w:pPr>
            <w:r w:rsidRPr="006F2DB9">
              <w:rPr>
                <w:rStyle w:val="normaltextrun"/>
                <w:color w:val="000000"/>
                <w:bdr w:val="none" w:color="auto" w:sz="0" w:space="0" w:frame="1"/>
              </w:rPr>
              <w:t xml:space="preserve">There are no other institutions other than </w:t>
            </w:r>
            <w:r w:rsidRPr="006F2DB9">
              <w:rPr>
                <w:rStyle w:val="normaltextrun"/>
                <w:color w:val="000000"/>
                <w:shd w:val="clear" w:color="auto" w:fill="FFFFFF"/>
              </w:rPr>
              <w:t xml:space="preserve">the Greek Advertising Self-Regulation Council (SEE) </w:t>
            </w:r>
            <w:hyperlink w:tgtFrame="_blank" w:history="1" r:id="rId129">
              <w:r w:rsidRPr="006F2DB9">
                <w:rPr>
                  <w:rStyle w:val="normaltextrun"/>
                  <w:color w:val="0563C1"/>
                  <w:u w:val="single"/>
                  <w:shd w:val="clear" w:color="auto" w:fill="FFFFFF"/>
                </w:rPr>
                <w:t>(Συμβούλιο Ελέγχου Επικοινωνίας - ΣΕΕ</w:t>
              </w:r>
            </w:hyperlink>
            <w:r w:rsidRPr="006F2DB9">
              <w:rPr>
                <w:rStyle w:val="normaltextrun"/>
                <w:color w:val="000000"/>
                <w:shd w:val="clear" w:color="auto" w:fill="FFFFFF"/>
              </w:rPr>
              <w:t>),</w:t>
            </w:r>
            <w:r w:rsidRPr="006F2DB9">
              <w:rPr>
                <w:rStyle w:val="normaltextrun"/>
                <w:color w:val="000000"/>
                <w:bdr w:val="none" w:color="auto" w:sz="0" w:space="0" w:frame="1"/>
              </w:rPr>
              <w:t xml:space="preserve"> meeting the threshold for our definition of an SRO in this area.</w:t>
            </w:r>
          </w:p>
        </w:tc>
      </w:tr>
      <w:tr w:rsidRPr="006F2DB9" w:rsidR="00C04C66" w:rsidTr="048D46D4" w14:paraId="7310EF7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2D8411B4" w14:textId="0C5787C2">
            <w:pPr>
              <w:rPr>
                <w:color w:val="747474" w:themeColor="background2" w:themeShade="80"/>
              </w:rPr>
            </w:pPr>
            <w:r w:rsidRPr="006F2DB9">
              <w:rPr>
                <w:color w:val="747474" w:themeColor="background2" w:themeShade="80"/>
              </w:rPr>
              <w:t>5.14</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3EA80434" w14:textId="1E7250A4">
            <w:pPr>
              <w:pStyle w:val="Subjectcolumntext"/>
              <w:cnfStyle w:val="000000100000" w:firstRow="0" w:lastRow="0" w:firstColumn="0" w:lastColumn="0" w:oddVBand="0" w:evenVBand="0" w:oddHBand="1" w:evenHBand="0" w:firstRowFirstColumn="0" w:firstRowLastColumn="0" w:lastRowFirstColumn="0" w:lastRowLastColumn="0"/>
            </w:pPr>
            <w:r w:rsidRPr="006F2DB9">
              <w:t>What enforcement powers/ sanctions do these other SROs have and how are these applied?</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4EB60240"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22C1C" w14:paraId="37813667" w14:textId="2CCB1881">
            <w:pPr>
              <w:cnfStyle w:val="000000100000" w:firstRow="0" w:lastRow="0" w:firstColumn="0" w:lastColumn="0" w:oddVBand="0" w:evenVBand="0" w:oddHBand="1" w:evenHBand="0" w:firstRowFirstColumn="0" w:firstRowLastColumn="0" w:lastRowFirstColumn="0" w:lastRowLastColumn="0"/>
            </w:pPr>
            <w:r w:rsidRPr="006F2DB9">
              <w:rPr>
                <w:rStyle w:val="normaltextrun"/>
                <w:color w:val="000000"/>
                <w:bdr w:val="none" w:color="auto" w:sz="0" w:space="0" w:frame="1"/>
              </w:rPr>
              <w:t xml:space="preserve">There are no other institutions other than </w:t>
            </w:r>
            <w:r w:rsidRPr="006F2DB9">
              <w:rPr>
                <w:rStyle w:val="normaltextrun"/>
                <w:color w:val="000000"/>
                <w:shd w:val="clear" w:color="auto" w:fill="FFFFFF"/>
              </w:rPr>
              <w:t xml:space="preserve">the Greek Advertising Self-Regulation Council (SEE) </w:t>
            </w:r>
            <w:hyperlink w:tgtFrame="_blank" w:history="1" r:id="rId130">
              <w:r w:rsidRPr="006F2DB9">
                <w:rPr>
                  <w:rStyle w:val="normaltextrun"/>
                  <w:color w:val="0563C1"/>
                  <w:u w:val="single"/>
                  <w:shd w:val="clear" w:color="auto" w:fill="FFFFFF"/>
                </w:rPr>
                <w:t>(Συμβούλιο Ελέγχου Επικοινωνίας - ΣΕΕ</w:t>
              </w:r>
            </w:hyperlink>
            <w:r w:rsidRPr="006F2DB9">
              <w:rPr>
                <w:rStyle w:val="normaltextrun"/>
                <w:color w:val="000000"/>
                <w:shd w:val="clear" w:color="auto" w:fill="FFFFFF"/>
              </w:rPr>
              <w:t>),</w:t>
            </w:r>
            <w:r w:rsidRPr="006F2DB9">
              <w:rPr>
                <w:rStyle w:val="normaltextrun"/>
                <w:color w:val="000000"/>
                <w:bdr w:val="none" w:color="auto" w:sz="0" w:space="0" w:frame="1"/>
              </w:rPr>
              <w:t xml:space="preserve"> meeting the threshold for our definition of an SRO in this area.</w:t>
            </w:r>
          </w:p>
        </w:tc>
      </w:tr>
      <w:tr w:rsidRPr="006F2DB9" w:rsidR="00C04C66" w:rsidTr="048D46D4" w14:paraId="0B49DB81"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482E90A2" w14:textId="21DBEC01">
            <w:pPr>
              <w:rPr>
                <w:color w:val="747474" w:themeColor="background2" w:themeShade="80"/>
              </w:rPr>
            </w:pPr>
            <w:r w:rsidRPr="006F2DB9">
              <w:rPr>
                <w:color w:val="747474" w:themeColor="background2" w:themeShade="80"/>
              </w:rPr>
              <w:t>5.15</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5FEFDA82" w14:textId="77777777">
            <w:pPr>
              <w:pStyle w:val="Subjectcolumntext"/>
              <w:cnfStyle w:val="000000000000" w:firstRow="0" w:lastRow="0" w:firstColumn="0" w:lastColumn="0" w:oddVBand="0" w:evenVBand="0" w:oddHBand="0" w:evenHBand="0" w:firstRowFirstColumn="0" w:firstRowLastColumn="0" w:lastRowFirstColumn="0" w:lastRowLastColumn="0"/>
            </w:pPr>
            <w:r w:rsidRPr="006F2DB9">
              <w:t>What Industry Regulatory Organisations IROs have codes (or formal guidance) concerning marketing communications (revelant to branded content)</w:t>
            </w:r>
          </w:p>
          <w:p w:rsidRPr="006F2DB9" w:rsidR="00C04C66" w:rsidP="00C04C66" w:rsidRDefault="00C04C66" w14:paraId="3D6F6C6C" w14:textId="0D52AFD1">
            <w:pPr>
              <w:pStyle w:val="Subject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769F2F57"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22C1C" w:rsidP="00C22C1C" w:rsidRDefault="00C22C1C" w14:paraId="2EA53885" w14:textId="7777777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F2DB9">
              <w:rPr>
                <w:rStyle w:val="normaltextrun"/>
                <w:rFonts w:ascii="Arial" w:hAnsi="Arial" w:cs="Arial" w:eastAsiaTheme="majorEastAsia"/>
                <w:sz w:val="22"/>
                <w:szCs w:val="22"/>
              </w:rPr>
              <w:t>The Hellenic Bank Association (HBA), established in 1928, represents most Greek and foreign credit institutions operating in Greece (</w:t>
            </w:r>
            <w:hyperlink w:tgtFrame="_blank" w:history="1" r:id="rId131">
              <w:r w:rsidRPr="006F2DB9">
                <w:rPr>
                  <w:rStyle w:val="normaltextrun"/>
                  <w:rFonts w:ascii="Arial" w:hAnsi="Arial" w:cs="Arial" w:eastAsiaTheme="majorEastAsia"/>
                  <w:color w:val="0563C1"/>
                  <w:sz w:val="22"/>
                  <w:szCs w:val="22"/>
                  <w:u w:val="single"/>
                </w:rPr>
                <w:t>HBA n.d.</w:t>
              </w:r>
            </w:hyperlink>
            <w:r w:rsidRPr="006F2DB9">
              <w:rPr>
                <w:rStyle w:val="normaltextrun"/>
                <w:rFonts w:ascii="Arial" w:hAnsi="Arial" w:cs="Arial" w:eastAsiaTheme="majorEastAsia"/>
                <w:sz w:val="22"/>
                <w:szCs w:val="22"/>
              </w:rPr>
              <w:t>). The HBA produces self-regulation codes, including the Code of practice on the advertising of financial products and services offered by banks (GALA 2024: 450). </w:t>
            </w:r>
            <w:r w:rsidRPr="006F2DB9">
              <w:rPr>
                <w:rStyle w:val="eop"/>
                <w:rFonts w:ascii="Arial" w:hAnsi="Arial" w:cs="Arial" w:eastAsiaTheme="majorEastAsia"/>
                <w:sz w:val="22"/>
                <w:szCs w:val="22"/>
              </w:rPr>
              <w:t> </w:t>
            </w:r>
          </w:p>
          <w:p w:rsidRPr="006F2DB9" w:rsidR="00C22C1C" w:rsidP="00C22C1C" w:rsidRDefault="00C22C1C" w14:paraId="13760BB4" w14:textId="7777777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F2DB9">
              <w:rPr>
                <w:rStyle w:val="eop"/>
                <w:rFonts w:ascii="Arial" w:hAnsi="Arial" w:cs="Arial" w:eastAsiaTheme="majorEastAsia"/>
                <w:sz w:val="22"/>
                <w:szCs w:val="22"/>
              </w:rPr>
              <w:t> </w:t>
            </w:r>
          </w:p>
          <w:p w:rsidRPr="006F2DB9" w:rsidR="00C04C66" w:rsidP="00C22C1C" w:rsidRDefault="00C22C1C" w14:paraId="53E82114" w14:textId="522EFB9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F2DB9">
              <w:rPr>
                <w:rStyle w:val="normaltextrun"/>
                <w:rFonts w:ascii="Arial" w:hAnsi="Arial" w:cs="Arial" w:eastAsiaTheme="majorEastAsia"/>
                <w:sz w:val="22"/>
                <w:szCs w:val="22"/>
              </w:rPr>
              <w:t xml:space="preserve">Although there is no primary SRO in Greece regulating the press, there are numerous Journalists’ Associations, and many of them adopted </w:t>
            </w:r>
            <w:hyperlink w:tgtFrame="_blank" w:history="1" r:id="rId132">
              <w:r w:rsidRPr="006F2DB9">
                <w:rPr>
                  <w:rStyle w:val="normaltextrun"/>
                  <w:rFonts w:ascii="Arial" w:hAnsi="Arial" w:cs="Arial" w:eastAsiaTheme="majorEastAsia"/>
                  <w:color w:val="0563C1"/>
                  <w:sz w:val="22"/>
                  <w:szCs w:val="22"/>
                  <w:u w:val="single"/>
                </w:rPr>
                <w:t>The Code of Professional Ethics and Social Responsibility of journalists-members of the Journalists Unions</w:t>
              </w:r>
            </w:hyperlink>
            <w:r w:rsidRPr="006F2DB9">
              <w:rPr>
                <w:rStyle w:val="normaltextrun"/>
                <w:rFonts w:ascii="Arial" w:hAnsi="Arial" w:cs="Arial" w:eastAsiaTheme="majorEastAsia"/>
                <w:sz w:val="22"/>
                <w:szCs w:val="22"/>
              </w:rPr>
              <w:t xml:space="preserve"> (Κώδικας Δεοντολογίας) in 1998 when it was passed unanimously at the 2nd Meeting of the Panhellenic Federation of Journalists' Unions (POESY) (</w:t>
            </w:r>
            <w:hyperlink w:tgtFrame="_blank" w:history="1" r:id="rId133">
              <w:r w:rsidRPr="006F2DB9">
                <w:rPr>
                  <w:rStyle w:val="normaltextrun"/>
                  <w:rFonts w:ascii="Arial" w:hAnsi="Arial" w:cs="Arial" w:eastAsiaTheme="majorEastAsia"/>
                  <w:color w:val="0563C1"/>
                  <w:sz w:val="22"/>
                  <w:szCs w:val="22"/>
                  <w:u w:val="single"/>
                </w:rPr>
                <w:t>Press Councils n.d.</w:t>
              </w:r>
            </w:hyperlink>
            <w:r w:rsidRPr="006F2DB9">
              <w:rPr>
                <w:rStyle w:val="normaltextrun"/>
                <w:rFonts w:ascii="Arial" w:hAnsi="Arial" w:cs="Arial" w:eastAsiaTheme="majorEastAsia"/>
                <w:sz w:val="22"/>
                <w:szCs w:val="22"/>
              </w:rPr>
              <w:t xml:space="preserve">; </w:t>
            </w:r>
            <w:hyperlink w:tgtFrame="_blank" w:history="1" r:id="rId134">
              <w:r w:rsidRPr="006F2DB9">
                <w:rPr>
                  <w:rStyle w:val="normaltextrun"/>
                  <w:rFonts w:ascii="Arial" w:hAnsi="Arial" w:cs="Arial" w:eastAsiaTheme="majorEastAsia"/>
                  <w:color w:val="0563C1"/>
                  <w:sz w:val="22"/>
                  <w:szCs w:val="22"/>
                  <w:u w:val="single"/>
                </w:rPr>
                <w:t>IFJ n. d.</w:t>
              </w:r>
            </w:hyperlink>
            <w:r w:rsidRPr="006F2DB9">
              <w:rPr>
                <w:rStyle w:val="normaltextrun"/>
                <w:rFonts w:ascii="Arial" w:hAnsi="Arial" w:cs="Arial" w:eastAsiaTheme="majorEastAsia"/>
                <w:sz w:val="22"/>
                <w:szCs w:val="22"/>
              </w:rPr>
              <w:t xml:space="preserve">). The Code aims to serve as the main self-regulatory tool for the Greek press, and contains rules regulating commercial influence on editorial content, but the rules continue to be broken and not enforced (MPM 2023: 16; </w:t>
            </w:r>
            <w:hyperlink w:tgtFrame="_blank" w:history="1" r:id="rId135">
              <w:r w:rsidRPr="006F2DB9">
                <w:rPr>
                  <w:rStyle w:val="normaltextrun"/>
                  <w:rFonts w:ascii="Arial" w:hAnsi="Arial" w:cs="Arial" w:eastAsiaTheme="majorEastAsia"/>
                  <w:color w:val="0563C1"/>
                  <w:sz w:val="22"/>
                  <w:szCs w:val="22"/>
                  <w:u w:val="single"/>
                </w:rPr>
                <w:t>Stamatoukou 2023</w:t>
              </w:r>
            </w:hyperlink>
            <w:r w:rsidRPr="006F2DB9">
              <w:rPr>
                <w:rStyle w:val="normaltextrun"/>
                <w:rFonts w:ascii="Arial" w:hAnsi="Arial" w:cs="Arial" w:eastAsiaTheme="majorEastAsia"/>
                <w:sz w:val="22"/>
                <w:szCs w:val="22"/>
              </w:rPr>
              <w:t>).</w:t>
            </w:r>
            <w:r w:rsidRPr="006F2DB9">
              <w:rPr>
                <w:rStyle w:val="eop"/>
                <w:rFonts w:ascii="Arial" w:hAnsi="Arial" w:cs="Arial" w:eastAsiaTheme="majorEastAsia"/>
                <w:sz w:val="22"/>
                <w:szCs w:val="22"/>
              </w:rPr>
              <w:t> </w:t>
            </w:r>
          </w:p>
        </w:tc>
      </w:tr>
      <w:tr w:rsidRPr="006F2DB9" w:rsidR="00C04C66" w:rsidTr="048D46D4" w14:paraId="37B4A83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5B0E69D8" w14:textId="3BFAE8AD">
            <w:pPr>
              <w:rPr>
                <w:color w:val="747474" w:themeColor="background2" w:themeShade="80"/>
              </w:rPr>
            </w:pPr>
            <w:r w:rsidRPr="006F2DB9">
              <w:rPr>
                <w:color w:val="747474" w:themeColor="background2" w:themeShade="80"/>
              </w:rPr>
              <w:t>5.15a</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52FF63FA" w14:textId="282F88EC">
            <w:pPr>
              <w:pStyle w:val="Subjectcolumntext"/>
              <w:cnfStyle w:val="000000100000" w:firstRow="0" w:lastRow="0" w:firstColumn="0" w:lastColumn="0" w:oddVBand="0" w:evenVBand="0" w:oddHBand="1" w:evenHBand="0" w:firstRowFirstColumn="0" w:firstRowLastColumn="0" w:lastRowFirstColumn="0" w:lastRowLastColumn="0"/>
            </w:pPr>
            <w:r w:rsidRPr="006F2DB9">
              <w:t>Indicators of effectiveness (primary SRO)</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2AAB45D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04C66" w14:paraId="07A3F32D" w14:textId="77777777">
            <w:pPr>
              <w:cnfStyle w:val="000000100000" w:firstRow="0" w:lastRow="0" w:firstColumn="0" w:lastColumn="0" w:oddVBand="0" w:evenVBand="0" w:oddHBand="1" w:evenHBand="0" w:firstRowFirstColumn="0" w:firstRowLastColumn="0" w:lastRowFirstColumn="0" w:lastRowLastColumn="0"/>
            </w:pPr>
          </w:p>
        </w:tc>
      </w:tr>
      <w:tr w:rsidRPr="006F2DB9" w:rsidR="00C04C66" w:rsidTr="048D46D4" w14:paraId="555B2541"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208BE3C6" w14:textId="2D33DD91">
            <w:pPr>
              <w:rPr>
                <w:color w:val="747474" w:themeColor="background2" w:themeShade="80"/>
              </w:rPr>
            </w:pPr>
            <w:r w:rsidRPr="006F2DB9">
              <w:rPr>
                <w:color w:val="747474" w:themeColor="background2" w:themeShade="80"/>
              </w:rPr>
              <w:t>5.16</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31ADDFD9" w14:textId="4430AD66">
            <w:pPr>
              <w:pStyle w:val="Subjectcolumntext"/>
              <w:cnfStyle w:val="000000000000" w:firstRow="0" w:lastRow="0" w:firstColumn="0" w:lastColumn="0" w:oddVBand="0" w:evenVBand="0" w:oddHBand="0" w:evenHBand="0" w:firstRowFirstColumn="0" w:firstRowLastColumn="0" w:lastRowFirstColumn="0" w:lastRowLastColumn="0"/>
            </w:pPr>
            <w:r w:rsidRPr="006F2DB9">
              <w:t>Does the SRO system have an enforcement or dispute resolution mechanism?</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7671552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04C66" w14:paraId="74DCCAC0" w14:textId="25698DC4">
            <w:pPr>
              <w:cnfStyle w:val="000000000000" w:firstRow="0" w:lastRow="0" w:firstColumn="0" w:lastColumn="0" w:oddVBand="0" w:evenVBand="0" w:oddHBand="0" w:evenHBand="0" w:firstRowFirstColumn="0" w:firstRowLastColumn="0" w:lastRowFirstColumn="0" w:lastRowLastColumn="0"/>
            </w:pPr>
            <w:r w:rsidR="4C5690C3">
              <w:rPr/>
              <w:t>*</w:t>
            </w:r>
          </w:p>
        </w:tc>
      </w:tr>
      <w:tr w:rsidRPr="006F2DB9" w:rsidR="00C04C66" w:rsidTr="048D46D4" w14:paraId="28A6CB5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6DAC34A3" w14:textId="5EDA7806">
            <w:pPr>
              <w:rPr>
                <w:color w:val="747474" w:themeColor="background2" w:themeShade="80"/>
              </w:rPr>
            </w:pPr>
            <w:r w:rsidRPr="006F2DB9">
              <w:rPr>
                <w:color w:val="747474" w:themeColor="background2" w:themeShade="80"/>
              </w:rPr>
              <w:t>5.17</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026C376C" w14:textId="3B2858CF">
            <w:pPr>
              <w:pStyle w:val="Subjectcolumntext"/>
              <w:cnfStyle w:val="000000100000" w:firstRow="0" w:lastRow="0" w:firstColumn="0" w:lastColumn="0" w:oddVBand="0" w:evenVBand="0" w:oddHBand="1" w:evenHBand="0" w:firstRowFirstColumn="0" w:firstRowLastColumn="0" w:lastRowFirstColumn="0" w:lastRowLastColumn="0"/>
            </w:pPr>
            <w:r w:rsidRPr="006F2DB9">
              <w:t>Are juries</w:t>
            </w:r>
            <w:r w:rsidRPr="006F2DB9">
              <w:br/>
            </w:r>
            <w:r w:rsidRPr="006F2DB9">
              <w:t>/adjudicators independent from the advertising sector?</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0C96D46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04C66" w14:paraId="115FF0D5" w14:textId="02007826">
            <w:pPr>
              <w:cnfStyle w:val="000000100000" w:firstRow="0" w:lastRow="0" w:firstColumn="0" w:lastColumn="0" w:oddVBand="0" w:evenVBand="0" w:oddHBand="1" w:evenHBand="0" w:firstRowFirstColumn="0" w:firstRowLastColumn="0" w:lastRowFirstColumn="0" w:lastRowLastColumn="0"/>
            </w:pPr>
            <w:r w:rsidR="64569E7C">
              <w:rPr/>
              <w:t>*</w:t>
            </w:r>
          </w:p>
        </w:tc>
      </w:tr>
      <w:tr w:rsidRPr="006F2DB9" w:rsidR="00C04C66" w:rsidTr="048D46D4" w14:paraId="73573724"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3D9F04CA" w14:textId="6A0F19E4">
            <w:pPr>
              <w:rPr>
                <w:color w:val="747474" w:themeColor="background2" w:themeShade="80"/>
              </w:rPr>
            </w:pPr>
            <w:r w:rsidRPr="006F2DB9">
              <w:rPr>
                <w:color w:val="747474" w:themeColor="background2" w:themeShade="80"/>
              </w:rPr>
              <w:t>5.18</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18878E94" w14:textId="54132730">
            <w:pPr>
              <w:pStyle w:val="Subjectcolumntext"/>
              <w:cnfStyle w:val="000000000000" w:firstRow="0" w:lastRow="0" w:firstColumn="0" w:lastColumn="0" w:oddVBand="0" w:evenVBand="0" w:oddHBand="0" w:evenHBand="0" w:firstRowFirstColumn="0" w:firstRowLastColumn="0" w:lastRowFirstColumn="0" w:lastRowLastColumn="0"/>
            </w:pPr>
            <w:r w:rsidRPr="006F2DB9">
              <w:t>How does enforcement/dispute resolution work?</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23758B6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04C66" w14:paraId="6F719467" w14:textId="4C05D7C9">
            <w:pPr>
              <w:cnfStyle w:val="000000000000" w:firstRow="0" w:lastRow="0" w:firstColumn="0" w:lastColumn="0" w:oddVBand="0" w:evenVBand="0" w:oddHBand="0" w:evenHBand="0" w:firstRowFirstColumn="0" w:firstRowLastColumn="0" w:lastRowFirstColumn="0" w:lastRowLastColumn="0"/>
            </w:pPr>
            <w:r w:rsidR="35076AB5">
              <w:rPr/>
              <w:t>*</w:t>
            </w:r>
          </w:p>
        </w:tc>
      </w:tr>
      <w:tr w:rsidRPr="006F2DB9" w:rsidR="00C04C66" w:rsidTr="048D46D4" w14:paraId="7A8205D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442BA6FD" w14:textId="342082F2">
            <w:pPr>
              <w:rPr>
                <w:color w:val="747474" w:themeColor="background2" w:themeShade="80"/>
              </w:rPr>
            </w:pPr>
            <w:r w:rsidRPr="006F2DB9">
              <w:rPr>
                <w:color w:val="747474" w:themeColor="background2" w:themeShade="80"/>
              </w:rPr>
              <w:t>5.19</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59B22408" w14:textId="360C1CF0">
            <w:pPr>
              <w:pStyle w:val="Subjectcolumntext"/>
              <w:cnfStyle w:val="000000100000" w:firstRow="0" w:lastRow="0" w:firstColumn="0" w:lastColumn="0" w:oddVBand="0" w:evenVBand="0" w:oddHBand="1" w:evenHBand="0" w:firstRowFirstColumn="0" w:firstRowLastColumn="0" w:lastRowFirstColumn="0" w:lastRowLastColumn="0"/>
            </w:pPr>
            <w:r w:rsidRPr="006F2DB9">
              <w:t>Are the SRO decisions reported?</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221D24D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22C1C" w14:paraId="531C29F2" w14:textId="06A89503">
            <w:pPr>
              <w:cnfStyle w:val="000000100000" w:firstRow="0" w:lastRow="0" w:firstColumn="0" w:lastColumn="0" w:oddVBand="0" w:evenVBand="0" w:oddHBand="1" w:evenHBand="0" w:firstRowFirstColumn="0" w:firstRowLastColumn="0" w:lastRowFirstColumn="0" w:lastRowLastColumn="0"/>
            </w:pPr>
            <w:r w:rsidRPr="006F2DB9">
              <w:rPr>
                <w:rStyle w:val="normaltextrun"/>
                <w:color w:val="000000"/>
                <w:shd w:val="clear" w:color="auto" w:fill="FFFFFF"/>
              </w:rPr>
              <w:t xml:space="preserve">Yes, The Communication Control Council, or the Greek Advertising Self-Regulation Council (SEE) </w:t>
            </w:r>
            <w:hyperlink w:tgtFrame="_blank" w:history="1" r:id="rId136">
              <w:r w:rsidRPr="006F2DB9">
                <w:rPr>
                  <w:rStyle w:val="normaltextrun"/>
                  <w:color w:val="0563C1"/>
                  <w:u w:val="single"/>
                  <w:shd w:val="clear" w:color="auto" w:fill="FFFFFF"/>
                </w:rPr>
                <w:t>(Συμβούλιο Ελέγχου Επικοινωνίας - ΣΕΕ</w:t>
              </w:r>
            </w:hyperlink>
            <w:r w:rsidRPr="006F2DB9">
              <w:rPr>
                <w:rStyle w:val="normaltextrun"/>
                <w:color w:val="000000"/>
                <w:shd w:val="clear" w:color="auto" w:fill="FFFFFF"/>
              </w:rPr>
              <w:t xml:space="preserve">) reports its decisions and list them in </w:t>
            </w:r>
            <w:hyperlink w:tgtFrame="_blank" w:history="1" r:id="rId137">
              <w:r w:rsidRPr="006F2DB9">
                <w:rPr>
                  <w:rStyle w:val="normaltextrun"/>
                  <w:color w:val="0563C1"/>
                  <w:u w:val="single"/>
                  <w:shd w:val="clear" w:color="auto" w:fill="FFFFFF"/>
                </w:rPr>
                <w:t>a searchable database</w:t>
              </w:r>
            </w:hyperlink>
            <w:r w:rsidRPr="006F2DB9">
              <w:rPr>
                <w:rStyle w:val="normaltextrun"/>
                <w:color w:val="000000"/>
                <w:shd w:val="clear" w:color="auto" w:fill="FFFFFF"/>
              </w:rPr>
              <w:t xml:space="preserve"> available on its website (</w:t>
            </w:r>
            <w:hyperlink w:tgtFrame="_blank" w:history="1" r:id="rId138">
              <w:r w:rsidRPr="006F2DB9">
                <w:rPr>
                  <w:rStyle w:val="normaltextrun"/>
                  <w:color w:val="0563C1"/>
                  <w:u w:val="single"/>
                  <w:shd w:val="clear" w:color="auto" w:fill="FFFFFF"/>
                </w:rPr>
                <w:t>SEE 2024</w:t>
              </w:r>
            </w:hyperlink>
            <w:r w:rsidRPr="006F2DB9">
              <w:rPr>
                <w:rStyle w:val="normaltextrun"/>
                <w:color w:val="000000"/>
                <w:shd w:val="clear" w:color="auto" w:fill="FFFFFF"/>
              </w:rPr>
              <w:t>).</w:t>
            </w:r>
            <w:r w:rsidRPr="006F2DB9">
              <w:rPr>
                <w:rStyle w:val="eop"/>
                <w:color w:val="000000"/>
                <w:shd w:val="clear" w:color="auto" w:fill="FFFFFF"/>
              </w:rPr>
              <w:t> </w:t>
            </w:r>
          </w:p>
        </w:tc>
      </w:tr>
      <w:tr w:rsidRPr="006F2DB9" w:rsidR="00C04C66" w:rsidTr="048D46D4" w14:paraId="13B33A5E"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03DB5302" w14:textId="02812BE7">
            <w:pPr>
              <w:rPr>
                <w:color w:val="747474" w:themeColor="background2" w:themeShade="80"/>
              </w:rPr>
            </w:pPr>
            <w:r w:rsidRPr="006F2DB9">
              <w:rPr>
                <w:color w:val="747474" w:themeColor="background2" w:themeShade="80"/>
              </w:rPr>
              <w:t>5.20</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100C2B2D" w14:textId="23D3F799">
            <w:pPr>
              <w:pStyle w:val="Subjectcolumntext"/>
              <w:cnfStyle w:val="000000000000" w:firstRow="0" w:lastRow="0" w:firstColumn="0" w:lastColumn="0" w:oddVBand="0" w:evenVBand="0" w:oddHBand="0" w:evenHBand="0" w:firstRowFirstColumn="0" w:firstRowLastColumn="0" w:lastRowFirstColumn="0" w:lastRowLastColumn="0"/>
            </w:pPr>
            <w:r w:rsidRPr="006F2DB9">
              <w:t>Is the self-regulation system widely used and followed?</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3DE120B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22C1C" w14:paraId="00B0A4E9" w14:textId="0050CC59">
            <w:pPr>
              <w:cnfStyle w:val="000000000000" w:firstRow="0" w:lastRow="0" w:firstColumn="0" w:lastColumn="0" w:oddVBand="0" w:evenVBand="0" w:oddHBand="0" w:evenHBand="0" w:firstRowFirstColumn="0" w:firstRowLastColumn="0" w:lastRowFirstColumn="0" w:lastRowLastColumn="0"/>
            </w:pPr>
            <w:r w:rsidRPr="006F2DB9">
              <w:rPr>
                <w:rStyle w:val="normaltextrun"/>
                <w:color w:val="000000"/>
                <w:shd w:val="clear" w:color="auto" w:fill="FFFFFF"/>
              </w:rPr>
              <w:t>GALA claims that the advertisers favour and follow the Greek advertising self-regulation system, seeing it as a ‘swift’, relatively cheap, out-of-court solution (GALA 2024: 450). However, the RSF notes in its 2024 report that media freedom in Greece is on a ‘downward spiral’ and points to the presence of vested interests as one of the threats to the effective functioning of the media system (</w:t>
            </w:r>
            <w:hyperlink w:tgtFrame="_blank" w:history="1" r:id="rId139">
              <w:r w:rsidRPr="006F2DB9">
                <w:rPr>
                  <w:rStyle w:val="normaltextrun"/>
                  <w:color w:val="0563C1"/>
                  <w:u w:val="single"/>
                  <w:shd w:val="clear" w:color="auto" w:fill="FFFFFF"/>
                </w:rPr>
                <w:t>RSF 2023</w:t>
              </w:r>
            </w:hyperlink>
            <w:r w:rsidRPr="006F2DB9">
              <w:rPr>
                <w:rStyle w:val="normaltextrun"/>
                <w:color w:val="000000"/>
                <w:shd w:val="clear" w:color="auto" w:fill="FFFFFF"/>
              </w:rPr>
              <w:t xml:space="preserve">: 5). Media Pluralism Monitor 2023 report </w:t>
            </w:r>
            <w:r w:rsidRPr="006F2DB9" w:rsidR="004B6910">
              <w:rPr>
                <w:rStyle w:val="normaltextrun"/>
                <w:color w:val="000000"/>
                <w:shd w:val="clear" w:color="auto" w:fill="FFFFFF"/>
              </w:rPr>
              <w:t xml:space="preserve">describes </w:t>
            </w:r>
            <w:r w:rsidRPr="006F2DB9">
              <w:rPr>
                <w:rStyle w:val="normaltextrun"/>
                <w:color w:val="000000"/>
                <w:shd w:val="clear" w:color="auto" w:fill="FFFFFF"/>
              </w:rPr>
              <w:t xml:space="preserve">the self-regulatory protections in Greece </w:t>
            </w:r>
            <w:r w:rsidRPr="006F2DB9" w:rsidR="004B6910">
              <w:rPr>
                <w:rStyle w:val="normaltextrun"/>
                <w:color w:val="000000"/>
                <w:shd w:val="clear" w:color="auto" w:fill="FFFFFF"/>
              </w:rPr>
              <w:t>as</w:t>
            </w:r>
            <w:r w:rsidRPr="006F2DB9">
              <w:rPr>
                <w:rStyle w:val="normaltextrun"/>
                <w:color w:val="000000"/>
                <w:shd w:val="clear" w:color="auto" w:fill="FFFFFF"/>
              </w:rPr>
              <w:t xml:space="preserve"> insufficient to protect the press against commercial pressures and influences (MPM 2023: 16).</w:t>
            </w:r>
            <w:r w:rsidRPr="006F2DB9">
              <w:rPr>
                <w:rStyle w:val="eop"/>
                <w:color w:val="000000"/>
                <w:shd w:val="clear" w:color="auto" w:fill="FFFFFF"/>
              </w:rPr>
              <w:t> </w:t>
            </w:r>
          </w:p>
        </w:tc>
      </w:tr>
      <w:tr w:rsidRPr="006F2DB9" w:rsidR="00C04C66" w:rsidTr="048D46D4" w14:paraId="37CE476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1E8BA5EA" w14:textId="2B91AFE1">
            <w:pPr>
              <w:rPr>
                <w:color w:val="747474" w:themeColor="background2" w:themeShade="80"/>
              </w:rPr>
            </w:pPr>
            <w:r w:rsidRPr="006F2DB9">
              <w:rPr>
                <w:color w:val="747474" w:themeColor="background2" w:themeShade="80"/>
              </w:rPr>
              <w:t>5.21</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0A744E4E" w14:textId="77777777">
            <w:pPr>
              <w:pStyle w:val="Subjectcolumntext"/>
              <w:cnfStyle w:val="000000100000" w:firstRow="0" w:lastRow="0" w:firstColumn="0" w:lastColumn="0" w:oddVBand="0" w:evenVBand="0" w:oddHBand="1" w:evenHBand="0" w:firstRowFirstColumn="0" w:firstRowLastColumn="0" w:lastRowFirstColumn="0" w:lastRowLastColumn="0"/>
            </w:pPr>
            <w:r w:rsidRPr="006F2DB9">
              <w:t>What is the evidence of (non)/compliance with adjudications/ decisions?</w:t>
            </w:r>
          </w:p>
          <w:p w:rsidRPr="006F2DB9" w:rsidR="00C04C66" w:rsidP="00C04C66" w:rsidRDefault="00C04C66" w14:paraId="6E68B5A2" w14:textId="2AECAFC6">
            <w:pPr>
              <w:pStyle w:val="Subjectcolumntext"/>
              <w:cnfStyle w:val="000000100000" w:firstRow="0" w:lastRow="0" w:firstColumn="0" w:lastColumn="0" w:oddVBand="0" w:evenVBand="0" w:oddHBand="1" w:evenHBand="0" w:firstRowFirstColumn="0" w:firstRowLastColumn="0" w:lastRowFirstColumn="0" w:lastRowLastColumn="0"/>
            </w:pPr>
            <w:r w:rsidRPr="006F2DB9">
              <w:t>What is the (quality of) evidence of contestation of self-regulatory system’s decisions?</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420CE776"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04C66" w14:paraId="04186B05" w14:textId="7E832BFF">
            <w:pPr>
              <w:cnfStyle w:val="000000100000" w:firstRow="0" w:lastRow="0" w:firstColumn="0" w:lastColumn="0" w:oddVBand="0" w:evenVBand="0" w:oddHBand="1" w:evenHBand="0" w:firstRowFirstColumn="0" w:firstRowLastColumn="0" w:lastRowFirstColumn="0" w:lastRowLastColumn="0"/>
            </w:pPr>
            <w:r w:rsidR="6CA0A987">
              <w:rPr/>
              <w:t>*</w:t>
            </w:r>
          </w:p>
        </w:tc>
      </w:tr>
      <w:tr w:rsidRPr="006F2DB9" w:rsidR="00C04C66" w:rsidTr="048D46D4" w14:paraId="7E646927"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57873292" w14:textId="2EF551AE">
            <w:pPr>
              <w:rPr>
                <w:color w:val="747474" w:themeColor="background2" w:themeShade="80"/>
              </w:rPr>
            </w:pPr>
            <w:r w:rsidRPr="006F2DB9">
              <w:rPr>
                <w:color w:val="747474" w:themeColor="background2" w:themeShade="80"/>
              </w:rPr>
              <w:t>5.22</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78ABDDFB" w14:textId="7DEBE176">
            <w:pPr>
              <w:pStyle w:val="Subjectcolumntext"/>
              <w:cnfStyle w:val="000000000000" w:firstRow="0" w:lastRow="0" w:firstColumn="0" w:lastColumn="0" w:oddVBand="0" w:evenVBand="0" w:oddHBand="0" w:evenHBand="0" w:firstRowFirstColumn="0" w:firstRowLastColumn="0" w:lastRowFirstColumn="0" w:lastRowLastColumn="0"/>
            </w:pPr>
            <w:r w:rsidRPr="006F2DB9">
              <w:t>SRO Environment (2020-2025)</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746FE94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04C66" w14:paraId="045650BF" w14:textId="77777777">
            <w:pPr>
              <w:cnfStyle w:val="000000000000" w:firstRow="0" w:lastRow="0" w:firstColumn="0" w:lastColumn="0" w:oddVBand="0" w:evenVBand="0" w:oddHBand="0" w:evenHBand="0" w:firstRowFirstColumn="0" w:firstRowLastColumn="0" w:lastRowFirstColumn="0" w:lastRowLastColumn="0"/>
            </w:pPr>
          </w:p>
        </w:tc>
      </w:tr>
      <w:tr w:rsidRPr="006F2DB9" w:rsidR="00C04C66" w:rsidTr="048D46D4" w14:paraId="3970316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Mar/>
          </w:tcPr>
          <w:p w:rsidRPr="006F2DB9" w:rsidR="00C04C66" w:rsidP="00C04C66" w:rsidRDefault="00C04C66" w14:paraId="25119E02" w14:textId="6EB725DA">
            <w:pPr>
              <w:rPr>
                <w:color w:val="747474" w:themeColor="background2" w:themeShade="80"/>
              </w:rPr>
            </w:pPr>
            <w:r w:rsidRPr="006F2DB9">
              <w:rPr>
                <w:color w:val="747474" w:themeColor="background2" w:themeShade="80"/>
              </w:rPr>
              <w:t>5.23</w:t>
            </w:r>
          </w:p>
        </w:tc>
        <w:tc>
          <w:tcPr>
            <w:cnfStyle w:val="000000000000" w:firstRow="0" w:lastRow="0" w:firstColumn="0" w:lastColumn="0" w:oddVBand="0" w:evenVBand="0" w:oddHBand="0" w:evenHBand="0" w:firstRowFirstColumn="0" w:firstRowLastColumn="0" w:lastRowFirstColumn="0" w:lastRowLastColumn="0"/>
            <w:tcW w:w="2192" w:type="dxa"/>
            <w:tcMar/>
          </w:tcPr>
          <w:p w:rsidRPr="006F2DB9" w:rsidR="00C04C66" w:rsidP="00C04C66" w:rsidRDefault="00C04C66" w14:paraId="2FE7805B" w14:textId="14AA6ED6">
            <w:pPr>
              <w:pStyle w:val="Subjectcolumntext"/>
              <w:cnfStyle w:val="000000100000" w:firstRow="0" w:lastRow="0" w:firstColumn="0" w:lastColumn="0" w:oddVBand="0" w:evenVBand="0" w:oddHBand="1" w:evenHBand="0" w:firstRowFirstColumn="0" w:firstRowLastColumn="0" w:lastRowFirstColumn="0" w:lastRowLastColumn="0"/>
            </w:pPr>
            <w:r w:rsidRPr="006F2DB9">
              <w:t>Ranking</w:t>
            </w:r>
          </w:p>
        </w:tc>
        <w:tc>
          <w:tcPr>
            <w:cnfStyle w:val="000000000000" w:firstRow="0" w:lastRow="0" w:firstColumn="0" w:lastColumn="0" w:oddVBand="0" w:evenVBand="0" w:oddHBand="0" w:evenHBand="0" w:firstRowFirstColumn="0" w:firstRowLastColumn="0" w:lastRowFirstColumn="0" w:lastRowLastColumn="0"/>
            <w:tcW w:w="2118" w:type="dxa"/>
            <w:tcMar/>
          </w:tcPr>
          <w:p w:rsidRPr="006F2DB9" w:rsidR="00C04C66" w:rsidP="00C04C66" w:rsidRDefault="00C04C66" w14:paraId="5F33DD6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17" w:type="dxa"/>
            <w:tcMar/>
          </w:tcPr>
          <w:p w:rsidRPr="006F2DB9" w:rsidR="00C04C66" w:rsidP="00C04C66" w:rsidRDefault="00C04C66" w14:paraId="63C28B8B" w14:textId="77777777">
            <w:pPr>
              <w:cnfStyle w:val="000000100000" w:firstRow="0" w:lastRow="0" w:firstColumn="0" w:lastColumn="0" w:oddVBand="0" w:evenVBand="0" w:oddHBand="1" w:evenHBand="0" w:firstRowFirstColumn="0" w:firstRowLastColumn="0" w:lastRowFirstColumn="0" w:lastRowLastColumn="0"/>
            </w:pPr>
          </w:p>
        </w:tc>
      </w:tr>
    </w:tbl>
    <w:p w:rsidRPr="006F2DB9" w:rsidR="005D4AEB" w:rsidP="005D4AEB" w:rsidRDefault="005D4AEB" w14:paraId="0CEAD6DF" w14:textId="271BA31D">
      <w:pPr>
        <w:pStyle w:val="SubtitleH2"/>
        <w:rPr>
          <w:rFonts w:eastAsiaTheme="minorEastAsia"/>
          <w:iCs/>
          <w:color w:val="000000" w:themeColor="text1"/>
          <w:sz w:val="24"/>
          <w:szCs w:val="24"/>
          <w:shd w:val="clear" w:color="auto" w:fill="auto"/>
        </w:rPr>
      </w:pPr>
      <w:r w:rsidRPr="006F2DB9">
        <w:t>Sections 6-14 Advertising Framework</w:t>
      </w:r>
    </w:p>
    <w:p w:rsidRPr="006F2DB9" w:rsidR="005D4AEB" w:rsidP="003A19BC" w:rsidRDefault="003A19BC" w14:paraId="2841DD77" w14:textId="46F44066">
      <w:pPr>
        <w:pStyle w:val="SectionHead"/>
        <w:rPr>
          <w:rFonts w:cs="Arial"/>
        </w:rPr>
      </w:pPr>
      <w:bookmarkStart w:name="_Toc170219275" w:id="10"/>
      <w:r w:rsidRPr="006F2DB9">
        <w:rPr>
          <w:rFonts w:cs="Arial"/>
        </w:rPr>
        <w:t>Branded Content: General legal and regulatory framework</w:t>
      </w:r>
      <w:bookmarkEnd w:id="10"/>
      <w:r w:rsidRPr="006F2DB9" w:rsidR="005D4AEB">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Pr="006F2DB9" w:rsidR="005D4AEB" w:rsidTr="048D46D4" w14:paraId="4ADABECF"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Mar/>
          </w:tcPr>
          <w:p w:rsidRPr="006F2DB9" w:rsidR="005D4AEB" w:rsidP="00CB46D4" w:rsidRDefault="005D4AEB" w14:paraId="01D9D768" w14:textId="77777777">
            <w:pPr>
              <w:pStyle w:val="Tableheadings"/>
              <w:spacing w:line="240" w:lineRule="auto"/>
              <w:rPr>
                <w:b/>
                <w:bCs/>
              </w:rPr>
            </w:pPr>
            <w:r w:rsidRPr="006F2DB9">
              <w:rPr>
                <w:b/>
                <w:bCs/>
              </w:rPr>
              <w:t>Item</w:t>
            </w:r>
          </w:p>
        </w:tc>
        <w:tc>
          <w:tcPr>
            <w:cnfStyle w:val="000000000000" w:firstRow="0" w:lastRow="0" w:firstColumn="0" w:lastColumn="0" w:oddVBand="0" w:evenVBand="0" w:oddHBand="0" w:evenHBand="0" w:firstRowFirstColumn="0" w:firstRowLastColumn="0" w:lastRowFirstColumn="0" w:lastRowLastColumn="0"/>
            <w:tcW w:w="2126" w:type="dxa"/>
            <w:tcBorders>
              <w:bottom w:val="none" w:color="auto" w:sz="0" w:space="0"/>
            </w:tcBorders>
            <w:tcMar/>
          </w:tcPr>
          <w:p w:rsidRPr="006F2DB9" w:rsidR="005D4AEB" w:rsidP="00CB46D4" w:rsidRDefault="005D4AEB" w14:paraId="1D29549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Subject</w:t>
            </w:r>
          </w:p>
        </w:tc>
        <w:tc>
          <w:tcPr>
            <w:cnfStyle w:val="000000000000" w:firstRow="0" w:lastRow="0" w:firstColumn="0" w:lastColumn="0" w:oddVBand="0" w:evenVBand="0" w:oddHBand="0" w:evenHBand="0" w:firstRowFirstColumn="0" w:firstRowLastColumn="0" w:lastRowFirstColumn="0" w:lastRowLastColumn="0"/>
            <w:tcW w:w="2127" w:type="dxa"/>
            <w:tcBorders>
              <w:bottom w:val="none" w:color="auto" w:sz="0" w:space="0"/>
            </w:tcBorders>
            <w:tcMar/>
          </w:tcPr>
          <w:p w:rsidRPr="006F2DB9" w:rsidR="005D4AEB" w:rsidP="00CB46D4" w:rsidRDefault="005D4AEB" w14:paraId="559F44A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 xml:space="preserve">Classification </w:t>
            </w:r>
          </w:p>
        </w:tc>
        <w:tc>
          <w:tcPr>
            <w:cnfStyle w:val="000000000000" w:firstRow="0" w:lastRow="0" w:firstColumn="0" w:lastColumn="0" w:oddVBand="0" w:evenVBand="0" w:oddHBand="0" w:evenHBand="0" w:firstRowFirstColumn="0" w:firstRowLastColumn="0" w:lastRowFirstColumn="0" w:lastRowLastColumn="0"/>
            <w:tcW w:w="5670" w:type="dxa"/>
            <w:tcBorders>
              <w:bottom w:val="none" w:color="auto" w:sz="0" w:space="0"/>
            </w:tcBorders>
            <w:tcMar/>
          </w:tcPr>
          <w:p w:rsidRPr="006F2DB9" w:rsidR="005D4AEB" w:rsidP="00CB46D4" w:rsidRDefault="005D4AEB" w14:paraId="5A1AA28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Description</w:t>
            </w:r>
          </w:p>
        </w:tc>
      </w:tr>
      <w:tr w:rsidRPr="006F2DB9" w:rsidR="005D4AEB" w:rsidTr="048D46D4" w14:paraId="40A76C9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Mar/>
          </w:tcPr>
          <w:p w:rsidRPr="006F2DB9" w:rsidR="005D4AEB" w:rsidP="00CB46D4" w:rsidRDefault="003A19BC" w14:paraId="44D6DEE5" w14:textId="7826CEFF">
            <w:pPr>
              <w:rPr>
                <w:b w:val="0"/>
                <w:bCs w:val="0"/>
                <w:color w:val="747474" w:themeColor="background2" w:themeShade="80"/>
              </w:rPr>
            </w:pPr>
            <w:r w:rsidRPr="006F2DB9">
              <w:rPr>
                <w:color w:val="747474" w:themeColor="background2" w:themeShade="80"/>
              </w:rPr>
              <w:t>6</w:t>
            </w:r>
            <w:r w:rsidRPr="006F2DB9" w:rsidR="005D4AEB">
              <w:rPr>
                <w:color w:val="747474" w:themeColor="background2" w:themeShade="80"/>
              </w:rPr>
              <w:t>.1</w:t>
            </w:r>
          </w:p>
        </w:tc>
        <w:tc>
          <w:tcPr>
            <w:cnfStyle w:val="000000000000" w:firstRow="0" w:lastRow="0" w:firstColumn="0" w:lastColumn="0" w:oddVBand="0" w:evenVBand="0" w:oddHBand="0" w:evenHBand="0" w:firstRowFirstColumn="0" w:firstRowLastColumn="0" w:lastRowFirstColumn="0" w:lastRowLastColumn="0"/>
            <w:tcW w:w="2126" w:type="dxa"/>
            <w:tcBorders>
              <w:top w:val="none" w:color="auto" w:sz="0" w:space="0"/>
              <w:bottom w:val="none" w:color="auto" w:sz="0" w:space="0"/>
            </w:tcBorders>
            <w:tcMar/>
          </w:tcPr>
          <w:p w:rsidRPr="006F2DB9" w:rsidR="005D4AEB" w:rsidP="00CB46D4" w:rsidRDefault="006A6461" w14:paraId="0231CCEA" w14:textId="48A34C51">
            <w:pPr>
              <w:pStyle w:val="Subjectcolumntext"/>
              <w:cnfStyle w:val="000000100000" w:firstRow="0" w:lastRow="0" w:firstColumn="0" w:lastColumn="0" w:oddVBand="0" w:evenVBand="0" w:oddHBand="1" w:evenHBand="0" w:firstRowFirstColumn="0" w:firstRowLastColumn="0" w:lastRowFirstColumn="0" w:lastRowLastColumn="0"/>
            </w:pPr>
            <w:r w:rsidRPr="006F2DB9">
              <w:t xml:space="preserve">Are there general rules on identification of marketing </w:t>
            </w:r>
            <w:r w:rsidRPr="006F2DB9">
              <w:t>communications? What?</w:t>
            </w:r>
          </w:p>
        </w:tc>
        <w:tc>
          <w:tcPr>
            <w:cnfStyle w:val="000000000000" w:firstRow="0" w:lastRow="0" w:firstColumn="0" w:lastColumn="0" w:oddVBand="0" w:evenVBand="0" w:oddHBand="0" w:evenHBand="0" w:firstRowFirstColumn="0" w:firstRowLastColumn="0" w:lastRowFirstColumn="0" w:lastRowLastColumn="0"/>
            <w:tcW w:w="2127" w:type="dxa"/>
            <w:tcBorders>
              <w:top w:val="none" w:color="auto" w:sz="0" w:space="0"/>
              <w:bottom w:val="none" w:color="auto" w:sz="0" w:space="0"/>
            </w:tcBorders>
            <w:tcMar/>
          </w:tcPr>
          <w:p w:rsidRPr="006F2DB9" w:rsidR="005D4AEB" w:rsidP="00CB46D4" w:rsidRDefault="005D4AEB" w14:paraId="4B8ED8B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Borders>
              <w:top w:val="none" w:color="auto" w:sz="0" w:space="0"/>
              <w:bottom w:val="none" w:color="auto" w:sz="0" w:space="0"/>
            </w:tcBorders>
            <w:tcMar/>
          </w:tcPr>
          <w:p w:rsidRPr="004B6910" w:rsidR="004B6910" w:rsidP="004B6910" w:rsidRDefault="004B6910" w14:paraId="1D016D73" w14:textId="6A028985">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B6910">
              <w:rPr>
                <w:rFonts w:eastAsia="Times New Roman"/>
                <w:lang w:eastAsia="en-GB"/>
              </w:rPr>
              <w:t>Costumer Protection legislation applies across all media: under the law for the protection of consumers (</w:t>
            </w:r>
            <w:hyperlink w:tgtFrame="_blank" w:history="1" r:id="rId140">
              <w:r w:rsidRPr="004B6910">
                <w:rPr>
                  <w:rFonts w:eastAsia="Times New Roman"/>
                  <w:color w:val="0563C1"/>
                  <w:u w:val="single"/>
                  <w:lang w:eastAsia="en-GB"/>
                </w:rPr>
                <w:t>Law No. 2251/1994</w:t>
              </w:r>
            </w:hyperlink>
            <w:r w:rsidRPr="004B6910">
              <w:rPr>
                <w:rFonts w:eastAsia="Times New Roman"/>
                <w:lang w:eastAsia="en-GB"/>
              </w:rPr>
              <w:t xml:space="preserve">), </w:t>
            </w:r>
            <w:r w:rsidRPr="006F2DB9" w:rsidR="00CE5E08">
              <w:rPr>
                <w:rFonts w:eastAsia="Times New Roman"/>
                <w:lang w:eastAsia="en-GB"/>
              </w:rPr>
              <w:t>‘</w:t>
            </w:r>
            <w:r w:rsidRPr="004B6910">
              <w:rPr>
                <w:rFonts w:eastAsia="Times New Roman"/>
                <w:lang w:eastAsia="en-GB"/>
              </w:rPr>
              <w:t xml:space="preserve">unfair commercial practices (acts or omissions) that are adopted before, during and after a commercial transaction related to a specific product is </w:t>
            </w:r>
            <w:r w:rsidRPr="004B6910">
              <w:rPr>
                <w:rFonts w:eastAsia="Times New Roman"/>
                <w:lang w:eastAsia="en-GB"/>
              </w:rPr>
              <w:t>prohibited’ (</w:t>
            </w:r>
            <w:hyperlink w:tgtFrame="_blank" w:history="1" r:id="rId141">
              <w:r w:rsidRPr="004B6910">
                <w:rPr>
                  <w:rFonts w:eastAsia="Times New Roman"/>
                  <w:color w:val="0563C1"/>
                  <w:u w:val="single"/>
                  <w:lang w:eastAsia="en-GB"/>
                </w:rPr>
                <w:t>Spyropoulos, Kouvelou, Nikolinakos 2023</w:t>
              </w:r>
            </w:hyperlink>
            <w:r w:rsidRPr="004B6910">
              <w:rPr>
                <w:rFonts w:eastAsia="Times New Roman"/>
                <w:lang w:eastAsia="en-GB"/>
              </w:rPr>
              <w:t>).</w:t>
            </w:r>
            <w:r w:rsidRPr="006F2DB9" w:rsidR="00211C9C">
              <w:rPr>
                <w:rFonts w:eastAsia="Times New Roman"/>
                <w:lang w:eastAsia="en-GB"/>
              </w:rPr>
              <w:t xml:space="preserve"> </w:t>
            </w:r>
            <w:hyperlink w:tgtFrame="_blank" w:history="1" r:id="rId142">
              <w:r w:rsidRPr="004B6910" w:rsidR="00211C9C">
                <w:rPr>
                  <w:rFonts w:eastAsia="Times New Roman"/>
                  <w:color w:val="0563C1"/>
                  <w:u w:val="single"/>
                  <w:lang w:eastAsia="en-GB"/>
                </w:rPr>
                <w:t>Law No. 2251/1994</w:t>
              </w:r>
            </w:hyperlink>
            <w:r w:rsidRPr="006F2DB9" w:rsidR="00211C9C">
              <w:rPr>
                <w:rFonts w:eastAsia="Times New Roman"/>
                <w:sz w:val="18"/>
                <w:szCs w:val="18"/>
                <w:lang w:eastAsia="en-GB"/>
              </w:rPr>
              <w:t xml:space="preserve"> </w:t>
            </w:r>
            <w:r w:rsidRPr="006F2DB9" w:rsidR="00211C9C">
              <w:rPr>
                <w:rFonts w:eastAsia="Times New Roman"/>
                <w:lang w:eastAsia="en-GB"/>
              </w:rPr>
              <w:t>prohibits disguised advertising. Article 9f, K states: ‘</w:t>
            </w:r>
            <w:r w:rsidRPr="006F2DB9" w:rsidR="00211C9C">
              <w:t>The use of text in media for the promotion of a product, paid for by the supplier, without this being made clear by its content or by images or sounds clearly recognizable by the consumer (covert advertising), subject to the provisions of Law No. 4779/2021 (Government Gazette A 27) [ChatGPT translation. Original:</w:t>
            </w:r>
            <w:r w:rsidRPr="006F2DB9" w:rsidR="00211C9C">
              <w:rPr>
                <w:rFonts w:eastAsia="Times New Roman"/>
                <w:lang w:eastAsia="en-GB"/>
              </w:rPr>
              <w:t xml:space="preserve"> ‘χρήση κειμένου στα μέσα, για την προώθηση ενός προϊόντος, πληρωμένου από τον προμηθευτή, χωρίς αυτό να γίνεται σαφές από το περιεχόμενό του ή από εικόνα ή ήχο σαφώς αναγνωρίσιμα από τον καταναλωτή (κεκαλυμμένη διαφήμιση), με την επιφύλαξη των διατάξεων του ν. 4779/2021 (Α΄ 27)’].</w:t>
            </w:r>
          </w:p>
          <w:p w:rsidRPr="004B6910" w:rsidR="004B6910" w:rsidP="004B6910" w:rsidRDefault="004B6910" w14:paraId="5AD08E65"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B6910">
              <w:rPr>
                <w:rFonts w:eastAsia="Times New Roman"/>
                <w:lang w:eastAsia="en-GB"/>
              </w:rPr>
              <w:t> </w:t>
            </w:r>
          </w:p>
          <w:p w:rsidRPr="004B6910" w:rsidR="004B6910" w:rsidP="004B6910" w:rsidRDefault="004B6910" w14:paraId="0DF3ACAF"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B6910">
              <w:rPr>
                <w:rFonts w:eastAsia="Times New Roman"/>
                <w:lang w:eastAsia="en-GB"/>
              </w:rPr>
              <w:t>The Greek Code of Advertising and Communication (ΕΚΔ-Ε), or the Hellenic Code of Advertising and Communication Practice (HCACP) (</w:t>
            </w:r>
            <w:hyperlink w:tgtFrame="_blank" w:history="1" r:id="rId143">
              <w:r w:rsidRPr="004B6910">
                <w:rPr>
                  <w:rFonts w:eastAsia="Times New Roman"/>
                  <w:color w:val="0563C1"/>
                  <w:u w:val="single"/>
                  <w:shd w:val="clear" w:color="auto" w:fill="E1E3E6"/>
                  <w:lang w:eastAsia="en-GB"/>
                </w:rPr>
                <w:t>Ελληνικός Κώδικας Διαφήμισης – Επικοινωνίας</w:t>
              </w:r>
            </w:hyperlink>
            <w:r w:rsidRPr="004B6910">
              <w:rPr>
                <w:rFonts w:eastAsia="Times New Roman"/>
                <w:lang w:eastAsia="en-GB"/>
              </w:rPr>
              <w:t>) applies to all commercial communications across all formats including (but not limited to) print, television, radio, and other broadcasting media, outdoor advertising, films, digital media (or online advertising), social media, direct mail, emails, and telephone marketing, but not to content created to educate or entertain (</w:t>
            </w:r>
            <w:hyperlink w:tgtFrame="_blank" w:history="1" r:id="rId144">
              <w:r w:rsidRPr="004B6910">
                <w:rPr>
                  <w:rFonts w:eastAsia="Times New Roman"/>
                  <w:color w:val="0563C1"/>
                  <w:u w:val="single"/>
                  <w:lang w:eastAsia="en-GB"/>
                </w:rPr>
                <w:t>SEE 2023</w:t>
              </w:r>
            </w:hyperlink>
            <w:r w:rsidRPr="004B6910">
              <w:rPr>
                <w:rFonts w:eastAsia="Times New Roman"/>
                <w:lang w:eastAsia="en-GB"/>
              </w:rPr>
              <w:t>: 5). The updated version of the Code, published in 2023, puts an extra emphasis on ‘on distinguishing between advertising communication and editorial content or content that comes from users’ which they see as a necessary adjustment in the face of new technologies and marketing practices (</w:t>
            </w:r>
            <w:hyperlink w:tgtFrame="_blank" w:history="1" r:id="rId145">
              <w:r w:rsidRPr="004B6910">
                <w:rPr>
                  <w:rFonts w:eastAsia="Times New Roman"/>
                  <w:color w:val="0563C1"/>
                  <w:u w:val="single"/>
                  <w:lang w:eastAsia="en-GB"/>
                </w:rPr>
                <w:t>SEE 2023</w:t>
              </w:r>
            </w:hyperlink>
            <w:r w:rsidRPr="004B6910">
              <w:rPr>
                <w:rFonts w:eastAsia="Times New Roman"/>
                <w:lang w:eastAsia="en-GB"/>
              </w:rPr>
              <w:t>: 6). </w:t>
            </w:r>
          </w:p>
          <w:p w:rsidRPr="004B6910" w:rsidR="004B6910" w:rsidP="004B6910" w:rsidRDefault="004B6910" w14:paraId="58346FF1"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B6910">
              <w:rPr>
                <w:rFonts w:eastAsia="Times New Roman"/>
                <w:lang w:eastAsia="en-GB"/>
              </w:rPr>
              <w:t> </w:t>
            </w:r>
          </w:p>
          <w:p w:rsidRPr="004B6910" w:rsidR="004B6910" w:rsidP="004B6910" w:rsidRDefault="004B6910" w14:paraId="6EB75D7E"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B6910">
              <w:rPr>
                <w:rFonts w:eastAsia="Times New Roman"/>
                <w:lang w:eastAsia="en-GB"/>
              </w:rPr>
              <w:t>Article 7 of the HCACP 2023 contains rules regarding identification of advertisements, stating: </w:t>
            </w:r>
          </w:p>
          <w:p w:rsidRPr="004B6910" w:rsidR="004B6910" w:rsidP="004B6910" w:rsidRDefault="004B6910" w14:paraId="0B8AAF07" w14:textId="77777777">
            <w:pPr>
              <w:numPr>
                <w:ilvl w:val="0"/>
                <w:numId w:val="17"/>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B6910">
              <w:rPr>
                <w:rFonts w:eastAsia="Times New Roman"/>
                <w:lang w:eastAsia="en-GB"/>
              </w:rPr>
              <w:t>‘Advertising communications must be clearly identifiable as such, in any form and through any medium. When an advertisement, including so-called "native advertising," appears in a medium containing news or editorial content, it must be presented in such a way that it is immediately recognizable as advertising and, where required, be clearly labeled as such’ (</w:t>
            </w:r>
            <w:hyperlink w:tgtFrame="_blank" w:history="1" r:id="rId146">
              <w:r w:rsidRPr="004B6910">
                <w:rPr>
                  <w:rFonts w:eastAsia="Times New Roman"/>
                  <w:color w:val="0563C1"/>
                  <w:u w:val="single"/>
                  <w:lang w:eastAsia="en-GB"/>
                </w:rPr>
                <w:t>SEE 2023</w:t>
              </w:r>
            </w:hyperlink>
            <w:r w:rsidRPr="004B6910">
              <w:rPr>
                <w:rFonts w:eastAsia="Times New Roman"/>
                <w:lang w:eastAsia="en-GB"/>
              </w:rPr>
              <w:t>: 12). </w:t>
            </w:r>
          </w:p>
          <w:p w:rsidRPr="004B6910" w:rsidR="004B6910" w:rsidP="004B6910" w:rsidRDefault="004B6910" w14:paraId="62694395" w14:textId="77777777">
            <w:pPr>
              <w:numPr>
                <w:ilvl w:val="0"/>
                <w:numId w:val="18"/>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B6910">
              <w:rPr>
                <w:rFonts w:eastAsia="Times New Roman"/>
                <w:lang w:eastAsia="en-GB"/>
              </w:rPr>
              <w:t>‘Advertising communications must be transparent in their commercial purpose and must not mislead as to it. Therefore, advertising communication for the promotion of a product must not be presented, for example, as market research, consumer research, user-generated content, a private blog, a private social media post, an independent review, etc.’ (</w:t>
            </w:r>
            <w:hyperlink w:tgtFrame="_blank" w:history="1" r:id="rId147">
              <w:r w:rsidRPr="004B6910">
                <w:rPr>
                  <w:rFonts w:eastAsia="Times New Roman"/>
                  <w:color w:val="0563C1"/>
                  <w:u w:val="single"/>
                  <w:lang w:eastAsia="en-GB"/>
                </w:rPr>
                <w:t>SEE 2023</w:t>
              </w:r>
            </w:hyperlink>
            <w:r w:rsidRPr="004B6910">
              <w:rPr>
                <w:rFonts w:eastAsia="Times New Roman"/>
                <w:lang w:eastAsia="en-GB"/>
              </w:rPr>
              <w:t>: 12). </w:t>
            </w:r>
          </w:p>
          <w:p w:rsidRPr="006F2DB9" w:rsidR="005D4AEB" w:rsidP="00CB46D4" w:rsidRDefault="005D4AEB" w14:paraId="421BD42C" w14:textId="77777777">
            <w:pPr>
              <w:cnfStyle w:val="000000100000" w:firstRow="0" w:lastRow="0" w:firstColumn="0" w:lastColumn="0" w:oddVBand="0" w:evenVBand="0" w:oddHBand="1" w:evenHBand="0" w:firstRowFirstColumn="0" w:firstRowLastColumn="0" w:lastRowFirstColumn="0" w:lastRowLastColumn="0"/>
            </w:pPr>
          </w:p>
        </w:tc>
      </w:tr>
      <w:tr w:rsidRPr="006F2DB9" w:rsidR="00211C9C" w:rsidTr="048D46D4" w14:paraId="6EBFABA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6F2DB9" w:rsidR="00211C9C" w:rsidP="00211C9C" w:rsidRDefault="00211C9C" w14:paraId="71FE613B" w14:textId="4409150F">
            <w:pPr>
              <w:rPr>
                <w:color w:val="3A3A3A" w:themeColor="background2" w:themeShade="40"/>
              </w:rPr>
            </w:pPr>
            <w:r w:rsidRPr="006F2DB9">
              <w:rPr>
                <w:color w:val="747474" w:themeColor="background2" w:themeShade="80"/>
              </w:rPr>
              <w:t>6.2</w:t>
            </w:r>
          </w:p>
        </w:tc>
        <w:tc>
          <w:tcPr>
            <w:cnfStyle w:val="000000000000" w:firstRow="0" w:lastRow="0" w:firstColumn="0" w:lastColumn="0" w:oddVBand="0" w:evenVBand="0" w:oddHBand="0" w:evenHBand="0" w:firstRowFirstColumn="0" w:firstRowLastColumn="0" w:lastRowFirstColumn="0" w:lastRowLastColumn="0"/>
            <w:tcW w:w="2126" w:type="dxa"/>
            <w:tcMar/>
          </w:tcPr>
          <w:p w:rsidRPr="006F2DB9" w:rsidR="00211C9C" w:rsidP="00211C9C" w:rsidRDefault="00211C9C" w14:paraId="46E4F5FD" w14:textId="0FD8913A">
            <w:pPr>
              <w:pStyle w:val="Subjectcolumntext"/>
              <w:cnfStyle w:val="000000000000" w:firstRow="0" w:lastRow="0" w:firstColumn="0" w:lastColumn="0" w:oddVBand="0" w:evenVBand="0" w:oddHBand="0" w:evenHBand="0" w:firstRowFirstColumn="0" w:firstRowLastColumn="0" w:lastRowFirstColumn="0" w:lastRowLastColumn="0"/>
            </w:pPr>
            <w:r w:rsidRPr="006F2DB9">
              <w:t>Are there general rules requiring that marketing communications identify who the advertiser/sponsor of the advertising is?</w:t>
            </w:r>
          </w:p>
        </w:tc>
        <w:tc>
          <w:tcPr>
            <w:cnfStyle w:val="000000000000" w:firstRow="0" w:lastRow="0" w:firstColumn="0" w:lastColumn="0" w:oddVBand="0" w:evenVBand="0" w:oddHBand="0" w:evenHBand="0" w:firstRowFirstColumn="0" w:firstRowLastColumn="0" w:lastRowFirstColumn="0" w:lastRowLastColumn="0"/>
            <w:tcW w:w="2127" w:type="dxa"/>
            <w:tcMar/>
          </w:tcPr>
          <w:p w:rsidRPr="006F2DB9" w:rsidR="00211C9C" w:rsidP="00211C9C" w:rsidRDefault="00211C9C" w14:paraId="58BDD7E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Mar/>
          </w:tcPr>
          <w:p w:rsidRPr="006F2DB9" w:rsidR="00211C9C" w:rsidP="00211C9C" w:rsidRDefault="00211C9C" w14:paraId="0611AA51" w14:textId="08580382">
            <w:pPr>
              <w:cnfStyle w:val="000000000000" w:firstRow="0" w:lastRow="0" w:firstColumn="0" w:lastColumn="0" w:oddVBand="0" w:evenVBand="0" w:oddHBand="0" w:evenHBand="0" w:firstRowFirstColumn="0" w:firstRowLastColumn="0" w:lastRowFirstColumn="0" w:lastRowLastColumn="0"/>
            </w:pPr>
            <w:r w:rsidRPr="006F2DB9">
              <w:rPr>
                <w:rStyle w:val="normaltextrun"/>
                <w:color w:val="000000"/>
                <w:shd w:val="clear" w:color="auto" w:fill="FFFFFF"/>
              </w:rPr>
              <w:t>Article 8 of the Greek Code of Advertising and Communication (ΕΚΔ-Ε), or the Hellenic Code of Advertising and Communication Practice (HCACP) (</w:t>
            </w:r>
            <w:hyperlink w:tgtFrame="_blank" w:history="1" r:id="rId148">
              <w:r w:rsidRPr="006F2DB9">
                <w:rPr>
                  <w:rStyle w:val="normaltextrun"/>
                  <w:color w:val="0563C1"/>
                  <w:u w:val="single"/>
                  <w:shd w:val="clear" w:color="auto" w:fill="E1E3E6"/>
                </w:rPr>
                <w:t>Ελληνικός Κώδικας Διαφήμισης – Επικοινωνίας</w:t>
              </w:r>
            </w:hyperlink>
            <w:r w:rsidRPr="006F2DB9">
              <w:rPr>
                <w:rStyle w:val="normaltextrun"/>
                <w:color w:val="000000"/>
                <w:shd w:val="clear" w:color="auto" w:fill="FFFFFF"/>
              </w:rPr>
              <w:t>) contains rules regarding identification of the advertiser, stating: ‘The identity of the advertiser must be clear. Where required, advertising communications must include contact details so that the consumer can easily get in touch with the advertiser. This does not apply to advertising communications aimed solely at attracting interest in future communication actions (teaser)’ (</w:t>
            </w:r>
            <w:hyperlink w:tgtFrame="_blank" w:history="1" r:id="rId149">
              <w:r w:rsidRPr="006F2DB9">
                <w:rPr>
                  <w:rStyle w:val="normaltextrun"/>
                  <w:color w:val="0563C1"/>
                  <w:u w:val="single"/>
                  <w:shd w:val="clear" w:color="auto" w:fill="FFFFFF"/>
                </w:rPr>
                <w:t>SEE 2023</w:t>
              </w:r>
            </w:hyperlink>
            <w:r w:rsidRPr="006F2DB9">
              <w:rPr>
                <w:rStyle w:val="normaltextrun"/>
                <w:color w:val="000000"/>
                <w:shd w:val="clear" w:color="auto" w:fill="FFFFFF"/>
              </w:rPr>
              <w:t>: 12).</w:t>
            </w:r>
            <w:r w:rsidRPr="006F2DB9">
              <w:rPr>
                <w:rStyle w:val="eop"/>
                <w:color w:val="000000"/>
                <w:shd w:val="clear" w:color="auto" w:fill="FFFFFF"/>
              </w:rPr>
              <w:t> </w:t>
            </w:r>
          </w:p>
        </w:tc>
      </w:tr>
      <w:tr w:rsidRPr="006F2DB9" w:rsidR="00211C9C" w:rsidTr="048D46D4" w14:paraId="60E57D7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Mar/>
          </w:tcPr>
          <w:p w:rsidRPr="006F2DB9" w:rsidR="00211C9C" w:rsidP="00211C9C" w:rsidRDefault="00211C9C" w14:paraId="4A284742" w14:textId="77769FDB">
            <w:pPr>
              <w:rPr>
                <w:color w:val="747474" w:themeColor="background2" w:themeShade="80"/>
              </w:rPr>
            </w:pPr>
            <w:r w:rsidRPr="006F2DB9">
              <w:rPr>
                <w:color w:val="747474" w:themeColor="background2" w:themeShade="80"/>
              </w:rPr>
              <w:t>6.3</w:t>
            </w:r>
          </w:p>
        </w:tc>
        <w:tc>
          <w:tcPr>
            <w:cnfStyle w:val="000000000000" w:firstRow="0" w:lastRow="0" w:firstColumn="0" w:lastColumn="0" w:oddVBand="0" w:evenVBand="0" w:oddHBand="0" w:evenHBand="0" w:firstRowFirstColumn="0" w:firstRowLastColumn="0" w:lastRowFirstColumn="0" w:lastRowLastColumn="0"/>
            <w:tcW w:w="2126" w:type="dxa"/>
            <w:tcBorders>
              <w:top w:val="none" w:color="auto" w:sz="0" w:space="0"/>
              <w:bottom w:val="none" w:color="auto" w:sz="0" w:space="0"/>
            </w:tcBorders>
            <w:tcMar/>
          </w:tcPr>
          <w:p w:rsidRPr="006F2DB9" w:rsidR="00211C9C" w:rsidP="00211C9C" w:rsidRDefault="00211C9C" w14:paraId="06428DEA" w14:textId="76DAB5A0">
            <w:pPr>
              <w:pStyle w:val="Subjectcolumntext"/>
              <w:cnfStyle w:val="000000100000" w:firstRow="0" w:lastRow="0" w:firstColumn="0" w:lastColumn="0" w:oddVBand="0" w:evenVBand="0" w:oddHBand="1" w:evenHBand="0" w:firstRowFirstColumn="0" w:firstRowLastColumn="0" w:lastRowFirstColumn="0" w:lastRowLastColumn="0"/>
            </w:pPr>
            <w:r w:rsidRPr="006F2DB9">
              <w:t>Are there (general) disclosure or other obligations when integrating advertising content with other content?</w:t>
            </w:r>
          </w:p>
        </w:tc>
        <w:tc>
          <w:tcPr>
            <w:cnfStyle w:val="000000000000" w:firstRow="0" w:lastRow="0" w:firstColumn="0" w:lastColumn="0" w:oddVBand="0" w:evenVBand="0" w:oddHBand="0" w:evenHBand="0" w:firstRowFirstColumn="0" w:firstRowLastColumn="0" w:lastRowFirstColumn="0" w:lastRowLastColumn="0"/>
            <w:tcW w:w="2127" w:type="dxa"/>
            <w:tcBorders>
              <w:top w:val="none" w:color="auto" w:sz="0" w:space="0"/>
              <w:bottom w:val="none" w:color="auto" w:sz="0" w:space="0"/>
            </w:tcBorders>
            <w:tcMar/>
          </w:tcPr>
          <w:p w:rsidRPr="006F2DB9" w:rsidR="00211C9C" w:rsidP="00211C9C" w:rsidRDefault="00211C9C" w14:paraId="424B02C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Borders>
              <w:top w:val="none" w:color="auto" w:sz="0" w:space="0"/>
              <w:bottom w:val="none" w:color="auto" w:sz="0" w:space="0"/>
            </w:tcBorders>
            <w:tcMar/>
          </w:tcPr>
          <w:p w:rsidRPr="006F2DB9" w:rsidR="00211C9C" w:rsidP="00211C9C" w:rsidRDefault="00211C9C" w14:paraId="52B76689" w14:textId="722DF4E8">
            <w:pPr>
              <w:cnfStyle w:val="000000100000" w:firstRow="0" w:lastRow="0" w:firstColumn="0" w:lastColumn="0" w:oddVBand="0" w:evenVBand="0" w:oddHBand="1" w:evenHBand="0" w:firstRowFirstColumn="0" w:firstRowLastColumn="0" w:lastRowFirstColumn="0" w:lastRowLastColumn="0"/>
            </w:pPr>
            <w:r w:rsidR="6994751E">
              <w:rPr/>
              <w:t>*</w:t>
            </w:r>
          </w:p>
        </w:tc>
      </w:tr>
      <w:tr w:rsidRPr="006F2DB9" w:rsidR="00211C9C" w:rsidTr="048D46D4" w14:paraId="59A9321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6F2DB9" w:rsidR="00211C9C" w:rsidP="00211C9C" w:rsidRDefault="00211C9C" w14:paraId="5F0B4D6B" w14:textId="44DCD6BB">
            <w:pPr>
              <w:rPr>
                <w:color w:val="747474" w:themeColor="background2" w:themeShade="80"/>
              </w:rPr>
            </w:pPr>
            <w:r w:rsidRPr="006F2DB9">
              <w:rPr>
                <w:color w:val="747474" w:themeColor="background2" w:themeShade="80"/>
              </w:rPr>
              <w:t>6.4</w:t>
            </w:r>
          </w:p>
        </w:tc>
        <w:tc>
          <w:tcPr>
            <w:cnfStyle w:val="000000000000" w:firstRow="0" w:lastRow="0" w:firstColumn="0" w:lastColumn="0" w:oddVBand="0" w:evenVBand="0" w:oddHBand="0" w:evenHBand="0" w:firstRowFirstColumn="0" w:firstRowLastColumn="0" w:lastRowFirstColumn="0" w:lastRowLastColumn="0"/>
            <w:tcW w:w="2126" w:type="dxa"/>
            <w:tcMar/>
          </w:tcPr>
          <w:p w:rsidRPr="006F2DB9" w:rsidR="00211C9C" w:rsidP="00211C9C" w:rsidRDefault="00211C9C" w14:paraId="4FA5E021" w14:textId="5165EF48">
            <w:pPr>
              <w:pStyle w:val="Subjectcolumntext"/>
              <w:cnfStyle w:val="000000000000" w:firstRow="0" w:lastRow="0" w:firstColumn="0" w:lastColumn="0" w:oddVBand="0" w:evenVBand="0" w:oddHBand="0" w:evenHBand="0" w:firstRowFirstColumn="0" w:firstRowLastColumn="0" w:lastRowFirstColumn="0" w:lastRowLastColumn="0"/>
            </w:pPr>
            <w:r w:rsidRPr="006F2DB9">
              <w:t>What are the rules governing the use of endorsements and testimonials in advertising?</w:t>
            </w:r>
          </w:p>
        </w:tc>
        <w:tc>
          <w:tcPr>
            <w:cnfStyle w:val="000000000000" w:firstRow="0" w:lastRow="0" w:firstColumn="0" w:lastColumn="0" w:oddVBand="0" w:evenVBand="0" w:oddHBand="0" w:evenHBand="0" w:firstRowFirstColumn="0" w:firstRowLastColumn="0" w:lastRowFirstColumn="0" w:lastRowLastColumn="0"/>
            <w:tcW w:w="2127" w:type="dxa"/>
            <w:tcMar/>
          </w:tcPr>
          <w:p w:rsidRPr="006F2DB9" w:rsidR="00211C9C" w:rsidP="00211C9C" w:rsidRDefault="00211C9C" w14:paraId="29943F2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Mar/>
          </w:tcPr>
          <w:p w:rsidRPr="006F2DB9" w:rsidR="001D74FC" w:rsidP="001D74FC" w:rsidRDefault="001D74FC" w14:paraId="564FEF5B" w14:textId="77777777">
            <w:pPr>
              <w:cnfStyle w:val="000000000000" w:firstRow="0" w:lastRow="0" w:firstColumn="0" w:lastColumn="0" w:oddVBand="0" w:evenVBand="0" w:oddHBand="0" w:evenHBand="0" w:firstRowFirstColumn="0" w:firstRowLastColumn="0" w:lastRowFirstColumn="0" w:lastRowLastColumn="0"/>
            </w:pPr>
            <w:r w:rsidRPr="006F2DB9">
              <w:t>According to GALA, the use of endorsements and testimonials in advertising is allowed under Greek law, with some exceptions: advertising over-the-counter medicines using these methods is prohibited, and endorsements of food supplements are restricted (GALA 2024: 452).</w:t>
            </w:r>
          </w:p>
          <w:p w:rsidRPr="006F2DB9" w:rsidR="001D74FC" w:rsidP="00211C9C" w:rsidRDefault="001D74FC" w14:paraId="4E48B4E1" w14:textId="77777777">
            <w:pPr>
              <w:cnfStyle w:val="000000000000" w:firstRow="0" w:lastRow="0" w:firstColumn="0" w:lastColumn="0" w:oddVBand="0" w:evenVBand="0" w:oddHBand="0" w:evenHBand="0" w:firstRowFirstColumn="0" w:firstRowLastColumn="0" w:lastRowFirstColumn="0" w:lastRowLastColumn="0"/>
              <w:rPr>
                <w:rFonts w:eastAsia="Times New Roman"/>
                <w:lang w:eastAsia="en-GB"/>
              </w:rPr>
            </w:pPr>
          </w:p>
          <w:p w:rsidRPr="006F2DB9" w:rsidR="00211C9C" w:rsidP="00211C9C" w:rsidRDefault="00EE3970" w14:paraId="5F595176" w14:textId="470FF3BA">
            <w:pPr>
              <w:cnfStyle w:val="000000000000" w:firstRow="0" w:lastRow="0" w:firstColumn="0" w:lastColumn="0" w:oddVBand="0" w:evenVBand="0" w:oddHBand="0" w:evenHBand="0" w:firstRowFirstColumn="0" w:firstRowLastColumn="0" w:lastRowFirstColumn="0" w:lastRowLastColumn="0"/>
            </w:pPr>
            <w:r w:rsidRPr="004B6910">
              <w:rPr>
                <w:rFonts w:eastAsia="Times New Roman"/>
                <w:lang w:eastAsia="en-GB"/>
              </w:rPr>
              <w:t>Costumer Protection legislation</w:t>
            </w:r>
            <w:r w:rsidRPr="006F2DB9" w:rsidR="001D74FC">
              <w:rPr>
                <w:rFonts w:eastAsia="Times New Roman"/>
                <w:lang w:eastAsia="en-GB"/>
              </w:rPr>
              <w:t xml:space="preserve">, </w:t>
            </w:r>
            <w:r w:rsidRPr="004B6910">
              <w:rPr>
                <w:rFonts w:eastAsia="Times New Roman"/>
                <w:lang w:eastAsia="en-GB"/>
              </w:rPr>
              <w:t xml:space="preserve">applies across all media: </w:t>
            </w:r>
            <w:hyperlink w:tgtFrame="_blank" w:history="1" r:id="rId150">
              <w:r w:rsidRPr="004B6910">
                <w:rPr>
                  <w:rFonts w:eastAsia="Times New Roman"/>
                  <w:color w:val="0563C1"/>
                  <w:u w:val="single"/>
                  <w:lang w:eastAsia="en-GB"/>
                </w:rPr>
                <w:t>Law No. 2251/1994</w:t>
              </w:r>
            </w:hyperlink>
            <w:r w:rsidRPr="006F2DB9">
              <w:rPr>
                <w:rFonts w:eastAsia="Times New Roman"/>
                <w:sz w:val="18"/>
                <w:szCs w:val="18"/>
                <w:lang w:eastAsia="en-GB"/>
              </w:rPr>
              <w:t>,</w:t>
            </w:r>
            <w:r w:rsidRPr="006F2DB9">
              <w:rPr>
                <w:rFonts w:eastAsia="Times New Roman"/>
                <w:lang w:eastAsia="en-GB"/>
              </w:rPr>
              <w:t xml:space="preserve"> Article 9f, </w:t>
            </w:r>
            <w:r w:rsidRPr="006F2DB9">
              <w:t>λ prohibits, ‘false claims or creation of the impression that the supplier is not acting for purposes related to his commercial activity, business, art, or craft, or falsely impersonating the consumer’ [ChatGPT translation, amended. Original: λ) ψευδή ισχυρισμό ή δημιουργία της εντύπωσης, ότι ο προμηθευτής δεν ενεργεί για σκοπούς που συνδέονται με την εμπορική δραστηριότητά του, την επιχείρηση, την τέχνη ή το επιτήδευμά του, ή υποδύεται ψευδώς τον καταναλωτή]</w:t>
            </w:r>
            <w:r w:rsidRPr="006F2DB9" w:rsidR="001D74FC">
              <w:t xml:space="preserve">. </w:t>
            </w:r>
          </w:p>
          <w:p w:rsidRPr="006F2DB9" w:rsidR="001D74FC" w:rsidP="00211C9C" w:rsidRDefault="001D74FC" w14:paraId="3C5F7B47" w14:textId="539E6B2C">
            <w:pPr>
              <w:cnfStyle w:val="000000000000" w:firstRow="0" w:lastRow="0" w:firstColumn="0" w:lastColumn="0" w:oddVBand="0" w:evenVBand="0" w:oddHBand="0" w:evenHBand="0" w:firstRowFirstColumn="0" w:firstRowLastColumn="0" w:lastRowFirstColumn="0" w:lastRowLastColumn="0"/>
            </w:pPr>
          </w:p>
          <w:p w:rsidRPr="006F2DB9" w:rsidR="001D74FC" w:rsidP="00211C9C" w:rsidRDefault="001D74FC" w14:paraId="7F824D26" w14:textId="494A619E">
            <w:pPr>
              <w:cnfStyle w:val="000000000000" w:firstRow="0" w:lastRow="0" w:firstColumn="0" w:lastColumn="0" w:oddVBand="0" w:evenVBand="0" w:oddHBand="0" w:evenHBand="0" w:firstRowFirstColumn="0" w:firstRowLastColumn="0" w:lastRowFirstColumn="0" w:lastRowLastColumn="0"/>
            </w:pPr>
            <w:r w:rsidRPr="006F2DB9">
              <w:rPr>
                <w:rStyle w:val="normaltextrun"/>
                <w:color w:val="000000"/>
                <w:shd w:val="clear" w:color="auto" w:fill="FFFFFF"/>
              </w:rPr>
              <w:t>The Greek Advertising and Communications Code (ΕΚΔ-Ε), or the Hellenic Code or the Advertising and Communication Practice (‘HCACP’) (</w:t>
            </w:r>
            <w:hyperlink w:tgtFrame="_blank" w:history="1" r:id="rId151">
              <w:r w:rsidRPr="006F2DB9">
                <w:rPr>
                  <w:rStyle w:val="normaltextrun"/>
                  <w:color w:val="0563C1"/>
                  <w:u w:val="single"/>
                  <w:shd w:val="clear" w:color="auto" w:fill="E1E3E6"/>
                </w:rPr>
                <w:t>Ελληνικός Κώδικας Διαφήμισης – Επικοινωνίας</w:t>
              </w:r>
            </w:hyperlink>
            <w:r w:rsidRPr="006F2DB9">
              <w:rPr>
                <w:rStyle w:val="normaltextrun"/>
                <w:color w:val="000000"/>
                <w:shd w:val="clear" w:color="auto" w:fill="FFFFFF"/>
              </w:rPr>
              <w:t xml:space="preserve">), Article 13, contains a rule on testimonials, stating: Advertising communications must not contain, or refer to, any personal, identifiable testimonial, statement of endorsement/recognition, or supportive documents unless they are genuine, authentic, verifiable, and relevant. Anonymous testimonials or endorsements that have become outdated or misleading over time should not be used. When a testimonial or endorsement is sponsored, this must be clearly disclosed </w:t>
            </w:r>
            <w:r w:rsidRPr="006F2DB9">
              <w:rPr>
                <w:rStyle w:val="normaltextrun"/>
                <w:color w:val="000000"/>
                <w:shd w:val="clear" w:color="auto" w:fill="FFFFFF"/>
              </w:rPr>
              <w:t>in an appropriate manner, if not apparent from the nature and format of the communication’ (</w:t>
            </w:r>
            <w:hyperlink w:tgtFrame="_blank" w:history="1" r:id="rId152">
              <w:r w:rsidRPr="006F2DB9">
                <w:rPr>
                  <w:rStyle w:val="normaltextrun"/>
                  <w:color w:val="0563C1"/>
                  <w:u w:val="single"/>
                  <w:shd w:val="clear" w:color="auto" w:fill="FFFFFF"/>
                </w:rPr>
                <w:t>SEE 2023</w:t>
              </w:r>
            </w:hyperlink>
            <w:r w:rsidRPr="006F2DB9">
              <w:rPr>
                <w:rStyle w:val="normaltextrun"/>
                <w:color w:val="000000"/>
                <w:shd w:val="clear" w:color="auto" w:fill="FFFFFF"/>
              </w:rPr>
              <w:t>: 13 – 14). </w:t>
            </w:r>
            <w:r w:rsidRPr="006F2DB9">
              <w:rPr>
                <w:rStyle w:val="eop"/>
                <w:color w:val="000000"/>
                <w:shd w:val="clear" w:color="auto" w:fill="FFFFFF"/>
              </w:rPr>
              <w:t> </w:t>
            </w:r>
          </w:p>
          <w:p w:rsidRPr="006F2DB9" w:rsidR="001D74FC" w:rsidP="001D74FC" w:rsidRDefault="001D74FC" w14:paraId="3747D452" w14:textId="30ACFC05">
            <w:pPr>
              <w:cnfStyle w:val="000000000000" w:firstRow="0" w:lastRow="0" w:firstColumn="0" w:lastColumn="0" w:oddVBand="0" w:evenVBand="0" w:oddHBand="0" w:evenHBand="0" w:firstRowFirstColumn="0" w:firstRowLastColumn="0" w:lastRowFirstColumn="0" w:lastRowLastColumn="0"/>
            </w:pPr>
          </w:p>
        </w:tc>
      </w:tr>
      <w:tr w:rsidRPr="006F2DB9" w:rsidR="00211C9C" w:rsidTr="048D46D4" w14:paraId="006A77F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Mar/>
          </w:tcPr>
          <w:p w:rsidRPr="006F2DB9" w:rsidR="00211C9C" w:rsidP="00211C9C" w:rsidRDefault="00211C9C" w14:paraId="4AF48B0E" w14:textId="51C70C59">
            <w:pPr>
              <w:rPr>
                <w:color w:val="747474" w:themeColor="background2" w:themeShade="80"/>
              </w:rPr>
            </w:pPr>
            <w:r w:rsidRPr="006F2DB9">
              <w:rPr>
                <w:color w:val="747474" w:themeColor="background2" w:themeShade="80"/>
              </w:rPr>
              <w:t>6.5</w:t>
            </w:r>
          </w:p>
        </w:tc>
        <w:tc>
          <w:tcPr>
            <w:cnfStyle w:val="000000000000" w:firstRow="0" w:lastRow="0" w:firstColumn="0" w:lastColumn="0" w:oddVBand="0" w:evenVBand="0" w:oddHBand="0" w:evenHBand="0" w:firstRowFirstColumn="0" w:firstRowLastColumn="0" w:lastRowFirstColumn="0" w:lastRowLastColumn="0"/>
            <w:tcW w:w="2126" w:type="dxa"/>
            <w:tcBorders>
              <w:top w:val="none" w:color="auto" w:sz="0" w:space="0"/>
              <w:bottom w:val="none" w:color="auto" w:sz="0" w:space="0"/>
            </w:tcBorders>
            <w:tcMar/>
          </w:tcPr>
          <w:p w:rsidRPr="006F2DB9" w:rsidR="00211C9C" w:rsidP="00211C9C" w:rsidRDefault="00211C9C" w14:paraId="22876FFB" w14:textId="19B9BE8A">
            <w:pPr>
              <w:pStyle w:val="Subjectcolumntext"/>
              <w:cnfStyle w:val="000000100000" w:firstRow="0" w:lastRow="0" w:firstColumn="0" w:lastColumn="0" w:oddVBand="0" w:evenVBand="0" w:oddHBand="1" w:evenHBand="0" w:firstRowFirstColumn="0" w:firstRowLastColumn="0" w:lastRowFirstColumn="0" w:lastRowLastColumn="0"/>
            </w:pPr>
            <w:r w:rsidRPr="006F2DB9">
              <w:t>General indicators of effectiveness (branded content)</w:t>
            </w:r>
          </w:p>
        </w:tc>
        <w:tc>
          <w:tcPr>
            <w:cnfStyle w:val="000000000000" w:firstRow="0" w:lastRow="0" w:firstColumn="0" w:lastColumn="0" w:oddVBand="0" w:evenVBand="0" w:oddHBand="0" w:evenHBand="0" w:firstRowFirstColumn="0" w:firstRowLastColumn="0" w:lastRowFirstColumn="0" w:lastRowLastColumn="0"/>
            <w:tcW w:w="2127" w:type="dxa"/>
            <w:tcBorders>
              <w:top w:val="none" w:color="auto" w:sz="0" w:space="0"/>
              <w:bottom w:val="none" w:color="auto" w:sz="0" w:space="0"/>
            </w:tcBorders>
            <w:tcMar/>
          </w:tcPr>
          <w:p w:rsidRPr="006F2DB9" w:rsidR="00211C9C" w:rsidP="00211C9C" w:rsidRDefault="00211C9C" w14:paraId="40DFA62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Borders>
              <w:top w:val="none" w:color="auto" w:sz="0" w:space="0"/>
              <w:bottom w:val="none" w:color="auto" w:sz="0" w:space="0"/>
            </w:tcBorders>
            <w:tcMar/>
          </w:tcPr>
          <w:p w:rsidRPr="006F2DB9" w:rsidR="00211C9C" w:rsidP="00211C9C" w:rsidRDefault="00211C9C" w14:paraId="5EF537CC" w14:textId="77777777">
            <w:pPr>
              <w:cnfStyle w:val="000000100000" w:firstRow="0" w:lastRow="0" w:firstColumn="0" w:lastColumn="0" w:oddVBand="0" w:evenVBand="0" w:oddHBand="1" w:evenHBand="0" w:firstRowFirstColumn="0" w:firstRowLastColumn="0" w:lastRowFirstColumn="0" w:lastRowLastColumn="0"/>
            </w:pPr>
          </w:p>
        </w:tc>
      </w:tr>
    </w:tbl>
    <w:p w:rsidRPr="006F2DB9" w:rsidR="008D27DF" w:rsidP="00CB5035" w:rsidRDefault="008D27DF" w14:paraId="3EF2E791" w14:textId="77777777">
      <w:pPr>
        <w:spacing w:after="0"/>
      </w:pPr>
    </w:p>
    <w:p w:rsidRPr="006F2DB9" w:rsidR="00CF62AF" w:rsidP="008D27DF" w:rsidRDefault="008D27DF" w14:paraId="536D0D92" w14:textId="57B32F5B">
      <w:pPr>
        <w:pStyle w:val="Tableheadings"/>
      </w:pPr>
      <w:r w:rsidRPr="006F2DB9">
        <w:t>Branded content sections</w:t>
      </w:r>
    </w:p>
    <w:p w:rsidRPr="006F2DB9" w:rsidR="008D27DF" w:rsidP="008D27DF" w:rsidRDefault="008D27DF" w14:paraId="2CFF42D2" w14:textId="77777777">
      <w:pPr>
        <w:pStyle w:val="Tableheadings"/>
      </w:pPr>
    </w:p>
    <w:p w:rsidRPr="006F2DB9" w:rsidR="00533017" w:rsidP="00533017" w:rsidRDefault="00533017" w14:paraId="5734EB32" w14:textId="77777777">
      <w:pPr>
        <w:pStyle w:val="SectionHead"/>
        <w:rPr>
          <w:rFonts w:cs="Arial"/>
        </w:rPr>
      </w:pPr>
      <w:bookmarkStart w:name="_Toc170219276" w:id="11"/>
      <w:r w:rsidRPr="006F2DB9">
        <w:rPr>
          <w:rFonts w:cs="Arial"/>
        </w:rPr>
        <w:t>Publishing</w:t>
      </w:r>
      <w:bookmarkEnd w:id="11"/>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Pr="006F2DB9" w:rsidR="008D27DF" w:rsidTr="048D46D4" w14:paraId="3D84F072"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Mar/>
          </w:tcPr>
          <w:p w:rsidRPr="006F2DB9" w:rsidR="008D27DF" w:rsidP="0081091B" w:rsidRDefault="008D27DF" w14:paraId="4BE516D1" w14:textId="77777777">
            <w:pPr>
              <w:pStyle w:val="Tableheadings"/>
              <w:spacing w:line="240" w:lineRule="auto"/>
              <w:rPr>
                <w:b/>
                <w:bCs/>
              </w:rPr>
            </w:pPr>
            <w:r w:rsidRPr="006F2DB9">
              <w:rPr>
                <w:b/>
                <w:bCs/>
              </w:rPr>
              <w:t>Item</w:t>
            </w:r>
          </w:p>
        </w:tc>
        <w:tc>
          <w:tcPr>
            <w:cnfStyle w:val="000000000000" w:firstRow="0" w:lastRow="0" w:firstColumn="0" w:lastColumn="0" w:oddVBand="0" w:evenVBand="0" w:oddHBand="0" w:evenHBand="0" w:firstRowFirstColumn="0" w:firstRowLastColumn="0" w:lastRowFirstColumn="0" w:lastRowLastColumn="0"/>
            <w:tcW w:w="2126" w:type="dxa"/>
            <w:tcBorders>
              <w:bottom w:val="none" w:color="auto" w:sz="0" w:space="0"/>
            </w:tcBorders>
            <w:tcMar/>
          </w:tcPr>
          <w:p w:rsidRPr="006F2DB9" w:rsidR="008D27DF" w:rsidP="0081091B" w:rsidRDefault="008D27DF" w14:paraId="2EA91F6D"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Subject</w:t>
            </w:r>
          </w:p>
        </w:tc>
        <w:tc>
          <w:tcPr>
            <w:cnfStyle w:val="000000000000" w:firstRow="0" w:lastRow="0" w:firstColumn="0" w:lastColumn="0" w:oddVBand="0" w:evenVBand="0" w:oddHBand="0" w:evenHBand="0" w:firstRowFirstColumn="0" w:firstRowLastColumn="0" w:lastRowFirstColumn="0" w:lastRowLastColumn="0"/>
            <w:tcW w:w="2127" w:type="dxa"/>
            <w:tcBorders>
              <w:bottom w:val="none" w:color="auto" w:sz="0" w:space="0"/>
            </w:tcBorders>
            <w:tcMar/>
          </w:tcPr>
          <w:p w:rsidRPr="006F2DB9" w:rsidR="008D27DF" w:rsidP="0081091B" w:rsidRDefault="008D27DF" w14:paraId="292767B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F2DB9">
              <w:rPr>
                <w:b/>
                <w:bCs/>
                <w:color w:val="595959" w:themeColor="text1" w:themeTint="A6"/>
              </w:rPr>
              <w:t xml:space="preserve">Classification </w:t>
            </w:r>
          </w:p>
        </w:tc>
        <w:tc>
          <w:tcPr>
            <w:cnfStyle w:val="000000000000" w:firstRow="0" w:lastRow="0" w:firstColumn="0" w:lastColumn="0" w:oddVBand="0" w:evenVBand="0" w:oddHBand="0" w:evenHBand="0" w:firstRowFirstColumn="0" w:firstRowLastColumn="0" w:lastRowFirstColumn="0" w:lastRowLastColumn="0"/>
            <w:tcW w:w="5670" w:type="dxa"/>
            <w:tcBorders>
              <w:bottom w:val="none" w:color="auto" w:sz="0" w:space="0"/>
            </w:tcBorders>
            <w:tcMar/>
          </w:tcPr>
          <w:p w:rsidRPr="006F2DB9" w:rsidR="008D27DF" w:rsidP="0081091B" w:rsidRDefault="008D27DF" w14:paraId="67C2F6D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F2DB9">
              <w:rPr>
                <w:b/>
                <w:bCs/>
                <w:color w:val="595959" w:themeColor="text1" w:themeTint="A6"/>
              </w:rPr>
              <w:t>Description</w:t>
            </w:r>
          </w:p>
        </w:tc>
      </w:tr>
      <w:tr w:rsidRPr="006F2DB9" w:rsidR="008D27DF" w:rsidTr="048D46D4" w14:paraId="20BB889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Mar/>
          </w:tcPr>
          <w:p w:rsidRPr="006F2DB9" w:rsidR="008D27DF" w:rsidP="0081091B" w:rsidRDefault="00A579EE" w14:paraId="30092ACB" w14:textId="71985113">
            <w:pPr>
              <w:rPr>
                <w:b w:val="0"/>
                <w:bCs w:val="0"/>
                <w:color w:val="747474" w:themeColor="background2" w:themeShade="80"/>
              </w:rPr>
            </w:pPr>
            <w:r w:rsidRPr="006F2DB9">
              <w:rPr>
                <w:color w:val="747474" w:themeColor="background2" w:themeShade="80"/>
              </w:rPr>
              <w:t>7</w:t>
            </w:r>
            <w:r w:rsidRPr="006F2DB9" w:rsidR="008D27DF">
              <w:rPr>
                <w:color w:val="747474" w:themeColor="background2" w:themeShade="80"/>
              </w:rPr>
              <w:t>.1</w:t>
            </w:r>
          </w:p>
        </w:tc>
        <w:tc>
          <w:tcPr>
            <w:cnfStyle w:val="000000000000" w:firstRow="0" w:lastRow="0" w:firstColumn="0" w:lastColumn="0" w:oddVBand="0" w:evenVBand="0" w:oddHBand="0" w:evenHBand="0" w:firstRowFirstColumn="0" w:firstRowLastColumn="0" w:lastRowFirstColumn="0" w:lastRowLastColumn="0"/>
            <w:tcW w:w="2126" w:type="dxa"/>
            <w:tcBorders>
              <w:top w:val="none" w:color="auto" w:sz="0" w:space="0"/>
              <w:bottom w:val="none" w:color="auto" w:sz="0" w:space="0"/>
            </w:tcBorders>
            <w:tcMar/>
          </w:tcPr>
          <w:p w:rsidRPr="006F2DB9" w:rsidR="008D27DF" w:rsidP="0081091B" w:rsidRDefault="0087539C" w14:paraId="6ABB7E5E" w14:textId="438136AB">
            <w:pPr>
              <w:pStyle w:val="Subjectcolumntext"/>
              <w:cnfStyle w:val="000000100000" w:firstRow="0" w:lastRow="0" w:firstColumn="0" w:lastColumn="0" w:oddVBand="0" w:evenVBand="0" w:oddHBand="1" w:evenHBand="0" w:firstRowFirstColumn="0" w:firstRowLastColumn="0" w:lastRowFirstColumn="0" w:lastRowLastColumn="0"/>
            </w:pPr>
            <w:r w:rsidRPr="006F2DB9">
              <w:t>Rules/governance arrangements across sectors (news publishing; magazines;  other – brand owned; contract publishing; digital native)</w:t>
            </w:r>
          </w:p>
        </w:tc>
        <w:tc>
          <w:tcPr>
            <w:cnfStyle w:val="000000000000" w:firstRow="0" w:lastRow="0" w:firstColumn="0" w:lastColumn="0" w:oddVBand="0" w:evenVBand="0" w:oddHBand="0" w:evenHBand="0" w:firstRowFirstColumn="0" w:firstRowLastColumn="0" w:lastRowFirstColumn="0" w:lastRowLastColumn="0"/>
            <w:tcW w:w="2127" w:type="dxa"/>
            <w:tcBorders>
              <w:top w:val="none" w:color="auto" w:sz="0" w:space="0"/>
              <w:bottom w:val="none" w:color="auto" w:sz="0" w:space="0"/>
            </w:tcBorders>
            <w:tcMar/>
          </w:tcPr>
          <w:p w:rsidRPr="006F2DB9" w:rsidR="008D27DF" w:rsidP="0081091B" w:rsidRDefault="008D27DF" w14:paraId="35EBC71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Borders>
              <w:top w:val="none" w:color="auto" w:sz="0" w:space="0"/>
              <w:bottom w:val="none" w:color="auto" w:sz="0" w:space="0"/>
            </w:tcBorders>
            <w:tcMar/>
          </w:tcPr>
          <w:p w:rsidRPr="006F2DB9" w:rsidR="006F2DB9" w:rsidP="006F2DB9" w:rsidRDefault="006F2DB9" w14:paraId="312F1348"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normaltextrun"/>
                <w:rFonts w:ascii="Arial" w:hAnsi="Arial" w:cs="Arial" w:eastAsiaTheme="majorEastAsia"/>
                <w:sz w:val="22"/>
                <w:szCs w:val="22"/>
              </w:rPr>
              <w:t xml:space="preserve">Costumer Protection legislation applies across all media and contains the general rule prohibiting disguised forms of advertising under </w:t>
            </w:r>
            <w:hyperlink w:tgtFrame="_blank" w:history="1" r:id="rId153">
              <w:r w:rsidRPr="006F2DB9">
                <w:rPr>
                  <w:rStyle w:val="normaltextrun"/>
                  <w:rFonts w:ascii="Arial" w:hAnsi="Arial" w:cs="Arial" w:eastAsiaTheme="majorEastAsia"/>
                  <w:color w:val="0563C1"/>
                  <w:sz w:val="22"/>
                  <w:szCs w:val="22"/>
                  <w:u w:val="single"/>
                </w:rPr>
                <w:t>Law No. 2251/1994</w:t>
              </w:r>
            </w:hyperlink>
            <w:r w:rsidRPr="006F2DB9">
              <w:rPr>
                <w:rStyle w:val="normaltextrun"/>
                <w:rFonts w:ascii="Arial" w:hAnsi="Arial" w:cs="Arial" w:eastAsiaTheme="majorEastAsia"/>
                <w:sz w:val="22"/>
                <w:szCs w:val="22"/>
              </w:rPr>
              <w:t xml:space="preserve">, Article 9f, K. For more information, please see item </w:t>
            </w:r>
            <w:r w:rsidRPr="006F2DB9">
              <w:rPr>
                <w:rStyle w:val="normaltextrun"/>
                <w:rFonts w:ascii="Arial" w:hAnsi="Arial" w:cs="Arial" w:eastAsiaTheme="majorEastAsia"/>
                <w:b/>
                <w:bCs/>
                <w:sz w:val="22"/>
                <w:szCs w:val="22"/>
              </w:rPr>
              <w:t>6.1</w:t>
            </w:r>
            <w:r w:rsidRPr="006F2DB9">
              <w:rPr>
                <w:rStyle w:val="normaltextrun"/>
                <w:rFonts w:ascii="Arial" w:hAnsi="Arial" w:cs="Arial" w:eastAsiaTheme="majorEastAsia"/>
                <w:sz w:val="22"/>
                <w:szCs w:val="22"/>
              </w:rPr>
              <w:t>.</w:t>
            </w:r>
            <w:r w:rsidRPr="006F2DB9">
              <w:rPr>
                <w:rStyle w:val="eop"/>
                <w:rFonts w:ascii="Arial" w:hAnsi="Arial" w:cs="Arial" w:eastAsiaTheme="majorEastAsia"/>
                <w:sz w:val="22"/>
                <w:szCs w:val="22"/>
              </w:rPr>
              <w:t> </w:t>
            </w:r>
          </w:p>
          <w:p w:rsidRPr="006F2DB9" w:rsidR="006F2DB9" w:rsidP="006F2DB9" w:rsidRDefault="006F2DB9" w14:paraId="76036EAB"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eop"/>
                <w:rFonts w:ascii="Arial" w:hAnsi="Arial" w:cs="Arial" w:eastAsiaTheme="majorEastAsia"/>
                <w:sz w:val="22"/>
                <w:szCs w:val="22"/>
              </w:rPr>
              <w:t> </w:t>
            </w:r>
          </w:p>
          <w:p w:rsidRPr="006F2DB9" w:rsidR="006F2DB9" w:rsidP="006F2DB9" w:rsidRDefault="006F2DB9" w14:paraId="7CB99B31" w14:textId="18AAFA8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normaltextrun"/>
                <w:rFonts w:ascii="Arial" w:hAnsi="Arial" w:cs="Arial" w:eastAsiaTheme="majorEastAsia"/>
                <w:sz w:val="22"/>
                <w:szCs w:val="22"/>
              </w:rPr>
              <w:t>The Greek Code of Advertising and Communication (ΕΚΔ-Ε), or the Hellenic Code of Advertising and Communication Practice (HCACP) (</w:t>
            </w:r>
            <w:hyperlink w:tgtFrame="_blank" w:history="1" r:id="rId154">
              <w:r w:rsidRPr="006F2DB9">
                <w:rPr>
                  <w:rStyle w:val="normaltextrun"/>
                  <w:rFonts w:ascii="Arial" w:hAnsi="Arial" w:cs="Arial" w:eastAsiaTheme="majorEastAsia"/>
                  <w:color w:val="0563C1"/>
                  <w:sz w:val="22"/>
                  <w:szCs w:val="22"/>
                  <w:u w:val="single"/>
                  <w:shd w:val="clear" w:color="auto" w:fill="E1E3E6"/>
                </w:rPr>
                <w:t>Ελληνικός Κώδικας Διαφήμισης – Επικοινωνίας</w:t>
              </w:r>
            </w:hyperlink>
            <w:r w:rsidRPr="006F2DB9">
              <w:rPr>
                <w:rStyle w:val="normaltextrun"/>
                <w:rFonts w:ascii="Arial" w:hAnsi="Arial" w:cs="Arial" w:eastAsiaTheme="majorEastAsia"/>
                <w:sz w:val="22"/>
                <w:szCs w:val="22"/>
              </w:rPr>
              <w:t>) applies to all commercial communications across all formats including print and digital media, but not to content created to educate or entertain (</w:t>
            </w:r>
            <w:hyperlink w:tgtFrame="_blank" w:history="1" r:id="rId155">
              <w:r w:rsidRPr="006F2DB9">
                <w:rPr>
                  <w:rStyle w:val="normaltextrun"/>
                  <w:rFonts w:ascii="Arial" w:hAnsi="Arial" w:cs="Arial" w:eastAsiaTheme="majorEastAsia"/>
                  <w:color w:val="0563C1"/>
                  <w:sz w:val="22"/>
                  <w:szCs w:val="22"/>
                  <w:u w:val="single"/>
                </w:rPr>
                <w:t>SEE 2023</w:t>
              </w:r>
            </w:hyperlink>
            <w:r w:rsidRPr="006F2DB9">
              <w:rPr>
                <w:rStyle w:val="normaltextrun"/>
                <w:rFonts w:ascii="Arial" w:hAnsi="Arial" w:cs="Arial" w:eastAsiaTheme="majorEastAsia"/>
                <w:sz w:val="22"/>
                <w:szCs w:val="22"/>
              </w:rPr>
              <w:t>: 5). The updated version of the Code, published in 2023, puts an extra emphasis on ‘on distinguishing between advertising communication and editorial content’ which they see as a necessary adjustment in the face of new technologies and marketing practices (</w:t>
            </w:r>
            <w:hyperlink w:tgtFrame="_blank" w:history="1" r:id="rId156">
              <w:r w:rsidRPr="006F2DB9">
                <w:rPr>
                  <w:rStyle w:val="normaltextrun"/>
                  <w:rFonts w:ascii="Arial" w:hAnsi="Arial" w:cs="Arial" w:eastAsiaTheme="majorEastAsia"/>
                  <w:color w:val="0563C1"/>
                  <w:sz w:val="22"/>
                  <w:szCs w:val="22"/>
                  <w:u w:val="single"/>
                </w:rPr>
                <w:t>SEE 2023</w:t>
              </w:r>
            </w:hyperlink>
            <w:r w:rsidRPr="006F2DB9">
              <w:rPr>
                <w:rStyle w:val="normaltextrun"/>
                <w:rFonts w:ascii="Arial" w:hAnsi="Arial" w:cs="Arial" w:eastAsiaTheme="majorEastAsia"/>
                <w:sz w:val="22"/>
                <w:szCs w:val="22"/>
              </w:rPr>
              <w:t>: 6).</w:t>
            </w:r>
            <w:r w:rsidRPr="006F2DB9">
              <w:rPr>
                <w:rStyle w:val="eop"/>
                <w:rFonts w:ascii="Arial" w:hAnsi="Arial" w:cs="Arial" w:eastAsiaTheme="majorEastAsia"/>
                <w:sz w:val="22"/>
                <w:szCs w:val="22"/>
              </w:rPr>
              <w:t> </w:t>
            </w:r>
          </w:p>
          <w:p w:rsidRPr="006F2DB9" w:rsidR="006F2DB9" w:rsidP="006F2DB9" w:rsidRDefault="006F2DB9" w14:paraId="7783976A"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eop"/>
                <w:rFonts w:ascii="Arial" w:hAnsi="Arial" w:cs="Arial" w:eastAsiaTheme="majorEastAsia"/>
                <w:sz w:val="22"/>
                <w:szCs w:val="22"/>
              </w:rPr>
              <w:t> </w:t>
            </w:r>
          </w:p>
          <w:p w:rsidRPr="006F2DB9" w:rsidR="008D27DF" w:rsidP="006F2DB9" w:rsidRDefault="006F2DB9" w14:paraId="3140DF19" w14:textId="3284CAD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normaltextrun"/>
                <w:rFonts w:ascii="Arial" w:hAnsi="Arial" w:cs="Arial" w:eastAsiaTheme="majorEastAsia"/>
                <w:sz w:val="22"/>
                <w:szCs w:val="22"/>
              </w:rPr>
              <w:t xml:space="preserve">Many Greek journalists’ associations adopted </w:t>
            </w:r>
            <w:hyperlink w:tgtFrame="_blank" w:history="1" r:id="rId157">
              <w:r w:rsidRPr="006F2DB9">
                <w:rPr>
                  <w:rStyle w:val="normaltextrun"/>
                  <w:rFonts w:ascii="Arial" w:hAnsi="Arial" w:cs="Arial" w:eastAsiaTheme="majorEastAsia"/>
                  <w:color w:val="0563C1"/>
                  <w:sz w:val="22"/>
                  <w:szCs w:val="22"/>
                  <w:u w:val="single"/>
                </w:rPr>
                <w:t>The Code of Professional Ethics and Social Responsibility of journalists-members of the Journalists Unions</w:t>
              </w:r>
            </w:hyperlink>
            <w:r w:rsidRPr="006F2DB9">
              <w:rPr>
                <w:rStyle w:val="normaltextrun"/>
                <w:rFonts w:ascii="Arial" w:hAnsi="Arial" w:cs="Arial" w:eastAsiaTheme="majorEastAsia"/>
                <w:sz w:val="22"/>
                <w:szCs w:val="22"/>
              </w:rPr>
              <w:t xml:space="preserve"> (Κώδικας Δεοντολογίας) in 1998 when it was passed unanimously at the 2nd Meeting of the Panhellenic Federation of Journalists' Unions (POESY) (</w:t>
            </w:r>
            <w:hyperlink w:tgtFrame="_blank" w:history="1" r:id="rId158">
              <w:r w:rsidRPr="006F2DB9">
                <w:rPr>
                  <w:rStyle w:val="normaltextrun"/>
                  <w:rFonts w:ascii="Arial" w:hAnsi="Arial" w:cs="Arial" w:eastAsiaTheme="majorEastAsia"/>
                  <w:color w:val="0563C1"/>
                  <w:sz w:val="22"/>
                  <w:szCs w:val="22"/>
                  <w:u w:val="single"/>
                </w:rPr>
                <w:t>Press Councils n.d.</w:t>
              </w:r>
            </w:hyperlink>
            <w:r w:rsidRPr="006F2DB9">
              <w:rPr>
                <w:rStyle w:val="normaltextrun"/>
                <w:rFonts w:ascii="Arial" w:hAnsi="Arial" w:cs="Arial" w:eastAsiaTheme="majorEastAsia"/>
                <w:sz w:val="22"/>
                <w:szCs w:val="22"/>
              </w:rPr>
              <w:t xml:space="preserve">; </w:t>
            </w:r>
            <w:hyperlink w:tgtFrame="_blank" w:history="1" r:id="rId159">
              <w:r w:rsidRPr="006F2DB9">
                <w:rPr>
                  <w:rStyle w:val="normaltextrun"/>
                  <w:rFonts w:ascii="Arial" w:hAnsi="Arial" w:cs="Arial" w:eastAsiaTheme="majorEastAsia"/>
                  <w:color w:val="0563C1"/>
                  <w:sz w:val="22"/>
                  <w:szCs w:val="22"/>
                  <w:u w:val="single"/>
                </w:rPr>
                <w:t>IFJ n. d.</w:t>
              </w:r>
            </w:hyperlink>
            <w:r w:rsidRPr="006F2DB9">
              <w:rPr>
                <w:rStyle w:val="normaltextrun"/>
                <w:rFonts w:ascii="Arial" w:hAnsi="Arial" w:cs="Arial" w:eastAsiaTheme="majorEastAsia"/>
                <w:sz w:val="22"/>
                <w:szCs w:val="22"/>
              </w:rPr>
              <w:t xml:space="preserve">). The Code aims to serve as the main self-regulatory tool for the Greek press, but the rules continue to be broken and not enforced (MPM 2023: 16; </w:t>
            </w:r>
            <w:hyperlink w:tgtFrame="_blank" w:history="1" r:id="rId160">
              <w:r w:rsidRPr="006F2DB9">
                <w:rPr>
                  <w:rStyle w:val="normaltextrun"/>
                  <w:rFonts w:ascii="Arial" w:hAnsi="Arial" w:cs="Arial" w:eastAsiaTheme="majorEastAsia"/>
                  <w:color w:val="0563C1"/>
                  <w:sz w:val="22"/>
                  <w:szCs w:val="22"/>
                  <w:u w:val="single"/>
                </w:rPr>
                <w:t>Stamatoukou 2023</w:t>
              </w:r>
            </w:hyperlink>
            <w:r w:rsidRPr="006F2DB9">
              <w:rPr>
                <w:rStyle w:val="normaltextrun"/>
                <w:rFonts w:ascii="Arial" w:hAnsi="Arial" w:cs="Arial" w:eastAsiaTheme="majorEastAsia"/>
                <w:sz w:val="22"/>
                <w:szCs w:val="22"/>
              </w:rPr>
              <w:t>).</w:t>
            </w:r>
            <w:r w:rsidRPr="006F2DB9">
              <w:rPr>
                <w:rStyle w:val="eop"/>
                <w:rFonts w:ascii="Arial" w:hAnsi="Arial" w:cs="Arial" w:eastAsiaTheme="majorEastAsia"/>
                <w:sz w:val="22"/>
                <w:szCs w:val="22"/>
              </w:rPr>
              <w:t> </w:t>
            </w:r>
          </w:p>
        </w:tc>
      </w:tr>
      <w:tr w:rsidRPr="006F2DB9" w:rsidR="008D27DF" w:rsidTr="048D46D4" w14:paraId="60E530A0"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6F2DB9" w:rsidR="008D27DF" w:rsidP="0081091B" w:rsidRDefault="00A579EE" w14:paraId="5573DFC5" w14:textId="596839DA">
            <w:pPr>
              <w:rPr>
                <w:color w:val="3A3A3A" w:themeColor="background2" w:themeShade="40"/>
              </w:rPr>
            </w:pPr>
            <w:r w:rsidRPr="006F2DB9">
              <w:rPr>
                <w:color w:val="747474" w:themeColor="background2" w:themeShade="80"/>
              </w:rPr>
              <w:t>7</w:t>
            </w:r>
            <w:r w:rsidRPr="006F2DB9" w:rsidR="008D27DF">
              <w:rPr>
                <w:color w:val="747474" w:themeColor="background2" w:themeShade="80"/>
              </w:rPr>
              <w:t>.2</w:t>
            </w:r>
          </w:p>
        </w:tc>
        <w:tc>
          <w:tcPr>
            <w:cnfStyle w:val="000000000000" w:firstRow="0" w:lastRow="0" w:firstColumn="0" w:lastColumn="0" w:oddVBand="0" w:evenVBand="0" w:oddHBand="0" w:evenHBand="0" w:firstRowFirstColumn="0" w:firstRowLastColumn="0" w:lastRowFirstColumn="0" w:lastRowLastColumn="0"/>
            <w:tcW w:w="2126" w:type="dxa"/>
            <w:tcMar/>
          </w:tcPr>
          <w:p w:rsidRPr="006F2DB9" w:rsidR="008D27DF" w:rsidP="0081091B" w:rsidRDefault="007B253B" w14:paraId="595C7D61" w14:textId="15A80CB3">
            <w:pPr>
              <w:pStyle w:val="Subjectcolumntext"/>
              <w:cnfStyle w:val="000000000000" w:firstRow="0" w:lastRow="0" w:firstColumn="0" w:lastColumn="0" w:oddVBand="0" w:evenVBand="0" w:oddHBand="0" w:evenHBand="0" w:firstRowFirstColumn="0" w:firstRowLastColumn="0" w:lastRowFirstColumn="0" w:lastRowLastColumn="0"/>
            </w:pPr>
            <w:r w:rsidRPr="006F2DB9">
              <w:t>How is branded content described and ordered in governance?</w:t>
            </w:r>
          </w:p>
        </w:tc>
        <w:tc>
          <w:tcPr>
            <w:cnfStyle w:val="000000000000" w:firstRow="0" w:lastRow="0" w:firstColumn="0" w:lastColumn="0" w:oddVBand="0" w:evenVBand="0" w:oddHBand="0" w:evenHBand="0" w:firstRowFirstColumn="0" w:firstRowLastColumn="0" w:lastRowFirstColumn="0" w:lastRowLastColumn="0"/>
            <w:tcW w:w="2127" w:type="dxa"/>
            <w:tcMar/>
          </w:tcPr>
          <w:p w:rsidRPr="006F2DB9" w:rsidR="008D27DF" w:rsidP="0081091B" w:rsidRDefault="008D27DF" w14:paraId="4C42D2E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Mar/>
          </w:tcPr>
          <w:p w:rsidRPr="006F2DB9" w:rsidR="008D27DF" w:rsidP="0081091B" w:rsidRDefault="008D27DF" w14:paraId="3AA1812B" w14:textId="09E24735">
            <w:pPr>
              <w:cnfStyle w:val="000000000000" w:firstRow="0" w:lastRow="0" w:firstColumn="0" w:lastColumn="0" w:oddVBand="0" w:evenVBand="0" w:oddHBand="0" w:evenHBand="0" w:firstRowFirstColumn="0" w:firstRowLastColumn="0" w:lastRowFirstColumn="0" w:lastRowLastColumn="0"/>
            </w:pPr>
            <w:r w:rsidR="7026C564">
              <w:rPr/>
              <w:t>*</w:t>
            </w:r>
          </w:p>
        </w:tc>
      </w:tr>
    </w:tbl>
    <w:p w:rsidRPr="006F2DB9" w:rsidR="00EE67D5" w:rsidP="00EE67D5" w:rsidRDefault="00EE67D5" w14:paraId="3752E295" w14:textId="77777777">
      <w:pPr>
        <w:pStyle w:val="SectionHead"/>
        <w:rPr>
          <w:rFonts w:cs="Arial"/>
        </w:rPr>
      </w:pPr>
      <w:bookmarkStart w:name="_Toc170219277" w:id="12"/>
      <w:r w:rsidRPr="006F2DB9">
        <w:rPr>
          <w:rFonts w:cs="Arial"/>
        </w:rPr>
        <w:t>Audiovisual</w:t>
      </w:r>
      <w:bookmarkEnd w:id="12"/>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Pr="006F2DB9" w:rsidR="007B253B" w:rsidTr="007F16EF" w14:paraId="23CB444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6F2DB9" w:rsidR="007B253B" w:rsidP="0081091B" w:rsidRDefault="007B253B" w14:paraId="6F12EAF9" w14:textId="77777777">
            <w:pPr>
              <w:pStyle w:val="Tableheadings"/>
              <w:spacing w:line="240" w:lineRule="auto"/>
              <w:rPr>
                <w:b/>
                <w:bCs/>
              </w:rPr>
            </w:pPr>
            <w:r w:rsidRPr="006F2DB9">
              <w:rPr>
                <w:b/>
                <w:bCs/>
              </w:rPr>
              <w:t>Item</w:t>
            </w:r>
          </w:p>
        </w:tc>
        <w:tc>
          <w:tcPr>
            <w:tcW w:w="2126" w:type="dxa"/>
            <w:tcBorders>
              <w:bottom w:val="none" w:color="auto" w:sz="0" w:space="0"/>
            </w:tcBorders>
          </w:tcPr>
          <w:p w:rsidRPr="006F2DB9" w:rsidR="007B253B" w:rsidP="0081091B" w:rsidRDefault="007B253B" w14:paraId="43CD5043"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Subject</w:t>
            </w:r>
          </w:p>
        </w:tc>
        <w:tc>
          <w:tcPr>
            <w:tcW w:w="2127" w:type="dxa"/>
            <w:tcBorders>
              <w:bottom w:val="none" w:color="auto" w:sz="0" w:space="0"/>
            </w:tcBorders>
          </w:tcPr>
          <w:p w:rsidRPr="006F2DB9" w:rsidR="007B253B" w:rsidP="0081091B" w:rsidRDefault="007B253B" w14:paraId="368CF348"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F2DB9">
              <w:rPr>
                <w:b/>
                <w:bCs/>
              </w:rPr>
              <w:t>Classification</w:t>
            </w:r>
            <w:r w:rsidRPr="006F2DB9">
              <w:rPr>
                <w:b/>
                <w:bCs/>
                <w:color w:val="595959" w:themeColor="text1" w:themeTint="A6"/>
              </w:rPr>
              <w:t xml:space="preserve"> </w:t>
            </w:r>
          </w:p>
        </w:tc>
        <w:tc>
          <w:tcPr>
            <w:tcW w:w="5670" w:type="dxa"/>
            <w:tcBorders>
              <w:bottom w:val="none" w:color="auto" w:sz="0" w:space="0"/>
            </w:tcBorders>
          </w:tcPr>
          <w:p w:rsidRPr="006F2DB9" w:rsidR="007B253B" w:rsidP="0081091B" w:rsidRDefault="007B253B" w14:paraId="585DDBE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F2DB9">
              <w:rPr>
                <w:b/>
                <w:bCs/>
              </w:rPr>
              <w:t>Description</w:t>
            </w:r>
          </w:p>
        </w:tc>
      </w:tr>
      <w:tr w:rsidRPr="006F2DB9" w:rsidR="007B253B" w:rsidTr="007F16EF" w14:paraId="43240BD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6F2DB9" w:rsidR="007B253B" w:rsidP="0081091B" w:rsidRDefault="00EE67D5" w14:paraId="48082E11" w14:textId="548B6A6E">
            <w:pPr>
              <w:rPr>
                <w:b w:val="0"/>
                <w:bCs w:val="0"/>
                <w:color w:val="747474" w:themeColor="background2" w:themeShade="80"/>
              </w:rPr>
            </w:pPr>
            <w:r w:rsidRPr="006F2DB9">
              <w:rPr>
                <w:color w:val="747474" w:themeColor="background2" w:themeShade="80"/>
              </w:rPr>
              <w:t>8</w:t>
            </w:r>
            <w:r w:rsidRPr="006F2DB9" w:rsidR="007B253B">
              <w:rPr>
                <w:color w:val="747474" w:themeColor="background2" w:themeShade="80"/>
              </w:rPr>
              <w:t>.1</w:t>
            </w:r>
          </w:p>
        </w:tc>
        <w:tc>
          <w:tcPr>
            <w:tcW w:w="2126" w:type="dxa"/>
            <w:tcBorders>
              <w:top w:val="none" w:color="auto" w:sz="0" w:space="0"/>
              <w:bottom w:val="none" w:color="auto" w:sz="0" w:space="0"/>
            </w:tcBorders>
          </w:tcPr>
          <w:p w:rsidRPr="006F2DB9" w:rsidR="007B253B" w:rsidP="0081091B" w:rsidRDefault="0065030F" w14:paraId="7CDC11D2" w14:textId="79732D70">
            <w:pPr>
              <w:pStyle w:val="Subjectcolumntext"/>
              <w:cnfStyle w:val="000000100000" w:firstRow="0" w:lastRow="0" w:firstColumn="0" w:lastColumn="0" w:oddVBand="0" w:evenVBand="0" w:oddHBand="1" w:evenHBand="0" w:firstRowFirstColumn="0" w:firstRowLastColumn="0" w:lastRowFirstColumn="0" w:lastRowLastColumn="0"/>
            </w:pPr>
            <w:r w:rsidRPr="006F2DB9">
              <w:t>Rules/governance arrangements across sectors</w:t>
            </w:r>
          </w:p>
        </w:tc>
        <w:tc>
          <w:tcPr>
            <w:tcW w:w="2127" w:type="dxa"/>
            <w:tcBorders>
              <w:top w:val="none" w:color="auto" w:sz="0" w:space="0"/>
              <w:bottom w:val="none" w:color="auto" w:sz="0" w:space="0"/>
            </w:tcBorders>
          </w:tcPr>
          <w:p w:rsidRPr="006F2DB9" w:rsidR="007B253B" w:rsidP="0081091B" w:rsidRDefault="007B253B" w14:paraId="21A4A8B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6F2DB9" w:rsidR="006F2DB9" w:rsidP="006F2DB9" w:rsidRDefault="006F2DB9" w14:paraId="716D6215" w14:textId="5EC9573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eastAsiaTheme="majorEastAsia"/>
                <w:sz w:val="22"/>
                <w:szCs w:val="22"/>
              </w:rPr>
            </w:pPr>
            <w:r w:rsidRPr="006F2DB9">
              <w:rPr>
                <w:rStyle w:val="normaltextrun"/>
                <w:rFonts w:ascii="Arial" w:hAnsi="Arial" w:cs="Arial" w:eastAsiaTheme="majorEastAsia"/>
                <w:sz w:val="22"/>
                <w:szCs w:val="22"/>
              </w:rPr>
              <w:t xml:space="preserve">Costumer Protection legislation applies across all media and contains the general rule prohibiting disguised forms of advertising under </w:t>
            </w:r>
            <w:hyperlink w:tgtFrame="_blank" w:history="1" r:id="rId161">
              <w:r w:rsidRPr="006F2DB9">
                <w:rPr>
                  <w:rStyle w:val="normaltextrun"/>
                  <w:rFonts w:ascii="Arial" w:hAnsi="Arial" w:cs="Arial" w:eastAsiaTheme="majorEastAsia"/>
                  <w:color w:val="0563C1"/>
                  <w:sz w:val="22"/>
                  <w:szCs w:val="22"/>
                  <w:u w:val="single"/>
                </w:rPr>
                <w:t>Law No. 2251/1994</w:t>
              </w:r>
            </w:hyperlink>
            <w:r w:rsidRPr="006F2DB9">
              <w:rPr>
                <w:rStyle w:val="normaltextrun"/>
                <w:rFonts w:ascii="Arial" w:hAnsi="Arial" w:cs="Arial" w:eastAsiaTheme="majorEastAsia"/>
                <w:sz w:val="22"/>
                <w:szCs w:val="22"/>
              </w:rPr>
              <w:t xml:space="preserve">, Article 9f, K. For more information, please see item </w:t>
            </w:r>
            <w:r w:rsidRPr="006F2DB9">
              <w:rPr>
                <w:rStyle w:val="normaltextrun"/>
                <w:rFonts w:ascii="Arial" w:hAnsi="Arial" w:cs="Arial" w:eastAsiaTheme="majorEastAsia"/>
                <w:b/>
                <w:bCs/>
                <w:sz w:val="22"/>
                <w:szCs w:val="22"/>
              </w:rPr>
              <w:t>6.1</w:t>
            </w:r>
            <w:r w:rsidRPr="006F2DB9">
              <w:rPr>
                <w:rStyle w:val="normaltextrun"/>
                <w:rFonts w:ascii="Arial" w:hAnsi="Arial" w:cs="Arial" w:eastAsiaTheme="majorEastAsia"/>
                <w:sz w:val="22"/>
                <w:szCs w:val="22"/>
              </w:rPr>
              <w:t>.</w:t>
            </w:r>
            <w:r w:rsidRPr="006F2DB9">
              <w:rPr>
                <w:rStyle w:val="eop"/>
                <w:rFonts w:ascii="Arial" w:hAnsi="Arial" w:cs="Arial" w:eastAsiaTheme="majorEastAsia"/>
                <w:sz w:val="22"/>
                <w:szCs w:val="22"/>
              </w:rPr>
              <w:t> </w:t>
            </w:r>
          </w:p>
          <w:p w:rsidRPr="006F2DB9" w:rsidR="006F2DB9" w:rsidP="006F2DB9" w:rsidRDefault="006F2DB9" w14:paraId="6D22D7BA" w14:textId="6CBAEE1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eastAsiaTheme="majorEastAsia"/>
              </w:rPr>
            </w:pPr>
          </w:p>
          <w:p w:rsidRPr="006F2DB9" w:rsidR="006F2DB9" w:rsidP="006F2DB9" w:rsidRDefault="00DB353A" w14:paraId="64058E4A"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w:tgtFrame="_blank" w:history="1" r:id="rId162">
              <w:r w:rsidRPr="006F2DB9" w:rsidR="006F2DB9">
                <w:rPr>
                  <w:rStyle w:val="normaltextrun"/>
                  <w:rFonts w:ascii="Arial" w:hAnsi="Arial" w:cs="Arial" w:eastAsiaTheme="majorEastAsia"/>
                  <w:color w:val="0563C1"/>
                  <w:sz w:val="22"/>
                  <w:szCs w:val="22"/>
                  <w:u w:val="single"/>
                </w:rPr>
                <w:t>National Council for Radio and Television</w:t>
              </w:r>
            </w:hyperlink>
            <w:r w:rsidRPr="006F2DB9" w:rsidR="006F2DB9">
              <w:rPr>
                <w:rStyle w:val="normaltextrun"/>
                <w:rFonts w:ascii="Arial" w:hAnsi="Arial" w:cs="Arial" w:eastAsiaTheme="majorEastAsia"/>
                <w:sz w:val="22"/>
                <w:szCs w:val="22"/>
              </w:rPr>
              <w:t xml:space="preserve"> (NCRTV) (Εθνικό Συμβούλιο Ραδιοτηλεόρασης - ΕΣΡ)</w:t>
            </w:r>
            <w:r w:rsidRPr="006F2DB9" w:rsidR="006F2DB9">
              <w:rPr>
                <w:rStyle w:val="eop"/>
                <w:rFonts w:ascii="Arial" w:hAnsi="Arial" w:cs="Arial" w:eastAsiaTheme="majorEastAsia"/>
                <w:sz w:val="22"/>
                <w:szCs w:val="22"/>
              </w:rPr>
              <w:t> </w:t>
            </w:r>
          </w:p>
          <w:p w:rsidRPr="006F2DB9" w:rsidR="006F2DB9" w:rsidP="006F2DB9" w:rsidRDefault="006F2DB9" w14:paraId="4430A358"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normaltextrun"/>
                <w:rFonts w:ascii="Arial" w:hAnsi="Arial" w:cs="Arial" w:eastAsiaTheme="majorEastAsia"/>
                <w:sz w:val="22"/>
                <w:szCs w:val="22"/>
              </w:rPr>
              <w:t> is an independent administrative authority which responsible for supervision and regulation of the Radio and Television market in Greece. The authority ensures compliance with broadcasting laws and regulations (both national and supranational), including those pertaining to advertising. The authority can impose sanctions in rules are breached (</w:t>
            </w:r>
            <w:hyperlink w:tgtFrame="_blank" w:history="1" r:id="rId163">
              <w:r w:rsidRPr="006F2DB9">
                <w:rPr>
                  <w:rStyle w:val="normaltextrun"/>
                  <w:rFonts w:ascii="Arial" w:hAnsi="Arial" w:cs="Arial" w:eastAsiaTheme="majorEastAsia"/>
                  <w:color w:val="0563C1"/>
                  <w:sz w:val="22"/>
                  <w:szCs w:val="22"/>
                  <w:u w:val="single"/>
                </w:rPr>
                <w:t>NCRTV n.d.</w:t>
              </w:r>
            </w:hyperlink>
            <w:r w:rsidRPr="006F2DB9">
              <w:rPr>
                <w:rStyle w:val="normaltextrun"/>
                <w:rFonts w:ascii="Arial" w:hAnsi="Arial" w:cs="Arial" w:eastAsiaTheme="majorEastAsia"/>
                <w:sz w:val="22"/>
                <w:szCs w:val="22"/>
              </w:rPr>
              <w:t>).</w:t>
            </w:r>
            <w:r w:rsidRPr="006F2DB9">
              <w:rPr>
                <w:rStyle w:val="eop"/>
                <w:rFonts w:ascii="Arial" w:hAnsi="Arial" w:cs="Arial" w:eastAsiaTheme="majorEastAsia"/>
                <w:sz w:val="22"/>
                <w:szCs w:val="22"/>
              </w:rPr>
              <w:t> </w:t>
            </w:r>
          </w:p>
          <w:p w:rsidRPr="006F2DB9" w:rsidR="006F2DB9" w:rsidP="006F2DB9" w:rsidRDefault="006F2DB9" w14:paraId="18F7477B"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eop"/>
                <w:rFonts w:ascii="Arial" w:hAnsi="Arial" w:cs="Arial" w:eastAsiaTheme="majorEastAsia"/>
                <w:sz w:val="22"/>
                <w:szCs w:val="22"/>
              </w:rPr>
              <w:t> </w:t>
            </w:r>
          </w:p>
          <w:p w:rsidRPr="006F2DB9" w:rsidR="006F2DB9" w:rsidP="006F2DB9" w:rsidRDefault="006F2DB9" w14:paraId="617DEB5C"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normaltextrun"/>
                <w:rFonts w:ascii="Arial" w:hAnsi="Arial" w:cs="Arial" w:eastAsiaTheme="majorEastAsia"/>
                <w:sz w:val="22"/>
                <w:szCs w:val="22"/>
              </w:rPr>
              <w:t xml:space="preserve">The amended Audiovisual Media Services Directive </w:t>
            </w:r>
            <w:r w:rsidRPr="006F2DB9">
              <w:rPr>
                <w:rStyle w:val="normaltextrun"/>
                <w:rFonts w:ascii="Arial" w:hAnsi="Arial" w:cs="Arial" w:eastAsiaTheme="majorEastAsia"/>
                <w:color w:val="333333"/>
                <w:sz w:val="22"/>
                <w:szCs w:val="22"/>
              </w:rPr>
              <w:t>(</w:t>
            </w:r>
            <w:hyperlink w:tgtFrame="_blank" w:history="1" r:id="rId164">
              <w:r w:rsidRPr="006F2DB9">
                <w:rPr>
                  <w:rStyle w:val="normaltextrun"/>
                  <w:rFonts w:ascii="Arial" w:hAnsi="Arial" w:cs="Arial" w:eastAsiaTheme="majorEastAsia"/>
                  <w:color w:val="0563C1"/>
                  <w:sz w:val="22"/>
                  <w:szCs w:val="22"/>
                  <w:u w:val="single"/>
                </w:rPr>
                <w:t>Directive 2018/1808/EU</w:t>
              </w:r>
            </w:hyperlink>
            <w:r w:rsidRPr="006F2DB9">
              <w:rPr>
                <w:rStyle w:val="normaltextrun"/>
                <w:rFonts w:ascii="Arial" w:hAnsi="Arial" w:cs="Arial" w:eastAsiaTheme="majorEastAsia"/>
                <w:color w:val="333333"/>
                <w:sz w:val="22"/>
                <w:szCs w:val="22"/>
              </w:rPr>
              <w:t xml:space="preserve">) </w:t>
            </w:r>
            <w:r w:rsidRPr="006F2DB9">
              <w:rPr>
                <w:rStyle w:val="normaltextrun"/>
                <w:rFonts w:ascii="Arial" w:hAnsi="Arial" w:cs="Arial" w:eastAsiaTheme="majorEastAsia"/>
                <w:sz w:val="22"/>
                <w:szCs w:val="22"/>
              </w:rPr>
              <w:t>was transposed into Greek</w:t>
            </w:r>
            <w:r w:rsidRPr="006F2DB9">
              <w:rPr>
                <w:rStyle w:val="normaltextrun"/>
                <w:rFonts w:ascii="Arial" w:hAnsi="Arial" w:cs="Arial" w:eastAsiaTheme="majorEastAsia"/>
                <w:color w:val="333333"/>
                <w:sz w:val="22"/>
                <w:szCs w:val="22"/>
              </w:rPr>
              <w:t xml:space="preserve"> </w:t>
            </w:r>
            <w:r w:rsidRPr="006F2DB9">
              <w:rPr>
                <w:rStyle w:val="normaltextrun"/>
                <w:rFonts w:ascii="Arial" w:hAnsi="Arial" w:cs="Arial" w:eastAsiaTheme="majorEastAsia"/>
                <w:sz w:val="22"/>
                <w:szCs w:val="22"/>
              </w:rPr>
              <w:t>legislation in 2021 through</w:t>
            </w:r>
            <w:r w:rsidRPr="006F2DB9">
              <w:rPr>
                <w:rStyle w:val="normaltextrun"/>
                <w:rFonts w:ascii="Arial" w:hAnsi="Arial" w:cs="Arial" w:eastAsiaTheme="majorEastAsia"/>
                <w:color w:val="333333"/>
                <w:sz w:val="22"/>
                <w:szCs w:val="22"/>
              </w:rPr>
              <w:t xml:space="preserve"> </w:t>
            </w:r>
            <w:hyperlink w:tgtFrame="_blank" w:history="1" r:id="rId165">
              <w:r w:rsidRPr="006F2DB9">
                <w:rPr>
                  <w:rStyle w:val="normaltextrun"/>
                  <w:rFonts w:ascii="Arial" w:hAnsi="Arial" w:cs="Arial" w:eastAsiaTheme="majorEastAsia"/>
                  <w:color w:val="0563C1"/>
                  <w:sz w:val="22"/>
                  <w:szCs w:val="22"/>
                  <w:u w:val="single"/>
                </w:rPr>
                <w:t>Law No. 4779/2021</w:t>
              </w:r>
            </w:hyperlink>
            <w:r w:rsidRPr="006F2DB9">
              <w:rPr>
                <w:rStyle w:val="normaltextrun"/>
                <w:rFonts w:ascii="Arial" w:hAnsi="Arial" w:cs="Arial" w:eastAsiaTheme="majorEastAsia"/>
                <w:sz w:val="22"/>
                <w:szCs w:val="22"/>
              </w:rPr>
              <w:t xml:space="preserve"> (</w:t>
            </w:r>
            <w:hyperlink w:tgtFrame="_blank" w:history="1" r:id="rId166">
              <w:r w:rsidRPr="006F2DB9">
                <w:rPr>
                  <w:rStyle w:val="normaltextrun"/>
                  <w:rFonts w:ascii="Arial" w:hAnsi="Arial" w:cs="Arial" w:eastAsiaTheme="majorEastAsia"/>
                  <w:color w:val="0563C1"/>
                  <w:sz w:val="22"/>
                  <w:szCs w:val="22"/>
                  <w:u w:val="single"/>
                </w:rPr>
                <w:t>European Audiovisual Observatory 2023</w:t>
              </w:r>
            </w:hyperlink>
            <w:r w:rsidRPr="006F2DB9">
              <w:rPr>
                <w:rStyle w:val="normaltextrun"/>
                <w:rFonts w:ascii="Arial" w:hAnsi="Arial" w:cs="Arial" w:eastAsiaTheme="majorEastAsia"/>
                <w:sz w:val="22"/>
                <w:szCs w:val="22"/>
              </w:rPr>
              <w:t xml:space="preserve">). </w:t>
            </w:r>
            <w:hyperlink w:tgtFrame="_blank" w:history="1" r:id="rId167">
              <w:r w:rsidRPr="006F2DB9">
                <w:rPr>
                  <w:rStyle w:val="normaltextrun"/>
                  <w:rFonts w:ascii="Arial" w:hAnsi="Arial" w:cs="Arial" w:eastAsiaTheme="majorEastAsia"/>
                  <w:color w:val="0563C1"/>
                  <w:sz w:val="22"/>
                  <w:szCs w:val="22"/>
                  <w:u w:val="single"/>
                </w:rPr>
                <w:t>Law No. 4779/2021</w:t>
              </w:r>
            </w:hyperlink>
            <w:r w:rsidRPr="006F2DB9">
              <w:rPr>
                <w:rStyle w:val="normaltextrun"/>
                <w:rFonts w:ascii="Arial" w:hAnsi="Arial" w:cs="Arial" w:eastAsiaTheme="majorEastAsia"/>
                <w:sz w:val="22"/>
                <w:szCs w:val="22"/>
              </w:rPr>
              <w:t xml:space="preserve"> contains relevant rules about identification of advertising in audiovisual content (including video-sharing platforms, and user-generated audiovisual content on social media) and regulates sponsorship and product placement (</w:t>
            </w:r>
            <w:hyperlink w:tgtFrame="_blank" w:history="1" r:id="rId168">
              <w:r w:rsidRPr="006F2DB9">
                <w:rPr>
                  <w:rStyle w:val="normaltextrun"/>
                  <w:rFonts w:ascii="Arial" w:hAnsi="Arial" w:cs="Arial" w:eastAsiaTheme="majorEastAsia"/>
                  <w:color w:val="0563C1"/>
                  <w:sz w:val="22"/>
                  <w:szCs w:val="22"/>
                  <w:u w:val="single"/>
                </w:rPr>
                <w:t>Spyropoulos, Kouvelou, Nikolinakos 2023</w:t>
              </w:r>
            </w:hyperlink>
            <w:r w:rsidRPr="006F2DB9">
              <w:rPr>
                <w:rStyle w:val="normaltextrun"/>
                <w:rFonts w:ascii="Arial" w:hAnsi="Arial" w:cs="Arial" w:eastAsiaTheme="majorEastAsia"/>
                <w:sz w:val="22"/>
                <w:szCs w:val="22"/>
              </w:rPr>
              <w:t>).</w:t>
            </w:r>
            <w:r w:rsidRPr="006F2DB9">
              <w:rPr>
                <w:rStyle w:val="eop"/>
                <w:rFonts w:ascii="Arial" w:hAnsi="Arial" w:cs="Arial" w:eastAsiaTheme="majorEastAsia"/>
                <w:sz w:val="22"/>
                <w:szCs w:val="22"/>
              </w:rPr>
              <w:t> </w:t>
            </w:r>
          </w:p>
          <w:p w:rsidRPr="006F2DB9" w:rsidR="006F2DB9" w:rsidP="006F2DB9" w:rsidRDefault="006F2DB9" w14:paraId="36BB12AC"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eop"/>
                <w:rFonts w:ascii="Arial" w:hAnsi="Arial" w:cs="Arial" w:eastAsiaTheme="majorEastAsia"/>
                <w:sz w:val="22"/>
                <w:szCs w:val="22"/>
              </w:rPr>
              <w:t> </w:t>
            </w:r>
          </w:p>
          <w:p w:rsidRPr="001C76E1" w:rsidR="006F2DB9" w:rsidP="006F2DB9" w:rsidRDefault="001C76E1" w14:paraId="5A4D859B" w14:textId="03974E92">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Style w:val="normaltextrun"/>
                <w:rFonts w:ascii="Arial" w:hAnsi="Arial" w:cs="Arial" w:eastAsiaTheme="majorEastAsia"/>
                <w:sz w:val="22"/>
                <w:szCs w:val="22"/>
              </w:rPr>
              <w:t xml:space="preserve">Alan </w:t>
            </w:r>
            <w:r w:rsidRPr="001C76E1" w:rsidR="006F2DB9">
              <w:rPr>
                <w:rStyle w:val="normaltextrun"/>
                <w:rFonts w:ascii="Arial" w:hAnsi="Arial" w:cs="Arial" w:eastAsiaTheme="majorEastAsia"/>
                <w:sz w:val="22"/>
                <w:szCs w:val="22"/>
              </w:rPr>
              <w:t xml:space="preserve">Oukart and </w:t>
            </w:r>
            <w:r>
              <w:rPr>
                <w:rStyle w:val="normaltextrun"/>
                <w:rFonts w:ascii="Arial" w:hAnsi="Arial" w:cs="Arial" w:eastAsiaTheme="majorEastAsia"/>
                <w:sz w:val="22"/>
                <w:szCs w:val="22"/>
              </w:rPr>
              <w:t xml:space="preserve">Laurence </w:t>
            </w:r>
            <w:r w:rsidRPr="001C76E1" w:rsidR="006F2DB9">
              <w:rPr>
                <w:rStyle w:val="normaltextrun"/>
                <w:rFonts w:ascii="Arial" w:hAnsi="Arial" w:cs="Arial" w:eastAsiaTheme="majorEastAsia"/>
                <w:sz w:val="22"/>
                <w:szCs w:val="22"/>
              </w:rPr>
              <w:t>Larochelle, the authors of the Media Plurality Monitor 2023 Report for Greece</w:t>
            </w:r>
            <w:r>
              <w:rPr>
                <w:rStyle w:val="normaltextrun"/>
                <w:rFonts w:ascii="Arial" w:hAnsi="Arial" w:cs="Arial" w:eastAsiaTheme="majorEastAsia"/>
                <w:sz w:val="22"/>
                <w:szCs w:val="22"/>
              </w:rPr>
              <w:t xml:space="preserve"> (MPM 2023)</w:t>
            </w:r>
            <w:r w:rsidRPr="001C76E1" w:rsidR="006F2DB9">
              <w:rPr>
                <w:rStyle w:val="normaltextrun"/>
                <w:rFonts w:ascii="Arial" w:hAnsi="Arial" w:cs="Arial" w:eastAsiaTheme="majorEastAsia"/>
                <w:sz w:val="22"/>
                <w:szCs w:val="22"/>
              </w:rPr>
              <w:t xml:space="preserve">, point to the </w:t>
            </w:r>
            <w:r>
              <w:rPr>
                <w:rStyle w:val="normaltextrun"/>
                <w:rFonts w:ascii="Arial" w:hAnsi="Arial" w:cs="Arial" w:eastAsiaTheme="majorEastAsia"/>
                <w:sz w:val="22"/>
                <w:szCs w:val="22"/>
              </w:rPr>
              <w:t>r</w:t>
            </w:r>
            <w:r w:rsidRPr="001C76E1" w:rsidR="006F2DB9">
              <w:rPr>
                <w:rStyle w:val="normaltextrun"/>
                <w:rFonts w:ascii="Arial" w:hAnsi="Arial" w:cs="Arial" w:eastAsiaTheme="majorEastAsia"/>
                <w:sz w:val="22"/>
                <w:szCs w:val="22"/>
              </w:rPr>
              <w:t>ecent data from the National Council of Radio and Television</w:t>
            </w:r>
            <w:r>
              <w:rPr>
                <w:rStyle w:val="normaltextrun"/>
                <w:rFonts w:ascii="Arial" w:hAnsi="Arial" w:cs="Arial" w:eastAsiaTheme="majorEastAsia"/>
                <w:sz w:val="22"/>
                <w:szCs w:val="22"/>
              </w:rPr>
              <w:t xml:space="preserve"> to argue that the </w:t>
            </w:r>
            <w:r w:rsidRPr="001C76E1">
              <w:rPr>
                <w:rStyle w:val="normaltextrun"/>
                <w:rFonts w:ascii="Arial" w:hAnsi="Arial" w:cs="Arial" w:eastAsiaTheme="majorEastAsia"/>
                <w:sz w:val="22"/>
                <w:szCs w:val="22"/>
              </w:rPr>
              <w:t>legal and self-regulatory measures</w:t>
            </w:r>
            <w:r>
              <w:rPr>
                <w:rStyle w:val="normaltextrun"/>
                <w:rFonts w:ascii="Arial" w:hAnsi="Arial" w:cs="Arial" w:eastAsiaTheme="majorEastAsia"/>
                <w:sz w:val="22"/>
                <w:szCs w:val="22"/>
              </w:rPr>
              <w:t xml:space="preserve"> in Greece are insufficient to protect journalists from commercial influence, leading to many cases of the separation between editorial and marketing content being breached in audiovisual and audio programming </w:t>
            </w:r>
            <w:r w:rsidRPr="001C76E1" w:rsidR="006F2DB9">
              <w:rPr>
                <w:rStyle w:val="normaltextrun"/>
                <w:rFonts w:ascii="Arial" w:hAnsi="Arial" w:cs="Arial" w:eastAsiaTheme="majorEastAsia"/>
                <w:sz w:val="22"/>
                <w:szCs w:val="22"/>
              </w:rPr>
              <w:t>(MPM 2023: 16).</w:t>
            </w:r>
            <w:r w:rsidRPr="001C76E1" w:rsidR="006F2DB9">
              <w:rPr>
                <w:rStyle w:val="eop"/>
                <w:rFonts w:ascii="Arial" w:hAnsi="Arial" w:cs="Arial" w:eastAsiaTheme="majorEastAsia"/>
                <w:sz w:val="22"/>
                <w:szCs w:val="22"/>
              </w:rPr>
              <w:t> </w:t>
            </w:r>
          </w:p>
          <w:p w:rsidRPr="006F2DB9" w:rsidR="007B253B" w:rsidP="0081091B" w:rsidRDefault="007B253B" w14:paraId="44E93F09" w14:textId="77777777">
            <w:pPr>
              <w:cnfStyle w:val="000000100000" w:firstRow="0" w:lastRow="0" w:firstColumn="0" w:lastColumn="0" w:oddVBand="0" w:evenVBand="0" w:oddHBand="1" w:evenHBand="0" w:firstRowFirstColumn="0" w:firstRowLastColumn="0" w:lastRowFirstColumn="0" w:lastRowLastColumn="0"/>
            </w:pPr>
          </w:p>
        </w:tc>
      </w:tr>
      <w:tr w:rsidRPr="006F2DB9" w:rsidR="007B253B" w:rsidTr="007F16EF" w14:paraId="6A4F2EB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7B253B" w:rsidP="0081091B" w:rsidRDefault="00EE67D5" w14:paraId="58E7338F" w14:textId="33AB2AD6">
            <w:pPr>
              <w:rPr>
                <w:color w:val="3A3A3A" w:themeColor="background2" w:themeShade="40"/>
              </w:rPr>
            </w:pPr>
            <w:r w:rsidRPr="006F2DB9">
              <w:rPr>
                <w:color w:val="747474" w:themeColor="background2" w:themeShade="80"/>
              </w:rPr>
              <w:t>8</w:t>
            </w:r>
            <w:r w:rsidRPr="006F2DB9" w:rsidR="007B253B">
              <w:rPr>
                <w:color w:val="747474" w:themeColor="background2" w:themeShade="80"/>
              </w:rPr>
              <w:t>.2</w:t>
            </w:r>
          </w:p>
        </w:tc>
        <w:tc>
          <w:tcPr>
            <w:tcW w:w="2126" w:type="dxa"/>
          </w:tcPr>
          <w:p w:rsidRPr="006F2DB9" w:rsidR="007B253B" w:rsidP="0081091B" w:rsidRDefault="009143BA" w14:paraId="38B1E9D7" w14:textId="45C50196">
            <w:pPr>
              <w:pStyle w:val="Subjectcolumntext"/>
              <w:cnfStyle w:val="000000000000" w:firstRow="0" w:lastRow="0" w:firstColumn="0" w:lastColumn="0" w:oddVBand="0" w:evenVBand="0" w:oddHBand="0" w:evenHBand="0" w:firstRowFirstColumn="0" w:firstRowLastColumn="0" w:lastRowFirstColumn="0" w:lastRowLastColumn="0"/>
            </w:pPr>
            <w:r w:rsidRPr="006F2DB9">
              <w:t>How is branded content described and ordered in governance?</w:t>
            </w:r>
          </w:p>
        </w:tc>
        <w:tc>
          <w:tcPr>
            <w:tcW w:w="2127" w:type="dxa"/>
          </w:tcPr>
          <w:p w:rsidRPr="006F2DB9" w:rsidR="007B253B" w:rsidP="0081091B" w:rsidRDefault="007B253B" w14:paraId="1C649E5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1C76E1" w:rsidR="007B253B" w:rsidP="0081091B" w:rsidRDefault="00DB353A" w14:paraId="5B1C5E01" w14:textId="7966AFF2">
            <w:pPr>
              <w:cnfStyle w:val="000000000000" w:firstRow="0" w:lastRow="0" w:firstColumn="0" w:lastColumn="0" w:oddVBand="0" w:evenVBand="0" w:oddHBand="0" w:evenHBand="0" w:firstRowFirstColumn="0" w:firstRowLastColumn="0" w:lastRowFirstColumn="0" w:lastRowLastColumn="0"/>
            </w:pPr>
            <w:hyperlink w:tgtFrame="_blank" w:history="1" r:id="rId169">
              <w:r w:rsidRPr="001C76E1" w:rsidR="001C76E1">
                <w:rPr>
                  <w:rStyle w:val="normaltextrun"/>
                  <w:color w:val="0563C1"/>
                  <w:u w:val="single"/>
                  <w:shd w:val="clear" w:color="auto" w:fill="FFFFFF"/>
                </w:rPr>
                <w:t>Law No. 4779/2021</w:t>
              </w:r>
            </w:hyperlink>
            <w:r w:rsidRPr="001C76E1" w:rsidR="001C76E1">
              <w:rPr>
                <w:rStyle w:val="normaltextrun"/>
                <w:color w:val="000000"/>
                <w:shd w:val="clear" w:color="auto" w:fill="FFFFFF"/>
              </w:rPr>
              <w:t>, Article 2, Definitions (Article 1 of Directive (EU) 2010/13), 1 (n), defines ‘disguised/hidden audiovisual commercial communication’ («συγκεκαλυμμένη οπτικοακουστική εμπορική ανακοίνωση») as ‘the presentation within a program, either verbally or through images, of goods, services, trademarks, or activities of a producer of goods or a service provider, provided that such presentation is made by a media service provider with an undisclosed advertising purpose and may mislead the public as to the nature of this presentation. This presentation is considered deliberate, especially when made in return for payment’.</w:t>
            </w:r>
            <w:r w:rsidRPr="001C76E1" w:rsidR="001C76E1">
              <w:rPr>
                <w:rStyle w:val="eop"/>
                <w:color w:val="000000"/>
                <w:shd w:val="clear" w:color="auto" w:fill="FFFFFF"/>
              </w:rPr>
              <w:t> </w:t>
            </w:r>
          </w:p>
        </w:tc>
      </w:tr>
    </w:tbl>
    <w:p w:rsidRPr="006F2DB9" w:rsidR="009143BA" w:rsidP="009143BA" w:rsidRDefault="009143BA" w14:paraId="241DEF5A" w14:textId="18CC227E">
      <w:pPr>
        <w:pStyle w:val="SectionHead"/>
        <w:rPr>
          <w:rFonts w:cs="Arial"/>
        </w:rPr>
      </w:pPr>
      <w:bookmarkStart w:name="_Toc170219278" w:id="13"/>
      <w:r w:rsidRPr="006F2DB9">
        <w:rPr>
          <w:rFonts w:cs="Arial"/>
        </w:rPr>
        <w:t>Audio</w:t>
      </w:r>
      <w:bookmarkEnd w:id="13"/>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Pr="006F2DB9" w:rsidR="009143BA" w:rsidTr="048D46D4" w14:paraId="6CF8CC33"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Mar/>
          </w:tcPr>
          <w:p w:rsidRPr="006F2DB9" w:rsidR="009143BA" w:rsidP="0081091B" w:rsidRDefault="009143BA" w14:paraId="2B742604" w14:textId="77777777">
            <w:pPr>
              <w:pStyle w:val="Tableheadings"/>
              <w:spacing w:line="240" w:lineRule="auto"/>
              <w:rPr>
                <w:b/>
                <w:bCs/>
              </w:rPr>
            </w:pPr>
            <w:r w:rsidRPr="006F2DB9">
              <w:rPr>
                <w:b/>
                <w:bCs/>
              </w:rPr>
              <w:t>Item</w:t>
            </w:r>
          </w:p>
        </w:tc>
        <w:tc>
          <w:tcPr>
            <w:cnfStyle w:val="000000000000" w:firstRow="0" w:lastRow="0" w:firstColumn="0" w:lastColumn="0" w:oddVBand="0" w:evenVBand="0" w:oddHBand="0" w:evenHBand="0" w:firstRowFirstColumn="0" w:firstRowLastColumn="0" w:lastRowFirstColumn="0" w:lastRowLastColumn="0"/>
            <w:tcW w:w="2126" w:type="dxa"/>
            <w:tcBorders>
              <w:bottom w:val="none" w:color="auto" w:sz="0" w:space="0"/>
            </w:tcBorders>
            <w:tcMar/>
          </w:tcPr>
          <w:p w:rsidRPr="006F2DB9" w:rsidR="009143BA" w:rsidP="0081091B" w:rsidRDefault="009143BA" w14:paraId="21E3248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Subject</w:t>
            </w:r>
          </w:p>
        </w:tc>
        <w:tc>
          <w:tcPr>
            <w:cnfStyle w:val="000000000000" w:firstRow="0" w:lastRow="0" w:firstColumn="0" w:lastColumn="0" w:oddVBand="0" w:evenVBand="0" w:oddHBand="0" w:evenHBand="0" w:firstRowFirstColumn="0" w:firstRowLastColumn="0" w:lastRowFirstColumn="0" w:lastRowLastColumn="0"/>
            <w:tcW w:w="2127" w:type="dxa"/>
            <w:tcBorders>
              <w:bottom w:val="none" w:color="auto" w:sz="0" w:space="0"/>
            </w:tcBorders>
            <w:tcMar/>
          </w:tcPr>
          <w:p w:rsidRPr="006F2DB9" w:rsidR="009143BA" w:rsidP="0081091B" w:rsidRDefault="009143BA" w14:paraId="21FCDD9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F2DB9">
              <w:rPr>
                <w:b/>
                <w:bCs/>
              </w:rPr>
              <w:t>Classification</w:t>
            </w:r>
            <w:r w:rsidRPr="006F2DB9">
              <w:rPr>
                <w:b/>
                <w:bCs/>
                <w:color w:val="595959" w:themeColor="text1" w:themeTint="A6"/>
              </w:rPr>
              <w:t xml:space="preserve"> </w:t>
            </w:r>
          </w:p>
        </w:tc>
        <w:tc>
          <w:tcPr>
            <w:cnfStyle w:val="000000000000" w:firstRow="0" w:lastRow="0" w:firstColumn="0" w:lastColumn="0" w:oddVBand="0" w:evenVBand="0" w:oddHBand="0" w:evenHBand="0" w:firstRowFirstColumn="0" w:firstRowLastColumn="0" w:lastRowFirstColumn="0" w:lastRowLastColumn="0"/>
            <w:tcW w:w="5670" w:type="dxa"/>
            <w:tcBorders>
              <w:bottom w:val="none" w:color="auto" w:sz="0" w:space="0"/>
            </w:tcBorders>
            <w:tcMar/>
          </w:tcPr>
          <w:p w:rsidRPr="006F2DB9" w:rsidR="009143BA" w:rsidP="0081091B" w:rsidRDefault="009143BA" w14:paraId="7CCD59B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F2DB9">
              <w:rPr>
                <w:b/>
                <w:bCs/>
              </w:rPr>
              <w:t>Description</w:t>
            </w:r>
          </w:p>
        </w:tc>
      </w:tr>
      <w:tr w:rsidRPr="006F2DB9" w:rsidR="009143BA" w:rsidTr="048D46D4" w14:paraId="3D1A7A2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Mar/>
          </w:tcPr>
          <w:p w:rsidRPr="006F2DB9" w:rsidR="009143BA" w:rsidP="0081091B" w:rsidRDefault="009143BA" w14:paraId="1FBEBC3C" w14:textId="31E8B218">
            <w:pPr>
              <w:rPr>
                <w:b w:val="0"/>
                <w:bCs w:val="0"/>
                <w:color w:val="747474" w:themeColor="background2" w:themeShade="80"/>
              </w:rPr>
            </w:pPr>
            <w:r w:rsidRPr="006F2DB9">
              <w:rPr>
                <w:color w:val="747474" w:themeColor="background2" w:themeShade="80"/>
              </w:rPr>
              <w:t>9.1</w:t>
            </w:r>
          </w:p>
        </w:tc>
        <w:tc>
          <w:tcPr>
            <w:cnfStyle w:val="000000000000" w:firstRow="0" w:lastRow="0" w:firstColumn="0" w:lastColumn="0" w:oddVBand="0" w:evenVBand="0" w:oddHBand="0" w:evenHBand="0" w:firstRowFirstColumn="0" w:firstRowLastColumn="0" w:lastRowFirstColumn="0" w:lastRowLastColumn="0"/>
            <w:tcW w:w="2126" w:type="dxa"/>
            <w:tcBorders>
              <w:top w:val="none" w:color="auto" w:sz="0" w:space="0"/>
              <w:bottom w:val="none" w:color="auto" w:sz="0" w:space="0"/>
            </w:tcBorders>
            <w:tcMar/>
          </w:tcPr>
          <w:p w:rsidRPr="006F2DB9" w:rsidR="009143BA" w:rsidP="0081091B" w:rsidRDefault="000D1BAA" w14:paraId="73481F70" w14:textId="2FC1C5D7">
            <w:pPr>
              <w:pStyle w:val="Subjectcolumntext"/>
              <w:cnfStyle w:val="000000100000" w:firstRow="0" w:lastRow="0" w:firstColumn="0" w:lastColumn="0" w:oddVBand="0" w:evenVBand="0" w:oddHBand="1" w:evenHBand="0" w:firstRowFirstColumn="0" w:firstRowLastColumn="0" w:lastRowFirstColumn="0" w:lastRowLastColumn="0"/>
            </w:pPr>
            <w:r w:rsidRPr="006F2DB9">
              <w:rPr>
                <w:sz w:val="21"/>
                <w:szCs w:val="21"/>
              </w:rPr>
              <w:t>Rules/governance arrangements across sector (platform specific; content – multiplatform)</w:t>
            </w:r>
          </w:p>
        </w:tc>
        <w:tc>
          <w:tcPr>
            <w:cnfStyle w:val="000000000000" w:firstRow="0" w:lastRow="0" w:firstColumn="0" w:lastColumn="0" w:oddVBand="0" w:evenVBand="0" w:oddHBand="0" w:evenHBand="0" w:firstRowFirstColumn="0" w:firstRowLastColumn="0" w:lastRowFirstColumn="0" w:lastRowLastColumn="0"/>
            <w:tcW w:w="2127" w:type="dxa"/>
            <w:tcBorders>
              <w:top w:val="none" w:color="auto" w:sz="0" w:space="0"/>
              <w:bottom w:val="none" w:color="auto" w:sz="0" w:space="0"/>
            </w:tcBorders>
            <w:tcMar/>
          </w:tcPr>
          <w:p w:rsidRPr="006F2DB9" w:rsidR="009143BA" w:rsidP="0081091B" w:rsidRDefault="009143BA" w14:paraId="30EAFD2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Borders>
              <w:top w:val="none" w:color="auto" w:sz="0" w:space="0"/>
              <w:bottom w:val="none" w:color="auto" w:sz="0" w:space="0"/>
            </w:tcBorders>
            <w:tcMar/>
          </w:tcPr>
          <w:p w:rsidRPr="006F2DB9" w:rsidR="006F2DB9" w:rsidP="006F2DB9" w:rsidRDefault="006F2DB9" w14:paraId="0C58A89B"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F2DB9">
              <w:rPr>
                <w:rStyle w:val="normaltextrun"/>
                <w:rFonts w:ascii="Arial" w:hAnsi="Arial" w:cs="Arial" w:eastAsiaTheme="majorEastAsia"/>
                <w:sz w:val="22"/>
                <w:szCs w:val="22"/>
              </w:rPr>
              <w:t xml:space="preserve">Costumer Protection legislation applies across all media and contains the general rule prohibiting disguised forms of advertising under </w:t>
            </w:r>
            <w:hyperlink w:tgtFrame="_blank" w:history="1" r:id="rId170">
              <w:r w:rsidRPr="006F2DB9">
                <w:rPr>
                  <w:rStyle w:val="normaltextrun"/>
                  <w:rFonts w:ascii="Arial" w:hAnsi="Arial" w:cs="Arial" w:eastAsiaTheme="majorEastAsia"/>
                  <w:color w:val="0563C1"/>
                  <w:sz w:val="22"/>
                  <w:szCs w:val="22"/>
                  <w:u w:val="single"/>
                </w:rPr>
                <w:t>Law No. 2251/1994</w:t>
              </w:r>
            </w:hyperlink>
            <w:r w:rsidRPr="006F2DB9">
              <w:rPr>
                <w:rStyle w:val="normaltextrun"/>
                <w:rFonts w:ascii="Arial" w:hAnsi="Arial" w:cs="Arial" w:eastAsiaTheme="majorEastAsia"/>
                <w:sz w:val="22"/>
                <w:szCs w:val="22"/>
              </w:rPr>
              <w:t xml:space="preserve">, Article 9f, K. For more information, please see item </w:t>
            </w:r>
            <w:r w:rsidRPr="006F2DB9">
              <w:rPr>
                <w:rStyle w:val="normaltextrun"/>
                <w:rFonts w:ascii="Arial" w:hAnsi="Arial" w:cs="Arial" w:eastAsiaTheme="majorEastAsia"/>
                <w:b/>
                <w:bCs/>
                <w:sz w:val="22"/>
                <w:szCs w:val="22"/>
              </w:rPr>
              <w:t>6.1</w:t>
            </w:r>
            <w:r w:rsidRPr="006F2DB9">
              <w:rPr>
                <w:rStyle w:val="normaltextrun"/>
                <w:rFonts w:ascii="Arial" w:hAnsi="Arial" w:cs="Arial" w:eastAsiaTheme="majorEastAsia"/>
                <w:sz w:val="22"/>
                <w:szCs w:val="22"/>
              </w:rPr>
              <w:t>.</w:t>
            </w:r>
            <w:r w:rsidRPr="006F2DB9">
              <w:rPr>
                <w:rStyle w:val="eop"/>
                <w:rFonts w:ascii="Arial" w:hAnsi="Arial" w:cs="Arial" w:eastAsiaTheme="majorEastAsia"/>
                <w:sz w:val="22"/>
                <w:szCs w:val="22"/>
              </w:rPr>
              <w:t> </w:t>
            </w:r>
          </w:p>
          <w:p w:rsidRPr="001C76E1" w:rsidR="009143BA" w:rsidP="0081091B" w:rsidRDefault="009143BA" w14:paraId="3B39DBE2" w14:textId="1F9788E5">
            <w:pPr>
              <w:cnfStyle w:val="000000100000" w:firstRow="0" w:lastRow="0" w:firstColumn="0" w:lastColumn="0" w:oddVBand="0" w:evenVBand="0" w:oddHBand="1" w:evenHBand="0" w:firstRowFirstColumn="0" w:firstRowLastColumn="0" w:lastRowFirstColumn="0" w:lastRowLastColumn="0"/>
            </w:pPr>
          </w:p>
          <w:p w:rsidRPr="001C76E1" w:rsidR="001C76E1" w:rsidP="001C76E1" w:rsidRDefault="00DB353A" w14:paraId="76BCC645"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w:tgtFrame="_blank" w:history="1" r:id="rId171">
              <w:r w:rsidRPr="001C76E1" w:rsidR="001C76E1">
                <w:rPr>
                  <w:rStyle w:val="normaltextrun"/>
                  <w:rFonts w:ascii="Arial" w:hAnsi="Arial" w:cs="Arial" w:eastAsiaTheme="majorEastAsia"/>
                  <w:color w:val="0563C1"/>
                  <w:sz w:val="22"/>
                  <w:szCs w:val="22"/>
                  <w:u w:val="single"/>
                </w:rPr>
                <w:t>National Council for Radio and Television</w:t>
              </w:r>
            </w:hyperlink>
            <w:r w:rsidRPr="001C76E1" w:rsidR="001C76E1">
              <w:rPr>
                <w:rStyle w:val="normaltextrun"/>
                <w:rFonts w:ascii="Arial" w:hAnsi="Arial" w:cs="Arial" w:eastAsiaTheme="majorEastAsia"/>
                <w:sz w:val="22"/>
                <w:szCs w:val="22"/>
              </w:rPr>
              <w:t xml:space="preserve"> (NCRTV) (Εθνικό Συμβούλιο Ραδιοτηλεόρασης - ΕΣΡ)</w:t>
            </w:r>
            <w:r w:rsidRPr="001C76E1" w:rsidR="001C76E1">
              <w:rPr>
                <w:rStyle w:val="eop"/>
                <w:rFonts w:ascii="Arial" w:hAnsi="Arial" w:cs="Arial" w:eastAsiaTheme="majorEastAsia"/>
                <w:sz w:val="22"/>
                <w:szCs w:val="22"/>
              </w:rPr>
              <w:t> </w:t>
            </w:r>
          </w:p>
          <w:p w:rsidRPr="001C76E1" w:rsidR="001C76E1" w:rsidP="001C76E1" w:rsidRDefault="001C76E1" w14:paraId="430F366F"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C76E1">
              <w:rPr>
                <w:rStyle w:val="normaltextrun"/>
                <w:rFonts w:ascii="Arial" w:hAnsi="Arial" w:cs="Arial" w:eastAsiaTheme="majorEastAsia"/>
                <w:sz w:val="22"/>
                <w:szCs w:val="22"/>
              </w:rPr>
              <w:t> is an independent administrative authority which responsible for supervision and regulation of the Radio and Television market in Greece. The authority ensures compliance with broadcasting laws and regulations (both national and supranational), including those pertaining to advertising. The authority can impose sanctions if the rules are breached (</w:t>
            </w:r>
            <w:hyperlink w:tgtFrame="_blank" w:history="1" r:id="rId172">
              <w:r w:rsidRPr="001C76E1">
                <w:rPr>
                  <w:rStyle w:val="normaltextrun"/>
                  <w:rFonts w:ascii="Arial" w:hAnsi="Arial" w:cs="Arial" w:eastAsiaTheme="majorEastAsia"/>
                  <w:color w:val="0563C1"/>
                  <w:sz w:val="22"/>
                  <w:szCs w:val="22"/>
                  <w:u w:val="single"/>
                </w:rPr>
                <w:t>NCRTV n.d.</w:t>
              </w:r>
            </w:hyperlink>
            <w:r w:rsidRPr="001C76E1">
              <w:rPr>
                <w:rStyle w:val="normaltextrun"/>
                <w:rFonts w:ascii="Arial" w:hAnsi="Arial" w:cs="Arial" w:eastAsiaTheme="majorEastAsia"/>
                <w:sz w:val="22"/>
                <w:szCs w:val="22"/>
              </w:rPr>
              <w:t>).</w:t>
            </w:r>
            <w:r w:rsidRPr="001C76E1">
              <w:rPr>
                <w:rStyle w:val="eop"/>
                <w:rFonts w:ascii="Arial" w:hAnsi="Arial" w:cs="Arial" w:eastAsiaTheme="majorEastAsia"/>
                <w:sz w:val="22"/>
                <w:szCs w:val="22"/>
              </w:rPr>
              <w:t> </w:t>
            </w:r>
          </w:p>
          <w:p w:rsidRPr="001C76E1" w:rsidR="001C76E1" w:rsidP="001C76E1" w:rsidRDefault="001C76E1" w14:paraId="39A8136C"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C76E1">
              <w:rPr>
                <w:rStyle w:val="eop"/>
                <w:rFonts w:ascii="Arial" w:hAnsi="Arial" w:cs="Arial" w:eastAsiaTheme="majorEastAsia"/>
                <w:sz w:val="22"/>
                <w:szCs w:val="22"/>
              </w:rPr>
              <w:t> </w:t>
            </w:r>
          </w:p>
          <w:p w:rsidRPr="001C76E1" w:rsidR="001C76E1" w:rsidP="001C76E1" w:rsidRDefault="001C76E1" w14:paraId="136B7836" w14:textId="4ACFB9A6">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C76E1">
              <w:rPr>
                <w:rStyle w:val="normaltextrun"/>
                <w:rFonts w:ascii="Arial" w:hAnsi="Arial" w:cs="Arial" w:eastAsiaTheme="majorEastAsia"/>
                <w:sz w:val="22"/>
                <w:szCs w:val="22"/>
              </w:rPr>
              <w:t xml:space="preserve">The amended Audiovisual Media Services Directive </w:t>
            </w:r>
            <w:r w:rsidRPr="001C76E1">
              <w:rPr>
                <w:rStyle w:val="normaltextrun"/>
                <w:rFonts w:ascii="Arial" w:hAnsi="Arial" w:cs="Arial" w:eastAsiaTheme="majorEastAsia"/>
                <w:color w:val="333333"/>
                <w:sz w:val="22"/>
                <w:szCs w:val="22"/>
              </w:rPr>
              <w:t>(</w:t>
            </w:r>
            <w:hyperlink w:tgtFrame="_blank" w:history="1" r:id="rId173">
              <w:r w:rsidRPr="001C76E1">
                <w:rPr>
                  <w:rStyle w:val="normaltextrun"/>
                  <w:rFonts w:ascii="Arial" w:hAnsi="Arial" w:cs="Arial" w:eastAsiaTheme="majorEastAsia"/>
                  <w:color w:val="0563C1"/>
                  <w:sz w:val="22"/>
                  <w:szCs w:val="22"/>
                  <w:u w:val="single"/>
                </w:rPr>
                <w:t>Directive 2018/1808/EU</w:t>
              </w:r>
            </w:hyperlink>
            <w:r w:rsidRPr="001C76E1">
              <w:rPr>
                <w:rStyle w:val="normaltextrun"/>
                <w:rFonts w:ascii="Arial" w:hAnsi="Arial" w:cs="Arial" w:eastAsiaTheme="majorEastAsia"/>
                <w:color w:val="333333"/>
                <w:sz w:val="22"/>
                <w:szCs w:val="22"/>
              </w:rPr>
              <w:t xml:space="preserve">) </w:t>
            </w:r>
            <w:r w:rsidRPr="001C76E1">
              <w:rPr>
                <w:rStyle w:val="normaltextrun"/>
                <w:rFonts w:ascii="Arial" w:hAnsi="Arial" w:cs="Arial" w:eastAsiaTheme="majorEastAsia"/>
                <w:sz w:val="22"/>
                <w:szCs w:val="22"/>
              </w:rPr>
              <w:t>was transposed into Greek</w:t>
            </w:r>
            <w:r w:rsidRPr="001C76E1">
              <w:rPr>
                <w:rStyle w:val="normaltextrun"/>
                <w:rFonts w:ascii="Arial" w:hAnsi="Arial" w:cs="Arial" w:eastAsiaTheme="majorEastAsia"/>
                <w:color w:val="333333"/>
                <w:sz w:val="22"/>
                <w:szCs w:val="22"/>
              </w:rPr>
              <w:t xml:space="preserve"> </w:t>
            </w:r>
            <w:r w:rsidRPr="001C76E1">
              <w:rPr>
                <w:rStyle w:val="normaltextrun"/>
                <w:rFonts w:ascii="Arial" w:hAnsi="Arial" w:cs="Arial" w:eastAsiaTheme="majorEastAsia"/>
                <w:sz w:val="22"/>
                <w:szCs w:val="22"/>
              </w:rPr>
              <w:t>legislation in 2021 through</w:t>
            </w:r>
            <w:r w:rsidRPr="001C76E1">
              <w:rPr>
                <w:rStyle w:val="normaltextrun"/>
                <w:rFonts w:ascii="Arial" w:hAnsi="Arial" w:cs="Arial" w:eastAsiaTheme="majorEastAsia"/>
                <w:color w:val="333333"/>
                <w:sz w:val="22"/>
                <w:szCs w:val="22"/>
              </w:rPr>
              <w:t xml:space="preserve"> </w:t>
            </w:r>
            <w:hyperlink w:tgtFrame="_blank" w:history="1" r:id="rId174">
              <w:r w:rsidRPr="001C76E1">
                <w:rPr>
                  <w:rStyle w:val="normaltextrun"/>
                  <w:rFonts w:ascii="Arial" w:hAnsi="Arial" w:cs="Arial" w:eastAsiaTheme="majorEastAsia"/>
                  <w:color w:val="0563C1"/>
                  <w:sz w:val="22"/>
                  <w:szCs w:val="22"/>
                  <w:u w:val="single"/>
                </w:rPr>
                <w:t>Law No. 4779/2021</w:t>
              </w:r>
            </w:hyperlink>
            <w:r w:rsidRPr="001C76E1">
              <w:rPr>
                <w:rStyle w:val="normaltextrun"/>
                <w:rFonts w:ascii="Arial" w:hAnsi="Arial" w:cs="Arial" w:eastAsiaTheme="majorEastAsia"/>
                <w:sz w:val="22"/>
                <w:szCs w:val="22"/>
              </w:rPr>
              <w:t xml:space="preserve"> (</w:t>
            </w:r>
            <w:hyperlink w:tgtFrame="_blank" w:history="1" r:id="rId175">
              <w:r w:rsidRPr="001C76E1">
                <w:rPr>
                  <w:rStyle w:val="normaltextrun"/>
                  <w:rFonts w:ascii="Arial" w:hAnsi="Arial" w:cs="Arial" w:eastAsiaTheme="majorEastAsia"/>
                  <w:color w:val="0563C1"/>
                  <w:sz w:val="22"/>
                  <w:szCs w:val="22"/>
                  <w:u w:val="single"/>
                </w:rPr>
                <w:t>European Audiovisual Observatory 2023</w:t>
              </w:r>
            </w:hyperlink>
            <w:r w:rsidRPr="001C76E1">
              <w:rPr>
                <w:rStyle w:val="normaltextrun"/>
                <w:rFonts w:ascii="Arial" w:hAnsi="Arial" w:cs="Arial" w:eastAsiaTheme="majorEastAsia"/>
                <w:sz w:val="22"/>
                <w:szCs w:val="22"/>
              </w:rPr>
              <w:t xml:space="preserve">). </w:t>
            </w:r>
            <w:hyperlink w:tgtFrame="_blank" w:history="1" r:id="rId176">
              <w:r w:rsidRPr="001C76E1">
                <w:rPr>
                  <w:rStyle w:val="normaltextrun"/>
                  <w:rFonts w:ascii="Arial" w:hAnsi="Arial" w:cs="Arial" w:eastAsiaTheme="majorEastAsia"/>
                  <w:color w:val="0563C1"/>
                  <w:sz w:val="22"/>
                  <w:szCs w:val="22"/>
                  <w:u w:val="single"/>
                </w:rPr>
                <w:t>Law No. 4779/2021</w:t>
              </w:r>
            </w:hyperlink>
            <w:r w:rsidRPr="001C76E1">
              <w:rPr>
                <w:rStyle w:val="normaltextrun"/>
                <w:rFonts w:ascii="Arial" w:hAnsi="Arial" w:cs="Arial" w:eastAsiaTheme="majorEastAsia"/>
                <w:sz w:val="22"/>
                <w:szCs w:val="22"/>
              </w:rPr>
              <w:t xml:space="preserve"> contains relevant rules about identification of advertising in audio content and regulates sponsorship and product placement. </w:t>
            </w:r>
            <w:r w:rsidRPr="001C76E1">
              <w:rPr>
                <w:rStyle w:val="eop"/>
                <w:rFonts w:ascii="Arial" w:hAnsi="Arial" w:cs="Arial" w:eastAsiaTheme="majorEastAsia"/>
                <w:sz w:val="22"/>
                <w:szCs w:val="22"/>
              </w:rPr>
              <w:t> </w:t>
            </w:r>
          </w:p>
          <w:p w:rsidR="001C76E1" w:rsidP="0081091B" w:rsidRDefault="001C76E1" w14:paraId="23626221" w14:textId="77777777">
            <w:pPr>
              <w:cnfStyle w:val="000000100000" w:firstRow="0" w:lastRow="0" w:firstColumn="0" w:lastColumn="0" w:oddVBand="0" w:evenVBand="0" w:oddHBand="1" w:evenHBand="0" w:firstRowFirstColumn="0" w:firstRowLastColumn="0" w:lastRowFirstColumn="0" w:lastRowLastColumn="0"/>
            </w:pPr>
          </w:p>
          <w:p w:rsidRPr="001C76E1" w:rsidR="001C76E1" w:rsidP="001C76E1" w:rsidRDefault="001C76E1" w14:paraId="41FDB521" w14:textId="06CE38F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Style w:val="normaltextrun"/>
                <w:rFonts w:ascii="Arial" w:hAnsi="Arial" w:cs="Arial" w:eastAsiaTheme="majorEastAsia"/>
                <w:sz w:val="22"/>
                <w:szCs w:val="22"/>
              </w:rPr>
              <w:t xml:space="preserve">Alan </w:t>
            </w:r>
            <w:r w:rsidRPr="001C76E1">
              <w:rPr>
                <w:rStyle w:val="normaltextrun"/>
                <w:rFonts w:ascii="Arial" w:hAnsi="Arial" w:cs="Arial" w:eastAsiaTheme="majorEastAsia"/>
                <w:sz w:val="22"/>
                <w:szCs w:val="22"/>
              </w:rPr>
              <w:t xml:space="preserve">Oukart and </w:t>
            </w:r>
            <w:r>
              <w:rPr>
                <w:rStyle w:val="normaltextrun"/>
                <w:rFonts w:ascii="Arial" w:hAnsi="Arial" w:cs="Arial" w:eastAsiaTheme="majorEastAsia"/>
                <w:sz w:val="22"/>
                <w:szCs w:val="22"/>
              </w:rPr>
              <w:t xml:space="preserve">Laurence </w:t>
            </w:r>
            <w:r w:rsidRPr="001C76E1">
              <w:rPr>
                <w:rStyle w:val="normaltextrun"/>
                <w:rFonts w:ascii="Arial" w:hAnsi="Arial" w:cs="Arial" w:eastAsiaTheme="majorEastAsia"/>
                <w:sz w:val="22"/>
                <w:szCs w:val="22"/>
              </w:rPr>
              <w:t>Larochelle, the authors of the Media Plurality Monitor 2023 Report for Greece</w:t>
            </w:r>
            <w:r>
              <w:rPr>
                <w:rStyle w:val="normaltextrun"/>
                <w:rFonts w:ascii="Arial" w:hAnsi="Arial" w:cs="Arial" w:eastAsiaTheme="majorEastAsia"/>
                <w:sz w:val="22"/>
                <w:szCs w:val="22"/>
              </w:rPr>
              <w:t xml:space="preserve"> (MPM 2023)</w:t>
            </w:r>
            <w:r w:rsidRPr="001C76E1">
              <w:rPr>
                <w:rStyle w:val="normaltextrun"/>
                <w:rFonts w:ascii="Arial" w:hAnsi="Arial" w:cs="Arial" w:eastAsiaTheme="majorEastAsia"/>
                <w:sz w:val="22"/>
                <w:szCs w:val="22"/>
              </w:rPr>
              <w:t xml:space="preserve">, point to the </w:t>
            </w:r>
            <w:r>
              <w:rPr>
                <w:rStyle w:val="normaltextrun"/>
                <w:rFonts w:ascii="Arial" w:hAnsi="Arial" w:cs="Arial" w:eastAsiaTheme="majorEastAsia"/>
                <w:sz w:val="22"/>
                <w:szCs w:val="22"/>
              </w:rPr>
              <w:t>r</w:t>
            </w:r>
            <w:r w:rsidRPr="001C76E1">
              <w:rPr>
                <w:rStyle w:val="normaltextrun"/>
                <w:rFonts w:ascii="Arial" w:hAnsi="Arial" w:cs="Arial" w:eastAsiaTheme="majorEastAsia"/>
                <w:sz w:val="22"/>
                <w:szCs w:val="22"/>
              </w:rPr>
              <w:t>ecent data from the National Council of Radio and Television</w:t>
            </w:r>
            <w:r>
              <w:rPr>
                <w:rStyle w:val="normaltextrun"/>
                <w:rFonts w:ascii="Arial" w:hAnsi="Arial" w:cs="Arial" w:eastAsiaTheme="majorEastAsia"/>
                <w:sz w:val="22"/>
                <w:szCs w:val="22"/>
              </w:rPr>
              <w:t xml:space="preserve"> to argue that the </w:t>
            </w:r>
            <w:r w:rsidRPr="001C76E1">
              <w:rPr>
                <w:rStyle w:val="normaltextrun"/>
                <w:rFonts w:ascii="Arial" w:hAnsi="Arial" w:cs="Arial" w:eastAsiaTheme="majorEastAsia"/>
                <w:sz w:val="22"/>
                <w:szCs w:val="22"/>
              </w:rPr>
              <w:t>legal and self-regulatory measures</w:t>
            </w:r>
            <w:r>
              <w:rPr>
                <w:rStyle w:val="normaltextrun"/>
                <w:rFonts w:ascii="Arial" w:hAnsi="Arial" w:cs="Arial" w:eastAsiaTheme="majorEastAsia"/>
                <w:sz w:val="22"/>
                <w:szCs w:val="22"/>
              </w:rPr>
              <w:t xml:space="preserve"> in Greece are insufficient to protect journalists from commercial influence, leading to many cases of the separation between editorial and marketing content being breached in audiovisual and audio programming </w:t>
            </w:r>
            <w:r w:rsidRPr="001C76E1">
              <w:rPr>
                <w:rStyle w:val="normaltextrun"/>
                <w:rFonts w:ascii="Arial" w:hAnsi="Arial" w:cs="Arial" w:eastAsiaTheme="majorEastAsia"/>
                <w:sz w:val="22"/>
                <w:szCs w:val="22"/>
              </w:rPr>
              <w:t>(MPM 2023: 16).</w:t>
            </w:r>
            <w:r w:rsidRPr="001C76E1">
              <w:rPr>
                <w:rStyle w:val="eop"/>
                <w:rFonts w:ascii="Arial" w:hAnsi="Arial" w:cs="Arial" w:eastAsiaTheme="majorEastAsia"/>
                <w:sz w:val="22"/>
                <w:szCs w:val="22"/>
              </w:rPr>
              <w:t> </w:t>
            </w:r>
          </w:p>
        </w:tc>
      </w:tr>
      <w:tr w:rsidRPr="006F2DB9" w:rsidR="009143BA" w:rsidTr="048D46D4" w14:paraId="0EFCF19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6F2DB9" w:rsidR="009143BA" w:rsidP="0081091B" w:rsidRDefault="009143BA" w14:paraId="3BCDB2E4" w14:textId="2922B743">
            <w:pPr>
              <w:rPr>
                <w:color w:val="3A3A3A" w:themeColor="background2" w:themeShade="40"/>
              </w:rPr>
            </w:pPr>
            <w:r w:rsidRPr="006F2DB9">
              <w:rPr>
                <w:color w:val="747474" w:themeColor="background2" w:themeShade="80"/>
              </w:rPr>
              <w:t>9.2</w:t>
            </w:r>
          </w:p>
        </w:tc>
        <w:tc>
          <w:tcPr>
            <w:cnfStyle w:val="000000000000" w:firstRow="0" w:lastRow="0" w:firstColumn="0" w:lastColumn="0" w:oddVBand="0" w:evenVBand="0" w:oddHBand="0" w:evenHBand="0" w:firstRowFirstColumn="0" w:firstRowLastColumn="0" w:lastRowFirstColumn="0" w:lastRowLastColumn="0"/>
            <w:tcW w:w="2126" w:type="dxa"/>
            <w:tcMar/>
          </w:tcPr>
          <w:p w:rsidRPr="006F2DB9" w:rsidR="009143BA" w:rsidP="0081091B" w:rsidRDefault="003369C4" w14:paraId="5D54A48D" w14:textId="2AB3502C">
            <w:pPr>
              <w:pStyle w:val="Subjectcolumntext"/>
              <w:cnfStyle w:val="000000000000" w:firstRow="0" w:lastRow="0" w:firstColumn="0" w:lastColumn="0" w:oddVBand="0" w:evenVBand="0" w:oddHBand="0" w:evenHBand="0" w:firstRowFirstColumn="0" w:firstRowLastColumn="0" w:lastRowFirstColumn="0" w:lastRowLastColumn="0"/>
            </w:pPr>
            <w:r w:rsidRPr="006F2DB9">
              <w:rPr>
                <w:sz w:val="21"/>
                <w:szCs w:val="21"/>
              </w:rPr>
              <w:t>How is branded content described and ordered in governance?</w:t>
            </w:r>
          </w:p>
        </w:tc>
        <w:tc>
          <w:tcPr>
            <w:cnfStyle w:val="000000000000" w:firstRow="0" w:lastRow="0" w:firstColumn="0" w:lastColumn="0" w:oddVBand="0" w:evenVBand="0" w:oddHBand="0" w:evenHBand="0" w:firstRowFirstColumn="0" w:firstRowLastColumn="0" w:lastRowFirstColumn="0" w:lastRowLastColumn="0"/>
            <w:tcW w:w="2127" w:type="dxa"/>
            <w:tcMar/>
          </w:tcPr>
          <w:p w:rsidRPr="006F2DB9" w:rsidR="009143BA" w:rsidP="0081091B" w:rsidRDefault="009143BA" w14:paraId="13399941"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Mar/>
          </w:tcPr>
          <w:p w:rsidRPr="006F2DB9" w:rsidR="009143BA" w:rsidP="0081091B" w:rsidRDefault="009143BA" w14:paraId="23B918E6" w14:textId="318BAF6A">
            <w:pPr>
              <w:cnfStyle w:val="000000000000" w:firstRow="0" w:lastRow="0" w:firstColumn="0" w:lastColumn="0" w:oddVBand="0" w:evenVBand="0" w:oddHBand="0" w:evenHBand="0" w:firstRowFirstColumn="0" w:firstRowLastColumn="0" w:lastRowFirstColumn="0" w:lastRowLastColumn="0"/>
            </w:pPr>
            <w:r w:rsidR="0B293D0A">
              <w:rPr/>
              <w:t>*</w:t>
            </w:r>
          </w:p>
        </w:tc>
      </w:tr>
    </w:tbl>
    <w:p w:rsidRPr="006F2DB9" w:rsidR="00732CCD" w:rsidP="007D5857" w:rsidRDefault="00732CCD" w14:paraId="72245D9B" w14:textId="77777777">
      <w:pPr>
        <w:pStyle w:val="SectionHead"/>
        <w:rPr>
          <w:rFonts w:cs="Arial"/>
        </w:rPr>
      </w:pPr>
      <w:bookmarkStart w:name="_Toc170219279" w:id="14"/>
      <w:r w:rsidRPr="006F2DB9">
        <w:rPr>
          <w:rFonts w:cs="Arial"/>
        </w:rPr>
        <w:t>Digital Media (online advertising and adtech)</w:t>
      </w:r>
      <w:bookmarkEnd w:id="14"/>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Pr="006F2DB9" w:rsidR="003369C4" w:rsidTr="007F16EF" w14:paraId="2784C4B8"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6F2DB9" w:rsidR="003369C4" w:rsidP="0081091B" w:rsidRDefault="003369C4" w14:paraId="26CB972B" w14:textId="77777777">
            <w:pPr>
              <w:pStyle w:val="Tableheadings"/>
              <w:spacing w:line="240" w:lineRule="auto"/>
              <w:rPr>
                <w:b/>
                <w:bCs/>
              </w:rPr>
            </w:pPr>
            <w:r w:rsidRPr="006F2DB9">
              <w:rPr>
                <w:b/>
                <w:bCs/>
              </w:rPr>
              <w:t>Item</w:t>
            </w:r>
          </w:p>
        </w:tc>
        <w:tc>
          <w:tcPr>
            <w:tcW w:w="2126" w:type="dxa"/>
            <w:tcBorders>
              <w:bottom w:val="none" w:color="auto" w:sz="0" w:space="0"/>
            </w:tcBorders>
          </w:tcPr>
          <w:p w:rsidRPr="006F2DB9" w:rsidR="003369C4" w:rsidP="0081091B" w:rsidRDefault="003369C4" w14:paraId="6B731812"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Subject</w:t>
            </w:r>
          </w:p>
        </w:tc>
        <w:tc>
          <w:tcPr>
            <w:tcW w:w="2127" w:type="dxa"/>
            <w:tcBorders>
              <w:bottom w:val="none" w:color="auto" w:sz="0" w:space="0"/>
            </w:tcBorders>
          </w:tcPr>
          <w:p w:rsidRPr="006F2DB9" w:rsidR="003369C4" w:rsidP="0081091B" w:rsidRDefault="003369C4" w14:paraId="396F675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F2DB9">
              <w:rPr>
                <w:b/>
                <w:bCs/>
              </w:rPr>
              <w:t>Classification</w:t>
            </w:r>
            <w:r w:rsidRPr="006F2DB9">
              <w:rPr>
                <w:b/>
                <w:bCs/>
                <w:color w:val="595959" w:themeColor="text1" w:themeTint="A6"/>
              </w:rPr>
              <w:t xml:space="preserve"> </w:t>
            </w:r>
          </w:p>
        </w:tc>
        <w:tc>
          <w:tcPr>
            <w:tcW w:w="5670" w:type="dxa"/>
            <w:tcBorders>
              <w:bottom w:val="none" w:color="auto" w:sz="0" w:space="0"/>
            </w:tcBorders>
          </w:tcPr>
          <w:p w:rsidRPr="006F2DB9" w:rsidR="003369C4" w:rsidP="0081091B" w:rsidRDefault="003369C4" w14:paraId="01DD72AB"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F2DB9">
              <w:rPr>
                <w:b/>
                <w:bCs/>
              </w:rPr>
              <w:t>Description</w:t>
            </w:r>
          </w:p>
        </w:tc>
      </w:tr>
      <w:tr w:rsidRPr="006F2DB9" w:rsidR="003369C4" w:rsidTr="007F16EF" w14:paraId="77F0DA1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6F2DB9" w:rsidR="003369C4" w:rsidP="0081091B" w:rsidRDefault="00340625" w14:paraId="2B7B7BF9" w14:textId="2C0CEE84">
            <w:pPr>
              <w:rPr>
                <w:b w:val="0"/>
                <w:bCs w:val="0"/>
                <w:color w:val="747474" w:themeColor="background2" w:themeShade="80"/>
              </w:rPr>
            </w:pPr>
            <w:r w:rsidRPr="006F2DB9">
              <w:rPr>
                <w:color w:val="747474" w:themeColor="background2" w:themeShade="80"/>
              </w:rPr>
              <w:t>10</w:t>
            </w:r>
            <w:r w:rsidRPr="006F2DB9" w:rsidR="003369C4">
              <w:rPr>
                <w:color w:val="747474" w:themeColor="background2" w:themeShade="80"/>
              </w:rPr>
              <w:t>.1</w:t>
            </w:r>
          </w:p>
        </w:tc>
        <w:tc>
          <w:tcPr>
            <w:tcW w:w="2126" w:type="dxa"/>
            <w:tcBorders>
              <w:top w:val="none" w:color="auto" w:sz="0" w:space="0"/>
              <w:bottom w:val="none" w:color="auto" w:sz="0" w:space="0"/>
            </w:tcBorders>
          </w:tcPr>
          <w:p w:rsidRPr="006F2DB9" w:rsidR="003369C4" w:rsidP="0081091B" w:rsidRDefault="0056173F" w14:paraId="3B4FC19F" w14:textId="2B824097">
            <w:pPr>
              <w:pStyle w:val="Subjectcolumntext"/>
              <w:cnfStyle w:val="000000100000" w:firstRow="0" w:lastRow="0" w:firstColumn="0" w:lastColumn="0" w:oddVBand="0" w:evenVBand="0" w:oddHBand="1" w:evenHBand="0" w:firstRowFirstColumn="0" w:firstRowLastColumn="0" w:lastRowFirstColumn="0" w:lastRowLastColumn="0"/>
            </w:pPr>
            <w:r w:rsidRPr="006F2DB9">
              <w:t>Rules/governance arrangements across sector (platforms, apps; internet; mobile)</w:t>
            </w:r>
          </w:p>
        </w:tc>
        <w:tc>
          <w:tcPr>
            <w:tcW w:w="2127" w:type="dxa"/>
            <w:tcBorders>
              <w:top w:val="none" w:color="auto" w:sz="0" w:space="0"/>
              <w:bottom w:val="none" w:color="auto" w:sz="0" w:space="0"/>
            </w:tcBorders>
          </w:tcPr>
          <w:p w:rsidRPr="006F2DB9" w:rsidR="003369C4" w:rsidP="0081091B" w:rsidRDefault="003369C4" w14:paraId="7DC3B32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6F2DB9" w:rsidP="006F2DB9" w:rsidRDefault="006F2DB9" w14:paraId="40490838" w14:textId="401FF22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eastAsiaTheme="majorEastAsia"/>
                <w:sz w:val="22"/>
                <w:szCs w:val="22"/>
              </w:rPr>
            </w:pPr>
            <w:r w:rsidRPr="006F2DB9">
              <w:rPr>
                <w:rStyle w:val="normaltextrun"/>
                <w:rFonts w:ascii="Arial" w:hAnsi="Arial" w:cs="Arial" w:eastAsiaTheme="majorEastAsia"/>
                <w:sz w:val="22"/>
                <w:szCs w:val="22"/>
              </w:rPr>
              <w:t xml:space="preserve">Costumer Protection legislation applies across all media and contains the general rule prohibiting disguised forms of advertising under </w:t>
            </w:r>
            <w:hyperlink w:tgtFrame="_blank" w:history="1" r:id="rId177">
              <w:r w:rsidRPr="006F2DB9">
                <w:rPr>
                  <w:rStyle w:val="normaltextrun"/>
                  <w:rFonts w:ascii="Arial" w:hAnsi="Arial" w:cs="Arial" w:eastAsiaTheme="majorEastAsia"/>
                  <w:color w:val="0563C1"/>
                  <w:sz w:val="22"/>
                  <w:szCs w:val="22"/>
                  <w:u w:val="single"/>
                </w:rPr>
                <w:t>Law No. 2251/1994</w:t>
              </w:r>
            </w:hyperlink>
            <w:r w:rsidRPr="006F2DB9">
              <w:rPr>
                <w:rStyle w:val="normaltextrun"/>
                <w:rFonts w:ascii="Arial" w:hAnsi="Arial" w:cs="Arial" w:eastAsiaTheme="majorEastAsia"/>
                <w:sz w:val="22"/>
                <w:szCs w:val="22"/>
              </w:rPr>
              <w:t xml:space="preserve">, Article 9f, K. For more information, please see item </w:t>
            </w:r>
            <w:r w:rsidRPr="006F2DB9">
              <w:rPr>
                <w:rStyle w:val="normaltextrun"/>
                <w:rFonts w:ascii="Arial" w:hAnsi="Arial" w:cs="Arial" w:eastAsiaTheme="majorEastAsia"/>
                <w:b/>
                <w:bCs/>
                <w:sz w:val="22"/>
                <w:szCs w:val="22"/>
              </w:rPr>
              <w:t>6.1</w:t>
            </w:r>
            <w:r w:rsidRPr="006F2DB9">
              <w:rPr>
                <w:rStyle w:val="normaltextrun"/>
                <w:rFonts w:ascii="Arial" w:hAnsi="Arial" w:cs="Arial" w:eastAsiaTheme="majorEastAsia"/>
                <w:sz w:val="22"/>
                <w:szCs w:val="22"/>
              </w:rPr>
              <w:t>.</w:t>
            </w:r>
            <w:r w:rsidRPr="006F2DB9">
              <w:rPr>
                <w:rStyle w:val="eop"/>
                <w:rFonts w:ascii="Arial" w:hAnsi="Arial" w:cs="Arial" w:eastAsiaTheme="majorEastAsia"/>
                <w:sz w:val="22"/>
                <w:szCs w:val="22"/>
              </w:rPr>
              <w:t> </w:t>
            </w:r>
          </w:p>
          <w:p w:rsidR="00C80963" w:rsidP="006F2DB9" w:rsidRDefault="00C80963" w14:paraId="2499149D" w14:textId="1FB8941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p w:rsidRPr="00C80963" w:rsidR="00C80963" w:rsidP="006F2DB9" w:rsidRDefault="00C80963" w14:paraId="07161405" w14:textId="113F851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C80963">
              <w:rPr>
                <w:rStyle w:val="normaltextrun"/>
                <w:rFonts w:ascii="Arial" w:hAnsi="Arial" w:cs="Arial" w:eastAsiaTheme="majorEastAsia"/>
                <w:color w:val="000000"/>
                <w:sz w:val="22"/>
                <w:szCs w:val="22"/>
                <w:shd w:val="clear" w:color="auto" w:fill="FFFFFF"/>
              </w:rPr>
              <w:t>The Greek Code of Advertising and Communication (ΕΚΔ-Ε), or the Hellenic Code of Advertising and Communication Practice (HCACP) (</w:t>
            </w:r>
            <w:hyperlink w:tgtFrame="_blank" w:history="1" r:id="rId178">
              <w:r w:rsidRPr="00C80963">
                <w:rPr>
                  <w:rStyle w:val="normaltextrun"/>
                  <w:rFonts w:ascii="Arial" w:hAnsi="Arial" w:cs="Arial" w:eastAsiaTheme="majorEastAsia"/>
                  <w:color w:val="0563C1"/>
                  <w:sz w:val="22"/>
                  <w:szCs w:val="22"/>
                  <w:u w:val="single"/>
                  <w:shd w:val="clear" w:color="auto" w:fill="E1E3E6"/>
                </w:rPr>
                <w:t>Ελληνικός Κώδικας Διαφήμισης – Επικοινωνίας</w:t>
              </w:r>
            </w:hyperlink>
            <w:r w:rsidRPr="00C80963">
              <w:rPr>
                <w:rStyle w:val="normaltextrun"/>
                <w:rFonts w:ascii="Arial" w:hAnsi="Arial" w:cs="Arial" w:eastAsiaTheme="majorEastAsia"/>
                <w:color w:val="000000"/>
                <w:sz w:val="22"/>
                <w:szCs w:val="22"/>
                <w:shd w:val="clear" w:color="auto" w:fill="FFFFFF"/>
              </w:rPr>
              <w:t>) applies to all commercial communications across all formats, but not to content created to educate or entertain (</w:t>
            </w:r>
            <w:hyperlink w:tgtFrame="_blank" w:history="1" r:id="rId179">
              <w:r w:rsidRPr="00C80963">
                <w:rPr>
                  <w:rStyle w:val="normaltextrun"/>
                  <w:rFonts w:ascii="Arial" w:hAnsi="Arial" w:cs="Arial" w:eastAsiaTheme="majorEastAsia"/>
                  <w:color w:val="0563C1"/>
                  <w:sz w:val="22"/>
                  <w:szCs w:val="22"/>
                  <w:u w:val="single"/>
                  <w:shd w:val="clear" w:color="auto" w:fill="FFFFFF"/>
                </w:rPr>
                <w:t>SEE 2023</w:t>
              </w:r>
            </w:hyperlink>
            <w:r w:rsidRPr="00C80963">
              <w:rPr>
                <w:rStyle w:val="normaltextrun"/>
                <w:rFonts w:ascii="Arial" w:hAnsi="Arial" w:cs="Arial" w:eastAsiaTheme="majorEastAsia"/>
                <w:color w:val="000000"/>
                <w:sz w:val="22"/>
                <w:szCs w:val="22"/>
                <w:shd w:val="clear" w:color="auto" w:fill="FFFFFF"/>
              </w:rPr>
              <w:t>: 5). The updated version of the Code, published in 2023, puts explicit emphasis on the broadening on its scope, ‘to include new media and participants, such as social media, platforms, marketing based on artificial intelligence, influencers, bloggers and vloggers, affiliate networks, data analysts, and technology companies in the advertising sector (ad tech companies)’ (</w:t>
            </w:r>
            <w:hyperlink w:tgtFrame="_blank" w:history="1" r:id="rId180">
              <w:r w:rsidRPr="00C80963">
                <w:rPr>
                  <w:rStyle w:val="normaltextrun"/>
                  <w:rFonts w:ascii="Arial" w:hAnsi="Arial" w:cs="Arial" w:eastAsiaTheme="majorEastAsia"/>
                  <w:color w:val="0563C1"/>
                  <w:sz w:val="22"/>
                  <w:szCs w:val="22"/>
                  <w:u w:val="single"/>
                  <w:shd w:val="clear" w:color="auto" w:fill="FFFFFF"/>
                </w:rPr>
                <w:t>SEE 2023</w:t>
              </w:r>
            </w:hyperlink>
            <w:r w:rsidRPr="00C80963">
              <w:rPr>
                <w:rStyle w:val="normaltextrun"/>
                <w:rFonts w:ascii="Arial" w:hAnsi="Arial" w:cs="Arial" w:eastAsiaTheme="majorEastAsia"/>
                <w:color w:val="000000"/>
                <w:sz w:val="22"/>
                <w:szCs w:val="22"/>
                <w:shd w:val="clear" w:color="auto" w:fill="FFFFFF"/>
              </w:rPr>
              <w:t>: 6). The Code presents this as a necessary adjustment in the face of new technologies and marketing practices and a means to address any gaps in the application of the rule for advertisers to 'distinguish[...] between advertising communication and editorial content or content that comes from users’ (</w:t>
            </w:r>
            <w:hyperlink w:tgtFrame="_blank" w:history="1" r:id="rId181">
              <w:r w:rsidRPr="00C80963">
                <w:rPr>
                  <w:rStyle w:val="normaltextrun"/>
                  <w:rFonts w:ascii="Arial" w:hAnsi="Arial" w:cs="Arial" w:eastAsiaTheme="majorEastAsia"/>
                  <w:color w:val="0563C1"/>
                  <w:sz w:val="22"/>
                  <w:szCs w:val="22"/>
                  <w:u w:val="single"/>
                  <w:shd w:val="clear" w:color="auto" w:fill="FFFFFF"/>
                </w:rPr>
                <w:t>SEE 2023</w:t>
              </w:r>
            </w:hyperlink>
            <w:r w:rsidRPr="00C80963">
              <w:rPr>
                <w:rStyle w:val="normaltextrun"/>
                <w:rFonts w:ascii="Arial" w:hAnsi="Arial" w:cs="Arial" w:eastAsiaTheme="majorEastAsia"/>
                <w:color w:val="000000"/>
                <w:sz w:val="22"/>
                <w:szCs w:val="22"/>
                <w:shd w:val="clear" w:color="auto" w:fill="FFFFFF"/>
              </w:rPr>
              <w:t>: 6).</w:t>
            </w:r>
          </w:p>
          <w:p w:rsidRPr="006F2DB9" w:rsidR="003369C4" w:rsidP="0081091B" w:rsidRDefault="003369C4" w14:paraId="57BC9018" w14:textId="77777777">
            <w:pPr>
              <w:cnfStyle w:val="000000100000" w:firstRow="0" w:lastRow="0" w:firstColumn="0" w:lastColumn="0" w:oddVBand="0" w:evenVBand="0" w:oddHBand="1" w:evenHBand="0" w:firstRowFirstColumn="0" w:firstRowLastColumn="0" w:lastRowFirstColumn="0" w:lastRowLastColumn="0"/>
            </w:pPr>
          </w:p>
        </w:tc>
      </w:tr>
      <w:tr w:rsidRPr="006F2DB9" w:rsidR="003369C4" w:rsidTr="007F16EF" w14:paraId="7E0A71C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3369C4" w:rsidP="0081091B" w:rsidRDefault="00340625" w14:paraId="6DEB5103" w14:textId="0BB739B6">
            <w:pPr>
              <w:rPr>
                <w:color w:val="3A3A3A" w:themeColor="background2" w:themeShade="40"/>
              </w:rPr>
            </w:pPr>
            <w:r w:rsidRPr="006F2DB9">
              <w:rPr>
                <w:color w:val="747474" w:themeColor="background2" w:themeShade="80"/>
              </w:rPr>
              <w:t>10</w:t>
            </w:r>
            <w:r w:rsidRPr="006F2DB9" w:rsidR="003369C4">
              <w:rPr>
                <w:color w:val="747474" w:themeColor="background2" w:themeShade="80"/>
              </w:rPr>
              <w:t>.2</w:t>
            </w:r>
          </w:p>
        </w:tc>
        <w:tc>
          <w:tcPr>
            <w:tcW w:w="2126" w:type="dxa"/>
          </w:tcPr>
          <w:p w:rsidRPr="006F2DB9" w:rsidR="003369C4" w:rsidP="0081091B" w:rsidRDefault="00682A54" w14:paraId="778FC3D1" w14:textId="0C57B7D3">
            <w:pPr>
              <w:pStyle w:val="Subjectcolumntext"/>
              <w:cnfStyle w:val="000000000000" w:firstRow="0" w:lastRow="0" w:firstColumn="0" w:lastColumn="0" w:oddVBand="0" w:evenVBand="0" w:oddHBand="0" w:evenHBand="0" w:firstRowFirstColumn="0" w:firstRowLastColumn="0" w:lastRowFirstColumn="0" w:lastRowLastColumn="0"/>
            </w:pPr>
            <w:r w:rsidRPr="006F2DB9">
              <w:t>How is branded content described and ordered in governance?</w:t>
            </w:r>
          </w:p>
        </w:tc>
        <w:tc>
          <w:tcPr>
            <w:tcW w:w="2127" w:type="dxa"/>
          </w:tcPr>
          <w:p w:rsidRPr="006F2DB9" w:rsidR="003369C4" w:rsidP="0081091B" w:rsidRDefault="003369C4" w14:paraId="61582023"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6F2DB9" w:rsidR="003369C4" w:rsidP="0081091B" w:rsidRDefault="006F2DB9" w14:paraId="0CD5B842" w14:textId="79AF8617">
            <w:pPr>
              <w:cnfStyle w:val="000000000000" w:firstRow="0" w:lastRow="0" w:firstColumn="0" w:lastColumn="0" w:oddVBand="0" w:evenVBand="0" w:oddHBand="0" w:evenHBand="0" w:firstRowFirstColumn="0" w:firstRowLastColumn="0" w:lastRowFirstColumn="0" w:lastRowLastColumn="0"/>
            </w:pPr>
            <w:r w:rsidRPr="004B6910">
              <w:rPr>
                <w:rFonts w:eastAsia="Times New Roman"/>
                <w:lang w:eastAsia="en-GB"/>
              </w:rPr>
              <w:t>Costumer Protection legislation applies across all media</w:t>
            </w:r>
            <w:r w:rsidRPr="006F2DB9">
              <w:rPr>
                <w:rFonts w:eastAsia="Times New Roman"/>
                <w:lang w:eastAsia="en-GB"/>
              </w:rPr>
              <w:t>, but also contains a rule specific to programmatic advertising</w:t>
            </w:r>
            <w:r w:rsidRPr="004B6910">
              <w:rPr>
                <w:rFonts w:eastAsia="Times New Roman"/>
                <w:lang w:eastAsia="en-GB"/>
              </w:rPr>
              <w:t xml:space="preserve">: </w:t>
            </w:r>
            <w:hyperlink w:tgtFrame="_blank" w:history="1" r:id="rId182">
              <w:r w:rsidRPr="004B6910">
                <w:rPr>
                  <w:rFonts w:eastAsia="Times New Roman"/>
                  <w:color w:val="0563C1"/>
                  <w:u w:val="single"/>
                  <w:lang w:eastAsia="en-GB"/>
                </w:rPr>
                <w:t>Law No. 2251/1994</w:t>
              </w:r>
            </w:hyperlink>
            <w:r w:rsidRPr="006F2DB9">
              <w:rPr>
                <w:rFonts w:eastAsia="Times New Roman"/>
                <w:lang w:eastAsia="en-GB"/>
              </w:rPr>
              <w:t>, Article 9f, k1</w:t>
            </w:r>
            <w:r w:rsidRPr="006F2DB9">
              <w:t xml:space="preserve"> prohibits, ‘providing search results following an online search query by a consumer, without clearly disclosing any paid advertising or payment specifically to achieve higher ranking of products among search results’ [ChatGTP translation. Original: ‘παροχή αποτελεσμάτων αναζήτησης μετά την υποβολή ερωτήματος επιγραμμικής αναζήτησης εκ μέρους καταναλωτή, χωρίς να κοινοποιείται σαφώς τυχόν διαφήμιση επί πληρωμή ή καταβολή τιμήματος ειδικά για την επίτευξη υψηλότερης κατάταξης προϊόντων μεταξύ των αποτελεσμάτων αναζήτησης’].</w:t>
            </w:r>
          </w:p>
        </w:tc>
      </w:tr>
    </w:tbl>
    <w:p w:rsidRPr="006F2DB9" w:rsidR="009F40CC" w:rsidP="009F40CC" w:rsidRDefault="009F40CC" w14:paraId="7435A3C0" w14:textId="77777777">
      <w:pPr>
        <w:pStyle w:val="SectionHead"/>
        <w:rPr>
          <w:rFonts w:cs="Arial"/>
          <w:iCs w:val="0"/>
        </w:rPr>
      </w:pPr>
      <w:bookmarkStart w:name="_Toc170219280" w:id="15"/>
      <w:r w:rsidRPr="006F2DB9">
        <w:rPr>
          <w:rFonts w:cs="Arial"/>
          <w:iCs w:val="0"/>
        </w:rPr>
        <w:t>Social Media Marketing</w:t>
      </w:r>
      <w:bookmarkEnd w:id="15"/>
      <w:r w:rsidRPr="006F2DB9">
        <w:rPr>
          <w:rFonts w:cs="Arial"/>
          <w:iCs w:val="0"/>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Pr="006F2DB9" w:rsidR="00331514" w:rsidTr="048D46D4" w14:paraId="4C1C6D2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Mar/>
          </w:tcPr>
          <w:p w:rsidRPr="006F2DB9" w:rsidR="00331514" w:rsidP="0081091B" w:rsidRDefault="00331514" w14:paraId="1D5E11D0" w14:textId="77777777">
            <w:pPr>
              <w:pStyle w:val="Tableheadings"/>
              <w:spacing w:line="240" w:lineRule="auto"/>
              <w:rPr>
                <w:b/>
                <w:bCs/>
              </w:rPr>
            </w:pPr>
            <w:r w:rsidRPr="006F2DB9">
              <w:rPr>
                <w:b/>
                <w:bCs/>
              </w:rPr>
              <w:t>Item</w:t>
            </w:r>
          </w:p>
        </w:tc>
        <w:tc>
          <w:tcPr>
            <w:cnfStyle w:val="000000000000" w:firstRow="0" w:lastRow="0" w:firstColumn="0" w:lastColumn="0" w:oddVBand="0" w:evenVBand="0" w:oddHBand="0" w:evenHBand="0" w:firstRowFirstColumn="0" w:firstRowLastColumn="0" w:lastRowFirstColumn="0" w:lastRowLastColumn="0"/>
            <w:tcW w:w="2126" w:type="dxa"/>
            <w:tcBorders>
              <w:bottom w:val="none" w:color="auto" w:sz="0" w:space="0"/>
            </w:tcBorders>
            <w:tcMar/>
          </w:tcPr>
          <w:p w:rsidRPr="006F2DB9" w:rsidR="00331514" w:rsidP="0081091B" w:rsidRDefault="00331514" w14:paraId="3CDE25A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Subject</w:t>
            </w:r>
          </w:p>
        </w:tc>
        <w:tc>
          <w:tcPr>
            <w:cnfStyle w:val="000000000000" w:firstRow="0" w:lastRow="0" w:firstColumn="0" w:lastColumn="0" w:oddVBand="0" w:evenVBand="0" w:oddHBand="0" w:evenHBand="0" w:firstRowFirstColumn="0" w:firstRowLastColumn="0" w:lastRowFirstColumn="0" w:lastRowLastColumn="0"/>
            <w:tcW w:w="2127" w:type="dxa"/>
            <w:tcBorders>
              <w:bottom w:val="none" w:color="auto" w:sz="0" w:space="0"/>
            </w:tcBorders>
            <w:tcMar/>
          </w:tcPr>
          <w:p w:rsidRPr="006F2DB9" w:rsidR="00331514" w:rsidP="0081091B" w:rsidRDefault="00331514" w14:paraId="3157C114"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F2DB9">
              <w:rPr>
                <w:b/>
                <w:bCs/>
              </w:rPr>
              <w:t>Classification</w:t>
            </w:r>
            <w:r w:rsidRPr="006F2DB9">
              <w:rPr>
                <w:b/>
                <w:bCs/>
                <w:color w:val="595959" w:themeColor="text1" w:themeTint="A6"/>
              </w:rPr>
              <w:t xml:space="preserve"> </w:t>
            </w:r>
          </w:p>
        </w:tc>
        <w:tc>
          <w:tcPr>
            <w:cnfStyle w:val="000000000000" w:firstRow="0" w:lastRow="0" w:firstColumn="0" w:lastColumn="0" w:oddVBand="0" w:evenVBand="0" w:oddHBand="0" w:evenHBand="0" w:firstRowFirstColumn="0" w:firstRowLastColumn="0" w:lastRowFirstColumn="0" w:lastRowLastColumn="0"/>
            <w:tcW w:w="5670" w:type="dxa"/>
            <w:tcBorders>
              <w:bottom w:val="none" w:color="auto" w:sz="0" w:space="0"/>
            </w:tcBorders>
            <w:tcMar/>
          </w:tcPr>
          <w:p w:rsidRPr="006F2DB9" w:rsidR="00331514" w:rsidP="0081091B" w:rsidRDefault="00331514" w14:paraId="0E96D95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F2DB9">
              <w:rPr>
                <w:b/>
                <w:bCs/>
              </w:rPr>
              <w:t>Description</w:t>
            </w:r>
          </w:p>
        </w:tc>
      </w:tr>
      <w:tr w:rsidRPr="006F2DB9" w:rsidR="00331514" w:rsidTr="048D46D4" w14:paraId="016DC59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Mar/>
          </w:tcPr>
          <w:p w:rsidRPr="006F2DB9" w:rsidR="00331514" w:rsidP="0081091B" w:rsidRDefault="00331514" w14:paraId="7993E10E" w14:textId="640CF149">
            <w:pPr>
              <w:rPr>
                <w:b w:val="0"/>
                <w:bCs w:val="0"/>
                <w:color w:val="747474" w:themeColor="background2" w:themeShade="80"/>
              </w:rPr>
            </w:pPr>
            <w:r w:rsidRPr="006F2DB9">
              <w:rPr>
                <w:color w:val="747474" w:themeColor="background2" w:themeShade="80"/>
              </w:rPr>
              <w:t>1</w:t>
            </w:r>
            <w:r w:rsidRPr="006F2DB9" w:rsidR="006E02D3">
              <w:rPr>
                <w:color w:val="747474" w:themeColor="background2" w:themeShade="80"/>
              </w:rPr>
              <w:t>1</w:t>
            </w:r>
            <w:r w:rsidRPr="006F2DB9">
              <w:rPr>
                <w:color w:val="747474" w:themeColor="background2" w:themeShade="80"/>
              </w:rPr>
              <w:t>.1</w:t>
            </w:r>
          </w:p>
        </w:tc>
        <w:tc>
          <w:tcPr>
            <w:cnfStyle w:val="000000000000" w:firstRow="0" w:lastRow="0" w:firstColumn="0" w:lastColumn="0" w:oddVBand="0" w:evenVBand="0" w:oddHBand="0" w:evenHBand="0" w:firstRowFirstColumn="0" w:firstRowLastColumn="0" w:lastRowFirstColumn="0" w:lastRowLastColumn="0"/>
            <w:tcW w:w="2126" w:type="dxa"/>
            <w:tcBorders>
              <w:top w:val="none" w:color="auto" w:sz="0" w:space="0"/>
              <w:bottom w:val="none" w:color="auto" w:sz="0" w:space="0"/>
            </w:tcBorders>
            <w:tcMar/>
          </w:tcPr>
          <w:p w:rsidRPr="006F2DB9" w:rsidR="00331514" w:rsidP="0081091B" w:rsidRDefault="00E7374A" w14:paraId="392DD444" w14:textId="77C5FE33">
            <w:pPr>
              <w:pStyle w:val="Subjectcolumntext"/>
              <w:cnfStyle w:val="000000100000" w:firstRow="0" w:lastRow="0" w:firstColumn="0" w:lastColumn="0" w:oddVBand="0" w:evenVBand="0" w:oddHBand="1" w:evenHBand="0" w:firstRowFirstColumn="0" w:firstRowLastColumn="0" w:lastRowFirstColumn="0" w:lastRowLastColumn="0"/>
            </w:pPr>
            <w:r w:rsidRPr="006F2DB9">
              <w:t>Rules/governance arrangements creator/user content and platform use</w:t>
            </w:r>
          </w:p>
        </w:tc>
        <w:tc>
          <w:tcPr>
            <w:cnfStyle w:val="000000000000" w:firstRow="0" w:lastRow="0" w:firstColumn="0" w:lastColumn="0" w:oddVBand="0" w:evenVBand="0" w:oddHBand="0" w:evenHBand="0" w:firstRowFirstColumn="0" w:firstRowLastColumn="0" w:lastRowFirstColumn="0" w:lastRowLastColumn="0"/>
            <w:tcW w:w="2127" w:type="dxa"/>
            <w:tcBorders>
              <w:top w:val="none" w:color="auto" w:sz="0" w:space="0"/>
              <w:bottom w:val="none" w:color="auto" w:sz="0" w:space="0"/>
            </w:tcBorders>
            <w:tcMar/>
          </w:tcPr>
          <w:p w:rsidRPr="006F2DB9" w:rsidR="00331514" w:rsidP="0081091B" w:rsidRDefault="00331514" w14:paraId="2E350A0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Borders>
              <w:top w:val="none" w:color="auto" w:sz="0" w:space="0"/>
              <w:bottom w:val="none" w:color="auto" w:sz="0" w:space="0"/>
            </w:tcBorders>
            <w:tcMar/>
          </w:tcPr>
          <w:p w:rsidRPr="00C80963" w:rsidR="006F2DB9" w:rsidP="006F2DB9" w:rsidRDefault="006F2DB9" w14:paraId="1F4F26D1" w14:textId="2A4C498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eastAsiaTheme="majorEastAsia"/>
                <w:sz w:val="22"/>
                <w:szCs w:val="22"/>
              </w:rPr>
            </w:pPr>
            <w:r w:rsidRPr="00C80963">
              <w:rPr>
                <w:rStyle w:val="normaltextrun"/>
                <w:rFonts w:ascii="Arial" w:hAnsi="Arial" w:cs="Arial" w:eastAsiaTheme="majorEastAsia"/>
                <w:sz w:val="22"/>
                <w:szCs w:val="22"/>
              </w:rPr>
              <w:t xml:space="preserve">Costumer Protection legislation applies across all media and contains the general rule prohibiting disguised forms of advertising under </w:t>
            </w:r>
            <w:hyperlink w:tgtFrame="_blank" w:history="1" r:id="rId183">
              <w:r w:rsidRPr="00C80963">
                <w:rPr>
                  <w:rStyle w:val="normaltextrun"/>
                  <w:rFonts w:ascii="Arial" w:hAnsi="Arial" w:cs="Arial" w:eastAsiaTheme="majorEastAsia"/>
                  <w:color w:val="0563C1"/>
                  <w:sz w:val="22"/>
                  <w:szCs w:val="22"/>
                  <w:u w:val="single"/>
                </w:rPr>
                <w:t>Law No. 2251/1994</w:t>
              </w:r>
            </w:hyperlink>
            <w:r w:rsidRPr="00C80963">
              <w:rPr>
                <w:rStyle w:val="normaltextrun"/>
                <w:rFonts w:ascii="Arial" w:hAnsi="Arial" w:cs="Arial" w:eastAsiaTheme="majorEastAsia"/>
                <w:sz w:val="22"/>
                <w:szCs w:val="22"/>
              </w:rPr>
              <w:t xml:space="preserve">, Article 9f, K. For more information, please see item </w:t>
            </w:r>
            <w:r w:rsidRPr="00C80963">
              <w:rPr>
                <w:rStyle w:val="normaltextrun"/>
                <w:rFonts w:ascii="Arial" w:hAnsi="Arial" w:cs="Arial" w:eastAsiaTheme="majorEastAsia"/>
                <w:b/>
                <w:bCs/>
                <w:sz w:val="22"/>
                <w:szCs w:val="22"/>
              </w:rPr>
              <w:t>6.1</w:t>
            </w:r>
            <w:r w:rsidRPr="00C80963">
              <w:rPr>
                <w:rStyle w:val="normaltextrun"/>
                <w:rFonts w:ascii="Arial" w:hAnsi="Arial" w:cs="Arial" w:eastAsiaTheme="majorEastAsia"/>
                <w:sz w:val="22"/>
                <w:szCs w:val="22"/>
              </w:rPr>
              <w:t>.</w:t>
            </w:r>
            <w:r w:rsidRPr="00C80963">
              <w:rPr>
                <w:rStyle w:val="eop"/>
                <w:rFonts w:ascii="Arial" w:hAnsi="Arial" w:cs="Arial" w:eastAsiaTheme="majorEastAsia"/>
                <w:sz w:val="22"/>
                <w:szCs w:val="22"/>
              </w:rPr>
              <w:t> </w:t>
            </w:r>
          </w:p>
          <w:p w:rsidRPr="00C80963" w:rsidR="00C80963" w:rsidP="006F2DB9" w:rsidRDefault="00C80963" w14:paraId="4BAD02AD" w14:textId="474C89C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rsidRPr="00C80963" w:rsidR="00C80963" w:rsidP="00C80963" w:rsidRDefault="00C80963" w14:paraId="1AC652C2"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80963">
              <w:rPr>
                <w:rStyle w:val="normaltextrun"/>
                <w:rFonts w:ascii="Arial" w:hAnsi="Arial" w:cs="Arial" w:eastAsiaTheme="majorEastAsia"/>
                <w:sz w:val="22"/>
                <w:szCs w:val="22"/>
              </w:rPr>
              <w:t xml:space="preserve">The amended Audiovisual Media Services Directive </w:t>
            </w:r>
            <w:r w:rsidRPr="00C80963">
              <w:rPr>
                <w:rStyle w:val="normaltextrun"/>
                <w:rFonts w:ascii="Arial" w:hAnsi="Arial" w:cs="Arial" w:eastAsiaTheme="majorEastAsia"/>
                <w:color w:val="333333"/>
                <w:sz w:val="22"/>
                <w:szCs w:val="22"/>
              </w:rPr>
              <w:t>(</w:t>
            </w:r>
            <w:hyperlink w:tgtFrame="_blank" w:history="1" r:id="rId184">
              <w:r w:rsidRPr="00C80963">
                <w:rPr>
                  <w:rStyle w:val="normaltextrun"/>
                  <w:rFonts w:ascii="Arial" w:hAnsi="Arial" w:cs="Arial" w:eastAsiaTheme="majorEastAsia"/>
                  <w:color w:val="0563C1"/>
                  <w:sz w:val="22"/>
                  <w:szCs w:val="22"/>
                  <w:u w:val="single"/>
                </w:rPr>
                <w:t>Directive 2018/1808/EU</w:t>
              </w:r>
            </w:hyperlink>
            <w:r w:rsidRPr="00C80963">
              <w:rPr>
                <w:rStyle w:val="normaltextrun"/>
                <w:rFonts w:ascii="Arial" w:hAnsi="Arial" w:cs="Arial" w:eastAsiaTheme="majorEastAsia"/>
                <w:color w:val="333333"/>
                <w:sz w:val="22"/>
                <w:szCs w:val="22"/>
              </w:rPr>
              <w:t xml:space="preserve">) </w:t>
            </w:r>
            <w:r w:rsidRPr="00C80963">
              <w:rPr>
                <w:rStyle w:val="normaltextrun"/>
                <w:rFonts w:ascii="Arial" w:hAnsi="Arial" w:cs="Arial" w:eastAsiaTheme="majorEastAsia"/>
                <w:sz w:val="22"/>
                <w:szCs w:val="22"/>
              </w:rPr>
              <w:t>was transposed into Greek</w:t>
            </w:r>
            <w:r w:rsidRPr="00C80963">
              <w:rPr>
                <w:rStyle w:val="normaltextrun"/>
                <w:rFonts w:ascii="Arial" w:hAnsi="Arial" w:cs="Arial" w:eastAsiaTheme="majorEastAsia"/>
                <w:color w:val="333333"/>
                <w:sz w:val="22"/>
                <w:szCs w:val="22"/>
              </w:rPr>
              <w:t xml:space="preserve"> </w:t>
            </w:r>
            <w:r w:rsidRPr="00C80963">
              <w:rPr>
                <w:rStyle w:val="normaltextrun"/>
                <w:rFonts w:ascii="Arial" w:hAnsi="Arial" w:cs="Arial" w:eastAsiaTheme="majorEastAsia"/>
                <w:sz w:val="22"/>
                <w:szCs w:val="22"/>
              </w:rPr>
              <w:t>legislation in 2021 through</w:t>
            </w:r>
            <w:r w:rsidRPr="00C80963">
              <w:rPr>
                <w:rStyle w:val="normaltextrun"/>
                <w:rFonts w:ascii="Arial" w:hAnsi="Arial" w:cs="Arial" w:eastAsiaTheme="majorEastAsia"/>
                <w:color w:val="333333"/>
                <w:sz w:val="22"/>
                <w:szCs w:val="22"/>
              </w:rPr>
              <w:t xml:space="preserve"> </w:t>
            </w:r>
            <w:hyperlink w:tgtFrame="_blank" w:history="1" r:id="rId185">
              <w:r w:rsidRPr="00C80963">
                <w:rPr>
                  <w:rStyle w:val="normaltextrun"/>
                  <w:rFonts w:ascii="Arial" w:hAnsi="Arial" w:cs="Arial" w:eastAsiaTheme="majorEastAsia"/>
                  <w:color w:val="0563C1"/>
                  <w:sz w:val="22"/>
                  <w:szCs w:val="22"/>
                  <w:u w:val="single"/>
                </w:rPr>
                <w:t>Law No. 4779/2021</w:t>
              </w:r>
            </w:hyperlink>
            <w:r w:rsidRPr="00C80963">
              <w:rPr>
                <w:rStyle w:val="normaltextrun"/>
                <w:rFonts w:ascii="Arial" w:hAnsi="Arial" w:cs="Arial" w:eastAsiaTheme="majorEastAsia"/>
                <w:sz w:val="22"/>
                <w:szCs w:val="22"/>
              </w:rPr>
              <w:t xml:space="preserve"> (</w:t>
            </w:r>
            <w:hyperlink w:tgtFrame="_blank" w:history="1" r:id="rId186">
              <w:r w:rsidRPr="00C80963">
                <w:rPr>
                  <w:rStyle w:val="normaltextrun"/>
                  <w:rFonts w:ascii="Arial" w:hAnsi="Arial" w:cs="Arial" w:eastAsiaTheme="majorEastAsia"/>
                  <w:color w:val="0563C1"/>
                  <w:sz w:val="22"/>
                  <w:szCs w:val="22"/>
                  <w:u w:val="single"/>
                </w:rPr>
                <w:t>European Audiovisual Observatory 2023</w:t>
              </w:r>
            </w:hyperlink>
            <w:r w:rsidRPr="00C80963">
              <w:rPr>
                <w:rStyle w:val="normaltextrun"/>
                <w:rFonts w:ascii="Arial" w:hAnsi="Arial" w:cs="Arial" w:eastAsiaTheme="majorEastAsia"/>
                <w:sz w:val="22"/>
                <w:szCs w:val="22"/>
              </w:rPr>
              <w:t xml:space="preserve">). </w:t>
            </w:r>
            <w:hyperlink w:tgtFrame="_blank" w:history="1" r:id="rId187">
              <w:r w:rsidRPr="00C80963">
                <w:rPr>
                  <w:rStyle w:val="normaltextrun"/>
                  <w:rFonts w:ascii="Arial" w:hAnsi="Arial" w:cs="Arial" w:eastAsiaTheme="majorEastAsia"/>
                  <w:color w:val="0563C1"/>
                  <w:sz w:val="22"/>
                  <w:szCs w:val="22"/>
                  <w:u w:val="single"/>
                </w:rPr>
                <w:t>Law No. 4779/2021</w:t>
              </w:r>
            </w:hyperlink>
            <w:r w:rsidRPr="00C80963">
              <w:rPr>
                <w:rStyle w:val="normaltextrun"/>
                <w:rFonts w:ascii="Arial" w:hAnsi="Arial" w:cs="Arial" w:eastAsiaTheme="majorEastAsia"/>
                <w:sz w:val="22"/>
                <w:szCs w:val="22"/>
              </w:rPr>
              <w:t xml:space="preserve"> contains relevant rules about identification of advertising </w:t>
            </w:r>
            <w:r w:rsidRPr="00C80963">
              <w:rPr>
                <w:rStyle w:val="normaltextrun"/>
                <w:rFonts w:ascii="Arial" w:hAnsi="Arial" w:cs="Arial" w:eastAsiaTheme="majorEastAsia"/>
                <w:sz w:val="22"/>
                <w:szCs w:val="22"/>
              </w:rPr>
              <w:t>in user-generated audiovisual content on social media and regulates sponsorship and product placement (</w:t>
            </w:r>
            <w:hyperlink w:tgtFrame="_blank" w:history="1" r:id="rId188">
              <w:r w:rsidRPr="00C80963">
                <w:rPr>
                  <w:rStyle w:val="normaltextrun"/>
                  <w:rFonts w:ascii="Arial" w:hAnsi="Arial" w:cs="Arial" w:eastAsiaTheme="majorEastAsia"/>
                  <w:color w:val="0563C1"/>
                  <w:sz w:val="22"/>
                  <w:szCs w:val="22"/>
                  <w:u w:val="single"/>
                </w:rPr>
                <w:t>Spyropoulos, Kouvelou, Nikolinakos 2023</w:t>
              </w:r>
            </w:hyperlink>
            <w:r w:rsidRPr="00C80963">
              <w:rPr>
                <w:rStyle w:val="normaltextrun"/>
                <w:rFonts w:ascii="Arial" w:hAnsi="Arial" w:cs="Arial" w:eastAsiaTheme="majorEastAsia"/>
                <w:sz w:val="22"/>
                <w:szCs w:val="22"/>
              </w:rPr>
              <w:t>).</w:t>
            </w:r>
            <w:r w:rsidRPr="00C80963">
              <w:rPr>
                <w:rStyle w:val="eop"/>
                <w:rFonts w:ascii="Arial" w:hAnsi="Arial" w:cs="Arial" w:eastAsiaTheme="majorEastAsia"/>
                <w:sz w:val="22"/>
                <w:szCs w:val="22"/>
              </w:rPr>
              <w:t> </w:t>
            </w:r>
          </w:p>
          <w:p w:rsidRPr="00C80963" w:rsidR="00C80963" w:rsidP="00C80963" w:rsidRDefault="00C80963" w14:paraId="45619400"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80963">
              <w:rPr>
                <w:rStyle w:val="eop"/>
                <w:rFonts w:ascii="Arial" w:hAnsi="Arial" w:cs="Arial" w:eastAsiaTheme="majorEastAsia"/>
                <w:sz w:val="22"/>
                <w:szCs w:val="22"/>
              </w:rPr>
              <w:t> </w:t>
            </w:r>
          </w:p>
          <w:p w:rsidRPr="00C80963" w:rsidR="00C80963" w:rsidP="006F2DB9" w:rsidRDefault="00C80963" w14:paraId="5E4D81F6" w14:textId="1522F86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80963">
              <w:rPr>
                <w:rStyle w:val="normaltextrun"/>
                <w:rFonts w:ascii="Arial" w:hAnsi="Arial" w:cs="Arial" w:eastAsiaTheme="majorEastAsia"/>
                <w:sz w:val="22"/>
                <w:szCs w:val="22"/>
              </w:rPr>
              <w:t>The Greek Code of Advertising and Communication (ΕΚΔ-Ε), or the Hellenic Code of Advertising and Communication Practice (HCACP) (</w:t>
            </w:r>
            <w:hyperlink w:tgtFrame="_blank" w:history="1" r:id="rId189">
              <w:r w:rsidRPr="00C80963">
                <w:rPr>
                  <w:rStyle w:val="normaltextrun"/>
                  <w:rFonts w:ascii="Arial" w:hAnsi="Arial" w:cs="Arial" w:eastAsiaTheme="majorEastAsia"/>
                  <w:color w:val="0563C1"/>
                  <w:sz w:val="22"/>
                  <w:szCs w:val="22"/>
                  <w:u w:val="single"/>
                  <w:shd w:val="clear" w:color="auto" w:fill="E1E3E6"/>
                </w:rPr>
                <w:t>Ελληνικός Κώδικας Διαφήμισης – Επικοινωνίας</w:t>
              </w:r>
            </w:hyperlink>
            <w:r w:rsidRPr="00C80963">
              <w:rPr>
                <w:rStyle w:val="normaltextrun"/>
                <w:rFonts w:ascii="Arial" w:hAnsi="Arial" w:cs="Arial" w:eastAsiaTheme="majorEastAsia"/>
                <w:sz w:val="22"/>
                <w:szCs w:val="22"/>
              </w:rPr>
              <w:t>) applies to all commercial communications across all formats, but not to content created to educate or entertain (</w:t>
            </w:r>
            <w:hyperlink w:tgtFrame="_blank" w:history="1" r:id="rId190">
              <w:r w:rsidRPr="00C80963">
                <w:rPr>
                  <w:rStyle w:val="normaltextrun"/>
                  <w:rFonts w:ascii="Arial" w:hAnsi="Arial" w:cs="Arial" w:eastAsiaTheme="majorEastAsia"/>
                  <w:color w:val="0563C1"/>
                  <w:sz w:val="22"/>
                  <w:szCs w:val="22"/>
                  <w:u w:val="single"/>
                </w:rPr>
                <w:t>SEE 2023</w:t>
              </w:r>
            </w:hyperlink>
            <w:r w:rsidRPr="00C80963">
              <w:rPr>
                <w:rStyle w:val="normaltextrun"/>
                <w:rFonts w:ascii="Arial" w:hAnsi="Arial" w:cs="Arial" w:eastAsiaTheme="majorEastAsia"/>
                <w:sz w:val="22"/>
                <w:szCs w:val="22"/>
              </w:rPr>
              <w:t>: 5). The updated version of the Code, published in 2023, puts explicit emphasis on the broadening on its scope, ‘to include new media and participants, such as social media, platforms, marketing based on artificial intelligence, influencers, bloggers and vloggers, affiliate networks, data analysts, and technology companies in the advertising sector (ad tech companies)’ (</w:t>
            </w:r>
            <w:hyperlink w:tgtFrame="_blank" w:history="1" r:id="rId191">
              <w:r w:rsidRPr="00C80963">
                <w:rPr>
                  <w:rStyle w:val="normaltextrun"/>
                  <w:rFonts w:ascii="Arial" w:hAnsi="Arial" w:cs="Arial" w:eastAsiaTheme="majorEastAsia"/>
                  <w:color w:val="0563C1"/>
                  <w:sz w:val="22"/>
                  <w:szCs w:val="22"/>
                  <w:u w:val="single"/>
                </w:rPr>
                <w:t>SEE 2023</w:t>
              </w:r>
            </w:hyperlink>
            <w:r w:rsidRPr="00C80963">
              <w:rPr>
                <w:rStyle w:val="normaltextrun"/>
                <w:rFonts w:ascii="Arial" w:hAnsi="Arial" w:cs="Arial" w:eastAsiaTheme="majorEastAsia"/>
                <w:sz w:val="22"/>
                <w:szCs w:val="22"/>
              </w:rPr>
              <w:t>: 6). The Code presents this as a necessary adjustment in the face of new technologies and marketing practices and a means to address any gaps in the application of the rule for advertisers to 'distinguish[...] between advertising communication and editorial content or content that comes from users’ (</w:t>
            </w:r>
            <w:hyperlink w:tgtFrame="_blank" w:history="1" r:id="rId192">
              <w:r w:rsidRPr="00C80963">
                <w:rPr>
                  <w:rStyle w:val="normaltextrun"/>
                  <w:rFonts w:ascii="Arial" w:hAnsi="Arial" w:cs="Arial" w:eastAsiaTheme="majorEastAsia"/>
                  <w:color w:val="0563C1"/>
                  <w:sz w:val="22"/>
                  <w:szCs w:val="22"/>
                  <w:u w:val="single"/>
                </w:rPr>
                <w:t>SEE 2023</w:t>
              </w:r>
            </w:hyperlink>
            <w:r w:rsidRPr="00C80963">
              <w:rPr>
                <w:rStyle w:val="normaltextrun"/>
                <w:rFonts w:ascii="Arial" w:hAnsi="Arial" w:cs="Arial" w:eastAsiaTheme="majorEastAsia"/>
                <w:sz w:val="22"/>
                <w:szCs w:val="22"/>
              </w:rPr>
              <w:t>: 6).</w:t>
            </w:r>
            <w:r w:rsidRPr="00C80963">
              <w:rPr>
                <w:rStyle w:val="eop"/>
                <w:rFonts w:ascii="Arial" w:hAnsi="Arial" w:cs="Arial" w:eastAsiaTheme="majorEastAsia"/>
                <w:sz w:val="22"/>
                <w:szCs w:val="22"/>
              </w:rPr>
              <w:t> </w:t>
            </w:r>
            <w:r w:rsidRPr="00C80963">
              <w:rPr>
                <w:rStyle w:val="normaltextrun"/>
                <w:rFonts w:ascii="Arial" w:hAnsi="Arial" w:cs="Arial" w:eastAsiaTheme="majorEastAsia"/>
                <w:sz w:val="22"/>
                <w:szCs w:val="22"/>
              </w:rPr>
              <w:t xml:space="preserve">SEE produced a </w:t>
            </w:r>
            <w:hyperlink w:tgtFrame="_blank" w:history="1" r:id="rId193">
              <w:r w:rsidRPr="00C80963">
                <w:rPr>
                  <w:rStyle w:val="normaltextrun"/>
                  <w:rFonts w:ascii="Arial" w:hAnsi="Arial" w:cs="Arial" w:eastAsiaTheme="majorEastAsia"/>
                  <w:color w:val="0563C1"/>
                  <w:sz w:val="22"/>
                  <w:szCs w:val="22"/>
                  <w:u w:val="single"/>
                </w:rPr>
                <w:t>New Annex for Influencer Marketing</w:t>
              </w:r>
            </w:hyperlink>
            <w:r>
              <w:rPr>
                <w:rStyle w:val="eop"/>
                <w:rFonts w:ascii="Arial" w:hAnsi="Arial" w:cs="Arial" w:eastAsiaTheme="majorEastAsia"/>
                <w:sz w:val="22"/>
                <w:szCs w:val="22"/>
                <w:lang w:val="en-US"/>
              </w:rPr>
              <w:t>.</w:t>
            </w:r>
          </w:p>
          <w:p w:rsidRPr="00C80963" w:rsidR="00331514" w:rsidP="0081091B" w:rsidRDefault="00331514" w14:paraId="43CF43ED" w14:textId="60EE2962">
            <w:pPr>
              <w:cnfStyle w:val="000000100000" w:firstRow="0" w:lastRow="0" w:firstColumn="0" w:lastColumn="0" w:oddVBand="0" w:evenVBand="0" w:oddHBand="1" w:evenHBand="0" w:firstRowFirstColumn="0" w:firstRowLastColumn="0" w:lastRowFirstColumn="0" w:lastRowLastColumn="0"/>
            </w:pPr>
          </w:p>
        </w:tc>
      </w:tr>
      <w:tr w:rsidRPr="006F2DB9" w:rsidR="00331514" w:rsidTr="048D46D4" w14:paraId="393CD97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6F2DB9" w:rsidR="00331514" w:rsidP="0081091B" w:rsidRDefault="00331514" w14:paraId="6B415026" w14:textId="6A6BC111">
            <w:pPr>
              <w:rPr>
                <w:color w:val="3A3A3A" w:themeColor="background2" w:themeShade="40"/>
              </w:rPr>
            </w:pPr>
            <w:r w:rsidRPr="006F2DB9">
              <w:rPr>
                <w:color w:val="747474" w:themeColor="background2" w:themeShade="80"/>
              </w:rPr>
              <w:t>1</w:t>
            </w:r>
            <w:r w:rsidRPr="006F2DB9" w:rsidR="006E02D3">
              <w:rPr>
                <w:color w:val="747474" w:themeColor="background2" w:themeShade="80"/>
              </w:rPr>
              <w:t>1</w:t>
            </w:r>
            <w:r w:rsidRPr="006F2DB9">
              <w:rPr>
                <w:color w:val="747474" w:themeColor="background2" w:themeShade="80"/>
              </w:rPr>
              <w:t>.2</w:t>
            </w:r>
          </w:p>
        </w:tc>
        <w:tc>
          <w:tcPr>
            <w:cnfStyle w:val="000000000000" w:firstRow="0" w:lastRow="0" w:firstColumn="0" w:lastColumn="0" w:oddVBand="0" w:evenVBand="0" w:oddHBand="0" w:evenHBand="0" w:firstRowFirstColumn="0" w:firstRowLastColumn="0" w:lastRowFirstColumn="0" w:lastRowLastColumn="0"/>
            <w:tcW w:w="2126" w:type="dxa"/>
            <w:tcMar/>
          </w:tcPr>
          <w:p w:rsidRPr="006F2DB9" w:rsidR="00331514" w:rsidP="0081091B" w:rsidRDefault="004A4073" w14:paraId="43ACA10A" w14:textId="011FC28B">
            <w:pPr>
              <w:pStyle w:val="Subjectcolumntext"/>
              <w:cnfStyle w:val="000000000000" w:firstRow="0" w:lastRow="0" w:firstColumn="0" w:lastColumn="0" w:oddVBand="0" w:evenVBand="0" w:oddHBand="0" w:evenHBand="0" w:firstRowFirstColumn="0" w:firstRowLastColumn="0" w:lastRowFirstColumn="0" w:lastRowLastColumn="0"/>
            </w:pPr>
            <w:r w:rsidRPr="006F2DB9">
              <w:t>How is branded content described and ordered in governance?</w:t>
            </w:r>
          </w:p>
        </w:tc>
        <w:tc>
          <w:tcPr>
            <w:cnfStyle w:val="000000000000" w:firstRow="0" w:lastRow="0" w:firstColumn="0" w:lastColumn="0" w:oddVBand="0" w:evenVBand="0" w:oddHBand="0" w:evenHBand="0" w:firstRowFirstColumn="0" w:firstRowLastColumn="0" w:lastRowFirstColumn="0" w:lastRowLastColumn="0"/>
            <w:tcW w:w="2127" w:type="dxa"/>
            <w:tcMar/>
          </w:tcPr>
          <w:p w:rsidRPr="006F2DB9" w:rsidR="00331514" w:rsidP="0081091B" w:rsidRDefault="00331514" w14:paraId="50AADCE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Mar/>
          </w:tcPr>
          <w:p w:rsidRPr="006F2DB9" w:rsidR="00331514" w:rsidP="0081091B" w:rsidRDefault="00331514" w14:paraId="45E9E682" w14:textId="1AEBA23C">
            <w:pPr>
              <w:cnfStyle w:val="000000000000" w:firstRow="0" w:lastRow="0" w:firstColumn="0" w:lastColumn="0" w:oddVBand="0" w:evenVBand="0" w:oddHBand="0" w:evenHBand="0" w:firstRowFirstColumn="0" w:firstRowLastColumn="0" w:lastRowFirstColumn="0" w:lastRowLastColumn="0"/>
            </w:pPr>
            <w:r w:rsidR="4C838040">
              <w:rPr/>
              <w:t>*</w:t>
            </w:r>
          </w:p>
        </w:tc>
      </w:tr>
      <w:tr w:rsidRPr="006F2DB9" w:rsidR="00E12F95" w:rsidTr="048D46D4" w14:paraId="750A640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6F2DB9" w:rsidR="00E12F95" w:rsidP="0081091B" w:rsidRDefault="00E12F95" w14:paraId="0C501446" w14:textId="7AAE6628">
            <w:pPr>
              <w:rPr>
                <w:color w:val="747474" w:themeColor="background2" w:themeShade="80"/>
              </w:rPr>
            </w:pPr>
            <w:r w:rsidRPr="006F2DB9">
              <w:rPr>
                <w:color w:val="747474" w:themeColor="background2" w:themeShade="80"/>
              </w:rPr>
              <w:t>11.3</w:t>
            </w:r>
          </w:p>
        </w:tc>
        <w:tc>
          <w:tcPr>
            <w:cnfStyle w:val="000000000000" w:firstRow="0" w:lastRow="0" w:firstColumn="0" w:lastColumn="0" w:oddVBand="0" w:evenVBand="0" w:oddHBand="0" w:evenHBand="0" w:firstRowFirstColumn="0" w:firstRowLastColumn="0" w:lastRowFirstColumn="0" w:lastRowLastColumn="0"/>
            <w:tcW w:w="2126" w:type="dxa"/>
            <w:tcMar/>
          </w:tcPr>
          <w:p w:rsidRPr="006F2DB9" w:rsidR="00E12F95" w:rsidP="0081091B" w:rsidRDefault="00592538" w14:paraId="77267AD2" w14:textId="14E350A5">
            <w:pPr>
              <w:pStyle w:val="Subjectcolumntext"/>
              <w:cnfStyle w:val="000000100000" w:firstRow="0" w:lastRow="0" w:firstColumn="0" w:lastColumn="0" w:oddVBand="0" w:evenVBand="0" w:oddHBand="1" w:evenHBand="0" w:firstRowFirstColumn="0" w:firstRowLastColumn="0" w:lastRowFirstColumn="0" w:lastRowLastColumn="0"/>
            </w:pPr>
            <w:r w:rsidRPr="006F2DB9">
              <w:t>Are there any special rules governing the use of social media for advertising purposes?</w:t>
            </w:r>
          </w:p>
        </w:tc>
        <w:tc>
          <w:tcPr>
            <w:cnfStyle w:val="000000000000" w:firstRow="0" w:lastRow="0" w:firstColumn="0" w:lastColumn="0" w:oddVBand="0" w:evenVBand="0" w:oddHBand="0" w:evenHBand="0" w:firstRowFirstColumn="0" w:firstRowLastColumn="0" w:lastRowFirstColumn="0" w:lastRowLastColumn="0"/>
            <w:tcW w:w="2127" w:type="dxa"/>
            <w:tcMar/>
          </w:tcPr>
          <w:p w:rsidRPr="006F2DB9" w:rsidR="00E12F95" w:rsidP="0081091B" w:rsidRDefault="00E12F95" w14:paraId="1A42CFB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Mar/>
          </w:tcPr>
          <w:p w:rsidRPr="006F2DB9" w:rsidR="00E12F95" w:rsidP="0081091B" w:rsidRDefault="00E12F95" w14:paraId="10284C78" w14:textId="0098A282">
            <w:pPr>
              <w:cnfStyle w:val="000000100000" w:firstRow="0" w:lastRow="0" w:firstColumn="0" w:lastColumn="0" w:oddVBand="0" w:evenVBand="0" w:oddHBand="1" w:evenHBand="0" w:firstRowFirstColumn="0" w:firstRowLastColumn="0" w:lastRowFirstColumn="0" w:lastRowLastColumn="0"/>
            </w:pPr>
            <w:r w:rsidR="21689910">
              <w:rPr/>
              <w:t>*</w:t>
            </w:r>
          </w:p>
        </w:tc>
      </w:tr>
      <w:tr w:rsidRPr="006F2DB9" w:rsidR="00E12F95" w:rsidTr="048D46D4" w14:paraId="41DB7A4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6F2DB9" w:rsidR="00E12F95" w:rsidP="0081091B" w:rsidRDefault="00E12F95" w14:paraId="380676E1" w14:textId="2C08D5BA">
            <w:pPr>
              <w:rPr>
                <w:color w:val="747474" w:themeColor="background2" w:themeShade="80"/>
              </w:rPr>
            </w:pPr>
            <w:r w:rsidRPr="006F2DB9">
              <w:rPr>
                <w:color w:val="747474" w:themeColor="background2" w:themeShade="80"/>
              </w:rPr>
              <w:t>11.4</w:t>
            </w:r>
          </w:p>
        </w:tc>
        <w:tc>
          <w:tcPr>
            <w:cnfStyle w:val="000000000000" w:firstRow="0" w:lastRow="0" w:firstColumn="0" w:lastColumn="0" w:oddVBand="0" w:evenVBand="0" w:oddHBand="0" w:evenHBand="0" w:firstRowFirstColumn="0" w:firstRowLastColumn="0" w:lastRowFirstColumn="0" w:lastRowLastColumn="0"/>
            <w:tcW w:w="2126" w:type="dxa"/>
            <w:tcMar/>
          </w:tcPr>
          <w:p w:rsidRPr="006F2DB9" w:rsidR="00E12F95" w:rsidP="0081091B" w:rsidRDefault="008E72A6" w14:paraId="6B0B5846" w14:textId="0EA2B338">
            <w:pPr>
              <w:pStyle w:val="Subjectcolumntext"/>
              <w:cnfStyle w:val="000000000000" w:firstRow="0" w:lastRow="0" w:firstColumn="0" w:lastColumn="0" w:oddVBand="0" w:evenVBand="0" w:oddHBand="0" w:evenHBand="0" w:firstRowFirstColumn="0" w:firstRowLastColumn="0" w:lastRowFirstColumn="0" w:lastRowLastColumn="0"/>
            </w:pPr>
            <w:r w:rsidRPr="006F2DB9">
              <w:t>Is an advertiser responsible for advertising claims made in user generated content?</w:t>
            </w:r>
          </w:p>
        </w:tc>
        <w:tc>
          <w:tcPr>
            <w:cnfStyle w:val="000000000000" w:firstRow="0" w:lastRow="0" w:firstColumn="0" w:lastColumn="0" w:oddVBand="0" w:evenVBand="0" w:oddHBand="0" w:evenHBand="0" w:firstRowFirstColumn="0" w:firstRowLastColumn="0" w:lastRowFirstColumn="0" w:lastRowLastColumn="0"/>
            <w:tcW w:w="2127" w:type="dxa"/>
            <w:tcMar/>
          </w:tcPr>
          <w:p w:rsidRPr="006F2DB9" w:rsidR="00E12F95" w:rsidP="0081091B" w:rsidRDefault="00E12F95" w14:paraId="2D465AA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Mar/>
          </w:tcPr>
          <w:p w:rsidRPr="006F2DB9" w:rsidR="00E12F95" w:rsidP="0081091B" w:rsidRDefault="00E12F95" w14:paraId="7F10C827" w14:textId="670F7C69">
            <w:pPr>
              <w:cnfStyle w:val="000000000000" w:firstRow="0" w:lastRow="0" w:firstColumn="0" w:lastColumn="0" w:oddVBand="0" w:evenVBand="0" w:oddHBand="0" w:evenHBand="0" w:firstRowFirstColumn="0" w:firstRowLastColumn="0" w:lastRowFirstColumn="0" w:lastRowLastColumn="0"/>
            </w:pPr>
            <w:r w:rsidR="70F623B0">
              <w:rPr/>
              <w:t>*</w:t>
            </w:r>
          </w:p>
        </w:tc>
      </w:tr>
      <w:tr w:rsidRPr="006F2DB9" w:rsidR="00E12F95" w:rsidTr="048D46D4" w14:paraId="6750F02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6F2DB9" w:rsidR="00E12F95" w:rsidP="0081091B" w:rsidRDefault="00E12F95" w14:paraId="275B64F2" w14:textId="5DD9F4FF">
            <w:pPr>
              <w:rPr>
                <w:color w:val="747474" w:themeColor="background2" w:themeShade="80"/>
              </w:rPr>
            </w:pPr>
            <w:r w:rsidRPr="006F2DB9">
              <w:rPr>
                <w:color w:val="747474" w:themeColor="background2" w:themeShade="80"/>
              </w:rPr>
              <w:t>11.5</w:t>
            </w:r>
          </w:p>
        </w:tc>
        <w:tc>
          <w:tcPr>
            <w:cnfStyle w:val="000000000000" w:firstRow="0" w:lastRow="0" w:firstColumn="0" w:lastColumn="0" w:oddVBand="0" w:evenVBand="0" w:oddHBand="0" w:evenHBand="0" w:firstRowFirstColumn="0" w:firstRowLastColumn="0" w:lastRowFirstColumn="0" w:lastRowLastColumn="0"/>
            <w:tcW w:w="2126" w:type="dxa"/>
            <w:tcMar/>
          </w:tcPr>
          <w:p w:rsidRPr="006F2DB9" w:rsidR="00E12F95" w:rsidP="0081091B" w:rsidRDefault="00AD163A" w14:paraId="783C616A" w14:textId="74035EE6">
            <w:pPr>
              <w:pStyle w:val="Subjectcolumntext"/>
              <w:cnfStyle w:val="000000100000" w:firstRow="0" w:lastRow="0" w:firstColumn="0" w:lastColumn="0" w:oddVBand="0" w:evenVBand="0" w:oddHBand="1" w:evenHBand="0" w:firstRowFirstColumn="0" w:firstRowLastColumn="0" w:lastRowFirstColumn="0" w:lastRowLastColumn="0"/>
            </w:pPr>
            <w:r w:rsidRPr="006F2DB9">
              <w:t xml:space="preserve">Are there any key court or self-regulatory decisions regarding the use of social </w:t>
            </w:r>
            <w:r w:rsidRPr="006F2DB9">
              <w:t>media and user generated content for marketing communications?</w:t>
            </w:r>
          </w:p>
        </w:tc>
        <w:tc>
          <w:tcPr>
            <w:cnfStyle w:val="000000000000" w:firstRow="0" w:lastRow="0" w:firstColumn="0" w:lastColumn="0" w:oddVBand="0" w:evenVBand="0" w:oddHBand="0" w:evenHBand="0" w:firstRowFirstColumn="0" w:firstRowLastColumn="0" w:lastRowFirstColumn="0" w:lastRowLastColumn="0"/>
            <w:tcW w:w="2127" w:type="dxa"/>
            <w:tcMar/>
          </w:tcPr>
          <w:p w:rsidRPr="006F2DB9" w:rsidR="00E12F95" w:rsidP="0081091B" w:rsidRDefault="00E12F95" w14:paraId="3F7226FB"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Mar/>
          </w:tcPr>
          <w:p w:rsidRPr="006F2DB9" w:rsidR="00E12F95" w:rsidP="0081091B" w:rsidRDefault="00E12F95" w14:paraId="194E2E3F" w14:textId="0635A5B8">
            <w:pPr>
              <w:cnfStyle w:val="000000100000" w:firstRow="0" w:lastRow="0" w:firstColumn="0" w:lastColumn="0" w:oddVBand="0" w:evenVBand="0" w:oddHBand="1" w:evenHBand="0" w:firstRowFirstColumn="0" w:firstRowLastColumn="0" w:lastRowFirstColumn="0" w:lastRowLastColumn="0"/>
            </w:pPr>
            <w:r w:rsidR="41E432CC">
              <w:rPr/>
              <w:t>*</w:t>
            </w:r>
          </w:p>
        </w:tc>
      </w:tr>
    </w:tbl>
    <w:p w:rsidRPr="006F2DB9" w:rsidR="00AD163A" w:rsidP="00AD163A" w:rsidRDefault="003A2DAE" w14:paraId="3A9CAB14" w14:textId="756A5F8C">
      <w:pPr>
        <w:pStyle w:val="SectionHead"/>
        <w:rPr>
          <w:rFonts w:cs="Arial"/>
          <w:iCs w:val="0"/>
        </w:rPr>
      </w:pPr>
      <w:bookmarkStart w:name="_Toc170219281" w:id="16"/>
      <w:r w:rsidRPr="006F2DB9">
        <w:rPr>
          <w:rFonts w:cs="Arial"/>
          <w:iCs w:val="0"/>
        </w:rPr>
        <w:t>Outdoor</w:t>
      </w:r>
      <w:bookmarkEnd w:id="16"/>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Pr="006F2DB9" w:rsidR="00AD163A" w:rsidTr="048D46D4" w14:paraId="23D78D9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Mar/>
          </w:tcPr>
          <w:p w:rsidRPr="006F2DB9" w:rsidR="00AD163A" w:rsidP="0081091B" w:rsidRDefault="00AD163A" w14:paraId="275C030C" w14:textId="77777777">
            <w:pPr>
              <w:pStyle w:val="Tableheadings"/>
              <w:spacing w:line="240" w:lineRule="auto"/>
              <w:rPr>
                <w:b/>
                <w:bCs/>
              </w:rPr>
            </w:pPr>
            <w:r w:rsidRPr="006F2DB9">
              <w:rPr>
                <w:b/>
                <w:bCs/>
              </w:rPr>
              <w:t>Item</w:t>
            </w:r>
          </w:p>
        </w:tc>
        <w:tc>
          <w:tcPr>
            <w:cnfStyle w:val="000000000000" w:firstRow="0" w:lastRow="0" w:firstColumn="0" w:lastColumn="0" w:oddVBand="0" w:evenVBand="0" w:oddHBand="0" w:evenHBand="0" w:firstRowFirstColumn="0" w:firstRowLastColumn="0" w:lastRowFirstColumn="0" w:lastRowLastColumn="0"/>
            <w:tcW w:w="2126" w:type="dxa"/>
            <w:tcBorders>
              <w:bottom w:val="none" w:color="auto" w:sz="0" w:space="0"/>
            </w:tcBorders>
            <w:tcMar/>
          </w:tcPr>
          <w:p w:rsidRPr="006F2DB9" w:rsidR="00AD163A" w:rsidP="0081091B" w:rsidRDefault="00AD163A" w14:paraId="0FEDA29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Subject</w:t>
            </w:r>
          </w:p>
        </w:tc>
        <w:tc>
          <w:tcPr>
            <w:cnfStyle w:val="000000000000" w:firstRow="0" w:lastRow="0" w:firstColumn="0" w:lastColumn="0" w:oddVBand="0" w:evenVBand="0" w:oddHBand="0" w:evenHBand="0" w:firstRowFirstColumn="0" w:firstRowLastColumn="0" w:lastRowFirstColumn="0" w:lastRowLastColumn="0"/>
            <w:tcW w:w="2127" w:type="dxa"/>
            <w:tcBorders>
              <w:bottom w:val="none" w:color="auto" w:sz="0" w:space="0"/>
            </w:tcBorders>
            <w:tcMar/>
          </w:tcPr>
          <w:p w:rsidRPr="006F2DB9" w:rsidR="00AD163A" w:rsidP="0081091B" w:rsidRDefault="00AD163A" w14:paraId="2A83AD1D"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F2DB9">
              <w:rPr>
                <w:b/>
                <w:bCs/>
              </w:rPr>
              <w:t>Classification</w:t>
            </w:r>
            <w:r w:rsidRPr="006F2DB9">
              <w:rPr>
                <w:b/>
                <w:bCs/>
                <w:color w:val="595959" w:themeColor="text1" w:themeTint="A6"/>
              </w:rPr>
              <w:t xml:space="preserve"> </w:t>
            </w:r>
          </w:p>
        </w:tc>
        <w:tc>
          <w:tcPr>
            <w:cnfStyle w:val="000000000000" w:firstRow="0" w:lastRow="0" w:firstColumn="0" w:lastColumn="0" w:oddVBand="0" w:evenVBand="0" w:oddHBand="0" w:evenHBand="0" w:firstRowFirstColumn="0" w:firstRowLastColumn="0" w:lastRowFirstColumn="0" w:lastRowLastColumn="0"/>
            <w:tcW w:w="5670" w:type="dxa"/>
            <w:tcBorders>
              <w:bottom w:val="none" w:color="auto" w:sz="0" w:space="0"/>
            </w:tcBorders>
            <w:tcMar/>
          </w:tcPr>
          <w:p w:rsidRPr="006F2DB9" w:rsidR="00AD163A" w:rsidP="0081091B" w:rsidRDefault="00AD163A" w14:paraId="1894E9B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F2DB9">
              <w:rPr>
                <w:b/>
                <w:bCs/>
              </w:rPr>
              <w:t>Description</w:t>
            </w:r>
          </w:p>
        </w:tc>
      </w:tr>
      <w:tr w:rsidRPr="006F2DB9" w:rsidR="00AD163A" w:rsidTr="048D46D4" w14:paraId="351A1F4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Mar/>
          </w:tcPr>
          <w:p w:rsidRPr="006F2DB9" w:rsidR="00AD163A" w:rsidP="0081091B" w:rsidRDefault="00AD163A" w14:paraId="1F60A258" w14:textId="65F5FA94">
            <w:pPr>
              <w:rPr>
                <w:b w:val="0"/>
                <w:bCs w:val="0"/>
                <w:color w:val="747474" w:themeColor="background2" w:themeShade="80"/>
              </w:rPr>
            </w:pPr>
            <w:r w:rsidRPr="006F2DB9">
              <w:rPr>
                <w:color w:val="747474" w:themeColor="background2" w:themeShade="80"/>
              </w:rPr>
              <w:t>1</w:t>
            </w:r>
            <w:r w:rsidRPr="006F2DB9" w:rsidR="00C43C89">
              <w:rPr>
                <w:color w:val="747474" w:themeColor="background2" w:themeShade="80"/>
              </w:rPr>
              <w:t>2</w:t>
            </w:r>
            <w:r w:rsidRPr="006F2DB9">
              <w:rPr>
                <w:color w:val="747474" w:themeColor="background2" w:themeShade="80"/>
              </w:rPr>
              <w:t>.1</w:t>
            </w:r>
          </w:p>
        </w:tc>
        <w:tc>
          <w:tcPr>
            <w:cnfStyle w:val="000000000000" w:firstRow="0" w:lastRow="0" w:firstColumn="0" w:lastColumn="0" w:oddVBand="0" w:evenVBand="0" w:oddHBand="0" w:evenHBand="0" w:firstRowFirstColumn="0" w:firstRowLastColumn="0" w:lastRowFirstColumn="0" w:lastRowLastColumn="0"/>
            <w:tcW w:w="2126" w:type="dxa"/>
            <w:tcBorders>
              <w:top w:val="none" w:color="auto" w:sz="0" w:space="0"/>
              <w:bottom w:val="none" w:color="auto" w:sz="0" w:space="0"/>
            </w:tcBorders>
            <w:tcMar/>
          </w:tcPr>
          <w:p w:rsidRPr="006F2DB9" w:rsidR="00AD163A" w:rsidP="0081091B" w:rsidRDefault="00C43C89" w14:paraId="5940C96F" w14:textId="7EE1B68E">
            <w:pPr>
              <w:pStyle w:val="Subjectcolumntext"/>
              <w:cnfStyle w:val="000000100000" w:firstRow="0" w:lastRow="0" w:firstColumn="0" w:lastColumn="0" w:oddVBand="0" w:evenVBand="0" w:oddHBand="1" w:evenHBand="0" w:firstRowFirstColumn="0" w:firstRowLastColumn="0" w:lastRowFirstColumn="0" w:lastRowLastColumn="0"/>
            </w:pPr>
            <w:r w:rsidRPr="006F2DB9">
              <w:t>Rules/governance arrangements across sector (outdoor billboard/posters; digital OOH; ambient; in-store/retail/e-commerce interfaces; other</w:t>
            </w:r>
          </w:p>
        </w:tc>
        <w:tc>
          <w:tcPr>
            <w:cnfStyle w:val="000000000000" w:firstRow="0" w:lastRow="0" w:firstColumn="0" w:lastColumn="0" w:oddVBand="0" w:evenVBand="0" w:oddHBand="0" w:evenHBand="0" w:firstRowFirstColumn="0" w:firstRowLastColumn="0" w:lastRowFirstColumn="0" w:lastRowLastColumn="0"/>
            <w:tcW w:w="2127" w:type="dxa"/>
            <w:tcBorders>
              <w:top w:val="none" w:color="auto" w:sz="0" w:space="0"/>
              <w:bottom w:val="none" w:color="auto" w:sz="0" w:space="0"/>
            </w:tcBorders>
            <w:tcMar/>
          </w:tcPr>
          <w:p w:rsidRPr="006F2DB9" w:rsidR="00AD163A" w:rsidP="0081091B" w:rsidRDefault="00AD163A" w14:paraId="257C7B65" w14:textId="1D4638B3">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Borders>
              <w:top w:val="none" w:color="auto" w:sz="0" w:space="0"/>
              <w:bottom w:val="none" w:color="auto" w:sz="0" w:space="0"/>
            </w:tcBorders>
            <w:tcMar/>
          </w:tcPr>
          <w:p w:rsidRPr="006F2DB9" w:rsidR="006F2DB9" w:rsidP="006F2DB9" w:rsidRDefault="006F2DB9" w14:paraId="167DA04F"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F2DB9">
              <w:rPr>
                <w:rStyle w:val="normaltextrun"/>
                <w:rFonts w:ascii="Arial" w:hAnsi="Arial" w:cs="Arial" w:eastAsiaTheme="majorEastAsia"/>
                <w:sz w:val="22"/>
                <w:szCs w:val="22"/>
              </w:rPr>
              <w:t xml:space="preserve">Costumer Protection legislation applies across all media and contains the general rule prohibiting disguised forms of advertising under </w:t>
            </w:r>
            <w:hyperlink w:tgtFrame="_blank" w:history="1" r:id="rId194">
              <w:r w:rsidRPr="006F2DB9">
                <w:rPr>
                  <w:rStyle w:val="normaltextrun"/>
                  <w:rFonts w:ascii="Arial" w:hAnsi="Arial" w:cs="Arial" w:eastAsiaTheme="majorEastAsia"/>
                  <w:color w:val="0563C1"/>
                  <w:sz w:val="22"/>
                  <w:szCs w:val="22"/>
                  <w:u w:val="single"/>
                </w:rPr>
                <w:t>Law No. 2251/1994</w:t>
              </w:r>
            </w:hyperlink>
            <w:r w:rsidRPr="006F2DB9">
              <w:rPr>
                <w:rStyle w:val="normaltextrun"/>
                <w:rFonts w:ascii="Arial" w:hAnsi="Arial" w:cs="Arial" w:eastAsiaTheme="majorEastAsia"/>
                <w:sz w:val="22"/>
                <w:szCs w:val="22"/>
              </w:rPr>
              <w:t xml:space="preserve">, Article 9f, K. For more information, please see item </w:t>
            </w:r>
            <w:r w:rsidRPr="006F2DB9">
              <w:rPr>
                <w:rStyle w:val="normaltextrun"/>
                <w:rFonts w:ascii="Arial" w:hAnsi="Arial" w:cs="Arial" w:eastAsiaTheme="majorEastAsia"/>
                <w:b/>
                <w:bCs/>
                <w:sz w:val="22"/>
                <w:szCs w:val="22"/>
              </w:rPr>
              <w:t>6.1</w:t>
            </w:r>
            <w:r w:rsidRPr="006F2DB9">
              <w:rPr>
                <w:rStyle w:val="normaltextrun"/>
                <w:rFonts w:ascii="Arial" w:hAnsi="Arial" w:cs="Arial" w:eastAsiaTheme="majorEastAsia"/>
                <w:sz w:val="22"/>
                <w:szCs w:val="22"/>
              </w:rPr>
              <w:t>.</w:t>
            </w:r>
            <w:r w:rsidRPr="006F2DB9">
              <w:rPr>
                <w:rStyle w:val="eop"/>
                <w:rFonts w:ascii="Arial" w:hAnsi="Arial" w:cs="Arial" w:eastAsiaTheme="majorEastAsia"/>
                <w:sz w:val="22"/>
                <w:szCs w:val="22"/>
              </w:rPr>
              <w:t> </w:t>
            </w:r>
          </w:p>
          <w:p w:rsidR="00AD163A" w:rsidP="0081091B" w:rsidRDefault="00AD163A" w14:paraId="217CF958" w14:textId="77777777">
            <w:pPr>
              <w:cnfStyle w:val="000000100000" w:firstRow="0" w:lastRow="0" w:firstColumn="0" w:lastColumn="0" w:oddVBand="0" w:evenVBand="0" w:oddHBand="1" w:evenHBand="0" w:firstRowFirstColumn="0" w:firstRowLastColumn="0" w:lastRowFirstColumn="0" w:lastRowLastColumn="0"/>
            </w:pPr>
          </w:p>
          <w:p w:rsidRPr="006F2DB9" w:rsidR="00C80963" w:rsidP="0081091B" w:rsidRDefault="00C80963" w14:paraId="3396A3E4" w14:textId="52767B5C">
            <w:pPr>
              <w:cnfStyle w:val="000000100000" w:firstRow="0" w:lastRow="0" w:firstColumn="0" w:lastColumn="0" w:oddVBand="0" w:evenVBand="0" w:oddHBand="1" w:evenHBand="0" w:firstRowFirstColumn="0" w:firstRowLastColumn="0" w:lastRowFirstColumn="0" w:lastRowLastColumn="0"/>
            </w:pPr>
            <w:r w:rsidRPr="00C80963">
              <w:rPr>
                <w:rStyle w:val="normaltextrun"/>
                <w:color w:val="000000"/>
                <w:shd w:val="clear" w:color="auto" w:fill="FFFFFF"/>
              </w:rPr>
              <w:t>The Greek Code of Advertising and Communication (ΕΚΔ-Ε), or the Hellenic Code of Advertising and Communication Practice (HCACP) (</w:t>
            </w:r>
            <w:hyperlink w:tgtFrame="_blank" w:history="1" r:id="rId195">
              <w:r w:rsidRPr="00C80963">
                <w:rPr>
                  <w:rStyle w:val="normaltextrun"/>
                  <w:color w:val="0563C1"/>
                  <w:u w:val="single"/>
                  <w:shd w:val="clear" w:color="auto" w:fill="E1E3E6"/>
                </w:rPr>
                <w:t>Ελληνικός Κώδικας Διαφήμισης – Επικοινωνίας</w:t>
              </w:r>
            </w:hyperlink>
            <w:r w:rsidRPr="00C80963">
              <w:rPr>
                <w:rStyle w:val="normaltextrun"/>
                <w:color w:val="000000"/>
                <w:shd w:val="clear" w:color="auto" w:fill="FFFFFF"/>
              </w:rPr>
              <w:t>) applies to all commercial communications across all formats, but not to content created to educate or entertain (</w:t>
            </w:r>
            <w:hyperlink w:tgtFrame="_blank" w:history="1" r:id="rId196">
              <w:r w:rsidRPr="00C80963">
                <w:rPr>
                  <w:rStyle w:val="normaltextrun"/>
                  <w:color w:val="0563C1"/>
                  <w:u w:val="single"/>
                  <w:shd w:val="clear" w:color="auto" w:fill="FFFFFF"/>
                </w:rPr>
                <w:t>SEE 2023</w:t>
              </w:r>
            </w:hyperlink>
            <w:r w:rsidRPr="00C80963">
              <w:rPr>
                <w:rStyle w:val="normaltextrun"/>
                <w:color w:val="000000"/>
                <w:shd w:val="clear" w:color="auto" w:fill="FFFFFF"/>
              </w:rPr>
              <w:t>: 5).</w:t>
            </w:r>
          </w:p>
        </w:tc>
      </w:tr>
      <w:tr w:rsidRPr="006F2DB9" w:rsidR="00AD163A" w:rsidTr="048D46D4" w14:paraId="144E98A5"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6F2DB9" w:rsidR="00AD163A" w:rsidP="0081091B" w:rsidRDefault="00AD163A" w14:paraId="462E71CF" w14:textId="5C328C16">
            <w:pPr>
              <w:rPr>
                <w:color w:val="3A3A3A" w:themeColor="background2" w:themeShade="40"/>
              </w:rPr>
            </w:pPr>
            <w:r w:rsidRPr="006F2DB9">
              <w:rPr>
                <w:color w:val="747474" w:themeColor="background2" w:themeShade="80"/>
              </w:rPr>
              <w:t>1</w:t>
            </w:r>
            <w:r w:rsidRPr="006F2DB9" w:rsidR="00C43C89">
              <w:rPr>
                <w:color w:val="747474" w:themeColor="background2" w:themeShade="80"/>
              </w:rPr>
              <w:t>2</w:t>
            </w:r>
            <w:r w:rsidRPr="006F2DB9">
              <w:rPr>
                <w:color w:val="747474" w:themeColor="background2" w:themeShade="80"/>
              </w:rPr>
              <w:t>.2</w:t>
            </w:r>
          </w:p>
        </w:tc>
        <w:tc>
          <w:tcPr>
            <w:cnfStyle w:val="000000000000" w:firstRow="0" w:lastRow="0" w:firstColumn="0" w:lastColumn="0" w:oddVBand="0" w:evenVBand="0" w:oddHBand="0" w:evenHBand="0" w:firstRowFirstColumn="0" w:firstRowLastColumn="0" w:lastRowFirstColumn="0" w:lastRowLastColumn="0"/>
            <w:tcW w:w="2126" w:type="dxa"/>
            <w:tcMar/>
          </w:tcPr>
          <w:p w:rsidRPr="006F2DB9" w:rsidR="00AD163A" w:rsidP="0081091B" w:rsidRDefault="009521E3" w14:paraId="7ED0E092" w14:textId="5C919167">
            <w:pPr>
              <w:pStyle w:val="Subjectcolumntext"/>
              <w:cnfStyle w:val="000000000000" w:firstRow="0" w:lastRow="0" w:firstColumn="0" w:lastColumn="0" w:oddVBand="0" w:evenVBand="0" w:oddHBand="0" w:evenHBand="0" w:firstRowFirstColumn="0" w:firstRowLastColumn="0" w:lastRowFirstColumn="0" w:lastRowLastColumn="0"/>
            </w:pPr>
            <w:r w:rsidRPr="006F2DB9">
              <w:t>How is branded content described and ordered in governance?</w:t>
            </w:r>
          </w:p>
        </w:tc>
        <w:tc>
          <w:tcPr>
            <w:cnfStyle w:val="000000000000" w:firstRow="0" w:lastRow="0" w:firstColumn="0" w:lastColumn="0" w:oddVBand="0" w:evenVBand="0" w:oddHBand="0" w:evenHBand="0" w:firstRowFirstColumn="0" w:firstRowLastColumn="0" w:lastRowFirstColumn="0" w:lastRowLastColumn="0"/>
            <w:tcW w:w="2127" w:type="dxa"/>
            <w:tcMar/>
          </w:tcPr>
          <w:p w:rsidRPr="006F2DB9" w:rsidR="00AD163A" w:rsidP="0081091B" w:rsidRDefault="00AD163A" w14:paraId="2E44411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Mar/>
          </w:tcPr>
          <w:p w:rsidRPr="006F2DB9" w:rsidR="00AD163A" w:rsidP="0081091B" w:rsidRDefault="00AD163A" w14:paraId="0B81F988" w14:textId="53648AF3">
            <w:pPr>
              <w:cnfStyle w:val="000000000000" w:firstRow="0" w:lastRow="0" w:firstColumn="0" w:lastColumn="0" w:oddVBand="0" w:evenVBand="0" w:oddHBand="0" w:evenHBand="0" w:firstRowFirstColumn="0" w:firstRowLastColumn="0" w:lastRowFirstColumn="0" w:lastRowLastColumn="0"/>
            </w:pPr>
            <w:r w:rsidR="7D1007FF">
              <w:rPr/>
              <w:t>*</w:t>
            </w:r>
          </w:p>
        </w:tc>
      </w:tr>
    </w:tbl>
    <w:p w:rsidRPr="006F2DB9" w:rsidR="000A52F4" w:rsidP="00123C17" w:rsidRDefault="000A52F4" w14:paraId="5E31E6A2" w14:textId="77777777">
      <w:pPr>
        <w:pStyle w:val="SectionHead"/>
        <w:rPr>
          <w:rFonts w:cs="Arial"/>
        </w:rPr>
      </w:pPr>
      <w:bookmarkStart w:name="_Toc170219282" w:id="17"/>
      <w:r w:rsidRPr="006F2DB9">
        <w:rPr>
          <w:rFonts w:cs="Arial"/>
        </w:rPr>
        <w:t>Experiential</w:t>
      </w:r>
      <w:bookmarkEnd w:id="17"/>
      <w:r w:rsidRPr="006F2DB9">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Pr="006F2DB9" w:rsidR="009521E3" w:rsidTr="048D46D4" w14:paraId="0F5E283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Mar/>
          </w:tcPr>
          <w:p w:rsidRPr="006F2DB9" w:rsidR="009521E3" w:rsidP="0081091B" w:rsidRDefault="009521E3" w14:paraId="727E038E" w14:textId="77777777">
            <w:pPr>
              <w:pStyle w:val="Tableheadings"/>
              <w:spacing w:line="240" w:lineRule="auto"/>
              <w:rPr>
                <w:b/>
                <w:bCs/>
              </w:rPr>
            </w:pPr>
            <w:r w:rsidRPr="006F2DB9">
              <w:rPr>
                <w:b/>
                <w:bCs/>
              </w:rPr>
              <w:t>Item</w:t>
            </w:r>
          </w:p>
        </w:tc>
        <w:tc>
          <w:tcPr>
            <w:cnfStyle w:val="000000000000" w:firstRow="0" w:lastRow="0" w:firstColumn="0" w:lastColumn="0" w:oddVBand="0" w:evenVBand="0" w:oddHBand="0" w:evenHBand="0" w:firstRowFirstColumn="0" w:firstRowLastColumn="0" w:lastRowFirstColumn="0" w:lastRowLastColumn="0"/>
            <w:tcW w:w="2126" w:type="dxa"/>
            <w:tcBorders>
              <w:bottom w:val="none" w:color="auto" w:sz="0" w:space="0"/>
            </w:tcBorders>
            <w:tcMar/>
          </w:tcPr>
          <w:p w:rsidRPr="006F2DB9" w:rsidR="009521E3" w:rsidP="0081091B" w:rsidRDefault="009521E3" w14:paraId="675B46B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Subject</w:t>
            </w:r>
          </w:p>
        </w:tc>
        <w:tc>
          <w:tcPr>
            <w:cnfStyle w:val="000000000000" w:firstRow="0" w:lastRow="0" w:firstColumn="0" w:lastColumn="0" w:oddVBand="0" w:evenVBand="0" w:oddHBand="0" w:evenHBand="0" w:firstRowFirstColumn="0" w:firstRowLastColumn="0" w:lastRowFirstColumn="0" w:lastRowLastColumn="0"/>
            <w:tcW w:w="2127" w:type="dxa"/>
            <w:tcBorders>
              <w:bottom w:val="none" w:color="auto" w:sz="0" w:space="0"/>
            </w:tcBorders>
            <w:tcMar/>
          </w:tcPr>
          <w:p w:rsidRPr="006F2DB9" w:rsidR="009521E3" w:rsidP="0081091B" w:rsidRDefault="009521E3" w14:paraId="33B586B8"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F2DB9">
              <w:rPr>
                <w:b/>
                <w:bCs/>
              </w:rPr>
              <w:t xml:space="preserve">Classification </w:t>
            </w:r>
          </w:p>
        </w:tc>
        <w:tc>
          <w:tcPr>
            <w:cnfStyle w:val="000000000000" w:firstRow="0" w:lastRow="0" w:firstColumn="0" w:lastColumn="0" w:oddVBand="0" w:evenVBand="0" w:oddHBand="0" w:evenHBand="0" w:firstRowFirstColumn="0" w:firstRowLastColumn="0" w:lastRowFirstColumn="0" w:lastRowLastColumn="0"/>
            <w:tcW w:w="5670" w:type="dxa"/>
            <w:tcBorders>
              <w:bottom w:val="none" w:color="auto" w:sz="0" w:space="0"/>
            </w:tcBorders>
            <w:tcMar/>
          </w:tcPr>
          <w:p w:rsidRPr="006F2DB9" w:rsidR="009521E3" w:rsidP="0081091B" w:rsidRDefault="009521E3" w14:paraId="55FE145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F2DB9">
              <w:rPr>
                <w:b/>
                <w:bCs/>
              </w:rPr>
              <w:t>Description</w:t>
            </w:r>
          </w:p>
        </w:tc>
      </w:tr>
      <w:tr w:rsidRPr="006F2DB9" w:rsidR="009521E3" w:rsidTr="048D46D4" w14:paraId="7A59064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Mar/>
          </w:tcPr>
          <w:p w:rsidRPr="006F2DB9" w:rsidR="009521E3" w:rsidP="0081091B" w:rsidRDefault="009521E3" w14:paraId="2A3A8A92" w14:textId="2FE1F518">
            <w:pPr>
              <w:rPr>
                <w:b w:val="0"/>
                <w:bCs w:val="0"/>
                <w:color w:val="747474" w:themeColor="background2" w:themeShade="80"/>
              </w:rPr>
            </w:pPr>
            <w:r w:rsidRPr="006F2DB9">
              <w:rPr>
                <w:color w:val="747474" w:themeColor="background2" w:themeShade="80"/>
              </w:rPr>
              <w:t>1</w:t>
            </w:r>
            <w:r w:rsidRPr="006F2DB9" w:rsidR="000A52F4">
              <w:rPr>
                <w:color w:val="747474" w:themeColor="background2" w:themeShade="80"/>
              </w:rPr>
              <w:t>3</w:t>
            </w:r>
            <w:r w:rsidRPr="006F2DB9">
              <w:rPr>
                <w:color w:val="747474" w:themeColor="background2" w:themeShade="80"/>
              </w:rPr>
              <w:t>.1</w:t>
            </w:r>
          </w:p>
        </w:tc>
        <w:tc>
          <w:tcPr>
            <w:cnfStyle w:val="000000000000" w:firstRow="0" w:lastRow="0" w:firstColumn="0" w:lastColumn="0" w:oddVBand="0" w:evenVBand="0" w:oddHBand="0" w:evenHBand="0" w:firstRowFirstColumn="0" w:firstRowLastColumn="0" w:lastRowFirstColumn="0" w:lastRowLastColumn="0"/>
            <w:tcW w:w="2126" w:type="dxa"/>
            <w:tcBorders>
              <w:top w:val="none" w:color="auto" w:sz="0" w:space="0"/>
              <w:bottom w:val="none" w:color="auto" w:sz="0" w:space="0"/>
            </w:tcBorders>
            <w:tcMar/>
          </w:tcPr>
          <w:p w:rsidRPr="006F2DB9" w:rsidR="009521E3" w:rsidP="0081091B" w:rsidRDefault="00BF6506" w14:paraId="22E2D7C9" w14:textId="65CF5181">
            <w:pPr>
              <w:pStyle w:val="Subjectcolumntext"/>
              <w:cnfStyle w:val="000000100000" w:firstRow="0" w:lastRow="0" w:firstColumn="0" w:lastColumn="0" w:oddVBand="0" w:evenVBand="0" w:oddHBand="1" w:evenHBand="0" w:firstRowFirstColumn="0" w:firstRowLastColumn="0" w:lastRowFirstColumn="0" w:lastRowLastColumn="0"/>
            </w:pPr>
            <w:r w:rsidRPr="006F2DB9">
              <w:t>Rules/governance arrangements across sector (Live/on-demand/other): arts, entertainment, sports, etc.</w:t>
            </w:r>
          </w:p>
        </w:tc>
        <w:tc>
          <w:tcPr>
            <w:cnfStyle w:val="000000000000" w:firstRow="0" w:lastRow="0" w:firstColumn="0" w:lastColumn="0" w:oddVBand="0" w:evenVBand="0" w:oddHBand="0" w:evenHBand="0" w:firstRowFirstColumn="0" w:firstRowLastColumn="0" w:lastRowFirstColumn="0" w:lastRowLastColumn="0"/>
            <w:tcW w:w="2127" w:type="dxa"/>
            <w:tcBorders>
              <w:top w:val="none" w:color="auto" w:sz="0" w:space="0"/>
              <w:bottom w:val="none" w:color="auto" w:sz="0" w:space="0"/>
            </w:tcBorders>
            <w:tcMar/>
          </w:tcPr>
          <w:p w:rsidRPr="006F2DB9" w:rsidR="009521E3" w:rsidP="0081091B" w:rsidRDefault="009521E3" w14:paraId="737CFE34"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Borders>
              <w:top w:val="none" w:color="auto" w:sz="0" w:space="0"/>
              <w:bottom w:val="none" w:color="auto" w:sz="0" w:space="0"/>
            </w:tcBorders>
            <w:tcMar/>
          </w:tcPr>
          <w:p w:rsidRPr="006F2DB9" w:rsidR="006F2DB9" w:rsidP="006F2DB9" w:rsidRDefault="006F2DB9" w14:paraId="6C7BA72D"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F2DB9">
              <w:rPr>
                <w:rStyle w:val="normaltextrun"/>
                <w:rFonts w:ascii="Arial" w:hAnsi="Arial" w:cs="Arial" w:eastAsiaTheme="majorEastAsia"/>
                <w:sz w:val="22"/>
                <w:szCs w:val="22"/>
              </w:rPr>
              <w:t xml:space="preserve">Costumer Protection legislation applies across all media and contains the general rule prohibiting disguised forms of advertising under </w:t>
            </w:r>
            <w:hyperlink w:tgtFrame="_blank" w:history="1" r:id="rId197">
              <w:r w:rsidRPr="006F2DB9">
                <w:rPr>
                  <w:rStyle w:val="normaltextrun"/>
                  <w:rFonts w:ascii="Arial" w:hAnsi="Arial" w:cs="Arial" w:eastAsiaTheme="majorEastAsia"/>
                  <w:color w:val="0563C1"/>
                  <w:sz w:val="22"/>
                  <w:szCs w:val="22"/>
                  <w:u w:val="single"/>
                </w:rPr>
                <w:t>Law No. 2251/1994</w:t>
              </w:r>
            </w:hyperlink>
            <w:r w:rsidRPr="006F2DB9">
              <w:rPr>
                <w:rStyle w:val="normaltextrun"/>
                <w:rFonts w:ascii="Arial" w:hAnsi="Arial" w:cs="Arial" w:eastAsiaTheme="majorEastAsia"/>
                <w:sz w:val="22"/>
                <w:szCs w:val="22"/>
              </w:rPr>
              <w:t xml:space="preserve">, Article 9f, K. For more information, please see item </w:t>
            </w:r>
            <w:r w:rsidRPr="006F2DB9">
              <w:rPr>
                <w:rStyle w:val="normaltextrun"/>
                <w:rFonts w:ascii="Arial" w:hAnsi="Arial" w:cs="Arial" w:eastAsiaTheme="majorEastAsia"/>
                <w:b/>
                <w:bCs/>
                <w:sz w:val="22"/>
                <w:szCs w:val="22"/>
              </w:rPr>
              <w:t>6.1</w:t>
            </w:r>
            <w:r w:rsidRPr="006F2DB9">
              <w:rPr>
                <w:rStyle w:val="normaltextrun"/>
                <w:rFonts w:ascii="Arial" w:hAnsi="Arial" w:cs="Arial" w:eastAsiaTheme="majorEastAsia"/>
                <w:sz w:val="22"/>
                <w:szCs w:val="22"/>
              </w:rPr>
              <w:t>.</w:t>
            </w:r>
            <w:r w:rsidRPr="006F2DB9">
              <w:rPr>
                <w:rStyle w:val="eop"/>
                <w:rFonts w:ascii="Arial" w:hAnsi="Arial" w:cs="Arial" w:eastAsiaTheme="majorEastAsia"/>
                <w:sz w:val="22"/>
                <w:szCs w:val="22"/>
              </w:rPr>
              <w:t> </w:t>
            </w:r>
          </w:p>
          <w:p w:rsidR="009521E3" w:rsidP="0081091B" w:rsidRDefault="009521E3" w14:paraId="6746E96E" w14:textId="77777777">
            <w:pPr>
              <w:cnfStyle w:val="000000100000" w:firstRow="0" w:lastRow="0" w:firstColumn="0" w:lastColumn="0" w:oddVBand="0" w:evenVBand="0" w:oddHBand="1" w:evenHBand="0" w:firstRowFirstColumn="0" w:firstRowLastColumn="0" w:lastRowFirstColumn="0" w:lastRowLastColumn="0"/>
            </w:pPr>
          </w:p>
          <w:p w:rsidRPr="006F2DB9" w:rsidR="00C80963" w:rsidP="0081091B" w:rsidRDefault="00C80963" w14:paraId="1D30F5F9" w14:textId="778158F1">
            <w:pPr>
              <w:cnfStyle w:val="000000100000" w:firstRow="0" w:lastRow="0" w:firstColumn="0" w:lastColumn="0" w:oddVBand="0" w:evenVBand="0" w:oddHBand="1" w:evenHBand="0" w:firstRowFirstColumn="0" w:firstRowLastColumn="0" w:lastRowFirstColumn="0" w:lastRowLastColumn="0"/>
            </w:pPr>
            <w:r w:rsidRPr="00C80963">
              <w:rPr>
                <w:rStyle w:val="normaltextrun"/>
                <w:color w:val="000000"/>
                <w:shd w:val="clear" w:color="auto" w:fill="FFFFFF"/>
              </w:rPr>
              <w:t>The Greek Code of Advertising and Communication (ΕΚΔ-Ε), or the Hellenic Code of Advertising and Communication Practice (HCACP) (</w:t>
            </w:r>
            <w:hyperlink w:tgtFrame="_blank" w:history="1" r:id="rId198">
              <w:r w:rsidRPr="00C80963">
                <w:rPr>
                  <w:rStyle w:val="normaltextrun"/>
                  <w:color w:val="0563C1"/>
                  <w:u w:val="single"/>
                  <w:shd w:val="clear" w:color="auto" w:fill="E1E3E6"/>
                </w:rPr>
                <w:t>Ελληνικός Κώδικας Διαφήμισης – Επικοινωνίας</w:t>
              </w:r>
            </w:hyperlink>
            <w:r w:rsidRPr="00C80963">
              <w:rPr>
                <w:rStyle w:val="normaltextrun"/>
                <w:color w:val="000000"/>
                <w:shd w:val="clear" w:color="auto" w:fill="FFFFFF"/>
              </w:rPr>
              <w:t>) applies to all commercial communications across all formats, but not to content created to educate or entertain (</w:t>
            </w:r>
            <w:hyperlink w:tgtFrame="_blank" w:history="1" r:id="rId199">
              <w:r w:rsidRPr="00C80963">
                <w:rPr>
                  <w:rStyle w:val="normaltextrun"/>
                  <w:color w:val="0563C1"/>
                  <w:u w:val="single"/>
                  <w:shd w:val="clear" w:color="auto" w:fill="FFFFFF"/>
                </w:rPr>
                <w:t>SEE 2023</w:t>
              </w:r>
            </w:hyperlink>
            <w:r w:rsidRPr="00C80963">
              <w:rPr>
                <w:rStyle w:val="normaltextrun"/>
                <w:color w:val="000000"/>
                <w:shd w:val="clear" w:color="auto" w:fill="FFFFFF"/>
              </w:rPr>
              <w:t>: 5).</w:t>
            </w:r>
          </w:p>
        </w:tc>
      </w:tr>
      <w:tr w:rsidRPr="006F2DB9" w:rsidR="009521E3" w:rsidTr="048D46D4" w14:paraId="2207BE9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6F2DB9" w:rsidR="009521E3" w:rsidP="0081091B" w:rsidRDefault="009521E3" w14:paraId="4452D42B" w14:textId="74CB6BED">
            <w:pPr>
              <w:rPr>
                <w:color w:val="3A3A3A" w:themeColor="background2" w:themeShade="40"/>
              </w:rPr>
            </w:pPr>
            <w:r w:rsidRPr="006F2DB9">
              <w:rPr>
                <w:color w:val="747474" w:themeColor="background2" w:themeShade="80"/>
              </w:rPr>
              <w:t>1</w:t>
            </w:r>
            <w:r w:rsidRPr="006F2DB9" w:rsidR="00745D31">
              <w:rPr>
                <w:color w:val="747474" w:themeColor="background2" w:themeShade="80"/>
              </w:rPr>
              <w:t>3</w:t>
            </w:r>
            <w:r w:rsidRPr="006F2DB9">
              <w:rPr>
                <w:color w:val="747474" w:themeColor="background2" w:themeShade="80"/>
              </w:rPr>
              <w:t>.2</w:t>
            </w:r>
          </w:p>
        </w:tc>
        <w:tc>
          <w:tcPr>
            <w:cnfStyle w:val="000000000000" w:firstRow="0" w:lastRow="0" w:firstColumn="0" w:lastColumn="0" w:oddVBand="0" w:evenVBand="0" w:oddHBand="0" w:evenHBand="0" w:firstRowFirstColumn="0" w:firstRowLastColumn="0" w:lastRowFirstColumn="0" w:lastRowLastColumn="0"/>
            <w:tcW w:w="2126" w:type="dxa"/>
            <w:tcMar/>
          </w:tcPr>
          <w:p w:rsidRPr="006F2DB9" w:rsidR="009521E3" w:rsidP="0081091B" w:rsidRDefault="00745D31" w14:paraId="38A2518F" w14:textId="1FD579B4">
            <w:pPr>
              <w:pStyle w:val="Subjectcolumntext"/>
              <w:cnfStyle w:val="000000000000" w:firstRow="0" w:lastRow="0" w:firstColumn="0" w:lastColumn="0" w:oddVBand="0" w:evenVBand="0" w:oddHBand="0" w:evenHBand="0" w:firstRowFirstColumn="0" w:firstRowLastColumn="0" w:lastRowFirstColumn="0" w:lastRowLastColumn="0"/>
            </w:pPr>
            <w:r w:rsidRPr="006F2DB9">
              <w:t>How is branded content described and ordered in governance?</w:t>
            </w:r>
          </w:p>
        </w:tc>
        <w:tc>
          <w:tcPr>
            <w:cnfStyle w:val="000000000000" w:firstRow="0" w:lastRow="0" w:firstColumn="0" w:lastColumn="0" w:oddVBand="0" w:evenVBand="0" w:oddHBand="0" w:evenHBand="0" w:firstRowFirstColumn="0" w:firstRowLastColumn="0" w:lastRowFirstColumn="0" w:lastRowLastColumn="0"/>
            <w:tcW w:w="2127" w:type="dxa"/>
            <w:tcMar/>
          </w:tcPr>
          <w:p w:rsidRPr="006F2DB9" w:rsidR="009521E3" w:rsidP="0081091B" w:rsidRDefault="009521E3" w14:paraId="461FAFEB"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Mar/>
          </w:tcPr>
          <w:p w:rsidRPr="006F2DB9" w:rsidR="009521E3" w:rsidP="0081091B" w:rsidRDefault="009521E3" w14:paraId="48ACA376" w14:textId="6360B488">
            <w:pPr>
              <w:cnfStyle w:val="000000000000" w:firstRow="0" w:lastRow="0" w:firstColumn="0" w:lastColumn="0" w:oddVBand="0" w:evenVBand="0" w:oddHBand="0" w:evenHBand="0" w:firstRowFirstColumn="0" w:firstRowLastColumn="0" w:lastRowFirstColumn="0" w:lastRowLastColumn="0"/>
            </w:pPr>
            <w:r w:rsidR="47EF12EC">
              <w:rPr/>
              <w:t>*</w:t>
            </w:r>
          </w:p>
        </w:tc>
      </w:tr>
    </w:tbl>
    <w:p w:rsidRPr="006F2DB9" w:rsidR="00454DD4" w:rsidP="00123C17" w:rsidRDefault="00454DD4" w14:paraId="32B2A124" w14:textId="77777777">
      <w:pPr>
        <w:pStyle w:val="SectionHead"/>
        <w:rPr>
          <w:rFonts w:cs="Arial"/>
        </w:rPr>
      </w:pPr>
      <w:bookmarkStart w:name="_Toc170219283" w:id="18"/>
      <w:r w:rsidRPr="006F2DB9">
        <w:rPr>
          <w:rFonts w:cs="Arial"/>
        </w:rPr>
        <w:t>Other</w:t>
      </w:r>
      <w:bookmarkEnd w:id="18"/>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Pr="006F2DB9" w:rsidR="00745D31" w:rsidTr="007F16EF" w14:paraId="388B7A0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6F2DB9" w:rsidR="00745D31" w:rsidP="0081091B" w:rsidRDefault="00745D31" w14:paraId="59F330DF" w14:textId="77777777">
            <w:pPr>
              <w:pStyle w:val="Tableheadings"/>
              <w:spacing w:line="240" w:lineRule="auto"/>
              <w:rPr>
                <w:b/>
                <w:bCs/>
              </w:rPr>
            </w:pPr>
            <w:r w:rsidRPr="006F2DB9">
              <w:rPr>
                <w:b/>
                <w:bCs/>
              </w:rPr>
              <w:t>Item</w:t>
            </w:r>
          </w:p>
        </w:tc>
        <w:tc>
          <w:tcPr>
            <w:tcW w:w="2126" w:type="dxa"/>
            <w:tcBorders>
              <w:bottom w:val="none" w:color="auto" w:sz="0" w:space="0"/>
            </w:tcBorders>
          </w:tcPr>
          <w:p w:rsidRPr="006F2DB9" w:rsidR="00745D31" w:rsidP="0081091B" w:rsidRDefault="00745D31" w14:paraId="61A6CEC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Subject</w:t>
            </w:r>
          </w:p>
        </w:tc>
        <w:tc>
          <w:tcPr>
            <w:tcW w:w="2127" w:type="dxa"/>
            <w:tcBorders>
              <w:bottom w:val="none" w:color="auto" w:sz="0" w:space="0"/>
            </w:tcBorders>
          </w:tcPr>
          <w:p w:rsidRPr="006F2DB9" w:rsidR="00745D31" w:rsidP="0081091B" w:rsidRDefault="00745D31" w14:paraId="5757741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F2DB9">
              <w:rPr>
                <w:b/>
                <w:bCs/>
              </w:rPr>
              <w:t>Classification</w:t>
            </w:r>
            <w:r w:rsidRPr="006F2DB9">
              <w:rPr>
                <w:b/>
                <w:bCs/>
                <w:color w:val="595959" w:themeColor="text1" w:themeTint="A6"/>
              </w:rPr>
              <w:t xml:space="preserve"> </w:t>
            </w:r>
          </w:p>
        </w:tc>
        <w:tc>
          <w:tcPr>
            <w:tcW w:w="5670" w:type="dxa"/>
            <w:tcBorders>
              <w:bottom w:val="none" w:color="auto" w:sz="0" w:space="0"/>
            </w:tcBorders>
          </w:tcPr>
          <w:p w:rsidRPr="006F2DB9" w:rsidR="00745D31" w:rsidP="0081091B" w:rsidRDefault="00745D31" w14:paraId="510E9C3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F2DB9">
              <w:rPr>
                <w:b/>
                <w:bCs/>
              </w:rPr>
              <w:t>Description</w:t>
            </w:r>
          </w:p>
        </w:tc>
      </w:tr>
      <w:tr w:rsidRPr="006F2DB9" w:rsidR="00745D31" w:rsidTr="007F16EF" w14:paraId="33D3079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6F2DB9" w:rsidR="00745D31" w:rsidP="0081091B" w:rsidRDefault="00745D31" w14:paraId="59D4C058" w14:textId="4ACE4E98">
            <w:pPr>
              <w:rPr>
                <w:b w:val="0"/>
                <w:bCs w:val="0"/>
                <w:color w:val="747474" w:themeColor="background2" w:themeShade="80"/>
              </w:rPr>
            </w:pPr>
            <w:r w:rsidRPr="006F2DB9">
              <w:rPr>
                <w:color w:val="747474" w:themeColor="background2" w:themeShade="80"/>
              </w:rPr>
              <w:t>1</w:t>
            </w:r>
            <w:r w:rsidRPr="006F2DB9" w:rsidR="00EE5DED">
              <w:rPr>
                <w:color w:val="747474" w:themeColor="background2" w:themeShade="80"/>
              </w:rPr>
              <w:t>4</w:t>
            </w:r>
            <w:r w:rsidRPr="006F2DB9">
              <w:rPr>
                <w:color w:val="747474" w:themeColor="background2" w:themeShade="80"/>
              </w:rPr>
              <w:t>.1</w:t>
            </w:r>
          </w:p>
        </w:tc>
        <w:tc>
          <w:tcPr>
            <w:tcW w:w="2126" w:type="dxa"/>
            <w:tcBorders>
              <w:top w:val="none" w:color="auto" w:sz="0" w:space="0"/>
              <w:bottom w:val="none" w:color="auto" w:sz="0" w:space="0"/>
            </w:tcBorders>
          </w:tcPr>
          <w:p w:rsidRPr="006F2DB9" w:rsidR="00745D31" w:rsidP="0081091B" w:rsidRDefault="00280B57" w14:paraId="51E3E874" w14:textId="780D8637">
            <w:pPr>
              <w:pStyle w:val="Subjectcolumntext"/>
              <w:cnfStyle w:val="000000100000" w:firstRow="0" w:lastRow="0" w:firstColumn="0" w:lastColumn="0" w:oddVBand="0" w:evenVBand="0" w:oddHBand="1" w:evenHBand="0" w:firstRowFirstColumn="0" w:firstRowLastColumn="0" w:lastRowFirstColumn="0" w:lastRowLastColumn="0"/>
            </w:pPr>
            <w:r w:rsidRPr="006F2DB9">
              <w:t>Rules/governance arrangements across category</w:t>
            </w:r>
          </w:p>
        </w:tc>
        <w:tc>
          <w:tcPr>
            <w:tcW w:w="2127" w:type="dxa"/>
            <w:tcBorders>
              <w:top w:val="none" w:color="auto" w:sz="0" w:space="0"/>
              <w:bottom w:val="none" w:color="auto" w:sz="0" w:space="0"/>
            </w:tcBorders>
          </w:tcPr>
          <w:p w:rsidRPr="006F2DB9" w:rsidR="00745D31" w:rsidP="0081091B" w:rsidRDefault="00745D31" w14:paraId="2F5986F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6F2DB9" w:rsidR="00745D31" w:rsidP="0081091B" w:rsidRDefault="00745D31" w14:paraId="189C00AF" w14:textId="77777777">
            <w:pPr>
              <w:cnfStyle w:val="000000100000" w:firstRow="0" w:lastRow="0" w:firstColumn="0" w:lastColumn="0" w:oddVBand="0" w:evenVBand="0" w:oddHBand="1" w:evenHBand="0" w:firstRowFirstColumn="0" w:firstRowLastColumn="0" w:lastRowFirstColumn="0" w:lastRowLastColumn="0"/>
            </w:pPr>
          </w:p>
        </w:tc>
      </w:tr>
      <w:tr w:rsidRPr="006F2DB9" w:rsidR="00745D31" w:rsidTr="007F16EF" w14:paraId="46F57AE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6F2DB9" w:rsidR="00745D31" w:rsidP="0081091B" w:rsidRDefault="00745D31" w14:paraId="41D66F9D" w14:textId="7FBF7D60">
            <w:pPr>
              <w:rPr>
                <w:color w:val="3A3A3A" w:themeColor="background2" w:themeShade="40"/>
              </w:rPr>
            </w:pPr>
            <w:r w:rsidRPr="006F2DB9">
              <w:rPr>
                <w:color w:val="747474" w:themeColor="background2" w:themeShade="80"/>
              </w:rPr>
              <w:t>1</w:t>
            </w:r>
            <w:r w:rsidRPr="006F2DB9" w:rsidR="00EE5DED">
              <w:rPr>
                <w:color w:val="747474" w:themeColor="background2" w:themeShade="80"/>
              </w:rPr>
              <w:t>4</w:t>
            </w:r>
            <w:r w:rsidRPr="006F2DB9">
              <w:rPr>
                <w:color w:val="747474" w:themeColor="background2" w:themeShade="80"/>
              </w:rPr>
              <w:t>.2</w:t>
            </w:r>
          </w:p>
        </w:tc>
        <w:tc>
          <w:tcPr>
            <w:tcW w:w="2126" w:type="dxa"/>
          </w:tcPr>
          <w:p w:rsidRPr="006F2DB9" w:rsidR="00745D31" w:rsidP="0081091B" w:rsidRDefault="0061668B" w14:paraId="5A84B260" w14:textId="7E49B99B">
            <w:pPr>
              <w:pStyle w:val="Subjectcolumntext"/>
              <w:cnfStyle w:val="000000000000" w:firstRow="0" w:lastRow="0" w:firstColumn="0" w:lastColumn="0" w:oddVBand="0" w:evenVBand="0" w:oddHBand="0" w:evenHBand="0" w:firstRowFirstColumn="0" w:firstRowLastColumn="0" w:lastRowFirstColumn="0" w:lastRowLastColumn="0"/>
            </w:pPr>
            <w:r w:rsidRPr="006F2DB9">
              <w:t>How is branded content described and ordered in governance?</w:t>
            </w:r>
          </w:p>
        </w:tc>
        <w:tc>
          <w:tcPr>
            <w:tcW w:w="2127" w:type="dxa"/>
          </w:tcPr>
          <w:p w:rsidRPr="006F2DB9" w:rsidR="00745D31" w:rsidP="0081091B" w:rsidRDefault="00745D31" w14:paraId="2FBBECA2"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6F2DB9" w:rsidR="00745D31" w:rsidP="0081091B" w:rsidRDefault="00745D31" w14:paraId="5771E1EF" w14:textId="77777777">
            <w:pPr>
              <w:cnfStyle w:val="000000000000" w:firstRow="0" w:lastRow="0" w:firstColumn="0" w:lastColumn="0" w:oddVBand="0" w:evenVBand="0" w:oddHBand="0" w:evenHBand="0" w:firstRowFirstColumn="0" w:firstRowLastColumn="0" w:lastRowFirstColumn="0" w:lastRowLastColumn="0"/>
            </w:pPr>
          </w:p>
        </w:tc>
      </w:tr>
    </w:tbl>
    <w:p w:rsidRPr="006F2DB9" w:rsidR="009553F2" w:rsidP="009553F2" w:rsidRDefault="009553F2" w14:paraId="42C0176A" w14:textId="17A4719E">
      <w:pPr>
        <w:pStyle w:val="SectionHead"/>
        <w:rPr>
          <w:rFonts w:cs="Arial"/>
          <w:iCs w:val="0"/>
        </w:rPr>
      </w:pPr>
      <w:bookmarkStart w:name="_Toc170219284" w:id="19"/>
      <w:r w:rsidRPr="006F2DB9">
        <w:rPr>
          <w:rFonts w:cs="Arial"/>
          <w:iCs w:val="0"/>
        </w:rPr>
        <w:t>Convergence</w:t>
      </w:r>
      <w:r w:rsidRPr="006F2DB9">
        <w:rPr>
          <w:rFonts w:cs="Arial"/>
          <w:iCs w:val="0"/>
        </w:rPr>
        <w:br/>
      </w:r>
      <w:r w:rsidRPr="006F2DB9">
        <w:rPr>
          <w:rFonts w:cs="Arial"/>
          <w:iCs w:val="0"/>
          <w:highlight w:val="lightGray"/>
        </w:rPr>
        <w:t>This section will be completed in 2024-2025 for publication at the end of the BCG Project in 2025</w:t>
      </w:r>
      <w:bookmarkEnd w:id="19"/>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Pr="006F2DB9" w:rsidR="0061668B" w:rsidTr="00D91F60" w14:paraId="4AE9BA30"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color="auto" w:sz="0" w:space="0"/>
            </w:tcBorders>
          </w:tcPr>
          <w:p w:rsidRPr="006F2DB9" w:rsidR="0061668B" w:rsidP="0081091B" w:rsidRDefault="0061668B" w14:paraId="41C97503" w14:textId="77777777">
            <w:pPr>
              <w:pStyle w:val="Tableheadings"/>
              <w:spacing w:line="240" w:lineRule="auto"/>
              <w:rPr>
                <w:b/>
                <w:bCs/>
              </w:rPr>
            </w:pPr>
            <w:r w:rsidRPr="006F2DB9">
              <w:rPr>
                <w:b/>
                <w:bCs/>
              </w:rPr>
              <w:t>Item</w:t>
            </w:r>
          </w:p>
        </w:tc>
        <w:tc>
          <w:tcPr>
            <w:tcW w:w="2143" w:type="dxa"/>
            <w:tcBorders>
              <w:bottom w:val="none" w:color="auto" w:sz="0" w:space="0"/>
            </w:tcBorders>
          </w:tcPr>
          <w:p w:rsidRPr="006F2DB9" w:rsidR="0061668B" w:rsidP="0081091B" w:rsidRDefault="0061668B" w14:paraId="689AD72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Subject</w:t>
            </w:r>
          </w:p>
        </w:tc>
        <w:tc>
          <w:tcPr>
            <w:tcW w:w="2125" w:type="dxa"/>
            <w:tcBorders>
              <w:bottom w:val="none" w:color="auto" w:sz="0" w:space="0"/>
            </w:tcBorders>
          </w:tcPr>
          <w:p w:rsidRPr="006F2DB9" w:rsidR="0061668B" w:rsidP="0081091B" w:rsidRDefault="0061668B" w14:paraId="173C853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F2DB9">
              <w:rPr>
                <w:b/>
                <w:bCs/>
              </w:rPr>
              <w:t>Classification</w:t>
            </w:r>
            <w:r w:rsidRPr="006F2DB9">
              <w:rPr>
                <w:b/>
                <w:bCs/>
                <w:color w:val="595959" w:themeColor="text1" w:themeTint="A6"/>
              </w:rPr>
              <w:t xml:space="preserve"> </w:t>
            </w:r>
          </w:p>
        </w:tc>
        <w:tc>
          <w:tcPr>
            <w:tcW w:w="5656" w:type="dxa"/>
            <w:tcBorders>
              <w:bottom w:val="none" w:color="auto" w:sz="0" w:space="0"/>
            </w:tcBorders>
          </w:tcPr>
          <w:p w:rsidRPr="006F2DB9" w:rsidR="0061668B" w:rsidP="0081091B" w:rsidRDefault="0061668B" w14:paraId="07CFD34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F2DB9">
              <w:rPr>
                <w:b/>
                <w:bCs/>
              </w:rPr>
              <w:t>Description</w:t>
            </w:r>
          </w:p>
        </w:tc>
      </w:tr>
      <w:tr w:rsidRPr="006F2DB9" w:rsidR="0061668B" w:rsidTr="00D91F60" w14:paraId="738780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color="auto" w:sz="0" w:space="0"/>
              <w:bottom w:val="none" w:color="auto" w:sz="0" w:space="0"/>
            </w:tcBorders>
          </w:tcPr>
          <w:p w:rsidRPr="006F2DB9" w:rsidR="0061668B" w:rsidP="0081091B" w:rsidRDefault="0061668B" w14:paraId="0398AA65" w14:textId="31F1132A">
            <w:pPr>
              <w:rPr>
                <w:b w:val="0"/>
                <w:bCs w:val="0"/>
                <w:color w:val="747474" w:themeColor="background2" w:themeShade="80"/>
              </w:rPr>
            </w:pPr>
            <w:r w:rsidRPr="006F2DB9">
              <w:rPr>
                <w:color w:val="747474" w:themeColor="background2" w:themeShade="80"/>
              </w:rPr>
              <w:t>1</w:t>
            </w:r>
            <w:r w:rsidRPr="006F2DB9" w:rsidR="006E0408">
              <w:rPr>
                <w:color w:val="747474" w:themeColor="background2" w:themeShade="80"/>
              </w:rPr>
              <w:t>5</w:t>
            </w:r>
            <w:r w:rsidRPr="006F2DB9">
              <w:rPr>
                <w:color w:val="747474" w:themeColor="background2" w:themeShade="80"/>
              </w:rPr>
              <w:t>.1</w:t>
            </w:r>
          </w:p>
        </w:tc>
        <w:tc>
          <w:tcPr>
            <w:tcW w:w="2143" w:type="dxa"/>
            <w:tcBorders>
              <w:top w:val="none" w:color="auto" w:sz="0" w:space="0"/>
              <w:bottom w:val="none" w:color="auto" w:sz="0" w:space="0"/>
            </w:tcBorders>
          </w:tcPr>
          <w:p w:rsidRPr="006F2DB9" w:rsidR="0061668B" w:rsidP="0081091B" w:rsidRDefault="001E6AB2" w14:paraId="12CD87D6" w14:textId="0283572B">
            <w:pPr>
              <w:pStyle w:val="Subjectcolumntext"/>
              <w:cnfStyle w:val="000000100000" w:firstRow="0" w:lastRow="0" w:firstColumn="0" w:lastColumn="0" w:oddVBand="0" w:evenVBand="0" w:oddHBand="1" w:evenHBand="0" w:firstRowFirstColumn="0" w:firstRowLastColumn="0" w:lastRowFirstColumn="0" w:lastRowLastColumn="0"/>
            </w:pPr>
            <w:r w:rsidRPr="006F2DB9">
              <w:t>Does a single regulatory authority oversee more than one of 6-14 above? Which?</w:t>
            </w:r>
          </w:p>
        </w:tc>
        <w:tc>
          <w:tcPr>
            <w:tcW w:w="2125" w:type="dxa"/>
            <w:tcBorders>
              <w:top w:val="none" w:color="auto" w:sz="0" w:space="0"/>
              <w:bottom w:val="none" w:color="auto" w:sz="0" w:space="0"/>
            </w:tcBorders>
          </w:tcPr>
          <w:p w:rsidRPr="006F2DB9" w:rsidR="0061668B" w:rsidP="0081091B" w:rsidRDefault="0061668B" w14:paraId="71E0D77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color="auto" w:sz="0" w:space="0"/>
              <w:bottom w:val="none" w:color="auto" w:sz="0" w:space="0"/>
            </w:tcBorders>
          </w:tcPr>
          <w:p w:rsidRPr="006F2DB9" w:rsidR="0061668B" w:rsidP="0081091B" w:rsidRDefault="0061668B" w14:paraId="59B79978" w14:textId="77777777">
            <w:pPr>
              <w:cnfStyle w:val="000000100000" w:firstRow="0" w:lastRow="0" w:firstColumn="0" w:lastColumn="0" w:oddVBand="0" w:evenVBand="0" w:oddHBand="1" w:evenHBand="0" w:firstRowFirstColumn="0" w:firstRowLastColumn="0" w:lastRowFirstColumn="0" w:lastRowLastColumn="0"/>
            </w:pPr>
          </w:p>
        </w:tc>
      </w:tr>
      <w:tr w:rsidRPr="006F2DB9" w:rsidR="0061668B" w:rsidTr="00D91F60" w14:paraId="6591F2DA"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6F2DB9" w:rsidR="0061668B" w:rsidP="0081091B" w:rsidRDefault="0061668B" w14:paraId="3052503C" w14:textId="251A208B">
            <w:pPr>
              <w:rPr>
                <w:color w:val="3A3A3A" w:themeColor="background2" w:themeShade="40"/>
              </w:rPr>
            </w:pPr>
            <w:r w:rsidRPr="006F2DB9">
              <w:rPr>
                <w:color w:val="747474" w:themeColor="background2" w:themeShade="80"/>
              </w:rPr>
              <w:t>1</w:t>
            </w:r>
            <w:r w:rsidRPr="006F2DB9" w:rsidR="006E0408">
              <w:rPr>
                <w:color w:val="747474" w:themeColor="background2" w:themeShade="80"/>
              </w:rPr>
              <w:t>5</w:t>
            </w:r>
            <w:r w:rsidRPr="006F2DB9">
              <w:rPr>
                <w:color w:val="747474" w:themeColor="background2" w:themeShade="80"/>
              </w:rPr>
              <w:t>.2</w:t>
            </w:r>
          </w:p>
        </w:tc>
        <w:tc>
          <w:tcPr>
            <w:tcW w:w="2143" w:type="dxa"/>
          </w:tcPr>
          <w:p w:rsidRPr="006F2DB9" w:rsidR="0061668B" w:rsidP="0081091B" w:rsidRDefault="002A238A" w14:paraId="60DCD93F" w14:textId="58A7EBB0">
            <w:pPr>
              <w:pStyle w:val="Subjectcolumntext"/>
              <w:cnfStyle w:val="000000000000" w:firstRow="0" w:lastRow="0" w:firstColumn="0" w:lastColumn="0" w:oddVBand="0" w:evenVBand="0" w:oddHBand="0" w:evenHBand="0" w:firstRowFirstColumn="0" w:firstRowLastColumn="0" w:lastRowFirstColumn="0" w:lastRowLastColumn="0"/>
            </w:pPr>
            <w:r w:rsidRPr="006F2DB9">
              <w:t>Does a single SRO oversee more than one of 6-16 above? Which?</w:t>
            </w:r>
          </w:p>
        </w:tc>
        <w:tc>
          <w:tcPr>
            <w:tcW w:w="2125" w:type="dxa"/>
          </w:tcPr>
          <w:p w:rsidRPr="006F2DB9" w:rsidR="0061668B" w:rsidP="0081091B" w:rsidRDefault="0061668B" w14:paraId="138742B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6F2DB9" w:rsidR="0061668B" w:rsidP="0081091B" w:rsidRDefault="0061668B" w14:paraId="471757D9" w14:textId="77777777">
            <w:pPr>
              <w:cnfStyle w:val="000000000000" w:firstRow="0" w:lastRow="0" w:firstColumn="0" w:lastColumn="0" w:oddVBand="0" w:evenVBand="0" w:oddHBand="0" w:evenHBand="0" w:firstRowFirstColumn="0" w:firstRowLastColumn="0" w:lastRowFirstColumn="0" w:lastRowLastColumn="0"/>
            </w:pPr>
          </w:p>
        </w:tc>
      </w:tr>
      <w:tr w:rsidRPr="006F2DB9" w:rsidR="006E0408" w:rsidTr="00D91F60" w14:paraId="2F92CBE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6F2DB9" w:rsidR="006E0408" w:rsidP="0081091B" w:rsidRDefault="006E0408" w14:paraId="22CD2931" w14:textId="67316755">
            <w:pPr>
              <w:rPr>
                <w:color w:val="747474" w:themeColor="background2" w:themeShade="80"/>
              </w:rPr>
            </w:pPr>
            <w:r w:rsidRPr="006F2DB9">
              <w:rPr>
                <w:color w:val="747474" w:themeColor="background2" w:themeShade="80"/>
              </w:rPr>
              <w:t>15.3</w:t>
            </w:r>
          </w:p>
        </w:tc>
        <w:tc>
          <w:tcPr>
            <w:tcW w:w="2143" w:type="dxa"/>
          </w:tcPr>
          <w:p w:rsidRPr="006F2DB9" w:rsidR="006E0408" w:rsidP="0081091B" w:rsidRDefault="00790884" w14:paraId="33B1F8BF" w14:textId="5B1F6461">
            <w:pPr>
              <w:pStyle w:val="Subjectcolumntext"/>
              <w:cnfStyle w:val="000000100000" w:firstRow="0" w:lastRow="0" w:firstColumn="0" w:lastColumn="0" w:oddVBand="0" w:evenVBand="0" w:oddHBand="1" w:evenHBand="0" w:firstRowFirstColumn="0" w:firstRowLastColumn="0" w:lastRowFirstColumn="0" w:lastRowLastColumn="0"/>
            </w:pPr>
            <w:r w:rsidRPr="006F2DB9">
              <w:t>Is there cross-platform BC governance?</w:t>
            </w:r>
          </w:p>
        </w:tc>
        <w:tc>
          <w:tcPr>
            <w:tcW w:w="2125" w:type="dxa"/>
          </w:tcPr>
          <w:p w:rsidRPr="006F2DB9" w:rsidR="006E0408" w:rsidP="0081091B" w:rsidRDefault="006E0408" w14:paraId="4DA076D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6F2DB9" w:rsidR="006E0408" w:rsidP="0081091B" w:rsidRDefault="006E0408" w14:paraId="1FFC5D44" w14:textId="77777777">
            <w:pPr>
              <w:cnfStyle w:val="000000100000" w:firstRow="0" w:lastRow="0" w:firstColumn="0" w:lastColumn="0" w:oddVBand="0" w:evenVBand="0" w:oddHBand="1" w:evenHBand="0" w:firstRowFirstColumn="0" w:firstRowLastColumn="0" w:lastRowFirstColumn="0" w:lastRowLastColumn="0"/>
            </w:pPr>
          </w:p>
        </w:tc>
      </w:tr>
      <w:tr w:rsidRPr="006F2DB9" w:rsidR="006E0408" w:rsidTr="00D91F60" w14:paraId="57BC481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6F2DB9" w:rsidR="006E0408" w:rsidP="0081091B" w:rsidRDefault="006E0408" w14:paraId="5A8B82B4" w14:textId="3344230D">
            <w:pPr>
              <w:rPr>
                <w:color w:val="747474" w:themeColor="background2" w:themeShade="80"/>
              </w:rPr>
            </w:pPr>
            <w:r w:rsidRPr="006F2DB9">
              <w:rPr>
                <w:color w:val="747474" w:themeColor="background2" w:themeShade="80"/>
              </w:rPr>
              <w:t>15.4</w:t>
            </w:r>
          </w:p>
        </w:tc>
        <w:tc>
          <w:tcPr>
            <w:tcW w:w="2143" w:type="dxa"/>
          </w:tcPr>
          <w:p w:rsidRPr="006F2DB9" w:rsidR="006E0408" w:rsidP="0081091B" w:rsidRDefault="00305480" w14:paraId="35221FD0" w14:textId="66FCBE5E">
            <w:pPr>
              <w:pStyle w:val="Subjectcolumntext"/>
              <w:cnfStyle w:val="000000000000" w:firstRow="0" w:lastRow="0" w:firstColumn="0" w:lastColumn="0" w:oddVBand="0" w:evenVBand="0" w:oddHBand="0" w:evenHBand="0" w:firstRowFirstColumn="0" w:firstRowLastColumn="0" w:lastRowFirstColumn="0" w:lastRowLastColumn="0"/>
            </w:pPr>
            <w:r w:rsidRPr="006F2DB9">
              <w:rPr>
                <w:highlight w:val="lightGray"/>
              </w:rPr>
              <w:t>Is there technology/platform neutral BC governance</w:t>
            </w:r>
            <w:r w:rsidRPr="006F2DB9">
              <w:t>?</w:t>
            </w:r>
          </w:p>
        </w:tc>
        <w:tc>
          <w:tcPr>
            <w:tcW w:w="2125" w:type="dxa"/>
          </w:tcPr>
          <w:p w:rsidRPr="006F2DB9" w:rsidR="006E0408" w:rsidP="0081091B" w:rsidRDefault="006E0408" w14:paraId="792B420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6F2DB9" w:rsidR="006E0408" w:rsidP="0081091B" w:rsidRDefault="006E0408" w14:paraId="0B911416" w14:textId="77777777">
            <w:pPr>
              <w:cnfStyle w:val="000000000000" w:firstRow="0" w:lastRow="0" w:firstColumn="0" w:lastColumn="0" w:oddVBand="0" w:evenVBand="0" w:oddHBand="0" w:evenHBand="0" w:firstRowFirstColumn="0" w:firstRowLastColumn="0" w:lastRowFirstColumn="0" w:lastRowLastColumn="0"/>
            </w:pPr>
          </w:p>
        </w:tc>
      </w:tr>
      <w:tr w:rsidRPr="006F2DB9" w:rsidR="006E0408" w:rsidTr="00D91F60" w14:paraId="1601FD6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6F2DB9" w:rsidR="006E0408" w:rsidP="0081091B" w:rsidRDefault="006E0408" w14:paraId="08B69079" w14:textId="15817FAA">
            <w:pPr>
              <w:rPr>
                <w:color w:val="747474" w:themeColor="background2" w:themeShade="80"/>
              </w:rPr>
            </w:pPr>
            <w:r w:rsidRPr="006F2DB9">
              <w:rPr>
                <w:color w:val="747474" w:themeColor="background2" w:themeShade="80"/>
              </w:rPr>
              <w:t>15.5</w:t>
            </w:r>
          </w:p>
        </w:tc>
        <w:tc>
          <w:tcPr>
            <w:tcW w:w="2143" w:type="dxa"/>
          </w:tcPr>
          <w:p w:rsidRPr="006F2DB9" w:rsidR="006E0408" w:rsidP="0081091B" w:rsidRDefault="00123F66" w14:paraId="5ED130BF" w14:textId="5FD02092">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6F2DB9">
              <w:rPr>
                <w:highlight w:val="lightGray"/>
              </w:rPr>
              <w:t>Are there regulatory gaps and anomalies across 6-14? What?</w:t>
            </w:r>
          </w:p>
        </w:tc>
        <w:tc>
          <w:tcPr>
            <w:tcW w:w="2125" w:type="dxa"/>
          </w:tcPr>
          <w:p w:rsidRPr="006F2DB9" w:rsidR="006E0408" w:rsidP="0081091B" w:rsidRDefault="006E0408" w14:paraId="1A47F178"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6F2DB9" w:rsidR="006E0408" w:rsidP="0081091B" w:rsidRDefault="006E0408" w14:paraId="55075984" w14:textId="77777777">
            <w:pPr>
              <w:cnfStyle w:val="000000100000" w:firstRow="0" w:lastRow="0" w:firstColumn="0" w:lastColumn="0" w:oddVBand="0" w:evenVBand="0" w:oddHBand="1" w:evenHBand="0" w:firstRowFirstColumn="0" w:firstRowLastColumn="0" w:lastRowFirstColumn="0" w:lastRowLastColumn="0"/>
            </w:pPr>
          </w:p>
        </w:tc>
      </w:tr>
      <w:tr w:rsidRPr="006F2DB9" w:rsidR="006E0408" w:rsidTr="00D91F60" w14:paraId="2953880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6F2DB9" w:rsidR="006E0408" w:rsidP="0081091B" w:rsidRDefault="006E0408" w14:paraId="7ECC33EC" w14:textId="0B6EF4C7">
            <w:pPr>
              <w:rPr>
                <w:color w:val="747474" w:themeColor="background2" w:themeShade="80"/>
              </w:rPr>
            </w:pPr>
            <w:r w:rsidRPr="006F2DB9">
              <w:rPr>
                <w:color w:val="747474" w:themeColor="background2" w:themeShade="80"/>
              </w:rPr>
              <w:t>15.6</w:t>
            </w:r>
          </w:p>
        </w:tc>
        <w:tc>
          <w:tcPr>
            <w:tcW w:w="2143" w:type="dxa"/>
          </w:tcPr>
          <w:p w:rsidRPr="006F2DB9" w:rsidR="006E0408" w:rsidP="0081091B" w:rsidRDefault="00AA21EB" w14:paraId="7AF0F232" w14:textId="08C1E7E8">
            <w:pPr>
              <w:pStyle w:val="Subjectcolumntext"/>
              <w:cnfStyle w:val="000000000000" w:firstRow="0" w:lastRow="0" w:firstColumn="0" w:lastColumn="0" w:oddVBand="0" w:evenVBand="0" w:oddHBand="0" w:evenHBand="0" w:firstRowFirstColumn="0" w:firstRowLastColumn="0" w:lastRowFirstColumn="0" w:lastRowLastColumn="0"/>
            </w:pPr>
            <w:r w:rsidRPr="006F2DB9">
              <w:rPr>
                <w:highlight w:val="lightGray"/>
              </w:rPr>
              <w:t>Metrics/ranking</w:t>
            </w:r>
          </w:p>
        </w:tc>
        <w:tc>
          <w:tcPr>
            <w:tcW w:w="2125" w:type="dxa"/>
          </w:tcPr>
          <w:p w:rsidRPr="006F2DB9" w:rsidR="006E0408" w:rsidP="0081091B" w:rsidRDefault="006E0408" w14:paraId="088865F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6F2DB9" w:rsidR="006E0408" w:rsidP="0081091B" w:rsidRDefault="006E0408" w14:paraId="73BCB408" w14:textId="77777777">
            <w:pPr>
              <w:cnfStyle w:val="000000000000" w:firstRow="0" w:lastRow="0" w:firstColumn="0" w:lastColumn="0" w:oddVBand="0" w:evenVBand="0" w:oddHBand="0" w:evenHBand="0" w:firstRowFirstColumn="0" w:firstRowLastColumn="0" w:lastRowFirstColumn="0" w:lastRowLastColumn="0"/>
            </w:pPr>
          </w:p>
        </w:tc>
      </w:tr>
    </w:tbl>
    <w:p w:rsidRPr="006F2DB9" w:rsidR="00D91F60" w:rsidP="00FB6479" w:rsidRDefault="00FB6479" w14:paraId="7A154FF4" w14:textId="689F6F79">
      <w:pPr>
        <w:pStyle w:val="SectionHead"/>
        <w:rPr>
          <w:rFonts w:cs="Arial"/>
          <w:iCs w:val="0"/>
        </w:rPr>
      </w:pPr>
      <w:bookmarkStart w:name="_Toc170219285" w:id="20"/>
      <w:r w:rsidRPr="006F2DB9">
        <w:rPr>
          <w:rFonts w:cs="Arial"/>
          <w:iCs w:val="0"/>
        </w:rPr>
        <w:t>Analysis and Evaluation</w:t>
      </w:r>
      <w:r w:rsidRPr="006F2DB9" w:rsidR="00D91F60">
        <w:rPr>
          <w:rFonts w:cs="Arial"/>
          <w:iCs w:val="0"/>
        </w:rPr>
        <w:br/>
      </w:r>
      <w:r w:rsidRPr="006F2DB9" w:rsidR="00D91F60">
        <w:rPr>
          <w:rFonts w:cs="Arial"/>
          <w:iCs w:val="0"/>
          <w:highlight w:val="lightGray"/>
        </w:rPr>
        <w:t>This section will be completed in 2024-2025 for publication at the end of the BCG Project in 2025</w:t>
      </w:r>
      <w:bookmarkEnd w:id="20"/>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Pr="006F2DB9" w:rsidR="00D91F60" w:rsidTr="007F16EF" w14:paraId="058264B5"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color="auto" w:sz="0" w:space="0"/>
            </w:tcBorders>
          </w:tcPr>
          <w:p w:rsidRPr="006F2DB9" w:rsidR="00D91F60" w:rsidP="0081091B" w:rsidRDefault="00D91F60" w14:paraId="1EA93A08" w14:textId="77777777">
            <w:pPr>
              <w:pStyle w:val="Tableheadings"/>
              <w:spacing w:line="240" w:lineRule="auto"/>
              <w:rPr>
                <w:b/>
                <w:bCs/>
              </w:rPr>
            </w:pPr>
            <w:r w:rsidRPr="006F2DB9">
              <w:rPr>
                <w:b/>
                <w:bCs/>
              </w:rPr>
              <w:t>Item</w:t>
            </w:r>
          </w:p>
        </w:tc>
        <w:tc>
          <w:tcPr>
            <w:tcW w:w="2143" w:type="dxa"/>
            <w:tcBorders>
              <w:bottom w:val="none" w:color="auto" w:sz="0" w:space="0"/>
            </w:tcBorders>
          </w:tcPr>
          <w:p w:rsidRPr="006F2DB9" w:rsidR="00D91F60" w:rsidP="0081091B" w:rsidRDefault="00D91F60" w14:paraId="5D23F81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F2DB9">
              <w:rPr>
                <w:b/>
                <w:bCs/>
              </w:rPr>
              <w:t>Subject</w:t>
            </w:r>
          </w:p>
        </w:tc>
        <w:tc>
          <w:tcPr>
            <w:tcW w:w="2125" w:type="dxa"/>
            <w:tcBorders>
              <w:bottom w:val="none" w:color="auto" w:sz="0" w:space="0"/>
            </w:tcBorders>
          </w:tcPr>
          <w:p w:rsidRPr="006F2DB9" w:rsidR="00D91F60" w:rsidP="0081091B" w:rsidRDefault="00D91F60" w14:paraId="47F119C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F2DB9">
              <w:rPr>
                <w:b/>
                <w:bCs/>
              </w:rPr>
              <w:t>Classification</w:t>
            </w:r>
            <w:r w:rsidRPr="006F2DB9">
              <w:rPr>
                <w:b/>
                <w:bCs/>
                <w:color w:val="595959" w:themeColor="text1" w:themeTint="A6"/>
              </w:rPr>
              <w:t xml:space="preserve"> </w:t>
            </w:r>
          </w:p>
        </w:tc>
        <w:tc>
          <w:tcPr>
            <w:tcW w:w="5656" w:type="dxa"/>
            <w:tcBorders>
              <w:bottom w:val="none" w:color="auto" w:sz="0" w:space="0"/>
            </w:tcBorders>
          </w:tcPr>
          <w:p w:rsidRPr="006F2DB9" w:rsidR="00D91F60" w:rsidP="0081091B" w:rsidRDefault="00D91F60" w14:paraId="07774443"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F2DB9">
              <w:rPr>
                <w:b/>
                <w:bCs/>
              </w:rPr>
              <w:t>Description</w:t>
            </w:r>
          </w:p>
        </w:tc>
      </w:tr>
      <w:tr w:rsidRPr="006F2DB9" w:rsidR="00D91F60" w:rsidTr="007F16EF" w14:paraId="0E67E6A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color="auto" w:sz="0" w:space="0"/>
              <w:bottom w:val="none" w:color="auto" w:sz="0" w:space="0"/>
            </w:tcBorders>
          </w:tcPr>
          <w:p w:rsidRPr="006F2DB9" w:rsidR="00D91F60" w:rsidP="0081091B" w:rsidRDefault="00D91F60" w14:paraId="765E273A" w14:textId="27AD054F">
            <w:pPr>
              <w:rPr>
                <w:b w:val="0"/>
                <w:bCs w:val="0"/>
                <w:color w:val="747474" w:themeColor="background2" w:themeShade="80"/>
              </w:rPr>
            </w:pPr>
            <w:r w:rsidRPr="006F2DB9">
              <w:rPr>
                <w:color w:val="747474" w:themeColor="background2" w:themeShade="80"/>
              </w:rPr>
              <w:t>1</w:t>
            </w:r>
            <w:r w:rsidRPr="006F2DB9" w:rsidR="002E3655">
              <w:rPr>
                <w:color w:val="747474" w:themeColor="background2" w:themeShade="80"/>
              </w:rPr>
              <w:t>6</w:t>
            </w:r>
            <w:r w:rsidRPr="006F2DB9">
              <w:rPr>
                <w:color w:val="747474" w:themeColor="background2" w:themeShade="80"/>
              </w:rPr>
              <w:t>.1</w:t>
            </w:r>
          </w:p>
        </w:tc>
        <w:tc>
          <w:tcPr>
            <w:tcW w:w="2143" w:type="dxa"/>
            <w:tcBorders>
              <w:top w:val="none" w:color="auto" w:sz="0" w:space="0"/>
              <w:bottom w:val="none" w:color="auto" w:sz="0" w:space="0"/>
            </w:tcBorders>
          </w:tcPr>
          <w:p w:rsidRPr="006F2DB9" w:rsidR="00D91F60" w:rsidP="0081091B" w:rsidRDefault="008459E6" w14:paraId="1513D41C" w14:textId="5AA6DAAA">
            <w:pPr>
              <w:pStyle w:val="Subjectcolumntext"/>
              <w:cnfStyle w:val="000000100000" w:firstRow="0" w:lastRow="0" w:firstColumn="0" w:lastColumn="0" w:oddVBand="0" w:evenVBand="0" w:oddHBand="1" w:evenHBand="0" w:firstRowFirstColumn="0" w:firstRowLastColumn="0" w:lastRowFirstColumn="0" w:lastRowLastColumn="0"/>
            </w:pPr>
            <w:r w:rsidRPr="006F2DB9">
              <w:t>Practices</w:t>
            </w:r>
          </w:p>
        </w:tc>
        <w:tc>
          <w:tcPr>
            <w:tcW w:w="2125" w:type="dxa"/>
            <w:tcBorders>
              <w:top w:val="none" w:color="auto" w:sz="0" w:space="0"/>
              <w:bottom w:val="none" w:color="auto" w:sz="0" w:space="0"/>
            </w:tcBorders>
          </w:tcPr>
          <w:p w:rsidRPr="006F2DB9" w:rsidR="00D91F60" w:rsidP="0081091B" w:rsidRDefault="00D91F60" w14:paraId="34BCE959"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color="auto" w:sz="0" w:space="0"/>
              <w:bottom w:val="none" w:color="auto" w:sz="0" w:space="0"/>
            </w:tcBorders>
          </w:tcPr>
          <w:p w:rsidRPr="006F2DB9" w:rsidR="00D91F60" w:rsidP="0081091B" w:rsidRDefault="00D91F60" w14:paraId="4E50D77E" w14:textId="77777777">
            <w:pPr>
              <w:cnfStyle w:val="000000100000" w:firstRow="0" w:lastRow="0" w:firstColumn="0" w:lastColumn="0" w:oddVBand="0" w:evenVBand="0" w:oddHBand="1" w:evenHBand="0" w:firstRowFirstColumn="0" w:firstRowLastColumn="0" w:lastRowFirstColumn="0" w:lastRowLastColumn="0"/>
            </w:pPr>
          </w:p>
        </w:tc>
      </w:tr>
      <w:tr w:rsidRPr="006F2DB9" w:rsidR="00D91F60" w:rsidTr="007F16EF" w14:paraId="364ADE55"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6F2DB9" w:rsidR="00D91F60" w:rsidP="0081091B" w:rsidRDefault="00D91F60" w14:paraId="43083B08" w14:textId="1F1A91A3">
            <w:pPr>
              <w:rPr>
                <w:color w:val="3A3A3A" w:themeColor="background2" w:themeShade="40"/>
              </w:rPr>
            </w:pPr>
            <w:r w:rsidRPr="006F2DB9">
              <w:rPr>
                <w:color w:val="747474" w:themeColor="background2" w:themeShade="80"/>
              </w:rPr>
              <w:t>1</w:t>
            </w:r>
            <w:r w:rsidRPr="006F2DB9" w:rsidR="002E3655">
              <w:rPr>
                <w:color w:val="747474" w:themeColor="background2" w:themeShade="80"/>
              </w:rPr>
              <w:t>6</w:t>
            </w:r>
            <w:r w:rsidRPr="006F2DB9">
              <w:rPr>
                <w:color w:val="747474" w:themeColor="background2" w:themeShade="80"/>
              </w:rPr>
              <w:t>.2</w:t>
            </w:r>
          </w:p>
        </w:tc>
        <w:tc>
          <w:tcPr>
            <w:tcW w:w="2143" w:type="dxa"/>
          </w:tcPr>
          <w:p w:rsidRPr="006F2DB9" w:rsidR="00D91F60" w:rsidP="0081091B" w:rsidRDefault="00345B79" w14:paraId="2DCD7BBF" w14:textId="2E681B19">
            <w:pPr>
              <w:pStyle w:val="Subjectcolumntext"/>
              <w:cnfStyle w:val="000000000000" w:firstRow="0" w:lastRow="0" w:firstColumn="0" w:lastColumn="0" w:oddVBand="0" w:evenVBand="0" w:oddHBand="0" w:evenHBand="0" w:firstRowFirstColumn="0" w:firstRowLastColumn="0" w:lastRowFirstColumn="0" w:lastRowLastColumn="0"/>
            </w:pPr>
            <w:r w:rsidRPr="006F2DB9">
              <w:rPr>
                <w:rFonts w:eastAsia="Arial"/>
              </w:rPr>
              <w:t>Commercial influence over editorial content</w:t>
            </w:r>
          </w:p>
        </w:tc>
        <w:tc>
          <w:tcPr>
            <w:tcW w:w="2125" w:type="dxa"/>
          </w:tcPr>
          <w:p w:rsidRPr="006F2DB9" w:rsidR="00D91F60" w:rsidP="0081091B" w:rsidRDefault="00D91F60" w14:paraId="3F11200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6F2DB9" w:rsidR="00D91F60" w:rsidP="0081091B" w:rsidRDefault="00D91F60" w14:paraId="0F07B8D8" w14:textId="77777777">
            <w:pPr>
              <w:cnfStyle w:val="000000000000" w:firstRow="0" w:lastRow="0" w:firstColumn="0" w:lastColumn="0" w:oddVBand="0" w:evenVBand="0" w:oddHBand="0" w:evenHBand="0" w:firstRowFirstColumn="0" w:firstRowLastColumn="0" w:lastRowFirstColumn="0" w:lastRowLastColumn="0"/>
            </w:pPr>
          </w:p>
        </w:tc>
      </w:tr>
      <w:tr w:rsidRPr="006F2DB9" w:rsidR="00D91F60" w:rsidTr="007F16EF" w14:paraId="1FA2935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6F2DB9" w:rsidR="00D91F60" w:rsidP="0081091B" w:rsidRDefault="00D91F60" w14:paraId="71402EA1" w14:textId="374ED74B">
            <w:pPr>
              <w:rPr>
                <w:color w:val="747474" w:themeColor="background2" w:themeShade="80"/>
              </w:rPr>
            </w:pPr>
            <w:r w:rsidRPr="006F2DB9">
              <w:rPr>
                <w:color w:val="747474" w:themeColor="background2" w:themeShade="80"/>
              </w:rPr>
              <w:t>1</w:t>
            </w:r>
            <w:r w:rsidRPr="006F2DB9" w:rsidR="002E3655">
              <w:rPr>
                <w:color w:val="747474" w:themeColor="background2" w:themeShade="80"/>
              </w:rPr>
              <w:t>6</w:t>
            </w:r>
            <w:r w:rsidRPr="006F2DB9">
              <w:rPr>
                <w:color w:val="747474" w:themeColor="background2" w:themeShade="80"/>
              </w:rPr>
              <w:t>.3</w:t>
            </w:r>
          </w:p>
        </w:tc>
        <w:tc>
          <w:tcPr>
            <w:tcW w:w="2143" w:type="dxa"/>
          </w:tcPr>
          <w:p w:rsidRPr="006F2DB9" w:rsidR="00D91F60" w:rsidP="0081091B" w:rsidRDefault="004C2A2B" w14:paraId="4649C8D4" w14:textId="15FE9633">
            <w:pPr>
              <w:pStyle w:val="Subjectcolumntext"/>
              <w:cnfStyle w:val="000000100000" w:firstRow="0" w:lastRow="0" w:firstColumn="0" w:lastColumn="0" w:oddVBand="0" w:evenVBand="0" w:oddHBand="1" w:evenHBand="0" w:firstRowFirstColumn="0" w:firstRowLastColumn="0" w:lastRowFirstColumn="0" w:lastRowLastColumn="0"/>
            </w:pPr>
            <w:r w:rsidRPr="006F2DB9">
              <w:t>Rule adherence</w:t>
            </w:r>
          </w:p>
        </w:tc>
        <w:tc>
          <w:tcPr>
            <w:tcW w:w="2125" w:type="dxa"/>
          </w:tcPr>
          <w:p w:rsidRPr="006F2DB9" w:rsidR="00D91F60" w:rsidP="0081091B" w:rsidRDefault="00D91F60" w14:paraId="17AA4E0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6F2DB9" w:rsidR="00D91F60" w:rsidP="0081091B" w:rsidRDefault="00D91F60" w14:paraId="7B8104D0" w14:textId="77777777">
            <w:pPr>
              <w:cnfStyle w:val="000000100000" w:firstRow="0" w:lastRow="0" w:firstColumn="0" w:lastColumn="0" w:oddVBand="0" w:evenVBand="0" w:oddHBand="1" w:evenHBand="0" w:firstRowFirstColumn="0" w:firstRowLastColumn="0" w:lastRowFirstColumn="0" w:lastRowLastColumn="0"/>
            </w:pPr>
          </w:p>
        </w:tc>
      </w:tr>
      <w:tr w:rsidRPr="006F2DB9" w:rsidR="00D91F60" w:rsidTr="007F16EF" w14:paraId="03C7425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6F2DB9" w:rsidR="00D91F60" w:rsidP="0081091B" w:rsidRDefault="00D91F60" w14:paraId="3AFAC96B" w14:textId="114F427F">
            <w:pPr>
              <w:rPr>
                <w:color w:val="747474" w:themeColor="background2" w:themeShade="80"/>
              </w:rPr>
            </w:pPr>
            <w:r w:rsidRPr="006F2DB9">
              <w:rPr>
                <w:color w:val="747474" w:themeColor="background2" w:themeShade="80"/>
              </w:rPr>
              <w:t>1</w:t>
            </w:r>
            <w:r w:rsidRPr="006F2DB9" w:rsidR="002E3655">
              <w:rPr>
                <w:color w:val="747474" w:themeColor="background2" w:themeShade="80"/>
              </w:rPr>
              <w:t>6</w:t>
            </w:r>
            <w:r w:rsidRPr="006F2DB9">
              <w:rPr>
                <w:color w:val="747474" w:themeColor="background2" w:themeShade="80"/>
              </w:rPr>
              <w:t>.4</w:t>
            </w:r>
          </w:p>
        </w:tc>
        <w:tc>
          <w:tcPr>
            <w:tcW w:w="2143" w:type="dxa"/>
          </w:tcPr>
          <w:p w:rsidRPr="006F2DB9" w:rsidR="00D91F60" w:rsidP="0081091B" w:rsidRDefault="00170454" w14:paraId="420DE7C9" w14:textId="03C21FDD">
            <w:pPr>
              <w:pStyle w:val="Subjectcolumntext"/>
              <w:cnfStyle w:val="000000000000" w:firstRow="0" w:lastRow="0" w:firstColumn="0" w:lastColumn="0" w:oddVBand="0" w:evenVBand="0" w:oddHBand="0" w:evenHBand="0" w:firstRowFirstColumn="0" w:firstRowLastColumn="0" w:lastRowFirstColumn="0" w:lastRowLastColumn="0"/>
            </w:pPr>
            <w:r w:rsidRPr="006F2DB9">
              <w:t>Legal-reg legitimacy (support)</w:t>
            </w:r>
          </w:p>
        </w:tc>
        <w:tc>
          <w:tcPr>
            <w:tcW w:w="2125" w:type="dxa"/>
          </w:tcPr>
          <w:p w:rsidRPr="006F2DB9" w:rsidR="00D91F60" w:rsidP="0081091B" w:rsidRDefault="00D91F60" w14:paraId="2A81E2A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6F2DB9" w:rsidR="00D91F60" w:rsidP="0081091B" w:rsidRDefault="00D91F60" w14:paraId="53E142A9" w14:textId="77777777">
            <w:pPr>
              <w:cnfStyle w:val="000000000000" w:firstRow="0" w:lastRow="0" w:firstColumn="0" w:lastColumn="0" w:oddVBand="0" w:evenVBand="0" w:oddHBand="0" w:evenHBand="0" w:firstRowFirstColumn="0" w:firstRowLastColumn="0" w:lastRowFirstColumn="0" w:lastRowLastColumn="0"/>
            </w:pPr>
          </w:p>
        </w:tc>
      </w:tr>
      <w:tr w:rsidRPr="006F2DB9" w:rsidR="00D91F60" w:rsidTr="007F16EF" w14:paraId="64EDF3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6F2DB9" w:rsidR="00D91F60" w:rsidP="0081091B" w:rsidRDefault="00D91F60" w14:paraId="0E498BA8" w14:textId="029BEE25">
            <w:pPr>
              <w:rPr>
                <w:color w:val="747474" w:themeColor="background2" w:themeShade="80"/>
              </w:rPr>
            </w:pPr>
            <w:r w:rsidRPr="006F2DB9">
              <w:rPr>
                <w:color w:val="747474" w:themeColor="background2" w:themeShade="80"/>
              </w:rPr>
              <w:t>1</w:t>
            </w:r>
            <w:r w:rsidRPr="006F2DB9" w:rsidR="002E3655">
              <w:rPr>
                <w:color w:val="747474" w:themeColor="background2" w:themeShade="80"/>
              </w:rPr>
              <w:t>6</w:t>
            </w:r>
            <w:r w:rsidRPr="006F2DB9">
              <w:rPr>
                <w:color w:val="747474" w:themeColor="background2" w:themeShade="80"/>
              </w:rPr>
              <w:t>.5</w:t>
            </w:r>
          </w:p>
        </w:tc>
        <w:tc>
          <w:tcPr>
            <w:tcW w:w="2143" w:type="dxa"/>
          </w:tcPr>
          <w:p w:rsidRPr="006F2DB9" w:rsidR="00D91F60" w:rsidP="0081091B" w:rsidRDefault="000173F0" w14:paraId="367F6367" w14:textId="27A55224">
            <w:pPr>
              <w:pStyle w:val="Subjectcolumntext"/>
              <w:cnfStyle w:val="000000100000" w:firstRow="0" w:lastRow="0" w:firstColumn="0" w:lastColumn="0" w:oddVBand="0" w:evenVBand="0" w:oddHBand="1" w:evenHBand="0" w:firstRowFirstColumn="0" w:firstRowLastColumn="0" w:lastRowFirstColumn="0" w:lastRowLastColumn="0"/>
            </w:pPr>
            <w:r w:rsidRPr="006F2DB9">
              <w:t>SRO legitimacy (support)</w:t>
            </w:r>
          </w:p>
        </w:tc>
        <w:tc>
          <w:tcPr>
            <w:tcW w:w="2125" w:type="dxa"/>
          </w:tcPr>
          <w:p w:rsidRPr="006F2DB9" w:rsidR="00D91F60" w:rsidP="0081091B" w:rsidRDefault="00D91F60" w14:paraId="5015492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6F2DB9" w:rsidR="00D91F60" w:rsidP="0081091B" w:rsidRDefault="00D91F60" w14:paraId="5BA50642" w14:textId="77777777">
            <w:pPr>
              <w:cnfStyle w:val="000000100000" w:firstRow="0" w:lastRow="0" w:firstColumn="0" w:lastColumn="0" w:oddVBand="0" w:evenVBand="0" w:oddHBand="1" w:evenHBand="0" w:firstRowFirstColumn="0" w:firstRowLastColumn="0" w:lastRowFirstColumn="0" w:lastRowLastColumn="0"/>
            </w:pPr>
          </w:p>
        </w:tc>
      </w:tr>
      <w:tr w:rsidRPr="006F2DB9" w:rsidR="008E179F" w:rsidTr="007F16EF" w14:paraId="11CF128B"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6F2DB9" w:rsidR="008E179F" w:rsidP="0081091B" w:rsidRDefault="008E179F" w14:paraId="17AA5505" w14:textId="62EEEFA1">
            <w:pPr>
              <w:rPr>
                <w:color w:val="747474" w:themeColor="background2" w:themeShade="80"/>
              </w:rPr>
            </w:pPr>
            <w:r w:rsidRPr="006F2DB9">
              <w:rPr>
                <w:color w:val="747474" w:themeColor="background2" w:themeShade="80"/>
              </w:rPr>
              <w:t>16.6</w:t>
            </w:r>
          </w:p>
        </w:tc>
        <w:tc>
          <w:tcPr>
            <w:tcW w:w="2143" w:type="dxa"/>
          </w:tcPr>
          <w:p w:rsidRPr="006F2DB9" w:rsidR="008E179F" w:rsidP="0081091B" w:rsidRDefault="008E179F" w14:paraId="7C8C6F7D" w14:textId="71289E50">
            <w:pPr>
              <w:pStyle w:val="Subjectcolumntext"/>
              <w:cnfStyle w:val="000000000000" w:firstRow="0" w:lastRow="0" w:firstColumn="0" w:lastColumn="0" w:oddVBand="0" w:evenVBand="0" w:oddHBand="0" w:evenHBand="0" w:firstRowFirstColumn="0" w:firstRowLastColumn="0" w:lastRowFirstColumn="0" w:lastRowLastColumn="0"/>
            </w:pPr>
            <w:r w:rsidRPr="006F2DB9">
              <w:t>Legal Enforcement</w:t>
            </w:r>
          </w:p>
        </w:tc>
        <w:tc>
          <w:tcPr>
            <w:tcW w:w="2125" w:type="dxa"/>
          </w:tcPr>
          <w:p w:rsidRPr="006F2DB9" w:rsidR="008E179F" w:rsidP="0081091B" w:rsidRDefault="008E179F" w14:paraId="329E03F9" w14:textId="6AA870B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6F2DB9" w:rsidR="008E179F" w:rsidP="0081091B" w:rsidRDefault="008E179F" w14:paraId="730B4125" w14:textId="77777777">
            <w:pPr>
              <w:cnfStyle w:val="000000000000" w:firstRow="0" w:lastRow="0" w:firstColumn="0" w:lastColumn="0" w:oddVBand="0" w:evenVBand="0" w:oddHBand="0" w:evenHBand="0" w:firstRowFirstColumn="0" w:firstRowLastColumn="0" w:lastRowFirstColumn="0" w:lastRowLastColumn="0"/>
            </w:pPr>
          </w:p>
        </w:tc>
      </w:tr>
      <w:tr w:rsidRPr="006F2DB9" w:rsidR="008E179F" w:rsidTr="007F16EF" w14:paraId="1EEE201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6F2DB9" w:rsidR="008E179F" w:rsidP="0081091B" w:rsidRDefault="00F74EB0" w14:paraId="5A59B7B1" w14:textId="4B766965">
            <w:pPr>
              <w:rPr>
                <w:color w:val="747474" w:themeColor="background2" w:themeShade="80"/>
              </w:rPr>
            </w:pPr>
            <w:r w:rsidRPr="006F2DB9">
              <w:rPr>
                <w:color w:val="747474" w:themeColor="background2" w:themeShade="80"/>
              </w:rPr>
              <w:t>16.7</w:t>
            </w:r>
          </w:p>
        </w:tc>
        <w:tc>
          <w:tcPr>
            <w:tcW w:w="2143" w:type="dxa"/>
          </w:tcPr>
          <w:p w:rsidRPr="006F2DB9" w:rsidR="008E179F" w:rsidP="0081091B" w:rsidRDefault="00766B69" w14:paraId="3EE8E5C8" w14:textId="77BDBF1A">
            <w:pPr>
              <w:pStyle w:val="Subjectcolumntext"/>
              <w:cnfStyle w:val="000000100000" w:firstRow="0" w:lastRow="0" w:firstColumn="0" w:lastColumn="0" w:oddVBand="0" w:evenVBand="0" w:oddHBand="1" w:evenHBand="0" w:firstRowFirstColumn="0" w:firstRowLastColumn="0" w:lastRowFirstColumn="0" w:lastRowLastColumn="0"/>
            </w:pPr>
            <w:r w:rsidRPr="006F2DB9">
              <w:t>SRO enforcement</w:t>
            </w:r>
          </w:p>
        </w:tc>
        <w:tc>
          <w:tcPr>
            <w:tcW w:w="2125" w:type="dxa"/>
          </w:tcPr>
          <w:p w:rsidRPr="006F2DB9" w:rsidR="008E179F" w:rsidP="0081091B" w:rsidRDefault="008E179F" w14:paraId="07C3F364"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6F2DB9" w:rsidR="008E179F" w:rsidP="0081091B" w:rsidRDefault="008E179F" w14:paraId="035CEC9E" w14:textId="77777777">
            <w:pPr>
              <w:cnfStyle w:val="000000100000" w:firstRow="0" w:lastRow="0" w:firstColumn="0" w:lastColumn="0" w:oddVBand="0" w:evenVBand="0" w:oddHBand="1" w:evenHBand="0" w:firstRowFirstColumn="0" w:firstRowLastColumn="0" w:lastRowFirstColumn="0" w:lastRowLastColumn="0"/>
            </w:pPr>
          </w:p>
        </w:tc>
      </w:tr>
      <w:tr w:rsidRPr="006F2DB9" w:rsidR="008E179F" w:rsidTr="007F16EF" w14:paraId="34CCF505"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6F2DB9" w:rsidR="008E179F" w:rsidP="0081091B" w:rsidRDefault="00F74EB0" w14:paraId="3C59D7FE" w14:textId="3DCA2C3C">
            <w:pPr>
              <w:rPr>
                <w:color w:val="747474" w:themeColor="background2" w:themeShade="80"/>
              </w:rPr>
            </w:pPr>
            <w:r w:rsidRPr="006F2DB9">
              <w:rPr>
                <w:color w:val="747474" w:themeColor="background2" w:themeShade="80"/>
              </w:rPr>
              <w:t>16.8</w:t>
            </w:r>
          </w:p>
        </w:tc>
        <w:tc>
          <w:tcPr>
            <w:tcW w:w="2143" w:type="dxa"/>
          </w:tcPr>
          <w:p w:rsidRPr="006F2DB9" w:rsidR="008E179F" w:rsidP="0081091B" w:rsidRDefault="00462C9F" w14:paraId="5DBFF646" w14:textId="1419231E">
            <w:pPr>
              <w:pStyle w:val="Subjectcolumntext"/>
              <w:cnfStyle w:val="000000000000" w:firstRow="0" w:lastRow="0" w:firstColumn="0" w:lastColumn="0" w:oddVBand="0" w:evenVBand="0" w:oddHBand="0" w:evenHBand="0" w:firstRowFirstColumn="0" w:firstRowLastColumn="0" w:lastRowFirstColumn="0" w:lastRowLastColumn="0"/>
            </w:pPr>
            <w:r w:rsidRPr="006F2DB9">
              <w:t>Industry self-reg enforcement</w:t>
            </w:r>
          </w:p>
        </w:tc>
        <w:tc>
          <w:tcPr>
            <w:tcW w:w="2125" w:type="dxa"/>
          </w:tcPr>
          <w:p w:rsidRPr="006F2DB9" w:rsidR="008E179F" w:rsidP="0081091B" w:rsidRDefault="008E179F" w14:paraId="2857D4D1"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6F2DB9" w:rsidR="008E179F" w:rsidP="0081091B" w:rsidRDefault="008E179F" w14:paraId="4C8C134B" w14:textId="77777777">
            <w:pPr>
              <w:cnfStyle w:val="000000000000" w:firstRow="0" w:lastRow="0" w:firstColumn="0" w:lastColumn="0" w:oddVBand="0" w:evenVBand="0" w:oddHBand="0" w:evenHBand="0" w:firstRowFirstColumn="0" w:firstRowLastColumn="0" w:lastRowFirstColumn="0" w:lastRowLastColumn="0"/>
            </w:pPr>
          </w:p>
        </w:tc>
      </w:tr>
      <w:tr w:rsidRPr="006F2DB9" w:rsidR="00036FF9" w:rsidTr="007F16EF" w14:paraId="65A96E4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6F2DB9" w:rsidR="00036FF9" w:rsidP="0081091B" w:rsidRDefault="00024AB0" w14:paraId="0B5C2FE4" w14:textId="2ABFE692">
            <w:pPr>
              <w:rPr>
                <w:color w:val="747474" w:themeColor="background2" w:themeShade="80"/>
              </w:rPr>
            </w:pPr>
            <w:r w:rsidRPr="006F2DB9">
              <w:rPr>
                <w:color w:val="747474" w:themeColor="background2" w:themeShade="80"/>
              </w:rPr>
              <w:t>16.9</w:t>
            </w:r>
          </w:p>
        </w:tc>
        <w:tc>
          <w:tcPr>
            <w:tcW w:w="2143" w:type="dxa"/>
          </w:tcPr>
          <w:p w:rsidRPr="006F2DB9" w:rsidR="00036FF9" w:rsidP="0081091B" w:rsidRDefault="00024AB0" w14:paraId="6AA5FBB7" w14:textId="08425758">
            <w:pPr>
              <w:pStyle w:val="Subjectcolumntext"/>
              <w:cnfStyle w:val="000000100000" w:firstRow="0" w:lastRow="0" w:firstColumn="0" w:lastColumn="0" w:oddVBand="0" w:evenVBand="0" w:oddHBand="1" w:evenHBand="0" w:firstRowFirstColumn="0" w:firstRowLastColumn="0" w:lastRowFirstColumn="0" w:lastRowLastColumn="0"/>
            </w:pPr>
            <w:r w:rsidRPr="006F2DB9">
              <w:t>Effectiveness</w:t>
            </w:r>
          </w:p>
        </w:tc>
        <w:tc>
          <w:tcPr>
            <w:tcW w:w="2125" w:type="dxa"/>
          </w:tcPr>
          <w:p w:rsidRPr="006F2DB9" w:rsidR="00036FF9" w:rsidP="0081091B" w:rsidRDefault="00036FF9" w14:paraId="7CB69D0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6F2DB9" w:rsidR="00036FF9" w:rsidP="0081091B" w:rsidRDefault="00036FF9" w14:paraId="04B317EC" w14:textId="77777777">
            <w:pPr>
              <w:cnfStyle w:val="000000100000" w:firstRow="0" w:lastRow="0" w:firstColumn="0" w:lastColumn="0" w:oddVBand="0" w:evenVBand="0" w:oddHBand="1" w:evenHBand="0" w:firstRowFirstColumn="0" w:firstRowLastColumn="0" w:lastRowFirstColumn="0" w:lastRowLastColumn="0"/>
            </w:pPr>
          </w:p>
        </w:tc>
      </w:tr>
      <w:tr w:rsidRPr="006F2DB9" w:rsidR="008E179F" w:rsidTr="007F16EF" w14:paraId="7E7E5F1A"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6F2DB9" w:rsidR="008E179F" w:rsidP="0081091B" w:rsidRDefault="00F74EB0" w14:paraId="7333122C" w14:textId="5F09A4EA">
            <w:pPr>
              <w:rPr>
                <w:color w:val="747474" w:themeColor="background2" w:themeShade="80"/>
              </w:rPr>
            </w:pPr>
            <w:r w:rsidRPr="006F2DB9">
              <w:rPr>
                <w:color w:val="747474" w:themeColor="background2" w:themeShade="80"/>
              </w:rPr>
              <w:t>16.</w:t>
            </w:r>
            <w:r w:rsidRPr="006F2DB9" w:rsidR="00024AB0">
              <w:rPr>
                <w:color w:val="747474" w:themeColor="background2" w:themeShade="80"/>
              </w:rPr>
              <w:t>10</w:t>
            </w:r>
          </w:p>
        </w:tc>
        <w:tc>
          <w:tcPr>
            <w:tcW w:w="2143" w:type="dxa"/>
          </w:tcPr>
          <w:p w:rsidRPr="006F2DB9" w:rsidR="008E179F" w:rsidP="0081091B" w:rsidRDefault="00F74EB0" w14:paraId="094D0FE8" w14:textId="4907FB83">
            <w:pPr>
              <w:pStyle w:val="Subjectcolumntext"/>
              <w:cnfStyle w:val="000000000000" w:firstRow="0" w:lastRow="0" w:firstColumn="0" w:lastColumn="0" w:oddVBand="0" w:evenVBand="0" w:oddHBand="0" w:evenHBand="0" w:firstRowFirstColumn="0" w:firstRowLastColumn="0" w:lastRowFirstColumn="0" w:lastRowLastColumn="0"/>
            </w:pPr>
            <w:r w:rsidRPr="006F2DB9">
              <w:t>Metrics/Ranking</w:t>
            </w:r>
          </w:p>
        </w:tc>
        <w:tc>
          <w:tcPr>
            <w:tcW w:w="2125" w:type="dxa"/>
          </w:tcPr>
          <w:p w:rsidRPr="006F2DB9" w:rsidR="008E179F" w:rsidP="0081091B" w:rsidRDefault="008E179F" w14:paraId="6C67FCBD"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6F2DB9" w:rsidR="008E179F" w:rsidP="0081091B" w:rsidRDefault="008E179F" w14:paraId="6C57C71C" w14:textId="77777777">
            <w:pPr>
              <w:cnfStyle w:val="000000000000" w:firstRow="0" w:lastRow="0" w:firstColumn="0" w:lastColumn="0" w:oddVBand="0" w:evenVBand="0" w:oddHBand="0" w:evenHBand="0" w:firstRowFirstColumn="0" w:firstRowLastColumn="0" w:lastRowFirstColumn="0" w:lastRowLastColumn="0"/>
            </w:pPr>
          </w:p>
        </w:tc>
      </w:tr>
    </w:tbl>
    <w:p w:rsidR="00D21650" w:rsidP="008D27DF" w:rsidRDefault="00D21650" w14:paraId="0511C3C4" w14:textId="2CE3F377">
      <w:pPr>
        <w:pStyle w:val="Tableheadings"/>
      </w:pPr>
    </w:p>
    <w:p w:rsidR="00D21650" w:rsidRDefault="00D21650" w14:paraId="3FFFEE94" w14:textId="77777777">
      <w:pPr>
        <w:rPr>
          <w:b/>
          <w:bCs/>
          <w:color w:val="747474" w:themeColor="background2" w:themeShade="80"/>
        </w:rPr>
      </w:pPr>
      <w:r>
        <w:br w:type="page"/>
      </w:r>
    </w:p>
    <w:p w:rsidR="00D21650" w:rsidP="00D21650" w:rsidRDefault="00D21650" w14:paraId="4912F112" w14:textId="77777777">
      <w:pPr>
        <w:pStyle w:val="SectionHead"/>
        <w:numPr>
          <w:ilvl w:val="0"/>
          <w:numId w:val="0"/>
        </w:numPr>
      </w:pPr>
      <w:bookmarkStart w:name="_Toc169692791" w:id="21"/>
      <w:bookmarkStart w:name="_Toc170219286" w:id="22"/>
      <w:r>
        <w:t>Authorship and Acknowledgements</w:t>
      </w:r>
      <w:bookmarkEnd w:id="21"/>
      <w:bookmarkEnd w:id="22"/>
    </w:p>
    <w:p w:rsidR="00D21650" w:rsidP="00D21650" w:rsidRDefault="00D21650" w14:paraId="76B71481" w14:textId="77777777">
      <w:pPr>
        <w:pStyle w:val="Tableheadings"/>
      </w:pPr>
    </w:p>
    <w:p w:rsidR="00D21650" w:rsidP="00D21650" w:rsidRDefault="00D21650" w14:paraId="689A9850" w14:textId="77777777"/>
    <w:p w:rsidR="00D21650" w:rsidP="00D21650" w:rsidRDefault="00D21650" w14:paraId="0DD23438" w14:textId="77777777">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Clara Sanchez-Rebato Valiente</w:t>
      </w:r>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Complutense University of Madrid. Our project research team also includes </w:t>
      </w:r>
      <w:r>
        <w:rPr>
          <w:rFonts w:ascii="Helvetica Neue" w:hAnsi="Helvetica Neue"/>
        </w:rPr>
        <w:t xml:space="preserve">Dr. </w:t>
      </w:r>
      <w:r w:rsidRPr="008A2F85">
        <w:rPr>
          <w:rFonts w:ascii="Helvetica Neue" w:hAnsi="Helvetica Neue"/>
        </w:rPr>
        <w:t>Celia Rangel</w:t>
      </w:r>
      <w:r>
        <w:rPr>
          <w:rFonts w:ascii="Helvetica Neue" w:hAnsi="Helvetica Neue"/>
        </w:rPr>
        <w:t>, Computense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Complutense University, Dr.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Dr. </w:t>
      </w:r>
      <w:r w:rsidRPr="008A2F85">
        <w:rPr>
          <w:rFonts w:ascii="Helvetica Neue" w:hAnsi="Helvetica Neue"/>
        </w:rPr>
        <w:t>Lucia Gloria Vázquez Rodrígeuz</w:t>
      </w:r>
      <w:r>
        <w:rPr>
          <w:rFonts w:ascii="Helvetica Neue" w:hAnsi="Helvetica Neue"/>
        </w:rPr>
        <w:t xml:space="preserve">, University College London. </w:t>
      </w:r>
    </w:p>
    <w:p w:rsidR="00D21650" w:rsidP="00D21650" w:rsidRDefault="00D21650" w14:paraId="542A052F" w14:textId="77777777">
      <w:pPr>
        <w:rPr>
          <w:rFonts w:ascii="Helvetica Neue" w:hAnsi="Helvetica Neue"/>
        </w:rPr>
      </w:pPr>
      <w:r>
        <w:rPr>
          <w:rFonts w:ascii="Helvetica Neue" w:hAnsi="Helvetica Neue"/>
        </w:rPr>
        <w:t xml:space="preserve">These reports could not have been produced without the contribution of academic advisers, and of lawyers and other advisers, who have provided expert guidance to assist our team. </w:t>
      </w:r>
    </w:p>
    <w:p w:rsidR="00D21650" w:rsidP="00D21650" w:rsidRDefault="00D21650" w14:paraId="4087C843" w14:textId="53E7EBE8">
      <w:pPr>
        <w:rPr>
          <w:rFonts w:ascii="Helvetica Neue" w:hAnsi="Helvetica Neue"/>
        </w:rPr>
      </w:pPr>
      <w:r w:rsidRPr="048D46D4" w:rsidR="00D21650">
        <w:rPr>
          <w:rFonts w:ascii="Helvetica Neue" w:hAnsi="Helvetica Neue"/>
        </w:rPr>
        <w:t xml:space="preserve">For this report we </w:t>
      </w:r>
      <w:r w:rsidRPr="048D46D4" w:rsidR="00D21650">
        <w:rPr>
          <w:rFonts w:ascii="Helvetica Neue" w:hAnsi="Helvetica Neue"/>
        </w:rPr>
        <w:t>wish to thank</w:t>
      </w:r>
      <w:r w:rsidRPr="048D46D4" w:rsidR="00D21650">
        <w:rPr>
          <w:rFonts w:ascii="Helvetica Neue" w:hAnsi="Helvetica Neue"/>
        </w:rPr>
        <w:t xml:space="preserve"> the following members of our network of academic and other advisers for the BCG Project:</w:t>
      </w:r>
      <w:r w:rsidRPr="048D46D4" w:rsidR="785B21C3">
        <w:rPr>
          <w:rFonts w:ascii="Helvetica Neue" w:hAnsi="Helvetica Neue"/>
        </w:rPr>
        <w:t xml:space="preserve"> Prof. Stylianos Papathanassopoulos, </w:t>
      </w:r>
      <w:r w:rsidRPr="048D46D4" w:rsidR="785B21C3">
        <w:rPr>
          <w:rFonts w:ascii="Helvetica Neue" w:hAnsi="Helvetica Neue"/>
        </w:rPr>
        <w:t>Dr.</w:t>
      </w:r>
      <w:r w:rsidRPr="048D46D4" w:rsidR="785B21C3">
        <w:rPr>
          <w:rFonts w:ascii="Helvetica Neue" w:hAnsi="Helvetica Neue"/>
        </w:rPr>
        <w:t xml:space="preserve"> Aikaterini Stavrianea, </w:t>
      </w:r>
      <w:r w:rsidRPr="048D46D4" w:rsidR="785B21C3">
        <w:rPr>
          <w:rFonts w:ascii="Helvetica Neue" w:hAnsi="Helvetica Neue"/>
        </w:rPr>
        <w:t>Dr.</w:t>
      </w:r>
      <w:r w:rsidRPr="048D46D4" w:rsidR="785B21C3">
        <w:rPr>
          <w:rFonts w:ascii="Helvetica Neue" w:hAnsi="Helvetica Neue"/>
        </w:rPr>
        <w:t xml:space="preserve"> Achilleas Karadimitriou, National and </w:t>
      </w:r>
      <w:r w:rsidRPr="048D46D4" w:rsidR="785B21C3">
        <w:rPr>
          <w:rFonts w:ascii="Helvetica Neue" w:hAnsi="Helvetica Neue"/>
        </w:rPr>
        <w:t>Kapodistrian</w:t>
      </w:r>
      <w:r w:rsidRPr="048D46D4" w:rsidR="785B21C3">
        <w:rPr>
          <w:rFonts w:ascii="Helvetica Neue" w:hAnsi="Helvetica Neue"/>
        </w:rPr>
        <w:t xml:space="preserve"> University of Athens.</w:t>
      </w:r>
    </w:p>
    <w:p w:rsidR="00D21650" w:rsidP="00D21650" w:rsidRDefault="00D21650" w14:paraId="0ABB4C03" w14:textId="77777777">
      <w:pPr>
        <w:rPr>
          <w:rFonts w:ascii="Helvetica Neue" w:hAnsi="Helvetica Neue"/>
        </w:rPr>
      </w:pPr>
      <w:r>
        <w:rPr>
          <w:rFonts w:ascii="Helvetica Neue" w:hAnsi="Helvetica Neue"/>
        </w:rPr>
        <w:t>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report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rsidR="00D21650" w:rsidP="00D21650" w:rsidRDefault="00D21650" w14:paraId="39160E09" w14:textId="77777777"/>
    <w:p w:rsidR="00D21650" w:rsidP="00D21650" w:rsidRDefault="00D21650" w14:paraId="1E25521A" w14:textId="77777777">
      <w:pPr>
        <w:rPr>
          <w:b/>
          <w:bCs/>
          <w:color w:val="747474" w:themeColor="background2" w:themeShade="80"/>
        </w:rPr>
      </w:pPr>
    </w:p>
    <w:p w:rsidR="00D21650" w:rsidRDefault="00D21650" w14:paraId="77D72585" w14:textId="77777777">
      <w:pPr>
        <w:rPr>
          <w:rFonts w:cs="Times New Roman (Body CS)" w:eastAsiaTheme="minorEastAsia"/>
          <w:iCs/>
          <w:color w:val="000000" w:themeColor="text1"/>
          <w:sz w:val="24"/>
          <w:szCs w:val="24"/>
        </w:rPr>
      </w:pPr>
      <w:bookmarkStart w:name="_Toc169692792" w:id="23"/>
      <w:r>
        <w:br w:type="page"/>
      </w:r>
    </w:p>
    <w:p w:rsidRPr="002C4BF1" w:rsidR="00D21650" w:rsidP="00D21650" w:rsidRDefault="00D21650" w14:paraId="18CB7954" w14:textId="341A8117">
      <w:pPr>
        <w:pStyle w:val="SectionHead"/>
        <w:numPr>
          <w:ilvl w:val="0"/>
          <w:numId w:val="0"/>
        </w:numPr>
      </w:pPr>
      <w:bookmarkStart w:name="_Toc170219287" w:id="24"/>
      <w:r w:rsidRPr="002C4BF1">
        <w:t>References</w:t>
      </w:r>
      <w:bookmarkEnd w:id="23"/>
      <w:bookmarkEnd w:id="24"/>
    </w:p>
    <w:p w:rsidR="00D21650" w:rsidP="00D21650" w:rsidRDefault="00D21650" w14:paraId="50FA42BD" w14:textId="77777777">
      <w:pPr>
        <w:pStyle w:val="Tableheadings"/>
      </w:pPr>
    </w:p>
    <w:p w:rsidRPr="006F2DB9" w:rsidR="008D27DF" w:rsidP="6F0FD121" w:rsidRDefault="008D27DF" w14:paraId="33D5BB04" w14:textId="59E072FC">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Ballas, G. A.,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Konstantakopoulos</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T. J.,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Moukas</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G. Ch.,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Xynogalas</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V. A. (2021). ‘Greece</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in Jordan, P. and Butcher, A. (ed.)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International Advertising Law: A Practical Global Guide</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Surrey: Globe Law and Business. 259-278.</w:t>
      </w:r>
    </w:p>
    <w:p w:rsidRPr="006F2DB9" w:rsidR="008D27DF" w:rsidP="6F0FD121" w:rsidRDefault="008D27DF" w14:paraId="6D9DF416" w14:textId="4878B135">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CIA (Central Intelligence Agency). 2022.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The World Factbook</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Virginia: CIA. Available: </w:t>
      </w:r>
      <w:hyperlink r:id="Rb6789d3bc6d54b0f">
        <w:r w:rsidRPr="6F0FD121" w:rsidR="61853B83">
          <w:rPr>
            <w:rStyle w:val="Hyperlink"/>
            <w:rFonts w:ascii="Arial" w:hAnsi="Arial" w:eastAsia="Arial" w:cs="Arial"/>
            <w:b w:val="0"/>
            <w:bCs w:val="0"/>
            <w:i w:val="0"/>
            <w:iCs w:val="0"/>
            <w:caps w:val="0"/>
            <w:smallCaps w:val="0"/>
            <w:strike w:val="0"/>
            <w:dstrike w:val="0"/>
            <w:noProof w:val="0"/>
            <w:sz w:val="22"/>
            <w:szCs w:val="22"/>
            <w:lang w:val="en-GB"/>
          </w:rPr>
          <w:t>https://www.cia.gov/the-world-factbook/</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12 December 2022).</w:t>
      </w:r>
    </w:p>
    <w:p w:rsidRPr="006F2DB9" w:rsidR="008D27DF" w:rsidP="6F0FD121" w:rsidRDefault="008D27DF" w14:paraId="6F63DEB5" w14:textId="5DE83A50">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European Advertising Standards Alliance (EASA).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n.d</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Self-Regulatory Organisations</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Brussels: EASA. Available: </w:t>
      </w:r>
      <w:hyperlink r:id="R3c9db36487c84ff9">
        <w:r w:rsidRPr="6F0FD121" w:rsidR="61853B83">
          <w:rPr>
            <w:rStyle w:val="Hyperlink"/>
            <w:rFonts w:ascii="Arial" w:hAnsi="Arial" w:eastAsia="Arial" w:cs="Arial"/>
            <w:b w:val="0"/>
            <w:bCs w:val="0"/>
            <w:i w:val="0"/>
            <w:iCs w:val="0"/>
            <w:caps w:val="0"/>
            <w:smallCaps w:val="0"/>
            <w:strike w:val="0"/>
            <w:dstrike w:val="0"/>
            <w:noProof w:val="0"/>
            <w:sz w:val="22"/>
            <w:szCs w:val="22"/>
            <w:lang w:val="en-GB"/>
          </w:rPr>
          <w:t>| EASA – European Advertising Standards Alliance (easa-alliance.org)</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3 April 2023). </w:t>
      </w:r>
    </w:p>
    <w:p w:rsidRPr="006F2DB9" w:rsidR="008D27DF" w:rsidP="6F0FD121" w:rsidRDefault="008D27DF" w14:paraId="19D5B9B1" w14:textId="0CEDF64D">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European Audiovisual Observatory). (2023).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AVMSD Tracking</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Brussels: European Audiovisual Observatory. Available: </w:t>
      </w:r>
      <w:hyperlink r:id="R4ebecbcddf414bca">
        <w:r w:rsidRPr="6F0FD121" w:rsidR="61853B83">
          <w:rPr>
            <w:rStyle w:val="Hyperlink"/>
            <w:rFonts w:ascii="Arial" w:hAnsi="Arial" w:eastAsia="Arial" w:cs="Arial"/>
            <w:b w:val="0"/>
            <w:bCs w:val="0"/>
            <w:i w:val="0"/>
            <w:iCs w:val="0"/>
            <w:caps w:val="0"/>
            <w:smallCaps w:val="0"/>
            <w:strike w:val="0"/>
            <w:dstrike w:val="0"/>
            <w:noProof w:val="0"/>
            <w:sz w:val="22"/>
            <w:szCs w:val="22"/>
            <w:lang w:val="en-GB"/>
          </w:rPr>
          <w:t>https://www.obs.coe.int/en/web/observatoire/avmsd-tracking</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26 March 2024).</w:t>
      </w:r>
    </w:p>
    <w:p w:rsidRPr="006F2DB9" w:rsidR="008D27DF" w:rsidP="6F0FD121" w:rsidRDefault="008D27DF" w14:paraId="7914F2E2" w14:textId="01D2D916">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European Union.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Country Profile: Greece</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Brussels: European Union. Available: </w:t>
      </w:r>
      <w:hyperlink r:id="R428934505b2440f5">
        <w:r w:rsidRPr="6F0FD121" w:rsidR="61853B83">
          <w:rPr>
            <w:rStyle w:val="Hyperlink"/>
            <w:rFonts w:ascii="Arial" w:hAnsi="Arial" w:eastAsia="Arial" w:cs="Arial"/>
            <w:b w:val="0"/>
            <w:bCs w:val="0"/>
            <w:i w:val="0"/>
            <w:iCs w:val="0"/>
            <w:caps w:val="0"/>
            <w:smallCaps w:val="0"/>
            <w:strike w:val="0"/>
            <w:dstrike w:val="0"/>
            <w:noProof w:val="0"/>
            <w:sz w:val="22"/>
            <w:szCs w:val="22"/>
            <w:lang w:val="en-GB"/>
          </w:rPr>
          <w:t>https://european-union.europa.eu/principles-countries-history/country-profiles/greece_en</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26 March 2024)</w:t>
      </w:r>
    </w:p>
    <w:p w:rsidRPr="006F2DB9" w:rsidR="008D27DF" w:rsidP="6F0FD121" w:rsidRDefault="008D27DF" w14:paraId="6ACB8E02" w14:textId="66211A45">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Global Advertising Lawyers Alliance. (2019).</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 xml:space="preserve"> Advertising Law: A Global Legal Perspective</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New York: GALA.</w:t>
      </w:r>
    </w:p>
    <w:p w:rsidRPr="006F2DB9" w:rsidR="008D27DF" w:rsidP="6F0FD121" w:rsidRDefault="008D27DF" w14:paraId="451B971C" w14:textId="1A0F3A3B">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Geek Data Protection Authority (ADAE). (n.d.).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Home</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Athens: ADAE. Available: </w:t>
      </w:r>
      <w:hyperlink r:id="Rf248be94858c435a">
        <w:r w:rsidRPr="6F0FD121" w:rsidR="61853B83">
          <w:rPr>
            <w:rStyle w:val="Hyperlink"/>
            <w:rFonts w:ascii="Arial" w:hAnsi="Arial" w:eastAsia="Arial" w:cs="Arial"/>
            <w:b w:val="0"/>
            <w:bCs w:val="0"/>
            <w:i w:val="0"/>
            <w:iCs w:val="0"/>
            <w:caps w:val="0"/>
            <w:smallCaps w:val="0"/>
            <w:noProof w:val="0"/>
            <w:sz w:val="22"/>
            <w:szCs w:val="22"/>
            <w:lang w:val="en-GB"/>
          </w:rPr>
          <w:t>https://adae.gov.gr/en/adae-en</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27 March 2024).</w:t>
      </w:r>
    </w:p>
    <w:p w:rsidRPr="006F2DB9" w:rsidR="008D27DF" w:rsidP="6F0FD121" w:rsidRDefault="008D27DF" w14:paraId="01BA9BF5" w14:textId="53B94B4D">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Hallin, D.C. and Mancini, P. (2004).</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 xml:space="preserve"> Comparing Media Systems: Three Models of Media and Politics</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Cambridge: Cambridge University Press</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w:t>
      </w:r>
    </w:p>
    <w:p w:rsidRPr="006F2DB9" w:rsidR="008D27DF" w:rsidP="6F0FD121" w:rsidRDefault="008D27DF" w14:paraId="09BB0B09" w14:textId="737DA587">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Hellenic Bank Association (HBA). (n.d.).</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 xml:space="preserve"> Hellenic Bank Association</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Athens: HBA. Available: </w:t>
      </w:r>
      <w:hyperlink r:id="Rdf3adfa054fd49f7">
        <w:r w:rsidRPr="6F0FD121" w:rsidR="61853B83">
          <w:rPr>
            <w:rStyle w:val="Hyperlink"/>
            <w:rFonts w:ascii="Arial" w:hAnsi="Arial" w:eastAsia="Arial" w:cs="Arial"/>
            <w:b w:val="0"/>
            <w:bCs w:val="0"/>
            <w:i w:val="0"/>
            <w:iCs w:val="0"/>
            <w:caps w:val="0"/>
            <w:smallCaps w:val="0"/>
            <w:noProof w:val="0"/>
            <w:sz w:val="22"/>
            <w:szCs w:val="22"/>
            <w:lang w:val="en-GB"/>
          </w:rPr>
          <w:t>https://www.hba.gr/EN</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 April 2024).</w:t>
      </w:r>
    </w:p>
    <w:p w:rsidRPr="006F2DB9" w:rsidR="008D27DF" w:rsidP="6F0FD121" w:rsidRDefault="008D27DF" w14:paraId="58E6763D" w14:textId="527B4117">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Hellenic Competition Commission (HCC).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Mission &amp; Responsibilities</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Athens: HCC. Available: </w:t>
      </w:r>
      <w:hyperlink r:id="R5f48b65cd6184a14">
        <w:r w:rsidRPr="6F0FD121" w:rsidR="61853B83">
          <w:rPr>
            <w:rStyle w:val="Hyperlink"/>
            <w:rFonts w:ascii="Arial" w:hAnsi="Arial" w:eastAsia="Arial" w:cs="Arial"/>
            <w:b w:val="0"/>
            <w:bCs w:val="0"/>
            <w:i w:val="0"/>
            <w:iCs w:val="0"/>
            <w:caps w:val="0"/>
            <w:smallCaps w:val="0"/>
            <w:strike w:val="0"/>
            <w:dstrike w:val="0"/>
            <w:noProof w:val="0"/>
            <w:sz w:val="22"/>
            <w:szCs w:val="22"/>
            <w:lang w:val="en-GB"/>
          </w:rPr>
          <w:t>https://www.epant.gr/en/ea/mission-responsibilities.html</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28 March 2024).</w:t>
      </w:r>
    </w:p>
    <w:p w:rsidRPr="006F2DB9" w:rsidR="008D27DF" w:rsidP="6F0FD121" w:rsidRDefault="008D27DF" w14:paraId="1E19AE3A" w14:textId="12507CE2">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Hellenic Data Protection Authority (HDPA).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Responsibilities, Duties &amp; Powers</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Athens: HDPA. Available: </w:t>
      </w:r>
      <w:hyperlink r:id="R5cd4ca40c2944c4c">
        <w:r w:rsidRPr="6F0FD121" w:rsidR="61853B83">
          <w:rPr>
            <w:rStyle w:val="Hyperlink"/>
            <w:rFonts w:ascii="Arial" w:hAnsi="Arial" w:eastAsia="Arial" w:cs="Arial"/>
            <w:b w:val="0"/>
            <w:bCs w:val="0"/>
            <w:i w:val="0"/>
            <w:iCs w:val="0"/>
            <w:caps w:val="0"/>
            <w:smallCaps w:val="0"/>
            <w:strike w:val="0"/>
            <w:dstrike w:val="0"/>
            <w:noProof w:val="0"/>
            <w:sz w:val="22"/>
            <w:szCs w:val="22"/>
            <w:lang w:val="en-GB"/>
          </w:rPr>
          <w:t>https://www.dpa.gr/en/hdpa/responsibilities_duties_powers</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28 March 2024).</w:t>
      </w:r>
    </w:p>
    <w:p w:rsidRPr="006F2DB9" w:rsidR="008D27DF" w:rsidP="6F0FD121" w:rsidRDefault="008D27DF" w14:paraId="3B626AD6" w14:textId="5DC69C19">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Hellenic Telecommunications and Post Commission. (n.d.).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Responsibilities</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Athens: EETT. Available: </w:t>
      </w:r>
      <w:hyperlink r:id="R34c60e199c7b45de">
        <w:r w:rsidRPr="6F0FD121" w:rsidR="61853B83">
          <w:rPr>
            <w:rStyle w:val="Hyperlink"/>
            <w:rFonts w:ascii="Arial" w:hAnsi="Arial" w:eastAsia="Arial" w:cs="Arial"/>
            <w:b w:val="0"/>
            <w:bCs w:val="0"/>
            <w:i w:val="0"/>
            <w:iCs w:val="0"/>
            <w:caps w:val="0"/>
            <w:smallCaps w:val="0"/>
            <w:strike w:val="0"/>
            <w:dstrike w:val="0"/>
            <w:noProof w:val="0"/>
            <w:sz w:val="22"/>
            <w:szCs w:val="22"/>
            <w:lang w:val="en-GB"/>
          </w:rPr>
          <w:t>https://www.eett.gr/en/eett/about-eett/responsibilities/</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27 March 2024).</w:t>
      </w:r>
    </w:p>
    <w:p w:rsidRPr="006F2DB9" w:rsidR="008D27DF" w:rsidP="6F0FD121" w:rsidRDefault="008D27DF" w14:paraId="52C05255" w14:textId="1B4E5778">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ICAS (The International Council on Ad Self-Regulation). 2021.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The ICAS Global SRO Database</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Belgium: ICAS. Available: </w:t>
      </w:r>
      <w:hyperlink r:id="R6123fc537b234a12">
        <w:r w:rsidRPr="6F0FD121" w:rsidR="61853B83">
          <w:rPr>
            <w:rStyle w:val="Hyperlink"/>
            <w:rFonts w:ascii="Arial" w:hAnsi="Arial" w:eastAsia="Arial" w:cs="Arial"/>
            <w:b w:val="0"/>
            <w:bCs w:val="0"/>
            <w:i w:val="0"/>
            <w:iCs w:val="0"/>
            <w:caps w:val="0"/>
            <w:smallCaps w:val="0"/>
            <w:strike w:val="0"/>
            <w:dstrike w:val="0"/>
            <w:noProof w:val="0"/>
            <w:sz w:val="22"/>
            <w:szCs w:val="22"/>
            <w:lang w:val="en-GB"/>
          </w:rPr>
          <w:t>https://icas.global/srodatabase/</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12 December 2022).</w:t>
      </w:r>
    </w:p>
    <w:p w:rsidRPr="006F2DB9" w:rsidR="008D27DF" w:rsidP="6F0FD121" w:rsidRDefault="008D27DF" w14:paraId="7BB1689A" w14:textId="4506D89B">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Nikolaidis, I. (2022).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Film Production in Greece</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Athens: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diaNEOsis</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Available: </w:t>
      </w:r>
      <w:hyperlink r:id="Re2a03824c27840ba">
        <w:r w:rsidRPr="6F0FD121" w:rsidR="61853B83">
          <w:rPr>
            <w:rStyle w:val="Hyperlink"/>
            <w:rFonts w:ascii="Arial" w:hAnsi="Arial" w:eastAsia="Arial" w:cs="Arial"/>
            <w:b w:val="0"/>
            <w:bCs w:val="0"/>
            <w:i w:val="0"/>
            <w:iCs w:val="0"/>
            <w:caps w:val="0"/>
            <w:smallCaps w:val="0"/>
            <w:noProof w:val="0"/>
            <w:sz w:val="22"/>
            <w:szCs w:val="22"/>
            <w:lang w:val="en-GB"/>
          </w:rPr>
          <w:t>https://www.dianeosis.org/en/2022/02/film-production-in-greece/</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26 March 2024).</w:t>
      </w:r>
    </w:p>
    <w:p w:rsidRPr="006F2DB9" w:rsidR="008D27DF" w:rsidP="6F0FD121" w:rsidRDefault="008D27DF" w14:paraId="4C7B5098" w14:textId="02E919CE">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Papadopoulou, L., &amp; Angelou, I. (2023). 'Country Report: Greece', in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Monitoring Media Pluralism in the Digital Era</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Florence: Centre for Media Pluralism and Media Freedom (CMPF), Media Pluralism Monitor (MPM). Available: </w:t>
      </w:r>
      <w:hyperlink r:id="R15ce3b5318494184">
        <w:r w:rsidRPr="6F0FD121" w:rsidR="61853B83">
          <w:rPr>
            <w:rStyle w:val="Hyperlink"/>
            <w:rFonts w:ascii="Arial" w:hAnsi="Arial" w:eastAsia="Arial" w:cs="Arial"/>
            <w:b w:val="0"/>
            <w:bCs w:val="0"/>
            <w:i w:val="0"/>
            <w:iCs w:val="0"/>
            <w:caps w:val="0"/>
            <w:smallCaps w:val="0"/>
            <w:noProof w:val="0"/>
            <w:sz w:val="22"/>
            <w:szCs w:val="22"/>
            <w:lang w:val="en-GB"/>
          </w:rPr>
          <w:t>https://cadmus.eui.eu/bitstream/handle/1814/75724/Greece_results_mpm_2023_cmpf.pdf?sequence=1&amp;isAllowed=y</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 April 2024).</w:t>
      </w:r>
    </w:p>
    <w:p w:rsidRPr="006F2DB9" w:rsidR="008D27DF" w:rsidP="6F0FD121" w:rsidRDefault="008D27DF" w14:paraId="0486844F" w14:textId="32C9287A">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Papadopoulou, L. (2022). </w:t>
      </w:r>
      <w:r w:rsidRPr="6F0FD121" w:rsidR="61853B83">
        <w:rPr>
          <w:rFonts w:ascii="Arial" w:hAnsi="Arial" w:eastAsia="Arial" w:cs="Arial"/>
          <w:b w:val="0"/>
          <w:bCs w:val="0"/>
          <w:i w:val="0"/>
          <w:iCs w:val="0"/>
          <w:caps w:val="0"/>
          <w:smallCaps w:val="0"/>
          <w:noProof w:val="0"/>
          <w:color w:val="333333"/>
          <w:sz w:val="22"/>
          <w:szCs w:val="22"/>
          <w:lang w:val="en-GB"/>
        </w:rPr>
        <w:t>‘Country Report: Greece</w:t>
      </w:r>
      <w:r w:rsidRPr="6F0FD121" w:rsidR="61853B83">
        <w:rPr>
          <w:rFonts w:ascii="Arial" w:hAnsi="Arial" w:eastAsia="Arial" w:cs="Arial"/>
          <w:b w:val="0"/>
          <w:bCs w:val="0"/>
          <w:i w:val="0"/>
          <w:iCs w:val="0"/>
          <w:caps w:val="0"/>
          <w:smallCaps w:val="0"/>
          <w:noProof w:val="0"/>
          <w:color w:val="333333"/>
          <w:sz w:val="22"/>
          <w:szCs w:val="22"/>
          <w:lang w:val="en-GB"/>
        </w:rPr>
        <w:t>’,</w:t>
      </w:r>
      <w:r w:rsidRPr="6F0FD121" w:rsidR="61853B83">
        <w:rPr>
          <w:rFonts w:ascii="Arial" w:hAnsi="Arial" w:eastAsia="Arial" w:cs="Arial"/>
          <w:b w:val="0"/>
          <w:bCs w:val="0"/>
          <w:i w:val="0"/>
          <w:iCs w:val="0"/>
          <w:caps w:val="0"/>
          <w:smallCaps w:val="0"/>
          <w:noProof w:val="0"/>
          <w:color w:val="333333"/>
          <w:sz w:val="22"/>
          <w:szCs w:val="22"/>
          <w:lang w:val="en-GB"/>
        </w:rPr>
        <w:t xml:space="preserve"> in </w:t>
      </w:r>
      <w:r w:rsidRPr="6F0FD121" w:rsidR="61853B83">
        <w:rPr>
          <w:rFonts w:ascii="Arial" w:hAnsi="Arial" w:eastAsia="Arial" w:cs="Arial"/>
          <w:b w:val="0"/>
          <w:bCs w:val="0"/>
          <w:i w:val="1"/>
          <w:iCs w:val="1"/>
          <w:caps w:val="0"/>
          <w:smallCaps w:val="0"/>
          <w:noProof w:val="0"/>
          <w:color w:val="333333"/>
          <w:sz w:val="22"/>
          <w:szCs w:val="22"/>
          <w:lang w:val="en-GB"/>
        </w:rPr>
        <w:t>Monitoring Media Pluralism in the Digital Era</w:t>
      </w:r>
      <w:r w:rsidRPr="6F0FD121" w:rsidR="61853B83">
        <w:rPr>
          <w:rFonts w:ascii="Arial" w:hAnsi="Arial" w:eastAsia="Arial" w:cs="Arial"/>
          <w:b w:val="0"/>
          <w:bCs w:val="0"/>
          <w:i w:val="0"/>
          <w:iCs w:val="0"/>
          <w:caps w:val="0"/>
          <w:smallCaps w:val="0"/>
          <w:noProof w:val="0"/>
          <w:color w:val="333333"/>
          <w:sz w:val="22"/>
          <w:szCs w:val="22"/>
          <w:lang w:val="en-GB"/>
        </w:rPr>
        <w:t>.</w:t>
      </w:r>
      <w:r w:rsidRPr="6F0FD121" w:rsidR="61853B83">
        <w:rPr>
          <w:rFonts w:ascii="Arial" w:hAnsi="Arial" w:eastAsia="Arial" w:cs="Arial"/>
          <w:b w:val="0"/>
          <w:bCs w:val="0"/>
          <w:i w:val="1"/>
          <w:iCs w:val="1"/>
          <w:caps w:val="0"/>
          <w:smallCaps w:val="0"/>
          <w:noProof w:val="0"/>
          <w:color w:val="333333"/>
          <w:sz w:val="22"/>
          <w:szCs w:val="22"/>
          <w:lang w:val="en-GB"/>
        </w:rPr>
        <w:t xml:space="preserve"> </w:t>
      </w:r>
      <w:r w:rsidRPr="6F0FD121" w:rsidR="61853B83">
        <w:rPr>
          <w:rFonts w:ascii="Arial" w:hAnsi="Arial" w:eastAsia="Arial" w:cs="Arial"/>
          <w:b w:val="0"/>
          <w:bCs w:val="0"/>
          <w:i w:val="0"/>
          <w:iCs w:val="0"/>
          <w:caps w:val="0"/>
          <w:smallCaps w:val="0"/>
          <w:noProof w:val="0"/>
          <w:color w:val="333333"/>
          <w:sz w:val="22"/>
          <w:szCs w:val="22"/>
          <w:lang w:val="en-GB"/>
        </w:rPr>
        <w:t>Florence: Centre for Media Pluralism and Media Freedom (CMPF)</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Media Pluralism Monitor (MPM). Available: </w:t>
      </w:r>
      <w:hyperlink r:id="Rf381d811a70b4a9d">
        <w:r w:rsidRPr="6F0FD121" w:rsidR="61853B83">
          <w:rPr>
            <w:rStyle w:val="Hyperlink"/>
            <w:rFonts w:ascii="Arial" w:hAnsi="Arial" w:eastAsia="Arial" w:cs="Arial"/>
            <w:b w:val="0"/>
            <w:bCs w:val="0"/>
            <w:i w:val="0"/>
            <w:iCs w:val="0"/>
            <w:caps w:val="0"/>
            <w:smallCaps w:val="0"/>
            <w:strike w:val="0"/>
            <w:dstrike w:val="0"/>
            <w:noProof w:val="0"/>
            <w:sz w:val="22"/>
            <w:szCs w:val="22"/>
            <w:lang w:val="en-GB"/>
          </w:rPr>
          <w:t>https://cadmus.eui.eu/handle/1814/74691</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26</w:t>
      </w:r>
      <w:r w:rsidRPr="6F0FD121" w:rsidR="61853B83">
        <w:rPr>
          <w:rFonts w:ascii="Arial" w:hAnsi="Arial" w:eastAsia="Arial" w:cs="Arial"/>
          <w:b w:val="0"/>
          <w:bCs w:val="0"/>
          <w:i w:val="0"/>
          <w:iCs w:val="0"/>
          <w:caps w:val="0"/>
          <w:smallCaps w:val="0"/>
          <w:noProof w:val="0"/>
          <w:color w:val="000000" w:themeColor="text1" w:themeTint="FF" w:themeShade="FF"/>
          <w:sz w:val="22"/>
          <w:szCs w:val="22"/>
          <w:vertAlign w:val="superscript"/>
          <w:lang w:val="en-GB"/>
        </w:rPr>
        <w:t>th</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September 2022).</w:t>
      </w:r>
    </w:p>
    <w:p w:rsidRPr="006F2DB9" w:rsidR="008D27DF" w:rsidP="6F0FD121" w:rsidRDefault="008D27DF" w14:paraId="1A9FF4BE" w14:textId="2B182AFD">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Papathanassopoulos, S., Karadimitriou, A., Kostopoulos, C., &amp;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Archontaki</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I. (2021). Greece: Media Concentration and Independent Journalism between Austerity and Digital Disruption. In J.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Trappel</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&amp; T. Tomaz (Eds.),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The Media for Democracy Monitor 2021: How leading news media survive digital transformation</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(Vol. 2).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Nordicom</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University of Gothenburg. 177–230.</w:t>
      </w:r>
    </w:p>
    <w:p w:rsidRPr="006F2DB9" w:rsidR="008D27DF" w:rsidP="6F0FD121" w:rsidRDefault="008D27DF" w14:paraId="48E4ED5D" w14:textId="443623AC">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Paron.gr. (2022). 200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εκ</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ατ.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ευρώ</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ο π</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ροϋ</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π</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ολογισμός</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γι</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α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την</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ΕΡΤ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το</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2022 [EUR 200 million € the budget for ERT in 2022]. Available: </w:t>
      </w:r>
      <w:hyperlink r:id="Rc298fc598ebd45f6">
        <w:r w:rsidRPr="6F0FD121" w:rsidR="61853B83">
          <w:rPr>
            <w:rStyle w:val="Hyperlink"/>
            <w:rFonts w:ascii="Arial" w:hAnsi="Arial" w:eastAsia="Arial" w:cs="Arial"/>
            <w:b w:val="0"/>
            <w:bCs w:val="0"/>
            <w:i w:val="0"/>
            <w:iCs w:val="0"/>
            <w:caps w:val="0"/>
            <w:smallCaps w:val="0"/>
            <w:strike w:val="0"/>
            <w:dstrike w:val="0"/>
            <w:noProof w:val="0"/>
            <w:sz w:val="22"/>
            <w:szCs w:val="22"/>
            <w:lang w:val="en-GB"/>
          </w:rPr>
          <w:t>https://www.paron.gr/2022/01/22/200-ekat-eyro-o-proypologismos-gia-tin-ert-to-2022/</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5 June 2024).</w:t>
      </w:r>
    </w:p>
    <w:p w:rsidRPr="006F2DB9" w:rsidR="008D27DF" w:rsidP="6F0FD121" w:rsidRDefault="008D27DF" w14:paraId="2BFB015A" w14:textId="3C9B3729">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Press Councils. (n.d.).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Greece - National Code</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Brussels: Press Councils. Available: </w:t>
      </w:r>
      <w:hyperlink r:id="R38d386d5d4cf4aab">
        <w:r w:rsidRPr="6F0FD121" w:rsidR="61853B83">
          <w:rPr>
            <w:rStyle w:val="Hyperlink"/>
            <w:rFonts w:ascii="Arial" w:hAnsi="Arial" w:eastAsia="Arial" w:cs="Arial"/>
            <w:b w:val="0"/>
            <w:bCs w:val="0"/>
            <w:i w:val="0"/>
            <w:iCs w:val="0"/>
            <w:caps w:val="0"/>
            <w:smallCaps w:val="0"/>
            <w:noProof w:val="0"/>
            <w:sz w:val="22"/>
            <w:szCs w:val="22"/>
            <w:lang w:val="en-GB"/>
          </w:rPr>
          <w:t>https://www.presscouncils.eu/codes/24_gr/</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 April 2024).</w:t>
      </w:r>
    </w:p>
    <w:p w:rsidRPr="006F2DB9" w:rsidR="008D27DF" w:rsidP="6F0FD121" w:rsidRDefault="008D27DF" w14:paraId="5B4D8A83" w14:textId="01BC38AF">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Reporters Sans Frontières. (2024).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Media Freedom Rapid Response Mission Report: Stemming the Tide of Greek Media Freedom Decline</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Available: </w:t>
      </w:r>
      <w:hyperlink r:id="R857a9be2279e4456">
        <w:r w:rsidRPr="6F0FD121" w:rsidR="61853B83">
          <w:rPr>
            <w:rStyle w:val="Hyperlink"/>
            <w:rFonts w:ascii="Arial" w:hAnsi="Arial" w:eastAsia="Arial" w:cs="Arial"/>
            <w:b w:val="0"/>
            <w:bCs w:val="0"/>
            <w:i w:val="0"/>
            <w:iCs w:val="0"/>
            <w:caps w:val="0"/>
            <w:smallCaps w:val="0"/>
            <w:noProof w:val="0"/>
            <w:sz w:val="22"/>
            <w:szCs w:val="22"/>
            <w:lang w:val="en-GB"/>
          </w:rPr>
          <w:t>https://rsf.org/sites/default/files/medias/file/2024/01/MFRR-mission-report-greece-30-01-2024-PDF.pdf</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 April 2024).</w:t>
      </w:r>
    </w:p>
    <w:p w:rsidRPr="006F2DB9" w:rsidR="008D27DF" w:rsidP="6F0FD121" w:rsidRDefault="008D27DF" w14:paraId="6C5B6B9D" w14:textId="69B4121B">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Reporters Sans Frontières. (2023).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World Press Freedom Index</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Version 2023. Available: </w:t>
      </w:r>
      <w:hyperlink r:id="Radeef4482d6b41fb">
        <w:r w:rsidRPr="6F0FD121" w:rsidR="61853B83">
          <w:rPr>
            <w:rStyle w:val="Hyperlink"/>
            <w:rFonts w:ascii="Arial" w:hAnsi="Arial" w:eastAsia="Arial" w:cs="Arial"/>
            <w:b w:val="0"/>
            <w:bCs w:val="0"/>
            <w:i w:val="0"/>
            <w:iCs w:val="0"/>
            <w:caps w:val="0"/>
            <w:smallCaps w:val="0"/>
            <w:strike w:val="0"/>
            <w:dstrike w:val="0"/>
            <w:noProof w:val="0"/>
            <w:sz w:val="22"/>
            <w:szCs w:val="22"/>
            <w:lang w:val="en-GB"/>
          </w:rPr>
          <w:t>https://rsf.org/en/index</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20</w:t>
      </w:r>
      <w:r w:rsidRPr="6F0FD121" w:rsidR="61853B83">
        <w:rPr>
          <w:rFonts w:ascii="Arial" w:hAnsi="Arial" w:eastAsia="Arial" w:cs="Arial"/>
          <w:b w:val="0"/>
          <w:bCs w:val="0"/>
          <w:i w:val="0"/>
          <w:iCs w:val="0"/>
          <w:caps w:val="0"/>
          <w:smallCaps w:val="0"/>
          <w:noProof w:val="0"/>
          <w:color w:val="000000" w:themeColor="text1" w:themeTint="FF" w:themeShade="FF"/>
          <w:sz w:val="22"/>
          <w:szCs w:val="22"/>
          <w:vertAlign w:val="superscript"/>
          <w:lang w:val="en-GB"/>
        </w:rPr>
        <w:t>th</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November 2023).</w:t>
      </w:r>
    </w:p>
    <w:p w:rsidRPr="006F2DB9" w:rsidR="008D27DF" w:rsidP="6F0FD121" w:rsidRDefault="008D27DF" w14:paraId="3A7EBEBC" w14:textId="3AFC3F23">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Spyropoulos, A. N.,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Kouvelou</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D. T., &amp;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Nikolinakos</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N. T. (2023).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In brief: media law and regulation in Greece</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London: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Lexology</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Available: </w:t>
      </w:r>
      <w:hyperlink r:id="R59c8915f43a941a7">
        <w:r w:rsidRPr="6F0FD121" w:rsidR="61853B83">
          <w:rPr>
            <w:rStyle w:val="Hyperlink"/>
            <w:rFonts w:ascii="Arial" w:hAnsi="Arial" w:eastAsia="Arial" w:cs="Arial"/>
            <w:b w:val="0"/>
            <w:bCs w:val="0"/>
            <w:i w:val="0"/>
            <w:iCs w:val="0"/>
            <w:caps w:val="0"/>
            <w:smallCaps w:val="0"/>
            <w:strike w:val="0"/>
            <w:dstrike w:val="0"/>
            <w:noProof w:val="0"/>
            <w:sz w:val="22"/>
            <w:szCs w:val="22"/>
            <w:lang w:val="en-GB"/>
          </w:rPr>
          <w:t>https://www.lexology.com/library/detail.aspx?g=9180a0a9-974b-4cb7-8e2b-f717f2d44783</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27 March 2024).</w:t>
      </w:r>
    </w:p>
    <w:p w:rsidRPr="006F2DB9" w:rsidR="008D27DF" w:rsidP="6F0FD121" w:rsidRDefault="008D27DF" w14:paraId="56839057" w14:textId="41A6E87C">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Statista.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n.d.a</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Advertising in Greece - Statistics &amp; Facts</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Statista. Available: </w:t>
      </w:r>
      <w:hyperlink r:id="R5e543cccf7064041">
        <w:r w:rsidRPr="6F0FD121" w:rsidR="61853B83">
          <w:rPr>
            <w:rStyle w:val="Hyperlink"/>
            <w:rFonts w:ascii="Arial" w:hAnsi="Arial" w:eastAsia="Arial" w:cs="Arial"/>
            <w:b w:val="0"/>
            <w:bCs w:val="0"/>
            <w:i w:val="0"/>
            <w:iCs w:val="0"/>
            <w:caps w:val="0"/>
            <w:smallCaps w:val="0"/>
            <w:noProof w:val="0"/>
            <w:sz w:val="22"/>
            <w:szCs w:val="22"/>
            <w:lang w:val="en-GB"/>
          </w:rPr>
          <w:t>https://www.statista.com/outlook/amo/advertising/greece</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26 March 2024).</w:t>
      </w:r>
    </w:p>
    <w:p w:rsidRPr="006F2DB9" w:rsidR="008D27DF" w:rsidP="6F0FD121" w:rsidRDefault="008D27DF" w14:paraId="47BDB14C" w14:textId="2B95C5D4">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Statista.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n.d.b</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Digital Advertising in Greece - Statistics &amp; Facts</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Available: </w:t>
      </w:r>
      <w:hyperlink r:id="Red44995f5b9344ce">
        <w:r w:rsidRPr="6F0FD121" w:rsidR="61853B83">
          <w:rPr>
            <w:rStyle w:val="Hyperlink"/>
            <w:rFonts w:ascii="Arial" w:hAnsi="Arial" w:eastAsia="Arial" w:cs="Arial"/>
            <w:b w:val="0"/>
            <w:bCs w:val="0"/>
            <w:i w:val="0"/>
            <w:iCs w:val="0"/>
            <w:caps w:val="0"/>
            <w:smallCaps w:val="0"/>
            <w:noProof w:val="0"/>
            <w:sz w:val="22"/>
            <w:szCs w:val="22"/>
            <w:lang w:val="en-GB"/>
          </w:rPr>
          <w:t>https://www.statista.com/outlook/dmo/digital-advertising/greece</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26 March 2024).</w:t>
      </w:r>
    </w:p>
    <w:p w:rsidRPr="006F2DB9" w:rsidR="008D27DF" w:rsidP="6F0FD121" w:rsidRDefault="008D27DF" w14:paraId="51968238" w14:textId="7ADBD010">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Statista.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n.d.c</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Media in Greece.</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Available: </w:t>
      </w:r>
      <w:hyperlink r:id="Re0158013079c4cf5">
        <w:r w:rsidRPr="6F0FD121" w:rsidR="61853B83">
          <w:rPr>
            <w:rStyle w:val="Hyperlink"/>
            <w:rFonts w:ascii="Arial" w:hAnsi="Arial" w:eastAsia="Arial" w:cs="Arial"/>
            <w:b w:val="0"/>
            <w:bCs w:val="0"/>
            <w:i w:val="0"/>
            <w:iCs w:val="0"/>
            <w:caps w:val="0"/>
            <w:smallCaps w:val="0"/>
            <w:strike w:val="0"/>
            <w:dstrike w:val="0"/>
            <w:noProof w:val="0"/>
            <w:sz w:val="22"/>
            <w:szCs w:val="22"/>
            <w:lang w:val="en-GB"/>
          </w:rPr>
          <w:t>https://www.statista.com/outlook/amo/media/greece</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5 June 2024). </w:t>
      </w:r>
    </w:p>
    <w:p w:rsidRPr="006F2DB9" w:rsidR="008D27DF" w:rsidP="6F0FD121" w:rsidRDefault="008D27DF" w14:paraId="461B7878" w14:textId="1B275EBA">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Statista Research Department. (2023).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Publishing of Newspapers: Revenue in Greece</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Statista. Available: </w:t>
      </w:r>
      <w:hyperlink r:id="R33cc5a52226f4adf">
        <w:r w:rsidRPr="6F0FD121" w:rsidR="61853B83">
          <w:rPr>
            <w:rStyle w:val="Hyperlink"/>
            <w:rFonts w:ascii="Arial" w:hAnsi="Arial" w:eastAsia="Arial" w:cs="Arial"/>
            <w:b w:val="0"/>
            <w:bCs w:val="0"/>
            <w:i w:val="0"/>
            <w:iCs w:val="0"/>
            <w:caps w:val="0"/>
            <w:smallCaps w:val="0"/>
            <w:strike w:val="0"/>
            <w:dstrike w:val="0"/>
            <w:noProof w:val="0"/>
            <w:sz w:val="22"/>
            <w:szCs w:val="22"/>
            <w:lang w:val="en-GB"/>
          </w:rPr>
          <w:t>https://www.statista.com/forecasts/392485/publishing-of-newspapers-revenue-in-greece</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26 March 2024).</w:t>
      </w:r>
    </w:p>
    <w:p w:rsidRPr="006F2DB9" w:rsidR="008D27DF" w:rsidP="6F0FD121" w:rsidRDefault="008D27DF" w14:paraId="51072E2A" w14:textId="24041040">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Stamatoukou</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E. (2023).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In Greek Journalism, Ethics Rules Are Frequently Ignored</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Balkan Insight. Available: </w:t>
      </w:r>
      <w:hyperlink r:id="R6ad3d1fb1e374878">
        <w:r w:rsidRPr="6F0FD121" w:rsidR="61853B83">
          <w:rPr>
            <w:rStyle w:val="Hyperlink"/>
            <w:rFonts w:ascii="Arial" w:hAnsi="Arial" w:eastAsia="Arial" w:cs="Arial"/>
            <w:b w:val="0"/>
            <w:bCs w:val="0"/>
            <w:i w:val="0"/>
            <w:iCs w:val="0"/>
            <w:caps w:val="0"/>
            <w:smallCaps w:val="0"/>
            <w:noProof w:val="0"/>
            <w:sz w:val="22"/>
            <w:szCs w:val="22"/>
            <w:lang w:val="en-GB"/>
          </w:rPr>
          <w:t>https://balkaninsight.com/2023/11/20/in-greek-journalism-ethics-rules-are-frequently-ignored/</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 April 2024).</w:t>
      </w:r>
    </w:p>
    <w:p w:rsidRPr="006F2DB9" w:rsidR="008D27DF" w:rsidP="6F0FD121" w:rsidRDefault="008D27DF" w14:paraId="1E379440" w14:textId="1C813C1A">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Syssilas</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 &amp;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Nikolarea</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E. (2023).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Advertising &amp; Marketing in Greece</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London: Chambers and Partners. Available: </w:t>
      </w:r>
      <w:hyperlink r:id="R5ebfcb11af134a0a">
        <w:r w:rsidRPr="6F0FD121" w:rsidR="61853B83">
          <w:rPr>
            <w:rStyle w:val="Hyperlink"/>
            <w:rFonts w:ascii="Arial" w:hAnsi="Arial" w:eastAsia="Arial" w:cs="Arial"/>
            <w:b w:val="0"/>
            <w:bCs w:val="0"/>
            <w:i w:val="0"/>
            <w:iCs w:val="0"/>
            <w:caps w:val="0"/>
            <w:smallCaps w:val="0"/>
            <w:strike w:val="0"/>
            <w:dstrike w:val="0"/>
            <w:noProof w:val="0"/>
            <w:sz w:val="22"/>
            <w:szCs w:val="22"/>
            <w:lang w:val="en-GB"/>
          </w:rPr>
          <w:t>https://practiceguides.chambers.com/practice-guides/advertising-marketing-2023/greece</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26 March 2024).</w:t>
      </w:r>
    </w:p>
    <w:p w:rsidRPr="006F2DB9" w:rsidR="008D27DF" w:rsidP="6F0FD121" w:rsidRDefault="008D27DF" w14:paraId="2B160EBE" w14:textId="32024D3F">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The Communication Control Council (SEE). (2024).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Decisions</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Athens: SEE. Available: </w:t>
      </w:r>
      <w:hyperlink r:id="R57b24652296540ae">
        <w:r w:rsidRPr="6F0FD121" w:rsidR="61853B83">
          <w:rPr>
            <w:rStyle w:val="Hyperlink"/>
            <w:rFonts w:ascii="Arial" w:hAnsi="Arial" w:eastAsia="Arial" w:cs="Arial"/>
            <w:b w:val="0"/>
            <w:bCs w:val="0"/>
            <w:i w:val="0"/>
            <w:iCs w:val="0"/>
            <w:caps w:val="0"/>
            <w:smallCaps w:val="0"/>
            <w:noProof w:val="0"/>
            <w:sz w:val="22"/>
            <w:szCs w:val="22"/>
            <w:lang w:val="en-GB"/>
          </w:rPr>
          <w:t>https://www.see.gr/%ce%b1%cf%80%ce%bf%cf%86%ce%ac%cf%83%ce%b5%ce%b9%cf%82/</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 April 2024).</w:t>
      </w:r>
    </w:p>
    <w:p w:rsidRPr="006F2DB9" w:rsidR="008D27DF" w:rsidP="6F0FD121" w:rsidRDefault="008D27DF" w14:paraId="30F916BC" w14:textId="22331076">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The General Directorate of Consumer Protection.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n.d.a</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Legislative Framework: National Legislation</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Available: </w:t>
      </w:r>
      <w:hyperlink r:id="Rd45fad618c834e7d">
        <w:r w:rsidRPr="6F0FD121" w:rsidR="61853B83">
          <w:rPr>
            <w:rStyle w:val="Hyperlink"/>
            <w:rFonts w:ascii="Arial" w:hAnsi="Arial" w:eastAsia="Arial" w:cs="Arial"/>
            <w:b w:val="0"/>
            <w:bCs w:val="0"/>
            <w:i w:val="0"/>
            <w:iCs w:val="0"/>
            <w:caps w:val="0"/>
            <w:smallCaps w:val="0"/>
            <w:strike w:val="0"/>
            <w:dstrike w:val="0"/>
            <w:noProof w:val="0"/>
            <w:sz w:val="22"/>
            <w:szCs w:val="22"/>
            <w:lang w:val="en-GB"/>
          </w:rPr>
          <w:t>NATIONAL LEGISLATION – GENERAL SECRETARIAT OF COMMERCE (mindev.gov.gr)</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 April 2024).</w:t>
      </w:r>
    </w:p>
    <w:p w:rsidRPr="006F2DB9" w:rsidR="008D27DF" w:rsidP="6F0FD121" w:rsidRDefault="008D27DF" w14:paraId="025C30CD" w14:textId="64E37BA2">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The General Directorate of Consumer Protection. (</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n.d.b</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Responsibilities</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Available: </w:t>
      </w:r>
      <w:hyperlink r:id="R1651e7f336634a34">
        <w:r w:rsidRPr="6F0FD121" w:rsidR="61853B83">
          <w:rPr>
            <w:rStyle w:val="Hyperlink"/>
            <w:rFonts w:ascii="Arial" w:hAnsi="Arial" w:eastAsia="Arial" w:cs="Arial"/>
            <w:b w:val="0"/>
            <w:bCs w:val="0"/>
            <w:i w:val="0"/>
            <w:iCs w:val="0"/>
            <w:caps w:val="0"/>
            <w:smallCaps w:val="0"/>
            <w:strike w:val="0"/>
            <w:dstrike w:val="0"/>
            <w:noProof w:val="0"/>
            <w:sz w:val="22"/>
            <w:szCs w:val="22"/>
            <w:lang w:val="en-GB"/>
          </w:rPr>
          <w:t>https://kataggelies.mindev.gov.gr/%ce%b1%cf%81%ce%bc%ce%bf%ce%b4%ce%b9%cf%8c%cf%84%ce%b7%cf%84%ce%b5%cf%82/</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 April 2024).</w:t>
      </w:r>
    </w:p>
    <w:p w:rsidRPr="006F2DB9" w:rsidR="008D27DF" w:rsidP="6F0FD121" w:rsidRDefault="008D27DF" w14:paraId="1DDC8BA1" w14:textId="4F81093B">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The National Council for Radio and Television (NCRTV). (n.d.).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Information</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Athens: NCRTV. Available: </w:t>
      </w:r>
      <w:hyperlink r:id="Rdcd30affd3d64dc4">
        <w:r w:rsidRPr="6F0FD121" w:rsidR="61853B83">
          <w:rPr>
            <w:rStyle w:val="Hyperlink"/>
            <w:rFonts w:ascii="Arial" w:hAnsi="Arial" w:eastAsia="Arial" w:cs="Arial"/>
            <w:b w:val="0"/>
            <w:bCs w:val="0"/>
            <w:i w:val="0"/>
            <w:iCs w:val="0"/>
            <w:caps w:val="0"/>
            <w:smallCaps w:val="0"/>
            <w:strike w:val="0"/>
            <w:dstrike w:val="0"/>
            <w:noProof w:val="0"/>
            <w:sz w:val="22"/>
            <w:szCs w:val="22"/>
            <w:lang w:val="en-GB"/>
          </w:rPr>
          <w:t>https://www.esr.gr/information/</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27 March 2024).</w:t>
      </w:r>
    </w:p>
    <w:p w:rsidRPr="006F2DB9" w:rsidR="008D27DF" w:rsidP="6F0FD121" w:rsidRDefault="008D27DF" w14:paraId="6AE9B40F" w14:textId="512ED830">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World Bank, The. 2021/2022. </w:t>
      </w:r>
      <w:r w:rsidRPr="6F0FD121" w:rsidR="61853B83">
        <w:rPr>
          <w:rFonts w:ascii="Arial" w:hAnsi="Arial" w:eastAsia="Arial" w:cs="Arial"/>
          <w:b w:val="0"/>
          <w:bCs w:val="0"/>
          <w:i w:val="1"/>
          <w:iCs w:val="1"/>
          <w:caps w:val="0"/>
          <w:smallCaps w:val="0"/>
          <w:noProof w:val="0"/>
          <w:color w:val="000000" w:themeColor="text1" w:themeTint="FF" w:themeShade="FF"/>
          <w:sz w:val="22"/>
          <w:szCs w:val="22"/>
          <w:lang w:val="en-GB"/>
        </w:rPr>
        <w:t>World Development Indicators: The World by Income and Region</w:t>
      </w:r>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Washington: The World Bank. Available: </w:t>
      </w:r>
      <w:hyperlink w:anchor=":~:text=The%20World%20Bank%20classifies%20economies%20for%20analytical%20purposes,which%20is%20applied%20to%20smooth%20exchange%20rate%20fluctuations" r:id="Ra1a4c8d8ac21456c">
        <w:r w:rsidRPr="6F0FD121" w:rsidR="61853B83">
          <w:rPr>
            <w:rStyle w:val="Hyperlink"/>
            <w:rFonts w:ascii="Arial" w:hAnsi="Arial" w:eastAsia="Arial" w:cs="Arial"/>
            <w:b w:val="0"/>
            <w:bCs w:val="0"/>
            <w:i w:val="0"/>
            <w:iCs w:val="0"/>
            <w:caps w:val="0"/>
            <w:smallCaps w:val="0"/>
            <w:strike w:val="0"/>
            <w:dstrike w:val="0"/>
            <w:noProof w:val="0"/>
            <w:sz w:val="22"/>
            <w:szCs w:val="22"/>
            <w:lang w:val="en-GB"/>
          </w:rPr>
          <w:t>https://datatopics.worldbank.org/world-development-indicators/the-world-by-income-and-region.html#:~:text=The%20World%20Bank%20classifies%20economies%20for%20analytical%20purposes,which%20is%20applied%20to%20smooth%20exchange%20rate%20fluctuations</w:t>
        </w:r>
      </w:hyperlink>
      <w:r w:rsidRPr="6F0FD121" w:rsidR="61853B83">
        <w:rPr>
          <w:rFonts w:ascii="Arial" w:hAnsi="Arial" w:eastAsia="Arial" w:cs="Arial"/>
          <w:b w:val="0"/>
          <w:bCs w:val="0"/>
          <w:i w:val="0"/>
          <w:iCs w:val="0"/>
          <w:caps w:val="0"/>
          <w:smallCaps w:val="0"/>
          <w:noProof w:val="0"/>
          <w:color w:val="000000" w:themeColor="text1" w:themeTint="FF" w:themeShade="FF"/>
          <w:sz w:val="22"/>
          <w:szCs w:val="22"/>
          <w:lang w:val="en-GB"/>
        </w:rPr>
        <w:t xml:space="preserve"> (accessed: 12 December 2022).</w:t>
      </w:r>
    </w:p>
    <w:p w:rsidRPr="006F2DB9" w:rsidR="008D27DF" w:rsidP="6F0FD121" w:rsidRDefault="008D27DF" w14:paraId="2623DB86" w14:textId="0A45E91D">
      <w:pPr>
        <w:spacing w:after="0" w:afterAutospacing="off" w:line="240" w:lineRule="auto"/>
        <w:ind w:left="720" w:hanging="720"/>
        <w:rPr>
          <w:rFonts w:ascii="Arial" w:hAnsi="Arial" w:eastAsia="Arial" w:cs="Arial"/>
          <w:b w:val="0"/>
          <w:bCs w:val="0"/>
          <w:i w:val="0"/>
          <w:iCs w:val="0"/>
          <w:caps w:val="0"/>
          <w:smallCaps w:val="0"/>
          <w:noProof w:val="0"/>
          <w:color w:val="000000" w:themeColor="text1" w:themeTint="FF" w:themeShade="FF"/>
          <w:sz w:val="22"/>
          <w:szCs w:val="22"/>
          <w:lang w:val="en-GB"/>
        </w:rPr>
      </w:pPr>
    </w:p>
    <w:p w:rsidRPr="006F2DB9" w:rsidR="008D27DF" w:rsidP="6F0FD121" w:rsidRDefault="008D27DF" w14:paraId="2EE89664" w14:textId="16E37229">
      <w:pPr>
        <w:spacing w:after="0" w:afterAutospacing="off" w:line="240" w:lineRule="auto"/>
        <w:rPr>
          <w:rFonts w:ascii="Arial" w:hAnsi="Arial" w:eastAsia="Arial" w:cs="Arial"/>
          <w:b w:val="0"/>
          <w:bCs w:val="0"/>
          <w:i w:val="0"/>
          <w:iCs w:val="0"/>
          <w:caps w:val="0"/>
          <w:smallCaps w:val="0"/>
          <w:noProof w:val="0"/>
          <w:color w:val="000000" w:themeColor="text1" w:themeTint="FF" w:themeShade="FF"/>
          <w:sz w:val="24"/>
          <w:szCs w:val="24"/>
          <w:lang w:val="en-GB"/>
        </w:rPr>
      </w:pPr>
    </w:p>
    <w:p w:rsidRPr="006F2DB9" w:rsidR="008D27DF" w:rsidP="6F0FD121" w:rsidRDefault="008D27DF" w14:paraId="66141E86" w14:textId="363B87FE">
      <w:pPr>
        <w:pStyle w:val="Tableheadings"/>
        <w:spacing w:after="0" w:afterAutospacing="off" w:line="240" w:lineRule="auto"/>
        <w:rPr>
          <w:rFonts w:ascii="Arial" w:hAnsi="Arial" w:eastAsia="Arial" w:cs="Arial"/>
        </w:rPr>
      </w:pPr>
    </w:p>
    <w:sectPr w:rsidRPr="006F2DB9" w:rsidR="008D27DF" w:rsidSect="000D63FE">
      <w:headerReference w:type="default" r:id="rId200"/>
      <w:footerReference w:type="first" r:id="rId201"/>
      <w:pgSz w:w="11906" w:h="16838" w:orient="portrait"/>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954AD5" w:rsidP="00CB5035" w:rsidRDefault="00954AD5" w14:paraId="7BC92D46" w14:textId="77777777">
      <w:pPr>
        <w:spacing w:after="0" w:line="240" w:lineRule="auto"/>
      </w:pPr>
      <w:r>
        <w:separator/>
      </w:r>
    </w:p>
  </w:endnote>
  <w:endnote w:type="continuationSeparator" w:id="0">
    <w:p w:rsidR="00954AD5" w:rsidP="00CB5035" w:rsidRDefault="00954AD5" w14:paraId="3B2C2238"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pitch w:val="default"/>
  </w:font>
  <w:font w:name="Helvetica Neue">
    <w:altName w:val="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6F2DB9" w:rsidP="005372F1" w:rsidRDefault="006F2DB9" w14:paraId="672F989B" w14:textId="7044C98B">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954AD5" w:rsidP="00CB5035" w:rsidRDefault="00954AD5" w14:paraId="1AA3360F" w14:textId="77777777">
      <w:pPr>
        <w:spacing w:after="0" w:line="240" w:lineRule="auto"/>
      </w:pPr>
      <w:r>
        <w:separator/>
      </w:r>
    </w:p>
  </w:footnote>
  <w:footnote w:type="continuationSeparator" w:id="0">
    <w:p w:rsidR="00954AD5" w:rsidP="00CB5035" w:rsidRDefault="00954AD5" w14:paraId="5DFD3E32"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25066077"/>
      <w:docPartObj>
        <w:docPartGallery w:val="Page Numbers (Bottom of Page)"/>
        <w:docPartUnique/>
      </w:docPartObj>
    </w:sdtPr>
    <w:sdtEndPr>
      <w:rPr>
        <w:rStyle w:val="PageNumber"/>
      </w:rPr>
    </w:sdtEndPr>
    <w:sdtContent>
      <w:p w:rsidRPr="0016559B" w:rsidR="006F2DB9" w:rsidP="00CB5035" w:rsidRDefault="006F2DB9" w14:paraId="6CC362E6" w14:textId="48355DA1">
        <w:pPr>
          <w:pStyle w:val="Footer"/>
          <w:framePr w:wrap="none" w:hAnchor="page" w:vAnchor="text"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rsidRPr="00CB5035" w:rsidR="006F2DB9" w:rsidP="00A74615" w:rsidRDefault="006F2DB9" w14:paraId="25160DA2" w14:textId="0D4F259D">
    <w:pPr>
      <w:tabs>
        <w:tab w:val="center" w:pos="4513"/>
        <w:tab w:val="left" w:pos="7700"/>
        <w:tab w:val="right" w:pos="9026"/>
      </w:tabs>
      <w:spacing w:after="840" w:line="240" w:lineRule="auto"/>
      <w:rPr>
        <w:rFonts w:ascii="Calibri" w:hAnsi="Calibri" w:eastAsia="Times New Roman"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Greece June 2024</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r>
    <w:r>
      <w:rPr>
        <w:rFonts w:eastAsia="Times New Roman"/>
        <w:color w:val="222222"/>
        <w:sz w:val="18"/>
        <w:szCs w:val="18"/>
        <w:shd w:val="clear" w:color="auto" w:fill="FFFFFF"/>
      </w:rPr>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2478C"/>
    <w:multiLevelType w:val="multilevel"/>
    <w:tmpl w:val="FEB86B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1ACA5E09"/>
    <w:multiLevelType w:val="multilevel"/>
    <w:tmpl w:val="8F32E06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21EA3B5B"/>
    <w:multiLevelType w:val="multilevel"/>
    <w:tmpl w:val="7FAAFF9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 w15:restartNumberingAfterBreak="0">
    <w:nsid w:val="25E1583D"/>
    <w:multiLevelType w:val="multilevel"/>
    <w:tmpl w:val="EE24901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30E44573"/>
    <w:multiLevelType w:val="multilevel"/>
    <w:tmpl w:val="0C14A93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6" w15:restartNumberingAfterBreak="0">
    <w:nsid w:val="38FE1BA7"/>
    <w:multiLevelType w:val="multilevel"/>
    <w:tmpl w:val="34C4954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8" w15:restartNumberingAfterBreak="0">
    <w:nsid w:val="532E5C74"/>
    <w:multiLevelType w:val="multilevel"/>
    <w:tmpl w:val="10EC6F5E"/>
    <w:lvl w:ilvl="0">
      <w:start w:val="1"/>
      <w:numFmt w:val="bullet"/>
      <w:lvlText w:val=""/>
      <w:lvlJc w:val="left"/>
      <w:pPr>
        <w:tabs>
          <w:tab w:val="num" w:pos="720"/>
        </w:tabs>
        <w:ind w:left="0" w:hanging="360"/>
      </w:pPr>
      <w:rPr>
        <w:rFonts w:hint="default" w:ascii="Symbol" w:hAnsi="Symbol"/>
        <w:sz w:val="20"/>
      </w:rPr>
    </w:lvl>
    <w:lvl w:ilvl="1" w:tentative="1">
      <w:start w:val="1"/>
      <w:numFmt w:val="bullet"/>
      <w:lvlText w:val=""/>
      <w:lvlJc w:val="left"/>
      <w:pPr>
        <w:tabs>
          <w:tab w:val="num" w:pos="1440"/>
        </w:tabs>
        <w:ind w:left="720" w:hanging="360"/>
      </w:pPr>
      <w:rPr>
        <w:rFonts w:hint="default" w:ascii="Symbol" w:hAnsi="Symbol"/>
        <w:sz w:val="20"/>
      </w:rPr>
    </w:lvl>
    <w:lvl w:ilvl="2" w:tentative="1">
      <w:start w:val="1"/>
      <w:numFmt w:val="bullet"/>
      <w:lvlText w:val=""/>
      <w:lvlJc w:val="left"/>
      <w:pPr>
        <w:tabs>
          <w:tab w:val="num" w:pos="2160"/>
        </w:tabs>
        <w:ind w:left="1440" w:hanging="360"/>
      </w:pPr>
      <w:rPr>
        <w:rFonts w:hint="default" w:ascii="Symbol" w:hAnsi="Symbol"/>
        <w:sz w:val="20"/>
      </w:rPr>
    </w:lvl>
    <w:lvl w:ilvl="3" w:tentative="1">
      <w:start w:val="1"/>
      <w:numFmt w:val="bullet"/>
      <w:lvlText w:val=""/>
      <w:lvlJc w:val="left"/>
      <w:pPr>
        <w:tabs>
          <w:tab w:val="num" w:pos="2880"/>
        </w:tabs>
        <w:ind w:left="2160" w:hanging="360"/>
      </w:pPr>
      <w:rPr>
        <w:rFonts w:hint="default" w:ascii="Symbol" w:hAnsi="Symbol"/>
        <w:sz w:val="20"/>
      </w:rPr>
    </w:lvl>
    <w:lvl w:ilvl="4" w:tentative="1">
      <w:start w:val="1"/>
      <w:numFmt w:val="bullet"/>
      <w:lvlText w:val=""/>
      <w:lvlJc w:val="left"/>
      <w:pPr>
        <w:tabs>
          <w:tab w:val="num" w:pos="3600"/>
        </w:tabs>
        <w:ind w:left="2880" w:hanging="360"/>
      </w:pPr>
      <w:rPr>
        <w:rFonts w:hint="default" w:ascii="Symbol" w:hAnsi="Symbol"/>
        <w:sz w:val="20"/>
      </w:rPr>
    </w:lvl>
    <w:lvl w:ilvl="5" w:tentative="1">
      <w:start w:val="1"/>
      <w:numFmt w:val="bullet"/>
      <w:lvlText w:val=""/>
      <w:lvlJc w:val="left"/>
      <w:pPr>
        <w:tabs>
          <w:tab w:val="num" w:pos="4320"/>
        </w:tabs>
        <w:ind w:left="3600" w:hanging="360"/>
      </w:pPr>
      <w:rPr>
        <w:rFonts w:hint="default" w:ascii="Symbol" w:hAnsi="Symbol"/>
        <w:sz w:val="20"/>
      </w:rPr>
    </w:lvl>
    <w:lvl w:ilvl="6" w:tentative="1">
      <w:start w:val="1"/>
      <w:numFmt w:val="bullet"/>
      <w:lvlText w:val=""/>
      <w:lvlJc w:val="left"/>
      <w:pPr>
        <w:tabs>
          <w:tab w:val="num" w:pos="5040"/>
        </w:tabs>
        <w:ind w:left="4320" w:hanging="360"/>
      </w:pPr>
      <w:rPr>
        <w:rFonts w:hint="default" w:ascii="Symbol" w:hAnsi="Symbol"/>
        <w:sz w:val="20"/>
      </w:rPr>
    </w:lvl>
    <w:lvl w:ilvl="7" w:tentative="1">
      <w:start w:val="1"/>
      <w:numFmt w:val="bullet"/>
      <w:lvlText w:val=""/>
      <w:lvlJc w:val="left"/>
      <w:pPr>
        <w:tabs>
          <w:tab w:val="num" w:pos="5760"/>
        </w:tabs>
        <w:ind w:left="5040" w:hanging="360"/>
      </w:pPr>
      <w:rPr>
        <w:rFonts w:hint="default" w:ascii="Symbol" w:hAnsi="Symbol"/>
        <w:sz w:val="20"/>
      </w:rPr>
    </w:lvl>
    <w:lvl w:ilvl="8" w:tentative="1">
      <w:start w:val="1"/>
      <w:numFmt w:val="bullet"/>
      <w:lvlText w:val=""/>
      <w:lvlJc w:val="left"/>
      <w:pPr>
        <w:tabs>
          <w:tab w:val="num" w:pos="6480"/>
        </w:tabs>
        <w:ind w:left="5760" w:hanging="360"/>
      </w:pPr>
      <w:rPr>
        <w:rFonts w:hint="default" w:ascii="Symbol" w:hAnsi="Symbol"/>
        <w:sz w:val="20"/>
      </w:rPr>
    </w:lvl>
  </w:abstractNum>
  <w:abstractNum w:abstractNumId="9" w15:restartNumberingAfterBreak="0">
    <w:nsid w:val="5443641C"/>
    <w:multiLevelType w:val="multilevel"/>
    <w:tmpl w:val="B07CF2D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D734225"/>
    <w:multiLevelType w:val="multilevel"/>
    <w:tmpl w:val="84F8949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5F84258F"/>
    <w:multiLevelType w:val="multilevel"/>
    <w:tmpl w:val="31C6EAD2"/>
    <w:lvl w:ilvl="0">
      <w:start w:val="1"/>
      <w:numFmt w:val="bullet"/>
      <w:lvlText w:val=""/>
      <w:lvlJc w:val="left"/>
      <w:pPr>
        <w:tabs>
          <w:tab w:val="num" w:pos="720"/>
        </w:tabs>
        <w:ind w:left="0" w:hanging="360"/>
      </w:pPr>
      <w:rPr>
        <w:rFonts w:hint="default" w:ascii="Symbol" w:hAnsi="Symbol"/>
        <w:sz w:val="20"/>
      </w:rPr>
    </w:lvl>
    <w:lvl w:ilvl="1" w:tentative="1">
      <w:start w:val="1"/>
      <w:numFmt w:val="bullet"/>
      <w:lvlText w:val=""/>
      <w:lvlJc w:val="left"/>
      <w:pPr>
        <w:tabs>
          <w:tab w:val="num" w:pos="1440"/>
        </w:tabs>
        <w:ind w:left="720" w:hanging="360"/>
      </w:pPr>
      <w:rPr>
        <w:rFonts w:hint="default" w:ascii="Symbol" w:hAnsi="Symbol"/>
        <w:sz w:val="20"/>
      </w:rPr>
    </w:lvl>
    <w:lvl w:ilvl="2" w:tentative="1">
      <w:start w:val="1"/>
      <w:numFmt w:val="bullet"/>
      <w:lvlText w:val=""/>
      <w:lvlJc w:val="left"/>
      <w:pPr>
        <w:tabs>
          <w:tab w:val="num" w:pos="2160"/>
        </w:tabs>
        <w:ind w:left="1440" w:hanging="360"/>
      </w:pPr>
      <w:rPr>
        <w:rFonts w:hint="default" w:ascii="Symbol" w:hAnsi="Symbol"/>
        <w:sz w:val="20"/>
      </w:rPr>
    </w:lvl>
    <w:lvl w:ilvl="3" w:tentative="1">
      <w:start w:val="1"/>
      <w:numFmt w:val="bullet"/>
      <w:lvlText w:val=""/>
      <w:lvlJc w:val="left"/>
      <w:pPr>
        <w:tabs>
          <w:tab w:val="num" w:pos="2880"/>
        </w:tabs>
        <w:ind w:left="2160" w:hanging="360"/>
      </w:pPr>
      <w:rPr>
        <w:rFonts w:hint="default" w:ascii="Symbol" w:hAnsi="Symbol"/>
        <w:sz w:val="20"/>
      </w:rPr>
    </w:lvl>
    <w:lvl w:ilvl="4" w:tentative="1">
      <w:start w:val="1"/>
      <w:numFmt w:val="bullet"/>
      <w:lvlText w:val=""/>
      <w:lvlJc w:val="left"/>
      <w:pPr>
        <w:tabs>
          <w:tab w:val="num" w:pos="3600"/>
        </w:tabs>
        <w:ind w:left="2880" w:hanging="360"/>
      </w:pPr>
      <w:rPr>
        <w:rFonts w:hint="default" w:ascii="Symbol" w:hAnsi="Symbol"/>
        <w:sz w:val="20"/>
      </w:rPr>
    </w:lvl>
    <w:lvl w:ilvl="5" w:tentative="1">
      <w:start w:val="1"/>
      <w:numFmt w:val="bullet"/>
      <w:lvlText w:val=""/>
      <w:lvlJc w:val="left"/>
      <w:pPr>
        <w:tabs>
          <w:tab w:val="num" w:pos="4320"/>
        </w:tabs>
        <w:ind w:left="3600" w:hanging="360"/>
      </w:pPr>
      <w:rPr>
        <w:rFonts w:hint="default" w:ascii="Symbol" w:hAnsi="Symbol"/>
        <w:sz w:val="20"/>
      </w:rPr>
    </w:lvl>
    <w:lvl w:ilvl="6" w:tentative="1">
      <w:start w:val="1"/>
      <w:numFmt w:val="bullet"/>
      <w:lvlText w:val=""/>
      <w:lvlJc w:val="left"/>
      <w:pPr>
        <w:tabs>
          <w:tab w:val="num" w:pos="5040"/>
        </w:tabs>
        <w:ind w:left="4320" w:hanging="360"/>
      </w:pPr>
      <w:rPr>
        <w:rFonts w:hint="default" w:ascii="Symbol" w:hAnsi="Symbol"/>
        <w:sz w:val="20"/>
      </w:rPr>
    </w:lvl>
    <w:lvl w:ilvl="7" w:tentative="1">
      <w:start w:val="1"/>
      <w:numFmt w:val="bullet"/>
      <w:lvlText w:val=""/>
      <w:lvlJc w:val="left"/>
      <w:pPr>
        <w:tabs>
          <w:tab w:val="num" w:pos="5760"/>
        </w:tabs>
        <w:ind w:left="5040" w:hanging="360"/>
      </w:pPr>
      <w:rPr>
        <w:rFonts w:hint="default" w:ascii="Symbol" w:hAnsi="Symbol"/>
        <w:sz w:val="20"/>
      </w:rPr>
    </w:lvl>
    <w:lvl w:ilvl="8" w:tentative="1">
      <w:start w:val="1"/>
      <w:numFmt w:val="bullet"/>
      <w:lvlText w:val=""/>
      <w:lvlJc w:val="left"/>
      <w:pPr>
        <w:tabs>
          <w:tab w:val="num" w:pos="6480"/>
        </w:tabs>
        <w:ind w:left="5760" w:hanging="360"/>
      </w:pPr>
      <w:rPr>
        <w:rFonts w:hint="default" w:ascii="Symbol" w:hAnsi="Symbol"/>
        <w:sz w:val="20"/>
      </w:rPr>
    </w:lvl>
  </w:abstractNum>
  <w:abstractNum w:abstractNumId="13" w15:restartNumberingAfterBreak="0">
    <w:nsid w:val="615A7469"/>
    <w:multiLevelType w:val="multilevel"/>
    <w:tmpl w:val="88E07E1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67212CE0"/>
    <w:multiLevelType w:val="multilevel"/>
    <w:tmpl w:val="7BF86210"/>
    <w:lvl w:ilvl="0">
      <w:start w:val="1"/>
      <w:numFmt w:val="bullet"/>
      <w:lvlText w:val=""/>
      <w:lvlJc w:val="left"/>
      <w:pPr>
        <w:tabs>
          <w:tab w:val="num" w:pos="720"/>
        </w:tabs>
        <w:ind w:left="0" w:hanging="360"/>
      </w:pPr>
      <w:rPr>
        <w:rFonts w:hint="default" w:ascii="Symbol" w:hAnsi="Symbol"/>
        <w:sz w:val="20"/>
      </w:rPr>
    </w:lvl>
    <w:lvl w:ilvl="1" w:tentative="1">
      <w:start w:val="1"/>
      <w:numFmt w:val="bullet"/>
      <w:lvlText w:val=""/>
      <w:lvlJc w:val="left"/>
      <w:pPr>
        <w:tabs>
          <w:tab w:val="num" w:pos="1440"/>
        </w:tabs>
        <w:ind w:left="720" w:hanging="360"/>
      </w:pPr>
      <w:rPr>
        <w:rFonts w:hint="default" w:ascii="Symbol" w:hAnsi="Symbol"/>
        <w:sz w:val="20"/>
      </w:rPr>
    </w:lvl>
    <w:lvl w:ilvl="2" w:tentative="1">
      <w:start w:val="1"/>
      <w:numFmt w:val="bullet"/>
      <w:lvlText w:val=""/>
      <w:lvlJc w:val="left"/>
      <w:pPr>
        <w:tabs>
          <w:tab w:val="num" w:pos="2160"/>
        </w:tabs>
        <w:ind w:left="1440" w:hanging="360"/>
      </w:pPr>
      <w:rPr>
        <w:rFonts w:hint="default" w:ascii="Symbol" w:hAnsi="Symbol"/>
        <w:sz w:val="20"/>
      </w:rPr>
    </w:lvl>
    <w:lvl w:ilvl="3" w:tentative="1">
      <w:start w:val="1"/>
      <w:numFmt w:val="bullet"/>
      <w:lvlText w:val=""/>
      <w:lvlJc w:val="left"/>
      <w:pPr>
        <w:tabs>
          <w:tab w:val="num" w:pos="2880"/>
        </w:tabs>
        <w:ind w:left="2160" w:hanging="360"/>
      </w:pPr>
      <w:rPr>
        <w:rFonts w:hint="default" w:ascii="Symbol" w:hAnsi="Symbol"/>
        <w:sz w:val="20"/>
      </w:rPr>
    </w:lvl>
    <w:lvl w:ilvl="4" w:tentative="1">
      <w:start w:val="1"/>
      <w:numFmt w:val="bullet"/>
      <w:lvlText w:val=""/>
      <w:lvlJc w:val="left"/>
      <w:pPr>
        <w:tabs>
          <w:tab w:val="num" w:pos="3600"/>
        </w:tabs>
        <w:ind w:left="2880" w:hanging="360"/>
      </w:pPr>
      <w:rPr>
        <w:rFonts w:hint="default" w:ascii="Symbol" w:hAnsi="Symbol"/>
        <w:sz w:val="20"/>
      </w:rPr>
    </w:lvl>
    <w:lvl w:ilvl="5" w:tentative="1">
      <w:start w:val="1"/>
      <w:numFmt w:val="bullet"/>
      <w:lvlText w:val=""/>
      <w:lvlJc w:val="left"/>
      <w:pPr>
        <w:tabs>
          <w:tab w:val="num" w:pos="4320"/>
        </w:tabs>
        <w:ind w:left="3600" w:hanging="360"/>
      </w:pPr>
      <w:rPr>
        <w:rFonts w:hint="default" w:ascii="Symbol" w:hAnsi="Symbol"/>
        <w:sz w:val="20"/>
      </w:rPr>
    </w:lvl>
    <w:lvl w:ilvl="6" w:tentative="1">
      <w:start w:val="1"/>
      <w:numFmt w:val="bullet"/>
      <w:lvlText w:val=""/>
      <w:lvlJc w:val="left"/>
      <w:pPr>
        <w:tabs>
          <w:tab w:val="num" w:pos="5040"/>
        </w:tabs>
        <w:ind w:left="4320" w:hanging="360"/>
      </w:pPr>
      <w:rPr>
        <w:rFonts w:hint="default" w:ascii="Symbol" w:hAnsi="Symbol"/>
        <w:sz w:val="20"/>
      </w:rPr>
    </w:lvl>
    <w:lvl w:ilvl="7" w:tentative="1">
      <w:start w:val="1"/>
      <w:numFmt w:val="bullet"/>
      <w:lvlText w:val=""/>
      <w:lvlJc w:val="left"/>
      <w:pPr>
        <w:tabs>
          <w:tab w:val="num" w:pos="5760"/>
        </w:tabs>
        <w:ind w:left="5040" w:hanging="360"/>
      </w:pPr>
      <w:rPr>
        <w:rFonts w:hint="default" w:ascii="Symbol" w:hAnsi="Symbol"/>
        <w:sz w:val="20"/>
      </w:rPr>
    </w:lvl>
    <w:lvl w:ilvl="8" w:tentative="1">
      <w:start w:val="1"/>
      <w:numFmt w:val="bullet"/>
      <w:lvlText w:val=""/>
      <w:lvlJc w:val="left"/>
      <w:pPr>
        <w:tabs>
          <w:tab w:val="num" w:pos="6480"/>
        </w:tabs>
        <w:ind w:left="5760" w:hanging="360"/>
      </w:pPr>
      <w:rPr>
        <w:rFonts w:hint="default" w:ascii="Symbol" w:hAnsi="Symbol"/>
        <w:sz w:val="20"/>
      </w:rPr>
    </w:lvl>
  </w:abstractNum>
  <w:abstractNum w:abstractNumId="15" w15:restartNumberingAfterBreak="0">
    <w:nsid w:val="76375E28"/>
    <w:multiLevelType w:val="singleLevel"/>
    <w:tmpl w:val="0E02C33C"/>
    <w:lvl w:ilvl="0">
      <w:start w:val="1"/>
      <w:numFmt w:val="bullet"/>
      <w:pStyle w:val="Paragraph2bulletregular"/>
      <w:lvlText w:val=""/>
      <w:lvlJc w:val="left"/>
      <w:pPr>
        <w:ind w:left="360" w:hanging="360"/>
      </w:pPr>
      <w:rPr>
        <w:rFonts w:hint="default" w:ascii="Wingdings" w:hAnsi="Wingdings"/>
        <w:color w:val="auto"/>
      </w:rPr>
    </w:lvl>
  </w:abstractNum>
  <w:abstractNum w:abstractNumId="16" w15:restartNumberingAfterBreak="0">
    <w:nsid w:val="7C017C98"/>
    <w:multiLevelType w:val="multilevel"/>
    <w:tmpl w:val="30A0EED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 w15:restartNumberingAfterBreak="0">
    <w:nsid w:val="7DCC59E9"/>
    <w:multiLevelType w:val="multilevel"/>
    <w:tmpl w:val="FD1CDE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377464729">
    <w:abstractNumId w:val="5"/>
  </w:num>
  <w:num w:numId="2" w16cid:durableId="666707595">
    <w:abstractNumId w:val="15"/>
  </w:num>
  <w:num w:numId="3" w16cid:durableId="1685395407">
    <w:abstractNumId w:val="10"/>
  </w:num>
  <w:num w:numId="4" w16cid:durableId="627931163">
    <w:abstractNumId w:val="7"/>
  </w:num>
  <w:num w:numId="5" w16cid:durableId="1084690242">
    <w:abstractNumId w:val="8"/>
  </w:num>
  <w:num w:numId="6" w16cid:durableId="356273439">
    <w:abstractNumId w:val="12"/>
  </w:num>
  <w:num w:numId="7" w16cid:durableId="1736119286">
    <w:abstractNumId w:val="14"/>
  </w:num>
  <w:num w:numId="8" w16cid:durableId="1267881737">
    <w:abstractNumId w:val="11"/>
  </w:num>
  <w:num w:numId="9" w16cid:durableId="1680348174">
    <w:abstractNumId w:val="6"/>
  </w:num>
  <w:num w:numId="10" w16cid:durableId="150874422">
    <w:abstractNumId w:val="13"/>
  </w:num>
  <w:num w:numId="11" w16cid:durableId="4141066">
    <w:abstractNumId w:val="0"/>
  </w:num>
  <w:num w:numId="12" w16cid:durableId="635526849">
    <w:abstractNumId w:val="4"/>
  </w:num>
  <w:num w:numId="13" w16cid:durableId="625164996">
    <w:abstractNumId w:val="2"/>
  </w:num>
  <w:num w:numId="14" w16cid:durableId="37365858">
    <w:abstractNumId w:val="1"/>
  </w:num>
  <w:num w:numId="15" w16cid:durableId="591478323">
    <w:abstractNumId w:val="3"/>
  </w:num>
  <w:num w:numId="16" w16cid:durableId="18630901">
    <w:abstractNumId w:val="16"/>
  </w:num>
  <w:num w:numId="17" w16cid:durableId="1320884881">
    <w:abstractNumId w:val="17"/>
  </w:num>
  <w:num w:numId="18" w16cid:durableId="2003119289">
    <w:abstractNumId w:val="9"/>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92"/>
  <w:trackRevisions w:val="false"/>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10174"/>
    <w:rsid w:val="000173F0"/>
    <w:rsid w:val="00024AB0"/>
    <w:rsid w:val="00025818"/>
    <w:rsid w:val="00036FF9"/>
    <w:rsid w:val="000674B7"/>
    <w:rsid w:val="00084A9E"/>
    <w:rsid w:val="00087DB1"/>
    <w:rsid w:val="00091100"/>
    <w:rsid w:val="000A52F4"/>
    <w:rsid w:val="000A78D6"/>
    <w:rsid w:val="000D0D7E"/>
    <w:rsid w:val="000D1BAA"/>
    <w:rsid w:val="000D20CC"/>
    <w:rsid w:val="000D63FE"/>
    <w:rsid w:val="000F2B22"/>
    <w:rsid w:val="000F4BA5"/>
    <w:rsid w:val="001224E4"/>
    <w:rsid w:val="00123C17"/>
    <w:rsid w:val="00123F66"/>
    <w:rsid w:val="00170454"/>
    <w:rsid w:val="001747D6"/>
    <w:rsid w:val="00175614"/>
    <w:rsid w:val="001810FE"/>
    <w:rsid w:val="0018415B"/>
    <w:rsid w:val="001A5A18"/>
    <w:rsid w:val="001B6A2D"/>
    <w:rsid w:val="001C71EA"/>
    <w:rsid w:val="001C76E1"/>
    <w:rsid w:val="001D74FC"/>
    <w:rsid w:val="001E6AB2"/>
    <w:rsid w:val="001E71EB"/>
    <w:rsid w:val="001F0629"/>
    <w:rsid w:val="00203503"/>
    <w:rsid w:val="002036C5"/>
    <w:rsid w:val="002073BF"/>
    <w:rsid w:val="00211C9C"/>
    <w:rsid w:val="00230580"/>
    <w:rsid w:val="00242DEA"/>
    <w:rsid w:val="00257F09"/>
    <w:rsid w:val="00261858"/>
    <w:rsid w:val="00265191"/>
    <w:rsid w:val="00271DCC"/>
    <w:rsid w:val="00280B57"/>
    <w:rsid w:val="0028141F"/>
    <w:rsid w:val="00291EED"/>
    <w:rsid w:val="002A238A"/>
    <w:rsid w:val="002C19FA"/>
    <w:rsid w:val="002E3655"/>
    <w:rsid w:val="00301103"/>
    <w:rsid w:val="003035C7"/>
    <w:rsid w:val="00305480"/>
    <w:rsid w:val="00331514"/>
    <w:rsid w:val="00335153"/>
    <w:rsid w:val="003369C4"/>
    <w:rsid w:val="00340625"/>
    <w:rsid w:val="00343DFB"/>
    <w:rsid w:val="00345B79"/>
    <w:rsid w:val="00345D57"/>
    <w:rsid w:val="00351AE7"/>
    <w:rsid w:val="00364BDB"/>
    <w:rsid w:val="00367862"/>
    <w:rsid w:val="00385639"/>
    <w:rsid w:val="0038594D"/>
    <w:rsid w:val="0038624E"/>
    <w:rsid w:val="003864FA"/>
    <w:rsid w:val="003A1653"/>
    <w:rsid w:val="003A19BC"/>
    <w:rsid w:val="003A2DAE"/>
    <w:rsid w:val="003C3F7D"/>
    <w:rsid w:val="003D0506"/>
    <w:rsid w:val="003D3F51"/>
    <w:rsid w:val="003E1666"/>
    <w:rsid w:val="003E47F1"/>
    <w:rsid w:val="00403A01"/>
    <w:rsid w:val="00405A8F"/>
    <w:rsid w:val="00405D10"/>
    <w:rsid w:val="00414CD2"/>
    <w:rsid w:val="004239C6"/>
    <w:rsid w:val="00424EE4"/>
    <w:rsid w:val="00440862"/>
    <w:rsid w:val="004513EF"/>
    <w:rsid w:val="00454DD4"/>
    <w:rsid w:val="00462C9F"/>
    <w:rsid w:val="004745EA"/>
    <w:rsid w:val="00493B26"/>
    <w:rsid w:val="00497630"/>
    <w:rsid w:val="004A4073"/>
    <w:rsid w:val="004A5C6A"/>
    <w:rsid w:val="004B0364"/>
    <w:rsid w:val="004B6910"/>
    <w:rsid w:val="004C2A2B"/>
    <w:rsid w:val="004D0D1C"/>
    <w:rsid w:val="004D7135"/>
    <w:rsid w:val="004F0B6F"/>
    <w:rsid w:val="004F7DF9"/>
    <w:rsid w:val="0050499D"/>
    <w:rsid w:val="0050578D"/>
    <w:rsid w:val="005066B0"/>
    <w:rsid w:val="0051403E"/>
    <w:rsid w:val="00533017"/>
    <w:rsid w:val="005372F1"/>
    <w:rsid w:val="00542A2C"/>
    <w:rsid w:val="00544E52"/>
    <w:rsid w:val="0056173F"/>
    <w:rsid w:val="00566A9E"/>
    <w:rsid w:val="00566D2C"/>
    <w:rsid w:val="00592538"/>
    <w:rsid w:val="00593EEB"/>
    <w:rsid w:val="005A06EA"/>
    <w:rsid w:val="005A5AF2"/>
    <w:rsid w:val="005C4DA3"/>
    <w:rsid w:val="005D4AEB"/>
    <w:rsid w:val="005E40F5"/>
    <w:rsid w:val="005E5140"/>
    <w:rsid w:val="005E5D7B"/>
    <w:rsid w:val="005F05C3"/>
    <w:rsid w:val="005F3475"/>
    <w:rsid w:val="005F4D68"/>
    <w:rsid w:val="00610E7C"/>
    <w:rsid w:val="0061668B"/>
    <w:rsid w:val="00616C4F"/>
    <w:rsid w:val="00635C53"/>
    <w:rsid w:val="0065030F"/>
    <w:rsid w:val="006771EA"/>
    <w:rsid w:val="00682A54"/>
    <w:rsid w:val="00686D2A"/>
    <w:rsid w:val="0069024D"/>
    <w:rsid w:val="00693A1A"/>
    <w:rsid w:val="006943EA"/>
    <w:rsid w:val="00695DEB"/>
    <w:rsid w:val="006A2D6F"/>
    <w:rsid w:val="006A6461"/>
    <w:rsid w:val="006C07EB"/>
    <w:rsid w:val="006D6B7B"/>
    <w:rsid w:val="006D6FCB"/>
    <w:rsid w:val="006E02D3"/>
    <w:rsid w:val="006E0408"/>
    <w:rsid w:val="006F0366"/>
    <w:rsid w:val="006F2DB9"/>
    <w:rsid w:val="006F5D2F"/>
    <w:rsid w:val="00703A7B"/>
    <w:rsid w:val="00723748"/>
    <w:rsid w:val="00731726"/>
    <w:rsid w:val="00732CCD"/>
    <w:rsid w:val="0073470E"/>
    <w:rsid w:val="0073703E"/>
    <w:rsid w:val="007402B6"/>
    <w:rsid w:val="00745D31"/>
    <w:rsid w:val="00747689"/>
    <w:rsid w:val="00751111"/>
    <w:rsid w:val="00766B69"/>
    <w:rsid w:val="007706CA"/>
    <w:rsid w:val="00776DCB"/>
    <w:rsid w:val="00776FE6"/>
    <w:rsid w:val="00777481"/>
    <w:rsid w:val="007861BA"/>
    <w:rsid w:val="00786213"/>
    <w:rsid w:val="00790884"/>
    <w:rsid w:val="00794344"/>
    <w:rsid w:val="007B253B"/>
    <w:rsid w:val="007D008B"/>
    <w:rsid w:val="007D344D"/>
    <w:rsid w:val="007D54D6"/>
    <w:rsid w:val="007D5857"/>
    <w:rsid w:val="007F16EF"/>
    <w:rsid w:val="007F7914"/>
    <w:rsid w:val="00810206"/>
    <w:rsid w:val="0081091B"/>
    <w:rsid w:val="008146FD"/>
    <w:rsid w:val="0081774C"/>
    <w:rsid w:val="00832DB0"/>
    <w:rsid w:val="008378E8"/>
    <w:rsid w:val="008459E6"/>
    <w:rsid w:val="00854088"/>
    <w:rsid w:val="0087539C"/>
    <w:rsid w:val="0088057A"/>
    <w:rsid w:val="00880DD6"/>
    <w:rsid w:val="00880FEF"/>
    <w:rsid w:val="00881DE3"/>
    <w:rsid w:val="00887711"/>
    <w:rsid w:val="00890751"/>
    <w:rsid w:val="008A245C"/>
    <w:rsid w:val="008A4517"/>
    <w:rsid w:val="008C6F9B"/>
    <w:rsid w:val="008C6FA9"/>
    <w:rsid w:val="008D27DF"/>
    <w:rsid w:val="008E179F"/>
    <w:rsid w:val="008E3C69"/>
    <w:rsid w:val="008E72A6"/>
    <w:rsid w:val="009143BA"/>
    <w:rsid w:val="0093305E"/>
    <w:rsid w:val="009521E3"/>
    <w:rsid w:val="00954313"/>
    <w:rsid w:val="00954AD5"/>
    <w:rsid w:val="009553F2"/>
    <w:rsid w:val="00955813"/>
    <w:rsid w:val="00963ED0"/>
    <w:rsid w:val="00972E90"/>
    <w:rsid w:val="009742CF"/>
    <w:rsid w:val="0098472F"/>
    <w:rsid w:val="009A7161"/>
    <w:rsid w:val="009B6C29"/>
    <w:rsid w:val="009B7219"/>
    <w:rsid w:val="009E1808"/>
    <w:rsid w:val="009F40CC"/>
    <w:rsid w:val="00A0365B"/>
    <w:rsid w:val="00A055C2"/>
    <w:rsid w:val="00A169F5"/>
    <w:rsid w:val="00A24B81"/>
    <w:rsid w:val="00A34651"/>
    <w:rsid w:val="00A41D8F"/>
    <w:rsid w:val="00A43155"/>
    <w:rsid w:val="00A46F61"/>
    <w:rsid w:val="00A521A0"/>
    <w:rsid w:val="00A579EE"/>
    <w:rsid w:val="00A74615"/>
    <w:rsid w:val="00A752F0"/>
    <w:rsid w:val="00A84F49"/>
    <w:rsid w:val="00A95B08"/>
    <w:rsid w:val="00AA21EB"/>
    <w:rsid w:val="00AA6CC5"/>
    <w:rsid w:val="00AC3BCB"/>
    <w:rsid w:val="00AD163A"/>
    <w:rsid w:val="00AE3D31"/>
    <w:rsid w:val="00B03769"/>
    <w:rsid w:val="00B10ED0"/>
    <w:rsid w:val="00B4777B"/>
    <w:rsid w:val="00B5660E"/>
    <w:rsid w:val="00B63DBB"/>
    <w:rsid w:val="00B653BC"/>
    <w:rsid w:val="00B8084B"/>
    <w:rsid w:val="00B86D1B"/>
    <w:rsid w:val="00B96F8C"/>
    <w:rsid w:val="00BA0B3E"/>
    <w:rsid w:val="00BA30FC"/>
    <w:rsid w:val="00BA515F"/>
    <w:rsid w:val="00BB5706"/>
    <w:rsid w:val="00BC2547"/>
    <w:rsid w:val="00BC5223"/>
    <w:rsid w:val="00BE5233"/>
    <w:rsid w:val="00BE7143"/>
    <w:rsid w:val="00BF6506"/>
    <w:rsid w:val="00C014A1"/>
    <w:rsid w:val="00C04C66"/>
    <w:rsid w:val="00C13464"/>
    <w:rsid w:val="00C14C4C"/>
    <w:rsid w:val="00C22592"/>
    <w:rsid w:val="00C22C1C"/>
    <w:rsid w:val="00C34644"/>
    <w:rsid w:val="00C43C89"/>
    <w:rsid w:val="00C45054"/>
    <w:rsid w:val="00C50A43"/>
    <w:rsid w:val="00C51054"/>
    <w:rsid w:val="00C51E00"/>
    <w:rsid w:val="00C80963"/>
    <w:rsid w:val="00C845F3"/>
    <w:rsid w:val="00C9615F"/>
    <w:rsid w:val="00CA11D5"/>
    <w:rsid w:val="00CB2105"/>
    <w:rsid w:val="00CB46D4"/>
    <w:rsid w:val="00CB5035"/>
    <w:rsid w:val="00CB548B"/>
    <w:rsid w:val="00CC2745"/>
    <w:rsid w:val="00CD0651"/>
    <w:rsid w:val="00CE2231"/>
    <w:rsid w:val="00CE46BB"/>
    <w:rsid w:val="00CE5E08"/>
    <w:rsid w:val="00CF62AF"/>
    <w:rsid w:val="00D03D57"/>
    <w:rsid w:val="00D064B9"/>
    <w:rsid w:val="00D11059"/>
    <w:rsid w:val="00D15589"/>
    <w:rsid w:val="00D21650"/>
    <w:rsid w:val="00D21A60"/>
    <w:rsid w:val="00D25C5D"/>
    <w:rsid w:val="00D25F75"/>
    <w:rsid w:val="00D33AB3"/>
    <w:rsid w:val="00D47D24"/>
    <w:rsid w:val="00D60689"/>
    <w:rsid w:val="00D60778"/>
    <w:rsid w:val="00D63336"/>
    <w:rsid w:val="00D84FB9"/>
    <w:rsid w:val="00D91F60"/>
    <w:rsid w:val="00D96343"/>
    <w:rsid w:val="00DB7CE4"/>
    <w:rsid w:val="00DC061D"/>
    <w:rsid w:val="00DC4123"/>
    <w:rsid w:val="00DC6E12"/>
    <w:rsid w:val="00DD4A13"/>
    <w:rsid w:val="00DE0225"/>
    <w:rsid w:val="00DE2768"/>
    <w:rsid w:val="00E12F95"/>
    <w:rsid w:val="00E34F7F"/>
    <w:rsid w:val="00E37258"/>
    <w:rsid w:val="00E62DE5"/>
    <w:rsid w:val="00E7374A"/>
    <w:rsid w:val="00E833A6"/>
    <w:rsid w:val="00E972C2"/>
    <w:rsid w:val="00EA1243"/>
    <w:rsid w:val="00EA7062"/>
    <w:rsid w:val="00EB630F"/>
    <w:rsid w:val="00EE3970"/>
    <w:rsid w:val="00EE5DED"/>
    <w:rsid w:val="00EE67D5"/>
    <w:rsid w:val="00EE701D"/>
    <w:rsid w:val="00EE73B2"/>
    <w:rsid w:val="00F10F3F"/>
    <w:rsid w:val="00F11C67"/>
    <w:rsid w:val="00F31298"/>
    <w:rsid w:val="00F4103B"/>
    <w:rsid w:val="00F52602"/>
    <w:rsid w:val="00F57C90"/>
    <w:rsid w:val="00F74EB0"/>
    <w:rsid w:val="00F80968"/>
    <w:rsid w:val="00FB05E9"/>
    <w:rsid w:val="00FB0C75"/>
    <w:rsid w:val="00FB6479"/>
    <w:rsid w:val="00FC3362"/>
    <w:rsid w:val="00FC4962"/>
    <w:rsid w:val="00FD6ABF"/>
    <w:rsid w:val="00FD6CC1"/>
    <w:rsid w:val="00FE5BD4"/>
    <w:rsid w:val="048D46D4"/>
    <w:rsid w:val="049EC666"/>
    <w:rsid w:val="0B293D0A"/>
    <w:rsid w:val="0B9548AE"/>
    <w:rsid w:val="0D1357B5"/>
    <w:rsid w:val="0F2BC8FF"/>
    <w:rsid w:val="1097264B"/>
    <w:rsid w:val="125A0213"/>
    <w:rsid w:val="1923BFD1"/>
    <w:rsid w:val="1D4B1555"/>
    <w:rsid w:val="21689910"/>
    <w:rsid w:val="224C1CD7"/>
    <w:rsid w:val="25DD1416"/>
    <w:rsid w:val="2EBCADDC"/>
    <w:rsid w:val="2FFBFD34"/>
    <w:rsid w:val="3309629F"/>
    <w:rsid w:val="34591203"/>
    <w:rsid w:val="35076AB5"/>
    <w:rsid w:val="3AB52869"/>
    <w:rsid w:val="3E47024D"/>
    <w:rsid w:val="407BD3BC"/>
    <w:rsid w:val="41E432CC"/>
    <w:rsid w:val="43E6D318"/>
    <w:rsid w:val="44FDED2C"/>
    <w:rsid w:val="47EF12EC"/>
    <w:rsid w:val="4BC54C35"/>
    <w:rsid w:val="4C5690C3"/>
    <w:rsid w:val="4C838040"/>
    <w:rsid w:val="4E37A317"/>
    <w:rsid w:val="4EE479D0"/>
    <w:rsid w:val="512A206A"/>
    <w:rsid w:val="55221DDB"/>
    <w:rsid w:val="56C64515"/>
    <w:rsid w:val="59F30350"/>
    <w:rsid w:val="5BD36B7A"/>
    <w:rsid w:val="5C641441"/>
    <w:rsid w:val="5CB928AC"/>
    <w:rsid w:val="61853B83"/>
    <w:rsid w:val="64569E7C"/>
    <w:rsid w:val="698703C2"/>
    <w:rsid w:val="6994751E"/>
    <w:rsid w:val="6CA0A987"/>
    <w:rsid w:val="6F0FD121"/>
    <w:rsid w:val="7026C564"/>
    <w:rsid w:val="70F623B0"/>
    <w:rsid w:val="718EFD54"/>
    <w:rsid w:val="74D65413"/>
    <w:rsid w:val="785B21C3"/>
    <w:rsid w:val="7A425B43"/>
    <w:rsid w:val="7D1007F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9EB18EC"/>
  <w15:chartTrackingRefBased/>
  <w15:docId w15:val="{BB8CBEA0-F6B0-40DC-8866-0C717D6BD28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Arial" w:hAnsi="Arial" w:cs="Arial" w:eastAsiaTheme="minorHAns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uiPriority="9" w:semiHidden="1" w:unhideWhenUsed="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CB5035"/>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CB5035"/>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CB5035"/>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CB5035"/>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CB5035"/>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CB5035"/>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CB5035"/>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styleId="QuoteChar" w:customStyle="1">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styleId="HeaderChar" w:customStyle="1">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styleId="FooterChar" w:customStyle="1">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styleId="HeadingH1" w:customStyle="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styleId="HeadingH1Char" w:customStyle="1">
    <w:name w:val="Heading H1 Char"/>
    <w:basedOn w:val="DefaultParagraphFont"/>
    <w:link w:val="HeadingH1"/>
    <w:rsid w:val="00A41D8F"/>
    <w:rPr>
      <w:rFonts w:ascii="Arial" w:hAnsi="Arial" w:eastAsia="Times New Roman" w:cs="Arial"/>
      <w:b/>
      <w:bCs/>
      <w:color w:val="3B3838"/>
      <w:sz w:val="36"/>
      <w:szCs w:val="36"/>
    </w:rPr>
  </w:style>
  <w:style w:type="paragraph" w:styleId="SubtitleH2" w:customStyle="1">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styleId="SubtitleH2Char" w:customStyle="1">
    <w:name w:val="Subtitle H2 Char"/>
    <w:basedOn w:val="DefaultParagraphFont"/>
    <w:link w:val="SubtitleH2"/>
    <w:rsid w:val="003C3F7D"/>
    <w:rPr>
      <w:rFonts w:ascii="Arial" w:hAnsi="Arial" w:eastAsia="Times New Roman" w:cs="Arial"/>
      <w:b/>
      <w:bCs/>
      <w:color w:val="767171"/>
      <w:sz w:val="36"/>
      <w:szCs w:val="36"/>
    </w:rPr>
  </w:style>
  <w:style w:type="paragraph" w:styleId="Columnsheads" w:customStyle="1">
    <w:name w:val="Columns heads"/>
    <w:basedOn w:val="SubtitleH2"/>
    <w:link w:val="ColumnsheadsChar"/>
    <w:rsid w:val="00BC2547"/>
    <w:pPr>
      <w:spacing w:before="120" w:after="120"/>
    </w:pPr>
    <w:rPr>
      <w:color w:val="595959"/>
      <w:sz w:val="22"/>
      <w:szCs w:val="22"/>
      <w:shd w:val="clear" w:color="auto" w:fill="auto"/>
    </w:rPr>
  </w:style>
  <w:style w:type="character" w:styleId="ColumnsheadsChar" w:customStyle="1">
    <w:name w:val="Columns heads Char"/>
    <w:basedOn w:val="SubtitleH2Char"/>
    <w:link w:val="Columnsheads"/>
    <w:rsid w:val="00BC2547"/>
    <w:rPr>
      <w:rFonts w:ascii="Arial" w:hAnsi="Arial" w:eastAsia="Times New Roman" w:cs="Arial"/>
      <w:b/>
      <w:bCs/>
      <w:color w:val="595959"/>
      <w:sz w:val="36"/>
      <w:szCs w:val="36"/>
    </w:rPr>
  </w:style>
  <w:style w:type="paragraph" w:styleId="Classificationcolumntext" w:customStyle="1">
    <w:name w:val="Classification column text"/>
    <w:basedOn w:val="Normal"/>
    <w:link w:val="ClassificationcolumntextChar"/>
    <w:qFormat/>
    <w:rsid w:val="00747689"/>
    <w:rPr>
      <w:rFonts w:eastAsia="Times New Roman"/>
      <w:color w:val="000000" w:themeColor="text1"/>
    </w:rPr>
  </w:style>
  <w:style w:type="character" w:styleId="ClassificationcolumntextChar" w:customStyle="1">
    <w:name w:val="Classification column text Char"/>
    <w:basedOn w:val="DefaultParagraphFont"/>
    <w:link w:val="Classificationcolumntext"/>
    <w:rsid w:val="00747689"/>
    <w:rPr>
      <w:rFonts w:ascii="Arial" w:hAnsi="Arial" w:eastAsia="Times New Roman" w:cs="Arial"/>
      <w:color w:val="000000" w:themeColor="text1"/>
    </w:rPr>
  </w:style>
  <w:style w:type="paragraph" w:styleId="Subjectcolumntext" w:customStyle="1">
    <w:name w:val="Subject column text"/>
    <w:basedOn w:val="Classificationcolumntext"/>
    <w:link w:val="SubjectcolumntextChar"/>
    <w:qFormat/>
    <w:rsid w:val="00BC2547"/>
    <w:rPr>
      <w:b/>
      <w:bCs/>
    </w:rPr>
  </w:style>
  <w:style w:type="character" w:styleId="SubjectcolumntextChar" w:customStyle="1">
    <w:name w:val="Subject column text Char"/>
    <w:basedOn w:val="ClassificationcolumntextChar"/>
    <w:link w:val="Subjectcolumntext"/>
    <w:rsid w:val="00BC2547"/>
    <w:rPr>
      <w:rFonts w:ascii="Arial" w:hAnsi="Arial" w:eastAsia="Times New Roman" w:cs="Arial"/>
      <w:b/>
      <w:bCs/>
      <w:color w:val="000000" w:themeColor="text1"/>
    </w:rPr>
  </w:style>
  <w:style w:type="paragraph" w:styleId="Itemcolumntext" w:customStyle="1">
    <w:name w:val="Item column text"/>
    <w:basedOn w:val="Subjectcolumntext"/>
    <w:link w:val="ItemcolumntextChar"/>
    <w:rsid w:val="003035C7"/>
    <w:rPr>
      <w:color w:val="747474" w:themeColor="background2" w:themeShade="80"/>
    </w:rPr>
  </w:style>
  <w:style w:type="character" w:styleId="ItemcolumntextChar" w:customStyle="1">
    <w:name w:val="Item column text Char"/>
    <w:basedOn w:val="SubjectcolumntextChar"/>
    <w:link w:val="Itemcolumntext"/>
    <w:rsid w:val="003035C7"/>
    <w:rPr>
      <w:rFonts w:ascii="Arial" w:hAnsi="Arial" w:eastAsia="Times New Roman"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paragraph" w:styleId="PartAquantitative" w:customStyle="1">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styleId="PartAquantitativeChar" w:customStyle="1">
    <w:name w:val="Part A. quantitative Char"/>
    <w:basedOn w:val="DefaultParagraphFont"/>
    <w:link w:val="PartAquantitative"/>
    <w:rsid w:val="00A74615"/>
    <w:rPr>
      <w:rFonts w:ascii="Arial" w:hAnsi="Arial" w:cs="Arial" w:eastAsiaTheme="minorEastAsia"/>
      <w:color w:val="747474" w:themeColor="background2" w:themeShade="80"/>
    </w:rPr>
  </w:style>
  <w:style w:type="paragraph" w:styleId="Paragraph2bulletregular" w:customStyle="1">
    <w:name w:val="Paragraph 2 bullet regular"/>
    <w:basedOn w:val="Normal"/>
    <w:qFormat/>
    <w:rsid w:val="008146FD"/>
    <w:pPr>
      <w:numPr>
        <w:numId w:val="2"/>
      </w:numPr>
      <w:suppressAutoHyphens/>
      <w:spacing w:after="240" w:line="288" w:lineRule="auto"/>
      <w:ind w:right="851"/>
      <w:contextualSpacing/>
    </w:pPr>
    <w:rPr>
      <w:szCs w:val="24"/>
    </w:rPr>
  </w:style>
  <w:style w:type="paragraph" w:styleId="Coversubtitle" w:customStyle="1">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styleId="CoversubtitleChar" w:customStyle="1">
    <w:name w:val="Cover subtitle Char"/>
    <w:basedOn w:val="DefaultParagraphFont"/>
    <w:link w:val="Coversubtitle"/>
    <w:rsid w:val="0050499D"/>
    <w:rPr>
      <w:rFonts w:ascii="Arial" w:hAnsi="Arial" w:cs="Arial" w:eastAsiaTheme="minorEastAsia"/>
      <w:b/>
      <w:bCs/>
      <w:color w:val="404040" w:themeColor="text1" w:themeTint="BF"/>
      <w:sz w:val="32"/>
      <w:szCs w:val="32"/>
    </w:rPr>
  </w:style>
  <w:style w:type="paragraph" w:styleId="Coverheader" w:customStyle="1">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styleId="CoverheaderChar" w:customStyle="1">
    <w:name w:val="Cover header Char"/>
    <w:basedOn w:val="QuoteChar"/>
    <w:link w:val="Coverheader"/>
    <w:rsid w:val="00A41D8F"/>
    <w:rPr>
      <w:rFonts w:ascii="Arial" w:hAnsi="Arial" w:cs="Arial"/>
      <w:b/>
      <w:bCs/>
      <w:i w:val="0"/>
      <w:iCs w:val="0"/>
      <w:color w:val="262626" w:themeColor="text1" w:themeTint="D9"/>
      <w:sz w:val="72"/>
      <w:szCs w:val="72"/>
    </w:rPr>
  </w:style>
  <w:style w:type="table" w:styleId="Style1" w:customStyle="1">
    <w:name w:val="Style1"/>
    <w:basedOn w:val="TableNormal"/>
    <w:uiPriority w:val="99"/>
    <w:rsid w:val="00CF62AF"/>
    <w:pPr>
      <w:spacing w:after="0" w:line="240" w:lineRule="auto"/>
    </w:pPr>
    <w:tblPr/>
  </w:style>
  <w:style w:type="paragraph" w:styleId="Tableheadings" w:customStyle="1">
    <w:name w:val="Table headings"/>
    <w:basedOn w:val="Normal"/>
    <w:link w:val="TableheadingsChar"/>
    <w:qFormat/>
    <w:rsid w:val="00FD6CC1"/>
    <w:pPr>
      <w:spacing w:after="0" w:line="276" w:lineRule="auto"/>
      <w:outlineLvl w:val="4"/>
    </w:pPr>
    <w:rPr>
      <w:b/>
      <w:bCs/>
      <w:color w:val="747474" w:themeColor="background2" w:themeShade="80"/>
    </w:rPr>
  </w:style>
  <w:style w:type="character" w:styleId="TableheadingsChar" w:customStyle="1">
    <w:name w:val="Table headings Char"/>
    <w:basedOn w:val="DefaultParagraphFont"/>
    <w:link w:val="Tableheadings"/>
    <w:rsid w:val="00FD6CC1"/>
    <w:rPr>
      <w:rFonts w:ascii="Arial" w:hAnsi="Arial" w:cs="Arial"/>
      <w:b/>
      <w:bCs/>
      <w:color w:val="747474" w:themeColor="background2" w:themeShade="80"/>
    </w:rPr>
  </w:style>
  <w:style w:type="paragraph" w:styleId="Country" w:customStyle="1">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styleId="CountryChar" w:customStyle="1">
    <w:name w:val="Country Char"/>
    <w:basedOn w:val="DefaultParagraphFont"/>
    <w:link w:val="Country"/>
    <w:rsid w:val="008C6F9B"/>
    <w:rPr>
      <w:rFonts w:ascii="Arial" w:hAnsi="Arial" w:cs="Arial" w:eastAsiaTheme="minorEastAsia"/>
      <w:b/>
      <w:bCs/>
      <w:color w:val="404040" w:themeColor="text1" w:themeTint="BF"/>
      <w:sz w:val="32"/>
      <w:szCs w:val="32"/>
    </w:rPr>
  </w:style>
  <w:style w:type="paragraph" w:styleId="Style2" w:customStyle="1">
    <w:name w:val="Style2"/>
    <w:basedOn w:val="Country"/>
    <w:link w:val="Style2Char"/>
    <w:rsid w:val="000D20CC"/>
    <w:pPr>
      <w:numPr>
        <w:numId w:val="3"/>
      </w:numPr>
      <w:shd w:val="clear" w:color="auto" w:fill="FF8500"/>
      <w:ind w:left="357" w:hanging="357"/>
    </w:pPr>
    <w:rPr>
      <w:color w:val="000000" w:themeColor="text1"/>
    </w:rPr>
  </w:style>
  <w:style w:type="character" w:styleId="Style2Char" w:customStyle="1">
    <w:name w:val="Style2 Char"/>
    <w:basedOn w:val="CountryChar"/>
    <w:link w:val="Style2"/>
    <w:rsid w:val="000D20CC"/>
    <w:rPr>
      <w:rFonts w:ascii="Arial" w:hAnsi="Arial" w:cs="Arial" w:eastAsiaTheme="minorEastAsia"/>
      <w:b/>
      <w:bCs/>
      <w:color w:val="000000" w:themeColor="text1"/>
      <w:sz w:val="32"/>
      <w:szCs w:val="32"/>
      <w:shd w:val="clear" w:color="auto" w:fill="FF8500"/>
    </w:rPr>
  </w:style>
  <w:style w:type="paragraph" w:styleId="SectionHead" w:customStyle="1">
    <w:name w:val="Section Head"/>
    <w:qFormat/>
    <w:rsid w:val="003C3F7D"/>
    <w:pPr>
      <w:numPr>
        <w:numId w:val="4"/>
      </w:numPr>
      <w:pBdr>
        <w:top w:val="single" w:color="FF8500" w:sz="2" w:space="10"/>
        <w:left w:val="single" w:color="FF8500" w:sz="2" w:space="10"/>
        <w:bottom w:val="single" w:color="FF8500" w:sz="2" w:space="10"/>
        <w:right w:val="single" w:color="FF8500" w:sz="2" w:space="10"/>
      </w:pBdr>
      <w:shd w:val="clear" w:color="auto" w:fill="FF8500"/>
      <w:spacing w:after="0" w:line="240" w:lineRule="auto"/>
      <w:ind w:left="0" w:firstLine="0"/>
      <w:outlineLvl w:val="2"/>
    </w:pPr>
    <w:rPr>
      <w:rFonts w:cs="Times New Roman (Body CS)" w:eastAsiaTheme="minorEastAsia"/>
      <w:iCs/>
      <w:color w:val="000000" w:themeColor="text1"/>
      <w:sz w:val="24"/>
      <w:szCs w:val="24"/>
    </w:rPr>
  </w:style>
  <w:style w:type="paragraph" w:styleId="BlockText">
    <w:name w:val="Block Text"/>
    <w:basedOn w:val="Normal"/>
    <w:uiPriority w:val="99"/>
    <w:semiHidden/>
    <w:unhideWhenUsed/>
    <w:rsid w:val="002036C5"/>
    <w:pPr>
      <w:pBdr>
        <w:top w:val="single" w:color="156082" w:themeColor="accent1" w:sz="2" w:space="10"/>
        <w:left w:val="single" w:color="156082" w:themeColor="accent1" w:sz="2" w:space="10"/>
        <w:bottom w:val="single" w:color="156082" w:themeColor="accent1" w:sz="2" w:space="10"/>
        <w:right w:val="single" w:color="156082" w:themeColor="accent1" w:sz="2" w:space="10"/>
      </w:pBdr>
      <w:ind w:left="1152" w:right="1152"/>
    </w:pPr>
    <w:rPr>
      <w:rFonts w:eastAsiaTheme="minorEastAsia"/>
      <w:i/>
      <w:iCs/>
      <w:color w:val="156082" w:themeColor="accent1"/>
    </w:rPr>
  </w:style>
  <w:style w:type="character" w:styleId="Hyperlink">
    <w:name w:val="Hyperlink"/>
    <w:basedOn w:val="DefaultParagraphFont"/>
    <w:uiPriority w:val="99"/>
    <w:unhideWhenUsed/>
    <w:rsid w:val="00EA7062"/>
    <w:rPr>
      <w:color w:val="467886" w:themeColor="hyperlink"/>
      <w:u w:val="single"/>
    </w:rPr>
  </w:style>
  <w:style w:type="character" w:styleId="normaltextrun" w:customStyle="1">
    <w:name w:val="normaltextrun"/>
    <w:basedOn w:val="DefaultParagraphFont"/>
    <w:rsid w:val="007F16EF"/>
  </w:style>
  <w:style w:type="character" w:styleId="eop" w:customStyle="1">
    <w:name w:val="eop"/>
    <w:basedOn w:val="DefaultParagraphFont"/>
    <w:rsid w:val="007F16EF"/>
  </w:style>
  <w:style w:type="paragraph" w:styleId="paragraph" w:customStyle="1">
    <w:name w:val="paragraph"/>
    <w:basedOn w:val="Normal"/>
    <w:rsid w:val="007F16EF"/>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UnresolvedMention">
    <w:name w:val="Unresolved Mention"/>
    <w:basedOn w:val="DefaultParagraphFont"/>
    <w:uiPriority w:val="99"/>
    <w:semiHidden/>
    <w:unhideWhenUsed/>
    <w:rsid w:val="005E5140"/>
    <w:rPr>
      <w:color w:val="605E5C"/>
      <w:shd w:val="clear" w:color="auto" w:fill="E1DFDD"/>
    </w:rPr>
  </w:style>
  <w:style w:type="paragraph" w:styleId="TOC1">
    <w:name w:val="toc 1"/>
    <w:basedOn w:val="Normal"/>
    <w:next w:val="Normal"/>
    <w:autoRedefine/>
    <w:uiPriority w:val="39"/>
    <w:unhideWhenUsed/>
    <w:rsid w:val="00D21650"/>
    <w:pPr>
      <w:spacing w:before="120" w:after="0"/>
    </w:pPr>
    <w:rPr>
      <w:rFonts w:asciiTheme="minorHAnsi" w:hAnsiTheme="minorHAnsi"/>
      <w:b/>
      <w:bCs/>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6777">
      <w:bodyDiv w:val="1"/>
      <w:marLeft w:val="0"/>
      <w:marRight w:val="0"/>
      <w:marTop w:val="0"/>
      <w:marBottom w:val="0"/>
      <w:divBdr>
        <w:top w:val="none" w:sz="0" w:space="0" w:color="auto"/>
        <w:left w:val="none" w:sz="0" w:space="0" w:color="auto"/>
        <w:bottom w:val="none" w:sz="0" w:space="0" w:color="auto"/>
        <w:right w:val="none" w:sz="0" w:space="0" w:color="auto"/>
      </w:divBdr>
      <w:divsChild>
        <w:div w:id="1940528949">
          <w:marLeft w:val="0"/>
          <w:marRight w:val="0"/>
          <w:marTop w:val="0"/>
          <w:marBottom w:val="0"/>
          <w:divBdr>
            <w:top w:val="none" w:sz="0" w:space="0" w:color="auto"/>
            <w:left w:val="none" w:sz="0" w:space="0" w:color="auto"/>
            <w:bottom w:val="none" w:sz="0" w:space="0" w:color="auto"/>
            <w:right w:val="none" w:sz="0" w:space="0" w:color="auto"/>
          </w:divBdr>
        </w:div>
        <w:div w:id="870845839">
          <w:marLeft w:val="0"/>
          <w:marRight w:val="0"/>
          <w:marTop w:val="0"/>
          <w:marBottom w:val="0"/>
          <w:divBdr>
            <w:top w:val="none" w:sz="0" w:space="0" w:color="auto"/>
            <w:left w:val="none" w:sz="0" w:space="0" w:color="auto"/>
            <w:bottom w:val="none" w:sz="0" w:space="0" w:color="auto"/>
            <w:right w:val="none" w:sz="0" w:space="0" w:color="auto"/>
          </w:divBdr>
        </w:div>
        <w:div w:id="1093893215">
          <w:marLeft w:val="0"/>
          <w:marRight w:val="0"/>
          <w:marTop w:val="0"/>
          <w:marBottom w:val="0"/>
          <w:divBdr>
            <w:top w:val="none" w:sz="0" w:space="0" w:color="auto"/>
            <w:left w:val="none" w:sz="0" w:space="0" w:color="auto"/>
            <w:bottom w:val="none" w:sz="0" w:space="0" w:color="auto"/>
            <w:right w:val="none" w:sz="0" w:space="0" w:color="auto"/>
          </w:divBdr>
        </w:div>
      </w:divsChild>
    </w:div>
    <w:div w:id="502234900">
      <w:bodyDiv w:val="1"/>
      <w:marLeft w:val="0"/>
      <w:marRight w:val="0"/>
      <w:marTop w:val="0"/>
      <w:marBottom w:val="0"/>
      <w:divBdr>
        <w:top w:val="none" w:sz="0" w:space="0" w:color="auto"/>
        <w:left w:val="none" w:sz="0" w:space="0" w:color="auto"/>
        <w:bottom w:val="none" w:sz="0" w:space="0" w:color="auto"/>
        <w:right w:val="none" w:sz="0" w:space="0" w:color="auto"/>
      </w:divBdr>
      <w:divsChild>
        <w:div w:id="141045724">
          <w:marLeft w:val="0"/>
          <w:marRight w:val="0"/>
          <w:marTop w:val="0"/>
          <w:marBottom w:val="0"/>
          <w:divBdr>
            <w:top w:val="none" w:sz="0" w:space="0" w:color="auto"/>
            <w:left w:val="none" w:sz="0" w:space="0" w:color="auto"/>
            <w:bottom w:val="none" w:sz="0" w:space="0" w:color="auto"/>
            <w:right w:val="none" w:sz="0" w:space="0" w:color="auto"/>
          </w:divBdr>
        </w:div>
        <w:div w:id="404913745">
          <w:marLeft w:val="0"/>
          <w:marRight w:val="0"/>
          <w:marTop w:val="0"/>
          <w:marBottom w:val="0"/>
          <w:divBdr>
            <w:top w:val="none" w:sz="0" w:space="0" w:color="auto"/>
            <w:left w:val="none" w:sz="0" w:space="0" w:color="auto"/>
            <w:bottom w:val="none" w:sz="0" w:space="0" w:color="auto"/>
            <w:right w:val="none" w:sz="0" w:space="0" w:color="auto"/>
          </w:divBdr>
        </w:div>
        <w:div w:id="453645069">
          <w:marLeft w:val="0"/>
          <w:marRight w:val="0"/>
          <w:marTop w:val="0"/>
          <w:marBottom w:val="0"/>
          <w:divBdr>
            <w:top w:val="none" w:sz="0" w:space="0" w:color="auto"/>
            <w:left w:val="none" w:sz="0" w:space="0" w:color="auto"/>
            <w:bottom w:val="none" w:sz="0" w:space="0" w:color="auto"/>
            <w:right w:val="none" w:sz="0" w:space="0" w:color="auto"/>
          </w:divBdr>
        </w:div>
        <w:div w:id="1816098355">
          <w:marLeft w:val="0"/>
          <w:marRight w:val="0"/>
          <w:marTop w:val="0"/>
          <w:marBottom w:val="0"/>
          <w:divBdr>
            <w:top w:val="none" w:sz="0" w:space="0" w:color="auto"/>
            <w:left w:val="none" w:sz="0" w:space="0" w:color="auto"/>
            <w:bottom w:val="none" w:sz="0" w:space="0" w:color="auto"/>
            <w:right w:val="none" w:sz="0" w:space="0" w:color="auto"/>
          </w:divBdr>
        </w:div>
        <w:div w:id="820734451">
          <w:marLeft w:val="0"/>
          <w:marRight w:val="0"/>
          <w:marTop w:val="0"/>
          <w:marBottom w:val="0"/>
          <w:divBdr>
            <w:top w:val="none" w:sz="0" w:space="0" w:color="auto"/>
            <w:left w:val="none" w:sz="0" w:space="0" w:color="auto"/>
            <w:bottom w:val="none" w:sz="0" w:space="0" w:color="auto"/>
            <w:right w:val="none" w:sz="0" w:space="0" w:color="auto"/>
          </w:divBdr>
        </w:div>
        <w:div w:id="827213442">
          <w:marLeft w:val="0"/>
          <w:marRight w:val="0"/>
          <w:marTop w:val="0"/>
          <w:marBottom w:val="0"/>
          <w:divBdr>
            <w:top w:val="none" w:sz="0" w:space="0" w:color="auto"/>
            <w:left w:val="none" w:sz="0" w:space="0" w:color="auto"/>
            <w:bottom w:val="none" w:sz="0" w:space="0" w:color="auto"/>
            <w:right w:val="none" w:sz="0" w:space="0" w:color="auto"/>
          </w:divBdr>
        </w:div>
        <w:div w:id="2080976051">
          <w:marLeft w:val="0"/>
          <w:marRight w:val="0"/>
          <w:marTop w:val="0"/>
          <w:marBottom w:val="0"/>
          <w:divBdr>
            <w:top w:val="none" w:sz="0" w:space="0" w:color="auto"/>
            <w:left w:val="none" w:sz="0" w:space="0" w:color="auto"/>
            <w:bottom w:val="none" w:sz="0" w:space="0" w:color="auto"/>
            <w:right w:val="none" w:sz="0" w:space="0" w:color="auto"/>
          </w:divBdr>
        </w:div>
        <w:div w:id="1838419663">
          <w:marLeft w:val="0"/>
          <w:marRight w:val="0"/>
          <w:marTop w:val="0"/>
          <w:marBottom w:val="0"/>
          <w:divBdr>
            <w:top w:val="none" w:sz="0" w:space="0" w:color="auto"/>
            <w:left w:val="none" w:sz="0" w:space="0" w:color="auto"/>
            <w:bottom w:val="none" w:sz="0" w:space="0" w:color="auto"/>
            <w:right w:val="none" w:sz="0" w:space="0" w:color="auto"/>
          </w:divBdr>
        </w:div>
        <w:div w:id="489830725">
          <w:marLeft w:val="0"/>
          <w:marRight w:val="0"/>
          <w:marTop w:val="0"/>
          <w:marBottom w:val="0"/>
          <w:divBdr>
            <w:top w:val="none" w:sz="0" w:space="0" w:color="auto"/>
            <w:left w:val="none" w:sz="0" w:space="0" w:color="auto"/>
            <w:bottom w:val="none" w:sz="0" w:space="0" w:color="auto"/>
            <w:right w:val="none" w:sz="0" w:space="0" w:color="auto"/>
          </w:divBdr>
        </w:div>
        <w:div w:id="726731891">
          <w:marLeft w:val="0"/>
          <w:marRight w:val="0"/>
          <w:marTop w:val="0"/>
          <w:marBottom w:val="0"/>
          <w:divBdr>
            <w:top w:val="none" w:sz="0" w:space="0" w:color="auto"/>
            <w:left w:val="none" w:sz="0" w:space="0" w:color="auto"/>
            <w:bottom w:val="none" w:sz="0" w:space="0" w:color="auto"/>
            <w:right w:val="none" w:sz="0" w:space="0" w:color="auto"/>
          </w:divBdr>
        </w:div>
        <w:div w:id="726958030">
          <w:marLeft w:val="0"/>
          <w:marRight w:val="0"/>
          <w:marTop w:val="0"/>
          <w:marBottom w:val="0"/>
          <w:divBdr>
            <w:top w:val="none" w:sz="0" w:space="0" w:color="auto"/>
            <w:left w:val="none" w:sz="0" w:space="0" w:color="auto"/>
            <w:bottom w:val="none" w:sz="0" w:space="0" w:color="auto"/>
            <w:right w:val="none" w:sz="0" w:space="0" w:color="auto"/>
          </w:divBdr>
        </w:div>
        <w:div w:id="1062868631">
          <w:marLeft w:val="0"/>
          <w:marRight w:val="0"/>
          <w:marTop w:val="0"/>
          <w:marBottom w:val="0"/>
          <w:divBdr>
            <w:top w:val="none" w:sz="0" w:space="0" w:color="auto"/>
            <w:left w:val="none" w:sz="0" w:space="0" w:color="auto"/>
            <w:bottom w:val="none" w:sz="0" w:space="0" w:color="auto"/>
            <w:right w:val="none" w:sz="0" w:space="0" w:color="auto"/>
          </w:divBdr>
        </w:div>
        <w:div w:id="1070425259">
          <w:marLeft w:val="0"/>
          <w:marRight w:val="0"/>
          <w:marTop w:val="0"/>
          <w:marBottom w:val="0"/>
          <w:divBdr>
            <w:top w:val="none" w:sz="0" w:space="0" w:color="auto"/>
            <w:left w:val="none" w:sz="0" w:space="0" w:color="auto"/>
            <w:bottom w:val="none" w:sz="0" w:space="0" w:color="auto"/>
            <w:right w:val="none" w:sz="0" w:space="0" w:color="auto"/>
          </w:divBdr>
        </w:div>
      </w:divsChild>
    </w:div>
    <w:div w:id="512452461">
      <w:bodyDiv w:val="1"/>
      <w:marLeft w:val="0"/>
      <w:marRight w:val="0"/>
      <w:marTop w:val="0"/>
      <w:marBottom w:val="0"/>
      <w:divBdr>
        <w:top w:val="none" w:sz="0" w:space="0" w:color="auto"/>
        <w:left w:val="none" w:sz="0" w:space="0" w:color="auto"/>
        <w:bottom w:val="none" w:sz="0" w:space="0" w:color="auto"/>
        <w:right w:val="none" w:sz="0" w:space="0" w:color="auto"/>
      </w:divBdr>
      <w:divsChild>
        <w:div w:id="139928249">
          <w:marLeft w:val="0"/>
          <w:marRight w:val="0"/>
          <w:marTop w:val="0"/>
          <w:marBottom w:val="0"/>
          <w:divBdr>
            <w:top w:val="none" w:sz="0" w:space="0" w:color="auto"/>
            <w:left w:val="none" w:sz="0" w:space="0" w:color="auto"/>
            <w:bottom w:val="none" w:sz="0" w:space="0" w:color="auto"/>
            <w:right w:val="none" w:sz="0" w:space="0" w:color="auto"/>
          </w:divBdr>
        </w:div>
        <w:div w:id="688874473">
          <w:marLeft w:val="0"/>
          <w:marRight w:val="0"/>
          <w:marTop w:val="0"/>
          <w:marBottom w:val="0"/>
          <w:divBdr>
            <w:top w:val="none" w:sz="0" w:space="0" w:color="auto"/>
            <w:left w:val="none" w:sz="0" w:space="0" w:color="auto"/>
            <w:bottom w:val="none" w:sz="0" w:space="0" w:color="auto"/>
            <w:right w:val="none" w:sz="0" w:space="0" w:color="auto"/>
          </w:divBdr>
        </w:div>
        <w:div w:id="40787593">
          <w:marLeft w:val="0"/>
          <w:marRight w:val="0"/>
          <w:marTop w:val="0"/>
          <w:marBottom w:val="0"/>
          <w:divBdr>
            <w:top w:val="none" w:sz="0" w:space="0" w:color="auto"/>
            <w:left w:val="none" w:sz="0" w:space="0" w:color="auto"/>
            <w:bottom w:val="none" w:sz="0" w:space="0" w:color="auto"/>
            <w:right w:val="none" w:sz="0" w:space="0" w:color="auto"/>
          </w:divBdr>
        </w:div>
        <w:div w:id="1136951058">
          <w:marLeft w:val="0"/>
          <w:marRight w:val="0"/>
          <w:marTop w:val="0"/>
          <w:marBottom w:val="0"/>
          <w:divBdr>
            <w:top w:val="none" w:sz="0" w:space="0" w:color="auto"/>
            <w:left w:val="none" w:sz="0" w:space="0" w:color="auto"/>
            <w:bottom w:val="none" w:sz="0" w:space="0" w:color="auto"/>
            <w:right w:val="none" w:sz="0" w:space="0" w:color="auto"/>
          </w:divBdr>
        </w:div>
        <w:div w:id="33819509">
          <w:marLeft w:val="0"/>
          <w:marRight w:val="0"/>
          <w:marTop w:val="0"/>
          <w:marBottom w:val="0"/>
          <w:divBdr>
            <w:top w:val="none" w:sz="0" w:space="0" w:color="auto"/>
            <w:left w:val="none" w:sz="0" w:space="0" w:color="auto"/>
            <w:bottom w:val="none" w:sz="0" w:space="0" w:color="auto"/>
            <w:right w:val="none" w:sz="0" w:space="0" w:color="auto"/>
          </w:divBdr>
        </w:div>
      </w:divsChild>
    </w:div>
    <w:div w:id="542135469">
      <w:bodyDiv w:val="1"/>
      <w:marLeft w:val="0"/>
      <w:marRight w:val="0"/>
      <w:marTop w:val="0"/>
      <w:marBottom w:val="0"/>
      <w:divBdr>
        <w:top w:val="none" w:sz="0" w:space="0" w:color="auto"/>
        <w:left w:val="none" w:sz="0" w:space="0" w:color="auto"/>
        <w:bottom w:val="none" w:sz="0" w:space="0" w:color="auto"/>
        <w:right w:val="none" w:sz="0" w:space="0" w:color="auto"/>
      </w:divBdr>
      <w:divsChild>
        <w:div w:id="2016767135">
          <w:marLeft w:val="0"/>
          <w:marRight w:val="0"/>
          <w:marTop w:val="0"/>
          <w:marBottom w:val="0"/>
          <w:divBdr>
            <w:top w:val="none" w:sz="0" w:space="0" w:color="auto"/>
            <w:left w:val="none" w:sz="0" w:space="0" w:color="auto"/>
            <w:bottom w:val="none" w:sz="0" w:space="0" w:color="auto"/>
            <w:right w:val="none" w:sz="0" w:space="0" w:color="auto"/>
          </w:divBdr>
        </w:div>
        <w:div w:id="1122575176">
          <w:marLeft w:val="0"/>
          <w:marRight w:val="0"/>
          <w:marTop w:val="0"/>
          <w:marBottom w:val="0"/>
          <w:divBdr>
            <w:top w:val="none" w:sz="0" w:space="0" w:color="auto"/>
            <w:left w:val="none" w:sz="0" w:space="0" w:color="auto"/>
            <w:bottom w:val="none" w:sz="0" w:space="0" w:color="auto"/>
            <w:right w:val="none" w:sz="0" w:space="0" w:color="auto"/>
          </w:divBdr>
        </w:div>
        <w:div w:id="213927435">
          <w:marLeft w:val="0"/>
          <w:marRight w:val="0"/>
          <w:marTop w:val="0"/>
          <w:marBottom w:val="0"/>
          <w:divBdr>
            <w:top w:val="none" w:sz="0" w:space="0" w:color="auto"/>
            <w:left w:val="none" w:sz="0" w:space="0" w:color="auto"/>
            <w:bottom w:val="none" w:sz="0" w:space="0" w:color="auto"/>
            <w:right w:val="none" w:sz="0" w:space="0" w:color="auto"/>
          </w:divBdr>
        </w:div>
        <w:div w:id="1005206236">
          <w:marLeft w:val="0"/>
          <w:marRight w:val="0"/>
          <w:marTop w:val="0"/>
          <w:marBottom w:val="0"/>
          <w:divBdr>
            <w:top w:val="none" w:sz="0" w:space="0" w:color="auto"/>
            <w:left w:val="none" w:sz="0" w:space="0" w:color="auto"/>
            <w:bottom w:val="none" w:sz="0" w:space="0" w:color="auto"/>
            <w:right w:val="none" w:sz="0" w:space="0" w:color="auto"/>
          </w:divBdr>
        </w:div>
      </w:divsChild>
    </w:div>
    <w:div w:id="632254401">
      <w:bodyDiv w:val="1"/>
      <w:marLeft w:val="0"/>
      <w:marRight w:val="0"/>
      <w:marTop w:val="0"/>
      <w:marBottom w:val="0"/>
      <w:divBdr>
        <w:top w:val="none" w:sz="0" w:space="0" w:color="auto"/>
        <w:left w:val="none" w:sz="0" w:space="0" w:color="auto"/>
        <w:bottom w:val="none" w:sz="0" w:space="0" w:color="auto"/>
        <w:right w:val="none" w:sz="0" w:space="0" w:color="auto"/>
      </w:divBdr>
      <w:divsChild>
        <w:div w:id="842626116">
          <w:marLeft w:val="0"/>
          <w:marRight w:val="0"/>
          <w:marTop w:val="0"/>
          <w:marBottom w:val="0"/>
          <w:divBdr>
            <w:top w:val="none" w:sz="0" w:space="0" w:color="auto"/>
            <w:left w:val="none" w:sz="0" w:space="0" w:color="auto"/>
            <w:bottom w:val="none" w:sz="0" w:space="0" w:color="auto"/>
            <w:right w:val="none" w:sz="0" w:space="0" w:color="auto"/>
          </w:divBdr>
        </w:div>
        <w:div w:id="2030793016">
          <w:marLeft w:val="0"/>
          <w:marRight w:val="0"/>
          <w:marTop w:val="0"/>
          <w:marBottom w:val="0"/>
          <w:divBdr>
            <w:top w:val="none" w:sz="0" w:space="0" w:color="auto"/>
            <w:left w:val="none" w:sz="0" w:space="0" w:color="auto"/>
            <w:bottom w:val="none" w:sz="0" w:space="0" w:color="auto"/>
            <w:right w:val="none" w:sz="0" w:space="0" w:color="auto"/>
          </w:divBdr>
        </w:div>
      </w:divsChild>
    </w:div>
    <w:div w:id="746463173">
      <w:bodyDiv w:val="1"/>
      <w:marLeft w:val="0"/>
      <w:marRight w:val="0"/>
      <w:marTop w:val="0"/>
      <w:marBottom w:val="0"/>
      <w:divBdr>
        <w:top w:val="none" w:sz="0" w:space="0" w:color="auto"/>
        <w:left w:val="none" w:sz="0" w:space="0" w:color="auto"/>
        <w:bottom w:val="none" w:sz="0" w:space="0" w:color="auto"/>
        <w:right w:val="none" w:sz="0" w:space="0" w:color="auto"/>
      </w:divBdr>
      <w:divsChild>
        <w:div w:id="498664382">
          <w:marLeft w:val="0"/>
          <w:marRight w:val="0"/>
          <w:marTop w:val="0"/>
          <w:marBottom w:val="0"/>
          <w:divBdr>
            <w:top w:val="none" w:sz="0" w:space="0" w:color="auto"/>
            <w:left w:val="none" w:sz="0" w:space="0" w:color="auto"/>
            <w:bottom w:val="none" w:sz="0" w:space="0" w:color="auto"/>
            <w:right w:val="none" w:sz="0" w:space="0" w:color="auto"/>
          </w:divBdr>
        </w:div>
        <w:div w:id="589658335">
          <w:marLeft w:val="0"/>
          <w:marRight w:val="0"/>
          <w:marTop w:val="0"/>
          <w:marBottom w:val="0"/>
          <w:divBdr>
            <w:top w:val="none" w:sz="0" w:space="0" w:color="auto"/>
            <w:left w:val="none" w:sz="0" w:space="0" w:color="auto"/>
            <w:bottom w:val="none" w:sz="0" w:space="0" w:color="auto"/>
            <w:right w:val="none" w:sz="0" w:space="0" w:color="auto"/>
          </w:divBdr>
        </w:div>
        <w:div w:id="521406005">
          <w:marLeft w:val="0"/>
          <w:marRight w:val="0"/>
          <w:marTop w:val="0"/>
          <w:marBottom w:val="0"/>
          <w:divBdr>
            <w:top w:val="none" w:sz="0" w:space="0" w:color="auto"/>
            <w:left w:val="none" w:sz="0" w:space="0" w:color="auto"/>
            <w:bottom w:val="none" w:sz="0" w:space="0" w:color="auto"/>
            <w:right w:val="none" w:sz="0" w:space="0" w:color="auto"/>
          </w:divBdr>
        </w:div>
      </w:divsChild>
    </w:div>
    <w:div w:id="768892252">
      <w:bodyDiv w:val="1"/>
      <w:marLeft w:val="0"/>
      <w:marRight w:val="0"/>
      <w:marTop w:val="0"/>
      <w:marBottom w:val="0"/>
      <w:divBdr>
        <w:top w:val="none" w:sz="0" w:space="0" w:color="auto"/>
        <w:left w:val="none" w:sz="0" w:space="0" w:color="auto"/>
        <w:bottom w:val="none" w:sz="0" w:space="0" w:color="auto"/>
        <w:right w:val="none" w:sz="0" w:space="0" w:color="auto"/>
      </w:divBdr>
      <w:divsChild>
        <w:div w:id="413629731">
          <w:marLeft w:val="0"/>
          <w:marRight w:val="0"/>
          <w:marTop w:val="0"/>
          <w:marBottom w:val="0"/>
          <w:divBdr>
            <w:top w:val="none" w:sz="0" w:space="0" w:color="auto"/>
            <w:left w:val="none" w:sz="0" w:space="0" w:color="auto"/>
            <w:bottom w:val="none" w:sz="0" w:space="0" w:color="auto"/>
            <w:right w:val="none" w:sz="0" w:space="0" w:color="auto"/>
          </w:divBdr>
        </w:div>
        <w:div w:id="2066833049">
          <w:marLeft w:val="0"/>
          <w:marRight w:val="0"/>
          <w:marTop w:val="0"/>
          <w:marBottom w:val="0"/>
          <w:divBdr>
            <w:top w:val="none" w:sz="0" w:space="0" w:color="auto"/>
            <w:left w:val="none" w:sz="0" w:space="0" w:color="auto"/>
            <w:bottom w:val="none" w:sz="0" w:space="0" w:color="auto"/>
            <w:right w:val="none" w:sz="0" w:space="0" w:color="auto"/>
          </w:divBdr>
        </w:div>
      </w:divsChild>
    </w:div>
    <w:div w:id="1285573617">
      <w:bodyDiv w:val="1"/>
      <w:marLeft w:val="0"/>
      <w:marRight w:val="0"/>
      <w:marTop w:val="0"/>
      <w:marBottom w:val="0"/>
      <w:divBdr>
        <w:top w:val="none" w:sz="0" w:space="0" w:color="auto"/>
        <w:left w:val="none" w:sz="0" w:space="0" w:color="auto"/>
        <w:bottom w:val="none" w:sz="0" w:space="0" w:color="auto"/>
        <w:right w:val="none" w:sz="0" w:space="0" w:color="auto"/>
      </w:divBdr>
      <w:divsChild>
        <w:div w:id="721563438">
          <w:marLeft w:val="0"/>
          <w:marRight w:val="0"/>
          <w:marTop w:val="0"/>
          <w:marBottom w:val="0"/>
          <w:divBdr>
            <w:top w:val="none" w:sz="0" w:space="0" w:color="auto"/>
            <w:left w:val="none" w:sz="0" w:space="0" w:color="auto"/>
            <w:bottom w:val="none" w:sz="0" w:space="0" w:color="auto"/>
            <w:right w:val="none" w:sz="0" w:space="0" w:color="auto"/>
          </w:divBdr>
        </w:div>
        <w:div w:id="2124423217">
          <w:marLeft w:val="0"/>
          <w:marRight w:val="0"/>
          <w:marTop w:val="0"/>
          <w:marBottom w:val="0"/>
          <w:divBdr>
            <w:top w:val="none" w:sz="0" w:space="0" w:color="auto"/>
            <w:left w:val="none" w:sz="0" w:space="0" w:color="auto"/>
            <w:bottom w:val="none" w:sz="0" w:space="0" w:color="auto"/>
            <w:right w:val="none" w:sz="0" w:space="0" w:color="auto"/>
          </w:divBdr>
        </w:div>
        <w:div w:id="244580893">
          <w:marLeft w:val="0"/>
          <w:marRight w:val="0"/>
          <w:marTop w:val="0"/>
          <w:marBottom w:val="0"/>
          <w:divBdr>
            <w:top w:val="none" w:sz="0" w:space="0" w:color="auto"/>
            <w:left w:val="none" w:sz="0" w:space="0" w:color="auto"/>
            <w:bottom w:val="none" w:sz="0" w:space="0" w:color="auto"/>
            <w:right w:val="none" w:sz="0" w:space="0" w:color="auto"/>
          </w:divBdr>
        </w:div>
        <w:div w:id="612713913">
          <w:marLeft w:val="0"/>
          <w:marRight w:val="0"/>
          <w:marTop w:val="0"/>
          <w:marBottom w:val="0"/>
          <w:divBdr>
            <w:top w:val="none" w:sz="0" w:space="0" w:color="auto"/>
            <w:left w:val="none" w:sz="0" w:space="0" w:color="auto"/>
            <w:bottom w:val="none" w:sz="0" w:space="0" w:color="auto"/>
            <w:right w:val="none" w:sz="0" w:space="0" w:color="auto"/>
          </w:divBdr>
        </w:div>
        <w:div w:id="1751806655">
          <w:marLeft w:val="0"/>
          <w:marRight w:val="0"/>
          <w:marTop w:val="0"/>
          <w:marBottom w:val="0"/>
          <w:divBdr>
            <w:top w:val="none" w:sz="0" w:space="0" w:color="auto"/>
            <w:left w:val="none" w:sz="0" w:space="0" w:color="auto"/>
            <w:bottom w:val="none" w:sz="0" w:space="0" w:color="auto"/>
            <w:right w:val="none" w:sz="0" w:space="0" w:color="auto"/>
          </w:divBdr>
        </w:div>
        <w:div w:id="997806810">
          <w:marLeft w:val="0"/>
          <w:marRight w:val="0"/>
          <w:marTop w:val="0"/>
          <w:marBottom w:val="0"/>
          <w:divBdr>
            <w:top w:val="none" w:sz="0" w:space="0" w:color="auto"/>
            <w:left w:val="none" w:sz="0" w:space="0" w:color="auto"/>
            <w:bottom w:val="none" w:sz="0" w:space="0" w:color="auto"/>
            <w:right w:val="none" w:sz="0" w:space="0" w:color="auto"/>
          </w:divBdr>
        </w:div>
        <w:div w:id="302081960">
          <w:marLeft w:val="0"/>
          <w:marRight w:val="0"/>
          <w:marTop w:val="0"/>
          <w:marBottom w:val="0"/>
          <w:divBdr>
            <w:top w:val="none" w:sz="0" w:space="0" w:color="auto"/>
            <w:left w:val="none" w:sz="0" w:space="0" w:color="auto"/>
            <w:bottom w:val="none" w:sz="0" w:space="0" w:color="auto"/>
            <w:right w:val="none" w:sz="0" w:space="0" w:color="auto"/>
          </w:divBdr>
        </w:div>
        <w:div w:id="1352032897">
          <w:marLeft w:val="0"/>
          <w:marRight w:val="0"/>
          <w:marTop w:val="0"/>
          <w:marBottom w:val="0"/>
          <w:divBdr>
            <w:top w:val="none" w:sz="0" w:space="0" w:color="auto"/>
            <w:left w:val="none" w:sz="0" w:space="0" w:color="auto"/>
            <w:bottom w:val="none" w:sz="0" w:space="0" w:color="auto"/>
            <w:right w:val="none" w:sz="0" w:space="0" w:color="auto"/>
          </w:divBdr>
        </w:div>
        <w:div w:id="361050711">
          <w:marLeft w:val="0"/>
          <w:marRight w:val="0"/>
          <w:marTop w:val="0"/>
          <w:marBottom w:val="0"/>
          <w:divBdr>
            <w:top w:val="none" w:sz="0" w:space="0" w:color="auto"/>
            <w:left w:val="none" w:sz="0" w:space="0" w:color="auto"/>
            <w:bottom w:val="none" w:sz="0" w:space="0" w:color="auto"/>
            <w:right w:val="none" w:sz="0" w:space="0" w:color="auto"/>
          </w:divBdr>
        </w:div>
      </w:divsChild>
    </w:div>
    <w:div w:id="1288510258">
      <w:bodyDiv w:val="1"/>
      <w:marLeft w:val="0"/>
      <w:marRight w:val="0"/>
      <w:marTop w:val="0"/>
      <w:marBottom w:val="0"/>
      <w:divBdr>
        <w:top w:val="none" w:sz="0" w:space="0" w:color="auto"/>
        <w:left w:val="none" w:sz="0" w:space="0" w:color="auto"/>
        <w:bottom w:val="none" w:sz="0" w:space="0" w:color="auto"/>
        <w:right w:val="none" w:sz="0" w:space="0" w:color="auto"/>
      </w:divBdr>
      <w:divsChild>
        <w:div w:id="1185364931">
          <w:marLeft w:val="0"/>
          <w:marRight w:val="0"/>
          <w:marTop w:val="0"/>
          <w:marBottom w:val="0"/>
          <w:divBdr>
            <w:top w:val="none" w:sz="0" w:space="0" w:color="auto"/>
            <w:left w:val="none" w:sz="0" w:space="0" w:color="auto"/>
            <w:bottom w:val="none" w:sz="0" w:space="0" w:color="auto"/>
            <w:right w:val="none" w:sz="0" w:space="0" w:color="auto"/>
          </w:divBdr>
        </w:div>
        <w:div w:id="806048301">
          <w:marLeft w:val="0"/>
          <w:marRight w:val="0"/>
          <w:marTop w:val="0"/>
          <w:marBottom w:val="0"/>
          <w:divBdr>
            <w:top w:val="none" w:sz="0" w:space="0" w:color="auto"/>
            <w:left w:val="none" w:sz="0" w:space="0" w:color="auto"/>
            <w:bottom w:val="none" w:sz="0" w:space="0" w:color="auto"/>
            <w:right w:val="none" w:sz="0" w:space="0" w:color="auto"/>
          </w:divBdr>
        </w:div>
        <w:div w:id="384570332">
          <w:marLeft w:val="0"/>
          <w:marRight w:val="0"/>
          <w:marTop w:val="0"/>
          <w:marBottom w:val="0"/>
          <w:divBdr>
            <w:top w:val="none" w:sz="0" w:space="0" w:color="auto"/>
            <w:left w:val="none" w:sz="0" w:space="0" w:color="auto"/>
            <w:bottom w:val="none" w:sz="0" w:space="0" w:color="auto"/>
            <w:right w:val="none" w:sz="0" w:space="0" w:color="auto"/>
          </w:divBdr>
        </w:div>
        <w:div w:id="1002850641">
          <w:marLeft w:val="0"/>
          <w:marRight w:val="0"/>
          <w:marTop w:val="0"/>
          <w:marBottom w:val="0"/>
          <w:divBdr>
            <w:top w:val="none" w:sz="0" w:space="0" w:color="auto"/>
            <w:left w:val="none" w:sz="0" w:space="0" w:color="auto"/>
            <w:bottom w:val="none" w:sz="0" w:space="0" w:color="auto"/>
            <w:right w:val="none" w:sz="0" w:space="0" w:color="auto"/>
          </w:divBdr>
        </w:div>
        <w:div w:id="1313024372">
          <w:marLeft w:val="0"/>
          <w:marRight w:val="0"/>
          <w:marTop w:val="0"/>
          <w:marBottom w:val="0"/>
          <w:divBdr>
            <w:top w:val="none" w:sz="0" w:space="0" w:color="auto"/>
            <w:left w:val="none" w:sz="0" w:space="0" w:color="auto"/>
            <w:bottom w:val="none" w:sz="0" w:space="0" w:color="auto"/>
            <w:right w:val="none" w:sz="0" w:space="0" w:color="auto"/>
          </w:divBdr>
        </w:div>
      </w:divsChild>
    </w:div>
    <w:div w:id="1392383003">
      <w:bodyDiv w:val="1"/>
      <w:marLeft w:val="0"/>
      <w:marRight w:val="0"/>
      <w:marTop w:val="0"/>
      <w:marBottom w:val="0"/>
      <w:divBdr>
        <w:top w:val="none" w:sz="0" w:space="0" w:color="auto"/>
        <w:left w:val="none" w:sz="0" w:space="0" w:color="auto"/>
        <w:bottom w:val="none" w:sz="0" w:space="0" w:color="auto"/>
        <w:right w:val="none" w:sz="0" w:space="0" w:color="auto"/>
      </w:divBdr>
    </w:div>
    <w:div w:id="1478456291">
      <w:bodyDiv w:val="1"/>
      <w:marLeft w:val="0"/>
      <w:marRight w:val="0"/>
      <w:marTop w:val="0"/>
      <w:marBottom w:val="0"/>
      <w:divBdr>
        <w:top w:val="none" w:sz="0" w:space="0" w:color="auto"/>
        <w:left w:val="none" w:sz="0" w:space="0" w:color="auto"/>
        <w:bottom w:val="none" w:sz="0" w:space="0" w:color="auto"/>
        <w:right w:val="none" w:sz="0" w:space="0" w:color="auto"/>
      </w:divBdr>
      <w:divsChild>
        <w:div w:id="202525368">
          <w:marLeft w:val="0"/>
          <w:marRight w:val="0"/>
          <w:marTop w:val="0"/>
          <w:marBottom w:val="0"/>
          <w:divBdr>
            <w:top w:val="none" w:sz="0" w:space="0" w:color="auto"/>
            <w:left w:val="none" w:sz="0" w:space="0" w:color="auto"/>
            <w:bottom w:val="none" w:sz="0" w:space="0" w:color="auto"/>
            <w:right w:val="none" w:sz="0" w:space="0" w:color="auto"/>
          </w:divBdr>
        </w:div>
        <w:div w:id="541133397">
          <w:marLeft w:val="0"/>
          <w:marRight w:val="0"/>
          <w:marTop w:val="0"/>
          <w:marBottom w:val="0"/>
          <w:divBdr>
            <w:top w:val="none" w:sz="0" w:space="0" w:color="auto"/>
            <w:left w:val="none" w:sz="0" w:space="0" w:color="auto"/>
            <w:bottom w:val="none" w:sz="0" w:space="0" w:color="auto"/>
            <w:right w:val="none" w:sz="0" w:space="0" w:color="auto"/>
          </w:divBdr>
        </w:div>
        <w:div w:id="1868366028">
          <w:marLeft w:val="0"/>
          <w:marRight w:val="0"/>
          <w:marTop w:val="0"/>
          <w:marBottom w:val="0"/>
          <w:divBdr>
            <w:top w:val="none" w:sz="0" w:space="0" w:color="auto"/>
            <w:left w:val="none" w:sz="0" w:space="0" w:color="auto"/>
            <w:bottom w:val="none" w:sz="0" w:space="0" w:color="auto"/>
            <w:right w:val="none" w:sz="0" w:space="0" w:color="auto"/>
          </w:divBdr>
        </w:div>
        <w:div w:id="746196679">
          <w:marLeft w:val="0"/>
          <w:marRight w:val="0"/>
          <w:marTop w:val="0"/>
          <w:marBottom w:val="0"/>
          <w:divBdr>
            <w:top w:val="none" w:sz="0" w:space="0" w:color="auto"/>
            <w:left w:val="none" w:sz="0" w:space="0" w:color="auto"/>
            <w:bottom w:val="none" w:sz="0" w:space="0" w:color="auto"/>
            <w:right w:val="none" w:sz="0" w:space="0" w:color="auto"/>
          </w:divBdr>
        </w:div>
        <w:div w:id="1739671971">
          <w:marLeft w:val="0"/>
          <w:marRight w:val="0"/>
          <w:marTop w:val="0"/>
          <w:marBottom w:val="0"/>
          <w:divBdr>
            <w:top w:val="none" w:sz="0" w:space="0" w:color="auto"/>
            <w:left w:val="none" w:sz="0" w:space="0" w:color="auto"/>
            <w:bottom w:val="none" w:sz="0" w:space="0" w:color="auto"/>
            <w:right w:val="none" w:sz="0" w:space="0" w:color="auto"/>
          </w:divBdr>
        </w:div>
        <w:div w:id="215435570">
          <w:marLeft w:val="0"/>
          <w:marRight w:val="0"/>
          <w:marTop w:val="0"/>
          <w:marBottom w:val="0"/>
          <w:divBdr>
            <w:top w:val="none" w:sz="0" w:space="0" w:color="auto"/>
            <w:left w:val="none" w:sz="0" w:space="0" w:color="auto"/>
            <w:bottom w:val="none" w:sz="0" w:space="0" w:color="auto"/>
            <w:right w:val="none" w:sz="0" w:space="0" w:color="auto"/>
          </w:divBdr>
        </w:div>
        <w:div w:id="1962878446">
          <w:marLeft w:val="0"/>
          <w:marRight w:val="0"/>
          <w:marTop w:val="0"/>
          <w:marBottom w:val="0"/>
          <w:divBdr>
            <w:top w:val="none" w:sz="0" w:space="0" w:color="auto"/>
            <w:left w:val="none" w:sz="0" w:space="0" w:color="auto"/>
            <w:bottom w:val="none" w:sz="0" w:space="0" w:color="auto"/>
            <w:right w:val="none" w:sz="0" w:space="0" w:color="auto"/>
          </w:divBdr>
        </w:div>
        <w:div w:id="510878789">
          <w:marLeft w:val="0"/>
          <w:marRight w:val="0"/>
          <w:marTop w:val="0"/>
          <w:marBottom w:val="0"/>
          <w:divBdr>
            <w:top w:val="none" w:sz="0" w:space="0" w:color="auto"/>
            <w:left w:val="none" w:sz="0" w:space="0" w:color="auto"/>
            <w:bottom w:val="none" w:sz="0" w:space="0" w:color="auto"/>
            <w:right w:val="none" w:sz="0" w:space="0" w:color="auto"/>
          </w:divBdr>
        </w:div>
      </w:divsChild>
    </w:div>
    <w:div w:id="1560705930">
      <w:bodyDiv w:val="1"/>
      <w:marLeft w:val="0"/>
      <w:marRight w:val="0"/>
      <w:marTop w:val="0"/>
      <w:marBottom w:val="0"/>
      <w:divBdr>
        <w:top w:val="none" w:sz="0" w:space="0" w:color="auto"/>
        <w:left w:val="none" w:sz="0" w:space="0" w:color="auto"/>
        <w:bottom w:val="none" w:sz="0" w:space="0" w:color="auto"/>
        <w:right w:val="none" w:sz="0" w:space="0" w:color="auto"/>
      </w:divBdr>
      <w:divsChild>
        <w:div w:id="1282150924">
          <w:marLeft w:val="0"/>
          <w:marRight w:val="0"/>
          <w:marTop w:val="0"/>
          <w:marBottom w:val="0"/>
          <w:divBdr>
            <w:top w:val="none" w:sz="0" w:space="0" w:color="auto"/>
            <w:left w:val="none" w:sz="0" w:space="0" w:color="auto"/>
            <w:bottom w:val="none" w:sz="0" w:space="0" w:color="auto"/>
            <w:right w:val="none" w:sz="0" w:space="0" w:color="auto"/>
          </w:divBdr>
        </w:div>
        <w:div w:id="1520585479">
          <w:marLeft w:val="0"/>
          <w:marRight w:val="0"/>
          <w:marTop w:val="0"/>
          <w:marBottom w:val="0"/>
          <w:divBdr>
            <w:top w:val="none" w:sz="0" w:space="0" w:color="auto"/>
            <w:left w:val="none" w:sz="0" w:space="0" w:color="auto"/>
            <w:bottom w:val="none" w:sz="0" w:space="0" w:color="auto"/>
            <w:right w:val="none" w:sz="0" w:space="0" w:color="auto"/>
          </w:divBdr>
        </w:div>
        <w:div w:id="1503349262">
          <w:marLeft w:val="0"/>
          <w:marRight w:val="0"/>
          <w:marTop w:val="0"/>
          <w:marBottom w:val="0"/>
          <w:divBdr>
            <w:top w:val="none" w:sz="0" w:space="0" w:color="auto"/>
            <w:left w:val="none" w:sz="0" w:space="0" w:color="auto"/>
            <w:bottom w:val="none" w:sz="0" w:space="0" w:color="auto"/>
            <w:right w:val="none" w:sz="0" w:space="0" w:color="auto"/>
          </w:divBdr>
        </w:div>
        <w:div w:id="1753500590">
          <w:marLeft w:val="0"/>
          <w:marRight w:val="0"/>
          <w:marTop w:val="0"/>
          <w:marBottom w:val="0"/>
          <w:divBdr>
            <w:top w:val="none" w:sz="0" w:space="0" w:color="auto"/>
            <w:left w:val="none" w:sz="0" w:space="0" w:color="auto"/>
            <w:bottom w:val="none" w:sz="0" w:space="0" w:color="auto"/>
            <w:right w:val="none" w:sz="0" w:space="0" w:color="auto"/>
          </w:divBdr>
        </w:div>
        <w:div w:id="1828281899">
          <w:marLeft w:val="0"/>
          <w:marRight w:val="0"/>
          <w:marTop w:val="0"/>
          <w:marBottom w:val="0"/>
          <w:divBdr>
            <w:top w:val="none" w:sz="0" w:space="0" w:color="auto"/>
            <w:left w:val="none" w:sz="0" w:space="0" w:color="auto"/>
            <w:bottom w:val="none" w:sz="0" w:space="0" w:color="auto"/>
            <w:right w:val="none" w:sz="0" w:space="0" w:color="auto"/>
          </w:divBdr>
        </w:div>
        <w:div w:id="1012489483">
          <w:marLeft w:val="0"/>
          <w:marRight w:val="0"/>
          <w:marTop w:val="0"/>
          <w:marBottom w:val="0"/>
          <w:divBdr>
            <w:top w:val="none" w:sz="0" w:space="0" w:color="auto"/>
            <w:left w:val="none" w:sz="0" w:space="0" w:color="auto"/>
            <w:bottom w:val="none" w:sz="0" w:space="0" w:color="auto"/>
            <w:right w:val="none" w:sz="0" w:space="0" w:color="auto"/>
          </w:divBdr>
        </w:div>
        <w:div w:id="102961222">
          <w:marLeft w:val="0"/>
          <w:marRight w:val="0"/>
          <w:marTop w:val="0"/>
          <w:marBottom w:val="0"/>
          <w:divBdr>
            <w:top w:val="none" w:sz="0" w:space="0" w:color="auto"/>
            <w:left w:val="none" w:sz="0" w:space="0" w:color="auto"/>
            <w:bottom w:val="none" w:sz="0" w:space="0" w:color="auto"/>
            <w:right w:val="none" w:sz="0" w:space="0" w:color="auto"/>
          </w:divBdr>
        </w:div>
      </w:divsChild>
    </w:div>
    <w:div w:id="1603758670">
      <w:bodyDiv w:val="1"/>
      <w:marLeft w:val="0"/>
      <w:marRight w:val="0"/>
      <w:marTop w:val="0"/>
      <w:marBottom w:val="0"/>
      <w:divBdr>
        <w:top w:val="none" w:sz="0" w:space="0" w:color="auto"/>
        <w:left w:val="none" w:sz="0" w:space="0" w:color="auto"/>
        <w:bottom w:val="none" w:sz="0" w:space="0" w:color="auto"/>
        <w:right w:val="none" w:sz="0" w:space="0" w:color="auto"/>
      </w:divBdr>
      <w:divsChild>
        <w:div w:id="5329989">
          <w:marLeft w:val="0"/>
          <w:marRight w:val="0"/>
          <w:marTop w:val="0"/>
          <w:marBottom w:val="0"/>
          <w:divBdr>
            <w:top w:val="none" w:sz="0" w:space="0" w:color="auto"/>
            <w:left w:val="none" w:sz="0" w:space="0" w:color="auto"/>
            <w:bottom w:val="none" w:sz="0" w:space="0" w:color="auto"/>
            <w:right w:val="none" w:sz="0" w:space="0" w:color="auto"/>
          </w:divBdr>
        </w:div>
        <w:div w:id="2046445945">
          <w:marLeft w:val="0"/>
          <w:marRight w:val="0"/>
          <w:marTop w:val="0"/>
          <w:marBottom w:val="0"/>
          <w:divBdr>
            <w:top w:val="none" w:sz="0" w:space="0" w:color="auto"/>
            <w:left w:val="none" w:sz="0" w:space="0" w:color="auto"/>
            <w:bottom w:val="none" w:sz="0" w:space="0" w:color="auto"/>
            <w:right w:val="none" w:sz="0" w:space="0" w:color="auto"/>
          </w:divBdr>
        </w:div>
        <w:div w:id="1196970142">
          <w:marLeft w:val="0"/>
          <w:marRight w:val="0"/>
          <w:marTop w:val="0"/>
          <w:marBottom w:val="0"/>
          <w:divBdr>
            <w:top w:val="none" w:sz="0" w:space="0" w:color="auto"/>
            <w:left w:val="none" w:sz="0" w:space="0" w:color="auto"/>
            <w:bottom w:val="none" w:sz="0" w:space="0" w:color="auto"/>
            <w:right w:val="none" w:sz="0" w:space="0" w:color="auto"/>
          </w:divBdr>
        </w:div>
        <w:div w:id="1333877724">
          <w:marLeft w:val="0"/>
          <w:marRight w:val="0"/>
          <w:marTop w:val="0"/>
          <w:marBottom w:val="0"/>
          <w:divBdr>
            <w:top w:val="none" w:sz="0" w:space="0" w:color="auto"/>
            <w:left w:val="none" w:sz="0" w:space="0" w:color="auto"/>
            <w:bottom w:val="none" w:sz="0" w:space="0" w:color="auto"/>
            <w:right w:val="none" w:sz="0" w:space="0" w:color="auto"/>
          </w:divBdr>
        </w:div>
        <w:div w:id="460684043">
          <w:marLeft w:val="0"/>
          <w:marRight w:val="0"/>
          <w:marTop w:val="0"/>
          <w:marBottom w:val="0"/>
          <w:divBdr>
            <w:top w:val="none" w:sz="0" w:space="0" w:color="auto"/>
            <w:left w:val="none" w:sz="0" w:space="0" w:color="auto"/>
            <w:bottom w:val="none" w:sz="0" w:space="0" w:color="auto"/>
            <w:right w:val="none" w:sz="0" w:space="0" w:color="auto"/>
          </w:divBdr>
        </w:div>
        <w:div w:id="2002807698">
          <w:marLeft w:val="0"/>
          <w:marRight w:val="0"/>
          <w:marTop w:val="0"/>
          <w:marBottom w:val="0"/>
          <w:divBdr>
            <w:top w:val="none" w:sz="0" w:space="0" w:color="auto"/>
            <w:left w:val="none" w:sz="0" w:space="0" w:color="auto"/>
            <w:bottom w:val="none" w:sz="0" w:space="0" w:color="auto"/>
            <w:right w:val="none" w:sz="0" w:space="0" w:color="auto"/>
          </w:divBdr>
        </w:div>
      </w:divsChild>
    </w:div>
    <w:div w:id="1648631073">
      <w:bodyDiv w:val="1"/>
      <w:marLeft w:val="0"/>
      <w:marRight w:val="0"/>
      <w:marTop w:val="0"/>
      <w:marBottom w:val="0"/>
      <w:divBdr>
        <w:top w:val="none" w:sz="0" w:space="0" w:color="auto"/>
        <w:left w:val="none" w:sz="0" w:space="0" w:color="auto"/>
        <w:bottom w:val="none" w:sz="0" w:space="0" w:color="auto"/>
        <w:right w:val="none" w:sz="0" w:space="0" w:color="auto"/>
      </w:divBdr>
      <w:divsChild>
        <w:div w:id="764767654">
          <w:marLeft w:val="0"/>
          <w:marRight w:val="0"/>
          <w:marTop w:val="0"/>
          <w:marBottom w:val="0"/>
          <w:divBdr>
            <w:top w:val="none" w:sz="0" w:space="0" w:color="auto"/>
            <w:left w:val="none" w:sz="0" w:space="0" w:color="auto"/>
            <w:bottom w:val="none" w:sz="0" w:space="0" w:color="auto"/>
            <w:right w:val="none" w:sz="0" w:space="0" w:color="auto"/>
          </w:divBdr>
        </w:div>
        <w:div w:id="320426326">
          <w:marLeft w:val="0"/>
          <w:marRight w:val="0"/>
          <w:marTop w:val="0"/>
          <w:marBottom w:val="0"/>
          <w:divBdr>
            <w:top w:val="none" w:sz="0" w:space="0" w:color="auto"/>
            <w:left w:val="none" w:sz="0" w:space="0" w:color="auto"/>
            <w:bottom w:val="none" w:sz="0" w:space="0" w:color="auto"/>
            <w:right w:val="none" w:sz="0" w:space="0" w:color="auto"/>
          </w:divBdr>
        </w:div>
        <w:div w:id="1658418658">
          <w:marLeft w:val="0"/>
          <w:marRight w:val="0"/>
          <w:marTop w:val="0"/>
          <w:marBottom w:val="0"/>
          <w:divBdr>
            <w:top w:val="none" w:sz="0" w:space="0" w:color="auto"/>
            <w:left w:val="none" w:sz="0" w:space="0" w:color="auto"/>
            <w:bottom w:val="none" w:sz="0" w:space="0" w:color="auto"/>
            <w:right w:val="none" w:sz="0" w:space="0" w:color="auto"/>
          </w:divBdr>
        </w:div>
        <w:div w:id="2139570023">
          <w:marLeft w:val="0"/>
          <w:marRight w:val="0"/>
          <w:marTop w:val="0"/>
          <w:marBottom w:val="0"/>
          <w:divBdr>
            <w:top w:val="none" w:sz="0" w:space="0" w:color="auto"/>
            <w:left w:val="none" w:sz="0" w:space="0" w:color="auto"/>
            <w:bottom w:val="none" w:sz="0" w:space="0" w:color="auto"/>
            <w:right w:val="none" w:sz="0" w:space="0" w:color="auto"/>
          </w:divBdr>
        </w:div>
        <w:div w:id="1743288154">
          <w:marLeft w:val="0"/>
          <w:marRight w:val="0"/>
          <w:marTop w:val="0"/>
          <w:marBottom w:val="0"/>
          <w:divBdr>
            <w:top w:val="none" w:sz="0" w:space="0" w:color="auto"/>
            <w:left w:val="none" w:sz="0" w:space="0" w:color="auto"/>
            <w:bottom w:val="none" w:sz="0" w:space="0" w:color="auto"/>
            <w:right w:val="none" w:sz="0" w:space="0" w:color="auto"/>
          </w:divBdr>
        </w:div>
      </w:divsChild>
    </w:div>
    <w:div w:id="1651324501">
      <w:bodyDiv w:val="1"/>
      <w:marLeft w:val="0"/>
      <w:marRight w:val="0"/>
      <w:marTop w:val="0"/>
      <w:marBottom w:val="0"/>
      <w:divBdr>
        <w:top w:val="none" w:sz="0" w:space="0" w:color="auto"/>
        <w:left w:val="none" w:sz="0" w:space="0" w:color="auto"/>
        <w:bottom w:val="none" w:sz="0" w:space="0" w:color="auto"/>
        <w:right w:val="none" w:sz="0" w:space="0" w:color="auto"/>
      </w:divBdr>
      <w:divsChild>
        <w:div w:id="1794787895">
          <w:marLeft w:val="0"/>
          <w:marRight w:val="0"/>
          <w:marTop w:val="0"/>
          <w:marBottom w:val="0"/>
          <w:divBdr>
            <w:top w:val="none" w:sz="0" w:space="0" w:color="auto"/>
            <w:left w:val="none" w:sz="0" w:space="0" w:color="auto"/>
            <w:bottom w:val="none" w:sz="0" w:space="0" w:color="auto"/>
            <w:right w:val="none" w:sz="0" w:space="0" w:color="auto"/>
          </w:divBdr>
        </w:div>
        <w:div w:id="943730282">
          <w:marLeft w:val="0"/>
          <w:marRight w:val="0"/>
          <w:marTop w:val="0"/>
          <w:marBottom w:val="0"/>
          <w:divBdr>
            <w:top w:val="none" w:sz="0" w:space="0" w:color="auto"/>
            <w:left w:val="none" w:sz="0" w:space="0" w:color="auto"/>
            <w:bottom w:val="none" w:sz="0" w:space="0" w:color="auto"/>
            <w:right w:val="none" w:sz="0" w:space="0" w:color="auto"/>
          </w:divBdr>
        </w:div>
        <w:div w:id="637686616">
          <w:marLeft w:val="0"/>
          <w:marRight w:val="0"/>
          <w:marTop w:val="0"/>
          <w:marBottom w:val="0"/>
          <w:divBdr>
            <w:top w:val="none" w:sz="0" w:space="0" w:color="auto"/>
            <w:left w:val="none" w:sz="0" w:space="0" w:color="auto"/>
            <w:bottom w:val="none" w:sz="0" w:space="0" w:color="auto"/>
            <w:right w:val="none" w:sz="0" w:space="0" w:color="auto"/>
          </w:divBdr>
        </w:div>
        <w:div w:id="704523745">
          <w:marLeft w:val="0"/>
          <w:marRight w:val="0"/>
          <w:marTop w:val="0"/>
          <w:marBottom w:val="0"/>
          <w:divBdr>
            <w:top w:val="none" w:sz="0" w:space="0" w:color="auto"/>
            <w:left w:val="none" w:sz="0" w:space="0" w:color="auto"/>
            <w:bottom w:val="none" w:sz="0" w:space="0" w:color="auto"/>
            <w:right w:val="none" w:sz="0" w:space="0" w:color="auto"/>
          </w:divBdr>
        </w:div>
        <w:div w:id="883105650">
          <w:marLeft w:val="0"/>
          <w:marRight w:val="0"/>
          <w:marTop w:val="0"/>
          <w:marBottom w:val="0"/>
          <w:divBdr>
            <w:top w:val="none" w:sz="0" w:space="0" w:color="auto"/>
            <w:left w:val="none" w:sz="0" w:space="0" w:color="auto"/>
            <w:bottom w:val="none" w:sz="0" w:space="0" w:color="auto"/>
            <w:right w:val="none" w:sz="0" w:space="0" w:color="auto"/>
          </w:divBdr>
        </w:div>
      </w:divsChild>
    </w:div>
    <w:div w:id="1723870793">
      <w:bodyDiv w:val="1"/>
      <w:marLeft w:val="0"/>
      <w:marRight w:val="0"/>
      <w:marTop w:val="0"/>
      <w:marBottom w:val="0"/>
      <w:divBdr>
        <w:top w:val="none" w:sz="0" w:space="0" w:color="auto"/>
        <w:left w:val="none" w:sz="0" w:space="0" w:color="auto"/>
        <w:bottom w:val="none" w:sz="0" w:space="0" w:color="auto"/>
        <w:right w:val="none" w:sz="0" w:space="0" w:color="auto"/>
      </w:divBdr>
      <w:divsChild>
        <w:div w:id="1357121827">
          <w:marLeft w:val="0"/>
          <w:marRight w:val="0"/>
          <w:marTop w:val="0"/>
          <w:marBottom w:val="0"/>
          <w:divBdr>
            <w:top w:val="none" w:sz="0" w:space="0" w:color="auto"/>
            <w:left w:val="none" w:sz="0" w:space="0" w:color="auto"/>
            <w:bottom w:val="none" w:sz="0" w:space="0" w:color="auto"/>
            <w:right w:val="none" w:sz="0" w:space="0" w:color="auto"/>
          </w:divBdr>
        </w:div>
        <w:div w:id="151413067">
          <w:marLeft w:val="0"/>
          <w:marRight w:val="0"/>
          <w:marTop w:val="0"/>
          <w:marBottom w:val="0"/>
          <w:divBdr>
            <w:top w:val="none" w:sz="0" w:space="0" w:color="auto"/>
            <w:left w:val="none" w:sz="0" w:space="0" w:color="auto"/>
            <w:bottom w:val="none" w:sz="0" w:space="0" w:color="auto"/>
            <w:right w:val="none" w:sz="0" w:space="0" w:color="auto"/>
          </w:divBdr>
        </w:div>
        <w:div w:id="379978301">
          <w:marLeft w:val="0"/>
          <w:marRight w:val="0"/>
          <w:marTop w:val="0"/>
          <w:marBottom w:val="0"/>
          <w:divBdr>
            <w:top w:val="none" w:sz="0" w:space="0" w:color="auto"/>
            <w:left w:val="none" w:sz="0" w:space="0" w:color="auto"/>
            <w:bottom w:val="none" w:sz="0" w:space="0" w:color="auto"/>
            <w:right w:val="none" w:sz="0" w:space="0" w:color="auto"/>
          </w:divBdr>
        </w:div>
      </w:divsChild>
    </w:div>
    <w:div w:id="1783450689">
      <w:bodyDiv w:val="1"/>
      <w:marLeft w:val="0"/>
      <w:marRight w:val="0"/>
      <w:marTop w:val="0"/>
      <w:marBottom w:val="0"/>
      <w:divBdr>
        <w:top w:val="none" w:sz="0" w:space="0" w:color="auto"/>
        <w:left w:val="none" w:sz="0" w:space="0" w:color="auto"/>
        <w:bottom w:val="none" w:sz="0" w:space="0" w:color="auto"/>
        <w:right w:val="none" w:sz="0" w:space="0" w:color="auto"/>
      </w:divBdr>
      <w:divsChild>
        <w:div w:id="1979797101">
          <w:marLeft w:val="0"/>
          <w:marRight w:val="0"/>
          <w:marTop w:val="0"/>
          <w:marBottom w:val="0"/>
          <w:divBdr>
            <w:top w:val="none" w:sz="0" w:space="0" w:color="auto"/>
            <w:left w:val="none" w:sz="0" w:space="0" w:color="auto"/>
            <w:bottom w:val="none" w:sz="0" w:space="0" w:color="auto"/>
            <w:right w:val="none" w:sz="0" w:space="0" w:color="auto"/>
          </w:divBdr>
        </w:div>
        <w:div w:id="1387610588">
          <w:marLeft w:val="0"/>
          <w:marRight w:val="0"/>
          <w:marTop w:val="0"/>
          <w:marBottom w:val="0"/>
          <w:divBdr>
            <w:top w:val="none" w:sz="0" w:space="0" w:color="auto"/>
            <w:left w:val="none" w:sz="0" w:space="0" w:color="auto"/>
            <w:bottom w:val="none" w:sz="0" w:space="0" w:color="auto"/>
            <w:right w:val="none" w:sz="0" w:space="0" w:color="auto"/>
          </w:divBdr>
        </w:div>
        <w:div w:id="623653896">
          <w:marLeft w:val="0"/>
          <w:marRight w:val="0"/>
          <w:marTop w:val="0"/>
          <w:marBottom w:val="0"/>
          <w:divBdr>
            <w:top w:val="none" w:sz="0" w:space="0" w:color="auto"/>
            <w:left w:val="none" w:sz="0" w:space="0" w:color="auto"/>
            <w:bottom w:val="none" w:sz="0" w:space="0" w:color="auto"/>
            <w:right w:val="none" w:sz="0" w:space="0" w:color="auto"/>
          </w:divBdr>
        </w:div>
        <w:div w:id="851145069">
          <w:marLeft w:val="0"/>
          <w:marRight w:val="0"/>
          <w:marTop w:val="0"/>
          <w:marBottom w:val="0"/>
          <w:divBdr>
            <w:top w:val="none" w:sz="0" w:space="0" w:color="auto"/>
            <w:left w:val="none" w:sz="0" w:space="0" w:color="auto"/>
            <w:bottom w:val="none" w:sz="0" w:space="0" w:color="auto"/>
            <w:right w:val="none" w:sz="0" w:space="0" w:color="auto"/>
          </w:divBdr>
        </w:div>
        <w:div w:id="369964733">
          <w:marLeft w:val="0"/>
          <w:marRight w:val="0"/>
          <w:marTop w:val="0"/>
          <w:marBottom w:val="0"/>
          <w:divBdr>
            <w:top w:val="none" w:sz="0" w:space="0" w:color="auto"/>
            <w:left w:val="none" w:sz="0" w:space="0" w:color="auto"/>
            <w:bottom w:val="none" w:sz="0" w:space="0" w:color="auto"/>
            <w:right w:val="none" w:sz="0" w:space="0" w:color="auto"/>
          </w:divBdr>
        </w:div>
        <w:div w:id="1275675621">
          <w:marLeft w:val="0"/>
          <w:marRight w:val="0"/>
          <w:marTop w:val="0"/>
          <w:marBottom w:val="0"/>
          <w:divBdr>
            <w:top w:val="none" w:sz="0" w:space="0" w:color="auto"/>
            <w:left w:val="none" w:sz="0" w:space="0" w:color="auto"/>
            <w:bottom w:val="none" w:sz="0" w:space="0" w:color="auto"/>
            <w:right w:val="none" w:sz="0" w:space="0" w:color="auto"/>
          </w:divBdr>
        </w:div>
        <w:div w:id="476729923">
          <w:marLeft w:val="0"/>
          <w:marRight w:val="0"/>
          <w:marTop w:val="0"/>
          <w:marBottom w:val="0"/>
          <w:divBdr>
            <w:top w:val="none" w:sz="0" w:space="0" w:color="auto"/>
            <w:left w:val="none" w:sz="0" w:space="0" w:color="auto"/>
            <w:bottom w:val="none" w:sz="0" w:space="0" w:color="auto"/>
            <w:right w:val="none" w:sz="0" w:space="0" w:color="auto"/>
          </w:divBdr>
        </w:div>
      </w:divsChild>
    </w:div>
    <w:div w:id="2089645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www.see.gr/" TargetMode="External" Id="rId117" /><Relationship Type="http://schemas.openxmlformats.org/officeDocument/2006/relationships/hyperlink" Target="https://www.cia.gov/the-world-factbook/countries/greece/" TargetMode="External" Id="rId21" /><Relationship Type="http://schemas.openxmlformats.org/officeDocument/2006/relationships/hyperlink" Target="https://www.wipo.int/wipolex/en/text/493716" TargetMode="External" Id="rId42" /><Relationship Type="http://schemas.openxmlformats.org/officeDocument/2006/relationships/hyperlink" Target="https://www.poesy.gr/" TargetMode="External" Id="rId63" /><Relationship Type="http://schemas.openxmlformats.org/officeDocument/2006/relationships/hyperlink" Target="https://kataggelies.mindev.gov.gr/wp-content/uploads/%CE%9D.2251_1994%CE%91191.pdf" TargetMode="External" Id="rId84" /><Relationship Type="http://schemas.openxmlformats.org/officeDocument/2006/relationships/hyperlink" Target="https://www.see.gr/%ce%b1%cf%80%ce%bf%cf%86%ce%ac%cf%83%ce%b5%ce%b9%cf%82/" TargetMode="External" Id="rId138" /><Relationship Type="http://schemas.openxmlformats.org/officeDocument/2006/relationships/hyperlink" Target="https://www.ifj.org/join-ifj/individual-member/greece" TargetMode="External" Id="rId159" /><Relationship Type="http://schemas.openxmlformats.org/officeDocument/2006/relationships/hyperlink" Target="https://www.kodiko.gr/nomothesia/document/217614/nomos-2251-1994" TargetMode="External" Id="rId170" /><Relationship Type="http://schemas.openxmlformats.org/officeDocument/2006/relationships/hyperlink" Target="https://www.see.gr/%CE%BA%CF%8E%CE%B4%CE%B9%CE%BA%CE%B1%CF%82/" TargetMode="External" Id="rId191" /><Relationship Type="http://schemas.openxmlformats.org/officeDocument/2006/relationships/hyperlink" Target="https://www.see.gr/" TargetMode="External" Id="rId107" /><Relationship Type="http://schemas.openxmlformats.org/officeDocument/2006/relationships/image" Target="media/image1.png" Id="rId11" /><Relationship Type="http://schemas.openxmlformats.org/officeDocument/2006/relationships/hyperlink" Target="https://eur-lex.europa.eu/eli/dir/2018/1808/oj" TargetMode="External" Id="rId32" /><Relationship Type="http://schemas.openxmlformats.org/officeDocument/2006/relationships/hyperlink" Target="https://www.dpa.gr/en" TargetMode="External" Id="rId53" /><Relationship Type="http://schemas.openxmlformats.org/officeDocument/2006/relationships/hyperlink" Target="https://eur-lex.europa.eu/legal-content/EN/TXT/?uri=celex%3A32006L0114" TargetMode="External" Id="rId74" /><Relationship Type="http://schemas.openxmlformats.org/officeDocument/2006/relationships/hyperlink" Target="https://www.see.gr/" TargetMode="External" Id="rId128" /><Relationship Type="http://schemas.openxmlformats.org/officeDocument/2006/relationships/hyperlink" Target="https://www.see.gr/%CE%BA%CF%8E%CE%B4%CE%B9%CE%BA%CE%B1%CF%82/" TargetMode="External" Id="rId149" /><Relationship Type="http://schemas.openxmlformats.org/officeDocument/2006/relationships/numbering" Target="numbering.xml" Id="rId5" /><Relationship Type="http://schemas.openxmlformats.org/officeDocument/2006/relationships/hyperlink" Target="https://kataggelies.mindev.gov.gr/" TargetMode="External" Id="rId95" /><Relationship Type="http://schemas.openxmlformats.org/officeDocument/2006/relationships/hyperlink" Target="https://balkaninsight.com/2023/11/20/in-greek-journalism-ethics-rules-are-frequently-ignored/" TargetMode="External" Id="rId160" /><Relationship Type="http://schemas.openxmlformats.org/officeDocument/2006/relationships/hyperlink" Target="https://www.see.gr/%CE%BA%CF%8E%CE%B4%CE%B9%CE%BA%CE%B1%CF%82/" TargetMode="External" Id="rId181" /><Relationship Type="http://schemas.openxmlformats.org/officeDocument/2006/relationships/hyperlink" Target="https://www.statista.com/outlook/amo/media/greece" TargetMode="External" Id="rId22" /><Relationship Type="http://schemas.openxmlformats.org/officeDocument/2006/relationships/hyperlink" Target="https://www.kodiko.gr/nomothesia/document/11716/nomos-3592-2007" TargetMode="External" Id="rId43" /><Relationship Type="http://schemas.openxmlformats.org/officeDocument/2006/relationships/hyperlink" Target="http://www.espit.gr/" TargetMode="External" Id="rId64" /><Relationship Type="http://schemas.openxmlformats.org/officeDocument/2006/relationships/hyperlink" Target="https://www.see.gr/wp-content/uploads/2018/06/%CE%9D%CE%9F%CE%9C%CE%9F%CE%A3-2863-2000-%CE%A6%CE%95%CE%9A-262-%CE%9F%CE%A1%CE%93%CE%91%CE%9D%CE%91-%CE%91%CE%A5%CE%A4%CE%9F%CE%94%CE%95%CE%A3%CE%9C%CE%95%CE%A5%CE%A3%CE%97%CE%A3-%CE%91%CE%A5%CE%A4%CE%9F%CE%95%CE%9B%CE%95%CE%93%CE%A7%CE%9F%CE%A5-%CE%A3%CE%95%CE%9B.-37993804.pdf" TargetMode="External" Id="rId118" /><Relationship Type="http://schemas.openxmlformats.org/officeDocument/2006/relationships/hyperlink" Target="https://rsf.org/sites/default/files/medias/file/2024/01/MFRR-mission-report-greece-30-01-2024-PDF.pdf" TargetMode="External" Id="rId139" /><Relationship Type="http://schemas.openxmlformats.org/officeDocument/2006/relationships/hyperlink" Target="https://kataggelies.mindev.gov.gr/wp-content/uploads/%CE%A5.%CE%91.5338_17.1.2018%CE%9240.pdf" TargetMode="External" Id="rId85" /><Relationship Type="http://schemas.openxmlformats.org/officeDocument/2006/relationships/hyperlink" Target="https://www.kodiko.gr/nomothesia/document/217614/nomos-2251-1994" TargetMode="External" Id="rId150" /><Relationship Type="http://schemas.openxmlformats.org/officeDocument/2006/relationships/hyperlink" Target="https://www.esr.gr/" TargetMode="External" Id="rId171" /><Relationship Type="http://schemas.openxmlformats.org/officeDocument/2006/relationships/hyperlink" Target="https://www.see.gr/%CE%BA%CF%8E%CE%B4%CE%B9%CE%BA%CE%B1%CF%82/" TargetMode="External" Id="rId192" /><Relationship Type="http://schemas.openxmlformats.org/officeDocument/2006/relationships/hyperlink" Target="mailto:BCGproject@arts.ac.uk" TargetMode="External" Id="rId12" /><Relationship Type="http://schemas.openxmlformats.org/officeDocument/2006/relationships/hyperlink" Target="https://www.kodiko.gr/nomothesia/document/672722/nomos-4779-2021" TargetMode="External" Id="rId33" /><Relationship Type="http://schemas.openxmlformats.org/officeDocument/2006/relationships/hyperlink" Target="https://www.easa-alliance.org/members/greece/" TargetMode="External" Id="rId108" /><Relationship Type="http://schemas.openxmlformats.org/officeDocument/2006/relationships/hyperlink" Target="https://www.see.gr/" TargetMode="External" Id="rId129" /><Relationship Type="http://schemas.openxmlformats.org/officeDocument/2006/relationships/hyperlink" Target="https://www.dpa.gr/en/hdpa/responsibilities_duties_powers" TargetMode="External" Id="rId54" /><Relationship Type="http://schemas.openxmlformats.org/officeDocument/2006/relationships/hyperlink" Target="https://eur-lex.europa.eu/legal-content/EN/ALL/?uri=celex%3A32000L0031" TargetMode="External" Id="rId75" /><Relationship Type="http://schemas.openxmlformats.org/officeDocument/2006/relationships/hyperlink" Target="https://kataggelies.mindev.gov.gr/%ce%b1%cf%81%ce%bc%ce%bf%ce%b4%ce%b9%cf%8c%cf%84%ce%b7%cf%84%ce%b5%cf%82/" TargetMode="External" Id="rId96" /><Relationship Type="http://schemas.openxmlformats.org/officeDocument/2006/relationships/hyperlink" Target="https://www.kodiko.gr/nomothesia/document/217614/nomos-2251-1994" TargetMode="External" Id="rId140" /><Relationship Type="http://schemas.openxmlformats.org/officeDocument/2006/relationships/hyperlink" Target="https://www.kodiko.gr/nomothesia/document/217614/nomos-2251-1994" TargetMode="External" Id="rId161" /><Relationship Type="http://schemas.openxmlformats.org/officeDocument/2006/relationships/hyperlink" Target="https://www.kodiko.gr/nomothesia/document/217614/nomos-2251-1994" TargetMode="External" Id="rId182" /><Relationship Type="http://schemas.openxmlformats.org/officeDocument/2006/relationships/styles" Target="styles.xml" Id="rId6" /><Relationship Type="http://schemas.openxmlformats.org/officeDocument/2006/relationships/hyperlink" Target="https://www.statista.com/outlook/amo/media/greece" TargetMode="External" Id="rId23" /><Relationship Type="http://schemas.openxmlformats.org/officeDocument/2006/relationships/hyperlink" Target="https://www.see.gr/%CE%BA%CF%8E%CE%B4%CE%B9%CE%BA%CE%B1%CF%82/" TargetMode="External" Id="rId119" /><Relationship Type="http://schemas.openxmlformats.org/officeDocument/2006/relationships/hyperlink" Target="https://www.kodiko.gr/nomothesia/document/59552/nomos-3959-2011" TargetMode="External" Id="rId44" /><Relationship Type="http://schemas.openxmlformats.org/officeDocument/2006/relationships/hyperlink" Target="https://www.poesy.gr/deontologia/" TargetMode="External" Id="rId65" /><Relationship Type="http://schemas.openxmlformats.org/officeDocument/2006/relationships/hyperlink" Target="https://kataggelies.mindev.gov.gr/wp-content/uploads/%CE%9D.4738_2020%CE%91207.pdf" TargetMode="External" Id="rId86" /><Relationship Type="http://schemas.openxmlformats.org/officeDocument/2006/relationships/hyperlink" Target="https://www.see.gr/" TargetMode="External" Id="rId130" /><Relationship Type="http://schemas.openxmlformats.org/officeDocument/2006/relationships/hyperlink" Target="https://www.see.gr/%CE%BA%CF%8E%CE%B4%CE%B9%CE%BA%CE%B1%CF%82/" TargetMode="External" Id="rId151" /><Relationship Type="http://schemas.openxmlformats.org/officeDocument/2006/relationships/hyperlink" Target="https://www.esr.gr/information/" TargetMode="External" Id="rId172" /><Relationship Type="http://schemas.openxmlformats.org/officeDocument/2006/relationships/hyperlink" Target="https://www.see.gr/influencermarketing/" TargetMode="External" Id="rId193" /><Relationship Type="http://schemas.openxmlformats.org/officeDocument/2006/relationships/hyperlink" Target="https://www.cia.gov/the-world-factbook/countries/greece/" TargetMode="External" Id="rId13" /><Relationship Type="http://schemas.openxmlformats.org/officeDocument/2006/relationships/hyperlink" Target="https://www.see.gr/" TargetMode="External" Id="rId109" /><Relationship Type="http://schemas.openxmlformats.org/officeDocument/2006/relationships/hyperlink" Target="https://www.obs.coe.int/en/web/observatoire/avmsd-tracking" TargetMode="External" Id="rId34" /><Relationship Type="http://schemas.openxmlformats.org/officeDocument/2006/relationships/hyperlink" Target="https://www.see.gr/" TargetMode="External" Id="rId55" /><Relationship Type="http://schemas.openxmlformats.org/officeDocument/2006/relationships/hyperlink" Target="https://eur-lex.europa.eu/eli/dir/2018/1808/oj" TargetMode="External" Id="rId76" /><Relationship Type="http://schemas.openxmlformats.org/officeDocument/2006/relationships/hyperlink" Target="https://www.esr.gr/" TargetMode="External" Id="rId97" /><Relationship Type="http://schemas.openxmlformats.org/officeDocument/2006/relationships/hyperlink" Target="https://www.see.gr/%CE%BA%CF%8E%CE%B4%CE%B9%CE%BA%CE%B1%CF%82/" TargetMode="External" Id="rId120" /><Relationship Type="http://schemas.openxmlformats.org/officeDocument/2006/relationships/hyperlink" Target="https://www.lexology.com/library/detail.aspx?g=9180a0a9-974b-4cb7-8e2b-f717f2d44783" TargetMode="External" Id="rId141" /><Relationship Type="http://schemas.openxmlformats.org/officeDocument/2006/relationships/settings" Target="settings.xml" Id="rId7" /><Relationship Type="http://schemas.openxmlformats.org/officeDocument/2006/relationships/hyperlink" Target="https://www.esr.gr/" TargetMode="External" Id="rId162" /><Relationship Type="http://schemas.openxmlformats.org/officeDocument/2006/relationships/hyperlink" Target="https://www.kodiko.gr/nomothesia/document/217614/nomos-2251-1994" TargetMode="External" Id="rId183" /><Relationship Type="http://schemas.openxmlformats.org/officeDocument/2006/relationships/customXml" Target="../customXml/item2.xml" Id="rId2" /><Relationship Type="http://schemas.openxmlformats.org/officeDocument/2006/relationships/hyperlink" Target="https://www.statista.com/outlook/amo/advertising/greece" TargetMode="External" Id="rId29" /><Relationship Type="http://schemas.openxmlformats.org/officeDocument/2006/relationships/hyperlink" Target="https://www.statista.com/forecasts/392485/publishing-of-newspapers-revenue-in-greece" TargetMode="External" Id="rId24" /><Relationship Type="http://schemas.openxmlformats.org/officeDocument/2006/relationships/hyperlink" Target="https://practiceguides.chambers.com/practice-guides/advertising-marketing-2023/greece" TargetMode="External" Id="rId40" /><Relationship Type="http://schemas.openxmlformats.org/officeDocument/2006/relationships/hyperlink" Target="https://www.esr.gr/" TargetMode="External" Id="rId45" /><Relationship Type="http://schemas.openxmlformats.org/officeDocument/2006/relationships/hyperlink" Target="https://www.presscouncils.eu/codes/24_gr/" TargetMode="External" Id="rId66" /><Relationship Type="http://schemas.openxmlformats.org/officeDocument/2006/relationships/hyperlink" Target="https://kataggelies.mindev.gov.gr/wp-content/uploads/%CE%9D.4933_2022%CE%9199.pdf" TargetMode="External" Id="rId87" /><Relationship Type="http://schemas.openxmlformats.org/officeDocument/2006/relationships/hyperlink" Target="https://www.easa-alliance.org/members/greece/" TargetMode="External" Id="rId110" /><Relationship Type="http://schemas.openxmlformats.org/officeDocument/2006/relationships/hyperlink" Target="https://www.sde.gr/" TargetMode="External" Id="rId115" /><Relationship Type="http://schemas.openxmlformats.org/officeDocument/2006/relationships/hyperlink" Target="https://www.hba.gr/EN" TargetMode="External" Id="rId131" /><Relationship Type="http://schemas.openxmlformats.org/officeDocument/2006/relationships/hyperlink" Target="https://www.see.gr/" TargetMode="External" Id="rId136" /><Relationship Type="http://schemas.openxmlformats.org/officeDocument/2006/relationships/hyperlink" Target="https://www.poesy.gr/deontologia/" TargetMode="External" Id="rId157" /><Relationship Type="http://schemas.openxmlformats.org/officeDocument/2006/relationships/hyperlink" Target="https://www.see.gr/%CE%BA%CF%8E%CE%B4%CE%B9%CE%BA%CE%B1%CF%82/" TargetMode="External" Id="rId178" /><Relationship Type="http://schemas.openxmlformats.org/officeDocument/2006/relationships/hyperlink" Target="https://www.esiea.gr/" TargetMode="External" Id="rId61" /><Relationship Type="http://schemas.openxmlformats.org/officeDocument/2006/relationships/hyperlink" Target="https://eur-lex.europa.eu/eli/reg/2022/1925/oj" TargetMode="External" Id="rId82" /><Relationship Type="http://schemas.openxmlformats.org/officeDocument/2006/relationships/hyperlink" Target="https://www.see.gr/%ce%ba%cf%8e%ce%b4%ce%b9%ce%ba%ce%b1%cf%82/" TargetMode="External" Id="rId152" /><Relationship Type="http://schemas.openxmlformats.org/officeDocument/2006/relationships/hyperlink" Target="https://eur-lex.europa.eu/eli/dir/2018/1808/oj" TargetMode="External" Id="rId173" /><Relationship Type="http://schemas.openxmlformats.org/officeDocument/2006/relationships/hyperlink" Target="https://www.kodiko.gr/nomothesia/document/217614/nomos-2251-1994" TargetMode="External" Id="rId194" /><Relationship Type="http://schemas.openxmlformats.org/officeDocument/2006/relationships/hyperlink" Target="https://www.see.gr/%CE%BA%CF%8E%CE%B4%CE%B9%CE%BA%CE%B1%CF%82/" TargetMode="External" Id="rId199" /><Relationship Type="http://schemas.openxmlformats.org/officeDocument/2006/relationships/theme" Target="theme/theme1.xml" Id="rId203" /><Relationship Type="http://schemas.openxmlformats.org/officeDocument/2006/relationships/hyperlink" Target="https://www.cia.gov/the-world-factbook/countries/greece/" TargetMode="External" Id="rId19" /><Relationship Type="http://schemas.openxmlformats.org/officeDocument/2006/relationships/hyperlink" Target="https://www.cia.gov/the-world-factbook/countries/greece/" TargetMode="External" Id="rId14" /><Relationship Type="http://schemas.openxmlformats.org/officeDocument/2006/relationships/hyperlink" Target="https://www.statista.com/outlook/dmo/digital-advertising/greece" TargetMode="External" Id="rId30" /><Relationship Type="http://schemas.openxmlformats.org/officeDocument/2006/relationships/hyperlink" Target="https://eur-lex.europa.eu/legal-content/EN/ALL/?uri=celex%3A32000L0031" TargetMode="External" Id="rId35" /><Relationship Type="http://schemas.openxmlformats.org/officeDocument/2006/relationships/hyperlink" Target="https://www.esr.gr/" TargetMode="External" Id="rId56" /><Relationship Type="http://schemas.openxmlformats.org/officeDocument/2006/relationships/hyperlink" Target="https://eur-lex.europa.eu/legal-content/EN/TXT/?uri=celex%3A32009L0136" TargetMode="External" Id="rId77" /><Relationship Type="http://schemas.openxmlformats.org/officeDocument/2006/relationships/hyperlink" Target="https://www.see.gr/" TargetMode="External" Id="rId100" /><Relationship Type="http://schemas.openxmlformats.org/officeDocument/2006/relationships/hyperlink" Target="https://practiceguides.chambers.com/practice-guides/advertising-marketing-2023/greece" TargetMode="External" Id="rId105" /><Relationship Type="http://schemas.openxmlformats.org/officeDocument/2006/relationships/hyperlink" Target="https://www.see.gr/%CE%BA%CF%8E%CE%B4%CE%B9%CE%BA%CE%B1%CF%82/" TargetMode="External" Id="rId126" /><Relationship Type="http://schemas.openxmlformats.org/officeDocument/2006/relationships/hyperlink" Target="https://www.see.gr/%CE%BA%CF%8E%CE%B4%CE%B9%CE%BA%CE%B1%CF%82/" TargetMode="External" Id="rId147" /><Relationship Type="http://schemas.openxmlformats.org/officeDocument/2006/relationships/hyperlink" Target="https://www.lexology.com/library/detail.aspx?g=9180a0a9-974b-4cb7-8e2b-f717f2d44783" TargetMode="External" Id="rId168" /><Relationship Type="http://schemas.openxmlformats.org/officeDocument/2006/relationships/webSettings" Target="webSettings.xml" Id="rId8" /><Relationship Type="http://schemas.openxmlformats.org/officeDocument/2006/relationships/hyperlink" Target="https://adae.gov.gr/en/" TargetMode="External" Id="rId51" /><Relationship Type="http://schemas.openxmlformats.org/officeDocument/2006/relationships/hyperlink" Target="https://www.see.gr/%CE%BA%CF%8E%CE%B4%CE%B9%CE%BA%CE%B1%CF%82/" TargetMode="External" Id="rId72" /><Relationship Type="http://schemas.openxmlformats.org/officeDocument/2006/relationships/hyperlink" Target="https://kataggelies.mindev.gov.gr/%ce%b5%ce%b8%ce%bd%ce%b9%ce%ba%ce%ae-%ce%bd%ce%bf%ce%bc%ce%bf%ce%b8%ce%b5%cf%83%ce%af%ce%b1/" TargetMode="External" Id="rId93" /><Relationship Type="http://schemas.openxmlformats.org/officeDocument/2006/relationships/hyperlink" Target="https://www.esr.gr/information/" TargetMode="External" Id="rId98" /><Relationship Type="http://schemas.openxmlformats.org/officeDocument/2006/relationships/hyperlink" Target="https://www.see.gr/%CE%BA%CF%8E%CE%B4%CE%B9%CE%BA%CE%B1%CF%82/" TargetMode="External" Id="rId121" /><Relationship Type="http://schemas.openxmlformats.org/officeDocument/2006/relationships/hyperlink" Target="https://www.kodiko.gr/nomothesia/document/217614/nomos-2251-1994" TargetMode="External" Id="rId142" /><Relationship Type="http://schemas.openxmlformats.org/officeDocument/2006/relationships/hyperlink" Target="https://www.esr.gr/information/" TargetMode="External" Id="rId163" /><Relationship Type="http://schemas.openxmlformats.org/officeDocument/2006/relationships/hyperlink" Target="https://eur-lex.europa.eu/eli/dir/2018/1808/oj" TargetMode="External" Id="rId184" /><Relationship Type="http://schemas.openxmlformats.org/officeDocument/2006/relationships/hyperlink" Target="https://www.see.gr/%CE%BA%CF%8E%CE%B4%CE%B9%CE%BA%CE%B1%CF%82/" TargetMode="External" Id="rId189" /><Relationship Type="http://schemas.openxmlformats.org/officeDocument/2006/relationships/customXml" Target="../customXml/item3.xml" Id="rId3" /><Relationship Type="http://schemas.openxmlformats.org/officeDocument/2006/relationships/hyperlink" Target="https://www.dianeosis.org/en/2022/02/film-production-in-greece/" TargetMode="External" Id="rId25" /><Relationship Type="http://schemas.openxmlformats.org/officeDocument/2006/relationships/hyperlink" Target="https://www.esr.gr/information/" TargetMode="External" Id="rId46" /><Relationship Type="http://schemas.openxmlformats.org/officeDocument/2006/relationships/hyperlink" Target="https://www.ifj.org/join-ifj/individual-member/greece" TargetMode="External" Id="rId67" /><Relationship Type="http://schemas.openxmlformats.org/officeDocument/2006/relationships/hyperlink" Target="https://www.see.gr/" TargetMode="External" Id="rId116" /><Relationship Type="http://schemas.openxmlformats.org/officeDocument/2006/relationships/hyperlink" Target="https://www.see.gr/%ce%b1%cf%80%ce%bf%cf%86%ce%ac%cf%83%ce%b5%ce%b9%cf%82/" TargetMode="External" Id="rId137" /><Relationship Type="http://schemas.openxmlformats.org/officeDocument/2006/relationships/hyperlink" Target="https://www.presscouncils.eu/codes/24_gr/" TargetMode="External" Id="rId158" /><Relationship Type="http://schemas.openxmlformats.org/officeDocument/2006/relationships/hyperlink" Target="https://www.cia.gov/the-world-factbook/countries/greece/" TargetMode="External" Id="rId20" /><Relationship Type="http://schemas.openxmlformats.org/officeDocument/2006/relationships/hyperlink" Target="https://www.kodiko.gr/nomothesia/document/672722/nomos-4779-2021" TargetMode="External" Id="rId41" /><Relationship Type="http://schemas.openxmlformats.org/officeDocument/2006/relationships/hyperlink" Target="https://esiemth.gr/" TargetMode="External" Id="rId62" /><Relationship Type="http://schemas.openxmlformats.org/officeDocument/2006/relationships/hyperlink" Target="https://kataggelies.mindev.gov.gr/wp-content/uploads/%CE%9D.2251_1994%CE%91191.pdf" TargetMode="External" Id="rId83" /><Relationship Type="http://schemas.openxmlformats.org/officeDocument/2006/relationships/hyperlink" Target="https://kataggelies.mindev.gov.gr/wp-content/uploads/%CE%9D.4967_2022%CE%91171.pdf" TargetMode="External" Id="rId88" /><Relationship Type="http://schemas.openxmlformats.org/officeDocument/2006/relationships/hyperlink" Target="https://www.see.gr/" TargetMode="External" Id="rId111" /><Relationship Type="http://schemas.openxmlformats.org/officeDocument/2006/relationships/hyperlink" Target="https://www.poesy.gr/deontologia/" TargetMode="External" Id="rId132" /><Relationship Type="http://schemas.openxmlformats.org/officeDocument/2006/relationships/hyperlink" Target="https://www.kodiko.gr/nomothesia/document/217614/nomos-2251-1994" TargetMode="External" Id="rId153" /><Relationship Type="http://schemas.openxmlformats.org/officeDocument/2006/relationships/hyperlink" Target="https://www.kodiko.gr/nomothesia/document/672722/nomos-4779-2021" TargetMode="External" Id="rId174" /><Relationship Type="http://schemas.openxmlformats.org/officeDocument/2006/relationships/hyperlink" Target="https://www.see.gr/%CE%BA%CF%8E%CE%B4%CE%B9%CE%BA%CE%B1%CF%82/" TargetMode="External" Id="rId179" /><Relationship Type="http://schemas.openxmlformats.org/officeDocument/2006/relationships/hyperlink" Target="https://www.see.gr/%CE%BA%CF%8E%CE%B4%CE%B9%CE%BA%CE%B1%CF%82/" TargetMode="External" Id="rId195" /><Relationship Type="http://schemas.openxmlformats.org/officeDocument/2006/relationships/hyperlink" Target="https://www.see.gr/%CE%BA%CF%8E%CE%B4%CE%B9%CE%BA%CE%B1%CF%82/" TargetMode="External" Id="rId190" /><Relationship Type="http://schemas.openxmlformats.org/officeDocument/2006/relationships/hyperlink" Target="https://data.worldbank.org/country/greece" TargetMode="External" Id="rId15" /><Relationship Type="http://schemas.openxmlformats.org/officeDocument/2006/relationships/hyperlink" Target="https://eur-lex.europa.eu/EN/legal-content/summary/european-electronic-communications-code.html" TargetMode="External" Id="rId36" /><Relationship Type="http://schemas.openxmlformats.org/officeDocument/2006/relationships/hyperlink" Target="https://www.see.gr/%cf%83-%ce%b5-%ce%b5/" TargetMode="External" Id="rId57" /><Relationship Type="http://schemas.openxmlformats.org/officeDocument/2006/relationships/hyperlink" Target="https://www.esr.gr/" TargetMode="External" Id="rId106" /><Relationship Type="http://schemas.openxmlformats.org/officeDocument/2006/relationships/hyperlink" Target="https://www.easa-alliance.org/type-of-member/self-regulatory-organisations/" TargetMode="External" Id="rId127" /><Relationship Type="http://schemas.openxmlformats.org/officeDocument/2006/relationships/endnotes" Target="endnotes.xml" Id="rId10" /><Relationship Type="http://schemas.openxmlformats.org/officeDocument/2006/relationships/hyperlink" Target="https://european-union.europa.eu/principles-countries-history/country-profiles/greece_en" TargetMode="External" Id="rId31" /><Relationship Type="http://schemas.openxmlformats.org/officeDocument/2006/relationships/hyperlink" Target="https://adae.gov.gr/en/adae-en" TargetMode="External" Id="rId52" /><Relationship Type="http://schemas.openxmlformats.org/officeDocument/2006/relationships/hyperlink" Target="https://eur-lex.europa.eu/legal-content/EN/TXT/?uri=celex%3A32005L0029" TargetMode="External" Id="rId73" /><Relationship Type="http://schemas.openxmlformats.org/officeDocument/2006/relationships/hyperlink" Target="https://eur-lex.europa.eu/eli/dir/2019/2161/oj" TargetMode="External" Id="rId78" /><Relationship Type="http://schemas.openxmlformats.org/officeDocument/2006/relationships/hyperlink" Target="https://kataggelies.mindev.gov.gr/%ce%b5%ce%b8%ce%bd%ce%b9%ce%ba%ce%ae-%ce%bd%ce%bf%ce%bc%ce%bf%ce%b8%ce%b5%cf%83%ce%af%ce%b1/" TargetMode="External" Id="rId94" /><Relationship Type="http://schemas.openxmlformats.org/officeDocument/2006/relationships/hyperlink" Target="https://practiceguides.chambers.com/practice-guides/advertising-marketing-2023/greece" TargetMode="External" Id="rId99" /><Relationship Type="http://schemas.openxmlformats.org/officeDocument/2006/relationships/hyperlink" Target="https://www.esr.gr/" TargetMode="External" Id="rId101" /><Relationship Type="http://schemas.openxmlformats.org/officeDocument/2006/relationships/hyperlink" Target="https://practiceguides.chambers.com/practice-guides/advertising-marketing-2023/greece" TargetMode="External" Id="rId122" /><Relationship Type="http://schemas.openxmlformats.org/officeDocument/2006/relationships/hyperlink" Target="https://www.see.gr/%CE%BA%CF%8E%CE%B4%CE%B9%CE%BA%CE%B1%CF%82/" TargetMode="External" Id="rId143" /><Relationship Type="http://schemas.openxmlformats.org/officeDocument/2006/relationships/hyperlink" Target="https://www.see.gr/%CE%BA%CF%8E%CE%B4%CE%B9%CE%BA%CE%B1%CF%82/" TargetMode="External" Id="rId148" /><Relationship Type="http://schemas.openxmlformats.org/officeDocument/2006/relationships/hyperlink" Target="https://eur-lex.europa.eu/eli/dir/2018/1808/oj" TargetMode="External" Id="rId164" /><Relationship Type="http://schemas.openxmlformats.org/officeDocument/2006/relationships/hyperlink" Target="https://www.kodiko.gr/nomothesia/document/672722/nomos-4779-2021" TargetMode="External" Id="rId169" /><Relationship Type="http://schemas.openxmlformats.org/officeDocument/2006/relationships/hyperlink" Target="https://www.kodiko.gr/nomothesia/document/672722/nomos-4779-2021" TargetMode="External" Id="rId185"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see.gr/%CE%BA%CF%8E%CE%B4%CE%B9%CE%BA%CE%B1%CF%82/" TargetMode="External" Id="rId180" /><Relationship Type="http://schemas.openxmlformats.org/officeDocument/2006/relationships/hyperlink" Target="https://www.paron.gr/2022/01/22/200-ekat-eyro-o-proypologismos-gia-tin-ert-to-2022/It%20budget%20in%202022." TargetMode="External" Id="rId26" /><Relationship Type="http://schemas.openxmlformats.org/officeDocument/2006/relationships/hyperlink" Target="https://www.eett.gr/en/" TargetMode="External" Id="rId47" /><Relationship Type="http://schemas.openxmlformats.org/officeDocument/2006/relationships/hyperlink" Target="https://balkaninsight.com/2023/11/20/in-greek-journalism-ethics-rules-are-frequently-ignored/" TargetMode="External" Id="rId68" /><Relationship Type="http://schemas.openxmlformats.org/officeDocument/2006/relationships/hyperlink" Target="https://kataggelies.mindev.gov.gr/%ce%b5%ce%b8%ce%bd%ce%b9%ce%ba%ce%ae-%ce%bd%ce%bf%ce%bc%ce%bf%ce%b8%ce%b5%cf%83%ce%af%ce%b1/" TargetMode="External" Id="rId89" /><Relationship Type="http://schemas.openxmlformats.org/officeDocument/2006/relationships/hyperlink" Target="https://www.see.gr/%CE%BA%CF%8E%CE%B4%CE%B9%CE%BA%CE%B1%CF%82/" TargetMode="External" Id="rId112" /><Relationship Type="http://schemas.openxmlformats.org/officeDocument/2006/relationships/hyperlink" Target="https://www.presscouncils.eu/codes/24_gr/" TargetMode="External" Id="rId133" /><Relationship Type="http://schemas.openxmlformats.org/officeDocument/2006/relationships/hyperlink" Target="https://www.see.gr/%CE%BA%CF%8E%CE%B4%CE%B9%CE%BA%CE%B1%CF%82/" TargetMode="External" Id="rId154" /><Relationship Type="http://schemas.openxmlformats.org/officeDocument/2006/relationships/hyperlink" Target="https://www.obs.coe.int/en/web/observatoire/avmsd-tracking" TargetMode="External" Id="rId175" /><Relationship Type="http://schemas.openxmlformats.org/officeDocument/2006/relationships/hyperlink" Target="https://www.see.gr/%CE%BA%CF%8E%CE%B4%CE%B9%CE%BA%CE%B1%CF%82/" TargetMode="External" Id="rId196" /><Relationship Type="http://schemas.openxmlformats.org/officeDocument/2006/relationships/header" Target="header1.xml" Id="rId200" /><Relationship Type="http://schemas.openxmlformats.org/officeDocument/2006/relationships/hyperlink" Target="https://www.cia.gov/the-world-factbook/countries/greece/" TargetMode="External" Id="rId16" /><Relationship Type="http://schemas.openxmlformats.org/officeDocument/2006/relationships/hyperlink" Target="https://www.kodiko.gr/nomothesia/document/640620/nomos-4727-2020" TargetMode="External" Id="rId37" /><Relationship Type="http://schemas.openxmlformats.org/officeDocument/2006/relationships/hyperlink" Target="https://www.see.gr/%cf%83-%ce%b5-%ce%b5/" TargetMode="External" Id="rId58" /><Relationship Type="http://schemas.openxmlformats.org/officeDocument/2006/relationships/hyperlink" Target="https://eur-lex.europa.eu/eli/reg/2016/679/oj" TargetMode="External" Id="rId79" /><Relationship Type="http://schemas.openxmlformats.org/officeDocument/2006/relationships/hyperlink" Target="https://www.see.gr/%cf%83-%ce%b5-%ce%b5/" TargetMode="External" Id="rId102" /><Relationship Type="http://schemas.openxmlformats.org/officeDocument/2006/relationships/hyperlink" Target="https://www.see.gr/%CE%BA%CF%8E%CE%B4%CE%B9%CE%BA%CE%B1%CF%82/" TargetMode="External" Id="rId123" /><Relationship Type="http://schemas.openxmlformats.org/officeDocument/2006/relationships/hyperlink" Target="https://www.see.gr/%CE%BA%CF%8E%CE%B4%CE%B9%CE%BA%CE%B1%CF%82/" TargetMode="External" Id="rId144" /><Relationship Type="http://schemas.openxmlformats.org/officeDocument/2006/relationships/hyperlink" Target="https://www.lawspot.gr/nomikes-plirofories/nomothesia/nomos-146-1914" TargetMode="External" Id="rId90" /><Relationship Type="http://schemas.openxmlformats.org/officeDocument/2006/relationships/hyperlink" Target="https://www.kodiko.gr/nomothesia/document/672722/nomos-4779-2021" TargetMode="External" Id="rId165" /><Relationship Type="http://schemas.openxmlformats.org/officeDocument/2006/relationships/hyperlink" Target="https://www.obs.coe.int/en/web/observatoire/avmsd-tracking" TargetMode="External" Id="rId186" /><Relationship Type="http://schemas.openxmlformats.org/officeDocument/2006/relationships/hyperlink" Target="https://www.statista.com/outlook/amo/advertising/greece" TargetMode="External" Id="rId27" /><Relationship Type="http://schemas.openxmlformats.org/officeDocument/2006/relationships/hyperlink" Target="https://www.eett.gr/en/eett/about-eett/responsibilities/" TargetMode="External" Id="rId48" /><Relationship Type="http://schemas.openxmlformats.org/officeDocument/2006/relationships/hyperlink" Target="https://balkaninsight.com/2023/11/20/in-greek-journalism-ethics-rules-are-frequently-ignored/" TargetMode="External" Id="rId69" /><Relationship Type="http://schemas.openxmlformats.org/officeDocument/2006/relationships/hyperlink" Target="https://www.see.gr/" TargetMode="External" Id="rId113" /><Relationship Type="http://schemas.openxmlformats.org/officeDocument/2006/relationships/hyperlink" Target="https://www.ifj.org/join-ifj/individual-member/greece" TargetMode="External" Id="rId134" /><Relationship Type="http://schemas.openxmlformats.org/officeDocument/2006/relationships/hyperlink" Target="https://eur-lex.europa.eu/eli/reg/2022/868/oj" TargetMode="External" Id="rId80" /><Relationship Type="http://schemas.openxmlformats.org/officeDocument/2006/relationships/hyperlink" Target="https://www.see.gr/%CE%BA%CF%8E%CE%B4%CE%B9%CE%BA%CE%B1%CF%82/" TargetMode="External" Id="rId155" /><Relationship Type="http://schemas.openxmlformats.org/officeDocument/2006/relationships/hyperlink" Target="https://www.kodiko.gr/nomothesia/document/672722/nomos-4779-2021" TargetMode="External" Id="rId176" /><Relationship Type="http://schemas.openxmlformats.org/officeDocument/2006/relationships/hyperlink" Target="https://www.kodiko.gr/nomothesia/document/217614/nomos-2251-1994" TargetMode="External" Id="rId197" /><Relationship Type="http://schemas.openxmlformats.org/officeDocument/2006/relationships/footer" Target="footer1.xml" Id="rId201" /><Relationship Type="http://schemas.openxmlformats.org/officeDocument/2006/relationships/hyperlink" Target="https://www.cia.gov/the-world-factbook/countries/greece/" TargetMode="External" Id="rId17" /><Relationship Type="http://schemas.openxmlformats.org/officeDocument/2006/relationships/hyperlink" Target="https://eur-lex.europa.eu/eli/reg/2016/679/oj" TargetMode="External" Id="rId38" /><Relationship Type="http://schemas.openxmlformats.org/officeDocument/2006/relationships/hyperlink" Target="https://www.see.gr/" TargetMode="External" Id="rId59" /><Relationship Type="http://schemas.openxmlformats.org/officeDocument/2006/relationships/hyperlink" Target="https://www.see.gr/%cf%83-%ce%b5-%ce%b5/" TargetMode="External" Id="rId103" /><Relationship Type="http://schemas.openxmlformats.org/officeDocument/2006/relationships/hyperlink" Target="https://www.see.gr/%CE%BA%CF%8E%CE%B4%CE%B9%CE%BA%CE%B1%CF%82/" TargetMode="External" Id="rId124" /><Relationship Type="http://schemas.openxmlformats.org/officeDocument/2006/relationships/hyperlink" Target="https://kataggelies.mindev.gov.gr/wp-content/uploads/%CE%A5.%CE%91.5338_17.1.2018%CE%9240.pdf" TargetMode="External" Id="rId70" /><Relationship Type="http://schemas.openxmlformats.org/officeDocument/2006/relationships/hyperlink" Target="https://www.kodiko.gr/nomothesia/document/672722/nomos-4779-2021" TargetMode="External" Id="rId91" /><Relationship Type="http://schemas.openxmlformats.org/officeDocument/2006/relationships/hyperlink" Target="https://www.see.gr/%CE%BA%CF%8E%CE%B4%CE%B9%CE%BA%CE%B1%CF%82/" TargetMode="External" Id="rId145" /><Relationship Type="http://schemas.openxmlformats.org/officeDocument/2006/relationships/hyperlink" Target="https://www.obs.coe.int/en/web/observatoire/avmsd-tracking" TargetMode="External" Id="rId166" /><Relationship Type="http://schemas.openxmlformats.org/officeDocument/2006/relationships/hyperlink" Target="https://www.kodiko.gr/nomothesia/document/672722/nomos-4779-2021" TargetMode="External" Id="rId187" /><Relationship Type="http://schemas.openxmlformats.org/officeDocument/2006/relationships/customXml" Target="../customXml/item1.xml" Id="rId1" /><Relationship Type="http://schemas.openxmlformats.org/officeDocument/2006/relationships/hyperlink" Target="https://www.statista.com/outlook/amo/advertising/greece" TargetMode="External" Id="rId28" /><Relationship Type="http://schemas.openxmlformats.org/officeDocument/2006/relationships/hyperlink" Target="https://www.epant.gr/en/" TargetMode="External" Id="rId49" /><Relationship Type="http://schemas.openxmlformats.org/officeDocument/2006/relationships/hyperlink" Target="https://www.edee.gr/" TargetMode="External" Id="rId114" /><Relationship Type="http://schemas.openxmlformats.org/officeDocument/2006/relationships/hyperlink" Target="https://www.see.gr/" TargetMode="External" Id="rId60" /><Relationship Type="http://schemas.openxmlformats.org/officeDocument/2006/relationships/hyperlink" Target="https://eur-lex.europa.eu/legal-content/EN/TXT/?uri=celex%3A32022R2065" TargetMode="External" Id="rId81" /><Relationship Type="http://schemas.openxmlformats.org/officeDocument/2006/relationships/hyperlink" Target="https://balkaninsight.com/2023/11/20/in-greek-journalism-ethics-rules-are-frequently-ignored/" TargetMode="External" Id="rId135" /><Relationship Type="http://schemas.openxmlformats.org/officeDocument/2006/relationships/hyperlink" Target="https://www.see.gr/%CE%BA%CF%8E%CE%B4%CE%B9%CE%BA%CE%B1%CF%82/" TargetMode="External" Id="rId156" /><Relationship Type="http://schemas.openxmlformats.org/officeDocument/2006/relationships/hyperlink" Target="https://www.kodiko.gr/nomothesia/document/217614/nomos-2251-1994" TargetMode="External" Id="rId177" /><Relationship Type="http://schemas.openxmlformats.org/officeDocument/2006/relationships/hyperlink" Target="https://www.see.gr/%CE%BA%CF%8E%CE%B4%CE%B9%CE%BA%CE%B1%CF%82/" TargetMode="External" Id="rId198" /><Relationship Type="http://schemas.openxmlformats.org/officeDocument/2006/relationships/fontTable" Target="fontTable.xml" Id="rId202" /><Relationship Type="http://schemas.openxmlformats.org/officeDocument/2006/relationships/hyperlink" Target="https://www.cia.gov/the-world-factbook/countries/greece/" TargetMode="External" Id="rId18" /><Relationship Type="http://schemas.openxmlformats.org/officeDocument/2006/relationships/hyperlink" Target="https://eur-lex.europa.eu/legal-content/EN/TXT/?uri=celex%3A32022R2065" TargetMode="External" Id="rId39" /><Relationship Type="http://schemas.openxmlformats.org/officeDocument/2006/relationships/hyperlink" Target="https://www.epant.gr/en/ea/mission-responsibilities.html" TargetMode="External" Id="rId50" /><Relationship Type="http://schemas.openxmlformats.org/officeDocument/2006/relationships/hyperlink" Target="https://kataggelies.mindev.gov.gr/" TargetMode="External" Id="rId104" /><Relationship Type="http://schemas.openxmlformats.org/officeDocument/2006/relationships/hyperlink" Target="https://www.see.gr/%CE%BA%CF%8E%CE%B4%CE%B9%CE%BA%CE%B1%CF%82/" TargetMode="External" Id="rId125" /><Relationship Type="http://schemas.openxmlformats.org/officeDocument/2006/relationships/hyperlink" Target="https://www.see.gr/%CE%BA%CF%8E%CE%B4%CE%B9%CE%BA%CE%B1%CF%82/" TargetMode="External" Id="rId146" /><Relationship Type="http://schemas.openxmlformats.org/officeDocument/2006/relationships/hyperlink" Target="https://www.kodiko.gr/nomothesia/document/672722/nomos-4779-2021" TargetMode="External" Id="rId167" /><Relationship Type="http://schemas.openxmlformats.org/officeDocument/2006/relationships/hyperlink" Target="https://www.lexology.com/library/detail.aspx?g=9180a0a9-974b-4cb7-8e2b-f717f2d44783" TargetMode="External" Id="rId188" /><Relationship Type="http://schemas.openxmlformats.org/officeDocument/2006/relationships/hyperlink" Target="https://www.see.gr/%CE%BA%CF%8E%CE%B4%CE%B9%CE%BA%CE%B1%CF%82/" TargetMode="External" Id="rId71" /><Relationship Type="http://schemas.openxmlformats.org/officeDocument/2006/relationships/hyperlink" Target="https://practiceguides.chambers.com/practice-guides/advertising-marketing-2023/greece" TargetMode="External" Id="rId92" /><Relationship Type="http://schemas.openxmlformats.org/officeDocument/2006/relationships/hyperlink" Target="https://www.cia.gov/the-world-factbook/" TargetMode="External" Id="Rb6789d3bc6d54b0f" /><Relationship Type="http://schemas.openxmlformats.org/officeDocument/2006/relationships/hyperlink" Target="https://www.easa-alliance.org/type-of-member/self-regulatory-organisations/" TargetMode="External" Id="R3c9db36487c84ff9" /><Relationship Type="http://schemas.openxmlformats.org/officeDocument/2006/relationships/hyperlink" Target="https://www.obs.coe.int/en/web/observatoire/avmsd-tracking" TargetMode="External" Id="R4ebecbcddf414bca" /><Relationship Type="http://schemas.openxmlformats.org/officeDocument/2006/relationships/hyperlink" Target="https://european-union.europa.eu/principles-countries-history/country-profiles/greece_en" TargetMode="External" Id="R428934505b2440f5" /><Relationship Type="http://schemas.openxmlformats.org/officeDocument/2006/relationships/hyperlink" Target="https://adae.gov.gr/en/adae-en" TargetMode="External" Id="Rf248be94858c435a" /><Relationship Type="http://schemas.openxmlformats.org/officeDocument/2006/relationships/hyperlink" Target="https://www.hba.gr/EN" TargetMode="External" Id="Rdf3adfa054fd49f7" /><Relationship Type="http://schemas.openxmlformats.org/officeDocument/2006/relationships/hyperlink" Target="https://www.epant.gr/en/ea/mission-responsibilities.html" TargetMode="External" Id="R5f48b65cd6184a14" /><Relationship Type="http://schemas.openxmlformats.org/officeDocument/2006/relationships/hyperlink" Target="https://www.dpa.gr/en/hdpa/responsibilities_duties_powers" TargetMode="External" Id="R5cd4ca40c2944c4c" /><Relationship Type="http://schemas.openxmlformats.org/officeDocument/2006/relationships/hyperlink" Target="https://www.eett.gr/en/eett/about-eett/responsibilities/" TargetMode="External" Id="R34c60e199c7b45de" /><Relationship Type="http://schemas.openxmlformats.org/officeDocument/2006/relationships/hyperlink" Target="https://icas.global/srodatabase/" TargetMode="External" Id="R6123fc537b234a12" /><Relationship Type="http://schemas.openxmlformats.org/officeDocument/2006/relationships/hyperlink" Target="https://www.dianeosis.org/en/2022/02/film-production-in-greece/" TargetMode="External" Id="Re2a03824c27840ba" /><Relationship Type="http://schemas.openxmlformats.org/officeDocument/2006/relationships/hyperlink" Target="https://cadmus.eui.eu/bitstream/handle/1814/75724/Greece_results_mpm_2023_cmpf.pdf?sequence=1&amp;isAllowed=y" TargetMode="External" Id="R15ce3b5318494184" /><Relationship Type="http://schemas.openxmlformats.org/officeDocument/2006/relationships/hyperlink" Target="https://cadmus.eui.eu/handle/1814/74691" TargetMode="External" Id="Rf381d811a70b4a9d" /><Relationship Type="http://schemas.openxmlformats.org/officeDocument/2006/relationships/hyperlink" Target="https://www.paron.gr/2022/01/22/200-ekat-eyro-o-proypologismos-gia-tin-ert-to-2022/" TargetMode="External" Id="Rc298fc598ebd45f6" /><Relationship Type="http://schemas.openxmlformats.org/officeDocument/2006/relationships/hyperlink" Target="https://www.presscouncils.eu/codes/24_gr/" TargetMode="External" Id="R38d386d5d4cf4aab" /><Relationship Type="http://schemas.openxmlformats.org/officeDocument/2006/relationships/hyperlink" Target="https://rsf.org/sites/default/files/medias/file/2024/01/MFRR-mission-report-greece-30-01-2024-PDF.pdf" TargetMode="External" Id="R857a9be2279e4456" /><Relationship Type="http://schemas.openxmlformats.org/officeDocument/2006/relationships/hyperlink" Target="https://rsf.org/en/index" TargetMode="External" Id="Radeef4482d6b41fb" /><Relationship Type="http://schemas.openxmlformats.org/officeDocument/2006/relationships/hyperlink" Target="https://www.lexology.com/library/detail.aspx?g=9180a0a9-974b-4cb7-8e2b-f717f2d44783" TargetMode="External" Id="R59c8915f43a941a7" /><Relationship Type="http://schemas.openxmlformats.org/officeDocument/2006/relationships/hyperlink" Target="https://www.statista.com/outlook/amo/advertising/greece" TargetMode="External" Id="R5e543cccf7064041" /><Relationship Type="http://schemas.openxmlformats.org/officeDocument/2006/relationships/hyperlink" Target="https://www.statista.com/outlook/dmo/digital-advertising/greece" TargetMode="External" Id="Red44995f5b9344ce" /><Relationship Type="http://schemas.openxmlformats.org/officeDocument/2006/relationships/hyperlink" Target="https://www.statista.com/outlook/amo/media/greece" TargetMode="External" Id="Re0158013079c4cf5" /><Relationship Type="http://schemas.openxmlformats.org/officeDocument/2006/relationships/hyperlink" Target="https://www.statista.com/forecasts/392485/publishing-of-newspapers-revenue-in-greece" TargetMode="External" Id="R33cc5a52226f4adf" /><Relationship Type="http://schemas.openxmlformats.org/officeDocument/2006/relationships/hyperlink" Target="https://balkaninsight.com/2023/11/20/in-greek-journalism-ethics-rules-are-frequently-ignored/" TargetMode="External" Id="R6ad3d1fb1e374878" /><Relationship Type="http://schemas.openxmlformats.org/officeDocument/2006/relationships/hyperlink" Target="https://practiceguides.chambers.com/practice-guides/advertising-marketing-2023/greece" TargetMode="External" Id="R5ebfcb11af134a0a" /><Relationship Type="http://schemas.openxmlformats.org/officeDocument/2006/relationships/hyperlink" Target="https://www.see.gr/%ce%b1%cf%80%ce%bf%cf%86%ce%ac%cf%83%ce%b5%ce%b9%cf%82/" TargetMode="External" Id="R57b24652296540ae" /><Relationship Type="http://schemas.openxmlformats.org/officeDocument/2006/relationships/hyperlink" Target="https://kataggelies.mindev.gov.gr/%ce%b5%ce%b8%ce%bd%ce%b9%ce%ba%ce%ae-%ce%bd%ce%bf%ce%bc%ce%bf%ce%b8%ce%b5%cf%83%ce%af%ce%b1/" TargetMode="External" Id="Rd45fad618c834e7d" /><Relationship Type="http://schemas.openxmlformats.org/officeDocument/2006/relationships/hyperlink" Target="https://kataggelies.mindev.gov.gr/%ce%b1%cf%81%ce%bc%ce%bf%ce%b4%ce%b9%cf%8c%cf%84%ce%b7%cf%84%ce%b5%cf%82/" TargetMode="External" Id="R1651e7f336634a34" /><Relationship Type="http://schemas.openxmlformats.org/officeDocument/2006/relationships/hyperlink" Target="https://www.esr.gr/information/" TargetMode="External" Id="Rdcd30affd3d64dc4" /><Relationship Type="http://schemas.openxmlformats.org/officeDocument/2006/relationships/hyperlink" Target="https://datatopics.worldbank.org/world-development-indicators/the-world-by-income-and-region.html" TargetMode="External" Id="Ra1a4c8d8ac21456c" /></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1A1EB7-C4BC-4459-9B4D-186ECE0ACE6E}">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customXml/itemProps2.xml><?xml version="1.0" encoding="utf-8"?>
<ds:datastoreItem xmlns:ds="http://schemas.openxmlformats.org/officeDocument/2006/customXml" ds:itemID="{EAAA2F48-BA27-4BEB-B709-AB305A15D3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A9EF93A-3002-42E4-A32F-145B9B1FC0DA}">
  <ds:schemaRefs>
    <ds:schemaRef ds:uri="http://schemas.microsoft.com/sharepoint/v3/contenttype/forms"/>
  </ds:schemaRefs>
</ds:datastoreItem>
</file>

<file path=customXml/itemProps4.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.~WRD0001</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Francesca Ceconi</dc:creator>
  <keywords/>
  <dc:description/>
  <lastModifiedBy>Hanna Kubicka</lastModifiedBy>
  <revision>4</revision>
  <lastPrinted>2024-05-13T12:36:00.0000000Z</lastPrinted>
  <dcterms:created xsi:type="dcterms:W3CDTF">2024-06-25T13:48:00.0000000Z</dcterms:created>
  <dcterms:modified xsi:type="dcterms:W3CDTF">2024-06-25T15:47:13.3497004Z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