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FC1AA1" w:rsidRDefault="0050499D" w:rsidP="0051403E">
      <w:pPr>
        <w:spacing w:after="0"/>
        <w:rPr>
          <w:rFonts w:cs="Arial"/>
        </w:rPr>
      </w:pPr>
      <w:r w:rsidRPr="00FC1AA1">
        <w:rPr>
          <w:rFonts w:cs="Arial"/>
          <w:b/>
          <w:bCs/>
          <w:noProof/>
          <w:lang w:val="es-ES" w:eastAsia="es-ES"/>
        </w:rPr>
        <w:drawing>
          <wp:anchor distT="0" distB="0" distL="114300" distR="114300" simplePos="0" relativeHeight="251658240" behindDoc="1" locked="1" layoutInCell="1" allowOverlap="1" wp14:anchorId="73799FE7" wp14:editId="6F57A0E6">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6AA87A2B" w:rsidR="00203503" w:rsidRDefault="00CA1C08" w:rsidP="006D6B7B">
      <w:pPr>
        <w:pStyle w:val="Country"/>
      </w:pPr>
      <w:r>
        <w:t>Portugal</w:t>
      </w:r>
      <w:r w:rsidR="00203503" w:rsidRPr="00FC1AA1">
        <w:rPr>
          <w:rStyle w:val="CountryChar"/>
        </w:rPr>
        <w:t xml:space="preserve"> | </w:t>
      </w:r>
      <w:r w:rsidR="00471EFD">
        <w:rPr>
          <w:b w:val="0"/>
          <w:bCs w:val="0"/>
        </w:rPr>
        <w:t xml:space="preserve">June </w:t>
      </w:r>
      <w:r w:rsidR="004B7234" w:rsidRPr="00E477F1">
        <w:rPr>
          <w:b w:val="0"/>
          <w:bCs w:val="0"/>
        </w:rPr>
        <w:t>2024</w:t>
      </w:r>
    </w:p>
    <w:p w14:paraId="18D9EEA8" w14:textId="77777777" w:rsidR="00E477F1" w:rsidRDefault="00E477F1" w:rsidP="006D6B7B">
      <w:pPr>
        <w:pStyle w:val="Country"/>
      </w:pPr>
    </w:p>
    <w:p w14:paraId="0FD7F7B4" w14:textId="77777777" w:rsidR="00E477F1" w:rsidRPr="00FC1AA1" w:rsidRDefault="00E477F1" w:rsidP="006D6B7B">
      <w:pPr>
        <w:pStyle w:val="Country"/>
      </w:pPr>
    </w:p>
    <w:p w14:paraId="4E728DFF" w14:textId="77777777" w:rsidR="0050499D" w:rsidRPr="00FC1AA1" w:rsidRDefault="0050499D" w:rsidP="0050499D">
      <w:pPr>
        <w:pStyle w:val="Quote"/>
        <w:tabs>
          <w:tab w:val="right" w:pos="13076"/>
        </w:tabs>
        <w:spacing w:line="240" w:lineRule="auto"/>
        <w:jc w:val="left"/>
        <w:rPr>
          <w:rFonts w:cs="Arial"/>
          <w:b/>
          <w:bCs/>
          <w:i w:val="0"/>
          <w:iCs w:val="0"/>
          <w:color w:val="262626" w:themeColor="text1" w:themeTint="D9"/>
          <w:sz w:val="72"/>
          <w:szCs w:val="72"/>
        </w:rPr>
      </w:pPr>
    </w:p>
    <w:p w14:paraId="59009A7D" w14:textId="77777777" w:rsidR="00203503" w:rsidRPr="00FC1AA1" w:rsidRDefault="00203503" w:rsidP="0050499D">
      <w:pPr>
        <w:pStyle w:val="Quote"/>
        <w:tabs>
          <w:tab w:val="right" w:pos="13076"/>
        </w:tabs>
        <w:spacing w:line="240" w:lineRule="auto"/>
        <w:jc w:val="left"/>
        <w:rPr>
          <w:rFonts w:cs="Arial"/>
          <w:b/>
          <w:bCs/>
          <w:i w:val="0"/>
          <w:iCs w:val="0"/>
          <w:color w:val="262626" w:themeColor="text1" w:themeTint="D9"/>
          <w:sz w:val="72"/>
          <w:szCs w:val="72"/>
        </w:rPr>
      </w:pPr>
    </w:p>
    <w:p w14:paraId="46F76E60" w14:textId="464055AC" w:rsidR="0050499D" w:rsidRPr="00FC1AA1" w:rsidRDefault="0050499D" w:rsidP="00345D57">
      <w:pPr>
        <w:pStyle w:val="Coverheader"/>
        <w:spacing w:before="120" w:after="120"/>
        <w:rPr>
          <w:i/>
          <w:iCs/>
        </w:rPr>
      </w:pPr>
      <w:r w:rsidRPr="00FC1AA1">
        <w:t>Branded Content</w:t>
      </w:r>
      <w:r w:rsidRPr="00FC1AA1">
        <w:tab/>
      </w:r>
    </w:p>
    <w:p w14:paraId="77A98E8B" w14:textId="1084C456" w:rsidR="0050499D" w:rsidRPr="00FC1AA1" w:rsidRDefault="0050499D" w:rsidP="00345D57">
      <w:pPr>
        <w:pStyle w:val="Coverheader"/>
        <w:spacing w:before="120" w:after="120"/>
        <w:rPr>
          <w:i/>
          <w:iCs/>
        </w:rPr>
      </w:pPr>
      <w:r w:rsidRPr="00FC1AA1">
        <w:t>Governance</w:t>
      </w:r>
      <w:r w:rsidR="00345D57" w:rsidRPr="00FC1AA1">
        <w:rPr>
          <w:i/>
          <w:iCs/>
        </w:rPr>
        <w:t xml:space="preserve"> </w:t>
      </w:r>
      <w:r w:rsidRPr="00FC1AA1">
        <w:t>Project</w:t>
      </w:r>
    </w:p>
    <w:p w14:paraId="4F0820FB" w14:textId="77777777" w:rsidR="0050499D" w:rsidRPr="00FC1AA1" w:rsidRDefault="0050499D" w:rsidP="0050499D">
      <w:pPr>
        <w:pStyle w:val="Coversubtitle"/>
        <w:ind w:left="0"/>
      </w:pPr>
    </w:p>
    <w:p w14:paraId="6533C830" w14:textId="77777777" w:rsidR="0050499D" w:rsidRPr="00FC1AA1" w:rsidRDefault="0050499D" w:rsidP="0050499D">
      <w:pPr>
        <w:pStyle w:val="Coversubtitle"/>
        <w:ind w:left="0"/>
      </w:pPr>
    </w:p>
    <w:p w14:paraId="576AAD42" w14:textId="77777777" w:rsidR="0050499D" w:rsidRPr="00FC1AA1" w:rsidRDefault="0050499D" w:rsidP="0050499D">
      <w:pPr>
        <w:pStyle w:val="Coversubtitle"/>
        <w:ind w:left="0"/>
      </w:pPr>
    </w:p>
    <w:p w14:paraId="40BBF1A5" w14:textId="77777777" w:rsidR="0050499D" w:rsidRPr="00FC1AA1" w:rsidRDefault="0050499D" w:rsidP="0050499D">
      <w:pPr>
        <w:rPr>
          <w:rFonts w:cs="Arial"/>
        </w:rPr>
      </w:pPr>
    </w:p>
    <w:p w14:paraId="6DFA1317" w14:textId="5B345988" w:rsidR="0038594D" w:rsidRPr="00FC1AA1" w:rsidRDefault="00CB5035" w:rsidP="008146FD">
      <w:pPr>
        <w:rPr>
          <w:rFonts w:cs="Arial"/>
        </w:rPr>
      </w:pPr>
      <w:r w:rsidRPr="00FC1AA1">
        <w:rPr>
          <w:rFonts w:cs="Arial"/>
        </w:rPr>
        <w:br w:type="page"/>
      </w:r>
    </w:p>
    <w:p w14:paraId="7F7E06C8" w14:textId="77777777" w:rsidR="00F66A81" w:rsidRPr="007A32B3" w:rsidRDefault="00F66A81" w:rsidP="00F66A81">
      <w:pPr>
        <w:pStyle w:val="SectionHead"/>
        <w:numPr>
          <w:ilvl w:val="0"/>
          <w:numId w:val="0"/>
        </w:numPr>
      </w:pPr>
      <w:bookmarkStart w:id="0" w:name="_Toc169693485"/>
      <w:bookmarkStart w:id="1" w:name="_Toc169768304"/>
      <w:bookmarkStart w:id="2" w:name="_Toc170223296"/>
      <w:r w:rsidRPr="007A32B3">
        <w:lastRenderedPageBreak/>
        <w:t>Contents</w:t>
      </w:r>
      <w:bookmarkEnd w:id="0"/>
      <w:bookmarkEnd w:id="1"/>
      <w:bookmarkEnd w:id="2"/>
    </w:p>
    <w:p w14:paraId="20D72882" w14:textId="77777777" w:rsidR="00F66A81" w:rsidRDefault="00F66A81" w:rsidP="009C33ED">
      <w:pPr>
        <w:pStyle w:val="TOC1"/>
      </w:pPr>
    </w:p>
    <w:p w14:paraId="728FB5C0" w14:textId="5FEC49A3" w:rsidR="00F66A81" w:rsidRPr="0085081E" w:rsidRDefault="00F66A81" w:rsidP="009C33ED">
      <w:pPr>
        <w:pStyle w:val="TOC1"/>
        <w:rPr>
          <w:rFonts w:eastAsiaTheme="minorEastAsia"/>
          <w:i w:val="0"/>
          <w:iCs w:val="0"/>
          <w:noProof/>
          <w:kern w:val="2"/>
          <w:lang w:eastAsia="en-GB"/>
          <w14:ligatures w14:val="standardContextual"/>
        </w:rPr>
      </w:pPr>
      <w:r w:rsidRPr="00F66A81">
        <w:fldChar w:fldCharType="begin"/>
      </w:r>
      <w:r w:rsidRPr="00F66A81">
        <w:instrText xml:space="preserve"> TOC \h \z \t "Style2,2,Section Head,1" </w:instrText>
      </w:r>
      <w:r w:rsidRPr="00F66A81">
        <w:fldChar w:fldCharType="separate"/>
      </w:r>
      <w:hyperlink w:anchor="_Toc170223296" w:history="1">
        <w:r w:rsidRPr="0085081E">
          <w:rPr>
            <w:rStyle w:val="Hyperlink"/>
            <w:rFonts w:ascii="Arial" w:hAnsi="Arial"/>
            <w:i w:val="0"/>
            <w:iCs w:val="0"/>
            <w:noProof/>
          </w:rPr>
          <w:t>Contents</w:t>
        </w:r>
        <w:r w:rsidRPr="0085081E">
          <w:rPr>
            <w:i w:val="0"/>
            <w:iCs w:val="0"/>
            <w:noProof/>
            <w:webHidden/>
          </w:rPr>
          <w:tab/>
        </w:r>
        <w:r w:rsidRPr="0085081E">
          <w:rPr>
            <w:i w:val="0"/>
            <w:iCs w:val="0"/>
            <w:noProof/>
            <w:webHidden/>
          </w:rPr>
          <w:fldChar w:fldCharType="begin"/>
        </w:r>
        <w:r w:rsidRPr="0085081E">
          <w:rPr>
            <w:i w:val="0"/>
            <w:iCs w:val="0"/>
            <w:noProof/>
            <w:webHidden/>
          </w:rPr>
          <w:instrText xml:space="preserve"> PAGEREF _Toc170223296 \h </w:instrText>
        </w:r>
        <w:r w:rsidRPr="0085081E">
          <w:rPr>
            <w:i w:val="0"/>
            <w:iCs w:val="0"/>
            <w:noProof/>
            <w:webHidden/>
          </w:rPr>
        </w:r>
        <w:r w:rsidRPr="0085081E">
          <w:rPr>
            <w:i w:val="0"/>
            <w:iCs w:val="0"/>
            <w:noProof/>
            <w:webHidden/>
          </w:rPr>
          <w:fldChar w:fldCharType="separate"/>
        </w:r>
        <w:r w:rsidR="0085081E">
          <w:rPr>
            <w:i w:val="0"/>
            <w:iCs w:val="0"/>
            <w:noProof/>
            <w:webHidden/>
          </w:rPr>
          <w:t>2</w:t>
        </w:r>
        <w:r w:rsidRPr="0085081E">
          <w:rPr>
            <w:i w:val="0"/>
            <w:iCs w:val="0"/>
            <w:noProof/>
            <w:webHidden/>
          </w:rPr>
          <w:fldChar w:fldCharType="end"/>
        </w:r>
      </w:hyperlink>
    </w:p>
    <w:p w14:paraId="0E3C6936" w14:textId="2E6B6E6B" w:rsidR="00F66A81" w:rsidRPr="0085081E" w:rsidRDefault="00000000" w:rsidP="009C33ED">
      <w:pPr>
        <w:pStyle w:val="TOC1"/>
        <w:rPr>
          <w:rFonts w:eastAsiaTheme="minorEastAsia"/>
          <w:i w:val="0"/>
          <w:iCs w:val="0"/>
          <w:noProof/>
          <w:kern w:val="2"/>
          <w:lang w:eastAsia="en-GB"/>
          <w14:ligatures w14:val="standardContextual"/>
        </w:rPr>
      </w:pPr>
      <w:hyperlink w:anchor="_Toc170223297" w:history="1">
        <w:r w:rsidR="00F66A81" w:rsidRPr="0085081E">
          <w:rPr>
            <w:rStyle w:val="Hyperlink"/>
            <w:rFonts w:ascii="Arial" w:hAnsi="Arial"/>
            <w:i w:val="0"/>
            <w:iCs w:val="0"/>
            <w:noProof/>
          </w:rPr>
          <w:t>Introduction</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_Toc170223297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3</w:t>
        </w:r>
        <w:r w:rsidR="00F66A81" w:rsidRPr="0085081E">
          <w:rPr>
            <w:i w:val="0"/>
            <w:iCs w:val="0"/>
            <w:noProof/>
            <w:webHidden/>
          </w:rPr>
          <w:fldChar w:fldCharType="end"/>
        </w:r>
      </w:hyperlink>
    </w:p>
    <w:p w14:paraId="3E9CE3CE" w14:textId="4EE34112" w:rsidR="00F66A81" w:rsidRPr="0085081E" w:rsidRDefault="00000000" w:rsidP="009C33ED">
      <w:pPr>
        <w:pStyle w:val="TOC1"/>
        <w:rPr>
          <w:rFonts w:eastAsiaTheme="minorEastAsia"/>
          <w:i w:val="0"/>
          <w:iCs w:val="0"/>
          <w:noProof/>
          <w:kern w:val="2"/>
          <w:lang w:eastAsia="en-GB"/>
          <w14:ligatures w14:val="standardContextual"/>
        </w:rPr>
      </w:pPr>
      <w:hyperlink w:anchor="_Toc170223298" w:history="1">
        <w:r w:rsidR="00F66A81" w:rsidRPr="0085081E">
          <w:rPr>
            <w:rStyle w:val="Hyperlink"/>
            <w:rFonts w:ascii="Arial" w:hAnsi="Arial"/>
            <w:i w:val="0"/>
            <w:iCs w:val="0"/>
            <w:noProof/>
          </w:rPr>
          <w:t>1.</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Country Data</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_Toc170223298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4</w:t>
        </w:r>
        <w:r w:rsidR="00F66A81" w:rsidRPr="0085081E">
          <w:rPr>
            <w:i w:val="0"/>
            <w:iCs w:val="0"/>
            <w:noProof/>
            <w:webHidden/>
          </w:rPr>
          <w:fldChar w:fldCharType="end"/>
        </w:r>
      </w:hyperlink>
    </w:p>
    <w:p w14:paraId="23DC2F9A" w14:textId="46CEDAB8" w:rsidR="00F66A81" w:rsidRPr="0085081E" w:rsidRDefault="00000000" w:rsidP="009C33ED">
      <w:pPr>
        <w:pStyle w:val="TOC1"/>
        <w:rPr>
          <w:rFonts w:eastAsiaTheme="minorEastAsia"/>
          <w:i w:val="0"/>
          <w:iCs w:val="0"/>
          <w:noProof/>
          <w:kern w:val="2"/>
          <w:lang w:eastAsia="en-GB"/>
          <w14:ligatures w14:val="standardContextual"/>
        </w:rPr>
      </w:pPr>
      <w:hyperlink w:anchor="_Toc170223299" w:history="1">
        <w:r w:rsidR="00F66A81" w:rsidRPr="0085081E">
          <w:rPr>
            <w:rStyle w:val="Hyperlink"/>
            <w:rFonts w:ascii="Arial" w:hAnsi="Arial"/>
            <w:i w:val="0"/>
            <w:iCs w:val="0"/>
            <w:noProof/>
          </w:rPr>
          <w:t>2.</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Media System; Media and Advertising Markets</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_Toc170223299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5</w:t>
        </w:r>
        <w:r w:rsidR="00F66A81" w:rsidRPr="0085081E">
          <w:rPr>
            <w:i w:val="0"/>
            <w:iCs w:val="0"/>
            <w:noProof/>
            <w:webHidden/>
          </w:rPr>
          <w:fldChar w:fldCharType="end"/>
        </w:r>
      </w:hyperlink>
    </w:p>
    <w:p w14:paraId="511AF1A6" w14:textId="218D1782" w:rsidR="00F66A81" w:rsidRPr="0085081E" w:rsidRDefault="00000000" w:rsidP="009C33ED">
      <w:pPr>
        <w:pStyle w:val="TOC1"/>
        <w:rPr>
          <w:rFonts w:eastAsiaTheme="minorEastAsia"/>
          <w:i w:val="0"/>
          <w:iCs w:val="0"/>
          <w:noProof/>
          <w:kern w:val="2"/>
          <w:lang w:eastAsia="en-GB"/>
          <w14:ligatures w14:val="standardContextual"/>
        </w:rPr>
      </w:pPr>
      <w:hyperlink w:anchor="_Toc170223300" w:history="1">
        <w:r w:rsidR="00F66A81" w:rsidRPr="0085081E">
          <w:rPr>
            <w:rStyle w:val="Hyperlink"/>
            <w:rFonts w:ascii="Arial" w:hAnsi="Arial"/>
            <w:i w:val="0"/>
            <w:iCs w:val="0"/>
            <w:noProof/>
          </w:rPr>
          <w:t>3.</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Communications: Legal and Regulatory Framework</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_Toc170223300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8</w:t>
        </w:r>
        <w:r w:rsidR="00F66A81" w:rsidRPr="0085081E">
          <w:rPr>
            <w:i w:val="0"/>
            <w:iCs w:val="0"/>
            <w:noProof/>
            <w:webHidden/>
          </w:rPr>
          <w:fldChar w:fldCharType="end"/>
        </w:r>
      </w:hyperlink>
    </w:p>
    <w:p w14:paraId="11B54AD1" w14:textId="0B4A8C45" w:rsidR="00F66A81" w:rsidRPr="0085081E" w:rsidRDefault="00000000" w:rsidP="009C33ED">
      <w:pPr>
        <w:pStyle w:val="TOC1"/>
        <w:rPr>
          <w:rFonts w:eastAsiaTheme="minorEastAsia"/>
          <w:i w:val="0"/>
          <w:iCs w:val="0"/>
          <w:noProof/>
          <w:kern w:val="2"/>
          <w:lang w:eastAsia="en-GB"/>
          <w14:ligatures w14:val="standardContextual"/>
        </w:rPr>
      </w:pPr>
      <w:hyperlink w:anchor="_Toc170223301" w:history="1">
        <w:r w:rsidR="00F66A81" w:rsidRPr="0085081E">
          <w:rPr>
            <w:rStyle w:val="Hyperlink"/>
            <w:rFonts w:ascii="Arial" w:hAnsi="Arial"/>
            <w:i w:val="0"/>
            <w:iCs w:val="0"/>
            <w:noProof/>
          </w:rPr>
          <w:t>4.</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Advertising:  Legal and Regulatory Framework</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_Toc170223301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10</w:t>
        </w:r>
        <w:r w:rsidR="00F66A81" w:rsidRPr="0085081E">
          <w:rPr>
            <w:i w:val="0"/>
            <w:iCs w:val="0"/>
            <w:noProof/>
            <w:webHidden/>
          </w:rPr>
          <w:fldChar w:fldCharType="end"/>
        </w:r>
      </w:hyperlink>
    </w:p>
    <w:p w14:paraId="730401C6" w14:textId="021B503F" w:rsidR="00F66A81" w:rsidRPr="0085081E" w:rsidRDefault="00000000" w:rsidP="009C33ED">
      <w:pPr>
        <w:pStyle w:val="TOC1"/>
        <w:rPr>
          <w:rFonts w:eastAsiaTheme="minorEastAsia"/>
          <w:i w:val="0"/>
          <w:iCs w:val="0"/>
          <w:noProof/>
          <w:kern w:val="2"/>
          <w:lang w:eastAsia="en-GB"/>
          <w14:ligatures w14:val="standardContextual"/>
        </w:rPr>
      </w:pPr>
      <w:hyperlink w:anchor="_Toc170223302" w:history="1">
        <w:r w:rsidR="00F66A81" w:rsidRPr="0085081E">
          <w:rPr>
            <w:rStyle w:val="Hyperlink"/>
            <w:rFonts w:ascii="Arial" w:hAnsi="Arial"/>
            <w:i w:val="0"/>
            <w:iCs w:val="0"/>
            <w:noProof/>
          </w:rPr>
          <w:t>5.</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Advertising:  Self-regulation</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_Toc170223302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13</w:t>
        </w:r>
        <w:r w:rsidR="00F66A81" w:rsidRPr="0085081E">
          <w:rPr>
            <w:i w:val="0"/>
            <w:iCs w:val="0"/>
            <w:noProof/>
            <w:webHidden/>
          </w:rPr>
          <w:fldChar w:fldCharType="end"/>
        </w:r>
      </w:hyperlink>
    </w:p>
    <w:p w14:paraId="7BC4FE90" w14:textId="5FF994B7" w:rsidR="00F66A81" w:rsidRPr="0085081E" w:rsidRDefault="00000000" w:rsidP="009C33ED">
      <w:pPr>
        <w:pStyle w:val="TOC1"/>
        <w:rPr>
          <w:rFonts w:eastAsiaTheme="minorEastAsia"/>
          <w:i w:val="0"/>
          <w:iCs w:val="0"/>
          <w:noProof/>
          <w:kern w:val="2"/>
          <w:lang w:eastAsia="en-GB"/>
          <w14:ligatures w14:val="standardContextual"/>
        </w:rPr>
      </w:pPr>
      <w:hyperlink w:anchor="_Toc170223303" w:history="1">
        <w:r w:rsidR="00F66A81" w:rsidRPr="0085081E">
          <w:rPr>
            <w:rStyle w:val="Hyperlink"/>
            <w:rFonts w:ascii="Arial" w:hAnsi="Arial"/>
            <w:i w:val="0"/>
            <w:iCs w:val="0"/>
            <w:noProof/>
          </w:rPr>
          <w:t>6.</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Branded Content: General legal and regulatory framework</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_Toc170223303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16</w:t>
        </w:r>
        <w:r w:rsidR="00F66A81" w:rsidRPr="0085081E">
          <w:rPr>
            <w:i w:val="0"/>
            <w:iCs w:val="0"/>
            <w:noProof/>
            <w:webHidden/>
          </w:rPr>
          <w:fldChar w:fldCharType="end"/>
        </w:r>
      </w:hyperlink>
    </w:p>
    <w:p w14:paraId="4F66E168" w14:textId="0F07D050" w:rsidR="00F66A81" w:rsidRPr="0085081E" w:rsidRDefault="00000000" w:rsidP="009C33ED">
      <w:pPr>
        <w:pStyle w:val="TOC1"/>
        <w:rPr>
          <w:rFonts w:eastAsiaTheme="minorEastAsia"/>
          <w:i w:val="0"/>
          <w:iCs w:val="0"/>
          <w:noProof/>
          <w:kern w:val="2"/>
          <w:lang w:eastAsia="en-GB"/>
          <w14:ligatures w14:val="standardContextual"/>
        </w:rPr>
      </w:pPr>
      <w:hyperlink w:anchor="_Toc170223304" w:history="1">
        <w:r w:rsidR="00F66A81" w:rsidRPr="0085081E">
          <w:rPr>
            <w:rStyle w:val="Hyperlink"/>
            <w:rFonts w:ascii="Arial" w:hAnsi="Arial"/>
            <w:i w:val="0"/>
            <w:iCs w:val="0"/>
            <w:noProof/>
          </w:rPr>
          <w:t>7.</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Publishing</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_Toc170223304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18</w:t>
        </w:r>
        <w:r w:rsidR="00F66A81" w:rsidRPr="0085081E">
          <w:rPr>
            <w:i w:val="0"/>
            <w:iCs w:val="0"/>
            <w:noProof/>
            <w:webHidden/>
          </w:rPr>
          <w:fldChar w:fldCharType="end"/>
        </w:r>
      </w:hyperlink>
    </w:p>
    <w:p w14:paraId="38E23FCD" w14:textId="34862C90" w:rsidR="00F66A81" w:rsidRPr="0085081E" w:rsidRDefault="00000000" w:rsidP="009C33ED">
      <w:pPr>
        <w:pStyle w:val="TOC1"/>
        <w:rPr>
          <w:rFonts w:eastAsiaTheme="minorEastAsia"/>
          <w:i w:val="0"/>
          <w:iCs w:val="0"/>
          <w:noProof/>
          <w:kern w:val="2"/>
          <w:lang w:eastAsia="en-GB"/>
          <w14:ligatures w14:val="standardContextual"/>
        </w:rPr>
      </w:pPr>
      <w:hyperlink w:anchor="_Toc170223305" w:history="1">
        <w:r w:rsidR="00F66A81" w:rsidRPr="0085081E">
          <w:rPr>
            <w:rStyle w:val="Hyperlink"/>
            <w:rFonts w:ascii="Arial" w:hAnsi="Arial"/>
            <w:i w:val="0"/>
            <w:iCs w:val="0"/>
            <w:noProof/>
          </w:rPr>
          <w:t>8.</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Audiovisual</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_Toc170223305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19</w:t>
        </w:r>
        <w:r w:rsidR="00F66A81" w:rsidRPr="0085081E">
          <w:rPr>
            <w:i w:val="0"/>
            <w:iCs w:val="0"/>
            <w:noProof/>
            <w:webHidden/>
          </w:rPr>
          <w:fldChar w:fldCharType="end"/>
        </w:r>
      </w:hyperlink>
    </w:p>
    <w:p w14:paraId="5AB68053" w14:textId="22DC645B" w:rsidR="00F66A81" w:rsidRPr="0085081E" w:rsidRDefault="00000000" w:rsidP="009C33ED">
      <w:pPr>
        <w:pStyle w:val="TOC1"/>
        <w:rPr>
          <w:rFonts w:eastAsiaTheme="minorEastAsia"/>
          <w:i w:val="0"/>
          <w:iCs w:val="0"/>
          <w:noProof/>
          <w:kern w:val="2"/>
          <w:lang w:eastAsia="en-GB"/>
          <w14:ligatures w14:val="standardContextual"/>
        </w:rPr>
      </w:pPr>
      <w:hyperlink w:anchor="_Toc170223306" w:history="1">
        <w:r w:rsidR="00F66A81" w:rsidRPr="0085081E">
          <w:rPr>
            <w:rStyle w:val="Hyperlink"/>
            <w:rFonts w:ascii="Arial" w:hAnsi="Arial"/>
            <w:i w:val="0"/>
            <w:iCs w:val="0"/>
            <w:noProof/>
          </w:rPr>
          <w:t>9.</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Audio</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_Toc170223306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19</w:t>
        </w:r>
        <w:r w:rsidR="00F66A81" w:rsidRPr="0085081E">
          <w:rPr>
            <w:i w:val="0"/>
            <w:iCs w:val="0"/>
            <w:noProof/>
            <w:webHidden/>
          </w:rPr>
          <w:fldChar w:fldCharType="end"/>
        </w:r>
      </w:hyperlink>
    </w:p>
    <w:p w14:paraId="2665DCBA" w14:textId="4AFF672B" w:rsidR="00F66A81" w:rsidRPr="0085081E" w:rsidRDefault="00000000" w:rsidP="009C33ED">
      <w:pPr>
        <w:pStyle w:val="TOC1"/>
        <w:rPr>
          <w:rFonts w:eastAsiaTheme="minorEastAsia"/>
          <w:i w:val="0"/>
          <w:iCs w:val="0"/>
          <w:noProof/>
          <w:kern w:val="2"/>
          <w:lang w:eastAsia="en-GB"/>
          <w14:ligatures w14:val="standardContextual"/>
        </w:rPr>
      </w:pPr>
      <w:hyperlink w:anchor="_Toc170223307" w:history="1">
        <w:r w:rsidR="00F66A81" w:rsidRPr="0085081E">
          <w:rPr>
            <w:rStyle w:val="Hyperlink"/>
            <w:rFonts w:ascii="Arial" w:hAnsi="Arial"/>
            <w:i w:val="0"/>
            <w:iCs w:val="0"/>
            <w:noProof/>
          </w:rPr>
          <w:t>10.</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Digital Media (online advertising and adtech)</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_Toc170223307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19</w:t>
        </w:r>
        <w:r w:rsidR="00F66A81" w:rsidRPr="0085081E">
          <w:rPr>
            <w:i w:val="0"/>
            <w:iCs w:val="0"/>
            <w:noProof/>
            <w:webHidden/>
          </w:rPr>
          <w:fldChar w:fldCharType="end"/>
        </w:r>
      </w:hyperlink>
    </w:p>
    <w:p w14:paraId="2CD1869E" w14:textId="39A5AE31" w:rsidR="00F66A81" w:rsidRPr="0085081E" w:rsidRDefault="00000000" w:rsidP="009C33ED">
      <w:pPr>
        <w:pStyle w:val="TOC1"/>
        <w:rPr>
          <w:rFonts w:eastAsiaTheme="minorEastAsia"/>
          <w:i w:val="0"/>
          <w:iCs w:val="0"/>
          <w:noProof/>
          <w:kern w:val="2"/>
          <w:lang w:eastAsia="en-GB"/>
          <w14:ligatures w14:val="standardContextual"/>
        </w:rPr>
      </w:pPr>
      <w:hyperlink w:anchor="_Toc170223308" w:history="1">
        <w:r w:rsidR="00F66A81" w:rsidRPr="0085081E">
          <w:rPr>
            <w:rStyle w:val="Hyperlink"/>
            <w:rFonts w:ascii="Arial" w:hAnsi="Arial"/>
            <w:i w:val="0"/>
            <w:iCs w:val="0"/>
            <w:noProof/>
          </w:rPr>
          <w:t>11.</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Social Media Marketing</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_Toc170223308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20</w:t>
        </w:r>
        <w:r w:rsidR="00F66A81" w:rsidRPr="0085081E">
          <w:rPr>
            <w:i w:val="0"/>
            <w:iCs w:val="0"/>
            <w:noProof/>
            <w:webHidden/>
          </w:rPr>
          <w:fldChar w:fldCharType="end"/>
        </w:r>
      </w:hyperlink>
    </w:p>
    <w:p w14:paraId="7D2613F7" w14:textId="57861404" w:rsidR="00F66A81" w:rsidRPr="0085081E" w:rsidRDefault="00000000" w:rsidP="009C33ED">
      <w:pPr>
        <w:pStyle w:val="TOC1"/>
        <w:rPr>
          <w:rFonts w:eastAsiaTheme="minorEastAsia"/>
          <w:i w:val="0"/>
          <w:iCs w:val="0"/>
          <w:noProof/>
          <w:kern w:val="2"/>
          <w:lang w:eastAsia="en-GB"/>
          <w14:ligatures w14:val="standardContextual"/>
        </w:rPr>
      </w:pPr>
      <w:hyperlink w:anchor="_Toc170223309" w:history="1">
        <w:r w:rsidR="00F66A81" w:rsidRPr="0085081E">
          <w:rPr>
            <w:rStyle w:val="Hyperlink"/>
            <w:rFonts w:ascii="Arial" w:hAnsi="Arial"/>
            <w:i w:val="0"/>
            <w:iCs w:val="0"/>
            <w:noProof/>
          </w:rPr>
          <w:t>12.</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Outdoor</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_Toc170223309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21</w:t>
        </w:r>
        <w:r w:rsidR="00F66A81" w:rsidRPr="0085081E">
          <w:rPr>
            <w:i w:val="0"/>
            <w:iCs w:val="0"/>
            <w:noProof/>
            <w:webHidden/>
          </w:rPr>
          <w:fldChar w:fldCharType="end"/>
        </w:r>
      </w:hyperlink>
    </w:p>
    <w:p w14:paraId="38D8F041" w14:textId="7DC25B16" w:rsidR="00F66A81" w:rsidRPr="0085081E" w:rsidRDefault="00000000" w:rsidP="009C33ED">
      <w:pPr>
        <w:pStyle w:val="TOC1"/>
        <w:rPr>
          <w:rFonts w:eastAsiaTheme="minorEastAsia"/>
          <w:i w:val="0"/>
          <w:iCs w:val="0"/>
          <w:noProof/>
          <w:kern w:val="2"/>
          <w:lang w:eastAsia="en-GB"/>
          <w14:ligatures w14:val="standardContextual"/>
        </w:rPr>
      </w:pPr>
      <w:hyperlink w:anchor="_Toc170223310" w:history="1">
        <w:r w:rsidR="00F66A81" w:rsidRPr="0085081E">
          <w:rPr>
            <w:rStyle w:val="Hyperlink"/>
            <w:rFonts w:ascii="Arial" w:hAnsi="Arial"/>
            <w:i w:val="0"/>
            <w:iCs w:val="0"/>
            <w:noProof/>
          </w:rPr>
          <w:t>13.</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Experiential</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_Toc170223310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21</w:t>
        </w:r>
        <w:r w:rsidR="00F66A81" w:rsidRPr="0085081E">
          <w:rPr>
            <w:i w:val="0"/>
            <w:iCs w:val="0"/>
            <w:noProof/>
            <w:webHidden/>
          </w:rPr>
          <w:fldChar w:fldCharType="end"/>
        </w:r>
      </w:hyperlink>
    </w:p>
    <w:p w14:paraId="7585BB76" w14:textId="2BAC8A86" w:rsidR="00F66A81" w:rsidRPr="0085081E" w:rsidRDefault="00000000" w:rsidP="009C33ED">
      <w:pPr>
        <w:pStyle w:val="TOC1"/>
        <w:rPr>
          <w:rFonts w:eastAsiaTheme="minorEastAsia"/>
          <w:i w:val="0"/>
          <w:iCs w:val="0"/>
          <w:noProof/>
          <w:kern w:val="2"/>
          <w:lang w:eastAsia="en-GB"/>
          <w14:ligatures w14:val="standardContextual"/>
        </w:rPr>
      </w:pPr>
      <w:hyperlink w:anchor="_Toc170223311" w:history="1">
        <w:r w:rsidR="00F66A81" w:rsidRPr="0085081E">
          <w:rPr>
            <w:rStyle w:val="Hyperlink"/>
            <w:rFonts w:ascii="Arial" w:hAnsi="Arial"/>
            <w:i w:val="0"/>
            <w:iCs w:val="0"/>
            <w:noProof/>
          </w:rPr>
          <w:t>14.</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Other</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_Toc170223311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21</w:t>
        </w:r>
        <w:r w:rsidR="00F66A81" w:rsidRPr="0085081E">
          <w:rPr>
            <w:i w:val="0"/>
            <w:iCs w:val="0"/>
            <w:noProof/>
            <w:webHidden/>
          </w:rPr>
          <w:fldChar w:fldCharType="end"/>
        </w:r>
      </w:hyperlink>
    </w:p>
    <w:p w14:paraId="26759382" w14:textId="10B54CC8" w:rsidR="00F66A81" w:rsidRPr="0085081E" w:rsidRDefault="00000000" w:rsidP="009C33ED">
      <w:pPr>
        <w:pStyle w:val="TOC1"/>
        <w:rPr>
          <w:rFonts w:eastAsiaTheme="minorEastAsia"/>
          <w:i w:val="0"/>
          <w:iCs w:val="0"/>
          <w:noProof/>
          <w:kern w:val="2"/>
          <w:lang w:eastAsia="en-GB"/>
          <w14:ligatures w14:val="standardContextual"/>
        </w:rPr>
      </w:pPr>
      <w:hyperlink w:anchor="_Toc170223312" w:history="1">
        <w:r w:rsidR="00F66A81" w:rsidRPr="0085081E">
          <w:rPr>
            <w:rStyle w:val="Hyperlink"/>
            <w:rFonts w:ascii="Arial" w:hAnsi="Arial"/>
            <w:i w:val="0"/>
            <w:iCs w:val="0"/>
            <w:noProof/>
          </w:rPr>
          <w:t>15.</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Convergence</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_Toc170223312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22</w:t>
        </w:r>
        <w:r w:rsidR="00F66A81" w:rsidRPr="0085081E">
          <w:rPr>
            <w:i w:val="0"/>
            <w:iCs w:val="0"/>
            <w:noProof/>
            <w:webHidden/>
          </w:rPr>
          <w:fldChar w:fldCharType="end"/>
        </w:r>
      </w:hyperlink>
    </w:p>
    <w:p w14:paraId="07A89C99" w14:textId="07FD0082" w:rsidR="00F66A81" w:rsidRPr="0085081E" w:rsidRDefault="00000000" w:rsidP="009C33ED">
      <w:pPr>
        <w:pStyle w:val="TOC1"/>
        <w:rPr>
          <w:rFonts w:eastAsiaTheme="minorEastAsia"/>
          <w:i w:val="0"/>
          <w:iCs w:val="0"/>
          <w:noProof/>
          <w:kern w:val="2"/>
          <w:lang w:eastAsia="en-GB"/>
          <w14:ligatures w14:val="standardContextual"/>
        </w:rPr>
      </w:pPr>
      <w:hyperlink w:anchor="_Toc170223313" w:history="1">
        <w:r w:rsidR="00F66A81" w:rsidRPr="0085081E">
          <w:rPr>
            <w:rStyle w:val="Hyperlink"/>
            <w:rFonts w:ascii="Arial" w:hAnsi="Arial"/>
            <w:i w:val="0"/>
            <w:iCs w:val="0"/>
            <w:noProof/>
          </w:rPr>
          <w:t>16.</w:t>
        </w:r>
        <w:r w:rsidR="00F66A81" w:rsidRPr="0085081E">
          <w:rPr>
            <w:rFonts w:eastAsiaTheme="minorEastAsia"/>
            <w:i w:val="0"/>
            <w:iCs w:val="0"/>
            <w:noProof/>
            <w:kern w:val="2"/>
            <w:lang w:eastAsia="en-GB"/>
            <w14:ligatures w14:val="standardContextual"/>
          </w:rPr>
          <w:tab/>
        </w:r>
        <w:r w:rsidR="00F66A81" w:rsidRPr="0085081E">
          <w:rPr>
            <w:rStyle w:val="Hyperlink"/>
            <w:rFonts w:ascii="Arial" w:hAnsi="Arial"/>
            <w:i w:val="0"/>
            <w:iCs w:val="0"/>
            <w:noProof/>
          </w:rPr>
          <w:t>Analysis and Evaluation</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_Toc170223313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22</w:t>
        </w:r>
        <w:r w:rsidR="00F66A81" w:rsidRPr="0085081E">
          <w:rPr>
            <w:i w:val="0"/>
            <w:iCs w:val="0"/>
            <w:noProof/>
            <w:webHidden/>
          </w:rPr>
          <w:fldChar w:fldCharType="end"/>
        </w:r>
      </w:hyperlink>
    </w:p>
    <w:p w14:paraId="6A8C602A" w14:textId="4700F4F3" w:rsidR="00F66A81" w:rsidRPr="0085081E" w:rsidRDefault="00000000" w:rsidP="009C33ED">
      <w:pPr>
        <w:pStyle w:val="TOC1"/>
        <w:rPr>
          <w:rFonts w:eastAsiaTheme="minorEastAsia"/>
          <w:i w:val="0"/>
          <w:iCs w:val="0"/>
          <w:noProof/>
          <w:kern w:val="2"/>
          <w:lang w:eastAsia="en-GB"/>
          <w14:ligatures w14:val="standardContextual"/>
        </w:rPr>
      </w:pPr>
      <w:hyperlink w:anchor="_Toc170223314" w:history="1">
        <w:r w:rsidR="00F66A81" w:rsidRPr="0085081E">
          <w:rPr>
            <w:rStyle w:val="Hyperlink"/>
            <w:rFonts w:ascii="Arial" w:hAnsi="Arial"/>
            <w:i w:val="0"/>
            <w:iCs w:val="0"/>
            <w:noProof/>
          </w:rPr>
          <w:t>Authorship and Acknowledgements</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_Toc170223314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24</w:t>
        </w:r>
        <w:r w:rsidR="00F66A81" w:rsidRPr="0085081E">
          <w:rPr>
            <w:i w:val="0"/>
            <w:iCs w:val="0"/>
            <w:noProof/>
            <w:webHidden/>
          </w:rPr>
          <w:fldChar w:fldCharType="end"/>
        </w:r>
      </w:hyperlink>
    </w:p>
    <w:p w14:paraId="26520925" w14:textId="36B79B19" w:rsidR="00F66A81" w:rsidRPr="0085081E" w:rsidRDefault="00000000" w:rsidP="009C33ED">
      <w:pPr>
        <w:pStyle w:val="TOC1"/>
        <w:rPr>
          <w:rFonts w:eastAsiaTheme="minorEastAsia"/>
          <w:i w:val="0"/>
          <w:iCs w:val="0"/>
          <w:noProof/>
          <w:kern w:val="2"/>
          <w:lang w:eastAsia="en-GB"/>
          <w14:ligatures w14:val="standardContextual"/>
        </w:rPr>
      </w:pPr>
      <w:hyperlink w:anchor="_Toc170223315" w:history="1">
        <w:r w:rsidR="00F66A81" w:rsidRPr="0085081E">
          <w:rPr>
            <w:rStyle w:val="Hyperlink"/>
            <w:rFonts w:ascii="Arial" w:hAnsi="Arial"/>
            <w:i w:val="0"/>
            <w:iCs w:val="0"/>
            <w:noProof/>
          </w:rPr>
          <w:t>References</w:t>
        </w:r>
        <w:r w:rsidR="00F66A81" w:rsidRPr="0085081E">
          <w:rPr>
            <w:i w:val="0"/>
            <w:iCs w:val="0"/>
            <w:noProof/>
            <w:webHidden/>
          </w:rPr>
          <w:tab/>
        </w:r>
        <w:r w:rsidR="00F66A81" w:rsidRPr="0085081E">
          <w:rPr>
            <w:i w:val="0"/>
            <w:iCs w:val="0"/>
            <w:noProof/>
            <w:webHidden/>
          </w:rPr>
          <w:fldChar w:fldCharType="begin"/>
        </w:r>
        <w:r w:rsidR="00F66A81" w:rsidRPr="0085081E">
          <w:rPr>
            <w:i w:val="0"/>
            <w:iCs w:val="0"/>
            <w:noProof/>
            <w:webHidden/>
          </w:rPr>
          <w:instrText xml:space="preserve"> PAGEREF _Toc170223315 \h </w:instrText>
        </w:r>
        <w:r w:rsidR="00F66A81" w:rsidRPr="0085081E">
          <w:rPr>
            <w:i w:val="0"/>
            <w:iCs w:val="0"/>
            <w:noProof/>
            <w:webHidden/>
          </w:rPr>
        </w:r>
        <w:r w:rsidR="00F66A81" w:rsidRPr="0085081E">
          <w:rPr>
            <w:i w:val="0"/>
            <w:iCs w:val="0"/>
            <w:noProof/>
            <w:webHidden/>
          </w:rPr>
          <w:fldChar w:fldCharType="separate"/>
        </w:r>
        <w:r w:rsidR="0085081E">
          <w:rPr>
            <w:i w:val="0"/>
            <w:iCs w:val="0"/>
            <w:noProof/>
            <w:webHidden/>
          </w:rPr>
          <w:t>25</w:t>
        </w:r>
        <w:r w:rsidR="00F66A81" w:rsidRPr="0085081E">
          <w:rPr>
            <w:i w:val="0"/>
            <w:iCs w:val="0"/>
            <w:noProof/>
            <w:webHidden/>
          </w:rPr>
          <w:fldChar w:fldCharType="end"/>
        </w:r>
      </w:hyperlink>
    </w:p>
    <w:p w14:paraId="7C9F818A" w14:textId="34359AC5" w:rsidR="00F66A81" w:rsidRPr="00F66A81" w:rsidRDefault="00F66A81" w:rsidP="00F66A81">
      <w:pPr>
        <w:spacing w:line="360" w:lineRule="auto"/>
        <w:rPr>
          <w:rFonts w:cs="Arial"/>
          <w:sz w:val="24"/>
          <w:szCs w:val="24"/>
        </w:rPr>
      </w:pPr>
      <w:r w:rsidRPr="00F66A81">
        <w:rPr>
          <w:rFonts w:cs="Arial"/>
          <w:sz w:val="24"/>
          <w:szCs w:val="24"/>
        </w:rPr>
        <w:fldChar w:fldCharType="end"/>
      </w:r>
    </w:p>
    <w:p w14:paraId="763ABF39" w14:textId="77777777" w:rsidR="00F66A81" w:rsidRDefault="00F66A81">
      <w:pPr>
        <w:rPr>
          <w:sz w:val="24"/>
          <w:szCs w:val="24"/>
        </w:rPr>
      </w:pPr>
      <w:r>
        <w:rPr>
          <w:sz w:val="24"/>
          <w:szCs w:val="24"/>
        </w:rPr>
        <w:br w:type="page"/>
      </w:r>
    </w:p>
    <w:p w14:paraId="11D87736" w14:textId="77777777" w:rsidR="00B02848" w:rsidRDefault="00B02848" w:rsidP="00B02848">
      <w:pPr>
        <w:pStyle w:val="SectionHead"/>
        <w:numPr>
          <w:ilvl w:val="0"/>
          <w:numId w:val="0"/>
        </w:numPr>
      </w:pPr>
      <w:bookmarkStart w:id="3" w:name="_Toc169692774"/>
      <w:bookmarkStart w:id="4" w:name="_Toc170223297"/>
      <w:r w:rsidRPr="00E74877">
        <w:lastRenderedPageBreak/>
        <w:t>Introduction</w:t>
      </w:r>
      <w:bookmarkEnd w:id="3"/>
      <w:bookmarkEnd w:id="4"/>
    </w:p>
    <w:p w14:paraId="38621322" w14:textId="77777777" w:rsidR="00B02848" w:rsidRDefault="00B02848" w:rsidP="00B02848"/>
    <w:p w14:paraId="2584C1E4" w14:textId="77777777" w:rsidR="00B02848" w:rsidRDefault="00B02848" w:rsidP="00B02848">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710F06B1" w14:textId="77777777" w:rsidR="00B02848" w:rsidRDefault="00B02848" w:rsidP="00B02848">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68809D59" w14:textId="77777777" w:rsidR="00B02848" w:rsidRDefault="00B02848" w:rsidP="00B02848">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292152A6" w14:textId="77777777" w:rsidR="00B02848" w:rsidRDefault="00B02848" w:rsidP="00B02848">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7E6C72AF" w14:textId="3A1B377B" w:rsidR="00B02848" w:rsidRDefault="00B02848" w:rsidP="00B02848">
      <w:pPr>
        <w:rPr>
          <w:rFonts w:ascii="Helvetica Neue" w:hAnsi="Helvetica Neue"/>
        </w:rPr>
      </w:pPr>
      <w:r w:rsidRPr="1CB18B3E">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21788F40" w14:textId="77777777" w:rsidR="00B02848" w:rsidRDefault="00B02848" w:rsidP="00B02848">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51722AAD" w14:textId="77777777" w:rsidR="00471EFD" w:rsidRDefault="00471EFD">
      <w:pPr>
        <w:rPr>
          <w:rFonts w:eastAsia="Times New Roman" w:cs="Arial"/>
          <w:b/>
          <w:bCs/>
          <w:color w:val="767171"/>
          <w:sz w:val="36"/>
          <w:szCs w:val="36"/>
          <w:shd w:val="clear" w:color="auto" w:fill="FFFFFF"/>
        </w:rPr>
      </w:pPr>
      <w:r>
        <w:br w:type="page"/>
      </w:r>
    </w:p>
    <w:p w14:paraId="1474A564" w14:textId="0E3990BC" w:rsidR="00FD6CC1" w:rsidRPr="00FC1AA1" w:rsidRDefault="00FD6CC1" w:rsidP="00FD6CC1">
      <w:pPr>
        <w:pStyle w:val="SubtitleH2"/>
      </w:pPr>
      <w:r w:rsidRPr="00FC1AA1">
        <w:lastRenderedPageBreak/>
        <w:t>Sections 1-3: Media System</w:t>
      </w:r>
    </w:p>
    <w:p w14:paraId="1C50AA3E" w14:textId="77777777" w:rsidR="005A06EA" w:rsidRPr="00FC1AA1" w:rsidRDefault="005A06EA" w:rsidP="005A06EA">
      <w:pPr>
        <w:pStyle w:val="SectionHead"/>
        <w:rPr>
          <w:rFonts w:cs="Arial"/>
        </w:rPr>
      </w:pPr>
      <w:bookmarkStart w:id="5" w:name="_Toc170223298"/>
      <w:r w:rsidRPr="00FC1AA1">
        <w:rPr>
          <w:rFonts w:cs="Arial"/>
        </w:rPr>
        <w:t>Country Data</w:t>
      </w:r>
      <w:bookmarkEnd w:id="5"/>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FC1AA1" w14:paraId="4709047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FC1AA1" w:rsidRDefault="00FE5BD4" w:rsidP="003773EA">
            <w:pPr>
              <w:pStyle w:val="Tableheadings"/>
              <w:rPr>
                <w:b/>
                <w:bCs/>
              </w:rPr>
            </w:pPr>
            <w:r w:rsidRPr="00FC1AA1">
              <w:rPr>
                <w:b/>
                <w:bCs/>
              </w:rPr>
              <w:t>Item</w:t>
            </w:r>
          </w:p>
        </w:tc>
        <w:tc>
          <w:tcPr>
            <w:tcW w:w="2126" w:type="dxa"/>
            <w:tcBorders>
              <w:bottom w:val="none" w:sz="0" w:space="0" w:color="auto"/>
            </w:tcBorders>
          </w:tcPr>
          <w:p w14:paraId="40C66F0C"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179F01BE"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4A129C75" w14:textId="77777777" w:rsidR="00FE5BD4" w:rsidRPr="00FC1AA1" w:rsidRDefault="00FE5BD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FE5BD4" w:rsidRPr="00FC1AA1" w14:paraId="0A5C5CD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FC1AA1" w:rsidRDefault="005A06EA" w:rsidP="003773EA">
            <w:pPr>
              <w:spacing w:line="276" w:lineRule="auto"/>
              <w:rPr>
                <w:rFonts w:cs="Arial"/>
                <w:b w:val="0"/>
                <w:bCs w:val="0"/>
                <w:color w:val="747474" w:themeColor="background2" w:themeShade="80"/>
              </w:rPr>
            </w:pPr>
            <w:r w:rsidRPr="00FC1AA1">
              <w:rPr>
                <w:rFonts w:cs="Arial"/>
                <w:color w:val="747474" w:themeColor="background2" w:themeShade="80"/>
              </w:rPr>
              <w:t>1</w:t>
            </w:r>
            <w:r w:rsidR="00FE5BD4" w:rsidRPr="00FC1AA1">
              <w:rPr>
                <w:rFonts w:cs="Arial"/>
                <w:color w:val="747474" w:themeColor="background2" w:themeShade="80"/>
              </w:rPr>
              <w:t>.1</w:t>
            </w:r>
          </w:p>
        </w:tc>
        <w:tc>
          <w:tcPr>
            <w:tcW w:w="2126" w:type="dxa"/>
            <w:tcBorders>
              <w:top w:val="none" w:sz="0" w:space="0" w:color="auto"/>
              <w:bottom w:val="none" w:sz="0" w:space="0" w:color="auto"/>
            </w:tcBorders>
          </w:tcPr>
          <w:p w14:paraId="5AE12E66" w14:textId="7C6A952C" w:rsidR="00FE5BD4" w:rsidRPr="00FC1AA1" w:rsidRDefault="00E833A6"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Geographical Area</w:t>
            </w:r>
          </w:p>
        </w:tc>
        <w:tc>
          <w:tcPr>
            <w:tcW w:w="2127" w:type="dxa"/>
            <w:tcBorders>
              <w:top w:val="none" w:sz="0" w:space="0" w:color="auto"/>
              <w:bottom w:val="none" w:sz="0" w:space="0" w:color="auto"/>
            </w:tcBorders>
          </w:tcPr>
          <w:p w14:paraId="0BBDE88F" w14:textId="2E0A5A62" w:rsidR="00FE5BD4" w:rsidRPr="00FC1AA1" w:rsidRDefault="005811FB" w:rsidP="003773EA">
            <w:pPr>
              <w:pStyle w:val="Classificationcolumntext"/>
              <w:cnfStyle w:val="000000100000" w:firstRow="0" w:lastRow="0" w:firstColumn="0" w:lastColumn="0" w:oddVBand="0" w:evenVBand="0" w:oddHBand="1" w:evenHBand="0" w:firstRowFirstColumn="0" w:firstRowLastColumn="0" w:lastRowFirstColumn="0" w:lastRowLastColumn="0"/>
            </w:pPr>
            <w:r w:rsidRPr="005811FB">
              <w:rPr>
                <w:color w:val="auto"/>
              </w:rPr>
              <w:t>92,090 sq km</w:t>
            </w:r>
            <w:r>
              <w:rPr>
                <w:color w:val="auto"/>
              </w:rPr>
              <w:t xml:space="preserve"> (</w:t>
            </w:r>
            <w:hyperlink r:id="rId13" w:history="1">
              <w:r w:rsidRPr="005811FB">
                <w:rPr>
                  <w:rStyle w:val="Hyperlink"/>
                </w:rPr>
                <w:t>CIA</w:t>
              </w:r>
            </w:hyperlink>
            <w:r>
              <w:rPr>
                <w:color w:val="auto"/>
              </w:rPr>
              <w:t xml:space="preserve"> 2024)</w:t>
            </w:r>
          </w:p>
        </w:tc>
        <w:tc>
          <w:tcPr>
            <w:tcW w:w="5670" w:type="dxa"/>
            <w:tcBorders>
              <w:top w:val="none" w:sz="0" w:space="0" w:color="auto"/>
              <w:bottom w:val="none" w:sz="0" w:space="0" w:color="auto"/>
            </w:tcBorders>
          </w:tcPr>
          <w:p w14:paraId="0F8F5FD6" w14:textId="1D8E4AA6" w:rsidR="00310047" w:rsidRPr="00FC1AA1" w:rsidRDefault="00310047"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FE5BD4" w:rsidRPr="00FC1AA1" w14:paraId="4DBDD01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FC1AA1" w:rsidRDefault="005A06EA" w:rsidP="003773EA">
            <w:pPr>
              <w:spacing w:line="276" w:lineRule="auto"/>
              <w:rPr>
                <w:rFonts w:cs="Arial"/>
                <w:color w:val="3A3A3A" w:themeColor="background2" w:themeShade="40"/>
              </w:rPr>
            </w:pPr>
            <w:r w:rsidRPr="00FC1AA1">
              <w:rPr>
                <w:rFonts w:cs="Arial"/>
                <w:color w:val="747474" w:themeColor="background2" w:themeShade="80"/>
              </w:rPr>
              <w:t>1</w:t>
            </w:r>
            <w:r w:rsidR="00FE5BD4" w:rsidRPr="00FC1AA1">
              <w:rPr>
                <w:rFonts w:cs="Arial"/>
                <w:color w:val="747474" w:themeColor="background2" w:themeShade="80"/>
              </w:rPr>
              <w:t>.2</w:t>
            </w:r>
          </w:p>
        </w:tc>
        <w:tc>
          <w:tcPr>
            <w:tcW w:w="2126" w:type="dxa"/>
          </w:tcPr>
          <w:p w14:paraId="090658C7" w14:textId="066EEB61" w:rsidR="00FE5BD4" w:rsidRPr="00FC1AA1" w:rsidRDefault="00BA0B3E"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Population</w:t>
            </w:r>
          </w:p>
        </w:tc>
        <w:tc>
          <w:tcPr>
            <w:tcW w:w="2127" w:type="dxa"/>
          </w:tcPr>
          <w:p w14:paraId="53888C74" w14:textId="656E89F8" w:rsidR="00FE5BD4" w:rsidRPr="005811FB" w:rsidRDefault="005811FB" w:rsidP="003773EA">
            <w:pPr>
              <w:pStyle w:val="Classificationcolumntext"/>
              <w:cnfStyle w:val="000000000000" w:firstRow="0" w:lastRow="0" w:firstColumn="0" w:lastColumn="0" w:oddVBand="0" w:evenVBand="0" w:oddHBand="0" w:evenHBand="0" w:firstRowFirstColumn="0" w:firstRowLastColumn="0" w:lastRowFirstColumn="0" w:lastRowLastColumn="0"/>
              <w:rPr>
                <w:color w:val="auto"/>
              </w:rPr>
            </w:pPr>
            <w:r w:rsidRPr="005811FB">
              <w:rPr>
                <w:color w:val="auto"/>
              </w:rPr>
              <w:t>10,207,177</w:t>
            </w:r>
            <w:r w:rsidR="00436622">
              <w:rPr>
                <w:color w:val="auto"/>
              </w:rPr>
              <w:t xml:space="preserve"> (</w:t>
            </w:r>
            <w:hyperlink r:id="rId14" w:anchor="people-and-society" w:history="1">
              <w:r w:rsidR="00436622" w:rsidRPr="00436622">
                <w:rPr>
                  <w:rStyle w:val="Hyperlink"/>
                </w:rPr>
                <w:t>CIA</w:t>
              </w:r>
            </w:hyperlink>
            <w:r w:rsidR="00436622">
              <w:rPr>
                <w:color w:val="auto"/>
              </w:rPr>
              <w:t xml:space="preserve"> 2024)</w:t>
            </w:r>
          </w:p>
        </w:tc>
        <w:tc>
          <w:tcPr>
            <w:tcW w:w="5670" w:type="dxa"/>
          </w:tcPr>
          <w:p w14:paraId="388126E4" w14:textId="27361C3D" w:rsidR="00FE5BD4" w:rsidRPr="00FC1AA1" w:rsidRDefault="005811FB" w:rsidP="003773EA">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Pr>
                <w:rFonts w:cs="Arial"/>
                <w:b/>
                <w:bCs/>
              </w:rPr>
              <w:t>M</w:t>
            </w:r>
            <w:r w:rsidRPr="005811FB">
              <w:rPr>
                <w:rFonts w:cs="Arial"/>
                <w:b/>
                <w:bCs/>
              </w:rPr>
              <w:t>ale:</w:t>
            </w:r>
            <w:r w:rsidRPr="005811FB">
              <w:rPr>
                <w:rFonts w:cs="Arial"/>
              </w:rPr>
              <w:t> 4,835,763</w:t>
            </w:r>
            <w:r>
              <w:rPr>
                <w:rFonts w:cs="Arial"/>
              </w:rPr>
              <w:br/>
            </w:r>
            <w:r>
              <w:rPr>
                <w:rFonts w:cs="Arial"/>
                <w:b/>
                <w:bCs/>
              </w:rPr>
              <w:t>F</w:t>
            </w:r>
            <w:r w:rsidRPr="005811FB">
              <w:rPr>
                <w:rFonts w:cs="Arial"/>
                <w:b/>
                <w:bCs/>
              </w:rPr>
              <w:t>emale:</w:t>
            </w:r>
            <w:r w:rsidRPr="005811FB">
              <w:rPr>
                <w:rFonts w:cs="Arial"/>
              </w:rPr>
              <w:t> 5,371,414 (2024 est.)</w:t>
            </w:r>
          </w:p>
        </w:tc>
      </w:tr>
      <w:tr w:rsidR="00FE5BD4" w:rsidRPr="00FC1AA1" w14:paraId="3A72AE7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FC1AA1" w:rsidRDefault="005A06EA" w:rsidP="003773EA">
            <w:pPr>
              <w:spacing w:line="276" w:lineRule="auto"/>
              <w:rPr>
                <w:rFonts w:cs="Arial"/>
                <w:color w:val="747474" w:themeColor="background2" w:themeShade="80"/>
              </w:rPr>
            </w:pPr>
            <w:r w:rsidRPr="00FC1AA1">
              <w:rPr>
                <w:rFonts w:cs="Arial"/>
                <w:color w:val="747474" w:themeColor="background2" w:themeShade="80"/>
              </w:rPr>
              <w:t>1</w:t>
            </w:r>
            <w:r w:rsidR="00FE5BD4" w:rsidRPr="00FC1AA1">
              <w:rPr>
                <w:rFonts w:cs="Arial"/>
                <w:color w:val="747474" w:themeColor="background2" w:themeShade="80"/>
              </w:rPr>
              <w:t>.3</w:t>
            </w:r>
          </w:p>
        </w:tc>
        <w:tc>
          <w:tcPr>
            <w:tcW w:w="2126" w:type="dxa"/>
            <w:tcBorders>
              <w:top w:val="none" w:sz="0" w:space="0" w:color="auto"/>
              <w:bottom w:val="none" w:sz="0" w:space="0" w:color="auto"/>
            </w:tcBorders>
          </w:tcPr>
          <w:p w14:paraId="63A223DA" w14:textId="55D39221" w:rsidR="00FE5BD4" w:rsidRPr="00FC1AA1" w:rsidRDefault="00CD0651"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High/low income</w:t>
            </w:r>
          </w:p>
        </w:tc>
        <w:tc>
          <w:tcPr>
            <w:tcW w:w="2127" w:type="dxa"/>
            <w:tcBorders>
              <w:top w:val="none" w:sz="0" w:space="0" w:color="auto"/>
              <w:bottom w:val="none" w:sz="0" w:space="0" w:color="auto"/>
            </w:tcBorders>
          </w:tcPr>
          <w:p w14:paraId="5E464A0B" w14:textId="763341AF" w:rsidR="00FE5BD4" w:rsidRPr="00FC1AA1" w:rsidRDefault="00436622" w:rsidP="003773EA">
            <w:pPr>
              <w:pStyle w:val="Classificationcolumntext"/>
              <w:cnfStyle w:val="000000100000" w:firstRow="0" w:lastRow="0" w:firstColumn="0" w:lastColumn="0" w:oddVBand="0" w:evenVBand="0" w:oddHBand="1" w:evenHBand="0" w:firstRowFirstColumn="0" w:firstRowLastColumn="0" w:lastRowFirstColumn="0" w:lastRowLastColumn="0"/>
            </w:pPr>
            <w:r w:rsidRPr="00C170E7">
              <w:rPr>
                <w:color w:val="auto"/>
              </w:rPr>
              <w:t>Middle income</w:t>
            </w:r>
          </w:p>
        </w:tc>
        <w:tc>
          <w:tcPr>
            <w:tcW w:w="5670" w:type="dxa"/>
            <w:tcBorders>
              <w:top w:val="none" w:sz="0" w:space="0" w:color="auto"/>
              <w:bottom w:val="none" w:sz="0" w:space="0" w:color="auto"/>
            </w:tcBorders>
          </w:tcPr>
          <w:p w14:paraId="49937EC2" w14:textId="77777777" w:rsidR="00FE5BD4" w:rsidRPr="00FC1AA1" w:rsidRDefault="00FE5BD4"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A521A0" w:rsidRPr="00FC1AA1" w14:paraId="0C2D31C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FC1AA1" w:rsidRDefault="00A521A0" w:rsidP="006F02D4">
            <w:pPr>
              <w:rPr>
                <w:rFonts w:cs="Arial"/>
                <w:color w:val="747474" w:themeColor="background2" w:themeShade="80"/>
              </w:rPr>
            </w:pPr>
            <w:r w:rsidRPr="00FC1AA1">
              <w:rPr>
                <w:rFonts w:cs="Arial"/>
                <w:color w:val="747474" w:themeColor="background2" w:themeShade="80"/>
              </w:rPr>
              <w:t>1.4</w:t>
            </w:r>
          </w:p>
        </w:tc>
        <w:tc>
          <w:tcPr>
            <w:tcW w:w="2126" w:type="dxa"/>
          </w:tcPr>
          <w:p w14:paraId="0EF0430D" w14:textId="6A88028E" w:rsidR="00A521A0" w:rsidRPr="00FC1AA1" w:rsidRDefault="00A521A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Real GDP </w:t>
            </w:r>
            <w:r w:rsidRPr="00FC1AA1">
              <w:br/>
              <w:t xml:space="preserve">per capita </w:t>
            </w:r>
          </w:p>
        </w:tc>
        <w:tc>
          <w:tcPr>
            <w:tcW w:w="2127" w:type="dxa"/>
          </w:tcPr>
          <w:p w14:paraId="503865BB" w14:textId="70DC9CD2" w:rsidR="00A521A0" w:rsidRPr="00E95ED4" w:rsidRDefault="00E95ED4" w:rsidP="00CA1C0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bCs/>
                <w:sz w:val="22"/>
              </w:rPr>
            </w:pPr>
            <w:r w:rsidRPr="00E95ED4">
              <w:rPr>
                <w:rFonts w:ascii="Arial" w:hAnsi="Arial" w:cs="Arial"/>
                <w:bCs/>
                <w:sz w:val="22"/>
              </w:rPr>
              <w:t xml:space="preserve">2022: </w:t>
            </w:r>
            <w:r w:rsidR="00436622" w:rsidRPr="00E95ED4">
              <w:rPr>
                <w:rFonts w:ascii="Arial" w:hAnsi="Arial" w:cs="Arial"/>
                <w:bCs/>
                <w:sz w:val="22"/>
              </w:rPr>
              <w:t>30,250 euros</w:t>
            </w:r>
          </w:p>
          <w:p w14:paraId="1B7C22F5" w14:textId="12E3EB47" w:rsidR="00436622" w:rsidRPr="00E95ED4" w:rsidRDefault="00E95ED4" w:rsidP="0043662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rPr>
            </w:pPr>
            <w:r w:rsidRPr="00E95ED4">
              <w:rPr>
                <w:rFonts w:ascii="Arial" w:hAnsi="Arial" w:cs="Arial"/>
                <w:bCs/>
                <w:sz w:val="22"/>
              </w:rPr>
              <w:t xml:space="preserve">2021: </w:t>
            </w:r>
            <w:r w:rsidR="00436622" w:rsidRPr="00E95ED4">
              <w:rPr>
                <w:rFonts w:ascii="Arial" w:hAnsi="Arial" w:cs="Arial"/>
                <w:bCs/>
                <w:sz w:val="22"/>
              </w:rPr>
              <w:t>28,410 euros</w:t>
            </w:r>
            <w:r w:rsidR="00436622" w:rsidRPr="00E95ED4">
              <w:rPr>
                <w:rFonts w:ascii="Arial" w:hAnsi="Arial" w:cs="Arial"/>
                <w:sz w:val="22"/>
              </w:rPr>
              <w:t>.</w:t>
            </w:r>
          </w:p>
          <w:p w14:paraId="0455C0AA" w14:textId="40B0E1CE" w:rsidR="00436622" w:rsidRDefault="00E95ED4" w:rsidP="0043662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rPr>
            </w:pPr>
            <w:r w:rsidRPr="00E95ED4">
              <w:rPr>
                <w:rFonts w:ascii="Arial" w:hAnsi="Arial" w:cs="Arial"/>
                <w:bCs/>
                <w:sz w:val="22"/>
              </w:rPr>
              <w:t xml:space="preserve">2020: </w:t>
            </w:r>
            <w:r w:rsidR="00436622" w:rsidRPr="00E95ED4">
              <w:rPr>
                <w:rFonts w:ascii="Arial" w:hAnsi="Arial" w:cs="Arial"/>
                <w:bCs/>
                <w:sz w:val="22"/>
              </w:rPr>
              <w:t>27,040 euros</w:t>
            </w:r>
            <w:r w:rsidR="00436622" w:rsidRPr="00E95ED4">
              <w:rPr>
                <w:rFonts w:ascii="Arial" w:hAnsi="Arial" w:cs="Arial"/>
                <w:sz w:val="22"/>
              </w:rPr>
              <w:t>.</w:t>
            </w:r>
          </w:p>
          <w:p w14:paraId="5CD3742D" w14:textId="6241D49A" w:rsidR="00E95ED4" w:rsidRPr="00E95ED4" w:rsidRDefault="00E95ED4" w:rsidP="0043662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rPr>
            </w:pPr>
            <w:r>
              <w:rPr>
                <w:rFonts w:ascii="Arial" w:hAnsi="Arial" w:cs="Arial"/>
                <w:sz w:val="22"/>
              </w:rPr>
              <w:t>(</w:t>
            </w:r>
            <w:hyperlink r:id="rId15" w:anchor="economy" w:history="1">
              <w:r w:rsidRPr="00E95ED4">
                <w:rPr>
                  <w:rStyle w:val="Hyperlink"/>
                  <w:rFonts w:ascii="Arial" w:hAnsi="Arial" w:cs="Arial"/>
                  <w:sz w:val="22"/>
                </w:rPr>
                <w:t>CIA 2024</w:t>
              </w:r>
            </w:hyperlink>
            <w:r>
              <w:rPr>
                <w:rFonts w:ascii="Arial" w:hAnsi="Arial" w:cs="Arial"/>
                <w:sz w:val="22"/>
              </w:rPr>
              <w:t>)</w:t>
            </w:r>
          </w:p>
          <w:p w14:paraId="324904D8" w14:textId="22F5F157" w:rsidR="00436622" w:rsidRPr="00E95ED4" w:rsidRDefault="00436622" w:rsidP="00CA1C0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5670" w:type="dxa"/>
          </w:tcPr>
          <w:p w14:paraId="364B9202" w14:textId="77777777" w:rsidR="00A521A0" w:rsidRPr="00E95ED4" w:rsidRDefault="00A521A0"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A521A0" w:rsidRPr="00FC1AA1" w14:paraId="2CCE95BF"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FC1AA1" w:rsidRDefault="00A521A0" w:rsidP="006F02D4">
            <w:pPr>
              <w:rPr>
                <w:rFonts w:cs="Arial"/>
                <w:color w:val="747474" w:themeColor="background2" w:themeShade="80"/>
              </w:rPr>
            </w:pPr>
            <w:r w:rsidRPr="00FC1AA1">
              <w:rPr>
                <w:rFonts w:cs="Arial"/>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FC1AA1" w:rsidRDefault="001747D6" w:rsidP="006F02D4">
            <w:pPr>
              <w:pStyle w:val="Subjectcolumntext"/>
              <w:cnfStyle w:val="000000100000" w:firstRow="0" w:lastRow="0" w:firstColumn="0" w:lastColumn="0" w:oddVBand="0" w:evenVBand="0" w:oddHBand="1" w:evenHBand="0" w:firstRowFirstColumn="0" w:firstRowLastColumn="0" w:lastRowFirstColumn="0" w:lastRowLastColumn="0"/>
              <w:rPr>
                <w:b w:val="0"/>
                <w:bCs w:val="0"/>
              </w:rPr>
            </w:pPr>
            <w:r w:rsidRPr="00FC1AA1">
              <w:t>Languages</w:t>
            </w:r>
            <w:r w:rsidRPr="00FC1AA1">
              <w:rPr>
                <w:b w:val="0"/>
                <w:bCs w:val="0"/>
              </w:rPr>
              <w:t xml:space="preserve"> (official)</w:t>
            </w:r>
          </w:p>
        </w:tc>
        <w:tc>
          <w:tcPr>
            <w:tcW w:w="2127" w:type="dxa"/>
            <w:tcBorders>
              <w:top w:val="none" w:sz="0" w:space="0" w:color="auto"/>
              <w:bottom w:val="none" w:sz="0" w:space="0" w:color="auto"/>
            </w:tcBorders>
          </w:tcPr>
          <w:p w14:paraId="694879AD" w14:textId="349F7636" w:rsidR="00A521A0" w:rsidRPr="00FC1AA1" w:rsidRDefault="00C170E7" w:rsidP="006F02D4">
            <w:pPr>
              <w:pStyle w:val="Classificationcolumntext"/>
              <w:cnfStyle w:val="000000100000" w:firstRow="0" w:lastRow="0" w:firstColumn="0" w:lastColumn="0" w:oddVBand="0" w:evenVBand="0" w:oddHBand="1" w:evenHBand="0" w:firstRowFirstColumn="0" w:firstRowLastColumn="0" w:lastRowFirstColumn="0" w:lastRowLastColumn="0"/>
            </w:pPr>
            <w:r>
              <w:rPr>
                <w:color w:val="auto"/>
              </w:rPr>
              <w:t>Portuguese (official)</w:t>
            </w:r>
          </w:p>
        </w:tc>
        <w:tc>
          <w:tcPr>
            <w:tcW w:w="5670" w:type="dxa"/>
            <w:tcBorders>
              <w:top w:val="none" w:sz="0" w:space="0" w:color="auto"/>
              <w:bottom w:val="none" w:sz="0" w:space="0" w:color="auto"/>
            </w:tcBorders>
          </w:tcPr>
          <w:p w14:paraId="1C70C1FC" w14:textId="500688C1" w:rsidR="00A521A0" w:rsidRPr="00FC1AA1" w:rsidRDefault="00A521A0"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A521A0" w:rsidRPr="00FC1AA1" w14:paraId="30964948"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FC1AA1" w:rsidRDefault="00A521A0" w:rsidP="006F02D4">
            <w:pPr>
              <w:rPr>
                <w:rFonts w:cs="Arial"/>
                <w:color w:val="747474" w:themeColor="background2" w:themeShade="80"/>
              </w:rPr>
            </w:pPr>
            <w:r w:rsidRPr="00FC1AA1">
              <w:rPr>
                <w:rFonts w:cs="Arial"/>
                <w:color w:val="747474" w:themeColor="background2" w:themeShade="80"/>
              </w:rPr>
              <w:t>1.6</w:t>
            </w:r>
          </w:p>
        </w:tc>
        <w:tc>
          <w:tcPr>
            <w:tcW w:w="2126" w:type="dxa"/>
          </w:tcPr>
          <w:p w14:paraId="7E1CB711" w14:textId="6B3DCD93" w:rsidR="00A521A0" w:rsidRPr="00FC1AA1" w:rsidRDefault="00A46F6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Government type</w:t>
            </w:r>
          </w:p>
        </w:tc>
        <w:tc>
          <w:tcPr>
            <w:tcW w:w="2127" w:type="dxa"/>
          </w:tcPr>
          <w:p w14:paraId="2EA80462" w14:textId="2C2E6B89" w:rsidR="00A521A0" w:rsidRPr="0084767B" w:rsidRDefault="00A521A0" w:rsidP="006F02D4">
            <w:pPr>
              <w:pStyle w:val="Classificationcolumntext"/>
              <w:cnfStyle w:val="000000000000" w:firstRow="0" w:lastRow="0" w:firstColumn="0" w:lastColumn="0" w:oddVBand="0" w:evenVBand="0" w:oddHBand="0" w:evenHBand="0" w:firstRowFirstColumn="0" w:firstRowLastColumn="0" w:lastRowFirstColumn="0" w:lastRowLastColumn="0"/>
              <w:rPr>
                <w:color w:val="auto"/>
              </w:rPr>
            </w:pPr>
          </w:p>
        </w:tc>
        <w:tc>
          <w:tcPr>
            <w:tcW w:w="5670" w:type="dxa"/>
          </w:tcPr>
          <w:p w14:paraId="7EBCEB28" w14:textId="4A5E68A7" w:rsidR="00A521A0" w:rsidRPr="00FC1AA1" w:rsidRDefault="001E5E32" w:rsidP="006F02D4">
            <w:pPr>
              <w:cnfStyle w:val="000000000000" w:firstRow="0" w:lastRow="0" w:firstColumn="0" w:lastColumn="0" w:oddVBand="0" w:evenVBand="0" w:oddHBand="0" w:evenHBand="0" w:firstRowFirstColumn="0" w:firstRowLastColumn="0" w:lastRowFirstColumn="0" w:lastRowLastColumn="0"/>
              <w:rPr>
                <w:rFonts w:cs="Arial"/>
              </w:rPr>
            </w:pPr>
            <w:r w:rsidRPr="001E5E32">
              <w:rPr>
                <w:rFonts w:cs="Arial"/>
              </w:rPr>
              <w:t>Semi-presidential republic</w:t>
            </w:r>
            <w:r>
              <w:rPr>
                <w:rFonts w:cs="Arial"/>
              </w:rPr>
              <w:t>.</w:t>
            </w:r>
          </w:p>
        </w:tc>
      </w:tr>
      <w:tr w:rsidR="00A521A0" w:rsidRPr="00FC1AA1" w14:paraId="0F632CD6"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FC1AA1" w:rsidRDefault="00A521A0" w:rsidP="006F02D4">
            <w:pPr>
              <w:rPr>
                <w:rFonts w:cs="Arial"/>
                <w:color w:val="747474" w:themeColor="background2" w:themeShade="80"/>
              </w:rPr>
            </w:pPr>
            <w:r w:rsidRPr="00FC1AA1">
              <w:rPr>
                <w:rFonts w:cs="Arial"/>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FC1AA1" w:rsidRDefault="00731726"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Legal system</w:t>
            </w:r>
          </w:p>
        </w:tc>
        <w:tc>
          <w:tcPr>
            <w:tcW w:w="2127" w:type="dxa"/>
            <w:tcBorders>
              <w:top w:val="none" w:sz="0" w:space="0" w:color="auto"/>
              <w:bottom w:val="none" w:sz="0" w:space="0" w:color="auto"/>
            </w:tcBorders>
          </w:tcPr>
          <w:p w14:paraId="2C773CB3" w14:textId="191214A3" w:rsidR="00A521A0" w:rsidRPr="00FC1AA1" w:rsidRDefault="00A521A0"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71FBB3A4" w:rsidR="00A521A0" w:rsidRPr="00FC1AA1" w:rsidRDefault="00A42693" w:rsidP="006F02D4">
            <w:pPr>
              <w:cnfStyle w:val="000000100000" w:firstRow="0" w:lastRow="0" w:firstColumn="0" w:lastColumn="0" w:oddVBand="0" w:evenVBand="0" w:oddHBand="1" w:evenHBand="0" w:firstRowFirstColumn="0" w:firstRowLastColumn="0" w:lastRowFirstColumn="0" w:lastRowLastColumn="0"/>
              <w:rPr>
                <w:rFonts w:cs="Arial"/>
              </w:rPr>
            </w:pPr>
            <w:r w:rsidRPr="00A42693">
              <w:rPr>
                <w:rFonts w:cs="Arial"/>
              </w:rPr>
              <w:t>Civil law system; Constitutional Court review of legislative acts</w:t>
            </w:r>
            <w:r>
              <w:rPr>
                <w:rFonts w:cs="Arial"/>
              </w:rPr>
              <w:t xml:space="preserve"> (CIA 2024).</w:t>
            </w:r>
          </w:p>
        </w:tc>
      </w:tr>
      <w:tr w:rsidR="00A521A0" w:rsidRPr="00FC1AA1" w14:paraId="7E214069"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FC1AA1" w:rsidRDefault="00A521A0" w:rsidP="006F02D4">
            <w:pPr>
              <w:rPr>
                <w:rFonts w:cs="Arial"/>
                <w:color w:val="747474" w:themeColor="background2" w:themeShade="80"/>
              </w:rPr>
            </w:pPr>
            <w:r w:rsidRPr="00FC1AA1">
              <w:rPr>
                <w:rFonts w:cs="Arial"/>
                <w:color w:val="747474" w:themeColor="background2" w:themeShade="80"/>
              </w:rPr>
              <w:t>1.8</w:t>
            </w:r>
          </w:p>
        </w:tc>
        <w:tc>
          <w:tcPr>
            <w:tcW w:w="2126" w:type="dxa"/>
          </w:tcPr>
          <w:p w14:paraId="40E1C827" w14:textId="31714C34" w:rsidR="00A521A0" w:rsidRPr="00FC1AA1" w:rsidRDefault="00542A2C"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Internet users</w:t>
            </w:r>
            <w:r w:rsidRPr="00FC1AA1">
              <w:br/>
            </w:r>
            <w:r w:rsidRPr="00FC1AA1">
              <w:rPr>
                <w:b w:val="0"/>
                <w:bCs w:val="0"/>
              </w:rPr>
              <w:t>(% of pop)</w:t>
            </w:r>
          </w:p>
        </w:tc>
        <w:tc>
          <w:tcPr>
            <w:tcW w:w="2127" w:type="dxa"/>
          </w:tcPr>
          <w:p w14:paraId="2D7BB3BD" w14:textId="3AC2C2A5" w:rsidR="00A521A0" w:rsidRPr="0084767B" w:rsidRDefault="00A42693" w:rsidP="006F02D4">
            <w:pPr>
              <w:pStyle w:val="Classificationcolumntext"/>
              <w:cnfStyle w:val="000000000000" w:firstRow="0" w:lastRow="0" w:firstColumn="0" w:lastColumn="0" w:oddVBand="0" w:evenVBand="0" w:oddHBand="0" w:evenHBand="0" w:firstRowFirstColumn="0" w:firstRowLastColumn="0" w:lastRowFirstColumn="0" w:lastRowLastColumn="0"/>
              <w:rPr>
                <w:color w:val="auto"/>
              </w:rPr>
            </w:pPr>
            <w:r>
              <w:rPr>
                <w:color w:val="auto"/>
              </w:rPr>
              <w:t xml:space="preserve">Total: </w:t>
            </w:r>
            <w:r w:rsidR="0084767B" w:rsidRPr="0084767B">
              <w:rPr>
                <w:color w:val="auto"/>
              </w:rPr>
              <w:t>8.2 million (2021 est.)</w:t>
            </w:r>
          </w:p>
          <w:p w14:paraId="30C858A9" w14:textId="4B6EEB1F" w:rsidR="0084767B" w:rsidRPr="00FC1AA1" w:rsidRDefault="00A42693" w:rsidP="006F02D4">
            <w:pPr>
              <w:pStyle w:val="Classificationcolumntext"/>
              <w:cnfStyle w:val="000000000000" w:firstRow="0" w:lastRow="0" w:firstColumn="0" w:lastColumn="0" w:oddVBand="0" w:evenVBand="0" w:oddHBand="0" w:evenHBand="0" w:firstRowFirstColumn="0" w:firstRowLastColumn="0" w:lastRowFirstColumn="0" w:lastRowLastColumn="0"/>
            </w:pPr>
            <w:r>
              <w:rPr>
                <w:color w:val="auto"/>
              </w:rPr>
              <w:t xml:space="preserve">Percent of population: </w:t>
            </w:r>
            <w:r w:rsidR="0084767B" w:rsidRPr="0084767B">
              <w:rPr>
                <w:color w:val="auto"/>
              </w:rPr>
              <w:t>82% (2021 est.)</w:t>
            </w:r>
          </w:p>
        </w:tc>
        <w:tc>
          <w:tcPr>
            <w:tcW w:w="5670" w:type="dxa"/>
          </w:tcPr>
          <w:p w14:paraId="10FE12BB" w14:textId="7836FDF5" w:rsidR="00A521A0" w:rsidRPr="00FC1AA1" w:rsidRDefault="0084767B" w:rsidP="0084767B">
            <w:pPr>
              <w:cnfStyle w:val="000000000000" w:firstRow="0" w:lastRow="0" w:firstColumn="0" w:lastColumn="0" w:oddVBand="0" w:evenVBand="0" w:oddHBand="0" w:evenHBand="0" w:firstRowFirstColumn="0" w:firstRowLastColumn="0" w:lastRowFirstColumn="0" w:lastRowLastColumn="0"/>
              <w:rPr>
                <w:rFonts w:cs="Arial"/>
              </w:rPr>
            </w:pPr>
            <w:r w:rsidRPr="0084767B">
              <w:rPr>
                <w:rFonts w:cs="Arial"/>
              </w:rPr>
              <w:t>Portugal has a medium-sized telecom market with a strong mobile sector and a growing broadband customer base; Portugal’s broadband services have grown steadily in recent years, largely the result of joint efforts between the regulator and the key market operators which have invested in significant infrastructure upgrades; these operators are focused on fiber-based services, resulting in a migration of subscribers from digital subscriber line DSL infrastructure; the government has also supported open-access wholesale networks; population coverage by 3G infrastructure is universal, and most investment in the sector is being directed to LTE and 5G technologies; the MNOs have trialed 5G and are looking to launch commercial services (2021)</w:t>
            </w:r>
            <w:r>
              <w:rPr>
                <w:rFonts w:cs="Arial"/>
              </w:rPr>
              <w:t xml:space="preserve"> (</w:t>
            </w:r>
            <w:hyperlink r:id="rId16" w:anchor="communications" w:history="1">
              <w:r w:rsidRPr="0084767B">
                <w:rPr>
                  <w:rStyle w:val="Hyperlink"/>
                  <w:rFonts w:cs="Arial"/>
                </w:rPr>
                <w:t>CIA 2024</w:t>
              </w:r>
            </w:hyperlink>
            <w:r>
              <w:rPr>
                <w:rFonts w:cs="Arial"/>
              </w:rPr>
              <w:t>)</w:t>
            </w:r>
            <w:r w:rsidR="00A42693">
              <w:rPr>
                <w:rFonts w:cs="Arial"/>
              </w:rPr>
              <w:t>.</w:t>
            </w:r>
          </w:p>
        </w:tc>
      </w:tr>
      <w:tr w:rsidR="00E477F1" w:rsidRPr="00FC1AA1" w14:paraId="49256CD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7B80367" w14:textId="6935368D" w:rsidR="00E477F1" w:rsidRPr="00FC1AA1" w:rsidRDefault="00E477F1" w:rsidP="006F02D4">
            <w:pPr>
              <w:rPr>
                <w:rFonts w:cs="Arial"/>
                <w:color w:val="747474" w:themeColor="background2" w:themeShade="80"/>
              </w:rPr>
            </w:pPr>
            <w:r>
              <w:rPr>
                <w:rFonts w:cs="Arial"/>
                <w:color w:val="747474" w:themeColor="background2" w:themeShade="80"/>
              </w:rPr>
              <w:t>1.9</w:t>
            </w:r>
          </w:p>
        </w:tc>
        <w:tc>
          <w:tcPr>
            <w:tcW w:w="2126" w:type="dxa"/>
          </w:tcPr>
          <w:p w14:paraId="29674E80" w14:textId="397ABB74" w:rsidR="00E477F1" w:rsidRPr="00FC1AA1" w:rsidRDefault="00E477F1" w:rsidP="006F02D4">
            <w:pPr>
              <w:pStyle w:val="Subjectcolumntext"/>
              <w:cnfStyle w:val="000000100000" w:firstRow="0" w:lastRow="0" w:firstColumn="0" w:lastColumn="0" w:oddVBand="0" w:evenVBand="0" w:oddHBand="1" w:evenHBand="0" w:firstRowFirstColumn="0" w:firstRowLastColumn="0" w:lastRowFirstColumn="0" w:lastRowLastColumn="0"/>
            </w:pPr>
            <w:r>
              <w:t>World Press Freedom Ranking</w:t>
            </w:r>
          </w:p>
        </w:tc>
        <w:tc>
          <w:tcPr>
            <w:tcW w:w="2127" w:type="dxa"/>
          </w:tcPr>
          <w:p w14:paraId="7B3B544C" w14:textId="130EA568" w:rsidR="00E477F1" w:rsidRPr="00FC1AA1" w:rsidRDefault="00A42693" w:rsidP="006F02D4">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Pr>
                <w:rStyle w:val="normaltextrun"/>
                <w:rFonts w:eastAsiaTheme="majorEastAsia"/>
                <w:color w:val="000000"/>
                <w:shd w:val="clear" w:color="auto" w:fill="FFFFFF"/>
              </w:rPr>
              <w:t xml:space="preserve">Satisfactory </w:t>
            </w:r>
          </w:p>
        </w:tc>
        <w:tc>
          <w:tcPr>
            <w:tcW w:w="5670" w:type="dxa"/>
          </w:tcPr>
          <w:p w14:paraId="641F0943" w14:textId="6FDC39B7" w:rsidR="00D57B00" w:rsidRDefault="00A42693"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r w:rsidRPr="00A42693">
              <w:rPr>
                <w:rStyle w:val="normaltextrun"/>
                <w:rFonts w:cs="Arial"/>
                <w:color w:val="000000"/>
                <w:shd w:val="clear" w:color="auto" w:fill="FFFFFF"/>
              </w:rPr>
              <w:t xml:space="preserve">Portugal occupies position number 7 in the Global </w:t>
            </w:r>
            <w:r>
              <w:rPr>
                <w:rStyle w:val="normaltextrun"/>
                <w:rFonts w:cs="Arial"/>
                <w:color w:val="000000"/>
                <w:shd w:val="clear" w:color="auto" w:fill="FFFFFF"/>
              </w:rPr>
              <w:t>Score Index of Reporters without Borders (</w:t>
            </w:r>
            <w:hyperlink r:id="rId17" w:history="1">
              <w:r w:rsidRPr="00A42693">
                <w:rPr>
                  <w:rStyle w:val="Hyperlink"/>
                  <w:rFonts w:cs="Arial"/>
                  <w:shd w:val="clear" w:color="auto" w:fill="FFFFFF"/>
                </w:rPr>
                <w:t>RSF: 2024</w:t>
              </w:r>
            </w:hyperlink>
            <w:r>
              <w:rPr>
                <w:rStyle w:val="normaltextrun"/>
                <w:rFonts w:cs="Arial"/>
                <w:color w:val="000000"/>
                <w:shd w:val="clear" w:color="auto" w:fill="FFFFFF"/>
              </w:rPr>
              <w:t>).</w:t>
            </w:r>
          </w:p>
          <w:p w14:paraId="2E1DD29C" w14:textId="4C702385" w:rsidR="00D57B00" w:rsidRPr="00FC1AA1" w:rsidRDefault="00D57B00" w:rsidP="006F02D4">
            <w:pPr>
              <w:cnfStyle w:val="000000100000" w:firstRow="0" w:lastRow="0" w:firstColumn="0" w:lastColumn="0" w:oddVBand="0" w:evenVBand="0" w:oddHBand="1" w:evenHBand="0" w:firstRowFirstColumn="0" w:firstRowLastColumn="0" w:lastRowFirstColumn="0" w:lastRowLastColumn="0"/>
              <w:rPr>
                <w:rStyle w:val="normaltextrun"/>
                <w:rFonts w:cs="Arial"/>
                <w:color w:val="000000"/>
                <w:shd w:val="clear" w:color="auto" w:fill="FFFFFF"/>
              </w:rPr>
            </w:pPr>
          </w:p>
        </w:tc>
      </w:tr>
    </w:tbl>
    <w:p w14:paraId="7C1291AD" w14:textId="36DA4F85" w:rsidR="00D25F75" w:rsidRPr="00FC1AA1" w:rsidRDefault="00AE3D31" w:rsidP="006F02D4">
      <w:pPr>
        <w:pStyle w:val="SectionHead"/>
        <w:rPr>
          <w:rFonts w:cs="Arial"/>
        </w:rPr>
      </w:pPr>
      <w:bookmarkStart w:id="6" w:name="_Toc170223299"/>
      <w:r w:rsidRPr="00FC1AA1">
        <w:rPr>
          <w:rFonts w:cs="Arial"/>
        </w:rPr>
        <w:lastRenderedPageBreak/>
        <w:t>Media System; Media and Advertising Markets</w:t>
      </w:r>
      <w:bookmarkEnd w:id="6"/>
      <w:r w:rsidR="00D25F75" w:rsidRPr="00FC1AA1">
        <w:rPr>
          <w:rFonts w:cs="Arial"/>
        </w:rPr>
        <w:t xml:space="preserve"> </w:t>
      </w:r>
    </w:p>
    <w:tbl>
      <w:tblPr>
        <w:tblStyle w:val="PlainTable2"/>
        <w:tblW w:w="0" w:type="auto"/>
        <w:tblInd w:w="-142" w:type="dxa"/>
        <w:tblBorders>
          <w:top w:val="none" w:sz="0" w:space="0" w:color="auto"/>
          <w:bottom w:val="none" w:sz="0" w:space="0" w:color="auto"/>
          <w:insideH w:val="single" w:sz="4" w:space="0" w:color="auto"/>
        </w:tblBorders>
        <w:tblLayout w:type="fixed"/>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568"/>
        <w:gridCol w:w="2268"/>
        <w:gridCol w:w="1701"/>
        <w:gridCol w:w="6071"/>
      </w:tblGrid>
      <w:tr w:rsidR="00786213" w:rsidRPr="00FC1AA1" w14:paraId="673365A0" w14:textId="77777777" w:rsidTr="74B48D60">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Borders>
              <w:bottom w:val="none" w:sz="0" w:space="0" w:color="auto"/>
            </w:tcBorders>
          </w:tcPr>
          <w:p w14:paraId="2C96507D" w14:textId="07BC2B1D" w:rsidR="00786213" w:rsidRPr="00FC1AA1" w:rsidRDefault="0081774C" w:rsidP="006F02D4">
            <w:pPr>
              <w:rPr>
                <w:rFonts w:cs="Arial"/>
                <w:b w:val="0"/>
                <w:bCs w:val="0"/>
                <w:color w:val="747474" w:themeColor="background2" w:themeShade="80"/>
              </w:rPr>
            </w:pPr>
            <w:r w:rsidRPr="00FC1AA1">
              <w:rPr>
                <w:rFonts w:cs="Arial"/>
                <w:color w:val="747474" w:themeColor="background2" w:themeShade="80"/>
              </w:rPr>
              <w:t>2.1</w:t>
            </w:r>
          </w:p>
        </w:tc>
        <w:tc>
          <w:tcPr>
            <w:tcW w:w="2268" w:type="dxa"/>
            <w:tcBorders>
              <w:bottom w:val="none" w:sz="0" w:space="0" w:color="auto"/>
            </w:tcBorders>
          </w:tcPr>
          <w:p w14:paraId="1D9A9F42" w14:textId="17F05BBC" w:rsidR="00786213" w:rsidRPr="00FC1AA1" w:rsidRDefault="00F10F3F" w:rsidP="006F02D4">
            <w:pPr>
              <w:pStyle w:val="Subjectcolumntext"/>
              <w:cnfStyle w:val="100000000000" w:firstRow="1" w:lastRow="0" w:firstColumn="0" w:lastColumn="0" w:oddVBand="0" w:evenVBand="0" w:oddHBand="0" w:evenHBand="0" w:firstRowFirstColumn="0" w:firstRowLastColumn="0" w:lastRowFirstColumn="0" w:lastRowLastColumn="0"/>
              <w:rPr>
                <w:b/>
                <w:bCs/>
              </w:rPr>
            </w:pPr>
            <w:r w:rsidRPr="00FC1AA1">
              <w:rPr>
                <w:b/>
                <w:bCs/>
              </w:rPr>
              <w:t>Media system classification</w:t>
            </w:r>
          </w:p>
        </w:tc>
        <w:tc>
          <w:tcPr>
            <w:tcW w:w="1701" w:type="dxa"/>
            <w:tcBorders>
              <w:bottom w:val="none" w:sz="0" w:space="0" w:color="auto"/>
            </w:tcBorders>
          </w:tcPr>
          <w:p w14:paraId="4FDC6444" w14:textId="52CCEE61" w:rsidR="00786213" w:rsidRPr="001729BC" w:rsidRDefault="001729BC" w:rsidP="001729BC">
            <w:pPr>
              <w:pStyle w:val="paragraph"/>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729BC">
              <w:rPr>
                <w:rFonts w:ascii="Arial" w:hAnsi="Arial" w:cs="Arial"/>
                <w:b w:val="0"/>
              </w:rPr>
              <w:t>Mediterrane</w:t>
            </w:r>
            <w:r>
              <w:rPr>
                <w:rFonts w:ascii="Arial" w:hAnsi="Arial" w:cs="Arial"/>
                <w:b w:val="0"/>
              </w:rPr>
              <w:t>an or Polarized Pluralist Model.</w:t>
            </w:r>
          </w:p>
        </w:tc>
        <w:tc>
          <w:tcPr>
            <w:tcW w:w="6071" w:type="dxa"/>
            <w:tcBorders>
              <w:bottom w:val="none" w:sz="0" w:space="0" w:color="auto"/>
            </w:tcBorders>
          </w:tcPr>
          <w:p w14:paraId="54FF74DF" w14:textId="5302450C" w:rsidR="00786213" w:rsidRPr="001729BC" w:rsidRDefault="001729BC" w:rsidP="006F02D4">
            <w:pPr>
              <w:cnfStyle w:val="100000000000" w:firstRow="1" w:lastRow="0" w:firstColumn="0" w:lastColumn="0" w:oddVBand="0" w:evenVBand="0" w:oddHBand="0" w:evenHBand="0" w:firstRowFirstColumn="0" w:firstRowLastColumn="0" w:lastRowFirstColumn="0" w:lastRowLastColumn="0"/>
              <w:rPr>
                <w:rFonts w:cs="Arial"/>
                <w:b w:val="0"/>
              </w:rPr>
            </w:pPr>
            <w:r w:rsidRPr="001729BC">
              <w:rPr>
                <w:rFonts w:cs="Arial"/>
                <w:b w:val="0"/>
              </w:rPr>
              <w:t xml:space="preserve">The Mediterranean or Polarized Pluralist Model is characterised by a strong state control (of both economic and social matters), and high press subsidies (Hallin and Mancini 2004, 2019).  </w:t>
            </w:r>
          </w:p>
        </w:tc>
      </w:tr>
      <w:tr w:rsidR="00786213" w:rsidRPr="00FC1AA1" w14:paraId="1DF2E1DA"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39CEAA6E" w14:textId="20B59324" w:rsidR="00786213" w:rsidRPr="00FC1AA1" w:rsidRDefault="0081774C" w:rsidP="006F02D4">
            <w:pPr>
              <w:rPr>
                <w:rFonts w:cs="Arial"/>
                <w:color w:val="3A3A3A" w:themeColor="background2" w:themeShade="40"/>
              </w:rPr>
            </w:pPr>
            <w:r w:rsidRPr="00FC1AA1">
              <w:rPr>
                <w:rFonts w:cs="Arial"/>
                <w:color w:val="747474" w:themeColor="background2" w:themeShade="80"/>
              </w:rPr>
              <w:t>2.2</w:t>
            </w:r>
          </w:p>
        </w:tc>
        <w:tc>
          <w:tcPr>
            <w:tcW w:w="2268" w:type="dxa"/>
          </w:tcPr>
          <w:p w14:paraId="486D08BD" w14:textId="19459C6C" w:rsidR="00786213" w:rsidRPr="00FC1AA1" w:rsidRDefault="006F5D2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Role of State </w:t>
            </w:r>
            <w:r w:rsidRPr="00FC1AA1">
              <w:rPr>
                <w:b w:val="0"/>
                <w:bCs w:val="0"/>
              </w:rPr>
              <w:t>(type)</w:t>
            </w:r>
          </w:p>
        </w:tc>
        <w:tc>
          <w:tcPr>
            <w:tcW w:w="1701" w:type="dxa"/>
          </w:tcPr>
          <w:p w14:paraId="19F51F24" w14:textId="509220C5"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32086B2C" w14:textId="0DB504F8" w:rsidR="00A3666A" w:rsidRDefault="00A3666A" w:rsidP="006F02D4">
            <w:pPr>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As Hallin and Mancini point out, </w:t>
            </w:r>
            <w:r w:rsidRPr="00A3666A">
              <w:rPr>
                <w:rFonts w:cs="Arial"/>
              </w:rPr>
              <w:t>the media in the Southern European countries</w:t>
            </w:r>
            <w:r>
              <w:rPr>
                <w:rFonts w:cs="Arial"/>
              </w:rPr>
              <w:t xml:space="preserve"> as Portugal,</w:t>
            </w:r>
            <w:r w:rsidRPr="00A3666A">
              <w:rPr>
                <w:rFonts w:cs="Arial"/>
              </w:rPr>
              <w:t xml:space="preserve"> are relatively strongly politicized, and</w:t>
            </w:r>
            <w:r>
              <w:rPr>
                <w:rFonts w:cs="Arial"/>
              </w:rPr>
              <w:t xml:space="preserve"> </w:t>
            </w:r>
            <w:r w:rsidRPr="00A3666A">
              <w:rPr>
                <w:rFonts w:cs="Arial"/>
              </w:rPr>
              <w:t xml:space="preserve">political parallelism is relatively high. </w:t>
            </w:r>
          </w:p>
          <w:p w14:paraId="6BB871CE" w14:textId="6DF88520" w:rsidR="00786213" w:rsidRPr="00FC1AA1" w:rsidRDefault="74F9AD29" w:rsidP="00A3666A">
            <w:pPr>
              <w:cnfStyle w:val="000000100000" w:firstRow="0" w:lastRow="0" w:firstColumn="0" w:lastColumn="0" w:oddVBand="0" w:evenVBand="0" w:oddHBand="1" w:evenHBand="0" w:firstRowFirstColumn="0" w:firstRowLastColumn="0" w:lastRowFirstColumn="0" w:lastRowLastColumn="0"/>
            </w:pPr>
            <w:r w:rsidRPr="74B48D60">
              <w:rPr>
                <w:rFonts w:cs="Arial"/>
              </w:rPr>
              <w:t>Public broadcasting tends to be party-politicized. Both journalists and media owners often have political ties or alliances (</w:t>
            </w:r>
            <w:r w:rsidR="6F8B3935" w:rsidRPr="74B48D60">
              <w:rPr>
                <w:rFonts w:cs="Arial"/>
              </w:rPr>
              <w:t xml:space="preserve">Hallin and Mancini </w:t>
            </w:r>
            <w:r w:rsidRPr="74B48D60">
              <w:rPr>
                <w:rFonts w:cs="Arial"/>
              </w:rPr>
              <w:t xml:space="preserve">2004: 98) </w:t>
            </w:r>
            <w:r w:rsidR="72546BEE" w:rsidRPr="74B48D60">
              <w:rPr>
                <w:rFonts w:cs="Arial"/>
              </w:rPr>
              <w:t>(</w:t>
            </w:r>
            <w:hyperlink r:id="rId18">
              <w:r w:rsidR="72546BEE" w:rsidRPr="74B48D60">
                <w:rPr>
                  <w:rStyle w:val="Hyperlink"/>
                  <w:rFonts w:cs="Arial"/>
                </w:rPr>
                <w:t>Papathanassopoulos 2008</w:t>
              </w:r>
            </w:hyperlink>
            <w:r w:rsidR="72546BEE" w:rsidRPr="74B48D60">
              <w:rPr>
                <w:rFonts w:cs="Arial"/>
              </w:rPr>
              <w:t>).</w:t>
            </w:r>
          </w:p>
        </w:tc>
      </w:tr>
      <w:tr w:rsidR="00786213" w:rsidRPr="00FC1AA1" w14:paraId="05B11E5C"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568" w:type="dxa"/>
          </w:tcPr>
          <w:p w14:paraId="09CF1EF9" w14:textId="63158650" w:rsidR="00786213" w:rsidRPr="00FC1AA1" w:rsidRDefault="0081774C" w:rsidP="006F02D4">
            <w:pPr>
              <w:rPr>
                <w:rFonts w:cs="Arial"/>
                <w:color w:val="747474" w:themeColor="background2" w:themeShade="80"/>
              </w:rPr>
            </w:pPr>
            <w:r w:rsidRPr="00FC1AA1">
              <w:rPr>
                <w:rFonts w:cs="Arial"/>
                <w:color w:val="747474" w:themeColor="background2" w:themeShade="80"/>
              </w:rPr>
              <w:t>2.3</w:t>
            </w:r>
          </w:p>
        </w:tc>
        <w:tc>
          <w:tcPr>
            <w:tcW w:w="2268" w:type="dxa"/>
          </w:tcPr>
          <w:p w14:paraId="69E3E177" w14:textId="5F29F339" w:rsidR="00786213" w:rsidRPr="00FC1AA1" w:rsidRDefault="00D6068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Media Plurality indicators</w:t>
            </w:r>
          </w:p>
        </w:tc>
        <w:tc>
          <w:tcPr>
            <w:tcW w:w="1701" w:type="dxa"/>
          </w:tcPr>
          <w:p w14:paraId="664D761C" w14:textId="4347D4E4"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6071" w:type="dxa"/>
          </w:tcPr>
          <w:p w14:paraId="05318F01" w14:textId="77777777" w:rsidR="00DC167E"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lang w:eastAsia="en-GB"/>
              </w:rPr>
            </w:pPr>
            <w:r>
              <w:rPr>
                <w:rFonts w:eastAsia="Times New Roman" w:cs="Arial"/>
                <w:lang w:eastAsia="en-GB"/>
              </w:rPr>
              <w:t xml:space="preserve">Portugal </w:t>
            </w:r>
            <w:r w:rsidRPr="00B409BA">
              <w:rPr>
                <w:rFonts w:eastAsia="Times New Roman" w:cs="Arial"/>
                <w:lang w:eastAsia="en-GB"/>
              </w:rPr>
              <w:t xml:space="preserve">was included in the Media Pluralism Monitor (MPM) report for </w:t>
            </w:r>
            <w:r>
              <w:rPr>
                <w:rFonts w:eastAsia="Times New Roman" w:cs="Arial"/>
                <w:lang w:eastAsia="en-GB"/>
              </w:rPr>
              <w:t>2020:</w:t>
            </w:r>
          </w:p>
          <w:p w14:paraId="5947CCEA"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p>
          <w:p w14:paraId="328D05A6"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u w:val="single"/>
                <w:lang w:eastAsia="en-GB"/>
              </w:rPr>
              <w:t>Basic Protections indicators</w:t>
            </w:r>
            <w:r>
              <w:rPr>
                <w:rFonts w:eastAsia="Times New Roman" w:cs="Arial"/>
                <w:u w:val="single"/>
                <w:lang w:eastAsia="en-GB"/>
              </w:rPr>
              <w:t>:</w:t>
            </w:r>
            <w:r w:rsidRPr="00B409BA">
              <w:rPr>
                <w:rFonts w:eastAsia="Times New Roman" w:cs="Arial"/>
                <w:lang w:eastAsia="en-GB"/>
              </w:rPr>
              <w:t> </w:t>
            </w:r>
          </w:p>
          <w:p w14:paraId="671E8692"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Protection of freedom of expression: </w:t>
            </w:r>
            <w:r>
              <w:rPr>
                <w:rFonts w:eastAsia="Times New Roman" w:cs="Arial"/>
                <w:lang w:eastAsia="en-GB"/>
              </w:rPr>
              <w:t>Medium Risk (39</w:t>
            </w:r>
            <w:r w:rsidRPr="00B409BA">
              <w:rPr>
                <w:rFonts w:eastAsia="Times New Roman" w:cs="Arial"/>
                <w:lang w:eastAsia="en-GB"/>
              </w:rPr>
              <w:t>%) </w:t>
            </w:r>
          </w:p>
          <w:p w14:paraId="191D8401"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Protection of right to information: Medium Risk (38%) </w:t>
            </w:r>
          </w:p>
          <w:p w14:paraId="1C5DE299"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Journalistic profession, standards and protection: </w:t>
            </w:r>
            <w:r>
              <w:rPr>
                <w:rFonts w:eastAsia="Times New Roman" w:cs="Arial"/>
                <w:lang w:eastAsia="en-GB"/>
              </w:rPr>
              <w:t>Low</w:t>
            </w:r>
            <w:r w:rsidRPr="00B409BA">
              <w:rPr>
                <w:rFonts w:eastAsia="Times New Roman" w:cs="Arial"/>
                <w:lang w:eastAsia="en-GB"/>
              </w:rPr>
              <w:t xml:space="preserve"> Risk (</w:t>
            </w:r>
            <w:r>
              <w:rPr>
                <w:rFonts w:eastAsia="Times New Roman" w:cs="Arial"/>
                <w:lang w:eastAsia="en-GB"/>
              </w:rPr>
              <w:t>11</w:t>
            </w:r>
            <w:r w:rsidRPr="00B409BA">
              <w:rPr>
                <w:rFonts w:eastAsia="Times New Roman" w:cs="Arial"/>
                <w:lang w:eastAsia="en-GB"/>
              </w:rPr>
              <w:t>%) </w:t>
            </w:r>
          </w:p>
          <w:p w14:paraId="58CABEF4"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Independence and effectiveness of </w:t>
            </w:r>
            <w:r>
              <w:rPr>
                <w:rFonts w:eastAsia="Times New Roman" w:cs="Arial"/>
                <w:lang w:eastAsia="en-GB"/>
              </w:rPr>
              <w:t>the media authority: Low Risk (10</w:t>
            </w:r>
            <w:r w:rsidRPr="00B409BA">
              <w:rPr>
                <w:rFonts w:eastAsia="Times New Roman" w:cs="Arial"/>
                <w:lang w:eastAsia="en-GB"/>
              </w:rPr>
              <w:t>%) </w:t>
            </w:r>
          </w:p>
          <w:p w14:paraId="750C7965"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Universal reach of traditional media across the internet: </w:t>
            </w:r>
            <w:r>
              <w:rPr>
                <w:rFonts w:eastAsia="Times New Roman" w:cs="Arial"/>
                <w:lang w:eastAsia="en-GB"/>
              </w:rPr>
              <w:t>Medium</w:t>
            </w:r>
            <w:r w:rsidRPr="00B409BA">
              <w:rPr>
                <w:rFonts w:eastAsia="Times New Roman" w:cs="Arial"/>
                <w:lang w:eastAsia="en-GB"/>
              </w:rPr>
              <w:t xml:space="preserve"> Risk (</w:t>
            </w:r>
            <w:r>
              <w:rPr>
                <w:rFonts w:eastAsia="Times New Roman" w:cs="Arial"/>
                <w:lang w:eastAsia="en-GB"/>
              </w:rPr>
              <w:t>56</w:t>
            </w:r>
            <w:r w:rsidRPr="00B409BA">
              <w:rPr>
                <w:rFonts w:eastAsia="Times New Roman" w:cs="Arial"/>
                <w:lang w:eastAsia="en-GB"/>
              </w:rPr>
              <w:t>%) </w:t>
            </w:r>
          </w:p>
          <w:p w14:paraId="7A9A00F6" w14:textId="77777777" w:rsidR="00DC167E"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u w:val="single"/>
                <w:lang w:eastAsia="en-GB"/>
              </w:rPr>
            </w:pPr>
          </w:p>
          <w:p w14:paraId="0123E584"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u w:val="single"/>
                <w:lang w:eastAsia="en-GB"/>
              </w:rPr>
              <w:t>Market Plurality indicators</w:t>
            </w:r>
            <w:r>
              <w:rPr>
                <w:rFonts w:eastAsia="Times New Roman" w:cs="Arial"/>
                <w:u w:val="single"/>
                <w:lang w:eastAsia="en-GB"/>
              </w:rPr>
              <w:t>:</w:t>
            </w:r>
            <w:r w:rsidRPr="00B409BA">
              <w:rPr>
                <w:rFonts w:eastAsia="Times New Roman" w:cs="Arial"/>
                <w:lang w:eastAsia="en-GB"/>
              </w:rPr>
              <w:t> </w:t>
            </w:r>
          </w:p>
          <w:p w14:paraId="5928AE13"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Transparency of media ownership: </w:t>
            </w:r>
            <w:r>
              <w:rPr>
                <w:rFonts w:eastAsia="Times New Roman" w:cs="Arial"/>
                <w:lang w:eastAsia="en-GB"/>
              </w:rPr>
              <w:t>Low Risk (31</w:t>
            </w:r>
            <w:r w:rsidRPr="00B409BA">
              <w:rPr>
                <w:rFonts w:eastAsia="Times New Roman" w:cs="Arial"/>
                <w:lang w:eastAsia="en-GB"/>
              </w:rPr>
              <w:t>%) </w:t>
            </w:r>
          </w:p>
          <w:p w14:paraId="08AB06CB"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News media concentration: </w:t>
            </w:r>
            <w:r>
              <w:rPr>
                <w:rFonts w:eastAsia="Times New Roman" w:cs="Arial"/>
                <w:lang w:eastAsia="en-GB"/>
              </w:rPr>
              <w:t>High Risk (83</w:t>
            </w:r>
            <w:r w:rsidRPr="00B409BA">
              <w:rPr>
                <w:rFonts w:eastAsia="Times New Roman" w:cs="Arial"/>
                <w:lang w:eastAsia="en-GB"/>
              </w:rPr>
              <w:t>%) </w:t>
            </w:r>
          </w:p>
          <w:p w14:paraId="24304A4D"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Online platforms concentration and competition enforcement: </w:t>
            </w:r>
            <w:r>
              <w:rPr>
                <w:rFonts w:eastAsia="Times New Roman" w:cs="Arial"/>
                <w:lang w:eastAsia="en-GB"/>
              </w:rPr>
              <w:t>High Risk (90</w:t>
            </w:r>
            <w:r w:rsidRPr="00B409BA">
              <w:rPr>
                <w:rFonts w:eastAsia="Times New Roman" w:cs="Arial"/>
                <w:lang w:eastAsia="en-GB"/>
              </w:rPr>
              <w:t>%) </w:t>
            </w:r>
          </w:p>
          <w:p w14:paraId="6B9F3A6C"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b/>
                <w:bCs/>
                <w:lang w:eastAsia="en-GB"/>
              </w:rPr>
              <w:t>Media viability</w:t>
            </w:r>
            <w:r>
              <w:rPr>
                <w:rFonts w:eastAsia="Times New Roman" w:cs="Arial"/>
                <w:lang w:eastAsia="en-GB"/>
              </w:rPr>
              <w:t>: Medium Risk (55</w:t>
            </w:r>
            <w:r w:rsidRPr="00B409BA">
              <w:rPr>
                <w:rFonts w:eastAsia="Times New Roman" w:cs="Arial"/>
                <w:lang w:eastAsia="en-GB"/>
              </w:rPr>
              <w:t>%) </w:t>
            </w:r>
          </w:p>
          <w:p w14:paraId="569121E4"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b/>
                <w:bCs/>
                <w:lang w:eastAsia="en-GB"/>
              </w:rPr>
              <w:t>Commercial &amp; owner influence over editorial content</w:t>
            </w:r>
            <w:r w:rsidRPr="00B409BA">
              <w:rPr>
                <w:rFonts w:eastAsia="Times New Roman" w:cs="Arial"/>
                <w:lang w:eastAsia="en-GB"/>
              </w:rPr>
              <w:t xml:space="preserve">: </w:t>
            </w:r>
            <w:r>
              <w:rPr>
                <w:rFonts w:eastAsia="Times New Roman" w:cs="Arial"/>
                <w:lang w:eastAsia="en-GB"/>
              </w:rPr>
              <w:t>Low Risk (13</w:t>
            </w:r>
            <w:r w:rsidRPr="00B409BA">
              <w:rPr>
                <w:rFonts w:eastAsia="Times New Roman" w:cs="Arial"/>
                <w:lang w:eastAsia="en-GB"/>
              </w:rPr>
              <w:t>%) </w:t>
            </w:r>
          </w:p>
          <w:p w14:paraId="18CE0DF5" w14:textId="77777777" w:rsidR="00DC167E"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u w:val="single"/>
                <w:lang w:eastAsia="en-GB"/>
              </w:rPr>
            </w:pPr>
          </w:p>
          <w:p w14:paraId="33FA3996"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u w:val="single"/>
                <w:lang w:eastAsia="en-GB"/>
              </w:rPr>
              <w:t>Political Independence indicators</w:t>
            </w:r>
            <w:r w:rsidRPr="00B409BA">
              <w:rPr>
                <w:rFonts w:eastAsia="Times New Roman" w:cs="Arial"/>
                <w:lang w:eastAsia="en-GB"/>
              </w:rPr>
              <w:t> </w:t>
            </w:r>
          </w:p>
          <w:p w14:paraId="217FF135"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Political indep</w:t>
            </w:r>
            <w:r>
              <w:rPr>
                <w:rFonts w:eastAsia="Times New Roman" w:cs="Arial"/>
                <w:lang w:eastAsia="en-GB"/>
              </w:rPr>
              <w:t>endence of media: Low Risk (6</w:t>
            </w:r>
            <w:r w:rsidRPr="00B409BA">
              <w:rPr>
                <w:rFonts w:eastAsia="Times New Roman" w:cs="Arial"/>
                <w:lang w:eastAsia="en-GB"/>
              </w:rPr>
              <w:t>%) </w:t>
            </w:r>
          </w:p>
          <w:p w14:paraId="44553D32"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b/>
                <w:bCs/>
                <w:lang w:eastAsia="en-GB"/>
              </w:rPr>
              <w:t>Editorial autonomy</w:t>
            </w:r>
            <w:r>
              <w:rPr>
                <w:rFonts w:eastAsia="Times New Roman" w:cs="Arial"/>
                <w:lang w:eastAsia="en-GB"/>
              </w:rPr>
              <w:t>: Medium Risk (46</w:t>
            </w:r>
            <w:r w:rsidRPr="00B409BA">
              <w:rPr>
                <w:rFonts w:eastAsia="Times New Roman" w:cs="Arial"/>
                <w:lang w:eastAsia="en-GB"/>
              </w:rPr>
              <w:t>%) </w:t>
            </w:r>
          </w:p>
          <w:p w14:paraId="151970D2"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 xml:space="preserve">Audio visual media, online platforms and elections: </w:t>
            </w:r>
            <w:r>
              <w:rPr>
                <w:rFonts w:eastAsia="Times New Roman" w:cs="Arial"/>
                <w:lang w:eastAsia="en-GB"/>
              </w:rPr>
              <w:t>Medium Risk (3</w:t>
            </w:r>
            <w:r w:rsidRPr="00B409BA">
              <w:rPr>
                <w:rFonts w:eastAsia="Times New Roman" w:cs="Arial"/>
                <w:lang w:eastAsia="en-GB"/>
              </w:rPr>
              <w:t>4%) </w:t>
            </w:r>
          </w:p>
          <w:p w14:paraId="0C09F0F9"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State regulation of resources and supp</w:t>
            </w:r>
            <w:r>
              <w:rPr>
                <w:rFonts w:eastAsia="Times New Roman" w:cs="Arial"/>
                <w:lang w:eastAsia="en-GB"/>
              </w:rPr>
              <w:t>ort to media sector: Low Risk (3</w:t>
            </w:r>
            <w:r w:rsidRPr="00B409BA">
              <w:rPr>
                <w:rFonts w:eastAsia="Times New Roman" w:cs="Arial"/>
                <w:lang w:eastAsia="en-GB"/>
              </w:rPr>
              <w:t>%) </w:t>
            </w:r>
          </w:p>
          <w:p w14:paraId="746E3B46"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Independence of PSM governance an</w:t>
            </w:r>
            <w:r>
              <w:rPr>
                <w:rFonts w:eastAsia="Times New Roman" w:cs="Arial"/>
                <w:lang w:eastAsia="en-GB"/>
              </w:rPr>
              <w:t>d funding: Low Risk (8</w:t>
            </w:r>
            <w:r w:rsidRPr="00B409BA">
              <w:rPr>
                <w:rFonts w:eastAsia="Times New Roman" w:cs="Arial"/>
                <w:lang w:eastAsia="en-GB"/>
              </w:rPr>
              <w:t>%) </w:t>
            </w:r>
          </w:p>
          <w:p w14:paraId="43E4DCD2" w14:textId="77777777" w:rsidR="00DC167E"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u w:val="single"/>
                <w:lang w:eastAsia="en-GB"/>
              </w:rPr>
            </w:pPr>
          </w:p>
          <w:p w14:paraId="3DF84FD0"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u w:val="single"/>
                <w:lang w:eastAsia="en-GB"/>
              </w:rPr>
              <w:t>Social inclusiveness indicators</w:t>
            </w:r>
            <w:r w:rsidRPr="00B409BA">
              <w:rPr>
                <w:rFonts w:eastAsia="Times New Roman" w:cs="Arial"/>
                <w:lang w:eastAsia="en-GB"/>
              </w:rPr>
              <w:t> </w:t>
            </w:r>
          </w:p>
          <w:p w14:paraId="7A1AAB23"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Access to me</w:t>
            </w:r>
            <w:r>
              <w:rPr>
                <w:rFonts w:eastAsia="Times New Roman" w:cs="Arial"/>
                <w:lang w:eastAsia="en-GB"/>
              </w:rPr>
              <w:t>dia for minorities: High Risk (97</w:t>
            </w:r>
            <w:r w:rsidRPr="00B409BA">
              <w:rPr>
                <w:rFonts w:eastAsia="Times New Roman" w:cs="Arial"/>
                <w:lang w:eastAsia="en-GB"/>
              </w:rPr>
              <w:t>%) </w:t>
            </w:r>
          </w:p>
          <w:p w14:paraId="6C244FFA"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Access to media for local/regional comm</w:t>
            </w:r>
            <w:r>
              <w:rPr>
                <w:rFonts w:eastAsia="Times New Roman" w:cs="Arial"/>
                <w:lang w:eastAsia="en-GB"/>
              </w:rPr>
              <w:t>unities and for community media: Medium</w:t>
            </w:r>
            <w:r w:rsidRPr="00B409BA">
              <w:rPr>
                <w:rFonts w:eastAsia="Times New Roman" w:cs="Arial"/>
                <w:lang w:eastAsia="en-GB"/>
              </w:rPr>
              <w:t xml:space="preserve"> Risk (</w:t>
            </w:r>
            <w:r>
              <w:rPr>
                <w:rFonts w:eastAsia="Times New Roman" w:cs="Arial"/>
                <w:lang w:eastAsia="en-GB"/>
              </w:rPr>
              <w:t>50</w:t>
            </w:r>
            <w:r w:rsidRPr="00B409BA">
              <w:rPr>
                <w:rFonts w:eastAsia="Times New Roman" w:cs="Arial"/>
                <w:lang w:eastAsia="en-GB"/>
              </w:rPr>
              <w:t>%) </w:t>
            </w:r>
          </w:p>
          <w:p w14:paraId="481D2A2C"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Access to media for people with disabilities: Low Risk (</w:t>
            </w:r>
            <w:r>
              <w:rPr>
                <w:rFonts w:eastAsia="Times New Roman" w:cs="Arial"/>
                <w:lang w:eastAsia="en-GB"/>
              </w:rPr>
              <w:t>17</w:t>
            </w:r>
            <w:r w:rsidRPr="00B409BA">
              <w:rPr>
                <w:rFonts w:eastAsia="Times New Roman" w:cs="Arial"/>
                <w:lang w:eastAsia="en-GB"/>
              </w:rPr>
              <w:t>%) </w:t>
            </w:r>
          </w:p>
          <w:p w14:paraId="21E7B9AC"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sidRPr="00B409BA">
              <w:rPr>
                <w:rFonts w:eastAsia="Times New Roman" w:cs="Arial"/>
                <w:lang w:eastAsia="en-GB"/>
              </w:rPr>
              <w:t>Access to</w:t>
            </w:r>
            <w:r>
              <w:rPr>
                <w:rFonts w:eastAsia="Times New Roman" w:cs="Arial"/>
                <w:lang w:eastAsia="en-GB"/>
              </w:rPr>
              <w:t xml:space="preserve"> media for women: Medium Risk (5</w:t>
            </w:r>
            <w:r w:rsidRPr="00B409BA">
              <w:rPr>
                <w:rFonts w:eastAsia="Times New Roman" w:cs="Arial"/>
                <w:lang w:eastAsia="en-GB"/>
              </w:rPr>
              <w:t>8%) </w:t>
            </w:r>
          </w:p>
          <w:p w14:paraId="51CAAD3C" w14:textId="77777777" w:rsidR="00DC167E" w:rsidRPr="00B409BA" w:rsidRDefault="00DC167E" w:rsidP="00DC16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r>
              <w:rPr>
                <w:rFonts w:eastAsia="Times New Roman" w:cs="Arial"/>
                <w:lang w:eastAsia="en-GB"/>
              </w:rPr>
              <w:lastRenderedPageBreak/>
              <w:t>Media literacy: Medium Risk (46</w:t>
            </w:r>
            <w:r w:rsidRPr="00B409BA">
              <w:rPr>
                <w:rFonts w:eastAsia="Times New Roman" w:cs="Arial"/>
                <w:lang w:eastAsia="en-GB"/>
              </w:rPr>
              <w:t>%) </w:t>
            </w:r>
          </w:p>
          <w:p w14:paraId="6764C803" w14:textId="77777777" w:rsidR="00DC167E" w:rsidRPr="00CF26AA" w:rsidRDefault="00DC167E" w:rsidP="00DC167E">
            <w:pPr>
              <w:cnfStyle w:val="000000000000" w:firstRow="0" w:lastRow="0" w:firstColumn="0" w:lastColumn="0" w:oddVBand="0" w:evenVBand="0" w:oddHBand="0" w:evenHBand="0" w:firstRowFirstColumn="0" w:firstRowLastColumn="0" w:lastRowFirstColumn="0" w:lastRowLastColumn="0"/>
            </w:pPr>
            <w:r w:rsidRPr="00B409BA">
              <w:rPr>
                <w:rFonts w:eastAsia="Times New Roman" w:cs="Arial"/>
              </w:rPr>
              <w:t>(</w:t>
            </w:r>
            <w:hyperlink r:id="rId19" w:tgtFrame="_blank" w:history="1">
              <w:r w:rsidRPr="00B409BA">
                <w:rPr>
                  <w:rFonts w:eastAsia="Times New Roman" w:cs="Arial"/>
                  <w:color w:val="0563C1"/>
                  <w:u w:val="single"/>
                </w:rPr>
                <w:t>Media Pluralism Monitor 2020</w:t>
              </w:r>
            </w:hyperlink>
            <w:r w:rsidRPr="00B409BA">
              <w:rPr>
                <w:rFonts w:eastAsia="Times New Roman" w:cs="Arial"/>
              </w:rPr>
              <w:t>). </w:t>
            </w:r>
          </w:p>
          <w:p w14:paraId="44B8EEE2" w14:textId="66B42FE0" w:rsidR="00786213" w:rsidRPr="001729BC" w:rsidRDefault="00786213"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p>
        </w:tc>
      </w:tr>
      <w:tr w:rsidR="00786213" w:rsidRPr="00FC1AA1" w14:paraId="46216657"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76E6631F" w14:textId="09ED0B10" w:rsidR="00786213" w:rsidRPr="00FC1AA1" w:rsidRDefault="0081774C" w:rsidP="006F02D4">
            <w:pPr>
              <w:rPr>
                <w:rFonts w:cs="Arial"/>
                <w:color w:val="747474" w:themeColor="background2" w:themeShade="80"/>
              </w:rPr>
            </w:pPr>
            <w:r w:rsidRPr="00FC1AA1">
              <w:rPr>
                <w:rFonts w:cs="Arial"/>
                <w:color w:val="747474" w:themeColor="background2" w:themeShade="80"/>
              </w:rPr>
              <w:lastRenderedPageBreak/>
              <w:t>2.4</w:t>
            </w:r>
          </w:p>
        </w:tc>
        <w:tc>
          <w:tcPr>
            <w:tcW w:w="2268" w:type="dxa"/>
          </w:tcPr>
          <w:p w14:paraId="7F7582D6" w14:textId="288288B7" w:rsidR="00786213" w:rsidRPr="00FC1AA1" w:rsidRDefault="001E71E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Media Market (</w:t>
            </w:r>
            <w:r w:rsidRPr="00FC1AA1">
              <w:rPr>
                <w:b w:val="0"/>
                <w:bCs w:val="0"/>
              </w:rPr>
              <w:t>MM)</w:t>
            </w:r>
          </w:p>
        </w:tc>
        <w:tc>
          <w:tcPr>
            <w:tcW w:w="1701" w:type="dxa"/>
          </w:tcPr>
          <w:p w14:paraId="5A293F35" w14:textId="61E903E8"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1E8F7C97" w14:textId="77777777" w:rsidR="00055299" w:rsidRPr="00055299" w:rsidRDefault="00055299" w:rsidP="00055299">
            <w:pPr>
              <w:cnfStyle w:val="000000100000" w:firstRow="0" w:lastRow="0" w:firstColumn="0" w:lastColumn="0" w:oddVBand="0" w:evenVBand="0" w:oddHBand="1" w:evenHBand="0" w:firstRowFirstColumn="0" w:firstRowLastColumn="0" w:lastRowFirstColumn="0" w:lastRowLastColumn="0"/>
              <w:rPr>
                <w:rFonts w:cs="Arial"/>
              </w:rPr>
            </w:pPr>
            <w:r w:rsidRPr="00055299">
              <w:rPr>
                <w:rFonts w:cs="Arial"/>
              </w:rPr>
              <w:t>In Portugal, revenue in the Media market is forecasted to reach US$3,216.00m in 2024.</w:t>
            </w:r>
          </w:p>
          <w:p w14:paraId="01AB65A8" w14:textId="77777777" w:rsidR="00055299" w:rsidRPr="00055299" w:rsidRDefault="00055299" w:rsidP="00055299">
            <w:pPr>
              <w:cnfStyle w:val="000000100000" w:firstRow="0" w:lastRow="0" w:firstColumn="0" w:lastColumn="0" w:oddVBand="0" w:evenVBand="0" w:oddHBand="1" w:evenHBand="0" w:firstRowFirstColumn="0" w:firstRowLastColumn="0" w:lastRowFirstColumn="0" w:lastRowLastColumn="0"/>
              <w:rPr>
                <w:rFonts w:cs="Arial"/>
              </w:rPr>
            </w:pPr>
            <w:r w:rsidRPr="00055299">
              <w:rPr>
                <w:rFonts w:cs="Arial"/>
              </w:rPr>
              <w:t>The largest market in the media market is the television and video, with a market volume of US$1,349.00m in 2024.</w:t>
            </w:r>
          </w:p>
          <w:p w14:paraId="2767855F" w14:textId="77777777" w:rsidR="00055299" w:rsidRPr="00055299" w:rsidRDefault="00055299" w:rsidP="00055299">
            <w:pPr>
              <w:cnfStyle w:val="000000100000" w:firstRow="0" w:lastRow="0" w:firstColumn="0" w:lastColumn="0" w:oddVBand="0" w:evenVBand="0" w:oddHBand="1" w:evenHBand="0" w:firstRowFirstColumn="0" w:firstRowLastColumn="0" w:lastRowFirstColumn="0" w:lastRowLastColumn="0"/>
              <w:rPr>
                <w:rFonts w:cs="Arial"/>
              </w:rPr>
            </w:pPr>
            <w:r w:rsidRPr="00055299">
              <w:rPr>
                <w:rFonts w:cs="Arial"/>
              </w:rPr>
              <w:t>Within the Media market in Portugal, 25.77% of total revenues will come from digital Media market in 2029.</w:t>
            </w:r>
          </w:p>
          <w:p w14:paraId="7B6AAAA5" w14:textId="507FAEDF" w:rsidR="00055299" w:rsidRPr="00FC1AA1" w:rsidRDefault="737C4C87" w:rsidP="00055299">
            <w:pPr>
              <w:cnfStyle w:val="000000100000" w:firstRow="0" w:lastRow="0" w:firstColumn="0" w:lastColumn="0" w:oddVBand="0" w:evenVBand="0" w:oddHBand="1" w:evenHBand="0" w:firstRowFirstColumn="0" w:firstRowLastColumn="0" w:lastRowFirstColumn="0" w:lastRowLastColumn="0"/>
              <w:rPr>
                <w:rFonts w:cs="Arial"/>
              </w:rPr>
            </w:pPr>
            <w:r w:rsidRPr="74B48D60">
              <w:rPr>
                <w:rFonts w:cs="Arial"/>
              </w:rPr>
              <w:t>Portugal's media market is experiencing a surge in digital content consumption, challenging traditional print and broadcast outlets</w:t>
            </w:r>
            <w:r w:rsidR="22DFC2D2" w:rsidRPr="74B48D60">
              <w:rPr>
                <w:rFonts w:cs="Arial"/>
              </w:rPr>
              <w:t xml:space="preserve"> (</w:t>
            </w:r>
            <w:hyperlink r:id="rId20">
              <w:r w:rsidRPr="74B48D60">
                <w:rPr>
                  <w:rStyle w:val="Hyperlink"/>
                  <w:rFonts w:cs="Arial"/>
                </w:rPr>
                <w:t>Statista 2024</w:t>
              </w:r>
            </w:hyperlink>
            <w:r w:rsidR="1DDE7E0E" w:rsidRPr="74B48D60">
              <w:rPr>
                <w:rFonts w:cs="Arial"/>
              </w:rPr>
              <w:t>)</w:t>
            </w:r>
            <w:r w:rsidR="1D5EEFF2" w:rsidRPr="74B48D60">
              <w:rPr>
                <w:rFonts w:cs="Arial"/>
              </w:rPr>
              <w:t>.</w:t>
            </w:r>
          </w:p>
        </w:tc>
      </w:tr>
      <w:tr w:rsidR="00786213" w:rsidRPr="00FC1AA1" w14:paraId="5B6F017C"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568" w:type="dxa"/>
          </w:tcPr>
          <w:p w14:paraId="0A5FEEC0" w14:textId="0404002F" w:rsidR="00786213" w:rsidRPr="00FC1AA1" w:rsidRDefault="0081774C" w:rsidP="006F02D4">
            <w:pPr>
              <w:rPr>
                <w:rFonts w:cs="Arial"/>
                <w:color w:val="747474" w:themeColor="background2" w:themeShade="80"/>
              </w:rPr>
            </w:pPr>
            <w:r w:rsidRPr="00FC1AA1">
              <w:rPr>
                <w:rFonts w:cs="Arial"/>
                <w:color w:val="747474" w:themeColor="background2" w:themeShade="80"/>
              </w:rPr>
              <w:t>2.5</w:t>
            </w:r>
          </w:p>
        </w:tc>
        <w:tc>
          <w:tcPr>
            <w:tcW w:w="2268" w:type="dxa"/>
          </w:tcPr>
          <w:p w14:paraId="1D56F8BE" w14:textId="52565816" w:rsidR="00786213" w:rsidRPr="00FC1AA1" w:rsidRDefault="00544E52"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MM news publishing</w:t>
            </w:r>
          </w:p>
        </w:tc>
        <w:tc>
          <w:tcPr>
            <w:tcW w:w="1701" w:type="dxa"/>
          </w:tcPr>
          <w:p w14:paraId="2C916552" w14:textId="7CD64054"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6071" w:type="dxa"/>
          </w:tcPr>
          <w:p w14:paraId="1E9C8A5A" w14:textId="77777777" w:rsidR="00786213" w:rsidRDefault="00055299" w:rsidP="006F02D4">
            <w:pPr>
              <w:cnfStyle w:val="000000000000" w:firstRow="0" w:lastRow="0" w:firstColumn="0" w:lastColumn="0" w:oddVBand="0" w:evenVBand="0" w:oddHBand="0" w:evenHBand="0" w:firstRowFirstColumn="0" w:firstRowLastColumn="0" w:lastRowFirstColumn="0" w:lastRowLastColumn="0"/>
              <w:rPr>
                <w:rFonts w:cs="Arial"/>
              </w:rPr>
            </w:pPr>
            <w:r w:rsidRPr="00055299">
              <w:rPr>
                <w:rFonts w:cs="Arial"/>
              </w:rPr>
              <w:t>In Portugal, the revenue in the Newspapers &amp; Magazines market market is forecasted to reach US$308.80m in 2024.</w:t>
            </w:r>
          </w:p>
          <w:p w14:paraId="2FAD9F93" w14:textId="77777777" w:rsidR="00055299" w:rsidRDefault="00055299" w:rsidP="006F02D4">
            <w:pPr>
              <w:cnfStyle w:val="000000000000" w:firstRow="0" w:lastRow="0" w:firstColumn="0" w:lastColumn="0" w:oddVBand="0" w:evenVBand="0" w:oddHBand="0" w:evenHBand="0" w:firstRowFirstColumn="0" w:firstRowLastColumn="0" w:lastRowFirstColumn="0" w:lastRowLastColumn="0"/>
              <w:rPr>
                <w:rFonts w:cs="Arial"/>
              </w:rPr>
            </w:pPr>
            <w:r w:rsidRPr="00055299">
              <w:rPr>
                <w:rFonts w:cs="Arial"/>
              </w:rPr>
              <w:t>The largest market is Print Newspapers &amp; Magazines with a market volume of US$266.30m in 2024.</w:t>
            </w:r>
          </w:p>
          <w:p w14:paraId="241BD433" w14:textId="77777777" w:rsidR="00055299" w:rsidRPr="00055299" w:rsidRDefault="00055299" w:rsidP="00055299">
            <w:pPr>
              <w:cnfStyle w:val="000000000000" w:firstRow="0" w:lastRow="0" w:firstColumn="0" w:lastColumn="0" w:oddVBand="0" w:evenVBand="0" w:oddHBand="0" w:evenHBand="0" w:firstRowFirstColumn="0" w:firstRowLastColumn="0" w:lastRowFirstColumn="0" w:lastRowLastColumn="0"/>
              <w:rPr>
                <w:rFonts w:cs="Arial"/>
              </w:rPr>
            </w:pPr>
            <w:r w:rsidRPr="00055299">
              <w:rPr>
                <w:rFonts w:cs="Arial"/>
              </w:rPr>
              <w:t>Within the Newspapers &amp; Magazines market market, the number of readers is projected to reach 3.4m users by 2029.</w:t>
            </w:r>
          </w:p>
          <w:p w14:paraId="61531E33" w14:textId="77777777" w:rsidR="00055299" w:rsidRDefault="00055299" w:rsidP="00055299">
            <w:pPr>
              <w:cnfStyle w:val="000000000000" w:firstRow="0" w:lastRow="0" w:firstColumn="0" w:lastColumn="0" w:oddVBand="0" w:evenVBand="0" w:oddHBand="0" w:evenHBand="0" w:firstRowFirstColumn="0" w:firstRowLastColumn="0" w:lastRowFirstColumn="0" w:lastRowLastColumn="0"/>
              <w:rPr>
                <w:rFonts w:cs="Arial"/>
              </w:rPr>
            </w:pPr>
            <w:r w:rsidRPr="00055299">
              <w:rPr>
                <w:rFonts w:cs="Arial"/>
              </w:rPr>
              <w:t>The user penetration in the Newspapers &amp; Magazines market market is expected to be at 35.6% in 2024.</w:t>
            </w:r>
          </w:p>
          <w:p w14:paraId="60E8BB87" w14:textId="7E707FD6" w:rsidR="00055299" w:rsidRPr="00FC1AA1" w:rsidRDefault="737C4C87" w:rsidP="00055299">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rPr>
              <w:t>Portugal's Media market sees a shift towards digital platforms, impacting traditional Newspapers &amp; Magazines with a focus on online content consumption over print.</w:t>
            </w:r>
            <w:r w:rsidR="54339CED" w:rsidRPr="74B48D60">
              <w:rPr>
                <w:rFonts w:cs="Arial"/>
              </w:rPr>
              <w:t xml:space="preserve"> (</w:t>
            </w:r>
            <w:r w:rsidRPr="74B48D60">
              <w:rPr>
                <w:rFonts w:cs="Arial"/>
              </w:rPr>
              <w:t>Statista 2024</w:t>
            </w:r>
            <w:r w:rsidR="5CCEB1CE" w:rsidRPr="74B48D60">
              <w:rPr>
                <w:rFonts w:cs="Arial"/>
              </w:rPr>
              <w:t>).</w:t>
            </w:r>
          </w:p>
        </w:tc>
      </w:tr>
      <w:tr w:rsidR="00786213" w:rsidRPr="00FC1AA1" w14:paraId="02D0283B"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4C98CAE9" w14:textId="42DECB66" w:rsidR="00786213" w:rsidRPr="00FC1AA1" w:rsidRDefault="0081774C" w:rsidP="006F02D4">
            <w:pPr>
              <w:rPr>
                <w:rFonts w:cs="Arial"/>
                <w:color w:val="747474" w:themeColor="background2" w:themeShade="80"/>
              </w:rPr>
            </w:pPr>
            <w:r w:rsidRPr="00FC1AA1">
              <w:rPr>
                <w:rFonts w:cs="Arial"/>
                <w:color w:val="747474" w:themeColor="background2" w:themeShade="80"/>
              </w:rPr>
              <w:t>2.6</w:t>
            </w:r>
          </w:p>
        </w:tc>
        <w:tc>
          <w:tcPr>
            <w:tcW w:w="2268" w:type="dxa"/>
          </w:tcPr>
          <w:p w14:paraId="1CAD36D2" w14:textId="2980C256" w:rsidR="00786213" w:rsidRPr="00FC1AA1" w:rsidRDefault="00D33AB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MM AV production</w:t>
            </w:r>
          </w:p>
        </w:tc>
        <w:tc>
          <w:tcPr>
            <w:tcW w:w="1701" w:type="dxa"/>
          </w:tcPr>
          <w:p w14:paraId="3C1CD887" w14:textId="0CE476CC"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6095F1DD"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In Portugal, the revenue in the TV &amp; Video market market is forecasted to reach US$1,349.00m in 2024.</w:t>
            </w:r>
          </w:p>
          <w:p w14:paraId="736C8951"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The revenue is anticipated to demonstrate an annual growth rate (CAGR 2024-2029) of 1.05%, leading to a projected market volume of US$1,421.00m by 2029.</w:t>
            </w:r>
          </w:p>
          <w:p w14:paraId="25DCE70E"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The largest market is Traditional TV &amp; Home Video with a market volume of US$1,137.00m in 2024.</w:t>
            </w:r>
          </w:p>
          <w:p w14:paraId="2698DD07"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When compared globally, the in the United States is expected to generate the most revenue (US$279.50bn in 2024).</w:t>
            </w:r>
          </w:p>
          <w:p w14:paraId="51642052"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Within the TV &amp; Video market market, the number of users is projected to reach 11.0m users by 2029.</w:t>
            </w:r>
          </w:p>
          <w:p w14:paraId="0938CE46"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User penetration in the TV &amp; Video market market is estimated to be at 108.2% in 2024.</w:t>
            </w:r>
          </w:p>
          <w:p w14:paraId="634DF6CB" w14:textId="77777777" w:rsidR="00512AF9" w:rsidRPr="00512AF9" w:rsidRDefault="00512AF9" w:rsidP="00512AF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12AF9">
              <w:rPr>
                <w:rFonts w:ascii="Arial" w:hAnsi="Arial" w:cs="Arial"/>
                <w:sz w:val="22"/>
                <w:szCs w:val="22"/>
              </w:rPr>
              <w:t>The average revenue per user (ARPU) is forecasted to be US$121.90 in 2024.</w:t>
            </w:r>
          </w:p>
          <w:p w14:paraId="43C63352" w14:textId="7D43019B" w:rsidR="00786213" w:rsidRDefault="579AFCE8" w:rsidP="74B48D6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74B48D60">
              <w:rPr>
                <w:rFonts w:ascii="Arial" w:hAnsi="Arial" w:cs="Arial"/>
                <w:sz w:val="22"/>
                <w:szCs w:val="22"/>
              </w:rPr>
              <w:t>Portugal's TV &amp; Video market is experiencing a surge in demand for streaming services, reshaping how consumers engage with media content.</w:t>
            </w:r>
            <w:r w:rsidR="247D7BE1" w:rsidRPr="74B48D60">
              <w:rPr>
                <w:rFonts w:ascii="Arial" w:hAnsi="Arial" w:cs="Arial"/>
                <w:sz w:val="22"/>
                <w:szCs w:val="22"/>
              </w:rPr>
              <w:t xml:space="preserve"> </w:t>
            </w:r>
          </w:p>
          <w:p w14:paraId="39AB7C66" w14:textId="1D68A46D" w:rsidR="00512AF9" w:rsidRPr="00512AF9" w:rsidRDefault="002A8066" w:rsidP="74B48D6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74B48D60">
              <w:rPr>
                <w:rFonts w:ascii="Arial" w:hAnsi="Arial" w:cs="Arial"/>
                <w:sz w:val="22"/>
                <w:szCs w:val="22"/>
              </w:rPr>
              <w:t>(</w:t>
            </w:r>
            <w:hyperlink r:id="rId21">
              <w:r w:rsidR="579AFCE8" w:rsidRPr="74B48D60">
                <w:rPr>
                  <w:rStyle w:val="Hyperlink"/>
                  <w:rFonts w:ascii="Arial" w:hAnsi="Arial" w:cs="Arial"/>
                  <w:sz w:val="22"/>
                  <w:szCs w:val="22"/>
                </w:rPr>
                <w:t>Statista 2024</w:t>
              </w:r>
            </w:hyperlink>
            <w:r w:rsidR="3053F540" w:rsidRPr="74B48D60">
              <w:rPr>
                <w:rFonts w:ascii="Arial" w:hAnsi="Arial" w:cs="Arial"/>
                <w:sz w:val="22"/>
                <w:szCs w:val="22"/>
              </w:rPr>
              <w:t>)</w:t>
            </w:r>
            <w:r w:rsidR="0802F204" w:rsidRPr="74B48D60">
              <w:rPr>
                <w:rFonts w:ascii="Arial" w:hAnsi="Arial" w:cs="Arial"/>
                <w:sz w:val="22"/>
                <w:szCs w:val="22"/>
              </w:rPr>
              <w:t>.</w:t>
            </w:r>
          </w:p>
        </w:tc>
      </w:tr>
      <w:tr w:rsidR="00786213" w:rsidRPr="00FC1AA1" w14:paraId="64476394"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568" w:type="dxa"/>
          </w:tcPr>
          <w:p w14:paraId="06A40461" w14:textId="51DF4BAC" w:rsidR="00786213" w:rsidRPr="00FC1AA1" w:rsidRDefault="0081774C" w:rsidP="006F02D4">
            <w:pPr>
              <w:rPr>
                <w:rFonts w:cs="Arial"/>
                <w:color w:val="747474" w:themeColor="background2" w:themeShade="80"/>
              </w:rPr>
            </w:pPr>
            <w:r w:rsidRPr="00FC1AA1">
              <w:rPr>
                <w:rFonts w:cs="Arial"/>
                <w:color w:val="747474" w:themeColor="background2" w:themeShade="80"/>
              </w:rPr>
              <w:t>2.7</w:t>
            </w:r>
          </w:p>
        </w:tc>
        <w:tc>
          <w:tcPr>
            <w:tcW w:w="2268" w:type="dxa"/>
          </w:tcPr>
          <w:p w14:paraId="5D489F68" w14:textId="1254CC99" w:rsidR="00786213" w:rsidRPr="00FC1AA1" w:rsidRDefault="00343DF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MM Public Service Media</w:t>
            </w:r>
          </w:p>
        </w:tc>
        <w:tc>
          <w:tcPr>
            <w:tcW w:w="1701" w:type="dxa"/>
          </w:tcPr>
          <w:p w14:paraId="46184305" w14:textId="2E2642FC"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6071" w:type="dxa"/>
          </w:tcPr>
          <w:p w14:paraId="7FFA573E" w14:textId="77777777" w:rsidR="00356AF4" w:rsidRPr="00356AF4" w:rsidRDefault="00356AF4" w:rsidP="00356AF4">
            <w:pPr>
              <w:cnfStyle w:val="000000000000" w:firstRow="0" w:lastRow="0" w:firstColumn="0" w:lastColumn="0" w:oddVBand="0" w:evenVBand="0" w:oddHBand="0" w:evenHBand="0" w:firstRowFirstColumn="0" w:firstRowLastColumn="0" w:lastRowFirstColumn="0" w:lastRowLastColumn="0"/>
              <w:rPr>
                <w:rFonts w:cs="Arial"/>
              </w:rPr>
            </w:pPr>
            <w:r w:rsidRPr="00356AF4">
              <w:rPr>
                <w:rFonts w:cs="Arial"/>
              </w:rPr>
              <w:t>Revenue in the public television license fee market in Portugal is expected to reach $151.60 million in 2024.</w:t>
            </w:r>
          </w:p>
          <w:p w14:paraId="41F1D697" w14:textId="77777777" w:rsidR="00356AF4" w:rsidRPr="00356AF4" w:rsidRDefault="00356AF4" w:rsidP="00356AF4">
            <w:pPr>
              <w:cnfStyle w:val="000000000000" w:firstRow="0" w:lastRow="0" w:firstColumn="0" w:lastColumn="0" w:oddVBand="0" w:evenVBand="0" w:oddHBand="0" w:evenHBand="0" w:firstRowFirstColumn="0" w:firstRowLastColumn="0" w:lastRowFirstColumn="0" w:lastRowLastColumn="0"/>
              <w:rPr>
                <w:rFonts w:cs="Arial"/>
              </w:rPr>
            </w:pPr>
            <w:r w:rsidRPr="00356AF4">
              <w:rPr>
                <w:rFonts w:cs="Arial"/>
              </w:rPr>
              <w:t>The revenue demonstrates an annual growth rate (CAGR 2024-2029) of 0.97%, leading to a projected market volume of 159.10 million US dollars by 2029.</w:t>
            </w:r>
          </w:p>
          <w:p w14:paraId="75C23C70" w14:textId="77777777" w:rsidR="00356AF4" w:rsidRPr="00356AF4" w:rsidRDefault="00356AF4" w:rsidP="00356AF4">
            <w:pPr>
              <w:cnfStyle w:val="000000000000" w:firstRow="0" w:lastRow="0" w:firstColumn="0" w:lastColumn="0" w:oddVBand="0" w:evenVBand="0" w:oddHBand="0" w:evenHBand="0" w:firstRowFirstColumn="0" w:firstRowLastColumn="0" w:lastRowFirstColumn="0" w:lastRowLastColumn="0"/>
              <w:rPr>
                <w:rFonts w:cs="Arial"/>
              </w:rPr>
            </w:pPr>
            <w:r w:rsidRPr="00356AF4">
              <w:rPr>
                <w:rFonts w:cs="Arial"/>
              </w:rPr>
              <w:lastRenderedPageBreak/>
              <w:t>The average revenue per TV user (ARPU) in the public television license fee market is estimated to be US$15.54 in 2024.</w:t>
            </w:r>
          </w:p>
          <w:p w14:paraId="37958FDF" w14:textId="539F1DEE" w:rsidR="00356AF4" w:rsidRPr="00356AF4" w:rsidRDefault="0B73D425" w:rsidP="00356AF4">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rPr>
              <w:t xml:space="preserve">Portugal's public television license fees are facing increased scrutiny due to a shift in consumer preferences towards digital streaming services </w:t>
            </w:r>
            <w:r w:rsidR="7300D936" w:rsidRPr="74B48D60">
              <w:rPr>
                <w:rFonts w:cs="Arial"/>
              </w:rPr>
              <w:t>(</w:t>
            </w:r>
            <w:hyperlink r:id="rId22">
              <w:r w:rsidRPr="74B48D60">
                <w:rPr>
                  <w:rStyle w:val="Hyperlink"/>
                  <w:rFonts w:cs="Arial"/>
                </w:rPr>
                <w:t>Statista 2024</w:t>
              </w:r>
            </w:hyperlink>
            <w:r w:rsidR="3FEC23C5" w:rsidRPr="74B48D60">
              <w:rPr>
                <w:rFonts w:cs="Arial"/>
              </w:rPr>
              <w:t>)</w:t>
            </w:r>
            <w:r w:rsidR="641EAEC5" w:rsidRPr="74B48D60">
              <w:rPr>
                <w:rFonts w:cs="Arial"/>
              </w:rPr>
              <w:t>.</w:t>
            </w:r>
          </w:p>
          <w:p w14:paraId="7FBD2929" w14:textId="77777777" w:rsidR="00356AF4" w:rsidRPr="00356AF4" w:rsidRDefault="00356AF4" w:rsidP="00356AF4">
            <w:pPr>
              <w:cnfStyle w:val="000000000000" w:firstRow="0" w:lastRow="0" w:firstColumn="0" w:lastColumn="0" w:oddVBand="0" w:evenVBand="0" w:oddHBand="0" w:evenHBand="0" w:firstRowFirstColumn="0" w:firstRowLastColumn="0" w:lastRowFirstColumn="0" w:lastRowLastColumn="0"/>
              <w:rPr>
                <w:rFonts w:cs="Arial"/>
              </w:rPr>
            </w:pPr>
            <w:r w:rsidRPr="00356AF4">
              <w:rPr>
                <w:rFonts w:cs="Arial"/>
              </w:rPr>
              <w:t>In relation to radio, revenue in the public radio licensing fee market is projected to reach US$24.10 million by 2024, with revenue showing an annual growth rate (CAGR 2024-2029) of 0 .97%, which will lead to a projected market volume of 25.29 million US dollars by 2029.</w:t>
            </w:r>
          </w:p>
          <w:p w14:paraId="16E11138" w14:textId="77777777" w:rsidR="00356AF4" w:rsidRPr="00356AF4" w:rsidRDefault="00356AF4" w:rsidP="00356AF4">
            <w:pPr>
              <w:cnfStyle w:val="000000000000" w:firstRow="0" w:lastRow="0" w:firstColumn="0" w:lastColumn="0" w:oddVBand="0" w:evenVBand="0" w:oddHBand="0" w:evenHBand="0" w:firstRowFirstColumn="0" w:firstRowLastColumn="0" w:lastRowFirstColumn="0" w:lastRowLastColumn="0"/>
              <w:rPr>
                <w:rFonts w:cs="Arial"/>
              </w:rPr>
            </w:pPr>
            <w:r w:rsidRPr="00356AF4">
              <w:rPr>
                <w:rFonts w:cs="Arial"/>
              </w:rPr>
              <w:t>The average revenue per user (ARPU) is expected to be $3.52.</w:t>
            </w:r>
          </w:p>
          <w:p w14:paraId="2BCFF71A" w14:textId="5EEC65FC" w:rsidR="00786213" w:rsidRPr="00FC1AA1" w:rsidRDefault="0B73D425" w:rsidP="00356AF4">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rPr>
              <w:t xml:space="preserve">Portugal's public radio license fees in the media market are facing scrutiny for their role in funding public broadcasting amid changes in media consumption habits. </w:t>
            </w:r>
            <w:r w:rsidR="7331C829" w:rsidRPr="74B48D60">
              <w:rPr>
                <w:rFonts w:cs="Arial"/>
              </w:rPr>
              <w:t>(</w:t>
            </w:r>
            <w:hyperlink r:id="rId23">
              <w:r w:rsidRPr="74B48D60">
                <w:rPr>
                  <w:rStyle w:val="Hyperlink"/>
                  <w:rFonts w:cs="Arial"/>
                </w:rPr>
                <w:t>Statista 2024</w:t>
              </w:r>
              <w:r w:rsidR="276D7C46" w:rsidRPr="74B48D60">
                <w:rPr>
                  <w:rStyle w:val="Hyperlink"/>
                  <w:rFonts w:cs="Arial"/>
                </w:rPr>
                <w:t>)</w:t>
              </w:r>
            </w:hyperlink>
            <w:r w:rsidRPr="74B48D60">
              <w:rPr>
                <w:rFonts w:cs="Arial"/>
              </w:rPr>
              <w:t>.</w:t>
            </w:r>
          </w:p>
        </w:tc>
      </w:tr>
      <w:tr w:rsidR="00786213" w:rsidRPr="00FC1AA1" w14:paraId="26ED75E2"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21C41B61" w14:textId="066E7ECA" w:rsidR="00786213" w:rsidRPr="00FC1AA1" w:rsidRDefault="0081774C" w:rsidP="006F02D4">
            <w:pPr>
              <w:rPr>
                <w:rFonts w:cs="Arial"/>
                <w:color w:val="747474" w:themeColor="background2" w:themeShade="80"/>
              </w:rPr>
            </w:pPr>
            <w:r w:rsidRPr="00FC1AA1">
              <w:rPr>
                <w:rFonts w:cs="Arial"/>
                <w:color w:val="747474" w:themeColor="background2" w:themeShade="80"/>
              </w:rPr>
              <w:lastRenderedPageBreak/>
              <w:t>2.8</w:t>
            </w:r>
          </w:p>
        </w:tc>
        <w:tc>
          <w:tcPr>
            <w:tcW w:w="2268" w:type="dxa"/>
          </w:tcPr>
          <w:p w14:paraId="7B5B2051" w14:textId="794A7534" w:rsidR="00786213" w:rsidRPr="00FC1AA1" w:rsidRDefault="00C845F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MM other</w:t>
            </w:r>
          </w:p>
        </w:tc>
        <w:tc>
          <w:tcPr>
            <w:tcW w:w="1701" w:type="dxa"/>
          </w:tcPr>
          <w:p w14:paraId="71F3B996" w14:textId="77777777"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2E239A91" w14:textId="10EFB04D" w:rsidR="00786213" w:rsidRPr="00FC1AA1" w:rsidRDefault="00786213"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786213" w:rsidRPr="00FC1AA1" w14:paraId="6D5AD1DE"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568" w:type="dxa"/>
          </w:tcPr>
          <w:p w14:paraId="7ED02455" w14:textId="6A78BA11" w:rsidR="00786213" w:rsidRPr="00FC1AA1" w:rsidRDefault="0081774C" w:rsidP="006F02D4">
            <w:pPr>
              <w:rPr>
                <w:rFonts w:cs="Arial"/>
                <w:color w:val="747474" w:themeColor="background2" w:themeShade="80"/>
              </w:rPr>
            </w:pPr>
            <w:r w:rsidRPr="00FC1AA1">
              <w:rPr>
                <w:rFonts w:cs="Arial"/>
                <w:color w:val="747474" w:themeColor="background2" w:themeShade="80"/>
              </w:rPr>
              <w:t>2.9</w:t>
            </w:r>
          </w:p>
        </w:tc>
        <w:tc>
          <w:tcPr>
            <w:tcW w:w="2268" w:type="dxa"/>
          </w:tcPr>
          <w:p w14:paraId="120ECACA" w14:textId="5583C21F" w:rsidR="00786213" w:rsidRPr="00FC1AA1" w:rsidRDefault="00A84F4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Media Viability </w:t>
            </w:r>
          </w:p>
        </w:tc>
        <w:tc>
          <w:tcPr>
            <w:tcW w:w="1701" w:type="dxa"/>
          </w:tcPr>
          <w:p w14:paraId="5C866F3D" w14:textId="53639B9C"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6071" w:type="dxa"/>
          </w:tcPr>
          <w:p w14:paraId="2C66586B" w14:textId="39D59FE3" w:rsidR="00786213" w:rsidRPr="00FC1AA1" w:rsidRDefault="00786213"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786213" w:rsidRPr="00FC1AA1" w14:paraId="51A74089"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5032190C" w14:textId="2125168E" w:rsidR="00786213" w:rsidRPr="00FC1AA1" w:rsidRDefault="0081774C" w:rsidP="006F02D4">
            <w:pPr>
              <w:rPr>
                <w:rFonts w:cs="Arial"/>
                <w:color w:val="747474" w:themeColor="background2" w:themeShade="80"/>
              </w:rPr>
            </w:pPr>
            <w:r w:rsidRPr="00FC1AA1">
              <w:rPr>
                <w:rFonts w:cs="Arial"/>
                <w:color w:val="747474" w:themeColor="background2" w:themeShade="80"/>
              </w:rPr>
              <w:t>2.10</w:t>
            </w:r>
          </w:p>
        </w:tc>
        <w:tc>
          <w:tcPr>
            <w:tcW w:w="2268" w:type="dxa"/>
          </w:tcPr>
          <w:p w14:paraId="2CF7D4AD" w14:textId="5F9A4C73" w:rsidR="00786213" w:rsidRPr="00FC1AA1" w:rsidRDefault="00E37258"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Advertising Market </w:t>
            </w:r>
            <w:r w:rsidRPr="00FC1AA1">
              <w:rPr>
                <w:b w:val="0"/>
                <w:bCs w:val="0"/>
              </w:rPr>
              <w:t>(AM)</w:t>
            </w:r>
          </w:p>
        </w:tc>
        <w:tc>
          <w:tcPr>
            <w:tcW w:w="1701" w:type="dxa"/>
          </w:tcPr>
          <w:p w14:paraId="3AA6B93B" w14:textId="77777777" w:rsidR="00786213" w:rsidRPr="00FC1AA1" w:rsidRDefault="007862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58CC6B73" w14:textId="77777777" w:rsidR="00E20F1E" w:rsidRPr="00E20F1E" w:rsidRDefault="00E20F1E" w:rsidP="00E20F1E">
            <w:pPr>
              <w:cnfStyle w:val="000000100000" w:firstRow="0" w:lastRow="0" w:firstColumn="0" w:lastColumn="0" w:oddVBand="0" w:evenVBand="0" w:oddHBand="1" w:evenHBand="0" w:firstRowFirstColumn="0" w:firstRowLastColumn="0" w:lastRowFirstColumn="0" w:lastRowLastColumn="0"/>
              <w:rPr>
                <w:rFonts w:cs="Arial"/>
              </w:rPr>
            </w:pPr>
            <w:r w:rsidRPr="00E20F1E">
              <w:rPr>
                <w:rFonts w:cs="Arial"/>
              </w:rPr>
              <w:t>Advertising investment in the advertising market in Portugal is expected to reach $1,814.00 million in 2024.</w:t>
            </w:r>
          </w:p>
          <w:p w14:paraId="354305DA" w14:textId="77777777" w:rsidR="00E20F1E" w:rsidRPr="00E20F1E" w:rsidRDefault="00E20F1E" w:rsidP="00E20F1E">
            <w:pPr>
              <w:cnfStyle w:val="000000100000" w:firstRow="0" w:lastRow="0" w:firstColumn="0" w:lastColumn="0" w:oddVBand="0" w:evenVBand="0" w:oddHBand="1" w:evenHBand="0" w:firstRowFirstColumn="0" w:firstRowLastColumn="0" w:lastRowFirstColumn="0" w:lastRowLastColumn="0"/>
              <w:rPr>
                <w:rFonts w:cs="Arial"/>
              </w:rPr>
            </w:pPr>
            <w:r w:rsidRPr="00E20F1E">
              <w:rPr>
                <w:rFonts w:cs="Arial"/>
              </w:rPr>
              <w:t>The largest market is search advertising, with a market volume of $472.4 billion in 2024.</w:t>
            </w:r>
          </w:p>
          <w:p w14:paraId="67444553" w14:textId="62E18BC3" w:rsidR="00E20F1E" w:rsidRPr="00E20F1E" w:rsidRDefault="00E20F1E" w:rsidP="00E20F1E">
            <w:pPr>
              <w:cnfStyle w:val="000000100000" w:firstRow="0" w:lastRow="0" w:firstColumn="0" w:lastColumn="0" w:oddVBand="0" w:evenVBand="0" w:oddHBand="1" w:evenHBand="0" w:firstRowFirstColumn="0" w:firstRowLastColumn="0" w:lastRowFirstColumn="0" w:lastRowLastColumn="0"/>
              <w:rPr>
                <w:rFonts w:cs="Arial"/>
              </w:rPr>
            </w:pPr>
            <w:r w:rsidRPr="00E20F1E">
              <w:rPr>
                <w:rFonts w:cs="Arial"/>
              </w:rPr>
              <w:t>Within the Portuguese advertising market, 65.24% of total advertising spend is expected to come from digital sources in 2029, and the average per capita advertising spend in the search advertising sector is</w:t>
            </w:r>
            <w:r w:rsidR="00356AF4">
              <w:rPr>
                <w:rFonts w:cs="Arial"/>
              </w:rPr>
              <w:t xml:space="preserve"> estimated to be $46.21 in 2024</w:t>
            </w:r>
            <w:r w:rsidRPr="00E20F1E">
              <w:rPr>
                <w:rFonts w:cs="Arial"/>
              </w:rPr>
              <w:t>.</w:t>
            </w:r>
          </w:p>
          <w:p w14:paraId="412465C8" w14:textId="77777777" w:rsidR="00E20F1E" w:rsidRPr="00E20F1E" w:rsidRDefault="00E20F1E" w:rsidP="00E20F1E">
            <w:pPr>
              <w:cnfStyle w:val="000000100000" w:firstRow="0" w:lastRow="0" w:firstColumn="0" w:lastColumn="0" w:oddVBand="0" w:evenVBand="0" w:oddHBand="1" w:evenHBand="0" w:firstRowFirstColumn="0" w:firstRowLastColumn="0" w:lastRowFirstColumn="0" w:lastRowLastColumn="0"/>
              <w:rPr>
                <w:rFonts w:cs="Arial"/>
              </w:rPr>
            </w:pPr>
            <w:r w:rsidRPr="00E20F1E">
              <w:rPr>
                <w:rFonts w:cs="Arial"/>
              </w:rPr>
              <w:t>Furthermore, 88.26% of the advertising market revenue will be generated through programmatic advertising in 2029.</w:t>
            </w:r>
          </w:p>
          <w:p w14:paraId="40EA4294" w14:textId="77777777" w:rsidR="00786213" w:rsidRDefault="00E20F1E" w:rsidP="00E20F1E">
            <w:pPr>
              <w:cnfStyle w:val="000000100000" w:firstRow="0" w:lastRow="0" w:firstColumn="0" w:lastColumn="0" w:oddVBand="0" w:evenVBand="0" w:oddHBand="1" w:evenHBand="0" w:firstRowFirstColumn="0" w:firstRowLastColumn="0" w:lastRowFirstColumn="0" w:lastRowLastColumn="0"/>
              <w:rPr>
                <w:rFonts w:cs="Arial"/>
              </w:rPr>
            </w:pPr>
            <w:r w:rsidRPr="00E20F1E">
              <w:rPr>
                <w:rFonts w:cs="Arial"/>
              </w:rPr>
              <w:t>This country's advertising market is experiencing a shift towards digital platforms, with an increasing focus on social media and collaborations with influencers.</w:t>
            </w:r>
          </w:p>
          <w:p w14:paraId="291CD1BE" w14:textId="643AB973" w:rsidR="00E20F1E" w:rsidRPr="00FC1AA1" w:rsidRDefault="1646B9D9" w:rsidP="00E20F1E">
            <w:pPr>
              <w:cnfStyle w:val="000000100000" w:firstRow="0" w:lastRow="0" w:firstColumn="0" w:lastColumn="0" w:oddVBand="0" w:evenVBand="0" w:oddHBand="1" w:evenHBand="0" w:firstRowFirstColumn="0" w:firstRowLastColumn="0" w:lastRowFirstColumn="0" w:lastRowLastColumn="0"/>
              <w:rPr>
                <w:rFonts w:cs="Arial"/>
              </w:rPr>
            </w:pPr>
            <w:r w:rsidRPr="74B48D60">
              <w:rPr>
                <w:rFonts w:cs="Arial"/>
              </w:rPr>
              <w:t>(</w:t>
            </w:r>
            <w:hyperlink r:id="rId24" w:anchor="revenue">
              <w:r w:rsidR="6093437A" w:rsidRPr="74B48D60">
                <w:rPr>
                  <w:rStyle w:val="Hyperlink"/>
                  <w:rFonts w:cs="Arial"/>
                </w:rPr>
                <w:t>Statista 2024</w:t>
              </w:r>
            </w:hyperlink>
            <w:r w:rsidR="6229CDB9" w:rsidRPr="74B48D60">
              <w:rPr>
                <w:rFonts w:cs="Arial"/>
              </w:rPr>
              <w:t>).</w:t>
            </w:r>
          </w:p>
        </w:tc>
      </w:tr>
      <w:tr w:rsidR="00786213" w:rsidRPr="00FC1AA1" w14:paraId="58E6BAC2"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568" w:type="dxa"/>
          </w:tcPr>
          <w:p w14:paraId="1863B1CC" w14:textId="6413F081" w:rsidR="00786213" w:rsidRPr="00FC1AA1" w:rsidRDefault="0081774C" w:rsidP="006F02D4">
            <w:pPr>
              <w:rPr>
                <w:rFonts w:cs="Arial"/>
                <w:color w:val="747474" w:themeColor="background2" w:themeShade="80"/>
              </w:rPr>
            </w:pPr>
            <w:r w:rsidRPr="00FC1AA1">
              <w:rPr>
                <w:rFonts w:cs="Arial"/>
                <w:color w:val="747474" w:themeColor="background2" w:themeShade="80"/>
              </w:rPr>
              <w:t>2.11</w:t>
            </w:r>
          </w:p>
        </w:tc>
        <w:tc>
          <w:tcPr>
            <w:tcW w:w="2268" w:type="dxa"/>
          </w:tcPr>
          <w:p w14:paraId="43A89369" w14:textId="58B58BB9" w:rsidR="00786213" w:rsidRPr="00FC1AA1" w:rsidRDefault="007D008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Digital Ad market</w:t>
            </w:r>
          </w:p>
        </w:tc>
        <w:tc>
          <w:tcPr>
            <w:tcW w:w="1701" w:type="dxa"/>
          </w:tcPr>
          <w:p w14:paraId="352BF4BE" w14:textId="77777777" w:rsidR="00786213" w:rsidRPr="00FC1AA1" w:rsidRDefault="007862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6071" w:type="dxa"/>
          </w:tcPr>
          <w:p w14:paraId="18A11B76" w14:textId="77777777" w:rsidR="00E20F1E" w:rsidRPr="00E20F1E" w:rsidRDefault="00E20F1E" w:rsidP="00E20F1E">
            <w:pPr>
              <w:cnfStyle w:val="000000000000" w:firstRow="0" w:lastRow="0" w:firstColumn="0" w:lastColumn="0" w:oddVBand="0" w:evenVBand="0" w:oddHBand="0" w:evenHBand="0" w:firstRowFirstColumn="0" w:firstRowLastColumn="0" w:lastRowFirstColumn="0" w:lastRowLastColumn="0"/>
              <w:rPr>
                <w:rFonts w:cs="Arial"/>
              </w:rPr>
            </w:pPr>
            <w:r w:rsidRPr="00E20F1E">
              <w:rPr>
                <w:rFonts w:cs="Arial"/>
              </w:rPr>
              <w:t>Advertising investment in the digital banner advertising market in Portugal is expected to reach $285.60 million in 2024.</w:t>
            </w:r>
          </w:p>
          <w:p w14:paraId="77A74F76" w14:textId="77777777" w:rsidR="00E20F1E" w:rsidRPr="00E20F1E" w:rsidRDefault="00E20F1E" w:rsidP="00E20F1E">
            <w:pPr>
              <w:cnfStyle w:val="000000000000" w:firstRow="0" w:lastRow="0" w:firstColumn="0" w:lastColumn="0" w:oddVBand="0" w:evenVBand="0" w:oddHBand="0" w:evenHBand="0" w:firstRowFirstColumn="0" w:firstRowLastColumn="0" w:lastRowFirstColumn="0" w:lastRowLastColumn="0"/>
              <w:rPr>
                <w:rFonts w:cs="Arial"/>
              </w:rPr>
            </w:pPr>
            <w:r w:rsidRPr="00E20F1E">
              <w:rPr>
                <w:rFonts w:cs="Arial"/>
              </w:rPr>
              <w:t>The expected annual growth rate (CAGR 2024-2029) for advertising spend is 5.51%, leading to a projected market volume of $373.40 million by 2029.</w:t>
            </w:r>
          </w:p>
          <w:p w14:paraId="68A05AA6" w14:textId="77777777" w:rsidR="00E20F1E" w:rsidRPr="00E20F1E" w:rsidRDefault="00E20F1E" w:rsidP="00E20F1E">
            <w:pPr>
              <w:cnfStyle w:val="000000000000" w:firstRow="0" w:lastRow="0" w:firstColumn="0" w:lastColumn="0" w:oddVBand="0" w:evenVBand="0" w:oddHBand="0" w:evenHBand="0" w:firstRowFirstColumn="0" w:firstRowLastColumn="0" w:lastRowFirstColumn="0" w:lastRowLastColumn="0"/>
              <w:rPr>
                <w:rFonts w:cs="Arial"/>
              </w:rPr>
            </w:pPr>
            <w:r w:rsidRPr="00E20F1E">
              <w:rPr>
                <w:rFonts w:cs="Arial"/>
              </w:rPr>
              <w:t>It is noted that the average advertising spend per internet user in the digital banner advertising market will be US$34.05 in 2024.</w:t>
            </w:r>
          </w:p>
          <w:p w14:paraId="6AC28B03" w14:textId="77777777" w:rsidR="00E20F1E" w:rsidRPr="00E20F1E" w:rsidRDefault="00E20F1E" w:rsidP="00E20F1E">
            <w:pPr>
              <w:cnfStyle w:val="000000000000" w:firstRow="0" w:lastRow="0" w:firstColumn="0" w:lastColumn="0" w:oddVBand="0" w:evenVBand="0" w:oddHBand="0" w:evenHBand="0" w:firstRowFirstColumn="0" w:firstRowLastColumn="0" w:lastRowFirstColumn="0" w:lastRowLastColumn="0"/>
              <w:rPr>
                <w:rFonts w:cs="Arial"/>
              </w:rPr>
            </w:pPr>
            <w:r w:rsidRPr="00E20F1E">
              <w:rPr>
                <w:rFonts w:cs="Arial"/>
              </w:rPr>
              <w:t>By 2029, 59.04% of the total ad spend in the market is expected to come from mobile devices.</w:t>
            </w:r>
          </w:p>
          <w:p w14:paraId="7258EF71" w14:textId="2D1763AF" w:rsidR="00E20F1E" w:rsidRPr="00FC1AA1" w:rsidRDefault="6093437A" w:rsidP="00E20F1E">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rPr>
              <w:t>Portugal's digital banner advertising market is growing rapidly, driven by innovative strategies and increased online consumer participation</w:t>
            </w:r>
            <w:r w:rsidR="0180F33E" w:rsidRPr="74B48D60">
              <w:rPr>
                <w:rFonts w:cs="Arial"/>
              </w:rPr>
              <w:t xml:space="preserve"> </w:t>
            </w:r>
            <w:r w:rsidR="272CD5A4" w:rsidRPr="74B48D60">
              <w:rPr>
                <w:rFonts w:cs="Arial"/>
              </w:rPr>
              <w:t>(</w:t>
            </w:r>
            <w:hyperlink r:id="rId25">
              <w:r w:rsidRPr="74B48D60">
                <w:rPr>
                  <w:rStyle w:val="Hyperlink"/>
                  <w:rFonts w:cs="Arial"/>
                </w:rPr>
                <w:t>Statista 2024</w:t>
              </w:r>
            </w:hyperlink>
            <w:r w:rsidR="266DC39C" w:rsidRPr="74B48D60">
              <w:rPr>
                <w:rFonts w:cs="Arial"/>
              </w:rPr>
              <w:t>)</w:t>
            </w:r>
            <w:r w:rsidR="51B7868D" w:rsidRPr="74B48D60">
              <w:rPr>
                <w:rFonts w:cs="Arial"/>
              </w:rPr>
              <w:t>.</w:t>
            </w:r>
          </w:p>
        </w:tc>
      </w:tr>
      <w:tr w:rsidR="007D008B" w:rsidRPr="00FC1AA1" w14:paraId="3924ED6F"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68" w:type="dxa"/>
          </w:tcPr>
          <w:p w14:paraId="5BF9BFD7" w14:textId="7671C7DF" w:rsidR="007D008B" w:rsidRPr="00FC1AA1" w:rsidRDefault="0081774C" w:rsidP="006F02D4">
            <w:pPr>
              <w:rPr>
                <w:rFonts w:cs="Arial"/>
                <w:color w:val="747474" w:themeColor="background2" w:themeShade="80"/>
              </w:rPr>
            </w:pPr>
            <w:r w:rsidRPr="00FC1AA1">
              <w:rPr>
                <w:rFonts w:cs="Arial"/>
                <w:color w:val="747474" w:themeColor="background2" w:themeShade="80"/>
              </w:rPr>
              <w:lastRenderedPageBreak/>
              <w:t>2.12</w:t>
            </w:r>
          </w:p>
        </w:tc>
        <w:tc>
          <w:tcPr>
            <w:tcW w:w="2268" w:type="dxa"/>
          </w:tcPr>
          <w:p w14:paraId="17417266" w14:textId="6C2B93EC" w:rsidR="007D008B" w:rsidRPr="00FC1AA1" w:rsidRDefault="0081774C"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AM segments</w:t>
            </w:r>
          </w:p>
        </w:tc>
        <w:tc>
          <w:tcPr>
            <w:tcW w:w="1701" w:type="dxa"/>
          </w:tcPr>
          <w:p w14:paraId="44CE7DFC" w14:textId="77777777" w:rsidR="007D008B" w:rsidRPr="00FC1AA1" w:rsidRDefault="007D008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6071" w:type="dxa"/>
          </w:tcPr>
          <w:p w14:paraId="40C3F899" w14:textId="56B62BA3" w:rsidR="007D008B" w:rsidRPr="00FC1AA1" w:rsidRDefault="007D008B" w:rsidP="006F02D4">
            <w:pPr>
              <w:cnfStyle w:val="000000100000" w:firstRow="0" w:lastRow="0" w:firstColumn="0" w:lastColumn="0" w:oddVBand="0" w:evenVBand="0" w:oddHBand="1" w:evenHBand="0" w:firstRowFirstColumn="0" w:firstRowLastColumn="0" w:lastRowFirstColumn="0" w:lastRowLastColumn="0"/>
              <w:rPr>
                <w:rFonts w:cs="Arial"/>
              </w:rPr>
            </w:pPr>
          </w:p>
        </w:tc>
      </w:tr>
    </w:tbl>
    <w:p w14:paraId="193EAC79" w14:textId="3CAC4E79" w:rsidR="00703A7B" w:rsidRPr="00FC1AA1" w:rsidRDefault="00703A7B" w:rsidP="006F02D4">
      <w:pPr>
        <w:pStyle w:val="SectionHead"/>
        <w:rPr>
          <w:rFonts w:cs="Arial"/>
          <w:i/>
        </w:rPr>
      </w:pPr>
      <w:bookmarkStart w:id="7" w:name="_Toc170223300"/>
      <w:r w:rsidRPr="00FC1AA1">
        <w:rPr>
          <w:rFonts w:cs="Arial"/>
        </w:rPr>
        <w:t>Communications: Legal and Regulatory Framework</w:t>
      </w:r>
      <w:bookmarkEnd w:id="7"/>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FC1AA1"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FC1AA1" w:rsidRDefault="00703A7B" w:rsidP="006F02D4">
            <w:pPr>
              <w:pStyle w:val="Tableheadings"/>
              <w:spacing w:line="240" w:lineRule="auto"/>
              <w:rPr>
                <w:b/>
                <w:bCs/>
              </w:rPr>
            </w:pPr>
            <w:r w:rsidRPr="00FC1AA1">
              <w:rPr>
                <w:b/>
                <w:bCs/>
              </w:rPr>
              <w:t>Item</w:t>
            </w:r>
          </w:p>
        </w:tc>
        <w:tc>
          <w:tcPr>
            <w:tcW w:w="2126" w:type="dxa"/>
            <w:tcBorders>
              <w:bottom w:val="none" w:sz="0" w:space="0" w:color="auto"/>
            </w:tcBorders>
          </w:tcPr>
          <w:p w14:paraId="37EE1C86"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44C92310"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7352E33E" w14:textId="77777777" w:rsidR="00703A7B" w:rsidRPr="00FC1AA1" w:rsidRDefault="00703A7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703A7B" w:rsidRPr="00FC1AA1"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FC1AA1" w:rsidRDefault="00703A7B" w:rsidP="006F02D4">
            <w:pPr>
              <w:rPr>
                <w:rFonts w:cs="Arial"/>
                <w:b w:val="0"/>
                <w:bCs w:val="0"/>
                <w:color w:val="747474" w:themeColor="background2" w:themeShade="80"/>
              </w:rPr>
            </w:pPr>
            <w:r w:rsidRPr="00FC1AA1">
              <w:rPr>
                <w:rFonts w:cs="Arial"/>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FC1AA1" w:rsidRDefault="00091100"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Supranational</w:t>
            </w:r>
          </w:p>
        </w:tc>
        <w:tc>
          <w:tcPr>
            <w:tcW w:w="2127" w:type="dxa"/>
            <w:tcBorders>
              <w:top w:val="none" w:sz="0" w:space="0" w:color="auto"/>
              <w:bottom w:val="none" w:sz="0" w:space="0" w:color="auto"/>
            </w:tcBorders>
          </w:tcPr>
          <w:p w14:paraId="3239635C"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6B1BAAD" w14:textId="34B0E251"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Pr>
                <w:rFonts w:cs="Arial"/>
              </w:rPr>
              <w:t>Portugal</w:t>
            </w:r>
            <w:r w:rsidRPr="00414622">
              <w:rPr>
                <w:rFonts w:cs="Arial"/>
              </w:rPr>
              <w:t xml:space="preserve"> became a member of the European Union in 1986 and aligns with the EU regulatory framework (EU n.d.). In the communications sector, Key EU directives affecting communications were either transposed or became directly enforceable as described below. </w:t>
            </w:r>
          </w:p>
          <w:p w14:paraId="0B535565"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16FFAF4D" w14:textId="7F33BB18"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Directive (EU) 2018/1808 of the European Parliament and of the Council of 14 November 2018 amending Directive 2010/13/EU on the coordination of certain provisions laid down by law, regulation or administrative action in Member States concerning the provision of audiovisual media services (Audiovisual Media Services Directive) in view of changing market (</w:t>
            </w:r>
            <w:hyperlink r:id="rId26" w:history="1">
              <w:r w:rsidRPr="004E7B45">
                <w:rPr>
                  <w:rStyle w:val="Hyperlink"/>
                  <w:rFonts w:cs="Arial"/>
                </w:rPr>
                <w:t>Eur-Lex, 2018</w:t>
              </w:r>
            </w:hyperlink>
            <w:r w:rsidRPr="00414622">
              <w:rPr>
                <w:rFonts w:cs="Arial"/>
              </w:rPr>
              <w:t xml:space="preserve">). </w:t>
            </w:r>
          </w:p>
          <w:p w14:paraId="69F4EBDF"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14B2D023"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Other relevant EU legislation:</w:t>
            </w:r>
          </w:p>
          <w:p w14:paraId="2AE78A82"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0FB9751F" w14:textId="42C05A55"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Regulation (EU) 2022/868 of the European Parliament and of the Council of 30 May 2022 on European data governance and amending Regulation (EU) 2018/1724 (</w:t>
            </w:r>
            <w:hyperlink r:id="rId27" w:history="1">
              <w:r w:rsidRPr="004E7B45">
                <w:rPr>
                  <w:rStyle w:val="Hyperlink"/>
                  <w:rFonts w:cs="Arial"/>
                </w:rPr>
                <w:t>Data Governance Act</w:t>
              </w:r>
            </w:hyperlink>
            <w:r>
              <w:rPr>
                <w:rFonts w:cs="Arial"/>
              </w:rPr>
              <w:t xml:space="preserve">) </w:t>
            </w:r>
          </w:p>
          <w:p w14:paraId="58CEDC35"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12E2D511" w14:textId="4049C160"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Regulation (EU) 2022/2065 of the European Parliament and of the Council of 19 October 2022 on a Single Market For Digital Services and amending Directive 200</w:t>
            </w:r>
            <w:r w:rsidR="00080A0B">
              <w:rPr>
                <w:rFonts w:cs="Arial"/>
              </w:rPr>
              <w:t>0/31/EC (</w:t>
            </w:r>
            <w:hyperlink r:id="rId28" w:history="1">
              <w:r w:rsidR="00080A0B" w:rsidRPr="00080A0B">
                <w:rPr>
                  <w:rStyle w:val="Hyperlink"/>
                  <w:rFonts w:cs="Arial"/>
                </w:rPr>
                <w:t>Digital Services Act</w:t>
              </w:r>
            </w:hyperlink>
            <w:r w:rsidR="00080A0B">
              <w:rPr>
                <w:rFonts w:cs="Arial"/>
              </w:rPr>
              <w:t xml:space="preserve">) </w:t>
            </w:r>
            <w:r w:rsidRPr="00414622">
              <w:rPr>
                <w:rFonts w:cs="Arial"/>
              </w:rPr>
              <w:t xml:space="preserve"> </w:t>
            </w:r>
          </w:p>
          <w:p w14:paraId="2314B1AA"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6BF07AFB" w14:textId="1C29B36E"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Regulation (EU) 2022/1925 of the European Parliament and of the Council of 14 September 2022 on contestable and fair markets in the digital sector and amending Directives (EU) 2019/1937 and (EU) 2020/1828 (</w:t>
            </w:r>
            <w:hyperlink r:id="rId29" w:history="1">
              <w:r w:rsidRPr="00080A0B">
                <w:rPr>
                  <w:rStyle w:val="Hyperlink"/>
                  <w:rFonts w:cs="Arial"/>
                </w:rPr>
                <w:t>Digital Markets Act</w:t>
              </w:r>
            </w:hyperlink>
            <w:r w:rsidRPr="00414622">
              <w:rPr>
                <w:rFonts w:cs="Arial"/>
              </w:rPr>
              <w:t>)</w:t>
            </w:r>
          </w:p>
          <w:p w14:paraId="03AAE02E"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4D66F4E4" w14:textId="44C2874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Directive (EU) 2016/680 of the European Parliament and of the Council of 27 April 2016 on the protection of natural persons with regard to the processing of personal data by competent authorities for the purposes of the prevention, investigation, detection or prosecution of criminal offences or the execution of criminal penalties, and on the free movement of such data, and repealing Council Framework Decision 2008/977/JHA (</w:t>
            </w:r>
            <w:hyperlink r:id="rId30" w:history="1">
              <w:r w:rsidRPr="00080A0B">
                <w:rPr>
                  <w:rStyle w:val="Hyperlink"/>
                  <w:rFonts w:cs="Arial"/>
                </w:rPr>
                <w:t>Eur-Lex, 2016</w:t>
              </w:r>
            </w:hyperlink>
            <w:r w:rsidRPr="00414622">
              <w:rPr>
                <w:rFonts w:cs="Arial"/>
              </w:rPr>
              <w:t>)</w:t>
            </w:r>
          </w:p>
          <w:p w14:paraId="01CDA0CE"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0987CB9F"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399B50A7" w14:textId="427C1A2F"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Directive 2002/58/EC of the European Parliament and of the Council of 12 July 2002 concerning the processing of personal data and the protection of privacy in the electronic communications sector (</w:t>
            </w:r>
            <w:hyperlink r:id="rId31" w:history="1">
              <w:r w:rsidRPr="006747CA">
                <w:rPr>
                  <w:rStyle w:val="Hyperlink"/>
                  <w:rFonts w:cs="Arial"/>
                </w:rPr>
                <w:t>Directive on privacy and electronic communications</w:t>
              </w:r>
            </w:hyperlink>
            <w:r w:rsidR="006747CA">
              <w:rPr>
                <w:rFonts w:cs="Arial"/>
              </w:rPr>
              <w:t>).</w:t>
            </w:r>
          </w:p>
          <w:p w14:paraId="1671F1DC"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2C583A92" w14:textId="7E32A88D"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Directive 2001/29/EC of the European Parliament and of the Council of 22 May 2001 on the harmonisation of certain aspects of copyright and related rights in the information society (</w:t>
            </w:r>
            <w:hyperlink r:id="rId32" w:history="1">
              <w:r w:rsidR="006747CA" w:rsidRPr="006747CA">
                <w:rPr>
                  <w:rStyle w:val="Hyperlink"/>
                  <w:rFonts w:cs="Arial"/>
                </w:rPr>
                <w:t>Euro-Lex</w:t>
              </w:r>
            </w:hyperlink>
            <w:r w:rsidRPr="00414622">
              <w:rPr>
                <w:rFonts w:cs="Arial"/>
              </w:rPr>
              <w:t>)</w:t>
            </w:r>
          </w:p>
          <w:p w14:paraId="4FCBCEFA"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58D021CA" w14:textId="173BA909"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Directive 2000/31/EC of the European Parliament and of the Council of 8 June 2000 on certain legal aspects of information society services, in particular electronic commerce, in the Internal Market (</w:t>
            </w:r>
            <w:hyperlink r:id="rId33" w:history="1">
              <w:r w:rsidRPr="006747CA">
                <w:rPr>
                  <w:rStyle w:val="Hyperlink"/>
                  <w:rFonts w:cs="Arial"/>
                </w:rPr>
                <w:t>'Directive on electronic commerce</w:t>
              </w:r>
            </w:hyperlink>
            <w:r w:rsidRPr="00414622">
              <w:rPr>
                <w:rFonts w:cs="Arial"/>
              </w:rPr>
              <w:t xml:space="preserve">') </w:t>
            </w:r>
          </w:p>
          <w:p w14:paraId="43AD1B79" w14:textId="77777777"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p>
          <w:p w14:paraId="38D077E3" w14:textId="4845DA00" w:rsidR="006747CA" w:rsidRDefault="006747CA" w:rsidP="00414622">
            <w:pPr>
              <w:cnfStyle w:val="000000100000" w:firstRow="0" w:lastRow="0" w:firstColumn="0" w:lastColumn="0" w:oddVBand="0" w:evenVBand="0" w:oddHBand="1" w:evenHBand="0" w:firstRowFirstColumn="0" w:firstRowLastColumn="0" w:lastRowFirstColumn="0" w:lastRowLastColumn="0"/>
              <w:rPr>
                <w:rFonts w:cs="Arial"/>
              </w:rPr>
            </w:pPr>
            <w:r>
              <w:rPr>
                <w:rFonts w:cs="Arial"/>
              </w:rPr>
              <w:t>In ad</w:t>
            </w:r>
            <w:r w:rsidR="0079198B">
              <w:rPr>
                <w:rFonts w:cs="Arial"/>
              </w:rPr>
              <w:t xml:space="preserve">dition, </w:t>
            </w:r>
            <w:r w:rsidR="00414622" w:rsidRPr="00414622">
              <w:rPr>
                <w:rFonts w:cs="Arial"/>
              </w:rPr>
              <w:t xml:space="preserve">European Union lawmakers reached a political agreement on the draft Artificial Intelligence (AI) Act in December 2023. </w:t>
            </w:r>
          </w:p>
          <w:p w14:paraId="6303C9AC" w14:textId="7705E934" w:rsidR="00414622" w:rsidRPr="00414622"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Proposed by the European Commission in April 2021, the draft AI act, the first binding worldwide horizontal regulation on AI, sets a common framework for the use and supply of AI systems in the EU. It offers a classification for AI systems with different requirements and obligations tailored on a 'risk-based approach'. Some AI systems presenting 'unacceptable' risks are prohibited.</w:t>
            </w:r>
          </w:p>
          <w:p w14:paraId="5EA5910B" w14:textId="235CA7B9" w:rsidR="00703A7B" w:rsidRPr="00FC1AA1" w:rsidRDefault="00414622" w:rsidP="00414622">
            <w:pPr>
              <w:cnfStyle w:val="000000100000" w:firstRow="0" w:lastRow="0" w:firstColumn="0" w:lastColumn="0" w:oddVBand="0" w:evenVBand="0" w:oddHBand="1" w:evenHBand="0" w:firstRowFirstColumn="0" w:firstRowLastColumn="0" w:lastRowFirstColumn="0" w:lastRowLastColumn="0"/>
              <w:rPr>
                <w:rFonts w:cs="Arial"/>
              </w:rPr>
            </w:pPr>
            <w:r w:rsidRPr="00414622">
              <w:rPr>
                <w:rFonts w:cs="Arial"/>
              </w:rPr>
              <w:t>AI systems posing limited risks because of their lack of transparency will be subject to information and transparency requirements, while AI systems presenting only minimal risk for people will not be subject to further obligations.</w:t>
            </w:r>
          </w:p>
        </w:tc>
      </w:tr>
      <w:tr w:rsidR="00703A7B" w:rsidRPr="00FC1AA1"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FC1AA1" w:rsidRDefault="00703A7B" w:rsidP="006F02D4">
            <w:pPr>
              <w:rPr>
                <w:rFonts w:cs="Arial"/>
                <w:color w:val="3A3A3A" w:themeColor="background2" w:themeShade="40"/>
              </w:rPr>
            </w:pPr>
            <w:r w:rsidRPr="00FC1AA1">
              <w:rPr>
                <w:rFonts w:cs="Arial"/>
                <w:color w:val="747474" w:themeColor="background2" w:themeShade="80"/>
              </w:rPr>
              <w:lastRenderedPageBreak/>
              <w:t>3.2</w:t>
            </w:r>
          </w:p>
        </w:tc>
        <w:tc>
          <w:tcPr>
            <w:tcW w:w="2126" w:type="dxa"/>
          </w:tcPr>
          <w:p w14:paraId="437C0DF8" w14:textId="5BFAECA1" w:rsidR="00703A7B" w:rsidRPr="00FC1AA1" w:rsidRDefault="00776FE6"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Major legislation</w:t>
            </w:r>
          </w:p>
        </w:tc>
        <w:tc>
          <w:tcPr>
            <w:tcW w:w="2127" w:type="dxa"/>
          </w:tcPr>
          <w:p w14:paraId="0930BA04" w14:textId="77777777" w:rsidR="00703A7B" w:rsidRPr="00B8660B"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D07ACB0" w14:textId="194FE119" w:rsidR="00B8660B" w:rsidRPr="00B8660B" w:rsidRDefault="00B8660B" w:rsidP="00B8660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szCs w:val="20"/>
              </w:rPr>
            </w:pPr>
            <w:r w:rsidRPr="00B8660B">
              <w:rPr>
                <w:rFonts w:cs="Arial"/>
                <w:szCs w:val="20"/>
              </w:rPr>
              <w:t xml:space="preserve">The basic regulatory framework for advertising regulation is the </w:t>
            </w:r>
            <w:hyperlink r:id="rId34" w:history="1">
              <w:r w:rsidRPr="006428E4">
                <w:rPr>
                  <w:rStyle w:val="Hyperlink"/>
                  <w:rFonts w:cs="Arial"/>
                  <w:szCs w:val="20"/>
                </w:rPr>
                <w:t>Advertising Code</w:t>
              </w:r>
            </w:hyperlink>
            <w:r w:rsidRPr="00B8660B">
              <w:rPr>
                <w:rFonts w:cs="Arial"/>
                <w:szCs w:val="20"/>
              </w:rPr>
              <w:t xml:space="preserve"> and the Code of</w:t>
            </w:r>
          </w:p>
          <w:p w14:paraId="0A78B40F" w14:textId="77777777" w:rsidR="00B8660B" w:rsidRPr="00B8660B" w:rsidRDefault="00B8660B" w:rsidP="00B8660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szCs w:val="20"/>
              </w:rPr>
            </w:pPr>
            <w:r w:rsidRPr="00B8660B">
              <w:rPr>
                <w:rFonts w:cs="Arial"/>
                <w:szCs w:val="20"/>
              </w:rPr>
              <w:t>Conduct issued by ICAP.</w:t>
            </w:r>
          </w:p>
          <w:p w14:paraId="53A047F0" w14:textId="77777777" w:rsidR="00B8660B" w:rsidRPr="00B8660B" w:rsidRDefault="00B8660B" w:rsidP="00B8660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szCs w:val="20"/>
              </w:rPr>
            </w:pPr>
            <w:r w:rsidRPr="00B8660B">
              <w:rPr>
                <w:rFonts w:cs="Arial"/>
                <w:szCs w:val="20"/>
              </w:rPr>
              <w:t>The Unfair Commercial Practices Law (Decree-Law 57/2008 of March 26 and subsequent</w:t>
            </w:r>
          </w:p>
          <w:p w14:paraId="46F4ADA2" w14:textId="77777777" w:rsidR="00B8660B" w:rsidRPr="00B8660B" w:rsidRDefault="00B8660B" w:rsidP="00B8660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szCs w:val="20"/>
              </w:rPr>
            </w:pPr>
            <w:r w:rsidRPr="00B8660B">
              <w:rPr>
                <w:rFonts w:cs="Arial"/>
                <w:szCs w:val="20"/>
              </w:rPr>
              <w:t>amendments) and Portuguese Consumer’s Protection Law (Law 24/96 of July 31 and subsequent</w:t>
            </w:r>
          </w:p>
          <w:p w14:paraId="465DC8DF" w14:textId="77777777" w:rsidR="00703A7B" w:rsidRDefault="00B8660B" w:rsidP="00B866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0"/>
              </w:rPr>
            </w:pPr>
            <w:r w:rsidRPr="00B8660B">
              <w:rPr>
                <w:rFonts w:ascii="Arial" w:hAnsi="Arial" w:cs="Arial"/>
                <w:sz w:val="22"/>
                <w:szCs w:val="20"/>
              </w:rPr>
              <w:t>amendments) also contain some provisions in relation to advertising.</w:t>
            </w:r>
          </w:p>
          <w:p w14:paraId="1319F102" w14:textId="2247E742"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Portuguese Advertising Code (Decree-Law 330/90 of October 2</w:t>
            </w:r>
            <w:r w:rsidR="00F53F65">
              <w:rPr>
                <w:rFonts w:ascii="Arial" w:hAnsi="Arial" w:cs="Arial"/>
                <w:sz w:val="22"/>
                <w:szCs w:val="18"/>
              </w:rPr>
              <w:t>3).</w:t>
            </w:r>
          </w:p>
          <w:p w14:paraId="653F9DE9" w14:textId="77EC8FDC"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Portuguese Consumer’s Protec</w:t>
            </w:r>
            <w:r w:rsidR="00F53F65">
              <w:rPr>
                <w:rFonts w:ascii="Arial" w:hAnsi="Arial" w:cs="Arial"/>
                <w:sz w:val="22"/>
                <w:szCs w:val="18"/>
              </w:rPr>
              <w:t>tion Law (Law 24/96 of July 31).</w:t>
            </w:r>
          </w:p>
          <w:p w14:paraId="5499D8B9" w14:textId="1F449226"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 xml:space="preserve">Portuguese Electronic Communications </w:t>
            </w:r>
            <w:r w:rsidR="00F53F65">
              <w:rPr>
                <w:rFonts w:ascii="Arial" w:hAnsi="Arial" w:cs="Arial"/>
                <w:sz w:val="22"/>
                <w:szCs w:val="18"/>
              </w:rPr>
              <w:t>Law (Law 5/2004 of February 10).</w:t>
            </w:r>
          </w:p>
          <w:p w14:paraId="20E99352" w14:textId="08C71EED"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Law for Personal Data and the Protection of Privacy in Electronic Communications (Law</w:t>
            </w:r>
            <w:r>
              <w:rPr>
                <w:rFonts w:ascii="Arial" w:hAnsi="Arial" w:cs="Arial"/>
                <w:sz w:val="22"/>
                <w:szCs w:val="18"/>
              </w:rPr>
              <w:t xml:space="preserve"> </w:t>
            </w:r>
            <w:r w:rsidR="00F53F65">
              <w:rPr>
                <w:rFonts w:ascii="Arial" w:hAnsi="Arial" w:cs="Arial"/>
                <w:sz w:val="22"/>
                <w:szCs w:val="18"/>
              </w:rPr>
              <w:t>41/2004 of August 18).</w:t>
            </w:r>
          </w:p>
          <w:p w14:paraId="454535B7" w14:textId="70186FB0"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Postal Advertisi</w:t>
            </w:r>
            <w:r w:rsidR="00F53F65">
              <w:rPr>
                <w:rFonts w:ascii="Arial" w:hAnsi="Arial" w:cs="Arial"/>
                <w:sz w:val="22"/>
                <w:szCs w:val="18"/>
              </w:rPr>
              <w:t>ng Law (Law 6/99 of January 27).</w:t>
            </w:r>
          </w:p>
          <w:p w14:paraId="02FDC156" w14:textId="7F50B37C"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Audio-text Advertising La</w:t>
            </w:r>
            <w:r w:rsidR="00F53F65">
              <w:rPr>
                <w:rFonts w:ascii="Arial" w:hAnsi="Arial" w:cs="Arial"/>
                <w:sz w:val="22"/>
                <w:szCs w:val="18"/>
              </w:rPr>
              <w:t>w (Decree-Law 175/99 of May 21).</w:t>
            </w:r>
          </w:p>
          <w:p w14:paraId="16AEDE0A"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lastRenderedPageBreak/>
              <w:t>Law for Unfair Commercial Practices (Decree-Law 57/2008 of March 26);</w:t>
            </w:r>
          </w:p>
          <w:p w14:paraId="22780DF3"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Portuguese Industrial Property Code (Decree-Law 36/2003 of March 5);</w:t>
            </w:r>
          </w:p>
          <w:p w14:paraId="5914F484"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Competition Law (Law 19/2012 of May 8);</w:t>
            </w:r>
          </w:p>
          <w:p w14:paraId="0D9CF2DB"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Distance Selling Contracts (Decree-Law 24/2014 of February 14);</w:t>
            </w:r>
          </w:p>
          <w:p w14:paraId="09EE85E3"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General Contractual Clauses (Decree-Law 446/85 of October 25);</w:t>
            </w:r>
          </w:p>
          <w:p w14:paraId="61FF3184" w14:textId="77777777" w:rsid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Legal Regime for Individual Restrictive Practices of Commerce (Decree-Law 166/2013 of</w:t>
            </w:r>
            <w:r>
              <w:rPr>
                <w:rFonts w:ascii="Arial" w:hAnsi="Arial" w:cs="Arial"/>
                <w:sz w:val="22"/>
                <w:szCs w:val="18"/>
              </w:rPr>
              <w:t xml:space="preserve"> </w:t>
            </w:r>
            <w:r w:rsidRPr="009D036F">
              <w:rPr>
                <w:rFonts w:ascii="Arial" w:hAnsi="Arial" w:cs="Arial"/>
                <w:sz w:val="22"/>
                <w:szCs w:val="18"/>
              </w:rPr>
              <w:t>December 27);</w:t>
            </w:r>
          </w:p>
          <w:p w14:paraId="60A01505" w14:textId="77777777"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Legal Regime for the Sale and Warranties of Consumer Goods (Decree-Law 67/2003);</w:t>
            </w:r>
          </w:p>
          <w:p w14:paraId="2CBBC82B" w14:textId="1D2A3841"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9D036F">
              <w:rPr>
                <w:rFonts w:ascii="Arial" w:hAnsi="Arial" w:cs="Arial"/>
                <w:sz w:val="22"/>
                <w:szCs w:val="18"/>
              </w:rPr>
              <w:t>Legal Regime for the Right to Compensation for Competition Law Infringements (Law</w:t>
            </w:r>
            <w:r>
              <w:rPr>
                <w:rFonts w:ascii="Arial" w:hAnsi="Arial" w:cs="Arial"/>
                <w:sz w:val="22"/>
                <w:szCs w:val="18"/>
              </w:rPr>
              <w:t xml:space="preserve"> </w:t>
            </w:r>
            <w:r w:rsidRPr="009D036F">
              <w:rPr>
                <w:rFonts w:ascii="Arial" w:hAnsi="Arial" w:cs="Arial"/>
                <w:sz w:val="22"/>
                <w:szCs w:val="18"/>
              </w:rPr>
              <w:t>23/2018);</w:t>
            </w:r>
          </w:p>
          <w:p w14:paraId="2D5CD38B" w14:textId="5795D9C1" w:rsidR="009D036F" w:rsidRPr="009D036F" w:rsidRDefault="009D036F" w:rsidP="009D036F">
            <w:pPr>
              <w:pStyle w:val="paragraph"/>
              <w:numPr>
                <w:ilvl w:val="0"/>
                <w:numId w:val="9"/>
              </w:numPr>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Pr>
                <w:rFonts w:ascii="Arial" w:hAnsi="Arial" w:cs="Arial"/>
                <w:sz w:val="22"/>
                <w:szCs w:val="18"/>
              </w:rPr>
              <w:t>(</w:t>
            </w:r>
            <w:r w:rsidRPr="009D036F">
              <w:rPr>
                <w:rFonts w:ascii="Arial" w:hAnsi="Arial" w:cs="Arial"/>
                <w:sz w:val="22"/>
                <w:szCs w:val="18"/>
              </w:rPr>
              <w:t>EU Regulation on the protection of natural persons with regard to the processing of personal</w:t>
            </w:r>
            <w:r>
              <w:rPr>
                <w:rFonts w:ascii="Arial" w:hAnsi="Arial" w:cs="Arial"/>
                <w:sz w:val="22"/>
                <w:szCs w:val="18"/>
              </w:rPr>
              <w:t xml:space="preserve"> </w:t>
            </w:r>
            <w:r w:rsidRPr="009D036F">
              <w:rPr>
                <w:rFonts w:ascii="Arial" w:hAnsi="Arial" w:cs="Arial"/>
                <w:sz w:val="22"/>
                <w:szCs w:val="18"/>
              </w:rPr>
              <w:t>data and on the free movement of such data GDPR) (Regulation 2016/679/EU).</w:t>
            </w:r>
          </w:p>
        </w:tc>
      </w:tr>
      <w:tr w:rsidR="00703A7B" w:rsidRPr="00FC1AA1"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FC1AA1" w:rsidRDefault="00703A7B" w:rsidP="006F02D4">
            <w:pPr>
              <w:rPr>
                <w:rFonts w:cs="Arial"/>
                <w:color w:val="747474" w:themeColor="background2" w:themeShade="80"/>
              </w:rPr>
            </w:pPr>
            <w:r w:rsidRPr="00FC1AA1">
              <w:rPr>
                <w:rFonts w:cs="Arial"/>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FC1AA1" w:rsidRDefault="0050578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Regulatory Authorities</w:t>
            </w:r>
          </w:p>
        </w:tc>
        <w:tc>
          <w:tcPr>
            <w:tcW w:w="2127" w:type="dxa"/>
            <w:tcBorders>
              <w:top w:val="none" w:sz="0" w:space="0" w:color="auto"/>
              <w:bottom w:val="none" w:sz="0" w:space="0" w:color="auto"/>
            </w:tcBorders>
          </w:tcPr>
          <w:p w14:paraId="3C1830EA"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7196591" w14:textId="6315805A" w:rsidR="00703A7B" w:rsidRPr="00FC1AA1" w:rsidRDefault="00703A7B"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703A7B" w:rsidRPr="00FC1AA1"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FC1AA1" w:rsidRDefault="00703A7B" w:rsidP="006F02D4">
            <w:pPr>
              <w:rPr>
                <w:rFonts w:cs="Arial"/>
                <w:color w:val="747474" w:themeColor="background2" w:themeShade="80"/>
              </w:rPr>
            </w:pPr>
            <w:r w:rsidRPr="00FC1AA1">
              <w:rPr>
                <w:rFonts w:cs="Arial"/>
                <w:color w:val="747474" w:themeColor="background2" w:themeShade="80"/>
              </w:rPr>
              <w:t>3.4</w:t>
            </w:r>
          </w:p>
        </w:tc>
        <w:tc>
          <w:tcPr>
            <w:tcW w:w="2126" w:type="dxa"/>
          </w:tcPr>
          <w:p w14:paraId="2D2156D6" w14:textId="1ECD2D01" w:rsidR="00703A7B" w:rsidRPr="00FC1AA1" w:rsidRDefault="003D3F5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Co-regulation</w:t>
            </w:r>
          </w:p>
        </w:tc>
        <w:tc>
          <w:tcPr>
            <w:tcW w:w="2127" w:type="dxa"/>
          </w:tcPr>
          <w:p w14:paraId="730D169F" w14:textId="77777777" w:rsidR="00703A7B" w:rsidRPr="00FC1AA1"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4AE9EB84" w:rsidR="00703A7B" w:rsidRPr="00FC1AA1" w:rsidRDefault="00703A7B"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703A7B" w:rsidRPr="00FC1AA1"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FC1AA1" w:rsidRDefault="00703A7B" w:rsidP="006F02D4">
            <w:pPr>
              <w:rPr>
                <w:rFonts w:cs="Arial"/>
                <w:color w:val="747474" w:themeColor="background2" w:themeShade="80"/>
              </w:rPr>
            </w:pPr>
            <w:r w:rsidRPr="00FC1AA1">
              <w:rPr>
                <w:rFonts w:cs="Arial"/>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FC1AA1" w:rsidRDefault="00963ED0"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Self-regulation</w:t>
            </w:r>
          </w:p>
        </w:tc>
        <w:tc>
          <w:tcPr>
            <w:tcW w:w="2127" w:type="dxa"/>
            <w:tcBorders>
              <w:top w:val="none" w:sz="0" w:space="0" w:color="auto"/>
              <w:bottom w:val="none" w:sz="0" w:space="0" w:color="auto"/>
            </w:tcBorders>
          </w:tcPr>
          <w:p w14:paraId="199710D2" w14:textId="77777777" w:rsidR="00703A7B" w:rsidRPr="00FC1AA1" w:rsidRDefault="00703A7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6D1816" w14:textId="3B5B5BA4" w:rsidR="00703A7B" w:rsidRPr="00FC1AA1" w:rsidRDefault="00703A7B"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703A7B" w:rsidRPr="00FC1AA1"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FC1AA1" w:rsidRDefault="00703A7B" w:rsidP="006F02D4">
            <w:pPr>
              <w:rPr>
                <w:rFonts w:cs="Arial"/>
                <w:color w:val="747474" w:themeColor="background2" w:themeShade="80"/>
              </w:rPr>
            </w:pPr>
            <w:r w:rsidRPr="00FC1AA1">
              <w:rPr>
                <w:rFonts w:cs="Arial"/>
                <w:color w:val="747474" w:themeColor="background2" w:themeShade="80"/>
              </w:rPr>
              <w:t>3.6</w:t>
            </w:r>
          </w:p>
        </w:tc>
        <w:tc>
          <w:tcPr>
            <w:tcW w:w="2126" w:type="dxa"/>
          </w:tcPr>
          <w:p w14:paraId="2D39B313" w14:textId="366BF0B1" w:rsidR="00703A7B" w:rsidRPr="00FC1AA1" w:rsidRDefault="000D63FE"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Regulatory Environment </w:t>
            </w:r>
            <w:r w:rsidRPr="00FC1AA1">
              <w:br/>
            </w:r>
            <w:r w:rsidRPr="00FC1AA1">
              <w:rPr>
                <w:b w:val="0"/>
                <w:bCs w:val="0"/>
              </w:rPr>
              <w:t>(2020-2025)</w:t>
            </w:r>
          </w:p>
        </w:tc>
        <w:tc>
          <w:tcPr>
            <w:tcW w:w="2127" w:type="dxa"/>
          </w:tcPr>
          <w:p w14:paraId="1997B732" w14:textId="77777777" w:rsidR="00703A7B" w:rsidRPr="00FC1AA1" w:rsidRDefault="00703A7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82F7169" w:rsidR="00C93A41" w:rsidRPr="00FC1AA1" w:rsidRDefault="00C93A41" w:rsidP="006F02D4">
            <w:pPr>
              <w:cnfStyle w:val="000000000000" w:firstRow="0" w:lastRow="0" w:firstColumn="0" w:lastColumn="0" w:oddVBand="0" w:evenVBand="0" w:oddHBand="0" w:evenHBand="0" w:firstRowFirstColumn="0" w:firstRowLastColumn="0" w:lastRowFirstColumn="0" w:lastRowLastColumn="0"/>
              <w:rPr>
                <w:rFonts w:cs="Arial"/>
              </w:rPr>
            </w:pPr>
          </w:p>
        </w:tc>
      </w:tr>
    </w:tbl>
    <w:p w14:paraId="43FBC9B1" w14:textId="77777777" w:rsidR="004F0B6F" w:rsidRPr="00FC1AA1" w:rsidRDefault="004F0B6F" w:rsidP="006F02D4">
      <w:pPr>
        <w:pStyle w:val="SubtitleH2"/>
        <w:rPr>
          <w:rFonts w:eastAsiaTheme="minorEastAsia"/>
          <w:iCs/>
          <w:color w:val="000000" w:themeColor="text1"/>
          <w:sz w:val="24"/>
          <w:szCs w:val="24"/>
          <w:shd w:val="clear" w:color="auto" w:fill="auto"/>
        </w:rPr>
      </w:pPr>
      <w:r w:rsidRPr="00FC1AA1">
        <w:t>Sections 4-5 Advertising Framework</w:t>
      </w:r>
    </w:p>
    <w:p w14:paraId="06A0F993" w14:textId="3D10AE4E" w:rsidR="006C07EB" w:rsidRPr="00FC1AA1" w:rsidRDefault="005F3475" w:rsidP="006F02D4">
      <w:pPr>
        <w:pStyle w:val="SectionHead"/>
        <w:rPr>
          <w:rFonts w:cs="Arial"/>
        </w:rPr>
      </w:pPr>
      <w:bookmarkStart w:id="8" w:name="_Toc170223301"/>
      <w:r w:rsidRPr="00FC1AA1">
        <w:rPr>
          <w:rFonts w:cs="Arial"/>
        </w:rPr>
        <w:t>Advertising:  Legal and Regulatory Framework</w:t>
      </w:r>
      <w:bookmarkEnd w:id="8"/>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FC1AA1" w14:paraId="52E68AF4" w14:textId="77777777" w:rsidTr="74B48D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FC1AA1" w:rsidRDefault="006C07EB" w:rsidP="006F02D4">
            <w:pPr>
              <w:pStyle w:val="Tableheadings"/>
              <w:spacing w:line="240" w:lineRule="auto"/>
              <w:rPr>
                <w:b/>
                <w:bCs/>
              </w:rPr>
            </w:pPr>
            <w:r w:rsidRPr="00FC1AA1">
              <w:rPr>
                <w:b/>
                <w:bCs/>
              </w:rPr>
              <w:t>Item</w:t>
            </w:r>
          </w:p>
        </w:tc>
        <w:tc>
          <w:tcPr>
            <w:tcW w:w="2126" w:type="dxa"/>
            <w:tcBorders>
              <w:bottom w:val="none" w:sz="0" w:space="0" w:color="auto"/>
            </w:tcBorders>
          </w:tcPr>
          <w:p w14:paraId="70CBE5FA"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942A5A0"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6CD8C410" w14:textId="77777777" w:rsidR="006C07EB" w:rsidRPr="00FC1AA1" w:rsidRDefault="006C07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6C07EB" w:rsidRPr="00335E33" w14:paraId="3A2F7508"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FC1AA1" w:rsidRDefault="005F3475" w:rsidP="006F02D4">
            <w:pPr>
              <w:rPr>
                <w:rFonts w:cs="Arial"/>
                <w:b w:val="0"/>
                <w:bCs w:val="0"/>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.1</w:t>
            </w:r>
          </w:p>
        </w:tc>
        <w:tc>
          <w:tcPr>
            <w:tcW w:w="2126" w:type="dxa"/>
            <w:tcBorders>
              <w:top w:val="none" w:sz="0" w:space="0" w:color="auto"/>
              <w:bottom w:val="none" w:sz="0" w:space="0" w:color="auto"/>
            </w:tcBorders>
          </w:tcPr>
          <w:p w14:paraId="145109BC" w14:textId="275BAAED" w:rsidR="006C07EB" w:rsidRPr="00FC1AA1" w:rsidRDefault="00AA6CC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How is advertising regulated in </w:t>
            </w:r>
            <w:r w:rsidRPr="00FC1AA1">
              <w:rPr>
                <w:b w:val="0"/>
                <w:bCs w:val="0"/>
              </w:rPr>
              <w:t>[Country]</w:t>
            </w:r>
            <w:r w:rsidRPr="00FC1AA1">
              <w:t>?</w:t>
            </w:r>
          </w:p>
        </w:tc>
        <w:tc>
          <w:tcPr>
            <w:tcW w:w="2127" w:type="dxa"/>
            <w:tcBorders>
              <w:top w:val="none" w:sz="0" w:space="0" w:color="auto"/>
              <w:bottom w:val="none" w:sz="0" w:space="0" w:color="auto"/>
            </w:tcBorders>
          </w:tcPr>
          <w:p w14:paraId="03EF38DB"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880FD71" w14:textId="4BFE11B7" w:rsidR="00335E33" w:rsidRDefault="00335E33" w:rsidP="00335E33">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rPr>
            </w:pPr>
            <w:r>
              <w:rPr>
                <w:rFonts w:cs="Arial"/>
              </w:rPr>
              <w:t>The</w:t>
            </w:r>
            <w:r w:rsidRPr="00335E33">
              <w:rPr>
                <w:rFonts w:cs="Arial"/>
              </w:rPr>
              <w:t xml:space="preserve"> advertising is regulated by the Advertising Code</w:t>
            </w:r>
            <w:r>
              <w:rPr>
                <w:rFonts w:cs="Arial"/>
              </w:rPr>
              <w:t xml:space="preserve"> named: </w:t>
            </w:r>
            <w:r w:rsidRPr="00335E33">
              <w:rPr>
                <w:rFonts w:cs="Arial"/>
              </w:rPr>
              <w:t>Decree-Law 330/90 of October 23 and subsequent amendments</w:t>
            </w:r>
            <w:r>
              <w:rPr>
                <w:rFonts w:cs="Arial"/>
              </w:rPr>
              <w:t>.</w:t>
            </w:r>
          </w:p>
          <w:p w14:paraId="6CFA76C4" w14:textId="38392DC0" w:rsidR="00335E33" w:rsidRPr="00335E33" w:rsidRDefault="00000000" w:rsidP="00335E33">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lang w:val="es-ES"/>
              </w:rPr>
            </w:pPr>
            <w:hyperlink r:id="rId35" w:history="1">
              <w:r w:rsidR="00335E33" w:rsidRPr="00335E33">
                <w:rPr>
                  <w:rStyle w:val="Hyperlink"/>
                  <w:rFonts w:cs="Arial"/>
                  <w:lang w:val="es-ES"/>
                </w:rPr>
                <w:t>Decreto-Lei</w:t>
              </w:r>
            </w:hyperlink>
            <w:r w:rsidR="00335E33" w:rsidRPr="00335E33">
              <w:rPr>
                <w:rFonts w:cs="Arial"/>
                <w:lang w:val="es-ES"/>
              </w:rPr>
              <w:t xml:space="preserve"> n.º 330/90, de 23 de outubro</w:t>
            </w:r>
            <w:r w:rsidR="00335E33">
              <w:rPr>
                <w:rFonts w:cs="Arial"/>
                <w:lang w:val="es-ES"/>
              </w:rPr>
              <w:t xml:space="preserve"> (1990)</w:t>
            </w:r>
          </w:p>
          <w:p w14:paraId="5E650F20" w14:textId="58036639" w:rsidR="006C07EB" w:rsidRDefault="00335E33" w:rsidP="00335E3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35E33">
              <w:rPr>
                <w:rFonts w:ascii="Arial" w:hAnsi="Arial" w:cs="Arial"/>
                <w:sz w:val="22"/>
                <w:szCs w:val="22"/>
              </w:rPr>
              <w:lastRenderedPageBreak/>
              <w:t xml:space="preserve">There are industry-specific regulations for some types of products like tobacco, medicines, financial </w:t>
            </w:r>
            <w:r>
              <w:rPr>
                <w:rFonts w:ascii="Arial" w:hAnsi="Arial" w:cs="Arial"/>
                <w:sz w:val="22"/>
                <w:szCs w:val="22"/>
              </w:rPr>
              <w:t>product</w:t>
            </w:r>
            <w:r w:rsidRPr="00335E33">
              <w:rPr>
                <w:rFonts w:ascii="Arial" w:hAnsi="Arial" w:cs="Arial"/>
                <w:sz w:val="22"/>
                <w:szCs w:val="22"/>
              </w:rPr>
              <w:t xml:space="preserve">s, </w:t>
            </w:r>
          </w:p>
          <w:p w14:paraId="5DB65A9B" w14:textId="39E1F6D2" w:rsidR="00335E33" w:rsidRDefault="00335E33" w:rsidP="00335E3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35E33">
              <w:rPr>
                <w:rFonts w:ascii="Arial" w:hAnsi="Arial" w:cs="Arial"/>
                <w:sz w:val="22"/>
                <w:szCs w:val="22"/>
              </w:rPr>
              <w:t>Consumer protection law is also important</w:t>
            </w:r>
            <w:r w:rsidRPr="00335E33">
              <w:rPr>
                <w:rFonts w:ascii="Arial" w:eastAsiaTheme="minorHAnsi" w:hAnsi="Arial" w:cs="Arial"/>
                <w:sz w:val="22"/>
                <w:szCs w:val="22"/>
                <w:lang w:eastAsia="en-US"/>
              </w:rPr>
              <w:t xml:space="preserve"> </w:t>
            </w:r>
            <w:r>
              <w:rPr>
                <w:rFonts w:ascii="Arial" w:eastAsiaTheme="minorHAnsi" w:hAnsi="Arial" w:cs="Arial"/>
                <w:sz w:val="22"/>
                <w:szCs w:val="22"/>
                <w:lang w:eastAsia="en-US"/>
              </w:rPr>
              <w:t xml:space="preserve">this topic is regulated by </w:t>
            </w:r>
            <w:r w:rsidRPr="00335E33">
              <w:rPr>
                <w:rFonts w:ascii="Arial" w:hAnsi="Arial" w:cs="Arial"/>
                <w:sz w:val="22"/>
                <w:szCs w:val="22"/>
              </w:rPr>
              <w:t>Portuguese Consumer’s Protection Law (Law 24/96 of July 31 and subsequent amendments) also contain some provisions in relation to advertising</w:t>
            </w:r>
            <w:r>
              <w:rPr>
                <w:rFonts w:ascii="Arial" w:hAnsi="Arial" w:cs="Arial"/>
                <w:sz w:val="22"/>
                <w:szCs w:val="22"/>
              </w:rPr>
              <w:t>.</w:t>
            </w:r>
          </w:p>
          <w:p w14:paraId="0B64EEF2" w14:textId="714093E1" w:rsidR="00335E33" w:rsidRPr="00335E33" w:rsidRDefault="00335E33" w:rsidP="00B8660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And in relations between companies is relevant the</w:t>
            </w:r>
            <w:r w:rsidRPr="00335E33">
              <w:rPr>
                <w:rFonts w:ascii="Arial" w:hAnsi="Arial" w:cs="Arial"/>
                <w:sz w:val="22"/>
                <w:szCs w:val="22"/>
              </w:rPr>
              <w:t xml:space="preserve"> Unfair Commercial Practices Law (</w:t>
            </w:r>
            <w:hyperlink r:id="rId36" w:history="1">
              <w:r w:rsidR="00B8660B" w:rsidRPr="00B8660B">
                <w:rPr>
                  <w:rStyle w:val="Hyperlink"/>
                  <w:rFonts w:ascii="Arial" w:hAnsi="Arial" w:cs="Arial"/>
                  <w:sz w:val="22"/>
                  <w:szCs w:val="22"/>
                </w:rPr>
                <w:t>Decreto-Lei</w:t>
              </w:r>
            </w:hyperlink>
            <w:r w:rsidR="00B8660B" w:rsidRPr="00B8660B">
              <w:rPr>
                <w:rFonts w:ascii="Arial" w:hAnsi="Arial" w:cs="Arial"/>
                <w:sz w:val="22"/>
                <w:szCs w:val="22"/>
              </w:rPr>
              <w:t xml:space="preserve"> n.º 57/2008, de 26 de março</w:t>
            </w:r>
            <w:r w:rsidRPr="00335E33">
              <w:rPr>
                <w:rFonts w:ascii="Arial" w:hAnsi="Arial" w:cs="Arial"/>
                <w:sz w:val="22"/>
                <w:szCs w:val="22"/>
              </w:rPr>
              <w:t xml:space="preserve">) </w:t>
            </w:r>
          </w:p>
        </w:tc>
      </w:tr>
      <w:tr w:rsidR="006C07EB" w:rsidRPr="00FC1AA1" w14:paraId="2650530B"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FC1AA1" w:rsidRDefault="005F3475" w:rsidP="006F02D4">
            <w:pPr>
              <w:rPr>
                <w:rFonts w:cs="Arial"/>
                <w:color w:val="3A3A3A" w:themeColor="background2" w:themeShade="40"/>
              </w:rPr>
            </w:pPr>
            <w:r w:rsidRPr="00FC1AA1">
              <w:rPr>
                <w:rFonts w:cs="Arial"/>
                <w:color w:val="747474" w:themeColor="background2" w:themeShade="80"/>
              </w:rPr>
              <w:lastRenderedPageBreak/>
              <w:t>4</w:t>
            </w:r>
            <w:r w:rsidR="006C07EB" w:rsidRPr="00FC1AA1">
              <w:rPr>
                <w:rFonts w:cs="Arial"/>
                <w:color w:val="747474" w:themeColor="background2" w:themeShade="80"/>
              </w:rPr>
              <w:t>.2</w:t>
            </w:r>
          </w:p>
        </w:tc>
        <w:tc>
          <w:tcPr>
            <w:tcW w:w="2126" w:type="dxa"/>
          </w:tcPr>
          <w:p w14:paraId="0A7E753E" w14:textId="3C8D51AE" w:rsidR="006C07EB" w:rsidRPr="00FC1AA1" w:rsidRDefault="00A752F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types of communications are deemed ‘advertising’? How is this determined?</w:t>
            </w:r>
          </w:p>
        </w:tc>
        <w:tc>
          <w:tcPr>
            <w:tcW w:w="2127" w:type="dxa"/>
          </w:tcPr>
          <w:p w14:paraId="3064733D" w14:textId="77777777" w:rsidR="006C07EB" w:rsidRPr="00FC1AA1"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4BE5501" w14:textId="0F9C73DB" w:rsidR="001C492A" w:rsidRPr="001C492A"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The Portuguese Code </w:t>
            </w:r>
            <w:r w:rsidRPr="001C492A">
              <w:rPr>
                <w:rFonts w:cs="Arial"/>
              </w:rPr>
              <w:t>defines ‘advertising’ as any form of communication made by public or private</w:t>
            </w:r>
          </w:p>
          <w:p w14:paraId="74CFE1E0" w14:textId="77777777" w:rsidR="001C492A" w:rsidRPr="001C492A"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entities, in connection with a commercial activity, business, craft or liberal activity, with the direct or</w:t>
            </w:r>
          </w:p>
          <w:p w14:paraId="66193866" w14:textId="77777777" w:rsidR="001C492A" w:rsidRPr="001C492A"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indirect purpose to promote, for commercialization, any goods or services, or to promote ideas,</w:t>
            </w:r>
          </w:p>
          <w:p w14:paraId="18A5A8FB" w14:textId="70957BCA" w:rsidR="006C07EB" w:rsidRPr="00FC1AA1"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lang w:val="es-ES"/>
              </w:rPr>
              <w:t>principles, initiatives or institutions.</w:t>
            </w:r>
          </w:p>
        </w:tc>
      </w:tr>
      <w:tr w:rsidR="006C07EB" w:rsidRPr="00FC1AA1" w14:paraId="294F5F43"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FC1AA1" w:rsidRDefault="005F3475" w:rsidP="006F02D4">
            <w:pPr>
              <w:rPr>
                <w:rFonts w:cs="Arial"/>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.3</w:t>
            </w:r>
          </w:p>
        </w:tc>
        <w:tc>
          <w:tcPr>
            <w:tcW w:w="2126" w:type="dxa"/>
            <w:tcBorders>
              <w:top w:val="none" w:sz="0" w:space="0" w:color="auto"/>
              <w:bottom w:val="none" w:sz="0" w:space="0" w:color="auto"/>
            </w:tcBorders>
          </w:tcPr>
          <w:p w14:paraId="60D4E8C4" w14:textId="2C9E92BD" w:rsidR="006C07EB" w:rsidRPr="00FC1AA1" w:rsidRDefault="00A055C2"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Is there a general definition, or many sector</w:t>
            </w:r>
            <w:r w:rsidR="00DC6130" w:rsidRPr="00FC1AA1">
              <w:t xml:space="preserve">al/ </w:t>
            </w:r>
            <w:r w:rsidRPr="00FC1AA1">
              <w:t>legislation-specific definitions?</w:t>
            </w:r>
          </w:p>
        </w:tc>
        <w:tc>
          <w:tcPr>
            <w:tcW w:w="2127" w:type="dxa"/>
            <w:tcBorders>
              <w:top w:val="none" w:sz="0" w:space="0" w:color="auto"/>
              <w:bottom w:val="none" w:sz="0" w:space="0" w:color="auto"/>
            </w:tcBorders>
          </w:tcPr>
          <w:p w14:paraId="62F27FD7"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678640D1" w:rsidR="006C07EB" w:rsidRPr="00FC1AA1" w:rsidRDefault="001C492A" w:rsidP="006F02D4">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The same definition is appreciated for all advertising</w:t>
            </w:r>
          </w:p>
        </w:tc>
      </w:tr>
      <w:tr w:rsidR="006C07EB" w:rsidRPr="00FC1AA1" w14:paraId="652C5989"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FC1AA1" w:rsidRDefault="005F3475" w:rsidP="006F02D4">
            <w:pPr>
              <w:rPr>
                <w:rFonts w:cs="Arial"/>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.4</w:t>
            </w:r>
          </w:p>
        </w:tc>
        <w:tc>
          <w:tcPr>
            <w:tcW w:w="2126" w:type="dxa"/>
          </w:tcPr>
          <w:p w14:paraId="3F0D9FC6" w14:textId="5CF41791" w:rsidR="006C07EB" w:rsidRPr="00FC1AA1" w:rsidRDefault="0075111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Supranational law</w:t>
            </w:r>
          </w:p>
        </w:tc>
        <w:tc>
          <w:tcPr>
            <w:tcW w:w="2127" w:type="dxa"/>
          </w:tcPr>
          <w:p w14:paraId="08B751B0" w14:textId="77777777" w:rsidR="006C07EB" w:rsidRPr="00FC1AA1" w:rsidRDefault="006C07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4824156" w14:textId="77777777" w:rsidR="001C492A" w:rsidRPr="001C492A"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In the advertising sector, the following key EU directives were either transposed or became directly enforceable: </w:t>
            </w:r>
          </w:p>
          <w:p w14:paraId="2411695E" w14:textId="77777777" w:rsidR="001C492A" w:rsidRPr="001C492A" w:rsidRDefault="001C492A" w:rsidP="001C492A">
            <w:pPr>
              <w:numPr>
                <w:ilvl w:val="0"/>
                <w:numId w:val="8"/>
              </w:num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The Unfair Commercial Practices Directive (</w:t>
            </w:r>
            <w:hyperlink r:id="rId37">
              <w:r w:rsidRPr="001C492A">
                <w:rPr>
                  <w:rStyle w:val="Hyperlink"/>
                  <w:rFonts w:cs="Arial"/>
                </w:rPr>
                <w:t>Directive 2005/29/EC</w:t>
              </w:r>
            </w:hyperlink>
            <w:r w:rsidRPr="001C492A">
              <w:rPr>
                <w:rFonts w:cs="Arial"/>
              </w:rPr>
              <w:t>).</w:t>
            </w:r>
          </w:p>
          <w:p w14:paraId="4B040EEB" w14:textId="77777777" w:rsidR="001C492A" w:rsidRPr="001C492A" w:rsidRDefault="001C492A" w:rsidP="001C492A">
            <w:pPr>
              <w:numPr>
                <w:ilvl w:val="0"/>
                <w:numId w:val="8"/>
              </w:num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The Misleading and Comparative Advertising Directive (</w:t>
            </w:r>
            <w:hyperlink r:id="rId38">
              <w:r w:rsidRPr="001C492A">
                <w:rPr>
                  <w:rStyle w:val="Hyperlink"/>
                  <w:rFonts w:cs="Arial"/>
                </w:rPr>
                <w:t>Directive 2006/114/EC</w:t>
              </w:r>
            </w:hyperlink>
            <w:r w:rsidRPr="001C492A">
              <w:rPr>
                <w:rFonts w:cs="Arial"/>
              </w:rPr>
              <w:t>).</w:t>
            </w:r>
          </w:p>
          <w:p w14:paraId="75BD2A0E" w14:textId="77777777" w:rsidR="001C492A" w:rsidRPr="001C492A" w:rsidRDefault="001C492A" w:rsidP="001C492A">
            <w:pPr>
              <w:numPr>
                <w:ilvl w:val="0"/>
                <w:numId w:val="8"/>
              </w:num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The eCommerce Directive (</w:t>
            </w:r>
            <w:hyperlink r:id="rId39">
              <w:r w:rsidRPr="001C492A">
                <w:rPr>
                  <w:rStyle w:val="Hyperlink"/>
                  <w:rFonts w:cs="Arial"/>
                </w:rPr>
                <w:t>2000/31/EC</w:t>
              </w:r>
            </w:hyperlink>
            <w:r w:rsidRPr="001C492A">
              <w:rPr>
                <w:rFonts w:cs="Arial"/>
              </w:rPr>
              <w:t xml:space="preserve">) </w:t>
            </w:r>
          </w:p>
          <w:p w14:paraId="75034F5F" w14:textId="77777777" w:rsidR="001C492A" w:rsidRPr="001C492A" w:rsidRDefault="001C492A" w:rsidP="001C492A">
            <w:pPr>
              <w:numPr>
                <w:ilvl w:val="0"/>
                <w:numId w:val="8"/>
              </w:num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The amended Audiovisual Media Services Directive (</w:t>
            </w:r>
            <w:hyperlink r:id="rId40">
              <w:r w:rsidRPr="001C492A">
                <w:rPr>
                  <w:rStyle w:val="Hyperlink"/>
                  <w:rFonts w:cs="Arial"/>
                </w:rPr>
                <w:t>Directive 2018/1808/EU</w:t>
              </w:r>
            </w:hyperlink>
            <w:r w:rsidRPr="001C492A">
              <w:rPr>
                <w:rFonts w:cs="Arial"/>
              </w:rPr>
              <w:t>).</w:t>
            </w:r>
          </w:p>
          <w:p w14:paraId="1B08EC1F" w14:textId="77777777" w:rsidR="001C492A" w:rsidRPr="001C492A" w:rsidRDefault="001C492A" w:rsidP="001C492A">
            <w:pPr>
              <w:numPr>
                <w:ilvl w:val="0"/>
                <w:numId w:val="8"/>
              </w:num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The ePrivacy Directive (</w:t>
            </w:r>
            <w:hyperlink r:id="rId41">
              <w:r w:rsidRPr="001C492A">
                <w:rPr>
                  <w:rStyle w:val="Hyperlink"/>
                  <w:rFonts w:cs="Arial"/>
                </w:rPr>
                <w:t>2009/136/EC</w:t>
              </w:r>
            </w:hyperlink>
            <w:r w:rsidRPr="001C492A">
              <w:rPr>
                <w:rFonts w:cs="Arial"/>
              </w:rPr>
              <w:t>).</w:t>
            </w:r>
            <w:r w:rsidRPr="001C492A">
              <w:rPr>
                <w:rFonts w:cs="Arial"/>
              </w:rPr>
              <w:br/>
            </w:r>
          </w:p>
          <w:p w14:paraId="7BC58FD8" w14:textId="4057176F" w:rsidR="006C07EB" w:rsidRPr="00FC1AA1" w:rsidRDefault="001C492A" w:rsidP="001C492A">
            <w:pPr>
              <w:cnfStyle w:val="000000000000" w:firstRow="0" w:lastRow="0" w:firstColumn="0" w:lastColumn="0" w:oddVBand="0" w:evenVBand="0" w:oddHBand="0" w:evenHBand="0" w:firstRowFirstColumn="0" w:firstRowLastColumn="0" w:lastRowFirstColumn="0" w:lastRowLastColumn="0"/>
              <w:rPr>
                <w:rFonts w:cs="Arial"/>
              </w:rPr>
            </w:pPr>
            <w:r w:rsidRPr="001C492A">
              <w:rPr>
                <w:rFonts w:cs="Arial"/>
              </w:rPr>
              <w:t xml:space="preserve">Also relevant to the regulation of marketing communications services are the General Data Protection Regulation (the GDPR, </w:t>
            </w:r>
            <w:hyperlink r:id="rId42">
              <w:r w:rsidRPr="001C492A">
                <w:rPr>
                  <w:rStyle w:val="Hyperlink"/>
                  <w:rFonts w:cs="Arial"/>
                </w:rPr>
                <w:t>EU Regulation 2016/679</w:t>
              </w:r>
            </w:hyperlink>
            <w:r w:rsidRPr="001C492A">
              <w:rPr>
                <w:rFonts w:cs="Arial"/>
              </w:rPr>
              <w:t>), the Data Governance Act (</w:t>
            </w:r>
            <w:hyperlink r:id="rId43">
              <w:r w:rsidRPr="001C492A">
                <w:rPr>
                  <w:rStyle w:val="Hyperlink"/>
                  <w:rFonts w:cs="Arial"/>
                </w:rPr>
                <w:t>2022/868</w:t>
              </w:r>
            </w:hyperlink>
            <w:r w:rsidRPr="001C492A">
              <w:rPr>
                <w:rFonts w:cs="Arial"/>
              </w:rPr>
              <w:t xml:space="preserve">), the Digital Services Act (the DSA, </w:t>
            </w:r>
            <w:hyperlink r:id="rId44">
              <w:r w:rsidRPr="001C492A">
                <w:rPr>
                  <w:rStyle w:val="Hyperlink"/>
                  <w:rFonts w:cs="Arial"/>
                </w:rPr>
                <w:t>EU Regulation 2022/2065</w:t>
              </w:r>
            </w:hyperlink>
            <w:r w:rsidRPr="001C492A">
              <w:rPr>
                <w:rFonts w:cs="Arial"/>
              </w:rPr>
              <w:t>) and the Digital Markets Act (</w:t>
            </w:r>
            <w:hyperlink r:id="rId45">
              <w:r w:rsidRPr="001C492A">
                <w:rPr>
                  <w:rStyle w:val="Hyperlink"/>
                  <w:rFonts w:cs="Arial"/>
                </w:rPr>
                <w:t>2022/1925</w:t>
              </w:r>
            </w:hyperlink>
            <w:r w:rsidRPr="001C492A">
              <w:rPr>
                <w:rFonts w:cs="Arial"/>
              </w:rPr>
              <w:t>).</w:t>
            </w:r>
          </w:p>
        </w:tc>
      </w:tr>
      <w:tr w:rsidR="006C07EB" w:rsidRPr="00FC1AA1" w14:paraId="50C42632"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FC1AA1" w:rsidRDefault="004239C6" w:rsidP="006F02D4">
            <w:pPr>
              <w:rPr>
                <w:rFonts w:cs="Arial"/>
                <w:color w:val="747474" w:themeColor="background2" w:themeShade="80"/>
              </w:rPr>
            </w:pPr>
            <w:r w:rsidRPr="00FC1AA1">
              <w:rPr>
                <w:rFonts w:cs="Arial"/>
                <w:color w:val="747474" w:themeColor="background2" w:themeShade="80"/>
              </w:rPr>
              <w:t>4</w:t>
            </w:r>
            <w:r w:rsidR="006C07EB" w:rsidRPr="00FC1AA1">
              <w:rPr>
                <w:rFonts w:cs="Arial"/>
                <w:color w:val="747474" w:themeColor="background2" w:themeShade="80"/>
              </w:rPr>
              <w:t>.5</w:t>
            </w:r>
          </w:p>
        </w:tc>
        <w:tc>
          <w:tcPr>
            <w:tcW w:w="2126" w:type="dxa"/>
            <w:tcBorders>
              <w:top w:val="none" w:sz="0" w:space="0" w:color="auto"/>
              <w:bottom w:val="none" w:sz="0" w:space="0" w:color="auto"/>
            </w:tcBorders>
          </w:tcPr>
          <w:p w14:paraId="04221772" w14:textId="58ACBC46" w:rsidR="006C07EB" w:rsidRPr="00FC1AA1" w:rsidRDefault="00F4103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Major legislation</w:t>
            </w:r>
          </w:p>
        </w:tc>
        <w:tc>
          <w:tcPr>
            <w:tcW w:w="2127" w:type="dxa"/>
            <w:tcBorders>
              <w:top w:val="none" w:sz="0" w:space="0" w:color="auto"/>
              <w:bottom w:val="none" w:sz="0" w:space="0" w:color="auto"/>
            </w:tcBorders>
          </w:tcPr>
          <w:p w14:paraId="2AEA1967" w14:textId="77777777" w:rsidR="006C07EB" w:rsidRPr="00FC1AA1" w:rsidRDefault="006C07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5A22D1F" w14:textId="77777777" w:rsidR="001C492A"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The basic regulatory framework for advertising regulation is the Advertising Code and the Code of</w:t>
            </w:r>
          </w:p>
          <w:p w14:paraId="49A9E151" w14:textId="77777777" w:rsidR="001C492A"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Conduct issued by ICAP.</w:t>
            </w:r>
          </w:p>
          <w:p w14:paraId="1535BF37" w14:textId="77777777" w:rsidR="001C492A"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The Unfair Commercial Practices Law (Decree-Law 57/2008 of March 26 and subsequent</w:t>
            </w:r>
          </w:p>
          <w:p w14:paraId="49F54BD7" w14:textId="77777777" w:rsidR="001C492A"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amendments) and Portuguese Consumer’s Protection Law (Law 24/96 of July 31 and subsequent</w:t>
            </w:r>
          </w:p>
          <w:p w14:paraId="71DD459A" w14:textId="626B4D0C" w:rsidR="006C07EB"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lastRenderedPageBreak/>
              <w:t>amendments) also contain some provisions in relation to advertising.</w:t>
            </w:r>
          </w:p>
        </w:tc>
      </w:tr>
      <w:tr w:rsidR="005F3475" w:rsidRPr="00FC1AA1" w14:paraId="4FA31358"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FC1AA1" w:rsidRDefault="004239C6" w:rsidP="006F02D4">
            <w:pPr>
              <w:rPr>
                <w:rFonts w:cs="Arial"/>
                <w:color w:val="747474" w:themeColor="background2" w:themeShade="80"/>
              </w:rPr>
            </w:pPr>
            <w:r w:rsidRPr="00FC1AA1">
              <w:rPr>
                <w:rFonts w:cs="Arial"/>
                <w:color w:val="747474" w:themeColor="background2" w:themeShade="80"/>
              </w:rPr>
              <w:lastRenderedPageBreak/>
              <w:t>4.6</w:t>
            </w:r>
          </w:p>
        </w:tc>
        <w:tc>
          <w:tcPr>
            <w:tcW w:w="2126" w:type="dxa"/>
          </w:tcPr>
          <w:p w14:paraId="05053392" w14:textId="504551E3" w:rsidR="005F3475" w:rsidRPr="00FC1AA1" w:rsidRDefault="00B8084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Regulatory Authorities</w:t>
            </w:r>
          </w:p>
        </w:tc>
        <w:tc>
          <w:tcPr>
            <w:tcW w:w="2127" w:type="dxa"/>
          </w:tcPr>
          <w:p w14:paraId="3398227C"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7120871" w14:textId="2D16FA71" w:rsidR="005F3475" w:rsidRDefault="00000000" w:rsidP="006F02D4">
            <w:pPr>
              <w:cnfStyle w:val="000000000000" w:firstRow="0" w:lastRow="0" w:firstColumn="0" w:lastColumn="0" w:oddVBand="0" w:evenVBand="0" w:oddHBand="0" w:evenHBand="0" w:firstRowFirstColumn="0" w:firstRowLastColumn="0" w:lastRowFirstColumn="0" w:lastRowLastColumn="0"/>
              <w:rPr>
                <w:rFonts w:cs="Arial"/>
              </w:rPr>
            </w:pPr>
            <w:hyperlink r:id="rId46" w:history="1">
              <w:r w:rsidR="00313885" w:rsidRPr="00313885">
                <w:rPr>
                  <w:rStyle w:val="Hyperlink"/>
                  <w:rFonts w:cs="Arial"/>
                </w:rPr>
                <w:t>IRIS Plus 17-2</w:t>
              </w:r>
            </w:hyperlink>
            <w:r w:rsidR="00313885" w:rsidRPr="00313885">
              <w:rPr>
                <w:rFonts w:cs="Arial"/>
              </w:rPr>
              <w:t>: Commercial communications in the AVMSD revision - European Audiovisual Observatory</w:t>
            </w:r>
          </w:p>
          <w:p w14:paraId="659289CE" w14:textId="7ACAEB6E" w:rsidR="001C492A" w:rsidRDefault="001C492A" w:rsidP="006F02D4">
            <w:pPr>
              <w:cnfStyle w:val="000000000000" w:firstRow="0" w:lastRow="0" w:firstColumn="0" w:lastColumn="0" w:oddVBand="0" w:evenVBand="0" w:oddHBand="0" w:evenHBand="0" w:firstRowFirstColumn="0" w:firstRowLastColumn="0" w:lastRowFirstColumn="0" w:lastRowLastColumn="0"/>
              <w:rPr>
                <w:rFonts w:cs="Arial"/>
              </w:rPr>
            </w:pPr>
          </w:p>
          <w:p w14:paraId="6E6FBC98" w14:textId="7C74C762" w:rsidR="00313885" w:rsidRPr="00FC1AA1" w:rsidRDefault="00313885"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5F3475" w:rsidRPr="00FC1AA1" w14:paraId="1261DC25"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FC1AA1" w:rsidRDefault="004239C6" w:rsidP="006F02D4">
            <w:pPr>
              <w:rPr>
                <w:rFonts w:cs="Arial"/>
                <w:color w:val="747474" w:themeColor="background2" w:themeShade="80"/>
              </w:rPr>
            </w:pPr>
            <w:r w:rsidRPr="00FC1AA1">
              <w:rPr>
                <w:rFonts w:cs="Arial"/>
                <w:color w:val="747474" w:themeColor="background2" w:themeShade="80"/>
              </w:rPr>
              <w:t>4.7</w:t>
            </w:r>
          </w:p>
        </w:tc>
        <w:tc>
          <w:tcPr>
            <w:tcW w:w="2126" w:type="dxa"/>
          </w:tcPr>
          <w:p w14:paraId="32786721" w14:textId="43AC07D3" w:rsidR="005F3475" w:rsidRPr="00FC1AA1" w:rsidRDefault="005F4D68"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Co-regulation</w:t>
            </w:r>
          </w:p>
        </w:tc>
        <w:tc>
          <w:tcPr>
            <w:tcW w:w="2127" w:type="dxa"/>
          </w:tcPr>
          <w:p w14:paraId="50193D1F"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36281606" w:rsidR="005F3475" w:rsidRPr="00FC1AA1" w:rsidRDefault="005F3475"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5F3475" w:rsidRPr="00FC1AA1" w14:paraId="68B757CD"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FC1AA1" w:rsidRDefault="004239C6" w:rsidP="006F02D4">
            <w:pPr>
              <w:rPr>
                <w:rFonts w:cs="Arial"/>
                <w:color w:val="747474" w:themeColor="background2" w:themeShade="80"/>
              </w:rPr>
            </w:pPr>
            <w:r w:rsidRPr="00FC1AA1">
              <w:rPr>
                <w:rFonts w:cs="Arial"/>
                <w:color w:val="747474" w:themeColor="background2" w:themeShade="80"/>
              </w:rPr>
              <w:t>4.8</w:t>
            </w:r>
          </w:p>
        </w:tc>
        <w:tc>
          <w:tcPr>
            <w:tcW w:w="2126" w:type="dxa"/>
          </w:tcPr>
          <w:p w14:paraId="3DB77ADE" w14:textId="555B3FE4" w:rsidR="005F3475" w:rsidRPr="00FC1AA1" w:rsidRDefault="00EE701D"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How does the government enforce advertising laws?</w:t>
            </w:r>
          </w:p>
        </w:tc>
        <w:tc>
          <w:tcPr>
            <w:tcW w:w="2127" w:type="dxa"/>
          </w:tcPr>
          <w:p w14:paraId="42F15956"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B7D94CE" w14:textId="77777777" w:rsidR="005F3475" w:rsidRDefault="001C492A" w:rsidP="001C492A">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18"/>
              </w:rPr>
            </w:pPr>
            <w:r w:rsidRPr="001C492A">
              <w:rPr>
                <w:rFonts w:ascii="Arial" w:hAnsi="Arial" w:cs="Arial"/>
                <w:sz w:val="22"/>
                <w:szCs w:val="18"/>
              </w:rPr>
              <w:t>The Portuguese Consumer’s General Director</w:t>
            </w:r>
          </w:p>
          <w:p w14:paraId="3FFD050B" w14:textId="15408416" w:rsidR="001C492A" w:rsidRPr="001C492A" w:rsidRDefault="001C492A" w:rsidP="001C492A">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C492A">
              <w:rPr>
                <w:rFonts w:ascii="Arial" w:hAnsi="Arial" w:cs="Arial"/>
                <w:sz w:val="22"/>
                <w:szCs w:val="18"/>
              </w:rPr>
              <w:t>Auto Regulação Publicitária – ARP can also enforce advertising laws and compliance with its Code of Conduct</w:t>
            </w:r>
          </w:p>
        </w:tc>
      </w:tr>
      <w:tr w:rsidR="005F3475" w:rsidRPr="00FC1AA1" w14:paraId="6689924F"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FC1AA1" w:rsidRDefault="004239C6" w:rsidP="006F02D4">
            <w:pPr>
              <w:rPr>
                <w:rFonts w:cs="Arial"/>
                <w:color w:val="747474" w:themeColor="background2" w:themeShade="80"/>
              </w:rPr>
            </w:pPr>
            <w:r w:rsidRPr="00FC1AA1">
              <w:rPr>
                <w:rFonts w:cs="Arial"/>
                <w:color w:val="747474" w:themeColor="background2" w:themeShade="80"/>
              </w:rPr>
              <w:t>4.9</w:t>
            </w:r>
          </w:p>
        </w:tc>
        <w:tc>
          <w:tcPr>
            <w:tcW w:w="2126" w:type="dxa"/>
          </w:tcPr>
          <w:p w14:paraId="531F1313" w14:textId="0B2A61D6" w:rsidR="005F3475" w:rsidRPr="00FC1AA1" w:rsidRDefault="001B6A2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6A2BA953"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EE0EF80" w14:textId="77777777" w:rsidR="001C492A" w:rsidRPr="001C492A"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1C492A">
              <w:rPr>
                <w:rFonts w:cs="Arial"/>
              </w:rPr>
              <w:t>The Portuguese Consumer General Directory may seize any advertising material that infringes the</w:t>
            </w:r>
          </w:p>
          <w:p w14:paraId="0A6C8965" w14:textId="2631F090" w:rsidR="001C492A" w:rsidRPr="002D3D9C" w:rsidRDefault="001C492A" w:rsidP="001C492A">
            <w:pPr>
              <w:cnfStyle w:val="000000100000" w:firstRow="0" w:lastRow="0" w:firstColumn="0" w:lastColumn="0" w:oddVBand="0" w:evenVBand="0" w:oddHBand="1" w:evenHBand="0" w:firstRowFirstColumn="0" w:firstRowLastColumn="0" w:lastRowFirstColumn="0" w:lastRowLastColumn="0"/>
              <w:rPr>
                <w:rFonts w:cs="Arial"/>
              </w:rPr>
            </w:pPr>
            <w:r w:rsidRPr="002D3D9C">
              <w:rPr>
                <w:rFonts w:cs="Arial"/>
              </w:rPr>
              <w:t>Advertising Code</w:t>
            </w:r>
            <w:r w:rsidR="002D3D9C" w:rsidRPr="002D3D9C">
              <w:rPr>
                <w:rFonts w:cs="Arial"/>
              </w:rPr>
              <w:t>.</w:t>
            </w:r>
          </w:p>
          <w:p w14:paraId="63730BCF" w14:textId="51825BAD" w:rsidR="002D3D9C" w:rsidRPr="002D3D9C" w:rsidRDefault="002D3D9C" w:rsidP="002D3D9C">
            <w:pPr>
              <w:cnfStyle w:val="000000100000" w:firstRow="0" w:lastRow="0" w:firstColumn="0" w:lastColumn="0" w:oddVBand="0" w:evenVBand="0" w:oddHBand="1" w:evenHBand="0" w:firstRowFirstColumn="0" w:firstRowLastColumn="0" w:lastRowFirstColumn="0" w:lastRowLastColumn="0"/>
              <w:rPr>
                <w:rFonts w:cs="Arial"/>
              </w:rPr>
            </w:pPr>
            <w:r w:rsidRPr="002D3D9C">
              <w:rPr>
                <w:rFonts w:cs="Arial"/>
              </w:rPr>
              <w:t>ARP</w:t>
            </w:r>
            <w:r>
              <w:rPr>
                <w:rFonts w:cs="Arial"/>
              </w:rPr>
              <w:t xml:space="preserve"> </w:t>
            </w:r>
            <w:r w:rsidRPr="002D3D9C">
              <w:rPr>
                <w:rFonts w:cs="Arial"/>
              </w:rPr>
              <w:t>may only act in cases where a claim has been brought to its attention, and it does not have the power</w:t>
            </w:r>
          </w:p>
          <w:p w14:paraId="64E685A6" w14:textId="4F98ECE0" w:rsidR="002D3D9C" w:rsidRPr="002D3D9C" w:rsidRDefault="002D3D9C" w:rsidP="002D3D9C">
            <w:pPr>
              <w:cnfStyle w:val="000000100000" w:firstRow="0" w:lastRow="0" w:firstColumn="0" w:lastColumn="0" w:oddVBand="0" w:evenVBand="0" w:oddHBand="1" w:evenHBand="0" w:firstRowFirstColumn="0" w:firstRowLastColumn="0" w:lastRowFirstColumn="0" w:lastRowLastColumn="0"/>
              <w:rPr>
                <w:rFonts w:cs="Arial"/>
              </w:rPr>
            </w:pPr>
            <w:r w:rsidRPr="002D3D9C">
              <w:rPr>
                <w:rFonts w:cs="Arial"/>
              </w:rPr>
              <w:t>to apply any sanctions.</w:t>
            </w:r>
          </w:p>
          <w:p w14:paraId="280BC4CC" w14:textId="640456FB" w:rsidR="005F3475" w:rsidRPr="002D3D9C" w:rsidRDefault="005F3475"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5F3475" w:rsidRPr="00FC1AA1" w14:paraId="57448E76"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FC1AA1" w:rsidRDefault="008C6FA9" w:rsidP="006F02D4">
            <w:pPr>
              <w:rPr>
                <w:rFonts w:cs="Arial"/>
                <w:color w:val="747474" w:themeColor="background2" w:themeShade="80"/>
              </w:rPr>
            </w:pPr>
            <w:r w:rsidRPr="00FC1AA1">
              <w:rPr>
                <w:rFonts w:cs="Arial"/>
                <w:color w:val="747474" w:themeColor="background2" w:themeShade="80"/>
              </w:rPr>
              <w:t>4.10</w:t>
            </w:r>
          </w:p>
        </w:tc>
        <w:tc>
          <w:tcPr>
            <w:tcW w:w="2126" w:type="dxa"/>
          </w:tcPr>
          <w:p w14:paraId="1811106B" w14:textId="77716D68" w:rsidR="005F3475" w:rsidRPr="00FC1AA1" w:rsidRDefault="001C71EA"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When does a competitor have a right of action?</w:t>
            </w:r>
          </w:p>
        </w:tc>
        <w:tc>
          <w:tcPr>
            <w:tcW w:w="2127" w:type="dxa"/>
          </w:tcPr>
          <w:p w14:paraId="61AF9C4E"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29746E5" w14:textId="77777777" w:rsidR="002D3D9C" w:rsidRPr="002D3D9C"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rPr>
              <w:t>in cases where the competitor filing the claim</w:t>
            </w:r>
          </w:p>
          <w:p w14:paraId="508774B1" w14:textId="77777777" w:rsidR="002D3D9C" w:rsidRPr="002D3D9C"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rPr>
              <w:t>can show it has suffered damage as a result of the infringement. These cases are normally ones of</w:t>
            </w:r>
          </w:p>
          <w:p w14:paraId="7794784C" w14:textId="77777777" w:rsidR="002D3D9C" w:rsidRPr="002D3D9C"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rPr>
              <w:t>unfair competition or cases of implicit advertising that may denigrate or infringe the competitor’s</w:t>
            </w:r>
          </w:p>
          <w:p w14:paraId="290C4876" w14:textId="715A6BF6" w:rsidR="005F3475" w:rsidRPr="00FC1AA1" w:rsidRDefault="14FBF65B" w:rsidP="002D3D9C">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lang w:val="es-ES"/>
              </w:rPr>
              <w:t>I</w:t>
            </w:r>
            <w:r w:rsidR="6A071EA9" w:rsidRPr="74B48D60">
              <w:rPr>
                <w:rFonts w:cs="Arial"/>
                <w:lang w:val="es-ES"/>
              </w:rPr>
              <w:t>mage/product/service/trademarks</w:t>
            </w:r>
            <w:r w:rsidRPr="74B48D60">
              <w:rPr>
                <w:rFonts w:cs="Arial"/>
                <w:lang w:val="es-ES"/>
              </w:rPr>
              <w:t>.</w:t>
            </w:r>
          </w:p>
        </w:tc>
      </w:tr>
      <w:tr w:rsidR="005F3475" w:rsidRPr="00FC1AA1" w14:paraId="4E1C98A1"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FC1AA1" w:rsidRDefault="008C6FA9" w:rsidP="006F02D4">
            <w:pPr>
              <w:rPr>
                <w:rFonts w:cs="Arial"/>
                <w:color w:val="747474" w:themeColor="background2" w:themeShade="80"/>
              </w:rPr>
            </w:pPr>
            <w:r w:rsidRPr="00FC1AA1">
              <w:rPr>
                <w:rFonts w:cs="Arial"/>
                <w:color w:val="747474" w:themeColor="background2" w:themeShade="80"/>
              </w:rPr>
              <w:t>4.11</w:t>
            </w:r>
          </w:p>
        </w:tc>
        <w:tc>
          <w:tcPr>
            <w:tcW w:w="2126" w:type="dxa"/>
          </w:tcPr>
          <w:p w14:paraId="223F4313" w14:textId="1EAFD903" w:rsidR="005F3475" w:rsidRPr="00FC1AA1" w:rsidRDefault="00414CD2"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6FFCF00A"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77D122D9" w:rsidR="005F3475" w:rsidRPr="00FC1AA1" w:rsidRDefault="002D3D9C" w:rsidP="002D3D9C">
            <w:pPr>
              <w:cnfStyle w:val="000000100000" w:firstRow="0" w:lastRow="0" w:firstColumn="0" w:lastColumn="0" w:oddVBand="0" w:evenVBand="0" w:oddHBand="1" w:evenHBand="0" w:firstRowFirstColumn="0" w:firstRowLastColumn="0" w:lastRowFirstColumn="0" w:lastRowLastColumn="0"/>
              <w:rPr>
                <w:rFonts w:cs="Arial"/>
              </w:rPr>
            </w:pPr>
            <w:r w:rsidRPr="002D3D9C">
              <w:rPr>
                <w:rFonts w:cs="Arial"/>
              </w:rPr>
              <w:t>Competitors may only file an action before the Courts</w:t>
            </w:r>
          </w:p>
        </w:tc>
      </w:tr>
      <w:tr w:rsidR="005F3475" w:rsidRPr="00FC1AA1" w14:paraId="753F10CC"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FC1AA1" w:rsidRDefault="008C6FA9" w:rsidP="006F02D4">
            <w:pPr>
              <w:rPr>
                <w:rFonts w:cs="Arial"/>
                <w:color w:val="747474" w:themeColor="background2" w:themeShade="80"/>
              </w:rPr>
            </w:pPr>
            <w:r w:rsidRPr="00FC1AA1">
              <w:rPr>
                <w:rFonts w:cs="Arial"/>
                <w:color w:val="747474" w:themeColor="background2" w:themeShade="80"/>
              </w:rPr>
              <w:t>4.12</w:t>
            </w:r>
          </w:p>
        </w:tc>
        <w:tc>
          <w:tcPr>
            <w:tcW w:w="2126" w:type="dxa"/>
          </w:tcPr>
          <w:p w14:paraId="39123F6A" w14:textId="13EB3FE1" w:rsidR="005F3475" w:rsidRPr="00FC1AA1" w:rsidRDefault="00C3464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When do consumers have a right of action?</w:t>
            </w:r>
          </w:p>
        </w:tc>
        <w:tc>
          <w:tcPr>
            <w:tcW w:w="2127" w:type="dxa"/>
          </w:tcPr>
          <w:p w14:paraId="0C179C94" w14:textId="77777777" w:rsidR="005F3475" w:rsidRPr="00FC1AA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CB647C" w14:textId="77777777" w:rsidR="002D3D9C" w:rsidRPr="002D3D9C"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rPr>
              <w:t>In cases where the advertising in question consisted of expressly forbidden commercial practices</w:t>
            </w:r>
          </w:p>
          <w:p w14:paraId="27DAC24A" w14:textId="77777777" w:rsidR="002D3D9C" w:rsidRPr="002D3D9C"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rPr>
              <w:t>that somehow infringed consumers’ rights, consumers may file a judicial claim, in accordance with</w:t>
            </w:r>
          </w:p>
          <w:p w14:paraId="00DE8FCB" w14:textId="0E5C512D" w:rsidR="005F3475" w:rsidRPr="00FC1AA1" w:rsidRDefault="002D3D9C" w:rsidP="002D3D9C">
            <w:pPr>
              <w:cnfStyle w:val="000000000000" w:firstRow="0" w:lastRow="0" w:firstColumn="0" w:lastColumn="0" w:oddVBand="0" w:evenVBand="0" w:oddHBand="0" w:evenHBand="0" w:firstRowFirstColumn="0" w:firstRowLastColumn="0" w:lastRowFirstColumn="0" w:lastRowLastColumn="0"/>
              <w:rPr>
                <w:rFonts w:cs="Arial"/>
              </w:rPr>
            </w:pPr>
            <w:r w:rsidRPr="002D3D9C">
              <w:rPr>
                <w:rFonts w:cs="Arial"/>
                <w:lang w:val="es-ES"/>
              </w:rPr>
              <w:t>Consumer Protection Law.</w:t>
            </w:r>
          </w:p>
        </w:tc>
      </w:tr>
      <w:tr w:rsidR="005F3475" w:rsidRPr="00FC1AA1" w14:paraId="16FEE650"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FC1AA1" w:rsidRDefault="008C6FA9" w:rsidP="006F02D4">
            <w:pPr>
              <w:rPr>
                <w:rFonts w:cs="Arial"/>
                <w:color w:val="747474" w:themeColor="background2" w:themeShade="80"/>
              </w:rPr>
            </w:pPr>
            <w:r w:rsidRPr="00FC1AA1">
              <w:rPr>
                <w:rFonts w:cs="Arial"/>
                <w:color w:val="747474" w:themeColor="background2" w:themeShade="80"/>
              </w:rPr>
              <w:t>4.13</w:t>
            </w:r>
          </w:p>
        </w:tc>
        <w:tc>
          <w:tcPr>
            <w:tcW w:w="2126" w:type="dxa"/>
          </w:tcPr>
          <w:p w14:paraId="5B967DD8" w14:textId="7997784F" w:rsidR="005F3475" w:rsidRPr="00FC1AA1" w:rsidRDefault="004513E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potential remedies?</w:t>
            </w:r>
          </w:p>
        </w:tc>
        <w:tc>
          <w:tcPr>
            <w:tcW w:w="2127" w:type="dxa"/>
          </w:tcPr>
          <w:p w14:paraId="3766A475" w14:textId="77777777" w:rsidR="005F3475" w:rsidRPr="00FC1AA1" w:rsidRDefault="005F3475"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72BBD493" w:rsidR="005F3475" w:rsidRPr="002D3D9C" w:rsidRDefault="002D3D9C" w:rsidP="006F02D4">
            <w:pPr>
              <w:cnfStyle w:val="000000100000" w:firstRow="0" w:lastRow="0" w:firstColumn="0" w:lastColumn="0" w:oddVBand="0" w:evenVBand="0" w:oddHBand="1" w:evenHBand="0" w:firstRowFirstColumn="0" w:firstRowLastColumn="0" w:lastRowFirstColumn="0" w:lastRowLastColumn="0"/>
              <w:rPr>
                <w:rFonts w:cs="Arial"/>
              </w:rPr>
            </w:pPr>
            <w:r>
              <w:rPr>
                <w:rFonts w:cs="Arial"/>
              </w:rPr>
              <w:t>C</w:t>
            </w:r>
            <w:r w:rsidRPr="002D3D9C">
              <w:rPr>
                <w:rFonts w:cs="Arial"/>
              </w:rPr>
              <w:t>onsumers have a right to be fully compensated for any damage that they have suffered</w:t>
            </w:r>
          </w:p>
        </w:tc>
      </w:tr>
      <w:tr w:rsidR="005F3475" w:rsidRPr="00FC1AA1" w14:paraId="2C2F3270"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FC1AA1" w:rsidRDefault="008C6FA9" w:rsidP="006F02D4">
            <w:pPr>
              <w:rPr>
                <w:rFonts w:cs="Arial"/>
                <w:color w:val="747474" w:themeColor="background2" w:themeShade="80"/>
              </w:rPr>
            </w:pPr>
            <w:r w:rsidRPr="00FC1AA1">
              <w:rPr>
                <w:rFonts w:cs="Arial"/>
                <w:color w:val="747474" w:themeColor="background2" w:themeShade="80"/>
              </w:rPr>
              <w:t>4.14</w:t>
            </w:r>
          </w:p>
        </w:tc>
        <w:tc>
          <w:tcPr>
            <w:tcW w:w="2126" w:type="dxa"/>
          </w:tcPr>
          <w:p w14:paraId="1DA1DD58" w14:textId="61B9D048" w:rsidR="005F3475" w:rsidRPr="00FC1AA1" w:rsidRDefault="009A7161"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Regulatory Environment </w:t>
            </w:r>
            <w:r w:rsidRPr="00FC1AA1">
              <w:br/>
            </w:r>
            <w:r w:rsidRPr="00FC1AA1">
              <w:rPr>
                <w:b w:val="0"/>
                <w:bCs w:val="0"/>
              </w:rPr>
              <w:t>(2020-2025)</w:t>
            </w:r>
          </w:p>
        </w:tc>
        <w:tc>
          <w:tcPr>
            <w:tcW w:w="2127" w:type="dxa"/>
          </w:tcPr>
          <w:p w14:paraId="65B53CDA" w14:textId="77777777" w:rsidR="005F3475" w:rsidRPr="00C93A41" w:rsidRDefault="005F3475"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AA68CFE" w14:textId="77777777" w:rsidR="00C93A41" w:rsidRPr="00C93A41" w:rsidRDefault="00C93A41" w:rsidP="00C93A41">
            <w:pPr>
              <w:cnfStyle w:val="000000000000" w:firstRow="0" w:lastRow="0" w:firstColumn="0" w:lastColumn="0" w:oddVBand="0" w:evenVBand="0" w:oddHBand="0" w:evenHBand="0" w:firstRowFirstColumn="0" w:firstRowLastColumn="0" w:lastRowFirstColumn="0" w:lastRowLastColumn="0"/>
              <w:rPr>
                <w:rFonts w:cs="Arial"/>
              </w:rPr>
            </w:pPr>
            <w:r w:rsidRPr="00C93A41">
              <w:rPr>
                <w:rFonts w:cs="Arial"/>
              </w:rPr>
              <w:t xml:space="preserve">Advertising is governed by the provisions of this diploma and, alternatively, by the rules of civil or commercial law. </w:t>
            </w:r>
          </w:p>
          <w:p w14:paraId="74EC66C3" w14:textId="53FDF55A" w:rsidR="005F3475" w:rsidRPr="00C93A41" w:rsidRDefault="322040AA" w:rsidP="74B48D6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74B48D60">
              <w:rPr>
                <w:rFonts w:ascii="Arial" w:hAnsi="Arial" w:cs="Arial"/>
                <w:sz w:val="22"/>
                <w:szCs w:val="22"/>
              </w:rPr>
              <w:t xml:space="preserve">Article 2. </w:t>
            </w:r>
            <w:hyperlink r:id="rId47">
              <w:r w:rsidRPr="74B48D60">
                <w:rPr>
                  <w:rStyle w:val="Hyperlink"/>
                  <w:rFonts w:ascii="Arial" w:hAnsi="Arial" w:cs="Arial"/>
                  <w:sz w:val="22"/>
                  <w:szCs w:val="22"/>
                </w:rPr>
                <w:t>Código da Publicidade</w:t>
              </w:r>
            </w:hyperlink>
            <w:r w:rsidR="65676738" w:rsidRPr="74B48D60">
              <w:rPr>
                <w:rFonts w:ascii="Arial" w:hAnsi="Arial" w:cs="Arial"/>
                <w:sz w:val="22"/>
                <w:szCs w:val="22"/>
              </w:rPr>
              <w:t>.</w:t>
            </w:r>
          </w:p>
        </w:tc>
      </w:tr>
    </w:tbl>
    <w:p w14:paraId="43743D72" w14:textId="12EC5DB1" w:rsidR="00955813" w:rsidRPr="00FC1AA1" w:rsidRDefault="00291EED" w:rsidP="006F02D4">
      <w:pPr>
        <w:pStyle w:val="SectionHead"/>
        <w:rPr>
          <w:rFonts w:cs="Arial"/>
        </w:rPr>
      </w:pPr>
      <w:bookmarkStart w:id="9" w:name="_Toc170223302"/>
      <w:r w:rsidRPr="00FC1AA1">
        <w:rPr>
          <w:rFonts w:cs="Arial"/>
        </w:rPr>
        <w:lastRenderedPageBreak/>
        <w:t>Advertising:  Self-regulation</w:t>
      </w:r>
      <w:bookmarkEnd w:id="9"/>
      <w:r w:rsidR="00955813"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Layout w:type="fixed"/>
        <w:tblCellMar>
          <w:top w:w="227" w:type="dxa"/>
          <w:left w:w="28" w:type="dxa"/>
          <w:bottom w:w="227" w:type="dxa"/>
          <w:right w:w="0" w:type="dxa"/>
        </w:tblCellMar>
        <w:tblLook w:val="04A0" w:firstRow="1" w:lastRow="0" w:firstColumn="1" w:lastColumn="0" w:noHBand="0" w:noVBand="1"/>
        <w:tblCaption w:val="Advertising:  Self-regulation"/>
      </w:tblPr>
      <w:tblGrid>
        <w:gridCol w:w="1135"/>
        <w:gridCol w:w="1914"/>
        <w:gridCol w:w="2480"/>
        <w:gridCol w:w="5245"/>
      </w:tblGrid>
      <w:tr w:rsidR="0062739A" w:rsidRPr="00FC1AA1" w14:paraId="6C73D816" w14:textId="77777777" w:rsidTr="74B48D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1135" w:type="dxa"/>
          </w:tcPr>
          <w:p w14:paraId="5D66049F" w14:textId="77777777" w:rsidR="00955813" w:rsidRPr="00FC1AA1" w:rsidRDefault="00955813" w:rsidP="006F02D4">
            <w:pPr>
              <w:pStyle w:val="Tableheadings"/>
              <w:spacing w:line="240" w:lineRule="auto"/>
              <w:rPr>
                <w:b/>
                <w:bCs/>
              </w:rPr>
            </w:pPr>
            <w:r w:rsidRPr="00FC1AA1">
              <w:rPr>
                <w:b/>
                <w:bCs/>
              </w:rPr>
              <w:t>Item</w:t>
            </w:r>
          </w:p>
        </w:tc>
        <w:tc>
          <w:tcPr>
            <w:tcW w:w="1914" w:type="dxa"/>
          </w:tcPr>
          <w:p w14:paraId="2DCC292C" w14:textId="77777777" w:rsidR="00955813" w:rsidRPr="00FC1AA1"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480" w:type="dxa"/>
          </w:tcPr>
          <w:p w14:paraId="0C54358F" w14:textId="77777777" w:rsidR="00955813" w:rsidRPr="00FC1AA1" w:rsidRDefault="00955813"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245" w:type="dxa"/>
          </w:tcPr>
          <w:p w14:paraId="159767BF" w14:textId="41BC2FB6" w:rsidR="00955813" w:rsidRPr="00FC1AA1" w:rsidRDefault="0062739A" w:rsidP="0054390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Pr>
                <w:b/>
                <w:bCs/>
              </w:rPr>
              <w:t>Description</w:t>
            </w:r>
          </w:p>
        </w:tc>
      </w:tr>
      <w:tr w:rsidR="0062739A" w:rsidRPr="00FC1AA1" w14:paraId="68F67FDB"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3335ABB2" w14:textId="0B6FD89A" w:rsidR="00955813" w:rsidRPr="00FC1AA1" w:rsidRDefault="00D064B9" w:rsidP="006F02D4">
            <w:pPr>
              <w:rPr>
                <w:rFonts w:cs="Arial"/>
                <w:b w:val="0"/>
                <w:bCs w:val="0"/>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w:t>
            </w:r>
          </w:p>
        </w:tc>
        <w:tc>
          <w:tcPr>
            <w:tcW w:w="1914" w:type="dxa"/>
          </w:tcPr>
          <w:p w14:paraId="2D088E20" w14:textId="2B61A3BC" w:rsidR="00955813" w:rsidRPr="00FC1AA1" w:rsidRDefault="009742C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Does </w:t>
            </w:r>
            <w:r w:rsidRPr="00FC1AA1">
              <w:rPr>
                <w:b w:val="0"/>
                <w:bCs w:val="0"/>
              </w:rPr>
              <w:t>[Country]</w:t>
            </w:r>
            <w:r w:rsidRPr="00FC1AA1">
              <w:t xml:space="preserve"> have a primary advertising SRO?</w:t>
            </w:r>
          </w:p>
        </w:tc>
        <w:tc>
          <w:tcPr>
            <w:tcW w:w="2480" w:type="dxa"/>
          </w:tcPr>
          <w:p w14:paraId="3C413FE3" w14:textId="16B1832F" w:rsidR="00955813" w:rsidRPr="00FC1AA1" w:rsidRDefault="00543907" w:rsidP="00011FCE">
            <w:pPr>
              <w:pStyle w:val="Classificationcolumntext"/>
              <w:ind w:right="524"/>
              <w:cnfStyle w:val="000000100000" w:firstRow="0" w:lastRow="0" w:firstColumn="0" w:lastColumn="0" w:oddVBand="0" w:evenVBand="0" w:oddHBand="1" w:evenHBand="0" w:firstRowFirstColumn="0" w:firstRowLastColumn="0" w:lastRowFirstColumn="0" w:lastRowLastColumn="0"/>
            </w:pPr>
            <w:r>
              <w:t>Yes</w:t>
            </w:r>
          </w:p>
        </w:tc>
        <w:tc>
          <w:tcPr>
            <w:tcW w:w="5245" w:type="dxa"/>
          </w:tcPr>
          <w:p w14:paraId="4D495474" w14:textId="77777777" w:rsidR="00D51924" w:rsidRPr="00D51924" w:rsidRDefault="00D51924" w:rsidP="00D51924">
            <w:pPr>
              <w:ind w:hanging="558"/>
              <w:cnfStyle w:val="000000100000" w:firstRow="0" w:lastRow="0" w:firstColumn="0" w:lastColumn="0" w:oddVBand="0" w:evenVBand="0" w:oddHBand="1" w:evenHBand="0" w:firstRowFirstColumn="0" w:firstRowLastColumn="0" w:lastRowFirstColumn="0" w:lastRowLastColumn="0"/>
              <w:rPr>
                <w:rFonts w:cs="Arial"/>
              </w:rPr>
            </w:pPr>
            <w:r w:rsidRPr="00D51924">
              <w:rPr>
                <w:rFonts w:cs="Arial"/>
              </w:rPr>
              <w:t>Advertising Self-Regulation</w:t>
            </w:r>
          </w:p>
          <w:p w14:paraId="1139B412" w14:textId="77777777" w:rsidR="00D51924" w:rsidRPr="00D51924" w:rsidRDefault="00D51924" w:rsidP="00D51924">
            <w:pPr>
              <w:ind w:hanging="558"/>
              <w:cnfStyle w:val="000000100000" w:firstRow="0" w:lastRow="0" w:firstColumn="0" w:lastColumn="0" w:oddVBand="0" w:evenVBand="0" w:oddHBand="1" w:evenHBand="0" w:firstRowFirstColumn="0" w:firstRowLastColumn="0" w:lastRowFirstColumn="0" w:lastRowLastColumn="0"/>
              <w:rPr>
                <w:rFonts w:cs="Arial"/>
              </w:rPr>
            </w:pPr>
            <w:r w:rsidRPr="00D51924">
              <w:rPr>
                <w:rFonts w:cs="Arial"/>
              </w:rPr>
              <w:t>ends first</w:t>
            </w:r>
          </w:p>
          <w:p w14:paraId="6DBDC66A" w14:textId="77777777" w:rsidR="00D51924" w:rsidRPr="00D51924" w:rsidRDefault="00D51924" w:rsidP="00D51924">
            <w:pPr>
              <w:ind w:hanging="558"/>
              <w:cnfStyle w:val="000000100000" w:firstRow="0" w:lastRow="0" w:firstColumn="0" w:lastColumn="0" w:oddVBand="0" w:evenVBand="0" w:oddHBand="1" w:evenHBand="0" w:firstRowFirstColumn="0" w:firstRowLastColumn="0" w:lastRowFirstColumn="0" w:lastRowLastColumn="0"/>
              <w:rPr>
                <w:rFonts w:cs="Arial"/>
              </w:rPr>
            </w:pPr>
            <w:r w:rsidRPr="00D51924">
              <w:rPr>
                <w:rFonts w:cs="Arial"/>
              </w:rPr>
              <w:t>defending freedom of commercial expression</w:t>
            </w:r>
          </w:p>
          <w:p w14:paraId="2471D356" w14:textId="77777777" w:rsidR="00D51924" w:rsidRPr="00D51924" w:rsidRDefault="00D51924" w:rsidP="00D51924">
            <w:pPr>
              <w:ind w:hanging="558"/>
              <w:cnfStyle w:val="000000100000" w:firstRow="0" w:lastRow="0" w:firstColumn="0" w:lastColumn="0" w:oddVBand="0" w:evenVBand="0" w:oddHBand="1" w:evenHBand="0" w:firstRowFirstColumn="0" w:firstRowLastColumn="0" w:lastRowFirstColumn="0" w:lastRowLastColumn="0"/>
              <w:rPr>
                <w:rFonts w:cs="Arial"/>
              </w:rPr>
            </w:pPr>
            <w:r w:rsidRPr="00D51924">
              <w:rPr>
                <w:rFonts w:cs="Arial"/>
              </w:rPr>
              <w:t>and the promotion of dignified advertising,</w:t>
            </w:r>
          </w:p>
          <w:p w14:paraId="2E3CAE46" w14:textId="1BB6AC32" w:rsidR="00D51924" w:rsidRPr="00FC1AA1" w:rsidRDefault="5C858B5D" w:rsidP="74B48D60">
            <w:pPr>
              <w:ind w:hanging="558"/>
              <w:cnfStyle w:val="000000100000" w:firstRow="0" w:lastRow="0" w:firstColumn="0" w:lastColumn="0" w:oddVBand="0" w:evenVBand="0" w:oddHBand="1" w:evenHBand="0" w:firstRowFirstColumn="0" w:firstRowLastColumn="0" w:lastRowFirstColumn="0" w:lastRowLastColumn="0"/>
              <w:rPr>
                <w:rFonts w:eastAsia="Times New Roman" w:cs="Arial"/>
                <w:lang w:val="pt-BR" w:eastAsia="en-GB"/>
              </w:rPr>
            </w:pPr>
            <w:r w:rsidRPr="74B48D60">
              <w:rPr>
                <w:rFonts w:cs="Arial"/>
              </w:rPr>
              <w:t>ensuring legal, truthful and honest principles</w:t>
            </w:r>
            <w:r w:rsidR="3EF637A8" w:rsidRPr="74B48D60">
              <w:rPr>
                <w:rFonts w:cs="Arial"/>
              </w:rPr>
              <w:t xml:space="preserve"> </w:t>
            </w:r>
            <w:r w:rsidR="3EF637A8" w:rsidRPr="74B48D60">
              <w:rPr>
                <w:rFonts w:eastAsia="Times New Roman" w:cs="Arial"/>
                <w:lang w:val="pt-BR" w:eastAsia="en-GB"/>
              </w:rPr>
              <w:t>(</w:t>
            </w:r>
            <w:hyperlink r:id="rId48">
              <w:r w:rsidR="3EF637A8" w:rsidRPr="74B48D60">
                <w:rPr>
                  <w:rStyle w:val="Hyperlink"/>
                  <w:rFonts w:eastAsia="Times New Roman" w:cs="Arial"/>
                  <w:lang w:val="pt-BR" w:eastAsia="en-GB"/>
                </w:rPr>
                <w:t>ARP n.d.c)</w:t>
              </w:r>
            </w:hyperlink>
            <w:r w:rsidR="3EF637A8" w:rsidRPr="74B48D60">
              <w:rPr>
                <w:rFonts w:eastAsia="Times New Roman" w:cs="Arial"/>
                <w:lang w:val="pt-BR" w:eastAsia="en-GB"/>
              </w:rPr>
              <w:t>.</w:t>
            </w:r>
          </w:p>
        </w:tc>
      </w:tr>
      <w:tr w:rsidR="0062739A" w:rsidRPr="00FC1AA1" w14:paraId="03C0A1A2"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5393D8E3" w14:textId="7DEBAD03" w:rsidR="00955813" w:rsidRPr="00FC1AA1" w:rsidRDefault="00D064B9" w:rsidP="006F02D4">
            <w:pPr>
              <w:rPr>
                <w:rFonts w:cs="Arial"/>
                <w:color w:val="3A3A3A" w:themeColor="background2" w:themeShade="40"/>
              </w:rPr>
            </w:pPr>
            <w:r w:rsidRPr="00FC1AA1">
              <w:rPr>
                <w:rFonts w:cs="Arial"/>
                <w:color w:val="747474" w:themeColor="background2" w:themeShade="80"/>
              </w:rPr>
              <w:t>5</w:t>
            </w:r>
            <w:r w:rsidR="00955813" w:rsidRPr="00FC1AA1">
              <w:rPr>
                <w:rFonts w:cs="Arial"/>
                <w:color w:val="747474" w:themeColor="background2" w:themeShade="80"/>
              </w:rPr>
              <w:t>.2</w:t>
            </w:r>
          </w:p>
        </w:tc>
        <w:tc>
          <w:tcPr>
            <w:tcW w:w="1914" w:type="dxa"/>
          </w:tcPr>
          <w:p w14:paraId="69F45E9E" w14:textId="1BE392DD" w:rsidR="00955813" w:rsidRPr="00FC1AA1" w:rsidRDefault="00DC061D"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year was the SRO created?</w:t>
            </w:r>
          </w:p>
        </w:tc>
        <w:tc>
          <w:tcPr>
            <w:tcW w:w="2480" w:type="dxa"/>
          </w:tcPr>
          <w:p w14:paraId="5EDED1A7" w14:textId="3A3B109D" w:rsidR="00955813" w:rsidRPr="00FC1AA1" w:rsidRDefault="00D51924" w:rsidP="006F02D4">
            <w:pPr>
              <w:pStyle w:val="Classificationcolumntext"/>
              <w:cnfStyle w:val="000000000000" w:firstRow="0" w:lastRow="0" w:firstColumn="0" w:lastColumn="0" w:oddVBand="0" w:evenVBand="0" w:oddHBand="0" w:evenHBand="0" w:firstRowFirstColumn="0" w:firstRowLastColumn="0" w:lastRowFirstColumn="0" w:lastRowLastColumn="0"/>
            </w:pPr>
            <w:r>
              <w:t>1991</w:t>
            </w:r>
          </w:p>
        </w:tc>
        <w:tc>
          <w:tcPr>
            <w:tcW w:w="5245" w:type="dxa"/>
          </w:tcPr>
          <w:p w14:paraId="77BC7001"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Officially constituted in June 1991</w:t>
            </w:r>
          </w:p>
          <w:p w14:paraId="1321C064"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as the Civil Institute of Advertising Self-Discipline – ICAP,</w:t>
            </w:r>
          </w:p>
          <w:p w14:paraId="10DE70B5"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counted in its corporate bodies</w:t>
            </w:r>
          </w:p>
          <w:p w14:paraId="409681F5"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with representatives</w:t>
            </w:r>
          </w:p>
          <w:p w14:paraId="6904624D"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of advertisers, advertising agencies and media,</w:t>
            </w:r>
          </w:p>
          <w:p w14:paraId="683C1D0E" w14:textId="77777777" w:rsidR="00D51924" w:rsidRPr="00D51924" w:rsidRDefault="00D51924" w:rsidP="00D51924">
            <w:pPr>
              <w:ind w:hanging="558"/>
              <w:cnfStyle w:val="000000000000" w:firstRow="0" w:lastRow="0" w:firstColumn="0" w:lastColumn="0" w:oddVBand="0" w:evenVBand="0" w:oddHBand="0" w:evenHBand="0" w:firstRowFirstColumn="0" w:firstRowLastColumn="0" w:lastRowFirstColumn="0" w:lastRowLastColumn="0"/>
              <w:rPr>
                <w:rFonts w:cs="Arial"/>
              </w:rPr>
            </w:pPr>
            <w:r w:rsidRPr="00D51924">
              <w:rPr>
                <w:rFonts w:cs="Arial"/>
              </w:rPr>
              <w:t>at the time APAN, AIND, AMD, APAP, Intervoz, Rádio Comercial, RTC</w:t>
            </w:r>
          </w:p>
          <w:p w14:paraId="251DCFFB" w14:textId="77D5DB79" w:rsidR="00D51924" w:rsidRPr="00FC1AA1" w:rsidRDefault="5C858B5D" w:rsidP="74B48D60">
            <w:pPr>
              <w:ind w:hanging="558"/>
              <w:cnfStyle w:val="000000000000" w:firstRow="0" w:lastRow="0" w:firstColumn="0" w:lastColumn="0" w:oddVBand="0" w:evenVBand="0" w:oddHBand="0" w:evenHBand="0" w:firstRowFirstColumn="0" w:firstRowLastColumn="0" w:lastRowFirstColumn="0" w:lastRowLastColumn="0"/>
              <w:rPr>
                <w:rFonts w:eastAsia="Times New Roman" w:cs="Arial"/>
                <w:lang w:val="pt-BR" w:eastAsia="en-GB"/>
              </w:rPr>
            </w:pPr>
            <w:r w:rsidRPr="74B48D60">
              <w:rPr>
                <w:rFonts w:cs="Arial"/>
              </w:rPr>
              <w:t>and later SIC and TVI</w:t>
            </w:r>
            <w:r w:rsidR="669296FA" w:rsidRPr="74B48D60">
              <w:rPr>
                <w:rFonts w:cs="Arial"/>
                <w:lang w:val="pt-BR"/>
              </w:rPr>
              <w:t xml:space="preserve"> </w:t>
            </w:r>
            <w:r w:rsidR="669296FA" w:rsidRPr="74B48D60">
              <w:rPr>
                <w:rFonts w:eastAsia="Times New Roman" w:cs="Arial"/>
                <w:lang w:val="pt-BR" w:eastAsia="en-GB"/>
              </w:rPr>
              <w:t>(</w:t>
            </w:r>
            <w:hyperlink r:id="rId49">
              <w:r w:rsidR="669296FA" w:rsidRPr="74B48D60">
                <w:rPr>
                  <w:rStyle w:val="Hyperlink"/>
                  <w:rFonts w:eastAsia="Times New Roman" w:cs="Arial"/>
                  <w:lang w:val="pt-BR" w:eastAsia="en-GB"/>
                </w:rPr>
                <w:t>ARP n.d.c)</w:t>
              </w:r>
            </w:hyperlink>
            <w:r w:rsidR="669296FA" w:rsidRPr="74B48D60">
              <w:rPr>
                <w:rFonts w:eastAsia="Times New Roman" w:cs="Arial"/>
                <w:lang w:val="pt-BR" w:eastAsia="en-GB"/>
              </w:rPr>
              <w:t>.</w:t>
            </w:r>
          </w:p>
        </w:tc>
      </w:tr>
      <w:tr w:rsidR="0062739A" w:rsidRPr="00FC1AA1" w14:paraId="3CEC7F0A"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10058857" w14:textId="5DAB4CBF"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.3</w:t>
            </w:r>
          </w:p>
        </w:tc>
        <w:tc>
          <w:tcPr>
            <w:tcW w:w="1914" w:type="dxa"/>
          </w:tcPr>
          <w:p w14:paraId="3F4C25D5" w14:textId="7ED40D97" w:rsidR="00955813" w:rsidRPr="00FC1AA1" w:rsidRDefault="00DE022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No. of staff at SRO</w:t>
            </w:r>
            <w:r w:rsidR="00E120CC" w:rsidRPr="00FC1AA1">
              <w:t>?</w:t>
            </w:r>
            <w:r w:rsidRPr="00FC1AA1">
              <w:t xml:space="preserve"> </w:t>
            </w:r>
            <w:r w:rsidR="005E4546" w:rsidRPr="00FC1AA1">
              <w:rPr>
                <w:b w:val="0"/>
                <w:bCs w:val="0"/>
              </w:rPr>
              <w:t>(</w:t>
            </w:r>
            <w:r w:rsidRPr="00FC1AA1">
              <w:rPr>
                <w:b w:val="0"/>
                <w:bCs w:val="0"/>
              </w:rPr>
              <w:t>year</w:t>
            </w:r>
            <w:r w:rsidR="005E4546" w:rsidRPr="00FC1AA1">
              <w:rPr>
                <w:b w:val="0"/>
                <w:bCs w:val="0"/>
              </w:rPr>
              <w:t>)</w:t>
            </w:r>
          </w:p>
        </w:tc>
        <w:tc>
          <w:tcPr>
            <w:tcW w:w="2480" w:type="dxa"/>
          </w:tcPr>
          <w:p w14:paraId="67542701"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22694E45" w14:textId="129D074D" w:rsidR="00955813" w:rsidRPr="00FC1AA1" w:rsidRDefault="00955813" w:rsidP="00011FCE">
            <w:pPr>
              <w:pStyle w:val="paragraph"/>
              <w:spacing w:before="0" w:beforeAutospacing="0" w:after="0" w:afterAutospacing="0"/>
              <w:ind w:hanging="558"/>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62739A" w:rsidRPr="00FC1AA1" w14:paraId="5F25C89C"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57D27188" w14:textId="5C041235"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.4</w:t>
            </w:r>
          </w:p>
        </w:tc>
        <w:tc>
          <w:tcPr>
            <w:tcW w:w="1914" w:type="dxa"/>
          </w:tcPr>
          <w:p w14:paraId="3F5A5283" w14:textId="4534B336" w:rsidR="00955813" w:rsidRPr="00FC1AA1" w:rsidRDefault="00FB05E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SRO Annual Budget? </w:t>
            </w:r>
            <w:r w:rsidR="005E4546" w:rsidRPr="00FC1AA1">
              <w:rPr>
                <w:b w:val="0"/>
                <w:bCs w:val="0"/>
              </w:rPr>
              <w:t>(year)</w:t>
            </w:r>
          </w:p>
        </w:tc>
        <w:tc>
          <w:tcPr>
            <w:tcW w:w="2480" w:type="dxa"/>
          </w:tcPr>
          <w:p w14:paraId="071C38D8"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60BD745C" w14:textId="1E829D80" w:rsidR="00955813" w:rsidRPr="00FC1AA1" w:rsidRDefault="00955813"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62739A" w:rsidRPr="00FC1AA1" w14:paraId="3B655659"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478DE4AF" w14:textId="3B18F365"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.5</w:t>
            </w:r>
          </w:p>
        </w:tc>
        <w:tc>
          <w:tcPr>
            <w:tcW w:w="1914" w:type="dxa"/>
          </w:tcPr>
          <w:p w14:paraId="298AE983" w14:textId="36BCBD0B" w:rsidR="00955813" w:rsidRPr="00FC1AA1" w:rsidRDefault="006F0366"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How is SRO financed? </w:t>
            </w:r>
            <w:r w:rsidR="005E4546" w:rsidRPr="00FC1AA1">
              <w:rPr>
                <w:b w:val="0"/>
                <w:bCs w:val="0"/>
              </w:rPr>
              <w:t>(year)</w:t>
            </w:r>
          </w:p>
        </w:tc>
        <w:tc>
          <w:tcPr>
            <w:tcW w:w="2480" w:type="dxa"/>
          </w:tcPr>
          <w:p w14:paraId="512D1B8F"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4A87160A" w14:textId="5313370F" w:rsidR="00955813" w:rsidRPr="00FC1AA1" w:rsidRDefault="00955813"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62739A" w:rsidRPr="0041589A" w14:paraId="35ADC04D"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39AE7092" w14:textId="37AC4CDE"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.6</w:t>
            </w:r>
          </w:p>
        </w:tc>
        <w:tc>
          <w:tcPr>
            <w:tcW w:w="1914" w:type="dxa"/>
          </w:tcPr>
          <w:p w14:paraId="74215B84" w14:textId="5846D9F6" w:rsidR="00955813" w:rsidRPr="00FC1AA1" w:rsidRDefault="001A5A18"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 xml:space="preserve">Is there </w:t>
            </w:r>
            <w:r w:rsidR="00421F91" w:rsidRPr="00FC1AA1">
              <w:t xml:space="preserve">a self-regulatory </w:t>
            </w:r>
            <w:r w:rsidRPr="00FC1AA1">
              <w:t>code</w:t>
            </w:r>
            <w:r w:rsidR="00421F91" w:rsidRPr="00FC1AA1">
              <w:t>/codes</w:t>
            </w:r>
            <w:r w:rsidRPr="00FC1AA1">
              <w:t>?</w:t>
            </w:r>
          </w:p>
        </w:tc>
        <w:tc>
          <w:tcPr>
            <w:tcW w:w="2480" w:type="dxa"/>
          </w:tcPr>
          <w:p w14:paraId="3EC0C5EC" w14:textId="3AC231FE" w:rsidR="00955813" w:rsidRPr="00FC1AA1" w:rsidRDefault="00543907" w:rsidP="006F02D4">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245" w:type="dxa"/>
          </w:tcPr>
          <w:p w14:paraId="57FF2840" w14:textId="2DBA4D38" w:rsidR="00955813" w:rsidRPr="00444039" w:rsidRDefault="00543907" w:rsidP="006F02D4">
            <w:pPr>
              <w:cnfStyle w:val="000000000000" w:firstRow="0" w:lastRow="0" w:firstColumn="0" w:lastColumn="0" w:oddVBand="0" w:evenVBand="0" w:oddHBand="0" w:evenHBand="0" w:firstRowFirstColumn="0" w:firstRowLastColumn="0" w:lastRowFirstColumn="0" w:lastRowLastColumn="0"/>
              <w:rPr>
                <w:rFonts w:cs="Arial"/>
                <w:lang w:val="es-ES"/>
              </w:rPr>
            </w:pPr>
            <w:r w:rsidRPr="00444039">
              <w:rPr>
                <w:rFonts w:cs="Arial"/>
                <w:lang w:val="es-ES"/>
              </w:rPr>
              <w:t>Conduta da Auto Regulação Publicitária</w:t>
            </w:r>
            <w:r w:rsidR="00444039" w:rsidRPr="00444039">
              <w:rPr>
                <w:rFonts w:cs="Arial"/>
                <w:lang w:val="es-ES"/>
              </w:rPr>
              <w:t xml:space="preserve"> </w:t>
            </w:r>
            <w:r w:rsidR="00444039">
              <w:rPr>
                <w:rFonts w:cs="Arial"/>
                <w:lang w:val="es-ES"/>
              </w:rPr>
              <w:t>–</w:t>
            </w:r>
            <w:r w:rsidR="00444039" w:rsidRPr="00444039">
              <w:rPr>
                <w:rFonts w:cs="Arial"/>
                <w:lang w:val="es-ES"/>
              </w:rPr>
              <w:t xml:space="preserve"> </w:t>
            </w:r>
            <w:r w:rsidR="00444039">
              <w:rPr>
                <w:rFonts w:cs="Arial"/>
                <w:lang w:val="es-ES"/>
              </w:rPr>
              <w:t>ARP</w:t>
            </w:r>
          </w:p>
          <w:p w14:paraId="561B5417" w14:textId="73A4443D" w:rsidR="00543907" w:rsidRDefault="00543907" w:rsidP="006F02D4">
            <w:pPr>
              <w:cnfStyle w:val="000000000000" w:firstRow="0" w:lastRow="0" w:firstColumn="0" w:lastColumn="0" w:oddVBand="0" w:evenVBand="0" w:oddHBand="0" w:evenHBand="0" w:firstRowFirstColumn="0" w:firstRowLastColumn="0" w:lastRowFirstColumn="0" w:lastRowLastColumn="0"/>
              <w:rPr>
                <w:rFonts w:cs="Arial"/>
              </w:rPr>
            </w:pPr>
            <w:r w:rsidRPr="00543907">
              <w:rPr>
                <w:rFonts w:cs="Arial"/>
              </w:rPr>
              <w:t xml:space="preserve">The Code of ICAP – Civil Institute of Commercial Communication Self-Discipline, currently ARP – Advertising Self-Regulation Association and henceforth Advertising Self-Regulation, was based on the Code of Practices Loyal in Advertising Matters written by the CCI – International Chamber of Commerce. Adopted on April 18, 1991, the Advertising Self-Regulation Code of Conduct was subsequently subject to six revisions, in January and December 1993, December 1997, March 1999, July 2000 and May 2003. Advertising Self-Regulation has therefore maintained permanent compliance with the ethical standards and norms by which Advertising must be governed, as a result of national reality, as well as reviews by the International Chamber of Commerce. In 2006, the CCI prepared the Consolidated Code of Practices for Advertising and other forms of Commercial Communication, which served as a source of inspiration for the renewed Code of Conduct for Advertising Self-Regulation, now known as the Code of Conduct in Matters of </w:t>
            </w:r>
            <w:r w:rsidRPr="00543907">
              <w:rPr>
                <w:rFonts w:cs="Arial"/>
              </w:rPr>
              <w:lastRenderedPageBreak/>
              <w:t>Advertising and other forms of Commercial Communication, in force since March 2010.</w:t>
            </w:r>
          </w:p>
          <w:p w14:paraId="7FDACC72" w14:textId="5E6AB3A8" w:rsidR="00543907" w:rsidRPr="00543907" w:rsidRDefault="00543907" w:rsidP="006F02D4">
            <w:pPr>
              <w:cnfStyle w:val="000000000000" w:firstRow="0" w:lastRow="0" w:firstColumn="0" w:lastColumn="0" w:oddVBand="0" w:evenVBand="0" w:oddHBand="0" w:evenHBand="0" w:firstRowFirstColumn="0" w:firstRowLastColumn="0" w:lastRowFirstColumn="0" w:lastRowLastColumn="0"/>
              <w:rPr>
                <w:rFonts w:cs="Arial"/>
                <w:lang w:val="es-ES"/>
              </w:rPr>
            </w:pPr>
            <w:r w:rsidRPr="00543907">
              <w:rPr>
                <w:rFonts w:cs="Arial"/>
                <w:lang w:val="es-ES"/>
              </w:rPr>
              <w:t>(</w:t>
            </w:r>
            <w:hyperlink r:id="rId50" w:history="1">
              <w:r w:rsidRPr="00543907">
                <w:rPr>
                  <w:rStyle w:val="Hyperlink"/>
                  <w:rFonts w:cs="Arial"/>
                  <w:lang w:val="es-ES"/>
                </w:rPr>
                <w:t>Código de Conduta em matéria de Publicidade e outras formas da Comunicação Comercial</w:t>
              </w:r>
            </w:hyperlink>
            <w:r>
              <w:rPr>
                <w:rFonts w:cs="Arial"/>
                <w:lang w:val="es-ES"/>
              </w:rPr>
              <w:t>)</w:t>
            </w:r>
          </w:p>
          <w:p w14:paraId="0475C907" w14:textId="565362B9" w:rsidR="00543907" w:rsidRPr="00543907" w:rsidRDefault="00543907" w:rsidP="006F02D4">
            <w:pPr>
              <w:cnfStyle w:val="000000000000" w:firstRow="0" w:lastRow="0" w:firstColumn="0" w:lastColumn="0" w:oddVBand="0" w:evenVBand="0" w:oddHBand="0" w:evenHBand="0" w:firstRowFirstColumn="0" w:firstRowLastColumn="0" w:lastRowFirstColumn="0" w:lastRowLastColumn="0"/>
              <w:rPr>
                <w:rFonts w:cs="Arial"/>
                <w:lang w:val="es-ES"/>
              </w:rPr>
            </w:pPr>
          </w:p>
        </w:tc>
      </w:tr>
      <w:tr w:rsidR="0062739A" w:rsidRPr="00FC1AA1" w14:paraId="09268F88"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65B70AA2" w14:textId="710E86B6"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.7</w:t>
            </w:r>
          </w:p>
        </w:tc>
        <w:tc>
          <w:tcPr>
            <w:tcW w:w="1914" w:type="dxa"/>
          </w:tcPr>
          <w:p w14:paraId="3A1FDFB0" w14:textId="017710D7" w:rsidR="00955813" w:rsidRPr="00FC1AA1" w:rsidRDefault="000D0D7E"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are the key principles of the code?</w:t>
            </w:r>
          </w:p>
        </w:tc>
        <w:tc>
          <w:tcPr>
            <w:tcW w:w="2480" w:type="dxa"/>
          </w:tcPr>
          <w:p w14:paraId="73D53FEC"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53267B33" w14:textId="64CEB1B0" w:rsidR="0099106F" w:rsidRPr="0099106F" w:rsidRDefault="0099106F" w:rsidP="0099106F">
            <w:pPr>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The </w:t>
            </w:r>
            <w:r w:rsidRPr="0099106F">
              <w:rPr>
                <w:rFonts w:cs="Arial"/>
              </w:rPr>
              <w:t xml:space="preserve">Code of Practices for Advertising </w:t>
            </w:r>
            <w:r>
              <w:rPr>
                <w:rFonts w:cs="Arial"/>
              </w:rPr>
              <w:t>Self-Regulation</w:t>
            </w:r>
          </w:p>
          <w:p w14:paraId="0651311E" w14:textId="77777777" w:rsidR="0099106F" w:rsidRPr="0099106F" w:rsidRDefault="0099106F" w:rsidP="0099106F">
            <w:pPr>
              <w:cnfStyle w:val="000000100000" w:firstRow="0" w:lastRow="0" w:firstColumn="0" w:lastColumn="0" w:oddVBand="0" w:evenVBand="0" w:oddHBand="1" w:evenHBand="0" w:firstRowFirstColumn="0" w:firstRowLastColumn="0" w:lastRowFirstColumn="0" w:lastRowLastColumn="0"/>
              <w:rPr>
                <w:rFonts w:cs="Arial"/>
              </w:rPr>
            </w:pPr>
            <w:r w:rsidRPr="0099106F">
              <w:rPr>
                <w:rFonts w:cs="Arial"/>
              </w:rPr>
              <w:t>defending freedom of commercial expression</w:t>
            </w:r>
          </w:p>
          <w:p w14:paraId="73D5FA5A" w14:textId="77777777" w:rsidR="0099106F" w:rsidRPr="0099106F" w:rsidRDefault="0099106F" w:rsidP="0099106F">
            <w:pPr>
              <w:cnfStyle w:val="000000100000" w:firstRow="0" w:lastRow="0" w:firstColumn="0" w:lastColumn="0" w:oddVBand="0" w:evenVBand="0" w:oddHBand="1" w:evenHBand="0" w:firstRowFirstColumn="0" w:firstRowLastColumn="0" w:lastRowFirstColumn="0" w:lastRowLastColumn="0"/>
              <w:rPr>
                <w:rFonts w:cs="Arial"/>
              </w:rPr>
            </w:pPr>
            <w:r w:rsidRPr="0099106F">
              <w:rPr>
                <w:rFonts w:cs="Arial"/>
              </w:rPr>
              <w:t>and the promotion of dignified advertising,</w:t>
            </w:r>
          </w:p>
          <w:p w14:paraId="57022A88" w14:textId="66A20879" w:rsidR="0099106F" w:rsidRPr="00FC1AA1" w:rsidRDefault="28C671E3" w:rsidP="74B48D60">
            <w:pPr>
              <w:cnfStyle w:val="000000100000" w:firstRow="0" w:lastRow="0" w:firstColumn="0" w:lastColumn="0" w:oddVBand="0" w:evenVBand="0" w:oddHBand="1" w:evenHBand="0" w:firstRowFirstColumn="0" w:firstRowLastColumn="0" w:lastRowFirstColumn="0" w:lastRowLastColumn="0"/>
              <w:rPr>
                <w:rFonts w:cs="Arial"/>
                <w:lang w:val="pt-BR"/>
              </w:rPr>
            </w:pPr>
            <w:r w:rsidRPr="74B48D60">
              <w:rPr>
                <w:rFonts w:cs="Arial"/>
              </w:rPr>
              <w:t>ensuring “legal, truthful and honest principles”</w:t>
            </w:r>
            <w:r w:rsidR="78C7A678" w:rsidRPr="74B48D60">
              <w:rPr>
                <w:rFonts w:cs="Arial"/>
              </w:rPr>
              <w:t xml:space="preserve"> </w:t>
            </w:r>
            <w:r w:rsidR="78C7A678" w:rsidRPr="74B48D60">
              <w:rPr>
                <w:rFonts w:cs="Arial"/>
                <w:lang w:val="pt-BR"/>
              </w:rPr>
              <w:t>(</w:t>
            </w:r>
            <w:hyperlink r:id="rId51">
              <w:r w:rsidR="78C7A678" w:rsidRPr="74B48D60">
                <w:rPr>
                  <w:rStyle w:val="Hyperlink"/>
                  <w:rFonts w:cs="Arial"/>
                  <w:lang w:val="pt-BR"/>
                </w:rPr>
                <w:t>ARP 2017</w:t>
              </w:r>
            </w:hyperlink>
            <w:r w:rsidR="78C7A678" w:rsidRPr="74B48D60">
              <w:rPr>
                <w:rFonts w:cs="Arial"/>
                <w:lang w:val="pt-BR"/>
              </w:rPr>
              <w:t>).</w:t>
            </w:r>
          </w:p>
        </w:tc>
      </w:tr>
      <w:tr w:rsidR="0062739A" w:rsidRPr="0041589A" w14:paraId="3B41F180"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275D0C01" w14:textId="66940C3A"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.8</w:t>
            </w:r>
          </w:p>
        </w:tc>
        <w:tc>
          <w:tcPr>
            <w:tcW w:w="1914" w:type="dxa"/>
          </w:tcPr>
          <w:p w14:paraId="37A253A9" w14:textId="7AE84B86" w:rsidR="00955813" w:rsidRPr="00FC1AA1" w:rsidRDefault="005F05C3"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Is the code ICC derived?</w:t>
            </w:r>
          </w:p>
        </w:tc>
        <w:tc>
          <w:tcPr>
            <w:tcW w:w="2480" w:type="dxa"/>
          </w:tcPr>
          <w:p w14:paraId="6970574E" w14:textId="15E22290" w:rsidR="00955813" w:rsidRPr="00FC1AA1" w:rsidRDefault="0099106F"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99106F">
              <w:rPr>
                <w:color w:val="auto"/>
              </w:rPr>
              <w:t>Yes</w:t>
            </w:r>
          </w:p>
        </w:tc>
        <w:tc>
          <w:tcPr>
            <w:tcW w:w="5245" w:type="dxa"/>
          </w:tcPr>
          <w:p w14:paraId="15D22E2B" w14:textId="374516BA" w:rsidR="00955813" w:rsidRPr="00313885" w:rsidRDefault="0099106F" w:rsidP="0099106F">
            <w:pPr>
              <w:cnfStyle w:val="000000000000" w:firstRow="0" w:lastRow="0" w:firstColumn="0" w:lastColumn="0" w:oddVBand="0" w:evenVBand="0" w:oddHBand="0" w:evenHBand="0" w:firstRowFirstColumn="0" w:firstRowLastColumn="0" w:lastRowFirstColumn="0" w:lastRowLastColumn="0"/>
              <w:rPr>
                <w:rFonts w:cs="Arial"/>
                <w:lang w:val="es-ES"/>
              </w:rPr>
            </w:pPr>
            <w:r w:rsidRPr="00FB5EBA">
              <w:rPr>
                <w:rFonts w:cs="Arial"/>
              </w:rPr>
              <w:t>Yes, the Portuguese code is based on the ICC Code</w:t>
            </w:r>
            <w:r w:rsidR="00FB5EBA" w:rsidRPr="00FB5EBA">
              <w:rPr>
                <w:rFonts w:cs="Arial"/>
              </w:rPr>
              <w:t>.</w:t>
            </w:r>
            <w:r w:rsidRPr="00FB5EBA">
              <w:rPr>
                <w:rFonts w:cs="Arial"/>
              </w:rPr>
              <w:t xml:space="preserve"> </w:t>
            </w:r>
            <w:r w:rsidR="00FB5EBA" w:rsidRPr="00313885">
              <w:rPr>
                <w:rFonts w:cs="Arial"/>
                <w:lang w:val="es-ES"/>
              </w:rPr>
              <w:t>(</w:t>
            </w:r>
            <w:r w:rsidRPr="00313885">
              <w:rPr>
                <w:rFonts w:cs="Arial"/>
                <w:lang w:val="es-ES"/>
              </w:rPr>
              <w:t>ICAP- Instituto Civil Da Autodisciplina da Comunica</w:t>
            </w:r>
            <w:r w:rsidRPr="00313885">
              <w:rPr>
                <w:lang w:val="es-ES"/>
              </w:rPr>
              <w:t xml:space="preserve"> </w:t>
            </w:r>
            <w:r w:rsidRPr="00313885">
              <w:rPr>
                <w:rFonts w:cs="Arial"/>
                <w:lang w:val="es-ES"/>
              </w:rPr>
              <w:t>Comunicação Comercial</w:t>
            </w:r>
            <w:r w:rsidR="00FB5EBA" w:rsidRPr="00313885">
              <w:rPr>
                <w:rFonts w:cs="Arial"/>
                <w:lang w:val="es-ES"/>
              </w:rPr>
              <w:t>, pag. 8)</w:t>
            </w:r>
          </w:p>
        </w:tc>
      </w:tr>
      <w:tr w:rsidR="0062739A" w:rsidRPr="00FC1AA1" w14:paraId="69A84C2C"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6BDA9915" w14:textId="71F6CF07"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.9</w:t>
            </w:r>
          </w:p>
        </w:tc>
        <w:tc>
          <w:tcPr>
            <w:tcW w:w="1914" w:type="dxa"/>
          </w:tcPr>
          <w:p w14:paraId="3C2FB5D0" w14:textId="64C569D4" w:rsidR="00955813" w:rsidRPr="00FC1AA1" w:rsidRDefault="001224E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Is the primary SRO a formal member of a supranational association?</w:t>
            </w:r>
          </w:p>
        </w:tc>
        <w:tc>
          <w:tcPr>
            <w:tcW w:w="2480" w:type="dxa"/>
          </w:tcPr>
          <w:p w14:paraId="0D5EB7B8" w14:textId="46A7BF96" w:rsidR="00955813" w:rsidRPr="00FC1AA1" w:rsidRDefault="00FB5EBA" w:rsidP="006F02D4">
            <w:pPr>
              <w:pStyle w:val="Classificationcolumntext"/>
              <w:cnfStyle w:val="000000100000" w:firstRow="0" w:lastRow="0" w:firstColumn="0" w:lastColumn="0" w:oddVBand="0" w:evenVBand="0" w:oddHBand="1" w:evenHBand="0" w:firstRowFirstColumn="0" w:firstRowLastColumn="0" w:lastRowFirstColumn="0" w:lastRowLastColumn="0"/>
            </w:pPr>
            <w:r w:rsidRPr="00FB5EBA">
              <w:rPr>
                <w:color w:val="auto"/>
              </w:rPr>
              <w:t>Yes</w:t>
            </w:r>
          </w:p>
        </w:tc>
        <w:tc>
          <w:tcPr>
            <w:tcW w:w="5245" w:type="dxa"/>
          </w:tcPr>
          <w:p w14:paraId="05BAC871" w14:textId="4417C123" w:rsidR="00955813" w:rsidRPr="00FC1AA1" w:rsidRDefault="00BF5992" w:rsidP="00BF5992">
            <w:pPr>
              <w:cnfStyle w:val="000000100000" w:firstRow="0" w:lastRow="0" w:firstColumn="0" w:lastColumn="0" w:oddVBand="0" w:evenVBand="0" w:oddHBand="1" w:evenHBand="0" w:firstRowFirstColumn="0" w:firstRowLastColumn="0" w:lastRowFirstColumn="0" w:lastRowLastColumn="0"/>
              <w:rPr>
                <w:rFonts w:cs="Arial"/>
              </w:rPr>
            </w:pPr>
            <w:r w:rsidRPr="00BF5992">
              <w:rPr>
                <w:rFonts w:cs="Arial"/>
              </w:rPr>
              <w:t>Since its foundation, Advertising Self-Regulation has been integrated into the European self-regulation system — European Advertising Standards Alliance (EASA) — and international — International Council of Advertising Self-Regulation (ICAS</w:t>
            </w:r>
            <w:r>
              <w:rPr>
                <w:rFonts w:cs="Arial"/>
              </w:rPr>
              <w:t>).</w:t>
            </w:r>
          </w:p>
        </w:tc>
      </w:tr>
      <w:tr w:rsidR="0062739A" w:rsidRPr="0041589A" w14:paraId="5AB641D1"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787F2BDE" w14:textId="23C1E0F0"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.10</w:t>
            </w:r>
          </w:p>
        </w:tc>
        <w:tc>
          <w:tcPr>
            <w:tcW w:w="1914" w:type="dxa"/>
          </w:tcPr>
          <w:p w14:paraId="41C2D577" w14:textId="16AD1739" w:rsidR="00955813" w:rsidRPr="00FC1AA1" w:rsidRDefault="00D47D2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multiple SRO codes?</w:t>
            </w:r>
          </w:p>
        </w:tc>
        <w:tc>
          <w:tcPr>
            <w:tcW w:w="2480" w:type="dxa"/>
          </w:tcPr>
          <w:p w14:paraId="6A840CC5" w14:textId="3FB64999" w:rsidR="00955813" w:rsidRPr="00FC1AA1" w:rsidRDefault="00BF5992" w:rsidP="006F02D4">
            <w:pPr>
              <w:pStyle w:val="Classificationcolumntext"/>
              <w:cnfStyle w:val="000000000000" w:firstRow="0" w:lastRow="0" w:firstColumn="0" w:lastColumn="0" w:oddVBand="0" w:evenVBand="0" w:oddHBand="0" w:evenHBand="0" w:firstRowFirstColumn="0" w:firstRowLastColumn="0" w:lastRowFirstColumn="0" w:lastRowLastColumn="0"/>
            </w:pPr>
            <w:r w:rsidRPr="00BF5992">
              <w:rPr>
                <w:color w:val="auto"/>
              </w:rPr>
              <w:t>Yes</w:t>
            </w:r>
          </w:p>
        </w:tc>
        <w:tc>
          <w:tcPr>
            <w:tcW w:w="5245" w:type="dxa"/>
          </w:tcPr>
          <w:p w14:paraId="2128C130" w14:textId="327A70C1" w:rsidR="00BF5992" w:rsidRPr="00BF5992" w:rsidRDefault="00BF5992" w:rsidP="00BF5992">
            <w:pPr>
              <w:cnfStyle w:val="000000000000" w:firstRow="0" w:lastRow="0" w:firstColumn="0" w:lastColumn="0" w:oddVBand="0" w:evenVBand="0" w:oddHBand="0" w:evenHBand="0" w:firstRowFirstColumn="0" w:firstRowLastColumn="0" w:lastRowFirstColumn="0" w:lastRowLastColumn="0"/>
              <w:rPr>
                <w:rFonts w:cs="Arial"/>
              </w:rPr>
            </w:pPr>
            <w:r w:rsidRPr="00BF5992">
              <w:rPr>
                <w:rFonts w:cs="Arial"/>
              </w:rPr>
              <w:t>Yes, there are (at least)</w:t>
            </w:r>
            <w:r>
              <w:rPr>
                <w:rFonts w:cs="Arial"/>
              </w:rPr>
              <w:t xml:space="preserve"> three: </w:t>
            </w:r>
          </w:p>
          <w:p w14:paraId="2F85142A" w14:textId="1CD7E2E9" w:rsidR="00955813" w:rsidRPr="00BF5992" w:rsidRDefault="00BF5992" w:rsidP="00BF5992">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rFonts w:cs="Arial"/>
                <w:lang w:val="es-ES"/>
              </w:rPr>
            </w:pPr>
            <w:r w:rsidRPr="00BF5992">
              <w:rPr>
                <w:rFonts w:cs="Arial"/>
                <w:lang w:val="es-ES"/>
              </w:rPr>
              <w:t>Código de Auto-Regulação para Comunicação Comercial sobre Bebidas Alcoólicas, Vinhos e Bebidas Espirituosas – CACCBA.</w:t>
            </w:r>
          </w:p>
          <w:p w14:paraId="3059F8FA" w14:textId="77777777" w:rsidR="00BF5992" w:rsidRPr="00BF5992" w:rsidRDefault="00BF5992" w:rsidP="00BF5992">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rFonts w:cs="Arial"/>
                <w:lang w:val="es-ES"/>
              </w:rPr>
            </w:pPr>
            <w:r w:rsidRPr="00BF5992">
              <w:rPr>
                <w:rFonts w:cs="Arial"/>
                <w:lang w:val="es-ES"/>
              </w:rPr>
              <w:t>Guia de Boas Práticas para Comunicações de Marketing Digital e Publicidade Comportamental Online no Âmbito da Auto-Regulação.</w:t>
            </w:r>
          </w:p>
          <w:p w14:paraId="5CC6AF60" w14:textId="17FC930F" w:rsidR="00BF5992" w:rsidRDefault="00BF5992" w:rsidP="00BF5992">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rFonts w:cs="Arial"/>
                <w:lang w:val="es-ES"/>
              </w:rPr>
            </w:pPr>
            <w:r w:rsidRPr="00BF5992">
              <w:rPr>
                <w:rFonts w:cs="Arial"/>
                <w:lang w:val="es-ES"/>
              </w:rPr>
              <w:t>Código de Auto-Regulação em Matéria de Comunicação Comercial de Alimentos e Bebidas dirigida a Crianças – CAABC</w:t>
            </w:r>
            <w:r w:rsidR="00224F0C">
              <w:rPr>
                <w:rFonts w:cs="Arial"/>
                <w:lang w:val="es-ES"/>
              </w:rPr>
              <w:t>.</w:t>
            </w:r>
          </w:p>
          <w:p w14:paraId="69FD535C" w14:textId="77777777" w:rsidR="00224F0C" w:rsidRDefault="00224F0C" w:rsidP="00224F0C">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rFonts w:cs="Arial"/>
                <w:lang w:val="es-ES"/>
              </w:rPr>
            </w:pPr>
            <w:r>
              <w:rPr>
                <w:rFonts w:cs="Arial"/>
                <w:lang w:val="es-ES"/>
              </w:rPr>
              <w:t>C</w:t>
            </w:r>
            <w:r w:rsidRPr="00224F0C">
              <w:rPr>
                <w:rFonts w:cs="Arial"/>
                <w:lang w:val="es-ES"/>
              </w:rPr>
              <w:t>ódigo de autorregulação dos cervejeiros portugueses para a comunicação comercia</w:t>
            </w:r>
            <w:r>
              <w:rPr>
                <w:rFonts w:cs="Arial"/>
                <w:lang w:val="es-ES"/>
              </w:rPr>
              <w:t xml:space="preserve"> – CACPCC.</w:t>
            </w:r>
          </w:p>
          <w:p w14:paraId="66EAD9E6" w14:textId="6E4D71E1" w:rsidR="00444039" w:rsidRPr="00BF5992" w:rsidRDefault="7909D6C4" w:rsidP="74B48D60">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rFonts w:cs="Arial"/>
                <w:lang w:val="pt-BR"/>
              </w:rPr>
            </w:pPr>
            <w:r w:rsidRPr="74B48D60">
              <w:rPr>
                <w:rFonts w:cs="Arial"/>
                <w:lang w:val="pt-BR"/>
              </w:rPr>
              <w:t>Guia 3 I’s Influenciar os influenciadores que sao influenciados</w:t>
            </w:r>
            <w:r w:rsidR="30522681" w:rsidRPr="74B48D60">
              <w:rPr>
                <w:rFonts w:cs="Arial"/>
                <w:lang w:val="pt-BR"/>
              </w:rPr>
              <w:t xml:space="preserve"> (</w:t>
            </w:r>
            <w:hyperlink r:id="rId52">
              <w:r w:rsidR="30522681" w:rsidRPr="74B48D60">
                <w:rPr>
                  <w:rStyle w:val="Hyperlink"/>
                  <w:rFonts w:cs="Arial"/>
                  <w:lang w:val="pt-BR"/>
                </w:rPr>
                <w:t>ARP 2017</w:t>
              </w:r>
            </w:hyperlink>
            <w:r w:rsidR="30522681" w:rsidRPr="74B48D60">
              <w:rPr>
                <w:rFonts w:cs="Arial"/>
                <w:lang w:val="pt-BR"/>
              </w:rPr>
              <w:t>).</w:t>
            </w:r>
          </w:p>
        </w:tc>
      </w:tr>
      <w:tr w:rsidR="0062739A" w:rsidRPr="00FC1AA1" w14:paraId="5C095444"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1D07D308" w14:textId="0C2CFBF9"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.11</w:t>
            </w:r>
          </w:p>
        </w:tc>
        <w:tc>
          <w:tcPr>
            <w:tcW w:w="1914" w:type="dxa"/>
          </w:tcPr>
          <w:p w14:paraId="5037A728" w14:textId="61FE180C" w:rsidR="00955813" w:rsidRPr="00FC1AA1" w:rsidRDefault="0088057A"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Main codes </w:t>
            </w:r>
            <w:r w:rsidR="003F4ABE" w:rsidRPr="00FC1AA1">
              <w:rPr>
                <w:b w:val="0"/>
                <w:bCs w:val="0"/>
              </w:rPr>
              <w:t>(description)</w:t>
            </w:r>
          </w:p>
        </w:tc>
        <w:tc>
          <w:tcPr>
            <w:tcW w:w="2480" w:type="dxa"/>
          </w:tcPr>
          <w:p w14:paraId="02148DCA"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69903334" w14:textId="19FF4241" w:rsidR="00955813" w:rsidRPr="00FC1AA1" w:rsidRDefault="0041589A" w:rsidP="006F02D4">
            <w:pPr>
              <w:cnfStyle w:val="000000100000" w:firstRow="0" w:lastRow="0" w:firstColumn="0" w:lastColumn="0" w:oddVBand="0" w:evenVBand="0" w:oddHBand="1" w:evenHBand="0" w:firstRowFirstColumn="0" w:firstRowLastColumn="0" w:lastRowFirstColumn="0" w:lastRowLastColumn="0"/>
              <w:rPr>
                <w:rFonts w:cs="Arial"/>
              </w:rPr>
            </w:pPr>
            <w:r>
              <w:rPr>
                <w:rFonts w:cs="Arial"/>
              </w:rPr>
              <w:t>See point 5.10.</w:t>
            </w:r>
          </w:p>
        </w:tc>
      </w:tr>
      <w:tr w:rsidR="0062739A" w:rsidRPr="00FC1AA1" w14:paraId="6354D9AE"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6CF2A7A4" w14:textId="75398C4A"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.12</w:t>
            </w:r>
          </w:p>
        </w:tc>
        <w:tc>
          <w:tcPr>
            <w:tcW w:w="1914" w:type="dxa"/>
          </w:tcPr>
          <w:p w14:paraId="341630D8" w14:textId="22E5D223" w:rsidR="00955813" w:rsidRPr="00FC1AA1" w:rsidRDefault="0027072E"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o</w:t>
            </w:r>
            <w:r w:rsidR="005E40F5" w:rsidRPr="00FC1AA1">
              <w:t>ther SROs affecting marketing com</w:t>
            </w:r>
            <w:r w:rsidR="003F4ABE" w:rsidRPr="00FC1AA1">
              <w:t>munications</w:t>
            </w:r>
            <w:r w:rsidR="005E40F5" w:rsidRPr="00FC1AA1">
              <w:t>?</w:t>
            </w:r>
          </w:p>
        </w:tc>
        <w:tc>
          <w:tcPr>
            <w:tcW w:w="2480" w:type="dxa"/>
          </w:tcPr>
          <w:p w14:paraId="525CA875"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74088608" w14:textId="77777777" w:rsidR="00955813" w:rsidRPr="004773EC" w:rsidRDefault="004773EC"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73EC">
              <w:rPr>
                <w:rFonts w:ascii="Arial" w:hAnsi="Arial" w:cs="Arial"/>
                <w:sz w:val="22"/>
                <w:szCs w:val="22"/>
              </w:rPr>
              <w:t>Portuguese Consumer’s General Directory</w:t>
            </w:r>
          </w:p>
          <w:p w14:paraId="69F44AFA" w14:textId="77777777" w:rsidR="004773EC" w:rsidRPr="004773EC" w:rsidRDefault="004773EC"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7B7701D" w14:textId="2A5913F5" w:rsidR="00414622" w:rsidRPr="004773EC" w:rsidRDefault="56BC5743" w:rsidP="74B48D6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lang w:val="pt-BR"/>
              </w:rPr>
            </w:pPr>
            <w:r w:rsidRPr="74B48D60">
              <w:rPr>
                <w:rFonts w:ascii="Arial" w:hAnsi="Arial" w:cs="Arial"/>
                <w:sz w:val="22"/>
                <w:szCs w:val="22"/>
              </w:rPr>
              <w:t xml:space="preserve">One of its missions and powers is monitoring and inspecting commercial and institutional advertising, proceeding with the investigation and decision of the </w:t>
            </w:r>
            <w:r w:rsidRPr="74B48D60">
              <w:rPr>
                <w:rFonts w:ascii="Arial" w:hAnsi="Arial" w:cs="Arial"/>
                <w:sz w:val="22"/>
                <w:szCs w:val="22"/>
              </w:rPr>
              <w:lastRenderedPageBreak/>
              <w:t>corresponding administrative offense proceedings and applying</w:t>
            </w:r>
            <w:r w:rsidR="35F72C5A" w:rsidRPr="74B48D60">
              <w:rPr>
                <w:rFonts w:ascii="Arial" w:hAnsi="Arial" w:cs="Arial"/>
                <w:sz w:val="22"/>
                <w:szCs w:val="22"/>
              </w:rPr>
              <w:t xml:space="preserve"> fines and additional sanctions</w:t>
            </w:r>
            <w:r w:rsidR="3DB39FB5" w:rsidRPr="74B48D60">
              <w:rPr>
                <w:rFonts w:ascii="Arial" w:eastAsia="Arial" w:hAnsi="Arial" w:cs="Arial"/>
                <w:sz w:val="22"/>
                <w:szCs w:val="22"/>
                <w:lang w:val="pt-BR"/>
              </w:rPr>
              <w:t xml:space="preserve"> (</w:t>
            </w:r>
            <w:hyperlink r:id="rId53">
              <w:r w:rsidR="3DB39FB5" w:rsidRPr="74B48D60">
                <w:rPr>
                  <w:rStyle w:val="Hyperlink"/>
                  <w:rFonts w:ascii="Arial" w:eastAsia="Arial" w:hAnsi="Arial" w:cs="Arial"/>
                  <w:sz w:val="22"/>
                  <w:szCs w:val="22"/>
                  <w:lang w:val="pt-BR"/>
                </w:rPr>
                <w:t>Direção-Geral do Consumidor n.d</w:t>
              </w:r>
            </w:hyperlink>
            <w:r w:rsidR="3DB39FB5" w:rsidRPr="74B48D60">
              <w:rPr>
                <w:rFonts w:ascii="Arial" w:eastAsia="Arial" w:hAnsi="Arial" w:cs="Arial"/>
                <w:sz w:val="22"/>
                <w:szCs w:val="22"/>
                <w:lang w:val="pt-BR"/>
              </w:rPr>
              <w:t>).</w:t>
            </w:r>
          </w:p>
        </w:tc>
      </w:tr>
      <w:tr w:rsidR="0062739A" w:rsidRPr="00FC1AA1" w14:paraId="1819B6BC"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492FDD8C" w14:textId="0226F4E9" w:rsidR="00955813" w:rsidRPr="00FC1AA1" w:rsidRDefault="00D064B9" w:rsidP="006F02D4">
            <w:pPr>
              <w:rPr>
                <w:rFonts w:cs="Arial"/>
                <w:color w:val="747474" w:themeColor="background2" w:themeShade="80"/>
              </w:rPr>
            </w:pPr>
            <w:r w:rsidRPr="00FC1AA1">
              <w:rPr>
                <w:rFonts w:cs="Arial"/>
                <w:color w:val="747474" w:themeColor="background2" w:themeShade="80"/>
              </w:rPr>
              <w:lastRenderedPageBreak/>
              <w:t>5</w:t>
            </w:r>
            <w:r w:rsidR="00955813" w:rsidRPr="00FC1AA1">
              <w:rPr>
                <w:rFonts w:cs="Arial"/>
                <w:color w:val="747474" w:themeColor="background2" w:themeShade="80"/>
              </w:rPr>
              <w:t>.13</w:t>
            </w:r>
          </w:p>
        </w:tc>
        <w:tc>
          <w:tcPr>
            <w:tcW w:w="1914" w:type="dxa"/>
          </w:tcPr>
          <w:p w14:paraId="4C532EEE" w14:textId="20FD7BC9" w:rsidR="00955813" w:rsidRPr="00FC1AA1" w:rsidRDefault="006A2D6F"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any other SROs (5.</w:t>
            </w:r>
            <w:r w:rsidR="0027072E" w:rsidRPr="00FC1AA1">
              <w:t>12</w:t>
            </w:r>
            <w:r w:rsidRPr="00FC1AA1">
              <w:t>) members of supranat</w:t>
            </w:r>
            <w:r w:rsidR="0027072E" w:rsidRPr="00FC1AA1">
              <w:t>ional</w:t>
            </w:r>
            <w:r w:rsidR="00657C88" w:rsidRPr="00FC1AA1">
              <w:t xml:space="preserve"> </w:t>
            </w:r>
            <w:r w:rsidRPr="00FC1AA1">
              <w:t>associations?</w:t>
            </w:r>
          </w:p>
        </w:tc>
        <w:tc>
          <w:tcPr>
            <w:tcW w:w="2480" w:type="dxa"/>
          </w:tcPr>
          <w:p w14:paraId="2E3C4FF5" w14:textId="77777777" w:rsidR="00955813" w:rsidRPr="00FC1AA1" w:rsidRDefault="00955813"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5AD42845" w14:textId="76FA070F" w:rsidR="00955813" w:rsidRPr="00FC1AA1" w:rsidRDefault="00955813"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62739A" w:rsidRPr="00FC1AA1" w14:paraId="7310EF7F"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2D8411B4" w14:textId="0C5787C2" w:rsidR="00955813" w:rsidRPr="00FC1AA1" w:rsidRDefault="00D064B9" w:rsidP="006F02D4">
            <w:pPr>
              <w:rPr>
                <w:rFonts w:cs="Arial"/>
                <w:color w:val="747474" w:themeColor="background2" w:themeShade="80"/>
              </w:rPr>
            </w:pPr>
            <w:r w:rsidRPr="00FC1AA1">
              <w:rPr>
                <w:rFonts w:cs="Arial"/>
                <w:color w:val="747474" w:themeColor="background2" w:themeShade="80"/>
              </w:rPr>
              <w:t>5</w:t>
            </w:r>
            <w:r w:rsidR="00955813" w:rsidRPr="00FC1AA1">
              <w:rPr>
                <w:rFonts w:cs="Arial"/>
                <w:color w:val="747474" w:themeColor="background2" w:themeShade="80"/>
              </w:rPr>
              <w:t>.14</w:t>
            </w:r>
          </w:p>
        </w:tc>
        <w:tc>
          <w:tcPr>
            <w:tcW w:w="1914" w:type="dxa"/>
          </w:tcPr>
          <w:p w14:paraId="3EA80434" w14:textId="29745FD9" w:rsidR="00955813" w:rsidRPr="00FC1AA1" w:rsidRDefault="00794344"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enforcement powers/ sanctions do these other SROs have and how are these applied?</w:t>
            </w:r>
          </w:p>
        </w:tc>
        <w:tc>
          <w:tcPr>
            <w:tcW w:w="2480" w:type="dxa"/>
          </w:tcPr>
          <w:p w14:paraId="4EB60240" w14:textId="77777777" w:rsidR="00955813" w:rsidRPr="00FC1AA1" w:rsidRDefault="00955813"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1488BE47" w14:textId="4D46FBAF" w:rsidR="00444039" w:rsidRDefault="00444039" w:rsidP="00444039">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sz w:val="22"/>
                <w:szCs w:val="22"/>
              </w:rPr>
            </w:pPr>
            <w:r w:rsidRPr="00444039">
              <w:rPr>
                <w:rStyle w:val="eop"/>
                <w:rFonts w:ascii="Arial" w:eastAsiaTheme="majorEastAsia" w:hAnsi="Arial" w:cs="Arial"/>
                <w:sz w:val="22"/>
                <w:szCs w:val="22"/>
              </w:rPr>
              <w:t>Th</w:t>
            </w:r>
            <w:r>
              <w:rPr>
                <w:rStyle w:val="eop"/>
                <w:rFonts w:ascii="Arial" w:eastAsiaTheme="majorEastAsia" w:hAnsi="Arial" w:cs="Arial"/>
                <w:sz w:val="22"/>
                <w:szCs w:val="22"/>
              </w:rPr>
              <w:t xml:space="preserve">e Portuguese Consumer’s General </w:t>
            </w:r>
            <w:r w:rsidRPr="00444039">
              <w:rPr>
                <w:rStyle w:val="eop"/>
                <w:rFonts w:ascii="Arial" w:eastAsiaTheme="majorEastAsia" w:hAnsi="Arial" w:cs="Arial"/>
                <w:sz w:val="22"/>
                <w:szCs w:val="22"/>
              </w:rPr>
              <w:t>Directory is the entity responsible for supervising and applying the respective penalties, if necessary</w:t>
            </w:r>
            <w:r>
              <w:rPr>
                <w:rStyle w:val="eop"/>
                <w:rFonts w:ascii="Arial" w:eastAsiaTheme="majorEastAsia" w:hAnsi="Arial" w:cs="Arial"/>
                <w:sz w:val="22"/>
                <w:szCs w:val="22"/>
              </w:rPr>
              <w:t xml:space="preserve">, and ARP </w:t>
            </w:r>
            <w:r w:rsidRPr="00444039">
              <w:rPr>
                <w:rStyle w:val="eop"/>
                <w:rFonts w:ascii="Arial" w:eastAsiaTheme="majorEastAsia" w:hAnsi="Arial" w:cs="Arial"/>
                <w:sz w:val="22"/>
                <w:szCs w:val="22"/>
              </w:rPr>
              <w:t>can de</w:t>
            </w:r>
            <w:r>
              <w:rPr>
                <w:rStyle w:val="eop"/>
                <w:rFonts w:ascii="Arial" w:eastAsiaTheme="majorEastAsia" w:hAnsi="Arial" w:cs="Arial"/>
                <w:sz w:val="22"/>
                <w:szCs w:val="22"/>
              </w:rPr>
              <w:t xml:space="preserve">cide on the application of some </w:t>
            </w:r>
            <w:r w:rsidRPr="00444039">
              <w:rPr>
                <w:rStyle w:val="eop"/>
                <w:rFonts w:ascii="Arial" w:eastAsiaTheme="majorEastAsia" w:hAnsi="Arial" w:cs="Arial"/>
                <w:sz w:val="22"/>
                <w:szCs w:val="22"/>
              </w:rPr>
              <w:t>penalties (only for members) or other additional sanctions, su</w:t>
            </w:r>
            <w:r>
              <w:rPr>
                <w:rStyle w:val="eop"/>
                <w:rFonts w:ascii="Arial" w:eastAsiaTheme="majorEastAsia" w:hAnsi="Arial" w:cs="Arial"/>
                <w:sz w:val="22"/>
                <w:szCs w:val="22"/>
              </w:rPr>
              <w:t xml:space="preserve">ch as the removal of commercial </w:t>
            </w:r>
            <w:r w:rsidRPr="00444039">
              <w:rPr>
                <w:rStyle w:val="eop"/>
                <w:rFonts w:ascii="Arial" w:eastAsiaTheme="majorEastAsia" w:hAnsi="Arial" w:cs="Arial"/>
                <w:sz w:val="22"/>
                <w:szCs w:val="22"/>
              </w:rPr>
              <w:t>communications or advertising that infringes ARP’s Code of Conduct.</w:t>
            </w:r>
          </w:p>
          <w:p w14:paraId="37813667" w14:textId="38DE02BE" w:rsidR="00955813" w:rsidRPr="00444039" w:rsidRDefault="69A70E13" w:rsidP="74B48D60">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74B48D60">
              <w:rPr>
                <w:rStyle w:val="eop"/>
                <w:rFonts w:ascii="Arial" w:eastAsiaTheme="majorEastAsia" w:hAnsi="Arial" w:cs="Arial"/>
                <w:sz w:val="22"/>
                <w:szCs w:val="22"/>
              </w:rPr>
              <w:t>“When the JE-Ethics Jury considers that there is a violation of the rules, the Advertiser is requested to modify and/or cease the advertisement.”</w:t>
            </w:r>
            <w:r w:rsidR="1EF1C4EB" w:rsidRPr="74B48D60">
              <w:rPr>
                <w:rStyle w:val="eop"/>
                <w:rFonts w:ascii="Arial" w:eastAsiaTheme="majorEastAsia" w:hAnsi="Arial" w:cs="Arial"/>
                <w:sz w:val="22"/>
                <w:szCs w:val="22"/>
              </w:rPr>
              <w:t xml:space="preserve"> </w:t>
            </w:r>
            <w:r w:rsidR="1EF1C4EB" w:rsidRPr="74B48D60">
              <w:rPr>
                <w:rFonts w:ascii="Arial" w:hAnsi="Arial" w:cs="Arial"/>
                <w:sz w:val="22"/>
                <w:szCs w:val="22"/>
                <w:lang w:val="es-ES"/>
              </w:rPr>
              <w:t>(</w:t>
            </w:r>
            <w:hyperlink r:id="rId54">
              <w:r w:rsidR="1EF1C4EB" w:rsidRPr="74B48D60">
                <w:rPr>
                  <w:rStyle w:val="Hyperlink"/>
                  <w:rFonts w:ascii="Arial" w:hAnsi="Arial" w:cs="Arial"/>
                  <w:sz w:val="22"/>
                  <w:szCs w:val="22"/>
                  <w:lang w:val="es-ES"/>
                </w:rPr>
                <w:t>ARP n.d.b</w:t>
              </w:r>
            </w:hyperlink>
            <w:r w:rsidR="1EF1C4EB" w:rsidRPr="74B48D60">
              <w:rPr>
                <w:rFonts w:ascii="Arial" w:hAnsi="Arial" w:cs="Arial"/>
                <w:sz w:val="22"/>
                <w:szCs w:val="22"/>
                <w:lang w:val="es-ES"/>
              </w:rPr>
              <w:t>).</w:t>
            </w:r>
            <w:r w:rsidRPr="74B48D60">
              <w:rPr>
                <w:rFonts w:ascii="Arial" w:eastAsiaTheme="majorEastAsia" w:hAnsi="Arial" w:cs="Arial"/>
                <w:sz w:val="22"/>
                <w:szCs w:val="22"/>
              </w:rPr>
              <w:t xml:space="preserve"> </w:t>
            </w:r>
          </w:p>
        </w:tc>
      </w:tr>
      <w:tr w:rsidR="0062739A" w:rsidRPr="00444039" w14:paraId="0B49DB81"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482E90A2" w14:textId="21DBEC01" w:rsidR="00794344" w:rsidRPr="00FC1AA1" w:rsidRDefault="00794344" w:rsidP="006F02D4">
            <w:pPr>
              <w:rPr>
                <w:rFonts w:cs="Arial"/>
                <w:color w:val="747474" w:themeColor="background2" w:themeShade="80"/>
              </w:rPr>
            </w:pPr>
            <w:r w:rsidRPr="00FC1AA1">
              <w:rPr>
                <w:rFonts w:cs="Arial"/>
                <w:color w:val="747474" w:themeColor="background2" w:themeShade="80"/>
              </w:rPr>
              <w:t>5.15</w:t>
            </w:r>
          </w:p>
        </w:tc>
        <w:tc>
          <w:tcPr>
            <w:tcW w:w="1914" w:type="dxa"/>
          </w:tcPr>
          <w:p w14:paraId="3D6F6C6C" w14:textId="646D6258" w:rsidR="00794344" w:rsidRPr="00FC1AA1" w:rsidRDefault="00C1346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Industry Regulatory Organisations IROs have codes (or formal guidance) concerning marketing communications</w:t>
            </w:r>
          </w:p>
        </w:tc>
        <w:tc>
          <w:tcPr>
            <w:tcW w:w="2480" w:type="dxa"/>
          </w:tcPr>
          <w:p w14:paraId="769F2F57"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53E82114" w14:textId="6EA64A3F" w:rsidR="00444039" w:rsidRPr="00313885" w:rsidRDefault="00444039" w:rsidP="00856AD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62739A" w:rsidRPr="00FC1AA1" w14:paraId="555B2541"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208BE3C6" w14:textId="72F96BF2" w:rsidR="00794344" w:rsidRPr="00FC1AA1" w:rsidRDefault="00A74991" w:rsidP="006F02D4">
            <w:pPr>
              <w:rPr>
                <w:rFonts w:cs="Arial"/>
                <w:color w:val="747474" w:themeColor="background2" w:themeShade="80"/>
              </w:rPr>
            </w:pPr>
            <w:r>
              <w:rPr>
                <w:rFonts w:cs="Arial"/>
                <w:color w:val="747474" w:themeColor="background2" w:themeShade="80"/>
              </w:rPr>
              <w:t xml:space="preserve">Prdiced </w:t>
            </w:r>
            <w:r w:rsidR="00695DEB" w:rsidRPr="00FC1AA1">
              <w:rPr>
                <w:rFonts w:cs="Arial"/>
                <w:color w:val="747474" w:themeColor="background2" w:themeShade="80"/>
              </w:rPr>
              <w:t>5.16</w:t>
            </w:r>
          </w:p>
        </w:tc>
        <w:tc>
          <w:tcPr>
            <w:tcW w:w="1914" w:type="dxa"/>
          </w:tcPr>
          <w:p w14:paraId="31ADDFD9" w14:textId="4430AD66" w:rsidR="00794344" w:rsidRPr="00FC1AA1" w:rsidRDefault="00D84FB9"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Does the SRO system have an enforcement or dispute resolution mechanism?</w:t>
            </w:r>
          </w:p>
        </w:tc>
        <w:tc>
          <w:tcPr>
            <w:tcW w:w="2480" w:type="dxa"/>
          </w:tcPr>
          <w:p w14:paraId="76715528" w14:textId="7EBA1B0B" w:rsidR="00794344" w:rsidRPr="00FC1AA1" w:rsidRDefault="00794344"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74DCCAC0" w14:textId="0A9D5E92" w:rsidR="00414622" w:rsidRPr="00414622" w:rsidRDefault="1D670524" w:rsidP="74B48D60">
            <w:pPr>
              <w:cnfStyle w:val="000000000000" w:firstRow="0" w:lastRow="0" w:firstColumn="0" w:lastColumn="0" w:oddVBand="0" w:evenVBand="0" w:oddHBand="0" w:evenHBand="0" w:firstRowFirstColumn="0" w:firstRowLastColumn="0" w:lastRowFirstColumn="0" w:lastRowLastColumn="0"/>
              <w:rPr>
                <w:rFonts w:cs="Arial"/>
              </w:rPr>
            </w:pPr>
            <w:r w:rsidRPr="74B48D60">
              <w:rPr>
                <w:rFonts w:cs="Arial"/>
              </w:rPr>
              <w:t xml:space="preserve">Yes, the </w:t>
            </w:r>
            <w:r w:rsidR="35F72C5A" w:rsidRPr="74B48D60">
              <w:rPr>
                <w:rFonts w:cs="Arial"/>
              </w:rPr>
              <w:t>Ethics Jury</w:t>
            </w:r>
            <w:r w:rsidR="5EF6C510" w:rsidRPr="74B48D60">
              <w:rPr>
                <w:rFonts w:cs="Arial"/>
              </w:rPr>
              <w:t>: t</w:t>
            </w:r>
            <w:r w:rsidR="35F72C5A" w:rsidRPr="74B48D60">
              <w:rPr>
                <w:rFonts w:cs="Arial"/>
              </w:rPr>
              <w:t>he Ethics Jury will analy</w:t>
            </w:r>
            <w:r w:rsidR="2DB1B96E" w:rsidRPr="74B48D60">
              <w:rPr>
                <w:rFonts w:cs="Arial"/>
              </w:rPr>
              <w:t>s</w:t>
            </w:r>
            <w:r w:rsidR="35F72C5A" w:rsidRPr="74B48D60">
              <w:rPr>
                <w:rFonts w:cs="Arial"/>
              </w:rPr>
              <w:t>e the complaint, as well as any defence from the advertiser</w:t>
            </w:r>
            <w:r w:rsidR="3DD44FA1" w:rsidRPr="74B48D60">
              <w:rPr>
                <w:rFonts w:cs="Arial"/>
              </w:rPr>
              <w:t xml:space="preserve"> </w:t>
            </w:r>
            <w:r w:rsidR="3DD44FA1" w:rsidRPr="74B48D60">
              <w:rPr>
                <w:rFonts w:cs="Arial"/>
                <w:lang w:val="es-ES"/>
              </w:rPr>
              <w:t>(</w:t>
            </w:r>
            <w:hyperlink r:id="rId55">
              <w:r w:rsidR="3DD44FA1" w:rsidRPr="74B48D60">
                <w:rPr>
                  <w:rStyle w:val="Hyperlink"/>
                  <w:rFonts w:cs="Arial"/>
                  <w:lang w:val="es-ES"/>
                </w:rPr>
                <w:t>ARP n.d.a</w:t>
              </w:r>
            </w:hyperlink>
            <w:r w:rsidR="3DD44FA1" w:rsidRPr="74B48D60">
              <w:rPr>
                <w:rFonts w:cs="Arial"/>
                <w:lang w:val="es-ES"/>
              </w:rPr>
              <w:t>).</w:t>
            </w:r>
          </w:p>
        </w:tc>
      </w:tr>
      <w:tr w:rsidR="0062739A" w:rsidRPr="00FC1AA1" w14:paraId="28A6CB53"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6DAC34A3" w14:textId="5EDA7806" w:rsidR="00794344" w:rsidRPr="00FC1AA1" w:rsidRDefault="00695DEB" w:rsidP="006F02D4">
            <w:pPr>
              <w:rPr>
                <w:rFonts w:cs="Arial"/>
                <w:color w:val="747474" w:themeColor="background2" w:themeShade="80"/>
              </w:rPr>
            </w:pPr>
            <w:r w:rsidRPr="00FC1AA1">
              <w:rPr>
                <w:rFonts w:cs="Arial"/>
                <w:color w:val="747474" w:themeColor="background2" w:themeShade="80"/>
              </w:rPr>
              <w:t>5.17</w:t>
            </w:r>
          </w:p>
        </w:tc>
        <w:tc>
          <w:tcPr>
            <w:tcW w:w="1914" w:type="dxa"/>
          </w:tcPr>
          <w:p w14:paraId="026C376C" w14:textId="3B2858CF" w:rsidR="00794344" w:rsidRPr="00FC1AA1" w:rsidRDefault="00010174"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w:t>
            </w:r>
            <w:r w:rsidR="00854088" w:rsidRPr="00FC1AA1">
              <w:t xml:space="preserve"> </w:t>
            </w:r>
            <w:r w:rsidRPr="00FC1AA1">
              <w:t>juries</w:t>
            </w:r>
            <w:r w:rsidR="00854088" w:rsidRPr="00FC1AA1">
              <w:br/>
            </w:r>
            <w:r w:rsidRPr="00FC1AA1">
              <w:t>/adjudicators independent from the advertising sector?</w:t>
            </w:r>
          </w:p>
        </w:tc>
        <w:tc>
          <w:tcPr>
            <w:tcW w:w="2480" w:type="dxa"/>
          </w:tcPr>
          <w:p w14:paraId="0C96D46C"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1DFEA4E8" w14:textId="4B83B065" w:rsidR="00C93A41" w:rsidRPr="00C93A41" w:rsidRDefault="00C93A41" w:rsidP="00C93A4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C93A41">
              <w:rPr>
                <w:rFonts w:ascii="Arial" w:hAnsi="Arial" w:cs="Arial"/>
                <w:sz w:val="22"/>
                <w:szCs w:val="22"/>
              </w:rPr>
              <w:t>The Eth</w:t>
            </w:r>
            <w:r>
              <w:rPr>
                <w:rFonts w:ascii="Arial" w:hAnsi="Arial" w:cs="Arial"/>
                <w:sz w:val="22"/>
                <w:szCs w:val="22"/>
              </w:rPr>
              <w:t xml:space="preserve">ics Jury </w:t>
            </w:r>
            <w:r w:rsidRPr="00C93A41">
              <w:rPr>
                <w:rFonts w:ascii="Arial" w:hAnsi="Arial" w:cs="Arial"/>
                <w:sz w:val="22"/>
                <w:szCs w:val="22"/>
              </w:rPr>
              <w:t>brings together hi</w:t>
            </w:r>
            <w:r>
              <w:rPr>
                <w:rFonts w:ascii="Arial" w:hAnsi="Arial" w:cs="Arial"/>
                <w:sz w:val="22"/>
                <w:szCs w:val="22"/>
              </w:rPr>
              <w:t xml:space="preserve">ghly prestigious professionals, </w:t>
            </w:r>
            <w:r w:rsidRPr="00C93A41">
              <w:rPr>
                <w:rFonts w:ascii="Arial" w:hAnsi="Arial" w:cs="Arial"/>
                <w:sz w:val="22"/>
                <w:szCs w:val="22"/>
              </w:rPr>
              <w:t xml:space="preserve">with recognized merit </w:t>
            </w:r>
            <w:r>
              <w:rPr>
                <w:rFonts w:ascii="Arial" w:hAnsi="Arial" w:cs="Arial"/>
                <w:sz w:val="22"/>
                <w:szCs w:val="22"/>
              </w:rPr>
              <w:t xml:space="preserve">in the performance of functions </w:t>
            </w:r>
            <w:r w:rsidRPr="00C93A41">
              <w:rPr>
                <w:rFonts w:ascii="Arial" w:hAnsi="Arial" w:cs="Arial"/>
                <w:sz w:val="22"/>
                <w:szCs w:val="22"/>
              </w:rPr>
              <w:t>in di</w:t>
            </w:r>
            <w:r>
              <w:rPr>
                <w:rFonts w:ascii="Arial" w:hAnsi="Arial" w:cs="Arial"/>
                <w:sz w:val="22"/>
                <w:szCs w:val="22"/>
              </w:rPr>
              <w:t xml:space="preserve">fferent areas, namely, Law, </w:t>
            </w:r>
            <w:r w:rsidRPr="00C93A41">
              <w:rPr>
                <w:rFonts w:ascii="Arial" w:hAnsi="Arial" w:cs="Arial"/>
                <w:sz w:val="22"/>
                <w:szCs w:val="22"/>
              </w:rPr>
              <w:t>Advertisin</w:t>
            </w:r>
            <w:r>
              <w:rPr>
                <w:rFonts w:ascii="Arial" w:hAnsi="Arial" w:cs="Arial"/>
                <w:sz w:val="22"/>
                <w:szCs w:val="22"/>
              </w:rPr>
              <w:t xml:space="preserve">g and Commercial Communication, </w:t>
            </w:r>
            <w:r w:rsidRPr="00C93A41">
              <w:rPr>
                <w:rFonts w:ascii="Arial" w:hAnsi="Arial" w:cs="Arial"/>
                <w:sz w:val="22"/>
                <w:szCs w:val="22"/>
              </w:rPr>
              <w:t xml:space="preserve">Marketing, Management and </w:t>
            </w:r>
            <w:r>
              <w:rPr>
                <w:rFonts w:ascii="Arial" w:hAnsi="Arial" w:cs="Arial"/>
                <w:sz w:val="22"/>
                <w:szCs w:val="22"/>
              </w:rPr>
              <w:t>Economy or Consumer Protection, t</w:t>
            </w:r>
            <w:r w:rsidRPr="00C93A41">
              <w:rPr>
                <w:rFonts w:ascii="Arial" w:hAnsi="Arial" w:cs="Arial"/>
                <w:sz w:val="22"/>
                <w:szCs w:val="22"/>
              </w:rPr>
              <w:t>hus representing de</w:t>
            </w:r>
            <w:r>
              <w:rPr>
                <w:rFonts w:ascii="Arial" w:hAnsi="Arial" w:cs="Arial"/>
                <w:sz w:val="22"/>
                <w:szCs w:val="22"/>
              </w:rPr>
              <w:t xml:space="preserve">sirable diversity and plurality </w:t>
            </w:r>
            <w:r w:rsidRPr="00C93A41">
              <w:rPr>
                <w:rFonts w:ascii="Arial" w:hAnsi="Arial" w:cs="Arial"/>
                <w:sz w:val="22"/>
                <w:szCs w:val="22"/>
              </w:rPr>
              <w:t>of civil society.</w:t>
            </w:r>
          </w:p>
          <w:p w14:paraId="4D09236F" w14:textId="77777777" w:rsidR="00C93A41" w:rsidRPr="00C93A41" w:rsidRDefault="00C93A41" w:rsidP="00C93A4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43A3068A" w14:textId="624413A3" w:rsidR="00C93A41" w:rsidRPr="00C93A41" w:rsidRDefault="00C93A41" w:rsidP="00C93A4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C93A41">
              <w:rPr>
                <w:rFonts w:ascii="Arial" w:hAnsi="Arial" w:cs="Arial"/>
                <w:sz w:val="22"/>
                <w:szCs w:val="22"/>
              </w:rPr>
              <w:lastRenderedPageBreak/>
              <w:t xml:space="preserve">To guarantee the impartiality </w:t>
            </w:r>
            <w:r>
              <w:rPr>
                <w:rFonts w:ascii="Arial" w:hAnsi="Arial" w:cs="Arial"/>
                <w:sz w:val="22"/>
                <w:szCs w:val="22"/>
              </w:rPr>
              <w:t>and impartiality of the system, a</w:t>
            </w:r>
            <w:r w:rsidRPr="00C93A41">
              <w:rPr>
                <w:rFonts w:ascii="Arial" w:hAnsi="Arial" w:cs="Arial"/>
                <w:sz w:val="22"/>
                <w:szCs w:val="22"/>
              </w:rPr>
              <w:t>ll members of t</w:t>
            </w:r>
            <w:r>
              <w:rPr>
                <w:rFonts w:ascii="Arial" w:hAnsi="Arial" w:cs="Arial"/>
                <w:sz w:val="22"/>
                <w:szCs w:val="22"/>
              </w:rPr>
              <w:t xml:space="preserve">he Ethics Jury are independent </w:t>
            </w:r>
            <w:r w:rsidRPr="00C93A41">
              <w:rPr>
                <w:rFonts w:ascii="Arial" w:hAnsi="Arial" w:cs="Arial"/>
                <w:sz w:val="22"/>
                <w:szCs w:val="22"/>
              </w:rPr>
              <w:t>of both social bodies and any entity</w:t>
            </w:r>
          </w:p>
          <w:p w14:paraId="115FF0D5" w14:textId="5E399258" w:rsidR="00C93A41" w:rsidRPr="00FC1AA1" w:rsidRDefault="322040AA" w:rsidP="74B48D6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74B48D60">
              <w:rPr>
                <w:rFonts w:ascii="Arial" w:hAnsi="Arial" w:cs="Arial"/>
                <w:sz w:val="22"/>
                <w:szCs w:val="22"/>
                <w:lang w:val="es-ES"/>
              </w:rPr>
              <w:t>linked to Autorregulación Publicitaria</w:t>
            </w:r>
            <w:r w:rsidR="09A90102" w:rsidRPr="74B48D60">
              <w:rPr>
                <w:rFonts w:ascii="Arial" w:hAnsi="Arial" w:cs="Arial"/>
                <w:sz w:val="22"/>
                <w:szCs w:val="22"/>
                <w:lang w:val="es-ES"/>
              </w:rPr>
              <w:t xml:space="preserve"> (</w:t>
            </w:r>
            <w:hyperlink r:id="rId56">
              <w:r w:rsidR="09A90102" w:rsidRPr="74B48D60">
                <w:rPr>
                  <w:rStyle w:val="Hyperlink"/>
                  <w:rFonts w:ascii="Arial" w:hAnsi="Arial" w:cs="Arial"/>
                  <w:sz w:val="22"/>
                  <w:szCs w:val="22"/>
                  <w:lang w:val="es-ES"/>
                </w:rPr>
                <w:t>ARP n.d</w:t>
              </w:r>
              <w:r w:rsidR="1FC3A9BE" w:rsidRPr="74B48D60">
                <w:rPr>
                  <w:rStyle w:val="Hyperlink"/>
                  <w:rFonts w:ascii="Arial" w:hAnsi="Arial" w:cs="Arial"/>
                  <w:sz w:val="22"/>
                  <w:szCs w:val="22"/>
                  <w:lang w:val="es-ES"/>
                </w:rPr>
                <w:t>.a</w:t>
              </w:r>
            </w:hyperlink>
            <w:r w:rsidR="09A90102" w:rsidRPr="74B48D60">
              <w:rPr>
                <w:rFonts w:ascii="Arial" w:hAnsi="Arial" w:cs="Arial"/>
                <w:sz w:val="22"/>
                <w:szCs w:val="22"/>
                <w:lang w:val="es-ES"/>
              </w:rPr>
              <w:t>).</w:t>
            </w:r>
          </w:p>
        </w:tc>
      </w:tr>
      <w:tr w:rsidR="0062739A" w:rsidRPr="00FC1AA1" w14:paraId="73573724"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3D9F04CA" w14:textId="6A0F19E4" w:rsidR="00794344" w:rsidRPr="00FC1AA1" w:rsidRDefault="00695DEB" w:rsidP="006F02D4">
            <w:pPr>
              <w:rPr>
                <w:rFonts w:cs="Arial"/>
                <w:color w:val="747474" w:themeColor="background2" w:themeShade="80"/>
              </w:rPr>
            </w:pPr>
            <w:r w:rsidRPr="00FC1AA1">
              <w:rPr>
                <w:rFonts w:cs="Arial"/>
                <w:color w:val="747474" w:themeColor="background2" w:themeShade="80"/>
              </w:rPr>
              <w:lastRenderedPageBreak/>
              <w:t>5.18</w:t>
            </w:r>
          </w:p>
        </w:tc>
        <w:tc>
          <w:tcPr>
            <w:tcW w:w="1914" w:type="dxa"/>
          </w:tcPr>
          <w:p w14:paraId="18878E94" w14:textId="54132730" w:rsidR="00794344" w:rsidRPr="00FC1AA1" w:rsidRDefault="00854088"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How does enforcement/dispute resolution work?</w:t>
            </w:r>
          </w:p>
        </w:tc>
        <w:tc>
          <w:tcPr>
            <w:tcW w:w="2480" w:type="dxa"/>
          </w:tcPr>
          <w:p w14:paraId="23758B66" w14:textId="77777777" w:rsidR="00794344" w:rsidRPr="00FC1AA1" w:rsidRDefault="00794344"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6F719467" w14:textId="21AB931B" w:rsidR="00794344" w:rsidRPr="00FC1AA1" w:rsidRDefault="00794344"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62739A" w:rsidRPr="00FC1AA1" w14:paraId="7A8205D2"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442BA6FD" w14:textId="342082F2" w:rsidR="00794344" w:rsidRPr="00FC1AA1" w:rsidRDefault="00695DEB" w:rsidP="006F02D4">
            <w:pPr>
              <w:rPr>
                <w:rFonts w:cs="Arial"/>
                <w:color w:val="747474" w:themeColor="background2" w:themeShade="80"/>
              </w:rPr>
            </w:pPr>
            <w:r w:rsidRPr="00FC1AA1">
              <w:rPr>
                <w:rFonts w:cs="Arial"/>
                <w:color w:val="747474" w:themeColor="background2" w:themeShade="80"/>
              </w:rPr>
              <w:t>5.19</w:t>
            </w:r>
          </w:p>
        </w:tc>
        <w:tc>
          <w:tcPr>
            <w:tcW w:w="1914" w:type="dxa"/>
          </w:tcPr>
          <w:p w14:paraId="59B22408" w14:textId="360C1CF0" w:rsidR="00794344" w:rsidRPr="00FC1AA1" w:rsidRDefault="006D6FCB"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the SRO decisions reported?</w:t>
            </w:r>
          </w:p>
        </w:tc>
        <w:tc>
          <w:tcPr>
            <w:tcW w:w="2480" w:type="dxa"/>
          </w:tcPr>
          <w:p w14:paraId="221D24DE" w14:textId="77777777" w:rsidR="00794344" w:rsidRPr="00FC1AA1" w:rsidRDefault="00794344"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531C29F2" w14:textId="3A6D1062" w:rsidR="00794344" w:rsidRPr="00FC1AA1" w:rsidRDefault="00794344"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62739A" w:rsidRPr="00FC1AA1" w14:paraId="13B33A5E"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03DB5302" w14:textId="02812BE7" w:rsidR="00695DEB" w:rsidRPr="00FC1AA1" w:rsidRDefault="00695DEB" w:rsidP="006F02D4">
            <w:pPr>
              <w:rPr>
                <w:rFonts w:cs="Arial"/>
                <w:color w:val="747474" w:themeColor="background2" w:themeShade="80"/>
              </w:rPr>
            </w:pPr>
            <w:r w:rsidRPr="00FC1AA1">
              <w:rPr>
                <w:rFonts w:cs="Arial"/>
                <w:color w:val="747474" w:themeColor="background2" w:themeShade="80"/>
              </w:rPr>
              <w:t>5.20</w:t>
            </w:r>
          </w:p>
        </w:tc>
        <w:tc>
          <w:tcPr>
            <w:tcW w:w="1914" w:type="dxa"/>
          </w:tcPr>
          <w:p w14:paraId="100C2B2D" w14:textId="23D3F799" w:rsidR="00695DEB" w:rsidRPr="00FC1AA1" w:rsidRDefault="0018415B"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Is the self-regulation system widely used and followed?</w:t>
            </w:r>
          </w:p>
        </w:tc>
        <w:tc>
          <w:tcPr>
            <w:tcW w:w="2480" w:type="dxa"/>
          </w:tcPr>
          <w:p w14:paraId="3DE120B5" w14:textId="77777777" w:rsidR="00695DEB" w:rsidRPr="00FC1AA1" w:rsidRDefault="00695D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00B0A4E9" w14:textId="4E373ABD" w:rsidR="00695DEB" w:rsidRPr="00FC1AA1" w:rsidRDefault="00695DEB"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62739A" w:rsidRPr="00FC1AA1" w14:paraId="37CE476E"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1E8BA5EA" w14:textId="2B91AFE1" w:rsidR="00695DEB" w:rsidRPr="00FC1AA1" w:rsidRDefault="00695DEB" w:rsidP="006F02D4">
            <w:pPr>
              <w:rPr>
                <w:rFonts w:cs="Arial"/>
                <w:color w:val="747474" w:themeColor="background2" w:themeShade="80"/>
              </w:rPr>
            </w:pPr>
            <w:r w:rsidRPr="00FC1AA1">
              <w:rPr>
                <w:rFonts w:cs="Arial"/>
                <w:color w:val="747474" w:themeColor="background2" w:themeShade="80"/>
              </w:rPr>
              <w:t>5.21</w:t>
            </w:r>
          </w:p>
        </w:tc>
        <w:tc>
          <w:tcPr>
            <w:tcW w:w="1914" w:type="dxa"/>
          </w:tcPr>
          <w:p w14:paraId="0A744E4E" w14:textId="77777777" w:rsidR="00CC2745" w:rsidRPr="00FC1AA1" w:rsidRDefault="00CC274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is the evidence of (non)/compliance with adjudications/ decisions?</w:t>
            </w:r>
          </w:p>
          <w:p w14:paraId="6E68B5A2" w14:textId="2AECAFC6" w:rsidR="00695DEB" w:rsidRPr="00FC1AA1" w:rsidRDefault="00CC2745"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What is the (quality of) evidence of contestation of self-regulatory system’s decisions?</w:t>
            </w:r>
          </w:p>
        </w:tc>
        <w:tc>
          <w:tcPr>
            <w:tcW w:w="2480" w:type="dxa"/>
          </w:tcPr>
          <w:p w14:paraId="420CE776" w14:textId="77777777" w:rsidR="00695DEB" w:rsidRPr="00FC1AA1" w:rsidRDefault="00695D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04186B05" w14:textId="37D54CE3" w:rsidR="00695DEB" w:rsidRPr="00FC1AA1" w:rsidRDefault="00695DEB" w:rsidP="006F02D4">
            <w:pPr>
              <w:cnfStyle w:val="000000100000" w:firstRow="0" w:lastRow="0" w:firstColumn="0" w:lastColumn="0" w:oddVBand="0" w:evenVBand="0" w:oddHBand="1" w:evenHBand="0" w:firstRowFirstColumn="0" w:firstRowLastColumn="0" w:lastRowFirstColumn="0" w:lastRowLastColumn="0"/>
              <w:rPr>
                <w:rFonts w:cs="Arial"/>
              </w:rPr>
            </w:pPr>
          </w:p>
        </w:tc>
      </w:tr>
      <w:tr w:rsidR="0062739A" w:rsidRPr="00FC1AA1" w14:paraId="7E646927"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1135" w:type="dxa"/>
          </w:tcPr>
          <w:p w14:paraId="57873292" w14:textId="2EF551AE" w:rsidR="00695DEB" w:rsidRPr="00FC1AA1" w:rsidRDefault="00695DEB" w:rsidP="006F02D4">
            <w:pPr>
              <w:rPr>
                <w:rFonts w:cs="Arial"/>
                <w:color w:val="747474" w:themeColor="background2" w:themeShade="80"/>
              </w:rPr>
            </w:pPr>
            <w:r w:rsidRPr="00FC1AA1">
              <w:rPr>
                <w:rFonts w:cs="Arial"/>
                <w:color w:val="747474" w:themeColor="background2" w:themeShade="80"/>
              </w:rPr>
              <w:t>5.22</w:t>
            </w:r>
          </w:p>
        </w:tc>
        <w:tc>
          <w:tcPr>
            <w:tcW w:w="1914" w:type="dxa"/>
          </w:tcPr>
          <w:p w14:paraId="78ABDDFB" w14:textId="7DEBE176" w:rsidR="00695DEB" w:rsidRPr="00FC1AA1" w:rsidRDefault="00EA1243"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SRO Environment (2020-2025)</w:t>
            </w:r>
          </w:p>
        </w:tc>
        <w:tc>
          <w:tcPr>
            <w:tcW w:w="2480" w:type="dxa"/>
          </w:tcPr>
          <w:p w14:paraId="746FE94E" w14:textId="77777777" w:rsidR="00695DEB" w:rsidRPr="00FC1AA1" w:rsidRDefault="00695D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245" w:type="dxa"/>
          </w:tcPr>
          <w:p w14:paraId="045650BF" w14:textId="0CF36D58" w:rsidR="00695DEB" w:rsidRPr="00FC1AA1" w:rsidRDefault="00695DEB" w:rsidP="006F02D4">
            <w:pPr>
              <w:cnfStyle w:val="000000000000" w:firstRow="0" w:lastRow="0" w:firstColumn="0" w:lastColumn="0" w:oddVBand="0" w:evenVBand="0" w:oddHBand="0" w:evenHBand="0" w:firstRowFirstColumn="0" w:firstRowLastColumn="0" w:lastRowFirstColumn="0" w:lastRowLastColumn="0"/>
              <w:rPr>
                <w:rFonts w:cs="Arial"/>
              </w:rPr>
            </w:pPr>
          </w:p>
        </w:tc>
      </w:tr>
      <w:tr w:rsidR="0062739A" w:rsidRPr="00FC1AA1" w14:paraId="39703162"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135" w:type="dxa"/>
          </w:tcPr>
          <w:p w14:paraId="25119E02" w14:textId="6EB725DA" w:rsidR="00695DEB" w:rsidRPr="00FC1AA1" w:rsidRDefault="00695DEB" w:rsidP="006F02D4">
            <w:pPr>
              <w:rPr>
                <w:rFonts w:cs="Arial"/>
                <w:color w:val="747474" w:themeColor="background2" w:themeShade="80"/>
              </w:rPr>
            </w:pPr>
            <w:r w:rsidRPr="00FC1AA1">
              <w:rPr>
                <w:rFonts w:cs="Arial"/>
                <w:color w:val="747474" w:themeColor="background2" w:themeShade="80"/>
              </w:rPr>
              <w:t>5.23</w:t>
            </w:r>
          </w:p>
        </w:tc>
        <w:tc>
          <w:tcPr>
            <w:tcW w:w="1914" w:type="dxa"/>
          </w:tcPr>
          <w:p w14:paraId="2FE7805B" w14:textId="458DA41E" w:rsidR="00695DEB" w:rsidRPr="00FC1AA1" w:rsidRDefault="00A90F4D"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Indicators of effectiveness</w:t>
            </w:r>
            <w:r w:rsidR="00390821" w:rsidRPr="00FC1AA1">
              <w:t xml:space="preserve"> (primary SRO); </w:t>
            </w:r>
            <w:r w:rsidR="00E62DE5" w:rsidRPr="00FC1AA1">
              <w:t>Ranking</w:t>
            </w:r>
          </w:p>
        </w:tc>
        <w:tc>
          <w:tcPr>
            <w:tcW w:w="2480" w:type="dxa"/>
          </w:tcPr>
          <w:p w14:paraId="5F33DD6D" w14:textId="77777777" w:rsidR="00695DEB" w:rsidRPr="00FC1AA1" w:rsidRDefault="00695D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245" w:type="dxa"/>
          </w:tcPr>
          <w:p w14:paraId="63C28B8B" w14:textId="6F5EFF8B" w:rsidR="00695DEB" w:rsidRPr="00FC1AA1" w:rsidRDefault="00695DEB"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bl>
    <w:p w14:paraId="0CEAD6DF" w14:textId="1DA348E7" w:rsidR="005D4AEB" w:rsidRPr="00FC1AA1" w:rsidRDefault="005D4AEB" w:rsidP="006F02D4">
      <w:pPr>
        <w:pStyle w:val="SubtitleH2"/>
        <w:rPr>
          <w:rFonts w:eastAsiaTheme="minorEastAsia"/>
          <w:iCs/>
          <w:color w:val="000000" w:themeColor="text1"/>
          <w:sz w:val="24"/>
          <w:szCs w:val="24"/>
          <w:shd w:val="clear" w:color="auto" w:fill="auto"/>
        </w:rPr>
      </w:pPr>
      <w:r w:rsidRPr="00FC1AA1">
        <w:t xml:space="preserve">Sections 6-14 </w:t>
      </w:r>
      <w:r w:rsidR="00AC13AC" w:rsidRPr="00FC1AA1">
        <w:t>Branded Content Practices and Governance</w:t>
      </w:r>
    </w:p>
    <w:p w14:paraId="2841DD77" w14:textId="46F44066" w:rsidR="005D4AEB" w:rsidRPr="00FC1AA1" w:rsidRDefault="003A19BC" w:rsidP="006F02D4">
      <w:pPr>
        <w:pStyle w:val="SectionHead"/>
        <w:rPr>
          <w:rFonts w:cs="Arial"/>
        </w:rPr>
      </w:pPr>
      <w:bookmarkStart w:id="10" w:name="_Toc170223303"/>
      <w:r w:rsidRPr="00FC1AA1">
        <w:rPr>
          <w:rFonts w:cs="Arial"/>
        </w:rPr>
        <w:t>Branded Content: General legal and regulatory framework</w:t>
      </w:r>
      <w:bookmarkEnd w:id="10"/>
      <w:r w:rsidR="005D4AEB"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FC1AA1" w14:paraId="4ADABECF" w14:textId="77777777" w:rsidTr="74B48D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FC1AA1" w:rsidRDefault="005D4AEB" w:rsidP="006F02D4">
            <w:pPr>
              <w:pStyle w:val="Tableheadings"/>
              <w:spacing w:line="240" w:lineRule="auto"/>
              <w:rPr>
                <w:b/>
                <w:bCs/>
              </w:rPr>
            </w:pPr>
            <w:r w:rsidRPr="00FC1AA1">
              <w:rPr>
                <w:b/>
                <w:bCs/>
              </w:rPr>
              <w:lastRenderedPageBreak/>
              <w:t>Item</w:t>
            </w:r>
          </w:p>
        </w:tc>
        <w:tc>
          <w:tcPr>
            <w:tcW w:w="2126" w:type="dxa"/>
            <w:tcBorders>
              <w:bottom w:val="none" w:sz="0" w:space="0" w:color="auto"/>
            </w:tcBorders>
          </w:tcPr>
          <w:p w14:paraId="1D295499"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59F44AE"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 xml:space="preserve">Classification </w:t>
            </w:r>
          </w:p>
        </w:tc>
        <w:tc>
          <w:tcPr>
            <w:tcW w:w="5670" w:type="dxa"/>
            <w:tcBorders>
              <w:bottom w:val="none" w:sz="0" w:space="0" w:color="auto"/>
            </w:tcBorders>
          </w:tcPr>
          <w:p w14:paraId="5A1AA28C" w14:textId="77777777" w:rsidR="005D4AEB" w:rsidRPr="00FC1AA1" w:rsidRDefault="005D4AEB" w:rsidP="006F02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Description</w:t>
            </w:r>
          </w:p>
        </w:tc>
      </w:tr>
      <w:tr w:rsidR="005D4AEB" w:rsidRPr="00FC1AA1" w14:paraId="40A76C9C"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FC1AA1" w:rsidRDefault="003A19BC" w:rsidP="006F02D4">
            <w:pPr>
              <w:rPr>
                <w:rFonts w:cs="Arial"/>
                <w:b w:val="0"/>
                <w:bCs w:val="0"/>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.1</w:t>
            </w:r>
          </w:p>
        </w:tc>
        <w:tc>
          <w:tcPr>
            <w:tcW w:w="2126" w:type="dxa"/>
            <w:tcBorders>
              <w:top w:val="none" w:sz="0" w:space="0" w:color="auto"/>
              <w:bottom w:val="none" w:sz="0" w:space="0" w:color="auto"/>
            </w:tcBorders>
          </w:tcPr>
          <w:p w14:paraId="0231CCEA" w14:textId="274F524B" w:rsidR="005D4AEB" w:rsidRPr="00FC1AA1" w:rsidRDefault="006A6461"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FC1AA1"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CE75818" w14:textId="3ED64523" w:rsidR="0030261A" w:rsidRDefault="0030261A" w:rsidP="0030261A">
            <w:pPr>
              <w:cnfStyle w:val="000000100000" w:firstRow="0" w:lastRow="0" w:firstColumn="0" w:lastColumn="0" w:oddVBand="0" w:evenVBand="0" w:oddHBand="1" w:evenHBand="0" w:firstRowFirstColumn="0" w:firstRowLastColumn="0" w:lastRowFirstColumn="0" w:lastRowLastColumn="0"/>
            </w:pPr>
            <w:r>
              <w:t xml:space="preserve">In Portugal, there are </w:t>
            </w:r>
            <w:r w:rsidRPr="004F5CEC">
              <w:t>general rules on the identificat</w:t>
            </w:r>
            <w:r>
              <w:t xml:space="preserve">ion of marketing communications, for example, </w:t>
            </w:r>
            <w:r w:rsidRPr="004F5CEC">
              <w:t>The Portuguese Data Protection Authority (</w:t>
            </w:r>
            <w:hyperlink r:id="rId57" w:history="1">
              <w:r w:rsidRPr="0030261A">
                <w:rPr>
                  <w:rStyle w:val="Hyperlink"/>
                </w:rPr>
                <w:t>CNPD</w:t>
              </w:r>
            </w:hyperlink>
            <w:r w:rsidRPr="004F5CEC">
              <w:t>) issued guidelines on the processing of personal data in the context of direct marke</w:t>
            </w:r>
            <w:r>
              <w:t xml:space="preserve">ting electronic communications. The key points are: </w:t>
            </w:r>
          </w:p>
          <w:p w14:paraId="022B79D9" w14:textId="77777777" w:rsidR="0030261A" w:rsidRDefault="0030261A" w:rsidP="0030261A">
            <w:pPr>
              <w:cnfStyle w:val="000000100000" w:firstRow="0" w:lastRow="0" w:firstColumn="0" w:lastColumn="0" w:oddVBand="0" w:evenVBand="0" w:oddHBand="1" w:evenHBand="0" w:firstRowFirstColumn="0" w:firstRowLastColumn="0" w:lastRowFirstColumn="0" w:lastRowLastColumn="0"/>
            </w:pPr>
            <w:r>
              <w:t xml:space="preserve">- </w:t>
            </w:r>
            <w:r w:rsidRPr="0030261A">
              <w:rPr>
                <w:b/>
              </w:rPr>
              <w:t>Electronic Communications</w:t>
            </w:r>
            <w:r>
              <w:t>.</w:t>
            </w:r>
            <w:r w:rsidRPr="004F5CEC">
              <w:t xml:space="preserve"> These include emails, SMS/MMS, and telephone calls (through automatic call syst</w:t>
            </w:r>
            <w:r>
              <w:t>ems or with human intervention).</w:t>
            </w:r>
          </w:p>
          <w:p w14:paraId="58EE2750" w14:textId="77777777" w:rsidR="0030261A" w:rsidRPr="004F5CEC" w:rsidRDefault="0030261A" w:rsidP="0030261A">
            <w:pPr>
              <w:cnfStyle w:val="000000100000" w:firstRow="0" w:lastRow="0" w:firstColumn="0" w:lastColumn="0" w:oddVBand="0" w:evenVBand="0" w:oddHBand="1" w:evenHBand="0" w:firstRowFirstColumn="0" w:firstRowLastColumn="0" w:lastRowFirstColumn="0" w:lastRowLastColumn="0"/>
            </w:pPr>
            <w:r>
              <w:t xml:space="preserve">- </w:t>
            </w:r>
            <w:r w:rsidRPr="0030261A">
              <w:rPr>
                <w:b/>
              </w:rPr>
              <w:t>Legal Basis</w:t>
            </w:r>
            <w:r>
              <w:t>.</w:t>
            </w:r>
            <w:r w:rsidRPr="004F5CEC">
              <w:t xml:space="preserve"> The grounds for processing data for direct marketing purposes are legitimate interests and th</w:t>
            </w:r>
            <w:r>
              <w:t>e consent of the data subjects.</w:t>
            </w:r>
          </w:p>
          <w:p w14:paraId="43670BB8" w14:textId="77777777" w:rsidR="0030261A" w:rsidRPr="004F5CEC" w:rsidRDefault="0030261A" w:rsidP="0030261A">
            <w:pPr>
              <w:cnfStyle w:val="000000100000" w:firstRow="0" w:lastRow="0" w:firstColumn="0" w:lastColumn="0" w:oddVBand="0" w:evenVBand="0" w:oddHBand="1" w:evenHBand="0" w:firstRowFirstColumn="0" w:firstRowLastColumn="0" w:lastRowFirstColumn="0" w:lastRowLastColumn="0"/>
            </w:pPr>
            <w:r>
              <w:t xml:space="preserve">- </w:t>
            </w:r>
            <w:r w:rsidRPr="0030261A">
              <w:rPr>
                <w:b/>
              </w:rPr>
              <w:t>Legitimate Interest</w:t>
            </w:r>
            <w:r>
              <w:t xml:space="preserve">. </w:t>
            </w:r>
            <w:r w:rsidRPr="004F5CEC">
              <w:t xml:space="preserve">Consent shall not be necessary and legitimate interest may be invoked </w:t>
            </w:r>
            <w:r>
              <w:t>under the following conditions.</w:t>
            </w:r>
          </w:p>
          <w:p w14:paraId="633972A6" w14:textId="77777777" w:rsidR="0030261A" w:rsidRDefault="0030261A" w:rsidP="0030261A">
            <w:pPr>
              <w:ind w:left="708"/>
              <w:cnfStyle w:val="000000100000" w:firstRow="0" w:lastRow="0" w:firstColumn="0" w:lastColumn="0" w:oddVBand="0" w:evenVBand="0" w:oddHBand="1" w:evenHBand="0" w:firstRowFirstColumn="0" w:firstRowLastColumn="0" w:lastRowFirstColumn="0" w:lastRowLastColumn="0"/>
            </w:pPr>
            <w:r w:rsidRPr="004F5CEC">
              <w:t>- If a prior customer relationship already exists with the recipient of the communic</w:t>
            </w:r>
            <w:r>
              <w:t>ation.</w:t>
            </w:r>
          </w:p>
          <w:p w14:paraId="2DF03E38" w14:textId="77777777" w:rsidR="0030261A" w:rsidRPr="004F5CEC" w:rsidRDefault="0030261A" w:rsidP="0030261A">
            <w:pPr>
              <w:ind w:left="708"/>
              <w:cnfStyle w:val="000000100000" w:firstRow="0" w:lastRow="0" w:firstColumn="0" w:lastColumn="0" w:oddVBand="0" w:evenVBand="0" w:oddHBand="1" w:evenHBand="0" w:firstRowFirstColumn="0" w:firstRowLastColumn="0" w:lastRowFirstColumn="0" w:lastRowLastColumn="0"/>
            </w:pPr>
            <w:r w:rsidRPr="004F5CEC">
              <w:t xml:space="preserve"> - If the marketing communication concerns products or services identical or similar to those transacted.</w:t>
            </w:r>
          </w:p>
          <w:p w14:paraId="748FC41B" w14:textId="77777777" w:rsidR="0030261A" w:rsidRPr="004F5CEC" w:rsidRDefault="0030261A" w:rsidP="0030261A">
            <w:pPr>
              <w:ind w:left="708"/>
              <w:cnfStyle w:val="000000100000" w:firstRow="0" w:lastRow="0" w:firstColumn="0" w:lastColumn="0" w:oddVBand="0" w:evenVBand="0" w:oddHBand="1" w:evenHBand="0" w:firstRowFirstColumn="0" w:firstRowLastColumn="0" w:lastRowFirstColumn="0" w:lastRowLastColumn="0"/>
            </w:pPr>
            <w:r w:rsidRPr="004F5CEC">
              <w:t xml:space="preserve"> - If the data have been collected in the context of the sale of a product or service.</w:t>
            </w:r>
          </w:p>
          <w:p w14:paraId="4A6330E0" w14:textId="77777777" w:rsidR="0030261A" w:rsidRPr="004F5CEC" w:rsidRDefault="0030261A" w:rsidP="0030261A">
            <w:pPr>
              <w:ind w:left="708"/>
              <w:cnfStyle w:val="000000100000" w:firstRow="0" w:lastRow="0" w:firstColumn="0" w:lastColumn="0" w:oddVBand="0" w:evenVBand="0" w:oddHBand="1" w:evenHBand="0" w:firstRowFirstColumn="0" w:firstRowLastColumn="0" w:lastRowFirstColumn="0" w:lastRowLastColumn="0"/>
            </w:pPr>
            <w:r>
              <w:t xml:space="preserve"> </w:t>
            </w:r>
            <w:r w:rsidRPr="004F5CEC">
              <w:t>- If the right to object has been made available to the data subject at the time of collection of the data and each marketing message contains the possibility for the customer to easily and freely refuse the use of his data for direct marketing.</w:t>
            </w:r>
          </w:p>
          <w:p w14:paraId="421BD42C" w14:textId="00868FEE" w:rsidR="005D4AEB" w:rsidRPr="00FC1AA1" w:rsidRDefault="36881164" w:rsidP="74B48D60">
            <w:pPr>
              <w:textAlignment w:val="baseline"/>
              <w:cnfStyle w:val="000000100000" w:firstRow="0" w:lastRow="0" w:firstColumn="0" w:lastColumn="0" w:oddVBand="0" w:evenVBand="0" w:oddHBand="1" w:evenHBand="0" w:firstRowFirstColumn="0" w:firstRowLastColumn="0" w:lastRowFirstColumn="0" w:lastRowLastColumn="0"/>
            </w:pPr>
            <w:r>
              <w:t xml:space="preserve">- </w:t>
            </w:r>
            <w:r w:rsidRPr="74B48D60">
              <w:rPr>
                <w:b/>
                <w:bCs/>
              </w:rPr>
              <w:t>Consent:</w:t>
            </w:r>
            <w:r>
              <w:t xml:space="preserve"> Consent must be express and comply with the requirements imposed by the GDPR. It must be informed, clear, simple, and concise. The data subjects must be informed in advance about the identity and contact details of the controller, the purpose of processing, the legal basis for processing, the retention period, and the right to withdraw consent at any time</w:t>
            </w:r>
            <w:r w:rsidR="299EC548">
              <w:t xml:space="preserve"> (</w:t>
            </w:r>
            <w:hyperlink r:id="rId58" w:anchor=":~:text=On%2025%20January%202022%2C%20the,communications%20('the%20Guidance').">
              <w:r w:rsidR="299EC548" w:rsidRPr="74B48D60">
                <w:rPr>
                  <w:rStyle w:val="Hyperlink"/>
                </w:rPr>
                <w:t>Data Guidance 2022</w:t>
              </w:r>
            </w:hyperlink>
            <w:r w:rsidR="299EC548">
              <w:t>)</w:t>
            </w:r>
            <w:r>
              <w:t>.</w:t>
            </w:r>
          </w:p>
        </w:tc>
      </w:tr>
      <w:tr w:rsidR="005D4AEB" w:rsidRPr="00FC1AA1" w14:paraId="6EBFABA2"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FC1AA1" w:rsidRDefault="003A19BC" w:rsidP="006F02D4">
            <w:pPr>
              <w:rPr>
                <w:rFonts w:cs="Arial"/>
                <w:color w:val="3A3A3A" w:themeColor="background2" w:themeShade="40"/>
              </w:rPr>
            </w:pPr>
            <w:r w:rsidRPr="00FC1AA1">
              <w:rPr>
                <w:rFonts w:cs="Arial"/>
                <w:color w:val="747474" w:themeColor="background2" w:themeShade="80"/>
              </w:rPr>
              <w:t>6</w:t>
            </w:r>
            <w:r w:rsidR="005D4AEB" w:rsidRPr="00FC1AA1">
              <w:rPr>
                <w:rFonts w:cs="Arial"/>
                <w:color w:val="747474" w:themeColor="background2" w:themeShade="80"/>
              </w:rPr>
              <w:t>.2</w:t>
            </w:r>
          </w:p>
        </w:tc>
        <w:tc>
          <w:tcPr>
            <w:tcW w:w="2126" w:type="dxa"/>
          </w:tcPr>
          <w:p w14:paraId="46E4F5FD" w14:textId="0FD8913A" w:rsidR="005D4AEB" w:rsidRPr="00FC1AA1" w:rsidRDefault="00C51E00"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Are there general rules requiring that marketing communications identify who the advertiser/sponsor of the advertising is?</w:t>
            </w:r>
          </w:p>
        </w:tc>
        <w:tc>
          <w:tcPr>
            <w:tcW w:w="2127" w:type="dxa"/>
          </w:tcPr>
          <w:p w14:paraId="58BDD7EE" w14:textId="77777777" w:rsidR="005D4AEB" w:rsidRPr="00FC1AA1"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27AA303" w14:textId="77777777" w:rsidR="0030261A" w:rsidRDefault="0030261A" w:rsidP="0030261A">
            <w:pPr>
              <w:cnfStyle w:val="000000000000" w:firstRow="0" w:lastRow="0" w:firstColumn="0" w:lastColumn="0" w:oddVBand="0" w:evenVBand="0" w:oddHBand="0" w:evenHBand="0" w:firstRowFirstColumn="0" w:firstRowLastColumn="0" w:lastRowFirstColumn="0" w:lastRowLastColumn="0"/>
            </w:pPr>
            <w:r>
              <w:t>T</w:t>
            </w:r>
            <w:r w:rsidRPr="004F5CEC">
              <w:t xml:space="preserve">here are rules in Portugal that require marketing communications to identify the advertiser or sponsor of the advertising. </w:t>
            </w:r>
          </w:p>
          <w:p w14:paraId="3686F675" w14:textId="4551E994" w:rsidR="0030261A" w:rsidRPr="004F5CEC" w:rsidRDefault="0030261A" w:rsidP="0030261A">
            <w:pPr>
              <w:cnfStyle w:val="000000000000" w:firstRow="0" w:lastRow="0" w:firstColumn="0" w:lastColumn="0" w:oddVBand="0" w:evenVBand="0" w:oddHBand="0" w:evenHBand="0" w:firstRowFirstColumn="0" w:firstRowLastColumn="0" w:lastRowFirstColumn="0" w:lastRowLastColumn="0"/>
            </w:pPr>
            <w:r w:rsidRPr="004F5CEC">
              <w:t>According to the Digital Advertising and Marketing Communications Code, the identity of any advertiser addressing digital advertising or marketing communicat</w:t>
            </w:r>
            <w:r>
              <w:t>ion must be easily identifiable</w:t>
            </w:r>
            <w:r w:rsidRPr="004F5CEC">
              <w:t xml:space="preserve">. This identification must be clearly perceptible and </w:t>
            </w:r>
            <w:r>
              <w:t>easily accessible to the public</w:t>
            </w:r>
            <w:r w:rsidRPr="004F5CEC">
              <w:t>.</w:t>
            </w:r>
          </w:p>
          <w:p w14:paraId="0611AA51" w14:textId="42BAEAFC" w:rsidR="005D4AEB" w:rsidRPr="0030261A" w:rsidRDefault="005D4AEB"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5D4AEB" w:rsidRPr="00FC1AA1" w14:paraId="60E57D78"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FC1AA1" w:rsidRDefault="003A19BC" w:rsidP="006F02D4">
            <w:pPr>
              <w:rPr>
                <w:rFonts w:cs="Arial"/>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.3</w:t>
            </w:r>
          </w:p>
        </w:tc>
        <w:tc>
          <w:tcPr>
            <w:tcW w:w="2126" w:type="dxa"/>
            <w:tcBorders>
              <w:top w:val="none" w:sz="0" w:space="0" w:color="auto"/>
              <w:bottom w:val="none" w:sz="0" w:space="0" w:color="auto"/>
            </w:tcBorders>
          </w:tcPr>
          <w:p w14:paraId="06428DEA" w14:textId="76DAB5A0" w:rsidR="005D4AEB" w:rsidRPr="00FC1AA1" w:rsidRDefault="00954313" w:rsidP="006F02D4">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Are there (general) disclosure or other obligations when integrating </w:t>
            </w:r>
            <w:r w:rsidRPr="00FC1AA1">
              <w:lastRenderedPageBreak/>
              <w:t>advertising content with other content?</w:t>
            </w:r>
          </w:p>
        </w:tc>
        <w:tc>
          <w:tcPr>
            <w:tcW w:w="2127" w:type="dxa"/>
            <w:tcBorders>
              <w:top w:val="none" w:sz="0" w:space="0" w:color="auto"/>
              <w:bottom w:val="none" w:sz="0" w:space="0" w:color="auto"/>
            </w:tcBorders>
          </w:tcPr>
          <w:p w14:paraId="424B02CE" w14:textId="77777777" w:rsidR="005D4AEB" w:rsidRPr="00FC1AA1" w:rsidRDefault="005D4AEB" w:rsidP="006F02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2B76689" w14:textId="6E97E3ED" w:rsidR="005D4AEB" w:rsidRPr="00FC1AA1" w:rsidRDefault="005D4AEB" w:rsidP="006F02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5D4AEB" w:rsidRPr="00FC1AA1" w14:paraId="59A9321E"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FC1AA1" w:rsidRDefault="003A19BC" w:rsidP="006F02D4">
            <w:pPr>
              <w:rPr>
                <w:rFonts w:cs="Arial"/>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.4</w:t>
            </w:r>
          </w:p>
        </w:tc>
        <w:tc>
          <w:tcPr>
            <w:tcW w:w="2126" w:type="dxa"/>
          </w:tcPr>
          <w:p w14:paraId="4FA5E021" w14:textId="5165EF48" w:rsidR="005D4AEB" w:rsidRPr="00FC1AA1" w:rsidRDefault="00610E7C" w:rsidP="006F02D4">
            <w:pPr>
              <w:pStyle w:val="Subjectcolumntext"/>
              <w:cnfStyle w:val="000000000000" w:firstRow="0" w:lastRow="0" w:firstColumn="0" w:lastColumn="0" w:oddVBand="0" w:evenVBand="0" w:oddHBand="0" w:evenHBand="0" w:firstRowFirstColumn="0" w:firstRowLastColumn="0" w:lastRowFirstColumn="0" w:lastRowLastColumn="0"/>
            </w:pPr>
            <w:r w:rsidRPr="00FC1AA1">
              <w:t>What are the rules governing the use of endorsements and testimonials in advertising?</w:t>
            </w:r>
          </w:p>
        </w:tc>
        <w:tc>
          <w:tcPr>
            <w:tcW w:w="2127" w:type="dxa"/>
          </w:tcPr>
          <w:p w14:paraId="29943F29" w14:textId="77777777" w:rsidR="005D4AEB" w:rsidRPr="00FC1AA1" w:rsidRDefault="005D4AEB" w:rsidP="006F02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747D452" w14:textId="540FED84" w:rsidR="005D4AEB" w:rsidRPr="00FC1AA1" w:rsidRDefault="005D4AEB" w:rsidP="006F02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5D4AEB" w:rsidRPr="00FC1AA1" w14:paraId="006A77F6"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FC1AA1" w:rsidRDefault="003A19BC" w:rsidP="003773EA">
            <w:pPr>
              <w:spacing w:line="276" w:lineRule="auto"/>
              <w:rPr>
                <w:rFonts w:cs="Arial"/>
                <w:color w:val="747474" w:themeColor="background2" w:themeShade="80"/>
              </w:rPr>
            </w:pPr>
            <w:r w:rsidRPr="00FC1AA1">
              <w:rPr>
                <w:rFonts w:cs="Arial"/>
                <w:color w:val="747474" w:themeColor="background2" w:themeShade="80"/>
              </w:rPr>
              <w:t>6</w:t>
            </w:r>
            <w:r w:rsidR="005D4AEB" w:rsidRPr="00FC1AA1">
              <w:rPr>
                <w:rFonts w:cs="Arial"/>
                <w:color w:val="747474" w:themeColor="background2" w:themeShade="80"/>
              </w:rPr>
              <w:t>.5</w:t>
            </w:r>
          </w:p>
        </w:tc>
        <w:tc>
          <w:tcPr>
            <w:tcW w:w="2126" w:type="dxa"/>
            <w:tcBorders>
              <w:top w:val="none" w:sz="0" w:space="0" w:color="auto"/>
              <w:bottom w:val="none" w:sz="0" w:space="0" w:color="auto"/>
            </w:tcBorders>
          </w:tcPr>
          <w:p w14:paraId="22876FFB" w14:textId="19B9BE8A" w:rsidR="005D4AEB" w:rsidRPr="00FC1AA1" w:rsidRDefault="00FC4962"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General indicators of effectiveness (branded content)</w:t>
            </w:r>
          </w:p>
        </w:tc>
        <w:tc>
          <w:tcPr>
            <w:tcW w:w="2127" w:type="dxa"/>
            <w:tcBorders>
              <w:top w:val="none" w:sz="0" w:space="0" w:color="auto"/>
              <w:bottom w:val="none" w:sz="0" w:space="0" w:color="auto"/>
            </w:tcBorders>
          </w:tcPr>
          <w:p w14:paraId="40DFA622" w14:textId="77777777" w:rsidR="005D4AEB" w:rsidRPr="00FC1AA1" w:rsidRDefault="005D4AE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FC1AA1" w:rsidRDefault="005D4AEB" w:rsidP="003773E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bl>
    <w:p w14:paraId="3EF2E791" w14:textId="77777777" w:rsidR="008D27DF" w:rsidRPr="00FC1AA1" w:rsidRDefault="008D27DF" w:rsidP="00CB5035">
      <w:pPr>
        <w:spacing w:after="0"/>
        <w:rPr>
          <w:rFonts w:cs="Arial"/>
        </w:rPr>
      </w:pPr>
    </w:p>
    <w:p w14:paraId="536D0D92" w14:textId="57B32F5B" w:rsidR="00CF62AF" w:rsidRPr="00FC1AA1" w:rsidRDefault="008D27DF" w:rsidP="008D27DF">
      <w:pPr>
        <w:pStyle w:val="Tableheadings"/>
      </w:pPr>
      <w:r w:rsidRPr="00FC1AA1">
        <w:t>Branded content sections</w:t>
      </w:r>
    </w:p>
    <w:p w14:paraId="2CFF42D2" w14:textId="77777777" w:rsidR="008D27DF" w:rsidRPr="00FC1AA1" w:rsidRDefault="008D27DF" w:rsidP="008D27DF">
      <w:pPr>
        <w:pStyle w:val="Tableheadings"/>
      </w:pPr>
    </w:p>
    <w:p w14:paraId="5734EB32" w14:textId="77777777" w:rsidR="00533017" w:rsidRPr="00FC1AA1" w:rsidRDefault="00533017" w:rsidP="00533017">
      <w:pPr>
        <w:pStyle w:val="SectionHead"/>
        <w:rPr>
          <w:rFonts w:cs="Arial"/>
        </w:rPr>
      </w:pPr>
      <w:bookmarkStart w:id="11" w:name="_Toc170223304"/>
      <w:r w:rsidRPr="00FC1AA1">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FC1AA1" w14:paraId="3D84F072" w14:textId="77777777" w:rsidTr="74B48D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FC1AA1" w:rsidRDefault="008D27DF" w:rsidP="003773EA">
            <w:pPr>
              <w:pStyle w:val="Tableheadings"/>
              <w:rPr>
                <w:b/>
                <w:bCs/>
              </w:rPr>
            </w:pPr>
            <w:r w:rsidRPr="00FC1AA1">
              <w:rPr>
                <w:b/>
                <w:bCs/>
              </w:rPr>
              <w:t>Item</w:t>
            </w:r>
          </w:p>
        </w:tc>
        <w:tc>
          <w:tcPr>
            <w:tcW w:w="2126" w:type="dxa"/>
            <w:tcBorders>
              <w:bottom w:val="none" w:sz="0" w:space="0" w:color="auto"/>
            </w:tcBorders>
          </w:tcPr>
          <w:p w14:paraId="2EA91F6D"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92767B9"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color w:val="595959" w:themeColor="text1" w:themeTint="A6"/>
              </w:rPr>
              <w:t xml:space="preserve">Classification </w:t>
            </w:r>
          </w:p>
        </w:tc>
        <w:tc>
          <w:tcPr>
            <w:tcW w:w="5670" w:type="dxa"/>
            <w:tcBorders>
              <w:bottom w:val="none" w:sz="0" w:space="0" w:color="auto"/>
            </w:tcBorders>
          </w:tcPr>
          <w:p w14:paraId="67C2F6DA" w14:textId="77777777" w:rsidR="008D27DF" w:rsidRPr="00FC1AA1" w:rsidRDefault="008D27DF"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color w:val="595959" w:themeColor="text1" w:themeTint="A6"/>
              </w:rPr>
              <w:t>Description</w:t>
            </w:r>
          </w:p>
        </w:tc>
      </w:tr>
      <w:tr w:rsidR="008D27DF" w:rsidRPr="00FC1AA1" w14:paraId="20BB8897" w14:textId="77777777" w:rsidTr="74B48D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FC1AA1" w:rsidRDefault="00A579EE" w:rsidP="003773EA">
            <w:pPr>
              <w:spacing w:line="276" w:lineRule="auto"/>
              <w:rPr>
                <w:rFonts w:cs="Arial"/>
                <w:b w:val="0"/>
                <w:bCs w:val="0"/>
                <w:color w:val="747474" w:themeColor="background2" w:themeShade="80"/>
              </w:rPr>
            </w:pPr>
            <w:r w:rsidRPr="00FC1AA1">
              <w:rPr>
                <w:rFonts w:cs="Arial"/>
                <w:color w:val="747474" w:themeColor="background2" w:themeShade="80"/>
              </w:rPr>
              <w:t>7</w:t>
            </w:r>
            <w:r w:rsidR="008D27DF" w:rsidRPr="00FC1AA1">
              <w:rPr>
                <w:rFonts w:cs="Arial"/>
                <w:color w:val="747474" w:themeColor="background2" w:themeShade="80"/>
              </w:rPr>
              <w:t>.1</w:t>
            </w:r>
          </w:p>
        </w:tc>
        <w:tc>
          <w:tcPr>
            <w:tcW w:w="2126" w:type="dxa"/>
            <w:tcBorders>
              <w:top w:val="none" w:sz="0" w:space="0" w:color="auto"/>
              <w:bottom w:val="none" w:sz="0" w:space="0" w:color="auto"/>
            </w:tcBorders>
          </w:tcPr>
          <w:p w14:paraId="6ABB7E5E" w14:textId="38049F5D" w:rsidR="008D27DF" w:rsidRPr="00FC1AA1" w:rsidRDefault="0087539C"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across sectors </w:t>
            </w:r>
            <w:r w:rsidRPr="00FC1AA1">
              <w:rPr>
                <w:b w:val="0"/>
                <w:bCs w:val="0"/>
              </w:rPr>
              <w:t>(news publishing; magazines; contract publishing</w:t>
            </w:r>
            <w:r w:rsidR="0023424F" w:rsidRPr="00FC1AA1">
              <w:rPr>
                <w:b w:val="0"/>
                <w:bCs w:val="0"/>
              </w:rPr>
              <w:t>,etc.</w:t>
            </w:r>
            <w:r w:rsidRPr="00FC1AA1">
              <w:rPr>
                <w:b w:val="0"/>
                <w:bCs w:val="0"/>
              </w:rPr>
              <w:t>)</w:t>
            </w:r>
          </w:p>
        </w:tc>
        <w:tc>
          <w:tcPr>
            <w:tcW w:w="2127" w:type="dxa"/>
            <w:tcBorders>
              <w:top w:val="none" w:sz="0" w:space="0" w:color="auto"/>
              <w:bottom w:val="none" w:sz="0" w:space="0" w:color="auto"/>
            </w:tcBorders>
          </w:tcPr>
          <w:p w14:paraId="35EBC712" w14:textId="77777777" w:rsidR="008D27DF" w:rsidRPr="00FC1AA1" w:rsidRDefault="008D27DF"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600EA81" w14:textId="77777777" w:rsidR="0041589A" w:rsidRPr="00CB0F71" w:rsidRDefault="0041589A" w:rsidP="0041589A">
            <w:pPr>
              <w:cnfStyle w:val="000000100000" w:firstRow="0" w:lastRow="0" w:firstColumn="0" w:lastColumn="0" w:oddVBand="0" w:evenVBand="0" w:oddHBand="1" w:evenHBand="0" w:firstRowFirstColumn="0" w:firstRowLastColumn="0" w:lastRowFirstColumn="0" w:lastRowLastColumn="0"/>
            </w:pPr>
            <w:r>
              <w:t xml:space="preserve">In Portugal we can find some </w:t>
            </w:r>
            <w:r w:rsidRPr="00CB0F71">
              <w:t>rules and governance arrangements across various sectors in including the publishing sector. Here are some key points:</w:t>
            </w:r>
          </w:p>
          <w:p w14:paraId="3C3102C6" w14:textId="77777777" w:rsidR="0041589A" w:rsidRPr="00CB0F71" w:rsidRDefault="0041589A" w:rsidP="0041589A">
            <w:pPr>
              <w:cnfStyle w:val="000000100000" w:firstRow="0" w:lastRow="0" w:firstColumn="0" w:lastColumn="0" w:oddVBand="0" w:evenVBand="0" w:oddHBand="1" w:evenHBand="0" w:firstRowFirstColumn="0" w:firstRowLastColumn="0" w:lastRowFirstColumn="0" w:lastRowLastColumn="0"/>
            </w:pPr>
          </w:p>
          <w:p w14:paraId="3F442A57" w14:textId="01741AE6" w:rsidR="0041589A" w:rsidRPr="00CB0F71" w:rsidRDefault="0041589A" w:rsidP="0041589A">
            <w:pPr>
              <w:cnfStyle w:val="000000100000" w:firstRow="0" w:lastRow="0" w:firstColumn="0" w:lastColumn="0" w:oddVBand="0" w:evenVBand="0" w:oddHBand="1" w:evenHBand="0" w:firstRowFirstColumn="0" w:firstRowLastColumn="0" w:lastRowFirstColumn="0" w:lastRowLastColumn="0"/>
            </w:pPr>
            <w:r>
              <w:t>1.</w:t>
            </w:r>
            <w:r w:rsidRPr="00CB0F71">
              <w:t xml:space="preserve">Environmental, Social, </w:t>
            </w:r>
            <w:r>
              <w:t>and Governance (ESG) Reporting</w:t>
            </w:r>
            <w:r w:rsidRPr="00CB0F71">
              <w:t xml:space="preserve">: </w:t>
            </w:r>
            <w:hyperlink r:id="rId59" w:history="1">
              <w:r w:rsidRPr="00EF334B">
                <w:rPr>
                  <w:rStyle w:val="Hyperlink"/>
                </w:rPr>
                <w:t>ESG reporting</w:t>
              </w:r>
            </w:hyperlink>
            <w:r w:rsidRPr="00CB0F71">
              <w:t xml:space="preserve"> is a significant and evolving regulatory area in Europe, including Portugal¹. Disclosures play a crucial role in addressing climate change, sustainability, workplace diversity, and gender pay gaps¹. Listed companies must submit their financial and non-financial statements in advance to the Securities Market Commission¹. For non-listed companies, non-financial reporting is carried out simultane</w:t>
            </w:r>
            <w:r>
              <w:t>ously with financial reporting.</w:t>
            </w:r>
          </w:p>
          <w:p w14:paraId="35191F3A" w14:textId="77777777" w:rsidR="0041589A" w:rsidRPr="00CB0F71" w:rsidRDefault="0041589A" w:rsidP="0041589A">
            <w:pPr>
              <w:cnfStyle w:val="000000100000" w:firstRow="0" w:lastRow="0" w:firstColumn="0" w:lastColumn="0" w:oddVBand="0" w:evenVBand="0" w:oddHBand="1" w:evenHBand="0" w:firstRowFirstColumn="0" w:firstRowLastColumn="0" w:lastRowFirstColumn="0" w:lastRowLastColumn="0"/>
            </w:pPr>
          </w:p>
          <w:p w14:paraId="1FCFC2D2" w14:textId="19DE0789" w:rsidR="0041589A" w:rsidRPr="00CB0F71" w:rsidRDefault="699E993E" w:rsidP="0041589A">
            <w:pPr>
              <w:cnfStyle w:val="000000100000" w:firstRow="0" w:lastRow="0" w:firstColumn="0" w:lastColumn="0" w:oddVBand="0" w:evenVBand="0" w:oddHBand="1" w:evenHBand="0" w:firstRowFirstColumn="0" w:firstRowLastColumn="0" w:lastRowFirstColumn="0" w:lastRowLastColumn="0"/>
            </w:pPr>
            <w:r>
              <w:t>2. Regulatory Impact Assessments (RIA): The Government of Portugal has recently undertaken a range of key reforms to implement and strengthen RIAs. Regulatory alternatives as well as an increasingly broad range of impacts are now required to be analyzed². Portugal’s regulatory oversight body is the Technical Unit for Legislative Impact Assessment (UTAIL) within the Legal Centre of the Presidency of the Council of Ministers</w:t>
            </w:r>
            <w:r w:rsidR="112F4C30">
              <w:t xml:space="preserve"> (</w:t>
            </w:r>
            <w:hyperlink r:id="rId60">
              <w:r w:rsidR="112F4C30" w:rsidRPr="74B48D60">
                <w:rPr>
                  <w:rStyle w:val="Hyperlink"/>
                </w:rPr>
                <w:t>OECD 2021</w:t>
              </w:r>
            </w:hyperlink>
            <w:r w:rsidR="112F4C30">
              <w:t>)</w:t>
            </w:r>
            <w:r>
              <w:t>.</w:t>
            </w:r>
          </w:p>
          <w:p w14:paraId="0071C876" w14:textId="77777777" w:rsidR="0041589A" w:rsidRPr="00CB0F71" w:rsidRDefault="0041589A" w:rsidP="0041589A">
            <w:pPr>
              <w:cnfStyle w:val="000000100000" w:firstRow="0" w:lastRow="0" w:firstColumn="0" w:lastColumn="0" w:oddVBand="0" w:evenVBand="0" w:oddHBand="1" w:evenHBand="0" w:firstRowFirstColumn="0" w:firstRowLastColumn="0" w:lastRowFirstColumn="0" w:lastRowLastColumn="0"/>
            </w:pPr>
          </w:p>
          <w:p w14:paraId="3140DF19" w14:textId="4EBFE4B1" w:rsidR="00724BD8" w:rsidRPr="004A4B52" w:rsidRDefault="699E993E" w:rsidP="74B48D60">
            <w:pPr>
              <w:textAlignment w:val="baseline"/>
              <w:cnfStyle w:val="000000100000" w:firstRow="0" w:lastRow="0" w:firstColumn="0" w:lastColumn="0" w:oddVBand="0" w:evenVBand="0" w:oddHBand="1" w:evenHBand="0" w:firstRowFirstColumn="0" w:firstRowLastColumn="0" w:lastRowFirstColumn="0" w:lastRowLastColumn="0"/>
            </w:pPr>
            <w:r>
              <w:t xml:space="preserve">3. Network Functioning Rules: The functioning rules of the network are precisely set, including those regarding the structure and competences of coordination structures, </w:t>
            </w:r>
            <w:r>
              <w:lastRenderedPageBreak/>
              <w:t>the regularity of meetings, the allocation of financial and human resources, among others</w:t>
            </w:r>
            <w:r w:rsidR="62F0F859">
              <w:t xml:space="preserve"> (</w:t>
            </w:r>
            <w:hyperlink r:id="rId61">
              <w:r w:rsidR="5A0C9F08" w:rsidRPr="74B48D60">
                <w:rPr>
                  <w:rStyle w:val="Hyperlink"/>
                </w:rPr>
                <w:t>Mota, Silva and Teles 2021</w:t>
              </w:r>
            </w:hyperlink>
            <w:r w:rsidR="5A0C9F08">
              <w:t>).</w:t>
            </w:r>
          </w:p>
        </w:tc>
      </w:tr>
      <w:tr w:rsidR="008D27DF" w:rsidRPr="00FC1AA1" w14:paraId="60E530A0" w14:textId="77777777" w:rsidTr="74B48D6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FC1AA1" w:rsidRDefault="00A579EE" w:rsidP="003773EA">
            <w:pPr>
              <w:spacing w:line="276" w:lineRule="auto"/>
              <w:rPr>
                <w:rFonts w:cs="Arial"/>
                <w:color w:val="3A3A3A" w:themeColor="background2" w:themeShade="40"/>
              </w:rPr>
            </w:pPr>
            <w:r w:rsidRPr="00FC1AA1">
              <w:rPr>
                <w:rFonts w:cs="Arial"/>
                <w:color w:val="747474" w:themeColor="background2" w:themeShade="80"/>
              </w:rPr>
              <w:lastRenderedPageBreak/>
              <w:t>7</w:t>
            </w:r>
            <w:r w:rsidR="008D27DF" w:rsidRPr="00FC1AA1">
              <w:rPr>
                <w:rFonts w:cs="Arial"/>
                <w:color w:val="747474" w:themeColor="background2" w:themeShade="80"/>
              </w:rPr>
              <w:t>.2</w:t>
            </w:r>
          </w:p>
        </w:tc>
        <w:tc>
          <w:tcPr>
            <w:tcW w:w="2126" w:type="dxa"/>
          </w:tcPr>
          <w:p w14:paraId="595C7D61" w14:textId="15A80CB3" w:rsidR="008D27DF" w:rsidRPr="00FC1AA1" w:rsidRDefault="007B253B"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4C42D2E5" w14:textId="77777777" w:rsidR="008D27DF" w:rsidRPr="00FC1AA1" w:rsidRDefault="008D27DF"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4A22F710" w:rsidR="008D27DF" w:rsidRPr="00FC1AA1" w:rsidRDefault="008D27DF"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3752E295" w14:textId="77777777" w:rsidR="00EE67D5" w:rsidRPr="00FC1AA1" w:rsidRDefault="00EE67D5" w:rsidP="00EE67D5">
      <w:pPr>
        <w:pStyle w:val="SectionHead"/>
        <w:rPr>
          <w:rFonts w:cs="Arial"/>
        </w:rPr>
      </w:pPr>
      <w:bookmarkStart w:id="12" w:name="_Toc170223305"/>
      <w:r w:rsidRPr="00FC1AA1">
        <w:rPr>
          <w:rFonts w:cs="Arial"/>
        </w:rPr>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FC1AA1" w14:paraId="23CB444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FC1AA1" w:rsidRDefault="007B253B" w:rsidP="003773EA">
            <w:pPr>
              <w:pStyle w:val="Tableheadings"/>
              <w:rPr>
                <w:b/>
                <w:bCs/>
              </w:rPr>
            </w:pPr>
            <w:r w:rsidRPr="00FC1AA1">
              <w:rPr>
                <w:b/>
                <w:bCs/>
              </w:rPr>
              <w:t>Item</w:t>
            </w:r>
          </w:p>
        </w:tc>
        <w:tc>
          <w:tcPr>
            <w:tcW w:w="2126" w:type="dxa"/>
            <w:tcBorders>
              <w:bottom w:val="none" w:sz="0" w:space="0" w:color="auto"/>
            </w:tcBorders>
          </w:tcPr>
          <w:p w14:paraId="43CD5043"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68CF348"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585DDBEF" w14:textId="77777777" w:rsidR="007B253B" w:rsidRPr="00FC1AA1" w:rsidRDefault="007B253B"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7B253B" w:rsidRPr="00FC1AA1" w14:paraId="43240BD8"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FC1AA1" w:rsidRDefault="00EE67D5" w:rsidP="003773EA">
            <w:pPr>
              <w:spacing w:line="276" w:lineRule="auto"/>
              <w:rPr>
                <w:rFonts w:cs="Arial"/>
                <w:b w:val="0"/>
                <w:bCs w:val="0"/>
                <w:color w:val="747474" w:themeColor="background2" w:themeShade="80"/>
              </w:rPr>
            </w:pPr>
            <w:r w:rsidRPr="00FC1AA1">
              <w:rPr>
                <w:rFonts w:cs="Arial"/>
                <w:color w:val="747474" w:themeColor="background2" w:themeShade="80"/>
              </w:rPr>
              <w:t>8</w:t>
            </w:r>
            <w:r w:rsidR="007B253B" w:rsidRPr="00FC1AA1">
              <w:rPr>
                <w:rFonts w:cs="Arial"/>
                <w:color w:val="747474" w:themeColor="background2" w:themeShade="80"/>
              </w:rPr>
              <w:t>.1</w:t>
            </w:r>
          </w:p>
        </w:tc>
        <w:tc>
          <w:tcPr>
            <w:tcW w:w="2126" w:type="dxa"/>
            <w:tcBorders>
              <w:top w:val="none" w:sz="0" w:space="0" w:color="auto"/>
              <w:bottom w:val="none" w:sz="0" w:space="0" w:color="auto"/>
            </w:tcBorders>
          </w:tcPr>
          <w:p w14:paraId="7CDC11D2" w14:textId="79732D70" w:rsidR="007B253B" w:rsidRPr="00FC1AA1" w:rsidRDefault="0065030F"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sectors</w:t>
            </w:r>
          </w:p>
        </w:tc>
        <w:tc>
          <w:tcPr>
            <w:tcW w:w="2127" w:type="dxa"/>
            <w:tcBorders>
              <w:top w:val="none" w:sz="0" w:space="0" w:color="auto"/>
              <w:bottom w:val="none" w:sz="0" w:space="0" w:color="auto"/>
            </w:tcBorders>
          </w:tcPr>
          <w:p w14:paraId="21A4A8B7" w14:textId="77777777" w:rsidR="007B253B" w:rsidRPr="00B8660B" w:rsidRDefault="007B253B"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2ED4C459" w:rsidR="007B253B" w:rsidRPr="00B8660B" w:rsidRDefault="00B8660B" w:rsidP="00B8660B">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sz w:val="20"/>
                <w:szCs w:val="20"/>
              </w:rPr>
            </w:pPr>
            <w:r w:rsidRPr="00B8660B">
              <w:rPr>
                <w:rFonts w:cs="Arial"/>
                <w:szCs w:val="20"/>
              </w:rPr>
              <w:t>Television advertising is regulated by the Law of Television and of On-Demand Audiovisual Services (Law 27/2007 of July 30 and subsequent amendments).</w:t>
            </w:r>
          </w:p>
        </w:tc>
      </w:tr>
      <w:tr w:rsidR="007B253B" w:rsidRPr="00FC1AA1" w14:paraId="6A4F2EBE"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FC1AA1" w:rsidRDefault="00EE67D5" w:rsidP="003773EA">
            <w:pPr>
              <w:spacing w:line="276" w:lineRule="auto"/>
              <w:rPr>
                <w:rFonts w:cs="Arial"/>
                <w:color w:val="3A3A3A" w:themeColor="background2" w:themeShade="40"/>
              </w:rPr>
            </w:pPr>
            <w:r w:rsidRPr="00FC1AA1">
              <w:rPr>
                <w:rFonts w:cs="Arial"/>
                <w:color w:val="747474" w:themeColor="background2" w:themeShade="80"/>
              </w:rPr>
              <w:t>8</w:t>
            </w:r>
            <w:r w:rsidR="007B253B" w:rsidRPr="00FC1AA1">
              <w:rPr>
                <w:rFonts w:cs="Arial"/>
                <w:color w:val="747474" w:themeColor="background2" w:themeShade="80"/>
              </w:rPr>
              <w:t>.2</w:t>
            </w:r>
          </w:p>
        </w:tc>
        <w:tc>
          <w:tcPr>
            <w:tcW w:w="2126" w:type="dxa"/>
          </w:tcPr>
          <w:p w14:paraId="38B1E9D7" w14:textId="45C50196" w:rsidR="007B253B" w:rsidRPr="00FC1AA1" w:rsidRDefault="009143BA"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1C649E5F" w14:textId="77777777" w:rsidR="007B253B" w:rsidRPr="00FC1AA1" w:rsidRDefault="007B253B"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14AF0E1" w14:textId="77777777" w:rsidR="006B2BA4" w:rsidRPr="00FC1AA1" w:rsidRDefault="006B2BA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FC1AA1">
              <w:rPr>
                <w:rStyle w:val="eop"/>
                <w:rFonts w:ascii="Arial" w:eastAsiaTheme="majorEastAsia" w:hAnsi="Arial" w:cs="Arial"/>
                <w:sz w:val="22"/>
                <w:szCs w:val="22"/>
                <w:lang w:val="en-US"/>
              </w:rPr>
              <w:t> </w:t>
            </w:r>
          </w:p>
          <w:p w14:paraId="5B1C5E01" w14:textId="24BC21E1" w:rsidR="007B253B" w:rsidRPr="00FC1AA1" w:rsidRDefault="007B253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241DEF5A" w14:textId="18CC227E" w:rsidR="009143BA" w:rsidRPr="00FC1AA1" w:rsidRDefault="009143BA" w:rsidP="009143BA">
      <w:pPr>
        <w:pStyle w:val="SectionHead"/>
        <w:rPr>
          <w:rFonts w:cs="Arial"/>
        </w:rPr>
      </w:pPr>
      <w:bookmarkStart w:id="13" w:name="_Toc170223306"/>
      <w:r w:rsidRPr="00FC1AA1">
        <w:rPr>
          <w:rFonts w:cs="Arial"/>
        </w:rPr>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FC1AA1" w14:paraId="6CF8CC33"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FC1AA1" w:rsidRDefault="009143BA" w:rsidP="003773EA">
            <w:pPr>
              <w:pStyle w:val="Tableheadings"/>
              <w:rPr>
                <w:b/>
                <w:bCs/>
              </w:rPr>
            </w:pPr>
            <w:r w:rsidRPr="00FC1AA1">
              <w:rPr>
                <w:b/>
                <w:bCs/>
              </w:rPr>
              <w:t>Item</w:t>
            </w:r>
          </w:p>
        </w:tc>
        <w:tc>
          <w:tcPr>
            <w:tcW w:w="2126" w:type="dxa"/>
            <w:tcBorders>
              <w:bottom w:val="none" w:sz="0" w:space="0" w:color="auto"/>
            </w:tcBorders>
          </w:tcPr>
          <w:p w14:paraId="21E32486"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1FCDD95"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7CCD59BE" w14:textId="77777777" w:rsidR="009143BA" w:rsidRPr="00FC1AA1" w:rsidRDefault="009143BA"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9143BA" w:rsidRPr="00FC1AA1" w14:paraId="3D1A7A2C"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FC1AA1" w:rsidRDefault="009143BA" w:rsidP="003773EA">
            <w:pPr>
              <w:spacing w:line="276" w:lineRule="auto"/>
              <w:rPr>
                <w:rFonts w:cs="Arial"/>
                <w:b w:val="0"/>
                <w:bCs w:val="0"/>
                <w:color w:val="747474" w:themeColor="background2" w:themeShade="80"/>
              </w:rPr>
            </w:pPr>
            <w:r w:rsidRPr="00FC1AA1">
              <w:rPr>
                <w:rFonts w:cs="Arial"/>
                <w:color w:val="747474" w:themeColor="background2" w:themeShade="80"/>
              </w:rPr>
              <w:t>9.1</w:t>
            </w:r>
          </w:p>
        </w:tc>
        <w:tc>
          <w:tcPr>
            <w:tcW w:w="2126" w:type="dxa"/>
            <w:tcBorders>
              <w:top w:val="none" w:sz="0" w:space="0" w:color="auto"/>
              <w:bottom w:val="none" w:sz="0" w:space="0" w:color="auto"/>
            </w:tcBorders>
          </w:tcPr>
          <w:p w14:paraId="73481F70" w14:textId="4FF5B4AA" w:rsidR="009143BA" w:rsidRPr="00FC1AA1" w:rsidRDefault="000D1BAA"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rPr>
                <w:sz w:val="21"/>
                <w:szCs w:val="21"/>
              </w:rPr>
              <w:t xml:space="preserve">Rules/governance arrangements across sector </w:t>
            </w:r>
            <w:r w:rsidRPr="00FC1AA1">
              <w:rPr>
                <w:b w:val="0"/>
                <w:bCs w:val="0"/>
                <w:sz w:val="21"/>
                <w:szCs w:val="21"/>
              </w:rPr>
              <w:t>(</w:t>
            </w:r>
            <w:r w:rsidR="009A1DD3" w:rsidRPr="00FC1AA1">
              <w:rPr>
                <w:b w:val="0"/>
                <w:bCs w:val="0"/>
                <w:sz w:val="21"/>
                <w:szCs w:val="21"/>
              </w:rPr>
              <w:t xml:space="preserve">radio, podcasting; </w:t>
            </w:r>
            <w:r w:rsidRPr="00FC1AA1">
              <w:rPr>
                <w:b w:val="0"/>
                <w:bCs w:val="0"/>
                <w:sz w:val="21"/>
                <w:szCs w:val="21"/>
              </w:rPr>
              <w:t>platform specific</w:t>
            </w:r>
            <w:r w:rsidR="009A1DD3" w:rsidRPr="00FC1AA1">
              <w:rPr>
                <w:b w:val="0"/>
                <w:bCs w:val="0"/>
                <w:sz w:val="21"/>
                <w:szCs w:val="21"/>
              </w:rPr>
              <w:t xml:space="preserve">, </w:t>
            </w:r>
            <w:r w:rsidRPr="00FC1AA1">
              <w:rPr>
                <w:b w:val="0"/>
                <w:bCs w:val="0"/>
                <w:sz w:val="21"/>
                <w:szCs w:val="21"/>
              </w:rPr>
              <w:t>multiplatform)</w:t>
            </w:r>
          </w:p>
        </w:tc>
        <w:tc>
          <w:tcPr>
            <w:tcW w:w="2127" w:type="dxa"/>
            <w:tcBorders>
              <w:top w:val="none" w:sz="0" w:space="0" w:color="auto"/>
              <w:bottom w:val="none" w:sz="0" w:space="0" w:color="auto"/>
            </w:tcBorders>
          </w:tcPr>
          <w:p w14:paraId="30EAFD21" w14:textId="77777777" w:rsidR="009143BA" w:rsidRPr="00FC1AA1" w:rsidRDefault="009143BA"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175D400E" w:rsidR="009143BA" w:rsidRPr="00FC1AA1" w:rsidRDefault="00B8660B" w:rsidP="00B8660B">
            <w:pPr>
              <w:cnfStyle w:val="000000100000" w:firstRow="0" w:lastRow="0" w:firstColumn="0" w:lastColumn="0" w:oddVBand="0" w:evenVBand="0" w:oddHBand="1" w:evenHBand="0" w:firstRowFirstColumn="0" w:firstRowLastColumn="0" w:lastRowFirstColumn="0" w:lastRowLastColumn="0"/>
              <w:rPr>
                <w:rFonts w:cs="Arial"/>
              </w:rPr>
            </w:pPr>
            <w:r w:rsidRPr="00B8660B">
              <w:rPr>
                <w:rFonts w:cs="Arial"/>
              </w:rPr>
              <w:t>Radio advertising is governed by the Law of Radio (Law 54/2010 of December 24</w:t>
            </w:r>
            <w:r>
              <w:rPr>
                <w:rFonts w:cs="Arial"/>
              </w:rPr>
              <w:t xml:space="preserve"> </w:t>
            </w:r>
            <w:r w:rsidRPr="00B8660B">
              <w:rPr>
                <w:rFonts w:cs="Arial"/>
              </w:rPr>
              <w:t>and subsequent amendments</w:t>
            </w:r>
          </w:p>
        </w:tc>
      </w:tr>
      <w:tr w:rsidR="009143BA" w:rsidRPr="00FC1AA1" w14:paraId="0EFCF192"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FC1AA1" w:rsidRDefault="009143BA" w:rsidP="003773EA">
            <w:pPr>
              <w:spacing w:line="276" w:lineRule="auto"/>
              <w:rPr>
                <w:rFonts w:cs="Arial"/>
                <w:color w:val="3A3A3A" w:themeColor="background2" w:themeShade="40"/>
              </w:rPr>
            </w:pPr>
            <w:r w:rsidRPr="00FC1AA1">
              <w:rPr>
                <w:rFonts w:cs="Arial"/>
                <w:color w:val="747474" w:themeColor="background2" w:themeShade="80"/>
              </w:rPr>
              <w:t>9.2</w:t>
            </w:r>
          </w:p>
        </w:tc>
        <w:tc>
          <w:tcPr>
            <w:tcW w:w="2126" w:type="dxa"/>
          </w:tcPr>
          <w:p w14:paraId="5D54A48D" w14:textId="2AB3502C" w:rsidR="009143BA" w:rsidRPr="00FC1AA1" w:rsidRDefault="003369C4"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rPr>
                <w:sz w:val="21"/>
                <w:szCs w:val="21"/>
              </w:rPr>
              <w:t>How is branded content described and ordered in governance?</w:t>
            </w:r>
          </w:p>
        </w:tc>
        <w:tc>
          <w:tcPr>
            <w:tcW w:w="2127" w:type="dxa"/>
          </w:tcPr>
          <w:p w14:paraId="13399941" w14:textId="77777777" w:rsidR="009143BA" w:rsidRPr="00FC1AA1" w:rsidRDefault="009143BA"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341F1ED3" w:rsidR="001B3C8B" w:rsidRPr="00FC1AA1" w:rsidRDefault="001B3C8B"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72245D9B" w14:textId="77777777" w:rsidR="00732CCD" w:rsidRPr="00FC1AA1" w:rsidRDefault="00732CCD" w:rsidP="007D5857">
      <w:pPr>
        <w:pStyle w:val="SectionHead"/>
        <w:rPr>
          <w:rFonts w:cs="Arial"/>
        </w:rPr>
      </w:pPr>
      <w:bookmarkStart w:id="14" w:name="_Toc170223307"/>
      <w:r w:rsidRPr="00FC1AA1">
        <w:rPr>
          <w:rFonts w:cs="Arial"/>
        </w:rPr>
        <w:t>Digital Media (online advertising and adtech)</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FC1AA1" w14:paraId="2784C4B8"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FC1AA1" w:rsidRDefault="003369C4" w:rsidP="003773EA">
            <w:pPr>
              <w:pStyle w:val="Tableheadings"/>
              <w:rPr>
                <w:b/>
                <w:bCs/>
              </w:rPr>
            </w:pPr>
            <w:r w:rsidRPr="00FC1AA1">
              <w:rPr>
                <w:b/>
                <w:bCs/>
              </w:rPr>
              <w:t>Item</w:t>
            </w:r>
          </w:p>
        </w:tc>
        <w:tc>
          <w:tcPr>
            <w:tcW w:w="2126" w:type="dxa"/>
            <w:tcBorders>
              <w:bottom w:val="none" w:sz="0" w:space="0" w:color="auto"/>
            </w:tcBorders>
          </w:tcPr>
          <w:p w14:paraId="6B731812"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96F675F"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01DD72AB" w14:textId="77777777" w:rsidR="003369C4" w:rsidRPr="00FC1AA1" w:rsidRDefault="003369C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3369C4" w:rsidRPr="00FC1AA1" w14:paraId="77F0DA1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FC1AA1" w:rsidRDefault="00340625" w:rsidP="003773EA">
            <w:pPr>
              <w:spacing w:line="276" w:lineRule="auto"/>
              <w:rPr>
                <w:rFonts w:cs="Arial"/>
                <w:b w:val="0"/>
                <w:bCs w:val="0"/>
                <w:color w:val="747474" w:themeColor="background2" w:themeShade="80"/>
              </w:rPr>
            </w:pPr>
            <w:r w:rsidRPr="00FC1AA1">
              <w:rPr>
                <w:rFonts w:cs="Arial"/>
                <w:color w:val="747474" w:themeColor="background2" w:themeShade="80"/>
              </w:rPr>
              <w:t>10</w:t>
            </w:r>
            <w:r w:rsidR="003369C4" w:rsidRPr="00FC1AA1">
              <w:rPr>
                <w:rFonts w:cs="Arial"/>
                <w:color w:val="747474" w:themeColor="background2" w:themeShade="80"/>
              </w:rPr>
              <w:t>.1</w:t>
            </w:r>
          </w:p>
        </w:tc>
        <w:tc>
          <w:tcPr>
            <w:tcW w:w="2126" w:type="dxa"/>
            <w:tcBorders>
              <w:top w:val="none" w:sz="0" w:space="0" w:color="auto"/>
              <w:bottom w:val="none" w:sz="0" w:space="0" w:color="auto"/>
            </w:tcBorders>
          </w:tcPr>
          <w:p w14:paraId="3B4FC19F" w14:textId="2B824097" w:rsidR="003369C4" w:rsidRPr="00FC1AA1" w:rsidRDefault="0056173F"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w:t>
            </w:r>
            <w:r w:rsidRPr="00FC1AA1">
              <w:lastRenderedPageBreak/>
              <w:t xml:space="preserve">across sector </w:t>
            </w:r>
            <w:r w:rsidRPr="00FC1AA1">
              <w:rPr>
                <w:b w:val="0"/>
                <w:bCs w:val="0"/>
              </w:rPr>
              <w:t>(platforms, apps; internet; mobile)</w:t>
            </w:r>
          </w:p>
        </w:tc>
        <w:tc>
          <w:tcPr>
            <w:tcW w:w="2127" w:type="dxa"/>
            <w:tcBorders>
              <w:top w:val="none" w:sz="0" w:space="0" w:color="auto"/>
              <w:bottom w:val="none" w:sz="0" w:space="0" w:color="auto"/>
            </w:tcBorders>
          </w:tcPr>
          <w:p w14:paraId="7DC3B325" w14:textId="77777777" w:rsidR="003369C4" w:rsidRPr="00FC1AA1" w:rsidRDefault="003369C4"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7BC9018" w14:textId="56B480AB" w:rsidR="003369C4" w:rsidRPr="00B8660B" w:rsidRDefault="00B8660B" w:rsidP="006B2BA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18"/>
              </w:rPr>
            </w:pPr>
            <w:r w:rsidRPr="00B8660B">
              <w:rPr>
                <w:rFonts w:ascii="Arial" w:hAnsi="Arial" w:cs="Arial"/>
                <w:sz w:val="22"/>
                <w:szCs w:val="18"/>
              </w:rPr>
              <w:t>ARP’s Code of Conduct contains specific rules for internet advertising.</w:t>
            </w:r>
          </w:p>
        </w:tc>
      </w:tr>
      <w:tr w:rsidR="003369C4" w:rsidRPr="00FC1AA1" w14:paraId="7E0A71C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FC1AA1" w:rsidRDefault="00340625" w:rsidP="003773EA">
            <w:pPr>
              <w:spacing w:line="276" w:lineRule="auto"/>
              <w:rPr>
                <w:rFonts w:cs="Arial"/>
                <w:color w:val="3A3A3A" w:themeColor="background2" w:themeShade="40"/>
              </w:rPr>
            </w:pPr>
            <w:r w:rsidRPr="00FC1AA1">
              <w:rPr>
                <w:rFonts w:cs="Arial"/>
                <w:color w:val="747474" w:themeColor="background2" w:themeShade="80"/>
              </w:rPr>
              <w:t>10</w:t>
            </w:r>
            <w:r w:rsidR="003369C4" w:rsidRPr="00FC1AA1">
              <w:rPr>
                <w:rFonts w:cs="Arial"/>
                <w:color w:val="747474" w:themeColor="background2" w:themeShade="80"/>
              </w:rPr>
              <w:t>.2</w:t>
            </w:r>
          </w:p>
        </w:tc>
        <w:tc>
          <w:tcPr>
            <w:tcW w:w="2126" w:type="dxa"/>
          </w:tcPr>
          <w:p w14:paraId="778FC3D1" w14:textId="0C57B7D3" w:rsidR="003369C4" w:rsidRPr="00FC1AA1" w:rsidRDefault="00682A54"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61582023" w14:textId="77777777" w:rsidR="003369C4" w:rsidRPr="00FC1AA1" w:rsidRDefault="003369C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25301D24" w:rsidR="003369C4" w:rsidRPr="00FC1AA1" w:rsidRDefault="003369C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7435A3C0" w14:textId="77777777" w:rsidR="009F40CC" w:rsidRPr="00FC1AA1" w:rsidRDefault="009F40CC" w:rsidP="009F40CC">
      <w:pPr>
        <w:pStyle w:val="SectionHead"/>
        <w:rPr>
          <w:rFonts w:cs="Arial"/>
          <w:iCs w:val="0"/>
        </w:rPr>
      </w:pPr>
      <w:bookmarkStart w:id="15" w:name="_Toc170223308"/>
      <w:r w:rsidRPr="00FC1AA1">
        <w:rPr>
          <w:rFonts w:cs="Arial"/>
          <w:iCs w:val="0"/>
        </w:rPr>
        <w:t>Social Media Marketing</w:t>
      </w:r>
      <w:bookmarkEnd w:id="15"/>
      <w:r w:rsidRPr="00FC1AA1">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FC1AA1" w14:paraId="4C1C6D2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FC1AA1" w:rsidRDefault="00331514" w:rsidP="003773EA">
            <w:pPr>
              <w:pStyle w:val="Tableheadings"/>
              <w:rPr>
                <w:b/>
                <w:bCs/>
              </w:rPr>
            </w:pPr>
            <w:r w:rsidRPr="00FC1AA1">
              <w:rPr>
                <w:b/>
                <w:bCs/>
              </w:rPr>
              <w:t>Item</w:t>
            </w:r>
          </w:p>
        </w:tc>
        <w:tc>
          <w:tcPr>
            <w:tcW w:w="2126" w:type="dxa"/>
            <w:tcBorders>
              <w:bottom w:val="none" w:sz="0" w:space="0" w:color="auto"/>
            </w:tcBorders>
          </w:tcPr>
          <w:p w14:paraId="3CDE25AA"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157C114"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0E96D956" w14:textId="77777777" w:rsidR="00331514" w:rsidRPr="00FC1AA1" w:rsidRDefault="00331514" w:rsidP="003773EA">
            <w:pPr>
              <w:pStyle w:val="Tableheadings"/>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331514" w:rsidRPr="00FC1AA1" w14:paraId="016DC5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FC1AA1" w:rsidRDefault="00331514" w:rsidP="003773EA">
            <w:pPr>
              <w:spacing w:line="276" w:lineRule="auto"/>
              <w:rPr>
                <w:rFonts w:cs="Arial"/>
                <w:b w:val="0"/>
                <w:bCs w:val="0"/>
                <w:color w:val="747474" w:themeColor="background2" w:themeShade="80"/>
              </w:rPr>
            </w:pPr>
            <w:r w:rsidRPr="00FC1AA1">
              <w:rPr>
                <w:rFonts w:cs="Arial"/>
                <w:color w:val="747474" w:themeColor="background2" w:themeShade="80"/>
              </w:rPr>
              <w:t>1</w:t>
            </w:r>
            <w:r w:rsidR="006E02D3" w:rsidRPr="00FC1AA1">
              <w:rPr>
                <w:rFonts w:cs="Arial"/>
                <w:color w:val="747474" w:themeColor="background2" w:themeShade="80"/>
              </w:rPr>
              <w:t>1</w:t>
            </w:r>
            <w:r w:rsidRPr="00FC1AA1">
              <w:rPr>
                <w:rFonts w:cs="Arial"/>
                <w:color w:val="747474" w:themeColor="background2" w:themeShade="80"/>
              </w:rPr>
              <w:t>.1</w:t>
            </w:r>
          </w:p>
        </w:tc>
        <w:tc>
          <w:tcPr>
            <w:tcW w:w="2126" w:type="dxa"/>
            <w:tcBorders>
              <w:top w:val="none" w:sz="0" w:space="0" w:color="auto"/>
              <w:bottom w:val="none" w:sz="0" w:space="0" w:color="auto"/>
            </w:tcBorders>
          </w:tcPr>
          <w:p w14:paraId="392DD444" w14:textId="77C5FE33" w:rsidR="00331514" w:rsidRPr="00FC1AA1" w:rsidRDefault="00E7374A"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FC1AA1" w:rsidRDefault="00331514"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45F6B7E8" w:rsidR="00331514" w:rsidRPr="00FC1AA1" w:rsidRDefault="00331514" w:rsidP="009006B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331514" w:rsidRPr="00FC1AA1" w14:paraId="393CD97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FC1AA1" w:rsidRDefault="00331514" w:rsidP="003773EA">
            <w:pPr>
              <w:spacing w:line="276" w:lineRule="auto"/>
              <w:rPr>
                <w:rFonts w:cs="Arial"/>
                <w:color w:val="3A3A3A" w:themeColor="background2" w:themeShade="40"/>
              </w:rPr>
            </w:pPr>
            <w:r w:rsidRPr="00FC1AA1">
              <w:rPr>
                <w:rFonts w:cs="Arial"/>
                <w:color w:val="747474" w:themeColor="background2" w:themeShade="80"/>
              </w:rPr>
              <w:t>1</w:t>
            </w:r>
            <w:r w:rsidR="006E02D3" w:rsidRPr="00FC1AA1">
              <w:rPr>
                <w:rFonts w:cs="Arial"/>
                <w:color w:val="747474" w:themeColor="background2" w:themeShade="80"/>
              </w:rPr>
              <w:t>1</w:t>
            </w:r>
            <w:r w:rsidRPr="00FC1AA1">
              <w:rPr>
                <w:rFonts w:cs="Arial"/>
                <w:color w:val="747474" w:themeColor="background2" w:themeShade="80"/>
              </w:rPr>
              <w:t>.2</w:t>
            </w:r>
          </w:p>
        </w:tc>
        <w:tc>
          <w:tcPr>
            <w:tcW w:w="2126" w:type="dxa"/>
          </w:tcPr>
          <w:p w14:paraId="43ACA10A" w14:textId="011FC28B" w:rsidR="00331514" w:rsidRPr="00FC1AA1" w:rsidRDefault="004A4073" w:rsidP="003773EA">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50AADCEA" w14:textId="77777777" w:rsidR="00331514" w:rsidRPr="00FC1AA1" w:rsidRDefault="00331514" w:rsidP="003773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2104E875" w:rsidR="00331514" w:rsidRPr="00FC1AA1" w:rsidRDefault="00331514" w:rsidP="006B2BA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E12F95" w:rsidRPr="00FC1AA1" w14:paraId="750A640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FC1AA1" w:rsidRDefault="00E12F95" w:rsidP="003773EA">
            <w:pPr>
              <w:spacing w:line="276" w:lineRule="auto"/>
              <w:rPr>
                <w:rFonts w:cs="Arial"/>
                <w:color w:val="747474" w:themeColor="background2" w:themeShade="80"/>
              </w:rPr>
            </w:pPr>
            <w:r w:rsidRPr="00FC1AA1">
              <w:rPr>
                <w:rFonts w:cs="Arial"/>
                <w:color w:val="747474" w:themeColor="background2" w:themeShade="80"/>
              </w:rPr>
              <w:t>11.3</w:t>
            </w:r>
          </w:p>
        </w:tc>
        <w:tc>
          <w:tcPr>
            <w:tcW w:w="2126" w:type="dxa"/>
          </w:tcPr>
          <w:p w14:paraId="77267AD2" w14:textId="14E350A5" w:rsidR="00E12F95" w:rsidRPr="00FC1AA1" w:rsidRDefault="00592538" w:rsidP="003773EA">
            <w:pPr>
              <w:pStyle w:val="Subjectcolumntext"/>
              <w:cnfStyle w:val="000000100000" w:firstRow="0" w:lastRow="0" w:firstColumn="0" w:lastColumn="0" w:oddVBand="0" w:evenVBand="0" w:oddHBand="1" w:evenHBand="0" w:firstRowFirstColumn="0" w:firstRowLastColumn="0" w:lastRowFirstColumn="0" w:lastRowLastColumn="0"/>
            </w:pPr>
            <w:r w:rsidRPr="00FC1AA1">
              <w:t>Are there any special rules governing the use of social media for advertising purposes?</w:t>
            </w:r>
          </w:p>
        </w:tc>
        <w:tc>
          <w:tcPr>
            <w:tcW w:w="2127" w:type="dxa"/>
          </w:tcPr>
          <w:p w14:paraId="1A42CFBD" w14:textId="77777777" w:rsidR="00E12F95" w:rsidRPr="00FC1AA1" w:rsidRDefault="00E12F95" w:rsidP="003773E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40E62056" w:rsidR="00E12F95" w:rsidRPr="00FC1AA1" w:rsidRDefault="00E12F95"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E12F95" w:rsidRPr="00FC1AA1" w14:paraId="41DB7A4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FC1AA1" w:rsidRDefault="00E12F95" w:rsidP="001B3C8B">
            <w:pPr>
              <w:rPr>
                <w:rFonts w:cs="Arial"/>
                <w:color w:val="747474" w:themeColor="background2" w:themeShade="80"/>
              </w:rPr>
            </w:pPr>
            <w:r w:rsidRPr="00FC1AA1">
              <w:rPr>
                <w:rFonts w:cs="Arial"/>
                <w:color w:val="747474" w:themeColor="background2" w:themeShade="80"/>
              </w:rPr>
              <w:t>11.4</w:t>
            </w:r>
          </w:p>
        </w:tc>
        <w:tc>
          <w:tcPr>
            <w:tcW w:w="2126" w:type="dxa"/>
          </w:tcPr>
          <w:p w14:paraId="6B0B5846" w14:textId="0EA2B338" w:rsidR="00E12F95" w:rsidRPr="00FC1AA1" w:rsidRDefault="008E72A6"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Is an advertiser responsible for advertising claims made in user generated content?</w:t>
            </w:r>
          </w:p>
        </w:tc>
        <w:tc>
          <w:tcPr>
            <w:tcW w:w="2127" w:type="dxa"/>
          </w:tcPr>
          <w:p w14:paraId="2D465AA9" w14:textId="77777777" w:rsidR="00E12F95" w:rsidRPr="00FC1AA1" w:rsidRDefault="00E12F95"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57735FED" w:rsidR="00E12F95" w:rsidRPr="00FC1AA1" w:rsidRDefault="00E12F95"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E12F95" w:rsidRPr="00FC1AA1" w14:paraId="6750F02A"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FC1AA1" w:rsidRDefault="00E12F95" w:rsidP="001B3C8B">
            <w:pPr>
              <w:rPr>
                <w:rFonts w:cs="Arial"/>
                <w:color w:val="747474" w:themeColor="background2" w:themeShade="80"/>
              </w:rPr>
            </w:pPr>
            <w:r w:rsidRPr="00FC1AA1">
              <w:rPr>
                <w:rFonts w:cs="Arial"/>
                <w:color w:val="747474" w:themeColor="background2" w:themeShade="80"/>
              </w:rPr>
              <w:t>11.5</w:t>
            </w:r>
          </w:p>
        </w:tc>
        <w:tc>
          <w:tcPr>
            <w:tcW w:w="2126" w:type="dxa"/>
          </w:tcPr>
          <w:p w14:paraId="783C616A" w14:textId="74035EE6" w:rsidR="00E12F95" w:rsidRPr="00FC1AA1" w:rsidRDefault="00AD163A"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Are there any key court or self-regulatory decisions regarding the use of social media and user generated content for marketing communications?</w:t>
            </w:r>
          </w:p>
        </w:tc>
        <w:tc>
          <w:tcPr>
            <w:tcW w:w="2127" w:type="dxa"/>
          </w:tcPr>
          <w:p w14:paraId="3F7226FB" w14:textId="77777777" w:rsidR="00E12F95" w:rsidRPr="00FC1AA1" w:rsidRDefault="00E12F95"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0033FB64" w:rsidR="00E12F95" w:rsidRPr="00FC1AA1" w:rsidRDefault="00E12F95"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bl>
    <w:p w14:paraId="3A9CAB14" w14:textId="756A5F8C" w:rsidR="00AD163A" w:rsidRPr="00FC1AA1" w:rsidRDefault="003A2DAE" w:rsidP="001B3C8B">
      <w:pPr>
        <w:pStyle w:val="SectionHead"/>
        <w:rPr>
          <w:rFonts w:cs="Arial"/>
          <w:iCs w:val="0"/>
        </w:rPr>
      </w:pPr>
      <w:bookmarkStart w:id="16" w:name="_Toc170223309"/>
      <w:r w:rsidRPr="00FC1AA1">
        <w:rPr>
          <w:rFonts w:cs="Arial"/>
          <w:iCs w:val="0"/>
        </w:rPr>
        <w:lastRenderedPageBreak/>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FC1AA1" w14:paraId="23D78D9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FC1AA1" w:rsidRDefault="00AD163A" w:rsidP="001B3C8B">
            <w:pPr>
              <w:pStyle w:val="Tableheadings"/>
              <w:spacing w:line="240" w:lineRule="auto"/>
              <w:rPr>
                <w:b/>
                <w:bCs/>
              </w:rPr>
            </w:pPr>
            <w:r w:rsidRPr="00FC1AA1">
              <w:rPr>
                <w:b/>
                <w:bCs/>
              </w:rPr>
              <w:t>Item</w:t>
            </w:r>
          </w:p>
        </w:tc>
        <w:tc>
          <w:tcPr>
            <w:tcW w:w="2126" w:type="dxa"/>
            <w:tcBorders>
              <w:bottom w:val="none" w:sz="0" w:space="0" w:color="auto"/>
            </w:tcBorders>
          </w:tcPr>
          <w:p w14:paraId="0FEDA29A"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2A83AD1D"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1894E9BC" w14:textId="77777777" w:rsidR="00AD163A" w:rsidRPr="00FC1AA1" w:rsidRDefault="00AD163A"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AD163A" w:rsidRPr="00FC1AA1" w14:paraId="351A1F45"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FC1AA1" w:rsidRDefault="00AD163A" w:rsidP="001B3C8B">
            <w:pPr>
              <w:rPr>
                <w:rFonts w:cs="Arial"/>
                <w:b w:val="0"/>
                <w:bCs w:val="0"/>
                <w:color w:val="747474" w:themeColor="background2" w:themeShade="80"/>
              </w:rPr>
            </w:pPr>
            <w:r w:rsidRPr="00FC1AA1">
              <w:rPr>
                <w:rFonts w:cs="Arial"/>
                <w:color w:val="747474" w:themeColor="background2" w:themeShade="80"/>
              </w:rPr>
              <w:t>1</w:t>
            </w:r>
            <w:r w:rsidR="00C43C89" w:rsidRPr="00FC1AA1">
              <w:rPr>
                <w:rFonts w:cs="Arial"/>
                <w:color w:val="747474" w:themeColor="background2" w:themeShade="80"/>
              </w:rPr>
              <w:t>2</w:t>
            </w:r>
            <w:r w:rsidRPr="00FC1AA1">
              <w:rPr>
                <w:rFonts w:cs="Arial"/>
                <w:color w:val="747474" w:themeColor="background2" w:themeShade="80"/>
              </w:rPr>
              <w:t>.1</w:t>
            </w:r>
          </w:p>
        </w:tc>
        <w:tc>
          <w:tcPr>
            <w:tcW w:w="2126" w:type="dxa"/>
            <w:tcBorders>
              <w:top w:val="none" w:sz="0" w:space="0" w:color="auto"/>
              <w:bottom w:val="none" w:sz="0" w:space="0" w:color="auto"/>
            </w:tcBorders>
          </w:tcPr>
          <w:p w14:paraId="5940C96F" w14:textId="6C46D37C" w:rsidR="00AD163A" w:rsidRPr="00FC1AA1" w:rsidRDefault="00C43C89"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 xml:space="preserve">Rules/governance arrangements across sector </w:t>
            </w:r>
            <w:r w:rsidRPr="00FC1AA1">
              <w:rPr>
                <w:b w:val="0"/>
                <w:bCs w:val="0"/>
              </w:rPr>
              <w:t>(outdoor billboard/posters; digital OOH; ambient; in-store/retail/e-commerce interfaces; other</w:t>
            </w:r>
            <w:r w:rsidR="00E27D4E" w:rsidRPr="00FC1AA1">
              <w:rPr>
                <w:b w:val="0"/>
                <w:bCs w:val="0"/>
              </w:rPr>
              <w:t>)</w:t>
            </w:r>
          </w:p>
        </w:tc>
        <w:tc>
          <w:tcPr>
            <w:tcW w:w="2127" w:type="dxa"/>
            <w:tcBorders>
              <w:top w:val="none" w:sz="0" w:space="0" w:color="auto"/>
              <w:bottom w:val="none" w:sz="0" w:space="0" w:color="auto"/>
            </w:tcBorders>
          </w:tcPr>
          <w:p w14:paraId="257C7B65" w14:textId="77777777" w:rsidR="00AD163A" w:rsidRPr="00FC1AA1" w:rsidRDefault="00AD163A"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653FDB35" w:rsidR="00AD163A" w:rsidRPr="00FC1AA1" w:rsidRDefault="00AD163A" w:rsidP="001B3C8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AD163A" w:rsidRPr="00FC1AA1" w14:paraId="144E98A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FC1AA1" w:rsidRDefault="00AD163A" w:rsidP="001B3C8B">
            <w:pPr>
              <w:rPr>
                <w:rFonts w:cs="Arial"/>
                <w:color w:val="3A3A3A" w:themeColor="background2" w:themeShade="40"/>
              </w:rPr>
            </w:pPr>
            <w:r w:rsidRPr="00FC1AA1">
              <w:rPr>
                <w:rFonts w:cs="Arial"/>
                <w:color w:val="747474" w:themeColor="background2" w:themeShade="80"/>
              </w:rPr>
              <w:t>1</w:t>
            </w:r>
            <w:r w:rsidR="00C43C89" w:rsidRPr="00FC1AA1">
              <w:rPr>
                <w:rFonts w:cs="Arial"/>
                <w:color w:val="747474" w:themeColor="background2" w:themeShade="80"/>
              </w:rPr>
              <w:t>2</w:t>
            </w:r>
            <w:r w:rsidRPr="00FC1AA1">
              <w:rPr>
                <w:rFonts w:cs="Arial"/>
                <w:color w:val="747474" w:themeColor="background2" w:themeShade="80"/>
              </w:rPr>
              <w:t>.2</w:t>
            </w:r>
          </w:p>
        </w:tc>
        <w:tc>
          <w:tcPr>
            <w:tcW w:w="2126" w:type="dxa"/>
          </w:tcPr>
          <w:p w14:paraId="7ED0E092" w14:textId="5C919167" w:rsidR="00AD163A" w:rsidRPr="00FC1AA1" w:rsidRDefault="009521E3"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2E444118" w14:textId="77777777" w:rsidR="00AD163A" w:rsidRPr="00FC1AA1" w:rsidRDefault="00AD163A"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5DC95CB7" w:rsidR="00AD163A" w:rsidRPr="00FC1AA1" w:rsidRDefault="00AD163A" w:rsidP="001B3C8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bl>
    <w:p w14:paraId="5E31E6A2" w14:textId="77777777" w:rsidR="000A52F4" w:rsidRPr="00FC1AA1" w:rsidRDefault="000A52F4" w:rsidP="001B3C8B">
      <w:pPr>
        <w:pStyle w:val="SectionHead"/>
        <w:rPr>
          <w:rFonts w:cs="Arial"/>
        </w:rPr>
      </w:pPr>
      <w:bookmarkStart w:id="17" w:name="_Toc170223310"/>
      <w:r w:rsidRPr="00FC1AA1">
        <w:rPr>
          <w:rFonts w:cs="Arial"/>
        </w:rPr>
        <w:t>Experiential</w:t>
      </w:r>
      <w:bookmarkEnd w:id="17"/>
      <w:r w:rsidRPr="00FC1AA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FC1AA1" w14:paraId="0F5E283E"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FC1AA1" w:rsidRDefault="009521E3" w:rsidP="001B3C8B">
            <w:pPr>
              <w:pStyle w:val="Tableheadings"/>
              <w:spacing w:line="240" w:lineRule="auto"/>
              <w:rPr>
                <w:b/>
                <w:bCs/>
              </w:rPr>
            </w:pPr>
            <w:r w:rsidRPr="00FC1AA1">
              <w:rPr>
                <w:b/>
                <w:bCs/>
              </w:rPr>
              <w:t>Item</w:t>
            </w:r>
          </w:p>
        </w:tc>
        <w:tc>
          <w:tcPr>
            <w:tcW w:w="2126" w:type="dxa"/>
            <w:tcBorders>
              <w:bottom w:val="none" w:sz="0" w:space="0" w:color="auto"/>
            </w:tcBorders>
          </w:tcPr>
          <w:p w14:paraId="675B46BC"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33B586B8"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 xml:space="preserve">Classification </w:t>
            </w:r>
          </w:p>
        </w:tc>
        <w:tc>
          <w:tcPr>
            <w:tcW w:w="5670" w:type="dxa"/>
            <w:tcBorders>
              <w:bottom w:val="none" w:sz="0" w:space="0" w:color="auto"/>
            </w:tcBorders>
          </w:tcPr>
          <w:p w14:paraId="55FE1450" w14:textId="77777777" w:rsidR="009521E3" w:rsidRPr="00FC1AA1" w:rsidRDefault="009521E3"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9521E3" w:rsidRPr="00FC1AA1" w14:paraId="7A59064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FC1AA1" w:rsidRDefault="009521E3" w:rsidP="001B3C8B">
            <w:pPr>
              <w:rPr>
                <w:rFonts w:cs="Arial"/>
                <w:b w:val="0"/>
                <w:bCs w:val="0"/>
                <w:color w:val="747474" w:themeColor="background2" w:themeShade="80"/>
              </w:rPr>
            </w:pPr>
            <w:r w:rsidRPr="00FC1AA1">
              <w:rPr>
                <w:rFonts w:cs="Arial"/>
                <w:color w:val="747474" w:themeColor="background2" w:themeShade="80"/>
              </w:rPr>
              <w:t>1</w:t>
            </w:r>
            <w:r w:rsidR="000A52F4" w:rsidRPr="00FC1AA1">
              <w:rPr>
                <w:rFonts w:cs="Arial"/>
                <w:color w:val="747474" w:themeColor="background2" w:themeShade="80"/>
              </w:rPr>
              <w:t>3</w:t>
            </w:r>
            <w:r w:rsidRPr="00FC1AA1">
              <w:rPr>
                <w:rFonts w:cs="Arial"/>
                <w:color w:val="747474" w:themeColor="background2" w:themeShade="80"/>
              </w:rPr>
              <w:t>.1</w:t>
            </w:r>
          </w:p>
        </w:tc>
        <w:tc>
          <w:tcPr>
            <w:tcW w:w="2126" w:type="dxa"/>
            <w:tcBorders>
              <w:top w:val="none" w:sz="0" w:space="0" w:color="auto"/>
              <w:bottom w:val="none" w:sz="0" w:space="0" w:color="auto"/>
            </w:tcBorders>
          </w:tcPr>
          <w:p w14:paraId="22E2D7C9" w14:textId="76B2276B" w:rsidR="009521E3" w:rsidRPr="00FC1AA1" w:rsidRDefault="00BF650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sector</w:t>
            </w:r>
            <w:r w:rsidR="0039180F" w:rsidRPr="00FC1AA1">
              <w:t>s</w:t>
            </w:r>
            <w:r w:rsidRPr="00FC1AA1">
              <w:t xml:space="preserve"> </w:t>
            </w:r>
            <w:r w:rsidRPr="00FC1AA1">
              <w:rPr>
                <w:b w:val="0"/>
                <w:bCs w:val="0"/>
              </w:rPr>
              <w:t>(Live/</w:t>
            </w:r>
            <w:r w:rsidR="00AC3478" w:rsidRPr="00FC1AA1">
              <w:rPr>
                <w:b w:val="0"/>
                <w:bCs w:val="0"/>
              </w:rPr>
              <w:t>VOD</w:t>
            </w:r>
            <w:r w:rsidRPr="00FC1AA1">
              <w:rPr>
                <w:b w:val="0"/>
                <w:bCs w:val="0"/>
              </w:rPr>
              <w:t>/other</w:t>
            </w:r>
            <w:r w:rsidR="0039180F" w:rsidRPr="00FC1AA1">
              <w:rPr>
                <w:b w:val="0"/>
                <w:bCs w:val="0"/>
              </w:rPr>
              <w:t xml:space="preserve">; </w:t>
            </w:r>
            <w:r w:rsidRPr="00FC1AA1">
              <w:rPr>
                <w:b w:val="0"/>
                <w:bCs w:val="0"/>
              </w:rPr>
              <w:t>arts, entertainment, sports, etc.</w:t>
            </w:r>
            <w:r w:rsidR="00E27D4E" w:rsidRPr="00FC1AA1">
              <w:rPr>
                <w:b w:val="0"/>
                <w:bCs w:val="0"/>
              </w:rPr>
              <w:t>)</w:t>
            </w:r>
          </w:p>
        </w:tc>
        <w:tc>
          <w:tcPr>
            <w:tcW w:w="2127" w:type="dxa"/>
            <w:tcBorders>
              <w:top w:val="none" w:sz="0" w:space="0" w:color="auto"/>
              <w:bottom w:val="none" w:sz="0" w:space="0" w:color="auto"/>
            </w:tcBorders>
          </w:tcPr>
          <w:p w14:paraId="737CFE34" w14:textId="77777777" w:rsidR="009521E3" w:rsidRPr="00FC1AA1" w:rsidRDefault="009521E3"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10F6C641" w:rsidR="009521E3" w:rsidRPr="00FC1AA1" w:rsidRDefault="009521E3" w:rsidP="001B3C8B">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en-GB"/>
              </w:rPr>
            </w:pPr>
          </w:p>
        </w:tc>
      </w:tr>
      <w:tr w:rsidR="009521E3" w:rsidRPr="00FC1AA1" w14:paraId="2207BE96"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FC1AA1" w:rsidRDefault="009521E3" w:rsidP="001B3C8B">
            <w:pPr>
              <w:rPr>
                <w:rFonts w:cs="Arial"/>
                <w:color w:val="3A3A3A" w:themeColor="background2" w:themeShade="40"/>
              </w:rPr>
            </w:pPr>
            <w:r w:rsidRPr="00FC1AA1">
              <w:rPr>
                <w:rFonts w:cs="Arial"/>
                <w:color w:val="747474" w:themeColor="background2" w:themeShade="80"/>
              </w:rPr>
              <w:t>1</w:t>
            </w:r>
            <w:r w:rsidR="00745D31" w:rsidRPr="00FC1AA1">
              <w:rPr>
                <w:rFonts w:cs="Arial"/>
                <w:color w:val="747474" w:themeColor="background2" w:themeShade="80"/>
              </w:rPr>
              <w:t>3</w:t>
            </w:r>
            <w:r w:rsidRPr="00FC1AA1">
              <w:rPr>
                <w:rFonts w:cs="Arial"/>
                <w:color w:val="747474" w:themeColor="background2" w:themeShade="80"/>
              </w:rPr>
              <w:t>.2</w:t>
            </w:r>
          </w:p>
        </w:tc>
        <w:tc>
          <w:tcPr>
            <w:tcW w:w="2126" w:type="dxa"/>
          </w:tcPr>
          <w:p w14:paraId="38A2518F" w14:textId="1FD579B4" w:rsidR="009521E3" w:rsidRPr="00FC1AA1" w:rsidRDefault="00745D31"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461FAFEB" w14:textId="77777777" w:rsidR="009521E3" w:rsidRPr="00FC1AA1" w:rsidRDefault="009521E3"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6620630F" w:rsidR="009521E3" w:rsidRPr="00FC1AA1" w:rsidRDefault="009521E3" w:rsidP="001B3C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en-GB"/>
              </w:rPr>
            </w:pPr>
          </w:p>
        </w:tc>
      </w:tr>
    </w:tbl>
    <w:p w14:paraId="32B2A124" w14:textId="77777777" w:rsidR="00454DD4" w:rsidRPr="00FC1AA1" w:rsidRDefault="00454DD4" w:rsidP="001B3C8B">
      <w:pPr>
        <w:pStyle w:val="SectionHead"/>
        <w:rPr>
          <w:rFonts w:cs="Arial"/>
        </w:rPr>
      </w:pPr>
      <w:bookmarkStart w:id="18" w:name="_Toc170223311"/>
      <w:r w:rsidRPr="00FC1AA1">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FC1AA1" w14:paraId="388B7A04"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FC1AA1" w:rsidRDefault="00745D31" w:rsidP="001B3C8B">
            <w:pPr>
              <w:pStyle w:val="Tableheadings"/>
              <w:spacing w:line="240" w:lineRule="auto"/>
              <w:rPr>
                <w:b/>
                <w:bCs/>
              </w:rPr>
            </w:pPr>
            <w:r w:rsidRPr="00FC1AA1">
              <w:rPr>
                <w:b/>
                <w:bCs/>
              </w:rPr>
              <w:t>Item</w:t>
            </w:r>
          </w:p>
        </w:tc>
        <w:tc>
          <w:tcPr>
            <w:tcW w:w="2126" w:type="dxa"/>
            <w:tcBorders>
              <w:bottom w:val="none" w:sz="0" w:space="0" w:color="auto"/>
            </w:tcBorders>
          </w:tcPr>
          <w:p w14:paraId="61A6CEC6"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7" w:type="dxa"/>
            <w:tcBorders>
              <w:bottom w:val="none" w:sz="0" w:space="0" w:color="auto"/>
            </w:tcBorders>
          </w:tcPr>
          <w:p w14:paraId="5757741F"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70" w:type="dxa"/>
            <w:tcBorders>
              <w:bottom w:val="none" w:sz="0" w:space="0" w:color="auto"/>
            </w:tcBorders>
          </w:tcPr>
          <w:p w14:paraId="510E9C35" w14:textId="77777777" w:rsidR="00745D31" w:rsidRPr="00FC1AA1" w:rsidRDefault="00745D31"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745D31" w:rsidRPr="00FC1AA1" w14:paraId="33D30793"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FC1AA1" w:rsidRDefault="00745D31" w:rsidP="001B3C8B">
            <w:pPr>
              <w:rPr>
                <w:rFonts w:cs="Arial"/>
                <w:b w:val="0"/>
                <w:bCs w:val="0"/>
                <w:color w:val="747474" w:themeColor="background2" w:themeShade="80"/>
              </w:rPr>
            </w:pPr>
            <w:r w:rsidRPr="00FC1AA1">
              <w:rPr>
                <w:rFonts w:cs="Arial"/>
                <w:color w:val="747474" w:themeColor="background2" w:themeShade="80"/>
              </w:rPr>
              <w:t>1</w:t>
            </w:r>
            <w:r w:rsidR="00EE5DED" w:rsidRPr="00FC1AA1">
              <w:rPr>
                <w:rFonts w:cs="Arial"/>
                <w:color w:val="747474" w:themeColor="background2" w:themeShade="80"/>
              </w:rPr>
              <w:t>4</w:t>
            </w:r>
            <w:r w:rsidRPr="00FC1AA1">
              <w:rPr>
                <w:rFonts w:cs="Arial"/>
                <w:color w:val="747474" w:themeColor="background2" w:themeShade="80"/>
              </w:rPr>
              <w:t>.1</w:t>
            </w:r>
          </w:p>
        </w:tc>
        <w:tc>
          <w:tcPr>
            <w:tcW w:w="2126" w:type="dxa"/>
            <w:tcBorders>
              <w:top w:val="none" w:sz="0" w:space="0" w:color="auto"/>
              <w:bottom w:val="none" w:sz="0" w:space="0" w:color="auto"/>
            </w:tcBorders>
          </w:tcPr>
          <w:p w14:paraId="51E3E874" w14:textId="780D8637" w:rsidR="00745D31" w:rsidRPr="00FC1AA1" w:rsidRDefault="00280B57"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Rules/governance arrangements across category</w:t>
            </w:r>
          </w:p>
        </w:tc>
        <w:tc>
          <w:tcPr>
            <w:tcW w:w="2127" w:type="dxa"/>
            <w:tcBorders>
              <w:top w:val="none" w:sz="0" w:space="0" w:color="auto"/>
              <w:bottom w:val="none" w:sz="0" w:space="0" w:color="auto"/>
            </w:tcBorders>
          </w:tcPr>
          <w:p w14:paraId="2F5986FA" w14:textId="77777777" w:rsidR="00745D31" w:rsidRPr="00FC1AA1" w:rsidRDefault="00745D31"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401D2E4" w14:textId="77777777" w:rsidR="00745D31" w:rsidRDefault="00B8660B" w:rsidP="00B8660B">
            <w:pPr>
              <w:cnfStyle w:val="000000100000" w:firstRow="0" w:lastRow="0" w:firstColumn="0" w:lastColumn="0" w:oddVBand="0" w:evenVBand="0" w:oddHBand="1" w:evenHBand="0" w:firstRowFirstColumn="0" w:firstRowLastColumn="0" w:lastRowFirstColumn="0" w:lastRowLastColumn="0"/>
              <w:rPr>
                <w:rFonts w:cs="Arial"/>
              </w:rPr>
            </w:pPr>
            <w:r w:rsidRPr="00B8660B">
              <w:rPr>
                <w:rFonts w:cs="Arial"/>
              </w:rPr>
              <w:t>The Law which regulates Advertising by Phone</w:t>
            </w:r>
            <w:r>
              <w:rPr>
                <w:rFonts w:cs="Arial"/>
              </w:rPr>
              <w:t xml:space="preserve"> Telecopy and Mail (Law 6/99 of </w:t>
            </w:r>
            <w:r w:rsidRPr="00B8660B">
              <w:rPr>
                <w:rFonts w:cs="Arial"/>
              </w:rPr>
              <w:t>January 27 and subsequent amendments</w:t>
            </w:r>
            <w:r>
              <w:rPr>
                <w:rFonts w:cs="Arial"/>
              </w:rPr>
              <w:t>).</w:t>
            </w:r>
          </w:p>
          <w:p w14:paraId="189C00AF" w14:textId="62A6A017" w:rsidR="00B8660B" w:rsidRPr="00B8660B" w:rsidRDefault="00B8660B" w:rsidP="00B8660B">
            <w:pPr>
              <w:cnfStyle w:val="000000100000" w:firstRow="0" w:lastRow="0" w:firstColumn="0" w:lastColumn="0" w:oddVBand="0" w:evenVBand="0" w:oddHBand="1" w:evenHBand="0" w:firstRowFirstColumn="0" w:firstRowLastColumn="0" w:lastRowFirstColumn="0" w:lastRowLastColumn="0"/>
              <w:rPr>
                <w:rFonts w:cs="Arial"/>
              </w:rPr>
            </w:pPr>
            <w:r w:rsidRPr="00B8660B">
              <w:rPr>
                <w:rFonts w:cs="Arial"/>
              </w:rPr>
              <w:t>Press advertising (Law 2/99 of January 13 and subsequent</w:t>
            </w:r>
            <w:r>
              <w:rPr>
                <w:rFonts w:cs="Arial"/>
              </w:rPr>
              <w:t xml:space="preserve"> </w:t>
            </w:r>
            <w:r w:rsidRPr="00B8660B">
              <w:rPr>
                <w:rFonts w:cs="Arial"/>
              </w:rPr>
              <w:t>amendments)</w:t>
            </w:r>
            <w:r>
              <w:rPr>
                <w:rFonts w:cs="Arial"/>
              </w:rPr>
              <w:t>.</w:t>
            </w:r>
          </w:p>
        </w:tc>
      </w:tr>
      <w:tr w:rsidR="00745D31" w:rsidRPr="00FC1AA1" w14:paraId="46F57AE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FC1AA1" w:rsidRDefault="00745D31" w:rsidP="001B3C8B">
            <w:pPr>
              <w:rPr>
                <w:rFonts w:cs="Arial"/>
                <w:color w:val="3A3A3A" w:themeColor="background2" w:themeShade="40"/>
              </w:rPr>
            </w:pPr>
            <w:r w:rsidRPr="00FC1AA1">
              <w:rPr>
                <w:rFonts w:cs="Arial"/>
                <w:color w:val="747474" w:themeColor="background2" w:themeShade="80"/>
              </w:rPr>
              <w:lastRenderedPageBreak/>
              <w:t>1</w:t>
            </w:r>
            <w:r w:rsidR="00EE5DED" w:rsidRPr="00FC1AA1">
              <w:rPr>
                <w:rFonts w:cs="Arial"/>
                <w:color w:val="747474" w:themeColor="background2" w:themeShade="80"/>
              </w:rPr>
              <w:t>4</w:t>
            </w:r>
            <w:r w:rsidRPr="00FC1AA1">
              <w:rPr>
                <w:rFonts w:cs="Arial"/>
                <w:color w:val="747474" w:themeColor="background2" w:themeShade="80"/>
              </w:rPr>
              <w:t>.2</w:t>
            </w:r>
          </w:p>
        </w:tc>
        <w:tc>
          <w:tcPr>
            <w:tcW w:w="2126" w:type="dxa"/>
          </w:tcPr>
          <w:p w14:paraId="5A84B260" w14:textId="7E49B99B" w:rsidR="00745D31" w:rsidRPr="00FC1AA1" w:rsidRDefault="0061668B"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How is branded content described and ordered in governance?</w:t>
            </w:r>
          </w:p>
        </w:tc>
        <w:tc>
          <w:tcPr>
            <w:tcW w:w="2127" w:type="dxa"/>
          </w:tcPr>
          <w:p w14:paraId="2FBBECA2" w14:textId="77777777" w:rsidR="00745D31" w:rsidRPr="00FC1AA1" w:rsidRDefault="00745D31"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FC1AA1" w:rsidRDefault="00745D31"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42C0176A" w14:textId="17A4719E" w:rsidR="009553F2" w:rsidRPr="00FC1AA1" w:rsidRDefault="009553F2" w:rsidP="001B3C8B">
      <w:pPr>
        <w:pStyle w:val="SectionHead"/>
        <w:rPr>
          <w:rFonts w:cs="Arial"/>
          <w:iCs w:val="0"/>
        </w:rPr>
      </w:pPr>
      <w:bookmarkStart w:id="19" w:name="_Toc170223312"/>
      <w:r w:rsidRPr="00FC1AA1">
        <w:rPr>
          <w:rFonts w:cs="Arial"/>
          <w:iCs w:val="0"/>
        </w:rPr>
        <w:t>Convergence</w:t>
      </w:r>
      <w:r w:rsidRPr="00FC1AA1">
        <w:rPr>
          <w:rFonts w:cs="Arial"/>
          <w:iCs w:val="0"/>
        </w:rPr>
        <w:br/>
      </w:r>
      <w:r w:rsidRPr="00FC1AA1">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FC1AA1"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FC1AA1" w:rsidRDefault="0061668B" w:rsidP="001B3C8B">
            <w:pPr>
              <w:pStyle w:val="Tableheadings"/>
              <w:spacing w:line="240" w:lineRule="auto"/>
              <w:rPr>
                <w:b/>
                <w:bCs/>
              </w:rPr>
            </w:pPr>
            <w:r w:rsidRPr="00FC1AA1">
              <w:rPr>
                <w:b/>
                <w:bCs/>
              </w:rPr>
              <w:t>Item</w:t>
            </w:r>
          </w:p>
        </w:tc>
        <w:tc>
          <w:tcPr>
            <w:tcW w:w="2143" w:type="dxa"/>
            <w:tcBorders>
              <w:bottom w:val="none" w:sz="0" w:space="0" w:color="auto"/>
            </w:tcBorders>
          </w:tcPr>
          <w:p w14:paraId="689AD725"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5" w:type="dxa"/>
            <w:tcBorders>
              <w:bottom w:val="none" w:sz="0" w:space="0" w:color="auto"/>
            </w:tcBorders>
          </w:tcPr>
          <w:p w14:paraId="173C853A"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56" w:type="dxa"/>
            <w:tcBorders>
              <w:bottom w:val="none" w:sz="0" w:space="0" w:color="auto"/>
            </w:tcBorders>
          </w:tcPr>
          <w:p w14:paraId="07CFD34C" w14:textId="77777777" w:rsidR="0061668B" w:rsidRPr="00FC1AA1" w:rsidRDefault="0061668B"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61668B" w:rsidRPr="00FC1AA1"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FC1AA1" w:rsidRDefault="0061668B" w:rsidP="001B3C8B">
            <w:pPr>
              <w:rPr>
                <w:rFonts w:cs="Arial"/>
                <w:b w:val="0"/>
                <w:bCs w:val="0"/>
                <w:color w:val="747474" w:themeColor="background2" w:themeShade="80"/>
              </w:rPr>
            </w:pPr>
            <w:r w:rsidRPr="00FC1AA1">
              <w:rPr>
                <w:rFonts w:cs="Arial"/>
                <w:color w:val="747474" w:themeColor="background2" w:themeShade="80"/>
              </w:rPr>
              <w:t>1</w:t>
            </w:r>
            <w:r w:rsidR="006E0408" w:rsidRPr="00FC1AA1">
              <w:rPr>
                <w:rFonts w:cs="Arial"/>
                <w:color w:val="747474" w:themeColor="background2" w:themeShade="80"/>
              </w:rPr>
              <w:t>5</w:t>
            </w:r>
            <w:r w:rsidRPr="00FC1AA1">
              <w:rPr>
                <w:rFonts w:cs="Arial"/>
                <w:color w:val="747474" w:themeColor="background2" w:themeShade="80"/>
              </w:rPr>
              <w:t>.1</w:t>
            </w:r>
          </w:p>
        </w:tc>
        <w:tc>
          <w:tcPr>
            <w:tcW w:w="2143" w:type="dxa"/>
            <w:tcBorders>
              <w:top w:val="none" w:sz="0" w:space="0" w:color="auto"/>
              <w:bottom w:val="none" w:sz="0" w:space="0" w:color="auto"/>
            </w:tcBorders>
          </w:tcPr>
          <w:p w14:paraId="12CD87D6" w14:textId="0283572B" w:rsidR="0061668B" w:rsidRPr="00FC1AA1" w:rsidRDefault="001E6AB2"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FC1AA1" w:rsidRDefault="0061668B"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FC1AA1" w:rsidRDefault="0061668B"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1668B" w:rsidRPr="00FC1AA1"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FC1AA1" w:rsidRDefault="0061668B" w:rsidP="001B3C8B">
            <w:pPr>
              <w:rPr>
                <w:rFonts w:cs="Arial"/>
                <w:color w:val="3A3A3A" w:themeColor="background2" w:themeShade="40"/>
              </w:rPr>
            </w:pPr>
            <w:r w:rsidRPr="00FC1AA1">
              <w:rPr>
                <w:rFonts w:cs="Arial"/>
                <w:color w:val="747474" w:themeColor="background2" w:themeShade="80"/>
              </w:rPr>
              <w:t>1</w:t>
            </w:r>
            <w:r w:rsidR="006E0408" w:rsidRPr="00FC1AA1">
              <w:rPr>
                <w:rFonts w:cs="Arial"/>
                <w:color w:val="747474" w:themeColor="background2" w:themeShade="80"/>
              </w:rPr>
              <w:t>5</w:t>
            </w:r>
            <w:r w:rsidRPr="00FC1AA1">
              <w:rPr>
                <w:rFonts w:cs="Arial"/>
                <w:color w:val="747474" w:themeColor="background2" w:themeShade="80"/>
              </w:rPr>
              <w:t>.2</w:t>
            </w:r>
          </w:p>
        </w:tc>
        <w:tc>
          <w:tcPr>
            <w:tcW w:w="2143" w:type="dxa"/>
          </w:tcPr>
          <w:p w14:paraId="60DCD93F" w14:textId="58A7EBB0" w:rsidR="0061668B" w:rsidRPr="00FC1AA1" w:rsidRDefault="002A238A"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Does a single SRO oversee more than one of 6-16 above? Which?</w:t>
            </w:r>
          </w:p>
        </w:tc>
        <w:tc>
          <w:tcPr>
            <w:tcW w:w="2125" w:type="dxa"/>
          </w:tcPr>
          <w:p w14:paraId="138742B8" w14:textId="77777777" w:rsidR="0061668B" w:rsidRPr="00FC1AA1" w:rsidRDefault="0061668B"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FC1AA1" w:rsidRDefault="0061668B"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C1AA1"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FC1AA1" w:rsidRDefault="006E0408" w:rsidP="001B3C8B">
            <w:pPr>
              <w:rPr>
                <w:rFonts w:cs="Arial"/>
                <w:color w:val="747474" w:themeColor="background2" w:themeShade="80"/>
              </w:rPr>
            </w:pPr>
            <w:r w:rsidRPr="00FC1AA1">
              <w:rPr>
                <w:rFonts w:cs="Arial"/>
                <w:color w:val="747474" w:themeColor="background2" w:themeShade="80"/>
              </w:rPr>
              <w:t>15.3</w:t>
            </w:r>
          </w:p>
        </w:tc>
        <w:tc>
          <w:tcPr>
            <w:tcW w:w="2143" w:type="dxa"/>
          </w:tcPr>
          <w:p w14:paraId="33B1F8BF" w14:textId="5B1F6461" w:rsidR="006E0408" w:rsidRPr="00FC1AA1" w:rsidRDefault="00790884"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Is there cross-platform BC governance?</w:t>
            </w:r>
          </w:p>
        </w:tc>
        <w:tc>
          <w:tcPr>
            <w:tcW w:w="2125" w:type="dxa"/>
          </w:tcPr>
          <w:p w14:paraId="4DA076DA" w14:textId="77777777" w:rsidR="006E0408" w:rsidRPr="00FC1AA1"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FC1AA1"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C1AA1"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FC1AA1" w:rsidRDefault="006E0408" w:rsidP="001B3C8B">
            <w:pPr>
              <w:rPr>
                <w:rFonts w:cs="Arial"/>
                <w:color w:val="747474" w:themeColor="background2" w:themeShade="80"/>
              </w:rPr>
            </w:pPr>
            <w:r w:rsidRPr="00FC1AA1">
              <w:rPr>
                <w:rFonts w:cs="Arial"/>
                <w:color w:val="747474" w:themeColor="background2" w:themeShade="80"/>
              </w:rPr>
              <w:t>15.4</w:t>
            </w:r>
          </w:p>
        </w:tc>
        <w:tc>
          <w:tcPr>
            <w:tcW w:w="2143" w:type="dxa"/>
          </w:tcPr>
          <w:p w14:paraId="35221FD0" w14:textId="66FCBE5E" w:rsidR="006E0408" w:rsidRPr="00FC1AA1" w:rsidRDefault="00305480"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Is there technology/platform neutral BC governance?</w:t>
            </w:r>
          </w:p>
        </w:tc>
        <w:tc>
          <w:tcPr>
            <w:tcW w:w="2125" w:type="dxa"/>
          </w:tcPr>
          <w:p w14:paraId="792B4208" w14:textId="77777777" w:rsidR="006E0408" w:rsidRPr="00FC1AA1"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FC1AA1"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6E0408" w:rsidRPr="00FC1AA1"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FC1AA1" w:rsidRDefault="006E0408" w:rsidP="001B3C8B">
            <w:pPr>
              <w:rPr>
                <w:rFonts w:cs="Arial"/>
                <w:color w:val="747474" w:themeColor="background2" w:themeShade="80"/>
              </w:rPr>
            </w:pPr>
            <w:r w:rsidRPr="00FC1AA1">
              <w:rPr>
                <w:rFonts w:cs="Arial"/>
                <w:color w:val="747474" w:themeColor="background2" w:themeShade="80"/>
              </w:rPr>
              <w:t>15.5</w:t>
            </w:r>
          </w:p>
        </w:tc>
        <w:tc>
          <w:tcPr>
            <w:tcW w:w="2143" w:type="dxa"/>
          </w:tcPr>
          <w:p w14:paraId="5ED130BF" w14:textId="5FD02092" w:rsidR="006E0408" w:rsidRPr="00FC1AA1" w:rsidRDefault="00123F6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Are there regulatory gaps and anomalies across 6-14? What?</w:t>
            </w:r>
          </w:p>
        </w:tc>
        <w:tc>
          <w:tcPr>
            <w:tcW w:w="2125" w:type="dxa"/>
          </w:tcPr>
          <w:p w14:paraId="1A47F178" w14:textId="77777777" w:rsidR="006E0408" w:rsidRPr="00FC1AA1" w:rsidRDefault="006E0408"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FC1AA1" w:rsidRDefault="006E0408"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6E0408" w:rsidRPr="00FC1AA1"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FC1AA1" w:rsidRDefault="006E0408" w:rsidP="001B3C8B">
            <w:pPr>
              <w:rPr>
                <w:rFonts w:cs="Arial"/>
                <w:color w:val="747474" w:themeColor="background2" w:themeShade="80"/>
              </w:rPr>
            </w:pPr>
            <w:r w:rsidRPr="00FC1AA1">
              <w:rPr>
                <w:rFonts w:cs="Arial"/>
                <w:color w:val="747474" w:themeColor="background2" w:themeShade="80"/>
              </w:rPr>
              <w:t>15.6</w:t>
            </w:r>
          </w:p>
        </w:tc>
        <w:tc>
          <w:tcPr>
            <w:tcW w:w="2143" w:type="dxa"/>
          </w:tcPr>
          <w:p w14:paraId="7AF0F232" w14:textId="08C1E7E8" w:rsidR="006E0408" w:rsidRPr="00FC1AA1" w:rsidRDefault="00AA21EB"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Metrics/ranking</w:t>
            </w:r>
          </w:p>
        </w:tc>
        <w:tc>
          <w:tcPr>
            <w:tcW w:w="2125" w:type="dxa"/>
          </w:tcPr>
          <w:p w14:paraId="088865F9" w14:textId="77777777" w:rsidR="006E0408" w:rsidRPr="00FC1AA1" w:rsidRDefault="006E0408"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FC1AA1" w:rsidRDefault="006E0408"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7A154FF4" w14:textId="689F6F79" w:rsidR="00D91F60" w:rsidRPr="00FC1AA1" w:rsidRDefault="00FB6479" w:rsidP="001B3C8B">
      <w:pPr>
        <w:pStyle w:val="SectionHead"/>
        <w:rPr>
          <w:rFonts w:cs="Arial"/>
          <w:iCs w:val="0"/>
        </w:rPr>
      </w:pPr>
      <w:bookmarkStart w:id="20" w:name="_Toc170223313"/>
      <w:r w:rsidRPr="00FC1AA1">
        <w:rPr>
          <w:rFonts w:cs="Arial"/>
          <w:iCs w:val="0"/>
        </w:rPr>
        <w:t>Analysis and Evaluation</w:t>
      </w:r>
      <w:r w:rsidR="00D91F60" w:rsidRPr="00FC1AA1">
        <w:rPr>
          <w:rFonts w:cs="Arial"/>
          <w:iCs w:val="0"/>
        </w:rPr>
        <w:br/>
      </w:r>
      <w:r w:rsidR="00D91F60" w:rsidRPr="00FC1AA1">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FC1AA1" w14:paraId="058264B5" w14:textId="77777777" w:rsidTr="003773E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FC1AA1" w:rsidRDefault="00D91F60" w:rsidP="001B3C8B">
            <w:pPr>
              <w:pStyle w:val="Tableheadings"/>
              <w:spacing w:line="240" w:lineRule="auto"/>
              <w:rPr>
                <w:b/>
                <w:bCs/>
              </w:rPr>
            </w:pPr>
            <w:r w:rsidRPr="00FC1AA1">
              <w:rPr>
                <w:b/>
                <w:bCs/>
              </w:rPr>
              <w:t>Item</w:t>
            </w:r>
          </w:p>
        </w:tc>
        <w:tc>
          <w:tcPr>
            <w:tcW w:w="2143" w:type="dxa"/>
            <w:tcBorders>
              <w:bottom w:val="none" w:sz="0" w:space="0" w:color="auto"/>
            </w:tcBorders>
          </w:tcPr>
          <w:p w14:paraId="5D23F815"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C1AA1">
              <w:rPr>
                <w:b/>
                <w:bCs/>
              </w:rPr>
              <w:t>Subject</w:t>
            </w:r>
          </w:p>
        </w:tc>
        <w:tc>
          <w:tcPr>
            <w:tcW w:w="2125" w:type="dxa"/>
            <w:tcBorders>
              <w:bottom w:val="none" w:sz="0" w:space="0" w:color="auto"/>
            </w:tcBorders>
          </w:tcPr>
          <w:p w14:paraId="47F119CA"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C1AA1">
              <w:rPr>
                <w:b/>
                <w:bCs/>
              </w:rPr>
              <w:t>Classification</w:t>
            </w:r>
            <w:r w:rsidRPr="00FC1AA1">
              <w:rPr>
                <w:b/>
                <w:bCs/>
                <w:color w:val="595959" w:themeColor="text1" w:themeTint="A6"/>
              </w:rPr>
              <w:t xml:space="preserve"> </w:t>
            </w:r>
          </w:p>
        </w:tc>
        <w:tc>
          <w:tcPr>
            <w:tcW w:w="5656" w:type="dxa"/>
            <w:tcBorders>
              <w:bottom w:val="none" w:sz="0" w:space="0" w:color="auto"/>
            </w:tcBorders>
          </w:tcPr>
          <w:p w14:paraId="07774443" w14:textId="77777777" w:rsidR="00D91F60" w:rsidRPr="00FC1AA1" w:rsidRDefault="00D91F60" w:rsidP="001B3C8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C1AA1">
              <w:rPr>
                <w:b/>
                <w:bCs/>
              </w:rPr>
              <w:t>Description</w:t>
            </w:r>
          </w:p>
        </w:tc>
      </w:tr>
      <w:tr w:rsidR="00D91F60" w:rsidRPr="00FC1AA1" w14:paraId="0E67E6A7"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FC1AA1" w:rsidRDefault="00D91F60" w:rsidP="001B3C8B">
            <w:pPr>
              <w:rPr>
                <w:rFonts w:cs="Arial"/>
                <w:b w:val="0"/>
                <w:bCs w:val="0"/>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.1</w:t>
            </w:r>
          </w:p>
        </w:tc>
        <w:tc>
          <w:tcPr>
            <w:tcW w:w="2143" w:type="dxa"/>
            <w:tcBorders>
              <w:top w:val="none" w:sz="0" w:space="0" w:color="auto"/>
              <w:bottom w:val="none" w:sz="0" w:space="0" w:color="auto"/>
            </w:tcBorders>
          </w:tcPr>
          <w:p w14:paraId="1513D41C" w14:textId="5AA6DAAA" w:rsidR="00D91F60" w:rsidRPr="00FC1AA1" w:rsidRDefault="008459E6"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Practices</w:t>
            </w:r>
          </w:p>
        </w:tc>
        <w:tc>
          <w:tcPr>
            <w:tcW w:w="2125" w:type="dxa"/>
            <w:tcBorders>
              <w:top w:val="none" w:sz="0" w:space="0" w:color="auto"/>
              <w:bottom w:val="none" w:sz="0" w:space="0" w:color="auto"/>
            </w:tcBorders>
          </w:tcPr>
          <w:p w14:paraId="34BCE959"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C1AA1" w14:paraId="364ADE5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FC1AA1" w:rsidRDefault="00D91F60" w:rsidP="001B3C8B">
            <w:pPr>
              <w:rPr>
                <w:rFonts w:cs="Arial"/>
                <w:color w:val="3A3A3A" w:themeColor="background2" w:themeShade="40"/>
              </w:rPr>
            </w:pPr>
            <w:r w:rsidRPr="00FC1AA1">
              <w:rPr>
                <w:rFonts w:cs="Arial"/>
                <w:color w:val="747474" w:themeColor="background2" w:themeShade="80"/>
              </w:rPr>
              <w:lastRenderedPageBreak/>
              <w:t>1</w:t>
            </w:r>
            <w:r w:rsidR="002E3655" w:rsidRPr="00FC1AA1">
              <w:rPr>
                <w:rFonts w:cs="Arial"/>
                <w:color w:val="747474" w:themeColor="background2" w:themeShade="80"/>
              </w:rPr>
              <w:t>6</w:t>
            </w:r>
            <w:r w:rsidRPr="00FC1AA1">
              <w:rPr>
                <w:rFonts w:cs="Arial"/>
                <w:color w:val="747474" w:themeColor="background2" w:themeShade="80"/>
              </w:rPr>
              <w:t>.2</w:t>
            </w:r>
          </w:p>
        </w:tc>
        <w:tc>
          <w:tcPr>
            <w:tcW w:w="2143" w:type="dxa"/>
          </w:tcPr>
          <w:p w14:paraId="2DCD7BBF" w14:textId="2E681B19" w:rsidR="00D91F60" w:rsidRPr="00FC1AA1" w:rsidRDefault="00345B79"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rPr>
                <w:rFonts w:eastAsia="Arial"/>
              </w:rPr>
              <w:t>Commercial influence over editorial content</w:t>
            </w:r>
          </w:p>
        </w:tc>
        <w:tc>
          <w:tcPr>
            <w:tcW w:w="2125" w:type="dxa"/>
          </w:tcPr>
          <w:p w14:paraId="3F11200F" w14:textId="77777777" w:rsidR="00D91F60" w:rsidRPr="00FC1AA1"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FC1AA1"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C1AA1" w14:paraId="1FA29354"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.3</w:t>
            </w:r>
          </w:p>
        </w:tc>
        <w:tc>
          <w:tcPr>
            <w:tcW w:w="2143" w:type="dxa"/>
          </w:tcPr>
          <w:p w14:paraId="4649C8D4" w14:textId="15FE9633" w:rsidR="00D91F60" w:rsidRPr="00FC1AA1" w:rsidRDefault="004C2A2B"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Rule adherence</w:t>
            </w:r>
          </w:p>
        </w:tc>
        <w:tc>
          <w:tcPr>
            <w:tcW w:w="2125" w:type="dxa"/>
          </w:tcPr>
          <w:p w14:paraId="17AA4E0D"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D91F60" w:rsidRPr="00FC1AA1" w14:paraId="03C7425D"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.4</w:t>
            </w:r>
          </w:p>
        </w:tc>
        <w:tc>
          <w:tcPr>
            <w:tcW w:w="2143" w:type="dxa"/>
          </w:tcPr>
          <w:p w14:paraId="420DE7C9" w14:textId="03C21FDD" w:rsidR="00D91F60" w:rsidRPr="00FC1AA1" w:rsidRDefault="00170454"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Legal-reg legitimacy (support)</w:t>
            </w:r>
          </w:p>
        </w:tc>
        <w:tc>
          <w:tcPr>
            <w:tcW w:w="2125" w:type="dxa"/>
          </w:tcPr>
          <w:p w14:paraId="2A81E2A9" w14:textId="77777777" w:rsidR="00D91F60" w:rsidRPr="00FC1AA1" w:rsidRDefault="00D91F60"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FC1AA1" w:rsidRDefault="00D91F60"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D91F60" w:rsidRPr="00FC1AA1" w14:paraId="64EDF3A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FC1AA1" w:rsidRDefault="00D91F60" w:rsidP="001B3C8B">
            <w:pPr>
              <w:rPr>
                <w:rFonts w:cs="Arial"/>
                <w:color w:val="747474" w:themeColor="background2" w:themeShade="80"/>
              </w:rPr>
            </w:pPr>
            <w:r w:rsidRPr="00FC1AA1">
              <w:rPr>
                <w:rFonts w:cs="Arial"/>
                <w:color w:val="747474" w:themeColor="background2" w:themeShade="80"/>
              </w:rPr>
              <w:t>1</w:t>
            </w:r>
            <w:r w:rsidR="002E3655" w:rsidRPr="00FC1AA1">
              <w:rPr>
                <w:rFonts w:cs="Arial"/>
                <w:color w:val="747474" w:themeColor="background2" w:themeShade="80"/>
              </w:rPr>
              <w:t>6</w:t>
            </w:r>
            <w:r w:rsidRPr="00FC1AA1">
              <w:rPr>
                <w:rFonts w:cs="Arial"/>
                <w:color w:val="747474" w:themeColor="background2" w:themeShade="80"/>
              </w:rPr>
              <w:t>.5</w:t>
            </w:r>
          </w:p>
        </w:tc>
        <w:tc>
          <w:tcPr>
            <w:tcW w:w="2143" w:type="dxa"/>
          </w:tcPr>
          <w:p w14:paraId="367F6367" w14:textId="27A55224" w:rsidR="00D91F60" w:rsidRPr="00FC1AA1" w:rsidRDefault="000173F0"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SRO legitimacy (support)</w:t>
            </w:r>
          </w:p>
        </w:tc>
        <w:tc>
          <w:tcPr>
            <w:tcW w:w="2125" w:type="dxa"/>
          </w:tcPr>
          <w:p w14:paraId="5015492C" w14:textId="77777777" w:rsidR="00D91F60" w:rsidRPr="00FC1AA1" w:rsidRDefault="00D91F60"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FC1AA1" w:rsidRDefault="00D91F60"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11CF128B"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FC1AA1" w:rsidRDefault="008E179F" w:rsidP="001B3C8B">
            <w:pPr>
              <w:rPr>
                <w:rFonts w:cs="Arial"/>
                <w:color w:val="747474" w:themeColor="background2" w:themeShade="80"/>
              </w:rPr>
            </w:pPr>
            <w:r w:rsidRPr="00FC1AA1">
              <w:rPr>
                <w:rFonts w:cs="Arial"/>
                <w:color w:val="747474" w:themeColor="background2" w:themeShade="80"/>
              </w:rPr>
              <w:t>16.6</w:t>
            </w:r>
          </w:p>
        </w:tc>
        <w:tc>
          <w:tcPr>
            <w:tcW w:w="2143" w:type="dxa"/>
          </w:tcPr>
          <w:p w14:paraId="7C8C6F7D" w14:textId="71289E50" w:rsidR="008E179F" w:rsidRPr="00FC1AA1" w:rsidRDefault="008E179F"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Legal Enforcement</w:t>
            </w:r>
          </w:p>
        </w:tc>
        <w:tc>
          <w:tcPr>
            <w:tcW w:w="2125" w:type="dxa"/>
          </w:tcPr>
          <w:p w14:paraId="329E03F9" w14:textId="6AA870BC"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8E179F" w:rsidRPr="00FC1AA1" w14:paraId="1EEE2019"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FC1AA1" w:rsidRDefault="00F74EB0" w:rsidP="001B3C8B">
            <w:pPr>
              <w:rPr>
                <w:rFonts w:cs="Arial"/>
                <w:color w:val="747474" w:themeColor="background2" w:themeShade="80"/>
              </w:rPr>
            </w:pPr>
            <w:r w:rsidRPr="00FC1AA1">
              <w:rPr>
                <w:rFonts w:cs="Arial"/>
                <w:color w:val="747474" w:themeColor="background2" w:themeShade="80"/>
              </w:rPr>
              <w:t>16.7</w:t>
            </w:r>
          </w:p>
        </w:tc>
        <w:tc>
          <w:tcPr>
            <w:tcW w:w="2143" w:type="dxa"/>
          </w:tcPr>
          <w:p w14:paraId="3EE8E5C8" w14:textId="77BDBF1A" w:rsidR="008E179F" w:rsidRPr="00FC1AA1" w:rsidRDefault="00766B69"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SRO enforcement</w:t>
            </w:r>
          </w:p>
        </w:tc>
        <w:tc>
          <w:tcPr>
            <w:tcW w:w="2125" w:type="dxa"/>
          </w:tcPr>
          <w:p w14:paraId="07C3F364" w14:textId="77777777" w:rsidR="008E179F" w:rsidRPr="00FC1AA1" w:rsidRDefault="008E179F"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FC1AA1" w:rsidRDefault="008E179F"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34CCF505"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FC1AA1" w:rsidRDefault="00F74EB0" w:rsidP="001B3C8B">
            <w:pPr>
              <w:rPr>
                <w:rFonts w:cs="Arial"/>
                <w:color w:val="747474" w:themeColor="background2" w:themeShade="80"/>
              </w:rPr>
            </w:pPr>
            <w:r w:rsidRPr="00FC1AA1">
              <w:rPr>
                <w:rFonts w:cs="Arial"/>
                <w:color w:val="747474" w:themeColor="background2" w:themeShade="80"/>
              </w:rPr>
              <w:t>16.8</w:t>
            </w:r>
          </w:p>
        </w:tc>
        <w:tc>
          <w:tcPr>
            <w:tcW w:w="2143" w:type="dxa"/>
          </w:tcPr>
          <w:p w14:paraId="5DBFF646" w14:textId="1419231E" w:rsidR="008E179F" w:rsidRPr="00FC1AA1" w:rsidRDefault="00462C9F"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Industry self-reg enforcement</w:t>
            </w:r>
          </w:p>
        </w:tc>
        <w:tc>
          <w:tcPr>
            <w:tcW w:w="2125" w:type="dxa"/>
          </w:tcPr>
          <w:p w14:paraId="2857D4D1" w14:textId="77777777"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r w:rsidR="00036FF9" w:rsidRPr="00FC1AA1" w14:paraId="65A96E4E" w14:textId="77777777" w:rsidTr="003773E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FC1AA1" w:rsidRDefault="00024AB0" w:rsidP="001B3C8B">
            <w:pPr>
              <w:rPr>
                <w:rFonts w:cs="Arial"/>
                <w:color w:val="747474" w:themeColor="background2" w:themeShade="80"/>
              </w:rPr>
            </w:pPr>
            <w:r w:rsidRPr="00FC1AA1">
              <w:rPr>
                <w:rFonts w:cs="Arial"/>
                <w:color w:val="747474" w:themeColor="background2" w:themeShade="80"/>
              </w:rPr>
              <w:t>16.9</w:t>
            </w:r>
          </w:p>
        </w:tc>
        <w:tc>
          <w:tcPr>
            <w:tcW w:w="2143" w:type="dxa"/>
          </w:tcPr>
          <w:p w14:paraId="6AA5FBB7" w14:textId="08425758" w:rsidR="00036FF9" w:rsidRPr="00FC1AA1" w:rsidRDefault="00024AB0" w:rsidP="001B3C8B">
            <w:pPr>
              <w:pStyle w:val="Subjectcolumntext"/>
              <w:cnfStyle w:val="000000100000" w:firstRow="0" w:lastRow="0" w:firstColumn="0" w:lastColumn="0" w:oddVBand="0" w:evenVBand="0" w:oddHBand="1" w:evenHBand="0" w:firstRowFirstColumn="0" w:firstRowLastColumn="0" w:lastRowFirstColumn="0" w:lastRowLastColumn="0"/>
            </w:pPr>
            <w:r w:rsidRPr="00FC1AA1">
              <w:t>Effectiveness</w:t>
            </w:r>
          </w:p>
        </w:tc>
        <w:tc>
          <w:tcPr>
            <w:tcW w:w="2125" w:type="dxa"/>
          </w:tcPr>
          <w:p w14:paraId="7CB69D07" w14:textId="77777777" w:rsidR="00036FF9" w:rsidRPr="00FC1AA1" w:rsidRDefault="00036FF9" w:rsidP="001B3C8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FC1AA1" w:rsidRDefault="00036FF9" w:rsidP="001B3C8B">
            <w:pPr>
              <w:cnfStyle w:val="000000100000" w:firstRow="0" w:lastRow="0" w:firstColumn="0" w:lastColumn="0" w:oddVBand="0" w:evenVBand="0" w:oddHBand="1" w:evenHBand="0" w:firstRowFirstColumn="0" w:firstRowLastColumn="0" w:lastRowFirstColumn="0" w:lastRowLastColumn="0"/>
              <w:rPr>
                <w:rFonts w:cs="Arial"/>
              </w:rPr>
            </w:pPr>
          </w:p>
        </w:tc>
      </w:tr>
      <w:tr w:rsidR="008E179F" w:rsidRPr="00FC1AA1" w14:paraId="7E7E5F1A" w14:textId="77777777" w:rsidTr="003773EA">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FC1AA1" w:rsidRDefault="00F74EB0" w:rsidP="001B3C8B">
            <w:pPr>
              <w:rPr>
                <w:rFonts w:cs="Arial"/>
                <w:color w:val="747474" w:themeColor="background2" w:themeShade="80"/>
              </w:rPr>
            </w:pPr>
            <w:r w:rsidRPr="00FC1AA1">
              <w:rPr>
                <w:rFonts w:cs="Arial"/>
                <w:color w:val="747474" w:themeColor="background2" w:themeShade="80"/>
              </w:rPr>
              <w:t>16.</w:t>
            </w:r>
            <w:r w:rsidR="00024AB0" w:rsidRPr="00FC1AA1">
              <w:rPr>
                <w:rFonts w:cs="Arial"/>
                <w:color w:val="747474" w:themeColor="background2" w:themeShade="80"/>
              </w:rPr>
              <w:t>10</w:t>
            </w:r>
          </w:p>
        </w:tc>
        <w:tc>
          <w:tcPr>
            <w:tcW w:w="2143" w:type="dxa"/>
          </w:tcPr>
          <w:p w14:paraId="094D0FE8" w14:textId="4907FB83" w:rsidR="008E179F" w:rsidRPr="00FC1AA1" w:rsidRDefault="00F74EB0" w:rsidP="001B3C8B">
            <w:pPr>
              <w:pStyle w:val="Subjectcolumntext"/>
              <w:cnfStyle w:val="000000000000" w:firstRow="0" w:lastRow="0" w:firstColumn="0" w:lastColumn="0" w:oddVBand="0" w:evenVBand="0" w:oddHBand="0" w:evenHBand="0" w:firstRowFirstColumn="0" w:firstRowLastColumn="0" w:lastRowFirstColumn="0" w:lastRowLastColumn="0"/>
            </w:pPr>
            <w:r w:rsidRPr="00FC1AA1">
              <w:t>Metrics/Ranking</w:t>
            </w:r>
          </w:p>
        </w:tc>
        <w:tc>
          <w:tcPr>
            <w:tcW w:w="2125" w:type="dxa"/>
          </w:tcPr>
          <w:p w14:paraId="6C67FCBD" w14:textId="77777777" w:rsidR="008E179F" w:rsidRPr="00FC1AA1" w:rsidRDefault="008E179F" w:rsidP="001B3C8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FC1AA1" w:rsidRDefault="008E179F" w:rsidP="001B3C8B">
            <w:pPr>
              <w:cnfStyle w:val="000000000000" w:firstRow="0" w:lastRow="0" w:firstColumn="0" w:lastColumn="0" w:oddVBand="0" w:evenVBand="0" w:oddHBand="0" w:evenHBand="0" w:firstRowFirstColumn="0" w:firstRowLastColumn="0" w:lastRowFirstColumn="0" w:lastRowLastColumn="0"/>
              <w:rPr>
                <w:rFonts w:cs="Arial"/>
              </w:rPr>
            </w:pPr>
          </w:p>
        </w:tc>
      </w:tr>
    </w:tbl>
    <w:p w14:paraId="0511C3C4" w14:textId="0CD1CFBF" w:rsidR="008D27DF" w:rsidRPr="00FC1AA1" w:rsidRDefault="008D27DF" w:rsidP="001B3C8B">
      <w:pPr>
        <w:pStyle w:val="Tableheadings"/>
        <w:spacing w:line="240" w:lineRule="auto"/>
      </w:pPr>
    </w:p>
    <w:p w14:paraId="0F32E8EF" w14:textId="77777777" w:rsidR="0085081E" w:rsidRDefault="0085081E">
      <w:pPr>
        <w:rPr>
          <w:rFonts w:eastAsiaTheme="minorEastAsia" w:cs="Times New Roman (Body CS)"/>
          <w:iCs/>
          <w:color w:val="000000" w:themeColor="text1"/>
          <w:sz w:val="24"/>
          <w:szCs w:val="24"/>
        </w:rPr>
      </w:pPr>
      <w:bookmarkStart w:id="21" w:name="_Toc169692791"/>
      <w:bookmarkStart w:id="22" w:name="_Toc170223314"/>
      <w:r>
        <w:br w:type="page"/>
      </w:r>
    </w:p>
    <w:p w14:paraId="10D60FA7" w14:textId="5358C2B8" w:rsidR="0055284D" w:rsidRDefault="0055284D" w:rsidP="0055284D">
      <w:pPr>
        <w:pStyle w:val="SectionHead"/>
        <w:numPr>
          <w:ilvl w:val="0"/>
          <w:numId w:val="0"/>
        </w:numPr>
      </w:pPr>
      <w:r>
        <w:lastRenderedPageBreak/>
        <w:t>Authorship and Acknowledgements</w:t>
      </w:r>
      <w:bookmarkEnd w:id="21"/>
      <w:bookmarkEnd w:id="22"/>
    </w:p>
    <w:p w14:paraId="7F233C5A" w14:textId="77777777" w:rsidR="0055284D" w:rsidRDefault="0055284D" w:rsidP="0055284D">
      <w:pPr>
        <w:pStyle w:val="Tableheadings"/>
      </w:pPr>
    </w:p>
    <w:p w14:paraId="05CF3BDD" w14:textId="77777777" w:rsidR="0055284D" w:rsidRDefault="0055284D" w:rsidP="000C76AA">
      <w:pPr>
        <w:spacing w:line="240" w:lineRule="auto"/>
      </w:pPr>
    </w:p>
    <w:p w14:paraId="7A3847CD" w14:textId="77777777" w:rsidR="0055284D" w:rsidRDefault="0055284D" w:rsidP="000C76AA">
      <w:pPr>
        <w:spacing w:line="240"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5C277E5B" w14:textId="77777777" w:rsidR="0055284D" w:rsidRDefault="0055284D" w:rsidP="000C76AA">
      <w:pPr>
        <w:spacing w:line="240" w:lineRule="auto"/>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3B3EB7BC" w14:textId="62750A19" w:rsidR="0055284D" w:rsidRDefault="0055284D" w:rsidP="74B48D60">
      <w:pPr>
        <w:spacing w:line="240" w:lineRule="auto"/>
        <w:rPr>
          <w:rFonts w:ascii="Helvetica Neue" w:eastAsia="Helvetica Neue" w:hAnsi="Helvetica Neue" w:cs="Helvetica Neue"/>
        </w:rPr>
      </w:pPr>
      <w:r w:rsidRPr="74B48D60">
        <w:rPr>
          <w:rFonts w:ascii="Helvetica Neue" w:hAnsi="Helvetica Neue"/>
        </w:rPr>
        <w:t>For this report we wish to thank the following members of our network of academic and other advisers for the BCG Project:</w:t>
      </w:r>
      <w:r w:rsidR="3558C8B9" w:rsidRPr="74B48D60">
        <w:rPr>
          <w:rFonts w:ascii="Helvetica Neue" w:hAnsi="Helvetica Neue"/>
        </w:rPr>
        <w:t xml:space="preserve"> </w:t>
      </w:r>
      <w:r w:rsidR="3558C8B9" w:rsidRPr="74B48D60">
        <w:rPr>
          <w:rFonts w:eastAsia="Arial" w:cs="Arial"/>
          <w:sz w:val="21"/>
          <w:szCs w:val="21"/>
        </w:rPr>
        <w:t>Professor Rui Estrela, the University of Lusófona.</w:t>
      </w:r>
    </w:p>
    <w:p w14:paraId="701B6E7A" w14:textId="77777777" w:rsidR="0055284D" w:rsidRDefault="0055284D" w:rsidP="000C76AA">
      <w:pPr>
        <w:spacing w:line="240" w:lineRule="auto"/>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676A2D96" w14:textId="77777777" w:rsidR="0055284D" w:rsidRDefault="0055284D" w:rsidP="000C76AA">
      <w:pPr>
        <w:spacing w:line="240" w:lineRule="auto"/>
      </w:pPr>
    </w:p>
    <w:p w14:paraId="6F63C9A7" w14:textId="77777777" w:rsidR="0055284D" w:rsidRDefault="0055284D" w:rsidP="0055284D"/>
    <w:p w14:paraId="623BF6AA" w14:textId="77777777" w:rsidR="0055284D" w:rsidRDefault="0055284D" w:rsidP="0055284D"/>
    <w:p w14:paraId="3172C049" w14:textId="77777777" w:rsidR="0055284D" w:rsidRDefault="0055284D" w:rsidP="0055284D"/>
    <w:p w14:paraId="1A4772E9" w14:textId="77777777" w:rsidR="0055284D" w:rsidRDefault="0055284D" w:rsidP="0055284D">
      <w:pPr>
        <w:rPr>
          <w:b/>
          <w:bCs/>
          <w:color w:val="747474" w:themeColor="background2" w:themeShade="80"/>
        </w:rPr>
      </w:pPr>
    </w:p>
    <w:p w14:paraId="49BDD26F" w14:textId="77777777" w:rsidR="0055284D" w:rsidRDefault="0055284D">
      <w:pPr>
        <w:rPr>
          <w:rFonts w:eastAsiaTheme="minorEastAsia" w:cs="Times New Roman (Body CS)"/>
          <w:iCs/>
          <w:color w:val="000000" w:themeColor="text1"/>
          <w:sz w:val="24"/>
          <w:szCs w:val="24"/>
        </w:rPr>
      </w:pPr>
      <w:bookmarkStart w:id="23" w:name="_Toc169692792"/>
      <w:r>
        <w:br w:type="page"/>
      </w:r>
    </w:p>
    <w:p w14:paraId="42100593" w14:textId="5A780753" w:rsidR="0055284D" w:rsidRPr="002C4BF1" w:rsidRDefault="0055284D" w:rsidP="0055284D">
      <w:pPr>
        <w:pStyle w:val="SectionHead"/>
        <w:numPr>
          <w:ilvl w:val="0"/>
          <w:numId w:val="0"/>
        </w:numPr>
      </w:pPr>
      <w:bookmarkStart w:id="24" w:name="_Toc170223315"/>
      <w:r w:rsidRPr="002C4BF1">
        <w:lastRenderedPageBreak/>
        <w:t>References</w:t>
      </w:r>
      <w:bookmarkEnd w:id="23"/>
      <w:bookmarkEnd w:id="24"/>
    </w:p>
    <w:p w14:paraId="2BA3F2AE" w14:textId="1BD62B17" w:rsidR="00436622" w:rsidRPr="000E7AFB" w:rsidRDefault="00436622" w:rsidP="008D27DF">
      <w:pPr>
        <w:pStyle w:val="Tableheadings"/>
      </w:pPr>
    </w:p>
    <w:p w14:paraId="4B1BEB24" w14:textId="60D2C7EF" w:rsidR="4EECCABC" w:rsidRDefault="4EECCABC" w:rsidP="74B48D60">
      <w:pPr>
        <w:spacing w:after="0" w:line="240" w:lineRule="auto"/>
        <w:ind w:left="555" w:hanging="555"/>
        <w:rPr>
          <w:rFonts w:eastAsia="Arial" w:cs="Arial"/>
          <w:lang w:val="pt-BR"/>
        </w:rPr>
      </w:pPr>
      <w:r w:rsidRPr="74B48D60">
        <w:rPr>
          <w:rFonts w:eastAsia="Arial" w:cs="Arial"/>
          <w:lang w:val="pt-BR"/>
        </w:rPr>
        <w:t xml:space="preserve">Anderson, L. and Hurley, J. (2022). </w:t>
      </w:r>
      <w:r w:rsidRPr="74B48D60">
        <w:rPr>
          <w:rFonts w:eastAsia="Arial" w:cs="Arial"/>
          <w:i/>
          <w:iCs/>
          <w:lang w:val="pt-BR"/>
        </w:rPr>
        <w:t xml:space="preserve">Country Update – Portugal: ESG </w:t>
      </w:r>
      <w:r w:rsidR="50229DB3" w:rsidRPr="74B48D60">
        <w:rPr>
          <w:rFonts w:eastAsia="Arial" w:cs="Arial"/>
          <w:i/>
          <w:iCs/>
          <w:lang w:val="pt-BR"/>
        </w:rPr>
        <w:t>R</w:t>
      </w:r>
      <w:r w:rsidRPr="74B48D60">
        <w:rPr>
          <w:rFonts w:eastAsia="Arial" w:cs="Arial"/>
          <w:i/>
          <w:iCs/>
          <w:lang w:val="pt-BR"/>
        </w:rPr>
        <w:t>eporting</w:t>
      </w:r>
      <w:r w:rsidRPr="74B48D60">
        <w:rPr>
          <w:rFonts w:eastAsia="Arial" w:cs="Arial"/>
          <w:lang w:val="pt-BR"/>
        </w:rPr>
        <w:t xml:space="preserve">. </w:t>
      </w:r>
      <w:r w:rsidR="26CC203D" w:rsidRPr="74B48D60">
        <w:rPr>
          <w:rFonts w:eastAsia="Arial" w:cs="Arial"/>
          <w:lang w:val="pt-BR"/>
        </w:rPr>
        <w:t xml:space="preserve">New York: </w:t>
      </w:r>
      <w:r w:rsidRPr="74B48D60">
        <w:rPr>
          <w:rFonts w:eastAsia="Arial" w:cs="Arial"/>
          <w:lang w:val="pt-BR"/>
        </w:rPr>
        <w:t>Thomson Reuters.</w:t>
      </w:r>
      <w:r w:rsidR="53D84774" w:rsidRPr="74B48D60">
        <w:rPr>
          <w:rFonts w:eastAsia="Arial" w:cs="Arial"/>
          <w:lang w:val="pt-BR"/>
        </w:rPr>
        <w:t xml:space="preserve"> Available: </w:t>
      </w:r>
      <w:hyperlink r:id="rId62">
        <w:r w:rsidR="53D84774" w:rsidRPr="74B48D60">
          <w:rPr>
            <w:rStyle w:val="Hyperlink"/>
            <w:rFonts w:eastAsia="Arial" w:cs="Arial"/>
            <w:lang w:val="pt-BR"/>
          </w:rPr>
          <w:t>https://www.garrigues.com/sites/default/files/documents/country_update-portugal_esg_reporting_2022.pdf</w:t>
        </w:r>
      </w:hyperlink>
      <w:r w:rsidR="53D84774" w:rsidRPr="74B48D60">
        <w:rPr>
          <w:rFonts w:eastAsia="Arial" w:cs="Arial"/>
          <w:lang w:val="pt-BR"/>
        </w:rPr>
        <w:t xml:space="preserve"> (accessed: 26 June 2024).</w:t>
      </w:r>
      <w:r w:rsidRPr="74B48D60">
        <w:rPr>
          <w:rFonts w:eastAsia="Arial" w:cs="Arial"/>
          <w:lang w:val="pt-BR"/>
        </w:rPr>
        <w:t xml:space="preserve"> </w:t>
      </w:r>
    </w:p>
    <w:p w14:paraId="4261F13E" w14:textId="4F9518A7" w:rsidR="23F6F326" w:rsidRDefault="23F6F326" w:rsidP="74B48D60">
      <w:pPr>
        <w:spacing w:after="0" w:line="240" w:lineRule="auto"/>
        <w:ind w:left="555" w:hanging="555"/>
        <w:rPr>
          <w:rFonts w:eastAsia="Times New Roman" w:cs="Arial"/>
          <w:lang w:val="es-ES" w:eastAsia="en-GB"/>
        </w:rPr>
      </w:pPr>
      <w:r w:rsidRPr="74B48D60">
        <w:rPr>
          <w:rFonts w:eastAsia="Times New Roman" w:cs="Arial"/>
          <w:lang w:val="pt-BR" w:eastAsia="en-GB"/>
        </w:rPr>
        <w:t xml:space="preserve">Auto Regulação Publicitária (ARP). (2017). </w:t>
      </w:r>
      <w:r w:rsidRPr="74B48D60">
        <w:rPr>
          <w:rFonts w:eastAsia="Times New Roman" w:cs="Arial"/>
          <w:i/>
          <w:iCs/>
          <w:lang w:val="pt-BR" w:eastAsia="en-GB"/>
        </w:rPr>
        <w:t>Código de Conduta</w:t>
      </w:r>
      <w:r w:rsidRPr="74B48D60">
        <w:rPr>
          <w:rFonts w:eastAsia="Times New Roman" w:cs="Arial"/>
          <w:lang w:val="pt-BR" w:eastAsia="en-GB"/>
        </w:rPr>
        <w:t>. Lisbon: ARP. Available:</w:t>
      </w:r>
      <w:r w:rsidRPr="74B48D60">
        <w:rPr>
          <w:rFonts w:eastAsia="Times New Roman" w:cs="Arial"/>
          <w:lang w:val="es-ES" w:eastAsia="en-GB"/>
        </w:rPr>
        <w:t xml:space="preserve"> </w:t>
      </w:r>
      <w:hyperlink r:id="rId63">
        <w:r w:rsidRPr="74B48D60">
          <w:rPr>
            <w:rStyle w:val="Hyperlink"/>
            <w:rFonts w:eastAsia="Times New Roman" w:cs="Arial"/>
            <w:lang w:val="es-ES" w:eastAsia="en-GB"/>
          </w:rPr>
          <w:t>https://auto-regulacaopublicitaria.pt/codigos/</w:t>
        </w:r>
      </w:hyperlink>
      <w:r w:rsidRPr="74B48D60">
        <w:rPr>
          <w:rFonts w:eastAsia="Times New Roman" w:cs="Arial"/>
          <w:lang w:val="es-ES" w:eastAsia="en-GB"/>
        </w:rPr>
        <w:t xml:space="preserve"> (accessed: 26 June 2024).</w:t>
      </w:r>
    </w:p>
    <w:p w14:paraId="6BA30485" w14:textId="295BEE20" w:rsidR="3C00DB27" w:rsidRDefault="3C00DB27" w:rsidP="74B48D60">
      <w:pPr>
        <w:spacing w:after="0" w:line="240" w:lineRule="auto"/>
        <w:ind w:left="555" w:hanging="555"/>
        <w:rPr>
          <w:rFonts w:eastAsia="Times New Roman" w:cs="Arial"/>
          <w:lang w:val="es-ES" w:eastAsia="en-GB"/>
        </w:rPr>
      </w:pPr>
      <w:r w:rsidRPr="74B48D60">
        <w:rPr>
          <w:rFonts w:eastAsia="Times New Roman" w:cs="Arial"/>
          <w:lang w:val="pt-BR" w:eastAsia="en-GB"/>
        </w:rPr>
        <w:t>Auto Regulação Publicitária (ARP). (n.d.</w:t>
      </w:r>
      <w:r w:rsidR="544A7A1D" w:rsidRPr="74B48D60">
        <w:rPr>
          <w:rFonts w:eastAsia="Times New Roman" w:cs="Arial"/>
          <w:lang w:val="pt-BR" w:eastAsia="en-GB"/>
        </w:rPr>
        <w:t>a</w:t>
      </w:r>
      <w:r w:rsidRPr="74B48D60">
        <w:rPr>
          <w:rFonts w:eastAsia="Times New Roman" w:cs="Arial"/>
          <w:lang w:val="pt-BR" w:eastAsia="en-GB"/>
        </w:rPr>
        <w:t xml:space="preserve">). </w:t>
      </w:r>
      <w:r w:rsidRPr="74B48D60">
        <w:rPr>
          <w:rFonts w:eastAsia="Times New Roman" w:cs="Arial"/>
          <w:i/>
          <w:iCs/>
          <w:lang w:val="pt-BR" w:eastAsia="en-GB"/>
        </w:rPr>
        <w:t>Júri de Ética</w:t>
      </w:r>
      <w:r w:rsidRPr="74B48D60">
        <w:rPr>
          <w:rFonts w:eastAsia="Times New Roman" w:cs="Arial"/>
          <w:lang w:val="pt-BR" w:eastAsia="en-GB"/>
        </w:rPr>
        <w:t xml:space="preserve">. Lisbon: ARP. Available: </w:t>
      </w:r>
      <w:hyperlink r:id="rId64">
        <w:r w:rsidRPr="74B48D60">
          <w:rPr>
            <w:rStyle w:val="Hyperlink"/>
            <w:rFonts w:eastAsia="Times New Roman" w:cs="Arial"/>
            <w:lang w:val="pt-BR" w:eastAsia="en-GB"/>
          </w:rPr>
          <w:t>https://auto-regulacaopublicitaria.pt/juri-de-etica/</w:t>
        </w:r>
      </w:hyperlink>
      <w:r w:rsidR="591C4E8C" w:rsidRPr="74B48D60">
        <w:rPr>
          <w:rFonts w:eastAsia="Times New Roman" w:cs="Arial"/>
          <w:lang w:val="pt-BR" w:eastAsia="en-GB"/>
        </w:rPr>
        <w:t xml:space="preserve"> </w:t>
      </w:r>
      <w:r w:rsidR="591C4E8C" w:rsidRPr="74B48D60">
        <w:rPr>
          <w:rFonts w:eastAsia="Times New Roman" w:cs="Arial"/>
          <w:lang w:val="es-ES" w:eastAsia="en-GB"/>
        </w:rPr>
        <w:t>(accessed: 26 June 2024).</w:t>
      </w:r>
    </w:p>
    <w:p w14:paraId="25373D20" w14:textId="489F459D" w:rsidR="64D6F3EE" w:rsidRDefault="64D6F3EE" w:rsidP="74B48D60">
      <w:pPr>
        <w:spacing w:after="0" w:line="240" w:lineRule="auto"/>
        <w:ind w:left="555" w:hanging="555"/>
        <w:rPr>
          <w:rFonts w:eastAsia="Times New Roman" w:cs="Arial"/>
          <w:lang w:val="es-ES" w:eastAsia="en-GB"/>
        </w:rPr>
      </w:pPr>
      <w:r w:rsidRPr="74B48D60">
        <w:rPr>
          <w:rFonts w:eastAsia="Times New Roman" w:cs="Arial"/>
          <w:lang w:val="pt-BR" w:eastAsia="en-GB"/>
        </w:rPr>
        <w:t>Auto Regulação Publicitária (ARP). (n.d.</w:t>
      </w:r>
      <w:r w:rsidR="66EEC5E6" w:rsidRPr="74B48D60">
        <w:rPr>
          <w:rFonts w:eastAsia="Times New Roman" w:cs="Arial"/>
          <w:lang w:val="pt-BR" w:eastAsia="en-GB"/>
        </w:rPr>
        <w:t>b</w:t>
      </w:r>
      <w:r w:rsidRPr="74B48D60">
        <w:rPr>
          <w:rFonts w:eastAsia="Times New Roman" w:cs="Arial"/>
          <w:lang w:val="pt-BR" w:eastAsia="en-GB"/>
        </w:rPr>
        <w:t>).</w:t>
      </w:r>
      <w:r w:rsidRPr="74B48D60">
        <w:rPr>
          <w:rFonts w:eastAsia="Times New Roman" w:cs="Arial"/>
          <w:lang w:val="es-ES" w:eastAsia="en-GB"/>
        </w:rPr>
        <w:t xml:space="preserve"> </w:t>
      </w:r>
      <w:r w:rsidRPr="74B48D60">
        <w:rPr>
          <w:rFonts w:eastAsia="Times New Roman" w:cs="Arial"/>
          <w:i/>
          <w:iCs/>
          <w:lang w:val="es-ES" w:eastAsia="en-GB"/>
        </w:rPr>
        <w:t>Resolução de Litígios</w:t>
      </w:r>
      <w:r w:rsidRPr="74B48D60">
        <w:rPr>
          <w:rFonts w:eastAsia="Times New Roman" w:cs="Arial"/>
          <w:lang w:val="es-ES" w:eastAsia="en-GB"/>
        </w:rPr>
        <w:t>.</w:t>
      </w:r>
      <w:r w:rsidRPr="74B48D60">
        <w:rPr>
          <w:rFonts w:eastAsia="Times New Roman" w:cs="Arial"/>
          <w:lang w:val="pt-BR" w:eastAsia="en-GB"/>
        </w:rPr>
        <w:t xml:space="preserve"> Lisbon: ARP. Available: </w:t>
      </w:r>
      <w:hyperlink r:id="rId65">
        <w:r w:rsidRPr="74B48D60">
          <w:rPr>
            <w:rStyle w:val="Hyperlink"/>
            <w:rFonts w:eastAsia="Times New Roman" w:cs="Arial"/>
            <w:lang w:val="pt-BR" w:eastAsia="en-GB"/>
          </w:rPr>
          <w:t>https://auto-regulacaopublicitaria.pt/resolucao-de-litigios/</w:t>
        </w:r>
      </w:hyperlink>
      <w:r w:rsidRPr="74B48D60">
        <w:rPr>
          <w:rFonts w:eastAsia="Times New Roman" w:cs="Arial"/>
          <w:lang w:val="pt-BR" w:eastAsia="en-GB"/>
        </w:rPr>
        <w:t xml:space="preserve"> </w:t>
      </w:r>
      <w:r w:rsidRPr="74B48D60">
        <w:rPr>
          <w:rFonts w:eastAsia="Times New Roman" w:cs="Arial"/>
          <w:lang w:val="es-ES" w:eastAsia="en-GB"/>
        </w:rPr>
        <w:t>(accessed: 26 June 2024).</w:t>
      </w:r>
    </w:p>
    <w:p w14:paraId="1CEF5822" w14:textId="57FC5AC9" w:rsidR="2A31D9CC" w:rsidRDefault="2A31D9CC" w:rsidP="74B48D60">
      <w:pPr>
        <w:spacing w:after="0" w:line="240" w:lineRule="auto"/>
        <w:ind w:left="555" w:hanging="555"/>
        <w:rPr>
          <w:rFonts w:eastAsia="Times New Roman" w:cs="Arial"/>
          <w:lang w:val="es-ES" w:eastAsia="en-GB"/>
        </w:rPr>
      </w:pPr>
      <w:r w:rsidRPr="74B48D60">
        <w:rPr>
          <w:rFonts w:eastAsia="Times New Roman" w:cs="Arial"/>
          <w:lang w:val="pt-BR" w:eastAsia="en-GB"/>
        </w:rPr>
        <w:t>Auto Regulação Publicitária (ARP). (n.d.c). Sobre nós</w:t>
      </w:r>
      <w:r w:rsidR="0820CB1B" w:rsidRPr="74B48D60">
        <w:rPr>
          <w:rFonts w:eastAsia="Times New Roman" w:cs="Arial"/>
          <w:lang w:val="pt-BR" w:eastAsia="en-GB"/>
        </w:rPr>
        <w:t>. Lisbon: ARP. Available:</w:t>
      </w:r>
    </w:p>
    <w:p w14:paraId="06D1F1A3" w14:textId="7A19262D" w:rsidR="2A31D9CC" w:rsidRDefault="2A31D9CC" w:rsidP="74B48D60">
      <w:pPr>
        <w:spacing w:after="0" w:line="240" w:lineRule="auto"/>
        <w:ind w:left="555" w:hanging="555"/>
        <w:rPr>
          <w:rFonts w:eastAsia="Times New Roman" w:cs="Arial"/>
          <w:lang w:val="es-ES" w:eastAsia="en-GB"/>
        </w:rPr>
      </w:pPr>
      <w:r w:rsidRPr="74B48D60">
        <w:rPr>
          <w:rFonts w:eastAsia="Times New Roman" w:cs="Arial"/>
          <w:lang w:val="es-ES" w:eastAsia="en-GB"/>
        </w:rPr>
        <w:t xml:space="preserve"> </w:t>
      </w:r>
      <w:hyperlink r:id="rId66">
        <w:r w:rsidRPr="74B48D60">
          <w:rPr>
            <w:rStyle w:val="Hyperlink"/>
            <w:rFonts w:eastAsia="Times New Roman" w:cs="Arial"/>
            <w:lang w:val="es-ES" w:eastAsia="en-GB"/>
          </w:rPr>
          <w:t>https://auto-regulacaopublicitaria.pt/quem-somos/</w:t>
        </w:r>
      </w:hyperlink>
      <w:r w:rsidR="48AC250B" w:rsidRPr="74B48D60">
        <w:rPr>
          <w:rFonts w:eastAsia="Times New Roman" w:cs="Arial"/>
          <w:lang w:val="es-ES" w:eastAsia="en-GB"/>
        </w:rPr>
        <w:t xml:space="preserve"> (accessed: 26 June 2024).</w:t>
      </w:r>
    </w:p>
    <w:p w14:paraId="1FFA0206" w14:textId="21E66777" w:rsidR="00436622" w:rsidRPr="000E7AFB" w:rsidRDefault="2276CD08" w:rsidP="3A474976">
      <w:pPr>
        <w:spacing w:after="0" w:line="240" w:lineRule="auto"/>
        <w:ind w:left="720" w:hanging="720"/>
        <w:textAlignment w:val="baseline"/>
        <w:rPr>
          <w:rFonts w:eastAsia="Arial" w:cs="Arial"/>
          <w:lang w:eastAsia="en-GB"/>
        </w:rPr>
      </w:pPr>
      <w:r w:rsidRPr="3A474976">
        <w:rPr>
          <w:rFonts w:eastAsia="Arial" w:cs="Arial"/>
        </w:rPr>
        <w:t xml:space="preserve">Cádima, F. Rui, Baptista, C., Torres Da Silva, M., Abreu, P. (2022). </w:t>
      </w:r>
      <w:r w:rsidRPr="3A474976">
        <w:rPr>
          <w:rFonts w:eastAsia="Arial" w:cs="Arial"/>
          <w:color w:val="333333"/>
        </w:rPr>
        <w:t xml:space="preserve">‘Country Report: Portugal’, in </w:t>
      </w:r>
      <w:r w:rsidRPr="3A474976">
        <w:rPr>
          <w:rFonts w:eastAsia="Arial" w:cs="Arial"/>
          <w:i/>
          <w:iCs/>
          <w:color w:val="333333"/>
        </w:rPr>
        <w:t>Monitoring Media Pluralism in the Digital Era</w:t>
      </w:r>
      <w:r w:rsidRPr="3A474976">
        <w:rPr>
          <w:rFonts w:eastAsia="Arial" w:cs="Arial"/>
          <w:color w:val="333333"/>
        </w:rPr>
        <w:t>.</w:t>
      </w:r>
      <w:r w:rsidRPr="3A474976">
        <w:rPr>
          <w:rFonts w:eastAsia="Arial" w:cs="Arial"/>
          <w:i/>
          <w:iCs/>
          <w:color w:val="333333"/>
        </w:rPr>
        <w:t xml:space="preserve"> </w:t>
      </w:r>
      <w:r w:rsidRPr="3A474976">
        <w:rPr>
          <w:rFonts w:eastAsia="Arial" w:cs="Arial"/>
          <w:color w:val="333333"/>
        </w:rPr>
        <w:t xml:space="preserve">Florence: Centre for Media Pluralism and Media Freedom (CMPF), Media Pluralism Monitor (MPM). Available: </w:t>
      </w:r>
      <w:hyperlink r:id="rId67">
        <w:r w:rsidRPr="3A474976">
          <w:rPr>
            <w:rStyle w:val="Hyperlink"/>
            <w:rFonts w:eastAsia="Arial" w:cs="Arial"/>
            <w:color w:val="0563C1"/>
          </w:rPr>
          <w:t>https://cadmus.eui.eu/handle/1814/74701</w:t>
        </w:r>
      </w:hyperlink>
      <w:r w:rsidRPr="3A474976">
        <w:rPr>
          <w:rFonts w:eastAsia="Arial" w:cs="Arial"/>
          <w:color w:val="333333"/>
        </w:rPr>
        <w:t xml:space="preserve"> </w:t>
      </w:r>
      <w:r w:rsidRPr="3A474976">
        <w:rPr>
          <w:rFonts w:eastAsia="Arial" w:cs="Arial"/>
        </w:rPr>
        <w:t>(accessed: 26 September 2022).</w:t>
      </w:r>
      <w:r w:rsidRPr="3A474976">
        <w:rPr>
          <w:rFonts w:eastAsia="Arial" w:cs="Arial"/>
          <w:lang w:eastAsia="en-GB"/>
        </w:rPr>
        <w:t xml:space="preserve"> </w:t>
      </w:r>
    </w:p>
    <w:p w14:paraId="3AECA400" w14:textId="6118C4A1" w:rsidR="00436622" w:rsidRPr="000E7AFB" w:rsidRDefault="00436622" w:rsidP="3A474976">
      <w:pPr>
        <w:spacing w:after="0" w:line="240" w:lineRule="auto"/>
        <w:ind w:left="555" w:hanging="555"/>
        <w:textAlignment w:val="baseline"/>
        <w:rPr>
          <w:rFonts w:eastAsia="Arial" w:cs="Arial"/>
          <w:lang w:eastAsia="en-GB"/>
        </w:rPr>
      </w:pPr>
      <w:r w:rsidRPr="74B48D60">
        <w:rPr>
          <w:rFonts w:eastAsia="Arial" w:cs="Arial"/>
          <w:lang w:eastAsia="en-GB"/>
        </w:rPr>
        <w:t xml:space="preserve">CIA (Central Intelligence Agency). (2022). </w:t>
      </w:r>
      <w:r w:rsidRPr="74B48D60">
        <w:rPr>
          <w:rFonts w:eastAsia="Arial" w:cs="Arial"/>
          <w:i/>
          <w:iCs/>
          <w:lang w:eastAsia="en-GB"/>
        </w:rPr>
        <w:t>The World Factbook</w:t>
      </w:r>
      <w:r w:rsidRPr="74B48D60">
        <w:rPr>
          <w:rFonts w:eastAsia="Arial" w:cs="Arial"/>
          <w:lang w:eastAsia="en-GB"/>
        </w:rPr>
        <w:t xml:space="preserve">. Virginia: CIA. Available: </w:t>
      </w:r>
      <w:hyperlink r:id="rId68" w:anchor="introduction">
        <w:r w:rsidRPr="74B48D60">
          <w:rPr>
            <w:rStyle w:val="Hyperlink"/>
            <w:rFonts w:eastAsia="Arial" w:cs="Arial"/>
            <w:lang w:eastAsia="en-GB"/>
          </w:rPr>
          <w:t>https://www.cia.gov/the-world-factbook/countries/portugal/#introduction</w:t>
        </w:r>
      </w:hyperlink>
      <w:r w:rsidRPr="74B48D60">
        <w:rPr>
          <w:rFonts w:eastAsia="Arial" w:cs="Arial"/>
          <w:lang w:eastAsia="en-GB"/>
        </w:rPr>
        <w:t xml:space="preserve"> (accessed: May 2024). </w:t>
      </w:r>
    </w:p>
    <w:p w14:paraId="153AB600" w14:textId="085D67A6" w:rsidR="68BE6241" w:rsidRDefault="68BE6241" w:rsidP="74B48D60">
      <w:pPr>
        <w:spacing w:after="0" w:line="240" w:lineRule="auto"/>
        <w:ind w:left="555" w:hanging="555"/>
      </w:pPr>
      <w:r w:rsidRPr="74B48D60">
        <w:rPr>
          <w:rFonts w:eastAsia="Arial" w:cs="Arial"/>
          <w:lang w:val="pt-BR"/>
        </w:rPr>
        <w:t xml:space="preserve">Comissão Nacional de Proteção de Dados (CNPD). (n.d). Regulamentos. Lisbona: CNPD. Available: </w:t>
      </w:r>
      <w:hyperlink r:id="rId69">
        <w:r w:rsidRPr="74B48D60">
          <w:rPr>
            <w:rStyle w:val="Hyperlink"/>
            <w:rFonts w:eastAsia="Arial" w:cs="Arial"/>
            <w:lang w:val="pt-BR"/>
          </w:rPr>
          <w:t>https://www.cnpd.pt/decisoes/regulamentos/</w:t>
        </w:r>
      </w:hyperlink>
      <w:r w:rsidRPr="74B48D60">
        <w:rPr>
          <w:rFonts w:eastAsia="Arial" w:cs="Arial"/>
          <w:lang w:val="pt-BR"/>
        </w:rPr>
        <w:t xml:space="preserve"> (accessed 26 June 2024).</w:t>
      </w:r>
    </w:p>
    <w:p w14:paraId="245FF1DB" w14:textId="301678B9" w:rsidR="2BF382F4" w:rsidRDefault="2BF382F4" w:rsidP="74B48D60">
      <w:pPr>
        <w:spacing w:after="0" w:line="240" w:lineRule="auto"/>
        <w:ind w:left="555" w:hanging="555"/>
      </w:pPr>
      <w:r w:rsidRPr="74B48D60">
        <w:rPr>
          <w:rFonts w:eastAsia="Arial" w:cs="Arial"/>
        </w:rPr>
        <w:t xml:space="preserve">DataGuidance. 2022. </w:t>
      </w:r>
      <w:r w:rsidRPr="74B48D60">
        <w:rPr>
          <w:rFonts w:eastAsia="Arial" w:cs="Arial"/>
          <w:i/>
          <w:iCs/>
        </w:rPr>
        <w:t>Portugal: Guidance on Direct Marketing</w:t>
      </w:r>
      <w:r w:rsidRPr="74B48D60">
        <w:rPr>
          <w:rFonts w:eastAsia="Arial" w:cs="Arial"/>
        </w:rPr>
        <w:t xml:space="preserve">. </w:t>
      </w:r>
      <w:r w:rsidRPr="74B48D60">
        <w:rPr>
          <w:rFonts w:eastAsia="Arial" w:cs="Arial"/>
          <w:i/>
          <w:iCs/>
        </w:rPr>
        <w:t>DataGuidance</w:t>
      </w:r>
      <w:r w:rsidRPr="74B48D60">
        <w:rPr>
          <w:rFonts w:eastAsia="Arial" w:cs="Arial"/>
        </w:rPr>
        <w:t xml:space="preserve">. Available: </w:t>
      </w:r>
      <w:hyperlink r:id="rId70" w:anchor=":~:text=On%2025%20January%202022%2C%20the,communications%20('the%20Guidance">
        <w:r w:rsidRPr="74B48D60">
          <w:rPr>
            <w:rStyle w:val="Hyperlink"/>
            <w:rFonts w:eastAsia="Arial" w:cs="Arial"/>
          </w:rPr>
          <w:t>https://www.dataguidance.com/opinion/portugal-guidance-direct-marketing#:~:text=On%2025%20January%202022%2C%20the,communications%20('the%20Guidance</w:t>
        </w:r>
      </w:hyperlink>
      <w:r w:rsidRPr="74B48D60">
        <w:rPr>
          <w:rFonts w:eastAsia="Arial" w:cs="Arial"/>
        </w:rPr>
        <w:t>') (accessed 26 June 2024).</w:t>
      </w:r>
    </w:p>
    <w:p w14:paraId="5BE14C4F" w14:textId="6FABE859" w:rsidR="6FCE02F9" w:rsidRDefault="6FCE02F9" w:rsidP="74B48D60">
      <w:pPr>
        <w:spacing w:after="0" w:line="240" w:lineRule="auto"/>
        <w:ind w:left="555" w:hanging="555"/>
      </w:pPr>
      <w:r w:rsidRPr="74B48D60">
        <w:rPr>
          <w:rFonts w:eastAsia="Arial" w:cs="Arial"/>
          <w:lang w:val="pt-BR"/>
        </w:rPr>
        <w:t xml:space="preserve">Direção-Geral do Consumidor. (n.d). Missão e Competências. Lisbon: Direção-Geral do Consumidor.  Available: </w:t>
      </w:r>
      <w:hyperlink r:id="rId71">
        <w:r w:rsidRPr="74B48D60">
          <w:rPr>
            <w:rStyle w:val="Hyperlink"/>
            <w:rFonts w:eastAsia="Arial" w:cs="Arial"/>
            <w:lang w:val="pt-BR"/>
          </w:rPr>
          <w:t>https://www.consumidor.gov.pt/quem-somos/missao-e-competencias.aspx</w:t>
        </w:r>
      </w:hyperlink>
      <w:r w:rsidRPr="74B48D60">
        <w:rPr>
          <w:rFonts w:eastAsia="Arial" w:cs="Arial"/>
          <w:lang w:val="pt-BR"/>
        </w:rPr>
        <w:t xml:space="preserve"> (accessed 26 June 2024).</w:t>
      </w:r>
    </w:p>
    <w:p w14:paraId="170F4854" w14:textId="0C989C12" w:rsidR="24D795ED" w:rsidRDefault="24D795ED" w:rsidP="3A474976">
      <w:pPr>
        <w:spacing w:after="0" w:line="240" w:lineRule="auto"/>
        <w:ind w:left="555" w:hanging="555"/>
        <w:rPr>
          <w:rFonts w:eastAsia="Arial" w:cs="Arial"/>
          <w:lang w:eastAsia="en-GB"/>
        </w:rPr>
      </w:pPr>
      <w:r w:rsidRPr="3A474976">
        <w:rPr>
          <w:rFonts w:eastAsia="Arial" w:cs="Arial"/>
          <w:lang w:eastAsia="en-GB"/>
        </w:rPr>
        <w:t xml:space="preserve">Global Advertising Lawyers Alliance. (2024). </w:t>
      </w:r>
      <w:r w:rsidRPr="3A474976">
        <w:rPr>
          <w:rFonts w:eastAsia="Arial" w:cs="Arial"/>
          <w:i/>
          <w:iCs/>
          <w:lang w:eastAsia="en-GB"/>
        </w:rPr>
        <w:t>Advertising Law: A Global Legal Perspective</w:t>
      </w:r>
      <w:r w:rsidRPr="3A474976">
        <w:rPr>
          <w:rFonts w:eastAsia="Arial" w:cs="Arial"/>
          <w:lang w:eastAsia="en-GB"/>
        </w:rPr>
        <w:t>. New York: GALA.</w:t>
      </w:r>
    </w:p>
    <w:p w14:paraId="645BB96B" w14:textId="38604262" w:rsidR="00543907" w:rsidRPr="000E7AFB" w:rsidRDefault="24D795ED" w:rsidP="3A474976">
      <w:pPr>
        <w:spacing w:after="0" w:line="240" w:lineRule="auto"/>
        <w:ind w:left="555" w:hanging="555"/>
        <w:textAlignment w:val="baseline"/>
        <w:rPr>
          <w:rFonts w:eastAsia="Arial" w:cs="Arial"/>
          <w:lang w:eastAsia="en-GB"/>
        </w:rPr>
      </w:pPr>
      <w:r w:rsidRPr="3A474976">
        <w:rPr>
          <w:rFonts w:eastAsia="Arial" w:cs="Arial"/>
          <w:lang w:eastAsia="en-GB"/>
        </w:rPr>
        <w:t xml:space="preserve">Global Advertising Lawyers Alliance. (2019). </w:t>
      </w:r>
      <w:r w:rsidRPr="3A474976">
        <w:rPr>
          <w:rFonts w:eastAsia="Arial" w:cs="Arial"/>
          <w:i/>
          <w:iCs/>
          <w:lang w:eastAsia="en-GB"/>
        </w:rPr>
        <w:t>Advertising Law: A Global Legal Perspective</w:t>
      </w:r>
      <w:r w:rsidRPr="3A474976">
        <w:rPr>
          <w:rFonts w:eastAsia="Arial" w:cs="Arial"/>
          <w:lang w:eastAsia="en-GB"/>
        </w:rPr>
        <w:t>. New York: GALA.</w:t>
      </w:r>
    </w:p>
    <w:p w14:paraId="5631A456" w14:textId="6893941D" w:rsidR="00543907" w:rsidRPr="000E7AFB" w:rsidRDefault="017A565C" w:rsidP="3A474976">
      <w:pPr>
        <w:spacing w:after="0" w:line="240" w:lineRule="auto"/>
        <w:ind w:left="555" w:hanging="555"/>
        <w:textAlignment w:val="baseline"/>
        <w:rPr>
          <w:rFonts w:eastAsia="Arial" w:cs="Arial"/>
          <w:lang w:val="pt-BR" w:eastAsia="en-GB"/>
        </w:rPr>
      </w:pPr>
      <w:r w:rsidRPr="74B48D60">
        <w:rPr>
          <w:rFonts w:eastAsia="Arial" w:cs="Arial"/>
          <w:lang w:val="pt-BR" w:eastAsia="en-GB"/>
        </w:rPr>
        <w:t>Instituto Civil da Autodisciplina da Comunicação Comercial (</w:t>
      </w:r>
      <w:r w:rsidR="781E9BE4" w:rsidRPr="74B48D60">
        <w:rPr>
          <w:rFonts w:eastAsia="Arial" w:cs="Arial"/>
          <w:lang w:val="pt-BR" w:eastAsia="en-GB"/>
        </w:rPr>
        <w:t>ICAP</w:t>
      </w:r>
      <w:r w:rsidR="40B278AF" w:rsidRPr="74B48D60">
        <w:rPr>
          <w:rFonts w:eastAsia="Arial" w:cs="Arial"/>
          <w:lang w:val="pt-BR" w:eastAsia="en-GB"/>
        </w:rPr>
        <w:t>)</w:t>
      </w:r>
      <w:r w:rsidR="781E9BE4" w:rsidRPr="74B48D60">
        <w:rPr>
          <w:rFonts w:eastAsia="Arial" w:cs="Arial"/>
          <w:lang w:val="pt-BR" w:eastAsia="en-GB"/>
        </w:rPr>
        <w:t xml:space="preserve">. (n.d.) </w:t>
      </w:r>
      <w:r w:rsidR="781E9BE4" w:rsidRPr="74B48D60">
        <w:rPr>
          <w:rFonts w:eastAsia="Arial" w:cs="Arial"/>
          <w:i/>
          <w:iCs/>
          <w:lang w:val="pt-BR" w:eastAsia="en-GB"/>
        </w:rPr>
        <w:t>Código de Conduta</w:t>
      </w:r>
      <w:r w:rsidR="781E9BE4" w:rsidRPr="74B48D60">
        <w:rPr>
          <w:rFonts w:eastAsia="Arial" w:cs="Arial"/>
          <w:lang w:val="pt-BR" w:eastAsia="en-GB"/>
        </w:rPr>
        <w:t>.</w:t>
      </w:r>
      <w:r w:rsidR="140F3ACA" w:rsidRPr="74B48D60">
        <w:rPr>
          <w:rFonts w:eastAsia="Arial" w:cs="Arial"/>
          <w:lang w:val="pt-BR" w:eastAsia="en-GB"/>
        </w:rPr>
        <w:t xml:space="preserve"> Lisbon: ICAP.</w:t>
      </w:r>
      <w:r w:rsidR="781E9BE4" w:rsidRPr="74B48D60">
        <w:rPr>
          <w:rFonts w:eastAsia="Arial" w:cs="Arial"/>
          <w:lang w:val="pt-BR" w:eastAsia="en-GB"/>
        </w:rPr>
        <w:t xml:space="preserve"> Available: </w:t>
      </w:r>
      <w:hyperlink r:id="rId72">
        <w:r w:rsidR="781E9BE4" w:rsidRPr="74B48D60">
          <w:rPr>
            <w:rStyle w:val="Hyperlink"/>
            <w:rFonts w:eastAsia="Arial" w:cs="Arial"/>
            <w:lang w:val="pt-BR" w:eastAsia="en-GB"/>
          </w:rPr>
          <w:t>https://www.cpmcs.pt/xms/files/codigo_conduta_icap.pdf</w:t>
        </w:r>
      </w:hyperlink>
      <w:r w:rsidR="781E9BE4" w:rsidRPr="74B48D60">
        <w:rPr>
          <w:rFonts w:eastAsia="Arial" w:cs="Arial"/>
          <w:lang w:val="pt-BR" w:eastAsia="en-GB"/>
        </w:rPr>
        <w:t xml:space="preserve"> (accessed: 26 June 2024).</w:t>
      </w:r>
    </w:p>
    <w:p w14:paraId="34704EE8" w14:textId="79244390" w:rsidR="00543907" w:rsidRPr="000E7AFB" w:rsidRDefault="5393DCAE" w:rsidP="74B48D60">
      <w:pPr>
        <w:spacing w:after="0" w:line="240" w:lineRule="auto"/>
        <w:ind w:left="720" w:hanging="720"/>
        <w:textAlignment w:val="baseline"/>
        <w:rPr>
          <w:rFonts w:eastAsia="Arial" w:cs="Arial"/>
          <w:color w:val="000000" w:themeColor="text1"/>
        </w:rPr>
      </w:pPr>
      <w:r w:rsidRPr="74B48D60">
        <w:rPr>
          <w:rFonts w:eastAsia="Arial" w:cs="Arial"/>
          <w:color w:val="000000" w:themeColor="text1"/>
        </w:rPr>
        <w:t xml:space="preserve">ICAS (The International Council on Ad Self-Regulation). 2021. </w:t>
      </w:r>
      <w:r w:rsidRPr="74B48D60">
        <w:rPr>
          <w:rFonts w:eastAsia="Arial" w:cs="Arial"/>
          <w:i/>
          <w:iCs/>
          <w:color w:val="000000" w:themeColor="text1"/>
        </w:rPr>
        <w:t>The ICAS Global SRO Database</w:t>
      </w:r>
      <w:r w:rsidRPr="74B48D60">
        <w:rPr>
          <w:rFonts w:eastAsia="Arial" w:cs="Arial"/>
          <w:color w:val="000000" w:themeColor="text1"/>
        </w:rPr>
        <w:t xml:space="preserve">. Belgium: ICAS. Available: </w:t>
      </w:r>
      <w:hyperlink r:id="rId73">
        <w:r w:rsidRPr="74B48D60">
          <w:rPr>
            <w:rStyle w:val="Hyperlink"/>
            <w:rFonts w:eastAsia="Arial" w:cs="Arial"/>
            <w:color w:val="0563C1"/>
          </w:rPr>
          <w:t>https://icas.global/srodatabase/</w:t>
        </w:r>
      </w:hyperlink>
      <w:r w:rsidRPr="74B48D60">
        <w:rPr>
          <w:rFonts w:eastAsia="Arial" w:cs="Arial"/>
          <w:color w:val="000000" w:themeColor="text1"/>
        </w:rPr>
        <w:t xml:space="preserve"> (accessed: 12 December 2022).</w:t>
      </w:r>
    </w:p>
    <w:p w14:paraId="0AAFC21A" w14:textId="40581700" w:rsidR="3CDCA6CF" w:rsidRDefault="3CDCA6CF" w:rsidP="74B48D60">
      <w:pPr>
        <w:spacing w:after="0" w:line="240" w:lineRule="auto"/>
        <w:ind w:left="720" w:hanging="720"/>
        <w:rPr>
          <w:rFonts w:eastAsia="Arial" w:cs="Arial"/>
          <w:color w:val="000000" w:themeColor="text1"/>
        </w:rPr>
      </w:pPr>
      <w:r w:rsidRPr="74B48D60">
        <w:rPr>
          <w:rFonts w:eastAsia="Arial" w:cs="Arial"/>
          <w:color w:val="000000" w:themeColor="text1"/>
        </w:rPr>
        <w:t xml:space="preserve">Mota, L., Silva, P., Teles, F. (2021). ‘Local State-Society Relations in Portugal’, in: Teles, F., Gendźwiłł, A., Stănuș, C., Heinelt, H. (eds) </w:t>
      </w:r>
      <w:r w:rsidRPr="74B48D60">
        <w:rPr>
          <w:rFonts w:eastAsia="Arial" w:cs="Arial"/>
          <w:i/>
          <w:iCs/>
          <w:color w:val="000000" w:themeColor="text1"/>
        </w:rPr>
        <w:t>Close Ties in European Local Governance. Palgrave Studies in Sub-National Governance</w:t>
      </w:r>
      <w:r w:rsidRPr="74B48D60">
        <w:rPr>
          <w:rFonts w:eastAsia="Arial" w:cs="Arial"/>
          <w:color w:val="000000" w:themeColor="text1"/>
        </w:rPr>
        <w:t xml:space="preserve">. Palgrave Macmillan. </w:t>
      </w:r>
      <w:hyperlink r:id="rId74">
        <w:r w:rsidRPr="74B48D60">
          <w:rPr>
            <w:rStyle w:val="Hyperlink"/>
            <w:rFonts w:eastAsia="Arial" w:cs="Arial"/>
          </w:rPr>
          <w:t>https://doi.org/10.1007/978-3-030-44794-6_21</w:t>
        </w:r>
      </w:hyperlink>
      <w:r w:rsidR="738F8E3B" w:rsidRPr="74B48D60">
        <w:rPr>
          <w:rFonts w:eastAsia="Arial" w:cs="Arial"/>
          <w:color w:val="000000" w:themeColor="text1"/>
        </w:rPr>
        <w:t xml:space="preserve"> </w:t>
      </w:r>
    </w:p>
    <w:p w14:paraId="37D6C6DA" w14:textId="342F62C9" w:rsidR="00543907" w:rsidRPr="000E7AFB" w:rsidRDefault="35710040" w:rsidP="74B48D60">
      <w:pPr>
        <w:spacing w:after="0" w:line="240" w:lineRule="auto"/>
        <w:ind w:left="555" w:hanging="555"/>
        <w:textAlignment w:val="baseline"/>
        <w:rPr>
          <w:rFonts w:eastAsia="Times New Roman" w:cs="Arial"/>
          <w:lang w:eastAsia="en-GB"/>
        </w:rPr>
      </w:pPr>
      <w:r w:rsidRPr="74B48D60">
        <w:rPr>
          <w:rFonts w:eastAsia="Times New Roman" w:cs="Arial"/>
          <w:lang w:eastAsia="en-GB"/>
        </w:rPr>
        <w:t xml:space="preserve">Reporters Without Borders. (2024). Portugal. </w:t>
      </w:r>
      <w:r w:rsidR="21A6C1EF" w:rsidRPr="74B48D60">
        <w:rPr>
          <w:rFonts w:eastAsia="Times New Roman" w:cs="Arial"/>
          <w:lang w:eastAsia="en-GB"/>
        </w:rPr>
        <w:t xml:space="preserve">Paris: </w:t>
      </w:r>
      <w:r w:rsidRPr="74B48D60">
        <w:rPr>
          <w:rFonts w:eastAsia="Times New Roman" w:cs="Arial"/>
          <w:lang w:eastAsia="en-GB"/>
        </w:rPr>
        <w:t>RSF</w:t>
      </w:r>
      <w:r w:rsidR="69065179" w:rsidRPr="74B48D60">
        <w:rPr>
          <w:rFonts w:eastAsia="Times New Roman" w:cs="Arial"/>
          <w:lang w:eastAsia="en-GB"/>
        </w:rPr>
        <w:t>.</w:t>
      </w:r>
      <w:r w:rsidRPr="74B48D60">
        <w:rPr>
          <w:rFonts w:eastAsia="Times New Roman" w:cs="Arial"/>
          <w:lang w:eastAsia="en-GB"/>
        </w:rPr>
        <w:t xml:space="preserve"> Available: </w:t>
      </w:r>
      <w:hyperlink r:id="rId75">
        <w:r w:rsidRPr="74B48D60">
          <w:rPr>
            <w:rStyle w:val="Hyperlink"/>
            <w:rFonts w:eastAsia="Times New Roman" w:cs="Arial"/>
            <w:lang w:eastAsia="en-GB"/>
          </w:rPr>
          <w:t>https://rsf.org/en/country/portugal</w:t>
        </w:r>
      </w:hyperlink>
      <w:r w:rsidRPr="74B48D60">
        <w:rPr>
          <w:rFonts w:eastAsia="Times New Roman" w:cs="Arial"/>
          <w:lang w:eastAsia="en-GB"/>
        </w:rPr>
        <w:t xml:space="preserve"> </w:t>
      </w:r>
      <w:r w:rsidR="5CB13666" w:rsidRPr="74B48D60">
        <w:rPr>
          <w:rFonts w:eastAsia="Times New Roman" w:cs="Arial"/>
          <w:lang w:eastAsia="en-GB"/>
        </w:rPr>
        <w:t xml:space="preserve"> </w:t>
      </w:r>
      <w:r w:rsidR="4902C7ED" w:rsidRPr="74B48D60">
        <w:rPr>
          <w:rFonts w:eastAsia="Times New Roman" w:cs="Arial"/>
          <w:lang w:eastAsia="en-GB"/>
        </w:rPr>
        <w:t>(a</w:t>
      </w:r>
      <w:r w:rsidRPr="74B48D60">
        <w:rPr>
          <w:rFonts w:eastAsia="Times New Roman" w:cs="Arial"/>
          <w:lang w:eastAsia="en-GB"/>
        </w:rPr>
        <w:t>ccessed</w:t>
      </w:r>
      <w:r w:rsidR="62E32015" w:rsidRPr="74B48D60">
        <w:rPr>
          <w:rFonts w:eastAsia="Times New Roman" w:cs="Arial"/>
          <w:lang w:eastAsia="en-GB"/>
        </w:rPr>
        <w:t>:</w:t>
      </w:r>
      <w:r w:rsidRPr="74B48D60">
        <w:rPr>
          <w:rFonts w:eastAsia="Times New Roman" w:cs="Arial"/>
          <w:lang w:eastAsia="en-GB"/>
        </w:rPr>
        <w:t xml:space="preserve"> 26 June 2024</w:t>
      </w:r>
      <w:r w:rsidR="791E3BCE" w:rsidRPr="74B48D60">
        <w:rPr>
          <w:rFonts w:eastAsia="Times New Roman" w:cs="Arial"/>
          <w:lang w:eastAsia="en-GB"/>
        </w:rPr>
        <w:t>)</w:t>
      </w:r>
      <w:r w:rsidRPr="74B48D60">
        <w:rPr>
          <w:rFonts w:eastAsia="Times New Roman" w:cs="Arial"/>
          <w:lang w:eastAsia="en-GB"/>
        </w:rPr>
        <w:t>.</w:t>
      </w:r>
    </w:p>
    <w:p w14:paraId="278EF8DC" w14:textId="06AB16E6" w:rsidR="3A474976" w:rsidRDefault="1C267F5D" w:rsidP="74B48D60">
      <w:pPr>
        <w:spacing w:after="0" w:line="240" w:lineRule="auto"/>
        <w:ind w:left="555" w:hanging="555"/>
        <w:rPr>
          <w:rFonts w:eastAsia="Arial" w:cs="Arial"/>
        </w:rPr>
      </w:pPr>
      <w:r w:rsidRPr="74B48D60">
        <w:rPr>
          <w:rFonts w:eastAsia="Arial" w:cs="Arial"/>
        </w:rPr>
        <w:t xml:space="preserve">Santana-Pereira, J. 2016. The Portuguese Media System and the Normative Roles of the Media: A Comparative View. </w:t>
      </w:r>
      <w:r w:rsidRPr="74B48D60">
        <w:rPr>
          <w:rFonts w:eastAsia="Arial" w:cs="Arial"/>
          <w:i/>
          <w:iCs/>
        </w:rPr>
        <w:t>Análise Social.</w:t>
      </w:r>
      <w:r w:rsidRPr="74B48D60">
        <w:rPr>
          <w:rFonts w:eastAsia="Arial" w:cs="Arial"/>
        </w:rPr>
        <w:t xml:space="preserve"> 51(4). 775-797. Available: </w:t>
      </w:r>
      <w:hyperlink r:id="rId76">
        <w:r w:rsidRPr="74B48D60">
          <w:rPr>
            <w:rStyle w:val="Hyperlink"/>
            <w:rFonts w:eastAsia="Arial" w:cs="Arial"/>
          </w:rPr>
          <w:t>https://repositorio.ul.pt/bitstream/10451/25389/1/ICS_JSPereira_Portugues_ARN.pdf</w:t>
        </w:r>
      </w:hyperlink>
      <w:r w:rsidRPr="74B48D60">
        <w:rPr>
          <w:rFonts w:eastAsia="Arial" w:cs="Arial"/>
        </w:rPr>
        <w:t xml:space="preserve"> (accessed: 26 June 2024).</w:t>
      </w:r>
    </w:p>
    <w:p w14:paraId="6FCDC9C2" w14:textId="42D655FB" w:rsidR="3A474976" w:rsidRDefault="4ADEC59F" w:rsidP="74B48D60">
      <w:pPr>
        <w:spacing w:after="0"/>
        <w:ind w:left="720" w:hanging="720"/>
        <w:rPr>
          <w:rFonts w:eastAsia="Arial" w:cs="Arial"/>
          <w:color w:val="000000" w:themeColor="text1"/>
          <w:lang w:val="es-ES"/>
        </w:rPr>
      </w:pPr>
      <w:r w:rsidRPr="74B48D60">
        <w:rPr>
          <w:rFonts w:eastAsia="Arial" w:cs="Arial"/>
          <w:color w:val="000000" w:themeColor="text1"/>
          <w:lang w:val="es-ES"/>
        </w:rPr>
        <w:t xml:space="preserve">The International Chamber of Commerce (ICC). (2021). </w:t>
      </w:r>
      <w:r w:rsidRPr="74B48D60">
        <w:rPr>
          <w:rFonts w:eastAsia="Arial" w:cs="Arial"/>
          <w:i/>
          <w:iCs/>
          <w:color w:val="000000" w:themeColor="text1"/>
          <w:lang w:val="es-ES"/>
        </w:rPr>
        <w:t>The ICC Response to ISO Proposal</w:t>
      </w:r>
      <w:r w:rsidRPr="74B48D60">
        <w:rPr>
          <w:rFonts w:eastAsia="Arial" w:cs="Arial"/>
          <w:color w:val="000000" w:themeColor="text1"/>
          <w:lang w:val="es-ES"/>
        </w:rPr>
        <w:t xml:space="preserve">. Paris: ICC. Available: </w:t>
      </w:r>
      <w:hyperlink r:id="rId77">
        <w:r w:rsidRPr="74B48D60">
          <w:rPr>
            <w:rStyle w:val="Hyperlink"/>
            <w:rFonts w:eastAsia="Arial" w:cs="Arial"/>
            <w:color w:val="0563C1"/>
            <w:lang w:val="es-ES"/>
          </w:rPr>
          <w:t>icc-response-iso-proposal-020621.pdf (toyassociation.org)</w:t>
        </w:r>
      </w:hyperlink>
      <w:r w:rsidRPr="74B48D60">
        <w:rPr>
          <w:rFonts w:eastAsia="Arial" w:cs="Arial"/>
          <w:color w:val="000000" w:themeColor="text1"/>
          <w:lang w:val="es-ES"/>
        </w:rPr>
        <w:t xml:space="preserve"> (accessed: 2 May 2023).</w:t>
      </w:r>
    </w:p>
    <w:p w14:paraId="3D262862" w14:textId="36ADE8F0" w:rsidR="019A52EE" w:rsidRDefault="019A52EE" w:rsidP="74B48D60">
      <w:pPr>
        <w:spacing w:after="0"/>
        <w:ind w:left="720" w:hanging="720"/>
        <w:rPr>
          <w:rFonts w:eastAsia="Arial" w:cs="Arial"/>
          <w:color w:val="000000" w:themeColor="text1"/>
          <w:lang w:val="es-ES"/>
        </w:rPr>
      </w:pPr>
      <w:r w:rsidRPr="74B48D60">
        <w:rPr>
          <w:rFonts w:eastAsia="Arial" w:cs="Arial"/>
          <w:color w:val="000000" w:themeColor="text1"/>
          <w:lang w:val="en-US"/>
        </w:rPr>
        <w:t>The Organisation for Economic Co-operation and Development (OECD). (2021).</w:t>
      </w:r>
      <w:r w:rsidRPr="74B48D60">
        <w:rPr>
          <w:rFonts w:eastAsia="Arial" w:cs="Arial"/>
          <w:i/>
          <w:iCs/>
          <w:color w:val="000000" w:themeColor="text1"/>
          <w:lang w:val="en-US"/>
        </w:rPr>
        <w:t xml:space="preserve"> Portugal Country Profile - Regulatory Policy</w:t>
      </w:r>
      <w:r w:rsidRPr="74B48D60">
        <w:rPr>
          <w:rFonts w:eastAsia="Arial" w:cs="Arial"/>
          <w:color w:val="000000" w:themeColor="text1"/>
          <w:lang w:val="en-US"/>
        </w:rPr>
        <w:t xml:space="preserve">. Paris: OECD. Available: </w:t>
      </w:r>
      <w:hyperlink r:id="rId78">
        <w:r w:rsidRPr="74B48D60">
          <w:rPr>
            <w:rStyle w:val="Hyperlink"/>
            <w:rFonts w:eastAsia="Arial" w:cs="Arial"/>
            <w:lang w:val="en-US"/>
          </w:rPr>
          <w:t>https://www.oecd.org/gov/regulatory-policy/portugal-country-profile-regulatory-policy-2021.pdf</w:t>
        </w:r>
      </w:hyperlink>
      <w:r w:rsidRPr="74B48D60">
        <w:rPr>
          <w:rFonts w:eastAsia="Arial" w:cs="Arial"/>
          <w:color w:val="000000" w:themeColor="text1"/>
          <w:lang w:val="en-US"/>
        </w:rPr>
        <w:t xml:space="preserve"> (accessed: 26 June 2024).  </w:t>
      </w:r>
    </w:p>
    <w:p w14:paraId="658012E2" w14:textId="750CA86A" w:rsidR="55A18A14" w:rsidRDefault="55A18A14" w:rsidP="3A474976">
      <w:pPr>
        <w:spacing w:after="0"/>
        <w:ind w:left="270" w:hanging="270"/>
      </w:pPr>
      <w:r w:rsidRPr="3A474976">
        <w:rPr>
          <w:rFonts w:eastAsia="Arial" w:cs="Arial"/>
          <w:color w:val="000000" w:themeColor="text1"/>
          <w:lang w:val="es-ES"/>
        </w:rPr>
        <w:t xml:space="preserve">World Bank, The. 2021/2022. </w:t>
      </w:r>
      <w:r w:rsidRPr="3A474976">
        <w:rPr>
          <w:rFonts w:eastAsia="Arial" w:cs="Arial"/>
          <w:i/>
          <w:iCs/>
          <w:color w:val="000000" w:themeColor="text1"/>
          <w:lang w:val="es-ES"/>
        </w:rPr>
        <w:t>World Development Indicators: The World by Income and Region</w:t>
      </w:r>
      <w:r w:rsidRPr="3A474976">
        <w:rPr>
          <w:rFonts w:eastAsia="Arial" w:cs="Arial"/>
          <w:color w:val="000000" w:themeColor="text1"/>
          <w:lang w:val="es-ES"/>
        </w:rPr>
        <w:t xml:space="preserve">. Washington: The World Bank. Available: </w:t>
      </w:r>
      <w:hyperlink r:id="rId79" w:anchor=":~:text=The%20World%20Bank%20classifies%20economies%20for%20analytical%20purposes,which%20is%20applied%20to%20smooth%20exchange%20rate%20fluctuations">
        <w:r w:rsidRPr="3A474976">
          <w:rPr>
            <w:rStyle w:val="Hyperlink"/>
            <w:rFonts w:eastAsia="Arial" w:cs="Arial"/>
            <w:color w:val="0563C1"/>
            <w:lang w:val="es-ES"/>
          </w:rPr>
          <w:t>https://datatopics.worldbank.org/world-development-indicators/the-world-by-income-and-region.html#:~:text=The%20World%20Bank%20classifies%20economies%20for%20analytical%20purpo</w:t>
        </w:r>
        <w:r w:rsidRPr="3A474976">
          <w:rPr>
            <w:rStyle w:val="Hyperlink"/>
            <w:rFonts w:eastAsia="Arial" w:cs="Arial"/>
            <w:color w:val="0563C1"/>
            <w:lang w:val="es-ES"/>
          </w:rPr>
          <w:lastRenderedPageBreak/>
          <w:t>ses,which%20is%20applied%20to%20smooth%20exchange%20rate%20fluctuations</w:t>
        </w:r>
      </w:hyperlink>
      <w:r w:rsidRPr="3A474976">
        <w:rPr>
          <w:rFonts w:eastAsia="Arial" w:cs="Arial"/>
          <w:color w:val="000000" w:themeColor="text1"/>
          <w:lang w:val="es-ES"/>
        </w:rPr>
        <w:t xml:space="preserve"> (accessed: 12 December 2022).</w:t>
      </w:r>
    </w:p>
    <w:p w14:paraId="10B0B1B6" w14:textId="5B07F8C3" w:rsidR="74B48D60" w:rsidRDefault="74B48D60" w:rsidP="74B48D60">
      <w:pPr>
        <w:pStyle w:val="Tableheadings"/>
        <w:rPr>
          <w:b w:val="0"/>
          <w:bCs w:val="0"/>
          <w:color w:val="auto"/>
          <w:sz w:val="24"/>
          <w:szCs w:val="24"/>
          <w:lang w:val="es-ES"/>
        </w:rPr>
      </w:pPr>
    </w:p>
    <w:sectPr w:rsidR="74B48D60" w:rsidSect="000D63FE">
      <w:headerReference w:type="default" r:id="rId80"/>
      <w:footerReference w:type="first" r:id="rId81"/>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1CF8F" w14:textId="77777777" w:rsidR="00EF601D" w:rsidRDefault="00EF601D" w:rsidP="00CB5035">
      <w:pPr>
        <w:spacing w:after="0" w:line="240" w:lineRule="auto"/>
      </w:pPr>
      <w:r>
        <w:separator/>
      </w:r>
    </w:p>
  </w:endnote>
  <w:endnote w:type="continuationSeparator" w:id="0">
    <w:p w14:paraId="697B0BC5" w14:textId="77777777" w:rsidR="00EF601D" w:rsidRDefault="00EF601D"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altName w:val="Arial"/>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41589A" w:rsidRDefault="0041589A" w:rsidP="005372F1">
    <w:pPr>
      <w:pStyle w:val="Footer"/>
      <w:spacing w:before="2880"/>
    </w:pPr>
    <w:r>
      <w:rPr>
        <w:noProof/>
        <w:lang w:val="es-ES" w:eastAsia="es-ES"/>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val="es-ES" w:eastAsia="es-ES"/>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8652E" w14:textId="77777777" w:rsidR="00EF601D" w:rsidRDefault="00EF601D" w:rsidP="00CB5035">
      <w:pPr>
        <w:spacing w:after="0" w:line="240" w:lineRule="auto"/>
      </w:pPr>
      <w:r>
        <w:separator/>
      </w:r>
    </w:p>
  </w:footnote>
  <w:footnote w:type="continuationSeparator" w:id="0">
    <w:p w14:paraId="6F0FE49A" w14:textId="77777777" w:rsidR="00EF601D" w:rsidRDefault="00EF601D"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cs="Arial"/>
      </w:rPr>
      <w:id w:val="1925066077"/>
      <w:docPartObj>
        <w:docPartGallery w:val="Page Numbers (Bottom of Page)"/>
        <w:docPartUnique/>
      </w:docPartObj>
    </w:sdtPr>
    <w:sdtContent>
      <w:p w14:paraId="6CC362E6" w14:textId="407A92F3" w:rsidR="0041589A" w:rsidRPr="0016559B" w:rsidRDefault="0041589A" w:rsidP="00CB5035">
        <w:pPr>
          <w:pStyle w:val="Footer"/>
          <w:framePr w:wrap="none" w:vAnchor="text" w:hAnchor="page" w:x="15591" w:y="1"/>
          <w:rPr>
            <w:rStyle w:val="PageNumber"/>
            <w:rFonts w:cs="Arial"/>
          </w:rPr>
        </w:pPr>
        <w:r w:rsidRPr="0016559B">
          <w:rPr>
            <w:rStyle w:val="PageNumber"/>
            <w:rFonts w:cs="Arial"/>
            <w:sz w:val="18"/>
            <w:szCs w:val="18"/>
          </w:rPr>
          <w:fldChar w:fldCharType="begin"/>
        </w:r>
        <w:r w:rsidRPr="0016559B">
          <w:rPr>
            <w:rStyle w:val="PageNumber"/>
            <w:rFonts w:cs="Arial"/>
            <w:sz w:val="18"/>
            <w:szCs w:val="18"/>
          </w:rPr>
          <w:instrText xml:space="preserve"> PAGE </w:instrText>
        </w:r>
        <w:r w:rsidRPr="0016559B">
          <w:rPr>
            <w:rStyle w:val="PageNumber"/>
            <w:rFonts w:cs="Arial"/>
            <w:sz w:val="18"/>
            <w:szCs w:val="18"/>
          </w:rPr>
          <w:fldChar w:fldCharType="separate"/>
        </w:r>
        <w:r w:rsidR="00EF334B">
          <w:rPr>
            <w:rStyle w:val="PageNumber"/>
            <w:rFonts w:cs="Arial"/>
            <w:noProof/>
            <w:sz w:val="18"/>
            <w:szCs w:val="18"/>
          </w:rPr>
          <w:t>16</w:t>
        </w:r>
        <w:r w:rsidRPr="0016559B">
          <w:rPr>
            <w:rStyle w:val="PageNumber"/>
            <w:rFonts w:cs="Arial"/>
            <w:sz w:val="18"/>
            <w:szCs w:val="18"/>
          </w:rPr>
          <w:fldChar w:fldCharType="end"/>
        </w:r>
      </w:p>
    </w:sdtContent>
  </w:sdt>
  <w:p w14:paraId="25160DA2" w14:textId="553B876B" w:rsidR="0041589A" w:rsidRPr="00CB5035" w:rsidRDefault="0041589A"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cs="Arial"/>
        <w:b/>
        <w:bCs/>
        <w:color w:val="595959" w:themeColor="text1" w:themeTint="A6"/>
        <w:sz w:val="18"/>
        <w:szCs w:val="18"/>
        <w:shd w:val="clear" w:color="auto" w:fill="FFFFFF"/>
      </w:rPr>
      <w:t>Branded Content Governance Project</w:t>
    </w:r>
    <w:r w:rsidRPr="00686D2A">
      <w:rPr>
        <w:rFonts w:eastAsia="Times New Roman" w:cs="Arial"/>
        <w:color w:val="595959" w:themeColor="text1" w:themeTint="A6"/>
        <w:sz w:val="18"/>
        <w:szCs w:val="18"/>
        <w:shd w:val="clear" w:color="auto" w:fill="FFFFFF"/>
      </w:rPr>
      <w:t xml:space="preserve"> | Country &amp; Date </w:t>
    </w:r>
    <w:r w:rsidRPr="00686D2A">
      <w:rPr>
        <w:rFonts w:eastAsia="Times New Roman" w:cs="Arial"/>
        <w:color w:val="595959" w:themeColor="text1" w:themeTint="A6"/>
        <w:sz w:val="18"/>
        <w:szCs w:val="18"/>
        <w:shd w:val="clear" w:color="auto" w:fill="FFFFFF"/>
      </w:rPr>
      <w:tab/>
    </w:r>
    <w:r w:rsidRPr="00686D2A">
      <w:rPr>
        <w:rFonts w:eastAsia="Times New Roman" w:cs="Arial"/>
        <w:color w:val="595959" w:themeColor="text1" w:themeTint="A6"/>
        <w:sz w:val="18"/>
        <w:szCs w:val="18"/>
        <w:shd w:val="clear" w:color="auto" w:fill="FFFFFF"/>
      </w:rPr>
      <w:tab/>
    </w:r>
    <w:r>
      <w:rPr>
        <w:rFonts w:eastAsia="Times New Roman" w:cs="Arial"/>
        <w:color w:val="222222"/>
        <w:sz w:val="18"/>
        <w:szCs w:val="18"/>
        <w:shd w:val="clear" w:color="auto" w:fill="FFFFFF"/>
      </w:rPr>
      <w:tab/>
      <w:t xml:space="preserve">              </w:t>
    </w:r>
    <w:r>
      <w:rPr>
        <w:rFonts w:eastAsia="Times New Roman" w:cs="Arial"/>
        <w:color w:val="222222"/>
        <w:sz w:val="18"/>
        <w:szCs w:val="18"/>
        <w:shd w:val="clear" w:color="auto" w:fill="FFFFFF"/>
      </w:rPr>
      <w:tab/>
    </w:r>
    <w:r w:rsidRPr="00686D2A">
      <w:rPr>
        <w:rFonts w:eastAsia="Times New Roman" w:cs="Arial"/>
        <w:color w:val="595959" w:themeColor="text1" w:themeTint="A6"/>
        <w:sz w:val="18"/>
        <w:szCs w:val="18"/>
        <w:shd w:val="clear" w:color="auto" w:fill="FFFFFF"/>
      </w:rPr>
      <w:fldChar w:fldCharType="begin"/>
    </w:r>
    <w:r w:rsidRPr="00686D2A">
      <w:rPr>
        <w:rFonts w:eastAsia="Times New Roman" w:cs="Arial"/>
        <w:color w:val="595959" w:themeColor="text1" w:themeTint="A6"/>
        <w:sz w:val="18"/>
        <w:szCs w:val="18"/>
        <w:shd w:val="clear" w:color="auto" w:fill="FFFFFF"/>
      </w:rPr>
      <w:instrText>PAGE   \* MERGEFORMAT</w:instrText>
    </w:r>
    <w:r w:rsidRPr="00686D2A">
      <w:rPr>
        <w:rFonts w:eastAsia="Times New Roman" w:cs="Arial"/>
        <w:color w:val="595959" w:themeColor="text1" w:themeTint="A6"/>
        <w:sz w:val="18"/>
        <w:szCs w:val="18"/>
        <w:shd w:val="clear" w:color="auto" w:fill="FFFFFF"/>
      </w:rPr>
      <w:fldChar w:fldCharType="separate"/>
    </w:r>
    <w:r w:rsidR="00EF334B">
      <w:rPr>
        <w:rFonts w:eastAsia="Times New Roman" w:cs="Arial"/>
        <w:noProof/>
        <w:color w:val="595959" w:themeColor="text1" w:themeTint="A6"/>
        <w:sz w:val="18"/>
        <w:szCs w:val="18"/>
        <w:shd w:val="clear" w:color="auto" w:fill="FFFFFF"/>
      </w:rPr>
      <w:t>16</w:t>
    </w:r>
    <w:r w:rsidRPr="00686D2A">
      <w:rPr>
        <w:rFonts w:eastAsia="Times New Roman" w:cs="Arial"/>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947A79"/>
    <w:multiLevelType w:val="multilevel"/>
    <w:tmpl w:val="8926F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9E74DA6"/>
    <w:multiLevelType w:val="multilevel"/>
    <w:tmpl w:val="364A2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3"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4" w15:restartNumberingAfterBreak="0">
    <w:nsid w:val="55B71F65"/>
    <w:multiLevelType w:val="hybridMultilevel"/>
    <w:tmpl w:val="8130AF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DEB6750"/>
    <w:multiLevelType w:val="hybridMultilevel"/>
    <w:tmpl w:val="AD62F5EC"/>
    <w:lvl w:ilvl="0" w:tplc="27C657A2">
      <w:start w:val="1"/>
      <w:numFmt w:val="bullet"/>
      <w:lvlText w:val=""/>
      <w:lvlJc w:val="left"/>
      <w:pPr>
        <w:ind w:left="720" w:hanging="360"/>
      </w:pPr>
      <w:rPr>
        <w:rFonts w:ascii="Symbol" w:hAnsi="Symbol" w:hint="default"/>
      </w:rPr>
    </w:lvl>
    <w:lvl w:ilvl="1" w:tplc="67B636F4">
      <w:start w:val="1"/>
      <w:numFmt w:val="bullet"/>
      <w:lvlText w:val="o"/>
      <w:lvlJc w:val="left"/>
      <w:pPr>
        <w:ind w:left="1440" w:hanging="360"/>
      </w:pPr>
      <w:rPr>
        <w:rFonts w:ascii="Courier New" w:hAnsi="Courier New" w:hint="default"/>
      </w:rPr>
    </w:lvl>
    <w:lvl w:ilvl="2" w:tplc="8BB63312">
      <w:start w:val="1"/>
      <w:numFmt w:val="bullet"/>
      <w:lvlText w:val=""/>
      <w:lvlJc w:val="left"/>
      <w:pPr>
        <w:ind w:left="2160" w:hanging="360"/>
      </w:pPr>
      <w:rPr>
        <w:rFonts w:ascii="Wingdings" w:hAnsi="Wingdings" w:hint="default"/>
      </w:rPr>
    </w:lvl>
    <w:lvl w:ilvl="3" w:tplc="80444E3C">
      <w:start w:val="1"/>
      <w:numFmt w:val="bullet"/>
      <w:lvlText w:val=""/>
      <w:lvlJc w:val="left"/>
      <w:pPr>
        <w:ind w:left="2880" w:hanging="360"/>
      </w:pPr>
      <w:rPr>
        <w:rFonts w:ascii="Symbol" w:hAnsi="Symbol" w:hint="default"/>
      </w:rPr>
    </w:lvl>
    <w:lvl w:ilvl="4" w:tplc="E9420CFE">
      <w:start w:val="1"/>
      <w:numFmt w:val="bullet"/>
      <w:lvlText w:val="o"/>
      <w:lvlJc w:val="left"/>
      <w:pPr>
        <w:ind w:left="3600" w:hanging="360"/>
      </w:pPr>
      <w:rPr>
        <w:rFonts w:ascii="Courier New" w:hAnsi="Courier New" w:hint="default"/>
      </w:rPr>
    </w:lvl>
    <w:lvl w:ilvl="5" w:tplc="EE08437E">
      <w:start w:val="1"/>
      <w:numFmt w:val="bullet"/>
      <w:lvlText w:val=""/>
      <w:lvlJc w:val="left"/>
      <w:pPr>
        <w:ind w:left="4320" w:hanging="360"/>
      </w:pPr>
      <w:rPr>
        <w:rFonts w:ascii="Wingdings" w:hAnsi="Wingdings" w:hint="default"/>
      </w:rPr>
    </w:lvl>
    <w:lvl w:ilvl="6" w:tplc="C07A837E">
      <w:start w:val="1"/>
      <w:numFmt w:val="bullet"/>
      <w:lvlText w:val=""/>
      <w:lvlJc w:val="left"/>
      <w:pPr>
        <w:ind w:left="5040" w:hanging="360"/>
      </w:pPr>
      <w:rPr>
        <w:rFonts w:ascii="Symbol" w:hAnsi="Symbol" w:hint="default"/>
      </w:rPr>
    </w:lvl>
    <w:lvl w:ilvl="7" w:tplc="FE7EF154">
      <w:start w:val="1"/>
      <w:numFmt w:val="bullet"/>
      <w:lvlText w:val="o"/>
      <w:lvlJc w:val="left"/>
      <w:pPr>
        <w:ind w:left="5760" w:hanging="360"/>
      </w:pPr>
      <w:rPr>
        <w:rFonts w:ascii="Courier New" w:hAnsi="Courier New" w:hint="default"/>
      </w:rPr>
    </w:lvl>
    <w:lvl w:ilvl="8" w:tplc="C720A040">
      <w:start w:val="1"/>
      <w:numFmt w:val="bullet"/>
      <w:lvlText w:val=""/>
      <w:lvlJc w:val="left"/>
      <w:pPr>
        <w:ind w:left="6480" w:hanging="360"/>
      </w:pPr>
      <w:rPr>
        <w:rFonts w:ascii="Wingdings" w:hAnsi="Wingdings" w:hint="default"/>
      </w:rPr>
    </w:lvl>
  </w:abstractNum>
  <w:abstractNum w:abstractNumId="7"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8" w15:restartNumberingAfterBreak="0">
    <w:nsid w:val="7E7940AF"/>
    <w:multiLevelType w:val="hybridMultilevel"/>
    <w:tmpl w:val="4F60A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22624780">
    <w:abstractNumId w:val="2"/>
  </w:num>
  <w:num w:numId="2" w16cid:durableId="988510503">
    <w:abstractNumId w:val="7"/>
  </w:num>
  <w:num w:numId="3" w16cid:durableId="966744575">
    <w:abstractNumId w:val="5"/>
  </w:num>
  <w:num w:numId="4" w16cid:durableId="1245258522">
    <w:abstractNumId w:val="3"/>
  </w:num>
  <w:num w:numId="5" w16cid:durableId="1519730828">
    <w:abstractNumId w:val="1"/>
  </w:num>
  <w:num w:numId="6" w16cid:durableId="1866098371">
    <w:abstractNumId w:val="0"/>
  </w:num>
  <w:num w:numId="7" w16cid:durableId="442309063">
    <w:abstractNumId w:val="4"/>
  </w:num>
  <w:num w:numId="8" w16cid:durableId="1817334531">
    <w:abstractNumId w:val="6"/>
  </w:num>
  <w:num w:numId="9" w16cid:durableId="114808845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035"/>
    <w:rsid w:val="00010174"/>
    <w:rsid w:val="00011FCE"/>
    <w:rsid w:val="000173F0"/>
    <w:rsid w:val="00024AB0"/>
    <w:rsid w:val="00024F6C"/>
    <w:rsid w:val="00025818"/>
    <w:rsid w:val="00036FF9"/>
    <w:rsid w:val="00045441"/>
    <w:rsid w:val="00055299"/>
    <w:rsid w:val="000674B7"/>
    <w:rsid w:val="00080A0B"/>
    <w:rsid w:val="00084A9E"/>
    <w:rsid w:val="00087DB1"/>
    <w:rsid w:val="00091100"/>
    <w:rsid w:val="000A0728"/>
    <w:rsid w:val="000A52F4"/>
    <w:rsid w:val="000A78D6"/>
    <w:rsid w:val="000C76AA"/>
    <w:rsid w:val="000D0D7E"/>
    <w:rsid w:val="000D1BAA"/>
    <w:rsid w:val="000D20CC"/>
    <w:rsid w:val="000D63FE"/>
    <w:rsid w:val="000D74D7"/>
    <w:rsid w:val="000E0F87"/>
    <w:rsid w:val="000E7AFB"/>
    <w:rsid w:val="000F2B22"/>
    <w:rsid w:val="000F4BA5"/>
    <w:rsid w:val="0011580D"/>
    <w:rsid w:val="001224E4"/>
    <w:rsid w:val="00123C17"/>
    <w:rsid w:val="00123F66"/>
    <w:rsid w:val="00170454"/>
    <w:rsid w:val="001729BC"/>
    <w:rsid w:val="001747D6"/>
    <w:rsid w:val="00175614"/>
    <w:rsid w:val="0018415B"/>
    <w:rsid w:val="00196DCF"/>
    <w:rsid w:val="001A5A18"/>
    <w:rsid w:val="001B3C8B"/>
    <w:rsid w:val="001B6A2D"/>
    <w:rsid w:val="001C492A"/>
    <w:rsid w:val="001C71EA"/>
    <w:rsid w:val="001E5E32"/>
    <w:rsid w:val="001E6AB2"/>
    <w:rsid w:val="001E71EB"/>
    <w:rsid w:val="00203503"/>
    <w:rsid w:val="002036C5"/>
    <w:rsid w:val="002073BF"/>
    <w:rsid w:val="00224F0C"/>
    <w:rsid w:val="00230580"/>
    <w:rsid w:val="0023424F"/>
    <w:rsid w:val="00242DEA"/>
    <w:rsid w:val="00252829"/>
    <w:rsid w:val="00261858"/>
    <w:rsid w:val="00265191"/>
    <w:rsid w:val="0027014B"/>
    <w:rsid w:val="0027072E"/>
    <w:rsid w:val="00280B57"/>
    <w:rsid w:val="002834E4"/>
    <w:rsid w:val="00291EED"/>
    <w:rsid w:val="00292DCE"/>
    <w:rsid w:val="002A238A"/>
    <w:rsid w:val="002A8066"/>
    <w:rsid w:val="002C19FA"/>
    <w:rsid w:val="002D3D9C"/>
    <w:rsid w:val="002E3655"/>
    <w:rsid w:val="002E750A"/>
    <w:rsid w:val="002F41AF"/>
    <w:rsid w:val="00301103"/>
    <w:rsid w:val="0030261A"/>
    <w:rsid w:val="003035C7"/>
    <w:rsid w:val="00305480"/>
    <w:rsid w:val="00310047"/>
    <w:rsid w:val="00313885"/>
    <w:rsid w:val="00331514"/>
    <w:rsid w:val="00335153"/>
    <w:rsid w:val="00335E33"/>
    <w:rsid w:val="003369C4"/>
    <w:rsid w:val="00340625"/>
    <w:rsid w:val="0034249E"/>
    <w:rsid w:val="00343DFB"/>
    <w:rsid w:val="00345B79"/>
    <w:rsid w:val="00345B97"/>
    <w:rsid w:val="00345D57"/>
    <w:rsid w:val="00351AE7"/>
    <w:rsid w:val="00356AF4"/>
    <w:rsid w:val="00364BDB"/>
    <w:rsid w:val="00367862"/>
    <w:rsid w:val="003773EA"/>
    <w:rsid w:val="0038594D"/>
    <w:rsid w:val="0038624E"/>
    <w:rsid w:val="003864FA"/>
    <w:rsid w:val="00390821"/>
    <w:rsid w:val="0039180F"/>
    <w:rsid w:val="0039378D"/>
    <w:rsid w:val="003A19BC"/>
    <w:rsid w:val="003A2DAE"/>
    <w:rsid w:val="003B2AC9"/>
    <w:rsid w:val="003C3F7D"/>
    <w:rsid w:val="003D0506"/>
    <w:rsid w:val="003D3F51"/>
    <w:rsid w:val="003E1666"/>
    <w:rsid w:val="003F3BB8"/>
    <w:rsid w:val="003F4ABE"/>
    <w:rsid w:val="00403A01"/>
    <w:rsid w:val="00405D10"/>
    <w:rsid w:val="00414622"/>
    <w:rsid w:val="00414CD2"/>
    <w:rsid w:val="0041589A"/>
    <w:rsid w:val="00421F91"/>
    <w:rsid w:val="004239C6"/>
    <w:rsid w:val="00424EE4"/>
    <w:rsid w:val="00436622"/>
    <w:rsid w:val="00444039"/>
    <w:rsid w:val="004513EF"/>
    <w:rsid w:val="00454DD4"/>
    <w:rsid w:val="004601F6"/>
    <w:rsid w:val="00462C9F"/>
    <w:rsid w:val="00471EFD"/>
    <w:rsid w:val="004745EA"/>
    <w:rsid w:val="004773EC"/>
    <w:rsid w:val="00487402"/>
    <w:rsid w:val="00493B26"/>
    <w:rsid w:val="00496B8C"/>
    <w:rsid w:val="00497630"/>
    <w:rsid w:val="004A0183"/>
    <w:rsid w:val="004A4073"/>
    <w:rsid w:val="004A4B52"/>
    <w:rsid w:val="004A5C6A"/>
    <w:rsid w:val="004B0364"/>
    <w:rsid w:val="004B7234"/>
    <w:rsid w:val="004C2A2B"/>
    <w:rsid w:val="004D0D1C"/>
    <w:rsid w:val="004D7135"/>
    <w:rsid w:val="004E7B45"/>
    <w:rsid w:val="004F0B6F"/>
    <w:rsid w:val="004F7DF9"/>
    <w:rsid w:val="0050499D"/>
    <w:rsid w:val="0050578D"/>
    <w:rsid w:val="005066B0"/>
    <w:rsid w:val="00506C52"/>
    <w:rsid w:val="00512AF9"/>
    <w:rsid w:val="0051403E"/>
    <w:rsid w:val="00533017"/>
    <w:rsid w:val="0053537E"/>
    <w:rsid w:val="005372F1"/>
    <w:rsid w:val="00542A2C"/>
    <w:rsid w:val="00543907"/>
    <w:rsid w:val="00544E52"/>
    <w:rsid w:val="00551F29"/>
    <w:rsid w:val="0055284D"/>
    <w:rsid w:val="0056173F"/>
    <w:rsid w:val="00562CCC"/>
    <w:rsid w:val="00566A9E"/>
    <w:rsid w:val="00580564"/>
    <w:rsid w:val="005811FB"/>
    <w:rsid w:val="00592538"/>
    <w:rsid w:val="00593EEB"/>
    <w:rsid w:val="005A06EA"/>
    <w:rsid w:val="005A5AF2"/>
    <w:rsid w:val="005C3698"/>
    <w:rsid w:val="005D4AEB"/>
    <w:rsid w:val="005E40F5"/>
    <w:rsid w:val="005E4546"/>
    <w:rsid w:val="005F05C3"/>
    <w:rsid w:val="005F3475"/>
    <w:rsid w:val="005F4D68"/>
    <w:rsid w:val="00610E7C"/>
    <w:rsid w:val="0061668B"/>
    <w:rsid w:val="00616C4F"/>
    <w:rsid w:val="0062739A"/>
    <w:rsid w:val="00635C53"/>
    <w:rsid w:val="006428E4"/>
    <w:rsid w:val="0065030F"/>
    <w:rsid w:val="00657C88"/>
    <w:rsid w:val="006747CA"/>
    <w:rsid w:val="00682A54"/>
    <w:rsid w:val="00686D2A"/>
    <w:rsid w:val="0069024D"/>
    <w:rsid w:val="00690FF4"/>
    <w:rsid w:val="00691897"/>
    <w:rsid w:val="00695DEB"/>
    <w:rsid w:val="006A2D6F"/>
    <w:rsid w:val="006A6461"/>
    <w:rsid w:val="006B2BA4"/>
    <w:rsid w:val="006B650E"/>
    <w:rsid w:val="006C07EB"/>
    <w:rsid w:val="006C418C"/>
    <w:rsid w:val="006D6B7B"/>
    <w:rsid w:val="006D6FCB"/>
    <w:rsid w:val="006E02D3"/>
    <w:rsid w:val="006E0408"/>
    <w:rsid w:val="006F02D4"/>
    <w:rsid w:val="006F0366"/>
    <w:rsid w:val="006F5D2F"/>
    <w:rsid w:val="00703A7B"/>
    <w:rsid w:val="00724BD8"/>
    <w:rsid w:val="00731726"/>
    <w:rsid w:val="00732CCD"/>
    <w:rsid w:val="0073470E"/>
    <w:rsid w:val="007402B6"/>
    <w:rsid w:val="00745D31"/>
    <w:rsid w:val="00751111"/>
    <w:rsid w:val="00766B69"/>
    <w:rsid w:val="007706CA"/>
    <w:rsid w:val="00776DCB"/>
    <w:rsid w:val="00776FE6"/>
    <w:rsid w:val="00777481"/>
    <w:rsid w:val="007861BA"/>
    <w:rsid w:val="00786213"/>
    <w:rsid w:val="007864DD"/>
    <w:rsid w:val="00790884"/>
    <w:rsid w:val="0079198B"/>
    <w:rsid w:val="00794344"/>
    <w:rsid w:val="007B253B"/>
    <w:rsid w:val="007D008B"/>
    <w:rsid w:val="007D344D"/>
    <w:rsid w:val="007D54D6"/>
    <w:rsid w:val="007D5857"/>
    <w:rsid w:val="00810206"/>
    <w:rsid w:val="00813B31"/>
    <w:rsid w:val="008146FD"/>
    <w:rsid w:val="0081774C"/>
    <w:rsid w:val="00832DB0"/>
    <w:rsid w:val="008378E8"/>
    <w:rsid w:val="008459E6"/>
    <w:rsid w:val="0084767B"/>
    <w:rsid w:val="0085081E"/>
    <w:rsid w:val="00854088"/>
    <w:rsid w:val="00856AD9"/>
    <w:rsid w:val="008663EA"/>
    <w:rsid w:val="0087539C"/>
    <w:rsid w:val="0088057A"/>
    <w:rsid w:val="00880DD6"/>
    <w:rsid w:val="00880FEF"/>
    <w:rsid w:val="00881DE3"/>
    <w:rsid w:val="00887711"/>
    <w:rsid w:val="00890751"/>
    <w:rsid w:val="008A4517"/>
    <w:rsid w:val="008B2459"/>
    <w:rsid w:val="008C6FA9"/>
    <w:rsid w:val="008D27DF"/>
    <w:rsid w:val="008E179F"/>
    <w:rsid w:val="008E24D2"/>
    <w:rsid w:val="008E3C69"/>
    <w:rsid w:val="008E72A6"/>
    <w:rsid w:val="009006B4"/>
    <w:rsid w:val="009143BA"/>
    <w:rsid w:val="0093305E"/>
    <w:rsid w:val="009521E3"/>
    <w:rsid w:val="00954313"/>
    <w:rsid w:val="009553F2"/>
    <w:rsid w:val="00955813"/>
    <w:rsid w:val="00963ED0"/>
    <w:rsid w:val="00972E90"/>
    <w:rsid w:val="009742CF"/>
    <w:rsid w:val="00975A56"/>
    <w:rsid w:val="0098472F"/>
    <w:rsid w:val="00986B48"/>
    <w:rsid w:val="0099106F"/>
    <w:rsid w:val="009A1DD3"/>
    <w:rsid w:val="009A7161"/>
    <w:rsid w:val="009A7803"/>
    <w:rsid w:val="009B0229"/>
    <w:rsid w:val="009B6B4F"/>
    <w:rsid w:val="009B6C29"/>
    <w:rsid w:val="009B7219"/>
    <w:rsid w:val="009C33ED"/>
    <w:rsid w:val="009D036F"/>
    <w:rsid w:val="009E1808"/>
    <w:rsid w:val="009F40CC"/>
    <w:rsid w:val="00A055C2"/>
    <w:rsid w:val="00A169F5"/>
    <w:rsid w:val="00A24B81"/>
    <w:rsid w:val="00A319A5"/>
    <w:rsid w:val="00A34651"/>
    <w:rsid w:val="00A3666A"/>
    <w:rsid w:val="00A41D8F"/>
    <w:rsid w:val="00A42693"/>
    <w:rsid w:val="00A43155"/>
    <w:rsid w:val="00A46F61"/>
    <w:rsid w:val="00A521A0"/>
    <w:rsid w:val="00A579EE"/>
    <w:rsid w:val="00A74615"/>
    <w:rsid w:val="00A74991"/>
    <w:rsid w:val="00A752F0"/>
    <w:rsid w:val="00A84F49"/>
    <w:rsid w:val="00A90F4D"/>
    <w:rsid w:val="00A95B08"/>
    <w:rsid w:val="00AA21EB"/>
    <w:rsid w:val="00AA6CC5"/>
    <w:rsid w:val="00AC0786"/>
    <w:rsid w:val="00AC13AC"/>
    <w:rsid w:val="00AC3478"/>
    <w:rsid w:val="00AD163A"/>
    <w:rsid w:val="00AD55BC"/>
    <w:rsid w:val="00AE3D31"/>
    <w:rsid w:val="00B02848"/>
    <w:rsid w:val="00B10ED0"/>
    <w:rsid w:val="00B4777B"/>
    <w:rsid w:val="00B5660E"/>
    <w:rsid w:val="00B63DBB"/>
    <w:rsid w:val="00B8084B"/>
    <w:rsid w:val="00B8660B"/>
    <w:rsid w:val="00B96F8C"/>
    <w:rsid w:val="00BA0B3E"/>
    <w:rsid w:val="00BA30FC"/>
    <w:rsid w:val="00BA31D3"/>
    <w:rsid w:val="00BB5706"/>
    <w:rsid w:val="00BC2547"/>
    <w:rsid w:val="00BE5233"/>
    <w:rsid w:val="00BE7143"/>
    <w:rsid w:val="00BF5992"/>
    <w:rsid w:val="00BF6506"/>
    <w:rsid w:val="00C13464"/>
    <w:rsid w:val="00C14C4C"/>
    <w:rsid w:val="00C170E7"/>
    <w:rsid w:val="00C22592"/>
    <w:rsid w:val="00C34644"/>
    <w:rsid w:val="00C34911"/>
    <w:rsid w:val="00C43C89"/>
    <w:rsid w:val="00C45054"/>
    <w:rsid w:val="00C50A43"/>
    <w:rsid w:val="00C51054"/>
    <w:rsid w:val="00C51E00"/>
    <w:rsid w:val="00C66C6A"/>
    <w:rsid w:val="00C76CF7"/>
    <w:rsid w:val="00C845F3"/>
    <w:rsid w:val="00C93A41"/>
    <w:rsid w:val="00C9615F"/>
    <w:rsid w:val="00CA11D5"/>
    <w:rsid w:val="00CA1C08"/>
    <w:rsid w:val="00CB2105"/>
    <w:rsid w:val="00CB500E"/>
    <w:rsid w:val="00CB5035"/>
    <w:rsid w:val="00CC2745"/>
    <w:rsid w:val="00CD0651"/>
    <w:rsid w:val="00CE2231"/>
    <w:rsid w:val="00CF62AF"/>
    <w:rsid w:val="00D03D57"/>
    <w:rsid w:val="00D064B9"/>
    <w:rsid w:val="00D11059"/>
    <w:rsid w:val="00D15589"/>
    <w:rsid w:val="00D16EA2"/>
    <w:rsid w:val="00D21A60"/>
    <w:rsid w:val="00D25F75"/>
    <w:rsid w:val="00D33AB3"/>
    <w:rsid w:val="00D47D24"/>
    <w:rsid w:val="00D51924"/>
    <w:rsid w:val="00D5451B"/>
    <w:rsid w:val="00D57B00"/>
    <w:rsid w:val="00D60689"/>
    <w:rsid w:val="00D60778"/>
    <w:rsid w:val="00D63336"/>
    <w:rsid w:val="00D84FB9"/>
    <w:rsid w:val="00D91F60"/>
    <w:rsid w:val="00DA6D8F"/>
    <w:rsid w:val="00DB7A4F"/>
    <w:rsid w:val="00DC061D"/>
    <w:rsid w:val="00DC167E"/>
    <w:rsid w:val="00DC4123"/>
    <w:rsid w:val="00DC6130"/>
    <w:rsid w:val="00DC67CD"/>
    <w:rsid w:val="00DC6E12"/>
    <w:rsid w:val="00DD4A13"/>
    <w:rsid w:val="00DE0225"/>
    <w:rsid w:val="00DE2768"/>
    <w:rsid w:val="00E120CC"/>
    <w:rsid w:val="00E12F95"/>
    <w:rsid w:val="00E20F1E"/>
    <w:rsid w:val="00E27D4E"/>
    <w:rsid w:val="00E30D10"/>
    <w:rsid w:val="00E34F7F"/>
    <w:rsid w:val="00E37258"/>
    <w:rsid w:val="00E434EA"/>
    <w:rsid w:val="00E477F1"/>
    <w:rsid w:val="00E62DE5"/>
    <w:rsid w:val="00E64259"/>
    <w:rsid w:val="00E64D1C"/>
    <w:rsid w:val="00E671E5"/>
    <w:rsid w:val="00E7374A"/>
    <w:rsid w:val="00E833A6"/>
    <w:rsid w:val="00E84655"/>
    <w:rsid w:val="00E910C8"/>
    <w:rsid w:val="00E95ED4"/>
    <w:rsid w:val="00E972C2"/>
    <w:rsid w:val="00EA1243"/>
    <w:rsid w:val="00EA5FCD"/>
    <w:rsid w:val="00EB630F"/>
    <w:rsid w:val="00EC40DD"/>
    <w:rsid w:val="00EC45D5"/>
    <w:rsid w:val="00EC7652"/>
    <w:rsid w:val="00ED5783"/>
    <w:rsid w:val="00ED5BDE"/>
    <w:rsid w:val="00EE518E"/>
    <w:rsid w:val="00EE5DED"/>
    <w:rsid w:val="00EE67D5"/>
    <w:rsid w:val="00EE701D"/>
    <w:rsid w:val="00EE73B2"/>
    <w:rsid w:val="00EF334B"/>
    <w:rsid w:val="00EF601D"/>
    <w:rsid w:val="00EF6D1E"/>
    <w:rsid w:val="00EF7AAF"/>
    <w:rsid w:val="00F10F3F"/>
    <w:rsid w:val="00F4103B"/>
    <w:rsid w:val="00F52602"/>
    <w:rsid w:val="00F53F65"/>
    <w:rsid w:val="00F562F3"/>
    <w:rsid w:val="00F57C90"/>
    <w:rsid w:val="00F655E8"/>
    <w:rsid w:val="00F66A81"/>
    <w:rsid w:val="00F74EB0"/>
    <w:rsid w:val="00FB05E9"/>
    <w:rsid w:val="00FB5EBA"/>
    <w:rsid w:val="00FB6479"/>
    <w:rsid w:val="00FC1AA1"/>
    <w:rsid w:val="00FC4962"/>
    <w:rsid w:val="00FD6CC1"/>
    <w:rsid w:val="00FE5BD4"/>
    <w:rsid w:val="010E55D4"/>
    <w:rsid w:val="017A565C"/>
    <w:rsid w:val="0180F33E"/>
    <w:rsid w:val="019A52EE"/>
    <w:rsid w:val="01AACBCA"/>
    <w:rsid w:val="02D607DD"/>
    <w:rsid w:val="0409FBD8"/>
    <w:rsid w:val="056C9FBB"/>
    <w:rsid w:val="05739965"/>
    <w:rsid w:val="0802F204"/>
    <w:rsid w:val="0820CB1B"/>
    <w:rsid w:val="09A90102"/>
    <w:rsid w:val="0AACF777"/>
    <w:rsid w:val="0B73D425"/>
    <w:rsid w:val="0E5E5AE0"/>
    <w:rsid w:val="0FD7B9C3"/>
    <w:rsid w:val="112F4C30"/>
    <w:rsid w:val="13E4363A"/>
    <w:rsid w:val="140F3ACA"/>
    <w:rsid w:val="14FBF65B"/>
    <w:rsid w:val="15A1D83B"/>
    <w:rsid w:val="15DE9698"/>
    <w:rsid w:val="16171FBA"/>
    <w:rsid w:val="1646B9D9"/>
    <w:rsid w:val="1AF4F48A"/>
    <w:rsid w:val="1C267F5D"/>
    <w:rsid w:val="1CB18B3E"/>
    <w:rsid w:val="1D5EEFF2"/>
    <w:rsid w:val="1D670524"/>
    <w:rsid w:val="1DDE7E0E"/>
    <w:rsid w:val="1E80910C"/>
    <w:rsid w:val="1ED54802"/>
    <w:rsid w:val="1EF1C4EB"/>
    <w:rsid w:val="1FC3A9BE"/>
    <w:rsid w:val="205124AD"/>
    <w:rsid w:val="211A33AD"/>
    <w:rsid w:val="21A6C1EF"/>
    <w:rsid w:val="2276CD08"/>
    <w:rsid w:val="22DFC2D2"/>
    <w:rsid w:val="23F6F326"/>
    <w:rsid w:val="247D7BE1"/>
    <w:rsid w:val="24D795ED"/>
    <w:rsid w:val="266DC39C"/>
    <w:rsid w:val="26CC203D"/>
    <w:rsid w:val="272CD5A4"/>
    <w:rsid w:val="276D7C46"/>
    <w:rsid w:val="286C3A67"/>
    <w:rsid w:val="28B5B75B"/>
    <w:rsid w:val="28C671E3"/>
    <w:rsid w:val="299EC548"/>
    <w:rsid w:val="29DAE6ED"/>
    <w:rsid w:val="2A31D9CC"/>
    <w:rsid w:val="2A4868A7"/>
    <w:rsid w:val="2BF382F4"/>
    <w:rsid w:val="2DB1B96E"/>
    <w:rsid w:val="2E73C4FB"/>
    <w:rsid w:val="30356D61"/>
    <w:rsid w:val="30522681"/>
    <w:rsid w:val="3053F540"/>
    <w:rsid w:val="30C48DFE"/>
    <w:rsid w:val="30E37D99"/>
    <w:rsid w:val="322040AA"/>
    <w:rsid w:val="33E6F3C6"/>
    <w:rsid w:val="34E62DC3"/>
    <w:rsid w:val="3536B0B1"/>
    <w:rsid w:val="3558C8B9"/>
    <w:rsid w:val="35710040"/>
    <w:rsid w:val="35F72C5A"/>
    <w:rsid w:val="36881164"/>
    <w:rsid w:val="37F26722"/>
    <w:rsid w:val="38644AA4"/>
    <w:rsid w:val="3A474976"/>
    <w:rsid w:val="3B439F86"/>
    <w:rsid w:val="3C00DB27"/>
    <w:rsid w:val="3CDCA6CF"/>
    <w:rsid w:val="3DB39FB5"/>
    <w:rsid w:val="3DD44FA1"/>
    <w:rsid w:val="3EF637A8"/>
    <w:rsid w:val="3FEC23C5"/>
    <w:rsid w:val="40B278AF"/>
    <w:rsid w:val="41ABF83B"/>
    <w:rsid w:val="4420008E"/>
    <w:rsid w:val="4775FF00"/>
    <w:rsid w:val="48873FA7"/>
    <w:rsid w:val="48AC250B"/>
    <w:rsid w:val="4902C7ED"/>
    <w:rsid w:val="4ADEC59F"/>
    <w:rsid w:val="4EBB4C43"/>
    <w:rsid w:val="4EECCABC"/>
    <w:rsid w:val="4FE9D07C"/>
    <w:rsid w:val="50229DB3"/>
    <w:rsid w:val="50EA3717"/>
    <w:rsid w:val="51B7868D"/>
    <w:rsid w:val="52BA54B8"/>
    <w:rsid w:val="5393DCAE"/>
    <w:rsid w:val="53D84774"/>
    <w:rsid w:val="54339CED"/>
    <w:rsid w:val="544A7A1D"/>
    <w:rsid w:val="54BCC5FB"/>
    <w:rsid w:val="55A18A14"/>
    <w:rsid w:val="55F1DFF6"/>
    <w:rsid w:val="56BC5743"/>
    <w:rsid w:val="575992DB"/>
    <w:rsid w:val="576A90EB"/>
    <w:rsid w:val="579AFCE8"/>
    <w:rsid w:val="582DF31B"/>
    <w:rsid w:val="591C4E8C"/>
    <w:rsid w:val="5A0C9F08"/>
    <w:rsid w:val="5A0F259A"/>
    <w:rsid w:val="5B79E718"/>
    <w:rsid w:val="5BA4035A"/>
    <w:rsid w:val="5C858B5D"/>
    <w:rsid w:val="5CB13666"/>
    <w:rsid w:val="5CCEB1CE"/>
    <w:rsid w:val="5D1217D4"/>
    <w:rsid w:val="5D518FD2"/>
    <w:rsid w:val="5DEF8CAE"/>
    <w:rsid w:val="5EF6C510"/>
    <w:rsid w:val="5F02B241"/>
    <w:rsid w:val="6093437A"/>
    <w:rsid w:val="61ED4EFE"/>
    <w:rsid w:val="6229CDB9"/>
    <w:rsid w:val="62E32015"/>
    <w:rsid w:val="62F0F859"/>
    <w:rsid w:val="641EAEC5"/>
    <w:rsid w:val="64D6F3EE"/>
    <w:rsid w:val="650E2DE3"/>
    <w:rsid w:val="65676738"/>
    <w:rsid w:val="65AE87A3"/>
    <w:rsid w:val="669296FA"/>
    <w:rsid w:val="66EEC5E6"/>
    <w:rsid w:val="66FE78EB"/>
    <w:rsid w:val="68BE6241"/>
    <w:rsid w:val="69065179"/>
    <w:rsid w:val="699E993E"/>
    <w:rsid w:val="69A70E13"/>
    <w:rsid w:val="6A071EA9"/>
    <w:rsid w:val="6A1A0528"/>
    <w:rsid w:val="6A597097"/>
    <w:rsid w:val="6AA6CBE1"/>
    <w:rsid w:val="6DCFFE19"/>
    <w:rsid w:val="6F8B3935"/>
    <w:rsid w:val="6FCE02F9"/>
    <w:rsid w:val="70B10E9F"/>
    <w:rsid w:val="70F4DF38"/>
    <w:rsid w:val="71DB55A3"/>
    <w:rsid w:val="72022336"/>
    <w:rsid w:val="72546BEE"/>
    <w:rsid w:val="7300D936"/>
    <w:rsid w:val="7331C829"/>
    <w:rsid w:val="737C4C87"/>
    <w:rsid w:val="738F8E3B"/>
    <w:rsid w:val="745892F8"/>
    <w:rsid w:val="746D1BB7"/>
    <w:rsid w:val="74B48D60"/>
    <w:rsid w:val="74F9AD29"/>
    <w:rsid w:val="758E80DC"/>
    <w:rsid w:val="75F1B2EA"/>
    <w:rsid w:val="7627A21D"/>
    <w:rsid w:val="778B5EA5"/>
    <w:rsid w:val="781E9BE4"/>
    <w:rsid w:val="78991EE7"/>
    <w:rsid w:val="78C7A678"/>
    <w:rsid w:val="7909D6C4"/>
    <w:rsid w:val="791E3BCE"/>
    <w:rsid w:val="7A9C74A2"/>
    <w:rsid w:val="7B319E0D"/>
    <w:rsid w:val="7C2C3BB7"/>
    <w:rsid w:val="7C88A5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EB18EC"/>
  <w15:chartTrackingRefBased/>
  <w15:docId w15:val="{6E87B6DC-6A52-4513-8BAD-8DCEB8F95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203503"/>
    <w:rPr>
      <w:rFonts w:ascii="Arial" w:hAnsi="Arial"/>
    </w:rPr>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cs="Arial"/>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ascii="Arial" w:eastAsia="Times New Roman" w:hAnsi="Arial" w:cs="Arial"/>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3E1666"/>
    <w:rPr>
      <w:rFonts w:eastAsia="Times New Roman" w:cs="Arial"/>
      <w:color w:val="767171"/>
    </w:rPr>
  </w:style>
  <w:style w:type="character" w:customStyle="1" w:styleId="ClassificationcolumntextChar">
    <w:name w:val="Classification column text Char"/>
    <w:basedOn w:val="DefaultParagraphFont"/>
    <w:link w:val="Classificationcolumntext"/>
    <w:rsid w:val="003E1666"/>
    <w:rPr>
      <w:rFonts w:ascii="Arial" w:eastAsia="Times New Roman" w:hAnsi="Arial" w:cs="Arial"/>
      <w:color w:val="767171"/>
    </w:rPr>
  </w:style>
  <w:style w:type="paragraph" w:customStyle="1" w:styleId="Subjectcolumntext">
    <w:name w:val="Subject column text"/>
    <w:basedOn w:val="Classificationcolumntext"/>
    <w:link w:val="SubjectcolumntextChar"/>
    <w:qFormat/>
    <w:rsid w:val="00BC2547"/>
    <w:rPr>
      <w:b/>
      <w:bCs/>
      <w:color w:val="000000" w:themeColor="text1"/>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rPr>
      <w:rFonts w:ascii="Arial" w:hAnsi="Arial"/>
    </w:r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s="Arial"/>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cs="Arial"/>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rFonts w:cs="Arial"/>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rPr>
      <w:rFonts w:ascii="Arial" w:hAnsi="Arial"/>
    </w:rPr>
    <w:tblPr/>
  </w:style>
  <w:style w:type="paragraph" w:customStyle="1" w:styleId="Tableheadings">
    <w:name w:val="Table headings"/>
    <w:basedOn w:val="Normal"/>
    <w:link w:val="TableheadingsChar"/>
    <w:qFormat/>
    <w:rsid w:val="00FD6CC1"/>
    <w:pPr>
      <w:spacing w:after="0" w:line="276" w:lineRule="auto"/>
      <w:outlineLvl w:val="4"/>
    </w:pPr>
    <w:rPr>
      <w:rFonts w:cs="Arial"/>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6D6B7B"/>
    <w:pPr>
      <w:spacing w:after="0" w:line="240" w:lineRule="auto"/>
    </w:pPr>
    <w:rPr>
      <w:rFonts w:eastAsiaTheme="minorEastAsia" w:cs="Arial"/>
      <w:b/>
      <w:bCs/>
      <w:color w:val="404040" w:themeColor="text1" w:themeTint="BF"/>
      <w:sz w:val="32"/>
      <w:szCs w:val="32"/>
    </w:rPr>
  </w:style>
  <w:style w:type="character" w:customStyle="1" w:styleId="CountryChar">
    <w:name w:val="Country Char"/>
    <w:basedOn w:val="DefaultParagraphFont"/>
    <w:link w:val="Country"/>
    <w:rsid w:val="006D6B7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ascii="Arial" w:eastAsiaTheme="minorEastAsia" w:hAnsi="Arial"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i/>
      <w:iCs/>
      <w:color w:val="156082" w:themeColor="accent1"/>
    </w:rPr>
  </w:style>
  <w:style w:type="character" w:customStyle="1" w:styleId="normaltextrun">
    <w:name w:val="normaltextrun"/>
    <w:basedOn w:val="DefaultParagraphFont"/>
    <w:uiPriority w:val="1"/>
    <w:rsid w:val="004B7234"/>
  </w:style>
  <w:style w:type="character" w:customStyle="1" w:styleId="eop">
    <w:name w:val="eop"/>
    <w:basedOn w:val="DefaultParagraphFont"/>
    <w:rsid w:val="004B7234"/>
  </w:style>
  <w:style w:type="paragraph" w:customStyle="1" w:styleId="paragraph">
    <w:name w:val="paragraph"/>
    <w:basedOn w:val="Normal"/>
    <w:rsid w:val="004B723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cxw244859832">
    <w:name w:val="scxw244859832"/>
    <w:basedOn w:val="DefaultParagraphFont"/>
    <w:rsid w:val="004B7234"/>
  </w:style>
  <w:style w:type="character" w:styleId="CommentReference">
    <w:name w:val="annotation reference"/>
    <w:basedOn w:val="DefaultParagraphFont"/>
    <w:uiPriority w:val="99"/>
    <w:semiHidden/>
    <w:unhideWhenUsed/>
    <w:rsid w:val="004B7234"/>
    <w:rPr>
      <w:sz w:val="16"/>
      <w:szCs w:val="16"/>
    </w:rPr>
  </w:style>
  <w:style w:type="paragraph" w:styleId="CommentText">
    <w:name w:val="annotation text"/>
    <w:basedOn w:val="Normal"/>
    <w:link w:val="CommentTextChar"/>
    <w:uiPriority w:val="99"/>
    <w:semiHidden/>
    <w:unhideWhenUsed/>
    <w:rsid w:val="004B7234"/>
    <w:pPr>
      <w:spacing w:line="240" w:lineRule="auto"/>
    </w:pPr>
    <w:rPr>
      <w:sz w:val="20"/>
      <w:szCs w:val="20"/>
    </w:rPr>
  </w:style>
  <w:style w:type="character" w:customStyle="1" w:styleId="CommentTextChar">
    <w:name w:val="Comment Text Char"/>
    <w:basedOn w:val="DefaultParagraphFont"/>
    <w:link w:val="CommentText"/>
    <w:uiPriority w:val="99"/>
    <w:semiHidden/>
    <w:rsid w:val="004B7234"/>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4B7234"/>
    <w:rPr>
      <w:b/>
      <w:bCs/>
    </w:rPr>
  </w:style>
  <w:style w:type="character" w:customStyle="1" w:styleId="CommentSubjectChar">
    <w:name w:val="Comment Subject Char"/>
    <w:basedOn w:val="CommentTextChar"/>
    <w:link w:val="CommentSubject"/>
    <w:uiPriority w:val="99"/>
    <w:semiHidden/>
    <w:rsid w:val="004B7234"/>
    <w:rPr>
      <w:rFonts w:ascii="Arial" w:hAnsi="Arial"/>
      <w:b/>
      <w:bCs/>
      <w:sz w:val="20"/>
      <w:szCs w:val="20"/>
    </w:rPr>
  </w:style>
  <w:style w:type="character" w:styleId="Hyperlink">
    <w:name w:val="Hyperlink"/>
    <w:basedOn w:val="DefaultParagraphFont"/>
    <w:uiPriority w:val="99"/>
    <w:unhideWhenUsed/>
    <w:rsid w:val="006B2BA4"/>
    <w:rPr>
      <w:color w:val="0000FF"/>
      <w:u w:val="single"/>
    </w:rPr>
  </w:style>
  <w:style w:type="paragraph" w:styleId="NormalWeb">
    <w:name w:val="Normal (Web)"/>
    <w:basedOn w:val="Normal"/>
    <w:uiPriority w:val="99"/>
    <w:semiHidden/>
    <w:unhideWhenUsed/>
    <w:rsid w:val="006B2BA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6B2BA4"/>
    <w:rPr>
      <w:b/>
      <w:bCs/>
    </w:rPr>
  </w:style>
  <w:style w:type="character" w:customStyle="1" w:styleId="UnresolvedMention1">
    <w:name w:val="Unresolved Mention1"/>
    <w:basedOn w:val="DefaultParagraphFont"/>
    <w:uiPriority w:val="99"/>
    <w:semiHidden/>
    <w:unhideWhenUsed/>
    <w:rsid w:val="009006B4"/>
    <w:rPr>
      <w:color w:val="605E5C"/>
      <w:shd w:val="clear" w:color="auto" w:fill="E1DFDD"/>
    </w:rPr>
  </w:style>
  <w:style w:type="character" w:customStyle="1" w:styleId="findhit">
    <w:name w:val="findhit"/>
    <w:basedOn w:val="DefaultParagraphFont"/>
    <w:rsid w:val="009006B4"/>
  </w:style>
  <w:style w:type="character" w:customStyle="1" w:styleId="A7">
    <w:name w:val="A7"/>
    <w:uiPriority w:val="99"/>
    <w:rsid w:val="0011580D"/>
    <w:rPr>
      <w:rFonts w:cs="Helvetica Neue"/>
      <w:color w:val="000000"/>
      <w:sz w:val="22"/>
      <w:szCs w:val="22"/>
    </w:rPr>
  </w:style>
  <w:style w:type="character" w:styleId="FollowedHyperlink">
    <w:name w:val="FollowedHyperlink"/>
    <w:basedOn w:val="DefaultParagraphFont"/>
    <w:uiPriority w:val="99"/>
    <w:semiHidden/>
    <w:unhideWhenUsed/>
    <w:rsid w:val="00045441"/>
    <w:rPr>
      <w:color w:val="96607D" w:themeColor="followedHyperlink"/>
      <w:u w:val="single"/>
    </w:rPr>
  </w:style>
  <w:style w:type="paragraph" w:styleId="TOC1">
    <w:name w:val="toc 1"/>
    <w:basedOn w:val="Normal"/>
    <w:next w:val="Normal"/>
    <w:autoRedefine/>
    <w:uiPriority w:val="39"/>
    <w:unhideWhenUsed/>
    <w:rsid w:val="009C33ED"/>
    <w:pPr>
      <w:tabs>
        <w:tab w:val="left" w:pos="720"/>
        <w:tab w:val="right" w:pos="10456"/>
      </w:tabs>
      <w:spacing w:before="120" w:after="0" w:line="360" w:lineRule="auto"/>
    </w:pPr>
    <w:rPr>
      <w:rFonts w:asciiTheme="minorHAnsi" w:hAnsiTheme="minorHAnsi" w:cs="Arial"/>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9382">
      <w:bodyDiv w:val="1"/>
      <w:marLeft w:val="0"/>
      <w:marRight w:val="0"/>
      <w:marTop w:val="0"/>
      <w:marBottom w:val="0"/>
      <w:divBdr>
        <w:top w:val="none" w:sz="0" w:space="0" w:color="auto"/>
        <w:left w:val="none" w:sz="0" w:space="0" w:color="auto"/>
        <w:bottom w:val="none" w:sz="0" w:space="0" w:color="auto"/>
        <w:right w:val="none" w:sz="0" w:space="0" w:color="auto"/>
      </w:divBdr>
      <w:divsChild>
        <w:div w:id="157231063">
          <w:marLeft w:val="0"/>
          <w:marRight w:val="0"/>
          <w:marTop w:val="0"/>
          <w:marBottom w:val="0"/>
          <w:divBdr>
            <w:top w:val="none" w:sz="0" w:space="0" w:color="auto"/>
            <w:left w:val="none" w:sz="0" w:space="0" w:color="auto"/>
            <w:bottom w:val="none" w:sz="0" w:space="0" w:color="auto"/>
            <w:right w:val="none" w:sz="0" w:space="0" w:color="auto"/>
          </w:divBdr>
        </w:div>
        <w:div w:id="797918666">
          <w:marLeft w:val="0"/>
          <w:marRight w:val="0"/>
          <w:marTop w:val="0"/>
          <w:marBottom w:val="0"/>
          <w:divBdr>
            <w:top w:val="none" w:sz="0" w:space="0" w:color="auto"/>
            <w:left w:val="none" w:sz="0" w:space="0" w:color="auto"/>
            <w:bottom w:val="none" w:sz="0" w:space="0" w:color="auto"/>
            <w:right w:val="none" w:sz="0" w:space="0" w:color="auto"/>
          </w:divBdr>
        </w:div>
        <w:div w:id="1998025963">
          <w:marLeft w:val="0"/>
          <w:marRight w:val="0"/>
          <w:marTop w:val="0"/>
          <w:marBottom w:val="0"/>
          <w:divBdr>
            <w:top w:val="none" w:sz="0" w:space="0" w:color="auto"/>
            <w:left w:val="none" w:sz="0" w:space="0" w:color="auto"/>
            <w:bottom w:val="none" w:sz="0" w:space="0" w:color="auto"/>
            <w:right w:val="none" w:sz="0" w:space="0" w:color="auto"/>
          </w:divBdr>
        </w:div>
      </w:divsChild>
    </w:div>
    <w:div w:id="51773448">
      <w:bodyDiv w:val="1"/>
      <w:marLeft w:val="0"/>
      <w:marRight w:val="0"/>
      <w:marTop w:val="0"/>
      <w:marBottom w:val="0"/>
      <w:divBdr>
        <w:top w:val="none" w:sz="0" w:space="0" w:color="auto"/>
        <w:left w:val="none" w:sz="0" w:space="0" w:color="auto"/>
        <w:bottom w:val="none" w:sz="0" w:space="0" w:color="auto"/>
        <w:right w:val="none" w:sz="0" w:space="0" w:color="auto"/>
      </w:divBdr>
      <w:divsChild>
        <w:div w:id="11541854">
          <w:marLeft w:val="0"/>
          <w:marRight w:val="0"/>
          <w:marTop w:val="0"/>
          <w:marBottom w:val="0"/>
          <w:divBdr>
            <w:top w:val="none" w:sz="0" w:space="0" w:color="auto"/>
            <w:left w:val="none" w:sz="0" w:space="0" w:color="auto"/>
            <w:bottom w:val="none" w:sz="0" w:space="0" w:color="auto"/>
            <w:right w:val="none" w:sz="0" w:space="0" w:color="auto"/>
          </w:divBdr>
        </w:div>
        <w:div w:id="507914822">
          <w:marLeft w:val="0"/>
          <w:marRight w:val="0"/>
          <w:marTop w:val="0"/>
          <w:marBottom w:val="0"/>
          <w:divBdr>
            <w:top w:val="none" w:sz="0" w:space="0" w:color="auto"/>
            <w:left w:val="none" w:sz="0" w:space="0" w:color="auto"/>
            <w:bottom w:val="none" w:sz="0" w:space="0" w:color="auto"/>
            <w:right w:val="none" w:sz="0" w:space="0" w:color="auto"/>
          </w:divBdr>
        </w:div>
        <w:div w:id="598872702">
          <w:marLeft w:val="0"/>
          <w:marRight w:val="0"/>
          <w:marTop w:val="0"/>
          <w:marBottom w:val="0"/>
          <w:divBdr>
            <w:top w:val="none" w:sz="0" w:space="0" w:color="auto"/>
            <w:left w:val="none" w:sz="0" w:space="0" w:color="auto"/>
            <w:bottom w:val="none" w:sz="0" w:space="0" w:color="auto"/>
            <w:right w:val="none" w:sz="0" w:space="0" w:color="auto"/>
          </w:divBdr>
        </w:div>
        <w:div w:id="815537658">
          <w:marLeft w:val="0"/>
          <w:marRight w:val="0"/>
          <w:marTop w:val="0"/>
          <w:marBottom w:val="0"/>
          <w:divBdr>
            <w:top w:val="none" w:sz="0" w:space="0" w:color="auto"/>
            <w:left w:val="none" w:sz="0" w:space="0" w:color="auto"/>
            <w:bottom w:val="none" w:sz="0" w:space="0" w:color="auto"/>
            <w:right w:val="none" w:sz="0" w:space="0" w:color="auto"/>
          </w:divBdr>
        </w:div>
        <w:div w:id="945847053">
          <w:marLeft w:val="0"/>
          <w:marRight w:val="0"/>
          <w:marTop w:val="0"/>
          <w:marBottom w:val="0"/>
          <w:divBdr>
            <w:top w:val="none" w:sz="0" w:space="0" w:color="auto"/>
            <w:left w:val="none" w:sz="0" w:space="0" w:color="auto"/>
            <w:bottom w:val="none" w:sz="0" w:space="0" w:color="auto"/>
            <w:right w:val="none" w:sz="0" w:space="0" w:color="auto"/>
          </w:divBdr>
        </w:div>
        <w:div w:id="966009221">
          <w:marLeft w:val="0"/>
          <w:marRight w:val="0"/>
          <w:marTop w:val="0"/>
          <w:marBottom w:val="0"/>
          <w:divBdr>
            <w:top w:val="none" w:sz="0" w:space="0" w:color="auto"/>
            <w:left w:val="none" w:sz="0" w:space="0" w:color="auto"/>
            <w:bottom w:val="none" w:sz="0" w:space="0" w:color="auto"/>
            <w:right w:val="none" w:sz="0" w:space="0" w:color="auto"/>
          </w:divBdr>
        </w:div>
        <w:div w:id="1105076017">
          <w:marLeft w:val="0"/>
          <w:marRight w:val="0"/>
          <w:marTop w:val="0"/>
          <w:marBottom w:val="0"/>
          <w:divBdr>
            <w:top w:val="none" w:sz="0" w:space="0" w:color="auto"/>
            <w:left w:val="none" w:sz="0" w:space="0" w:color="auto"/>
            <w:bottom w:val="none" w:sz="0" w:space="0" w:color="auto"/>
            <w:right w:val="none" w:sz="0" w:space="0" w:color="auto"/>
          </w:divBdr>
        </w:div>
        <w:div w:id="1282499239">
          <w:marLeft w:val="0"/>
          <w:marRight w:val="0"/>
          <w:marTop w:val="0"/>
          <w:marBottom w:val="0"/>
          <w:divBdr>
            <w:top w:val="none" w:sz="0" w:space="0" w:color="auto"/>
            <w:left w:val="none" w:sz="0" w:space="0" w:color="auto"/>
            <w:bottom w:val="none" w:sz="0" w:space="0" w:color="auto"/>
            <w:right w:val="none" w:sz="0" w:space="0" w:color="auto"/>
          </w:divBdr>
        </w:div>
        <w:div w:id="1377048674">
          <w:marLeft w:val="0"/>
          <w:marRight w:val="0"/>
          <w:marTop w:val="0"/>
          <w:marBottom w:val="0"/>
          <w:divBdr>
            <w:top w:val="none" w:sz="0" w:space="0" w:color="auto"/>
            <w:left w:val="none" w:sz="0" w:space="0" w:color="auto"/>
            <w:bottom w:val="none" w:sz="0" w:space="0" w:color="auto"/>
            <w:right w:val="none" w:sz="0" w:space="0" w:color="auto"/>
          </w:divBdr>
        </w:div>
        <w:div w:id="1481656390">
          <w:marLeft w:val="0"/>
          <w:marRight w:val="0"/>
          <w:marTop w:val="0"/>
          <w:marBottom w:val="0"/>
          <w:divBdr>
            <w:top w:val="none" w:sz="0" w:space="0" w:color="auto"/>
            <w:left w:val="none" w:sz="0" w:space="0" w:color="auto"/>
            <w:bottom w:val="none" w:sz="0" w:space="0" w:color="auto"/>
            <w:right w:val="none" w:sz="0" w:space="0" w:color="auto"/>
          </w:divBdr>
        </w:div>
        <w:div w:id="1957133949">
          <w:marLeft w:val="0"/>
          <w:marRight w:val="0"/>
          <w:marTop w:val="0"/>
          <w:marBottom w:val="0"/>
          <w:divBdr>
            <w:top w:val="none" w:sz="0" w:space="0" w:color="auto"/>
            <w:left w:val="none" w:sz="0" w:space="0" w:color="auto"/>
            <w:bottom w:val="none" w:sz="0" w:space="0" w:color="auto"/>
            <w:right w:val="none" w:sz="0" w:space="0" w:color="auto"/>
          </w:divBdr>
        </w:div>
        <w:div w:id="2086224566">
          <w:marLeft w:val="0"/>
          <w:marRight w:val="0"/>
          <w:marTop w:val="0"/>
          <w:marBottom w:val="0"/>
          <w:divBdr>
            <w:top w:val="none" w:sz="0" w:space="0" w:color="auto"/>
            <w:left w:val="none" w:sz="0" w:space="0" w:color="auto"/>
            <w:bottom w:val="none" w:sz="0" w:space="0" w:color="auto"/>
            <w:right w:val="none" w:sz="0" w:space="0" w:color="auto"/>
          </w:divBdr>
        </w:div>
        <w:div w:id="2123724444">
          <w:marLeft w:val="0"/>
          <w:marRight w:val="0"/>
          <w:marTop w:val="0"/>
          <w:marBottom w:val="0"/>
          <w:divBdr>
            <w:top w:val="none" w:sz="0" w:space="0" w:color="auto"/>
            <w:left w:val="none" w:sz="0" w:space="0" w:color="auto"/>
            <w:bottom w:val="none" w:sz="0" w:space="0" w:color="auto"/>
            <w:right w:val="none" w:sz="0" w:space="0" w:color="auto"/>
          </w:divBdr>
        </w:div>
      </w:divsChild>
    </w:div>
    <w:div w:id="115560570">
      <w:bodyDiv w:val="1"/>
      <w:marLeft w:val="0"/>
      <w:marRight w:val="0"/>
      <w:marTop w:val="0"/>
      <w:marBottom w:val="0"/>
      <w:divBdr>
        <w:top w:val="none" w:sz="0" w:space="0" w:color="auto"/>
        <w:left w:val="none" w:sz="0" w:space="0" w:color="auto"/>
        <w:bottom w:val="none" w:sz="0" w:space="0" w:color="auto"/>
        <w:right w:val="none" w:sz="0" w:space="0" w:color="auto"/>
      </w:divBdr>
      <w:divsChild>
        <w:div w:id="369649185">
          <w:marLeft w:val="0"/>
          <w:marRight w:val="0"/>
          <w:marTop w:val="0"/>
          <w:marBottom w:val="0"/>
          <w:divBdr>
            <w:top w:val="none" w:sz="0" w:space="0" w:color="auto"/>
            <w:left w:val="none" w:sz="0" w:space="0" w:color="auto"/>
            <w:bottom w:val="none" w:sz="0" w:space="0" w:color="auto"/>
            <w:right w:val="none" w:sz="0" w:space="0" w:color="auto"/>
          </w:divBdr>
        </w:div>
        <w:div w:id="451825071">
          <w:marLeft w:val="0"/>
          <w:marRight w:val="0"/>
          <w:marTop w:val="0"/>
          <w:marBottom w:val="0"/>
          <w:divBdr>
            <w:top w:val="none" w:sz="0" w:space="0" w:color="auto"/>
            <w:left w:val="none" w:sz="0" w:space="0" w:color="auto"/>
            <w:bottom w:val="none" w:sz="0" w:space="0" w:color="auto"/>
            <w:right w:val="none" w:sz="0" w:space="0" w:color="auto"/>
          </w:divBdr>
        </w:div>
        <w:div w:id="605649360">
          <w:marLeft w:val="0"/>
          <w:marRight w:val="0"/>
          <w:marTop w:val="0"/>
          <w:marBottom w:val="0"/>
          <w:divBdr>
            <w:top w:val="none" w:sz="0" w:space="0" w:color="auto"/>
            <w:left w:val="none" w:sz="0" w:space="0" w:color="auto"/>
            <w:bottom w:val="none" w:sz="0" w:space="0" w:color="auto"/>
            <w:right w:val="none" w:sz="0" w:space="0" w:color="auto"/>
          </w:divBdr>
        </w:div>
        <w:div w:id="730232914">
          <w:marLeft w:val="0"/>
          <w:marRight w:val="0"/>
          <w:marTop w:val="0"/>
          <w:marBottom w:val="0"/>
          <w:divBdr>
            <w:top w:val="none" w:sz="0" w:space="0" w:color="auto"/>
            <w:left w:val="none" w:sz="0" w:space="0" w:color="auto"/>
            <w:bottom w:val="none" w:sz="0" w:space="0" w:color="auto"/>
            <w:right w:val="none" w:sz="0" w:space="0" w:color="auto"/>
          </w:divBdr>
        </w:div>
        <w:div w:id="770128894">
          <w:marLeft w:val="0"/>
          <w:marRight w:val="0"/>
          <w:marTop w:val="0"/>
          <w:marBottom w:val="0"/>
          <w:divBdr>
            <w:top w:val="none" w:sz="0" w:space="0" w:color="auto"/>
            <w:left w:val="none" w:sz="0" w:space="0" w:color="auto"/>
            <w:bottom w:val="none" w:sz="0" w:space="0" w:color="auto"/>
            <w:right w:val="none" w:sz="0" w:space="0" w:color="auto"/>
          </w:divBdr>
        </w:div>
        <w:div w:id="844320802">
          <w:marLeft w:val="0"/>
          <w:marRight w:val="0"/>
          <w:marTop w:val="0"/>
          <w:marBottom w:val="0"/>
          <w:divBdr>
            <w:top w:val="none" w:sz="0" w:space="0" w:color="auto"/>
            <w:left w:val="none" w:sz="0" w:space="0" w:color="auto"/>
            <w:bottom w:val="none" w:sz="0" w:space="0" w:color="auto"/>
            <w:right w:val="none" w:sz="0" w:space="0" w:color="auto"/>
          </w:divBdr>
        </w:div>
        <w:div w:id="1234388111">
          <w:marLeft w:val="0"/>
          <w:marRight w:val="0"/>
          <w:marTop w:val="0"/>
          <w:marBottom w:val="0"/>
          <w:divBdr>
            <w:top w:val="none" w:sz="0" w:space="0" w:color="auto"/>
            <w:left w:val="none" w:sz="0" w:space="0" w:color="auto"/>
            <w:bottom w:val="none" w:sz="0" w:space="0" w:color="auto"/>
            <w:right w:val="none" w:sz="0" w:space="0" w:color="auto"/>
          </w:divBdr>
        </w:div>
        <w:div w:id="1241136986">
          <w:marLeft w:val="0"/>
          <w:marRight w:val="0"/>
          <w:marTop w:val="0"/>
          <w:marBottom w:val="0"/>
          <w:divBdr>
            <w:top w:val="none" w:sz="0" w:space="0" w:color="auto"/>
            <w:left w:val="none" w:sz="0" w:space="0" w:color="auto"/>
            <w:bottom w:val="none" w:sz="0" w:space="0" w:color="auto"/>
            <w:right w:val="none" w:sz="0" w:space="0" w:color="auto"/>
          </w:divBdr>
        </w:div>
        <w:div w:id="1277250750">
          <w:marLeft w:val="0"/>
          <w:marRight w:val="0"/>
          <w:marTop w:val="0"/>
          <w:marBottom w:val="0"/>
          <w:divBdr>
            <w:top w:val="none" w:sz="0" w:space="0" w:color="auto"/>
            <w:left w:val="none" w:sz="0" w:space="0" w:color="auto"/>
            <w:bottom w:val="none" w:sz="0" w:space="0" w:color="auto"/>
            <w:right w:val="none" w:sz="0" w:space="0" w:color="auto"/>
          </w:divBdr>
        </w:div>
      </w:divsChild>
    </w:div>
    <w:div w:id="124742429">
      <w:bodyDiv w:val="1"/>
      <w:marLeft w:val="0"/>
      <w:marRight w:val="0"/>
      <w:marTop w:val="0"/>
      <w:marBottom w:val="0"/>
      <w:divBdr>
        <w:top w:val="none" w:sz="0" w:space="0" w:color="auto"/>
        <w:left w:val="none" w:sz="0" w:space="0" w:color="auto"/>
        <w:bottom w:val="none" w:sz="0" w:space="0" w:color="auto"/>
        <w:right w:val="none" w:sz="0" w:space="0" w:color="auto"/>
      </w:divBdr>
      <w:divsChild>
        <w:div w:id="43412729">
          <w:marLeft w:val="0"/>
          <w:marRight w:val="0"/>
          <w:marTop w:val="0"/>
          <w:marBottom w:val="0"/>
          <w:divBdr>
            <w:top w:val="none" w:sz="0" w:space="0" w:color="auto"/>
            <w:left w:val="none" w:sz="0" w:space="0" w:color="auto"/>
            <w:bottom w:val="none" w:sz="0" w:space="0" w:color="auto"/>
            <w:right w:val="none" w:sz="0" w:space="0" w:color="auto"/>
          </w:divBdr>
        </w:div>
        <w:div w:id="123348317">
          <w:marLeft w:val="0"/>
          <w:marRight w:val="0"/>
          <w:marTop w:val="0"/>
          <w:marBottom w:val="0"/>
          <w:divBdr>
            <w:top w:val="none" w:sz="0" w:space="0" w:color="auto"/>
            <w:left w:val="none" w:sz="0" w:space="0" w:color="auto"/>
            <w:bottom w:val="none" w:sz="0" w:space="0" w:color="auto"/>
            <w:right w:val="none" w:sz="0" w:space="0" w:color="auto"/>
          </w:divBdr>
        </w:div>
        <w:div w:id="391317378">
          <w:marLeft w:val="0"/>
          <w:marRight w:val="0"/>
          <w:marTop w:val="0"/>
          <w:marBottom w:val="0"/>
          <w:divBdr>
            <w:top w:val="none" w:sz="0" w:space="0" w:color="auto"/>
            <w:left w:val="none" w:sz="0" w:space="0" w:color="auto"/>
            <w:bottom w:val="none" w:sz="0" w:space="0" w:color="auto"/>
            <w:right w:val="none" w:sz="0" w:space="0" w:color="auto"/>
          </w:divBdr>
        </w:div>
        <w:div w:id="713501483">
          <w:marLeft w:val="0"/>
          <w:marRight w:val="0"/>
          <w:marTop w:val="0"/>
          <w:marBottom w:val="0"/>
          <w:divBdr>
            <w:top w:val="none" w:sz="0" w:space="0" w:color="auto"/>
            <w:left w:val="none" w:sz="0" w:space="0" w:color="auto"/>
            <w:bottom w:val="none" w:sz="0" w:space="0" w:color="auto"/>
            <w:right w:val="none" w:sz="0" w:space="0" w:color="auto"/>
          </w:divBdr>
        </w:div>
        <w:div w:id="1157576221">
          <w:marLeft w:val="0"/>
          <w:marRight w:val="0"/>
          <w:marTop w:val="0"/>
          <w:marBottom w:val="0"/>
          <w:divBdr>
            <w:top w:val="none" w:sz="0" w:space="0" w:color="auto"/>
            <w:left w:val="none" w:sz="0" w:space="0" w:color="auto"/>
            <w:bottom w:val="none" w:sz="0" w:space="0" w:color="auto"/>
            <w:right w:val="none" w:sz="0" w:space="0" w:color="auto"/>
          </w:divBdr>
        </w:div>
      </w:divsChild>
    </w:div>
    <w:div w:id="195393377">
      <w:bodyDiv w:val="1"/>
      <w:marLeft w:val="0"/>
      <w:marRight w:val="0"/>
      <w:marTop w:val="0"/>
      <w:marBottom w:val="0"/>
      <w:divBdr>
        <w:top w:val="none" w:sz="0" w:space="0" w:color="auto"/>
        <w:left w:val="none" w:sz="0" w:space="0" w:color="auto"/>
        <w:bottom w:val="none" w:sz="0" w:space="0" w:color="auto"/>
        <w:right w:val="none" w:sz="0" w:space="0" w:color="auto"/>
      </w:divBdr>
      <w:divsChild>
        <w:div w:id="182212537">
          <w:marLeft w:val="0"/>
          <w:marRight w:val="0"/>
          <w:marTop w:val="0"/>
          <w:marBottom w:val="0"/>
          <w:divBdr>
            <w:top w:val="none" w:sz="0" w:space="0" w:color="auto"/>
            <w:left w:val="none" w:sz="0" w:space="0" w:color="auto"/>
            <w:bottom w:val="none" w:sz="0" w:space="0" w:color="auto"/>
            <w:right w:val="none" w:sz="0" w:space="0" w:color="auto"/>
          </w:divBdr>
        </w:div>
        <w:div w:id="308675568">
          <w:marLeft w:val="0"/>
          <w:marRight w:val="0"/>
          <w:marTop w:val="0"/>
          <w:marBottom w:val="0"/>
          <w:divBdr>
            <w:top w:val="none" w:sz="0" w:space="0" w:color="auto"/>
            <w:left w:val="none" w:sz="0" w:space="0" w:color="auto"/>
            <w:bottom w:val="none" w:sz="0" w:space="0" w:color="auto"/>
            <w:right w:val="none" w:sz="0" w:space="0" w:color="auto"/>
          </w:divBdr>
        </w:div>
        <w:div w:id="379937297">
          <w:marLeft w:val="0"/>
          <w:marRight w:val="0"/>
          <w:marTop w:val="0"/>
          <w:marBottom w:val="0"/>
          <w:divBdr>
            <w:top w:val="none" w:sz="0" w:space="0" w:color="auto"/>
            <w:left w:val="none" w:sz="0" w:space="0" w:color="auto"/>
            <w:bottom w:val="none" w:sz="0" w:space="0" w:color="auto"/>
            <w:right w:val="none" w:sz="0" w:space="0" w:color="auto"/>
          </w:divBdr>
        </w:div>
        <w:div w:id="387732653">
          <w:marLeft w:val="0"/>
          <w:marRight w:val="0"/>
          <w:marTop w:val="0"/>
          <w:marBottom w:val="0"/>
          <w:divBdr>
            <w:top w:val="none" w:sz="0" w:space="0" w:color="auto"/>
            <w:left w:val="none" w:sz="0" w:space="0" w:color="auto"/>
            <w:bottom w:val="none" w:sz="0" w:space="0" w:color="auto"/>
            <w:right w:val="none" w:sz="0" w:space="0" w:color="auto"/>
          </w:divBdr>
        </w:div>
        <w:div w:id="524907523">
          <w:marLeft w:val="0"/>
          <w:marRight w:val="0"/>
          <w:marTop w:val="0"/>
          <w:marBottom w:val="0"/>
          <w:divBdr>
            <w:top w:val="none" w:sz="0" w:space="0" w:color="auto"/>
            <w:left w:val="none" w:sz="0" w:space="0" w:color="auto"/>
            <w:bottom w:val="none" w:sz="0" w:space="0" w:color="auto"/>
            <w:right w:val="none" w:sz="0" w:space="0" w:color="auto"/>
          </w:divBdr>
        </w:div>
        <w:div w:id="585459028">
          <w:marLeft w:val="0"/>
          <w:marRight w:val="0"/>
          <w:marTop w:val="0"/>
          <w:marBottom w:val="0"/>
          <w:divBdr>
            <w:top w:val="none" w:sz="0" w:space="0" w:color="auto"/>
            <w:left w:val="none" w:sz="0" w:space="0" w:color="auto"/>
            <w:bottom w:val="none" w:sz="0" w:space="0" w:color="auto"/>
            <w:right w:val="none" w:sz="0" w:space="0" w:color="auto"/>
          </w:divBdr>
        </w:div>
        <w:div w:id="1053962382">
          <w:marLeft w:val="0"/>
          <w:marRight w:val="0"/>
          <w:marTop w:val="0"/>
          <w:marBottom w:val="0"/>
          <w:divBdr>
            <w:top w:val="none" w:sz="0" w:space="0" w:color="auto"/>
            <w:left w:val="none" w:sz="0" w:space="0" w:color="auto"/>
            <w:bottom w:val="none" w:sz="0" w:space="0" w:color="auto"/>
            <w:right w:val="none" w:sz="0" w:space="0" w:color="auto"/>
          </w:divBdr>
        </w:div>
        <w:div w:id="1057823199">
          <w:marLeft w:val="0"/>
          <w:marRight w:val="0"/>
          <w:marTop w:val="0"/>
          <w:marBottom w:val="0"/>
          <w:divBdr>
            <w:top w:val="none" w:sz="0" w:space="0" w:color="auto"/>
            <w:left w:val="none" w:sz="0" w:space="0" w:color="auto"/>
            <w:bottom w:val="none" w:sz="0" w:space="0" w:color="auto"/>
            <w:right w:val="none" w:sz="0" w:space="0" w:color="auto"/>
          </w:divBdr>
        </w:div>
        <w:div w:id="1164541561">
          <w:marLeft w:val="0"/>
          <w:marRight w:val="0"/>
          <w:marTop w:val="0"/>
          <w:marBottom w:val="0"/>
          <w:divBdr>
            <w:top w:val="none" w:sz="0" w:space="0" w:color="auto"/>
            <w:left w:val="none" w:sz="0" w:space="0" w:color="auto"/>
            <w:bottom w:val="none" w:sz="0" w:space="0" w:color="auto"/>
            <w:right w:val="none" w:sz="0" w:space="0" w:color="auto"/>
          </w:divBdr>
        </w:div>
        <w:div w:id="1326207340">
          <w:marLeft w:val="0"/>
          <w:marRight w:val="0"/>
          <w:marTop w:val="0"/>
          <w:marBottom w:val="0"/>
          <w:divBdr>
            <w:top w:val="none" w:sz="0" w:space="0" w:color="auto"/>
            <w:left w:val="none" w:sz="0" w:space="0" w:color="auto"/>
            <w:bottom w:val="none" w:sz="0" w:space="0" w:color="auto"/>
            <w:right w:val="none" w:sz="0" w:space="0" w:color="auto"/>
          </w:divBdr>
        </w:div>
        <w:div w:id="1566600507">
          <w:marLeft w:val="0"/>
          <w:marRight w:val="0"/>
          <w:marTop w:val="0"/>
          <w:marBottom w:val="0"/>
          <w:divBdr>
            <w:top w:val="none" w:sz="0" w:space="0" w:color="auto"/>
            <w:left w:val="none" w:sz="0" w:space="0" w:color="auto"/>
            <w:bottom w:val="none" w:sz="0" w:space="0" w:color="auto"/>
            <w:right w:val="none" w:sz="0" w:space="0" w:color="auto"/>
          </w:divBdr>
        </w:div>
        <w:div w:id="1679237406">
          <w:marLeft w:val="0"/>
          <w:marRight w:val="0"/>
          <w:marTop w:val="0"/>
          <w:marBottom w:val="0"/>
          <w:divBdr>
            <w:top w:val="none" w:sz="0" w:space="0" w:color="auto"/>
            <w:left w:val="none" w:sz="0" w:space="0" w:color="auto"/>
            <w:bottom w:val="none" w:sz="0" w:space="0" w:color="auto"/>
            <w:right w:val="none" w:sz="0" w:space="0" w:color="auto"/>
          </w:divBdr>
        </w:div>
        <w:div w:id="1882479146">
          <w:marLeft w:val="0"/>
          <w:marRight w:val="0"/>
          <w:marTop w:val="0"/>
          <w:marBottom w:val="0"/>
          <w:divBdr>
            <w:top w:val="none" w:sz="0" w:space="0" w:color="auto"/>
            <w:left w:val="none" w:sz="0" w:space="0" w:color="auto"/>
            <w:bottom w:val="none" w:sz="0" w:space="0" w:color="auto"/>
            <w:right w:val="none" w:sz="0" w:space="0" w:color="auto"/>
          </w:divBdr>
        </w:div>
      </w:divsChild>
    </w:div>
    <w:div w:id="306322655">
      <w:bodyDiv w:val="1"/>
      <w:marLeft w:val="0"/>
      <w:marRight w:val="0"/>
      <w:marTop w:val="0"/>
      <w:marBottom w:val="0"/>
      <w:divBdr>
        <w:top w:val="none" w:sz="0" w:space="0" w:color="auto"/>
        <w:left w:val="none" w:sz="0" w:space="0" w:color="auto"/>
        <w:bottom w:val="none" w:sz="0" w:space="0" w:color="auto"/>
        <w:right w:val="none" w:sz="0" w:space="0" w:color="auto"/>
      </w:divBdr>
      <w:divsChild>
        <w:div w:id="730009277">
          <w:marLeft w:val="0"/>
          <w:marRight w:val="0"/>
          <w:marTop w:val="0"/>
          <w:marBottom w:val="0"/>
          <w:divBdr>
            <w:top w:val="none" w:sz="0" w:space="0" w:color="auto"/>
            <w:left w:val="none" w:sz="0" w:space="0" w:color="auto"/>
            <w:bottom w:val="none" w:sz="0" w:space="0" w:color="auto"/>
            <w:right w:val="none" w:sz="0" w:space="0" w:color="auto"/>
          </w:divBdr>
        </w:div>
        <w:div w:id="1767649764">
          <w:marLeft w:val="0"/>
          <w:marRight w:val="0"/>
          <w:marTop w:val="0"/>
          <w:marBottom w:val="0"/>
          <w:divBdr>
            <w:top w:val="none" w:sz="0" w:space="0" w:color="auto"/>
            <w:left w:val="none" w:sz="0" w:space="0" w:color="auto"/>
            <w:bottom w:val="none" w:sz="0" w:space="0" w:color="auto"/>
            <w:right w:val="none" w:sz="0" w:space="0" w:color="auto"/>
          </w:divBdr>
        </w:div>
        <w:div w:id="1777211805">
          <w:marLeft w:val="0"/>
          <w:marRight w:val="0"/>
          <w:marTop w:val="0"/>
          <w:marBottom w:val="0"/>
          <w:divBdr>
            <w:top w:val="none" w:sz="0" w:space="0" w:color="auto"/>
            <w:left w:val="none" w:sz="0" w:space="0" w:color="auto"/>
            <w:bottom w:val="none" w:sz="0" w:space="0" w:color="auto"/>
            <w:right w:val="none" w:sz="0" w:space="0" w:color="auto"/>
          </w:divBdr>
        </w:div>
      </w:divsChild>
    </w:div>
    <w:div w:id="321278856">
      <w:bodyDiv w:val="1"/>
      <w:marLeft w:val="0"/>
      <w:marRight w:val="0"/>
      <w:marTop w:val="0"/>
      <w:marBottom w:val="0"/>
      <w:divBdr>
        <w:top w:val="none" w:sz="0" w:space="0" w:color="auto"/>
        <w:left w:val="none" w:sz="0" w:space="0" w:color="auto"/>
        <w:bottom w:val="none" w:sz="0" w:space="0" w:color="auto"/>
        <w:right w:val="none" w:sz="0" w:space="0" w:color="auto"/>
      </w:divBdr>
    </w:div>
    <w:div w:id="396368355">
      <w:bodyDiv w:val="1"/>
      <w:marLeft w:val="0"/>
      <w:marRight w:val="0"/>
      <w:marTop w:val="0"/>
      <w:marBottom w:val="0"/>
      <w:divBdr>
        <w:top w:val="none" w:sz="0" w:space="0" w:color="auto"/>
        <w:left w:val="none" w:sz="0" w:space="0" w:color="auto"/>
        <w:bottom w:val="none" w:sz="0" w:space="0" w:color="auto"/>
        <w:right w:val="none" w:sz="0" w:space="0" w:color="auto"/>
      </w:divBdr>
      <w:divsChild>
        <w:div w:id="473058827">
          <w:marLeft w:val="0"/>
          <w:marRight w:val="0"/>
          <w:marTop w:val="0"/>
          <w:marBottom w:val="0"/>
          <w:divBdr>
            <w:top w:val="none" w:sz="0" w:space="0" w:color="auto"/>
            <w:left w:val="none" w:sz="0" w:space="0" w:color="auto"/>
            <w:bottom w:val="none" w:sz="0" w:space="0" w:color="auto"/>
            <w:right w:val="none" w:sz="0" w:space="0" w:color="auto"/>
          </w:divBdr>
        </w:div>
        <w:div w:id="686371098">
          <w:marLeft w:val="0"/>
          <w:marRight w:val="0"/>
          <w:marTop w:val="0"/>
          <w:marBottom w:val="0"/>
          <w:divBdr>
            <w:top w:val="none" w:sz="0" w:space="0" w:color="auto"/>
            <w:left w:val="none" w:sz="0" w:space="0" w:color="auto"/>
            <w:bottom w:val="none" w:sz="0" w:space="0" w:color="auto"/>
            <w:right w:val="none" w:sz="0" w:space="0" w:color="auto"/>
          </w:divBdr>
        </w:div>
        <w:div w:id="943539967">
          <w:marLeft w:val="0"/>
          <w:marRight w:val="0"/>
          <w:marTop w:val="0"/>
          <w:marBottom w:val="0"/>
          <w:divBdr>
            <w:top w:val="none" w:sz="0" w:space="0" w:color="auto"/>
            <w:left w:val="none" w:sz="0" w:space="0" w:color="auto"/>
            <w:bottom w:val="none" w:sz="0" w:space="0" w:color="auto"/>
            <w:right w:val="none" w:sz="0" w:space="0" w:color="auto"/>
          </w:divBdr>
        </w:div>
        <w:div w:id="1141772051">
          <w:marLeft w:val="0"/>
          <w:marRight w:val="0"/>
          <w:marTop w:val="0"/>
          <w:marBottom w:val="0"/>
          <w:divBdr>
            <w:top w:val="none" w:sz="0" w:space="0" w:color="auto"/>
            <w:left w:val="none" w:sz="0" w:space="0" w:color="auto"/>
            <w:bottom w:val="none" w:sz="0" w:space="0" w:color="auto"/>
            <w:right w:val="none" w:sz="0" w:space="0" w:color="auto"/>
          </w:divBdr>
        </w:div>
        <w:div w:id="1186482627">
          <w:marLeft w:val="0"/>
          <w:marRight w:val="0"/>
          <w:marTop w:val="0"/>
          <w:marBottom w:val="0"/>
          <w:divBdr>
            <w:top w:val="none" w:sz="0" w:space="0" w:color="auto"/>
            <w:left w:val="none" w:sz="0" w:space="0" w:color="auto"/>
            <w:bottom w:val="none" w:sz="0" w:space="0" w:color="auto"/>
            <w:right w:val="none" w:sz="0" w:space="0" w:color="auto"/>
          </w:divBdr>
        </w:div>
        <w:div w:id="1250966152">
          <w:marLeft w:val="0"/>
          <w:marRight w:val="0"/>
          <w:marTop w:val="0"/>
          <w:marBottom w:val="0"/>
          <w:divBdr>
            <w:top w:val="none" w:sz="0" w:space="0" w:color="auto"/>
            <w:left w:val="none" w:sz="0" w:space="0" w:color="auto"/>
            <w:bottom w:val="none" w:sz="0" w:space="0" w:color="auto"/>
            <w:right w:val="none" w:sz="0" w:space="0" w:color="auto"/>
          </w:divBdr>
        </w:div>
        <w:div w:id="1287812162">
          <w:marLeft w:val="0"/>
          <w:marRight w:val="0"/>
          <w:marTop w:val="0"/>
          <w:marBottom w:val="0"/>
          <w:divBdr>
            <w:top w:val="none" w:sz="0" w:space="0" w:color="auto"/>
            <w:left w:val="none" w:sz="0" w:space="0" w:color="auto"/>
            <w:bottom w:val="none" w:sz="0" w:space="0" w:color="auto"/>
            <w:right w:val="none" w:sz="0" w:space="0" w:color="auto"/>
          </w:divBdr>
        </w:div>
        <w:div w:id="1581064202">
          <w:marLeft w:val="0"/>
          <w:marRight w:val="0"/>
          <w:marTop w:val="0"/>
          <w:marBottom w:val="0"/>
          <w:divBdr>
            <w:top w:val="none" w:sz="0" w:space="0" w:color="auto"/>
            <w:left w:val="none" w:sz="0" w:space="0" w:color="auto"/>
            <w:bottom w:val="none" w:sz="0" w:space="0" w:color="auto"/>
            <w:right w:val="none" w:sz="0" w:space="0" w:color="auto"/>
          </w:divBdr>
        </w:div>
        <w:div w:id="1737583001">
          <w:marLeft w:val="0"/>
          <w:marRight w:val="0"/>
          <w:marTop w:val="0"/>
          <w:marBottom w:val="0"/>
          <w:divBdr>
            <w:top w:val="none" w:sz="0" w:space="0" w:color="auto"/>
            <w:left w:val="none" w:sz="0" w:space="0" w:color="auto"/>
            <w:bottom w:val="none" w:sz="0" w:space="0" w:color="auto"/>
            <w:right w:val="none" w:sz="0" w:space="0" w:color="auto"/>
          </w:divBdr>
        </w:div>
      </w:divsChild>
    </w:div>
    <w:div w:id="408768008">
      <w:bodyDiv w:val="1"/>
      <w:marLeft w:val="0"/>
      <w:marRight w:val="0"/>
      <w:marTop w:val="0"/>
      <w:marBottom w:val="0"/>
      <w:divBdr>
        <w:top w:val="none" w:sz="0" w:space="0" w:color="auto"/>
        <w:left w:val="none" w:sz="0" w:space="0" w:color="auto"/>
        <w:bottom w:val="none" w:sz="0" w:space="0" w:color="auto"/>
        <w:right w:val="none" w:sz="0" w:space="0" w:color="auto"/>
      </w:divBdr>
      <w:divsChild>
        <w:div w:id="54399682">
          <w:marLeft w:val="0"/>
          <w:marRight w:val="0"/>
          <w:marTop w:val="0"/>
          <w:marBottom w:val="0"/>
          <w:divBdr>
            <w:top w:val="none" w:sz="0" w:space="0" w:color="auto"/>
            <w:left w:val="none" w:sz="0" w:space="0" w:color="auto"/>
            <w:bottom w:val="none" w:sz="0" w:space="0" w:color="auto"/>
            <w:right w:val="none" w:sz="0" w:space="0" w:color="auto"/>
          </w:divBdr>
        </w:div>
        <w:div w:id="600067094">
          <w:marLeft w:val="0"/>
          <w:marRight w:val="0"/>
          <w:marTop w:val="0"/>
          <w:marBottom w:val="0"/>
          <w:divBdr>
            <w:top w:val="none" w:sz="0" w:space="0" w:color="auto"/>
            <w:left w:val="none" w:sz="0" w:space="0" w:color="auto"/>
            <w:bottom w:val="none" w:sz="0" w:space="0" w:color="auto"/>
            <w:right w:val="none" w:sz="0" w:space="0" w:color="auto"/>
          </w:divBdr>
        </w:div>
        <w:div w:id="1991053897">
          <w:marLeft w:val="0"/>
          <w:marRight w:val="0"/>
          <w:marTop w:val="0"/>
          <w:marBottom w:val="0"/>
          <w:divBdr>
            <w:top w:val="none" w:sz="0" w:space="0" w:color="auto"/>
            <w:left w:val="none" w:sz="0" w:space="0" w:color="auto"/>
            <w:bottom w:val="none" w:sz="0" w:space="0" w:color="auto"/>
            <w:right w:val="none" w:sz="0" w:space="0" w:color="auto"/>
          </w:divBdr>
        </w:div>
      </w:divsChild>
    </w:div>
    <w:div w:id="431243723">
      <w:bodyDiv w:val="1"/>
      <w:marLeft w:val="0"/>
      <w:marRight w:val="0"/>
      <w:marTop w:val="0"/>
      <w:marBottom w:val="0"/>
      <w:divBdr>
        <w:top w:val="none" w:sz="0" w:space="0" w:color="auto"/>
        <w:left w:val="none" w:sz="0" w:space="0" w:color="auto"/>
        <w:bottom w:val="none" w:sz="0" w:space="0" w:color="auto"/>
        <w:right w:val="none" w:sz="0" w:space="0" w:color="auto"/>
      </w:divBdr>
      <w:divsChild>
        <w:div w:id="1274557341">
          <w:marLeft w:val="0"/>
          <w:marRight w:val="0"/>
          <w:marTop w:val="0"/>
          <w:marBottom w:val="0"/>
          <w:divBdr>
            <w:top w:val="none" w:sz="0" w:space="0" w:color="auto"/>
            <w:left w:val="none" w:sz="0" w:space="0" w:color="auto"/>
            <w:bottom w:val="none" w:sz="0" w:space="0" w:color="auto"/>
            <w:right w:val="none" w:sz="0" w:space="0" w:color="auto"/>
          </w:divBdr>
        </w:div>
        <w:div w:id="2096055132">
          <w:marLeft w:val="0"/>
          <w:marRight w:val="0"/>
          <w:marTop w:val="0"/>
          <w:marBottom w:val="0"/>
          <w:divBdr>
            <w:top w:val="none" w:sz="0" w:space="0" w:color="auto"/>
            <w:left w:val="none" w:sz="0" w:space="0" w:color="auto"/>
            <w:bottom w:val="none" w:sz="0" w:space="0" w:color="auto"/>
            <w:right w:val="none" w:sz="0" w:space="0" w:color="auto"/>
          </w:divBdr>
        </w:div>
      </w:divsChild>
    </w:div>
    <w:div w:id="434833466">
      <w:bodyDiv w:val="1"/>
      <w:marLeft w:val="0"/>
      <w:marRight w:val="0"/>
      <w:marTop w:val="0"/>
      <w:marBottom w:val="0"/>
      <w:divBdr>
        <w:top w:val="none" w:sz="0" w:space="0" w:color="auto"/>
        <w:left w:val="none" w:sz="0" w:space="0" w:color="auto"/>
        <w:bottom w:val="none" w:sz="0" w:space="0" w:color="auto"/>
        <w:right w:val="none" w:sz="0" w:space="0" w:color="auto"/>
      </w:divBdr>
      <w:divsChild>
        <w:div w:id="1158380603">
          <w:marLeft w:val="0"/>
          <w:marRight w:val="0"/>
          <w:marTop w:val="0"/>
          <w:marBottom w:val="0"/>
          <w:divBdr>
            <w:top w:val="none" w:sz="0" w:space="0" w:color="auto"/>
            <w:left w:val="none" w:sz="0" w:space="0" w:color="auto"/>
            <w:bottom w:val="none" w:sz="0" w:space="0" w:color="auto"/>
            <w:right w:val="none" w:sz="0" w:space="0" w:color="auto"/>
          </w:divBdr>
        </w:div>
        <w:div w:id="1977056166">
          <w:marLeft w:val="0"/>
          <w:marRight w:val="0"/>
          <w:marTop w:val="0"/>
          <w:marBottom w:val="0"/>
          <w:divBdr>
            <w:top w:val="none" w:sz="0" w:space="0" w:color="auto"/>
            <w:left w:val="none" w:sz="0" w:space="0" w:color="auto"/>
            <w:bottom w:val="none" w:sz="0" w:space="0" w:color="auto"/>
            <w:right w:val="none" w:sz="0" w:space="0" w:color="auto"/>
          </w:divBdr>
        </w:div>
      </w:divsChild>
    </w:div>
    <w:div w:id="438572185">
      <w:bodyDiv w:val="1"/>
      <w:marLeft w:val="0"/>
      <w:marRight w:val="0"/>
      <w:marTop w:val="0"/>
      <w:marBottom w:val="0"/>
      <w:divBdr>
        <w:top w:val="none" w:sz="0" w:space="0" w:color="auto"/>
        <w:left w:val="none" w:sz="0" w:space="0" w:color="auto"/>
        <w:bottom w:val="none" w:sz="0" w:space="0" w:color="auto"/>
        <w:right w:val="none" w:sz="0" w:space="0" w:color="auto"/>
      </w:divBdr>
      <w:divsChild>
        <w:div w:id="443548296">
          <w:marLeft w:val="0"/>
          <w:marRight w:val="0"/>
          <w:marTop w:val="0"/>
          <w:marBottom w:val="0"/>
          <w:divBdr>
            <w:top w:val="none" w:sz="0" w:space="0" w:color="auto"/>
            <w:left w:val="none" w:sz="0" w:space="0" w:color="auto"/>
            <w:bottom w:val="none" w:sz="0" w:space="0" w:color="auto"/>
            <w:right w:val="none" w:sz="0" w:space="0" w:color="auto"/>
          </w:divBdr>
        </w:div>
        <w:div w:id="699816293">
          <w:marLeft w:val="0"/>
          <w:marRight w:val="0"/>
          <w:marTop w:val="0"/>
          <w:marBottom w:val="0"/>
          <w:divBdr>
            <w:top w:val="none" w:sz="0" w:space="0" w:color="auto"/>
            <w:left w:val="none" w:sz="0" w:space="0" w:color="auto"/>
            <w:bottom w:val="none" w:sz="0" w:space="0" w:color="auto"/>
            <w:right w:val="none" w:sz="0" w:space="0" w:color="auto"/>
          </w:divBdr>
        </w:div>
      </w:divsChild>
    </w:div>
    <w:div w:id="545919973">
      <w:bodyDiv w:val="1"/>
      <w:marLeft w:val="0"/>
      <w:marRight w:val="0"/>
      <w:marTop w:val="0"/>
      <w:marBottom w:val="0"/>
      <w:divBdr>
        <w:top w:val="none" w:sz="0" w:space="0" w:color="auto"/>
        <w:left w:val="none" w:sz="0" w:space="0" w:color="auto"/>
        <w:bottom w:val="none" w:sz="0" w:space="0" w:color="auto"/>
        <w:right w:val="none" w:sz="0" w:space="0" w:color="auto"/>
      </w:divBdr>
    </w:div>
    <w:div w:id="604928074">
      <w:bodyDiv w:val="1"/>
      <w:marLeft w:val="0"/>
      <w:marRight w:val="0"/>
      <w:marTop w:val="0"/>
      <w:marBottom w:val="0"/>
      <w:divBdr>
        <w:top w:val="none" w:sz="0" w:space="0" w:color="auto"/>
        <w:left w:val="none" w:sz="0" w:space="0" w:color="auto"/>
        <w:bottom w:val="none" w:sz="0" w:space="0" w:color="auto"/>
        <w:right w:val="none" w:sz="0" w:space="0" w:color="auto"/>
      </w:divBdr>
    </w:div>
    <w:div w:id="670257855">
      <w:bodyDiv w:val="1"/>
      <w:marLeft w:val="0"/>
      <w:marRight w:val="0"/>
      <w:marTop w:val="0"/>
      <w:marBottom w:val="0"/>
      <w:divBdr>
        <w:top w:val="none" w:sz="0" w:space="0" w:color="auto"/>
        <w:left w:val="none" w:sz="0" w:space="0" w:color="auto"/>
        <w:bottom w:val="none" w:sz="0" w:space="0" w:color="auto"/>
        <w:right w:val="none" w:sz="0" w:space="0" w:color="auto"/>
      </w:divBdr>
      <w:divsChild>
        <w:div w:id="21788533">
          <w:marLeft w:val="0"/>
          <w:marRight w:val="0"/>
          <w:marTop w:val="0"/>
          <w:marBottom w:val="0"/>
          <w:divBdr>
            <w:top w:val="none" w:sz="0" w:space="0" w:color="auto"/>
            <w:left w:val="none" w:sz="0" w:space="0" w:color="auto"/>
            <w:bottom w:val="none" w:sz="0" w:space="0" w:color="auto"/>
            <w:right w:val="none" w:sz="0" w:space="0" w:color="auto"/>
          </w:divBdr>
        </w:div>
        <w:div w:id="740325443">
          <w:marLeft w:val="0"/>
          <w:marRight w:val="0"/>
          <w:marTop w:val="0"/>
          <w:marBottom w:val="0"/>
          <w:divBdr>
            <w:top w:val="none" w:sz="0" w:space="0" w:color="auto"/>
            <w:left w:val="none" w:sz="0" w:space="0" w:color="auto"/>
            <w:bottom w:val="none" w:sz="0" w:space="0" w:color="auto"/>
            <w:right w:val="none" w:sz="0" w:space="0" w:color="auto"/>
          </w:divBdr>
        </w:div>
        <w:div w:id="1270698693">
          <w:marLeft w:val="0"/>
          <w:marRight w:val="0"/>
          <w:marTop w:val="0"/>
          <w:marBottom w:val="0"/>
          <w:divBdr>
            <w:top w:val="none" w:sz="0" w:space="0" w:color="auto"/>
            <w:left w:val="none" w:sz="0" w:space="0" w:color="auto"/>
            <w:bottom w:val="none" w:sz="0" w:space="0" w:color="auto"/>
            <w:right w:val="none" w:sz="0" w:space="0" w:color="auto"/>
          </w:divBdr>
        </w:div>
        <w:div w:id="1304040996">
          <w:marLeft w:val="0"/>
          <w:marRight w:val="0"/>
          <w:marTop w:val="0"/>
          <w:marBottom w:val="0"/>
          <w:divBdr>
            <w:top w:val="none" w:sz="0" w:space="0" w:color="auto"/>
            <w:left w:val="none" w:sz="0" w:space="0" w:color="auto"/>
            <w:bottom w:val="none" w:sz="0" w:space="0" w:color="auto"/>
            <w:right w:val="none" w:sz="0" w:space="0" w:color="auto"/>
          </w:divBdr>
        </w:div>
        <w:div w:id="1669673585">
          <w:marLeft w:val="0"/>
          <w:marRight w:val="0"/>
          <w:marTop w:val="0"/>
          <w:marBottom w:val="0"/>
          <w:divBdr>
            <w:top w:val="none" w:sz="0" w:space="0" w:color="auto"/>
            <w:left w:val="none" w:sz="0" w:space="0" w:color="auto"/>
            <w:bottom w:val="none" w:sz="0" w:space="0" w:color="auto"/>
            <w:right w:val="none" w:sz="0" w:space="0" w:color="auto"/>
          </w:divBdr>
        </w:div>
        <w:div w:id="1959600119">
          <w:marLeft w:val="0"/>
          <w:marRight w:val="0"/>
          <w:marTop w:val="0"/>
          <w:marBottom w:val="0"/>
          <w:divBdr>
            <w:top w:val="none" w:sz="0" w:space="0" w:color="auto"/>
            <w:left w:val="none" w:sz="0" w:space="0" w:color="auto"/>
            <w:bottom w:val="none" w:sz="0" w:space="0" w:color="auto"/>
            <w:right w:val="none" w:sz="0" w:space="0" w:color="auto"/>
          </w:divBdr>
        </w:div>
        <w:div w:id="1994674549">
          <w:marLeft w:val="0"/>
          <w:marRight w:val="0"/>
          <w:marTop w:val="0"/>
          <w:marBottom w:val="0"/>
          <w:divBdr>
            <w:top w:val="none" w:sz="0" w:space="0" w:color="auto"/>
            <w:left w:val="none" w:sz="0" w:space="0" w:color="auto"/>
            <w:bottom w:val="none" w:sz="0" w:space="0" w:color="auto"/>
            <w:right w:val="none" w:sz="0" w:space="0" w:color="auto"/>
          </w:divBdr>
        </w:div>
      </w:divsChild>
    </w:div>
    <w:div w:id="740256277">
      <w:bodyDiv w:val="1"/>
      <w:marLeft w:val="0"/>
      <w:marRight w:val="0"/>
      <w:marTop w:val="0"/>
      <w:marBottom w:val="0"/>
      <w:divBdr>
        <w:top w:val="none" w:sz="0" w:space="0" w:color="auto"/>
        <w:left w:val="none" w:sz="0" w:space="0" w:color="auto"/>
        <w:bottom w:val="none" w:sz="0" w:space="0" w:color="auto"/>
        <w:right w:val="none" w:sz="0" w:space="0" w:color="auto"/>
      </w:divBdr>
      <w:divsChild>
        <w:div w:id="335572182">
          <w:marLeft w:val="0"/>
          <w:marRight w:val="0"/>
          <w:marTop w:val="0"/>
          <w:marBottom w:val="0"/>
          <w:divBdr>
            <w:top w:val="none" w:sz="0" w:space="0" w:color="auto"/>
            <w:left w:val="none" w:sz="0" w:space="0" w:color="auto"/>
            <w:bottom w:val="none" w:sz="0" w:space="0" w:color="auto"/>
            <w:right w:val="none" w:sz="0" w:space="0" w:color="auto"/>
          </w:divBdr>
        </w:div>
        <w:div w:id="673801058">
          <w:marLeft w:val="0"/>
          <w:marRight w:val="0"/>
          <w:marTop w:val="0"/>
          <w:marBottom w:val="0"/>
          <w:divBdr>
            <w:top w:val="none" w:sz="0" w:space="0" w:color="auto"/>
            <w:left w:val="none" w:sz="0" w:space="0" w:color="auto"/>
            <w:bottom w:val="none" w:sz="0" w:space="0" w:color="auto"/>
            <w:right w:val="none" w:sz="0" w:space="0" w:color="auto"/>
          </w:divBdr>
        </w:div>
        <w:div w:id="881673005">
          <w:marLeft w:val="0"/>
          <w:marRight w:val="0"/>
          <w:marTop w:val="0"/>
          <w:marBottom w:val="0"/>
          <w:divBdr>
            <w:top w:val="none" w:sz="0" w:space="0" w:color="auto"/>
            <w:left w:val="none" w:sz="0" w:space="0" w:color="auto"/>
            <w:bottom w:val="none" w:sz="0" w:space="0" w:color="auto"/>
            <w:right w:val="none" w:sz="0" w:space="0" w:color="auto"/>
          </w:divBdr>
        </w:div>
        <w:div w:id="965231363">
          <w:marLeft w:val="0"/>
          <w:marRight w:val="0"/>
          <w:marTop w:val="0"/>
          <w:marBottom w:val="0"/>
          <w:divBdr>
            <w:top w:val="none" w:sz="0" w:space="0" w:color="auto"/>
            <w:left w:val="none" w:sz="0" w:space="0" w:color="auto"/>
            <w:bottom w:val="none" w:sz="0" w:space="0" w:color="auto"/>
            <w:right w:val="none" w:sz="0" w:space="0" w:color="auto"/>
          </w:divBdr>
        </w:div>
        <w:div w:id="1407220332">
          <w:marLeft w:val="0"/>
          <w:marRight w:val="0"/>
          <w:marTop w:val="0"/>
          <w:marBottom w:val="0"/>
          <w:divBdr>
            <w:top w:val="none" w:sz="0" w:space="0" w:color="auto"/>
            <w:left w:val="none" w:sz="0" w:space="0" w:color="auto"/>
            <w:bottom w:val="none" w:sz="0" w:space="0" w:color="auto"/>
            <w:right w:val="none" w:sz="0" w:space="0" w:color="auto"/>
          </w:divBdr>
        </w:div>
        <w:div w:id="1505245228">
          <w:marLeft w:val="0"/>
          <w:marRight w:val="0"/>
          <w:marTop w:val="0"/>
          <w:marBottom w:val="0"/>
          <w:divBdr>
            <w:top w:val="none" w:sz="0" w:space="0" w:color="auto"/>
            <w:left w:val="none" w:sz="0" w:space="0" w:color="auto"/>
            <w:bottom w:val="none" w:sz="0" w:space="0" w:color="auto"/>
            <w:right w:val="none" w:sz="0" w:space="0" w:color="auto"/>
          </w:divBdr>
        </w:div>
        <w:div w:id="2053071980">
          <w:marLeft w:val="0"/>
          <w:marRight w:val="0"/>
          <w:marTop w:val="0"/>
          <w:marBottom w:val="0"/>
          <w:divBdr>
            <w:top w:val="none" w:sz="0" w:space="0" w:color="auto"/>
            <w:left w:val="none" w:sz="0" w:space="0" w:color="auto"/>
            <w:bottom w:val="none" w:sz="0" w:space="0" w:color="auto"/>
            <w:right w:val="none" w:sz="0" w:space="0" w:color="auto"/>
          </w:divBdr>
        </w:div>
      </w:divsChild>
    </w:div>
    <w:div w:id="748310339">
      <w:bodyDiv w:val="1"/>
      <w:marLeft w:val="0"/>
      <w:marRight w:val="0"/>
      <w:marTop w:val="0"/>
      <w:marBottom w:val="0"/>
      <w:divBdr>
        <w:top w:val="none" w:sz="0" w:space="0" w:color="auto"/>
        <w:left w:val="none" w:sz="0" w:space="0" w:color="auto"/>
        <w:bottom w:val="none" w:sz="0" w:space="0" w:color="auto"/>
        <w:right w:val="none" w:sz="0" w:space="0" w:color="auto"/>
      </w:divBdr>
      <w:divsChild>
        <w:div w:id="14887345">
          <w:marLeft w:val="0"/>
          <w:marRight w:val="0"/>
          <w:marTop w:val="0"/>
          <w:marBottom w:val="0"/>
          <w:divBdr>
            <w:top w:val="none" w:sz="0" w:space="0" w:color="auto"/>
            <w:left w:val="none" w:sz="0" w:space="0" w:color="auto"/>
            <w:bottom w:val="none" w:sz="0" w:space="0" w:color="auto"/>
            <w:right w:val="none" w:sz="0" w:space="0" w:color="auto"/>
          </w:divBdr>
        </w:div>
        <w:div w:id="191459276">
          <w:marLeft w:val="0"/>
          <w:marRight w:val="0"/>
          <w:marTop w:val="0"/>
          <w:marBottom w:val="0"/>
          <w:divBdr>
            <w:top w:val="none" w:sz="0" w:space="0" w:color="auto"/>
            <w:left w:val="none" w:sz="0" w:space="0" w:color="auto"/>
            <w:bottom w:val="none" w:sz="0" w:space="0" w:color="auto"/>
            <w:right w:val="none" w:sz="0" w:space="0" w:color="auto"/>
          </w:divBdr>
        </w:div>
        <w:div w:id="303236474">
          <w:marLeft w:val="0"/>
          <w:marRight w:val="0"/>
          <w:marTop w:val="0"/>
          <w:marBottom w:val="0"/>
          <w:divBdr>
            <w:top w:val="none" w:sz="0" w:space="0" w:color="auto"/>
            <w:left w:val="none" w:sz="0" w:space="0" w:color="auto"/>
            <w:bottom w:val="none" w:sz="0" w:space="0" w:color="auto"/>
            <w:right w:val="none" w:sz="0" w:space="0" w:color="auto"/>
          </w:divBdr>
        </w:div>
        <w:div w:id="474228114">
          <w:marLeft w:val="0"/>
          <w:marRight w:val="0"/>
          <w:marTop w:val="0"/>
          <w:marBottom w:val="0"/>
          <w:divBdr>
            <w:top w:val="none" w:sz="0" w:space="0" w:color="auto"/>
            <w:left w:val="none" w:sz="0" w:space="0" w:color="auto"/>
            <w:bottom w:val="none" w:sz="0" w:space="0" w:color="auto"/>
            <w:right w:val="none" w:sz="0" w:space="0" w:color="auto"/>
          </w:divBdr>
        </w:div>
        <w:div w:id="486552798">
          <w:marLeft w:val="0"/>
          <w:marRight w:val="0"/>
          <w:marTop w:val="0"/>
          <w:marBottom w:val="0"/>
          <w:divBdr>
            <w:top w:val="none" w:sz="0" w:space="0" w:color="auto"/>
            <w:left w:val="none" w:sz="0" w:space="0" w:color="auto"/>
            <w:bottom w:val="none" w:sz="0" w:space="0" w:color="auto"/>
            <w:right w:val="none" w:sz="0" w:space="0" w:color="auto"/>
          </w:divBdr>
        </w:div>
        <w:div w:id="757563147">
          <w:marLeft w:val="0"/>
          <w:marRight w:val="0"/>
          <w:marTop w:val="0"/>
          <w:marBottom w:val="0"/>
          <w:divBdr>
            <w:top w:val="none" w:sz="0" w:space="0" w:color="auto"/>
            <w:left w:val="none" w:sz="0" w:space="0" w:color="auto"/>
            <w:bottom w:val="none" w:sz="0" w:space="0" w:color="auto"/>
            <w:right w:val="none" w:sz="0" w:space="0" w:color="auto"/>
          </w:divBdr>
        </w:div>
        <w:div w:id="785583394">
          <w:marLeft w:val="0"/>
          <w:marRight w:val="0"/>
          <w:marTop w:val="0"/>
          <w:marBottom w:val="0"/>
          <w:divBdr>
            <w:top w:val="none" w:sz="0" w:space="0" w:color="auto"/>
            <w:left w:val="none" w:sz="0" w:space="0" w:color="auto"/>
            <w:bottom w:val="none" w:sz="0" w:space="0" w:color="auto"/>
            <w:right w:val="none" w:sz="0" w:space="0" w:color="auto"/>
          </w:divBdr>
        </w:div>
        <w:div w:id="1662738757">
          <w:marLeft w:val="0"/>
          <w:marRight w:val="0"/>
          <w:marTop w:val="0"/>
          <w:marBottom w:val="0"/>
          <w:divBdr>
            <w:top w:val="none" w:sz="0" w:space="0" w:color="auto"/>
            <w:left w:val="none" w:sz="0" w:space="0" w:color="auto"/>
            <w:bottom w:val="none" w:sz="0" w:space="0" w:color="auto"/>
            <w:right w:val="none" w:sz="0" w:space="0" w:color="auto"/>
          </w:divBdr>
        </w:div>
        <w:div w:id="1848251771">
          <w:marLeft w:val="0"/>
          <w:marRight w:val="0"/>
          <w:marTop w:val="0"/>
          <w:marBottom w:val="0"/>
          <w:divBdr>
            <w:top w:val="none" w:sz="0" w:space="0" w:color="auto"/>
            <w:left w:val="none" w:sz="0" w:space="0" w:color="auto"/>
            <w:bottom w:val="none" w:sz="0" w:space="0" w:color="auto"/>
            <w:right w:val="none" w:sz="0" w:space="0" w:color="auto"/>
          </w:divBdr>
        </w:div>
      </w:divsChild>
    </w:div>
    <w:div w:id="770005470">
      <w:bodyDiv w:val="1"/>
      <w:marLeft w:val="0"/>
      <w:marRight w:val="0"/>
      <w:marTop w:val="0"/>
      <w:marBottom w:val="0"/>
      <w:divBdr>
        <w:top w:val="none" w:sz="0" w:space="0" w:color="auto"/>
        <w:left w:val="none" w:sz="0" w:space="0" w:color="auto"/>
        <w:bottom w:val="none" w:sz="0" w:space="0" w:color="auto"/>
        <w:right w:val="none" w:sz="0" w:space="0" w:color="auto"/>
      </w:divBdr>
      <w:divsChild>
        <w:div w:id="56317815">
          <w:marLeft w:val="0"/>
          <w:marRight w:val="0"/>
          <w:marTop w:val="0"/>
          <w:marBottom w:val="0"/>
          <w:divBdr>
            <w:top w:val="none" w:sz="0" w:space="0" w:color="auto"/>
            <w:left w:val="none" w:sz="0" w:space="0" w:color="auto"/>
            <w:bottom w:val="none" w:sz="0" w:space="0" w:color="auto"/>
            <w:right w:val="none" w:sz="0" w:space="0" w:color="auto"/>
          </w:divBdr>
        </w:div>
        <w:div w:id="209926467">
          <w:marLeft w:val="0"/>
          <w:marRight w:val="0"/>
          <w:marTop w:val="0"/>
          <w:marBottom w:val="0"/>
          <w:divBdr>
            <w:top w:val="none" w:sz="0" w:space="0" w:color="auto"/>
            <w:left w:val="none" w:sz="0" w:space="0" w:color="auto"/>
            <w:bottom w:val="none" w:sz="0" w:space="0" w:color="auto"/>
            <w:right w:val="none" w:sz="0" w:space="0" w:color="auto"/>
          </w:divBdr>
        </w:div>
        <w:div w:id="257755275">
          <w:marLeft w:val="0"/>
          <w:marRight w:val="0"/>
          <w:marTop w:val="0"/>
          <w:marBottom w:val="0"/>
          <w:divBdr>
            <w:top w:val="none" w:sz="0" w:space="0" w:color="auto"/>
            <w:left w:val="none" w:sz="0" w:space="0" w:color="auto"/>
            <w:bottom w:val="none" w:sz="0" w:space="0" w:color="auto"/>
            <w:right w:val="none" w:sz="0" w:space="0" w:color="auto"/>
          </w:divBdr>
        </w:div>
        <w:div w:id="434985875">
          <w:marLeft w:val="0"/>
          <w:marRight w:val="0"/>
          <w:marTop w:val="0"/>
          <w:marBottom w:val="0"/>
          <w:divBdr>
            <w:top w:val="none" w:sz="0" w:space="0" w:color="auto"/>
            <w:left w:val="none" w:sz="0" w:space="0" w:color="auto"/>
            <w:bottom w:val="none" w:sz="0" w:space="0" w:color="auto"/>
            <w:right w:val="none" w:sz="0" w:space="0" w:color="auto"/>
          </w:divBdr>
        </w:div>
        <w:div w:id="964241213">
          <w:marLeft w:val="0"/>
          <w:marRight w:val="0"/>
          <w:marTop w:val="0"/>
          <w:marBottom w:val="0"/>
          <w:divBdr>
            <w:top w:val="none" w:sz="0" w:space="0" w:color="auto"/>
            <w:left w:val="none" w:sz="0" w:space="0" w:color="auto"/>
            <w:bottom w:val="none" w:sz="0" w:space="0" w:color="auto"/>
            <w:right w:val="none" w:sz="0" w:space="0" w:color="auto"/>
          </w:divBdr>
        </w:div>
        <w:div w:id="990597252">
          <w:marLeft w:val="0"/>
          <w:marRight w:val="0"/>
          <w:marTop w:val="0"/>
          <w:marBottom w:val="0"/>
          <w:divBdr>
            <w:top w:val="none" w:sz="0" w:space="0" w:color="auto"/>
            <w:left w:val="none" w:sz="0" w:space="0" w:color="auto"/>
            <w:bottom w:val="none" w:sz="0" w:space="0" w:color="auto"/>
            <w:right w:val="none" w:sz="0" w:space="0" w:color="auto"/>
          </w:divBdr>
        </w:div>
        <w:div w:id="1215697611">
          <w:marLeft w:val="0"/>
          <w:marRight w:val="0"/>
          <w:marTop w:val="0"/>
          <w:marBottom w:val="0"/>
          <w:divBdr>
            <w:top w:val="none" w:sz="0" w:space="0" w:color="auto"/>
            <w:left w:val="none" w:sz="0" w:space="0" w:color="auto"/>
            <w:bottom w:val="none" w:sz="0" w:space="0" w:color="auto"/>
            <w:right w:val="none" w:sz="0" w:space="0" w:color="auto"/>
          </w:divBdr>
        </w:div>
        <w:div w:id="1266690549">
          <w:marLeft w:val="0"/>
          <w:marRight w:val="0"/>
          <w:marTop w:val="0"/>
          <w:marBottom w:val="0"/>
          <w:divBdr>
            <w:top w:val="none" w:sz="0" w:space="0" w:color="auto"/>
            <w:left w:val="none" w:sz="0" w:space="0" w:color="auto"/>
            <w:bottom w:val="none" w:sz="0" w:space="0" w:color="auto"/>
            <w:right w:val="none" w:sz="0" w:space="0" w:color="auto"/>
          </w:divBdr>
        </w:div>
        <w:div w:id="1882206089">
          <w:marLeft w:val="0"/>
          <w:marRight w:val="0"/>
          <w:marTop w:val="0"/>
          <w:marBottom w:val="0"/>
          <w:divBdr>
            <w:top w:val="none" w:sz="0" w:space="0" w:color="auto"/>
            <w:left w:val="none" w:sz="0" w:space="0" w:color="auto"/>
            <w:bottom w:val="none" w:sz="0" w:space="0" w:color="auto"/>
            <w:right w:val="none" w:sz="0" w:space="0" w:color="auto"/>
          </w:divBdr>
        </w:div>
        <w:div w:id="1916621112">
          <w:marLeft w:val="0"/>
          <w:marRight w:val="0"/>
          <w:marTop w:val="0"/>
          <w:marBottom w:val="0"/>
          <w:divBdr>
            <w:top w:val="none" w:sz="0" w:space="0" w:color="auto"/>
            <w:left w:val="none" w:sz="0" w:space="0" w:color="auto"/>
            <w:bottom w:val="none" w:sz="0" w:space="0" w:color="auto"/>
            <w:right w:val="none" w:sz="0" w:space="0" w:color="auto"/>
          </w:divBdr>
        </w:div>
        <w:div w:id="2032878673">
          <w:marLeft w:val="0"/>
          <w:marRight w:val="0"/>
          <w:marTop w:val="0"/>
          <w:marBottom w:val="0"/>
          <w:divBdr>
            <w:top w:val="none" w:sz="0" w:space="0" w:color="auto"/>
            <w:left w:val="none" w:sz="0" w:space="0" w:color="auto"/>
            <w:bottom w:val="none" w:sz="0" w:space="0" w:color="auto"/>
            <w:right w:val="none" w:sz="0" w:space="0" w:color="auto"/>
          </w:divBdr>
        </w:div>
        <w:div w:id="2040811729">
          <w:marLeft w:val="0"/>
          <w:marRight w:val="0"/>
          <w:marTop w:val="0"/>
          <w:marBottom w:val="0"/>
          <w:divBdr>
            <w:top w:val="none" w:sz="0" w:space="0" w:color="auto"/>
            <w:left w:val="none" w:sz="0" w:space="0" w:color="auto"/>
            <w:bottom w:val="none" w:sz="0" w:space="0" w:color="auto"/>
            <w:right w:val="none" w:sz="0" w:space="0" w:color="auto"/>
          </w:divBdr>
        </w:div>
      </w:divsChild>
    </w:div>
    <w:div w:id="781417618">
      <w:bodyDiv w:val="1"/>
      <w:marLeft w:val="0"/>
      <w:marRight w:val="0"/>
      <w:marTop w:val="0"/>
      <w:marBottom w:val="0"/>
      <w:divBdr>
        <w:top w:val="none" w:sz="0" w:space="0" w:color="auto"/>
        <w:left w:val="none" w:sz="0" w:space="0" w:color="auto"/>
        <w:bottom w:val="none" w:sz="0" w:space="0" w:color="auto"/>
        <w:right w:val="none" w:sz="0" w:space="0" w:color="auto"/>
      </w:divBdr>
      <w:divsChild>
        <w:div w:id="328676028">
          <w:marLeft w:val="0"/>
          <w:marRight w:val="0"/>
          <w:marTop w:val="0"/>
          <w:marBottom w:val="0"/>
          <w:divBdr>
            <w:top w:val="none" w:sz="0" w:space="0" w:color="auto"/>
            <w:left w:val="none" w:sz="0" w:space="0" w:color="auto"/>
            <w:bottom w:val="none" w:sz="0" w:space="0" w:color="auto"/>
            <w:right w:val="none" w:sz="0" w:space="0" w:color="auto"/>
          </w:divBdr>
        </w:div>
        <w:div w:id="568544070">
          <w:marLeft w:val="0"/>
          <w:marRight w:val="0"/>
          <w:marTop w:val="0"/>
          <w:marBottom w:val="0"/>
          <w:divBdr>
            <w:top w:val="none" w:sz="0" w:space="0" w:color="auto"/>
            <w:left w:val="none" w:sz="0" w:space="0" w:color="auto"/>
            <w:bottom w:val="none" w:sz="0" w:space="0" w:color="auto"/>
            <w:right w:val="none" w:sz="0" w:space="0" w:color="auto"/>
          </w:divBdr>
        </w:div>
        <w:div w:id="1000698869">
          <w:marLeft w:val="0"/>
          <w:marRight w:val="0"/>
          <w:marTop w:val="0"/>
          <w:marBottom w:val="0"/>
          <w:divBdr>
            <w:top w:val="none" w:sz="0" w:space="0" w:color="auto"/>
            <w:left w:val="none" w:sz="0" w:space="0" w:color="auto"/>
            <w:bottom w:val="none" w:sz="0" w:space="0" w:color="auto"/>
            <w:right w:val="none" w:sz="0" w:space="0" w:color="auto"/>
          </w:divBdr>
        </w:div>
        <w:div w:id="1218396628">
          <w:marLeft w:val="0"/>
          <w:marRight w:val="0"/>
          <w:marTop w:val="0"/>
          <w:marBottom w:val="0"/>
          <w:divBdr>
            <w:top w:val="none" w:sz="0" w:space="0" w:color="auto"/>
            <w:left w:val="none" w:sz="0" w:space="0" w:color="auto"/>
            <w:bottom w:val="none" w:sz="0" w:space="0" w:color="auto"/>
            <w:right w:val="none" w:sz="0" w:space="0" w:color="auto"/>
          </w:divBdr>
        </w:div>
        <w:div w:id="1492334498">
          <w:marLeft w:val="0"/>
          <w:marRight w:val="0"/>
          <w:marTop w:val="0"/>
          <w:marBottom w:val="0"/>
          <w:divBdr>
            <w:top w:val="none" w:sz="0" w:space="0" w:color="auto"/>
            <w:left w:val="none" w:sz="0" w:space="0" w:color="auto"/>
            <w:bottom w:val="none" w:sz="0" w:space="0" w:color="auto"/>
            <w:right w:val="none" w:sz="0" w:space="0" w:color="auto"/>
          </w:divBdr>
        </w:div>
        <w:div w:id="1570189809">
          <w:marLeft w:val="0"/>
          <w:marRight w:val="0"/>
          <w:marTop w:val="0"/>
          <w:marBottom w:val="0"/>
          <w:divBdr>
            <w:top w:val="none" w:sz="0" w:space="0" w:color="auto"/>
            <w:left w:val="none" w:sz="0" w:space="0" w:color="auto"/>
            <w:bottom w:val="none" w:sz="0" w:space="0" w:color="auto"/>
            <w:right w:val="none" w:sz="0" w:space="0" w:color="auto"/>
          </w:divBdr>
        </w:div>
        <w:div w:id="1688555927">
          <w:marLeft w:val="0"/>
          <w:marRight w:val="0"/>
          <w:marTop w:val="0"/>
          <w:marBottom w:val="0"/>
          <w:divBdr>
            <w:top w:val="none" w:sz="0" w:space="0" w:color="auto"/>
            <w:left w:val="none" w:sz="0" w:space="0" w:color="auto"/>
            <w:bottom w:val="none" w:sz="0" w:space="0" w:color="auto"/>
            <w:right w:val="none" w:sz="0" w:space="0" w:color="auto"/>
          </w:divBdr>
        </w:div>
        <w:div w:id="1910337489">
          <w:marLeft w:val="0"/>
          <w:marRight w:val="0"/>
          <w:marTop w:val="0"/>
          <w:marBottom w:val="0"/>
          <w:divBdr>
            <w:top w:val="none" w:sz="0" w:space="0" w:color="auto"/>
            <w:left w:val="none" w:sz="0" w:space="0" w:color="auto"/>
            <w:bottom w:val="none" w:sz="0" w:space="0" w:color="auto"/>
            <w:right w:val="none" w:sz="0" w:space="0" w:color="auto"/>
          </w:divBdr>
        </w:div>
        <w:div w:id="2026054132">
          <w:marLeft w:val="0"/>
          <w:marRight w:val="0"/>
          <w:marTop w:val="0"/>
          <w:marBottom w:val="0"/>
          <w:divBdr>
            <w:top w:val="none" w:sz="0" w:space="0" w:color="auto"/>
            <w:left w:val="none" w:sz="0" w:space="0" w:color="auto"/>
            <w:bottom w:val="none" w:sz="0" w:space="0" w:color="auto"/>
            <w:right w:val="none" w:sz="0" w:space="0" w:color="auto"/>
          </w:divBdr>
        </w:div>
        <w:div w:id="2047948565">
          <w:marLeft w:val="0"/>
          <w:marRight w:val="0"/>
          <w:marTop w:val="0"/>
          <w:marBottom w:val="0"/>
          <w:divBdr>
            <w:top w:val="none" w:sz="0" w:space="0" w:color="auto"/>
            <w:left w:val="none" w:sz="0" w:space="0" w:color="auto"/>
            <w:bottom w:val="none" w:sz="0" w:space="0" w:color="auto"/>
            <w:right w:val="none" w:sz="0" w:space="0" w:color="auto"/>
          </w:divBdr>
        </w:div>
        <w:div w:id="2083721237">
          <w:marLeft w:val="0"/>
          <w:marRight w:val="0"/>
          <w:marTop w:val="0"/>
          <w:marBottom w:val="0"/>
          <w:divBdr>
            <w:top w:val="none" w:sz="0" w:space="0" w:color="auto"/>
            <w:left w:val="none" w:sz="0" w:space="0" w:color="auto"/>
            <w:bottom w:val="none" w:sz="0" w:space="0" w:color="auto"/>
            <w:right w:val="none" w:sz="0" w:space="0" w:color="auto"/>
          </w:divBdr>
        </w:div>
      </w:divsChild>
    </w:div>
    <w:div w:id="814373209">
      <w:bodyDiv w:val="1"/>
      <w:marLeft w:val="0"/>
      <w:marRight w:val="0"/>
      <w:marTop w:val="0"/>
      <w:marBottom w:val="0"/>
      <w:divBdr>
        <w:top w:val="none" w:sz="0" w:space="0" w:color="auto"/>
        <w:left w:val="none" w:sz="0" w:space="0" w:color="auto"/>
        <w:bottom w:val="none" w:sz="0" w:space="0" w:color="auto"/>
        <w:right w:val="none" w:sz="0" w:space="0" w:color="auto"/>
      </w:divBdr>
      <w:divsChild>
        <w:div w:id="92677177">
          <w:marLeft w:val="0"/>
          <w:marRight w:val="0"/>
          <w:marTop w:val="0"/>
          <w:marBottom w:val="0"/>
          <w:divBdr>
            <w:top w:val="none" w:sz="0" w:space="0" w:color="auto"/>
            <w:left w:val="none" w:sz="0" w:space="0" w:color="auto"/>
            <w:bottom w:val="none" w:sz="0" w:space="0" w:color="auto"/>
            <w:right w:val="none" w:sz="0" w:space="0" w:color="auto"/>
          </w:divBdr>
        </w:div>
        <w:div w:id="378823359">
          <w:marLeft w:val="0"/>
          <w:marRight w:val="0"/>
          <w:marTop w:val="0"/>
          <w:marBottom w:val="0"/>
          <w:divBdr>
            <w:top w:val="none" w:sz="0" w:space="0" w:color="auto"/>
            <w:left w:val="none" w:sz="0" w:space="0" w:color="auto"/>
            <w:bottom w:val="none" w:sz="0" w:space="0" w:color="auto"/>
            <w:right w:val="none" w:sz="0" w:space="0" w:color="auto"/>
          </w:divBdr>
        </w:div>
        <w:div w:id="510798070">
          <w:marLeft w:val="0"/>
          <w:marRight w:val="0"/>
          <w:marTop w:val="0"/>
          <w:marBottom w:val="0"/>
          <w:divBdr>
            <w:top w:val="none" w:sz="0" w:space="0" w:color="auto"/>
            <w:left w:val="none" w:sz="0" w:space="0" w:color="auto"/>
            <w:bottom w:val="none" w:sz="0" w:space="0" w:color="auto"/>
            <w:right w:val="none" w:sz="0" w:space="0" w:color="auto"/>
          </w:divBdr>
        </w:div>
        <w:div w:id="822743636">
          <w:marLeft w:val="0"/>
          <w:marRight w:val="0"/>
          <w:marTop w:val="0"/>
          <w:marBottom w:val="0"/>
          <w:divBdr>
            <w:top w:val="none" w:sz="0" w:space="0" w:color="auto"/>
            <w:left w:val="none" w:sz="0" w:space="0" w:color="auto"/>
            <w:bottom w:val="none" w:sz="0" w:space="0" w:color="auto"/>
            <w:right w:val="none" w:sz="0" w:space="0" w:color="auto"/>
          </w:divBdr>
        </w:div>
        <w:div w:id="1569027915">
          <w:marLeft w:val="0"/>
          <w:marRight w:val="0"/>
          <w:marTop w:val="0"/>
          <w:marBottom w:val="0"/>
          <w:divBdr>
            <w:top w:val="none" w:sz="0" w:space="0" w:color="auto"/>
            <w:left w:val="none" w:sz="0" w:space="0" w:color="auto"/>
            <w:bottom w:val="none" w:sz="0" w:space="0" w:color="auto"/>
            <w:right w:val="none" w:sz="0" w:space="0" w:color="auto"/>
          </w:divBdr>
        </w:div>
        <w:div w:id="1787315068">
          <w:marLeft w:val="0"/>
          <w:marRight w:val="0"/>
          <w:marTop w:val="0"/>
          <w:marBottom w:val="0"/>
          <w:divBdr>
            <w:top w:val="none" w:sz="0" w:space="0" w:color="auto"/>
            <w:left w:val="none" w:sz="0" w:space="0" w:color="auto"/>
            <w:bottom w:val="none" w:sz="0" w:space="0" w:color="auto"/>
            <w:right w:val="none" w:sz="0" w:space="0" w:color="auto"/>
          </w:divBdr>
        </w:div>
        <w:div w:id="2056617019">
          <w:marLeft w:val="0"/>
          <w:marRight w:val="0"/>
          <w:marTop w:val="0"/>
          <w:marBottom w:val="0"/>
          <w:divBdr>
            <w:top w:val="none" w:sz="0" w:space="0" w:color="auto"/>
            <w:left w:val="none" w:sz="0" w:space="0" w:color="auto"/>
            <w:bottom w:val="none" w:sz="0" w:space="0" w:color="auto"/>
            <w:right w:val="none" w:sz="0" w:space="0" w:color="auto"/>
          </w:divBdr>
        </w:div>
        <w:div w:id="2122794669">
          <w:marLeft w:val="0"/>
          <w:marRight w:val="0"/>
          <w:marTop w:val="0"/>
          <w:marBottom w:val="0"/>
          <w:divBdr>
            <w:top w:val="none" w:sz="0" w:space="0" w:color="auto"/>
            <w:left w:val="none" w:sz="0" w:space="0" w:color="auto"/>
            <w:bottom w:val="none" w:sz="0" w:space="0" w:color="auto"/>
            <w:right w:val="none" w:sz="0" w:space="0" w:color="auto"/>
          </w:divBdr>
        </w:div>
      </w:divsChild>
    </w:div>
    <w:div w:id="937446198">
      <w:bodyDiv w:val="1"/>
      <w:marLeft w:val="0"/>
      <w:marRight w:val="0"/>
      <w:marTop w:val="0"/>
      <w:marBottom w:val="0"/>
      <w:divBdr>
        <w:top w:val="none" w:sz="0" w:space="0" w:color="auto"/>
        <w:left w:val="none" w:sz="0" w:space="0" w:color="auto"/>
        <w:bottom w:val="none" w:sz="0" w:space="0" w:color="auto"/>
        <w:right w:val="none" w:sz="0" w:space="0" w:color="auto"/>
      </w:divBdr>
    </w:div>
    <w:div w:id="964578733">
      <w:bodyDiv w:val="1"/>
      <w:marLeft w:val="0"/>
      <w:marRight w:val="0"/>
      <w:marTop w:val="0"/>
      <w:marBottom w:val="0"/>
      <w:divBdr>
        <w:top w:val="none" w:sz="0" w:space="0" w:color="auto"/>
        <w:left w:val="none" w:sz="0" w:space="0" w:color="auto"/>
        <w:bottom w:val="none" w:sz="0" w:space="0" w:color="auto"/>
        <w:right w:val="none" w:sz="0" w:space="0" w:color="auto"/>
      </w:divBdr>
      <w:divsChild>
        <w:div w:id="46682678">
          <w:marLeft w:val="0"/>
          <w:marRight w:val="0"/>
          <w:marTop w:val="0"/>
          <w:marBottom w:val="0"/>
          <w:divBdr>
            <w:top w:val="none" w:sz="0" w:space="0" w:color="auto"/>
            <w:left w:val="none" w:sz="0" w:space="0" w:color="auto"/>
            <w:bottom w:val="none" w:sz="0" w:space="0" w:color="auto"/>
            <w:right w:val="none" w:sz="0" w:space="0" w:color="auto"/>
          </w:divBdr>
        </w:div>
        <w:div w:id="223178244">
          <w:marLeft w:val="0"/>
          <w:marRight w:val="0"/>
          <w:marTop w:val="0"/>
          <w:marBottom w:val="0"/>
          <w:divBdr>
            <w:top w:val="none" w:sz="0" w:space="0" w:color="auto"/>
            <w:left w:val="none" w:sz="0" w:space="0" w:color="auto"/>
            <w:bottom w:val="none" w:sz="0" w:space="0" w:color="auto"/>
            <w:right w:val="none" w:sz="0" w:space="0" w:color="auto"/>
          </w:divBdr>
        </w:div>
        <w:div w:id="255939905">
          <w:marLeft w:val="0"/>
          <w:marRight w:val="0"/>
          <w:marTop w:val="0"/>
          <w:marBottom w:val="0"/>
          <w:divBdr>
            <w:top w:val="none" w:sz="0" w:space="0" w:color="auto"/>
            <w:left w:val="none" w:sz="0" w:space="0" w:color="auto"/>
            <w:bottom w:val="none" w:sz="0" w:space="0" w:color="auto"/>
            <w:right w:val="none" w:sz="0" w:space="0" w:color="auto"/>
          </w:divBdr>
        </w:div>
        <w:div w:id="999575448">
          <w:marLeft w:val="0"/>
          <w:marRight w:val="0"/>
          <w:marTop w:val="0"/>
          <w:marBottom w:val="0"/>
          <w:divBdr>
            <w:top w:val="none" w:sz="0" w:space="0" w:color="auto"/>
            <w:left w:val="none" w:sz="0" w:space="0" w:color="auto"/>
            <w:bottom w:val="none" w:sz="0" w:space="0" w:color="auto"/>
            <w:right w:val="none" w:sz="0" w:space="0" w:color="auto"/>
          </w:divBdr>
        </w:div>
        <w:div w:id="1185707091">
          <w:marLeft w:val="0"/>
          <w:marRight w:val="0"/>
          <w:marTop w:val="0"/>
          <w:marBottom w:val="0"/>
          <w:divBdr>
            <w:top w:val="none" w:sz="0" w:space="0" w:color="auto"/>
            <w:left w:val="none" w:sz="0" w:space="0" w:color="auto"/>
            <w:bottom w:val="none" w:sz="0" w:space="0" w:color="auto"/>
            <w:right w:val="none" w:sz="0" w:space="0" w:color="auto"/>
          </w:divBdr>
        </w:div>
      </w:divsChild>
    </w:div>
    <w:div w:id="1011763120">
      <w:bodyDiv w:val="1"/>
      <w:marLeft w:val="0"/>
      <w:marRight w:val="0"/>
      <w:marTop w:val="0"/>
      <w:marBottom w:val="0"/>
      <w:divBdr>
        <w:top w:val="none" w:sz="0" w:space="0" w:color="auto"/>
        <w:left w:val="none" w:sz="0" w:space="0" w:color="auto"/>
        <w:bottom w:val="none" w:sz="0" w:space="0" w:color="auto"/>
        <w:right w:val="none" w:sz="0" w:space="0" w:color="auto"/>
      </w:divBdr>
      <w:divsChild>
        <w:div w:id="947782978">
          <w:marLeft w:val="0"/>
          <w:marRight w:val="0"/>
          <w:marTop w:val="0"/>
          <w:marBottom w:val="0"/>
          <w:divBdr>
            <w:top w:val="none" w:sz="0" w:space="0" w:color="auto"/>
            <w:left w:val="none" w:sz="0" w:space="0" w:color="auto"/>
            <w:bottom w:val="none" w:sz="0" w:space="0" w:color="auto"/>
            <w:right w:val="none" w:sz="0" w:space="0" w:color="auto"/>
          </w:divBdr>
        </w:div>
        <w:div w:id="987713203">
          <w:marLeft w:val="0"/>
          <w:marRight w:val="0"/>
          <w:marTop w:val="0"/>
          <w:marBottom w:val="0"/>
          <w:divBdr>
            <w:top w:val="none" w:sz="0" w:space="0" w:color="auto"/>
            <w:left w:val="none" w:sz="0" w:space="0" w:color="auto"/>
            <w:bottom w:val="none" w:sz="0" w:space="0" w:color="auto"/>
            <w:right w:val="none" w:sz="0" w:space="0" w:color="auto"/>
          </w:divBdr>
        </w:div>
        <w:div w:id="1531995283">
          <w:marLeft w:val="0"/>
          <w:marRight w:val="0"/>
          <w:marTop w:val="0"/>
          <w:marBottom w:val="0"/>
          <w:divBdr>
            <w:top w:val="none" w:sz="0" w:space="0" w:color="auto"/>
            <w:left w:val="none" w:sz="0" w:space="0" w:color="auto"/>
            <w:bottom w:val="none" w:sz="0" w:space="0" w:color="auto"/>
            <w:right w:val="none" w:sz="0" w:space="0" w:color="auto"/>
          </w:divBdr>
        </w:div>
        <w:div w:id="1712916248">
          <w:marLeft w:val="0"/>
          <w:marRight w:val="0"/>
          <w:marTop w:val="0"/>
          <w:marBottom w:val="0"/>
          <w:divBdr>
            <w:top w:val="none" w:sz="0" w:space="0" w:color="auto"/>
            <w:left w:val="none" w:sz="0" w:space="0" w:color="auto"/>
            <w:bottom w:val="none" w:sz="0" w:space="0" w:color="auto"/>
            <w:right w:val="none" w:sz="0" w:space="0" w:color="auto"/>
          </w:divBdr>
        </w:div>
        <w:div w:id="1997150673">
          <w:marLeft w:val="0"/>
          <w:marRight w:val="0"/>
          <w:marTop w:val="0"/>
          <w:marBottom w:val="0"/>
          <w:divBdr>
            <w:top w:val="none" w:sz="0" w:space="0" w:color="auto"/>
            <w:left w:val="none" w:sz="0" w:space="0" w:color="auto"/>
            <w:bottom w:val="none" w:sz="0" w:space="0" w:color="auto"/>
            <w:right w:val="none" w:sz="0" w:space="0" w:color="auto"/>
          </w:divBdr>
        </w:div>
      </w:divsChild>
    </w:div>
    <w:div w:id="1025179809">
      <w:bodyDiv w:val="1"/>
      <w:marLeft w:val="0"/>
      <w:marRight w:val="0"/>
      <w:marTop w:val="0"/>
      <w:marBottom w:val="0"/>
      <w:divBdr>
        <w:top w:val="none" w:sz="0" w:space="0" w:color="auto"/>
        <w:left w:val="none" w:sz="0" w:space="0" w:color="auto"/>
        <w:bottom w:val="none" w:sz="0" w:space="0" w:color="auto"/>
        <w:right w:val="none" w:sz="0" w:space="0" w:color="auto"/>
      </w:divBdr>
      <w:divsChild>
        <w:div w:id="193466531">
          <w:marLeft w:val="0"/>
          <w:marRight w:val="0"/>
          <w:marTop w:val="0"/>
          <w:marBottom w:val="0"/>
          <w:divBdr>
            <w:top w:val="none" w:sz="0" w:space="0" w:color="auto"/>
            <w:left w:val="none" w:sz="0" w:space="0" w:color="auto"/>
            <w:bottom w:val="none" w:sz="0" w:space="0" w:color="auto"/>
            <w:right w:val="none" w:sz="0" w:space="0" w:color="auto"/>
          </w:divBdr>
        </w:div>
        <w:div w:id="1528786507">
          <w:marLeft w:val="0"/>
          <w:marRight w:val="0"/>
          <w:marTop w:val="0"/>
          <w:marBottom w:val="0"/>
          <w:divBdr>
            <w:top w:val="none" w:sz="0" w:space="0" w:color="auto"/>
            <w:left w:val="none" w:sz="0" w:space="0" w:color="auto"/>
            <w:bottom w:val="none" w:sz="0" w:space="0" w:color="auto"/>
            <w:right w:val="none" w:sz="0" w:space="0" w:color="auto"/>
          </w:divBdr>
        </w:div>
        <w:div w:id="1686129384">
          <w:marLeft w:val="0"/>
          <w:marRight w:val="0"/>
          <w:marTop w:val="0"/>
          <w:marBottom w:val="0"/>
          <w:divBdr>
            <w:top w:val="none" w:sz="0" w:space="0" w:color="auto"/>
            <w:left w:val="none" w:sz="0" w:space="0" w:color="auto"/>
            <w:bottom w:val="none" w:sz="0" w:space="0" w:color="auto"/>
            <w:right w:val="none" w:sz="0" w:space="0" w:color="auto"/>
          </w:divBdr>
        </w:div>
      </w:divsChild>
    </w:div>
    <w:div w:id="1115978047">
      <w:bodyDiv w:val="1"/>
      <w:marLeft w:val="0"/>
      <w:marRight w:val="0"/>
      <w:marTop w:val="0"/>
      <w:marBottom w:val="0"/>
      <w:divBdr>
        <w:top w:val="none" w:sz="0" w:space="0" w:color="auto"/>
        <w:left w:val="none" w:sz="0" w:space="0" w:color="auto"/>
        <w:bottom w:val="none" w:sz="0" w:space="0" w:color="auto"/>
        <w:right w:val="none" w:sz="0" w:space="0" w:color="auto"/>
      </w:divBdr>
      <w:divsChild>
        <w:div w:id="433863564">
          <w:marLeft w:val="0"/>
          <w:marRight w:val="0"/>
          <w:marTop w:val="0"/>
          <w:marBottom w:val="0"/>
          <w:divBdr>
            <w:top w:val="none" w:sz="0" w:space="0" w:color="auto"/>
            <w:left w:val="none" w:sz="0" w:space="0" w:color="auto"/>
            <w:bottom w:val="none" w:sz="0" w:space="0" w:color="auto"/>
            <w:right w:val="none" w:sz="0" w:space="0" w:color="auto"/>
          </w:divBdr>
        </w:div>
        <w:div w:id="975524561">
          <w:marLeft w:val="0"/>
          <w:marRight w:val="0"/>
          <w:marTop w:val="0"/>
          <w:marBottom w:val="0"/>
          <w:divBdr>
            <w:top w:val="none" w:sz="0" w:space="0" w:color="auto"/>
            <w:left w:val="none" w:sz="0" w:space="0" w:color="auto"/>
            <w:bottom w:val="none" w:sz="0" w:space="0" w:color="auto"/>
            <w:right w:val="none" w:sz="0" w:space="0" w:color="auto"/>
          </w:divBdr>
        </w:div>
        <w:div w:id="2121877664">
          <w:marLeft w:val="0"/>
          <w:marRight w:val="0"/>
          <w:marTop w:val="0"/>
          <w:marBottom w:val="0"/>
          <w:divBdr>
            <w:top w:val="none" w:sz="0" w:space="0" w:color="auto"/>
            <w:left w:val="none" w:sz="0" w:space="0" w:color="auto"/>
            <w:bottom w:val="none" w:sz="0" w:space="0" w:color="auto"/>
            <w:right w:val="none" w:sz="0" w:space="0" w:color="auto"/>
          </w:divBdr>
        </w:div>
      </w:divsChild>
    </w:div>
    <w:div w:id="1134525342">
      <w:bodyDiv w:val="1"/>
      <w:marLeft w:val="0"/>
      <w:marRight w:val="0"/>
      <w:marTop w:val="0"/>
      <w:marBottom w:val="0"/>
      <w:divBdr>
        <w:top w:val="none" w:sz="0" w:space="0" w:color="auto"/>
        <w:left w:val="none" w:sz="0" w:space="0" w:color="auto"/>
        <w:bottom w:val="none" w:sz="0" w:space="0" w:color="auto"/>
        <w:right w:val="none" w:sz="0" w:space="0" w:color="auto"/>
      </w:divBdr>
      <w:divsChild>
        <w:div w:id="560558688">
          <w:marLeft w:val="0"/>
          <w:marRight w:val="0"/>
          <w:marTop w:val="0"/>
          <w:marBottom w:val="0"/>
          <w:divBdr>
            <w:top w:val="none" w:sz="0" w:space="0" w:color="auto"/>
            <w:left w:val="none" w:sz="0" w:space="0" w:color="auto"/>
            <w:bottom w:val="none" w:sz="0" w:space="0" w:color="auto"/>
            <w:right w:val="none" w:sz="0" w:space="0" w:color="auto"/>
          </w:divBdr>
        </w:div>
        <w:div w:id="828521478">
          <w:marLeft w:val="0"/>
          <w:marRight w:val="0"/>
          <w:marTop w:val="0"/>
          <w:marBottom w:val="0"/>
          <w:divBdr>
            <w:top w:val="none" w:sz="0" w:space="0" w:color="auto"/>
            <w:left w:val="none" w:sz="0" w:space="0" w:color="auto"/>
            <w:bottom w:val="none" w:sz="0" w:space="0" w:color="auto"/>
            <w:right w:val="none" w:sz="0" w:space="0" w:color="auto"/>
          </w:divBdr>
        </w:div>
        <w:div w:id="1243098196">
          <w:marLeft w:val="0"/>
          <w:marRight w:val="0"/>
          <w:marTop w:val="0"/>
          <w:marBottom w:val="0"/>
          <w:divBdr>
            <w:top w:val="none" w:sz="0" w:space="0" w:color="auto"/>
            <w:left w:val="none" w:sz="0" w:space="0" w:color="auto"/>
            <w:bottom w:val="none" w:sz="0" w:space="0" w:color="auto"/>
            <w:right w:val="none" w:sz="0" w:space="0" w:color="auto"/>
          </w:divBdr>
        </w:div>
        <w:div w:id="1589339889">
          <w:marLeft w:val="0"/>
          <w:marRight w:val="0"/>
          <w:marTop w:val="0"/>
          <w:marBottom w:val="0"/>
          <w:divBdr>
            <w:top w:val="none" w:sz="0" w:space="0" w:color="auto"/>
            <w:left w:val="none" w:sz="0" w:space="0" w:color="auto"/>
            <w:bottom w:val="none" w:sz="0" w:space="0" w:color="auto"/>
            <w:right w:val="none" w:sz="0" w:space="0" w:color="auto"/>
          </w:divBdr>
        </w:div>
        <w:div w:id="2018581731">
          <w:marLeft w:val="0"/>
          <w:marRight w:val="0"/>
          <w:marTop w:val="0"/>
          <w:marBottom w:val="0"/>
          <w:divBdr>
            <w:top w:val="none" w:sz="0" w:space="0" w:color="auto"/>
            <w:left w:val="none" w:sz="0" w:space="0" w:color="auto"/>
            <w:bottom w:val="none" w:sz="0" w:space="0" w:color="auto"/>
            <w:right w:val="none" w:sz="0" w:space="0" w:color="auto"/>
          </w:divBdr>
        </w:div>
      </w:divsChild>
    </w:div>
    <w:div w:id="1163819060">
      <w:bodyDiv w:val="1"/>
      <w:marLeft w:val="0"/>
      <w:marRight w:val="0"/>
      <w:marTop w:val="0"/>
      <w:marBottom w:val="0"/>
      <w:divBdr>
        <w:top w:val="none" w:sz="0" w:space="0" w:color="auto"/>
        <w:left w:val="none" w:sz="0" w:space="0" w:color="auto"/>
        <w:bottom w:val="none" w:sz="0" w:space="0" w:color="auto"/>
        <w:right w:val="none" w:sz="0" w:space="0" w:color="auto"/>
      </w:divBdr>
      <w:divsChild>
        <w:div w:id="507331865">
          <w:marLeft w:val="0"/>
          <w:marRight w:val="0"/>
          <w:marTop w:val="0"/>
          <w:marBottom w:val="0"/>
          <w:divBdr>
            <w:top w:val="none" w:sz="0" w:space="0" w:color="auto"/>
            <w:left w:val="none" w:sz="0" w:space="0" w:color="auto"/>
            <w:bottom w:val="none" w:sz="0" w:space="0" w:color="auto"/>
            <w:right w:val="none" w:sz="0" w:space="0" w:color="auto"/>
          </w:divBdr>
        </w:div>
        <w:div w:id="1558201059">
          <w:marLeft w:val="0"/>
          <w:marRight w:val="0"/>
          <w:marTop w:val="0"/>
          <w:marBottom w:val="0"/>
          <w:divBdr>
            <w:top w:val="none" w:sz="0" w:space="0" w:color="auto"/>
            <w:left w:val="none" w:sz="0" w:space="0" w:color="auto"/>
            <w:bottom w:val="none" w:sz="0" w:space="0" w:color="auto"/>
            <w:right w:val="none" w:sz="0" w:space="0" w:color="auto"/>
          </w:divBdr>
        </w:div>
        <w:div w:id="1845582653">
          <w:marLeft w:val="0"/>
          <w:marRight w:val="0"/>
          <w:marTop w:val="0"/>
          <w:marBottom w:val="0"/>
          <w:divBdr>
            <w:top w:val="none" w:sz="0" w:space="0" w:color="auto"/>
            <w:left w:val="none" w:sz="0" w:space="0" w:color="auto"/>
            <w:bottom w:val="none" w:sz="0" w:space="0" w:color="auto"/>
            <w:right w:val="none" w:sz="0" w:space="0" w:color="auto"/>
          </w:divBdr>
        </w:div>
      </w:divsChild>
    </w:div>
    <w:div w:id="1200626652">
      <w:bodyDiv w:val="1"/>
      <w:marLeft w:val="0"/>
      <w:marRight w:val="0"/>
      <w:marTop w:val="0"/>
      <w:marBottom w:val="0"/>
      <w:divBdr>
        <w:top w:val="none" w:sz="0" w:space="0" w:color="auto"/>
        <w:left w:val="none" w:sz="0" w:space="0" w:color="auto"/>
        <w:bottom w:val="none" w:sz="0" w:space="0" w:color="auto"/>
        <w:right w:val="none" w:sz="0" w:space="0" w:color="auto"/>
      </w:divBdr>
      <w:divsChild>
        <w:div w:id="143592644">
          <w:marLeft w:val="0"/>
          <w:marRight w:val="0"/>
          <w:marTop w:val="0"/>
          <w:marBottom w:val="0"/>
          <w:divBdr>
            <w:top w:val="none" w:sz="0" w:space="0" w:color="auto"/>
            <w:left w:val="none" w:sz="0" w:space="0" w:color="auto"/>
            <w:bottom w:val="none" w:sz="0" w:space="0" w:color="auto"/>
            <w:right w:val="none" w:sz="0" w:space="0" w:color="auto"/>
          </w:divBdr>
        </w:div>
        <w:div w:id="404883884">
          <w:marLeft w:val="0"/>
          <w:marRight w:val="0"/>
          <w:marTop w:val="0"/>
          <w:marBottom w:val="0"/>
          <w:divBdr>
            <w:top w:val="none" w:sz="0" w:space="0" w:color="auto"/>
            <w:left w:val="none" w:sz="0" w:space="0" w:color="auto"/>
            <w:bottom w:val="none" w:sz="0" w:space="0" w:color="auto"/>
            <w:right w:val="none" w:sz="0" w:space="0" w:color="auto"/>
          </w:divBdr>
        </w:div>
        <w:div w:id="1303385471">
          <w:marLeft w:val="0"/>
          <w:marRight w:val="0"/>
          <w:marTop w:val="0"/>
          <w:marBottom w:val="0"/>
          <w:divBdr>
            <w:top w:val="none" w:sz="0" w:space="0" w:color="auto"/>
            <w:left w:val="none" w:sz="0" w:space="0" w:color="auto"/>
            <w:bottom w:val="none" w:sz="0" w:space="0" w:color="auto"/>
            <w:right w:val="none" w:sz="0" w:space="0" w:color="auto"/>
          </w:divBdr>
        </w:div>
        <w:div w:id="1406566112">
          <w:marLeft w:val="0"/>
          <w:marRight w:val="0"/>
          <w:marTop w:val="0"/>
          <w:marBottom w:val="0"/>
          <w:divBdr>
            <w:top w:val="none" w:sz="0" w:space="0" w:color="auto"/>
            <w:left w:val="none" w:sz="0" w:space="0" w:color="auto"/>
            <w:bottom w:val="none" w:sz="0" w:space="0" w:color="auto"/>
            <w:right w:val="none" w:sz="0" w:space="0" w:color="auto"/>
          </w:divBdr>
        </w:div>
      </w:divsChild>
    </w:div>
    <w:div w:id="1221792681">
      <w:bodyDiv w:val="1"/>
      <w:marLeft w:val="0"/>
      <w:marRight w:val="0"/>
      <w:marTop w:val="0"/>
      <w:marBottom w:val="0"/>
      <w:divBdr>
        <w:top w:val="none" w:sz="0" w:space="0" w:color="auto"/>
        <w:left w:val="none" w:sz="0" w:space="0" w:color="auto"/>
        <w:bottom w:val="none" w:sz="0" w:space="0" w:color="auto"/>
        <w:right w:val="none" w:sz="0" w:space="0" w:color="auto"/>
      </w:divBdr>
      <w:divsChild>
        <w:div w:id="81339750">
          <w:marLeft w:val="0"/>
          <w:marRight w:val="0"/>
          <w:marTop w:val="0"/>
          <w:marBottom w:val="0"/>
          <w:divBdr>
            <w:top w:val="none" w:sz="0" w:space="0" w:color="auto"/>
            <w:left w:val="none" w:sz="0" w:space="0" w:color="auto"/>
            <w:bottom w:val="none" w:sz="0" w:space="0" w:color="auto"/>
            <w:right w:val="none" w:sz="0" w:space="0" w:color="auto"/>
          </w:divBdr>
        </w:div>
        <w:div w:id="1106775333">
          <w:marLeft w:val="0"/>
          <w:marRight w:val="0"/>
          <w:marTop w:val="0"/>
          <w:marBottom w:val="0"/>
          <w:divBdr>
            <w:top w:val="none" w:sz="0" w:space="0" w:color="auto"/>
            <w:left w:val="none" w:sz="0" w:space="0" w:color="auto"/>
            <w:bottom w:val="none" w:sz="0" w:space="0" w:color="auto"/>
            <w:right w:val="none" w:sz="0" w:space="0" w:color="auto"/>
          </w:divBdr>
        </w:div>
        <w:div w:id="1114833191">
          <w:marLeft w:val="0"/>
          <w:marRight w:val="0"/>
          <w:marTop w:val="0"/>
          <w:marBottom w:val="0"/>
          <w:divBdr>
            <w:top w:val="none" w:sz="0" w:space="0" w:color="auto"/>
            <w:left w:val="none" w:sz="0" w:space="0" w:color="auto"/>
            <w:bottom w:val="none" w:sz="0" w:space="0" w:color="auto"/>
            <w:right w:val="none" w:sz="0" w:space="0" w:color="auto"/>
          </w:divBdr>
        </w:div>
        <w:div w:id="1335763180">
          <w:marLeft w:val="0"/>
          <w:marRight w:val="0"/>
          <w:marTop w:val="0"/>
          <w:marBottom w:val="0"/>
          <w:divBdr>
            <w:top w:val="none" w:sz="0" w:space="0" w:color="auto"/>
            <w:left w:val="none" w:sz="0" w:space="0" w:color="auto"/>
            <w:bottom w:val="none" w:sz="0" w:space="0" w:color="auto"/>
            <w:right w:val="none" w:sz="0" w:space="0" w:color="auto"/>
          </w:divBdr>
        </w:div>
        <w:div w:id="1579822964">
          <w:marLeft w:val="0"/>
          <w:marRight w:val="0"/>
          <w:marTop w:val="0"/>
          <w:marBottom w:val="0"/>
          <w:divBdr>
            <w:top w:val="none" w:sz="0" w:space="0" w:color="auto"/>
            <w:left w:val="none" w:sz="0" w:space="0" w:color="auto"/>
            <w:bottom w:val="none" w:sz="0" w:space="0" w:color="auto"/>
            <w:right w:val="none" w:sz="0" w:space="0" w:color="auto"/>
          </w:divBdr>
        </w:div>
        <w:div w:id="1649506589">
          <w:marLeft w:val="0"/>
          <w:marRight w:val="0"/>
          <w:marTop w:val="0"/>
          <w:marBottom w:val="0"/>
          <w:divBdr>
            <w:top w:val="none" w:sz="0" w:space="0" w:color="auto"/>
            <w:left w:val="none" w:sz="0" w:space="0" w:color="auto"/>
            <w:bottom w:val="none" w:sz="0" w:space="0" w:color="auto"/>
            <w:right w:val="none" w:sz="0" w:space="0" w:color="auto"/>
          </w:divBdr>
        </w:div>
        <w:div w:id="1790319319">
          <w:marLeft w:val="0"/>
          <w:marRight w:val="0"/>
          <w:marTop w:val="0"/>
          <w:marBottom w:val="0"/>
          <w:divBdr>
            <w:top w:val="none" w:sz="0" w:space="0" w:color="auto"/>
            <w:left w:val="none" w:sz="0" w:space="0" w:color="auto"/>
            <w:bottom w:val="none" w:sz="0" w:space="0" w:color="auto"/>
            <w:right w:val="none" w:sz="0" w:space="0" w:color="auto"/>
          </w:divBdr>
        </w:div>
        <w:div w:id="1931159110">
          <w:marLeft w:val="0"/>
          <w:marRight w:val="0"/>
          <w:marTop w:val="0"/>
          <w:marBottom w:val="0"/>
          <w:divBdr>
            <w:top w:val="none" w:sz="0" w:space="0" w:color="auto"/>
            <w:left w:val="none" w:sz="0" w:space="0" w:color="auto"/>
            <w:bottom w:val="none" w:sz="0" w:space="0" w:color="auto"/>
            <w:right w:val="none" w:sz="0" w:space="0" w:color="auto"/>
          </w:divBdr>
        </w:div>
        <w:div w:id="2094159650">
          <w:marLeft w:val="0"/>
          <w:marRight w:val="0"/>
          <w:marTop w:val="0"/>
          <w:marBottom w:val="0"/>
          <w:divBdr>
            <w:top w:val="none" w:sz="0" w:space="0" w:color="auto"/>
            <w:left w:val="none" w:sz="0" w:space="0" w:color="auto"/>
            <w:bottom w:val="none" w:sz="0" w:space="0" w:color="auto"/>
            <w:right w:val="none" w:sz="0" w:space="0" w:color="auto"/>
          </w:divBdr>
        </w:div>
      </w:divsChild>
    </w:div>
    <w:div w:id="1234856263">
      <w:bodyDiv w:val="1"/>
      <w:marLeft w:val="0"/>
      <w:marRight w:val="0"/>
      <w:marTop w:val="0"/>
      <w:marBottom w:val="0"/>
      <w:divBdr>
        <w:top w:val="none" w:sz="0" w:space="0" w:color="auto"/>
        <w:left w:val="none" w:sz="0" w:space="0" w:color="auto"/>
        <w:bottom w:val="none" w:sz="0" w:space="0" w:color="auto"/>
        <w:right w:val="none" w:sz="0" w:space="0" w:color="auto"/>
      </w:divBdr>
    </w:div>
    <w:div w:id="1291977672">
      <w:bodyDiv w:val="1"/>
      <w:marLeft w:val="0"/>
      <w:marRight w:val="0"/>
      <w:marTop w:val="0"/>
      <w:marBottom w:val="0"/>
      <w:divBdr>
        <w:top w:val="none" w:sz="0" w:space="0" w:color="auto"/>
        <w:left w:val="none" w:sz="0" w:space="0" w:color="auto"/>
        <w:bottom w:val="none" w:sz="0" w:space="0" w:color="auto"/>
        <w:right w:val="none" w:sz="0" w:space="0" w:color="auto"/>
      </w:divBdr>
    </w:div>
    <w:div w:id="1303340681">
      <w:bodyDiv w:val="1"/>
      <w:marLeft w:val="0"/>
      <w:marRight w:val="0"/>
      <w:marTop w:val="0"/>
      <w:marBottom w:val="0"/>
      <w:divBdr>
        <w:top w:val="none" w:sz="0" w:space="0" w:color="auto"/>
        <w:left w:val="none" w:sz="0" w:space="0" w:color="auto"/>
        <w:bottom w:val="none" w:sz="0" w:space="0" w:color="auto"/>
        <w:right w:val="none" w:sz="0" w:space="0" w:color="auto"/>
      </w:divBdr>
      <w:divsChild>
        <w:div w:id="77408598">
          <w:marLeft w:val="0"/>
          <w:marRight w:val="0"/>
          <w:marTop w:val="0"/>
          <w:marBottom w:val="0"/>
          <w:divBdr>
            <w:top w:val="none" w:sz="0" w:space="0" w:color="auto"/>
            <w:left w:val="none" w:sz="0" w:space="0" w:color="auto"/>
            <w:bottom w:val="none" w:sz="0" w:space="0" w:color="auto"/>
            <w:right w:val="none" w:sz="0" w:space="0" w:color="auto"/>
          </w:divBdr>
        </w:div>
        <w:div w:id="204030425">
          <w:marLeft w:val="0"/>
          <w:marRight w:val="0"/>
          <w:marTop w:val="0"/>
          <w:marBottom w:val="0"/>
          <w:divBdr>
            <w:top w:val="none" w:sz="0" w:space="0" w:color="auto"/>
            <w:left w:val="none" w:sz="0" w:space="0" w:color="auto"/>
            <w:bottom w:val="none" w:sz="0" w:space="0" w:color="auto"/>
            <w:right w:val="none" w:sz="0" w:space="0" w:color="auto"/>
          </w:divBdr>
        </w:div>
        <w:div w:id="496070810">
          <w:marLeft w:val="0"/>
          <w:marRight w:val="0"/>
          <w:marTop w:val="0"/>
          <w:marBottom w:val="0"/>
          <w:divBdr>
            <w:top w:val="none" w:sz="0" w:space="0" w:color="auto"/>
            <w:left w:val="none" w:sz="0" w:space="0" w:color="auto"/>
            <w:bottom w:val="none" w:sz="0" w:space="0" w:color="auto"/>
            <w:right w:val="none" w:sz="0" w:space="0" w:color="auto"/>
          </w:divBdr>
        </w:div>
        <w:div w:id="609512422">
          <w:marLeft w:val="0"/>
          <w:marRight w:val="0"/>
          <w:marTop w:val="0"/>
          <w:marBottom w:val="0"/>
          <w:divBdr>
            <w:top w:val="none" w:sz="0" w:space="0" w:color="auto"/>
            <w:left w:val="none" w:sz="0" w:space="0" w:color="auto"/>
            <w:bottom w:val="none" w:sz="0" w:space="0" w:color="auto"/>
            <w:right w:val="none" w:sz="0" w:space="0" w:color="auto"/>
          </w:divBdr>
        </w:div>
        <w:div w:id="974873851">
          <w:marLeft w:val="0"/>
          <w:marRight w:val="0"/>
          <w:marTop w:val="0"/>
          <w:marBottom w:val="0"/>
          <w:divBdr>
            <w:top w:val="none" w:sz="0" w:space="0" w:color="auto"/>
            <w:left w:val="none" w:sz="0" w:space="0" w:color="auto"/>
            <w:bottom w:val="none" w:sz="0" w:space="0" w:color="auto"/>
            <w:right w:val="none" w:sz="0" w:space="0" w:color="auto"/>
          </w:divBdr>
        </w:div>
        <w:div w:id="1388338123">
          <w:marLeft w:val="0"/>
          <w:marRight w:val="0"/>
          <w:marTop w:val="0"/>
          <w:marBottom w:val="0"/>
          <w:divBdr>
            <w:top w:val="none" w:sz="0" w:space="0" w:color="auto"/>
            <w:left w:val="none" w:sz="0" w:space="0" w:color="auto"/>
            <w:bottom w:val="none" w:sz="0" w:space="0" w:color="auto"/>
            <w:right w:val="none" w:sz="0" w:space="0" w:color="auto"/>
          </w:divBdr>
        </w:div>
        <w:div w:id="1556696741">
          <w:marLeft w:val="0"/>
          <w:marRight w:val="0"/>
          <w:marTop w:val="0"/>
          <w:marBottom w:val="0"/>
          <w:divBdr>
            <w:top w:val="none" w:sz="0" w:space="0" w:color="auto"/>
            <w:left w:val="none" w:sz="0" w:space="0" w:color="auto"/>
            <w:bottom w:val="none" w:sz="0" w:space="0" w:color="auto"/>
            <w:right w:val="none" w:sz="0" w:space="0" w:color="auto"/>
          </w:divBdr>
        </w:div>
        <w:div w:id="1945377677">
          <w:marLeft w:val="0"/>
          <w:marRight w:val="0"/>
          <w:marTop w:val="0"/>
          <w:marBottom w:val="0"/>
          <w:divBdr>
            <w:top w:val="none" w:sz="0" w:space="0" w:color="auto"/>
            <w:left w:val="none" w:sz="0" w:space="0" w:color="auto"/>
            <w:bottom w:val="none" w:sz="0" w:space="0" w:color="auto"/>
            <w:right w:val="none" w:sz="0" w:space="0" w:color="auto"/>
          </w:divBdr>
        </w:div>
      </w:divsChild>
    </w:div>
    <w:div w:id="1367411907">
      <w:bodyDiv w:val="1"/>
      <w:marLeft w:val="0"/>
      <w:marRight w:val="0"/>
      <w:marTop w:val="0"/>
      <w:marBottom w:val="0"/>
      <w:divBdr>
        <w:top w:val="none" w:sz="0" w:space="0" w:color="auto"/>
        <w:left w:val="none" w:sz="0" w:space="0" w:color="auto"/>
        <w:bottom w:val="none" w:sz="0" w:space="0" w:color="auto"/>
        <w:right w:val="none" w:sz="0" w:space="0" w:color="auto"/>
      </w:divBdr>
      <w:divsChild>
        <w:div w:id="122970271">
          <w:marLeft w:val="0"/>
          <w:marRight w:val="0"/>
          <w:marTop w:val="0"/>
          <w:marBottom w:val="0"/>
          <w:divBdr>
            <w:top w:val="none" w:sz="0" w:space="0" w:color="auto"/>
            <w:left w:val="none" w:sz="0" w:space="0" w:color="auto"/>
            <w:bottom w:val="none" w:sz="0" w:space="0" w:color="auto"/>
            <w:right w:val="none" w:sz="0" w:space="0" w:color="auto"/>
          </w:divBdr>
        </w:div>
        <w:div w:id="660891003">
          <w:marLeft w:val="0"/>
          <w:marRight w:val="0"/>
          <w:marTop w:val="0"/>
          <w:marBottom w:val="0"/>
          <w:divBdr>
            <w:top w:val="none" w:sz="0" w:space="0" w:color="auto"/>
            <w:left w:val="none" w:sz="0" w:space="0" w:color="auto"/>
            <w:bottom w:val="none" w:sz="0" w:space="0" w:color="auto"/>
            <w:right w:val="none" w:sz="0" w:space="0" w:color="auto"/>
          </w:divBdr>
        </w:div>
        <w:div w:id="1257522651">
          <w:marLeft w:val="0"/>
          <w:marRight w:val="0"/>
          <w:marTop w:val="0"/>
          <w:marBottom w:val="0"/>
          <w:divBdr>
            <w:top w:val="none" w:sz="0" w:space="0" w:color="auto"/>
            <w:left w:val="none" w:sz="0" w:space="0" w:color="auto"/>
            <w:bottom w:val="none" w:sz="0" w:space="0" w:color="auto"/>
            <w:right w:val="none" w:sz="0" w:space="0" w:color="auto"/>
          </w:divBdr>
        </w:div>
        <w:div w:id="1299333367">
          <w:marLeft w:val="0"/>
          <w:marRight w:val="0"/>
          <w:marTop w:val="0"/>
          <w:marBottom w:val="0"/>
          <w:divBdr>
            <w:top w:val="none" w:sz="0" w:space="0" w:color="auto"/>
            <w:left w:val="none" w:sz="0" w:space="0" w:color="auto"/>
            <w:bottom w:val="none" w:sz="0" w:space="0" w:color="auto"/>
            <w:right w:val="none" w:sz="0" w:space="0" w:color="auto"/>
          </w:divBdr>
        </w:div>
      </w:divsChild>
    </w:div>
    <w:div w:id="1377703961">
      <w:bodyDiv w:val="1"/>
      <w:marLeft w:val="0"/>
      <w:marRight w:val="0"/>
      <w:marTop w:val="0"/>
      <w:marBottom w:val="0"/>
      <w:divBdr>
        <w:top w:val="none" w:sz="0" w:space="0" w:color="auto"/>
        <w:left w:val="none" w:sz="0" w:space="0" w:color="auto"/>
        <w:bottom w:val="none" w:sz="0" w:space="0" w:color="auto"/>
        <w:right w:val="none" w:sz="0" w:space="0" w:color="auto"/>
      </w:divBdr>
      <w:divsChild>
        <w:div w:id="1108161745">
          <w:marLeft w:val="0"/>
          <w:marRight w:val="0"/>
          <w:marTop w:val="0"/>
          <w:marBottom w:val="0"/>
          <w:divBdr>
            <w:top w:val="none" w:sz="0" w:space="0" w:color="auto"/>
            <w:left w:val="none" w:sz="0" w:space="0" w:color="auto"/>
            <w:bottom w:val="none" w:sz="0" w:space="0" w:color="auto"/>
            <w:right w:val="none" w:sz="0" w:space="0" w:color="auto"/>
          </w:divBdr>
        </w:div>
        <w:div w:id="1409571715">
          <w:marLeft w:val="0"/>
          <w:marRight w:val="0"/>
          <w:marTop w:val="0"/>
          <w:marBottom w:val="0"/>
          <w:divBdr>
            <w:top w:val="none" w:sz="0" w:space="0" w:color="auto"/>
            <w:left w:val="none" w:sz="0" w:space="0" w:color="auto"/>
            <w:bottom w:val="none" w:sz="0" w:space="0" w:color="auto"/>
            <w:right w:val="none" w:sz="0" w:space="0" w:color="auto"/>
          </w:divBdr>
        </w:div>
      </w:divsChild>
    </w:div>
    <w:div w:id="1398357185">
      <w:bodyDiv w:val="1"/>
      <w:marLeft w:val="0"/>
      <w:marRight w:val="0"/>
      <w:marTop w:val="0"/>
      <w:marBottom w:val="0"/>
      <w:divBdr>
        <w:top w:val="none" w:sz="0" w:space="0" w:color="auto"/>
        <w:left w:val="none" w:sz="0" w:space="0" w:color="auto"/>
        <w:bottom w:val="none" w:sz="0" w:space="0" w:color="auto"/>
        <w:right w:val="none" w:sz="0" w:space="0" w:color="auto"/>
      </w:divBdr>
      <w:divsChild>
        <w:div w:id="23337074">
          <w:marLeft w:val="0"/>
          <w:marRight w:val="0"/>
          <w:marTop w:val="0"/>
          <w:marBottom w:val="0"/>
          <w:divBdr>
            <w:top w:val="none" w:sz="0" w:space="0" w:color="auto"/>
            <w:left w:val="none" w:sz="0" w:space="0" w:color="auto"/>
            <w:bottom w:val="none" w:sz="0" w:space="0" w:color="auto"/>
            <w:right w:val="none" w:sz="0" w:space="0" w:color="auto"/>
          </w:divBdr>
        </w:div>
        <w:div w:id="230778286">
          <w:marLeft w:val="0"/>
          <w:marRight w:val="0"/>
          <w:marTop w:val="0"/>
          <w:marBottom w:val="0"/>
          <w:divBdr>
            <w:top w:val="none" w:sz="0" w:space="0" w:color="auto"/>
            <w:left w:val="none" w:sz="0" w:space="0" w:color="auto"/>
            <w:bottom w:val="none" w:sz="0" w:space="0" w:color="auto"/>
            <w:right w:val="none" w:sz="0" w:space="0" w:color="auto"/>
          </w:divBdr>
        </w:div>
        <w:div w:id="712652614">
          <w:marLeft w:val="0"/>
          <w:marRight w:val="0"/>
          <w:marTop w:val="0"/>
          <w:marBottom w:val="0"/>
          <w:divBdr>
            <w:top w:val="none" w:sz="0" w:space="0" w:color="auto"/>
            <w:left w:val="none" w:sz="0" w:space="0" w:color="auto"/>
            <w:bottom w:val="none" w:sz="0" w:space="0" w:color="auto"/>
            <w:right w:val="none" w:sz="0" w:space="0" w:color="auto"/>
          </w:divBdr>
        </w:div>
        <w:div w:id="887958374">
          <w:marLeft w:val="0"/>
          <w:marRight w:val="0"/>
          <w:marTop w:val="0"/>
          <w:marBottom w:val="0"/>
          <w:divBdr>
            <w:top w:val="none" w:sz="0" w:space="0" w:color="auto"/>
            <w:left w:val="none" w:sz="0" w:space="0" w:color="auto"/>
            <w:bottom w:val="none" w:sz="0" w:space="0" w:color="auto"/>
            <w:right w:val="none" w:sz="0" w:space="0" w:color="auto"/>
          </w:divBdr>
        </w:div>
        <w:div w:id="1454833673">
          <w:marLeft w:val="0"/>
          <w:marRight w:val="0"/>
          <w:marTop w:val="0"/>
          <w:marBottom w:val="0"/>
          <w:divBdr>
            <w:top w:val="none" w:sz="0" w:space="0" w:color="auto"/>
            <w:left w:val="none" w:sz="0" w:space="0" w:color="auto"/>
            <w:bottom w:val="none" w:sz="0" w:space="0" w:color="auto"/>
            <w:right w:val="none" w:sz="0" w:space="0" w:color="auto"/>
          </w:divBdr>
        </w:div>
        <w:div w:id="1512377009">
          <w:marLeft w:val="0"/>
          <w:marRight w:val="0"/>
          <w:marTop w:val="0"/>
          <w:marBottom w:val="0"/>
          <w:divBdr>
            <w:top w:val="none" w:sz="0" w:space="0" w:color="auto"/>
            <w:left w:val="none" w:sz="0" w:space="0" w:color="auto"/>
            <w:bottom w:val="none" w:sz="0" w:space="0" w:color="auto"/>
            <w:right w:val="none" w:sz="0" w:space="0" w:color="auto"/>
          </w:divBdr>
        </w:div>
        <w:div w:id="1589656968">
          <w:marLeft w:val="0"/>
          <w:marRight w:val="0"/>
          <w:marTop w:val="0"/>
          <w:marBottom w:val="0"/>
          <w:divBdr>
            <w:top w:val="none" w:sz="0" w:space="0" w:color="auto"/>
            <w:left w:val="none" w:sz="0" w:space="0" w:color="auto"/>
            <w:bottom w:val="none" w:sz="0" w:space="0" w:color="auto"/>
            <w:right w:val="none" w:sz="0" w:space="0" w:color="auto"/>
          </w:divBdr>
        </w:div>
      </w:divsChild>
    </w:div>
    <w:div w:id="1414819816">
      <w:bodyDiv w:val="1"/>
      <w:marLeft w:val="0"/>
      <w:marRight w:val="0"/>
      <w:marTop w:val="0"/>
      <w:marBottom w:val="0"/>
      <w:divBdr>
        <w:top w:val="none" w:sz="0" w:space="0" w:color="auto"/>
        <w:left w:val="none" w:sz="0" w:space="0" w:color="auto"/>
        <w:bottom w:val="none" w:sz="0" w:space="0" w:color="auto"/>
        <w:right w:val="none" w:sz="0" w:space="0" w:color="auto"/>
      </w:divBdr>
      <w:divsChild>
        <w:div w:id="1089932111">
          <w:marLeft w:val="0"/>
          <w:marRight w:val="0"/>
          <w:marTop w:val="0"/>
          <w:marBottom w:val="0"/>
          <w:divBdr>
            <w:top w:val="none" w:sz="0" w:space="0" w:color="auto"/>
            <w:left w:val="none" w:sz="0" w:space="0" w:color="auto"/>
            <w:bottom w:val="none" w:sz="0" w:space="0" w:color="auto"/>
            <w:right w:val="none" w:sz="0" w:space="0" w:color="auto"/>
          </w:divBdr>
        </w:div>
        <w:div w:id="1464272152">
          <w:marLeft w:val="0"/>
          <w:marRight w:val="0"/>
          <w:marTop w:val="0"/>
          <w:marBottom w:val="0"/>
          <w:divBdr>
            <w:top w:val="none" w:sz="0" w:space="0" w:color="auto"/>
            <w:left w:val="none" w:sz="0" w:space="0" w:color="auto"/>
            <w:bottom w:val="none" w:sz="0" w:space="0" w:color="auto"/>
            <w:right w:val="none" w:sz="0" w:space="0" w:color="auto"/>
          </w:divBdr>
        </w:div>
        <w:div w:id="2029943268">
          <w:marLeft w:val="0"/>
          <w:marRight w:val="0"/>
          <w:marTop w:val="0"/>
          <w:marBottom w:val="0"/>
          <w:divBdr>
            <w:top w:val="none" w:sz="0" w:space="0" w:color="auto"/>
            <w:left w:val="none" w:sz="0" w:space="0" w:color="auto"/>
            <w:bottom w:val="none" w:sz="0" w:space="0" w:color="auto"/>
            <w:right w:val="none" w:sz="0" w:space="0" w:color="auto"/>
          </w:divBdr>
        </w:div>
      </w:divsChild>
    </w:div>
    <w:div w:id="1453406442">
      <w:bodyDiv w:val="1"/>
      <w:marLeft w:val="0"/>
      <w:marRight w:val="0"/>
      <w:marTop w:val="0"/>
      <w:marBottom w:val="0"/>
      <w:divBdr>
        <w:top w:val="none" w:sz="0" w:space="0" w:color="auto"/>
        <w:left w:val="none" w:sz="0" w:space="0" w:color="auto"/>
        <w:bottom w:val="none" w:sz="0" w:space="0" w:color="auto"/>
        <w:right w:val="none" w:sz="0" w:space="0" w:color="auto"/>
      </w:divBdr>
    </w:div>
    <w:div w:id="1520466198">
      <w:bodyDiv w:val="1"/>
      <w:marLeft w:val="0"/>
      <w:marRight w:val="0"/>
      <w:marTop w:val="0"/>
      <w:marBottom w:val="0"/>
      <w:divBdr>
        <w:top w:val="none" w:sz="0" w:space="0" w:color="auto"/>
        <w:left w:val="none" w:sz="0" w:space="0" w:color="auto"/>
        <w:bottom w:val="none" w:sz="0" w:space="0" w:color="auto"/>
        <w:right w:val="none" w:sz="0" w:space="0" w:color="auto"/>
      </w:divBdr>
      <w:divsChild>
        <w:div w:id="358432416">
          <w:marLeft w:val="0"/>
          <w:marRight w:val="0"/>
          <w:marTop w:val="0"/>
          <w:marBottom w:val="0"/>
          <w:divBdr>
            <w:top w:val="none" w:sz="0" w:space="0" w:color="auto"/>
            <w:left w:val="none" w:sz="0" w:space="0" w:color="auto"/>
            <w:bottom w:val="none" w:sz="0" w:space="0" w:color="auto"/>
            <w:right w:val="none" w:sz="0" w:space="0" w:color="auto"/>
          </w:divBdr>
        </w:div>
        <w:div w:id="370541542">
          <w:marLeft w:val="0"/>
          <w:marRight w:val="0"/>
          <w:marTop w:val="0"/>
          <w:marBottom w:val="0"/>
          <w:divBdr>
            <w:top w:val="none" w:sz="0" w:space="0" w:color="auto"/>
            <w:left w:val="none" w:sz="0" w:space="0" w:color="auto"/>
            <w:bottom w:val="none" w:sz="0" w:space="0" w:color="auto"/>
            <w:right w:val="none" w:sz="0" w:space="0" w:color="auto"/>
          </w:divBdr>
        </w:div>
        <w:div w:id="583151408">
          <w:marLeft w:val="0"/>
          <w:marRight w:val="0"/>
          <w:marTop w:val="0"/>
          <w:marBottom w:val="0"/>
          <w:divBdr>
            <w:top w:val="none" w:sz="0" w:space="0" w:color="auto"/>
            <w:left w:val="none" w:sz="0" w:space="0" w:color="auto"/>
            <w:bottom w:val="none" w:sz="0" w:space="0" w:color="auto"/>
            <w:right w:val="none" w:sz="0" w:space="0" w:color="auto"/>
          </w:divBdr>
        </w:div>
        <w:div w:id="1219780619">
          <w:marLeft w:val="0"/>
          <w:marRight w:val="0"/>
          <w:marTop w:val="0"/>
          <w:marBottom w:val="0"/>
          <w:divBdr>
            <w:top w:val="none" w:sz="0" w:space="0" w:color="auto"/>
            <w:left w:val="none" w:sz="0" w:space="0" w:color="auto"/>
            <w:bottom w:val="none" w:sz="0" w:space="0" w:color="auto"/>
            <w:right w:val="none" w:sz="0" w:space="0" w:color="auto"/>
          </w:divBdr>
        </w:div>
        <w:div w:id="1278180156">
          <w:marLeft w:val="0"/>
          <w:marRight w:val="0"/>
          <w:marTop w:val="0"/>
          <w:marBottom w:val="0"/>
          <w:divBdr>
            <w:top w:val="none" w:sz="0" w:space="0" w:color="auto"/>
            <w:left w:val="none" w:sz="0" w:space="0" w:color="auto"/>
            <w:bottom w:val="none" w:sz="0" w:space="0" w:color="auto"/>
            <w:right w:val="none" w:sz="0" w:space="0" w:color="auto"/>
          </w:divBdr>
        </w:div>
        <w:div w:id="1634403293">
          <w:marLeft w:val="0"/>
          <w:marRight w:val="0"/>
          <w:marTop w:val="0"/>
          <w:marBottom w:val="0"/>
          <w:divBdr>
            <w:top w:val="none" w:sz="0" w:space="0" w:color="auto"/>
            <w:left w:val="none" w:sz="0" w:space="0" w:color="auto"/>
            <w:bottom w:val="none" w:sz="0" w:space="0" w:color="auto"/>
            <w:right w:val="none" w:sz="0" w:space="0" w:color="auto"/>
          </w:divBdr>
        </w:div>
      </w:divsChild>
    </w:div>
    <w:div w:id="1526166927">
      <w:bodyDiv w:val="1"/>
      <w:marLeft w:val="0"/>
      <w:marRight w:val="0"/>
      <w:marTop w:val="0"/>
      <w:marBottom w:val="0"/>
      <w:divBdr>
        <w:top w:val="none" w:sz="0" w:space="0" w:color="auto"/>
        <w:left w:val="none" w:sz="0" w:space="0" w:color="auto"/>
        <w:bottom w:val="none" w:sz="0" w:space="0" w:color="auto"/>
        <w:right w:val="none" w:sz="0" w:space="0" w:color="auto"/>
      </w:divBdr>
      <w:divsChild>
        <w:div w:id="65998656">
          <w:marLeft w:val="0"/>
          <w:marRight w:val="0"/>
          <w:marTop w:val="0"/>
          <w:marBottom w:val="0"/>
          <w:divBdr>
            <w:top w:val="none" w:sz="0" w:space="0" w:color="auto"/>
            <w:left w:val="none" w:sz="0" w:space="0" w:color="auto"/>
            <w:bottom w:val="none" w:sz="0" w:space="0" w:color="auto"/>
            <w:right w:val="none" w:sz="0" w:space="0" w:color="auto"/>
          </w:divBdr>
        </w:div>
        <w:div w:id="418872682">
          <w:marLeft w:val="0"/>
          <w:marRight w:val="0"/>
          <w:marTop w:val="0"/>
          <w:marBottom w:val="0"/>
          <w:divBdr>
            <w:top w:val="none" w:sz="0" w:space="0" w:color="auto"/>
            <w:left w:val="none" w:sz="0" w:space="0" w:color="auto"/>
            <w:bottom w:val="none" w:sz="0" w:space="0" w:color="auto"/>
            <w:right w:val="none" w:sz="0" w:space="0" w:color="auto"/>
          </w:divBdr>
        </w:div>
        <w:div w:id="510993685">
          <w:marLeft w:val="0"/>
          <w:marRight w:val="0"/>
          <w:marTop w:val="0"/>
          <w:marBottom w:val="0"/>
          <w:divBdr>
            <w:top w:val="none" w:sz="0" w:space="0" w:color="auto"/>
            <w:left w:val="none" w:sz="0" w:space="0" w:color="auto"/>
            <w:bottom w:val="none" w:sz="0" w:space="0" w:color="auto"/>
            <w:right w:val="none" w:sz="0" w:space="0" w:color="auto"/>
          </w:divBdr>
        </w:div>
        <w:div w:id="636029933">
          <w:marLeft w:val="0"/>
          <w:marRight w:val="0"/>
          <w:marTop w:val="0"/>
          <w:marBottom w:val="0"/>
          <w:divBdr>
            <w:top w:val="none" w:sz="0" w:space="0" w:color="auto"/>
            <w:left w:val="none" w:sz="0" w:space="0" w:color="auto"/>
            <w:bottom w:val="none" w:sz="0" w:space="0" w:color="auto"/>
            <w:right w:val="none" w:sz="0" w:space="0" w:color="auto"/>
          </w:divBdr>
        </w:div>
        <w:div w:id="1122653117">
          <w:marLeft w:val="0"/>
          <w:marRight w:val="0"/>
          <w:marTop w:val="0"/>
          <w:marBottom w:val="0"/>
          <w:divBdr>
            <w:top w:val="none" w:sz="0" w:space="0" w:color="auto"/>
            <w:left w:val="none" w:sz="0" w:space="0" w:color="auto"/>
            <w:bottom w:val="none" w:sz="0" w:space="0" w:color="auto"/>
            <w:right w:val="none" w:sz="0" w:space="0" w:color="auto"/>
          </w:divBdr>
        </w:div>
        <w:div w:id="1145661889">
          <w:marLeft w:val="0"/>
          <w:marRight w:val="0"/>
          <w:marTop w:val="0"/>
          <w:marBottom w:val="0"/>
          <w:divBdr>
            <w:top w:val="none" w:sz="0" w:space="0" w:color="auto"/>
            <w:left w:val="none" w:sz="0" w:space="0" w:color="auto"/>
            <w:bottom w:val="none" w:sz="0" w:space="0" w:color="auto"/>
            <w:right w:val="none" w:sz="0" w:space="0" w:color="auto"/>
          </w:divBdr>
        </w:div>
        <w:div w:id="2142649267">
          <w:marLeft w:val="0"/>
          <w:marRight w:val="0"/>
          <w:marTop w:val="0"/>
          <w:marBottom w:val="0"/>
          <w:divBdr>
            <w:top w:val="none" w:sz="0" w:space="0" w:color="auto"/>
            <w:left w:val="none" w:sz="0" w:space="0" w:color="auto"/>
            <w:bottom w:val="none" w:sz="0" w:space="0" w:color="auto"/>
            <w:right w:val="none" w:sz="0" w:space="0" w:color="auto"/>
          </w:divBdr>
        </w:div>
      </w:divsChild>
    </w:div>
    <w:div w:id="1569414464">
      <w:bodyDiv w:val="1"/>
      <w:marLeft w:val="0"/>
      <w:marRight w:val="0"/>
      <w:marTop w:val="0"/>
      <w:marBottom w:val="0"/>
      <w:divBdr>
        <w:top w:val="none" w:sz="0" w:space="0" w:color="auto"/>
        <w:left w:val="none" w:sz="0" w:space="0" w:color="auto"/>
        <w:bottom w:val="none" w:sz="0" w:space="0" w:color="auto"/>
        <w:right w:val="none" w:sz="0" w:space="0" w:color="auto"/>
      </w:divBdr>
      <w:divsChild>
        <w:div w:id="223494698">
          <w:marLeft w:val="0"/>
          <w:marRight w:val="0"/>
          <w:marTop w:val="0"/>
          <w:marBottom w:val="0"/>
          <w:divBdr>
            <w:top w:val="none" w:sz="0" w:space="0" w:color="auto"/>
            <w:left w:val="none" w:sz="0" w:space="0" w:color="auto"/>
            <w:bottom w:val="none" w:sz="0" w:space="0" w:color="auto"/>
            <w:right w:val="none" w:sz="0" w:space="0" w:color="auto"/>
          </w:divBdr>
        </w:div>
        <w:div w:id="732586328">
          <w:marLeft w:val="0"/>
          <w:marRight w:val="0"/>
          <w:marTop w:val="0"/>
          <w:marBottom w:val="0"/>
          <w:divBdr>
            <w:top w:val="none" w:sz="0" w:space="0" w:color="auto"/>
            <w:left w:val="none" w:sz="0" w:space="0" w:color="auto"/>
            <w:bottom w:val="none" w:sz="0" w:space="0" w:color="auto"/>
            <w:right w:val="none" w:sz="0" w:space="0" w:color="auto"/>
          </w:divBdr>
        </w:div>
      </w:divsChild>
    </w:div>
    <w:div w:id="1572304238">
      <w:bodyDiv w:val="1"/>
      <w:marLeft w:val="0"/>
      <w:marRight w:val="0"/>
      <w:marTop w:val="0"/>
      <w:marBottom w:val="0"/>
      <w:divBdr>
        <w:top w:val="none" w:sz="0" w:space="0" w:color="auto"/>
        <w:left w:val="none" w:sz="0" w:space="0" w:color="auto"/>
        <w:bottom w:val="none" w:sz="0" w:space="0" w:color="auto"/>
        <w:right w:val="none" w:sz="0" w:space="0" w:color="auto"/>
      </w:divBdr>
      <w:divsChild>
        <w:div w:id="409625387">
          <w:marLeft w:val="0"/>
          <w:marRight w:val="0"/>
          <w:marTop w:val="0"/>
          <w:marBottom w:val="0"/>
          <w:divBdr>
            <w:top w:val="none" w:sz="0" w:space="0" w:color="auto"/>
            <w:left w:val="none" w:sz="0" w:space="0" w:color="auto"/>
            <w:bottom w:val="none" w:sz="0" w:space="0" w:color="auto"/>
            <w:right w:val="none" w:sz="0" w:space="0" w:color="auto"/>
          </w:divBdr>
        </w:div>
        <w:div w:id="1058867200">
          <w:marLeft w:val="0"/>
          <w:marRight w:val="0"/>
          <w:marTop w:val="0"/>
          <w:marBottom w:val="0"/>
          <w:divBdr>
            <w:top w:val="none" w:sz="0" w:space="0" w:color="auto"/>
            <w:left w:val="none" w:sz="0" w:space="0" w:color="auto"/>
            <w:bottom w:val="none" w:sz="0" w:space="0" w:color="auto"/>
            <w:right w:val="none" w:sz="0" w:space="0" w:color="auto"/>
          </w:divBdr>
        </w:div>
        <w:div w:id="1690326861">
          <w:marLeft w:val="0"/>
          <w:marRight w:val="0"/>
          <w:marTop w:val="0"/>
          <w:marBottom w:val="0"/>
          <w:divBdr>
            <w:top w:val="none" w:sz="0" w:space="0" w:color="auto"/>
            <w:left w:val="none" w:sz="0" w:space="0" w:color="auto"/>
            <w:bottom w:val="none" w:sz="0" w:space="0" w:color="auto"/>
            <w:right w:val="none" w:sz="0" w:space="0" w:color="auto"/>
          </w:divBdr>
        </w:div>
        <w:div w:id="1745953648">
          <w:marLeft w:val="0"/>
          <w:marRight w:val="0"/>
          <w:marTop w:val="0"/>
          <w:marBottom w:val="0"/>
          <w:divBdr>
            <w:top w:val="none" w:sz="0" w:space="0" w:color="auto"/>
            <w:left w:val="none" w:sz="0" w:space="0" w:color="auto"/>
            <w:bottom w:val="none" w:sz="0" w:space="0" w:color="auto"/>
            <w:right w:val="none" w:sz="0" w:space="0" w:color="auto"/>
          </w:divBdr>
        </w:div>
        <w:div w:id="2066248878">
          <w:marLeft w:val="0"/>
          <w:marRight w:val="0"/>
          <w:marTop w:val="0"/>
          <w:marBottom w:val="0"/>
          <w:divBdr>
            <w:top w:val="none" w:sz="0" w:space="0" w:color="auto"/>
            <w:left w:val="none" w:sz="0" w:space="0" w:color="auto"/>
            <w:bottom w:val="none" w:sz="0" w:space="0" w:color="auto"/>
            <w:right w:val="none" w:sz="0" w:space="0" w:color="auto"/>
          </w:divBdr>
        </w:div>
      </w:divsChild>
    </w:div>
    <w:div w:id="1575354485">
      <w:bodyDiv w:val="1"/>
      <w:marLeft w:val="0"/>
      <w:marRight w:val="0"/>
      <w:marTop w:val="0"/>
      <w:marBottom w:val="0"/>
      <w:divBdr>
        <w:top w:val="none" w:sz="0" w:space="0" w:color="auto"/>
        <w:left w:val="none" w:sz="0" w:space="0" w:color="auto"/>
        <w:bottom w:val="none" w:sz="0" w:space="0" w:color="auto"/>
        <w:right w:val="none" w:sz="0" w:space="0" w:color="auto"/>
      </w:divBdr>
    </w:div>
    <w:div w:id="1595700391">
      <w:bodyDiv w:val="1"/>
      <w:marLeft w:val="0"/>
      <w:marRight w:val="0"/>
      <w:marTop w:val="0"/>
      <w:marBottom w:val="0"/>
      <w:divBdr>
        <w:top w:val="none" w:sz="0" w:space="0" w:color="auto"/>
        <w:left w:val="none" w:sz="0" w:space="0" w:color="auto"/>
        <w:bottom w:val="none" w:sz="0" w:space="0" w:color="auto"/>
        <w:right w:val="none" w:sz="0" w:space="0" w:color="auto"/>
      </w:divBdr>
      <w:divsChild>
        <w:div w:id="113183434">
          <w:marLeft w:val="0"/>
          <w:marRight w:val="0"/>
          <w:marTop w:val="0"/>
          <w:marBottom w:val="0"/>
          <w:divBdr>
            <w:top w:val="none" w:sz="0" w:space="0" w:color="auto"/>
            <w:left w:val="none" w:sz="0" w:space="0" w:color="auto"/>
            <w:bottom w:val="none" w:sz="0" w:space="0" w:color="auto"/>
            <w:right w:val="none" w:sz="0" w:space="0" w:color="auto"/>
          </w:divBdr>
        </w:div>
        <w:div w:id="255526541">
          <w:marLeft w:val="0"/>
          <w:marRight w:val="0"/>
          <w:marTop w:val="0"/>
          <w:marBottom w:val="0"/>
          <w:divBdr>
            <w:top w:val="none" w:sz="0" w:space="0" w:color="auto"/>
            <w:left w:val="none" w:sz="0" w:space="0" w:color="auto"/>
            <w:bottom w:val="none" w:sz="0" w:space="0" w:color="auto"/>
            <w:right w:val="none" w:sz="0" w:space="0" w:color="auto"/>
          </w:divBdr>
        </w:div>
        <w:div w:id="1359695030">
          <w:marLeft w:val="0"/>
          <w:marRight w:val="0"/>
          <w:marTop w:val="0"/>
          <w:marBottom w:val="0"/>
          <w:divBdr>
            <w:top w:val="none" w:sz="0" w:space="0" w:color="auto"/>
            <w:left w:val="none" w:sz="0" w:space="0" w:color="auto"/>
            <w:bottom w:val="none" w:sz="0" w:space="0" w:color="auto"/>
            <w:right w:val="none" w:sz="0" w:space="0" w:color="auto"/>
          </w:divBdr>
        </w:div>
        <w:div w:id="1379355175">
          <w:marLeft w:val="0"/>
          <w:marRight w:val="0"/>
          <w:marTop w:val="0"/>
          <w:marBottom w:val="0"/>
          <w:divBdr>
            <w:top w:val="none" w:sz="0" w:space="0" w:color="auto"/>
            <w:left w:val="none" w:sz="0" w:space="0" w:color="auto"/>
            <w:bottom w:val="none" w:sz="0" w:space="0" w:color="auto"/>
            <w:right w:val="none" w:sz="0" w:space="0" w:color="auto"/>
          </w:divBdr>
        </w:div>
        <w:div w:id="1452552901">
          <w:marLeft w:val="0"/>
          <w:marRight w:val="0"/>
          <w:marTop w:val="0"/>
          <w:marBottom w:val="0"/>
          <w:divBdr>
            <w:top w:val="none" w:sz="0" w:space="0" w:color="auto"/>
            <w:left w:val="none" w:sz="0" w:space="0" w:color="auto"/>
            <w:bottom w:val="none" w:sz="0" w:space="0" w:color="auto"/>
            <w:right w:val="none" w:sz="0" w:space="0" w:color="auto"/>
          </w:divBdr>
        </w:div>
        <w:div w:id="1488323430">
          <w:marLeft w:val="0"/>
          <w:marRight w:val="0"/>
          <w:marTop w:val="0"/>
          <w:marBottom w:val="0"/>
          <w:divBdr>
            <w:top w:val="none" w:sz="0" w:space="0" w:color="auto"/>
            <w:left w:val="none" w:sz="0" w:space="0" w:color="auto"/>
            <w:bottom w:val="none" w:sz="0" w:space="0" w:color="auto"/>
            <w:right w:val="none" w:sz="0" w:space="0" w:color="auto"/>
          </w:divBdr>
        </w:div>
        <w:div w:id="1774206272">
          <w:marLeft w:val="0"/>
          <w:marRight w:val="0"/>
          <w:marTop w:val="0"/>
          <w:marBottom w:val="0"/>
          <w:divBdr>
            <w:top w:val="none" w:sz="0" w:space="0" w:color="auto"/>
            <w:left w:val="none" w:sz="0" w:space="0" w:color="auto"/>
            <w:bottom w:val="none" w:sz="0" w:space="0" w:color="auto"/>
            <w:right w:val="none" w:sz="0" w:space="0" w:color="auto"/>
          </w:divBdr>
        </w:div>
      </w:divsChild>
    </w:div>
    <w:div w:id="1669559709">
      <w:bodyDiv w:val="1"/>
      <w:marLeft w:val="0"/>
      <w:marRight w:val="0"/>
      <w:marTop w:val="0"/>
      <w:marBottom w:val="0"/>
      <w:divBdr>
        <w:top w:val="none" w:sz="0" w:space="0" w:color="auto"/>
        <w:left w:val="none" w:sz="0" w:space="0" w:color="auto"/>
        <w:bottom w:val="none" w:sz="0" w:space="0" w:color="auto"/>
        <w:right w:val="none" w:sz="0" w:space="0" w:color="auto"/>
      </w:divBdr>
      <w:divsChild>
        <w:div w:id="646787565">
          <w:marLeft w:val="0"/>
          <w:marRight w:val="0"/>
          <w:marTop w:val="0"/>
          <w:marBottom w:val="0"/>
          <w:divBdr>
            <w:top w:val="none" w:sz="0" w:space="0" w:color="auto"/>
            <w:left w:val="none" w:sz="0" w:space="0" w:color="auto"/>
            <w:bottom w:val="none" w:sz="0" w:space="0" w:color="auto"/>
            <w:right w:val="none" w:sz="0" w:space="0" w:color="auto"/>
          </w:divBdr>
        </w:div>
        <w:div w:id="1059981648">
          <w:marLeft w:val="0"/>
          <w:marRight w:val="0"/>
          <w:marTop w:val="0"/>
          <w:marBottom w:val="0"/>
          <w:divBdr>
            <w:top w:val="none" w:sz="0" w:space="0" w:color="auto"/>
            <w:left w:val="none" w:sz="0" w:space="0" w:color="auto"/>
            <w:bottom w:val="none" w:sz="0" w:space="0" w:color="auto"/>
            <w:right w:val="none" w:sz="0" w:space="0" w:color="auto"/>
          </w:divBdr>
        </w:div>
        <w:div w:id="1263687245">
          <w:marLeft w:val="0"/>
          <w:marRight w:val="0"/>
          <w:marTop w:val="0"/>
          <w:marBottom w:val="0"/>
          <w:divBdr>
            <w:top w:val="none" w:sz="0" w:space="0" w:color="auto"/>
            <w:left w:val="none" w:sz="0" w:space="0" w:color="auto"/>
            <w:bottom w:val="none" w:sz="0" w:space="0" w:color="auto"/>
            <w:right w:val="none" w:sz="0" w:space="0" w:color="auto"/>
          </w:divBdr>
        </w:div>
        <w:div w:id="1471052874">
          <w:marLeft w:val="0"/>
          <w:marRight w:val="0"/>
          <w:marTop w:val="0"/>
          <w:marBottom w:val="0"/>
          <w:divBdr>
            <w:top w:val="none" w:sz="0" w:space="0" w:color="auto"/>
            <w:left w:val="none" w:sz="0" w:space="0" w:color="auto"/>
            <w:bottom w:val="none" w:sz="0" w:space="0" w:color="auto"/>
            <w:right w:val="none" w:sz="0" w:space="0" w:color="auto"/>
          </w:divBdr>
        </w:div>
        <w:div w:id="2064254979">
          <w:marLeft w:val="0"/>
          <w:marRight w:val="0"/>
          <w:marTop w:val="0"/>
          <w:marBottom w:val="0"/>
          <w:divBdr>
            <w:top w:val="none" w:sz="0" w:space="0" w:color="auto"/>
            <w:left w:val="none" w:sz="0" w:space="0" w:color="auto"/>
            <w:bottom w:val="none" w:sz="0" w:space="0" w:color="auto"/>
            <w:right w:val="none" w:sz="0" w:space="0" w:color="auto"/>
          </w:divBdr>
        </w:div>
      </w:divsChild>
    </w:div>
    <w:div w:id="1705060565">
      <w:bodyDiv w:val="1"/>
      <w:marLeft w:val="0"/>
      <w:marRight w:val="0"/>
      <w:marTop w:val="0"/>
      <w:marBottom w:val="0"/>
      <w:divBdr>
        <w:top w:val="none" w:sz="0" w:space="0" w:color="auto"/>
        <w:left w:val="none" w:sz="0" w:space="0" w:color="auto"/>
        <w:bottom w:val="none" w:sz="0" w:space="0" w:color="auto"/>
        <w:right w:val="none" w:sz="0" w:space="0" w:color="auto"/>
      </w:divBdr>
      <w:divsChild>
        <w:div w:id="526675211">
          <w:marLeft w:val="0"/>
          <w:marRight w:val="0"/>
          <w:marTop w:val="0"/>
          <w:marBottom w:val="0"/>
          <w:divBdr>
            <w:top w:val="none" w:sz="0" w:space="0" w:color="auto"/>
            <w:left w:val="none" w:sz="0" w:space="0" w:color="auto"/>
            <w:bottom w:val="none" w:sz="0" w:space="0" w:color="auto"/>
            <w:right w:val="none" w:sz="0" w:space="0" w:color="auto"/>
          </w:divBdr>
        </w:div>
        <w:div w:id="1258635222">
          <w:marLeft w:val="0"/>
          <w:marRight w:val="0"/>
          <w:marTop w:val="0"/>
          <w:marBottom w:val="0"/>
          <w:divBdr>
            <w:top w:val="none" w:sz="0" w:space="0" w:color="auto"/>
            <w:left w:val="none" w:sz="0" w:space="0" w:color="auto"/>
            <w:bottom w:val="none" w:sz="0" w:space="0" w:color="auto"/>
            <w:right w:val="none" w:sz="0" w:space="0" w:color="auto"/>
          </w:divBdr>
        </w:div>
        <w:div w:id="1992561247">
          <w:marLeft w:val="0"/>
          <w:marRight w:val="0"/>
          <w:marTop w:val="0"/>
          <w:marBottom w:val="0"/>
          <w:divBdr>
            <w:top w:val="none" w:sz="0" w:space="0" w:color="auto"/>
            <w:left w:val="none" w:sz="0" w:space="0" w:color="auto"/>
            <w:bottom w:val="none" w:sz="0" w:space="0" w:color="auto"/>
            <w:right w:val="none" w:sz="0" w:space="0" w:color="auto"/>
          </w:divBdr>
        </w:div>
      </w:divsChild>
    </w:div>
    <w:div w:id="1791781869">
      <w:bodyDiv w:val="1"/>
      <w:marLeft w:val="0"/>
      <w:marRight w:val="0"/>
      <w:marTop w:val="0"/>
      <w:marBottom w:val="0"/>
      <w:divBdr>
        <w:top w:val="none" w:sz="0" w:space="0" w:color="auto"/>
        <w:left w:val="none" w:sz="0" w:space="0" w:color="auto"/>
        <w:bottom w:val="none" w:sz="0" w:space="0" w:color="auto"/>
        <w:right w:val="none" w:sz="0" w:space="0" w:color="auto"/>
      </w:divBdr>
      <w:divsChild>
        <w:div w:id="490679127">
          <w:marLeft w:val="0"/>
          <w:marRight w:val="0"/>
          <w:marTop w:val="0"/>
          <w:marBottom w:val="0"/>
          <w:divBdr>
            <w:top w:val="none" w:sz="0" w:space="0" w:color="auto"/>
            <w:left w:val="none" w:sz="0" w:space="0" w:color="auto"/>
            <w:bottom w:val="none" w:sz="0" w:space="0" w:color="auto"/>
            <w:right w:val="none" w:sz="0" w:space="0" w:color="auto"/>
          </w:divBdr>
        </w:div>
        <w:div w:id="961306234">
          <w:marLeft w:val="0"/>
          <w:marRight w:val="0"/>
          <w:marTop w:val="0"/>
          <w:marBottom w:val="0"/>
          <w:divBdr>
            <w:top w:val="none" w:sz="0" w:space="0" w:color="auto"/>
            <w:left w:val="none" w:sz="0" w:space="0" w:color="auto"/>
            <w:bottom w:val="none" w:sz="0" w:space="0" w:color="auto"/>
            <w:right w:val="none" w:sz="0" w:space="0" w:color="auto"/>
          </w:divBdr>
        </w:div>
        <w:div w:id="1048719333">
          <w:marLeft w:val="0"/>
          <w:marRight w:val="0"/>
          <w:marTop w:val="0"/>
          <w:marBottom w:val="0"/>
          <w:divBdr>
            <w:top w:val="none" w:sz="0" w:space="0" w:color="auto"/>
            <w:left w:val="none" w:sz="0" w:space="0" w:color="auto"/>
            <w:bottom w:val="none" w:sz="0" w:space="0" w:color="auto"/>
            <w:right w:val="none" w:sz="0" w:space="0" w:color="auto"/>
          </w:divBdr>
        </w:div>
      </w:divsChild>
    </w:div>
    <w:div w:id="1806314245">
      <w:bodyDiv w:val="1"/>
      <w:marLeft w:val="0"/>
      <w:marRight w:val="0"/>
      <w:marTop w:val="0"/>
      <w:marBottom w:val="0"/>
      <w:divBdr>
        <w:top w:val="none" w:sz="0" w:space="0" w:color="auto"/>
        <w:left w:val="none" w:sz="0" w:space="0" w:color="auto"/>
        <w:bottom w:val="none" w:sz="0" w:space="0" w:color="auto"/>
        <w:right w:val="none" w:sz="0" w:space="0" w:color="auto"/>
      </w:divBdr>
      <w:divsChild>
        <w:div w:id="290209664">
          <w:marLeft w:val="0"/>
          <w:marRight w:val="0"/>
          <w:marTop w:val="0"/>
          <w:marBottom w:val="0"/>
          <w:divBdr>
            <w:top w:val="none" w:sz="0" w:space="0" w:color="auto"/>
            <w:left w:val="none" w:sz="0" w:space="0" w:color="auto"/>
            <w:bottom w:val="none" w:sz="0" w:space="0" w:color="auto"/>
            <w:right w:val="none" w:sz="0" w:space="0" w:color="auto"/>
          </w:divBdr>
        </w:div>
        <w:div w:id="770776983">
          <w:marLeft w:val="0"/>
          <w:marRight w:val="0"/>
          <w:marTop w:val="0"/>
          <w:marBottom w:val="0"/>
          <w:divBdr>
            <w:top w:val="none" w:sz="0" w:space="0" w:color="auto"/>
            <w:left w:val="none" w:sz="0" w:space="0" w:color="auto"/>
            <w:bottom w:val="none" w:sz="0" w:space="0" w:color="auto"/>
            <w:right w:val="none" w:sz="0" w:space="0" w:color="auto"/>
          </w:divBdr>
        </w:div>
        <w:div w:id="781992602">
          <w:marLeft w:val="0"/>
          <w:marRight w:val="0"/>
          <w:marTop w:val="0"/>
          <w:marBottom w:val="0"/>
          <w:divBdr>
            <w:top w:val="none" w:sz="0" w:space="0" w:color="auto"/>
            <w:left w:val="none" w:sz="0" w:space="0" w:color="auto"/>
            <w:bottom w:val="none" w:sz="0" w:space="0" w:color="auto"/>
            <w:right w:val="none" w:sz="0" w:space="0" w:color="auto"/>
          </w:divBdr>
        </w:div>
      </w:divsChild>
    </w:div>
    <w:div w:id="1925725606">
      <w:bodyDiv w:val="1"/>
      <w:marLeft w:val="0"/>
      <w:marRight w:val="0"/>
      <w:marTop w:val="0"/>
      <w:marBottom w:val="0"/>
      <w:divBdr>
        <w:top w:val="none" w:sz="0" w:space="0" w:color="auto"/>
        <w:left w:val="none" w:sz="0" w:space="0" w:color="auto"/>
        <w:bottom w:val="none" w:sz="0" w:space="0" w:color="auto"/>
        <w:right w:val="none" w:sz="0" w:space="0" w:color="auto"/>
      </w:divBdr>
      <w:divsChild>
        <w:div w:id="31273528">
          <w:marLeft w:val="0"/>
          <w:marRight w:val="0"/>
          <w:marTop w:val="0"/>
          <w:marBottom w:val="0"/>
          <w:divBdr>
            <w:top w:val="none" w:sz="0" w:space="0" w:color="auto"/>
            <w:left w:val="none" w:sz="0" w:space="0" w:color="auto"/>
            <w:bottom w:val="none" w:sz="0" w:space="0" w:color="auto"/>
            <w:right w:val="none" w:sz="0" w:space="0" w:color="auto"/>
          </w:divBdr>
        </w:div>
        <w:div w:id="31421501">
          <w:marLeft w:val="0"/>
          <w:marRight w:val="0"/>
          <w:marTop w:val="0"/>
          <w:marBottom w:val="0"/>
          <w:divBdr>
            <w:top w:val="none" w:sz="0" w:space="0" w:color="auto"/>
            <w:left w:val="none" w:sz="0" w:space="0" w:color="auto"/>
            <w:bottom w:val="none" w:sz="0" w:space="0" w:color="auto"/>
            <w:right w:val="none" w:sz="0" w:space="0" w:color="auto"/>
          </w:divBdr>
        </w:div>
        <w:div w:id="40372120">
          <w:marLeft w:val="0"/>
          <w:marRight w:val="0"/>
          <w:marTop w:val="0"/>
          <w:marBottom w:val="0"/>
          <w:divBdr>
            <w:top w:val="none" w:sz="0" w:space="0" w:color="auto"/>
            <w:left w:val="none" w:sz="0" w:space="0" w:color="auto"/>
            <w:bottom w:val="none" w:sz="0" w:space="0" w:color="auto"/>
            <w:right w:val="none" w:sz="0" w:space="0" w:color="auto"/>
          </w:divBdr>
        </w:div>
        <w:div w:id="57166738">
          <w:marLeft w:val="0"/>
          <w:marRight w:val="0"/>
          <w:marTop w:val="0"/>
          <w:marBottom w:val="0"/>
          <w:divBdr>
            <w:top w:val="none" w:sz="0" w:space="0" w:color="auto"/>
            <w:left w:val="none" w:sz="0" w:space="0" w:color="auto"/>
            <w:bottom w:val="none" w:sz="0" w:space="0" w:color="auto"/>
            <w:right w:val="none" w:sz="0" w:space="0" w:color="auto"/>
          </w:divBdr>
        </w:div>
        <w:div w:id="67271610">
          <w:marLeft w:val="0"/>
          <w:marRight w:val="0"/>
          <w:marTop w:val="0"/>
          <w:marBottom w:val="0"/>
          <w:divBdr>
            <w:top w:val="none" w:sz="0" w:space="0" w:color="auto"/>
            <w:left w:val="none" w:sz="0" w:space="0" w:color="auto"/>
            <w:bottom w:val="none" w:sz="0" w:space="0" w:color="auto"/>
            <w:right w:val="none" w:sz="0" w:space="0" w:color="auto"/>
          </w:divBdr>
        </w:div>
        <w:div w:id="105806888">
          <w:marLeft w:val="0"/>
          <w:marRight w:val="0"/>
          <w:marTop w:val="0"/>
          <w:marBottom w:val="0"/>
          <w:divBdr>
            <w:top w:val="none" w:sz="0" w:space="0" w:color="auto"/>
            <w:left w:val="none" w:sz="0" w:space="0" w:color="auto"/>
            <w:bottom w:val="none" w:sz="0" w:space="0" w:color="auto"/>
            <w:right w:val="none" w:sz="0" w:space="0" w:color="auto"/>
          </w:divBdr>
        </w:div>
        <w:div w:id="110176126">
          <w:marLeft w:val="0"/>
          <w:marRight w:val="0"/>
          <w:marTop w:val="0"/>
          <w:marBottom w:val="0"/>
          <w:divBdr>
            <w:top w:val="none" w:sz="0" w:space="0" w:color="auto"/>
            <w:left w:val="none" w:sz="0" w:space="0" w:color="auto"/>
            <w:bottom w:val="none" w:sz="0" w:space="0" w:color="auto"/>
            <w:right w:val="none" w:sz="0" w:space="0" w:color="auto"/>
          </w:divBdr>
        </w:div>
        <w:div w:id="116879095">
          <w:marLeft w:val="0"/>
          <w:marRight w:val="0"/>
          <w:marTop w:val="0"/>
          <w:marBottom w:val="0"/>
          <w:divBdr>
            <w:top w:val="none" w:sz="0" w:space="0" w:color="auto"/>
            <w:left w:val="none" w:sz="0" w:space="0" w:color="auto"/>
            <w:bottom w:val="none" w:sz="0" w:space="0" w:color="auto"/>
            <w:right w:val="none" w:sz="0" w:space="0" w:color="auto"/>
          </w:divBdr>
        </w:div>
        <w:div w:id="142086867">
          <w:marLeft w:val="0"/>
          <w:marRight w:val="0"/>
          <w:marTop w:val="0"/>
          <w:marBottom w:val="0"/>
          <w:divBdr>
            <w:top w:val="none" w:sz="0" w:space="0" w:color="auto"/>
            <w:left w:val="none" w:sz="0" w:space="0" w:color="auto"/>
            <w:bottom w:val="none" w:sz="0" w:space="0" w:color="auto"/>
            <w:right w:val="none" w:sz="0" w:space="0" w:color="auto"/>
          </w:divBdr>
        </w:div>
        <w:div w:id="151415485">
          <w:marLeft w:val="0"/>
          <w:marRight w:val="0"/>
          <w:marTop w:val="0"/>
          <w:marBottom w:val="0"/>
          <w:divBdr>
            <w:top w:val="none" w:sz="0" w:space="0" w:color="auto"/>
            <w:left w:val="none" w:sz="0" w:space="0" w:color="auto"/>
            <w:bottom w:val="none" w:sz="0" w:space="0" w:color="auto"/>
            <w:right w:val="none" w:sz="0" w:space="0" w:color="auto"/>
          </w:divBdr>
        </w:div>
        <w:div w:id="164170137">
          <w:marLeft w:val="0"/>
          <w:marRight w:val="0"/>
          <w:marTop w:val="0"/>
          <w:marBottom w:val="0"/>
          <w:divBdr>
            <w:top w:val="none" w:sz="0" w:space="0" w:color="auto"/>
            <w:left w:val="none" w:sz="0" w:space="0" w:color="auto"/>
            <w:bottom w:val="none" w:sz="0" w:space="0" w:color="auto"/>
            <w:right w:val="none" w:sz="0" w:space="0" w:color="auto"/>
          </w:divBdr>
        </w:div>
        <w:div w:id="168831353">
          <w:marLeft w:val="0"/>
          <w:marRight w:val="0"/>
          <w:marTop w:val="0"/>
          <w:marBottom w:val="0"/>
          <w:divBdr>
            <w:top w:val="none" w:sz="0" w:space="0" w:color="auto"/>
            <w:left w:val="none" w:sz="0" w:space="0" w:color="auto"/>
            <w:bottom w:val="none" w:sz="0" w:space="0" w:color="auto"/>
            <w:right w:val="none" w:sz="0" w:space="0" w:color="auto"/>
          </w:divBdr>
        </w:div>
        <w:div w:id="172845391">
          <w:marLeft w:val="0"/>
          <w:marRight w:val="0"/>
          <w:marTop w:val="0"/>
          <w:marBottom w:val="0"/>
          <w:divBdr>
            <w:top w:val="none" w:sz="0" w:space="0" w:color="auto"/>
            <w:left w:val="none" w:sz="0" w:space="0" w:color="auto"/>
            <w:bottom w:val="none" w:sz="0" w:space="0" w:color="auto"/>
            <w:right w:val="none" w:sz="0" w:space="0" w:color="auto"/>
          </w:divBdr>
        </w:div>
        <w:div w:id="207618922">
          <w:marLeft w:val="0"/>
          <w:marRight w:val="0"/>
          <w:marTop w:val="0"/>
          <w:marBottom w:val="0"/>
          <w:divBdr>
            <w:top w:val="none" w:sz="0" w:space="0" w:color="auto"/>
            <w:left w:val="none" w:sz="0" w:space="0" w:color="auto"/>
            <w:bottom w:val="none" w:sz="0" w:space="0" w:color="auto"/>
            <w:right w:val="none" w:sz="0" w:space="0" w:color="auto"/>
          </w:divBdr>
        </w:div>
        <w:div w:id="237060595">
          <w:marLeft w:val="0"/>
          <w:marRight w:val="0"/>
          <w:marTop w:val="0"/>
          <w:marBottom w:val="0"/>
          <w:divBdr>
            <w:top w:val="none" w:sz="0" w:space="0" w:color="auto"/>
            <w:left w:val="none" w:sz="0" w:space="0" w:color="auto"/>
            <w:bottom w:val="none" w:sz="0" w:space="0" w:color="auto"/>
            <w:right w:val="none" w:sz="0" w:space="0" w:color="auto"/>
          </w:divBdr>
        </w:div>
        <w:div w:id="289242994">
          <w:marLeft w:val="0"/>
          <w:marRight w:val="0"/>
          <w:marTop w:val="0"/>
          <w:marBottom w:val="0"/>
          <w:divBdr>
            <w:top w:val="none" w:sz="0" w:space="0" w:color="auto"/>
            <w:left w:val="none" w:sz="0" w:space="0" w:color="auto"/>
            <w:bottom w:val="none" w:sz="0" w:space="0" w:color="auto"/>
            <w:right w:val="none" w:sz="0" w:space="0" w:color="auto"/>
          </w:divBdr>
        </w:div>
        <w:div w:id="294141452">
          <w:marLeft w:val="0"/>
          <w:marRight w:val="0"/>
          <w:marTop w:val="0"/>
          <w:marBottom w:val="0"/>
          <w:divBdr>
            <w:top w:val="none" w:sz="0" w:space="0" w:color="auto"/>
            <w:left w:val="none" w:sz="0" w:space="0" w:color="auto"/>
            <w:bottom w:val="none" w:sz="0" w:space="0" w:color="auto"/>
            <w:right w:val="none" w:sz="0" w:space="0" w:color="auto"/>
          </w:divBdr>
        </w:div>
        <w:div w:id="325204744">
          <w:marLeft w:val="0"/>
          <w:marRight w:val="0"/>
          <w:marTop w:val="0"/>
          <w:marBottom w:val="0"/>
          <w:divBdr>
            <w:top w:val="none" w:sz="0" w:space="0" w:color="auto"/>
            <w:left w:val="none" w:sz="0" w:space="0" w:color="auto"/>
            <w:bottom w:val="none" w:sz="0" w:space="0" w:color="auto"/>
            <w:right w:val="none" w:sz="0" w:space="0" w:color="auto"/>
          </w:divBdr>
        </w:div>
        <w:div w:id="331295677">
          <w:marLeft w:val="0"/>
          <w:marRight w:val="0"/>
          <w:marTop w:val="0"/>
          <w:marBottom w:val="0"/>
          <w:divBdr>
            <w:top w:val="none" w:sz="0" w:space="0" w:color="auto"/>
            <w:left w:val="none" w:sz="0" w:space="0" w:color="auto"/>
            <w:bottom w:val="none" w:sz="0" w:space="0" w:color="auto"/>
            <w:right w:val="none" w:sz="0" w:space="0" w:color="auto"/>
          </w:divBdr>
        </w:div>
        <w:div w:id="345327499">
          <w:marLeft w:val="0"/>
          <w:marRight w:val="0"/>
          <w:marTop w:val="0"/>
          <w:marBottom w:val="0"/>
          <w:divBdr>
            <w:top w:val="none" w:sz="0" w:space="0" w:color="auto"/>
            <w:left w:val="none" w:sz="0" w:space="0" w:color="auto"/>
            <w:bottom w:val="none" w:sz="0" w:space="0" w:color="auto"/>
            <w:right w:val="none" w:sz="0" w:space="0" w:color="auto"/>
          </w:divBdr>
        </w:div>
        <w:div w:id="379281504">
          <w:marLeft w:val="0"/>
          <w:marRight w:val="0"/>
          <w:marTop w:val="0"/>
          <w:marBottom w:val="0"/>
          <w:divBdr>
            <w:top w:val="none" w:sz="0" w:space="0" w:color="auto"/>
            <w:left w:val="none" w:sz="0" w:space="0" w:color="auto"/>
            <w:bottom w:val="none" w:sz="0" w:space="0" w:color="auto"/>
            <w:right w:val="none" w:sz="0" w:space="0" w:color="auto"/>
          </w:divBdr>
        </w:div>
        <w:div w:id="382947742">
          <w:marLeft w:val="0"/>
          <w:marRight w:val="0"/>
          <w:marTop w:val="0"/>
          <w:marBottom w:val="0"/>
          <w:divBdr>
            <w:top w:val="none" w:sz="0" w:space="0" w:color="auto"/>
            <w:left w:val="none" w:sz="0" w:space="0" w:color="auto"/>
            <w:bottom w:val="none" w:sz="0" w:space="0" w:color="auto"/>
            <w:right w:val="none" w:sz="0" w:space="0" w:color="auto"/>
          </w:divBdr>
        </w:div>
        <w:div w:id="391082939">
          <w:marLeft w:val="0"/>
          <w:marRight w:val="0"/>
          <w:marTop w:val="0"/>
          <w:marBottom w:val="0"/>
          <w:divBdr>
            <w:top w:val="none" w:sz="0" w:space="0" w:color="auto"/>
            <w:left w:val="none" w:sz="0" w:space="0" w:color="auto"/>
            <w:bottom w:val="none" w:sz="0" w:space="0" w:color="auto"/>
            <w:right w:val="none" w:sz="0" w:space="0" w:color="auto"/>
          </w:divBdr>
        </w:div>
        <w:div w:id="427044424">
          <w:marLeft w:val="0"/>
          <w:marRight w:val="0"/>
          <w:marTop w:val="0"/>
          <w:marBottom w:val="0"/>
          <w:divBdr>
            <w:top w:val="none" w:sz="0" w:space="0" w:color="auto"/>
            <w:left w:val="none" w:sz="0" w:space="0" w:color="auto"/>
            <w:bottom w:val="none" w:sz="0" w:space="0" w:color="auto"/>
            <w:right w:val="none" w:sz="0" w:space="0" w:color="auto"/>
          </w:divBdr>
        </w:div>
        <w:div w:id="430318542">
          <w:marLeft w:val="0"/>
          <w:marRight w:val="0"/>
          <w:marTop w:val="0"/>
          <w:marBottom w:val="0"/>
          <w:divBdr>
            <w:top w:val="none" w:sz="0" w:space="0" w:color="auto"/>
            <w:left w:val="none" w:sz="0" w:space="0" w:color="auto"/>
            <w:bottom w:val="none" w:sz="0" w:space="0" w:color="auto"/>
            <w:right w:val="none" w:sz="0" w:space="0" w:color="auto"/>
          </w:divBdr>
        </w:div>
        <w:div w:id="443311189">
          <w:marLeft w:val="0"/>
          <w:marRight w:val="0"/>
          <w:marTop w:val="0"/>
          <w:marBottom w:val="0"/>
          <w:divBdr>
            <w:top w:val="none" w:sz="0" w:space="0" w:color="auto"/>
            <w:left w:val="none" w:sz="0" w:space="0" w:color="auto"/>
            <w:bottom w:val="none" w:sz="0" w:space="0" w:color="auto"/>
            <w:right w:val="none" w:sz="0" w:space="0" w:color="auto"/>
          </w:divBdr>
        </w:div>
        <w:div w:id="457066923">
          <w:marLeft w:val="0"/>
          <w:marRight w:val="0"/>
          <w:marTop w:val="0"/>
          <w:marBottom w:val="0"/>
          <w:divBdr>
            <w:top w:val="none" w:sz="0" w:space="0" w:color="auto"/>
            <w:left w:val="none" w:sz="0" w:space="0" w:color="auto"/>
            <w:bottom w:val="none" w:sz="0" w:space="0" w:color="auto"/>
            <w:right w:val="none" w:sz="0" w:space="0" w:color="auto"/>
          </w:divBdr>
        </w:div>
        <w:div w:id="457456900">
          <w:marLeft w:val="0"/>
          <w:marRight w:val="0"/>
          <w:marTop w:val="0"/>
          <w:marBottom w:val="0"/>
          <w:divBdr>
            <w:top w:val="none" w:sz="0" w:space="0" w:color="auto"/>
            <w:left w:val="none" w:sz="0" w:space="0" w:color="auto"/>
            <w:bottom w:val="none" w:sz="0" w:space="0" w:color="auto"/>
            <w:right w:val="none" w:sz="0" w:space="0" w:color="auto"/>
          </w:divBdr>
        </w:div>
        <w:div w:id="463933919">
          <w:marLeft w:val="0"/>
          <w:marRight w:val="0"/>
          <w:marTop w:val="0"/>
          <w:marBottom w:val="0"/>
          <w:divBdr>
            <w:top w:val="none" w:sz="0" w:space="0" w:color="auto"/>
            <w:left w:val="none" w:sz="0" w:space="0" w:color="auto"/>
            <w:bottom w:val="none" w:sz="0" w:space="0" w:color="auto"/>
            <w:right w:val="none" w:sz="0" w:space="0" w:color="auto"/>
          </w:divBdr>
        </w:div>
        <w:div w:id="478116621">
          <w:marLeft w:val="0"/>
          <w:marRight w:val="0"/>
          <w:marTop w:val="0"/>
          <w:marBottom w:val="0"/>
          <w:divBdr>
            <w:top w:val="none" w:sz="0" w:space="0" w:color="auto"/>
            <w:left w:val="none" w:sz="0" w:space="0" w:color="auto"/>
            <w:bottom w:val="none" w:sz="0" w:space="0" w:color="auto"/>
            <w:right w:val="none" w:sz="0" w:space="0" w:color="auto"/>
          </w:divBdr>
        </w:div>
        <w:div w:id="501817579">
          <w:marLeft w:val="0"/>
          <w:marRight w:val="0"/>
          <w:marTop w:val="0"/>
          <w:marBottom w:val="0"/>
          <w:divBdr>
            <w:top w:val="none" w:sz="0" w:space="0" w:color="auto"/>
            <w:left w:val="none" w:sz="0" w:space="0" w:color="auto"/>
            <w:bottom w:val="none" w:sz="0" w:space="0" w:color="auto"/>
            <w:right w:val="none" w:sz="0" w:space="0" w:color="auto"/>
          </w:divBdr>
        </w:div>
        <w:div w:id="525799542">
          <w:marLeft w:val="0"/>
          <w:marRight w:val="0"/>
          <w:marTop w:val="0"/>
          <w:marBottom w:val="0"/>
          <w:divBdr>
            <w:top w:val="none" w:sz="0" w:space="0" w:color="auto"/>
            <w:left w:val="none" w:sz="0" w:space="0" w:color="auto"/>
            <w:bottom w:val="none" w:sz="0" w:space="0" w:color="auto"/>
            <w:right w:val="none" w:sz="0" w:space="0" w:color="auto"/>
          </w:divBdr>
        </w:div>
        <w:div w:id="574752233">
          <w:marLeft w:val="0"/>
          <w:marRight w:val="0"/>
          <w:marTop w:val="0"/>
          <w:marBottom w:val="0"/>
          <w:divBdr>
            <w:top w:val="none" w:sz="0" w:space="0" w:color="auto"/>
            <w:left w:val="none" w:sz="0" w:space="0" w:color="auto"/>
            <w:bottom w:val="none" w:sz="0" w:space="0" w:color="auto"/>
            <w:right w:val="none" w:sz="0" w:space="0" w:color="auto"/>
          </w:divBdr>
        </w:div>
        <w:div w:id="580607841">
          <w:marLeft w:val="0"/>
          <w:marRight w:val="0"/>
          <w:marTop w:val="0"/>
          <w:marBottom w:val="0"/>
          <w:divBdr>
            <w:top w:val="none" w:sz="0" w:space="0" w:color="auto"/>
            <w:left w:val="none" w:sz="0" w:space="0" w:color="auto"/>
            <w:bottom w:val="none" w:sz="0" w:space="0" w:color="auto"/>
            <w:right w:val="none" w:sz="0" w:space="0" w:color="auto"/>
          </w:divBdr>
        </w:div>
        <w:div w:id="584192076">
          <w:marLeft w:val="0"/>
          <w:marRight w:val="0"/>
          <w:marTop w:val="0"/>
          <w:marBottom w:val="0"/>
          <w:divBdr>
            <w:top w:val="none" w:sz="0" w:space="0" w:color="auto"/>
            <w:left w:val="none" w:sz="0" w:space="0" w:color="auto"/>
            <w:bottom w:val="none" w:sz="0" w:space="0" w:color="auto"/>
            <w:right w:val="none" w:sz="0" w:space="0" w:color="auto"/>
          </w:divBdr>
        </w:div>
        <w:div w:id="594679432">
          <w:marLeft w:val="0"/>
          <w:marRight w:val="0"/>
          <w:marTop w:val="0"/>
          <w:marBottom w:val="0"/>
          <w:divBdr>
            <w:top w:val="none" w:sz="0" w:space="0" w:color="auto"/>
            <w:left w:val="none" w:sz="0" w:space="0" w:color="auto"/>
            <w:bottom w:val="none" w:sz="0" w:space="0" w:color="auto"/>
            <w:right w:val="none" w:sz="0" w:space="0" w:color="auto"/>
          </w:divBdr>
        </w:div>
        <w:div w:id="595678513">
          <w:marLeft w:val="0"/>
          <w:marRight w:val="0"/>
          <w:marTop w:val="0"/>
          <w:marBottom w:val="0"/>
          <w:divBdr>
            <w:top w:val="none" w:sz="0" w:space="0" w:color="auto"/>
            <w:left w:val="none" w:sz="0" w:space="0" w:color="auto"/>
            <w:bottom w:val="none" w:sz="0" w:space="0" w:color="auto"/>
            <w:right w:val="none" w:sz="0" w:space="0" w:color="auto"/>
          </w:divBdr>
        </w:div>
        <w:div w:id="644358187">
          <w:marLeft w:val="0"/>
          <w:marRight w:val="0"/>
          <w:marTop w:val="0"/>
          <w:marBottom w:val="0"/>
          <w:divBdr>
            <w:top w:val="none" w:sz="0" w:space="0" w:color="auto"/>
            <w:left w:val="none" w:sz="0" w:space="0" w:color="auto"/>
            <w:bottom w:val="none" w:sz="0" w:space="0" w:color="auto"/>
            <w:right w:val="none" w:sz="0" w:space="0" w:color="auto"/>
          </w:divBdr>
        </w:div>
        <w:div w:id="666401741">
          <w:marLeft w:val="0"/>
          <w:marRight w:val="0"/>
          <w:marTop w:val="0"/>
          <w:marBottom w:val="0"/>
          <w:divBdr>
            <w:top w:val="none" w:sz="0" w:space="0" w:color="auto"/>
            <w:left w:val="none" w:sz="0" w:space="0" w:color="auto"/>
            <w:bottom w:val="none" w:sz="0" w:space="0" w:color="auto"/>
            <w:right w:val="none" w:sz="0" w:space="0" w:color="auto"/>
          </w:divBdr>
        </w:div>
        <w:div w:id="668562337">
          <w:marLeft w:val="0"/>
          <w:marRight w:val="0"/>
          <w:marTop w:val="0"/>
          <w:marBottom w:val="0"/>
          <w:divBdr>
            <w:top w:val="none" w:sz="0" w:space="0" w:color="auto"/>
            <w:left w:val="none" w:sz="0" w:space="0" w:color="auto"/>
            <w:bottom w:val="none" w:sz="0" w:space="0" w:color="auto"/>
            <w:right w:val="none" w:sz="0" w:space="0" w:color="auto"/>
          </w:divBdr>
        </w:div>
        <w:div w:id="690763224">
          <w:marLeft w:val="0"/>
          <w:marRight w:val="0"/>
          <w:marTop w:val="0"/>
          <w:marBottom w:val="0"/>
          <w:divBdr>
            <w:top w:val="none" w:sz="0" w:space="0" w:color="auto"/>
            <w:left w:val="none" w:sz="0" w:space="0" w:color="auto"/>
            <w:bottom w:val="none" w:sz="0" w:space="0" w:color="auto"/>
            <w:right w:val="none" w:sz="0" w:space="0" w:color="auto"/>
          </w:divBdr>
        </w:div>
        <w:div w:id="694574402">
          <w:marLeft w:val="0"/>
          <w:marRight w:val="0"/>
          <w:marTop w:val="0"/>
          <w:marBottom w:val="0"/>
          <w:divBdr>
            <w:top w:val="none" w:sz="0" w:space="0" w:color="auto"/>
            <w:left w:val="none" w:sz="0" w:space="0" w:color="auto"/>
            <w:bottom w:val="none" w:sz="0" w:space="0" w:color="auto"/>
            <w:right w:val="none" w:sz="0" w:space="0" w:color="auto"/>
          </w:divBdr>
        </w:div>
        <w:div w:id="699018388">
          <w:marLeft w:val="0"/>
          <w:marRight w:val="0"/>
          <w:marTop w:val="0"/>
          <w:marBottom w:val="0"/>
          <w:divBdr>
            <w:top w:val="none" w:sz="0" w:space="0" w:color="auto"/>
            <w:left w:val="none" w:sz="0" w:space="0" w:color="auto"/>
            <w:bottom w:val="none" w:sz="0" w:space="0" w:color="auto"/>
            <w:right w:val="none" w:sz="0" w:space="0" w:color="auto"/>
          </w:divBdr>
        </w:div>
        <w:div w:id="722362775">
          <w:marLeft w:val="0"/>
          <w:marRight w:val="0"/>
          <w:marTop w:val="0"/>
          <w:marBottom w:val="0"/>
          <w:divBdr>
            <w:top w:val="none" w:sz="0" w:space="0" w:color="auto"/>
            <w:left w:val="none" w:sz="0" w:space="0" w:color="auto"/>
            <w:bottom w:val="none" w:sz="0" w:space="0" w:color="auto"/>
            <w:right w:val="none" w:sz="0" w:space="0" w:color="auto"/>
          </w:divBdr>
        </w:div>
        <w:div w:id="733242482">
          <w:marLeft w:val="0"/>
          <w:marRight w:val="0"/>
          <w:marTop w:val="0"/>
          <w:marBottom w:val="0"/>
          <w:divBdr>
            <w:top w:val="none" w:sz="0" w:space="0" w:color="auto"/>
            <w:left w:val="none" w:sz="0" w:space="0" w:color="auto"/>
            <w:bottom w:val="none" w:sz="0" w:space="0" w:color="auto"/>
            <w:right w:val="none" w:sz="0" w:space="0" w:color="auto"/>
          </w:divBdr>
        </w:div>
        <w:div w:id="738943513">
          <w:marLeft w:val="0"/>
          <w:marRight w:val="0"/>
          <w:marTop w:val="0"/>
          <w:marBottom w:val="0"/>
          <w:divBdr>
            <w:top w:val="none" w:sz="0" w:space="0" w:color="auto"/>
            <w:left w:val="none" w:sz="0" w:space="0" w:color="auto"/>
            <w:bottom w:val="none" w:sz="0" w:space="0" w:color="auto"/>
            <w:right w:val="none" w:sz="0" w:space="0" w:color="auto"/>
          </w:divBdr>
        </w:div>
        <w:div w:id="753816629">
          <w:marLeft w:val="0"/>
          <w:marRight w:val="0"/>
          <w:marTop w:val="0"/>
          <w:marBottom w:val="0"/>
          <w:divBdr>
            <w:top w:val="none" w:sz="0" w:space="0" w:color="auto"/>
            <w:left w:val="none" w:sz="0" w:space="0" w:color="auto"/>
            <w:bottom w:val="none" w:sz="0" w:space="0" w:color="auto"/>
            <w:right w:val="none" w:sz="0" w:space="0" w:color="auto"/>
          </w:divBdr>
        </w:div>
        <w:div w:id="777336994">
          <w:marLeft w:val="0"/>
          <w:marRight w:val="0"/>
          <w:marTop w:val="0"/>
          <w:marBottom w:val="0"/>
          <w:divBdr>
            <w:top w:val="none" w:sz="0" w:space="0" w:color="auto"/>
            <w:left w:val="none" w:sz="0" w:space="0" w:color="auto"/>
            <w:bottom w:val="none" w:sz="0" w:space="0" w:color="auto"/>
            <w:right w:val="none" w:sz="0" w:space="0" w:color="auto"/>
          </w:divBdr>
        </w:div>
        <w:div w:id="823862413">
          <w:marLeft w:val="0"/>
          <w:marRight w:val="0"/>
          <w:marTop w:val="0"/>
          <w:marBottom w:val="0"/>
          <w:divBdr>
            <w:top w:val="none" w:sz="0" w:space="0" w:color="auto"/>
            <w:left w:val="none" w:sz="0" w:space="0" w:color="auto"/>
            <w:bottom w:val="none" w:sz="0" w:space="0" w:color="auto"/>
            <w:right w:val="none" w:sz="0" w:space="0" w:color="auto"/>
          </w:divBdr>
        </w:div>
        <w:div w:id="840389673">
          <w:marLeft w:val="0"/>
          <w:marRight w:val="0"/>
          <w:marTop w:val="0"/>
          <w:marBottom w:val="0"/>
          <w:divBdr>
            <w:top w:val="none" w:sz="0" w:space="0" w:color="auto"/>
            <w:left w:val="none" w:sz="0" w:space="0" w:color="auto"/>
            <w:bottom w:val="none" w:sz="0" w:space="0" w:color="auto"/>
            <w:right w:val="none" w:sz="0" w:space="0" w:color="auto"/>
          </w:divBdr>
        </w:div>
        <w:div w:id="842552219">
          <w:marLeft w:val="0"/>
          <w:marRight w:val="0"/>
          <w:marTop w:val="0"/>
          <w:marBottom w:val="0"/>
          <w:divBdr>
            <w:top w:val="none" w:sz="0" w:space="0" w:color="auto"/>
            <w:left w:val="none" w:sz="0" w:space="0" w:color="auto"/>
            <w:bottom w:val="none" w:sz="0" w:space="0" w:color="auto"/>
            <w:right w:val="none" w:sz="0" w:space="0" w:color="auto"/>
          </w:divBdr>
        </w:div>
        <w:div w:id="856581588">
          <w:marLeft w:val="0"/>
          <w:marRight w:val="0"/>
          <w:marTop w:val="0"/>
          <w:marBottom w:val="0"/>
          <w:divBdr>
            <w:top w:val="none" w:sz="0" w:space="0" w:color="auto"/>
            <w:left w:val="none" w:sz="0" w:space="0" w:color="auto"/>
            <w:bottom w:val="none" w:sz="0" w:space="0" w:color="auto"/>
            <w:right w:val="none" w:sz="0" w:space="0" w:color="auto"/>
          </w:divBdr>
        </w:div>
        <w:div w:id="859121681">
          <w:marLeft w:val="0"/>
          <w:marRight w:val="0"/>
          <w:marTop w:val="0"/>
          <w:marBottom w:val="0"/>
          <w:divBdr>
            <w:top w:val="none" w:sz="0" w:space="0" w:color="auto"/>
            <w:left w:val="none" w:sz="0" w:space="0" w:color="auto"/>
            <w:bottom w:val="none" w:sz="0" w:space="0" w:color="auto"/>
            <w:right w:val="none" w:sz="0" w:space="0" w:color="auto"/>
          </w:divBdr>
        </w:div>
        <w:div w:id="868373147">
          <w:marLeft w:val="0"/>
          <w:marRight w:val="0"/>
          <w:marTop w:val="0"/>
          <w:marBottom w:val="0"/>
          <w:divBdr>
            <w:top w:val="none" w:sz="0" w:space="0" w:color="auto"/>
            <w:left w:val="none" w:sz="0" w:space="0" w:color="auto"/>
            <w:bottom w:val="none" w:sz="0" w:space="0" w:color="auto"/>
            <w:right w:val="none" w:sz="0" w:space="0" w:color="auto"/>
          </w:divBdr>
        </w:div>
        <w:div w:id="874581574">
          <w:marLeft w:val="0"/>
          <w:marRight w:val="0"/>
          <w:marTop w:val="0"/>
          <w:marBottom w:val="0"/>
          <w:divBdr>
            <w:top w:val="none" w:sz="0" w:space="0" w:color="auto"/>
            <w:left w:val="none" w:sz="0" w:space="0" w:color="auto"/>
            <w:bottom w:val="none" w:sz="0" w:space="0" w:color="auto"/>
            <w:right w:val="none" w:sz="0" w:space="0" w:color="auto"/>
          </w:divBdr>
        </w:div>
        <w:div w:id="884607136">
          <w:marLeft w:val="0"/>
          <w:marRight w:val="0"/>
          <w:marTop w:val="0"/>
          <w:marBottom w:val="0"/>
          <w:divBdr>
            <w:top w:val="none" w:sz="0" w:space="0" w:color="auto"/>
            <w:left w:val="none" w:sz="0" w:space="0" w:color="auto"/>
            <w:bottom w:val="none" w:sz="0" w:space="0" w:color="auto"/>
            <w:right w:val="none" w:sz="0" w:space="0" w:color="auto"/>
          </w:divBdr>
        </w:div>
        <w:div w:id="912162701">
          <w:marLeft w:val="0"/>
          <w:marRight w:val="0"/>
          <w:marTop w:val="0"/>
          <w:marBottom w:val="0"/>
          <w:divBdr>
            <w:top w:val="none" w:sz="0" w:space="0" w:color="auto"/>
            <w:left w:val="none" w:sz="0" w:space="0" w:color="auto"/>
            <w:bottom w:val="none" w:sz="0" w:space="0" w:color="auto"/>
            <w:right w:val="none" w:sz="0" w:space="0" w:color="auto"/>
          </w:divBdr>
        </w:div>
        <w:div w:id="917986158">
          <w:marLeft w:val="0"/>
          <w:marRight w:val="0"/>
          <w:marTop w:val="0"/>
          <w:marBottom w:val="0"/>
          <w:divBdr>
            <w:top w:val="none" w:sz="0" w:space="0" w:color="auto"/>
            <w:left w:val="none" w:sz="0" w:space="0" w:color="auto"/>
            <w:bottom w:val="none" w:sz="0" w:space="0" w:color="auto"/>
            <w:right w:val="none" w:sz="0" w:space="0" w:color="auto"/>
          </w:divBdr>
        </w:div>
        <w:div w:id="924802858">
          <w:marLeft w:val="0"/>
          <w:marRight w:val="0"/>
          <w:marTop w:val="0"/>
          <w:marBottom w:val="0"/>
          <w:divBdr>
            <w:top w:val="none" w:sz="0" w:space="0" w:color="auto"/>
            <w:left w:val="none" w:sz="0" w:space="0" w:color="auto"/>
            <w:bottom w:val="none" w:sz="0" w:space="0" w:color="auto"/>
            <w:right w:val="none" w:sz="0" w:space="0" w:color="auto"/>
          </w:divBdr>
        </w:div>
        <w:div w:id="944921761">
          <w:marLeft w:val="0"/>
          <w:marRight w:val="0"/>
          <w:marTop w:val="0"/>
          <w:marBottom w:val="0"/>
          <w:divBdr>
            <w:top w:val="none" w:sz="0" w:space="0" w:color="auto"/>
            <w:left w:val="none" w:sz="0" w:space="0" w:color="auto"/>
            <w:bottom w:val="none" w:sz="0" w:space="0" w:color="auto"/>
            <w:right w:val="none" w:sz="0" w:space="0" w:color="auto"/>
          </w:divBdr>
        </w:div>
        <w:div w:id="957687027">
          <w:marLeft w:val="0"/>
          <w:marRight w:val="0"/>
          <w:marTop w:val="0"/>
          <w:marBottom w:val="0"/>
          <w:divBdr>
            <w:top w:val="none" w:sz="0" w:space="0" w:color="auto"/>
            <w:left w:val="none" w:sz="0" w:space="0" w:color="auto"/>
            <w:bottom w:val="none" w:sz="0" w:space="0" w:color="auto"/>
            <w:right w:val="none" w:sz="0" w:space="0" w:color="auto"/>
          </w:divBdr>
        </w:div>
        <w:div w:id="970863623">
          <w:marLeft w:val="0"/>
          <w:marRight w:val="0"/>
          <w:marTop w:val="0"/>
          <w:marBottom w:val="0"/>
          <w:divBdr>
            <w:top w:val="none" w:sz="0" w:space="0" w:color="auto"/>
            <w:left w:val="none" w:sz="0" w:space="0" w:color="auto"/>
            <w:bottom w:val="none" w:sz="0" w:space="0" w:color="auto"/>
            <w:right w:val="none" w:sz="0" w:space="0" w:color="auto"/>
          </w:divBdr>
        </w:div>
        <w:div w:id="980812721">
          <w:marLeft w:val="0"/>
          <w:marRight w:val="0"/>
          <w:marTop w:val="0"/>
          <w:marBottom w:val="0"/>
          <w:divBdr>
            <w:top w:val="none" w:sz="0" w:space="0" w:color="auto"/>
            <w:left w:val="none" w:sz="0" w:space="0" w:color="auto"/>
            <w:bottom w:val="none" w:sz="0" w:space="0" w:color="auto"/>
            <w:right w:val="none" w:sz="0" w:space="0" w:color="auto"/>
          </w:divBdr>
        </w:div>
        <w:div w:id="1008481941">
          <w:marLeft w:val="0"/>
          <w:marRight w:val="0"/>
          <w:marTop w:val="0"/>
          <w:marBottom w:val="0"/>
          <w:divBdr>
            <w:top w:val="none" w:sz="0" w:space="0" w:color="auto"/>
            <w:left w:val="none" w:sz="0" w:space="0" w:color="auto"/>
            <w:bottom w:val="none" w:sz="0" w:space="0" w:color="auto"/>
            <w:right w:val="none" w:sz="0" w:space="0" w:color="auto"/>
          </w:divBdr>
        </w:div>
        <w:div w:id="1009067372">
          <w:marLeft w:val="0"/>
          <w:marRight w:val="0"/>
          <w:marTop w:val="0"/>
          <w:marBottom w:val="0"/>
          <w:divBdr>
            <w:top w:val="none" w:sz="0" w:space="0" w:color="auto"/>
            <w:left w:val="none" w:sz="0" w:space="0" w:color="auto"/>
            <w:bottom w:val="none" w:sz="0" w:space="0" w:color="auto"/>
            <w:right w:val="none" w:sz="0" w:space="0" w:color="auto"/>
          </w:divBdr>
        </w:div>
        <w:div w:id="1044594504">
          <w:marLeft w:val="0"/>
          <w:marRight w:val="0"/>
          <w:marTop w:val="0"/>
          <w:marBottom w:val="0"/>
          <w:divBdr>
            <w:top w:val="none" w:sz="0" w:space="0" w:color="auto"/>
            <w:left w:val="none" w:sz="0" w:space="0" w:color="auto"/>
            <w:bottom w:val="none" w:sz="0" w:space="0" w:color="auto"/>
            <w:right w:val="none" w:sz="0" w:space="0" w:color="auto"/>
          </w:divBdr>
        </w:div>
        <w:div w:id="1052312897">
          <w:marLeft w:val="0"/>
          <w:marRight w:val="0"/>
          <w:marTop w:val="0"/>
          <w:marBottom w:val="0"/>
          <w:divBdr>
            <w:top w:val="none" w:sz="0" w:space="0" w:color="auto"/>
            <w:left w:val="none" w:sz="0" w:space="0" w:color="auto"/>
            <w:bottom w:val="none" w:sz="0" w:space="0" w:color="auto"/>
            <w:right w:val="none" w:sz="0" w:space="0" w:color="auto"/>
          </w:divBdr>
        </w:div>
        <w:div w:id="1076433742">
          <w:marLeft w:val="0"/>
          <w:marRight w:val="0"/>
          <w:marTop w:val="0"/>
          <w:marBottom w:val="0"/>
          <w:divBdr>
            <w:top w:val="none" w:sz="0" w:space="0" w:color="auto"/>
            <w:left w:val="none" w:sz="0" w:space="0" w:color="auto"/>
            <w:bottom w:val="none" w:sz="0" w:space="0" w:color="auto"/>
            <w:right w:val="none" w:sz="0" w:space="0" w:color="auto"/>
          </w:divBdr>
        </w:div>
        <w:div w:id="1128429800">
          <w:marLeft w:val="0"/>
          <w:marRight w:val="0"/>
          <w:marTop w:val="0"/>
          <w:marBottom w:val="0"/>
          <w:divBdr>
            <w:top w:val="none" w:sz="0" w:space="0" w:color="auto"/>
            <w:left w:val="none" w:sz="0" w:space="0" w:color="auto"/>
            <w:bottom w:val="none" w:sz="0" w:space="0" w:color="auto"/>
            <w:right w:val="none" w:sz="0" w:space="0" w:color="auto"/>
          </w:divBdr>
        </w:div>
        <w:div w:id="1150247085">
          <w:marLeft w:val="0"/>
          <w:marRight w:val="0"/>
          <w:marTop w:val="0"/>
          <w:marBottom w:val="0"/>
          <w:divBdr>
            <w:top w:val="none" w:sz="0" w:space="0" w:color="auto"/>
            <w:left w:val="none" w:sz="0" w:space="0" w:color="auto"/>
            <w:bottom w:val="none" w:sz="0" w:space="0" w:color="auto"/>
            <w:right w:val="none" w:sz="0" w:space="0" w:color="auto"/>
          </w:divBdr>
        </w:div>
        <w:div w:id="1161314405">
          <w:marLeft w:val="0"/>
          <w:marRight w:val="0"/>
          <w:marTop w:val="0"/>
          <w:marBottom w:val="0"/>
          <w:divBdr>
            <w:top w:val="none" w:sz="0" w:space="0" w:color="auto"/>
            <w:left w:val="none" w:sz="0" w:space="0" w:color="auto"/>
            <w:bottom w:val="none" w:sz="0" w:space="0" w:color="auto"/>
            <w:right w:val="none" w:sz="0" w:space="0" w:color="auto"/>
          </w:divBdr>
        </w:div>
        <w:div w:id="1168717676">
          <w:marLeft w:val="0"/>
          <w:marRight w:val="0"/>
          <w:marTop w:val="0"/>
          <w:marBottom w:val="0"/>
          <w:divBdr>
            <w:top w:val="none" w:sz="0" w:space="0" w:color="auto"/>
            <w:left w:val="none" w:sz="0" w:space="0" w:color="auto"/>
            <w:bottom w:val="none" w:sz="0" w:space="0" w:color="auto"/>
            <w:right w:val="none" w:sz="0" w:space="0" w:color="auto"/>
          </w:divBdr>
        </w:div>
        <w:div w:id="1184437066">
          <w:marLeft w:val="0"/>
          <w:marRight w:val="0"/>
          <w:marTop w:val="0"/>
          <w:marBottom w:val="0"/>
          <w:divBdr>
            <w:top w:val="none" w:sz="0" w:space="0" w:color="auto"/>
            <w:left w:val="none" w:sz="0" w:space="0" w:color="auto"/>
            <w:bottom w:val="none" w:sz="0" w:space="0" w:color="auto"/>
            <w:right w:val="none" w:sz="0" w:space="0" w:color="auto"/>
          </w:divBdr>
        </w:div>
        <w:div w:id="1191526398">
          <w:marLeft w:val="0"/>
          <w:marRight w:val="0"/>
          <w:marTop w:val="0"/>
          <w:marBottom w:val="0"/>
          <w:divBdr>
            <w:top w:val="none" w:sz="0" w:space="0" w:color="auto"/>
            <w:left w:val="none" w:sz="0" w:space="0" w:color="auto"/>
            <w:bottom w:val="none" w:sz="0" w:space="0" w:color="auto"/>
            <w:right w:val="none" w:sz="0" w:space="0" w:color="auto"/>
          </w:divBdr>
        </w:div>
        <w:div w:id="1207991544">
          <w:marLeft w:val="0"/>
          <w:marRight w:val="0"/>
          <w:marTop w:val="0"/>
          <w:marBottom w:val="0"/>
          <w:divBdr>
            <w:top w:val="none" w:sz="0" w:space="0" w:color="auto"/>
            <w:left w:val="none" w:sz="0" w:space="0" w:color="auto"/>
            <w:bottom w:val="none" w:sz="0" w:space="0" w:color="auto"/>
            <w:right w:val="none" w:sz="0" w:space="0" w:color="auto"/>
          </w:divBdr>
        </w:div>
        <w:div w:id="1217861014">
          <w:marLeft w:val="0"/>
          <w:marRight w:val="0"/>
          <w:marTop w:val="0"/>
          <w:marBottom w:val="0"/>
          <w:divBdr>
            <w:top w:val="none" w:sz="0" w:space="0" w:color="auto"/>
            <w:left w:val="none" w:sz="0" w:space="0" w:color="auto"/>
            <w:bottom w:val="none" w:sz="0" w:space="0" w:color="auto"/>
            <w:right w:val="none" w:sz="0" w:space="0" w:color="auto"/>
          </w:divBdr>
        </w:div>
        <w:div w:id="1223063170">
          <w:marLeft w:val="0"/>
          <w:marRight w:val="0"/>
          <w:marTop w:val="0"/>
          <w:marBottom w:val="0"/>
          <w:divBdr>
            <w:top w:val="none" w:sz="0" w:space="0" w:color="auto"/>
            <w:left w:val="none" w:sz="0" w:space="0" w:color="auto"/>
            <w:bottom w:val="none" w:sz="0" w:space="0" w:color="auto"/>
            <w:right w:val="none" w:sz="0" w:space="0" w:color="auto"/>
          </w:divBdr>
        </w:div>
        <w:div w:id="1225993399">
          <w:marLeft w:val="0"/>
          <w:marRight w:val="0"/>
          <w:marTop w:val="0"/>
          <w:marBottom w:val="0"/>
          <w:divBdr>
            <w:top w:val="none" w:sz="0" w:space="0" w:color="auto"/>
            <w:left w:val="none" w:sz="0" w:space="0" w:color="auto"/>
            <w:bottom w:val="none" w:sz="0" w:space="0" w:color="auto"/>
            <w:right w:val="none" w:sz="0" w:space="0" w:color="auto"/>
          </w:divBdr>
        </w:div>
        <w:div w:id="1242833200">
          <w:marLeft w:val="0"/>
          <w:marRight w:val="0"/>
          <w:marTop w:val="0"/>
          <w:marBottom w:val="0"/>
          <w:divBdr>
            <w:top w:val="none" w:sz="0" w:space="0" w:color="auto"/>
            <w:left w:val="none" w:sz="0" w:space="0" w:color="auto"/>
            <w:bottom w:val="none" w:sz="0" w:space="0" w:color="auto"/>
            <w:right w:val="none" w:sz="0" w:space="0" w:color="auto"/>
          </w:divBdr>
        </w:div>
        <w:div w:id="1259951484">
          <w:marLeft w:val="0"/>
          <w:marRight w:val="0"/>
          <w:marTop w:val="0"/>
          <w:marBottom w:val="0"/>
          <w:divBdr>
            <w:top w:val="none" w:sz="0" w:space="0" w:color="auto"/>
            <w:left w:val="none" w:sz="0" w:space="0" w:color="auto"/>
            <w:bottom w:val="none" w:sz="0" w:space="0" w:color="auto"/>
            <w:right w:val="none" w:sz="0" w:space="0" w:color="auto"/>
          </w:divBdr>
        </w:div>
        <w:div w:id="1260334802">
          <w:marLeft w:val="0"/>
          <w:marRight w:val="0"/>
          <w:marTop w:val="0"/>
          <w:marBottom w:val="0"/>
          <w:divBdr>
            <w:top w:val="none" w:sz="0" w:space="0" w:color="auto"/>
            <w:left w:val="none" w:sz="0" w:space="0" w:color="auto"/>
            <w:bottom w:val="none" w:sz="0" w:space="0" w:color="auto"/>
            <w:right w:val="none" w:sz="0" w:space="0" w:color="auto"/>
          </w:divBdr>
        </w:div>
        <w:div w:id="1291714877">
          <w:marLeft w:val="0"/>
          <w:marRight w:val="0"/>
          <w:marTop w:val="0"/>
          <w:marBottom w:val="0"/>
          <w:divBdr>
            <w:top w:val="none" w:sz="0" w:space="0" w:color="auto"/>
            <w:left w:val="none" w:sz="0" w:space="0" w:color="auto"/>
            <w:bottom w:val="none" w:sz="0" w:space="0" w:color="auto"/>
            <w:right w:val="none" w:sz="0" w:space="0" w:color="auto"/>
          </w:divBdr>
        </w:div>
        <w:div w:id="1315835341">
          <w:marLeft w:val="0"/>
          <w:marRight w:val="0"/>
          <w:marTop w:val="0"/>
          <w:marBottom w:val="0"/>
          <w:divBdr>
            <w:top w:val="none" w:sz="0" w:space="0" w:color="auto"/>
            <w:left w:val="none" w:sz="0" w:space="0" w:color="auto"/>
            <w:bottom w:val="none" w:sz="0" w:space="0" w:color="auto"/>
            <w:right w:val="none" w:sz="0" w:space="0" w:color="auto"/>
          </w:divBdr>
        </w:div>
        <w:div w:id="1327437869">
          <w:marLeft w:val="0"/>
          <w:marRight w:val="0"/>
          <w:marTop w:val="0"/>
          <w:marBottom w:val="0"/>
          <w:divBdr>
            <w:top w:val="none" w:sz="0" w:space="0" w:color="auto"/>
            <w:left w:val="none" w:sz="0" w:space="0" w:color="auto"/>
            <w:bottom w:val="none" w:sz="0" w:space="0" w:color="auto"/>
            <w:right w:val="none" w:sz="0" w:space="0" w:color="auto"/>
          </w:divBdr>
        </w:div>
        <w:div w:id="1358656707">
          <w:marLeft w:val="0"/>
          <w:marRight w:val="0"/>
          <w:marTop w:val="0"/>
          <w:marBottom w:val="0"/>
          <w:divBdr>
            <w:top w:val="none" w:sz="0" w:space="0" w:color="auto"/>
            <w:left w:val="none" w:sz="0" w:space="0" w:color="auto"/>
            <w:bottom w:val="none" w:sz="0" w:space="0" w:color="auto"/>
            <w:right w:val="none" w:sz="0" w:space="0" w:color="auto"/>
          </w:divBdr>
        </w:div>
        <w:div w:id="1379746903">
          <w:marLeft w:val="0"/>
          <w:marRight w:val="0"/>
          <w:marTop w:val="0"/>
          <w:marBottom w:val="0"/>
          <w:divBdr>
            <w:top w:val="none" w:sz="0" w:space="0" w:color="auto"/>
            <w:left w:val="none" w:sz="0" w:space="0" w:color="auto"/>
            <w:bottom w:val="none" w:sz="0" w:space="0" w:color="auto"/>
            <w:right w:val="none" w:sz="0" w:space="0" w:color="auto"/>
          </w:divBdr>
        </w:div>
        <w:div w:id="1429231023">
          <w:marLeft w:val="0"/>
          <w:marRight w:val="0"/>
          <w:marTop w:val="0"/>
          <w:marBottom w:val="0"/>
          <w:divBdr>
            <w:top w:val="none" w:sz="0" w:space="0" w:color="auto"/>
            <w:left w:val="none" w:sz="0" w:space="0" w:color="auto"/>
            <w:bottom w:val="none" w:sz="0" w:space="0" w:color="auto"/>
            <w:right w:val="none" w:sz="0" w:space="0" w:color="auto"/>
          </w:divBdr>
        </w:div>
        <w:div w:id="1485705478">
          <w:marLeft w:val="0"/>
          <w:marRight w:val="0"/>
          <w:marTop w:val="0"/>
          <w:marBottom w:val="0"/>
          <w:divBdr>
            <w:top w:val="none" w:sz="0" w:space="0" w:color="auto"/>
            <w:left w:val="none" w:sz="0" w:space="0" w:color="auto"/>
            <w:bottom w:val="none" w:sz="0" w:space="0" w:color="auto"/>
            <w:right w:val="none" w:sz="0" w:space="0" w:color="auto"/>
          </w:divBdr>
        </w:div>
        <w:div w:id="1493835070">
          <w:marLeft w:val="0"/>
          <w:marRight w:val="0"/>
          <w:marTop w:val="0"/>
          <w:marBottom w:val="0"/>
          <w:divBdr>
            <w:top w:val="none" w:sz="0" w:space="0" w:color="auto"/>
            <w:left w:val="none" w:sz="0" w:space="0" w:color="auto"/>
            <w:bottom w:val="none" w:sz="0" w:space="0" w:color="auto"/>
            <w:right w:val="none" w:sz="0" w:space="0" w:color="auto"/>
          </w:divBdr>
        </w:div>
        <w:div w:id="1515849031">
          <w:marLeft w:val="0"/>
          <w:marRight w:val="0"/>
          <w:marTop w:val="0"/>
          <w:marBottom w:val="0"/>
          <w:divBdr>
            <w:top w:val="none" w:sz="0" w:space="0" w:color="auto"/>
            <w:left w:val="none" w:sz="0" w:space="0" w:color="auto"/>
            <w:bottom w:val="none" w:sz="0" w:space="0" w:color="auto"/>
            <w:right w:val="none" w:sz="0" w:space="0" w:color="auto"/>
          </w:divBdr>
        </w:div>
        <w:div w:id="1517890903">
          <w:marLeft w:val="0"/>
          <w:marRight w:val="0"/>
          <w:marTop w:val="0"/>
          <w:marBottom w:val="0"/>
          <w:divBdr>
            <w:top w:val="none" w:sz="0" w:space="0" w:color="auto"/>
            <w:left w:val="none" w:sz="0" w:space="0" w:color="auto"/>
            <w:bottom w:val="none" w:sz="0" w:space="0" w:color="auto"/>
            <w:right w:val="none" w:sz="0" w:space="0" w:color="auto"/>
          </w:divBdr>
        </w:div>
        <w:div w:id="1540897846">
          <w:marLeft w:val="0"/>
          <w:marRight w:val="0"/>
          <w:marTop w:val="0"/>
          <w:marBottom w:val="0"/>
          <w:divBdr>
            <w:top w:val="none" w:sz="0" w:space="0" w:color="auto"/>
            <w:left w:val="none" w:sz="0" w:space="0" w:color="auto"/>
            <w:bottom w:val="none" w:sz="0" w:space="0" w:color="auto"/>
            <w:right w:val="none" w:sz="0" w:space="0" w:color="auto"/>
          </w:divBdr>
        </w:div>
        <w:div w:id="1555435070">
          <w:marLeft w:val="0"/>
          <w:marRight w:val="0"/>
          <w:marTop w:val="0"/>
          <w:marBottom w:val="0"/>
          <w:divBdr>
            <w:top w:val="none" w:sz="0" w:space="0" w:color="auto"/>
            <w:left w:val="none" w:sz="0" w:space="0" w:color="auto"/>
            <w:bottom w:val="none" w:sz="0" w:space="0" w:color="auto"/>
            <w:right w:val="none" w:sz="0" w:space="0" w:color="auto"/>
          </w:divBdr>
        </w:div>
        <w:div w:id="1577008751">
          <w:marLeft w:val="0"/>
          <w:marRight w:val="0"/>
          <w:marTop w:val="0"/>
          <w:marBottom w:val="0"/>
          <w:divBdr>
            <w:top w:val="none" w:sz="0" w:space="0" w:color="auto"/>
            <w:left w:val="none" w:sz="0" w:space="0" w:color="auto"/>
            <w:bottom w:val="none" w:sz="0" w:space="0" w:color="auto"/>
            <w:right w:val="none" w:sz="0" w:space="0" w:color="auto"/>
          </w:divBdr>
        </w:div>
        <w:div w:id="1587571959">
          <w:marLeft w:val="0"/>
          <w:marRight w:val="0"/>
          <w:marTop w:val="0"/>
          <w:marBottom w:val="0"/>
          <w:divBdr>
            <w:top w:val="none" w:sz="0" w:space="0" w:color="auto"/>
            <w:left w:val="none" w:sz="0" w:space="0" w:color="auto"/>
            <w:bottom w:val="none" w:sz="0" w:space="0" w:color="auto"/>
            <w:right w:val="none" w:sz="0" w:space="0" w:color="auto"/>
          </w:divBdr>
        </w:div>
        <w:div w:id="1635478314">
          <w:marLeft w:val="0"/>
          <w:marRight w:val="0"/>
          <w:marTop w:val="0"/>
          <w:marBottom w:val="0"/>
          <w:divBdr>
            <w:top w:val="none" w:sz="0" w:space="0" w:color="auto"/>
            <w:left w:val="none" w:sz="0" w:space="0" w:color="auto"/>
            <w:bottom w:val="none" w:sz="0" w:space="0" w:color="auto"/>
            <w:right w:val="none" w:sz="0" w:space="0" w:color="auto"/>
          </w:divBdr>
        </w:div>
        <w:div w:id="1641304904">
          <w:marLeft w:val="0"/>
          <w:marRight w:val="0"/>
          <w:marTop w:val="0"/>
          <w:marBottom w:val="0"/>
          <w:divBdr>
            <w:top w:val="none" w:sz="0" w:space="0" w:color="auto"/>
            <w:left w:val="none" w:sz="0" w:space="0" w:color="auto"/>
            <w:bottom w:val="none" w:sz="0" w:space="0" w:color="auto"/>
            <w:right w:val="none" w:sz="0" w:space="0" w:color="auto"/>
          </w:divBdr>
        </w:div>
        <w:div w:id="1655790643">
          <w:marLeft w:val="0"/>
          <w:marRight w:val="0"/>
          <w:marTop w:val="0"/>
          <w:marBottom w:val="0"/>
          <w:divBdr>
            <w:top w:val="none" w:sz="0" w:space="0" w:color="auto"/>
            <w:left w:val="none" w:sz="0" w:space="0" w:color="auto"/>
            <w:bottom w:val="none" w:sz="0" w:space="0" w:color="auto"/>
            <w:right w:val="none" w:sz="0" w:space="0" w:color="auto"/>
          </w:divBdr>
        </w:div>
        <w:div w:id="1663968177">
          <w:marLeft w:val="0"/>
          <w:marRight w:val="0"/>
          <w:marTop w:val="0"/>
          <w:marBottom w:val="0"/>
          <w:divBdr>
            <w:top w:val="none" w:sz="0" w:space="0" w:color="auto"/>
            <w:left w:val="none" w:sz="0" w:space="0" w:color="auto"/>
            <w:bottom w:val="none" w:sz="0" w:space="0" w:color="auto"/>
            <w:right w:val="none" w:sz="0" w:space="0" w:color="auto"/>
          </w:divBdr>
        </w:div>
        <w:div w:id="1672634768">
          <w:marLeft w:val="0"/>
          <w:marRight w:val="0"/>
          <w:marTop w:val="0"/>
          <w:marBottom w:val="0"/>
          <w:divBdr>
            <w:top w:val="none" w:sz="0" w:space="0" w:color="auto"/>
            <w:left w:val="none" w:sz="0" w:space="0" w:color="auto"/>
            <w:bottom w:val="none" w:sz="0" w:space="0" w:color="auto"/>
            <w:right w:val="none" w:sz="0" w:space="0" w:color="auto"/>
          </w:divBdr>
        </w:div>
        <w:div w:id="1679697177">
          <w:marLeft w:val="0"/>
          <w:marRight w:val="0"/>
          <w:marTop w:val="0"/>
          <w:marBottom w:val="0"/>
          <w:divBdr>
            <w:top w:val="none" w:sz="0" w:space="0" w:color="auto"/>
            <w:left w:val="none" w:sz="0" w:space="0" w:color="auto"/>
            <w:bottom w:val="none" w:sz="0" w:space="0" w:color="auto"/>
            <w:right w:val="none" w:sz="0" w:space="0" w:color="auto"/>
          </w:divBdr>
        </w:div>
        <w:div w:id="1684743983">
          <w:marLeft w:val="0"/>
          <w:marRight w:val="0"/>
          <w:marTop w:val="0"/>
          <w:marBottom w:val="0"/>
          <w:divBdr>
            <w:top w:val="none" w:sz="0" w:space="0" w:color="auto"/>
            <w:left w:val="none" w:sz="0" w:space="0" w:color="auto"/>
            <w:bottom w:val="none" w:sz="0" w:space="0" w:color="auto"/>
            <w:right w:val="none" w:sz="0" w:space="0" w:color="auto"/>
          </w:divBdr>
        </w:div>
        <w:div w:id="1700620841">
          <w:marLeft w:val="0"/>
          <w:marRight w:val="0"/>
          <w:marTop w:val="0"/>
          <w:marBottom w:val="0"/>
          <w:divBdr>
            <w:top w:val="none" w:sz="0" w:space="0" w:color="auto"/>
            <w:left w:val="none" w:sz="0" w:space="0" w:color="auto"/>
            <w:bottom w:val="none" w:sz="0" w:space="0" w:color="auto"/>
            <w:right w:val="none" w:sz="0" w:space="0" w:color="auto"/>
          </w:divBdr>
        </w:div>
        <w:div w:id="1707020565">
          <w:marLeft w:val="0"/>
          <w:marRight w:val="0"/>
          <w:marTop w:val="0"/>
          <w:marBottom w:val="0"/>
          <w:divBdr>
            <w:top w:val="none" w:sz="0" w:space="0" w:color="auto"/>
            <w:left w:val="none" w:sz="0" w:space="0" w:color="auto"/>
            <w:bottom w:val="none" w:sz="0" w:space="0" w:color="auto"/>
            <w:right w:val="none" w:sz="0" w:space="0" w:color="auto"/>
          </w:divBdr>
        </w:div>
        <w:div w:id="1716660122">
          <w:marLeft w:val="0"/>
          <w:marRight w:val="0"/>
          <w:marTop w:val="0"/>
          <w:marBottom w:val="0"/>
          <w:divBdr>
            <w:top w:val="none" w:sz="0" w:space="0" w:color="auto"/>
            <w:left w:val="none" w:sz="0" w:space="0" w:color="auto"/>
            <w:bottom w:val="none" w:sz="0" w:space="0" w:color="auto"/>
            <w:right w:val="none" w:sz="0" w:space="0" w:color="auto"/>
          </w:divBdr>
        </w:div>
        <w:div w:id="1757825108">
          <w:marLeft w:val="0"/>
          <w:marRight w:val="0"/>
          <w:marTop w:val="0"/>
          <w:marBottom w:val="0"/>
          <w:divBdr>
            <w:top w:val="none" w:sz="0" w:space="0" w:color="auto"/>
            <w:left w:val="none" w:sz="0" w:space="0" w:color="auto"/>
            <w:bottom w:val="none" w:sz="0" w:space="0" w:color="auto"/>
            <w:right w:val="none" w:sz="0" w:space="0" w:color="auto"/>
          </w:divBdr>
        </w:div>
        <w:div w:id="1807043545">
          <w:marLeft w:val="0"/>
          <w:marRight w:val="0"/>
          <w:marTop w:val="0"/>
          <w:marBottom w:val="0"/>
          <w:divBdr>
            <w:top w:val="none" w:sz="0" w:space="0" w:color="auto"/>
            <w:left w:val="none" w:sz="0" w:space="0" w:color="auto"/>
            <w:bottom w:val="none" w:sz="0" w:space="0" w:color="auto"/>
            <w:right w:val="none" w:sz="0" w:space="0" w:color="auto"/>
          </w:divBdr>
        </w:div>
        <w:div w:id="1810130632">
          <w:marLeft w:val="0"/>
          <w:marRight w:val="0"/>
          <w:marTop w:val="0"/>
          <w:marBottom w:val="0"/>
          <w:divBdr>
            <w:top w:val="none" w:sz="0" w:space="0" w:color="auto"/>
            <w:left w:val="none" w:sz="0" w:space="0" w:color="auto"/>
            <w:bottom w:val="none" w:sz="0" w:space="0" w:color="auto"/>
            <w:right w:val="none" w:sz="0" w:space="0" w:color="auto"/>
          </w:divBdr>
        </w:div>
        <w:div w:id="1823542356">
          <w:marLeft w:val="0"/>
          <w:marRight w:val="0"/>
          <w:marTop w:val="0"/>
          <w:marBottom w:val="0"/>
          <w:divBdr>
            <w:top w:val="none" w:sz="0" w:space="0" w:color="auto"/>
            <w:left w:val="none" w:sz="0" w:space="0" w:color="auto"/>
            <w:bottom w:val="none" w:sz="0" w:space="0" w:color="auto"/>
            <w:right w:val="none" w:sz="0" w:space="0" w:color="auto"/>
          </w:divBdr>
        </w:div>
        <w:div w:id="1829903502">
          <w:marLeft w:val="0"/>
          <w:marRight w:val="0"/>
          <w:marTop w:val="0"/>
          <w:marBottom w:val="0"/>
          <w:divBdr>
            <w:top w:val="none" w:sz="0" w:space="0" w:color="auto"/>
            <w:left w:val="none" w:sz="0" w:space="0" w:color="auto"/>
            <w:bottom w:val="none" w:sz="0" w:space="0" w:color="auto"/>
            <w:right w:val="none" w:sz="0" w:space="0" w:color="auto"/>
          </w:divBdr>
        </w:div>
        <w:div w:id="1835144186">
          <w:marLeft w:val="0"/>
          <w:marRight w:val="0"/>
          <w:marTop w:val="0"/>
          <w:marBottom w:val="0"/>
          <w:divBdr>
            <w:top w:val="none" w:sz="0" w:space="0" w:color="auto"/>
            <w:left w:val="none" w:sz="0" w:space="0" w:color="auto"/>
            <w:bottom w:val="none" w:sz="0" w:space="0" w:color="auto"/>
            <w:right w:val="none" w:sz="0" w:space="0" w:color="auto"/>
          </w:divBdr>
        </w:div>
        <w:div w:id="1840463980">
          <w:marLeft w:val="0"/>
          <w:marRight w:val="0"/>
          <w:marTop w:val="0"/>
          <w:marBottom w:val="0"/>
          <w:divBdr>
            <w:top w:val="none" w:sz="0" w:space="0" w:color="auto"/>
            <w:left w:val="none" w:sz="0" w:space="0" w:color="auto"/>
            <w:bottom w:val="none" w:sz="0" w:space="0" w:color="auto"/>
            <w:right w:val="none" w:sz="0" w:space="0" w:color="auto"/>
          </w:divBdr>
        </w:div>
        <w:div w:id="1914774976">
          <w:marLeft w:val="0"/>
          <w:marRight w:val="0"/>
          <w:marTop w:val="0"/>
          <w:marBottom w:val="0"/>
          <w:divBdr>
            <w:top w:val="none" w:sz="0" w:space="0" w:color="auto"/>
            <w:left w:val="none" w:sz="0" w:space="0" w:color="auto"/>
            <w:bottom w:val="none" w:sz="0" w:space="0" w:color="auto"/>
            <w:right w:val="none" w:sz="0" w:space="0" w:color="auto"/>
          </w:divBdr>
        </w:div>
        <w:div w:id="1923294084">
          <w:marLeft w:val="0"/>
          <w:marRight w:val="0"/>
          <w:marTop w:val="0"/>
          <w:marBottom w:val="0"/>
          <w:divBdr>
            <w:top w:val="none" w:sz="0" w:space="0" w:color="auto"/>
            <w:left w:val="none" w:sz="0" w:space="0" w:color="auto"/>
            <w:bottom w:val="none" w:sz="0" w:space="0" w:color="auto"/>
            <w:right w:val="none" w:sz="0" w:space="0" w:color="auto"/>
          </w:divBdr>
        </w:div>
        <w:div w:id="1994796096">
          <w:marLeft w:val="0"/>
          <w:marRight w:val="0"/>
          <w:marTop w:val="0"/>
          <w:marBottom w:val="0"/>
          <w:divBdr>
            <w:top w:val="none" w:sz="0" w:space="0" w:color="auto"/>
            <w:left w:val="none" w:sz="0" w:space="0" w:color="auto"/>
            <w:bottom w:val="none" w:sz="0" w:space="0" w:color="auto"/>
            <w:right w:val="none" w:sz="0" w:space="0" w:color="auto"/>
          </w:divBdr>
        </w:div>
        <w:div w:id="2003702429">
          <w:marLeft w:val="0"/>
          <w:marRight w:val="0"/>
          <w:marTop w:val="0"/>
          <w:marBottom w:val="0"/>
          <w:divBdr>
            <w:top w:val="none" w:sz="0" w:space="0" w:color="auto"/>
            <w:left w:val="none" w:sz="0" w:space="0" w:color="auto"/>
            <w:bottom w:val="none" w:sz="0" w:space="0" w:color="auto"/>
            <w:right w:val="none" w:sz="0" w:space="0" w:color="auto"/>
          </w:divBdr>
        </w:div>
        <w:div w:id="2020958201">
          <w:marLeft w:val="0"/>
          <w:marRight w:val="0"/>
          <w:marTop w:val="0"/>
          <w:marBottom w:val="0"/>
          <w:divBdr>
            <w:top w:val="none" w:sz="0" w:space="0" w:color="auto"/>
            <w:left w:val="none" w:sz="0" w:space="0" w:color="auto"/>
            <w:bottom w:val="none" w:sz="0" w:space="0" w:color="auto"/>
            <w:right w:val="none" w:sz="0" w:space="0" w:color="auto"/>
          </w:divBdr>
        </w:div>
        <w:div w:id="2021348597">
          <w:marLeft w:val="0"/>
          <w:marRight w:val="0"/>
          <w:marTop w:val="0"/>
          <w:marBottom w:val="0"/>
          <w:divBdr>
            <w:top w:val="none" w:sz="0" w:space="0" w:color="auto"/>
            <w:left w:val="none" w:sz="0" w:space="0" w:color="auto"/>
            <w:bottom w:val="none" w:sz="0" w:space="0" w:color="auto"/>
            <w:right w:val="none" w:sz="0" w:space="0" w:color="auto"/>
          </w:divBdr>
        </w:div>
        <w:div w:id="2024046486">
          <w:marLeft w:val="0"/>
          <w:marRight w:val="0"/>
          <w:marTop w:val="0"/>
          <w:marBottom w:val="0"/>
          <w:divBdr>
            <w:top w:val="none" w:sz="0" w:space="0" w:color="auto"/>
            <w:left w:val="none" w:sz="0" w:space="0" w:color="auto"/>
            <w:bottom w:val="none" w:sz="0" w:space="0" w:color="auto"/>
            <w:right w:val="none" w:sz="0" w:space="0" w:color="auto"/>
          </w:divBdr>
        </w:div>
        <w:div w:id="2052917491">
          <w:marLeft w:val="0"/>
          <w:marRight w:val="0"/>
          <w:marTop w:val="0"/>
          <w:marBottom w:val="0"/>
          <w:divBdr>
            <w:top w:val="none" w:sz="0" w:space="0" w:color="auto"/>
            <w:left w:val="none" w:sz="0" w:space="0" w:color="auto"/>
            <w:bottom w:val="none" w:sz="0" w:space="0" w:color="auto"/>
            <w:right w:val="none" w:sz="0" w:space="0" w:color="auto"/>
          </w:divBdr>
        </w:div>
        <w:div w:id="2068795992">
          <w:marLeft w:val="0"/>
          <w:marRight w:val="0"/>
          <w:marTop w:val="0"/>
          <w:marBottom w:val="0"/>
          <w:divBdr>
            <w:top w:val="none" w:sz="0" w:space="0" w:color="auto"/>
            <w:left w:val="none" w:sz="0" w:space="0" w:color="auto"/>
            <w:bottom w:val="none" w:sz="0" w:space="0" w:color="auto"/>
            <w:right w:val="none" w:sz="0" w:space="0" w:color="auto"/>
          </w:divBdr>
        </w:div>
        <w:div w:id="2080521676">
          <w:marLeft w:val="0"/>
          <w:marRight w:val="0"/>
          <w:marTop w:val="0"/>
          <w:marBottom w:val="0"/>
          <w:divBdr>
            <w:top w:val="none" w:sz="0" w:space="0" w:color="auto"/>
            <w:left w:val="none" w:sz="0" w:space="0" w:color="auto"/>
            <w:bottom w:val="none" w:sz="0" w:space="0" w:color="auto"/>
            <w:right w:val="none" w:sz="0" w:space="0" w:color="auto"/>
          </w:divBdr>
        </w:div>
        <w:div w:id="2088066097">
          <w:marLeft w:val="0"/>
          <w:marRight w:val="0"/>
          <w:marTop w:val="0"/>
          <w:marBottom w:val="0"/>
          <w:divBdr>
            <w:top w:val="none" w:sz="0" w:space="0" w:color="auto"/>
            <w:left w:val="none" w:sz="0" w:space="0" w:color="auto"/>
            <w:bottom w:val="none" w:sz="0" w:space="0" w:color="auto"/>
            <w:right w:val="none" w:sz="0" w:space="0" w:color="auto"/>
          </w:divBdr>
        </w:div>
        <w:div w:id="2088379042">
          <w:marLeft w:val="0"/>
          <w:marRight w:val="0"/>
          <w:marTop w:val="0"/>
          <w:marBottom w:val="0"/>
          <w:divBdr>
            <w:top w:val="none" w:sz="0" w:space="0" w:color="auto"/>
            <w:left w:val="none" w:sz="0" w:space="0" w:color="auto"/>
            <w:bottom w:val="none" w:sz="0" w:space="0" w:color="auto"/>
            <w:right w:val="none" w:sz="0" w:space="0" w:color="auto"/>
          </w:divBdr>
        </w:div>
        <w:div w:id="2109303758">
          <w:marLeft w:val="0"/>
          <w:marRight w:val="0"/>
          <w:marTop w:val="0"/>
          <w:marBottom w:val="0"/>
          <w:divBdr>
            <w:top w:val="none" w:sz="0" w:space="0" w:color="auto"/>
            <w:left w:val="none" w:sz="0" w:space="0" w:color="auto"/>
            <w:bottom w:val="none" w:sz="0" w:space="0" w:color="auto"/>
            <w:right w:val="none" w:sz="0" w:space="0" w:color="auto"/>
          </w:divBdr>
        </w:div>
        <w:div w:id="2132820667">
          <w:marLeft w:val="0"/>
          <w:marRight w:val="0"/>
          <w:marTop w:val="0"/>
          <w:marBottom w:val="0"/>
          <w:divBdr>
            <w:top w:val="none" w:sz="0" w:space="0" w:color="auto"/>
            <w:left w:val="none" w:sz="0" w:space="0" w:color="auto"/>
            <w:bottom w:val="none" w:sz="0" w:space="0" w:color="auto"/>
            <w:right w:val="none" w:sz="0" w:space="0" w:color="auto"/>
          </w:divBdr>
        </w:div>
        <w:div w:id="2141730503">
          <w:marLeft w:val="0"/>
          <w:marRight w:val="0"/>
          <w:marTop w:val="0"/>
          <w:marBottom w:val="0"/>
          <w:divBdr>
            <w:top w:val="none" w:sz="0" w:space="0" w:color="auto"/>
            <w:left w:val="none" w:sz="0" w:space="0" w:color="auto"/>
            <w:bottom w:val="none" w:sz="0" w:space="0" w:color="auto"/>
            <w:right w:val="none" w:sz="0" w:space="0" w:color="auto"/>
          </w:divBdr>
        </w:div>
      </w:divsChild>
    </w:div>
    <w:div w:id="1955405159">
      <w:bodyDiv w:val="1"/>
      <w:marLeft w:val="0"/>
      <w:marRight w:val="0"/>
      <w:marTop w:val="0"/>
      <w:marBottom w:val="0"/>
      <w:divBdr>
        <w:top w:val="none" w:sz="0" w:space="0" w:color="auto"/>
        <w:left w:val="none" w:sz="0" w:space="0" w:color="auto"/>
        <w:bottom w:val="none" w:sz="0" w:space="0" w:color="auto"/>
        <w:right w:val="none" w:sz="0" w:space="0" w:color="auto"/>
      </w:divBdr>
      <w:divsChild>
        <w:div w:id="74013942">
          <w:marLeft w:val="0"/>
          <w:marRight w:val="0"/>
          <w:marTop w:val="0"/>
          <w:marBottom w:val="0"/>
          <w:divBdr>
            <w:top w:val="none" w:sz="0" w:space="0" w:color="auto"/>
            <w:left w:val="none" w:sz="0" w:space="0" w:color="auto"/>
            <w:bottom w:val="none" w:sz="0" w:space="0" w:color="auto"/>
            <w:right w:val="none" w:sz="0" w:space="0" w:color="auto"/>
          </w:divBdr>
        </w:div>
        <w:div w:id="90786167">
          <w:marLeft w:val="0"/>
          <w:marRight w:val="0"/>
          <w:marTop w:val="0"/>
          <w:marBottom w:val="0"/>
          <w:divBdr>
            <w:top w:val="none" w:sz="0" w:space="0" w:color="auto"/>
            <w:left w:val="none" w:sz="0" w:space="0" w:color="auto"/>
            <w:bottom w:val="none" w:sz="0" w:space="0" w:color="auto"/>
            <w:right w:val="none" w:sz="0" w:space="0" w:color="auto"/>
          </w:divBdr>
        </w:div>
        <w:div w:id="252713909">
          <w:marLeft w:val="0"/>
          <w:marRight w:val="0"/>
          <w:marTop w:val="0"/>
          <w:marBottom w:val="0"/>
          <w:divBdr>
            <w:top w:val="none" w:sz="0" w:space="0" w:color="auto"/>
            <w:left w:val="none" w:sz="0" w:space="0" w:color="auto"/>
            <w:bottom w:val="none" w:sz="0" w:space="0" w:color="auto"/>
            <w:right w:val="none" w:sz="0" w:space="0" w:color="auto"/>
          </w:divBdr>
        </w:div>
        <w:div w:id="379473409">
          <w:marLeft w:val="0"/>
          <w:marRight w:val="0"/>
          <w:marTop w:val="0"/>
          <w:marBottom w:val="0"/>
          <w:divBdr>
            <w:top w:val="none" w:sz="0" w:space="0" w:color="auto"/>
            <w:left w:val="none" w:sz="0" w:space="0" w:color="auto"/>
            <w:bottom w:val="none" w:sz="0" w:space="0" w:color="auto"/>
            <w:right w:val="none" w:sz="0" w:space="0" w:color="auto"/>
          </w:divBdr>
        </w:div>
        <w:div w:id="709108205">
          <w:marLeft w:val="0"/>
          <w:marRight w:val="0"/>
          <w:marTop w:val="0"/>
          <w:marBottom w:val="0"/>
          <w:divBdr>
            <w:top w:val="none" w:sz="0" w:space="0" w:color="auto"/>
            <w:left w:val="none" w:sz="0" w:space="0" w:color="auto"/>
            <w:bottom w:val="none" w:sz="0" w:space="0" w:color="auto"/>
            <w:right w:val="none" w:sz="0" w:space="0" w:color="auto"/>
          </w:divBdr>
        </w:div>
        <w:div w:id="1033336834">
          <w:marLeft w:val="0"/>
          <w:marRight w:val="0"/>
          <w:marTop w:val="0"/>
          <w:marBottom w:val="0"/>
          <w:divBdr>
            <w:top w:val="none" w:sz="0" w:space="0" w:color="auto"/>
            <w:left w:val="none" w:sz="0" w:space="0" w:color="auto"/>
            <w:bottom w:val="none" w:sz="0" w:space="0" w:color="auto"/>
            <w:right w:val="none" w:sz="0" w:space="0" w:color="auto"/>
          </w:divBdr>
        </w:div>
        <w:div w:id="1525168924">
          <w:marLeft w:val="0"/>
          <w:marRight w:val="0"/>
          <w:marTop w:val="0"/>
          <w:marBottom w:val="0"/>
          <w:divBdr>
            <w:top w:val="none" w:sz="0" w:space="0" w:color="auto"/>
            <w:left w:val="none" w:sz="0" w:space="0" w:color="auto"/>
            <w:bottom w:val="none" w:sz="0" w:space="0" w:color="auto"/>
            <w:right w:val="none" w:sz="0" w:space="0" w:color="auto"/>
          </w:divBdr>
        </w:div>
        <w:div w:id="1828133229">
          <w:marLeft w:val="0"/>
          <w:marRight w:val="0"/>
          <w:marTop w:val="0"/>
          <w:marBottom w:val="0"/>
          <w:divBdr>
            <w:top w:val="none" w:sz="0" w:space="0" w:color="auto"/>
            <w:left w:val="none" w:sz="0" w:space="0" w:color="auto"/>
            <w:bottom w:val="none" w:sz="0" w:space="0" w:color="auto"/>
            <w:right w:val="none" w:sz="0" w:space="0" w:color="auto"/>
          </w:divBdr>
        </w:div>
        <w:div w:id="2124960211">
          <w:marLeft w:val="0"/>
          <w:marRight w:val="0"/>
          <w:marTop w:val="0"/>
          <w:marBottom w:val="0"/>
          <w:divBdr>
            <w:top w:val="none" w:sz="0" w:space="0" w:color="auto"/>
            <w:left w:val="none" w:sz="0" w:space="0" w:color="auto"/>
            <w:bottom w:val="none" w:sz="0" w:space="0" w:color="auto"/>
            <w:right w:val="none" w:sz="0" w:space="0" w:color="auto"/>
          </w:divBdr>
        </w:div>
      </w:divsChild>
    </w:div>
    <w:div w:id="2063211961">
      <w:bodyDiv w:val="1"/>
      <w:marLeft w:val="0"/>
      <w:marRight w:val="0"/>
      <w:marTop w:val="0"/>
      <w:marBottom w:val="0"/>
      <w:divBdr>
        <w:top w:val="none" w:sz="0" w:space="0" w:color="auto"/>
        <w:left w:val="none" w:sz="0" w:space="0" w:color="auto"/>
        <w:bottom w:val="none" w:sz="0" w:space="0" w:color="auto"/>
        <w:right w:val="none" w:sz="0" w:space="0" w:color="auto"/>
      </w:divBdr>
      <w:divsChild>
        <w:div w:id="97722313">
          <w:marLeft w:val="0"/>
          <w:marRight w:val="0"/>
          <w:marTop w:val="0"/>
          <w:marBottom w:val="0"/>
          <w:divBdr>
            <w:top w:val="none" w:sz="0" w:space="0" w:color="auto"/>
            <w:left w:val="none" w:sz="0" w:space="0" w:color="auto"/>
            <w:bottom w:val="none" w:sz="0" w:space="0" w:color="auto"/>
            <w:right w:val="none" w:sz="0" w:space="0" w:color="auto"/>
          </w:divBdr>
        </w:div>
        <w:div w:id="125396354">
          <w:marLeft w:val="0"/>
          <w:marRight w:val="0"/>
          <w:marTop w:val="0"/>
          <w:marBottom w:val="0"/>
          <w:divBdr>
            <w:top w:val="none" w:sz="0" w:space="0" w:color="auto"/>
            <w:left w:val="none" w:sz="0" w:space="0" w:color="auto"/>
            <w:bottom w:val="none" w:sz="0" w:space="0" w:color="auto"/>
            <w:right w:val="none" w:sz="0" w:space="0" w:color="auto"/>
          </w:divBdr>
        </w:div>
        <w:div w:id="281041023">
          <w:marLeft w:val="0"/>
          <w:marRight w:val="0"/>
          <w:marTop w:val="0"/>
          <w:marBottom w:val="0"/>
          <w:divBdr>
            <w:top w:val="none" w:sz="0" w:space="0" w:color="auto"/>
            <w:left w:val="none" w:sz="0" w:space="0" w:color="auto"/>
            <w:bottom w:val="none" w:sz="0" w:space="0" w:color="auto"/>
            <w:right w:val="none" w:sz="0" w:space="0" w:color="auto"/>
          </w:divBdr>
        </w:div>
        <w:div w:id="316542495">
          <w:marLeft w:val="0"/>
          <w:marRight w:val="0"/>
          <w:marTop w:val="0"/>
          <w:marBottom w:val="0"/>
          <w:divBdr>
            <w:top w:val="none" w:sz="0" w:space="0" w:color="auto"/>
            <w:left w:val="none" w:sz="0" w:space="0" w:color="auto"/>
            <w:bottom w:val="none" w:sz="0" w:space="0" w:color="auto"/>
            <w:right w:val="none" w:sz="0" w:space="0" w:color="auto"/>
          </w:divBdr>
        </w:div>
        <w:div w:id="439031367">
          <w:marLeft w:val="0"/>
          <w:marRight w:val="0"/>
          <w:marTop w:val="0"/>
          <w:marBottom w:val="0"/>
          <w:divBdr>
            <w:top w:val="none" w:sz="0" w:space="0" w:color="auto"/>
            <w:left w:val="none" w:sz="0" w:space="0" w:color="auto"/>
            <w:bottom w:val="none" w:sz="0" w:space="0" w:color="auto"/>
            <w:right w:val="none" w:sz="0" w:space="0" w:color="auto"/>
          </w:divBdr>
        </w:div>
        <w:div w:id="498499493">
          <w:marLeft w:val="0"/>
          <w:marRight w:val="0"/>
          <w:marTop w:val="0"/>
          <w:marBottom w:val="0"/>
          <w:divBdr>
            <w:top w:val="none" w:sz="0" w:space="0" w:color="auto"/>
            <w:left w:val="none" w:sz="0" w:space="0" w:color="auto"/>
            <w:bottom w:val="none" w:sz="0" w:space="0" w:color="auto"/>
            <w:right w:val="none" w:sz="0" w:space="0" w:color="auto"/>
          </w:divBdr>
        </w:div>
        <w:div w:id="499731463">
          <w:marLeft w:val="0"/>
          <w:marRight w:val="0"/>
          <w:marTop w:val="0"/>
          <w:marBottom w:val="0"/>
          <w:divBdr>
            <w:top w:val="none" w:sz="0" w:space="0" w:color="auto"/>
            <w:left w:val="none" w:sz="0" w:space="0" w:color="auto"/>
            <w:bottom w:val="none" w:sz="0" w:space="0" w:color="auto"/>
            <w:right w:val="none" w:sz="0" w:space="0" w:color="auto"/>
          </w:divBdr>
        </w:div>
        <w:div w:id="514005437">
          <w:marLeft w:val="0"/>
          <w:marRight w:val="0"/>
          <w:marTop w:val="0"/>
          <w:marBottom w:val="0"/>
          <w:divBdr>
            <w:top w:val="none" w:sz="0" w:space="0" w:color="auto"/>
            <w:left w:val="none" w:sz="0" w:space="0" w:color="auto"/>
            <w:bottom w:val="none" w:sz="0" w:space="0" w:color="auto"/>
            <w:right w:val="none" w:sz="0" w:space="0" w:color="auto"/>
          </w:divBdr>
        </w:div>
        <w:div w:id="522983401">
          <w:marLeft w:val="0"/>
          <w:marRight w:val="0"/>
          <w:marTop w:val="0"/>
          <w:marBottom w:val="0"/>
          <w:divBdr>
            <w:top w:val="none" w:sz="0" w:space="0" w:color="auto"/>
            <w:left w:val="none" w:sz="0" w:space="0" w:color="auto"/>
            <w:bottom w:val="none" w:sz="0" w:space="0" w:color="auto"/>
            <w:right w:val="none" w:sz="0" w:space="0" w:color="auto"/>
          </w:divBdr>
        </w:div>
        <w:div w:id="539560117">
          <w:marLeft w:val="0"/>
          <w:marRight w:val="0"/>
          <w:marTop w:val="0"/>
          <w:marBottom w:val="0"/>
          <w:divBdr>
            <w:top w:val="none" w:sz="0" w:space="0" w:color="auto"/>
            <w:left w:val="none" w:sz="0" w:space="0" w:color="auto"/>
            <w:bottom w:val="none" w:sz="0" w:space="0" w:color="auto"/>
            <w:right w:val="none" w:sz="0" w:space="0" w:color="auto"/>
          </w:divBdr>
        </w:div>
        <w:div w:id="566306791">
          <w:marLeft w:val="0"/>
          <w:marRight w:val="0"/>
          <w:marTop w:val="0"/>
          <w:marBottom w:val="0"/>
          <w:divBdr>
            <w:top w:val="none" w:sz="0" w:space="0" w:color="auto"/>
            <w:left w:val="none" w:sz="0" w:space="0" w:color="auto"/>
            <w:bottom w:val="none" w:sz="0" w:space="0" w:color="auto"/>
            <w:right w:val="none" w:sz="0" w:space="0" w:color="auto"/>
          </w:divBdr>
        </w:div>
        <w:div w:id="956059654">
          <w:marLeft w:val="0"/>
          <w:marRight w:val="0"/>
          <w:marTop w:val="0"/>
          <w:marBottom w:val="0"/>
          <w:divBdr>
            <w:top w:val="none" w:sz="0" w:space="0" w:color="auto"/>
            <w:left w:val="none" w:sz="0" w:space="0" w:color="auto"/>
            <w:bottom w:val="none" w:sz="0" w:space="0" w:color="auto"/>
            <w:right w:val="none" w:sz="0" w:space="0" w:color="auto"/>
          </w:divBdr>
        </w:div>
        <w:div w:id="981423510">
          <w:marLeft w:val="0"/>
          <w:marRight w:val="0"/>
          <w:marTop w:val="0"/>
          <w:marBottom w:val="0"/>
          <w:divBdr>
            <w:top w:val="none" w:sz="0" w:space="0" w:color="auto"/>
            <w:left w:val="none" w:sz="0" w:space="0" w:color="auto"/>
            <w:bottom w:val="none" w:sz="0" w:space="0" w:color="auto"/>
            <w:right w:val="none" w:sz="0" w:space="0" w:color="auto"/>
          </w:divBdr>
        </w:div>
        <w:div w:id="1011101213">
          <w:marLeft w:val="0"/>
          <w:marRight w:val="0"/>
          <w:marTop w:val="0"/>
          <w:marBottom w:val="0"/>
          <w:divBdr>
            <w:top w:val="none" w:sz="0" w:space="0" w:color="auto"/>
            <w:left w:val="none" w:sz="0" w:space="0" w:color="auto"/>
            <w:bottom w:val="none" w:sz="0" w:space="0" w:color="auto"/>
            <w:right w:val="none" w:sz="0" w:space="0" w:color="auto"/>
          </w:divBdr>
        </w:div>
        <w:div w:id="1389453511">
          <w:marLeft w:val="0"/>
          <w:marRight w:val="0"/>
          <w:marTop w:val="0"/>
          <w:marBottom w:val="0"/>
          <w:divBdr>
            <w:top w:val="none" w:sz="0" w:space="0" w:color="auto"/>
            <w:left w:val="none" w:sz="0" w:space="0" w:color="auto"/>
            <w:bottom w:val="none" w:sz="0" w:space="0" w:color="auto"/>
            <w:right w:val="none" w:sz="0" w:space="0" w:color="auto"/>
          </w:divBdr>
        </w:div>
        <w:div w:id="1456677992">
          <w:marLeft w:val="0"/>
          <w:marRight w:val="0"/>
          <w:marTop w:val="0"/>
          <w:marBottom w:val="0"/>
          <w:divBdr>
            <w:top w:val="none" w:sz="0" w:space="0" w:color="auto"/>
            <w:left w:val="none" w:sz="0" w:space="0" w:color="auto"/>
            <w:bottom w:val="none" w:sz="0" w:space="0" w:color="auto"/>
            <w:right w:val="none" w:sz="0" w:space="0" w:color="auto"/>
          </w:divBdr>
        </w:div>
        <w:div w:id="1486623866">
          <w:marLeft w:val="0"/>
          <w:marRight w:val="0"/>
          <w:marTop w:val="0"/>
          <w:marBottom w:val="0"/>
          <w:divBdr>
            <w:top w:val="none" w:sz="0" w:space="0" w:color="auto"/>
            <w:left w:val="none" w:sz="0" w:space="0" w:color="auto"/>
            <w:bottom w:val="none" w:sz="0" w:space="0" w:color="auto"/>
            <w:right w:val="none" w:sz="0" w:space="0" w:color="auto"/>
          </w:divBdr>
        </w:div>
        <w:div w:id="1507865652">
          <w:marLeft w:val="0"/>
          <w:marRight w:val="0"/>
          <w:marTop w:val="0"/>
          <w:marBottom w:val="0"/>
          <w:divBdr>
            <w:top w:val="none" w:sz="0" w:space="0" w:color="auto"/>
            <w:left w:val="none" w:sz="0" w:space="0" w:color="auto"/>
            <w:bottom w:val="none" w:sz="0" w:space="0" w:color="auto"/>
            <w:right w:val="none" w:sz="0" w:space="0" w:color="auto"/>
          </w:divBdr>
        </w:div>
        <w:div w:id="1621691916">
          <w:marLeft w:val="0"/>
          <w:marRight w:val="0"/>
          <w:marTop w:val="0"/>
          <w:marBottom w:val="0"/>
          <w:divBdr>
            <w:top w:val="none" w:sz="0" w:space="0" w:color="auto"/>
            <w:left w:val="none" w:sz="0" w:space="0" w:color="auto"/>
            <w:bottom w:val="none" w:sz="0" w:space="0" w:color="auto"/>
            <w:right w:val="none" w:sz="0" w:space="0" w:color="auto"/>
          </w:divBdr>
        </w:div>
        <w:div w:id="1624657863">
          <w:marLeft w:val="0"/>
          <w:marRight w:val="0"/>
          <w:marTop w:val="0"/>
          <w:marBottom w:val="0"/>
          <w:divBdr>
            <w:top w:val="none" w:sz="0" w:space="0" w:color="auto"/>
            <w:left w:val="none" w:sz="0" w:space="0" w:color="auto"/>
            <w:bottom w:val="none" w:sz="0" w:space="0" w:color="auto"/>
            <w:right w:val="none" w:sz="0" w:space="0" w:color="auto"/>
          </w:divBdr>
        </w:div>
        <w:div w:id="1644113400">
          <w:marLeft w:val="0"/>
          <w:marRight w:val="0"/>
          <w:marTop w:val="0"/>
          <w:marBottom w:val="0"/>
          <w:divBdr>
            <w:top w:val="none" w:sz="0" w:space="0" w:color="auto"/>
            <w:left w:val="none" w:sz="0" w:space="0" w:color="auto"/>
            <w:bottom w:val="none" w:sz="0" w:space="0" w:color="auto"/>
            <w:right w:val="none" w:sz="0" w:space="0" w:color="auto"/>
          </w:divBdr>
        </w:div>
        <w:div w:id="1698501425">
          <w:marLeft w:val="0"/>
          <w:marRight w:val="0"/>
          <w:marTop w:val="0"/>
          <w:marBottom w:val="0"/>
          <w:divBdr>
            <w:top w:val="none" w:sz="0" w:space="0" w:color="auto"/>
            <w:left w:val="none" w:sz="0" w:space="0" w:color="auto"/>
            <w:bottom w:val="none" w:sz="0" w:space="0" w:color="auto"/>
            <w:right w:val="none" w:sz="0" w:space="0" w:color="auto"/>
          </w:divBdr>
        </w:div>
        <w:div w:id="1788697722">
          <w:marLeft w:val="0"/>
          <w:marRight w:val="0"/>
          <w:marTop w:val="0"/>
          <w:marBottom w:val="0"/>
          <w:divBdr>
            <w:top w:val="none" w:sz="0" w:space="0" w:color="auto"/>
            <w:left w:val="none" w:sz="0" w:space="0" w:color="auto"/>
            <w:bottom w:val="none" w:sz="0" w:space="0" w:color="auto"/>
            <w:right w:val="none" w:sz="0" w:space="0" w:color="auto"/>
          </w:divBdr>
        </w:div>
        <w:div w:id="1867405014">
          <w:marLeft w:val="0"/>
          <w:marRight w:val="0"/>
          <w:marTop w:val="0"/>
          <w:marBottom w:val="0"/>
          <w:divBdr>
            <w:top w:val="none" w:sz="0" w:space="0" w:color="auto"/>
            <w:left w:val="none" w:sz="0" w:space="0" w:color="auto"/>
            <w:bottom w:val="none" w:sz="0" w:space="0" w:color="auto"/>
            <w:right w:val="none" w:sz="0" w:space="0" w:color="auto"/>
          </w:divBdr>
        </w:div>
        <w:div w:id="2023126481">
          <w:marLeft w:val="0"/>
          <w:marRight w:val="0"/>
          <w:marTop w:val="0"/>
          <w:marBottom w:val="0"/>
          <w:divBdr>
            <w:top w:val="none" w:sz="0" w:space="0" w:color="auto"/>
            <w:left w:val="none" w:sz="0" w:space="0" w:color="auto"/>
            <w:bottom w:val="none" w:sz="0" w:space="0" w:color="auto"/>
            <w:right w:val="none" w:sz="0" w:space="0" w:color="auto"/>
          </w:divBdr>
        </w:div>
        <w:div w:id="2032106055">
          <w:marLeft w:val="0"/>
          <w:marRight w:val="0"/>
          <w:marTop w:val="0"/>
          <w:marBottom w:val="0"/>
          <w:divBdr>
            <w:top w:val="none" w:sz="0" w:space="0" w:color="auto"/>
            <w:left w:val="none" w:sz="0" w:space="0" w:color="auto"/>
            <w:bottom w:val="none" w:sz="0" w:space="0" w:color="auto"/>
            <w:right w:val="none" w:sz="0" w:space="0" w:color="auto"/>
          </w:divBdr>
        </w:div>
        <w:div w:id="2074619864">
          <w:marLeft w:val="0"/>
          <w:marRight w:val="0"/>
          <w:marTop w:val="0"/>
          <w:marBottom w:val="0"/>
          <w:divBdr>
            <w:top w:val="none" w:sz="0" w:space="0" w:color="auto"/>
            <w:left w:val="none" w:sz="0" w:space="0" w:color="auto"/>
            <w:bottom w:val="none" w:sz="0" w:space="0" w:color="auto"/>
            <w:right w:val="none" w:sz="0" w:space="0" w:color="auto"/>
          </w:divBdr>
        </w:div>
      </w:divsChild>
    </w:div>
    <w:div w:id="2146776469">
      <w:bodyDiv w:val="1"/>
      <w:marLeft w:val="0"/>
      <w:marRight w:val="0"/>
      <w:marTop w:val="0"/>
      <w:marBottom w:val="0"/>
      <w:divBdr>
        <w:top w:val="none" w:sz="0" w:space="0" w:color="auto"/>
        <w:left w:val="none" w:sz="0" w:space="0" w:color="auto"/>
        <w:bottom w:val="none" w:sz="0" w:space="0" w:color="auto"/>
        <w:right w:val="none" w:sz="0" w:space="0" w:color="auto"/>
      </w:divBdr>
      <w:divsChild>
        <w:div w:id="124352500">
          <w:marLeft w:val="0"/>
          <w:marRight w:val="0"/>
          <w:marTop w:val="0"/>
          <w:marBottom w:val="0"/>
          <w:divBdr>
            <w:top w:val="none" w:sz="0" w:space="0" w:color="auto"/>
            <w:left w:val="none" w:sz="0" w:space="0" w:color="auto"/>
            <w:bottom w:val="none" w:sz="0" w:space="0" w:color="auto"/>
            <w:right w:val="none" w:sz="0" w:space="0" w:color="auto"/>
          </w:divBdr>
        </w:div>
        <w:div w:id="13979723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r-lex.europa.eu/legal-content/ES/TXT/?uri=CELEX%3A32010L0013&amp;qid=1717447531125" TargetMode="External"/><Relationship Id="rId21" Type="http://schemas.openxmlformats.org/officeDocument/2006/relationships/hyperlink" Target="https://www.statista.com/outlook/amo/media/tv-video/portugal" TargetMode="External"/><Relationship Id="rId42" Type="http://schemas.openxmlformats.org/officeDocument/2006/relationships/hyperlink" Target="https://eur-lex.europa.eu/eli/reg/2016/679/oj" TargetMode="External"/><Relationship Id="rId47" Type="http://schemas.openxmlformats.org/officeDocument/2006/relationships/hyperlink" Target="https://diariodarepublica.pt/dr/legislacao-consolidada/decreto-lei/1990-34537375" TargetMode="External"/><Relationship Id="rId63" Type="http://schemas.openxmlformats.org/officeDocument/2006/relationships/hyperlink" Target="https://auto-regulacaopublicitaria.pt/codigos/" TargetMode="External"/><Relationship Id="rId68" Type="http://schemas.openxmlformats.org/officeDocument/2006/relationships/hyperlink" Target="https://www.cia.gov/the-world-factbook/countries/portugal/" TargetMode="External"/><Relationship Id="rId16" Type="http://schemas.openxmlformats.org/officeDocument/2006/relationships/hyperlink" Target="https://www.cia.gov/the-world-factbook/countries/portugal/" TargetMode="External"/><Relationship Id="rId11" Type="http://schemas.openxmlformats.org/officeDocument/2006/relationships/image" Target="media/image1.png"/><Relationship Id="rId32" Type="http://schemas.openxmlformats.org/officeDocument/2006/relationships/hyperlink" Target="https://eur-lex.europa.eu/legal-content/EN/TXT/?uri=CELEX%3A32001L0029&amp;qid=1711734066770" TargetMode="External"/><Relationship Id="rId37" Type="http://schemas.openxmlformats.org/officeDocument/2006/relationships/hyperlink" Target="https://eur-lex.europa.eu/legal-content/EN/TXT/?uri=celex%3A32005L0029" TargetMode="External"/><Relationship Id="rId53" Type="http://schemas.openxmlformats.org/officeDocument/2006/relationships/hyperlink" Target="https://www.consumidor.gov.pt/quem-somos/missao-e-competencias.aspx" TargetMode="External"/><Relationship Id="rId58" Type="http://schemas.openxmlformats.org/officeDocument/2006/relationships/hyperlink" Target="https://www.dataguidance.com/opinion/portugal-guidance-direct-marketing" TargetMode="External"/><Relationship Id="rId74" Type="http://schemas.openxmlformats.org/officeDocument/2006/relationships/hyperlink" Target="https://doi.org/10.1007/978-3-030-44794-6_21" TargetMode="External"/><Relationship Id="rId79" Type="http://schemas.openxmlformats.org/officeDocument/2006/relationships/hyperlink" Target="https://datatopics.worldbank.org/world-development-indicators/the-world-by-income-and-region.html" TargetMode="External"/><Relationship Id="rId5" Type="http://schemas.openxmlformats.org/officeDocument/2006/relationships/numbering" Target="numbering.xml"/><Relationship Id="rId61" Type="http://schemas.openxmlformats.org/officeDocument/2006/relationships/hyperlink" Target="https://link.springer.com/chapter/10.1007/978-3-030-44794-6_21" TargetMode="External"/><Relationship Id="rId82" Type="http://schemas.openxmlformats.org/officeDocument/2006/relationships/fontTable" Target="fontTable.xml"/><Relationship Id="rId19" Type="http://schemas.openxmlformats.org/officeDocument/2006/relationships/hyperlink" Target="https://cmpf.eui.eu/mpm-2020-interactive/" TargetMode="External"/><Relationship Id="rId14" Type="http://schemas.openxmlformats.org/officeDocument/2006/relationships/hyperlink" Target="https://www.cia.gov/the-world-factbook/countries/portugal/" TargetMode="External"/><Relationship Id="rId22" Type="http://schemas.openxmlformats.org/officeDocument/2006/relationships/hyperlink" Target="https://www.statista.com/outlook/amo/media/tv-video/traditional-tv-home-video/public-tv-licence-fees/portugal" TargetMode="External"/><Relationship Id="rId27" Type="http://schemas.openxmlformats.org/officeDocument/2006/relationships/hyperlink" Target="https://eur-lex.europa.eu/legal-content/ES/TXT/?uri=CELEX%3A32024R1083&amp;qid=1717447606150" TargetMode="External"/><Relationship Id="rId30" Type="http://schemas.openxmlformats.org/officeDocument/2006/relationships/hyperlink" Target="https://eur-lex.europa.eu/legal-content/EN/TXT/?uri=CELEX%3A32016L0680&amp;qid=1711735527088" TargetMode="External"/><Relationship Id="rId35" Type="http://schemas.openxmlformats.org/officeDocument/2006/relationships/hyperlink" Target="https://diariodarepublica.pt/dr/detalhe/decreto-lei/330-1990-565417" TargetMode="External"/><Relationship Id="rId43" Type="http://schemas.openxmlformats.org/officeDocument/2006/relationships/hyperlink" Target="https://eur-lex.europa.eu/eli/reg/2022/868/oj" TargetMode="External"/><Relationship Id="rId48" Type="http://schemas.openxmlformats.org/officeDocument/2006/relationships/hyperlink" Target="https://auto-regulacaopublicitaria.pt/quem-somos/" TargetMode="External"/><Relationship Id="rId56" Type="http://schemas.openxmlformats.org/officeDocument/2006/relationships/hyperlink" Target="https://auto-regulacaopublicitaria.pt/juri-de-etica/" TargetMode="External"/><Relationship Id="rId64" Type="http://schemas.openxmlformats.org/officeDocument/2006/relationships/hyperlink" Target="https://auto-regulacaopublicitaria.pt/juri-de-etica/" TargetMode="External"/><Relationship Id="rId69" Type="http://schemas.openxmlformats.org/officeDocument/2006/relationships/hyperlink" Target="https://www.cnpd.pt/decisoes/regulamentos/" TargetMode="External"/><Relationship Id="rId77" Type="http://schemas.openxmlformats.org/officeDocument/2006/relationships/hyperlink" Target="https://www.toyassociation.org/App_Themes/toyassociation_resp/downloads/advocacy/safety/icc-response-iso-proposal-020621.pdf" TargetMode="External"/><Relationship Id="rId8" Type="http://schemas.openxmlformats.org/officeDocument/2006/relationships/webSettings" Target="webSettings.xml"/><Relationship Id="rId51" Type="http://schemas.openxmlformats.org/officeDocument/2006/relationships/hyperlink" Target="https://auto-regulacaopublicitaria.pt/codigos/" TargetMode="External"/><Relationship Id="rId72" Type="http://schemas.openxmlformats.org/officeDocument/2006/relationships/hyperlink" Target="https://www.cpmcs.pt/xms/files/codigo_conduta_icap.pdf" TargetMode="External"/><Relationship Id="rId80"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mailto:BCGproject@arts.ac.uk" TargetMode="External"/><Relationship Id="rId17" Type="http://schemas.openxmlformats.org/officeDocument/2006/relationships/hyperlink" Target="https://rsf.org/en/index?year=2024" TargetMode="External"/><Relationship Id="rId25" Type="http://schemas.openxmlformats.org/officeDocument/2006/relationships/hyperlink" Target="https://www.statista.com/outlook/amo/advertising/digital-banner-advertising/portugal" TargetMode="External"/><Relationship Id="rId33" Type="http://schemas.openxmlformats.org/officeDocument/2006/relationships/hyperlink" Target="https://eur-lex.europa.eu/legal-content/EN/TXT/?uri=CELEX%3A32000L0031&amp;qid=1711734066770" TargetMode="External"/><Relationship Id="rId38" Type="http://schemas.openxmlformats.org/officeDocument/2006/relationships/hyperlink" Target="https://eur-lex.europa.eu/legal-content/EN/TXT/?uri=celex%3A32006L0114" TargetMode="External"/><Relationship Id="rId46" Type="http://schemas.openxmlformats.org/officeDocument/2006/relationships/hyperlink" Target="https://book.coe.int/en/european-audiovisual-observatory/7471-iris-plus-2017-2-commercial-communications-in-the-avmsd-revision.html" TargetMode="External"/><Relationship Id="rId59" Type="http://schemas.openxmlformats.org/officeDocument/2006/relationships/hyperlink" Target="https://www.garrigues.com/sites/default/files/documents/country_update-portugal_esg_reporting_2022.pdf" TargetMode="External"/><Relationship Id="rId67" Type="http://schemas.openxmlformats.org/officeDocument/2006/relationships/hyperlink" Target="https://cadmus.eui.eu/handle/1814/74701" TargetMode="External"/><Relationship Id="rId20" Type="http://schemas.openxmlformats.org/officeDocument/2006/relationships/hyperlink" Target="https://www.statista.com/outlook/amo/media/portugal" TargetMode="External"/><Relationship Id="rId41" Type="http://schemas.openxmlformats.org/officeDocument/2006/relationships/hyperlink" Target="https://eur-lex.europa.eu/legal-content/EN/TXT/?uri=celex%3A32009L0136" TargetMode="External"/><Relationship Id="rId54" Type="http://schemas.openxmlformats.org/officeDocument/2006/relationships/hyperlink" Target="https://auto-regulacaopublicitaria.pt/resolucao-de-litigios/" TargetMode="External"/><Relationship Id="rId62" Type="http://schemas.openxmlformats.org/officeDocument/2006/relationships/hyperlink" Target="https://www.garrigues.com/sites/default/files/documents/country_update-portugal_esg_reporting_2022.pdf" TargetMode="External"/><Relationship Id="rId70" Type="http://schemas.openxmlformats.org/officeDocument/2006/relationships/hyperlink" Target="https://www.dataguidance.com/opinion/portugal-guidance-direct-marketing" TargetMode="External"/><Relationship Id="rId75" Type="http://schemas.openxmlformats.org/officeDocument/2006/relationships/hyperlink" Target="https://rsf.org/en/country/portugal"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cia.gov/the-world-factbook/countries/portugal/" TargetMode="External"/><Relationship Id="rId23" Type="http://schemas.openxmlformats.org/officeDocument/2006/relationships/hyperlink" Target="https://www.statista.com/outlook/amo/media/music-radio-podcasts/traditional-radio/public-radio-licence-fees/portugal" TargetMode="External"/><Relationship Id="rId28" Type="http://schemas.openxmlformats.org/officeDocument/2006/relationships/hyperlink" Target="https://eur-lex.europa.eu/legal-content/ES/TXT/?uri=CELEX%3A32022D2481&amp;qid=1717448278269" TargetMode="External"/><Relationship Id="rId36" Type="http://schemas.openxmlformats.org/officeDocument/2006/relationships/hyperlink" Target="https://diariodarepublica.pt/dr/detalhe/decreto-lei/57-2008-246504" TargetMode="External"/><Relationship Id="rId49" Type="http://schemas.openxmlformats.org/officeDocument/2006/relationships/hyperlink" Target="https://auto-regulacaopublicitaria.pt/quem-somos/" TargetMode="External"/><Relationship Id="rId57" Type="http://schemas.openxmlformats.org/officeDocument/2006/relationships/hyperlink" Target="https://www.cnpd.pt/decisoes/regulamentos/" TargetMode="External"/><Relationship Id="rId10" Type="http://schemas.openxmlformats.org/officeDocument/2006/relationships/endnotes" Target="endnotes.xml"/><Relationship Id="rId31" Type="http://schemas.openxmlformats.org/officeDocument/2006/relationships/hyperlink" Target="https://eur-lex.europa.eu/legal-content/EN/TXT/?uri=CELEX%3A32002L0058&amp;qid=1711734066770" TargetMode="External"/><Relationship Id="rId44" Type="http://schemas.openxmlformats.org/officeDocument/2006/relationships/hyperlink" Target="https://eur-lex.europa.eu/legal-content/EN/TXT/?uri=celex%3A32022R2065" TargetMode="External"/><Relationship Id="rId52" Type="http://schemas.openxmlformats.org/officeDocument/2006/relationships/hyperlink" Target="https://auto-regulacaopublicitaria.pt/codigos/" TargetMode="External"/><Relationship Id="rId60" Type="http://schemas.openxmlformats.org/officeDocument/2006/relationships/hyperlink" Target="https://www.oecd.org/gov/regulatory-policy/portugal-country-profile-regulatory-policy-2021.pdf" TargetMode="External"/><Relationship Id="rId65" Type="http://schemas.openxmlformats.org/officeDocument/2006/relationships/hyperlink" Target="https://auto-regulacaopublicitaria.pt/resolucao-de-litigios/" TargetMode="External"/><Relationship Id="rId73" Type="http://schemas.openxmlformats.org/officeDocument/2006/relationships/hyperlink" Target="https://icas.global/srodatabase/" TargetMode="External"/><Relationship Id="rId78" Type="http://schemas.openxmlformats.org/officeDocument/2006/relationships/hyperlink" Target="https://www.oecd.org/gov/regulatory-policy/portugal-country-profile-regulatory-policy-2021.pdf" TargetMode="External"/><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cia.gov/the-world-factbook/countries/portugal/" TargetMode="External"/><Relationship Id="rId18" Type="http://schemas.openxmlformats.org/officeDocument/2006/relationships/hyperlink" Target="https://www.researchgate.net/publication/292495332_The_MediteraneanPolarized_Pluralist_media_model_countries/citation/download" TargetMode="External"/><Relationship Id="rId39" Type="http://schemas.openxmlformats.org/officeDocument/2006/relationships/hyperlink" Target="https://eur-lex.europa.eu/legal-content/EN/ALL/?uri=celex%3A32000L0031" TargetMode="External"/><Relationship Id="rId34" Type="http://schemas.openxmlformats.org/officeDocument/2006/relationships/hyperlink" Target="https://diariodarepublica.pt/dr/legislacao-consolidada/decreto-lei/1990-34537375" TargetMode="External"/><Relationship Id="rId50" Type="http://schemas.openxmlformats.org/officeDocument/2006/relationships/hyperlink" Target="https://auto-regulacaopublicitaria.pt/codigos/" TargetMode="External"/><Relationship Id="rId55" Type="http://schemas.openxmlformats.org/officeDocument/2006/relationships/hyperlink" Target="https://auto-regulacaopublicitaria.pt/juri-de-etica/" TargetMode="External"/><Relationship Id="rId76" Type="http://schemas.openxmlformats.org/officeDocument/2006/relationships/hyperlink" Target="https://repositorio.ul.pt/bitstream/10451/25389/1/ICS_JSPereira_Portugues_ARN.pdf" TargetMode="External"/><Relationship Id="rId7" Type="http://schemas.openxmlformats.org/officeDocument/2006/relationships/settings" Target="settings.xml"/><Relationship Id="rId71" Type="http://schemas.openxmlformats.org/officeDocument/2006/relationships/hyperlink" Target="https://www.consumidor.gov.pt/quem-somos/missao-e-competencias.aspx" TargetMode="External"/><Relationship Id="rId2" Type="http://schemas.openxmlformats.org/officeDocument/2006/relationships/customXml" Target="../customXml/item2.xml"/><Relationship Id="rId29" Type="http://schemas.openxmlformats.org/officeDocument/2006/relationships/hyperlink" Target="https://eur-lex.europa.eu/legal-content/ES/TXT/?uri=CELEX%3A52024DC0106&amp;qid=1717448624304" TargetMode="External"/><Relationship Id="rId24" Type="http://schemas.openxmlformats.org/officeDocument/2006/relationships/hyperlink" Target="https://www.statista.com/outlook/amo/media/portugal" TargetMode="External"/><Relationship Id="rId40" Type="http://schemas.openxmlformats.org/officeDocument/2006/relationships/hyperlink" Target="https://eur-lex.europa.eu/eli/dir/2018/1808/oj" TargetMode="External"/><Relationship Id="rId45" Type="http://schemas.openxmlformats.org/officeDocument/2006/relationships/hyperlink" Target="https://eur-lex.europa.eu/eli/reg/2022/1925/oj" TargetMode="External"/><Relationship Id="rId66" Type="http://schemas.openxmlformats.org/officeDocument/2006/relationships/hyperlink" Target="https://auto-regulacaopublicitaria.pt/quem-somos/"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B5E5EAE2-9AB6-40DD-AC72-3D945B4C8B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5111FE-95DA-4D0D-BF40-A4F130E176E5}">
  <ds:schemaRefs>
    <ds:schemaRef ds:uri="http://schemas.microsoft.com/sharepoint/v3/contenttype/forms"/>
  </ds:schemaRefs>
</ds:datastoreItem>
</file>

<file path=customXml/itemProps3.xml><?xml version="1.0" encoding="utf-8"?>
<ds:datastoreItem xmlns:ds="http://schemas.openxmlformats.org/officeDocument/2006/customXml" ds:itemID="{0A9BD102-20A6-4C20-B439-044F48685FE0}">
  <ds:schemaRefs>
    <ds:schemaRef ds:uri="http://schemas.openxmlformats.org/officeDocument/2006/bibliography"/>
  </ds:schemaRefs>
</ds:datastoreItem>
</file>

<file path=customXml/itemProps4.xml><?xml version="1.0" encoding="utf-8"?>
<ds:datastoreItem xmlns:ds="http://schemas.openxmlformats.org/officeDocument/2006/customXml" ds:itemID="{E6317247-40F2-4365-B333-20F9C8E48B4A}">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.~WRD0002</Template>
  <TotalTime>2</TotalTime>
  <Pages>26</Pages>
  <Words>7322</Words>
  <Characters>41742</Characters>
  <Application>Microsoft Office Word</Application>
  <DocSecurity>0</DocSecurity>
  <Lines>347</Lines>
  <Paragraphs>97</Paragraphs>
  <ScaleCrop>false</ScaleCrop>
  <Company/>
  <LinksUpToDate>false</LinksUpToDate>
  <CharactersWithSpaces>48967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3</cp:revision>
  <cp:lastPrinted>2024-05-13T12:36:00Z</cp:lastPrinted>
  <dcterms:created xsi:type="dcterms:W3CDTF">2024-06-26T12:45:00Z</dcterms:created>
  <dcterms:modified xsi:type="dcterms:W3CDTF">2024-06-26T12:47:00Z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83f5914671378cddb394cff65fded95993c0b5b7c296fdd138002b5bb9145ac1</vt:lpwstr>
  </property>
  <property fmtid="{D5CDD505-2E9C-101B-9397-08002B2CF9AE}" pid="3" name="ContentTypeId">
    <vt:lpwstr>0x0101008AD898C5B70E1549AB54C133F8A863CD</vt:lpwstr>
  </property>
  <property fmtid="{D5CDD505-2E9C-101B-9397-08002B2CF9AE}" pid="4" name="MediaServiceImageTags">
    <vt:lpwstr/>
  </property>
</Properties>
</file>